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23B3" w14:textId="77777777" w:rsidR="00AA39AE" w:rsidRDefault="00AA39AE" w:rsidP="00F56B39">
      <w:pPr>
        <w:pStyle w:val="Ttulo1"/>
        <w:tabs>
          <w:tab w:val="left" w:pos="709"/>
        </w:tabs>
        <w:ind w:left="709" w:hanging="709"/>
        <w:rPr>
          <w:i/>
          <w:sz w:val="36"/>
        </w:rPr>
      </w:pPr>
    </w:p>
    <w:p w14:paraId="31BB8DC1" w14:textId="77777777" w:rsidR="00784A3B" w:rsidRPr="004D13A5" w:rsidRDefault="00784A3B" w:rsidP="004D13A5"/>
    <w:p w14:paraId="0339E52E" w14:textId="77777777" w:rsidR="00AA39AE" w:rsidRDefault="00AA39AE"/>
    <w:p w14:paraId="5F19D4CD" w14:textId="77777777" w:rsidR="00AA39AE" w:rsidRDefault="00AA39AE"/>
    <w:p w14:paraId="7D059410" w14:textId="77777777" w:rsidR="00AA39AE" w:rsidRDefault="00AA39AE"/>
    <w:p w14:paraId="5A0E279E" w14:textId="77777777" w:rsidR="00AA39AE" w:rsidRDefault="00AA39AE">
      <w:pPr>
        <w:pStyle w:val="Ttulo1"/>
        <w:jc w:val="center"/>
        <w:rPr>
          <w:i/>
          <w:sz w:val="36"/>
        </w:rPr>
      </w:pPr>
    </w:p>
    <w:p w14:paraId="6C12B156" w14:textId="77777777" w:rsidR="00AA39AE" w:rsidRDefault="00AA39AE">
      <w:pPr>
        <w:pStyle w:val="Ttulo1"/>
        <w:jc w:val="center"/>
        <w:rPr>
          <w:i/>
          <w:sz w:val="36"/>
        </w:rPr>
      </w:pPr>
    </w:p>
    <w:p w14:paraId="242A2163" w14:textId="77777777" w:rsidR="00AA39AE" w:rsidRDefault="00AA39AE">
      <w:pPr>
        <w:pStyle w:val="Ttulo1"/>
        <w:jc w:val="center"/>
        <w:rPr>
          <w:i/>
          <w:sz w:val="36"/>
        </w:rPr>
      </w:pPr>
    </w:p>
    <w:p w14:paraId="7F4F913A" w14:textId="77777777" w:rsidR="00AA39AE" w:rsidRDefault="00AA39AE"/>
    <w:p w14:paraId="2A835C1A" w14:textId="77777777" w:rsidR="00AA39AE" w:rsidRPr="00D02F6D" w:rsidRDefault="00AA39AE" w:rsidP="00D673BC">
      <w:pPr>
        <w:pStyle w:val="Ttulo1"/>
        <w:ind w:left="709"/>
        <w:jc w:val="center"/>
        <w:rPr>
          <w:sz w:val="36"/>
        </w:rPr>
      </w:pPr>
      <w:r w:rsidRPr="00D02F6D">
        <w:rPr>
          <w:sz w:val="36"/>
        </w:rPr>
        <w:t>CAPÍTULO  IV</w:t>
      </w:r>
    </w:p>
    <w:p w14:paraId="0C711901" w14:textId="77777777" w:rsidR="00AA39AE" w:rsidRPr="00D02F6D" w:rsidRDefault="00AA39AE">
      <w:pPr>
        <w:pStyle w:val="Ttulo1"/>
        <w:jc w:val="center"/>
        <w:rPr>
          <w:i/>
          <w:sz w:val="36"/>
        </w:rPr>
      </w:pPr>
    </w:p>
    <w:p w14:paraId="69D900BF" w14:textId="77777777" w:rsidR="00AA39AE" w:rsidRPr="00D02F6D" w:rsidRDefault="00AA39AE">
      <w:pPr>
        <w:pStyle w:val="Ttulo1"/>
        <w:jc w:val="center"/>
        <w:rPr>
          <w:sz w:val="36"/>
        </w:rPr>
      </w:pPr>
      <w:r w:rsidRPr="00D02F6D">
        <w:rPr>
          <w:sz w:val="36"/>
        </w:rPr>
        <w:t xml:space="preserve"> DESCRIPCIÓN  Y  DINÁMICA</w:t>
      </w:r>
    </w:p>
    <w:p w14:paraId="44FE80DE" w14:textId="77777777" w:rsidR="00AA39AE" w:rsidRPr="00D02F6D" w:rsidRDefault="00AA39AE">
      <w:pPr>
        <w:pStyle w:val="Ttulo1"/>
        <w:jc w:val="center"/>
        <w:rPr>
          <w:sz w:val="36"/>
        </w:rPr>
      </w:pPr>
      <w:r w:rsidRPr="00D02F6D">
        <w:rPr>
          <w:sz w:val="36"/>
        </w:rPr>
        <w:t>DE  CUENTAS</w:t>
      </w:r>
    </w:p>
    <w:p w14:paraId="72A2AA8C" w14:textId="77777777" w:rsidR="00AA39AE" w:rsidRPr="00D02F6D" w:rsidRDefault="00AA39AE">
      <w:pPr>
        <w:rPr>
          <w:b/>
        </w:rPr>
      </w:pPr>
    </w:p>
    <w:p w14:paraId="6575BE42" w14:textId="77777777" w:rsidR="00AA39AE" w:rsidRPr="00D02F6D" w:rsidRDefault="00AA39AE">
      <w:pPr>
        <w:rPr>
          <w:b/>
        </w:rPr>
      </w:pPr>
    </w:p>
    <w:p w14:paraId="7110DE7D" w14:textId="77777777" w:rsidR="00AA39AE" w:rsidRPr="00D02F6D" w:rsidRDefault="00AA39AE">
      <w:pPr>
        <w:jc w:val="both"/>
        <w:rPr>
          <w:b/>
          <w:sz w:val="24"/>
        </w:rPr>
      </w:pPr>
    </w:p>
    <w:p w14:paraId="2F344C8F" w14:textId="77777777" w:rsidR="00AA39AE" w:rsidRPr="00D02F6D" w:rsidRDefault="00AA39AE">
      <w:pPr>
        <w:jc w:val="both"/>
        <w:rPr>
          <w:b/>
          <w:sz w:val="24"/>
        </w:rPr>
      </w:pPr>
    </w:p>
    <w:p w14:paraId="0469DA34" w14:textId="77777777" w:rsidR="00AA39AE" w:rsidRPr="00D02F6D" w:rsidRDefault="00AA39AE">
      <w:pPr>
        <w:jc w:val="both"/>
        <w:rPr>
          <w:b/>
          <w:sz w:val="24"/>
        </w:rPr>
      </w:pPr>
    </w:p>
    <w:p w14:paraId="6BE49E9B" w14:textId="77777777" w:rsidR="00AA39AE" w:rsidRPr="00D02F6D" w:rsidRDefault="00AA39AE">
      <w:pPr>
        <w:jc w:val="both"/>
        <w:rPr>
          <w:sz w:val="24"/>
        </w:rPr>
      </w:pPr>
    </w:p>
    <w:p w14:paraId="3CA59679" w14:textId="77777777" w:rsidR="00AA39AE" w:rsidRPr="00D02F6D" w:rsidRDefault="00AA39AE">
      <w:pPr>
        <w:jc w:val="both"/>
        <w:rPr>
          <w:sz w:val="24"/>
        </w:rPr>
      </w:pPr>
    </w:p>
    <w:p w14:paraId="378A64AB" w14:textId="77777777" w:rsidR="00AA39AE" w:rsidRPr="00D02F6D" w:rsidRDefault="00AA39AE">
      <w:pPr>
        <w:jc w:val="both"/>
        <w:rPr>
          <w:sz w:val="24"/>
        </w:rPr>
      </w:pPr>
    </w:p>
    <w:p w14:paraId="5344BD40" w14:textId="77777777" w:rsidR="00AA39AE" w:rsidRPr="00D02F6D" w:rsidRDefault="00AA39AE">
      <w:pPr>
        <w:jc w:val="both"/>
        <w:rPr>
          <w:sz w:val="24"/>
        </w:rPr>
      </w:pPr>
    </w:p>
    <w:p w14:paraId="0F1D24E2" w14:textId="77777777" w:rsidR="00AA39AE" w:rsidRPr="00D02F6D" w:rsidRDefault="00AA39AE">
      <w:pPr>
        <w:jc w:val="both"/>
      </w:pPr>
      <w:r w:rsidRPr="00D02F6D">
        <w:br w:type="page"/>
      </w:r>
      <w:r w:rsidRPr="00D02F6D">
        <w:lastRenderedPageBreak/>
        <w:t xml:space="preserve"> </w:t>
      </w:r>
    </w:p>
    <w:p w14:paraId="6C1CA367" w14:textId="77777777" w:rsidR="00AA39AE" w:rsidRPr="00D02F6D" w:rsidRDefault="00AA39AE">
      <w:pPr>
        <w:jc w:val="both"/>
        <w:rPr>
          <w:i/>
        </w:rPr>
      </w:pPr>
    </w:p>
    <w:p w14:paraId="21B59431" w14:textId="77777777" w:rsidR="00AA39AE" w:rsidRPr="00D02F6D" w:rsidRDefault="00AA39AE">
      <w:pPr>
        <w:pStyle w:val="planseg"/>
        <w:rPr>
          <w:b/>
        </w:rPr>
      </w:pPr>
      <w:r w:rsidRPr="00D02F6D">
        <w:rPr>
          <w:b/>
        </w:rPr>
        <w:t>CLASE</w:t>
      </w:r>
      <w:r w:rsidRPr="00D02F6D">
        <w:rPr>
          <w:b/>
        </w:rPr>
        <w:tab/>
        <w:t>:</w:t>
      </w:r>
      <w:r w:rsidRPr="00D02F6D">
        <w:rPr>
          <w:b/>
        </w:rPr>
        <w:tab/>
        <w:t>1</w:t>
      </w:r>
      <w:r w:rsidRPr="00D02F6D">
        <w:rPr>
          <w:b/>
        </w:rPr>
        <w:tab/>
        <w:t>ACTIVO</w:t>
      </w:r>
    </w:p>
    <w:p w14:paraId="4E02D352" w14:textId="77777777" w:rsidR="00AA39AE" w:rsidRPr="00D02F6D" w:rsidRDefault="00AA39AE">
      <w:pPr>
        <w:pStyle w:val="plandescr"/>
        <w:rPr>
          <w:rFonts w:ascii="Arial" w:hAnsi="Arial"/>
          <w:sz w:val="20"/>
        </w:rPr>
      </w:pPr>
    </w:p>
    <w:p w14:paraId="5D71E17B" w14:textId="77777777" w:rsidR="00AA39AE" w:rsidRPr="00D02F6D" w:rsidRDefault="00AA39AE">
      <w:pPr>
        <w:pStyle w:val="plandescr"/>
        <w:rPr>
          <w:rFonts w:ascii="Arial" w:hAnsi="Arial"/>
          <w:sz w:val="20"/>
        </w:rPr>
      </w:pPr>
    </w:p>
    <w:p w14:paraId="74E40CB6" w14:textId="77777777" w:rsidR="008D06CA" w:rsidRPr="00D02F6D" w:rsidRDefault="00AA39AE" w:rsidP="008D06CA">
      <w:pPr>
        <w:pStyle w:val="plandescr"/>
        <w:ind w:right="142"/>
        <w:rPr>
          <w:rFonts w:ascii="Arial" w:hAnsi="Arial"/>
          <w:b w:val="0"/>
          <w:sz w:val="20"/>
        </w:rPr>
      </w:pPr>
      <w:r w:rsidRPr="00D02F6D">
        <w:rPr>
          <w:rFonts w:ascii="Arial" w:hAnsi="Arial"/>
          <w:b w:val="0"/>
          <w:sz w:val="20"/>
        </w:rPr>
        <w:t>DESCRIPCIÓN:</w:t>
      </w:r>
      <w:r w:rsidRPr="00D02F6D">
        <w:rPr>
          <w:rFonts w:ascii="Arial" w:hAnsi="Arial"/>
          <w:b w:val="0"/>
          <w:sz w:val="20"/>
        </w:rPr>
        <w:tab/>
      </w:r>
      <w:r w:rsidR="006F046B" w:rsidRPr="00D02F6D">
        <w:rPr>
          <w:rStyle w:val="Refdenotaalpie"/>
          <w:rFonts w:ascii="Arial" w:hAnsi="Arial"/>
          <w:b w:val="0"/>
          <w:sz w:val="20"/>
        </w:rPr>
        <w:footnoteReference w:id="1"/>
      </w:r>
      <w:r w:rsidRPr="00D02F6D">
        <w:rPr>
          <w:rFonts w:ascii="Arial" w:hAnsi="Arial"/>
          <w:b w:val="0"/>
          <w:sz w:val="20"/>
        </w:rPr>
        <w:tab/>
      </w:r>
      <w:r w:rsidR="008D06CA" w:rsidRPr="00D02F6D">
        <w:rPr>
          <w:rFonts w:ascii="Arial" w:hAnsi="Arial"/>
          <w:b w:val="0"/>
          <w:sz w:val="20"/>
        </w:rPr>
        <w:t>Agrupa las cuentas representativas de fondos disponibles, los créditos concedidos a clientes y derechos que se esperan sean o puedan ser convertidos en efectivo, las inversiones en valores y títulos, los bienes y derechos destinados a permanecer en la empresa y los gastos pagados por adelantado.</w:t>
      </w:r>
    </w:p>
    <w:p w14:paraId="6BC8AAEF" w14:textId="77777777" w:rsidR="008D06CA" w:rsidRPr="00D02F6D" w:rsidRDefault="008D06CA" w:rsidP="008D06CA">
      <w:pPr>
        <w:pStyle w:val="plandescr"/>
        <w:ind w:right="142"/>
        <w:rPr>
          <w:rFonts w:ascii="Arial" w:hAnsi="Arial"/>
          <w:b w:val="0"/>
          <w:sz w:val="20"/>
        </w:rPr>
      </w:pPr>
    </w:p>
    <w:p w14:paraId="0C5286BE" w14:textId="77777777" w:rsidR="008D06CA" w:rsidRPr="00D02F6D" w:rsidRDefault="008D06CA" w:rsidP="008D06CA">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Comprende  los rubros: disponible, fondos interbancarios, inversiones negociables y a vencimiento, créditos, cuentas por cobrar, bienes realizables, recibidos en pago, adjudicados y fuera de uso, inversiones en subsidiarias, asociadas y participaciones en negocios conjuntos, inmuebles, mobiliario y equipo, y otros activos. Estos rubros comprenden las cuentas, subcuentas, cuentas analíticas y subcuentas analíticas correspondientes para registrar los activos en forma desagregada, los rendimientos devengados por cobrar y las provisiones para incobrabilidad, las provisiones por deterioro acumulado de inversiones, la depreciación acumulada y el deterioro acumulado para los activos fijos e intangibles.</w:t>
      </w:r>
    </w:p>
    <w:p w14:paraId="5507DA80" w14:textId="77777777" w:rsidR="008D06CA" w:rsidRPr="00D02F6D" w:rsidRDefault="008D06CA" w:rsidP="008D06CA">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r>
    </w:p>
    <w:p w14:paraId="2956322C" w14:textId="77777777" w:rsidR="008D06CA" w:rsidRPr="00D02F6D" w:rsidRDefault="008D06CA" w:rsidP="008D06CA">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Las tenencias en plata deben ser registradas en la cuenta 1306 Inversiones en commodities o en la cuenta 1907 Bienes diversos, dependiendo si es un activo financiero o no.</w:t>
      </w:r>
    </w:p>
    <w:p w14:paraId="6ACF9B5F" w14:textId="77777777" w:rsidR="008D06CA" w:rsidRPr="00D02F6D" w:rsidRDefault="008D06CA" w:rsidP="008D06CA">
      <w:pPr>
        <w:pStyle w:val="plandescr"/>
        <w:ind w:right="142"/>
        <w:rPr>
          <w:rFonts w:ascii="Arial" w:hAnsi="Arial"/>
          <w:b w:val="0"/>
          <w:sz w:val="20"/>
        </w:rPr>
      </w:pPr>
    </w:p>
    <w:p w14:paraId="3988801A" w14:textId="77777777" w:rsidR="00AA39AE" w:rsidRPr="00D02F6D" w:rsidRDefault="008D06CA" w:rsidP="008D06CA">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Las partidas en moneda extranjera  se ceñirán a los criterios de valuación, reconocimiento y presentación de acuerdo a lo establecido en las disposiciones del Capítulo I.</w:t>
      </w:r>
    </w:p>
    <w:p w14:paraId="44A73133" w14:textId="77777777" w:rsidR="00AA39AE" w:rsidRPr="00D02F6D" w:rsidRDefault="00AA39AE">
      <w:pPr>
        <w:pStyle w:val="plandescr"/>
        <w:rPr>
          <w:rFonts w:ascii="Arial" w:hAnsi="Arial"/>
          <w:b w:val="0"/>
          <w:sz w:val="20"/>
        </w:rPr>
      </w:pPr>
      <w:r w:rsidRPr="00D02F6D">
        <w:rPr>
          <w:rFonts w:ascii="Arial" w:hAnsi="Arial"/>
          <w:b w:val="0"/>
          <w:sz w:val="20"/>
        </w:rPr>
        <w:tab/>
      </w:r>
      <w:r w:rsidRPr="00D02F6D">
        <w:rPr>
          <w:rFonts w:ascii="Arial" w:hAnsi="Arial"/>
          <w:b w:val="0"/>
          <w:sz w:val="20"/>
        </w:rPr>
        <w:tab/>
      </w:r>
    </w:p>
    <w:p w14:paraId="5D173D81" w14:textId="77777777" w:rsidR="00AA39AE" w:rsidRPr="00D02F6D" w:rsidRDefault="00AA39AE">
      <w:pPr>
        <w:pStyle w:val="plandescr"/>
        <w:rPr>
          <w:rFonts w:ascii="Arial" w:hAnsi="Arial"/>
          <w:b w:val="0"/>
          <w:sz w:val="20"/>
        </w:rPr>
      </w:pPr>
    </w:p>
    <w:p w14:paraId="5F9F5EBE" w14:textId="77777777" w:rsidR="00AA39AE" w:rsidRPr="00D02F6D" w:rsidRDefault="00AA39AE" w:rsidP="0038125F">
      <w:pPr>
        <w:pStyle w:val="planseg"/>
        <w:rPr>
          <w:b/>
        </w:rPr>
      </w:pPr>
      <w:r w:rsidRPr="00D02F6D">
        <w:rPr>
          <w:b/>
        </w:rPr>
        <w:br w:type="page"/>
      </w:r>
      <w:r w:rsidRPr="00D02F6D">
        <w:rPr>
          <w:b/>
        </w:rPr>
        <w:lastRenderedPageBreak/>
        <w:t>RUBRO</w:t>
      </w:r>
      <w:r w:rsidRPr="00D02F6D">
        <w:rPr>
          <w:b/>
        </w:rPr>
        <w:tab/>
        <w:t>:</w:t>
      </w:r>
      <w:r w:rsidRPr="00D02F6D">
        <w:rPr>
          <w:b/>
        </w:rPr>
        <w:tab/>
        <w:t xml:space="preserve">11 </w:t>
      </w:r>
      <w:r w:rsidRPr="00D02F6D">
        <w:rPr>
          <w:b/>
        </w:rPr>
        <w:tab/>
      </w:r>
      <w:r w:rsidRPr="00D02F6D">
        <w:rPr>
          <w:b/>
        </w:rPr>
        <w:tab/>
        <w:t>DISPONIBLE</w:t>
      </w:r>
    </w:p>
    <w:p w14:paraId="000299E9" w14:textId="77777777" w:rsidR="00AA39AE" w:rsidRPr="00D02F6D" w:rsidRDefault="00AA39AE">
      <w:pPr>
        <w:pStyle w:val="planseg"/>
      </w:pPr>
    </w:p>
    <w:p w14:paraId="7ED72EEC" w14:textId="77777777" w:rsidR="00AA39AE" w:rsidRPr="00D02F6D" w:rsidRDefault="00AA39AE">
      <w:pPr>
        <w:pStyle w:val="plandescr"/>
        <w:ind w:right="142"/>
        <w:rPr>
          <w:rFonts w:ascii="Arial" w:hAnsi="Arial"/>
          <w:b w:val="0"/>
          <w:sz w:val="20"/>
        </w:rPr>
      </w:pPr>
      <w:r w:rsidRPr="00D02F6D">
        <w:rPr>
          <w:rFonts w:ascii="Arial" w:hAnsi="Arial"/>
          <w:b w:val="0"/>
          <w:sz w:val="20"/>
        </w:rPr>
        <w:t>DESCRIPCIÓN:</w:t>
      </w:r>
      <w:r w:rsidRPr="00D02F6D">
        <w:rPr>
          <w:rFonts w:ascii="Arial" w:hAnsi="Arial"/>
          <w:b w:val="0"/>
          <w:sz w:val="20"/>
        </w:rPr>
        <w:tab/>
      </w:r>
      <w:r w:rsidRPr="00D02F6D">
        <w:rPr>
          <w:rFonts w:ascii="Arial" w:hAnsi="Arial"/>
          <w:b w:val="0"/>
          <w:sz w:val="20"/>
        </w:rPr>
        <w:tab/>
        <w:t>Comprende el efectivo que mantiene la empresa en caja, las tenencias de oro, los saldos disponibles en el Banco Central de Reserva del Perú y los depósitos en bancos y corresponsales y otras instituciones financieras del país y del exterior, distintos a fondos interbancarios cedidos.</w:t>
      </w:r>
    </w:p>
    <w:p w14:paraId="2030052E" w14:textId="77777777" w:rsidR="00AA39AE" w:rsidRPr="00D02F6D" w:rsidRDefault="00AA39AE">
      <w:pPr>
        <w:pStyle w:val="plandescr"/>
        <w:ind w:right="142"/>
        <w:rPr>
          <w:rFonts w:ascii="Arial" w:hAnsi="Arial"/>
          <w:b w:val="0"/>
          <w:sz w:val="20"/>
        </w:rPr>
      </w:pPr>
    </w:p>
    <w:p w14:paraId="6D437745"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También comprende los cheques y efectos de cobro inmediato, así como el disponible restringido.</w:t>
      </w:r>
    </w:p>
    <w:p w14:paraId="50438FCC" w14:textId="77777777" w:rsidR="00AA39AE" w:rsidRPr="00D02F6D" w:rsidRDefault="00AA39AE">
      <w:pPr>
        <w:pStyle w:val="plandescr"/>
        <w:ind w:right="142"/>
        <w:rPr>
          <w:rFonts w:ascii="Arial" w:hAnsi="Arial"/>
          <w:b w:val="0"/>
          <w:sz w:val="20"/>
        </w:rPr>
      </w:pPr>
    </w:p>
    <w:p w14:paraId="4AF05728"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Las tenencias de oro que se posea con fines distintos a mantener una disponibilidad inmediata, se registrarán en subcuentas y cuentas analíticas de la cuenta 1107 Disponible Restringido.</w:t>
      </w:r>
    </w:p>
    <w:p w14:paraId="014C6F67" w14:textId="77777777" w:rsidR="00AA39AE" w:rsidRPr="00D02F6D" w:rsidRDefault="00AA39AE">
      <w:pPr>
        <w:pStyle w:val="plandescr"/>
        <w:pageBreakBefore/>
        <w:rPr>
          <w:rFonts w:ascii="Arial" w:hAnsi="Arial"/>
          <w:sz w:val="20"/>
        </w:rPr>
      </w:pPr>
      <w:r w:rsidRPr="00D02F6D">
        <w:rPr>
          <w:rFonts w:ascii="Arial" w:hAnsi="Arial"/>
          <w:sz w:val="20"/>
        </w:rPr>
        <w:lastRenderedPageBreak/>
        <w:t>CUENTA</w:t>
      </w:r>
      <w:r w:rsidRPr="00D02F6D">
        <w:rPr>
          <w:rFonts w:ascii="Arial" w:hAnsi="Arial"/>
          <w:sz w:val="20"/>
        </w:rPr>
        <w:tab/>
        <w:t>:</w:t>
      </w:r>
      <w:r w:rsidRPr="00D02F6D">
        <w:rPr>
          <w:rFonts w:ascii="Arial" w:hAnsi="Arial"/>
          <w:sz w:val="20"/>
        </w:rPr>
        <w:tab/>
        <w:t>1101</w:t>
      </w:r>
      <w:r w:rsidRPr="00D02F6D">
        <w:rPr>
          <w:rFonts w:ascii="Arial" w:hAnsi="Arial"/>
          <w:sz w:val="20"/>
        </w:rPr>
        <w:tab/>
        <w:t xml:space="preserve"> </w:t>
      </w:r>
      <w:r w:rsidRPr="00D02F6D">
        <w:rPr>
          <w:rFonts w:ascii="Arial" w:hAnsi="Arial"/>
          <w:sz w:val="20"/>
        </w:rPr>
        <w:tab/>
        <w:t xml:space="preserve">CAJA </w:t>
      </w:r>
      <w:r w:rsidR="007B1AB4" w:rsidRPr="00D02F6D">
        <w:rPr>
          <w:rStyle w:val="Refdenotaalpie"/>
          <w:rFonts w:ascii="Arial" w:hAnsi="Arial"/>
          <w:b w:val="0"/>
          <w:sz w:val="20"/>
        </w:rPr>
        <w:footnoteReference w:id="2"/>
      </w:r>
    </w:p>
    <w:p w14:paraId="6C5A7C09" w14:textId="77777777" w:rsidR="00AA39AE" w:rsidRPr="00D02F6D" w:rsidRDefault="00AA39AE">
      <w:pPr>
        <w:pStyle w:val="plandescr"/>
        <w:rPr>
          <w:rFonts w:ascii="Arial" w:hAnsi="Arial"/>
          <w:b w:val="0"/>
          <w:sz w:val="20"/>
        </w:rPr>
      </w:pPr>
    </w:p>
    <w:p w14:paraId="66555942" w14:textId="77777777" w:rsidR="00AA39AE" w:rsidRPr="00D02F6D" w:rsidRDefault="00AA39AE">
      <w:pPr>
        <w:pStyle w:val="plandescr"/>
        <w:ind w:right="142"/>
        <w:rPr>
          <w:rFonts w:ascii="Arial" w:hAnsi="Arial"/>
          <w:b w:val="0"/>
          <w:sz w:val="20"/>
        </w:rPr>
      </w:pPr>
      <w:r w:rsidRPr="00D02F6D">
        <w:rPr>
          <w:rFonts w:ascii="Arial" w:hAnsi="Arial"/>
          <w:b w:val="0"/>
          <w:sz w:val="20"/>
        </w:rPr>
        <w:t>DESCRIPCIÓN:</w:t>
      </w:r>
      <w:r w:rsidRPr="00D02F6D">
        <w:rPr>
          <w:rFonts w:ascii="Arial" w:hAnsi="Arial"/>
          <w:b w:val="0"/>
          <w:sz w:val="20"/>
        </w:rPr>
        <w:tab/>
      </w:r>
      <w:r w:rsidRPr="00D02F6D">
        <w:rPr>
          <w:rFonts w:ascii="Arial" w:hAnsi="Arial"/>
          <w:b w:val="0"/>
          <w:sz w:val="20"/>
        </w:rPr>
        <w:tab/>
        <w:t>Registra el efectivo conformado por la existencia de billetes y monedas nacionales, emitidas y acuñadas por el Organismo Emisor, los billetes y monedas extranjeras y divisas autorizados por el Banco Central de Reserva del Perú, así como las existencias de oro</w:t>
      </w:r>
      <w:r w:rsidR="00526C2F" w:rsidRPr="00D02F6D">
        <w:rPr>
          <w:rFonts w:ascii="Arial" w:hAnsi="Arial"/>
          <w:b w:val="0"/>
          <w:sz w:val="20"/>
        </w:rPr>
        <w:t xml:space="preserve"> acuñado en barras</w:t>
      </w:r>
      <w:r w:rsidRPr="00D02F6D">
        <w:rPr>
          <w:rFonts w:ascii="Arial" w:hAnsi="Arial"/>
          <w:b w:val="0"/>
          <w:sz w:val="20"/>
        </w:rPr>
        <w:t>, adquiridas como disponibilidad inmediata, que la empresa mantiene en caja de su oficina principal, agencias y oficinas autorizadas.</w:t>
      </w:r>
    </w:p>
    <w:p w14:paraId="734E253F" w14:textId="77777777" w:rsidR="00AA39AE" w:rsidRPr="00D02F6D" w:rsidRDefault="00AA39AE">
      <w:pPr>
        <w:pStyle w:val="spc3"/>
        <w:rPr>
          <w:rFonts w:ascii="Arial" w:hAnsi="Arial"/>
        </w:rPr>
      </w:pPr>
      <w:r w:rsidRPr="00D02F6D">
        <w:rPr>
          <w:rFonts w:ascii="Arial" w:hAnsi="Arial"/>
        </w:rPr>
        <w:tab/>
      </w:r>
    </w:p>
    <w:p w14:paraId="17F7CDC9" w14:textId="77777777" w:rsidR="00AA39AE" w:rsidRPr="00D02F6D" w:rsidRDefault="00AA39AE">
      <w:pPr>
        <w:pStyle w:val="spc3"/>
        <w:rPr>
          <w:rFonts w:ascii="Arial" w:hAnsi="Arial"/>
        </w:rPr>
      </w:pPr>
    </w:p>
    <w:p w14:paraId="189E6114" w14:textId="77777777" w:rsidR="00AA39AE" w:rsidRPr="00D02F6D" w:rsidRDefault="00AA39AE">
      <w:pPr>
        <w:pStyle w:val="spc3"/>
        <w:rPr>
          <w:rFonts w:ascii="Arial" w:hAnsi="Arial"/>
        </w:rPr>
      </w:pPr>
    </w:p>
    <w:p w14:paraId="0EFEF391" w14:textId="77777777" w:rsidR="00AA39AE" w:rsidRPr="00D02F6D" w:rsidRDefault="00AA39AE">
      <w:pPr>
        <w:pStyle w:val="spc3"/>
        <w:rPr>
          <w:rFonts w:ascii="Arial" w:hAnsi="Arial"/>
        </w:rPr>
      </w:pPr>
    </w:p>
    <w:p w14:paraId="65D2B719" w14:textId="77777777" w:rsidR="00AA39AE" w:rsidRPr="00D02F6D" w:rsidRDefault="00AA39AE">
      <w:pPr>
        <w:pStyle w:val="plandescr"/>
        <w:tabs>
          <w:tab w:val="clear" w:pos="7796"/>
          <w:tab w:val="clear" w:pos="8222"/>
          <w:tab w:val="clear" w:pos="8647"/>
          <w:tab w:val="left" w:pos="4537"/>
        </w:tabs>
        <w:ind w:left="4537"/>
        <w:rPr>
          <w:rFonts w:ascii="Arial" w:hAnsi="Arial"/>
          <w:b w:val="0"/>
          <w:sz w:val="20"/>
        </w:rPr>
      </w:pPr>
      <w:r w:rsidRPr="00D02F6D">
        <w:rPr>
          <w:rFonts w:ascii="Arial" w:hAnsi="Arial"/>
          <w:sz w:val="20"/>
        </w:rPr>
        <w:t>SUBCUENTAS Y CUENTAS ANALÍTICAS:</w:t>
      </w:r>
    </w:p>
    <w:p w14:paraId="5FC7277A" w14:textId="77777777" w:rsidR="00AA39AE" w:rsidRPr="00D02F6D" w:rsidRDefault="00AA39AE">
      <w:pPr>
        <w:pStyle w:val="spc3"/>
        <w:rPr>
          <w:rFonts w:ascii="Arial" w:hAnsi="Arial"/>
        </w:rPr>
      </w:pPr>
    </w:p>
    <w:p w14:paraId="764254A6" w14:textId="77777777" w:rsidR="00AA39AE" w:rsidRPr="00D02F6D" w:rsidRDefault="00AA39AE">
      <w:pPr>
        <w:pStyle w:val="spc3"/>
        <w:rPr>
          <w:rFonts w:ascii="Arial" w:hAnsi="Arial"/>
        </w:rPr>
      </w:pPr>
    </w:p>
    <w:p w14:paraId="69B662A2" w14:textId="77777777" w:rsidR="00AA39AE" w:rsidRPr="00D02F6D" w:rsidRDefault="00AA39AE">
      <w:pPr>
        <w:pStyle w:val="BODYSUB-CUENTAS"/>
        <w:rPr>
          <w:rFonts w:ascii="Arial" w:hAnsi="Arial"/>
        </w:rPr>
      </w:pPr>
      <w:r w:rsidRPr="00D02F6D">
        <w:rPr>
          <w:rFonts w:ascii="Arial" w:hAnsi="Arial"/>
        </w:rPr>
        <w:t>1101.01</w:t>
      </w:r>
      <w:r w:rsidRPr="00D02F6D">
        <w:rPr>
          <w:rFonts w:ascii="Arial" w:hAnsi="Arial"/>
        </w:rPr>
        <w:tab/>
        <w:t>Oficina Principal</w:t>
      </w:r>
    </w:p>
    <w:p w14:paraId="14F2C449" w14:textId="77777777" w:rsidR="00AA39AE" w:rsidRPr="00D02F6D" w:rsidRDefault="00AA39AE">
      <w:pPr>
        <w:pStyle w:val="BODYSUB-CUENTAS"/>
        <w:rPr>
          <w:rFonts w:ascii="Arial" w:hAnsi="Arial"/>
        </w:rPr>
      </w:pPr>
      <w:r w:rsidRPr="00D02F6D">
        <w:rPr>
          <w:rFonts w:ascii="Arial" w:hAnsi="Arial"/>
        </w:rPr>
        <w:t>1101.01.01</w:t>
      </w:r>
      <w:r w:rsidRPr="00D02F6D">
        <w:rPr>
          <w:rFonts w:ascii="Arial" w:hAnsi="Arial"/>
        </w:rPr>
        <w:tab/>
        <w:t>Billetes y monedas</w:t>
      </w:r>
    </w:p>
    <w:p w14:paraId="4060D96B" w14:textId="77777777" w:rsidR="00AA39AE" w:rsidRPr="00D02F6D" w:rsidRDefault="00AA39AE">
      <w:pPr>
        <w:pStyle w:val="BODYSUB-CUENTAS"/>
        <w:rPr>
          <w:rFonts w:ascii="Arial" w:hAnsi="Arial"/>
        </w:rPr>
      </w:pPr>
      <w:r w:rsidRPr="00D02F6D">
        <w:rPr>
          <w:rFonts w:ascii="Arial" w:hAnsi="Arial"/>
        </w:rPr>
        <w:t>1101.01.02</w:t>
      </w:r>
      <w:r w:rsidRPr="00D02F6D">
        <w:rPr>
          <w:rFonts w:ascii="Arial" w:hAnsi="Arial"/>
        </w:rPr>
        <w:tab/>
        <w:t>Oro acuñado en barras</w:t>
      </w:r>
    </w:p>
    <w:p w14:paraId="5E81C0DA" w14:textId="77777777" w:rsidR="00AA39AE" w:rsidRPr="00D02F6D" w:rsidRDefault="00AA39AE">
      <w:pPr>
        <w:pStyle w:val="BODYSUB-CUENTAS"/>
        <w:rPr>
          <w:rFonts w:ascii="Arial" w:hAnsi="Arial"/>
        </w:rPr>
      </w:pPr>
      <w:r w:rsidRPr="00D02F6D">
        <w:rPr>
          <w:rFonts w:ascii="Arial" w:hAnsi="Arial"/>
        </w:rPr>
        <w:t>1101.02</w:t>
      </w:r>
      <w:r w:rsidRPr="00D02F6D">
        <w:rPr>
          <w:rFonts w:ascii="Arial" w:hAnsi="Arial"/>
        </w:rPr>
        <w:tab/>
        <w:t>Agencias</w:t>
      </w:r>
    </w:p>
    <w:p w14:paraId="32D04303" w14:textId="77777777" w:rsidR="00AA39AE" w:rsidRPr="00D02F6D" w:rsidRDefault="00AA39AE">
      <w:pPr>
        <w:pStyle w:val="BODYSUB-CUENTAS"/>
        <w:rPr>
          <w:rFonts w:ascii="Arial" w:hAnsi="Arial"/>
        </w:rPr>
      </w:pPr>
      <w:r w:rsidRPr="00D02F6D">
        <w:rPr>
          <w:rFonts w:ascii="Arial" w:hAnsi="Arial"/>
        </w:rPr>
        <w:t>1101.03</w:t>
      </w:r>
      <w:r w:rsidRPr="00D02F6D">
        <w:rPr>
          <w:rFonts w:ascii="Arial" w:hAnsi="Arial"/>
        </w:rPr>
        <w:tab/>
        <w:t>Oficinas especiales</w:t>
      </w:r>
    </w:p>
    <w:p w14:paraId="7AA79F6E" w14:textId="77777777" w:rsidR="00AA39AE" w:rsidRPr="00D02F6D" w:rsidRDefault="00AA39AE">
      <w:pPr>
        <w:pStyle w:val="BODYSUB-CUENTAS"/>
        <w:rPr>
          <w:rFonts w:ascii="Arial" w:hAnsi="Arial"/>
        </w:rPr>
      </w:pPr>
      <w:r w:rsidRPr="00D02F6D">
        <w:rPr>
          <w:rFonts w:ascii="Arial" w:hAnsi="Arial"/>
        </w:rPr>
        <w:t>1101.09</w:t>
      </w:r>
      <w:r w:rsidRPr="00D02F6D">
        <w:rPr>
          <w:rFonts w:ascii="Arial" w:hAnsi="Arial"/>
        </w:rPr>
        <w:tab/>
        <w:t>Efectivo en tránsito</w:t>
      </w:r>
    </w:p>
    <w:p w14:paraId="0B9C3AE5" w14:textId="77777777" w:rsidR="00AA39AE" w:rsidRPr="00D02F6D" w:rsidRDefault="00AA39AE">
      <w:pPr>
        <w:pStyle w:val="spc3"/>
        <w:rPr>
          <w:rFonts w:ascii="Arial" w:hAnsi="Arial"/>
        </w:rPr>
      </w:pPr>
      <w:r w:rsidRPr="00D02F6D">
        <w:rPr>
          <w:rFonts w:ascii="Arial" w:hAnsi="Arial"/>
        </w:rPr>
        <w:tab/>
      </w:r>
    </w:p>
    <w:p w14:paraId="038C2775" w14:textId="77777777" w:rsidR="00AA39AE" w:rsidRPr="00D02F6D" w:rsidRDefault="00AA39AE">
      <w:pPr>
        <w:pStyle w:val="spc3"/>
        <w:rPr>
          <w:rFonts w:ascii="Arial" w:hAnsi="Arial"/>
        </w:rPr>
      </w:pPr>
    </w:p>
    <w:p w14:paraId="32D252D3" w14:textId="77777777" w:rsidR="00AA39AE" w:rsidRPr="00D02F6D" w:rsidRDefault="00AA39AE">
      <w:pPr>
        <w:pStyle w:val="spc3"/>
        <w:rPr>
          <w:rFonts w:ascii="Arial" w:hAnsi="Arial"/>
        </w:rPr>
      </w:pPr>
    </w:p>
    <w:p w14:paraId="49C03FA5" w14:textId="77777777" w:rsidR="00AA39AE" w:rsidRPr="00D02F6D" w:rsidRDefault="00AA39AE">
      <w:pPr>
        <w:pStyle w:val="plandescr"/>
        <w:tabs>
          <w:tab w:val="clear" w:pos="2126"/>
        </w:tabs>
        <w:ind w:right="142"/>
        <w:rPr>
          <w:rFonts w:ascii="Arial" w:hAnsi="Arial"/>
          <w:sz w:val="20"/>
        </w:rPr>
      </w:pPr>
      <w:r w:rsidRPr="00D02F6D">
        <w:rPr>
          <w:rFonts w:ascii="Arial" w:hAnsi="Arial"/>
          <w:sz w:val="20"/>
        </w:rPr>
        <w:tab/>
      </w:r>
      <w:r w:rsidRPr="00D02F6D">
        <w:rPr>
          <w:rFonts w:ascii="Arial" w:hAnsi="Arial"/>
          <w:b w:val="0"/>
          <w:sz w:val="20"/>
        </w:rPr>
        <w:t>Su saldo deudor deberá estar constituido exclusivamente por billetes y monedas nacionales y extranjeras y las tenencias de oro, que se registrarán al precio de adquisición, de cotización nacional o internacional o aquel que fije la Superintendencia de Banca y Seguros</w:t>
      </w:r>
      <w:r w:rsidRPr="00D02F6D">
        <w:rPr>
          <w:rFonts w:ascii="Arial" w:hAnsi="Arial"/>
          <w:sz w:val="20"/>
        </w:rPr>
        <w:t>.</w:t>
      </w:r>
    </w:p>
    <w:p w14:paraId="6F56725B" w14:textId="77777777" w:rsidR="00AA39AE" w:rsidRPr="00D02F6D" w:rsidRDefault="00AA39AE">
      <w:pPr>
        <w:pStyle w:val="SPC60"/>
        <w:spacing w:after="60" w:line="240" w:lineRule="auto"/>
        <w:ind w:left="2552" w:right="142" w:hanging="1985"/>
        <w:rPr>
          <w:rFonts w:ascii="Arial" w:hAnsi="Arial"/>
        </w:rPr>
      </w:pPr>
    </w:p>
    <w:p w14:paraId="626E0FF5"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No deberán incluirse en el saldo de esta cuenta cheques u otros medios de pago, los mismos que deben registrarse en la cuenta 1105 Canje u 1106  Efectos de cobro inmediato.</w:t>
      </w:r>
    </w:p>
    <w:p w14:paraId="3367106F" w14:textId="77777777" w:rsidR="00AA39AE" w:rsidRPr="00D02F6D" w:rsidRDefault="00AA39AE">
      <w:pPr>
        <w:pStyle w:val="SPC60"/>
        <w:spacing w:after="60" w:line="240" w:lineRule="auto"/>
        <w:ind w:left="2552" w:right="142" w:hanging="1985"/>
        <w:rPr>
          <w:rFonts w:ascii="Arial" w:hAnsi="Arial"/>
        </w:rPr>
      </w:pPr>
    </w:p>
    <w:p w14:paraId="13EE316B"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El efectivo en tránsito o que se encuentre en poder de empresas transportadoras de caudales deberá registrarse en la subcuenta 1101.09 Efectivo en tránsito, debidamente respaldado y sustentado con la documentación pertinente.</w:t>
      </w:r>
    </w:p>
    <w:p w14:paraId="33EA871A" w14:textId="77777777" w:rsidR="00AA39AE" w:rsidRPr="00D02F6D" w:rsidRDefault="00AA39AE">
      <w:pPr>
        <w:pStyle w:val="SPC60"/>
        <w:spacing w:after="60" w:line="240" w:lineRule="auto"/>
        <w:ind w:left="2552" w:right="142" w:hanging="1985"/>
        <w:rPr>
          <w:rFonts w:ascii="Arial" w:hAnsi="Arial"/>
        </w:rPr>
      </w:pPr>
    </w:p>
    <w:p w14:paraId="474DB0E2" w14:textId="77777777" w:rsidR="00AA39AE" w:rsidRPr="00D02F6D" w:rsidRDefault="00AA39AE">
      <w:pPr>
        <w:pStyle w:val="plandescr"/>
        <w:ind w:right="142"/>
        <w:rPr>
          <w:rFonts w:ascii="Arial" w:hAnsi="Arial"/>
          <w:b w:val="0"/>
          <w:sz w:val="20"/>
        </w:rPr>
      </w:pPr>
      <w:r w:rsidRPr="00D02F6D">
        <w:rPr>
          <w:rFonts w:ascii="Arial" w:hAnsi="Arial"/>
          <w:sz w:val="20"/>
        </w:rPr>
        <w:tab/>
      </w:r>
      <w:r w:rsidRPr="00D02F6D">
        <w:rPr>
          <w:rFonts w:ascii="Arial" w:hAnsi="Arial"/>
          <w:sz w:val="20"/>
        </w:rPr>
        <w:tab/>
      </w:r>
      <w:r w:rsidRPr="00D02F6D">
        <w:rPr>
          <w:rFonts w:ascii="Arial" w:hAnsi="Arial"/>
          <w:b w:val="0"/>
          <w:sz w:val="20"/>
        </w:rPr>
        <w:t>Deberán efectuarse verificaciones periódicas de las existencias de efectivo mediante arqueo, cuyo acto deberá constar en las actas de arqueo pertinentes, debidamente firmadas por los responsables de su custodia y del arqueo. Las diferencias que pudieran establecerse deberán ser contabilizadas, según corresponda, en las subcuentas 1908.02  Faltantes de caja ó 2902.01  Sobrantes de caja.</w:t>
      </w:r>
      <w:r w:rsidR="008D06CA" w:rsidRPr="00D02F6D">
        <w:rPr>
          <w:rStyle w:val="Refdenotaalpie"/>
          <w:rFonts w:ascii="Arial" w:hAnsi="Arial"/>
          <w:b w:val="0"/>
          <w:sz w:val="20"/>
        </w:rPr>
        <w:t xml:space="preserve"> </w:t>
      </w:r>
    </w:p>
    <w:p w14:paraId="0A87B009" w14:textId="77777777" w:rsidR="00AA39AE" w:rsidRPr="00D02F6D" w:rsidRDefault="00AA39AE">
      <w:pPr>
        <w:pStyle w:val="plandescr"/>
        <w:rPr>
          <w:rFonts w:ascii="Arial" w:hAnsi="Arial"/>
          <w:b w:val="0"/>
          <w:sz w:val="20"/>
        </w:rPr>
      </w:pPr>
      <w:r w:rsidRPr="00D02F6D">
        <w:rPr>
          <w:rFonts w:ascii="Arial" w:hAnsi="Arial"/>
          <w:b w:val="0"/>
          <w:sz w:val="20"/>
        </w:rPr>
        <w:br w:type="page"/>
      </w:r>
    </w:p>
    <w:p w14:paraId="12790C42" w14:textId="77777777" w:rsidR="00AA39AE" w:rsidRPr="00D02F6D" w:rsidRDefault="00AA39AE">
      <w:pPr>
        <w:pStyle w:val="plandescr"/>
        <w:rPr>
          <w:rFonts w:ascii="Arial" w:hAnsi="Arial"/>
          <w:b w:val="0"/>
          <w:sz w:val="20"/>
        </w:rPr>
      </w:pPr>
      <w:r w:rsidRPr="00D02F6D">
        <w:rPr>
          <w:rFonts w:ascii="Arial" w:hAnsi="Arial"/>
          <w:b w:val="0"/>
          <w:sz w:val="20"/>
          <w:u w:val="single"/>
        </w:rPr>
        <w:t>DINÁMICA</w:t>
      </w:r>
    </w:p>
    <w:p w14:paraId="48D8024A" w14:textId="77777777" w:rsidR="00AA39AE" w:rsidRPr="00D02F6D" w:rsidRDefault="00AA39AE">
      <w:pPr>
        <w:pStyle w:val="plandescr"/>
        <w:rPr>
          <w:rFonts w:ascii="Arial" w:hAnsi="Arial"/>
          <w:b w:val="0"/>
          <w:sz w:val="20"/>
        </w:rPr>
      </w:pPr>
    </w:p>
    <w:p w14:paraId="21DCA135" w14:textId="77777777" w:rsidR="00AA39AE" w:rsidRPr="00D02F6D" w:rsidRDefault="00AA39AE">
      <w:pPr>
        <w:pStyle w:val="RAYA--TABSANGR"/>
        <w:ind w:left="2977" w:right="142" w:hanging="2410"/>
        <w:rPr>
          <w:rFonts w:ascii="Arial" w:hAnsi="Arial"/>
        </w:rPr>
      </w:pPr>
      <w:r w:rsidRPr="00D02F6D">
        <w:rPr>
          <w:rFonts w:ascii="Arial" w:hAnsi="Arial"/>
        </w:rPr>
        <w:t>DÉBITOS:</w:t>
      </w:r>
      <w:r w:rsidRPr="00D02F6D">
        <w:rPr>
          <w:rFonts w:ascii="Arial" w:hAnsi="Arial"/>
        </w:rPr>
        <w:tab/>
        <w:t>-</w:t>
      </w:r>
      <w:r w:rsidRPr="00D02F6D">
        <w:rPr>
          <w:rFonts w:ascii="Arial" w:hAnsi="Arial"/>
        </w:rPr>
        <w:tab/>
        <w:t>Por los ingresos en efectivo en moneda nacional y/o extranjera.</w:t>
      </w:r>
    </w:p>
    <w:p w14:paraId="28213D4E" w14:textId="77777777" w:rsidR="00AA39AE" w:rsidRPr="00D02F6D" w:rsidRDefault="00AA39AE">
      <w:pPr>
        <w:pStyle w:val="RAYA--TABSANGR"/>
        <w:ind w:left="2977" w:right="142" w:hanging="2410"/>
        <w:rPr>
          <w:rFonts w:ascii="Arial" w:hAnsi="Arial"/>
        </w:rPr>
      </w:pPr>
      <w:r w:rsidRPr="00D02F6D">
        <w:rPr>
          <w:rFonts w:ascii="Arial" w:hAnsi="Arial"/>
        </w:rPr>
        <w:tab/>
        <w:t>-</w:t>
      </w:r>
      <w:r w:rsidRPr="00D02F6D">
        <w:rPr>
          <w:rFonts w:ascii="Arial" w:hAnsi="Arial"/>
        </w:rPr>
        <w:tab/>
        <w:t>Por las adquisiciones de oro acuñado y en barras.</w:t>
      </w:r>
    </w:p>
    <w:p w14:paraId="1E39A504" w14:textId="77777777" w:rsidR="00AA39AE" w:rsidRPr="00D02F6D" w:rsidRDefault="00AA39AE">
      <w:pPr>
        <w:pStyle w:val="RAYA--TABSANGR"/>
        <w:ind w:left="2977" w:right="142" w:hanging="2410"/>
        <w:rPr>
          <w:rFonts w:ascii="Arial" w:hAnsi="Arial"/>
        </w:rPr>
      </w:pPr>
      <w:r w:rsidRPr="00D02F6D">
        <w:rPr>
          <w:rFonts w:ascii="Arial" w:hAnsi="Arial"/>
        </w:rPr>
        <w:tab/>
        <w:t>-</w:t>
      </w:r>
      <w:r w:rsidRPr="00D02F6D">
        <w:rPr>
          <w:rFonts w:ascii="Arial" w:hAnsi="Arial"/>
        </w:rPr>
        <w:tab/>
        <w:t>Por las transferencias internas de efectivo recibidas.</w:t>
      </w:r>
    </w:p>
    <w:p w14:paraId="247C4F77" w14:textId="77777777" w:rsidR="00AA39AE" w:rsidRPr="00D02F6D" w:rsidRDefault="00AA39AE">
      <w:pPr>
        <w:pStyle w:val="RAYA--TABSANGR"/>
        <w:ind w:left="2977" w:right="142" w:hanging="2410"/>
        <w:rPr>
          <w:rFonts w:ascii="Arial" w:hAnsi="Arial"/>
        </w:rPr>
      </w:pPr>
      <w:r w:rsidRPr="00D02F6D">
        <w:rPr>
          <w:rFonts w:ascii="Arial" w:hAnsi="Arial"/>
        </w:rPr>
        <w:tab/>
        <w:t>-</w:t>
      </w:r>
      <w:r w:rsidRPr="00D02F6D">
        <w:rPr>
          <w:rFonts w:ascii="Arial" w:hAnsi="Arial"/>
        </w:rPr>
        <w:tab/>
        <w:t>Por la asignación de fondos fijos.</w:t>
      </w:r>
    </w:p>
    <w:p w14:paraId="500146DF" w14:textId="77777777" w:rsidR="00AA39AE" w:rsidRPr="00D02F6D" w:rsidRDefault="00AA39AE">
      <w:pPr>
        <w:pStyle w:val="RAYA--TABSANGR"/>
        <w:ind w:left="2977" w:right="142" w:hanging="2410"/>
        <w:rPr>
          <w:rFonts w:ascii="Arial" w:hAnsi="Arial"/>
        </w:rPr>
      </w:pPr>
      <w:r w:rsidRPr="00D02F6D">
        <w:rPr>
          <w:rFonts w:ascii="Arial" w:hAnsi="Arial"/>
        </w:rPr>
        <w:tab/>
        <w:t>-</w:t>
      </w:r>
      <w:r w:rsidRPr="00D02F6D">
        <w:rPr>
          <w:rFonts w:ascii="Arial" w:hAnsi="Arial"/>
        </w:rPr>
        <w:tab/>
        <w:t>Por los sobrantes de caja.</w:t>
      </w:r>
    </w:p>
    <w:p w14:paraId="5C08AD28" w14:textId="77777777" w:rsidR="00AA39AE" w:rsidRPr="00D02F6D" w:rsidRDefault="00AA39AE">
      <w:pPr>
        <w:pStyle w:val="RAYA--TABSANGR"/>
        <w:ind w:left="2977" w:right="142" w:hanging="2410"/>
        <w:rPr>
          <w:rFonts w:ascii="Arial" w:hAnsi="Arial"/>
        </w:rPr>
      </w:pPr>
      <w:r w:rsidRPr="00D02F6D">
        <w:rPr>
          <w:rFonts w:ascii="Arial" w:hAnsi="Arial"/>
        </w:rPr>
        <w:tab/>
        <w:t>-</w:t>
      </w:r>
      <w:r w:rsidRPr="00D02F6D">
        <w:rPr>
          <w:rFonts w:ascii="Arial" w:hAnsi="Arial"/>
        </w:rPr>
        <w:tab/>
        <w:t>Por el aumento en la actualización de los saldos en moneda extranjera y de oro</w:t>
      </w:r>
      <w:r w:rsidR="00526C2F" w:rsidRPr="00D02F6D">
        <w:rPr>
          <w:rFonts w:ascii="Arial" w:hAnsi="Arial"/>
        </w:rPr>
        <w:t>.</w:t>
      </w:r>
      <w:r w:rsidRPr="00D02F6D">
        <w:rPr>
          <w:rFonts w:ascii="Arial" w:hAnsi="Arial"/>
        </w:rPr>
        <w:t xml:space="preserve"> </w:t>
      </w:r>
    </w:p>
    <w:p w14:paraId="53E7B0B2" w14:textId="77777777" w:rsidR="00AA39AE" w:rsidRPr="00D02F6D" w:rsidRDefault="00AA39AE">
      <w:pPr>
        <w:pStyle w:val="RAYA--TABSANGR"/>
        <w:ind w:left="2977" w:right="142" w:hanging="2410"/>
        <w:rPr>
          <w:rFonts w:ascii="Arial" w:hAnsi="Arial"/>
          <w:b/>
        </w:rPr>
      </w:pPr>
    </w:p>
    <w:p w14:paraId="7A727C58" w14:textId="77777777" w:rsidR="00AA39AE" w:rsidRPr="00D02F6D" w:rsidRDefault="00AA39AE">
      <w:pPr>
        <w:pStyle w:val="RAYA--TABSANGR"/>
        <w:ind w:left="2977" w:right="142" w:hanging="2410"/>
        <w:rPr>
          <w:rFonts w:ascii="Arial" w:hAnsi="Arial"/>
        </w:rPr>
      </w:pPr>
      <w:r w:rsidRPr="00D02F6D">
        <w:rPr>
          <w:rFonts w:ascii="Arial" w:hAnsi="Arial"/>
        </w:rPr>
        <w:t>CRÉDITOS:</w:t>
      </w:r>
      <w:r w:rsidRPr="00D02F6D">
        <w:rPr>
          <w:rFonts w:ascii="Arial" w:hAnsi="Arial"/>
        </w:rPr>
        <w:tab/>
        <w:t>-</w:t>
      </w:r>
      <w:r w:rsidRPr="00D02F6D">
        <w:rPr>
          <w:rFonts w:ascii="Arial" w:hAnsi="Arial"/>
        </w:rPr>
        <w:tab/>
        <w:t>Por los egresos en efectivo en moneda nacional y/o extranjera.</w:t>
      </w:r>
    </w:p>
    <w:p w14:paraId="15193A73" w14:textId="77777777" w:rsidR="00AA39AE" w:rsidRPr="00D02F6D" w:rsidRDefault="00AA39AE">
      <w:pPr>
        <w:pStyle w:val="RAYA--TABSANGR"/>
        <w:ind w:left="2977" w:right="142" w:hanging="2410"/>
        <w:rPr>
          <w:rFonts w:ascii="Arial" w:hAnsi="Arial"/>
        </w:rPr>
      </w:pPr>
      <w:r w:rsidRPr="00D02F6D">
        <w:rPr>
          <w:rFonts w:ascii="Arial" w:hAnsi="Arial"/>
        </w:rPr>
        <w:tab/>
        <w:t>-</w:t>
      </w:r>
      <w:r w:rsidRPr="00D02F6D">
        <w:rPr>
          <w:rFonts w:ascii="Arial" w:hAnsi="Arial"/>
        </w:rPr>
        <w:tab/>
        <w:t>Por los retiros de oro acuñado y en barras.</w:t>
      </w:r>
    </w:p>
    <w:p w14:paraId="03E418A2" w14:textId="77777777" w:rsidR="00AA39AE" w:rsidRPr="00D02F6D" w:rsidRDefault="00AA39AE">
      <w:pPr>
        <w:pStyle w:val="RAYA--TABSANGR"/>
        <w:ind w:left="2977" w:right="142" w:hanging="2410"/>
        <w:rPr>
          <w:rFonts w:ascii="Arial" w:hAnsi="Arial"/>
        </w:rPr>
      </w:pPr>
      <w:r w:rsidRPr="00D02F6D">
        <w:rPr>
          <w:rFonts w:ascii="Arial" w:hAnsi="Arial"/>
        </w:rPr>
        <w:tab/>
        <w:t>-</w:t>
      </w:r>
      <w:r w:rsidRPr="00D02F6D">
        <w:rPr>
          <w:rFonts w:ascii="Arial" w:hAnsi="Arial"/>
        </w:rPr>
        <w:tab/>
        <w:t>Por las transferencias internas de efectivo efectuadas.</w:t>
      </w:r>
    </w:p>
    <w:p w14:paraId="6091C3EF" w14:textId="77777777" w:rsidR="00AA39AE" w:rsidRPr="00D02F6D" w:rsidRDefault="00AA39AE">
      <w:pPr>
        <w:pStyle w:val="RAYA--TABSANGR"/>
        <w:ind w:left="2977" w:right="142" w:hanging="2410"/>
        <w:rPr>
          <w:rFonts w:ascii="Arial" w:hAnsi="Arial"/>
        </w:rPr>
      </w:pPr>
      <w:r w:rsidRPr="00D02F6D">
        <w:rPr>
          <w:rFonts w:ascii="Arial" w:hAnsi="Arial"/>
        </w:rPr>
        <w:tab/>
        <w:t>-</w:t>
      </w:r>
      <w:r w:rsidRPr="00D02F6D">
        <w:rPr>
          <w:rFonts w:ascii="Arial" w:hAnsi="Arial"/>
        </w:rPr>
        <w:tab/>
        <w:t>Por los faltantes de caja.</w:t>
      </w:r>
    </w:p>
    <w:p w14:paraId="531693CC" w14:textId="77777777" w:rsidR="00AA39AE" w:rsidRPr="00D02F6D" w:rsidRDefault="00AA39AE">
      <w:pPr>
        <w:pStyle w:val="RAYA--TABSANGR"/>
        <w:ind w:left="2977" w:right="142" w:hanging="2410"/>
        <w:rPr>
          <w:rFonts w:ascii="Arial" w:hAnsi="Arial"/>
        </w:rPr>
      </w:pPr>
      <w:r w:rsidRPr="00D02F6D">
        <w:rPr>
          <w:rFonts w:ascii="Arial" w:hAnsi="Arial"/>
        </w:rPr>
        <w:tab/>
        <w:t>-</w:t>
      </w:r>
      <w:r w:rsidRPr="00D02F6D">
        <w:rPr>
          <w:rFonts w:ascii="Arial" w:hAnsi="Arial"/>
        </w:rPr>
        <w:tab/>
        <w:t>Por la disminución en la actualización de los saldos en moneda extranjera y de oro.</w:t>
      </w:r>
    </w:p>
    <w:p w14:paraId="2430C923" w14:textId="77777777" w:rsidR="00AA39AE" w:rsidRPr="00D02F6D" w:rsidRDefault="00AA39AE">
      <w:pPr>
        <w:pStyle w:val="RAYA--TABSANGR"/>
        <w:tabs>
          <w:tab w:val="clear" w:pos="2551"/>
          <w:tab w:val="clear" w:pos="2976"/>
          <w:tab w:val="left" w:pos="2127"/>
          <w:tab w:val="left" w:pos="2547"/>
          <w:tab w:val="left" w:pos="3402"/>
          <w:tab w:val="left" w:pos="5103"/>
        </w:tabs>
        <w:spacing w:after="0"/>
        <w:ind w:left="2547" w:hanging="420"/>
        <w:rPr>
          <w:rFonts w:ascii="Arial" w:hAnsi="Arial"/>
        </w:rPr>
      </w:pPr>
    </w:p>
    <w:p w14:paraId="7EA0F6E3" w14:textId="77777777" w:rsidR="00AA39AE" w:rsidRPr="00D02F6D" w:rsidRDefault="00AA39AE">
      <w:pPr>
        <w:pStyle w:val="plansubcta"/>
        <w:pageBreakBefore/>
        <w:ind w:left="3969" w:hanging="3402"/>
        <w:rPr>
          <w:rFonts w:ascii="Arial" w:hAnsi="Arial"/>
          <w:sz w:val="20"/>
        </w:rPr>
      </w:pPr>
      <w:r w:rsidRPr="00D02F6D">
        <w:rPr>
          <w:rFonts w:ascii="Arial" w:hAnsi="Arial"/>
          <w:sz w:val="20"/>
        </w:rPr>
        <w:lastRenderedPageBreak/>
        <w:t>CUENTA</w:t>
      </w:r>
      <w:r w:rsidRPr="00D02F6D">
        <w:rPr>
          <w:rFonts w:ascii="Arial" w:hAnsi="Arial"/>
          <w:sz w:val="20"/>
        </w:rPr>
        <w:tab/>
        <w:t>:</w:t>
      </w:r>
      <w:r w:rsidRPr="00D02F6D">
        <w:rPr>
          <w:rFonts w:ascii="Arial" w:hAnsi="Arial"/>
          <w:sz w:val="20"/>
        </w:rPr>
        <w:tab/>
        <w:t>1102</w:t>
      </w:r>
      <w:r w:rsidRPr="00D02F6D">
        <w:rPr>
          <w:rFonts w:ascii="Arial" w:hAnsi="Arial"/>
          <w:sz w:val="20"/>
        </w:rPr>
        <w:tab/>
      </w:r>
      <w:r w:rsidRPr="00D02F6D">
        <w:rPr>
          <w:rFonts w:ascii="Arial" w:hAnsi="Arial"/>
          <w:sz w:val="20"/>
        </w:rPr>
        <w:tab/>
        <w:t>BANCO CENTRAL DE RESERVA DEL PERÚ</w:t>
      </w:r>
    </w:p>
    <w:p w14:paraId="002C64FF" w14:textId="77777777" w:rsidR="00AA39AE" w:rsidRPr="00D02F6D" w:rsidRDefault="00AA39AE">
      <w:pPr>
        <w:pStyle w:val="plandescr"/>
        <w:rPr>
          <w:rFonts w:ascii="Arial" w:hAnsi="Arial"/>
          <w:b w:val="0"/>
          <w:sz w:val="20"/>
        </w:rPr>
      </w:pPr>
    </w:p>
    <w:p w14:paraId="422B27EF" w14:textId="77777777" w:rsidR="00AA39AE" w:rsidRPr="00D02F6D" w:rsidRDefault="00AA39AE">
      <w:pPr>
        <w:pStyle w:val="plandescr"/>
        <w:ind w:right="142"/>
        <w:rPr>
          <w:rFonts w:ascii="Arial" w:hAnsi="Arial"/>
          <w:b w:val="0"/>
          <w:sz w:val="20"/>
        </w:rPr>
      </w:pPr>
      <w:r w:rsidRPr="00D02F6D">
        <w:rPr>
          <w:rFonts w:ascii="Arial" w:hAnsi="Arial"/>
          <w:b w:val="0"/>
          <w:sz w:val="20"/>
        </w:rPr>
        <w:t>DESCRIPCIÓN</w:t>
      </w:r>
      <w:r w:rsidR="00ED296E" w:rsidRPr="00D02F6D">
        <w:rPr>
          <w:rStyle w:val="Refdenotaalpie"/>
          <w:rFonts w:ascii="Arial" w:hAnsi="Arial"/>
          <w:b w:val="0"/>
          <w:sz w:val="20"/>
        </w:rPr>
        <w:footnoteReference w:id="3"/>
      </w:r>
      <w:r w:rsidRPr="00D02F6D">
        <w:rPr>
          <w:rFonts w:ascii="Arial" w:hAnsi="Arial"/>
          <w:b w:val="0"/>
          <w:sz w:val="20"/>
        </w:rPr>
        <w:t>:</w:t>
      </w:r>
      <w:r w:rsidRPr="00D02F6D">
        <w:rPr>
          <w:rFonts w:ascii="Arial" w:hAnsi="Arial"/>
          <w:b w:val="0"/>
          <w:sz w:val="20"/>
        </w:rPr>
        <w:tab/>
      </w:r>
      <w:r w:rsidRPr="00D02F6D">
        <w:rPr>
          <w:rFonts w:ascii="Arial" w:hAnsi="Arial"/>
          <w:b w:val="0"/>
          <w:sz w:val="20"/>
        </w:rPr>
        <w:tab/>
      </w:r>
      <w:r w:rsidR="00ED296E" w:rsidRPr="00D02F6D">
        <w:rPr>
          <w:rFonts w:ascii="Arial Narrow" w:hAnsi="Arial Narrow"/>
          <w:b w:val="0"/>
          <w:szCs w:val="22"/>
        </w:rPr>
        <w:t>Registra el importe de los depósitos en cuenta corriente ordinaria o de encaje, cuenta especial concertada con fines específicos, cuenta de depósitos por mandato legal, tal como para régimen de vigilancia, sanciones por exceso de límite legal, etc., los depósitos a plazo, overnight y otras cuentas, en moneda nacional y extranjera, que mantiene la empresa en el Banco Central de Reserva del Perú</w:t>
      </w:r>
      <w:r w:rsidRPr="00D02F6D">
        <w:rPr>
          <w:rFonts w:ascii="Arial" w:hAnsi="Arial"/>
          <w:b w:val="0"/>
          <w:sz w:val="20"/>
        </w:rPr>
        <w:t>.</w:t>
      </w:r>
    </w:p>
    <w:p w14:paraId="0CA7D67E" w14:textId="77777777" w:rsidR="00AA39AE" w:rsidRPr="00D02F6D" w:rsidRDefault="00AA39AE">
      <w:pPr>
        <w:pStyle w:val="plandescr"/>
        <w:ind w:right="142"/>
        <w:rPr>
          <w:rFonts w:ascii="Arial" w:hAnsi="Arial"/>
          <w:b w:val="0"/>
          <w:sz w:val="20"/>
        </w:rPr>
      </w:pPr>
    </w:p>
    <w:p w14:paraId="1DDC5965" w14:textId="77777777" w:rsidR="00AA39AE" w:rsidRPr="00D02F6D" w:rsidRDefault="00AA39AE">
      <w:pPr>
        <w:pStyle w:val="plansubcta"/>
        <w:ind w:left="2552" w:right="142"/>
        <w:rPr>
          <w:rFonts w:ascii="Arial" w:hAnsi="Arial"/>
          <w:b w:val="0"/>
          <w:sz w:val="20"/>
        </w:rPr>
      </w:pPr>
      <w:r w:rsidRPr="00D02F6D">
        <w:rPr>
          <w:rFonts w:ascii="Arial" w:hAnsi="Arial"/>
          <w:sz w:val="20"/>
        </w:rPr>
        <w:t>SUBCUENTAS:</w:t>
      </w:r>
    </w:p>
    <w:p w14:paraId="295E4552" w14:textId="77777777" w:rsidR="00AA39AE" w:rsidRPr="00D02F6D" w:rsidRDefault="00AA39AE">
      <w:pPr>
        <w:pStyle w:val="plansubcta"/>
        <w:ind w:left="2552" w:right="142"/>
        <w:rPr>
          <w:rFonts w:ascii="Arial" w:hAnsi="Arial"/>
          <w:b w:val="0"/>
          <w:sz w:val="20"/>
        </w:rPr>
      </w:pPr>
    </w:p>
    <w:p w14:paraId="20961529" w14:textId="77777777" w:rsidR="00AA39AE" w:rsidRPr="00D02F6D" w:rsidRDefault="00AA39AE">
      <w:pPr>
        <w:pStyle w:val="BODYSUB-CUENTAS"/>
        <w:ind w:right="142"/>
        <w:rPr>
          <w:rFonts w:ascii="Arial" w:hAnsi="Arial"/>
        </w:rPr>
      </w:pPr>
      <w:r w:rsidRPr="00D02F6D">
        <w:rPr>
          <w:rFonts w:ascii="Arial" w:hAnsi="Arial"/>
        </w:rPr>
        <w:t>1102.01</w:t>
      </w:r>
      <w:r w:rsidRPr="00D02F6D">
        <w:rPr>
          <w:rFonts w:ascii="Arial" w:hAnsi="Arial"/>
        </w:rPr>
        <w:tab/>
        <w:t>Cuenta ordinaria</w:t>
      </w:r>
    </w:p>
    <w:p w14:paraId="38B68C7A" w14:textId="77777777" w:rsidR="00AA39AE" w:rsidRPr="00D02F6D" w:rsidRDefault="00AA39AE">
      <w:pPr>
        <w:pStyle w:val="BODYSUB-CUENTAS"/>
        <w:ind w:right="142"/>
        <w:rPr>
          <w:rFonts w:ascii="Arial" w:hAnsi="Arial"/>
        </w:rPr>
      </w:pPr>
      <w:r w:rsidRPr="00D02F6D">
        <w:rPr>
          <w:rFonts w:ascii="Arial" w:hAnsi="Arial"/>
        </w:rPr>
        <w:t>1102.02</w:t>
      </w:r>
      <w:r w:rsidRPr="00D02F6D">
        <w:rPr>
          <w:rFonts w:ascii="Arial" w:hAnsi="Arial"/>
        </w:rPr>
        <w:tab/>
        <w:t>Cuenta especial</w:t>
      </w:r>
    </w:p>
    <w:p w14:paraId="4E380234" w14:textId="77777777" w:rsidR="00AA39AE" w:rsidRPr="00D02F6D" w:rsidRDefault="00AA39AE">
      <w:pPr>
        <w:pStyle w:val="BODYSUB-CUENTAS"/>
        <w:ind w:right="142"/>
        <w:rPr>
          <w:rFonts w:ascii="Arial" w:hAnsi="Arial"/>
        </w:rPr>
      </w:pPr>
      <w:r w:rsidRPr="00D02F6D">
        <w:rPr>
          <w:rFonts w:ascii="Arial" w:hAnsi="Arial"/>
        </w:rPr>
        <w:t>1102.03</w:t>
      </w:r>
      <w:r w:rsidRPr="00D02F6D">
        <w:rPr>
          <w:rFonts w:ascii="Arial" w:hAnsi="Arial"/>
        </w:rPr>
        <w:tab/>
        <w:t>Cuenta de depósitos por mandato legal</w:t>
      </w:r>
    </w:p>
    <w:p w14:paraId="55B97595" w14:textId="77777777" w:rsidR="00AA39AE" w:rsidRPr="00D02F6D" w:rsidRDefault="00AA39AE">
      <w:pPr>
        <w:pStyle w:val="BODYSUB-CUENTAS"/>
        <w:ind w:right="142"/>
        <w:rPr>
          <w:rFonts w:ascii="Arial" w:hAnsi="Arial"/>
          <w:vertAlign w:val="superscript"/>
        </w:rPr>
      </w:pPr>
      <w:r w:rsidRPr="00D02F6D">
        <w:rPr>
          <w:rFonts w:ascii="Arial" w:hAnsi="Arial"/>
        </w:rPr>
        <w:t>1102.04</w:t>
      </w:r>
      <w:r w:rsidRPr="00D02F6D">
        <w:rPr>
          <w:rFonts w:ascii="Arial" w:hAnsi="Arial"/>
        </w:rPr>
        <w:tab/>
        <w:t>Depósitos overnight</w:t>
      </w:r>
      <w:r w:rsidR="00EB5182" w:rsidRPr="00D02F6D">
        <w:rPr>
          <w:rFonts w:ascii="Arial" w:hAnsi="Arial"/>
        </w:rPr>
        <w:t xml:space="preserve"> </w:t>
      </w:r>
      <w:r w:rsidR="00EB5182" w:rsidRPr="00D02F6D">
        <w:rPr>
          <w:rStyle w:val="Refdenotaalpie"/>
          <w:rFonts w:ascii="Arial" w:hAnsi="Arial"/>
        </w:rPr>
        <w:footnoteReference w:id="4"/>
      </w:r>
    </w:p>
    <w:p w14:paraId="46E0B629" w14:textId="77777777" w:rsidR="00AA39AE" w:rsidRPr="00D02F6D" w:rsidRDefault="00ED296E">
      <w:pPr>
        <w:pStyle w:val="BODYSUB-CUENTAS"/>
        <w:ind w:right="142"/>
        <w:rPr>
          <w:rFonts w:ascii="Arial" w:hAnsi="Arial"/>
        </w:rPr>
      </w:pPr>
      <w:r w:rsidRPr="00D02F6D">
        <w:rPr>
          <w:rFonts w:ascii="Arial" w:hAnsi="Arial"/>
        </w:rPr>
        <w:t>1102.05</w:t>
      </w:r>
      <w:r w:rsidRPr="00D02F6D">
        <w:rPr>
          <w:rFonts w:ascii="Arial Narrow" w:hAnsi="Arial Narrow"/>
          <w:szCs w:val="22"/>
        </w:rPr>
        <w:tab/>
      </w:r>
      <w:r w:rsidRPr="00D02F6D">
        <w:rPr>
          <w:rFonts w:ascii="Arial" w:hAnsi="Arial"/>
        </w:rPr>
        <w:t>Depósitos a plazo en el BCRP</w:t>
      </w:r>
      <w:r w:rsidRPr="00D02F6D">
        <w:rPr>
          <w:rStyle w:val="Refdenotaalpie"/>
          <w:rFonts w:ascii="Arial" w:hAnsi="Arial"/>
        </w:rPr>
        <w:footnoteReference w:id="5"/>
      </w:r>
    </w:p>
    <w:p w14:paraId="35B9255A" w14:textId="77777777" w:rsidR="00AA39AE" w:rsidRPr="00D02F6D" w:rsidRDefault="00AA39AE">
      <w:pPr>
        <w:pStyle w:val="BODYSUB-CUENTAS"/>
        <w:ind w:right="142"/>
        <w:rPr>
          <w:rFonts w:ascii="Arial" w:hAnsi="Arial"/>
        </w:rPr>
      </w:pPr>
      <w:r w:rsidRPr="00D02F6D">
        <w:rPr>
          <w:rFonts w:ascii="Arial" w:hAnsi="Arial"/>
        </w:rPr>
        <w:t>1102.09</w:t>
      </w:r>
      <w:r w:rsidRPr="00D02F6D">
        <w:rPr>
          <w:rFonts w:ascii="Arial" w:hAnsi="Arial"/>
        </w:rPr>
        <w:tab/>
        <w:t>Otras</w:t>
      </w:r>
    </w:p>
    <w:p w14:paraId="1ADABB19" w14:textId="77777777" w:rsidR="00AA39AE" w:rsidRPr="00D02F6D" w:rsidRDefault="00AA39AE">
      <w:pPr>
        <w:pStyle w:val="plandescr"/>
        <w:ind w:right="142"/>
        <w:rPr>
          <w:rFonts w:ascii="Arial" w:hAnsi="Arial"/>
          <w:b w:val="0"/>
          <w:sz w:val="20"/>
        </w:rPr>
      </w:pPr>
    </w:p>
    <w:p w14:paraId="544879E9"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Su saldo deudor denota fondos disponibles a favor de la empresa.  En ningún caso el saldo de la cuenta deberá ser acreedor.</w:t>
      </w:r>
    </w:p>
    <w:p w14:paraId="7B79B296" w14:textId="77777777" w:rsidR="00AA39AE" w:rsidRPr="00D02F6D" w:rsidRDefault="00AA39AE">
      <w:pPr>
        <w:pStyle w:val="plandescr"/>
        <w:ind w:right="142"/>
        <w:rPr>
          <w:rFonts w:ascii="Arial" w:hAnsi="Arial"/>
          <w:b w:val="0"/>
          <w:sz w:val="20"/>
        </w:rPr>
      </w:pPr>
    </w:p>
    <w:p w14:paraId="06C5279F"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Los saldos deberán conciliarse diariamente con los estados de cuenta emitidos por el Banco Central de Reserva del Perú, debiendo regularizarse inmediatamente aquellas partidas que corresponda registrar por la empresa y presentar el reclamo respectivo por aquellas otras cuya regularización corresponda al Banco Central de Reserva del Perú. Las partidas pendientes de regularización que  excedan treinta (30) días calendario, sin contar con la justificación pertinente, deberán ser castigadas según corresponda.</w:t>
      </w:r>
    </w:p>
    <w:p w14:paraId="548DAD71" w14:textId="77777777" w:rsidR="00AA39AE" w:rsidRPr="00D02F6D" w:rsidRDefault="00AA39AE">
      <w:pPr>
        <w:pStyle w:val="plandescr"/>
        <w:rPr>
          <w:rFonts w:ascii="Arial" w:hAnsi="Arial"/>
          <w:b w:val="0"/>
          <w:sz w:val="20"/>
        </w:rPr>
      </w:pPr>
      <w:r w:rsidRPr="00D02F6D">
        <w:rPr>
          <w:rFonts w:ascii="Arial" w:hAnsi="Arial"/>
          <w:b w:val="0"/>
          <w:sz w:val="20"/>
        </w:rPr>
        <w:tab/>
      </w:r>
      <w:r w:rsidRPr="00D02F6D">
        <w:rPr>
          <w:rFonts w:ascii="Arial" w:hAnsi="Arial"/>
          <w:b w:val="0"/>
          <w:sz w:val="20"/>
        </w:rPr>
        <w:tab/>
      </w:r>
    </w:p>
    <w:p w14:paraId="5A43A81C" w14:textId="77777777" w:rsidR="00AA39AE" w:rsidRPr="00D02F6D" w:rsidRDefault="00AA39AE">
      <w:pPr>
        <w:pStyle w:val="plandescr"/>
        <w:rPr>
          <w:rFonts w:ascii="Arial" w:hAnsi="Arial"/>
        </w:rPr>
      </w:pPr>
      <w:r w:rsidRPr="00D02F6D">
        <w:rPr>
          <w:rFonts w:ascii="Arial" w:hAnsi="Arial"/>
          <w:sz w:val="20"/>
        </w:rPr>
        <w:t>Ver dinámica en la cuenta 1104.</w:t>
      </w:r>
    </w:p>
    <w:p w14:paraId="70950EC3" w14:textId="77777777" w:rsidR="00AA39AE" w:rsidRPr="00D02F6D" w:rsidRDefault="00AA39AE">
      <w:pPr>
        <w:pStyle w:val="plansubcta"/>
        <w:ind w:left="3969" w:hanging="3402"/>
        <w:jc w:val="both"/>
        <w:rPr>
          <w:rFonts w:ascii="Arial" w:hAnsi="Arial"/>
          <w:sz w:val="20"/>
        </w:rPr>
      </w:pPr>
    </w:p>
    <w:p w14:paraId="216451D1" w14:textId="77777777" w:rsidR="00AA39AE" w:rsidRPr="00D02F6D" w:rsidRDefault="00AA39AE">
      <w:pPr>
        <w:pStyle w:val="plansubcta"/>
        <w:ind w:left="3969" w:hanging="3402"/>
        <w:jc w:val="both"/>
        <w:rPr>
          <w:rFonts w:ascii="Arial" w:hAnsi="Arial" w:cs="Arial"/>
          <w:sz w:val="16"/>
          <w:szCs w:val="16"/>
        </w:rPr>
      </w:pPr>
    </w:p>
    <w:p w14:paraId="20A385E3" w14:textId="77777777" w:rsidR="00AA39AE" w:rsidRPr="00D02F6D" w:rsidRDefault="00AA39AE">
      <w:pPr>
        <w:pStyle w:val="BODYCUENTAS"/>
        <w:rPr>
          <w:b w:val="0"/>
        </w:rPr>
      </w:pPr>
    </w:p>
    <w:p w14:paraId="3C540977" w14:textId="77777777" w:rsidR="00AA39AE" w:rsidRPr="00D02F6D" w:rsidRDefault="00AA39AE">
      <w:pPr>
        <w:pStyle w:val="BODYCUENTAS"/>
        <w:ind w:right="142"/>
      </w:pPr>
      <w:r w:rsidRPr="00D02F6D">
        <w:rPr>
          <w:b w:val="0"/>
        </w:rPr>
        <w:br w:type="page"/>
      </w:r>
      <w:r w:rsidRPr="00D02F6D">
        <w:lastRenderedPageBreak/>
        <w:t>CUENTA</w:t>
      </w:r>
      <w:r w:rsidRPr="00D02F6D">
        <w:tab/>
        <w:t>:</w:t>
      </w:r>
      <w:r w:rsidRPr="00D02F6D">
        <w:tab/>
        <w:t>1103</w:t>
      </w:r>
      <w:r w:rsidRPr="00D02F6D">
        <w:tab/>
        <w:t>BANCOS Y OTRAS EMPRESAS DEL SISTEMA FINANCIERO DEL PAÍS</w:t>
      </w:r>
    </w:p>
    <w:p w14:paraId="7EFBF650" w14:textId="77777777" w:rsidR="00AA39AE" w:rsidRPr="00D02F6D" w:rsidRDefault="00AA39AE">
      <w:pPr>
        <w:pStyle w:val="plandescr"/>
        <w:ind w:right="142"/>
        <w:rPr>
          <w:rFonts w:ascii="Arial" w:hAnsi="Arial"/>
          <w:b w:val="0"/>
          <w:sz w:val="20"/>
        </w:rPr>
      </w:pPr>
    </w:p>
    <w:p w14:paraId="23256455" w14:textId="77777777" w:rsidR="00AA39AE" w:rsidRPr="00D02F6D" w:rsidRDefault="00AA39AE">
      <w:pPr>
        <w:pStyle w:val="plandescr"/>
        <w:ind w:right="142"/>
        <w:rPr>
          <w:rFonts w:ascii="Arial" w:hAnsi="Arial"/>
          <w:b w:val="0"/>
          <w:sz w:val="20"/>
        </w:rPr>
      </w:pPr>
      <w:r w:rsidRPr="00D02F6D">
        <w:rPr>
          <w:rFonts w:ascii="Arial" w:hAnsi="Arial"/>
          <w:b w:val="0"/>
          <w:sz w:val="20"/>
        </w:rPr>
        <w:t>DESCRIPCIÓN:</w:t>
      </w:r>
      <w:r w:rsidRPr="00D02F6D">
        <w:rPr>
          <w:rFonts w:ascii="Arial" w:hAnsi="Arial"/>
          <w:b w:val="0"/>
          <w:sz w:val="20"/>
        </w:rPr>
        <w:tab/>
      </w:r>
      <w:r w:rsidRPr="00D02F6D">
        <w:rPr>
          <w:rFonts w:ascii="Arial" w:hAnsi="Arial"/>
          <w:b w:val="0"/>
          <w:sz w:val="20"/>
        </w:rPr>
        <w:tab/>
        <w:t xml:space="preserve">En esta cuenta se registra el importe de los depósitos en cuenta corriente, ahorros y a plazo, en moneda nacional y extranjera que mantiene la empresa en las empresas del sistema financiero del país, así como las operaciones propias de corresponsalía. </w:t>
      </w:r>
    </w:p>
    <w:p w14:paraId="6C86E1B9" w14:textId="77777777" w:rsidR="00AA39AE" w:rsidRPr="00D02F6D" w:rsidRDefault="00AA39AE">
      <w:pPr>
        <w:pStyle w:val="plandescr"/>
        <w:ind w:right="142"/>
        <w:rPr>
          <w:rFonts w:ascii="Arial" w:hAnsi="Arial"/>
          <w:b w:val="0"/>
          <w:sz w:val="20"/>
        </w:rPr>
      </w:pPr>
    </w:p>
    <w:p w14:paraId="0D8E760A" w14:textId="77777777" w:rsidR="00AA39AE" w:rsidRPr="00D02F6D" w:rsidRDefault="00AA39AE">
      <w:pPr>
        <w:pStyle w:val="plansubcta"/>
        <w:ind w:right="142"/>
        <w:rPr>
          <w:rFonts w:ascii="Arial" w:hAnsi="Arial"/>
          <w:sz w:val="20"/>
        </w:rPr>
      </w:pPr>
      <w:r w:rsidRPr="00D02F6D">
        <w:rPr>
          <w:rFonts w:ascii="Arial" w:hAnsi="Arial"/>
          <w:b w:val="0"/>
          <w:sz w:val="20"/>
        </w:rPr>
        <w:tab/>
      </w:r>
      <w:r w:rsidRPr="00D02F6D">
        <w:rPr>
          <w:rFonts w:ascii="Arial" w:hAnsi="Arial"/>
          <w:b w:val="0"/>
          <w:sz w:val="20"/>
        </w:rPr>
        <w:tab/>
      </w:r>
      <w:r w:rsidRPr="00D02F6D">
        <w:rPr>
          <w:rFonts w:ascii="Arial" w:hAnsi="Arial"/>
          <w:sz w:val="20"/>
        </w:rPr>
        <w:t>SUBCUENTAS:</w:t>
      </w:r>
    </w:p>
    <w:p w14:paraId="2D530C9D" w14:textId="77777777" w:rsidR="00AA39AE" w:rsidRPr="00D02F6D" w:rsidRDefault="00AA39AE">
      <w:pPr>
        <w:pStyle w:val="plansubcta"/>
        <w:ind w:left="2552" w:right="142"/>
        <w:rPr>
          <w:rFonts w:ascii="Arial" w:hAnsi="Arial"/>
          <w:b w:val="0"/>
          <w:sz w:val="20"/>
        </w:rPr>
      </w:pPr>
    </w:p>
    <w:p w14:paraId="6617B89A" w14:textId="77777777" w:rsidR="00AA39AE" w:rsidRPr="00D02F6D" w:rsidRDefault="00AA39AE">
      <w:pPr>
        <w:pStyle w:val="BODYSUB-CUENTAS"/>
        <w:ind w:right="142"/>
        <w:rPr>
          <w:rFonts w:ascii="Arial" w:hAnsi="Arial"/>
        </w:rPr>
      </w:pPr>
      <w:r w:rsidRPr="00D02F6D">
        <w:rPr>
          <w:rFonts w:ascii="Arial" w:hAnsi="Arial"/>
        </w:rPr>
        <w:t>1103.01</w:t>
      </w:r>
      <w:r w:rsidRPr="00D02F6D">
        <w:rPr>
          <w:rFonts w:ascii="Arial" w:hAnsi="Arial"/>
        </w:rPr>
        <w:tab/>
        <w:t>Bancos</w:t>
      </w:r>
    </w:p>
    <w:p w14:paraId="3711D66B" w14:textId="77777777" w:rsidR="00AA39AE" w:rsidRPr="00D02F6D" w:rsidRDefault="00AA39AE">
      <w:pPr>
        <w:pStyle w:val="BODYSUB-CUENTAS"/>
        <w:ind w:right="142"/>
        <w:rPr>
          <w:rFonts w:ascii="Arial" w:hAnsi="Arial"/>
        </w:rPr>
      </w:pPr>
    </w:p>
    <w:p w14:paraId="425BA4FB" w14:textId="77777777" w:rsidR="00AA39AE" w:rsidRPr="00D02F6D" w:rsidRDefault="00AA39AE">
      <w:pPr>
        <w:pStyle w:val="BODYSUB-CUENTAS"/>
        <w:ind w:right="142"/>
        <w:rPr>
          <w:rFonts w:ascii="Arial" w:hAnsi="Arial"/>
        </w:rPr>
      </w:pPr>
      <w:r w:rsidRPr="00D02F6D">
        <w:rPr>
          <w:rFonts w:ascii="Arial" w:hAnsi="Arial"/>
        </w:rPr>
        <w:t>1103.02</w:t>
      </w:r>
      <w:r w:rsidRPr="00D02F6D">
        <w:rPr>
          <w:rFonts w:ascii="Arial" w:hAnsi="Arial"/>
        </w:rPr>
        <w:tab/>
        <w:t>Financieras</w:t>
      </w:r>
    </w:p>
    <w:p w14:paraId="50D5106B" w14:textId="77777777" w:rsidR="00AA39AE" w:rsidRPr="00D02F6D" w:rsidRDefault="00AA39AE">
      <w:pPr>
        <w:pStyle w:val="BODYSUB-CUENTAS"/>
        <w:ind w:right="142"/>
        <w:rPr>
          <w:rFonts w:ascii="Arial" w:hAnsi="Arial"/>
        </w:rPr>
      </w:pPr>
    </w:p>
    <w:p w14:paraId="18E3AD8B" w14:textId="77777777" w:rsidR="00AA39AE" w:rsidRPr="00D02F6D" w:rsidRDefault="00AA39AE">
      <w:pPr>
        <w:pStyle w:val="BODYSUB-CUENTAS"/>
        <w:ind w:right="142"/>
        <w:rPr>
          <w:rFonts w:ascii="Arial" w:hAnsi="Arial"/>
        </w:rPr>
      </w:pPr>
      <w:r w:rsidRPr="00D02F6D">
        <w:rPr>
          <w:rFonts w:ascii="Arial" w:hAnsi="Arial"/>
        </w:rPr>
        <w:t>1103.03</w:t>
      </w:r>
      <w:r w:rsidRPr="00D02F6D">
        <w:rPr>
          <w:rFonts w:ascii="Arial" w:hAnsi="Arial"/>
        </w:rPr>
        <w:tab/>
        <w:t>Cajas Municipales de Ahorro y Crédito</w:t>
      </w:r>
    </w:p>
    <w:p w14:paraId="71856AB6" w14:textId="77777777" w:rsidR="00AA39AE" w:rsidRPr="00D02F6D" w:rsidRDefault="00AA39AE">
      <w:pPr>
        <w:pStyle w:val="BODYSUB-CUENTAS"/>
        <w:ind w:right="142"/>
        <w:rPr>
          <w:rFonts w:ascii="Arial" w:hAnsi="Arial"/>
        </w:rPr>
      </w:pPr>
    </w:p>
    <w:p w14:paraId="265BB152" w14:textId="77777777" w:rsidR="00AA39AE" w:rsidRPr="00D02F6D" w:rsidRDefault="00AA39AE">
      <w:pPr>
        <w:pStyle w:val="BODYSUB-CUENTAS"/>
        <w:ind w:right="142"/>
        <w:rPr>
          <w:rFonts w:ascii="Arial" w:hAnsi="Arial"/>
        </w:rPr>
      </w:pPr>
      <w:r w:rsidRPr="00D02F6D">
        <w:rPr>
          <w:rFonts w:ascii="Arial" w:hAnsi="Arial"/>
        </w:rPr>
        <w:t>1103.04</w:t>
      </w:r>
      <w:r w:rsidRPr="00D02F6D">
        <w:rPr>
          <w:rFonts w:ascii="Arial" w:hAnsi="Arial"/>
        </w:rPr>
        <w:tab/>
        <w:t>Cajas Rurales de Ahorro y Crédito</w:t>
      </w:r>
    </w:p>
    <w:p w14:paraId="26AE4B2A" w14:textId="77777777" w:rsidR="00AA39AE" w:rsidRPr="00D02F6D" w:rsidRDefault="00AA39AE">
      <w:pPr>
        <w:pStyle w:val="BODYSUB-CUENTAS"/>
        <w:ind w:right="142"/>
        <w:rPr>
          <w:rFonts w:ascii="Arial" w:hAnsi="Arial"/>
        </w:rPr>
      </w:pPr>
    </w:p>
    <w:p w14:paraId="078662D4" w14:textId="77777777" w:rsidR="00AA39AE" w:rsidRPr="00D02F6D" w:rsidRDefault="00AA39AE">
      <w:pPr>
        <w:pStyle w:val="BODYSUB-CUENTAS"/>
        <w:ind w:right="142"/>
        <w:rPr>
          <w:rFonts w:ascii="Arial" w:hAnsi="Arial"/>
        </w:rPr>
      </w:pPr>
      <w:r w:rsidRPr="00D02F6D">
        <w:rPr>
          <w:rFonts w:ascii="Arial" w:hAnsi="Arial"/>
        </w:rPr>
        <w:t>1103.05</w:t>
      </w:r>
      <w:r w:rsidRPr="00D02F6D">
        <w:rPr>
          <w:rFonts w:ascii="Arial" w:hAnsi="Arial"/>
        </w:rPr>
        <w:tab/>
      </w:r>
      <w:r w:rsidR="00AE676B" w:rsidRPr="00AE676B">
        <w:rPr>
          <w:rFonts w:ascii="Arial" w:hAnsi="Arial"/>
        </w:rPr>
        <w:t>Empresas de Crédito</w:t>
      </w:r>
      <w:r w:rsidR="00AE676B">
        <w:rPr>
          <w:rFonts w:ascii="Arial" w:hAnsi="Arial"/>
        </w:rPr>
        <w:t xml:space="preserve"> </w:t>
      </w:r>
      <w:r w:rsidR="00AE676B" w:rsidRPr="00D02F6D">
        <w:rPr>
          <w:rStyle w:val="Refdenotaalpie"/>
          <w:rFonts w:ascii="Arial" w:hAnsi="Arial"/>
        </w:rPr>
        <w:footnoteReference w:id="6"/>
      </w:r>
    </w:p>
    <w:p w14:paraId="498A06F4" w14:textId="77777777" w:rsidR="00AA39AE" w:rsidRPr="00D02F6D" w:rsidRDefault="00AA39AE">
      <w:pPr>
        <w:pStyle w:val="BODYSUB-CUENTAS"/>
        <w:ind w:right="142"/>
        <w:rPr>
          <w:rFonts w:ascii="Arial" w:hAnsi="Arial"/>
        </w:rPr>
      </w:pPr>
    </w:p>
    <w:p w14:paraId="4F39915C" w14:textId="77777777" w:rsidR="00AA39AE" w:rsidRPr="00D02F6D" w:rsidRDefault="00AA39AE">
      <w:pPr>
        <w:pStyle w:val="BODYSUB-CUENTAS"/>
        <w:ind w:right="142"/>
        <w:rPr>
          <w:rFonts w:ascii="Arial" w:hAnsi="Arial"/>
        </w:rPr>
      </w:pPr>
      <w:r w:rsidRPr="00D02F6D">
        <w:rPr>
          <w:rFonts w:ascii="Arial" w:hAnsi="Arial"/>
        </w:rPr>
        <w:t>1103.06</w:t>
      </w:r>
      <w:r w:rsidRPr="00D02F6D">
        <w:rPr>
          <w:rFonts w:ascii="Arial" w:hAnsi="Arial"/>
        </w:rPr>
        <w:tab/>
        <w:t>Cooperativas de Ahorro y Crédito</w:t>
      </w:r>
    </w:p>
    <w:p w14:paraId="6E8A64A4" w14:textId="77777777" w:rsidR="00AA39AE" w:rsidRPr="00D02F6D" w:rsidRDefault="00AA39AE">
      <w:pPr>
        <w:pStyle w:val="BODYSUB-CUENTAS"/>
        <w:ind w:right="142"/>
        <w:rPr>
          <w:rFonts w:ascii="Arial" w:hAnsi="Arial"/>
        </w:rPr>
      </w:pPr>
    </w:p>
    <w:p w14:paraId="4E43C8D6" w14:textId="77777777" w:rsidR="00AA39AE" w:rsidRPr="00D02F6D" w:rsidRDefault="00AA39AE">
      <w:pPr>
        <w:pStyle w:val="BODYSUB-CUENTAS"/>
        <w:ind w:right="142"/>
        <w:rPr>
          <w:rFonts w:ascii="Arial" w:hAnsi="Arial"/>
        </w:rPr>
      </w:pPr>
      <w:r w:rsidRPr="00D02F6D">
        <w:rPr>
          <w:rFonts w:ascii="Arial" w:hAnsi="Arial"/>
        </w:rPr>
        <w:t>1103.09</w:t>
      </w:r>
      <w:r w:rsidRPr="00D02F6D">
        <w:rPr>
          <w:rFonts w:ascii="Arial" w:hAnsi="Arial"/>
        </w:rPr>
        <w:tab/>
        <w:t>Otras empresas del sistema financiero</w:t>
      </w:r>
    </w:p>
    <w:p w14:paraId="197C8AE4" w14:textId="77777777" w:rsidR="00AA39AE" w:rsidRPr="00D02F6D" w:rsidRDefault="00AA39AE">
      <w:pPr>
        <w:pStyle w:val="plansubcta"/>
        <w:ind w:right="142"/>
        <w:rPr>
          <w:rFonts w:ascii="Arial" w:hAnsi="Arial"/>
          <w:b w:val="0"/>
          <w:sz w:val="20"/>
        </w:rPr>
      </w:pPr>
      <w:r w:rsidRPr="00D02F6D">
        <w:rPr>
          <w:rFonts w:ascii="Arial" w:hAnsi="Arial"/>
          <w:b w:val="0"/>
          <w:sz w:val="20"/>
        </w:rPr>
        <w:tab/>
      </w:r>
      <w:r w:rsidRPr="00D02F6D">
        <w:rPr>
          <w:rFonts w:ascii="Arial" w:hAnsi="Arial"/>
          <w:b w:val="0"/>
          <w:sz w:val="20"/>
        </w:rPr>
        <w:tab/>
      </w:r>
    </w:p>
    <w:p w14:paraId="59E91BCD"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Se abrirán las cuentas analíticas por empresa y modalidad si fuera el caso. A tal efecto, se utilizará el código y denominación establecidos en el Capítulo I del presente Manual.</w:t>
      </w:r>
    </w:p>
    <w:p w14:paraId="5EDC728B" w14:textId="77777777" w:rsidR="00AA39AE" w:rsidRPr="00D02F6D" w:rsidRDefault="00AA39AE">
      <w:pPr>
        <w:pStyle w:val="BODYCUENTAS"/>
        <w:ind w:right="142"/>
      </w:pPr>
    </w:p>
    <w:p w14:paraId="4A232DFD" w14:textId="77777777" w:rsidR="00AA39AE" w:rsidRPr="00D02F6D" w:rsidRDefault="00AA39AE">
      <w:pPr>
        <w:pStyle w:val="BODYCUENTAS"/>
      </w:pPr>
      <w:r w:rsidRPr="00D02F6D">
        <w:t>Ver dinámica en la cuenta 1104.</w:t>
      </w:r>
      <w:r w:rsidRPr="00D02F6D">
        <w:tab/>
      </w:r>
      <w:r w:rsidRPr="00D02F6D">
        <w:tab/>
      </w:r>
    </w:p>
    <w:p w14:paraId="42A8278A" w14:textId="77777777" w:rsidR="00AA39AE" w:rsidRPr="00D02F6D" w:rsidRDefault="00AA39AE">
      <w:pPr>
        <w:pStyle w:val="BODYCUENTAS"/>
      </w:pPr>
    </w:p>
    <w:p w14:paraId="4801B0CC" w14:textId="77777777" w:rsidR="00AA39AE" w:rsidRPr="00D02F6D" w:rsidRDefault="00AA39AE">
      <w:pPr>
        <w:pStyle w:val="BODYCUENTAS"/>
      </w:pPr>
    </w:p>
    <w:p w14:paraId="03E86FE2" w14:textId="77777777" w:rsidR="00AA39AE" w:rsidRPr="00D02F6D" w:rsidRDefault="00AA39AE">
      <w:pPr>
        <w:pStyle w:val="BODYCUENTAS"/>
      </w:pPr>
    </w:p>
    <w:p w14:paraId="0718E88D" w14:textId="77777777" w:rsidR="00AA39AE" w:rsidRPr="00D02F6D" w:rsidRDefault="00AA39AE">
      <w:pPr>
        <w:pStyle w:val="BODYCUENTAS"/>
      </w:pPr>
    </w:p>
    <w:p w14:paraId="619E2C95" w14:textId="77777777" w:rsidR="00AA39AE" w:rsidRPr="00D02F6D" w:rsidRDefault="00AA39AE">
      <w:pPr>
        <w:pStyle w:val="BODYCUENTAS"/>
      </w:pPr>
    </w:p>
    <w:p w14:paraId="0C213549" w14:textId="77777777" w:rsidR="00AA39AE" w:rsidRPr="00D02F6D" w:rsidRDefault="00AA39AE">
      <w:pPr>
        <w:pStyle w:val="BODYCUENTAS"/>
      </w:pPr>
    </w:p>
    <w:p w14:paraId="7105ED3C" w14:textId="77777777" w:rsidR="00AA39AE" w:rsidRPr="00D02F6D" w:rsidRDefault="00AA39AE">
      <w:pPr>
        <w:pStyle w:val="BODYCUENTAS"/>
        <w:ind w:right="142"/>
      </w:pPr>
      <w:r w:rsidRPr="00D02F6D">
        <w:rPr>
          <w:b w:val="0"/>
        </w:rPr>
        <w:br w:type="page"/>
      </w:r>
      <w:r w:rsidRPr="00D02F6D">
        <w:lastRenderedPageBreak/>
        <w:t>CUENTA</w:t>
      </w:r>
      <w:r w:rsidRPr="00D02F6D">
        <w:tab/>
        <w:t>:</w:t>
      </w:r>
      <w:r w:rsidRPr="00D02F6D">
        <w:tab/>
        <w:t>1104</w:t>
      </w:r>
      <w:r w:rsidRPr="00D02F6D">
        <w:tab/>
        <w:t>BANCOS Y OTRAS INSTITUCIONES FINANCIERAS  DEL  EXTERIOR</w:t>
      </w:r>
    </w:p>
    <w:p w14:paraId="0B6B0E16" w14:textId="77777777" w:rsidR="00AA39AE" w:rsidRPr="00D02F6D" w:rsidRDefault="00AA39AE">
      <w:pPr>
        <w:pStyle w:val="SPC60"/>
        <w:ind w:right="142"/>
        <w:rPr>
          <w:rFonts w:ascii="Arial" w:hAnsi="Arial"/>
        </w:rPr>
      </w:pPr>
    </w:p>
    <w:p w14:paraId="25081C10" w14:textId="77777777" w:rsidR="00DE1177" w:rsidRDefault="00AA39AE" w:rsidP="007A57EB">
      <w:pPr>
        <w:pStyle w:val="plandescr"/>
        <w:ind w:right="142"/>
        <w:rPr>
          <w:rFonts w:ascii="Arial" w:hAnsi="Arial"/>
          <w:b w:val="0"/>
          <w:sz w:val="20"/>
        </w:rPr>
      </w:pPr>
      <w:r w:rsidRPr="00D02F6D">
        <w:rPr>
          <w:rFonts w:ascii="Arial" w:hAnsi="Arial"/>
          <w:b w:val="0"/>
          <w:sz w:val="20"/>
        </w:rPr>
        <w:t>DESCRIPCIÓN:</w:t>
      </w:r>
      <w:r w:rsidRPr="00D02F6D">
        <w:rPr>
          <w:rFonts w:ascii="Arial" w:hAnsi="Arial"/>
          <w:b w:val="0"/>
          <w:sz w:val="20"/>
        </w:rPr>
        <w:tab/>
      </w:r>
      <w:r w:rsidR="006F046B" w:rsidRPr="00D02F6D">
        <w:rPr>
          <w:rStyle w:val="Refdenotaalpie"/>
          <w:rFonts w:ascii="Arial" w:hAnsi="Arial"/>
          <w:b w:val="0"/>
          <w:sz w:val="20"/>
        </w:rPr>
        <w:footnoteReference w:id="7"/>
      </w:r>
      <w:r w:rsidRPr="00D02F6D">
        <w:rPr>
          <w:rFonts w:ascii="Arial" w:hAnsi="Arial"/>
          <w:b w:val="0"/>
          <w:sz w:val="20"/>
        </w:rPr>
        <w:tab/>
        <w:t>Esta cuenta registra el importe de los depósitos en moneda extranjera en cuenta corriente, de ahorros y a plazo, que mantiene la empresa en bancos  del exterior. Incluye, cuando corresponda, los sobregiros y avances en cuenta corriente otorgados por dichos bancos.</w:t>
      </w:r>
    </w:p>
    <w:p w14:paraId="432962E3" w14:textId="77777777" w:rsidR="00DE1177" w:rsidRDefault="00DE1177">
      <w:pPr>
        <w:pStyle w:val="plandescr"/>
        <w:ind w:right="142"/>
        <w:rPr>
          <w:rFonts w:ascii="Arial" w:hAnsi="Arial"/>
          <w:b w:val="0"/>
          <w:sz w:val="20"/>
        </w:rPr>
      </w:pPr>
    </w:p>
    <w:p w14:paraId="25C36679" w14:textId="77777777" w:rsidR="00DE1177" w:rsidRPr="00D02F6D" w:rsidRDefault="00DE1177">
      <w:pPr>
        <w:pStyle w:val="plandescr"/>
        <w:ind w:right="142"/>
        <w:rPr>
          <w:rFonts w:ascii="Arial" w:hAnsi="Arial"/>
          <w:b w:val="0"/>
          <w:sz w:val="20"/>
        </w:rPr>
      </w:pPr>
      <w:r>
        <w:rPr>
          <w:rFonts w:ascii="Arial" w:hAnsi="Arial"/>
          <w:b w:val="0"/>
          <w:sz w:val="20"/>
        </w:rPr>
        <w:tab/>
      </w:r>
      <w:r>
        <w:rPr>
          <w:rFonts w:ascii="Arial" w:hAnsi="Arial"/>
          <w:b w:val="0"/>
          <w:sz w:val="20"/>
        </w:rPr>
        <w:tab/>
      </w:r>
      <w:r w:rsidRPr="00DE1177">
        <w:rPr>
          <w:rFonts w:ascii="Arial" w:hAnsi="Arial"/>
          <w:b w:val="0"/>
          <w:sz w:val="20"/>
        </w:rPr>
        <w:t>Para efectos del registro en las subcuentas 1104.03 y 1104.06 se debe considerar como matriz tanto a la matriz inmediata como a cualquier matriz que esté en un nivel superior</w:t>
      </w:r>
      <w:r>
        <w:rPr>
          <w:rFonts w:ascii="Arial" w:hAnsi="Arial"/>
          <w:b w:val="0"/>
          <w:sz w:val="20"/>
        </w:rPr>
        <w:t xml:space="preserve">. </w:t>
      </w:r>
      <w:r w:rsidRPr="00D02F6D">
        <w:rPr>
          <w:rStyle w:val="Refdenotaalpie"/>
          <w:rFonts w:ascii="Arial" w:hAnsi="Arial"/>
          <w:b w:val="0"/>
          <w:sz w:val="20"/>
        </w:rPr>
        <w:footnoteReference w:id="8"/>
      </w:r>
    </w:p>
    <w:p w14:paraId="543EF8C9" w14:textId="77777777" w:rsidR="00AA39AE" w:rsidRPr="00D02F6D" w:rsidRDefault="00AA39AE" w:rsidP="007A57EB">
      <w:pPr>
        <w:pStyle w:val="plandescr"/>
        <w:ind w:right="142"/>
      </w:pPr>
    </w:p>
    <w:p w14:paraId="0EDB2624" w14:textId="77777777" w:rsidR="00AA39AE" w:rsidRPr="00D02F6D" w:rsidRDefault="00AA39AE">
      <w:pPr>
        <w:pStyle w:val="SPC60"/>
        <w:ind w:right="142"/>
        <w:rPr>
          <w:rFonts w:ascii="Arial" w:hAnsi="Arial"/>
        </w:rPr>
      </w:pPr>
    </w:p>
    <w:p w14:paraId="0852F4DE" w14:textId="77777777" w:rsidR="00AA39AE" w:rsidRPr="00D02F6D" w:rsidRDefault="00AA39AE">
      <w:pPr>
        <w:pStyle w:val="plansubcta"/>
        <w:ind w:right="142"/>
        <w:rPr>
          <w:rFonts w:ascii="Arial" w:hAnsi="Arial"/>
          <w:sz w:val="20"/>
        </w:rPr>
      </w:pPr>
      <w:r w:rsidRPr="00D02F6D">
        <w:rPr>
          <w:rFonts w:ascii="Arial" w:hAnsi="Arial"/>
          <w:b w:val="0"/>
          <w:sz w:val="20"/>
        </w:rPr>
        <w:tab/>
      </w:r>
      <w:r w:rsidRPr="00D02F6D">
        <w:rPr>
          <w:rFonts w:ascii="Arial" w:hAnsi="Arial"/>
          <w:b w:val="0"/>
          <w:sz w:val="20"/>
        </w:rPr>
        <w:tab/>
      </w:r>
      <w:r w:rsidRPr="00D02F6D">
        <w:rPr>
          <w:rFonts w:ascii="Arial" w:hAnsi="Arial"/>
          <w:sz w:val="20"/>
        </w:rPr>
        <w:t>SUBCUENTAS:</w:t>
      </w:r>
    </w:p>
    <w:p w14:paraId="7188AE8E" w14:textId="77777777" w:rsidR="00AA39AE" w:rsidRPr="00D02F6D" w:rsidRDefault="00AA39AE">
      <w:pPr>
        <w:pStyle w:val="SPC60"/>
        <w:ind w:right="142"/>
        <w:rPr>
          <w:rFonts w:ascii="Arial" w:hAnsi="Arial"/>
        </w:rPr>
      </w:pPr>
    </w:p>
    <w:p w14:paraId="239D697C" w14:textId="77777777" w:rsidR="00AA39AE" w:rsidRPr="00D02F6D" w:rsidRDefault="00AA39AE">
      <w:pPr>
        <w:pStyle w:val="BODYSUB-CUENTAS"/>
        <w:ind w:right="142"/>
        <w:rPr>
          <w:rFonts w:ascii="Arial" w:hAnsi="Arial"/>
        </w:rPr>
      </w:pPr>
      <w:r w:rsidRPr="00D02F6D">
        <w:rPr>
          <w:rFonts w:ascii="Arial" w:hAnsi="Arial"/>
        </w:rPr>
        <w:t>1104.01</w:t>
      </w:r>
      <w:r w:rsidRPr="00D02F6D">
        <w:rPr>
          <w:rFonts w:ascii="Arial" w:hAnsi="Arial"/>
        </w:rPr>
        <w:tab/>
        <w:t>De primera categoría</w:t>
      </w:r>
    </w:p>
    <w:p w14:paraId="68E4831A" w14:textId="77777777" w:rsidR="00AA39AE" w:rsidRPr="00D02F6D" w:rsidRDefault="00AA39AE">
      <w:pPr>
        <w:pStyle w:val="SPC60"/>
        <w:ind w:right="142"/>
        <w:rPr>
          <w:rFonts w:ascii="Arial" w:hAnsi="Arial"/>
        </w:rPr>
      </w:pPr>
    </w:p>
    <w:p w14:paraId="21865A1C" w14:textId="77777777" w:rsidR="00AA39AE" w:rsidRPr="00D02F6D" w:rsidRDefault="00AA39AE">
      <w:pPr>
        <w:pStyle w:val="BODYSUB-CUENTAS"/>
        <w:ind w:right="142"/>
        <w:rPr>
          <w:rFonts w:ascii="Arial" w:hAnsi="Arial"/>
        </w:rPr>
      </w:pPr>
      <w:r w:rsidRPr="00D02F6D">
        <w:rPr>
          <w:rFonts w:ascii="Arial" w:hAnsi="Arial"/>
        </w:rPr>
        <w:t>1104.02</w:t>
      </w:r>
      <w:r w:rsidRPr="00D02F6D">
        <w:rPr>
          <w:rFonts w:ascii="Arial" w:hAnsi="Arial"/>
        </w:rPr>
        <w:tab/>
        <w:t>Supervisados por organismos similares a la SBS</w:t>
      </w:r>
    </w:p>
    <w:p w14:paraId="3A3B9999" w14:textId="77777777" w:rsidR="00AA39AE" w:rsidRPr="00D02F6D" w:rsidRDefault="00AA39AE">
      <w:pPr>
        <w:pStyle w:val="SPC60"/>
        <w:ind w:right="142"/>
        <w:rPr>
          <w:rFonts w:ascii="Arial" w:hAnsi="Arial"/>
        </w:rPr>
      </w:pPr>
    </w:p>
    <w:p w14:paraId="1B80499E" w14:textId="77777777" w:rsidR="00AA39AE" w:rsidRPr="00D02F6D" w:rsidRDefault="00AA39AE">
      <w:pPr>
        <w:pStyle w:val="BODYSUB-CUENTAS"/>
        <w:ind w:right="142"/>
        <w:rPr>
          <w:rFonts w:ascii="Arial" w:hAnsi="Arial"/>
        </w:rPr>
      </w:pPr>
      <w:r w:rsidRPr="00D02F6D">
        <w:rPr>
          <w:rFonts w:ascii="Arial" w:hAnsi="Arial"/>
        </w:rPr>
        <w:t>1104.03</w:t>
      </w:r>
      <w:r w:rsidRPr="00D02F6D">
        <w:rPr>
          <w:rFonts w:ascii="Arial" w:hAnsi="Arial"/>
        </w:rPr>
        <w:tab/>
      </w:r>
      <w:r w:rsidR="0002626F" w:rsidRPr="0002626F">
        <w:rPr>
          <w:rFonts w:ascii="Arial" w:hAnsi="Arial"/>
        </w:rPr>
        <w:t>Supervisados por la matriz sujeta a supervisión de organismos similares a la SBS</w:t>
      </w:r>
      <w:r w:rsidR="0002626F" w:rsidRPr="0002626F" w:rsidDel="0002626F">
        <w:rPr>
          <w:rFonts w:ascii="Arial" w:hAnsi="Arial"/>
        </w:rPr>
        <w:t xml:space="preserve"> </w:t>
      </w:r>
      <w:r w:rsidR="0002626F" w:rsidRPr="007A57EB">
        <w:rPr>
          <w:rStyle w:val="Refdenotaalpie"/>
          <w:rFonts w:ascii="Arial" w:hAnsi="Arial"/>
        </w:rPr>
        <w:footnoteReference w:id="9"/>
      </w:r>
    </w:p>
    <w:p w14:paraId="2394ED5E" w14:textId="77777777" w:rsidR="00AA39AE" w:rsidRPr="00D02F6D" w:rsidRDefault="00AA39AE">
      <w:pPr>
        <w:pStyle w:val="SPC60"/>
        <w:ind w:right="142"/>
        <w:rPr>
          <w:rFonts w:ascii="Arial" w:hAnsi="Arial"/>
        </w:rPr>
      </w:pPr>
    </w:p>
    <w:p w14:paraId="2363071E" w14:textId="77777777" w:rsidR="0002626F" w:rsidRDefault="00AA39AE">
      <w:pPr>
        <w:pStyle w:val="BODYSUB-CUENTAS"/>
        <w:ind w:right="142"/>
        <w:rPr>
          <w:rFonts w:ascii="Arial" w:hAnsi="Arial"/>
        </w:rPr>
      </w:pPr>
      <w:r w:rsidRPr="00D02F6D">
        <w:rPr>
          <w:rFonts w:ascii="Arial" w:hAnsi="Arial"/>
        </w:rPr>
        <w:t>1104.06</w:t>
      </w:r>
      <w:r w:rsidRPr="00D02F6D">
        <w:rPr>
          <w:rFonts w:ascii="Arial" w:hAnsi="Arial"/>
        </w:rPr>
        <w:tab/>
      </w:r>
      <w:r w:rsidR="0002626F" w:rsidRPr="0002626F">
        <w:rPr>
          <w:rFonts w:ascii="Arial" w:hAnsi="Arial"/>
        </w:rPr>
        <w:t>Matriz, sucursales y subsidiarias</w:t>
      </w:r>
      <w:r w:rsidR="0002626F" w:rsidRPr="0002626F" w:rsidDel="0002626F">
        <w:rPr>
          <w:rFonts w:ascii="Arial" w:hAnsi="Arial"/>
        </w:rPr>
        <w:t xml:space="preserve"> </w:t>
      </w:r>
      <w:r w:rsidR="0002626F" w:rsidRPr="007A57EB">
        <w:rPr>
          <w:rStyle w:val="Refdenotaalpie"/>
          <w:rFonts w:ascii="Arial" w:hAnsi="Arial"/>
        </w:rPr>
        <w:footnoteReference w:id="10"/>
      </w:r>
    </w:p>
    <w:p w14:paraId="2914C6D1" w14:textId="77777777" w:rsidR="0002626F" w:rsidRDefault="0002626F">
      <w:pPr>
        <w:pStyle w:val="BODYSUB-CUENTAS"/>
        <w:ind w:right="142"/>
        <w:rPr>
          <w:rFonts w:ascii="Arial" w:hAnsi="Arial"/>
        </w:rPr>
      </w:pPr>
      <w:r>
        <w:rPr>
          <w:rFonts w:ascii="Arial" w:hAnsi="Arial"/>
        </w:rPr>
        <w:t>1104.06.01</w:t>
      </w:r>
      <w:r>
        <w:rPr>
          <w:rFonts w:ascii="Arial" w:hAnsi="Arial"/>
        </w:rPr>
        <w:tab/>
        <w:t xml:space="preserve">Matriz </w:t>
      </w:r>
      <w:r w:rsidRPr="007A57EB">
        <w:rPr>
          <w:rStyle w:val="Refdenotaalpie"/>
          <w:rFonts w:ascii="Arial" w:hAnsi="Arial"/>
        </w:rPr>
        <w:footnoteReference w:id="11"/>
      </w:r>
    </w:p>
    <w:p w14:paraId="1D1C0D41" w14:textId="77777777" w:rsidR="0002626F" w:rsidRDefault="0002626F">
      <w:pPr>
        <w:pStyle w:val="BODYSUB-CUENTAS"/>
        <w:ind w:right="142"/>
        <w:rPr>
          <w:rFonts w:ascii="Arial" w:hAnsi="Arial"/>
        </w:rPr>
      </w:pPr>
      <w:r>
        <w:rPr>
          <w:rFonts w:ascii="Arial" w:hAnsi="Arial"/>
        </w:rPr>
        <w:t>1104.06.02</w:t>
      </w:r>
      <w:r>
        <w:rPr>
          <w:rFonts w:ascii="Arial" w:hAnsi="Arial"/>
        </w:rPr>
        <w:tab/>
        <w:t xml:space="preserve">Sucursales </w:t>
      </w:r>
      <w:r w:rsidRPr="004F7442">
        <w:rPr>
          <w:rStyle w:val="Refdenotaalpie"/>
          <w:rFonts w:ascii="Arial" w:hAnsi="Arial"/>
        </w:rPr>
        <w:footnoteReference w:id="12"/>
      </w:r>
    </w:p>
    <w:p w14:paraId="58353B79" w14:textId="77777777" w:rsidR="00AA39AE" w:rsidRPr="00D02F6D" w:rsidRDefault="0002626F">
      <w:pPr>
        <w:pStyle w:val="BODYSUB-CUENTAS"/>
        <w:ind w:right="142"/>
        <w:rPr>
          <w:rFonts w:ascii="Arial" w:hAnsi="Arial"/>
        </w:rPr>
      </w:pPr>
      <w:r>
        <w:rPr>
          <w:rFonts w:ascii="Arial" w:hAnsi="Arial"/>
        </w:rPr>
        <w:t>1104.06.03</w:t>
      </w:r>
      <w:r>
        <w:rPr>
          <w:rFonts w:ascii="Arial" w:hAnsi="Arial"/>
        </w:rPr>
        <w:tab/>
        <w:t xml:space="preserve">Subsidiarias </w:t>
      </w:r>
      <w:r w:rsidRPr="004F7442">
        <w:rPr>
          <w:rStyle w:val="Refdenotaalpie"/>
          <w:rFonts w:ascii="Arial" w:hAnsi="Arial"/>
        </w:rPr>
        <w:footnoteReference w:id="13"/>
      </w:r>
    </w:p>
    <w:p w14:paraId="0D376807" w14:textId="77777777" w:rsidR="00AA39AE" w:rsidRPr="00D02F6D" w:rsidRDefault="00AA39AE">
      <w:pPr>
        <w:pStyle w:val="SPC60"/>
        <w:ind w:right="142"/>
        <w:rPr>
          <w:rFonts w:ascii="Arial" w:hAnsi="Arial"/>
        </w:rPr>
      </w:pPr>
    </w:p>
    <w:p w14:paraId="219E8A92" w14:textId="77777777" w:rsidR="00AA39AE" w:rsidRPr="00D02F6D" w:rsidRDefault="00AA39AE">
      <w:pPr>
        <w:pStyle w:val="BODYSUB-CUENTAS"/>
        <w:ind w:right="142"/>
        <w:rPr>
          <w:rFonts w:ascii="Arial" w:hAnsi="Arial"/>
        </w:rPr>
      </w:pPr>
      <w:r w:rsidRPr="00D02F6D">
        <w:rPr>
          <w:rFonts w:ascii="Arial" w:hAnsi="Arial"/>
        </w:rPr>
        <w:t>1104.09</w:t>
      </w:r>
      <w:r w:rsidRPr="00D02F6D">
        <w:rPr>
          <w:rFonts w:ascii="Arial" w:hAnsi="Arial"/>
        </w:rPr>
        <w:tab/>
        <w:t>Otras instituciones financieras</w:t>
      </w:r>
    </w:p>
    <w:p w14:paraId="5A36B517" w14:textId="77777777" w:rsidR="00AA39AE" w:rsidRPr="00D02F6D" w:rsidRDefault="00AA39AE">
      <w:pPr>
        <w:pStyle w:val="SPC60"/>
        <w:ind w:right="142"/>
        <w:rPr>
          <w:rFonts w:ascii="Arial" w:hAnsi="Arial"/>
        </w:rPr>
      </w:pPr>
    </w:p>
    <w:p w14:paraId="7FCE1A14" w14:textId="77777777" w:rsidR="00AA39AE" w:rsidRPr="00D02F6D" w:rsidRDefault="00AA39AE">
      <w:pPr>
        <w:pStyle w:val="SPC60"/>
        <w:ind w:right="142"/>
        <w:rPr>
          <w:rFonts w:ascii="Arial" w:hAnsi="Arial"/>
        </w:rPr>
      </w:pPr>
    </w:p>
    <w:p w14:paraId="20CB7298"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r>
      <w:r w:rsidR="0002626F" w:rsidRPr="0002626F">
        <w:rPr>
          <w:rFonts w:ascii="Arial" w:hAnsi="Arial"/>
          <w:b w:val="0"/>
          <w:sz w:val="20"/>
        </w:rPr>
        <w:t>En la subcuenta 1104.06 Matriz, sucursales y subsidiarias, se registra el importe de los depósitos que mantiene la empresa con su matriz, sucursales y subsidiarias en el exterior</w:t>
      </w:r>
      <w:r w:rsidRPr="00D02F6D">
        <w:rPr>
          <w:rFonts w:ascii="Arial" w:hAnsi="Arial"/>
          <w:b w:val="0"/>
          <w:sz w:val="20"/>
        </w:rPr>
        <w:t>.</w:t>
      </w:r>
      <w:r w:rsidR="0002626F">
        <w:rPr>
          <w:rFonts w:ascii="Arial" w:hAnsi="Arial"/>
          <w:b w:val="0"/>
          <w:sz w:val="20"/>
        </w:rPr>
        <w:t xml:space="preserve"> </w:t>
      </w:r>
      <w:r w:rsidR="0003627D" w:rsidRPr="007A57EB">
        <w:rPr>
          <w:rStyle w:val="Refdenotaalpie"/>
          <w:rFonts w:ascii="Arial" w:hAnsi="Arial"/>
          <w:b w:val="0"/>
          <w:sz w:val="20"/>
        </w:rPr>
        <w:footnoteReference w:id="14"/>
      </w:r>
    </w:p>
    <w:p w14:paraId="37F7F87A" w14:textId="77777777" w:rsidR="00AA39AE" w:rsidRPr="00D02F6D" w:rsidRDefault="00AA39AE">
      <w:pPr>
        <w:pStyle w:val="SPC60"/>
        <w:ind w:right="142"/>
        <w:rPr>
          <w:rFonts w:ascii="Arial" w:hAnsi="Arial"/>
        </w:rPr>
      </w:pPr>
    </w:p>
    <w:p w14:paraId="3F043032"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Es aplicable en lo pertinente para las cuentas 1102,  1103 y 1104, lo siguiente:</w:t>
      </w:r>
    </w:p>
    <w:p w14:paraId="1EB9B9C5" w14:textId="77777777" w:rsidR="00AA39AE" w:rsidRPr="00D02F6D" w:rsidRDefault="00AA39AE">
      <w:pPr>
        <w:pStyle w:val="SPC60"/>
        <w:ind w:right="142"/>
        <w:rPr>
          <w:rFonts w:ascii="Arial" w:hAnsi="Arial"/>
        </w:rPr>
      </w:pPr>
    </w:p>
    <w:p w14:paraId="5618789B" w14:textId="77777777" w:rsidR="00E16463" w:rsidRPr="00D02F6D" w:rsidRDefault="00E16463" w:rsidP="00E16463">
      <w:pPr>
        <w:pStyle w:val="plandescr"/>
        <w:ind w:right="142"/>
        <w:rPr>
          <w:rFonts w:ascii="Arial" w:hAnsi="Arial"/>
          <w:b w:val="0"/>
          <w:sz w:val="20"/>
        </w:rPr>
      </w:pPr>
      <w:r w:rsidRPr="00D02F6D">
        <w:rPr>
          <w:rFonts w:ascii="Arial" w:hAnsi="Arial"/>
          <w:b w:val="0"/>
          <w:sz w:val="20"/>
        </w:rPr>
        <w:lastRenderedPageBreak/>
        <w:tab/>
      </w:r>
      <w:r w:rsidRPr="00D02F6D">
        <w:rPr>
          <w:rFonts w:ascii="Arial" w:hAnsi="Arial"/>
          <w:b w:val="0"/>
          <w:sz w:val="20"/>
        </w:rPr>
        <w:tab/>
        <w:t>Su saldo deudor implica fondos disponibles y se mostrará en el activo. Los saldos acreedores que pudieran presentarse por sobregiros y/o avances en cuenta corriente, se mostrarán en el Pasivo del Estado de Situación Financiera.</w:t>
      </w:r>
    </w:p>
    <w:p w14:paraId="03D7BB70" w14:textId="77777777" w:rsidR="00E16463" w:rsidRPr="00D02F6D" w:rsidRDefault="00E16463" w:rsidP="00E16463">
      <w:pPr>
        <w:pStyle w:val="plandescr"/>
        <w:ind w:right="142"/>
        <w:rPr>
          <w:rFonts w:ascii="Arial" w:hAnsi="Arial"/>
          <w:b w:val="0"/>
          <w:sz w:val="20"/>
        </w:rPr>
      </w:pPr>
    </w:p>
    <w:p w14:paraId="063E6519" w14:textId="77777777" w:rsidR="00E16463" w:rsidRPr="00D02F6D" w:rsidRDefault="00E16463" w:rsidP="00E16463">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En el caso de mantenerse diversas cuentas corrientes en una misma contraparte que arrojen indistintamente saldos deudores y acreedores, se deberá mostrar en el Estado de Situación Financiera: en el Activo el saldo deudor neto con una misma contraparte y en el Pasivo el saldo acreedor neto con una misma contraparte. Para dicho efecto se realizarán las reclasificaciones correspondientes.</w:t>
      </w:r>
    </w:p>
    <w:p w14:paraId="22B92668" w14:textId="77777777" w:rsidR="00E16463" w:rsidRPr="00D02F6D" w:rsidRDefault="00E16463" w:rsidP="00E16463">
      <w:pPr>
        <w:pStyle w:val="plandescr"/>
        <w:ind w:right="142"/>
        <w:rPr>
          <w:rFonts w:ascii="Arial" w:hAnsi="Arial"/>
          <w:b w:val="0"/>
          <w:sz w:val="20"/>
        </w:rPr>
      </w:pPr>
    </w:p>
    <w:p w14:paraId="340331B5" w14:textId="77777777" w:rsidR="00E16463" w:rsidRPr="00D02F6D" w:rsidRDefault="00E16463" w:rsidP="00E16463">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No deberán considerarse en esta cuenta los fondos cedidos en el mercado interfinanciero nacional, los mismos que deberán ser contabilizados en la cuenta 1201 Fondos interbancarios.</w:t>
      </w:r>
    </w:p>
    <w:p w14:paraId="7996C2FE" w14:textId="77777777" w:rsidR="00E16463" w:rsidRPr="00D02F6D" w:rsidRDefault="00E16463" w:rsidP="00E16463">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r>
    </w:p>
    <w:p w14:paraId="27C38D1A" w14:textId="77777777" w:rsidR="00E16463" w:rsidRPr="00D02F6D" w:rsidRDefault="00E16463" w:rsidP="00E16463">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Las transacciones concertadas a través de medios de comunicación inmediata deberán ser registradas el mismo día en que se realizan, debiendo estar reconfirmadas por la documentación correspondiente.</w:t>
      </w:r>
    </w:p>
    <w:p w14:paraId="1408D79E" w14:textId="77777777" w:rsidR="00E16463" w:rsidRPr="00D02F6D" w:rsidRDefault="00E16463" w:rsidP="00E16463">
      <w:pPr>
        <w:pStyle w:val="plandescr"/>
        <w:ind w:right="142"/>
        <w:rPr>
          <w:rFonts w:ascii="Arial" w:hAnsi="Arial"/>
          <w:b w:val="0"/>
          <w:sz w:val="20"/>
        </w:rPr>
      </w:pPr>
    </w:p>
    <w:p w14:paraId="32449294" w14:textId="77777777" w:rsidR="00E16463" w:rsidRPr="00D02F6D" w:rsidRDefault="00E16463" w:rsidP="00E16463">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 xml:space="preserve">Los saldos de las cuentas bancarias deberán ser objeto de conciliación con sus respectivos estados de cuenta.  Las diferencias que hubieren, así como las partidas pendientes de correspondencia deberán ser regularizadas en un plazo no mayor de treinta (30) días calendario para operaciones en el país y de cuarenta y cinco (45) días calendario para operaciones con el exterior. Las partidas pendientes que excedan dichos plazos y no cuenten con la justificación correspondiente deberán ser reclasificadas, según corresponda: </w:t>
      </w:r>
    </w:p>
    <w:p w14:paraId="0BB80ADD" w14:textId="77777777" w:rsidR="00E16463" w:rsidRPr="00D02F6D" w:rsidRDefault="00E16463" w:rsidP="00E16463">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r>
    </w:p>
    <w:p w14:paraId="2E85849F" w14:textId="77777777" w:rsidR="00E16463" w:rsidRPr="001534A5" w:rsidRDefault="00FF511C" w:rsidP="001534A5">
      <w:pPr>
        <w:pStyle w:val="BODYSUB-CUENTAS"/>
        <w:tabs>
          <w:tab w:val="clear" w:pos="3685"/>
          <w:tab w:val="left" w:pos="3261"/>
        </w:tabs>
        <w:ind w:right="142"/>
        <w:rPr>
          <w:rFonts w:ascii="Arial" w:hAnsi="Arial"/>
        </w:rPr>
      </w:pPr>
      <w:r w:rsidRPr="00D02F6D">
        <w:rPr>
          <w:rFonts w:ascii="Arial" w:hAnsi="Arial"/>
          <w:b/>
        </w:rPr>
        <w:tab/>
      </w:r>
      <w:r w:rsidR="00E16463" w:rsidRPr="001534A5">
        <w:rPr>
          <w:rFonts w:ascii="Arial" w:hAnsi="Arial"/>
        </w:rPr>
        <w:t>1908.07</w:t>
      </w:r>
      <w:r w:rsidR="00E16463" w:rsidRPr="001534A5">
        <w:rPr>
          <w:rFonts w:ascii="Arial" w:hAnsi="Arial"/>
        </w:rPr>
        <w:tab/>
        <w:t xml:space="preserve">Operaciones por liquidar </w:t>
      </w:r>
    </w:p>
    <w:p w14:paraId="533D946A" w14:textId="77777777" w:rsidR="00AA39AE" w:rsidRPr="00D02F6D" w:rsidRDefault="00FF511C" w:rsidP="001534A5">
      <w:pPr>
        <w:pStyle w:val="plandescr"/>
        <w:tabs>
          <w:tab w:val="clear" w:pos="2552"/>
          <w:tab w:val="clear" w:pos="5103"/>
          <w:tab w:val="left" w:pos="3686"/>
          <w:tab w:val="left" w:pos="4253"/>
        </w:tabs>
        <w:ind w:right="142"/>
        <w:rPr>
          <w:rFonts w:ascii="Arial" w:hAnsi="Arial"/>
          <w:b w:val="0"/>
          <w:sz w:val="20"/>
        </w:rPr>
      </w:pPr>
      <w:r w:rsidRPr="00D02F6D">
        <w:rPr>
          <w:rFonts w:ascii="Arial" w:hAnsi="Arial"/>
          <w:b w:val="0"/>
          <w:sz w:val="20"/>
        </w:rPr>
        <w:tab/>
      </w:r>
      <w:r w:rsidR="001534A5">
        <w:rPr>
          <w:rFonts w:ascii="Arial" w:hAnsi="Arial"/>
          <w:b w:val="0"/>
          <w:sz w:val="20"/>
        </w:rPr>
        <w:tab/>
      </w:r>
      <w:r w:rsidR="001534A5">
        <w:rPr>
          <w:rFonts w:ascii="Arial" w:hAnsi="Arial"/>
          <w:b w:val="0"/>
          <w:sz w:val="20"/>
        </w:rPr>
        <w:tab/>
      </w:r>
      <w:r w:rsidR="001534A5">
        <w:rPr>
          <w:rFonts w:ascii="Arial" w:hAnsi="Arial"/>
          <w:b w:val="0"/>
          <w:sz w:val="20"/>
        </w:rPr>
        <w:tab/>
      </w:r>
      <w:r w:rsidR="00E16463" w:rsidRPr="00D02F6D">
        <w:rPr>
          <w:rFonts w:ascii="Arial" w:hAnsi="Arial"/>
          <w:b w:val="0"/>
          <w:sz w:val="20"/>
        </w:rPr>
        <w:t>290</w:t>
      </w:r>
      <w:r w:rsidRPr="00D02F6D">
        <w:rPr>
          <w:rFonts w:ascii="Arial" w:hAnsi="Arial"/>
          <w:b w:val="0"/>
          <w:sz w:val="20"/>
        </w:rPr>
        <w:t xml:space="preserve">8.07 </w:t>
      </w:r>
      <w:r w:rsidR="001534A5">
        <w:rPr>
          <w:rFonts w:ascii="Arial" w:hAnsi="Arial"/>
          <w:b w:val="0"/>
          <w:sz w:val="20"/>
        </w:rPr>
        <w:tab/>
      </w:r>
      <w:r w:rsidRPr="00D02F6D">
        <w:rPr>
          <w:rFonts w:ascii="Arial" w:hAnsi="Arial"/>
          <w:b w:val="0"/>
          <w:sz w:val="20"/>
        </w:rPr>
        <w:t>Operaciones por liquidar.</w:t>
      </w:r>
    </w:p>
    <w:p w14:paraId="7C737960" w14:textId="77777777" w:rsidR="00FF511C" w:rsidRPr="00D02F6D" w:rsidRDefault="00FF511C" w:rsidP="00E16463">
      <w:pPr>
        <w:pStyle w:val="plandescr"/>
        <w:ind w:right="142"/>
        <w:rPr>
          <w:rFonts w:ascii="Arial" w:hAnsi="Arial"/>
          <w:b w:val="0"/>
          <w:sz w:val="20"/>
        </w:rPr>
      </w:pPr>
    </w:p>
    <w:p w14:paraId="75045407" w14:textId="77777777" w:rsidR="00FF511C" w:rsidRPr="00D02F6D" w:rsidRDefault="00FF511C" w:rsidP="00E16463">
      <w:pPr>
        <w:pStyle w:val="plandescr"/>
        <w:ind w:right="142"/>
        <w:rPr>
          <w:rFonts w:ascii="Arial" w:hAnsi="Arial"/>
          <w:b w:val="0"/>
          <w:sz w:val="20"/>
        </w:rPr>
      </w:pPr>
    </w:p>
    <w:p w14:paraId="42188FFF" w14:textId="77777777" w:rsidR="00AA39AE" w:rsidRPr="00D02F6D" w:rsidRDefault="00AA39AE">
      <w:pPr>
        <w:pStyle w:val="plandescr"/>
        <w:ind w:right="142"/>
        <w:rPr>
          <w:rFonts w:ascii="Arial" w:hAnsi="Arial"/>
          <w:b w:val="0"/>
          <w:sz w:val="20"/>
        </w:rPr>
      </w:pPr>
      <w:r w:rsidRPr="00D02F6D">
        <w:rPr>
          <w:rFonts w:ascii="Arial" w:hAnsi="Arial"/>
          <w:b w:val="0"/>
          <w:sz w:val="20"/>
          <w:u w:val="single"/>
        </w:rPr>
        <w:t>DINÁMICA</w:t>
      </w:r>
      <w:r w:rsidRPr="00D02F6D">
        <w:rPr>
          <w:rFonts w:ascii="Arial" w:hAnsi="Arial"/>
          <w:b w:val="0"/>
          <w:sz w:val="20"/>
        </w:rPr>
        <w:tab/>
      </w:r>
      <w:r w:rsidRPr="00D02F6D">
        <w:rPr>
          <w:rFonts w:ascii="Arial" w:hAnsi="Arial"/>
          <w:b w:val="0"/>
          <w:sz w:val="20"/>
        </w:rPr>
        <w:tab/>
        <w:t>Aplicable a las cuentas 1102, 1103 y 1104</w:t>
      </w:r>
    </w:p>
    <w:p w14:paraId="4359026D" w14:textId="77777777" w:rsidR="00AA39AE" w:rsidRPr="00D02F6D" w:rsidRDefault="00AA39AE">
      <w:pPr>
        <w:pStyle w:val="plandescr"/>
        <w:ind w:right="142"/>
        <w:rPr>
          <w:rFonts w:ascii="Arial" w:hAnsi="Arial"/>
          <w:b w:val="0"/>
          <w:sz w:val="20"/>
        </w:rPr>
      </w:pPr>
    </w:p>
    <w:p w14:paraId="48BEF2CD" w14:textId="77777777" w:rsidR="00AA39AE" w:rsidRPr="00D02F6D" w:rsidRDefault="00AA39AE">
      <w:pPr>
        <w:pStyle w:val="RAYA--TABSANGR"/>
        <w:ind w:right="142"/>
        <w:rPr>
          <w:rFonts w:ascii="Arial" w:hAnsi="Arial"/>
        </w:rPr>
      </w:pPr>
      <w:r w:rsidRPr="00D02F6D">
        <w:rPr>
          <w:rFonts w:ascii="Arial" w:hAnsi="Arial"/>
        </w:rPr>
        <w:t>DÉBITOS:</w:t>
      </w:r>
      <w:r w:rsidRPr="00D02F6D">
        <w:rPr>
          <w:rFonts w:ascii="Arial" w:hAnsi="Arial"/>
        </w:rPr>
        <w:tab/>
        <w:t>-</w:t>
      </w:r>
      <w:r w:rsidRPr="00D02F6D">
        <w:rPr>
          <w:rFonts w:ascii="Arial" w:hAnsi="Arial"/>
        </w:rPr>
        <w:tab/>
        <w:t>Por los depósitos efectuados en efectivo o su equivalente.</w:t>
      </w:r>
    </w:p>
    <w:p w14:paraId="60758F31"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las transferencias de fondos recibidas.</w:t>
      </w:r>
    </w:p>
    <w:p w14:paraId="19033A26"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las notas de abono recibidas.</w:t>
      </w:r>
    </w:p>
    <w:p w14:paraId="2BDA7423"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capitalización de intereses en los depósitos de ahorro.</w:t>
      </w:r>
    </w:p>
    <w:p w14:paraId="76A61C42"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el aumento</w:t>
      </w:r>
      <w:r w:rsidRPr="00D02F6D">
        <w:rPr>
          <w:rFonts w:ascii="Arial" w:hAnsi="Arial"/>
          <w:b/>
          <w:i/>
        </w:rPr>
        <w:t xml:space="preserve"> </w:t>
      </w:r>
      <w:r w:rsidRPr="00D02F6D">
        <w:rPr>
          <w:rFonts w:ascii="Arial" w:hAnsi="Arial"/>
        </w:rPr>
        <w:t>en la actualización de los saldos en moneda extranjera.</w:t>
      </w:r>
    </w:p>
    <w:p w14:paraId="5D96FCFF" w14:textId="77777777" w:rsidR="00AA39AE" w:rsidRPr="00D02F6D" w:rsidRDefault="00AA39AE">
      <w:pPr>
        <w:pStyle w:val="RAYA--TABSANGR"/>
        <w:ind w:right="142"/>
        <w:rPr>
          <w:rFonts w:ascii="Arial" w:hAnsi="Arial"/>
        </w:rPr>
      </w:pPr>
    </w:p>
    <w:p w14:paraId="0474A792" w14:textId="77777777" w:rsidR="00AA39AE" w:rsidRPr="00D02F6D" w:rsidRDefault="00AA39AE">
      <w:pPr>
        <w:pStyle w:val="RAYA--TABSANGR"/>
        <w:ind w:right="142"/>
        <w:rPr>
          <w:rFonts w:ascii="Arial" w:hAnsi="Arial"/>
        </w:rPr>
      </w:pPr>
      <w:r w:rsidRPr="00D02F6D">
        <w:rPr>
          <w:rFonts w:ascii="Arial" w:hAnsi="Arial"/>
        </w:rPr>
        <w:t>CRÉDITOS:</w:t>
      </w:r>
      <w:r w:rsidRPr="00D02F6D">
        <w:rPr>
          <w:rFonts w:ascii="Arial" w:hAnsi="Arial"/>
        </w:rPr>
        <w:tab/>
        <w:t>-</w:t>
      </w:r>
      <w:r w:rsidRPr="00D02F6D">
        <w:rPr>
          <w:rFonts w:ascii="Arial" w:hAnsi="Arial"/>
        </w:rPr>
        <w:tab/>
        <w:t>Por los cheques girados.</w:t>
      </w:r>
    </w:p>
    <w:p w14:paraId="0A4D32DB" w14:textId="77777777" w:rsidR="00AA39AE" w:rsidRPr="00D02F6D" w:rsidRDefault="00AA39AE">
      <w:pPr>
        <w:pStyle w:val="RAYA--TABSANGR"/>
        <w:ind w:right="142"/>
        <w:rPr>
          <w:rFonts w:ascii="Arial" w:hAnsi="Arial"/>
        </w:rPr>
      </w:pPr>
      <w:r w:rsidRPr="00D02F6D">
        <w:rPr>
          <w:rFonts w:ascii="Arial" w:hAnsi="Arial"/>
        </w:rPr>
        <w:tab/>
        <w:t xml:space="preserve">- </w:t>
      </w:r>
      <w:r w:rsidRPr="00D02F6D">
        <w:rPr>
          <w:rFonts w:ascii="Arial" w:hAnsi="Arial"/>
        </w:rPr>
        <w:tab/>
        <w:t>Por la emisión de giros y/o transferencias al exterior.</w:t>
      </w:r>
    </w:p>
    <w:p w14:paraId="4EA4B27B"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los retiros efectuados en efectivo o su equivalente.</w:t>
      </w:r>
    </w:p>
    <w:p w14:paraId="1F5FF7FF"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las notas de cargo recibidas.</w:t>
      </w:r>
    </w:p>
    <w:p w14:paraId="3FB9A6E9" w14:textId="77777777" w:rsidR="00AA39AE" w:rsidRPr="00D02F6D" w:rsidRDefault="00AA39AE">
      <w:pPr>
        <w:pStyle w:val="RAYA--TABSANGR"/>
        <w:ind w:right="142"/>
        <w:rPr>
          <w:rFonts w:ascii="Arial" w:hAnsi="Arial"/>
        </w:rPr>
      </w:pPr>
      <w:r w:rsidRPr="00D02F6D">
        <w:rPr>
          <w:rFonts w:ascii="Arial" w:hAnsi="Arial"/>
        </w:rPr>
        <w:lastRenderedPageBreak/>
        <w:tab/>
        <w:t>-</w:t>
      </w:r>
      <w:r w:rsidRPr="00D02F6D">
        <w:rPr>
          <w:rFonts w:ascii="Arial" w:hAnsi="Arial"/>
        </w:rPr>
        <w:tab/>
        <w:t>Por las transferencias de fondos efectuadas.</w:t>
      </w:r>
    </w:p>
    <w:p w14:paraId="5045181A"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disminución en la actualización de los saldos en moneda extranjera.</w:t>
      </w:r>
    </w:p>
    <w:p w14:paraId="05BA8706" w14:textId="77777777" w:rsidR="00AA39AE" w:rsidRPr="00D02F6D" w:rsidRDefault="00AA39AE">
      <w:pPr>
        <w:pStyle w:val="plansubcta"/>
        <w:ind w:right="142"/>
        <w:rPr>
          <w:rFonts w:ascii="Arial" w:hAnsi="Arial"/>
          <w:sz w:val="20"/>
        </w:rPr>
      </w:pPr>
    </w:p>
    <w:p w14:paraId="5FDAA208" w14:textId="77777777" w:rsidR="00AA39AE" w:rsidRPr="00D02F6D" w:rsidRDefault="00AA39AE">
      <w:pPr>
        <w:pStyle w:val="plansubcta"/>
        <w:ind w:right="142"/>
        <w:rPr>
          <w:rFonts w:ascii="Arial" w:hAnsi="Arial"/>
          <w:sz w:val="20"/>
        </w:rPr>
      </w:pPr>
      <w:r w:rsidRPr="00D02F6D">
        <w:rPr>
          <w:rFonts w:ascii="Arial" w:hAnsi="Arial"/>
          <w:sz w:val="20"/>
        </w:rPr>
        <w:br w:type="page"/>
      </w:r>
      <w:r w:rsidRPr="00D02F6D">
        <w:rPr>
          <w:rFonts w:ascii="Arial" w:hAnsi="Arial"/>
          <w:sz w:val="20"/>
        </w:rPr>
        <w:lastRenderedPageBreak/>
        <w:t>CUENTA</w:t>
      </w:r>
      <w:r w:rsidRPr="00D02F6D">
        <w:rPr>
          <w:rFonts w:ascii="Arial" w:hAnsi="Arial"/>
          <w:sz w:val="20"/>
        </w:rPr>
        <w:tab/>
        <w:t>:</w:t>
      </w:r>
      <w:r w:rsidRPr="00D02F6D">
        <w:rPr>
          <w:rFonts w:ascii="Arial" w:hAnsi="Arial"/>
          <w:sz w:val="20"/>
        </w:rPr>
        <w:tab/>
        <w:t>1105</w:t>
      </w:r>
      <w:r w:rsidRPr="00D02F6D">
        <w:rPr>
          <w:rFonts w:ascii="Arial" w:hAnsi="Arial"/>
          <w:sz w:val="20"/>
        </w:rPr>
        <w:tab/>
      </w:r>
      <w:r w:rsidRPr="00D02F6D">
        <w:rPr>
          <w:rFonts w:ascii="Arial" w:hAnsi="Arial"/>
          <w:sz w:val="20"/>
        </w:rPr>
        <w:tab/>
        <w:t>CANJE</w:t>
      </w:r>
    </w:p>
    <w:p w14:paraId="6186F73A" w14:textId="77777777" w:rsidR="00AA39AE" w:rsidRPr="00D02F6D" w:rsidRDefault="00AA39AE">
      <w:pPr>
        <w:pStyle w:val="spc3"/>
        <w:ind w:right="142"/>
        <w:rPr>
          <w:rFonts w:ascii="Arial" w:hAnsi="Arial"/>
        </w:rPr>
      </w:pPr>
    </w:p>
    <w:p w14:paraId="11C7629C" w14:textId="77777777" w:rsidR="00AA39AE" w:rsidRPr="00D02F6D" w:rsidRDefault="00AA39AE">
      <w:pPr>
        <w:pStyle w:val="spc3"/>
        <w:ind w:right="142"/>
        <w:rPr>
          <w:rFonts w:ascii="Arial" w:hAnsi="Arial"/>
        </w:rPr>
      </w:pPr>
      <w:r w:rsidRPr="00D02F6D">
        <w:rPr>
          <w:rFonts w:ascii="Arial" w:hAnsi="Arial"/>
        </w:rPr>
        <w:tab/>
      </w:r>
    </w:p>
    <w:p w14:paraId="291EBBC9" w14:textId="77777777" w:rsidR="00AA39AE" w:rsidRPr="00D02F6D" w:rsidRDefault="00AA39AE">
      <w:pPr>
        <w:pStyle w:val="spc3"/>
        <w:ind w:right="142"/>
        <w:rPr>
          <w:rFonts w:ascii="Arial" w:hAnsi="Arial"/>
        </w:rPr>
      </w:pPr>
      <w:r w:rsidRPr="00D02F6D">
        <w:rPr>
          <w:rFonts w:ascii="Arial" w:hAnsi="Arial"/>
        </w:rPr>
        <w:tab/>
      </w:r>
    </w:p>
    <w:p w14:paraId="1B16E1F1" w14:textId="77777777" w:rsidR="00AA39AE" w:rsidRPr="00D02F6D" w:rsidRDefault="00AA39AE">
      <w:pPr>
        <w:pStyle w:val="plandescr"/>
        <w:ind w:right="142"/>
        <w:rPr>
          <w:rFonts w:ascii="Arial" w:hAnsi="Arial"/>
          <w:b w:val="0"/>
          <w:sz w:val="20"/>
        </w:rPr>
      </w:pPr>
      <w:r w:rsidRPr="00D02F6D">
        <w:rPr>
          <w:rFonts w:ascii="Arial" w:hAnsi="Arial"/>
          <w:b w:val="0"/>
          <w:sz w:val="20"/>
        </w:rPr>
        <w:t>DESCRIPCIÓN:</w:t>
      </w:r>
      <w:r w:rsidRPr="00D02F6D">
        <w:rPr>
          <w:rFonts w:ascii="Arial" w:hAnsi="Arial"/>
          <w:b w:val="0"/>
          <w:sz w:val="20"/>
        </w:rPr>
        <w:tab/>
      </w:r>
      <w:r w:rsidRPr="00D02F6D">
        <w:rPr>
          <w:rFonts w:ascii="Arial" w:hAnsi="Arial"/>
          <w:b w:val="0"/>
          <w:sz w:val="20"/>
        </w:rPr>
        <w:tab/>
        <w:t>Registra los cheques a cargo de otras empresas recibidos por las empresas autorizadas y los cheques a su cargo provenientes de aquéllas.</w:t>
      </w:r>
    </w:p>
    <w:p w14:paraId="57E69ECF" w14:textId="77777777" w:rsidR="00AA39AE" w:rsidRPr="00D02F6D" w:rsidRDefault="00AA39AE">
      <w:pPr>
        <w:pStyle w:val="spc3"/>
        <w:ind w:right="142"/>
        <w:rPr>
          <w:rFonts w:ascii="Arial" w:hAnsi="Arial"/>
        </w:rPr>
      </w:pPr>
      <w:r w:rsidRPr="00D02F6D">
        <w:rPr>
          <w:rFonts w:ascii="Arial" w:hAnsi="Arial"/>
        </w:rPr>
        <w:tab/>
      </w:r>
      <w:r w:rsidRPr="00D02F6D">
        <w:rPr>
          <w:rFonts w:ascii="Arial" w:hAnsi="Arial"/>
        </w:rPr>
        <w:tab/>
      </w:r>
    </w:p>
    <w:p w14:paraId="4567573F" w14:textId="77777777" w:rsidR="00AA39AE" w:rsidRPr="00D02F6D" w:rsidRDefault="00AA39AE">
      <w:pPr>
        <w:pStyle w:val="spc3"/>
        <w:ind w:right="142"/>
        <w:rPr>
          <w:rFonts w:ascii="Arial" w:hAnsi="Arial"/>
        </w:rPr>
      </w:pPr>
    </w:p>
    <w:p w14:paraId="288AE2E1" w14:textId="77777777" w:rsidR="00AA39AE" w:rsidRPr="00D02F6D" w:rsidRDefault="00AA39AE">
      <w:pPr>
        <w:pStyle w:val="plandescr"/>
        <w:ind w:right="142"/>
        <w:rPr>
          <w:rFonts w:ascii="Arial" w:hAnsi="Arial"/>
          <w:sz w:val="20"/>
        </w:rPr>
      </w:pPr>
      <w:r w:rsidRPr="00D02F6D">
        <w:rPr>
          <w:rFonts w:ascii="Arial" w:hAnsi="Arial"/>
          <w:b w:val="0"/>
          <w:sz w:val="20"/>
        </w:rPr>
        <w:tab/>
      </w:r>
      <w:r w:rsidRPr="00D02F6D">
        <w:rPr>
          <w:rFonts w:ascii="Arial" w:hAnsi="Arial"/>
          <w:b w:val="0"/>
          <w:sz w:val="20"/>
        </w:rPr>
        <w:tab/>
      </w:r>
      <w:r w:rsidRPr="00D02F6D">
        <w:rPr>
          <w:rFonts w:ascii="Arial" w:hAnsi="Arial"/>
          <w:sz w:val="20"/>
        </w:rPr>
        <w:t>SUBCUENTAS Y CUENTAS ANALÍTICAS:</w:t>
      </w:r>
    </w:p>
    <w:p w14:paraId="732EA727" w14:textId="77777777" w:rsidR="00AA39AE" w:rsidRPr="00D02F6D" w:rsidRDefault="00AA39AE">
      <w:pPr>
        <w:pStyle w:val="spc3"/>
        <w:ind w:right="142"/>
        <w:rPr>
          <w:rFonts w:ascii="Arial" w:hAnsi="Arial"/>
        </w:rPr>
      </w:pPr>
    </w:p>
    <w:p w14:paraId="5FCF8611" w14:textId="77777777" w:rsidR="00AA39AE" w:rsidRPr="00D02F6D" w:rsidRDefault="00AA39AE">
      <w:pPr>
        <w:pStyle w:val="BODYSUB-CUENTAS"/>
        <w:spacing w:after="45"/>
        <w:ind w:right="142"/>
        <w:rPr>
          <w:rFonts w:ascii="Arial" w:hAnsi="Arial"/>
        </w:rPr>
      </w:pPr>
      <w:r w:rsidRPr="00D02F6D">
        <w:rPr>
          <w:rFonts w:ascii="Arial" w:hAnsi="Arial"/>
        </w:rPr>
        <w:t>1105.01</w:t>
      </w:r>
      <w:r w:rsidRPr="00D02F6D">
        <w:rPr>
          <w:rFonts w:ascii="Arial" w:hAnsi="Arial"/>
        </w:rPr>
        <w:tab/>
        <w:t>Local</w:t>
      </w:r>
      <w:r w:rsidRPr="00D02F6D">
        <w:rPr>
          <w:rFonts w:ascii="Arial" w:hAnsi="Arial"/>
        </w:rPr>
        <w:tab/>
      </w:r>
    </w:p>
    <w:p w14:paraId="3757209B" w14:textId="77777777" w:rsidR="00AA39AE" w:rsidRPr="00D02F6D" w:rsidRDefault="00AA39AE">
      <w:pPr>
        <w:pStyle w:val="BODYSUB-CUENTAS"/>
        <w:spacing w:after="45"/>
        <w:ind w:right="142"/>
        <w:rPr>
          <w:rFonts w:ascii="Arial" w:hAnsi="Arial"/>
        </w:rPr>
      </w:pPr>
      <w:r w:rsidRPr="00D02F6D">
        <w:rPr>
          <w:rFonts w:ascii="Arial" w:hAnsi="Arial"/>
        </w:rPr>
        <w:t>1105.01.01</w:t>
      </w:r>
      <w:r w:rsidRPr="00D02F6D">
        <w:rPr>
          <w:rFonts w:ascii="Arial" w:hAnsi="Arial"/>
        </w:rPr>
        <w:tab/>
        <w:t>Obligaciones inmediatas</w:t>
      </w:r>
    </w:p>
    <w:p w14:paraId="248A9966" w14:textId="77777777" w:rsidR="00AA39AE" w:rsidRPr="00D02F6D" w:rsidRDefault="00AA39AE">
      <w:pPr>
        <w:pStyle w:val="BODYSUB-CUENTAS"/>
        <w:spacing w:after="45"/>
        <w:ind w:right="142"/>
        <w:rPr>
          <w:rFonts w:ascii="Arial" w:hAnsi="Arial"/>
        </w:rPr>
      </w:pPr>
      <w:r w:rsidRPr="00D02F6D">
        <w:rPr>
          <w:rFonts w:ascii="Arial" w:hAnsi="Arial"/>
        </w:rPr>
        <w:t>1105.01.02</w:t>
      </w:r>
      <w:r w:rsidRPr="00D02F6D">
        <w:rPr>
          <w:rFonts w:ascii="Arial" w:hAnsi="Arial"/>
        </w:rPr>
        <w:tab/>
        <w:t>Depósitos de ahorro y plazo</w:t>
      </w:r>
    </w:p>
    <w:p w14:paraId="742BB5A5" w14:textId="77777777" w:rsidR="00AA39AE" w:rsidRPr="00D02F6D" w:rsidRDefault="00AA39AE">
      <w:pPr>
        <w:pStyle w:val="BODYSUB-CUENTAS"/>
        <w:spacing w:after="45"/>
        <w:ind w:right="142"/>
        <w:rPr>
          <w:rFonts w:ascii="Arial" w:hAnsi="Arial"/>
        </w:rPr>
      </w:pPr>
      <w:r w:rsidRPr="00D02F6D">
        <w:rPr>
          <w:rFonts w:ascii="Arial" w:hAnsi="Arial"/>
        </w:rPr>
        <w:t>1105.01.03</w:t>
      </w:r>
      <w:r w:rsidRPr="00D02F6D">
        <w:rPr>
          <w:rFonts w:ascii="Arial" w:hAnsi="Arial"/>
        </w:rPr>
        <w:tab/>
        <w:t>Créditos y financiamientos</w:t>
      </w:r>
    </w:p>
    <w:p w14:paraId="4BE461BE" w14:textId="77777777" w:rsidR="00AA39AE" w:rsidRPr="00D02F6D" w:rsidRDefault="00AA39AE">
      <w:pPr>
        <w:pStyle w:val="BODYSUB-CUENTAS"/>
        <w:spacing w:after="45"/>
        <w:ind w:right="142"/>
        <w:rPr>
          <w:rFonts w:ascii="Arial" w:hAnsi="Arial"/>
        </w:rPr>
      </w:pPr>
      <w:r w:rsidRPr="00D02F6D">
        <w:rPr>
          <w:rFonts w:ascii="Arial" w:hAnsi="Arial"/>
        </w:rPr>
        <w:t>1105.01.09</w:t>
      </w:r>
      <w:r w:rsidRPr="00D02F6D">
        <w:rPr>
          <w:rFonts w:ascii="Arial" w:hAnsi="Arial"/>
        </w:rPr>
        <w:tab/>
        <w:t>Otros</w:t>
      </w:r>
    </w:p>
    <w:p w14:paraId="138697F5" w14:textId="77777777" w:rsidR="00AA39AE" w:rsidRPr="00D02F6D" w:rsidRDefault="00AA39AE">
      <w:pPr>
        <w:pStyle w:val="SPC60"/>
        <w:ind w:right="142"/>
        <w:rPr>
          <w:rFonts w:ascii="Arial" w:hAnsi="Arial"/>
        </w:rPr>
      </w:pPr>
    </w:p>
    <w:p w14:paraId="2D8054FE"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Su saldo estará conformado por la diferencia de los cheques a cargo de empresas autorizadas de la plaza local, remitidos y recibidos de la Cámara de Compensación, así como los cheques por enviarse a la Cámara de Compensación que han sido recibidos por operaciones realizadas fuera de horario y días calendario de funcionamiento de la Cámara de Compensación, cuya regularización se efectuará con cargo o abono en cuenta corriente del Banco Central de Reserva del Perú, o de acuerdo en otro mecanismo dispuesto, según sea saldo favorable o desfavorable. No se registrarán los cheques provenientes de operaciones interbancarias, los mismos que deben registrarse en la cuenta 1105.04 Interbancarios.</w:t>
      </w:r>
    </w:p>
    <w:p w14:paraId="2F495696" w14:textId="77777777" w:rsidR="00AA39AE" w:rsidRPr="00D02F6D" w:rsidRDefault="00AA39AE">
      <w:pPr>
        <w:pStyle w:val="spc6"/>
        <w:ind w:right="142"/>
        <w:rPr>
          <w:sz w:val="20"/>
        </w:rPr>
      </w:pPr>
    </w:p>
    <w:p w14:paraId="2B8B88D1" w14:textId="77777777" w:rsidR="00AA39AE" w:rsidRPr="00D02F6D" w:rsidRDefault="00AA39AE">
      <w:pPr>
        <w:pStyle w:val="BODYSUB-CUENTAS"/>
        <w:spacing w:after="45"/>
        <w:ind w:right="142"/>
        <w:rPr>
          <w:rFonts w:ascii="Arial" w:hAnsi="Arial"/>
        </w:rPr>
      </w:pPr>
      <w:r w:rsidRPr="00D02F6D">
        <w:rPr>
          <w:rFonts w:ascii="Arial" w:hAnsi="Arial"/>
        </w:rPr>
        <w:t>1105.02</w:t>
      </w:r>
      <w:r w:rsidRPr="00D02F6D">
        <w:rPr>
          <w:rFonts w:ascii="Arial" w:hAnsi="Arial"/>
        </w:rPr>
        <w:tab/>
        <w:t>Provincias - Otros Bancos</w:t>
      </w:r>
    </w:p>
    <w:p w14:paraId="230C88FA" w14:textId="77777777" w:rsidR="00AA39AE" w:rsidRPr="00D02F6D" w:rsidRDefault="00AA39AE">
      <w:pPr>
        <w:pStyle w:val="BODYSUB-CUENTAS"/>
        <w:spacing w:after="45"/>
        <w:ind w:right="142"/>
        <w:rPr>
          <w:rFonts w:ascii="Arial" w:hAnsi="Arial"/>
        </w:rPr>
      </w:pPr>
      <w:r w:rsidRPr="00D02F6D">
        <w:rPr>
          <w:rFonts w:ascii="Arial" w:hAnsi="Arial"/>
        </w:rPr>
        <w:t>1105.02.01</w:t>
      </w:r>
      <w:r w:rsidRPr="00D02F6D">
        <w:rPr>
          <w:rFonts w:ascii="Arial" w:hAnsi="Arial"/>
        </w:rPr>
        <w:tab/>
        <w:t>Obligaciones inmediatas</w:t>
      </w:r>
    </w:p>
    <w:p w14:paraId="32EFAA80" w14:textId="77777777" w:rsidR="00AA39AE" w:rsidRPr="00D02F6D" w:rsidRDefault="00AA39AE">
      <w:pPr>
        <w:pStyle w:val="BODYSUB-CUENTAS"/>
        <w:spacing w:after="45"/>
        <w:ind w:right="142"/>
        <w:rPr>
          <w:rFonts w:ascii="Arial" w:hAnsi="Arial"/>
        </w:rPr>
      </w:pPr>
      <w:r w:rsidRPr="00D02F6D">
        <w:rPr>
          <w:rFonts w:ascii="Arial" w:hAnsi="Arial"/>
        </w:rPr>
        <w:t>1105.02.02</w:t>
      </w:r>
      <w:r w:rsidRPr="00D02F6D">
        <w:rPr>
          <w:rFonts w:ascii="Arial" w:hAnsi="Arial"/>
        </w:rPr>
        <w:tab/>
        <w:t>Depósitos de ahorro y plazo</w:t>
      </w:r>
    </w:p>
    <w:p w14:paraId="2F6CB583" w14:textId="77777777" w:rsidR="00AA39AE" w:rsidRPr="00D02F6D" w:rsidRDefault="00AA39AE">
      <w:pPr>
        <w:pStyle w:val="BODYSUB-CUENTAS"/>
        <w:spacing w:after="45"/>
        <w:ind w:right="142"/>
        <w:rPr>
          <w:rFonts w:ascii="Arial" w:hAnsi="Arial"/>
        </w:rPr>
      </w:pPr>
      <w:r w:rsidRPr="00D02F6D">
        <w:rPr>
          <w:rFonts w:ascii="Arial" w:hAnsi="Arial"/>
        </w:rPr>
        <w:t>1105.02.03</w:t>
      </w:r>
      <w:r w:rsidRPr="00D02F6D">
        <w:rPr>
          <w:rFonts w:ascii="Arial" w:hAnsi="Arial"/>
        </w:rPr>
        <w:tab/>
        <w:t>Créditos y financiamientos</w:t>
      </w:r>
    </w:p>
    <w:p w14:paraId="787C213A" w14:textId="77777777" w:rsidR="00AA39AE" w:rsidRPr="00D02F6D" w:rsidRDefault="00AA39AE">
      <w:pPr>
        <w:pStyle w:val="BODYSUB-CUENTAS"/>
        <w:spacing w:after="45"/>
        <w:ind w:right="142"/>
        <w:rPr>
          <w:rFonts w:ascii="Arial" w:hAnsi="Arial"/>
        </w:rPr>
      </w:pPr>
      <w:r w:rsidRPr="00D02F6D">
        <w:rPr>
          <w:rFonts w:ascii="Arial" w:hAnsi="Arial"/>
        </w:rPr>
        <w:t>1105.02.09</w:t>
      </w:r>
      <w:r w:rsidRPr="00D02F6D">
        <w:rPr>
          <w:rFonts w:ascii="Arial" w:hAnsi="Arial"/>
        </w:rPr>
        <w:tab/>
        <w:t>Otros</w:t>
      </w:r>
    </w:p>
    <w:p w14:paraId="4D13A894" w14:textId="77777777" w:rsidR="00AA39AE" w:rsidRPr="00D02F6D" w:rsidRDefault="00AA39AE">
      <w:pPr>
        <w:pStyle w:val="spc3"/>
        <w:spacing w:after="45"/>
        <w:ind w:right="142"/>
        <w:rPr>
          <w:rFonts w:ascii="Arial" w:hAnsi="Arial"/>
        </w:rPr>
      </w:pPr>
    </w:p>
    <w:p w14:paraId="06370F02" w14:textId="77777777" w:rsidR="00AA39AE" w:rsidRPr="00D02F6D" w:rsidRDefault="00AA39AE">
      <w:pPr>
        <w:pStyle w:val="BODYSUB-CUENTAS"/>
        <w:spacing w:after="45"/>
        <w:ind w:right="142"/>
        <w:rPr>
          <w:rFonts w:ascii="Arial" w:hAnsi="Arial"/>
        </w:rPr>
      </w:pPr>
      <w:r w:rsidRPr="00D02F6D">
        <w:rPr>
          <w:rFonts w:ascii="Arial" w:hAnsi="Arial"/>
        </w:rPr>
        <w:t>1105.03</w:t>
      </w:r>
      <w:r w:rsidRPr="00D02F6D">
        <w:rPr>
          <w:rFonts w:ascii="Arial" w:hAnsi="Arial"/>
        </w:rPr>
        <w:tab/>
        <w:t xml:space="preserve">Provincias - Otras oficinas del banco </w:t>
      </w:r>
    </w:p>
    <w:p w14:paraId="09478005" w14:textId="77777777" w:rsidR="00AA39AE" w:rsidRPr="00D02F6D" w:rsidRDefault="00AA39AE">
      <w:pPr>
        <w:pStyle w:val="BODYSUB-CUENTAS"/>
        <w:spacing w:after="45"/>
        <w:ind w:right="142"/>
        <w:rPr>
          <w:rFonts w:ascii="Arial" w:hAnsi="Arial"/>
        </w:rPr>
      </w:pPr>
      <w:r w:rsidRPr="00D02F6D">
        <w:rPr>
          <w:rFonts w:ascii="Arial" w:hAnsi="Arial"/>
        </w:rPr>
        <w:t>1105.03.01</w:t>
      </w:r>
      <w:r w:rsidRPr="00D02F6D">
        <w:rPr>
          <w:rFonts w:ascii="Arial" w:hAnsi="Arial"/>
        </w:rPr>
        <w:tab/>
        <w:t>Obligaciones inmediatas</w:t>
      </w:r>
    </w:p>
    <w:p w14:paraId="1706ED73" w14:textId="77777777" w:rsidR="00AA39AE" w:rsidRPr="00D02F6D" w:rsidRDefault="00AA39AE">
      <w:pPr>
        <w:pStyle w:val="BODYSUB-CUENTAS"/>
        <w:spacing w:after="45"/>
        <w:ind w:right="142"/>
        <w:rPr>
          <w:rFonts w:ascii="Arial" w:hAnsi="Arial"/>
        </w:rPr>
      </w:pPr>
      <w:r w:rsidRPr="00D02F6D">
        <w:rPr>
          <w:rFonts w:ascii="Arial" w:hAnsi="Arial"/>
        </w:rPr>
        <w:t>1105.03.02</w:t>
      </w:r>
      <w:r w:rsidRPr="00D02F6D">
        <w:rPr>
          <w:rFonts w:ascii="Arial" w:hAnsi="Arial"/>
        </w:rPr>
        <w:tab/>
        <w:t>Depósitos de ahorro y plazo</w:t>
      </w:r>
    </w:p>
    <w:p w14:paraId="7FD02000" w14:textId="77777777" w:rsidR="00AA39AE" w:rsidRPr="00D02F6D" w:rsidRDefault="00AA39AE">
      <w:pPr>
        <w:pStyle w:val="BODYSUB-CUENTAS"/>
        <w:spacing w:after="45"/>
        <w:ind w:right="142"/>
        <w:rPr>
          <w:rFonts w:ascii="Arial" w:hAnsi="Arial"/>
        </w:rPr>
      </w:pPr>
      <w:r w:rsidRPr="00D02F6D">
        <w:rPr>
          <w:rFonts w:ascii="Arial" w:hAnsi="Arial"/>
        </w:rPr>
        <w:t>1105.03.03</w:t>
      </w:r>
      <w:r w:rsidRPr="00D02F6D">
        <w:rPr>
          <w:rFonts w:ascii="Arial" w:hAnsi="Arial"/>
        </w:rPr>
        <w:tab/>
        <w:t>Créditos y financiamientos</w:t>
      </w:r>
    </w:p>
    <w:p w14:paraId="6E68AE49" w14:textId="77777777" w:rsidR="00AA39AE" w:rsidRPr="00D02F6D" w:rsidRDefault="00AA39AE">
      <w:pPr>
        <w:pStyle w:val="BODYSUB-CUENTAS"/>
        <w:spacing w:after="45"/>
        <w:ind w:right="142"/>
        <w:rPr>
          <w:rFonts w:ascii="Arial" w:hAnsi="Arial"/>
        </w:rPr>
      </w:pPr>
      <w:r w:rsidRPr="00D02F6D">
        <w:rPr>
          <w:rFonts w:ascii="Arial" w:hAnsi="Arial"/>
        </w:rPr>
        <w:t>1105.03.09</w:t>
      </w:r>
      <w:r w:rsidRPr="00D02F6D">
        <w:rPr>
          <w:rFonts w:ascii="Arial" w:hAnsi="Arial"/>
        </w:rPr>
        <w:tab/>
        <w:t>Otros</w:t>
      </w:r>
    </w:p>
    <w:p w14:paraId="40F32453" w14:textId="77777777" w:rsidR="00AA39AE" w:rsidRPr="00D02F6D" w:rsidRDefault="00AA39AE">
      <w:pPr>
        <w:pStyle w:val="SPC60"/>
        <w:ind w:right="142"/>
        <w:rPr>
          <w:rFonts w:ascii="Arial" w:hAnsi="Arial"/>
        </w:rPr>
      </w:pPr>
    </w:p>
    <w:p w14:paraId="4AC55D18"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Su saldo estará representado por los cheques a cargo de empresas autorizadas con oficinas fuera de la plaza local, ya sea que se hayan originado en la propia oficina o contra la misma, recibidos por la empresa en el desarrollo de sus operaciones.</w:t>
      </w:r>
    </w:p>
    <w:p w14:paraId="10912C80" w14:textId="77777777" w:rsidR="00AA39AE" w:rsidRPr="00D02F6D" w:rsidRDefault="00AA39AE">
      <w:pPr>
        <w:pStyle w:val="plandescr"/>
        <w:ind w:right="142"/>
        <w:rPr>
          <w:rFonts w:ascii="Arial" w:hAnsi="Arial"/>
          <w:b w:val="0"/>
          <w:sz w:val="20"/>
        </w:rPr>
      </w:pPr>
      <w:r w:rsidRPr="00D02F6D">
        <w:rPr>
          <w:rFonts w:ascii="Arial" w:hAnsi="Arial"/>
          <w:b w:val="0"/>
          <w:sz w:val="20"/>
        </w:rPr>
        <w:br w:type="page"/>
      </w:r>
    </w:p>
    <w:p w14:paraId="2C64E89E" w14:textId="77777777" w:rsidR="00AA39AE" w:rsidRPr="00D02F6D" w:rsidRDefault="00AA39AE">
      <w:pPr>
        <w:pStyle w:val="plansubcta"/>
        <w:ind w:left="2552" w:right="142"/>
        <w:rPr>
          <w:rFonts w:ascii="Arial" w:hAnsi="Arial"/>
          <w:sz w:val="20"/>
        </w:rPr>
      </w:pPr>
      <w:r w:rsidRPr="00D02F6D">
        <w:rPr>
          <w:rFonts w:ascii="Arial" w:hAnsi="Arial"/>
          <w:sz w:val="20"/>
        </w:rPr>
        <w:t>1105.04</w:t>
      </w:r>
      <w:r w:rsidRPr="00D02F6D">
        <w:rPr>
          <w:rFonts w:ascii="Arial" w:hAnsi="Arial"/>
          <w:sz w:val="20"/>
        </w:rPr>
        <w:tab/>
        <w:t>Interbancarios</w:t>
      </w:r>
    </w:p>
    <w:p w14:paraId="363CBF21" w14:textId="77777777" w:rsidR="00AA39AE" w:rsidRPr="00D02F6D" w:rsidRDefault="00AA39AE">
      <w:pPr>
        <w:pStyle w:val="spc6"/>
        <w:ind w:right="142"/>
        <w:rPr>
          <w:sz w:val="20"/>
        </w:rPr>
      </w:pPr>
    </w:p>
    <w:p w14:paraId="537D24A3"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Su saldo estará representado por los cheques provenientes de operaciones interbancarias, que son remitidos a la Cámara de Compensación y recibidos de la misma, cuya regularización se efectuará con  cargo o abono en cuenta corriente que la empresa mantiene en el Banco Central de Reserva del Perú, según sea el caso.</w:t>
      </w:r>
    </w:p>
    <w:p w14:paraId="02F35E48" w14:textId="77777777" w:rsidR="00AA39AE" w:rsidRPr="00D02F6D" w:rsidRDefault="00AA39AE">
      <w:pPr>
        <w:pStyle w:val="SPC60"/>
        <w:ind w:right="142"/>
        <w:rPr>
          <w:rFonts w:ascii="Arial" w:hAnsi="Arial"/>
        </w:rPr>
      </w:pPr>
    </w:p>
    <w:p w14:paraId="4D749432" w14:textId="77777777" w:rsidR="00AA39AE" w:rsidRPr="00D02F6D" w:rsidRDefault="00AA39AE">
      <w:pPr>
        <w:pStyle w:val="plansubcta"/>
        <w:ind w:left="2552" w:right="142"/>
        <w:jc w:val="both"/>
        <w:rPr>
          <w:rFonts w:ascii="Arial" w:hAnsi="Arial"/>
          <w:b w:val="0"/>
          <w:sz w:val="20"/>
        </w:rPr>
      </w:pPr>
      <w:r w:rsidRPr="00D02F6D">
        <w:rPr>
          <w:rFonts w:ascii="Arial" w:hAnsi="Arial"/>
          <w:b w:val="0"/>
          <w:sz w:val="20"/>
        </w:rPr>
        <w:t>La permanencia de los documentos no correspondidos en estas subcuentas no podrá ser mayor a siete (7) días calendario.</w:t>
      </w:r>
    </w:p>
    <w:p w14:paraId="0C662A2C" w14:textId="77777777" w:rsidR="00AA39AE" w:rsidRPr="00D02F6D" w:rsidRDefault="00AA39AE">
      <w:pPr>
        <w:pStyle w:val="plansubcta"/>
        <w:ind w:left="2552" w:right="142"/>
        <w:jc w:val="both"/>
        <w:rPr>
          <w:rFonts w:ascii="Arial" w:hAnsi="Arial"/>
          <w:b w:val="0"/>
          <w:sz w:val="20"/>
        </w:rPr>
      </w:pPr>
    </w:p>
    <w:p w14:paraId="466C8298" w14:textId="77777777" w:rsidR="00AA39AE" w:rsidRPr="00D02F6D" w:rsidRDefault="00AA39AE">
      <w:pPr>
        <w:pStyle w:val="plansubcta"/>
        <w:ind w:left="2552" w:right="142"/>
        <w:jc w:val="both"/>
        <w:rPr>
          <w:rFonts w:ascii="Arial" w:hAnsi="Arial"/>
          <w:b w:val="0"/>
          <w:sz w:val="20"/>
        </w:rPr>
      </w:pPr>
    </w:p>
    <w:p w14:paraId="4BDAEC4A" w14:textId="77777777" w:rsidR="00AA39AE" w:rsidRPr="00D02F6D" w:rsidRDefault="00AA39AE">
      <w:pPr>
        <w:pStyle w:val="plandescr"/>
        <w:ind w:right="142"/>
        <w:rPr>
          <w:rFonts w:ascii="Arial" w:hAnsi="Arial"/>
          <w:b w:val="0"/>
          <w:sz w:val="20"/>
        </w:rPr>
      </w:pPr>
      <w:r w:rsidRPr="00D02F6D">
        <w:rPr>
          <w:rFonts w:ascii="Arial" w:hAnsi="Arial"/>
          <w:b w:val="0"/>
          <w:sz w:val="20"/>
          <w:u w:val="single"/>
        </w:rPr>
        <w:t>DINÁMICA</w:t>
      </w:r>
      <w:r w:rsidRPr="00D02F6D">
        <w:rPr>
          <w:rFonts w:ascii="Arial" w:hAnsi="Arial"/>
          <w:b w:val="0"/>
          <w:sz w:val="20"/>
        </w:rPr>
        <w:tab/>
      </w:r>
    </w:p>
    <w:p w14:paraId="28A7C261" w14:textId="77777777" w:rsidR="00AA39AE" w:rsidRPr="00D02F6D" w:rsidRDefault="00AA39AE">
      <w:pPr>
        <w:pStyle w:val="RAYA--TABSANGR"/>
        <w:ind w:right="142"/>
        <w:rPr>
          <w:rFonts w:ascii="Arial" w:hAnsi="Arial"/>
        </w:rPr>
      </w:pPr>
    </w:p>
    <w:p w14:paraId="46D8C181" w14:textId="77777777" w:rsidR="00AA39AE" w:rsidRPr="00D02F6D" w:rsidRDefault="00AA39AE">
      <w:pPr>
        <w:pStyle w:val="RAYA--TABSANGR"/>
        <w:ind w:right="142"/>
        <w:rPr>
          <w:rFonts w:ascii="Arial" w:hAnsi="Arial"/>
        </w:rPr>
      </w:pPr>
      <w:r w:rsidRPr="00D02F6D">
        <w:rPr>
          <w:rFonts w:ascii="Arial" w:hAnsi="Arial"/>
        </w:rPr>
        <w:t>DÉBITOS:</w:t>
      </w:r>
      <w:r w:rsidRPr="00D02F6D">
        <w:rPr>
          <w:rFonts w:ascii="Arial" w:hAnsi="Arial"/>
        </w:rPr>
        <w:tab/>
        <w:t>-</w:t>
      </w:r>
      <w:r w:rsidRPr="00D02F6D">
        <w:rPr>
          <w:rFonts w:ascii="Arial" w:hAnsi="Arial"/>
        </w:rPr>
        <w:tab/>
        <w:t>Por los cheques enviados a la Cámara de Compensación.</w:t>
      </w:r>
    </w:p>
    <w:p w14:paraId="04844989"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los cheques rechazados.</w:t>
      </w:r>
    </w:p>
    <w:p w14:paraId="6205ADD0"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los cheques enviados a/o dentro de Provincias.</w:t>
      </w:r>
    </w:p>
    <w:p w14:paraId="0EE9E260"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los cheques enviados a la Cámara de Compensación provenientes de operaciones interbancarias.</w:t>
      </w:r>
    </w:p>
    <w:p w14:paraId="3D9E403C"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el saldo en contra en la Cámara de Compensación.</w:t>
      </w:r>
    </w:p>
    <w:p w14:paraId="7B1322F2"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el aumento en la actualización de los saldos en moneda extranjera.</w:t>
      </w:r>
    </w:p>
    <w:p w14:paraId="2830A65C" w14:textId="77777777" w:rsidR="00AA39AE" w:rsidRPr="00D02F6D" w:rsidRDefault="00AA39AE">
      <w:pPr>
        <w:pStyle w:val="RAYA--TABSANGR"/>
        <w:ind w:right="142"/>
        <w:rPr>
          <w:rFonts w:ascii="Arial" w:hAnsi="Arial"/>
        </w:rPr>
      </w:pPr>
    </w:p>
    <w:p w14:paraId="6D6AE86B" w14:textId="77777777" w:rsidR="00AA39AE" w:rsidRPr="00D02F6D" w:rsidRDefault="00AA39AE">
      <w:pPr>
        <w:pStyle w:val="RAYA--TABSANGR"/>
        <w:ind w:right="142"/>
        <w:rPr>
          <w:rFonts w:ascii="Arial" w:hAnsi="Arial"/>
        </w:rPr>
      </w:pPr>
      <w:r w:rsidRPr="00D02F6D">
        <w:rPr>
          <w:rFonts w:ascii="Arial" w:hAnsi="Arial"/>
        </w:rPr>
        <w:t>CRÉDITOS:</w:t>
      </w:r>
      <w:r w:rsidRPr="00D02F6D">
        <w:rPr>
          <w:rFonts w:ascii="Arial" w:hAnsi="Arial"/>
        </w:rPr>
        <w:tab/>
        <w:t>-</w:t>
      </w:r>
      <w:r w:rsidRPr="00D02F6D">
        <w:rPr>
          <w:rFonts w:ascii="Arial" w:hAnsi="Arial"/>
        </w:rPr>
        <w:tab/>
        <w:t>Por los cheques a cargo del banco recibidos de la Cámara de Compensación.</w:t>
      </w:r>
    </w:p>
    <w:p w14:paraId="39633846"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nota de cargo de recepción de cheques por parte de las oficinas.</w:t>
      </w:r>
    </w:p>
    <w:p w14:paraId="2E72A262"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los cheques enviados a la Cámara de Compensación, rechazados por no ser conformes.</w:t>
      </w:r>
    </w:p>
    <w:p w14:paraId="7ECC51FB"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los cheques recibidos de la Cámara de Compensación provenientes de operaciones interbancarias.</w:t>
      </w:r>
    </w:p>
    <w:p w14:paraId="7F71F5DA"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el saldo a favor en la Cámara de Compensación.</w:t>
      </w:r>
    </w:p>
    <w:p w14:paraId="51F1AD25"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disminución en la actualización de los saldos en moneda extranjera.</w:t>
      </w:r>
    </w:p>
    <w:p w14:paraId="3F8C5582" w14:textId="77777777" w:rsidR="00AA39AE" w:rsidRPr="00D02F6D" w:rsidRDefault="00AA39AE">
      <w:pPr>
        <w:pStyle w:val="planseg"/>
        <w:pageBreakBefore/>
        <w:rPr>
          <w:b/>
        </w:rPr>
      </w:pPr>
      <w:r w:rsidRPr="00D02F6D">
        <w:rPr>
          <w:b/>
        </w:rPr>
        <w:lastRenderedPageBreak/>
        <w:t>CUENTA</w:t>
      </w:r>
      <w:r w:rsidRPr="00D02F6D">
        <w:rPr>
          <w:b/>
        </w:rPr>
        <w:tab/>
        <w:t>:</w:t>
      </w:r>
      <w:r w:rsidRPr="00D02F6D">
        <w:rPr>
          <w:b/>
        </w:rPr>
        <w:tab/>
        <w:t>1106</w:t>
      </w:r>
      <w:r w:rsidRPr="00D02F6D">
        <w:rPr>
          <w:b/>
        </w:rPr>
        <w:tab/>
      </w:r>
      <w:r w:rsidRPr="00D02F6D">
        <w:rPr>
          <w:b/>
        </w:rPr>
        <w:tab/>
        <w:t>EFECTOS DE COBRO INMEDIATO</w:t>
      </w:r>
    </w:p>
    <w:p w14:paraId="05B939BE" w14:textId="77777777" w:rsidR="00AA39AE" w:rsidRPr="00D02F6D" w:rsidRDefault="00AA39AE">
      <w:pPr>
        <w:pStyle w:val="plansubcta"/>
        <w:rPr>
          <w:rFonts w:ascii="Arial" w:hAnsi="Arial"/>
          <w:b w:val="0"/>
          <w:sz w:val="20"/>
        </w:rPr>
      </w:pPr>
    </w:p>
    <w:p w14:paraId="2DE8D583" w14:textId="77777777" w:rsidR="00AA39AE" w:rsidRPr="00D02F6D" w:rsidRDefault="00AA39AE">
      <w:pPr>
        <w:pStyle w:val="plandescr"/>
        <w:ind w:right="142"/>
        <w:rPr>
          <w:rFonts w:ascii="Arial" w:hAnsi="Arial"/>
          <w:b w:val="0"/>
          <w:sz w:val="20"/>
        </w:rPr>
      </w:pPr>
      <w:r w:rsidRPr="00D02F6D">
        <w:rPr>
          <w:rFonts w:ascii="Arial" w:hAnsi="Arial"/>
          <w:b w:val="0"/>
          <w:sz w:val="20"/>
        </w:rPr>
        <w:t>DESCRIPCIÓN:</w:t>
      </w:r>
      <w:r w:rsidRPr="00D02F6D">
        <w:rPr>
          <w:rFonts w:ascii="Arial" w:hAnsi="Arial"/>
          <w:b w:val="0"/>
          <w:sz w:val="20"/>
        </w:rPr>
        <w:tab/>
      </w:r>
      <w:r w:rsidRPr="00D02F6D">
        <w:rPr>
          <w:rFonts w:ascii="Arial" w:hAnsi="Arial"/>
          <w:b w:val="0"/>
          <w:sz w:val="20"/>
        </w:rPr>
        <w:tab/>
        <w:t>Registra el importe de los cheques, giros, órdenes de pago u otros valores de cobro inmediato, recibidos por la empresa y que fueron girados contra empresas del sistema financiero del país o instituciones financieras del exterior, cuya conversión a efectivo se produce a su sola presentación.</w:t>
      </w:r>
    </w:p>
    <w:p w14:paraId="5853D1DD"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Esta cuenta será de aplicación para las empresas que no accedan a la Cámara de Compensación.</w:t>
      </w:r>
    </w:p>
    <w:p w14:paraId="22A6EBDF" w14:textId="77777777" w:rsidR="00AA39AE" w:rsidRPr="00D02F6D" w:rsidRDefault="00AA39AE">
      <w:pPr>
        <w:pStyle w:val="plansubcta"/>
        <w:ind w:right="142"/>
        <w:rPr>
          <w:rFonts w:ascii="Arial" w:hAnsi="Arial"/>
          <w:b w:val="0"/>
          <w:sz w:val="20"/>
        </w:rPr>
      </w:pPr>
    </w:p>
    <w:p w14:paraId="78B382A8" w14:textId="77777777" w:rsidR="00AA39AE" w:rsidRPr="00D02F6D" w:rsidRDefault="00AA39AE">
      <w:pPr>
        <w:pStyle w:val="plansubcta"/>
        <w:ind w:right="142"/>
        <w:rPr>
          <w:rFonts w:ascii="Arial" w:hAnsi="Arial"/>
          <w:sz w:val="20"/>
        </w:rPr>
      </w:pPr>
      <w:r w:rsidRPr="00D02F6D">
        <w:rPr>
          <w:rFonts w:ascii="Arial" w:hAnsi="Arial"/>
          <w:b w:val="0"/>
          <w:sz w:val="20"/>
        </w:rPr>
        <w:tab/>
      </w:r>
      <w:r w:rsidRPr="00D02F6D">
        <w:rPr>
          <w:rFonts w:ascii="Arial" w:hAnsi="Arial"/>
          <w:b w:val="0"/>
          <w:sz w:val="20"/>
        </w:rPr>
        <w:tab/>
      </w:r>
      <w:r w:rsidRPr="00D02F6D">
        <w:rPr>
          <w:rFonts w:ascii="Arial" w:hAnsi="Arial"/>
          <w:sz w:val="20"/>
        </w:rPr>
        <w:t>SUBCUENTAS:</w:t>
      </w:r>
    </w:p>
    <w:p w14:paraId="19A84D29" w14:textId="77777777" w:rsidR="00AA39AE" w:rsidRPr="00D02F6D" w:rsidRDefault="00AA39AE">
      <w:pPr>
        <w:pStyle w:val="SPC60"/>
        <w:ind w:right="142"/>
        <w:rPr>
          <w:rFonts w:ascii="Arial" w:hAnsi="Arial"/>
        </w:rPr>
      </w:pPr>
      <w:r w:rsidRPr="00D02F6D">
        <w:rPr>
          <w:rFonts w:ascii="Arial" w:hAnsi="Arial"/>
        </w:rPr>
        <w:tab/>
      </w:r>
      <w:r w:rsidRPr="00D02F6D">
        <w:rPr>
          <w:rFonts w:ascii="Arial" w:hAnsi="Arial"/>
        </w:rPr>
        <w:tab/>
      </w:r>
    </w:p>
    <w:p w14:paraId="68A4E78C" w14:textId="77777777" w:rsidR="00AA39AE" w:rsidRPr="00D02F6D" w:rsidRDefault="00AA39AE">
      <w:pPr>
        <w:pStyle w:val="plansubcta"/>
        <w:ind w:right="142"/>
        <w:rPr>
          <w:rFonts w:ascii="Arial" w:hAnsi="Arial"/>
          <w:sz w:val="20"/>
        </w:rPr>
      </w:pPr>
      <w:r w:rsidRPr="00D02F6D">
        <w:rPr>
          <w:rFonts w:ascii="Arial" w:hAnsi="Arial"/>
          <w:sz w:val="20"/>
        </w:rPr>
        <w:tab/>
      </w:r>
      <w:r w:rsidRPr="00D02F6D">
        <w:rPr>
          <w:rFonts w:ascii="Arial" w:hAnsi="Arial"/>
          <w:sz w:val="20"/>
        </w:rPr>
        <w:tab/>
        <w:t>1106.01</w:t>
      </w:r>
      <w:r w:rsidRPr="00D02F6D">
        <w:rPr>
          <w:rFonts w:ascii="Arial" w:hAnsi="Arial"/>
          <w:sz w:val="20"/>
        </w:rPr>
        <w:tab/>
        <w:t>Cheques</w:t>
      </w:r>
    </w:p>
    <w:p w14:paraId="1953D4E8" w14:textId="77777777" w:rsidR="00AA39AE" w:rsidRPr="00D02F6D" w:rsidRDefault="00AA39AE">
      <w:pPr>
        <w:pStyle w:val="SPC60"/>
        <w:ind w:right="142"/>
        <w:rPr>
          <w:rFonts w:ascii="Arial" w:hAnsi="Arial"/>
        </w:rPr>
      </w:pPr>
    </w:p>
    <w:p w14:paraId="401B831A" w14:textId="77777777" w:rsidR="00AA39AE" w:rsidRPr="00D02F6D" w:rsidRDefault="00AA39AE">
      <w:pPr>
        <w:pStyle w:val="plandescr"/>
        <w:ind w:right="142"/>
        <w:rPr>
          <w:rFonts w:ascii="Arial" w:hAnsi="Arial"/>
          <w:b w:val="0"/>
          <w:sz w:val="20"/>
        </w:rPr>
      </w:pPr>
      <w:r w:rsidRPr="00D02F6D">
        <w:rPr>
          <w:rFonts w:ascii="Arial" w:hAnsi="Arial"/>
          <w:sz w:val="20"/>
        </w:rPr>
        <w:tab/>
      </w:r>
      <w:r w:rsidRPr="00D02F6D">
        <w:rPr>
          <w:rFonts w:ascii="Arial" w:hAnsi="Arial"/>
          <w:sz w:val="20"/>
        </w:rPr>
        <w:tab/>
      </w:r>
      <w:r w:rsidRPr="00D02F6D">
        <w:rPr>
          <w:rFonts w:ascii="Arial" w:hAnsi="Arial"/>
          <w:b w:val="0"/>
          <w:sz w:val="20"/>
        </w:rPr>
        <w:t>En esta subcuenta serán objeto de registro, los cheques recibidos de los clientes por concepto de depósitos o pago de obligaciones a favor de la empresa no concurrente a la Cámara de Compensación y que se encuentren pendientes de efectivización.</w:t>
      </w:r>
    </w:p>
    <w:p w14:paraId="7A814679" w14:textId="77777777" w:rsidR="00AA39AE" w:rsidRPr="00D02F6D" w:rsidRDefault="00AA39AE">
      <w:pPr>
        <w:pStyle w:val="plansubcta"/>
        <w:ind w:right="142"/>
        <w:rPr>
          <w:rFonts w:ascii="Arial" w:hAnsi="Arial"/>
          <w:b w:val="0"/>
          <w:sz w:val="20"/>
        </w:rPr>
      </w:pPr>
      <w:r w:rsidRPr="00D02F6D">
        <w:rPr>
          <w:rFonts w:ascii="Arial" w:hAnsi="Arial"/>
          <w:b w:val="0"/>
          <w:sz w:val="20"/>
        </w:rPr>
        <w:tab/>
      </w:r>
      <w:r w:rsidRPr="00D02F6D">
        <w:rPr>
          <w:rFonts w:ascii="Arial" w:hAnsi="Arial"/>
          <w:b w:val="0"/>
          <w:sz w:val="20"/>
        </w:rPr>
        <w:tab/>
      </w:r>
    </w:p>
    <w:p w14:paraId="4C797B7B" w14:textId="77777777" w:rsidR="00AA39AE" w:rsidRPr="00D02F6D" w:rsidRDefault="00AA39AE">
      <w:pPr>
        <w:pStyle w:val="plansubcta"/>
        <w:ind w:right="142"/>
        <w:rPr>
          <w:rFonts w:ascii="Arial" w:hAnsi="Arial"/>
          <w:sz w:val="20"/>
        </w:rPr>
      </w:pPr>
      <w:r w:rsidRPr="00D02F6D">
        <w:rPr>
          <w:rFonts w:ascii="Arial" w:hAnsi="Arial"/>
          <w:sz w:val="20"/>
        </w:rPr>
        <w:tab/>
      </w:r>
      <w:r w:rsidRPr="00D02F6D">
        <w:rPr>
          <w:rFonts w:ascii="Arial" w:hAnsi="Arial"/>
          <w:sz w:val="20"/>
        </w:rPr>
        <w:tab/>
        <w:t>1106.02</w:t>
      </w:r>
      <w:r w:rsidRPr="00D02F6D">
        <w:rPr>
          <w:rFonts w:ascii="Arial" w:hAnsi="Arial"/>
          <w:sz w:val="20"/>
        </w:rPr>
        <w:tab/>
        <w:t>Órdenes de pago</w:t>
      </w:r>
    </w:p>
    <w:p w14:paraId="6B82EA55" w14:textId="77777777" w:rsidR="00AA39AE" w:rsidRPr="00D02F6D" w:rsidRDefault="00AA39AE">
      <w:pPr>
        <w:pStyle w:val="SPC60"/>
        <w:ind w:right="142"/>
        <w:rPr>
          <w:rFonts w:ascii="Arial" w:hAnsi="Arial"/>
        </w:rPr>
      </w:pPr>
    </w:p>
    <w:p w14:paraId="1864B81E" w14:textId="77777777" w:rsidR="00AA39AE" w:rsidRPr="00D02F6D" w:rsidRDefault="00AA39AE">
      <w:pPr>
        <w:pStyle w:val="plandescr"/>
        <w:ind w:right="142"/>
        <w:rPr>
          <w:rFonts w:ascii="Arial" w:hAnsi="Arial"/>
          <w:sz w:val="20"/>
        </w:rPr>
      </w:pPr>
      <w:r w:rsidRPr="00D02F6D">
        <w:rPr>
          <w:rFonts w:ascii="Arial" w:hAnsi="Arial"/>
          <w:sz w:val="20"/>
        </w:rPr>
        <w:tab/>
      </w:r>
      <w:r w:rsidRPr="00D02F6D">
        <w:rPr>
          <w:rFonts w:ascii="Arial" w:hAnsi="Arial"/>
          <w:sz w:val="20"/>
        </w:rPr>
        <w:tab/>
      </w:r>
      <w:r w:rsidRPr="00D02F6D">
        <w:rPr>
          <w:rFonts w:ascii="Arial" w:hAnsi="Arial"/>
          <w:b w:val="0"/>
          <w:sz w:val="20"/>
        </w:rPr>
        <w:t>En esta subcuenta se registrarán los desembolsos en efectivo por  las órdenes de pago recibidas de los clientes,  en tanto su reembolso no haya sido correspondido por la respectiva empresa y se encuentren pendientes de efectivización</w:t>
      </w:r>
      <w:r w:rsidRPr="00D02F6D">
        <w:rPr>
          <w:rFonts w:ascii="Arial" w:hAnsi="Arial"/>
          <w:sz w:val="20"/>
        </w:rPr>
        <w:t>.</w:t>
      </w:r>
    </w:p>
    <w:p w14:paraId="6AF8067A" w14:textId="77777777" w:rsidR="00AA39AE" w:rsidRPr="00D02F6D" w:rsidRDefault="00AA39AE">
      <w:pPr>
        <w:pStyle w:val="plansubcta"/>
        <w:ind w:left="2552" w:right="142"/>
        <w:rPr>
          <w:rFonts w:ascii="Arial" w:hAnsi="Arial"/>
          <w:b w:val="0"/>
          <w:sz w:val="20"/>
        </w:rPr>
      </w:pPr>
    </w:p>
    <w:p w14:paraId="481D5D46" w14:textId="77777777" w:rsidR="00AA39AE" w:rsidRPr="00D02F6D" w:rsidRDefault="00AA39AE">
      <w:pPr>
        <w:pStyle w:val="plansubcta"/>
        <w:ind w:left="2552" w:right="142"/>
        <w:rPr>
          <w:rFonts w:ascii="Arial" w:hAnsi="Arial"/>
          <w:sz w:val="20"/>
        </w:rPr>
      </w:pPr>
      <w:r w:rsidRPr="00D02F6D">
        <w:rPr>
          <w:rFonts w:ascii="Arial" w:hAnsi="Arial"/>
          <w:sz w:val="20"/>
        </w:rPr>
        <w:t>1106.03</w:t>
      </w:r>
      <w:r w:rsidRPr="00D02F6D">
        <w:rPr>
          <w:rFonts w:ascii="Arial" w:hAnsi="Arial"/>
          <w:sz w:val="20"/>
        </w:rPr>
        <w:tab/>
        <w:t>Documentos sobre el exterior</w:t>
      </w:r>
    </w:p>
    <w:p w14:paraId="29901016" w14:textId="77777777" w:rsidR="00AA39AE" w:rsidRPr="00D02F6D" w:rsidRDefault="00AA39AE">
      <w:pPr>
        <w:pStyle w:val="SPC60"/>
        <w:ind w:right="142"/>
        <w:rPr>
          <w:rFonts w:ascii="Arial" w:hAnsi="Arial"/>
        </w:rPr>
      </w:pPr>
    </w:p>
    <w:p w14:paraId="16C5E4AD"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En esta subcuenta se registrarán los cheques, giros u otros valores de cobro inmediato en moneda extranjera negociados o recibidos por la empresa por concepto de las transacciones correspondientes, en tanto su reembolso no haya sido correspondido por los respectivos bancos del exterior o corresponsales.</w:t>
      </w:r>
    </w:p>
    <w:p w14:paraId="40E27BAB" w14:textId="77777777" w:rsidR="00AA39AE" w:rsidRPr="00D02F6D" w:rsidRDefault="00AA39AE">
      <w:pPr>
        <w:pStyle w:val="SPC60"/>
        <w:ind w:right="142"/>
        <w:rPr>
          <w:rFonts w:ascii="Arial" w:hAnsi="Arial"/>
        </w:rPr>
      </w:pPr>
    </w:p>
    <w:p w14:paraId="4BAF1926"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Los plazos para efectivización de los cheques y órdenes de pago serán:</w:t>
      </w:r>
    </w:p>
    <w:p w14:paraId="1764B254" w14:textId="77777777" w:rsidR="00AA39AE" w:rsidRPr="00D02F6D" w:rsidRDefault="00AA39AE">
      <w:pPr>
        <w:pStyle w:val="plandescr"/>
        <w:tabs>
          <w:tab w:val="left" w:pos="2835"/>
        </w:tabs>
        <w:ind w:right="142"/>
        <w:rPr>
          <w:rFonts w:ascii="Arial" w:hAnsi="Arial"/>
          <w:b w:val="0"/>
          <w:sz w:val="20"/>
        </w:rPr>
      </w:pPr>
      <w:r w:rsidRPr="00D02F6D">
        <w:rPr>
          <w:rFonts w:ascii="Arial" w:hAnsi="Arial"/>
          <w:b w:val="0"/>
          <w:sz w:val="20"/>
        </w:rPr>
        <w:tab/>
      </w:r>
      <w:r w:rsidRPr="00D02F6D">
        <w:rPr>
          <w:rFonts w:ascii="Arial" w:hAnsi="Arial"/>
          <w:b w:val="0"/>
          <w:sz w:val="20"/>
        </w:rPr>
        <w:tab/>
        <w:t>-</w:t>
      </w:r>
      <w:r w:rsidRPr="00D02F6D">
        <w:rPr>
          <w:rFonts w:ascii="Arial" w:hAnsi="Arial"/>
          <w:b w:val="0"/>
          <w:sz w:val="20"/>
        </w:rPr>
        <w:tab/>
        <w:t>Girados sobre la plaza local: Al siguiente día útil;</w:t>
      </w:r>
    </w:p>
    <w:p w14:paraId="0D1A0D19" w14:textId="77777777" w:rsidR="00AA39AE" w:rsidRPr="00D02F6D" w:rsidRDefault="00AA39AE">
      <w:pPr>
        <w:pStyle w:val="plandescr"/>
        <w:tabs>
          <w:tab w:val="clear" w:pos="3240"/>
          <w:tab w:val="clear" w:pos="5103"/>
          <w:tab w:val="clear" w:pos="7796"/>
          <w:tab w:val="clear" w:pos="8222"/>
          <w:tab w:val="clear" w:pos="8647"/>
          <w:tab w:val="left" w:pos="2835"/>
        </w:tabs>
        <w:ind w:left="2835" w:right="142" w:hanging="2268"/>
        <w:rPr>
          <w:rFonts w:ascii="Arial" w:hAnsi="Arial"/>
          <w:b w:val="0"/>
          <w:sz w:val="20"/>
        </w:rPr>
      </w:pPr>
      <w:r w:rsidRPr="00D02F6D">
        <w:rPr>
          <w:rFonts w:ascii="Arial" w:hAnsi="Arial"/>
          <w:b w:val="0"/>
          <w:sz w:val="20"/>
        </w:rPr>
        <w:tab/>
      </w:r>
      <w:r w:rsidRPr="00D02F6D">
        <w:rPr>
          <w:rFonts w:ascii="Arial" w:hAnsi="Arial"/>
          <w:b w:val="0"/>
          <w:sz w:val="20"/>
        </w:rPr>
        <w:tab/>
        <w:t>-</w:t>
      </w:r>
      <w:r w:rsidRPr="00D02F6D">
        <w:rPr>
          <w:rFonts w:ascii="Arial" w:hAnsi="Arial"/>
          <w:b w:val="0"/>
          <w:sz w:val="20"/>
        </w:rPr>
        <w:tab/>
        <w:t>Girados sobre otras plazas a nivel nacional: hasta un plazo máximo de siete (7) días útiles, según normas vigentes; y,</w:t>
      </w:r>
    </w:p>
    <w:p w14:paraId="3B751D9F" w14:textId="77777777" w:rsidR="00AA39AE" w:rsidRPr="00D02F6D" w:rsidRDefault="00AA39AE">
      <w:pPr>
        <w:pStyle w:val="plandescr"/>
        <w:tabs>
          <w:tab w:val="clear" w:pos="2126"/>
          <w:tab w:val="clear" w:pos="3240"/>
          <w:tab w:val="clear" w:pos="5103"/>
          <w:tab w:val="clear" w:pos="7796"/>
          <w:tab w:val="clear" w:pos="8222"/>
          <w:tab w:val="clear" w:pos="8647"/>
          <w:tab w:val="left" w:pos="2268"/>
          <w:tab w:val="left" w:pos="2835"/>
        </w:tabs>
        <w:ind w:left="2835" w:right="142" w:hanging="2268"/>
        <w:rPr>
          <w:rFonts w:ascii="Arial" w:hAnsi="Arial"/>
          <w:b w:val="0"/>
          <w:sz w:val="20"/>
        </w:rPr>
      </w:pPr>
      <w:r w:rsidRPr="00D02F6D">
        <w:rPr>
          <w:rFonts w:ascii="Arial" w:hAnsi="Arial"/>
          <w:b w:val="0"/>
          <w:sz w:val="20"/>
        </w:rPr>
        <w:tab/>
      </w:r>
      <w:r w:rsidRPr="00D02F6D">
        <w:rPr>
          <w:rFonts w:ascii="Arial" w:hAnsi="Arial"/>
          <w:b w:val="0"/>
          <w:sz w:val="20"/>
        </w:rPr>
        <w:tab/>
        <w:t>-</w:t>
      </w:r>
      <w:r w:rsidRPr="00D02F6D">
        <w:rPr>
          <w:rFonts w:ascii="Arial" w:hAnsi="Arial"/>
          <w:b w:val="0"/>
          <w:sz w:val="20"/>
        </w:rPr>
        <w:tab/>
        <w:t xml:space="preserve">Girados sobre el exterior: Hasta quince (15) días útiles. </w:t>
      </w:r>
    </w:p>
    <w:p w14:paraId="16FE36AE" w14:textId="77777777" w:rsidR="00AA39AE" w:rsidRPr="00D02F6D" w:rsidRDefault="00AA39AE">
      <w:pPr>
        <w:pStyle w:val="plandescr"/>
        <w:tabs>
          <w:tab w:val="clear" w:pos="2126"/>
          <w:tab w:val="clear" w:pos="3240"/>
          <w:tab w:val="clear" w:pos="5103"/>
          <w:tab w:val="clear" w:pos="7796"/>
          <w:tab w:val="clear" w:pos="8222"/>
          <w:tab w:val="clear" w:pos="8647"/>
          <w:tab w:val="left" w:pos="2268"/>
          <w:tab w:val="left" w:pos="2835"/>
        </w:tabs>
        <w:ind w:left="2835" w:right="142" w:hanging="2268"/>
        <w:rPr>
          <w:rFonts w:ascii="Arial" w:hAnsi="Arial"/>
          <w:b w:val="0"/>
          <w:sz w:val="20"/>
        </w:rPr>
      </w:pPr>
    </w:p>
    <w:p w14:paraId="3184637D" w14:textId="77777777" w:rsidR="00AA39AE" w:rsidRPr="00D02F6D" w:rsidRDefault="00AA39AE">
      <w:pPr>
        <w:pStyle w:val="plandescr"/>
        <w:ind w:right="142"/>
        <w:rPr>
          <w:rFonts w:ascii="Arial" w:hAnsi="Arial"/>
          <w:b w:val="0"/>
          <w:sz w:val="20"/>
        </w:rPr>
      </w:pPr>
      <w:r w:rsidRPr="00D02F6D">
        <w:rPr>
          <w:rFonts w:ascii="Arial" w:hAnsi="Arial"/>
          <w:sz w:val="20"/>
        </w:rPr>
        <w:tab/>
      </w:r>
      <w:r w:rsidRPr="00D02F6D">
        <w:rPr>
          <w:rFonts w:ascii="Arial" w:hAnsi="Arial"/>
          <w:sz w:val="20"/>
        </w:rPr>
        <w:tab/>
      </w:r>
      <w:r w:rsidRPr="00D02F6D">
        <w:rPr>
          <w:rFonts w:ascii="Arial" w:hAnsi="Arial"/>
          <w:b w:val="0"/>
          <w:sz w:val="20"/>
        </w:rPr>
        <w:t>Se exceptúa los casos de comunicación en línea, en cuyo caso la efectivización se realizará de inmediato, contra el aviso de conformidad del abono en cuenta. Cuando se excedan los plazos indicados deberán estar sustentados documentadamente.</w:t>
      </w:r>
    </w:p>
    <w:p w14:paraId="3EE987AE" w14:textId="77777777" w:rsidR="00AA39AE" w:rsidRPr="00D02F6D" w:rsidRDefault="00AA39AE">
      <w:pPr>
        <w:pStyle w:val="plandescr"/>
        <w:ind w:right="142"/>
        <w:rPr>
          <w:rFonts w:ascii="Arial" w:hAnsi="Arial"/>
          <w:b w:val="0"/>
          <w:sz w:val="20"/>
        </w:rPr>
      </w:pPr>
      <w:r w:rsidRPr="00D02F6D">
        <w:rPr>
          <w:rFonts w:ascii="Arial" w:hAnsi="Arial"/>
          <w:b w:val="0"/>
          <w:sz w:val="20"/>
        </w:rPr>
        <w:br w:type="page"/>
      </w:r>
    </w:p>
    <w:p w14:paraId="2006ECD0"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Mensualmente, se deberá preparar una relación sobre las partidas que conforman el saldo de la cuenta, que contenga como mínimo datos sobre la fecha de recepción, número de documento, empresa a cargo, concepto de la transacción e importes.</w:t>
      </w:r>
    </w:p>
    <w:p w14:paraId="44B7AFCB" w14:textId="77777777" w:rsidR="00AA39AE" w:rsidRPr="00D02F6D" w:rsidRDefault="00AA39AE">
      <w:pPr>
        <w:pStyle w:val="plandescr"/>
        <w:ind w:right="142"/>
        <w:rPr>
          <w:rFonts w:ascii="Arial" w:hAnsi="Arial"/>
          <w:b w:val="0"/>
          <w:sz w:val="20"/>
        </w:rPr>
      </w:pPr>
    </w:p>
    <w:p w14:paraId="55DFDC7B" w14:textId="77777777" w:rsidR="00AA39AE" w:rsidRPr="00D02F6D" w:rsidRDefault="00AA39AE">
      <w:pPr>
        <w:pStyle w:val="NORMALSUB-CUENTAS"/>
        <w:ind w:right="142"/>
        <w:rPr>
          <w:rFonts w:ascii="Arial" w:hAnsi="Arial"/>
        </w:rPr>
      </w:pPr>
      <w:r w:rsidRPr="00D02F6D">
        <w:rPr>
          <w:rFonts w:ascii="Arial" w:hAnsi="Arial"/>
        </w:rPr>
        <w:t>1106.09</w:t>
      </w:r>
      <w:r w:rsidRPr="00D02F6D">
        <w:rPr>
          <w:rFonts w:ascii="Arial" w:hAnsi="Arial"/>
        </w:rPr>
        <w:tab/>
        <w:t>Otros efectos de cobro</w:t>
      </w:r>
    </w:p>
    <w:p w14:paraId="081A3D71" w14:textId="77777777" w:rsidR="00AA39AE" w:rsidRPr="00D02F6D" w:rsidRDefault="00AA39AE">
      <w:pPr>
        <w:pStyle w:val="plandescr"/>
        <w:ind w:right="142"/>
        <w:rPr>
          <w:rFonts w:ascii="Arial" w:hAnsi="Arial"/>
          <w:b w:val="0"/>
          <w:sz w:val="20"/>
          <w:u w:val="single"/>
        </w:rPr>
      </w:pPr>
    </w:p>
    <w:p w14:paraId="71B3DAF6" w14:textId="77777777" w:rsidR="00AA39AE" w:rsidRPr="00D02F6D" w:rsidRDefault="00AA39AE">
      <w:pPr>
        <w:pStyle w:val="RAYA--TABSANGR"/>
        <w:ind w:right="142"/>
        <w:rPr>
          <w:rFonts w:ascii="Arial" w:hAnsi="Arial"/>
        </w:rPr>
      </w:pPr>
      <w:r w:rsidRPr="00D02F6D">
        <w:rPr>
          <w:rFonts w:ascii="Arial" w:hAnsi="Arial"/>
          <w:u w:val="single"/>
        </w:rPr>
        <w:t>DINÁMICA</w:t>
      </w:r>
      <w:r w:rsidRPr="00D02F6D">
        <w:rPr>
          <w:rFonts w:ascii="Arial" w:hAnsi="Arial"/>
        </w:rPr>
        <w:tab/>
      </w:r>
    </w:p>
    <w:p w14:paraId="1BE3F114" w14:textId="77777777" w:rsidR="00AA39AE" w:rsidRPr="00D02F6D" w:rsidRDefault="00AA39AE">
      <w:pPr>
        <w:pStyle w:val="plandescr"/>
        <w:ind w:right="142"/>
        <w:rPr>
          <w:rFonts w:ascii="Arial" w:hAnsi="Arial"/>
          <w:b w:val="0"/>
          <w:sz w:val="20"/>
        </w:rPr>
      </w:pPr>
    </w:p>
    <w:p w14:paraId="12A43A5A" w14:textId="77777777" w:rsidR="00AA39AE" w:rsidRPr="00D02F6D" w:rsidRDefault="00AA39AE">
      <w:pPr>
        <w:pStyle w:val="RAYA--TABSANGR"/>
        <w:ind w:right="142"/>
        <w:rPr>
          <w:rFonts w:ascii="Arial" w:hAnsi="Arial"/>
        </w:rPr>
      </w:pPr>
      <w:r w:rsidRPr="00D02F6D">
        <w:rPr>
          <w:rFonts w:ascii="Arial" w:hAnsi="Arial"/>
        </w:rPr>
        <w:t>DÉBITOS:</w:t>
      </w:r>
      <w:r w:rsidRPr="00D02F6D">
        <w:rPr>
          <w:rFonts w:ascii="Arial" w:hAnsi="Arial"/>
        </w:rPr>
        <w:tab/>
        <w:t>-</w:t>
      </w:r>
      <w:r w:rsidRPr="00D02F6D">
        <w:rPr>
          <w:rFonts w:ascii="Arial" w:hAnsi="Arial"/>
        </w:rPr>
        <w:tab/>
        <w:t>Por los cheques y giros recibidos para su efectivización.</w:t>
      </w:r>
    </w:p>
    <w:p w14:paraId="415F3702"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las órdenes de pago recibidas para su efectivización.</w:t>
      </w:r>
    </w:p>
    <w:p w14:paraId="7CCE16EC"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los documentos sobre el exterior recibidos para su efectivización.</w:t>
      </w:r>
    </w:p>
    <w:p w14:paraId="09525BB7"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el aumento en la actualización de los saldos en moneda extranjera.</w:t>
      </w:r>
    </w:p>
    <w:p w14:paraId="37953840" w14:textId="77777777" w:rsidR="00AA39AE" w:rsidRPr="00D02F6D" w:rsidRDefault="00AA39AE">
      <w:pPr>
        <w:pStyle w:val="RAYA--TABSANGR"/>
        <w:ind w:right="142"/>
        <w:rPr>
          <w:rFonts w:ascii="Arial" w:hAnsi="Arial"/>
        </w:rPr>
      </w:pPr>
    </w:p>
    <w:p w14:paraId="729BAEA3" w14:textId="77777777" w:rsidR="00AA39AE" w:rsidRPr="00D02F6D" w:rsidRDefault="00AA39AE">
      <w:pPr>
        <w:pStyle w:val="RAYA--TABSANGR"/>
        <w:ind w:right="142"/>
        <w:rPr>
          <w:rFonts w:ascii="Arial" w:hAnsi="Arial"/>
        </w:rPr>
      </w:pPr>
      <w:r w:rsidRPr="00D02F6D">
        <w:rPr>
          <w:rFonts w:ascii="Arial" w:hAnsi="Arial"/>
        </w:rPr>
        <w:t>CRÉDITOS:</w:t>
      </w:r>
      <w:r w:rsidRPr="00D02F6D">
        <w:rPr>
          <w:rFonts w:ascii="Arial" w:hAnsi="Arial"/>
        </w:rPr>
        <w:tab/>
        <w:t>-</w:t>
      </w:r>
      <w:r w:rsidRPr="00D02F6D">
        <w:rPr>
          <w:rFonts w:ascii="Arial" w:hAnsi="Arial"/>
        </w:rPr>
        <w:tab/>
        <w:t>Por la efectivización de los cheques y giros.</w:t>
      </w:r>
    </w:p>
    <w:p w14:paraId="598796AE"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efectivización de las órdenes de pago.</w:t>
      </w:r>
    </w:p>
    <w:p w14:paraId="41AC679A"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los cheques depositados en  bancos.</w:t>
      </w:r>
    </w:p>
    <w:p w14:paraId="0E0F6959"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el cobro de los documentos sobre el exterior.</w:t>
      </w:r>
    </w:p>
    <w:p w14:paraId="00492C1D"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disminución en la actualización de los saldos en moneda extranjera.</w:t>
      </w:r>
    </w:p>
    <w:p w14:paraId="122E1188" w14:textId="77777777" w:rsidR="00AA39AE" w:rsidRPr="00D02F6D"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rPr>
      </w:pPr>
    </w:p>
    <w:p w14:paraId="0C633C58" w14:textId="77777777" w:rsidR="00AA39AE" w:rsidRPr="00D02F6D" w:rsidRDefault="00AA39AE" w:rsidP="0038125F">
      <w:pPr>
        <w:pStyle w:val="planseg"/>
        <w:pageBreakBefore/>
        <w:rPr>
          <w:b/>
        </w:rPr>
      </w:pPr>
      <w:r w:rsidRPr="00D02F6D">
        <w:rPr>
          <w:b/>
        </w:rPr>
        <w:lastRenderedPageBreak/>
        <w:t>CUENTA</w:t>
      </w:r>
      <w:r w:rsidRPr="00D02F6D">
        <w:rPr>
          <w:b/>
        </w:rPr>
        <w:tab/>
        <w:t>:</w:t>
      </w:r>
      <w:r w:rsidRPr="00D02F6D">
        <w:rPr>
          <w:b/>
        </w:rPr>
        <w:tab/>
        <w:t>1107</w:t>
      </w:r>
      <w:r w:rsidRPr="00D02F6D">
        <w:rPr>
          <w:b/>
        </w:rPr>
        <w:tab/>
        <w:t xml:space="preserve">  DISPONIBLE  RESTRINGIDO</w:t>
      </w:r>
    </w:p>
    <w:p w14:paraId="560EA4B6" w14:textId="77777777" w:rsidR="00AA39AE" w:rsidRPr="00D02F6D" w:rsidRDefault="00AA39AE">
      <w:pPr>
        <w:pStyle w:val="plansubcta"/>
        <w:rPr>
          <w:rFonts w:ascii="Arial" w:hAnsi="Arial"/>
          <w:b w:val="0"/>
          <w:sz w:val="20"/>
        </w:rPr>
      </w:pPr>
    </w:p>
    <w:p w14:paraId="0AD1B49E" w14:textId="77777777" w:rsidR="00AA39AE" w:rsidRPr="00D02F6D" w:rsidRDefault="00AA39AE">
      <w:pPr>
        <w:pStyle w:val="plandescr"/>
        <w:ind w:right="142"/>
        <w:rPr>
          <w:rFonts w:ascii="Arial" w:hAnsi="Arial"/>
          <w:b w:val="0"/>
          <w:sz w:val="20"/>
        </w:rPr>
      </w:pPr>
      <w:r w:rsidRPr="00D02F6D">
        <w:rPr>
          <w:rFonts w:ascii="Arial" w:hAnsi="Arial"/>
          <w:b w:val="0"/>
          <w:sz w:val="20"/>
        </w:rPr>
        <w:t>DESCRIPCIÓN:</w:t>
      </w:r>
      <w:r w:rsidRPr="00D02F6D">
        <w:rPr>
          <w:rFonts w:ascii="Arial" w:hAnsi="Arial"/>
          <w:b w:val="0"/>
          <w:sz w:val="20"/>
        </w:rPr>
        <w:tab/>
      </w:r>
      <w:r w:rsidRPr="00D02F6D">
        <w:rPr>
          <w:rFonts w:ascii="Arial" w:hAnsi="Arial"/>
          <w:b w:val="0"/>
          <w:sz w:val="20"/>
        </w:rPr>
        <w:tab/>
        <w:t>Registra los fondos fijos destinados por la empresa a atender sus gastos menores, así como los depósitos sobre los cuales la empresa no puede ejercer su  disponibilidad inmediata ya sea por efecto contractual, orden administrativa, arbitral o judicial, u otra disposición imperativa de restricción.</w:t>
      </w:r>
    </w:p>
    <w:p w14:paraId="2A0AB691" w14:textId="77777777" w:rsidR="00AA39AE" w:rsidRPr="00D02F6D" w:rsidRDefault="00AA39AE">
      <w:pPr>
        <w:pStyle w:val="plandescr"/>
        <w:ind w:right="142"/>
        <w:rPr>
          <w:rFonts w:ascii="Arial" w:hAnsi="Arial"/>
          <w:b w:val="0"/>
          <w:sz w:val="20"/>
        </w:rPr>
      </w:pPr>
    </w:p>
    <w:p w14:paraId="780A8FBF" w14:textId="77777777" w:rsidR="00AA39AE" w:rsidRPr="00D02F6D" w:rsidRDefault="00AA39AE">
      <w:pPr>
        <w:pStyle w:val="plansubcta"/>
        <w:ind w:right="142"/>
        <w:rPr>
          <w:rFonts w:ascii="Arial" w:hAnsi="Arial"/>
          <w:sz w:val="20"/>
        </w:rPr>
      </w:pPr>
      <w:r w:rsidRPr="00D02F6D">
        <w:rPr>
          <w:rFonts w:ascii="Arial" w:hAnsi="Arial"/>
          <w:sz w:val="20"/>
        </w:rPr>
        <w:tab/>
      </w:r>
      <w:r w:rsidRPr="00D02F6D">
        <w:rPr>
          <w:rFonts w:ascii="Arial" w:hAnsi="Arial"/>
          <w:sz w:val="20"/>
        </w:rPr>
        <w:tab/>
        <w:t>SUBCUENTAS:</w:t>
      </w:r>
    </w:p>
    <w:p w14:paraId="48397FA2" w14:textId="77777777" w:rsidR="00AA39AE" w:rsidRPr="00D02F6D" w:rsidRDefault="00AA39AE">
      <w:pPr>
        <w:pStyle w:val="plansubcta"/>
        <w:ind w:right="142"/>
        <w:rPr>
          <w:rFonts w:ascii="Arial" w:hAnsi="Arial"/>
          <w:b w:val="0"/>
          <w:sz w:val="20"/>
        </w:rPr>
      </w:pPr>
    </w:p>
    <w:p w14:paraId="60E23D65" w14:textId="77777777" w:rsidR="00AA39AE" w:rsidRPr="00D02F6D" w:rsidRDefault="00AA39AE">
      <w:pPr>
        <w:pStyle w:val="BODYSUB-CUENTAS"/>
        <w:ind w:right="142"/>
        <w:rPr>
          <w:rFonts w:ascii="Arial" w:hAnsi="Arial"/>
        </w:rPr>
      </w:pPr>
      <w:r w:rsidRPr="00D02F6D">
        <w:rPr>
          <w:rFonts w:ascii="Arial" w:hAnsi="Arial"/>
          <w:b/>
        </w:rPr>
        <w:t>1107.01</w:t>
      </w:r>
      <w:r w:rsidRPr="00D02F6D">
        <w:rPr>
          <w:rFonts w:ascii="Arial" w:hAnsi="Arial"/>
          <w:b/>
        </w:rPr>
        <w:tab/>
        <w:t>Fondos fijos</w:t>
      </w:r>
    </w:p>
    <w:p w14:paraId="625A39D6" w14:textId="77777777" w:rsidR="00AA39AE" w:rsidRPr="00D02F6D" w:rsidRDefault="00AA39AE">
      <w:pPr>
        <w:pStyle w:val="SPC60"/>
        <w:ind w:right="142"/>
        <w:rPr>
          <w:rFonts w:ascii="Arial" w:hAnsi="Arial"/>
        </w:rPr>
      </w:pPr>
    </w:p>
    <w:p w14:paraId="3A69A108"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En esta subcuenta se registran los fondos fijos que la administración de la empresa establece para atender sus gastos menores, sujeto a permanente rendición de cuentas para su restitución periódica, con el consecuente registro de las partidas que ahí se originaron, destinándolas a las cuentas que corresponda.</w:t>
      </w:r>
    </w:p>
    <w:p w14:paraId="01538507" w14:textId="77777777" w:rsidR="00AA39AE" w:rsidRPr="00D02F6D" w:rsidRDefault="00AA39AE">
      <w:pPr>
        <w:pStyle w:val="spc3"/>
        <w:ind w:right="142"/>
        <w:rPr>
          <w:rFonts w:ascii="Arial" w:hAnsi="Arial"/>
        </w:rPr>
      </w:pPr>
    </w:p>
    <w:p w14:paraId="7C231E34"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El manejo de los fondos fijos deberá sujetarse al reglamento de la empresa, en cuanto a la responsabilidad, monto e importe máximo a pagar.  Deberá ser objeto de arqueos periódicos, sea cual fuera el período de reposición de fondos, debiendo ser liquidados y restituidos en las fechas de presentación del balance general.</w:t>
      </w:r>
    </w:p>
    <w:p w14:paraId="6A4AA7BA" w14:textId="77777777" w:rsidR="00AA39AE" w:rsidRPr="00D02F6D" w:rsidRDefault="00AA39AE">
      <w:pPr>
        <w:pStyle w:val="plansubcta"/>
        <w:ind w:right="142"/>
        <w:jc w:val="both"/>
        <w:rPr>
          <w:rFonts w:ascii="Arial" w:hAnsi="Arial"/>
          <w:b w:val="0"/>
          <w:sz w:val="20"/>
        </w:rPr>
      </w:pPr>
    </w:p>
    <w:p w14:paraId="4D117318" w14:textId="77777777" w:rsidR="00AA39AE" w:rsidRPr="00D02F6D" w:rsidRDefault="00AA39AE">
      <w:pPr>
        <w:pStyle w:val="BODYSUB-CUENTAS"/>
        <w:ind w:right="142"/>
        <w:rPr>
          <w:rFonts w:ascii="Arial" w:hAnsi="Arial"/>
        </w:rPr>
      </w:pPr>
      <w:r w:rsidRPr="00D02F6D">
        <w:rPr>
          <w:rFonts w:ascii="Arial" w:hAnsi="Arial"/>
          <w:b/>
        </w:rPr>
        <w:t>1107.02</w:t>
      </w:r>
      <w:r w:rsidRPr="00D02F6D">
        <w:rPr>
          <w:rFonts w:ascii="Arial" w:hAnsi="Arial"/>
          <w:b/>
        </w:rPr>
        <w:tab/>
        <w:t>Fondos en garantía</w:t>
      </w:r>
    </w:p>
    <w:p w14:paraId="31794878" w14:textId="77777777" w:rsidR="00AA39AE" w:rsidRPr="00D02F6D" w:rsidRDefault="00AA39AE">
      <w:pPr>
        <w:pStyle w:val="SPC60"/>
        <w:ind w:right="142"/>
        <w:rPr>
          <w:rFonts w:ascii="Arial" w:hAnsi="Arial"/>
        </w:rPr>
      </w:pPr>
    </w:p>
    <w:p w14:paraId="14DDFAE3"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En esta subcuenta se registran los fondos bajo cualquier modalidad destinados a constituir garantías, para cumplir con las exigencias de sus actividades operativas, previo acuerdo de los órganos competentes de la empresa.</w:t>
      </w:r>
    </w:p>
    <w:p w14:paraId="22EEA165" w14:textId="77777777" w:rsidR="00AA39AE" w:rsidRPr="00D02F6D" w:rsidRDefault="00AA39AE">
      <w:pPr>
        <w:pStyle w:val="plandescr"/>
        <w:ind w:right="142"/>
        <w:rPr>
          <w:rFonts w:ascii="Arial" w:hAnsi="Arial"/>
          <w:b w:val="0"/>
          <w:sz w:val="20"/>
        </w:rPr>
      </w:pPr>
    </w:p>
    <w:p w14:paraId="37B26BBF" w14:textId="77777777" w:rsidR="00AA39AE" w:rsidRPr="00D02F6D" w:rsidRDefault="00AA39AE">
      <w:pPr>
        <w:pStyle w:val="BODYSUB-CUENTAS"/>
        <w:ind w:right="142"/>
        <w:rPr>
          <w:rFonts w:ascii="Arial" w:hAnsi="Arial"/>
        </w:rPr>
      </w:pPr>
      <w:r w:rsidRPr="00D02F6D">
        <w:rPr>
          <w:rFonts w:ascii="Arial" w:hAnsi="Arial"/>
          <w:b/>
        </w:rPr>
        <w:t>1107.02.01</w:t>
      </w:r>
      <w:r w:rsidRPr="00D02F6D">
        <w:rPr>
          <w:rFonts w:ascii="Arial" w:hAnsi="Arial"/>
          <w:b/>
        </w:rPr>
        <w:tab/>
        <w:t xml:space="preserve">Operaciones </w:t>
      </w:r>
      <w:r w:rsidR="00226265" w:rsidRPr="00D02F6D">
        <w:rPr>
          <w:rFonts w:ascii="Arial" w:hAnsi="Arial"/>
          <w:b/>
        </w:rPr>
        <w:t>con valores</w:t>
      </w:r>
      <w:r w:rsidR="00513DD3" w:rsidRPr="00D02F6D">
        <w:rPr>
          <w:rStyle w:val="Refdenotaalpie"/>
          <w:rFonts w:ascii="Arial" w:hAnsi="Arial"/>
          <w:b/>
        </w:rPr>
        <w:footnoteReference w:id="15"/>
      </w:r>
      <w:r w:rsidRPr="00D02F6D">
        <w:rPr>
          <w:rFonts w:ascii="Arial" w:hAnsi="Arial"/>
          <w:b/>
        </w:rPr>
        <w:t xml:space="preserve"> </w:t>
      </w:r>
      <w:r w:rsidRPr="00D02F6D">
        <w:rPr>
          <w:rFonts w:ascii="Arial" w:hAnsi="Arial"/>
          <w:b/>
        </w:rPr>
        <w:tab/>
      </w:r>
    </w:p>
    <w:p w14:paraId="52DC3FE0" w14:textId="77777777" w:rsidR="00AA39AE" w:rsidRPr="00D02F6D" w:rsidRDefault="00AA39AE">
      <w:pPr>
        <w:pStyle w:val="SPC60"/>
        <w:ind w:right="142"/>
        <w:rPr>
          <w:rFonts w:ascii="Arial" w:hAnsi="Arial"/>
        </w:rPr>
      </w:pPr>
    </w:p>
    <w:p w14:paraId="668B44C5"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 xml:space="preserve">En esta cuenta analítica se registran los fondos de la propia empresa comprometidos en las negociaciones de valores, como márgenes de garantías (iniciales o adicionales por fluctuación de valores) debido a la negociación de préstamos de valores en Bolsa u otros de similar naturaleza, que impliquen la movilización de fondos y de  valores  mobiliarios. </w:t>
      </w:r>
    </w:p>
    <w:p w14:paraId="07DA35F3" w14:textId="77777777" w:rsidR="00AA39AE" w:rsidRPr="00D02F6D" w:rsidRDefault="00AA39AE">
      <w:pPr>
        <w:tabs>
          <w:tab w:val="left" w:pos="3969"/>
        </w:tabs>
        <w:ind w:left="1832" w:right="142" w:firstLine="720"/>
      </w:pPr>
    </w:p>
    <w:p w14:paraId="595472D5" w14:textId="77777777" w:rsidR="00AA39AE" w:rsidRPr="00D02F6D" w:rsidRDefault="00AA39AE">
      <w:pPr>
        <w:pStyle w:val="NORMALSUB-CUENTAS"/>
        <w:ind w:right="142"/>
        <w:rPr>
          <w:rFonts w:ascii="Arial" w:hAnsi="Arial"/>
          <w:b/>
        </w:rPr>
      </w:pPr>
      <w:r w:rsidRPr="00D02F6D">
        <w:rPr>
          <w:rFonts w:ascii="Arial" w:hAnsi="Arial"/>
          <w:b/>
        </w:rPr>
        <w:t>1107.02.09</w:t>
      </w:r>
      <w:r w:rsidRPr="00D02F6D">
        <w:rPr>
          <w:rFonts w:ascii="Arial" w:hAnsi="Arial"/>
          <w:b/>
        </w:rPr>
        <w:tab/>
        <w:t>Otros</w:t>
      </w:r>
    </w:p>
    <w:p w14:paraId="17C64121" w14:textId="77777777" w:rsidR="00AA39AE" w:rsidRPr="00D02F6D" w:rsidRDefault="00AA39AE">
      <w:pPr>
        <w:pStyle w:val="NORMALSUB-CUENTAS"/>
        <w:ind w:right="142"/>
        <w:rPr>
          <w:rFonts w:ascii="Arial" w:hAnsi="Arial"/>
        </w:rPr>
      </w:pPr>
    </w:p>
    <w:p w14:paraId="2BBD4A1C" w14:textId="77777777" w:rsidR="00AA39AE" w:rsidRPr="00D02F6D" w:rsidRDefault="00AA39AE">
      <w:pPr>
        <w:pStyle w:val="NORMALSUB-CUENTAS"/>
        <w:ind w:right="142"/>
        <w:rPr>
          <w:rFonts w:ascii="Arial" w:hAnsi="Arial"/>
        </w:rPr>
      </w:pPr>
      <w:r w:rsidRPr="00D02F6D">
        <w:rPr>
          <w:rFonts w:ascii="Arial" w:hAnsi="Arial"/>
          <w:b/>
        </w:rPr>
        <w:t>1107.03</w:t>
      </w:r>
      <w:r w:rsidRPr="00D02F6D">
        <w:rPr>
          <w:rFonts w:ascii="Arial" w:hAnsi="Arial"/>
          <w:b/>
        </w:rPr>
        <w:tab/>
        <w:t xml:space="preserve">Banco Central de Reserva del Perú </w:t>
      </w:r>
    </w:p>
    <w:p w14:paraId="17D0D3B7" w14:textId="77777777" w:rsidR="00AA39AE" w:rsidRPr="00D02F6D" w:rsidRDefault="00AA39AE">
      <w:pPr>
        <w:pStyle w:val="plansubcta"/>
        <w:ind w:right="142"/>
        <w:jc w:val="both"/>
        <w:rPr>
          <w:rFonts w:ascii="Arial" w:hAnsi="Arial"/>
          <w:b w:val="0"/>
          <w:sz w:val="20"/>
        </w:rPr>
      </w:pPr>
      <w:r w:rsidRPr="00D02F6D">
        <w:rPr>
          <w:rFonts w:ascii="Arial" w:hAnsi="Arial"/>
          <w:b w:val="0"/>
          <w:sz w:val="20"/>
        </w:rPr>
        <w:tab/>
      </w:r>
      <w:r w:rsidRPr="00D02F6D">
        <w:rPr>
          <w:rFonts w:ascii="Arial" w:hAnsi="Arial"/>
          <w:b w:val="0"/>
          <w:sz w:val="20"/>
        </w:rPr>
        <w:tab/>
      </w:r>
    </w:p>
    <w:p w14:paraId="4156C828" w14:textId="77777777" w:rsidR="00AA39AE" w:rsidRPr="00D02F6D" w:rsidRDefault="00AA39AE">
      <w:pPr>
        <w:pStyle w:val="plansubcta"/>
        <w:ind w:left="2552" w:right="142"/>
        <w:jc w:val="both"/>
        <w:rPr>
          <w:rFonts w:ascii="Arial" w:hAnsi="Arial"/>
          <w:b w:val="0"/>
          <w:sz w:val="20"/>
        </w:rPr>
      </w:pPr>
      <w:r w:rsidRPr="00D02F6D">
        <w:rPr>
          <w:rFonts w:ascii="Arial" w:hAnsi="Arial"/>
          <w:b w:val="0"/>
          <w:sz w:val="20"/>
        </w:rPr>
        <w:t xml:space="preserve">En esta subcuenta se registrará el monto en divisas que deberán ser recompradas como parte de los pactos establecidos, cuya disponibilidad es de uso restringido. </w:t>
      </w:r>
    </w:p>
    <w:p w14:paraId="3949749B" w14:textId="77777777" w:rsidR="00AA39AE" w:rsidRPr="00D02F6D" w:rsidRDefault="00AA39AE">
      <w:pPr>
        <w:pStyle w:val="plansubcta"/>
        <w:ind w:left="2552" w:right="142"/>
        <w:jc w:val="both"/>
        <w:rPr>
          <w:rFonts w:ascii="Arial" w:hAnsi="Arial"/>
          <w:b w:val="0"/>
          <w:sz w:val="20"/>
        </w:rPr>
      </w:pPr>
    </w:p>
    <w:p w14:paraId="520B427D" w14:textId="77777777" w:rsidR="00AA39AE" w:rsidRPr="00D02F6D" w:rsidRDefault="00AA39AE">
      <w:pPr>
        <w:pStyle w:val="plansubcta"/>
        <w:ind w:left="2552" w:right="142"/>
        <w:jc w:val="both"/>
        <w:rPr>
          <w:rFonts w:ascii="Arial" w:hAnsi="Arial"/>
          <w:b w:val="0"/>
          <w:sz w:val="20"/>
        </w:rPr>
      </w:pPr>
    </w:p>
    <w:p w14:paraId="150289A2" w14:textId="77777777" w:rsidR="00AA39AE" w:rsidRPr="00D02F6D" w:rsidRDefault="00AA39AE">
      <w:pPr>
        <w:pStyle w:val="plansubcta"/>
        <w:ind w:left="2552" w:right="142"/>
        <w:jc w:val="both"/>
        <w:rPr>
          <w:rFonts w:ascii="Arial" w:hAnsi="Arial"/>
          <w:b w:val="0"/>
          <w:sz w:val="20"/>
        </w:rPr>
      </w:pPr>
    </w:p>
    <w:p w14:paraId="1D66C5A0" w14:textId="77777777" w:rsidR="00AA39AE" w:rsidRPr="00D02F6D" w:rsidRDefault="00AA39AE">
      <w:pPr>
        <w:pStyle w:val="NORMALSUB-CUENTAS"/>
        <w:ind w:right="142"/>
        <w:rPr>
          <w:rFonts w:ascii="Arial" w:hAnsi="Arial"/>
        </w:rPr>
      </w:pPr>
      <w:r w:rsidRPr="00D02F6D">
        <w:rPr>
          <w:rFonts w:ascii="Arial" w:hAnsi="Arial"/>
          <w:b/>
        </w:rPr>
        <w:t>1107.09</w:t>
      </w:r>
      <w:r w:rsidRPr="00D02F6D">
        <w:rPr>
          <w:rFonts w:ascii="Arial" w:hAnsi="Arial"/>
          <w:b/>
        </w:rPr>
        <w:tab/>
        <w:t>Otras disponibilidades restringidas</w:t>
      </w:r>
    </w:p>
    <w:p w14:paraId="0AB84054" w14:textId="77777777" w:rsidR="00AA39AE" w:rsidRPr="00D02F6D" w:rsidRDefault="00AA39AE">
      <w:pPr>
        <w:pStyle w:val="plansubcta"/>
        <w:ind w:right="142"/>
        <w:jc w:val="both"/>
        <w:rPr>
          <w:rFonts w:ascii="Arial" w:hAnsi="Arial"/>
          <w:b w:val="0"/>
          <w:sz w:val="20"/>
        </w:rPr>
      </w:pPr>
    </w:p>
    <w:p w14:paraId="598888A4" w14:textId="77777777" w:rsidR="00AA39AE" w:rsidRPr="00D02F6D" w:rsidRDefault="00AA39AE">
      <w:pPr>
        <w:pStyle w:val="plansubcta"/>
        <w:ind w:left="2552" w:right="142"/>
        <w:jc w:val="both"/>
        <w:rPr>
          <w:rFonts w:ascii="Arial" w:hAnsi="Arial"/>
          <w:b w:val="0"/>
          <w:sz w:val="20"/>
        </w:rPr>
      </w:pPr>
      <w:r w:rsidRPr="00D02F6D">
        <w:rPr>
          <w:rFonts w:ascii="Arial" w:hAnsi="Arial"/>
          <w:b w:val="0"/>
          <w:sz w:val="20"/>
        </w:rPr>
        <w:t xml:space="preserve">En esta subcuenta se registran los depósitos sobre los cuales la empresa no puede ejercer su inmediata disponibilidad, ya sea por mandato legal, orden judicial, contractual  u otra disposición imperativa de restricción. </w:t>
      </w:r>
    </w:p>
    <w:p w14:paraId="65EEE945" w14:textId="77777777" w:rsidR="00AA39AE" w:rsidRPr="00D02F6D" w:rsidRDefault="00AA39AE">
      <w:pPr>
        <w:pStyle w:val="plandescr"/>
        <w:ind w:right="142"/>
        <w:rPr>
          <w:rFonts w:ascii="Arial" w:hAnsi="Arial"/>
          <w:b w:val="0"/>
          <w:sz w:val="20"/>
        </w:rPr>
      </w:pPr>
    </w:p>
    <w:p w14:paraId="1977F946" w14:textId="77777777" w:rsidR="00AA39AE" w:rsidRPr="00D02F6D" w:rsidRDefault="00AA39AE">
      <w:pPr>
        <w:pStyle w:val="plandescr"/>
        <w:ind w:right="142"/>
        <w:rPr>
          <w:rFonts w:ascii="Arial" w:hAnsi="Arial"/>
          <w:b w:val="0"/>
          <w:sz w:val="20"/>
        </w:rPr>
      </w:pPr>
    </w:p>
    <w:p w14:paraId="2AA2B9EA" w14:textId="77777777" w:rsidR="00AA39AE" w:rsidRPr="00D02F6D" w:rsidRDefault="00AA39AE">
      <w:pPr>
        <w:pStyle w:val="plandescr"/>
        <w:ind w:right="142"/>
        <w:rPr>
          <w:rFonts w:ascii="Arial" w:hAnsi="Arial"/>
          <w:b w:val="0"/>
          <w:sz w:val="20"/>
        </w:rPr>
      </w:pPr>
      <w:r w:rsidRPr="00D02F6D">
        <w:rPr>
          <w:rFonts w:ascii="Arial" w:hAnsi="Arial"/>
          <w:b w:val="0"/>
          <w:sz w:val="20"/>
          <w:u w:val="single"/>
        </w:rPr>
        <w:t>DINÁMICA</w:t>
      </w:r>
      <w:r w:rsidRPr="00D02F6D">
        <w:rPr>
          <w:rFonts w:ascii="Arial" w:hAnsi="Arial"/>
          <w:b w:val="0"/>
          <w:sz w:val="20"/>
        </w:rPr>
        <w:tab/>
      </w:r>
    </w:p>
    <w:p w14:paraId="3FC3046C" w14:textId="77777777" w:rsidR="00AA39AE" w:rsidRPr="00D02F6D" w:rsidRDefault="00AA39AE">
      <w:pPr>
        <w:pStyle w:val="plandebit"/>
        <w:ind w:right="142"/>
        <w:rPr>
          <w:rFonts w:ascii="Arial" w:hAnsi="Arial"/>
          <w:sz w:val="20"/>
        </w:rPr>
      </w:pPr>
    </w:p>
    <w:p w14:paraId="378D88D7" w14:textId="77777777" w:rsidR="00AA39AE" w:rsidRPr="00D02F6D" w:rsidRDefault="00AA39AE">
      <w:pPr>
        <w:pStyle w:val="RAYA--TABSANGR"/>
        <w:ind w:right="142"/>
        <w:rPr>
          <w:rFonts w:ascii="Arial" w:hAnsi="Arial"/>
        </w:rPr>
      </w:pPr>
      <w:r w:rsidRPr="00D02F6D">
        <w:rPr>
          <w:rFonts w:ascii="Arial" w:hAnsi="Arial"/>
        </w:rPr>
        <w:t>DÉBITOS:</w:t>
      </w:r>
      <w:r w:rsidRPr="00D02F6D">
        <w:rPr>
          <w:rFonts w:ascii="Arial" w:hAnsi="Arial"/>
        </w:rPr>
        <w:tab/>
        <w:t>-</w:t>
      </w:r>
      <w:r w:rsidRPr="00D02F6D">
        <w:rPr>
          <w:rFonts w:ascii="Arial" w:hAnsi="Arial"/>
        </w:rPr>
        <w:tab/>
        <w:t>Por la dotación de fondos fijos.</w:t>
      </w:r>
    </w:p>
    <w:p w14:paraId="4BC75F45"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reposición de fondos fijos a la liquidación de los gastos.</w:t>
      </w:r>
    </w:p>
    <w:p w14:paraId="3A9EB8A0"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imposición de fondos en garantía.</w:t>
      </w:r>
    </w:p>
    <w:p w14:paraId="761DB4CD"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los depósitos restringidos.</w:t>
      </w:r>
    </w:p>
    <w:p w14:paraId="6CAE2524"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el aumento en la actualización de los saldos en moneda extranjera.</w:t>
      </w:r>
    </w:p>
    <w:p w14:paraId="6FD3BBE7" w14:textId="77777777" w:rsidR="00AA39AE" w:rsidRPr="00D02F6D" w:rsidRDefault="00AA39AE">
      <w:pPr>
        <w:pStyle w:val="RAYA--TABSANGR"/>
        <w:ind w:right="142"/>
        <w:rPr>
          <w:rFonts w:ascii="Arial" w:hAnsi="Arial"/>
        </w:rPr>
      </w:pPr>
    </w:p>
    <w:p w14:paraId="28DC876D" w14:textId="77777777" w:rsidR="00AA39AE" w:rsidRPr="00D02F6D" w:rsidRDefault="00AA39AE">
      <w:pPr>
        <w:pStyle w:val="RAYA--TABSANGR"/>
        <w:ind w:right="142"/>
        <w:rPr>
          <w:rFonts w:ascii="Arial" w:hAnsi="Arial"/>
        </w:rPr>
      </w:pPr>
      <w:r w:rsidRPr="00D02F6D">
        <w:rPr>
          <w:rFonts w:ascii="Arial" w:hAnsi="Arial"/>
        </w:rPr>
        <w:t>CRÉDITOS:</w:t>
      </w:r>
      <w:r w:rsidRPr="00D02F6D">
        <w:rPr>
          <w:rFonts w:ascii="Arial" w:hAnsi="Arial"/>
        </w:rPr>
        <w:tab/>
        <w:t>-</w:t>
      </w:r>
      <w:r w:rsidRPr="00D02F6D">
        <w:rPr>
          <w:rFonts w:ascii="Arial" w:hAnsi="Arial"/>
        </w:rPr>
        <w:tab/>
        <w:t>Por la liquidación de los gastos de fondos fijos.</w:t>
      </w:r>
    </w:p>
    <w:p w14:paraId="2F4439D7"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liberación de fondos en garantía.</w:t>
      </w:r>
    </w:p>
    <w:p w14:paraId="676BAD64"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liberación de los depósitos sujetos a restricción.</w:t>
      </w:r>
    </w:p>
    <w:p w14:paraId="28E7CFB0"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disminución en la actualización de los saldos en moneda extranjera.</w:t>
      </w:r>
    </w:p>
    <w:p w14:paraId="60175E2A" w14:textId="77777777" w:rsidR="00AA39AE" w:rsidRPr="00D02F6D" w:rsidRDefault="00AA39AE">
      <w:pPr>
        <w:pStyle w:val="RAYA--TABSANGR"/>
        <w:ind w:right="142"/>
        <w:rPr>
          <w:rFonts w:ascii="Arial" w:hAnsi="Arial"/>
        </w:rPr>
      </w:pPr>
    </w:p>
    <w:p w14:paraId="7B84592E" w14:textId="77777777" w:rsidR="00AA39AE" w:rsidRPr="00D02F6D" w:rsidRDefault="00AA39AE">
      <w:pPr>
        <w:pStyle w:val="plansubcta"/>
        <w:ind w:left="3969" w:right="142" w:hanging="3402"/>
        <w:rPr>
          <w:rFonts w:ascii="Arial" w:hAnsi="Arial"/>
          <w:sz w:val="20"/>
        </w:rPr>
      </w:pPr>
    </w:p>
    <w:p w14:paraId="1F5E3771" w14:textId="77777777" w:rsidR="00AA39AE" w:rsidRPr="00D02F6D" w:rsidRDefault="00AA39AE">
      <w:pPr>
        <w:pStyle w:val="plansubcta"/>
        <w:ind w:left="3969" w:right="142" w:hanging="3402"/>
        <w:rPr>
          <w:rFonts w:ascii="Arial" w:hAnsi="Arial"/>
          <w:sz w:val="20"/>
        </w:rPr>
      </w:pPr>
    </w:p>
    <w:p w14:paraId="7C81BC18" w14:textId="77777777" w:rsidR="00AA39AE" w:rsidRPr="00D02F6D" w:rsidRDefault="00AA39AE">
      <w:pPr>
        <w:pStyle w:val="plansubcta"/>
        <w:ind w:left="3969" w:right="142" w:hanging="3402"/>
        <w:rPr>
          <w:rFonts w:ascii="Arial" w:hAnsi="Arial"/>
          <w:sz w:val="20"/>
        </w:rPr>
      </w:pPr>
    </w:p>
    <w:p w14:paraId="1819E0F4" w14:textId="77777777" w:rsidR="00AA39AE" w:rsidRPr="00D02F6D" w:rsidRDefault="00AA39AE">
      <w:pPr>
        <w:pStyle w:val="plansubcta"/>
        <w:ind w:left="3969" w:right="142" w:hanging="3402"/>
        <w:rPr>
          <w:rFonts w:ascii="Arial" w:hAnsi="Arial"/>
          <w:sz w:val="20"/>
        </w:rPr>
      </w:pPr>
    </w:p>
    <w:p w14:paraId="33D7AA69" w14:textId="77777777" w:rsidR="00AA39AE" w:rsidRPr="00D02F6D" w:rsidRDefault="00AA39AE">
      <w:pPr>
        <w:pStyle w:val="plansubcta"/>
        <w:ind w:left="3969" w:right="142" w:hanging="3402"/>
        <w:rPr>
          <w:rFonts w:ascii="Arial" w:hAnsi="Arial"/>
          <w:sz w:val="20"/>
        </w:rPr>
      </w:pPr>
    </w:p>
    <w:p w14:paraId="73B159B4" w14:textId="77777777" w:rsidR="00AA39AE" w:rsidRPr="00D02F6D" w:rsidRDefault="00AA39AE">
      <w:pPr>
        <w:pStyle w:val="plansubcta"/>
        <w:ind w:left="3969" w:right="142" w:hanging="3402"/>
        <w:rPr>
          <w:rFonts w:ascii="Arial" w:hAnsi="Arial"/>
          <w:sz w:val="20"/>
        </w:rPr>
      </w:pPr>
    </w:p>
    <w:p w14:paraId="75CB4D3E" w14:textId="77777777" w:rsidR="00AA39AE" w:rsidRPr="00D02F6D" w:rsidRDefault="00AA39AE">
      <w:pPr>
        <w:pStyle w:val="plansubcta"/>
        <w:ind w:left="3969" w:right="142" w:hanging="3402"/>
        <w:rPr>
          <w:rFonts w:ascii="Arial" w:hAnsi="Arial"/>
          <w:sz w:val="20"/>
        </w:rPr>
      </w:pPr>
    </w:p>
    <w:p w14:paraId="135F314C" w14:textId="77777777" w:rsidR="00AA39AE" w:rsidRPr="00D02F6D" w:rsidRDefault="00AA39AE">
      <w:pPr>
        <w:pStyle w:val="plansubcta"/>
        <w:ind w:left="3969" w:right="142" w:hanging="3402"/>
        <w:rPr>
          <w:rFonts w:ascii="Arial" w:hAnsi="Arial"/>
          <w:sz w:val="20"/>
        </w:rPr>
      </w:pPr>
    </w:p>
    <w:p w14:paraId="45F2E822" w14:textId="77777777" w:rsidR="00AA39AE" w:rsidRPr="00D02F6D" w:rsidRDefault="00AA39AE">
      <w:pPr>
        <w:pStyle w:val="plansubcta"/>
        <w:ind w:left="3969" w:right="142" w:hanging="3402"/>
        <w:rPr>
          <w:rFonts w:ascii="Arial" w:hAnsi="Arial"/>
          <w:sz w:val="20"/>
        </w:rPr>
      </w:pPr>
    </w:p>
    <w:p w14:paraId="12C02AAF" w14:textId="77777777" w:rsidR="00AA39AE" w:rsidRPr="00D02F6D" w:rsidRDefault="00AA39AE">
      <w:pPr>
        <w:pStyle w:val="plansubcta"/>
        <w:ind w:left="3969" w:right="142" w:hanging="3402"/>
        <w:rPr>
          <w:rFonts w:ascii="Arial" w:hAnsi="Arial"/>
          <w:sz w:val="20"/>
        </w:rPr>
      </w:pPr>
    </w:p>
    <w:p w14:paraId="7132363E" w14:textId="77777777" w:rsidR="00AA39AE" w:rsidRPr="00D02F6D" w:rsidRDefault="00AA39AE">
      <w:pPr>
        <w:pStyle w:val="plansubcta"/>
        <w:ind w:left="3969" w:right="142" w:hanging="3402"/>
        <w:rPr>
          <w:rFonts w:ascii="Arial" w:hAnsi="Arial"/>
          <w:sz w:val="20"/>
        </w:rPr>
      </w:pPr>
      <w:r w:rsidRPr="00D02F6D">
        <w:rPr>
          <w:rFonts w:ascii="Arial" w:hAnsi="Arial"/>
          <w:sz w:val="20"/>
        </w:rPr>
        <w:br w:type="page"/>
      </w:r>
      <w:r w:rsidRPr="00D02F6D">
        <w:rPr>
          <w:rFonts w:ascii="Arial" w:hAnsi="Arial"/>
          <w:sz w:val="20"/>
        </w:rPr>
        <w:lastRenderedPageBreak/>
        <w:t>CUENTA</w:t>
      </w:r>
      <w:r w:rsidRPr="00D02F6D">
        <w:rPr>
          <w:rFonts w:ascii="Arial" w:hAnsi="Arial"/>
          <w:sz w:val="20"/>
        </w:rPr>
        <w:tab/>
        <w:t>:</w:t>
      </w:r>
      <w:r w:rsidRPr="00D02F6D">
        <w:rPr>
          <w:rFonts w:ascii="Arial" w:hAnsi="Arial"/>
          <w:sz w:val="20"/>
        </w:rPr>
        <w:tab/>
        <w:t>1108</w:t>
      </w:r>
      <w:r w:rsidRPr="00D02F6D">
        <w:rPr>
          <w:rFonts w:ascii="Arial" w:hAnsi="Arial"/>
          <w:sz w:val="20"/>
        </w:rPr>
        <w:tab/>
      </w:r>
      <w:r w:rsidRPr="00D02F6D">
        <w:rPr>
          <w:rFonts w:ascii="Arial" w:hAnsi="Arial"/>
          <w:sz w:val="20"/>
        </w:rPr>
        <w:tab/>
        <w:t>RENDIMIENTOS DEVENGADOS DEL DISPONIBLE</w:t>
      </w:r>
    </w:p>
    <w:p w14:paraId="2E57CAFB" w14:textId="77777777" w:rsidR="00AA39AE" w:rsidRPr="00D02F6D" w:rsidRDefault="00AA39AE">
      <w:pPr>
        <w:pStyle w:val="plandescr"/>
        <w:ind w:right="142"/>
        <w:rPr>
          <w:rFonts w:ascii="Arial" w:hAnsi="Arial"/>
          <w:b w:val="0"/>
          <w:sz w:val="20"/>
        </w:rPr>
      </w:pPr>
    </w:p>
    <w:p w14:paraId="7912CCBB" w14:textId="77777777" w:rsidR="00AA39AE" w:rsidRPr="00D02F6D" w:rsidRDefault="00AA39AE">
      <w:pPr>
        <w:pStyle w:val="plandescr"/>
        <w:ind w:right="142"/>
        <w:rPr>
          <w:rFonts w:ascii="Arial" w:hAnsi="Arial"/>
          <w:b w:val="0"/>
          <w:sz w:val="20"/>
        </w:rPr>
      </w:pPr>
      <w:r w:rsidRPr="00D02F6D">
        <w:rPr>
          <w:rFonts w:ascii="Arial" w:hAnsi="Arial"/>
          <w:b w:val="0"/>
          <w:sz w:val="20"/>
        </w:rPr>
        <w:t>DESCRIPCIÓN:</w:t>
      </w:r>
      <w:r w:rsidRPr="00D02F6D">
        <w:rPr>
          <w:rFonts w:ascii="Arial" w:hAnsi="Arial"/>
          <w:sz w:val="20"/>
        </w:rPr>
        <w:tab/>
      </w:r>
      <w:r w:rsidRPr="00D02F6D">
        <w:rPr>
          <w:rFonts w:ascii="Arial" w:hAnsi="Arial"/>
          <w:sz w:val="20"/>
        </w:rPr>
        <w:tab/>
      </w:r>
      <w:r w:rsidRPr="00D02F6D">
        <w:rPr>
          <w:rFonts w:ascii="Arial" w:hAnsi="Arial"/>
          <w:b w:val="0"/>
          <w:sz w:val="20"/>
        </w:rPr>
        <w:t>Registra los rendimientos devengados y no cobrados por los fondos disponibles en el Banco Central de Reserva del Perú, por empresas del sistema financiero del país e instituciones financieras del exterior y del disponible restringido.</w:t>
      </w:r>
    </w:p>
    <w:p w14:paraId="6145220F" w14:textId="77777777" w:rsidR="00AA39AE" w:rsidRPr="00D02F6D" w:rsidRDefault="00AA39AE">
      <w:pPr>
        <w:pStyle w:val="plandescr"/>
        <w:ind w:right="142"/>
        <w:rPr>
          <w:rFonts w:ascii="Arial" w:hAnsi="Arial"/>
          <w:sz w:val="20"/>
        </w:rPr>
      </w:pPr>
      <w:r w:rsidRPr="00D02F6D">
        <w:rPr>
          <w:rFonts w:ascii="Arial" w:hAnsi="Arial"/>
          <w:b w:val="0"/>
          <w:sz w:val="20"/>
        </w:rPr>
        <w:tab/>
      </w:r>
      <w:r w:rsidRPr="00D02F6D">
        <w:rPr>
          <w:rFonts w:ascii="Arial" w:hAnsi="Arial"/>
          <w:b w:val="0"/>
          <w:sz w:val="20"/>
        </w:rPr>
        <w:tab/>
      </w:r>
    </w:p>
    <w:p w14:paraId="34388AAB" w14:textId="77777777" w:rsidR="00AA39AE" w:rsidRPr="00D02F6D" w:rsidRDefault="00AA39AE">
      <w:pPr>
        <w:pStyle w:val="plandescr"/>
        <w:ind w:right="142"/>
        <w:rPr>
          <w:rFonts w:ascii="Arial" w:hAnsi="Arial"/>
          <w:sz w:val="20"/>
        </w:rPr>
      </w:pPr>
      <w:r w:rsidRPr="00D02F6D">
        <w:rPr>
          <w:rFonts w:ascii="Arial" w:hAnsi="Arial"/>
          <w:sz w:val="20"/>
        </w:rPr>
        <w:tab/>
      </w:r>
      <w:r w:rsidRPr="00D02F6D">
        <w:rPr>
          <w:rFonts w:ascii="Arial" w:hAnsi="Arial"/>
          <w:sz w:val="20"/>
        </w:rPr>
        <w:tab/>
        <w:t>SUBCUENTAS:</w:t>
      </w:r>
    </w:p>
    <w:p w14:paraId="782C8734" w14:textId="77777777" w:rsidR="00AA39AE" w:rsidRPr="00D02F6D" w:rsidRDefault="00AA39AE">
      <w:pPr>
        <w:pStyle w:val="plandescr"/>
        <w:ind w:right="142"/>
        <w:rPr>
          <w:rFonts w:ascii="Arial" w:hAnsi="Arial"/>
          <w:sz w:val="20"/>
        </w:rPr>
      </w:pPr>
    </w:p>
    <w:p w14:paraId="5F4BC1DC" w14:textId="77777777" w:rsidR="00AA39AE" w:rsidRPr="00D02F6D" w:rsidRDefault="00AA39AE">
      <w:pPr>
        <w:pStyle w:val="NORMALSUB-CUENTAS"/>
        <w:ind w:right="142"/>
        <w:rPr>
          <w:rFonts w:ascii="Arial" w:hAnsi="Arial"/>
        </w:rPr>
      </w:pPr>
      <w:r w:rsidRPr="00D02F6D">
        <w:rPr>
          <w:rFonts w:ascii="Arial" w:hAnsi="Arial"/>
        </w:rPr>
        <w:t>1108.02</w:t>
      </w:r>
      <w:r w:rsidRPr="00D02F6D">
        <w:rPr>
          <w:rFonts w:ascii="Arial" w:hAnsi="Arial"/>
        </w:rPr>
        <w:tab/>
        <w:t>Banco Central de Reserva del Perú</w:t>
      </w:r>
    </w:p>
    <w:p w14:paraId="78590B61" w14:textId="77777777" w:rsidR="00AA39AE" w:rsidRPr="00D02F6D" w:rsidRDefault="00AA39AE">
      <w:pPr>
        <w:pStyle w:val="NORMALSUB-CUENTAS"/>
        <w:ind w:right="142"/>
        <w:rPr>
          <w:rFonts w:ascii="Arial" w:hAnsi="Arial"/>
        </w:rPr>
      </w:pPr>
    </w:p>
    <w:p w14:paraId="0B168F1D" w14:textId="77777777" w:rsidR="00AA39AE" w:rsidRPr="00D02F6D" w:rsidRDefault="00AA39AE">
      <w:pPr>
        <w:pStyle w:val="NORMALSUB-CUENTAS"/>
        <w:ind w:right="142"/>
        <w:rPr>
          <w:rFonts w:ascii="Arial" w:hAnsi="Arial"/>
        </w:rPr>
      </w:pPr>
      <w:r w:rsidRPr="00D02F6D">
        <w:rPr>
          <w:rFonts w:ascii="Arial" w:hAnsi="Arial"/>
        </w:rPr>
        <w:t>1108.03</w:t>
      </w:r>
      <w:r w:rsidRPr="00D02F6D">
        <w:rPr>
          <w:rFonts w:ascii="Arial" w:hAnsi="Arial"/>
        </w:rPr>
        <w:tab/>
        <w:t>Bancos y otras empresas del sistema financiero del país</w:t>
      </w:r>
    </w:p>
    <w:p w14:paraId="7B7CFD36" w14:textId="77777777" w:rsidR="00AA39AE" w:rsidRPr="00D02F6D" w:rsidRDefault="00AA39AE">
      <w:pPr>
        <w:pStyle w:val="NORMALSUB-CUENTAS"/>
        <w:ind w:right="142"/>
        <w:rPr>
          <w:rFonts w:ascii="Arial" w:hAnsi="Arial"/>
        </w:rPr>
      </w:pPr>
    </w:p>
    <w:p w14:paraId="050AEADF" w14:textId="77777777" w:rsidR="00AA39AE" w:rsidRPr="00D02F6D" w:rsidRDefault="00AA39AE">
      <w:pPr>
        <w:pStyle w:val="NORMALSUB-CUENTAS"/>
        <w:ind w:right="142"/>
        <w:rPr>
          <w:rFonts w:ascii="Arial" w:hAnsi="Arial"/>
        </w:rPr>
      </w:pPr>
      <w:r w:rsidRPr="00D02F6D">
        <w:rPr>
          <w:rFonts w:ascii="Arial" w:hAnsi="Arial"/>
        </w:rPr>
        <w:t>1108.04</w:t>
      </w:r>
      <w:r w:rsidRPr="00D02F6D">
        <w:rPr>
          <w:rFonts w:ascii="Arial" w:hAnsi="Arial"/>
        </w:rPr>
        <w:tab/>
        <w:t>Bancos y otras instituciones financieras del exterior</w:t>
      </w:r>
    </w:p>
    <w:p w14:paraId="0EE11002" w14:textId="77777777" w:rsidR="00AA39AE" w:rsidRPr="00D02F6D" w:rsidRDefault="00AA39AE">
      <w:pPr>
        <w:pStyle w:val="NORMALSUB-CUENTAS"/>
        <w:ind w:right="142"/>
        <w:rPr>
          <w:rFonts w:ascii="Arial" w:hAnsi="Arial"/>
        </w:rPr>
      </w:pPr>
    </w:p>
    <w:p w14:paraId="6B2FC988" w14:textId="77777777" w:rsidR="00AA39AE" w:rsidRPr="00D02F6D" w:rsidRDefault="00AA39AE">
      <w:pPr>
        <w:pStyle w:val="NORMALSUB-CUENTAS"/>
        <w:ind w:right="142"/>
        <w:rPr>
          <w:rFonts w:ascii="Arial" w:hAnsi="Arial"/>
        </w:rPr>
      </w:pPr>
      <w:r w:rsidRPr="00D02F6D">
        <w:rPr>
          <w:rFonts w:ascii="Arial" w:hAnsi="Arial"/>
        </w:rPr>
        <w:t>1108.07</w:t>
      </w:r>
      <w:r w:rsidRPr="00D02F6D">
        <w:rPr>
          <w:rFonts w:ascii="Arial" w:hAnsi="Arial"/>
        </w:rPr>
        <w:tab/>
        <w:t>Disponible restringido</w:t>
      </w:r>
    </w:p>
    <w:p w14:paraId="23535813" w14:textId="77777777" w:rsidR="00AA39AE" w:rsidRPr="00D02F6D" w:rsidRDefault="00AA39AE">
      <w:pPr>
        <w:pStyle w:val="plansubcta"/>
        <w:ind w:left="2552" w:right="142"/>
        <w:rPr>
          <w:rFonts w:ascii="Arial" w:hAnsi="Arial"/>
          <w:b w:val="0"/>
          <w:sz w:val="20"/>
        </w:rPr>
      </w:pPr>
    </w:p>
    <w:p w14:paraId="4F669982" w14:textId="77777777" w:rsidR="00AA39AE" w:rsidRPr="00D02F6D" w:rsidRDefault="00AA39AE">
      <w:pPr>
        <w:pStyle w:val="plansubcta"/>
        <w:ind w:left="2552" w:right="142"/>
        <w:rPr>
          <w:rFonts w:ascii="Arial" w:hAnsi="Arial"/>
          <w:b w:val="0"/>
          <w:sz w:val="20"/>
        </w:rPr>
      </w:pPr>
    </w:p>
    <w:p w14:paraId="2E1BEA71" w14:textId="77777777" w:rsidR="00AA39AE" w:rsidRPr="00D02F6D" w:rsidRDefault="00AA39AE">
      <w:pPr>
        <w:pStyle w:val="plandescr"/>
        <w:ind w:right="142"/>
        <w:rPr>
          <w:rFonts w:ascii="Arial" w:hAnsi="Arial"/>
          <w:sz w:val="20"/>
        </w:rPr>
      </w:pPr>
      <w:r w:rsidRPr="00D02F6D">
        <w:rPr>
          <w:rFonts w:ascii="Arial" w:hAnsi="Arial"/>
          <w:sz w:val="20"/>
          <w:u w:val="single"/>
        </w:rPr>
        <w:t>DINÁMICA</w:t>
      </w:r>
    </w:p>
    <w:p w14:paraId="7FFDBF33" w14:textId="77777777" w:rsidR="00AA39AE" w:rsidRPr="00D02F6D" w:rsidRDefault="00AA39AE">
      <w:pPr>
        <w:pStyle w:val="plandebit"/>
        <w:ind w:right="142"/>
        <w:rPr>
          <w:rFonts w:ascii="Arial" w:hAnsi="Arial"/>
          <w:sz w:val="20"/>
        </w:rPr>
      </w:pPr>
    </w:p>
    <w:p w14:paraId="449CF2AD" w14:textId="77777777" w:rsidR="00AA39AE" w:rsidRPr="00D02F6D" w:rsidRDefault="00AA39AE">
      <w:pPr>
        <w:pStyle w:val="RAYA--TABSANGR"/>
        <w:ind w:right="142"/>
        <w:rPr>
          <w:rFonts w:ascii="Arial" w:hAnsi="Arial"/>
        </w:rPr>
      </w:pPr>
      <w:r w:rsidRPr="00D02F6D">
        <w:rPr>
          <w:rFonts w:ascii="Arial" w:hAnsi="Arial"/>
        </w:rPr>
        <w:t>DÉBITOS:</w:t>
      </w:r>
      <w:r w:rsidRPr="00D02F6D">
        <w:rPr>
          <w:rFonts w:ascii="Arial" w:hAnsi="Arial"/>
        </w:rPr>
        <w:tab/>
        <w:t>-</w:t>
      </w:r>
      <w:r w:rsidRPr="00D02F6D">
        <w:rPr>
          <w:rFonts w:ascii="Arial" w:hAnsi="Arial"/>
        </w:rPr>
        <w:tab/>
        <w:t>Por los rendimientos devengados y no cobrados.</w:t>
      </w:r>
    </w:p>
    <w:p w14:paraId="5416A718"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el aumento en la actualización de los saldos en moneda extranjera.</w:t>
      </w:r>
    </w:p>
    <w:p w14:paraId="0415322B" w14:textId="77777777" w:rsidR="00AA39AE" w:rsidRPr="00D02F6D" w:rsidRDefault="00AA39AE">
      <w:pPr>
        <w:pStyle w:val="RAYA--TABSANGR"/>
        <w:ind w:right="142"/>
        <w:rPr>
          <w:rFonts w:ascii="Arial" w:hAnsi="Arial"/>
        </w:rPr>
      </w:pPr>
    </w:p>
    <w:p w14:paraId="3C32450F" w14:textId="77777777" w:rsidR="00AA39AE" w:rsidRPr="00D02F6D" w:rsidRDefault="00AA39AE">
      <w:pPr>
        <w:pStyle w:val="RAYA--TABSANGR"/>
        <w:ind w:right="142"/>
        <w:rPr>
          <w:rFonts w:ascii="Arial" w:hAnsi="Arial"/>
        </w:rPr>
      </w:pPr>
      <w:r w:rsidRPr="00D02F6D">
        <w:rPr>
          <w:rFonts w:ascii="Arial" w:hAnsi="Arial"/>
        </w:rPr>
        <w:t>CRÉDITOS:</w:t>
      </w:r>
      <w:r w:rsidRPr="00D02F6D">
        <w:rPr>
          <w:rFonts w:ascii="Arial" w:hAnsi="Arial"/>
        </w:rPr>
        <w:tab/>
        <w:t>-</w:t>
      </w:r>
      <w:r w:rsidRPr="00D02F6D">
        <w:rPr>
          <w:rFonts w:ascii="Arial" w:hAnsi="Arial"/>
        </w:rPr>
        <w:tab/>
        <w:t>Por los rendimientos devengados cobrados.</w:t>
      </w:r>
    </w:p>
    <w:p w14:paraId="6F901515"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disminución en la actualización de los saldos en moneda extranjera.</w:t>
      </w:r>
    </w:p>
    <w:p w14:paraId="0585AF28" w14:textId="77777777" w:rsidR="00AA39AE" w:rsidRPr="00D02F6D" w:rsidRDefault="00AA39AE">
      <w:pPr>
        <w:pStyle w:val="RAYA--TABSANGR"/>
        <w:ind w:right="142"/>
        <w:rPr>
          <w:rFonts w:ascii="Arial" w:hAnsi="Arial"/>
        </w:rPr>
      </w:pPr>
    </w:p>
    <w:p w14:paraId="749D53FD" w14:textId="77777777" w:rsidR="00AA39AE" w:rsidRPr="00D02F6D" w:rsidRDefault="00AA39AE">
      <w:pPr>
        <w:pStyle w:val="plansubcta"/>
        <w:ind w:right="142"/>
        <w:rPr>
          <w:rFonts w:ascii="Arial" w:hAnsi="Arial"/>
          <w:b w:val="0"/>
          <w:sz w:val="20"/>
        </w:rPr>
      </w:pPr>
    </w:p>
    <w:p w14:paraId="52AC1588" w14:textId="77777777" w:rsidR="00AA39AE" w:rsidRPr="00D02F6D" w:rsidRDefault="00AA39AE">
      <w:pPr>
        <w:pStyle w:val="plansubcta"/>
        <w:ind w:right="142"/>
        <w:rPr>
          <w:rFonts w:ascii="Arial" w:hAnsi="Arial"/>
          <w:b w:val="0"/>
          <w:sz w:val="20"/>
        </w:rPr>
      </w:pPr>
    </w:p>
    <w:p w14:paraId="2EC2EFBA" w14:textId="77777777" w:rsidR="00AA39AE" w:rsidRPr="00D02F6D" w:rsidRDefault="00AA39AE">
      <w:pPr>
        <w:pStyle w:val="plansubcta"/>
        <w:ind w:right="142"/>
        <w:rPr>
          <w:rFonts w:ascii="Arial" w:hAnsi="Arial"/>
          <w:b w:val="0"/>
          <w:sz w:val="20"/>
        </w:rPr>
      </w:pPr>
    </w:p>
    <w:p w14:paraId="07738CF0" w14:textId="77777777" w:rsidR="00AA39AE" w:rsidRPr="00D02F6D" w:rsidRDefault="00AA39AE">
      <w:pPr>
        <w:pStyle w:val="plansubcta"/>
        <w:ind w:right="142"/>
        <w:rPr>
          <w:rFonts w:ascii="Arial" w:hAnsi="Arial"/>
          <w:b w:val="0"/>
          <w:sz w:val="20"/>
        </w:rPr>
      </w:pPr>
    </w:p>
    <w:p w14:paraId="76F288E8" w14:textId="77777777" w:rsidR="00AA39AE" w:rsidRPr="00D02F6D" w:rsidRDefault="00AA39AE">
      <w:pPr>
        <w:pStyle w:val="plansubcta"/>
        <w:ind w:right="142"/>
        <w:rPr>
          <w:rFonts w:ascii="Arial" w:hAnsi="Arial"/>
          <w:b w:val="0"/>
          <w:sz w:val="20"/>
        </w:rPr>
      </w:pPr>
    </w:p>
    <w:p w14:paraId="517B358D" w14:textId="77777777" w:rsidR="00AA39AE" w:rsidRPr="00D02F6D" w:rsidRDefault="00AA39AE">
      <w:pPr>
        <w:pStyle w:val="plansubcta"/>
        <w:ind w:right="142"/>
        <w:rPr>
          <w:rFonts w:ascii="Arial" w:hAnsi="Arial"/>
          <w:b w:val="0"/>
          <w:sz w:val="20"/>
        </w:rPr>
      </w:pPr>
    </w:p>
    <w:p w14:paraId="7EC23311" w14:textId="77777777" w:rsidR="00AA39AE" w:rsidRPr="00D02F6D" w:rsidRDefault="00AA39AE">
      <w:pPr>
        <w:pStyle w:val="plansubcta"/>
        <w:ind w:right="142"/>
        <w:rPr>
          <w:rFonts w:ascii="Arial" w:hAnsi="Arial"/>
          <w:b w:val="0"/>
          <w:sz w:val="20"/>
        </w:rPr>
      </w:pPr>
    </w:p>
    <w:p w14:paraId="7B2E1300" w14:textId="77777777" w:rsidR="00AA39AE" w:rsidRPr="00D02F6D" w:rsidRDefault="00AA39AE">
      <w:pPr>
        <w:pStyle w:val="plansubcta"/>
        <w:ind w:right="142"/>
        <w:rPr>
          <w:rFonts w:ascii="Arial" w:hAnsi="Arial"/>
          <w:b w:val="0"/>
          <w:sz w:val="20"/>
        </w:rPr>
      </w:pPr>
    </w:p>
    <w:p w14:paraId="319BE2B5" w14:textId="77777777" w:rsidR="00AA39AE" w:rsidRPr="00D02F6D" w:rsidRDefault="00AA39AE">
      <w:pPr>
        <w:pStyle w:val="plansubcta"/>
        <w:ind w:right="142"/>
        <w:rPr>
          <w:rFonts w:ascii="Arial" w:hAnsi="Arial"/>
          <w:b w:val="0"/>
          <w:sz w:val="20"/>
        </w:rPr>
      </w:pPr>
    </w:p>
    <w:p w14:paraId="44550F66" w14:textId="77777777" w:rsidR="00AA39AE" w:rsidRPr="00D02F6D" w:rsidRDefault="00AA39AE">
      <w:pPr>
        <w:pStyle w:val="plansubcta"/>
        <w:ind w:right="142"/>
        <w:rPr>
          <w:rFonts w:ascii="Arial" w:hAnsi="Arial"/>
          <w:sz w:val="20"/>
        </w:rPr>
      </w:pPr>
      <w:r w:rsidRPr="00D02F6D">
        <w:rPr>
          <w:rFonts w:ascii="Arial" w:hAnsi="Arial"/>
          <w:sz w:val="20"/>
        </w:rPr>
        <w:br w:type="page"/>
      </w:r>
      <w:r w:rsidRPr="00D02F6D">
        <w:rPr>
          <w:rFonts w:ascii="Arial" w:hAnsi="Arial"/>
          <w:sz w:val="20"/>
        </w:rPr>
        <w:lastRenderedPageBreak/>
        <w:t>RUBRO</w:t>
      </w:r>
      <w:r w:rsidRPr="00D02F6D">
        <w:rPr>
          <w:rFonts w:ascii="Arial" w:hAnsi="Arial"/>
          <w:sz w:val="20"/>
        </w:rPr>
        <w:tab/>
        <w:t>:</w:t>
      </w:r>
      <w:r w:rsidRPr="00D02F6D">
        <w:rPr>
          <w:rFonts w:ascii="Arial" w:hAnsi="Arial"/>
          <w:sz w:val="20"/>
        </w:rPr>
        <w:tab/>
        <w:t xml:space="preserve">12  </w:t>
      </w:r>
      <w:r w:rsidRPr="00D02F6D">
        <w:rPr>
          <w:rFonts w:ascii="Arial" w:hAnsi="Arial"/>
          <w:sz w:val="20"/>
        </w:rPr>
        <w:tab/>
      </w:r>
      <w:r w:rsidRPr="00D02F6D">
        <w:rPr>
          <w:rFonts w:ascii="Arial" w:hAnsi="Arial"/>
          <w:sz w:val="20"/>
        </w:rPr>
        <w:tab/>
        <w:t>FONDOS    INTERBANCARIOS</w:t>
      </w:r>
    </w:p>
    <w:p w14:paraId="0E3C8723" w14:textId="77777777" w:rsidR="00AA39AE" w:rsidRPr="00D02F6D" w:rsidRDefault="00AA39AE">
      <w:pPr>
        <w:pStyle w:val="planseg"/>
        <w:ind w:right="142"/>
      </w:pPr>
    </w:p>
    <w:p w14:paraId="4318FD57" w14:textId="77777777" w:rsidR="00AA39AE" w:rsidRPr="00D02F6D" w:rsidRDefault="00AA39AE">
      <w:pPr>
        <w:pStyle w:val="planseg"/>
        <w:ind w:right="142"/>
      </w:pPr>
    </w:p>
    <w:p w14:paraId="30BBD237" w14:textId="77777777" w:rsidR="00515321" w:rsidRPr="00D02F6D" w:rsidRDefault="00AA39AE" w:rsidP="00515321">
      <w:pPr>
        <w:pStyle w:val="plandescr"/>
        <w:ind w:right="142"/>
        <w:rPr>
          <w:rFonts w:ascii="Arial" w:hAnsi="Arial"/>
          <w:b w:val="0"/>
          <w:sz w:val="20"/>
        </w:rPr>
      </w:pPr>
      <w:r w:rsidRPr="00D02F6D">
        <w:rPr>
          <w:rFonts w:ascii="Arial" w:hAnsi="Arial"/>
          <w:b w:val="0"/>
          <w:sz w:val="20"/>
        </w:rPr>
        <w:t>DESCRIPCIÓN:</w:t>
      </w:r>
      <w:r w:rsidRPr="00D02F6D">
        <w:rPr>
          <w:rFonts w:ascii="Arial" w:hAnsi="Arial"/>
          <w:b w:val="0"/>
          <w:sz w:val="20"/>
        </w:rPr>
        <w:tab/>
      </w:r>
      <w:r w:rsidR="006F046B" w:rsidRPr="00D02F6D">
        <w:rPr>
          <w:rStyle w:val="Refdenotaalpie"/>
          <w:rFonts w:ascii="Arial" w:hAnsi="Arial"/>
          <w:b w:val="0"/>
          <w:sz w:val="20"/>
        </w:rPr>
        <w:footnoteReference w:id="16"/>
      </w:r>
      <w:r w:rsidRPr="00D02F6D">
        <w:rPr>
          <w:rFonts w:ascii="Arial" w:hAnsi="Arial"/>
          <w:b w:val="0"/>
          <w:sz w:val="20"/>
        </w:rPr>
        <w:tab/>
      </w:r>
      <w:r w:rsidR="00515321" w:rsidRPr="00D02F6D">
        <w:rPr>
          <w:rFonts w:ascii="Arial" w:hAnsi="Arial"/>
          <w:b w:val="0"/>
          <w:sz w:val="20"/>
        </w:rPr>
        <w:t xml:space="preserve">Comprende los importes colocados (activos) en el mercado interbancario, entre empresas del sistema financiero, por un plazo de hasta noventa (90) días calendario. </w:t>
      </w:r>
    </w:p>
    <w:p w14:paraId="307C5921" w14:textId="77777777" w:rsidR="00515321" w:rsidRPr="00D02F6D" w:rsidRDefault="00515321" w:rsidP="00515321">
      <w:pPr>
        <w:pStyle w:val="plandescr"/>
        <w:ind w:right="142"/>
        <w:rPr>
          <w:rFonts w:ascii="Arial" w:hAnsi="Arial"/>
          <w:b w:val="0"/>
          <w:sz w:val="20"/>
        </w:rPr>
      </w:pPr>
    </w:p>
    <w:p w14:paraId="2D7415F7" w14:textId="77777777" w:rsidR="00AA39AE" w:rsidRPr="00D02F6D" w:rsidRDefault="00515321" w:rsidP="00F071BB">
      <w:pPr>
        <w:pStyle w:val="plandescr"/>
        <w:ind w:right="142" w:firstLine="0"/>
        <w:rPr>
          <w:rFonts w:ascii="Arial" w:hAnsi="Arial"/>
          <w:b w:val="0"/>
          <w:sz w:val="20"/>
        </w:rPr>
      </w:pPr>
      <w:r w:rsidRPr="00D02F6D">
        <w:rPr>
          <w:rFonts w:ascii="Arial" w:hAnsi="Arial"/>
          <w:b w:val="0"/>
          <w:sz w:val="20"/>
        </w:rPr>
        <w:t>Si el plazo fuese mayor a 90 días, deberá procederse a efectuar la reclasificación a las cuentas correspondientes del rubro 14 “Créditos</w:t>
      </w:r>
      <w:r w:rsidR="001534A5">
        <w:rPr>
          <w:rFonts w:ascii="Arial" w:hAnsi="Arial"/>
          <w:b w:val="0"/>
          <w:sz w:val="20"/>
        </w:rPr>
        <w:t>”</w:t>
      </w:r>
      <w:r w:rsidR="00AA39AE" w:rsidRPr="00D02F6D">
        <w:rPr>
          <w:rFonts w:ascii="Arial" w:hAnsi="Arial"/>
          <w:b w:val="0"/>
          <w:sz w:val="20"/>
        </w:rPr>
        <w:t>.</w:t>
      </w:r>
      <w:r w:rsidRPr="00D02F6D">
        <w:rPr>
          <w:rFonts w:ascii="Arial" w:hAnsi="Arial"/>
          <w:b w:val="0"/>
          <w:sz w:val="20"/>
        </w:rPr>
        <w:t xml:space="preserve"> </w:t>
      </w:r>
    </w:p>
    <w:p w14:paraId="597B6970" w14:textId="77777777" w:rsidR="00AA39AE" w:rsidRPr="00D02F6D" w:rsidRDefault="00AA39AE">
      <w:pPr>
        <w:pStyle w:val="plandescr"/>
        <w:ind w:right="142"/>
        <w:rPr>
          <w:rFonts w:ascii="Arial" w:hAnsi="Arial"/>
          <w:b w:val="0"/>
          <w:sz w:val="20"/>
        </w:rPr>
      </w:pPr>
    </w:p>
    <w:p w14:paraId="6E88DD2E"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Su saldo deudor estará constituido por la sumatoria de los montos cedidos a las otras empresas del sistema financiero nacional y sustentado mediante estados de cuentas, notas o constancias de los depósitos correspondientes.</w:t>
      </w:r>
    </w:p>
    <w:p w14:paraId="139A1258" w14:textId="77777777" w:rsidR="00AA39AE" w:rsidRPr="00D02F6D" w:rsidRDefault="00AA39AE">
      <w:pPr>
        <w:pStyle w:val="plandescr"/>
        <w:ind w:right="142"/>
        <w:rPr>
          <w:rFonts w:ascii="Arial" w:hAnsi="Arial"/>
          <w:b w:val="0"/>
          <w:sz w:val="20"/>
        </w:rPr>
      </w:pPr>
    </w:p>
    <w:p w14:paraId="18BE6B59"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Previamente a la cesión de fondos, deberá acordarse con precisión el monto, interés, plazo de vigencia, medios de comunicación inmediatos a utilizarse, oportunidad en que los mensajes serán  trasmitidos para que surtan efecto y los códigos o claves a emplearse.</w:t>
      </w:r>
    </w:p>
    <w:p w14:paraId="5C2903B5" w14:textId="77777777" w:rsidR="00AA39AE" w:rsidRPr="00D02F6D" w:rsidRDefault="00AA39AE">
      <w:pPr>
        <w:pStyle w:val="plandescr"/>
        <w:ind w:right="142"/>
        <w:rPr>
          <w:rFonts w:ascii="Arial" w:hAnsi="Arial"/>
          <w:b w:val="0"/>
          <w:sz w:val="20"/>
        </w:rPr>
      </w:pPr>
    </w:p>
    <w:p w14:paraId="2C801072"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Las transacciones concertadas a través de medios de comunicación inmediatos, deberán ser registradas el mismo día que se produzcan, debiendo estar confirmadas por la documentación pertinente.  Las concertadas a través de notas, deberán registrarse el día de la recepción de éstas.</w:t>
      </w:r>
    </w:p>
    <w:p w14:paraId="4803A926" w14:textId="77777777" w:rsidR="00AA39AE" w:rsidRPr="00D02F6D" w:rsidRDefault="00AA39AE">
      <w:pPr>
        <w:pStyle w:val="plansubcta"/>
        <w:ind w:right="142"/>
        <w:rPr>
          <w:rFonts w:ascii="Arial" w:hAnsi="Arial"/>
          <w:sz w:val="20"/>
        </w:rPr>
      </w:pPr>
    </w:p>
    <w:p w14:paraId="4F7CF870" w14:textId="77777777" w:rsidR="00AA39AE" w:rsidRPr="00D02F6D" w:rsidRDefault="00AA39AE">
      <w:pPr>
        <w:pStyle w:val="plansubcta"/>
        <w:ind w:right="142"/>
        <w:rPr>
          <w:rFonts w:ascii="Arial" w:hAnsi="Arial"/>
          <w:sz w:val="20"/>
        </w:rPr>
      </w:pPr>
    </w:p>
    <w:p w14:paraId="0853AE2B" w14:textId="77777777" w:rsidR="00AA39AE" w:rsidRPr="00D02F6D" w:rsidRDefault="00AA39AE">
      <w:pPr>
        <w:pStyle w:val="plansubcta"/>
        <w:ind w:right="142"/>
        <w:rPr>
          <w:rFonts w:ascii="Arial" w:hAnsi="Arial"/>
          <w:sz w:val="20"/>
        </w:rPr>
      </w:pPr>
    </w:p>
    <w:p w14:paraId="0D4D540F" w14:textId="77777777" w:rsidR="00AA39AE" w:rsidRPr="00D02F6D" w:rsidRDefault="00AA39AE">
      <w:pPr>
        <w:pStyle w:val="plansubcta"/>
        <w:ind w:right="142"/>
        <w:rPr>
          <w:rFonts w:ascii="Arial" w:hAnsi="Arial"/>
          <w:sz w:val="20"/>
        </w:rPr>
      </w:pPr>
    </w:p>
    <w:p w14:paraId="6A9E6BE9" w14:textId="77777777" w:rsidR="00AA39AE" w:rsidRPr="00D02F6D" w:rsidRDefault="00AA39AE">
      <w:pPr>
        <w:pStyle w:val="plansubcta"/>
        <w:ind w:right="142"/>
        <w:rPr>
          <w:rFonts w:ascii="Arial" w:hAnsi="Arial"/>
          <w:sz w:val="20"/>
        </w:rPr>
      </w:pPr>
    </w:p>
    <w:p w14:paraId="5A9EA6C7" w14:textId="77777777" w:rsidR="00AA39AE" w:rsidRPr="00D02F6D" w:rsidRDefault="00AA39AE">
      <w:pPr>
        <w:pStyle w:val="plansubcta"/>
        <w:ind w:right="142"/>
        <w:rPr>
          <w:rFonts w:ascii="Arial" w:hAnsi="Arial"/>
          <w:sz w:val="20"/>
        </w:rPr>
      </w:pPr>
    </w:p>
    <w:p w14:paraId="13711808" w14:textId="77777777" w:rsidR="00AA39AE" w:rsidRPr="00D02F6D" w:rsidRDefault="00AA39AE">
      <w:pPr>
        <w:pStyle w:val="plansubcta"/>
        <w:ind w:right="142"/>
        <w:rPr>
          <w:rFonts w:ascii="Arial" w:hAnsi="Arial"/>
          <w:sz w:val="20"/>
        </w:rPr>
      </w:pPr>
    </w:p>
    <w:p w14:paraId="74B3A86B" w14:textId="77777777" w:rsidR="00AA39AE" w:rsidRPr="00D02F6D" w:rsidRDefault="00AA39AE">
      <w:pPr>
        <w:pStyle w:val="plansubcta"/>
        <w:ind w:right="142"/>
        <w:rPr>
          <w:rFonts w:ascii="Arial" w:hAnsi="Arial"/>
          <w:sz w:val="20"/>
        </w:rPr>
      </w:pPr>
    </w:p>
    <w:p w14:paraId="2B5115F2" w14:textId="77777777" w:rsidR="00AA39AE" w:rsidRPr="00D02F6D" w:rsidRDefault="00AA39AE">
      <w:pPr>
        <w:pStyle w:val="plansubcta"/>
        <w:ind w:right="142"/>
        <w:rPr>
          <w:rFonts w:ascii="Arial" w:hAnsi="Arial"/>
          <w:sz w:val="20"/>
        </w:rPr>
      </w:pPr>
    </w:p>
    <w:p w14:paraId="60C3AF2B" w14:textId="77777777" w:rsidR="00AA39AE" w:rsidRPr="00D02F6D" w:rsidRDefault="00AA39AE">
      <w:pPr>
        <w:pStyle w:val="plansubcta"/>
        <w:ind w:right="142"/>
        <w:rPr>
          <w:rFonts w:ascii="Arial" w:hAnsi="Arial"/>
          <w:sz w:val="20"/>
        </w:rPr>
      </w:pPr>
    </w:p>
    <w:p w14:paraId="4E23DEAF" w14:textId="77777777" w:rsidR="00AA39AE" w:rsidRPr="00D02F6D" w:rsidRDefault="00AA39AE">
      <w:pPr>
        <w:pStyle w:val="plansubcta"/>
        <w:ind w:right="142"/>
        <w:rPr>
          <w:rFonts w:ascii="Arial" w:hAnsi="Arial"/>
          <w:sz w:val="20"/>
        </w:rPr>
      </w:pPr>
    </w:p>
    <w:p w14:paraId="5122C626" w14:textId="77777777" w:rsidR="00AA39AE" w:rsidRPr="00D02F6D" w:rsidRDefault="00AA39AE">
      <w:pPr>
        <w:pStyle w:val="plansubcta"/>
        <w:ind w:right="142"/>
        <w:rPr>
          <w:rFonts w:ascii="Arial" w:hAnsi="Arial"/>
          <w:sz w:val="20"/>
        </w:rPr>
      </w:pPr>
    </w:p>
    <w:p w14:paraId="3E189332" w14:textId="77777777" w:rsidR="00AA39AE" w:rsidRPr="00D02F6D" w:rsidRDefault="00AA39AE">
      <w:pPr>
        <w:pStyle w:val="plansubcta"/>
        <w:ind w:right="142"/>
        <w:rPr>
          <w:rFonts w:ascii="Arial" w:hAnsi="Arial"/>
          <w:sz w:val="20"/>
        </w:rPr>
      </w:pPr>
    </w:p>
    <w:p w14:paraId="4FD3B483" w14:textId="77777777" w:rsidR="00AA39AE" w:rsidRPr="00D02F6D" w:rsidRDefault="00AA39AE">
      <w:pPr>
        <w:pStyle w:val="plansubcta"/>
        <w:ind w:right="142"/>
        <w:rPr>
          <w:rFonts w:ascii="Arial" w:hAnsi="Arial"/>
          <w:sz w:val="20"/>
        </w:rPr>
      </w:pPr>
    </w:p>
    <w:p w14:paraId="07C0ED25" w14:textId="77777777" w:rsidR="00AA39AE" w:rsidRPr="00D02F6D" w:rsidRDefault="00AA39AE">
      <w:pPr>
        <w:pStyle w:val="plansubcta"/>
        <w:ind w:right="142"/>
        <w:rPr>
          <w:rFonts w:ascii="Arial" w:hAnsi="Arial"/>
          <w:sz w:val="20"/>
        </w:rPr>
      </w:pPr>
    </w:p>
    <w:p w14:paraId="0F5658F8" w14:textId="77777777" w:rsidR="00AA39AE" w:rsidRPr="00D02F6D" w:rsidRDefault="00AA39AE">
      <w:pPr>
        <w:pStyle w:val="plansubcta"/>
        <w:ind w:right="142"/>
        <w:rPr>
          <w:rFonts w:ascii="Arial" w:hAnsi="Arial"/>
          <w:sz w:val="20"/>
        </w:rPr>
      </w:pPr>
      <w:r w:rsidRPr="00D02F6D">
        <w:rPr>
          <w:rFonts w:ascii="Arial" w:hAnsi="Arial"/>
          <w:sz w:val="20"/>
        </w:rPr>
        <w:br w:type="page"/>
      </w:r>
      <w:r w:rsidRPr="00D02F6D">
        <w:rPr>
          <w:rFonts w:ascii="Arial" w:hAnsi="Arial"/>
          <w:sz w:val="20"/>
        </w:rPr>
        <w:lastRenderedPageBreak/>
        <w:t>CUENTA</w:t>
      </w:r>
      <w:r w:rsidRPr="00D02F6D">
        <w:rPr>
          <w:rFonts w:ascii="Arial" w:hAnsi="Arial"/>
          <w:sz w:val="20"/>
        </w:rPr>
        <w:tab/>
        <w:t>:</w:t>
      </w:r>
      <w:r w:rsidRPr="00D02F6D">
        <w:rPr>
          <w:rFonts w:ascii="Arial" w:hAnsi="Arial"/>
          <w:sz w:val="20"/>
        </w:rPr>
        <w:tab/>
        <w:t>1201</w:t>
      </w:r>
      <w:r w:rsidRPr="00D02F6D">
        <w:rPr>
          <w:rFonts w:ascii="Arial" w:hAnsi="Arial"/>
          <w:sz w:val="20"/>
        </w:rPr>
        <w:tab/>
        <w:t xml:space="preserve">  </w:t>
      </w:r>
      <w:r w:rsidRPr="00D02F6D">
        <w:rPr>
          <w:rFonts w:ascii="Arial" w:hAnsi="Arial"/>
          <w:sz w:val="20"/>
        </w:rPr>
        <w:tab/>
        <w:t>FONDOS INTERBANCARIOS</w:t>
      </w:r>
    </w:p>
    <w:p w14:paraId="7E9FE23B" w14:textId="77777777" w:rsidR="00AA39AE" w:rsidRPr="00D02F6D" w:rsidRDefault="00AA39AE">
      <w:pPr>
        <w:pStyle w:val="plansubcta"/>
        <w:ind w:right="142"/>
        <w:rPr>
          <w:rFonts w:ascii="Arial" w:hAnsi="Arial"/>
          <w:sz w:val="20"/>
        </w:rPr>
      </w:pPr>
      <w:r w:rsidRPr="00D02F6D">
        <w:rPr>
          <w:rFonts w:ascii="Arial" w:hAnsi="Arial"/>
          <w:sz w:val="20"/>
        </w:rPr>
        <w:tab/>
      </w:r>
      <w:r w:rsidRPr="00D02F6D">
        <w:rPr>
          <w:rFonts w:ascii="Arial" w:hAnsi="Arial"/>
          <w:sz w:val="20"/>
        </w:rPr>
        <w:tab/>
      </w:r>
    </w:p>
    <w:p w14:paraId="56B6DDDB" w14:textId="77777777" w:rsidR="00AA39AE" w:rsidRPr="00D02F6D" w:rsidRDefault="00AA39AE">
      <w:pPr>
        <w:pStyle w:val="plandescr"/>
        <w:ind w:right="142"/>
        <w:rPr>
          <w:rFonts w:ascii="Arial" w:hAnsi="Arial"/>
          <w:b w:val="0"/>
          <w:sz w:val="20"/>
        </w:rPr>
      </w:pPr>
      <w:r w:rsidRPr="00D02F6D">
        <w:rPr>
          <w:rFonts w:ascii="Arial" w:hAnsi="Arial"/>
          <w:b w:val="0"/>
          <w:sz w:val="20"/>
        </w:rPr>
        <w:t>DESCRIPCIÓN:</w:t>
      </w:r>
      <w:r w:rsidRPr="00D02F6D">
        <w:rPr>
          <w:rFonts w:ascii="Arial" w:hAnsi="Arial"/>
          <w:b w:val="0"/>
          <w:sz w:val="20"/>
        </w:rPr>
        <w:tab/>
      </w:r>
      <w:r w:rsidRPr="00D02F6D">
        <w:rPr>
          <w:rFonts w:ascii="Arial" w:hAnsi="Arial"/>
          <w:b w:val="0"/>
          <w:sz w:val="20"/>
        </w:rPr>
        <w:tab/>
        <w:t>Ver descripción del rubro 12</w:t>
      </w:r>
    </w:p>
    <w:p w14:paraId="4069EE1B" w14:textId="77777777" w:rsidR="00AA39AE" w:rsidRPr="00D02F6D" w:rsidRDefault="00AA39AE">
      <w:pPr>
        <w:pStyle w:val="plandescr"/>
        <w:ind w:right="142"/>
        <w:rPr>
          <w:rFonts w:ascii="Arial" w:hAnsi="Arial"/>
          <w:sz w:val="20"/>
        </w:rPr>
      </w:pPr>
    </w:p>
    <w:p w14:paraId="3AE04997" w14:textId="77777777" w:rsidR="00AA39AE" w:rsidRPr="00D02F6D" w:rsidRDefault="00AA39AE">
      <w:pPr>
        <w:pStyle w:val="plandescr"/>
        <w:ind w:right="142"/>
        <w:rPr>
          <w:rFonts w:ascii="Arial" w:hAnsi="Arial"/>
          <w:sz w:val="20"/>
        </w:rPr>
      </w:pPr>
      <w:r w:rsidRPr="00D02F6D">
        <w:rPr>
          <w:rFonts w:ascii="Arial" w:hAnsi="Arial"/>
          <w:sz w:val="20"/>
        </w:rPr>
        <w:tab/>
      </w:r>
      <w:r w:rsidRPr="00D02F6D">
        <w:rPr>
          <w:rFonts w:ascii="Arial" w:hAnsi="Arial"/>
          <w:sz w:val="20"/>
        </w:rPr>
        <w:tab/>
        <w:t>SUBCUENTAS:</w:t>
      </w:r>
    </w:p>
    <w:p w14:paraId="49740025" w14:textId="77777777" w:rsidR="00AA39AE" w:rsidRPr="00D02F6D" w:rsidRDefault="00AA39AE">
      <w:pPr>
        <w:pStyle w:val="plansubcta"/>
        <w:ind w:left="2552" w:right="142"/>
        <w:jc w:val="both"/>
        <w:rPr>
          <w:rFonts w:ascii="Arial" w:hAnsi="Arial"/>
          <w:b w:val="0"/>
          <w:sz w:val="20"/>
        </w:rPr>
      </w:pPr>
    </w:p>
    <w:p w14:paraId="02366090" w14:textId="77777777" w:rsidR="00AA39AE" w:rsidRPr="00D02F6D" w:rsidRDefault="00AA39AE">
      <w:pPr>
        <w:pStyle w:val="NORMALSUB-CUENTAS"/>
        <w:ind w:right="142"/>
        <w:rPr>
          <w:rFonts w:ascii="Arial" w:hAnsi="Arial"/>
        </w:rPr>
      </w:pPr>
      <w:r w:rsidRPr="00D02F6D">
        <w:rPr>
          <w:rFonts w:ascii="Arial" w:hAnsi="Arial"/>
        </w:rPr>
        <w:t>1201.01</w:t>
      </w:r>
      <w:r w:rsidRPr="00D02F6D">
        <w:rPr>
          <w:rFonts w:ascii="Arial" w:hAnsi="Arial"/>
        </w:rPr>
        <w:tab/>
        <w:t>Bancos</w:t>
      </w:r>
    </w:p>
    <w:p w14:paraId="7B2334F9" w14:textId="77777777" w:rsidR="00AA39AE" w:rsidRPr="00D02F6D" w:rsidRDefault="00AA39AE">
      <w:pPr>
        <w:pStyle w:val="NORMALSUB-CUENTAS"/>
        <w:ind w:right="142"/>
        <w:rPr>
          <w:rFonts w:ascii="Arial" w:hAnsi="Arial"/>
        </w:rPr>
      </w:pPr>
    </w:p>
    <w:p w14:paraId="10B42B4D" w14:textId="77777777" w:rsidR="00AA39AE" w:rsidRPr="00D02F6D" w:rsidRDefault="00AA39AE">
      <w:pPr>
        <w:pStyle w:val="NORMALSUB-CUENTAS"/>
        <w:ind w:right="142"/>
        <w:rPr>
          <w:rFonts w:ascii="Arial" w:hAnsi="Arial"/>
        </w:rPr>
      </w:pPr>
      <w:r w:rsidRPr="00D02F6D">
        <w:rPr>
          <w:rFonts w:ascii="Arial" w:hAnsi="Arial"/>
        </w:rPr>
        <w:t>1201.02</w:t>
      </w:r>
      <w:r w:rsidRPr="00D02F6D">
        <w:rPr>
          <w:rFonts w:ascii="Arial" w:hAnsi="Arial"/>
        </w:rPr>
        <w:tab/>
        <w:t>Financieras</w:t>
      </w:r>
    </w:p>
    <w:p w14:paraId="6AEDD04F" w14:textId="77777777" w:rsidR="00AA39AE" w:rsidRPr="00D02F6D" w:rsidRDefault="00AA39AE">
      <w:pPr>
        <w:pStyle w:val="NORMALSUB-CUENTAS"/>
        <w:ind w:right="142"/>
        <w:rPr>
          <w:rFonts w:ascii="Arial" w:hAnsi="Arial"/>
        </w:rPr>
      </w:pPr>
    </w:p>
    <w:p w14:paraId="405D4E66" w14:textId="77777777" w:rsidR="00AA39AE" w:rsidRPr="00D02F6D" w:rsidRDefault="00AA39AE">
      <w:pPr>
        <w:pStyle w:val="NORMALSUB-CUENTAS"/>
        <w:ind w:right="142"/>
        <w:rPr>
          <w:rFonts w:ascii="Arial" w:hAnsi="Arial"/>
        </w:rPr>
      </w:pPr>
      <w:r w:rsidRPr="00D02F6D">
        <w:rPr>
          <w:rFonts w:ascii="Arial" w:hAnsi="Arial"/>
        </w:rPr>
        <w:t>1201.03</w:t>
      </w:r>
      <w:r w:rsidRPr="00D02F6D">
        <w:rPr>
          <w:rFonts w:ascii="Arial" w:hAnsi="Arial"/>
        </w:rPr>
        <w:tab/>
        <w:t>Cajas Municipales de Ahorro y Crédito</w:t>
      </w:r>
    </w:p>
    <w:p w14:paraId="569587E1" w14:textId="77777777" w:rsidR="00AA39AE" w:rsidRPr="00D02F6D" w:rsidRDefault="00AA39AE">
      <w:pPr>
        <w:pStyle w:val="NORMALSUB-CUENTAS"/>
        <w:ind w:right="142"/>
        <w:rPr>
          <w:rFonts w:ascii="Arial" w:hAnsi="Arial"/>
        </w:rPr>
      </w:pPr>
    </w:p>
    <w:p w14:paraId="418AA100" w14:textId="77777777" w:rsidR="00AA39AE" w:rsidRPr="00D02F6D" w:rsidRDefault="00AA39AE">
      <w:pPr>
        <w:pStyle w:val="NORMALSUB-CUENTAS"/>
        <w:ind w:right="142"/>
        <w:rPr>
          <w:rFonts w:ascii="Arial" w:hAnsi="Arial"/>
        </w:rPr>
      </w:pPr>
      <w:r w:rsidRPr="00D02F6D">
        <w:rPr>
          <w:rFonts w:ascii="Arial" w:hAnsi="Arial"/>
        </w:rPr>
        <w:t>1201.04</w:t>
      </w:r>
      <w:r w:rsidRPr="00D02F6D">
        <w:rPr>
          <w:rFonts w:ascii="Arial" w:hAnsi="Arial"/>
        </w:rPr>
        <w:tab/>
        <w:t>Cajas Rurales de Ahorro y Crédito</w:t>
      </w:r>
    </w:p>
    <w:p w14:paraId="7E4F43CE" w14:textId="77777777" w:rsidR="00AA39AE" w:rsidRPr="00D02F6D" w:rsidRDefault="00AA39AE">
      <w:pPr>
        <w:pStyle w:val="NORMALSUB-CUENTAS"/>
        <w:ind w:right="142"/>
        <w:rPr>
          <w:rFonts w:ascii="Arial" w:hAnsi="Arial"/>
        </w:rPr>
      </w:pPr>
    </w:p>
    <w:p w14:paraId="41E928A0" w14:textId="77777777" w:rsidR="00AE676B" w:rsidRDefault="00AA39AE">
      <w:pPr>
        <w:pStyle w:val="NORMALSUB-CUENTAS"/>
        <w:ind w:right="142"/>
        <w:rPr>
          <w:rFonts w:ascii="Arial" w:hAnsi="Arial"/>
        </w:rPr>
      </w:pPr>
      <w:r w:rsidRPr="00D02F6D">
        <w:rPr>
          <w:rFonts w:ascii="Arial" w:hAnsi="Arial"/>
        </w:rPr>
        <w:t>1201.05</w:t>
      </w:r>
      <w:r w:rsidRPr="00D02F6D">
        <w:rPr>
          <w:rFonts w:ascii="Arial" w:hAnsi="Arial"/>
        </w:rPr>
        <w:tab/>
      </w:r>
      <w:r w:rsidR="00AE676B" w:rsidRPr="00AE676B">
        <w:rPr>
          <w:rFonts w:ascii="Arial" w:hAnsi="Arial"/>
        </w:rPr>
        <w:t>Empresas de Crédito</w:t>
      </w:r>
      <w:r w:rsidR="00AE676B">
        <w:rPr>
          <w:rFonts w:ascii="Arial" w:hAnsi="Arial"/>
        </w:rPr>
        <w:t xml:space="preserve"> </w:t>
      </w:r>
    </w:p>
    <w:p w14:paraId="28C86675" w14:textId="77777777" w:rsidR="00AA39AE" w:rsidRPr="00D02F6D" w:rsidRDefault="00AA39AE">
      <w:pPr>
        <w:pStyle w:val="NORMALSUB-CUENTAS"/>
        <w:ind w:right="142"/>
        <w:rPr>
          <w:rFonts w:ascii="Arial" w:hAnsi="Arial"/>
        </w:rPr>
      </w:pPr>
    </w:p>
    <w:p w14:paraId="2B0F524C" w14:textId="77777777" w:rsidR="00AA39AE" w:rsidRPr="00D02F6D" w:rsidRDefault="00AA39AE">
      <w:pPr>
        <w:pStyle w:val="NORMALSUB-CUENTAS"/>
        <w:ind w:right="142"/>
        <w:rPr>
          <w:rFonts w:ascii="Arial" w:hAnsi="Arial"/>
        </w:rPr>
      </w:pPr>
      <w:r w:rsidRPr="00D02F6D">
        <w:rPr>
          <w:rFonts w:ascii="Arial" w:hAnsi="Arial"/>
        </w:rPr>
        <w:t>1201.06</w:t>
      </w:r>
      <w:r w:rsidRPr="00D02F6D">
        <w:rPr>
          <w:rFonts w:ascii="Arial" w:hAnsi="Arial"/>
        </w:rPr>
        <w:tab/>
        <w:t>Cooperativas de Ahorro y Crédito</w:t>
      </w:r>
    </w:p>
    <w:p w14:paraId="05D50581" w14:textId="77777777" w:rsidR="00AA39AE" w:rsidRPr="00D02F6D" w:rsidRDefault="00AA39AE">
      <w:pPr>
        <w:pStyle w:val="NORMALSUB-CUENTAS"/>
        <w:ind w:right="142"/>
        <w:rPr>
          <w:rFonts w:ascii="Arial" w:hAnsi="Arial"/>
        </w:rPr>
      </w:pPr>
    </w:p>
    <w:p w14:paraId="5840DBCF" w14:textId="77777777" w:rsidR="00AA39AE" w:rsidRPr="00D02F6D" w:rsidRDefault="00AA39AE">
      <w:pPr>
        <w:pStyle w:val="NORMALSUB-CUENTAS"/>
        <w:ind w:right="142"/>
        <w:rPr>
          <w:rFonts w:ascii="Arial" w:hAnsi="Arial"/>
        </w:rPr>
      </w:pPr>
      <w:r w:rsidRPr="00D02F6D">
        <w:rPr>
          <w:rFonts w:ascii="Arial" w:hAnsi="Arial"/>
        </w:rPr>
        <w:t>1201.09</w:t>
      </w:r>
      <w:r w:rsidRPr="00D02F6D">
        <w:rPr>
          <w:rFonts w:ascii="Arial" w:hAnsi="Arial"/>
        </w:rPr>
        <w:tab/>
      </w:r>
      <w:r w:rsidRPr="00D02F6D">
        <w:rPr>
          <w:rFonts w:ascii="Arial" w:hAnsi="Arial"/>
        </w:rPr>
        <w:tab/>
        <w:t>Otras empresas del sistema financiero</w:t>
      </w:r>
      <w:r w:rsidR="00EB5182" w:rsidRPr="00D02F6D">
        <w:rPr>
          <w:rFonts w:ascii="Arial" w:hAnsi="Arial"/>
        </w:rPr>
        <w:t xml:space="preserve"> </w:t>
      </w:r>
      <w:r w:rsidR="00EB5182" w:rsidRPr="00D02F6D">
        <w:rPr>
          <w:rStyle w:val="Refdenotaalpie"/>
          <w:rFonts w:ascii="Arial" w:hAnsi="Arial"/>
        </w:rPr>
        <w:footnoteReference w:id="17"/>
      </w:r>
      <w:r w:rsidRPr="00D02F6D">
        <w:rPr>
          <w:rFonts w:ascii="Arial" w:hAnsi="Arial"/>
        </w:rPr>
        <w:t xml:space="preserve"> </w:t>
      </w:r>
    </w:p>
    <w:p w14:paraId="4B3D8C02" w14:textId="77777777" w:rsidR="00AA39AE" w:rsidRPr="00D02F6D" w:rsidRDefault="00AA39AE">
      <w:pPr>
        <w:pStyle w:val="plansubcta"/>
        <w:ind w:right="142"/>
        <w:rPr>
          <w:rFonts w:ascii="Arial" w:hAnsi="Arial"/>
          <w:b w:val="0"/>
          <w:sz w:val="20"/>
        </w:rPr>
      </w:pPr>
      <w:r w:rsidRPr="00D02F6D">
        <w:rPr>
          <w:rFonts w:ascii="Arial" w:hAnsi="Arial"/>
          <w:b w:val="0"/>
          <w:sz w:val="20"/>
        </w:rPr>
        <w:tab/>
      </w:r>
      <w:r w:rsidRPr="00D02F6D">
        <w:rPr>
          <w:rFonts w:ascii="Arial" w:hAnsi="Arial"/>
          <w:b w:val="0"/>
          <w:sz w:val="20"/>
        </w:rPr>
        <w:tab/>
      </w:r>
    </w:p>
    <w:p w14:paraId="13311394"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Se abrirán cuentas analíticas por empresa y modalidad si fuera el caso. A tal efecto, se utilizarán el código y denominación establecidos en el Capítulo I del presente Manual.</w:t>
      </w:r>
    </w:p>
    <w:p w14:paraId="5CC8C8FD" w14:textId="77777777" w:rsidR="00AA39AE" w:rsidRPr="00D02F6D" w:rsidRDefault="00AA39AE">
      <w:pPr>
        <w:pStyle w:val="plansubcta"/>
        <w:ind w:left="2552" w:right="142"/>
        <w:rPr>
          <w:rFonts w:ascii="Arial" w:hAnsi="Arial"/>
          <w:b w:val="0"/>
          <w:sz w:val="20"/>
        </w:rPr>
      </w:pPr>
    </w:p>
    <w:p w14:paraId="1DD382E8" w14:textId="77777777" w:rsidR="00AA39AE" w:rsidRPr="00D02F6D" w:rsidRDefault="00AA39AE">
      <w:pPr>
        <w:pStyle w:val="plandescr"/>
        <w:ind w:right="142"/>
        <w:rPr>
          <w:rFonts w:ascii="Arial" w:hAnsi="Arial"/>
          <w:b w:val="0"/>
          <w:sz w:val="20"/>
        </w:rPr>
      </w:pPr>
      <w:r w:rsidRPr="00D02F6D">
        <w:rPr>
          <w:rFonts w:ascii="Arial" w:hAnsi="Arial"/>
          <w:b w:val="0"/>
          <w:sz w:val="20"/>
          <w:u w:val="single"/>
        </w:rPr>
        <w:t>DINÁMICA</w:t>
      </w:r>
      <w:r w:rsidRPr="00D02F6D">
        <w:rPr>
          <w:rFonts w:ascii="Arial" w:hAnsi="Arial"/>
          <w:b w:val="0"/>
          <w:sz w:val="20"/>
        </w:rPr>
        <w:tab/>
      </w:r>
    </w:p>
    <w:p w14:paraId="5651AE76" w14:textId="77777777" w:rsidR="00AA39AE" w:rsidRPr="00D02F6D" w:rsidRDefault="00AA39AE">
      <w:pPr>
        <w:pStyle w:val="plandebit"/>
        <w:ind w:right="142"/>
        <w:rPr>
          <w:rFonts w:ascii="Arial" w:hAnsi="Arial"/>
          <w:sz w:val="20"/>
        </w:rPr>
      </w:pPr>
    </w:p>
    <w:p w14:paraId="169EB6D7" w14:textId="77777777" w:rsidR="00AA39AE" w:rsidRPr="00D02F6D" w:rsidRDefault="00AA39AE">
      <w:pPr>
        <w:pStyle w:val="RAYA--TABSANGR"/>
        <w:ind w:right="142"/>
        <w:rPr>
          <w:rFonts w:ascii="Arial" w:hAnsi="Arial"/>
        </w:rPr>
      </w:pPr>
      <w:r w:rsidRPr="00D02F6D">
        <w:rPr>
          <w:rFonts w:ascii="Arial" w:hAnsi="Arial"/>
        </w:rPr>
        <w:t>DÉBITOS:</w:t>
      </w:r>
      <w:r w:rsidRPr="00D02F6D">
        <w:rPr>
          <w:rFonts w:ascii="Arial" w:hAnsi="Arial"/>
        </w:rPr>
        <w:tab/>
        <w:t>-</w:t>
      </w:r>
      <w:r w:rsidRPr="00D02F6D">
        <w:rPr>
          <w:rFonts w:ascii="Arial" w:hAnsi="Arial"/>
        </w:rPr>
        <w:tab/>
        <w:t>Por los fondos cedidos a las empresas del sistema financiero.</w:t>
      </w:r>
    </w:p>
    <w:p w14:paraId="61D92501"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el aumento en la actualización de los saldos en moneda extranjera.</w:t>
      </w:r>
    </w:p>
    <w:p w14:paraId="626D7B77" w14:textId="77777777" w:rsidR="00AA39AE" w:rsidRPr="00D02F6D" w:rsidRDefault="00AA39AE">
      <w:pPr>
        <w:pStyle w:val="RAYA--TABSANGR"/>
        <w:ind w:right="142"/>
        <w:rPr>
          <w:rFonts w:ascii="Arial" w:hAnsi="Arial"/>
        </w:rPr>
      </w:pPr>
    </w:p>
    <w:p w14:paraId="1D2677D9" w14:textId="77777777" w:rsidR="00AA39AE" w:rsidRPr="00D02F6D" w:rsidRDefault="00AA39AE">
      <w:pPr>
        <w:pStyle w:val="RAYA--TABSANGR"/>
        <w:ind w:right="142"/>
        <w:rPr>
          <w:rFonts w:ascii="Arial" w:hAnsi="Arial"/>
        </w:rPr>
      </w:pPr>
      <w:r w:rsidRPr="00D02F6D">
        <w:rPr>
          <w:rFonts w:ascii="Arial" w:hAnsi="Arial"/>
        </w:rPr>
        <w:t>CRÉDITOS:</w:t>
      </w:r>
      <w:r w:rsidRPr="00D02F6D">
        <w:rPr>
          <w:rFonts w:ascii="Arial" w:hAnsi="Arial"/>
        </w:rPr>
        <w:tab/>
        <w:t>-</w:t>
      </w:r>
      <w:r w:rsidRPr="00D02F6D">
        <w:rPr>
          <w:rFonts w:ascii="Arial" w:hAnsi="Arial"/>
        </w:rPr>
        <w:tab/>
        <w:t>Por la devolución de los fondos cedidos.</w:t>
      </w:r>
    </w:p>
    <w:p w14:paraId="67D07DB8"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disminución en la actualización de los saldos en moneda extranjera.</w:t>
      </w:r>
    </w:p>
    <w:p w14:paraId="4473FD65" w14:textId="77777777" w:rsidR="00AA39AE" w:rsidRPr="00D02F6D" w:rsidRDefault="00AA39AE">
      <w:pPr>
        <w:pStyle w:val="plansubcta"/>
        <w:ind w:right="142"/>
        <w:rPr>
          <w:rFonts w:ascii="Arial" w:hAnsi="Arial"/>
          <w:sz w:val="20"/>
        </w:rPr>
      </w:pPr>
    </w:p>
    <w:p w14:paraId="30CCE7B4" w14:textId="77777777" w:rsidR="00AA39AE" w:rsidRPr="00D02F6D" w:rsidRDefault="00AA39AE">
      <w:pPr>
        <w:pStyle w:val="plansubcta"/>
        <w:tabs>
          <w:tab w:val="clear" w:pos="5103"/>
          <w:tab w:val="clear" w:pos="7796"/>
          <w:tab w:val="clear" w:pos="8222"/>
          <w:tab w:val="clear" w:pos="8647"/>
        </w:tabs>
        <w:ind w:left="3969" w:right="142" w:hanging="3402"/>
        <w:jc w:val="both"/>
        <w:rPr>
          <w:rFonts w:ascii="Arial" w:hAnsi="Arial"/>
          <w:sz w:val="20"/>
        </w:rPr>
      </w:pPr>
    </w:p>
    <w:p w14:paraId="3FE1C054" w14:textId="77777777" w:rsidR="00AA39AE" w:rsidRPr="00D02F6D" w:rsidRDefault="00AA39AE">
      <w:pPr>
        <w:pStyle w:val="plansubcta"/>
        <w:tabs>
          <w:tab w:val="clear" w:pos="5103"/>
          <w:tab w:val="clear" w:pos="7796"/>
          <w:tab w:val="clear" w:pos="8222"/>
          <w:tab w:val="clear" w:pos="8647"/>
        </w:tabs>
        <w:ind w:left="3969" w:right="142" w:hanging="3402"/>
        <w:jc w:val="both"/>
        <w:rPr>
          <w:rFonts w:ascii="Arial" w:hAnsi="Arial"/>
          <w:sz w:val="20"/>
        </w:rPr>
      </w:pPr>
    </w:p>
    <w:p w14:paraId="529C2B7C" w14:textId="77777777" w:rsidR="00AA39AE" w:rsidRPr="00D02F6D" w:rsidRDefault="00AA39AE">
      <w:pPr>
        <w:pStyle w:val="plansubcta"/>
        <w:tabs>
          <w:tab w:val="clear" w:pos="5103"/>
          <w:tab w:val="clear" w:pos="7796"/>
          <w:tab w:val="clear" w:pos="8222"/>
          <w:tab w:val="clear" w:pos="8647"/>
        </w:tabs>
        <w:ind w:left="3969" w:right="142" w:hanging="3402"/>
        <w:jc w:val="both"/>
        <w:rPr>
          <w:rFonts w:ascii="Arial" w:hAnsi="Arial"/>
          <w:sz w:val="20"/>
        </w:rPr>
      </w:pPr>
    </w:p>
    <w:p w14:paraId="4C3D0D23" w14:textId="77777777" w:rsidR="00AA39AE" w:rsidRPr="00D02F6D" w:rsidRDefault="00AA39AE">
      <w:pPr>
        <w:pStyle w:val="plansubcta"/>
        <w:tabs>
          <w:tab w:val="clear" w:pos="5103"/>
          <w:tab w:val="clear" w:pos="7796"/>
          <w:tab w:val="clear" w:pos="8222"/>
          <w:tab w:val="clear" w:pos="8647"/>
        </w:tabs>
        <w:ind w:left="3969" w:right="142" w:hanging="3402"/>
        <w:jc w:val="both"/>
        <w:rPr>
          <w:rFonts w:ascii="Arial" w:hAnsi="Arial"/>
          <w:sz w:val="20"/>
        </w:rPr>
      </w:pPr>
    </w:p>
    <w:p w14:paraId="5D2DD06E" w14:textId="77777777" w:rsidR="00AA39AE" w:rsidRPr="00D02F6D" w:rsidRDefault="00AA39AE">
      <w:pPr>
        <w:pStyle w:val="plansubcta"/>
        <w:tabs>
          <w:tab w:val="clear" w:pos="3969"/>
          <w:tab w:val="clear" w:pos="5103"/>
          <w:tab w:val="clear" w:pos="7796"/>
          <w:tab w:val="clear" w:pos="8222"/>
          <w:tab w:val="clear" w:pos="8647"/>
          <w:tab w:val="left" w:pos="-142"/>
        </w:tabs>
        <w:ind w:left="0" w:right="142" w:firstLine="567"/>
        <w:rPr>
          <w:rFonts w:ascii="Arial" w:hAnsi="Arial"/>
          <w:b w:val="0"/>
          <w:sz w:val="20"/>
        </w:rPr>
      </w:pPr>
    </w:p>
    <w:p w14:paraId="41A1E833" w14:textId="77777777" w:rsidR="00AA39AE" w:rsidRPr="00D02F6D" w:rsidRDefault="00AA39AE">
      <w:pPr>
        <w:pStyle w:val="plansubcta"/>
        <w:tabs>
          <w:tab w:val="clear" w:pos="3969"/>
          <w:tab w:val="clear" w:pos="5103"/>
          <w:tab w:val="clear" w:pos="7796"/>
          <w:tab w:val="clear" w:pos="8222"/>
          <w:tab w:val="clear" w:pos="8647"/>
          <w:tab w:val="left" w:pos="-142"/>
        </w:tabs>
        <w:ind w:left="0" w:right="142" w:firstLine="567"/>
        <w:rPr>
          <w:rFonts w:ascii="Arial" w:hAnsi="Arial"/>
          <w:b w:val="0"/>
          <w:sz w:val="20"/>
        </w:rPr>
      </w:pPr>
    </w:p>
    <w:p w14:paraId="7B55B701" w14:textId="77777777" w:rsidR="00AA39AE" w:rsidRPr="00D02F6D" w:rsidRDefault="00AA39AE">
      <w:pPr>
        <w:pStyle w:val="plansubcta"/>
        <w:tabs>
          <w:tab w:val="clear" w:pos="3969"/>
          <w:tab w:val="clear" w:pos="5103"/>
          <w:tab w:val="clear" w:pos="7796"/>
          <w:tab w:val="clear" w:pos="8222"/>
          <w:tab w:val="clear" w:pos="8647"/>
          <w:tab w:val="left" w:pos="-142"/>
        </w:tabs>
        <w:ind w:left="0" w:right="142" w:firstLine="567"/>
        <w:rPr>
          <w:rFonts w:ascii="Arial" w:hAnsi="Arial"/>
          <w:b w:val="0"/>
          <w:sz w:val="20"/>
        </w:rPr>
      </w:pPr>
    </w:p>
    <w:p w14:paraId="225A9056" w14:textId="77777777" w:rsidR="00AA39AE" w:rsidRPr="00D02F6D" w:rsidRDefault="00AA39AE" w:rsidP="00F24AB2">
      <w:pPr>
        <w:pStyle w:val="plansubcta"/>
        <w:tabs>
          <w:tab w:val="clear" w:pos="2552"/>
          <w:tab w:val="clear" w:pos="3969"/>
          <w:tab w:val="clear" w:pos="5103"/>
          <w:tab w:val="clear" w:pos="7796"/>
          <w:tab w:val="clear" w:pos="8222"/>
          <w:tab w:val="clear" w:pos="8647"/>
          <w:tab w:val="left" w:pos="-142"/>
          <w:tab w:val="left" w:pos="851"/>
          <w:tab w:val="left" w:pos="3544"/>
        </w:tabs>
        <w:ind w:left="4254" w:right="142" w:hanging="3687"/>
        <w:rPr>
          <w:rFonts w:ascii="Arial" w:hAnsi="Arial"/>
          <w:sz w:val="20"/>
        </w:rPr>
      </w:pPr>
      <w:r w:rsidRPr="00D02F6D">
        <w:rPr>
          <w:rFonts w:ascii="Arial" w:hAnsi="Arial"/>
          <w:b w:val="0"/>
          <w:sz w:val="20"/>
        </w:rPr>
        <w:br w:type="page"/>
      </w:r>
      <w:r w:rsidRPr="00D02F6D">
        <w:rPr>
          <w:rFonts w:ascii="Arial" w:hAnsi="Arial"/>
          <w:sz w:val="20"/>
        </w:rPr>
        <w:lastRenderedPageBreak/>
        <w:t>CUENTA</w:t>
      </w:r>
      <w:r w:rsidRPr="00D02F6D">
        <w:rPr>
          <w:rFonts w:ascii="Arial" w:hAnsi="Arial"/>
          <w:sz w:val="20"/>
        </w:rPr>
        <w:tab/>
        <w:t>:</w:t>
      </w:r>
      <w:r w:rsidRPr="00D02F6D">
        <w:rPr>
          <w:rFonts w:ascii="Arial" w:hAnsi="Arial"/>
          <w:sz w:val="20"/>
        </w:rPr>
        <w:tab/>
        <w:t>1208</w:t>
      </w:r>
      <w:r w:rsidRPr="00D02F6D">
        <w:rPr>
          <w:rFonts w:ascii="Arial" w:hAnsi="Arial"/>
          <w:sz w:val="20"/>
        </w:rPr>
        <w:tab/>
        <w:t>RENDIMIENTOS DEVENGADOS DE FONDOS INTERBANCARIOS</w:t>
      </w:r>
    </w:p>
    <w:p w14:paraId="075FE72C" w14:textId="77777777" w:rsidR="00AA39AE" w:rsidRPr="00D02F6D" w:rsidRDefault="00AA39AE">
      <w:pPr>
        <w:pStyle w:val="plansubcta"/>
        <w:ind w:right="142"/>
        <w:rPr>
          <w:rFonts w:ascii="Arial" w:hAnsi="Arial"/>
          <w:sz w:val="20"/>
        </w:rPr>
      </w:pPr>
      <w:r w:rsidRPr="00D02F6D">
        <w:rPr>
          <w:rFonts w:ascii="Arial" w:hAnsi="Arial"/>
          <w:sz w:val="20"/>
        </w:rPr>
        <w:tab/>
      </w:r>
      <w:r w:rsidRPr="00D02F6D">
        <w:rPr>
          <w:rFonts w:ascii="Arial" w:hAnsi="Arial"/>
          <w:sz w:val="20"/>
        </w:rPr>
        <w:tab/>
      </w:r>
    </w:p>
    <w:p w14:paraId="053431BE" w14:textId="77777777" w:rsidR="00AA39AE" w:rsidRPr="00D02F6D" w:rsidRDefault="00AA39AE">
      <w:pPr>
        <w:pStyle w:val="plandescr"/>
        <w:ind w:right="142"/>
        <w:rPr>
          <w:rFonts w:ascii="Arial" w:hAnsi="Arial"/>
          <w:b w:val="0"/>
          <w:sz w:val="20"/>
        </w:rPr>
      </w:pPr>
      <w:r w:rsidRPr="00D02F6D">
        <w:rPr>
          <w:rFonts w:ascii="Arial" w:hAnsi="Arial"/>
          <w:b w:val="0"/>
          <w:sz w:val="20"/>
        </w:rPr>
        <w:t>DESCRIPCIÓN:</w:t>
      </w:r>
      <w:r w:rsidRPr="00D02F6D">
        <w:rPr>
          <w:rFonts w:ascii="Arial" w:hAnsi="Arial"/>
          <w:sz w:val="20"/>
        </w:rPr>
        <w:tab/>
      </w:r>
      <w:r w:rsidRPr="00D02F6D">
        <w:rPr>
          <w:rFonts w:ascii="Arial" w:hAnsi="Arial"/>
          <w:sz w:val="20"/>
        </w:rPr>
        <w:tab/>
      </w:r>
      <w:r w:rsidRPr="00D02F6D">
        <w:rPr>
          <w:rFonts w:ascii="Arial" w:hAnsi="Arial"/>
          <w:b w:val="0"/>
          <w:sz w:val="20"/>
        </w:rPr>
        <w:t>Registra los rendimientos devengados y no cobrados por los fondos cedidos a otras empresas del sistema financiero.</w:t>
      </w:r>
    </w:p>
    <w:p w14:paraId="3E6506B0" w14:textId="77777777" w:rsidR="00AA39AE" w:rsidRPr="00D02F6D" w:rsidRDefault="00AA39AE">
      <w:pPr>
        <w:pStyle w:val="plandescr"/>
        <w:ind w:right="142"/>
        <w:rPr>
          <w:rFonts w:ascii="Arial" w:hAnsi="Arial"/>
          <w:sz w:val="20"/>
        </w:rPr>
      </w:pPr>
    </w:p>
    <w:p w14:paraId="44BE5E69" w14:textId="77777777" w:rsidR="00AA39AE" w:rsidRPr="00D02F6D" w:rsidRDefault="00AA39AE">
      <w:pPr>
        <w:pStyle w:val="plandescr"/>
        <w:ind w:right="142"/>
        <w:rPr>
          <w:rFonts w:ascii="Arial" w:hAnsi="Arial"/>
          <w:sz w:val="20"/>
        </w:rPr>
      </w:pPr>
      <w:r w:rsidRPr="00D02F6D">
        <w:rPr>
          <w:rFonts w:ascii="Arial" w:hAnsi="Arial"/>
          <w:sz w:val="20"/>
        </w:rPr>
        <w:tab/>
      </w:r>
      <w:r w:rsidRPr="00D02F6D">
        <w:rPr>
          <w:rFonts w:ascii="Arial" w:hAnsi="Arial"/>
          <w:sz w:val="20"/>
        </w:rPr>
        <w:tab/>
        <w:t>SUBCUENTAS:</w:t>
      </w:r>
    </w:p>
    <w:p w14:paraId="5638BF21" w14:textId="77777777" w:rsidR="00AA39AE" w:rsidRPr="00D02F6D" w:rsidRDefault="00AA39AE">
      <w:pPr>
        <w:pStyle w:val="plandescr"/>
        <w:ind w:right="142"/>
        <w:rPr>
          <w:rFonts w:ascii="Arial" w:hAnsi="Arial"/>
          <w:sz w:val="20"/>
        </w:rPr>
      </w:pPr>
    </w:p>
    <w:p w14:paraId="5A093EC9" w14:textId="77777777" w:rsidR="00AA39AE" w:rsidRPr="00D02F6D" w:rsidRDefault="00AA39AE">
      <w:pPr>
        <w:pStyle w:val="NORMALSUB-CUENTAS"/>
        <w:ind w:right="142"/>
        <w:rPr>
          <w:rFonts w:ascii="Arial" w:hAnsi="Arial"/>
        </w:rPr>
      </w:pPr>
      <w:r w:rsidRPr="00D02F6D">
        <w:rPr>
          <w:rFonts w:ascii="Arial" w:hAnsi="Arial"/>
        </w:rPr>
        <w:t>1208.01</w:t>
      </w:r>
      <w:r w:rsidRPr="00D02F6D">
        <w:rPr>
          <w:rFonts w:ascii="Arial" w:hAnsi="Arial"/>
        </w:rPr>
        <w:tab/>
        <w:t>Bancos</w:t>
      </w:r>
    </w:p>
    <w:p w14:paraId="2FBA9124" w14:textId="77777777" w:rsidR="00AA39AE" w:rsidRPr="00D02F6D" w:rsidRDefault="00AA39AE">
      <w:pPr>
        <w:pStyle w:val="NORMALSUB-CUENTAS"/>
        <w:ind w:right="142"/>
        <w:rPr>
          <w:rFonts w:ascii="Arial" w:hAnsi="Arial"/>
        </w:rPr>
      </w:pPr>
    </w:p>
    <w:p w14:paraId="235EF00A" w14:textId="77777777" w:rsidR="00AA39AE" w:rsidRPr="00D02F6D" w:rsidRDefault="00AA39AE">
      <w:pPr>
        <w:pStyle w:val="NORMALSUB-CUENTAS"/>
        <w:ind w:right="142"/>
        <w:rPr>
          <w:rFonts w:ascii="Arial" w:hAnsi="Arial"/>
        </w:rPr>
      </w:pPr>
      <w:r w:rsidRPr="00D02F6D">
        <w:rPr>
          <w:rFonts w:ascii="Arial" w:hAnsi="Arial"/>
        </w:rPr>
        <w:t>1208.02</w:t>
      </w:r>
      <w:r w:rsidRPr="00D02F6D">
        <w:rPr>
          <w:rFonts w:ascii="Arial" w:hAnsi="Arial"/>
        </w:rPr>
        <w:tab/>
        <w:t>Financieras</w:t>
      </w:r>
    </w:p>
    <w:p w14:paraId="0C2B80EF" w14:textId="77777777" w:rsidR="00AA39AE" w:rsidRPr="00D02F6D" w:rsidRDefault="00AA39AE">
      <w:pPr>
        <w:pStyle w:val="NORMALSUB-CUENTAS"/>
        <w:ind w:right="142"/>
        <w:rPr>
          <w:rFonts w:ascii="Arial" w:hAnsi="Arial"/>
        </w:rPr>
      </w:pPr>
    </w:p>
    <w:p w14:paraId="7BFE075E" w14:textId="77777777" w:rsidR="00AA39AE" w:rsidRPr="00D02F6D" w:rsidRDefault="00AA39AE">
      <w:pPr>
        <w:pStyle w:val="NORMALSUB-CUENTAS"/>
        <w:ind w:right="142"/>
        <w:rPr>
          <w:rFonts w:ascii="Arial" w:hAnsi="Arial"/>
        </w:rPr>
      </w:pPr>
      <w:r w:rsidRPr="00D02F6D">
        <w:rPr>
          <w:rFonts w:ascii="Arial" w:hAnsi="Arial"/>
        </w:rPr>
        <w:t>1208.03</w:t>
      </w:r>
      <w:r w:rsidRPr="00D02F6D">
        <w:rPr>
          <w:rFonts w:ascii="Arial" w:hAnsi="Arial"/>
        </w:rPr>
        <w:tab/>
        <w:t>Cajas Municipales de Ahorro y Crédito</w:t>
      </w:r>
    </w:p>
    <w:p w14:paraId="5B6DAA57" w14:textId="77777777" w:rsidR="00AA39AE" w:rsidRPr="00D02F6D" w:rsidRDefault="00AA39AE">
      <w:pPr>
        <w:pStyle w:val="NORMALSUB-CUENTAS"/>
        <w:ind w:right="142"/>
        <w:rPr>
          <w:rFonts w:ascii="Arial" w:hAnsi="Arial"/>
        </w:rPr>
      </w:pPr>
    </w:p>
    <w:p w14:paraId="192CBBED" w14:textId="77777777" w:rsidR="00AA39AE" w:rsidRPr="00D02F6D" w:rsidRDefault="00AA39AE">
      <w:pPr>
        <w:pStyle w:val="NORMALSUB-CUENTAS"/>
        <w:ind w:right="142"/>
        <w:rPr>
          <w:rFonts w:ascii="Arial" w:hAnsi="Arial"/>
        </w:rPr>
      </w:pPr>
      <w:r w:rsidRPr="00D02F6D">
        <w:rPr>
          <w:rFonts w:ascii="Arial" w:hAnsi="Arial"/>
        </w:rPr>
        <w:t>1208.04</w:t>
      </w:r>
      <w:r w:rsidRPr="00D02F6D">
        <w:rPr>
          <w:rFonts w:ascii="Arial" w:hAnsi="Arial"/>
        </w:rPr>
        <w:tab/>
        <w:t>Cajas Rurales de Ahorro y Crédito</w:t>
      </w:r>
    </w:p>
    <w:p w14:paraId="64323149" w14:textId="77777777" w:rsidR="00AA39AE" w:rsidRPr="00D02F6D" w:rsidRDefault="00AA39AE">
      <w:pPr>
        <w:pStyle w:val="NORMALSUB-CUENTAS"/>
        <w:ind w:right="142"/>
        <w:rPr>
          <w:rFonts w:ascii="Arial" w:hAnsi="Arial"/>
        </w:rPr>
      </w:pPr>
    </w:p>
    <w:p w14:paraId="7499B494" w14:textId="77777777" w:rsidR="00AA39AE" w:rsidRPr="00D02F6D" w:rsidRDefault="00AA39AE">
      <w:pPr>
        <w:pStyle w:val="NORMALSUB-CUENTAS"/>
        <w:ind w:right="142"/>
        <w:rPr>
          <w:rFonts w:ascii="Arial" w:hAnsi="Arial"/>
        </w:rPr>
      </w:pPr>
      <w:r w:rsidRPr="00D02F6D">
        <w:rPr>
          <w:rFonts w:ascii="Arial" w:hAnsi="Arial"/>
        </w:rPr>
        <w:t>1208.05</w:t>
      </w:r>
      <w:r w:rsidRPr="00D02F6D">
        <w:rPr>
          <w:rFonts w:ascii="Arial" w:hAnsi="Arial"/>
        </w:rPr>
        <w:tab/>
      </w:r>
      <w:r w:rsidR="00AE676B" w:rsidRPr="00AE676B">
        <w:rPr>
          <w:rFonts w:ascii="Arial" w:hAnsi="Arial"/>
        </w:rPr>
        <w:t>Empresas de Crédito</w:t>
      </w:r>
      <w:r w:rsidR="00AE676B">
        <w:rPr>
          <w:rFonts w:ascii="Arial" w:hAnsi="Arial"/>
        </w:rPr>
        <w:t xml:space="preserve"> </w:t>
      </w:r>
    </w:p>
    <w:p w14:paraId="47B183A8" w14:textId="77777777" w:rsidR="00AA39AE" w:rsidRPr="00D02F6D" w:rsidRDefault="00AA39AE">
      <w:pPr>
        <w:pStyle w:val="NORMALSUB-CUENTAS"/>
        <w:ind w:right="142"/>
        <w:rPr>
          <w:rFonts w:ascii="Arial" w:hAnsi="Arial"/>
        </w:rPr>
      </w:pPr>
    </w:p>
    <w:p w14:paraId="0014A179" w14:textId="77777777" w:rsidR="00AA39AE" w:rsidRPr="00D02F6D" w:rsidRDefault="00AA39AE">
      <w:pPr>
        <w:pStyle w:val="NORMALSUB-CUENTAS"/>
        <w:ind w:right="142"/>
        <w:rPr>
          <w:rFonts w:ascii="Arial" w:hAnsi="Arial"/>
        </w:rPr>
      </w:pPr>
      <w:r w:rsidRPr="00D02F6D">
        <w:rPr>
          <w:rFonts w:ascii="Arial" w:hAnsi="Arial"/>
        </w:rPr>
        <w:t>1208.06</w:t>
      </w:r>
      <w:r w:rsidRPr="00D02F6D">
        <w:rPr>
          <w:rFonts w:ascii="Arial" w:hAnsi="Arial"/>
        </w:rPr>
        <w:tab/>
        <w:t>Cooperativas de Ahorro y Crédito</w:t>
      </w:r>
    </w:p>
    <w:p w14:paraId="32833F7A" w14:textId="77777777" w:rsidR="00AA39AE" w:rsidRPr="00D02F6D" w:rsidRDefault="00AA39AE">
      <w:pPr>
        <w:pStyle w:val="NORMALSUB-CUENTAS"/>
        <w:ind w:right="142"/>
        <w:rPr>
          <w:rFonts w:ascii="Arial" w:hAnsi="Arial"/>
        </w:rPr>
      </w:pPr>
    </w:p>
    <w:p w14:paraId="7026FEB7" w14:textId="77777777" w:rsidR="00AA39AE" w:rsidRPr="00D02F6D" w:rsidRDefault="00AA39AE">
      <w:pPr>
        <w:pStyle w:val="NORMALSUB-CUENTAS"/>
        <w:ind w:right="142"/>
        <w:rPr>
          <w:rFonts w:ascii="Arial" w:hAnsi="Arial"/>
          <w:vertAlign w:val="superscript"/>
        </w:rPr>
      </w:pPr>
      <w:r w:rsidRPr="00D02F6D">
        <w:rPr>
          <w:rFonts w:ascii="Arial" w:hAnsi="Arial"/>
        </w:rPr>
        <w:t>1208.09</w:t>
      </w:r>
      <w:r w:rsidRPr="00D02F6D">
        <w:rPr>
          <w:rFonts w:ascii="Arial" w:hAnsi="Arial"/>
        </w:rPr>
        <w:tab/>
      </w:r>
      <w:r w:rsidRPr="00D02F6D">
        <w:rPr>
          <w:rFonts w:ascii="Arial" w:hAnsi="Arial"/>
        </w:rPr>
        <w:tab/>
        <w:t>Otras empresas del sistema financiero</w:t>
      </w:r>
      <w:r w:rsidR="00EB5182" w:rsidRPr="00D02F6D">
        <w:rPr>
          <w:rFonts w:ascii="Arial" w:hAnsi="Arial"/>
        </w:rPr>
        <w:t xml:space="preserve"> </w:t>
      </w:r>
      <w:r w:rsidR="00EB5182" w:rsidRPr="00D02F6D">
        <w:rPr>
          <w:rStyle w:val="Refdenotaalpie"/>
          <w:rFonts w:ascii="Arial" w:hAnsi="Arial"/>
        </w:rPr>
        <w:footnoteReference w:id="18"/>
      </w:r>
    </w:p>
    <w:p w14:paraId="2306A054" w14:textId="77777777" w:rsidR="00AA39AE" w:rsidRPr="00D02F6D" w:rsidRDefault="00AA39AE">
      <w:pPr>
        <w:pStyle w:val="NORMALSUB-CUENTAS"/>
        <w:ind w:right="142"/>
        <w:rPr>
          <w:rFonts w:ascii="Arial" w:hAnsi="Arial"/>
        </w:rPr>
      </w:pPr>
    </w:p>
    <w:p w14:paraId="50417515" w14:textId="77777777" w:rsidR="00AA39AE" w:rsidRPr="00D02F6D" w:rsidRDefault="00AA39AE">
      <w:pPr>
        <w:pStyle w:val="plandescr"/>
        <w:ind w:right="142"/>
        <w:rPr>
          <w:rFonts w:ascii="Arial" w:hAnsi="Arial"/>
          <w:b w:val="0"/>
          <w:sz w:val="20"/>
        </w:rPr>
      </w:pPr>
      <w:r w:rsidRPr="00D02F6D">
        <w:rPr>
          <w:rFonts w:ascii="Arial" w:hAnsi="Arial"/>
          <w:b w:val="0"/>
          <w:sz w:val="20"/>
        </w:rPr>
        <w:tab/>
      </w:r>
      <w:r w:rsidRPr="00D02F6D">
        <w:rPr>
          <w:rFonts w:ascii="Arial" w:hAnsi="Arial"/>
          <w:b w:val="0"/>
          <w:sz w:val="20"/>
        </w:rPr>
        <w:tab/>
        <w:t>Se abrirán cuentas analíticas por empresa y modalidad si fuera el caso. A tal efecto se utilizarán el código y denominación establecidas en el Capítulo I del presente Manual.</w:t>
      </w:r>
    </w:p>
    <w:p w14:paraId="7A3573CD" w14:textId="77777777" w:rsidR="00AA39AE" w:rsidRPr="00D02F6D" w:rsidRDefault="00AA39AE">
      <w:pPr>
        <w:pStyle w:val="plandescr"/>
        <w:ind w:right="142"/>
        <w:rPr>
          <w:rFonts w:ascii="Arial" w:hAnsi="Arial"/>
          <w:b w:val="0"/>
          <w:sz w:val="20"/>
          <w:u w:val="single"/>
        </w:rPr>
      </w:pPr>
    </w:p>
    <w:p w14:paraId="6FA8831E" w14:textId="77777777" w:rsidR="00AA39AE" w:rsidRPr="00D02F6D" w:rsidRDefault="00AA39AE">
      <w:pPr>
        <w:pStyle w:val="plandescr"/>
        <w:ind w:right="142"/>
        <w:rPr>
          <w:rFonts w:ascii="Arial" w:hAnsi="Arial"/>
          <w:b w:val="0"/>
          <w:sz w:val="20"/>
        </w:rPr>
      </w:pPr>
      <w:r w:rsidRPr="00D02F6D">
        <w:rPr>
          <w:rFonts w:ascii="Arial" w:hAnsi="Arial"/>
          <w:b w:val="0"/>
          <w:sz w:val="20"/>
          <w:u w:val="single"/>
        </w:rPr>
        <w:t>DINÁMICA</w:t>
      </w:r>
      <w:r w:rsidRPr="00D02F6D">
        <w:rPr>
          <w:rFonts w:ascii="Arial" w:hAnsi="Arial"/>
          <w:b w:val="0"/>
          <w:sz w:val="20"/>
        </w:rPr>
        <w:tab/>
      </w:r>
    </w:p>
    <w:p w14:paraId="2EBB1BA6" w14:textId="77777777" w:rsidR="00AA39AE" w:rsidRPr="00D02F6D" w:rsidRDefault="00AA39AE">
      <w:pPr>
        <w:pStyle w:val="plandebit"/>
        <w:ind w:right="142"/>
        <w:rPr>
          <w:rFonts w:ascii="Arial" w:hAnsi="Arial"/>
          <w:sz w:val="20"/>
        </w:rPr>
      </w:pPr>
    </w:p>
    <w:p w14:paraId="5B206B9F" w14:textId="77777777" w:rsidR="00AA39AE" w:rsidRPr="00D02F6D" w:rsidRDefault="00AA39AE">
      <w:pPr>
        <w:pStyle w:val="RAYA--TABSANGR"/>
        <w:ind w:right="142"/>
        <w:rPr>
          <w:rFonts w:ascii="Arial" w:hAnsi="Arial"/>
        </w:rPr>
      </w:pPr>
      <w:r w:rsidRPr="00D02F6D">
        <w:rPr>
          <w:rFonts w:ascii="Arial" w:hAnsi="Arial"/>
        </w:rPr>
        <w:t>DÉBITOS:</w:t>
      </w:r>
      <w:r w:rsidRPr="00D02F6D">
        <w:rPr>
          <w:rFonts w:ascii="Arial" w:hAnsi="Arial"/>
        </w:rPr>
        <w:tab/>
        <w:t>-</w:t>
      </w:r>
      <w:r w:rsidRPr="00D02F6D">
        <w:rPr>
          <w:rFonts w:ascii="Arial" w:hAnsi="Arial"/>
        </w:rPr>
        <w:tab/>
        <w:t>Por los rendimientos devengados y no cobrados por los fondos cedidos a las empresas del sistema financiero.</w:t>
      </w:r>
    </w:p>
    <w:p w14:paraId="05CD9512"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el aumento en la actualización de los saldos en moneda extranjera.</w:t>
      </w:r>
    </w:p>
    <w:p w14:paraId="3ADC9301" w14:textId="77777777" w:rsidR="00AA39AE" w:rsidRPr="00D02F6D" w:rsidRDefault="00AA39AE">
      <w:pPr>
        <w:pStyle w:val="RAYA--TABSANGR"/>
        <w:ind w:right="142"/>
        <w:rPr>
          <w:rFonts w:ascii="Arial" w:hAnsi="Arial"/>
        </w:rPr>
      </w:pPr>
    </w:p>
    <w:p w14:paraId="3B00616F" w14:textId="77777777" w:rsidR="00AA39AE" w:rsidRPr="00D02F6D" w:rsidRDefault="00AA39AE">
      <w:pPr>
        <w:pStyle w:val="RAYA--TABSANGR"/>
        <w:ind w:right="142"/>
        <w:rPr>
          <w:rFonts w:ascii="Arial" w:hAnsi="Arial"/>
        </w:rPr>
      </w:pPr>
      <w:r w:rsidRPr="00D02F6D">
        <w:rPr>
          <w:rFonts w:ascii="Arial" w:hAnsi="Arial"/>
        </w:rPr>
        <w:t>CRÉDITOS:</w:t>
      </w:r>
      <w:r w:rsidRPr="00D02F6D">
        <w:rPr>
          <w:rFonts w:ascii="Arial" w:hAnsi="Arial"/>
        </w:rPr>
        <w:tab/>
        <w:t>-</w:t>
      </w:r>
      <w:r w:rsidRPr="00D02F6D">
        <w:rPr>
          <w:rFonts w:ascii="Arial" w:hAnsi="Arial"/>
        </w:rPr>
        <w:tab/>
        <w:t>Por los rendimientos devengados cobrados.</w:t>
      </w:r>
    </w:p>
    <w:p w14:paraId="18A6B186" w14:textId="77777777" w:rsidR="00AA39AE" w:rsidRPr="00D02F6D" w:rsidRDefault="00AA39AE">
      <w:pPr>
        <w:pStyle w:val="RAYA--TABSANGR"/>
        <w:ind w:right="142"/>
        <w:rPr>
          <w:rFonts w:ascii="Arial" w:hAnsi="Arial"/>
        </w:rPr>
      </w:pPr>
      <w:r w:rsidRPr="00D02F6D">
        <w:rPr>
          <w:rFonts w:ascii="Arial" w:hAnsi="Arial"/>
        </w:rPr>
        <w:tab/>
        <w:t>-</w:t>
      </w:r>
      <w:r w:rsidRPr="00D02F6D">
        <w:rPr>
          <w:rFonts w:ascii="Arial" w:hAnsi="Arial"/>
        </w:rPr>
        <w:tab/>
        <w:t>Por la disminución en la actualización de los saldos en moneda extranjera.</w:t>
      </w:r>
    </w:p>
    <w:p w14:paraId="4DF51F1F" w14:textId="77777777" w:rsidR="00AA39AE" w:rsidRPr="00D02F6D" w:rsidRDefault="00AA39AE">
      <w:pPr>
        <w:pStyle w:val="BODYCUENTAS"/>
        <w:ind w:right="142"/>
        <w:rPr>
          <w:b w:val="0"/>
        </w:rPr>
      </w:pPr>
    </w:p>
    <w:p w14:paraId="4FB7C001" w14:textId="77777777" w:rsidR="00AA39AE" w:rsidRPr="00D02F6D" w:rsidRDefault="00AA39AE">
      <w:pPr>
        <w:pStyle w:val="BODYCUENTAS"/>
        <w:ind w:right="142"/>
        <w:rPr>
          <w:b w:val="0"/>
        </w:rPr>
      </w:pPr>
    </w:p>
    <w:p w14:paraId="574DB4BD" w14:textId="77777777" w:rsidR="00AA39AE" w:rsidRPr="00D02F6D" w:rsidRDefault="00AA39AE">
      <w:pPr>
        <w:pStyle w:val="BODYCUENTAS"/>
        <w:ind w:right="142"/>
        <w:rPr>
          <w:b w:val="0"/>
        </w:rPr>
      </w:pPr>
    </w:p>
    <w:p w14:paraId="5B1B9059" w14:textId="77777777" w:rsidR="00AA39AE" w:rsidRPr="00D02F6D" w:rsidRDefault="00AA39AE" w:rsidP="001534A5">
      <w:pPr>
        <w:pStyle w:val="BODYCUENTAS"/>
        <w:ind w:left="567" w:right="142" w:firstLine="142"/>
        <w:jc w:val="left"/>
        <w:rPr>
          <w:vertAlign w:val="superscript"/>
        </w:rPr>
      </w:pPr>
      <w:r w:rsidRPr="00D02F6D">
        <w:rPr>
          <w:b w:val="0"/>
        </w:rPr>
        <w:br w:type="page"/>
      </w:r>
      <w:r w:rsidRPr="00D02F6D">
        <w:lastRenderedPageBreak/>
        <w:t>RUBRO</w:t>
      </w:r>
      <w:r w:rsidRPr="00D02F6D">
        <w:tab/>
        <w:t>:</w:t>
      </w:r>
      <w:r w:rsidRPr="00D02F6D">
        <w:tab/>
        <w:t>13   INVERSIONES  NEGOCIABLES  Y  A  VENCIMIENTO</w:t>
      </w:r>
      <w:r w:rsidR="00EB5182" w:rsidRPr="00D02F6D">
        <w:t xml:space="preserve"> </w:t>
      </w:r>
      <w:r w:rsidR="00EB5182" w:rsidRPr="00D02F6D">
        <w:rPr>
          <w:rStyle w:val="Refdenotaalpie"/>
        </w:rPr>
        <w:footnoteReference w:id="19"/>
      </w:r>
    </w:p>
    <w:p w14:paraId="4B7D906E" w14:textId="77777777" w:rsidR="00AA39AE" w:rsidRPr="00D02F6D" w:rsidRDefault="00AA39AE">
      <w:pPr>
        <w:pStyle w:val="SPC60"/>
        <w:ind w:right="142"/>
        <w:rPr>
          <w:rFonts w:ascii="Arial" w:hAnsi="Arial"/>
        </w:rPr>
      </w:pPr>
    </w:p>
    <w:p w14:paraId="2B1AAD98" w14:textId="77777777" w:rsidR="00DD427B" w:rsidRPr="00D02F6D" w:rsidRDefault="00DD427B" w:rsidP="00DD427B">
      <w:pPr>
        <w:pStyle w:val="BODYCUENTAS"/>
        <w:tabs>
          <w:tab w:val="clear" w:pos="2126"/>
          <w:tab w:val="clear" w:pos="2551"/>
          <w:tab w:val="clear" w:pos="3515"/>
          <w:tab w:val="clear" w:pos="4248"/>
          <w:tab w:val="clear" w:pos="4956"/>
          <w:tab w:val="clear" w:pos="5664"/>
          <w:tab w:val="clear" w:pos="6372"/>
          <w:tab w:val="clear" w:pos="7080"/>
        </w:tabs>
        <w:spacing w:after="0"/>
        <w:ind w:left="737" w:firstLine="0"/>
        <w:jc w:val="left"/>
        <w:rPr>
          <w:rFonts w:cs="Arial"/>
          <w:lang w:val="es-PE"/>
        </w:rPr>
      </w:pPr>
      <w:r w:rsidRPr="00D02F6D">
        <w:rPr>
          <w:rFonts w:cs="Arial"/>
          <w:lang w:val="es-PE"/>
        </w:rPr>
        <w:t>DESCRIPCIÓN:</w:t>
      </w:r>
    </w:p>
    <w:p w14:paraId="39826DB2" w14:textId="77777777" w:rsidR="00DD427B" w:rsidRPr="00D02F6D" w:rsidRDefault="00DD427B" w:rsidP="00DD427B">
      <w:pPr>
        <w:pStyle w:val="BODYCUENTAS"/>
        <w:tabs>
          <w:tab w:val="clear" w:pos="2126"/>
          <w:tab w:val="clear" w:pos="2551"/>
          <w:tab w:val="clear" w:pos="3515"/>
          <w:tab w:val="clear" w:pos="4248"/>
          <w:tab w:val="clear" w:pos="4956"/>
          <w:tab w:val="clear" w:pos="5664"/>
          <w:tab w:val="clear" w:pos="6372"/>
          <w:tab w:val="clear" w:pos="7080"/>
        </w:tabs>
        <w:spacing w:after="0"/>
        <w:ind w:left="737" w:firstLine="0"/>
        <w:jc w:val="left"/>
        <w:rPr>
          <w:rFonts w:cs="Arial"/>
          <w:lang w:val="es-PE"/>
        </w:rPr>
      </w:pPr>
    </w:p>
    <w:p w14:paraId="5BB71875" w14:textId="77777777" w:rsidR="00DD427B" w:rsidRPr="00D02F6D" w:rsidRDefault="00DD427B" w:rsidP="00DD427B">
      <w:pPr>
        <w:pStyle w:val="BODYCUENTAS"/>
        <w:tabs>
          <w:tab w:val="clear" w:pos="2126"/>
          <w:tab w:val="clear" w:pos="2551"/>
          <w:tab w:val="clear" w:pos="3515"/>
          <w:tab w:val="clear" w:pos="4248"/>
          <w:tab w:val="clear" w:pos="4956"/>
          <w:tab w:val="clear" w:pos="5664"/>
          <w:tab w:val="clear" w:pos="6372"/>
          <w:tab w:val="clear" w:pos="7080"/>
        </w:tabs>
        <w:spacing w:after="0"/>
        <w:ind w:left="737" w:firstLine="0"/>
        <w:jc w:val="left"/>
        <w:rPr>
          <w:rFonts w:cs="Arial"/>
          <w:lang w:val="es-PE"/>
        </w:rPr>
      </w:pPr>
      <w:r w:rsidRPr="00D02F6D">
        <w:rPr>
          <w:rFonts w:cs="Arial"/>
          <w:lang w:val="es-PE"/>
        </w:rPr>
        <w:t xml:space="preserve">TRATAMIENTO PARA LAS INVERSIONES NEGOCIABLES Y A VENCIMIENTO </w:t>
      </w:r>
    </w:p>
    <w:p w14:paraId="1A3235B2" w14:textId="77777777" w:rsidR="00DD427B" w:rsidRPr="00D02F6D" w:rsidRDefault="00DD427B" w:rsidP="00DD427B">
      <w:pPr>
        <w:pStyle w:val="Textoindependiente2"/>
        <w:ind w:left="737"/>
        <w:rPr>
          <w:rFonts w:cs="Arial"/>
          <w:b/>
          <w:sz w:val="20"/>
          <w:lang w:val="es-PE"/>
        </w:rPr>
      </w:pPr>
    </w:p>
    <w:p w14:paraId="1342A471" w14:textId="77777777" w:rsidR="00DD427B" w:rsidRPr="00D02F6D" w:rsidRDefault="00DD427B" w:rsidP="005374CE">
      <w:pPr>
        <w:pStyle w:val="Textoindependiente2"/>
        <w:numPr>
          <w:ilvl w:val="0"/>
          <w:numId w:val="94"/>
        </w:numPr>
        <w:ind w:left="1134" w:hanging="397"/>
        <w:rPr>
          <w:rFonts w:cs="Arial"/>
          <w:b/>
          <w:sz w:val="20"/>
          <w:lang w:val="es-PE"/>
        </w:rPr>
      </w:pPr>
      <w:r w:rsidRPr="00D02F6D">
        <w:rPr>
          <w:rFonts w:cs="Arial"/>
          <w:b/>
          <w:sz w:val="20"/>
          <w:lang w:val="es-PE"/>
        </w:rPr>
        <w:t>CLASIFICACIÓN DE LAS INVERSIONES NEGOCIABLES Y A VENCIMIENTO</w:t>
      </w:r>
    </w:p>
    <w:p w14:paraId="7EAB2E0E" w14:textId="77777777" w:rsidR="00DD427B" w:rsidRPr="00D02F6D" w:rsidRDefault="00DD427B" w:rsidP="00DD427B">
      <w:pPr>
        <w:pStyle w:val="Textoindependiente2"/>
        <w:ind w:left="1134"/>
        <w:rPr>
          <w:rFonts w:cs="Arial"/>
          <w:sz w:val="20"/>
          <w:lang w:val="es-PE"/>
        </w:rPr>
      </w:pPr>
      <w:r w:rsidRPr="00D02F6D">
        <w:rPr>
          <w:rFonts w:cs="Arial"/>
          <w:sz w:val="20"/>
          <w:lang w:val="es-PE"/>
        </w:rPr>
        <w:t>Las inversiones negociables y a vencimiento se clasifican en:</w:t>
      </w:r>
    </w:p>
    <w:p w14:paraId="0812D955" w14:textId="77777777" w:rsidR="00DD427B" w:rsidRPr="00D02F6D" w:rsidRDefault="00DD427B" w:rsidP="00DD427B">
      <w:pPr>
        <w:pStyle w:val="Textoindependiente2"/>
        <w:ind w:left="840" w:hanging="240"/>
        <w:rPr>
          <w:rFonts w:cs="Arial"/>
          <w:sz w:val="20"/>
          <w:lang w:val="es-PE"/>
        </w:rPr>
      </w:pPr>
    </w:p>
    <w:p w14:paraId="56284A4D" w14:textId="77777777" w:rsidR="00DD427B" w:rsidRPr="00D02F6D" w:rsidRDefault="00DD427B" w:rsidP="005374CE">
      <w:pPr>
        <w:pStyle w:val="Textoindependiente2"/>
        <w:numPr>
          <w:ilvl w:val="0"/>
          <w:numId w:val="68"/>
        </w:numPr>
        <w:tabs>
          <w:tab w:val="clear" w:pos="1200"/>
        </w:tabs>
        <w:ind w:left="1474" w:hanging="340"/>
        <w:jc w:val="both"/>
        <w:rPr>
          <w:rFonts w:cs="Arial"/>
          <w:sz w:val="20"/>
          <w:lang w:val="es-PE"/>
        </w:rPr>
      </w:pPr>
      <w:r w:rsidRPr="00D02F6D">
        <w:rPr>
          <w:rFonts w:cs="Arial"/>
          <w:sz w:val="20"/>
          <w:lang w:val="es-PE"/>
        </w:rPr>
        <w:t xml:space="preserve">Inversiones a valor razonable con cambios en resultados; </w:t>
      </w:r>
    </w:p>
    <w:p w14:paraId="62B73D31" w14:textId="77777777" w:rsidR="00DD427B" w:rsidRPr="00D02F6D" w:rsidRDefault="00DD427B" w:rsidP="005374CE">
      <w:pPr>
        <w:pStyle w:val="Textoindependiente2"/>
        <w:numPr>
          <w:ilvl w:val="0"/>
          <w:numId w:val="68"/>
        </w:numPr>
        <w:tabs>
          <w:tab w:val="clear" w:pos="1200"/>
        </w:tabs>
        <w:ind w:left="1474" w:hanging="340"/>
        <w:jc w:val="both"/>
        <w:rPr>
          <w:rFonts w:cs="Arial"/>
          <w:sz w:val="20"/>
          <w:lang w:val="es-PE"/>
        </w:rPr>
      </w:pPr>
      <w:r w:rsidRPr="00D02F6D">
        <w:rPr>
          <w:rFonts w:cs="Arial"/>
          <w:sz w:val="20"/>
          <w:lang w:val="es-PE"/>
        </w:rPr>
        <w:t>Inversiones disponibles para la venta; e,</w:t>
      </w:r>
    </w:p>
    <w:p w14:paraId="2AB37D1C" w14:textId="77777777" w:rsidR="00DD427B" w:rsidRPr="00D02F6D" w:rsidRDefault="00DD427B" w:rsidP="005374CE">
      <w:pPr>
        <w:pStyle w:val="Textoindependiente2"/>
        <w:numPr>
          <w:ilvl w:val="0"/>
          <w:numId w:val="68"/>
        </w:numPr>
        <w:tabs>
          <w:tab w:val="clear" w:pos="1200"/>
        </w:tabs>
        <w:ind w:left="1474" w:hanging="340"/>
        <w:jc w:val="both"/>
        <w:rPr>
          <w:rFonts w:cs="Arial"/>
          <w:sz w:val="20"/>
          <w:lang w:val="es-PE"/>
        </w:rPr>
      </w:pPr>
      <w:r w:rsidRPr="00D02F6D">
        <w:rPr>
          <w:rFonts w:cs="Arial"/>
          <w:sz w:val="20"/>
          <w:lang w:val="es-PE"/>
        </w:rPr>
        <w:t>Inversiones a vencimiento.</w:t>
      </w:r>
    </w:p>
    <w:p w14:paraId="42D35BC3" w14:textId="77777777" w:rsidR="00DD427B" w:rsidRPr="00D02F6D" w:rsidRDefault="00DD427B" w:rsidP="00DD427B">
      <w:pPr>
        <w:pStyle w:val="Ttulo8"/>
        <w:ind w:left="132" w:firstLine="708"/>
        <w:rPr>
          <w:rFonts w:cs="Arial"/>
          <w:b w:val="0"/>
          <w:i w:val="0"/>
          <w:sz w:val="20"/>
          <w:lang w:val="es-PE"/>
        </w:rPr>
      </w:pPr>
    </w:p>
    <w:p w14:paraId="41741158" w14:textId="77777777" w:rsidR="007152EA" w:rsidRPr="00D02F6D" w:rsidRDefault="007152EA" w:rsidP="007152EA">
      <w:pPr>
        <w:pStyle w:val="Ttulo8"/>
        <w:numPr>
          <w:ilvl w:val="1"/>
          <w:numId w:val="95"/>
        </w:numPr>
        <w:ind w:left="1474" w:hanging="340"/>
        <w:jc w:val="both"/>
        <w:rPr>
          <w:rFonts w:cs="Arial"/>
          <w:i w:val="0"/>
          <w:sz w:val="20"/>
          <w:u w:val="single"/>
          <w:lang w:val="es-PE"/>
        </w:rPr>
      </w:pPr>
      <w:r w:rsidRPr="00D02F6D">
        <w:rPr>
          <w:rFonts w:cs="Arial"/>
          <w:i w:val="0"/>
          <w:sz w:val="20"/>
          <w:u w:val="single"/>
          <w:lang w:val="es-PE"/>
        </w:rPr>
        <w:t>Inversiones a valor razonable con cambios en resultados</w:t>
      </w:r>
      <w:r w:rsidRPr="00D02F6D">
        <w:rPr>
          <w:rStyle w:val="Refdenotaalpie"/>
          <w:rFonts w:cs="Arial"/>
          <w:i w:val="0"/>
          <w:sz w:val="20"/>
          <w:u w:val="single"/>
          <w:lang w:val="es-PE"/>
        </w:rPr>
        <w:footnoteReference w:id="20"/>
      </w:r>
    </w:p>
    <w:p w14:paraId="1CCA3E14" w14:textId="77777777" w:rsidR="007152EA" w:rsidRPr="00D02F6D" w:rsidRDefault="007152EA" w:rsidP="007152EA">
      <w:pPr>
        <w:pStyle w:val="Textoindependiente2"/>
        <w:ind w:left="1418"/>
        <w:jc w:val="both"/>
        <w:rPr>
          <w:rFonts w:cs="Arial"/>
          <w:sz w:val="20"/>
          <w:lang w:val="es-PE"/>
        </w:rPr>
      </w:pPr>
      <w:r w:rsidRPr="00D02F6D">
        <w:rPr>
          <w:rFonts w:cs="Arial"/>
          <w:sz w:val="20"/>
          <w:lang w:val="es-PE"/>
        </w:rPr>
        <w:t>Las inversiones a valor razonable con cambios en resultados comprenden los instrumentos representativos de capital y de deuda  que cumplan alguna de las siguientes condiciones:</w:t>
      </w:r>
    </w:p>
    <w:p w14:paraId="15BC4854" w14:textId="77777777" w:rsidR="007152EA" w:rsidRPr="00D02F6D" w:rsidRDefault="007152EA" w:rsidP="007152EA">
      <w:pPr>
        <w:pStyle w:val="Textoindependiente2"/>
        <w:numPr>
          <w:ilvl w:val="0"/>
          <w:numId w:val="97"/>
        </w:numPr>
        <w:tabs>
          <w:tab w:val="clear" w:pos="360"/>
          <w:tab w:val="num" w:pos="1701"/>
        </w:tabs>
        <w:ind w:left="1843" w:hanging="425"/>
        <w:jc w:val="both"/>
        <w:rPr>
          <w:rFonts w:cs="Arial"/>
          <w:sz w:val="20"/>
        </w:rPr>
      </w:pPr>
      <w:r w:rsidRPr="00D02F6D">
        <w:rPr>
          <w:rFonts w:cs="Arial"/>
          <w:sz w:val="20"/>
        </w:rPr>
        <w:t>Sea un instrumento de negociación que:</w:t>
      </w:r>
    </w:p>
    <w:p w14:paraId="732F87CB" w14:textId="77777777" w:rsidR="007152EA" w:rsidRPr="00D02F6D" w:rsidRDefault="007152EA" w:rsidP="007152EA">
      <w:pPr>
        <w:pStyle w:val="Textoindependiente2"/>
        <w:numPr>
          <w:ilvl w:val="0"/>
          <w:numId w:val="100"/>
        </w:numPr>
        <w:tabs>
          <w:tab w:val="clear" w:pos="2138"/>
          <w:tab w:val="num" w:pos="1985"/>
        </w:tabs>
        <w:ind w:left="1985" w:hanging="284"/>
        <w:jc w:val="both"/>
        <w:rPr>
          <w:rFonts w:cs="Arial"/>
          <w:sz w:val="20"/>
        </w:rPr>
      </w:pPr>
      <w:r w:rsidRPr="00D02F6D">
        <w:rPr>
          <w:rFonts w:cs="Arial"/>
          <w:sz w:val="20"/>
        </w:rPr>
        <w:t>Se adquiere principalmente con el objetivo de venderlo en un futuro cercano; o,</w:t>
      </w:r>
    </w:p>
    <w:p w14:paraId="01796951" w14:textId="77777777" w:rsidR="007152EA" w:rsidRPr="00D02F6D" w:rsidRDefault="007152EA" w:rsidP="007152EA">
      <w:pPr>
        <w:pStyle w:val="Textoindependiente2"/>
        <w:numPr>
          <w:ilvl w:val="0"/>
          <w:numId w:val="100"/>
        </w:numPr>
        <w:tabs>
          <w:tab w:val="clear" w:pos="2138"/>
          <w:tab w:val="num" w:pos="1985"/>
        </w:tabs>
        <w:ind w:left="1985" w:hanging="284"/>
        <w:jc w:val="both"/>
        <w:rPr>
          <w:rFonts w:cs="Arial"/>
          <w:sz w:val="20"/>
        </w:rPr>
      </w:pPr>
      <w:r w:rsidRPr="00D02F6D">
        <w:rPr>
          <w:rFonts w:cs="Arial"/>
          <w:sz w:val="20"/>
        </w:rPr>
        <w:t>Es parte de una cartera de instrumentos financieros identificados que se gestionan conjuntamente, y para la cual existe evidencia de un patrón reciente de toma de ganancias a corto plazo.</w:t>
      </w:r>
    </w:p>
    <w:p w14:paraId="29C9F190" w14:textId="77777777" w:rsidR="007152EA" w:rsidRPr="00D02F6D" w:rsidRDefault="007152EA" w:rsidP="007152EA">
      <w:pPr>
        <w:pStyle w:val="Textoindependiente2"/>
        <w:numPr>
          <w:ilvl w:val="0"/>
          <w:numId w:val="97"/>
        </w:numPr>
        <w:tabs>
          <w:tab w:val="clear" w:pos="360"/>
          <w:tab w:val="num" w:pos="1701"/>
        </w:tabs>
        <w:ind w:left="1701" w:hanging="283"/>
        <w:jc w:val="both"/>
        <w:rPr>
          <w:rFonts w:cs="Arial"/>
          <w:sz w:val="20"/>
          <w:lang w:val="es-PE"/>
        </w:rPr>
      </w:pPr>
      <w:r w:rsidRPr="00D02F6D">
        <w:rPr>
          <w:rFonts w:cs="Arial"/>
          <w:sz w:val="20"/>
        </w:rPr>
        <w:t xml:space="preserve">Desde el momento de su registro contable inicial, haya sido designado por la empresa para contabilizarlo a valor razonable con cambios en resultados. </w:t>
      </w:r>
      <w:r w:rsidRPr="00D02F6D">
        <w:rPr>
          <w:rFonts w:cs="Arial"/>
          <w:sz w:val="20"/>
          <w:lang w:val="es-PE"/>
        </w:rPr>
        <w:t>Dicha designación sólo se podrá realizar si esto permite obtener información más relevante debido a:</w:t>
      </w:r>
    </w:p>
    <w:p w14:paraId="4344F070" w14:textId="77777777" w:rsidR="007152EA" w:rsidRPr="00D02F6D" w:rsidRDefault="007152EA" w:rsidP="007152EA">
      <w:pPr>
        <w:pStyle w:val="Textoindependiente2"/>
        <w:numPr>
          <w:ilvl w:val="0"/>
          <w:numId w:val="98"/>
        </w:numPr>
        <w:tabs>
          <w:tab w:val="clear" w:pos="720"/>
        </w:tabs>
        <w:ind w:left="1985" w:hanging="284"/>
        <w:jc w:val="both"/>
        <w:rPr>
          <w:rFonts w:cs="Arial"/>
          <w:sz w:val="20"/>
          <w:lang w:val="es-PE"/>
        </w:rPr>
      </w:pPr>
      <w:r w:rsidRPr="00D02F6D">
        <w:rPr>
          <w:rFonts w:cs="Arial"/>
          <w:sz w:val="20"/>
          <w:lang w:val="es-PE"/>
        </w:rPr>
        <w:t>Con ello se eliminen, o reduzcan significativamente, incoherencias o asimetrías en el reconocimiento o valoración (también denominadas asimetrías contables) que surgirían por la valoración de activos o pasivos o por el reconocimiento de sus ganancias o pérdidas, con diferentes criterios.</w:t>
      </w:r>
    </w:p>
    <w:p w14:paraId="46C8D6D6" w14:textId="77777777" w:rsidR="007152EA" w:rsidRPr="00D02F6D" w:rsidRDefault="007152EA" w:rsidP="007152EA">
      <w:pPr>
        <w:pStyle w:val="Textoindependiente2"/>
        <w:numPr>
          <w:ilvl w:val="0"/>
          <w:numId w:val="98"/>
        </w:numPr>
        <w:tabs>
          <w:tab w:val="clear" w:pos="720"/>
        </w:tabs>
        <w:ind w:left="2127" w:hanging="426"/>
        <w:jc w:val="both"/>
        <w:rPr>
          <w:rFonts w:cs="Arial"/>
          <w:sz w:val="20"/>
          <w:lang w:val="es-PE"/>
        </w:rPr>
      </w:pPr>
      <w:r w:rsidRPr="00D02F6D">
        <w:rPr>
          <w:rFonts w:cs="Arial"/>
          <w:sz w:val="20"/>
          <w:lang w:val="es-PE"/>
        </w:rPr>
        <w:t>Un grupo de activos financieros, o de activos y pasivos financieros, se gestione y su rendimiento se evalúe sobre la base de su valor razonable, de acuerdo a una gestión del riesgo o de inversión documentada.</w:t>
      </w:r>
    </w:p>
    <w:p w14:paraId="21E69F51" w14:textId="77777777" w:rsidR="007152EA" w:rsidRPr="00D02F6D" w:rsidRDefault="007152EA" w:rsidP="007152EA">
      <w:pPr>
        <w:pStyle w:val="Textoindependiente2"/>
        <w:rPr>
          <w:rFonts w:cs="Arial"/>
          <w:sz w:val="20"/>
        </w:rPr>
      </w:pPr>
    </w:p>
    <w:p w14:paraId="277ABC85" w14:textId="77777777" w:rsidR="007152EA" w:rsidRPr="00D02F6D" w:rsidRDefault="007152EA" w:rsidP="007152EA">
      <w:pPr>
        <w:pStyle w:val="Textoindependiente2"/>
        <w:ind w:left="709" w:firstLine="709"/>
        <w:jc w:val="both"/>
        <w:rPr>
          <w:rFonts w:cs="Arial"/>
          <w:sz w:val="20"/>
          <w:lang w:val="es-PE"/>
        </w:rPr>
      </w:pPr>
      <w:r w:rsidRPr="00D02F6D">
        <w:rPr>
          <w:rFonts w:cs="Arial"/>
          <w:sz w:val="20"/>
          <w:lang w:val="es-PE"/>
        </w:rPr>
        <w:t xml:space="preserve">No se pueden considerar en esta categoría a: </w:t>
      </w:r>
    </w:p>
    <w:p w14:paraId="2A9F08D8" w14:textId="77777777" w:rsidR="007152EA" w:rsidRPr="00D02F6D" w:rsidRDefault="007152EA" w:rsidP="007152EA">
      <w:pPr>
        <w:pStyle w:val="Textoindependiente2"/>
        <w:numPr>
          <w:ilvl w:val="0"/>
          <w:numId w:val="101"/>
        </w:numPr>
        <w:tabs>
          <w:tab w:val="clear" w:pos="360"/>
        </w:tabs>
        <w:ind w:left="1701" w:hanging="283"/>
        <w:jc w:val="both"/>
        <w:rPr>
          <w:rFonts w:cs="Arial"/>
          <w:sz w:val="20"/>
          <w:lang w:val="es-PE"/>
        </w:rPr>
      </w:pPr>
      <w:r w:rsidRPr="00D02F6D">
        <w:rPr>
          <w:rFonts w:cs="Arial"/>
          <w:sz w:val="20"/>
          <w:lang w:val="es-PE"/>
        </w:rPr>
        <w:t>Sujeto al artículo 15º del</w:t>
      </w:r>
      <w:r w:rsidRPr="00D02F6D">
        <w:rPr>
          <w:rFonts w:cs="Arial"/>
          <w:sz w:val="20"/>
        </w:rPr>
        <w:t xml:space="preserve"> Reglamento de Clasificación y Valorización de las Inversiones de las Empresas del Sistema Financiero</w:t>
      </w:r>
      <w:r w:rsidRPr="00D02F6D">
        <w:rPr>
          <w:rFonts w:cs="Arial"/>
          <w:sz w:val="20"/>
          <w:lang w:val="es-PE"/>
        </w:rPr>
        <w:t xml:space="preserve">, los instrumentos de inversión entregados en garantía; </w:t>
      </w:r>
    </w:p>
    <w:p w14:paraId="322307BC" w14:textId="77777777" w:rsidR="007152EA" w:rsidRPr="00D02F6D" w:rsidRDefault="007152EA" w:rsidP="007152EA">
      <w:pPr>
        <w:pStyle w:val="Textoindependiente2"/>
        <w:numPr>
          <w:ilvl w:val="0"/>
          <w:numId w:val="101"/>
        </w:numPr>
        <w:tabs>
          <w:tab w:val="clear" w:pos="360"/>
        </w:tabs>
        <w:ind w:left="1701" w:hanging="283"/>
        <w:jc w:val="both"/>
        <w:rPr>
          <w:rFonts w:cs="Arial"/>
          <w:sz w:val="20"/>
          <w:lang w:val="es-PE"/>
        </w:rPr>
      </w:pPr>
      <w:r w:rsidRPr="00D02F6D">
        <w:rPr>
          <w:rFonts w:cs="Arial"/>
          <w:sz w:val="20"/>
          <w:lang w:val="es-PE"/>
        </w:rPr>
        <w:t>Los instrumentos de inversión utilizados como mecanismos de cobertura o aquéllos cuya disponibilidad esté restringida;</w:t>
      </w:r>
    </w:p>
    <w:p w14:paraId="04EC72CB" w14:textId="77777777" w:rsidR="007152EA" w:rsidRPr="00D02F6D" w:rsidRDefault="007152EA" w:rsidP="007152EA">
      <w:pPr>
        <w:pStyle w:val="Textoindependiente2"/>
        <w:numPr>
          <w:ilvl w:val="0"/>
          <w:numId w:val="101"/>
        </w:numPr>
        <w:tabs>
          <w:tab w:val="clear" w:pos="360"/>
        </w:tabs>
        <w:ind w:left="1701" w:hanging="283"/>
        <w:jc w:val="both"/>
        <w:rPr>
          <w:rFonts w:cs="Arial"/>
          <w:sz w:val="20"/>
          <w:lang w:val="es-PE"/>
        </w:rPr>
      </w:pPr>
      <w:r w:rsidRPr="00D02F6D">
        <w:rPr>
          <w:rFonts w:cs="Arial"/>
          <w:sz w:val="20"/>
          <w:lang w:val="es-PE"/>
        </w:rPr>
        <w:t>Los instrumentos de inversión emitidos por entidades del grupo económico de la empresa;</w:t>
      </w:r>
    </w:p>
    <w:p w14:paraId="7DFC91C3" w14:textId="77777777" w:rsidR="007152EA" w:rsidRPr="00D02F6D" w:rsidRDefault="007152EA" w:rsidP="007152EA">
      <w:pPr>
        <w:pStyle w:val="Textoindependiente2"/>
        <w:numPr>
          <w:ilvl w:val="0"/>
          <w:numId w:val="101"/>
        </w:numPr>
        <w:tabs>
          <w:tab w:val="clear" w:pos="360"/>
        </w:tabs>
        <w:ind w:left="1701" w:hanging="283"/>
        <w:jc w:val="both"/>
        <w:rPr>
          <w:rFonts w:cs="Arial"/>
          <w:sz w:val="20"/>
          <w:lang w:val="es-PE"/>
        </w:rPr>
      </w:pPr>
      <w:r w:rsidRPr="00D02F6D">
        <w:rPr>
          <w:rFonts w:cs="Arial"/>
          <w:sz w:val="20"/>
          <w:lang w:val="es-PE"/>
        </w:rPr>
        <w:t>Instrumentos representativos de capital que no tengan un precio de mercado cotizado en un mercado activo y cuyo valor razonable no pueda ser estimado con fiabilidad; y,</w:t>
      </w:r>
    </w:p>
    <w:p w14:paraId="5D70D2A2" w14:textId="77777777" w:rsidR="007152EA" w:rsidRPr="00D02F6D" w:rsidRDefault="007152EA" w:rsidP="007152EA">
      <w:pPr>
        <w:pStyle w:val="Textoindependiente2"/>
        <w:numPr>
          <w:ilvl w:val="0"/>
          <w:numId w:val="101"/>
        </w:numPr>
        <w:tabs>
          <w:tab w:val="clear" w:pos="360"/>
        </w:tabs>
        <w:ind w:left="1701" w:hanging="283"/>
        <w:jc w:val="both"/>
        <w:rPr>
          <w:rFonts w:cs="Arial"/>
          <w:color w:val="FFFFFF"/>
          <w:sz w:val="20"/>
          <w:lang w:val="es-PE"/>
        </w:rPr>
      </w:pPr>
      <w:r w:rsidRPr="00D02F6D">
        <w:rPr>
          <w:rFonts w:cs="Arial"/>
          <w:sz w:val="20"/>
          <w:lang w:val="es-PE"/>
        </w:rPr>
        <w:t>Otros instrumentos de inversión que la Superintendencia determine mediante norma de aplicación general.</w:t>
      </w:r>
    </w:p>
    <w:p w14:paraId="4C4D872A" w14:textId="77777777" w:rsidR="007152EA" w:rsidRPr="00D02F6D" w:rsidRDefault="007152EA" w:rsidP="007152EA">
      <w:pPr>
        <w:pStyle w:val="Textoindependiente2"/>
        <w:jc w:val="both"/>
        <w:rPr>
          <w:rFonts w:cs="Arial"/>
          <w:color w:val="FFFFFF"/>
          <w:sz w:val="20"/>
          <w:lang w:val="es-PE"/>
        </w:rPr>
      </w:pPr>
    </w:p>
    <w:p w14:paraId="554728D4" w14:textId="77777777" w:rsidR="007152EA" w:rsidRPr="00D02F6D" w:rsidRDefault="007152EA" w:rsidP="007152EA">
      <w:pPr>
        <w:pStyle w:val="Textoindependiente2"/>
        <w:ind w:left="1418"/>
        <w:jc w:val="both"/>
        <w:rPr>
          <w:rFonts w:cs="Arial"/>
          <w:sz w:val="20"/>
          <w:lang w:val="es-PE"/>
        </w:rPr>
      </w:pPr>
      <w:r w:rsidRPr="00D02F6D">
        <w:rPr>
          <w:rFonts w:cs="Arial"/>
          <w:sz w:val="20"/>
          <w:lang w:val="es-PE"/>
        </w:rPr>
        <w:lastRenderedPageBreak/>
        <w:t>Aquellos instrumentos de inversión clasificados como inversiones a valor razonable con cambios en resultados que sean entregados en garantía deberán ser reclasificados a disponibles para la venta. Finalizado el periodo de garantia, los referidos instrumentos podrán ser reclasificados a su categoría inicial, transfiriéndose los resultados no realizados a resultados del ejercicio.</w:t>
      </w:r>
    </w:p>
    <w:p w14:paraId="25F62D4D" w14:textId="77777777" w:rsidR="00DD427B" w:rsidRPr="00D02F6D" w:rsidRDefault="00DD427B" w:rsidP="00DD427B">
      <w:pPr>
        <w:pStyle w:val="Textoindependiente2"/>
        <w:ind w:left="1068"/>
        <w:rPr>
          <w:rFonts w:cs="Arial"/>
          <w:sz w:val="20"/>
          <w:lang w:val="es-PE"/>
        </w:rPr>
      </w:pPr>
    </w:p>
    <w:p w14:paraId="7034A61B" w14:textId="77777777" w:rsidR="00DD427B" w:rsidRPr="00D02F6D" w:rsidRDefault="00DD427B" w:rsidP="005374CE">
      <w:pPr>
        <w:pStyle w:val="Ttulo8"/>
        <w:numPr>
          <w:ilvl w:val="1"/>
          <w:numId w:val="95"/>
        </w:numPr>
        <w:ind w:left="1474" w:hanging="340"/>
        <w:jc w:val="both"/>
        <w:rPr>
          <w:rFonts w:cs="Arial"/>
          <w:i w:val="0"/>
          <w:sz w:val="20"/>
          <w:lang w:val="es-PE"/>
        </w:rPr>
      </w:pPr>
      <w:r w:rsidRPr="00D02F6D">
        <w:rPr>
          <w:rFonts w:cs="Arial"/>
          <w:i w:val="0"/>
          <w:sz w:val="20"/>
          <w:u w:val="single"/>
          <w:lang w:val="es-PE"/>
        </w:rPr>
        <w:t>Inversiones disponibles para la venta</w:t>
      </w:r>
    </w:p>
    <w:p w14:paraId="2ED5506C" w14:textId="77777777" w:rsidR="00DD427B" w:rsidRPr="00D02F6D" w:rsidRDefault="00DD427B" w:rsidP="00DD427B">
      <w:pPr>
        <w:pStyle w:val="Textoindependiente2"/>
        <w:tabs>
          <w:tab w:val="left" w:pos="1560"/>
        </w:tabs>
        <w:ind w:left="1418"/>
        <w:jc w:val="both"/>
        <w:rPr>
          <w:rFonts w:cs="Arial"/>
          <w:sz w:val="20"/>
          <w:lang w:val="es-PE"/>
        </w:rPr>
      </w:pPr>
      <w:r w:rsidRPr="00D02F6D">
        <w:rPr>
          <w:rFonts w:cs="Arial"/>
          <w:sz w:val="20"/>
        </w:rPr>
        <w:t xml:space="preserve">En la categoría inversiones disponibles para la venta se incluirán todos los instrumentos de inversión que no se encuentren clasificados en inversiones a valor razonable con cambios en resultados,  inversiones a vencimiento o inversiones en subsidiarias, asociadas y </w:t>
      </w:r>
      <w:r w:rsidRPr="00D02F6D">
        <w:rPr>
          <w:rFonts w:cs="Arial"/>
          <w:sz w:val="20"/>
          <w:lang w:val="es-PE"/>
        </w:rPr>
        <w:t xml:space="preserve">participaciones en negocios conjuntos. </w:t>
      </w:r>
      <w:r w:rsidRPr="00D02F6D">
        <w:rPr>
          <w:rFonts w:cs="Arial"/>
          <w:sz w:val="20"/>
        </w:rPr>
        <w:t>Asimismo, se incluirán instrumentos de inversión que por norma expresa se señale</w:t>
      </w:r>
      <w:r w:rsidRPr="00D02F6D">
        <w:rPr>
          <w:rFonts w:cs="Arial"/>
          <w:sz w:val="20"/>
          <w:lang w:val="es-PE"/>
        </w:rPr>
        <w:t xml:space="preserve">. </w:t>
      </w:r>
    </w:p>
    <w:p w14:paraId="487B0764" w14:textId="77777777" w:rsidR="00DD427B" w:rsidRPr="00D02F6D" w:rsidRDefault="00DD427B" w:rsidP="00DD427B">
      <w:pPr>
        <w:pStyle w:val="Textoindependiente2"/>
        <w:ind w:left="1080"/>
        <w:rPr>
          <w:rFonts w:cs="Arial"/>
          <w:sz w:val="20"/>
          <w:lang w:val="es-PE"/>
        </w:rPr>
      </w:pPr>
    </w:p>
    <w:p w14:paraId="32D75E19" w14:textId="77777777" w:rsidR="00DD427B" w:rsidRPr="00D02F6D" w:rsidRDefault="00DD427B" w:rsidP="005374CE">
      <w:pPr>
        <w:pStyle w:val="Ttulo8"/>
        <w:numPr>
          <w:ilvl w:val="1"/>
          <w:numId w:val="95"/>
        </w:numPr>
        <w:ind w:left="1474" w:hanging="340"/>
        <w:jc w:val="both"/>
        <w:rPr>
          <w:rFonts w:cs="Arial"/>
          <w:i w:val="0"/>
          <w:sz w:val="20"/>
          <w:lang w:val="es-PE"/>
        </w:rPr>
      </w:pPr>
      <w:r w:rsidRPr="00D02F6D">
        <w:rPr>
          <w:rFonts w:cs="Arial"/>
          <w:i w:val="0"/>
          <w:sz w:val="20"/>
          <w:u w:val="single"/>
          <w:lang w:val="es-PE"/>
        </w:rPr>
        <w:t>Inversiones a vencimiento</w:t>
      </w:r>
      <w:r w:rsidR="008C376D">
        <w:rPr>
          <w:rStyle w:val="Refdenotaalpie"/>
          <w:rFonts w:cs="Arial"/>
          <w:i w:val="0"/>
          <w:sz w:val="20"/>
          <w:u w:val="single"/>
          <w:lang w:val="es-PE"/>
        </w:rPr>
        <w:footnoteReference w:id="21"/>
      </w:r>
    </w:p>
    <w:p w14:paraId="0B41A599" w14:textId="77777777" w:rsidR="00DD427B" w:rsidRPr="00D02F6D" w:rsidRDefault="00DD427B" w:rsidP="00DD427B">
      <w:pPr>
        <w:pStyle w:val="Textoindependiente2"/>
        <w:tabs>
          <w:tab w:val="left" w:pos="1560"/>
        </w:tabs>
        <w:ind w:left="1418"/>
        <w:jc w:val="both"/>
        <w:rPr>
          <w:rFonts w:cs="Arial"/>
          <w:sz w:val="20"/>
        </w:rPr>
      </w:pPr>
      <w:r w:rsidRPr="00D02F6D">
        <w:rPr>
          <w:rFonts w:cs="Arial"/>
          <w:sz w:val="20"/>
        </w:rPr>
        <w:t>Las inversiones mantenidas hasta el vencimiento comprenden los instrumentos de deuda cuyos cobros son de cuantía fija o determinable y cuyos vencimientos son fijos, y que además cumplen con los siguientes requisitos:</w:t>
      </w:r>
    </w:p>
    <w:p w14:paraId="707AA11E" w14:textId="77777777" w:rsidR="00DD427B" w:rsidRPr="00D02F6D" w:rsidRDefault="00DD427B" w:rsidP="00DD427B">
      <w:pPr>
        <w:pStyle w:val="Textoindependiente2"/>
        <w:ind w:left="1701" w:hanging="283"/>
        <w:jc w:val="both"/>
        <w:rPr>
          <w:rFonts w:cs="Arial"/>
          <w:sz w:val="20"/>
        </w:rPr>
      </w:pPr>
      <w:r w:rsidRPr="00D02F6D">
        <w:rPr>
          <w:rFonts w:cs="Arial"/>
          <w:sz w:val="20"/>
        </w:rPr>
        <w:t xml:space="preserve">a) </w:t>
      </w:r>
      <w:r w:rsidRPr="00D02F6D">
        <w:rPr>
          <w:rFonts w:cs="Arial"/>
          <w:sz w:val="20"/>
        </w:rPr>
        <w:tab/>
        <w:t>Hayan sido adquiridos o reclasificados con la intención de mantenerlos hasta su fecha de vencimiento. Se considera que existe dicha intención, sólo si la política de inversión de la empresa prevé la tenencia de estos instrumentos bajo condiciones que impiden su venta, cesión o reclasificación, salvo en los casos descritos en artículo 16° del Reglamento de Clasificación y Valorización de las Inversiones de las Empresas del Sistema Financiero.</w:t>
      </w:r>
    </w:p>
    <w:p w14:paraId="2B83E121" w14:textId="77777777" w:rsidR="00DD427B" w:rsidRPr="00D02F6D" w:rsidRDefault="00DD427B" w:rsidP="00DD427B">
      <w:pPr>
        <w:pStyle w:val="Textoindependiente2"/>
        <w:ind w:left="1701" w:hanging="283"/>
        <w:jc w:val="both"/>
        <w:rPr>
          <w:rFonts w:cs="Arial"/>
          <w:sz w:val="20"/>
        </w:rPr>
      </w:pPr>
      <w:r w:rsidRPr="00D02F6D">
        <w:rPr>
          <w:rFonts w:cs="Arial"/>
          <w:sz w:val="20"/>
        </w:rPr>
        <w:t xml:space="preserve">b) </w:t>
      </w:r>
      <w:r w:rsidRPr="00D02F6D">
        <w:rPr>
          <w:rFonts w:cs="Arial"/>
          <w:sz w:val="20"/>
        </w:rPr>
        <w:tab/>
        <w:t>Las empresas deberán tener la capacidad financiera para mantener instrumentos de inversión hasta su vencimiento.</w:t>
      </w:r>
      <w:r w:rsidRPr="00D02F6D" w:rsidDel="00F35FF4">
        <w:rPr>
          <w:rFonts w:cs="Arial"/>
          <w:sz w:val="20"/>
        </w:rPr>
        <w:t xml:space="preserve"> </w:t>
      </w:r>
    </w:p>
    <w:p w14:paraId="7D6071BF" w14:textId="77777777" w:rsidR="00DD427B" w:rsidRDefault="00DD427B" w:rsidP="00DD427B">
      <w:pPr>
        <w:pStyle w:val="Textoindependiente2"/>
        <w:ind w:left="1701" w:hanging="283"/>
        <w:jc w:val="both"/>
        <w:rPr>
          <w:rFonts w:cs="Arial"/>
          <w:bCs/>
          <w:sz w:val="20"/>
          <w:lang w:val="es-PE"/>
        </w:rPr>
      </w:pPr>
      <w:r w:rsidRPr="00D02F6D">
        <w:rPr>
          <w:rFonts w:cs="Arial"/>
          <w:sz w:val="20"/>
          <w:lang w:val="es-PE"/>
        </w:rPr>
        <w:t xml:space="preserve">c) </w:t>
      </w:r>
      <w:r w:rsidRPr="00D02F6D">
        <w:rPr>
          <w:rFonts w:cs="Arial"/>
          <w:sz w:val="20"/>
          <w:lang w:val="es-PE"/>
        </w:rPr>
        <w:tab/>
        <w:t xml:space="preserve">Son instrumentos distintos de: i) los </w:t>
      </w:r>
      <w:r w:rsidRPr="00D02F6D">
        <w:rPr>
          <w:rFonts w:cs="Arial"/>
          <w:bCs/>
          <w:sz w:val="20"/>
          <w:lang w:val="es-PE"/>
        </w:rPr>
        <w:t>que, en el momento de reconocimiento inicial, la entidad haya designado para contabilizar al valor razonable con cambios en resultados y ii) los que la entidad haya designado como activos disponibles para la venta.</w:t>
      </w:r>
      <w:r w:rsidRPr="00D02F6D" w:rsidDel="00DC04F6">
        <w:rPr>
          <w:rFonts w:cs="Arial"/>
          <w:bCs/>
          <w:sz w:val="20"/>
          <w:lang w:val="es-PE"/>
        </w:rPr>
        <w:t xml:space="preserve"> </w:t>
      </w:r>
    </w:p>
    <w:p w14:paraId="77F8A684" w14:textId="77777777" w:rsidR="008C376D" w:rsidRPr="008C376D" w:rsidRDefault="008C376D" w:rsidP="008C376D">
      <w:pPr>
        <w:pStyle w:val="Textoindependiente2"/>
        <w:ind w:left="1701" w:hanging="283"/>
        <w:jc w:val="both"/>
        <w:rPr>
          <w:rFonts w:cs="Arial"/>
          <w:sz w:val="20"/>
          <w:lang w:val="es-PE"/>
        </w:rPr>
      </w:pPr>
      <w:r w:rsidRPr="008C376D">
        <w:rPr>
          <w:rFonts w:cs="Arial"/>
          <w:sz w:val="20"/>
          <w:lang w:val="es-PE"/>
        </w:rPr>
        <w:t>d)</w:t>
      </w:r>
      <w:r>
        <w:rPr>
          <w:i/>
        </w:rPr>
        <w:t xml:space="preserve"> </w:t>
      </w:r>
      <w:r>
        <w:rPr>
          <w:i/>
        </w:rPr>
        <w:tab/>
      </w:r>
      <w:r w:rsidRPr="008C376D">
        <w:rPr>
          <w:rFonts w:cs="Arial"/>
          <w:sz w:val="20"/>
          <w:lang w:val="es-PE"/>
        </w:rPr>
        <w:t>Deben contar con clasificaciones de riesgo, de acuerdo a los siguientes requerimientos:</w:t>
      </w:r>
    </w:p>
    <w:p w14:paraId="19191928" w14:textId="77777777" w:rsidR="008C376D" w:rsidRPr="008C376D" w:rsidRDefault="008C376D" w:rsidP="008C376D">
      <w:pPr>
        <w:widowControl w:val="0"/>
        <w:numPr>
          <w:ilvl w:val="0"/>
          <w:numId w:val="114"/>
        </w:numPr>
        <w:tabs>
          <w:tab w:val="clear" w:pos="900"/>
          <w:tab w:val="num" w:pos="2127"/>
        </w:tabs>
        <w:autoSpaceDE w:val="0"/>
        <w:autoSpaceDN w:val="0"/>
        <w:ind w:left="2127" w:hanging="426"/>
        <w:jc w:val="both"/>
        <w:rPr>
          <w:rFonts w:cs="Arial"/>
          <w:sz w:val="20"/>
          <w:lang w:val="es-PE"/>
        </w:rPr>
      </w:pPr>
      <w:r w:rsidRPr="008C376D">
        <w:rPr>
          <w:rFonts w:cs="Arial"/>
          <w:sz w:val="20"/>
          <w:lang w:val="es-PE"/>
        </w:rPr>
        <w:t>Estar clasificado por al menos dos empresas clasificadoras de riesgo locales o del exterior. Quedan excluidos de este requerimiento los instrumentos emitidos por los Bancos Centrales de países cuya deuda soberana reciba como mínimo la clasificación correspondiente a la deuda soberana del Perú.</w:t>
      </w:r>
    </w:p>
    <w:p w14:paraId="72E6C91A" w14:textId="77777777" w:rsidR="008C376D" w:rsidRPr="008C376D" w:rsidRDefault="008C376D" w:rsidP="008C376D">
      <w:pPr>
        <w:widowControl w:val="0"/>
        <w:numPr>
          <w:ilvl w:val="0"/>
          <w:numId w:val="114"/>
        </w:numPr>
        <w:tabs>
          <w:tab w:val="clear" w:pos="900"/>
          <w:tab w:val="num" w:pos="2127"/>
        </w:tabs>
        <w:autoSpaceDE w:val="0"/>
        <w:autoSpaceDN w:val="0"/>
        <w:ind w:left="2127" w:hanging="426"/>
        <w:jc w:val="both"/>
        <w:rPr>
          <w:rFonts w:cs="Arial"/>
          <w:sz w:val="20"/>
          <w:lang w:val="es-PE"/>
        </w:rPr>
      </w:pPr>
      <w:r w:rsidRPr="008C376D">
        <w:rPr>
          <w:rFonts w:cs="Arial"/>
          <w:sz w:val="20"/>
          <w:lang w:val="es-PE"/>
        </w:rPr>
        <w:t>Para los instrumentos clasificados por empresas clasificadoras locales, conforme a las equivalencias establecidas en el Reglamento para el requerimiento de Patrimonio Efectivo por Riesgo de Crédito, aprobado mediante Resolución SBS N°14354-2009 y normas modificatorias, que la más conservadora de las clasificaciones no sea inferior a la categoría BBB.</w:t>
      </w:r>
    </w:p>
    <w:p w14:paraId="1ABDE5C8" w14:textId="77777777" w:rsidR="008C376D" w:rsidRPr="008C376D" w:rsidRDefault="008C376D" w:rsidP="008C376D">
      <w:pPr>
        <w:widowControl w:val="0"/>
        <w:numPr>
          <w:ilvl w:val="0"/>
          <w:numId w:val="114"/>
        </w:numPr>
        <w:tabs>
          <w:tab w:val="clear" w:pos="900"/>
          <w:tab w:val="num" w:pos="2127"/>
        </w:tabs>
        <w:autoSpaceDE w:val="0"/>
        <w:autoSpaceDN w:val="0"/>
        <w:ind w:left="2127" w:hanging="426"/>
        <w:jc w:val="both"/>
        <w:rPr>
          <w:rFonts w:cs="Arial"/>
          <w:sz w:val="20"/>
          <w:lang w:val="es-PE"/>
        </w:rPr>
      </w:pPr>
      <w:r w:rsidRPr="008C376D">
        <w:rPr>
          <w:rFonts w:cs="Arial"/>
          <w:sz w:val="20"/>
          <w:lang w:val="es-PE"/>
        </w:rPr>
        <w:t>Para los instrumentos clasificados por empresas clasificadoras del exterior, conforme a las equivalencias establecidas en el Reglamento para el requerimiento de Patrimonio Efectivo por Riesgo de Crédito, aprobado mediante Resolución SBS N°14354-2009 y normas modificatorias, que la más conservadora de las clasificaciones sea no inferior a la categoría BBB-, salvo para la deuda soberana de países del continente americano, en cuyo caso debe ser como mínimo la que resulte menor entre BBB- y la correspondiente a la clasificación que reciba la deuda soberana de Perú.</w:t>
      </w:r>
    </w:p>
    <w:p w14:paraId="0224DC89" w14:textId="77777777" w:rsidR="00DD427B" w:rsidRPr="00D02F6D" w:rsidRDefault="00DD427B" w:rsidP="00DD427B">
      <w:pPr>
        <w:pStyle w:val="Textoindependiente2"/>
        <w:tabs>
          <w:tab w:val="left" w:pos="1701"/>
        </w:tabs>
        <w:ind w:left="1418"/>
        <w:jc w:val="both"/>
        <w:rPr>
          <w:rFonts w:cs="Arial"/>
          <w:sz w:val="20"/>
        </w:rPr>
      </w:pPr>
      <w:r w:rsidRPr="00D02F6D">
        <w:rPr>
          <w:rFonts w:cs="Arial"/>
          <w:sz w:val="20"/>
        </w:rPr>
        <w:t xml:space="preserve">e) </w:t>
      </w:r>
      <w:r w:rsidRPr="00D02F6D">
        <w:rPr>
          <w:rFonts w:cs="Arial"/>
          <w:sz w:val="20"/>
        </w:rPr>
        <w:tab/>
        <w:t>Otros que oportunamente establezca la Superintendencia vía norma de aplicación general.</w:t>
      </w:r>
    </w:p>
    <w:p w14:paraId="5B2D340F" w14:textId="77777777" w:rsidR="00DD427B" w:rsidRPr="00D02F6D" w:rsidRDefault="00DD427B" w:rsidP="00DD427B">
      <w:pPr>
        <w:pStyle w:val="Textoindependiente2"/>
        <w:rPr>
          <w:rFonts w:cs="Arial"/>
          <w:sz w:val="20"/>
        </w:rPr>
      </w:pPr>
    </w:p>
    <w:p w14:paraId="7032F772" w14:textId="77777777" w:rsidR="00DD427B" w:rsidRPr="00D02F6D" w:rsidRDefault="00DD427B" w:rsidP="00DD427B">
      <w:pPr>
        <w:pStyle w:val="Textoindependiente2"/>
        <w:tabs>
          <w:tab w:val="left" w:pos="1560"/>
        </w:tabs>
        <w:ind w:left="1418"/>
        <w:jc w:val="both"/>
        <w:rPr>
          <w:rFonts w:cs="Arial"/>
          <w:sz w:val="20"/>
        </w:rPr>
      </w:pPr>
      <w:r w:rsidRPr="00D02F6D">
        <w:rPr>
          <w:rFonts w:cs="Arial"/>
          <w:sz w:val="20"/>
        </w:rPr>
        <w:t xml:space="preserve">Las empresas, para clasificar sus inversiones en esta categoría, deberán evaluar si tienen la capacidad financiera para mantener instrumentos de inversión hasta su vencimiento cada vez que decidan clasificar un instrumento y al cierre de cada ejercicio anual. </w:t>
      </w:r>
    </w:p>
    <w:p w14:paraId="6E4BB2A4" w14:textId="77777777" w:rsidR="00DD427B" w:rsidRPr="00D02F6D" w:rsidRDefault="00DD427B" w:rsidP="00DD427B">
      <w:pPr>
        <w:pStyle w:val="Textoindependiente2"/>
        <w:rPr>
          <w:rFonts w:cs="Arial"/>
          <w:sz w:val="20"/>
        </w:rPr>
      </w:pPr>
    </w:p>
    <w:p w14:paraId="691142E0" w14:textId="77777777" w:rsidR="00DD427B" w:rsidRPr="00D02F6D" w:rsidRDefault="00DD427B" w:rsidP="00DD427B">
      <w:pPr>
        <w:pStyle w:val="Textoindependiente2"/>
        <w:tabs>
          <w:tab w:val="left" w:pos="1560"/>
        </w:tabs>
        <w:ind w:left="1418"/>
        <w:jc w:val="both"/>
        <w:rPr>
          <w:rFonts w:cs="Arial"/>
          <w:sz w:val="20"/>
        </w:rPr>
      </w:pPr>
      <w:r w:rsidRPr="00D02F6D">
        <w:rPr>
          <w:rFonts w:cs="Arial"/>
          <w:sz w:val="20"/>
        </w:rPr>
        <w:t>No pueden estar clasificados en esta categoría:</w:t>
      </w:r>
    </w:p>
    <w:p w14:paraId="563F6A9C" w14:textId="77777777" w:rsidR="00DD427B" w:rsidRPr="00D02F6D" w:rsidRDefault="00DD427B" w:rsidP="007B1AB4">
      <w:pPr>
        <w:pStyle w:val="Sangradetextonormal"/>
        <w:widowControl/>
        <w:numPr>
          <w:ilvl w:val="0"/>
          <w:numId w:val="93"/>
        </w:numPr>
        <w:tabs>
          <w:tab w:val="num" w:pos="1701"/>
        </w:tabs>
        <w:ind w:left="1701" w:hanging="283"/>
        <w:rPr>
          <w:rFonts w:cs="Arial"/>
          <w:sz w:val="20"/>
        </w:rPr>
      </w:pPr>
      <w:r w:rsidRPr="00D02F6D">
        <w:rPr>
          <w:rFonts w:cs="Arial"/>
          <w:sz w:val="20"/>
        </w:rPr>
        <w:t>Los instrumentos de inversión que la empresa planifique mantener por un período indeterminado;</w:t>
      </w:r>
    </w:p>
    <w:p w14:paraId="59E9B757" w14:textId="77777777" w:rsidR="00DD427B" w:rsidRPr="00D02F6D" w:rsidRDefault="00DD427B" w:rsidP="007B1AB4">
      <w:pPr>
        <w:pStyle w:val="Sangradetextonormal"/>
        <w:widowControl/>
        <w:numPr>
          <w:ilvl w:val="0"/>
          <w:numId w:val="93"/>
        </w:numPr>
        <w:tabs>
          <w:tab w:val="left" w:pos="1701"/>
        </w:tabs>
        <w:ind w:left="1701" w:hanging="283"/>
        <w:rPr>
          <w:rFonts w:cs="Arial"/>
          <w:sz w:val="20"/>
        </w:rPr>
      </w:pPr>
      <w:r w:rsidRPr="00D02F6D">
        <w:rPr>
          <w:rFonts w:cs="Arial"/>
          <w:sz w:val="20"/>
        </w:rPr>
        <w:t xml:space="preserve">Los instrumentos de inversión emitidos por entidades del grupo económico de la empresa;    </w:t>
      </w:r>
    </w:p>
    <w:p w14:paraId="762B682F" w14:textId="77777777" w:rsidR="00DD427B" w:rsidRPr="00D02F6D" w:rsidRDefault="00DD427B" w:rsidP="005374CE">
      <w:pPr>
        <w:pStyle w:val="Sangradetextonormal"/>
        <w:widowControl/>
        <w:numPr>
          <w:ilvl w:val="0"/>
          <w:numId w:val="93"/>
        </w:numPr>
        <w:tabs>
          <w:tab w:val="num" w:pos="1701"/>
        </w:tabs>
        <w:ind w:left="1701" w:hanging="283"/>
        <w:rPr>
          <w:rFonts w:cs="Arial"/>
          <w:sz w:val="20"/>
        </w:rPr>
      </w:pPr>
      <w:r w:rsidRPr="00D02F6D">
        <w:rPr>
          <w:rFonts w:cs="Arial"/>
          <w:sz w:val="20"/>
        </w:rPr>
        <w:t>Los instrumentos que cuenten con una opción de rescate del emisor, a menos que de las condiciones del instrumento se determine que la ejecución de la opción permite que la empresa recupere de manera sustancial  el costo amortizado de los referidos instrumentos, entendiéndose como tal a la recuperación de por lo menos el 90% del costo amortizado, y siempre que la empresa tenga la intención y la capacidad para mantenerlo hasta su rescate o vencimiento.</w:t>
      </w:r>
    </w:p>
    <w:p w14:paraId="7A48BC45" w14:textId="77777777" w:rsidR="00DD427B" w:rsidRPr="00D02F6D" w:rsidRDefault="00DD427B" w:rsidP="005374CE">
      <w:pPr>
        <w:pStyle w:val="Sangradetextonormal"/>
        <w:widowControl/>
        <w:numPr>
          <w:ilvl w:val="0"/>
          <w:numId w:val="93"/>
        </w:numPr>
        <w:tabs>
          <w:tab w:val="num" w:pos="1701"/>
        </w:tabs>
        <w:ind w:left="1701" w:hanging="283"/>
        <w:rPr>
          <w:rFonts w:cs="Arial"/>
          <w:sz w:val="20"/>
        </w:rPr>
      </w:pPr>
      <w:r w:rsidRPr="00D02F6D">
        <w:rPr>
          <w:rFonts w:cs="Arial"/>
          <w:sz w:val="20"/>
        </w:rPr>
        <w:t>Aquellos que cuenten con la opción de rescate por parte de la empresa;</w:t>
      </w:r>
    </w:p>
    <w:p w14:paraId="536BA42B" w14:textId="77777777" w:rsidR="00DD427B" w:rsidRPr="00D02F6D" w:rsidRDefault="00DD427B" w:rsidP="005374CE">
      <w:pPr>
        <w:pStyle w:val="Sangradetextonormal"/>
        <w:widowControl/>
        <w:numPr>
          <w:ilvl w:val="0"/>
          <w:numId w:val="93"/>
        </w:numPr>
        <w:tabs>
          <w:tab w:val="num" w:pos="1701"/>
        </w:tabs>
        <w:ind w:left="1701" w:hanging="283"/>
        <w:rPr>
          <w:rFonts w:cs="Arial"/>
          <w:sz w:val="20"/>
        </w:rPr>
      </w:pPr>
      <w:r w:rsidRPr="00D02F6D">
        <w:rPr>
          <w:rFonts w:cs="Arial"/>
          <w:sz w:val="20"/>
        </w:rPr>
        <w:t>Instrumentos de deuda perpetua que prevén pagos por intereses por tiempo indefinido; y,</w:t>
      </w:r>
    </w:p>
    <w:p w14:paraId="6385DE42" w14:textId="77777777" w:rsidR="00DD427B" w:rsidRPr="00D02F6D" w:rsidRDefault="00DD427B" w:rsidP="005374CE">
      <w:pPr>
        <w:pStyle w:val="Sangradetextonormal"/>
        <w:widowControl/>
        <w:numPr>
          <w:ilvl w:val="0"/>
          <w:numId w:val="93"/>
        </w:numPr>
        <w:tabs>
          <w:tab w:val="num" w:pos="1701"/>
        </w:tabs>
        <w:ind w:left="1701" w:hanging="283"/>
        <w:rPr>
          <w:rFonts w:cs="Arial"/>
          <w:sz w:val="20"/>
        </w:rPr>
      </w:pPr>
      <w:r w:rsidRPr="00D02F6D">
        <w:rPr>
          <w:rFonts w:cs="Arial"/>
          <w:sz w:val="20"/>
        </w:rPr>
        <w:t xml:space="preserve">Otros que la Superintendencia comunique mediante norma de aplicación general. </w:t>
      </w:r>
    </w:p>
    <w:p w14:paraId="21AC859C" w14:textId="77777777" w:rsidR="00DD427B" w:rsidRPr="00D02F6D" w:rsidRDefault="00DD427B" w:rsidP="00DD427B">
      <w:pPr>
        <w:pStyle w:val="Textoindependiente2"/>
        <w:ind w:left="1474"/>
        <w:jc w:val="both"/>
        <w:rPr>
          <w:rFonts w:cs="Arial"/>
          <w:bCs/>
          <w:iCs/>
          <w:sz w:val="20"/>
          <w:lang w:val="es-PE"/>
        </w:rPr>
      </w:pPr>
    </w:p>
    <w:p w14:paraId="728E8045" w14:textId="77777777" w:rsidR="00DD427B" w:rsidRPr="00D02F6D" w:rsidRDefault="00DD427B" w:rsidP="00DD427B">
      <w:pPr>
        <w:pStyle w:val="Textoindependiente2"/>
        <w:ind w:left="960" w:hanging="360"/>
        <w:rPr>
          <w:rFonts w:cs="Arial"/>
          <w:sz w:val="20"/>
          <w:lang w:val="es-PE"/>
        </w:rPr>
      </w:pPr>
    </w:p>
    <w:p w14:paraId="5FDBC5A9" w14:textId="77777777" w:rsidR="00DD427B" w:rsidRPr="00D02F6D" w:rsidRDefault="00DD427B" w:rsidP="005374CE">
      <w:pPr>
        <w:pStyle w:val="Textoindependiente2"/>
        <w:numPr>
          <w:ilvl w:val="0"/>
          <w:numId w:val="94"/>
        </w:numPr>
        <w:ind w:left="1134" w:hanging="397"/>
        <w:rPr>
          <w:rFonts w:cs="Arial"/>
          <w:b/>
          <w:sz w:val="20"/>
          <w:lang w:val="es-PE"/>
        </w:rPr>
      </w:pPr>
      <w:r w:rsidRPr="00D02F6D">
        <w:rPr>
          <w:rFonts w:cs="Arial"/>
          <w:b/>
          <w:sz w:val="20"/>
          <w:lang w:val="es-PE"/>
        </w:rPr>
        <w:t>RECONOCIMIENTO INICIAL</w:t>
      </w:r>
    </w:p>
    <w:p w14:paraId="0D3AC222" w14:textId="77777777" w:rsidR="00DD427B" w:rsidRPr="00D02F6D" w:rsidRDefault="00DD427B" w:rsidP="00DD427B">
      <w:pPr>
        <w:pStyle w:val="Sangradetextonormal"/>
        <w:ind w:left="1056"/>
        <w:rPr>
          <w:rFonts w:cs="Arial"/>
          <w:sz w:val="20"/>
          <w:lang w:val="es-PE"/>
        </w:rPr>
      </w:pPr>
    </w:p>
    <w:p w14:paraId="22364EBF" w14:textId="77777777" w:rsidR="00DD427B" w:rsidRPr="00D02F6D" w:rsidRDefault="00DD427B" w:rsidP="00DD427B">
      <w:pPr>
        <w:pStyle w:val="Textoindependiente2"/>
        <w:tabs>
          <w:tab w:val="left" w:pos="1418"/>
        </w:tabs>
        <w:ind w:left="1134"/>
        <w:jc w:val="both"/>
        <w:rPr>
          <w:rFonts w:cs="Arial"/>
          <w:sz w:val="20"/>
        </w:rPr>
      </w:pPr>
      <w:r w:rsidRPr="00D02F6D">
        <w:rPr>
          <w:rFonts w:cs="Arial"/>
          <w:sz w:val="20"/>
          <w:lang w:val="es-PE"/>
        </w:rPr>
        <w:t>Las inversiones</w:t>
      </w:r>
      <w:r w:rsidRPr="00D02F6D">
        <w:rPr>
          <w:rFonts w:cs="Arial"/>
          <w:sz w:val="20"/>
        </w:rPr>
        <w:t xml:space="preserve">, clasificadas en cualquiera de las categorías, deberán registrarse contablemente utilizando la metodología de la “fecha de negociación” a que se refiere la NIC 39, esto es, la fecha en la que se asumen las obligaciones recíprocas que deben consumarse dentro del plazo establecido por las regulaciones y usos del mercado en el que se efectúe la operación. </w:t>
      </w:r>
    </w:p>
    <w:p w14:paraId="1877B84D" w14:textId="77777777" w:rsidR="00DD427B" w:rsidRPr="00D02F6D" w:rsidRDefault="00DD427B" w:rsidP="00DD427B">
      <w:pPr>
        <w:pStyle w:val="Textoindependiente2"/>
        <w:rPr>
          <w:rFonts w:cs="Arial"/>
          <w:sz w:val="20"/>
        </w:rPr>
      </w:pPr>
    </w:p>
    <w:p w14:paraId="43E61D51" w14:textId="77777777" w:rsidR="00DD427B" w:rsidRPr="00D02F6D" w:rsidRDefault="00DD427B" w:rsidP="00DD427B">
      <w:pPr>
        <w:pStyle w:val="Textoindependiente2"/>
        <w:ind w:left="1134"/>
        <w:jc w:val="both"/>
        <w:rPr>
          <w:rFonts w:cs="Arial"/>
          <w:sz w:val="20"/>
          <w:lang w:val="es-PE"/>
        </w:rPr>
      </w:pPr>
      <w:r w:rsidRPr="00D02F6D">
        <w:rPr>
          <w:rFonts w:cs="Arial"/>
          <w:sz w:val="20"/>
          <w:lang w:val="es-PE"/>
        </w:rPr>
        <w:t xml:space="preserve">En el registro contable inicial de las inversiones se registrará al valor razonable que corresponderá al precio de transacción, salvo prueba en contrario. Si en el momento de adquisición el instrumento de inversión incorpora intereses devengados pendientes de pago por parte del emisor, una prima o un descuento, éstos deberán ser incorporados en el reconocimiento inicial de la inversión. Asimismo, cuando los dividendos procedan de ganancias netas obtenidas antes de la adquisición de los instrumentos, se deducirán del costo de las mismas. </w:t>
      </w:r>
    </w:p>
    <w:p w14:paraId="6DFF80DE" w14:textId="77777777" w:rsidR="00DD427B" w:rsidRPr="00D02F6D" w:rsidRDefault="00DD427B" w:rsidP="00DD427B">
      <w:pPr>
        <w:pStyle w:val="Sangradetextonormal"/>
        <w:ind w:left="1056"/>
        <w:rPr>
          <w:rFonts w:cs="Arial"/>
          <w:sz w:val="20"/>
          <w:lang w:val="es-PE"/>
        </w:rPr>
      </w:pPr>
    </w:p>
    <w:p w14:paraId="7DFFB9AF" w14:textId="77777777" w:rsidR="00DD427B" w:rsidRPr="00D02F6D" w:rsidRDefault="00DD427B" w:rsidP="00DD427B">
      <w:pPr>
        <w:pStyle w:val="Sangradetextonormal"/>
        <w:ind w:left="1134"/>
        <w:rPr>
          <w:rFonts w:cs="Arial"/>
          <w:sz w:val="20"/>
          <w:lang w:val="es-PE"/>
        </w:rPr>
      </w:pPr>
      <w:r w:rsidRPr="00D02F6D">
        <w:rPr>
          <w:rFonts w:cs="Arial"/>
          <w:sz w:val="20"/>
          <w:lang w:val="es-PE"/>
        </w:rPr>
        <w:t xml:space="preserve">El registro contable inicial deberá considerar los costos de transacción que sean directamente atribuibles a la adquisición de las inversiones, excepto en las inversiones clasificadas en la categoría de inversiones a valor razonable con cambios en resultados, en cuyo caso, los costos de transacción se contabilizan como gastos. </w:t>
      </w:r>
    </w:p>
    <w:p w14:paraId="56836449" w14:textId="77777777" w:rsidR="00DD427B" w:rsidRPr="00D02F6D" w:rsidRDefault="00DD427B" w:rsidP="00DD427B">
      <w:pPr>
        <w:pStyle w:val="Sangradetextonormal"/>
        <w:ind w:left="1134"/>
        <w:rPr>
          <w:rFonts w:cs="Arial"/>
          <w:sz w:val="20"/>
          <w:lang w:val="es-PE"/>
        </w:rPr>
      </w:pPr>
    </w:p>
    <w:p w14:paraId="09AB2C26" w14:textId="77777777" w:rsidR="00DD427B" w:rsidRPr="00D02F6D" w:rsidRDefault="00DD427B" w:rsidP="00DD427B">
      <w:pPr>
        <w:pStyle w:val="Ttulo8"/>
        <w:ind w:left="425" w:firstLine="709"/>
        <w:jc w:val="both"/>
        <w:rPr>
          <w:rFonts w:cs="Arial"/>
          <w:i w:val="0"/>
          <w:sz w:val="20"/>
          <w:lang w:val="es-PE"/>
        </w:rPr>
      </w:pPr>
      <w:r w:rsidRPr="00D02F6D">
        <w:rPr>
          <w:rFonts w:cs="Arial"/>
          <w:i w:val="0"/>
          <w:sz w:val="20"/>
          <w:lang w:val="es-PE"/>
        </w:rPr>
        <w:t xml:space="preserve">1) </w:t>
      </w:r>
      <w:r w:rsidRPr="00D02F6D">
        <w:rPr>
          <w:rFonts w:cs="Arial"/>
          <w:i w:val="0"/>
          <w:sz w:val="20"/>
          <w:lang w:val="es-PE"/>
        </w:rPr>
        <w:tab/>
        <w:t>Inversiones a valor razonable con cambios en resultados</w:t>
      </w:r>
    </w:p>
    <w:p w14:paraId="06C9694D" w14:textId="77777777" w:rsidR="00DD427B" w:rsidRPr="00D02F6D" w:rsidRDefault="00DD427B" w:rsidP="00DD427B">
      <w:pPr>
        <w:pStyle w:val="Sangradetextonormal"/>
        <w:ind w:left="1418"/>
        <w:rPr>
          <w:rFonts w:cs="Arial"/>
          <w:sz w:val="20"/>
          <w:lang w:val="es-PE"/>
        </w:rPr>
      </w:pPr>
      <w:r w:rsidRPr="00D02F6D">
        <w:rPr>
          <w:rFonts w:cs="Arial"/>
          <w:sz w:val="20"/>
          <w:lang w:val="es-PE"/>
        </w:rPr>
        <w:t>El registro de las inversiones a valor razonable con cambios en resultados, se efectuará en las cuentas 1301 “Inversiones a Valor Razonable con Cambios en Resultados - Instrumentos Representativos de Capital” y 1302 “Inversiones a Valor Razonable con Cambios en Resultados - Instrumentos Representativos de Deuda”, según corresponda. Las empresas deberán mantener controles para identificar las inversiones con fines de negociación y las designadas desde su reconocimiento inicial.</w:t>
      </w:r>
    </w:p>
    <w:p w14:paraId="77D96AFD" w14:textId="77777777" w:rsidR="00DD427B" w:rsidRPr="00D02F6D" w:rsidRDefault="00DD427B" w:rsidP="00DD427B">
      <w:pPr>
        <w:pStyle w:val="Sangradetextonormal"/>
        <w:ind w:left="1056"/>
        <w:rPr>
          <w:rFonts w:cs="Arial"/>
          <w:b/>
          <w:sz w:val="20"/>
          <w:lang w:val="es-PE"/>
        </w:rPr>
      </w:pPr>
    </w:p>
    <w:p w14:paraId="6AEA58B4" w14:textId="77777777" w:rsidR="00DD427B" w:rsidRPr="00D02F6D" w:rsidRDefault="00DD427B" w:rsidP="00DD427B">
      <w:pPr>
        <w:pStyle w:val="Ttulo8"/>
        <w:ind w:left="425" w:firstLine="709"/>
        <w:jc w:val="both"/>
        <w:rPr>
          <w:rFonts w:cs="Arial"/>
          <w:i w:val="0"/>
          <w:sz w:val="20"/>
          <w:lang w:val="es-PE"/>
        </w:rPr>
      </w:pPr>
      <w:r w:rsidRPr="00D02F6D">
        <w:rPr>
          <w:rFonts w:cs="Arial"/>
          <w:i w:val="0"/>
          <w:sz w:val="20"/>
          <w:lang w:val="es-PE"/>
        </w:rPr>
        <w:lastRenderedPageBreak/>
        <w:t xml:space="preserve">2) </w:t>
      </w:r>
      <w:r w:rsidRPr="00D02F6D">
        <w:rPr>
          <w:rFonts w:cs="Arial"/>
          <w:i w:val="0"/>
          <w:sz w:val="20"/>
          <w:lang w:val="es-PE"/>
        </w:rPr>
        <w:tab/>
        <w:t>Inversiones disponibles para la venta</w:t>
      </w:r>
    </w:p>
    <w:p w14:paraId="3B59E7B4" w14:textId="77777777" w:rsidR="00DD427B" w:rsidRPr="00D02F6D" w:rsidRDefault="00DD427B" w:rsidP="00DD427B">
      <w:pPr>
        <w:pStyle w:val="Sangradetextonormal"/>
        <w:ind w:left="1418"/>
        <w:rPr>
          <w:rFonts w:cs="Arial"/>
          <w:sz w:val="20"/>
          <w:lang w:val="es-PE"/>
        </w:rPr>
      </w:pPr>
      <w:r w:rsidRPr="00D02F6D">
        <w:rPr>
          <w:rFonts w:cs="Arial"/>
          <w:sz w:val="20"/>
          <w:lang w:val="es-PE"/>
        </w:rPr>
        <w:t>El registro de las inversiones disponibles para la venta se efectuará en las cuentas 1303 “Inversiones Disponible para la Venta – Instrumentos Representativos de Capital” y 1304 “Inversiones Disponible para la Venta – Instrumentos Representativos de Deuda”, según corresponda.</w:t>
      </w:r>
    </w:p>
    <w:p w14:paraId="031AB70A" w14:textId="77777777" w:rsidR="00DD427B" w:rsidRPr="00D02F6D" w:rsidRDefault="00DD427B" w:rsidP="00DD427B">
      <w:pPr>
        <w:pStyle w:val="Sangradetextonormal"/>
        <w:ind w:left="1134"/>
        <w:rPr>
          <w:rFonts w:cs="Arial"/>
          <w:b/>
          <w:sz w:val="20"/>
          <w:lang w:val="es-PE"/>
        </w:rPr>
      </w:pPr>
    </w:p>
    <w:p w14:paraId="32ECBB86" w14:textId="77777777" w:rsidR="00DD427B" w:rsidRPr="00D02F6D" w:rsidRDefault="00DD427B" w:rsidP="00DD427B">
      <w:pPr>
        <w:pStyle w:val="Sangradetextonormal"/>
        <w:ind w:left="1134"/>
        <w:rPr>
          <w:rFonts w:cs="Arial"/>
          <w:b/>
          <w:sz w:val="20"/>
          <w:lang w:val="es-PE"/>
        </w:rPr>
      </w:pPr>
      <w:r w:rsidRPr="00D02F6D">
        <w:rPr>
          <w:rFonts w:cs="Arial"/>
          <w:b/>
          <w:sz w:val="20"/>
          <w:lang w:val="es-PE"/>
        </w:rPr>
        <w:t xml:space="preserve">3) </w:t>
      </w:r>
      <w:r w:rsidRPr="00D02F6D">
        <w:rPr>
          <w:rFonts w:cs="Arial"/>
          <w:b/>
          <w:sz w:val="20"/>
          <w:lang w:val="es-PE"/>
        </w:rPr>
        <w:tab/>
        <w:t>Inversiones a vencimiento</w:t>
      </w:r>
    </w:p>
    <w:p w14:paraId="3EE2C2B2" w14:textId="77777777" w:rsidR="00DD427B" w:rsidRPr="00D02F6D" w:rsidRDefault="00DD427B" w:rsidP="00DD427B">
      <w:pPr>
        <w:pStyle w:val="Sangradetextonormal"/>
        <w:ind w:left="1418"/>
        <w:rPr>
          <w:rFonts w:cs="Arial"/>
          <w:sz w:val="20"/>
          <w:lang w:val="es-PE"/>
        </w:rPr>
      </w:pPr>
      <w:r w:rsidRPr="00D02F6D">
        <w:rPr>
          <w:rFonts w:cs="Arial"/>
          <w:sz w:val="20"/>
          <w:lang w:val="es-PE"/>
        </w:rPr>
        <w:t>El registro de las inversiones a vencimiento se efectuará en la cuenta 1305 “Inversiones a Vencimiento”.</w:t>
      </w:r>
    </w:p>
    <w:p w14:paraId="1C540E4B" w14:textId="77777777" w:rsidR="00DD427B" w:rsidRPr="00D02F6D" w:rsidRDefault="00DD427B" w:rsidP="00DD427B">
      <w:pPr>
        <w:pStyle w:val="Sangradetextonormal"/>
        <w:ind w:left="1056"/>
        <w:rPr>
          <w:rFonts w:cs="Arial"/>
          <w:sz w:val="20"/>
          <w:lang w:val="es-PE"/>
        </w:rPr>
      </w:pPr>
    </w:p>
    <w:p w14:paraId="5FB50EBD" w14:textId="77777777" w:rsidR="00DD427B" w:rsidRPr="00D02F6D" w:rsidRDefault="00DD427B" w:rsidP="005374CE">
      <w:pPr>
        <w:pStyle w:val="Textoindependiente2"/>
        <w:numPr>
          <w:ilvl w:val="0"/>
          <w:numId w:val="94"/>
        </w:numPr>
        <w:ind w:left="1134" w:hanging="397"/>
        <w:rPr>
          <w:rFonts w:cs="Arial"/>
          <w:b/>
          <w:sz w:val="20"/>
          <w:lang w:val="es-PE"/>
        </w:rPr>
      </w:pPr>
      <w:r w:rsidRPr="00D02F6D">
        <w:rPr>
          <w:rFonts w:cs="Arial"/>
          <w:b/>
          <w:sz w:val="20"/>
          <w:lang w:val="es-PE"/>
        </w:rPr>
        <w:t>VALORACIÓN POSTERIOR</w:t>
      </w:r>
    </w:p>
    <w:p w14:paraId="40034B0B" w14:textId="77777777" w:rsidR="00DD427B" w:rsidRPr="00D02F6D" w:rsidRDefault="00DD427B" w:rsidP="00DD427B">
      <w:pPr>
        <w:pStyle w:val="Sangradetextonormal"/>
        <w:ind w:left="1134"/>
        <w:rPr>
          <w:rFonts w:cs="Arial"/>
          <w:sz w:val="20"/>
          <w:lang w:val="es-PE"/>
        </w:rPr>
      </w:pPr>
      <w:r w:rsidRPr="00D02F6D">
        <w:rPr>
          <w:rFonts w:cs="Arial"/>
          <w:sz w:val="20"/>
          <w:lang w:val="es-PE"/>
        </w:rPr>
        <w:t xml:space="preserve">Luego del registro inicial, las empresas deberán contabilizar sus inversiones tomando en consideración la categoría en la que se encuentren clasificados los instrumentos de inversión. </w:t>
      </w:r>
    </w:p>
    <w:p w14:paraId="5962AB6D" w14:textId="77777777" w:rsidR="00DD427B" w:rsidRPr="00D02F6D" w:rsidRDefault="00DD427B" w:rsidP="00DD427B">
      <w:pPr>
        <w:pStyle w:val="Sangradetextonormal"/>
        <w:ind w:left="1134"/>
        <w:rPr>
          <w:rFonts w:cs="Arial"/>
          <w:sz w:val="20"/>
          <w:lang w:val="es-PE"/>
        </w:rPr>
      </w:pPr>
    </w:p>
    <w:p w14:paraId="39576AE9" w14:textId="77777777" w:rsidR="00DD427B" w:rsidRPr="00D02F6D" w:rsidRDefault="00DD427B" w:rsidP="00DD427B">
      <w:pPr>
        <w:pStyle w:val="Textoindependiente2"/>
        <w:ind w:left="1134"/>
        <w:jc w:val="both"/>
        <w:rPr>
          <w:rFonts w:cs="Arial"/>
          <w:b/>
          <w:sz w:val="20"/>
          <w:lang w:val="es-PE"/>
        </w:rPr>
      </w:pPr>
      <w:r w:rsidRPr="00D02F6D">
        <w:rPr>
          <w:rFonts w:cs="Arial"/>
          <w:sz w:val="20"/>
          <w:lang w:val="es-PE"/>
        </w:rPr>
        <w:t>Tratándose de la determinación del valor razonable, se deberá considerar  los criterios establecidos en el artículo 11° del Reglamento de Clasificación y Valorización de las Inversiones de las Empresas del Sistema Financiero.</w:t>
      </w:r>
    </w:p>
    <w:p w14:paraId="69AD3F37" w14:textId="77777777" w:rsidR="00DD427B" w:rsidRPr="00D02F6D" w:rsidRDefault="00DD427B" w:rsidP="00DD427B">
      <w:pPr>
        <w:pStyle w:val="Textoindependiente2"/>
        <w:ind w:left="1134"/>
        <w:jc w:val="both"/>
        <w:rPr>
          <w:rFonts w:cs="Arial"/>
          <w:b/>
          <w:sz w:val="20"/>
          <w:lang w:val="es-PE"/>
        </w:rPr>
      </w:pPr>
    </w:p>
    <w:p w14:paraId="365F0144" w14:textId="77777777" w:rsidR="00DD427B" w:rsidRPr="00D02F6D" w:rsidRDefault="00DD427B" w:rsidP="00DD427B">
      <w:pPr>
        <w:pStyle w:val="Textoindependiente2"/>
        <w:tabs>
          <w:tab w:val="left" w:pos="426"/>
        </w:tabs>
        <w:ind w:left="1474" w:hanging="340"/>
        <w:rPr>
          <w:rFonts w:cs="Arial"/>
          <w:b/>
          <w:sz w:val="20"/>
          <w:lang w:val="es-PE"/>
        </w:rPr>
      </w:pPr>
      <w:r w:rsidRPr="00D02F6D">
        <w:rPr>
          <w:rFonts w:cs="Arial"/>
          <w:b/>
          <w:sz w:val="20"/>
          <w:lang w:val="es-PE"/>
        </w:rPr>
        <w:t xml:space="preserve">1) </w:t>
      </w:r>
      <w:r w:rsidRPr="00D02F6D">
        <w:rPr>
          <w:rFonts w:cs="Arial"/>
          <w:b/>
          <w:sz w:val="20"/>
          <w:lang w:val="es-PE"/>
        </w:rPr>
        <w:tab/>
        <w:t>Inversiones a valor razonable con cambios en resultados</w:t>
      </w:r>
    </w:p>
    <w:p w14:paraId="75C050D6" w14:textId="77777777" w:rsidR="00DD427B" w:rsidRPr="00D02F6D" w:rsidRDefault="00DD427B" w:rsidP="005374CE">
      <w:pPr>
        <w:pStyle w:val="Textoindependiente2"/>
        <w:numPr>
          <w:ilvl w:val="0"/>
          <w:numId w:val="69"/>
        </w:numPr>
        <w:tabs>
          <w:tab w:val="clear" w:pos="1440"/>
        </w:tabs>
        <w:ind w:left="1814" w:hanging="340"/>
        <w:jc w:val="both"/>
        <w:rPr>
          <w:rFonts w:cs="Arial"/>
          <w:b/>
          <w:sz w:val="20"/>
          <w:lang w:val="es-PE"/>
        </w:rPr>
      </w:pPr>
      <w:r w:rsidRPr="00D02F6D">
        <w:rPr>
          <w:rFonts w:cs="Arial"/>
          <w:b/>
          <w:sz w:val="20"/>
          <w:lang w:val="es-PE"/>
        </w:rPr>
        <w:t>Valorización a valor razonable</w:t>
      </w:r>
    </w:p>
    <w:p w14:paraId="6DEA185A" w14:textId="77777777" w:rsidR="00DD427B" w:rsidRPr="00D02F6D" w:rsidRDefault="00DD427B" w:rsidP="00DD427B">
      <w:pPr>
        <w:pStyle w:val="Sangradetextonormal"/>
        <w:ind w:left="1843" w:hanging="29"/>
        <w:rPr>
          <w:rFonts w:cs="Arial"/>
          <w:sz w:val="20"/>
          <w:lang w:val="es-PE"/>
        </w:rPr>
      </w:pPr>
      <w:r w:rsidRPr="00D02F6D">
        <w:rPr>
          <w:rFonts w:cs="Arial"/>
          <w:sz w:val="20"/>
          <w:lang w:val="es-PE"/>
        </w:rPr>
        <w:t>Posteriormente al registro inicial, la valorización de las inversiones a valor razonable con cambios en resultados se efectuará a valor razonable.</w:t>
      </w:r>
    </w:p>
    <w:p w14:paraId="48B52337" w14:textId="77777777" w:rsidR="00DD427B" w:rsidRPr="00D02F6D" w:rsidRDefault="00DD427B" w:rsidP="00DD427B">
      <w:pPr>
        <w:pStyle w:val="Textoindependiente2"/>
        <w:ind w:left="1416"/>
        <w:rPr>
          <w:rFonts w:cs="Arial"/>
          <w:sz w:val="20"/>
          <w:lang w:val="es-PE"/>
        </w:rPr>
      </w:pPr>
    </w:p>
    <w:p w14:paraId="6814CBD2" w14:textId="77777777" w:rsidR="00DD427B" w:rsidRPr="00D02F6D" w:rsidRDefault="00DD427B" w:rsidP="00DD427B">
      <w:pPr>
        <w:pStyle w:val="Sangradetextonormal"/>
        <w:ind w:left="1843" w:hanging="29"/>
        <w:rPr>
          <w:rFonts w:cs="Arial"/>
          <w:sz w:val="20"/>
          <w:lang w:val="es-PE"/>
        </w:rPr>
      </w:pPr>
      <w:r w:rsidRPr="00D02F6D">
        <w:rPr>
          <w:rFonts w:cs="Arial"/>
          <w:sz w:val="20"/>
          <w:lang w:val="es-PE"/>
        </w:rPr>
        <w:t>Es de señalar que, en el caso de los instrumentos representativos de deuda, previamente a la valorización a valor razonable, las empresas deberán actualizar contablemente el costo amortizado aplicando la metodología de la tasa de interés efectiva y a partir del nuevo valor se debe reconocer las ganancias y pérdidas por la actualización a valor razonable.</w:t>
      </w:r>
    </w:p>
    <w:p w14:paraId="00DC2523" w14:textId="77777777" w:rsidR="00DD427B" w:rsidRPr="00D02F6D" w:rsidRDefault="00DD427B" w:rsidP="00DD427B">
      <w:pPr>
        <w:pStyle w:val="Textoindependiente2"/>
        <w:tabs>
          <w:tab w:val="left" w:pos="426"/>
        </w:tabs>
        <w:ind w:left="1416" w:right="283" w:hanging="240"/>
        <w:rPr>
          <w:rFonts w:cs="Arial"/>
          <w:sz w:val="20"/>
          <w:lang w:val="es-PE"/>
        </w:rPr>
      </w:pPr>
    </w:p>
    <w:p w14:paraId="18896E22" w14:textId="77777777" w:rsidR="00DD427B" w:rsidRPr="00D02F6D" w:rsidRDefault="00DD427B" w:rsidP="005374CE">
      <w:pPr>
        <w:pStyle w:val="Textoindependiente2"/>
        <w:numPr>
          <w:ilvl w:val="0"/>
          <w:numId w:val="69"/>
        </w:numPr>
        <w:tabs>
          <w:tab w:val="clear" w:pos="1440"/>
        </w:tabs>
        <w:ind w:left="1814" w:hanging="340"/>
        <w:jc w:val="both"/>
        <w:rPr>
          <w:rFonts w:cs="Arial"/>
          <w:b/>
          <w:sz w:val="20"/>
          <w:lang w:val="es-PE"/>
        </w:rPr>
      </w:pPr>
      <w:r w:rsidRPr="00D02F6D">
        <w:rPr>
          <w:rFonts w:cs="Arial"/>
          <w:b/>
          <w:sz w:val="20"/>
          <w:lang w:val="es-PE"/>
        </w:rPr>
        <w:t>Ganancias y pérdidas de la variación del valor razonable</w:t>
      </w:r>
    </w:p>
    <w:p w14:paraId="6B52CD97" w14:textId="77777777" w:rsidR="00DD427B" w:rsidRPr="00D02F6D" w:rsidRDefault="00DD427B" w:rsidP="00DD427B">
      <w:pPr>
        <w:pStyle w:val="Sangradetextonormal"/>
        <w:ind w:left="1843" w:hanging="29"/>
        <w:rPr>
          <w:rFonts w:cs="Arial"/>
          <w:sz w:val="20"/>
          <w:lang w:val="es-PE"/>
        </w:rPr>
      </w:pPr>
      <w:r w:rsidRPr="00D02F6D">
        <w:rPr>
          <w:rFonts w:cs="Arial"/>
          <w:sz w:val="20"/>
          <w:lang w:val="es-PE"/>
        </w:rPr>
        <w:t xml:space="preserve">Las fluctuaciones en la valorización se reconocerán en el resultado del ejercicio. Cuando el valor razonable exceda al valor contable, se reconocerá una ganancia por fluctuación de valores, afectando las cuentas  1301 y 1302, con abono a las subcuentas 5109.11 “Valorización de inversiones a valor razonable con cambios en resultados- instrumentos representativos de capital” y 5109.12 “Valorización de inversiones a valor razonable con cambios en resultados- instrumentos representativos de deuda”, respectivamente. Cuando el valor razonable sea inferior al valor contable, se reconocerá una pérdida por fluctuación de valor, afectando las cuentas  1301 y 1302, con cargo a las subcuentas 4109.11 “Valorización de inversiones a valor razonable con cambios en resultados- instrumentos representativos de capital” y 4109.12 “Valorización de inversiones a valor razonable con cambios en resultados- instrumentos representativos de deuda”, respectivamente. </w:t>
      </w:r>
    </w:p>
    <w:p w14:paraId="62A60AE2" w14:textId="77777777" w:rsidR="00DD427B" w:rsidRPr="00D02F6D" w:rsidRDefault="00DD427B" w:rsidP="00DD427B">
      <w:pPr>
        <w:pStyle w:val="Sangradetextonormal"/>
        <w:ind w:left="1843" w:hanging="29"/>
        <w:rPr>
          <w:rFonts w:cs="Arial"/>
          <w:sz w:val="20"/>
          <w:lang w:val="es-PE"/>
        </w:rPr>
      </w:pPr>
      <w:r w:rsidRPr="00D02F6D">
        <w:rPr>
          <w:rFonts w:cs="Arial"/>
          <w:sz w:val="20"/>
          <w:lang w:val="es-PE"/>
        </w:rPr>
        <w:tab/>
      </w:r>
    </w:p>
    <w:p w14:paraId="16FC6D6D" w14:textId="77777777" w:rsidR="00DD427B" w:rsidRPr="00D02F6D" w:rsidRDefault="00DD427B" w:rsidP="00DD427B">
      <w:pPr>
        <w:pStyle w:val="Sangradetextonormal"/>
        <w:ind w:left="1843" w:hanging="29"/>
        <w:rPr>
          <w:rFonts w:cs="Arial"/>
          <w:sz w:val="20"/>
          <w:lang w:val="es-PE"/>
        </w:rPr>
      </w:pPr>
      <w:r w:rsidRPr="00D02F6D">
        <w:rPr>
          <w:rFonts w:cs="Arial"/>
          <w:sz w:val="20"/>
          <w:lang w:val="es-PE"/>
        </w:rPr>
        <w:t>Tratándose de los instrumentos representativos de deuda, dicha valorización se realizará luego de calcular los intereses bajo el método de la tasa de interés efectiva, conforme se señala en el acápite e).</w:t>
      </w:r>
    </w:p>
    <w:p w14:paraId="6CFEA298" w14:textId="77777777" w:rsidR="00DD427B" w:rsidRPr="00D02F6D" w:rsidRDefault="00DD427B" w:rsidP="00DD427B">
      <w:pPr>
        <w:pStyle w:val="Sangradetextonormal"/>
        <w:ind w:left="1843" w:hanging="29"/>
        <w:rPr>
          <w:rFonts w:cs="Arial"/>
          <w:sz w:val="20"/>
          <w:lang w:val="es-PE"/>
        </w:rPr>
      </w:pPr>
    </w:p>
    <w:p w14:paraId="7FB0A3AA" w14:textId="77777777" w:rsidR="00DD427B" w:rsidRPr="00D02F6D" w:rsidRDefault="00DD427B" w:rsidP="005374CE">
      <w:pPr>
        <w:pStyle w:val="Textoindependiente2"/>
        <w:numPr>
          <w:ilvl w:val="0"/>
          <w:numId w:val="69"/>
        </w:numPr>
        <w:tabs>
          <w:tab w:val="clear" w:pos="1440"/>
        </w:tabs>
        <w:ind w:left="1814" w:hanging="340"/>
        <w:jc w:val="both"/>
        <w:rPr>
          <w:rFonts w:cs="Arial"/>
          <w:b/>
          <w:sz w:val="20"/>
          <w:lang w:val="es-PE"/>
        </w:rPr>
      </w:pPr>
      <w:r w:rsidRPr="00D02F6D">
        <w:rPr>
          <w:rFonts w:cs="Arial"/>
          <w:b/>
          <w:sz w:val="20"/>
          <w:lang w:val="es-PE"/>
        </w:rPr>
        <w:t>Diferencia de cambio para la información mensual</w:t>
      </w:r>
    </w:p>
    <w:p w14:paraId="3683BA1A" w14:textId="77777777" w:rsidR="00DD427B" w:rsidRPr="00D02F6D" w:rsidRDefault="00DD427B" w:rsidP="00DD427B">
      <w:pPr>
        <w:pStyle w:val="Textoindependiente2"/>
        <w:tabs>
          <w:tab w:val="left" w:pos="426"/>
        </w:tabs>
        <w:ind w:left="1440" w:right="283"/>
        <w:rPr>
          <w:rFonts w:cs="Arial"/>
          <w:b/>
          <w:sz w:val="20"/>
          <w:lang w:val="es-PE"/>
        </w:rPr>
      </w:pPr>
    </w:p>
    <w:p w14:paraId="76874F55" w14:textId="77777777" w:rsidR="00DD427B" w:rsidRPr="00D02F6D" w:rsidRDefault="00DD427B" w:rsidP="00DD427B">
      <w:pPr>
        <w:pStyle w:val="Sangradetextonormal"/>
        <w:ind w:left="1843" w:hanging="29"/>
        <w:rPr>
          <w:rFonts w:cs="Arial"/>
          <w:b/>
          <w:sz w:val="20"/>
          <w:lang w:val="es-PE"/>
        </w:rPr>
      </w:pPr>
      <w:r w:rsidRPr="00D02F6D">
        <w:rPr>
          <w:rFonts w:cs="Arial"/>
          <w:b/>
          <w:sz w:val="20"/>
          <w:lang w:val="es-PE"/>
        </w:rPr>
        <w:t>Instrumentos representativos de capital</w:t>
      </w:r>
    </w:p>
    <w:p w14:paraId="3FFB728E" w14:textId="77777777" w:rsidR="00DD427B" w:rsidRPr="00D02F6D" w:rsidRDefault="00DD427B" w:rsidP="00DD427B">
      <w:pPr>
        <w:pStyle w:val="Sangradetextonormal"/>
        <w:ind w:left="1814"/>
        <w:rPr>
          <w:rFonts w:cs="Arial"/>
          <w:sz w:val="20"/>
          <w:lang w:val="es-PE"/>
        </w:rPr>
      </w:pPr>
      <w:r w:rsidRPr="00D02F6D">
        <w:rPr>
          <w:rFonts w:cs="Arial"/>
          <w:sz w:val="20"/>
          <w:lang w:val="es-PE"/>
        </w:rPr>
        <w:t xml:space="preserve">La diferencia de cambio en instrumentos representativos de capital se tratará de </w:t>
      </w:r>
      <w:r w:rsidRPr="00D02F6D">
        <w:rPr>
          <w:rFonts w:cs="Arial"/>
          <w:sz w:val="20"/>
          <w:lang w:val="es-PE"/>
        </w:rPr>
        <w:lastRenderedPageBreak/>
        <w:t>acuerdo a las reglas contables de las partidas no monetarias. En tal sentido, los instrumentos de capital clasificados en esta categoría se convertirán utilizando el tipo de cambio contable de la fecha de cierre, que corresponde a la fecha en que se determina el valor razonable.</w:t>
      </w:r>
    </w:p>
    <w:p w14:paraId="2C668309" w14:textId="77777777" w:rsidR="00DD427B" w:rsidRPr="00D02F6D" w:rsidRDefault="00DD427B" w:rsidP="00DD427B">
      <w:pPr>
        <w:pStyle w:val="Sangradetextonormal"/>
        <w:ind w:left="1814"/>
        <w:rPr>
          <w:rFonts w:cs="Arial"/>
          <w:sz w:val="20"/>
          <w:lang w:val="es-PE"/>
        </w:rPr>
      </w:pPr>
    </w:p>
    <w:p w14:paraId="73BDB4C0" w14:textId="77777777" w:rsidR="00DD427B" w:rsidRPr="00D02F6D" w:rsidRDefault="00DD427B" w:rsidP="00DD427B">
      <w:pPr>
        <w:pStyle w:val="Sangradetextonormal"/>
        <w:ind w:left="1814"/>
        <w:rPr>
          <w:rFonts w:cs="Arial"/>
          <w:sz w:val="20"/>
          <w:lang w:val="es-PE"/>
        </w:rPr>
      </w:pPr>
      <w:r w:rsidRPr="00D02F6D">
        <w:rPr>
          <w:rFonts w:cs="Arial"/>
          <w:sz w:val="20"/>
          <w:lang w:val="es-PE"/>
        </w:rPr>
        <w:t>Las variaciones se registrarán en las mismas cuentas que son utilizadas para el registro de las variaciones del valor razonable, teniendo como contrapartida la cuenta 1301.</w:t>
      </w:r>
    </w:p>
    <w:p w14:paraId="4FCC2AB3" w14:textId="77777777" w:rsidR="00DD427B" w:rsidRPr="00D02F6D" w:rsidRDefault="00DD427B" w:rsidP="00DD427B">
      <w:pPr>
        <w:pStyle w:val="Sangradetextonormal"/>
        <w:ind w:left="1474"/>
        <w:rPr>
          <w:rFonts w:cs="Arial"/>
          <w:sz w:val="20"/>
          <w:lang w:val="es-PE"/>
        </w:rPr>
      </w:pPr>
    </w:p>
    <w:p w14:paraId="668F0618" w14:textId="77777777" w:rsidR="00DD427B" w:rsidRPr="00D02F6D" w:rsidRDefault="00DD427B" w:rsidP="00DD427B">
      <w:pPr>
        <w:pStyle w:val="Sangradetextonormal"/>
        <w:ind w:left="1474" w:firstLine="340"/>
        <w:rPr>
          <w:rFonts w:cs="Arial"/>
          <w:b/>
          <w:sz w:val="20"/>
          <w:lang w:val="es-PE"/>
        </w:rPr>
      </w:pPr>
      <w:r w:rsidRPr="00D02F6D">
        <w:rPr>
          <w:rFonts w:cs="Arial"/>
          <w:b/>
          <w:sz w:val="20"/>
          <w:lang w:val="es-PE"/>
        </w:rPr>
        <w:t>Instrumentos representativos de deuda</w:t>
      </w:r>
    </w:p>
    <w:p w14:paraId="17E9A43B" w14:textId="77777777" w:rsidR="00DD427B" w:rsidRPr="00D02F6D" w:rsidRDefault="00DD427B" w:rsidP="00DD427B">
      <w:pPr>
        <w:pStyle w:val="Sangradetextonormal"/>
        <w:ind w:left="1814"/>
        <w:rPr>
          <w:rFonts w:cs="Arial"/>
          <w:sz w:val="20"/>
          <w:lang w:val="es-PE"/>
        </w:rPr>
      </w:pPr>
      <w:r w:rsidRPr="00D02F6D">
        <w:rPr>
          <w:rFonts w:cs="Arial"/>
          <w:sz w:val="20"/>
          <w:lang w:val="es-PE"/>
        </w:rPr>
        <w:t>Las diferencias de cambio en instrumentos representativos de deuda se tratarán de acuerdo a las reglas contables de las partidas monetarias. En tal sentido, los instrumentos de deuda se convertirán utilizando el tipo de cambio contable de la fecha de cierre, reconociéndose  en el resultado del ejercicio, afectando las  cuentas analíticas 5108.04.03 tratándose de ganancias por diferencia de cambio y 4108.04.03 en caso de pérdidas por diferencia de cambio. En ambos casos la contrapartida será la cuenta 1302.</w:t>
      </w:r>
    </w:p>
    <w:p w14:paraId="794E3948" w14:textId="77777777" w:rsidR="00DD427B" w:rsidRPr="00D02F6D" w:rsidRDefault="00DD427B" w:rsidP="00DD427B">
      <w:pPr>
        <w:pStyle w:val="Textoindependiente2"/>
        <w:tabs>
          <w:tab w:val="left" w:pos="426"/>
        </w:tabs>
        <w:rPr>
          <w:rFonts w:cs="Arial"/>
          <w:b/>
          <w:sz w:val="20"/>
          <w:lang w:val="es-PE"/>
        </w:rPr>
      </w:pPr>
    </w:p>
    <w:p w14:paraId="48F874CB" w14:textId="77777777" w:rsidR="00DD427B" w:rsidRPr="00D02F6D" w:rsidRDefault="00DD427B" w:rsidP="005374CE">
      <w:pPr>
        <w:pStyle w:val="Textoindependiente2"/>
        <w:numPr>
          <w:ilvl w:val="0"/>
          <w:numId w:val="69"/>
        </w:numPr>
        <w:tabs>
          <w:tab w:val="clear" w:pos="1440"/>
        </w:tabs>
        <w:ind w:left="1814" w:hanging="340"/>
        <w:jc w:val="both"/>
        <w:rPr>
          <w:rFonts w:cs="Arial"/>
          <w:b/>
          <w:sz w:val="20"/>
          <w:lang w:val="es-PE"/>
        </w:rPr>
      </w:pPr>
      <w:r w:rsidRPr="00D02F6D">
        <w:rPr>
          <w:rFonts w:cs="Arial"/>
          <w:b/>
          <w:sz w:val="20"/>
          <w:lang w:val="es-PE"/>
        </w:rPr>
        <w:t>Diferencia de cambio para efectos de liquidación</w:t>
      </w:r>
    </w:p>
    <w:p w14:paraId="7EA5707A" w14:textId="77777777" w:rsidR="00DD427B" w:rsidRPr="00D02F6D" w:rsidRDefault="00DD427B" w:rsidP="00DD427B">
      <w:pPr>
        <w:pStyle w:val="Textoindependiente2"/>
        <w:tabs>
          <w:tab w:val="left" w:pos="426"/>
        </w:tabs>
        <w:ind w:left="1440" w:right="283"/>
        <w:jc w:val="both"/>
        <w:rPr>
          <w:rFonts w:cs="Arial"/>
          <w:sz w:val="20"/>
          <w:lang w:val="es-PE"/>
        </w:rPr>
      </w:pPr>
    </w:p>
    <w:p w14:paraId="2BD8E545" w14:textId="77777777" w:rsidR="00DD427B" w:rsidRPr="00D02F6D" w:rsidRDefault="00DD427B" w:rsidP="00DD427B">
      <w:pPr>
        <w:pStyle w:val="Sangradetextonormal"/>
        <w:ind w:left="1474" w:firstLine="340"/>
        <w:rPr>
          <w:rFonts w:cs="Arial"/>
          <w:b/>
          <w:sz w:val="20"/>
          <w:lang w:val="es-PE"/>
        </w:rPr>
      </w:pPr>
      <w:r w:rsidRPr="00D02F6D">
        <w:rPr>
          <w:rFonts w:cs="Arial"/>
          <w:b/>
          <w:sz w:val="20"/>
          <w:lang w:val="es-PE"/>
        </w:rPr>
        <w:t>Instrumentos representativos de capital</w:t>
      </w:r>
    </w:p>
    <w:p w14:paraId="3AE03FBD" w14:textId="77777777" w:rsidR="00DD427B" w:rsidRPr="00D02F6D" w:rsidRDefault="00DD427B" w:rsidP="00DD427B">
      <w:pPr>
        <w:pStyle w:val="Sangradetextonormal"/>
        <w:ind w:left="1814"/>
        <w:rPr>
          <w:rFonts w:cs="Arial"/>
          <w:sz w:val="20"/>
          <w:lang w:val="es-PE"/>
        </w:rPr>
      </w:pPr>
      <w:r w:rsidRPr="00D02F6D">
        <w:rPr>
          <w:rFonts w:cs="Arial"/>
          <w:bCs/>
          <w:sz w:val="20"/>
          <w:lang w:val="es-PE"/>
        </w:rPr>
        <w:t xml:space="preserve">La pérdida o ganancia, derivada de la liquidación de un instrumento de capital, será reconocida en los resultados del periodo, como parte de la valorización a valor razonable. </w:t>
      </w:r>
    </w:p>
    <w:p w14:paraId="47FA0DED" w14:textId="77777777" w:rsidR="00DD427B" w:rsidRPr="00D02F6D" w:rsidRDefault="00DD427B" w:rsidP="00DD427B">
      <w:pPr>
        <w:pStyle w:val="Sangradetextonormal"/>
        <w:ind w:left="1474"/>
        <w:rPr>
          <w:rFonts w:cs="Arial"/>
          <w:sz w:val="20"/>
          <w:lang w:val="es-PE"/>
        </w:rPr>
      </w:pPr>
    </w:p>
    <w:p w14:paraId="5EF515E3" w14:textId="77777777" w:rsidR="00DD427B" w:rsidRPr="00D02F6D" w:rsidRDefault="00DD427B" w:rsidP="00DD427B">
      <w:pPr>
        <w:pStyle w:val="Sangradetextonormal"/>
        <w:ind w:left="1474" w:firstLine="340"/>
        <w:rPr>
          <w:rFonts w:cs="Arial"/>
          <w:b/>
          <w:sz w:val="20"/>
          <w:lang w:val="es-PE"/>
        </w:rPr>
      </w:pPr>
      <w:r w:rsidRPr="00D02F6D">
        <w:rPr>
          <w:rFonts w:cs="Arial"/>
          <w:b/>
          <w:sz w:val="20"/>
          <w:lang w:val="es-PE"/>
        </w:rPr>
        <w:t>Instrumentos representativos de deuda</w:t>
      </w:r>
    </w:p>
    <w:p w14:paraId="7B5588AB" w14:textId="77777777" w:rsidR="00DD427B" w:rsidRPr="00D02F6D" w:rsidRDefault="00DD427B" w:rsidP="00DD427B">
      <w:pPr>
        <w:pStyle w:val="Sangradetextonormal"/>
        <w:ind w:left="1814"/>
        <w:rPr>
          <w:rFonts w:cs="Arial"/>
          <w:sz w:val="20"/>
          <w:lang w:val="es-PE"/>
        </w:rPr>
      </w:pPr>
      <w:r w:rsidRPr="00D02F6D">
        <w:rPr>
          <w:rFonts w:cs="Arial"/>
          <w:sz w:val="20"/>
          <w:lang w:val="es-PE"/>
        </w:rPr>
        <w:t xml:space="preserve">La diferencia de cambio que surja al liquidar los instrumentos de deuda, se reconocerán en los resultados del periodo. </w:t>
      </w:r>
    </w:p>
    <w:p w14:paraId="1B68F4D8" w14:textId="77777777" w:rsidR="00DD427B" w:rsidRPr="00D02F6D" w:rsidRDefault="00DD427B" w:rsidP="00DD427B">
      <w:pPr>
        <w:pStyle w:val="Sangradetextonormal"/>
        <w:ind w:left="1474"/>
        <w:rPr>
          <w:rFonts w:cs="Arial"/>
          <w:sz w:val="20"/>
          <w:lang w:val="es-PE"/>
        </w:rPr>
      </w:pPr>
    </w:p>
    <w:p w14:paraId="2485CB87" w14:textId="77777777" w:rsidR="00DD427B" w:rsidRPr="00D02F6D" w:rsidRDefault="00DD427B" w:rsidP="005374CE">
      <w:pPr>
        <w:pStyle w:val="Textoindependiente2"/>
        <w:numPr>
          <w:ilvl w:val="0"/>
          <w:numId w:val="69"/>
        </w:numPr>
        <w:tabs>
          <w:tab w:val="clear" w:pos="1440"/>
        </w:tabs>
        <w:ind w:left="1814" w:hanging="340"/>
        <w:jc w:val="both"/>
        <w:rPr>
          <w:rFonts w:cs="Arial"/>
          <w:b/>
          <w:sz w:val="20"/>
          <w:lang w:val="es-PE"/>
        </w:rPr>
      </w:pPr>
      <w:r w:rsidRPr="00D02F6D">
        <w:rPr>
          <w:rFonts w:cs="Arial"/>
          <w:b/>
          <w:sz w:val="20"/>
          <w:lang w:val="es-PE"/>
        </w:rPr>
        <w:t>Intereses, dividendos y otros ajustes</w:t>
      </w:r>
    </w:p>
    <w:p w14:paraId="3BDDB157" w14:textId="77777777" w:rsidR="00DD427B" w:rsidRPr="00D02F6D" w:rsidRDefault="00DD427B" w:rsidP="008C376D">
      <w:pPr>
        <w:pStyle w:val="Sangradetextonormal"/>
        <w:ind w:left="1843"/>
        <w:rPr>
          <w:rFonts w:cs="Arial"/>
          <w:sz w:val="20"/>
          <w:lang w:val="es-PE"/>
        </w:rPr>
      </w:pPr>
      <w:r w:rsidRPr="00D02F6D">
        <w:rPr>
          <w:rFonts w:cs="Arial"/>
          <w:sz w:val="20"/>
          <w:lang w:val="es-PE"/>
        </w:rPr>
        <w:t>En los instrumentos representativos de deuda, los intereses deberán ser calculados bajo el método de la tasa de interés efectiva, y serán reconocidos en los resultados del ejercicio, afectando la cuenta 1302  con abono a la subcuenta 5103.02 “Inversiones a Valor Razonable con Cambios en Resultados - Instrumentos Representativos de Deuda”. Los ajustes correspondientes a la actualización a valor adquisitivo constante (VAC), serán tratados como una tasa variable, debiendo registrarse en la misma cuenta 5103.02.</w:t>
      </w:r>
      <w:r w:rsidRPr="00D02F6D" w:rsidDel="00000ABA">
        <w:rPr>
          <w:rFonts w:cs="Arial"/>
          <w:sz w:val="20"/>
          <w:lang w:val="es-PE"/>
        </w:rPr>
        <w:t xml:space="preserve"> </w:t>
      </w:r>
    </w:p>
    <w:p w14:paraId="42E93265" w14:textId="77777777" w:rsidR="00DD427B" w:rsidRPr="00D02F6D" w:rsidRDefault="00DD427B" w:rsidP="00DD427B">
      <w:pPr>
        <w:pStyle w:val="Sangradetextonormal"/>
        <w:ind w:left="1843" w:hanging="29"/>
        <w:rPr>
          <w:rFonts w:cs="Arial"/>
          <w:sz w:val="20"/>
          <w:lang w:val="es-PE"/>
        </w:rPr>
      </w:pPr>
    </w:p>
    <w:p w14:paraId="073F13BA" w14:textId="77777777" w:rsidR="00DD427B" w:rsidRPr="00D02F6D" w:rsidRDefault="00DD427B" w:rsidP="00DD427B">
      <w:pPr>
        <w:pStyle w:val="Textoindependiente2"/>
        <w:ind w:left="1814" w:firstLine="29"/>
        <w:jc w:val="both"/>
        <w:rPr>
          <w:rFonts w:cs="Arial"/>
          <w:sz w:val="20"/>
          <w:lang w:val="es-PE"/>
        </w:rPr>
      </w:pPr>
      <w:r w:rsidRPr="00D02F6D">
        <w:rPr>
          <w:rFonts w:cs="Arial"/>
          <w:sz w:val="20"/>
          <w:lang w:val="es-PE"/>
        </w:rPr>
        <w:t>Los dividendos se reconocerán cuando se establezca el derecho de la empresa a recibir el pago,  afectando la subcuenta 1308.01 “Inversiones a Valor Razonable con Cambios en Resultados - Instrumentos Representativos de Capital” con abono a la subcuenta 5103.01 “Inversiones a Valor Razonable con Cambios en Resultados - Instrumentos Representativos de Capital”.</w:t>
      </w:r>
    </w:p>
    <w:p w14:paraId="19E4818B" w14:textId="77777777" w:rsidR="00DD427B" w:rsidRPr="00D02F6D" w:rsidRDefault="00DD427B" w:rsidP="00DD427B">
      <w:pPr>
        <w:pStyle w:val="Textoindependiente2"/>
        <w:tabs>
          <w:tab w:val="left" w:pos="426"/>
        </w:tabs>
        <w:ind w:left="1080" w:right="283" w:hanging="240"/>
        <w:rPr>
          <w:rFonts w:cs="Arial"/>
          <w:sz w:val="20"/>
          <w:lang w:val="es-PE"/>
        </w:rPr>
      </w:pPr>
    </w:p>
    <w:p w14:paraId="6E4A6319" w14:textId="77777777" w:rsidR="00DD427B" w:rsidRPr="00D02F6D" w:rsidRDefault="00DD427B" w:rsidP="00DD427B">
      <w:pPr>
        <w:pStyle w:val="Sangradetextonormal"/>
        <w:ind w:left="1814"/>
        <w:rPr>
          <w:rFonts w:cs="Arial"/>
          <w:bCs/>
          <w:sz w:val="20"/>
          <w:lang w:val="es-PE"/>
        </w:rPr>
      </w:pPr>
      <w:r w:rsidRPr="00D02F6D">
        <w:rPr>
          <w:rFonts w:cs="Arial"/>
          <w:bCs/>
          <w:sz w:val="20"/>
          <w:lang w:val="es-PE"/>
        </w:rPr>
        <w:t>Los dividendos recibidos en acciones se deben reconocer a su costo de adquisición (cero) debiendo modificarse el costo promedio unitario (no el total) y la valorización posterior se registrará en cuentas de resultados del ejercicio.</w:t>
      </w:r>
    </w:p>
    <w:p w14:paraId="36C8995D" w14:textId="77777777" w:rsidR="00104E85" w:rsidRDefault="00DD427B" w:rsidP="00DD427B">
      <w:pPr>
        <w:pStyle w:val="Sangradetextonormal"/>
        <w:ind w:left="1843" w:hanging="29"/>
        <w:rPr>
          <w:rFonts w:cs="Arial"/>
          <w:sz w:val="20"/>
          <w:lang w:val="es-PE"/>
        </w:rPr>
      </w:pPr>
      <w:r w:rsidRPr="00D02F6D">
        <w:rPr>
          <w:rFonts w:cs="Arial"/>
          <w:sz w:val="20"/>
          <w:lang w:val="es-PE"/>
        </w:rPr>
        <w:tab/>
      </w:r>
    </w:p>
    <w:p w14:paraId="48B05230" w14:textId="77777777" w:rsidR="00DD427B" w:rsidRDefault="00DD427B" w:rsidP="008C376D">
      <w:pPr>
        <w:pStyle w:val="Textoindependiente2"/>
        <w:numPr>
          <w:ilvl w:val="0"/>
          <w:numId w:val="95"/>
        </w:numPr>
        <w:tabs>
          <w:tab w:val="left" w:pos="426"/>
        </w:tabs>
        <w:rPr>
          <w:rFonts w:cs="Arial"/>
          <w:b/>
          <w:sz w:val="20"/>
          <w:lang w:val="es-PE"/>
        </w:rPr>
      </w:pPr>
      <w:r w:rsidRPr="00D02F6D">
        <w:rPr>
          <w:rFonts w:cs="Arial"/>
          <w:b/>
          <w:sz w:val="20"/>
          <w:lang w:val="es-PE"/>
        </w:rPr>
        <w:t>Inversiones disponibles para la venta</w:t>
      </w:r>
      <w:r w:rsidR="00104E85">
        <w:rPr>
          <w:rStyle w:val="Refdenotaalpie"/>
          <w:rFonts w:cs="Arial"/>
          <w:b/>
          <w:sz w:val="20"/>
          <w:lang w:val="es-PE"/>
        </w:rPr>
        <w:footnoteReference w:id="22"/>
      </w:r>
      <w:r w:rsidRPr="00D02F6D">
        <w:rPr>
          <w:rFonts w:cs="Arial"/>
          <w:b/>
          <w:sz w:val="20"/>
          <w:lang w:val="es-PE"/>
        </w:rPr>
        <w:t xml:space="preserve"> </w:t>
      </w:r>
    </w:p>
    <w:p w14:paraId="2F4DC744" w14:textId="77777777" w:rsidR="008C376D" w:rsidRPr="008C376D" w:rsidRDefault="008C376D" w:rsidP="008C376D">
      <w:pPr>
        <w:pStyle w:val="Textoindependiente2"/>
        <w:numPr>
          <w:ilvl w:val="0"/>
          <w:numId w:val="118"/>
        </w:numPr>
        <w:tabs>
          <w:tab w:val="left" w:pos="1843"/>
        </w:tabs>
        <w:ind w:firstLine="120"/>
        <w:jc w:val="both"/>
        <w:rPr>
          <w:rFonts w:cs="Arial"/>
          <w:b/>
          <w:sz w:val="20"/>
          <w:lang w:val="es-PE"/>
        </w:rPr>
      </w:pPr>
      <w:r w:rsidRPr="008C376D">
        <w:rPr>
          <w:rFonts w:cs="Arial"/>
          <w:b/>
          <w:sz w:val="20"/>
          <w:lang w:val="es-PE"/>
        </w:rPr>
        <w:t>Valorización a valor razonable (o al costo)</w:t>
      </w:r>
    </w:p>
    <w:p w14:paraId="55E24EA6" w14:textId="77777777" w:rsidR="008C376D" w:rsidRPr="008C376D" w:rsidRDefault="008C376D" w:rsidP="008C376D">
      <w:pPr>
        <w:pStyle w:val="Sangradetextonormal"/>
        <w:ind w:left="1843"/>
        <w:rPr>
          <w:rFonts w:cs="Arial"/>
          <w:sz w:val="20"/>
          <w:lang w:val="es-PE"/>
        </w:rPr>
      </w:pPr>
      <w:r w:rsidRPr="008C376D">
        <w:rPr>
          <w:rFonts w:cs="Arial"/>
          <w:sz w:val="20"/>
          <w:lang w:val="es-PE"/>
        </w:rPr>
        <w:t xml:space="preserve">La valuación de las inversiones disponibles para la venta se efectuará a valor </w:t>
      </w:r>
      <w:r w:rsidRPr="008C376D">
        <w:rPr>
          <w:rFonts w:cs="Arial"/>
          <w:sz w:val="20"/>
          <w:lang w:val="es-PE"/>
        </w:rPr>
        <w:lastRenderedPageBreak/>
        <w:t>razonable, de acuerdo a los lineamientos establecidos en el artículo 11° del Reglamento de Clasificación y Valorización de las Inversiones de las Empresas del Sistema Financiero. Los instrumentos representativos de capital que no cuenten con precios cotizados en mercados activos y cuyo valor razonable no pueda ser estimado de manera confiable, deben medirse al costo.</w:t>
      </w:r>
    </w:p>
    <w:p w14:paraId="65F01310" w14:textId="77777777" w:rsidR="008C376D" w:rsidRPr="008C376D" w:rsidRDefault="008C376D" w:rsidP="008C376D">
      <w:pPr>
        <w:pStyle w:val="Sangradetextonormal"/>
        <w:ind w:left="1843"/>
        <w:rPr>
          <w:rFonts w:cs="Arial"/>
          <w:sz w:val="20"/>
          <w:lang w:val="es-PE"/>
        </w:rPr>
      </w:pPr>
    </w:p>
    <w:p w14:paraId="46184812" w14:textId="77777777" w:rsidR="008C376D" w:rsidRPr="008C376D" w:rsidRDefault="008C376D" w:rsidP="008C376D">
      <w:pPr>
        <w:pStyle w:val="Sangradetextonormal"/>
        <w:ind w:left="1843"/>
        <w:rPr>
          <w:rFonts w:cs="Arial"/>
          <w:sz w:val="20"/>
          <w:lang w:val="es-PE"/>
        </w:rPr>
      </w:pPr>
      <w:r w:rsidRPr="008C376D">
        <w:rPr>
          <w:rFonts w:cs="Arial"/>
          <w:sz w:val="20"/>
          <w:lang w:val="es-PE"/>
        </w:rPr>
        <w:t xml:space="preserve">En el caso de instrumentos representativos de deuda, previamente a la valorización a valor razonable, las empresas deben actualizar contablemente al costo amortizado aplicando la metodología de la tasa de interés efectiva y a partir del costo amortizado obtenido se debe reconocer las ganancias y pérdidas por </w:t>
      </w:r>
      <w:r>
        <w:rPr>
          <w:rFonts w:cs="Arial"/>
          <w:sz w:val="20"/>
          <w:lang w:val="es-PE"/>
        </w:rPr>
        <w:t>la variación a valor razonable.</w:t>
      </w:r>
    </w:p>
    <w:p w14:paraId="2C91ACA9" w14:textId="77777777" w:rsidR="008C376D" w:rsidRPr="008C376D" w:rsidRDefault="008C376D" w:rsidP="008C376D">
      <w:pPr>
        <w:widowControl w:val="0"/>
        <w:autoSpaceDE w:val="0"/>
        <w:autoSpaceDN w:val="0"/>
        <w:ind w:left="1418"/>
        <w:jc w:val="both"/>
        <w:rPr>
          <w:rFonts w:ascii="Arial Narrow" w:hAnsi="Arial Narrow" w:cs="Arial"/>
          <w:i/>
          <w:szCs w:val="22"/>
          <w:lang w:val="es-PE" w:bidi="es-PE"/>
        </w:rPr>
      </w:pPr>
    </w:p>
    <w:p w14:paraId="6B99AC3A" w14:textId="77777777" w:rsidR="008C376D" w:rsidRPr="008C376D" w:rsidRDefault="008C376D" w:rsidP="008C376D">
      <w:pPr>
        <w:pStyle w:val="Textoindependiente2"/>
        <w:numPr>
          <w:ilvl w:val="0"/>
          <w:numId w:val="118"/>
        </w:numPr>
        <w:tabs>
          <w:tab w:val="left" w:pos="1843"/>
        </w:tabs>
        <w:ind w:firstLine="120"/>
        <w:jc w:val="both"/>
        <w:rPr>
          <w:rFonts w:cs="Arial"/>
          <w:b/>
          <w:sz w:val="20"/>
          <w:lang w:val="es-PE"/>
        </w:rPr>
      </w:pPr>
      <w:r w:rsidRPr="008C376D">
        <w:rPr>
          <w:rFonts w:cs="Arial"/>
          <w:b/>
          <w:sz w:val="20"/>
          <w:lang w:val="es-PE"/>
        </w:rPr>
        <w:t>Ganancias y pérdidas de la variación del valor razonable</w:t>
      </w:r>
    </w:p>
    <w:p w14:paraId="01712F4D" w14:textId="77777777" w:rsidR="008C376D" w:rsidRPr="008C376D" w:rsidRDefault="008C376D" w:rsidP="008C376D">
      <w:pPr>
        <w:pStyle w:val="Sangradetextonormal"/>
        <w:ind w:left="1843"/>
        <w:rPr>
          <w:rFonts w:cs="Arial"/>
          <w:sz w:val="20"/>
          <w:lang w:val="es-PE"/>
        </w:rPr>
      </w:pPr>
      <w:r w:rsidRPr="008C376D">
        <w:rPr>
          <w:rFonts w:cs="Arial"/>
          <w:sz w:val="20"/>
          <w:lang w:val="es-PE"/>
        </w:rPr>
        <w:t xml:space="preserve">La ganancia o pérdida originada por la variación del valor razonable del instrumento de inversión clasificado en esta categoría, se reconocerá directamente en cuentas patrimoniales, y debe ser presentada en el Otro Resultado Integral, hasta que el instrumento sea vendido o realizado, afectándose las cuentas 1303 y 1304 teniendo como contrapartida las subcuentas 3801.03  “Ganancia no realizada por inversiones disponibles para la venta” ó 3802.04 “Pérdida no realizada por inversiones disponibles para la venta”. Producida la venta o realización de las inversiones Disponible para la Venta, la ganancia o pérdida acumulada no realizada se reclasificará del patrimonio al resultado del período, mediante el registro en las subcuentas  5109.13 “Valorización de Inversiones Disponibles para la Venta- instrumentos representativos de capital” y 5109.14 “Valorización de Inversiones Disponibles para la Venta- instrumentos representativos de deuda”, en caso de ganancias, según corresponda, ó en las subcuentas 4109.13 “Valorización de Inversiones Disponibles para la Venta- instrumentos representativos de capital” y 4109.14 “Valorización de Inversiones Disponibles para la Venta- instrumentos representativos de deuda” tratándose de pérdidas, según corresponda. </w:t>
      </w:r>
    </w:p>
    <w:p w14:paraId="6E3044C2" w14:textId="77777777" w:rsidR="008C376D" w:rsidRPr="008C376D" w:rsidRDefault="008C376D" w:rsidP="008C376D">
      <w:pPr>
        <w:pStyle w:val="Sangradetextonormal"/>
        <w:ind w:left="1843"/>
        <w:rPr>
          <w:rFonts w:cs="Arial"/>
          <w:sz w:val="20"/>
          <w:lang w:val="es-PE"/>
        </w:rPr>
      </w:pPr>
    </w:p>
    <w:p w14:paraId="4CCAB1A0" w14:textId="77777777" w:rsidR="008C376D" w:rsidRPr="008C376D" w:rsidRDefault="008C376D" w:rsidP="008C376D">
      <w:pPr>
        <w:pStyle w:val="Sangradetextonormal"/>
        <w:ind w:left="1843"/>
        <w:rPr>
          <w:rFonts w:cs="Arial"/>
          <w:sz w:val="20"/>
          <w:lang w:val="es-PE"/>
        </w:rPr>
      </w:pPr>
      <w:r w:rsidRPr="008C376D">
        <w:rPr>
          <w:rFonts w:cs="Arial"/>
          <w:sz w:val="20"/>
          <w:lang w:val="es-PE"/>
        </w:rPr>
        <w:t xml:space="preserve">En el caso de instrumentos representativos de deuda, previamente a la valorización a valor razonable, las empresas deben actualizar contablemente al costo amortizado aplicando la metodología de la tasa de interés efectiva y a partir del costo amortizado obtenido se debe reconocer las ganancias y pérdidas por la variación a valor razonable. </w:t>
      </w:r>
    </w:p>
    <w:p w14:paraId="170D22C4" w14:textId="77777777" w:rsidR="008C376D" w:rsidRPr="008C376D" w:rsidRDefault="008C376D" w:rsidP="008C376D">
      <w:pPr>
        <w:widowControl w:val="0"/>
        <w:autoSpaceDE w:val="0"/>
        <w:autoSpaceDN w:val="0"/>
        <w:ind w:left="1440" w:hanging="864"/>
        <w:rPr>
          <w:rFonts w:ascii="Arial Narrow" w:hAnsi="Arial Narrow" w:cs="Arial"/>
          <w:i/>
          <w:szCs w:val="22"/>
          <w:lang w:val="es-PE" w:bidi="es-PE"/>
        </w:rPr>
      </w:pPr>
    </w:p>
    <w:p w14:paraId="6DFB724C" w14:textId="77777777" w:rsidR="008C376D" w:rsidRPr="00551340" w:rsidRDefault="008C376D" w:rsidP="00551340">
      <w:pPr>
        <w:pStyle w:val="Textoindependiente2"/>
        <w:numPr>
          <w:ilvl w:val="0"/>
          <w:numId w:val="118"/>
        </w:numPr>
        <w:tabs>
          <w:tab w:val="left" w:pos="1843"/>
        </w:tabs>
        <w:ind w:firstLine="120"/>
        <w:jc w:val="both"/>
        <w:rPr>
          <w:rFonts w:cs="Arial"/>
          <w:b/>
          <w:sz w:val="20"/>
          <w:lang w:val="es-PE"/>
        </w:rPr>
      </w:pPr>
      <w:r w:rsidRPr="00551340">
        <w:rPr>
          <w:rFonts w:cs="Arial"/>
          <w:b/>
          <w:sz w:val="20"/>
          <w:lang w:val="es-PE"/>
        </w:rPr>
        <w:t>Pérdidas por deterioro de valor</w:t>
      </w:r>
    </w:p>
    <w:p w14:paraId="625CB72E" w14:textId="77777777" w:rsidR="008C376D" w:rsidRPr="00551340" w:rsidRDefault="008C376D" w:rsidP="00551340">
      <w:pPr>
        <w:pStyle w:val="Sangradetextonormal"/>
        <w:ind w:left="1843"/>
        <w:rPr>
          <w:rFonts w:cs="Arial"/>
          <w:sz w:val="20"/>
          <w:lang w:val="es-PE"/>
        </w:rPr>
      </w:pPr>
      <w:r w:rsidRPr="00551340">
        <w:rPr>
          <w:rFonts w:cs="Arial"/>
          <w:sz w:val="20"/>
          <w:lang w:val="es-PE"/>
        </w:rPr>
        <w:t>Cuando uno o más de los instrumentos de inversión clasificados como inversiones disponibles para la venta hayan sufrido un deterioro de valor, de acuerdo a lo dispuesto en el artículo 12° del Reglamento de Clasificación y Valorización de las Inversiones de las Empresas del Sistema Financiero, la pérdida debe ser reconocida en el resultado del ejercicio.</w:t>
      </w:r>
      <w:r w:rsidRPr="00551340">
        <w:rPr>
          <w:rFonts w:cs="Arial"/>
          <w:sz w:val="20"/>
          <w:lang w:val="es-PE"/>
        </w:rPr>
        <w:tab/>
      </w:r>
    </w:p>
    <w:p w14:paraId="19EC5D5E" w14:textId="77777777" w:rsidR="008C376D" w:rsidRPr="00551340" w:rsidRDefault="008C376D" w:rsidP="00551340">
      <w:pPr>
        <w:pStyle w:val="Sangradetextonormal"/>
        <w:ind w:left="1843"/>
        <w:rPr>
          <w:rFonts w:cs="Arial"/>
          <w:sz w:val="20"/>
          <w:lang w:val="es-PE"/>
        </w:rPr>
      </w:pPr>
    </w:p>
    <w:p w14:paraId="1BC6AA14" w14:textId="77777777" w:rsidR="008C376D" w:rsidRPr="00551340" w:rsidRDefault="008C376D" w:rsidP="00551340">
      <w:pPr>
        <w:pStyle w:val="Sangradetextonormal"/>
        <w:ind w:left="1843"/>
        <w:rPr>
          <w:rFonts w:cs="Arial"/>
          <w:sz w:val="20"/>
          <w:lang w:val="es-PE"/>
        </w:rPr>
      </w:pPr>
      <w:r w:rsidRPr="00551340">
        <w:rPr>
          <w:rFonts w:cs="Arial"/>
          <w:sz w:val="20"/>
          <w:lang w:val="es-PE"/>
        </w:rPr>
        <w:t xml:space="preserve">El importe de la pérdida por deterioro de los instrumentos representativos de deuda se calculará como la diferencia entre su costo amortizado y su valor razonable determinado de acuerdo al artículo 11 del Reglamento de Clasificación y Valorización de las Inversiones de las Empresas del Sistema Financiero, menos cualquier pérdida por deterioro previamente reconocida en el resultado del ejercicio o de ejercicios anteriores. </w:t>
      </w:r>
    </w:p>
    <w:p w14:paraId="2F778D52" w14:textId="77777777" w:rsidR="008C376D" w:rsidRPr="00551340" w:rsidRDefault="008C376D" w:rsidP="00551340">
      <w:pPr>
        <w:pStyle w:val="Sangradetextonormal"/>
        <w:ind w:left="1843"/>
        <w:rPr>
          <w:rFonts w:cs="Arial"/>
          <w:sz w:val="20"/>
          <w:lang w:val="es-PE"/>
        </w:rPr>
      </w:pPr>
    </w:p>
    <w:p w14:paraId="18754447" w14:textId="77777777" w:rsidR="008C376D" w:rsidRPr="00551340" w:rsidRDefault="008C376D" w:rsidP="00551340">
      <w:pPr>
        <w:pStyle w:val="Sangradetextonormal"/>
        <w:ind w:left="1843"/>
        <w:rPr>
          <w:rFonts w:cs="Arial"/>
          <w:sz w:val="20"/>
          <w:lang w:val="es-PE"/>
        </w:rPr>
      </w:pPr>
      <w:r w:rsidRPr="00551340">
        <w:rPr>
          <w:rFonts w:cs="Arial"/>
          <w:sz w:val="20"/>
          <w:lang w:val="es-PE"/>
        </w:rPr>
        <w:t xml:space="preserve">Tratándose de los instrumentos representativos de capital, el importe de la pérdida por deterioro se calculará como la diferencia entre su costo de </w:t>
      </w:r>
      <w:r w:rsidRPr="00551340">
        <w:rPr>
          <w:rFonts w:cs="Arial"/>
          <w:sz w:val="20"/>
          <w:lang w:val="es-PE"/>
        </w:rPr>
        <w:lastRenderedPageBreak/>
        <w:t xml:space="preserve">adquisición y su valor razonable determinado de acuerdo al artículo 11 del Reglamento de Clasificación y Valorización de las Inversiones de las Empresas del Sistema Financiero, menos cualquier pérdida por deterioro previamente reconocida en el resultado del ejercicio o de ejercicios anteriores. </w:t>
      </w:r>
    </w:p>
    <w:p w14:paraId="65C92830" w14:textId="77777777" w:rsidR="008C376D" w:rsidRPr="00551340" w:rsidRDefault="008C376D" w:rsidP="00551340">
      <w:pPr>
        <w:pStyle w:val="Sangradetextonormal"/>
        <w:ind w:left="1843"/>
        <w:rPr>
          <w:rFonts w:cs="Arial"/>
          <w:sz w:val="20"/>
          <w:lang w:val="es-PE"/>
        </w:rPr>
      </w:pPr>
    </w:p>
    <w:p w14:paraId="7117B5D1" w14:textId="77777777" w:rsidR="008C376D" w:rsidRPr="00551340" w:rsidRDefault="008C376D" w:rsidP="00551340">
      <w:pPr>
        <w:pStyle w:val="Sangradetextonormal"/>
        <w:ind w:left="1843"/>
        <w:rPr>
          <w:rFonts w:cs="Arial"/>
          <w:sz w:val="20"/>
          <w:lang w:val="es-PE"/>
        </w:rPr>
      </w:pPr>
      <w:r w:rsidRPr="00551340">
        <w:rPr>
          <w:rFonts w:cs="Arial"/>
          <w:sz w:val="20"/>
          <w:lang w:val="es-PE"/>
        </w:rPr>
        <w:t>En los instrumentos representativos de capital no negociados en un mercado activo que se miden al costo, el importe de la pérdida por deterioro se calculará como la diferencia entre su costo de adquisición y el valor presente de los flujos de caja futuros esperados, actualizados al tipo de rentabilidad de mercado para otros valores similares. La metodología y supuestos empleados para estimar los flujos deben ser revisados de manera periódica por la propia empresa y órganos de control respectivos.</w:t>
      </w:r>
    </w:p>
    <w:p w14:paraId="35A700D9" w14:textId="77777777" w:rsidR="008C376D" w:rsidRPr="00551340" w:rsidRDefault="008C376D" w:rsidP="00551340">
      <w:pPr>
        <w:pStyle w:val="Sangradetextonormal"/>
        <w:ind w:left="1843"/>
        <w:rPr>
          <w:rFonts w:cs="Arial"/>
          <w:sz w:val="20"/>
          <w:lang w:val="es-PE"/>
        </w:rPr>
      </w:pPr>
    </w:p>
    <w:p w14:paraId="62D84A4A" w14:textId="77777777" w:rsidR="008C376D" w:rsidRPr="00551340" w:rsidRDefault="008C376D" w:rsidP="00551340">
      <w:pPr>
        <w:pStyle w:val="Sangradetextonormal"/>
        <w:ind w:left="1843"/>
        <w:rPr>
          <w:rFonts w:cs="Arial"/>
          <w:sz w:val="20"/>
          <w:lang w:val="es-PE"/>
        </w:rPr>
      </w:pPr>
      <w:r w:rsidRPr="00551340">
        <w:rPr>
          <w:rFonts w:cs="Arial"/>
          <w:sz w:val="20"/>
          <w:lang w:val="es-PE"/>
        </w:rPr>
        <w:t>En la estimación de deterioro de los instrumentos representativos de capital, se debe tomar en consideración que el valor en libros no debe exceder a la participación proporcional en el patrimonio contable de la participada.</w:t>
      </w:r>
    </w:p>
    <w:p w14:paraId="1EA6E156" w14:textId="77777777" w:rsidR="008C376D" w:rsidRPr="00551340" w:rsidRDefault="008C376D" w:rsidP="00551340">
      <w:pPr>
        <w:pStyle w:val="Sangradetextonormal"/>
        <w:ind w:left="1843"/>
        <w:rPr>
          <w:rFonts w:cs="Arial"/>
          <w:sz w:val="20"/>
          <w:lang w:val="es-PE"/>
        </w:rPr>
      </w:pPr>
    </w:p>
    <w:p w14:paraId="031F5BAA" w14:textId="77777777" w:rsidR="008C376D" w:rsidRPr="00551340" w:rsidRDefault="008C376D" w:rsidP="00551340">
      <w:pPr>
        <w:pStyle w:val="Sangradetextonormal"/>
        <w:ind w:left="1843"/>
        <w:rPr>
          <w:rFonts w:cs="Arial"/>
          <w:sz w:val="20"/>
          <w:lang w:val="es-PE"/>
        </w:rPr>
      </w:pPr>
      <w:r w:rsidRPr="00551340">
        <w:rPr>
          <w:rFonts w:cs="Arial"/>
          <w:sz w:val="20"/>
          <w:lang w:val="es-PE"/>
        </w:rPr>
        <w:t>El importe de la pérdida que previamente haya sido reconocida en el Otro Resultado Integral, debe ser reclasificado al resultado del ejercicio.</w:t>
      </w:r>
    </w:p>
    <w:p w14:paraId="650C3DCE" w14:textId="77777777" w:rsidR="008C376D" w:rsidRPr="00551340" w:rsidRDefault="008C376D" w:rsidP="00551340">
      <w:pPr>
        <w:pStyle w:val="Sangradetextonormal"/>
        <w:ind w:left="1843"/>
        <w:rPr>
          <w:rFonts w:cs="Arial"/>
          <w:sz w:val="20"/>
          <w:lang w:val="es-PE"/>
        </w:rPr>
      </w:pPr>
    </w:p>
    <w:p w14:paraId="21ABF8C2" w14:textId="77777777" w:rsidR="008C376D" w:rsidRPr="00551340" w:rsidRDefault="008C376D" w:rsidP="00551340">
      <w:pPr>
        <w:pStyle w:val="Sangradetextonormal"/>
        <w:ind w:left="1843"/>
        <w:rPr>
          <w:rFonts w:cs="Arial"/>
          <w:sz w:val="20"/>
          <w:lang w:val="es-PE"/>
        </w:rPr>
      </w:pPr>
      <w:r w:rsidRPr="00551340">
        <w:rPr>
          <w:rFonts w:cs="Arial"/>
          <w:sz w:val="20"/>
          <w:lang w:val="es-PE"/>
        </w:rPr>
        <w:t>Las pérdidas por deterioro serán registradas en las cuentas analíticas 4301.01.03 y 4301.01.04, afectándose las subcuentas 1309.03 y 1309.04, para los instrumentos de capital y de deuda, respectivamente.</w:t>
      </w:r>
    </w:p>
    <w:p w14:paraId="5D72EAB0" w14:textId="77777777" w:rsidR="008C376D" w:rsidRPr="008C376D" w:rsidRDefault="008C376D" w:rsidP="008C376D">
      <w:pPr>
        <w:widowControl w:val="0"/>
        <w:autoSpaceDE w:val="0"/>
        <w:autoSpaceDN w:val="0"/>
        <w:ind w:left="1843" w:hanging="29"/>
        <w:jc w:val="both"/>
        <w:rPr>
          <w:rFonts w:ascii="Arial Narrow" w:hAnsi="Arial Narrow" w:cs="Arial"/>
          <w:i/>
          <w:szCs w:val="22"/>
          <w:lang w:val="es-PE" w:bidi="es-PE"/>
        </w:rPr>
      </w:pPr>
    </w:p>
    <w:p w14:paraId="1CA25554" w14:textId="77777777" w:rsidR="008C376D" w:rsidRPr="00551340" w:rsidRDefault="008C376D" w:rsidP="00551340">
      <w:pPr>
        <w:pStyle w:val="Textoindependiente2"/>
        <w:numPr>
          <w:ilvl w:val="0"/>
          <w:numId w:val="118"/>
        </w:numPr>
        <w:tabs>
          <w:tab w:val="left" w:pos="1843"/>
        </w:tabs>
        <w:ind w:firstLine="120"/>
        <w:jc w:val="both"/>
        <w:rPr>
          <w:rFonts w:cs="Arial"/>
          <w:b/>
          <w:sz w:val="20"/>
          <w:lang w:val="es-PE"/>
        </w:rPr>
      </w:pPr>
      <w:r w:rsidRPr="00551340">
        <w:rPr>
          <w:rFonts w:cs="Arial"/>
          <w:b/>
          <w:sz w:val="20"/>
          <w:lang w:val="es-PE"/>
        </w:rPr>
        <w:t xml:space="preserve">Reversión de las pérdidas  </w:t>
      </w:r>
    </w:p>
    <w:p w14:paraId="1AB046DE" w14:textId="77777777" w:rsidR="008C376D" w:rsidRPr="00551340" w:rsidRDefault="008C376D" w:rsidP="00551340">
      <w:pPr>
        <w:pStyle w:val="Sangradetextonormal"/>
        <w:ind w:left="1843"/>
        <w:rPr>
          <w:rFonts w:cs="Arial"/>
          <w:sz w:val="20"/>
          <w:lang w:val="es-PE"/>
        </w:rPr>
      </w:pPr>
      <w:r w:rsidRPr="00551340">
        <w:rPr>
          <w:rFonts w:cs="Arial"/>
          <w:sz w:val="20"/>
          <w:lang w:val="es-PE"/>
        </w:rPr>
        <w:t>Las pérdidas por deterioro de valor reconocidas en el resultado del ejercicio o de ejercicios anteriores que correspondan a la inversión en instrumentos representativos de deuda se revertirán a través del resultado del ejercicio, siempre que el incremento del valor razonable de dicho instrumento pueda asociarse comprobada y objetivamente a un suceso favorable ocurrido después de la pérdida. Dicha reversión se realizará a través de la cuenta 5301 “Reversión por deterioro de inversiones negociables y a vencimiento”, subcuenta 5301.04 “Inversiones Disponibles para la Venta – Instrumentos Representativos de Deuda”, con cargo a la subcuenta 1309.04.</w:t>
      </w:r>
    </w:p>
    <w:p w14:paraId="779B73D5" w14:textId="77777777" w:rsidR="008C376D" w:rsidRPr="00551340" w:rsidRDefault="008C376D" w:rsidP="00551340">
      <w:pPr>
        <w:pStyle w:val="Sangradetextonormal"/>
        <w:ind w:left="1843"/>
        <w:rPr>
          <w:rFonts w:cs="Arial"/>
          <w:sz w:val="20"/>
          <w:lang w:val="es-PE"/>
        </w:rPr>
      </w:pPr>
    </w:p>
    <w:p w14:paraId="21B7B3A2" w14:textId="77777777" w:rsidR="008C376D" w:rsidRPr="00551340" w:rsidRDefault="008C376D" w:rsidP="00551340">
      <w:pPr>
        <w:pStyle w:val="Sangradetextonormal"/>
        <w:ind w:left="1843"/>
        <w:rPr>
          <w:rFonts w:cs="Arial"/>
          <w:sz w:val="20"/>
          <w:lang w:val="es-PE"/>
        </w:rPr>
      </w:pPr>
      <w:r w:rsidRPr="00551340">
        <w:rPr>
          <w:rFonts w:cs="Arial"/>
          <w:sz w:val="20"/>
          <w:lang w:val="es-PE"/>
        </w:rPr>
        <w:t xml:space="preserve">Las pérdidas por deterioro de valor reconocidas en el resultado del ejercicio o de ejercicios anteriores que correspondan a la inversión en instrumentos representativos de capital no se revertirán a través del resultado del ejercicio, realizándose a través del Otro Resultado Integral. </w:t>
      </w:r>
    </w:p>
    <w:p w14:paraId="1F730E11" w14:textId="77777777" w:rsidR="008C376D" w:rsidRPr="00551340" w:rsidRDefault="008C376D" w:rsidP="00551340">
      <w:pPr>
        <w:pStyle w:val="Sangradetextonormal"/>
        <w:ind w:left="1843"/>
        <w:rPr>
          <w:rFonts w:cs="Arial"/>
          <w:sz w:val="20"/>
          <w:lang w:val="es-PE"/>
        </w:rPr>
      </w:pPr>
    </w:p>
    <w:p w14:paraId="1BEF6F34" w14:textId="77777777" w:rsidR="008C376D" w:rsidRPr="00551340" w:rsidRDefault="008C376D" w:rsidP="00551340">
      <w:pPr>
        <w:pStyle w:val="Sangradetextonormal"/>
        <w:ind w:left="1843"/>
        <w:rPr>
          <w:rFonts w:cs="Arial"/>
          <w:sz w:val="20"/>
          <w:lang w:val="es-PE"/>
        </w:rPr>
      </w:pPr>
      <w:r w:rsidRPr="00551340">
        <w:rPr>
          <w:rFonts w:cs="Arial"/>
          <w:sz w:val="20"/>
          <w:lang w:val="es-PE"/>
        </w:rPr>
        <w:t>Tratándose de los instrumentos de capital medidos al costo, las pérdidas por deterioro no se podrán revertir.</w:t>
      </w:r>
    </w:p>
    <w:p w14:paraId="4B89ED3D" w14:textId="77777777" w:rsidR="008C376D" w:rsidRPr="00551340" w:rsidRDefault="008C376D" w:rsidP="00551340">
      <w:pPr>
        <w:pStyle w:val="Sangradetextonormal"/>
        <w:ind w:left="1843"/>
        <w:rPr>
          <w:rFonts w:cs="Arial"/>
          <w:sz w:val="20"/>
          <w:lang w:val="es-PE"/>
        </w:rPr>
      </w:pPr>
    </w:p>
    <w:p w14:paraId="055F24B7" w14:textId="77777777" w:rsidR="008C376D" w:rsidRPr="00551340" w:rsidRDefault="008C376D" w:rsidP="00551340">
      <w:pPr>
        <w:pStyle w:val="Sangradetextonormal"/>
        <w:ind w:left="1843"/>
        <w:rPr>
          <w:rFonts w:cs="Arial"/>
          <w:sz w:val="20"/>
          <w:lang w:val="es-PE"/>
        </w:rPr>
      </w:pPr>
      <w:r w:rsidRPr="00551340">
        <w:rPr>
          <w:rFonts w:cs="Arial"/>
          <w:sz w:val="20"/>
          <w:lang w:val="es-PE"/>
        </w:rPr>
        <w:t>Las empresas deben documentar toda evidencia objetiva del suceso favorable posterior que justifique el incremento en el valor del instrumento, la cual debe estar a disposición de esta Superintendencia.</w:t>
      </w:r>
    </w:p>
    <w:p w14:paraId="2E103502" w14:textId="77777777" w:rsidR="008C376D" w:rsidRPr="008C376D" w:rsidRDefault="008C376D" w:rsidP="008C376D">
      <w:pPr>
        <w:widowControl w:val="0"/>
        <w:autoSpaceDE w:val="0"/>
        <w:autoSpaceDN w:val="0"/>
        <w:ind w:left="1843" w:hanging="29"/>
        <w:jc w:val="both"/>
        <w:rPr>
          <w:rFonts w:ascii="Arial Narrow" w:hAnsi="Arial Narrow" w:cs="Arial"/>
          <w:i/>
          <w:szCs w:val="22"/>
          <w:lang w:val="es-PE" w:bidi="es-PE"/>
        </w:rPr>
      </w:pPr>
    </w:p>
    <w:p w14:paraId="3ECE4DDE" w14:textId="77777777" w:rsidR="008C376D" w:rsidRPr="00551340" w:rsidRDefault="008C376D" w:rsidP="00551340">
      <w:pPr>
        <w:pStyle w:val="Textoindependiente2"/>
        <w:numPr>
          <w:ilvl w:val="0"/>
          <w:numId w:val="118"/>
        </w:numPr>
        <w:tabs>
          <w:tab w:val="left" w:pos="1843"/>
        </w:tabs>
        <w:ind w:firstLine="120"/>
        <w:jc w:val="both"/>
        <w:rPr>
          <w:rFonts w:cs="Arial"/>
          <w:b/>
          <w:sz w:val="20"/>
          <w:lang w:val="es-PE"/>
        </w:rPr>
      </w:pPr>
      <w:r w:rsidRPr="00551340">
        <w:rPr>
          <w:rFonts w:cs="Arial"/>
          <w:b/>
          <w:sz w:val="20"/>
          <w:lang w:val="es-PE"/>
        </w:rPr>
        <w:t>Diferencia de cambio para la información mensual</w:t>
      </w:r>
    </w:p>
    <w:p w14:paraId="0B8E03B6" w14:textId="77777777" w:rsidR="008C376D" w:rsidRPr="00551340" w:rsidRDefault="008C376D" w:rsidP="00551340">
      <w:pPr>
        <w:pStyle w:val="Sangradetextonormal"/>
        <w:ind w:left="1843"/>
        <w:rPr>
          <w:rFonts w:cs="Arial"/>
          <w:i/>
          <w:sz w:val="20"/>
          <w:lang w:val="es-PE"/>
        </w:rPr>
      </w:pPr>
      <w:r w:rsidRPr="00551340">
        <w:rPr>
          <w:rFonts w:cs="Arial"/>
          <w:sz w:val="20"/>
          <w:lang w:val="es-PE"/>
        </w:rPr>
        <w:t>La diferencia de cambio se tratará de acuerdo a lo señalado en el artículo 13 del Reglamento de Clasificación y Valorización de las Inversiones de las Empresas del Sistema Financiero.</w:t>
      </w:r>
    </w:p>
    <w:p w14:paraId="62310A39" w14:textId="77777777" w:rsidR="008C376D" w:rsidRPr="008C376D" w:rsidRDefault="008C376D" w:rsidP="008C376D">
      <w:pPr>
        <w:widowControl w:val="0"/>
        <w:autoSpaceDE w:val="0"/>
        <w:autoSpaceDN w:val="0"/>
        <w:ind w:left="1474"/>
        <w:jc w:val="both"/>
        <w:rPr>
          <w:rFonts w:ascii="Arial Narrow" w:hAnsi="Arial Narrow" w:cs="Arial"/>
          <w:b/>
          <w:i/>
          <w:szCs w:val="22"/>
          <w:lang w:val="es-PE" w:bidi="es-PE"/>
        </w:rPr>
      </w:pPr>
    </w:p>
    <w:p w14:paraId="0E6213E3" w14:textId="77777777" w:rsidR="008C376D" w:rsidRPr="00551340" w:rsidRDefault="008C376D" w:rsidP="00551340">
      <w:pPr>
        <w:widowControl w:val="0"/>
        <w:autoSpaceDE w:val="0"/>
        <w:autoSpaceDN w:val="0"/>
        <w:ind w:left="1843"/>
        <w:jc w:val="both"/>
        <w:rPr>
          <w:rFonts w:ascii="Arial Narrow" w:hAnsi="Arial Narrow" w:cs="Arial"/>
          <w:b/>
          <w:szCs w:val="22"/>
          <w:lang w:val="es-PE" w:bidi="es-PE"/>
        </w:rPr>
      </w:pPr>
      <w:r w:rsidRPr="00551340">
        <w:rPr>
          <w:rFonts w:ascii="Arial Narrow" w:hAnsi="Arial Narrow" w:cs="Arial"/>
          <w:b/>
          <w:szCs w:val="22"/>
          <w:lang w:val="es-PE" w:bidi="es-PE"/>
        </w:rPr>
        <w:lastRenderedPageBreak/>
        <w:t xml:space="preserve">Instrumentos representativos de capital </w:t>
      </w:r>
    </w:p>
    <w:p w14:paraId="63A1A382" w14:textId="77777777" w:rsidR="008C376D" w:rsidRPr="00551340" w:rsidRDefault="008C376D" w:rsidP="00551340">
      <w:pPr>
        <w:pStyle w:val="Sangradetextonormal"/>
        <w:ind w:left="1843"/>
        <w:rPr>
          <w:rFonts w:cs="Arial"/>
          <w:sz w:val="20"/>
          <w:lang w:val="es-PE"/>
        </w:rPr>
      </w:pPr>
      <w:r w:rsidRPr="00551340">
        <w:rPr>
          <w:rFonts w:cs="Arial"/>
          <w:sz w:val="20"/>
          <w:lang w:val="es-PE"/>
        </w:rPr>
        <w:t>La diferencia de cambio en instrumentos representativos de capital se tratará de acuerdo a las reglas de las partidas no monetarias. En tal sentido, los instrumentos de capital que se midan en términos de costo histórico, se convertirán utilizando el tipo de cambio en la fecha de la transacción; y los instrumentos de capital que se midan al valor razonable se convertirán utilizando el tipo de cambio de la fecha en que se determine este valor razonable.</w:t>
      </w:r>
    </w:p>
    <w:p w14:paraId="4B0AAD55" w14:textId="77777777" w:rsidR="008C376D" w:rsidRPr="00551340" w:rsidRDefault="008C376D" w:rsidP="00551340">
      <w:pPr>
        <w:pStyle w:val="Sangradetextonormal"/>
        <w:ind w:left="1843"/>
        <w:rPr>
          <w:rFonts w:cs="Arial"/>
          <w:sz w:val="20"/>
          <w:lang w:val="es-PE"/>
        </w:rPr>
      </w:pPr>
    </w:p>
    <w:p w14:paraId="73A8806D" w14:textId="77777777" w:rsidR="008C376D" w:rsidRPr="00551340" w:rsidRDefault="008C376D" w:rsidP="00551340">
      <w:pPr>
        <w:pStyle w:val="Sangradetextonormal"/>
        <w:ind w:left="1843"/>
        <w:rPr>
          <w:rFonts w:cs="Arial"/>
          <w:sz w:val="20"/>
          <w:lang w:val="es-PE"/>
        </w:rPr>
      </w:pPr>
      <w:r w:rsidRPr="00551340">
        <w:rPr>
          <w:rFonts w:cs="Arial"/>
          <w:sz w:val="20"/>
          <w:lang w:val="es-PE"/>
        </w:rPr>
        <w:t xml:space="preserve">Los importes de ganancias o pérdidas por diferencia de cambio se presentarán en el otro resultado integral, contabilizándose en las subcuentas 3801.03  “Ganancia no realizada por inversiones disponibles para la venta” ó 3802.04 “Pérdida no realizada por inversiones disponibles para la venta”, teniendo como contrapartida la cuenta 1303, siempre que no se trate de instrumentos utilizados con fines de cobertura, en cuyo caso deben regirse por el tratamiento establecido para coberturas contables contemplado en la descripción del rubro 15 “Cuentas por Cobrar” referido al tratamiento para los productos financieros derivados. </w:t>
      </w:r>
    </w:p>
    <w:p w14:paraId="2253BAAE" w14:textId="77777777" w:rsidR="008C376D" w:rsidRPr="008C376D" w:rsidRDefault="008C376D" w:rsidP="008C376D">
      <w:pPr>
        <w:widowControl w:val="0"/>
        <w:autoSpaceDE w:val="0"/>
        <w:autoSpaceDN w:val="0"/>
        <w:ind w:left="1843" w:hanging="29"/>
        <w:jc w:val="both"/>
        <w:rPr>
          <w:rFonts w:ascii="Arial Narrow" w:hAnsi="Arial Narrow" w:cs="Arial"/>
          <w:i/>
          <w:szCs w:val="22"/>
          <w:lang w:val="es-PE" w:bidi="es-PE"/>
        </w:rPr>
      </w:pPr>
    </w:p>
    <w:p w14:paraId="012D5A0A" w14:textId="77777777" w:rsidR="008C376D" w:rsidRPr="00551340" w:rsidRDefault="008C376D" w:rsidP="00551340">
      <w:pPr>
        <w:widowControl w:val="0"/>
        <w:autoSpaceDE w:val="0"/>
        <w:autoSpaceDN w:val="0"/>
        <w:ind w:left="1843"/>
        <w:jc w:val="both"/>
        <w:rPr>
          <w:rFonts w:ascii="Arial Narrow" w:hAnsi="Arial Narrow" w:cs="Arial"/>
          <w:b/>
          <w:szCs w:val="22"/>
          <w:lang w:val="es-PE" w:bidi="es-PE"/>
        </w:rPr>
      </w:pPr>
      <w:r w:rsidRPr="00551340">
        <w:rPr>
          <w:rFonts w:ascii="Arial Narrow" w:hAnsi="Arial Narrow" w:cs="Arial"/>
          <w:b/>
          <w:szCs w:val="22"/>
          <w:lang w:val="es-PE" w:bidi="es-PE"/>
        </w:rPr>
        <w:t>Instrumentos representativos de deuda</w:t>
      </w:r>
    </w:p>
    <w:p w14:paraId="43E3E748" w14:textId="77777777" w:rsidR="008C376D" w:rsidRPr="00551340" w:rsidRDefault="008C376D" w:rsidP="00551340">
      <w:pPr>
        <w:pStyle w:val="Sangradetextonormal"/>
        <w:ind w:left="1843"/>
        <w:rPr>
          <w:rFonts w:cs="Arial"/>
          <w:sz w:val="20"/>
          <w:lang w:val="es-PE"/>
        </w:rPr>
      </w:pPr>
      <w:r w:rsidRPr="00551340">
        <w:rPr>
          <w:rFonts w:cs="Arial"/>
          <w:sz w:val="20"/>
          <w:lang w:val="es-PE"/>
        </w:rPr>
        <w:t>Las ganancias o pérdidas por diferencias de cambio relacionadas al costo amortizado de instrumentos representativos de deuda afectarán el resultado del ejercicio, siempre que no se trate de instrumentos utilizados para fines de cobertura. Para dicho efecto, se seguirá el siguiente procedimiento:</w:t>
      </w:r>
    </w:p>
    <w:p w14:paraId="192C9119" w14:textId="77777777" w:rsidR="008C376D" w:rsidRPr="00104E85" w:rsidRDefault="008C376D" w:rsidP="00551340">
      <w:pPr>
        <w:widowControl w:val="0"/>
        <w:numPr>
          <w:ilvl w:val="0"/>
          <w:numId w:val="116"/>
        </w:numPr>
        <w:tabs>
          <w:tab w:val="left" w:pos="1026"/>
          <w:tab w:val="left" w:pos="1701"/>
        </w:tabs>
        <w:autoSpaceDE w:val="0"/>
        <w:autoSpaceDN w:val="0"/>
        <w:spacing w:line="268" w:lineRule="exact"/>
        <w:ind w:firstLine="818"/>
        <w:jc w:val="both"/>
        <w:rPr>
          <w:rFonts w:eastAsia="Arial Narrow" w:cs="Arial"/>
          <w:snapToGrid/>
          <w:sz w:val="20"/>
          <w:lang w:val="es-PE" w:eastAsia="es-PE" w:bidi="es-PE"/>
        </w:rPr>
      </w:pPr>
      <w:r w:rsidRPr="00551340">
        <w:rPr>
          <w:rFonts w:eastAsia="Arial Narrow" w:cs="Arial"/>
          <w:snapToGrid/>
          <w:sz w:val="20"/>
          <w:lang w:val="es-PE" w:eastAsia="es-PE" w:bidi="es-PE"/>
        </w:rPr>
        <w:t xml:space="preserve">Primero, </w:t>
      </w:r>
      <w:r w:rsidRPr="00104E85">
        <w:rPr>
          <w:rFonts w:eastAsia="Arial Narrow" w:cs="Arial"/>
          <w:snapToGrid/>
          <w:sz w:val="20"/>
          <w:lang w:val="es-PE" w:eastAsia="es-PE" w:bidi="es-PE"/>
        </w:rPr>
        <w:t>se debe determinar la diferencia</w:t>
      </w:r>
      <w:r w:rsidRPr="00104E85">
        <w:rPr>
          <w:rFonts w:eastAsia="Arial Narrow" w:cs="Arial"/>
          <w:snapToGrid/>
          <w:spacing w:val="-7"/>
          <w:sz w:val="20"/>
          <w:lang w:val="es-PE" w:eastAsia="es-PE" w:bidi="es-PE"/>
        </w:rPr>
        <w:t xml:space="preserve"> </w:t>
      </w:r>
      <w:r w:rsidRPr="00104E85">
        <w:rPr>
          <w:rFonts w:eastAsia="Arial Narrow" w:cs="Arial"/>
          <w:snapToGrid/>
          <w:sz w:val="20"/>
          <w:lang w:val="es-PE" w:eastAsia="es-PE" w:bidi="es-PE"/>
        </w:rPr>
        <w:t>entre:</w:t>
      </w:r>
    </w:p>
    <w:p w14:paraId="5DC72626" w14:textId="77777777" w:rsidR="008C376D" w:rsidRPr="00104E85" w:rsidRDefault="008C376D" w:rsidP="00551340">
      <w:pPr>
        <w:widowControl w:val="0"/>
        <w:numPr>
          <w:ilvl w:val="0"/>
          <w:numId w:val="115"/>
        </w:numPr>
        <w:tabs>
          <w:tab w:val="left" w:pos="2835"/>
        </w:tabs>
        <w:autoSpaceDE w:val="0"/>
        <w:autoSpaceDN w:val="0"/>
        <w:ind w:left="2835" w:right="122" w:hanging="425"/>
        <w:jc w:val="both"/>
        <w:rPr>
          <w:rFonts w:eastAsia="Arial Narrow" w:cs="Arial"/>
          <w:snapToGrid/>
          <w:sz w:val="20"/>
          <w:lang w:val="es-PE" w:eastAsia="es-PE" w:bidi="es-PE"/>
        </w:rPr>
      </w:pPr>
      <w:r w:rsidRPr="00104E85">
        <w:rPr>
          <w:rFonts w:eastAsia="Arial Narrow" w:cs="Arial"/>
          <w:snapToGrid/>
          <w:sz w:val="20"/>
          <w:lang w:val="es-PE" w:eastAsia="es-PE" w:bidi="es-PE"/>
        </w:rPr>
        <w:t>El costo amortizado en moneda nacional a la fecha de reporte, utilizando el tipo de cambio contable de cierre;</w:t>
      </w:r>
      <w:r w:rsidRPr="00104E85">
        <w:rPr>
          <w:rFonts w:eastAsia="Arial Narrow" w:cs="Arial"/>
          <w:snapToGrid/>
          <w:spacing w:val="-3"/>
          <w:sz w:val="20"/>
          <w:lang w:val="es-PE" w:eastAsia="es-PE" w:bidi="es-PE"/>
        </w:rPr>
        <w:t xml:space="preserve"> </w:t>
      </w:r>
      <w:r w:rsidRPr="00104E85">
        <w:rPr>
          <w:rFonts w:eastAsia="Arial Narrow" w:cs="Arial"/>
          <w:snapToGrid/>
          <w:sz w:val="20"/>
          <w:lang w:val="es-PE" w:eastAsia="es-PE" w:bidi="es-PE"/>
        </w:rPr>
        <w:t>y,</w:t>
      </w:r>
    </w:p>
    <w:p w14:paraId="3C0F773E" w14:textId="77777777" w:rsidR="008C376D" w:rsidRPr="00551340" w:rsidRDefault="008C376D" w:rsidP="00551340">
      <w:pPr>
        <w:widowControl w:val="0"/>
        <w:numPr>
          <w:ilvl w:val="0"/>
          <w:numId w:val="115"/>
        </w:numPr>
        <w:tabs>
          <w:tab w:val="left" w:pos="2835"/>
        </w:tabs>
        <w:autoSpaceDE w:val="0"/>
        <w:autoSpaceDN w:val="0"/>
        <w:ind w:left="2835" w:right="122" w:hanging="425"/>
        <w:jc w:val="both"/>
        <w:rPr>
          <w:rFonts w:eastAsia="Arial Narrow" w:cs="Arial"/>
          <w:snapToGrid/>
          <w:sz w:val="20"/>
          <w:lang w:val="es-PE" w:eastAsia="es-PE" w:bidi="es-PE"/>
        </w:rPr>
      </w:pPr>
      <w:r w:rsidRPr="00104E85">
        <w:rPr>
          <w:rFonts w:eastAsia="Arial Narrow" w:cs="Arial"/>
          <w:snapToGrid/>
          <w:sz w:val="20"/>
          <w:lang w:val="es-PE" w:eastAsia="es-PE" w:bidi="es-PE"/>
        </w:rPr>
        <w:t>El costo amortizado del periodo anterior utilizando el tipo de cambio de cierre de dicho periodo, más los intereses devengados desde la fecha de reporte anterior hasta la fecha de reporte, usando el tipo de cambio promedio o de cierre del periodo, menos los intereses cobrados desde la fecha de reporte anterior hasta la fecha de reporte, usando el tipo de cambio de</w:t>
      </w:r>
      <w:r w:rsidRPr="00551340">
        <w:rPr>
          <w:rFonts w:eastAsia="Arial Narrow" w:cs="Arial"/>
          <w:snapToGrid/>
          <w:sz w:val="20"/>
          <w:lang w:val="es-PE" w:eastAsia="es-PE" w:bidi="es-PE"/>
        </w:rPr>
        <w:t xml:space="preserve"> la fecha de la transacción.</w:t>
      </w:r>
    </w:p>
    <w:p w14:paraId="385E4D88" w14:textId="77777777" w:rsidR="008C376D" w:rsidRPr="00551340" w:rsidRDefault="008C376D" w:rsidP="008C376D">
      <w:pPr>
        <w:widowControl w:val="0"/>
        <w:autoSpaceDE w:val="0"/>
        <w:autoSpaceDN w:val="0"/>
        <w:rPr>
          <w:rFonts w:eastAsia="Arial Narrow" w:cs="Arial"/>
          <w:snapToGrid/>
          <w:sz w:val="20"/>
          <w:lang w:val="es-PE" w:eastAsia="es-PE" w:bidi="es-PE"/>
        </w:rPr>
      </w:pPr>
    </w:p>
    <w:p w14:paraId="14D1233D" w14:textId="77777777" w:rsidR="008C376D" w:rsidRPr="00551340" w:rsidRDefault="008C376D" w:rsidP="00551340">
      <w:pPr>
        <w:widowControl w:val="0"/>
        <w:autoSpaceDE w:val="0"/>
        <w:autoSpaceDN w:val="0"/>
        <w:ind w:left="2127" w:right="139"/>
        <w:jc w:val="both"/>
        <w:rPr>
          <w:rFonts w:cs="Arial"/>
          <w:sz w:val="20"/>
          <w:lang w:val="es-PE" w:bidi="es-PE"/>
        </w:rPr>
      </w:pPr>
      <w:r w:rsidRPr="00551340">
        <w:rPr>
          <w:rFonts w:eastAsia="Arial Narrow" w:cs="Arial"/>
          <w:snapToGrid/>
          <w:sz w:val="20"/>
          <w:lang w:val="es-PE" w:eastAsia="es-PE" w:bidi="es-PE"/>
        </w:rPr>
        <w:t>Dicha diferencia debe reconocerse como una ganancia o pérdida por diferencia de cambio, en cuentas de resultado del</w:t>
      </w:r>
      <w:r w:rsidRPr="00551340">
        <w:rPr>
          <w:rFonts w:eastAsia="Arial Narrow" w:cs="Arial"/>
          <w:snapToGrid/>
          <w:spacing w:val="-5"/>
          <w:sz w:val="20"/>
          <w:lang w:val="es-PE" w:eastAsia="es-PE" w:bidi="es-PE"/>
        </w:rPr>
        <w:t xml:space="preserve"> </w:t>
      </w:r>
      <w:r w:rsidRPr="00551340">
        <w:rPr>
          <w:rFonts w:eastAsia="Arial Narrow" w:cs="Arial"/>
          <w:snapToGrid/>
          <w:sz w:val="20"/>
          <w:lang w:val="es-PE" w:eastAsia="es-PE" w:bidi="es-PE"/>
        </w:rPr>
        <w:t>ejercicio.</w:t>
      </w:r>
      <w:r w:rsidRPr="00551340">
        <w:rPr>
          <w:rFonts w:cs="Arial"/>
          <w:sz w:val="20"/>
          <w:lang w:val="es-PE" w:bidi="es-PE"/>
        </w:rPr>
        <w:t xml:space="preserve"> En tal sentido, los importes reconocidos de las ganancias o pérdidas por diferencia de cambio afectarán a las cuentas analíticas 5108.04.03 tratándose de ganancias por diferencia de cambio y 4108.04.03 en caso de pérdidas por diferencia de cambio,  teniendo como contrapartida la cuenta 1304, siempre que no se trate de instrumentos utilizados con fines de cobertura, en cuyo caso deben regirse por el tratamiento establecido para coberturas contables contemplado en la descripción del rubro 15 “Cuentas por Cobrar” referido al tratamiento para los productos financieros derivados.</w:t>
      </w:r>
    </w:p>
    <w:p w14:paraId="3641A3EB" w14:textId="77777777" w:rsidR="008C376D" w:rsidRPr="008C376D" w:rsidRDefault="008C376D" w:rsidP="008C376D">
      <w:pPr>
        <w:widowControl w:val="0"/>
        <w:autoSpaceDE w:val="0"/>
        <w:autoSpaceDN w:val="0"/>
        <w:ind w:left="1701" w:right="139"/>
        <w:jc w:val="both"/>
        <w:rPr>
          <w:rFonts w:ascii="Arial Narrow" w:eastAsia="Arial Narrow" w:hAnsi="Arial Narrow" w:cs="Arial Narrow"/>
          <w:snapToGrid/>
          <w:szCs w:val="22"/>
          <w:lang w:val="es-PE" w:eastAsia="es-PE" w:bidi="es-PE"/>
        </w:rPr>
      </w:pPr>
    </w:p>
    <w:p w14:paraId="0F3A3029" w14:textId="77777777" w:rsidR="008C376D" w:rsidRPr="00551340" w:rsidRDefault="008C376D" w:rsidP="00551340">
      <w:pPr>
        <w:widowControl w:val="0"/>
        <w:numPr>
          <w:ilvl w:val="0"/>
          <w:numId w:val="116"/>
        </w:numPr>
        <w:tabs>
          <w:tab w:val="left" w:pos="1701"/>
          <w:tab w:val="left" w:pos="2127"/>
        </w:tabs>
        <w:autoSpaceDE w:val="0"/>
        <w:autoSpaceDN w:val="0"/>
        <w:spacing w:line="268" w:lineRule="exact"/>
        <w:ind w:left="2127" w:hanging="284"/>
        <w:jc w:val="both"/>
        <w:rPr>
          <w:rFonts w:eastAsia="Arial Narrow" w:cs="Arial"/>
          <w:snapToGrid/>
          <w:sz w:val="20"/>
          <w:lang w:val="es-PE" w:eastAsia="es-PE" w:bidi="es-PE"/>
        </w:rPr>
      </w:pPr>
      <w:r w:rsidRPr="00551340">
        <w:rPr>
          <w:rFonts w:eastAsia="Arial Narrow" w:cs="Arial"/>
          <w:snapToGrid/>
          <w:sz w:val="20"/>
          <w:lang w:val="es-PE" w:eastAsia="es-PE" w:bidi="es-PE"/>
        </w:rPr>
        <w:t xml:space="preserve">Segundo, se debe determinar el valor razonable de la inversión a la fecha de reporte y expresarlo en moneda nacional al tipo de cambio contable de cierre, donde la diferencia entre el valor razonable en moneda nacional y el costo amortizado en moneda nacional (resultante del ajuste del punto anterior) a la fecha de reporte se debe reconocer como ganancia o pérdida por fluctuación de valor, según corresponda, en cuentas patrimoniales (ganancia o pérdida no realizada), presentándose en el otro resultado </w:t>
      </w:r>
      <w:r w:rsidRPr="00551340">
        <w:rPr>
          <w:rFonts w:eastAsia="Arial Narrow" w:cs="Arial"/>
          <w:snapToGrid/>
          <w:sz w:val="20"/>
          <w:lang w:val="es-PE" w:eastAsia="es-PE" w:bidi="es-PE"/>
        </w:rPr>
        <w:lastRenderedPageBreak/>
        <w:t>integral,</w:t>
      </w:r>
      <w:r w:rsidRPr="00551340">
        <w:rPr>
          <w:rFonts w:eastAsia="Arial Narrow" w:cs="Arial"/>
          <w:sz w:val="20"/>
          <w:lang w:val="es-PE" w:eastAsia="es-PE" w:bidi="es-PE"/>
        </w:rPr>
        <w:t xml:space="preserve"> afectándose las subcuentas 3801.03  “Ganancia no realizada por inversiones disponibles para la venta” ó 3802.04 “Pérdida no realizada por inversiones disponibles para la venta” teniendo como contrapartida la cuenta 1304. </w:t>
      </w:r>
    </w:p>
    <w:p w14:paraId="46565ACD" w14:textId="77777777" w:rsidR="008C376D" w:rsidRPr="008C376D" w:rsidRDefault="008C376D" w:rsidP="008C376D">
      <w:pPr>
        <w:widowControl w:val="0"/>
        <w:autoSpaceDE w:val="0"/>
        <w:autoSpaceDN w:val="0"/>
        <w:ind w:left="1416" w:firstLine="15"/>
        <w:jc w:val="both"/>
        <w:rPr>
          <w:rFonts w:ascii="Arial Narrow" w:hAnsi="Arial Narrow" w:cs="Arial"/>
          <w:i/>
          <w:szCs w:val="22"/>
          <w:lang w:val="es-PE" w:bidi="es-PE"/>
        </w:rPr>
      </w:pPr>
    </w:p>
    <w:p w14:paraId="79E6565E" w14:textId="77777777" w:rsidR="008C376D" w:rsidRPr="00104E85" w:rsidRDefault="008C376D" w:rsidP="00104E85">
      <w:pPr>
        <w:pStyle w:val="Textoindependiente2"/>
        <w:numPr>
          <w:ilvl w:val="0"/>
          <w:numId w:val="118"/>
        </w:numPr>
        <w:tabs>
          <w:tab w:val="left" w:pos="1843"/>
        </w:tabs>
        <w:ind w:firstLine="120"/>
        <w:jc w:val="both"/>
        <w:rPr>
          <w:rFonts w:cs="Arial"/>
          <w:b/>
          <w:sz w:val="20"/>
          <w:lang w:val="es-PE"/>
        </w:rPr>
      </w:pPr>
      <w:r w:rsidRPr="00104E85">
        <w:rPr>
          <w:rFonts w:cs="Arial"/>
          <w:b/>
          <w:sz w:val="20"/>
          <w:lang w:val="es-PE"/>
        </w:rPr>
        <w:t>Diferencia de cambio para efectos de liquidación</w:t>
      </w:r>
    </w:p>
    <w:p w14:paraId="148C4392" w14:textId="77777777" w:rsidR="00104E85" w:rsidRDefault="00104E85" w:rsidP="00104E85">
      <w:pPr>
        <w:widowControl w:val="0"/>
        <w:autoSpaceDE w:val="0"/>
        <w:autoSpaceDN w:val="0"/>
        <w:ind w:left="1843"/>
        <w:jc w:val="both"/>
        <w:rPr>
          <w:rFonts w:cs="Arial"/>
          <w:b/>
          <w:sz w:val="20"/>
          <w:lang w:val="es-PE" w:bidi="es-PE"/>
        </w:rPr>
      </w:pPr>
    </w:p>
    <w:p w14:paraId="6408EF69" w14:textId="77777777" w:rsidR="008C376D" w:rsidRPr="00104E85" w:rsidRDefault="008C376D" w:rsidP="00104E85">
      <w:pPr>
        <w:widowControl w:val="0"/>
        <w:autoSpaceDE w:val="0"/>
        <w:autoSpaceDN w:val="0"/>
        <w:ind w:left="1843"/>
        <w:jc w:val="both"/>
        <w:rPr>
          <w:rFonts w:cs="Arial"/>
          <w:b/>
          <w:sz w:val="20"/>
          <w:lang w:val="es-PE" w:bidi="es-PE"/>
        </w:rPr>
      </w:pPr>
      <w:r w:rsidRPr="00104E85">
        <w:rPr>
          <w:rFonts w:cs="Arial"/>
          <w:b/>
          <w:sz w:val="20"/>
          <w:lang w:val="es-PE" w:bidi="es-PE"/>
        </w:rPr>
        <w:t>Instrumentos representativos de capital</w:t>
      </w:r>
    </w:p>
    <w:p w14:paraId="45D571E6" w14:textId="77777777" w:rsidR="008C376D" w:rsidRPr="00104E85" w:rsidRDefault="008C376D" w:rsidP="00104E85">
      <w:pPr>
        <w:widowControl w:val="0"/>
        <w:autoSpaceDE w:val="0"/>
        <w:autoSpaceDN w:val="0"/>
        <w:ind w:left="1843"/>
        <w:jc w:val="both"/>
        <w:rPr>
          <w:rFonts w:cs="Arial"/>
          <w:sz w:val="20"/>
          <w:lang w:val="es-PE" w:bidi="es-PE"/>
        </w:rPr>
      </w:pPr>
      <w:r w:rsidRPr="00104E85">
        <w:rPr>
          <w:rFonts w:cs="Arial"/>
          <w:sz w:val="20"/>
          <w:lang w:val="es-PE" w:bidi="es-PE"/>
        </w:rPr>
        <w:t>En el momento de la liquidación, la ganancia o pérdida no realizada incluida en Otro  Resultado Integral, que considera el efecto de la diferencia de cambio, se transfiere a resultados del período en su liquidación, como una ganancia o pérdida en la venta de dicho instrumento.</w:t>
      </w:r>
    </w:p>
    <w:p w14:paraId="287F6DD5" w14:textId="77777777" w:rsidR="008C376D" w:rsidRPr="00104E85" w:rsidRDefault="008C376D" w:rsidP="008C376D">
      <w:pPr>
        <w:widowControl w:val="0"/>
        <w:autoSpaceDE w:val="0"/>
        <w:autoSpaceDN w:val="0"/>
        <w:ind w:left="1843" w:hanging="29"/>
        <w:jc w:val="both"/>
        <w:rPr>
          <w:rFonts w:cs="Arial"/>
          <w:b/>
          <w:sz w:val="20"/>
          <w:lang w:val="es-PE" w:bidi="es-PE"/>
        </w:rPr>
      </w:pPr>
    </w:p>
    <w:p w14:paraId="3BA53FB9" w14:textId="77777777" w:rsidR="008C376D" w:rsidRPr="00104E85" w:rsidRDefault="008C376D" w:rsidP="00104E85">
      <w:pPr>
        <w:widowControl w:val="0"/>
        <w:autoSpaceDE w:val="0"/>
        <w:autoSpaceDN w:val="0"/>
        <w:ind w:left="1418" w:firstLine="425"/>
        <w:jc w:val="both"/>
        <w:rPr>
          <w:rFonts w:cs="Arial"/>
          <w:b/>
          <w:sz w:val="20"/>
          <w:lang w:val="es-PE" w:bidi="es-PE"/>
        </w:rPr>
      </w:pPr>
      <w:r w:rsidRPr="00104E85">
        <w:rPr>
          <w:rFonts w:cs="Arial"/>
          <w:b/>
          <w:sz w:val="20"/>
          <w:lang w:val="es-PE" w:bidi="es-PE"/>
        </w:rPr>
        <w:t>Instrumentos representativos de deuda</w:t>
      </w:r>
    </w:p>
    <w:p w14:paraId="4D8A70A7" w14:textId="77777777" w:rsidR="008C376D" w:rsidRPr="00104E85" w:rsidRDefault="008C376D" w:rsidP="00104E85">
      <w:pPr>
        <w:widowControl w:val="0"/>
        <w:autoSpaceDE w:val="0"/>
        <w:autoSpaceDN w:val="0"/>
        <w:ind w:left="1843"/>
        <w:jc w:val="both"/>
        <w:rPr>
          <w:rFonts w:cs="Arial"/>
          <w:sz w:val="20"/>
          <w:lang w:val="es-PE" w:bidi="es-PE"/>
        </w:rPr>
      </w:pPr>
      <w:r w:rsidRPr="00104E85">
        <w:rPr>
          <w:rFonts w:cs="Arial"/>
          <w:sz w:val="20"/>
          <w:lang w:val="es-PE" w:bidi="es-PE"/>
        </w:rPr>
        <w:t xml:space="preserve">En el momento de la liquidación, cualquier diferencia de cambio se reconocerá en el  resultado del periodo. </w:t>
      </w:r>
    </w:p>
    <w:p w14:paraId="53108558" w14:textId="77777777" w:rsidR="008C376D" w:rsidRPr="008C376D" w:rsidRDefault="008C376D" w:rsidP="008C376D">
      <w:pPr>
        <w:widowControl w:val="0"/>
        <w:autoSpaceDE w:val="0"/>
        <w:autoSpaceDN w:val="0"/>
        <w:ind w:left="1440"/>
        <w:jc w:val="both"/>
        <w:rPr>
          <w:rFonts w:ascii="Arial Narrow" w:hAnsi="Arial Narrow" w:cs="Arial Narrow"/>
          <w:b/>
          <w:i/>
          <w:szCs w:val="22"/>
          <w:lang w:val="es-PE" w:bidi="es-PE"/>
        </w:rPr>
      </w:pPr>
    </w:p>
    <w:p w14:paraId="3BD8502B" w14:textId="77777777" w:rsidR="008C376D" w:rsidRPr="00104E85" w:rsidRDefault="008C376D" w:rsidP="00104E85">
      <w:pPr>
        <w:pStyle w:val="Textoindependiente2"/>
        <w:numPr>
          <w:ilvl w:val="0"/>
          <w:numId w:val="118"/>
        </w:numPr>
        <w:tabs>
          <w:tab w:val="left" w:pos="1843"/>
        </w:tabs>
        <w:ind w:firstLine="120"/>
        <w:jc w:val="both"/>
        <w:rPr>
          <w:rFonts w:cs="Arial"/>
          <w:b/>
          <w:sz w:val="20"/>
          <w:lang w:val="es-PE"/>
        </w:rPr>
      </w:pPr>
      <w:r w:rsidRPr="00104E85">
        <w:rPr>
          <w:rFonts w:cs="Arial"/>
          <w:b/>
          <w:sz w:val="20"/>
          <w:lang w:val="es-PE"/>
        </w:rPr>
        <w:t>Intereses, dividendos y otros ajustes</w:t>
      </w:r>
    </w:p>
    <w:p w14:paraId="74885B3C" w14:textId="77777777" w:rsidR="008C376D" w:rsidRPr="00104E85" w:rsidRDefault="008C376D" w:rsidP="00104E85">
      <w:pPr>
        <w:pStyle w:val="Sangradetextonormal"/>
        <w:ind w:left="1843"/>
        <w:rPr>
          <w:rFonts w:cs="Arial"/>
          <w:sz w:val="20"/>
          <w:lang w:val="es-PE"/>
        </w:rPr>
      </w:pPr>
      <w:r w:rsidRPr="00104E85">
        <w:rPr>
          <w:rFonts w:cs="Arial"/>
          <w:sz w:val="20"/>
          <w:lang w:val="es-PE"/>
        </w:rPr>
        <w:t xml:space="preserve">En los instrumentos representativos de deuda, los intereses deben ser calculados bajo el método de la tasa de interés efectiva, y ser reconocidos en los resultados del ejercicio, afectando la cuenta 1304 con abono a la subcuenta 5103.04 “Inversiones Disponibles para la Venta - Instrumentos Representativos de Deuda”.  Asimismo, en la cuenta 1304 y la subcuenta 5103.04 se registrarán otros ajustes como la actualización a valor adquisitivo constante (VAC). </w:t>
      </w:r>
    </w:p>
    <w:p w14:paraId="2E20EFEE" w14:textId="77777777" w:rsidR="008C376D" w:rsidRPr="00104E85" w:rsidRDefault="008C376D" w:rsidP="00104E85">
      <w:pPr>
        <w:pStyle w:val="Sangradetextonormal"/>
        <w:ind w:left="1843"/>
        <w:rPr>
          <w:rFonts w:cs="Arial"/>
          <w:sz w:val="20"/>
          <w:lang w:val="es-PE"/>
        </w:rPr>
      </w:pPr>
      <w:r w:rsidRPr="00104E85">
        <w:rPr>
          <w:rFonts w:cs="Arial"/>
          <w:sz w:val="20"/>
          <w:lang w:val="es-PE"/>
        </w:rPr>
        <w:tab/>
      </w:r>
    </w:p>
    <w:p w14:paraId="40A13CED" w14:textId="77777777" w:rsidR="008C376D" w:rsidRPr="00104E85" w:rsidRDefault="008C376D" w:rsidP="00104E85">
      <w:pPr>
        <w:pStyle w:val="Sangradetextonormal"/>
        <w:ind w:left="1843"/>
        <w:rPr>
          <w:rFonts w:cs="Arial"/>
          <w:sz w:val="20"/>
          <w:lang w:val="es-PE"/>
        </w:rPr>
      </w:pPr>
      <w:r w:rsidRPr="00104E85">
        <w:rPr>
          <w:rFonts w:cs="Arial"/>
          <w:sz w:val="20"/>
          <w:lang w:val="es-PE"/>
        </w:rPr>
        <w:t>Para el caso de los instrumentos representativos de capital, los dividendos se reconocerán en el resultado del ejercicio cuando se establezca el derecho de la empresa a recibir el pago, afectando las subcuentas 1308.03 “Inversiones Disponibles para la Venta - Instrumentos Representativos de Capital” con abono a la subcuenta 5103.03 “Inversiones Disponibles para la Venta - Instrumentos Representativos de Capital”.</w:t>
      </w:r>
    </w:p>
    <w:p w14:paraId="04AB242C" w14:textId="77777777" w:rsidR="008C376D" w:rsidRPr="00104E85" w:rsidRDefault="008C376D" w:rsidP="00104E85">
      <w:pPr>
        <w:pStyle w:val="Sangradetextonormal"/>
        <w:ind w:left="1843"/>
        <w:rPr>
          <w:rFonts w:cs="Arial"/>
          <w:sz w:val="20"/>
          <w:lang w:val="es-PE"/>
        </w:rPr>
      </w:pPr>
    </w:p>
    <w:p w14:paraId="349757D2" w14:textId="77777777" w:rsidR="008C376D" w:rsidRPr="008C376D" w:rsidRDefault="008C376D" w:rsidP="00104E85">
      <w:pPr>
        <w:pStyle w:val="Sangradetextonormal"/>
        <w:ind w:left="1843"/>
        <w:rPr>
          <w:rFonts w:ascii="Arial Narrow" w:hAnsi="Arial Narrow" w:cs="Arial"/>
          <w:szCs w:val="22"/>
          <w:lang w:val="es-PE" w:bidi="es-PE"/>
        </w:rPr>
      </w:pPr>
      <w:r w:rsidRPr="00104E85">
        <w:rPr>
          <w:rFonts w:cs="Arial"/>
          <w:sz w:val="20"/>
          <w:lang w:val="es-PE"/>
        </w:rPr>
        <w:t>Los dividendos recibidos en acciones se deben reconocer a su costo de adquisición (cero) debiendo modificarse el costo promedio unitario (no el total), y la valorización posterior se registrará en cuentas patrimoniales.</w:t>
      </w:r>
    </w:p>
    <w:p w14:paraId="2D10D0BB" w14:textId="77777777" w:rsidR="008C376D" w:rsidRPr="00D02F6D" w:rsidRDefault="008C376D" w:rsidP="008C376D">
      <w:pPr>
        <w:pStyle w:val="Textoindependiente2"/>
        <w:tabs>
          <w:tab w:val="left" w:pos="426"/>
        </w:tabs>
        <w:ind w:left="1854"/>
        <w:rPr>
          <w:rFonts w:cs="Arial"/>
          <w:b/>
          <w:sz w:val="20"/>
          <w:lang w:val="es-PE"/>
        </w:rPr>
      </w:pPr>
    </w:p>
    <w:p w14:paraId="79246DAC" w14:textId="77777777" w:rsidR="00DD427B" w:rsidRPr="00D02F6D" w:rsidRDefault="00DD427B" w:rsidP="00DD427B">
      <w:pPr>
        <w:pStyle w:val="Textoindependiente2"/>
        <w:tabs>
          <w:tab w:val="left" w:pos="426"/>
        </w:tabs>
        <w:ind w:left="1416" w:right="283" w:hanging="336"/>
        <w:rPr>
          <w:rFonts w:cs="Arial"/>
          <w:sz w:val="20"/>
          <w:lang w:val="es-PE"/>
        </w:rPr>
      </w:pPr>
    </w:p>
    <w:p w14:paraId="0590543A" w14:textId="77777777" w:rsidR="00DD427B" w:rsidRPr="00D02F6D" w:rsidRDefault="00DD427B" w:rsidP="00DD427B">
      <w:pPr>
        <w:pStyle w:val="Textoindependiente2"/>
        <w:tabs>
          <w:tab w:val="left" w:pos="426"/>
        </w:tabs>
        <w:ind w:left="1474" w:hanging="340"/>
        <w:rPr>
          <w:rFonts w:cs="Arial"/>
          <w:b/>
          <w:sz w:val="20"/>
          <w:lang w:val="es-PE"/>
        </w:rPr>
      </w:pPr>
      <w:r w:rsidRPr="00D02F6D">
        <w:rPr>
          <w:rFonts w:cs="Arial"/>
          <w:b/>
          <w:sz w:val="20"/>
          <w:lang w:val="es-PE"/>
        </w:rPr>
        <w:t xml:space="preserve">3) </w:t>
      </w:r>
      <w:r w:rsidRPr="00D02F6D">
        <w:rPr>
          <w:rFonts w:cs="Arial"/>
          <w:b/>
          <w:sz w:val="20"/>
          <w:lang w:val="es-PE"/>
        </w:rPr>
        <w:tab/>
        <w:t>Inversiones a vencimiento.</w:t>
      </w:r>
    </w:p>
    <w:p w14:paraId="0CFBE88D" w14:textId="77777777" w:rsidR="00DD427B" w:rsidRPr="00D02F6D" w:rsidRDefault="00DD427B" w:rsidP="005374CE">
      <w:pPr>
        <w:pStyle w:val="Textoindependiente2"/>
        <w:numPr>
          <w:ilvl w:val="0"/>
          <w:numId w:val="67"/>
        </w:numPr>
        <w:tabs>
          <w:tab w:val="clear" w:pos="1440"/>
        </w:tabs>
        <w:ind w:left="1814" w:right="284" w:hanging="340"/>
        <w:jc w:val="both"/>
        <w:rPr>
          <w:rFonts w:cs="Arial"/>
          <w:b/>
          <w:sz w:val="20"/>
          <w:lang w:val="es-PE"/>
        </w:rPr>
      </w:pPr>
      <w:r w:rsidRPr="00D02F6D">
        <w:rPr>
          <w:rFonts w:cs="Arial"/>
          <w:b/>
          <w:sz w:val="20"/>
          <w:lang w:val="es-PE"/>
        </w:rPr>
        <w:t>Valorización</w:t>
      </w:r>
    </w:p>
    <w:p w14:paraId="37151488" w14:textId="77777777" w:rsidR="00DD427B" w:rsidRPr="00D02F6D" w:rsidRDefault="00DD427B" w:rsidP="00DD427B">
      <w:pPr>
        <w:pStyle w:val="Sangradetextonormal"/>
        <w:ind w:left="1843" w:hanging="29"/>
        <w:rPr>
          <w:rFonts w:cs="Arial"/>
          <w:sz w:val="20"/>
          <w:lang w:val="es-PE"/>
        </w:rPr>
      </w:pPr>
      <w:r w:rsidRPr="00D02F6D">
        <w:rPr>
          <w:rFonts w:cs="Arial"/>
          <w:sz w:val="20"/>
          <w:lang w:val="es-PE"/>
        </w:rPr>
        <w:t>Posteriormente al registro inicial, la empresa valorizará su cartera de inversiones a vencimiento al costo amortizado utilizando el método de la tasa de interés efectiva.</w:t>
      </w:r>
    </w:p>
    <w:p w14:paraId="3EC17ECC" w14:textId="77777777" w:rsidR="00DD427B" w:rsidRPr="00D02F6D" w:rsidRDefault="00DD427B" w:rsidP="00DD427B">
      <w:pPr>
        <w:pStyle w:val="Sangradetextonormal"/>
        <w:ind w:left="1843" w:hanging="29"/>
        <w:rPr>
          <w:rFonts w:cs="Arial"/>
          <w:sz w:val="20"/>
          <w:lang w:val="es-PE"/>
        </w:rPr>
      </w:pPr>
    </w:p>
    <w:p w14:paraId="202A2656" w14:textId="77777777" w:rsidR="00DD427B" w:rsidRPr="00D02F6D" w:rsidRDefault="00DD427B" w:rsidP="00DD427B">
      <w:pPr>
        <w:pStyle w:val="Sangradetextonormal"/>
        <w:ind w:left="1843" w:hanging="29"/>
        <w:rPr>
          <w:rFonts w:cs="Arial"/>
          <w:sz w:val="20"/>
          <w:lang w:val="es-PE"/>
        </w:rPr>
      </w:pPr>
      <w:r w:rsidRPr="00D02F6D">
        <w:rPr>
          <w:rFonts w:cs="Arial"/>
          <w:sz w:val="20"/>
          <w:lang w:val="es-PE"/>
        </w:rPr>
        <w:t xml:space="preserve">El resultado del ejercicio no será afectado por reconocimientos de ganancias ni de pérdidas por el aumento o disminución en el valor razonable de los instrumentos clasificados dentro de esta categoría. </w:t>
      </w:r>
    </w:p>
    <w:p w14:paraId="0C0D7D00" w14:textId="77777777" w:rsidR="00DD427B" w:rsidRPr="00D02F6D" w:rsidRDefault="00DD427B" w:rsidP="00DD427B">
      <w:pPr>
        <w:pStyle w:val="Textoindependiente2"/>
        <w:ind w:left="1843" w:hanging="29"/>
        <w:rPr>
          <w:rFonts w:cs="Arial"/>
          <w:sz w:val="20"/>
          <w:lang w:val="es-PE"/>
        </w:rPr>
      </w:pPr>
    </w:p>
    <w:p w14:paraId="7C810E9C" w14:textId="77777777" w:rsidR="00DD427B" w:rsidRPr="00D02F6D" w:rsidRDefault="00DD427B" w:rsidP="00DD427B">
      <w:pPr>
        <w:pStyle w:val="Textoindependiente2"/>
        <w:ind w:left="1843" w:hanging="29"/>
        <w:jc w:val="both"/>
        <w:rPr>
          <w:rFonts w:cs="Arial"/>
          <w:sz w:val="20"/>
          <w:lang w:val="es-PE"/>
        </w:rPr>
      </w:pPr>
      <w:r w:rsidRPr="00D02F6D">
        <w:rPr>
          <w:rFonts w:cs="Arial"/>
          <w:sz w:val="20"/>
          <w:lang w:val="es-PE"/>
        </w:rPr>
        <w:t>Sin perjuicio de lo dispuesto en el párrafo anterior, cuando el instrumento de inversión se haya dado de baja o se haya deteriorado,</w:t>
      </w:r>
      <w:r w:rsidRPr="00D02F6D" w:rsidDel="00616D69">
        <w:rPr>
          <w:rFonts w:cs="Arial"/>
          <w:sz w:val="20"/>
          <w:lang w:val="es-PE"/>
        </w:rPr>
        <w:t xml:space="preserve"> </w:t>
      </w:r>
      <w:r w:rsidRPr="00D02F6D">
        <w:rPr>
          <w:rFonts w:cs="Arial"/>
          <w:sz w:val="20"/>
          <w:lang w:val="es-PE"/>
        </w:rPr>
        <w:t xml:space="preserve">las ganancias o pérdidas correspondientes se reconocerán en el resultado del ejercicio.  </w:t>
      </w:r>
    </w:p>
    <w:p w14:paraId="7E1A7DEA" w14:textId="77777777" w:rsidR="00DD427B" w:rsidRPr="00D02F6D" w:rsidRDefault="00DD427B" w:rsidP="00DD427B">
      <w:pPr>
        <w:pStyle w:val="Sangradetextonormal"/>
        <w:ind w:left="1843" w:hanging="29"/>
        <w:rPr>
          <w:rFonts w:cs="Arial"/>
          <w:sz w:val="20"/>
          <w:lang w:val="es-PE"/>
        </w:rPr>
      </w:pPr>
    </w:p>
    <w:p w14:paraId="595D74F7" w14:textId="77777777" w:rsidR="00DD427B" w:rsidRPr="00D02F6D" w:rsidRDefault="00DD427B" w:rsidP="005374CE">
      <w:pPr>
        <w:pStyle w:val="Textoindependiente2"/>
        <w:numPr>
          <w:ilvl w:val="0"/>
          <w:numId w:val="67"/>
        </w:numPr>
        <w:tabs>
          <w:tab w:val="clear" w:pos="1440"/>
        </w:tabs>
        <w:ind w:left="1814" w:right="284" w:hanging="340"/>
        <w:jc w:val="both"/>
        <w:rPr>
          <w:rFonts w:cs="Arial"/>
          <w:b/>
          <w:sz w:val="20"/>
          <w:lang w:val="es-PE"/>
        </w:rPr>
      </w:pPr>
      <w:r w:rsidRPr="00D02F6D">
        <w:rPr>
          <w:rFonts w:cs="Arial"/>
          <w:b/>
          <w:sz w:val="20"/>
          <w:lang w:val="es-PE"/>
        </w:rPr>
        <w:t>Intereses y otros ajustes</w:t>
      </w:r>
    </w:p>
    <w:p w14:paraId="715D046A" w14:textId="77777777" w:rsidR="00DD427B" w:rsidRPr="00D02F6D" w:rsidRDefault="00DD427B" w:rsidP="00DD427B">
      <w:pPr>
        <w:pStyle w:val="Sangradetextonormal"/>
        <w:ind w:left="1843" w:hanging="29"/>
        <w:rPr>
          <w:rFonts w:cs="Arial"/>
          <w:sz w:val="20"/>
          <w:lang w:val="es-PE"/>
        </w:rPr>
      </w:pPr>
      <w:r w:rsidRPr="00D02F6D">
        <w:rPr>
          <w:rFonts w:cs="Arial"/>
          <w:sz w:val="20"/>
          <w:lang w:val="es-PE"/>
        </w:rPr>
        <w:lastRenderedPageBreak/>
        <w:t>Los intereses deberán ser calculados bajo el método de la tasa de interés efectiva, y ser reconocidos en el resultado del ejercicio, afectando la cuenta 1305 con abono a la subcuenta 5103.05. Asimismo, otros ajustes como la actualización a valor adquisitivo constante (VAC) deberán ser reconocidos en resultados del ejercicio en las referidas cuentas y/o subcuentas.</w:t>
      </w:r>
    </w:p>
    <w:p w14:paraId="187F4ACD" w14:textId="77777777" w:rsidR="00DD427B" w:rsidRPr="00D02F6D" w:rsidRDefault="00DD427B" w:rsidP="00DD427B">
      <w:pPr>
        <w:pStyle w:val="Textoindependiente2"/>
        <w:tabs>
          <w:tab w:val="left" w:pos="8220"/>
        </w:tabs>
        <w:ind w:left="405" w:right="-60"/>
        <w:rPr>
          <w:rFonts w:cs="Arial"/>
          <w:b/>
          <w:sz w:val="20"/>
          <w:lang w:val="es-PE"/>
        </w:rPr>
      </w:pPr>
    </w:p>
    <w:p w14:paraId="66654A5A" w14:textId="77777777" w:rsidR="00DD427B" w:rsidRPr="00D02F6D" w:rsidRDefault="00DD427B" w:rsidP="005374CE">
      <w:pPr>
        <w:pStyle w:val="Textoindependiente2"/>
        <w:numPr>
          <w:ilvl w:val="0"/>
          <w:numId w:val="67"/>
        </w:numPr>
        <w:tabs>
          <w:tab w:val="clear" w:pos="1440"/>
        </w:tabs>
        <w:ind w:left="1814" w:right="284" w:hanging="340"/>
        <w:jc w:val="both"/>
        <w:rPr>
          <w:rFonts w:cs="Arial"/>
          <w:b/>
          <w:sz w:val="20"/>
          <w:lang w:val="es-PE"/>
        </w:rPr>
      </w:pPr>
      <w:r w:rsidRPr="00D02F6D">
        <w:rPr>
          <w:rFonts w:cs="Arial"/>
          <w:b/>
          <w:sz w:val="20"/>
          <w:lang w:val="es-PE"/>
        </w:rPr>
        <w:t>Diferencia de cambio</w:t>
      </w:r>
    </w:p>
    <w:p w14:paraId="56E23B28" w14:textId="77777777" w:rsidR="00DD427B" w:rsidRPr="00D02F6D" w:rsidRDefault="00DD427B" w:rsidP="00DD427B">
      <w:pPr>
        <w:pStyle w:val="Sangradetextonormal"/>
        <w:ind w:left="1843" w:hanging="29"/>
        <w:rPr>
          <w:rFonts w:cs="Arial"/>
          <w:sz w:val="20"/>
          <w:lang w:val="es-PE"/>
        </w:rPr>
      </w:pPr>
      <w:r w:rsidRPr="00D02F6D">
        <w:rPr>
          <w:rFonts w:cs="Arial"/>
          <w:sz w:val="20"/>
          <w:lang w:val="es-PE"/>
        </w:rPr>
        <w:t xml:space="preserve">Las ganancias o pérdidas por diferencias de cambio, a la fecha de cierre mensual, o al liquidar, lo que ocurra primero, se reconocerán en el resultado del ejercicio, afectando las cuentas analíticas 5108.04.03 y 4108.04.03, según correspondan, teniendo como contrapartida la cuenta 1305, siempre que no se trate de instrumentos utilizados con fines de cobertura, en cuyo caso deberán regirse por el tratamiento establecido para coberturas contables contemplado en la descripción del rubro 15 “Cuentas por Cobrar” referido al tratamiento para los productos financieros derivados. </w:t>
      </w:r>
    </w:p>
    <w:p w14:paraId="40044CEA" w14:textId="77777777" w:rsidR="00DD427B" w:rsidRPr="00D02F6D" w:rsidRDefault="00DD427B" w:rsidP="00DD427B">
      <w:pPr>
        <w:pStyle w:val="Textoindependiente2"/>
        <w:tabs>
          <w:tab w:val="left" w:pos="8220"/>
        </w:tabs>
        <w:ind w:left="405" w:right="-60"/>
        <w:rPr>
          <w:rFonts w:cs="Arial"/>
          <w:b/>
          <w:sz w:val="20"/>
          <w:lang w:val="es-PE"/>
        </w:rPr>
      </w:pPr>
    </w:p>
    <w:p w14:paraId="00078F9E" w14:textId="77777777" w:rsidR="00DD427B" w:rsidRPr="00D02F6D" w:rsidRDefault="00DD427B" w:rsidP="005374CE">
      <w:pPr>
        <w:pStyle w:val="Textoindependiente2"/>
        <w:numPr>
          <w:ilvl w:val="0"/>
          <w:numId w:val="67"/>
        </w:numPr>
        <w:tabs>
          <w:tab w:val="clear" w:pos="1440"/>
        </w:tabs>
        <w:ind w:left="1814" w:right="284" w:hanging="340"/>
        <w:jc w:val="both"/>
        <w:rPr>
          <w:rFonts w:cs="Arial"/>
          <w:b/>
          <w:sz w:val="20"/>
          <w:lang w:val="es-PE"/>
        </w:rPr>
      </w:pPr>
      <w:r w:rsidRPr="00D02F6D">
        <w:rPr>
          <w:rFonts w:cs="Arial"/>
          <w:b/>
          <w:sz w:val="20"/>
          <w:lang w:val="es-PE"/>
        </w:rPr>
        <w:t>Pérdidas por deterioro de valor</w:t>
      </w:r>
      <w:r w:rsidR="00104E85">
        <w:rPr>
          <w:rStyle w:val="Refdenotaalpie"/>
          <w:rFonts w:cs="Arial"/>
          <w:b/>
          <w:sz w:val="20"/>
          <w:lang w:val="es-PE"/>
        </w:rPr>
        <w:footnoteReference w:id="23"/>
      </w:r>
    </w:p>
    <w:p w14:paraId="3D1D5560" w14:textId="77777777" w:rsidR="00104E85" w:rsidRPr="00104E85" w:rsidRDefault="00104E85" w:rsidP="00104E85">
      <w:pPr>
        <w:pStyle w:val="Sangradetextonormal"/>
        <w:ind w:left="1843" w:hanging="29"/>
        <w:rPr>
          <w:rFonts w:cs="Arial"/>
          <w:sz w:val="20"/>
          <w:lang w:val="es-PE"/>
        </w:rPr>
      </w:pPr>
      <w:r w:rsidRPr="00104E85">
        <w:rPr>
          <w:rFonts w:cs="Arial"/>
          <w:sz w:val="20"/>
          <w:lang w:val="es-PE"/>
        </w:rPr>
        <w:t>Cuando uno o más de los instrumentos de inversión clasificados como inversiones a vencimiento hayan sufrido un deterioro de valor, de acuerdo a lo dispuesto en el artículo 12 del Reglamento de Clasificación y Valorización de las Inversiones de las Empresas del Sistema Financiero, la pérdida debe ser reconocida en el resultado del ejercicio.</w:t>
      </w:r>
    </w:p>
    <w:p w14:paraId="29610777" w14:textId="77777777" w:rsidR="00104E85" w:rsidRPr="00104E85" w:rsidRDefault="00104E85" w:rsidP="00104E85">
      <w:pPr>
        <w:pStyle w:val="Sangradetextonormal"/>
        <w:ind w:left="1843" w:hanging="29"/>
        <w:rPr>
          <w:rFonts w:cs="Arial"/>
          <w:sz w:val="20"/>
          <w:lang w:val="es-PE"/>
        </w:rPr>
      </w:pPr>
    </w:p>
    <w:p w14:paraId="0A681B34" w14:textId="77777777" w:rsidR="00104E85" w:rsidRPr="00104E85" w:rsidRDefault="00104E85" w:rsidP="00104E85">
      <w:pPr>
        <w:pStyle w:val="Sangradetextonormal"/>
        <w:ind w:left="1843" w:hanging="29"/>
        <w:rPr>
          <w:rFonts w:cs="Arial"/>
          <w:sz w:val="20"/>
          <w:lang w:val="es-PE"/>
        </w:rPr>
      </w:pPr>
      <w:r w:rsidRPr="00104E85">
        <w:rPr>
          <w:rFonts w:cs="Arial"/>
          <w:sz w:val="20"/>
          <w:lang w:val="es-PE"/>
        </w:rPr>
        <w:t>El importe de la pérdida por deterioro del valor se calculará como la diferencia entre su valor en libros (costo amortizado) al momento de constatarse el deterioro y el valor presente de los flujos de caja futuros que se espera recuperar dadas las condiciones de riesgo que se han identificado, descontados a la tasa de interés efectiva original (TIR de compra) si se trata de un instrumento de inversión que tiene tasa fija, o la tasa de interés efectiva vigente para el período (la tasa a la fecha a que se refieran los estados financieros), determinada según el contrato, si se trata de un instrumento de inversión que tiene tasa variable. El importe en libros del instrumento se reducirá y el importe de la pérdida se reconocerá en el resultado del período. La metodología y supuestos empleados para estimar los flujos deben ser revisados de manera periódica por la propia empresa y órganos de control respectivos.</w:t>
      </w:r>
    </w:p>
    <w:p w14:paraId="56E84B7E" w14:textId="77777777" w:rsidR="00104E85" w:rsidRPr="00104E85" w:rsidRDefault="00104E85" w:rsidP="00104E85">
      <w:pPr>
        <w:pStyle w:val="Sangradetextonormal"/>
        <w:ind w:left="1843" w:hanging="29"/>
        <w:rPr>
          <w:rFonts w:cs="Arial"/>
          <w:sz w:val="20"/>
          <w:lang w:val="es-PE"/>
        </w:rPr>
      </w:pPr>
    </w:p>
    <w:p w14:paraId="28A5040E" w14:textId="77777777" w:rsidR="00104E85" w:rsidRPr="00104E85" w:rsidRDefault="00104E85" w:rsidP="00104E85">
      <w:pPr>
        <w:pStyle w:val="Sangradetextonormal"/>
        <w:ind w:left="1843" w:hanging="29"/>
        <w:rPr>
          <w:rFonts w:cs="Arial"/>
          <w:sz w:val="20"/>
          <w:lang w:val="es-PE"/>
        </w:rPr>
      </w:pPr>
      <w:r w:rsidRPr="00104E85">
        <w:rPr>
          <w:rFonts w:cs="Arial"/>
          <w:sz w:val="20"/>
          <w:lang w:val="es-PE"/>
        </w:rPr>
        <w:t xml:space="preserve">Sobre lo anterior, la empresa no podrá reconocer un importe por deterioro de valor menor a la diferencia entre el costo amortizado y el valor razonable a la fecha de evaluación. </w:t>
      </w:r>
    </w:p>
    <w:p w14:paraId="5D995A69" w14:textId="77777777" w:rsidR="00104E85" w:rsidRPr="00104E85" w:rsidRDefault="00104E85" w:rsidP="00104E85">
      <w:pPr>
        <w:pStyle w:val="Sangradetextonormal"/>
        <w:ind w:left="1843" w:hanging="29"/>
        <w:rPr>
          <w:rFonts w:cs="Arial"/>
          <w:sz w:val="20"/>
          <w:lang w:val="es-PE"/>
        </w:rPr>
      </w:pPr>
    </w:p>
    <w:p w14:paraId="5F2E595E" w14:textId="77777777" w:rsidR="00104E85" w:rsidRDefault="00104E85" w:rsidP="00104E85">
      <w:pPr>
        <w:pStyle w:val="Sangradetextonormal"/>
        <w:ind w:left="1843" w:hanging="29"/>
        <w:rPr>
          <w:rFonts w:cs="Arial"/>
          <w:sz w:val="20"/>
          <w:lang w:val="es-PE"/>
        </w:rPr>
      </w:pPr>
      <w:r w:rsidRPr="00104E85">
        <w:rPr>
          <w:rFonts w:cs="Arial"/>
          <w:sz w:val="20"/>
          <w:lang w:val="es-PE"/>
        </w:rPr>
        <w:t>Las pérdidas por deterioro se reconocerán en el resultado del ejercicio, afectando la cuenta analítica 4301.01.05 con abono</w:t>
      </w:r>
      <w:r>
        <w:rPr>
          <w:rFonts w:cs="Arial"/>
          <w:sz w:val="20"/>
          <w:lang w:val="es-PE"/>
        </w:rPr>
        <w:t xml:space="preserve"> a la subcuenta 1309.05.</w:t>
      </w:r>
    </w:p>
    <w:p w14:paraId="10274238" w14:textId="77777777" w:rsidR="00104E85" w:rsidRDefault="00104E85" w:rsidP="00DD427B">
      <w:pPr>
        <w:pStyle w:val="Sangradetextonormal"/>
        <w:ind w:left="1843" w:hanging="29"/>
        <w:rPr>
          <w:rFonts w:cs="Arial"/>
          <w:sz w:val="20"/>
          <w:lang w:val="es-PE"/>
        </w:rPr>
      </w:pPr>
    </w:p>
    <w:p w14:paraId="4D24145E" w14:textId="77777777" w:rsidR="00DD427B" w:rsidRPr="00D02F6D" w:rsidRDefault="00DD427B" w:rsidP="00DD427B">
      <w:pPr>
        <w:pStyle w:val="Textoindependiente2"/>
        <w:ind w:left="1416"/>
        <w:jc w:val="both"/>
        <w:rPr>
          <w:rFonts w:cs="Arial"/>
          <w:b/>
          <w:sz w:val="20"/>
          <w:lang w:val="es-PE"/>
        </w:rPr>
      </w:pPr>
    </w:p>
    <w:p w14:paraId="7C2E328F" w14:textId="77777777" w:rsidR="00DD427B" w:rsidRPr="00D02F6D" w:rsidRDefault="00DD427B" w:rsidP="005374CE">
      <w:pPr>
        <w:pStyle w:val="Textoindependiente2"/>
        <w:numPr>
          <w:ilvl w:val="0"/>
          <w:numId w:val="67"/>
        </w:numPr>
        <w:tabs>
          <w:tab w:val="clear" w:pos="1440"/>
        </w:tabs>
        <w:ind w:left="1814" w:right="284" w:hanging="340"/>
        <w:jc w:val="both"/>
        <w:rPr>
          <w:rFonts w:cs="Arial"/>
          <w:bCs/>
          <w:sz w:val="20"/>
          <w:lang w:val="es-PE"/>
        </w:rPr>
      </w:pPr>
      <w:r w:rsidRPr="00D02F6D">
        <w:rPr>
          <w:rFonts w:cs="Arial"/>
          <w:b/>
          <w:sz w:val="20"/>
          <w:lang w:val="es-PE"/>
        </w:rPr>
        <w:t>Reversión de las pérdidas</w:t>
      </w:r>
    </w:p>
    <w:p w14:paraId="1356A50B" w14:textId="77777777" w:rsidR="00DD427B" w:rsidRPr="00D02F6D" w:rsidRDefault="00DD427B" w:rsidP="00DD427B">
      <w:pPr>
        <w:pStyle w:val="Sangradetextonormal"/>
        <w:ind w:left="1843" w:hanging="29"/>
        <w:rPr>
          <w:rFonts w:cs="Arial"/>
          <w:sz w:val="20"/>
          <w:lang w:val="es-PE"/>
        </w:rPr>
      </w:pPr>
      <w:r w:rsidRPr="00D02F6D">
        <w:rPr>
          <w:rFonts w:cs="Arial"/>
          <w:sz w:val="20"/>
          <w:lang w:val="es-PE"/>
        </w:rPr>
        <w:t xml:space="preserve">Luego de detectada la pérdida por deterioro de valor y registrada de acuerdo a lo indicado en el literal anterior. Dicha pérdida será ajustada posteriormente de acuerdo con las evaluaciones que se realicen y se mantendrán mientras no se comprueben eventos favorables. </w:t>
      </w:r>
    </w:p>
    <w:p w14:paraId="7E064BAB" w14:textId="77777777" w:rsidR="00DD427B" w:rsidRPr="00D02F6D" w:rsidRDefault="00DD427B" w:rsidP="00DD427B">
      <w:pPr>
        <w:pStyle w:val="Sangradetextonormal"/>
        <w:ind w:left="1843" w:hanging="29"/>
        <w:rPr>
          <w:rFonts w:cs="Arial"/>
          <w:sz w:val="20"/>
          <w:lang w:val="es-PE"/>
        </w:rPr>
      </w:pPr>
    </w:p>
    <w:p w14:paraId="5291D38F" w14:textId="77777777" w:rsidR="00DD427B" w:rsidRPr="00D02F6D" w:rsidRDefault="00DD427B" w:rsidP="00DD427B">
      <w:pPr>
        <w:pStyle w:val="Sangradetextonormal"/>
        <w:ind w:left="1843" w:hanging="29"/>
        <w:rPr>
          <w:rFonts w:cs="Arial"/>
          <w:sz w:val="20"/>
          <w:lang w:val="es-PE"/>
        </w:rPr>
      </w:pPr>
      <w:r w:rsidRPr="00D02F6D">
        <w:rPr>
          <w:rFonts w:cs="Arial"/>
          <w:sz w:val="20"/>
          <w:lang w:val="es-PE"/>
        </w:rPr>
        <w:lastRenderedPageBreak/>
        <w:t>En ese sentido, si el monto de la pérdida por deterioro del valor del instrumento de inversión disminuyese y la disminución es objetivamente relacionada con un evento posterior al reconocimiento del deterioro, como por ejemplo una mejora en la clasificación del riesgo del instrumento o del emisor, la pérdida por deterioro registrada será revertida. No obstante la reversión no dará lugar a un importe en libros del instrumento de inversión que exceda el costo amortizado que hubiera sido contabilizado de no haber existido la pérdida generada por el deterioro del valor del instrumento en la fecha de reversión. El importe de la reversión se registra en el resultado del ejercicio, en la subcuenta 5301.05 con cargo a la subcuenta 1309.05.</w:t>
      </w:r>
    </w:p>
    <w:p w14:paraId="3F6DF947" w14:textId="77777777" w:rsidR="00DD427B" w:rsidRPr="00D02F6D" w:rsidRDefault="00DD427B" w:rsidP="00DD427B">
      <w:pPr>
        <w:pStyle w:val="Sangradetextonormal"/>
        <w:ind w:left="1474"/>
        <w:rPr>
          <w:rFonts w:cs="Arial"/>
          <w:sz w:val="20"/>
          <w:lang w:val="es-PE"/>
        </w:rPr>
      </w:pPr>
    </w:p>
    <w:p w14:paraId="7900FAF2" w14:textId="77777777" w:rsidR="00DD427B" w:rsidRPr="00D02F6D" w:rsidRDefault="00DD427B" w:rsidP="00DD427B">
      <w:pPr>
        <w:pStyle w:val="Textoindependiente2"/>
        <w:ind w:right="283"/>
        <w:rPr>
          <w:rFonts w:cs="Arial"/>
          <w:bCs/>
          <w:sz w:val="20"/>
          <w:lang w:val="es-PE"/>
        </w:rPr>
      </w:pPr>
    </w:p>
    <w:p w14:paraId="35A8142B" w14:textId="77777777" w:rsidR="00DD427B" w:rsidRPr="00D02F6D" w:rsidRDefault="00DD427B" w:rsidP="005374CE">
      <w:pPr>
        <w:pStyle w:val="Textoindependiente2"/>
        <w:numPr>
          <w:ilvl w:val="0"/>
          <w:numId w:val="94"/>
        </w:numPr>
        <w:ind w:left="1134" w:hanging="397"/>
        <w:rPr>
          <w:rFonts w:cs="Arial"/>
          <w:b/>
          <w:sz w:val="20"/>
          <w:lang w:val="es-PE"/>
        </w:rPr>
      </w:pPr>
      <w:r w:rsidRPr="00D02F6D">
        <w:rPr>
          <w:rFonts w:cs="Arial"/>
          <w:b/>
          <w:sz w:val="20"/>
          <w:lang w:val="es-PE"/>
        </w:rPr>
        <w:t>CAMBIOS DE CATEGORÍAS DE CLASIFICACIÓN</w:t>
      </w:r>
    </w:p>
    <w:p w14:paraId="0C1A9203" w14:textId="77777777" w:rsidR="00DD427B" w:rsidRPr="00D02F6D" w:rsidRDefault="00DD427B" w:rsidP="00DD427B">
      <w:pPr>
        <w:pStyle w:val="Textoindependiente2"/>
        <w:tabs>
          <w:tab w:val="left" w:pos="426"/>
        </w:tabs>
        <w:ind w:left="900" w:right="283"/>
        <w:rPr>
          <w:rFonts w:cs="Arial"/>
          <w:b/>
          <w:sz w:val="20"/>
          <w:lang w:val="es-PE"/>
        </w:rPr>
      </w:pPr>
    </w:p>
    <w:p w14:paraId="72602F24" w14:textId="77777777" w:rsidR="00DD427B" w:rsidRPr="00D02F6D" w:rsidRDefault="00DD427B" w:rsidP="005374CE">
      <w:pPr>
        <w:pStyle w:val="Textoindependiente2"/>
        <w:numPr>
          <w:ilvl w:val="0"/>
          <w:numId w:val="96"/>
        </w:numPr>
        <w:tabs>
          <w:tab w:val="left" w:pos="426"/>
        </w:tabs>
        <w:ind w:left="1474" w:hanging="340"/>
        <w:jc w:val="both"/>
        <w:rPr>
          <w:rFonts w:cs="Arial"/>
          <w:b/>
          <w:sz w:val="20"/>
          <w:lang w:val="es-PE"/>
        </w:rPr>
      </w:pPr>
      <w:r w:rsidRPr="00D02F6D">
        <w:rPr>
          <w:rFonts w:cs="Arial"/>
          <w:b/>
          <w:sz w:val="20"/>
          <w:lang w:val="es-PE"/>
        </w:rPr>
        <w:t>Inversiones a valor razonable con cambios en resultados</w:t>
      </w:r>
      <w:r w:rsidR="006D342B" w:rsidRPr="00D02F6D">
        <w:rPr>
          <w:rStyle w:val="Refdenotaalpie"/>
          <w:rFonts w:cs="Arial"/>
          <w:b/>
          <w:sz w:val="20"/>
          <w:lang w:val="es-PE"/>
        </w:rPr>
        <w:footnoteReference w:id="24"/>
      </w:r>
    </w:p>
    <w:p w14:paraId="6EFD5ECD" w14:textId="77777777" w:rsidR="00DD427B" w:rsidRPr="00D02F6D" w:rsidRDefault="00DD427B" w:rsidP="00DD427B">
      <w:pPr>
        <w:pStyle w:val="Sangradetextonormal"/>
        <w:ind w:left="1418"/>
        <w:rPr>
          <w:rFonts w:cs="Arial"/>
          <w:sz w:val="20"/>
          <w:lang w:val="es-PE"/>
        </w:rPr>
      </w:pPr>
      <w:r w:rsidRPr="00D02F6D">
        <w:rPr>
          <w:rFonts w:cs="Arial"/>
          <w:sz w:val="20"/>
          <w:lang w:val="es-PE"/>
        </w:rPr>
        <w:t>La empresa está prohibida de reclasificar un instrumento de inversión desde la categoría de inversiones a valor razonable con cambios en resultados o hacia ella, mientras dicho instrumento de inversión esté en su poder, salvo para el caso de un instrumento representativo de capital que deje de contar con cotizaciones de mercado y no sea posible obtener una estimación confiable de su valor razonable.</w:t>
      </w:r>
    </w:p>
    <w:p w14:paraId="092ADFE1" w14:textId="77777777" w:rsidR="00DD427B" w:rsidRPr="00D02F6D" w:rsidRDefault="00DD427B" w:rsidP="00DD427B">
      <w:pPr>
        <w:pStyle w:val="Sangradetextonormal"/>
        <w:ind w:left="1474"/>
        <w:rPr>
          <w:rFonts w:cs="Arial"/>
          <w:sz w:val="20"/>
          <w:lang w:val="es-PE"/>
        </w:rPr>
      </w:pPr>
    </w:p>
    <w:p w14:paraId="4CDB6286" w14:textId="77777777" w:rsidR="00DD427B" w:rsidRPr="00D02F6D" w:rsidRDefault="00DD427B" w:rsidP="00DD427B">
      <w:pPr>
        <w:pStyle w:val="Sangradetextonormal"/>
        <w:ind w:left="1418"/>
        <w:rPr>
          <w:rFonts w:cs="Arial"/>
          <w:sz w:val="20"/>
          <w:lang w:val="es-PE"/>
        </w:rPr>
      </w:pPr>
      <w:r w:rsidRPr="00D02F6D">
        <w:rPr>
          <w:rFonts w:cs="Arial"/>
          <w:sz w:val="20"/>
          <w:lang w:val="es-PE"/>
        </w:rPr>
        <w:t>Excepcionalmente, aquellos instrumentos de inversión clasificados como inversiones a valor razonable con cambios en resultados que</w:t>
      </w:r>
      <w:r w:rsidR="009A08DA" w:rsidRPr="00D02F6D">
        <w:rPr>
          <w:rFonts w:cs="Arial"/>
          <w:sz w:val="20"/>
          <w:lang w:val="es-PE"/>
        </w:rPr>
        <w:t xml:space="preserve"> </w:t>
      </w:r>
      <w:r w:rsidRPr="00D02F6D">
        <w:rPr>
          <w:rFonts w:cs="Arial"/>
          <w:sz w:val="20"/>
          <w:lang w:val="es-PE"/>
        </w:rPr>
        <w:t>sean entregados en garantía</w:t>
      </w:r>
      <w:r w:rsidR="009A08DA" w:rsidRPr="00D02F6D">
        <w:rPr>
          <w:rFonts w:cs="Arial"/>
          <w:sz w:val="20"/>
          <w:lang w:val="es-PE"/>
        </w:rPr>
        <w:t xml:space="preserve"> </w:t>
      </w:r>
      <w:r w:rsidRPr="00D02F6D">
        <w:rPr>
          <w:rFonts w:cs="Arial"/>
          <w:sz w:val="20"/>
          <w:lang w:val="es-PE"/>
        </w:rPr>
        <w:t>deberán ser reclasificados a disponibles para la venta. Finalizad</w:t>
      </w:r>
      <w:r w:rsidR="00C131D7" w:rsidRPr="00D02F6D">
        <w:rPr>
          <w:rFonts w:cs="Arial"/>
          <w:sz w:val="20"/>
          <w:lang w:val="es-PE"/>
        </w:rPr>
        <w:t xml:space="preserve">o el periodo de </w:t>
      </w:r>
      <w:r w:rsidR="006D342B" w:rsidRPr="00D02F6D">
        <w:rPr>
          <w:rFonts w:cs="Arial"/>
          <w:sz w:val="20"/>
          <w:lang w:val="es-PE"/>
        </w:rPr>
        <w:t>garantía</w:t>
      </w:r>
      <w:r w:rsidR="009D6AF4">
        <w:rPr>
          <w:rFonts w:cs="Arial"/>
          <w:sz w:val="20"/>
          <w:lang w:val="es-PE"/>
        </w:rPr>
        <w:t>,</w:t>
      </w:r>
      <w:r w:rsidRPr="00D02F6D">
        <w:rPr>
          <w:rFonts w:cs="Arial"/>
          <w:sz w:val="20"/>
          <w:lang w:val="es-PE"/>
        </w:rPr>
        <w:t xml:space="preserve"> los referidos instrumentos deberán ser reclasificados a su categoría inicial, transfiriéndose los resultados no realizados a resultados del ejercicio.</w:t>
      </w:r>
    </w:p>
    <w:p w14:paraId="175F99D4" w14:textId="77777777" w:rsidR="00DD427B" w:rsidRPr="00D02F6D" w:rsidRDefault="00DD427B" w:rsidP="00DD427B">
      <w:pPr>
        <w:pStyle w:val="Sangradetextonormal"/>
        <w:ind w:left="1474"/>
        <w:rPr>
          <w:rFonts w:cs="Arial"/>
          <w:sz w:val="20"/>
          <w:lang w:val="es-PE"/>
        </w:rPr>
      </w:pPr>
    </w:p>
    <w:p w14:paraId="499D2A1D" w14:textId="77777777" w:rsidR="00DD427B" w:rsidRPr="00D02F6D" w:rsidRDefault="00DD427B" w:rsidP="005374CE">
      <w:pPr>
        <w:pStyle w:val="Textoindependiente2"/>
        <w:numPr>
          <w:ilvl w:val="0"/>
          <w:numId w:val="96"/>
        </w:numPr>
        <w:tabs>
          <w:tab w:val="left" w:pos="426"/>
        </w:tabs>
        <w:ind w:left="1474" w:hanging="340"/>
        <w:jc w:val="both"/>
        <w:rPr>
          <w:rFonts w:cs="Arial"/>
          <w:b/>
          <w:sz w:val="20"/>
          <w:lang w:val="es-PE"/>
        </w:rPr>
      </w:pPr>
      <w:r w:rsidRPr="00D02F6D">
        <w:rPr>
          <w:rFonts w:cs="Arial"/>
          <w:b/>
          <w:sz w:val="20"/>
          <w:lang w:val="es-PE"/>
        </w:rPr>
        <w:t>Inversiones a vencimiento hacia otras categorías</w:t>
      </w:r>
    </w:p>
    <w:p w14:paraId="2D657B0B" w14:textId="77777777" w:rsidR="00DD427B" w:rsidRPr="00D02F6D" w:rsidRDefault="00DD427B" w:rsidP="00DD427B">
      <w:pPr>
        <w:pStyle w:val="Sangradetextonormal"/>
        <w:ind w:left="1418"/>
        <w:rPr>
          <w:rFonts w:cs="Arial"/>
          <w:sz w:val="20"/>
          <w:lang w:val="es-PE"/>
        </w:rPr>
      </w:pPr>
      <w:r w:rsidRPr="00D02F6D">
        <w:rPr>
          <w:rFonts w:cs="Arial"/>
          <w:sz w:val="20"/>
          <w:lang w:val="es-PE"/>
        </w:rPr>
        <w:t>Las inversiones a vencimiento no pueden ser llevadas a otra categoría, a menos que como resultado de un cambio en la capacidad financiera de mantener una inversión, la clasificación como mantenida hasta el vencimiento dejase de ser adecuada. En este caso, se la reclasificará como inversión disponible para la venta y se la medirá al valor razonable. La diferencia entre su importe en libros y el valor razonable se contabilizará de acuerdo con los criterios de valorización para dicha categoría de inversiones. Este cambio de categoría se sujeta a la restricción descrita en el numeral V.</w:t>
      </w:r>
    </w:p>
    <w:p w14:paraId="292E2D0A" w14:textId="77777777" w:rsidR="00DD427B" w:rsidRPr="00D02F6D" w:rsidRDefault="00DD427B" w:rsidP="00DD427B">
      <w:pPr>
        <w:pStyle w:val="Textoindependiente2"/>
        <w:rPr>
          <w:rFonts w:cs="Arial"/>
          <w:sz w:val="20"/>
          <w:lang w:val="es-PE"/>
        </w:rPr>
      </w:pPr>
    </w:p>
    <w:p w14:paraId="6B829C84" w14:textId="77777777" w:rsidR="00DD427B" w:rsidRPr="00D02F6D" w:rsidRDefault="00DD427B" w:rsidP="005374CE">
      <w:pPr>
        <w:pStyle w:val="Textoindependiente2"/>
        <w:numPr>
          <w:ilvl w:val="0"/>
          <w:numId w:val="96"/>
        </w:numPr>
        <w:tabs>
          <w:tab w:val="left" w:pos="426"/>
        </w:tabs>
        <w:ind w:left="1474" w:hanging="340"/>
        <w:jc w:val="both"/>
        <w:rPr>
          <w:rFonts w:cs="Arial"/>
          <w:b/>
          <w:sz w:val="20"/>
          <w:lang w:val="es-PE"/>
        </w:rPr>
      </w:pPr>
      <w:r w:rsidRPr="00D02F6D">
        <w:rPr>
          <w:rFonts w:cs="Arial"/>
          <w:b/>
          <w:sz w:val="20"/>
          <w:lang w:val="es-PE"/>
        </w:rPr>
        <w:t xml:space="preserve">Inversiones disponibles para la venta hacia inversiones a vencimiento </w:t>
      </w:r>
    </w:p>
    <w:p w14:paraId="0CBB6386" w14:textId="77777777" w:rsidR="00DD427B" w:rsidRPr="00D02F6D" w:rsidRDefault="00DD427B" w:rsidP="00DD427B">
      <w:pPr>
        <w:pStyle w:val="Sangradetextonormal"/>
        <w:ind w:left="1418"/>
        <w:rPr>
          <w:rFonts w:cs="Arial"/>
          <w:sz w:val="20"/>
          <w:lang w:val="es-PE"/>
        </w:rPr>
      </w:pPr>
      <w:r w:rsidRPr="00D02F6D">
        <w:rPr>
          <w:rFonts w:cs="Arial"/>
          <w:sz w:val="20"/>
          <w:lang w:val="es-PE"/>
        </w:rPr>
        <w:t xml:space="preserve">Si fuera adecuado contabilizar una inversión al costo amortizado, en lugar de a su valor razonable, debido a un cambio en la capacidad financiera de la empresa, o cuando hubiera transcurrido el período en el que las empresas no pueden clasificar como “inversión a vencimiento” referido en el artículo 17° del Reglamento de Clasificación y Valorización de las Inversiones de las Empresas del Sistema Financiero, el importe en libros del valor razonable del instrumento de inversión en esa fecha se convertirá en su nuevo costo amortizado. Cualquier resultado anterior de ese instrumento, que previamente se hubiera reconocido directamente en el patrimonio, se llevará al resultado del periodo a lo largo de la vida restante de la inversión mantenida hasta el vencimiento, utilizando el método de la tasa de interés efectiva. Cualquier diferencia entre el nuevo costo amortizado y el importe al vencimiento se amortizará también a lo largo de la vida restante del instrumento de inversión utilizando el método de la tasa de interés efectiva, de forma similar a la </w:t>
      </w:r>
      <w:r w:rsidRPr="00D02F6D">
        <w:rPr>
          <w:rFonts w:cs="Arial"/>
          <w:sz w:val="20"/>
          <w:lang w:val="es-PE"/>
        </w:rPr>
        <w:lastRenderedPageBreak/>
        <w:t>amortización de una prima o un descuento. Si el instrumento de inversión sufriese posteriormente un deterioro en el valor, cualquier ganancia o pérdida que hubiera sido reconocido directamente en el patrimonio, se transferirá y reconocerá en el resultado del periodo.</w:t>
      </w:r>
    </w:p>
    <w:p w14:paraId="0BE5D0FE" w14:textId="77777777" w:rsidR="00DD427B" w:rsidRPr="00D02F6D" w:rsidRDefault="00DD427B" w:rsidP="00DD427B">
      <w:pPr>
        <w:pStyle w:val="Sangradetextonormal"/>
        <w:ind w:left="960"/>
        <w:rPr>
          <w:rFonts w:cs="Arial"/>
          <w:sz w:val="20"/>
          <w:lang w:val="es-PE"/>
        </w:rPr>
      </w:pPr>
    </w:p>
    <w:p w14:paraId="0A8F546D" w14:textId="77777777" w:rsidR="00DD427B" w:rsidRPr="00D02F6D" w:rsidRDefault="00DD427B" w:rsidP="005374CE">
      <w:pPr>
        <w:pStyle w:val="Textoindependiente2"/>
        <w:numPr>
          <w:ilvl w:val="0"/>
          <w:numId w:val="94"/>
        </w:numPr>
        <w:ind w:left="1134" w:hanging="397"/>
        <w:jc w:val="both"/>
        <w:rPr>
          <w:rFonts w:cs="Arial"/>
          <w:b/>
          <w:sz w:val="20"/>
          <w:lang w:val="es-PE"/>
        </w:rPr>
      </w:pPr>
      <w:r w:rsidRPr="00D02F6D">
        <w:rPr>
          <w:rFonts w:cs="Arial"/>
          <w:b/>
          <w:sz w:val="20"/>
          <w:lang w:val="es-PE"/>
        </w:rPr>
        <w:t>CONSECUENCIAS DE LAS VENTAS O RECLASIFICACIÓN DE LAS INVERSIONES A VENCIMIENTO</w:t>
      </w:r>
    </w:p>
    <w:p w14:paraId="37A69D42" w14:textId="77777777" w:rsidR="00DD427B" w:rsidRPr="00D02F6D" w:rsidRDefault="00DD427B" w:rsidP="00DD427B">
      <w:pPr>
        <w:pStyle w:val="Textoindependiente2"/>
        <w:tabs>
          <w:tab w:val="left" w:pos="426"/>
        </w:tabs>
        <w:ind w:left="1134"/>
        <w:jc w:val="both"/>
        <w:rPr>
          <w:rFonts w:cs="Arial"/>
          <w:sz w:val="20"/>
          <w:lang w:val="es-PE"/>
        </w:rPr>
      </w:pPr>
      <w:r w:rsidRPr="00D02F6D">
        <w:rPr>
          <w:rFonts w:cs="Arial"/>
          <w:sz w:val="20"/>
          <w:lang w:val="es-PE"/>
        </w:rPr>
        <w:t xml:space="preserve">Cualquier venta o cesión que no se ajuste a lo establecido en el Reglamento de Clasificación y Valorización de las Inversiones de las Empresas del Sistema Financiero, así como el traslado a la categoría de disponible para la venta de algún instrumento de inversión cuando no se cumpla las condiciones señaladas en el citado Reglamento, obligarán a la empresa a reclasificar todos los instrumentos de la categoría de inversiones a vencimiento a la categoría de instrumentos disponibles para la venta. </w:t>
      </w:r>
    </w:p>
    <w:p w14:paraId="0DEBC7A5" w14:textId="77777777" w:rsidR="00DD427B" w:rsidRPr="00D02F6D" w:rsidRDefault="00DD427B" w:rsidP="00DD427B">
      <w:pPr>
        <w:pStyle w:val="Textoindependiente2"/>
        <w:tabs>
          <w:tab w:val="left" w:pos="426"/>
        </w:tabs>
        <w:ind w:left="1134"/>
        <w:jc w:val="both"/>
        <w:rPr>
          <w:rFonts w:cs="Arial"/>
          <w:sz w:val="20"/>
          <w:lang w:val="es-PE"/>
        </w:rPr>
      </w:pPr>
    </w:p>
    <w:p w14:paraId="2956B02D" w14:textId="77777777" w:rsidR="00DD427B" w:rsidRPr="00D02F6D" w:rsidRDefault="00DD427B" w:rsidP="00DD427B">
      <w:pPr>
        <w:pStyle w:val="Textoindependiente2"/>
        <w:tabs>
          <w:tab w:val="left" w:pos="426"/>
        </w:tabs>
        <w:ind w:left="1134"/>
        <w:jc w:val="both"/>
        <w:rPr>
          <w:rFonts w:cs="Arial"/>
          <w:sz w:val="20"/>
          <w:lang w:val="es-PE"/>
        </w:rPr>
      </w:pPr>
      <w:r w:rsidRPr="00D02F6D">
        <w:rPr>
          <w:rFonts w:cs="Arial"/>
          <w:sz w:val="20"/>
          <w:lang w:val="es-PE"/>
        </w:rPr>
        <w:t>La empresa no podrá clasificar ningún instrumento de inversión en la categoría de inversiones a vencimiento durante el año de ejercicio en que vendió, cedió, o reclasificó, ni por los dos (2) ejercicios siguientes. Finalizado este período, la empresa podrá reclasificar los instrumentos de inversión que posee, siempre que dichos instrumentos de inversión cumplan con los requisitos establecidos para ser clasificados como inversiones a vencimiento.</w:t>
      </w:r>
    </w:p>
    <w:p w14:paraId="7DB180C4" w14:textId="77777777" w:rsidR="00DD427B" w:rsidRPr="00D02F6D" w:rsidRDefault="00DD427B" w:rsidP="00DD427B">
      <w:pPr>
        <w:pStyle w:val="Textoindependiente2"/>
        <w:tabs>
          <w:tab w:val="center" w:pos="840"/>
          <w:tab w:val="center" w:pos="1560"/>
        </w:tabs>
        <w:ind w:left="600"/>
        <w:rPr>
          <w:rFonts w:cs="Arial"/>
          <w:b/>
          <w:sz w:val="20"/>
          <w:lang w:val="es-PE"/>
        </w:rPr>
      </w:pPr>
    </w:p>
    <w:p w14:paraId="1DA5D7EA" w14:textId="77777777" w:rsidR="00DD427B" w:rsidRPr="00D02F6D" w:rsidRDefault="00DD427B" w:rsidP="005374CE">
      <w:pPr>
        <w:pStyle w:val="Textoindependiente2"/>
        <w:numPr>
          <w:ilvl w:val="0"/>
          <w:numId w:val="94"/>
        </w:numPr>
        <w:ind w:left="1134" w:hanging="397"/>
        <w:rPr>
          <w:rFonts w:cs="Arial"/>
          <w:b/>
          <w:sz w:val="20"/>
          <w:lang w:val="es-PE"/>
        </w:rPr>
      </w:pPr>
      <w:r w:rsidRPr="00D02F6D">
        <w:rPr>
          <w:rFonts w:cs="Arial"/>
          <w:b/>
          <w:sz w:val="20"/>
          <w:lang w:val="es-PE"/>
        </w:rPr>
        <w:t>COMMODITIES</w:t>
      </w:r>
    </w:p>
    <w:p w14:paraId="7E58F775" w14:textId="77777777" w:rsidR="00DD427B" w:rsidRPr="00D02F6D" w:rsidRDefault="00DD427B" w:rsidP="00DD427B">
      <w:pPr>
        <w:pStyle w:val="Textoindependiente2"/>
        <w:tabs>
          <w:tab w:val="left" w:pos="426"/>
        </w:tabs>
        <w:ind w:left="1134"/>
        <w:jc w:val="both"/>
        <w:rPr>
          <w:rFonts w:cs="Arial"/>
          <w:sz w:val="20"/>
          <w:lang w:val="es-PE"/>
        </w:rPr>
      </w:pPr>
      <w:r w:rsidRPr="00D02F6D">
        <w:rPr>
          <w:rFonts w:cs="Arial"/>
          <w:sz w:val="20"/>
          <w:lang w:val="es-PE"/>
        </w:rPr>
        <w:t>El registro inicial de las inversiones en commodities se realizará al valor razonable, conforme a los criterios establecidos para las inversiones a valor razonable con cambios en resultados y serán registrados en la cuenta 1306 “Inversiones en commodities”. Posteriormente, la valorización posterior será al valor razonable, registrándose las ganancias en la cuenta analítica 5109.15 “Valorización de Inversiones en Commodities” y las pérdidas en la subcuenta 4109.15 “Valorización de Inversiones en Commodities”, teniendo como contrapartida la cuenta 1306.</w:t>
      </w:r>
    </w:p>
    <w:p w14:paraId="361A4056" w14:textId="77777777" w:rsidR="00DD427B" w:rsidRPr="00D02F6D" w:rsidRDefault="00DD427B" w:rsidP="00DD427B">
      <w:pPr>
        <w:pStyle w:val="Textoindependiente2"/>
        <w:jc w:val="both"/>
        <w:rPr>
          <w:rFonts w:cs="Arial"/>
          <w:b/>
          <w:sz w:val="20"/>
          <w:lang w:val="es-PE"/>
        </w:rPr>
      </w:pPr>
    </w:p>
    <w:p w14:paraId="2822EE66" w14:textId="77777777" w:rsidR="00DD427B" w:rsidRPr="00D02F6D" w:rsidRDefault="00DD427B" w:rsidP="005374CE">
      <w:pPr>
        <w:pStyle w:val="Textoindependiente2"/>
        <w:numPr>
          <w:ilvl w:val="0"/>
          <w:numId w:val="94"/>
        </w:numPr>
        <w:ind w:left="1134" w:hanging="397"/>
        <w:rPr>
          <w:rFonts w:cs="Arial"/>
          <w:b/>
          <w:sz w:val="20"/>
          <w:lang w:val="es-PE"/>
        </w:rPr>
      </w:pPr>
      <w:r w:rsidRPr="00D02F6D">
        <w:rPr>
          <w:rFonts w:cs="Arial"/>
          <w:b/>
          <w:sz w:val="20"/>
          <w:lang w:val="es-PE"/>
        </w:rPr>
        <w:t>PARTIDAS CUBIERTAS</w:t>
      </w:r>
    </w:p>
    <w:p w14:paraId="5F2079A6" w14:textId="77777777" w:rsidR="00DD427B" w:rsidRPr="00D02F6D" w:rsidRDefault="00DD427B" w:rsidP="00DD427B">
      <w:pPr>
        <w:pStyle w:val="Textoindependiente2"/>
        <w:tabs>
          <w:tab w:val="left" w:pos="426"/>
        </w:tabs>
        <w:ind w:left="1134"/>
        <w:jc w:val="both"/>
        <w:rPr>
          <w:rFonts w:cs="Arial"/>
          <w:sz w:val="20"/>
          <w:lang w:val="es-PE"/>
        </w:rPr>
      </w:pPr>
      <w:r w:rsidRPr="00D02F6D">
        <w:rPr>
          <w:rFonts w:cs="Arial"/>
          <w:sz w:val="20"/>
          <w:lang w:val="es-PE"/>
        </w:rPr>
        <w:t>Los instrumentos de inversión que se designen como partidas cubiertas en una cobertura contable definida conforme a las normas que emita la Superintendencia, deberán regirse por el tratamiento establecido para coberturas contables contemplado en la descripción del rubro 15 “Cuentas por Cobrar” referido al tratamiento para los productos financieros derivados.</w:t>
      </w:r>
    </w:p>
    <w:p w14:paraId="7BE7B0CA" w14:textId="77777777" w:rsidR="000F3B6E" w:rsidRPr="00D02F6D" w:rsidRDefault="000F3B6E" w:rsidP="00DD427B">
      <w:pPr>
        <w:pStyle w:val="Textoindependiente2"/>
        <w:tabs>
          <w:tab w:val="left" w:pos="426"/>
        </w:tabs>
        <w:ind w:left="1134"/>
        <w:jc w:val="both"/>
        <w:rPr>
          <w:rFonts w:cs="Arial"/>
          <w:sz w:val="20"/>
          <w:lang w:val="es-PE"/>
        </w:rPr>
      </w:pPr>
    </w:p>
    <w:p w14:paraId="02762D46" w14:textId="77777777" w:rsidR="000F3B6E" w:rsidRPr="00D02F6D" w:rsidRDefault="000F3B6E" w:rsidP="00FC211D">
      <w:pPr>
        <w:pStyle w:val="Textoindependiente2"/>
        <w:numPr>
          <w:ilvl w:val="0"/>
          <w:numId w:val="94"/>
        </w:numPr>
        <w:tabs>
          <w:tab w:val="left" w:pos="426"/>
        </w:tabs>
        <w:ind w:left="993" w:hanging="142"/>
        <w:jc w:val="both"/>
        <w:rPr>
          <w:rFonts w:cs="Arial"/>
          <w:sz w:val="20"/>
          <w:lang w:val="es-PE"/>
        </w:rPr>
      </w:pPr>
      <w:r w:rsidRPr="00D02F6D">
        <w:rPr>
          <w:rFonts w:cs="Arial"/>
          <w:b/>
          <w:sz w:val="20"/>
          <w:lang w:val="es-PE"/>
        </w:rPr>
        <w:t xml:space="preserve">  OPERACIONES DE REPORTE</w:t>
      </w:r>
      <w:r w:rsidR="000D7E76" w:rsidRPr="00D02F6D">
        <w:rPr>
          <w:rFonts w:cs="Arial"/>
          <w:sz w:val="20"/>
          <w:lang w:val="es-PE"/>
        </w:rPr>
        <w:t xml:space="preserve"> </w:t>
      </w:r>
      <w:r w:rsidR="000D7E76" w:rsidRPr="00D02F6D">
        <w:rPr>
          <w:rStyle w:val="Refdenotaalpie"/>
          <w:rFonts w:cs="Arial"/>
          <w:sz w:val="20"/>
          <w:lang w:val="es-PE"/>
        </w:rPr>
        <w:footnoteReference w:id="25"/>
      </w:r>
    </w:p>
    <w:p w14:paraId="0AB37B86" w14:textId="77777777" w:rsidR="000D7E76" w:rsidRPr="00D02F6D" w:rsidRDefault="000D7E76" w:rsidP="000D7E76">
      <w:pPr>
        <w:ind w:left="1134"/>
        <w:outlineLvl w:val="0"/>
        <w:rPr>
          <w:rFonts w:cs="Arial"/>
          <w:sz w:val="20"/>
          <w:lang w:val="es-PE"/>
        </w:rPr>
      </w:pPr>
      <w:r w:rsidRPr="00D02F6D">
        <w:rPr>
          <w:rFonts w:cs="Arial"/>
          <w:sz w:val="20"/>
          <w:lang w:val="es-PE"/>
        </w:rPr>
        <w:t>Las Operaciones de Reporte comprenden la operación de venta con compromiso de recompra, venta y compra simultáneas de valores, y transferencia temporal de valores.</w:t>
      </w:r>
    </w:p>
    <w:p w14:paraId="229673CA" w14:textId="77777777" w:rsidR="000D7E76" w:rsidRPr="00D02F6D" w:rsidRDefault="000D7E76" w:rsidP="000D7E76">
      <w:pPr>
        <w:ind w:left="1134"/>
        <w:outlineLvl w:val="0"/>
        <w:rPr>
          <w:rFonts w:cs="Arial"/>
          <w:sz w:val="20"/>
          <w:lang w:val="es-PE"/>
        </w:rPr>
      </w:pPr>
    </w:p>
    <w:p w14:paraId="00E4C805" w14:textId="77777777" w:rsidR="000D7E76" w:rsidRPr="00D02F6D" w:rsidRDefault="000D7E76" w:rsidP="000D7E76">
      <w:pPr>
        <w:ind w:left="1134"/>
        <w:jc w:val="both"/>
        <w:outlineLvl w:val="0"/>
        <w:rPr>
          <w:rFonts w:cs="Arial"/>
          <w:sz w:val="20"/>
          <w:lang w:val="es-PE"/>
        </w:rPr>
      </w:pPr>
      <w:r w:rsidRPr="00D02F6D">
        <w:rPr>
          <w:rFonts w:cs="Arial"/>
          <w:sz w:val="20"/>
          <w:lang w:val="es-PE"/>
        </w:rPr>
        <w:t xml:space="preserve">En las operaciones de venta con compromiso de recompra y operaciones de venta y compra simultáneas de valores, el enajenante reclasificará el valor correspondiente a valores objeto de la operación de venta con compromiso de recompra y operaciones de venta y compra simultáneas de valores, y por el efectivo recibido registrará un pasivo por la obligación de devolver dicho efectivo como cuentas por pagar por operaciones de reporte. Tratándose del adquirente, este  registrará en cuentas de orden los valores objeto de la operación, y por la salida de efectivo registrará un activo por el derecho a recibir dicho efectivo como cuentas por cobrar por operaciones de reporte. </w:t>
      </w:r>
    </w:p>
    <w:p w14:paraId="63DA2285" w14:textId="77777777" w:rsidR="000D7E76" w:rsidRPr="00D02F6D" w:rsidRDefault="000D7E76" w:rsidP="000D7E76">
      <w:pPr>
        <w:pStyle w:val="BodyText21"/>
        <w:ind w:left="1134"/>
        <w:rPr>
          <w:rFonts w:cs="Arial"/>
          <w:sz w:val="20"/>
          <w:lang w:val="es-PE"/>
        </w:rPr>
      </w:pPr>
    </w:p>
    <w:p w14:paraId="426B4170" w14:textId="77777777" w:rsidR="000D7E76" w:rsidRPr="00D02F6D" w:rsidRDefault="000D7E76" w:rsidP="000D7E76">
      <w:pPr>
        <w:ind w:left="1134"/>
        <w:jc w:val="both"/>
        <w:outlineLvl w:val="0"/>
        <w:rPr>
          <w:rFonts w:cs="Arial"/>
          <w:sz w:val="20"/>
          <w:lang w:val="es-PE"/>
        </w:rPr>
      </w:pPr>
      <w:r w:rsidRPr="00D02F6D">
        <w:rPr>
          <w:rFonts w:cs="Arial"/>
          <w:sz w:val="20"/>
          <w:lang w:val="es-PE"/>
        </w:rPr>
        <w:lastRenderedPageBreak/>
        <w:t>En las operaciones de transferencia temporal de valores, el enajenante efectuará la reclasificación del valor correspondiente a valores objeto de la operación de transferencia temporal de valores. Asimismo, registrará en cuentas de orden los valores recibidos del adquirente, o en cuentas de balance el efectivo recibido del adquirente. En este último caso, registrará la entrada de efectivo y un pasivo por la obligación de devolver dicho efectivo como cuentas por pagar por operaciones de reporte.Tratandose</w:t>
      </w:r>
      <w:r w:rsidRPr="00D02F6D">
        <w:t xml:space="preserve"> </w:t>
      </w:r>
      <w:r w:rsidRPr="00D02F6D">
        <w:rPr>
          <w:rFonts w:cs="Arial"/>
          <w:sz w:val="20"/>
          <w:lang w:val="es-PE"/>
        </w:rPr>
        <w:t xml:space="preserve">del adquirente, este registrará en cuentas de orden los valores objeto de la operación. Asimismo, reclasificará los valores entregados al enajenante a valores entregados en operaciones de reporte, o registrará la salida de efectivo y una cuenta por cobrar por el derecho a recibir el efectivo entregado al enajenante. </w:t>
      </w:r>
    </w:p>
    <w:p w14:paraId="27BA4FB6" w14:textId="77777777" w:rsidR="000D7E76" w:rsidRPr="00D02F6D" w:rsidRDefault="000D7E76" w:rsidP="000D7E76">
      <w:pPr>
        <w:pStyle w:val="BodyText21"/>
        <w:ind w:left="1134"/>
        <w:rPr>
          <w:rFonts w:cs="Arial"/>
          <w:sz w:val="20"/>
          <w:lang w:val="es-PE"/>
        </w:rPr>
      </w:pPr>
    </w:p>
    <w:p w14:paraId="3190D3C8" w14:textId="77777777" w:rsidR="000D7E76" w:rsidRPr="00D02F6D" w:rsidRDefault="000D7E76" w:rsidP="000D7E76">
      <w:pPr>
        <w:ind w:left="1134"/>
        <w:jc w:val="both"/>
        <w:outlineLvl w:val="0"/>
        <w:rPr>
          <w:rFonts w:cs="Arial"/>
          <w:sz w:val="20"/>
          <w:lang w:val="es-PE"/>
        </w:rPr>
      </w:pPr>
      <w:r w:rsidRPr="00D02F6D">
        <w:rPr>
          <w:rFonts w:cs="Arial"/>
          <w:sz w:val="20"/>
          <w:lang w:val="es-PE"/>
        </w:rPr>
        <w:t>En las operaciones de reporte, la diferencia entre el monto final y el monto inicial se reconocerá como gasto o ingreso, según corresponda, en el plazo de la operación aplicando la tasa de interés efectiva.</w:t>
      </w:r>
    </w:p>
    <w:p w14:paraId="1C197141" w14:textId="77777777" w:rsidR="000D7E76" w:rsidRPr="00D02F6D" w:rsidRDefault="000D7E76" w:rsidP="00FC211D">
      <w:pPr>
        <w:pStyle w:val="Textoindependiente2"/>
        <w:tabs>
          <w:tab w:val="left" w:pos="426"/>
        </w:tabs>
        <w:ind w:left="993"/>
        <w:jc w:val="both"/>
        <w:rPr>
          <w:rFonts w:cs="Arial"/>
          <w:sz w:val="20"/>
          <w:lang w:val="es-PE"/>
        </w:rPr>
      </w:pPr>
    </w:p>
    <w:p w14:paraId="171A9D0A" w14:textId="77777777" w:rsidR="000F3B6E" w:rsidRPr="00D02F6D" w:rsidRDefault="000F3B6E" w:rsidP="00DD427B">
      <w:pPr>
        <w:pStyle w:val="Textoindependiente2"/>
        <w:tabs>
          <w:tab w:val="left" w:pos="426"/>
        </w:tabs>
        <w:ind w:left="1134"/>
        <w:jc w:val="both"/>
        <w:rPr>
          <w:rFonts w:cs="Arial"/>
          <w:sz w:val="20"/>
          <w:lang w:val="es-PE"/>
        </w:rPr>
      </w:pPr>
    </w:p>
    <w:p w14:paraId="7307349D" w14:textId="77777777" w:rsidR="000F3B6E" w:rsidRPr="00D02F6D" w:rsidRDefault="000F3B6E" w:rsidP="00DD427B">
      <w:pPr>
        <w:pStyle w:val="Textoindependiente2"/>
        <w:tabs>
          <w:tab w:val="left" w:pos="426"/>
        </w:tabs>
        <w:ind w:left="1134"/>
        <w:jc w:val="both"/>
        <w:rPr>
          <w:rFonts w:cs="Arial"/>
          <w:sz w:val="20"/>
          <w:lang w:val="es-PE"/>
        </w:rPr>
      </w:pPr>
    </w:p>
    <w:p w14:paraId="767A5CC6" w14:textId="77777777" w:rsidR="00AA39AE" w:rsidRPr="00D02F6D" w:rsidRDefault="00AA39AE">
      <w:pPr>
        <w:pStyle w:val="Textoindependiente"/>
        <w:tabs>
          <w:tab w:val="num" w:pos="142"/>
          <w:tab w:val="left" w:pos="567"/>
        </w:tabs>
        <w:ind w:left="142" w:right="142"/>
        <w:jc w:val="both"/>
      </w:pPr>
      <w:r w:rsidRPr="00D02F6D">
        <w:rPr>
          <w:rFonts w:cs="Arial"/>
        </w:rPr>
        <w:br w:type="page"/>
      </w:r>
    </w:p>
    <w:p w14:paraId="4F460DF1" w14:textId="77777777" w:rsidR="00AA39AE" w:rsidRPr="00D02F6D" w:rsidRDefault="00AA39AE">
      <w:pPr>
        <w:pStyle w:val="BODYCUENTAS"/>
        <w:ind w:right="142"/>
      </w:pPr>
      <w:r w:rsidRPr="00D02F6D">
        <w:t>CUENTA:</w:t>
      </w:r>
      <w:r w:rsidRPr="00D02F6D">
        <w:tab/>
        <w:t xml:space="preserve">1301 </w:t>
      </w:r>
      <w:r w:rsidRPr="00D02F6D">
        <w:tab/>
        <w:t xml:space="preserve">INVERSIONES </w:t>
      </w:r>
      <w:r w:rsidR="00850EFE" w:rsidRPr="00D02F6D">
        <w:t xml:space="preserve">A VALOR RAZONABLE CON CAMBIOS EN RESULTADOS - INSTRUMENTOS </w:t>
      </w:r>
      <w:r w:rsidRPr="00D02F6D">
        <w:t xml:space="preserve"> REPRESENTATIVOS DE CAPITAL</w:t>
      </w:r>
      <w:r w:rsidR="00EB5182" w:rsidRPr="00D02F6D">
        <w:t xml:space="preserve"> </w:t>
      </w:r>
      <w:r w:rsidR="00EB5182" w:rsidRPr="00D02F6D">
        <w:rPr>
          <w:rStyle w:val="Refdenotaalpie"/>
        </w:rPr>
        <w:footnoteReference w:id="26"/>
      </w:r>
    </w:p>
    <w:p w14:paraId="4D91B3B0" w14:textId="77777777" w:rsidR="00AA39AE" w:rsidRPr="00D02F6D" w:rsidRDefault="00AA39AE">
      <w:pPr>
        <w:pStyle w:val="plansubcta"/>
        <w:tabs>
          <w:tab w:val="clear" w:pos="2126"/>
          <w:tab w:val="clear" w:pos="3119"/>
          <w:tab w:val="clear" w:pos="3969"/>
          <w:tab w:val="clear" w:pos="5103"/>
          <w:tab w:val="clear" w:pos="7796"/>
          <w:tab w:val="clear" w:pos="8222"/>
          <w:tab w:val="clear" w:pos="8647"/>
        </w:tabs>
        <w:ind w:left="2552" w:right="142" w:hanging="1985"/>
        <w:rPr>
          <w:rFonts w:ascii="Arial" w:hAnsi="Arial"/>
          <w:sz w:val="20"/>
        </w:rPr>
      </w:pPr>
      <w:r w:rsidRPr="00D02F6D">
        <w:rPr>
          <w:rFonts w:ascii="Arial" w:hAnsi="Arial"/>
          <w:sz w:val="20"/>
        </w:rPr>
        <w:tab/>
      </w:r>
      <w:r w:rsidRPr="00D02F6D">
        <w:rPr>
          <w:rFonts w:ascii="Arial" w:hAnsi="Arial"/>
          <w:sz w:val="20"/>
        </w:rPr>
        <w:tab/>
      </w:r>
    </w:p>
    <w:p w14:paraId="69A7384F" w14:textId="77777777" w:rsidR="00AA39AE" w:rsidRPr="00D02F6D" w:rsidRDefault="00AA39AE">
      <w:pPr>
        <w:pStyle w:val="plandescr"/>
        <w:tabs>
          <w:tab w:val="clear" w:pos="2126"/>
          <w:tab w:val="clear" w:pos="3119"/>
          <w:tab w:val="clear" w:pos="5103"/>
          <w:tab w:val="clear" w:pos="7796"/>
          <w:tab w:val="clear" w:pos="8222"/>
          <w:tab w:val="clear" w:pos="8647"/>
        </w:tabs>
        <w:ind w:right="142"/>
        <w:rPr>
          <w:rFonts w:ascii="Arial" w:hAnsi="Arial"/>
          <w:b w:val="0"/>
          <w:sz w:val="20"/>
        </w:rPr>
      </w:pPr>
    </w:p>
    <w:p w14:paraId="4F281294" w14:textId="77777777" w:rsidR="00AA39AE" w:rsidRPr="00D02F6D" w:rsidRDefault="00AA39AE">
      <w:pPr>
        <w:pStyle w:val="plandescr"/>
        <w:tabs>
          <w:tab w:val="clear" w:pos="2126"/>
          <w:tab w:val="clear" w:pos="3119"/>
          <w:tab w:val="clear" w:pos="5103"/>
          <w:tab w:val="clear" w:pos="7796"/>
          <w:tab w:val="clear" w:pos="8222"/>
          <w:tab w:val="clear" w:pos="8647"/>
        </w:tabs>
        <w:ind w:right="142"/>
        <w:rPr>
          <w:rFonts w:ascii="Arial" w:hAnsi="Arial"/>
          <w:b w:val="0"/>
          <w:sz w:val="20"/>
        </w:rPr>
      </w:pPr>
      <w:r w:rsidRPr="00D02F6D">
        <w:rPr>
          <w:rFonts w:ascii="Arial" w:hAnsi="Arial"/>
          <w:sz w:val="20"/>
        </w:rPr>
        <w:tab/>
        <w:t>SUB-CUENTAS Y CUENTAS ANALÍTICAS</w:t>
      </w:r>
      <w:r w:rsidRPr="00D02F6D">
        <w:rPr>
          <w:rFonts w:ascii="Arial" w:hAnsi="Arial"/>
          <w:b w:val="0"/>
          <w:sz w:val="20"/>
        </w:rPr>
        <w:t>:</w:t>
      </w:r>
    </w:p>
    <w:tbl>
      <w:tblPr>
        <w:tblW w:w="6379" w:type="dxa"/>
        <w:jc w:val="right"/>
        <w:tblLayout w:type="fixed"/>
        <w:tblLook w:val="0000" w:firstRow="0" w:lastRow="0" w:firstColumn="0" w:lastColumn="0" w:noHBand="0" w:noVBand="0"/>
      </w:tblPr>
      <w:tblGrid>
        <w:gridCol w:w="1984"/>
        <w:gridCol w:w="4395"/>
      </w:tblGrid>
      <w:tr w:rsidR="00850EFE" w:rsidRPr="00D02F6D" w14:paraId="64513177" w14:textId="77777777" w:rsidTr="00D55468">
        <w:trPr>
          <w:trHeight w:val="214"/>
          <w:jc w:val="right"/>
        </w:trPr>
        <w:tc>
          <w:tcPr>
            <w:tcW w:w="1984" w:type="dxa"/>
            <w:shd w:val="clear" w:color="auto" w:fill="auto"/>
          </w:tcPr>
          <w:p w14:paraId="4F5D9679" w14:textId="77777777" w:rsidR="00850EFE" w:rsidRPr="00D02F6D" w:rsidRDefault="00850EFE" w:rsidP="00850EFE">
            <w:pPr>
              <w:rPr>
                <w:rFonts w:ascii="Arial Narrow" w:hAnsi="Arial Narrow" w:cs="Arial"/>
                <w:color w:val="000000"/>
                <w:sz w:val="20"/>
              </w:rPr>
            </w:pPr>
          </w:p>
        </w:tc>
        <w:tc>
          <w:tcPr>
            <w:tcW w:w="4395" w:type="dxa"/>
            <w:shd w:val="clear" w:color="auto" w:fill="auto"/>
          </w:tcPr>
          <w:p w14:paraId="54629093" w14:textId="77777777" w:rsidR="00850EFE" w:rsidRPr="00D02F6D" w:rsidRDefault="00850EFE" w:rsidP="00D55468">
            <w:pPr>
              <w:autoSpaceDE w:val="0"/>
              <w:autoSpaceDN w:val="0"/>
              <w:adjustRightInd w:val="0"/>
              <w:jc w:val="right"/>
              <w:rPr>
                <w:rFonts w:ascii="Arial Narrow" w:hAnsi="Arial Narrow" w:cs="Arial"/>
                <w:color w:val="000000"/>
                <w:sz w:val="20"/>
              </w:rPr>
            </w:pPr>
          </w:p>
        </w:tc>
      </w:tr>
      <w:tr w:rsidR="00850EFE" w:rsidRPr="00D02F6D" w14:paraId="423A926B" w14:textId="77777777" w:rsidTr="00D55468">
        <w:trPr>
          <w:trHeight w:val="173"/>
          <w:jc w:val="right"/>
        </w:trPr>
        <w:tc>
          <w:tcPr>
            <w:tcW w:w="1984" w:type="dxa"/>
            <w:shd w:val="clear" w:color="auto" w:fill="auto"/>
          </w:tcPr>
          <w:p w14:paraId="19E388CF" w14:textId="77777777" w:rsidR="00850EFE" w:rsidRPr="00D02F6D" w:rsidRDefault="00850EFE" w:rsidP="00D55468">
            <w:pPr>
              <w:autoSpaceDE w:val="0"/>
              <w:autoSpaceDN w:val="0"/>
              <w:adjustRightInd w:val="0"/>
              <w:rPr>
                <w:rFonts w:cs="Arial"/>
                <w:b/>
                <w:bCs/>
                <w:color w:val="000000"/>
                <w:sz w:val="20"/>
              </w:rPr>
            </w:pPr>
            <w:r w:rsidRPr="00D02F6D">
              <w:rPr>
                <w:rFonts w:cs="Arial"/>
                <w:b/>
                <w:bCs/>
                <w:color w:val="000000"/>
                <w:sz w:val="20"/>
              </w:rPr>
              <w:t>1301.05</w:t>
            </w:r>
          </w:p>
        </w:tc>
        <w:tc>
          <w:tcPr>
            <w:tcW w:w="4395" w:type="dxa"/>
            <w:shd w:val="clear" w:color="auto" w:fill="auto"/>
          </w:tcPr>
          <w:p w14:paraId="49043A3A" w14:textId="77777777" w:rsidR="00850EFE" w:rsidRPr="00D02F6D" w:rsidRDefault="00850EFE" w:rsidP="00D55468">
            <w:pPr>
              <w:autoSpaceDE w:val="0"/>
              <w:autoSpaceDN w:val="0"/>
              <w:adjustRightInd w:val="0"/>
              <w:rPr>
                <w:rFonts w:cs="Arial"/>
                <w:b/>
                <w:bCs/>
                <w:color w:val="000000"/>
                <w:sz w:val="20"/>
              </w:rPr>
            </w:pPr>
            <w:r w:rsidRPr="00D02F6D">
              <w:rPr>
                <w:rFonts w:cs="Arial"/>
                <w:b/>
                <w:bCs/>
                <w:color w:val="000000"/>
                <w:sz w:val="20"/>
              </w:rPr>
              <w:t>Valores y títulos emitidos por empresas del sistema financiero</w:t>
            </w:r>
          </w:p>
        </w:tc>
      </w:tr>
      <w:tr w:rsidR="00850EFE" w:rsidRPr="00D02F6D" w14:paraId="5E3777C3" w14:textId="77777777" w:rsidTr="00D55468">
        <w:trPr>
          <w:trHeight w:val="173"/>
          <w:jc w:val="right"/>
        </w:trPr>
        <w:tc>
          <w:tcPr>
            <w:tcW w:w="1984" w:type="dxa"/>
            <w:shd w:val="clear" w:color="auto" w:fill="auto"/>
          </w:tcPr>
          <w:p w14:paraId="5C0FFA6C"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1301.05.01</w:t>
            </w:r>
          </w:p>
        </w:tc>
        <w:tc>
          <w:tcPr>
            <w:tcW w:w="4395" w:type="dxa"/>
            <w:shd w:val="clear" w:color="auto" w:fill="auto"/>
          </w:tcPr>
          <w:p w14:paraId="6C06DC1F"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Acciones comunes</w:t>
            </w:r>
          </w:p>
        </w:tc>
      </w:tr>
      <w:tr w:rsidR="00850EFE" w:rsidRPr="00D02F6D" w14:paraId="24BD9561" w14:textId="77777777" w:rsidTr="00D55468">
        <w:trPr>
          <w:trHeight w:val="173"/>
          <w:jc w:val="right"/>
        </w:trPr>
        <w:tc>
          <w:tcPr>
            <w:tcW w:w="1984" w:type="dxa"/>
            <w:shd w:val="clear" w:color="auto" w:fill="auto"/>
          </w:tcPr>
          <w:p w14:paraId="10FA6044"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1301.05.03</w:t>
            </w:r>
          </w:p>
        </w:tc>
        <w:tc>
          <w:tcPr>
            <w:tcW w:w="4395" w:type="dxa"/>
            <w:shd w:val="clear" w:color="auto" w:fill="auto"/>
          </w:tcPr>
          <w:p w14:paraId="704BBDCF"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ADRs (American Depositary Receipts)</w:t>
            </w:r>
          </w:p>
        </w:tc>
      </w:tr>
      <w:tr w:rsidR="00850EFE" w:rsidRPr="00D02F6D" w14:paraId="71BCE1C7" w14:textId="77777777" w:rsidTr="00D55468">
        <w:trPr>
          <w:trHeight w:val="173"/>
          <w:jc w:val="right"/>
        </w:trPr>
        <w:tc>
          <w:tcPr>
            <w:tcW w:w="1984" w:type="dxa"/>
            <w:shd w:val="clear" w:color="auto" w:fill="auto"/>
          </w:tcPr>
          <w:p w14:paraId="1818625D"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1301.05.04</w:t>
            </w:r>
          </w:p>
        </w:tc>
        <w:tc>
          <w:tcPr>
            <w:tcW w:w="4395" w:type="dxa"/>
            <w:shd w:val="clear" w:color="auto" w:fill="auto"/>
          </w:tcPr>
          <w:p w14:paraId="7A823F21"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GDRs (Global Depositary Receipts)</w:t>
            </w:r>
          </w:p>
        </w:tc>
      </w:tr>
      <w:tr w:rsidR="00850EFE" w:rsidRPr="00D02F6D" w14:paraId="312C9976" w14:textId="77777777" w:rsidTr="00D55468">
        <w:trPr>
          <w:trHeight w:val="173"/>
          <w:jc w:val="right"/>
        </w:trPr>
        <w:tc>
          <w:tcPr>
            <w:tcW w:w="1984" w:type="dxa"/>
            <w:shd w:val="clear" w:color="auto" w:fill="auto"/>
          </w:tcPr>
          <w:p w14:paraId="762E74D1"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1301.05.19</w:t>
            </w:r>
          </w:p>
        </w:tc>
        <w:tc>
          <w:tcPr>
            <w:tcW w:w="4395" w:type="dxa"/>
            <w:shd w:val="clear" w:color="auto" w:fill="auto"/>
          </w:tcPr>
          <w:p w14:paraId="6F447AEC"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Otros valores y títulos</w:t>
            </w:r>
          </w:p>
        </w:tc>
      </w:tr>
      <w:tr w:rsidR="00850EFE" w:rsidRPr="00D02F6D" w14:paraId="0928985A" w14:textId="77777777" w:rsidTr="00D55468">
        <w:trPr>
          <w:trHeight w:val="173"/>
          <w:jc w:val="right"/>
        </w:trPr>
        <w:tc>
          <w:tcPr>
            <w:tcW w:w="1984" w:type="dxa"/>
            <w:shd w:val="clear" w:color="auto" w:fill="auto"/>
          </w:tcPr>
          <w:p w14:paraId="170802BC" w14:textId="77777777" w:rsidR="00850EFE" w:rsidRPr="00D02F6D" w:rsidRDefault="00850EFE" w:rsidP="00D55468">
            <w:pPr>
              <w:autoSpaceDE w:val="0"/>
              <w:autoSpaceDN w:val="0"/>
              <w:adjustRightInd w:val="0"/>
              <w:rPr>
                <w:rFonts w:cs="Arial"/>
                <w:b/>
                <w:bCs/>
                <w:color w:val="000000"/>
                <w:sz w:val="20"/>
              </w:rPr>
            </w:pPr>
            <w:r w:rsidRPr="00D02F6D">
              <w:rPr>
                <w:rFonts w:cs="Arial"/>
                <w:b/>
                <w:bCs/>
                <w:color w:val="000000"/>
                <w:sz w:val="20"/>
              </w:rPr>
              <w:t>1301.06</w:t>
            </w:r>
          </w:p>
        </w:tc>
        <w:tc>
          <w:tcPr>
            <w:tcW w:w="4395" w:type="dxa"/>
            <w:shd w:val="clear" w:color="auto" w:fill="auto"/>
          </w:tcPr>
          <w:p w14:paraId="295DA8FC" w14:textId="77777777" w:rsidR="00850EFE" w:rsidRPr="00D02F6D" w:rsidRDefault="00850EFE" w:rsidP="00D55468">
            <w:pPr>
              <w:autoSpaceDE w:val="0"/>
              <w:autoSpaceDN w:val="0"/>
              <w:adjustRightInd w:val="0"/>
              <w:rPr>
                <w:rFonts w:cs="Arial"/>
                <w:b/>
                <w:bCs/>
                <w:color w:val="000000"/>
                <w:sz w:val="20"/>
              </w:rPr>
            </w:pPr>
            <w:r w:rsidRPr="00D02F6D">
              <w:rPr>
                <w:rFonts w:cs="Arial"/>
                <w:b/>
                <w:bCs/>
                <w:color w:val="000000"/>
                <w:sz w:val="20"/>
              </w:rPr>
              <w:t>Valores y títulos emitidos por empresas del sistema de seguros</w:t>
            </w:r>
          </w:p>
        </w:tc>
      </w:tr>
      <w:tr w:rsidR="00850EFE" w:rsidRPr="00D02F6D" w14:paraId="7BE84B53" w14:textId="77777777" w:rsidTr="00D55468">
        <w:trPr>
          <w:trHeight w:val="173"/>
          <w:jc w:val="right"/>
        </w:trPr>
        <w:tc>
          <w:tcPr>
            <w:tcW w:w="1984" w:type="dxa"/>
            <w:shd w:val="clear" w:color="auto" w:fill="auto"/>
          </w:tcPr>
          <w:p w14:paraId="75696F23"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1301.06.01</w:t>
            </w:r>
          </w:p>
        </w:tc>
        <w:tc>
          <w:tcPr>
            <w:tcW w:w="4395" w:type="dxa"/>
            <w:shd w:val="clear" w:color="auto" w:fill="auto"/>
          </w:tcPr>
          <w:p w14:paraId="68D985A0"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Acciones comunes</w:t>
            </w:r>
          </w:p>
        </w:tc>
      </w:tr>
      <w:tr w:rsidR="00850EFE" w:rsidRPr="00D02F6D" w14:paraId="42D213FB" w14:textId="77777777" w:rsidTr="00D55468">
        <w:trPr>
          <w:trHeight w:val="173"/>
          <w:jc w:val="right"/>
        </w:trPr>
        <w:tc>
          <w:tcPr>
            <w:tcW w:w="1984" w:type="dxa"/>
            <w:shd w:val="clear" w:color="auto" w:fill="auto"/>
          </w:tcPr>
          <w:p w14:paraId="199EA731"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1301.06.03</w:t>
            </w:r>
          </w:p>
        </w:tc>
        <w:tc>
          <w:tcPr>
            <w:tcW w:w="4395" w:type="dxa"/>
            <w:shd w:val="clear" w:color="auto" w:fill="auto"/>
          </w:tcPr>
          <w:p w14:paraId="7680B5F9"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ADRs (American Depositary Receipts)</w:t>
            </w:r>
          </w:p>
        </w:tc>
      </w:tr>
      <w:tr w:rsidR="00850EFE" w:rsidRPr="00D02F6D" w14:paraId="7F2925F7" w14:textId="77777777" w:rsidTr="00D55468">
        <w:trPr>
          <w:trHeight w:val="173"/>
          <w:jc w:val="right"/>
        </w:trPr>
        <w:tc>
          <w:tcPr>
            <w:tcW w:w="1984" w:type="dxa"/>
            <w:shd w:val="clear" w:color="auto" w:fill="auto"/>
          </w:tcPr>
          <w:p w14:paraId="10556E36"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1301.06.04</w:t>
            </w:r>
          </w:p>
        </w:tc>
        <w:tc>
          <w:tcPr>
            <w:tcW w:w="4395" w:type="dxa"/>
            <w:shd w:val="clear" w:color="auto" w:fill="auto"/>
          </w:tcPr>
          <w:p w14:paraId="3871C1EB"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GDRs (Global Depositary Receipts)</w:t>
            </w:r>
          </w:p>
        </w:tc>
      </w:tr>
      <w:tr w:rsidR="00850EFE" w:rsidRPr="00D02F6D" w14:paraId="31CCDC5A" w14:textId="77777777" w:rsidTr="00D55468">
        <w:trPr>
          <w:trHeight w:val="173"/>
          <w:jc w:val="right"/>
        </w:trPr>
        <w:tc>
          <w:tcPr>
            <w:tcW w:w="1984" w:type="dxa"/>
            <w:shd w:val="clear" w:color="auto" w:fill="auto"/>
          </w:tcPr>
          <w:p w14:paraId="68A26D83"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1301.06.19</w:t>
            </w:r>
          </w:p>
        </w:tc>
        <w:tc>
          <w:tcPr>
            <w:tcW w:w="4395" w:type="dxa"/>
            <w:shd w:val="clear" w:color="auto" w:fill="auto"/>
          </w:tcPr>
          <w:p w14:paraId="3A50334D"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Otros valores y títulos</w:t>
            </w:r>
          </w:p>
        </w:tc>
      </w:tr>
      <w:tr w:rsidR="00850EFE" w:rsidRPr="00D02F6D" w14:paraId="3387DA88" w14:textId="77777777" w:rsidTr="00D55468">
        <w:trPr>
          <w:trHeight w:val="173"/>
          <w:jc w:val="right"/>
        </w:trPr>
        <w:tc>
          <w:tcPr>
            <w:tcW w:w="1984" w:type="dxa"/>
            <w:shd w:val="clear" w:color="auto" w:fill="auto"/>
          </w:tcPr>
          <w:p w14:paraId="1B2E3832" w14:textId="77777777" w:rsidR="00850EFE" w:rsidRPr="00D02F6D" w:rsidRDefault="00850EFE" w:rsidP="00D55468">
            <w:pPr>
              <w:autoSpaceDE w:val="0"/>
              <w:autoSpaceDN w:val="0"/>
              <w:adjustRightInd w:val="0"/>
              <w:rPr>
                <w:rFonts w:cs="Arial"/>
                <w:b/>
                <w:bCs/>
                <w:color w:val="000000"/>
                <w:sz w:val="20"/>
              </w:rPr>
            </w:pPr>
            <w:r w:rsidRPr="00D02F6D">
              <w:rPr>
                <w:rFonts w:cs="Arial"/>
                <w:b/>
                <w:bCs/>
                <w:color w:val="000000"/>
                <w:sz w:val="20"/>
              </w:rPr>
              <w:t>1301.07</w:t>
            </w:r>
          </w:p>
        </w:tc>
        <w:tc>
          <w:tcPr>
            <w:tcW w:w="4395" w:type="dxa"/>
            <w:shd w:val="clear" w:color="auto" w:fill="auto"/>
          </w:tcPr>
          <w:p w14:paraId="572EA54A" w14:textId="77777777" w:rsidR="00850EFE" w:rsidRPr="00D02F6D" w:rsidRDefault="00850EFE" w:rsidP="00D55468">
            <w:pPr>
              <w:autoSpaceDE w:val="0"/>
              <w:autoSpaceDN w:val="0"/>
              <w:adjustRightInd w:val="0"/>
              <w:rPr>
                <w:rFonts w:cs="Arial"/>
                <w:b/>
                <w:bCs/>
                <w:color w:val="000000"/>
                <w:sz w:val="20"/>
              </w:rPr>
            </w:pPr>
            <w:r w:rsidRPr="00D02F6D">
              <w:rPr>
                <w:rFonts w:cs="Arial"/>
                <w:b/>
                <w:bCs/>
                <w:color w:val="000000"/>
                <w:sz w:val="20"/>
              </w:rPr>
              <w:t>Valores y títulos emitidos por otras sociedades</w:t>
            </w:r>
          </w:p>
        </w:tc>
      </w:tr>
      <w:tr w:rsidR="00850EFE" w:rsidRPr="00D02F6D" w14:paraId="7B0A18D2" w14:textId="77777777" w:rsidTr="00D55468">
        <w:trPr>
          <w:trHeight w:val="173"/>
          <w:jc w:val="right"/>
        </w:trPr>
        <w:tc>
          <w:tcPr>
            <w:tcW w:w="1984" w:type="dxa"/>
            <w:shd w:val="clear" w:color="auto" w:fill="auto"/>
          </w:tcPr>
          <w:p w14:paraId="7DD7544A"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1301.07.01</w:t>
            </w:r>
          </w:p>
        </w:tc>
        <w:tc>
          <w:tcPr>
            <w:tcW w:w="4395" w:type="dxa"/>
            <w:shd w:val="clear" w:color="auto" w:fill="auto"/>
          </w:tcPr>
          <w:p w14:paraId="48C9A6A0"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Acciones comunes</w:t>
            </w:r>
          </w:p>
        </w:tc>
      </w:tr>
      <w:tr w:rsidR="00850EFE" w:rsidRPr="00D02F6D" w14:paraId="281FA4B0" w14:textId="77777777" w:rsidTr="00D55468">
        <w:trPr>
          <w:trHeight w:val="173"/>
          <w:jc w:val="right"/>
        </w:trPr>
        <w:tc>
          <w:tcPr>
            <w:tcW w:w="1984" w:type="dxa"/>
            <w:shd w:val="clear" w:color="auto" w:fill="auto"/>
          </w:tcPr>
          <w:p w14:paraId="4D67222E"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1301.07.02</w:t>
            </w:r>
          </w:p>
        </w:tc>
        <w:tc>
          <w:tcPr>
            <w:tcW w:w="4395" w:type="dxa"/>
            <w:shd w:val="clear" w:color="auto" w:fill="auto"/>
          </w:tcPr>
          <w:p w14:paraId="08971C26"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Acciones de inversión</w:t>
            </w:r>
          </w:p>
        </w:tc>
      </w:tr>
      <w:tr w:rsidR="00850EFE" w:rsidRPr="00D02F6D" w14:paraId="3CD87686" w14:textId="77777777" w:rsidTr="00D55468">
        <w:trPr>
          <w:trHeight w:val="173"/>
          <w:jc w:val="right"/>
        </w:trPr>
        <w:tc>
          <w:tcPr>
            <w:tcW w:w="1984" w:type="dxa"/>
            <w:shd w:val="clear" w:color="auto" w:fill="auto"/>
          </w:tcPr>
          <w:p w14:paraId="60FDC755"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1301.07.03</w:t>
            </w:r>
          </w:p>
        </w:tc>
        <w:tc>
          <w:tcPr>
            <w:tcW w:w="4395" w:type="dxa"/>
            <w:shd w:val="clear" w:color="auto" w:fill="auto"/>
          </w:tcPr>
          <w:p w14:paraId="02D4E817"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ADRs (American Depositary Receipts)</w:t>
            </w:r>
          </w:p>
        </w:tc>
      </w:tr>
      <w:tr w:rsidR="00850EFE" w:rsidRPr="00D02F6D" w14:paraId="20CB9895" w14:textId="77777777" w:rsidTr="00D55468">
        <w:trPr>
          <w:trHeight w:val="173"/>
          <w:jc w:val="right"/>
        </w:trPr>
        <w:tc>
          <w:tcPr>
            <w:tcW w:w="1984" w:type="dxa"/>
            <w:shd w:val="clear" w:color="auto" w:fill="auto"/>
          </w:tcPr>
          <w:p w14:paraId="5747C70D"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1301.07.04</w:t>
            </w:r>
          </w:p>
        </w:tc>
        <w:tc>
          <w:tcPr>
            <w:tcW w:w="4395" w:type="dxa"/>
            <w:shd w:val="clear" w:color="auto" w:fill="auto"/>
          </w:tcPr>
          <w:p w14:paraId="77AC1C6E"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GDRs (Global Depositary Receipts)</w:t>
            </w:r>
          </w:p>
        </w:tc>
      </w:tr>
      <w:tr w:rsidR="00850EFE" w:rsidRPr="00D02F6D" w14:paraId="686B9422" w14:textId="77777777" w:rsidTr="00D55468">
        <w:trPr>
          <w:trHeight w:val="173"/>
          <w:jc w:val="right"/>
        </w:trPr>
        <w:tc>
          <w:tcPr>
            <w:tcW w:w="1984" w:type="dxa"/>
            <w:shd w:val="clear" w:color="auto" w:fill="auto"/>
          </w:tcPr>
          <w:p w14:paraId="3DA93FE8"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1301.07.05</w:t>
            </w:r>
          </w:p>
        </w:tc>
        <w:tc>
          <w:tcPr>
            <w:tcW w:w="4395" w:type="dxa"/>
            <w:shd w:val="clear" w:color="auto" w:fill="auto"/>
          </w:tcPr>
          <w:p w14:paraId="21056E77"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Cuotas de participación en Fondos Mutuos de Inversión en Valores</w:t>
            </w:r>
          </w:p>
        </w:tc>
      </w:tr>
      <w:tr w:rsidR="00850EFE" w:rsidRPr="00D02F6D" w14:paraId="75B4B720" w14:textId="77777777" w:rsidTr="00D55468">
        <w:trPr>
          <w:trHeight w:val="173"/>
          <w:jc w:val="right"/>
        </w:trPr>
        <w:tc>
          <w:tcPr>
            <w:tcW w:w="1984" w:type="dxa"/>
            <w:shd w:val="clear" w:color="auto" w:fill="auto"/>
          </w:tcPr>
          <w:p w14:paraId="021ED271"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1301.07.12</w:t>
            </w:r>
          </w:p>
        </w:tc>
        <w:tc>
          <w:tcPr>
            <w:tcW w:w="4395" w:type="dxa"/>
            <w:shd w:val="clear" w:color="auto" w:fill="auto"/>
          </w:tcPr>
          <w:p w14:paraId="737BF6B7"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Instrumentos de titulización</w:t>
            </w:r>
          </w:p>
        </w:tc>
      </w:tr>
      <w:tr w:rsidR="00850EFE" w:rsidRPr="00D02F6D" w14:paraId="73376A4A" w14:textId="77777777" w:rsidTr="00D55468">
        <w:trPr>
          <w:trHeight w:val="173"/>
          <w:jc w:val="right"/>
        </w:trPr>
        <w:tc>
          <w:tcPr>
            <w:tcW w:w="1984" w:type="dxa"/>
            <w:shd w:val="clear" w:color="auto" w:fill="auto"/>
          </w:tcPr>
          <w:p w14:paraId="30E24614"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1301.07.19</w:t>
            </w:r>
          </w:p>
        </w:tc>
        <w:tc>
          <w:tcPr>
            <w:tcW w:w="4395" w:type="dxa"/>
            <w:shd w:val="clear" w:color="auto" w:fill="auto"/>
          </w:tcPr>
          <w:p w14:paraId="73A7460E" w14:textId="77777777" w:rsidR="00850EFE" w:rsidRPr="00D02F6D" w:rsidRDefault="00850EFE" w:rsidP="00D55468">
            <w:pPr>
              <w:autoSpaceDE w:val="0"/>
              <w:autoSpaceDN w:val="0"/>
              <w:adjustRightInd w:val="0"/>
              <w:rPr>
                <w:rFonts w:cs="Arial"/>
                <w:color w:val="000000"/>
                <w:sz w:val="20"/>
              </w:rPr>
            </w:pPr>
            <w:r w:rsidRPr="00D02F6D">
              <w:rPr>
                <w:rFonts w:cs="Arial"/>
                <w:color w:val="000000"/>
                <w:sz w:val="20"/>
              </w:rPr>
              <w:t>Otros valores y títulos</w:t>
            </w:r>
          </w:p>
        </w:tc>
      </w:tr>
      <w:tr w:rsidR="000F0253" w:rsidRPr="00D02F6D" w14:paraId="75985171" w14:textId="77777777" w:rsidTr="00D55468">
        <w:trPr>
          <w:trHeight w:val="173"/>
          <w:jc w:val="right"/>
        </w:trPr>
        <w:tc>
          <w:tcPr>
            <w:tcW w:w="1984" w:type="dxa"/>
            <w:shd w:val="clear" w:color="auto" w:fill="auto"/>
          </w:tcPr>
          <w:p w14:paraId="2FF5859B" w14:textId="77777777" w:rsidR="000F0253" w:rsidRPr="00D02F6D" w:rsidRDefault="000F0253" w:rsidP="00D55468">
            <w:pPr>
              <w:autoSpaceDE w:val="0"/>
              <w:autoSpaceDN w:val="0"/>
              <w:adjustRightInd w:val="0"/>
              <w:rPr>
                <w:rFonts w:cs="Arial"/>
                <w:color w:val="000000"/>
                <w:sz w:val="20"/>
              </w:rPr>
            </w:pPr>
            <w:r w:rsidRPr="00D02F6D">
              <w:rPr>
                <w:b/>
                <w:sz w:val="20"/>
              </w:rPr>
              <w:t>1301.10</w:t>
            </w:r>
          </w:p>
        </w:tc>
        <w:tc>
          <w:tcPr>
            <w:tcW w:w="4395" w:type="dxa"/>
            <w:shd w:val="clear" w:color="auto" w:fill="auto"/>
          </w:tcPr>
          <w:p w14:paraId="7913545C" w14:textId="77777777" w:rsidR="000F0253" w:rsidRPr="00D02F6D" w:rsidRDefault="000F0253" w:rsidP="00D55468">
            <w:pPr>
              <w:autoSpaceDE w:val="0"/>
              <w:autoSpaceDN w:val="0"/>
              <w:adjustRightInd w:val="0"/>
              <w:rPr>
                <w:rFonts w:cs="Arial"/>
                <w:color w:val="000000"/>
                <w:sz w:val="20"/>
              </w:rPr>
            </w:pPr>
            <w:r w:rsidRPr="00D02F6D">
              <w:rPr>
                <w:rFonts w:cs="Arial"/>
                <w:b/>
                <w:color w:val="000000"/>
                <w:sz w:val="20"/>
              </w:rPr>
              <w:t xml:space="preserve">Valores objeto de operaciones de venta con compromiso de recompra </w:t>
            </w:r>
            <w:r w:rsidR="00217163" w:rsidRPr="00D02F6D">
              <w:rPr>
                <w:rStyle w:val="Refdenotaalpie"/>
                <w:rFonts w:cs="Arial"/>
                <w:b/>
                <w:color w:val="000000"/>
                <w:sz w:val="20"/>
              </w:rPr>
              <w:footnoteReference w:id="27"/>
            </w:r>
          </w:p>
        </w:tc>
      </w:tr>
      <w:tr w:rsidR="000F0253" w:rsidRPr="00D02F6D" w14:paraId="1E6F6DCC" w14:textId="77777777" w:rsidTr="00D55468">
        <w:trPr>
          <w:trHeight w:val="173"/>
          <w:jc w:val="right"/>
        </w:trPr>
        <w:tc>
          <w:tcPr>
            <w:tcW w:w="1984" w:type="dxa"/>
            <w:shd w:val="clear" w:color="auto" w:fill="auto"/>
          </w:tcPr>
          <w:p w14:paraId="6F795E59"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1301.10.05</w:t>
            </w:r>
          </w:p>
        </w:tc>
        <w:tc>
          <w:tcPr>
            <w:tcW w:w="4395" w:type="dxa"/>
            <w:shd w:val="clear" w:color="auto" w:fill="auto"/>
          </w:tcPr>
          <w:p w14:paraId="1E2577BE"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Valores y títulos emitidos por empresas del sistema financiero</w:t>
            </w:r>
            <w:r w:rsidR="00943AEB" w:rsidRPr="00D02F6D">
              <w:rPr>
                <w:rStyle w:val="Refdenotaalpie"/>
                <w:rFonts w:cs="Arial"/>
                <w:color w:val="000000"/>
                <w:sz w:val="20"/>
              </w:rPr>
              <w:footnoteReference w:id="28"/>
            </w:r>
          </w:p>
        </w:tc>
      </w:tr>
      <w:tr w:rsidR="000F0253" w:rsidRPr="00D02F6D" w14:paraId="5AC09222" w14:textId="77777777" w:rsidTr="00D55468">
        <w:trPr>
          <w:trHeight w:val="173"/>
          <w:jc w:val="right"/>
        </w:trPr>
        <w:tc>
          <w:tcPr>
            <w:tcW w:w="1984" w:type="dxa"/>
            <w:shd w:val="clear" w:color="auto" w:fill="auto"/>
          </w:tcPr>
          <w:p w14:paraId="33D3E04F"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1301.10.06</w:t>
            </w:r>
          </w:p>
        </w:tc>
        <w:tc>
          <w:tcPr>
            <w:tcW w:w="4395" w:type="dxa"/>
            <w:shd w:val="clear" w:color="auto" w:fill="auto"/>
          </w:tcPr>
          <w:p w14:paraId="62510F30"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Valores y títulos emitidos por empresas del sistema de seguros</w:t>
            </w:r>
            <w:r w:rsidR="00943AEB" w:rsidRPr="00D02F6D">
              <w:rPr>
                <w:rStyle w:val="Refdenotaalpie"/>
                <w:rFonts w:cs="Arial"/>
                <w:color w:val="000000"/>
                <w:sz w:val="20"/>
              </w:rPr>
              <w:footnoteReference w:id="29"/>
            </w:r>
          </w:p>
        </w:tc>
      </w:tr>
      <w:tr w:rsidR="000F0253" w:rsidRPr="00D02F6D" w14:paraId="511B30B8" w14:textId="77777777" w:rsidTr="00D55468">
        <w:trPr>
          <w:trHeight w:val="173"/>
          <w:jc w:val="right"/>
        </w:trPr>
        <w:tc>
          <w:tcPr>
            <w:tcW w:w="1984" w:type="dxa"/>
            <w:shd w:val="clear" w:color="auto" w:fill="auto"/>
          </w:tcPr>
          <w:p w14:paraId="28B2F932"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1301.10.07</w:t>
            </w:r>
          </w:p>
        </w:tc>
        <w:tc>
          <w:tcPr>
            <w:tcW w:w="4395" w:type="dxa"/>
            <w:shd w:val="clear" w:color="auto" w:fill="auto"/>
          </w:tcPr>
          <w:p w14:paraId="750EBAA5"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Valores y títulos emitidos por otras sociedades</w:t>
            </w:r>
            <w:r w:rsidR="00943AEB" w:rsidRPr="00D02F6D">
              <w:rPr>
                <w:rStyle w:val="Refdenotaalpie"/>
                <w:rFonts w:cs="Arial"/>
                <w:color w:val="000000"/>
                <w:sz w:val="20"/>
              </w:rPr>
              <w:footnoteReference w:id="30"/>
            </w:r>
          </w:p>
        </w:tc>
      </w:tr>
      <w:tr w:rsidR="000F0253" w:rsidRPr="00D02F6D" w14:paraId="74DD6000" w14:textId="77777777" w:rsidTr="00D55468">
        <w:trPr>
          <w:trHeight w:val="173"/>
          <w:jc w:val="right"/>
        </w:trPr>
        <w:tc>
          <w:tcPr>
            <w:tcW w:w="1984" w:type="dxa"/>
            <w:shd w:val="clear" w:color="auto" w:fill="auto"/>
          </w:tcPr>
          <w:p w14:paraId="1B28E886" w14:textId="77777777" w:rsidR="000F0253" w:rsidRPr="00D02F6D" w:rsidRDefault="000F0253" w:rsidP="00D55468">
            <w:pPr>
              <w:autoSpaceDE w:val="0"/>
              <w:autoSpaceDN w:val="0"/>
              <w:adjustRightInd w:val="0"/>
              <w:rPr>
                <w:rFonts w:cs="Arial"/>
                <w:color w:val="000000"/>
                <w:sz w:val="20"/>
              </w:rPr>
            </w:pPr>
            <w:r w:rsidRPr="00D02F6D">
              <w:rPr>
                <w:rFonts w:cs="Arial"/>
                <w:b/>
                <w:color w:val="000000"/>
                <w:sz w:val="20"/>
              </w:rPr>
              <w:t>1301.11</w:t>
            </w:r>
          </w:p>
        </w:tc>
        <w:tc>
          <w:tcPr>
            <w:tcW w:w="4395" w:type="dxa"/>
            <w:shd w:val="clear" w:color="auto" w:fill="auto"/>
          </w:tcPr>
          <w:p w14:paraId="0B6D22D1" w14:textId="77777777" w:rsidR="000F0253" w:rsidRPr="00D02F6D" w:rsidRDefault="000F0253" w:rsidP="00D55468">
            <w:pPr>
              <w:autoSpaceDE w:val="0"/>
              <w:autoSpaceDN w:val="0"/>
              <w:adjustRightInd w:val="0"/>
              <w:rPr>
                <w:rFonts w:cs="Arial"/>
                <w:color w:val="000000"/>
                <w:sz w:val="20"/>
              </w:rPr>
            </w:pPr>
            <w:r w:rsidRPr="00D02F6D">
              <w:rPr>
                <w:rFonts w:cs="Arial"/>
                <w:b/>
                <w:color w:val="000000"/>
                <w:sz w:val="20"/>
              </w:rPr>
              <w:t>Valores objeto de operaciones de venta y compra simultáneas de valores</w:t>
            </w:r>
            <w:r w:rsidR="00217163" w:rsidRPr="00D02F6D">
              <w:rPr>
                <w:rStyle w:val="Refdenotaalpie"/>
                <w:rFonts w:cs="Arial"/>
                <w:b/>
                <w:color w:val="000000"/>
                <w:sz w:val="20"/>
              </w:rPr>
              <w:footnoteReference w:id="31"/>
            </w:r>
          </w:p>
        </w:tc>
      </w:tr>
      <w:tr w:rsidR="000F0253" w:rsidRPr="00D02F6D" w14:paraId="2155D20D" w14:textId="77777777" w:rsidTr="00D55468">
        <w:trPr>
          <w:trHeight w:val="173"/>
          <w:jc w:val="right"/>
        </w:trPr>
        <w:tc>
          <w:tcPr>
            <w:tcW w:w="1984" w:type="dxa"/>
            <w:shd w:val="clear" w:color="auto" w:fill="auto"/>
          </w:tcPr>
          <w:p w14:paraId="6BB8C30E"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1301.11.05</w:t>
            </w:r>
          </w:p>
        </w:tc>
        <w:tc>
          <w:tcPr>
            <w:tcW w:w="4395" w:type="dxa"/>
            <w:shd w:val="clear" w:color="auto" w:fill="auto"/>
          </w:tcPr>
          <w:p w14:paraId="2A1FCF06"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Valores y títulos emitidos por empresas del sistema financiero</w:t>
            </w:r>
            <w:r w:rsidR="00943AEB" w:rsidRPr="00D02F6D">
              <w:rPr>
                <w:rStyle w:val="Refdenotaalpie"/>
                <w:rFonts w:cs="Arial"/>
                <w:color w:val="000000"/>
                <w:sz w:val="20"/>
              </w:rPr>
              <w:footnoteReference w:id="32"/>
            </w:r>
          </w:p>
        </w:tc>
      </w:tr>
      <w:tr w:rsidR="000F0253" w:rsidRPr="00D02F6D" w14:paraId="00AC098F" w14:textId="77777777" w:rsidTr="00D55468">
        <w:trPr>
          <w:trHeight w:val="173"/>
          <w:jc w:val="right"/>
        </w:trPr>
        <w:tc>
          <w:tcPr>
            <w:tcW w:w="1984" w:type="dxa"/>
            <w:shd w:val="clear" w:color="auto" w:fill="auto"/>
          </w:tcPr>
          <w:p w14:paraId="74681164"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1301.11.06</w:t>
            </w:r>
          </w:p>
        </w:tc>
        <w:tc>
          <w:tcPr>
            <w:tcW w:w="4395" w:type="dxa"/>
            <w:shd w:val="clear" w:color="auto" w:fill="auto"/>
          </w:tcPr>
          <w:p w14:paraId="57700CE8"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Valores y títulos emitidos por empresas del sistema de seguros</w:t>
            </w:r>
            <w:r w:rsidR="00943AEB" w:rsidRPr="00D02F6D">
              <w:rPr>
                <w:rStyle w:val="Refdenotaalpie"/>
                <w:rFonts w:cs="Arial"/>
                <w:color w:val="000000"/>
                <w:sz w:val="20"/>
              </w:rPr>
              <w:footnoteReference w:id="33"/>
            </w:r>
          </w:p>
        </w:tc>
      </w:tr>
      <w:tr w:rsidR="000F0253" w:rsidRPr="00D02F6D" w14:paraId="77E6EB70" w14:textId="77777777" w:rsidTr="00D55468">
        <w:trPr>
          <w:trHeight w:val="173"/>
          <w:jc w:val="right"/>
        </w:trPr>
        <w:tc>
          <w:tcPr>
            <w:tcW w:w="1984" w:type="dxa"/>
            <w:shd w:val="clear" w:color="auto" w:fill="auto"/>
          </w:tcPr>
          <w:p w14:paraId="62F76E4A"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lastRenderedPageBreak/>
              <w:t>1301.11.07</w:t>
            </w:r>
          </w:p>
        </w:tc>
        <w:tc>
          <w:tcPr>
            <w:tcW w:w="4395" w:type="dxa"/>
            <w:shd w:val="clear" w:color="auto" w:fill="auto"/>
          </w:tcPr>
          <w:p w14:paraId="494F07B1"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Valores y títulos emitidos por otras sociedades</w:t>
            </w:r>
            <w:r w:rsidR="00943AEB" w:rsidRPr="00D02F6D">
              <w:rPr>
                <w:rStyle w:val="Refdenotaalpie"/>
                <w:rFonts w:cs="Arial"/>
                <w:color w:val="000000"/>
                <w:sz w:val="20"/>
              </w:rPr>
              <w:footnoteReference w:id="34"/>
            </w:r>
          </w:p>
        </w:tc>
      </w:tr>
      <w:tr w:rsidR="000F0253" w:rsidRPr="00D02F6D" w14:paraId="2146F3EF" w14:textId="77777777" w:rsidTr="00D55468">
        <w:trPr>
          <w:trHeight w:val="173"/>
          <w:jc w:val="right"/>
        </w:trPr>
        <w:tc>
          <w:tcPr>
            <w:tcW w:w="1984" w:type="dxa"/>
            <w:shd w:val="clear" w:color="auto" w:fill="auto"/>
          </w:tcPr>
          <w:p w14:paraId="70E3153B" w14:textId="77777777" w:rsidR="000F0253" w:rsidRPr="00D02F6D" w:rsidRDefault="000F0253" w:rsidP="00D55468">
            <w:pPr>
              <w:autoSpaceDE w:val="0"/>
              <w:autoSpaceDN w:val="0"/>
              <w:adjustRightInd w:val="0"/>
              <w:rPr>
                <w:rFonts w:cs="Arial"/>
                <w:color w:val="000000"/>
                <w:sz w:val="20"/>
              </w:rPr>
            </w:pPr>
            <w:r w:rsidRPr="00D02F6D">
              <w:rPr>
                <w:rFonts w:cs="Arial"/>
                <w:b/>
                <w:color w:val="000000"/>
                <w:sz w:val="20"/>
              </w:rPr>
              <w:t>1301.12</w:t>
            </w:r>
          </w:p>
        </w:tc>
        <w:tc>
          <w:tcPr>
            <w:tcW w:w="4395" w:type="dxa"/>
            <w:shd w:val="clear" w:color="auto" w:fill="auto"/>
          </w:tcPr>
          <w:p w14:paraId="52B267DA" w14:textId="77777777" w:rsidR="000F0253" w:rsidRPr="00D02F6D" w:rsidRDefault="000F0253" w:rsidP="00D55468">
            <w:pPr>
              <w:autoSpaceDE w:val="0"/>
              <w:autoSpaceDN w:val="0"/>
              <w:adjustRightInd w:val="0"/>
              <w:rPr>
                <w:rFonts w:cs="Arial"/>
                <w:color w:val="000000"/>
                <w:sz w:val="20"/>
              </w:rPr>
            </w:pPr>
            <w:r w:rsidRPr="00D02F6D">
              <w:rPr>
                <w:rFonts w:cs="Arial"/>
                <w:b/>
                <w:color w:val="000000"/>
                <w:sz w:val="20"/>
              </w:rPr>
              <w:t>Valores objeto de o entregados en operaciones de transferencia temporal de valores</w:t>
            </w:r>
            <w:r w:rsidR="00943AEB" w:rsidRPr="00D02F6D">
              <w:rPr>
                <w:rStyle w:val="Refdenotaalpie"/>
                <w:rFonts w:cs="Arial"/>
                <w:b/>
                <w:color w:val="000000"/>
                <w:sz w:val="20"/>
              </w:rPr>
              <w:footnoteReference w:id="35"/>
            </w:r>
          </w:p>
        </w:tc>
      </w:tr>
      <w:tr w:rsidR="000F0253" w:rsidRPr="00D02F6D" w14:paraId="0C1DA43D" w14:textId="77777777" w:rsidTr="00D55468">
        <w:trPr>
          <w:trHeight w:val="173"/>
          <w:jc w:val="right"/>
        </w:trPr>
        <w:tc>
          <w:tcPr>
            <w:tcW w:w="1984" w:type="dxa"/>
            <w:shd w:val="clear" w:color="auto" w:fill="auto"/>
          </w:tcPr>
          <w:p w14:paraId="3A08D438" w14:textId="77777777" w:rsidR="000F0253" w:rsidRPr="00D02F6D" w:rsidRDefault="000F0253" w:rsidP="00D55468">
            <w:pPr>
              <w:autoSpaceDE w:val="0"/>
              <w:autoSpaceDN w:val="0"/>
              <w:adjustRightInd w:val="0"/>
              <w:rPr>
                <w:rFonts w:cs="Arial"/>
                <w:bCs/>
                <w:color w:val="000000"/>
                <w:sz w:val="20"/>
              </w:rPr>
            </w:pPr>
            <w:r w:rsidRPr="00D02F6D">
              <w:rPr>
                <w:rFonts w:cs="Arial"/>
                <w:bCs/>
                <w:color w:val="000000"/>
                <w:sz w:val="20"/>
              </w:rPr>
              <w:t>1301.12.05</w:t>
            </w:r>
          </w:p>
          <w:p w14:paraId="7FC22B40" w14:textId="77777777" w:rsidR="000F0253" w:rsidRPr="00D02F6D" w:rsidRDefault="000F0253" w:rsidP="00D55468">
            <w:pPr>
              <w:autoSpaceDE w:val="0"/>
              <w:autoSpaceDN w:val="0"/>
              <w:adjustRightInd w:val="0"/>
              <w:rPr>
                <w:rFonts w:cs="Arial"/>
                <w:color w:val="000000"/>
                <w:sz w:val="20"/>
              </w:rPr>
            </w:pPr>
          </w:p>
        </w:tc>
        <w:tc>
          <w:tcPr>
            <w:tcW w:w="4395" w:type="dxa"/>
            <w:shd w:val="clear" w:color="auto" w:fill="auto"/>
          </w:tcPr>
          <w:p w14:paraId="57023E52"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Valores y títulos emitidos por empresas del sistema financiero</w:t>
            </w:r>
            <w:r w:rsidR="00943AEB" w:rsidRPr="00D02F6D">
              <w:rPr>
                <w:rStyle w:val="Refdenotaalpie"/>
                <w:rFonts w:cs="Arial"/>
                <w:color w:val="000000"/>
                <w:sz w:val="20"/>
              </w:rPr>
              <w:footnoteReference w:id="36"/>
            </w:r>
          </w:p>
        </w:tc>
      </w:tr>
      <w:tr w:rsidR="000F0253" w:rsidRPr="00D02F6D" w14:paraId="332EFF93" w14:textId="77777777" w:rsidTr="00D55468">
        <w:trPr>
          <w:trHeight w:val="173"/>
          <w:jc w:val="right"/>
        </w:trPr>
        <w:tc>
          <w:tcPr>
            <w:tcW w:w="1984" w:type="dxa"/>
            <w:shd w:val="clear" w:color="auto" w:fill="auto"/>
          </w:tcPr>
          <w:p w14:paraId="68326078" w14:textId="77777777" w:rsidR="000F0253" w:rsidRPr="00D02F6D" w:rsidRDefault="000F0253" w:rsidP="00D55468">
            <w:pPr>
              <w:autoSpaceDE w:val="0"/>
              <w:autoSpaceDN w:val="0"/>
              <w:adjustRightInd w:val="0"/>
              <w:rPr>
                <w:rFonts w:cs="Arial"/>
                <w:bCs/>
                <w:color w:val="000000"/>
                <w:sz w:val="20"/>
              </w:rPr>
            </w:pPr>
            <w:r w:rsidRPr="00D02F6D">
              <w:rPr>
                <w:rFonts w:cs="Arial"/>
                <w:bCs/>
                <w:color w:val="000000"/>
                <w:sz w:val="20"/>
              </w:rPr>
              <w:t>1301.12.06</w:t>
            </w:r>
          </w:p>
          <w:p w14:paraId="6FABD127" w14:textId="77777777" w:rsidR="000F0253" w:rsidRPr="00D02F6D" w:rsidRDefault="000F0253" w:rsidP="00D55468">
            <w:pPr>
              <w:autoSpaceDE w:val="0"/>
              <w:autoSpaceDN w:val="0"/>
              <w:adjustRightInd w:val="0"/>
              <w:rPr>
                <w:rFonts w:cs="Arial"/>
                <w:color w:val="000000"/>
                <w:sz w:val="20"/>
              </w:rPr>
            </w:pPr>
          </w:p>
        </w:tc>
        <w:tc>
          <w:tcPr>
            <w:tcW w:w="4395" w:type="dxa"/>
            <w:shd w:val="clear" w:color="auto" w:fill="auto"/>
          </w:tcPr>
          <w:p w14:paraId="2D83C526"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Valores y títulos emitidos por empresas del sistema de seguros</w:t>
            </w:r>
            <w:r w:rsidR="00943AEB" w:rsidRPr="00D02F6D">
              <w:rPr>
                <w:rStyle w:val="Refdenotaalpie"/>
                <w:rFonts w:cs="Arial"/>
                <w:color w:val="000000"/>
                <w:sz w:val="20"/>
              </w:rPr>
              <w:footnoteReference w:id="37"/>
            </w:r>
          </w:p>
        </w:tc>
      </w:tr>
      <w:tr w:rsidR="000F0253" w:rsidRPr="00D02F6D" w14:paraId="7CCF2425" w14:textId="77777777" w:rsidTr="00D55468">
        <w:trPr>
          <w:trHeight w:val="173"/>
          <w:jc w:val="right"/>
        </w:trPr>
        <w:tc>
          <w:tcPr>
            <w:tcW w:w="1984" w:type="dxa"/>
            <w:shd w:val="clear" w:color="auto" w:fill="auto"/>
          </w:tcPr>
          <w:p w14:paraId="2D0F69CB" w14:textId="77777777" w:rsidR="000F0253" w:rsidRPr="00D02F6D" w:rsidRDefault="000F0253" w:rsidP="00D55468">
            <w:pPr>
              <w:autoSpaceDE w:val="0"/>
              <w:autoSpaceDN w:val="0"/>
              <w:adjustRightInd w:val="0"/>
              <w:rPr>
                <w:rFonts w:cs="Arial"/>
                <w:color w:val="000000"/>
                <w:sz w:val="20"/>
              </w:rPr>
            </w:pPr>
            <w:r w:rsidRPr="00D02F6D">
              <w:rPr>
                <w:rFonts w:cs="Arial"/>
                <w:bCs/>
                <w:color w:val="000000"/>
                <w:sz w:val="20"/>
              </w:rPr>
              <w:t>1301.12.07</w:t>
            </w:r>
          </w:p>
        </w:tc>
        <w:tc>
          <w:tcPr>
            <w:tcW w:w="4395" w:type="dxa"/>
            <w:shd w:val="clear" w:color="auto" w:fill="auto"/>
          </w:tcPr>
          <w:p w14:paraId="435A5DD9" w14:textId="77777777" w:rsidR="000F0253" w:rsidRPr="00D02F6D" w:rsidRDefault="000F0253" w:rsidP="00D55468">
            <w:pPr>
              <w:autoSpaceDE w:val="0"/>
              <w:autoSpaceDN w:val="0"/>
              <w:adjustRightInd w:val="0"/>
              <w:rPr>
                <w:rFonts w:cs="Arial"/>
                <w:color w:val="000000"/>
                <w:sz w:val="20"/>
              </w:rPr>
            </w:pPr>
            <w:r w:rsidRPr="00D02F6D">
              <w:rPr>
                <w:rFonts w:cs="Arial"/>
                <w:color w:val="000000"/>
                <w:sz w:val="20"/>
              </w:rPr>
              <w:t>Valores y títulos emitidos por otras sociedades</w:t>
            </w:r>
            <w:r w:rsidR="00943AEB" w:rsidRPr="00D02F6D">
              <w:rPr>
                <w:rStyle w:val="Refdenotaalpie"/>
                <w:rFonts w:cs="Arial"/>
                <w:color w:val="000000"/>
                <w:sz w:val="20"/>
              </w:rPr>
              <w:footnoteReference w:id="38"/>
            </w:r>
          </w:p>
        </w:tc>
      </w:tr>
      <w:tr w:rsidR="000F0253" w:rsidRPr="00D02F6D" w14:paraId="65B9C694" w14:textId="77777777" w:rsidTr="00D55468">
        <w:trPr>
          <w:trHeight w:val="173"/>
          <w:jc w:val="right"/>
        </w:trPr>
        <w:tc>
          <w:tcPr>
            <w:tcW w:w="1984" w:type="dxa"/>
            <w:shd w:val="clear" w:color="auto" w:fill="auto"/>
          </w:tcPr>
          <w:p w14:paraId="31AAA93C" w14:textId="77777777" w:rsidR="000F0253" w:rsidRPr="00D02F6D" w:rsidRDefault="000F0253" w:rsidP="00D55468">
            <w:pPr>
              <w:autoSpaceDE w:val="0"/>
              <w:autoSpaceDN w:val="0"/>
              <w:adjustRightInd w:val="0"/>
              <w:rPr>
                <w:rFonts w:cs="Arial"/>
                <w:b/>
                <w:bCs/>
                <w:color w:val="000000"/>
                <w:sz w:val="20"/>
              </w:rPr>
            </w:pPr>
            <w:r w:rsidRPr="00D02F6D">
              <w:rPr>
                <w:rFonts w:cs="Arial"/>
                <w:b/>
                <w:bCs/>
                <w:color w:val="000000"/>
                <w:sz w:val="20"/>
              </w:rPr>
              <w:t>1301.19</w:t>
            </w:r>
          </w:p>
          <w:p w14:paraId="7B2B3E22" w14:textId="77777777" w:rsidR="000F0253" w:rsidRPr="00D02F6D" w:rsidRDefault="000F0253" w:rsidP="00D55468">
            <w:pPr>
              <w:autoSpaceDE w:val="0"/>
              <w:autoSpaceDN w:val="0"/>
              <w:adjustRightInd w:val="0"/>
              <w:rPr>
                <w:rFonts w:cs="Arial"/>
                <w:bCs/>
                <w:color w:val="000000"/>
                <w:sz w:val="20"/>
              </w:rPr>
            </w:pPr>
            <w:r w:rsidRPr="00D02F6D">
              <w:rPr>
                <w:rFonts w:cs="Arial"/>
                <w:bCs/>
                <w:color w:val="000000"/>
                <w:sz w:val="20"/>
              </w:rPr>
              <w:t>1301.19.01</w:t>
            </w:r>
          </w:p>
        </w:tc>
        <w:tc>
          <w:tcPr>
            <w:tcW w:w="4395" w:type="dxa"/>
            <w:shd w:val="clear" w:color="auto" w:fill="auto"/>
          </w:tcPr>
          <w:p w14:paraId="44FB884D" w14:textId="77777777" w:rsidR="000F0253" w:rsidRPr="00D02F6D" w:rsidRDefault="000F0253" w:rsidP="00D55468">
            <w:pPr>
              <w:autoSpaceDE w:val="0"/>
              <w:autoSpaceDN w:val="0"/>
              <w:adjustRightInd w:val="0"/>
              <w:rPr>
                <w:rFonts w:cs="Arial"/>
                <w:b/>
                <w:bCs/>
                <w:color w:val="000000"/>
                <w:sz w:val="20"/>
              </w:rPr>
            </w:pPr>
            <w:r w:rsidRPr="00D02F6D">
              <w:rPr>
                <w:rFonts w:cs="Arial"/>
                <w:b/>
                <w:bCs/>
                <w:color w:val="000000"/>
                <w:sz w:val="20"/>
              </w:rPr>
              <w:t>Otros</w:t>
            </w:r>
          </w:p>
          <w:p w14:paraId="00A8C5D2" w14:textId="77777777" w:rsidR="000F0253" w:rsidRPr="00D02F6D" w:rsidRDefault="000F0253" w:rsidP="00D55468">
            <w:pPr>
              <w:autoSpaceDE w:val="0"/>
              <w:autoSpaceDN w:val="0"/>
              <w:adjustRightInd w:val="0"/>
              <w:rPr>
                <w:rFonts w:cs="Arial"/>
                <w:b/>
                <w:bCs/>
                <w:color w:val="000000"/>
                <w:sz w:val="20"/>
              </w:rPr>
            </w:pPr>
            <w:r w:rsidRPr="00D02F6D">
              <w:rPr>
                <w:sz w:val="20"/>
              </w:rPr>
              <w:t>Instrumentos financieros híbridos</w:t>
            </w:r>
            <w:r w:rsidRPr="00D02F6D">
              <w:rPr>
                <w:rStyle w:val="Refdenotaalpie"/>
                <w:sz w:val="20"/>
              </w:rPr>
              <w:footnoteReference w:id="39"/>
            </w:r>
          </w:p>
        </w:tc>
      </w:tr>
      <w:tr w:rsidR="000F0253" w:rsidRPr="00D02F6D" w14:paraId="6597E234" w14:textId="77777777" w:rsidTr="00D55468">
        <w:trPr>
          <w:trHeight w:val="173"/>
          <w:jc w:val="right"/>
        </w:trPr>
        <w:tc>
          <w:tcPr>
            <w:tcW w:w="1984" w:type="dxa"/>
            <w:shd w:val="clear" w:color="auto" w:fill="auto"/>
          </w:tcPr>
          <w:p w14:paraId="23040BF0" w14:textId="77777777" w:rsidR="000F0253" w:rsidRPr="00D02F6D" w:rsidRDefault="000F0253" w:rsidP="00D55468">
            <w:pPr>
              <w:autoSpaceDE w:val="0"/>
              <w:autoSpaceDN w:val="0"/>
              <w:adjustRightInd w:val="0"/>
              <w:rPr>
                <w:rFonts w:cs="Arial"/>
                <w:b/>
                <w:bCs/>
                <w:color w:val="000000"/>
                <w:sz w:val="20"/>
              </w:rPr>
            </w:pPr>
            <w:r w:rsidRPr="00D02F6D">
              <w:rPr>
                <w:sz w:val="20"/>
              </w:rPr>
              <w:t>1301.19.19</w:t>
            </w:r>
            <w:r w:rsidRPr="00D02F6D">
              <w:rPr>
                <w:sz w:val="20"/>
              </w:rPr>
              <w:tab/>
              <w:t xml:space="preserve">          </w:t>
            </w:r>
          </w:p>
        </w:tc>
        <w:tc>
          <w:tcPr>
            <w:tcW w:w="4395" w:type="dxa"/>
            <w:shd w:val="clear" w:color="auto" w:fill="auto"/>
          </w:tcPr>
          <w:p w14:paraId="6D4AB1E7" w14:textId="77777777" w:rsidR="000F0253" w:rsidRPr="00D02F6D" w:rsidRDefault="000F0253" w:rsidP="00D55468">
            <w:pPr>
              <w:autoSpaceDE w:val="0"/>
              <w:autoSpaceDN w:val="0"/>
              <w:adjustRightInd w:val="0"/>
              <w:rPr>
                <w:rFonts w:cs="Arial"/>
                <w:b/>
                <w:bCs/>
                <w:color w:val="000000"/>
                <w:sz w:val="20"/>
              </w:rPr>
            </w:pPr>
            <w:r w:rsidRPr="00D02F6D">
              <w:rPr>
                <w:sz w:val="20"/>
              </w:rPr>
              <w:t>Otros</w:t>
            </w:r>
            <w:r w:rsidRPr="00D02F6D">
              <w:rPr>
                <w:rStyle w:val="Refdenotaalpie"/>
                <w:sz w:val="20"/>
              </w:rPr>
              <w:footnoteReference w:id="40"/>
            </w:r>
            <w:r w:rsidRPr="00D02F6D">
              <w:rPr>
                <w:sz w:val="20"/>
              </w:rPr>
              <w:tab/>
            </w:r>
          </w:p>
        </w:tc>
      </w:tr>
    </w:tbl>
    <w:p w14:paraId="0ECDC554" w14:textId="77777777" w:rsidR="00AA39AE" w:rsidRPr="00D02F6D" w:rsidRDefault="006E442D" w:rsidP="006E442D">
      <w:pPr>
        <w:autoSpaceDE w:val="0"/>
        <w:autoSpaceDN w:val="0"/>
        <w:adjustRightInd w:val="0"/>
        <w:rPr>
          <w:sz w:val="20"/>
        </w:rPr>
      </w:pPr>
      <w:r w:rsidRPr="00D02F6D">
        <w:rPr>
          <w:sz w:val="20"/>
        </w:rPr>
        <w:tab/>
        <w:t xml:space="preserve"> </w:t>
      </w:r>
      <w:r w:rsidRPr="00D02F6D">
        <w:rPr>
          <w:sz w:val="20"/>
        </w:rPr>
        <w:tab/>
      </w:r>
      <w:r w:rsidRPr="00D02F6D">
        <w:rPr>
          <w:sz w:val="20"/>
        </w:rPr>
        <w:tab/>
        <w:t xml:space="preserve">        </w:t>
      </w:r>
      <w:r w:rsidR="000F0253" w:rsidRPr="00D02F6D">
        <w:rPr>
          <w:sz w:val="20"/>
        </w:rPr>
        <w:t xml:space="preserve">    </w:t>
      </w:r>
      <w:r w:rsidRPr="00D02F6D">
        <w:rPr>
          <w:sz w:val="20"/>
        </w:rPr>
        <w:t xml:space="preserve"> </w:t>
      </w:r>
      <w:r w:rsidRPr="00D02F6D">
        <w:rPr>
          <w:sz w:val="20"/>
        </w:rPr>
        <w:tab/>
      </w:r>
      <w:r w:rsidRPr="00D02F6D">
        <w:rPr>
          <w:sz w:val="20"/>
        </w:rPr>
        <w:tab/>
      </w:r>
      <w:r w:rsidRPr="00D02F6D">
        <w:rPr>
          <w:sz w:val="20"/>
        </w:rPr>
        <w:tab/>
      </w:r>
    </w:p>
    <w:p w14:paraId="0717D23B" w14:textId="77777777" w:rsidR="006E442D" w:rsidRPr="00D02F6D" w:rsidRDefault="006E442D">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37E8C314"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r w:rsidRPr="00D02F6D">
        <w:rPr>
          <w:rFonts w:ascii="Arial" w:hAnsi="Arial"/>
          <w:sz w:val="20"/>
        </w:rPr>
        <w:t>Ver dinámica en la cuenta 1306.</w:t>
      </w:r>
    </w:p>
    <w:p w14:paraId="77909F18"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02344AD7"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2B27DBF8"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332E85F9"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1AD679E0"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310E46BD"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0BBC9BA0"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5DAB103B"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069A8FBD"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7288F324"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0AE48FBD"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7D6AE93F" w14:textId="77777777" w:rsidR="002150FB" w:rsidRPr="00D02F6D" w:rsidRDefault="002150FB">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098320CF" w14:textId="77777777" w:rsidR="002150FB" w:rsidRPr="00D02F6D" w:rsidRDefault="002150FB">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068E4FB0" w14:textId="77777777" w:rsidR="002150FB" w:rsidRPr="00D02F6D" w:rsidRDefault="002150FB">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1C93C60B" w14:textId="77777777" w:rsidR="002150FB" w:rsidRPr="00D02F6D" w:rsidRDefault="002150FB">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6C2142D3" w14:textId="77777777" w:rsidR="002150FB" w:rsidRPr="00D02F6D" w:rsidRDefault="002150FB">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530D86A5" w14:textId="77777777" w:rsidR="002150FB" w:rsidRPr="00D02F6D" w:rsidRDefault="002150FB">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48F35AA8" w14:textId="77777777" w:rsidR="002150FB" w:rsidRPr="00D02F6D" w:rsidRDefault="002150FB">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3AE9BC64" w14:textId="77777777" w:rsidR="002150FB" w:rsidRPr="00D02F6D" w:rsidRDefault="002150FB">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33ED2E9B" w14:textId="77777777" w:rsidR="002150FB" w:rsidRPr="00D02F6D" w:rsidRDefault="002150FB" w:rsidP="00743E1B">
      <w:pPr>
        <w:pStyle w:val="plandescr"/>
        <w:tabs>
          <w:tab w:val="clear" w:pos="2126"/>
          <w:tab w:val="clear" w:pos="3119"/>
          <w:tab w:val="clear" w:pos="3240"/>
          <w:tab w:val="clear" w:pos="5103"/>
          <w:tab w:val="clear" w:pos="7796"/>
          <w:tab w:val="clear" w:pos="8222"/>
          <w:tab w:val="clear" w:pos="8647"/>
        </w:tabs>
        <w:ind w:left="0" w:right="142" w:firstLine="0"/>
        <w:rPr>
          <w:rFonts w:ascii="Arial" w:hAnsi="Arial"/>
          <w:b w:val="0"/>
          <w:sz w:val="20"/>
        </w:rPr>
      </w:pPr>
    </w:p>
    <w:p w14:paraId="2D21C7D4"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p>
    <w:p w14:paraId="03FBC97D" w14:textId="77777777" w:rsidR="00AA39AE" w:rsidRPr="00D02F6D" w:rsidRDefault="00AA39AE">
      <w:pPr>
        <w:pStyle w:val="BODYCUENTAS"/>
        <w:ind w:right="142"/>
      </w:pPr>
      <w:r w:rsidRPr="00D02F6D">
        <w:lastRenderedPageBreak/>
        <w:t>CUENTA:</w:t>
      </w:r>
      <w:r w:rsidRPr="00D02F6D">
        <w:tab/>
        <w:t xml:space="preserve">1302 </w:t>
      </w:r>
      <w:r w:rsidRPr="00D02F6D">
        <w:tab/>
      </w:r>
      <w:r w:rsidR="00850EFE" w:rsidRPr="00D02F6D">
        <w:t>INVERSIONES A VALOR RAZONABLE CON CAMBIOS EN RESULTADOS - INSTRUMENTOS  REPRESENTATIVOS DE DEUDA</w:t>
      </w:r>
      <w:r w:rsidR="00EB5182" w:rsidRPr="00D02F6D">
        <w:t xml:space="preserve"> </w:t>
      </w:r>
      <w:r w:rsidR="00EB5182" w:rsidRPr="00D02F6D">
        <w:rPr>
          <w:rStyle w:val="Refdenotaalpie"/>
        </w:rPr>
        <w:footnoteReference w:id="41"/>
      </w:r>
    </w:p>
    <w:p w14:paraId="6D6D8019" w14:textId="77777777" w:rsidR="00AA39AE" w:rsidRPr="00D02F6D" w:rsidRDefault="00AA39AE">
      <w:pPr>
        <w:pStyle w:val="BODYDESCRIPCION"/>
        <w:ind w:right="142"/>
        <w:rPr>
          <w:rFonts w:ascii="Arial" w:hAnsi="Arial"/>
        </w:rPr>
      </w:pPr>
      <w:r w:rsidRPr="00D02F6D">
        <w:rPr>
          <w:rFonts w:ascii="Arial" w:hAnsi="Arial"/>
        </w:rPr>
        <w:tab/>
      </w:r>
      <w:r w:rsidRPr="00D02F6D">
        <w:rPr>
          <w:rFonts w:ascii="Arial" w:hAnsi="Arial"/>
        </w:rPr>
        <w:tab/>
      </w:r>
    </w:p>
    <w:p w14:paraId="1CD8280F" w14:textId="77777777" w:rsidR="00AA39AE" w:rsidRPr="00D02F6D" w:rsidRDefault="00AA39AE">
      <w:pPr>
        <w:pStyle w:val="NORMALSUB-CUENTAS"/>
        <w:ind w:right="142"/>
        <w:rPr>
          <w:rFonts w:ascii="Arial" w:hAnsi="Arial"/>
        </w:rPr>
      </w:pPr>
      <w:r w:rsidRPr="00D02F6D">
        <w:rPr>
          <w:rFonts w:ascii="Arial" w:hAnsi="Arial"/>
          <w:b/>
        </w:rPr>
        <w:t>SUB-CUENTAS Y CUENTAS ANALÍTICAS:</w:t>
      </w:r>
    </w:p>
    <w:p w14:paraId="2B858D5C" w14:textId="77777777" w:rsidR="00AA39AE" w:rsidRPr="00D02F6D" w:rsidRDefault="00AA39AE">
      <w:pPr>
        <w:pStyle w:val="spc6"/>
        <w:ind w:right="142"/>
        <w:rPr>
          <w:sz w:val="20"/>
        </w:rPr>
      </w:pPr>
    </w:p>
    <w:tbl>
      <w:tblPr>
        <w:tblW w:w="6379" w:type="dxa"/>
        <w:jc w:val="right"/>
        <w:tblLayout w:type="fixed"/>
        <w:tblLook w:val="0000" w:firstRow="0" w:lastRow="0" w:firstColumn="0" w:lastColumn="0" w:noHBand="0" w:noVBand="0"/>
      </w:tblPr>
      <w:tblGrid>
        <w:gridCol w:w="1843"/>
        <w:gridCol w:w="4536"/>
      </w:tblGrid>
      <w:tr w:rsidR="00850EFE" w:rsidRPr="00D02F6D" w14:paraId="107DDC1D" w14:textId="77777777" w:rsidTr="00A868B8">
        <w:trPr>
          <w:trHeight w:val="173"/>
          <w:jc w:val="right"/>
        </w:trPr>
        <w:tc>
          <w:tcPr>
            <w:tcW w:w="1843" w:type="dxa"/>
            <w:shd w:val="clear" w:color="auto" w:fill="auto"/>
          </w:tcPr>
          <w:p w14:paraId="3D8CC7F5" w14:textId="77777777" w:rsidR="00850EFE" w:rsidRPr="00D02F6D" w:rsidRDefault="00850EFE" w:rsidP="00A868B8">
            <w:pPr>
              <w:autoSpaceDE w:val="0"/>
              <w:autoSpaceDN w:val="0"/>
              <w:adjustRightInd w:val="0"/>
              <w:rPr>
                <w:rFonts w:cs="Arial"/>
                <w:b/>
                <w:bCs/>
                <w:color w:val="000000"/>
                <w:sz w:val="20"/>
              </w:rPr>
            </w:pPr>
            <w:r w:rsidRPr="00D02F6D">
              <w:rPr>
                <w:rFonts w:cs="Arial"/>
                <w:b/>
                <w:bCs/>
                <w:color w:val="000000"/>
                <w:sz w:val="20"/>
              </w:rPr>
              <w:t>1302.01</w:t>
            </w:r>
          </w:p>
        </w:tc>
        <w:tc>
          <w:tcPr>
            <w:tcW w:w="4536" w:type="dxa"/>
            <w:shd w:val="clear" w:color="auto" w:fill="auto"/>
          </w:tcPr>
          <w:p w14:paraId="5CDFCB0F" w14:textId="77777777" w:rsidR="00850EFE" w:rsidRPr="00D02F6D" w:rsidRDefault="00850EFE" w:rsidP="00A868B8">
            <w:pPr>
              <w:autoSpaceDE w:val="0"/>
              <w:autoSpaceDN w:val="0"/>
              <w:adjustRightInd w:val="0"/>
              <w:rPr>
                <w:rFonts w:cs="Arial"/>
                <w:b/>
                <w:bCs/>
                <w:color w:val="000000"/>
                <w:sz w:val="20"/>
              </w:rPr>
            </w:pPr>
            <w:r w:rsidRPr="00D02F6D">
              <w:rPr>
                <w:rFonts w:cs="Arial"/>
                <w:b/>
                <w:bCs/>
                <w:color w:val="000000"/>
                <w:sz w:val="20"/>
              </w:rPr>
              <w:t>Valores y títulos emitidos por Gobiernos</w:t>
            </w:r>
          </w:p>
        </w:tc>
      </w:tr>
      <w:tr w:rsidR="00850EFE" w:rsidRPr="00D02F6D" w14:paraId="5ECE3F63" w14:textId="77777777" w:rsidTr="00A868B8">
        <w:trPr>
          <w:trHeight w:val="173"/>
          <w:jc w:val="right"/>
        </w:trPr>
        <w:tc>
          <w:tcPr>
            <w:tcW w:w="1843" w:type="dxa"/>
            <w:shd w:val="clear" w:color="auto" w:fill="auto"/>
          </w:tcPr>
          <w:p w14:paraId="4771F9F5"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1302.01.01</w:t>
            </w:r>
          </w:p>
        </w:tc>
        <w:tc>
          <w:tcPr>
            <w:tcW w:w="4536" w:type="dxa"/>
            <w:shd w:val="clear" w:color="auto" w:fill="auto"/>
          </w:tcPr>
          <w:p w14:paraId="7A8F1965"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Representativos de deuda país</w:t>
            </w:r>
          </w:p>
        </w:tc>
      </w:tr>
      <w:tr w:rsidR="00850EFE" w:rsidRPr="00D02F6D" w14:paraId="51B3F93D" w14:textId="77777777" w:rsidTr="00A868B8">
        <w:trPr>
          <w:trHeight w:val="173"/>
          <w:jc w:val="right"/>
        </w:trPr>
        <w:tc>
          <w:tcPr>
            <w:tcW w:w="1843" w:type="dxa"/>
            <w:shd w:val="clear" w:color="auto" w:fill="auto"/>
          </w:tcPr>
          <w:p w14:paraId="29629102"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1302.01.01.01</w:t>
            </w:r>
          </w:p>
        </w:tc>
        <w:tc>
          <w:tcPr>
            <w:tcW w:w="4536" w:type="dxa"/>
            <w:shd w:val="clear" w:color="auto" w:fill="auto"/>
          </w:tcPr>
          <w:p w14:paraId="4561BD9D"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 xml:space="preserve">Perú </w:t>
            </w:r>
          </w:p>
        </w:tc>
      </w:tr>
      <w:tr w:rsidR="00850EFE" w:rsidRPr="00D02F6D" w14:paraId="5DDADFF6" w14:textId="77777777" w:rsidTr="00A868B8">
        <w:trPr>
          <w:trHeight w:val="173"/>
          <w:jc w:val="right"/>
        </w:trPr>
        <w:tc>
          <w:tcPr>
            <w:tcW w:w="1843" w:type="dxa"/>
            <w:shd w:val="clear" w:color="auto" w:fill="auto"/>
          </w:tcPr>
          <w:p w14:paraId="006D84C3"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1302.01.01.02</w:t>
            </w:r>
          </w:p>
        </w:tc>
        <w:tc>
          <w:tcPr>
            <w:tcW w:w="4536" w:type="dxa"/>
            <w:shd w:val="clear" w:color="auto" w:fill="auto"/>
          </w:tcPr>
          <w:p w14:paraId="048ADA07"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Países con grado de inversión</w:t>
            </w:r>
          </w:p>
        </w:tc>
      </w:tr>
      <w:tr w:rsidR="00850EFE" w:rsidRPr="00D02F6D" w14:paraId="6C245A63" w14:textId="77777777" w:rsidTr="00A868B8">
        <w:trPr>
          <w:trHeight w:val="173"/>
          <w:jc w:val="right"/>
        </w:trPr>
        <w:tc>
          <w:tcPr>
            <w:tcW w:w="1843" w:type="dxa"/>
            <w:shd w:val="clear" w:color="auto" w:fill="auto"/>
          </w:tcPr>
          <w:p w14:paraId="30CEC627"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1302.01.01.19</w:t>
            </w:r>
          </w:p>
        </w:tc>
        <w:tc>
          <w:tcPr>
            <w:tcW w:w="4536" w:type="dxa"/>
            <w:shd w:val="clear" w:color="auto" w:fill="auto"/>
          </w:tcPr>
          <w:p w14:paraId="0794A255"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Otros</w:t>
            </w:r>
          </w:p>
        </w:tc>
      </w:tr>
      <w:tr w:rsidR="00850EFE" w:rsidRPr="00D02F6D" w14:paraId="1BC5D2C6" w14:textId="77777777" w:rsidTr="00A868B8">
        <w:trPr>
          <w:trHeight w:val="173"/>
          <w:jc w:val="right"/>
        </w:trPr>
        <w:tc>
          <w:tcPr>
            <w:tcW w:w="1843" w:type="dxa"/>
            <w:shd w:val="clear" w:color="auto" w:fill="auto"/>
          </w:tcPr>
          <w:p w14:paraId="49AC7B0E"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1302.01.09</w:t>
            </w:r>
          </w:p>
        </w:tc>
        <w:tc>
          <w:tcPr>
            <w:tcW w:w="4536" w:type="dxa"/>
            <w:shd w:val="clear" w:color="auto" w:fill="auto"/>
          </w:tcPr>
          <w:p w14:paraId="78F9A1EC"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Representativos de obligaciones varias</w:t>
            </w:r>
          </w:p>
        </w:tc>
      </w:tr>
      <w:tr w:rsidR="00850EFE" w:rsidRPr="00D02F6D" w14:paraId="1CF4AFF8" w14:textId="77777777" w:rsidTr="00A868B8">
        <w:trPr>
          <w:trHeight w:val="173"/>
          <w:jc w:val="right"/>
        </w:trPr>
        <w:tc>
          <w:tcPr>
            <w:tcW w:w="1843" w:type="dxa"/>
            <w:shd w:val="clear" w:color="auto" w:fill="auto"/>
          </w:tcPr>
          <w:p w14:paraId="0F33A91C"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1302.01.09.01</w:t>
            </w:r>
          </w:p>
        </w:tc>
        <w:tc>
          <w:tcPr>
            <w:tcW w:w="4536" w:type="dxa"/>
            <w:shd w:val="clear" w:color="auto" w:fill="auto"/>
          </w:tcPr>
          <w:p w14:paraId="4BEB4CF8"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 xml:space="preserve">Perú </w:t>
            </w:r>
          </w:p>
        </w:tc>
      </w:tr>
      <w:tr w:rsidR="00850EFE" w:rsidRPr="00D02F6D" w14:paraId="4BAF1EBC" w14:textId="77777777" w:rsidTr="00A868B8">
        <w:trPr>
          <w:trHeight w:val="173"/>
          <w:jc w:val="right"/>
        </w:trPr>
        <w:tc>
          <w:tcPr>
            <w:tcW w:w="1843" w:type="dxa"/>
            <w:shd w:val="clear" w:color="auto" w:fill="auto"/>
          </w:tcPr>
          <w:p w14:paraId="720F89D1"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 xml:space="preserve">1302.01.09.02 </w:t>
            </w:r>
          </w:p>
        </w:tc>
        <w:tc>
          <w:tcPr>
            <w:tcW w:w="4536" w:type="dxa"/>
            <w:shd w:val="clear" w:color="auto" w:fill="auto"/>
          </w:tcPr>
          <w:p w14:paraId="59271720"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Países con grado de inversión</w:t>
            </w:r>
          </w:p>
        </w:tc>
      </w:tr>
      <w:tr w:rsidR="00850EFE" w:rsidRPr="00D02F6D" w14:paraId="3378C7D8" w14:textId="77777777" w:rsidTr="00A868B8">
        <w:trPr>
          <w:trHeight w:val="173"/>
          <w:jc w:val="right"/>
        </w:trPr>
        <w:tc>
          <w:tcPr>
            <w:tcW w:w="1843" w:type="dxa"/>
            <w:shd w:val="clear" w:color="auto" w:fill="auto"/>
          </w:tcPr>
          <w:p w14:paraId="183AF2A8"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1302.01.09.19</w:t>
            </w:r>
          </w:p>
        </w:tc>
        <w:tc>
          <w:tcPr>
            <w:tcW w:w="4536" w:type="dxa"/>
            <w:shd w:val="clear" w:color="auto" w:fill="auto"/>
          </w:tcPr>
          <w:p w14:paraId="287BE123"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Otros</w:t>
            </w:r>
          </w:p>
        </w:tc>
      </w:tr>
      <w:tr w:rsidR="00850EFE" w:rsidRPr="00D02F6D" w14:paraId="0EDD0245" w14:textId="77777777" w:rsidTr="00A868B8">
        <w:trPr>
          <w:trHeight w:val="173"/>
          <w:jc w:val="right"/>
        </w:trPr>
        <w:tc>
          <w:tcPr>
            <w:tcW w:w="1843" w:type="dxa"/>
            <w:shd w:val="clear" w:color="auto" w:fill="auto"/>
          </w:tcPr>
          <w:p w14:paraId="3B9771ED" w14:textId="77777777" w:rsidR="00850EFE" w:rsidRPr="00D02F6D" w:rsidRDefault="00850EFE" w:rsidP="00A868B8">
            <w:pPr>
              <w:autoSpaceDE w:val="0"/>
              <w:autoSpaceDN w:val="0"/>
              <w:adjustRightInd w:val="0"/>
              <w:rPr>
                <w:rFonts w:cs="Arial"/>
                <w:b/>
                <w:bCs/>
                <w:color w:val="000000"/>
                <w:sz w:val="20"/>
              </w:rPr>
            </w:pPr>
            <w:r w:rsidRPr="00D02F6D">
              <w:rPr>
                <w:rFonts w:cs="Arial"/>
                <w:b/>
                <w:bCs/>
                <w:color w:val="000000"/>
                <w:sz w:val="20"/>
              </w:rPr>
              <w:t>1302.02</w:t>
            </w:r>
          </w:p>
        </w:tc>
        <w:tc>
          <w:tcPr>
            <w:tcW w:w="4536" w:type="dxa"/>
            <w:shd w:val="clear" w:color="auto" w:fill="auto"/>
          </w:tcPr>
          <w:p w14:paraId="3BFA5D60" w14:textId="77777777" w:rsidR="00850EFE" w:rsidRPr="00D02F6D" w:rsidRDefault="00850EFE" w:rsidP="00A868B8">
            <w:pPr>
              <w:autoSpaceDE w:val="0"/>
              <w:autoSpaceDN w:val="0"/>
              <w:adjustRightInd w:val="0"/>
              <w:rPr>
                <w:rFonts w:cs="Arial"/>
                <w:b/>
                <w:bCs/>
                <w:color w:val="000000"/>
                <w:sz w:val="20"/>
              </w:rPr>
            </w:pPr>
            <w:r w:rsidRPr="00D02F6D">
              <w:rPr>
                <w:rFonts w:cs="Arial"/>
                <w:b/>
                <w:bCs/>
                <w:color w:val="000000"/>
                <w:sz w:val="20"/>
              </w:rPr>
              <w:t>Valores y títulos emitidos por Bancos Centrales</w:t>
            </w:r>
          </w:p>
        </w:tc>
      </w:tr>
      <w:tr w:rsidR="00850EFE" w:rsidRPr="00D02F6D" w14:paraId="7F13E6D8" w14:textId="77777777" w:rsidTr="00A868B8">
        <w:trPr>
          <w:trHeight w:val="173"/>
          <w:jc w:val="right"/>
        </w:trPr>
        <w:tc>
          <w:tcPr>
            <w:tcW w:w="1843" w:type="dxa"/>
            <w:shd w:val="clear" w:color="auto" w:fill="auto"/>
          </w:tcPr>
          <w:p w14:paraId="4FACD51A"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1302.02.01</w:t>
            </w:r>
          </w:p>
        </w:tc>
        <w:tc>
          <w:tcPr>
            <w:tcW w:w="4536" w:type="dxa"/>
            <w:shd w:val="clear" w:color="auto" w:fill="auto"/>
          </w:tcPr>
          <w:p w14:paraId="34781D97"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 xml:space="preserve">Perú </w:t>
            </w:r>
          </w:p>
        </w:tc>
      </w:tr>
      <w:tr w:rsidR="00850EFE" w:rsidRPr="00D02F6D" w14:paraId="62689FE1" w14:textId="77777777" w:rsidTr="00A868B8">
        <w:trPr>
          <w:trHeight w:val="173"/>
          <w:jc w:val="right"/>
        </w:trPr>
        <w:tc>
          <w:tcPr>
            <w:tcW w:w="1843" w:type="dxa"/>
            <w:shd w:val="clear" w:color="auto" w:fill="auto"/>
          </w:tcPr>
          <w:p w14:paraId="398BE721"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1302.02.02</w:t>
            </w:r>
          </w:p>
        </w:tc>
        <w:tc>
          <w:tcPr>
            <w:tcW w:w="4536" w:type="dxa"/>
            <w:shd w:val="clear" w:color="auto" w:fill="auto"/>
          </w:tcPr>
          <w:p w14:paraId="472E9DCD"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Países con grado de inversión</w:t>
            </w:r>
          </w:p>
        </w:tc>
      </w:tr>
      <w:tr w:rsidR="00850EFE" w:rsidRPr="00D02F6D" w14:paraId="07ADE089" w14:textId="77777777" w:rsidTr="00A868B8">
        <w:trPr>
          <w:trHeight w:val="173"/>
          <w:jc w:val="right"/>
        </w:trPr>
        <w:tc>
          <w:tcPr>
            <w:tcW w:w="1843" w:type="dxa"/>
            <w:shd w:val="clear" w:color="auto" w:fill="auto"/>
          </w:tcPr>
          <w:p w14:paraId="62CA75D8"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1302.02.19</w:t>
            </w:r>
          </w:p>
        </w:tc>
        <w:tc>
          <w:tcPr>
            <w:tcW w:w="4536" w:type="dxa"/>
            <w:shd w:val="clear" w:color="auto" w:fill="auto"/>
          </w:tcPr>
          <w:p w14:paraId="0C17CA05"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Otros</w:t>
            </w:r>
          </w:p>
        </w:tc>
      </w:tr>
      <w:tr w:rsidR="00850EFE" w:rsidRPr="00D02F6D" w14:paraId="0F2ECF6E" w14:textId="77777777" w:rsidTr="00A868B8">
        <w:trPr>
          <w:trHeight w:val="173"/>
          <w:jc w:val="right"/>
        </w:trPr>
        <w:tc>
          <w:tcPr>
            <w:tcW w:w="1843" w:type="dxa"/>
            <w:shd w:val="clear" w:color="auto" w:fill="auto"/>
          </w:tcPr>
          <w:p w14:paraId="348B9C85" w14:textId="77777777" w:rsidR="00850EFE" w:rsidRPr="00D02F6D" w:rsidRDefault="00850EFE" w:rsidP="00A868B8">
            <w:pPr>
              <w:autoSpaceDE w:val="0"/>
              <w:autoSpaceDN w:val="0"/>
              <w:adjustRightInd w:val="0"/>
              <w:rPr>
                <w:rFonts w:cs="Arial"/>
                <w:b/>
                <w:bCs/>
                <w:color w:val="000000"/>
                <w:sz w:val="20"/>
              </w:rPr>
            </w:pPr>
            <w:r w:rsidRPr="00D02F6D">
              <w:rPr>
                <w:rFonts w:cs="Arial"/>
                <w:b/>
                <w:bCs/>
                <w:color w:val="000000"/>
                <w:sz w:val="20"/>
              </w:rPr>
              <w:t>1302.03</w:t>
            </w:r>
          </w:p>
        </w:tc>
        <w:tc>
          <w:tcPr>
            <w:tcW w:w="4536" w:type="dxa"/>
            <w:shd w:val="clear" w:color="auto" w:fill="auto"/>
          </w:tcPr>
          <w:p w14:paraId="6B006F5C" w14:textId="77777777" w:rsidR="00850EFE" w:rsidRPr="00D02F6D" w:rsidRDefault="00850EFE" w:rsidP="00A868B8">
            <w:pPr>
              <w:autoSpaceDE w:val="0"/>
              <w:autoSpaceDN w:val="0"/>
              <w:adjustRightInd w:val="0"/>
              <w:rPr>
                <w:rFonts w:cs="Arial"/>
                <w:b/>
                <w:bCs/>
                <w:color w:val="000000"/>
                <w:sz w:val="20"/>
              </w:rPr>
            </w:pPr>
            <w:r w:rsidRPr="00D02F6D">
              <w:rPr>
                <w:rFonts w:cs="Arial"/>
                <w:b/>
                <w:bCs/>
                <w:color w:val="000000"/>
                <w:sz w:val="20"/>
              </w:rPr>
              <w:t>Valores y títulos emitidos por Organismos Financieros</w:t>
            </w:r>
          </w:p>
          <w:p w14:paraId="0ABCFC7C" w14:textId="77777777" w:rsidR="00062C6B" w:rsidRPr="00D02F6D" w:rsidRDefault="00062C6B" w:rsidP="00A868B8">
            <w:pPr>
              <w:autoSpaceDE w:val="0"/>
              <w:autoSpaceDN w:val="0"/>
              <w:adjustRightInd w:val="0"/>
              <w:rPr>
                <w:rFonts w:cs="Arial"/>
                <w:b/>
                <w:bCs/>
                <w:color w:val="000000"/>
                <w:sz w:val="20"/>
              </w:rPr>
            </w:pPr>
          </w:p>
        </w:tc>
      </w:tr>
      <w:tr w:rsidR="00850EFE" w:rsidRPr="00D02F6D" w14:paraId="4A4CC46E" w14:textId="77777777" w:rsidTr="00A868B8">
        <w:trPr>
          <w:trHeight w:val="173"/>
          <w:jc w:val="right"/>
        </w:trPr>
        <w:tc>
          <w:tcPr>
            <w:tcW w:w="1843" w:type="dxa"/>
            <w:shd w:val="clear" w:color="auto" w:fill="auto"/>
          </w:tcPr>
          <w:p w14:paraId="11D87326"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1302.03.03</w:t>
            </w:r>
          </w:p>
        </w:tc>
        <w:tc>
          <w:tcPr>
            <w:tcW w:w="4536" w:type="dxa"/>
            <w:shd w:val="clear" w:color="auto" w:fill="auto"/>
          </w:tcPr>
          <w:p w14:paraId="37C63785"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Organismos Financieros Internacionales</w:t>
            </w:r>
          </w:p>
        </w:tc>
      </w:tr>
      <w:tr w:rsidR="00850EFE" w:rsidRPr="00D02F6D" w14:paraId="342D9EFB" w14:textId="77777777" w:rsidTr="00A868B8">
        <w:trPr>
          <w:trHeight w:val="173"/>
          <w:jc w:val="right"/>
        </w:trPr>
        <w:tc>
          <w:tcPr>
            <w:tcW w:w="1843" w:type="dxa"/>
            <w:shd w:val="clear" w:color="auto" w:fill="auto"/>
          </w:tcPr>
          <w:p w14:paraId="7E188500"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1302.03.19</w:t>
            </w:r>
          </w:p>
        </w:tc>
        <w:tc>
          <w:tcPr>
            <w:tcW w:w="4536" w:type="dxa"/>
            <w:shd w:val="clear" w:color="auto" w:fill="auto"/>
          </w:tcPr>
          <w:p w14:paraId="0DB3576D"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Otros Organismos Financieros</w:t>
            </w:r>
          </w:p>
        </w:tc>
      </w:tr>
      <w:tr w:rsidR="00850EFE" w:rsidRPr="00D02F6D" w14:paraId="5BA69131" w14:textId="77777777" w:rsidTr="00A868B8">
        <w:trPr>
          <w:trHeight w:val="173"/>
          <w:jc w:val="right"/>
        </w:trPr>
        <w:tc>
          <w:tcPr>
            <w:tcW w:w="1843" w:type="dxa"/>
            <w:shd w:val="clear" w:color="auto" w:fill="auto"/>
          </w:tcPr>
          <w:p w14:paraId="5538C75E" w14:textId="77777777" w:rsidR="00062C6B" w:rsidRPr="00D02F6D" w:rsidRDefault="00062C6B" w:rsidP="00A868B8">
            <w:pPr>
              <w:autoSpaceDE w:val="0"/>
              <w:autoSpaceDN w:val="0"/>
              <w:adjustRightInd w:val="0"/>
              <w:rPr>
                <w:rFonts w:cs="Arial"/>
                <w:b/>
                <w:bCs/>
                <w:color w:val="000000"/>
                <w:sz w:val="20"/>
              </w:rPr>
            </w:pPr>
          </w:p>
          <w:p w14:paraId="7E454639" w14:textId="77777777" w:rsidR="00062C6B" w:rsidRPr="00D02F6D" w:rsidRDefault="00062C6B" w:rsidP="00A868B8">
            <w:pPr>
              <w:autoSpaceDE w:val="0"/>
              <w:autoSpaceDN w:val="0"/>
              <w:adjustRightInd w:val="0"/>
              <w:rPr>
                <w:rFonts w:cs="Arial"/>
                <w:b/>
                <w:bCs/>
                <w:color w:val="000000"/>
                <w:sz w:val="20"/>
              </w:rPr>
            </w:pPr>
          </w:p>
          <w:p w14:paraId="42A3FA2F" w14:textId="77777777" w:rsidR="00850EFE" w:rsidRPr="00D02F6D" w:rsidRDefault="00850EFE" w:rsidP="00A868B8">
            <w:pPr>
              <w:autoSpaceDE w:val="0"/>
              <w:autoSpaceDN w:val="0"/>
              <w:adjustRightInd w:val="0"/>
              <w:rPr>
                <w:rFonts w:cs="Arial"/>
                <w:b/>
                <w:bCs/>
                <w:color w:val="000000"/>
                <w:sz w:val="20"/>
              </w:rPr>
            </w:pPr>
            <w:r w:rsidRPr="00D02F6D">
              <w:rPr>
                <w:rFonts w:cs="Arial"/>
                <w:b/>
                <w:bCs/>
                <w:color w:val="000000"/>
                <w:sz w:val="20"/>
              </w:rPr>
              <w:t>1302.05</w:t>
            </w:r>
          </w:p>
        </w:tc>
        <w:tc>
          <w:tcPr>
            <w:tcW w:w="4536" w:type="dxa"/>
            <w:shd w:val="clear" w:color="auto" w:fill="auto"/>
          </w:tcPr>
          <w:p w14:paraId="27C1B21F" w14:textId="77777777" w:rsidR="00062C6B" w:rsidRPr="00D02F6D" w:rsidRDefault="00062C6B" w:rsidP="00A868B8">
            <w:pPr>
              <w:autoSpaceDE w:val="0"/>
              <w:autoSpaceDN w:val="0"/>
              <w:adjustRightInd w:val="0"/>
              <w:rPr>
                <w:rFonts w:cs="Arial"/>
                <w:b/>
                <w:bCs/>
                <w:color w:val="000000"/>
                <w:sz w:val="20"/>
              </w:rPr>
            </w:pPr>
          </w:p>
          <w:p w14:paraId="4CDB08F5" w14:textId="77777777" w:rsidR="00062C6B" w:rsidRPr="00D02F6D" w:rsidRDefault="00062C6B" w:rsidP="00A868B8">
            <w:pPr>
              <w:autoSpaceDE w:val="0"/>
              <w:autoSpaceDN w:val="0"/>
              <w:adjustRightInd w:val="0"/>
              <w:rPr>
                <w:rFonts w:cs="Arial"/>
                <w:b/>
                <w:bCs/>
                <w:color w:val="000000"/>
                <w:sz w:val="20"/>
              </w:rPr>
            </w:pPr>
          </w:p>
          <w:p w14:paraId="09F3739A" w14:textId="77777777" w:rsidR="00850EFE" w:rsidRPr="00D02F6D" w:rsidRDefault="00850EFE" w:rsidP="00A868B8">
            <w:pPr>
              <w:autoSpaceDE w:val="0"/>
              <w:autoSpaceDN w:val="0"/>
              <w:adjustRightInd w:val="0"/>
              <w:rPr>
                <w:rFonts w:cs="Arial"/>
                <w:b/>
                <w:bCs/>
                <w:color w:val="000000"/>
                <w:sz w:val="20"/>
              </w:rPr>
            </w:pPr>
            <w:r w:rsidRPr="00D02F6D">
              <w:rPr>
                <w:rFonts w:cs="Arial"/>
                <w:b/>
                <w:bCs/>
                <w:color w:val="000000"/>
                <w:sz w:val="20"/>
              </w:rPr>
              <w:t>Valores y títulos emitidos por empresas del sistema financiero</w:t>
            </w:r>
            <w:r w:rsidR="00562B5E" w:rsidRPr="00D02F6D">
              <w:rPr>
                <w:rFonts w:cs="Arial"/>
                <w:b/>
                <w:bCs/>
                <w:color w:val="000000"/>
                <w:sz w:val="20"/>
              </w:rPr>
              <w:t xml:space="preserve"> </w:t>
            </w:r>
            <w:r w:rsidR="00562B5E" w:rsidRPr="00D02F6D">
              <w:rPr>
                <w:rStyle w:val="Refdenotaalpie"/>
                <w:rFonts w:cs="Arial"/>
                <w:color w:val="000000"/>
                <w:sz w:val="20"/>
              </w:rPr>
              <w:footnoteReference w:id="42"/>
            </w:r>
          </w:p>
        </w:tc>
      </w:tr>
      <w:tr w:rsidR="00850EFE" w:rsidRPr="00D02F6D" w14:paraId="3754CA87" w14:textId="77777777" w:rsidTr="00A868B8">
        <w:trPr>
          <w:trHeight w:val="173"/>
          <w:jc w:val="right"/>
        </w:trPr>
        <w:tc>
          <w:tcPr>
            <w:tcW w:w="1843" w:type="dxa"/>
            <w:shd w:val="clear" w:color="auto" w:fill="auto"/>
          </w:tcPr>
          <w:p w14:paraId="201CF220" w14:textId="77777777" w:rsidR="00ED296E" w:rsidRPr="00D02F6D" w:rsidRDefault="00ED296E" w:rsidP="00A868B8">
            <w:pPr>
              <w:autoSpaceDE w:val="0"/>
              <w:autoSpaceDN w:val="0"/>
              <w:adjustRightInd w:val="0"/>
              <w:rPr>
                <w:rFonts w:cs="Arial"/>
                <w:color w:val="000000"/>
                <w:sz w:val="20"/>
              </w:rPr>
            </w:pPr>
          </w:p>
          <w:p w14:paraId="118169A1"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1302.05.05</w:t>
            </w:r>
          </w:p>
        </w:tc>
        <w:tc>
          <w:tcPr>
            <w:tcW w:w="4536" w:type="dxa"/>
            <w:shd w:val="clear" w:color="auto" w:fill="auto"/>
          </w:tcPr>
          <w:p w14:paraId="2CBDFB37" w14:textId="77777777" w:rsidR="00ED296E" w:rsidRPr="00D02F6D" w:rsidRDefault="00ED296E" w:rsidP="00A868B8">
            <w:pPr>
              <w:autoSpaceDE w:val="0"/>
              <w:autoSpaceDN w:val="0"/>
              <w:adjustRightInd w:val="0"/>
              <w:rPr>
                <w:rFonts w:cs="Arial"/>
                <w:color w:val="000000"/>
                <w:sz w:val="20"/>
              </w:rPr>
            </w:pPr>
          </w:p>
          <w:p w14:paraId="0F5B2987"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Letras hipotecarias</w:t>
            </w:r>
          </w:p>
        </w:tc>
      </w:tr>
      <w:tr w:rsidR="00850EFE" w:rsidRPr="00D02F6D" w14:paraId="36EEACDE" w14:textId="77777777" w:rsidTr="00A868B8">
        <w:trPr>
          <w:trHeight w:val="173"/>
          <w:jc w:val="right"/>
        </w:trPr>
        <w:tc>
          <w:tcPr>
            <w:tcW w:w="1843" w:type="dxa"/>
            <w:shd w:val="clear" w:color="auto" w:fill="auto"/>
          </w:tcPr>
          <w:p w14:paraId="4AEA7682"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1302.05.06</w:t>
            </w:r>
          </w:p>
        </w:tc>
        <w:tc>
          <w:tcPr>
            <w:tcW w:w="4536" w:type="dxa"/>
            <w:shd w:val="clear" w:color="auto" w:fill="auto"/>
          </w:tcPr>
          <w:p w14:paraId="1FD12E6C"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Bonos hipotecarios</w:t>
            </w:r>
          </w:p>
        </w:tc>
      </w:tr>
      <w:tr w:rsidR="00850EFE" w:rsidRPr="00D02F6D" w14:paraId="2D56ADDA" w14:textId="77777777" w:rsidTr="00A868B8">
        <w:trPr>
          <w:trHeight w:val="173"/>
          <w:jc w:val="right"/>
        </w:trPr>
        <w:tc>
          <w:tcPr>
            <w:tcW w:w="1843" w:type="dxa"/>
            <w:shd w:val="clear" w:color="auto" w:fill="auto"/>
          </w:tcPr>
          <w:p w14:paraId="7D6A8CFF"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1302.05.07</w:t>
            </w:r>
          </w:p>
        </w:tc>
        <w:tc>
          <w:tcPr>
            <w:tcW w:w="4536" w:type="dxa"/>
            <w:shd w:val="clear" w:color="auto" w:fill="auto"/>
          </w:tcPr>
          <w:p w14:paraId="7BB0165B"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Bonos de arrendamiento financiero</w:t>
            </w:r>
          </w:p>
        </w:tc>
      </w:tr>
      <w:tr w:rsidR="00850EFE" w:rsidRPr="00D02F6D" w14:paraId="0D6EC604" w14:textId="77777777" w:rsidTr="00A868B8">
        <w:trPr>
          <w:trHeight w:val="173"/>
          <w:jc w:val="right"/>
        </w:trPr>
        <w:tc>
          <w:tcPr>
            <w:tcW w:w="1843" w:type="dxa"/>
            <w:shd w:val="clear" w:color="auto" w:fill="auto"/>
          </w:tcPr>
          <w:p w14:paraId="7158435B"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1302.05.08</w:t>
            </w:r>
          </w:p>
        </w:tc>
        <w:tc>
          <w:tcPr>
            <w:tcW w:w="4536" w:type="dxa"/>
            <w:shd w:val="clear" w:color="auto" w:fill="auto"/>
          </w:tcPr>
          <w:p w14:paraId="621CFEFB"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Bonos ordinarios</w:t>
            </w:r>
          </w:p>
        </w:tc>
      </w:tr>
      <w:tr w:rsidR="00850EFE" w:rsidRPr="00D02F6D" w14:paraId="3CBB3520" w14:textId="77777777" w:rsidTr="00A868B8">
        <w:trPr>
          <w:trHeight w:val="173"/>
          <w:jc w:val="right"/>
        </w:trPr>
        <w:tc>
          <w:tcPr>
            <w:tcW w:w="1843" w:type="dxa"/>
            <w:shd w:val="clear" w:color="auto" w:fill="auto"/>
          </w:tcPr>
          <w:p w14:paraId="6DAF5154"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1302.05.09</w:t>
            </w:r>
          </w:p>
        </w:tc>
        <w:tc>
          <w:tcPr>
            <w:tcW w:w="4536" w:type="dxa"/>
            <w:shd w:val="clear" w:color="auto" w:fill="auto"/>
          </w:tcPr>
          <w:p w14:paraId="79D00776"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Bonos estructurados</w:t>
            </w:r>
          </w:p>
        </w:tc>
      </w:tr>
      <w:tr w:rsidR="00850EFE" w:rsidRPr="00D02F6D" w14:paraId="14A32A76" w14:textId="77777777" w:rsidTr="00A868B8">
        <w:trPr>
          <w:trHeight w:val="173"/>
          <w:jc w:val="right"/>
        </w:trPr>
        <w:tc>
          <w:tcPr>
            <w:tcW w:w="1843" w:type="dxa"/>
            <w:shd w:val="clear" w:color="auto" w:fill="auto"/>
          </w:tcPr>
          <w:p w14:paraId="74F1DED2"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1302.05.10</w:t>
            </w:r>
          </w:p>
        </w:tc>
        <w:tc>
          <w:tcPr>
            <w:tcW w:w="4536" w:type="dxa"/>
            <w:shd w:val="clear" w:color="auto" w:fill="auto"/>
          </w:tcPr>
          <w:p w14:paraId="7DFE0217" w14:textId="77777777" w:rsidR="00850EFE" w:rsidRPr="00D02F6D" w:rsidRDefault="00850EFE" w:rsidP="00A868B8">
            <w:pPr>
              <w:autoSpaceDE w:val="0"/>
              <w:autoSpaceDN w:val="0"/>
              <w:adjustRightInd w:val="0"/>
              <w:rPr>
                <w:rFonts w:cs="Arial"/>
                <w:color w:val="000000"/>
                <w:sz w:val="20"/>
                <w:lang w:val="es-ES"/>
              </w:rPr>
            </w:pPr>
            <w:r w:rsidRPr="00D02F6D">
              <w:rPr>
                <w:rFonts w:cs="Arial"/>
                <w:color w:val="000000"/>
                <w:sz w:val="20"/>
              </w:rPr>
              <w:t xml:space="preserve">Bonos </w:t>
            </w:r>
            <w:r w:rsidR="00062C6B" w:rsidRPr="00D02F6D">
              <w:rPr>
                <w:rFonts w:cs="Arial"/>
                <w:color w:val="000000"/>
                <w:sz w:val="20"/>
              </w:rPr>
              <w:t>s</w:t>
            </w:r>
            <w:r w:rsidR="00062C6B" w:rsidRPr="00D02F6D">
              <w:rPr>
                <w:sz w:val="20"/>
              </w:rPr>
              <w:t>ubordinados y otros instrumentos representativos de deuda subordinada</w:t>
            </w:r>
          </w:p>
        </w:tc>
      </w:tr>
      <w:tr w:rsidR="00850EFE" w:rsidRPr="00D02F6D" w14:paraId="00CB9F41" w14:textId="77777777" w:rsidTr="00A868B8">
        <w:trPr>
          <w:trHeight w:val="173"/>
          <w:jc w:val="right"/>
        </w:trPr>
        <w:tc>
          <w:tcPr>
            <w:tcW w:w="1843" w:type="dxa"/>
            <w:shd w:val="clear" w:color="auto" w:fill="auto"/>
          </w:tcPr>
          <w:p w14:paraId="52A0BF51"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1302.05.11</w:t>
            </w:r>
          </w:p>
          <w:p w14:paraId="7BD86714" w14:textId="77777777" w:rsidR="00ED296E" w:rsidRPr="00D02F6D" w:rsidRDefault="00ED296E" w:rsidP="00A868B8">
            <w:pPr>
              <w:autoSpaceDE w:val="0"/>
              <w:autoSpaceDN w:val="0"/>
              <w:adjustRightInd w:val="0"/>
              <w:rPr>
                <w:rFonts w:cs="Arial"/>
                <w:color w:val="000000"/>
                <w:sz w:val="20"/>
              </w:rPr>
            </w:pPr>
            <w:r w:rsidRPr="00D02F6D">
              <w:rPr>
                <w:rFonts w:cs="Arial"/>
                <w:color w:val="000000"/>
                <w:sz w:val="20"/>
              </w:rPr>
              <w:t>1302.05.12</w:t>
            </w:r>
          </w:p>
        </w:tc>
        <w:tc>
          <w:tcPr>
            <w:tcW w:w="4536" w:type="dxa"/>
            <w:shd w:val="clear" w:color="auto" w:fill="auto"/>
          </w:tcPr>
          <w:p w14:paraId="37F7769B" w14:textId="77777777" w:rsidR="00ED296E" w:rsidRPr="00D02F6D" w:rsidRDefault="00850EFE" w:rsidP="00A868B8">
            <w:pPr>
              <w:autoSpaceDE w:val="0"/>
              <w:autoSpaceDN w:val="0"/>
              <w:adjustRightInd w:val="0"/>
              <w:rPr>
                <w:rFonts w:cs="Arial"/>
                <w:color w:val="000000"/>
                <w:sz w:val="20"/>
              </w:rPr>
            </w:pPr>
            <w:r w:rsidRPr="00D02F6D">
              <w:rPr>
                <w:rFonts w:cs="Arial"/>
                <w:color w:val="000000"/>
                <w:sz w:val="20"/>
              </w:rPr>
              <w:t>Bonos convertibles en acciones</w:t>
            </w:r>
          </w:p>
          <w:p w14:paraId="2B8DFA64" w14:textId="77777777" w:rsidR="00ED296E" w:rsidRPr="00D02F6D" w:rsidRDefault="00ED296E" w:rsidP="00A868B8">
            <w:pPr>
              <w:autoSpaceDE w:val="0"/>
              <w:autoSpaceDN w:val="0"/>
              <w:adjustRightInd w:val="0"/>
              <w:rPr>
                <w:rFonts w:cs="Arial"/>
                <w:color w:val="000000"/>
                <w:sz w:val="20"/>
              </w:rPr>
            </w:pPr>
            <w:r w:rsidRPr="00D02F6D">
              <w:rPr>
                <w:rFonts w:cs="Arial"/>
                <w:color w:val="000000"/>
                <w:sz w:val="20"/>
              </w:rPr>
              <w:t>Certificados de depósito negociables</w:t>
            </w:r>
            <w:r w:rsidRPr="00D02F6D">
              <w:rPr>
                <w:rStyle w:val="Refdenotaalpie"/>
                <w:rFonts w:cs="Arial"/>
                <w:color w:val="000000"/>
                <w:sz w:val="20"/>
              </w:rPr>
              <w:footnoteReference w:id="43"/>
            </w:r>
          </w:p>
        </w:tc>
      </w:tr>
      <w:tr w:rsidR="00850EFE" w:rsidRPr="00D02F6D" w14:paraId="0C80DFD1" w14:textId="77777777" w:rsidTr="00A868B8">
        <w:trPr>
          <w:trHeight w:val="173"/>
          <w:jc w:val="right"/>
        </w:trPr>
        <w:tc>
          <w:tcPr>
            <w:tcW w:w="1843" w:type="dxa"/>
            <w:shd w:val="clear" w:color="auto" w:fill="auto"/>
          </w:tcPr>
          <w:p w14:paraId="1EA93AAF"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1302.05.19</w:t>
            </w:r>
          </w:p>
        </w:tc>
        <w:tc>
          <w:tcPr>
            <w:tcW w:w="4536" w:type="dxa"/>
            <w:shd w:val="clear" w:color="auto" w:fill="auto"/>
          </w:tcPr>
          <w:p w14:paraId="5D3D1CA5"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Otros valores y títulos</w:t>
            </w:r>
          </w:p>
        </w:tc>
      </w:tr>
      <w:tr w:rsidR="00850EFE" w:rsidRPr="00D02F6D" w14:paraId="15705E23" w14:textId="77777777" w:rsidTr="00A868B8">
        <w:trPr>
          <w:trHeight w:val="173"/>
          <w:jc w:val="right"/>
        </w:trPr>
        <w:tc>
          <w:tcPr>
            <w:tcW w:w="1843" w:type="dxa"/>
            <w:shd w:val="clear" w:color="auto" w:fill="auto"/>
          </w:tcPr>
          <w:p w14:paraId="47170614" w14:textId="77777777" w:rsidR="00850EFE" w:rsidRPr="00D02F6D" w:rsidRDefault="00850EFE" w:rsidP="00A868B8">
            <w:pPr>
              <w:autoSpaceDE w:val="0"/>
              <w:autoSpaceDN w:val="0"/>
              <w:adjustRightInd w:val="0"/>
              <w:rPr>
                <w:rFonts w:cs="Arial"/>
                <w:b/>
                <w:bCs/>
                <w:color w:val="000000"/>
                <w:sz w:val="20"/>
              </w:rPr>
            </w:pPr>
            <w:r w:rsidRPr="00D02F6D">
              <w:rPr>
                <w:rFonts w:cs="Arial"/>
                <w:b/>
                <w:bCs/>
                <w:color w:val="000000"/>
                <w:sz w:val="20"/>
              </w:rPr>
              <w:t>1302.06</w:t>
            </w:r>
          </w:p>
        </w:tc>
        <w:tc>
          <w:tcPr>
            <w:tcW w:w="4536" w:type="dxa"/>
            <w:shd w:val="clear" w:color="auto" w:fill="auto"/>
          </w:tcPr>
          <w:p w14:paraId="59510D19" w14:textId="77777777" w:rsidR="00850EFE" w:rsidRPr="00D02F6D" w:rsidRDefault="00850EFE" w:rsidP="00A868B8">
            <w:pPr>
              <w:autoSpaceDE w:val="0"/>
              <w:autoSpaceDN w:val="0"/>
              <w:adjustRightInd w:val="0"/>
              <w:rPr>
                <w:rFonts w:cs="Arial"/>
                <w:b/>
                <w:bCs/>
                <w:color w:val="000000"/>
                <w:sz w:val="20"/>
              </w:rPr>
            </w:pPr>
            <w:r w:rsidRPr="00D02F6D">
              <w:rPr>
                <w:rFonts w:cs="Arial"/>
                <w:b/>
                <w:bCs/>
                <w:color w:val="000000"/>
                <w:sz w:val="20"/>
              </w:rPr>
              <w:t>Valores y títulos emitidos por empresas del sistema de seguros</w:t>
            </w:r>
          </w:p>
        </w:tc>
      </w:tr>
      <w:tr w:rsidR="00850EFE" w:rsidRPr="00D02F6D" w14:paraId="307A4643" w14:textId="77777777" w:rsidTr="00A868B8">
        <w:trPr>
          <w:trHeight w:val="173"/>
          <w:jc w:val="right"/>
        </w:trPr>
        <w:tc>
          <w:tcPr>
            <w:tcW w:w="1843" w:type="dxa"/>
            <w:shd w:val="clear" w:color="auto" w:fill="auto"/>
          </w:tcPr>
          <w:p w14:paraId="12D82754"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1302.06.08</w:t>
            </w:r>
          </w:p>
        </w:tc>
        <w:tc>
          <w:tcPr>
            <w:tcW w:w="4536" w:type="dxa"/>
            <w:shd w:val="clear" w:color="auto" w:fill="auto"/>
          </w:tcPr>
          <w:p w14:paraId="0969875A"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Bonos ordinarios</w:t>
            </w:r>
          </w:p>
        </w:tc>
      </w:tr>
      <w:tr w:rsidR="00850EFE" w:rsidRPr="00D02F6D" w14:paraId="042D2179" w14:textId="77777777" w:rsidTr="00A868B8">
        <w:trPr>
          <w:trHeight w:val="173"/>
          <w:jc w:val="right"/>
        </w:trPr>
        <w:tc>
          <w:tcPr>
            <w:tcW w:w="1843" w:type="dxa"/>
            <w:shd w:val="clear" w:color="auto" w:fill="auto"/>
          </w:tcPr>
          <w:p w14:paraId="5DE64584"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1302.06.09</w:t>
            </w:r>
          </w:p>
        </w:tc>
        <w:tc>
          <w:tcPr>
            <w:tcW w:w="4536" w:type="dxa"/>
            <w:shd w:val="clear" w:color="auto" w:fill="auto"/>
          </w:tcPr>
          <w:p w14:paraId="6605B63D"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Bonos estructurados</w:t>
            </w:r>
          </w:p>
        </w:tc>
      </w:tr>
      <w:tr w:rsidR="00850EFE" w:rsidRPr="00D02F6D" w14:paraId="2DB1A667" w14:textId="77777777" w:rsidTr="00A868B8">
        <w:trPr>
          <w:trHeight w:val="173"/>
          <w:jc w:val="right"/>
        </w:trPr>
        <w:tc>
          <w:tcPr>
            <w:tcW w:w="1843" w:type="dxa"/>
            <w:shd w:val="clear" w:color="auto" w:fill="auto"/>
          </w:tcPr>
          <w:p w14:paraId="5269D43B"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1302.06.10</w:t>
            </w:r>
          </w:p>
        </w:tc>
        <w:tc>
          <w:tcPr>
            <w:tcW w:w="4536" w:type="dxa"/>
            <w:shd w:val="clear" w:color="auto" w:fill="auto"/>
          </w:tcPr>
          <w:p w14:paraId="40FFBAE4" w14:textId="77777777" w:rsidR="00850EFE" w:rsidRPr="00D02F6D" w:rsidRDefault="00062C6B" w:rsidP="00A868B8">
            <w:pPr>
              <w:autoSpaceDE w:val="0"/>
              <w:autoSpaceDN w:val="0"/>
              <w:adjustRightInd w:val="0"/>
              <w:rPr>
                <w:rFonts w:cs="Arial"/>
                <w:color w:val="000000"/>
                <w:sz w:val="20"/>
              </w:rPr>
            </w:pPr>
            <w:r w:rsidRPr="00D02F6D">
              <w:rPr>
                <w:rFonts w:cs="Arial"/>
                <w:color w:val="000000"/>
                <w:sz w:val="20"/>
              </w:rPr>
              <w:t>Bonos s</w:t>
            </w:r>
            <w:r w:rsidRPr="00D02F6D">
              <w:rPr>
                <w:sz w:val="20"/>
              </w:rPr>
              <w:t xml:space="preserve">ubordinados y otros instrumentos </w:t>
            </w:r>
            <w:r w:rsidRPr="00D02F6D">
              <w:rPr>
                <w:sz w:val="20"/>
              </w:rPr>
              <w:lastRenderedPageBreak/>
              <w:t>representativos de deuda subordinada</w:t>
            </w:r>
          </w:p>
        </w:tc>
      </w:tr>
      <w:tr w:rsidR="00850EFE" w:rsidRPr="00D02F6D" w14:paraId="5FE58F85" w14:textId="77777777" w:rsidTr="00A868B8">
        <w:trPr>
          <w:trHeight w:val="173"/>
          <w:jc w:val="right"/>
        </w:trPr>
        <w:tc>
          <w:tcPr>
            <w:tcW w:w="1843" w:type="dxa"/>
            <w:shd w:val="clear" w:color="auto" w:fill="auto"/>
          </w:tcPr>
          <w:p w14:paraId="134994A3"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lastRenderedPageBreak/>
              <w:t>1302.06.11</w:t>
            </w:r>
          </w:p>
        </w:tc>
        <w:tc>
          <w:tcPr>
            <w:tcW w:w="4536" w:type="dxa"/>
            <w:shd w:val="clear" w:color="auto" w:fill="auto"/>
          </w:tcPr>
          <w:p w14:paraId="08D7F52E"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Bonos convertibles en acciones</w:t>
            </w:r>
          </w:p>
        </w:tc>
      </w:tr>
      <w:tr w:rsidR="00850EFE" w:rsidRPr="00D02F6D" w14:paraId="6E724F61" w14:textId="77777777" w:rsidTr="00A868B8">
        <w:trPr>
          <w:trHeight w:val="173"/>
          <w:jc w:val="right"/>
        </w:trPr>
        <w:tc>
          <w:tcPr>
            <w:tcW w:w="1843" w:type="dxa"/>
            <w:shd w:val="clear" w:color="auto" w:fill="auto"/>
          </w:tcPr>
          <w:p w14:paraId="04BFC8CC"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1302.06.19</w:t>
            </w:r>
          </w:p>
        </w:tc>
        <w:tc>
          <w:tcPr>
            <w:tcW w:w="4536" w:type="dxa"/>
            <w:shd w:val="clear" w:color="auto" w:fill="auto"/>
          </w:tcPr>
          <w:p w14:paraId="4C86E7AA"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Otros valores y títulos</w:t>
            </w:r>
          </w:p>
        </w:tc>
      </w:tr>
      <w:tr w:rsidR="00850EFE" w:rsidRPr="00D02F6D" w14:paraId="6636E9BF" w14:textId="77777777" w:rsidTr="00A868B8">
        <w:trPr>
          <w:trHeight w:val="173"/>
          <w:jc w:val="right"/>
        </w:trPr>
        <w:tc>
          <w:tcPr>
            <w:tcW w:w="1843" w:type="dxa"/>
            <w:shd w:val="clear" w:color="auto" w:fill="auto"/>
          </w:tcPr>
          <w:p w14:paraId="325C2849" w14:textId="77777777" w:rsidR="00850EFE" w:rsidRPr="00D02F6D" w:rsidRDefault="00850EFE" w:rsidP="00A868B8">
            <w:pPr>
              <w:autoSpaceDE w:val="0"/>
              <w:autoSpaceDN w:val="0"/>
              <w:adjustRightInd w:val="0"/>
              <w:rPr>
                <w:rFonts w:cs="Arial"/>
                <w:b/>
                <w:bCs/>
                <w:color w:val="000000"/>
                <w:sz w:val="20"/>
              </w:rPr>
            </w:pPr>
            <w:r w:rsidRPr="00D02F6D">
              <w:rPr>
                <w:rFonts w:cs="Arial"/>
                <w:b/>
                <w:bCs/>
                <w:color w:val="000000"/>
                <w:sz w:val="20"/>
              </w:rPr>
              <w:t>1302.07</w:t>
            </w:r>
          </w:p>
        </w:tc>
        <w:tc>
          <w:tcPr>
            <w:tcW w:w="4536" w:type="dxa"/>
            <w:shd w:val="clear" w:color="auto" w:fill="auto"/>
          </w:tcPr>
          <w:p w14:paraId="14824FAA" w14:textId="77777777" w:rsidR="00850EFE" w:rsidRPr="00D02F6D" w:rsidRDefault="00850EFE" w:rsidP="00A868B8">
            <w:pPr>
              <w:autoSpaceDE w:val="0"/>
              <w:autoSpaceDN w:val="0"/>
              <w:adjustRightInd w:val="0"/>
              <w:rPr>
                <w:rFonts w:cs="Arial"/>
                <w:b/>
                <w:bCs/>
                <w:color w:val="000000"/>
                <w:sz w:val="20"/>
              </w:rPr>
            </w:pPr>
            <w:r w:rsidRPr="00D02F6D">
              <w:rPr>
                <w:rFonts w:cs="Arial"/>
                <w:b/>
                <w:bCs/>
                <w:color w:val="000000"/>
                <w:sz w:val="20"/>
              </w:rPr>
              <w:t>Valores y títulos emitidos por otras sociedades</w:t>
            </w:r>
            <w:r w:rsidR="00562B5E" w:rsidRPr="00D02F6D">
              <w:rPr>
                <w:rFonts w:cs="Arial"/>
                <w:b/>
                <w:bCs/>
                <w:color w:val="000000"/>
                <w:sz w:val="20"/>
              </w:rPr>
              <w:t xml:space="preserve"> </w:t>
            </w:r>
            <w:r w:rsidR="00562B5E" w:rsidRPr="00D02F6D">
              <w:rPr>
                <w:rStyle w:val="Refdenotaalpie"/>
                <w:rFonts w:cs="Arial"/>
                <w:color w:val="000000"/>
                <w:sz w:val="20"/>
              </w:rPr>
              <w:footnoteReference w:id="44"/>
            </w:r>
          </w:p>
        </w:tc>
      </w:tr>
      <w:tr w:rsidR="00850EFE" w:rsidRPr="00D02F6D" w14:paraId="78BE4685" w14:textId="77777777" w:rsidTr="00A868B8">
        <w:trPr>
          <w:trHeight w:val="173"/>
          <w:jc w:val="right"/>
        </w:trPr>
        <w:tc>
          <w:tcPr>
            <w:tcW w:w="1843" w:type="dxa"/>
            <w:shd w:val="clear" w:color="auto" w:fill="auto"/>
          </w:tcPr>
          <w:p w14:paraId="63B23F0B"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1302.07.08</w:t>
            </w:r>
          </w:p>
        </w:tc>
        <w:tc>
          <w:tcPr>
            <w:tcW w:w="4536" w:type="dxa"/>
            <w:shd w:val="clear" w:color="auto" w:fill="auto"/>
          </w:tcPr>
          <w:p w14:paraId="48297019"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Bonos ordinarios</w:t>
            </w:r>
          </w:p>
        </w:tc>
      </w:tr>
      <w:tr w:rsidR="00850EFE" w:rsidRPr="00D02F6D" w14:paraId="1BDCC177" w14:textId="77777777" w:rsidTr="00A868B8">
        <w:trPr>
          <w:trHeight w:val="173"/>
          <w:jc w:val="right"/>
        </w:trPr>
        <w:tc>
          <w:tcPr>
            <w:tcW w:w="1843" w:type="dxa"/>
            <w:shd w:val="clear" w:color="auto" w:fill="auto"/>
          </w:tcPr>
          <w:p w14:paraId="36A45B8C"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1302.07.09</w:t>
            </w:r>
          </w:p>
        </w:tc>
        <w:tc>
          <w:tcPr>
            <w:tcW w:w="4536" w:type="dxa"/>
            <w:shd w:val="clear" w:color="auto" w:fill="auto"/>
          </w:tcPr>
          <w:p w14:paraId="5A58CDD1"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Bonos estructurados</w:t>
            </w:r>
          </w:p>
        </w:tc>
      </w:tr>
      <w:tr w:rsidR="00850EFE" w:rsidRPr="00D02F6D" w14:paraId="2EED9117" w14:textId="77777777" w:rsidTr="00A868B8">
        <w:trPr>
          <w:trHeight w:val="173"/>
          <w:jc w:val="right"/>
        </w:trPr>
        <w:tc>
          <w:tcPr>
            <w:tcW w:w="1843" w:type="dxa"/>
            <w:shd w:val="clear" w:color="auto" w:fill="auto"/>
          </w:tcPr>
          <w:p w14:paraId="7EF6B357"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1302.07.10</w:t>
            </w:r>
          </w:p>
        </w:tc>
        <w:tc>
          <w:tcPr>
            <w:tcW w:w="4536" w:type="dxa"/>
            <w:shd w:val="clear" w:color="auto" w:fill="auto"/>
          </w:tcPr>
          <w:p w14:paraId="594B0AE3" w14:textId="77777777" w:rsidR="00850EFE" w:rsidRPr="00D02F6D" w:rsidRDefault="00062C6B" w:rsidP="00A868B8">
            <w:pPr>
              <w:autoSpaceDE w:val="0"/>
              <w:autoSpaceDN w:val="0"/>
              <w:adjustRightInd w:val="0"/>
              <w:rPr>
                <w:rFonts w:cs="Arial"/>
                <w:color w:val="000000"/>
                <w:sz w:val="20"/>
              </w:rPr>
            </w:pPr>
            <w:r w:rsidRPr="00D02F6D">
              <w:rPr>
                <w:rFonts w:cs="Arial"/>
                <w:color w:val="000000"/>
                <w:sz w:val="20"/>
              </w:rPr>
              <w:t>Bonos s</w:t>
            </w:r>
            <w:r w:rsidRPr="00D02F6D">
              <w:rPr>
                <w:sz w:val="20"/>
              </w:rPr>
              <w:t>ubordinados y otros instrumentos representativos de deuda subordinada</w:t>
            </w:r>
          </w:p>
        </w:tc>
      </w:tr>
      <w:tr w:rsidR="00850EFE" w:rsidRPr="00D02F6D" w14:paraId="181DDA9F" w14:textId="77777777" w:rsidTr="00A868B8">
        <w:trPr>
          <w:trHeight w:val="173"/>
          <w:jc w:val="right"/>
        </w:trPr>
        <w:tc>
          <w:tcPr>
            <w:tcW w:w="1843" w:type="dxa"/>
            <w:shd w:val="clear" w:color="auto" w:fill="auto"/>
          </w:tcPr>
          <w:p w14:paraId="6AE3E509"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1302.07.11</w:t>
            </w:r>
          </w:p>
        </w:tc>
        <w:tc>
          <w:tcPr>
            <w:tcW w:w="4536" w:type="dxa"/>
            <w:shd w:val="clear" w:color="auto" w:fill="auto"/>
          </w:tcPr>
          <w:p w14:paraId="43D687A0"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Bonos convertibles en acciones</w:t>
            </w:r>
          </w:p>
        </w:tc>
      </w:tr>
      <w:tr w:rsidR="00850EFE" w:rsidRPr="00D02F6D" w14:paraId="3F3E62AA" w14:textId="77777777" w:rsidTr="00A868B8">
        <w:trPr>
          <w:trHeight w:val="173"/>
          <w:jc w:val="right"/>
        </w:trPr>
        <w:tc>
          <w:tcPr>
            <w:tcW w:w="1843" w:type="dxa"/>
            <w:shd w:val="clear" w:color="auto" w:fill="auto"/>
          </w:tcPr>
          <w:p w14:paraId="4C58C2E7"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1302.07.12</w:t>
            </w:r>
          </w:p>
        </w:tc>
        <w:tc>
          <w:tcPr>
            <w:tcW w:w="4536" w:type="dxa"/>
            <w:shd w:val="clear" w:color="auto" w:fill="auto"/>
          </w:tcPr>
          <w:p w14:paraId="0439FA27"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Instrumentos de titulización</w:t>
            </w:r>
          </w:p>
        </w:tc>
      </w:tr>
      <w:tr w:rsidR="00850EFE" w:rsidRPr="00D02F6D" w14:paraId="1385F569" w14:textId="77777777" w:rsidTr="00A868B8">
        <w:trPr>
          <w:trHeight w:val="173"/>
          <w:jc w:val="right"/>
        </w:trPr>
        <w:tc>
          <w:tcPr>
            <w:tcW w:w="1843" w:type="dxa"/>
            <w:shd w:val="clear" w:color="auto" w:fill="auto"/>
          </w:tcPr>
          <w:p w14:paraId="575BEBF3"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1302.07.14</w:t>
            </w:r>
          </w:p>
        </w:tc>
        <w:tc>
          <w:tcPr>
            <w:tcW w:w="4536" w:type="dxa"/>
            <w:shd w:val="clear" w:color="auto" w:fill="auto"/>
          </w:tcPr>
          <w:p w14:paraId="7C779B18"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Certificados de depósito por mercaderías</w:t>
            </w:r>
          </w:p>
        </w:tc>
      </w:tr>
      <w:tr w:rsidR="00850EFE" w:rsidRPr="00D02F6D" w14:paraId="4C6DF199" w14:textId="77777777" w:rsidTr="00A868B8">
        <w:trPr>
          <w:trHeight w:val="173"/>
          <w:jc w:val="right"/>
        </w:trPr>
        <w:tc>
          <w:tcPr>
            <w:tcW w:w="1843" w:type="dxa"/>
            <w:shd w:val="clear" w:color="auto" w:fill="auto"/>
          </w:tcPr>
          <w:p w14:paraId="15248335"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1302.07.15</w:t>
            </w:r>
          </w:p>
        </w:tc>
        <w:tc>
          <w:tcPr>
            <w:tcW w:w="4536" w:type="dxa"/>
            <w:shd w:val="clear" w:color="auto" w:fill="auto"/>
          </w:tcPr>
          <w:p w14:paraId="34CA355D"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Instrumentos de corto plazo</w:t>
            </w:r>
          </w:p>
        </w:tc>
      </w:tr>
      <w:tr w:rsidR="00850EFE" w:rsidRPr="00D02F6D" w14:paraId="40EFCD00" w14:textId="77777777" w:rsidTr="00A868B8">
        <w:trPr>
          <w:trHeight w:val="173"/>
          <w:jc w:val="right"/>
        </w:trPr>
        <w:tc>
          <w:tcPr>
            <w:tcW w:w="1843" w:type="dxa"/>
            <w:shd w:val="clear" w:color="auto" w:fill="auto"/>
          </w:tcPr>
          <w:p w14:paraId="30DA58FE"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1302.07.15.01</w:t>
            </w:r>
          </w:p>
        </w:tc>
        <w:tc>
          <w:tcPr>
            <w:tcW w:w="4536" w:type="dxa"/>
            <w:shd w:val="clear" w:color="auto" w:fill="auto"/>
          </w:tcPr>
          <w:p w14:paraId="4394DD04"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Pagarés</w:t>
            </w:r>
          </w:p>
        </w:tc>
      </w:tr>
      <w:tr w:rsidR="00850EFE" w:rsidRPr="00D02F6D" w14:paraId="7B415E47" w14:textId="77777777" w:rsidTr="00A868B8">
        <w:trPr>
          <w:trHeight w:val="173"/>
          <w:jc w:val="right"/>
        </w:trPr>
        <w:tc>
          <w:tcPr>
            <w:tcW w:w="1843" w:type="dxa"/>
            <w:shd w:val="clear" w:color="auto" w:fill="auto"/>
          </w:tcPr>
          <w:p w14:paraId="4A985E14"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1302.07.15.02</w:t>
            </w:r>
          </w:p>
        </w:tc>
        <w:tc>
          <w:tcPr>
            <w:tcW w:w="4536" w:type="dxa"/>
            <w:shd w:val="clear" w:color="auto" w:fill="auto"/>
          </w:tcPr>
          <w:p w14:paraId="525E0061"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Letras Afianzadas</w:t>
            </w:r>
          </w:p>
        </w:tc>
      </w:tr>
      <w:tr w:rsidR="00850EFE" w:rsidRPr="00D02F6D" w14:paraId="1A497DC2" w14:textId="77777777" w:rsidTr="00A868B8">
        <w:trPr>
          <w:trHeight w:val="173"/>
          <w:jc w:val="right"/>
        </w:trPr>
        <w:tc>
          <w:tcPr>
            <w:tcW w:w="1843" w:type="dxa"/>
            <w:shd w:val="clear" w:color="auto" w:fill="auto"/>
          </w:tcPr>
          <w:p w14:paraId="15CAD038"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1302.07.15.19</w:t>
            </w:r>
          </w:p>
        </w:tc>
        <w:tc>
          <w:tcPr>
            <w:tcW w:w="4536" w:type="dxa"/>
            <w:shd w:val="clear" w:color="auto" w:fill="auto"/>
          </w:tcPr>
          <w:p w14:paraId="20A2A2BA"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Otros valores y títulos</w:t>
            </w:r>
          </w:p>
        </w:tc>
      </w:tr>
      <w:tr w:rsidR="00850EFE" w:rsidRPr="00D02F6D" w14:paraId="072B9A0E" w14:textId="77777777" w:rsidTr="00A868B8">
        <w:trPr>
          <w:trHeight w:val="173"/>
          <w:jc w:val="right"/>
        </w:trPr>
        <w:tc>
          <w:tcPr>
            <w:tcW w:w="1843" w:type="dxa"/>
            <w:shd w:val="clear" w:color="auto" w:fill="auto"/>
          </w:tcPr>
          <w:p w14:paraId="106A3A32"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1302.07.19</w:t>
            </w:r>
          </w:p>
        </w:tc>
        <w:tc>
          <w:tcPr>
            <w:tcW w:w="4536" w:type="dxa"/>
            <w:shd w:val="clear" w:color="auto" w:fill="auto"/>
          </w:tcPr>
          <w:p w14:paraId="564744EA" w14:textId="77777777" w:rsidR="00850EFE" w:rsidRPr="00D02F6D" w:rsidRDefault="00850EFE" w:rsidP="00A868B8">
            <w:pPr>
              <w:autoSpaceDE w:val="0"/>
              <w:autoSpaceDN w:val="0"/>
              <w:adjustRightInd w:val="0"/>
              <w:rPr>
                <w:rFonts w:cs="Arial"/>
                <w:color w:val="000000"/>
                <w:sz w:val="20"/>
              </w:rPr>
            </w:pPr>
            <w:r w:rsidRPr="00D02F6D">
              <w:rPr>
                <w:rFonts w:cs="Arial"/>
                <w:color w:val="000000"/>
                <w:sz w:val="20"/>
              </w:rPr>
              <w:t>Otros valores y títulos</w:t>
            </w:r>
          </w:p>
        </w:tc>
      </w:tr>
      <w:tr w:rsidR="002F0F18" w:rsidRPr="00D02F6D" w14:paraId="53E7D0DC" w14:textId="77777777" w:rsidTr="00A868B8">
        <w:trPr>
          <w:trHeight w:val="173"/>
          <w:jc w:val="right"/>
        </w:trPr>
        <w:tc>
          <w:tcPr>
            <w:tcW w:w="1843" w:type="dxa"/>
            <w:shd w:val="clear" w:color="auto" w:fill="auto"/>
          </w:tcPr>
          <w:p w14:paraId="2EC1C4C8" w14:textId="77777777" w:rsidR="002F0F18" w:rsidRPr="00D02F6D" w:rsidRDefault="002F0F18" w:rsidP="00A868B8">
            <w:pPr>
              <w:autoSpaceDE w:val="0"/>
              <w:autoSpaceDN w:val="0"/>
              <w:adjustRightInd w:val="0"/>
              <w:rPr>
                <w:rFonts w:cs="Arial"/>
                <w:color w:val="000000"/>
                <w:sz w:val="20"/>
              </w:rPr>
            </w:pPr>
            <w:r w:rsidRPr="00D02F6D">
              <w:rPr>
                <w:rFonts w:cs="Arial"/>
                <w:b/>
                <w:color w:val="000000"/>
                <w:sz w:val="20"/>
              </w:rPr>
              <w:t>1302.10</w:t>
            </w:r>
          </w:p>
        </w:tc>
        <w:tc>
          <w:tcPr>
            <w:tcW w:w="4536" w:type="dxa"/>
            <w:shd w:val="clear" w:color="auto" w:fill="auto"/>
          </w:tcPr>
          <w:p w14:paraId="5AA70140" w14:textId="77777777" w:rsidR="002F0F18" w:rsidRPr="00D02F6D" w:rsidRDefault="002F0F18" w:rsidP="00A868B8">
            <w:pPr>
              <w:autoSpaceDE w:val="0"/>
              <w:autoSpaceDN w:val="0"/>
              <w:adjustRightInd w:val="0"/>
              <w:rPr>
                <w:rFonts w:cs="Arial"/>
                <w:color w:val="000000"/>
                <w:sz w:val="20"/>
              </w:rPr>
            </w:pPr>
            <w:r w:rsidRPr="00D02F6D">
              <w:rPr>
                <w:rFonts w:cs="Arial"/>
                <w:b/>
                <w:color w:val="000000"/>
                <w:sz w:val="20"/>
              </w:rPr>
              <w:t>Valores objeto de operaciones de venta con compromiso de recompra</w:t>
            </w:r>
            <w:r w:rsidR="008A62A0" w:rsidRPr="00D02F6D">
              <w:rPr>
                <w:rStyle w:val="Refdenotaalpie"/>
                <w:rFonts w:cs="Arial"/>
                <w:b/>
                <w:color w:val="000000"/>
                <w:sz w:val="20"/>
              </w:rPr>
              <w:footnoteReference w:id="45"/>
            </w:r>
          </w:p>
        </w:tc>
      </w:tr>
      <w:tr w:rsidR="002F0F18" w:rsidRPr="00D02F6D" w14:paraId="7DB2D1B3" w14:textId="77777777" w:rsidTr="00A868B8">
        <w:trPr>
          <w:trHeight w:val="173"/>
          <w:jc w:val="right"/>
        </w:trPr>
        <w:tc>
          <w:tcPr>
            <w:tcW w:w="1843" w:type="dxa"/>
            <w:shd w:val="clear" w:color="auto" w:fill="auto"/>
          </w:tcPr>
          <w:p w14:paraId="7F44753D"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1302.10.01</w:t>
            </w:r>
          </w:p>
        </w:tc>
        <w:tc>
          <w:tcPr>
            <w:tcW w:w="4536" w:type="dxa"/>
            <w:shd w:val="clear" w:color="auto" w:fill="auto"/>
          </w:tcPr>
          <w:p w14:paraId="0052A5E4"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 xml:space="preserve">Valores y títulos emitidos por Gobiernos </w:t>
            </w:r>
            <w:r w:rsidR="008A62A0" w:rsidRPr="00D02F6D">
              <w:rPr>
                <w:rStyle w:val="Refdenotaalpie"/>
                <w:rFonts w:cs="Arial"/>
                <w:color w:val="000000"/>
                <w:sz w:val="20"/>
              </w:rPr>
              <w:footnoteReference w:id="46"/>
            </w:r>
          </w:p>
        </w:tc>
      </w:tr>
      <w:tr w:rsidR="002F0F18" w:rsidRPr="00D02F6D" w14:paraId="6D9C25C7" w14:textId="77777777" w:rsidTr="00A868B8">
        <w:trPr>
          <w:trHeight w:val="173"/>
          <w:jc w:val="right"/>
        </w:trPr>
        <w:tc>
          <w:tcPr>
            <w:tcW w:w="1843" w:type="dxa"/>
            <w:shd w:val="clear" w:color="auto" w:fill="auto"/>
          </w:tcPr>
          <w:p w14:paraId="5023B0DF"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1302.10.02</w:t>
            </w:r>
          </w:p>
        </w:tc>
        <w:tc>
          <w:tcPr>
            <w:tcW w:w="4536" w:type="dxa"/>
            <w:shd w:val="clear" w:color="auto" w:fill="auto"/>
          </w:tcPr>
          <w:p w14:paraId="04453202"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Bancos Centrales</w:t>
            </w:r>
            <w:r w:rsidR="008A62A0" w:rsidRPr="00D02F6D">
              <w:rPr>
                <w:rStyle w:val="Refdenotaalpie"/>
                <w:rFonts w:cs="Arial"/>
                <w:color w:val="000000"/>
                <w:sz w:val="20"/>
              </w:rPr>
              <w:footnoteReference w:id="47"/>
            </w:r>
          </w:p>
        </w:tc>
      </w:tr>
      <w:tr w:rsidR="002F0F18" w:rsidRPr="00D02F6D" w14:paraId="717B1285" w14:textId="77777777" w:rsidTr="00A868B8">
        <w:trPr>
          <w:trHeight w:val="173"/>
          <w:jc w:val="right"/>
        </w:trPr>
        <w:tc>
          <w:tcPr>
            <w:tcW w:w="1843" w:type="dxa"/>
            <w:shd w:val="clear" w:color="auto" w:fill="auto"/>
          </w:tcPr>
          <w:p w14:paraId="1A624632"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1302.10.03</w:t>
            </w:r>
          </w:p>
        </w:tc>
        <w:tc>
          <w:tcPr>
            <w:tcW w:w="4536" w:type="dxa"/>
            <w:shd w:val="clear" w:color="auto" w:fill="auto"/>
          </w:tcPr>
          <w:p w14:paraId="472BAC3A"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Organismos Financieros</w:t>
            </w:r>
            <w:r w:rsidR="008A62A0" w:rsidRPr="00D02F6D">
              <w:rPr>
                <w:rStyle w:val="Refdenotaalpie"/>
                <w:rFonts w:cs="Arial"/>
                <w:color w:val="000000"/>
                <w:sz w:val="20"/>
              </w:rPr>
              <w:footnoteReference w:id="48"/>
            </w:r>
          </w:p>
        </w:tc>
      </w:tr>
      <w:tr w:rsidR="002F0F18" w:rsidRPr="00D02F6D" w14:paraId="483CD573" w14:textId="77777777" w:rsidTr="00A868B8">
        <w:trPr>
          <w:trHeight w:val="173"/>
          <w:jc w:val="right"/>
        </w:trPr>
        <w:tc>
          <w:tcPr>
            <w:tcW w:w="1843" w:type="dxa"/>
            <w:shd w:val="clear" w:color="auto" w:fill="auto"/>
          </w:tcPr>
          <w:p w14:paraId="19827646"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1302.10.05</w:t>
            </w:r>
          </w:p>
        </w:tc>
        <w:tc>
          <w:tcPr>
            <w:tcW w:w="4536" w:type="dxa"/>
            <w:shd w:val="clear" w:color="auto" w:fill="auto"/>
          </w:tcPr>
          <w:p w14:paraId="3D001BF2"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empresas del sistema financiero</w:t>
            </w:r>
            <w:r w:rsidR="008A62A0" w:rsidRPr="00D02F6D">
              <w:rPr>
                <w:rStyle w:val="Refdenotaalpie"/>
                <w:rFonts w:cs="Arial"/>
                <w:color w:val="000000"/>
                <w:sz w:val="20"/>
              </w:rPr>
              <w:footnoteReference w:id="49"/>
            </w:r>
          </w:p>
        </w:tc>
      </w:tr>
      <w:tr w:rsidR="002F0F18" w:rsidRPr="00D02F6D" w14:paraId="05B23450" w14:textId="77777777" w:rsidTr="00A868B8">
        <w:trPr>
          <w:trHeight w:val="173"/>
          <w:jc w:val="right"/>
        </w:trPr>
        <w:tc>
          <w:tcPr>
            <w:tcW w:w="1843" w:type="dxa"/>
            <w:shd w:val="clear" w:color="auto" w:fill="auto"/>
          </w:tcPr>
          <w:p w14:paraId="60D58201"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1302.10.06</w:t>
            </w:r>
          </w:p>
        </w:tc>
        <w:tc>
          <w:tcPr>
            <w:tcW w:w="4536" w:type="dxa"/>
            <w:shd w:val="clear" w:color="auto" w:fill="auto"/>
          </w:tcPr>
          <w:p w14:paraId="79E94969"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empresas del sistema de seguros</w:t>
            </w:r>
            <w:r w:rsidR="008A62A0" w:rsidRPr="00D02F6D">
              <w:rPr>
                <w:rStyle w:val="Refdenotaalpie"/>
                <w:rFonts w:cs="Arial"/>
                <w:color w:val="000000"/>
                <w:sz w:val="20"/>
              </w:rPr>
              <w:footnoteReference w:id="50"/>
            </w:r>
          </w:p>
        </w:tc>
      </w:tr>
      <w:tr w:rsidR="002F0F18" w:rsidRPr="00D02F6D" w14:paraId="6E78F0F2" w14:textId="77777777" w:rsidTr="00A868B8">
        <w:trPr>
          <w:trHeight w:val="173"/>
          <w:jc w:val="right"/>
        </w:trPr>
        <w:tc>
          <w:tcPr>
            <w:tcW w:w="1843" w:type="dxa"/>
            <w:shd w:val="clear" w:color="auto" w:fill="auto"/>
          </w:tcPr>
          <w:p w14:paraId="208D9B95"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1302.10.07</w:t>
            </w:r>
          </w:p>
        </w:tc>
        <w:tc>
          <w:tcPr>
            <w:tcW w:w="4536" w:type="dxa"/>
            <w:shd w:val="clear" w:color="auto" w:fill="auto"/>
          </w:tcPr>
          <w:p w14:paraId="739677A5"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otras sociedades</w:t>
            </w:r>
            <w:r w:rsidR="008A62A0" w:rsidRPr="00D02F6D">
              <w:rPr>
                <w:rStyle w:val="Refdenotaalpie"/>
                <w:rFonts w:cs="Arial"/>
                <w:color w:val="000000"/>
                <w:sz w:val="20"/>
              </w:rPr>
              <w:footnoteReference w:id="51"/>
            </w:r>
          </w:p>
        </w:tc>
      </w:tr>
      <w:tr w:rsidR="002F0F18" w:rsidRPr="00D02F6D" w14:paraId="7D25ABBA" w14:textId="77777777" w:rsidTr="00A868B8">
        <w:trPr>
          <w:trHeight w:val="173"/>
          <w:jc w:val="right"/>
        </w:trPr>
        <w:tc>
          <w:tcPr>
            <w:tcW w:w="1843" w:type="dxa"/>
            <w:shd w:val="clear" w:color="auto" w:fill="auto"/>
          </w:tcPr>
          <w:p w14:paraId="30C0656F" w14:textId="77777777" w:rsidR="002F0F18" w:rsidRPr="00D02F6D" w:rsidRDefault="002F0F18" w:rsidP="00A868B8">
            <w:pPr>
              <w:autoSpaceDE w:val="0"/>
              <w:autoSpaceDN w:val="0"/>
              <w:adjustRightInd w:val="0"/>
              <w:rPr>
                <w:rFonts w:cs="Arial"/>
                <w:color w:val="000000"/>
                <w:sz w:val="20"/>
              </w:rPr>
            </w:pPr>
            <w:r w:rsidRPr="00D02F6D">
              <w:rPr>
                <w:rFonts w:cs="Arial"/>
                <w:b/>
                <w:color w:val="000000"/>
                <w:sz w:val="20"/>
              </w:rPr>
              <w:t>1302.11</w:t>
            </w:r>
          </w:p>
        </w:tc>
        <w:tc>
          <w:tcPr>
            <w:tcW w:w="4536" w:type="dxa"/>
            <w:shd w:val="clear" w:color="auto" w:fill="auto"/>
          </w:tcPr>
          <w:p w14:paraId="60000DFE" w14:textId="77777777" w:rsidR="002F0F18" w:rsidRPr="00D02F6D" w:rsidRDefault="002F0F18" w:rsidP="00A868B8">
            <w:pPr>
              <w:autoSpaceDE w:val="0"/>
              <w:autoSpaceDN w:val="0"/>
              <w:adjustRightInd w:val="0"/>
              <w:rPr>
                <w:rFonts w:cs="Arial"/>
                <w:color w:val="000000"/>
                <w:sz w:val="20"/>
              </w:rPr>
            </w:pPr>
            <w:r w:rsidRPr="00D02F6D">
              <w:rPr>
                <w:rFonts w:cs="Arial"/>
                <w:b/>
                <w:color w:val="000000"/>
                <w:sz w:val="20"/>
              </w:rPr>
              <w:t>Valores objeto de operaciones de venta y compra simultáneas de valores</w:t>
            </w:r>
            <w:r w:rsidR="008A62A0" w:rsidRPr="00D02F6D">
              <w:rPr>
                <w:rStyle w:val="Refdenotaalpie"/>
                <w:rFonts w:cs="Arial"/>
                <w:b/>
                <w:color w:val="000000"/>
                <w:sz w:val="20"/>
              </w:rPr>
              <w:footnoteReference w:id="52"/>
            </w:r>
          </w:p>
        </w:tc>
      </w:tr>
      <w:tr w:rsidR="002F0F18" w:rsidRPr="00D02F6D" w14:paraId="7789FA5A" w14:textId="77777777" w:rsidTr="00A868B8">
        <w:trPr>
          <w:trHeight w:val="173"/>
          <w:jc w:val="right"/>
        </w:trPr>
        <w:tc>
          <w:tcPr>
            <w:tcW w:w="1843" w:type="dxa"/>
            <w:shd w:val="clear" w:color="auto" w:fill="auto"/>
          </w:tcPr>
          <w:p w14:paraId="2939F256" w14:textId="77777777" w:rsidR="002F0F18" w:rsidRPr="00D02F6D" w:rsidRDefault="002F0F18" w:rsidP="00A868B8">
            <w:pPr>
              <w:tabs>
                <w:tab w:val="left" w:pos="1590"/>
              </w:tabs>
              <w:autoSpaceDE w:val="0"/>
              <w:autoSpaceDN w:val="0"/>
              <w:adjustRightInd w:val="0"/>
              <w:rPr>
                <w:rFonts w:cs="Arial"/>
                <w:color w:val="000000"/>
                <w:sz w:val="20"/>
              </w:rPr>
            </w:pPr>
            <w:r w:rsidRPr="00D02F6D">
              <w:rPr>
                <w:rFonts w:cs="Arial"/>
                <w:color w:val="000000"/>
                <w:sz w:val="20"/>
              </w:rPr>
              <w:t>1302.11.01</w:t>
            </w:r>
          </w:p>
        </w:tc>
        <w:tc>
          <w:tcPr>
            <w:tcW w:w="4536" w:type="dxa"/>
            <w:shd w:val="clear" w:color="auto" w:fill="auto"/>
          </w:tcPr>
          <w:p w14:paraId="2F129925"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Gobiernos</w:t>
            </w:r>
            <w:r w:rsidR="008A62A0" w:rsidRPr="00D02F6D">
              <w:rPr>
                <w:rStyle w:val="Refdenotaalpie"/>
                <w:rFonts w:cs="Arial"/>
                <w:color w:val="000000"/>
                <w:sz w:val="20"/>
              </w:rPr>
              <w:footnoteReference w:id="53"/>
            </w:r>
            <w:r w:rsidRPr="00D02F6D">
              <w:rPr>
                <w:rFonts w:cs="Arial"/>
                <w:color w:val="000000"/>
                <w:sz w:val="20"/>
              </w:rPr>
              <w:t xml:space="preserve"> </w:t>
            </w:r>
          </w:p>
        </w:tc>
      </w:tr>
      <w:tr w:rsidR="002F0F18" w:rsidRPr="00D02F6D" w14:paraId="240E8F15" w14:textId="77777777" w:rsidTr="00A868B8">
        <w:trPr>
          <w:trHeight w:val="173"/>
          <w:jc w:val="right"/>
        </w:trPr>
        <w:tc>
          <w:tcPr>
            <w:tcW w:w="1843" w:type="dxa"/>
            <w:shd w:val="clear" w:color="auto" w:fill="auto"/>
          </w:tcPr>
          <w:p w14:paraId="03564DB4"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1302.11.02</w:t>
            </w:r>
          </w:p>
        </w:tc>
        <w:tc>
          <w:tcPr>
            <w:tcW w:w="4536" w:type="dxa"/>
            <w:shd w:val="clear" w:color="auto" w:fill="auto"/>
          </w:tcPr>
          <w:p w14:paraId="20EFA15F"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Bancos Centrales</w:t>
            </w:r>
            <w:r w:rsidR="008A62A0" w:rsidRPr="00D02F6D">
              <w:rPr>
                <w:rStyle w:val="Refdenotaalpie"/>
                <w:rFonts w:cs="Arial"/>
                <w:color w:val="000000"/>
                <w:sz w:val="20"/>
              </w:rPr>
              <w:footnoteReference w:id="54"/>
            </w:r>
          </w:p>
        </w:tc>
      </w:tr>
      <w:tr w:rsidR="002F0F18" w:rsidRPr="00D02F6D" w14:paraId="5CC490CD" w14:textId="77777777" w:rsidTr="00A868B8">
        <w:trPr>
          <w:trHeight w:val="173"/>
          <w:jc w:val="right"/>
        </w:trPr>
        <w:tc>
          <w:tcPr>
            <w:tcW w:w="1843" w:type="dxa"/>
            <w:shd w:val="clear" w:color="auto" w:fill="auto"/>
          </w:tcPr>
          <w:p w14:paraId="5D93DCBD"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1302.11.03</w:t>
            </w:r>
          </w:p>
        </w:tc>
        <w:tc>
          <w:tcPr>
            <w:tcW w:w="4536" w:type="dxa"/>
            <w:shd w:val="clear" w:color="auto" w:fill="auto"/>
          </w:tcPr>
          <w:p w14:paraId="0C881CC6"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Organismos Financieros</w:t>
            </w:r>
            <w:r w:rsidR="008A62A0" w:rsidRPr="00D02F6D">
              <w:rPr>
                <w:rStyle w:val="Refdenotaalpie"/>
                <w:rFonts w:cs="Arial"/>
                <w:color w:val="000000"/>
                <w:sz w:val="20"/>
              </w:rPr>
              <w:footnoteReference w:id="55"/>
            </w:r>
          </w:p>
        </w:tc>
      </w:tr>
      <w:tr w:rsidR="002F0F18" w:rsidRPr="00D02F6D" w14:paraId="671BC34E" w14:textId="77777777" w:rsidTr="00A868B8">
        <w:trPr>
          <w:trHeight w:val="173"/>
          <w:jc w:val="right"/>
        </w:trPr>
        <w:tc>
          <w:tcPr>
            <w:tcW w:w="1843" w:type="dxa"/>
            <w:shd w:val="clear" w:color="auto" w:fill="auto"/>
          </w:tcPr>
          <w:p w14:paraId="7BF3DD23"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1302.11.05</w:t>
            </w:r>
          </w:p>
        </w:tc>
        <w:tc>
          <w:tcPr>
            <w:tcW w:w="4536" w:type="dxa"/>
            <w:shd w:val="clear" w:color="auto" w:fill="auto"/>
          </w:tcPr>
          <w:p w14:paraId="557791A8"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empresas del sistema financiero</w:t>
            </w:r>
            <w:r w:rsidR="008A62A0" w:rsidRPr="00D02F6D">
              <w:rPr>
                <w:rStyle w:val="Refdenotaalpie"/>
                <w:rFonts w:cs="Arial"/>
                <w:color w:val="000000"/>
                <w:sz w:val="20"/>
              </w:rPr>
              <w:footnoteReference w:id="56"/>
            </w:r>
          </w:p>
        </w:tc>
      </w:tr>
      <w:tr w:rsidR="002F0F18" w:rsidRPr="00D02F6D" w14:paraId="5A7380B9" w14:textId="77777777" w:rsidTr="00A868B8">
        <w:trPr>
          <w:trHeight w:val="173"/>
          <w:jc w:val="right"/>
        </w:trPr>
        <w:tc>
          <w:tcPr>
            <w:tcW w:w="1843" w:type="dxa"/>
            <w:shd w:val="clear" w:color="auto" w:fill="auto"/>
          </w:tcPr>
          <w:p w14:paraId="2F20690B"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1302.11.06</w:t>
            </w:r>
          </w:p>
        </w:tc>
        <w:tc>
          <w:tcPr>
            <w:tcW w:w="4536" w:type="dxa"/>
            <w:shd w:val="clear" w:color="auto" w:fill="auto"/>
          </w:tcPr>
          <w:p w14:paraId="096A9F72"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empresas del sistema de seguros</w:t>
            </w:r>
            <w:r w:rsidR="008A62A0" w:rsidRPr="00D02F6D">
              <w:rPr>
                <w:rStyle w:val="Refdenotaalpie"/>
                <w:rFonts w:cs="Arial"/>
                <w:color w:val="000000"/>
                <w:sz w:val="20"/>
              </w:rPr>
              <w:footnoteReference w:id="57"/>
            </w:r>
          </w:p>
        </w:tc>
      </w:tr>
      <w:tr w:rsidR="002F0F18" w:rsidRPr="00D02F6D" w14:paraId="713A68D7" w14:textId="77777777" w:rsidTr="00A868B8">
        <w:trPr>
          <w:trHeight w:val="173"/>
          <w:jc w:val="right"/>
        </w:trPr>
        <w:tc>
          <w:tcPr>
            <w:tcW w:w="1843" w:type="dxa"/>
            <w:shd w:val="clear" w:color="auto" w:fill="auto"/>
          </w:tcPr>
          <w:p w14:paraId="1C1E2EC6"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lastRenderedPageBreak/>
              <w:t>1302.11.07</w:t>
            </w:r>
          </w:p>
        </w:tc>
        <w:tc>
          <w:tcPr>
            <w:tcW w:w="4536" w:type="dxa"/>
            <w:shd w:val="clear" w:color="auto" w:fill="auto"/>
          </w:tcPr>
          <w:p w14:paraId="4CF5152E"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otras sociedades</w:t>
            </w:r>
            <w:r w:rsidR="008A62A0" w:rsidRPr="00D02F6D">
              <w:rPr>
                <w:rStyle w:val="Refdenotaalpie"/>
                <w:rFonts w:cs="Arial"/>
                <w:color w:val="000000"/>
                <w:sz w:val="20"/>
              </w:rPr>
              <w:footnoteReference w:id="58"/>
            </w:r>
          </w:p>
        </w:tc>
      </w:tr>
      <w:tr w:rsidR="002F0F18" w:rsidRPr="00D02F6D" w14:paraId="1D2ADA3E" w14:textId="77777777" w:rsidTr="00A868B8">
        <w:trPr>
          <w:trHeight w:val="173"/>
          <w:jc w:val="right"/>
        </w:trPr>
        <w:tc>
          <w:tcPr>
            <w:tcW w:w="1843" w:type="dxa"/>
            <w:shd w:val="clear" w:color="auto" w:fill="auto"/>
          </w:tcPr>
          <w:p w14:paraId="68D4E5DB" w14:textId="77777777" w:rsidR="002F0F18" w:rsidRPr="00D02F6D" w:rsidRDefault="002F0F18" w:rsidP="00A868B8">
            <w:pPr>
              <w:autoSpaceDE w:val="0"/>
              <w:autoSpaceDN w:val="0"/>
              <w:adjustRightInd w:val="0"/>
              <w:rPr>
                <w:rFonts w:cs="Arial"/>
                <w:color w:val="000000"/>
                <w:sz w:val="20"/>
              </w:rPr>
            </w:pPr>
            <w:r w:rsidRPr="00D02F6D">
              <w:rPr>
                <w:rFonts w:cs="Arial"/>
                <w:b/>
                <w:color w:val="000000"/>
                <w:sz w:val="20"/>
              </w:rPr>
              <w:t>1302.12</w:t>
            </w:r>
          </w:p>
        </w:tc>
        <w:tc>
          <w:tcPr>
            <w:tcW w:w="4536" w:type="dxa"/>
            <w:shd w:val="clear" w:color="auto" w:fill="auto"/>
          </w:tcPr>
          <w:p w14:paraId="4A82F62C" w14:textId="77777777" w:rsidR="002F0F18" w:rsidRPr="00D02F6D" w:rsidRDefault="002F0F18" w:rsidP="00A868B8">
            <w:pPr>
              <w:autoSpaceDE w:val="0"/>
              <w:autoSpaceDN w:val="0"/>
              <w:adjustRightInd w:val="0"/>
              <w:rPr>
                <w:rFonts w:cs="Arial"/>
                <w:color w:val="000000"/>
                <w:sz w:val="20"/>
              </w:rPr>
            </w:pPr>
            <w:r w:rsidRPr="00D02F6D">
              <w:rPr>
                <w:rFonts w:cs="Arial"/>
                <w:b/>
                <w:color w:val="000000"/>
                <w:sz w:val="20"/>
              </w:rPr>
              <w:t>Valores objeto de o entregados en operaciones de transferencia temporal de valores</w:t>
            </w:r>
            <w:r w:rsidR="008A62A0" w:rsidRPr="00D02F6D">
              <w:rPr>
                <w:rStyle w:val="Refdenotaalpie"/>
                <w:rFonts w:cs="Arial"/>
                <w:b/>
                <w:color w:val="000000"/>
                <w:sz w:val="20"/>
              </w:rPr>
              <w:footnoteReference w:id="59"/>
            </w:r>
          </w:p>
        </w:tc>
      </w:tr>
      <w:tr w:rsidR="002F0F18" w:rsidRPr="00D02F6D" w14:paraId="53B8AEE8" w14:textId="77777777" w:rsidTr="00A868B8">
        <w:trPr>
          <w:trHeight w:val="173"/>
          <w:jc w:val="right"/>
        </w:trPr>
        <w:tc>
          <w:tcPr>
            <w:tcW w:w="1843" w:type="dxa"/>
            <w:shd w:val="clear" w:color="auto" w:fill="auto"/>
          </w:tcPr>
          <w:p w14:paraId="1003315A"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1302.12.01</w:t>
            </w:r>
          </w:p>
        </w:tc>
        <w:tc>
          <w:tcPr>
            <w:tcW w:w="4536" w:type="dxa"/>
            <w:shd w:val="clear" w:color="auto" w:fill="auto"/>
          </w:tcPr>
          <w:p w14:paraId="6588FF58"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Gobiernos</w:t>
            </w:r>
            <w:r w:rsidR="008A62A0" w:rsidRPr="00D02F6D">
              <w:rPr>
                <w:rStyle w:val="Refdenotaalpie"/>
                <w:rFonts w:cs="Arial"/>
                <w:color w:val="000000"/>
                <w:sz w:val="20"/>
              </w:rPr>
              <w:footnoteReference w:id="60"/>
            </w:r>
            <w:r w:rsidRPr="00D02F6D">
              <w:rPr>
                <w:rFonts w:cs="Arial"/>
                <w:color w:val="000000"/>
                <w:sz w:val="20"/>
              </w:rPr>
              <w:t xml:space="preserve"> </w:t>
            </w:r>
          </w:p>
        </w:tc>
      </w:tr>
      <w:tr w:rsidR="002F0F18" w:rsidRPr="00D02F6D" w14:paraId="3EC01965" w14:textId="77777777" w:rsidTr="00A868B8">
        <w:trPr>
          <w:trHeight w:val="173"/>
          <w:jc w:val="right"/>
        </w:trPr>
        <w:tc>
          <w:tcPr>
            <w:tcW w:w="1843" w:type="dxa"/>
            <w:shd w:val="clear" w:color="auto" w:fill="auto"/>
          </w:tcPr>
          <w:p w14:paraId="6F1ACF3F"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1302.12.02</w:t>
            </w:r>
          </w:p>
        </w:tc>
        <w:tc>
          <w:tcPr>
            <w:tcW w:w="4536" w:type="dxa"/>
            <w:shd w:val="clear" w:color="auto" w:fill="auto"/>
          </w:tcPr>
          <w:p w14:paraId="728DA356"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Bancos Centrales</w:t>
            </w:r>
            <w:r w:rsidR="008A62A0" w:rsidRPr="00D02F6D">
              <w:rPr>
                <w:rStyle w:val="Refdenotaalpie"/>
                <w:rFonts w:cs="Arial"/>
                <w:color w:val="000000"/>
                <w:sz w:val="20"/>
              </w:rPr>
              <w:footnoteReference w:id="61"/>
            </w:r>
          </w:p>
        </w:tc>
      </w:tr>
      <w:tr w:rsidR="002F0F18" w:rsidRPr="00D02F6D" w14:paraId="08A6D6E2" w14:textId="77777777" w:rsidTr="00A868B8">
        <w:trPr>
          <w:trHeight w:val="173"/>
          <w:jc w:val="right"/>
        </w:trPr>
        <w:tc>
          <w:tcPr>
            <w:tcW w:w="1843" w:type="dxa"/>
            <w:shd w:val="clear" w:color="auto" w:fill="auto"/>
          </w:tcPr>
          <w:p w14:paraId="6A9B1AF8"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1302.12.03</w:t>
            </w:r>
          </w:p>
        </w:tc>
        <w:tc>
          <w:tcPr>
            <w:tcW w:w="4536" w:type="dxa"/>
            <w:shd w:val="clear" w:color="auto" w:fill="auto"/>
          </w:tcPr>
          <w:p w14:paraId="5B668FC8"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Organismos Financieros</w:t>
            </w:r>
            <w:r w:rsidR="008A62A0" w:rsidRPr="00D02F6D">
              <w:rPr>
                <w:rStyle w:val="Refdenotaalpie"/>
                <w:rFonts w:cs="Arial"/>
                <w:color w:val="000000"/>
                <w:sz w:val="20"/>
              </w:rPr>
              <w:footnoteReference w:id="62"/>
            </w:r>
          </w:p>
        </w:tc>
      </w:tr>
      <w:tr w:rsidR="002F0F18" w:rsidRPr="00D02F6D" w14:paraId="048FFE20" w14:textId="77777777" w:rsidTr="00A868B8">
        <w:trPr>
          <w:trHeight w:val="173"/>
          <w:jc w:val="right"/>
        </w:trPr>
        <w:tc>
          <w:tcPr>
            <w:tcW w:w="1843" w:type="dxa"/>
            <w:shd w:val="clear" w:color="auto" w:fill="auto"/>
          </w:tcPr>
          <w:p w14:paraId="038E4CCF"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1302.12.05</w:t>
            </w:r>
          </w:p>
        </w:tc>
        <w:tc>
          <w:tcPr>
            <w:tcW w:w="4536" w:type="dxa"/>
            <w:shd w:val="clear" w:color="auto" w:fill="auto"/>
          </w:tcPr>
          <w:p w14:paraId="0525573A"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empresas del sistema financiero</w:t>
            </w:r>
            <w:r w:rsidR="008A62A0" w:rsidRPr="00D02F6D">
              <w:rPr>
                <w:rStyle w:val="Refdenotaalpie"/>
                <w:rFonts w:cs="Arial"/>
                <w:color w:val="000000"/>
                <w:sz w:val="20"/>
              </w:rPr>
              <w:footnoteReference w:id="63"/>
            </w:r>
          </w:p>
        </w:tc>
      </w:tr>
      <w:tr w:rsidR="002F0F18" w:rsidRPr="00D02F6D" w14:paraId="5E5CA57B" w14:textId="77777777" w:rsidTr="00A868B8">
        <w:trPr>
          <w:trHeight w:val="173"/>
          <w:jc w:val="right"/>
        </w:trPr>
        <w:tc>
          <w:tcPr>
            <w:tcW w:w="1843" w:type="dxa"/>
            <w:shd w:val="clear" w:color="auto" w:fill="auto"/>
          </w:tcPr>
          <w:p w14:paraId="2314D1FE"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1302.12.06</w:t>
            </w:r>
          </w:p>
        </w:tc>
        <w:tc>
          <w:tcPr>
            <w:tcW w:w="4536" w:type="dxa"/>
            <w:shd w:val="clear" w:color="auto" w:fill="auto"/>
          </w:tcPr>
          <w:p w14:paraId="70C8B1DF"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empresas del sistema de seguros</w:t>
            </w:r>
            <w:r w:rsidR="008A62A0" w:rsidRPr="00D02F6D">
              <w:rPr>
                <w:rStyle w:val="Refdenotaalpie"/>
                <w:rFonts w:cs="Arial"/>
                <w:color w:val="000000"/>
                <w:sz w:val="20"/>
              </w:rPr>
              <w:footnoteReference w:id="64"/>
            </w:r>
          </w:p>
        </w:tc>
      </w:tr>
      <w:tr w:rsidR="002F0F18" w:rsidRPr="00D02F6D" w14:paraId="3CFCE3E0" w14:textId="77777777" w:rsidTr="00A868B8">
        <w:trPr>
          <w:trHeight w:val="173"/>
          <w:jc w:val="right"/>
        </w:trPr>
        <w:tc>
          <w:tcPr>
            <w:tcW w:w="1843" w:type="dxa"/>
            <w:shd w:val="clear" w:color="auto" w:fill="auto"/>
          </w:tcPr>
          <w:p w14:paraId="23454810"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1302.12.07</w:t>
            </w:r>
          </w:p>
        </w:tc>
        <w:tc>
          <w:tcPr>
            <w:tcW w:w="4536" w:type="dxa"/>
            <w:shd w:val="clear" w:color="auto" w:fill="auto"/>
          </w:tcPr>
          <w:p w14:paraId="33EA4243" w14:textId="77777777" w:rsidR="002F0F18" w:rsidRPr="00D02F6D" w:rsidRDefault="002F0F18" w:rsidP="00A868B8">
            <w:pPr>
              <w:autoSpaceDE w:val="0"/>
              <w:autoSpaceDN w:val="0"/>
              <w:adjustRightInd w:val="0"/>
              <w:rPr>
                <w:rFonts w:cs="Arial"/>
                <w:color w:val="000000"/>
                <w:sz w:val="20"/>
              </w:rPr>
            </w:pPr>
            <w:r w:rsidRPr="00D02F6D">
              <w:rPr>
                <w:rFonts w:cs="Arial"/>
                <w:color w:val="000000"/>
                <w:sz w:val="20"/>
              </w:rPr>
              <w:t>Valores y títulos emitidos por otras sociedades</w:t>
            </w:r>
            <w:r w:rsidR="008A62A0" w:rsidRPr="00D02F6D">
              <w:rPr>
                <w:rStyle w:val="Refdenotaalpie"/>
                <w:rFonts w:cs="Arial"/>
                <w:color w:val="000000"/>
                <w:sz w:val="20"/>
              </w:rPr>
              <w:footnoteReference w:id="65"/>
            </w:r>
          </w:p>
        </w:tc>
      </w:tr>
      <w:tr w:rsidR="002F0F18" w:rsidRPr="00D02F6D" w14:paraId="20E5EF56" w14:textId="77777777" w:rsidTr="00A868B8">
        <w:trPr>
          <w:trHeight w:val="173"/>
          <w:jc w:val="right"/>
        </w:trPr>
        <w:tc>
          <w:tcPr>
            <w:tcW w:w="1843" w:type="dxa"/>
            <w:shd w:val="clear" w:color="auto" w:fill="auto"/>
          </w:tcPr>
          <w:p w14:paraId="4CBED28E" w14:textId="77777777" w:rsidR="002F0F18" w:rsidRPr="00D02F6D" w:rsidRDefault="002F0F18" w:rsidP="00A868B8">
            <w:pPr>
              <w:autoSpaceDE w:val="0"/>
              <w:autoSpaceDN w:val="0"/>
              <w:adjustRightInd w:val="0"/>
              <w:rPr>
                <w:rFonts w:cs="Arial"/>
                <w:b/>
                <w:bCs/>
                <w:color w:val="000000"/>
                <w:sz w:val="20"/>
              </w:rPr>
            </w:pPr>
            <w:r w:rsidRPr="00D02F6D">
              <w:rPr>
                <w:rFonts w:cs="Arial"/>
                <w:b/>
                <w:bCs/>
                <w:color w:val="000000"/>
                <w:sz w:val="20"/>
              </w:rPr>
              <w:t>1302.19</w:t>
            </w:r>
          </w:p>
          <w:p w14:paraId="4FA064AE" w14:textId="77777777" w:rsidR="002F0F18" w:rsidRPr="00D02F6D" w:rsidRDefault="002F0F18" w:rsidP="00A868B8">
            <w:pPr>
              <w:autoSpaceDE w:val="0"/>
              <w:autoSpaceDN w:val="0"/>
              <w:adjustRightInd w:val="0"/>
              <w:rPr>
                <w:rFonts w:cs="Arial"/>
                <w:bCs/>
                <w:color w:val="000000"/>
                <w:sz w:val="20"/>
              </w:rPr>
            </w:pPr>
            <w:r w:rsidRPr="00D02F6D">
              <w:rPr>
                <w:rFonts w:cs="Arial"/>
                <w:bCs/>
                <w:color w:val="000000"/>
                <w:sz w:val="20"/>
              </w:rPr>
              <w:t>1302.19.01</w:t>
            </w:r>
          </w:p>
          <w:p w14:paraId="574351E8" w14:textId="77777777" w:rsidR="002F0F18" w:rsidRPr="00D02F6D" w:rsidRDefault="002F0F18" w:rsidP="00A868B8">
            <w:pPr>
              <w:autoSpaceDE w:val="0"/>
              <w:autoSpaceDN w:val="0"/>
              <w:adjustRightInd w:val="0"/>
              <w:rPr>
                <w:rFonts w:cs="Arial"/>
                <w:bCs/>
                <w:color w:val="000000"/>
                <w:sz w:val="20"/>
              </w:rPr>
            </w:pPr>
            <w:r w:rsidRPr="00D02F6D">
              <w:rPr>
                <w:rFonts w:cs="Arial"/>
                <w:bCs/>
                <w:color w:val="000000"/>
                <w:sz w:val="20"/>
              </w:rPr>
              <w:t>1302.19.19</w:t>
            </w:r>
          </w:p>
        </w:tc>
        <w:tc>
          <w:tcPr>
            <w:tcW w:w="4536" w:type="dxa"/>
            <w:shd w:val="clear" w:color="auto" w:fill="auto"/>
          </w:tcPr>
          <w:p w14:paraId="4CAA244C" w14:textId="77777777" w:rsidR="002F0F18" w:rsidRPr="00D02F6D" w:rsidRDefault="002F0F18" w:rsidP="00A868B8">
            <w:pPr>
              <w:autoSpaceDE w:val="0"/>
              <w:autoSpaceDN w:val="0"/>
              <w:adjustRightInd w:val="0"/>
              <w:rPr>
                <w:rFonts w:cs="Arial"/>
                <w:b/>
                <w:bCs/>
                <w:color w:val="000000"/>
                <w:sz w:val="20"/>
              </w:rPr>
            </w:pPr>
            <w:r w:rsidRPr="00D02F6D">
              <w:rPr>
                <w:rFonts w:cs="Arial"/>
                <w:b/>
                <w:bCs/>
                <w:color w:val="000000"/>
                <w:sz w:val="20"/>
              </w:rPr>
              <w:t>Otros</w:t>
            </w:r>
          </w:p>
          <w:p w14:paraId="363F4A7B" w14:textId="77777777" w:rsidR="002F0F18" w:rsidRPr="00D02F6D" w:rsidRDefault="002F0F18" w:rsidP="00A868B8">
            <w:pPr>
              <w:autoSpaceDE w:val="0"/>
              <w:autoSpaceDN w:val="0"/>
              <w:adjustRightInd w:val="0"/>
              <w:rPr>
                <w:sz w:val="20"/>
              </w:rPr>
            </w:pPr>
            <w:r w:rsidRPr="00D02F6D">
              <w:rPr>
                <w:sz w:val="20"/>
              </w:rPr>
              <w:t>Instrumentos financieros híbridos</w:t>
            </w:r>
            <w:r w:rsidRPr="00D02F6D">
              <w:rPr>
                <w:rStyle w:val="Refdenotaalpie"/>
                <w:sz w:val="20"/>
              </w:rPr>
              <w:footnoteReference w:id="66"/>
            </w:r>
          </w:p>
          <w:p w14:paraId="3519267A" w14:textId="77777777" w:rsidR="002F0F18" w:rsidRPr="00D02F6D" w:rsidRDefault="002F0F18" w:rsidP="00A868B8">
            <w:pPr>
              <w:autoSpaceDE w:val="0"/>
              <w:autoSpaceDN w:val="0"/>
              <w:adjustRightInd w:val="0"/>
              <w:rPr>
                <w:rFonts w:cs="Arial"/>
                <w:b/>
                <w:bCs/>
                <w:color w:val="000000"/>
                <w:sz w:val="20"/>
              </w:rPr>
            </w:pPr>
            <w:r w:rsidRPr="00D02F6D">
              <w:rPr>
                <w:sz w:val="20"/>
              </w:rPr>
              <w:t>Otros</w:t>
            </w:r>
            <w:r w:rsidRPr="00D02F6D">
              <w:rPr>
                <w:rStyle w:val="Refdenotaalpie"/>
                <w:sz w:val="20"/>
              </w:rPr>
              <w:footnoteReference w:id="67"/>
            </w:r>
          </w:p>
        </w:tc>
      </w:tr>
    </w:tbl>
    <w:p w14:paraId="301B87FE" w14:textId="77777777" w:rsidR="00AA39AE" w:rsidRPr="00D02F6D" w:rsidRDefault="00AA39AE">
      <w:pPr>
        <w:pStyle w:val="plansubcta"/>
        <w:tabs>
          <w:tab w:val="clear" w:pos="2126"/>
          <w:tab w:val="clear" w:pos="3119"/>
          <w:tab w:val="clear" w:pos="3969"/>
          <w:tab w:val="clear" w:pos="5103"/>
          <w:tab w:val="clear" w:pos="7796"/>
          <w:tab w:val="clear" w:pos="8222"/>
          <w:tab w:val="clear" w:pos="8647"/>
        </w:tabs>
        <w:ind w:left="2552" w:right="142" w:hanging="1985"/>
        <w:rPr>
          <w:rFonts w:ascii="Arial" w:hAnsi="Arial"/>
          <w:sz w:val="20"/>
        </w:rPr>
      </w:pPr>
    </w:p>
    <w:p w14:paraId="2B3CD545" w14:textId="77777777" w:rsidR="00AA39AE" w:rsidRPr="00D02F6D" w:rsidRDefault="00AA39AE">
      <w:pPr>
        <w:pStyle w:val="plansubcta"/>
        <w:tabs>
          <w:tab w:val="clear" w:pos="2126"/>
          <w:tab w:val="clear" w:pos="3119"/>
          <w:tab w:val="clear" w:pos="3969"/>
          <w:tab w:val="clear" w:pos="5103"/>
          <w:tab w:val="clear" w:pos="7796"/>
          <w:tab w:val="clear" w:pos="8222"/>
          <w:tab w:val="clear" w:pos="8647"/>
        </w:tabs>
        <w:ind w:left="2552" w:right="142" w:hanging="1985"/>
        <w:rPr>
          <w:rFonts w:ascii="Arial" w:hAnsi="Arial"/>
          <w:sz w:val="20"/>
        </w:rPr>
      </w:pPr>
      <w:r w:rsidRPr="00D02F6D">
        <w:rPr>
          <w:rFonts w:ascii="Arial" w:hAnsi="Arial"/>
          <w:sz w:val="20"/>
        </w:rPr>
        <w:t>Ver dinámica en la cuenta 1306.</w:t>
      </w:r>
    </w:p>
    <w:p w14:paraId="57CE822B" w14:textId="77777777" w:rsidR="00AA39AE" w:rsidRPr="00D02F6D" w:rsidRDefault="00AA39AE">
      <w:pPr>
        <w:pStyle w:val="plansubcta"/>
        <w:tabs>
          <w:tab w:val="clear" w:pos="2126"/>
          <w:tab w:val="clear" w:pos="3119"/>
          <w:tab w:val="clear" w:pos="3969"/>
          <w:tab w:val="clear" w:pos="5103"/>
          <w:tab w:val="clear" w:pos="7796"/>
          <w:tab w:val="clear" w:pos="8222"/>
          <w:tab w:val="clear" w:pos="8647"/>
        </w:tabs>
        <w:ind w:left="2552" w:right="142" w:hanging="1985"/>
        <w:rPr>
          <w:rFonts w:ascii="Arial" w:hAnsi="Arial"/>
          <w:sz w:val="20"/>
        </w:rPr>
      </w:pPr>
    </w:p>
    <w:p w14:paraId="28649E1D" w14:textId="77777777" w:rsidR="00AA39AE" w:rsidRPr="00D02F6D" w:rsidRDefault="00AA39AE">
      <w:pPr>
        <w:pStyle w:val="BODYCUENTAS"/>
        <w:tabs>
          <w:tab w:val="clear" w:pos="3515"/>
          <w:tab w:val="left" w:pos="3402"/>
        </w:tabs>
        <w:ind w:left="3402" w:right="142"/>
      </w:pPr>
      <w:r w:rsidRPr="00D02F6D">
        <w:rPr>
          <w:b w:val="0"/>
        </w:rPr>
        <w:br w:type="page"/>
      </w:r>
      <w:r w:rsidRPr="00D02F6D">
        <w:lastRenderedPageBreak/>
        <w:t>CUENTA</w:t>
      </w:r>
      <w:r w:rsidRPr="00D02F6D">
        <w:tab/>
        <w:t>:</w:t>
      </w:r>
      <w:r w:rsidRPr="00D02F6D">
        <w:tab/>
        <w:t xml:space="preserve">1303 </w:t>
      </w:r>
      <w:r w:rsidRPr="00D02F6D">
        <w:tab/>
        <w:t xml:space="preserve">INVERSIONES DISPONIBLES PARA LA VENTA </w:t>
      </w:r>
      <w:r w:rsidR="00B0638B" w:rsidRPr="00D02F6D">
        <w:t xml:space="preserve">– INSTRUMENTOS </w:t>
      </w:r>
      <w:r w:rsidRPr="00D02F6D">
        <w:t>REPRESENTATIVOS DE CAPITAL</w:t>
      </w:r>
      <w:r w:rsidR="004E75C7" w:rsidRPr="00D02F6D">
        <w:t xml:space="preserve"> </w:t>
      </w:r>
      <w:r w:rsidR="004E75C7" w:rsidRPr="00D02F6D">
        <w:rPr>
          <w:rStyle w:val="Refdenotaalpie"/>
        </w:rPr>
        <w:footnoteReference w:id="68"/>
      </w:r>
      <w:r w:rsidRPr="00D02F6D">
        <w:t xml:space="preserve"> </w:t>
      </w:r>
    </w:p>
    <w:p w14:paraId="371286FE" w14:textId="77777777" w:rsidR="00AA39AE" w:rsidRPr="00D02F6D" w:rsidRDefault="00AA39AE">
      <w:pPr>
        <w:pStyle w:val="SPC60"/>
        <w:ind w:right="142"/>
        <w:rPr>
          <w:rFonts w:ascii="Arial" w:hAnsi="Arial"/>
        </w:rPr>
      </w:pPr>
      <w:r w:rsidRPr="00D02F6D">
        <w:rPr>
          <w:rFonts w:ascii="Arial" w:hAnsi="Arial"/>
        </w:rPr>
        <w:tab/>
      </w:r>
      <w:r w:rsidRPr="00D02F6D">
        <w:rPr>
          <w:rFonts w:ascii="Arial" w:hAnsi="Arial"/>
        </w:rPr>
        <w:tab/>
      </w:r>
    </w:p>
    <w:p w14:paraId="5CD18A8D" w14:textId="77777777" w:rsidR="00171CEF" w:rsidRPr="00D02F6D" w:rsidRDefault="00171CEF">
      <w:pPr>
        <w:pStyle w:val="SPC60"/>
        <w:ind w:right="142"/>
        <w:rPr>
          <w:rFonts w:ascii="Arial" w:hAnsi="Arial"/>
        </w:rPr>
      </w:pPr>
    </w:p>
    <w:p w14:paraId="6DBD199D" w14:textId="77777777" w:rsidR="00171CEF" w:rsidRPr="00D02F6D" w:rsidRDefault="00171CEF" w:rsidP="00171CEF">
      <w:pPr>
        <w:pStyle w:val="plandescr"/>
        <w:tabs>
          <w:tab w:val="clear" w:pos="2552"/>
          <w:tab w:val="left" w:pos="567"/>
        </w:tabs>
        <w:ind w:left="2126" w:right="142" w:firstLine="0"/>
        <w:rPr>
          <w:rFonts w:ascii="Arial" w:hAnsi="Arial"/>
        </w:rPr>
      </w:pPr>
      <w:r w:rsidRPr="00D02F6D">
        <w:rPr>
          <w:rFonts w:ascii="Arial" w:hAnsi="Arial"/>
          <w:sz w:val="20"/>
        </w:rPr>
        <w:t>TRATAMIENTO CONTABLE DE LAS INVERSIONES EN EMPRESAS REESTRUCTURADAS (DEC. LEY Nº 26116, DEC. LEG. Nº 845 Y LEY Nº 27146), EMPRESAS SANEADAS (DECRETO DE URGENCIA Nº 064-99) Y EMPRESAS DECRETO DE URGENCIA Nº 059-2000:</w:t>
      </w:r>
      <w:r w:rsidR="004E75C7" w:rsidRPr="00D02F6D">
        <w:rPr>
          <w:rFonts w:ascii="Arial" w:hAnsi="Arial"/>
          <w:sz w:val="20"/>
        </w:rPr>
        <w:t xml:space="preserve"> </w:t>
      </w:r>
      <w:r w:rsidR="004E75C7" w:rsidRPr="00D02F6D">
        <w:rPr>
          <w:rStyle w:val="Refdenotaalpie"/>
          <w:rFonts w:ascii="Arial" w:hAnsi="Arial"/>
          <w:sz w:val="20"/>
        </w:rPr>
        <w:footnoteReference w:id="69"/>
      </w:r>
      <w:r w:rsidRPr="00D02F6D">
        <w:rPr>
          <w:rFonts w:ascii="Arial" w:hAnsi="Arial"/>
          <w:sz w:val="20"/>
        </w:rPr>
        <w:t xml:space="preserve"> </w:t>
      </w:r>
    </w:p>
    <w:p w14:paraId="0A8C8670" w14:textId="77777777" w:rsidR="00171CEF" w:rsidRPr="00D02F6D" w:rsidRDefault="00171CEF" w:rsidP="00171CEF">
      <w:pPr>
        <w:pStyle w:val="plandescr"/>
        <w:tabs>
          <w:tab w:val="clear" w:pos="2126"/>
          <w:tab w:val="clear" w:pos="2552"/>
          <w:tab w:val="clear" w:pos="7796"/>
          <w:tab w:val="clear" w:pos="8222"/>
          <w:tab w:val="clear" w:pos="8647"/>
          <w:tab w:val="left" w:pos="2835"/>
        </w:tabs>
        <w:ind w:left="2835" w:right="142" w:hanging="284"/>
        <w:rPr>
          <w:rFonts w:ascii="Arial" w:hAnsi="Arial"/>
          <w:b w:val="0"/>
          <w:sz w:val="20"/>
        </w:rPr>
      </w:pPr>
      <w:r w:rsidRPr="00D02F6D">
        <w:rPr>
          <w:rFonts w:ascii="Arial" w:hAnsi="Arial"/>
          <w:b w:val="0"/>
          <w:sz w:val="20"/>
        </w:rPr>
        <w:t>-</w:t>
      </w:r>
      <w:r w:rsidRPr="00D02F6D">
        <w:rPr>
          <w:rFonts w:ascii="Arial" w:hAnsi="Arial"/>
          <w:b w:val="0"/>
          <w:sz w:val="20"/>
        </w:rPr>
        <w:tab/>
        <w:t>En las subcuentas 1303.13  “Empresas reestructuradas (Dec. Ley Nº 26116, Dec. Leg. Nº 845 y Ley Nº 27146)”, 1303.14 “Empresas saneadas (Decreto de Urgencia Nº 064-99)”,  1303.15 “Empresas Decreto de Urgencia Nº 059-2000” y 1303.16 “Empresas otros Acuerdos Reestructuración”, se registrarán el equivalente al valor patrimonial proporcional que la tenedora adquiera sobre el patrimonio neto de las empresas reestructuradas, saneadas, las que se acojan a los programas aprobados mediante el Decreto de Urgencia Nº 059-2000 y de las empresas con las que establezcan otros acuerdos de reestructuración, según corresponda.</w:t>
      </w:r>
    </w:p>
    <w:p w14:paraId="4C0E2777" w14:textId="77777777" w:rsidR="00171CEF" w:rsidRPr="00D02F6D" w:rsidRDefault="00171CEF" w:rsidP="00171CEF">
      <w:pPr>
        <w:pStyle w:val="plandescr"/>
        <w:tabs>
          <w:tab w:val="clear" w:pos="2126"/>
          <w:tab w:val="clear" w:pos="2552"/>
          <w:tab w:val="clear" w:pos="7796"/>
          <w:tab w:val="clear" w:pos="8222"/>
          <w:tab w:val="clear" w:pos="8647"/>
          <w:tab w:val="left" w:pos="2835"/>
        </w:tabs>
        <w:ind w:left="2835" w:right="142" w:hanging="284"/>
        <w:rPr>
          <w:rFonts w:ascii="Arial" w:hAnsi="Arial"/>
          <w:b w:val="0"/>
          <w:sz w:val="20"/>
        </w:rPr>
      </w:pPr>
      <w:r w:rsidRPr="00D02F6D">
        <w:rPr>
          <w:rFonts w:ascii="Arial" w:hAnsi="Arial"/>
          <w:b w:val="0"/>
          <w:sz w:val="20"/>
        </w:rPr>
        <w:t>-</w:t>
      </w:r>
      <w:r w:rsidRPr="00D02F6D">
        <w:rPr>
          <w:rFonts w:ascii="Arial" w:hAnsi="Arial"/>
          <w:b w:val="0"/>
          <w:sz w:val="20"/>
        </w:rPr>
        <w:tab/>
        <w:t>Si el valor patrimonial recibido por la inversión es mayor al valor bruto de los créditos, se podrá registrar un ingreso diferido por la diferencia en la subcuenta 2901.06 “Capitalización de Acreencias”, el cual se reconocerá como ingresos al momento de la transferencia de las inversiones. Caso contrario, se registrará inmediatamente una pérdida por la diferencia.</w:t>
      </w:r>
    </w:p>
    <w:p w14:paraId="560CE396" w14:textId="77777777" w:rsidR="00171CEF" w:rsidRPr="00D02F6D" w:rsidRDefault="00171CEF" w:rsidP="00171CEF">
      <w:pPr>
        <w:pStyle w:val="Sangra3detindependiente"/>
        <w:tabs>
          <w:tab w:val="left" w:pos="2835"/>
          <w:tab w:val="left" w:pos="3119"/>
          <w:tab w:val="left" w:pos="3240"/>
          <w:tab w:val="left" w:pos="5103"/>
        </w:tabs>
        <w:ind w:left="2835" w:right="142" w:hanging="284"/>
        <w:rPr>
          <w:rFonts w:ascii="Arial" w:hAnsi="Arial"/>
          <w:b w:val="0"/>
          <w:sz w:val="20"/>
          <w:u w:val="none"/>
        </w:rPr>
      </w:pPr>
      <w:r w:rsidRPr="00D02F6D">
        <w:rPr>
          <w:rFonts w:ascii="Arial" w:hAnsi="Arial"/>
          <w:b w:val="0"/>
          <w:sz w:val="20"/>
          <w:u w:val="none"/>
        </w:rPr>
        <w:t>-</w:t>
      </w:r>
      <w:r w:rsidRPr="00D02F6D">
        <w:rPr>
          <w:rFonts w:ascii="Arial" w:hAnsi="Arial"/>
          <w:b w:val="0"/>
          <w:sz w:val="20"/>
          <w:u w:val="none"/>
        </w:rPr>
        <w:tab/>
        <w:t>Estas inversiones se contabilizarán bajo el método de participación patrimonial.</w:t>
      </w:r>
    </w:p>
    <w:p w14:paraId="4783C5C9" w14:textId="77777777" w:rsidR="00171CEF" w:rsidRPr="00D02F6D" w:rsidRDefault="00171CEF" w:rsidP="00171CEF">
      <w:pPr>
        <w:pStyle w:val="Sangra3detindependiente"/>
        <w:tabs>
          <w:tab w:val="left" w:pos="2835"/>
          <w:tab w:val="left" w:pos="3119"/>
          <w:tab w:val="left" w:pos="3240"/>
          <w:tab w:val="left" w:pos="5103"/>
        </w:tabs>
        <w:ind w:left="2835" w:right="142" w:hanging="284"/>
        <w:rPr>
          <w:rFonts w:ascii="Arial" w:hAnsi="Arial"/>
          <w:b w:val="0"/>
          <w:sz w:val="20"/>
          <w:u w:val="none"/>
        </w:rPr>
      </w:pPr>
      <w:r w:rsidRPr="00D02F6D">
        <w:rPr>
          <w:rFonts w:ascii="Arial" w:hAnsi="Arial"/>
          <w:b w:val="0"/>
          <w:sz w:val="20"/>
          <w:u w:val="none"/>
        </w:rPr>
        <w:t>-</w:t>
      </w:r>
      <w:r w:rsidRPr="00D02F6D">
        <w:rPr>
          <w:rFonts w:ascii="Arial" w:hAnsi="Arial"/>
          <w:b w:val="0"/>
          <w:sz w:val="20"/>
          <w:u w:val="none"/>
        </w:rPr>
        <w:tab/>
        <w:t xml:space="preserve">Los cambios en las inversiones realizadas producto de la aplicación del método de participación patrimonial, se registrarán en las cuentas analíticas 1308.03.13, 1308.03.14,  1308.03.15 y 1308.03.16, los mismos que serán transferidos a las subcuentas 1303.13, 1303.14,  1303.15 y 1303.16, respectivamente, al final del ejercicio anual. </w:t>
      </w:r>
    </w:p>
    <w:p w14:paraId="2547971F" w14:textId="77777777" w:rsidR="00171CEF" w:rsidRPr="00D02F6D" w:rsidRDefault="00171CEF" w:rsidP="00171CEF">
      <w:pPr>
        <w:pStyle w:val="Sangra3detindependiente"/>
        <w:tabs>
          <w:tab w:val="left" w:pos="2835"/>
          <w:tab w:val="left" w:pos="3119"/>
          <w:tab w:val="left" w:pos="3240"/>
          <w:tab w:val="left" w:pos="5103"/>
        </w:tabs>
        <w:ind w:left="2835" w:right="142" w:hanging="284"/>
        <w:rPr>
          <w:rFonts w:ascii="Arial" w:hAnsi="Arial"/>
          <w:b w:val="0"/>
          <w:u w:val="none"/>
        </w:rPr>
      </w:pPr>
      <w:r w:rsidRPr="00D02F6D">
        <w:rPr>
          <w:rFonts w:ascii="Arial" w:hAnsi="Arial"/>
          <w:b w:val="0"/>
          <w:sz w:val="20"/>
          <w:u w:val="none"/>
        </w:rPr>
        <w:t>-</w:t>
      </w:r>
      <w:r w:rsidRPr="00D02F6D">
        <w:rPr>
          <w:rFonts w:ascii="Arial" w:hAnsi="Arial"/>
          <w:b w:val="0"/>
          <w:sz w:val="20"/>
          <w:u w:val="none"/>
        </w:rPr>
        <w:tab/>
        <w:t>Se requerirá provisiones a criterio de esta Superintendencia cuando el valor patrimonial de la empresa no refleja el verdadero valor, registrándose dichas provisiones en las cuentas analíticas 1309.03.13, 1309.03.14, 1309.03.15 y 1309.03.16, según corresponda. Asimismo, en caso las empresas supervisadas carezcan de sustento del valor razonable de las acciones recibidas, deberán constituir una provisión para inversiones del 100% del monto capitalizado.</w:t>
      </w:r>
    </w:p>
    <w:p w14:paraId="467D57B4" w14:textId="77777777" w:rsidR="00171CEF" w:rsidRPr="00D02F6D" w:rsidRDefault="00171CEF">
      <w:pPr>
        <w:pStyle w:val="SPC60"/>
        <w:ind w:right="142"/>
        <w:rPr>
          <w:rFonts w:ascii="Arial" w:hAnsi="Arial"/>
          <w:lang w:val="es-ES_tradnl"/>
        </w:rPr>
      </w:pPr>
    </w:p>
    <w:p w14:paraId="519A6D41" w14:textId="77777777" w:rsidR="00AA39AE" w:rsidRPr="00D02F6D"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b w:val="0"/>
          <w:sz w:val="20"/>
        </w:rPr>
      </w:pPr>
      <w:r w:rsidRPr="00D02F6D">
        <w:rPr>
          <w:rFonts w:ascii="Arial" w:hAnsi="Arial"/>
          <w:b w:val="0"/>
          <w:sz w:val="20"/>
        </w:rPr>
        <w:tab/>
      </w:r>
      <w:r w:rsidRPr="00D02F6D">
        <w:rPr>
          <w:rFonts w:ascii="Arial" w:hAnsi="Arial"/>
          <w:sz w:val="20"/>
        </w:rPr>
        <w:t>SUBCUENTAS Y CUENTAS ANALÍTICAS</w:t>
      </w:r>
      <w:r w:rsidRPr="00D02F6D">
        <w:rPr>
          <w:rFonts w:ascii="Arial" w:hAnsi="Arial"/>
          <w:b w:val="0"/>
          <w:sz w:val="20"/>
        </w:rPr>
        <w:t>:</w:t>
      </w:r>
    </w:p>
    <w:p w14:paraId="2C5E40CA" w14:textId="77777777" w:rsidR="00AA39AE" w:rsidRPr="00D02F6D" w:rsidRDefault="00AA39AE">
      <w:pPr>
        <w:pStyle w:val="spc3"/>
        <w:ind w:right="142"/>
        <w:rPr>
          <w:rFonts w:ascii="Arial" w:hAnsi="Arial"/>
        </w:rPr>
      </w:pPr>
    </w:p>
    <w:tbl>
      <w:tblPr>
        <w:tblW w:w="6379" w:type="dxa"/>
        <w:jc w:val="right"/>
        <w:tblLayout w:type="fixed"/>
        <w:tblLook w:val="0000" w:firstRow="0" w:lastRow="0" w:firstColumn="0" w:lastColumn="0" w:noHBand="0" w:noVBand="0"/>
      </w:tblPr>
      <w:tblGrid>
        <w:gridCol w:w="1843"/>
        <w:gridCol w:w="4536"/>
      </w:tblGrid>
      <w:tr w:rsidR="00B0638B" w:rsidRPr="00D02F6D" w14:paraId="78771A11" w14:textId="77777777" w:rsidTr="00A868B8">
        <w:trPr>
          <w:trHeight w:val="173"/>
          <w:jc w:val="right"/>
        </w:trPr>
        <w:tc>
          <w:tcPr>
            <w:tcW w:w="1843" w:type="dxa"/>
            <w:shd w:val="clear" w:color="auto" w:fill="auto"/>
          </w:tcPr>
          <w:p w14:paraId="36E8479F" w14:textId="77777777" w:rsidR="00B0638B" w:rsidRPr="00D02F6D" w:rsidRDefault="00B0638B" w:rsidP="00A868B8">
            <w:pPr>
              <w:autoSpaceDE w:val="0"/>
              <w:autoSpaceDN w:val="0"/>
              <w:adjustRightInd w:val="0"/>
              <w:rPr>
                <w:rFonts w:cs="Arial"/>
                <w:b/>
                <w:bCs/>
                <w:color w:val="000000"/>
                <w:sz w:val="20"/>
              </w:rPr>
            </w:pPr>
            <w:r w:rsidRPr="00D02F6D">
              <w:rPr>
                <w:rFonts w:cs="Arial"/>
                <w:b/>
                <w:bCs/>
                <w:color w:val="000000"/>
                <w:sz w:val="20"/>
              </w:rPr>
              <w:t>1303.05</w:t>
            </w:r>
          </w:p>
        </w:tc>
        <w:tc>
          <w:tcPr>
            <w:tcW w:w="4536" w:type="dxa"/>
            <w:shd w:val="clear" w:color="auto" w:fill="auto"/>
          </w:tcPr>
          <w:p w14:paraId="0810681F" w14:textId="77777777" w:rsidR="00B0638B" w:rsidRPr="00D02F6D" w:rsidRDefault="00B0638B" w:rsidP="00A868B8">
            <w:pPr>
              <w:autoSpaceDE w:val="0"/>
              <w:autoSpaceDN w:val="0"/>
              <w:adjustRightInd w:val="0"/>
              <w:rPr>
                <w:rFonts w:cs="Arial"/>
                <w:b/>
                <w:bCs/>
                <w:color w:val="000000"/>
                <w:sz w:val="20"/>
              </w:rPr>
            </w:pPr>
            <w:r w:rsidRPr="00D02F6D">
              <w:rPr>
                <w:rFonts w:cs="Arial"/>
                <w:b/>
                <w:bCs/>
                <w:color w:val="000000"/>
                <w:sz w:val="20"/>
              </w:rPr>
              <w:t>Valores y títulos emitidos por empresas del sistema financiero</w:t>
            </w:r>
          </w:p>
        </w:tc>
      </w:tr>
      <w:tr w:rsidR="00B0638B" w:rsidRPr="00D02F6D" w14:paraId="7456851D" w14:textId="77777777" w:rsidTr="00A868B8">
        <w:trPr>
          <w:trHeight w:val="173"/>
          <w:jc w:val="right"/>
        </w:trPr>
        <w:tc>
          <w:tcPr>
            <w:tcW w:w="1843" w:type="dxa"/>
            <w:shd w:val="clear" w:color="auto" w:fill="auto"/>
          </w:tcPr>
          <w:p w14:paraId="0C2FEFD8"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1303.05.01</w:t>
            </w:r>
          </w:p>
        </w:tc>
        <w:tc>
          <w:tcPr>
            <w:tcW w:w="4536" w:type="dxa"/>
            <w:shd w:val="clear" w:color="auto" w:fill="auto"/>
          </w:tcPr>
          <w:p w14:paraId="2610FA14"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Acciones comunes</w:t>
            </w:r>
          </w:p>
        </w:tc>
      </w:tr>
      <w:tr w:rsidR="00B0638B" w:rsidRPr="00D02F6D" w14:paraId="14ACB433" w14:textId="77777777" w:rsidTr="00A868B8">
        <w:trPr>
          <w:trHeight w:val="173"/>
          <w:jc w:val="right"/>
        </w:trPr>
        <w:tc>
          <w:tcPr>
            <w:tcW w:w="1843" w:type="dxa"/>
            <w:shd w:val="clear" w:color="auto" w:fill="auto"/>
          </w:tcPr>
          <w:p w14:paraId="363D9E0D"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1303.05.03</w:t>
            </w:r>
          </w:p>
        </w:tc>
        <w:tc>
          <w:tcPr>
            <w:tcW w:w="4536" w:type="dxa"/>
            <w:shd w:val="clear" w:color="auto" w:fill="auto"/>
          </w:tcPr>
          <w:p w14:paraId="74E51D94"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ADRs (American Depositary Receipts)</w:t>
            </w:r>
          </w:p>
        </w:tc>
      </w:tr>
      <w:tr w:rsidR="00B0638B" w:rsidRPr="00D02F6D" w14:paraId="7D6BCAB8" w14:textId="77777777" w:rsidTr="00A868B8">
        <w:trPr>
          <w:trHeight w:val="173"/>
          <w:jc w:val="right"/>
        </w:trPr>
        <w:tc>
          <w:tcPr>
            <w:tcW w:w="1843" w:type="dxa"/>
            <w:shd w:val="clear" w:color="auto" w:fill="auto"/>
          </w:tcPr>
          <w:p w14:paraId="4089BEB3"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lastRenderedPageBreak/>
              <w:t>1303.05.04</w:t>
            </w:r>
          </w:p>
        </w:tc>
        <w:tc>
          <w:tcPr>
            <w:tcW w:w="4536" w:type="dxa"/>
            <w:shd w:val="clear" w:color="auto" w:fill="auto"/>
          </w:tcPr>
          <w:p w14:paraId="7F65BF60"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GDRs (Global Depositary Receipts)</w:t>
            </w:r>
          </w:p>
        </w:tc>
      </w:tr>
      <w:tr w:rsidR="00B0638B" w:rsidRPr="00D02F6D" w14:paraId="69487052" w14:textId="77777777" w:rsidTr="00A868B8">
        <w:trPr>
          <w:trHeight w:val="173"/>
          <w:jc w:val="right"/>
        </w:trPr>
        <w:tc>
          <w:tcPr>
            <w:tcW w:w="1843" w:type="dxa"/>
            <w:shd w:val="clear" w:color="auto" w:fill="auto"/>
          </w:tcPr>
          <w:p w14:paraId="2B4CF6FF"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1303.05.19</w:t>
            </w:r>
          </w:p>
        </w:tc>
        <w:tc>
          <w:tcPr>
            <w:tcW w:w="4536" w:type="dxa"/>
            <w:shd w:val="clear" w:color="auto" w:fill="auto"/>
          </w:tcPr>
          <w:p w14:paraId="42AC5BBE"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Otros valores y títulos</w:t>
            </w:r>
          </w:p>
        </w:tc>
      </w:tr>
      <w:tr w:rsidR="00B0638B" w:rsidRPr="00D02F6D" w14:paraId="72BB440C" w14:textId="77777777" w:rsidTr="00A868B8">
        <w:trPr>
          <w:trHeight w:val="173"/>
          <w:jc w:val="right"/>
        </w:trPr>
        <w:tc>
          <w:tcPr>
            <w:tcW w:w="1843" w:type="dxa"/>
            <w:shd w:val="clear" w:color="auto" w:fill="auto"/>
          </w:tcPr>
          <w:p w14:paraId="1B09F400" w14:textId="77777777" w:rsidR="00B0638B" w:rsidRPr="00D02F6D" w:rsidRDefault="00B0638B" w:rsidP="00A868B8">
            <w:pPr>
              <w:autoSpaceDE w:val="0"/>
              <w:autoSpaceDN w:val="0"/>
              <w:adjustRightInd w:val="0"/>
              <w:rPr>
                <w:rFonts w:cs="Arial"/>
                <w:b/>
                <w:bCs/>
                <w:color w:val="000000"/>
                <w:sz w:val="20"/>
              </w:rPr>
            </w:pPr>
            <w:r w:rsidRPr="00D02F6D">
              <w:rPr>
                <w:rFonts w:cs="Arial"/>
                <w:b/>
                <w:bCs/>
                <w:color w:val="000000"/>
                <w:sz w:val="20"/>
              </w:rPr>
              <w:t>1303.06</w:t>
            </w:r>
          </w:p>
        </w:tc>
        <w:tc>
          <w:tcPr>
            <w:tcW w:w="4536" w:type="dxa"/>
            <w:shd w:val="clear" w:color="auto" w:fill="auto"/>
          </w:tcPr>
          <w:p w14:paraId="67E2614A" w14:textId="77777777" w:rsidR="00B0638B" w:rsidRPr="00D02F6D" w:rsidRDefault="00B0638B" w:rsidP="00A868B8">
            <w:pPr>
              <w:autoSpaceDE w:val="0"/>
              <w:autoSpaceDN w:val="0"/>
              <w:adjustRightInd w:val="0"/>
              <w:rPr>
                <w:rFonts w:cs="Arial"/>
                <w:b/>
                <w:bCs/>
                <w:color w:val="000000"/>
                <w:sz w:val="20"/>
              </w:rPr>
            </w:pPr>
            <w:r w:rsidRPr="00D02F6D">
              <w:rPr>
                <w:rFonts w:cs="Arial"/>
                <w:b/>
                <w:bCs/>
                <w:color w:val="000000"/>
                <w:sz w:val="20"/>
              </w:rPr>
              <w:t>Valores y títulos emitidos por empresas del sistema de seguros</w:t>
            </w:r>
          </w:p>
        </w:tc>
      </w:tr>
      <w:tr w:rsidR="00B0638B" w:rsidRPr="00D02F6D" w14:paraId="01DE04A4" w14:textId="77777777" w:rsidTr="00A868B8">
        <w:trPr>
          <w:trHeight w:val="173"/>
          <w:jc w:val="right"/>
        </w:trPr>
        <w:tc>
          <w:tcPr>
            <w:tcW w:w="1843" w:type="dxa"/>
            <w:shd w:val="clear" w:color="auto" w:fill="auto"/>
          </w:tcPr>
          <w:p w14:paraId="152E7D58"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1303.06.01</w:t>
            </w:r>
          </w:p>
        </w:tc>
        <w:tc>
          <w:tcPr>
            <w:tcW w:w="4536" w:type="dxa"/>
            <w:shd w:val="clear" w:color="auto" w:fill="auto"/>
          </w:tcPr>
          <w:p w14:paraId="338B4B8C"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Acciones comunes</w:t>
            </w:r>
          </w:p>
        </w:tc>
      </w:tr>
      <w:tr w:rsidR="00B0638B" w:rsidRPr="00D02F6D" w14:paraId="68859457" w14:textId="77777777" w:rsidTr="00A868B8">
        <w:trPr>
          <w:trHeight w:val="173"/>
          <w:jc w:val="right"/>
        </w:trPr>
        <w:tc>
          <w:tcPr>
            <w:tcW w:w="1843" w:type="dxa"/>
            <w:shd w:val="clear" w:color="auto" w:fill="auto"/>
          </w:tcPr>
          <w:p w14:paraId="3D64C5B2"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1303.06.03</w:t>
            </w:r>
          </w:p>
        </w:tc>
        <w:tc>
          <w:tcPr>
            <w:tcW w:w="4536" w:type="dxa"/>
            <w:shd w:val="clear" w:color="auto" w:fill="auto"/>
          </w:tcPr>
          <w:p w14:paraId="5E010765"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ADRs (American Depositary Receipts)</w:t>
            </w:r>
          </w:p>
        </w:tc>
      </w:tr>
      <w:tr w:rsidR="00B0638B" w:rsidRPr="00D02F6D" w14:paraId="7BBCB3ED" w14:textId="77777777" w:rsidTr="00A868B8">
        <w:trPr>
          <w:trHeight w:val="173"/>
          <w:jc w:val="right"/>
        </w:trPr>
        <w:tc>
          <w:tcPr>
            <w:tcW w:w="1843" w:type="dxa"/>
            <w:shd w:val="clear" w:color="auto" w:fill="auto"/>
          </w:tcPr>
          <w:p w14:paraId="6798C7F6"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1303.06.04</w:t>
            </w:r>
          </w:p>
        </w:tc>
        <w:tc>
          <w:tcPr>
            <w:tcW w:w="4536" w:type="dxa"/>
            <w:shd w:val="clear" w:color="auto" w:fill="auto"/>
          </w:tcPr>
          <w:p w14:paraId="6B3C19F5"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GDRs (Global Depositary Receipts)</w:t>
            </w:r>
          </w:p>
        </w:tc>
      </w:tr>
      <w:tr w:rsidR="00B0638B" w:rsidRPr="00D02F6D" w14:paraId="4DC968B3" w14:textId="77777777" w:rsidTr="00A868B8">
        <w:trPr>
          <w:trHeight w:val="173"/>
          <w:jc w:val="right"/>
        </w:trPr>
        <w:tc>
          <w:tcPr>
            <w:tcW w:w="1843" w:type="dxa"/>
            <w:shd w:val="clear" w:color="auto" w:fill="auto"/>
          </w:tcPr>
          <w:p w14:paraId="114F88E8"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1303.06.19</w:t>
            </w:r>
          </w:p>
        </w:tc>
        <w:tc>
          <w:tcPr>
            <w:tcW w:w="4536" w:type="dxa"/>
            <w:shd w:val="clear" w:color="auto" w:fill="auto"/>
          </w:tcPr>
          <w:p w14:paraId="3343DEDC"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Otros valores y títulos</w:t>
            </w:r>
          </w:p>
        </w:tc>
      </w:tr>
      <w:tr w:rsidR="00B0638B" w:rsidRPr="00D02F6D" w14:paraId="037AF1A8" w14:textId="77777777" w:rsidTr="00A868B8">
        <w:trPr>
          <w:trHeight w:val="173"/>
          <w:jc w:val="right"/>
        </w:trPr>
        <w:tc>
          <w:tcPr>
            <w:tcW w:w="1843" w:type="dxa"/>
            <w:shd w:val="clear" w:color="auto" w:fill="auto"/>
          </w:tcPr>
          <w:p w14:paraId="42C27F82" w14:textId="77777777" w:rsidR="00B0638B" w:rsidRPr="00D02F6D" w:rsidRDefault="00B0638B" w:rsidP="00A868B8">
            <w:pPr>
              <w:autoSpaceDE w:val="0"/>
              <w:autoSpaceDN w:val="0"/>
              <w:adjustRightInd w:val="0"/>
              <w:rPr>
                <w:rFonts w:cs="Arial"/>
                <w:b/>
                <w:bCs/>
                <w:color w:val="000000"/>
                <w:sz w:val="20"/>
              </w:rPr>
            </w:pPr>
            <w:r w:rsidRPr="00D02F6D">
              <w:rPr>
                <w:rFonts w:cs="Arial"/>
                <w:b/>
                <w:bCs/>
                <w:color w:val="000000"/>
                <w:sz w:val="20"/>
              </w:rPr>
              <w:t>1303.07</w:t>
            </w:r>
          </w:p>
        </w:tc>
        <w:tc>
          <w:tcPr>
            <w:tcW w:w="4536" w:type="dxa"/>
            <w:shd w:val="clear" w:color="auto" w:fill="auto"/>
          </w:tcPr>
          <w:p w14:paraId="3AA267F5" w14:textId="77777777" w:rsidR="00B0638B" w:rsidRPr="00D02F6D" w:rsidRDefault="00B0638B" w:rsidP="00A868B8">
            <w:pPr>
              <w:autoSpaceDE w:val="0"/>
              <w:autoSpaceDN w:val="0"/>
              <w:adjustRightInd w:val="0"/>
              <w:rPr>
                <w:rFonts w:cs="Arial"/>
                <w:b/>
                <w:bCs/>
                <w:color w:val="000000"/>
                <w:sz w:val="20"/>
              </w:rPr>
            </w:pPr>
            <w:r w:rsidRPr="00D02F6D">
              <w:rPr>
                <w:rFonts w:cs="Arial"/>
                <w:b/>
                <w:bCs/>
                <w:color w:val="000000"/>
                <w:sz w:val="20"/>
              </w:rPr>
              <w:t>Valores y títulos emitidos por otras sociedades</w:t>
            </w:r>
          </w:p>
        </w:tc>
      </w:tr>
      <w:tr w:rsidR="00B0638B" w:rsidRPr="00D02F6D" w14:paraId="6ED24B3D" w14:textId="77777777" w:rsidTr="00A868B8">
        <w:trPr>
          <w:trHeight w:val="173"/>
          <w:jc w:val="right"/>
        </w:trPr>
        <w:tc>
          <w:tcPr>
            <w:tcW w:w="1843" w:type="dxa"/>
            <w:shd w:val="clear" w:color="auto" w:fill="auto"/>
          </w:tcPr>
          <w:p w14:paraId="1E9570BB"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1303.07.01</w:t>
            </w:r>
          </w:p>
        </w:tc>
        <w:tc>
          <w:tcPr>
            <w:tcW w:w="4536" w:type="dxa"/>
            <w:shd w:val="clear" w:color="auto" w:fill="auto"/>
          </w:tcPr>
          <w:p w14:paraId="66128056"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Acciones comunes</w:t>
            </w:r>
          </w:p>
        </w:tc>
      </w:tr>
      <w:tr w:rsidR="00B0638B" w:rsidRPr="00D02F6D" w14:paraId="03A9EB35" w14:textId="77777777" w:rsidTr="00A868B8">
        <w:trPr>
          <w:trHeight w:val="173"/>
          <w:jc w:val="right"/>
        </w:trPr>
        <w:tc>
          <w:tcPr>
            <w:tcW w:w="1843" w:type="dxa"/>
            <w:shd w:val="clear" w:color="auto" w:fill="auto"/>
          </w:tcPr>
          <w:p w14:paraId="149D67DC"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1303.07.02</w:t>
            </w:r>
          </w:p>
        </w:tc>
        <w:tc>
          <w:tcPr>
            <w:tcW w:w="4536" w:type="dxa"/>
            <w:shd w:val="clear" w:color="auto" w:fill="auto"/>
          </w:tcPr>
          <w:p w14:paraId="75A630C5"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Acciones de inversión</w:t>
            </w:r>
          </w:p>
        </w:tc>
      </w:tr>
      <w:tr w:rsidR="00B0638B" w:rsidRPr="00D02F6D" w14:paraId="096497A5" w14:textId="77777777" w:rsidTr="00A868B8">
        <w:trPr>
          <w:trHeight w:val="173"/>
          <w:jc w:val="right"/>
        </w:trPr>
        <w:tc>
          <w:tcPr>
            <w:tcW w:w="1843" w:type="dxa"/>
            <w:shd w:val="clear" w:color="auto" w:fill="auto"/>
          </w:tcPr>
          <w:p w14:paraId="28B10AA0"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1303.07.03</w:t>
            </w:r>
          </w:p>
        </w:tc>
        <w:tc>
          <w:tcPr>
            <w:tcW w:w="4536" w:type="dxa"/>
            <w:shd w:val="clear" w:color="auto" w:fill="auto"/>
          </w:tcPr>
          <w:p w14:paraId="2AF162B6"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ADRs (American Depositary Receipts)</w:t>
            </w:r>
          </w:p>
        </w:tc>
      </w:tr>
      <w:tr w:rsidR="00B0638B" w:rsidRPr="00D02F6D" w14:paraId="10D3C899" w14:textId="77777777" w:rsidTr="00A868B8">
        <w:trPr>
          <w:trHeight w:val="173"/>
          <w:jc w:val="right"/>
        </w:trPr>
        <w:tc>
          <w:tcPr>
            <w:tcW w:w="1843" w:type="dxa"/>
            <w:shd w:val="clear" w:color="auto" w:fill="auto"/>
          </w:tcPr>
          <w:p w14:paraId="731A38E7"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1303.07.04</w:t>
            </w:r>
          </w:p>
        </w:tc>
        <w:tc>
          <w:tcPr>
            <w:tcW w:w="4536" w:type="dxa"/>
            <w:shd w:val="clear" w:color="auto" w:fill="auto"/>
          </w:tcPr>
          <w:p w14:paraId="5005FD50"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GDRs (Global Depositary Receipts)</w:t>
            </w:r>
          </w:p>
        </w:tc>
      </w:tr>
      <w:tr w:rsidR="00B0638B" w:rsidRPr="00D02F6D" w14:paraId="1635CAA3" w14:textId="77777777" w:rsidTr="00A868B8">
        <w:trPr>
          <w:trHeight w:val="173"/>
          <w:jc w:val="right"/>
        </w:trPr>
        <w:tc>
          <w:tcPr>
            <w:tcW w:w="1843" w:type="dxa"/>
            <w:shd w:val="clear" w:color="auto" w:fill="auto"/>
          </w:tcPr>
          <w:p w14:paraId="27C34397"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1303.07.05</w:t>
            </w:r>
          </w:p>
        </w:tc>
        <w:tc>
          <w:tcPr>
            <w:tcW w:w="4536" w:type="dxa"/>
            <w:shd w:val="clear" w:color="auto" w:fill="auto"/>
          </w:tcPr>
          <w:p w14:paraId="0904BF91"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Cuotas de participación en Fondos Mutuos de Inversión en Valores</w:t>
            </w:r>
          </w:p>
        </w:tc>
      </w:tr>
      <w:tr w:rsidR="00B0638B" w:rsidRPr="00D02F6D" w14:paraId="68D687B8" w14:textId="77777777" w:rsidTr="00A868B8">
        <w:trPr>
          <w:trHeight w:val="173"/>
          <w:jc w:val="right"/>
        </w:trPr>
        <w:tc>
          <w:tcPr>
            <w:tcW w:w="1843" w:type="dxa"/>
            <w:shd w:val="clear" w:color="auto" w:fill="auto"/>
          </w:tcPr>
          <w:p w14:paraId="28AB8218"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1303.07.06</w:t>
            </w:r>
          </w:p>
        </w:tc>
        <w:tc>
          <w:tcPr>
            <w:tcW w:w="4536" w:type="dxa"/>
            <w:shd w:val="clear" w:color="auto" w:fill="auto"/>
          </w:tcPr>
          <w:p w14:paraId="56AA9302"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Cuotas de Participación en Fondos de Inversión</w:t>
            </w:r>
          </w:p>
        </w:tc>
      </w:tr>
      <w:tr w:rsidR="00B0638B" w:rsidRPr="00D02F6D" w14:paraId="7A39D79D" w14:textId="77777777" w:rsidTr="00A868B8">
        <w:trPr>
          <w:trHeight w:val="173"/>
          <w:jc w:val="right"/>
        </w:trPr>
        <w:tc>
          <w:tcPr>
            <w:tcW w:w="1843" w:type="dxa"/>
            <w:shd w:val="clear" w:color="auto" w:fill="auto"/>
          </w:tcPr>
          <w:p w14:paraId="09218F70"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1303.07.12</w:t>
            </w:r>
          </w:p>
        </w:tc>
        <w:tc>
          <w:tcPr>
            <w:tcW w:w="4536" w:type="dxa"/>
            <w:shd w:val="clear" w:color="auto" w:fill="auto"/>
          </w:tcPr>
          <w:p w14:paraId="67887D3F"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Instrumentos de titulización</w:t>
            </w:r>
          </w:p>
        </w:tc>
      </w:tr>
      <w:tr w:rsidR="00B0638B" w:rsidRPr="00D02F6D" w14:paraId="53D1FF3A" w14:textId="77777777" w:rsidTr="00A868B8">
        <w:trPr>
          <w:trHeight w:val="173"/>
          <w:jc w:val="right"/>
        </w:trPr>
        <w:tc>
          <w:tcPr>
            <w:tcW w:w="1843" w:type="dxa"/>
            <w:shd w:val="clear" w:color="auto" w:fill="auto"/>
          </w:tcPr>
          <w:p w14:paraId="18119A4C"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1303.07.13</w:t>
            </w:r>
          </w:p>
        </w:tc>
        <w:tc>
          <w:tcPr>
            <w:tcW w:w="4536" w:type="dxa"/>
            <w:shd w:val="clear" w:color="auto" w:fill="auto"/>
          </w:tcPr>
          <w:p w14:paraId="76591D9D"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Instrumentos de titulización (mecanismos de cobertura)</w:t>
            </w:r>
          </w:p>
        </w:tc>
      </w:tr>
      <w:tr w:rsidR="00B0638B" w:rsidRPr="00D02F6D" w14:paraId="679316C3" w14:textId="77777777" w:rsidTr="00A868B8">
        <w:trPr>
          <w:trHeight w:val="173"/>
          <w:jc w:val="right"/>
        </w:trPr>
        <w:tc>
          <w:tcPr>
            <w:tcW w:w="1843" w:type="dxa"/>
            <w:shd w:val="clear" w:color="auto" w:fill="auto"/>
          </w:tcPr>
          <w:p w14:paraId="3A394331"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1303.07.19</w:t>
            </w:r>
          </w:p>
        </w:tc>
        <w:tc>
          <w:tcPr>
            <w:tcW w:w="4536" w:type="dxa"/>
            <w:shd w:val="clear" w:color="auto" w:fill="auto"/>
          </w:tcPr>
          <w:p w14:paraId="41D37097"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Otros valores y títulos</w:t>
            </w:r>
          </w:p>
        </w:tc>
      </w:tr>
      <w:tr w:rsidR="00B0638B" w:rsidRPr="00D02F6D" w14:paraId="70D2CB23" w14:textId="77777777" w:rsidTr="00A868B8">
        <w:trPr>
          <w:trHeight w:val="173"/>
          <w:jc w:val="right"/>
        </w:trPr>
        <w:tc>
          <w:tcPr>
            <w:tcW w:w="1843" w:type="dxa"/>
            <w:shd w:val="clear" w:color="auto" w:fill="auto"/>
          </w:tcPr>
          <w:p w14:paraId="10DD22BD" w14:textId="77777777" w:rsidR="00B0638B" w:rsidRPr="00D02F6D" w:rsidRDefault="00B0638B" w:rsidP="00A868B8">
            <w:pPr>
              <w:autoSpaceDE w:val="0"/>
              <w:autoSpaceDN w:val="0"/>
              <w:adjustRightInd w:val="0"/>
              <w:rPr>
                <w:rFonts w:cs="Arial"/>
                <w:b/>
                <w:bCs/>
                <w:color w:val="000000"/>
                <w:sz w:val="20"/>
              </w:rPr>
            </w:pPr>
            <w:r w:rsidRPr="00D02F6D">
              <w:rPr>
                <w:rFonts w:cs="Arial"/>
                <w:b/>
                <w:bCs/>
                <w:color w:val="000000"/>
                <w:sz w:val="20"/>
              </w:rPr>
              <w:t>1303.09</w:t>
            </w:r>
          </w:p>
        </w:tc>
        <w:tc>
          <w:tcPr>
            <w:tcW w:w="4536" w:type="dxa"/>
            <w:shd w:val="clear" w:color="auto" w:fill="auto"/>
          </w:tcPr>
          <w:p w14:paraId="0E8A75B8" w14:textId="77777777" w:rsidR="00B0638B" w:rsidRPr="00D02F6D" w:rsidRDefault="00062C6B" w:rsidP="00A868B8">
            <w:pPr>
              <w:autoSpaceDE w:val="0"/>
              <w:autoSpaceDN w:val="0"/>
              <w:adjustRightInd w:val="0"/>
              <w:rPr>
                <w:rFonts w:cs="Arial"/>
                <w:b/>
                <w:bCs/>
                <w:color w:val="000000"/>
                <w:sz w:val="20"/>
                <w:lang w:val="es-ES"/>
              </w:rPr>
            </w:pPr>
            <w:r w:rsidRPr="00D02F6D">
              <w:rPr>
                <w:b/>
                <w:sz w:val="20"/>
              </w:rPr>
              <w:t>Valores y títulos emitidos por otras sociedades con las que corresponde consolidar estados financieros</w:t>
            </w:r>
            <w:r w:rsidR="004E75C7" w:rsidRPr="00D02F6D">
              <w:rPr>
                <w:b/>
                <w:sz w:val="20"/>
              </w:rPr>
              <w:t xml:space="preserve"> </w:t>
            </w:r>
            <w:r w:rsidR="004E75C7" w:rsidRPr="00D02F6D">
              <w:rPr>
                <w:rStyle w:val="Refdenotaalpie"/>
                <w:b/>
                <w:sz w:val="20"/>
              </w:rPr>
              <w:footnoteReference w:id="70"/>
            </w:r>
            <w:r w:rsidRPr="00D02F6D">
              <w:rPr>
                <w:b/>
                <w:sz w:val="20"/>
              </w:rPr>
              <w:t xml:space="preserve">  </w:t>
            </w:r>
          </w:p>
        </w:tc>
      </w:tr>
      <w:tr w:rsidR="00B0638B" w:rsidRPr="00D02F6D" w14:paraId="7ED00A69" w14:textId="77777777" w:rsidTr="00A868B8">
        <w:trPr>
          <w:trHeight w:val="173"/>
          <w:jc w:val="right"/>
        </w:trPr>
        <w:tc>
          <w:tcPr>
            <w:tcW w:w="1843" w:type="dxa"/>
            <w:shd w:val="clear" w:color="auto" w:fill="auto"/>
          </w:tcPr>
          <w:p w14:paraId="61C7FFDD"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1303.09.01</w:t>
            </w:r>
          </w:p>
        </w:tc>
        <w:tc>
          <w:tcPr>
            <w:tcW w:w="4536" w:type="dxa"/>
            <w:shd w:val="clear" w:color="auto" w:fill="auto"/>
          </w:tcPr>
          <w:p w14:paraId="50AFAEC1"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Acciones comunes</w:t>
            </w:r>
          </w:p>
        </w:tc>
      </w:tr>
      <w:tr w:rsidR="00B0638B" w:rsidRPr="00D02F6D" w14:paraId="63BB1E5E" w14:textId="77777777" w:rsidTr="00A868B8">
        <w:trPr>
          <w:trHeight w:val="173"/>
          <w:jc w:val="right"/>
        </w:trPr>
        <w:tc>
          <w:tcPr>
            <w:tcW w:w="1843" w:type="dxa"/>
            <w:shd w:val="clear" w:color="auto" w:fill="auto"/>
          </w:tcPr>
          <w:p w14:paraId="0E2C585B"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1303.09.02</w:t>
            </w:r>
          </w:p>
        </w:tc>
        <w:tc>
          <w:tcPr>
            <w:tcW w:w="4536" w:type="dxa"/>
            <w:shd w:val="clear" w:color="auto" w:fill="auto"/>
          </w:tcPr>
          <w:p w14:paraId="5646586D"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Acciones de inversión</w:t>
            </w:r>
          </w:p>
        </w:tc>
      </w:tr>
      <w:tr w:rsidR="00B0638B" w:rsidRPr="00D02F6D" w14:paraId="31E29841" w14:textId="77777777" w:rsidTr="00A868B8">
        <w:trPr>
          <w:trHeight w:val="173"/>
          <w:jc w:val="right"/>
        </w:trPr>
        <w:tc>
          <w:tcPr>
            <w:tcW w:w="1843" w:type="dxa"/>
            <w:shd w:val="clear" w:color="auto" w:fill="auto"/>
          </w:tcPr>
          <w:p w14:paraId="1C88F503"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1303.09.03</w:t>
            </w:r>
          </w:p>
        </w:tc>
        <w:tc>
          <w:tcPr>
            <w:tcW w:w="4536" w:type="dxa"/>
            <w:shd w:val="clear" w:color="auto" w:fill="auto"/>
          </w:tcPr>
          <w:p w14:paraId="4D2C270A"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ADRs (American Depositary Receipts)</w:t>
            </w:r>
          </w:p>
        </w:tc>
      </w:tr>
      <w:tr w:rsidR="00B0638B" w:rsidRPr="00D02F6D" w14:paraId="09860F7F" w14:textId="77777777" w:rsidTr="00A868B8">
        <w:trPr>
          <w:trHeight w:val="173"/>
          <w:jc w:val="right"/>
        </w:trPr>
        <w:tc>
          <w:tcPr>
            <w:tcW w:w="1843" w:type="dxa"/>
            <w:shd w:val="clear" w:color="auto" w:fill="auto"/>
          </w:tcPr>
          <w:p w14:paraId="5CF7C57C"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1303.09.04</w:t>
            </w:r>
          </w:p>
        </w:tc>
        <w:tc>
          <w:tcPr>
            <w:tcW w:w="4536" w:type="dxa"/>
            <w:shd w:val="clear" w:color="auto" w:fill="auto"/>
          </w:tcPr>
          <w:p w14:paraId="28601804"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GDRs (Global Depositary Receipts)</w:t>
            </w:r>
          </w:p>
        </w:tc>
      </w:tr>
      <w:tr w:rsidR="00B0638B" w:rsidRPr="00D02F6D" w14:paraId="42D770FD" w14:textId="77777777" w:rsidTr="00A868B8">
        <w:trPr>
          <w:trHeight w:val="173"/>
          <w:jc w:val="right"/>
        </w:trPr>
        <w:tc>
          <w:tcPr>
            <w:tcW w:w="1843" w:type="dxa"/>
            <w:shd w:val="clear" w:color="auto" w:fill="auto"/>
          </w:tcPr>
          <w:p w14:paraId="770D3DE5"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1303.09.19</w:t>
            </w:r>
          </w:p>
        </w:tc>
        <w:tc>
          <w:tcPr>
            <w:tcW w:w="4536" w:type="dxa"/>
            <w:shd w:val="clear" w:color="auto" w:fill="auto"/>
          </w:tcPr>
          <w:p w14:paraId="520C7453" w14:textId="77777777" w:rsidR="00B0638B" w:rsidRPr="00D02F6D" w:rsidRDefault="00B0638B" w:rsidP="00A868B8">
            <w:pPr>
              <w:autoSpaceDE w:val="0"/>
              <w:autoSpaceDN w:val="0"/>
              <w:adjustRightInd w:val="0"/>
              <w:rPr>
                <w:rFonts w:cs="Arial"/>
                <w:color w:val="000000"/>
                <w:sz w:val="20"/>
              </w:rPr>
            </w:pPr>
            <w:r w:rsidRPr="00D02F6D">
              <w:rPr>
                <w:rFonts w:cs="Arial"/>
                <w:color w:val="000000"/>
                <w:sz w:val="20"/>
              </w:rPr>
              <w:t>Otros valores y títulos</w:t>
            </w:r>
          </w:p>
        </w:tc>
      </w:tr>
      <w:tr w:rsidR="002D49B0" w:rsidRPr="00D02F6D" w14:paraId="069759AD" w14:textId="77777777" w:rsidTr="00A868B8">
        <w:trPr>
          <w:trHeight w:val="173"/>
          <w:jc w:val="right"/>
        </w:trPr>
        <w:tc>
          <w:tcPr>
            <w:tcW w:w="1843" w:type="dxa"/>
            <w:shd w:val="clear" w:color="auto" w:fill="auto"/>
          </w:tcPr>
          <w:p w14:paraId="5E1675C5" w14:textId="77777777" w:rsidR="002D49B0" w:rsidRPr="00D02F6D" w:rsidRDefault="002D49B0" w:rsidP="00A868B8">
            <w:pPr>
              <w:autoSpaceDE w:val="0"/>
              <w:autoSpaceDN w:val="0"/>
              <w:adjustRightInd w:val="0"/>
              <w:rPr>
                <w:rFonts w:cs="Arial"/>
                <w:color w:val="000000"/>
                <w:sz w:val="20"/>
              </w:rPr>
            </w:pPr>
            <w:r w:rsidRPr="00D02F6D">
              <w:rPr>
                <w:b/>
              </w:rPr>
              <w:t>1303.10</w:t>
            </w:r>
          </w:p>
        </w:tc>
        <w:tc>
          <w:tcPr>
            <w:tcW w:w="4536" w:type="dxa"/>
            <w:shd w:val="clear" w:color="auto" w:fill="auto"/>
          </w:tcPr>
          <w:p w14:paraId="1EB0FAEF" w14:textId="77777777" w:rsidR="002D49B0" w:rsidRPr="00D02F6D" w:rsidRDefault="002D49B0" w:rsidP="00A868B8">
            <w:pPr>
              <w:autoSpaceDE w:val="0"/>
              <w:autoSpaceDN w:val="0"/>
              <w:adjustRightInd w:val="0"/>
              <w:rPr>
                <w:rFonts w:cs="Arial"/>
                <w:color w:val="000000"/>
                <w:sz w:val="20"/>
              </w:rPr>
            </w:pPr>
            <w:r w:rsidRPr="00D02F6D">
              <w:rPr>
                <w:rFonts w:cs="Arial"/>
                <w:b/>
                <w:color w:val="000000"/>
                <w:sz w:val="20"/>
              </w:rPr>
              <w:t>Valores objeto de operaciones de venta con compromiso de recompra</w:t>
            </w:r>
            <w:r w:rsidRPr="00D02F6D">
              <w:rPr>
                <w:rStyle w:val="Refdenotaalpie"/>
                <w:rFonts w:cs="Arial"/>
                <w:b/>
                <w:color w:val="000000"/>
                <w:sz w:val="20"/>
              </w:rPr>
              <w:footnoteReference w:id="71"/>
            </w:r>
          </w:p>
        </w:tc>
      </w:tr>
      <w:tr w:rsidR="002D49B0" w:rsidRPr="00D02F6D" w14:paraId="046F2C62" w14:textId="77777777" w:rsidTr="00A868B8">
        <w:trPr>
          <w:trHeight w:val="173"/>
          <w:jc w:val="right"/>
        </w:trPr>
        <w:tc>
          <w:tcPr>
            <w:tcW w:w="1843" w:type="dxa"/>
            <w:shd w:val="clear" w:color="auto" w:fill="auto"/>
          </w:tcPr>
          <w:p w14:paraId="7757F3D2" w14:textId="77777777" w:rsidR="002D49B0" w:rsidRPr="00D02F6D" w:rsidRDefault="002D49B0" w:rsidP="00A868B8">
            <w:pPr>
              <w:autoSpaceDE w:val="0"/>
              <w:autoSpaceDN w:val="0"/>
              <w:adjustRightInd w:val="0"/>
              <w:rPr>
                <w:rFonts w:cs="Arial"/>
                <w:color w:val="000000"/>
                <w:sz w:val="20"/>
              </w:rPr>
            </w:pPr>
            <w:r w:rsidRPr="00D02F6D">
              <w:t>1303.10.05</w:t>
            </w:r>
          </w:p>
        </w:tc>
        <w:tc>
          <w:tcPr>
            <w:tcW w:w="4536" w:type="dxa"/>
            <w:shd w:val="clear" w:color="auto" w:fill="auto"/>
          </w:tcPr>
          <w:p w14:paraId="0431C56A" w14:textId="77777777" w:rsidR="002D49B0" w:rsidRPr="00D02F6D" w:rsidRDefault="002D49B0" w:rsidP="00A868B8">
            <w:pPr>
              <w:autoSpaceDE w:val="0"/>
              <w:autoSpaceDN w:val="0"/>
              <w:adjustRightInd w:val="0"/>
              <w:rPr>
                <w:rFonts w:cs="Arial"/>
                <w:color w:val="000000"/>
                <w:sz w:val="20"/>
              </w:rPr>
            </w:pPr>
            <w:r w:rsidRPr="00D02F6D">
              <w:rPr>
                <w:rFonts w:cs="Arial"/>
                <w:color w:val="000000"/>
                <w:sz w:val="20"/>
              </w:rPr>
              <w:t>Valores y títulos emitidos por empresas del sistema financiero</w:t>
            </w:r>
            <w:r w:rsidRPr="00D02F6D">
              <w:rPr>
                <w:rStyle w:val="Refdenotaalpie"/>
                <w:rFonts w:cs="Arial"/>
                <w:color w:val="000000"/>
                <w:sz w:val="20"/>
              </w:rPr>
              <w:footnoteReference w:id="72"/>
            </w:r>
          </w:p>
        </w:tc>
      </w:tr>
      <w:tr w:rsidR="002D49B0" w:rsidRPr="00D02F6D" w14:paraId="21F86D20" w14:textId="77777777" w:rsidTr="00A868B8">
        <w:trPr>
          <w:trHeight w:val="173"/>
          <w:jc w:val="right"/>
        </w:trPr>
        <w:tc>
          <w:tcPr>
            <w:tcW w:w="1843" w:type="dxa"/>
            <w:shd w:val="clear" w:color="auto" w:fill="auto"/>
          </w:tcPr>
          <w:p w14:paraId="380659E8" w14:textId="77777777" w:rsidR="002D49B0" w:rsidRPr="00D02F6D" w:rsidRDefault="002D49B0" w:rsidP="00A868B8">
            <w:pPr>
              <w:autoSpaceDE w:val="0"/>
              <w:autoSpaceDN w:val="0"/>
              <w:adjustRightInd w:val="0"/>
              <w:rPr>
                <w:rFonts w:cs="Arial"/>
                <w:color w:val="000000"/>
                <w:sz w:val="20"/>
              </w:rPr>
            </w:pPr>
            <w:r w:rsidRPr="00D02F6D">
              <w:t>1303.10.06</w:t>
            </w:r>
          </w:p>
        </w:tc>
        <w:tc>
          <w:tcPr>
            <w:tcW w:w="4536" w:type="dxa"/>
            <w:shd w:val="clear" w:color="auto" w:fill="auto"/>
          </w:tcPr>
          <w:p w14:paraId="66B3FCDC" w14:textId="77777777" w:rsidR="002D49B0" w:rsidRPr="00D02F6D" w:rsidRDefault="002D49B0" w:rsidP="00A868B8">
            <w:pPr>
              <w:autoSpaceDE w:val="0"/>
              <w:autoSpaceDN w:val="0"/>
              <w:adjustRightInd w:val="0"/>
              <w:rPr>
                <w:rFonts w:cs="Arial"/>
                <w:color w:val="000000"/>
                <w:sz w:val="20"/>
              </w:rPr>
            </w:pPr>
            <w:r w:rsidRPr="00D02F6D">
              <w:rPr>
                <w:rFonts w:cs="Arial"/>
                <w:color w:val="000000"/>
                <w:sz w:val="20"/>
              </w:rPr>
              <w:t>Valores y títulos emitidos por empresas del sistema de seguros</w:t>
            </w:r>
            <w:r w:rsidRPr="00D02F6D">
              <w:rPr>
                <w:rStyle w:val="Refdenotaalpie"/>
                <w:rFonts w:cs="Arial"/>
                <w:color w:val="000000"/>
                <w:sz w:val="20"/>
              </w:rPr>
              <w:footnoteReference w:id="73"/>
            </w:r>
          </w:p>
        </w:tc>
      </w:tr>
      <w:tr w:rsidR="002D49B0" w:rsidRPr="008A1A91" w14:paraId="191CA1FB" w14:textId="77777777" w:rsidTr="00A868B8">
        <w:trPr>
          <w:trHeight w:val="173"/>
          <w:jc w:val="right"/>
        </w:trPr>
        <w:tc>
          <w:tcPr>
            <w:tcW w:w="1843" w:type="dxa"/>
            <w:shd w:val="clear" w:color="auto" w:fill="auto"/>
          </w:tcPr>
          <w:p w14:paraId="527F1900" w14:textId="77777777" w:rsidR="002D49B0" w:rsidRPr="00D02F6D" w:rsidRDefault="002D49B0" w:rsidP="00A868B8">
            <w:pPr>
              <w:autoSpaceDE w:val="0"/>
              <w:autoSpaceDN w:val="0"/>
              <w:adjustRightInd w:val="0"/>
              <w:rPr>
                <w:rFonts w:cs="Arial"/>
                <w:color w:val="000000"/>
                <w:sz w:val="20"/>
              </w:rPr>
            </w:pPr>
            <w:r w:rsidRPr="00D02F6D">
              <w:t>1303.10.07</w:t>
            </w:r>
          </w:p>
        </w:tc>
        <w:tc>
          <w:tcPr>
            <w:tcW w:w="4536" w:type="dxa"/>
            <w:shd w:val="clear" w:color="auto" w:fill="auto"/>
          </w:tcPr>
          <w:p w14:paraId="70EEED90" w14:textId="77777777" w:rsidR="002D49B0" w:rsidRPr="00D02F6D" w:rsidRDefault="002D49B0" w:rsidP="00A868B8">
            <w:pPr>
              <w:autoSpaceDE w:val="0"/>
              <w:autoSpaceDN w:val="0"/>
              <w:adjustRightInd w:val="0"/>
              <w:rPr>
                <w:rFonts w:cs="Arial"/>
                <w:color w:val="000000"/>
                <w:sz w:val="20"/>
              </w:rPr>
            </w:pPr>
            <w:r w:rsidRPr="00D02F6D">
              <w:rPr>
                <w:rFonts w:cs="Arial"/>
                <w:color w:val="000000"/>
                <w:sz w:val="20"/>
              </w:rPr>
              <w:t>Valores y títulos emitidos por otras sociedades</w:t>
            </w:r>
            <w:r w:rsidRPr="00D02F6D">
              <w:rPr>
                <w:rStyle w:val="Refdenotaalpie"/>
                <w:rFonts w:cs="Arial"/>
                <w:color w:val="000000"/>
                <w:sz w:val="20"/>
              </w:rPr>
              <w:footnoteReference w:id="74"/>
            </w:r>
          </w:p>
        </w:tc>
      </w:tr>
      <w:tr w:rsidR="002D49B0" w:rsidRPr="008A1A91" w14:paraId="6175E9D7" w14:textId="77777777" w:rsidTr="00A868B8">
        <w:trPr>
          <w:trHeight w:val="173"/>
          <w:jc w:val="right"/>
        </w:trPr>
        <w:tc>
          <w:tcPr>
            <w:tcW w:w="1843" w:type="dxa"/>
            <w:shd w:val="clear" w:color="auto" w:fill="auto"/>
          </w:tcPr>
          <w:p w14:paraId="7A7EC69D" w14:textId="77777777" w:rsidR="002D49B0" w:rsidRPr="00D02F6D" w:rsidRDefault="002D49B0" w:rsidP="00A868B8">
            <w:pPr>
              <w:autoSpaceDE w:val="0"/>
              <w:autoSpaceDN w:val="0"/>
              <w:adjustRightInd w:val="0"/>
              <w:rPr>
                <w:rFonts w:cs="Arial"/>
                <w:color w:val="000000"/>
                <w:sz w:val="20"/>
              </w:rPr>
            </w:pPr>
            <w:r w:rsidRPr="00D02F6D">
              <w:t>1303.10.09</w:t>
            </w:r>
          </w:p>
        </w:tc>
        <w:tc>
          <w:tcPr>
            <w:tcW w:w="4536" w:type="dxa"/>
            <w:shd w:val="clear" w:color="auto" w:fill="auto"/>
          </w:tcPr>
          <w:p w14:paraId="6C966A38" w14:textId="77777777" w:rsidR="002D49B0" w:rsidRPr="00D02F6D" w:rsidRDefault="002D49B0" w:rsidP="00A868B8">
            <w:pPr>
              <w:autoSpaceDE w:val="0"/>
              <w:autoSpaceDN w:val="0"/>
              <w:adjustRightInd w:val="0"/>
              <w:rPr>
                <w:rFonts w:cs="Arial"/>
                <w:color w:val="000000"/>
                <w:sz w:val="20"/>
              </w:rPr>
            </w:pPr>
            <w:r w:rsidRPr="008A1A91">
              <w:rPr>
                <w:rFonts w:cs="Arial"/>
                <w:color w:val="000000"/>
                <w:sz w:val="20"/>
              </w:rPr>
              <w:t>Valores y títulos emitidos por otras sociedades con las que corresponde consolidar estados financieros</w:t>
            </w:r>
            <w:r w:rsidRPr="00D02F6D">
              <w:rPr>
                <w:rStyle w:val="Refdenotaalpie"/>
                <w:rFonts w:cs="Arial"/>
                <w:color w:val="000000"/>
                <w:sz w:val="20"/>
              </w:rPr>
              <w:footnoteReference w:id="75"/>
            </w:r>
          </w:p>
        </w:tc>
      </w:tr>
      <w:tr w:rsidR="002D49B0" w:rsidRPr="008A1A91" w14:paraId="6E604F25" w14:textId="77777777" w:rsidTr="00A868B8">
        <w:trPr>
          <w:trHeight w:val="173"/>
          <w:jc w:val="right"/>
        </w:trPr>
        <w:tc>
          <w:tcPr>
            <w:tcW w:w="1843" w:type="dxa"/>
            <w:shd w:val="clear" w:color="auto" w:fill="auto"/>
          </w:tcPr>
          <w:p w14:paraId="0398D4EB" w14:textId="77777777" w:rsidR="002D49B0" w:rsidRPr="008A1A91" w:rsidRDefault="002D49B0" w:rsidP="00A868B8">
            <w:pPr>
              <w:autoSpaceDE w:val="0"/>
              <w:autoSpaceDN w:val="0"/>
              <w:adjustRightInd w:val="0"/>
              <w:rPr>
                <w:rFonts w:cs="Arial"/>
                <w:color w:val="000000"/>
                <w:sz w:val="20"/>
              </w:rPr>
            </w:pPr>
            <w:r w:rsidRPr="008A1A91">
              <w:rPr>
                <w:b/>
              </w:rPr>
              <w:t>1303.11</w:t>
            </w:r>
          </w:p>
        </w:tc>
        <w:tc>
          <w:tcPr>
            <w:tcW w:w="4536" w:type="dxa"/>
            <w:shd w:val="clear" w:color="auto" w:fill="auto"/>
          </w:tcPr>
          <w:p w14:paraId="192CFFDC" w14:textId="77777777" w:rsidR="002D49B0" w:rsidRPr="00D02F6D" w:rsidRDefault="002D49B0" w:rsidP="00A868B8">
            <w:pPr>
              <w:autoSpaceDE w:val="0"/>
              <w:autoSpaceDN w:val="0"/>
              <w:adjustRightInd w:val="0"/>
              <w:rPr>
                <w:rFonts w:cs="Arial"/>
                <w:color w:val="000000"/>
                <w:sz w:val="20"/>
              </w:rPr>
            </w:pPr>
            <w:r w:rsidRPr="008A1A91">
              <w:rPr>
                <w:rFonts w:cs="Arial"/>
                <w:b/>
                <w:color w:val="000000"/>
                <w:sz w:val="20"/>
              </w:rPr>
              <w:t>Valores objeto de operaciones de venta y compra simultáneas de valores</w:t>
            </w:r>
            <w:r w:rsidRPr="00D02F6D">
              <w:rPr>
                <w:rStyle w:val="Refdenotaalpie"/>
                <w:rFonts w:cs="Arial"/>
                <w:b/>
                <w:color w:val="000000"/>
                <w:sz w:val="20"/>
              </w:rPr>
              <w:footnoteReference w:id="76"/>
            </w:r>
          </w:p>
        </w:tc>
      </w:tr>
      <w:tr w:rsidR="002D49B0" w:rsidRPr="008A1A91" w14:paraId="425B95B2" w14:textId="77777777" w:rsidTr="00A868B8">
        <w:trPr>
          <w:trHeight w:val="173"/>
          <w:jc w:val="right"/>
        </w:trPr>
        <w:tc>
          <w:tcPr>
            <w:tcW w:w="1843" w:type="dxa"/>
            <w:shd w:val="clear" w:color="auto" w:fill="auto"/>
          </w:tcPr>
          <w:p w14:paraId="7FC92F6E" w14:textId="77777777" w:rsidR="002D49B0" w:rsidRPr="008A1A91" w:rsidRDefault="002D49B0" w:rsidP="00A868B8">
            <w:pPr>
              <w:autoSpaceDE w:val="0"/>
              <w:autoSpaceDN w:val="0"/>
              <w:adjustRightInd w:val="0"/>
              <w:rPr>
                <w:rFonts w:cs="Arial"/>
                <w:color w:val="000000"/>
                <w:sz w:val="20"/>
              </w:rPr>
            </w:pPr>
            <w:r w:rsidRPr="008A1A91">
              <w:t>1303.11.05</w:t>
            </w:r>
          </w:p>
        </w:tc>
        <w:tc>
          <w:tcPr>
            <w:tcW w:w="4536" w:type="dxa"/>
            <w:shd w:val="clear" w:color="auto" w:fill="auto"/>
          </w:tcPr>
          <w:p w14:paraId="642D8BDD" w14:textId="77777777" w:rsidR="002D49B0" w:rsidRPr="00D02F6D" w:rsidRDefault="002D49B0" w:rsidP="00A868B8">
            <w:pPr>
              <w:autoSpaceDE w:val="0"/>
              <w:autoSpaceDN w:val="0"/>
              <w:adjustRightInd w:val="0"/>
              <w:rPr>
                <w:rFonts w:cs="Arial"/>
                <w:color w:val="000000"/>
                <w:sz w:val="20"/>
              </w:rPr>
            </w:pPr>
            <w:r w:rsidRPr="008A1A91">
              <w:rPr>
                <w:rFonts w:cs="Arial"/>
                <w:color w:val="000000"/>
                <w:sz w:val="20"/>
              </w:rPr>
              <w:t>Valores y títulos emitidos por empresas del sistema financiero</w:t>
            </w:r>
            <w:r w:rsidRPr="00D02F6D">
              <w:rPr>
                <w:rStyle w:val="Refdenotaalpie"/>
                <w:rFonts w:cs="Arial"/>
                <w:color w:val="000000"/>
                <w:sz w:val="20"/>
              </w:rPr>
              <w:footnoteReference w:id="77"/>
            </w:r>
          </w:p>
        </w:tc>
      </w:tr>
      <w:tr w:rsidR="002D49B0" w:rsidRPr="008A1A91" w14:paraId="080761F5" w14:textId="77777777" w:rsidTr="00A868B8">
        <w:trPr>
          <w:trHeight w:val="173"/>
          <w:jc w:val="right"/>
        </w:trPr>
        <w:tc>
          <w:tcPr>
            <w:tcW w:w="1843" w:type="dxa"/>
            <w:shd w:val="clear" w:color="auto" w:fill="auto"/>
          </w:tcPr>
          <w:p w14:paraId="4E8AA388" w14:textId="77777777" w:rsidR="002D49B0" w:rsidRPr="008A1A91" w:rsidRDefault="002D49B0" w:rsidP="00A868B8">
            <w:pPr>
              <w:autoSpaceDE w:val="0"/>
              <w:autoSpaceDN w:val="0"/>
              <w:adjustRightInd w:val="0"/>
              <w:rPr>
                <w:rFonts w:cs="Arial"/>
                <w:color w:val="000000"/>
                <w:sz w:val="20"/>
              </w:rPr>
            </w:pPr>
            <w:r w:rsidRPr="008A1A91">
              <w:t>1303.11.06</w:t>
            </w:r>
          </w:p>
        </w:tc>
        <w:tc>
          <w:tcPr>
            <w:tcW w:w="4536" w:type="dxa"/>
            <w:shd w:val="clear" w:color="auto" w:fill="auto"/>
          </w:tcPr>
          <w:p w14:paraId="37B07864" w14:textId="77777777" w:rsidR="002D49B0" w:rsidRPr="00D02F6D" w:rsidRDefault="002D49B0" w:rsidP="00A868B8">
            <w:pPr>
              <w:autoSpaceDE w:val="0"/>
              <w:autoSpaceDN w:val="0"/>
              <w:adjustRightInd w:val="0"/>
              <w:rPr>
                <w:rFonts w:cs="Arial"/>
                <w:color w:val="000000"/>
                <w:sz w:val="20"/>
              </w:rPr>
            </w:pPr>
            <w:r w:rsidRPr="008A1A91">
              <w:rPr>
                <w:rFonts w:cs="Arial"/>
                <w:color w:val="000000"/>
                <w:sz w:val="20"/>
              </w:rPr>
              <w:t>Valores y títulos emitidos por empresas del sistema de seguros</w:t>
            </w:r>
            <w:r w:rsidRPr="00D02F6D">
              <w:rPr>
                <w:rStyle w:val="Refdenotaalpie"/>
                <w:rFonts w:cs="Arial"/>
                <w:color w:val="000000"/>
                <w:sz w:val="20"/>
              </w:rPr>
              <w:footnoteReference w:id="78"/>
            </w:r>
          </w:p>
        </w:tc>
      </w:tr>
      <w:tr w:rsidR="002D49B0" w:rsidRPr="008A1A91" w14:paraId="043DE965" w14:textId="77777777" w:rsidTr="00A868B8">
        <w:trPr>
          <w:trHeight w:val="173"/>
          <w:jc w:val="right"/>
        </w:trPr>
        <w:tc>
          <w:tcPr>
            <w:tcW w:w="1843" w:type="dxa"/>
            <w:shd w:val="clear" w:color="auto" w:fill="auto"/>
          </w:tcPr>
          <w:p w14:paraId="1E45AE60" w14:textId="77777777" w:rsidR="002D49B0" w:rsidRPr="008A1A91" w:rsidRDefault="002D49B0" w:rsidP="00A868B8">
            <w:pPr>
              <w:autoSpaceDE w:val="0"/>
              <w:autoSpaceDN w:val="0"/>
              <w:adjustRightInd w:val="0"/>
              <w:rPr>
                <w:rFonts w:cs="Arial"/>
                <w:color w:val="000000"/>
                <w:sz w:val="20"/>
              </w:rPr>
            </w:pPr>
            <w:r w:rsidRPr="008A1A91">
              <w:lastRenderedPageBreak/>
              <w:t xml:space="preserve">1303.11.07 </w:t>
            </w:r>
          </w:p>
        </w:tc>
        <w:tc>
          <w:tcPr>
            <w:tcW w:w="4536" w:type="dxa"/>
            <w:shd w:val="clear" w:color="auto" w:fill="auto"/>
          </w:tcPr>
          <w:p w14:paraId="723F5F74" w14:textId="77777777" w:rsidR="002D49B0" w:rsidRPr="00D02F6D" w:rsidRDefault="002D49B0" w:rsidP="00A868B8">
            <w:pPr>
              <w:autoSpaceDE w:val="0"/>
              <w:autoSpaceDN w:val="0"/>
              <w:adjustRightInd w:val="0"/>
              <w:rPr>
                <w:rFonts w:cs="Arial"/>
                <w:color w:val="000000"/>
                <w:sz w:val="20"/>
              </w:rPr>
            </w:pPr>
            <w:r w:rsidRPr="008A1A91">
              <w:rPr>
                <w:rFonts w:cs="Arial"/>
                <w:color w:val="000000"/>
                <w:sz w:val="20"/>
              </w:rPr>
              <w:t>Valores y títulos emitidos por otras sociedades</w:t>
            </w:r>
            <w:r w:rsidRPr="00D02F6D">
              <w:rPr>
                <w:rStyle w:val="Refdenotaalpie"/>
                <w:rFonts w:cs="Arial"/>
                <w:color w:val="000000"/>
                <w:sz w:val="20"/>
              </w:rPr>
              <w:footnoteReference w:id="79"/>
            </w:r>
          </w:p>
        </w:tc>
      </w:tr>
      <w:tr w:rsidR="002D49B0" w:rsidRPr="008A1A91" w14:paraId="0E76CB2A" w14:textId="77777777" w:rsidTr="00A868B8">
        <w:trPr>
          <w:trHeight w:val="173"/>
          <w:jc w:val="right"/>
        </w:trPr>
        <w:tc>
          <w:tcPr>
            <w:tcW w:w="1843" w:type="dxa"/>
            <w:shd w:val="clear" w:color="auto" w:fill="auto"/>
          </w:tcPr>
          <w:p w14:paraId="562F6BBB" w14:textId="77777777" w:rsidR="002D49B0" w:rsidRPr="008A1A91" w:rsidRDefault="002D49B0" w:rsidP="00A868B8">
            <w:pPr>
              <w:autoSpaceDE w:val="0"/>
              <w:autoSpaceDN w:val="0"/>
              <w:adjustRightInd w:val="0"/>
              <w:rPr>
                <w:rFonts w:cs="Arial"/>
                <w:color w:val="000000"/>
                <w:sz w:val="20"/>
              </w:rPr>
            </w:pPr>
            <w:r w:rsidRPr="008A1A91">
              <w:t xml:space="preserve">1303.11.09 </w:t>
            </w:r>
          </w:p>
        </w:tc>
        <w:tc>
          <w:tcPr>
            <w:tcW w:w="4536" w:type="dxa"/>
            <w:shd w:val="clear" w:color="auto" w:fill="auto"/>
          </w:tcPr>
          <w:p w14:paraId="7444CCEE" w14:textId="77777777" w:rsidR="002D49B0" w:rsidRPr="00D02F6D" w:rsidRDefault="002D49B0" w:rsidP="00A868B8">
            <w:pPr>
              <w:autoSpaceDE w:val="0"/>
              <w:autoSpaceDN w:val="0"/>
              <w:adjustRightInd w:val="0"/>
              <w:rPr>
                <w:rFonts w:cs="Arial"/>
                <w:color w:val="000000"/>
                <w:sz w:val="20"/>
              </w:rPr>
            </w:pPr>
            <w:r w:rsidRPr="008A1A91">
              <w:rPr>
                <w:rFonts w:cs="Arial"/>
                <w:color w:val="000000"/>
                <w:sz w:val="20"/>
              </w:rPr>
              <w:t>Valores y títulos emitidos por otras sociedades con las que corresponde consolidar estados financieros</w:t>
            </w:r>
            <w:r w:rsidRPr="00D02F6D">
              <w:rPr>
                <w:rStyle w:val="Refdenotaalpie"/>
                <w:rFonts w:cs="Arial"/>
                <w:color w:val="000000"/>
                <w:sz w:val="20"/>
              </w:rPr>
              <w:footnoteReference w:id="80"/>
            </w:r>
          </w:p>
        </w:tc>
      </w:tr>
      <w:tr w:rsidR="002D49B0" w:rsidRPr="008A1A91" w14:paraId="53FB2320" w14:textId="77777777" w:rsidTr="00A868B8">
        <w:trPr>
          <w:trHeight w:val="173"/>
          <w:jc w:val="right"/>
        </w:trPr>
        <w:tc>
          <w:tcPr>
            <w:tcW w:w="1843" w:type="dxa"/>
            <w:shd w:val="clear" w:color="auto" w:fill="auto"/>
          </w:tcPr>
          <w:p w14:paraId="7E5CB1BE" w14:textId="77777777" w:rsidR="002D49B0" w:rsidRPr="008A1A91" w:rsidRDefault="002D49B0" w:rsidP="00A868B8">
            <w:pPr>
              <w:autoSpaceDE w:val="0"/>
              <w:autoSpaceDN w:val="0"/>
              <w:adjustRightInd w:val="0"/>
              <w:rPr>
                <w:rFonts w:cs="Arial"/>
                <w:color w:val="000000"/>
                <w:sz w:val="20"/>
              </w:rPr>
            </w:pPr>
            <w:r w:rsidRPr="008A1A91">
              <w:rPr>
                <w:b/>
              </w:rPr>
              <w:t>1303.12</w:t>
            </w:r>
          </w:p>
        </w:tc>
        <w:tc>
          <w:tcPr>
            <w:tcW w:w="4536" w:type="dxa"/>
            <w:shd w:val="clear" w:color="auto" w:fill="auto"/>
          </w:tcPr>
          <w:p w14:paraId="451BBBA9" w14:textId="77777777" w:rsidR="002D49B0" w:rsidRPr="00D02F6D" w:rsidRDefault="002D49B0" w:rsidP="00A868B8">
            <w:pPr>
              <w:autoSpaceDE w:val="0"/>
              <w:autoSpaceDN w:val="0"/>
              <w:adjustRightInd w:val="0"/>
              <w:rPr>
                <w:rFonts w:cs="Arial"/>
                <w:color w:val="000000"/>
                <w:sz w:val="20"/>
              </w:rPr>
            </w:pPr>
            <w:r w:rsidRPr="008A1A91">
              <w:rPr>
                <w:rFonts w:cs="Arial"/>
                <w:b/>
                <w:color w:val="000000"/>
                <w:sz w:val="20"/>
              </w:rPr>
              <w:t>Valores objeto de o entregados en operaciones de transferencia temporal de valores</w:t>
            </w:r>
            <w:r w:rsidRPr="00D02F6D">
              <w:rPr>
                <w:rStyle w:val="Refdenotaalpie"/>
                <w:rFonts w:cs="Arial"/>
                <w:b/>
                <w:color w:val="000000"/>
                <w:sz w:val="20"/>
              </w:rPr>
              <w:footnoteReference w:id="81"/>
            </w:r>
          </w:p>
        </w:tc>
      </w:tr>
      <w:tr w:rsidR="002D49B0" w:rsidRPr="008A1A91" w14:paraId="6D047B6D" w14:textId="77777777" w:rsidTr="00A868B8">
        <w:trPr>
          <w:trHeight w:val="173"/>
          <w:jc w:val="right"/>
        </w:trPr>
        <w:tc>
          <w:tcPr>
            <w:tcW w:w="1843" w:type="dxa"/>
            <w:shd w:val="clear" w:color="auto" w:fill="auto"/>
          </w:tcPr>
          <w:p w14:paraId="647F6F92" w14:textId="77777777" w:rsidR="002D49B0" w:rsidRPr="008A1A91" w:rsidRDefault="002D49B0" w:rsidP="00A868B8">
            <w:pPr>
              <w:autoSpaceDE w:val="0"/>
              <w:autoSpaceDN w:val="0"/>
              <w:adjustRightInd w:val="0"/>
              <w:rPr>
                <w:rFonts w:cs="Arial"/>
                <w:color w:val="000000"/>
                <w:sz w:val="20"/>
              </w:rPr>
            </w:pPr>
            <w:r w:rsidRPr="008A1A91">
              <w:rPr>
                <w:sz w:val="20"/>
              </w:rPr>
              <w:t>1303.12.05</w:t>
            </w:r>
          </w:p>
        </w:tc>
        <w:tc>
          <w:tcPr>
            <w:tcW w:w="4536" w:type="dxa"/>
            <w:shd w:val="clear" w:color="auto" w:fill="auto"/>
          </w:tcPr>
          <w:p w14:paraId="07E811EE" w14:textId="77777777" w:rsidR="002D49B0" w:rsidRPr="00D02F6D" w:rsidRDefault="002D49B0" w:rsidP="00A868B8">
            <w:pPr>
              <w:autoSpaceDE w:val="0"/>
              <w:autoSpaceDN w:val="0"/>
              <w:adjustRightInd w:val="0"/>
              <w:rPr>
                <w:rFonts w:cs="Arial"/>
                <w:color w:val="000000"/>
                <w:sz w:val="20"/>
              </w:rPr>
            </w:pPr>
            <w:r w:rsidRPr="008A1A91">
              <w:rPr>
                <w:rFonts w:cs="Arial"/>
                <w:color w:val="000000"/>
                <w:sz w:val="20"/>
              </w:rPr>
              <w:t>Valores y títulos emitidos por empresas del sistema financiero</w:t>
            </w:r>
            <w:r w:rsidRPr="00D02F6D">
              <w:rPr>
                <w:rStyle w:val="Refdenotaalpie"/>
                <w:rFonts w:cs="Arial"/>
                <w:color w:val="000000"/>
                <w:sz w:val="20"/>
              </w:rPr>
              <w:footnoteReference w:id="82"/>
            </w:r>
          </w:p>
        </w:tc>
      </w:tr>
      <w:tr w:rsidR="002D49B0" w:rsidRPr="008A1A91" w14:paraId="1CED7830" w14:textId="77777777" w:rsidTr="00A868B8">
        <w:trPr>
          <w:trHeight w:val="173"/>
          <w:jc w:val="right"/>
        </w:trPr>
        <w:tc>
          <w:tcPr>
            <w:tcW w:w="1843" w:type="dxa"/>
            <w:shd w:val="clear" w:color="auto" w:fill="auto"/>
          </w:tcPr>
          <w:p w14:paraId="5FFFE5A1" w14:textId="77777777" w:rsidR="002D49B0" w:rsidRPr="008A1A91" w:rsidRDefault="002D49B0" w:rsidP="00A868B8">
            <w:pPr>
              <w:autoSpaceDE w:val="0"/>
              <w:autoSpaceDN w:val="0"/>
              <w:adjustRightInd w:val="0"/>
              <w:rPr>
                <w:rFonts w:cs="Arial"/>
                <w:color w:val="000000"/>
                <w:sz w:val="20"/>
              </w:rPr>
            </w:pPr>
            <w:r w:rsidRPr="008A1A91">
              <w:rPr>
                <w:sz w:val="20"/>
              </w:rPr>
              <w:t>1303.12.06</w:t>
            </w:r>
          </w:p>
        </w:tc>
        <w:tc>
          <w:tcPr>
            <w:tcW w:w="4536" w:type="dxa"/>
            <w:shd w:val="clear" w:color="auto" w:fill="auto"/>
          </w:tcPr>
          <w:p w14:paraId="77193404" w14:textId="77777777" w:rsidR="002D49B0" w:rsidRPr="00D02F6D" w:rsidRDefault="002D49B0" w:rsidP="00A868B8">
            <w:pPr>
              <w:autoSpaceDE w:val="0"/>
              <w:autoSpaceDN w:val="0"/>
              <w:adjustRightInd w:val="0"/>
              <w:rPr>
                <w:rFonts w:cs="Arial"/>
                <w:color w:val="000000"/>
                <w:sz w:val="20"/>
              </w:rPr>
            </w:pPr>
            <w:r w:rsidRPr="008A1A91">
              <w:rPr>
                <w:rFonts w:cs="Arial"/>
                <w:color w:val="000000"/>
                <w:sz w:val="20"/>
              </w:rPr>
              <w:t>Valores y títulos emitidos por empresas del sistema de seguros</w:t>
            </w:r>
            <w:r w:rsidRPr="00D02F6D">
              <w:rPr>
                <w:rStyle w:val="Refdenotaalpie"/>
                <w:rFonts w:cs="Arial"/>
                <w:color w:val="000000"/>
                <w:sz w:val="20"/>
              </w:rPr>
              <w:footnoteReference w:id="83"/>
            </w:r>
          </w:p>
        </w:tc>
      </w:tr>
      <w:tr w:rsidR="002D49B0" w:rsidRPr="008A1A91" w14:paraId="4E3DE4DC" w14:textId="77777777" w:rsidTr="00A868B8">
        <w:trPr>
          <w:trHeight w:val="173"/>
          <w:jc w:val="right"/>
        </w:trPr>
        <w:tc>
          <w:tcPr>
            <w:tcW w:w="1843" w:type="dxa"/>
            <w:shd w:val="clear" w:color="auto" w:fill="auto"/>
          </w:tcPr>
          <w:p w14:paraId="5D28914B" w14:textId="77777777" w:rsidR="002D49B0" w:rsidRPr="008A1A91" w:rsidRDefault="002D49B0" w:rsidP="00A868B8">
            <w:pPr>
              <w:autoSpaceDE w:val="0"/>
              <w:autoSpaceDN w:val="0"/>
              <w:adjustRightInd w:val="0"/>
              <w:rPr>
                <w:rFonts w:cs="Arial"/>
                <w:color w:val="000000"/>
                <w:sz w:val="20"/>
              </w:rPr>
            </w:pPr>
            <w:r w:rsidRPr="008A1A91">
              <w:rPr>
                <w:sz w:val="20"/>
              </w:rPr>
              <w:t>1303.12.07</w:t>
            </w:r>
          </w:p>
        </w:tc>
        <w:tc>
          <w:tcPr>
            <w:tcW w:w="4536" w:type="dxa"/>
            <w:shd w:val="clear" w:color="auto" w:fill="auto"/>
          </w:tcPr>
          <w:p w14:paraId="785ACB80" w14:textId="77777777" w:rsidR="002D49B0" w:rsidRPr="00D02F6D" w:rsidRDefault="002D49B0" w:rsidP="00A868B8">
            <w:pPr>
              <w:autoSpaceDE w:val="0"/>
              <w:autoSpaceDN w:val="0"/>
              <w:adjustRightInd w:val="0"/>
              <w:rPr>
                <w:rFonts w:cs="Arial"/>
                <w:color w:val="000000"/>
                <w:sz w:val="20"/>
              </w:rPr>
            </w:pPr>
            <w:r w:rsidRPr="008A1A91">
              <w:rPr>
                <w:rFonts w:cs="Arial"/>
                <w:color w:val="000000"/>
                <w:sz w:val="20"/>
              </w:rPr>
              <w:t>Valores y títulos emitidos por otras sociedades</w:t>
            </w:r>
            <w:r w:rsidRPr="00D02F6D">
              <w:rPr>
                <w:rStyle w:val="Refdenotaalpie"/>
                <w:rFonts w:cs="Arial"/>
                <w:color w:val="000000"/>
                <w:sz w:val="20"/>
              </w:rPr>
              <w:footnoteReference w:id="84"/>
            </w:r>
          </w:p>
        </w:tc>
      </w:tr>
      <w:tr w:rsidR="002D49B0" w:rsidRPr="008A1A91" w14:paraId="038CF216" w14:textId="77777777" w:rsidTr="00A868B8">
        <w:trPr>
          <w:trHeight w:val="173"/>
          <w:jc w:val="right"/>
        </w:trPr>
        <w:tc>
          <w:tcPr>
            <w:tcW w:w="1843" w:type="dxa"/>
            <w:shd w:val="clear" w:color="auto" w:fill="auto"/>
          </w:tcPr>
          <w:p w14:paraId="3781B366" w14:textId="77777777" w:rsidR="002D49B0" w:rsidRPr="008A1A91" w:rsidRDefault="002D49B0" w:rsidP="00A868B8">
            <w:pPr>
              <w:autoSpaceDE w:val="0"/>
              <w:autoSpaceDN w:val="0"/>
              <w:adjustRightInd w:val="0"/>
              <w:rPr>
                <w:rFonts w:cs="Arial"/>
                <w:color w:val="000000"/>
                <w:sz w:val="20"/>
              </w:rPr>
            </w:pPr>
            <w:r w:rsidRPr="008A1A91">
              <w:rPr>
                <w:sz w:val="20"/>
              </w:rPr>
              <w:t>1303.12.09</w:t>
            </w:r>
          </w:p>
        </w:tc>
        <w:tc>
          <w:tcPr>
            <w:tcW w:w="4536" w:type="dxa"/>
            <w:shd w:val="clear" w:color="auto" w:fill="auto"/>
          </w:tcPr>
          <w:p w14:paraId="05CC23FA" w14:textId="77777777" w:rsidR="002D49B0" w:rsidRPr="00D02F6D" w:rsidRDefault="002D49B0" w:rsidP="00A868B8">
            <w:pPr>
              <w:autoSpaceDE w:val="0"/>
              <w:autoSpaceDN w:val="0"/>
              <w:adjustRightInd w:val="0"/>
              <w:rPr>
                <w:rFonts w:cs="Arial"/>
                <w:color w:val="000000"/>
                <w:sz w:val="20"/>
              </w:rPr>
            </w:pPr>
            <w:r w:rsidRPr="008A1A91">
              <w:rPr>
                <w:rFonts w:cs="Arial"/>
                <w:color w:val="000000"/>
                <w:sz w:val="20"/>
              </w:rPr>
              <w:t>Valores y títulos emitidos por otras sociedades con las que corresponde consolidar estados financieros</w:t>
            </w:r>
            <w:r w:rsidRPr="00D02F6D">
              <w:rPr>
                <w:rStyle w:val="Refdenotaalpie"/>
                <w:rFonts w:cs="Arial"/>
                <w:color w:val="000000"/>
                <w:sz w:val="20"/>
              </w:rPr>
              <w:footnoteReference w:id="85"/>
            </w:r>
          </w:p>
        </w:tc>
      </w:tr>
      <w:tr w:rsidR="002D49B0" w:rsidRPr="008A1A91" w14:paraId="1C5B2F82" w14:textId="77777777" w:rsidTr="00A868B8">
        <w:trPr>
          <w:trHeight w:val="173"/>
          <w:jc w:val="right"/>
        </w:trPr>
        <w:tc>
          <w:tcPr>
            <w:tcW w:w="1843" w:type="dxa"/>
            <w:shd w:val="clear" w:color="auto" w:fill="auto"/>
          </w:tcPr>
          <w:p w14:paraId="512FD550" w14:textId="77777777" w:rsidR="002D49B0" w:rsidRPr="008A1A91" w:rsidRDefault="002D49B0" w:rsidP="00A868B8">
            <w:pPr>
              <w:autoSpaceDE w:val="0"/>
              <w:autoSpaceDN w:val="0"/>
              <w:adjustRightInd w:val="0"/>
              <w:rPr>
                <w:rFonts w:cs="Arial"/>
                <w:b/>
                <w:bCs/>
                <w:color w:val="000000"/>
                <w:sz w:val="20"/>
              </w:rPr>
            </w:pPr>
            <w:r w:rsidRPr="008A1A91">
              <w:rPr>
                <w:rFonts w:cs="Arial"/>
                <w:b/>
                <w:bCs/>
                <w:color w:val="000000"/>
                <w:sz w:val="20"/>
              </w:rPr>
              <w:t>1303.13</w:t>
            </w:r>
          </w:p>
        </w:tc>
        <w:tc>
          <w:tcPr>
            <w:tcW w:w="4536" w:type="dxa"/>
            <w:shd w:val="clear" w:color="auto" w:fill="auto"/>
          </w:tcPr>
          <w:p w14:paraId="3317350E" w14:textId="77777777" w:rsidR="002D49B0" w:rsidRPr="008A1A91" w:rsidRDefault="002D49B0" w:rsidP="00A868B8">
            <w:pPr>
              <w:autoSpaceDE w:val="0"/>
              <w:autoSpaceDN w:val="0"/>
              <w:adjustRightInd w:val="0"/>
              <w:rPr>
                <w:rFonts w:cs="Arial"/>
                <w:b/>
                <w:bCs/>
                <w:color w:val="000000"/>
                <w:sz w:val="20"/>
              </w:rPr>
            </w:pPr>
            <w:r w:rsidRPr="008A1A91">
              <w:rPr>
                <w:rFonts w:cs="Arial"/>
                <w:b/>
                <w:bCs/>
                <w:color w:val="000000"/>
                <w:sz w:val="20"/>
              </w:rPr>
              <w:t>Empresas reestructuradas ( Dec. Ley N° 26116. Dec Leg N° 845 y Ley N° 27146)</w:t>
            </w:r>
          </w:p>
        </w:tc>
      </w:tr>
      <w:tr w:rsidR="002D49B0" w:rsidRPr="008A1A91" w14:paraId="4A46EB6A" w14:textId="77777777" w:rsidTr="00A868B8">
        <w:trPr>
          <w:trHeight w:val="173"/>
          <w:jc w:val="right"/>
        </w:trPr>
        <w:tc>
          <w:tcPr>
            <w:tcW w:w="1843" w:type="dxa"/>
            <w:shd w:val="clear" w:color="auto" w:fill="auto"/>
          </w:tcPr>
          <w:p w14:paraId="713A4466"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1303.13.01</w:t>
            </w:r>
          </w:p>
        </w:tc>
        <w:tc>
          <w:tcPr>
            <w:tcW w:w="4536" w:type="dxa"/>
            <w:shd w:val="clear" w:color="auto" w:fill="auto"/>
          </w:tcPr>
          <w:p w14:paraId="635EE368"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Instrumentos de capital listados en Bolsa</w:t>
            </w:r>
          </w:p>
        </w:tc>
      </w:tr>
      <w:tr w:rsidR="002D49B0" w:rsidRPr="008A1A91" w14:paraId="09DD01B0" w14:textId="77777777" w:rsidTr="00A868B8">
        <w:trPr>
          <w:trHeight w:val="173"/>
          <w:jc w:val="right"/>
        </w:trPr>
        <w:tc>
          <w:tcPr>
            <w:tcW w:w="1843" w:type="dxa"/>
            <w:shd w:val="clear" w:color="auto" w:fill="auto"/>
          </w:tcPr>
          <w:p w14:paraId="1DC22B29"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1303.13.02</w:t>
            </w:r>
          </w:p>
        </w:tc>
        <w:tc>
          <w:tcPr>
            <w:tcW w:w="4536" w:type="dxa"/>
            <w:shd w:val="clear" w:color="auto" w:fill="auto"/>
          </w:tcPr>
          <w:p w14:paraId="3CFE7BB7"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Instrumentos de capital no listados en Bolsa</w:t>
            </w:r>
          </w:p>
        </w:tc>
      </w:tr>
      <w:tr w:rsidR="002D49B0" w:rsidRPr="008A1A91" w14:paraId="51EBC7CF" w14:textId="77777777" w:rsidTr="00A868B8">
        <w:trPr>
          <w:trHeight w:val="173"/>
          <w:jc w:val="right"/>
        </w:trPr>
        <w:tc>
          <w:tcPr>
            <w:tcW w:w="1843" w:type="dxa"/>
            <w:shd w:val="clear" w:color="auto" w:fill="auto"/>
          </w:tcPr>
          <w:p w14:paraId="7E96671E" w14:textId="77777777" w:rsidR="002D49B0" w:rsidRPr="008A1A91" w:rsidRDefault="002D49B0" w:rsidP="00A868B8">
            <w:pPr>
              <w:autoSpaceDE w:val="0"/>
              <w:autoSpaceDN w:val="0"/>
              <w:adjustRightInd w:val="0"/>
              <w:rPr>
                <w:rFonts w:cs="Arial"/>
                <w:b/>
                <w:bCs/>
                <w:color w:val="000000"/>
                <w:sz w:val="20"/>
              </w:rPr>
            </w:pPr>
            <w:r w:rsidRPr="008A1A91">
              <w:rPr>
                <w:rFonts w:cs="Arial"/>
                <w:b/>
                <w:bCs/>
                <w:color w:val="000000"/>
                <w:sz w:val="20"/>
              </w:rPr>
              <w:t>1303.14</w:t>
            </w:r>
          </w:p>
        </w:tc>
        <w:tc>
          <w:tcPr>
            <w:tcW w:w="4536" w:type="dxa"/>
            <w:shd w:val="clear" w:color="auto" w:fill="auto"/>
          </w:tcPr>
          <w:p w14:paraId="6AFEF437" w14:textId="77777777" w:rsidR="002D49B0" w:rsidRPr="008A1A91" w:rsidRDefault="002D49B0" w:rsidP="00A868B8">
            <w:pPr>
              <w:autoSpaceDE w:val="0"/>
              <w:autoSpaceDN w:val="0"/>
              <w:adjustRightInd w:val="0"/>
              <w:rPr>
                <w:rFonts w:cs="Arial"/>
                <w:b/>
                <w:bCs/>
                <w:color w:val="000000"/>
                <w:sz w:val="20"/>
                <w:lang w:val="pt-BR"/>
              </w:rPr>
            </w:pPr>
            <w:r w:rsidRPr="008A1A91">
              <w:rPr>
                <w:rFonts w:cs="Arial"/>
                <w:b/>
                <w:bCs/>
                <w:color w:val="000000"/>
                <w:sz w:val="20"/>
                <w:lang w:val="pt-BR"/>
              </w:rPr>
              <w:t>Empresas saneadas ( Decreto de Urgencia N° 064-99)</w:t>
            </w:r>
          </w:p>
        </w:tc>
      </w:tr>
      <w:tr w:rsidR="002D49B0" w:rsidRPr="008A1A91" w14:paraId="3E928109" w14:textId="77777777" w:rsidTr="00A868B8">
        <w:trPr>
          <w:trHeight w:val="173"/>
          <w:jc w:val="right"/>
        </w:trPr>
        <w:tc>
          <w:tcPr>
            <w:tcW w:w="1843" w:type="dxa"/>
            <w:shd w:val="clear" w:color="auto" w:fill="auto"/>
          </w:tcPr>
          <w:p w14:paraId="5D5D2458"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1303.14.01</w:t>
            </w:r>
          </w:p>
        </w:tc>
        <w:tc>
          <w:tcPr>
            <w:tcW w:w="4536" w:type="dxa"/>
            <w:shd w:val="clear" w:color="auto" w:fill="auto"/>
          </w:tcPr>
          <w:p w14:paraId="59481D22"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Instrumentos de capital listados en Bolsa</w:t>
            </w:r>
          </w:p>
        </w:tc>
      </w:tr>
      <w:tr w:rsidR="002D49B0" w:rsidRPr="008A1A91" w14:paraId="55EB5B5F" w14:textId="77777777" w:rsidTr="00A868B8">
        <w:trPr>
          <w:trHeight w:val="173"/>
          <w:jc w:val="right"/>
        </w:trPr>
        <w:tc>
          <w:tcPr>
            <w:tcW w:w="1843" w:type="dxa"/>
            <w:shd w:val="clear" w:color="auto" w:fill="auto"/>
          </w:tcPr>
          <w:p w14:paraId="156D0E63"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1303.14.02</w:t>
            </w:r>
          </w:p>
        </w:tc>
        <w:tc>
          <w:tcPr>
            <w:tcW w:w="4536" w:type="dxa"/>
            <w:shd w:val="clear" w:color="auto" w:fill="auto"/>
          </w:tcPr>
          <w:p w14:paraId="13CDB6D2"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Instrumentos de capital no listados en Bolsa</w:t>
            </w:r>
          </w:p>
        </w:tc>
      </w:tr>
      <w:tr w:rsidR="002D49B0" w:rsidRPr="008A1A91" w14:paraId="59006C14" w14:textId="77777777" w:rsidTr="00A868B8">
        <w:trPr>
          <w:trHeight w:val="173"/>
          <w:jc w:val="right"/>
        </w:trPr>
        <w:tc>
          <w:tcPr>
            <w:tcW w:w="1843" w:type="dxa"/>
            <w:shd w:val="clear" w:color="auto" w:fill="auto"/>
          </w:tcPr>
          <w:p w14:paraId="411D377C" w14:textId="77777777" w:rsidR="002D49B0" w:rsidRPr="008A1A91" w:rsidRDefault="002D49B0" w:rsidP="00A868B8">
            <w:pPr>
              <w:autoSpaceDE w:val="0"/>
              <w:autoSpaceDN w:val="0"/>
              <w:adjustRightInd w:val="0"/>
              <w:rPr>
                <w:rFonts w:cs="Arial"/>
                <w:b/>
                <w:bCs/>
                <w:color w:val="000000"/>
                <w:sz w:val="20"/>
              </w:rPr>
            </w:pPr>
            <w:r w:rsidRPr="008A1A91">
              <w:rPr>
                <w:rFonts w:cs="Arial"/>
                <w:b/>
                <w:bCs/>
                <w:color w:val="000000"/>
                <w:sz w:val="20"/>
              </w:rPr>
              <w:t>1303.15</w:t>
            </w:r>
          </w:p>
        </w:tc>
        <w:tc>
          <w:tcPr>
            <w:tcW w:w="4536" w:type="dxa"/>
            <w:shd w:val="clear" w:color="auto" w:fill="auto"/>
          </w:tcPr>
          <w:p w14:paraId="18E66013" w14:textId="77777777" w:rsidR="002D49B0" w:rsidRPr="008A1A91" w:rsidRDefault="002D49B0" w:rsidP="00A868B8">
            <w:pPr>
              <w:autoSpaceDE w:val="0"/>
              <w:autoSpaceDN w:val="0"/>
              <w:adjustRightInd w:val="0"/>
              <w:rPr>
                <w:rFonts w:cs="Arial"/>
                <w:b/>
                <w:bCs/>
                <w:color w:val="000000"/>
                <w:sz w:val="20"/>
                <w:lang w:val="pt-BR"/>
              </w:rPr>
            </w:pPr>
            <w:r w:rsidRPr="008A1A91">
              <w:rPr>
                <w:rFonts w:cs="Arial"/>
                <w:b/>
                <w:bCs/>
                <w:color w:val="000000"/>
                <w:sz w:val="20"/>
                <w:lang w:val="pt-BR"/>
              </w:rPr>
              <w:t>Empresas Decreto de Urgencia N° 059-2000</w:t>
            </w:r>
          </w:p>
        </w:tc>
      </w:tr>
      <w:tr w:rsidR="002D49B0" w:rsidRPr="008A1A91" w14:paraId="3A9CE0B0" w14:textId="77777777" w:rsidTr="00A868B8">
        <w:trPr>
          <w:trHeight w:val="173"/>
          <w:jc w:val="right"/>
        </w:trPr>
        <w:tc>
          <w:tcPr>
            <w:tcW w:w="1843" w:type="dxa"/>
            <w:shd w:val="clear" w:color="auto" w:fill="auto"/>
          </w:tcPr>
          <w:p w14:paraId="003F176F"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1303.15.01</w:t>
            </w:r>
          </w:p>
        </w:tc>
        <w:tc>
          <w:tcPr>
            <w:tcW w:w="4536" w:type="dxa"/>
            <w:shd w:val="clear" w:color="auto" w:fill="auto"/>
          </w:tcPr>
          <w:p w14:paraId="0F729A7A"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Instrumentos de capital listados en Bolsa</w:t>
            </w:r>
          </w:p>
        </w:tc>
      </w:tr>
      <w:tr w:rsidR="002D49B0" w:rsidRPr="008A1A91" w14:paraId="7C3CF599" w14:textId="77777777" w:rsidTr="00A868B8">
        <w:trPr>
          <w:trHeight w:val="173"/>
          <w:jc w:val="right"/>
        </w:trPr>
        <w:tc>
          <w:tcPr>
            <w:tcW w:w="1843" w:type="dxa"/>
            <w:shd w:val="clear" w:color="auto" w:fill="auto"/>
          </w:tcPr>
          <w:p w14:paraId="2F6481C8"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1303.15.02</w:t>
            </w:r>
          </w:p>
        </w:tc>
        <w:tc>
          <w:tcPr>
            <w:tcW w:w="4536" w:type="dxa"/>
            <w:shd w:val="clear" w:color="auto" w:fill="auto"/>
          </w:tcPr>
          <w:p w14:paraId="3DD3AA67"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Instrumentos de capital no listados en Bolsa</w:t>
            </w:r>
          </w:p>
        </w:tc>
      </w:tr>
      <w:tr w:rsidR="002D49B0" w:rsidRPr="008A1A91" w14:paraId="1A6C592A" w14:textId="77777777" w:rsidTr="00A868B8">
        <w:trPr>
          <w:trHeight w:val="173"/>
          <w:jc w:val="right"/>
        </w:trPr>
        <w:tc>
          <w:tcPr>
            <w:tcW w:w="1843" w:type="dxa"/>
            <w:shd w:val="clear" w:color="auto" w:fill="auto"/>
          </w:tcPr>
          <w:p w14:paraId="49A6FA06" w14:textId="77777777" w:rsidR="002D49B0" w:rsidRPr="008A1A91" w:rsidRDefault="002D49B0" w:rsidP="00A868B8">
            <w:pPr>
              <w:autoSpaceDE w:val="0"/>
              <w:autoSpaceDN w:val="0"/>
              <w:adjustRightInd w:val="0"/>
              <w:rPr>
                <w:rFonts w:cs="Arial"/>
                <w:b/>
                <w:bCs/>
                <w:color w:val="000000"/>
                <w:sz w:val="20"/>
              </w:rPr>
            </w:pPr>
            <w:r w:rsidRPr="008A1A91">
              <w:rPr>
                <w:rFonts w:cs="Arial"/>
                <w:b/>
                <w:bCs/>
                <w:color w:val="000000"/>
                <w:sz w:val="20"/>
              </w:rPr>
              <w:t>1303.16</w:t>
            </w:r>
          </w:p>
        </w:tc>
        <w:tc>
          <w:tcPr>
            <w:tcW w:w="4536" w:type="dxa"/>
            <w:shd w:val="clear" w:color="auto" w:fill="auto"/>
          </w:tcPr>
          <w:p w14:paraId="25D2935F" w14:textId="77777777" w:rsidR="002D49B0" w:rsidRPr="008A1A91" w:rsidRDefault="002D49B0" w:rsidP="00A868B8">
            <w:pPr>
              <w:autoSpaceDE w:val="0"/>
              <w:autoSpaceDN w:val="0"/>
              <w:adjustRightInd w:val="0"/>
              <w:rPr>
                <w:rFonts w:cs="Arial"/>
                <w:b/>
                <w:bCs/>
                <w:color w:val="000000"/>
                <w:sz w:val="20"/>
              </w:rPr>
            </w:pPr>
            <w:r w:rsidRPr="008A1A91">
              <w:rPr>
                <w:rFonts w:cs="Arial"/>
                <w:b/>
                <w:bCs/>
                <w:color w:val="000000"/>
                <w:sz w:val="20"/>
              </w:rPr>
              <w:t>Empresas otros acuerdos reestructuración</w:t>
            </w:r>
          </w:p>
        </w:tc>
      </w:tr>
      <w:tr w:rsidR="002D49B0" w:rsidRPr="008A1A91" w14:paraId="6C6CAC6B" w14:textId="77777777" w:rsidTr="00A868B8">
        <w:trPr>
          <w:trHeight w:val="173"/>
          <w:jc w:val="right"/>
        </w:trPr>
        <w:tc>
          <w:tcPr>
            <w:tcW w:w="1843" w:type="dxa"/>
            <w:shd w:val="clear" w:color="auto" w:fill="auto"/>
          </w:tcPr>
          <w:p w14:paraId="49A555D5"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1303.16.01</w:t>
            </w:r>
          </w:p>
        </w:tc>
        <w:tc>
          <w:tcPr>
            <w:tcW w:w="4536" w:type="dxa"/>
            <w:shd w:val="clear" w:color="auto" w:fill="auto"/>
          </w:tcPr>
          <w:p w14:paraId="66DAA158"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Instrumentos de capital listados en Bolsa</w:t>
            </w:r>
          </w:p>
        </w:tc>
      </w:tr>
      <w:tr w:rsidR="002D49B0" w:rsidRPr="008A1A91" w14:paraId="05DFDB70" w14:textId="77777777" w:rsidTr="00A868B8">
        <w:trPr>
          <w:trHeight w:val="173"/>
          <w:jc w:val="right"/>
        </w:trPr>
        <w:tc>
          <w:tcPr>
            <w:tcW w:w="1843" w:type="dxa"/>
            <w:shd w:val="clear" w:color="auto" w:fill="auto"/>
          </w:tcPr>
          <w:p w14:paraId="201F83F4"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1303.16.02</w:t>
            </w:r>
          </w:p>
        </w:tc>
        <w:tc>
          <w:tcPr>
            <w:tcW w:w="4536" w:type="dxa"/>
            <w:shd w:val="clear" w:color="auto" w:fill="auto"/>
          </w:tcPr>
          <w:p w14:paraId="7415DD83" w14:textId="77777777" w:rsidR="002D49B0" w:rsidRPr="008A1A91" w:rsidRDefault="002D49B0" w:rsidP="00A868B8">
            <w:pPr>
              <w:autoSpaceDE w:val="0"/>
              <w:autoSpaceDN w:val="0"/>
              <w:adjustRightInd w:val="0"/>
              <w:rPr>
                <w:rFonts w:cs="Arial"/>
                <w:color w:val="000000"/>
                <w:sz w:val="20"/>
              </w:rPr>
            </w:pPr>
            <w:r w:rsidRPr="008A1A91">
              <w:rPr>
                <w:rFonts w:cs="Arial"/>
                <w:color w:val="000000"/>
                <w:sz w:val="20"/>
              </w:rPr>
              <w:t>Instrumentos de capital no listados en Bolsa</w:t>
            </w:r>
          </w:p>
        </w:tc>
      </w:tr>
      <w:tr w:rsidR="002D49B0" w:rsidRPr="008A1A91" w14:paraId="024C94EF" w14:textId="77777777" w:rsidTr="00A868B8">
        <w:trPr>
          <w:trHeight w:val="173"/>
          <w:jc w:val="right"/>
        </w:trPr>
        <w:tc>
          <w:tcPr>
            <w:tcW w:w="1843" w:type="dxa"/>
            <w:shd w:val="clear" w:color="auto" w:fill="auto"/>
          </w:tcPr>
          <w:p w14:paraId="77F1FA14" w14:textId="77777777" w:rsidR="002D49B0" w:rsidRPr="008A1A91" w:rsidRDefault="002D49B0" w:rsidP="00A868B8">
            <w:pPr>
              <w:autoSpaceDE w:val="0"/>
              <w:autoSpaceDN w:val="0"/>
              <w:adjustRightInd w:val="0"/>
              <w:rPr>
                <w:rFonts w:cs="Arial"/>
                <w:b/>
                <w:bCs/>
                <w:color w:val="000000"/>
                <w:sz w:val="20"/>
              </w:rPr>
            </w:pPr>
            <w:r w:rsidRPr="008A1A91">
              <w:rPr>
                <w:rFonts w:cs="Arial"/>
                <w:b/>
                <w:bCs/>
                <w:color w:val="000000"/>
                <w:sz w:val="20"/>
              </w:rPr>
              <w:t>1303.18</w:t>
            </w:r>
          </w:p>
        </w:tc>
        <w:tc>
          <w:tcPr>
            <w:tcW w:w="4536" w:type="dxa"/>
            <w:shd w:val="clear" w:color="auto" w:fill="auto"/>
          </w:tcPr>
          <w:p w14:paraId="1913B96B" w14:textId="77777777" w:rsidR="002D49B0" w:rsidRPr="00D02F6D" w:rsidRDefault="002D49B0" w:rsidP="00A868B8">
            <w:pPr>
              <w:autoSpaceDE w:val="0"/>
              <w:autoSpaceDN w:val="0"/>
              <w:adjustRightInd w:val="0"/>
              <w:rPr>
                <w:rFonts w:cs="Arial"/>
                <w:b/>
                <w:bCs/>
                <w:color w:val="000000"/>
                <w:sz w:val="20"/>
              </w:rPr>
            </w:pPr>
            <w:r w:rsidRPr="008A1A91">
              <w:rPr>
                <w:rFonts w:cs="Arial"/>
                <w:b/>
                <w:bCs/>
                <w:color w:val="000000"/>
                <w:sz w:val="20"/>
              </w:rPr>
              <w:t>Valores y títulos de disponibilidad restringida</w:t>
            </w:r>
            <w:r w:rsidR="00142175" w:rsidRPr="00D02F6D">
              <w:rPr>
                <w:rStyle w:val="Refdenotaalpie"/>
                <w:rFonts w:cs="Arial"/>
                <w:b/>
                <w:bCs/>
                <w:color w:val="000000"/>
                <w:sz w:val="20"/>
              </w:rPr>
              <w:footnoteReference w:id="86"/>
            </w:r>
          </w:p>
          <w:p w14:paraId="24BD03EE" w14:textId="77777777" w:rsidR="002D49B0" w:rsidRPr="00D02F6D" w:rsidRDefault="002D49B0" w:rsidP="00A868B8">
            <w:pPr>
              <w:autoSpaceDE w:val="0"/>
              <w:autoSpaceDN w:val="0"/>
              <w:adjustRightInd w:val="0"/>
              <w:rPr>
                <w:rFonts w:cs="Arial"/>
                <w:b/>
                <w:bCs/>
                <w:color w:val="000000"/>
                <w:sz w:val="20"/>
              </w:rPr>
            </w:pPr>
          </w:p>
        </w:tc>
      </w:tr>
      <w:tr w:rsidR="002D49B0" w:rsidRPr="008A1A91" w14:paraId="74B42CA0" w14:textId="77777777" w:rsidTr="00A868B8">
        <w:trPr>
          <w:trHeight w:val="173"/>
          <w:jc w:val="right"/>
        </w:trPr>
        <w:tc>
          <w:tcPr>
            <w:tcW w:w="6379" w:type="dxa"/>
            <w:gridSpan w:val="2"/>
            <w:shd w:val="clear" w:color="auto" w:fill="auto"/>
          </w:tcPr>
          <w:p w14:paraId="4EFA55A3" w14:textId="77777777" w:rsidR="002D49B0" w:rsidRPr="008A1A91" w:rsidRDefault="00142175" w:rsidP="00A868B8">
            <w:pPr>
              <w:pStyle w:val="SUB-CTATABSANGR"/>
              <w:tabs>
                <w:tab w:val="clear" w:pos="3970"/>
                <w:tab w:val="left" w:pos="72"/>
              </w:tabs>
              <w:spacing w:after="40"/>
              <w:ind w:left="72" w:right="142" w:firstLine="0"/>
              <w:rPr>
                <w:rFonts w:ascii="Arial" w:hAnsi="Arial"/>
                <w:sz w:val="20"/>
              </w:rPr>
            </w:pPr>
            <w:r w:rsidRPr="008A1A91">
              <w:rPr>
                <w:rFonts w:ascii="Arial" w:hAnsi="Arial"/>
                <w:sz w:val="20"/>
              </w:rPr>
              <w:t>En esta subcuenta se registran los valores representativos de capital sobre los cuales la empresa no puede ejercer su disponibilidad inmediata, sea por haber sido dados en garantía, por orden administrativa, arbitral o judicial o cualquier disposición imperativa. Su registro en esta cuenta implica su reclasificación temporal, en tanto se mantenga su condición de disponibilidad restringida.</w:t>
            </w:r>
          </w:p>
        </w:tc>
      </w:tr>
      <w:tr w:rsidR="00DC19A6" w:rsidRPr="008A1A91" w14:paraId="21AAF7D2" w14:textId="77777777" w:rsidTr="00A868B8">
        <w:trPr>
          <w:trHeight w:val="173"/>
          <w:jc w:val="right"/>
        </w:trPr>
        <w:tc>
          <w:tcPr>
            <w:tcW w:w="1843" w:type="dxa"/>
            <w:shd w:val="clear" w:color="auto" w:fill="auto"/>
          </w:tcPr>
          <w:p w14:paraId="3F20E1DF" w14:textId="77777777" w:rsidR="00DC19A6" w:rsidRPr="00D02F6D" w:rsidRDefault="00DC19A6" w:rsidP="00A868B8">
            <w:pPr>
              <w:autoSpaceDE w:val="0"/>
              <w:autoSpaceDN w:val="0"/>
              <w:adjustRightInd w:val="0"/>
              <w:rPr>
                <w:rFonts w:cs="Arial"/>
                <w:color w:val="000000"/>
                <w:sz w:val="20"/>
              </w:rPr>
            </w:pPr>
            <w:r w:rsidRPr="00D02F6D">
              <w:rPr>
                <w:rFonts w:cs="Arial"/>
                <w:color w:val="000000"/>
                <w:sz w:val="20"/>
              </w:rPr>
              <w:t>1303.18.05</w:t>
            </w:r>
          </w:p>
          <w:p w14:paraId="6B8609A4" w14:textId="77777777" w:rsidR="00DC19A6" w:rsidRPr="008A1A91" w:rsidRDefault="00DC19A6" w:rsidP="00A868B8">
            <w:pPr>
              <w:autoSpaceDE w:val="0"/>
              <w:autoSpaceDN w:val="0"/>
              <w:adjustRightInd w:val="0"/>
              <w:rPr>
                <w:rFonts w:cs="Arial"/>
                <w:color w:val="000000"/>
                <w:sz w:val="20"/>
              </w:rPr>
            </w:pPr>
          </w:p>
        </w:tc>
        <w:tc>
          <w:tcPr>
            <w:tcW w:w="4536" w:type="dxa"/>
            <w:shd w:val="clear" w:color="auto" w:fill="auto"/>
          </w:tcPr>
          <w:p w14:paraId="102CCC6C" w14:textId="77777777" w:rsidR="00DC19A6" w:rsidRPr="00D02F6D" w:rsidRDefault="00DC19A6" w:rsidP="00A868B8">
            <w:pPr>
              <w:autoSpaceDE w:val="0"/>
              <w:autoSpaceDN w:val="0"/>
              <w:adjustRightInd w:val="0"/>
              <w:rPr>
                <w:rFonts w:cs="Arial"/>
                <w:color w:val="000000"/>
                <w:sz w:val="20"/>
              </w:rPr>
            </w:pPr>
            <w:r w:rsidRPr="00D02F6D">
              <w:rPr>
                <w:rFonts w:cs="Arial"/>
                <w:color w:val="000000"/>
                <w:sz w:val="20"/>
              </w:rPr>
              <w:t>Valores y títulos emitidos por empresas del sistema financiero</w:t>
            </w:r>
            <w:r w:rsidRPr="00D02F6D">
              <w:rPr>
                <w:rStyle w:val="Refdenotaalpie"/>
                <w:rFonts w:cs="Arial"/>
                <w:color w:val="000000"/>
                <w:sz w:val="20"/>
              </w:rPr>
              <w:footnoteReference w:id="87"/>
            </w:r>
          </w:p>
        </w:tc>
      </w:tr>
      <w:tr w:rsidR="00DC19A6" w:rsidRPr="008A1A91" w14:paraId="495C1556" w14:textId="77777777" w:rsidTr="00A868B8">
        <w:trPr>
          <w:trHeight w:val="173"/>
          <w:jc w:val="right"/>
        </w:trPr>
        <w:tc>
          <w:tcPr>
            <w:tcW w:w="1843" w:type="dxa"/>
            <w:shd w:val="clear" w:color="auto" w:fill="auto"/>
          </w:tcPr>
          <w:p w14:paraId="36F1E9B0" w14:textId="77777777" w:rsidR="00DC19A6" w:rsidRPr="008A1A91" w:rsidRDefault="00DC19A6" w:rsidP="00A868B8">
            <w:pPr>
              <w:autoSpaceDE w:val="0"/>
              <w:autoSpaceDN w:val="0"/>
              <w:adjustRightInd w:val="0"/>
              <w:rPr>
                <w:rFonts w:cs="Arial"/>
                <w:color w:val="000000"/>
                <w:sz w:val="20"/>
              </w:rPr>
            </w:pPr>
            <w:r w:rsidRPr="008A1A91">
              <w:rPr>
                <w:rFonts w:cs="Arial"/>
                <w:color w:val="000000"/>
                <w:sz w:val="20"/>
              </w:rPr>
              <w:t xml:space="preserve"> 1303.18.06</w:t>
            </w:r>
          </w:p>
          <w:p w14:paraId="799ED9D4" w14:textId="77777777" w:rsidR="00DC19A6" w:rsidRPr="008A1A91" w:rsidRDefault="00DC19A6" w:rsidP="00A868B8">
            <w:pPr>
              <w:autoSpaceDE w:val="0"/>
              <w:autoSpaceDN w:val="0"/>
              <w:adjustRightInd w:val="0"/>
              <w:rPr>
                <w:rFonts w:cs="Arial"/>
                <w:color w:val="000000"/>
                <w:sz w:val="20"/>
              </w:rPr>
            </w:pPr>
          </w:p>
        </w:tc>
        <w:tc>
          <w:tcPr>
            <w:tcW w:w="4536" w:type="dxa"/>
            <w:shd w:val="clear" w:color="auto" w:fill="auto"/>
          </w:tcPr>
          <w:p w14:paraId="5E179280" w14:textId="77777777" w:rsidR="00DC19A6" w:rsidRPr="00D02F6D" w:rsidRDefault="00DC19A6" w:rsidP="00A868B8">
            <w:pPr>
              <w:autoSpaceDE w:val="0"/>
              <w:autoSpaceDN w:val="0"/>
              <w:adjustRightInd w:val="0"/>
              <w:rPr>
                <w:rFonts w:cs="Arial"/>
                <w:color w:val="000000"/>
                <w:sz w:val="20"/>
              </w:rPr>
            </w:pPr>
            <w:r w:rsidRPr="008A1A91">
              <w:rPr>
                <w:rFonts w:cs="Arial"/>
                <w:color w:val="000000"/>
                <w:sz w:val="20"/>
              </w:rPr>
              <w:lastRenderedPageBreak/>
              <w:t xml:space="preserve">Valores y títulos emitidos por empresas del </w:t>
            </w:r>
            <w:r w:rsidRPr="008A1A91">
              <w:rPr>
                <w:rFonts w:cs="Arial"/>
                <w:color w:val="000000"/>
                <w:sz w:val="20"/>
              </w:rPr>
              <w:lastRenderedPageBreak/>
              <w:t>sistema de seguros</w:t>
            </w:r>
            <w:r w:rsidRPr="00D02F6D">
              <w:rPr>
                <w:rStyle w:val="Refdenotaalpie"/>
                <w:rFonts w:cs="Arial"/>
                <w:color w:val="000000"/>
                <w:sz w:val="20"/>
              </w:rPr>
              <w:footnoteReference w:id="88"/>
            </w:r>
          </w:p>
        </w:tc>
      </w:tr>
      <w:tr w:rsidR="00DC19A6" w:rsidRPr="008A1A91" w14:paraId="68EF177C" w14:textId="77777777" w:rsidTr="00A868B8">
        <w:trPr>
          <w:trHeight w:val="173"/>
          <w:jc w:val="right"/>
        </w:trPr>
        <w:tc>
          <w:tcPr>
            <w:tcW w:w="1843" w:type="dxa"/>
            <w:shd w:val="clear" w:color="auto" w:fill="auto"/>
          </w:tcPr>
          <w:p w14:paraId="6CAB601A" w14:textId="77777777" w:rsidR="00DC19A6" w:rsidRPr="008A1A91" w:rsidRDefault="00DC19A6" w:rsidP="00A868B8">
            <w:pPr>
              <w:autoSpaceDE w:val="0"/>
              <w:autoSpaceDN w:val="0"/>
              <w:adjustRightInd w:val="0"/>
              <w:rPr>
                <w:rFonts w:cs="Arial"/>
                <w:color w:val="000000"/>
                <w:sz w:val="20"/>
              </w:rPr>
            </w:pPr>
            <w:r w:rsidRPr="008A1A91">
              <w:rPr>
                <w:sz w:val="20"/>
              </w:rPr>
              <w:lastRenderedPageBreak/>
              <w:t>1303.18.07</w:t>
            </w:r>
          </w:p>
        </w:tc>
        <w:tc>
          <w:tcPr>
            <w:tcW w:w="4536" w:type="dxa"/>
            <w:shd w:val="clear" w:color="auto" w:fill="auto"/>
          </w:tcPr>
          <w:p w14:paraId="0592B9D0" w14:textId="77777777" w:rsidR="00DC19A6" w:rsidRPr="00D02F6D" w:rsidRDefault="00DC19A6" w:rsidP="00A868B8">
            <w:pPr>
              <w:autoSpaceDE w:val="0"/>
              <w:autoSpaceDN w:val="0"/>
              <w:adjustRightInd w:val="0"/>
              <w:rPr>
                <w:rFonts w:cs="Arial"/>
                <w:color w:val="000000"/>
                <w:sz w:val="20"/>
              </w:rPr>
            </w:pPr>
            <w:r w:rsidRPr="008A1A91">
              <w:rPr>
                <w:rFonts w:cs="Arial"/>
                <w:color w:val="000000"/>
                <w:sz w:val="20"/>
              </w:rPr>
              <w:t>Valores y títulos emitidos por otras sociedades</w:t>
            </w:r>
            <w:r w:rsidRPr="00D02F6D">
              <w:rPr>
                <w:rStyle w:val="Refdenotaalpie"/>
                <w:rFonts w:cs="Arial"/>
                <w:color w:val="000000"/>
                <w:sz w:val="20"/>
              </w:rPr>
              <w:footnoteReference w:id="89"/>
            </w:r>
          </w:p>
        </w:tc>
      </w:tr>
      <w:tr w:rsidR="00DC19A6" w:rsidRPr="008A1A91" w14:paraId="3E74D920" w14:textId="77777777" w:rsidTr="00A868B8">
        <w:trPr>
          <w:trHeight w:val="173"/>
          <w:jc w:val="right"/>
        </w:trPr>
        <w:tc>
          <w:tcPr>
            <w:tcW w:w="1843" w:type="dxa"/>
            <w:shd w:val="clear" w:color="auto" w:fill="auto"/>
          </w:tcPr>
          <w:p w14:paraId="3764CF5B" w14:textId="77777777" w:rsidR="00DC19A6" w:rsidRPr="008A1A91" w:rsidRDefault="00DC19A6" w:rsidP="00A868B8">
            <w:pPr>
              <w:autoSpaceDE w:val="0"/>
              <w:autoSpaceDN w:val="0"/>
              <w:adjustRightInd w:val="0"/>
              <w:rPr>
                <w:rFonts w:cs="Arial"/>
                <w:color w:val="000000"/>
                <w:sz w:val="20"/>
              </w:rPr>
            </w:pPr>
            <w:r w:rsidRPr="008A1A91">
              <w:rPr>
                <w:sz w:val="20"/>
              </w:rPr>
              <w:t>1303.18.09</w:t>
            </w:r>
          </w:p>
        </w:tc>
        <w:tc>
          <w:tcPr>
            <w:tcW w:w="4536" w:type="dxa"/>
            <w:shd w:val="clear" w:color="auto" w:fill="auto"/>
          </w:tcPr>
          <w:p w14:paraId="3173B1B2" w14:textId="77777777" w:rsidR="00DC19A6" w:rsidRPr="00D02F6D" w:rsidRDefault="00DC19A6" w:rsidP="00A868B8">
            <w:pPr>
              <w:autoSpaceDE w:val="0"/>
              <w:autoSpaceDN w:val="0"/>
              <w:adjustRightInd w:val="0"/>
              <w:rPr>
                <w:rFonts w:cs="Arial"/>
                <w:color w:val="000000"/>
                <w:sz w:val="20"/>
              </w:rPr>
            </w:pPr>
            <w:r w:rsidRPr="008A1A91">
              <w:rPr>
                <w:rFonts w:cs="Arial"/>
                <w:color w:val="000000"/>
                <w:sz w:val="20"/>
              </w:rPr>
              <w:t>Valores y títulos emitidos por otras sociedades con las que corresponde consolidar estados financieros</w:t>
            </w:r>
            <w:r w:rsidRPr="00D02F6D">
              <w:rPr>
                <w:rStyle w:val="Refdenotaalpie"/>
                <w:rFonts w:cs="Arial"/>
                <w:color w:val="000000"/>
                <w:sz w:val="20"/>
              </w:rPr>
              <w:footnoteReference w:id="90"/>
            </w:r>
          </w:p>
        </w:tc>
      </w:tr>
      <w:tr w:rsidR="00DC19A6" w:rsidRPr="008A1A91" w14:paraId="2A60A454" w14:textId="77777777" w:rsidTr="00A868B8">
        <w:trPr>
          <w:trHeight w:val="173"/>
          <w:jc w:val="right"/>
        </w:trPr>
        <w:tc>
          <w:tcPr>
            <w:tcW w:w="1843" w:type="dxa"/>
            <w:shd w:val="clear" w:color="auto" w:fill="auto"/>
          </w:tcPr>
          <w:p w14:paraId="23BA63D6" w14:textId="77777777" w:rsidR="00DC19A6" w:rsidRPr="008A1A91" w:rsidRDefault="00DC19A6" w:rsidP="00A868B8">
            <w:pPr>
              <w:autoSpaceDE w:val="0"/>
              <w:autoSpaceDN w:val="0"/>
              <w:adjustRightInd w:val="0"/>
              <w:rPr>
                <w:rFonts w:cs="Arial"/>
                <w:b/>
                <w:bCs/>
                <w:color w:val="000000"/>
                <w:sz w:val="20"/>
              </w:rPr>
            </w:pPr>
            <w:r w:rsidRPr="008A1A91">
              <w:rPr>
                <w:rFonts w:cs="Arial"/>
                <w:b/>
                <w:bCs/>
                <w:color w:val="000000"/>
                <w:sz w:val="20"/>
              </w:rPr>
              <w:t>1303.19</w:t>
            </w:r>
          </w:p>
        </w:tc>
        <w:tc>
          <w:tcPr>
            <w:tcW w:w="4536" w:type="dxa"/>
            <w:shd w:val="clear" w:color="auto" w:fill="auto"/>
          </w:tcPr>
          <w:p w14:paraId="4094DFF6" w14:textId="77777777" w:rsidR="00DC19A6" w:rsidRPr="008A1A91" w:rsidRDefault="00DC19A6" w:rsidP="00A868B8">
            <w:pPr>
              <w:autoSpaceDE w:val="0"/>
              <w:autoSpaceDN w:val="0"/>
              <w:adjustRightInd w:val="0"/>
              <w:rPr>
                <w:rFonts w:cs="Arial"/>
                <w:b/>
                <w:bCs/>
                <w:color w:val="000000"/>
                <w:sz w:val="20"/>
              </w:rPr>
            </w:pPr>
            <w:r w:rsidRPr="008A1A91">
              <w:rPr>
                <w:rFonts w:cs="Arial"/>
                <w:b/>
                <w:bCs/>
                <w:color w:val="000000"/>
                <w:sz w:val="20"/>
              </w:rPr>
              <w:t>Otros</w:t>
            </w:r>
          </w:p>
        </w:tc>
      </w:tr>
    </w:tbl>
    <w:p w14:paraId="588CFAB0" w14:textId="77777777" w:rsidR="00AA39AE" w:rsidRPr="008A1A91" w:rsidRDefault="00AA39AE">
      <w:pPr>
        <w:pStyle w:val="NORMALSUB-CUENTAS"/>
        <w:spacing w:after="40"/>
        <w:ind w:right="142"/>
        <w:rPr>
          <w:rFonts w:ascii="Arial" w:hAnsi="Arial"/>
        </w:rPr>
      </w:pPr>
    </w:p>
    <w:p w14:paraId="337A196A" w14:textId="77777777" w:rsidR="002130AC" w:rsidRPr="008A1A91" w:rsidRDefault="00AA39AE" w:rsidP="002130AC">
      <w:pPr>
        <w:pStyle w:val="Normal1"/>
        <w:tabs>
          <w:tab w:val="clear" w:pos="227"/>
          <w:tab w:val="clear" w:pos="680"/>
          <w:tab w:val="left" w:pos="283"/>
          <w:tab w:val="left" w:pos="709"/>
          <w:tab w:val="left" w:pos="993"/>
        </w:tabs>
        <w:spacing w:line="200" w:lineRule="atLeast"/>
        <w:ind w:left="993" w:right="142"/>
        <w:rPr>
          <w:rFonts w:ascii="Arial" w:hAnsi="Arial"/>
          <w:b w:val="0"/>
          <w:sz w:val="16"/>
          <w:vertAlign w:val="superscript"/>
        </w:rPr>
      </w:pPr>
      <w:r w:rsidRPr="008A1A91">
        <w:rPr>
          <w:rFonts w:ascii="Arial" w:hAnsi="Arial"/>
          <w:sz w:val="20"/>
        </w:rPr>
        <w:t>Ver dinámica en la cuenta 1306.</w:t>
      </w:r>
      <w:r w:rsidR="002130AC" w:rsidRPr="008A1A91">
        <w:rPr>
          <w:rFonts w:ascii="Arial" w:hAnsi="Arial"/>
          <w:b w:val="0"/>
          <w:sz w:val="16"/>
          <w:vertAlign w:val="superscript"/>
        </w:rPr>
        <w:t xml:space="preserve"> </w:t>
      </w:r>
    </w:p>
    <w:p w14:paraId="6E2DCB6D" w14:textId="77777777" w:rsidR="002130AC" w:rsidRPr="008A1A91" w:rsidRDefault="002130AC" w:rsidP="002130AC">
      <w:pPr>
        <w:pStyle w:val="Normal1"/>
        <w:tabs>
          <w:tab w:val="clear" w:pos="227"/>
          <w:tab w:val="clear" w:pos="680"/>
          <w:tab w:val="left" w:pos="283"/>
          <w:tab w:val="left" w:pos="709"/>
          <w:tab w:val="left" w:pos="993"/>
        </w:tabs>
        <w:spacing w:line="200" w:lineRule="atLeast"/>
        <w:ind w:left="993" w:right="142"/>
        <w:rPr>
          <w:rFonts w:ascii="Arial" w:hAnsi="Arial"/>
          <w:b w:val="0"/>
          <w:sz w:val="16"/>
          <w:vertAlign w:val="superscript"/>
        </w:rPr>
      </w:pPr>
    </w:p>
    <w:p w14:paraId="6DE1FF38" w14:textId="77777777" w:rsidR="00AA39AE" w:rsidRPr="008A1A91" w:rsidRDefault="00AA39AE">
      <w:pPr>
        <w:pStyle w:val="plandescr"/>
        <w:ind w:right="142"/>
        <w:rPr>
          <w:rFonts w:ascii="Arial" w:hAnsi="Arial"/>
        </w:rPr>
      </w:pPr>
    </w:p>
    <w:p w14:paraId="1208F378" w14:textId="77777777" w:rsidR="00AA39AE" w:rsidRPr="008A1A91" w:rsidRDefault="00AA39AE">
      <w:pPr>
        <w:pStyle w:val="BODYCUENTAS"/>
        <w:ind w:right="142"/>
        <w:rPr>
          <w:b w:val="0"/>
        </w:rPr>
      </w:pPr>
    </w:p>
    <w:p w14:paraId="7C70FA43" w14:textId="77777777" w:rsidR="00AA39AE" w:rsidRPr="008A1A91" w:rsidRDefault="00AA39AE">
      <w:pPr>
        <w:pStyle w:val="BODYCUENTAS"/>
        <w:ind w:right="142"/>
      </w:pPr>
      <w:r w:rsidRPr="008A1A91">
        <w:rPr>
          <w:b w:val="0"/>
        </w:rPr>
        <w:br w:type="page"/>
      </w:r>
      <w:r w:rsidRPr="008A1A91">
        <w:lastRenderedPageBreak/>
        <w:t>CUENTA</w:t>
      </w:r>
      <w:r w:rsidRPr="008A1A91">
        <w:tab/>
        <w:t>:</w:t>
      </w:r>
      <w:r w:rsidRPr="008A1A91">
        <w:tab/>
        <w:t>1304</w:t>
      </w:r>
      <w:r w:rsidRPr="008A1A91">
        <w:tab/>
        <w:t xml:space="preserve">INVERSIONES DISPONIBLES PARA LA VENTA </w:t>
      </w:r>
      <w:r w:rsidR="00B0638B" w:rsidRPr="008A1A91">
        <w:t xml:space="preserve">– INSTRUMENTOS </w:t>
      </w:r>
      <w:r w:rsidRPr="008A1A91">
        <w:t>REPRESENTATIVOS DE DEUDA</w:t>
      </w:r>
      <w:r w:rsidR="004E75C7" w:rsidRPr="008A1A91">
        <w:t xml:space="preserve"> </w:t>
      </w:r>
      <w:r w:rsidR="004E75C7" w:rsidRPr="008A1A91">
        <w:rPr>
          <w:rStyle w:val="Refdenotaalpie"/>
        </w:rPr>
        <w:footnoteReference w:id="91"/>
      </w:r>
    </w:p>
    <w:p w14:paraId="153DDAF9"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p>
    <w:p w14:paraId="0106350A" w14:textId="77777777" w:rsidR="00AA39AE" w:rsidRPr="008A1A91" w:rsidRDefault="00AA39AE">
      <w:pPr>
        <w:pStyle w:val="plandescr"/>
        <w:tabs>
          <w:tab w:val="clear" w:pos="2126"/>
          <w:tab w:val="clear" w:pos="2552"/>
          <w:tab w:val="clear" w:pos="3119"/>
          <w:tab w:val="clear" w:pos="3240"/>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40"/>
        <w:ind w:right="142" w:firstLine="0"/>
        <w:rPr>
          <w:rFonts w:ascii="Arial" w:hAnsi="Arial"/>
          <w:b w:val="0"/>
          <w:sz w:val="20"/>
        </w:rPr>
      </w:pPr>
    </w:p>
    <w:p w14:paraId="662D650C" w14:textId="77777777" w:rsidR="00AA39AE" w:rsidRPr="008A1A91" w:rsidRDefault="00AA39AE">
      <w:pPr>
        <w:pStyle w:val="plandescr"/>
        <w:tabs>
          <w:tab w:val="clear" w:pos="2126"/>
          <w:tab w:val="clear" w:pos="3119"/>
          <w:tab w:val="clear" w:pos="3240"/>
          <w:tab w:val="clear" w:pos="5103"/>
          <w:tab w:val="clear" w:pos="7796"/>
          <w:tab w:val="clear" w:pos="8222"/>
          <w:tab w:val="clear" w:pos="8647"/>
        </w:tabs>
        <w:spacing w:after="40"/>
        <w:ind w:right="142"/>
        <w:rPr>
          <w:rFonts w:ascii="Arial" w:hAnsi="Arial"/>
          <w:sz w:val="20"/>
        </w:rPr>
      </w:pPr>
      <w:r w:rsidRPr="008A1A91">
        <w:rPr>
          <w:b w:val="0"/>
        </w:rPr>
        <w:tab/>
      </w:r>
      <w:r w:rsidRPr="008A1A91">
        <w:rPr>
          <w:rFonts w:ascii="Arial" w:hAnsi="Arial"/>
          <w:sz w:val="20"/>
        </w:rPr>
        <w:t>SUBCUENTAS Y CUENTAS ANALÍTICAS:</w:t>
      </w:r>
    </w:p>
    <w:tbl>
      <w:tblPr>
        <w:tblW w:w="63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536"/>
      </w:tblGrid>
      <w:tr w:rsidR="00B0638B" w:rsidRPr="008A1A91" w14:paraId="45A733AE" w14:textId="77777777" w:rsidTr="00C33A66">
        <w:trPr>
          <w:trHeight w:val="173"/>
          <w:jc w:val="right"/>
        </w:trPr>
        <w:tc>
          <w:tcPr>
            <w:tcW w:w="1843" w:type="dxa"/>
            <w:tcBorders>
              <w:top w:val="nil"/>
              <w:left w:val="nil"/>
              <w:bottom w:val="nil"/>
              <w:right w:val="nil"/>
            </w:tcBorders>
            <w:shd w:val="clear" w:color="auto" w:fill="auto"/>
          </w:tcPr>
          <w:p w14:paraId="768A61D6"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1304.01</w:t>
            </w:r>
          </w:p>
        </w:tc>
        <w:tc>
          <w:tcPr>
            <w:tcW w:w="4536" w:type="dxa"/>
            <w:tcBorders>
              <w:top w:val="nil"/>
              <w:left w:val="nil"/>
              <w:bottom w:val="nil"/>
              <w:right w:val="nil"/>
            </w:tcBorders>
            <w:shd w:val="clear" w:color="auto" w:fill="auto"/>
          </w:tcPr>
          <w:p w14:paraId="35D84A4D"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Valores y títulos emitidos por Gobiernos</w:t>
            </w:r>
          </w:p>
        </w:tc>
      </w:tr>
      <w:tr w:rsidR="00B0638B" w:rsidRPr="008A1A91" w14:paraId="0D484799" w14:textId="77777777" w:rsidTr="00C33A66">
        <w:trPr>
          <w:trHeight w:val="173"/>
          <w:jc w:val="right"/>
        </w:trPr>
        <w:tc>
          <w:tcPr>
            <w:tcW w:w="1843" w:type="dxa"/>
            <w:tcBorders>
              <w:top w:val="nil"/>
              <w:left w:val="nil"/>
              <w:bottom w:val="nil"/>
              <w:right w:val="nil"/>
            </w:tcBorders>
            <w:shd w:val="clear" w:color="auto" w:fill="auto"/>
          </w:tcPr>
          <w:p w14:paraId="3A766D8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1304.01.01</w:t>
            </w:r>
          </w:p>
        </w:tc>
        <w:tc>
          <w:tcPr>
            <w:tcW w:w="4536" w:type="dxa"/>
            <w:tcBorders>
              <w:top w:val="nil"/>
              <w:left w:val="nil"/>
              <w:bottom w:val="nil"/>
              <w:right w:val="nil"/>
            </w:tcBorders>
            <w:shd w:val="clear" w:color="auto" w:fill="auto"/>
          </w:tcPr>
          <w:p w14:paraId="6C54D3A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Representativos de deuda país</w:t>
            </w:r>
          </w:p>
        </w:tc>
      </w:tr>
      <w:tr w:rsidR="00B0638B" w:rsidRPr="008A1A91" w14:paraId="69E107F5" w14:textId="77777777" w:rsidTr="00C33A66">
        <w:trPr>
          <w:trHeight w:val="173"/>
          <w:jc w:val="right"/>
        </w:trPr>
        <w:tc>
          <w:tcPr>
            <w:tcW w:w="1843" w:type="dxa"/>
            <w:tcBorders>
              <w:top w:val="nil"/>
              <w:left w:val="nil"/>
              <w:bottom w:val="nil"/>
              <w:right w:val="nil"/>
            </w:tcBorders>
            <w:shd w:val="clear" w:color="auto" w:fill="auto"/>
          </w:tcPr>
          <w:p w14:paraId="28EF665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1304.01.01.01</w:t>
            </w:r>
          </w:p>
        </w:tc>
        <w:tc>
          <w:tcPr>
            <w:tcW w:w="4536" w:type="dxa"/>
            <w:tcBorders>
              <w:top w:val="nil"/>
              <w:left w:val="nil"/>
              <w:bottom w:val="nil"/>
              <w:right w:val="nil"/>
            </w:tcBorders>
            <w:shd w:val="clear" w:color="auto" w:fill="auto"/>
          </w:tcPr>
          <w:p w14:paraId="0336D6F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 xml:space="preserve">Perú </w:t>
            </w:r>
          </w:p>
        </w:tc>
      </w:tr>
      <w:tr w:rsidR="00B0638B" w:rsidRPr="008A1A91" w14:paraId="5CA69E72" w14:textId="77777777" w:rsidTr="00C33A66">
        <w:trPr>
          <w:trHeight w:val="173"/>
          <w:jc w:val="right"/>
        </w:trPr>
        <w:tc>
          <w:tcPr>
            <w:tcW w:w="1843" w:type="dxa"/>
            <w:tcBorders>
              <w:top w:val="nil"/>
              <w:left w:val="nil"/>
              <w:bottom w:val="nil"/>
              <w:right w:val="nil"/>
            </w:tcBorders>
            <w:shd w:val="clear" w:color="auto" w:fill="auto"/>
          </w:tcPr>
          <w:p w14:paraId="78FB407B"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1304.01.01.02</w:t>
            </w:r>
          </w:p>
        </w:tc>
        <w:tc>
          <w:tcPr>
            <w:tcW w:w="4536" w:type="dxa"/>
            <w:tcBorders>
              <w:top w:val="nil"/>
              <w:left w:val="nil"/>
              <w:bottom w:val="nil"/>
              <w:right w:val="nil"/>
            </w:tcBorders>
            <w:shd w:val="clear" w:color="auto" w:fill="auto"/>
          </w:tcPr>
          <w:p w14:paraId="59E5B6E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Países con grado de inversión</w:t>
            </w:r>
          </w:p>
        </w:tc>
      </w:tr>
      <w:tr w:rsidR="00B0638B" w:rsidRPr="008A1A91" w14:paraId="4FE80FFC" w14:textId="77777777" w:rsidTr="00C33A66">
        <w:trPr>
          <w:trHeight w:val="173"/>
          <w:jc w:val="right"/>
        </w:trPr>
        <w:tc>
          <w:tcPr>
            <w:tcW w:w="1843" w:type="dxa"/>
            <w:tcBorders>
              <w:top w:val="nil"/>
              <w:left w:val="nil"/>
              <w:bottom w:val="nil"/>
              <w:right w:val="nil"/>
            </w:tcBorders>
            <w:shd w:val="clear" w:color="auto" w:fill="auto"/>
          </w:tcPr>
          <w:p w14:paraId="7F19762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1304.01.01.19</w:t>
            </w:r>
          </w:p>
        </w:tc>
        <w:tc>
          <w:tcPr>
            <w:tcW w:w="4536" w:type="dxa"/>
            <w:tcBorders>
              <w:top w:val="nil"/>
              <w:left w:val="nil"/>
              <w:bottom w:val="nil"/>
              <w:right w:val="nil"/>
            </w:tcBorders>
            <w:shd w:val="clear" w:color="auto" w:fill="auto"/>
          </w:tcPr>
          <w:p w14:paraId="0ED6578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w:t>
            </w:r>
          </w:p>
        </w:tc>
      </w:tr>
      <w:tr w:rsidR="00B0638B" w:rsidRPr="008A1A91" w14:paraId="4042AA50" w14:textId="77777777" w:rsidTr="00C33A66">
        <w:trPr>
          <w:trHeight w:val="173"/>
          <w:jc w:val="right"/>
        </w:trPr>
        <w:tc>
          <w:tcPr>
            <w:tcW w:w="1843" w:type="dxa"/>
            <w:tcBorders>
              <w:top w:val="nil"/>
              <w:left w:val="nil"/>
              <w:bottom w:val="nil"/>
              <w:right w:val="nil"/>
            </w:tcBorders>
            <w:shd w:val="clear" w:color="auto" w:fill="auto"/>
          </w:tcPr>
          <w:p w14:paraId="14BA16C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1304.01.02</w:t>
            </w:r>
          </w:p>
        </w:tc>
        <w:tc>
          <w:tcPr>
            <w:tcW w:w="4536" w:type="dxa"/>
            <w:tcBorders>
              <w:top w:val="nil"/>
              <w:left w:val="nil"/>
              <w:bottom w:val="nil"/>
              <w:right w:val="nil"/>
            </w:tcBorders>
            <w:shd w:val="clear" w:color="auto" w:fill="auto"/>
          </w:tcPr>
          <w:p w14:paraId="4207CCA5" w14:textId="77777777" w:rsidR="00B0638B" w:rsidRPr="008A1A91" w:rsidRDefault="00B0638B" w:rsidP="00D33582">
            <w:pPr>
              <w:autoSpaceDE w:val="0"/>
              <w:autoSpaceDN w:val="0"/>
              <w:adjustRightInd w:val="0"/>
              <w:rPr>
                <w:rFonts w:cs="Arial"/>
                <w:color w:val="000000"/>
                <w:sz w:val="20"/>
                <w:lang w:val="pt-BR"/>
              </w:rPr>
            </w:pPr>
            <w:r w:rsidRPr="008A1A91">
              <w:rPr>
                <w:rFonts w:cs="Arial"/>
                <w:color w:val="000000"/>
                <w:sz w:val="20"/>
                <w:lang w:val="pt-BR"/>
              </w:rPr>
              <w:t>Bonos D.S. N° 114-98- EF</w:t>
            </w:r>
          </w:p>
        </w:tc>
      </w:tr>
      <w:tr w:rsidR="00B0638B" w:rsidRPr="008A1A91" w14:paraId="01E40BB5" w14:textId="77777777" w:rsidTr="00C33A66">
        <w:trPr>
          <w:trHeight w:val="173"/>
          <w:jc w:val="right"/>
        </w:trPr>
        <w:tc>
          <w:tcPr>
            <w:tcW w:w="1843" w:type="dxa"/>
            <w:tcBorders>
              <w:top w:val="nil"/>
              <w:left w:val="nil"/>
              <w:bottom w:val="nil"/>
              <w:right w:val="nil"/>
            </w:tcBorders>
            <w:shd w:val="clear" w:color="auto" w:fill="auto"/>
          </w:tcPr>
          <w:p w14:paraId="588C86C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1304.01.03</w:t>
            </w:r>
          </w:p>
        </w:tc>
        <w:tc>
          <w:tcPr>
            <w:tcW w:w="4536" w:type="dxa"/>
            <w:tcBorders>
              <w:top w:val="nil"/>
              <w:left w:val="nil"/>
              <w:bottom w:val="nil"/>
              <w:right w:val="nil"/>
            </w:tcBorders>
            <w:shd w:val="clear" w:color="auto" w:fill="auto"/>
          </w:tcPr>
          <w:p w14:paraId="221B06E4" w14:textId="77777777" w:rsidR="00B0638B" w:rsidRPr="008A1A91" w:rsidRDefault="00B0638B" w:rsidP="00D33582">
            <w:pPr>
              <w:autoSpaceDE w:val="0"/>
              <w:autoSpaceDN w:val="0"/>
              <w:adjustRightInd w:val="0"/>
              <w:rPr>
                <w:rFonts w:cs="Arial"/>
                <w:color w:val="000000"/>
                <w:sz w:val="20"/>
                <w:lang w:val="pt-BR"/>
              </w:rPr>
            </w:pPr>
            <w:r w:rsidRPr="008A1A91">
              <w:rPr>
                <w:rFonts w:cs="Arial"/>
                <w:color w:val="000000"/>
                <w:sz w:val="20"/>
                <w:lang w:val="pt-BR"/>
              </w:rPr>
              <w:t>Bonos D.S. N° 099-99- EF</w:t>
            </w:r>
          </w:p>
        </w:tc>
      </w:tr>
      <w:tr w:rsidR="00B0638B" w:rsidRPr="008A1A91" w14:paraId="3B25FE81" w14:textId="77777777" w:rsidTr="00C33A66">
        <w:trPr>
          <w:trHeight w:val="173"/>
          <w:jc w:val="right"/>
        </w:trPr>
        <w:tc>
          <w:tcPr>
            <w:tcW w:w="1843" w:type="dxa"/>
            <w:tcBorders>
              <w:top w:val="nil"/>
              <w:left w:val="nil"/>
              <w:bottom w:val="nil"/>
              <w:right w:val="nil"/>
            </w:tcBorders>
            <w:shd w:val="clear" w:color="auto" w:fill="auto"/>
          </w:tcPr>
          <w:p w14:paraId="24A1DF0B"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1304.01.04</w:t>
            </w:r>
          </w:p>
        </w:tc>
        <w:tc>
          <w:tcPr>
            <w:tcW w:w="4536" w:type="dxa"/>
            <w:tcBorders>
              <w:top w:val="nil"/>
              <w:left w:val="nil"/>
              <w:bottom w:val="nil"/>
              <w:right w:val="nil"/>
            </w:tcBorders>
            <w:shd w:val="clear" w:color="auto" w:fill="auto"/>
          </w:tcPr>
          <w:p w14:paraId="70F67CFE"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D.U. N° 108-2000</w:t>
            </w:r>
          </w:p>
        </w:tc>
      </w:tr>
      <w:tr w:rsidR="00B0638B" w:rsidRPr="008A1A91" w14:paraId="3BC232C5" w14:textId="77777777" w:rsidTr="00C33A66">
        <w:trPr>
          <w:trHeight w:val="173"/>
          <w:jc w:val="right"/>
        </w:trPr>
        <w:tc>
          <w:tcPr>
            <w:tcW w:w="1843" w:type="dxa"/>
            <w:tcBorders>
              <w:top w:val="nil"/>
              <w:left w:val="nil"/>
              <w:bottom w:val="nil"/>
              <w:right w:val="nil"/>
            </w:tcBorders>
            <w:shd w:val="clear" w:color="auto" w:fill="auto"/>
          </w:tcPr>
          <w:p w14:paraId="3BA179C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1304.01.09</w:t>
            </w:r>
          </w:p>
        </w:tc>
        <w:tc>
          <w:tcPr>
            <w:tcW w:w="4536" w:type="dxa"/>
            <w:tcBorders>
              <w:top w:val="nil"/>
              <w:left w:val="nil"/>
              <w:bottom w:val="nil"/>
              <w:right w:val="nil"/>
            </w:tcBorders>
            <w:shd w:val="clear" w:color="auto" w:fill="auto"/>
          </w:tcPr>
          <w:p w14:paraId="3CCA664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Representativos de obligaciones varias</w:t>
            </w:r>
          </w:p>
        </w:tc>
      </w:tr>
      <w:tr w:rsidR="00B0638B" w:rsidRPr="008A1A91" w14:paraId="650AF548" w14:textId="77777777" w:rsidTr="00C33A66">
        <w:trPr>
          <w:trHeight w:val="173"/>
          <w:jc w:val="right"/>
        </w:trPr>
        <w:tc>
          <w:tcPr>
            <w:tcW w:w="1843" w:type="dxa"/>
            <w:tcBorders>
              <w:top w:val="nil"/>
              <w:left w:val="nil"/>
              <w:bottom w:val="nil"/>
              <w:right w:val="nil"/>
            </w:tcBorders>
            <w:shd w:val="clear" w:color="auto" w:fill="auto"/>
          </w:tcPr>
          <w:p w14:paraId="242270E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1304.01.09.01</w:t>
            </w:r>
          </w:p>
        </w:tc>
        <w:tc>
          <w:tcPr>
            <w:tcW w:w="4536" w:type="dxa"/>
            <w:tcBorders>
              <w:top w:val="nil"/>
              <w:left w:val="nil"/>
              <w:bottom w:val="nil"/>
              <w:right w:val="nil"/>
            </w:tcBorders>
            <w:shd w:val="clear" w:color="auto" w:fill="auto"/>
          </w:tcPr>
          <w:p w14:paraId="585236BE"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 xml:space="preserve">Perú </w:t>
            </w:r>
          </w:p>
        </w:tc>
      </w:tr>
      <w:tr w:rsidR="00B0638B" w:rsidRPr="008A1A91" w14:paraId="004E13E2" w14:textId="77777777" w:rsidTr="00C33A66">
        <w:trPr>
          <w:trHeight w:val="173"/>
          <w:jc w:val="right"/>
        </w:trPr>
        <w:tc>
          <w:tcPr>
            <w:tcW w:w="1843" w:type="dxa"/>
            <w:tcBorders>
              <w:top w:val="nil"/>
              <w:left w:val="nil"/>
              <w:bottom w:val="nil"/>
              <w:right w:val="nil"/>
            </w:tcBorders>
            <w:shd w:val="clear" w:color="auto" w:fill="auto"/>
          </w:tcPr>
          <w:p w14:paraId="7070B853"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1304.01.09.02</w:t>
            </w:r>
          </w:p>
        </w:tc>
        <w:tc>
          <w:tcPr>
            <w:tcW w:w="4536" w:type="dxa"/>
            <w:tcBorders>
              <w:top w:val="nil"/>
              <w:left w:val="nil"/>
              <w:bottom w:val="nil"/>
              <w:right w:val="nil"/>
            </w:tcBorders>
            <w:shd w:val="clear" w:color="auto" w:fill="auto"/>
          </w:tcPr>
          <w:p w14:paraId="2F5C3AF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Países con grado de inversión</w:t>
            </w:r>
          </w:p>
        </w:tc>
      </w:tr>
      <w:tr w:rsidR="00B0638B" w:rsidRPr="008A1A91" w14:paraId="0A317555" w14:textId="77777777" w:rsidTr="00C33A66">
        <w:trPr>
          <w:trHeight w:val="173"/>
          <w:jc w:val="right"/>
        </w:trPr>
        <w:tc>
          <w:tcPr>
            <w:tcW w:w="1843" w:type="dxa"/>
            <w:tcBorders>
              <w:top w:val="nil"/>
              <w:left w:val="nil"/>
              <w:bottom w:val="nil"/>
              <w:right w:val="nil"/>
            </w:tcBorders>
            <w:shd w:val="clear" w:color="auto" w:fill="auto"/>
          </w:tcPr>
          <w:p w14:paraId="4E5D80E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1304.01.09.19</w:t>
            </w:r>
          </w:p>
        </w:tc>
        <w:tc>
          <w:tcPr>
            <w:tcW w:w="4536" w:type="dxa"/>
            <w:tcBorders>
              <w:top w:val="nil"/>
              <w:left w:val="nil"/>
              <w:bottom w:val="nil"/>
              <w:right w:val="nil"/>
            </w:tcBorders>
            <w:shd w:val="clear" w:color="auto" w:fill="auto"/>
          </w:tcPr>
          <w:p w14:paraId="7426A91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w:t>
            </w:r>
          </w:p>
        </w:tc>
      </w:tr>
      <w:tr w:rsidR="00B0638B" w:rsidRPr="008A1A91" w14:paraId="749C6F90" w14:textId="77777777" w:rsidTr="00C33A66">
        <w:trPr>
          <w:trHeight w:val="173"/>
          <w:jc w:val="right"/>
        </w:trPr>
        <w:tc>
          <w:tcPr>
            <w:tcW w:w="1843" w:type="dxa"/>
            <w:tcBorders>
              <w:top w:val="nil"/>
              <w:left w:val="nil"/>
              <w:bottom w:val="nil"/>
              <w:right w:val="nil"/>
            </w:tcBorders>
            <w:shd w:val="clear" w:color="auto" w:fill="auto"/>
          </w:tcPr>
          <w:p w14:paraId="266EE42B"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1304.02</w:t>
            </w:r>
          </w:p>
        </w:tc>
        <w:tc>
          <w:tcPr>
            <w:tcW w:w="4536" w:type="dxa"/>
            <w:tcBorders>
              <w:top w:val="nil"/>
              <w:left w:val="nil"/>
              <w:bottom w:val="nil"/>
              <w:right w:val="nil"/>
            </w:tcBorders>
            <w:shd w:val="clear" w:color="auto" w:fill="auto"/>
          </w:tcPr>
          <w:p w14:paraId="0734187F"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Valores y títulos emitidos por Bancos Centrales</w:t>
            </w:r>
          </w:p>
        </w:tc>
      </w:tr>
      <w:tr w:rsidR="00B0638B" w:rsidRPr="008A1A91" w14:paraId="4BDC3AB7" w14:textId="77777777" w:rsidTr="00C33A66">
        <w:trPr>
          <w:trHeight w:val="173"/>
          <w:jc w:val="right"/>
        </w:trPr>
        <w:tc>
          <w:tcPr>
            <w:tcW w:w="1843" w:type="dxa"/>
            <w:tcBorders>
              <w:top w:val="nil"/>
              <w:left w:val="nil"/>
              <w:bottom w:val="nil"/>
              <w:right w:val="nil"/>
            </w:tcBorders>
            <w:shd w:val="clear" w:color="auto" w:fill="auto"/>
          </w:tcPr>
          <w:p w14:paraId="3070E6B1"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1304.02.01</w:t>
            </w:r>
          </w:p>
        </w:tc>
        <w:tc>
          <w:tcPr>
            <w:tcW w:w="4536" w:type="dxa"/>
            <w:tcBorders>
              <w:top w:val="nil"/>
              <w:left w:val="nil"/>
              <w:bottom w:val="nil"/>
              <w:right w:val="nil"/>
            </w:tcBorders>
            <w:shd w:val="clear" w:color="auto" w:fill="auto"/>
          </w:tcPr>
          <w:p w14:paraId="764EE60B"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 xml:space="preserve">Perú </w:t>
            </w:r>
          </w:p>
        </w:tc>
      </w:tr>
      <w:tr w:rsidR="00B0638B" w:rsidRPr="008A1A91" w14:paraId="3FC72E05" w14:textId="77777777" w:rsidTr="00C33A66">
        <w:trPr>
          <w:trHeight w:val="173"/>
          <w:jc w:val="right"/>
        </w:trPr>
        <w:tc>
          <w:tcPr>
            <w:tcW w:w="1843" w:type="dxa"/>
            <w:tcBorders>
              <w:top w:val="nil"/>
              <w:left w:val="nil"/>
              <w:bottom w:val="nil"/>
              <w:right w:val="nil"/>
            </w:tcBorders>
            <w:shd w:val="clear" w:color="auto" w:fill="auto"/>
          </w:tcPr>
          <w:p w14:paraId="5AC56F19"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1304.02.02</w:t>
            </w:r>
          </w:p>
        </w:tc>
        <w:tc>
          <w:tcPr>
            <w:tcW w:w="4536" w:type="dxa"/>
            <w:tcBorders>
              <w:top w:val="nil"/>
              <w:left w:val="nil"/>
              <w:bottom w:val="nil"/>
              <w:right w:val="nil"/>
            </w:tcBorders>
            <w:shd w:val="clear" w:color="auto" w:fill="auto"/>
          </w:tcPr>
          <w:p w14:paraId="6343EC2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Países con grado de inversión</w:t>
            </w:r>
          </w:p>
        </w:tc>
      </w:tr>
      <w:tr w:rsidR="00B0638B" w:rsidRPr="008A1A91" w14:paraId="2616647B" w14:textId="77777777" w:rsidTr="00C33A66">
        <w:trPr>
          <w:trHeight w:val="173"/>
          <w:jc w:val="right"/>
        </w:trPr>
        <w:tc>
          <w:tcPr>
            <w:tcW w:w="1843" w:type="dxa"/>
            <w:tcBorders>
              <w:top w:val="nil"/>
              <w:left w:val="nil"/>
              <w:bottom w:val="nil"/>
              <w:right w:val="nil"/>
            </w:tcBorders>
            <w:shd w:val="clear" w:color="auto" w:fill="auto"/>
          </w:tcPr>
          <w:p w14:paraId="573D42D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1304.02.19</w:t>
            </w:r>
          </w:p>
        </w:tc>
        <w:tc>
          <w:tcPr>
            <w:tcW w:w="4536" w:type="dxa"/>
            <w:tcBorders>
              <w:top w:val="nil"/>
              <w:left w:val="nil"/>
              <w:bottom w:val="nil"/>
              <w:right w:val="nil"/>
            </w:tcBorders>
            <w:shd w:val="clear" w:color="auto" w:fill="auto"/>
          </w:tcPr>
          <w:p w14:paraId="643A27D1"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w:t>
            </w:r>
          </w:p>
        </w:tc>
      </w:tr>
      <w:tr w:rsidR="00B0638B" w:rsidRPr="008A1A91" w14:paraId="177F628A" w14:textId="77777777" w:rsidTr="00C33A66">
        <w:trPr>
          <w:trHeight w:val="173"/>
          <w:jc w:val="right"/>
        </w:trPr>
        <w:tc>
          <w:tcPr>
            <w:tcW w:w="1843" w:type="dxa"/>
            <w:tcBorders>
              <w:top w:val="nil"/>
              <w:left w:val="nil"/>
              <w:bottom w:val="nil"/>
              <w:right w:val="nil"/>
            </w:tcBorders>
            <w:shd w:val="clear" w:color="auto" w:fill="auto"/>
          </w:tcPr>
          <w:p w14:paraId="44197735"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1304.03</w:t>
            </w:r>
          </w:p>
        </w:tc>
        <w:tc>
          <w:tcPr>
            <w:tcW w:w="4536" w:type="dxa"/>
            <w:tcBorders>
              <w:top w:val="nil"/>
              <w:left w:val="nil"/>
              <w:bottom w:val="nil"/>
              <w:right w:val="nil"/>
            </w:tcBorders>
            <w:shd w:val="clear" w:color="auto" w:fill="auto"/>
          </w:tcPr>
          <w:p w14:paraId="1FFF12C2"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Valores y títulos emitidos por Organismos Financieros</w:t>
            </w:r>
          </w:p>
        </w:tc>
      </w:tr>
      <w:tr w:rsidR="00B0638B" w:rsidRPr="008A1A91" w14:paraId="4A2A1DA7" w14:textId="77777777" w:rsidTr="00C33A66">
        <w:trPr>
          <w:trHeight w:val="173"/>
          <w:jc w:val="right"/>
        </w:trPr>
        <w:tc>
          <w:tcPr>
            <w:tcW w:w="1843" w:type="dxa"/>
            <w:tcBorders>
              <w:top w:val="nil"/>
              <w:left w:val="nil"/>
              <w:bottom w:val="nil"/>
              <w:right w:val="nil"/>
            </w:tcBorders>
            <w:shd w:val="clear" w:color="auto" w:fill="auto"/>
          </w:tcPr>
          <w:p w14:paraId="0CF3F53E"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1304.03.03</w:t>
            </w:r>
          </w:p>
        </w:tc>
        <w:tc>
          <w:tcPr>
            <w:tcW w:w="4536" w:type="dxa"/>
            <w:tcBorders>
              <w:top w:val="nil"/>
              <w:left w:val="nil"/>
              <w:bottom w:val="nil"/>
              <w:right w:val="nil"/>
            </w:tcBorders>
            <w:shd w:val="clear" w:color="auto" w:fill="auto"/>
          </w:tcPr>
          <w:p w14:paraId="06140C5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Organismos Financieros Internacionales</w:t>
            </w:r>
          </w:p>
        </w:tc>
      </w:tr>
      <w:tr w:rsidR="00B0638B" w:rsidRPr="008A1A91" w14:paraId="1E163D62" w14:textId="77777777" w:rsidTr="00C33A66">
        <w:trPr>
          <w:trHeight w:val="331"/>
          <w:jc w:val="right"/>
        </w:trPr>
        <w:tc>
          <w:tcPr>
            <w:tcW w:w="1843" w:type="dxa"/>
            <w:tcBorders>
              <w:top w:val="nil"/>
              <w:left w:val="nil"/>
              <w:bottom w:val="nil"/>
              <w:right w:val="nil"/>
            </w:tcBorders>
            <w:shd w:val="clear" w:color="auto" w:fill="auto"/>
          </w:tcPr>
          <w:p w14:paraId="4CC06469"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1304.03.19</w:t>
            </w:r>
          </w:p>
        </w:tc>
        <w:tc>
          <w:tcPr>
            <w:tcW w:w="4536" w:type="dxa"/>
            <w:tcBorders>
              <w:top w:val="nil"/>
              <w:left w:val="nil"/>
              <w:bottom w:val="nil"/>
              <w:right w:val="nil"/>
            </w:tcBorders>
            <w:shd w:val="clear" w:color="auto" w:fill="auto"/>
          </w:tcPr>
          <w:p w14:paraId="0BD8FAB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Organismos Financieros</w:t>
            </w:r>
          </w:p>
        </w:tc>
      </w:tr>
      <w:tr w:rsidR="00B0638B" w:rsidRPr="008A1A91" w14:paraId="362B54B8" w14:textId="77777777" w:rsidTr="00C33A66">
        <w:trPr>
          <w:trHeight w:val="173"/>
          <w:jc w:val="right"/>
        </w:trPr>
        <w:tc>
          <w:tcPr>
            <w:tcW w:w="1843" w:type="dxa"/>
            <w:tcBorders>
              <w:top w:val="nil"/>
              <w:left w:val="nil"/>
              <w:bottom w:val="nil"/>
              <w:right w:val="nil"/>
            </w:tcBorders>
            <w:shd w:val="clear" w:color="auto" w:fill="auto"/>
          </w:tcPr>
          <w:p w14:paraId="563D8D5A"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1304.05</w:t>
            </w:r>
          </w:p>
        </w:tc>
        <w:tc>
          <w:tcPr>
            <w:tcW w:w="4536" w:type="dxa"/>
            <w:tcBorders>
              <w:top w:val="nil"/>
              <w:left w:val="nil"/>
              <w:bottom w:val="nil"/>
              <w:right w:val="nil"/>
            </w:tcBorders>
            <w:shd w:val="clear" w:color="auto" w:fill="auto"/>
          </w:tcPr>
          <w:p w14:paraId="12648ABE" w14:textId="77777777" w:rsidR="00B0638B" w:rsidRPr="00D02F6D" w:rsidRDefault="00B0638B" w:rsidP="00D33582">
            <w:pPr>
              <w:autoSpaceDE w:val="0"/>
              <w:autoSpaceDN w:val="0"/>
              <w:adjustRightInd w:val="0"/>
              <w:rPr>
                <w:rFonts w:cs="Arial"/>
                <w:b/>
                <w:bCs/>
                <w:color w:val="000000"/>
                <w:sz w:val="20"/>
              </w:rPr>
            </w:pPr>
            <w:r w:rsidRPr="008A1A91">
              <w:rPr>
                <w:rFonts w:cs="Arial"/>
                <w:b/>
                <w:bCs/>
                <w:color w:val="000000"/>
                <w:sz w:val="20"/>
              </w:rPr>
              <w:t>Valores y títulos emitidos por empresas del sistema financiero</w:t>
            </w:r>
            <w:r w:rsidR="00021D63" w:rsidRPr="008A1A91">
              <w:rPr>
                <w:rFonts w:cs="Arial"/>
                <w:b/>
                <w:bCs/>
                <w:color w:val="000000"/>
                <w:sz w:val="20"/>
              </w:rPr>
              <w:t xml:space="preserve"> </w:t>
            </w:r>
            <w:r w:rsidR="00021D63" w:rsidRPr="00D02F6D">
              <w:rPr>
                <w:rStyle w:val="Refdenotaalpie"/>
                <w:rFonts w:cs="Arial"/>
                <w:color w:val="000000"/>
                <w:sz w:val="20"/>
              </w:rPr>
              <w:footnoteReference w:id="92"/>
            </w:r>
          </w:p>
        </w:tc>
      </w:tr>
      <w:tr w:rsidR="00B0638B" w:rsidRPr="008A1A91" w14:paraId="7F97C4ED" w14:textId="77777777" w:rsidTr="00C33A66">
        <w:trPr>
          <w:trHeight w:val="173"/>
          <w:jc w:val="right"/>
        </w:trPr>
        <w:tc>
          <w:tcPr>
            <w:tcW w:w="1843" w:type="dxa"/>
            <w:tcBorders>
              <w:top w:val="nil"/>
              <w:left w:val="nil"/>
              <w:bottom w:val="nil"/>
              <w:right w:val="nil"/>
            </w:tcBorders>
            <w:shd w:val="clear" w:color="auto" w:fill="auto"/>
          </w:tcPr>
          <w:p w14:paraId="375DEB70"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1304.05.05</w:t>
            </w:r>
          </w:p>
        </w:tc>
        <w:tc>
          <w:tcPr>
            <w:tcW w:w="4536" w:type="dxa"/>
            <w:tcBorders>
              <w:top w:val="nil"/>
              <w:left w:val="nil"/>
              <w:bottom w:val="nil"/>
              <w:right w:val="nil"/>
            </w:tcBorders>
            <w:shd w:val="clear" w:color="auto" w:fill="auto"/>
          </w:tcPr>
          <w:p w14:paraId="291E044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Letras hipotecarias</w:t>
            </w:r>
          </w:p>
        </w:tc>
      </w:tr>
      <w:tr w:rsidR="00B0638B" w:rsidRPr="008A1A91" w14:paraId="5615BF61" w14:textId="77777777" w:rsidTr="00C33A66">
        <w:trPr>
          <w:trHeight w:val="173"/>
          <w:jc w:val="right"/>
        </w:trPr>
        <w:tc>
          <w:tcPr>
            <w:tcW w:w="1843" w:type="dxa"/>
            <w:tcBorders>
              <w:top w:val="nil"/>
              <w:left w:val="nil"/>
              <w:bottom w:val="nil"/>
              <w:right w:val="nil"/>
            </w:tcBorders>
            <w:shd w:val="clear" w:color="auto" w:fill="auto"/>
          </w:tcPr>
          <w:p w14:paraId="7C6AB8D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w:t>
            </w:r>
            <w:r w:rsidR="001534A5">
              <w:rPr>
                <w:rFonts w:cs="Arial"/>
                <w:color w:val="000000"/>
                <w:sz w:val="20"/>
              </w:rPr>
              <w:t>.</w:t>
            </w:r>
            <w:r w:rsidRPr="008A1A91">
              <w:rPr>
                <w:rFonts w:cs="Arial"/>
                <w:color w:val="000000"/>
                <w:sz w:val="20"/>
              </w:rPr>
              <w:t>05.06</w:t>
            </w:r>
          </w:p>
        </w:tc>
        <w:tc>
          <w:tcPr>
            <w:tcW w:w="4536" w:type="dxa"/>
            <w:tcBorders>
              <w:top w:val="nil"/>
              <w:left w:val="nil"/>
              <w:bottom w:val="nil"/>
              <w:right w:val="nil"/>
            </w:tcBorders>
            <w:shd w:val="clear" w:color="auto" w:fill="auto"/>
          </w:tcPr>
          <w:p w14:paraId="254152E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hipotecarios</w:t>
            </w:r>
          </w:p>
        </w:tc>
      </w:tr>
      <w:tr w:rsidR="00B0638B" w:rsidRPr="008A1A91" w14:paraId="4830F393" w14:textId="77777777" w:rsidTr="00C33A66">
        <w:trPr>
          <w:trHeight w:val="173"/>
          <w:jc w:val="right"/>
        </w:trPr>
        <w:tc>
          <w:tcPr>
            <w:tcW w:w="1843" w:type="dxa"/>
            <w:tcBorders>
              <w:top w:val="nil"/>
              <w:left w:val="nil"/>
              <w:bottom w:val="nil"/>
              <w:right w:val="nil"/>
            </w:tcBorders>
            <w:shd w:val="clear" w:color="auto" w:fill="auto"/>
          </w:tcPr>
          <w:p w14:paraId="1B5BE22E"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1304.05.07</w:t>
            </w:r>
          </w:p>
        </w:tc>
        <w:tc>
          <w:tcPr>
            <w:tcW w:w="4536" w:type="dxa"/>
            <w:tcBorders>
              <w:top w:val="nil"/>
              <w:left w:val="nil"/>
              <w:bottom w:val="nil"/>
              <w:right w:val="nil"/>
            </w:tcBorders>
            <w:shd w:val="clear" w:color="auto" w:fill="auto"/>
          </w:tcPr>
          <w:p w14:paraId="2F00AE71"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de arrendamiento financiero</w:t>
            </w:r>
          </w:p>
        </w:tc>
      </w:tr>
      <w:tr w:rsidR="00B0638B" w:rsidRPr="008A1A91" w14:paraId="5A2D076F" w14:textId="77777777" w:rsidTr="00C33A66">
        <w:trPr>
          <w:trHeight w:val="173"/>
          <w:jc w:val="right"/>
        </w:trPr>
        <w:tc>
          <w:tcPr>
            <w:tcW w:w="1843" w:type="dxa"/>
            <w:tcBorders>
              <w:top w:val="nil"/>
              <w:left w:val="nil"/>
              <w:bottom w:val="nil"/>
              <w:right w:val="nil"/>
            </w:tcBorders>
            <w:shd w:val="clear" w:color="auto" w:fill="auto"/>
          </w:tcPr>
          <w:p w14:paraId="18FD360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1304.05.08</w:t>
            </w:r>
          </w:p>
        </w:tc>
        <w:tc>
          <w:tcPr>
            <w:tcW w:w="4536" w:type="dxa"/>
            <w:tcBorders>
              <w:top w:val="nil"/>
              <w:left w:val="nil"/>
              <w:bottom w:val="nil"/>
              <w:right w:val="nil"/>
            </w:tcBorders>
            <w:shd w:val="clear" w:color="auto" w:fill="auto"/>
          </w:tcPr>
          <w:p w14:paraId="450E8C66"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ordinarios</w:t>
            </w:r>
          </w:p>
        </w:tc>
      </w:tr>
      <w:tr w:rsidR="00B0638B" w:rsidRPr="008A1A91" w14:paraId="0AEBD531" w14:textId="77777777" w:rsidTr="00C33A66">
        <w:trPr>
          <w:trHeight w:val="173"/>
          <w:jc w:val="right"/>
        </w:trPr>
        <w:tc>
          <w:tcPr>
            <w:tcW w:w="1843" w:type="dxa"/>
            <w:tcBorders>
              <w:top w:val="nil"/>
              <w:left w:val="nil"/>
              <w:bottom w:val="nil"/>
              <w:right w:val="nil"/>
            </w:tcBorders>
            <w:shd w:val="clear" w:color="auto" w:fill="auto"/>
          </w:tcPr>
          <w:p w14:paraId="0C831A20"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1304.05.09</w:t>
            </w:r>
          </w:p>
        </w:tc>
        <w:tc>
          <w:tcPr>
            <w:tcW w:w="4536" w:type="dxa"/>
            <w:tcBorders>
              <w:top w:val="nil"/>
              <w:left w:val="nil"/>
              <w:bottom w:val="nil"/>
              <w:right w:val="nil"/>
            </w:tcBorders>
            <w:shd w:val="clear" w:color="auto" w:fill="auto"/>
          </w:tcPr>
          <w:p w14:paraId="1C8DE736"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estructurados</w:t>
            </w:r>
          </w:p>
        </w:tc>
      </w:tr>
      <w:tr w:rsidR="00B0638B" w:rsidRPr="008A1A91" w14:paraId="41888E38" w14:textId="77777777" w:rsidTr="00C33A66">
        <w:trPr>
          <w:trHeight w:val="173"/>
          <w:jc w:val="right"/>
        </w:trPr>
        <w:tc>
          <w:tcPr>
            <w:tcW w:w="1843" w:type="dxa"/>
            <w:tcBorders>
              <w:top w:val="nil"/>
              <w:left w:val="nil"/>
              <w:bottom w:val="nil"/>
              <w:right w:val="nil"/>
            </w:tcBorders>
            <w:shd w:val="clear" w:color="auto" w:fill="auto"/>
          </w:tcPr>
          <w:p w14:paraId="145E72B9"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1304.05.10</w:t>
            </w:r>
          </w:p>
        </w:tc>
        <w:tc>
          <w:tcPr>
            <w:tcW w:w="4536" w:type="dxa"/>
            <w:tcBorders>
              <w:top w:val="nil"/>
              <w:left w:val="nil"/>
              <w:bottom w:val="nil"/>
              <w:right w:val="nil"/>
            </w:tcBorders>
            <w:shd w:val="clear" w:color="auto" w:fill="auto"/>
          </w:tcPr>
          <w:p w14:paraId="0663E659" w14:textId="77777777" w:rsidR="00B0638B" w:rsidRPr="008A1A91" w:rsidRDefault="00471C8F" w:rsidP="00D33582">
            <w:pPr>
              <w:autoSpaceDE w:val="0"/>
              <w:autoSpaceDN w:val="0"/>
              <w:adjustRightInd w:val="0"/>
              <w:rPr>
                <w:rFonts w:cs="Arial"/>
                <w:color w:val="000000"/>
                <w:sz w:val="20"/>
              </w:rPr>
            </w:pPr>
            <w:r w:rsidRPr="008A1A91">
              <w:rPr>
                <w:rFonts w:cs="Arial"/>
                <w:color w:val="000000"/>
                <w:sz w:val="20"/>
              </w:rPr>
              <w:t>Bonos subordinados y otros instrumentos representativos de deuda subordinada</w:t>
            </w:r>
          </w:p>
        </w:tc>
      </w:tr>
      <w:tr w:rsidR="00B0638B" w:rsidRPr="008A1A91" w14:paraId="01E6D0B1" w14:textId="77777777" w:rsidTr="00C33A66">
        <w:trPr>
          <w:trHeight w:val="173"/>
          <w:jc w:val="right"/>
        </w:trPr>
        <w:tc>
          <w:tcPr>
            <w:tcW w:w="1843" w:type="dxa"/>
            <w:tcBorders>
              <w:top w:val="nil"/>
              <w:left w:val="nil"/>
              <w:bottom w:val="nil"/>
              <w:right w:val="nil"/>
            </w:tcBorders>
            <w:shd w:val="clear" w:color="auto" w:fill="auto"/>
          </w:tcPr>
          <w:p w14:paraId="2EC4C26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1304.05.11</w:t>
            </w:r>
          </w:p>
        </w:tc>
        <w:tc>
          <w:tcPr>
            <w:tcW w:w="4536" w:type="dxa"/>
            <w:tcBorders>
              <w:top w:val="nil"/>
              <w:left w:val="nil"/>
              <w:bottom w:val="nil"/>
              <w:right w:val="nil"/>
            </w:tcBorders>
            <w:shd w:val="clear" w:color="auto" w:fill="auto"/>
          </w:tcPr>
          <w:p w14:paraId="4D639F65" w14:textId="77777777" w:rsidR="00B6451C" w:rsidRPr="008A1A91" w:rsidRDefault="00B0638B" w:rsidP="00D33582">
            <w:pPr>
              <w:autoSpaceDE w:val="0"/>
              <w:autoSpaceDN w:val="0"/>
              <w:adjustRightInd w:val="0"/>
              <w:rPr>
                <w:rFonts w:cs="Arial"/>
                <w:color w:val="000000"/>
                <w:sz w:val="20"/>
              </w:rPr>
            </w:pPr>
            <w:r w:rsidRPr="008A1A91">
              <w:rPr>
                <w:rFonts w:cs="Arial"/>
                <w:color w:val="000000"/>
                <w:sz w:val="20"/>
              </w:rPr>
              <w:t>Bonos convertibles en acciones</w:t>
            </w:r>
          </w:p>
        </w:tc>
      </w:tr>
      <w:tr w:rsidR="00B6451C" w:rsidRPr="008A1A91" w14:paraId="55AD0EB1" w14:textId="77777777" w:rsidTr="00C33A66">
        <w:trPr>
          <w:trHeight w:val="173"/>
          <w:jc w:val="right"/>
        </w:trPr>
        <w:tc>
          <w:tcPr>
            <w:tcW w:w="1843" w:type="dxa"/>
            <w:tcBorders>
              <w:top w:val="nil"/>
              <w:left w:val="nil"/>
              <w:bottom w:val="nil"/>
              <w:right w:val="nil"/>
            </w:tcBorders>
            <w:shd w:val="clear" w:color="auto" w:fill="auto"/>
          </w:tcPr>
          <w:p w14:paraId="0EE0D877" w14:textId="77777777" w:rsidR="00B6451C" w:rsidRPr="008A1A91" w:rsidRDefault="00B6451C" w:rsidP="00D33582">
            <w:pPr>
              <w:autoSpaceDE w:val="0"/>
              <w:autoSpaceDN w:val="0"/>
              <w:adjustRightInd w:val="0"/>
              <w:rPr>
                <w:rFonts w:cs="Arial"/>
                <w:color w:val="000000"/>
                <w:sz w:val="20"/>
              </w:rPr>
            </w:pPr>
            <w:r w:rsidRPr="008A1A91">
              <w:rPr>
                <w:rFonts w:cs="Arial"/>
                <w:color w:val="000000"/>
                <w:sz w:val="20"/>
              </w:rPr>
              <w:t>1304.05.12</w:t>
            </w:r>
          </w:p>
        </w:tc>
        <w:tc>
          <w:tcPr>
            <w:tcW w:w="4536" w:type="dxa"/>
            <w:tcBorders>
              <w:top w:val="nil"/>
              <w:left w:val="nil"/>
              <w:bottom w:val="nil"/>
              <w:right w:val="nil"/>
            </w:tcBorders>
            <w:shd w:val="clear" w:color="auto" w:fill="auto"/>
          </w:tcPr>
          <w:p w14:paraId="62DD0F9E" w14:textId="77777777" w:rsidR="00B6451C" w:rsidRPr="00D02F6D" w:rsidRDefault="00B6451C" w:rsidP="00D33582">
            <w:pPr>
              <w:autoSpaceDE w:val="0"/>
              <w:autoSpaceDN w:val="0"/>
              <w:adjustRightInd w:val="0"/>
              <w:rPr>
                <w:rFonts w:cs="Arial"/>
                <w:color w:val="000000"/>
                <w:sz w:val="20"/>
              </w:rPr>
            </w:pPr>
            <w:r w:rsidRPr="008A1A91">
              <w:rPr>
                <w:rFonts w:cs="Arial"/>
                <w:color w:val="000000"/>
                <w:sz w:val="20"/>
              </w:rPr>
              <w:t>Certificados de depósito negociables</w:t>
            </w:r>
            <w:r w:rsidRPr="00D02F6D">
              <w:rPr>
                <w:rStyle w:val="Refdenotaalpie"/>
                <w:rFonts w:cs="Arial"/>
                <w:color w:val="000000"/>
                <w:sz w:val="20"/>
              </w:rPr>
              <w:footnoteReference w:id="93"/>
            </w:r>
          </w:p>
        </w:tc>
      </w:tr>
      <w:tr w:rsidR="00B0638B" w:rsidRPr="008A1A91" w14:paraId="46B64E4C" w14:textId="77777777" w:rsidTr="00C33A66">
        <w:trPr>
          <w:trHeight w:val="173"/>
          <w:jc w:val="right"/>
        </w:trPr>
        <w:tc>
          <w:tcPr>
            <w:tcW w:w="1843" w:type="dxa"/>
            <w:tcBorders>
              <w:top w:val="nil"/>
              <w:left w:val="nil"/>
              <w:bottom w:val="nil"/>
              <w:right w:val="nil"/>
            </w:tcBorders>
            <w:shd w:val="clear" w:color="auto" w:fill="auto"/>
          </w:tcPr>
          <w:p w14:paraId="6B198486"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1304.05.19</w:t>
            </w:r>
          </w:p>
        </w:tc>
        <w:tc>
          <w:tcPr>
            <w:tcW w:w="4536" w:type="dxa"/>
            <w:tcBorders>
              <w:top w:val="nil"/>
              <w:left w:val="nil"/>
              <w:bottom w:val="nil"/>
              <w:right w:val="nil"/>
            </w:tcBorders>
            <w:shd w:val="clear" w:color="auto" w:fill="auto"/>
          </w:tcPr>
          <w:p w14:paraId="4CFDFBEB"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valores y títulos</w:t>
            </w:r>
          </w:p>
        </w:tc>
      </w:tr>
      <w:tr w:rsidR="00B0638B" w:rsidRPr="008A1A91" w14:paraId="7A7392C6" w14:textId="77777777" w:rsidTr="00C33A66">
        <w:trPr>
          <w:trHeight w:val="173"/>
          <w:jc w:val="right"/>
        </w:trPr>
        <w:tc>
          <w:tcPr>
            <w:tcW w:w="1843" w:type="dxa"/>
            <w:tcBorders>
              <w:top w:val="nil"/>
              <w:left w:val="nil"/>
              <w:bottom w:val="nil"/>
              <w:right w:val="nil"/>
            </w:tcBorders>
            <w:shd w:val="clear" w:color="auto" w:fill="auto"/>
          </w:tcPr>
          <w:p w14:paraId="5AE690F9"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1304.06</w:t>
            </w:r>
          </w:p>
        </w:tc>
        <w:tc>
          <w:tcPr>
            <w:tcW w:w="4536" w:type="dxa"/>
            <w:tcBorders>
              <w:top w:val="nil"/>
              <w:left w:val="nil"/>
              <w:bottom w:val="nil"/>
              <w:right w:val="nil"/>
            </w:tcBorders>
            <w:shd w:val="clear" w:color="auto" w:fill="auto"/>
          </w:tcPr>
          <w:p w14:paraId="5A5498B7" w14:textId="77777777" w:rsidR="00B0638B" w:rsidRPr="00D02F6D" w:rsidRDefault="00B0638B" w:rsidP="00D33582">
            <w:pPr>
              <w:autoSpaceDE w:val="0"/>
              <w:autoSpaceDN w:val="0"/>
              <w:adjustRightInd w:val="0"/>
              <w:rPr>
                <w:rFonts w:cs="Arial"/>
                <w:b/>
                <w:bCs/>
                <w:color w:val="000000"/>
                <w:sz w:val="20"/>
              </w:rPr>
            </w:pPr>
            <w:r w:rsidRPr="008A1A91">
              <w:rPr>
                <w:rFonts w:cs="Arial"/>
                <w:b/>
                <w:bCs/>
                <w:color w:val="000000"/>
                <w:sz w:val="20"/>
              </w:rPr>
              <w:t>Valores y títulos emitidos por empresas del sistema de seguros</w:t>
            </w:r>
            <w:r w:rsidR="001E4C1E" w:rsidRPr="008A1A91">
              <w:rPr>
                <w:rFonts w:cs="Arial"/>
                <w:b/>
                <w:bCs/>
                <w:color w:val="000000"/>
                <w:sz w:val="20"/>
              </w:rPr>
              <w:t xml:space="preserve"> </w:t>
            </w:r>
            <w:r w:rsidR="001E4C1E" w:rsidRPr="00D02F6D">
              <w:rPr>
                <w:rStyle w:val="Refdenotaalpie"/>
                <w:rFonts w:cs="Arial"/>
                <w:color w:val="000000"/>
                <w:sz w:val="20"/>
              </w:rPr>
              <w:footnoteReference w:id="94"/>
            </w:r>
          </w:p>
        </w:tc>
      </w:tr>
      <w:tr w:rsidR="00B0638B" w:rsidRPr="008A1A91" w14:paraId="6F192A6D" w14:textId="77777777" w:rsidTr="00C33A66">
        <w:trPr>
          <w:trHeight w:val="173"/>
          <w:jc w:val="right"/>
        </w:trPr>
        <w:tc>
          <w:tcPr>
            <w:tcW w:w="1843" w:type="dxa"/>
            <w:tcBorders>
              <w:top w:val="nil"/>
              <w:left w:val="nil"/>
              <w:bottom w:val="nil"/>
              <w:right w:val="nil"/>
            </w:tcBorders>
            <w:shd w:val="clear" w:color="auto" w:fill="auto"/>
          </w:tcPr>
          <w:p w14:paraId="3ED29E2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1303.06.08</w:t>
            </w:r>
          </w:p>
        </w:tc>
        <w:tc>
          <w:tcPr>
            <w:tcW w:w="4536" w:type="dxa"/>
            <w:tcBorders>
              <w:top w:val="nil"/>
              <w:left w:val="nil"/>
              <w:bottom w:val="nil"/>
              <w:right w:val="nil"/>
            </w:tcBorders>
            <w:shd w:val="clear" w:color="auto" w:fill="auto"/>
          </w:tcPr>
          <w:p w14:paraId="310A317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ordinarios</w:t>
            </w:r>
          </w:p>
        </w:tc>
      </w:tr>
      <w:tr w:rsidR="00B0638B" w:rsidRPr="008A1A91" w14:paraId="381B9FA9" w14:textId="77777777" w:rsidTr="00C33A66">
        <w:trPr>
          <w:trHeight w:val="173"/>
          <w:jc w:val="right"/>
        </w:trPr>
        <w:tc>
          <w:tcPr>
            <w:tcW w:w="1843" w:type="dxa"/>
            <w:tcBorders>
              <w:top w:val="nil"/>
              <w:left w:val="nil"/>
              <w:bottom w:val="nil"/>
              <w:right w:val="nil"/>
            </w:tcBorders>
            <w:shd w:val="clear" w:color="auto" w:fill="auto"/>
          </w:tcPr>
          <w:p w14:paraId="337D834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1304.06.09</w:t>
            </w:r>
          </w:p>
        </w:tc>
        <w:tc>
          <w:tcPr>
            <w:tcW w:w="4536" w:type="dxa"/>
            <w:tcBorders>
              <w:top w:val="nil"/>
              <w:left w:val="nil"/>
              <w:bottom w:val="nil"/>
              <w:right w:val="nil"/>
            </w:tcBorders>
            <w:shd w:val="clear" w:color="auto" w:fill="auto"/>
          </w:tcPr>
          <w:p w14:paraId="7121C8A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estructurados</w:t>
            </w:r>
          </w:p>
        </w:tc>
      </w:tr>
      <w:tr w:rsidR="00B0638B" w:rsidRPr="008A1A91" w14:paraId="079F44CC" w14:textId="77777777" w:rsidTr="00C33A66">
        <w:trPr>
          <w:trHeight w:val="173"/>
          <w:jc w:val="right"/>
        </w:trPr>
        <w:tc>
          <w:tcPr>
            <w:tcW w:w="1843" w:type="dxa"/>
            <w:tcBorders>
              <w:top w:val="nil"/>
              <w:left w:val="nil"/>
              <w:bottom w:val="nil"/>
              <w:right w:val="nil"/>
            </w:tcBorders>
            <w:shd w:val="clear" w:color="auto" w:fill="auto"/>
          </w:tcPr>
          <w:p w14:paraId="16C8ECF1"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1304.06.10</w:t>
            </w:r>
          </w:p>
        </w:tc>
        <w:tc>
          <w:tcPr>
            <w:tcW w:w="4536" w:type="dxa"/>
            <w:tcBorders>
              <w:top w:val="nil"/>
              <w:left w:val="nil"/>
              <w:bottom w:val="nil"/>
              <w:right w:val="nil"/>
            </w:tcBorders>
            <w:shd w:val="clear" w:color="auto" w:fill="auto"/>
          </w:tcPr>
          <w:p w14:paraId="35368529" w14:textId="77777777" w:rsidR="00B0638B" w:rsidRPr="008A1A91" w:rsidRDefault="00471C8F" w:rsidP="00D33582">
            <w:pPr>
              <w:autoSpaceDE w:val="0"/>
              <w:autoSpaceDN w:val="0"/>
              <w:adjustRightInd w:val="0"/>
              <w:rPr>
                <w:rFonts w:cs="Arial"/>
                <w:color w:val="000000"/>
                <w:sz w:val="20"/>
              </w:rPr>
            </w:pPr>
            <w:r w:rsidRPr="008A1A91">
              <w:rPr>
                <w:rFonts w:cs="Arial"/>
                <w:color w:val="000000"/>
                <w:sz w:val="20"/>
              </w:rPr>
              <w:t>Bonos subordinados y otros instrumentos representativos de deuda subordinada</w:t>
            </w:r>
          </w:p>
        </w:tc>
      </w:tr>
      <w:tr w:rsidR="00B0638B" w:rsidRPr="008A1A91" w14:paraId="1902ECAC" w14:textId="77777777" w:rsidTr="00C33A66">
        <w:trPr>
          <w:trHeight w:val="173"/>
          <w:jc w:val="right"/>
        </w:trPr>
        <w:tc>
          <w:tcPr>
            <w:tcW w:w="1843" w:type="dxa"/>
            <w:tcBorders>
              <w:top w:val="nil"/>
              <w:left w:val="nil"/>
              <w:bottom w:val="nil"/>
              <w:right w:val="nil"/>
            </w:tcBorders>
            <w:shd w:val="clear" w:color="auto" w:fill="auto"/>
          </w:tcPr>
          <w:p w14:paraId="041F03DB"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lastRenderedPageBreak/>
              <w:t>1304.06.11</w:t>
            </w:r>
          </w:p>
        </w:tc>
        <w:tc>
          <w:tcPr>
            <w:tcW w:w="4536" w:type="dxa"/>
            <w:tcBorders>
              <w:top w:val="nil"/>
              <w:left w:val="nil"/>
              <w:bottom w:val="nil"/>
              <w:right w:val="nil"/>
            </w:tcBorders>
            <w:shd w:val="clear" w:color="auto" w:fill="auto"/>
          </w:tcPr>
          <w:p w14:paraId="34E38F73"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convertibles en acciones</w:t>
            </w:r>
          </w:p>
        </w:tc>
      </w:tr>
      <w:tr w:rsidR="00B0638B" w:rsidRPr="008A1A91" w14:paraId="6600FB0D" w14:textId="77777777" w:rsidTr="00C33A66">
        <w:trPr>
          <w:trHeight w:val="173"/>
          <w:jc w:val="right"/>
        </w:trPr>
        <w:tc>
          <w:tcPr>
            <w:tcW w:w="1843" w:type="dxa"/>
            <w:tcBorders>
              <w:top w:val="nil"/>
              <w:left w:val="nil"/>
              <w:bottom w:val="nil"/>
              <w:right w:val="nil"/>
            </w:tcBorders>
            <w:shd w:val="clear" w:color="auto" w:fill="auto"/>
          </w:tcPr>
          <w:p w14:paraId="203E3750"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1304.06.19</w:t>
            </w:r>
          </w:p>
        </w:tc>
        <w:tc>
          <w:tcPr>
            <w:tcW w:w="4536" w:type="dxa"/>
            <w:tcBorders>
              <w:top w:val="nil"/>
              <w:left w:val="nil"/>
              <w:bottom w:val="nil"/>
              <w:right w:val="nil"/>
            </w:tcBorders>
            <w:shd w:val="clear" w:color="auto" w:fill="auto"/>
          </w:tcPr>
          <w:p w14:paraId="0DDCADB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valores y títulos</w:t>
            </w:r>
          </w:p>
        </w:tc>
      </w:tr>
      <w:tr w:rsidR="00B0638B" w:rsidRPr="008A1A91" w14:paraId="20F94611" w14:textId="77777777" w:rsidTr="00C33A66">
        <w:trPr>
          <w:trHeight w:val="173"/>
          <w:jc w:val="right"/>
        </w:trPr>
        <w:tc>
          <w:tcPr>
            <w:tcW w:w="1843" w:type="dxa"/>
            <w:tcBorders>
              <w:top w:val="nil"/>
              <w:left w:val="nil"/>
              <w:bottom w:val="nil"/>
              <w:right w:val="nil"/>
            </w:tcBorders>
            <w:shd w:val="clear" w:color="auto" w:fill="auto"/>
          </w:tcPr>
          <w:p w14:paraId="4EAC1D0E"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1304.07</w:t>
            </w:r>
          </w:p>
        </w:tc>
        <w:tc>
          <w:tcPr>
            <w:tcW w:w="4536" w:type="dxa"/>
            <w:tcBorders>
              <w:top w:val="nil"/>
              <w:left w:val="nil"/>
              <w:bottom w:val="nil"/>
              <w:right w:val="nil"/>
            </w:tcBorders>
            <w:shd w:val="clear" w:color="auto" w:fill="auto"/>
          </w:tcPr>
          <w:p w14:paraId="3BE37B2D" w14:textId="77777777" w:rsidR="00B0638B" w:rsidRPr="00D02F6D" w:rsidRDefault="00B0638B" w:rsidP="00D33582">
            <w:pPr>
              <w:autoSpaceDE w:val="0"/>
              <w:autoSpaceDN w:val="0"/>
              <w:adjustRightInd w:val="0"/>
              <w:rPr>
                <w:rFonts w:cs="Arial"/>
                <w:b/>
                <w:bCs/>
                <w:color w:val="000000"/>
                <w:sz w:val="20"/>
              </w:rPr>
            </w:pPr>
            <w:r w:rsidRPr="008A1A91">
              <w:rPr>
                <w:rFonts w:cs="Arial"/>
                <w:b/>
                <w:bCs/>
                <w:color w:val="000000"/>
                <w:sz w:val="20"/>
              </w:rPr>
              <w:t>Valores y títulos emitidos por otras sociedades</w:t>
            </w:r>
            <w:r w:rsidR="001E4C1E" w:rsidRPr="008A1A91">
              <w:rPr>
                <w:rFonts w:cs="Arial"/>
                <w:b/>
                <w:bCs/>
                <w:color w:val="000000"/>
                <w:sz w:val="20"/>
              </w:rPr>
              <w:t xml:space="preserve"> </w:t>
            </w:r>
            <w:r w:rsidR="001E4C1E" w:rsidRPr="00D02F6D">
              <w:rPr>
                <w:rStyle w:val="Refdenotaalpie"/>
                <w:rFonts w:cs="Arial"/>
                <w:color w:val="000000"/>
                <w:sz w:val="20"/>
              </w:rPr>
              <w:footnoteReference w:id="95"/>
            </w:r>
          </w:p>
        </w:tc>
      </w:tr>
      <w:tr w:rsidR="00B0638B" w:rsidRPr="008A1A91" w14:paraId="75C06C7E" w14:textId="77777777" w:rsidTr="00C33A66">
        <w:trPr>
          <w:trHeight w:val="173"/>
          <w:jc w:val="right"/>
        </w:trPr>
        <w:tc>
          <w:tcPr>
            <w:tcW w:w="1843" w:type="dxa"/>
            <w:tcBorders>
              <w:top w:val="nil"/>
              <w:left w:val="nil"/>
              <w:bottom w:val="nil"/>
              <w:right w:val="nil"/>
            </w:tcBorders>
            <w:shd w:val="clear" w:color="auto" w:fill="auto"/>
          </w:tcPr>
          <w:p w14:paraId="1601B00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1304.07.08</w:t>
            </w:r>
          </w:p>
        </w:tc>
        <w:tc>
          <w:tcPr>
            <w:tcW w:w="4536" w:type="dxa"/>
            <w:tcBorders>
              <w:top w:val="nil"/>
              <w:left w:val="nil"/>
              <w:bottom w:val="nil"/>
              <w:right w:val="nil"/>
            </w:tcBorders>
            <w:shd w:val="clear" w:color="auto" w:fill="auto"/>
          </w:tcPr>
          <w:p w14:paraId="59CBAD33"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ordinarios</w:t>
            </w:r>
          </w:p>
        </w:tc>
      </w:tr>
      <w:tr w:rsidR="00B0638B" w:rsidRPr="008A1A91" w14:paraId="73BAB9B0" w14:textId="77777777" w:rsidTr="00C33A66">
        <w:trPr>
          <w:trHeight w:val="173"/>
          <w:jc w:val="right"/>
        </w:trPr>
        <w:tc>
          <w:tcPr>
            <w:tcW w:w="1843" w:type="dxa"/>
            <w:tcBorders>
              <w:top w:val="nil"/>
              <w:left w:val="nil"/>
              <w:bottom w:val="nil"/>
              <w:right w:val="nil"/>
            </w:tcBorders>
            <w:shd w:val="clear" w:color="auto" w:fill="auto"/>
          </w:tcPr>
          <w:p w14:paraId="720F1E59"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1304.07.09</w:t>
            </w:r>
          </w:p>
        </w:tc>
        <w:tc>
          <w:tcPr>
            <w:tcW w:w="4536" w:type="dxa"/>
            <w:tcBorders>
              <w:top w:val="nil"/>
              <w:left w:val="nil"/>
              <w:bottom w:val="nil"/>
              <w:right w:val="nil"/>
            </w:tcBorders>
            <w:shd w:val="clear" w:color="auto" w:fill="auto"/>
          </w:tcPr>
          <w:p w14:paraId="490C30D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estructurados</w:t>
            </w:r>
          </w:p>
        </w:tc>
      </w:tr>
      <w:tr w:rsidR="00B0638B" w:rsidRPr="008A1A91" w14:paraId="569BABED" w14:textId="77777777" w:rsidTr="00C33A66">
        <w:trPr>
          <w:trHeight w:val="173"/>
          <w:jc w:val="right"/>
        </w:trPr>
        <w:tc>
          <w:tcPr>
            <w:tcW w:w="1843" w:type="dxa"/>
            <w:tcBorders>
              <w:top w:val="nil"/>
              <w:left w:val="nil"/>
              <w:bottom w:val="nil"/>
              <w:right w:val="nil"/>
            </w:tcBorders>
            <w:shd w:val="clear" w:color="auto" w:fill="auto"/>
          </w:tcPr>
          <w:p w14:paraId="5D72925E"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1304.07.10</w:t>
            </w:r>
          </w:p>
        </w:tc>
        <w:tc>
          <w:tcPr>
            <w:tcW w:w="4536" w:type="dxa"/>
            <w:tcBorders>
              <w:top w:val="nil"/>
              <w:left w:val="nil"/>
              <w:bottom w:val="nil"/>
              <w:right w:val="nil"/>
            </w:tcBorders>
            <w:shd w:val="clear" w:color="auto" w:fill="auto"/>
          </w:tcPr>
          <w:p w14:paraId="0F65FCB0" w14:textId="77777777" w:rsidR="00B0638B" w:rsidRPr="008A1A91" w:rsidRDefault="00471C8F" w:rsidP="00D33582">
            <w:pPr>
              <w:autoSpaceDE w:val="0"/>
              <w:autoSpaceDN w:val="0"/>
              <w:adjustRightInd w:val="0"/>
              <w:rPr>
                <w:rFonts w:cs="Arial"/>
                <w:color w:val="000000"/>
                <w:sz w:val="20"/>
              </w:rPr>
            </w:pPr>
            <w:r w:rsidRPr="008A1A91">
              <w:rPr>
                <w:rFonts w:cs="Arial"/>
                <w:color w:val="000000"/>
                <w:sz w:val="20"/>
              </w:rPr>
              <w:t>Bonos subordinados y otros instrumentos representativos de deuda subordinada</w:t>
            </w:r>
          </w:p>
        </w:tc>
      </w:tr>
      <w:tr w:rsidR="00B0638B" w:rsidRPr="008A1A91" w14:paraId="1EE87A89" w14:textId="77777777" w:rsidTr="00C33A66">
        <w:trPr>
          <w:trHeight w:val="173"/>
          <w:jc w:val="right"/>
        </w:trPr>
        <w:tc>
          <w:tcPr>
            <w:tcW w:w="1843" w:type="dxa"/>
            <w:tcBorders>
              <w:top w:val="nil"/>
              <w:left w:val="nil"/>
              <w:bottom w:val="nil"/>
              <w:right w:val="nil"/>
            </w:tcBorders>
            <w:shd w:val="clear" w:color="auto" w:fill="auto"/>
          </w:tcPr>
          <w:p w14:paraId="2D1F819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1304.07.11</w:t>
            </w:r>
          </w:p>
        </w:tc>
        <w:tc>
          <w:tcPr>
            <w:tcW w:w="4536" w:type="dxa"/>
            <w:tcBorders>
              <w:top w:val="nil"/>
              <w:left w:val="nil"/>
              <w:bottom w:val="nil"/>
              <w:right w:val="nil"/>
            </w:tcBorders>
            <w:shd w:val="clear" w:color="auto" w:fill="auto"/>
          </w:tcPr>
          <w:p w14:paraId="2CBB0CD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convertibles en acciones</w:t>
            </w:r>
          </w:p>
        </w:tc>
      </w:tr>
      <w:tr w:rsidR="00B0638B" w:rsidRPr="008A1A91" w14:paraId="27271365" w14:textId="77777777" w:rsidTr="00C33A66">
        <w:trPr>
          <w:trHeight w:val="173"/>
          <w:jc w:val="right"/>
        </w:trPr>
        <w:tc>
          <w:tcPr>
            <w:tcW w:w="1843" w:type="dxa"/>
            <w:tcBorders>
              <w:top w:val="nil"/>
              <w:left w:val="nil"/>
              <w:bottom w:val="nil"/>
              <w:right w:val="nil"/>
            </w:tcBorders>
            <w:shd w:val="clear" w:color="auto" w:fill="auto"/>
          </w:tcPr>
          <w:p w14:paraId="57B198D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1304.07.12</w:t>
            </w:r>
          </w:p>
        </w:tc>
        <w:tc>
          <w:tcPr>
            <w:tcW w:w="4536" w:type="dxa"/>
            <w:tcBorders>
              <w:top w:val="nil"/>
              <w:left w:val="nil"/>
              <w:bottom w:val="nil"/>
              <w:right w:val="nil"/>
            </w:tcBorders>
            <w:shd w:val="clear" w:color="auto" w:fill="auto"/>
          </w:tcPr>
          <w:p w14:paraId="53420783"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Instrumentos de titulización</w:t>
            </w:r>
          </w:p>
        </w:tc>
      </w:tr>
      <w:tr w:rsidR="00B0638B" w:rsidRPr="008A1A91" w14:paraId="46327ED4" w14:textId="77777777" w:rsidTr="00C33A66">
        <w:trPr>
          <w:trHeight w:val="173"/>
          <w:jc w:val="right"/>
        </w:trPr>
        <w:tc>
          <w:tcPr>
            <w:tcW w:w="1843" w:type="dxa"/>
            <w:tcBorders>
              <w:top w:val="nil"/>
              <w:left w:val="nil"/>
              <w:bottom w:val="nil"/>
              <w:right w:val="nil"/>
            </w:tcBorders>
            <w:shd w:val="clear" w:color="auto" w:fill="auto"/>
          </w:tcPr>
          <w:p w14:paraId="211FC543"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1304.07.13</w:t>
            </w:r>
          </w:p>
        </w:tc>
        <w:tc>
          <w:tcPr>
            <w:tcW w:w="4536" w:type="dxa"/>
            <w:tcBorders>
              <w:top w:val="nil"/>
              <w:left w:val="nil"/>
              <w:bottom w:val="nil"/>
              <w:right w:val="nil"/>
            </w:tcBorders>
            <w:shd w:val="clear" w:color="auto" w:fill="auto"/>
          </w:tcPr>
          <w:p w14:paraId="5ADF5E53"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Instrumentos de titulización (mecanismos de cobertura)</w:t>
            </w:r>
          </w:p>
        </w:tc>
      </w:tr>
      <w:tr w:rsidR="00B0638B" w:rsidRPr="008A1A91" w14:paraId="6007E3B5" w14:textId="77777777" w:rsidTr="00C33A66">
        <w:trPr>
          <w:trHeight w:val="173"/>
          <w:jc w:val="right"/>
        </w:trPr>
        <w:tc>
          <w:tcPr>
            <w:tcW w:w="1843" w:type="dxa"/>
            <w:tcBorders>
              <w:top w:val="nil"/>
              <w:left w:val="nil"/>
              <w:bottom w:val="nil"/>
              <w:right w:val="nil"/>
            </w:tcBorders>
            <w:shd w:val="clear" w:color="auto" w:fill="auto"/>
          </w:tcPr>
          <w:p w14:paraId="1A385B5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1304.07.14</w:t>
            </w:r>
          </w:p>
        </w:tc>
        <w:tc>
          <w:tcPr>
            <w:tcW w:w="4536" w:type="dxa"/>
            <w:tcBorders>
              <w:top w:val="nil"/>
              <w:left w:val="nil"/>
              <w:bottom w:val="nil"/>
              <w:right w:val="nil"/>
            </w:tcBorders>
            <w:shd w:val="clear" w:color="auto" w:fill="auto"/>
          </w:tcPr>
          <w:p w14:paraId="7F14E7A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Certificados de depósito por mercaderías</w:t>
            </w:r>
          </w:p>
        </w:tc>
      </w:tr>
      <w:tr w:rsidR="00B0638B" w:rsidRPr="008A1A91" w14:paraId="274DCA6A" w14:textId="77777777" w:rsidTr="00C33A66">
        <w:trPr>
          <w:trHeight w:val="173"/>
          <w:jc w:val="right"/>
        </w:trPr>
        <w:tc>
          <w:tcPr>
            <w:tcW w:w="1843" w:type="dxa"/>
            <w:tcBorders>
              <w:top w:val="nil"/>
              <w:left w:val="nil"/>
              <w:bottom w:val="nil"/>
              <w:right w:val="nil"/>
            </w:tcBorders>
            <w:shd w:val="clear" w:color="auto" w:fill="auto"/>
          </w:tcPr>
          <w:p w14:paraId="29B7824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1304.07.15</w:t>
            </w:r>
          </w:p>
        </w:tc>
        <w:tc>
          <w:tcPr>
            <w:tcW w:w="4536" w:type="dxa"/>
            <w:tcBorders>
              <w:top w:val="nil"/>
              <w:left w:val="nil"/>
              <w:bottom w:val="nil"/>
              <w:right w:val="nil"/>
            </w:tcBorders>
            <w:shd w:val="clear" w:color="auto" w:fill="auto"/>
          </w:tcPr>
          <w:p w14:paraId="000DAA60"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Instrumentos de corto plazo</w:t>
            </w:r>
          </w:p>
        </w:tc>
      </w:tr>
      <w:tr w:rsidR="00B0638B" w:rsidRPr="008A1A91" w14:paraId="127FA82F" w14:textId="77777777" w:rsidTr="00C33A66">
        <w:trPr>
          <w:trHeight w:val="173"/>
          <w:jc w:val="right"/>
        </w:trPr>
        <w:tc>
          <w:tcPr>
            <w:tcW w:w="1843" w:type="dxa"/>
            <w:tcBorders>
              <w:top w:val="nil"/>
              <w:left w:val="nil"/>
              <w:bottom w:val="nil"/>
              <w:right w:val="nil"/>
            </w:tcBorders>
            <w:shd w:val="clear" w:color="auto" w:fill="auto"/>
          </w:tcPr>
          <w:p w14:paraId="6E5B1E6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1304.07.15.01</w:t>
            </w:r>
          </w:p>
        </w:tc>
        <w:tc>
          <w:tcPr>
            <w:tcW w:w="4536" w:type="dxa"/>
            <w:tcBorders>
              <w:top w:val="nil"/>
              <w:left w:val="nil"/>
              <w:bottom w:val="nil"/>
              <w:right w:val="nil"/>
            </w:tcBorders>
            <w:shd w:val="clear" w:color="auto" w:fill="auto"/>
          </w:tcPr>
          <w:p w14:paraId="38AAFB83"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Pagarés</w:t>
            </w:r>
          </w:p>
        </w:tc>
      </w:tr>
      <w:tr w:rsidR="00B0638B" w:rsidRPr="008A1A91" w14:paraId="2D8A19AB" w14:textId="77777777" w:rsidTr="00C33A66">
        <w:trPr>
          <w:trHeight w:val="173"/>
          <w:jc w:val="right"/>
        </w:trPr>
        <w:tc>
          <w:tcPr>
            <w:tcW w:w="1843" w:type="dxa"/>
            <w:tcBorders>
              <w:top w:val="nil"/>
              <w:left w:val="nil"/>
              <w:bottom w:val="nil"/>
              <w:right w:val="nil"/>
            </w:tcBorders>
            <w:shd w:val="clear" w:color="auto" w:fill="auto"/>
          </w:tcPr>
          <w:p w14:paraId="4663D383"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1304.07.15.02</w:t>
            </w:r>
          </w:p>
        </w:tc>
        <w:tc>
          <w:tcPr>
            <w:tcW w:w="4536" w:type="dxa"/>
            <w:tcBorders>
              <w:top w:val="nil"/>
              <w:left w:val="nil"/>
              <w:bottom w:val="nil"/>
              <w:right w:val="nil"/>
            </w:tcBorders>
            <w:shd w:val="clear" w:color="auto" w:fill="auto"/>
          </w:tcPr>
          <w:p w14:paraId="7EB62A8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Letras Afianzadas</w:t>
            </w:r>
          </w:p>
        </w:tc>
      </w:tr>
      <w:tr w:rsidR="00B0638B" w:rsidRPr="008A1A91" w14:paraId="58085C22" w14:textId="77777777" w:rsidTr="00C33A66">
        <w:trPr>
          <w:trHeight w:val="173"/>
          <w:jc w:val="right"/>
        </w:trPr>
        <w:tc>
          <w:tcPr>
            <w:tcW w:w="1843" w:type="dxa"/>
            <w:tcBorders>
              <w:top w:val="nil"/>
              <w:left w:val="nil"/>
              <w:bottom w:val="nil"/>
              <w:right w:val="nil"/>
            </w:tcBorders>
            <w:shd w:val="clear" w:color="auto" w:fill="auto"/>
          </w:tcPr>
          <w:p w14:paraId="26077796"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1304.07.19</w:t>
            </w:r>
          </w:p>
        </w:tc>
        <w:tc>
          <w:tcPr>
            <w:tcW w:w="4536" w:type="dxa"/>
            <w:tcBorders>
              <w:top w:val="nil"/>
              <w:left w:val="nil"/>
              <w:bottom w:val="nil"/>
              <w:right w:val="nil"/>
            </w:tcBorders>
            <w:shd w:val="clear" w:color="auto" w:fill="auto"/>
          </w:tcPr>
          <w:p w14:paraId="07836D6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valores y títulos</w:t>
            </w:r>
          </w:p>
        </w:tc>
      </w:tr>
      <w:tr w:rsidR="00B0638B" w:rsidRPr="008A1A91" w14:paraId="03EA6BF1" w14:textId="77777777" w:rsidTr="00C33A66">
        <w:trPr>
          <w:trHeight w:val="173"/>
          <w:jc w:val="right"/>
        </w:trPr>
        <w:tc>
          <w:tcPr>
            <w:tcW w:w="1843" w:type="dxa"/>
            <w:tcBorders>
              <w:top w:val="nil"/>
              <w:left w:val="nil"/>
              <w:bottom w:val="nil"/>
              <w:right w:val="nil"/>
            </w:tcBorders>
            <w:shd w:val="clear" w:color="auto" w:fill="auto"/>
          </w:tcPr>
          <w:p w14:paraId="53C37724"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1304.09</w:t>
            </w:r>
          </w:p>
        </w:tc>
        <w:tc>
          <w:tcPr>
            <w:tcW w:w="4536" w:type="dxa"/>
            <w:tcBorders>
              <w:top w:val="nil"/>
              <w:left w:val="nil"/>
              <w:bottom w:val="nil"/>
              <w:right w:val="nil"/>
            </w:tcBorders>
            <w:shd w:val="clear" w:color="auto" w:fill="auto"/>
          </w:tcPr>
          <w:p w14:paraId="0CBE8469" w14:textId="77777777" w:rsidR="00B0638B" w:rsidRPr="00D02F6D" w:rsidRDefault="00D62165" w:rsidP="00D33582">
            <w:pPr>
              <w:autoSpaceDE w:val="0"/>
              <w:autoSpaceDN w:val="0"/>
              <w:adjustRightInd w:val="0"/>
              <w:rPr>
                <w:rFonts w:cs="Arial"/>
                <w:b/>
                <w:bCs/>
                <w:color w:val="000000"/>
                <w:sz w:val="20"/>
              </w:rPr>
            </w:pPr>
            <w:r w:rsidRPr="001534A5">
              <w:rPr>
                <w:rFonts w:cs="Arial"/>
                <w:b/>
                <w:bCs/>
                <w:color w:val="000000"/>
                <w:sz w:val="20"/>
              </w:rPr>
              <w:t>Valores y títulos emitidos por otras sociedades con las que corresponde consolidar estados financieros</w:t>
            </w:r>
            <w:r w:rsidR="00021D63" w:rsidRPr="008A1A91">
              <w:rPr>
                <w:rFonts w:cs="Arial"/>
                <w:bCs/>
                <w:color w:val="000000"/>
                <w:sz w:val="20"/>
              </w:rPr>
              <w:t xml:space="preserve"> </w:t>
            </w:r>
            <w:r w:rsidR="00021D63" w:rsidRPr="00D02F6D">
              <w:rPr>
                <w:rStyle w:val="Refdenotaalpie"/>
                <w:rFonts w:cs="Arial"/>
                <w:color w:val="000000"/>
                <w:sz w:val="20"/>
              </w:rPr>
              <w:footnoteReference w:id="96"/>
            </w:r>
          </w:p>
        </w:tc>
      </w:tr>
      <w:tr w:rsidR="00B0638B" w:rsidRPr="008A1A91" w14:paraId="05B92C37" w14:textId="77777777" w:rsidTr="00C33A66">
        <w:trPr>
          <w:trHeight w:val="173"/>
          <w:jc w:val="right"/>
        </w:trPr>
        <w:tc>
          <w:tcPr>
            <w:tcW w:w="1843" w:type="dxa"/>
            <w:tcBorders>
              <w:top w:val="nil"/>
              <w:left w:val="nil"/>
              <w:bottom w:val="nil"/>
              <w:right w:val="nil"/>
            </w:tcBorders>
            <w:shd w:val="clear" w:color="auto" w:fill="auto"/>
          </w:tcPr>
          <w:p w14:paraId="533BAE1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1304.09.06</w:t>
            </w:r>
          </w:p>
        </w:tc>
        <w:tc>
          <w:tcPr>
            <w:tcW w:w="4536" w:type="dxa"/>
            <w:tcBorders>
              <w:top w:val="nil"/>
              <w:left w:val="nil"/>
              <w:bottom w:val="nil"/>
              <w:right w:val="nil"/>
            </w:tcBorders>
            <w:shd w:val="clear" w:color="auto" w:fill="auto"/>
          </w:tcPr>
          <w:p w14:paraId="3392119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hipotecarios</w:t>
            </w:r>
          </w:p>
        </w:tc>
      </w:tr>
      <w:tr w:rsidR="00B0638B" w:rsidRPr="008A1A91" w14:paraId="524243EB" w14:textId="77777777" w:rsidTr="00C33A66">
        <w:trPr>
          <w:trHeight w:val="173"/>
          <w:jc w:val="right"/>
        </w:trPr>
        <w:tc>
          <w:tcPr>
            <w:tcW w:w="1843" w:type="dxa"/>
            <w:tcBorders>
              <w:top w:val="nil"/>
              <w:left w:val="nil"/>
              <w:bottom w:val="nil"/>
              <w:right w:val="nil"/>
            </w:tcBorders>
            <w:shd w:val="clear" w:color="auto" w:fill="auto"/>
          </w:tcPr>
          <w:p w14:paraId="2BE1FE7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1304.09.08</w:t>
            </w:r>
          </w:p>
        </w:tc>
        <w:tc>
          <w:tcPr>
            <w:tcW w:w="4536" w:type="dxa"/>
            <w:tcBorders>
              <w:top w:val="nil"/>
              <w:left w:val="nil"/>
              <w:bottom w:val="nil"/>
              <w:right w:val="nil"/>
            </w:tcBorders>
            <w:shd w:val="clear" w:color="auto" w:fill="auto"/>
          </w:tcPr>
          <w:p w14:paraId="17EBF5D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ordinarios</w:t>
            </w:r>
          </w:p>
        </w:tc>
      </w:tr>
      <w:tr w:rsidR="00B0638B" w:rsidRPr="008A1A91" w14:paraId="351A0A16" w14:textId="77777777" w:rsidTr="00C33A66">
        <w:trPr>
          <w:trHeight w:val="173"/>
          <w:jc w:val="right"/>
        </w:trPr>
        <w:tc>
          <w:tcPr>
            <w:tcW w:w="1843" w:type="dxa"/>
            <w:tcBorders>
              <w:top w:val="nil"/>
              <w:left w:val="nil"/>
              <w:bottom w:val="nil"/>
              <w:right w:val="nil"/>
            </w:tcBorders>
            <w:shd w:val="clear" w:color="auto" w:fill="auto"/>
          </w:tcPr>
          <w:p w14:paraId="533464EA"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1304.09.09</w:t>
            </w:r>
          </w:p>
        </w:tc>
        <w:tc>
          <w:tcPr>
            <w:tcW w:w="4536" w:type="dxa"/>
            <w:tcBorders>
              <w:top w:val="nil"/>
              <w:left w:val="nil"/>
              <w:bottom w:val="nil"/>
              <w:right w:val="nil"/>
            </w:tcBorders>
            <w:shd w:val="clear" w:color="auto" w:fill="auto"/>
          </w:tcPr>
          <w:p w14:paraId="1C1036FB"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estructurados</w:t>
            </w:r>
          </w:p>
        </w:tc>
      </w:tr>
      <w:tr w:rsidR="00B0638B" w:rsidRPr="008A1A91" w14:paraId="7A88971C" w14:textId="77777777" w:rsidTr="00C33A66">
        <w:trPr>
          <w:trHeight w:val="173"/>
          <w:jc w:val="right"/>
        </w:trPr>
        <w:tc>
          <w:tcPr>
            <w:tcW w:w="1843" w:type="dxa"/>
            <w:tcBorders>
              <w:top w:val="nil"/>
              <w:left w:val="nil"/>
              <w:bottom w:val="nil"/>
              <w:right w:val="nil"/>
            </w:tcBorders>
            <w:shd w:val="clear" w:color="auto" w:fill="auto"/>
          </w:tcPr>
          <w:p w14:paraId="4301ABB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1304.09.10</w:t>
            </w:r>
          </w:p>
        </w:tc>
        <w:tc>
          <w:tcPr>
            <w:tcW w:w="4536" w:type="dxa"/>
            <w:tcBorders>
              <w:top w:val="nil"/>
              <w:left w:val="nil"/>
              <w:bottom w:val="nil"/>
              <w:right w:val="nil"/>
            </w:tcBorders>
            <w:shd w:val="clear" w:color="auto" w:fill="auto"/>
          </w:tcPr>
          <w:p w14:paraId="3226188D" w14:textId="77777777" w:rsidR="00B0638B" w:rsidRPr="008A1A91" w:rsidRDefault="00D62165" w:rsidP="00D33582">
            <w:pPr>
              <w:autoSpaceDE w:val="0"/>
              <w:autoSpaceDN w:val="0"/>
              <w:adjustRightInd w:val="0"/>
              <w:rPr>
                <w:rFonts w:cs="Arial"/>
                <w:color w:val="000000"/>
                <w:sz w:val="20"/>
              </w:rPr>
            </w:pPr>
            <w:r w:rsidRPr="008A1A91">
              <w:rPr>
                <w:rFonts w:cs="Arial"/>
                <w:color w:val="000000"/>
                <w:sz w:val="20"/>
              </w:rPr>
              <w:t>Bonos subordinados y otros instrumentos representativos de deuda subordinada</w:t>
            </w:r>
          </w:p>
        </w:tc>
      </w:tr>
      <w:tr w:rsidR="00B0638B" w:rsidRPr="008A1A91" w14:paraId="0EBF3F28" w14:textId="77777777" w:rsidTr="00C33A66">
        <w:trPr>
          <w:trHeight w:val="173"/>
          <w:jc w:val="right"/>
        </w:trPr>
        <w:tc>
          <w:tcPr>
            <w:tcW w:w="1843" w:type="dxa"/>
            <w:tcBorders>
              <w:top w:val="nil"/>
              <w:left w:val="nil"/>
              <w:bottom w:val="nil"/>
              <w:right w:val="nil"/>
            </w:tcBorders>
            <w:shd w:val="clear" w:color="auto" w:fill="auto"/>
          </w:tcPr>
          <w:p w14:paraId="651A0EB9"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1304.09.11</w:t>
            </w:r>
          </w:p>
        </w:tc>
        <w:tc>
          <w:tcPr>
            <w:tcW w:w="4536" w:type="dxa"/>
            <w:tcBorders>
              <w:top w:val="nil"/>
              <w:left w:val="nil"/>
              <w:bottom w:val="nil"/>
              <w:right w:val="nil"/>
            </w:tcBorders>
            <w:shd w:val="clear" w:color="auto" w:fill="auto"/>
          </w:tcPr>
          <w:p w14:paraId="33B3AB4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convertibles en acciones</w:t>
            </w:r>
          </w:p>
        </w:tc>
      </w:tr>
      <w:tr w:rsidR="00B0638B" w:rsidRPr="008A1A91" w14:paraId="2D5E6291" w14:textId="77777777" w:rsidTr="00C33A66">
        <w:trPr>
          <w:trHeight w:val="173"/>
          <w:jc w:val="right"/>
        </w:trPr>
        <w:tc>
          <w:tcPr>
            <w:tcW w:w="1843" w:type="dxa"/>
            <w:tcBorders>
              <w:top w:val="nil"/>
              <w:left w:val="nil"/>
              <w:bottom w:val="nil"/>
              <w:right w:val="nil"/>
            </w:tcBorders>
            <w:shd w:val="clear" w:color="auto" w:fill="auto"/>
          </w:tcPr>
          <w:p w14:paraId="59E68C0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1304.09.19</w:t>
            </w:r>
          </w:p>
        </w:tc>
        <w:tc>
          <w:tcPr>
            <w:tcW w:w="4536" w:type="dxa"/>
            <w:tcBorders>
              <w:top w:val="nil"/>
              <w:left w:val="nil"/>
              <w:bottom w:val="nil"/>
              <w:right w:val="nil"/>
            </w:tcBorders>
            <w:shd w:val="clear" w:color="auto" w:fill="auto"/>
          </w:tcPr>
          <w:p w14:paraId="7C964EEA"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valores y títulos</w:t>
            </w:r>
          </w:p>
        </w:tc>
      </w:tr>
      <w:tr w:rsidR="00B0638B" w:rsidRPr="008A1A91" w14:paraId="34F46CFA" w14:textId="77777777" w:rsidTr="00C33A66">
        <w:trPr>
          <w:trHeight w:val="173"/>
          <w:jc w:val="right"/>
        </w:trPr>
        <w:tc>
          <w:tcPr>
            <w:tcW w:w="1843" w:type="dxa"/>
            <w:tcBorders>
              <w:top w:val="nil"/>
              <w:left w:val="nil"/>
              <w:bottom w:val="nil"/>
              <w:right w:val="nil"/>
            </w:tcBorders>
            <w:shd w:val="clear" w:color="auto" w:fill="auto"/>
          </w:tcPr>
          <w:p w14:paraId="18F81C63"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1304.10</w:t>
            </w:r>
          </w:p>
        </w:tc>
        <w:tc>
          <w:tcPr>
            <w:tcW w:w="4536" w:type="dxa"/>
            <w:tcBorders>
              <w:top w:val="nil"/>
              <w:left w:val="nil"/>
              <w:bottom w:val="nil"/>
              <w:right w:val="nil"/>
            </w:tcBorders>
            <w:shd w:val="clear" w:color="auto" w:fill="auto"/>
          </w:tcPr>
          <w:p w14:paraId="0165AEED" w14:textId="77777777" w:rsidR="00B0638B" w:rsidRPr="00D02F6D" w:rsidRDefault="000432ED" w:rsidP="00D33582">
            <w:pPr>
              <w:autoSpaceDE w:val="0"/>
              <w:autoSpaceDN w:val="0"/>
              <w:adjustRightInd w:val="0"/>
              <w:rPr>
                <w:rFonts w:cs="Arial"/>
                <w:b/>
                <w:bCs/>
                <w:color w:val="000000"/>
                <w:sz w:val="20"/>
              </w:rPr>
            </w:pPr>
            <w:r w:rsidRPr="008A1A91">
              <w:rPr>
                <w:rFonts w:cs="Arial"/>
                <w:b/>
                <w:bCs/>
                <w:color w:val="000000"/>
                <w:sz w:val="20"/>
              </w:rPr>
              <w:t>Valores objeto de operaciones de venta con compromiso a recompra</w:t>
            </w:r>
            <w:r w:rsidR="00D52513" w:rsidRPr="00D02F6D">
              <w:rPr>
                <w:rStyle w:val="Refdenotaalpie"/>
                <w:rFonts w:cs="Arial"/>
                <w:b/>
                <w:bCs/>
                <w:color w:val="000000"/>
                <w:sz w:val="20"/>
              </w:rPr>
              <w:footnoteReference w:id="97"/>
            </w:r>
          </w:p>
        </w:tc>
      </w:tr>
      <w:tr w:rsidR="00B0638B" w:rsidRPr="008A1A91" w14:paraId="700DF1FF" w14:textId="77777777" w:rsidTr="00C33A66">
        <w:trPr>
          <w:trHeight w:val="173"/>
          <w:jc w:val="right"/>
        </w:trPr>
        <w:tc>
          <w:tcPr>
            <w:tcW w:w="1843" w:type="dxa"/>
            <w:tcBorders>
              <w:top w:val="nil"/>
              <w:left w:val="nil"/>
              <w:bottom w:val="nil"/>
              <w:right w:val="nil"/>
            </w:tcBorders>
            <w:shd w:val="clear" w:color="auto" w:fill="auto"/>
          </w:tcPr>
          <w:p w14:paraId="2005731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1304.10.01</w:t>
            </w:r>
          </w:p>
        </w:tc>
        <w:tc>
          <w:tcPr>
            <w:tcW w:w="4536" w:type="dxa"/>
            <w:tcBorders>
              <w:top w:val="nil"/>
              <w:left w:val="nil"/>
              <w:bottom w:val="nil"/>
              <w:right w:val="nil"/>
            </w:tcBorders>
            <w:shd w:val="clear" w:color="auto" w:fill="auto"/>
          </w:tcPr>
          <w:p w14:paraId="0C1DD8A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Valores y títulos emitidos por Gobiernos</w:t>
            </w:r>
          </w:p>
        </w:tc>
      </w:tr>
      <w:tr w:rsidR="00B0638B" w:rsidRPr="008A1A91" w14:paraId="22E79D50" w14:textId="77777777" w:rsidTr="00C33A66">
        <w:trPr>
          <w:trHeight w:val="173"/>
          <w:jc w:val="right"/>
        </w:trPr>
        <w:tc>
          <w:tcPr>
            <w:tcW w:w="1843" w:type="dxa"/>
            <w:tcBorders>
              <w:top w:val="nil"/>
              <w:left w:val="nil"/>
              <w:bottom w:val="nil"/>
              <w:right w:val="nil"/>
            </w:tcBorders>
            <w:shd w:val="clear" w:color="auto" w:fill="auto"/>
          </w:tcPr>
          <w:p w14:paraId="6209ABF9"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1304.10.02</w:t>
            </w:r>
          </w:p>
        </w:tc>
        <w:tc>
          <w:tcPr>
            <w:tcW w:w="4536" w:type="dxa"/>
            <w:tcBorders>
              <w:top w:val="nil"/>
              <w:left w:val="nil"/>
              <w:bottom w:val="nil"/>
              <w:right w:val="nil"/>
            </w:tcBorders>
            <w:shd w:val="clear" w:color="auto" w:fill="auto"/>
          </w:tcPr>
          <w:p w14:paraId="28175A1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Valores y títulos emitidos por Bancos Centrales</w:t>
            </w:r>
          </w:p>
        </w:tc>
      </w:tr>
      <w:tr w:rsidR="00B0638B" w:rsidRPr="008A1A91" w14:paraId="76112C66" w14:textId="77777777" w:rsidTr="00C33A66">
        <w:trPr>
          <w:trHeight w:val="173"/>
          <w:jc w:val="right"/>
        </w:trPr>
        <w:tc>
          <w:tcPr>
            <w:tcW w:w="1843" w:type="dxa"/>
            <w:tcBorders>
              <w:top w:val="nil"/>
              <w:left w:val="nil"/>
              <w:bottom w:val="nil"/>
              <w:right w:val="nil"/>
            </w:tcBorders>
            <w:shd w:val="clear" w:color="auto" w:fill="auto"/>
          </w:tcPr>
          <w:p w14:paraId="2A8ADD0E"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1304.10.03</w:t>
            </w:r>
          </w:p>
        </w:tc>
        <w:tc>
          <w:tcPr>
            <w:tcW w:w="4536" w:type="dxa"/>
            <w:tcBorders>
              <w:top w:val="nil"/>
              <w:left w:val="nil"/>
              <w:bottom w:val="nil"/>
              <w:right w:val="nil"/>
            </w:tcBorders>
            <w:shd w:val="clear" w:color="auto" w:fill="auto"/>
          </w:tcPr>
          <w:p w14:paraId="2C4F3781"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Valores y títulos emitidos por Organismos Financieros</w:t>
            </w:r>
          </w:p>
        </w:tc>
      </w:tr>
      <w:tr w:rsidR="00B0638B" w:rsidRPr="008A1A91" w14:paraId="5334B328" w14:textId="77777777" w:rsidTr="00C33A66">
        <w:trPr>
          <w:trHeight w:val="173"/>
          <w:jc w:val="right"/>
        </w:trPr>
        <w:tc>
          <w:tcPr>
            <w:tcW w:w="1843" w:type="dxa"/>
            <w:tcBorders>
              <w:top w:val="nil"/>
              <w:left w:val="nil"/>
              <w:bottom w:val="nil"/>
              <w:right w:val="nil"/>
            </w:tcBorders>
            <w:shd w:val="clear" w:color="auto" w:fill="auto"/>
          </w:tcPr>
          <w:p w14:paraId="0BE12B69"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1304.10.05</w:t>
            </w:r>
          </w:p>
        </w:tc>
        <w:tc>
          <w:tcPr>
            <w:tcW w:w="4536" w:type="dxa"/>
            <w:tcBorders>
              <w:top w:val="nil"/>
              <w:left w:val="nil"/>
              <w:bottom w:val="nil"/>
              <w:right w:val="nil"/>
            </w:tcBorders>
            <w:shd w:val="clear" w:color="auto" w:fill="auto"/>
          </w:tcPr>
          <w:p w14:paraId="584B136A"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Valores y títulos emitidos por empresas del sistema financiero</w:t>
            </w:r>
          </w:p>
        </w:tc>
      </w:tr>
      <w:tr w:rsidR="00B0638B" w:rsidRPr="008A1A91" w14:paraId="1C130F20" w14:textId="77777777" w:rsidTr="00C33A66">
        <w:trPr>
          <w:trHeight w:val="173"/>
          <w:jc w:val="right"/>
        </w:trPr>
        <w:tc>
          <w:tcPr>
            <w:tcW w:w="1843" w:type="dxa"/>
            <w:tcBorders>
              <w:top w:val="nil"/>
              <w:left w:val="nil"/>
              <w:bottom w:val="nil"/>
              <w:right w:val="nil"/>
            </w:tcBorders>
            <w:shd w:val="clear" w:color="auto" w:fill="auto"/>
          </w:tcPr>
          <w:p w14:paraId="27C9E3B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1304.10.06</w:t>
            </w:r>
          </w:p>
        </w:tc>
        <w:tc>
          <w:tcPr>
            <w:tcW w:w="4536" w:type="dxa"/>
            <w:tcBorders>
              <w:top w:val="nil"/>
              <w:left w:val="nil"/>
              <w:bottom w:val="nil"/>
              <w:right w:val="nil"/>
            </w:tcBorders>
            <w:shd w:val="clear" w:color="auto" w:fill="auto"/>
          </w:tcPr>
          <w:p w14:paraId="0731C9B0"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Valores y títulos emitidos por empresas del sistema de seguros</w:t>
            </w:r>
          </w:p>
        </w:tc>
      </w:tr>
      <w:tr w:rsidR="00B0638B" w:rsidRPr="008A1A91" w14:paraId="4C06AC87" w14:textId="77777777" w:rsidTr="00C33A66">
        <w:trPr>
          <w:trHeight w:val="173"/>
          <w:jc w:val="right"/>
        </w:trPr>
        <w:tc>
          <w:tcPr>
            <w:tcW w:w="1843" w:type="dxa"/>
            <w:tcBorders>
              <w:top w:val="nil"/>
              <w:left w:val="nil"/>
              <w:bottom w:val="nil"/>
              <w:right w:val="nil"/>
            </w:tcBorders>
            <w:shd w:val="clear" w:color="auto" w:fill="auto"/>
          </w:tcPr>
          <w:p w14:paraId="2237FC3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1304.10.07</w:t>
            </w:r>
          </w:p>
        </w:tc>
        <w:tc>
          <w:tcPr>
            <w:tcW w:w="4536" w:type="dxa"/>
            <w:tcBorders>
              <w:top w:val="nil"/>
              <w:left w:val="nil"/>
              <w:bottom w:val="nil"/>
              <w:right w:val="nil"/>
            </w:tcBorders>
            <w:shd w:val="clear" w:color="auto" w:fill="auto"/>
          </w:tcPr>
          <w:p w14:paraId="58D3AFA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Valores y títulos emitidos por otras sociedades</w:t>
            </w:r>
          </w:p>
        </w:tc>
      </w:tr>
      <w:tr w:rsidR="00B0638B" w:rsidRPr="008A1A91" w14:paraId="768B7771" w14:textId="77777777" w:rsidTr="00C33A66">
        <w:trPr>
          <w:trHeight w:val="173"/>
          <w:jc w:val="right"/>
        </w:trPr>
        <w:tc>
          <w:tcPr>
            <w:tcW w:w="1843" w:type="dxa"/>
            <w:tcBorders>
              <w:top w:val="nil"/>
              <w:left w:val="nil"/>
              <w:bottom w:val="nil"/>
              <w:right w:val="nil"/>
            </w:tcBorders>
            <w:shd w:val="clear" w:color="auto" w:fill="auto"/>
          </w:tcPr>
          <w:p w14:paraId="3715917B"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1304.10.09</w:t>
            </w:r>
          </w:p>
        </w:tc>
        <w:tc>
          <w:tcPr>
            <w:tcW w:w="4536" w:type="dxa"/>
            <w:tcBorders>
              <w:top w:val="nil"/>
              <w:left w:val="nil"/>
              <w:bottom w:val="nil"/>
              <w:right w:val="nil"/>
            </w:tcBorders>
            <w:shd w:val="clear" w:color="auto" w:fill="auto"/>
          </w:tcPr>
          <w:p w14:paraId="517AFEBD" w14:textId="77777777" w:rsidR="00B0638B" w:rsidRPr="00D02F6D" w:rsidRDefault="000432ED" w:rsidP="00D33582">
            <w:pPr>
              <w:autoSpaceDE w:val="0"/>
              <w:autoSpaceDN w:val="0"/>
              <w:adjustRightInd w:val="0"/>
              <w:rPr>
                <w:rFonts w:cs="Arial"/>
                <w:color w:val="000000"/>
                <w:sz w:val="20"/>
              </w:rPr>
            </w:pPr>
            <w:r w:rsidRPr="008A1A91">
              <w:rPr>
                <w:rFonts w:cs="Arial"/>
                <w:color w:val="000000"/>
                <w:sz w:val="20"/>
              </w:rPr>
              <w:t>Valores y títulos emitidos por otras sociedades con las que corresponde consolidar estados financieros</w:t>
            </w:r>
            <w:r w:rsidR="00D52513" w:rsidRPr="00D02F6D">
              <w:rPr>
                <w:rStyle w:val="Refdenotaalpie"/>
                <w:rFonts w:cs="Arial"/>
                <w:color w:val="000000"/>
                <w:sz w:val="20"/>
              </w:rPr>
              <w:footnoteReference w:id="98"/>
            </w:r>
          </w:p>
        </w:tc>
      </w:tr>
      <w:tr w:rsidR="00B0638B" w:rsidRPr="008A1A91" w14:paraId="5187257B" w14:textId="77777777" w:rsidTr="00C33A66">
        <w:trPr>
          <w:trHeight w:val="173"/>
          <w:jc w:val="right"/>
        </w:trPr>
        <w:tc>
          <w:tcPr>
            <w:tcW w:w="1843" w:type="dxa"/>
            <w:tcBorders>
              <w:top w:val="nil"/>
              <w:left w:val="nil"/>
              <w:bottom w:val="nil"/>
              <w:right w:val="nil"/>
            </w:tcBorders>
            <w:shd w:val="clear" w:color="auto" w:fill="auto"/>
          </w:tcPr>
          <w:p w14:paraId="5F7221A2"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1304.11</w:t>
            </w:r>
          </w:p>
        </w:tc>
        <w:tc>
          <w:tcPr>
            <w:tcW w:w="4536" w:type="dxa"/>
            <w:tcBorders>
              <w:top w:val="nil"/>
              <w:left w:val="nil"/>
              <w:bottom w:val="nil"/>
              <w:right w:val="nil"/>
            </w:tcBorders>
            <w:shd w:val="clear" w:color="auto" w:fill="auto"/>
          </w:tcPr>
          <w:p w14:paraId="38814029" w14:textId="77777777" w:rsidR="00B0638B" w:rsidRPr="00D02F6D" w:rsidRDefault="00D21F9E" w:rsidP="00D33582">
            <w:pPr>
              <w:autoSpaceDE w:val="0"/>
              <w:autoSpaceDN w:val="0"/>
              <w:adjustRightInd w:val="0"/>
              <w:rPr>
                <w:rFonts w:cs="Arial"/>
                <w:b/>
                <w:bCs/>
                <w:color w:val="000000"/>
                <w:sz w:val="20"/>
              </w:rPr>
            </w:pPr>
            <w:r w:rsidRPr="008A1A91">
              <w:rPr>
                <w:rFonts w:cs="Arial"/>
                <w:b/>
                <w:bCs/>
                <w:color w:val="000000"/>
                <w:sz w:val="20"/>
              </w:rPr>
              <w:t>Valores objeto de operaciones de venta y compra simultanea de valores</w:t>
            </w:r>
            <w:r w:rsidR="00D52513" w:rsidRPr="00D02F6D">
              <w:rPr>
                <w:rStyle w:val="Refdenotaalpie"/>
                <w:rFonts w:cs="Arial"/>
                <w:b/>
                <w:bCs/>
                <w:color w:val="000000"/>
                <w:sz w:val="20"/>
              </w:rPr>
              <w:footnoteReference w:id="99"/>
            </w:r>
          </w:p>
        </w:tc>
      </w:tr>
      <w:tr w:rsidR="00B0638B" w:rsidRPr="008A1A91" w14:paraId="4452C0F1" w14:textId="77777777" w:rsidTr="00C33A66">
        <w:trPr>
          <w:trHeight w:val="173"/>
          <w:jc w:val="right"/>
        </w:trPr>
        <w:tc>
          <w:tcPr>
            <w:tcW w:w="1843" w:type="dxa"/>
            <w:tcBorders>
              <w:top w:val="nil"/>
              <w:left w:val="nil"/>
              <w:bottom w:val="nil"/>
              <w:right w:val="nil"/>
            </w:tcBorders>
            <w:shd w:val="clear" w:color="auto" w:fill="auto"/>
          </w:tcPr>
          <w:p w14:paraId="48B5CF8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1304.11.01</w:t>
            </w:r>
          </w:p>
        </w:tc>
        <w:tc>
          <w:tcPr>
            <w:tcW w:w="4536" w:type="dxa"/>
            <w:tcBorders>
              <w:top w:val="nil"/>
              <w:left w:val="nil"/>
              <w:bottom w:val="nil"/>
              <w:right w:val="nil"/>
            </w:tcBorders>
            <w:shd w:val="clear" w:color="auto" w:fill="auto"/>
          </w:tcPr>
          <w:p w14:paraId="01E8355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Valores y títulos emitidos por Gobiernos</w:t>
            </w:r>
          </w:p>
        </w:tc>
      </w:tr>
      <w:tr w:rsidR="00B0638B" w:rsidRPr="008A1A91" w14:paraId="69CE6CD9" w14:textId="77777777" w:rsidTr="00C33A66">
        <w:trPr>
          <w:trHeight w:val="173"/>
          <w:jc w:val="right"/>
        </w:trPr>
        <w:tc>
          <w:tcPr>
            <w:tcW w:w="1843" w:type="dxa"/>
            <w:tcBorders>
              <w:top w:val="nil"/>
              <w:left w:val="nil"/>
              <w:bottom w:val="nil"/>
              <w:right w:val="nil"/>
            </w:tcBorders>
            <w:shd w:val="clear" w:color="auto" w:fill="auto"/>
          </w:tcPr>
          <w:p w14:paraId="35C0A6D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1304.11.02</w:t>
            </w:r>
          </w:p>
        </w:tc>
        <w:tc>
          <w:tcPr>
            <w:tcW w:w="4536" w:type="dxa"/>
            <w:tcBorders>
              <w:top w:val="nil"/>
              <w:left w:val="nil"/>
              <w:bottom w:val="nil"/>
              <w:right w:val="nil"/>
            </w:tcBorders>
            <w:shd w:val="clear" w:color="auto" w:fill="auto"/>
          </w:tcPr>
          <w:p w14:paraId="3ACD1C96"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Valores y títulos emitidos por Bancos Centrales</w:t>
            </w:r>
          </w:p>
        </w:tc>
      </w:tr>
      <w:tr w:rsidR="00B0638B" w:rsidRPr="008A1A91" w14:paraId="2405B08B" w14:textId="77777777" w:rsidTr="00C33A66">
        <w:trPr>
          <w:trHeight w:val="173"/>
          <w:jc w:val="right"/>
        </w:trPr>
        <w:tc>
          <w:tcPr>
            <w:tcW w:w="1843" w:type="dxa"/>
            <w:tcBorders>
              <w:top w:val="nil"/>
              <w:left w:val="nil"/>
              <w:bottom w:val="nil"/>
              <w:right w:val="nil"/>
            </w:tcBorders>
            <w:shd w:val="clear" w:color="auto" w:fill="auto"/>
          </w:tcPr>
          <w:p w14:paraId="2F32B02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lastRenderedPageBreak/>
              <w:t>1304.11.03</w:t>
            </w:r>
          </w:p>
        </w:tc>
        <w:tc>
          <w:tcPr>
            <w:tcW w:w="4536" w:type="dxa"/>
            <w:tcBorders>
              <w:top w:val="nil"/>
              <w:left w:val="nil"/>
              <w:bottom w:val="nil"/>
              <w:right w:val="nil"/>
            </w:tcBorders>
            <w:shd w:val="clear" w:color="auto" w:fill="auto"/>
          </w:tcPr>
          <w:p w14:paraId="469D850A"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Valores y títulos emitidos por Organismos Financieros</w:t>
            </w:r>
          </w:p>
        </w:tc>
      </w:tr>
      <w:tr w:rsidR="00B0638B" w:rsidRPr="008A1A91" w14:paraId="30587864" w14:textId="77777777" w:rsidTr="00C33A66">
        <w:trPr>
          <w:trHeight w:val="173"/>
          <w:jc w:val="right"/>
        </w:trPr>
        <w:tc>
          <w:tcPr>
            <w:tcW w:w="1843" w:type="dxa"/>
            <w:tcBorders>
              <w:top w:val="nil"/>
              <w:left w:val="nil"/>
              <w:bottom w:val="nil"/>
              <w:right w:val="nil"/>
            </w:tcBorders>
            <w:shd w:val="clear" w:color="auto" w:fill="auto"/>
          </w:tcPr>
          <w:p w14:paraId="09528B2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1304.11.05</w:t>
            </w:r>
          </w:p>
        </w:tc>
        <w:tc>
          <w:tcPr>
            <w:tcW w:w="4536" w:type="dxa"/>
            <w:tcBorders>
              <w:top w:val="nil"/>
              <w:left w:val="nil"/>
              <w:bottom w:val="nil"/>
              <w:right w:val="nil"/>
            </w:tcBorders>
            <w:shd w:val="clear" w:color="auto" w:fill="auto"/>
          </w:tcPr>
          <w:p w14:paraId="3EB13C06"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Valores y títulos emitidos por empresas del sistema financiero</w:t>
            </w:r>
          </w:p>
        </w:tc>
      </w:tr>
      <w:tr w:rsidR="00B0638B" w:rsidRPr="008A1A91" w14:paraId="3950CA93" w14:textId="77777777" w:rsidTr="00C33A66">
        <w:trPr>
          <w:trHeight w:val="173"/>
          <w:jc w:val="right"/>
        </w:trPr>
        <w:tc>
          <w:tcPr>
            <w:tcW w:w="1843" w:type="dxa"/>
            <w:tcBorders>
              <w:top w:val="nil"/>
              <w:left w:val="nil"/>
              <w:bottom w:val="nil"/>
              <w:right w:val="nil"/>
            </w:tcBorders>
            <w:shd w:val="clear" w:color="auto" w:fill="auto"/>
          </w:tcPr>
          <w:p w14:paraId="4D0F4F5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1304.11.06</w:t>
            </w:r>
          </w:p>
        </w:tc>
        <w:tc>
          <w:tcPr>
            <w:tcW w:w="4536" w:type="dxa"/>
            <w:tcBorders>
              <w:top w:val="nil"/>
              <w:left w:val="nil"/>
              <w:bottom w:val="nil"/>
              <w:right w:val="nil"/>
            </w:tcBorders>
            <w:shd w:val="clear" w:color="auto" w:fill="auto"/>
          </w:tcPr>
          <w:p w14:paraId="5F64CE7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Valores y títulos emitidos por empresas del sistema de seguros</w:t>
            </w:r>
          </w:p>
        </w:tc>
      </w:tr>
      <w:tr w:rsidR="00B0638B" w:rsidRPr="008A1A91" w14:paraId="19991C45" w14:textId="77777777" w:rsidTr="00C33A66">
        <w:trPr>
          <w:trHeight w:val="173"/>
          <w:jc w:val="right"/>
        </w:trPr>
        <w:tc>
          <w:tcPr>
            <w:tcW w:w="1843" w:type="dxa"/>
            <w:tcBorders>
              <w:top w:val="nil"/>
              <w:left w:val="nil"/>
              <w:bottom w:val="nil"/>
              <w:right w:val="nil"/>
            </w:tcBorders>
            <w:shd w:val="clear" w:color="auto" w:fill="auto"/>
          </w:tcPr>
          <w:p w14:paraId="6B78371A"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1304.11.07</w:t>
            </w:r>
          </w:p>
        </w:tc>
        <w:tc>
          <w:tcPr>
            <w:tcW w:w="4536" w:type="dxa"/>
            <w:tcBorders>
              <w:top w:val="nil"/>
              <w:left w:val="nil"/>
              <w:bottom w:val="nil"/>
              <w:right w:val="nil"/>
            </w:tcBorders>
            <w:shd w:val="clear" w:color="auto" w:fill="auto"/>
          </w:tcPr>
          <w:p w14:paraId="7DE6C82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Valores y títulos emitidos por otras sociedades</w:t>
            </w:r>
          </w:p>
        </w:tc>
      </w:tr>
      <w:tr w:rsidR="00B0638B" w:rsidRPr="008A1A91" w14:paraId="3CC7D073" w14:textId="77777777" w:rsidTr="00C33A66">
        <w:trPr>
          <w:trHeight w:val="173"/>
          <w:jc w:val="right"/>
        </w:trPr>
        <w:tc>
          <w:tcPr>
            <w:tcW w:w="1843" w:type="dxa"/>
            <w:tcBorders>
              <w:top w:val="nil"/>
              <w:left w:val="nil"/>
              <w:bottom w:val="nil"/>
              <w:right w:val="nil"/>
            </w:tcBorders>
            <w:shd w:val="clear" w:color="auto" w:fill="auto"/>
          </w:tcPr>
          <w:p w14:paraId="21DE3B0A"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1304.11.09</w:t>
            </w:r>
          </w:p>
        </w:tc>
        <w:tc>
          <w:tcPr>
            <w:tcW w:w="4536" w:type="dxa"/>
            <w:tcBorders>
              <w:top w:val="nil"/>
              <w:left w:val="nil"/>
              <w:bottom w:val="nil"/>
              <w:right w:val="nil"/>
            </w:tcBorders>
            <w:shd w:val="clear" w:color="auto" w:fill="auto"/>
          </w:tcPr>
          <w:p w14:paraId="658BBC68" w14:textId="77777777" w:rsidR="00B0638B" w:rsidRPr="00D02F6D" w:rsidRDefault="00D21F9E" w:rsidP="00D33582">
            <w:pPr>
              <w:autoSpaceDE w:val="0"/>
              <w:autoSpaceDN w:val="0"/>
              <w:adjustRightInd w:val="0"/>
              <w:rPr>
                <w:rFonts w:cs="Arial"/>
                <w:color w:val="000000"/>
                <w:sz w:val="20"/>
              </w:rPr>
            </w:pPr>
            <w:r w:rsidRPr="008A1A91">
              <w:rPr>
                <w:rFonts w:cs="Arial"/>
                <w:color w:val="000000"/>
                <w:sz w:val="20"/>
              </w:rPr>
              <w:t>Valores y títulos emitidos por otras sociedades</w:t>
            </w:r>
            <w:r w:rsidR="00E40ECE" w:rsidRPr="008A1A91">
              <w:rPr>
                <w:rFonts w:cs="Arial"/>
                <w:color w:val="000000"/>
                <w:sz w:val="20"/>
              </w:rPr>
              <w:t xml:space="preserve"> con las</w:t>
            </w:r>
            <w:r w:rsidRPr="008A1A91">
              <w:rPr>
                <w:rFonts w:cs="Arial"/>
                <w:color w:val="000000"/>
                <w:sz w:val="20"/>
              </w:rPr>
              <w:t xml:space="preserve"> que corresponde consolidar estados financieros</w:t>
            </w:r>
            <w:r w:rsidR="00D52513" w:rsidRPr="00D02F6D">
              <w:rPr>
                <w:rStyle w:val="Refdenotaalpie"/>
                <w:rFonts w:cs="Arial"/>
                <w:color w:val="000000"/>
                <w:sz w:val="20"/>
              </w:rPr>
              <w:footnoteReference w:id="100"/>
            </w:r>
          </w:p>
        </w:tc>
      </w:tr>
      <w:tr w:rsidR="00B0638B" w:rsidRPr="008A1A91" w14:paraId="3D943613" w14:textId="77777777" w:rsidTr="00C33A66">
        <w:trPr>
          <w:trHeight w:val="173"/>
          <w:jc w:val="right"/>
        </w:trPr>
        <w:tc>
          <w:tcPr>
            <w:tcW w:w="1843" w:type="dxa"/>
            <w:tcBorders>
              <w:top w:val="nil"/>
              <w:left w:val="nil"/>
              <w:bottom w:val="nil"/>
              <w:right w:val="nil"/>
            </w:tcBorders>
            <w:shd w:val="clear" w:color="auto" w:fill="auto"/>
          </w:tcPr>
          <w:p w14:paraId="5894B07B"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1304.12</w:t>
            </w:r>
          </w:p>
        </w:tc>
        <w:tc>
          <w:tcPr>
            <w:tcW w:w="4536" w:type="dxa"/>
            <w:tcBorders>
              <w:top w:val="nil"/>
              <w:left w:val="nil"/>
              <w:bottom w:val="nil"/>
              <w:right w:val="nil"/>
            </w:tcBorders>
            <w:shd w:val="clear" w:color="auto" w:fill="auto"/>
          </w:tcPr>
          <w:p w14:paraId="5B433D51" w14:textId="77777777" w:rsidR="00B0638B" w:rsidRPr="00D02F6D" w:rsidRDefault="00D21F9E" w:rsidP="00D33582">
            <w:pPr>
              <w:autoSpaceDE w:val="0"/>
              <w:autoSpaceDN w:val="0"/>
              <w:adjustRightInd w:val="0"/>
              <w:rPr>
                <w:rFonts w:cs="Arial"/>
                <w:b/>
                <w:bCs/>
                <w:color w:val="000000"/>
                <w:sz w:val="20"/>
              </w:rPr>
            </w:pPr>
            <w:r w:rsidRPr="008A1A91">
              <w:rPr>
                <w:rFonts w:cs="Arial"/>
                <w:b/>
                <w:bCs/>
                <w:color w:val="000000"/>
                <w:sz w:val="20"/>
              </w:rPr>
              <w:t>Valores objeto de o entregados en operaciones de transferencia temporal</w:t>
            </w:r>
            <w:r w:rsidR="00E40ECE" w:rsidRPr="008A1A91">
              <w:rPr>
                <w:rFonts w:cs="Arial"/>
                <w:b/>
                <w:bCs/>
                <w:color w:val="000000"/>
                <w:sz w:val="20"/>
              </w:rPr>
              <w:t xml:space="preserve"> de valores</w:t>
            </w:r>
            <w:r w:rsidR="00D52513" w:rsidRPr="00D02F6D">
              <w:rPr>
                <w:rStyle w:val="Refdenotaalpie"/>
                <w:rFonts w:cs="Arial"/>
                <w:b/>
                <w:bCs/>
                <w:color w:val="000000"/>
                <w:sz w:val="20"/>
              </w:rPr>
              <w:footnoteReference w:id="101"/>
            </w:r>
          </w:p>
        </w:tc>
      </w:tr>
      <w:tr w:rsidR="00B0638B" w:rsidRPr="008A1A91" w14:paraId="39E935B6" w14:textId="77777777" w:rsidTr="00C33A66">
        <w:trPr>
          <w:trHeight w:val="173"/>
          <w:jc w:val="right"/>
        </w:trPr>
        <w:tc>
          <w:tcPr>
            <w:tcW w:w="1843" w:type="dxa"/>
            <w:tcBorders>
              <w:top w:val="nil"/>
              <w:left w:val="nil"/>
              <w:bottom w:val="nil"/>
              <w:right w:val="nil"/>
            </w:tcBorders>
            <w:shd w:val="clear" w:color="auto" w:fill="auto"/>
          </w:tcPr>
          <w:p w14:paraId="79EB5516"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1304.12.01</w:t>
            </w:r>
          </w:p>
        </w:tc>
        <w:tc>
          <w:tcPr>
            <w:tcW w:w="4536" w:type="dxa"/>
            <w:tcBorders>
              <w:top w:val="nil"/>
              <w:left w:val="nil"/>
              <w:bottom w:val="nil"/>
              <w:right w:val="nil"/>
            </w:tcBorders>
            <w:shd w:val="clear" w:color="auto" w:fill="auto"/>
          </w:tcPr>
          <w:p w14:paraId="542C1332" w14:textId="77777777" w:rsidR="00B0638B" w:rsidRPr="00D02F6D" w:rsidRDefault="00A22AD0" w:rsidP="00D33582">
            <w:pPr>
              <w:autoSpaceDE w:val="0"/>
              <w:autoSpaceDN w:val="0"/>
              <w:adjustRightInd w:val="0"/>
              <w:rPr>
                <w:rFonts w:cs="Arial"/>
                <w:color w:val="000000"/>
                <w:sz w:val="20"/>
              </w:rPr>
            </w:pPr>
            <w:r w:rsidRPr="008A1A91">
              <w:rPr>
                <w:rFonts w:cs="Arial"/>
                <w:color w:val="000000"/>
                <w:sz w:val="20"/>
              </w:rPr>
              <w:t>Valores y títulos emitidos por  Gobiernos</w:t>
            </w:r>
            <w:r w:rsidR="00D52513" w:rsidRPr="00D02F6D">
              <w:rPr>
                <w:rStyle w:val="Refdenotaalpie"/>
                <w:rFonts w:cs="Arial"/>
                <w:color w:val="000000"/>
                <w:sz w:val="20"/>
              </w:rPr>
              <w:footnoteReference w:id="102"/>
            </w:r>
          </w:p>
        </w:tc>
      </w:tr>
      <w:tr w:rsidR="00B0638B" w:rsidRPr="008A1A91" w14:paraId="11D0657B" w14:textId="77777777" w:rsidTr="00C33A66">
        <w:trPr>
          <w:trHeight w:val="173"/>
          <w:jc w:val="right"/>
        </w:trPr>
        <w:tc>
          <w:tcPr>
            <w:tcW w:w="1843" w:type="dxa"/>
            <w:tcBorders>
              <w:top w:val="nil"/>
              <w:left w:val="nil"/>
              <w:bottom w:val="nil"/>
              <w:right w:val="nil"/>
            </w:tcBorders>
            <w:shd w:val="clear" w:color="auto" w:fill="auto"/>
          </w:tcPr>
          <w:p w14:paraId="42BE6B1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1304.12.02</w:t>
            </w:r>
          </w:p>
        </w:tc>
        <w:tc>
          <w:tcPr>
            <w:tcW w:w="4536" w:type="dxa"/>
            <w:tcBorders>
              <w:top w:val="nil"/>
              <w:left w:val="nil"/>
              <w:bottom w:val="nil"/>
              <w:right w:val="nil"/>
            </w:tcBorders>
            <w:shd w:val="clear" w:color="auto" w:fill="auto"/>
          </w:tcPr>
          <w:p w14:paraId="1E1E7738" w14:textId="77777777" w:rsidR="00B0638B" w:rsidRPr="00D02F6D" w:rsidRDefault="00A22AD0" w:rsidP="00D33582">
            <w:pPr>
              <w:autoSpaceDE w:val="0"/>
              <w:autoSpaceDN w:val="0"/>
              <w:adjustRightInd w:val="0"/>
              <w:rPr>
                <w:rFonts w:cs="Arial"/>
                <w:color w:val="000000"/>
                <w:sz w:val="20"/>
              </w:rPr>
            </w:pPr>
            <w:r w:rsidRPr="008A1A91">
              <w:rPr>
                <w:rFonts w:cs="Arial"/>
                <w:color w:val="000000"/>
                <w:sz w:val="20"/>
              </w:rPr>
              <w:t>Valores y títulos emitidos por Bancos Centrales</w:t>
            </w:r>
            <w:r w:rsidR="00D52513" w:rsidRPr="00D02F6D">
              <w:rPr>
                <w:rStyle w:val="Refdenotaalpie"/>
                <w:rFonts w:cs="Arial"/>
                <w:color w:val="000000"/>
                <w:sz w:val="20"/>
              </w:rPr>
              <w:footnoteReference w:id="103"/>
            </w:r>
          </w:p>
        </w:tc>
      </w:tr>
      <w:tr w:rsidR="004E261C" w:rsidRPr="008A1A91" w14:paraId="4042EC31" w14:textId="77777777" w:rsidTr="00C33A66">
        <w:trPr>
          <w:trHeight w:val="173"/>
          <w:jc w:val="right"/>
        </w:trPr>
        <w:tc>
          <w:tcPr>
            <w:tcW w:w="1843" w:type="dxa"/>
            <w:tcBorders>
              <w:top w:val="nil"/>
              <w:left w:val="nil"/>
              <w:bottom w:val="nil"/>
              <w:right w:val="nil"/>
            </w:tcBorders>
            <w:shd w:val="clear" w:color="auto" w:fill="auto"/>
          </w:tcPr>
          <w:p w14:paraId="02D1D3C3" w14:textId="77777777" w:rsidR="004E261C" w:rsidRPr="008A1A91" w:rsidRDefault="004E261C" w:rsidP="00D33582">
            <w:pPr>
              <w:autoSpaceDE w:val="0"/>
              <w:autoSpaceDN w:val="0"/>
              <w:adjustRightInd w:val="0"/>
              <w:rPr>
                <w:rFonts w:cs="Arial"/>
                <w:color w:val="000000"/>
                <w:sz w:val="20"/>
              </w:rPr>
            </w:pPr>
            <w:r w:rsidRPr="008A1A91">
              <w:rPr>
                <w:rFonts w:cs="Arial"/>
                <w:color w:val="000000"/>
                <w:sz w:val="20"/>
              </w:rPr>
              <w:t>1304.12.03</w:t>
            </w:r>
          </w:p>
        </w:tc>
        <w:tc>
          <w:tcPr>
            <w:tcW w:w="4536" w:type="dxa"/>
            <w:tcBorders>
              <w:top w:val="nil"/>
              <w:left w:val="nil"/>
              <w:bottom w:val="nil"/>
              <w:right w:val="nil"/>
            </w:tcBorders>
            <w:shd w:val="clear" w:color="auto" w:fill="auto"/>
          </w:tcPr>
          <w:p w14:paraId="46B59C88" w14:textId="77777777" w:rsidR="004E261C" w:rsidRPr="00D02F6D" w:rsidRDefault="004E261C" w:rsidP="00D33582">
            <w:pPr>
              <w:autoSpaceDE w:val="0"/>
              <w:autoSpaceDN w:val="0"/>
              <w:adjustRightInd w:val="0"/>
              <w:rPr>
                <w:rFonts w:cs="Arial"/>
                <w:color w:val="000000"/>
                <w:sz w:val="20"/>
              </w:rPr>
            </w:pPr>
            <w:r w:rsidRPr="008A1A91">
              <w:rPr>
                <w:rFonts w:cs="Arial"/>
                <w:color w:val="000000"/>
                <w:sz w:val="20"/>
              </w:rPr>
              <w:t>Valores y títulos emitidos por Organismos Financieros</w:t>
            </w:r>
            <w:r w:rsidRPr="00D02F6D">
              <w:rPr>
                <w:rStyle w:val="Refdenotaalpie"/>
                <w:rFonts w:cs="Arial"/>
                <w:color w:val="000000"/>
                <w:sz w:val="20"/>
              </w:rPr>
              <w:footnoteReference w:id="104"/>
            </w:r>
          </w:p>
        </w:tc>
      </w:tr>
      <w:tr w:rsidR="004E261C" w:rsidRPr="008A1A91" w14:paraId="012FA1A7" w14:textId="77777777" w:rsidTr="00C33A66">
        <w:trPr>
          <w:trHeight w:val="173"/>
          <w:jc w:val="right"/>
        </w:trPr>
        <w:tc>
          <w:tcPr>
            <w:tcW w:w="1843" w:type="dxa"/>
            <w:tcBorders>
              <w:top w:val="nil"/>
              <w:left w:val="nil"/>
              <w:bottom w:val="nil"/>
              <w:right w:val="nil"/>
            </w:tcBorders>
            <w:shd w:val="clear" w:color="auto" w:fill="auto"/>
          </w:tcPr>
          <w:p w14:paraId="626BFC06" w14:textId="77777777" w:rsidR="004E261C" w:rsidRPr="008A1A91" w:rsidRDefault="004E261C" w:rsidP="00D33582">
            <w:pPr>
              <w:autoSpaceDE w:val="0"/>
              <w:autoSpaceDN w:val="0"/>
              <w:adjustRightInd w:val="0"/>
              <w:rPr>
                <w:rFonts w:cs="Arial"/>
                <w:color w:val="000000"/>
                <w:sz w:val="20"/>
              </w:rPr>
            </w:pPr>
            <w:r w:rsidRPr="008A1A91">
              <w:rPr>
                <w:rFonts w:cs="Arial"/>
                <w:color w:val="000000"/>
                <w:sz w:val="20"/>
              </w:rPr>
              <w:t>1304.12.05</w:t>
            </w:r>
          </w:p>
        </w:tc>
        <w:tc>
          <w:tcPr>
            <w:tcW w:w="4536" w:type="dxa"/>
            <w:tcBorders>
              <w:top w:val="nil"/>
              <w:left w:val="nil"/>
              <w:bottom w:val="nil"/>
              <w:right w:val="nil"/>
            </w:tcBorders>
            <w:shd w:val="clear" w:color="auto" w:fill="auto"/>
          </w:tcPr>
          <w:p w14:paraId="63B0656B" w14:textId="77777777" w:rsidR="004E261C" w:rsidRPr="00D02F6D" w:rsidRDefault="004E261C" w:rsidP="00D33582">
            <w:pPr>
              <w:autoSpaceDE w:val="0"/>
              <w:autoSpaceDN w:val="0"/>
              <w:adjustRightInd w:val="0"/>
              <w:rPr>
                <w:rFonts w:cs="Arial"/>
                <w:color w:val="000000"/>
                <w:sz w:val="20"/>
              </w:rPr>
            </w:pPr>
            <w:r w:rsidRPr="008A1A91">
              <w:rPr>
                <w:rFonts w:cs="Arial"/>
                <w:color w:val="000000"/>
                <w:sz w:val="20"/>
              </w:rPr>
              <w:t>Valores y títulos emitidos por empresas del sistema financiero</w:t>
            </w:r>
            <w:r w:rsidRPr="00D02F6D">
              <w:rPr>
                <w:rStyle w:val="Refdenotaalpie"/>
                <w:rFonts w:cs="Arial"/>
                <w:color w:val="000000"/>
                <w:sz w:val="20"/>
              </w:rPr>
              <w:footnoteReference w:id="105"/>
            </w:r>
          </w:p>
        </w:tc>
      </w:tr>
      <w:tr w:rsidR="004E261C" w:rsidRPr="008A1A91" w14:paraId="33F59F5F" w14:textId="77777777" w:rsidTr="00C33A66">
        <w:trPr>
          <w:trHeight w:val="173"/>
          <w:jc w:val="right"/>
        </w:trPr>
        <w:tc>
          <w:tcPr>
            <w:tcW w:w="1843" w:type="dxa"/>
            <w:tcBorders>
              <w:top w:val="nil"/>
              <w:left w:val="nil"/>
              <w:bottom w:val="nil"/>
              <w:right w:val="nil"/>
            </w:tcBorders>
            <w:shd w:val="clear" w:color="auto" w:fill="auto"/>
          </w:tcPr>
          <w:p w14:paraId="1B5926BD" w14:textId="77777777" w:rsidR="004E261C" w:rsidRPr="008A1A91" w:rsidRDefault="004E261C" w:rsidP="00D33582">
            <w:pPr>
              <w:autoSpaceDE w:val="0"/>
              <w:autoSpaceDN w:val="0"/>
              <w:adjustRightInd w:val="0"/>
              <w:rPr>
                <w:rFonts w:cs="Arial"/>
                <w:color w:val="000000"/>
                <w:sz w:val="20"/>
              </w:rPr>
            </w:pPr>
            <w:r w:rsidRPr="008A1A91">
              <w:rPr>
                <w:rFonts w:cs="Arial"/>
                <w:color w:val="000000"/>
                <w:sz w:val="20"/>
              </w:rPr>
              <w:t>1304.12.06</w:t>
            </w:r>
          </w:p>
        </w:tc>
        <w:tc>
          <w:tcPr>
            <w:tcW w:w="4536" w:type="dxa"/>
            <w:tcBorders>
              <w:top w:val="nil"/>
              <w:left w:val="nil"/>
              <w:bottom w:val="nil"/>
              <w:right w:val="nil"/>
            </w:tcBorders>
            <w:shd w:val="clear" w:color="auto" w:fill="auto"/>
          </w:tcPr>
          <w:p w14:paraId="462FD470" w14:textId="77777777" w:rsidR="004E261C" w:rsidRPr="00D02F6D" w:rsidRDefault="004E261C" w:rsidP="00D33582">
            <w:pPr>
              <w:autoSpaceDE w:val="0"/>
              <w:autoSpaceDN w:val="0"/>
              <w:adjustRightInd w:val="0"/>
              <w:rPr>
                <w:rFonts w:cs="Arial"/>
                <w:color w:val="000000"/>
                <w:sz w:val="20"/>
              </w:rPr>
            </w:pPr>
            <w:r w:rsidRPr="008A1A91">
              <w:rPr>
                <w:rFonts w:cs="Arial"/>
                <w:color w:val="000000"/>
                <w:sz w:val="20"/>
              </w:rPr>
              <w:t>Valores y títulos emitidos por empresas del sistema de seguros</w:t>
            </w:r>
            <w:r w:rsidRPr="00D02F6D">
              <w:rPr>
                <w:rStyle w:val="Refdenotaalpie"/>
                <w:rFonts w:cs="Arial"/>
                <w:color w:val="000000"/>
                <w:sz w:val="20"/>
              </w:rPr>
              <w:footnoteReference w:id="106"/>
            </w:r>
          </w:p>
        </w:tc>
      </w:tr>
      <w:tr w:rsidR="004E261C" w:rsidRPr="008A1A91" w14:paraId="273CD401" w14:textId="77777777" w:rsidTr="00C33A66">
        <w:trPr>
          <w:trHeight w:val="173"/>
          <w:jc w:val="right"/>
        </w:trPr>
        <w:tc>
          <w:tcPr>
            <w:tcW w:w="1843" w:type="dxa"/>
            <w:tcBorders>
              <w:top w:val="nil"/>
              <w:left w:val="nil"/>
              <w:bottom w:val="nil"/>
              <w:right w:val="nil"/>
            </w:tcBorders>
            <w:shd w:val="clear" w:color="auto" w:fill="auto"/>
          </w:tcPr>
          <w:p w14:paraId="70EFD706" w14:textId="77777777" w:rsidR="004E261C" w:rsidRPr="008A1A91" w:rsidRDefault="004E261C" w:rsidP="00D33582">
            <w:pPr>
              <w:autoSpaceDE w:val="0"/>
              <w:autoSpaceDN w:val="0"/>
              <w:adjustRightInd w:val="0"/>
              <w:rPr>
                <w:rFonts w:cs="Arial"/>
                <w:color w:val="000000"/>
                <w:sz w:val="20"/>
              </w:rPr>
            </w:pPr>
            <w:r w:rsidRPr="008A1A91">
              <w:rPr>
                <w:rFonts w:cs="Arial"/>
                <w:color w:val="000000"/>
                <w:sz w:val="20"/>
              </w:rPr>
              <w:t>1304.12.07</w:t>
            </w:r>
          </w:p>
        </w:tc>
        <w:tc>
          <w:tcPr>
            <w:tcW w:w="4536" w:type="dxa"/>
            <w:tcBorders>
              <w:top w:val="nil"/>
              <w:left w:val="nil"/>
              <w:bottom w:val="nil"/>
              <w:right w:val="nil"/>
            </w:tcBorders>
            <w:shd w:val="clear" w:color="auto" w:fill="auto"/>
          </w:tcPr>
          <w:p w14:paraId="3C190760" w14:textId="77777777" w:rsidR="004E261C" w:rsidRPr="00D02F6D" w:rsidRDefault="004E261C" w:rsidP="00D33582">
            <w:pPr>
              <w:autoSpaceDE w:val="0"/>
              <w:autoSpaceDN w:val="0"/>
              <w:adjustRightInd w:val="0"/>
              <w:rPr>
                <w:rFonts w:cs="Arial"/>
                <w:color w:val="000000"/>
                <w:sz w:val="20"/>
              </w:rPr>
            </w:pPr>
            <w:r w:rsidRPr="008A1A91">
              <w:rPr>
                <w:rFonts w:cs="Arial"/>
                <w:color w:val="000000"/>
                <w:sz w:val="20"/>
              </w:rPr>
              <w:t>Valores y títulos emitidos por otras sociedades</w:t>
            </w:r>
            <w:r w:rsidRPr="00D02F6D">
              <w:rPr>
                <w:rStyle w:val="Refdenotaalpie"/>
                <w:rFonts w:cs="Arial"/>
                <w:color w:val="000000"/>
                <w:sz w:val="20"/>
              </w:rPr>
              <w:footnoteReference w:id="107"/>
            </w:r>
          </w:p>
        </w:tc>
      </w:tr>
      <w:tr w:rsidR="004E261C" w:rsidRPr="008A1A91" w14:paraId="631C7B6D" w14:textId="77777777" w:rsidTr="00C33A66">
        <w:trPr>
          <w:trHeight w:val="173"/>
          <w:jc w:val="right"/>
        </w:trPr>
        <w:tc>
          <w:tcPr>
            <w:tcW w:w="1843" w:type="dxa"/>
            <w:tcBorders>
              <w:top w:val="nil"/>
              <w:left w:val="nil"/>
              <w:bottom w:val="nil"/>
              <w:right w:val="nil"/>
            </w:tcBorders>
            <w:shd w:val="clear" w:color="auto" w:fill="auto"/>
          </w:tcPr>
          <w:p w14:paraId="639DF3F1" w14:textId="77777777" w:rsidR="004E261C" w:rsidRPr="008A1A91" w:rsidRDefault="004E261C" w:rsidP="00D33582">
            <w:pPr>
              <w:autoSpaceDE w:val="0"/>
              <w:autoSpaceDN w:val="0"/>
              <w:adjustRightInd w:val="0"/>
              <w:rPr>
                <w:rFonts w:cs="Arial"/>
                <w:color w:val="000000"/>
                <w:sz w:val="20"/>
              </w:rPr>
            </w:pPr>
            <w:r w:rsidRPr="008A1A91">
              <w:rPr>
                <w:rFonts w:cs="Arial"/>
                <w:color w:val="000000"/>
                <w:sz w:val="20"/>
              </w:rPr>
              <w:t>1304.12.09</w:t>
            </w:r>
          </w:p>
        </w:tc>
        <w:tc>
          <w:tcPr>
            <w:tcW w:w="4536" w:type="dxa"/>
            <w:tcBorders>
              <w:top w:val="nil"/>
              <w:left w:val="nil"/>
              <w:bottom w:val="nil"/>
              <w:right w:val="nil"/>
            </w:tcBorders>
            <w:shd w:val="clear" w:color="auto" w:fill="auto"/>
          </w:tcPr>
          <w:p w14:paraId="3DA44CA0" w14:textId="77777777" w:rsidR="004E261C" w:rsidRPr="00D02F6D" w:rsidRDefault="004E261C" w:rsidP="004E261C">
            <w:pPr>
              <w:autoSpaceDE w:val="0"/>
              <w:autoSpaceDN w:val="0"/>
              <w:adjustRightInd w:val="0"/>
              <w:rPr>
                <w:rFonts w:cs="Arial"/>
                <w:color w:val="000000"/>
                <w:sz w:val="20"/>
              </w:rPr>
            </w:pPr>
            <w:r w:rsidRPr="008A1A91">
              <w:rPr>
                <w:rFonts w:cs="Arial"/>
                <w:color w:val="000000"/>
                <w:sz w:val="20"/>
              </w:rPr>
              <w:t>Valores y títulos emitidos por otras sociedades con las que corresponde consolidar estados financieros</w:t>
            </w:r>
            <w:r w:rsidRPr="00D02F6D">
              <w:rPr>
                <w:rStyle w:val="Refdenotaalpie"/>
                <w:rFonts w:cs="Arial"/>
                <w:color w:val="000000"/>
                <w:sz w:val="20"/>
              </w:rPr>
              <w:footnoteReference w:id="108"/>
            </w:r>
          </w:p>
        </w:tc>
      </w:tr>
      <w:tr w:rsidR="004E261C" w:rsidRPr="008A1A91" w14:paraId="52655272" w14:textId="77777777" w:rsidTr="00C33A66">
        <w:trPr>
          <w:trHeight w:val="173"/>
          <w:jc w:val="right"/>
        </w:trPr>
        <w:tc>
          <w:tcPr>
            <w:tcW w:w="1843" w:type="dxa"/>
            <w:tcBorders>
              <w:top w:val="nil"/>
              <w:left w:val="nil"/>
              <w:bottom w:val="nil"/>
              <w:right w:val="nil"/>
            </w:tcBorders>
            <w:shd w:val="clear" w:color="auto" w:fill="auto"/>
          </w:tcPr>
          <w:p w14:paraId="56B7F49D" w14:textId="77777777" w:rsidR="004E261C" w:rsidRPr="008A1A91" w:rsidRDefault="004E261C" w:rsidP="00D33582">
            <w:pPr>
              <w:autoSpaceDE w:val="0"/>
              <w:autoSpaceDN w:val="0"/>
              <w:adjustRightInd w:val="0"/>
              <w:rPr>
                <w:rFonts w:cs="Arial"/>
                <w:b/>
                <w:bCs/>
                <w:color w:val="000000"/>
                <w:sz w:val="20"/>
              </w:rPr>
            </w:pPr>
            <w:r w:rsidRPr="008A1A91">
              <w:rPr>
                <w:rFonts w:cs="Arial"/>
                <w:b/>
                <w:bCs/>
                <w:color w:val="000000"/>
                <w:sz w:val="20"/>
              </w:rPr>
              <w:t>1304.18</w:t>
            </w:r>
          </w:p>
        </w:tc>
        <w:tc>
          <w:tcPr>
            <w:tcW w:w="4536" w:type="dxa"/>
            <w:tcBorders>
              <w:top w:val="nil"/>
              <w:left w:val="nil"/>
              <w:bottom w:val="nil"/>
              <w:right w:val="nil"/>
            </w:tcBorders>
            <w:shd w:val="clear" w:color="auto" w:fill="auto"/>
          </w:tcPr>
          <w:p w14:paraId="6A301A14" w14:textId="77777777" w:rsidR="004E261C" w:rsidRPr="00D02F6D" w:rsidRDefault="004E261C" w:rsidP="00D33582">
            <w:pPr>
              <w:autoSpaceDE w:val="0"/>
              <w:autoSpaceDN w:val="0"/>
              <w:adjustRightInd w:val="0"/>
              <w:rPr>
                <w:rFonts w:cs="Arial"/>
                <w:b/>
                <w:bCs/>
                <w:color w:val="000000"/>
                <w:sz w:val="20"/>
              </w:rPr>
            </w:pPr>
            <w:r w:rsidRPr="008A1A91">
              <w:rPr>
                <w:rFonts w:cs="Arial"/>
                <w:b/>
                <w:bCs/>
                <w:color w:val="000000"/>
                <w:sz w:val="20"/>
              </w:rPr>
              <w:t>Valores y títulos de disponibilidad restringida</w:t>
            </w:r>
            <w:r w:rsidR="00C22773" w:rsidRPr="00D02F6D">
              <w:rPr>
                <w:rStyle w:val="Refdenotaalpie"/>
                <w:rFonts w:cs="Arial"/>
                <w:b/>
                <w:bCs/>
                <w:color w:val="000000"/>
                <w:sz w:val="20"/>
              </w:rPr>
              <w:footnoteReference w:id="109"/>
            </w:r>
          </w:p>
        </w:tc>
      </w:tr>
      <w:tr w:rsidR="004E261C" w:rsidRPr="008A1A91" w14:paraId="034C7F01" w14:textId="77777777" w:rsidTr="00C33A66">
        <w:trPr>
          <w:trHeight w:val="173"/>
          <w:jc w:val="right"/>
        </w:trPr>
        <w:tc>
          <w:tcPr>
            <w:tcW w:w="6379" w:type="dxa"/>
            <w:gridSpan w:val="2"/>
            <w:tcBorders>
              <w:top w:val="nil"/>
              <w:left w:val="nil"/>
              <w:bottom w:val="nil"/>
              <w:right w:val="nil"/>
            </w:tcBorders>
            <w:shd w:val="clear" w:color="auto" w:fill="auto"/>
          </w:tcPr>
          <w:p w14:paraId="1418CFCF" w14:textId="77777777" w:rsidR="004E261C" w:rsidRPr="008A1A91" w:rsidRDefault="004E261C" w:rsidP="00D33582">
            <w:pPr>
              <w:pStyle w:val="SUB-CTATABSANGR"/>
              <w:tabs>
                <w:tab w:val="clear" w:pos="3970"/>
                <w:tab w:val="left" w:pos="72"/>
              </w:tabs>
              <w:spacing w:after="40"/>
              <w:ind w:left="72" w:right="142" w:firstLine="0"/>
              <w:rPr>
                <w:rFonts w:ascii="Arial" w:hAnsi="Arial"/>
                <w:sz w:val="20"/>
              </w:rPr>
            </w:pPr>
            <w:r w:rsidRPr="008A1A91">
              <w:rPr>
                <w:rFonts w:ascii="Arial" w:hAnsi="Arial"/>
                <w:sz w:val="20"/>
              </w:rPr>
              <w:t xml:space="preserve">En esta cuenta se registran los valores representativos de deuda negociables disponibles para la venta sobre los cuales la empresa no puede ejercer su disponibilidad inmediata, sea por </w:t>
            </w:r>
            <w:r w:rsidR="00C22773" w:rsidRPr="008A1A91">
              <w:rPr>
                <w:rFonts w:ascii="Arial" w:hAnsi="Arial"/>
                <w:sz w:val="20"/>
              </w:rPr>
              <w:t xml:space="preserve">haber sido dado en garantía, por </w:t>
            </w:r>
            <w:r w:rsidRPr="008A1A91">
              <w:rPr>
                <w:rFonts w:ascii="Arial" w:hAnsi="Arial"/>
                <w:sz w:val="20"/>
              </w:rPr>
              <w:t xml:space="preserve"> orden administrativa, arbitral o judicial o cualquier disposición imperativa. Su registro en esta cuenta implica su reclasificación temporal, en tanto se mantenga su condición de disponibilidad restringida.</w:t>
            </w:r>
          </w:p>
          <w:p w14:paraId="16E8FD5C" w14:textId="77777777" w:rsidR="004E261C" w:rsidRPr="008A1A91" w:rsidRDefault="004E261C" w:rsidP="00D33582">
            <w:pPr>
              <w:autoSpaceDE w:val="0"/>
              <w:autoSpaceDN w:val="0"/>
              <w:adjustRightInd w:val="0"/>
              <w:rPr>
                <w:rFonts w:cs="Arial"/>
                <w:color w:val="000000"/>
                <w:sz w:val="20"/>
                <w:lang w:val="es-ES"/>
              </w:rPr>
            </w:pPr>
          </w:p>
        </w:tc>
      </w:tr>
      <w:tr w:rsidR="004E261C" w:rsidRPr="008A1A91" w14:paraId="2BB5F406" w14:textId="77777777" w:rsidTr="00C33A66">
        <w:trPr>
          <w:trHeight w:val="173"/>
          <w:jc w:val="right"/>
        </w:trPr>
        <w:tc>
          <w:tcPr>
            <w:tcW w:w="1843" w:type="dxa"/>
            <w:tcBorders>
              <w:top w:val="nil"/>
              <w:left w:val="nil"/>
              <w:bottom w:val="nil"/>
              <w:right w:val="nil"/>
            </w:tcBorders>
            <w:shd w:val="clear" w:color="auto" w:fill="auto"/>
          </w:tcPr>
          <w:p w14:paraId="28B0EEE7" w14:textId="77777777" w:rsidR="004E261C" w:rsidRPr="008A1A91" w:rsidRDefault="004E261C" w:rsidP="00D33582">
            <w:pPr>
              <w:autoSpaceDE w:val="0"/>
              <w:autoSpaceDN w:val="0"/>
              <w:adjustRightInd w:val="0"/>
              <w:rPr>
                <w:rFonts w:cs="Arial"/>
                <w:color w:val="000000"/>
                <w:sz w:val="20"/>
              </w:rPr>
            </w:pPr>
            <w:r w:rsidRPr="008A1A91">
              <w:rPr>
                <w:rFonts w:cs="Arial"/>
                <w:color w:val="000000"/>
                <w:sz w:val="20"/>
              </w:rPr>
              <w:t>1304.18.01</w:t>
            </w:r>
          </w:p>
        </w:tc>
        <w:tc>
          <w:tcPr>
            <w:tcW w:w="4536" w:type="dxa"/>
            <w:tcBorders>
              <w:top w:val="nil"/>
              <w:left w:val="nil"/>
              <w:bottom w:val="nil"/>
              <w:right w:val="nil"/>
            </w:tcBorders>
            <w:shd w:val="clear" w:color="auto" w:fill="auto"/>
          </w:tcPr>
          <w:p w14:paraId="26C9EDD6" w14:textId="77777777" w:rsidR="004E261C" w:rsidRPr="00D02F6D" w:rsidRDefault="004E261C" w:rsidP="00557233">
            <w:pPr>
              <w:autoSpaceDE w:val="0"/>
              <w:autoSpaceDN w:val="0"/>
              <w:adjustRightInd w:val="0"/>
              <w:rPr>
                <w:rFonts w:cs="Arial"/>
                <w:color w:val="000000"/>
                <w:sz w:val="20"/>
              </w:rPr>
            </w:pPr>
            <w:r w:rsidRPr="008A1A91">
              <w:rPr>
                <w:rFonts w:cs="Arial"/>
                <w:color w:val="000000"/>
                <w:sz w:val="20"/>
              </w:rPr>
              <w:t xml:space="preserve">Valores y títulos </w:t>
            </w:r>
            <w:r w:rsidR="00F17556" w:rsidRPr="008A1A91">
              <w:rPr>
                <w:rFonts w:cs="Arial"/>
                <w:color w:val="000000"/>
                <w:sz w:val="20"/>
              </w:rPr>
              <w:t xml:space="preserve">emitidos por </w:t>
            </w:r>
            <w:r w:rsidR="00557233" w:rsidRPr="008A1A91">
              <w:rPr>
                <w:rFonts w:cs="Arial"/>
                <w:color w:val="000000"/>
                <w:sz w:val="20"/>
              </w:rPr>
              <w:t>G</w:t>
            </w:r>
            <w:r w:rsidR="00F17556" w:rsidRPr="008A1A91">
              <w:rPr>
                <w:rFonts w:cs="Arial"/>
                <w:color w:val="000000"/>
                <w:sz w:val="20"/>
              </w:rPr>
              <w:t>obierno</w:t>
            </w:r>
            <w:r w:rsidR="00557233" w:rsidRPr="008A1A91">
              <w:rPr>
                <w:rFonts w:cs="Arial"/>
                <w:color w:val="000000"/>
                <w:sz w:val="20"/>
              </w:rPr>
              <w:t>s</w:t>
            </w:r>
            <w:r w:rsidR="002302C7" w:rsidRPr="00D02F6D">
              <w:rPr>
                <w:rStyle w:val="Refdenotaalpie"/>
                <w:rFonts w:cs="Arial"/>
                <w:color w:val="000000"/>
                <w:sz w:val="20"/>
              </w:rPr>
              <w:footnoteReference w:id="110"/>
            </w:r>
          </w:p>
        </w:tc>
      </w:tr>
      <w:tr w:rsidR="004E261C" w:rsidRPr="008A1A91" w14:paraId="4E3D7DB3" w14:textId="77777777" w:rsidTr="00C33A66">
        <w:trPr>
          <w:trHeight w:val="173"/>
          <w:jc w:val="right"/>
        </w:trPr>
        <w:tc>
          <w:tcPr>
            <w:tcW w:w="1843" w:type="dxa"/>
            <w:tcBorders>
              <w:top w:val="nil"/>
              <w:left w:val="nil"/>
              <w:bottom w:val="nil"/>
              <w:right w:val="nil"/>
            </w:tcBorders>
            <w:shd w:val="clear" w:color="auto" w:fill="auto"/>
          </w:tcPr>
          <w:p w14:paraId="7E5F5661" w14:textId="77777777" w:rsidR="004E261C" w:rsidRPr="008A1A91" w:rsidRDefault="004E261C" w:rsidP="00D33582">
            <w:pPr>
              <w:autoSpaceDE w:val="0"/>
              <w:autoSpaceDN w:val="0"/>
              <w:adjustRightInd w:val="0"/>
              <w:rPr>
                <w:rFonts w:cs="Arial"/>
                <w:color w:val="000000"/>
                <w:sz w:val="20"/>
              </w:rPr>
            </w:pPr>
            <w:r w:rsidRPr="008A1A91">
              <w:rPr>
                <w:rFonts w:cs="Arial"/>
                <w:color w:val="000000"/>
                <w:sz w:val="20"/>
              </w:rPr>
              <w:lastRenderedPageBreak/>
              <w:t>1304.18.02</w:t>
            </w:r>
          </w:p>
        </w:tc>
        <w:tc>
          <w:tcPr>
            <w:tcW w:w="4536" w:type="dxa"/>
            <w:tcBorders>
              <w:top w:val="nil"/>
              <w:left w:val="nil"/>
              <w:bottom w:val="nil"/>
              <w:right w:val="nil"/>
            </w:tcBorders>
            <w:shd w:val="clear" w:color="auto" w:fill="auto"/>
          </w:tcPr>
          <w:p w14:paraId="2A81BD07" w14:textId="77777777" w:rsidR="004E261C" w:rsidRPr="00D02F6D" w:rsidRDefault="004E261C" w:rsidP="00D33582">
            <w:pPr>
              <w:autoSpaceDE w:val="0"/>
              <w:autoSpaceDN w:val="0"/>
              <w:adjustRightInd w:val="0"/>
              <w:rPr>
                <w:rFonts w:cs="Arial"/>
                <w:color w:val="000000"/>
                <w:sz w:val="20"/>
              </w:rPr>
            </w:pPr>
            <w:r w:rsidRPr="008A1A91">
              <w:rPr>
                <w:rFonts w:cs="Arial"/>
                <w:color w:val="000000"/>
                <w:sz w:val="20"/>
              </w:rPr>
              <w:t xml:space="preserve">Valores y títulos </w:t>
            </w:r>
            <w:r w:rsidR="00657F13" w:rsidRPr="008A1A91">
              <w:rPr>
                <w:rFonts w:cs="Arial"/>
                <w:color w:val="000000"/>
                <w:sz w:val="20"/>
              </w:rPr>
              <w:t>emitidos por Bancos Centrales</w:t>
            </w:r>
            <w:r w:rsidR="00657F13" w:rsidRPr="00D02F6D">
              <w:rPr>
                <w:rStyle w:val="Refdenotaalpie"/>
                <w:rFonts w:cs="Arial"/>
                <w:color w:val="000000"/>
                <w:sz w:val="20"/>
              </w:rPr>
              <w:footnoteReference w:id="111"/>
            </w:r>
          </w:p>
        </w:tc>
      </w:tr>
      <w:tr w:rsidR="005F49CD" w:rsidRPr="008A1A91" w14:paraId="30D1A8AA" w14:textId="77777777" w:rsidTr="00C33A66">
        <w:trPr>
          <w:trHeight w:val="173"/>
          <w:jc w:val="right"/>
        </w:trPr>
        <w:tc>
          <w:tcPr>
            <w:tcW w:w="1843" w:type="dxa"/>
            <w:tcBorders>
              <w:top w:val="nil"/>
              <w:left w:val="nil"/>
              <w:bottom w:val="nil"/>
              <w:right w:val="nil"/>
            </w:tcBorders>
            <w:shd w:val="clear" w:color="auto" w:fill="auto"/>
          </w:tcPr>
          <w:p w14:paraId="280C12CC" w14:textId="77777777" w:rsidR="005F49CD" w:rsidRPr="008A1A91" w:rsidRDefault="005F49CD" w:rsidP="00D33582">
            <w:pPr>
              <w:autoSpaceDE w:val="0"/>
              <w:autoSpaceDN w:val="0"/>
              <w:adjustRightInd w:val="0"/>
              <w:rPr>
                <w:rFonts w:cs="Arial"/>
                <w:color w:val="000000"/>
                <w:sz w:val="20"/>
              </w:rPr>
            </w:pPr>
            <w:r w:rsidRPr="008A1A91">
              <w:rPr>
                <w:rFonts w:cs="Arial"/>
                <w:color w:val="000000"/>
                <w:sz w:val="20"/>
              </w:rPr>
              <w:t>1304.18.03</w:t>
            </w:r>
          </w:p>
        </w:tc>
        <w:tc>
          <w:tcPr>
            <w:tcW w:w="4536" w:type="dxa"/>
            <w:tcBorders>
              <w:top w:val="nil"/>
              <w:left w:val="nil"/>
              <w:bottom w:val="nil"/>
              <w:right w:val="nil"/>
            </w:tcBorders>
            <w:shd w:val="clear" w:color="auto" w:fill="auto"/>
          </w:tcPr>
          <w:p w14:paraId="7239DC9F" w14:textId="77777777" w:rsidR="005F49CD" w:rsidRPr="00D02F6D" w:rsidRDefault="005F49CD" w:rsidP="00D33582">
            <w:pPr>
              <w:autoSpaceDE w:val="0"/>
              <w:autoSpaceDN w:val="0"/>
              <w:adjustRightInd w:val="0"/>
              <w:rPr>
                <w:rFonts w:cs="Arial"/>
                <w:color w:val="000000"/>
                <w:sz w:val="20"/>
              </w:rPr>
            </w:pPr>
            <w:r w:rsidRPr="008A1A91">
              <w:rPr>
                <w:rFonts w:cs="Arial"/>
                <w:color w:val="000000"/>
                <w:sz w:val="20"/>
              </w:rPr>
              <w:t>Valores y títulos emitidos por Organismos Financieros</w:t>
            </w:r>
            <w:r w:rsidR="007C707A" w:rsidRPr="00D02F6D">
              <w:rPr>
                <w:rStyle w:val="Refdenotaalpie"/>
                <w:rFonts w:cs="Arial"/>
                <w:color w:val="000000"/>
                <w:sz w:val="20"/>
              </w:rPr>
              <w:footnoteReference w:id="112"/>
            </w:r>
          </w:p>
        </w:tc>
      </w:tr>
      <w:tr w:rsidR="005F49CD" w:rsidRPr="008A1A91" w14:paraId="731E8483" w14:textId="77777777" w:rsidTr="00C33A66">
        <w:trPr>
          <w:trHeight w:val="173"/>
          <w:jc w:val="right"/>
        </w:trPr>
        <w:tc>
          <w:tcPr>
            <w:tcW w:w="1843" w:type="dxa"/>
            <w:tcBorders>
              <w:top w:val="nil"/>
              <w:left w:val="nil"/>
              <w:bottom w:val="nil"/>
              <w:right w:val="nil"/>
            </w:tcBorders>
            <w:shd w:val="clear" w:color="auto" w:fill="auto"/>
          </w:tcPr>
          <w:p w14:paraId="7640409F" w14:textId="77777777" w:rsidR="005F49CD" w:rsidRPr="008A1A91" w:rsidRDefault="005F49CD" w:rsidP="00D33582">
            <w:pPr>
              <w:autoSpaceDE w:val="0"/>
              <w:autoSpaceDN w:val="0"/>
              <w:adjustRightInd w:val="0"/>
              <w:rPr>
                <w:rFonts w:cs="Arial"/>
                <w:color w:val="000000"/>
                <w:sz w:val="20"/>
              </w:rPr>
            </w:pPr>
            <w:r w:rsidRPr="008A1A91">
              <w:rPr>
                <w:rFonts w:cs="Arial"/>
                <w:color w:val="000000"/>
                <w:sz w:val="20"/>
              </w:rPr>
              <w:t>1304.18.05</w:t>
            </w:r>
          </w:p>
        </w:tc>
        <w:tc>
          <w:tcPr>
            <w:tcW w:w="4536" w:type="dxa"/>
            <w:tcBorders>
              <w:top w:val="nil"/>
              <w:left w:val="nil"/>
              <w:bottom w:val="nil"/>
              <w:right w:val="nil"/>
            </w:tcBorders>
            <w:shd w:val="clear" w:color="auto" w:fill="auto"/>
          </w:tcPr>
          <w:p w14:paraId="19FBFCD0" w14:textId="77777777" w:rsidR="005F49CD" w:rsidRPr="00D02F6D" w:rsidRDefault="005F49CD" w:rsidP="00D33582">
            <w:pPr>
              <w:autoSpaceDE w:val="0"/>
              <w:autoSpaceDN w:val="0"/>
              <w:adjustRightInd w:val="0"/>
              <w:rPr>
                <w:rFonts w:cs="Arial"/>
                <w:color w:val="000000"/>
                <w:sz w:val="20"/>
              </w:rPr>
            </w:pPr>
            <w:r w:rsidRPr="008A1A91">
              <w:rPr>
                <w:rFonts w:cs="Arial"/>
                <w:color w:val="000000"/>
                <w:sz w:val="20"/>
              </w:rPr>
              <w:t>Valores y títulos emitidos por empresas del sistema financiero</w:t>
            </w:r>
            <w:r w:rsidR="007C707A" w:rsidRPr="00D02F6D">
              <w:rPr>
                <w:rStyle w:val="Refdenotaalpie"/>
                <w:rFonts w:cs="Arial"/>
                <w:color w:val="000000"/>
                <w:sz w:val="20"/>
              </w:rPr>
              <w:footnoteReference w:id="113"/>
            </w:r>
          </w:p>
        </w:tc>
      </w:tr>
      <w:tr w:rsidR="005F49CD" w:rsidRPr="008A1A91" w14:paraId="6C03678D" w14:textId="77777777" w:rsidTr="00C33A66">
        <w:trPr>
          <w:trHeight w:val="173"/>
          <w:jc w:val="right"/>
        </w:trPr>
        <w:tc>
          <w:tcPr>
            <w:tcW w:w="1843" w:type="dxa"/>
            <w:tcBorders>
              <w:top w:val="nil"/>
              <w:left w:val="nil"/>
              <w:bottom w:val="nil"/>
              <w:right w:val="nil"/>
            </w:tcBorders>
            <w:shd w:val="clear" w:color="auto" w:fill="auto"/>
          </w:tcPr>
          <w:p w14:paraId="74CE8455" w14:textId="77777777" w:rsidR="005F49CD" w:rsidRPr="008A1A91" w:rsidRDefault="005F49CD" w:rsidP="00D33582">
            <w:pPr>
              <w:autoSpaceDE w:val="0"/>
              <w:autoSpaceDN w:val="0"/>
              <w:adjustRightInd w:val="0"/>
              <w:rPr>
                <w:rFonts w:cs="Arial"/>
                <w:color w:val="000000"/>
                <w:sz w:val="20"/>
              </w:rPr>
            </w:pPr>
            <w:r w:rsidRPr="008A1A91">
              <w:rPr>
                <w:rFonts w:cs="Arial"/>
                <w:color w:val="000000"/>
                <w:sz w:val="20"/>
              </w:rPr>
              <w:t>1304.18.06</w:t>
            </w:r>
          </w:p>
        </w:tc>
        <w:tc>
          <w:tcPr>
            <w:tcW w:w="4536" w:type="dxa"/>
            <w:tcBorders>
              <w:top w:val="nil"/>
              <w:left w:val="nil"/>
              <w:bottom w:val="nil"/>
              <w:right w:val="nil"/>
            </w:tcBorders>
            <w:shd w:val="clear" w:color="auto" w:fill="auto"/>
          </w:tcPr>
          <w:p w14:paraId="31B79CB4" w14:textId="77777777" w:rsidR="005F49CD" w:rsidRPr="00D02F6D" w:rsidRDefault="005F49CD" w:rsidP="00D33582">
            <w:pPr>
              <w:autoSpaceDE w:val="0"/>
              <w:autoSpaceDN w:val="0"/>
              <w:adjustRightInd w:val="0"/>
              <w:rPr>
                <w:rFonts w:cs="Arial"/>
                <w:color w:val="000000"/>
                <w:sz w:val="20"/>
              </w:rPr>
            </w:pPr>
            <w:r w:rsidRPr="008A1A91">
              <w:rPr>
                <w:rFonts w:cs="Arial"/>
                <w:color w:val="000000"/>
                <w:sz w:val="20"/>
              </w:rPr>
              <w:t>Valores y títulos emitidos por empresas del sistema de seguros</w:t>
            </w:r>
            <w:r w:rsidR="007C707A" w:rsidRPr="00D02F6D">
              <w:rPr>
                <w:rStyle w:val="Refdenotaalpie"/>
                <w:rFonts w:cs="Arial"/>
                <w:color w:val="000000"/>
                <w:sz w:val="20"/>
              </w:rPr>
              <w:footnoteReference w:id="114"/>
            </w:r>
          </w:p>
        </w:tc>
      </w:tr>
      <w:tr w:rsidR="005F49CD" w:rsidRPr="008A1A91" w14:paraId="3D188F6C" w14:textId="77777777" w:rsidTr="00C33A66">
        <w:trPr>
          <w:trHeight w:val="173"/>
          <w:jc w:val="right"/>
        </w:trPr>
        <w:tc>
          <w:tcPr>
            <w:tcW w:w="1843" w:type="dxa"/>
            <w:tcBorders>
              <w:top w:val="nil"/>
              <w:left w:val="nil"/>
              <w:bottom w:val="nil"/>
              <w:right w:val="nil"/>
            </w:tcBorders>
            <w:shd w:val="clear" w:color="auto" w:fill="auto"/>
          </w:tcPr>
          <w:p w14:paraId="59A874F9" w14:textId="77777777" w:rsidR="005F49CD" w:rsidRPr="008A1A91" w:rsidRDefault="005F49CD" w:rsidP="00D33582">
            <w:pPr>
              <w:autoSpaceDE w:val="0"/>
              <w:autoSpaceDN w:val="0"/>
              <w:adjustRightInd w:val="0"/>
              <w:rPr>
                <w:rFonts w:cs="Arial"/>
                <w:color w:val="000000"/>
                <w:sz w:val="20"/>
              </w:rPr>
            </w:pPr>
            <w:r w:rsidRPr="008A1A91">
              <w:rPr>
                <w:rFonts w:cs="Arial"/>
                <w:color w:val="000000"/>
                <w:sz w:val="20"/>
              </w:rPr>
              <w:t>1304.18.07</w:t>
            </w:r>
          </w:p>
        </w:tc>
        <w:tc>
          <w:tcPr>
            <w:tcW w:w="4536" w:type="dxa"/>
            <w:tcBorders>
              <w:top w:val="nil"/>
              <w:left w:val="nil"/>
              <w:bottom w:val="nil"/>
              <w:right w:val="nil"/>
            </w:tcBorders>
            <w:shd w:val="clear" w:color="auto" w:fill="auto"/>
          </w:tcPr>
          <w:p w14:paraId="2E9C4BE6" w14:textId="77777777" w:rsidR="005F49CD" w:rsidRPr="00D02F6D" w:rsidRDefault="005F49CD" w:rsidP="00D33582">
            <w:pPr>
              <w:autoSpaceDE w:val="0"/>
              <w:autoSpaceDN w:val="0"/>
              <w:adjustRightInd w:val="0"/>
              <w:rPr>
                <w:rFonts w:cs="Arial"/>
                <w:color w:val="000000"/>
                <w:sz w:val="20"/>
              </w:rPr>
            </w:pPr>
            <w:r w:rsidRPr="008A1A91">
              <w:rPr>
                <w:rFonts w:cs="Arial"/>
                <w:color w:val="000000"/>
                <w:sz w:val="20"/>
              </w:rPr>
              <w:t>Valores y títulos emitidos por otras sociedades</w:t>
            </w:r>
            <w:r w:rsidR="007C707A" w:rsidRPr="00D02F6D">
              <w:rPr>
                <w:rStyle w:val="Refdenotaalpie"/>
                <w:rFonts w:cs="Arial"/>
                <w:color w:val="000000"/>
                <w:sz w:val="20"/>
              </w:rPr>
              <w:footnoteReference w:id="115"/>
            </w:r>
          </w:p>
        </w:tc>
      </w:tr>
      <w:tr w:rsidR="005F49CD" w:rsidRPr="008A1A91" w14:paraId="4CD5E2F0" w14:textId="77777777" w:rsidTr="00C33A66">
        <w:trPr>
          <w:trHeight w:val="173"/>
          <w:jc w:val="right"/>
        </w:trPr>
        <w:tc>
          <w:tcPr>
            <w:tcW w:w="1843" w:type="dxa"/>
            <w:tcBorders>
              <w:top w:val="nil"/>
              <w:left w:val="nil"/>
              <w:bottom w:val="nil"/>
              <w:right w:val="nil"/>
            </w:tcBorders>
            <w:shd w:val="clear" w:color="auto" w:fill="auto"/>
          </w:tcPr>
          <w:p w14:paraId="7242E60B" w14:textId="77777777" w:rsidR="005F49CD" w:rsidRPr="008A1A91" w:rsidRDefault="005F49CD" w:rsidP="00D33582">
            <w:pPr>
              <w:autoSpaceDE w:val="0"/>
              <w:autoSpaceDN w:val="0"/>
              <w:adjustRightInd w:val="0"/>
              <w:rPr>
                <w:rFonts w:cs="Arial"/>
                <w:color w:val="000000"/>
                <w:sz w:val="20"/>
              </w:rPr>
            </w:pPr>
            <w:r w:rsidRPr="008A1A91">
              <w:rPr>
                <w:rFonts w:cs="Arial"/>
                <w:color w:val="000000"/>
                <w:sz w:val="20"/>
              </w:rPr>
              <w:t>1304.18.09</w:t>
            </w:r>
          </w:p>
        </w:tc>
        <w:tc>
          <w:tcPr>
            <w:tcW w:w="4536" w:type="dxa"/>
            <w:tcBorders>
              <w:top w:val="nil"/>
              <w:left w:val="nil"/>
              <w:bottom w:val="nil"/>
              <w:right w:val="nil"/>
            </w:tcBorders>
            <w:shd w:val="clear" w:color="auto" w:fill="auto"/>
          </w:tcPr>
          <w:p w14:paraId="0B801C99" w14:textId="77777777" w:rsidR="005F49CD" w:rsidRPr="00D02F6D" w:rsidRDefault="005F49CD" w:rsidP="00D33582">
            <w:pPr>
              <w:autoSpaceDE w:val="0"/>
              <w:autoSpaceDN w:val="0"/>
              <w:adjustRightInd w:val="0"/>
              <w:rPr>
                <w:rFonts w:cs="Arial"/>
                <w:color w:val="000000"/>
                <w:sz w:val="20"/>
              </w:rPr>
            </w:pPr>
            <w:r w:rsidRPr="008A1A91">
              <w:rPr>
                <w:rFonts w:cs="Arial"/>
                <w:color w:val="000000"/>
                <w:sz w:val="20"/>
              </w:rPr>
              <w:t>Valores y títulos emitidos por otras sociedades con las que corresponde consolidar estados financieros</w:t>
            </w:r>
            <w:r w:rsidR="007C707A" w:rsidRPr="00D02F6D">
              <w:rPr>
                <w:rStyle w:val="Refdenotaalpie"/>
                <w:rFonts w:cs="Arial"/>
                <w:color w:val="000000"/>
                <w:sz w:val="20"/>
              </w:rPr>
              <w:footnoteReference w:id="116"/>
            </w:r>
          </w:p>
        </w:tc>
      </w:tr>
      <w:tr w:rsidR="005F49CD" w:rsidRPr="008A1A91" w14:paraId="58F6701A" w14:textId="77777777" w:rsidTr="00C33A66">
        <w:trPr>
          <w:trHeight w:val="173"/>
          <w:jc w:val="right"/>
        </w:trPr>
        <w:tc>
          <w:tcPr>
            <w:tcW w:w="1843" w:type="dxa"/>
            <w:tcBorders>
              <w:top w:val="nil"/>
              <w:left w:val="nil"/>
              <w:bottom w:val="nil"/>
              <w:right w:val="nil"/>
            </w:tcBorders>
            <w:shd w:val="clear" w:color="auto" w:fill="auto"/>
          </w:tcPr>
          <w:p w14:paraId="446FE45C" w14:textId="77777777" w:rsidR="005F49CD" w:rsidRPr="008A1A91" w:rsidRDefault="005F49CD" w:rsidP="00D33582">
            <w:pPr>
              <w:autoSpaceDE w:val="0"/>
              <w:autoSpaceDN w:val="0"/>
              <w:adjustRightInd w:val="0"/>
              <w:rPr>
                <w:rFonts w:cs="Arial"/>
                <w:b/>
                <w:bCs/>
                <w:color w:val="000000"/>
                <w:sz w:val="20"/>
              </w:rPr>
            </w:pPr>
            <w:r w:rsidRPr="008A1A91">
              <w:rPr>
                <w:rFonts w:cs="Arial"/>
                <w:b/>
                <w:bCs/>
                <w:color w:val="000000"/>
                <w:sz w:val="20"/>
              </w:rPr>
              <w:t>1304.19</w:t>
            </w:r>
          </w:p>
        </w:tc>
        <w:tc>
          <w:tcPr>
            <w:tcW w:w="4536" w:type="dxa"/>
            <w:tcBorders>
              <w:top w:val="nil"/>
              <w:left w:val="nil"/>
              <w:bottom w:val="nil"/>
              <w:right w:val="nil"/>
            </w:tcBorders>
            <w:shd w:val="clear" w:color="auto" w:fill="auto"/>
          </w:tcPr>
          <w:p w14:paraId="139868BA" w14:textId="77777777" w:rsidR="005F49CD" w:rsidRPr="008A1A91" w:rsidRDefault="005F49CD" w:rsidP="00D33582">
            <w:pPr>
              <w:autoSpaceDE w:val="0"/>
              <w:autoSpaceDN w:val="0"/>
              <w:adjustRightInd w:val="0"/>
              <w:rPr>
                <w:rFonts w:cs="Arial"/>
                <w:b/>
                <w:bCs/>
                <w:color w:val="000000"/>
                <w:sz w:val="20"/>
              </w:rPr>
            </w:pPr>
            <w:r w:rsidRPr="008A1A91">
              <w:rPr>
                <w:rFonts w:cs="Arial"/>
                <w:b/>
                <w:bCs/>
                <w:color w:val="000000"/>
                <w:sz w:val="20"/>
              </w:rPr>
              <w:t>Otros</w:t>
            </w:r>
          </w:p>
        </w:tc>
      </w:tr>
    </w:tbl>
    <w:p w14:paraId="013768B2" w14:textId="77777777" w:rsidR="00B0638B" w:rsidRPr="008A1A91" w:rsidRDefault="00B0638B">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p>
    <w:p w14:paraId="45B82092" w14:textId="77777777" w:rsidR="00B0638B" w:rsidRPr="008A1A91" w:rsidRDefault="00B0638B">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p>
    <w:p w14:paraId="43C66BD0" w14:textId="77777777" w:rsidR="00AA39AE" w:rsidRPr="008A1A91"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r w:rsidRPr="008A1A91">
        <w:rPr>
          <w:rFonts w:ascii="Arial" w:hAnsi="Arial"/>
          <w:sz w:val="20"/>
        </w:rPr>
        <w:t>Ver dinámica en la cuenta 1306.</w:t>
      </w:r>
    </w:p>
    <w:p w14:paraId="2E22E9A6" w14:textId="77777777" w:rsidR="00AA39AE" w:rsidRPr="008A1A91"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p>
    <w:p w14:paraId="0C6A4C0A" w14:textId="77777777" w:rsidR="00A1220C" w:rsidRPr="008A1A91" w:rsidRDefault="00A1220C">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p>
    <w:p w14:paraId="64F3E117" w14:textId="77777777" w:rsidR="00A1220C" w:rsidRPr="008A1A91" w:rsidRDefault="00A1220C">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p>
    <w:p w14:paraId="7B0F17CD" w14:textId="77777777" w:rsidR="00A1220C" w:rsidRPr="008A1A91" w:rsidRDefault="00A1220C">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p>
    <w:p w14:paraId="0D111B9F" w14:textId="77777777" w:rsidR="00A1220C" w:rsidRPr="008A1A91" w:rsidRDefault="00A1220C">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p>
    <w:p w14:paraId="645D57E2" w14:textId="77777777" w:rsidR="00A1220C" w:rsidRPr="008A1A91" w:rsidRDefault="00A1220C">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p>
    <w:p w14:paraId="6C0170FC" w14:textId="77777777" w:rsidR="00A1220C" w:rsidRPr="008A1A91" w:rsidRDefault="00A1220C">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p>
    <w:p w14:paraId="0E58655E" w14:textId="77777777" w:rsidR="00A1220C" w:rsidRPr="008A1A91" w:rsidRDefault="00A1220C">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p>
    <w:p w14:paraId="70357753" w14:textId="77777777" w:rsidR="00862EAE" w:rsidRPr="008A1A91" w:rsidRDefault="00862EAE">
      <w:pPr>
        <w:pStyle w:val="plandescr"/>
        <w:tabs>
          <w:tab w:val="clear" w:pos="2126"/>
          <w:tab w:val="clear" w:pos="3119"/>
          <w:tab w:val="clear" w:pos="3240"/>
          <w:tab w:val="clear" w:pos="5103"/>
          <w:tab w:val="clear" w:pos="7796"/>
          <w:tab w:val="clear" w:pos="8222"/>
          <w:tab w:val="clear" w:pos="8647"/>
        </w:tabs>
        <w:ind w:right="142"/>
        <w:rPr>
          <w:rFonts w:ascii="Arial" w:hAnsi="Arial"/>
          <w:sz w:val="20"/>
        </w:rPr>
        <w:sectPr w:rsidR="00862EAE" w:rsidRPr="008A1A91" w:rsidSect="002B1FB7">
          <w:headerReference w:type="default" r:id="rId9"/>
          <w:footerReference w:type="default" r:id="rId10"/>
          <w:pgSz w:w="11907" w:h="16834" w:code="9"/>
          <w:pgMar w:top="1979" w:right="1378" w:bottom="845" w:left="1503" w:header="1287" w:footer="153" w:gutter="0"/>
          <w:pgNumType w:start="137"/>
          <w:cols w:space="720"/>
          <w:noEndnote/>
        </w:sectPr>
      </w:pPr>
    </w:p>
    <w:p w14:paraId="4E2FA37D" w14:textId="77777777" w:rsidR="00AA39AE" w:rsidRPr="008A1A91" w:rsidRDefault="00AA39AE">
      <w:pPr>
        <w:pStyle w:val="plandescr"/>
        <w:tabs>
          <w:tab w:val="clear" w:pos="2126"/>
          <w:tab w:val="clear" w:pos="3119"/>
          <w:tab w:val="clear" w:pos="3240"/>
          <w:tab w:val="clear" w:pos="5103"/>
          <w:tab w:val="clear" w:pos="7796"/>
          <w:tab w:val="clear" w:pos="8222"/>
          <w:tab w:val="clear" w:pos="8647"/>
          <w:tab w:val="left" w:pos="2127"/>
          <w:tab w:val="left" w:pos="3402"/>
        </w:tabs>
        <w:ind w:right="142"/>
        <w:rPr>
          <w:rFonts w:ascii="Arial" w:hAnsi="Arial" w:cs="Arial"/>
          <w:sz w:val="20"/>
        </w:rPr>
      </w:pPr>
      <w:r w:rsidRPr="00297CA8">
        <w:rPr>
          <w:rFonts w:ascii="Arial Narrow" w:hAnsi="Arial Narrow"/>
        </w:rPr>
        <w:lastRenderedPageBreak/>
        <w:t>CUENTA</w:t>
      </w:r>
      <w:r w:rsidRPr="008A1A91">
        <w:tab/>
        <w:t>:</w:t>
      </w:r>
      <w:r w:rsidRPr="008A1A91">
        <w:tab/>
      </w:r>
      <w:r w:rsidRPr="008A1A91">
        <w:rPr>
          <w:rFonts w:ascii="Arial" w:hAnsi="Arial" w:cs="Arial"/>
          <w:sz w:val="20"/>
        </w:rPr>
        <w:t xml:space="preserve">1305 </w:t>
      </w:r>
      <w:r w:rsidRPr="008A1A91">
        <w:rPr>
          <w:rFonts w:ascii="Arial" w:hAnsi="Arial" w:cs="Arial"/>
          <w:sz w:val="20"/>
        </w:rPr>
        <w:tab/>
        <w:t>INVERSIONES A VENCIMIENTO</w:t>
      </w:r>
      <w:r w:rsidR="004E75C7" w:rsidRPr="008A1A91">
        <w:rPr>
          <w:rFonts w:ascii="Arial" w:hAnsi="Arial" w:cs="Arial"/>
          <w:sz w:val="20"/>
        </w:rPr>
        <w:t xml:space="preserve"> </w:t>
      </w:r>
      <w:r w:rsidR="004E75C7" w:rsidRPr="008A1A91">
        <w:rPr>
          <w:rStyle w:val="Refdenotaalpie"/>
          <w:rFonts w:ascii="Arial" w:hAnsi="Arial" w:cs="Arial"/>
          <w:sz w:val="20"/>
        </w:rPr>
        <w:footnoteReference w:id="117"/>
      </w:r>
      <w:r w:rsidR="00B86EA4" w:rsidRPr="008A1A91">
        <w:rPr>
          <w:rFonts w:ascii="Arial" w:hAnsi="Arial" w:cs="Arial"/>
          <w:sz w:val="20"/>
        </w:rPr>
        <w:t xml:space="preserve"> </w:t>
      </w:r>
    </w:p>
    <w:p w14:paraId="149FC176"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p>
    <w:p w14:paraId="4FCD978B" w14:textId="77777777" w:rsidR="00AA39AE" w:rsidRPr="008A1A91" w:rsidRDefault="00AA39AE">
      <w:pPr>
        <w:pStyle w:val="plandescr"/>
        <w:tabs>
          <w:tab w:val="clear" w:pos="2126"/>
          <w:tab w:val="clear" w:pos="3119"/>
          <w:tab w:val="clear" w:pos="3240"/>
          <w:tab w:val="clear" w:pos="5103"/>
          <w:tab w:val="clear" w:pos="7796"/>
          <w:tab w:val="clear" w:pos="8222"/>
          <w:tab w:val="clear" w:pos="8647"/>
        </w:tabs>
        <w:spacing w:after="40"/>
        <w:ind w:right="142"/>
        <w:rPr>
          <w:rFonts w:ascii="Arial" w:hAnsi="Arial"/>
          <w:b w:val="0"/>
          <w:sz w:val="20"/>
        </w:rPr>
      </w:pPr>
      <w:r w:rsidRPr="008A1A91">
        <w:rPr>
          <w:rFonts w:ascii="Arial" w:hAnsi="Arial"/>
          <w:b w:val="0"/>
          <w:sz w:val="20"/>
        </w:rPr>
        <w:tab/>
      </w:r>
    </w:p>
    <w:p w14:paraId="1D3B9ADF" w14:textId="77777777" w:rsidR="00AA39AE" w:rsidRPr="008A1A91" w:rsidRDefault="00AA39AE">
      <w:pPr>
        <w:pStyle w:val="plandescr"/>
        <w:tabs>
          <w:tab w:val="clear" w:pos="2126"/>
          <w:tab w:val="clear" w:pos="2552"/>
          <w:tab w:val="clear" w:pos="3119"/>
          <w:tab w:val="clear" w:pos="3240"/>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40"/>
        <w:ind w:right="142"/>
        <w:rPr>
          <w:rFonts w:ascii="Arial" w:hAnsi="Arial"/>
          <w:sz w:val="20"/>
        </w:rPr>
      </w:pPr>
      <w:r w:rsidRPr="008A1A91">
        <w:rPr>
          <w:rFonts w:ascii="Arial" w:hAnsi="Arial"/>
          <w:sz w:val="20"/>
        </w:rPr>
        <w:tab/>
      </w:r>
      <w:r w:rsidRPr="008A1A91">
        <w:rPr>
          <w:rFonts w:ascii="Arial" w:hAnsi="Arial"/>
          <w:sz w:val="20"/>
        </w:rPr>
        <w:tab/>
      </w:r>
      <w:r w:rsidRPr="008A1A91">
        <w:rPr>
          <w:rFonts w:ascii="Arial" w:hAnsi="Arial"/>
          <w:sz w:val="20"/>
        </w:rPr>
        <w:tab/>
      </w:r>
      <w:r w:rsidRPr="008A1A91">
        <w:rPr>
          <w:rFonts w:ascii="Arial" w:hAnsi="Arial"/>
          <w:sz w:val="20"/>
        </w:rPr>
        <w:tab/>
        <w:t>SUBCUENTAS Y CUENTAS ANALÍTICAS:</w:t>
      </w:r>
    </w:p>
    <w:tbl>
      <w:tblPr>
        <w:tblW w:w="6520" w:type="dxa"/>
        <w:jc w:val="right"/>
        <w:tblLayout w:type="fixed"/>
        <w:tblLook w:val="0000" w:firstRow="0" w:lastRow="0" w:firstColumn="0" w:lastColumn="0" w:noHBand="0" w:noVBand="0"/>
      </w:tblPr>
      <w:tblGrid>
        <w:gridCol w:w="1559"/>
        <w:gridCol w:w="4961"/>
      </w:tblGrid>
      <w:tr w:rsidR="00B0638B" w:rsidRPr="008A1A91" w14:paraId="294569BB" w14:textId="77777777" w:rsidTr="00743E1B">
        <w:trPr>
          <w:trHeight w:val="173"/>
          <w:jc w:val="right"/>
        </w:trPr>
        <w:tc>
          <w:tcPr>
            <w:tcW w:w="1559" w:type="dxa"/>
            <w:shd w:val="clear" w:color="auto" w:fill="auto"/>
          </w:tcPr>
          <w:p w14:paraId="12B11BA8"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1305.01</w:t>
            </w:r>
          </w:p>
        </w:tc>
        <w:tc>
          <w:tcPr>
            <w:tcW w:w="4961" w:type="dxa"/>
            <w:shd w:val="clear" w:color="auto" w:fill="auto"/>
          </w:tcPr>
          <w:p w14:paraId="2F7EA9D0"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Valores y títulos emitidos por Gobiernos</w:t>
            </w:r>
          </w:p>
        </w:tc>
      </w:tr>
      <w:tr w:rsidR="00B0638B" w:rsidRPr="008A1A91" w14:paraId="48DEF5C9" w14:textId="77777777" w:rsidTr="00743E1B">
        <w:trPr>
          <w:trHeight w:val="173"/>
          <w:jc w:val="right"/>
        </w:trPr>
        <w:tc>
          <w:tcPr>
            <w:tcW w:w="1559" w:type="dxa"/>
            <w:shd w:val="clear" w:color="auto" w:fill="auto"/>
          </w:tcPr>
          <w:p w14:paraId="66F5E440"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1305.01.01</w:t>
            </w:r>
          </w:p>
        </w:tc>
        <w:tc>
          <w:tcPr>
            <w:tcW w:w="4961" w:type="dxa"/>
            <w:shd w:val="clear" w:color="auto" w:fill="auto"/>
          </w:tcPr>
          <w:p w14:paraId="024269B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Representativos de deuda país</w:t>
            </w:r>
          </w:p>
        </w:tc>
      </w:tr>
      <w:tr w:rsidR="00B0638B" w:rsidRPr="008A1A91" w14:paraId="2548D337" w14:textId="77777777" w:rsidTr="00743E1B">
        <w:trPr>
          <w:trHeight w:val="173"/>
          <w:jc w:val="right"/>
        </w:trPr>
        <w:tc>
          <w:tcPr>
            <w:tcW w:w="1559" w:type="dxa"/>
            <w:shd w:val="clear" w:color="auto" w:fill="auto"/>
          </w:tcPr>
          <w:p w14:paraId="2C880B7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1305.01.01.01</w:t>
            </w:r>
          </w:p>
        </w:tc>
        <w:tc>
          <w:tcPr>
            <w:tcW w:w="4961" w:type="dxa"/>
            <w:shd w:val="clear" w:color="auto" w:fill="auto"/>
          </w:tcPr>
          <w:p w14:paraId="7A2CD73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 xml:space="preserve">Perú </w:t>
            </w:r>
          </w:p>
        </w:tc>
      </w:tr>
      <w:tr w:rsidR="00B0638B" w:rsidRPr="008A1A91" w14:paraId="794BF102" w14:textId="77777777" w:rsidTr="00743E1B">
        <w:trPr>
          <w:trHeight w:val="173"/>
          <w:jc w:val="right"/>
        </w:trPr>
        <w:tc>
          <w:tcPr>
            <w:tcW w:w="1559" w:type="dxa"/>
            <w:shd w:val="clear" w:color="auto" w:fill="auto"/>
          </w:tcPr>
          <w:p w14:paraId="75DB990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1305.01.01.02</w:t>
            </w:r>
          </w:p>
        </w:tc>
        <w:tc>
          <w:tcPr>
            <w:tcW w:w="4961" w:type="dxa"/>
            <w:shd w:val="clear" w:color="auto" w:fill="auto"/>
          </w:tcPr>
          <w:p w14:paraId="048B912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Países con grado de inversión</w:t>
            </w:r>
          </w:p>
        </w:tc>
      </w:tr>
      <w:tr w:rsidR="00B0638B" w:rsidRPr="008A1A91" w14:paraId="5BF47CCB" w14:textId="77777777" w:rsidTr="00743E1B">
        <w:trPr>
          <w:trHeight w:val="173"/>
          <w:jc w:val="right"/>
        </w:trPr>
        <w:tc>
          <w:tcPr>
            <w:tcW w:w="1559" w:type="dxa"/>
            <w:shd w:val="clear" w:color="auto" w:fill="auto"/>
          </w:tcPr>
          <w:p w14:paraId="7169DF3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1305.01.01.19</w:t>
            </w:r>
          </w:p>
        </w:tc>
        <w:tc>
          <w:tcPr>
            <w:tcW w:w="4961" w:type="dxa"/>
            <w:shd w:val="clear" w:color="auto" w:fill="auto"/>
          </w:tcPr>
          <w:p w14:paraId="05A6681B"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w:t>
            </w:r>
          </w:p>
        </w:tc>
      </w:tr>
      <w:tr w:rsidR="00B0638B" w:rsidRPr="008A1A91" w14:paraId="4B140BA3" w14:textId="77777777" w:rsidTr="00743E1B">
        <w:trPr>
          <w:trHeight w:val="173"/>
          <w:jc w:val="right"/>
        </w:trPr>
        <w:tc>
          <w:tcPr>
            <w:tcW w:w="1559" w:type="dxa"/>
            <w:shd w:val="clear" w:color="auto" w:fill="auto"/>
          </w:tcPr>
          <w:p w14:paraId="4D645F4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1305.01.02</w:t>
            </w:r>
          </w:p>
        </w:tc>
        <w:tc>
          <w:tcPr>
            <w:tcW w:w="4961" w:type="dxa"/>
            <w:shd w:val="clear" w:color="auto" w:fill="auto"/>
          </w:tcPr>
          <w:p w14:paraId="1EA8C180" w14:textId="77777777" w:rsidR="00B0638B" w:rsidRPr="008A1A91" w:rsidRDefault="00B0638B" w:rsidP="00D33582">
            <w:pPr>
              <w:autoSpaceDE w:val="0"/>
              <w:autoSpaceDN w:val="0"/>
              <w:adjustRightInd w:val="0"/>
              <w:rPr>
                <w:rFonts w:cs="Arial"/>
                <w:color w:val="000000"/>
                <w:sz w:val="20"/>
                <w:lang w:val="pt-BR"/>
              </w:rPr>
            </w:pPr>
            <w:r w:rsidRPr="008A1A91">
              <w:rPr>
                <w:rFonts w:cs="Arial"/>
                <w:color w:val="000000"/>
                <w:sz w:val="20"/>
                <w:lang w:val="pt-BR"/>
              </w:rPr>
              <w:t>Bonos D.S. N° 114-98- EF</w:t>
            </w:r>
          </w:p>
        </w:tc>
      </w:tr>
      <w:tr w:rsidR="00B0638B" w:rsidRPr="008A1A91" w14:paraId="7A3378BF" w14:textId="77777777" w:rsidTr="00743E1B">
        <w:trPr>
          <w:trHeight w:val="173"/>
          <w:jc w:val="right"/>
        </w:trPr>
        <w:tc>
          <w:tcPr>
            <w:tcW w:w="1559" w:type="dxa"/>
            <w:shd w:val="clear" w:color="auto" w:fill="auto"/>
          </w:tcPr>
          <w:p w14:paraId="5B0F58A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1305.01.03</w:t>
            </w:r>
          </w:p>
        </w:tc>
        <w:tc>
          <w:tcPr>
            <w:tcW w:w="4961" w:type="dxa"/>
            <w:shd w:val="clear" w:color="auto" w:fill="auto"/>
          </w:tcPr>
          <w:p w14:paraId="76C838AF" w14:textId="77777777" w:rsidR="00B0638B" w:rsidRPr="008A1A91" w:rsidRDefault="00B0638B" w:rsidP="00D33582">
            <w:pPr>
              <w:autoSpaceDE w:val="0"/>
              <w:autoSpaceDN w:val="0"/>
              <w:adjustRightInd w:val="0"/>
              <w:rPr>
                <w:rFonts w:cs="Arial"/>
                <w:color w:val="000000"/>
                <w:sz w:val="20"/>
                <w:lang w:val="pt-BR"/>
              </w:rPr>
            </w:pPr>
            <w:r w:rsidRPr="008A1A91">
              <w:rPr>
                <w:rFonts w:cs="Arial"/>
                <w:color w:val="000000"/>
                <w:sz w:val="20"/>
                <w:lang w:val="pt-BR"/>
              </w:rPr>
              <w:t>Bonos D.S. N° 099-99- EF</w:t>
            </w:r>
          </w:p>
        </w:tc>
      </w:tr>
      <w:tr w:rsidR="00B0638B" w:rsidRPr="008A1A91" w14:paraId="1ED03287" w14:textId="77777777" w:rsidTr="00743E1B">
        <w:trPr>
          <w:trHeight w:val="173"/>
          <w:jc w:val="right"/>
        </w:trPr>
        <w:tc>
          <w:tcPr>
            <w:tcW w:w="1559" w:type="dxa"/>
            <w:shd w:val="clear" w:color="auto" w:fill="auto"/>
          </w:tcPr>
          <w:p w14:paraId="23AC3C3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1305.01.04</w:t>
            </w:r>
          </w:p>
        </w:tc>
        <w:tc>
          <w:tcPr>
            <w:tcW w:w="4961" w:type="dxa"/>
            <w:shd w:val="clear" w:color="auto" w:fill="auto"/>
          </w:tcPr>
          <w:p w14:paraId="218FA596"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D.S. N° 108-2000</w:t>
            </w:r>
          </w:p>
        </w:tc>
      </w:tr>
      <w:tr w:rsidR="00B0638B" w:rsidRPr="008A1A91" w14:paraId="0BA55B5F" w14:textId="77777777" w:rsidTr="00743E1B">
        <w:trPr>
          <w:trHeight w:val="173"/>
          <w:jc w:val="right"/>
        </w:trPr>
        <w:tc>
          <w:tcPr>
            <w:tcW w:w="1559" w:type="dxa"/>
            <w:shd w:val="clear" w:color="auto" w:fill="auto"/>
          </w:tcPr>
          <w:p w14:paraId="342F2003"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 xml:space="preserve">1305.01.09 </w:t>
            </w:r>
          </w:p>
        </w:tc>
        <w:tc>
          <w:tcPr>
            <w:tcW w:w="4961" w:type="dxa"/>
            <w:shd w:val="clear" w:color="auto" w:fill="auto"/>
          </w:tcPr>
          <w:p w14:paraId="0EEBEB0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Representaciones de obligaciones varias</w:t>
            </w:r>
          </w:p>
        </w:tc>
      </w:tr>
      <w:tr w:rsidR="00B0638B" w:rsidRPr="008A1A91" w14:paraId="7A4F76C6" w14:textId="77777777" w:rsidTr="00743E1B">
        <w:trPr>
          <w:trHeight w:val="173"/>
          <w:jc w:val="right"/>
        </w:trPr>
        <w:tc>
          <w:tcPr>
            <w:tcW w:w="1559" w:type="dxa"/>
            <w:shd w:val="clear" w:color="auto" w:fill="auto"/>
          </w:tcPr>
          <w:p w14:paraId="61AEF279"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1305.01.09.01</w:t>
            </w:r>
          </w:p>
        </w:tc>
        <w:tc>
          <w:tcPr>
            <w:tcW w:w="4961" w:type="dxa"/>
            <w:shd w:val="clear" w:color="auto" w:fill="auto"/>
          </w:tcPr>
          <w:p w14:paraId="0F98F72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 xml:space="preserve">Perú </w:t>
            </w:r>
          </w:p>
        </w:tc>
      </w:tr>
      <w:tr w:rsidR="00B0638B" w:rsidRPr="008A1A91" w14:paraId="21E30BB9" w14:textId="77777777" w:rsidTr="00743E1B">
        <w:trPr>
          <w:trHeight w:val="173"/>
          <w:jc w:val="right"/>
        </w:trPr>
        <w:tc>
          <w:tcPr>
            <w:tcW w:w="1559" w:type="dxa"/>
            <w:shd w:val="clear" w:color="auto" w:fill="auto"/>
          </w:tcPr>
          <w:p w14:paraId="558C8CAE"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1305.01.09.02</w:t>
            </w:r>
          </w:p>
        </w:tc>
        <w:tc>
          <w:tcPr>
            <w:tcW w:w="4961" w:type="dxa"/>
            <w:shd w:val="clear" w:color="auto" w:fill="auto"/>
          </w:tcPr>
          <w:p w14:paraId="0BFDC7B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Países con grado de inversión</w:t>
            </w:r>
          </w:p>
        </w:tc>
      </w:tr>
      <w:tr w:rsidR="00B0638B" w:rsidRPr="008A1A91" w14:paraId="6F3A88AB" w14:textId="77777777" w:rsidTr="00743E1B">
        <w:trPr>
          <w:trHeight w:val="173"/>
          <w:jc w:val="right"/>
        </w:trPr>
        <w:tc>
          <w:tcPr>
            <w:tcW w:w="1559" w:type="dxa"/>
            <w:shd w:val="clear" w:color="auto" w:fill="auto"/>
          </w:tcPr>
          <w:p w14:paraId="1E458F0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1305.01.09.19</w:t>
            </w:r>
          </w:p>
        </w:tc>
        <w:tc>
          <w:tcPr>
            <w:tcW w:w="4961" w:type="dxa"/>
            <w:shd w:val="clear" w:color="auto" w:fill="auto"/>
          </w:tcPr>
          <w:p w14:paraId="6D8DAD3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w:t>
            </w:r>
          </w:p>
        </w:tc>
      </w:tr>
      <w:tr w:rsidR="00B0638B" w:rsidRPr="008A1A91" w14:paraId="697BCF9E" w14:textId="77777777" w:rsidTr="00743E1B">
        <w:trPr>
          <w:trHeight w:val="173"/>
          <w:jc w:val="right"/>
        </w:trPr>
        <w:tc>
          <w:tcPr>
            <w:tcW w:w="1559" w:type="dxa"/>
            <w:shd w:val="clear" w:color="auto" w:fill="auto"/>
          </w:tcPr>
          <w:p w14:paraId="3399EDCD"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1305.02</w:t>
            </w:r>
          </w:p>
        </w:tc>
        <w:tc>
          <w:tcPr>
            <w:tcW w:w="4961" w:type="dxa"/>
            <w:shd w:val="clear" w:color="auto" w:fill="auto"/>
          </w:tcPr>
          <w:p w14:paraId="334497AE"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Valores y títulos emitidos por Bancos Centrales</w:t>
            </w:r>
          </w:p>
        </w:tc>
      </w:tr>
      <w:tr w:rsidR="00B0638B" w:rsidRPr="008A1A91" w14:paraId="65B4F055" w14:textId="77777777" w:rsidTr="00743E1B">
        <w:trPr>
          <w:trHeight w:val="173"/>
          <w:jc w:val="right"/>
        </w:trPr>
        <w:tc>
          <w:tcPr>
            <w:tcW w:w="1559" w:type="dxa"/>
            <w:shd w:val="clear" w:color="auto" w:fill="auto"/>
          </w:tcPr>
          <w:p w14:paraId="4DD8BF5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1305.02.01</w:t>
            </w:r>
          </w:p>
        </w:tc>
        <w:tc>
          <w:tcPr>
            <w:tcW w:w="4961" w:type="dxa"/>
            <w:shd w:val="clear" w:color="auto" w:fill="auto"/>
          </w:tcPr>
          <w:p w14:paraId="0F30FF0B"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 xml:space="preserve">Perú </w:t>
            </w:r>
          </w:p>
        </w:tc>
      </w:tr>
      <w:tr w:rsidR="00B0638B" w:rsidRPr="008A1A91" w14:paraId="6564F11D" w14:textId="77777777" w:rsidTr="00743E1B">
        <w:trPr>
          <w:trHeight w:val="173"/>
          <w:jc w:val="right"/>
        </w:trPr>
        <w:tc>
          <w:tcPr>
            <w:tcW w:w="1559" w:type="dxa"/>
            <w:shd w:val="clear" w:color="auto" w:fill="auto"/>
          </w:tcPr>
          <w:p w14:paraId="6974D49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1305.02.02</w:t>
            </w:r>
          </w:p>
        </w:tc>
        <w:tc>
          <w:tcPr>
            <w:tcW w:w="4961" w:type="dxa"/>
            <w:shd w:val="clear" w:color="auto" w:fill="auto"/>
          </w:tcPr>
          <w:p w14:paraId="420C1A9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Países con grado de inversión</w:t>
            </w:r>
          </w:p>
        </w:tc>
      </w:tr>
      <w:tr w:rsidR="00B0638B" w:rsidRPr="008A1A91" w14:paraId="5B5D670A" w14:textId="77777777" w:rsidTr="00743E1B">
        <w:trPr>
          <w:trHeight w:val="173"/>
          <w:jc w:val="right"/>
        </w:trPr>
        <w:tc>
          <w:tcPr>
            <w:tcW w:w="1559" w:type="dxa"/>
            <w:shd w:val="clear" w:color="auto" w:fill="auto"/>
          </w:tcPr>
          <w:p w14:paraId="6C82D2B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1305.02.19</w:t>
            </w:r>
          </w:p>
        </w:tc>
        <w:tc>
          <w:tcPr>
            <w:tcW w:w="4961" w:type="dxa"/>
            <w:shd w:val="clear" w:color="auto" w:fill="auto"/>
          </w:tcPr>
          <w:p w14:paraId="71DA362E"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w:t>
            </w:r>
          </w:p>
        </w:tc>
      </w:tr>
      <w:tr w:rsidR="00B0638B" w:rsidRPr="008A1A91" w14:paraId="2F8778A2" w14:textId="77777777" w:rsidTr="00743E1B">
        <w:trPr>
          <w:trHeight w:val="173"/>
          <w:jc w:val="right"/>
        </w:trPr>
        <w:tc>
          <w:tcPr>
            <w:tcW w:w="1559" w:type="dxa"/>
            <w:shd w:val="clear" w:color="auto" w:fill="auto"/>
          </w:tcPr>
          <w:p w14:paraId="2946CCDE"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1305.03</w:t>
            </w:r>
          </w:p>
        </w:tc>
        <w:tc>
          <w:tcPr>
            <w:tcW w:w="4961" w:type="dxa"/>
            <w:shd w:val="clear" w:color="auto" w:fill="auto"/>
          </w:tcPr>
          <w:p w14:paraId="1C2E1926"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Valores y títulos emitidos por Organismos Financieros</w:t>
            </w:r>
          </w:p>
        </w:tc>
      </w:tr>
      <w:tr w:rsidR="00B0638B" w:rsidRPr="008A1A91" w14:paraId="7C23FA9E" w14:textId="77777777" w:rsidTr="00743E1B">
        <w:trPr>
          <w:trHeight w:val="173"/>
          <w:jc w:val="right"/>
        </w:trPr>
        <w:tc>
          <w:tcPr>
            <w:tcW w:w="1559" w:type="dxa"/>
            <w:shd w:val="clear" w:color="auto" w:fill="auto"/>
          </w:tcPr>
          <w:p w14:paraId="7B2BB0A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1305.03.03</w:t>
            </w:r>
          </w:p>
        </w:tc>
        <w:tc>
          <w:tcPr>
            <w:tcW w:w="4961" w:type="dxa"/>
            <w:shd w:val="clear" w:color="auto" w:fill="auto"/>
          </w:tcPr>
          <w:p w14:paraId="56259DC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Organismos Financieros Internacionales</w:t>
            </w:r>
          </w:p>
        </w:tc>
      </w:tr>
      <w:tr w:rsidR="00B0638B" w:rsidRPr="008A1A91" w14:paraId="3A5A05D3" w14:textId="77777777" w:rsidTr="00743E1B">
        <w:trPr>
          <w:trHeight w:val="173"/>
          <w:jc w:val="right"/>
        </w:trPr>
        <w:tc>
          <w:tcPr>
            <w:tcW w:w="1559" w:type="dxa"/>
            <w:shd w:val="clear" w:color="auto" w:fill="auto"/>
          </w:tcPr>
          <w:p w14:paraId="0B52793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1305.03.19</w:t>
            </w:r>
          </w:p>
        </w:tc>
        <w:tc>
          <w:tcPr>
            <w:tcW w:w="4961" w:type="dxa"/>
            <w:shd w:val="clear" w:color="auto" w:fill="auto"/>
          </w:tcPr>
          <w:p w14:paraId="7601B3C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Organismos Financieros</w:t>
            </w:r>
          </w:p>
        </w:tc>
      </w:tr>
      <w:tr w:rsidR="00B0638B" w:rsidRPr="008A1A91" w14:paraId="22F77A0D" w14:textId="77777777" w:rsidTr="00743E1B">
        <w:trPr>
          <w:trHeight w:val="173"/>
          <w:jc w:val="right"/>
        </w:trPr>
        <w:tc>
          <w:tcPr>
            <w:tcW w:w="1559" w:type="dxa"/>
            <w:shd w:val="clear" w:color="auto" w:fill="auto"/>
          </w:tcPr>
          <w:p w14:paraId="2A9E3C4E"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1305.05</w:t>
            </w:r>
          </w:p>
        </w:tc>
        <w:tc>
          <w:tcPr>
            <w:tcW w:w="4961" w:type="dxa"/>
            <w:shd w:val="clear" w:color="auto" w:fill="auto"/>
          </w:tcPr>
          <w:p w14:paraId="137C4F36" w14:textId="77777777" w:rsidR="00B0638B" w:rsidRPr="00D02F6D" w:rsidRDefault="00B0638B" w:rsidP="00D33582">
            <w:pPr>
              <w:autoSpaceDE w:val="0"/>
              <w:autoSpaceDN w:val="0"/>
              <w:adjustRightInd w:val="0"/>
              <w:rPr>
                <w:rFonts w:cs="Arial"/>
                <w:b/>
                <w:bCs/>
                <w:color w:val="000000"/>
                <w:sz w:val="20"/>
              </w:rPr>
            </w:pPr>
            <w:r w:rsidRPr="008A1A91">
              <w:rPr>
                <w:rFonts w:cs="Arial"/>
                <w:b/>
                <w:bCs/>
                <w:color w:val="000000"/>
                <w:sz w:val="20"/>
              </w:rPr>
              <w:t>Valores y títulos emitidos por empresas del sistema financiero</w:t>
            </w:r>
            <w:r w:rsidR="00730BDA" w:rsidRPr="008A1A91">
              <w:rPr>
                <w:rFonts w:cs="Arial"/>
                <w:b/>
                <w:bCs/>
                <w:color w:val="000000"/>
                <w:sz w:val="20"/>
              </w:rPr>
              <w:t xml:space="preserve"> </w:t>
            </w:r>
            <w:r w:rsidR="00730BDA" w:rsidRPr="00D02F6D">
              <w:rPr>
                <w:rStyle w:val="Refdenotaalpie"/>
                <w:rFonts w:cs="Arial"/>
                <w:color w:val="000000"/>
                <w:sz w:val="20"/>
              </w:rPr>
              <w:footnoteReference w:id="118"/>
            </w:r>
          </w:p>
        </w:tc>
      </w:tr>
      <w:tr w:rsidR="00B0638B" w:rsidRPr="008A1A91" w14:paraId="3B34871F" w14:textId="77777777" w:rsidTr="00743E1B">
        <w:trPr>
          <w:trHeight w:val="173"/>
          <w:jc w:val="right"/>
        </w:trPr>
        <w:tc>
          <w:tcPr>
            <w:tcW w:w="1559" w:type="dxa"/>
            <w:shd w:val="clear" w:color="auto" w:fill="auto"/>
          </w:tcPr>
          <w:p w14:paraId="0B11F761"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1305.05.06</w:t>
            </w:r>
          </w:p>
        </w:tc>
        <w:tc>
          <w:tcPr>
            <w:tcW w:w="4961" w:type="dxa"/>
            <w:shd w:val="clear" w:color="auto" w:fill="auto"/>
          </w:tcPr>
          <w:p w14:paraId="4B4BEF9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hipotecarios</w:t>
            </w:r>
          </w:p>
        </w:tc>
      </w:tr>
      <w:tr w:rsidR="00B0638B" w:rsidRPr="008A1A91" w14:paraId="5889503F" w14:textId="77777777" w:rsidTr="00743E1B">
        <w:trPr>
          <w:trHeight w:val="173"/>
          <w:jc w:val="right"/>
        </w:trPr>
        <w:tc>
          <w:tcPr>
            <w:tcW w:w="1559" w:type="dxa"/>
            <w:shd w:val="clear" w:color="auto" w:fill="auto"/>
          </w:tcPr>
          <w:p w14:paraId="69307A5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1305.05.07</w:t>
            </w:r>
          </w:p>
        </w:tc>
        <w:tc>
          <w:tcPr>
            <w:tcW w:w="4961" w:type="dxa"/>
            <w:shd w:val="clear" w:color="auto" w:fill="auto"/>
          </w:tcPr>
          <w:p w14:paraId="03D3344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de arrendamiento financiero</w:t>
            </w:r>
          </w:p>
        </w:tc>
      </w:tr>
      <w:tr w:rsidR="00B0638B" w:rsidRPr="008A1A91" w14:paraId="788004B8" w14:textId="77777777" w:rsidTr="00743E1B">
        <w:trPr>
          <w:trHeight w:val="173"/>
          <w:jc w:val="right"/>
        </w:trPr>
        <w:tc>
          <w:tcPr>
            <w:tcW w:w="1559" w:type="dxa"/>
            <w:shd w:val="clear" w:color="auto" w:fill="auto"/>
          </w:tcPr>
          <w:p w14:paraId="26D8738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1305.05.08</w:t>
            </w:r>
          </w:p>
        </w:tc>
        <w:tc>
          <w:tcPr>
            <w:tcW w:w="4961" w:type="dxa"/>
            <w:shd w:val="clear" w:color="auto" w:fill="auto"/>
          </w:tcPr>
          <w:p w14:paraId="58D4D86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ordinarios</w:t>
            </w:r>
          </w:p>
        </w:tc>
      </w:tr>
      <w:tr w:rsidR="00B0638B" w:rsidRPr="008A1A91" w14:paraId="36EFED1A" w14:textId="77777777" w:rsidTr="00743E1B">
        <w:trPr>
          <w:trHeight w:val="173"/>
          <w:jc w:val="right"/>
        </w:trPr>
        <w:tc>
          <w:tcPr>
            <w:tcW w:w="1559" w:type="dxa"/>
            <w:shd w:val="clear" w:color="auto" w:fill="auto"/>
          </w:tcPr>
          <w:p w14:paraId="62420459"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1305.05.09</w:t>
            </w:r>
          </w:p>
        </w:tc>
        <w:tc>
          <w:tcPr>
            <w:tcW w:w="4961" w:type="dxa"/>
            <w:shd w:val="clear" w:color="auto" w:fill="auto"/>
          </w:tcPr>
          <w:p w14:paraId="19ADADC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estructurados</w:t>
            </w:r>
          </w:p>
        </w:tc>
      </w:tr>
      <w:tr w:rsidR="00B0638B" w:rsidRPr="008A1A91" w14:paraId="0010B9DB" w14:textId="77777777" w:rsidTr="00743E1B">
        <w:trPr>
          <w:trHeight w:val="173"/>
          <w:jc w:val="right"/>
        </w:trPr>
        <w:tc>
          <w:tcPr>
            <w:tcW w:w="1559" w:type="dxa"/>
            <w:shd w:val="clear" w:color="auto" w:fill="auto"/>
          </w:tcPr>
          <w:p w14:paraId="2D67E16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1305.05.10</w:t>
            </w:r>
          </w:p>
        </w:tc>
        <w:tc>
          <w:tcPr>
            <w:tcW w:w="4961" w:type="dxa"/>
            <w:shd w:val="clear" w:color="auto" w:fill="auto"/>
          </w:tcPr>
          <w:p w14:paraId="053FEA6B" w14:textId="77777777" w:rsidR="00B0638B" w:rsidRPr="008A1A91" w:rsidRDefault="00D62165" w:rsidP="00D33582">
            <w:pPr>
              <w:autoSpaceDE w:val="0"/>
              <w:autoSpaceDN w:val="0"/>
              <w:adjustRightInd w:val="0"/>
              <w:rPr>
                <w:rFonts w:cs="Arial"/>
                <w:color w:val="000000"/>
                <w:sz w:val="20"/>
              </w:rPr>
            </w:pPr>
            <w:r w:rsidRPr="008A1A91">
              <w:rPr>
                <w:rFonts w:cs="Arial"/>
                <w:color w:val="000000"/>
                <w:sz w:val="20"/>
              </w:rPr>
              <w:t>Bonos subordinados y otros instrumentos representativos de deuda subordinada</w:t>
            </w:r>
          </w:p>
        </w:tc>
      </w:tr>
      <w:tr w:rsidR="00B0638B" w:rsidRPr="008A1A91" w14:paraId="2E8E32AF" w14:textId="77777777" w:rsidTr="00743E1B">
        <w:trPr>
          <w:trHeight w:val="173"/>
          <w:jc w:val="right"/>
        </w:trPr>
        <w:tc>
          <w:tcPr>
            <w:tcW w:w="1559" w:type="dxa"/>
            <w:shd w:val="clear" w:color="auto" w:fill="auto"/>
          </w:tcPr>
          <w:p w14:paraId="1CB6B5C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1305.05.11</w:t>
            </w:r>
          </w:p>
        </w:tc>
        <w:tc>
          <w:tcPr>
            <w:tcW w:w="4961" w:type="dxa"/>
            <w:shd w:val="clear" w:color="auto" w:fill="auto"/>
          </w:tcPr>
          <w:p w14:paraId="2867E451"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convertibles en acciones</w:t>
            </w:r>
          </w:p>
          <w:p w14:paraId="34AEBCCF" w14:textId="77777777" w:rsidR="008B4305" w:rsidRPr="008A1A91" w:rsidRDefault="008B4305" w:rsidP="00D33582">
            <w:pPr>
              <w:autoSpaceDE w:val="0"/>
              <w:autoSpaceDN w:val="0"/>
              <w:adjustRightInd w:val="0"/>
              <w:rPr>
                <w:rFonts w:cs="Arial"/>
                <w:color w:val="000000"/>
                <w:sz w:val="20"/>
              </w:rPr>
            </w:pPr>
          </w:p>
        </w:tc>
      </w:tr>
      <w:tr w:rsidR="008B4305" w:rsidRPr="008A1A91" w14:paraId="1239D77B" w14:textId="77777777" w:rsidTr="00743E1B">
        <w:trPr>
          <w:trHeight w:val="173"/>
          <w:jc w:val="right"/>
        </w:trPr>
        <w:tc>
          <w:tcPr>
            <w:tcW w:w="1559" w:type="dxa"/>
            <w:shd w:val="clear" w:color="auto" w:fill="auto"/>
          </w:tcPr>
          <w:p w14:paraId="203B231E" w14:textId="77777777" w:rsidR="008B4305" w:rsidRPr="008A1A91" w:rsidRDefault="008B4305" w:rsidP="00D33582">
            <w:pPr>
              <w:autoSpaceDE w:val="0"/>
              <w:autoSpaceDN w:val="0"/>
              <w:adjustRightInd w:val="0"/>
              <w:rPr>
                <w:rFonts w:cs="Arial"/>
                <w:color w:val="000000"/>
                <w:sz w:val="20"/>
              </w:rPr>
            </w:pPr>
            <w:r w:rsidRPr="008A1A91">
              <w:rPr>
                <w:rFonts w:cs="Arial"/>
                <w:color w:val="000000"/>
                <w:sz w:val="20"/>
              </w:rPr>
              <w:t>1305.05.12</w:t>
            </w:r>
          </w:p>
        </w:tc>
        <w:tc>
          <w:tcPr>
            <w:tcW w:w="4961" w:type="dxa"/>
            <w:shd w:val="clear" w:color="auto" w:fill="auto"/>
          </w:tcPr>
          <w:p w14:paraId="17BEEA93" w14:textId="77777777" w:rsidR="008B4305" w:rsidRPr="00D02F6D" w:rsidRDefault="008B4305" w:rsidP="00D33582">
            <w:pPr>
              <w:autoSpaceDE w:val="0"/>
              <w:autoSpaceDN w:val="0"/>
              <w:adjustRightInd w:val="0"/>
              <w:rPr>
                <w:rFonts w:cs="Arial"/>
                <w:color w:val="000000"/>
                <w:sz w:val="20"/>
              </w:rPr>
            </w:pPr>
            <w:r w:rsidRPr="008A1A91">
              <w:rPr>
                <w:rFonts w:cs="Arial"/>
                <w:color w:val="000000"/>
                <w:sz w:val="20"/>
              </w:rPr>
              <w:t>Certificados de depósito negociables</w:t>
            </w:r>
            <w:r w:rsidRPr="00D02F6D">
              <w:rPr>
                <w:rStyle w:val="Refdenotaalpie"/>
                <w:rFonts w:cs="Arial"/>
                <w:color w:val="000000"/>
                <w:sz w:val="20"/>
              </w:rPr>
              <w:footnoteReference w:id="119"/>
            </w:r>
          </w:p>
        </w:tc>
      </w:tr>
      <w:tr w:rsidR="00B0638B" w:rsidRPr="008A1A91" w14:paraId="1923EBFB" w14:textId="77777777" w:rsidTr="00743E1B">
        <w:trPr>
          <w:trHeight w:val="173"/>
          <w:jc w:val="right"/>
        </w:trPr>
        <w:tc>
          <w:tcPr>
            <w:tcW w:w="1559" w:type="dxa"/>
            <w:shd w:val="clear" w:color="auto" w:fill="auto"/>
          </w:tcPr>
          <w:p w14:paraId="500C4780"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1305.05.19</w:t>
            </w:r>
          </w:p>
        </w:tc>
        <w:tc>
          <w:tcPr>
            <w:tcW w:w="4961" w:type="dxa"/>
            <w:shd w:val="clear" w:color="auto" w:fill="auto"/>
          </w:tcPr>
          <w:p w14:paraId="021FCDB9"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valores y títulos</w:t>
            </w:r>
          </w:p>
        </w:tc>
      </w:tr>
      <w:tr w:rsidR="00B0638B" w:rsidRPr="008A1A91" w14:paraId="7B0B3958" w14:textId="77777777" w:rsidTr="00743E1B">
        <w:trPr>
          <w:trHeight w:val="173"/>
          <w:jc w:val="right"/>
        </w:trPr>
        <w:tc>
          <w:tcPr>
            <w:tcW w:w="1559" w:type="dxa"/>
            <w:shd w:val="clear" w:color="auto" w:fill="auto"/>
          </w:tcPr>
          <w:p w14:paraId="1220B163"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1305.06</w:t>
            </w:r>
          </w:p>
        </w:tc>
        <w:tc>
          <w:tcPr>
            <w:tcW w:w="4961" w:type="dxa"/>
            <w:shd w:val="clear" w:color="auto" w:fill="auto"/>
          </w:tcPr>
          <w:p w14:paraId="0B41EC19" w14:textId="77777777" w:rsidR="00B0638B" w:rsidRPr="00D02F6D" w:rsidRDefault="00B0638B" w:rsidP="00D33582">
            <w:pPr>
              <w:autoSpaceDE w:val="0"/>
              <w:autoSpaceDN w:val="0"/>
              <w:adjustRightInd w:val="0"/>
              <w:rPr>
                <w:rFonts w:cs="Arial"/>
                <w:b/>
                <w:bCs/>
                <w:color w:val="000000"/>
                <w:sz w:val="20"/>
              </w:rPr>
            </w:pPr>
            <w:r w:rsidRPr="008A1A91">
              <w:rPr>
                <w:rFonts w:cs="Arial"/>
                <w:b/>
                <w:bCs/>
                <w:color w:val="000000"/>
                <w:sz w:val="20"/>
              </w:rPr>
              <w:t>Valores y títulos emitidos por empresas del sistema de seguros</w:t>
            </w:r>
            <w:r w:rsidR="001E4C1E" w:rsidRPr="008A1A91">
              <w:rPr>
                <w:rFonts w:cs="Arial"/>
                <w:b/>
                <w:bCs/>
                <w:color w:val="000000"/>
                <w:sz w:val="20"/>
              </w:rPr>
              <w:t xml:space="preserve"> </w:t>
            </w:r>
            <w:r w:rsidR="001E4C1E" w:rsidRPr="00D02F6D">
              <w:rPr>
                <w:rStyle w:val="Refdenotaalpie"/>
                <w:rFonts w:cs="Arial"/>
                <w:color w:val="000000"/>
                <w:sz w:val="20"/>
              </w:rPr>
              <w:footnoteReference w:id="120"/>
            </w:r>
          </w:p>
        </w:tc>
      </w:tr>
      <w:tr w:rsidR="00B0638B" w:rsidRPr="008A1A91" w14:paraId="6894B968" w14:textId="77777777" w:rsidTr="00743E1B">
        <w:trPr>
          <w:trHeight w:val="173"/>
          <w:jc w:val="right"/>
        </w:trPr>
        <w:tc>
          <w:tcPr>
            <w:tcW w:w="1559" w:type="dxa"/>
            <w:shd w:val="clear" w:color="auto" w:fill="auto"/>
          </w:tcPr>
          <w:p w14:paraId="78A3E2F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1305.06.08</w:t>
            </w:r>
          </w:p>
        </w:tc>
        <w:tc>
          <w:tcPr>
            <w:tcW w:w="4961" w:type="dxa"/>
            <w:shd w:val="clear" w:color="auto" w:fill="auto"/>
          </w:tcPr>
          <w:p w14:paraId="42483E8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ordinarios</w:t>
            </w:r>
          </w:p>
        </w:tc>
      </w:tr>
      <w:tr w:rsidR="00B0638B" w:rsidRPr="008A1A91" w14:paraId="3643D965" w14:textId="77777777" w:rsidTr="00743E1B">
        <w:trPr>
          <w:trHeight w:val="173"/>
          <w:jc w:val="right"/>
        </w:trPr>
        <w:tc>
          <w:tcPr>
            <w:tcW w:w="1559" w:type="dxa"/>
            <w:shd w:val="clear" w:color="auto" w:fill="auto"/>
          </w:tcPr>
          <w:p w14:paraId="2C99B33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1305.06.09</w:t>
            </w:r>
          </w:p>
        </w:tc>
        <w:tc>
          <w:tcPr>
            <w:tcW w:w="4961" w:type="dxa"/>
            <w:shd w:val="clear" w:color="auto" w:fill="auto"/>
          </w:tcPr>
          <w:p w14:paraId="1F7DC03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estructurados</w:t>
            </w:r>
          </w:p>
        </w:tc>
      </w:tr>
      <w:tr w:rsidR="00B0638B" w:rsidRPr="008A1A91" w14:paraId="657516F5" w14:textId="77777777" w:rsidTr="00743E1B">
        <w:trPr>
          <w:trHeight w:val="173"/>
          <w:jc w:val="right"/>
        </w:trPr>
        <w:tc>
          <w:tcPr>
            <w:tcW w:w="1559" w:type="dxa"/>
            <w:shd w:val="clear" w:color="auto" w:fill="auto"/>
          </w:tcPr>
          <w:p w14:paraId="63F7C23E"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1305.06.10</w:t>
            </w:r>
          </w:p>
        </w:tc>
        <w:tc>
          <w:tcPr>
            <w:tcW w:w="4961" w:type="dxa"/>
            <w:shd w:val="clear" w:color="auto" w:fill="auto"/>
          </w:tcPr>
          <w:p w14:paraId="32E3BA76" w14:textId="77777777" w:rsidR="00B0638B" w:rsidRPr="008A1A91" w:rsidRDefault="00D62165" w:rsidP="00D33582">
            <w:pPr>
              <w:autoSpaceDE w:val="0"/>
              <w:autoSpaceDN w:val="0"/>
              <w:adjustRightInd w:val="0"/>
              <w:rPr>
                <w:rFonts w:cs="Arial"/>
                <w:color w:val="000000"/>
                <w:sz w:val="20"/>
              </w:rPr>
            </w:pPr>
            <w:r w:rsidRPr="008A1A91">
              <w:rPr>
                <w:rFonts w:cs="Arial"/>
                <w:color w:val="000000"/>
                <w:sz w:val="20"/>
              </w:rPr>
              <w:t>Bonos subordinados y otros instrumentos representativos de deuda subordinada</w:t>
            </w:r>
          </w:p>
        </w:tc>
      </w:tr>
      <w:tr w:rsidR="00B0638B" w:rsidRPr="008A1A91" w14:paraId="289B7F00" w14:textId="77777777" w:rsidTr="00743E1B">
        <w:trPr>
          <w:trHeight w:val="173"/>
          <w:jc w:val="right"/>
        </w:trPr>
        <w:tc>
          <w:tcPr>
            <w:tcW w:w="1559" w:type="dxa"/>
            <w:shd w:val="clear" w:color="auto" w:fill="auto"/>
          </w:tcPr>
          <w:p w14:paraId="57FEA9E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1305.06.11</w:t>
            </w:r>
          </w:p>
        </w:tc>
        <w:tc>
          <w:tcPr>
            <w:tcW w:w="4961" w:type="dxa"/>
            <w:shd w:val="clear" w:color="auto" w:fill="auto"/>
          </w:tcPr>
          <w:p w14:paraId="5FC8777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convertibles en acciones</w:t>
            </w:r>
          </w:p>
        </w:tc>
      </w:tr>
      <w:tr w:rsidR="00B0638B" w:rsidRPr="008A1A91" w14:paraId="4BF12C33" w14:textId="77777777" w:rsidTr="00743E1B">
        <w:trPr>
          <w:trHeight w:val="173"/>
          <w:jc w:val="right"/>
        </w:trPr>
        <w:tc>
          <w:tcPr>
            <w:tcW w:w="1559" w:type="dxa"/>
            <w:shd w:val="clear" w:color="auto" w:fill="auto"/>
          </w:tcPr>
          <w:p w14:paraId="7063DF04"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1305.06.19</w:t>
            </w:r>
          </w:p>
        </w:tc>
        <w:tc>
          <w:tcPr>
            <w:tcW w:w="4961" w:type="dxa"/>
            <w:shd w:val="clear" w:color="auto" w:fill="auto"/>
          </w:tcPr>
          <w:p w14:paraId="426F8940"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valores y títulos</w:t>
            </w:r>
          </w:p>
        </w:tc>
      </w:tr>
      <w:tr w:rsidR="00B0638B" w:rsidRPr="008A1A91" w14:paraId="39C0E75C" w14:textId="77777777" w:rsidTr="00743E1B">
        <w:trPr>
          <w:trHeight w:val="163"/>
          <w:jc w:val="right"/>
        </w:trPr>
        <w:tc>
          <w:tcPr>
            <w:tcW w:w="1559" w:type="dxa"/>
            <w:shd w:val="clear" w:color="auto" w:fill="auto"/>
          </w:tcPr>
          <w:p w14:paraId="7E397318"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1305.07</w:t>
            </w:r>
          </w:p>
        </w:tc>
        <w:tc>
          <w:tcPr>
            <w:tcW w:w="4961" w:type="dxa"/>
            <w:shd w:val="clear" w:color="auto" w:fill="auto"/>
          </w:tcPr>
          <w:p w14:paraId="7D01665D" w14:textId="77777777" w:rsidR="00B0638B" w:rsidRPr="00D02F6D" w:rsidRDefault="00B0638B" w:rsidP="00D33582">
            <w:pPr>
              <w:autoSpaceDE w:val="0"/>
              <w:autoSpaceDN w:val="0"/>
              <w:adjustRightInd w:val="0"/>
              <w:rPr>
                <w:rFonts w:cs="Arial"/>
                <w:b/>
                <w:bCs/>
                <w:color w:val="000000"/>
                <w:sz w:val="20"/>
              </w:rPr>
            </w:pPr>
            <w:r w:rsidRPr="008A1A91">
              <w:rPr>
                <w:rFonts w:cs="Arial"/>
                <w:b/>
                <w:bCs/>
                <w:color w:val="000000"/>
                <w:sz w:val="20"/>
              </w:rPr>
              <w:t>Valores y títulos emitidos por otras sociedades</w:t>
            </w:r>
            <w:r w:rsidR="001E4C1E" w:rsidRPr="008A1A91">
              <w:rPr>
                <w:rFonts w:cs="Arial"/>
                <w:b/>
                <w:bCs/>
                <w:color w:val="000000"/>
                <w:sz w:val="20"/>
              </w:rPr>
              <w:t xml:space="preserve"> </w:t>
            </w:r>
            <w:r w:rsidR="001E4C1E" w:rsidRPr="00D02F6D">
              <w:rPr>
                <w:rStyle w:val="Refdenotaalpie"/>
                <w:rFonts w:cs="Arial"/>
                <w:color w:val="000000"/>
                <w:sz w:val="20"/>
              </w:rPr>
              <w:footnoteReference w:id="121"/>
            </w:r>
          </w:p>
        </w:tc>
      </w:tr>
      <w:tr w:rsidR="00B0638B" w:rsidRPr="008A1A91" w14:paraId="7B26A632" w14:textId="77777777" w:rsidTr="00743E1B">
        <w:trPr>
          <w:trHeight w:val="163"/>
          <w:jc w:val="right"/>
        </w:trPr>
        <w:tc>
          <w:tcPr>
            <w:tcW w:w="1559" w:type="dxa"/>
            <w:shd w:val="clear" w:color="auto" w:fill="auto"/>
          </w:tcPr>
          <w:p w14:paraId="38788BB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lastRenderedPageBreak/>
              <w:t>1305.07.08</w:t>
            </w:r>
          </w:p>
        </w:tc>
        <w:tc>
          <w:tcPr>
            <w:tcW w:w="4961" w:type="dxa"/>
            <w:shd w:val="clear" w:color="auto" w:fill="auto"/>
          </w:tcPr>
          <w:p w14:paraId="0394B66A"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ordinarios</w:t>
            </w:r>
          </w:p>
        </w:tc>
      </w:tr>
      <w:tr w:rsidR="00B0638B" w:rsidRPr="008A1A91" w14:paraId="446BB9F4" w14:textId="77777777" w:rsidTr="00743E1B">
        <w:trPr>
          <w:trHeight w:val="163"/>
          <w:jc w:val="right"/>
        </w:trPr>
        <w:tc>
          <w:tcPr>
            <w:tcW w:w="1559" w:type="dxa"/>
            <w:shd w:val="clear" w:color="auto" w:fill="auto"/>
          </w:tcPr>
          <w:p w14:paraId="14C2B40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1305.07.09</w:t>
            </w:r>
          </w:p>
        </w:tc>
        <w:tc>
          <w:tcPr>
            <w:tcW w:w="4961" w:type="dxa"/>
            <w:shd w:val="clear" w:color="auto" w:fill="auto"/>
          </w:tcPr>
          <w:p w14:paraId="0C80CE01"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estructurados</w:t>
            </w:r>
          </w:p>
        </w:tc>
      </w:tr>
      <w:tr w:rsidR="00B0638B" w:rsidRPr="008A1A91" w14:paraId="0D1AEE2D" w14:textId="77777777" w:rsidTr="00743E1B">
        <w:trPr>
          <w:trHeight w:val="163"/>
          <w:jc w:val="right"/>
        </w:trPr>
        <w:tc>
          <w:tcPr>
            <w:tcW w:w="1559" w:type="dxa"/>
            <w:shd w:val="clear" w:color="auto" w:fill="auto"/>
          </w:tcPr>
          <w:p w14:paraId="73C9AB51"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1305.07.10</w:t>
            </w:r>
          </w:p>
        </w:tc>
        <w:tc>
          <w:tcPr>
            <w:tcW w:w="4961" w:type="dxa"/>
            <w:shd w:val="clear" w:color="auto" w:fill="auto"/>
          </w:tcPr>
          <w:p w14:paraId="1ABE2EED" w14:textId="77777777" w:rsidR="00B0638B" w:rsidRPr="008A1A91" w:rsidRDefault="00D62165" w:rsidP="00D33582">
            <w:pPr>
              <w:autoSpaceDE w:val="0"/>
              <w:autoSpaceDN w:val="0"/>
              <w:adjustRightInd w:val="0"/>
              <w:rPr>
                <w:rFonts w:cs="Arial"/>
                <w:color w:val="000000"/>
                <w:sz w:val="20"/>
              </w:rPr>
            </w:pPr>
            <w:r w:rsidRPr="008A1A91">
              <w:rPr>
                <w:rFonts w:cs="Arial"/>
                <w:color w:val="000000"/>
                <w:sz w:val="20"/>
              </w:rPr>
              <w:t>Bonos subordinados y otros instrumentos representativos de deuda subordinada</w:t>
            </w:r>
          </w:p>
        </w:tc>
      </w:tr>
      <w:tr w:rsidR="00B0638B" w:rsidRPr="008A1A91" w14:paraId="6FDA3917" w14:textId="77777777" w:rsidTr="00743E1B">
        <w:trPr>
          <w:trHeight w:val="173"/>
          <w:jc w:val="right"/>
        </w:trPr>
        <w:tc>
          <w:tcPr>
            <w:tcW w:w="1559" w:type="dxa"/>
            <w:shd w:val="clear" w:color="auto" w:fill="auto"/>
          </w:tcPr>
          <w:p w14:paraId="5D2FF10A"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1305.07.11</w:t>
            </w:r>
          </w:p>
        </w:tc>
        <w:tc>
          <w:tcPr>
            <w:tcW w:w="4961" w:type="dxa"/>
            <w:shd w:val="clear" w:color="auto" w:fill="auto"/>
          </w:tcPr>
          <w:p w14:paraId="133EEB6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Bonos convertibles en acciones</w:t>
            </w:r>
          </w:p>
        </w:tc>
      </w:tr>
      <w:tr w:rsidR="00B0638B" w:rsidRPr="008A1A91" w14:paraId="3E838CB5" w14:textId="77777777" w:rsidTr="00743E1B">
        <w:trPr>
          <w:trHeight w:val="173"/>
          <w:jc w:val="right"/>
        </w:trPr>
        <w:tc>
          <w:tcPr>
            <w:tcW w:w="1559" w:type="dxa"/>
            <w:shd w:val="clear" w:color="auto" w:fill="auto"/>
          </w:tcPr>
          <w:p w14:paraId="21CD23AA"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1305.07.12</w:t>
            </w:r>
          </w:p>
        </w:tc>
        <w:tc>
          <w:tcPr>
            <w:tcW w:w="4961" w:type="dxa"/>
            <w:shd w:val="clear" w:color="auto" w:fill="auto"/>
          </w:tcPr>
          <w:p w14:paraId="55DDF16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Instrumentos de titulización</w:t>
            </w:r>
          </w:p>
        </w:tc>
      </w:tr>
      <w:tr w:rsidR="00B0638B" w:rsidRPr="008A1A91" w14:paraId="5563D8A0" w14:textId="77777777" w:rsidTr="00743E1B">
        <w:trPr>
          <w:trHeight w:val="173"/>
          <w:jc w:val="right"/>
        </w:trPr>
        <w:tc>
          <w:tcPr>
            <w:tcW w:w="1559" w:type="dxa"/>
            <w:shd w:val="clear" w:color="auto" w:fill="auto"/>
          </w:tcPr>
          <w:p w14:paraId="57B9D8B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1305.07.13</w:t>
            </w:r>
          </w:p>
        </w:tc>
        <w:tc>
          <w:tcPr>
            <w:tcW w:w="4961" w:type="dxa"/>
            <w:shd w:val="clear" w:color="auto" w:fill="auto"/>
          </w:tcPr>
          <w:p w14:paraId="0FBCB476"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Instrumentos de titulización (mecanismos de cobertura)</w:t>
            </w:r>
          </w:p>
        </w:tc>
      </w:tr>
      <w:tr w:rsidR="00B0638B" w:rsidRPr="008A1A91" w14:paraId="33594CDF" w14:textId="77777777" w:rsidTr="00743E1B">
        <w:trPr>
          <w:trHeight w:val="173"/>
          <w:jc w:val="right"/>
        </w:trPr>
        <w:tc>
          <w:tcPr>
            <w:tcW w:w="1559" w:type="dxa"/>
            <w:shd w:val="clear" w:color="auto" w:fill="auto"/>
          </w:tcPr>
          <w:p w14:paraId="727A5015"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1305.07.19</w:t>
            </w:r>
          </w:p>
        </w:tc>
        <w:tc>
          <w:tcPr>
            <w:tcW w:w="4961" w:type="dxa"/>
            <w:shd w:val="clear" w:color="auto" w:fill="auto"/>
          </w:tcPr>
          <w:p w14:paraId="595F2D4A"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valores y títulos</w:t>
            </w:r>
          </w:p>
        </w:tc>
      </w:tr>
      <w:tr w:rsidR="004965C6" w:rsidRPr="008A1A91" w14:paraId="12845CBC" w14:textId="77777777" w:rsidTr="008D3DB2">
        <w:trPr>
          <w:trHeight w:val="173"/>
          <w:jc w:val="right"/>
        </w:trPr>
        <w:tc>
          <w:tcPr>
            <w:tcW w:w="1559" w:type="dxa"/>
            <w:shd w:val="clear" w:color="auto" w:fill="auto"/>
          </w:tcPr>
          <w:p w14:paraId="03E6CA74" w14:textId="77777777" w:rsidR="004965C6" w:rsidRPr="008A1A91" w:rsidRDefault="004965C6" w:rsidP="00D33582">
            <w:pPr>
              <w:autoSpaceDE w:val="0"/>
              <w:autoSpaceDN w:val="0"/>
              <w:adjustRightInd w:val="0"/>
              <w:rPr>
                <w:rFonts w:cs="Arial"/>
                <w:color w:val="000000"/>
                <w:sz w:val="20"/>
              </w:rPr>
            </w:pPr>
            <w:r w:rsidRPr="008A1A91">
              <w:rPr>
                <w:rFonts w:cs="Arial"/>
                <w:b/>
                <w:color w:val="000000"/>
                <w:sz w:val="20"/>
              </w:rPr>
              <w:t>1305.10</w:t>
            </w:r>
          </w:p>
        </w:tc>
        <w:tc>
          <w:tcPr>
            <w:tcW w:w="4961" w:type="dxa"/>
            <w:shd w:val="clear" w:color="auto" w:fill="auto"/>
          </w:tcPr>
          <w:p w14:paraId="47F16389" w14:textId="77777777" w:rsidR="004965C6" w:rsidRPr="00D02F6D" w:rsidRDefault="004965C6" w:rsidP="00D33582">
            <w:pPr>
              <w:autoSpaceDE w:val="0"/>
              <w:autoSpaceDN w:val="0"/>
              <w:adjustRightInd w:val="0"/>
              <w:rPr>
                <w:rFonts w:cs="Arial"/>
                <w:color w:val="000000"/>
                <w:sz w:val="20"/>
              </w:rPr>
            </w:pPr>
            <w:r w:rsidRPr="008A1A91">
              <w:rPr>
                <w:rFonts w:cs="Arial"/>
                <w:b/>
                <w:color w:val="000000"/>
                <w:sz w:val="20"/>
              </w:rPr>
              <w:t>Valores objeto de operaciones de venta con compromiso de recompra</w:t>
            </w:r>
            <w:r w:rsidR="00BA18BA" w:rsidRPr="00D02F6D">
              <w:rPr>
                <w:rStyle w:val="Refdenotaalpie"/>
                <w:rFonts w:cs="Arial"/>
                <w:b/>
                <w:color w:val="000000"/>
                <w:sz w:val="20"/>
              </w:rPr>
              <w:footnoteReference w:id="122"/>
            </w:r>
          </w:p>
        </w:tc>
      </w:tr>
      <w:tr w:rsidR="004965C6" w:rsidRPr="008A1A91" w14:paraId="25F611CD" w14:textId="77777777" w:rsidTr="008D3DB2">
        <w:trPr>
          <w:trHeight w:val="173"/>
          <w:jc w:val="right"/>
        </w:trPr>
        <w:tc>
          <w:tcPr>
            <w:tcW w:w="1559" w:type="dxa"/>
            <w:shd w:val="clear" w:color="auto" w:fill="auto"/>
          </w:tcPr>
          <w:p w14:paraId="7AE6433A"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1305.10.01</w:t>
            </w:r>
          </w:p>
        </w:tc>
        <w:tc>
          <w:tcPr>
            <w:tcW w:w="4961" w:type="dxa"/>
            <w:shd w:val="clear" w:color="auto" w:fill="auto"/>
          </w:tcPr>
          <w:p w14:paraId="6EAE0B58" w14:textId="77777777" w:rsidR="004965C6" w:rsidRPr="00D02F6D" w:rsidRDefault="004965C6" w:rsidP="00D33582">
            <w:pPr>
              <w:autoSpaceDE w:val="0"/>
              <w:autoSpaceDN w:val="0"/>
              <w:adjustRightInd w:val="0"/>
              <w:rPr>
                <w:rFonts w:cs="Arial"/>
                <w:color w:val="000000"/>
                <w:sz w:val="20"/>
              </w:rPr>
            </w:pPr>
            <w:r w:rsidRPr="008A1A91">
              <w:rPr>
                <w:rFonts w:cs="Arial"/>
                <w:color w:val="000000"/>
                <w:sz w:val="20"/>
              </w:rPr>
              <w:t xml:space="preserve">Valores y títulos emitidos por Gobiernos </w:t>
            </w:r>
            <w:r w:rsidR="00BA18BA" w:rsidRPr="00D02F6D">
              <w:rPr>
                <w:rStyle w:val="Refdenotaalpie"/>
                <w:rFonts w:cs="Arial"/>
                <w:color w:val="000000"/>
                <w:sz w:val="20"/>
              </w:rPr>
              <w:footnoteReference w:id="123"/>
            </w:r>
          </w:p>
        </w:tc>
      </w:tr>
      <w:tr w:rsidR="004965C6" w:rsidRPr="008A1A91" w14:paraId="3B862204" w14:textId="77777777" w:rsidTr="008D3DB2">
        <w:trPr>
          <w:trHeight w:val="173"/>
          <w:jc w:val="right"/>
        </w:trPr>
        <w:tc>
          <w:tcPr>
            <w:tcW w:w="1559" w:type="dxa"/>
            <w:shd w:val="clear" w:color="auto" w:fill="auto"/>
          </w:tcPr>
          <w:p w14:paraId="6C15AF6D"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1305.10.02</w:t>
            </w:r>
          </w:p>
        </w:tc>
        <w:tc>
          <w:tcPr>
            <w:tcW w:w="4961" w:type="dxa"/>
            <w:shd w:val="clear" w:color="auto" w:fill="auto"/>
          </w:tcPr>
          <w:p w14:paraId="16F7CD27" w14:textId="77777777" w:rsidR="004965C6" w:rsidRPr="00D02F6D" w:rsidRDefault="004965C6" w:rsidP="00D33582">
            <w:pPr>
              <w:autoSpaceDE w:val="0"/>
              <w:autoSpaceDN w:val="0"/>
              <w:adjustRightInd w:val="0"/>
              <w:rPr>
                <w:rFonts w:cs="Arial"/>
                <w:color w:val="000000"/>
                <w:sz w:val="20"/>
              </w:rPr>
            </w:pPr>
            <w:r w:rsidRPr="008A1A91">
              <w:rPr>
                <w:rFonts w:cs="Arial"/>
                <w:color w:val="000000"/>
                <w:sz w:val="20"/>
              </w:rPr>
              <w:t>Valores y títulos emitidos por Bancos Centrales</w:t>
            </w:r>
            <w:r w:rsidR="00BA18BA" w:rsidRPr="00D02F6D">
              <w:rPr>
                <w:rStyle w:val="Refdenotaalpie"/>
                <w:rFonts w:cs="Arial"/>
                <w:color w:val="000000"/>
                <w:sz w:val="20"/>
              </w:rPr>
              <w:footnoteReference w:id="124"/>
            </w:r>
          </w:p>
        </w:tc>
      </w:tr>
      <w:tr w:rsidR="004965C6" w:rsidRPr="008A1A91" w14:paraId="50460A4E" w14:textId="77777777" w:rsidTr="008D3DB2">
        <w:trPr>
          <w:trHeight w:val="173"/>
          <w:jc w:val="right"/>
        </w:trPr>
        <w:tc>
          <w:tcPr>
            <w:tcW w:w="1559" w:type="dxa"/>
            <w:shd w:val="clear" w:color="auto" w:fill="auto"/>
          </w:tcPr>
          <w:p w14:paraId="23D3CCEB"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1305.10.03</w:t>
            </w:r>
          </w:p>
        </w:tc>
        <w:tc>
          <w:tcPr>
            <w:tcW w:w="4961" w:type="dxa"/>
            <w:shd w:val="clear" w:color="auto" w:fill="auto"/>
          </w:tcPr>
          <w:p w14:paraId="0F692891" w14:textId="77777777" w:rsidR="004965C6" w:rsidRPr="00D02F6D" w:rsidRDefault="004965C6" w:rsidP="00D33582">
            <w:pPr>
              <w:autoSpaceDE w:val="0"/>
              <w:autoSpaceDN w:val="0"/>
              <w:adjustRightInd w:val="0"/>
              <w:rPr>
                <w:rFonts w:cs="Arial"/>
                <w:color w:val="000000"/>
                <w:sz w:val="20"/>
              </w:rPr>
            </w:pPr>
            <w:r w:rsidRPr="008A1A91">
              <w:rPr>
                <w:rFonts w:cs="Arial"/>
                <w:color w:val="000000"/>
                <w:sz w:val="20"/>
              </w:rPr>
              <w:t>Valores y títulos emitidos por Organismos Financieros</w:t>
            </w:r>
            <w:r w:rsidR="00BA18BA" w:rsidRPr="00D02F6D">
              <w:rPr>
                <w:rStyle w:val="Refdenotaalpie"/>
                <w:rFonts w:cs="Arial"/>
                <w:color w:val="000000"/>
                <w:sz w:val="20"/>
              </w:rPr>
              <w:footnoteReference w:id="125"/>
            </w:r>
          </w:p>
        </w:tc>
      </w:tr>
      <w:tr w:rsidR="004965C6" w:rsidRPr="008A1A91" w14:paraId="3D2EC8E8" w14:textId="77777777" w:rsidTr="008D3DB2">
        <w:trPr>
          <w:trHeight w:val="173"/>
          <w:jc w:val="right"/>
        </w:trPr>
        <w:tc>
          <w:tcPr>
            <w:tcW w:w="1559" w:type="dxa"/>
            <w:shd w:val="clear" w:color="auto" w:fill="auto"/>
          </w:tcPr>
          <w:p w14:paraId="2A06450E"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1305.10.05</w:t>
            </w:r>
          </w:p>
        </w:tc>
        <w:tc>
          <w:tcPr>
            <w:tcW w:w="4961" w:type="dxa"/>
            <w:shd w:val="clear" w:color="auto" w:fill="auto"/>
          </w:tcPr>
          <w:p w14:paraId="4D93E115" w14:textId="77777777" w:rsidR="004965C6" w:rsidRPr="00D02F6D" w:rsidRDefault="004965C6" w:rsidP="00D33582">
            <w:pPr>
              <w:autoSpaceDE w:val="0"/>
              <w:autoSpaceDN w:val="0"/>
              <w:adjustRightInd w:val="0"/>
              <w:rPr>
                <w:rFonts w:cs="Arial"/>
                <w:color w:val="000000"/>
                <w:sz w:val="20"/>
              </w:rPr>
            </w:pPr>
            <w:r w:rsidRPr="008A1A91">
              <w:rPr>
                <w:rFonts w:cs="Arial"/>
                <w:color w:val="000000"/>
                <w:sz w:val="20"/>
              </w:rPr>
              <w:t>Valores y títulos emitidos por empresas del sistema financiero</w:t>
            </w:r>
            <w:r w:rsidR="00743DE6" w:rsidRPr="00D02F6D">
              <w:rPr>
                <w:rStyle w:val="Refdenotaalpie"/>
                <w:rFonts w:cs="Arial"/>
                <w:color w:val="000000"/>
                <w:sz w:val="20"/>
              </w:rPr>
              <w:footnoteReference w:id="126"/>
            </w:r>
          </w:p>
        </w:tc>
      </w:tr>
      <w:tr w:rsidR="004965C6" w:rsidRPr="008A1A91" w14:paraId="25B8AB9B" w14:textId="77777777" w:rsidTr="008D3DB2">
        <w:trPr>
          <w:trHeight w:val="173"/>
          <w:jc w:val="right"/>
        </w:trPr>
        <w:tc>
          <w:tcPr>
            <w:tcW w:w="1559" w:type="dxa"/>
            <w:shd w:val="clear" w:color="auto" w:fill="auto"/>
          </w:tcPr>
          <w:p w14:paraId="46DE43CC"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1305.10.06</w:t>
            </w:r>
          </w:p>
        </w:tc>
        <w:tc>
          <w:tcPr>
            <w:tcW w:w="4961" w:type="dxa"/>
            <w:shd w:val="clear" w:color="auto" w:fill="auto"/>
          </w:tcPr>
          <w:p w14:paraId="57DBC8F1" w14:textId="77777777" w:rsidR="004965C6" w:rsidRPr="00D02F6D" w:rsidRDefault="004965C6" w:rsidP="00D33582">
            <w:pPr>
              <w:autoSpaceDE w:val="0"/>
              <w:autoSpaceDN w:val="0"/>
              <w:adjustRightInd w:val="0"/>
              <w:rPr>
                <w:rFonts w:cs="Arial"/>
                <w:color w:val="000000"/>
                <w:sz w:val="20"/>
              </w:rPr>
            </w:pPr>
            <w:r w:rsidRPr="008A1A91">
              <w:rPr>
                <w:rFonts w:cs="Arial"/>
                <w:color w:val="000000"/>
                <w:sz w:val="20"/>
              </w:rPr>
              <w:t>Valores y títulos emitidos por empresas del sistema de seguros</w:t>
            </w:r>
            <w:r w:rsidR="00743DE6" w:rsidRPr="00D02F6D">
              <w:rPr>
                <w:rStyle w:val="Refdenotaalpie"/>
                <w:rFonts w:cs="Arial"/>
                <w:color w:val="000000"/>
                <w:sz w:val="20"/>
              </w:rPr>
              <w:footnoteReference w:id="127"/>
            </w:r>
          </w:p>
        </w:tc>
      </w:tr>
      <w:tr w:rsidR="004965C6" w:rsidRPr="008A1A91" w14:paraId="7851899A" w14:textId="77777777" w:rsidTr="008D3DB2">
        <w:trPr>
          <w:trHeight w:val="173"/>
          <w:jc w:val="right"/>
        </w:trPr>
        <w:tc>
          <w:tcPr>
            <w:tcW w:w="1559" w:type="dxa"/>
            <w:shd w:val="clear" w:color="auto" w:fill="auto"/>
          </w:tcPr>
          <w:p w14:paraId="389C1BEC"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1305.10.07</w:t>
            </w:r>
          </w:p>
        </w:tc>
        <w:tc>
          <w:tcPr>
            <w:tcW w:w="4961" w:type="dxa"/>
            <w:shd w:val="clear" w:color="auto" w:fill="auto"/>
          </w:tcPr>
          <w:p w14:paraId="57E7F291" w14:textId="77777777" w:rsidR="004965C6" w:rsidRPr="00D02F6D" w:rsidRDefault="004965C6" w:rsidP="00D33582">
            <w:pPr>
              <w:autoSpaceDE w:val="0"/>
              <w:autoSpaceDN w:val="0"/>
              <w:adjustRightInd w:val="0"/>
              <w:rPr>
                <w:rFonts w:cs="Arial"/>
                <w:color w:val="000000"/>
                <w:sz w:val="20"/>
              </w:rPr>
            </w:pPr>
            <w:r w:rsidRPr="008A1A91">
              <w:rPr>
                <w:rFonts w:cs="Arial"/>
                <w:color w:val="000000"/>
                <w:sz w:val="20"/>
              </w:rPr>
              <w:t>Valores y títulos emitidos por otras sociedades</w:t>
            </w:r>
            <w:r w:rsidR="00743DE6" w:rsidRPr="00D02F6D">
              <w:rPr>
                <w:rStyle w:val="Refdenotaalpie"/>
                <w:rFonts w:cs="Arial"/>
                <w:color w:val="000000"/>
                <w:sz w:val="20"/>
              </w:rPr>
              <w:footnoteReference w:id="128"/>
            </w:r>
          </w:p>
        </w:tc>
      </w:tr>
      <w:tr w:rsidR="004965C6" w:rsidRPr="008A1A91" w14:paraId="398BF201" w14:textId="77777777" w:rsidTr="008D3DB2">
        <w:trPr>
          <w:trHeight w:val="173"/>
          <w:jc w:val="right"/>
        </w:trPr>
        <w:tc>
          <w:tcPr>
            <w:tcW w:w="1559" w:type="dxa"/>
            <w:shd w:val="clear" w:color="auto" w:fill="auto"/>
          </w:tcPr>
          <w:p w14:paraId="6B18CC7C" w14:textId="77777777" w:rsidR="004965C6" w:rsidRPr="008A1A91" w:rsidRDefault="004965C6" w:rsidP="00D33582">
            <w:pPr>
              <w:autoSpaceDE w:val="0"/>
              <w:autoSpaceDN w:val="0"/>
              <w:adjustRightInd w:val="0"/>
              <w:rPr>
                <w:rFonts w:cs="Arial"/>
                <w:color w:val="000000"/>
                <w:sz w:val="20"/>
              </w:rPr>
            </w:pPr>
            <w:r w:rsidRPr="008A1A91">
              <w:rPr>
                <w:rFonts w:cs="Arial"/>
                <w:b/>
                <w:color w:val="000000"/>
                <w:sz w:val="20"/>
              </w:rPr>
              <w:t>1305.11</w:t>
            </w:r>
          </w:p>
        </w:tc>
        <w:tc>
          <w:tcPr>
            <w:tcW w:w="4961" w:type="dxa"/>
            <w:shd w:val="clear" w:color="auto" w:fill="auto"/>
          </w:tcPr>
          <w:p w14:paraId="31698E7C" w14:textId="77777777" w:rsidR="004965C6" w:rsidRPr="00D02F6D" w:rsidRDefault="004965C6" w:rsidP="00D33582">
            <w:pPr>
              <w:autoSpaceDE w:val="0"/>
              <w:autoSpaceDN w:val="0"/>
              <w:adjustRightInd w:val="0"/>
              <w:rPr>
                <w:rFonts w:cs="Arial"/>
                <w:color w:val="000000"/>
                <w:sz w:val="20"/>
              </w:rPr>
            </w:pPr>
            <w:r w:rsidRPr="008A1A91">
              <w:rPr>
                <w:rFonts w:cs="Arial"/>
                <w:b/>
                <w:color w:val="000000"/>
                <w:sz w:val="20"/>
              </w:rPr>
              <w:t>Valores objeto de operaciones de venta y compra simultáneas de valores</w:t>
            </w:r>
            <w:r w:rsidR="00743DE6" w:rsidRPr="00D02F6D">
              <w:rPr>
                <w:rStyle w:val="Refdenotaalpie"/>
                <w:rFonts w:cs="Arial"/>
                <w:b/>
                <w:color w:val="000000"/>
                <w:sz w:val="20"/>
              </w:rPr>
              <w:footnoteReference w:id="129"/>
            </w:r>
          </w:p>
        </w:tc>
      </w:tr>
      <w:tr w:rsidR="004965C6" w:rsidRPr="008A1A91" w14:paraId="45B4B8F0" w14:textId="77777777" w:rsidTr="008D3DB2">
        <w:trPr>
          <w:trHeight w:val="173"/>
          <w:jc w:val="right"/>
        </w:trPr>
        <w:tc>
          <w:tcPr>
            <w:tcW w:w="1559" w:type="dxa"/>
            <w:shd w:val="clear" w:color="auto" w:fill="auto"/>
          </w:tcPr>
          <w:p w14:paraId="48CFEABA"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1305.11.01</w:t>
            </w:r>
          </w:p>
        </w:tc>
        <w:tc>
          <w:tcPr>
            <w:tcW w:w="4961" w:type="dxa"/>
            <w:shd w:val="clear" w:color="auto" w:fill="auto"/>
          </w:tcPr>
          <w:p w14:paraId="6B6CBDA8" w14:textId="77777777" w:rsidR="004965C6" w:rsidRPr="00D02F6D" w:rsidRDefault="004965C6" w:rsidP="00D33582">
            <w:pPr>
              <w:autoSpaceDE w:val="0"/>
              <w:autoSpaceDN w:val="0"/>
              <w:adjustRightInd w:val="0"/>
              <w:rPr>
                <w:rFonts w:cs="Arial"/>
                <w:color w:val="000000"/>
                <w:sz w:val="20"/>
              </w:rPr>
            </w:pPr>
            <w:r w:rsidRPr="008A1A91">
              <w:rPr>
                <w:rFonts w:cs="Arial"/>
                <w:color w:val="000000"/>
                <w:sz w:val="20"/>
              </w:rPr>
              <w:t xml:space="preserve">Valores y títulos emitidos por Gobiernos </w:t>
            </w:r>
            <w:r w:rsidR="00743DE6" w:rsidRPr="00D02F6D">
              <w:rPr>
                <w:rStyle w:val="Refdenotaalpie"/>
                <w:rFonts w:cs="Arial"/>
                <w:color w:val="000000"/>
                <w:sz w:val="20"/>
              </w:rPr>
              <w:footnoteReference w:id="130"/>
            </w:r>
          </w:p>
        </w:tc>
      </w:tr>
      <w:tr w:rsidR="004965C6" w:rsidRPr="008A1A91" w14:paraId="53F9CB7D" w14:textId="77777777" w:rsidTr="008D3DB2">
        <w:trPr>
          <w:trHeight w:val="173"/>
          <w:jc w:val="right"/>
        </w:trPr>
        <w:tc>
          <w:tcPr>
            <w:tcW w:w="1559" w:type="dxa"/>
            <w:shd w:val="clear" w:color="auto" w:fill="auto"/>
          </w:tcPr>
          <w:p w14:paraId="4127A009"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1305.11.02</w:t>
            </w:r>
          </w:p>
        </w:tc>
        <w:tc>
          <w:tcPr>
            <w:tcW w:w="4961" w:type="dxa"/>
            <w:shd w:val="clear" w:color="auto" w:fill="auto"/>
          </w:tcPr>
          <w:p w14:paraId="283352BC" w14:textId="77777777" w:rsidR="004965C6" w:rsidRPr="00D02F6D" w:rsidRDefault="004965C6" w:rsidP="00D33582">
            <w:pPr>
              <w:autoSpaceDE w:val="0"/>
              <w:autoSpaceDN w:val="0"/>
              <w:adjustRightInd w:val="0"/>
              <w:rPr>
                <w:rFonts w:cs="Arial"/>
                <w:color w:val="000000"/>
                <w:sz w:val="20"/>
              </w:rPr>
            </w:pPr>
            <w:r w:rsidRPr="008A1A91">
              <w:rPr>
                <w:rFonts w:cs="Arial"/>
                <w:color w:val="000000"/>
                <w:sz w:val="20"/>
              </w:rPr>
              <w:t>Valores y títulos emitidos por Bancos Centrales</w:t>
            </w:r>
            <w:r w:rsidR="00743DE6" w:rsidRPr="00D02F6D">
              <w:rPr>
                <w:rStyle w:val="Refdenotaalpie"/>
                <w:rFonts w:cs="Arial"/>
                <w:color w:val="000000"/>
                <w:sz w:val="20"/>
              </w:rPr>
              <w:footnoteReference w:id="131"/>
            </w:r>
          </w:p>
        </w:tc>
      </w:tr>
      <w:tr w:rsidR="004965C6" w:rsidRPr="008A1A91" w14:paraId="090737B7" w14:textId="77777777" w:rsidTr="008D3DB2">
        <w:trPr>
          <w:trHeight w:val="173"/>
          <w:jc w:val="right"/>
        </w:trPr>
        <w:tc>
          <w:tcPr>
            <w:tcW w:w="1559" w:type="dxa"/>
            <w:shd w:val="clear" w:color="auto" w:fill="auto"/>
          </w:tcPr>
          <w:p w14:paraId="31006868"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1305.11.03</w:t>
            </w:r>
          </w:p>
        </w:tc>
        <w:tc>
          <w:tcPr>
            <w:tcW w:w="4961" w:type="dxa"/>
            <w:shd w:val="clear" w:color="auto" w:fill="auto"/>
          </w:tcPr>
          <w:p w14:paraId="77B22A21" w14:textId="77777777" w:rsidR="004965C6" w:rsidRPr="00D02F6D" w:rsidRDefault="004965C6" w:rsidP="00743DE6">
            <w:pPr>
              <w:autoSpaceDE w:val="0"/>
              <w:autoSpaceDN w:val="0"/>
              <w:adjustRightInd w:val="0"/>
              <w:rPr>
                <w:rFonts w:cs="Arial"/>
                <w:color w:val="000000"/>
                <w:sz w:val="20"/>
              </w:rPr>
            </w:pPr>
            <w:r w:rsidRPr="008A1A91">
              <w:rPr>
                <w:rFonts w:cs="Arial"/>
                <w:color w:val="000000"/>
                <w:sz w:val="20"/>
              </w:rPr>
              <w:t xml:space="preserve">Valores y </w:t>
            </w:r>
            <w:r w:rsidR="00743DE6" w:rsidRPr="008A1A91">
              <w:rPr>
                <w:rFonts w:cs="Arial"/>
                <w:color w:val="000000"/>
                <w:sz w:val="20"/>
              </w:rPr>
              <w:t xml:space="preserve">títulos emitidos por Organismos </w:t>
            </w:r>
            <w:r w:rsidRPr="008A1A91">
              <w:rPr>
                <w:rFonts w:cs="Arial"/>
                <w:color w:val="000000"/>
                <w:sz w:val="20"/>
              </w:rPr>
              <w:t>Financieros</w:t>
            </w:r>
            <w:r w:rsidR="00743DE6" w:rsidRPr="00D02F6D">
              <w:rPr>
                <w:rStyle w:val="Refdenotaalpie"/>
                <w:rFonts w:cs="Arial"/>
                <w:color w:val="000000"/>
                <w:sz w:val="20"/>
              </w:rPr>
              <w:footnoteReference w:id="132"/>
            </w:r>
          </w:p>
        </w:tc>
      </w:tr>
      <w:tr w:rsidR="004965C6" w:rsidRPr="008A1A91" w14:paraId="6C0A1604" w14:textId="77777777" w:rsidTr="008D3DB2">
        <w:trPr>
          <w:trHeight w:val="173"/>
          <w:jc w:val="right"/>
        </w:trPr>
        <w:tc>
          <w:tcPr>
            <w:tcW w:w="1559" w:type="dxa"/>
            <w:shd w:val="clear" w:color="auto" w:fill="auto"/>
          </w:tcPr>
          <w:p w14:paraId="74F1278B"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1305.11.05</w:t>
            </w:r>
          </w:p>
        </w:tc>
        <w:tc>
          <w:tcPr>
            <w:tcW w:w="4961" w:type="dxa"/>
            <w:shd w:val="clear" w:color="auto" w:fill="auto"/>
          </w:tcPr>
          <w:p w14:paraId="6286E4F2" w14:textId="77777777" w:rsidR="004965C6" w:rsidRPr="00D02F6D" w:rsidRDefault="004965C6" w:rsidP="00D33582">
            <w:pPr>
              <w:autoSpaceDE w:val="0"/>
              <w:autoSpaceDN w:val="0"/>
              <w:adjustRightInd w:val="0"/>
              <w:rPr>
                <w:rFonts w:cs="Arial"/>
                <w:color w:val="000000"/>
                <w:sz w:val="20"/>
              </w:rPr>
            </w:pPr>
            <w:r w:rsidRPr="008A1A91">
              <w:rPr>
                <w:rFonts w:cs="Arial"/>
                <w:color w:val="000000"/>
                <w:sz w:val="20"/>
              </w:rPr>
              <w:t>Valores y títulos emitidos por empresas del sistema financiero</w:t>
            </w:r>
            <w:r w:rsidR="00743DE6" w:rsidRPr="00D02F6D">
              <w:rPr>
                <w:rStyle w:val="Refdenotaalpie"/>
                <w:rFonts w:cs="Arial"/>
                <w:color w:val="000000"/>
                <w:sz w:val="20"/>
              </w:rPr>
              <w:footnoteReference w:id="133"/>
            </w:r>
          </w:p>
        </w:tc>
      </w:tr>
      <w:tr w:rsidR="004965C6" w:rsidRPr="008A1A91" w14:paraId="419E1E40" w14:textId="77777777" w:rsidTr="008D3DB2">
        <w:trPr>
          <w:trHeight w:val="173"/>
          <w:jc w:val="right"/>
        </w:trPr>
        <w:tc>
          <w:tcPr>
            <w:tcW w:w="1559" w:type="dxa"/>
            <w:shd w:val="clear" w:color="auto" w:fill="auto"/>
          </w:tcPr>
          <w:p w14:paraId="59FB8C31"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1305.11.06</w:t>
            </w:r>
          </w:p>
        </w:tc>
        <w:tc>
          <w:tcPr>
            <w:tcW w:w="4961" w:type="dxa"/>
            <w:shd w:val="clear" w:color="auto" w:fill="auto"/>
          </w:tcPr>
          <w:p w14:paraId="223E0DA4" w14:textId="77777777" w:rsidR="004965C6" w:rsidRPr="00D02F6D" w:rsidRDefault="004965C6" w:rsidP="00D33582">
            <w:pPr>
              <w:autoSpaceDE w:val="0"/>
              <w:autoSpaceDN w:val="0"/>
              <w:adjustRightInd w:val="0"/>
              <w:rPr>
                <w:rFonts w:cs="Arial"/>
                <w:color w:val="000000"/>
                <w:sz w:val="20"/>
              </w:rPr>
            </w:pPr>
            <w:r w:rsidRPr="008A1A91">
              <w:rPr>
                <w:rFonts w:cs="Arial"/>
                <w:color w:val="000000"/>
                <w:sz w:val="20"/>
              </w:rPr>
              <w:t>Valores y títulos emitidos por empresas del sistema de seguros</w:t>
            </w:r>
            <w:r w:rsidR="00743DE6" w:rsidRPr="00D02F6D">
              <w:rPr>
                <w:rStyle w:val="Refdenotaalpie"/>
                <w:rFonts w:cs="Arial"/>
                <w:color w:val="000000"/>
                <w:sz w:val="20"/>
              </w:rPr>
              <w:footnoteReference w:id="134"/>
            </w:r>
          </w:p>
        </w:tc>
      </w:tr>
      <w:tr w:rsidR="004965C6" w:rsidRPr="008A1A91" w14:paraId="72FA6D96" w14:textId="77777777" w:rsidTr="008D3DB2">
        <w:trPr>
          <w:trHeight w:val="173"/>
          <w:jc w:val="right"/>
        </w:trPr>
        <w:tc>
          <w:tcPr>
            <w:tcW w:w="1559" w:type="dxa"/>
            <w:shd w:val="clear" w:color="auto" w:fill="auto"/>
          </w:tcPr>
          <w:p w14:paraId="69FB56A3"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1305.11.07</w:t>
            </w:r>
          </w:p>
        </w:tc>
        <w:tc>
          <w:tcPr>
            <w:tcW w:w="4961" w:type="dxa"/>
            <w:shd w:val="clear" w:color="auto" w:fill="auto"/>
          </w:tcPr>
          <w:p w14:paraId="6A379FCD" w14:textId="77777777" w:rsidR="004965C6" w:rsidRPr="00D02F6D" w:rsidRDefault="004965C6" w:rsidP="00D33582">
            <w:pPr>
              <w:autoSpaceDE w:val="0"/>
              <w:autoSpaceDN w:val="0"/>
              <w:adjustRightInd w:val="0"/>
              <w:rPr>
                <w:rFonts w:cs="Arial"/>
                <w:color w:val="000000"/>
                <w:sz w:val="20"/>
              </w:rPr>
            </w:pPr>
            <w:r w:rsidRPr="008A1A91">
              <w:rPr>
                <w:rFonts w:cs="Arial"/>
                <w:color w:val="000000"/>
                <w:sz w:val="20"/>
              </w:rPr>
              <w:t>Valores y títulos emitidos por otras sociedades</w:t>
            </w:r>
            <w:r w:rsidR="00743DE6" w:rsidRPr="00D02F6D">
              <w:rPr>
                <w:rStyle w:val="Refdenotaalpie"/>
                <w:rFonts w:cs="Arial"/>
                <w:color w:val="000000"/>
                <w:sz w:val="20"/>
              </w:rPr>
              <w:footnoteReference w:id="135"/>
            </w:r>
          </w:p>
        </w:tc>
      </w:tr>
      <w:tr w:rsidR="004965C6" w:rsidRPr="008A1A91" w14:paraId="6542A799" w14:textId="77777777" w:rsidTr="004726CD">
        <w:trPr>
          <w:trHeight w:val="173"/>
          <w:jc w:val="right"/>
        </w:trPr>
        <w:tc>
          <w:tcPr>
            <w:tcW w:w="1559" w:type="dxa"/>
            <w:shd w:val="clear" w:color="auto" w:fill="auto"/>
          </w:tcPr>
          <w:p w14:paraId="0C4B05D6" w14:textId="77777777" w:rsidR="004965C6" w:rsidRPr="008A1A91" w:rsidRDefault="004965C6" w:rsidP="00D33582">
            <w:pPr>
              <w:autoSpaceDE w:val="0"/>
              <w:autoSpaceDN w:val="0"/>
              <w:adjustRightInd w:val="0"/>
              <w:rPr>
                <w:rFonts w:cs="Arial"/>
                <w:b/>
                <w:bCs/>
                <w:color w:val="000000"/>
                <w:sz w:val="20"/>
              </w:rPr>
            </w:pPr>
            <w:r w:rsidRPr="008A1A91">
              <w:rPr>
                <w:rFonts w:cs="Arial"/>
                <w:b/>
                <w:bCs/>
                <w:color w:val="000000"/>
                <w:sz w:val="20"/>
              </w:rPr>
              <w:t>1305.12</w:t>
            </w:r>
          </w:p>
        </w:tc>
        <w:tc>
          <w:tcPr>
            <w:tcW w:w="4961" w:type="dxa"/>
            <w:shd w:val="clear" w:color="auto" w:fill="auto"/>
          </w:tcPr>
          <w:p w14:paraId="352B9D69" w14:textId="77777777" w:rsidR="004965C6" w:rsidRPr="00D02F6D" w:rsidRDefault="000D1471" w:rsidP="00D33582">
            <w:pPr>
              <w:autoSpaceDE w:val="0"/>
              <w:autoSpaceDN w:val="0"/>
              <w:adjustRightInd w:val="0"/>
              <w:rPr>
                <w:rFonts w:cs="Arial"/>
                <w:b/>
                <w:bCs/>
                <w:color w:val="000000"/>
                <w:sz w:val="20"/>
              </w:rPr>
            </w:pPr>
            <w:r w:rsidRPr="008A1A91">
              <w:rPr>
                <w:b/>
              </w:rPr>
              <w:t>Valores de objeto de o entregados en operaciones de transferencia temporal de valores</w:t>
            </w:r>
            <w:r w:rsidRPr="008A1A91" w:rsidDel="000D1471">
              <w:rPr>
                <w:rFonts w:cs="Arial"/>
                <w:b/>
                <w:bCs/>
                <w:color w:val="000000"/>
                <w:sz w:val="20"/>
              </w:rPr>
              <w:t xml:space="preserve"> </w:t>
            </w:r>
            <w:r w:rsidRPr="00D02F6D">
              <w:rPr>
                <w:rStyle w:val="Refdenotaalpie"/>
                <w:rFonts w:cs="Arial"/>
                <w:b/>
                <w:bCs/>
                <w:color w:val="000000"/>
                <w:sz w:val="20"/>
              </w:rPr>
              <w:footnoteReference w:id="136"/>
            </w:r>
          </w:p>
        </w:tc>
      </w:tr>
      <w:tr w:rsidR="004965C6" w:rsidRPr="008A1A91" w14:paraId="31AB3DD7" w14:textId="77777777" w:rsidTr="004726CD">
        <w:trPr>
          <w:trHeight w:val="173"/>
          <w:jc w:val="right"/>
        </w:trPr>
        <w:tc>
          <w:tcPr>
            <w:tcW w:w="1559" w:type="dxa"/>
            <w:shd w:val="clear" w:color="auto" w:fill="auto"/>
          </w:tcPr>
          <w:p w14:paraId="49248C59"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t>1305.12.01</w:t>
            </w:r>
          </w:p>
        </w:tc>
        <w:tc>
          <w:tcPr>
            <w:tcW w:w="4961" w:type="dxa"/>
            <w:shd w:val="clear" w:color="auto" w:fill="auto"/>
          </w:tcPr>
          <w:p w14:paraId="1A28FE29" w14:textId="77777777" w:rsidR="004965C6" w:rsidRPr="00D02F6D" w:rsidRDefault="003F7936" w:rsidP="00D33582">
            <w:pPr>
              <w:autoSpaceDE w:val="0"/>
              <w:autoSpaceDN w:val="0"/>
              <w:adjustRightInd w:val="0"/>
              <w:rPr>
                <w:rFonts w:cs="Arial"/>
                <w:color w:val="000000"/>
                <w:sz w:val="20"/>
              </w:rPr>
            </w:pPr>
            <w:r w:rsidRPr="008A1A91">
              <w:rPr>
                <w:rFonts w:cs="Arial"/>
                <w:color w:val="000000"/>
                <w:sz w:val="20"/>
              </w:rPr>
              <w:t>Valores y títulos emitidos por Gobiernos</w:t>
            </w:r>
            <w:r w:rsidRPr="008A1A91" w:rsidDel="003F7936">
              <w:rPr>
                <w:rFonts w:cs="Arial"/>
                <w:color w:val="000000"/>
                <w:sz w:val="20"/>
              </w:rPr>
              <w:t xml:space="preserve"> </w:t>
            </w:r>
            <w:r w:rsidRPr="00D02F6D">
              <w:rPr>
                <w:rStyle w:val="Refdenotaalpie"/>
                <w:rFonts w:cs="Arial"/>
                <w:color w:val="000000"/>
                <w:sz w:val="20"/>
              </w:rPr>
              <w:footnoteReference w:id="137"/>
            </w:r>
          </w:p>
        </w:tc>
      </w:tr>
      <w:tr w:rsidR="004965C6" w:rsidRPr="008A1A91" w14:paraId="63BFA09E" w14:textId="77777777" w:rsidTr="004726CD">
        <w:trPr>
          <w:trHeight w:val="173"/>
          <w:jc w:val="right"/>
        </w:trPr>
        <w:tc>
          <w:tcPr>
            <w:tcW w:w="1559" w:type="dxa"/>
            <w:shd w:val="clear" w:color="auto" w:fill="auto"/>
          </w:tcPr>
          <w:p w14:paraId="11703DDF" w14:textId="77777777" w:rsidR="004965C6" w:rsidRPr="008A1A91" w:rsidRDefault="004965C6" w:rsidP="00D33582">
            <w:pPr>
              <w:autoSpaceDE w:val="0"/>
              <w:autoSpaceDN w:val="0"/>
              <w:adjustRightInd w:val="0"/>
              <w:rPr>
                <w:rFonts w:cs="Arial"/>
                <w:color w:val="000000"/>
                <w:sz w:val="20"/>
              </w:rPr>
            </w:pPr>
            <w:r w:rsidRPr="008A1A91">
              <w:rPr>
                <w:rFonts w:cs="Arial"/>
                <w:color w:val="000000"/>
                <w:sz w:val="20"/>
              </w:rPr>
              <w:lastRenderedPageBreak/>
              <w:t>1305.12.02</w:t>
            </w:r>
          </w:p>
        </w:tc>
        <w:tc>
          <w:tcPr>
            <w:tcW w:w="4961" w:type="dxa"/>
            <w:shd w:val="clear" w:color="auto" w:fill="auto"/>
          </w:tcPr>
          <w:p w14:paraId="1A02428B" w14:textId="77777777" w:rsidR="004965C6" w:rsidRPr="00D02F6D" w:rsidRDefault="00573721" w:rsidP="00D33582">
            <w:pPr>
              <w:autoSpaceDE w:val="0"/>
              <w:autoSpaceDN w:val="0"/>
              <w:adjustRightInd w:val="0"/>
              <w:rPr>
                <w:rFonts w:cs="Arial"/>
                <w:color w:val="000000"/>
                <w:sz w:val="20"/>
              </w:rPr>
            </w:pPr>
            <w:r w:rsidRPr="008A1A91">
              <w:rPr>
                <w:rFonts w:cs="Arial"/>
                <w:color w:val="000000"/>
                <w:sz w:val="20"/>
              </w:rPr>
              <w:t>Valores y títulos emitidos por Banco Centrales</w:t>
            </w:r>
            <w:r w:rsidRPr="00D02F6D">
              <w:rPr>
                <w:rStyle w:val="Refdenotaalpie"/>
                <w:rFonts w:cs="Arial"/>
                <w:color w:val="000000"/>
                <w:sz w:val="20"/>
              </w:rPr>
              <w:footnoteReference w:id="138"/>
            </w:r>
          </w:p>
        </w:tc>
      </w:tr>
      <w:tr w:rsidR="0081405A" w:rsidRPr="008A1A91" w14:paraId="779C7064" w14:textId="77777777" w:rsidTr="008D3DB2">
        <w:trPr>
          <w:trHeight w:val="173"/>
          <w:jc w:val="right"/>
        </w:trPr>
        <w:tc>
          <w:tcPr>
            <w:tcW w:w="1559" w:type="dxa"/>
            <w:shd w:val="clear" w:color="auto" w:fill="auto"/>
          </w:tcPr>
          <w:p w14:paraId="4981AA3C" w14:textId="77777777" w:rsidR="0081405A" w:rsidRPr="008A1A91" w:rsidRDefault="0081405A" w:rsidP="00D33582">
            <w:pPr>
              <w:autoSpaceDE w:val="0"/>
              <w:autoSpaceDN w:val="0"/>
              <w:adjustRightInd w:val="0"/>
              <w:rPr>
                <w:rFonts w:cs="Arial"/>
                <w:color w:val="000000"/>
                <w:sz w:val="20"/>
              </w:rPr>
            </w:pPr>
            <w:r w:rsidRPr="008A1A91">
              <w:rPr>
                <w:rFonts w:cs="Arial"/>
                <w:color w:val="000000"/>
                <w:sz w:val="20"/>
              </w:rPr>
              <w:t>1305.12.03</w:t>
            </w:r>
          </w:p>
        </w:tc>
        <w:tc>
          <w:tcPr>
            <w:tcW w:w="4961" w:type="dxa"/>
            <w:shd w:val="clear" w:color="auto" w:fill="auto"/>
          </w:tcPr>
          <w:p w14:paraId="0E6C9BAA" w14:textId="77777777" w:rsidR="0081405A" w:rsidRPr="00D02F6D" w:rsidRDefault="0081405A" w:rsidP="00D33582">
            <w:pPr>
              <w:autoSpaceDE w:val="0"/>
              <w:autoSpaceDN w:val="0"/>
              <w:adjustRightInd w:val="0"/>
              <w:rPr>
                <w:rFonts w:cs="Arial"/>
                <w:color w:val="000000"/>
                <w:sz w:val="20"/>
              </w:rPr>
            </w:pPr>
            <w:r w:rsidRPr="008A1A91">
              <w:rPr>
                <w:rFonts w:cs="Arial"/>
                <w:color w:val="000000"/>
                <w:sz w:val="20"/>
              </w:rPr>
              <w:t>Valores y títulos emitidos por Organismos Financieros</w:t>
            </w:r>
            <w:r w:rsidRPr="00D02F6D">
              <w:rPr>
                <w:rStyle w:val="Refdenotaalpie"/>
                <w:rFonts w:cs="Arial"/>
                <w:color w:val="000000"/>
                <w:sz w:val="20"/>
              </w:rPr>
              <w:footnoteReference w:id="139"/>
            </w:r>
          </w:p>
        </w:tc>
      </w:tr>
      <w:tr w:rsidR="0081405A" w:rsidRPr="008A1A91" w14:paraId="19A508BD" w14:textId="77777777" w:rsidTr="008D3DB2">
        <w:trPr>
          <w:trHeight w:val="173"/>
          <w:jc w:val="right"/>
        </w:trPr>
        <w:tc>
          <w:tcPr>
            <w:tcW w:w="1559" w:type="dxa"/>
            <w:shd w:val="clear" w:color="auto" w:fill="auto"/>
          </w:tcPr>
          <w:p w14:paraId="4790AFE7" w14:textId="77777777" w:rsidR="0081405A" w:rsidRPr="008A1A91" w:rsidRDefault="0081405A" w:rsidP="00D33582">
            <w:pPr>
              <w:autoSpaceDE w:val="0"/>
              <w:autoSpaceDN w:val="0"/>
              <w:adjustRightInd w:val="0"/>
              <w:rPr>
                <w:rFonts w:cs="Arial"/>
                <w:color w:val="000000"/>
                <w:sz w:val="20"/>
              </w:rPr>
            </w:pPr>
            <w:r w:rsidRPr="008A1A91">
              <w:rPr>
                <w:rFonts w:cs="Arial"/>
                <w:color w:val="000000"/>
                <w:sz w:val="20"/>
              </w:rPr>
              <w:t>1305.12.05</w:t>
            </w:r>
          </w:p>
        </w:tc>
        <w:tc>
          <w:tcPr>
            <w:tcW w:w="4961" w:type="dxa"/>
            <w:shd w:val="clear" w:color="auto" w:fill="auto"/>
          </w:tcPr>
          <w:p w14:paraId="14B90943" w14:textId="77777777" w:rsidR="0081405A" w:rsidRPr="00D02F6D" w:rsidRDefault="0081405A" w:rsidP="00D33582">
            <w:pPr>
              <w:autoSpaceDE w:val="0"/>
              <w:autoSpaceDN w:val="0"/>
              <w:adjustRightInd w:val="0"/>
              <w:rPr>
                <w:rFonts w:cs="Arial"/>
                <w:color w:val="000000"/>
                <w:sz w:val="20"/>
              </w:rPr>
            </w:pPr>
            <w:r w:rsidRPr="008A1A91">
              <w:rPr>
                <w:rFonts w:cs="Arial"/>
                <w:color w:val="000000"/>
                <w:sz w:val="20"/>
              </w:rPr>
              <w:t>Valores y títulos emitidos por empresas del sistema financiero</w:t>
            </w:r>
            <w:r w:rsidRPr="00D02F6D">
              <w:rPr>
                <w:rStyle w:val="Refdenotaalpie"/>
                <w:rFonts w:cs="Arial"/>
                <w:color w:val="000000"/>
                <w:sz w:val="20"/>
              </w:rPr>
              <w:footnoteReference w:id="140"/>
            </w:r>
          </w:p>
        </w:tc>
      </w:tr>
      <w:tr w:rsidR="0081405A" w:rsidRPr="008A1A91" w14:paraId="636951B3" w14:textId="77777777" w:rsidTr="008D3DB2">
        <w:trPr>
          <w:trHeight w:val="173"/>
          <w:jc w:val="right"/>
        </w:trPr>
        <w:tc>
          <w:tcPr>
            <w:tcW w:w="1559" w:type="dxa"/>
            <w:shd w:val="clear" w:color="auto" w:fill="auto"/>
          </w:tcPr>
          <w:p w14:paraId="6B4CF361" w14:textId="77777777" w:rsidR="0081405A" w:rsidRPr="008A1A91" w:rsidRDefault="0081405A" w:rsidP="00D33582">
            <w:pPr>
              <w:autoSpaceDE w:val="0"/>
              <w:autoSpaceDN w:val="0"/>
              <w:adjustRightInd w:val="0"/>
              <w:rPr>
                <w:rFonts w:cs="Arial"/>
                <w:color w:val="000000"/>
                <w:sz w:val="20"/>
              </w:rPr>
            </w:pPr>
            <w:r w:rsidRPr="008A1A91">
              <w:rPr>
                <w:rFonts w:cs="Arial"/>
                <w:color w:val="000000"/>
                <w:sz w:val="20"/>
              </w:rPr>
              <w:t>1305.12.06</w:t>
            </w:r>
          </w:p>
        </w:tc>
        <w:tc>
          <w:tcPr>
            <w:tcW w:w="4961" w:type="dxa"/>
            <w:shd w:val="clear" w:color="auto" w:fill="auto"/>
          </w:tcPr>
          <w:p w14:paraId="0221BD57" w14:textId="77777777" w:rsidR="0081405A" w:rsidRPr="00D02F6D" w:rsidRDefault="0081405A" w:rsidP="00D33582">
            <w:pPr>
              <w:autoSpaceDE w:val="0"/>
              <w:autoSpaceDN w:val="0"/>
              <w:adjustRightInd w:val="0"/>
              <w:rPr>
                <w:rFonts w:cs="Arial"/>
                <w:color w:val="000000"/>
                <w:sz w:val="20"/>
              </w:rPr>
            </w:pPr>
            <w:r w:rsidRPr="008A1A91">
              <w:rPr>
                <w:rFonts w:cs="Arial"/>
                <w:color w:val="000000"/>
                <w:sz w:val="20"/>
              </w:rPr>
              <w:t>Valores y títulos emitidos por empresas del sistema de seguros</w:t>
            </w:r>
            <w:r w:rsidRPr="00D02F6D">
              <w:rPr>
                <w:rStyle w:val="Refdenotaalpie"/>
                <w:rFonts w:cs="Arial"/>
                <w:color w:val="000000"/>
                <w:sz w:val="20"/>
              </w:rPr>
              <w:footnoteReference w:id="141"/>
            </w:r>
          </w:p>
        </w:tc>
      </w:tr>
      <w:tr w:rsidR="0081405A" w:rsidRPr="008A1A91" w14:paraId="40A8E328" w14:textId="77777777" w:rsidTr="008D3DB2">
        <w:trPr>
          <w:trHeight w:val="173"/>
          <w:jc w:val="right"/>
        </w:trPr>
        <w:tc>
          <w:tcPr>
            <w:tcW w:w="1559" w:type="dxa"/>
            <w:shd w:val="clear" w:color="auto" w:fill="auto"/>
          </w:tcPr>
          <w:p w14:paraId="5A70287A" w14:textId="77777777" w:rsidR="0081405A" w:rsidRPr="008A1A91" w:rsidRDefault="0081405A" w:rsidP="00D33582">
            <w:pPr>
              <w:autoSpaceDE w:val="0"/>
              <w:autoSpaceDN w:val="0"/>
              <w:adjustRightInd w:val="0"/>
              <w:rPr>
                <w:rFonts w:cs="Arial"/>
                <w:color w:val="000000"/>
                <w:sz w:val="20"/>
              </w:rPr>
            </w:pPr>
            <w:r w:rsidRPr="008A1A91">
              <w:rPr>
                <w:rFonts w:cs="Arial"/>
                <w:color w:val="000000"/>
                <w:sz w:val="20"/>
              </w:rPr>
              <w:t>1305.12.07</w:t>
            </w:r>
          </w:p>
        </w:tc>
        <w:tc>
          <w:tcPr>
            <w:tcW w:w="4961" w:type="dxa"/>
            <w:shd w:val="clear" w:color="auto" w:fill="auto"/>
          </w:tcPr>
          <w:p w14:paraId="1BCDC91B" w14:textId="77777777" w:rsidR="0081405A" w:rsidRPr="00D02F6D" w:rsidRDefault="0081405A" w:rsidP="00D33582">
            <w:pPr>
              <w:autoSpaceDE w:val="0"/>
              <w:autoSpaceDN w:val="0"/>
              <w:adjustRightInd w:val="0"/>
              <w:rPr>
                <w:rFonts w:cs="Arial"/>
                <w:color w:val="000000"/>
                <w:sz w:val="20"/>
              </w:rPr>
            </w:pPr>
            <w:r w:rsidRPr="008A1A91">
              <w:rPr>
                <w:rFonts w:cs="Arial"/>
                <w:color w:val="000000"/>
                <w:sz w:val="20"/>
              </w:rPr>
              <w:t xml:space="preserve">Valores y títulos emitidos por otras sociedades </w:t>
            </w:r>
            <w:r w:rsidRPr="00D02F6D">
              <w:rPr>
                <w:rStyle w:val="Refdenotaalpie"/>
                <w:rFonts w:cs="Arial"/>
                <w:color w:val="000000"/>
                <w:sz w:val="20"/>
              </w:rPr>
              <w:footnoteReference w:id="142"/>
            </w:r>
          </w:p>
        </w:tc>
      </w:tr>
      <w:tr w:rsidR="0081405A" w:rsidRPr="008A1A91" w14:paraId="75CE2C90" w14:textId="77777777" w:rsidTr="00145763">
        <w:trPr>
          <w:trHeight w:val="173"/>
          <w:jc w:val="right"/>
        </w:trPr>
        <w:tc>
          <w:tcPr>
            <w:tcW w:w="1559" w:type="dxa"/>
            <w:shd w:val="clear" w:color="auto" w:fill="auto"/>
          </w:tcPr>
          <w:p w14:paraId="2A1F40E9" w14:textId="77777777" w:rsidR="0081405A" w:rsidRPr="008A1A91" w:rsidRDefault="0081405A" w:rsidP="00D33582">
            <w:pPr>
              <w:autoSpaceDE w:val="0"/>
              <w:autoSpaceDN w:val="0"/>
              <w:adjustRightInd w:val="0"/>
              <w:rPr>
                <w:rFonts w:cs="Arial"/>
                <w:b/>
                <w:bCs/>
                <w:color w:val="000000"/>
                <w:sz w:val="20"/>
              </w:rPr>
            </w:pPr>
            <w:r w:rsidRPr="008A1A91">
              <w:rPr>
                <w:rFonts w:cs="Arial"/>
                <w:b/>
                <w:bCs/>
                <w:color w:val="000000"/>
                <w:sz w:val="20"/>
              </w:rPr>
              <w:t>1305.18</w:t>
            </w:r>
          </w:p>
        </w:tc>
        <w:tc>
          <w:tcPr>
            <w:tcW w:w="4961" w:type="dxa"/>
            <w:shd w:val="clear" w:color="auto" w:fill="auto"/>
          </w:tcPr>
          <w:p w14:paraId="0C09FA26" w14:textId="77777777" w:rsidR="0081405A" w:rsidRPr="00D02F6D" w:rsidRDefault="0081405A" w:rsidP="00D33582">
            <w:pPr>
              <w:autoSpaceDE w:val="0"/>
              <w:autoSpaceDN w:val="0"/>
              <w:adjustRightInd w:val="0"/>
              <w:rPr>
                <w:rFonts w:cs="Arial"/>
                <w:b/>
                <w:bCs/>
                <w:color w:val="000000"/>
                <w:sz w:val="20"/>
              </w:rPr>
            </w:pPr>
            <w:r w:rsidRPr="008A1A91">
              <w:rPr>
                <w:rFonts w:cs="Arial"/>
                <w:b/>
                <w:bCs/>
                <w:color w:val="000000"/>
                <w:sz w:val="20"/>
              </w:rPr>
              <w:t>Valores y títulos de disponibilidad restringida</w:t>
            </w:r>
            <w:r w:rsidR="00C052A5" w:rsidRPr="00D02F6D">
              <w:rPr>
                <w:rStyle w:val="Refdenotaalpie"/>
                <w:rFonts w:cs="Arial"/>
                <w:b/>
                <w:bCs/>
                <w:color w:val="000000"/>
                <w:sz w:val="20"/>
              </w:rPr>
              <w:footnoteReference w:id="143"/>
            </w:r>
          </w:p>
        </w:tc>
      </w:tr>
      <w:tr w:rsidR="0081405A" w:rsidRPr="008A1A91" w14:paraId="20F0F61E" w14:textId="77777777" w:rsidTr="00145763">
        <w:trPr>
          <w:trHeight w:val="173"/>
          <w:jc w:val="right"/>
        </w:trPr>
        <w:tc>
          <w:tcPr>
            <w:tcW w:w="6520" w:type="dxa"/>
            <w:gridSpan w:val="2"/>
            <w:shd w:val="clear" w:color="auto" w:fill="auto"/>
          </w:tcPr>
          <w:p w14:paraId="01908953" w14:textId="77777777" w:rsidR="0081405A" w:rsidRPr="008A1A91" w:rsidRDefault="0081405A" w:rsidP="00743E1B">
            <w:pPr>
              <w:autoSpaceDE w:val="0"/>
              <w:autoSpaceDN w:val="0"/>
              <w:adjustRightInd w:val="0"/>
              <w:jc w:val="both"/>
              <w:rPr>
                <w:rFonts w:cs="Arial"/>
                <w:color w:val="000000"/>
                <w:sz w:val="20"/>
                <w:lang w:val="es-ES"/>
              </w:rPr>
            </w:pPr>
            <w:r w:rsidRPr="008A1A91">
              <w:rPr>
                <w:sz w:val="20"/>
              </w:rPr>
              <w:t>En esta cuenta se registran los valores representativos de deuda mantenidos al vencimiento sobre los cuales la empresa no puede ejercer su disponibilidad inmediata,</w:t>
            </w:r>
            <w:r w:rsidR="000A1545" w:rsidRPr="008A1A91">
              <w:rPr>
                <w:sz w:val="20"/>
              </w:rPr>
              <w:t xml:space="preserve"> </w:t>
            </w:r>
            <w:r w:rsidRPr="008A1A91">
              <w:rPr>
                <w:sz w:val="20"/>
              </w:rPr>
              <w:t xml:space="preserve">sea por </w:t>
            </w:r>
            <w:r w:rsidR="00570621" w:rsidRPr="008A1A91">
              <w:rPr>
                <w:sz w:val="20"/>
              </w:rPr>
              <w:t>haber sido dados en garantia</w:t>
            </w:r>
            <w:r w:rsidRPr="008A1A91">
              <w:rPr>
                <w:sz w:val="20"/>
              </w:rPr>
              <w:t>,</w:t>
            </w:r>
            <w:r w:rsidR="00570621" w:rsidRPr="008A1A91">
              <w:rPr>
                <w:sz w:val="20"/>
              </w:rPr>
              <w:t xml:space="preserve"> por</w:t>
            </w:r>
            <w:r w:rsidRPr="008A1A91">
              <w:rPr>
                <w:sz w:val="20"/>
              </w:rPr>
              <w:t xml:space="preserve"> orden administrativa, arbitral o judicial o cualquier disposición imperativa. Su registro en esta cuenta implica su reclasificación temporal, en tanto se mantenga su condición de disponibilidad restringida.</w:t>
            </w:r>
          </w:p>
        </w:tc>
      </w:tr>
      <w:tr w:rsidR="0081405A" w:rsidRPr="008A1A91" w14:paraId="4CB42F6E" w14:textId="77777777" w:rsidTr="00145763">
        <w:trPr>
          <w:trHeight w:val="173"/>
          <w:jc w:val="right"/>
        </w:trPr>
        <w:tc>
          <w:tcPr>
            <w:tcW w:w="1559" w:type="dxa"/>
            <w:shd w:val="clear" w:color="auto" w:fill="auto"/>
          </w:tcPr>
          <w:p w14:paraId="571EA2E2" w14:textId="77777777" w:rsidR="0081405A" w:rsidRPr="008A1A91" w:rsidRDefault="0081405A" w:rsidP="00D33582">
            <w:pPr>
              <w:autoSpaceDE w:val="0"/>
              <w:autoSpaceDN w:val="0"/>
              <w:adjustRightInd w:val="0"/>
              <w:rPr>
                <w:rFonts w:cs="Arial"/>
                <w:color w:val="000000"/>
                <w:sz w:val="20"/>
              </w:rPr>
            </w:pPr>
            <w:r w:rsidRPr="008A1A91">
              <w:rPr>
                <w:rFonts w:cs="Arial"/>
                <w:color w:val="000000"/>
                <w:sz w:val="20"/>
              </w:rPr>
              <w:t>1305.18.01</w:t>
            </w:r>
          </w:p>
        </w:tc>
        <w:tc>
          <w:tcPr>
            <w:tcW w:w="4961" w:type="dxa"/>
            <w:shd w:val="clear" w:color="auto" w:fill="auto"/>
          </w:tcPr>
          <w:p w14:paraId="4D5B901B" w14:textId="77777777" w:rsidR="0081405A" w:rsidRPr="00D02F6D" w:rsidRDefault="00592DF1" w:rsidP="00D33582">
            <w:pPr>
              <w:autoSpaceDE w:val="0"/>
              <w:autoSpaceDN w:val="0"/>
              <w:adjustRightInd w:val="0"/>
              <w:rPr>
                <w:rFonts w:cs="Arial"/>
                <w:color w:val="000000"/>
                <w:sz w:val="20"/>
              </w:rPr>
            </w:pPr>
            <w:r w:rsidRPr="008A1A91">
              <w:rPr>
                <w:rFonts w:cs="Arial"/>
                <w:color w:val="000000"/>
                <w:sz w:val="20"/>
              </w:rPr>
              <w:t>Valores y títulos emitidos por Gobiernos</w:t>
            </w:r>
            <w:r w:rsidR="006261C0" w:rsidRPr="00D02F6D">
              <w:rPr>
                <w:rStyle w:val="Refdenotaalpie"/>
                <w:rFonts w:cs="Arial"/>
                <w:color w:val="000000"/>
                <w:sz w:val="20"/>
              </w:rPr>
              <w:footnoteReference w:id="144"/>
            </w:r>
          </w:p>
        </w:tc>
      </w:tr>
      <w:tr w:rsidR="0081405A" w:rsidRPr="008A1A91" w14:paraId="0DAFF704" w14:textId="77777777" w:rsidTr="00145763">
        <w:trPr>
          <w:trHeight w:val="173"/>
          <w:jc w:val="right"/>
        </w:trPr>
        <w:tc>
          <w:tcPr>
            <w:tcW w:w="1559" w:type="dxa"/>
            <w:shd w:val="clear" w:color="auto" w:fill="auto"/>
          </w:tcPr>
          <w:p w14:paraId="378C5DB6" w14:textId="77777777" w:rsidR="0081405A" w:rsidRPr="008A1A91" w:rsidRDefault="0081405A" w:rsidP="00D33582">
            <w:pPr>
              <w:autoSpaceDE w:val="0"/>
              <w:autoSpaceDN w:val="0"/>
              <w:adjustRightInd w:val="0"/>
              <w:rPr>
                <w:rFonts w:cs="Arial"/>
                <w:color w:val="000000"/>
                <w:sz w:val="20"/>
              </w:rPr>
            </w:pPr>
            <w:r w:rsidRPr="008A1A91">
              <w:rPr>
                <w:rFonts w:cs="Arial"/>
                <w:color w:val="000000"/>
                <w:sz w:val="20"/>
              </w:rPr>
              <w:t>1305.18.02</w:t>
            </w:r>
          </w:p>
        </w:tc>
        <w:tc>
          <w:tcPr>
            <w:tcW w:w="4961" w:type="dxa"/>
            <w:shd w:val="clear" w:color="auto" w:fill="auto"/>
          </w:tcPr>
          <w:p w14:paraId="1EF3E549" w14:textId="77777777" w:rsidR="0081405A" w:rsidRPr="00D02F6D" w:rsidRDefault="006261C0" w:rsidP="00D33582">
            <w:pPr>
              <w:autoSpaceDE w:val="0"/>
              <w:autoSpaceDN w:val="0"/>
              <w:adjustRightInd w:val="0"/>
              <w:rPr>
                <w:rFonts w:cs="Arial"/>
                <w:color w:val="000000"/>
                <w:sz w:val="20"/>
              </w:rPr>
            </w:pPr>
            <w:r w:rsidRPr="008A1A91">
              <w:rPr>
                <w:rFonts w:cs="Arial"/>
                <w:color w:val="000000"/>
                <w:sz w:val="20"/>
              </w:rPr>
              <w:t>Valores y títulos emitidos por Banco Centrales</w:t>
            </w:r>
            <w:r w:rsidRPr="00D02F6D">
              <w:rPr>
                <w:rStyle w:val="Refdenotaalpie"/>
                <w:rFonts w:cs="Arial"/>
                <w:color w:val="000000"/>
                <w:sz w:val="20"/>
              </w:rPr>
              <w:footnoteReference w:id="145"/>
            </w:r>
          </w:p>
        </w:tc>
      </w:tr>
      <w:tr w:rsidR="00C052A5" w:rsidRPr="008A1A91" w14:paraId="5486D8A3" w14:textId="77777777" w:rsidTr="008D3DB2">
        <w:trPr>
          <w:trHeight w:val="173"/>
          <w:jc w:val="right"/>
        </w:trPr>
        <w:tc>
          <w:tcPr>
            <w:tcW w:w="1559" w:type="dxa"/>
            <w:shd w:val="clear" w:color="auto" w:fill="auto"/>
          </w:tcPr>
          <w:p w14:paraId="32A41199" w14:textId="77777777" w:rsidR="00C052A5" w:rsidRPr="008A1A91" w:rsidRDefault="00C052A5" w:rsidP="00D33582">
            <w:pPr>
              <w:autoSpaceDE w:val="0"/>
              <w:autoSpaceDN w:val="0"/>
              <w:adjustRightInd w:val="0"/>
              <w:rPr>
                <w:rFonts w:cs="Arial"/>
                <w:color w:val="000000"/>
                <w:sz w:val="20"/>
              </w:rPr>
            </w:pPr>
            <w:r w:rsidRPr="008A1A91">
              <w:rPr>
                <w:rFonts w:cs="Arial"/>
                <w:color w:val="000000"/>
                <w:sz w:val="20"/>
              </w:rPr>
              <w:t>1305.18.03</w:t>
            </w:r>
          </w:p>
        </w:tc>
        <w:tc>
          <w:tcPr>
            <w:tcW w:w="4961" w:type="dxa"/>
            <w:shd w:val="clear" w:color="auto" w:fill="auto"/>
          </w:tcPr>
          <w:p w14:paraId="5B43D673" w14:textId="77777777" w:rsidR="00C052A5" w:rsidRPr="00D02F6D" w:rsidRDefault="00C052A5" w:rsidP="00D33582">
            <w:pPr>
              <w:autoSpaceDE w:val="0"/>
              <w:autoSpaceDN w:val="0"/>
              <w:adjustRightInd w:val="0"/>
              <w:rPr>
                <w:rFonts w:cs="Arial"/>
                <w:color w:val="000000"/>
                <w:sz w:val="20"/>
              </w:rPr>
            </w:pPr>
            <w:r w:rsidRPr="008A1A91">
              <w:rPr>
                <w:rFonts w:cs="Arial"/>
                <w:color w:val="000000"/>
                <w:sz w:val="20"/>
              </w:rPr>
              <w:t>Valores y títulos emitidos por Organismos Financieros</w:t>
            </w:r>
            <w:r w:rsidR="004C2AA4" w:rsidRPr="00D02F6D">
              <w:rPr>
                <w:rStyle w:val="Refdenotaalpie"/>
                <w:rFonts w:cs="Arial"/>
                <w:color w:val="000000"/>
                <w:sz w:val="20"/>
              </w:rPr>
              <w:footnoteReference w:id="146"/>
            </w:r>
          </w:p>
        </w:tc>
      </w:tr>
      <w:tr w:rsidR="00C052A5" w:rsidRPr="008A1A91" w14:paraId="0255CB47" w14:textId="77777777" w:rsidTr="008D3DB2">
        <w:trPr>
          <w:trHeight w:val="173"/>
          <w:jc w:val="right"/>
        </w:trPr>
        <w:tc>
          <w:tcPr>
            <w:tcW w:w="1559" w:type="dxa"/>
            <w:shd w:val="clear" w:color="auto" w:fill="auto"/>
          </w:tcPr>
          <w:p w14:paraId="5431BD68" w14:textId="77777777" w:rsidR="00C052A5" w:rsidRPr="008A1A91" w:rsidRDefault="00C052A5" w:rsidP="00D33582">
            <w:pPr>
              <w:autoSpaceDE w:val="0"/>
              <w:autoSpaceDN w:val="0"/>
              <w:adjustRightInd w:val="0"/>
              <w:rPr>
                <w:rFonts w:cs="Arial"/>
                <w:color w:val="000000"/>
                <w:sz w:val="20"/>
              </w:rPr>
            </w:pPr>
            <w:r w:rsidRPr="008A1A91">
              <w:rPr>
                <w:rFonts w:cs="Arial"/>
                <w:color w:val="000000"/>
                <w:sz w:val="20"/>
              </w:rPr>
              <w:t>1305.18.05</w:t>
            </w:r>
          </w:p>
        </w:tc>
        <w:tc>
          <w:tcPr>
            <w:tcW w:w="4961" w:type="dxa"/>
            <w:shd w:val="clear" w:color="auto" w:fill="auto"/>
          </w:tcPr>
          <w:p w14:paraId="133C109B" w14:textId="77777777" w:rsidR="00C052A5" w:rsidRPr="00D02F6D" w:rsidRDefault="00C052A5" w:rsidP="00D33582">
            <w:pPr>
              <w:autoSpaceDE w:val="0"/>
              <w:autoSpaceDN w:val="0"/>
              <w:adjustRightInd w:val="0"/>
              <w:rPr>
                <w:rFonts w:cs="Arial"/>
                <w:color w:val="000000"/>
                <w:sz w:val="20"/>
              </w:rPr>
            </w:pPr>
            <w:r w:rsidRPr="008A1A91">
              <w:rPr>
                <w:rFonts w:cs="Arial"/>
                <w:color w:val="000000"/>
                <w:sz w:val="20"/>
              </w:rPr>
              <w:t>Valores y títulos emitidos por empresas del sistema financiero</w:t>
            </w:r>
            <w:r w:rsidR="004C2AA4" w:rsidRPr="00D02F6D">
              <w:rPr>
                <w:rStyle w:val="Refdenotaalpie"/>
                <w:rFonts w:cs="Arial"/>
                <w:color w:val="000000"/>
                <w:sz w:val="20"/>
              </w:rPr>
              <w:footnoteReference w:id="147"/>
            </w:r>
          </w:p>
        </w:tc>
      </w:tr>
      <w:tr w:rsidR="00C052A5" w:rsidRPr="008A1A91" w14:paraId="08727408" w14:textId="77777777" w:rsidTr="008D3DB2">
        <w:trPr>
          <w:trHeight w:val="173"/>
          <w:jc w:val="right"/>
        </w:trPr>
        <w:tc>
          <w:tcPr>
            <w:tcW w:w="1559" w:type="dxa"/>
            <w:shd w:val="clear" w:color="auto" w:fill="auto"/>
          </w:tcPr>
          <w:p w14:paraId="3064026A" w14:textId="77777777" w:rsidR="00C052A5" w:rsidRPr="008A1A91" w:rsidRDefault="00C052A5" w:rsidP="00D33582">
            <w:pPr>
              <w:autoSpaceDE w:val="0"/>
              <w:autoSpaceDN w:val="0"/>
              <w:adjustRightInd w:val="0"/>
              <w:rPr>
                <w:rFonts w:cs="Arial"/>
                <w:color w:val="000000"/>
                <w:sz w:val="20"/>
              </w:rPr>
            </w:pPr>
            <w:r w:rsidRPr="008A1A91">
              <w:rPr>
                <w:rFonts w:cs="Arial"/>
                <w:color w:val="000000"/>
                <w:sz w:val="20"/>
              </w:rPr>
              <w:t>1305.18.06</w:t>
            </w:r>
          </w:p>
        </w:tc>
        <w:tc>
          <w:tcPr>
            <w:tcW w:w="4961" w:type="dxa"/>
            <w:shd w:val="clear" w:color="auto" w:fill="auto"/>
          </w:tcPr>
          <w:p w14:paraId="07BD6904" w14:textId="77777777" w:rsidR="00C052A5" w:rsidRPr="00D02F6D" w:rsidRDefault="00C052A5" w:rsidP="00D33582">
            <w:pPr>
              <w:autoSpaceDE w:val="0"/>
              <w:autoSpaceDN w:val="0"/>
              <w:adjustRightInd w:val="0"/>
              <w:rPr>
                <w:rFonts w:cs="Arial"/>
                <w:color w:val="000000"/>
                <w:sz w:val="20"/>
              </w:rPr>
            </w:pPr>
            <w:r w:rsidRPr="008A1A91">
              <w:rPr>
                <w:rFonts w:cs="Arial"/>
                <w:color w:val="000000"/>
                <w:sz w:val="20"/>
              </w:rPr>
              <w:t>Valores y títulos emitidos por empresas del sistema de seguros</w:t>
            </w:r>
            <w:r w:rsidR="004C2AA4" w:rsidRPr="00D02F6D">
              <w:rPr>
                <w:rStyle w:val="Refdenotaalpie"/>
                <w:rFonts w:cs="Arial"/>
                <w:color w:val="000000"/>
                <w:sz w:val="20"/>
              </w:rPr>
              <w:footnoteReference w:id="148"/>
            </w:r>
          </w:p>
        </w:tc>
      </w:tr>
      <w:tr w:rsidR="00C052A5" w:rsidRPr="008A1A91" w14:paraId="54EE2AED" w14:textId="77777777" w:rsidTr="008D3DB2">
        <w:trPr>
          <w:trHeight w:val="173"/>
          <w:jc w:val="right"/>
        </w:trPr>
        <w:tc>
          <w:tcPr>
            <w:tcW w:w="1559" w:type="dxa"/>
            <w:shd w:val="clear" w:color="auto" w:fill="auto"/>
          </w:tcPr>
          <w:p w14:paraId="29DA0583" w14:textId="77777777" w:rsidR="00C052A5" w:rsidRPr="008A1A91" w:rsidRDefault="00C052A5" w:rsidP="00D33582">
            <w:pPr>
              <w:autoSpaceDE w:val="0"/>
              <w:autoSpaceDN w:val="0"/>
              <w:adjustRightInd w:val="0"/>
              <w:rPr>
                <w:rFonts w:cs="Arial"/>
                <w:color w:val="000000"/>
                <w:sz w:val="20"/>
              </w:rPr>
            </w:pPr>
            <w:r w:rsidRPr="008A1A91">
              <w:rPr>
                <w:rFonts w:cs="Arial"/>
                <w:color w:val="000000"/>
                <w:sz w:val="20"/>
              </w:rPr>
              <w:t>1305.18.07</w:t>
            </w:r>
          </w:p>
        </w:tc>
        <w:tc>
          <w:tcPr>
            <w:tcW w:w="4961" w:type="dxa"/>
            <w:shd w:val="clear" w:color="auto" w:fill="auto"/>
          </w:tcPr>
          <w:p w14:paraId="2C124BAE" w14:textId="77777777" w:rsidR="00C052A5" w:rsidRPr="00D02F6D" w:rsidRDefault="00C052A5" w:rsidP="00D33582">
            <w:pPr>
              <w:autoSpaceDE w:val="0"/>
              <w:autoSpaceDN w:val="0"/>
              <w:adjustRightInd w:val="0"/>
              <w:rPr>
                <w:rFonts w:cs="Arial"/>
                <w:color w:val="000000"/>
                <w:sz w:val="20"/>
              </w:rPr>
            </w:pPr>
            <w:r w:rsidRPr="008A1A91">
              <w:rPr>
                <w:rFonts w:cs="Arial"/>
                <w:color w:val="000000"/>
                <w:sz w:val="20"/>
              </w:rPr>
              <w:t>Valores y títulos emitidos por otras sociedades</w:t>
            </w:r>
            <w:r w:rsidR="004C2AA4" w:rsidRPr="00D02F6D">
              <w:rPr>
                <w:rStyle w:val="Refdenotaalpie"/>
                <w:rFonts w:cs="Arial"/>
                <w:color w:val="000000"/>
                <w:sz w:val="20"/>
              </w:rPr>
              <w:footnoteReference w:id="149"/>
            </w:r>
          </w:p>
        </w:tc>
      </w:tr>
      <w:tr w:rsidR="00C052A5" w:rsidRPr="008A1A91" w14:paraId="4A7C8CD0" w14:textId="77777777" w:rsidTr="00743E1B">
        <w:trPr>
          <w:trHeight w:val="173"/>
          <w:jc w:val="right"/>
        </w:trPr>
        <w:tc>
          <w:tcPr>
            <w:tcW w:w="1559" w:type="dxa"/>
            <w:shd w:val="clear" w:color="auto" w:fill="auto"/>
          </w:tcPr>
          <w:p w14:paraId="4FF1A255" w14:textId="77777777" w:rsidR="00C052A5" w:rsidRPr="008A1A91" w:rsidRDefault="00C052A5" w:rsidP="00D33582">
            <w:pPr>
              <w:autoSpaceDE w:val="0"/>
              <w:autoSpaceDN w:val="0"/>
              <w:adjustRightInd w:val="0"/>
              <w:rPr>
                <w:rFonts w:cs="Arial"/>
                <w:b/>
                <w:bCs/>
                <w:color w:val="000000"/>
                <w:sz w:val="20"/>
              </w:rPr>
            </w:pPr>
            <w:r w:rsidRPr="008A1A91">
              <w:rPr>
                <w:rFonts w:cs="Arial"/>
                <w:b/>
                <w:bCs/>
                <w:color w:val="000000"/>
                <w:sz w:val="20"/>
              </w:rPr>
              <w:t>1305.19</w:t>
            </w:r>
          </w:p>
        </w:tc>
        <w:tc>
          <w:tcPr>
            <w:tcW w:w="4961" w:type="dxa"/>
            <w:shd w:val="clear" w:color="auto" w:fill="auto"/>
          </w:tcPr>
          <w:p w14:paraId="03ED87BA" w14:textId="77777777" w:rsidR="00C052A5" w:rsidRPr="008A1A91" w:rsidRDefault="00C052A5" w:rsidP="00D33582">
            <w:pPr>
              <w:autoSpaceDE w:val="0"/>
              <w:autoSpaceDN w:val="0"/>
              <w:adjustRightInd w:val="0"/>
              <w:rPr>
                <w:rFonts w:cs="Arial"/>
                <w:b/>
                <w:bCs/>
                <w:color w:val="000000"/>
                <w:sz w:val="20"/>
              </w:rPr>
            </w:pPr>
            <w:r w:rsidRPr="008A1A91">
              <w:rPr>
                <w:rFonts w:cs="Arial"/>
                <w:b/>
                <w:bCs/>
                <w:color w:val="000000"/>
                <w:sz w:val="20"/>
              </w:rPr>
              <w:t>Otros</w:t>
            </w:r>
          </w:p>
        </w:tc>
      </w:tr>
    </w:tbl>
    <w:p w14:paraId="2732E1C7" w14:textId="77777777" w:rsidR="00AA39AE" w:rsidRPr="008A1A91" w:rsidRDefault="00AA39AE">
      <w:pPr>
        <w:pStyle w:val="NORMALSUB-CUENTAS"/>
        <w:spacing w:after="40"/>
        <w:ind w:right="142"/>
        <w:rPr>
          <w:rFonts w:ascii="Arial" w:hAnsi="Arial"/>
        </w:rPr>
      </w:pPr>
    </w:p>
    <w:p w14:paraId="660C5D71" w14:textId="77777777" w:rsidR="00AA39AE" w:rsidRPr="008A1A91" w:rsidRDefault="00AA39AE">
      <w:pPr>
        <w:pStyle w:val="NORMALSUB-CUENTAS"/>
        <w:spacing w:after="34"/>
        <w:ind w:right="142"/>
        <w:rPr>
          <w:rFonts w:ascii="Arial" w:hAnsi="Arial"/>
        </w:rPr>
      </w:pPr>
    </w:p>
    <w:p w14:paraId="0369A334" w14:textId="77777777" w:rsidR="00AA39AE" w:rsidRPr="008A1A91" w:rsidRDefault="00AA39AE">
      <w:pPr>
        <w:pStyle w:val="NORMALSUB-CUENTAS"/>
        <w:spacing w:after="34"/>
        <w:ind w:right="142"/>
        <w:rPr>
          <w:rFonts w:ascii="Arial" w:hAnsi="Arial"/>
        </w:rPr>
      </w:pPr>
    </w:p>
    <w:p w14:paraId="06A6ABA1" w14:textId="77777777" w:rsidR="00AA39AE" w:rsidRPr="008A1A91" w:rsidRDefault="00AA39AE">
      <w:pPr>
        <w:pStyle w:val="BODYCUENTAS"/>
        <w:ind w:right="142"/>
      </w:pPr>
      <w:r w:rsidRPr="008A1A91">
        <w:t>Ver dinámica en la cuenta 1306.</w:t>
      </w:r>
    </w:p>
    <w:p w14:paraId="4312F9A2" w14:textId="77777777" w:rsidR="00B86EA4" w:rsidRPr="008A1A91" w:rsidRDefault="00B86EA4">
      <w:pPr>
        <w:pStyle w:val="BODYCUENTAS"/>
        <w:ind w:right="142"/>
      </w:pPr>
    </w:p>
    <w:p w14:paraId="49FF93E4" w14:textId="77777777" w:rsidR="00B86EA4" w:rsidRPr="008A1A91" w:rsidRDefault="00B86EA4" w:rsidP="00B86EA4">
      <w:pPr>
        <w:pStyle w:val="Normal1"/>
        <w:tabs>
          <w:tab w:val="clear" w:pos="227"/>
          <w:tab w:val="clear" w:pos="680"/>
          <w:tab w:val="left" w:pos="283"/>
          <w:tab w:val="left" w:pos="709"/>
          <w:tab w:val="left" w:pos="993"/>
        </w:tabs>
        <w:spacing w:line="200" w:lineRule="atLeast"/>
        <w:ind w:left="993" w:right="142"/>
        <w:rPr>
          <w:rFonts w:ascii="Arial" w:hAnsi="Arial"/>
          <w:sz w:val="16"/>
        </w:rPr>
      </w:pPr>
    </w:p>
    <w:p w14:paraId="6CD97C13" w14:textId="77777777" w:rsidR="00B86EA4" w:rsidRPr="008A1A91" w:rsidRDefault="00B86EA4">
      <w:pPr>
        <w:pStyle w:val="BODYCUENTAS"/>
        <w:ind w:right="142"/>
      </w:pPr>
    </w:p>
    <w:p w14:paraId="6E79D478" w14:textId="77777777" w:rsidR="00AA39AE" w:rsidRPr="008A1A91" w:rsidRDefault="00AA39AE">
      <w:pPr>
        <w:pStyle w:val="BODYCUENTAS"/>
        <w:ind w:right="142"/>
        <w:rPr>
          <w:b w:val="0"/>
        </w:rPr>
      </w:pPr>
      <w:r w:rsidRPr="008A1A91">
        <w:rPr>
          <w:b w:val="0"/>
        </w:rPr>
        <w:br w:type="page"/>
      </w:r>
    </w:p>
    <w:p w14:paraId="52D8EB44" w14:textId="77777777" w:rsidR="00AA39AE" w:rsidRPr="008A1A91" w:rsidRDefault="00AA39AE">
      <w:pPr>
        <w:pStyle w:val="BODYCUENTAS"/>
        <w:ind w:right="142"/>
      </w:pPr>
      <w:r w:rsidRPr="008A1A91">
        <w:t>CUENTA</w:t>
      </w:r>
      <w:r w:rsidRPr="008A1A91">
        <w:tab/>
        <w:t>:</w:t>
      </w:r>
      <w:r w:rsidRPr="008A1A91">
        <w:tab/>
        <w:t xml:space="preserve">1306 </w:t>
      </w:r>
      <w:r w:rsidRPr="008A1A91">
        <w:tab/>
        <w:t>INVERSIONES EN COMMODITIES</w:t>
      </w:r>
    </w:p>
    <w:p w14:paraId="66C66A4A" w14:textId="77777777" w:rsidR="00AA39AE" w:rsidRPr="008A1A91" w:rsidRDefault="00AA39AE">
      <w:pPr>
        <w:pStyle w:val="plansubcta"/>
        <w:tabs>
          <w:tab w:val="clear" w:pos="2126"/>
          <w:tab w:val="clear" w:pos="3119"/>
          <w:tab w:val="clear" w:pos="3969"/>
          <w:tab w:val="clear" w:pos="5103"/>
          <w:tab w:val="clear" w:pos="7796"/>
          <w:tab w:val="clear" w:pos="8222"/>
          <w:tab w:val="clear" w:pos="8647"/>
        </w:tabs>
        <w:ind w:left="2552" w:right="142" w:hanging="1985"/>
        <w:rPr>
          <w:rFonts w:ascii="Arial" w:hAnsi="Arial"/>
          <w:sz w:val="20"/>
        </w:rPr>
      </w:pPr>
      <w:r w:rsidRPr="008A1A91">
        <w:rPr>
          <w:rFonts w:ascii="Arial" w:hAnsi="Arial"/>
          <w:sz w:val="20"/>
        </w:rPr>
        <w:tab/>
      </w:r>
      <w:r w:rsidRPr="008A1A91">
        <w:rPr>
          <w:rFonts w:ascii="Arial" w:hAnsi="Arial"/>
          <w:sz w:val="20"/>
        </w:rPr>
        <w:tab/>
      </w:r>
    </w:p>
    <w:p w14:paraId="64E889DF" w14:textId="77777777" w:rsidR="00AA39AE" w:rsidRPr="008A1A91"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p>
    <w:p w14:paraId="47FE2CEB" w14:textId="77777777" w:rsidR="00AA39AE" w:rsidRPr="008A1A91" w:rsidRDefault="00AA39AE">
      <w:pPr>
        <w:pStyle w:val="plandescr"/>
        <w:tabs>
          <w:tab w:val="clear" w:pos="2126"/>
          <w:tab w:val="clear" w:pos="3119"/>
          <w:tab w:val="clear" w:pos="3240"/>
          <w:tab w:val="clear" w:pos="5103"/>
          <w:tab w:val="clear" w:pos="7796"/>
          <w:tab w:val="clear" w:pos="8222"/>
          <w:tab w:val="clear" w:pos="8647"/>
        </w:tabs>
        <w:ind w:right="142"/>
        <w:rPr>
          <w:rFonts w:ascii="Arial" w:hAnsi="Arial"/>
          <w:sz w:val="20"/>
        </w:rPr>
      </w:pPr>
      <w:r w:rsidRPr="008A1A91">
        <w:rPr>
          <w:rFonts w:ascii="Arial" w:hAnsi="Arial"/>
          <w:sz w:val="20"/>
        </w:rPr>
        <w:t>DINÁMICA</w:t>
      </w:r>
      <w:r w:rsidRPr="008A1A91">
        <w:rPr>
          <w:rFonts w:ascii="Arial" w:hAnsi="Arial"/>
          <w:sz w:val="20"/>
        </w:rPr>
        <w:tab/>
        <w:t>Aplicable a las cuentas 1301, 1302, 1303, 1304, 1305 y 1306</w:t>
      </w:r>
      <w:r w:rsidR="004E75C7" w:rsidRPr="008A1A91">
        <w:rPr>
          <w:rFonts w:ascii="Arial" w:hAnsi="Arial"/>
          <w:sz w:val="20"/>
        </w:rPr>
        <w:t xml:space="preserve"> </w:t>
      </w:r>
      <w:r w:rsidR="004E75C7" w:rsidRPr="008A1A91">
        <w:rPr>
          <w:rStyle w:val="Refdenotaalpie"/>
          <w:rFonts w:ascii="Arial" w:hAnsi="Arial"/>
          <w:sz w:val="20"/>
        </w:rPr>
        <w:footnoteReference w:id="150"/>
      </w:r>
      <w:r w:rsidR="00B86EA4" w:rsidRPr="008A1A91">
        <w:rPr>
          <w:rFonts w:ascii="Arial" w:hAnsi="Arial"/>
          <w:sz w:val="20"/>
        </w:rPr>
        <w:t xml:space="preserve"> </w:t>
      </w:r>
    </w:p>
    <w:p w14:paraId="7D0E0557" w14:textId="77777777" w:rsidR="00AA39AE" w:rsidRPr="008A1A91" w:rsidRDefault="00AA39AE">
      <w:pPr>
        <w:pStyle w:val="spc6"/>
        <w:ind w:right="142"/>
        <w:rPr>
          <w:sz w:val="20"/>
        </w:rPr>
      </w:pPr>
    </w:p>
    <w:p w14:paraId="1DEFCFDF" w14:textId="77777777" w:rsidR="00AA39AE" w:rsidRPr="008A1A91" w:rsidRDefault="00AA39AE">
      <w:pPr>
        <w:pStyle w:val="RAYA--TABSANGR"/>
        <w:ind w:right="142"/>
        <w:rPr>
          <w:rFonts w:ascii="Arial" w:hAnsi="Arial"/>
        </w:rPr>
      </w:pPr>
      <w:r w:rsidRPr="008A1A91">
        <w:rPr>
          <w:rFonts w:ascii="Arial" w:hAnsi="Arial"/>
        </w:rPr>
        <w:t>DÉBITOS:</w:t>
      </w:r>
      <w:r w:rsidR="000365CC" w:rsidRPr="008A1A91">
        <w:rPr>
          <w:rStyle w:val="Refdenotaalpie"/>
          <w:rFonts w:ascii="Arial" w:hAnsi="Arial"/>
        </w:rPr>
        <w:footnoteReference w:id="151"/>
      </w:r>
      <w:r w:rsidRPr="008A1A91">
        <w:rPr>
          <w:rFonts w:ascii="Arial" w:hAnsi="Arial"/>
        </w:rPr>
        <w:tab/>
        <w:t>-</w:t>
      </w:r>
      <w:r w:rsidRPr="008A1A91">
        <w:rPr>
          <w:rFonts w:ascii="Arial" w:hAnsi="Arial"/>
        </w:rPr>
        <w:tab/>
        <w:t>Por el costo de adquisición de instrumentos representativos de deuda y representativos de capital emitidos por entidades del país y del exterior.</w:t>
      </w:r>
    </w:p>
    <w:p w14:paraId="14065BD5" w14:textId="77777777" w:rsidR="00AA39AE" w:rsidRPr="008A1A91" w:rsidRDefault="00AA39AE">
      <w:pPr>
        <w:pStyle w:val="RAYA--TABSANGR"/>
        <w:tabs>
          <w:tab w:val="clear" w:pos="2551"/>
          <w:tab w:val="clear" w:pos="2976"/>
          <w:tab w:val="left" w:pos="2552"/>
          <w:tab w:val="left" w:pos="2977"/>
        </w:tabs>
        <w:ind w:left="2977" w:right="142" w:hanging="2082"/>
        <w:rPr>
          <w:rFonts w:ascii="Arial" w:hAnsi="Arial"/>
        </w:rPr>
      </w:pPr>
      <w:r w:rsidRPr="008A1A91">
        <w:rPr>
          <w:rFonts w:ascii="Arial" w:hAnsi="Arial"/>
        </w:rPr>
        <w:tab/>
        <w:t>-</w:t>
      </w:r>
      <w:r w:rsidRPr="008A1A91">
        <w:rPr>
          <w:rFonts w:ascii="Arial" w:hAnsi="Arial"/>
        </w:rPr>
        <w:tab/>
        <w:t>Por el costo de adquisición de los commodities</w:t>
      </w:r>
    </w:p>
    <w:p w14:paraId="52FDA83C" w14:textId="77777777" w:rsidR="00AA39AE" w:rsidRPr="008A1A91" w:rsidRDefault="00AA39AE">
      <w:pPr>
        <w:pStyle w:val="RAYA--TABSANGR"/>
        <w:tabs>
          <w:tab w:val="clear" w:pos="2551"/>
          <w:tab w:val="clear" w:pos="2976"/>
          <w:tab w:val="left" w:pos="2552"/>
          <w:tab w:val="left" w:pos="2977"/>
        </w:tabs>
        <w:ind w:left="2977" w:right="142" w:hanging="3491"/>
        <w:rPr>
          <w:rFonts w:ascii="Arial" w:hAnsi="Arial"/>
        </w:rPr>
      </w:pPr>
      <w:r w:rsidRPr="008A1A91">
        <w:rPr>
          <w:rFonts w:ascii="Arial" w:hAnsi="Arial"/>
        </w:rPr>
        <w:tab/>
        <w:t>-</w:t>
      </w:r>
      <w:r w:rsidRPr="008A1A91">
        <w:rPr>
          <w:rFonts w:ascii="Arial" w:hAnsi="Arial"/>
        </w:rPr>
        <w:tab/>
        <w:t>Por el incremento del valor de mercado de las Inversiones.</w:t>
      </w:r>
    </w:p>
    <w:p w14:paraId="682BE5EE" w14:textId="77777777" w:rsidR="00AA39AE" w:rsidRPr="008A1A91" w:rsidRDefault="00AA39AE" w:rsidP="00540D00">
      <w:pPr>
        <w:pStyle w:val="RAYA--TABSANGR"/>
        <w:tabs>
          <w:tab w:val="clear" w:pos="2551"/>
          <w:tab w:val="clear" w:pos="2976"/>
          <w:tab w:val="left" w:pos="2552"/>
          <w:tab w:val="left" w:pos="2977"/>
        </w:tabs>
        <w:ind w:left="2977" w:right="142" w:hanging="3491"/>
        <w:rPr>
          <w:rFonts w:ascii="Arial" w:hAnsi="Arial"/>
        </w:rPr>
      </w:pPr>
      <w:r w:rsidRPr="008A1A91">
        <w:rPr>
          <w:rFonts w:ascii="Arial" w:hAnsi="Arial"/>
        </w:rPr>
        <w:tab/>
        <w:t>-.</w:t>
      </w:r>
      <w:r w:rsidR="005C401A" w:rsidRPr="008A1A91">
        <w:rPr>
          <w:rFonts w:ascii="Arial" w:hAnsi="Arial"/>
        </w:rPr>
        <w:tab/>
      </w:r>
      <w:r w:rsidRPr="008A1A91">
        <w:rPr>
          <w:rFonts w:ascii="Arial" w:hAnsi="Arial"/>
        </w:rPr>
        <w:t>Por el aumento en la actualización de los saldos en moneda extranjera, cuando corresponda.</w:t>
      </w:r>
    </w:p>
    <w:p w14:paraId="7720B705" w14:textId="77777777" w:rsidR="005C401A" w:rsidRPr="008A1A91" w:rsidRDefault="00AA39AE" w:rsidP="00B86EA4">
      <w:pPr>
        <w:pStyle w:val="RAYA--TABSANGR"/>
        <w:tabs>
          <w:tab w:val="left" w:pos="3119"/>
        </w:tabs>
        <w:ind w:left="2977" w:right="142" w:hanging="2880"/>
        <w:rPr>
          <w:rFonts w:ascii="Arial" w:hAnsi="Arial"/>
        </w:rPr>
      </w:pPr>
      <w:r w:rsidRPr="008A1A91">
        <w:rPr>
          <w:rFonts w:ascii="Arial" w:hAnsi="Arial"/>
        </w:rPr>
        <w:tab/>
        <w:t>-</w:t>
      </w:r>
      <w:r w:rsidRPr="008A1A91">
        <w:rPr>
          <w:rFonts w:ascii="Arial" w:hAnsi="Arial"/>
        </w:rPr>
        <w:tab/>
        <w:t>Por la transferencia del saldo de las cuentas analíticas 1308.03.13, 1308.03.14, 1308.03.15 y 1308.03.16, según corresponda, al final del ejercicio anual.</w:t>
      </w:r>
    </w:p>
    <w:p w14:paraId="3D1A39AC" w14:textId="77777777" w:rsidR="00AA39AE" w:rsidRPr="008A1A91" w:rsidRDefault="005C401A" w:rsidP="00B86EA4">
      <w:pPr>
        <w:pStyle w:val="RAYA--TABSANGR"/>
        <w:tabs>
          <w:tab w:val="left" w:pos="3119"/>
        </w:tabs>
        <w:ind w:left="2977" w:right="142" w:hanging="2880"/>
        <w:rPr>
          <w:rFonts w:ascii="Arial" w:hAnsi="Arial"/>
        </w:rPr>
      </w:pPr>
      <w:r w:rsidRPr="008A1A91">
        <w:rPr>
          <w:rFonts w:ascii="Arial" w:hAnsi="Arial"/>
        </w:rPr>
        <w:tab/>
        <w:t xml:space="preserve">-  </w:t>
      </w:r>
      <w:r w:rsidRPr="008A1A91">
        <w:rPr>
          <w:rFonts w:ascii="Arial" w:hAnsi="Arial"/>
        </w:rPr>
        <w:tab/>
        <w:t xml:space="preserve">Por la reclasificacion de instrumentos representativos de deuda y representativos de capital dados en garantías, asi como objeto de o entregados en operaciones de </w:t>
      </w:r>
      <w:r w:rsidR="00A54A5F" w:rsidRPr="008A1A91">
        <w:rPr>
          <w:rFonts w:ascii="Arial" w:hAnsi="Arial"/>
        </w:rPr>
        <w:t>reporte</w:t>
      </w:r>
      <w:r w:rsidR="000365CC" w:rsidRPr="008A1A91">
        <w:rPr>
          <w:rFonts w:ascii="Arial" w:hAnsi="Arial"/>
        </w:rPr>
        <w:t>.</w:t>
      </w:r>
      <w:r w:rsidR="000365CC" w:rsidRPr="008A1A91">
        <w:rPr>
          <w:rStyle w:val="Refdenotaalpie"/>
          <w:rFonts w:ascii="Arial" w:hAnsi="Arial"/>
        </w:rPr>
        <w:footnoteReference w:id="152"/>
      </w:r>
      <w:r w:rsidR="00AA39AE" w:rsidRPr="008A1A91">
        <w:rPr>
          <w:rFonts w:ascii="Arial" w:hAnsi="Arial"/>
          <w:position w:val="6"/>
          <w:sz w:val="11"/>
        </w:rPr>
        <w:t xml:space="preserve"> </w:t>
      </w:r>
    </w:p>
    <w:p w14:paraId="322342E4" w14:textId="77777777" w:rsidR="00AA39AE" w:rsidRPr="008A1A91" w:rsidRDefault="00AA39AE">
      <w:pPr>
        <w:pStyle w:val="RAYA--TABSANGR"/>
        <w:tabs>
          <w:tab w:val="clear" w:pos="2551"/>
          <w:tab w:val="clear" w:pos="2976"/>
          <w:tab w:val="left" w:pos="2552"/>
          <w:tab w:val="left" w:pos="2977"/>
          <w:tab w:val="left" w:pos="3119"/>
        </w:tabs>
        <w:ind w:left="2977" w:right="142" w:hanging="2880"/>
        <w:rPr>
          <w:rFonts w:ascii="Arial" w:hAnsi="Arial"/>
        </w:rPr>
      </w:pPr>
    </w:p>
    <w:p w14:paraId="0DCA02A4" w14:textId="77777777" w:rsidR="00AA39AE" w:rsidRPr="008A1A91" w:rsidRDefault="00AA39AE">
      <w:pPr>
        <w:pStyle w:val="SPC60"/>
        <w:ind w:right="142"/>
        <w:rPr>
          <w:rFonts w:ascii="Arial" w:hAnsi="Arial"/>
        </w:rPr>
      </w:pPr>
    </w:p>
    <w:p w14:paraId="19D410F1" w14:textId="77777777" w:rsidR="00AA39AE" w:rsidRPr="008A1A91" w:rsidRDefault="00AA39AE">
      <w:pPr>
        <w:pStyle w:val="SPC60"/>
        <w:ind w:right="142"/>
        <w:rPr>
          <w:rFonts w:ascii="Arial" w:hAnsi="Arial"/>
        </w:rPr>
      </w:pPr>
    </w:p>
    <w:p w14:paraId="779AAC56" w14:textId="77777777" w:rsidR="00AA39AE" w:rsidRPr="008A1A91" w:rsidRDefault="00AA39AE">
      <w:pPr>
        <w:pStyle w:val="RAYA--TABSANGR"/>
        <w:tabs>
          <w:tab w:val="clear" w:pos="2551"/>
          <w:tab w:val="clear" w:pos="2976"/>
          <w:tab w:val="left" w:pos="2552"/>
          <w:tab w:val="left" w:pos="2977"/>
        </w:tabs>
        <w:ind w:right="142"/>
        <w:rPr>
          <w:rFonts w:ascii="Arial" w:hAnsi="Arial"/>
        </w:rPr>
      </w:pPr>
      <w:r w:rsidRPr="008A1A91">
        <w:rPr>
          <w:rFonts w:ascii="Arial" w:hAnsi="Arial"/>
        </w:rPr>
        <w:t>CRÉDITOS:</w:t>
      </w:r>
      <w:r w:rsidR="001303C0" w:rsidRPr="008A1A91">
        <w:rPr>
          <w:rStyle w:val="Refdenotaalpie"/>
          <w:rFonts w:ascii="Arial" w:hAnsi="Arial"/>
        </w:rPr>
        <w:footnoteReference w:id="153"/>
      </w:r>
      <w:r w:rsidRPr="008A1A91">
        <w:rPr>
          <w:rFonts w:ascii="Arial" w:hAnsi="Arial"/>
        </w:rPr>
        <w:tab/>
        <w:t>-</w:t>
      </w:r>
      <w:r w:rsidRPr="008A1A91">
        <w:rPr>
          <w:rFonts w:ascii="Arial" w:hAnsi="Arial"/>
        </w:rPr>
        <w:tab/>
        <w:t>Por el retiro de las inversiones en valores, títulos y commodities.</w:t>
      </w:r>
    </w:p>
    <w:p w14:paraId="03D267B1" w14:textId="77777777" w:rsidR="00AA39AE" w:rsidRPr="008A1A91" w:rsidRDefault="00AA39AE" w:rsidP="000365CC">
      <w:pPr>
        <w:pStyle w:val="RAYA--TABSANGR"/>
        <w:tabs>
          <w:tab w:val="clear" w:pos="2551"/>
          <w:tab w:val="clear" w:pos="2976"/>
          <w:tab w:val="left" w:pos="2552"/>
          <w:tab w:val="left" w:pos="2977"/>
        </w:tabs>
        <w:ind w:left="2970" w:right="142" w:hanging="2970"/>
        <w:rPr>
          <w:rFonts w:ascii="Arial" w:hAnsi="Arial"/>
        </w:rPr>
      </w:pPr>
      <w:r w:rsidRPr="008A1A91">
        <w:rPr>
          <w:rFonts w:ascii="Arial" w:hAnsi="Arial"/>
        </w:rPr>
        <w:tab/>
        <w:t>-</w:t>
      </w:r>
      <w:r w:rsidRPr="008A1A91">
        <w:rPr>
          <w:rFonts w:ascii="Arial" w:hAnsi="Arial"/>
        </w:rPr>
        <w:tab/>
        <w:t>Por la disminución del valor de mercado de las Inversiones.</w:t>
      </w:r>
      <w:r w:rsidRPr="008A1A91">
        <w:rPr>
          <w:rFonts w:ascii="Arial" w:hAnsi="Arial"/>
        </w:rPr>
        <w:tab/>
      </w:r>
    </w:p>
    <w:p w14:paraId="39E09BF0" w14:textId="77777777" w:rsidR="00AA39AE" w:rsidRPr="008A1A91" w:rsidRDefault="00AA39AE">
      <w:pPr>
        <w:pStyle w:val="RAYA--TABSANGR"/>
        <w:tabs>
          <w:tab w:val="clear" w:pos="2551"/>
          <w:tab w:val="clear" w:pos="2976"/>
          <w:tab w:val="left" w:pos="2552"/>
          <w:tab w:val="left" w:pos="2977"/>
        </w:tabs>
        <w:ind w:left="2977" w:right="142" w:hanging="2977"/>
        <w:rPr>
          <w:rFonts w:ascii="Arial" w:hAnsi="Arial"/>
        </w:rPr>
      </w:pPr>
      <w:r w:rsidRPr="008A1A91">
        <w:rPr>
          <w:rFonts w:ascii="Arial" w:hAnsi="Arial"/>
        </w:rPr>
        <w:tab/>
        <w:t>-</w:t>
      </w:r>
      <w:r w:rsidRPr="008A1A91">
        <w:rPr>
          <w:rFonts w:ascii="Arial" w:hAnsi="Arial"/>
        </w:rPr>
        <w:tab/>
        <w:t>Por la disminución en la actualización de los saldos en moneda extranjera.</w:t>
      </w:r>
    </w:p>
    <w:p w14:paraId="78CB0739"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transferencia del saldo de las cuentas analíticas 1308.03.13, 1308.03.14, 1308.03.15 y 1308.03.16, según corresponda, al final del ejercicio anual.</w:t>
      </w:r>
    </w:p>
    <w:p w14:paraId="1FE10906" w14:textId="77777777" w:rsidR="001303C0" w:rsidRPr="008A1A91" w:rsidRDefault="001303C0" w:rsidP="001303C0">
      <w:pPr>
        <w:pStyle w:val="RAYA--TABSANGR"/>
        <w:tabs>
          <w:tab w:val="left" w:pos="3119"/>
        </w:tabs>
        <w:ind w:left="2977" w:right="142" w:hanging="2880"/>
        <w:rPr>
          <w:rFonts w:ascii="Arial" w:hAnsi="Arial"/>
        </w:rPr>
      </w:pPr>
      <w:r w:rsidRPr="008A1A91">
        <w:rPr>
          <w:rFonts w:ascii="Arial" w:hAnsi="Arial"/>
        </w:rPr>
        <w:tab/>
        <w:t>-</w:t>
      </w:r>
      <w:r w:rsidRPr="008A1A91">
        <w:rPr>
          <w:rFonts w:ascii="Arial" w:hAnsi="Arial"/>
        </w:rPr>
        <w:tab/>
        <w:t>Por la reclasificacion de instrumentos representativos de deuda y representativos de capital dados en garantías, asi como objeto de o entregados en operaciones de reporte.</w:t>
      </w:r>
      <w:r w:rsidRPr="008A1A91">
        <w:rPr>
          <w:rStyle w:val="Refdenotaalpie"/>
          <w:rFonts w:ascii="Arial" w:hAnsi="Arial"/>
        </w:rPr>
        <w:footnoteReference w:id="154"/>
      </w:r>
      <w:r w:rsidRPr="008A1A91">
        <w:rPr>
          <w:rFonts w:ascii="Arial" w:hAnsi="Arial"/>
          <w:position w:val="6"/>
          <w:sz w:val="11"/>
        </w:rPr>
        <w:t xml:space="preserve"> </w:t>
      </w:r>
    </w:p>
    <w:p w14:paraId="1723F3A3" w14:textId="77777777" w:rsidR="001303C0" w:rsidRPr="008A1A91" w:rsidRDefault="001303C0">
      <w:pPr>
        <w:pStyle w:val="RAYA--TABSANGR"/>
        <w:ind w:right="142"/>
        <w:rPr>
          <w:rFonts w:ascii="Arial" w:hAnsi="Arial"/>
        </w:rPr>
      </w:pPr>
    </w:p>
    <w:p w14:paraId="5946807E" w14:textId="77777777" w:rsidR="00AA39AE" w:rsidRPr="008A1A91" w:rsidRDefault="00AA39AE">
      <w:pPr>
        <w:pStyle w:val="BODYCUENTAS"/>
        <w:ind w:right="142"/>
      </w:pPr>
    </w:p>
    <w:p w14:paraId="00BC382C" w14:textId="77777777" w:rsidR="00AA39AE" w:rsidRPr="008A1A91" w:rsidRDefault="00AA39AE">
      <w:pPr>
        <w:pStyle w:val="BODYCUENTAS"/>
        <w:ind w:right="142"/>
      </w:pPr>
    </w:p>
    <w:p w14:paraId="4FC38DA8" w14:textId="77777777" w:rsidR="00AA39AE" w:rsidRPr="008A1A91" w:rsidRDefault="00AA39AE">
      <w:pPr>
        <w:pStyle w:val="BODYCUENTAS"/>
        <w:ind w:right="142"/>
      </w:pPr>
    </w:p>
    <w:p w14:paraId="1C1E3D2D" w14:textId="77777777" w:rsidR="00AA39AE" w:rsidRPr="008A1A91" w:rsidRDefault="00AA39AE">
      <w:pPr>
        <w:pStyle w:val="BODYCUENTAS"/>
        <w:ind w:right="142"/>
      </w:pPr>
    </w:p>
    <w:p w14:paraId="4F1DAFCD" w14:textId="77777777" w:rsidR="00AA39AE" w:rsidRPr="008A1A91" w:rsidRDefault="00AA39AE">
      <w:pPr>
        <w:pStyle w:val="BODYCUENTAS"/>
        <w:ind w:right="142"/>
      </w:pPr>
    </w:p>
    <w:p w14:paraId="40EE3E1D" w14:textId="77777777" w:rsidR="00AA39AE" w:rsidRPr="008A1A91" w:rsidRDefault="00AA39AE">
      <w:pPr>
        <w:pStyle w:val="BODYCUENTAS"/>
        <w:ind w:right="142"/>
      </w:pPr>
    </w:p>
    <w:p w14:paraId="0ED1B4EE" w14:textId="77777777" w:rsidR="00AA39AE" w:rsidRPr="008A1A91" w:rsidRDefault="00AA39AE">
      <w:pPr>
        <w:pStyle w:val="BODYCUENTAS"/>
        <w:ind w:right="142"/>
      </w:pPr>
    </w:p>
    <w:p w14:paraId="1E16D280" w14:textId="77777777" w:rsidR="00AA39AE" w:rsidRPr="008A1A91" w:rsidRDefault="00AA39AE">
      <w:pPr>
        <w:pStyle w:val="BODYCUENTAS"/>
        <w:ind w:right="142"/>
      </w:pPr>
    </w:p>
    <w:p w14:paraId="6C962947" w14:textId="77777777" w:rsidR="00AA39AE" w:rsidRPr="008A1A91" w:rsidRDefault="00AA39AE">
      <w:pPr>
        <w:pStyle w:val="BODYCUENTAS"/>
        <w:ind w:right="142"/>
        <w:rPr>
          <w:b w:val="0"/>
        </w:rPr>
      </w:pPr>
      <w:r w:rsidRPr="008A1A91">
        <w:rPr>
          <w:b w:val="0"/>
        </w:rPr>
        <w:br w:type="page"/>
      </w:r>
    </w:p>
    <w:p w14:paraId="57BA6C26" w14:textId="77777777" w:rsidR="00AA39AE" w:rsidRPr="008A1A91" w:rsidRDefault="00AA39AE">
      <w:pPr>
        <w:pStyle w:val="BODYCUENTAS"/>
        <w:ind w:right="142"/>
        <w:rPr>
          <w:vertAlign w:val="superscript"/>
        </w:rPr>
      </w:pPr>
      <w:r w:rsidRPr="008A1A91">
        <w:t>CUENTA:</w:t>
      </w:r>
      <w:r w:rsidRPr="008A1A91">
        <w:tab/>
        <w:t xml:space="preserve">1308 </w:t>
      </w:r>
      <w:r w:rsidRPr="008A1A91">
        <w:tab/>
        <w:t>RENDIMIENTOS  DEVENGADOS  DE INVERSIONES  NEGOCIABLES Y A VENCIMIENTO</w:t>
      </w:r>
      <w:r w:rsidR="004E75C7" w:rsidRPr="008A1A91">
        <w:t xml:space="preserve"> </w:t>
      </w:r>
      <w:r w:rsidR="004E75C7" w:rsidRPr="008A1A91">
        <w:rPr>
          <w:rStyle w:val="Refdenotaalpie"/>
        </w:rPr>
        <w:footnoteReference w:id="155"/>
      </w:r>
      <w:r w:rsidR="00C10DEF" w:rsidRPr="008A1A91">
        <w:t xml:space="preserve"> </w:t>
      </w:r>
    </w:p>
    <w:p w14:paraId="25D3C240" w14:textId="77777777" w:rsidR="00AA39AE" w:rsidRPr="008A1A91" w:rsidRDefault="00AA39AE">
      <w:pPr>
        <w:pStyle w:val="plansubcta"/>
        <w:tabs>
          <w:tab w:val="clear" w:pos="2126"/>
          <w:tab w:val="clear" w:pos="3119"/>
          <w:tab w:val="clear" w:pos="3969"/>
          <w:tab w:val="clear" w:pos="5103"/>
          <w:tab w:val="clear" w:pos="7796"/>
          <w:tab w:val="clear" w:pos="8222"/>
          <w:tab w:val="clear" w:pos="8647"/>
        </w:tabs>
        <w:ind w:right="142"/>
        <w:rPr>
          <w:rFonts w:ascii="Arial" w:hAnsi="Arial"/>
          <w:b w:val="0"/>
          <w:sz w:val="20"/>
        </w:rPr>
      </w:pPr>
    </w:p>
    <w:p w14:paraId="47CFDFED" w14:textId="77777777" w:rsidR="00AA39AE" w:rsidRPr="008A1A91" w:rsidRDefault="00AA39AE">
      <w:pPr>
        <w:pStyle w:val="spc6"/>
        <w:ind w:right="142"/>
      </w:pPr>
    </w:p>
    <w:p w14:paraId="0CCE564D" w14:textId="77777777" w:rsidR="00AA39AE" w:rsidRPr="008A1A91" w:rsidRDefault="00AA39AE">
      <w:pPr>
        <w:pStyle w:val="spc6"/>
        <w:ind w:right="142"/>
      </w:pPr>
    </w:p>
    <w:p w14:paraId="62D17B39" w14:textId="77777777" w:rsidR="00AA39AE" w:rsidRPr="008A1A91" w:rsidRDefault="00AA39AE">
      <w:pPr>
        <w:pStyle w:val="plansubcta"/>
        <w:tabs>
          <w:tab w:val="clear" w:pos="2126"/>
          <w:tab w:val="clear" w:pos="3119"/>
          <w:tab w:val="clear" w:pos="3969"/>
          <w:tab w:val="clear" w:pos="5103"/>
          <w:tab w:val="clear" w:pos="7796"/>
          <w:tab w:val="clear" w:pos="8222"/>
          <w:tab w:val="clear" w:pos="8647"/>
        </w:tabs>
        <w:ind w:left="2126" w:right="142"/>
        <w:rPr>
          <w:rFonts w:ascii="Arial" w:hAnsi="Arial"/>
          <w:sz w:val="20"/>
        </w:rPr>
      </w:pPr>
      <w:r w:rsidRPr="008A1A91">
        <w:rPr>
          <w:rFonts w:ascii="Arial" w:hAnsi="Arial"/>
          <w:b w:val="0"/>
          <w:sz w:val="20"/>
        </w:rPr>
        <w:tab/>
      </w:r>
      <w:r w:rsidRPr="008A1A91">
        <w:rPr>
          <w:rFonts w:ascii="Arial" w:hAnsi="Arial"/>
          <w:sz w:val="20"/>
        </w:rPr>
        <w:t>SUBCUENTAS:</w:t>
      </w:r>
      <w:r w:rsidRPr="008A1A91">
        <w:rPr>
          <w:rFonts w:ascii="Arial" w:hAnsi="Arial"/>
          <w:sz w:val="20"/>
        </w:rPr>
        <w:tab/>
      </w:r>
    </w:p>
    <w:tbl>
      <w:tblPr>
        <w:tblW w:w="6379" w:type="dxa"/>
        <w:tblInd w:w="2622" w:type="dxa"/>
        <w:tblLayout w:type="fixed"/>
        <w:tblCellMar>
          <w:left w:w="70" w:type="dxa"/>
          <w:right w:w="70" w:type="dxa"/>
        </w:tblCellMar>
        <w:tblLook w:val="0000" w:firstRow="0" w:lastRow="0" w:firstColumn="0" w:lastColumn="0" w:noHBand="0" w:noVBand="0"/>
      </w:tblPr>
      <w:tblGrid>
        <w:gridCol w:w="1701"/>
        <w:gridCol w:w="4678"/>
      </w:tblGrid>
      <w:tr w:rsidR="00B0638B" w:rsidRPr="008A1A91" w14:paraId="069A8C3E" w14:textId="77777777" w:rsidTr="00862EAE">
        <w:trPr>
          <w:trHeight w:val="173"/>
        </w:trPr>
        <w:tc>
          <w:tcPr>
            <w:tcW w:w="1701" w:type="dxa"/>
          </w:tcPr>
          <w:p w14:paraId="19711CD7" w14:textId="77777777" w:rsidR="00B0638B" w:rsidRPr="008A1A91" w:rsidRDefault="00B0638B" w:rsidP="00B0638B">
            <w:pPr>
              <w:autoSpaceDE w:val="0"/>
              <w:autoSpaceDN w:val="0"/>
              <w:adjustRightInd w:val="0"/>
              <w:rPr>
                <w:rFonts w:cs="Arial"/>
                <w:b/>
                <w:bCs/>
                <w:color w:val="000000"/>
                <w:sz w:val="20"/>
              </w:rPr>
            </w:pPr>
            <w:r w:rsidRPr="008A1A91">
              <w:rPr>
                <w:rFonts w:cs="Arial"/>
                <w:b/>
                <w:bCs/>
                <w:color w:val="000000"/>
                <w:sz w:val="20"/>
              </w:rPr>
              <w:t>1308.01</w:t>
            </w:r>
          </w:p>
        </w:tc>
        <w:tc>
          <w:tcPr>
            <w:tcW w:w="4678" w:type="dxa"/>
          </w:tcPr>
          <w:p w14:paraId="236C237F" w14:textId="77777777" w:rsidR="00B0638B" w:rsidRPr="008A1A91" w:rsidRDefault="00B0638B" w:rsidP="00B0638B">
            <w:pPr>
              <w:autoSpaceDE w:val="0"/>
              <w:autoSpaceDN w:val="0"/>
              <w:adjustRightInd w:val="0"/>
              <w:rPr>
                <w:rFonts w:cs="Arial"/>
                <w:b/>
                <w:bCs/>
                <w:color w:val="000000"/>
                <w:sz w:val="20"/>
              </w:rPr>
            </w:pPr>
            <w:r w:rsidRPr="008A1A91">
              <w:rPr>
                <w:rFonts w:cs="Arial"/>
                <w:b/>
                <w:bCs/>
                <w:color w:val="000000"/>
                <w:sz w:val="20"/>
              </w:rPr>
              <w:t>INVERSIONES A VALOR RAZONABLE CON CAMBIOS EN RESULTADOS -INSTRUMENTOS REPRESENTATIVOS DE CAPITAL</w:t>
            </w:r>
          </w:p>
        </w:tc>
      </w:tr>
      <w:tr w:rsidR="00B0638B" w:rsidRPr="008A1A91" w14:paraId="5C164616" w14:textId="77777777" w:rsidTr="00862EAE">
        <w:trPr>
          <w:trHeight w:val="173"/>
        </w:trPr>
        <w:tc>
          <w:tcPr>
            <w:tcW w:w="1701" w:type="dxa"/>
          </w:tcPr>
          <w:p w14:paraId="7202D67A" w14:textId="77777777" w:rsidR="00B0638B" w:rsidRPr="008A1A91" w:rsidRDefault="00B0638B" w:rsidP="00B0638B">
            <w:pPr>
              <w:autoSpaceDE w:val="0"/>
              <w:autoSpaceDN w:val="0"/>
              <w:adjustRightInd w:val="0"/>
              <w:rPr>
                <w:rFonts w:cs="Arial"/>
                <w:color w:val="000000"/>
                <w:sz w:val="20"/>
              </w:rPr>
            </w:pPr>
            <w:r w:rsidRPr="008A1A91">
              <w:rPr>
                <w:rFonts w:cs="Arial"/>
                <w:color w:val="000000"/>
                <w:sz w:val="20"/>
              </w:rPr>
              <w:t>1308.01.05</w:t>
            </w:r>
          </w:p>
        </w:tc>
        <w:tc>
          <w:tcPr>
            <w:tcW w:w="4678" w:type="dxa"/>
          </w:tcPr>
          <w:p w14:paraId="71EAE9BF" w14:textId="77777777" w:rsidR="00B0638B" w:rsidRPr="008A1A91" w:rsidRDefault="00B0638B" w:rsidP="00B0638B">
            <w:pPr>
              <w:autoSpaceDE w:val="0"/>
              <w:autoSpaceDN w:val="0"/>
              <w:adjustRightInd w:val="0"/>
              <w:rPr>
                <w:rFonts w:cs="Arial"/>
                <w:color w:val="000000"/>
                <w:sz w:val="20"/>
              </w:rPr>
            </w:pPr>
            <w:r w:rsidRPr="008A1A91">
              <w:rPr>
                <w:rFonts w:cs="Arial"/>
                <w:color w:val="000000"/>
                <w:sz w:val="20"/>
              </w:rPr>
              <w:t>Valores y títulos emitidos por empresas del sistema financiero</w:t>
            </w:r>
          </w:p>
        </w:tc>
      </w:tr>
      <w:tr w:rsidR="00B0638B" w:rsidRPr="008A1A91" w14:paraId="54E4387F" w14:textId="77777777" w:rsidTr="00862EAE">
        <w:trPr>
          <w:trHeight w:val="173"/>
        </w:trPr>
        <w:tc>
          <w:tcPr>
            <w:tcW w:w="1701" w:type="dxa"/>
          </w:tcPr>
          <w:p w14:paraId="5D8BA404" w14:textId="77777777" w:rsidR="00B0638B" w:rsidRPr="008A1A91" w:rsidRDefault="00B0638B" w:rsidP="00B0638B">
            <w:pPr>
              <w:autoSpaceDE w:val="0"/>
              <w:autoSpaceDN w:val="0"/>
              <w:adjustRightInd w:val="0"/>
              <w:rPr>
                <w:rFonts w:cs="Arial"/>
                <w:color w:val="000000"/>
                <w:sz w:val="20"/>
              </w:rPr>
            </w:pPr>
            <w:r w:rsidRPr="008A1A91">
              <w:rPr>
                <w:rFonts w:cs="Arial"/>
                <w:color w:val="000000"/>
                <w:sz w:val="20"/>
              </w:rPr>
              <w:t>1308.01.06</w:t>
            </w:r>
          </w:p>
        </w:tc>
        <w:tc>
          <w:tcPr>
            <w:tcW w:w="4678" w:type="dxa"/>
          </w:tcPr>
          <w:p w14:paraId="5120081E" w14:textId="77777777" w:rsidR="00B0638B" w:rsidRPr="008A1A91" w:rsidRDefault="00B0638B" w:rsidP="00B0638B">
            <w:pPr>
              <w:autoSpaceDE w:val="0"/>
              <w:autoSpaceDN w:val="0"/>
              <w:adjustRightInd w:val="0"/>
              <w:rPr>
                <w:rFonts w:cs="Arial"/>
                <w:color w:val="000000"/>
                <w:sz w:val="20"/>
              </w:rPr>
            </w:pPr>
            <w:r w:rsidRPr="008A1A91">
              <w:rPr>
                <w:rFonts w:cs="Arial"/>
                <w:color w:val="000000"/>
                <w:sz w:val="20"/>
              </w:rPr>
              <w:t>Valores y títulos emitidos por empresas del sistema de seguros</w:t>
            </w:r>
          </w:p>
        </w:tc>
      </w:tr>
      <w:tr w:rsidR="00B0638B" w:rsidRPr="008A1A91" w14:paraId="1E32B0FD" w14:textId="77777777" w:rsidTr="00862EAE">
        <w:trPr>
          <w:trHeight w:val="173"/>
        </w:trPr>
        <w:tc>
          <w:tcPr>
            <w:tcW w:w="1701" w:type="dxa"/>
          </w:tcPr>
          <w:p w14:paraId="5258328F" w14:textId="77777777" w:rsidR="00B0638B" w:rsidRPr="008A1A91" w:rsidRDefault="00B0638B" w:rsidP="00B0638B">
            <w:pPr>
              <w:autoSpaceDE w:val="0"/>
              <w:autoSpaceDN w:val="0"/>
              <w:adjustRightInd w:val="0"/>
              <w:rPr>
                <w:rFonts w:cs="Arial"/>
                <w:color w:val="000000"/>
                <w:sz w:val="20"/>
              </w:rPr>
            </w:pPr>
            <w:r w:rsidRPr="008A1A91">
              <w:rPr>
                <w:rFonts w:cs="Arial"/>
                <w:color w:val="000000"/>
                <w:sz w:val="20"/>
              </w:rPr>
              <w:t>1308.01.07</w:t>
            </w:r>
          </w:p>
        </w:tc>
        <w:tc>
          <w:tcPr>
            <w:tcW w:w="4678" w:type="dxa"/>
          </w:tcPr>
          <w:p w14:paraId="1C986A4C" w14:textId="77777777" w:rsidR="00B0638B" w:rsidRPr="008A1A91" w:rsidRDefault="00B0638B" w:rsidP="00B0638B">
            <w:pPr>
              <w:autoSpaceDE w:val="0"/>
              <w:autoSpaceDN w:val="0"/>
              <w:adjustRightInd w:val="0"/>
              <w:rPr>
                <w:rFonts w:cs="Arial"/>
                <w:color w:val="000000"/>
                <w:sz w:val="20"/>
              </w:rPr>
            </w:pPr>
            <w:r w:rsidRPr="008A1A91">
              <w:rPr>
                <w:rFonts w:cs="Arial"/>
                <w:color w:val="000000"/>
                <w:sz w:val="20"/>
              </w:rPr>
              <w:t>Valores y títulos emitidos por otras sociedades</w:t>
            </w:r>
          </w:p>
        </w:tc>
      </w:tr>
      <w:tr w:rsidR="00256985" w:rsidRPr="008A1A91" w14:paraId="45FD59B6" w14:textId="77777777" w:rsidTr="00862EAE">
        <w:trPr>
          <w:trHeight w:val="173"/>
        </w:trPr>
        <w:tc>
          <w:tcPr>
            <w:tcW w:w="1701" w:type="dxa"/>
          </w:tcPr>
          <w:p w14:paraId="19BCA969"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1308.01.10</w:t>
            </w:r>
          </w:p>
        </w:tc>
        <w:tc>
          <w:tcPr>
            <w:tcW w:w="4678" w:type="dxa"/>
          </w:tcPr>
          <w:p w14:paraId="75BBF044" w14:textId="77777777" w:rsidR="00256985" w:rsidRPr="00D02F6D" w:rsidRDefault="00256985" w:rsidP="00B0638B">
            <w:pPr>
              <w:autoSpaceDE w:val="0"/>
              <w:autoSpaceDN w:val="0"/>
              <w:adjustRightInd w:val="0"/>
              <w:rPr>
                <w:rFonts w:cs="Arial"/>
                <w:color w:val="000000"/>
                <w:sz w:val="20"/>
              </w:rPr>
            </w:pPr>
            <w:r w:rsidRPr="008A1A91">
              <w:rPr>
                <w:rFonts w:cs="Arial"/>
                <w:color w:val="000000"/>
                <w:sz w:val="20"/>
              </w:rPr>
              <w:t>Valores objeto de operaciones de venta con compromiso de recompra</w:t>
            </w:r>
            <w:r w:rsidRPr="00D02F6D">
              <w:rPr>
                <w:rStyle w:val="Refdenotaalpie"/>
                <w:rFonts w:cs="Arial"/>
                <w:color w:val="000000"/>
                <w:sz w:val="20"/>
              </w:rPr>
              <w:footnoteReference w:id="156"/>
            </w:r>
          </w:p>
        </w:tc>
      </w:tr>
      <w:tr w:rsidR="00256985" w:rsidRPr="008A1A91" w14:paraId="18B5B68F" w14:textId="77777777" w:rsidTr="00862EAE">
        <w:trPr>
          <w:trHeight w:val="173"/>
        </w:trPr>
        <w:tc>
          <w:tcPr>
            <w:tcW w:w="1701" w:type="dxa"/>
          </w:tcPr>
          <w:p w14:paraId="23678272"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1308.01.10.05</w:t>
            </w:r>
          </w:p>
        </w:tc>
        <w:tc>
          <w:tcPr>
            <w:tcW w:w="4678" w:type="dxa"/>
          </w:tcPr>
          <w:p w14:paraId="55041565" w14:textId="77777777" w:rsidR="00256985" w:rsidRPr="00D02F6D" w:rsidRDefault="00256985" w:rsidP="00B0638B">
            <w:pPr>
              <w:autoSpaceDE w:val="0"/>
              <w:autoSpaceDN w:val="0"/>
              <w:adjustRightInd w:val="0"/>
              <w:rPr>
                <w:rFonts w:cs="Arial"/>
                <w:color w:val="000000"/>
                <w:sz w:val="20"/>
              </w:rPr>
            </w:pPr>
            <w:r w:rsidRPr="008A1A91">
              <w:rPr>
                <w:rFonts w:cs="Arial"/>
                <w:color w:val="000000"/>
                <w:sz w:val="20"/>
              </w:rPr>
              <w:t>Valores y títulos emitidos por empresas del sistema financiero</w:t>
            </w:r>
            <w:r w:rsidRPr="00D02F6D">
              <w:rPr>
                <w:rStyle w:val="Refdenotaalpie"/>
                <w:rFonts w:cs="Arial"/>
                <w:color w:val="000000"/>
                <w:sz w:val="20"/>
              </w:rPr>
              <w:footnoteReference w:id="157"/>
            </w:r>
          </w:p>
        </w:tc>
      </w:tr>
      <w:tr w:rsidR="00256985" w:rsidRPr="008A1A91" w14:paraId="397432FB" w14:textId="77777777" w:rsidTr="00862EAE">
        <w:trPr>
          <w:trHeight w:val="173"/>
        </w:trPr>
        <w:tc>
          <w:tcPr>
            <w:tcW w:w="1701" w:type="dxa"/>
          </w:tcPr>
          <w:p w14:paraId="0E2950E3"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1308.01.10.06</w:t>
            </w:r>
          </w:p>
        </w:tc>
        <w:tc>
          <w:tcPr>
            <w:tcW w:w="4678" w:type="dxa"/>
          </w:tcPr>
          <w:p w14:paraId="6210CC23" w14:textId="77777777" w:rsidR="00256985" w:rsidRPr="00D02F6D" w:rsidRDefault="00256985" w:rsidP="00B0638B">
            <w:pPr>
              <w:autoSpaceDE w:val="0"/>
              <w:autoSpaceDN w:val="0"/>
              <w:adjustRightInd w:val="0"/>
              <w:rPr>
                <w:rFonts w:cs="Arial"/>
                <w:color w:val="000000"/>
                <w:sz w:val="20"/>
              </w:rPr>
            </w:pPr>
            <w:r w:rsidRPr="008A1A91">
              <w:rPr>
                <w:rFonts w:cs="Arial"/>
                <w:color w:val="000000"/>
                <w:sz w:val="20"/>
              </w:rPr>
              <w:t>Valores y títulos emitidos por empresas del sistema de seguros</w:t>
            </w:r>
            <w:r w:rsidR="00EE4071" w:rsidRPr="00D02F6D">
              <w:rPr>
                <w:rStyle w:val="Refdenotaalpie"/>
                <w:rFonts w:cs="Arial"/>
                <w:color w:val="000000"/>
                <w:sz w:val="20"/>
              </w:rPr>
              <w:footnoteReference w:id="158"/>
            </w:r>
          </w:p>
        </w:tc>
      </w:tr>
      <w:tr w:rsidR="00256985" w:rsidRPr="008A1A91" w14:paraId="72489E1D" w14:textId="77777777" w:rsidTr="00862EAE">
        <w:trPr>
          <w:trHeight w:val="173"/>
        </w:trPr>
        <w:tc>
          <w:tcPr>
            <w:tcW w:w="1701" w:type="dxa"/>
          </w:tcPr>
          <w:p w14:paraId="39D49FF9"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1308.01.10.07</w:t>
            </w:r>
          </w:p>
        </w:tc>
        <w:tc>
          <w:tcPr>
            <w:tcW w:w="4678" w:type="dxa"/>
          </w:tcPr>
          <w:p w14:paraId="2D09F6AA" w14:textId="77777777" w:rsidR="00256985" w:rsidRPr="00D02F6D" w:rsidRDefault="00256985" w:rsidP="00B0638B">
            <w:pPr>
              <w:autoSpaceDE w:val="0"/>
              <w:autoSpaceDN w:val="0"/>
              <w:adjustRightInd w:val="0"/>
              <w:rPr>
                <w:rFonts w:cs="Arial"/>
                <w:color w:val="000000"/>
                <w:sz w:val="20"/>
              </w:rPr>
            </w:pPr>
            <w:r w:rsidRPr="008A1A91">
              <w:rPr>
                <w:rFonts w:cs="Arial"/>
                <w:color w:val="000000"/>
                <w:sz w:val="20"/>
              </w:rPr>
              <w:t>Valores y títulos emitidos por otras sociedades</w:t>
            </w:r>
            <w:r w:rsidR="00EE4071" w:rsidRPr="00D02F6D">
              <w:rPr>
                <w:rStyle w:val="Refdenotaalpie"/>
                <w:rFonts w:cs="Arial"/>
                <w:color w:val="000000"/>
                <w:sz w:val="20"/>
              </w:rPr>
              <w:footnoteReference w:id="159"/>
            </w:r>
          </w:p>
        </w:tc>
      </w:tr>
      <w:tr w:rsidR="00256985" w:rsidRPr="008A1A91" w14:paraId="0FF7869D" w14:textId="77777777" w:rsidTr="00862EAE">
        <w:trPr>
          <w:trHeight w:val="173"/>
        </w:trPr>
        <w:tc>
          <w:tcPr>
            <w:tcW w:w="1701" w:type="dxa"/>
          </w:tcPr>
          <w:p w14:paraId="66E6ADE0"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1308.01.11</w:t>
            </w:r>
          </w:p>
        </w:tc>
        <w:tc>
          <w:tcPr>
            <w:tcW w:w="4678" w:type="dxa"/>
          </w:tcPr>
          <w:p w14:paraId="3AA96795" w14:textId="77777777" w:rsidR="00256985" w:rsidRPr="00D02F6D" w:rsidRDefault="00256985" w:rsidP="00B0638B">
            <w:pPr>
              <w:autoSpaceDE w:val="0"/>
              <w:autoSpaceDN w:val="0"/>
              <w:adjustRightInd w:val="0"/>
              <w:rPr>
                <w:rFonts w:cs="Arial"/>
                <w:color w:val="000000"/>
                <w:sz w:val="20"/>
              </w:rPr>
            </w:pPr>
            <w:r w:rsidRPr="008A1A91">
              <w:rPr>
                <w:rFonts w:cs="Arial"/>
                <w:color w:val="000000"/>
                <w:sz w:val="20"/>
              </w:rPr>
              <w:t>Valores objeto de operaciones de venta y compra simultáneas de valores</w:t>
            </w:r>
            <w:r w:rsidR="00EE4071" w:rsidRPr="00D02F6D">
              <w:rPr>
                <w:rStyle w:val="Refdenotaalpie"/>
                <w:rFonts w:cs="Arial"/>
                <w:color w:val="000000"/>
                <w:sz w:val="20"/>
              </w:rPr>
              <w:footnoteReference w:id="160"/>
            </w:r>
          </w:p>
        </w:tc>
      </w:tr>
      <w:tr w:rsidR="00256985" w:rsidRPr="008A1A91" w14:paraId="21E436C5" w14:textId="77777777" w:rsidTr="00862EAE">
        <w:trPr>
          <w:trHeight w:val="173"/>
        </w:trPr>
        <w:tc>
          <w:tcPr>
            <w:tcW w:w="1701" w:type="dxa"/>
          </w:tcPr>
          <w:p w14:paraId="25F3F374"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1308.01.11.05</w:t>
            </w:r>
          </w:p>
        </w:tc>
        <w:tc>
          <w:tcPr>
            <w:tcW w:w="4678" w:type="dxa"/>
          </w:tcPr>
          <w:p w14:paraId="1ACF6862" w14:textId="77777777" w:rsidR="00256985" w:rsidRPr="00D02F6D" w:rsidRDefault="00256985" w:rsidP="00B0638B">
            <w:pPr>
              <w:autoSpaceDE w:val="0"/>
              <w:autoSpaceDN w:val="0"/>
              <w:adjustRightInd w:val="0"/>
              <w:rPr>
                <w:rFonts w:cs="Arial"/>
                <w:color w:val="000000"/>
                <w:sz w:val="20"/>
              </w:rPr>
            </w:pPr>
            <w:r w:rsidRPr="008A1A91">
              <w:rPr>
                <w:rFonts w:cs="Arial"/>
                <w:color w:val="000000"/>
                <w:sz w:val="20"/>
              </w:rPr>
              <w:t>Valores y títulos emitidos por empresas del sistema financiero</w:t>
            </w:r>
            <w:r w:rsidR="00EE4071" w:rsidRPr="00D02F6D">
              <w:rPr>
                <w:rStyle w:val="Refdenotaalpie"/>
                <w:rFonts w:cs="Arial"/>
                <w:color w:val="000000"/>
                <w:sz w:val="20"/>
              </w:rPr>
              <w:footnoteReference w:id="161"/>
            </w:r>
          </w:p>
        </w:tc>
      </w:tr>
      <w:tr w:rsidR="00256985" w:rsidRPr="008A1A91" w14:paraId="354692A0" w14:textId="77777777" w:rsidTr="00862EAE">
        <w:trPr>
          <w:trHeight w:val="173"/>
        </w:trPr>
        <w:tc>
          <w:tcPr>
            <w:tcW w:w="1701" w:type="dxa"/>
          </w:tcPr>
          <w:p w14:paraId="4B15DBC3"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1308.01.11.06</w:t>
            </w:r>
          </w:p>
        </w:tc>
        <w:tc>
          <w:tcPr>
            <w:tcW w:w="4678" w:type="dxa"/>
          </w:tcPr>
          <w:p w14:paraId="209CAA86" w14:textId="77777777" w:rsidR="00256985" w:rsidRPr="00D02F6D" w:rsidRDefault="00256985" w:rsidP="00B0638B">
            <w:pPr>
              <w:autoSpaceDE w:val="0"/>
              <w:autoSpaceDN w:val="0"/>
              <w:adjustRightInd w:val="0"/>
              <w:rPr>
                <w:rFonts w:cs="Arial"/>
                <w:color w:val="000000"/>
                <w:sz w:val="20"/>
              </w:rPr>
            </w:pPr>
            <w:r w:rsidRPr="008A1A91">
              <w:rPr>
                <w:rFonts w:cs="Arial"/>
                <w:color w:val="000000"/>
                <w:sz w:val="20"/>
              </w:rPr>
              <w:t>Valores y títulos emitidos por empresas del sistema de seguros</w:t>
            </w:r>
            <w:r w:rsidR="00EE4071" w:rsidRPr="00D02F6D">
              <w:rPr>
                <w:rStyle w:val="Refdenotaalpie"/>
                <w:rFonts w:cs="Arial"/>
                <w:color w:val="000000"/>
                <w:sz w:val="20"/>
              </w:rPr>
              <w:footnoteReference w:id="162"/>
            </w:r>
          </w:p>
        </w:tc>
      </w:tr>
      <w:tr w:rsidR="00256985" w:rsidRPr="008A1A91" w14:paraId="30249572" w14:textId="77777777" w:rsidTr="00862EAE">
        <w:trPr>
          <w:trHeight w:val="173"/>
        </w:trPr>
        <w:tc>
          <w:tcPr>
            <w:tcW w:w="1701" w:type="dxa"/>
          </w:tcPr>
          <w:p w14:paraId="6F73C396"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1308.01.11.07</w:t>
            </w:r>
          </w:p>
        </w:tc>
        <w:tc>
          <w:tcPr>
            <w:tcW w:w="4678" w:type="dxa"/>
          </w:tcPr>
          <w:p w14:paraId="47234BED" w14:textId="77777777" w:rsidR="00256985" w:rsidRPr="00D02F6D" w:rsidRDefault="00256985" w:rsidP="00B0638B">
            <w:pPr>
              <w:autoSpaceDE w:val="0"/>
              <w:autoSpaceDN w:val="0"/>
              <w:adjustRightInd w:val="0"/>
              <w:rPr>
                <w:rFonts w:cs="Arial"/>
                <w:color w:val="000000"/>
                <w:sz w:val="20"/>
              </w:rPr>
            </w:pPr>
            <w:r w:rsidRPr="008A1A91">
              <w:rPr>
                <w:rFonts w:cs="Arial"/>
                <w:color w:val="000000"/>
                <w:sz w:val="20"/>
              </w:rPr>
              <w:t>Valores y títulos emitidos por otras sociedades</w:t>
            </w:r>
            <w:r w:rsidR="00EE4071" w:rsidRPr="00D02F6D">
              <w:rPr>
                <w:rStyle w:val="Refdenotaalpie"/>
                <w:rFonts w:cs="Arial"/>
                <w:color w:val="000000"/>
                <w:sz w:val="20"/>
              </w:rPr>
              <w:footnoteReference w:id="163"/>
            </w:r>
          </w:p>
        </w:tc>
      </w:tr>
      <w:tr w:rsidR="00256985" w:rsidRPr="008A1A91" w14:paraId="31807803" w14:textId="77777777" w:rsidTr="00862EAE">
        <w:trPr>
          <w:trHeight w:val="173"/>
        </w:trPr>
        <w:tc>
          <w:tcPr>
            <w:tcW w:w="1701" w:type="dxa"/>
          </w:tcPr>
          <w:p w14:paraId="068601CC"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1308.01.12</w:t>
            </w:r>
          </w:p>
        </w:tc>
        <w:tc>
          <w:tcPr>
            <w:tcW w:w="4678" w:type="dxa"/>
          </w:tcPr>
          <w:p w14:paraId="5DFF983E" w14:textId="77777777" w:rsidR="00256985" w:rsidRPr="00D02F6D" w:rsidRDefault="00256985" w:rsidP="00B0638B">
            <w:pPr>
              <w:autoSpaceDE w:val="0"/>
              <w:autoSpaceDN w:val="0"/>
              <w:adjustRightInd w:val="0"/>
              <w:rPr>
                <w:rFonts w:cs="Arial"/>
                <w:color w:val="000000"/>
                <w:sz w:val="20"/>
              </w:rPr>
            </w:pPr>
            <w:r w:rsidRPr="008A1A91">
              <w:rPr>
                <w:rFonts w:cs="Arial"/>
                <w:color w:val="000000"/>
                <w:sz w:val="20"/>
              </w:rPr>
              <w:t>Valores objeto de o entregados en operaciones de transferencia temporal de valores</w:t>
            </w:r>
            <w:r w:rsidR="00EE4071" w:rsidRPr="00D02F6D">
              <w:rPr>
                <w:rStyle w:val="Refdenotaalpie"/>
                <w:rFonts w:cs="Arial"/>
                <w:color w:val="000000"/>
                <w:sz w:val="20"/>
              </w:rPr>
              <w:footnoteReference w:id="164"/>
            </w:r>
          </w:p>
        </w:tc>
      </w:tr>
      <w:tr w:rsidR="00256985" w:rsidRPr="008A1A91" w14:paraId="537E4C3D" w14:textId="77777777" w:rsidTr="00862EAE">
        <w:trPr>
          <w:trHeight w:val="173"/>
        </w:trPr>
        <w:tc>
          <w:tcPr>
            <w:tcW w:w="1701" w:type="dxa"/>
          </w:tcPr>
          <w:p w14:paraId="2888DDBD"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1308.01.12.05</w:t>
            </w:r>
          </w:p>
        </w:tc>
        <w:tc>
          <w:tcPr>
            <w:tcW w:w="4678" w:type="dxa"/>
          </w:tcPr>
          <w:p w14:paraId="25AF5C8D" w14:textId="77777777" w:rsidR="00256985" w:rsidRPr="00D02F6D" w:rsidRDefault="00256985" w:rsidP="00B0638B">
            <w:pPr>
              <w:autoSpaceDE w:val="0"/>
              <w:autoSpaceDN w:val="0"/>
              <w:adjustRightInd w:val="0"/>
              <w:rPr>
                <w:rFonts w:cs="Arial"/>
                <w:color w:val="000000"/>
                <w:sz w:val="20"/>
              </w:rPr>
            </w:pPr>
            <w:r w:rsidRPr="008A1A91">
              <w:rPr>
                <w:rFonts w:cs="Arial"/>
                <w:color w:val="000000"/>
                <w:sz w:val="20"/>
              </w:rPr>
              <w:t>Valores y títulos emitidos por empresas del sistema financiero</w:t>
            </w:r>
            <w:r w:rsidR="00EE4071" w:rsidRPr="00D02F6D">
              <w:rPr>
                <w:rStyle w:val="Refdenotaalpie"/>
                <w:rFonts w:cs="Arial"/>
                <w:color w:val="000000"/>
                <w:sz w:val="20"/>
              </w:rPr>
              <w:footnoteReference w:id="165"/>
            </w:r>
          </w:p>
        </w:tc>
      </w:tr>
      <w:tr w:rsidR="00256985" w:rsidRPr="008A1A91" w14:paraId="4DA19652" w14:textId="77777777" w:rsidTr="00862EAE">
        <w:trPr>
          <w:trHeight w:val="173"/>
        </w:trPr>
        <w:tc>
          <w:tcPr>
            <w:tcW w:w="1701" w:type="dxa"/>
          </w:tcPr>
          <w:p w14:paraId="2F3F90C9"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1308.01.12.06</w:t>
            </w:r>
          </w:p>
        </w:tc>
        <w:tc>
          <w:tcPr>
            <w:tcW w:w="4678" w:type="dxa"/>
          </w:tcPr>
          <w:p w14:paraId="34A23394" w14:textId="77777777" w:rsidR="00256985" w:rsidRPr="00D02F6D" w:rsidRDefault="00256985" w:rsidP="00B0638B">
            <w:pPr>
              <w:autoSpaceDE w:val="0"/>
              <w:autoSpaceDN w:val="0"/>
              <w:adjustRightInd w:val="0"/>
              <w:rPr>
                <w:rFonts w:cs="Arial"/>
                <w:color w:val="000000"/>
                <w:sz w:val="20"/>
              </w:rPr>
            </w:pPr>
            <w:r w:rsidRPr="008A1A91">
              <w:rPr>
                <w:rFonts w:cs="Arial"/>
                <w:color w:val="000000"/>
                <w:sz w:val="20"/>
              </w:rPr>
              <w:t>Valores y títulos emitidos por empresas del sistema de seguros</w:t>
            </w:r>
            <w:r w:rsidR="00EE4071" w:rsidRPr="00D02F6D">
              <w:rPr>
                <w:rStyle w:val="Refdenotaalpie"/>
                <w:rFonts w:cs="Arial"/>
                <w:color w:val="000000"/>
                <w:sz w:val="20"/>
              </w:rPr>
              <w:footnoteReference w:id="166"/>
            </w:r>
          </w:p>
        </w:tc>
      </w:tr>
      <w:tr w:rsidR="00256985" w:rsidRPr="008A1A91" w14:paraId="33336183" w14:textId="77777777" w:rsidTr="00862EAE">
        <w:trPr>
          <w:trHeight w:val="173"/>
        </w:trPr>
        <w:tc>
          <w:tcPr>
            <w:tcW w:w="1701" w:type="dxa"/>
          </w:tcPr>
          <w:p w14:paraId="4B10B4A9"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1308.01.12.07</w:t>
            </w:r>
          </w:p>
        </w:tc>
        <w:tc>
          <w:tcPr>
            <w:tcW w:w="4678" w:type="dxa"/>
          </w:tcPr>
          <w:p w14:paraId="5AEF8E4F" w14:textId="77777777" w:rsidR="00256985" w:rsidRPr="00D02F6D" w:rsidRDefault="00256985" w:rsidP="00B0638B">
            <w:pPr>
              <w:autoSpaceDE w:val="0"/>
              <w:autoSpaceDN w:val="0"/>
              <w:adjustRightInd w:val="0"/>
              <w:rPr>
                <w:rFonts w:cs="Arial"/>
                <w:color w:val="000000"/>
                <w:sz w:val="20"/>
              </w:rPr>
            </w:pPr>
            <w:r w:rsidRPr="008A1A91">
              <w:rPr>
                <w:rFonts w:cs="Arial"/>
                <w:color w:val="000000"/>
                <w:sz w:val="20"/>
              </w:rPr>
              <w:t>Valores y títulos emitidos por otras sociedades</w:t>
            </w:r>
            <w:r w:rsidR="00EE4071" w:rsidRPr="00D02F6D">
              <w:rPr>
                <w:rStyle w:val="Refdenotaalpie"/>
                <w:rFonts w:cs="Arial"/>
                <w:color w:val="000000"/>
                <w:sz w:val="20"/>
              </w:rPr>
              <w:footnoteReference w:id="167"/>
            </w:r>
          </w:p>
        </w:tc>
      </w:tr>
      <w:tr w:rsidR="00256985" w:rsidRPr="008A1A91" w14:paraId="2458354B" w14:textId="77777777" w:rsidTr="00862EAE">
        <w:trPr>
          <w:trHeight w:val="173"/>
        </w:trPr>
        <w:tc>
          <w:tcPr>
            <w:tcW w:w="1701" w:type="dxa"/>
          </w:tcPr>
          <w:p w14:paraId="5530BF3F"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1308.01.19</w:t>
            </w:r>
          </w:p>
        </w:tc>
        <w:tc>
          <w:tcPr>
            <w:tcW w:w="4678" w:type="dxa"/>
          </w:tcPr>
          <w:p w14:paraId="4A25B9DD"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Otros</w:t>
            </w:r>
          </w:p>
        </w:tc>
      </w:tr>
      <w:tr w:rsidR="00256985" w:rsidRPr="008A1A91" w14:paraId="08054355" w14:textId="77777777" w:rsidTr="00862EAE">
        <w:trPr>
          <w:trHeight w:val="173"/>
        </w:trPr>
        <w:tc>
          <w:tcPr>
            <w:tcW w:w="1701" w:type="dxa"/>
          </w:tcPr>
          <w:p w14:paraId="67014833" w14:textId="77777777" w:rsidR="00256985" w:rsidRPr="008A1A91" w:rsidRDefault="00256985" w:rsidP="00B0638B">
            <w:pPr>
              <w:autoSpaceDE w:val="0"/>
              <w:autoSpaceDN w:val="0"/>
              <w:adjustRightInd w:val="0"/>
              <w:rPr>
                <w:rFonts w:cs="Arial"/>
                <w:b/>
                <w:bCs/>
                <w:color w:val="000000"/>
                <w:sz w:val="20"/>
              </w:rPr>
            </w:pPr>
            <w:r w:rsidRPr="008A1A91">
              <w:rPr>
                <w:rFonts w:cs="Arial"/>
                <w:b/>
                <w:bCs/>
                <w:color w:val="000000"/>
                <w:sz w:val="20"/>
              </w:rPr>
              <w:lastRenderedPageBreak/>
              <w:t>1308.03</w:t>
            </w:r>
          </w:p>
        </w:tc>
        <w:tc>
          <w:tcPr>
            <w:tcW w:w="4678" w:type="dxa"/>
          </w:tcPr>
          <w:p w14:paraId="373BB115" w14:textId="77777777" w:rsidR="00256985" w:rsidRPr="00D02F6D" w:rsidRDefault="00256985" w:rsidP="00B0638B">
            <w:pPr>
              <w:autoSpaceDE w:val="0"/>
              <w:autoSpaceDN w:val="0"/>
              <w:adjustRightInd w:val="0"/>
              <w:rPr>
                <w:rFonts w:cs="Arial"/>
                <w:b/>
                <w:bCs/>
                <w:color w:val="000000"/>
                <w:sz w:val="20"/>
              </w:rPr>
            </w:pPr>
            <w:r w:rsidRPr="008A1A91">
              <w:rPr>
                <w:rFonts w:cs="Arial"/>
                <w:b/>
                <w:bCs/>
                <w:color w:val="000000"/>
                <w:sz w:val="20"/>
              </w:rPr>
              <w:t xml:space="preserve">INVERSIONES DISPONIBLES PARA LA VENTA -INSTRUMENTOS REPRESENTATIVOS DE CAPITAL </w:t>
            </w:r>
            <w:r w:rsidRPr="00D02F6D">
              <w:rPr>
                <w:rStyle w:val="Refdenotaalpie"/>
                <w:rFonts w:cs="Arial"/>
                <w:color w:val="000000"/>
                <w:sz w:val="20"/>
              </w:rPr>
              <w:footnoteReference w:id="168"/>
            </w:r>
          </w:p>
        </w:tc>
      </w:tr>
      <w:tr w:rsidR="00256985" w:rsidRPr="008A1A91" w14:paraId="368F4135" w14:textId="77777777" w:rsidTr="00862EAE">
        <w:trPr>
          <w:trHeight w:val="173"/>
        </w:trPr>
        <w:tc>
          <w:tcPr>
            <w:tcW w:w="1701" w:type="dxa"/>
          </w:tcPr>
          <w:p w14:paraId="4CF4B90B"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1308.03.05</w:t>
            </w:r>
          </w:p>
        </w:tc>
        <w:tc>
          <w:tcPr>
            <w:tcW w:w="4678" w:type="dxa"/>
          </w:tcPr>
          <w:p w14:paraId="636BB86E"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Valores y títulos emitidos por empresas del sistema financiero</w:t>
            </w:r>
          </w:p>
        </w:tc>
      </w:tr>
      <w:tr w:rsidR="00256985" w:rsidRPr="008A1A91" w14:paraId="74ED6D1E" w14:textId="77777777" w:rsidTr="00862EAE">
        <w:trPr>
          <w:trHeight w:val="173"/>
        </w:trPr>
        <w:tc>
          <w:tcPr>
            <w:tcW w:w="1701" w:type="dxa"/>
          </w:tcPr>
          <w:p w14:paraId="30C561A6"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1308.03.06</w:t>
            </w:r>
          </w:p>
        </w:tc>
        <w:tc>
          <w:tcPr>
            <w:tcW w:w="4678" w:type="dxa"/>
          </w:tcPr>
          <w:p w14:paraId="1F3FFD84"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Valores y títulos emitidos por empresas del sistema de seguros</w:t>
            </w:r>
          </w:p>
        </w:tc>
      </w:tr>
      <w:tr w:rsidR="00256985" w:rsidRPr="008A1A91" w14:paraId="028A3904" w14:textId="77777777" w:rsidTr="00862EAE">
        <w:trPr>
          <w:trHeight w:val="173"/>
        </w:trPr>
        <w:tc>
          <w:tcPr>
            <w:tcW w:w="1701" w:type="dxa"/>
          </w:tcPr>
          <w:p w14:paraId="538012A1"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1308.03.07</w:t>
            </w:r>
          </w:p>
        </w:tc>
        <w:tc>
          <w:tcPr>
            <w:tcW w:w="4678" w:type="dxa"/>
          </w:tcPr>
          <w:p w14:paraId="735798B4"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Valores y títulos emitidos por otras sociedades</w:t>
            </w:r>
          </w:p>
        </w:tc>
      </w:tr>
      <w:tr w:rsidR="00256985" w:rsidRPr="008A1A91" w14:paraId="7CF6E26A" w14:textId="77777777" w:rsidTr="00862EAE">
        <w:trPr>
          <w:trHeight w:val="173"/>
        </w:trPr>
        <w:tc>
          <w:tcPr>
            <w:tcW w:w="1701" w:type="dxa"/>
          </w:tcPr>
          <w:p w14:paraId="0BB9F93E"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1308.03.09</w:t>
            </w:r>
          </w:p>
        </w:tc>
        <w:tc>
          <w:tcPr>
            <w:tcW w:w="4678" w:type="dxa"/>
          </w:tcPr>
          <w:p w14:paraId="789B6822" w14:textId="77777777" w:rsidR="00256985" w:rsidRPr="008A1A91" w:rsidRDefault="00256985" w:rsidP="00B0638B">
            <w:pPr>
              <w:autoSpaceDE w:val="0"/>
              <w:autoSpaceDN w:val="0"/>
              <w:adjustRightInd w:val="0"/>
              <w:rPr>
                <w:rFonts w:cs="Arial"/>
                <w:color w:val="000000"/>
                <w:sz w:val="20"/>
              </w:rPr>
            </w:pPr>
            <w:r w:rsidRPr="008A1A91">
              <w:rPr>
                <w:rFonts w:cs="Arial"/>
                <w:color w:val="000000"/>
                <w:sz w:val="20"/>
              </w:rPr>
              <w:t>Valores y títulos emitidos por otras sociedades con las que corresponde consolidar estados financieros</w:t>
            </w:r>
          </w:p>
        </w:tc>
      </w:tr>
      <w:tr w:rsidR="00EE4071" w:rsidRPr="008A1A91" w14:paraId="18B8255D" w14:textId="77777777" w:rsidTr="00862EAE">
        <w:trPr>
          <w:trHeight w:val="173"/>
        </w:trPr>
        <w:tc>
          <w:tcPr>
            <w:tcW w:w="1701" w:type="dxa"/>
          </w:tcPr>
          <w:p w14:paraId="2658FA2A"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1308.03.10</w:t>
            </w:r>
          </w:p>
        </w:tc>
        <w:tc>
          <w:tcPr>
            <w:tcW w:w="4678" w:type="dxa"/>
          </w:tcPr>
          <w:p w14:paraId="3E81E843"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objeto de operaciones de venta con compromiso de recompra</w:t>
            </w:r>
            <w:r w:rsidRPr="00D02F6D">
              <w:rPr>
                <w:rStyle w:val="Refdenotaalpie"/>
                <w:rFonts w:cs="Arial"/>
                <w:sz w:val="20"/>
              </w:rPr>
              <w:footnoteReference w:id="169"/>
            </w:r>
          </w:p>
        </w:tc>
      </w:tr>
      <w:tr w:rsidR="00EE4071" w:rsidRPr="008A1A91" w14:paraId="1A138633" w14:textId="77777777" w:rsidTr="00862EAE">
        <w:trPr>
          <w:trHeight w:val="173"/>
        </w:trPr>
        <w:tc>
          <w:tcPr>
            <w:tcW w:w="1701" w:type="dxa"/>
          </w:tcPr>
          <w:p w14:paraId="6B7E1E26"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1308.03.10.05</w:t>
            </w:r>
          </w:p>
        </w:tc>
        <w:tc>
          <w:tcPr>
            <w:tcW w:w="4678" w:type="dxa"/>
          </w:tcPr>
          <w:p w14:paraId="60578EF0"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y títulos emitidos por empresas del sistema financiero</w:t>
            </w:r>
            <w:r w:rsidRPr="00D02F6D">
              <w:rPr>
                <w:rStyle w:val="Refdenotaalpie"/>
                <w:rFonts w:cs="Arial"/>
                <w:sz w:val="20"/>
              </w:rPr>
              <w:footnoteReference w:id="170"/>
            </w:r>
          </w:p>
        </w:tc>
      </w:tr>
      <w:tr w:rsidR="00EE4071" w:rsidRPr="008A1A91" w14:paraId="1BD30B2A" w14:textId="77777777" w:rsidTr="00862EAE">
        <w:trPr>
          <w:trHeight w:val="173"/>
        </w:trPr>
        <w:tc>
          <w:tcPr>
            <w:tcW w:w="1701" w:type="dxa"/>
          </w:tcPr>
          <w:p w14:paraId="7A101369"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1308.03.10.06</w:t>
            </w:r>
          </w:p>
        </w:tc>
        <w:tc>
          <w:tcPr>
            <w:tcW w:w="4678" w:type="dxa"/>
          </w:tcPr>
          <w:p w14:paraId="55C5AEE3"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y títulos emitidos por empresas del sistema de seguros</w:t>
            </w:r>
            <w:r w:rsidRPr="00D02F6D">
              <w:rPr>
                <w:rStyle w:val="Refdenotaalpie"/>
                <w:rFonts w:cs="Arial"/>
                <w:sz w:val="20"/>
              </w:rPr>
              <w:footnoteReference w:id="171"/>
            </w:r>
          </w:p>
        </w:tc>
      </w:tr>
      <w:tr w:rsidR="00EE4071" w:rsidRPr="008A1A91" w14:paraId="1B155863" w14:textId="77777777" w:rsidTr="00862EAE">
        <w:trPr>
          <w:trHeight w:val="173"/>
        </w:trPr>
        <w:tc>
          <w:tcPr>
            <w:tcW w:w="1701" w:type="dxa"/>
          </w:tcPr>
          <w:p w14:paraId="0A6015CA"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1308.03.10.07</w:t>
            </w:r>
          </w:p>
        </w:tc>
        <w:tc>
          <w:tcPr>
            <w:tcW w:w="4678" w:type="dxa"/>
          </w:tcPr>
          <w:p w14:paraId="23309D75"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y títulos emitidos por otras sociedades</w:t>
            </w:r>
            <w:r w:rsidRPr="00D02F6D">
              <w:rPr>
                <w:rStyle w:val="Refdenotaalpie"/>
                <w:rFonts w:cs="Arial"/>
                <w:sz w:val="20"/>
              </w:rPr>
              <w:footnoteReference w:id="172"/>
            </w:r>
          </w:p>
        </w:tc>
      </w:tr>
      <w:tr w:rsidR="00EE4071" w:rsidRPr="008A1A91" w14:paraId="7091D104" w14:textId="77777777" w:rsidTr="00862EAE">
        <w:trPr>
          <w:trHeight w:val="173"/>
        </w:trPr>
        <w:tc>
          <w:tcPr>
            <w:tcW w:w="1701" w:type="dxa"/>
          </w:tcPr>
          <w:p w14:paraId="1CECA15D"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1308.03.10.09</w:t>
            </w:r>
          </w:p>
        </w:tc>
        <w:tc>
          <w:tcPr>
            <w:tcW w:w="4678" w:type="dxa"/>
          </w:tcPr>
          <w:p w14:paraId="3CF726A1"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y títulos emitidos por otras sociedades con las que corresponde consolidar estados financieros</w:t>
            </w:r>
            <w:r w:rsidRPr="00D02F6D">
              <w:rPr>
                <w:rStyle w:val="Refdenotaalpie"/>
                <w:rFonts w:cs="Arial"/>
                <w:sz w:val="20"/>
              </w:rPr>
              <w:footnoteReference w:id="173"/>
            </w:r>
          </w:p>
        </w:tc>
      </w:tr>
      <w:tr w:rsidR="00EE4071" w:rsidRPr="008A1A91" w14:paraId="795DDC80" w14:textId="77777777" w:rsidTr="00862EAE">
        <w:trPr>
          <w:trHeight w:val="173"/>
        </w:trPr>
        <w:tc>
          <w:tcPr>
            <w:tcW w:w="1701" w:type="dxa"/>
          </w:tcPr>
          <w:p w14:paraId="250C8130"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1308.03.11</w:t>
            </w:r>
          </w:p>
        </w:tc>
        <w:tc>
          <w:tcPr>
            <w:tcW w:w="4678" w:type="dxa"/>
          </w:tcPr>
          <w:p w14:paraId="6BC4D64B"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objeto de operaciones de venta y compra simultáneas de valores</w:t>
            </w:r>
            <w:r w:rsidRPr="00D02F6D">
              <w:rPr>
                <w:rStyle w:val="Refdenotaalpie"/>
                <w:rFonts w:cs="Arial"/>
                <w:sz w:val="20"/>
              </w:rPr>
              <w:footnoteReference w:id="174"/>
            </w:r>
          </w:p>
        </w:tc>
      </w:tr>
      <w:tr w:rsidR="00EE4071" w:rsidRPr="008A1A91" w14:paraId="4FB04CC1" w14:textId="77777777" w:rsidTr="00862EAE">
        <w:trPr>
          <w:trHeight w:val="173"/>
        </w:trPr>
        <w:tc>
          <w:tcPr>
            <w:tcW w:w="1701" w:type="dxa"/>
          </w:tcPr>
          <w:p w14:paraId="20E11203"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1308.03.11.05</w:t>
            </w:r>
          </w:p>
        </w:tc>
        <w:tc>
          <w:tcPr>
            <w:tcW w:w="4678" w:type="dxa"/>
          </w:tcPr>
          <w:p w14:paraId="757CCC23"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y títulos emitidos por empresas del sistema financiero</w:t>
            </w:r>
            <w:r w:rsidRPr="00D02F6D">
              <w:rPr>
                <w:rStyle w:val="Refdenotaalpie"/>
                <w:rFonts w:cs="Arial"/>
                <w:sz w:val="20"/>
              </w:rPr>
              <w:footnoteReference w:id="175"/>
            </w:r>
          </w:p>
        </w:tc>
      </w:tr>
      <w:tr w:rsidR="00EE4071" w:rsidRPr="008A1A91" w14:paraId="0C8D37A7" w14:textId="77777777" w:rsidTr="00862EAE">
        <w:trPr>
          <w:trHeight w:val="173"/>
        </w:trPr>
        <w:tc>
          <w:tcPr>
            <w:tcW w:w="1701" w:type="dxa"/>
          </w:tcPr>
          <w:p w14:paraId="397D73A3"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1308.03.11.06</w:t>
            </w:r>
          </w:p>
        </w:tc>
        <w:tc>
          <w:tcPr>
            <w:tcW w:w="4678" w:type="dxa"/>
          </w:tcPr>
          <w:p w14:paraId="1CCA00CB"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y títulos emitidos por empresas del sistema de seguros</w:t>
            </w:r>
            <w:r w:rsidRPr="00D02F6D">
              <w:rPr>
                <w:rStyle w:val="Refdenotaalpie"/>
                <w:rFonts w:cs="Arial"/>
                <w:sz w:val="20"/>
              </w:rPr>
              <w:footnoteReference w:id="176"/>
            </w:r>
          </w:p>
        </w:tc>
      </w:tr>
      <w:tr w:rsidR="00EE4071" w:rsidRPr="008A1A91" w14:paraId="707C81D0" w14:textId="77777777" w:rsidTr="00862EAE">
        <w:trPr>
          <w:trHeight w:val="173"/>
        </w:trPr>
        <w:tc>
          <w:tcPr>
            <w:tcW w:w="1701" w:type="dxa"/>
          </w:tcPr>
          <w:p w14:paraId="209CB539"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1308.03.11.07</w:t>
            </w:r>
          </w:p>
        </w:tc>
        <w:tc>
          <w:tcPr>
            <w:tcW w:w="4678" w:type="dxa"/>
          </w:tcPr>
          <w:p w14:paraId="36E0FDFC"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y títulos emitidos por otras sociedades</w:t>
            </w:r>
            <w:r w:rsidRPr="00D02F6D">
              <w:rPr>
                <w:rStyle w:val="Refdenotaalpie"/>
                <w:rFonts w:cs="Arial"/>
                <w:sz w:val="20"/>
              </w:rPr>
              <w:footnoteReference w:id="177"/>
            </w:r>
          </w:p>
        </w:tc>
      </w:tr>
      <w:tr w:rsidR="00EE4071" w:rsidRPr="008A1A91" w14:paraId="7005F71C" w14:textId="77777777" w:rsidTr="00862EAE">
        <w:trPr>
          <w:trHeight w:val="173"/>
        </w:trPr>
        <w:tc>
          <w:tcPr>
            <w:tcW w:w="1701" w:type="dxa"/>
          </w:tcPr>
          <w:p w14:paraId="738CFD86" w14:textId="77777777" w:rsidR="00EE4071" w:rsidRPr="008A1A91" w:rsidRDefault="00EE4071" w:rsidP="00540D00">
            <w:pPr>
              <w:autoSpaceDE w:val="0"/>
              <w:autoSpaceDN w:val="0"/>
              <w:adjustRightInd w:val="0"/>
              <w:rPr>
                <w:rFonts w:cs="Arial"/>
                <w:color w:val="000000"/>
                <w:sz w:val="20"/>
              </w:rPr>
            </w:pPr>
            <w:r w:rsidRPr="008A1A91">
              <w:rPr>
                <w:rFonts w:cs="Arial"/>
                <w:sz w:val="20"/>
              </w:rPr>
              <w:t>1308.03.1</w:t>
            </w:r>
            <w:r w:rsidR="00540D00" w:rsidRPr="008A1A91">
              <w:rPr>
                <w:rFonts w:cs="Arial"/>
                <w:sz w:val="20"/>
              </w:rPr>
              <w:t>1</w:t>
            </w:r>
            <w:r w:rsidRPr="008A1A91">
              <w:rPr>
                <w:rFonts w:cs="Arial"/>
                <w:sz w:val="20"/>
              </w:rPr>
              <w:t>.09</w:t>
            </w:r>
          </w:p>
        </w:tc>
        <w:tc>
          <w:tcPr>
            <w:tcW w:w="4678" w:type="dxa"/>
          </w:tcPr>
          <w:p w14:paraId="02E6EC5A"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y títulos emitidos por otras sociedades con las que corresponde consolidar estados financieros</w:t>
            </w:r>
            <w:r w:rsidRPr="00D02F6D">
              <w:rPr>
                <w:rStyle w:val="Refdenotaalpie"/>
                <w:rFonts w:cs="Arial"/>
                <w:sz w:val="20"/>
              </w:rPr>
              <w:footnoteReference w:id="178"/>
            </w:r>
          </w:p>
        </w:tc>
      </w:tr>
      <w:tr w:rsidR="00EE4071" w:rsidRPr="008A1A91" w14:paraId="440C4E3B" w14:textId="77777777" w:rsidTr="00862EAE">
        <w:trPr>
          <w:trHeight w:val="173"/>
        </w:trPr>
        <w:tc>
          <w:tcPr>
            <w:tcW w:w="1701" w:type="dxa"/>
          </w:tcPr>
          <w:p w14:paraId="2FE5D2C7"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1308.03.12</w:t>
            </w:r>
          </w:p>
        </w:tc>
        <w:tc>
          <w:tcPr>
            <w:tcW w:w="4678" w:type="dxa"/>
          </w:tcPr>
          <w:p w14:paraId="1ED3F28A"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objeto de o entregados en operaciones de transferencia temporal de valores</w:t>
            </w:r>
            <w:r w:rsidRPr="00D02F6D">
              <w:rPr>
                <w:rStyle w:val="Refdenotaalpie"/>
                <w:rFonts w:cs="Arial"/>
                <w:sz w:val="20"/>
              </w:rPr>
              <w:footnoteReference w:id="179"/>
            </w:r>
          </w:p>
        </w:tc>
      </w:tr>
      <w:tr w:rsidR="00EE4071" w:rsidRPr="008A1A91" w14:paraId="5A7F8CBE" w14:textId="77777777" w:rsidTr="00862EAE">
        <w:trPr>
          <w:trHeight w:val="173"/>
        </w:trPr>
        <w:tc>
          <w:tcPr>
            <w:tcW w:w="1701" w:type="dxa"/>
          </w:tcPr>
          <w:p w14:paraId="27220CD2"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1308.03.12.05</w:t>
            </w:r>
          </w:p>
        </w:tc>
        <w:tc>
          <w:tcPr>
            <w:tcW w:w="4678" w:type="dxa"/>
          </w:tcPr>
          <w:p w14:paraId="60529088"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y títulos emitidos por empresas del sistema financiero</w:t>
            </w:r>
            <w:r w:rsidRPr="00D02F6D">
              <w:rPr>
                <w:rStyle w:val="Refdenotaalpie"/>
                <w:rFonts w:cs="Arial"/>
                <w:sz w:val="20"/>
              </w:rPr>
              <w:footnoteReference w:id="180"/>
            </w:r>
          </w:p>
        </w:tc>
      </w:tr>
      <w:tr w:rsidR="00EE4071" w:rsidRPr="008A1A91" w14:paraId="3A576FE3" w14:textId="77777777" w:rsidTr="00862EAE">
        <w:trPr>
          <w:trHeight w:val="173"/>
        </w:trPr>
        <w:tc>
          <w:tcPr>
            <w:tcW w:w="1701" w:type="dxa"/>
          </w:tcPr>
          <w:p w14:paraId="6A473EF8"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1308.03.12.06</w:t>
            </w:r>
          </w:p>
        </w:tc>
        <w:tc>
          <w:tcPr>
            <w:tcW w:w="4678" w:type="dxa"/>
          </w:tcPr>
          <w:p w14:paraId="4A47AA27"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y títulos emitidos por empresas del sistema de seguros</w:t>
            </w:r>
            <w:r w:rsidRPr="00D02F6D">
              <w:rPr>
                <w:rStyle w:val="Refdenotaalpie"/>
                <w:rFonts w:cs="Arial"/>
                <w:sz w:val="20"/>
              </w:rPr>
              <w:footnoteReference w:id="181"/>
            </w:r>
          </w:p>
        </w:tc>
      </w:tr>
      <w:tr w:rsidR="00EE4071" w:rsidRPr="008A1A91" w14:paraId="4CC4D47D" w14:textId="77777777" w:rsidTr="00862EAE">
        <w:trPr>
          <w:trHeight w:val="173"/>
        </w:trPr>
        <w:tc>
          <w:tcPr>
            <w:tcW w:w="1701" w:type="dxa"/>
          </w:tcPr>
          <w:p w14:paraId="476C2983" w14:textId="77777777" w:rsidR="00EE4071" w:rsidRPr="008A1A91" w:rsidRDefault="00EE4071" w:rsidP="00B0638B">
            <w:pPr>
              <w:autoSpaceDE w:val="0"/>
              <w:autoSpaceDN w:val="0"/>
              <w:adjustRightInd w:val="0"/>
              <w:rPr>
                <w:rFonts w:cs="Arial"/>
                <w:color w:val="000000"/>
                <w:sz w:val="20"/>
              </w:rPr>
            </w:pPr>
            <w:r w:rsidRPr="008A1A91">
              <w:rPr>
                <w:rFonts w:cs="Arial"/>
                <w:sz w:val="20"/>
              </w:rPr>
              <w:t>1308.03.12.07</w:t>
            </w:r>
          </w:p>
        </w:tc>
        <w:tc>
          <w:tcPr>
            <w:tcW w:w="4678" w:type="dxa"/>
          </w:tcPr>
          <w:p w14:paraId="1B815C76"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y títulos emitidos por otras sociedades</w:t>
            </w:r>
            <w:r w:rsidRPr="00D02F6D">
              <w:rPr>
                <w:rStyle w:val="Refdenotaalpie"/>
                <w:rFonts w:cs="Arial"/>
                <w:sz w:val="20"/>
              </w:rPr>
              <w:footnoteReference w:id="182"/>
            </w:r>
          </w:p>
        </w:tc>
      </w:tr>
      <w:tr w:rsidR="00EE4071" w:rsidRPr="008A1A91" w14:paraId="5833B3F2" w14:textId="77777777" w:rsidTr="00862EAE">
        <w:trPr>
          <w:trHeight w:val="173"/>
        </w:trPr>
        <w:tc>
          <w:tcPr>
            <w:tcW w:w="1701" w:type="dxa"/>
          </w:tcPr>
          <w:p w14:paraId="36188D09" w14:textId="77777777" w:rsidR="00EE4071" w:rsidRPr="008A1A91" w:rsidRDefault="00EE4071" w:rsidP="00B0638B">
            <w:pPr>
              <w:autoSpaceDE w:val="0"/>
              <w:autoSpaceDN w:val="0"/>
              <w:adjustRightInd w:val="0"/>
              <w:rPr>
                <w:rFonts w:cs="Arial"/>
                <w:color w:val="000000"/>
                <w:sz w:val="20"/>
              </w:rPr>
            </w:pPr>
            <w:r w:rsidRPr="008A1A91">
              <w:rPr>
                <w:rFonts w:cs="Arial"/>
                <w:sz w:val="20"/>
              </w:rPr>
              <w:lastRenderedPageBreak/>
              <w:t>1308.03.12.09</w:t>
            </w:r>
          </w:p>
        </w:tc>
        <w:tc>
          <w:tcPr>
            <w:tcW w:w="4678" w:type="dxa"/>
          </w:tcPr>
          <w:p w14:paraId="66E77300" w14:textId="77777777" w:rsidR="00EE4071" w:rsidRPr="00D02F6D" w:rsidRDefault="00EE4071" w:rsidP="00B0638B">
            <w:pPr>
              <w:autoSpaceDE w:val="0"/>
              <w:autoSpaceDN w:val="0"/>
              <w:adjustRightInd w:val="0"/>
              <w:rPr>
                <w:rFonts w:cs="Arial"/>
                <w:color w:val="000000"/>
                <w:sz w:val="20"/>
              </w:rPr>
            </w:pPr>
            <w:r w:rsidRPr="008A1A91">
              <w:rPr>
                <w:rFonts w:cs="Arial"/>
                <w:sz w:val="20"/>
              </w:rPr>
              <w:t>Valores y títulos emitidos por otras sociedades con las que corresponde consolidar estados financieros</w:t>
            </w:r>
            <w:r w:rsidRPr="00D02F6D">
              <w:rPr>
                <w:rStyle w:val="Refdenotaalpie"/>
                <w:rFonts w:cs="Arial"/>
                <w:sz w:val="20"/>
              </w:rPr>
              <w:footnoteReference w:id="183"/>
            </w:r>
          </w:p>
        </w:tc>
      </w:tr>
      <w:tr w:rsidR="00EE4071" w:rsidRPr="008A1A91" w14:paraId="53103B81" w14:textId="77777777" w:rsidTr="00862EAE">
        <w:trPr>
          <w:trHeight w:val="173"/>
        </w:trPr>
        <w:tc>
          <w:tcPr>
            <w:tcW w:w="1701" w:type="dxa"/>
          </w:tcPr>
          <w:p w14:paraId="528B28CC"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1308.03.13</w:t>
            </w:r>
          </w:p>
        </w:tc>
        <w:tc>
          <w:tcPr>
            <w:tcW w:w="4678" w:type="dxa"/>
          </w:tcPr>
          <w:p w14:paraId="3FA90ACD"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Empresas reestructuradas ( Dec. Ley N° 26116, Dec. Leg. N° 845 y Ley N° 27146)</w:t>
            </w:r>
          </w:p>
        </w:tc>
      </w:tr>
      <w:tr w:rsidR="00EE4071" w:rsidRPr="008A1A91" w14:paraId="38EAD4A1" w14:textId="77777777" w:rsidTr="00862EAE">
        <w:trPr>
          <w:trHeight w:val="173"/>
        </w:trPr>
        <w:tc>
          <w:tcPr>
            <w:tcW w:w="1701" w:type="dxa"/>
          </w:tcPr>
          <w:p w14:paraId="30C7A652"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1308.03.13.01</w:t>
            </w:r>
          </w:p>
        </w:tc>
        <w:tc>
          <w:tcPr>
            <w:tcW w:w="4678" w:type="dxa"/>
          </w:tcPr>
          <w:p w14:paraId="76446530"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Instrumentos de capital listados en Bolsa</w:t>
            </w:r>
          </w:p>
        </w:tc>
      </w:tr>
      <w:tr w:rsidR="00EE4071" w:rsidRPr="008A1A91" w14:paraId="084132E4" w14:textId="77777777" w:rsidTr="00862EAE">
        <w:trPr>
          <w:trHeight w:val="173"/>
        </w:trPr>
        <w:tc>
          <w:tcPr>
            <w:tcW w:w="1701" w:type="dxa"/>
          </w:tcPr>
          <w:p w14:paraId="23EBF770"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1308.03.13.02</w:t>
            </w:r>
          </w:p>
        </w:tc>
        <w:tc>
          <w:tcPr>
            <w:tcW w:w="4678" w:type="dxa"/>
          </w:tcPr>
          <w:p w14:paraId="2E803A16"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Instrumentos de capital no listados en Bolsa</w:t>
            </w:r>
          </w:p>
        </w:tc>
      </w:tr>
      <w:tr w:rsidR="00EE4071" w:rsidRPr="008A1A91" w14:paraId="19F40D61" w14:textId="77777777" w:rsidTr="00862EAE">
        <w:trPr>
          <w:trHeight w:val="173"/>
        </w:trPr>
        <w:tc>
          <w:tcPr>
            <w:tcW w:w="1701" w:type="dxa"/>
          </w:tcPr>
          <w:p w14:paraId="484A0096"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1308.03.14</w:t>
            </w:r>
          </w:p>
        </w:tc>
        <w:tc>
          <w:tcPr>
            <w:tcW w:w="4678" w:type="dxa"/>
          </w:tcPr>
          <w:p w14:paraId="5A055754" w14:textId="77777777" w:rsidR="00EE4071" w:rsidRPr="008A1A91" w:rsidRDefault="00EE4071" w:rsidP="00B0638B">
            <w:pPr>
              <w:autoSpaceDE w:val="0"/>
              <w:autoSpaceDN w:val="0"/>
              <w:adjustRightInd w:val="0"/>
              <w:rPr>
                <w:rFonts w:cs="Arial"/>
                <w:color w:val="000000"/>
                <w:sz w:val="20"/>
                <w:lang w:val="pt-BR"/>
              </w:rPr>
            </w:pPr>
            <w:r w:rsidRPr="008A1A91">
              <w:rPr>
                <w:rFonts w:cs="Arial"/>
                <w:color w:val="000000"/>
                <w:sz w:val="20"/>
                <w:lang w:val="pt-BR"/>
              </w:rPr>
              <w:t>Empresas saneadas (Decreto de Urgencia N° 064-99)</w:t>
            </w:r>
          </w:p>
        </w:tc>
      </w:tr>
      <w:tr w:rsidR="00EE4071" w:rsidRPr="008A1A91" w14:paraId="79DE01D9" w14:textId="77777777" w:rsidTr="00862EAE">
        <w:trPr>
          <w:trHeight w:val="173"/>
        </w:trPr>
        <w:tc>
          <w:tcPr>
            <w:tcW w:w="1701" w:type="dxa"/>
          </w:tcPr>
          <w:p w14:paraId="42B2103D"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1308.03.14.01</w:t>
            </w:r>
          </w:p>
        </w:tc>
        <w:tc>
          <w:tcPr>
            <w:tcW w:w="4678" w:type="dxa"/>
          </w:tcPr>
          <w:p w14:paraId="4425D15F"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Instrumentos de capital listados en Bolsa</w:t>
            </w:r>
          </w:p>
        </w:tc>
      </w:tr>
      <w:tr w:rsidR="00EE4071" w:rsidRPr="008A1A91" w14:paraId="635F180B" w14:textId="77777777" w:rsidTr="00862EAE">
        <w:trPr>
          <w:trHeight w:val="173"/>
        </w:trPr>
        <w:tc>
          <w:tcPr>
            <w:tcW w:w="1701" w:type="dxa"/>
          </w:tcPr>
          <w:p w14:paraId="54F9E7F4"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1308.03.14.02</w:t>
            </w:r>
          </w:p>
        </w:tc>
        <w:tc>
          <w:tcPr>
            <w:tcW w:w="4678" w:type="dxa"/>
          </w:tcPr>
          <w:p w14:paraId="12445AE1"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Instrumentos de capital no listados en Bolsa</w:t>
            </w:r>
          </w:p>
        </w:tc>
      </w:tr>
      <w:tr w:rsidR="00EE4071" w:rsidRPr="008A1A91" w14:paraId="5A9F27AF" w14:textId="77777777" w:rsidTr="00862EAE">
        <w:trPr>
          <w:trHeight w:val="173"/>
        </w:trPr>
        <w:tc>
          <w:tcPr>
            <w:tcW w:w="1701" w:type="dxa"/>
          </w:tcPr>
          <w:p w14:paraId="522A4193"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1308.03.15</w:t>
            </w:r>
          </w:p>
        </w:tc>
        <w:tc>
          <w:tcPr>
            <w:tcW w:w="4678" w:type="dxa"/>
          </w:tcPr>
          <w:p w14:paraId="3A228D9A" w14:textId="77777777" w:rsidR="00EE4071" w:rsidRPr="008A1A91" w:rsidRDefault="00EE4071" w:rsidP="00B0638B">
            <w:pPr>
              <w:autoSpaceDE w:val="0"/>
              <w:autoSpaceDN w:val="0"/>
              <w:adjustRightInd w:val="0"/>
              <w:rPr>
                <w:rFonts w:cs="Arial"/>
                <w:color w:val="000000"/>
                <w:sz w:val="20"/>
                <w:lang w:val="pt-BR"/>
              </w:rPr>
            </w:pPr>
            <w:r w:rsidRPr="008A1A91">
              <w:rPr>
                <w:rFonts w:cs="Arial"/>
                <w:color w:val="000000"/>
                <w:sz w:val="20"/>
                <w:lang w:val="pt-BR"/>
              </w:rPr>
              <w:t>Empresas Decreto de Urgencia N° 059-2000</w:t>
            </w:r>
          </w:p>
        </w:tc>
      </w:tr>
      <w:tr w:rsidR="00EE4071" w:rsidRPr="008A1A91" w14:paraId="7CD4C7F5" w14:textId="77777777" w:rsidTr="00862EAE">
        <w:trPr>
          <w:trHeight w:val="173"/>
        </w:trPr>
        <w:tc>
          <w:tcPr>
            <w:tcW w:w="1701" w:type="dxa"/>
          </w:tcPr>
          <w:p w14:paraId="26C23D24"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1308.03.15.01</w:t>
            </w:r>
          </w:p>
        </w:tc>
        <w:tc>
          <w:tcPr>
            <w:tcW w:w="4678" w:type="dxa"/>
          </w:tcPr>
          <w:p w14:paraId="04B05C62"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Instrumentos de capital listados en Bolsa</w:t>
            </w:r>
          </w:p>
        </w:tc>
      </w:tr>
      <w:tr w:rsidR="00EE4071" w:rsidRPr="008A1A91" w14:paraId="6C4A0399" w14:textId="77777777" w:rsidTr="00862EAE">
        <w:trPr>
          <w:trHeight w:val="173"/>
        </w:trPr>
        <w:tc>
          <w:tcPr>
            <w:tcW w:w="1701" w:type="dxa"/>
          </w:tcPr>
          <w:p w14:paraId="0A07F03A"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1308.03.15.02</w:t>
            </w:r>
          </w:p>
        </w:tc>
        <w:tc>
          <w:tcPr>
            <w:tcW w:w="4678" w:type="dxa"/>
          </w:tcPr>
          <w:p w14:paraId="6D979C09"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Instrumentos de capital no listados en Bolsa</w:t>
            </w:r>
          </w:p>
        </w:tc>
      </w:tr>
      <w:tr w:rsidR="00EE4071" w:rsidRPr="008A1A91" w14:paraId="00BCBDA0" w14:textId="77777777" w:rsidTr="00862EAE">
        <w:trPr>
          <w:trHeight w:val="173"/>
        </w:trPr>
        <w:tc>
          <w:tcPr>
            <w:tcW w:w="1701" w:type="dxa"/>
          </w:tcPr>
          <w:p w14:paraId="6E78E802"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1308.03.16</w:t>
            </w:r>
          </w:p>
        </w:tc>
        <w:tc>
          <w:tcPr>
            <w:tcW w:w="4678" w:type="dxa"/>
          </w:tcPr>
          <w:p w14:paraId="2F69966E"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Empresas otros acuerdos reestructuración</w:t>
            </w:r>
          </w:p>
        </w:tc>
      </w:tr>
      <w:tr w:rsidR="00EE4071" w:rsidRPr="008A1A91" w14:paraId="3D0FD60D" w14:textId="77777777" w:rsidTr="00862EAE">
        <w:trPr>
          <w:trHeight w:val="173"/>
        </w:trPr>
        <w:tc>
          <w:tcPr>
            <w:tcW w:w="1701" w:type="dxa"/>
          </w:tcPr>
          <w:p w14:paraId="63C3576C"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1308.03.16.01</w:t>
            </w:r>
          </w:p>
        </w:tc>
        <w:tc>
          <w:tcPr>
            <w:tcW w:w="4678" w:type="dxa"/>
          </w:tcPr>
          <w:p w14:paraId="57FDC232"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Instrumentos de capital listados en Bolsa</w:t>
            </w:r>
          </w:p>
        </w:tc>
      </w:tr>
      <w:tr w:rsidR="00EE4071" w:rsidRPr="008A1A91" w14:paraId="38790892" w14:textId="77777777" w:rsidTr="00862EAE">
        <w:trPr>
          <w:trHeight w:val="173"/>
        </w:trPr>
        <w:tc>
          <w:tcPr>
            <w:tcW w:w="1701" w:type="dxa"/>
          </w:tcPr>
          <w:p w14:paraId="23937B0E"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1308.03.16.02</w:t>
            </w:r>
          </w:p>
        </w:tc>
        <w:tc>
          <w:tcPr>
            <w:tcW w:w="4678" w:type="dxa"/>
          </w:tcPr>
          <w:p w14:paraId="6BE482C1"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Instrumentos de capital no listados en Bolsa</w:t>
            </w:r>
          </w:p>
        </w:tc>
      </w:tr>
      <w:tr w:rsidR="00EE4071" w:rsidRPr="008A1A91" w14:paraId="3671B677" w14:textId="77777777" w:rsidTr="00862EAE">
        <w:trPr>
          <w:trHeight w:val="173"/>
        </w:trPr>
        <w:tc>
          <w:tcPr>
            <w:tcW w:w="1701" w:type="dxa"/>
          </w:tcPr>
          <w:p w14:paraId="164A9698"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1308.03.18</w:t>
            </w:r>
          </w:p>
        </w:tc>
        <w:tc>
          <w:tcPr>
            <w:tcW w:w="4678" w:type="dxa"/>
          </w:tcPr>
          <w:p w14:paraId="467FF89F"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Valores y títulos de disponibilidad restringida</w:t>
            </w:r>
          </w:p>
        </w:tc>
      </w:tr>
      <w:tr w:rsidR="00EE4071" w:rsidRPr="008A1A91" w14:paraId="447D1EA6" w14:textId="77777777" w:rsidTr="00862EAE">
        <w:trPr>
          <w:trHeight w:val="173"/>
        </w:trPr>
        <w:tc>
          <w:tcPr>
            <w:tcW w:w="1701" w:type="dxa"/>
          </w:tcPr>
          <w:p w14:paraId="4371D0BE"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1308.03.19</w:t>
            </w:r>
          </w:p>
        </w:tc>
        <w:tc>
          <w:tcPr>
            <w:tcW w:w="4678" w:type="dxa"/>
          </w:tcPr>
          <w:p w14:paraId="0061D6E1" w14:textId="77777777" w:rsidR="00EE4071" w:rsidRPr="008A1A91" w:rsidRDefault="00EE4071" w:rsidP="00B0638B">
            <w:pPr>
              <w:autoSpaceDE w:val="0"/>
              <w:autoSpaceDN w:val="0"/>
              <w:adjustRightInd w:val="0"/>
              <w:rPr>
                <w:rFonts w:cs="Arial"/>
                <w:color w:val="000000"/>
                <w:sz w:val="20"/>
              </w:rPr>
            </w:pPr>
            <w:r w:rsidRPr="008A1A91">
              <w:rPr>
                <w:rFonts w:cs="Arial"/>
                <w:color w:val="000000"/>
                <w:sz w:val="20"/>
              </w:rPr>
              <w:t>Otros</w:t>
            </w:r>
          </w:p>
        </w:tc>
      </w:tr>
      <w:tr w:rsidR="00EE4071" w:rsidRPr="008A1A91" w14:paraId="3246BC41" w14:textId="77777777" w:rsidTr="00862EAE">
        <w:trPr>
          <w:trHeight w:val="173"/>
        </w:trPr>
        <w:tc>
          <w:tcPr>
            <w:tcW w:w="1701" w:type="dxa"/>
          </w:tcPr>
          <w:p w14:paraId="0F0DA6E4" w14:textId="77777777" w:rsidR="00EE4071" w:rsidRPr="008A1A91" w:rsidRDefault="0050044F" w:rsidP="00B0638B">
            <w:pPr>
              <w:autoSpaceDE w:val="0"/>
              <w:autoSpaceDN w:val="0"/>
              <w:adjustRightInd w:val="0"/>
              <w:rPr>
                <w:rFonts w:cs="Arial"/>
                <w:b/>
                <w:bCs/>
                <w:color w:val="000000"/>
                <w:sz w:val="20"/>
              </w:rPr>
            </w:pPr>
            <w:r>
              <w:rPr>
                <w:rFonts w:cs="Arial"/>
                <w:b/>
                <w:bCs/>
                <w:color w:val="000000"/>
                <w:sz w:val="20"/>
              </w:rPr>
              <w:t>1308.19</w:t>
            </w:r>
          </w:p>
        </w:tc>
        <w:tc>
          <w:tcPr>
            <w:tcW w:w="4678" w:type="dxa"/>
          </w:tcPr>
          <w:p w14:paraId="19C83FDD" w14:textId="77777777" w:rsidR="00EE4071" w:rsidRPr="008A1A91" w:rsidRDefault="0050044F" w:rsidP="00B0638B">
            <w:pPr>
              <w:autoSpaceDE w:val="0"/>
              <w:autoSpaceDN w:val="0"/>
              <w:adjustRightInd w:val="0"/>
              <w:rPr>
                <w:rFonts w:cs="Arial"/>
                <w:b/>
                <w:bCs/>
                <w:color w:val="000000"/>
                <w:sz w:val="20"/>
              </w:rPr>
            </w:pPr>
            <w:r>
              <w:rPr>
                <w:rStyle w:val="Refdenotaalpie"/>
                <w:rFonts w:cs="Arial"/>
                <w:b/>
                <w:bCs/>
                <w:color w:val="000000"/>
                <w:sz w:val="20"/>
              </w:rPr>
              <w:footnoteReference w:id="184"/>
            </w:r>
          </w:p>
        </w:tc>
      </w:tr>
    </w:tbl>
    <w:p w14:paraId="5EB0E194" w14:textId="77777777" w:rsidR="00AA39AE" w:rsidRPr="008A1A91" w:rsidRDefault="00AA39AE">
      <w:pPr>
        <w:pStyle w:val="SPC60"/>
        <w:ind w:left="0" w:right="142" w:firstLine="0"/>
        <w:rPr>
          <w:rFonts w:ascii="Arial" w:hAnsi="Arial"/>
        </w:rPr>
      </w:pPr>
    </w:p>
    <w:p w14:paraId="42CACE0C" w14:textId="77777777" w:rsidR="008D3DB2" w:rsidRPr="008A1A91" w:rsidRDefault="008D3DB2">
      <w:pPr>
        <w:pStyle w:val="SPC60"/>
        <w:ind w:left="0" w:right="142" w:firstLine="0"/>
        <w:rPr>
          <w:rFonts w:ascii="Arial" w:hAnsi="Arial"/>
        </w:rPr>
      </w:pPr>
    </w:p>
    <w:p w14:paraId="794F6FAF" w14:textId="77777777" w:rsidR="00AA39AE" w:rsidRPr="008A1A91" w:rsidRDefault="00AA39AE">
      <w:pPr>
        <w:pStyle w:val="planseg"/>
        <w:tabs>
          <w:tab w:val="clear" w:pos="2126"/>
          <w:tab w:val="clear" w:pos="3119"/>
          <w:tab w:val="clear" w:pos="5103"/>
          <w:tab w:val="clear" w:pos="7796"/>
          <w:tab w:val="clear" w:pos="8222"/>
          <w:tab w:val="clear" w:pos="8647"/>
        </w:tabs>
        <w:spacing w:after="37"/>
        <w:ind w:right="142"/>
      </w:pPr>
      <w:r w:rsidRPr="008A1A91">
        <w:tab/>
      </w:r>
    </w:p>
    <w:p w14:paraId="777C77CB" w14:textId="77777777" w:rsidR="00AA39AE" w:rsidRPr="008A1A91" w:rsidRDefault="00AA39AE">
      <w:pPr>
        <w:pStyle w:val="plandescr"/>
        <w:tabs>
          <w:tab w:val="clear" w:pos="2126"/>
          <w:tab w:val="clear" w:pos="3119"/>
          <w:tab w:val="clear" w:pos="5103"/>
          <w:tab w:val="clear" w:pos="7796"/>
          <w:tab w:val="clear" w:pos="8222"/>
          <w:tab w:val="clear" w:pos="8647"/>
        </w:tabs>
        <w:spacing w:after="37"/>
        <w:ind w:right="142"/>
        <w:rPr>
          <w:rFonts w:ascii="Arial" w:hAnsi="Arial"/>
          <w:b w:val="0"/>
          <w:sz w:val="20"/>
        </w:rPr>
      </w:pPr>
      <w:r w:rsidRPr="008A1A91">
        <w:rPr>
          <w:rFonts w:ascii="Arial" w:hAnsi="Arial"/>
          <w:b w:val="0"/>
          <w:sz w:val="20"/>
          <w:u w:val="single"/>
        </w:rPr>
        <w:t>DINÁMICA</w:t>
      </w:r>
    </w:p>
    <w:p w14:paraId="7D0CA43F" w14:textId="77777777" w:rsidR="00AA39AE" w:rsidRPr="008A1A91" w:rsidRDefault="00AA39AE">
      <w:pPr>
        <w:pStyle w:val="planseg"/>
        <w:tabs>
          <w:tab w:val="clear" w:pos="2126"/>
          <w:tab w:val="clear" w:pos="3119"/>
          <w:tab w:val="clear" w:pos="3969"/>
          <w:tab w:val="clear" w:pos="5103"/>
          <w:tab w:val="clear" w:pos="7796"/>
          <w:tab w:val="clear" w:pos="8222"/>
          <w:tab w:val="clear" w:pos="8647"/>
        </w:tabs>
        <w:spacing w:after="37"/>
        <w:ind w:right="142"/>
      </w:pPr>
    </w:p>
    <w:p w14:paraId="69060EAD" w14:textId="77777777" w:rsidR="00AA39AE" w:rsidRPr="008A1A91" w:rsidRDefault="00AA39AE">
      <w:pPr>
        <w:pStyle w:val="RAYA--TABSANGR"/>
        <w:tabs>
          <w:tab w:val="clear" w:pos="2551"/>
          <w:tab w:val="clear" w:pos="2976"/>
          <w:tab w:val="left" w:pos="2552"/>
          <w:tab w:val="left" w:pos="2977"/>
        </w:tabs>
        <w:spacing w:after="37"/>
        <w:ind w:left="2977" w:right="142" w:hanging="2410"/>
        <w:rPr>
          <w:rFonts w:ascii="Arial" w:hAnsi="Arial"/>
        </w:rPr>
      </w:pPr>
      <w:r w:rsidRPr="008A1A91">
        <w:rPr>
          <w:rFonts w:ascii="Arial" w:hAnsi="Arial"/>
        </w:rPr>
        <w:t>DÉBITOS:</w:t>
      </w:r>
      <w:r w:rsidRPr="008A1A91">
        <w:rPr>
          <w:rFonts w:ascii="Arial" w:hAnsi="Arial"/>
        </w:rPr>
        <w:tab/>
        <w:t>-</w:t>
      </w:r>
      <w:r w:rsidRPr="008A1A91">
        <w:rPr>
          <w:rFonts w:ascii="Arial" w:hAnsi="Arial"/>
        </w:rPr>
        <w:tab/>
        <w:t>Por los rendimientos devengados de valores y títulos y otros documentos  negociables mantenidos por la empresa.</w:t>
      </w:r>
    </w:p>
    <w:p w14:paraId="286E048D" w14:textId="77777777" w:rsidR="00AA39AE" w:rsidRPr="008A1A91" w:rsidRDefault="00AA39AE">
      <w:pPr>
        <w:pStyle w:val="RAYA--TABSANGR"/>
        <w:tabs>
          <w:tab w:val="clear" w:pos="2551"/>
          <w:tab w:val="clear" w:pos="2976"/>
          <w:tab w:val="left" w:pos="2552"/>
          <w:tab w:val="left" w:pos="2977"/>
        </w:tabs>
        <w:spacing w:after="37"/>
        <w:ind w:left="2977" w:right="142"/>
        <w:rPr>
          <w:rFonts w:ascii="Arial" w:hAnsi="Arial"/>
        </w:rPr>
      </w:pPr>
      <w:r w:rsidRPr="008A1A91">
        <w:rPr>
          <w:rFonts w:ascii="Arial" w:hAnsi="Arial"/>
        </w:rPr>
        <w:tab/>
        <w:t>-</w:t>
      </w:r>
      <w:r w:rsidRPr="008A1A91">
        <w:rPr>
          <w:rFonts w:ascii="Arial" w:hAnsi="Arial"/>
        </w:rPr>
        <w:tab/>
        <w:t>Por el aumento en la actualización de los saldos en moneda extranjera.</w:t>
      </w:r>
    </w:p>
    <w:p w14:paraId="1FB158CF"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valorización de las inversiones en empresas reestructuradas y saneadas.</w:t>
      </w:r>
    </w:p>
    <w:p w14:paraId="71A8D0E4"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transferencia a las cuentas 1303.13, 1303.14,  1303.15 y 1303.16, según corresponda, al final del ejercicio anual.</w:t>
      </w:r>
    </w:p>
    <w:p w14:paraId="7462B6E8" w14:textId="77777777" w:rsidR="00AA39AE" w:rsidRPr="008A1A91" w:rsidRDefault="00AA39AE">
      <w:pPr>
        <w:pStyle w:val="RAYA--TABSANGR"/>
        <w:tabs>
          <w:tab w:val="clear" w:pos="2551"/>
          <w:tab w:val="clear" w:pos="2976"/>
          <w:tab w:val="left" w:pos="2552"/>
          <w:tab w:val="left" w:pos="2977"/>
        </w:tabs>
        <w:spacing w:after="37"/>
        <w:ind w:left="2977" w:right="142"/>
        <w:rPr>
          <w:rFonts w:ascii="Arial" w:hAnsi="Arial"/>
        </w:rPr>
      </w:pPr>
    </w:p>
    <w:p w14:paraId="0A0FDAB2" w14:textId="77777777" w:rsidR="00AA39AE" w:rsidRPr="008A1A91" w:rsidRDefault="00AA39AE">
      <w:pPr>
        <w:pStyle w:val="SPC60"/>
        <w:ind w:right="142"/>
        <w:rPr>
          <w:rFonts w:ascii="Arial" w:hAnsi="Arial"/>
        </w:rPr>
      </w:pPr>
    </w:p>
    <w:p w14:paraId="1D458E3F" w14:textId="77777777" w:rsidR="00AA39AE" w:rsidRPr="008A1A91" w:rsidRDefault="00AA39AE">
      <w:pPr>
        <w:pStyle w:val="RAYA--TABSANGR"/>
        <w:tabs>
          <w:tab w:val="clear" w:pos="2551"/>
          <w:tab w:val="left" w:pos="2552"/>
        </w:tabs>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los rendimientos devengados cobrados.</w:t>
      </w:r>
    </w:p>
    <w:p w14:paraId="106EC77A" w14:textId="77777777" w:rsidR="00AA39AE" w:rsidRPr="008A1A91" w:rsidRDefault="00AA39AE">
      <w:pPr>
        <w:pStyle w:val="RAYA--TABSANGR"/>
        <w:tabs>
          <w:tab w:val="clear" w:pos="2551"/>
          <w:tab w:val="left" w:pos="2552"/>
        </w:tabs>
        <w:spacing w:after="0"/>
        <w:ind w:right="142"/>
        <w:rPr>
          <w:rFonts w:ascii="Arial" w:hAnsi="Arial"/>
        </w:rPr>
      </w:pPr>
      <w:r w:rsidRPr="008A1A91">
        <w:rPr>
          <w:rFonts w:ascii="Arial" w:hAnsi="Arial"/>
        </w:rPr>
        <w:tab/>
        <w:t>-</w:t>
      </w:r>
      <w:r w:rsidRPr="008A1A91">
        <w:rPr>
          <w:rFonts w:ascii="Arial" w:hAnsi="Arial"/>
        </w:rPr>
        <w:tab/>
        <w:t>Por la disminución en la actualización de los saldos en moneda extranjera.</w:t>
      </w:r>
    </w:p>
    <w:p w14:paraId="04E75CD4"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valorización de las inversiones en empresas reestructuradas y saneadas.</w:t>
      </w:r>
    </w:p>
    <w:p w14:paraId="3AE0EBC3"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transferencia a las cuentas 1303.13, 1303.14, 1303.15 y 1303.16, según corresponda, al final del ejercicio anual.</w:t>
      </w:r>
    </w:p>
    <w:p w14:paraId="61C15AE6" w14:textId="77777777" w:rsidR="00AA39AE" w:rsidRPr="008A1A91" w:rsidRDefault="00AA39AE">
      <w:pPr>
        <w:pStyle w:val="RAYA--TABSANGR"/>
        <w:tabs>
          <w:tab w:val="clear" w:pos="2551"/>
          <w:tab w:val="clear" w:pos="2976"/>
          <w:tab w:val="left" w:pos="2552"/>
          <w:tab w:val="left" w:pos="2977"/>
        </w:tabs>
        <w:spacing w:after="37"/>
        <w:ind w:left="2977" w:right="142"/>
        <w:rPr>
          <w:rFonts w:ascii="Arial" w:hAnsi="Arial"/>
        </w:rPr>
      </w:pPr>
    </w:p>
    <w:p w14:paraId="51C91932" w14:textId="77777777" w:rsidR="00AA39AE" w:rsidRPr="008A1A91" w:rsidRDefault="00AA39AE">
      <w:pPr>
        <w:pStyle w:val="RAYA--TABSANGR"/>
        <w:tabs>
          <w:tab w:val="clear" w:pos="2551"/>
          <w:tab w:val="clear" w:pos="2976"/>
          <w:tab w:val="left" w:pos="2552"/>
          <w:tab w:val="left" w:pos="2977"/>
        </w:tabs>
        <w:spacing w:after="37"/>
        <w:ind w:left="2977" w:right="142"/>
        <w:rPr>
          <w:rFonts w:ascii="Arial" w:hAnsi="Arial"/>
        </w:rPr>
      </w:pPr>
    </w:p>
    <w:p w14:paraId="2AD885BB" w14:textId="77777777" w:rsidR="00AA39AE" w:rsidRPr="008A1A91" w:rsidRDefault="00AA39AE">
      <w:pPr>
        <w:pStyle w:val="RAYA--TABSANGR"/>
        <w:tabs>
          <w:tab w:val="clear" w:pos="2551"/>
          <w:tab w:val="clear" w:pos="2976"/>
          <w:tab w:val="left" w:pos="2552"/>
          <w:tab w:val="left" w:pos="2977"/>
        </w:tabs>
        <w:spacing w:after="37"/>
        <w:ind w:left="2977" w:right="142"/>
        <w:rPr>
          <w:rFonts w:ascii="Arial" w:hAnsi="Arial"/>
        </w:rPr>
      </w:pPr>
    </w:p>
    <w:p w14:paraId="4F8F265B" w14:textId="77777777" w:rsidR="00AA39AE" w:rsidRPr="008A1A91" w:rsidRDefault="00AA39AE">
      <w:pPr>
        <w:pStyle w:val="RAYA--TABSANGR"/>
        <w:tabs>
          <w:tab w:val="clear" w:pos="2551"/>
          <w:tab w:val="clear" w:pos="2976"/>
          <w:tab w:val="left" w:pos="2552"/>
          <w:tab w:val="left" w:pos="2977"/>
        </w:tabs>
        <w:spacing w:after="37"/>
        <w:ind w:left="2977" w:right="142"/>
        <w:rPr>
          <w:rFonts w:ascii="Arial" w:hAnsi="Arial"/>
        </w:rPr>
      </w:pPr>
    </w:p>
    <w:p w14:paraId="41BF5F94" w14:textId="77777777" w:rsidR="00AA39AE" w:rsidRPr="008A1A91" w:rsidRDefault="00AA39AE">
      <w:pPr>
        <w:pStyle w:val="RAYA--TABSANGR"/>
        <w:tabs>
          <w:tab w:val="clear" w:pos="2551"/>
          <w:tab w:val="clear" w:pos="2976"/>
          <w:tab w:val="left" w:pos="2552"/>
          <w:tab w:val="left" w:pos="2977"/>
        </w:tabs>
        <w:spacing w:after="37"/>
        <w:ind w:left="2977" w:right="142"/>
        <w:rPr>
          <w:rFonts w:ascii="Arial" w:hAnsi="Arial"/>
        </w:rPr>
      </w:pPr>
    </w:p>
    <w:p w14:paraId="65C28788" w14:textId="77777777" w:rsidR="00AA39AE" w:rsidRPr="008A1A91" w:rsidRDefault="00AA39AE">
      <w:pPr>
        <w:pStyle w:val="RAYA--TABSANGR"/>
        <w:tabs>
          <w:tab w:val="clear" w:pos="2551"/>
          <w:tab w:val="clear" w:pos="2976"/>
          <w:tab w:val="left" w:pos="2552"/>
          <w:tab w:val="left" w:pos="2977"/>
        </w:tabs>
        <w:spacing w:after="37"/>
        <w:ind w:left="2977" w:right="142"/>
        <w:rPr>
          <w:rFonts w:ascii="Arial" w:hAnsi="Arial"/>
        </w:rPr>
      </w:pPr>
    </w:p>
    <w:p w14:paraId="72D65348" w14:textId="77777777" w:rsidR="00AA39AE" w:rsidRPr="008A1A91" w:rsidRDefault="00AA39AE">
      <w:pPr>
        <w:pStyle w:val="BODYCUENTAS"/>
        <w:ind w:right="142"/>
        <w:rPr>
          <w:position w:val="6"/>
          <w:sz w:val="11"/>
        </w:rPr>
      </w:pPr>
      <w:r w:rsidRPr="008A1A91">
        <w:t>CUENTA</w:t>
      </w:r>
      <w:r w:rsidRPr="008A1A91">
        <w:tab/>
        <w:t>:</w:t>
      </w:r>
      <w:r w:rsidRPr="008A1A91">
        <w:tab/>
        <w:t>1309</w:t>
      </w:r>
      <w:r w:rsidRPr="008A1A91">
        <w:tab/>
      </w:r>
      <w:r w:rsidR="00B0638B" w:rsidRPr="008A1A91">
        <w:t>(</w:t>
      </w:r>
      <w:r w:rsidRPr="008A1A91">
        <w:t>PROVISIONES PARA INVERSIONES NEGOCIABLES Y A VENCIMIENTO)</w:t>
      </w:r>
      <w:r w:rsidR="004E75C7" w:rsidRPr="008A1A91">
        <w:t xml:space="preserve"> </w:t>
      </w:r>
      <w:r w:rsidR="004E75C7" w:rsidRPr="008A1A91">
        <w:rPr>
          <w:rStyle w:val="Refdenotaalpie"/>
        </w:rPr>
        <w:footnoteReference w:id="185"/>
      </w:r>
    </w:p>
    <w:p w14:paraId="2345DA0F" w14:textId="77777777" w:rsidR="00AA4C2C" w:rsidRPr="008A1A91" w:rsidRDefault="00AA4C2C">
      <w:pPr>
        <w:pStyle w:val="BODYCUENTAS"/>
        <w:ind w:right="142"/>
      </w:pPr>
    </w:p>
    <w:p w14:paraId="49CB3050" w14:textId="77777777" w:rsidR="00AA4C2C" w:rsidRPr="008A1A91" w:rsidRDefault="00AA4C2C">
      <w:pPr>
        <w:pStyle w:val="BODYCUENTAS"/>
        <w:ind w:right="142"/>
      </w:pPr>
      <w:r w:rsidRPr="008A1A91">
        <w:tab/>
      </w:r>
      <w:r w:rsidRPr="008A1A91">
        <w:tab/>
        <w:t>SUBCUENTAS Y CUENTAS ANALÍTICAS:</w:t>
      </w:r>
    </w:p>
    <w:p w14:paraId="1309561D" w14:textId="77777777" w:rsidR="00AA4C2C" w:rsidRPr="008A1A91" w:rsidRDefault="00AA4C2C">
      <w:pPr>
        <w:pStyle w:val="BODYCUENTAS"/>
        <w:ind w:right="142"/>
      </w:pPr>
    </w:p>
    <w:tbl>
      <w:tblPr>
        <w:tblW w:w="63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678"/>
      </w:tblGrid>
      <w:tr w:rsidR="00B0638B" w:rsidRPr="008A1A91" w14:paraId="56A8AF46" w14:textId="77777777" w:rsidTr="00C33A66">
        <w:trPr>
          <w:trHeight w:val="173"/>
          <w:jc w:val="right"/>
        </w:trPr>
        <w:tc>
          <w:tcPr>
            <w:tcW w:w="1701" w:type="dxa"/>
            <w:tcBorders>
              <w:top w:val="nil"/>
              <w:left w:val="nil"/>
              <w:bottom w:val="nil"/>
              <w:right w:val="nil"/>
            </w:tcBorders>
            <w:shd w:val="clear" w:color="auto" w:fill="auto"/>
          </w:tcPr>
          <w:p w14:paraId="68396356"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1309.03</w:t>
            </w:r>
          </w:p>
        </w:tc>
        <w:tc>
          <w:tcPr>
            <w:tcW w:w="4678" w:type="dxa"/>
            <w:tcBorders>
              <w:top w:val="nil"/>
              <w:left w:val="nil"/>
              <w:bottom w:val="nil"/>
              <w:right w:val="nil"/>
            </w:tcBorders>
            <w:shd w:val="clear" w:color="auto" w:fill="auto"/>
          </w:tcPr>
          <w:p w14:paraId="7CA4BB0C" w14:textId="77777777" w:rsidR="00B0638B" w:rsidRPr="00D02F6D" w:rsidRDefault="00B0638B" w:rsidP="00D33582">
            <w:pPr>
              <w:autoSpaceDE w:val="0"/>
              <w:autoSpaceDN w:val="0"/>
              <w:adjustRightInd w:val="0"/>
              <w:rPr>
                <w:rFonts w:cs="Arial"/>
                <w:b/>
                <w:bCs/>
                <w:color w:val="000000"/>
                <w:sz w:val="20"/>
              </w:rPr>
            </w:pPr>
            <w:r w:rsidRPr="008A1A91">
              <w:rPr>
                <w:rFonts w:cs="Arial"/>
                <w:b/>
                <w:bCs/>
                <w:color w:val="000000"/>
                <w:sz w:val="20"/>
              </w:rPr>
              <w:t xml:space="preserve">INVERSIONES </w:t>
            </w:r>
            <w:r w:rsidR="002A641F" w:rsidRPr="008A1A91">
              <w:rPr>
                <w:rFonts w:cs="Arial"/>
                <w:b/>
                <w:bCs/>
                <w:color w:val="000000"/>
                <w:sz w:val="20"/>
              </w:rPr>
              <w:t>DISPONIBLES PARA LA VENTA</w:t>
            </w:r>
            <w:r w:rsidRPr="008A1A91">
              <w:rPr>
                <w:rFonts w:cs="Arial"/>
                <w:b/>
                <w:bCs/>
                <w:color w:val="000000"/>
                <w:sz w:val="20"/>
              </w:rPr>
              <w:t xml:space="preserve"> -</w:t>
            </w:r>
            <w:r w:rsidR="00AA4C2C" w:rsidRPr="008A1A91">
              <w:rPr>
                <w:rFonts w:cs="Arial"/>
                <w:b/>
                <w:bCs/>
                <w:color w:val="000000"/>
                <w:sz w:val="20"/>
              </w:rPr>
              <w:t xml:space="preserve"> </w:t>
            </w:r>
            <w:r w:rsidRPr="008A1A91">
              <w:rPr>
                <w:rFonts w:cs="Arial"/>
                <w:b/>
                <w:bCs/>
                <w:color w:val="000000"/>
                <w:sz w:val="20"/>
              </w:rPr>
              <w:t>INSTRUMENTOS REPRESENTATIVOS DE CAPITAL</w:t>
            </w:r>
            <w:r w:rsidR="00826CBD" w:rsidRPr="008A1A91">
              <w:rPr>
                <w:rFonts w:cs="Arial"/>
                <w:b/>
                <w:bCs/>
                <w:color w:val="000000"/>
                <w:sz w:val="20"/>
              </w:rPr>
              <w:t xml:space="preserve"> </w:t>
            </w:r>
            <w:r w:rsidR="00826CBD" w:rsidRPr="00D02F6D">
              <w:rPr>
                <w:rStyle w:val="Refdenotaalpie"/>
                <w:rFonts w:cs="Arial"/>
                <w:color w:val="000000"/>
                <w:sz w:val="20"/>
              </w:rPr>
              <w:footnoteReference w:id="186"/>
            </w:r>
          </w:p>
        </w:tc>
      </w:tr>
      <w:tr w:rsidR="00B0638B" w:rsidRPr="008A1A91" w14:paraId="03146E0E" w14:textId="77777777" w:rsidTr="00C33A66">
        <w:trPr>
          <w:trHeight w:val="173"/>
          <w:jc w:val="right"/>
        </w:trPr>
        <w:tc>
          <w:tcPr>
            <w:tcW w:w="1701" w:type="dxa"/>
            <w:tcBorders>
              <w:top w:val="nil"/>
              <w:left w:val="nil"/>
              <w:bottom w:val="nil"/>
              <w:right w:val="nil"/>
            </w:tcBorders>
            <w:shd w:val="clear" w:color="auto" w:fill="auto"/>
          </w:tcPr>
          <w:p w14:paraId="2058EA45"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1303.03.05</w:t>
            </w:r>
          </w:p>
        </w:tc>
        <w:tc>
          <w:tcPr>
            <w:tcW w:w="4678" w:type="dxa"/>
            <w:tcBorders>
              <w:top w:val="nil"/>
              <w:left w:val="nil"/>
              <w:bottom w:val="nil"/>
              <w:right w:val="nil"/>
            </w:tcBorders>
            <w:shd w:val="clear" w:color="auto" w:fill="auto"/>
          </w:tcPr>
          <w:p w14:paraId="0E202ABE" w14:textId="77777777" w:rsidR="00B0638B" w:rsidRPr="008A1A91" w:rsidRDefault="00B0638B" w:rsidP="00D33582">
            <w:pPr>
              <w:autoSpaceDE w:val="0"/>
              <w:autoSpaceDN w:val="0"/>
              <w:adjustRightInd w:val="0"/>
              <w:rPr>
                <w:rFonts w:cs="Arial"/>
                <w:color w:val="000000"/>
                <w:sz w:val="20"/>
              </w:rPr>
            </w:pPr>
            <w:r w:rsidRPr="008A1A91">
              <w:rPr>
                <w:rFonts w:cs="Arial"/>
                <w:b/>
                <w:bCs/>
                <w:color w:val="000000"/>
                <w:sz w:val="20"/>
              </w:rPr>
              <w:t>Valores y títulos emitidos por empresas del sistema financiero</w:t>
            </w:r>
          </w:p>
        </w:tc>
      </w:tr>
      <w:tr w:rsidR="00B0638B" w:rsidRPr="008A1A91" w14:paraId="5B9D99E3" w14:textId="77777777" w:rsidTr="00C33A66">
        <w:trPr>
          <w:trHeight w:val="173"/>
          <w:jc w:val="right"/>
        </w:trPr>
        <w:tc>
          <w:tcPr>
            <w:tcW w:w="1701" w:type="dxa"/>
            <w:tcBorders>
              <w:top w:val="nil"/>
              <w:left w:val="nil"/>
              <w:bottom w:val="nil"/>
              <w:right w:val="nil"/>
            </w:tcBorders>
            <w:shd w:val="clear" w:color="auto" w:fill="auto"/>
          </w:tcPr>
          <w:p w14:paraId="41CEB6F3"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1309.03.05.01</w:t>
            </w:r>
          </w:p>
        </w:tc>
        <w:tc>
          <w:tcPr>
            <w:tcW w:w="4678" w:type="dxa"/>
            <w:tcBorders>
              <w:top w:val="nil"/>
              <w:left w:val="nil"/>
              <w:bottom w:val="nil"/>
              <w:right w:val="nil"/>
            </w:tcBorders>
            <w:shd w:val="clear" w:color="auto" w:fill="auto"/>
          </w:tcPr>
          <w:p w14:paraId="324D5409"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Acciones comunes</w:t>
            </w:r>
          </w:p>
        </w:tc>
      </w:tr>
      <w:tr w:rsidR="00B0638B" w:rsidRPr="008A1A91" w14:paraId="0D218012" w14:textId="77777777" w:rsidTr="00C33A66">
        <w:trPr>
          <w:trHeight w:val="173"/>
          <w:jc w:val="right"/>
        </w:trPr>
        <w:tc>
          <w:tcPr>
            <w:tcW w:w="1701" w:type="dxa"/>
            <w:tcBorders>
              <w:top w:val="nil"/>
              <w:left w:val="nil"/>
              <w:bottom w:val="nil"/>
              <w:right w:val="nil"/>
            </w:tcBorders>
            <w:shd w:val="clear" w:color="auto" w:fill="auto"/>
          </w:tcPr>
          <w:p w14:paraId="48257148"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1309.03.05.03</w:t>
            </w:r>
          </w:p>
        </w:tc>
        <w:tc>
          <w:tcPr>
            <w:tcW w:w="4678" w:type="dxa"/>
            <w:tcBorders>
              <w:top w:val="nil"/>
              <w:left w:val="nil"/>
              <w:bottom w:val="nil"/>
              <w:right w:val="nil"/>
            </w:tcBorders>
            <w:shd w:val="clear" w:color="auto" w:fill="auto"/>
          </w:tcPr>
          <w:p w14:paraId="5F77AC7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ADRs (American Depositary Receipts)</w:t>
            </w:r>
          </w:p>
        </w:tc>
      </w:tr>
      <w:tr w:rsidR="00B0638B" w:rsidRPr="008A1A91" w14:paraId="32EFEDBE" w14:textId="77777777" w:rsidTr="00C33A66">
        <w:trPr>
          <w:trHeight w:val="173"/>
          <w:jc w:val="right"/>
        </w:trPr>
        <w:tc>
          <w:tcPr>
            <w:tcW w:w="1701" w:type="dxa"/>
            <w:tcBorders>
              <w:top w:val="nil"/>
              <w:left w:val="nil"/>
              <w:bottom w:val="nil"/>
              <w:right w:val="nil"/>
            </w:tcBorders>
            <w:shd w:val="clear" w:color="auto" w:fill="auto"/>
          </w:tcPr>
          <w:p w14:paraId="593AF6A6"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1309.03.05.04</w:t>
            </w:r>
          </w:p>
        </w:tc>
        <w:tc>
          <w:tcPr>
            <w:tcW w:w="4678" w:type="dxa"/>
            <w:tcBorders>
              <w:top w:val="nil"/>
              <w:left w:val="nil"/>
              <w:bottom w:val="nil"/>
              <w:right w:val="nil"/>
            </w:tcBorders>
            <w:shd w:val="clear" w:color="auto" w:fill="auto"/>
          </w:tcPr>
          <w:p w14:paraId="46151C6A"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GDRs (Global Depositary Receipts)</w:t>
            </w:r>
          </w:p>
        </w:tc>
      </w:tr>
      <w:tr w:rsidR="00B0638B" w:rsidRPr="008A1A91" w14:paraId="5D33DBF0" w14:textId="77777777" w:rsidTr="00C33A66">
        <w:trPr>
          <w:trHeight w:val="173"/>
          <w:jc w:val="right"/>
        </w:trPr>
        <w:tc>
          <w:tcPr>
            <w:tcW w:w="1701" w:type="dxa"/>
            <w:tcBorders>
              <w:top w:val="nil"/>
              <w:left w:val="nil"/>
              <w:bottom w:val="nil"/>
              <w:right w:val="nil"/>
            </w:tcBorders>
            <w:shd w:val="clear" w:color="auto" w:fill="auto"/>
          </w:tcPr>
          <w:p w14:paraId="398066B1"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1309.03.05.19</w:t>
            </w:r>
          </w:p>
        </w:tc>
        <w:tc>
          <w:tcPr>
            <w:tcW w:w="4678" w:type="dxa"/>
            <w:tcBorders>
              <w:top w:val="nil"/>
              <w:left w:val="nil"/>
              <w:bottom w:val="nil"/>
              <w:right w:val="nil"/>
            </w:tcBorders>
            <w:shd w:val="clear" w:color="auto" w:fill="auto"/>
          </w:tcPr>
          <w:p w14:paraId="0DF077E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valores y títulos</w:t>
            </w:r>
          </w:p>
        </w:tc>
      </w:tr>
      <w:tr w:rsidR="00B0638B" w:rsidRPr="008A1A91" w14:paraId="521C140F" w14:textId="77777777" w:rsidTr="00C33A66">
        <w:trPr>
          <w:trHeight w:val="173"/>
          <w:jc w:val="right"/>
        </w:trPr>
        <w:tc>
          <w:tcPr>
            <w:tcW w:w="1701" w:type="dxa"/>
            <w:tcBorders>
              <w:top w:val="nil"/>
              <w:left w:val="nil"/>
              <w:bottom w:val="nil"/>
              <w:right w:val="nil"/>
            </w:tcBorders>
            <w:shd w:val="clear" w:color="auto" w:fill="auto"/>
          </w:tcPr>
          <w:p w14:paraId="298960ED"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1309.03.06</w:t>
            </w:r>
          </w:p>
        </w:tc>
        <w:tc>
          <w:tcPr>
            <w:tcW w:w="4678" w:type="dxa"/>
            <w:tcBorders>
              <w:top w:val="nil"/>
              <w:left w:val="nil"/>
              <w:bottom w:val="nil"/>
              <w:right w:val="nil"/>
            </w:tcBorders>
            <w:shd w:val="clear" w:color="auto" w:fill="auto"/>
          </w:tcPr>
          <w:p w14:paraId="16583CAA" w14:textId="77777777" w:rsidR="00B0638B" w:rsidRPr="008A1A91" w:rsidRDefault="00B0638B" w:rsidP="00D33582">
            <w:pPr>
              <w:autoSpaceDE w:val="0"/>
              <w:autoSpaceDN w:val="0"/>
              <w:adjustRightInd w:val="0"/>
              <w:rPr>
                <w:rFonts w:cs="Arial"/>
                <w:color w:val="000000"/>
                <w:sz w:val="20"/>
              </w:rPr>
            </w:pPr>
            <w:r w:rsidRPr="008A1A91">
              <w:rPr>
                <w:rFonts w:cs="Arial"/>
                <w:b/>
                <w:bCs/>
                <w:color w:val="000000"/>
                <w:sz w:val="20"/>
              </w:rPr>
              <w:t>Valores y títulos emitidos por empresas del sistema de seguros</w:t>
            </w:r>
          </w:p>
        </w:tc>
      </w:tr>
      <w:tr w:rsidR="00B0638B" w:rsidRPr="008A1A91" w14:paraId="249C225D" w14:textId="77777777" w:rsidTr="00C33A66">
        <w:trPr>
          <w:trHeight w:val="173"/>
          <w:jc w:val="right"/>
        </w:trPr>
        <w:tc>
          <w:tcPr>
            <w:tcW w:w="1701" w:type="dxa"/>
            <w:tcBorders>
              <w:top w:val="nil"/>
              <w:left w:val="nil"/>
              <w:bottom w:val="nil"/>
              <w:right w:val="nil"/>
            </w:tcBorders>
            <w:shd w:val="clear" w:color="auto" w:fill="auto"/>
          </w:tcPr>
          <w:p w14:paraId="1A3A562C"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1309.03.06.01</w:t>
            </w:r>
          </w:p>
        </w:tc>
        <w:tc>
          <w:tcPr>
            <w:tcW w:w="4678" w:type="dxa"/>
            <w:tcBorders>
              <w:top w:val="nil"/>
              <w:left w:val="nil"/>
              <w:bottom w:val="nil"/>
              <w:right w:val="nil"/>
            </w:tcBorders>
            <w:shd w:val="clear" w:color="auto" w:fill="auto"/>
          </w:tcPr>
          <w:p w14:paraId="4B089DD7"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Acciones comunes</w:t>
            </w:r>
          </w:p>
        </w:tc>
      </w:tr>
      <w:tr w:rsidR="00B0638B" w:rsidRPr="008A1A91" w14:paraId="563FD666" w14:textId="77777777" w:rsidTr="00C33A66">
        <w:trPr>
          <w:trHeight w:val="173"/>
          <w:jc w:val="right"/>
        </w:trPr>
        <w:tc>
          <w:tcPr>
            <w:tcW w:w="1701" w:type="dxa"/>
            <w:tcBorders>
              <w:top w:val="nil"/>
              <w:left w:val="nil"/>
              <w:bottom w:val="nil"/>
              <w:right w:val="nil"/>
            </w:tcBorders>
            <w:shd w:val="clear" w:color="auto" w:fill="auto"/>
          </w:tcPr>
          <w:p w14:paraId="14DF1AC9"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1309.03.06.03</w:t>
            </w:r>
          </w:p>
        </w:tc>
        <w:tc>
          <w:tcPr>
            <w:tcW w:w="4678" w:type="dxa"/>
            <w:tcBorders>
              <w:top w:val="nil"/>
              <w:left w:val="nil"/>
              <w:bottom w:val="nil"/>
              <w:right w:val="nil"/>
            </w:tcBorders>
            <w:shd w:val="clear" w:color="auto" w:fill="auto"/>
          </w:tcPr>
          <w:p w14:paraId="4E13520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ADRs (American Depositary Receipts)</w:t>
            </w:r>
          </w:p>
        </w:tc>
      </w:tr>
      <w:tr w:rsidR="00B0638B" w:rsidRPr="008A1A91" w14:paraId="05B6992C" w14:textId="77777777" w:rsidTr="00C33A66">
        <w:trPr>
          <w:trHeight w:val="173"/>
          <w:jc w:val="right"/>
        </w:trPr>
        <w:tc>
          <w:tcPr>
            <w:tcW w:w="1701" w:type="dxa"/>
            <w:tcBorders>
              <w:top w:val="nil"/>
              <w:left w:val="nil"/>
              <w:bottom w:val="nil"/>
              <w:right w:val="nil"/>
            </w:tcBorders>
            <w:shd w:val="clear" w:color="auto" w:fill="auto"/>
          </w:tcPr>
          <w:p w14:paraId="6A10F5CC"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1309.03.06.04</w:t>
            </w:r>
          </w:p>
        </w:tc>
        <w:tc>
          <w:tcPr>
            <w:tcW w:w="4678" w:type="dxa"/>
            <w:tcBorders>
              <w:top w:val="nil"/>
              <w:left w:val="nil"/>
              <w:bottom w:val="nil"/>
              <w:right w:val="nil"/>
            </w:tcBorders>
            <w:shd w:val="clear" w:color="auto" w:fill="auto"/>
          </w:tcPr>
          <w:p w14:paraId="27B27EC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GDRs (Global Depositary Receipts)</w:t>
            </w:r>
          </w:p>
        </w:tc>
      </w:tr>
      <w:tr w:rsidR="00B0638B" w:rsidRPr="008A1A91" w14:paraId="5C3D3FE7" w14:textId="77777777" w:rsidTr="00C33A66">
        <w:trPr>
          <w:trHeight w:val="173"/>
          <w:jc w:val="right"/>
        </w:trPr>
        <w:tc>
          <w:tcPr>
            <w:tcW w:w="1701" w:type="dxa"/>
            <w:tcBorders>
              <w:top w:val="nil"/>
              <w:left w:val="nil"/>
              <w:bottom w:val="nil"/>
              <w:right w:val="nil"/>
            </w:tcBorders>
            <w:shd w:val="clear" w:color="auto" w:fill="auto"/>
          </w:tcPr>
          <w:p w14:paraId="491EF0A5"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1309.03.06.19</w:t>
            </w:r>
          </w:p>
        </w:tc>
        <w:tc>
          <w:tcPr>
            <w:tcW w:w="4678" w:type="dxa"/>
            <w:tcBorders>
              <w:top w:val="nil"/>
              <w:left w:val="nil"/>
              <w:bottom w:val="nil"/>
              <w:right w:val="nil"/>
            </w:tcBorders>
            <w:shd w:val="clear" w:color="auto" w:fill="auto"/>
          </w:tcPr>
          <w:p w14:paraId="4302C49B"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valores y títulos</w:t>
            </w:r>
          </w:p>
        </w:tc>
      </w:tr>
      <w:tr w:rsidR="00B0638B" w:rsidRPr="008A1A91" w14:paraId="5844DE09" w14:textId="77777777" w:rsidTr="00C33A66">
        <w:trPr>
          <w:trHeight w:val="173"/>
          <w:jc w:val="right"/>
        </w:trPr>
        <w:tc>
          <w:tcPr>
            <w:tcW w:w="1701" w:type="dxa"/>
            <w:tcBorders>
              <w:top w:val="nil"/>
              <w:left w:val="nil"/>
              <w:bottom w:val="nil"/>
              <w:right w:val="nil"/>
            </w:tcBorders>
            <w:shd w:val="clear" w:color="auto" w:fill="auto"/>
          </w:tcPr>
          <w:p w14:paraId="34C979B4"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1309.03.07</w:t>
            </w:r>
          </w:p>
        </w:tc>
        <w:tc>
          <w:tcPr>
            <w:tcW w:w="4678" w:type="dxa"/>
            <w:tcBorders>
              <w:top w:val="nil"/>
              <w:left w:val="nil"/>
              <w:bottom w:val="nil"/>
              <w:right w:val="nil"/>
            </w:tcBorders>
            <w:shd w:val="clear" w:color="auto" w:fill="auto"/>
          </w:tcPr>
          <w:p w14:paraId="304EC0BD" w14:textId="77777777" w:rsidR="00B0638B" w:rsidRPr="008A1A91" w:rsidRDefault="00B0638B" w:rsidP="00D33582">
            <w:pPr>
              <w:autoSpaceDE w:val="0"/>
              <w:autoSpaceDN w:val="0"/>
              <w:adjustRightInd w:val="0"/>
              <w:rPr>
                <w:rFonts w:cs="Arial"/>
                <w:color w:val="000000"/>
                <w:sz w:val="20"/>
              </w:rPr>
            </w:pPr>
            <w:r w:rsidRPr="008A1A91">
              <w:rPr>
                <w:rFonts w:cs="Arial"/>
                <w:b/>
                <w:bCs/>
                <w:color w:val="000000"/>
                <w:sz w:val="20"/>
              </w:rPr>
              <w:t>Valores y títulos emitidos por otras sociedades</w:t>
            </w:r>
          </w:p>
        </w:tc>
      </w:tr>
      <w:tr w:rsidR="00B0638B" w:rsidRPr="008A1A91" w14:paraId="594162F7" w14:textId="77777777" w:rsidTr="00C33A66">
        <w:trPr>
          <w:trHeight w:val="173"/>
          <w:jc w:val="right"/>
        </w:trPr>
        <w:tc>
          <w:tcPr>
            <w:tcW w:w="1701" w:type="dxa"/>
            <w:tcBorders>
              <w:top w:val="nil"/>
              <w:left w:val="nil"/>
              <w:bottom w:val="nil"/>
              <w:right w:val="nil"/>
            </w:tcBorders>
            <w:shd w:val="clear" w:color="auto" w:fill="auto"/>
          </w:tcPr>
          <w:p w14:paraId="6506F521"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1309.03.07.01</w:t>
            </w:r>
          </w:p>
        </w:tc>
        <w:tc>
          <w:tcPr>
            <w:tcW w:w="4678" w:type="dxa"/>
            <w:tcBorders>
              <w:top w:val="nil"/>
              <w:left w:val="nil"/>
              <w:bottom w:val="nil"/>
              <w:right w:val="nil"/>
            </w:tcBorders>
            <w:shd w:val="clear" w:color="auto" w:fill="auto"/>
          </w:tcPr>
          <w:p w14:paraId="56F6E87A"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Acciones comunes</w:t>
            </w:r>
          </w:p>
        </w:tc>
      </w:tr>
      <w:tr w:rsidR="00B0638B" w:rsidRPr="008A1A91" w14:paraId="5E9142EF" w14:textId="77777777" w:rsidTr="00C33A66">
        <w:trPr>
          <w:trHeight w:val="173"/>
          <w:jc w:val="right"/>
        </w:trPr>
        <w:tc>
          <w:tcPr>
            <w:tcW w:w="1701" w:type="dxa"/>
            <w:tcBorders>
              <w:top w:val="nil"/>
              <w:left w:val="nil"/>
              <w:bottom w:val="nil"/>
              <w:right w:val="nil"/>
            </w:tcBorders>
            <w:shd w:val="clear" w:color="auto" w:fill="auto"/>
          </w:tcPr>
          <w:p w14:paraId="3C7E84FB"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1309.03.07.02</w:t>
            </w:r>
          </w:p>
        </w:tc>
        <w:tc>
          <w:tcPr>
            <w:tcW w:w="4678" w:type="dxa"/>
            <w:tcBorders>
              <w:top w:val="nil"/>
              <w:left w:val="nil"/>
              <w:bottom w:val="nil"/>
              <w:right w:val="nil"/>
            </w:tcBorders>
            <w:shd w:val="clear" w:color="auto" w:fill="auto"/>
          </w:tcPr>
          <w:p w14:paraId="5CC0768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Acciones de inversión</w:t>
            </w:r>
          </w:p>
        </w:tc>
      </w:tr>
      <w:tr w:rsidR="00B0638B" w:rsidRPr="008A1A91" w14:paraId="34FCA76C" w14:textId="77777777" w:rsidTr="00C33A66">
        <w:trPr>
          <w:trHeight w:val="173"/>
          <w:jc w:val="right"/>
        </w:trPr>
        <w:tc>
          <w:tcPr>
            <w:tcW w:w="1701" w:type="dxa"/>
            <w:tcBorders>
              <w:top w:val="nil"/>
              <w:left w:val="nil"/>
              <w:bottom w:val="nil"/>
              <w:right w:val="nil"/>
            </w:tcBorders>
            <w:shd w:val="clear" w:color="auto" w:fill="auto"/>
          </w:tcPr>
          <w:p w14:paraId="05C1B5C0"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1309.03.07.03</w:t>
            </w:r>
          </w:p>
        </w:tc>
        <w:tc>
          <w:tcPr>
            <w:tcW w:w="4678" w:type="dxa"/>
            <w:tcBorders>
              <w:top w:val="nil"/>
              <w:left w:val="nil"/>
              <w:bottom w:val="nil"/>
              <w:right w:val="nil"/>
            </w:tcBorders>
            <w:shd w:val="clear" w:color="auto" w:fill="auto"/>
          </w:tcPr>
          <w:p w14:paraId="736641F1"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ADRs (American Depositary Receipts)</w:t>
            </w:r>
          </w:p>
        </w:tc>
      </w:tr>
      <w:tr w:rsidR="00B0638B" w:rsidRPr="008A1A91" w14:paraId="65743EF2" w14:textId="77777777" w:rsidTr="00C33A66">
        <w:trPr>
          <w:trHeight w:val="173"/>
          <w:jc w:val="right"/>
        </w:trPr>
        <w:tc>
          <w:tcPr>
            <w:tcW w:w="1701" w:type="dxa"/>
            <w:tcBorders>
              <w:top w:val="nil"/>
              <w:left w:val="nil"/>
              <w:bottom w:val="nil"/>
              <w:right w:val="nil"/>
            </w:tcBorders>
            <w:shd w:val="clear" w:color="auto" w:fill="auto"/>
          </w:tcPr>
          <w:p w14:paraId="5BAFB13A"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1309.03.07.04</w:t>
            </w:r>
          </w:p>
        </w:tc>
        <w:tc>
          <w:tcPr>
            <w:tcW w:w="4678" w:type="dxa"/>
            <w:tcBorders>
              <w:top w:val="nil"/>
              <w:left w:val="nil"/>
              <w:bottom w:val="nil"/>
              <w:right w:val="nil"/>
            </w:tcBorders>
            <w:shd w:val="clear" w:color="auto" w:fill="auto"/>
          </w:tcPr>
          <w:p w14:paraId="7E2ED37C"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GDRs (Global Depositary Receipts)</w:t>
            </w:r>
          </w:p>
        </w:tc>
      </w:tr>
      <w:tr w:rsidR="00B0638B" w:rsidRPr="008A1A91" w14:paraId="2E461A0B" w14:textId="77777777" w:rsidTr="00C33A66">
        <w:trPr>
          <w:trHeight w:val="173"/>
          <w:jc w:val="right"/>
        </w:trPr>
        <w:tc>
          <w:tcPr>
            <w:tcW w:w="1701" w:type="dxa"/>
            <w:tcBorders>
              <w:top w:val="nil"/>
              <w:left w:val="nil"/>
              <w:bottom w:val="nil"/>
              <w:right w:val="nil"/>
            </w:tcBorders>
            <w:shd w:val="clear" w:color="auto" w:fill="auto"/>
          </w:tcPr>
          <w:p w14:paraId="379FB058"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1309.03.07.05</w:t>
            </w:r>
          </w:p>
        </w:tc>
        <w:tc>
          <w:tcPr>
            <w:tcW w:w="4678" w:type="dxa"/>
            <w:tcBorders>
              <w:top w:val="nil"/>
              <w:left w:val="nil"/>
              <w:bottom w:val="nil"/>
              <w:right w:val="nil"/>
            </w:tcBorders>
            <w:shd w:val="clear" w:color="auto" w:fill="auto"/>
          </w:tcPr>
          <w:p w14:paraId="043CDF10"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Cuotas de participación en Fondos Mutuos de Inversión en Valores</w:t>
            </w:r>
          </w:p>
        </w:tc>
      </w:tr>
      <w:tr w:rsidR="00B0638B" w:rsidRPr="008A1A91" w14:paraId="69B232F6" w14:textId="77777777" w:rsidTr="00C33A66">
        <w:trPr>
          <w:trHeight w:val="173"/>
          <w:jc w:val="right"/>
        </w:trPr>
        <w:tc>
          <w:tcPr>
            <w:tcW w:w="1701" w:type="dxa"/>
            <w:tcBorders>
              <w:top w:val="nil"/>
              <w:left w:val="nil"/>
              <w:bottom w:val="nil"/>
              <w:right w:val="nil"/>
            </w:tcBorders>
            <w:shd w:val="clear" w:color="auto" w:fill="auto"/>
          </w:tcPr>
          <w:p w14:paraId="5261D86F"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1309.03.07.06</w:t>
            </w:r>
          </w:p>
        </w:tc>
        <w:tc>
          <w:tcPr>
            <w:tcW w:w="4678" w:type="dxa"/>
            <w:tcBorders>
              <w:top w:val="nil"/>
              <w:left w:val="nil"/>
              <w:bottom w:val="nil"/>
              <w:right w:val="nil"/>
            </w:tcBorders>
            <w:shd w:val="clear" w:color="auto" w:fill="auto"/>
          </w:tcPr>
          <w:p w14:paraId="0EB8FC4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Cuotas de Participación en Fondos de Inversión</w:t>
            </w:r>
          </w:p>
        </w:tc>
      </w:tr>
      <w:tr w:rsidR="00B0638B" w:rsidRPr="008A1A91" w14:paraId="65AB66D6" w14:textId="77777777" w:rsidTr="00C33A66">
        <w:trPr>
          <w:trHeight w:val="173"/>
          <w:jc w:val="right"/>
        </w:trPr>
        <w:tc>
          <w:tcPr>
            <w:tcW w:w="1701" w:type="dxa"/>
            <w:tcBorders>
              <w:top w:val="nil"/>
              <w:left w:val="nil"/>
              <w:bottom w:val="nil"/>
              <w:right w:val="nil"/>
            </w:tcBorders>
            <w:shd w:val="clear" w:color="auto" w:fill="auto"/>
          </w:tcPr>
          <w:p w14:paraId="7459F00A"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1309.03.07.12</w:t>
            </w:r>
          </w:p>
        </w:tc>
        <w:tc>
          <w:tcPr>
            <w:tcW w:w="4678" w:type="dxa"/>
            <w:tcBorders>
              <w:top w:val="nil"/>
              <w:left w:val="nil"/>
              <w:bottom w:val="nil"/>
              <w:right w:val="nil"/>
            </w:tcBorders>
            <w:shd w:val="clear" w:color="auto" w:fill="auto"/>
          </w:tcPr>
          <w:p w14:paraId="395AA65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Instrumentos de titulización</w:t>
            </w:r>
          </w:p>
        </w:tc>
      </w:tr>
      <w:tr w:rsidR="00B0638B" w:rsidRPr="008A1A91" w14:paraId="1C121EA0" w14:textId="77777777" w:rsidTr="00C33A66">
        <w:trPr>
          <w:trHeight w:val="173"/>
          <w:jc w:val="right"/>
        </w:trPr>
        <w:tc>
          <w:tcPr>
            <w:tcW w:w="1701" w:type="dxa"/>
            <w:tcBorders>
              <w:top w:val="nil"/>
              <w:left w:val="nil"/>
              <w:bottom w:val="nil"/>
              <w:right w:val="nil"/>
            </w:tcBorders>
            <w:shd w:val="clear" w:color="auto" w:fill="auto"/>
          </w:tcPr>
          <w:p w14:paraId="7B9511C8"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1309.03.07.13</w:t>
            </w:r>
          </w:p>
        </w:tc>
        <w:tc>
          <w:tcPr>
            <w:tcW w:w="4678" w:type="dxa"/>
            <w:tcBorders>
              <w:top w:val="nil"/>
              <w:left w:val="nil"/>
              <w:bottom w:val="nil"/>
              <w:right w:val="nil"/>
            </w:tcBorders>
            <w:shd w:val="clear" w:color="auto" w:fill="auto"/>
          </w:tcPr>
          <w:p w14:paraId="20D81108"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Instrumentos de titulización (mecanismos de cobertura)</w:t>
            </w:r>
          </w:p>
        </w:tc>
      </w:tr>
      <w:tr w:rsidR="00B0638B" w:rsidRPr="008A1A91" w14:paraId="02292B02" w14:textId="77777777" w:rsidTr="00C33A66">
        <w:trPr>
          <w:trHeight w:val="173"/>
          <w:jc w:val="right"/>
        </w:trPr>
        <w:tc>
          <w:tcPr>
            <w:tcW w:w="1701" w:type="dxa"/>
            <w:tcBorders>
              <w:top w:val="nil"/>
              <w:left w:val="nil"/>
              <w:bottom w:val="nil"/>
              <w:right w:val="nil"/>
            </w:tcBorders>
            <w:shd w:val="clear" w:color="auto" w:fill="auto"/>
          </w:tcPr>
          <w:p w14:paraId="7E2D94DF"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13009.3.07.19</w:t>
            </w:r>
          </w:p>
        </w:tc>
        <w:tc>
          <w:tcPr>
            <w:tcW w:w="4678" w:type="dxa"/>
            <w:tcBorders>
              <w:top w:val="nil"/>
              <w:left w:val="nil"/>
              <w:bottom w:val="nil"/>
              <w:right w:val="nil"/>
            </w:tcBorders>
            <w:shd w:val="clear" w:color="auto" w:fill="auto"/>
          </w:tcPr>
          <w:p w14:paraId="35B52A6B"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valores y títulos</w:t>
            </w:r>
          </w:p>
        </w:tc>
      </w:tr>
      <w:tr w:rsidR="00B0638B" w:rsidRPr="008A1A91" w14:paraId="64B58B2F" w14:textId="77777777" w:rsidTr="00C33A66">
        <w:trPr>
          <w:trHeight w:val="173"/>
          <w:jc w:val="right"/>
        </w:trPr>
        <w:tc>
          <w:tcPr>
            <w:tcW w:w="1701" w:type="dxa"/>
            <w:tcBorders>
              <w:top w:val="nil"/>
              <w:left w:val="nil"/>
              <w:bottom w:val="nil"/>
              <w:right w:val="nil"/>
            </w:tcBorders>
            <w:shd w:val="clear" w:color="auto" w:fill="auto"/>
          </w:tcPr>
          <w:p w14:paraId="0063A0EE" w14:textId="77777777" w:rsidR="00B0638B" w:rsidRPr="008A1A91" w:rsidRDefault="00B0638B" w:rsidP="00D33582">
            <w:pPr>
              <w:autoSpaceDE w:val="0"/>
              <w:autoSpaceDN w:val="0"/>
              <w:adjustRightInd w:val="0"/>
              <w:rPr>
                <w:rFonts w:cs="Arial"/>
                <w:b/>
                <w:bCs/>
                <w:color w:val="000000"/>
                <w:sz w:val="20"/>
              </w:rPr>
            </w:pPr>
            <w:r w:rsidRPr="008A1A91">
              <w:rPr>
                <w:rFonts w:cs="Arial"/>
                <w:b/>
                <w:bCs/>
                <w:color w:val="000000"/>
                <w:sz w:val="20"/>
              </w:rPr>
              <w:t>1309.03.09</w:t>
            </w:r>
          </w:p>
        </w:tc>
        <w:tc>
          <w:tcPr>
            <w:tcW w:w="4678" w:type="dxa"/>
            <w:tcBorders>
              <w:top w:val="nil"/>
              <w:left w:val="nil"/>
              <w:bottom w:val="nil"/>
              <w:right w:val="nil"/>
            </w:tcBorders>
            <w:shd w:val="clear" w:color="auto" w:fill="auto"/>
          </w:tcPr>
          <w:p w14:paraId="09217C98" w14:textId="77777777" w:rsidR="00B0638B" w:rsidRPr="008A1A91" w:rsidRDefault="002F177E" w:rsidP="00D33582">
            <w:pPr>
              <w:autoSpaceDE w:val="0"/>
              <w:autoSpaceDN w:val="0"/>
              <w:adjustRightInd w:val="0"/>
              <w:rPr>
                <w:rFonts w:cs="Arial"/>
                <w:color w:val="000000"/>
                <w:sz w:val="20"/>
              </w:rPr>
            </w:pPr>
            <w:r w:rsidRPr="008A1A91">
              <w:rPr>
                <w:rFonts w:cs="Arial"/>
                <w:b/>
                <w:bCs/>
                <w:color w:val="000000"/>
                <w:sz w:val="20"/>
              </w:rPr>
              <w:t>Valores y títulos emitidos por otras sociedades con las que corresponde consolidar estados financieros</w:t>
            </w:r>
          </w:p>
        </w:tc>
      </w:tr>
      <w:tr w:rsidR="00B0638B" w:rsidRPr="008A1A91" w14:paraId="48D31023" w14:textId="77777777" w:rsidTr="00C33A66">
        <w:trPr>
          <w:trHeight w:val="173"/>
          <w:jc w:val="right"/>
        </w:trPr>
        <w:tc>
          <w:tcPr>
            <w:tcW w:w="1701" w:type="dxa"/>
            <w:tcBorders>
              <w:top w:val="nil"/>
              <w:left w:val="nil"/>
              <w:bottom w:val="nil"/>
              <w:right w:val="nil"/>
            </w:tcBorders>
            <w:shd w:val="clear" w:color="auto" w:fill="auto"/>
          </w:tcPr>
          <w:p w14:paraId="23A96DF7"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1309.03.09.01</w:t>
            </w:r>
          </w:p>
        </w:tc>
        <w:tc>
          <w:tcPr>
            <w:tcW w:w="4678" w:type="dxa"/>
            <w:tcBorders>
              <w:top w:val="nil"/>
              <w:left w:val="nil"/>
              <w:bottom w:val="nil"/>
              <w:right w:val="nil"/>
            </w:tcBorders>
            <w:shd w:val="clear" w:color="auto" w:fill="auto"/>
          </w:tcPr>
          <w:p w14:paraId="35EC645D"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Acciones comunes</w:t>
            </w:r>
          </w:p>
        </w:tc>
      </w:tr>
      <w:tr w:rsidR="00B0638B" w:rsidRPr="008A1A91" w14:paraId="4AA96B3A" w14:textId="77777777" w:rsidTr="00C33A66">
        <w:trPr>
          <w:trHeight w:val="173"/>
          <w:jc w:val="right"/>
        </w:trPr>
        <w:tc>
          <w:tcPr>
            <w:tcW w:w="1701" w:type="dxa"/>
            <w:tcBorders>
              <w:top w:val="nil"/>
              <w:left w:val="nil"/>
              <w:bottom w:val="nil"/>
              <w:right w:val="nil"/>
            </w:tcBorders>
            <w:shd w:val="clear" w:color="auto" w:fill="auto"/>
          </w:tcPr>
          <w:p w14:paraId="641EEC13"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1309.03.09.02</w:t>
            </w:r>
          </w:p>
        </w:tc>
        <w:tc>
          <w:tcPr>
            <w:tcW w:w="4678" w:type="dxa"/>
            <w:tcBorders>
              <w:top w:val="nil"/>
              <w:left w:val="nil"/>
              <w:bottom w:val="nil"/>
              <w:right w:val="nil"/>
            </w:tcBorders>
            <w:shd w:val="clear" w:color="auto" w:fill="auto"/>
          </w:tcPr>
          <w:p w14:paraId="11537B2F"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Acciones de inversión</w:t>
            </w:r>
          </w:p>
        </w:tc>
      </w:tr>
      <w:tr w:rsidR="00B0638B" w:rsidRPr="008A1A91" w14:paraId="2A0BD112" w14:textId="77777777" w:rsidTr="00C33A66">
        <w:trPr>
          <w:trHeight w:val="173"/>
          <w:jc w:val="right"/>
        </w:trPr>
        <w:tc>
          <w:tcPr>
            <w:tcW w:w="1701" w:type="dxa"/>
            <w:tcBorders>
              <w:top w:val="nil"/>
              <w:left w:val="nil"/>
              <w:bottom w:val="nil"/>
              <w:right w:val="nil"/>
            </w:tcBorders>
            <w:shd w:val="clear" w:color="auto" w:fill="auto"/>
          </w:tcPr>
          <w:p w14:paraId="60836FE7"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1309.03.09.03</w:t>
            </w:r>
          </w:p>
        </w:tc>
        <w:tc>
          <w:tcPr>
            <w:tcW w:w="4678" w:type="dxa"/>
            <w:tcBorders>
              <w:top w:val="nil"/>
              <w:left w:val="nil"/>
              <w:bottom w:val="nil"/>
              <w:right w:val="nil"/>
            </w:tcBorders>
            <w:shd w:val="clear" w:color="auto" w:fill="auto"/>
          </w:tcPr>
          <w:p w14:paraId="2D68D6F9"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ADRs (American Depositary Receipts)</w:t>
            </w:r>
          </w:p>
        </w:tc>
      </w:tr>
      <w:tr w:rsidR="00B0638B" w:rsidRPr="008A1A91" w14:paraId="7E1F0639" w14:textId="77777777" w:rsidTr="00C33A66">
        <w:trPr>
          <w:trHeight w:val="173"/>
          <w:jc w:val="right"/>
        </w:trPr>
        <w:tc>
          <w:tcPr>
            <w:tcW w:w="1701" w:type="dxa"/>
            <w:tcBorders>
              <w:top w:val="nil"/>
              <w:left w:val="nil"/>
              <w:bottom w:val="nil"/>
              <w:right w:val="nil"/>
            </w:tcBorders>
            <w:shd w:val="clear" w:color="auto" w:fill="auto"/>
          </w:tcPr>
          <w:p w14:paraId="22606560"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1309.03.09.04</w:t>
            </w:r>
          </w:p>
        </w:tc>
        <w:tc>
          <w:tcPr>
            <w:tcW w:w="4678" w:type="dxa"/>
            <w:tcBorders>
              <w:top w:val="nil"/>
              <w:left w:val="nil"/>
              <w:bottom w:val="nil"/>
              <w:right w:val="nil"/>
            </w:tcBorders>
            <w:shd w:val="clear" w:color="auto" w:fill="auto"/>
          </w:tcPr>
          <w:p w14:paraId="671DD270"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GDRs (Global Depositary Receipts)</w:t>
            </w:r>
          </w:p>
        </w:tc>
      </w:tr>
      <w:tr w:rsidR="00B0638B" w:rsidRPr="008A1A91" w14:paraId="2818A7A8" w14:textId="77777777" w:rsidTr="00C33A66">
        <w:trPr>
          <w:trHeight w:val="173"/>
          <w:jc w:val="right"/>
        </w:trPr>
        <w:tc>
          <w:tcPr>
            <w:tcW w:w="1701" w:type="dxa"/>
            <w:tcBorders>
              <w:top w:val="nil"/>
              <w:left w:val="nil"/>
              <w:bottom w:val="nil"/>
              <w:right w:val="nil"/>
            </w:tcBorders>
            <w:shd w:val="clear" w:color="auto" w:fill="auto"/>
          </w:tcPr>
          <w:p w14:paraId="073EBC5C" w14:textId="77777777" w:rsidR="00B0638B" w:rsidRPr="008A1A91" w:rsidRDefault="00B0638B" w:rsidP="00D33582">
            <w:pPr>
              <w:autoSpaceDE w:val="0"/>
              <w:autoSpaceDN w:val="0"/>
              <w:adjustRightInd w:val="0"/>
              <w:rPr>
                <w:rFonts w:cs="Arial"/>
                <w:b/>
                <w:bCs/>
                <w:color w:val="000000"/>
                <w:sz w:val="20"/>
              </w:rPr>
            </w:pPr>
            <w:r w:rsidRPr="008A1A91">
              <w:rPr>
                <w:rFonts w:cs="Arial"/>
                <w:color w:val="000000"/>
                <w:sz w:val="20"/>
              </w:rPr>
              <w:t>1309.03.09.19</w:t>
            </w:r>
          </w:p>
        </w:tc>
        <w:tc>
          <w:tcPr>
            <w:tcW w:w="4678" w:type="dxa"/>
            <w:tcBorders>
              <w:top w:val="nil"/>
              <w:left w:val="nil"/>
              <w:bottom w:val="nil"/>
              <w:right w:val="nil"/>
            </w:tcBorders>
            <w:shd w:val="clear" w:color="auto" w:fill="auto"/>
          </w:tcPr>
          <w:p w14:paraId="0CCCCE72" w14:textId="77777777" w:rsidR="00B0638B" w:rsidRPr="008A1A91" w:rsidRDefault="00B0638B" w:rsidP="00D33582">
            <w:pPr>
              <w:autoSpaceDE w:val="0"/>
              <w:autoSpaceDN w:val="0"/>
              <w:adjustRightInd w:val="0"/>
              <w:rPr>
                <w:rFonts w:cs="Arial"/>
                <w:color w:val="000000"/>
                <w:sz w:val="20"/>
              </w:rPr>
            </w:pPr>
            <w:r w:rsidRPr="008A1A91">
              <w:rPr>
                <w:rFonts w:cs="Arial"/>
                <w:color w:val="000000"/>
                <w:sz w:val="20"/>
              </w:rPr>
              <w:t>Otros valores y títulos</w:t>
            </w:r>
          </w:p>
        </w:tc>
      </w:tr>
      <w:tr w:rsidR="00C23F67" w:rsidRPr="008A1A91" w14:paraId="02971DC8" w14:textId="77777777" w:rsidTr="00C33A66">
        <w:trPr>
          <w:trHeight w:val="173"/>
          <w:jc w:val="right"/>
        </w:trPr>
        <w:tc>
          <w:tcPr>
            <w:tcW w:w="1701" w:type="dxa"/>
            <w:tcBorders>
              <w:top w:val="nil"/>
              <w:left w:val="nil"/>
              <w:bottom w:val="nil"/>
              <w:right w:val="nil"/>
            </w:tcBorders>
            <w:shd w:val="clear" w:color="auto" w:fill="auto"/>
          </w:tcPr>
          <w:p w14:paraId="54E4B35E" w14:textId="77777777" w:rsidR="00C23F67" w:rsidRPr="008A1A91" w:rsidRDefault="00C23F67" w:rsidP="00D33582">
            <w:pPr>
              <w:autoSpaceDE w:val="0"/>
              <w:autoSpaceDN w:val="0"/>
              <w:adjustRightInd w:val="0"/>
              <w:rPr>
                <w:rFonts w:cs="Arial"/>
                <w:b/>
                <w:bCs/>
                <w:color w:val="000000"/>
                <w:sz w:val="20"/>
              </w:rPr>
            </w:pPr>
            <w:r w:rsidRPr="008A1A91">
              <w:rPr>
                <w:rFonts w:cs="Arial"/>
                <w:b/>
                <w:sz w:val="20"/>
              </w:rPr>
              <w:t>1309.03.10</w:t>
            </w:r>
          </w:p>
        </w:tc>
        <w:tc>
          <w:tcPr>
            <w:tcW w:w="4678" w:type="dxa"/>
            <w:tcBorders>
              <w:top w:val="nil"/>
              <w:left w:val="nil"/>
              <w:bottom w:val="nil"/>
              <w:right w:val="nil"/>
            </w:tcBorders>
            <w:shd w:val="clear" w:color="auto" w:fill="auto"/>
          </w:tcPr>
          <w:p w14:paraId="64C20718" w14:textId="77777777" w:rsidR="00C23F67" w:rsidRPr="00D02F6D" w:rsidRDefault="00C23F67" w:rsidP="00D33582">
            <w:pPr>
              <w:autoSpaceDE w:val="0"/>
              <w:autoSpaceDN w:val="0"/>
              <w:adjustRightInd w:val="0"/>
              <w:rPr>
                <w:rFonts w:cs="Arial"/>
                <w:b/>
                <w:color w:val="000000"/>
                <w:sz w:val="20"/>
              </w:rPr>
            </w:pPr>
            <w:r w:rsidRPr="008A1A91">
              <w:rPr>
                <w:rFonts w:cs="Arial"/>
                <w:b/>
                <w:sz w:val="20"/>
              </w:rPr>
              <w:t>Valores objeto de operaciones de venta con compromiso de recompra</w:t>
            </w:r>
            <w:r w:rsidR="00811AB9" w:rsidRPr="00D02F6D">
              <w:rPr>
                <w:rStyle w:val="Refdenotaalpie"/>
                <w:rFonts w:cs="Arial"/>
                <w:b/>
                <w:sz w:val="20"/>
              </w:rPr>
              <w:footnoteReference w:id="187"/>
            </w:r>
          </w:p>
        </w:tc>
      </w:tr>
      <w:tr w:rsidR="00C23F67" w:rsidRPr="008A1A91" w14:paraId="1443B597" w14:textId="77777777" w:rsidTr="00C33A66">
        <w:trPr>
          <w:trHeight w:val="173"/>
          <w:jc w:val="right"/>
        </w:trPr>
        <w:tc>
          <w:tcPr>
            <w:tcW w:w="1701" w:type="dxa"/>
            <w:tcBorders>
              <w:top w:val="nil"/>
              <w:left w:val="nil"/>
              <w:bottom w:val="nil"/>
              <w:right w:val="nil"/>
            </w:tcBorders>
            <w:shd w:val="clear" w:color="auto" w:fill="auto"/>
          </w:tcPr>
          <w:p w14:paraId="7A5E3102" w14:textId="77777777" w:rsidR="00C23F67" w:rsidRPr="008A1A91" w:rsidRDefault="00C23F67" w:rsidP="00D33582">
            <w:pPr>
              <w:autoSpaceDE w:val="0"/>
              <w:autoSpaceDN w:val="0"/>
              <w:adjustRightInd w:val="0"/>
              <w:rPr>
                <w:rFonts w:cs="Arial"/>
                <w:b/>
                <w:bCs/>
                <w:color w:val="000000"/>
                <w:sz w:val="20"/>
              </w:rPr>
            </w:pPr>
            <w:r w:rsidRPr="008A1A91">
              <w:rPr>
                <w:rFonts w:cs="Arial"/>
                <w:sz w:val="20"/>
              </w:rPr>
              <w:t>1309.03.10.05</w:t>
            </w:r>
          </w:p>
        </w:tc>
        <w:tc>
          <w:tcPr>
            <w:tcW w:w="4678" w:type="dxa"/>
            <w:tcBorders>
              <w:top w:val="nil"/>
              <w:left w:val="nil"/>
              <w:bottom w:val="nil"/>
              <w:right w:val="nil"/>
            </w:tcBorders>
            <w:shd w:val="clear" w:color="auto" w:fill="auto"/>
          </w:tcPr>
          <w:p w14:paraId="0A8B1224" w14:textId="77777777" w:rsidR="00C23F67" w:rsidRPr="00D02F6D" w:rsidRDefault="00C23F67" w:rsidP="00D33582">
            <w:pPr>
              <w:autoSpaceDE w:val="0"/>
              <w:autoSpaceDN w:val="0"/>
              <w:adjustRightInd w:val="0"/>
              <w:rPr>
                <w:rFonts w:cs="Arial"/>
                <w:b/>
                <w:bCs/>
                <w:color w:val="000000"/>
                <w:sz w:val="20"/>
              </w:rPr>
            </w:pPr>
            <w:r w:rsidRPr="008A1A91">
              <w:rPr>
                <w:rFonts w:cs="Arial"/>
                <w:sz w:val="20"/>
              </w:rPr>
              <w:t>Valores y títulos emitidos por empresas del sistema financiero</w:t>
            </w:r>
            <w:r w:rsidR="00811AB9" w:rsidRPr="00D02F6D">
              <w:rPr>
                <w:rStyle w:val="Refdenotaalpie"/>
                <w:rFonts w:cs="Arial"/>
                <w:sz w:val="20"/>
              </w:rPr>
              <w:footnoteReference w:id="188"/>
            </w:r>
          </w:p>
        </w:tc>
      </w:tr>
      <w:tr w:rsidR="00C23F67" w:rsidRPr="008A1A91" w14:paraId="7B3FEBDF" w14:textId="77777777" w:rsidTr="00C33A66">
        <w:trPr>
          <w:trHeight w:val="173"/>
          <w:jc w:val="right"/>
        </w:trPr>
        <w:tc>
          <w:tcPr>
            <w:tcW w:w="1701" w:type="dxa"/>
            <w:tcBorders>
              <w:top w:val="nil"/>
              <w:left w:val="nil"/>
              <w:bottom w:val="nil"/>
              <w:right w:val="nil"/>
            </w:tcBorders>
            <w:shd w:val="clear" w:color="auto" w:fill="auto"/>
          </w:tcPr>
          <w:p w14:paraId="049A126A" w14:textId="77777777" w:rsidR="00C23F67" w:rsidRPr="008A1A91" w:rsidRDefault="00C23F67" w:rsidP="00D33582">
            <w:pPr>
              <w:autoSpaceDE w:val="0"/>
              <w:autoSpaceDN w:val="0"/>
              <w:adjustRightInd w:val="0"/>
              <w:rPr>
                <w:rFonts w:cs="Arial"/>
                <w:b/>
                <w:bCs/>
                <w:color w:val="000000"/>
                <w:sz w:val="20"/>
              </w:rPr>
            </w:pPr>
            <w:r w:rsidRPr="008A1A91">
              <w:rPr>
                <w:rFonts w:cs="Arial"/>
                <w:sz w:val="20"/>
              </w:rPr>
              <w:lastRenderedPageBreak/>
              <w:t>1309.03.10.06</w:t>
            </w:r>
          </w:p>
        </w:tc>
        <w:tc>
          <w:tcPr>
            <w:tcW w:w="4678" w:type="dxa"/>
            <w:tcBorders>
              <w:top w:val="nil"/>
              <w:left w:val="nil"/>
              <w:bottom w:val="nil"/>
              <w:right w:val="nil"/>
            </w:tcBorders>
            <w:shd w:val="clear" w:color="auto" w:fill="auto"/>
          </w:tcPr>
          <w:p w14:paraId="25C11499" w14:textId="77777777" w:rsidR="00C23F67" w:rsidRPr="00D02F6D" w:rsidRDefault="00C23F67" w:rsidP="00D33582">
            <w:pPr>
              <w:autoSpaceDE w:val="0"/>
              <w:autoSpaceDN w:val="0"/>
              <w:adjustRightInd w:val="0"/>
              <w:rPr>
                <w:rFonts w:cs="Arial"/>
                <w:b/>
                <w:bCs/>
                <w:color w:val="000000"/>
                <w:sz w:val="20"/>
              </w:rPr>
            </w:pPr>
            <w:r w:rsidRPr="008A1A91">
              <w:rPr>
                <w:rFonts w:cs="Arial"/>
                <w:sz w:val="20"/>
              </w:rPr>
              <w:t>Valores y títulos emitidos por empresas del sistema de seguros</w:t>
            </w:r>
            <w:r w:rsidR="00811AB9" w:rsidRPr="00D02F6D">
              <w:rPr>
                <w:rStyle w:val="Refdenotaalpie"/>
                <w:rFonts w:cs="Arial"/>
                <w:sz w:val="20"/>
              </w:rPr>
              <w:footnoteReference w:id="189"/>
            </w:r>
          </w:p>
        </w:tc>
      </w:tr>
      <w:tr w:rsidR="00C23F67" w:rsidRPr="008A1A91" w14:paraId="54E0CF37" w14:textId="77777777" w:rsidTr="00C33A66">
        <w:trPr>
          <w:trHeight w:val="173"/>
          <w:jc w:val="right"/>
        </w:trPr>
        <w:tc>
          <w:tcPr>
            <w:tcW w:w="1701" w:type="dxa"/>
            <w:tcBorders>
              <w:top w:val="nil"/>
              <w:left w:val="nil"/>
              <w:bottom w:val="nil"/>
              <w:right w:val="nil"/>
            </w:tcBorders>
            <w:shd w:val="clear" w:color="auto" w:fill="auto"/>
          </w:tcPr>
          <w:p w14:paraId="5E48D65A" w14:textId="77777777" w:rsidR="00C23F67" w:rsidRPr="008A1A91" w:rsidRDefault="00C23F67" w:rsidP="00D33582">
            <w:pPr>
              <w:autoSpaceDE w:val="0"/>
              <w:autoSpaceDN w:val="0"/>
              <w:adjustRightInd w:val="0"/>
              <w:rPr>
                <w:rFonts w:cs="Arial"/>
                <w:b/>
                <w:bCs/>
                <w:color w:val="000000"/>
                <w:sz w:val="20"/>
              </w:rPr>
            </w:pPr>
            <w:r w:rsidRPr="008A1A91">
              <w:rPr>
                <w:rFonts w:cs="Arial"/>
                <w:sz w:val="20"/>
              </w:rPr>
              <w:t>1309.03.10.07</w:t>
            </w:r>
          </w:p>
        </w:tc>
        <w:tc>
          <w:tcPr>
            <w:tcW w:w="4678" w:type="dxa"/>
            <w:tcBorders>
              <w:top w:val="nil"/>
              <w:left w:val="nil"/>
              <w:bottom w:val="nil"/>
              <w:right w:val="nil"/>
            </w:tcBorders>
            <w:shd w:val="clear" w:color="auto" w:fill="auto"/>
          </w:tcPr>
          <w:p w14:paraId="2B541CC7" w14:textId="77777777" w:rsidR="00C23F67" w:rsidRPr="00D02F6D" w:rsidRDefault="00C23F67" w:rsidP="00D33582">
            <w:pPr>
              <w:autoSpaceDE w:val="0"/>
              <w:autoSpaceDN w:val="0"/>
              <w:adjustRightInd w:val="0"/>
              <w:rPr>
                <w:rFonts w:cs="Arial"/>
                <w:b/>
                <w:bCs/>
                <w:color w:val="000000"/>
                <w:sz w:val="20"/>
              </w:rPr>
            </w:pPr>
            <w:r w:rsidRPr="008A1A91">
              <w:rPr>
                <w:rFonts w:cs="Arial"/>
                <w:sz w:val="20"/>
              </w:rPr>
              <w:t>Valores y títulos emitidos por otras sociedades</w:t>
            </w:r>
            <w:r w:rsidR="00811AB9" w:rsidRPr="00D02F6D">
              <w:rPr>
                <w:rStyle w:val="Refdenotaalpie"/>
                <w:rFonts w:cs="Arial"/>
                <w:sz w:val="20"/>
              </w:rPr>
              <w:footnoteReference w:id="190"/>
            </w:r>
          </w:p>
        </w:tc>
      </w:tr>
      <w:tr w:rsidR="00C23F67" w:rsidRPr="008A1A91" w14:paraId="5AF8BC22" w14:textId="77777777" w:rsidTr="00C33A66">
        <w:trPr>
          <w:trHeight w:val="173"/>
          <w:jc w:val="right"/>
        </w:trPr>
        <w:tc>
          <w:tcPr>
            <w:tcW w:w="1701" w:type="dxa"/>
            <w:tcBorders>
              <w:top w:val="nil"/>
              <w:left w:val="nil"/>
              <w:bottom w:val="nil"/>
              <w:right w:val="nil"/>
            </w:tcBorders>
            <w:shd w:val="clear" w:color="auto" w:fill="auto"/>
          </w:tcPr>
          <w:p w14:paraId="4F7A516A" w14:textId="77777777" w:rsidR="00C23F67" w:rsidRPr="008A1A91" w:rsidRDefault="00C23F67" w:rsidP="00D33582">
            <w:pPr>
              <w:autoSpaceDE w:val="0"/>
              <w:autoSpaceDN w:val="0"/>
              <w:adjustRightInd w:val="0"/>
              <w:rPr>
                <w:rFonts w:cs="Arial"/>
                <w:b/>
                <w:bCs/>
                <w:color w:val="000000"/>
                <w:sz w:val="20"/>
              </w:rPr>
            </w:pPr>
            <w:r w:rsidRPr="008A1A91">
              <w:rPr>
                <w:rFonts w:cs="Arial"/>
                <w:sz w:val="20"/>
              </w:rPr>
              <w:t>1309.03.10.09</w:t>
            </w:r>
          </w:p>
        </w:tc>
        <w:tc>
          <w:tcPr>
            <w:tcW w:w="4678" w:type="dxa"/>
            <w:tcBorders>
              <w:top w:val="nil"/>
              <w:left w:val="nil"/>
              <w:bottom w:val="nil"/>
              <w:right w:val="nil"/>
            </w:tcBorders>
            <w:shd w:val="clear" w:color="auto" w:fill="auto"/>
          </w:tcPr>
          <w:p w14:paraId="22922095" w14:textId="77777777" w:rsidR="00C23F67" w:rsidRPr="00D02F6D" w:rsidRDefault="00C23F67" w:rsidP="00D33582">
            <w:pPr>
              <w:autoSpaceDE w:val="0"/>
              <w:autoSpaceDN w:val="0"/>
              <w:adjustRightInd w:val="0"/>
              <w:rPr>
                <w:rFonts w:cs="Arial"/>
                <w:b/>
                <w:bCs/>
                <w:color w:val="000000"/>
                <w:sz w:val="20"/>
              </w:rPr>
            </w:pPr>
            <w:r w:rsidRPr="008A1A91">
              <w:rPr>
                <w:rFonts w:cs="Arial"/>
                <w:sz w:val="20"/>
              </w:rPr>
              <w:t>Valores y títulos emitidos por otras sociedades con las que corresponde consolidar estados financieros</w:t>
            </w:r>
            <w:r w:rsidR="00811AB9" w:rsidRPr="00D02F6D">
              <w:rPr>
                <w:rStyle w:val="Refdenotaalpie"/>
                <w:rFonts w:cs="Arial"/>
                <w:sz w:val="20"/>
              </w:rPr>
              <w:footnoteReference w:id="191"/>
            </w:r>
          </w:p>
        </w:tc>
      </w:tr>
      <w:tr w:rsidR="00C23F67" w:rsidRPr="008A1A91" w14:paraId="5068712F" w14:textId="77777777" w:rsidTr="00C33A66">
        <w:trPr>
          <w:trHeight w:val="173"/>
          <w:jc w:val="right"/>
        </w:trPr>
        <w:tc>
          <w:tcPr>
            <w:tcW w:w="1701" w:type="dxa"/>
            <w:tcBorders>
              <w:top w:val="nil"/>
              <w:left w:val="nil"/>
              <w:bottom w:val="nil"/>
              <w:right w:val="nil"/>
            </w:tcBorders>
            <w:shd w:val="clear" w:color="auto" w:fill="auto"/>
          </w:tcPr>
          <w:p w14:paraId="1356538C" w14:textId="77777777" w:rsidR="00C23F67" w:rsidRPr="0050044F" w:rsidRDefault="00C23F67" w:rsidP="00D33582">
            <w:pPr>
              <w:autoSpaceDE w:val="0"/>
              <w:autoSpaceDN w:val="0"/>
              <w:adjustRightInd w:val="0"/>
              <w:rPr>
                <w:rFonts w:cs="Arial"/>
                <w:b/>
                <w:bCs/>
                <w:color w:val="000000"/>
                <w:sz w:val="20"/>
              </w:rPr>
            </w:pPr>
            <w:r w:rsidRPr="0050044F">
              <w:rPr>
                <w:rFonts w:cs="Arial"/>
                <w:b/>
                <w:sz w:val="20"/>
              </w:rPr>
              <w:t>1309.03.11</w:t>
            </w:r>
          </w:p>
        </w:tc>
        <w:tc>
          <w:tcPr>
            <w:tcW w:w="4678" w:type="dxa"/>
            <w:tcBorders>
              <w:top w:val="nil"/>
              <w:left w:val="nil"/>
              <w:bottom w:val="nil"/>
              <w:right w:val="nil"/>
            </w:tcBorders>
            <w:shd w:val="clear" w:color="auto" w:fill="auto"/>
          </w:tcPr>
          <w:p w14:paraId="71CFEA9D" w14:textId="77777777" w:rsidR="00C23F67" w:rsidRPr="0050044F" w:rsidRDefault="00C23F67" w:rsidP="00D33582">
            <w:pPr>
              <w:autoSpaceDE w:val="0"/>
              <w:autoSpaceDN w:val="0"/>
              <w:adjustRightInd w:val="0"/>
              <w:rPr>
                <w:rFonts w:cs="Arial"/>
                <w:b/>
                <w:bCs/>
                <w:color w:val="000000"/>
                <w:sz w:val="20"/>
              </w:rPr>
            </w:pPr>
            <w:r w:rsidRPr="0050044F">
              <w:rPr>
                <w:rFonts w:cs="Arial"/>
                <w:b/>
                <w:sz w:val="20"/>
              </w:rPr>
              <w:t>Valores objeto de operaciones de venta y compra simultáneas de valores</w:t>
            </w:r>
            <w:r w:rsidR="00BB6562" w:rsidRPr="0050044F">
              <w:rPr>
                <w:rStyle w:val="Refdenotaalpie"/>
                <w:rFonts w:cs="Arial"/>
                <w:b/>
                <w:sz w:val="20"/>
              </w:rPr>
              <w:footnoteReference w:id="192"/>
            </w:r>
          </w:p>
        </w:tc>
      </w:tr>
      <w:tr w:rsidR="00C23F67" w:rsidRPr="008A1A91" w14:paraId="4692D47C" w14:textId="77777777" w:rsidTr="00C33A66">
        <w:trPr>
          <w:trHeight w:val="173"/>
          <w:jc w:val="right"/>
        </w:trPr>
        <w:tc>
          <w:tcPr>
            <w:tcW w:w="1701" w:type="dxa"/>
            <w:tcBorders>
              <w:top w:val="nil"/>
              <w:left w:val="nil"/>
              <w:bottom w:val="nil"/>
              <w:right w:val="nil"/>
            </w:tcBorders>
            <w:shd w:val="clear" w:color="auto" w:fill="auto"/>
          </w:tcPr>
          <w:p w14:paraId="51CB047F" w14:textId="77777777" w:rsidR="00C23F67" w:rsidRPr="008A1A91" w:rsidRDefault="00C23F67" w:rsidP="00D33582">
            <w:pPr>
              <w:autoSpaceDE w:val="0"/>
              <w:autoSpaceDN w:val="0"/>
              <w:adjustRightInd w:val="0"/>
              <w:rPr>
                <w:rFonts w:cs="Arial"/>
                <w:b/>
                <w:bCs/>
                <w:color w:val="000000"/>
                <w:sz w:val="20"/>
              </w:rPr>
            </w:pPr>
            <w:r w:rsidRPr="008A1A91">
              <w:rPr>
                <w:rFonts w:cs="Arial"/>
                <w:sz w:val="20"/>
              </w:rPr>
              <w:t>1309.03.11.05</w:t>
            </w:r>
          </w:p>
        </w:tc>
        <w:tc>
          <w:tcPr>
            <w:tcW w:w="4678" w:type="dxa"/>
            <w:tcBorders>
              <w:top w:val="nil"/>
              <w:left w:val="nil"/>
              <w:bottom w:val="nil"/>
              <w:right w:val="nil"/>
            </w:tcBorders>
            <w:shd w:val="clear" w:color="auto" w:fill="auto"/>
          </w:tcPr>
          <w:p w14:paraId="74784F9B" w14:textId="77777777" w:rsidR="00C23F67" w:rsidRPr="00D02F6D" w:rsidRDefault="00C23F67" w:rsidP="00D33582">
            <w:pPr>
              <w:autoSpaceDE w:val="0"/>
              <w:autoSpaceDN w:val="0"/>
              <w:adjustRightInd w:val="0"/>
              <w:rPr>
                <w:rFonts w:cs="Arial"/>
                <w:b/>
                <w:bCs/>
                <w:color w:val="000000"/>
                <w:sz w:val="20"/>
              </w:rPr>
            </w:pPr>
            <w:r w:rsidRPr="008A1A91">
              <w:rPr>
                <w:rFonts w:cs="Arial"/>
                <w:sz w:val="20"/>
              </w:rPr>
              <w:t>Valores y títulos emitidos por empresas del sistema financiero</w:t>
            </w:r>
            <w:r w:rsidR="00BB6562" w:rsidRPr="00D02F6D">
              <w:rPr>
                <w:rStyle w:val="Refdenotaalpie"/>
                <w:rFonts w:cs="Arial"/>
                <w:sz w:val="20"/>
              </w:rPr>
              <w:footnoteReference w:id="193"/>
            </w:r>
          </w:p>
        </w:tc>
      </w:tr>
      <w:tr w:rsidR="00C23F67" w:rsidRPr="008A1A91" w14:paraId="0848FD54" w14:textId="77777777" w:rsidTr="00C33A66">
        <w:trPr>
          <w:trHeight w:val="173"/>
          <w:jc w:val="right"/>
        </w:trPr>
        <w:tc>
          <w:tcPr>
            <w:tcW w:w="1701" w:type="dxa"/>
            <w:tcBorders>
              <w:top w:val="nil"/>
              <w:left w:val="nil"/>
              <w:bottom w:val="nil"/>
              <w:right w:val="nil"/>
            </w:tcBorders>
            <w:shd w:val="clear" w:color="auto" w:fill="auto"/>
          </w:tcPr>
          <w:p w14:paraId="09EE7789" w14:textId="77777777" w:rsidR="00C23F67" w:rsidRPr="008A1A91" w:rsidRDefault="00C23F67" w:rsidP="00D33582">
            <w:pPr>
              <w:autoSpaceDE w:val="0"/>
              <w:autoSpaceDN w:val="0"/>
              <w:adjustRightInd w:val="0"/>
              <w:rPr>
                <w:rFonts w:cs="Arial"/>
                <w:b/>
                <w:bCs/>
                <w:color w:val="000000"/>
                <w:sz w:val="20"/>
              </w:rPr>
            </w:pPr>
            <w:r w:rsidRPr="008A1A91">
              <w:rPr>
                <w:rFonts w:cs="Arial"/>
                <w:sz w:val="20"/>
              </w:rPr>
              <w:t>1309.03.11.06</w:t>
            </w:r>
          </w:p>
        </w:tc>
        <w:tc>
          <w:tcPr>
            <w:tcW w:w="4678" w:type="dxa"/>
            <w:tcBorders>
              <w:top w:val="nil"/>
              <w:left w:val="nil"/>
              <w:bottom w:val="nil"/>
              <w:right w:val="nil"/>
            </w:tcBorders>
            <w:shd w:val="clear" w:color="auto" w:fill="auto"/>
          </w:tcPr>
          <w:p w14:paraId="1C6C781F" w14:textId="77777777" w:rsidR="00C23F67" w:rsidRPr="00D02F6D" w:rsidRDefault="00C23F67" w:rsidP="00D33582">
            <w:pPr>
              <w:autoSpaceDE w:val="0"/>
              <w:autoSpaceDN w:val="0"/>
              <w:adjustRightInd w:val="0"/>
              <w:rPr>
                <w:rFonts w:cs="Arial"/>
                <w:b/>
                <w:bCs/>
                <w:color w:val="000000"/>
                <w:sz w:val="20"/>
              </w:rPr>
            </w:pPr>
            <w:r w:rsidRPr="008A1A91">
              <w:rPr>
                <w:rFonts w:cs="Arial"/>
                <w:sz w:val="20"/>
              </w:rPr>
              <w:t>Valores y títulos emitidos por empresas del sistema de seguros</w:t>
            </w:r>
            <w:r w:rsidR="00811AB9" w:rsidRPr="00D02F6D">
              <w:rPr>
                <w:rStyle w:val="Refdenotaalpie"/>
                <w:rFonts w:cs="Arial"/>
                <w:sz w:val="20"/>
              </w:rPr>
              <w:footnoteReference w:id="194"/>
            </w:r>
          </w:p>
        </w:tc>
      </w:tr>
      <w:tr w:rsidR="00C23F67" w:rsidRPr="008A1A91" w14:paraId="6D89396E" w14:textId="77777777" w:rsidTr="00C33A66">
        <w:trPr>
          <w:trHeight w:val="173"/>
          <w:jc w:val="right"/>
        </w:trPr>
        <w:tc>
          <w:tcPr>
            <w:tcW w:w="1701" w:type="dxa"/>
            <w:tcBorders>
              <w:top w:val="nil"/>
              <w:left w:val="nil"/>
              <w:bottom w:val="nil"/>
              <w:right w:val="nil"/>
            </w:tcBorders>
            <w:shd w:val="clear" w:color="auto" w:fill="auto"/>
          </w:tcPr>
          <w:p w14:paraId="732B3E9A" w14:textId="77777777" w:rsidR="00C23F67" w:rsidRPr="008A1A91" w:rsidRDefault="00C23F67" w:rsidP="00D33582">
            <w:pPr>
              <w:autoSpaceDE w:val="0"/>
              <w:autoSpaceDN w:val="0"/>
              <w:adjustRightInd w:val="0"/>
              <w:rPr>
                <w:rFonts w:cs="Arial"/>
                <w:b/>
                <w:bCs/>
                <w:color w:val="000000"/>
                <w:sz w:val="20"/>
              </w:rPr>
            </w:pPr>
            <w:r w:rsidRPr="008A1A91">
              <w:rPr>
                <w:rFonts w:cs="Arial"/>
                <w:sz w:val="20"/>
              </w:rPr>
              <w:t>1309.03.11.07</w:t>
            </w:r>
          </w:p>
        </w:tc>
        <w:tc>
          <w:tcPr>
            <w:tcW w:w="4678" w:type="dxa"/>
            <w:tcBorders>
              <w:top w:val="nil"/>
              <w:left w:val="nil"/>
              <w:bottom w:val="nil"/>
              <w:right w:val="nil"/>
            </w:tcBorders>
            <w:shd w:val="clear" w:color="auto" w:fill="auto"/>
          </w:tcPr>
          <w:p w14:paraId="5D0D97E6" w14:textId="77777777" w:rsidR="00C23F67" w:rsidRPr="00D02F6D" w:rsidRDefault="00C23F67" w:rsidP="00D33582">
            <w:pPr>
              <w:autoSpaceDE w:val="0"/>
              <w:autoSpaceDN w:val="0"/>
              <w:adjustRightInd w:val="0"/>
              <w:rPr>
                <w:rFonts w:cs="Arial"/>
                <w:b/>
                <w:bCs/>
                <w:color w:val="000000"/>
                <w:sz w:val="20"/>
              </w:rPr>
            </w:pPr>
            <w:r w:rsidRPr="008A1A91">
              <w:rPr>
                <w:rFonts w:cs="Arial"/>
                <w:sz w:val="20"/>
              </w:rPr>
              <w:t>Valores y títulos emitidos por otras sociedades</w:t>
            </w:r>
            <w:r w:rsidR="00811AB9" w:rsidRPr="00D02F6D">
              <w:rPr>
                <w:rStyle w:val="Refdenotaalpie"/>
                <w:rFonts w:cs="Arial"/>
                <w:sz w:val="20"/>
              </w:rPr>
              <w:footnoteReference w:id="195"/>
            </w:r>
          </w:p>
        </w:tc>
      </w:tr>
      <w:tr w:rsidR="00C23F67" w:rsidRPr="008A1A91" w14:paraId="35A784DB" w14:textId="77777777" w:rsidTr="00C33A66">
        <w:trPr>
          <w:trHeight w:val="173"/>
          <w:jc w:val="right"/>
        </w:trPr>
        <w:tc>
          <w:tcPr>
            <w:tcW w:w="1701" w:type="dxa"/>
            <w:tcBorders>
              <w:top w:val="nil"/>
              <w:left w:val="nil"/>
              <w:bottom w:val="nil"/>
              <w:right w:val="nil"/>
            </w:tcBorders>
            <w:shd w:val="clear" w:color="auto" w:fill="auto"/>
          </w:tcPr>
          <w:p w14:paraId="446D19DC" w14:textId="77777777" w:rsidR="00C23F67" w:rsidRPr="008A1A91" w:rsidRDefault="00C23F67" w:rsidP="00D33582">
            <w:pPr>
              <w:autoSpaceDE w:val="0"/>
              <w:autoSpaceDN w:val="0"/>
              <w:adjustRightInd w:val="0"/>
              <w:rPr>
                <w:rFonts w:cs="Arial"/>
                <w:b/>
                <w:bCs/>
                <w:color w:val="000000"/>
                <w:sz w:val="20"/>
              </w:rPr>
            </w:pPr>
            <w:r w:rsidRPr="008A1A91">
              <w:rPr>
                <w:rFonts w:cs="Arial"/>
                <w:sz w:val="20"/>
              </w:rPr>
              <w:t>1309.03.11.09</w:t>
            </w:r>
          </w:p>
        </w:tc>
        <w:tc>
          <w:tcPr>
            <w:tcW w:w="4678" w:type="dxa"/>
            <w:tcBorders>
              <w:top w:val="nil"/>
              <w:left w:val="nil"/>
              <w:bottom w:val="nil"/>
              <w:right w:val="nil"/>
            </w:tcBorders>
            <w:shd w:val="clear" w:color="auto" w:fill="auto"/>
          </w:tcPr>
          <w:p w14:paraId="2885F227" w14:textId="77777777" w:rsidR="00C23F67" w:rsidRPr="00D02F6D" w:rsidRDefault="00C23F67" w:rsidP="00BB6562">
            <w:pPr>
              <w:autoSpaceDE w:val="0"/>
              <w:autoSpaceDN w:val="0"/>
              <w:adjustRightInd w:val="0"/>
              <w:rPr>
                <w:rFonts w:cs="Arial"/>
                <w:b/>
                <w:bCs/>
                <w:color w:val="000000"/>
                <w:sz w:val="20"/>
              </w:rPr>
            </w:pPr>
            <w:r w:rsidRPr="008A1A91">
              <w:rPr>
                <w:rFonts w:cs="Arial"/>
                <w:sz w:val="20"/>
              </w:rPr>
              <w:t>Valores y títulos emitidos por otras sociedades con las que corresponde consolidar estados financieros</w:t>
            </w:r>
            <w:r w:rsidR="00811AB9" w:rsidRPr="00D02F6D">
              <w:rPr>
                <w:rStyle w:val="Refdenotaalpie"/>
                <w:rFonts w:cs="Arial"/>
                <w:sz w:val="20"/>
              </w:rPr>
              <w:footnoteReference w:id="196"/>
            </w:r>
          </w:p>
        </w:tc>
      </w:tr>
      <w:tr w:rsidR="00C23F67" w:rsidRPr="008A1A91" w14:paraId="06DE08FD" w14:textId="77777777" w:rsidTr="00C33A66">
        <w:trPr>
          <w:trHeight w:val="173"/>
          <w:jc w:val="right"/>
        </w:trPr>
        <w:tc>
          <w:tcPr>
            <w:tcW w:w="1701" w:type="dxa"/>
            <w:tcBorders>
              <w:top w:val="nil"/>
              <w:left w:val="nil"/>
              <w:bottom w:val="nil"/>
              <w:right w:val="nil"/>
            </w:tcBorders>
            <w:shd w:val="clear" w:color="auto" w:fill="auto"/>
          </w:tcPr>
          <w:p w14:paraId="76A0925B" w14:textId="77777777" w:rsidR="00C23F67" w:rsidRPr="0050044F" w:rsidRDefault="00C23F67" w:rsidP="00D33582">
            <w:pPr>
              <w:autoSpaceDE w:val="0"/>
              <w:autoSpaceDN w:val="0"/>
              <w:adjustRightInd w:val="0"/>
              <w:rPr>
                <w:rFonts w:cs="Arial"/>
                <w:b/>
                <w:bCs/>
                <w:color w:val="000000"/>
                <w:sz w:val="20"/>
              </w:rPr>
            </w:pPr>
            <w:r w:rsidRPr="0050044F">
              <w:rPr>
                <w:rFonts w:cs="Arial"/>
                <w:b/>
                <w:sz w:val="20"/>
              </w:rPr>
              <w:t>1309.03.12</w:t>
            </w:r>
          </w:p>
        </w:tc>
        <w:tc>
          <w:tcPr>
            <w:tcW w:w="4678" w:type="dxa"/>
            <w:tcBorders>
              <w:top w:val="nil"/>
              <w:left w:val="nil"/>
              <w:bottom w:val="nil"/>
              <w:right w:val="nil"/>
            </w:tcBorders>
            <w:shd w:val="clear" w:color="auto" w:fill="auto"/>
          </w:tcPr>
          <w:p w14:paraId="091BB43C" w14:textId="77777777" w:rsidR="00C23F67" w:rsidRPr="0050044F" w:rsidRDefault="00C23F67" w:rsidP="00D33582">
            <w:pPr>
              <w:autoSpaceDE w:val="0"/>
              <w:autoSpaceDN w:val="0"/>
              <w:adjustRightInd w:val="0"/>
              <w:rPr>
                <w:rFonts w:cs="Arial"/>
                <w:b/>
                <w:bCs/>
                <w:color w:val="000000"/>
                <w:sz w:val="20"/>
              </w:rPr>
            </w:pPr>
            <w:r w:rsidRPr="0050044F">
              <w:rPr>
                <w:rFonts w:cs="Arial"/>
                <w:b/>
                <w:sz w:val="20"/>
              </w:rPr>
              <w:t>Valores objeto de o entregados en operaciones de transferencia temporal de valores</w:t>
            </w:r>
            <w:r w:rsidR="00811AB9" w:rsidRPr="0050044F">
              <w:rPr>
                <w:rStyle w:val="Refdenotaalpie"/>
                <w:rFonts w:cs="Arial"/>
                <w:b/>
                <w:sz w:val="20"/>
              </w:rPr>
              <w:footnoteReference w:id="197"/>
            </w:r>
          </w:p>
        </w:tc>
      </w:tr>
      <w:tr w:rsidR="00C23F67" w:rsidRPr="008A1A91" w14:paraId="2CF0F4B7" w14:textId="77777777" w:rsidTr="00C33A66">
        <w:trPr>
          <w:trHeight w:val="173"/>
          <w:jc w:val="right"/>
        </w:trPr>
        <w:tc>
          <w:tcPr>
            <w:tcW w:w="1701" w:type="dxa"/>
            <w:tcBorders>
              <w:top w:val="nil"/>
              <w:left w:val="nil"/>
              <w:bottom w:val="nil"/>
              <w:right w:val="nil"/>
            </w:tcBorders>
            <w:shd w:val="clear" w:color="auto" w:fill="auto"/>
          </w:tcPr>
          <w:p w14:paraId="0F0B8550" w14:textId="77777777" w:rsidR="00C23F67" w:rsidRPr="008A1A91" w:rsidRDefault="00C23F67" w:rsidP="00D33582">
            <w:pPr>
              <w:autoSpaceDE w:val="0"/>
              <w:autoSpaceDN w:val="0"/>
              <w:adjustRightInd w:val="0"/>
              <w:rPr>
                <w:rFonts w:cs="Arial"/>
                <w:b/>
                <w:bCs/>
                <w:color w:val="000000"/>
                <w:sz w:val="20"/>
              </w:rPr>
            </w:pPr>
            <w:r w:rsidRPr="008A1A91">
              <w:rPr>
                <w:rFonts w:cs="Arial"/>
                <w:sz w:val="20"/>
              </w:rPr>
              <w:t>1309.03.12.05</w:t>
            </w:r>
          </w:p>
        </w:tc>
        <w:tc>
          <w:tcPr>
            <w:tcW w:w="4678" w:type="dxa"/>
            <w:tcBorders>
              <w:top w:val="nil"/>
              <w:left w:val="nil"/>
              <w:bottom w:val="nil"/>
              <w:right w:val="nil"/>
            </w:tcBorders>
            <w:shd w:val="clear" w:color="auto" w:fill="auto"/>
          </w:tcPr>
          <w:p w14:paraId="480618C4" w14:textId="77777777" w:rsidR="00C23F67" w:rsidRPr="00D02F6D" w:rsidRDefault="00C23F67" w:rsidP="00D33582">
            <w:pPr>
              <w:autoSpaceDE w:val="0"/>
              <w:autoSpaceDN w:val="0"/>
              <w:adjustRightInd w:val="0"/>
              <w:rPr>
                <w:rFonts w:cs="Arial"/>
                <w:b/>
                <w:bCs/>
                <w:color w:val="000000"/>
                <w:sz w:val="20"/>
              </w:rPr>
            </w:pPr>
            <w:r w:rsidRPr="008A1A91">
              <w:rPr>
                <w:rFonts w:cs="Arial"/>
                <w:sz w:val="20"/>
              </w:rPr>
              <w:t>Valores y títulos emitidos por empresas del sistema financiero</w:t>
            </w:r>
            <w:r w:rsidR="00811AB9" w:rsidRPr="00D02F6D">
              <w:rPr>
                <w:rStyle w:val="Refdenotaalpie"/>
                <w:rFonts w:cs="Arial"/>
                <w:sz w:val="20"/>
              </w:rPr>
              <w:footnoteReference w:id="198"/>
            </w:r>
          </w:p>
        </w:tc>
      </w:tr>
      <w:tr w:rsidR="00C23F67" w:rsidRPr="008A1A91" w14:paraId="44DEE2C0" w14:textId="77777777" w:rsidTr="00C33A66">
        <w:trPr>
          <w:trHeight w:val="173"/>
          <w:jc w:val="right"/>
        </w:trPr>
        <w:tc>
          <w:tcPr>
            <w:tcW w:w="1701" w:type="dxa"/>
            <w:tcBorders>
              <w:top w:val="nil"/>
              <w:left w:val="nil"/>
              <w:bottom w:val="nil"/>
              <w:right w:val="nil"/>
            </w:tcBorders>
            <w:shd w:val="clear" w:color="auto" w:fill="auto"/>
          </w:tcPr>
          <w:p w14:paraId="32E8DE55" w14:textId="77777777" w:rsidR="00C23F67" w:rsidRPr="008A1A91" w:rsidRDefault="00C23F67" w:rsidP="00D33582">
            <w:pPr>
              <w:autoSpaceDE w:val="0"/>
              <w:autoSpaceDN w:val="0"/>
              <w:adjustRightInd w:val="0"/>
              <w:rPr>
                <w:rFonts w:cs="Arial"/>
                <w:b/>
                <w:bCs/>
                <w:color w:val="000000"/>
                <w:sz w:val="20"/>
              </w:rPr>
            </w:pPr>
            <w:r w:rsidRPr="008A1A91">
              <w:rPr>
                <w:rFonts w:cs="Arial"/>
                <w:sz w:val="20"/>
              </w:rPr>
              <w:t>1309.03.12.06</w:t>
            </w:r>
          </w:p>
        </w:tc>
        <w:tc>
          <w:tcPr>
            <w:tcW w:w="4678" w:type="dxa"/>
            <w:tcBorders>
              <w:top w:val="nil"/>
              <w:left w:val="nil"/>
              <w:bottom w:val="nil"/>
              <w:right w:val="nil"/>
            </w:tcBorders>
            <w:shd w:val="clear" w:color="auto" w:fill="auto"/>
          </w:tcPr>
          <w:p w14:paraId="2AA63228" w14:textId="77777777" w:rsidR="00C23F67" w:rsidRPr="00D02F6D" w:rsidRDefault="00C23F67" w:rsidP="00D33582">
            <w:pPr>
              <w:autoSpaceDE w:val="0"/>
              <w:autoSpaceDN w:val="0"/>
              <w:adjustRightInd w:val="0"/>
              <w:rPr>
                <w:rFonts w:cs="Arial"/>
                <w:b/>
                <w:bCs/>
                <w:color w:val="000000"/>
                <w:sz w:val="20"/>
              </w:rPr>
            </w:pPr>
            <w:r w:rsidRPr="008A1A91">
              <w:rPr>
                <w:rFonts w:cs="Arial"/>
                <w:sz w:val="20"/>
              </w:rPr>
              <w:t>Valores y títulos emitidos por empresas del sistema de seguros</w:t>
            </w:r>
            <w:r w:rsidR="00811AB9" w:rsidRPr="00D02F6D">
              <w:rPr>
                <w:rStyle w:val="Refdenotaalpie"/>
                <w:rFonts w:cs="Arial"/>
                <w:sz w:val="20"/>
              </w:rPr>
              <w:footnoteReference w:id="199"/>
            </w:r>
          </w:p>
        </w:tc>
      </w:tr>
      <w:tr w:rsidR="00C23F67" w:rsidRPr="008A1A91" w14:paraId="60E349E3" w14:textId="77777777" w:rsidTr="00C33A66">
        <w:trPr>
          <w:trHeight w:val="173"/>
          <w:jc w:val="right"/>
        </w:trPr>
        <w:tc>
          <w:tcPr>
            <w:tcW w:w="1701" w:type="dxa"/>
            <w:tcBorders>
              <w:top w:val="nil"/>
              <w:left w:val="nil"/>
              <w:bottom w:val="nil"/>
              <w:right w:val="nil"/>
            </w:tcBorders>
            <w:shd w:val="clear" w:color="auto" w:fill="auto"/>
          </w:tcPr>
          <w:p w14:paraId="35ADBEC3" w14:textId="77777777" w:rsidR="00C23F67" w:rsidRPr="008A1A91" w:rsidRDefault="00C23F67" w:rsidP="00D33582">
            <w:pPr>
              <w:autoSpaceDE w:val="0"/>
              <w:autoSpaceDN w:val="0"/>
              <w:adjustRightInd w:val="0"/>
              <w:rPr>
                <w:rFonts w:cs="Arial"/>
                <w:b/>
                <w:bCs/>
                <w:color w:val="000000"/>
                <w:sz w:val="20"/>
              </w:rPr>
            </w:pPr>
            <w:r w:rsidRPr="008A1A91">
              <w:rPr>
                <w:rFonts w:cs="Arial"/>
                <w:sz w:val="20"/>
              </w:rPr>
              <w:t>1309.03.12.07</w:t>
            </w:r>
          </w:p>
        </w:tc>
        <w:tc>
          <w:tcPr>
            <w:tcW w:w="4678" w:type="dxa"/>
            <w:tcBorders>
              <w:top w:val="nil"/>
              <w:left w:val="nil"/>
              <w:bottom w:val="nil"/>
              <w:right w:val="nil"/>
            </w:tcBorders>
            <w:shd w:val="clear" w:color="auto" w:fill="auto"/>
          </w:tcPr>
          <w:p w14:paraId="657BFE9A" w14:textId="77777777" w:rsidR="00C23F67" w:rsidRPr="00D02F6D" w:rsidRDefault="00C23F67" w:rsidP="00D33582">
            <w:pPr>
              <w:autoSpaceDE w:val="0"/>
              <w:autoSpaceDN w:val="0"/>
              <w:adjustRightInd w:val="0"/>
              <w:rPr>
                <w:rFonts w:cs="Arial"/>
                <w:b/>
                <w:bCs/>
                <w:color w:val="000000"/>
                <w:sz w:val="20"/>
              </w:rPr>
            </w:pPr>
            <w:r w:rsidRPr="008A1A91">
              <w:rPr>
                <w:rFonts w:cs="Arial"/>
                <w:sz w:val="20"/>
              </w:rPr>
              <w:t>Valores y títulos emitidos por otras sociedades</w:t>
            </w:r>
            <w:r w:rsidR="00811AB9" w:rsidRPr="00D02F6D">
              <w:rPr>
                <w:rStyle w:val="Refdenotaalpie"/>
                <w:rFonts w:cs="Arial"/>
                <w:sz w:val="20"/>
              </w:rPr>
              <w:footnoteReference w:id="200"/>
            </w:r>
          </w:p>
        </w:tc>
      </w:tr>
      <w:tr w:rsidR="00C23F67" w:rsidRPr="008A1A91" w14:paraId="22ADB258" w14:textId="77777777" w:rsidTr="00C33A66">
        <w:trPr>
          <w:trHeight w:val="173"/>
          <w:jc w:val="right"/>
        </w:trPr>
        <w:tc>
          <w:tcPr>
            <w:tcW w:w="1701" w:type="dxa"/>
            <w:tcBorders>
              <w:top w:val="nil"/>
              <w:left w:val="nil"/>
              <w:bottom w:val="nil"/>
              <w:right w:val="nil"/>
            </w:tcBorders>
            <w:shd w:val="clear" w:color="auto" w:fill="auto"/>
          </w:tcPr>
          <w:p w14:paraId="0A96718B" w14:textId="77777777" w:rsidR="00C23F67" w:rsidRPr="008A1A91" w:rsidRDefault="00C23F67" w:rsidP="00D33582">
            <w:pPr>
              <w:autoSpaceDE w:val="0"/>
              <w:autoSpaceDN w:val="0"/>
              <w:adjustRightInd w:val="0"/>
              <w:rPr>
                <w:rFonts w:cs="Arial"/>
                <w:b/>
                <w:bCs/>
                <w:color w:val="000000"/>
                <w:sz w:val="20"/>
              </w:rPr>
            </w:pPr>
            <w:r w:rsidRPr="008A1A91">
              <w:rPr>
                <w:rFonts w:cs="Arial"/>
                <w:sz w:val="20"/>
              </w:rPr>
              <w:t>1309.03.12.09</w:t>
            </w:r>
          </w:p>
        </w:tc>
        <w:tc>
          <w:tcPr>
            <w:tcW w:w="4678" w:type="dxa"/>
            <w:tcBorders>
              <w:top w:val="nil"/>
              <w:left w:val="nil"/>
              <w:bottom w:val="nil"/>
              <w:right w:val="nil"/>
            </w:tcBorders>
            <w:shd w:val="clear" w:color="auto" w:fill="auto"/>
          </w:tcPr>
          <w:p w14:paraId="488EA070" w14:textId="77777777" w:rsidR="00C23F67" w:rsidRPr="00D02F6D" w:rsidRDefault="00C23F67" w:rsidP="00D33582">
            <w:pPr>
              <w:autoSpaceDE w:val="0"/>
              <w:autoSpaceDN w:val="0"/>
              <w:adjustRightInd w:val="0"/>
              <w:rPr>
                <w:rFonts w:cs="Arial"/>
                <w:b/>
                <w:bCs/>
                <w:color w:val="000000"/>
                <w:sz w:val="20"/>
              </w:rPr>
            </w:pPr>
            <w:r w:rsidRPr="008A1A91">
              <w:rPr>
                <w:rFonts w:cs="Arial"/>
                <w:sz w:val="20"/>
              </w:rPr>
              <w:t>Valores y títulos emitidos por otras sociedades con las que corresponde consolidar estados financieros</w:t>
            </w:r>
            <w:r w:rsidR="00811AB9" w:rsidRPr="00D02F6D">
              <w:rPr>
                <w:rStyle w:val="Refdenotaalpie"/>
                <w:rFonts w:cs="Arial"/>
                <w:sz w:val="20"/>
              </w:rPr>
              <w:footnoteReference w:id="201"/>
            </w:r>
          </w:p>
        </w:tc>
      </w:tr>
      <w:tr w:rsidR="00C23F67" w:rsidRPr="008A1A91" w14:paraId="246CD484" w14:textId="77777777" w:rsidTr="00C33A66">
        <w:trPr>
          <w:trHeight w:val="173"/>
          <w:jc w:val="right"/>
        </w:trPr>
        <w:tc>
          <w:tcPr>
            <w:tcW w:w="1701" w:type="dxa"/>
            <w:tcBorders>
              <w:top w:val="nil"/>
              <w:left w:val="nil"/>
              <w:bottom w:val="nil"/>
              <w:right w:val="nil"/>
            </w:tcBorders>
            <w:shd w:val="clear" w:color="auto" w:fill="auto"/>
          </w:tcPr>
          <w:p w14:paraId="7C9FA2A5" w14:textId="77777777" w:rsidR="00C23F67" w:rsidRPr="008A1A91" w:rsidRDefault="00C23F67" w:rsidP="00D33582">
            <w:pPr>
              <w:autoSpaceDE w:val="0"/>
              <w:autoSpaceDN w:val="0"/>
              <w:adjustRightInd w:val="0"/>
              <w:rPr>
                <w:rFonts w:cs="Arial"/>
                <w:b/>
                <w:bCs/>
                <w:color w:val="000000"/>
                <w:sz w:val="20"/>
              </w:rPr>
            </w:pPr>
            <w:r w:rsidRPr="008A1A91">
              <w:rPr>
                <w:rFonts w:cs="Arial"/>
                <w:b/>
                <w:bCs/>
                <w:color w:val="000000"/>
                <w:sz w:val="20"/>
              </w:rPr>
              <w:t>1309.03.13</w:t>
            </w:r>
          </w:p>
        </w:tc>
        <w:tc>
          <w:tcPr>
            <w:tcW w:w="4678" w:type="dxa"/>
            <w:tcBorders>
              <w:top w:val="nil"/>
              <w:left w:val="nil"/>
              <w:bottom w:val="nil"/>
              <w:right w:val="nil"/>
            </w:tcBorders>
            <w:shd w:val="clear" w:color="auto" w:fill="auto"/>
          </w:tcPr>
          <w:p w14:paraId="132F9B7D" w14:textId="77777777" w:rsidR="00C23F67" w:rsidRPr="008A1A91" w:rsidRDefault="00C23F67" w:rsidP="00D33582">
            <w:pPr>
              <w:autoSpaceDE w:val="0"/>
              <w:autoSpaceDN w:val="0"/>
              <w:adjustRightInd w:val="0"/>
              <w:rPr>
                <w:rFonts w:cs="Arial"/>
                <w:color w:val="000000"/>
                <w:sz w:val="20"/>
              </w:rPr>
            </w:pPr>
            <w:r w:rsidRPr="008A1A91">
              <w:rPr>
                <w:rFonts w:cs="Arial"/>
                <w:b/>
                <w:bCs/>
                <w:color w:val="000000"/>
                <w:sz w:val="20"/>
              </w:rPr>
              <w:t>Empresas reestructuradas ( Dec. Ley N° 26116. Dec Leg N° 845 y Ley N° 27146)</w:t>
            </w:r>
          </w:p>
        </w:tc>
      </w:tr>
      <w:tr w:rsidR="00C23F67" w:rsidRPr="008A1A91" w14:paraId="0AC5E659" w14:textId="77777777" w:rsidTr="00C33A66">
        <w:trPr>
          <w:trHeight w:val="173"/>
          <w:jc w:val="right"/>
        </w:trPr>
        <w:tc>
          <w:tcPr>
            <w:tcW w:w="1701" w:type="dxa"/>
            <w:tcBorders>
              <w:top w:val="nil"/>
              <w:left w:val="nil"/>
              <w:bottom w:val="nil"/>
              <w:right w:val="nil"/>
            </w:tcBorders>
            <w:shd w:val="clear" w:color="auto" w:fill="auto"/>
          </w:tcPr>
          <w:p w14:paraId="7E219814" w14:textId="77777777" w:rsidR="00C23F67" w:rsidRPr="008A1A91" w:rsidRDefault="00C23F67" w:rsidP="00D33582">
            <w:pPr>
              <w:autoSpaceDE w:val="0"/>
              <w:autoSpaceDN w:val="0"/>
              <w:adjustRightInd w:val="0"/>
              <w:rPr>
                <w:rFonts w:cs="Arial"/>
                <w:b/>
                <w:bCs/>
                <w:color w:val="000000"/>
                <w:sz w:val="20"/>
              </w:rPr>
            </w:pPr>
            <w:r w:rsidRPr="008A1A91">
              <w:rPr>
                <w:rFonts w:cs="Arial"/>
                <w:color w:val="000000"/>
                <w:sz w:val="20"/>
              </w:rPr>
              <w:t>1309.03.13.01</w:t>
            </w:r>
          </w:p>
        </w:tc>
        <w:tc>
          <w:tcPr>
            <w:tcW w:w="4678" w:type="dxa"/>
            <w:tcBorders>
              <w:top w:val="nil"/>
              <w:left w:val="nil"/>
              <w:bottom w:val="nil"/>
              <w:right w:val="nil"/>
            </w:tcBorders>
            <w:shd w:val="clear" w:color="auto" w:fill="auto"/>
          </w:tcPr>
          <w:p w14:paraId="69D42615" w14:textId="77777777" w:rsidR="00C23F67" w:rsidRPr="008A1A91" w:rsidRDefault="00C23F67" w:rsidP="00D33582">
            <w:pPr>
              <w:autoSpaceDE w:val="0"/>
              <w:autoSpaceDN w:val="0"/>
              <w:adjustRightInd w:val="0"/>
              <w:rPr>
                <w:rFonts w:cs="Arial"/>
                <w:color w:val="000000"/>
                <w:sz w:val="20"/>
              </w:rPr>
            </w:pPr>
            <w:r w:rsidRPr="008A1A91">
              <w:rPr>
                <w:rFonts w:cs="Arial"/>
                <w:color w:val="000000"/>
                <w:sz w:val="20"/>
              </w:rPr>
              <w:t>Instrumentos de capital listados en Bolsa</w:t>
            </w:r>
          </w:p>
        </w:tc>
      </w:tr>
      <w:tr w:rsidR="00C23F67" w:rsidRPr="008A1A91" w14:paraId="55700243" w14:textId="77777777" w:rsidTr="00C33A66">
        <w:trPr>
          <w:trHeight w:val="173"/>
          <w:jc w:val="right"/>
        </w:trPr>
        <w:tc>
          <w:tcPr>
            <w:tcW w:w="1701" w:type="dxa"/>
            <w:tcBorders>
              <w:top w:val="nil"/>
              <w:left w:val="nil"/>
              <w:bottom w:val="nil"/>
              <w:right w:val="nil"/>
            </w:tcBorders>
            <w:shd w:val="clear" w:color="auto" w:fill="auto"/>
          </w:tcPr>
          <w:p w14:paraId="65229B54" w14:textId="77777777" w:rsidR="00C23F67" w:rsidRPr="008A1A91" w:rsidRDefault="00C23F67" w:rsidP="00D33582">
            <w:pPr>
              <w:autoSpaceDE w:val="0"/>
              <w:autoSpaceDN w:val="0"/>
              <w:adjustRightInd w:val="0"/>
              <w:rPr>
                <w:rFonts w:cs="Arial"/>
                <w:b/>
                <w:bCs/>
                <w:color w:val="000000"/>
                <w:sz w:val="20"/>
              </w:rPr>
            </w:pPr>
            <w:r w:rsidRPr="008A1A91">
              <w:rPr>
                <w:rFonts w:cs="Arial"/>
                <w:color w:val="000000"/>
                <w:sz w:val="20"/>
              </w:rPr>
              <w:t>1309.03.13.02</w:t>
            </w:r>
          </w:p>
        </w:tc>
        <w:tc>
          <w:tcPr>
            <w:tcW w:w="4678" w:type="dxa"/>
            <w:tcBorders>
              <w:top w:val="nil"/>
              <w:left w:val="nil"/>
              <w:bottom w:val="nil"/>
              <w:right w:val="nil"/>
            </w:tcBorders>
            <w:shd w:val="clear" w:color="auto" w:fill="auto"/>
          </w:tcPr>
          <w:p w14:paraId="7BADCBCA" w14:textId="77777777" w:rsidR="00C23F67" w:rsidRPr="008A1A91" w:rsidRDefault="00C23F67" w:rsidP="00D33582">
            <w:pPr>
              <w:autoSpaceDE w:val="0"/>
              <w:autoSpaceDN w:val="0"/>
              <w:adjustRightInd w:val="0"/>
              <w:rPr>
                <w:rFonts w:cs="Arial"/>
                <w:color w:val="000000"/>
                <w:sz w:val="20"/>
              </w:rPr>
            </w:pPr>
            <w:r w:rsidRPr="008A1A91">
              <w:rPr>
                <w:rFonts w:cs="Arial"/>
                <w:color w:val="000000"/>
                <w:sz w:val="20"/>
              </w:rPr>
              <w:t>Instrumentos de capital no listados en Bolsa</w:t>
            </w:r>
          </w:p>
        </w:tc>
      </w:tr>
      <w:tr w:rsidR="00C23F67" w:rsidRPr="008A1A91" w14:paraId="6E56CC3E" w14:textId="77777777" w:rsidTr="00C33A66">
        <w:trPr>
          <w:trHeight w:val="173"/>
          <w:jc w:val="right"/>
        </w:trPr>
        <w:tc>
          <w:tcPr>
            <w:tcW w:w="1701" w:type="dxa"/>
            <w:tcBorders>
              <w:top w:val="nil"/>
              <w:left w:val="nil"/>
              <w:bottom w:val="nil"/>
              <w:right w:val="nil"/>
            </w:tcBorders>
            <w:shd w:val="clear" w:color="auto" w:fill="auto"/>
          </w:tcPr>
          <w:p w14:paraId="4513A42C" w14:textId="77777777" w:rsidR="00C23F67" w:rsidRPr="008A1A91" w:rsidRDefault="00C23F67" w:rsidP="00D33582">
            <w:pPr>
              <w:autoSpaceDE w:val="0"/>
              <w:autoSpaceDN w:val="0"/>
              <w:adjustRightInd w:val="0"/>
              <w:rPr>
                <w:rFonts w:cs="Arial"/>
                <w:b/>
                <w:bCs/>
                <w:color w:val="000000"/>
                <w:sz w:val="20"/>
              </w:rPr>
            </w:pPr>
            <w:r w:rsidRPr="008A1A91">
              <w:rPr>
                <w:rFonts w:cs="Arial"/>
                <w:b/>
                <w:bCs/>
                <w:color w:val="000000"/>
                <w:sz w:val="20"/>
              </w:rPr>
              <w:t>1309.03.14</w:t>
            </w:r>
          </w:p>
        </w:tc>
        <w:tc>
          <w:tcPr>
            <w:tcW w:w="4678" w:type="dxa"/>
            <w:tcBorders>
              <w:top w:val="nil"/>
              <w:left w:val="nil"/>
              <w:bottom w:val="nil"/>
              <w:right w:val="nil"/>
            </w:tcBorders>
            <w:shd w:val="clear" w:color="auto" w:fill="auto"/>
          </w:tcPr>
          <w:p w14:paraId="1D8E120A" w14:textId="77777777" w:rsidR="00C23F67" w:rsidRPr="008A1A91" w:rsidRDefault="00C23F67" w:rsidP="00D33582">
            <w:pPr>
              <w:autoSpaceDE w:val="0"/>
              <w:autoSpaceDN w:val="0"/>
              <w:adjustRightInd w:val="0"/>
              <w:rPr>
                <w:rFonts w:cs="Arial"/>
                <w:color w:val="000000"/>
                <w:sz w:val="20"/>
                <w:lang w:val="pt-BR"/>
              </w:rPr>
            </w:pPr>
            <w:r w:rsidRPr="008A1A91">
              <w:rPr>
                <w:rFonts w:cs="Arial"/>
                <w:b/>
                <w:bCs/>
                <w:color w:val="000000"/>
                <w:sz w:val="20"/>
                <w:lang w:val="pt-BR"/>
              </w:rPr>
              <w:t>Empresas saneadas ( Decreto de Urgencia N° 064-99)</w:t>
            </w:r>
          </w:p>
        </w:tc>
      </w:tr>
      <w:tr w:rsidR="00C23F67" w:rsidRPr="008A1A91" w14:paraId="09E8161C" w14:textId="77777777" w:rsidTr="00C33A66">
        <w:trPr>
          <w:trHeight w:val="173"/>
          <w:jc w:val="right"/>
        </w:trPr>
        <w:tc>
          <w:tcPr>
            <w:tcW w:w="1701" w:type="dxa"/>
            <w:tcBorders>
              <w:top w:val="nil"/>
              <w:left w:val="nil"/>
              <w:bottom w:val="nil"/>
              <w:right w:val="nil"/>
            </w:tcBorders>
            <w:shd w:val="clear" w:color="auto" w:fill="auto"/>
          </w:tcPr>
          <w:p w14:paraId="12E652B9" w14:textId="77777777" w:rsidR="00C23F67" w:rsidRPr="008A1A91" w:rsidRDefault="00C23F67" w:rsidP="00D33582">
            <w:pPr>
              <w:autoSpaceDE w:val="0"/>
              <w:autoSpaceDN w:val="0"/>
              <w:adjustRightInd w:val="0"/>
              <w:rPr>
                <w:rFonts w:cs="Arial"/>
                <w:b/>
                <w:bCs/>
                <w:color w:val="000000"/>
                <w:sz w:val="20"/>
              </w:rPr>
            </w:pPr>
            <w:r w:rsidRPr="008A1A91">
              <w:rPr>
                <w:rFonts w:cs="Arial"/>
                <w:color w:val="000000"/>
                <w:sz w:val="20"/>
              </w:rPr>
              <w:t>1309.03.14.01</w:t>
            </w:r>
          </w:p>
        </w:tc>
        <w:tc>
          <w:tcPr>
            <w:tcW w:w="4678" w:type="dxa"/>
            <w:tcBorders>
              <w:top w:val="nil"/>
              <w:left w:val="nil"/>
              <w:bottom w:val="nil"/>
              <w:right w:val="nil"/>
            </w:tcBorders>
            <w:shd w:val="clear" w:color="auto" w:fill="auto"/>
          </w:tcPr>
          <w:p w14:paraId="290041C6" w14:textId="77777777" w:rsidR="00C23F67" w:rsidRPr="008A1A91" w:rsidRDefault="00C23F67" w:rsidP="00D33582">
            <w:pPr>
              <w:autoSpaceDE w:val="0"/>
              <w:autoSpaceDN w:val="0"/>
              <w:adjustRightInd w:val="0"/>
              <w:rPr>
                <w:rFonts w:cs="Arial"/>
                <w:color w:val="000000"/>
                <w:sz w:val="20"/>
              </w:rPr>
            </w:pPr>
            <w:r w:rsidRPr="008A1A91">
              <w:rPr>
                <w:rFonts w:cs="Arial"/>
                <w:color w:val="000000"/>
                <w:sz w:val="20"/>
              </w:rPr>
              <w:t>Instrumentos de capital listados en Bolsa</w:t>
            </w:r>
          </w:p>
        </w:tc>
      </w:tr>
      <w:tr w:rsidR="00C23F67" w:rsidRPr="008A1A91" w14:paraId="19DDDF2F" w14:textId="77777777" w:rsidTr="00C33A66">
        <w:trPr>
          <w:trHeight w:val="173"/>
          <w:jc w:val="right"/>
        </w:trPr>
        <w:tc>
          <w:tcPr>
            <w:tcW w:w="1701" w:type="dxa"/>
            <w:tcBorders>
              <w:top w:val="nil"/>
              <w:left w:val="nil"/>
              <w:bottom w:val="nil"/>
              <w:right w:val="nil"/>
            </w:tcBorders>
            <w:shd w:val="clear" w:color="auto" w:fill="auto"/>
          </w:tcPr>
          <w:p w14:paraId="27A4E719" w14:textId="77777777" w:rsidR="00C23F67" w:rsidRPr="008A1A91" w:rsidRDefault="00C23F67" w:rsidP="00D33582">
            <w:pPr>
              <w:autoSpaceDE w:val="0"/>
              <w:autoSpaceDN w:val="0"/>
              <w:adjustRightInd w:val="0"/>
              <w:rPr>
                <w:rFonts w:cs="Arial"/>
                <w:b/>
                <w:bCs/>
                <w:color w:val="000000"/>
                <w:sz w:val="20"/>
              </w:rPr>
            </w:pPr>
            <w:r w:rsidRPr="008A1A91">
              <w:rPr>
                <w:rFonts w:cs="Arial"/>
                <w:color w:val="000000"/>
                <w:sz w:val="20"/>
              </w:rPr>
              <w:t>1309.03.14.02</w:t>
            </w:r>
          </w:p>
        </w:tc>
        <w:tc>
          <w:tcPr>
            <w:tcW w:w="4678" w:type="dxa"/>
            <w:tcBorders>
              <w:top w:val="nil"/>
              <w:left w:val="nil"/>
              <w:bottom w:val="nil"/>
              <w:right w:val="nil"/>
            </w:tcBorders>
            <w:shd w:val="clear" w:color="auto" w:fill="auto"/>
          </w:tcPr>
          <w:p w14:paraId="7C426306" w14:textId="77777777" w:rsidR="00C23F67" w:rsidRPr="008A1A91" w:rsidRDefault="00C23F67" w:rsidP="00D33582">
            <w:pPr>
              <w:autoSpaceDE w:val="0"/>
              <w:autoSpaceDN w:val="0"/>
              <w:adjustRightInd w:val="0"/>
              <w:rPr>
                <w:rFonts w:cs="Arial"/>
                <w:color w:val="000000"/>
                <w:sz w:val="20"/>
              </w:rPr>
            </w:pPr>
            <w:r w:rsidRPr="008A1A91">
              <w:rPr>
                <w:rFonts w:cs="Arial"/>
                <w:color w:val="000000"/>
                <w:sz w:val="20"/>
              </w:rPr>
              <w:t>Instrumentos de capital no listados en Bolsa</w:t>
            </w:r>
          </w:p>
        </w:tc>
      </w:tr>
      <w:tr w:rsidR="00C23F67" w:rsidRPr="008A1A91" w14:paraId="79AB0D6B" w14:textId="77777777" w:rsidTr="00C33A66">
        <w:trPr>
          <w:trHeight w:val="173"/>
          <w:jc w:val="right"/>
        </w:trPr>
        <w:tc>
          <w:tcPr>
            <w:tcW w:w="1701" w:type="dxa"/>
            <w:tcBorders>
              <w:top w:val="nil"/>
              <w:left w:val="nil"/>
              <w:bottom w:val="nil"/>
              <w:right w:val="nil"/>
            </w:tcBorders>
            <w:shd w:val="clear" w:color="auto" w:fill="auto"/>
          </w:tcPr>
          <w:p w14:paraId="6FC7C73E" w14:textId="77777777" w:rsidR="00C23F67" w:rsidRPr="008A1A91" w:rsidRDefault="00C23F67" w:rsidP="00D33582">
            <w:pPr>
              <w:autoSpaceDE w:val="0"/>
              <w:autoSpaceDN w:val="0"/>
              <w:adjustRightInd w:val="0"/>
              <w:rPr>
                <w:rFonts w:cs="Arial"/>
                <w:b/>
                <w:bCs/>
                <w:color w:val="000000"/>
                <w:sz w:val="20"/>
              </w:rPr>
            </w:pPr>
            <w:r w:rsidRPr="008A1A91">
              <w:rPr>
                <w:rFonts w:cs="Arial"/>
                <w:b/>
                <w:bCs/>
                <w:color w:val="000000"/>
                <w:sz w:val="20"/>
              </w:rPr>
              <w:t>1309.03.15</w:t>
            </w:r>
          </w:p>
        </w:tc>
        <w:tc>
          <w:tcPr>
            <w:tcW w:w="4678" w:type="dxa"/>
            <w:tcBorders>
              <w:top w:val="nil"/>
              <w:left w:val="nil"/>
              <w:bottom w:val="nil"/>
              <w:right w:val="nil"/>
            </w:tcBorders>
            <w:shd w:val="clear" w:color="auto" w:fill="auto"/>
          </w:tcPr>
          <w:p w14:paraId="5E338610" w14:textId="77777777" w:rsidR="00C23F67" w:rsidRPr="008A1A91" w:rsidRDefault="00C23F67" w:rsidP="00D33582">
            <w:pPr>
              <w:autoSpaceDE w:val="0"/>
              <w:autoSpaceDN w:val="0"/>
              <w:adjustRightInd w:val="0"/>
              <w:rPr>
                <w:rFonts w:cs="Arial"/>
                <w:color w:val="000000"/>
                <w:sz w:val="20"/>
                <w:lang w:val="pt-BR"/>
              </w:rPr>
            </w:pPr>
            <w:r w:rsidRPr="008A1A91">
              <w:rPr>
                <w:rFonts w:cs="Arial"/>
                <w:b/>
                <w:bCs/>
                <w:color w:val="000000"/>
                <w:sz w:val="20"/>
                <w:lang w:val="pt-BR"/>
              </w:rPr>
              <w:t>Empresas Decreto de Urgencia N° 059-2000</w:t>
            </w:r>
          </w:p>
        </w:tc>
      </w:tr>
      <w:tr w:rsidR="00C23F67" w:rsidRPr="008A1A91" w14:paraId="6B3DED93" w14:textId="77777777" w:rsidTr="00C33A66">
        <w:trPr>
          <w:trHeight w:val="173"/>
          <w:jc w:val="right"/>
        </w:trPr>
        <w:tc>
          <w:tcPr>
            <w:tcW w:w="1701" w:type="dxa"/>
            <w:tcBorders>
              <w:top w:val="nil"/>
              <w:left w:val="nil"/>
              <w:bottom w:val="nil"/>
              <w:right w:val="nil"/>
            </w:tcBorders>
            <w:shd w:val="clear" w:color="auto" w:fill="auto"/>
          </w:tcPr>
          <w:p w14:paraId="322EBA82" w14:textId="77777777" w:rsidR="00C23F67" w:rsidRPr="008A1A91" w:rsidRDefault="00C23F67" w:rsidP="00D33582">
            <w:pPr>
              <w:autoSpaceDE w:val="0"/>
              <w:autoSpaceDN w:val="0"/>
              <w:adjustRightInd w:val="0"/>
              <w:rPr>
                <w:rFonts w:cs="Arial"/>
                <w:b/>
                <w:bCs/>
                <w:color w:val="000000"/>
                <w:sz w:val="20"/>
              </w:rPr>
            </w:pPr>
            <w:r w:rsidRPr="008A1A91">
              <w:rPr>
                <w:rFonts w:cs="Arial"/>
                <w:color w:val="000000"/>
                <w:sz w:val="20"/>
              </w:rPr>
              <w:t>1309.03.15.01</w:t>
            </w:r>
          </w:p>
        </w:tc>
        <w:tc>
          <w:tcPr>
            <w:tcW w:w="4678" w:type="dxa"/>
            <w:tcBorders>
              <w:top w:val="nil"/>
              <w:left w:val="nil"/>
              <w:bottom w:val="nil"/>
              <w:right w:val="nil"/>
            </w:tcBorders>
            <w:shd w:val="clear" w:color="auto" w:fill="auto"/>
          </w:tcPr>
          <w:p w14:paraId="45B5D1C9" w14:textId="77777777" w:rsidR="00C23F67" w:rsidRPr="008A1A91" w:rsidRDefault="00C23F67" w:rsidP="00D33582">
            <w:pPr>
              <w:autoSpaceDE w:val="0"/>
              <w:autoSpaceDN w:val="0"/>
              <w:adjustRightInd w:val="0"/>
              <w:rPr>
                <w:rFonts w:cs="Arial"/>
                <w:color w:val="000000"/>
                <w:sz w:val="20"/>
              </w:rPr>
            </w:pPr>
            <w:r w:rsidRPr="008A1A91">
              <w:rPr>
                <w:rFonts w:cs="Arial"/>
                <w:color w:val="000000"/>
                <w:sz w:val="20"/>
              </w:rPr>
              <w:t>Instrumentos de capital listados en Bolsa</w:t>
            </w:r>
          </w:p>
        </w:tc>
      </w:tr>
      <w:tr w:rsidR="00C23F67" w:rsidRPr="008A1A91" w14:paraId="6201BDA7" w14:textId="77777777" w:rsidTr="00C33A66">
        <w:trPr>
          <w:trHeight w:val="173"/>
          <w:jc w:val="right"/>
        </w:trPr>
        <w:tc>
          <w:tcPr>
            <w:tcW w:w="1701" w:type="dxa"/>
            <w:tcBorders>
              <w:top w:val="nil"/>
              <w:left w:val="nil"/>
              <w:bottom w:val="nil"/>
              <w:right w:val="nil"/>
            </w:tcBorders>
            <w:shd w:val="clear" w:color="auto" w:fill="auto"/>
          </w:tcPr>
          <w:p w14:paraId="41D00D46" w14:textId="77777777" w:rsidR="00C23F67" w:rsidRPr="008A1A91" w:rsidRDefault="00C23F67" w:rsidP="00D33582">
            <w:pPr>
              <w:autoSpaceDE w:val="0"/>
              <w:autoSpaceDN w:val="0"/>
              <w:adjustRightInd w:val="0"/>
              <w:rPr>
                <w:rFonts w:cs="Arial"/>
                <w:b/>
                <w:bCs/>
                <w:color w:val="000000"/>
                <w:sz w:val="20"/>
              </w:rPr>
            </w:pPr>
            <w:r w:rsidRPr="008A1A91">
              <w:rPr>
                <w:rFonts w:cs="Arial"/>
                <w:color w:val="000000"/>
                <w:sz w:val="20"/>
              </w:rPr>
              <w:t>1309.03.15.02</w:t>
            </w:r>
          </w:p>
        </w:tc>
        <w:tc>
          <w:tcPr>
            <w:tcW w:w="4678" w:type="dxa"/>
            <w:tcBorders>
              <w:top w:val="nil"/>
              <w:left w:val="nil"/>
              <w:bottom w:val="nil"/>
              <w:right w:val="nil"/>
            </w:tcBorders>
            <w:shd w:val="clear" w:color="auto" w:fill="auto"/>
          </w:tcPr>
          <w:p w14:paraId="659A0D6B" w14:textId="77777777" w:rsidR="00C23F67" w:rsidRPr="008A1A91" w:rsidRDefault="00C23F67" w:rsidP="00D33582">
            <w:pPr>
              <w:autoSpaceDE w:val="0"/>
              <w:autoSpaceDN w:val="0"/>
              <w:adjustRightInd w:val="0"/>
              <w:rPr>
                <w:rFonts w:cs="Arial"/>
                <w:color w:val="000000"/>
                <w:sz w:val="20"/>
              </w:rPr>
            </w:pPr>
            <w:r w:rsidRPr="008A1A91">
              <w:rPr>
                <w:rFonts w:cs="Arial"/>
                <w:color w:val="000000"/>
                <w:sz w:val="20"/>
              </w:rPr>
              <w:t>Instrumentos de capital no listados en Bolsa</w:t>
            </w:r>
          </w:p>
        </w:tc>
      </w:tr>
      <w:tr w:rsidR="00C23F67" w:rsidRPr="008A1A91" w14:paraId="36E76229" w14:textId="77777777" w:rsidTr="00C33A66">
        <w:trPr>
          <w:trHeight w:val="173"/>
          <w:jc w:val="right"/>
        </w:trPr>
        <w:tc>
          <w:tcPr>
            <w:tcW w:w="1701" w:type="dxa"/>
            <w:tcBorders>
              <w:top w:val="nil"/>
              <w:left w:val="nil"/>
              <w:bottom w:val="nil"/>
              <w:right w:val="nil"/>
            </w:tcBorders>
            <w:shd w:val="clear" w:color="auto" w:fill="auto"/>
          </w:tcPr>
          <w:p w14:paraId="77D58C34" w14:textId="77777777" w:rsidR="00C23F67" w:rsidRPr="008A1A91" w:rsidRDefault="00C23F67" w:rsidP="00D33582">
            <w:pPr>
              <w:autoSpaceDE w:val="0"/>
              <w:autoSpaceDN w:val="0"/>
              <w:adjustRightInd w:val="0"/>
              <w:rPr>
                <w:rFonts w:cs="Arial"/>
                <w:b/>
                <w:bCs/>
                <w:color w:val="000000"/>
                <w:sz w:val="20"/>
              </w:rPr>
            </w:pPr>
            <w:r w:rsidRPr="008A1A91">
              <w:rPr>
                <w:rFonts w:cs="Arial"/>
                <w:b/>
                <w:bCs/>
                <w:color w:val="000000"/>
                <w:sz w:val="20"/>
              </w:rPr>
              <w:t>1309.03.16</w:t>
            </w:r>
          </w:p>
        </w:tc>
        <w:tc>
          <w:tcPr>
            <w:tcW w:w="4678" w:type="dxa"/>
            <w:tcBorders>
              <w:top w:val="nil"/>
              <w:left w:val="nil"/>
              <w:bottom w:val="nil"/>
              <w:right w:val="nil"/>
            </w:tcBorders>
            <w:shd w:val="clear" w:color="auto" w:fill="auto"/>
          </w:tcPr>
          <w:p w14:paraId="56708D3E" w14:textId="77777777" w:rsidR="00C23F67" w:rsidRPr="008A1A91" w:rsidRDefault="00C23F67" w:rsidP="00D33582">
            <w:pPr>
              <w:autoSpaceDE w:val="0"/>
              <w:autoSpaceDN w:val="0"/>
              <w:adjustRightInd w:val="0"/>
              <w:rPr>
                <w:rFonts w:cs="Arial"/>
                <w:color w:val="000000"/>
                <w:sz w:val="20"/>
              </w:rPr>
            </w:pPr>
            <w:r w:rsidRPr="008A1A91">
              <w:rPr>
                <w:rFonts w:cs="Arial"/>
                <w:b/>
                <w:bCs/>
                <w:color w:val="000000"/>
                <w:sz w:val="20"/>
              </w:rPr>
              <w:t>Empresas otros acuerdos reestructuración</w:t>
            </w:r>
          </w:p>
        </w:tc>
      </w:tr>
      <w:tr w:rsidR="00C23F67" w:rsidRPr="008A1A91" w14:paraId="4C5DC365" w14:textId="77777777" w:rsidTr="00C33A66">
        <w:trPr>
          <w:trHeight w:val="173"/>
          <w:jc w:val="right"/>
        </w:trPr>
        <w:tc>
          <w:tcPr>
            <w:tcW w:w="1701" w:type="dxa"/>
            <w:tcBorders>
              <w:top w:val="nil"/>
              <w:left w:val="nil"/>
              <w:bottom w:val="nil"/>
              <w:right w:val="nil"/>
            </w:tcBorders>
            <w:shd w:val="clear" w:color="auto" w:fill="auto"/>
          </w:tcPr>
          <w:p w14:paraId="65AD822E" w14:textId="77777777" w:rsidR="00C23F67" w:rsidRPr="008A1A91" w:rsidRDefault="00C23F67" w:rsidP="00D33582">
            <w:pPr>
              <w:autoSpaceDE w:val="0"/>
              <w:autoSpaceDN w:val="0"/>
              <w:adjustRightInd w:val="0"/>
              <w:rPr>
                <w:rFonts w:cs="Arial"/>
                <w:b/>
                <w:bCs/>
                <w:color w:val="000000"/>
                <w:sz w:val="20"/>
              </w:rPr>
            </w:pPr>
            <w:r w:rsidRPr="008A1A91">
              <w:rPr>
                <w:rFonts w:cs="Arial"/>
                <w:color w:val="000000"/>
                <w:sz w:val="20"/>
              </w:rPr>
              <w:t>1309.03.16.01</w:t>
            </w:r>
          </w:p>
        </w:tc>
        <w:tc>
          <w:tcPr>
            <w:tcW w:w="4678" w:type="dxa"/>
            <w:tcBorders>
              <w:top w:val="nil"/>
              <w:left w:val="nil"/>
              <w:bottom w:val="nil"/>
              <w:right w:val="nil"/>
            </w:tcBorders>
            <w:shd w:val="clear" w:color="auto" w:fill="auto"/>
          </w:tcPr>
          <w:p w14:paraId="4C67FCE5" w14:textId="77777777" w:rsidR="00C23F67" w:rsidRPr="008A1A91" w:rsidRDefault="00C23F67" w:rsidP="00D33582">
            <w:pPr>
              <w:autoSpaceDE w:val="0"/>
              <w:autoSpaceDN w:val="0"/>
              <w:adjustRightInd w:val="0"/>
              <w:rPr>
                <w:rFonts w:cs="Arial"/>
                <w:color w:val="000000"/>
                <w:sz w:val="20"/>
              </w:rPr>
            </w:pPr>
            <w:r w:rsidRPr="008A1A91">
              <w:rPr>
                <w:rFonts w:cs="Arial"/>
                <w:color w:val="000000"/>
                <w:sz w:val="20"/>
              </w:rPr>
              <w:t>Instrumentos de capital listados en Bolsa</w:t>
            </w:r>
          </w:p>
        </w:tc>
      </w:tr>
      <w:tr w:rsidR="00C23F67" w:rsidRPr="008A1A91" w14:paraId="66C7C036" w14:textId="77777777" w:rsidTr="00C33A66">
        <w:trPr>
          <w:trHeight w:val="173"/>
          <w:jc w:val="right"/>
        </w:trPr>
        <w:tc>
          <w:tcPr>
            <w:tcW w:w="1701" w:type="dxa"/>
            <w:tcBorders>
              <w:top w:val="nil"/>
              <w:left w:val="nil"/>
              <w:bottom w:val="nil"/>
              <w:right w:val="nil"/>
            </w:tcBorders>
            <w:shd w:val="clear" w:color="auto" w:fill="auto"/>
          </w:tcPr>
          <w:p w14:paraId="441DCA3D" w14:textId="77777777" w:rsidR="00C23F67" w:rsidRPr="008A1A91" w:rsidRDefault="00C23F67" w:rsidP="00D33582">
            <w:pPr>
              <w:autoSpaceDE w:val="0"/>
              <w:autoSpaceDN w:val="0"/>
              <w:adjustRightInd w:val="0"/>
              <w:rPr>
                <w:rFonts w:cs="Arial"/>
                <w:b/>
                <w:bCs/>
                <w:color w:val="000000"/>
                <w:sz w:val="20"/>
              </w:rPr>
            </w:pPr>
            <w:r w:rsidRPr="008A1A91">
              <w:rPr>
                <w:rFonts w:cs="Arial"/>
                <w:color w:val="000000"/>
                <w:sz w:val="20"/>
              </w:rPr>
              <w:lastRenderedPageBreak/>
              <w:t>1309.03.16.02</w:t>
            </w:r>
          </w:p>
        </w:tc>
        <w:tc>
          <w:tcPr>
            <w:tcW w:w="4678" w:type="dxa"/>
            <w:tcBorders>
              <w:top w:val="nil"/>
              <w:left w:val="nil"/>
              <w:bottom w:val="nil"/>
              <w:right w:val="nil"/>
            </w:tcBorders>
            <w:shd w:val="clear" w:color="auto" w:fill="auto"/>
          </w:tcPr>
          <w:p w14:paraId="45E46A1D" w14:textId="77777777" w:rsidR="00C23F67" w:rsidRPr="008A1A91" w:rsidRDefault="00C23F67" w:rsidP="00D33582">
            <w:pPr>
              <w:autoSpaceDE w:val="0"/>
              <w:autoSpaceDN w:val="0"/>
              <w:adjustRightInd w:val="0"/>
              <w:rPr>
                <w:rFonts w:cs="Arial"/>
                <w:color w:val="000000"/>
                <w:sz w:val="20"/>
              </w:rPr>
            </w:pPr>
            <w:r w:rsidRPr="008A1A91">
              <w:rPr>
                <w:rFonts w:cs="Arial"/>
                <w:color w:val="000000"/>
                <w:sz w:val="20"/>
              </w:rPr>
              <w:t>Instrumentos de capital no listados en Bolsa</w:t>
            </w:r>
          </w:p>
        </w:tc>
      </w:tr>
      <w:tr w:rsidR="00C23F67" w:rsidRPr="008A1A91" w14:paraId="11384184" w14:textId="77777777" w:rsidTr="00C33A66">
        <w:trPr>
          <w:trHeight w:val="173"/>
          <w:jc w:val="right"/>
        </w:trPr>
        <w:tc>
          <w:tcPr>
            <w:tcW w:w="1701" w:type="dxa"/>
            <w:tcBorders>
              <w:top w:val="nil"/>
              <w:left w:val="nil"/>
              <w:bottom w:val="nil"/>
              <w:right w:val="nil"/>
            </w:tcBorders>
            <w:shd w:val="clear" w:color="auto" w:fill="auto"/>
          </w:tcPr>
          <w:p w14:paraId="1825C41E" w14:textId="77777777" w:rsidR="00C23F67" w:rsidRPr="008A1A91" w:rsidRDefault="00C23F67" w:rsidP="00D33582">
            <w:pPr>
              <w:autoSpaceDE w:val="0"/>
              <w:autoSpaceDN w:val="0"/>
              <w:adjustRightInd w:val="0"/>
              <w:rPr>
                <w:rFonts w:cs="Arial"/>
                <w:b/>
                <w:bCs/>
                <w:color w:val="000000"/>
                <w:sz w:val="20"/>
              </w:rPr>
            </w:pPr>
            <w:r w:rsidRPr="008A1A91">
              <w:rPr>
                <w:rFonts w:cs="Arial"/>
                <w:b/>
                <w:bCs/>
                <w:color w:val="000000"/>
                <w:sz w:val="20"/>
              </w:rPr>
              <w:t>1309.03.18</w:t>
            </w:r>
          </w:p>
        </w:tc>
        <w:tc>
          <w:tcPr>
            <w:tcW w:w="4678" w:type="dxa"/>
            <w:tcBorders>
              <w:top w:val="nil"/>
              <w:left w:val="nil"/>
              <w:bottom w:val="nil"/>
              <w:right w:val="nil"/>
            </w:tcBorders>
            <w:shd w:val="clear" w:color="auto" w:fill="auto"/>
          </w:tcPr>
          <w:p w14:paraId="7BE166F8" w14:textId="77777777" w:rsidR="00C23F67" w:rsidRPr="00D02F6D" w:rsidRDefault="00C23F67" w:rsidP="00D33582">
            <w:pPr>
              <w:autoSpaceDE w:val="0"/>
              <w:autoSpaceDN w:val="0"/>
              <w:adjustRightInd w:val="0"/>
              <w:rPr>
                <w:rFonts w:cs="Arial"/>
                <w:color w:val="000000"/>
                <w:sz w:val="20"/>
              </w:rPr>
            </w:pPr>
            <w:r w:rsidRPr="008A1A91">
              <w:rPr>
                <w:rFonts w:cs="Arial"/>
                <w:b/>
                <w:bCs/>
                <w:color w:val="000000"/>
                <w:sz w:val="20"/>
              </w:rPr>
              <w:t>Valores y títulos de disponibilidad restringida</w:t>
            </w:r>
            <w:r w:rsidR="007C6A9F" w:rsidRPr="00D02F6D">
              <w:rPr>
                <w:rStyle w:val="Refdenotaalpie"/>
                <w:rFonts w:cs="Arial"/>
                <w:b/>
                <w:bCs/>
                <w:color w:val="000000"/>
                <w:sz w:val="20"/>
              </w:rPr>
              <w:footnoteReference w:id="202"/>
            </w:r>
          </w:p>
        </w:tc>
      </w:tr>
      <w:tr w:rsidR="00C91395" w:rsidRPr="008A1A91" w14:paraId="011D11CF" w14:textId="77777777" w:rsidTr="00C33A66">
        <w:trPr>
          <w:trHeight w:val="173"/>
          <w:jc w:val="right"/>
        </w:trPr>
        <w:tc>
          <w:tcPr>
            <w:tcW w:w="1701" w:type="dxa"/>
            <w:tcBorders>
              <w:top w:val="nil"/>
              <w:left w:val="nil"/>
              <w:bottom w:val="nil"/>
              <w:right w:val="nil"/>
            </w:tcBorders>
            <w:shd w:val="clear" w:color="auto" w:fill="auto"/>
          </w:tcPr>
          <w:p w14:paraId="36361D86" w14:textId="77777777" w:rsidR="00C91395" w:rsidRPr="008A1A91" w:rsidRDefault="00C91395" w:rsidP="00D33582">
            <w:pPr>
              <w:autoSpaceDE w:val="0"/>
              <w:autoSpaceDN w:val="0"/>
              <w:adjustRightInd w:val="0"/>
              <w:rPr>
                <w:rFonts w:cs="Arial"/>
                <w:b/>
                <w:bCs/>
                <w:color w:val="000000"/>
                <w:sz w:val="20"/>
              </w:rPr>
            </w:pPr>
            <w:r w:rsidRPr="008A1A91">
              <w:rPr>
                <w:rFonts w:cs="Arial"/>
                <w:sz w:val="20"/>
              </w:rPr>
              <w:t>1309.03.18.05</w:t>
            </w:r>
          </w:p>
        </w:tc>
        <w:tc>
          <w:tcPr>
            <w:tcW w:w="4678" w:type="dxa"/>
            <w:tcBorders>
              <w:top w:val="nil"/>
              <w:left w:val="nil"/>
              <w:bottom w:val="nil"/>
              <w:right w:val="nil"/>
            </w:tcBorders>
            <w:shd w:val="clear" w:color="auto" w:fill="auto"/>
          </w:tcPr>
          <w:p w14:paraId="55177CD6" w14:textId="77777777" w:rsidR="00C91395" w:rsidRPr="00D02F6D" w:rsidRDefault="00C91395" w:rsidP="00D33582">
            <w:pPr>
              <w:autoSpaceDE w:val="0"/>
              <w:autoSpaceDN w:val="0"/>
              <w:adjustRightInd w:val="0"/>
              <w:rPr>
                <w:rFonts w:cs="Arial"/>
                <w:b/>
                <w:bCs/>
                <w:color w:val="000000"/>
                <w:sz w:val="20"/>
              </w:rPr>
            </w:pPr>
            <w:r w:rsidRPr="008A1A91">
              <w:rPr>
                <w:rFonts w:cs="Arial"/>
                <w:sz w:val="20"/>
              </w:rPr>
              <w:t>Valores y títulos emitidos por empresas del sistema financiero</w:t>
            </w:r>
            <w:r w:rsidRPr="00D02F6D">
              <w:rPr>
                <w:rStyle w:val="Refdenotaalpie"/>
                <w:rFonts w:cs="Arial"/>
                <w:sz w:val="20"/>
              </w:rPr>
              <w:footnoteReference w:id="203"/>
            </w:r>
          </w:p>
        </w:tc>
      </w:tr>
      <w:tr w:rsidR="00C91395" w:rsidRPr="008A1A91" w14:paraId="0B4F2BF2" w14:textId="77777777" w:rsidTr="00C33A66">
        <w:trPr>
          <w:trHeight w:val="173"/>
          <w:jc w:val="right"/>
        </w:trPr>
        <w:tc>
          <w:tcPr>
            <w:tcW w:w="1701" w:type="dxa"/>
            <w:tcBorders>
              <w:top w:val="nil"/>
              <w:left w:val="nil"/>
              <w:bottom w:val="nil"/>
              <w:right w:val="nil"/>
            </w:tcBorders>
            <w:shd w:val="clear" w:color="auto" w:fill="auto"/>
          </w:tcPr>
          <w:p w14:paraId="5340F389" w14:textId="77777777" w:rsidR="00C91395" w:rsidRPr="00D02F6D" w:rsidRDefault="00C91395" w:rsidP="00D33582">
            <w:pPr>
              <w:autoSpaceDE w:val="0"/>
              <w:autoSpaceDN w:val="0"/>
              <w:adjustRightInd w:val="0"/>
              <w:rPr>
                <w:rFonts w:cs="Arial"/>
                <w:b/>
                <w:bCs/>
                <w:color w:val="000000"/>
                <w:sz w:val="20"/>
              </w:rPr>
            </w:pPr>
            <w:r w:rsidRPr="00D02F6D">
              <w:rPr>
                <w:rFonts w:cs="Arial"/>
                <w:sz w:val="20"/>
              </w:rPr>
              <w:t>1309.03.18.06</w:t>
            </w:r>
          </w:p>
        </w:tc>
        <w:tc>
          <w:tcPr>
            <w:tcW w:w="4678" w:type="dxa"/>
            <w:tcBorders>
              <w:top w:val="nil"/>
              <w:left w:val="nil"/>
              <w:bottom w:val="nil"/>
              <w:right w:val="nil"/>
            </w:tcBorders>
            <w:shd w:val="clear" w:color="auto" w:fill="auto"/>
          </w:tcPr>
          <w:p w14:paraId="7DCBB798" w14:textId="77777777" w:rsidR="00C91395" w:rsidRPr="00D02F6D" w:rsidRDefault="00C91395" w:rsidP="00D33582">
            <w:pPr>
              <w:autoSpaceDE w:val="0"/>
              <w:autoSpaceDN w:val="0"/>
              <w:adjustRightInd w:val="0"/>
              <w:rPr>
                <w:rFonts w:cs="Arial"/>
                <w:b/>
                <w:bCs/>
                <w:color w:val="000000"/>
                <w:sz w:val="20"/>
              </w:rPr>
            </w:pPr>
            <w:r w:rsidRPr="008A1A91">
              <w:rPr>
                <w:rFonts w:cs="Arial"/>
                <w:sz w:val="20"/>
              </w:rPr>
              <w:t>Valores y títulos emitidos por empresas del sistema de seguros</w:t>
            </w:r>
            <w:r w:rsidRPr="00D02F6D">
              <w:rPr>
                <w:rStyle w:val="Refdenotaalpie"/>
                <w:rFonts w:cs="Arial"/>
                <w:sz w:val="20"/>
              </w:rPr>
              <w:footnoteReference w:id="204"/>
            </w:r>
          </w:p>
        </w:tc>
      </w:tr>
      <w:tr w:rsidR="00C91395" w:rsidRPr="008A1A91" w14:paraId="5A7A54EB" w14:textId="77777777" w:rsidTr="00C33A66">
        <w:trPr>
          <w:trHeight w:val="173"/>
          <w:jc w:val="right"/>
        </w:trPr>
        <w:tc>
          <w:tcPr>
            <w:tcW w:w="1701" w:type="dxa"/>
            <w:tcBorders>
              <w:top w:val="nil"/>
              <w:left w:val="nil"/>
              <w:bottom w:val="nil"/>
              <w:right w:val="nil"/>
            </w:tcBorders>
            <w:shd w:val="clear" w:color="auto" w:fill="auto"/>
          </w:tcPr>
          <w:p w14:paraId="7755A1C7" w14:textId="77777777" w:rsidR="00C91395" w:rsidRPr="00D02F6D" w:rsidRDefault="00C91395" w:rsidP="00D33582">
            <w:pPr>
              <w:autoSpaceDE w:val="0"/>
              <w:autoSpaceDN w:val="0"/>
              <w:adjustRightInd w:val="0"/>
              <w:rPr>
                <w:rFonts w:cs="Arial"/>
                <w:b/>
                <w:bCs/>
                <w:color w:val="000000"/>
                <w:sz w:val="20"/>
              </w:rPr>
            </w:pPr>
            <w:r w:rsidRPr="00D02F6D">
              <w:rPr>
                <w:rFonts w:cs="Arial"/>
                <w:sz w:val="20"/>
              </w:rPr>
              <w:t>1309.03.18.07</w:t>
            </w:r>
          </w:p>
        </w:tc>
        <w:tc>
          <w:tcPr>
            <w:tcW w:w="4678" w:type="dxa"/>
            <w:tcBorders>
              <w:top w:val="nil"/>
              <w:left w:val="nil"/>
              <w:bottom w:val="nil"/>
              <w:right w:val="nil"/>
            </w:tcBorders>
            <w:shd w:val="clear" w:color="auto" w:fill="auto"/>
          </w:tcPr>
          <w:p w14:paraId="2B2C3858" w14:textId="77777777" w:rsidR="00C91395" w:rsidRPr="00D02F6D" w:rsidRDefault="00C91395" w:rsidP="00D33582">
            <w:pPr>
              <w:autoSpaceDE w:val="0"/>
              <w:autoSpaceDN w:val="0"/>
              <w:adjustRightInd w:val="0"/>
              <w:rPr>
                <w:rFonts w:cs="Arial"/>
                <w:b/>
                <w:bCs/>
                <w:color w:val="000000"/>
                <w:sz w:val="20"/>
              </w:rPr>
            </w:pPr>
            <w:r w:rsidRPr="008A1A91">
              <w:rPr>
                <w:rFonts w:cs="Arial"/>
                <w:sz w:val="20"/>
              </w:rPr>
              <w:t>Valores y títulos emitidos por otras sociedades</w:t>
            </w:r>
            <w:r w:rsidRPr="00D02F6D">
              <w:rPr>
                <w:rStyle w:val="Refdenotaalpie"/>
                <w:rFonts w:cs="Arial"/>
                <w:sz w:val="20"/>
              </w:rPr>
              <w:footnoteReference w:id="205"/>
            </w:r>
          </w:p>
        </w:tc>
      </w:tr>
      <w:tr w:rsidR="00C91395" w:rsidRPr="008A1A91" w14:paraId="5151F9C4" w14:textId="77777777" w:rsidTr="00C33A66">
        <w:trPr>
          <w:trHeight w:val="173"/>
          <w:jc w:val="right"/>
        </w:trPr>
        <w:tc>
          <w:tcPr>
            <w:tcW w:w="1701" w:type="dxa"/>
            <w:tcBorders>
              <w:top w:val="nil"/>
              <w:left w:val="nil"/>
              <w:bottom w:val="nil"/>
              <w:right w:val="nil"/>
            </w:tcBorders>
            <w:shd w:val="clear" w:color="auto" w:fill="auto"/>
          </w:tcPr>
          <w:p w14:paraId="2218AA1E" w14:textId="77777777" w:rsidR="00C91395" w:rsidRPr="00D02F6D" w:rsidRDefault="00C91395" w:rsidP="00D33582">
            <w:pPr>
              <w:autoSpaceDE w:val="0"/>
              <w:autoSpaceDN w:val="0"/>
              <w:adjustRightInd w:val="0"/>
              <w:rPr>
                <w:rFonts w:cs="Arial"/>
                <w:b/>
                <w:bCs/>
                <w:color w:val="000000"/>
                <w:sz w:val="20"/>
              </w:rPr>
            </w:pPr>
            <w:r w:rsidRPr="00D02F6D">
              <w:rPr>
                <w:rFonts w:cs="Arial"/>
                <w:sz w:val="20"/>
              </w:rPr>
              <w:t>1309.03.18.09</w:t>
            </w:r>
          </w:p>
        </w:tc>
        <w:tc>
          <w:tcPr>
            <w:tcW w:w="4678" w:type="dxa"/>
            <w:tcBorders>
              <w:top w:val="nil"/>
              <w:left w:val="nil"/>
              <w:bottom w:val="nil"/>
              <w:right w:val="nil"/>
            </w:tcBorders>
            <w:shd w:val="clear" w:color="auto" w:fill="auto"/>
          </w:tcPr>
          <w:p w14:paraId="27430635" w14:textId="77777777" w:rsidR="00C91395" w:rsidRPr="00D02F6D" w:rsidRDefault="00C91395" w:rsidP="00D33582">
            <w:pPr>
              <w:autoSpaceDE w:val="0"/>
              <w:autoSpaceDN w:val="0"/>
              <w:adjustRightInd w:val="0"/>
              <w:rPr>
                <w:rFonts w:cs="Arial"/>
                <w:b/>
                <w:bCs/>
                <w:color w:val="000000"/>
                <w:sz w:val="20"/>
              </w:rPr>
            </w:pPr>
            <w:r w:rsidRPr="008A1A91">
              <w:rPr>
                <w:rFonts w:cs="Arial"/>
                <w:sz w:val="20"/>
              </w:rPr>
              <w:t>Valores y títulos emitidos por otras sociedades con las que corresponde consolidar estados financieros</w:t>
            </w:r>
            <w:r w:rsidRPr="00D02F6D">
              <w:rPr>
                <w:rStyle w:val="Refdenotaalpie"/>
                <w:rFonts w:cs="Arial"/>
                <w:sz w:val="20"/>
              </w:rPr>
              <w:footnoteReference w:id="206"/>
            </w:r>
          </w:p>
        </w:tc>
      </w:tr>
      <w:tr w:rsidR="00C91395" w:rsidRPr="008A1A91" w14:paraId="03D8AAE6" w14:textId="77777777" w:rsidTr="00C33A66">
        <w:trPr>
          <w:trHeight w:val="173"/>
          <w:jc w:val="right"/>
        </w:trPr>
        <w:tc>
          <w:tcPr>
            <w:tcW w:w="1701" w:type="dxa"/>
            <w:tcBorders>
              <w:top w:val="nil"/>
              <w:left w:val="nil"/>
              <w:bottom w:val="nil"/>
              <w:right w:val="nil"/>
            </w:tcBorders>
            <w:shd w:val="clear" w:color="auto" w:fill="auto"/>
          </w:tcPr>
          <w:p w14:paraId="50E7BE3A" w14:textId="77777777" w:rsidR="00C91395" w:rsidRPr="00D02F6D" w:rsidRDefault="00C91395" w:rsidP="0050044F">
            <w:pPr>
              <w:autoSpaceDE w:val="0"/>
              <w:autoSpaceDN w:val="0"/>
              <w:adjustRightInd w:val="0"/>
              <w:rPr>
                <w:rFonts w:cs="Arial"/>
                <w:b/>
                <w:bCs/>
                <w:color w:val="000000"/>
                <w:sz w:val="20"/>
              </w:rPr>
            </w:pPr>
            <w:r w:rsidRPr="00D02F6D">
              <w:rPr>
                <w:rFonts w:cs="Arial"/>
                <w:b/>
                <w:bCs/>
                <w:color w:val="000000"/>
                <w:sz w:val="20"/>
              </w:rPr>
              <w:t>130</w:t>
            </w:r>
            <w:r w:rsidR="0050044F">
              <w:rPr>
                <w:rFonts w:cs="Arial"/>
                <w:b/>
                <w:bCs/>
                <w:color w:val="000000"/>
                <w:sz w:val="20"/>
              </w:rPr>
              <w:t>9</w:t>
            </w:r>
            <w:r w:rsidRPr="00D02F6D">
              <w:rPr>
                <w:rFonts w:cs="Arial"/>
                <w:b/>
                <w:bCs/>
                <w:color w:val="000000"/>
                <w:sz w:val="20"/>
              </w:rPr>
              <w:t>.</w:t>
            </w:r>
            <w:r w:rsidR="0050044F">
              <w:rPr>
                <w:rFonts w:cs="Arial"/>
                <w:b/>
                <w:bCs/>
                <w:color w:val="000000"/>
                <w:sz w:val="20"/>
              </w:rPr>
              <w:t>03.</w:t>
            </w:r>
            <w:r w:rsidRPr="00D02F6D">
              <w:rPr>
                <w:rFonts w:cs="Arial"/>
                <w:b/>
                <w:bCs/>
                <w:color w:val="000000"/>
                <w:sz w:val="20"/>
              </w:rPr>
              <w:t>19</w:t>
            </w:r>
          </w:p>
        </w:tc>
        <w:tc>
          <w:tcPr>
            <w:tcW w:w="4678" w:type="dxa"/>
            <w:tcBorders>
              <w:top w:val="nil"/>
              <w:left w:val="nil"/>
              <w:bottom w:val="nil"/>
              <w:right w:val="nil"/>
            </w:tcBorders>
            <w:shd w:val="clear" w:color="auto" w:fill="auto"/>
          </w:tcPr>
          <w:p w14:paraId="657991BB" w14:textId="77777777" w:rsidR="00C91395" w:rsidRPr="00D02F6D" w:rsidRDefault="00C91395" w:rsidP="00D33582">
            <w:pPr>
              <w:autoSpaceDE w:val="0"/>
              <w:autoSpaceDN w:val="0"/>
              <w:adjustRightInd w:val="0"/>
              <w:rPr>
                <w:rFonts w:cs="Arial"/>
                <w:color w:val="000000"/>
                <w:sz w:val="20"/>
              </w:rPr>
            </w:pPr>
            <w:r w:rsidRPr="00D02F6D">
              <w:rPr>
                <w:rFonts w:cs="Arial"/>
                <w:b/>
                <w:bCs/>
                <w:color w:val="000000"/>
                <w:sz w:val="20"/>
              </w:rPr>
              <w:t>Otros</w:t>
            </w:r>
          </w:p>
        </w:tc>
      </w:tr>
      <w:tr w:rsidR="000D35CA" w:rsidRPr="008A1A91" w14:paraId="146A9CFB" w14:textId="77777777" w:rsidTr="00C33A66">
        <w:trPr>
          <w:trHeight w:val="173"/>
          <w:jc w:val="right"/>
        </w:trPr>
        <w:tc>
          <w:tcPr>
            <w:tcW w:w="1701" w:type="dxa"/>
            <w:tcBorders>
              <w:top w:val="nil"/>
              <w:left w:val="nil"/>
              <w:bottom w:val="nil"/>
              <w:right w:val="nil"/>
            </w:tcBorders>
            <w:shd w:val="clear" w:color="auto" w:fill="auto"/>
          </w:tcPr>
          <w:p w14:paraId="2A20E59D" w14:textId="77777777" w:rsidR="000D35CA" w:rsidRPr="008A1A91" w:rsidRDefault="000D35CA" w:rsidP="00D33582">
            <w:pPr>
              <w:autoSpaceDE w:val="0"/>
              <w:autoSpaceDN w:val="0"/>
              <w:adjustRightInd w:val="0"/>
              <w:rPr>
                <w:rFonts w:cs="Arial"/>
                <w:b/>
                <w:bCs/>
                <w:color w:val="000000"/>
                <w:sz w:val="20"/>
              </w:rPr>
            </w:pPr>
          </w:p>
        </w:tc>
        <w:tc>
          <w:tcPr>
            <w:tcW w:w="4678" w:type="dxa"/>
            <w:tcBorders>
              <w:top w:val="nil"/>
              <w:left w:val="nil"/>
              <w:bottom w:val="nil"/>
              <w:right w:val="nil"/>
            </w:tcBorders>
            <w:shd w:val="clear" w:color="auto" w:fill="auto"/>
          </w:tcPr>
          <w:p w14:paraId="4B158A62" w14:textId="77777777" w:rsidR="000D35CA" w:rsidRPr="008A1A91" w:rsidRDefault="000D35CA" w:rsidP="00D33582">
            <w:pPr>
              <w:autoSpaceDE w:val="0"/>
              <w:autoSpaceDN w:val="0"/>
              <w:adjustRightInd w:val="0"/>
              <w:rPr>
                <w:rFonts w:cs="Arial"/>
                <w:b/>
                <w:bCs/>
                <w:color w:val="000000"/>
                <w:sz w:val="20"/>
              </w:rPr>
            </w:pPr>
          </w:p>
        </w:tc>
      </w:tr>
      <w:tr w:rsidR="00C91395" w:rsidRPr="008A1A91" w14:paraId="2FCD65AD" w14:textId="77777777" w:rsidTr="00C33A66">
        <w:trPr>
          <w:trHeight w:val="173"/>
          <w:jc w:val="right"/>
        </w:trPr>
        <w:tc>
          <w:tcPr>
            <w:tcW w:w="1701" w:type="dxa"/>
            <w:tcBorders>
              <w:top w:val="nil"/>
              <w:left w:val="nil"/>
              <w:bottom w:val="nil"/>
              <w:right w:val="nil"/>
            </w:tcBorders>
            <w:shd w:val="clear" w:color="auto" w:fill="auto"/>
          </w:tcPr>
          <w:p w14:paraId="591518AE"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1309.04</w:t>
            </w:r>
          </w:p>
        </w:tc>
        <w:tc>
          <w:tcPr>
            <w:tcW w:w="4678" w:type="dxa"/>
            <w:tcBorders>
              <w:top w:val="nil"/>
              <w:left w:val="nil"/>
              <w:bottom w:val="nil"/>
              <w:right w:val="nil"/>
            </w:tcBorders>
            <w:shd w:val="clear" w:color="auto" w:fill="auto"/>
          </w:tcPr>
          <w:p w14:paraId="1960C0B4" w14:textId="77777777" w:rsidR="00C91395" w:rsidRPr="00D02F6D" w:rsidRDefault="00C91395" w:rsidP="00D33582">
            <w:pPr>
              <w:autoSpaceDE w:val="0"/>
              <w:autoSpaceDN w:val="0"/>
              <w:adjustRightInd w:val="0"/>
              <w:rPr>
                <w:rFonts w:cs="Arial"/>
                <w:b/>
                <w:bCs/>
                <w:color w:val="000000"/>
                <w:sz w:val="20"/>
              </w:rPr>
            </w:pPr>
            <w:r w:rsidRPr="008A1A91">
              <w:rPr>
                <w:rFonts w:cs="Arial"/>
                <w:b/>
                <w:bCs/>
                <w:color w:val="000000"/>
                <w:sz w:val="20"/>
              </w:rPr>
              <w:t xml:space="preserve">INVERSIONES DISPONIBLES PARA LA VENTA -INSTRUMENTOS REPRESENTATIVOS DE DEUDA </w:t>
            </w:r>
            <w:r w:rsidRPr="00D02F6D">
              <w:rPr>
                <w:rStyle w:val="Refdenotaalpie"/>
                <w:rFonts w:cs="Arial"/>
                <w:color w:val="000000"/>
                <w:sz w:val="20"/>
              </w:rPr>
              <w:footnoteReference w:id="207"/>
            </w:r>
          </w:p>
        </w:tc>
      </w:tr>
      <w:tr w:rsidR="00C91395" w:rsidRPr="008A1A91" w14:paraId="2899B88C" w14:textId="77777777" w:rsidTr="00C33A66">
        <w:trPr>
          <w:trHeight w:val="173"/>
          <w:jc w:val="right"/>
        </w:trPr>
        <w:tc>
          <w:tcPr>
            <w:tcW w:w="1701" w:type="dxa"/>
            <w:tcBorders>
              <w:top w:val="nil"/>
              <w:left w:val="nil"/>
              <w:bottom w:val="nil"/>
              <w:right w:val="nil"/>
            </w:tcBorders>
            <w:shd w:val="clear" w:color="auto" w:fill="auto"/>
          </w:tcPr>
          <w:p w14:paraId="75C25EBC"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1309.04.01</w:t>
            </w:r>
          </w:p>
        </w:tc>
        <w:tc>
          <w:tcPr>
            <w:tcW w:w="4678" w:type="dxa"/>
            <w:tcBorders>
              <w:top w:val="nil"/>
              <w:left w:val="nil"/>
              <w:bottom w:val="nil"/>
              <w:right w:val="nil"/>
            </w:tcBorders>
            <w:shd w:val="clear" w:color="auto" w:fill="auto"/>
          </w:tcPr>
          <w:p w14:paraId="3CB937AD"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por Gobiernos</w:t>
            </w:r>
          </w:p>
        </w:tc>
      </w:tr>
      <w:tr w:rsidR="00C91395" w:rsidRPr="008A1A91" w14:paraId="12314B4E" w14:textId="77777777" w:rsidTr="00C33A66">
        <w:trPr>
          <w:trHeight w:val="173"/>
          <w:jc w:val="right"/>
        </w:trPr>
        <w:tc>
          <w:tcPr>
            <w:tcW w:w="1701" w:type="dxa"/>
            <w:tcBorders>
              <w:top w:val="nil"/>
              <w:left w:val="nil"/>
              <w:bottom w:val="nil"/>
              <w:right w:val="nil"/>
            </w:tcBorders>
            <w:shd w:val="clear" w:color="auto" w:fill="auto"/>
          </w:tcPr>
          <w:p w14:paraId="2C499E63"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1309.04.01.01</w:t>
            </w:r>
          </w:p>
        </w:tc>
        <w:tc>
          <w:tcPr>
            <w:tcW w:w="4678" w:type="dxa"/>
            <w:tcBorders>
              <w:top w:val="nil"/>
              <w:left w:val="nil"/>
              <w:bottom w:val="nil"/>
              <w:right w:val="nil"/>
            </w:tcBorders>
            <w:shd w:val="clear" w:color="auto" w:fill="auto"/>
          </w:tcPr>
          <w:p w14:paraId="1F4E1967"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Representativos de deuda país</w:t>
            </w:r>
          </w:p>
        </w:tc>
      </w:tr>
      <w:tr w:rsidR="00C91395" w:rsidRPr="008A1A91" w14:paraId="48C25F97" w14:textId="77777777" w:rsidTr="00C33A66">
        <w:trPr>
          <w:trHeight w:val="173"/>
          <w:jc w:val="right"/>
        </w:trPr>
        <w:tc>
          <w:tcPr>
            <w:tcW w:w="1701" w:type="dxa"/>
            <w:tcBorders>
              <w:top w:val="nil"/>
              <w:left w:val="nil"/>
              <w:bottom w:val="nil"/>
              <w:right w:val="nil"/>
            </w:tcBorders>
            <w:shd w:val="clear" w:color="auto" w:fill="auto"/>
          </w:tcPr>
          <w:p w14:paraId="08229C5F"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1309.04.01.02</w:t>
            </w:r>
          </w:p>
        </w:tc>
        <w:tc>
          <w:tcPr>
            <w:tcW w:w="4678" w:type="dxa"/>
            <w:tcBorders>
              <w:top w:val="nil"/>
              <w:left w:val="nil"/>
              <w:bottom w:val="nil"/>
              <w:right w:val="nil"/>
            </w:tcBorders>
            <w:shd w:val="clear" w:color="auto" w:fill="auto"/>
          </w:tcPr>
          <w:p w14:paraId="32D5A25C" w14:textId="77777777" w:rsidR="00C91395" w:rsidRPr="008A1A91" w:rsidRDefault="00C91395" w:rsidP="00D33582">
            <w:pPr>
              <w:autoSpaceDE w:val="0"/>
              <w:autoSpaceDN w:val="0"/>
              <w:adjustRightInd w:val="0"/>
              <w:rPr>
                <w:rFonts w:cs="Arial"/>
                <w:color w:val="000000"/>
                <w:sz w:val="20"/>
                <w:lang w:val="pt-BR"/>
              </w:rPr>
            </w:pPr>
            <w:r w:rsidRPr="008A1A91">
              <w:rPr>
                <w:rFonts w:cs="Arial"/>
                <w:color w:val="000000"/>
                <w:sz w:val="20"/>
                <w:lang w:val="pt-BR"/>
              </w:rPr>
              <w:t>Bonos D.S. N° 114-98- EF</w:t>
            </w:r>
          </w:p>
        </w:tc>
      </w:tr>
      <w:tr w:rsidR="00C91395" w:rsidRPr="008A1A91" w14:paraId="7C02F59C" w14:textId="77777777" w:rsidTr="00C33A66">
        <w:trPr>
          <w:trHeight w:val="173"/>
          <w:jc w:val="right"/>
        </w:trPr>
        <w:tc>
          <w:tcPr>
            <w:tcW w:w="1701" w:type="dxa"/>
            <w:tcBorders>
              <w:top w:val="nil"/>
              <w:left w:val="nil"/>
              <w:bottom w:val="nil"/>
              <w:right w:val="nil"/>
            </w:tcBorders>
            <w:shd w:val="clear" w:color="auto" w:fill="auto"/>
          </w:tcPr>
          <w:p w14:paraId="63D9F839"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1309.04.01.03</w:t>
            </w:r>
          </w:p>
        </w:tc>
        <w:tc>
          <w:tcPr>
            <w:tcW w:w="4678" w:type="dxa"/>
            <w:tcBorders>
              <w:top w:val="nil"/>
              <w:left w:val="nil"/>
              <w:bottom w:val="nil"/>
              <w:right w:val="nil"/>
            </w:tcBorders>
            <w:shd w:val="clear" w:color="auto" w:fill="auto"/>
          </w:tcPr>
          <w:p w14:paraId="3C1490C7"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D.S.N° 099-99- EF</w:t>
            </w:r>
          </w:p>
        </w:tc>
      </w:tr>
      <w:tr w:rsidR="00C91395" w:rsidRPr="008A1A91" w14:paraId="6050567E" w14:textId="77777777" w:rsidTr="00C33A66">
        <w:trPr>
          <w:trHeight w:val="173"/>
          <w:jc w:val="right"/>
        </w:trPr>
        <w:tc>
          <w:tcPr>
            <w:tcW w:w="1701" w:type="dxa"/>
            <w:tcBorders>
              <w:top w:val="nil"/>
              <w:left w:val="nil"/>
              <w:bottom w:val="nil"/>
              <w:right w:val="nil"/>
            </w:tcBorders>
            <w:shd w:val="clear" w:color="auto" w:fill="auto"/>
          </w:tcPr>
          <w:p w14:paraId="18956147"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1309.04.01.04</w:t>
            </w:r>
          </w:p>
        </w:tc>
        <w:tc>
          <w:tcPr>
            <w:tcW w:w="4678" w:type="dxa"/>
            <w:tcBorders>
              <w:top w:val="nil"/>
              <w:left w:val="nil"/>
              <w:bottom w:val="nil"/>
              <w:right w:val="nil"/>
            </w:tcBorders>
            <w:shd w:val="clear" w:color="auto" w:fill="auto"/>
          </w:tcPr>
          <w:p w14:paraId="35C1A128"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D.U. N° 108-2000</w:t>
            </w:r>
          </w:p>
        </w:tc>
      </w:tr>
      <w:tr w:rsidR="00C91395" w:rsidRPr="008A1A91" w14:paraId="7D36D17E" w14:textId="77777777" w:rsidTr="00C33A66">
        <w:trPr>
          <w:trHeight w:val="173"/>
          <w:jc w:val="right"/>
        </w:trPr>
        <w:tc>
          <w:tcPr>
            <w:tcW w:w="1701" w:type="dxa"/>
            <w:tcBorders>
              <w:top w:val="nil"/>
              <w:left w:val="nil"/>
              <w:bottom w:val="nil"/>
              <w:right w:val="nil"/>
            </w:tcBorders>
            <w:shd w:val="clear" w:color="auto" w:fill="auto"/>
          </w:tcPr>
          <w:p w14:paraId="05130D3F"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1309.04.01.09</w:t>
            </w:r>
          </w:p>
        </w:tc>
        <w:tc>
          <w:tcPr>
            <w:tcW w:w="4678" w:type="dxa"/>
            <w:tcBorders>
              <w:top w:val="nil"/>
              <w:left w:val="nil"/>
              <w:bottom w:val="nil"/>
              <w:right w:val="nil"/>
            </w:tcBorders>
            <w:shd w:val="clear" w:color="auto" w:fill="auto"/>
          </w:tcPr>
          <w:p w14:paraId="46EFEBD3"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Representativos de obligaciones varias</w:t>
            </w:r>
          </w:p>
        </w:tc>
      </w:tr>
      <w:tr w:rsidR="00C91395" w:rsidRPr="008A1A91" w14:paraId="1DA09095" w14:textId="77777777" w:rsidTr="00C33A66">
        <w:trPr>
          <w:trHeight w:val="173"/>
          <w:jc w:val="right"/>
        </w:trPr>
        <w:tc>
          <w:tcPr>
            <w:tcW w:w="1701" w:type="dxa"/>
            <w:tcBorders>
              <w:top w:val="nil"/>
              <w:left w:val="nil"/>
              <w:bottom w:val="nil"/>
              <w:right w:val="nil"/>
            </w:tcBorders>
            <w:shd w:val="clear" w:color="auto" w:fill="auto"/>
          </w:tcPr>
          <w:p w14:paraId="3B0FD8CB"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1309.04.02</w:t>
            </w:r>
          </w:p>
        </w:tc>
        <w:tc>
          <w:tcPr>
            <w:tcW w:w="4678" w:type="dxa"/>
            <w:tcBorders>
              <w:top w:val="nil"/>
              <w:left w:val="nil"/>
              <w:bottom w:val="nil"/>
              <w:right w:val="nil"/>
            </w:tcBorders>
            <w:shd w:val="clear" w:color="auto" w:fill="auto"/>
          </w:tcPr>
          <w:p w14:paraId="69FCADB3"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Valores y títulos emitidos por Bancos Centrales</w:t>
            </w:r>
          </w:p>
        </w:tc>
      </w:tr>
      <w:tr w:rsidR="00C91395" w:rsidRPr="008A1A91" w14:paraId="688015EE" w14:textId="77777777" w:rsidTr="00C33A66">
        <w:trPr>
          <w:trHeight w:val="173"/>
          <w:jc w:val="right"/>
        </w:trPr>
        <w:tc>
          <w:tcPr>
            <w:tcW w:w="1701" w:type="dxa"/>
            <w:tcBorders>
              <w:top w:val="nil"/>
              <w:left w:val="nil"/>
              <w:bottom w:val="nil"/>
              <w:right w:val="nil"/>
            </w:tcBorders>
            <w:shd w:val="clear" w:color="auto" w:fill="auto"/>
          </w:tcPr>
          <w:p w14:paraId="33D774D4"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1309.04.03</w:t>
            </w:r>
          </w:p>
        </w:tc>
        <w:tc>
          <w:tcPr>
            <w:tcW w:w="4678" w:type="dxa"/>
            <w:tcBorders>
              <w:top w:val="nil"/>
              <w:left w:val="nil"/>
              <w:bottom w:val="nil"/>
              <w:right w:val="nil"/>
            </w:tcBorders>
            <w:shd w:val="clear" w:color="auto" w:fill="auto"/>
          </w:tcPr>
          <w:p w14:paraId="6BA9B48A"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Valores y títulos emitidos por Organismos Financieros</w:t>
            </w:r>
          </w:p>
        </w:tc>
      </w:tr>
      <w:tr w:rsidR="00C91395" w:rsidRPr="008A1A91" w14:paraId="20783AE8" w14:textId="77777777" w:rsidTr="00C33A66">
        <w:trPr>
          <w:trHeight w:val="173"/>
          <w:jc w:val="right"/>
        </w:trPr>
        <w:tc>
          <w:tcPr>
            <w:tcW w:w="1701" w:type="dxa"/>
            <w:tcBorders>
              <w:top w:val="nil"/>
              <w:left w:val="nil"/>
              <w:bottom w:val="nil"/>
              <w:right w:val="nil"/>
            </w:tcBorders>
            <w:shd w:val="clear" w:color="auto" w:fill="auto"/>
          </w:tcPr>
          <w:p w14:paraId="14D638C9"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1309.04.05</w:t>
            </w:r>
          </w:p>
        </w:tc>
        <w:tc>
          <w:tcPr>
            <w:tcW w:w="4678" w:type="dxa"/>
            <w:tcBorders>
              <w:top w:val="nil"/>
              <w:left w:val="nil"/>
              <w:bottom w:val="nil"/>
              <w:right w:val="nil"/>
            </w:tcBorders>
            <w:shd w:val="clear" w:color="auto" w:fill="auto"/>
          </w:tcPr>
          <w:p w14:paraId="794D2B04" w14:textId="77777777" w:rsidR="00C91395" w:rsidRPr="00D02F6D" w:rsidRDefault="00C91395" w:rsidP="00D33582">
            <w:pPr>
              <w:autoSpaceDE w:val="0"/>
              <w:autoSpaceDN w:val="0"/>
              <w:adjustRightInd w:val="0"/>
              <w:rPr>
                <w:rFonts w:cs="Arial"/>
                <w:b/>
                <w:bCs/>
                <w:color w:val="000000"/>
                <w:sz w:val="20"/>
              </w:rPr>
            </w:pPr>
            <w:r w:rsidRPr="008A1A91">
              <w:rPr>
                <w:rFonts w:cs="Arial"/>
                <w:b/>
                <w:bCs/>
                <w:color w:val="000000"/>
                <w:sz w:val="20"/>
              </w:rPr>
              <w:t xml:space="preserve">Valores y títulos emitidos por empresas del sistema financiero </w:t>
            </w:r>
            <w:r w:rsidRPr="00D02F6D">
              <w:rPr>
                <w:rStyle w:val="Refdenotaalpie"/>
                <w:rFonts w:cs="Arial"/>
                <w:color w:val="000000"/>
                <w:sz w:val="20"/>
              </w:rPr>
              <w:footnoteReference w:id="208"/>
            </w:r>
          </w:p>
        </w:tc>
      </w:tr>
      <w:tr w:rsidR="00C91395" w:rsidRPr="008A1A91" w14:paraId="487966DB" w14:textId="77777777" w:rsidTr="00C33A66">
        <w:trPr>
          <w:trHeight w:val="173"/>
          <w:jc w:val="right"/>
        </w:trPr>
        <w:tc>
          <w:tcPr>
            <w:tcW w:w="1701" w:type="dxa"/>
            <w:tcBorders>
              <w:top w:val="nil"/>
              <w:left w:val="nil"/>
              <w:bottom w:val="nil"/>
              <w:right w:val="nil"/>
            </w:tcBorders>
            <w:shd w:val="clear" w:color="auto" w:fill="auto"/>
          </w:tcPr>
          <w:p w14:paraId="3F7892E6"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1309.04.05.05</w:t>
            </w:r>
          </w:p>
        </w:tc>
        <w:tc>
          <w:tcPr>
            <w:tcW w:w="4678" w:type="dxa"/>
            <w:tcBorders>
              <w:top w:val="nil"/>
              <w:left w:val="nil"/>
              <w:bottom w:val="nil"/>
              <w:right w:val="nil"/>
            </w:tcBorders>
            <w:shd w:val="clear" w:color="auto" w:fill="auto"/>
          </w:tcPr>
          <w:p w14:paraId="0FA85960"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Letras hipotecarias</w:t>
            </w:r>
          </w:p>
        </w:tc>
      </w:tr>
      <w:tr w:rsidR="00C91395" w:rsidRPr="008A1A91" w14:paraId="09B5D845" w14:textId="77777777" w:rsidTr="00C33A66">
        <w:trPr>
          <w:trHeight w:val="173"/>
          <w:jc w:val="right"/>
        </w:trPr>
        <w:tc>
          <w:tcPr>
            <w:tcW w:w="1701" w:type="dxa"/>
            <w:tcBorders>
              <w:top w:val="nil"/>
              <w:left w:val="nil"/>
              <w:bottom w:val="nil"/>
              <w:right w:val="nil"/>
            </w:tcBorders>
            <w:shd w:val="clear" w:color="auto" w:fill="auto"/>
          </w:tcPr>
          <w:p w14:paraId="746BB520"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1309.04.05.06</w:t>
            </w:r>
          </w:p>
        </w:tc>
        <w:tc>
          <w:tcPr>
            <w:tcW w:w="4678" w:type="dxa"/>
            <w:tcBorders>
              <w:top w:val="nil"/>
              <w:left w:val="nil"/>
              <w:bottom w:val="nil"/>
              <w:right w:val="nil"/>
            </w:tcBorders>
            <w:shd w:val="clear" w:color="auto" w:fill="auto"/>
          </w:tcPr>
          <w:p w14:paraId="63107719"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hipotecarios</w:t>
            </w:r>
          </w:p>
        </w:tc>
      </w:tr>
      <w:tr w:rsidR="00C91395" w:rsidRPr="008A1A91" w14:paraId="0F18EAF9" w14:textId="77777777" w:rsidTr="00C33A66">
        <w:trPr>
          <w:trHeight w:val="173"/>
          <w:jc w:val="right"/>
        </w:trPr>
        <w:tc>
          <w:tcPr>
            <w:tcW w:w="1701" w:type="dxa"/>
            <w:tcBorders>
              <w:top w:val="nil"/>
              <w:left w:val="nil"/>
              <w:bottom w:val="nil"/>
              <w:right w:val="nil"/>
            </w:tcBorders>
            <w:shd w:val="clear" w:color="auto" w:fill="auto"/>
          </w:tcPr>
          <w:p w14:paraId="20368EE8"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1309.04.05.07</w:t>
            </w:r>
          </w:p>
        </w:tc>
        <w:tc>
          <w:tcPr>
            <w:tcW w:w="4678" w:type="dxa"/>
            <w:tcBorders>
              <w:top w:val="nil"/>
              <w:left w:val="nil"/>
              <w:bottom w:val="nil"/>
              <w:right w:val="nil"/>
            </w:tcBorders>
            <w:shd w:val="clear" w:color="auto" w:fill="auto"/>
          </w:tcPr>
          <w:p w14:paraId="68152AD4"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de arrendamiento financiero</w:t>
            </w:r>
          </w:p>
        </w:tc>
      </w:tr>
      <w:tr w:rsidR="00C91395" w:rsidRPr="008A1A91" w14:paraId="67140340" w14:textId="77777777" w:rsidTr="00C33A66">
        <w:trPr>
          <w:trHeight w:val="173"/>
          <w:jc w:val="right"/>
        </w:trPr>
        <w:tc>
          <w:tcPr>
            <w:tcW w:w="1701" w:type="dxa"/>
            <w:tcBorders>
              <w:top w:val="nil"/>
              <w:left w:val="nil"/>
              <w:bottom w:val="nil"/>
              <w:right w:val="nil"/>
            </w:tcBorders>
            <w:shd w:val="clear" w:color="auto" w:fill="auto"/>
          </w:tcPr>
          <w:p w14:paraId="49FB11C5"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1309.04.05.08</w:t>
            </w:r>
          </w:p>
        </w:tc>
        <w:tc>
          <w:tcPr>
            <w:tcW w:w="4678" w:type="dxa"/>
            <w:tcBorders>
              <w:top w:val="nil"/>
              <w:left w:val="nil"/>
              <w:bottom w:val="nil"/>
              <w:right w:val="nil"/>
            </w:tcBorders>
            <w:shd w:val="clear" w:color="auto" w:fill="auto"/>
          </w:tcPr>
          <w:p w14:paraId="3FE59F10"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ordinarios</w:t>
            </w:r>
          </w:p>
        </w:tc>
      </w:tr>
      <w:tr w:rsidR="00C91395" w:rsidRPr="008A1A91" w14:paraId="19AB427D" w14:textId="77777777" w:rsidTr="00C33A66">
        <w:trPr>
          <w:trHeight w:val="173"/>
          <w:jc w:val="right"/>
        </w:trPr>
        <w:tc>
          <w:tcPr>
            <w:tcW w:w="1701" w:type="dxa"/>
            <w:tcBorders>
              <w:top w:val="nil"/>
              <w:left w:val="nil"/>
              <w:bottom w:val="nil"/>
              <w:right w:val="nil"/>
            </w:tcBorders>
            <w:shd w:val="clear" w:color="auto" w:fill="auto"/>
          </w:tcPr>
          <w:p w14:paraId="05CD914F"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1309.04.05.09</w:t>
            </w:r>
          </w:p>
        </w:tc>
        <w:tc>
          <w:tcPr>
            <w:tcW w:w="4678" w:type="dxa"/>
            <w:tcBorders>
              <w:top w:val="nil"/>
              <w:left w:val="nil"/>
              <w:bottom w:val="nil"/>
              <w:right w:val="nil"/>
            </w:tcBorders>
            <w:shd w:val="clear" w:color="auto" w:fill="auto"/>
          </w:tcPr>
          <w:p w14:paraId="3A4C3C1F"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estructurados</w:t>
            </w:r>
          </w:p>
        </w:tc>
      </w:tr>
      <w:tr w:rsidR="00C91395" w:rsidRPr="008A1A91" w14:paraId="4C57FBCA" w14:textId="77777777" w:rsidTr="00C33A66">
        <w:trPr>
          <w:trHeight w:val="173"/>
          <w:jc w:val="right"/>
        </w:trPr>
        <w:tc>
          <w:tcPr>
            <w:tcW w:w="1701" w:type="dxa"/>
            <w:tcBorders>
              <w:top w:val="nil"/>
              <w:left w:val="nil"/>
              <w:bottom w:val="nil"/>
              <w:right w:val="nil"/>
            </w:tcBorders>
            <w:shd w:val="clear" w:color="auto" w:fill="auto"/>
          </w:tcPr>
          <w:p w14:paraId="5A2264FD"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1309.04.05.10</w:t>
            </w:r>
          </w:p>
        </w:tc>
        <w:tc>
          <w:tcPr>
            <w:tcW w:w="4678" w:type="dxa"/>
            <w:tcBorders>
              <w:top w:val="nil"/>
              <w:left w:val="nil"/>
              <w:bottom w:val="nil"/>
              <w:right w:val="nil"/>
            </w:tcBorders>
            <w:shd w:val="clear" w:color="auto" w:fill="auto"/>
          </w:tcPr>
          <w:p w14:paraId="748924DC" w14:textId="77777777" w:rsidR="00C91395" w:rsidRPr="008A1A91" w:rsidRDefault="00C91395" w:rsidP="00D33582">
            <w:pPr>
              <w:autoSpaceDE w:val="0"/>
              <w:autoSpaceDN w:val="0"/>
              <w:adjustRightInd w:val="0"/>
              <w:rPr>
                <w:rFonts w:cs="Arial"/>
                <w:color w:val="000000"/>
                <w:sz w:val="20"/>
              </w:rPr>
            </w:pPr>
            <w:r w:rsidRPr="008A1A91">
              <w:rPr>
                <w:sz w:val="20"/>
              </w:rPr>
              <w:t>Bonos subordinados y otros instrumentos representativos de deuda subordinada</w:t>
            </w:r>
          </w:p>
        </w:tc>
      </w:tr>
      <w:tr w:rsidR="00C91395" w:rsidRPr="008A1A91" w14:paraId="3B0895EA" w14:textId="77777777" w:rsidTr="00C33A66">
        <w:trPr>
          <w:trHeight w:val="173"/>
          <w:jc w:val="right"/>
        </w:trPr>
        <w:tc>
          <w:tcPr>
            <w:tcW w:w="1701" w:type="dxa"/>
            <w:tcBorders>
              <w:top w:val="nil"/>
              <w:left w:val="nil"/>
              <w:bottom w:val="nil"/>
              <w:right w:val="nil"/>
            </w:tcBorders>
            <w:shd w:val="clear" w:color="auto" w:fill="auto"/>
          </w:tcPr>
          <w:p w14:paraId="66635590"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1309.04.05.11</w:t>
            </w:r>
          </w:p>
        </w:tc>
        <w:tc>
          <w:tcPr>
            <w:tcW w:w="4678" w:type="dxa"/>
            <w:tcBorders>
              <w:top w:val="nil"/>
              <w:left w:val="nil"/>
              <w:bottom w:val="nil"/>
              <w:right w:val="nil"/>
            </w:tcBorders>
            <w:shd w:val="clear" w:color="auto" w:fill="auto"/>
          </w:tcPr>
          <w:p w14:paraId="0BD665B5"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convertibles en acciones</w:t>
            </w:r>
          </w:p>
        </w:tc>
      </w:tr>
      <w:tr w:rsidR="00C91395" w:rsidRPr="008A1A91" w14:paraId="6FA0D89A" w14:textId="77777777" w:rsidTr="00C33A66">
        <w:trPr>
          <w:trHeight w:val="173"/>
          <w:jc w:val="right"/>
        </w:trPr>
        <w:tc>
          <w:tcPr>
            <w:tcW w:w="1701" w:type="dxa"/>
            <w:tcBorders>
              <w:top w:val="nil"/>
              <w:left w:val="nil"/>
              <w:bottom w:val="nil"/>
              <w:right w:val="nil"/>
            </w:tcBorders>
            <w:shd w:val="clear" w:color="auto" w:fill="auto"/>
          </w:tcPr>
          <w:p w14:paraId="536BFE95"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1309.04.05.12</w:t>
            </w:r>
          </w:p>
        </w:tc>
        <w:tc>
          <w:tcPr>
            <w:tcW w:w="4678" w:type="dxa"/>
            <w:tcBorders>
              <w:top w:val="nil"/>
              <w:left w:val="nil"/>
              <w:bottom w:val="nil"/>
              <w:right w:val="nil"/>
            </w:tcBorders>
            <w:shd w:val="clear" w:color="auto" w:fill="auto"/>
          </w:tcPr>
          <w:p w14:paraId="71128C64" w14:textId="77777777" w:rsidR="00C91395" w:rsidRPr="00D02F6D" w:rsidRDefault="00C91395" w:rsidP="00D33582">
            <w:pPr>
              <w:autoSpaceDE w:val="0"/>
              <w:autoSpaceDN w:val="0"/>
              <w:adjustRightInd w:val="0"/>
              <w:rPr>
                <w:rFonts w:cs="Arial"/>
                <w:color w:val="000000"/>
                <w:sz w:val="20"/>
              </w:rPr>
            </w:pPr>
            <w:r w:rsidRPr="008A1A91">
              <w:rPr>
                <w:rFonts w:cs="Arial"/>
                <w:color w:val="000000"/>
                <w:sz w:val="20"/>
              </w:rPr>
              <w:t>Certificados de depósito negociables</w:t>
            </w:r>
            <w:r w:rsidRPr="00D02F6D">
              <w:rPr>
                <w:rStyle w:val="Refdenotaalpie"/>
                <w:rFonts w:cs="Arial"/>
                <w:color w:val="000000"/>
                <w:sz w:val="20"/>
              </w:rPr>
              <w:footnoteReference w:id="209"/>
            </w:r>
          </w:p>
        </w:tc>
      </w:tr>
      <w:tr w:rsidR="00C91395" w:rsidRPr="008A1A91" w14:paraId="08E2E655" w14:textId="77777777" w:rsidTr="00C33A66">
        <w:trPr>
          <w:trHeight w:val="173"/>
          <w:jc w:val="right"/>
        </w:trPr>
        <w:tc>
          <w:tcPr>
            <w:tcW w:w="1701" w:type="dxa"/>
            <w:tcBorders>
              <w:top w:val="nil"/>
              <w:left w:val="nil"/>
              <w:bottom w:val="nil"/>
              <w:right w:val="nil"/>
            </w:tcBorders>
            <w:shd w:val="clear" w:color="auto" w:fill="auto"/>
          </w:tcPr>
          <w:p w14:paraId="08A28AF4"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1309.04.05.19</w:t>
            </w:r>
          </w:p>
        </w:tc>
        <w:tc>
          <w:tcPr>
            <w:tcW w:w="4678" w:type="dxa"/>
            <w:tcBorders>
              <w:top w:val="nil"/>
              <w:left w:val="nil"/>
              <w:bottom w:val="nil"/>
              <w:right w:val="nil"/>
            </w:tcBorders>
            <w:shd w:val="clear" w:color="auto" w:fill="auto"/>
          </w:tcPr>
          <w:p w14:paraId="5EB9619E"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Otros valores y títulos</w:t>
            </w:r>
          </w:p>
        </w:tc>
      </w:tr>
      <w:tr w:rsidR="00C91395" w:rsidRPr="008A1A91" w14:paraId="22D4450D" w14:textId="77777777" w:rsidTr="00C33A66">
        <w:trPr>
          <w:trHeight w:val="173"/>
          <w:jc w:val="right"/>
        </w:trPr>
        <w:tc>
          <w:tcPr>
            <w:tcW w:w="1701" w:type="dxa"/>
            <w:tcBorders>
              <w:top w:val="nil"/>
              <w:left w:val="nil"/>
              <w:bottom w:val="nil"/>
              <w:right w:val="nil"/>
            </w:tcBorders>
            <w:shd w:val="clear" w:color="auto" w:fill="auto"/>
          </w:tcPr>
          <w:p w14:paraId="03AB0EFE"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1309.04.06</w:t>
            </w:r>
          </w:p>
        </w:tc>
        <w:tc>
          <w:tcPr>
            <w:tcW w:w="4678" w:type="dxa"/>
            <w:tcBorders>
              <w:top w:val="nil"/>
              <w:left w:val="nil"/>
              <w:bottom w:val="nil"/>
              <w:right w:val="nil"/>
            </w:tcBorders>
            <w:shd w:val="clear" w:color="auto" w:fill="auto"/>
          </w:tcPr>
          <w:p w14:paraId="546ADE05" w14:textId="77777777" w:rsidR="00C91395" w:rsidRPr="00D02F6D" w:rsidRDefault="00C91395" w:rsidP="00D33582">
            <w:pPr>
              <w:autoSpaceDE w:val="0"/>
              <w:autoSpaceDN w:val="0"/>
              <w:adjustRightInd w:val="0"/>
              <w:rPr>
                <w:rFonts w:cs="Arial"/>
                <w:b/>
                <w:bCs/>
                <w:color w:val="000000"/>
                <w:sz w:val="20"/>
              </w:rPr>
            </w:pPr>
            <w:r w:rsidRPr="008A1A91">
              <w:rPr>
                <w:rFonts w:cs="Arial"/>
                <w:b/>
                <w:bCs/>
                <w:color w:val="000000"/>
                <w:sz w:val="20"/>
              </w:rPr>
              <w:t xml:space="preserve">Valores y títulos emitidos por empresas del sistema de seguros </w:t>
            </w:r>
            <w:r w:rsidRPr="00D02F6D">
              <w:rPr>
                <w:rStyle w:val="Refdenotaalpie"/>
                <w:rFonts w:cs="Arial"/>
                <w:b/>
                <w:bCs/>
                <w:color w:val="000000"/>
                <w:sz w:val="20"/>
              </w:rPr>
              <w:footnoteReference w:id="210"/>
            </w:r>
          </w:p>
        </w:tc>
      </w:tr>
      <w:tr w:rsidR="00C91395" w:rsidRPr="008A1A91" w14:paraId="1AFC487C" w14:textId="77777777" w:rsidTr="00C33A66">
        <w:trPr>
          <w:trHeight w:val="173"/>
          <w:jc w:val="right"/>
        </w:trPr>
        <w:tc>
          <w:tcPr>
            <w:tcW w:w="1701" w:type="dxa"/>
            <w:tcBorders>
              <w:top w:val="nil"/>
              <w:left w:val="nil"/>
              <w:bottom w:val="nil"/>
              <w:right w:val="nil"/>
            </w:tcBorders>
            <w:shd w:val="clear" w:color="auto" w:fill="auto"/>
          </w:tcPr>
          <w:p w14:paraId="4469D864"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1309.04.06.08</w:t>
            </w:r>
          </w:p>
        </w:tc>
        <w:tc>
          <w:tcPr>
            <w:tcW w:w="4678" w:type="dxa"/>
            <w:tcBorders>
              <w:top w:val="nil"/>
              <w:left w:val="nil"/>
              <w:bottom w:val="nil"/>
              <w:right w:val="nil"/>
            </w:tcBorders>
            <w:shd w:val="clear" w:color="auto" w:fill="auto"/>
          </w:tcPr>
          <w:p w14:paraId="2B9F57E9"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ordinarios</w:t>
            </w:r>
          </w:p>
        </w:tc>
      </w:tr>
      <w:tr w:rsidR="00C91395" w:rsidRPr="008A1A91" w14:paraId="1663CAC7" w14:textId="77777777" w:rsidTr="00C33A66">
        <w:trPr>
          <w:trHeight w:val="173"/>
          <w:jc w:val="right"/>
        </w:trPr>
        <w:tc>
          <w:tcPr>
            <w:tcW w:w="1701" w:type="dxa"/>
            <w:tcBorders>
              <w:top w:val="nil"/>
              <w:left w:val="nil"/>
              <w:bottom w:val="nil"/>
              <w:right w:val="nil"/>
            </w:tcBorders>
            <w:shd w:val="clear" w:color="auto" w:fill="auto"/>
          </w:tcPr>
          <w:p w14:paraId="5B75716C"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lastRenderedPageBreak/>
              <w:t>1309.04.06.09</w:t>
            </w:r>
          </w:p>
        </w:tc>
        <w:tc>
          <w:tcPr>
            <w:tcW w:w="4678" w:type="dxa"/>
            <w:tcBorders>
              <w:top w:val="nil"/>
              <w:left w:val="nil"/>
              <w:bottom w:val="nil"/>
              <w:right w:val="nil"/>
            </w:tcBorders>
            <w:shd w:val="clear" w:color="auto" w:fill="auto"/>
          </w:tcPr>
          <w:p w14:paraId="438D14CD"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estructurados</w:t>
            </w:r>
          </w:p>
        </w:tc>
      </w:tr>
      <w:tr w:rsidR="00C91395" w:rsidRPr="008A1A91" w14:paraId="2D96ABF0" w14:textId="77777777" w:rsidTr="00C33A66">
        <w:trPr>
          <w:trHeight w:val="173"/>
          <w:jc w:val="right"/>
        </w:trPr>
        <w:tc>
          <w:tcPr>
            <w:tcW w:w="1701" w:type="dxa"/>
            <w:tcBorders>
              <w:top w:val="nil"/>
              <w:left w:val="nil"/>
              <w:bottom w:val="nil"/>
              <w:right w:val="nil"/>
            </w:tcBorders>
            <w:shd w:val="clear" w:color="auto" w:fill="auto"/>
          </w:tcPr>
          <w:p w14:paraId="0D66E0A7"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1309.04.06.10</w:t>
            </w:r>
          </w:p>
        </w:tc>
        <w:tc>
          <w:tcPr>
            <w:tcW w:w="4678" w:type="dxa"/>
            <w:tcBorders>
              <w:top w:val="nil"/>
              <w:left w:val="nil"/>
              <w:bottom w:val="nil"/>
              <w:right w:val="nil"/>
            </w:tcBorders>
            <w:shd w:val="clear" w:color="auto" w:fill="auto"/>
          </w:tcPr>
          <w:p w14:paraId="3EC52E86" w14:textId="77777777" w:rsidR="00C91395" w:rsidRPr="008A1A91" w:rsidRDefault="00C91395" w:rsidP="00D33582">
            <w:pPr>
              <w:autoSpaceDE w:val="0"/>
              <w:autoSpaceDN w:val="0"/>
              <w:adjustRightInd w:val="0"/>
              <w:rPr>
                <w:rFonts w:cs="Arial"/>
                <w:color w:val="000000"/>
                <w:sz w:val="20"/>
              </w:rPr>
            </w:pPr>
            <w:r w:rsidRPr="008A1A91">
              <w:rPr>
                <w:sz w:val="20"/>
              </w:rPr>
              <w:t>Bonos subordinados y otros instrumentos representativos de deuda subordinada</w:t>
            </w:r>
          </w:p>
        </w:tc>
      </w:tr>
      <w:tr w:rsidR="00C91395" w:rsidRPr="008A1A91" w14:paraId="06C85E47" w14:textId="77777777" w:rsidTr="00C33A66">
        <w:trPr>
          <w:trHeight w:val="173"/>
          <w:jc w:val="right"/>
        </w:trPr>
        <w:tc>
          <w:tcPr>
            <w:tcW w:w="1701" w:type="dxa"/>
            <w:tcBorders>
              <w:top w:val="nil"/>
              <w:left w:val="nil"/>
              <w:bottom w:val="nil"/>
              <w:right w:val="nil"/>
            </w:tcBorders>
            <w:shd w:val="clear" w:color="auto" w:fill="auto"/>
          </w:tcPr>
          <w:p w14:paraId="084EE730"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1309.04.06.11</w:t>
            </w:r>
          </w:p>
        </w:tc>
        <w:tc>
          <w:tcPr>
            <w:tcW w:w="4678" w:type="dxa"/>
            <w:tcBorders>
              <w:top w:val="nil"/>
              <w:left w:val="nil"/>
              <w:bottom w:val="nil"/>
              <w:right w:val="nil"/>
            </w:tcBorders>
            <w:shd w:val="clear" w:color="auto" w:fill="auto"/>
          </w:tcPr>
          <w:p w14:paraId="5607DD79"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convertibles en acciones</w:t>
            </w:r>
          </w:p>
        </w:tc>
      </w:tr>
      <w:tr w:rsidR="00C91395" w:rsidRPr="008A1A91" w14:paraId="13547887" w14:textId="77777777" w:rsidTr="00C33A66">
        <w:trPr>
          <w:trHeight w:val="173"/>
          <w:jc w:val="right"/>
        </w:trPr>
        <w:tc>
          <w:tcPr>
            <w:tcW w:w="1701" w:type="dxa"/>
            <w:tcBorders>
              <w:top w:val="nil"/>
              <w:left w:val="nil"/>
              <w:bottom w:val="nil"/>
              <w:right w:val="nil"/>
            </w:tcBorders>
            <w:shd w:val="clear" w:color="auto" w:fill="auto"/>
          </w:tcPr>
          <w:p w14:paraId="4FD56BCF"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1309.04.06.19</w:t>
            </w:r>
          </w:p>
        </w:tc>
        <w:tc>
          <w:tcPr>
            <w:tcW w:w="4678" w:type="dxa"/>
            <w:tcBorders>
              <w:top w:val="nil"/>
              <w:left w:val="nil"/>
              <w:bottom w:val="nil"/>
              <w:right w:val="nil"/>
            </w:tcBorders>
            <w:shd w:val="clear" w:color="auto" w:fill="auto"/>
          </w:tcPr>
          <w:p w14:paraId="4995CFDF"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Otros valores y títulos</w:t>
            </w:r>
          </w:p>
        </w:tc>
      </w:tr>
      <w:tr w:rsidR="00C91395" w:rsidRPr="008A1A91" w14:paraId="52D2B4AF" w14:textId="77777777" w:rsidTr="00C33A66">
        <w:trPr>
          <w:trHeight w:val="173"/>
          <w:jc w:val="right"/>
        </w:trPr>
        <w:tc>
          <w:tcPr>
            <w:tcW w:w="1701" w:type="dxa"/>
            <w:tcBorders>
              <w:top w:val="nil"/>
              <w:left w:val="nil"/>
              <w:bottom w:val="nil"/>
              <w:right w:val="nil"/>
            </w:tcBorders>
            <w:shd w:val="clear" w:color="auto" w:fill="auto"/>
          </w:tcPr>
          <w:p w14:paraId="2AA096B4"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1309.04.07</w:t>
            </w:r>
          </w:p>
        </w:tc>
        <w:tc>
          <w:tcPr>
            <w:tcW w:w="4678" w:type="dxa"/>
            <w:tcBorders>
              <w:top w:val="nil"/>
              <w:left w:val="nil"/>
              <w:bottom w:val="nil"/>
              <w:right w:val="nil"/>
            </w:tcBorders>
            <w:shd w:val="clear" w:color="auto" w:fill="auto"/>
          </w:tcPr>
          <w:p w14:paraId="6DC2520D" w14:textId="77777777" w:rsidR="00C91395" w:rsidRPr="00D02F6D" w:rsidRDefault="00C91395" w:rsidP="00D33582">
            <w:pPr>
              <w:autoSpaceDE w:val="0"/>
              <w:autoSpaceDN w:val="0"/>
              <w:adjustRightInd w:val="0"/>
              <w:rPr>
                <w:rFonts w:cs="Arial"/>
                <w:b/>
                <w:bCs/>
                <w:color w:val="000000"/>
                <w:sz w:val="20"/>
              </w:rPr>
            </w:pPr>
            <w:r w:rsidRPr="008A1A91">
              <w:rPr>
                <w:rFonts w:cs="Arial"/>
                <w:b/>
                <w:bCs/>
                <w:color w:val="000000"/>
                <w:sz w:val="20"/>
              </w:rPr>
              <w:t>Valores y títulos emitidos por otras sociedades</w:t>
            </w:r>
            <w:r w:rsidRPr="00D02F6D">
              <w:rPr>
                <w:rStyle w:val="Refdenotaalpie"/>
                <w:rFonts w:cs="Arial"/>
                <w:b/>
                <w:bCs/>
                <w:color w:val="000000"/>
                <w:sz w:val="20"/>
              </w:rPr>
              <w:footnoteReference w:id="211"/>
            </w:r>
          </w:p>
        </w:tc>
      </w:tr>
      <w:tr w:rsidR="00C91395" w:rsidRPr="008A1A91" w14:paraId="6EB707D0" w14:textId="77777777" w:rsidTr="00C33A66">
        <w:trPr>
          <w:trHeight w:val="173"/>
          <w:jc w:val="right"/>
        </w:trPr>
        <w:tc>
          <w:tcPr>
            <w:tcW w:w="1701" w:type="dxa"/>
            <w:tcBorders>
              <w:top w:val="nil"/>
              <w:left w:val="nil"/>
              <w:bottom w:val="nil"/>
              <w:right w:val="nil"/>
            </w:tcBorders>
            <w:shd w:val="clear" w:color="auto" w:fill="auto"/>
          </w:tcPr>
          <w:p w14:paraId="786A7011"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1309.04.07.08</w:t>
            </w:r>
          </w:p>
        </w:tc>
        <w:tc>
          <w:tcPr>
            <w:tcW w:w="4678" w:type="dxa"/>
            <w:tcBorders>
              <w:top w:val="nil"/>
              <w:left w:val="nil"/>
              <w:bottom w:val="nil"/>
              <w:right w:val="nil"/>
            </w:tcBorders>
            <w:shd w:val="clear" w:color="auto" w:fill="auto"/>
          </w:tcPr>
          <w:p w14:paraId="265A3BDB"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ordinarios</w:t>
            </w:r>
          </w:p>
        </w:tc>
      </w:tr>
      <w:tr w:rsidR="00C91395" w:rsidRPr="008A1A91" w14:paraId="648A7D1F" w14:textId="77777777" w:rsidTr="00C33A66">
        <w:trPr>
          <w:trHeight w:val="173"/>
          <w:jc w:val="right"/>
        </w:trPr>
        <w:tc>
          <w:tcPr>
            <w:tcW w:w="1701" w:type="dxa"/>
            <w:tcBorders>
              <w:top w:val="nil"/>
              <w:left w:val="nil"/>
              <w:bottom w:val="nil"/>
              <w:right w:val="nil"/>
            </w:tcBorders>
            <w:shd w:val="clear" w:color="auto" w:fill="auto"/>
          </w:tcPr>
          <w:p w14:paraId="7EB3ACCC"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1309.04.07.09</w:t>
            </w:r>
          </w:p>
        </w:tc>
        <w:tc>
          <w:tcPr>
            <w:tcW w:w="4678" w:type="dxa"/>
            <w:tcBorders>
              <w:top w:val="nil"/>
              <w:left w:val="nil"/>
              <w:bottom w:val="nil"/>
              <w:right w:val="nil"/>
            </w:tcBorders>
            <w:shd w:val="clear" w:color="auto" w:fill="auto"/>
          </w:tcPr>
          <w:p w14:paraId="4DF9003A"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estructurados</w:t>
            </w:r>
          </w:p>
        </w:tc>
      </w:tr>
      <w:tr w:rsidR="00C91395" w:rsidRPr="008A1A91" w14:paraId="149954D8" w14:textId="77777777" w:rsidTr="00C33A66">
        <w:trPr>
          <w:trHeight w:val="173"/>
          <w:jc w:val="right"/>
        </w:trPr>
        <w:tc>
          <w:tcPr>
            <w:tcW w:w="1701" w:type="dxa"/>
            <w:tcBorders>
              <w:top w:val="nil"/>
              <w:left w:val="nil"/>
              <w:bottom w:val="nil"/>
              <w:right w:val="nil"/>
            </w:tcBorders>
            <w:shd w:val="clear" w:color="auto" w:fill="auto"/>
          </w:tcPr>
          <w:p w14:paraId="2FEEF61D"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1309.04.07.10</w:t>
            </w:r>
          </w:p>
        </w:tc>
        <w:tc>
          <w:tcPr>
            <w:tcW w:w="4678" w:type="dxa"/>
            <w:tcBorders>
              <w:top w:val="nil"/>
              <w:left w:val="nil"/>
              <w:bottom w:val="nil"/>
              <w:right w:val="nil"/>
            </w:tcBorders>
            <w:shd w:val="clear" w:color="auto" w:fill="auto"/>
          </w:tcPr>
          <w:p w14:paraId="7D6486EE" w14:textId="77777777" w:rsidR="00C91395" w:rsidRPr="008A1A91" w:rsidRDefault="00C91395" w:rsidP="00D33582">
            <w:pPr>
              <w:autoSpaceDE w:val="0"/>
              <w:autoSpaceDN w:val="0"/>
              <w:adjustRightInd w:val="0"/>
              <w:rPr>
                <w:rFonts w:cs="Arial"/>
                <w:color w:val="000000"/>
                <w:sz w:val="20"/>
              </w:rPr>
            </w:pPr>
            <w:r w:rsidRPr="008A1A91">
              <w:rPr>
                <w:sz w:val="20"/>
              </w:rPr>
              <w:t>Bonos subordinados y otros instrumentos representativos de deuda subordinada</w:t>
            </w:r>
          </w:p>
        </w:tc>
      </w:tr>
      <w:tr w:rsidR="00C91395" w:rsidRPr="008A1A91" w14:paraId="6E5ACC94" w14:textId="77777777" w:rsidTr="00C33A66">
        <w:trPr>
          <w:trHeight w:val="173"/>
          <w:jc w:val="right"/>
        </w:trPr>
        <w:tc>
          <w:tcPr>
            <w:tcW w:w="1701" w:type="dxa"/>
            <w:tcBorders>
              <w:top w:val="nil"/>
              <w:left w:val="nil"/>
              <w:bottom w:val="nil"/>
              <w:right w:val="nil"/>
            </w:tcBorders>
            <w:shd w:val="clear" w:color="auto" w:fill="auto"/>
          </w:tcPr>
          <w:p w14:paraId="5958AA06"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1309.04.07.11</w:t>
            </w:r>
          </w:p>
        </w:tc>
        <w:tc>
          <w:tcPr>
            <w:tcW w:w="4678" w:type="dxa"/>
            <w:tcBorders>
              <w:top w:val="nil"/>
              <w:left w:val="nil"/>
              <w:bottom w:val="nil"/>
              <w:right w:val="nil"/>
            </w:tcBorders>
            <w:shd w:val="clear" w:color="auto" w:fill="auto"/>
          </w:tcPr>
          <w:p w14:paraId="397F93ED"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convertibles en acciones</w:t>
            </w:r>
          </w:p>
        </w:tc>
      </w:tr>
      <w:tr w:rsidR="00C91395" w:rsidRPr="008A1A91" w14:paraId="4A0688F8" w14:textId="77777777" w:rsidTr="00C33A66">
        <w:trPr>
          <w:trHeight w:val="173"/>
          <w:jc w:val="right"/>
        </w:trPr>
        <w:tc>
          <w:tcPr>
            <w:tcW w:w="1701" w:type="dxa"/>
            <w:tcBorders>
              <w:top w:val="nil"/>
              <w:left w:val="nil"/>
              <w:bottom w:val="nil"/>
              <w:right w:val="nil"/>
            </w:tcBorders>
            <w:shd w:val="clear" w:color="auto" w:fill="auto"/>
          </w:tcPr>
          <w:p w14:paraId="2C672FAB"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1309.04.07.12</w:t>
            </w:r>
          </w:p>
        </w:tc>
        <w:tc>
          <w:tcPr>
            <w:tcW w:w="4678" w:type="dxa"/>
            <w:tcBorders>
              <w:top w:val="nil"/>
              <w:left w:val="nil"/>
              <w:bottom w:val="nil"/>
              <w:right w:val="nil"/>
            </w:tcBorders>
            <w:shd w:val="clear" w:color="auto" w:fill="auto"/>
          </w:tcPr>
          <w:p w14:paraId="0D9C8E2A"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Instrumentos de titulización</w:t>
            </w:r>
          </w:p>
        </w:tc>
      </w:tr>
      <w:tr w:rsidR="00C91395" w:rsidRPr="008A1A91" w14:paraId="4DA7D370" w14:textId="77777777" w:rsidTr="00C33A66">
        <w:trPr>
          <w:trHeight w:val="173"/>
          <w:jc w:val="right"/>
        </w:trPr>
        <w:tc>
          <w:tcPr>
            <w:tcW w:w="1701" w:type="dxa"/>
            <w:tcBorders>
              <w:top w:val="nil"/>
              <w:left w:val="nil"/>
              <w:bottom w:val="nil"/>
              <w:right w:val="nil"/>
            </w:tcBorders>
            <w:shd w:val="clear" w:color="auto" w:fill="auto"/>
          </w:tcPr>
          <w:p w14:paraId="77C17645"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1309.04.07.13</w:t>
            </w:r>
          </w:p>
        </w:tc>
        <w:tc>
          <w:tcPr>
            <w:tcW w:w="4678" w:type="dxa"/>
            <w:tcBorders>
              <w:top w:val="nil"/>
              <w:left w:val="nil"/>
              <w:bottom w:val="nil"/>
              <w:right w:val="nil"/>
            </w:tcBorders>
            <w:shd w:val="clear" w:color="auto" w:fill="auto"/>
          </w:tcPr>
          <w:p w14:paraId="53E32FA6"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Instrumentos de titulización (mecanismos de cobertura)</w:t>
            </w:r>
          </w:p>
        </w:tc>
      </w:tr>
      <w:tr w:rsidR="00C91395" w:rsidRPr="008A1A91" w14:paraId="5942765B" w14:textId="77777777" w:rsidTr="00C33A66">
        <w:trPr>
          <w:trHeight w:val="173"/>
          <w:jc w:val="right"/>
        </w:trPr>
        <w:tc>
          <w:tcPr>
            <w:tcW w:w="1701" w:type="dxa"/>
            <w:tcBorders>
              <w:top w:val="nil"/>
              <w:left w:val="nil"/>
              <w:bottom w:val="nil"/>
              <w:right w:val="nil"/>
            </w:tcBorders>
            <w:shd w:val="clear" w:color="auto" w:fill="auto"/>
          </w:tcPr>
          <w:p w14:paraId="3A674B40"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1309.04.07.14</w:t>
            </w:r>
          </w:p>
        </w:tc>
        <w:tc>
          <w:tcPr>
            <w:tcW w:w="4678" w:type="dxa"/>
            <w:tcBorders>
              <w:top w:val="nil"/>
              <w:left w:val="nil"/>
              <w:bottom w:val="nil"/>
              <w:right w:val="nil"/>
            </w:tcBorders>
            <w:shd w:val="clear" w:color="auto" w:fill="auto"/>
          </w:tcPr>
          <w:p w14:paraId="27BEAEBE"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Certificados de depósitos por mercadería</w:t>
            </w:r>
          </w:p>
        </w:tc>
      </w:tr>
      <w:tr w:rsidR="00C91395" w:rsidRPr="008A1A91" w14:paraId="0AEC2DD6" w14:textId="77777777" w:rsidTr="00C33A66">
        <w:trPr>
          <w:trHeight w:val="173"/>
          <w:jc w:val="right"/>
        </w:trPr>
        <w:tc>
          <w:tcPr>
            <w:tcW w:w="1701" w:type="dxa"/>
            <w:tcBorders>
              <w:top w:val="nil"/>
              <w:left w:val="nil"/>
              <w:bottom w:val="nil"/>
              <w:right w:val="nil"/>
            </w:tcBorders>
            <w:shd w:val="clear" w:color="auto" w:fill="auto"/>
          </w:tcPr>
          <w:p w14:paraId="65C357E6"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1309.04.07.15</w:t>
            </w:r>
          </w:p>
        </w:tc>
        <w:tc>
          <w:tcPr>
            <w:tcW w:w="4678" w:type="dxa"/>
            <w:tcBorders>
              <w:top w:val="nil"/>
              <w:left w:val="nil"/>
              <w:bottom w:val="nil"/>
              <w:right w:val="nil"/>
            </w:tcBorders>
            <w:shd w:val="clear" w:color="auto" w:fill="auto"/>
          </w:tcPr>
          <w:p w14:paraId="12100067"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Instrumentos a corto plazo</w:t>
            </w:r>
          </w:p>
        </w:tc>
      </w:tr>
      <w:tr w:rsidR="00C91395" w:rsidRPr="008A1A91" w14:paraId="68518FAD" w14:textId="77777777" w:rsidTr="00C33A66">
        <w:trPr>
          <w:trHeight w:val="173"/>
          <w:jc w:val="right"/>
        </w:trPr>
        <w:tc>
          <w:tcPr>
            <w:tcW w:w="1701" w:type="dxa"/>
            <w:tcBorders>
              <w:top w:val="nil"/>
              <w:left w:val="nil"/>
              <w:bottom w:val="nil"/>
              <w:right w:val="nil"/>
            </w:tcBorders>
            <w:shd w:val="clear" w:color="auto" w:fill="auto"/>
          </w:tcPr>
          <w:p w14:paraId="21A729FC"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1309.04.07.19</w:t>
            </w:r>
          </w:p>
        </w:tc>
        <w:tc>
          <w:tcPr>
            <w:tcW w:w="4678" w:type="dxa"/>
            <w:tcBorders>
              <w:top w:val="nil"/>
              <w:left w:val="nil"/>
              <w:bottom w:val="nil"/>
              <w:right w:val="nil"/>
            </w:tcBorders>
            <w:shd w:val="clear" w:color="auto" w:fill="auto"/>
          </w:tcPr>
          <w:p w14:paraId="250267B7"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Otros valores y títulos</w:t>
            </w:r>
          </w:p>
        </w:tc>
      </w:tr>
      <w:tr w:rsidR="00C91395" w:rsidRPr="008A1A91" w14:paraId="680B1728" w14:textId="77777777" w:rsidTr="00C33A66">
        <w:trPr>
          <w:trHeight w:val="173"/>
          <w:jc w:val="right"/>
        </w:trPr>
        <w:tc>
          <w:tcPr>
            <w:tcW w:w="1701" w:type="dxa"/>
            <w:tcBorders>
              <w:top w:val="nil"/>
              <w:left w:val="nil"/>
              <w:bottom w:val="nil"/>
              <w:right w:val="nil"/>
            </w:tcBorders>
            <w:shd w:val="clear" w:color="auto" w:fill="auto"/>
          </w:tcPr>
          <w:p w14:paraId="1C01C288"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1309.04.09</w:t>
            </w:r>
          </w:p>
        </w:tc>
        <w:tc>
          <w:tcPr>
            <w:tcW w:w="4678" w:type="dxa"/>
            <w:tcBorders>
              <w:top w:val="nil"/>
              <w:left w:val="nil"/>
              <w:bottom w:val="nil"/>
              <w:right w:val="nil"/>
            </w:tcBorders>
            <w:shd w:val="clear" w:color="auto" w:fill="auto"/>
          </w:tcPr>
          <w:p w14:paraId="0A90975A" w14:textId="77777777" w:rsidR="00C91395" w:rsidRPr="00D02F6D" w:rsidRDefault="00C91395" w:rsidP="00D33582">
            <w:pPr>
              <w:autoSpaceDE w:val="0"/>
              <w:autoSpaceDN w:val="0"/>
              <w:adjustRightInd w:val="0"/>
              <w:rPr>
                <w:rFonts w:cs="Arial"/>
                <w:b/>
                <w:bCs/>
                <w:color w:val="000000"/>
                <w:sz w:val="20"/>
              </w:rPr>
            </w:pPr>
            <w:r w:rsidRPr="008A1A91">
              <w:rPr>
                <w:rFonts w:cs="Arial"/>
                <w:b/>
                <w:bCs/>
                <w:color w:val="000000"/>
                <w:sz w:val="20"/>
              </w:rPr>
              <w:t xml:space="preserve">Valores y títulos emitidos por otras sociedades con las que corresponde consolidar estados financieros </w:t>
            </w:r>
            <w:r w:rsidRPr="00D02F6D">
              <w:rPr>
                <w:rStyle w:val="Refdenotaalpie"/>
                <w:rFonts w:cs="Arial"/>
                <w:color w:val="000000"/>
                <w:sz w:val="20"/>
              </w:rPr>
              <w:footnoteReference w:id="212"/>
            </w:r>
          </w:p>
        </w:tc>
      </w:tr>
      <w:tr w:rsidR="00C91395" w:rsidRPr="008A1A91" w14:paraId="5414F3E7" w14:textId="77777777" w:rsidTr="00C33A66">
        <w:trPr>
          <w:trHeight w:val="173"/>
          <w:jc w:val="right"/>
        </w:trPr>
        <w:tc>
          <w:tcPr>
            <w:tcW w:w="1701" w:type="dxa"/>
            <w:tcBorders>
              <w:top w:val="nil"/>
              <w:left w:val="nil"/>
              <w:bottom w:val="nil"/>
              <w:right w:val="nil"/>
            </w:tcBorders>
            <w:shd w:val="clear" w:color="auto" w:fill="auto"/>
          </w:tcPr>
          <w:p w14:paraId="0C8453F8"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1309.04.09.06</w:t>
            </w:r>
          </w:p>
        </w:tc>
        <w:tc>
          <w:tcPr>
            <w:tcW w:w="4678" w:type="dxa"/>
            <w:tcBorders>
              <w:top w:val="nil"/>
              <w:left w:val="nil"/>
              <w:bottom w:val="nil"/>
              <w:right w:val="nil"/>
            </w:tcBorders>
            <w:shd w:val="clear" w:color="auto" w:fill="auto"/>
          </w:tcPr>
          <w:p w14:paraId="4B95FCED"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hipotecarios</w:t>
            </w:r>
          </w:p>
        </w:tc>
      </w:tr>
      <w:tr w:rsidR="00C91395" w:rsidRPr="008A1A91" w14:paraId="18CEF842" w14:textId="77777777" w:rsidTr="00C33A66">
        <w:trPr>
          <w:trHeight w:val="173"/>
          <w:jc w:val="right"/>
        </w:trPr>
        <w:tc>
          <w:tcPr>
            <w:tcW w:w="1701" w:type="dxa"/>
            <w:tcBorders>
              <w:top w:val="nil"/>
              <w:left w:val="nil"/>
              <w:bottom w:val="nil"/>
              <w:right w:val="nil"/>
            </w:tcBorders>
            <w:shd w:val="clear" w:color="auto" w:fill="auto"/>
          </w:tcPr>
          <w:p w14:paraId="42DDBCA9"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1309.04.09.08</w:t>
            </w:r>
          </w:p>
        </w:tc>
        <w:tc>
          <w:tcPr>
            <w:tcW w:w="4678" w:type="dxa"/>
            <w:tcBorders>
              <w:top w:val="nil"/>
              <w:left w:val="nil"/>
              <w:bottom w:val="nil"/>
              <w:right w:val="nil"/>
            </w:tcBorders>
            <w:shd w:val="clear" w:color="auto" w:fill="auto"/>
          </w:tcPr>
          <w:p w14:paraId="4F9B6DC5"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ordinarios</w:t>
            </w:r>
          </w:p>
        </w:tc>
      </w:tr>
      <w:tr w:rsidR="00C91395" w:rsidRPr="008A1A91" w14:paraId="1B68B53A" w14:textId="77777777" w:rsidTr="00C33A66">
        <w:trPr>
          <w:trHeight w:val="173"/>
          <w:jc w:val="right"/>
        </w:trPr>
        <w:tc>
          <w:tcPr>
            <w:tcW w:w="1701" w:type="dxa"/>
            <w:tcBorders>
              <w:top w:val="nil"/>
              <w:left w:val="nil"/>
              <w:bottom w:val="nil"/>
              <w:right w:val="nil"/>
            </w:tcBorders>
            <w:shd w:val="clear" w:color="auto" w:fill="auto"/>
          </w:tcPr>
          <w:p w14:paraId="5716BFB6"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1309.04.09.09</w:t>
            </w:r>
          </w:p>
        </w:tc>
        <w:tc>
          <w:tcPr>
            <w:tcW w:w="4678" w:type="dxa"/>
            <w:tcBorders>
              <w:top w:val="nil"/>
              <w:left w:val="nil"/>
              <w:bottom w:val="nil"/>
              <w:right w:val="nil"/>
            </w:tcBorders>
            <w:shd w:val="clear" w:color="auto" w:fill="auto"/>
          </w:tcPr>
          <w:p w14:paraId="1EC58AC0"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estructurados</w:t>
            </w:r>
          </w:p>
        </w:tc>
      </w:tr>
      <w:tr w:rsidR="00C91395" w:rsidRPr="008A1A91" w14:paraId="39BC4A18" w14:textId="77777777" w:rsidTr="00C33A66">
        <w:trPr>
          <w:trHeight w:val="173"/>
          <w:jc w:val="right"/>
        </w:trPr>
        <w:tc>
          <w:tcPr>
            <w:tcW w:w="1701" w:type="dxa"/>
            <w:tcBorders>
              <w:top w:val="nil"/>
              <w:left w:val="nil"/>
              <w:bottom w:val="nil"/>
              <w:right w:val="nil"/>
            </w:tcBorders>
            <w:shd w:val="clear" w:color="auto" w:fill="auto"/>
          </w:tcPr>
          <w:p w14:paraId="1AFD44DE"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1309.04.09.10</w:t>
            </w:r>
          </w:p>
        </w:tc>
        <w:tc>
          <w:tcPr>
            <w:tcW w:w="4678" w:type="dxa"/>
            <w:tcBorders>
              <w:top w:val="nil"/>
              <w:left w:val="nil"/>
              <w:bottom w:val="nil"/>
              <w:right w:val="nil"/>
            </w:tcBorders>
            <w:shd w:val="clear" w:color="auto" w:fill="auto"/>
          </w:tcPr>
          <w:p w14:paraId="0147C77A" w14:textId="77777777" w:rsidR="00C91395" w:rsidRPr="008A1A91" w:rsidRDefault="00C91395" w:rsidP="00D33582">
            <w:pPr>
              <w:autoSpaceDE w:val="0"/>
              <w:autoSpaceDN w:val="0"/>
              <w:adjustRightInd w:val="0"/>
              <w:rPr>
                <w:rFonts w:cs="Arial"/>
                <w:color w:val="000000"/>
                <w:sz w:val="20"/>
              </w:rPr>
            </w:pPr>
            <w:r w:rsidRPr="008A1A91">
              <w:rPr>
                <w:sz w:val="20"/>
              </w:rPr>
              <w:t>Bonos subordinados y otros instrumentos representativos de deuda subordinada</w:t>
            </w:r>
          </w:p>
        </w:tc>
      </w:tr>
      <w:tr w:rsidR="00C91395" w:rsidRPr="008A1A91" w14:paraId="0B2392B9" w14:textId="77777777" w:rsidTr="00C33A66">
        <w:trPr>
          <w:trHeight w:val="173"/>
          <w:jc w:val="right"/>
        </w:trPr>
        <w:tc>
          <w:tcPr>
            <w:tcW w:w="1701" w:type="dxa"/>
            <w:tcBorders>
              <w:top w:val="nil"/>
              <w:left w:val="nil"/>
              <w:bottom w:val="nil"/>
              <w:right w:val="nil"/>
            </w:tcBorders>
            <w:shd w:val="clear" w:color="auto" w:fill="auto"/>
          </w:tcPr>
          <w:p w14:paraId="07734C19"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1309.04.09.11</w:t>
            </w:r>
          </w:p>
        </w:tc>
        <w:tc>
          <w:tcPr>
            <w:tcW w:w="4678" w:type="dxa"/>
            <w:tcBorders>
              <w:top w:val="nil"/>
              <w:left w:val="nil"/>
              <w:bottom w:val="nil"/>
              <w:right w:val="nil"/>
            </w:tcBorders>
            <w:shd w:val="clear" w:color="auto" w:fill="auto"/>
          </w:tcPr>
          <w:p w14:paraId="6D3AFDB2"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Bonos convertibles en acciones</w:t>
            </w:r>
          </w:p>
        </w:tc>
      </w:tr>
      <w:tr w:rsidR="00C91395" w:rsidRPr="008A1A91" w14:paraId="2CAFDA50" w14:textId="77777777" w:rsidTr="00C33A66">
        <w:trPr>
          <w:trHeight w:val="173"/>
          <w:jc w:val="right"/>
        </w:trPr>
        <w:tc>
          <w:tcPr>
            <w:tcW w:w="1701" w:type="dxa"/>
            <w:tcBorders>
              <w:top w:val="nil"/>
              <w:left w:val="nil"/>
              <w:bottom w:val="nil"/>
              <w:right w:val="nil"/>
            </w:tcBorders>
            <w:shd w:val="clear" w:color="auto" w:fill="auto"/>
          </w:tcPr>
          <w:p w14:paraId="6EC07CD3"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1309.04.09.19</w:t>
            </w:r>
          </w:p>
        </w:tc>
        <w:tc>
          <w:tcPr>
            <w:tcW w:w="4678" w:type="dxa"/>
            <w:tcBorders>
              <w:top w:val="nil"/>
              <w:left w:val="nil"/>
              <w:bottom w:val="nil"/>
              <w:right w:val="nil"/>
            </w:tcBorders>
            <w:shd w:val="clear" w:color="auto" w:fill="auto"/>
          </w:tcPr>
          <w:p w14:paraId="69819EA4"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Otros valores y títulos</w:t>
            </w:r>
          </w:p>
        </w:tc>
      </w:tr>
      <w:tr w:rsidR="00C91395" w:rsidRPr="008A1A91" w14:paraId="0765C76C" w14:textId="77777777" w:rsidTr="00C33A66">
        <w:trPr>
          <w:trHeight w:val="173"/>
          <w:jc w:val="right"/>
        </w:trPr>
        <w:tc>
          <w:tcPr>
            <w:tcW w:w="1701" w:type="dxa"/>
            <w:tcBorders>
              <w:top w:val="nil"/>
              <w:left w:val="nil"/>
              <w:bottom w:val="nil"/>
              <w:right w:val="nil"/>
            </w:tcBorders>
            <w:shd w:val="clear" w:color="auto" w:fill="auto"/>
          </w:tcPr>
          <w:p w14:paraId="7156F5A4"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1309.04.10</w:t>
            </w:r>
          </w:p>
        </w:tc>
        <w:tc>
          <w:tcPr>
            <w:tcW w:w="4678" w:type="dxa"/>
            <w:tcBorders>
              <w:top w:val="nil"/>
              <w:left w:val="nil"/>
              <w:bottom w:val="nil"/>
              <w:right w:val="nil"/>
            </w:tcBorders>
            <w:shd w:val="clear" w:color="auto" w:fill="auto"/>
          </w:tcPr>
          <w:p w14:paraId="301A98D4" w14:textId="77777777" w:rsidR="00C91395" w:rsidRPr="00D02F6D" w:rsidRDefault="00DC3BFB" w:rsidP="00D33582">
            <w:pPr>
              <w:autoSpaceDE w:val="0"/>
              <w:autoSpaceDN w:val="0"/>
              <w:adjustRightInd w:val="0"/>
              <w:rPr>
                <w:rFonts w:cs="Arial"/>
                <w:b/>
                <w:bCs/>
                <w:color w:val="000000"/>
                <w:sz w:val="20"/>
              </w:rPr>
            </w:pPr>
            <w:r w:rsidRPr="008A1A91">
              <w:rPr>
                <w:rFonts w:cs="Arial"/>
                <w:b/>
                <w:bCs/>
                <w:color w:val="000000"/>
                <w:sz w:val="20"/>
              </w:rPr>
              <w:t>Valores objeto de operaciones de venta con compromiso de recompra</w:t>
            </w:r>
            <w:r w:rsidRPr="00D02F6D">
              <w:rPr>
                <w:rStyle w:val="Refdenotaalpie"/>
                <w:rFonts w:cs="Arial"/>
                <w:b/>
                <w:bCs/>
                <w:color w:val="000000"/>
                <w:sz w:val="20"/>
              </w:rPr>
              <w:footnoteReference w:id="213"/>
            </w:r>
          </w:p>
        </w:tc>
      </w:tr>
      <w:tr w:rsidR="00C91395" w:rsidRPr="008A1A91" w14:paraId="3E1DFC1C" w14:textId="77777777" w:rsidTr="00C33A66">
        <w:trPr>
          <w:trHeight w:val="173"/>
          <w:jc w:val="right"/>
        </w:trPr>
        <w:tc>
          <w:tcPr>
            <w:tcW w:w="1701" w:type="dxa"/>
            <w:tcBorders>
              <w:top w:val="nil"/>
              <w:left w:val="nil"/>
              <w:bottom w:val="nil"/>
              <w:right w:val="nil"/>
            </w:tcBorders>
            <w:shd w:val="clear" w:color="auto" w:fill="auto"/>
          </w:tcPr>
          <w:p w14:paraId="66A03BDF"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1309.04.10.01</w:t>
            </w:r>
          </w:p>
        </w:tc>
        <w:tc>
          <w:tcPr>
            <w:tcW w:w="4678" w:type="dxa"/>
            <w:tcBorders>
              <w:top w:val="nil"/>
              <w:left w:val="nil"/>
              <w:bottom w:val="nil"/>
              <w:right w:val="nil"/>
            </w:tcBorders>
            <w:shd w:val="clear" w:color="auto" w:fill="auto"/>
          </w:tcPr>
          <w:p w14:paraId="2C25B859"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por Gobiernos</w:t>
            </w:r>
          </w:p>
        </w:tc>
      </w:tr>
      <w:tr w:rsidR="00C91395" w:rsidRPr="008A1A91" w14:paraId="3C6B53D1" w14:textId="77777777" w:rsidTr="00C33A66">
        <w:trPr>
          <w:trHeight w:val="173"/>
          <w:jc w:val="right"/>
        </w:trPr>
        <w:tc>
          <w:tcPr>
            <w:tcW w:w="1701" w:type="dxa"/>
            <w:tcBorders>
              <w:top w:val="nil"/>
              <w:left w:val="nil"/>
              <w:bottom w:val="nil"/>
              <w:right w:val="nil"/>
            </w:tcBorders>
            <w:shd w:val="clear" w:color="auto" w:fill="auto"/>
          </w:tcPr>
          <w:p w14:paraId="1F5D867B"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1309.04.10.02</w:t>
            </w:r>
          </w:p>
        </w:tc>
        <w:tc>
          <w:tcPr>
            <w:tcW w:w="4678" w:type="dxa"/>
            <w:tcBorders>
              <w:top w:val="nil"/>
              <w:left w:val="nil"/>
              <w:bottom w:val="nil"/>
              <w:right w:val="nil"/>
            </w:tcBorders>
            <w:shd w:val="clear" w:color="auto" w:fill="auto"/>
          </w:tcPr>
          <w:p w14:paraId="61FCDB06"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por Bancos Centrales</w:t>
            </w:r>
          </w:p>
        </w:tc>
      </w:tr>
      <w:tr w:rsidR="00C91395" w:rsidRPr="008A1A91" w14:paraId="0A34BBC1" w14:textId="77777777" w:rsidTr="00C33A66">
        <w:trPr>
          <w:trHeight w:val="173"/>
          <w:jc w:val="right"/>
        </w:trPr>
        <w:tc>
          <w:tcPr>
            <w:tcW w:w="1701" w:type="dxa"/>
            <w:tcBorders>
              <w:top w:val="nil"/>
              <w:left w:val="nil"/>
              <w:bottom w:val="nil"/>
              <w:right w:val="nil"/>
            </w:tcBorders>
            <w:shd w:val="clear" w:color="auto" w:fill="auto"/>
          </w:tcPr>
          <w:p w14:paraId="7C7B3C35"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1309.04.10.03</w:t>
            </w:r>
          </w:p>
        </w:tc>
        <w:tc>
          <w:tcPr>
            <w:tcW w:w="4678" w:type="dxa"/>
            <w:tcBorders>
              <w:top w:val="nil"/>
              <w:left w:val="nil"/>
              <w:bottom w:val="nil"/>
              <w:right w:val="nil"/>
            </w:tcBorders>
            <w:shd w:val="clear" w:color="auto" w:fill="auto"/>
          </w:tcPr>
          <w:p w14:paraId="1EC1C1CE"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por Organismos Financieros</w:t>
            </w:r>
          </w:p>
        </w:tc>
      </w:tr>
      <w:tr w:rsidR="00C91395" w:rsidRPr="008A1A91" w14:paraId="149729D3" w14:textId="77777777" w:rsidTr="00C33A66">
        <w:trPr>
          <w:trHeight w:val="173"/>
          <w:jc w:val="right"/>
        </w:trPr>
        <w:tc>
          <w:tcPr>
            <w:tcW w:w="1701" w:type="dxa"/>
            <w:tcBorders>
              <w:top w:val="nil"/>
              <w:left w:val="nil"/>
              <w:bottom w:val="nil"/>
              <w:right w:val="nil"/>
            </w:tcBorders>
            <w:shd w:val="clear" w:color="auto" w:fill="auto"/>
          </w:tcPr>
          <w:p w14:paraId="24138C45"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1309.04.10.05</w:t>
            </w:r>
          </w:p>
        </w:tc>
        <w:tc>
          <w:tcPr>
            <w:tcW w:w="4678" w:type="dxa"/>
            <w:tcBorders>
              <w:top w:val="nil"/>
              <w:left w:val="nil"/>
              <w:bottom w:val="nil"/>
              <w:right w:val="nil"/>
            </w:tcBorders>
            <w:shd w:val="clear" w:color="auto" w:fill="auto"/>
          </w:tcPr>
          <w:p w14:paraId="1CF8EC8A"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por empresas del sistema financiero</w:t>
            </w:r>
          </w:p>
        </w:tc>
      </w:tr>
      <w:tr w:rsidR="00C91395" w:rsidRPr="008A1A91" w14:paraId="1D6DC0B3" w14:textId="77777777" w:rsidTr="00C33A66">
        <w:trPr>
          <w:trHeight w:val="173"/>
          <w:jc w:val="right"/>
        </w:trPr>
        <w:tc>
          <w:tcPr>
            <w:tcW w:w="1701" w:type="dxa"/>
            <w:tcBorders>
              <w:top w:val="nil"/>
              <w:left w:val="nil"/>
              <w:bottom w:val="nil"/>
              <w:right w:val="nil"/>
            </w:tcBorders>
            <w:shd w:val="clear" w:color="auto" w:fill="auto"/>
          </w:tcPr>
          <w:p w14:paraId="062C4644"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1309.04.10.06</w:t>
            </w:r>
          </w:p>
        </w:tc>
        <w:tc>
          <w:tcPr>
            <w:tcW w:w="4678" w:type="dxa"/>
            <w:tcBorders>
              <w:top w:val="nil"/>
              <w:left w:val="nil"/>
              <w:bottom w:val="nil"/>
              <w:right w:val="nil"/>
            </w:tcBorders>
            <w:shd w:val="clear" w:color="auto" w:fill="auto"/>
          </w:tcPr>
          <w:p w14:paraId="6B906489"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empresas del sistema de seguros</w:t>
            </w:r>
          </w:p>
        </w:tc>
      </w:tr>
      <w:tr w:rsidR="00C91395" w:rsidRPr="008A1A91" w14:paraId="752C6F8B" w14:textId="77777777" w:rsidTr="00C33A66">
        <w:trPr>
          <w:trHeight w:val="173"/>
          <w:jc w:val="right"/>
        </w:trPr>
        <w:tc>
          <w:tcPr>
            <w:tcW w:w="1701" w:type="dxa"/>
            <w:tcBorders>
              <w:top w:val="nil"/>
              <w:left w:val="nil"/>
              <w:bottom w:val="nil"/>
              <w:right w:val="nil"/>
            </w:tcBorders>
            <w:shd w:val="clear" w:color="auto" w:fill="auto"/>
          </w:tcPr>
          <w:p w14:paraId="16866048"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1309.04.10.07</w:t>
            </w:r>
          </w:p>
        </w:tc>
        <w:tc>
          <w:tcPr>
            <w:tcW w:w="4678" w:type="dxa"/>
            <w:tcBorders>
              <w:top w:val="nil"/>
              <w:left w:val="nil"/>
              <w:bottom w:val="nil"/>
              <w:right w:val="nil"/>
            </w:tcBorders>
            <w:shd w:val="clear" w:color="auto" w:fill="auto"/>
          </w:tcPr>
          <w:p w14:paraId="3C28680C"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por otras sociedades</w:t>
            </w:r>
          </w:p>
        </w:tc>
      </w:tr>
      <w:tr w:rsidR="00C91395" w:rsidRPr="008A1A91" w14:paraId="4989DE3F" w14:textId="77777777" w:rsidTr="00C33A66">
        <w:trPr>
          <w:trHeight w:val="173"/>
          <w:jc w:val="right"/>
        </w:trPr>
        <w:tc>
          <w:tcPr>
            <w:tcW w:w="1701" w:type="dxa"/>
            <w:tcBorders>
              <w:top w:val="nil"/>
              <w:left w:val="nil"/>
              <w:bottom w:val="nil"/>
              <w:right w:val="nil"/>
            </w:tcBorders>
            <w:shd w:val="clear" w:color="auto" w:fill="auto"/>
          </w:tcPr>
          <w:p w14:paraId="44C029DF"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1309.04.10.09</w:t>
            </w:r>
          </w:p>
        </w:tc>
        <w:tc>
          <w:tcPr>
            <w:tcW w:w="4678" w:type="dxa"/>
            <w:tcBorders>
              <w:top w:val="nil"/>
              <w:left w:val="nil"/>
              <w:bottom w:val="nil"/>
              <w:right w:val="nil"/>
            </w:tcBorders>
            <w:shd w:val="clear" w:color="auto" w:fill="auto"/>
          </w:tcPr>
          <w:p w14:paraId="1B132BF4" w14:textId="77777777" w:rsidR="00C91395" w:rsidRPr="00D02F6D" w:rsidRDefault="00847BEA" w:rsidP="00D33582">
            <w:pPr>
              <w:autoSpaceDE w:val="0"/>
              <w:autoSpaceDN w:val="0"/>
              <w:adjustRightInd w:val="0"/>
              <w:rPr>
                <w:rFonts w:cs="Arial"/>
                <w:color w:val="000000"/>
                <w:sz w:val="20"/>
              </w:rPr>
            </w:pPr>
            <w:r w:rsidRPr="008A1A91">
              <w:rPr>
                <w:rFonts w:cs="Arial"/>
                <w:color w:val="000000"/>
                <w:sz w:val="20"/>
              </w:rPr>
              <w:t>Valores y títulos emitidos por otras sociedades con las que corresponde consolidar estados financieros</w:t>
            </w:r>
            <w:r w:rsidRPr="00D02F6D">
              <w:rPr>
                <w:rStyle w:val="Refdenotaalpie"/>
                <w:rFonts w:cs="Arial"/>
                <w:color w:val="000000"/>
                <w:sz w:val="20"/>
              </w:rPr>
              <w:footnoteReference w:id="214"/>
            </w:r>
          </w:p>
        </w:tc>
      </w:tr>
      <w:tr w:rsidR="00C91395" w:rsidRPr="008A1A91" w14:paraId="42A7BE02" w14:textId="77777777" w:rsidTr="00C33A66">
        <w:trPr>
          <w:trHeight w:val="173"/>
          <w:jc w:val="right"/>
        </w:trPr>
        <w:tc>
          <w:tcPr>
            <w:tcW w:w="1701" w:type="dxa"/>
            <w:tcBorders>
              <w:top w:val="nil"/>
              <w:left w:val="nil"/>
              <w:bottom w:val="nil"/>
              <w:right w:val="nil"/>
            </w:tcBorders>
            <w:shd w:val="clear" w:color="auto" w:fill="auto"/>
          </w:tcPr>
          <w:p w14:paraId="491FEFFA"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 xml:space="preserve">1309.04.11 </w:t>
            </w:r>
          </w:p>
        </w:tc>
        <w:tc>
          <w:tcPr>
            <w:tcW w:w="4678" w:type="dxa"/>
            <w:tcBorders>
              <w:top w:val="nil"/>
              <w:left w:val="nil"/>
              <w:bottom w:val="nil"/>
              <w:right w:val="nil"/>
            </w:tcBorders>
            <w:shd w:val="clear" w:color="auto" w:fill="auto"/>
          </w:tcPr>
          <w:p w14:paraId="69462289" w14:textId="77777777" w:rsidR="00C91395" w:rsidRPr="00D02F6D" w:rsidRDefault="00EB284B" w:rsidP="00D33582">
            <w:pPr>
              <w:autoSpaceDE w:val="0"/>
              <w:autoSpaceDN w:val="0"/>
              <w:adjustRightInd w:val="0"/>
              <w:rPr>
                <w:rFonts w:cs="Arial"/>
                <w:b/>
                <w:bCs/>
                <w:color w:val="000000"/>
                <w:sz w:val="20"/>
              </w:rPr>
            </w:pPr>
            <w:r w:rsidRPr="008A1A91">
              <w:rPr>
                <w:rFonts w:cs="Arial"/>
                <w:b/>
                <w:bCs/>
                <w:color w:val="000000"/>
                <w:sz w:val="20"/>
              </w:rPr>
              <w:t>Valores objeto de operaciones de venta y compras simultaneas de valores</w:t>
            </w:r>
            <w:r w:rsidRPr="00D02F6D">
              <w:rPr>
                <w:rStyle w:val="Refdenotaalpie"/>
                <w:rFonts w:cs="Arial"/>
                <w:b/>
                <w:bCs/>
                <w:color w:val="000000"/>
                <w:sz w:val="20"/>
              </w:rPr>
              <w:footnoteReference w:id="215"/>
            </w:r>
          </w:p>
        </w:tc>
      </w:tr>
      <w:tr w:rsidR="00C91395" w:rsidRPr="008A1A91" w14:paraId="0923CC24" w14:textId="77777777" w:rsidTr="00C33A66">
        <w:trPr>
          <w:trHeight w:val="173"/>
          <w:jc w:val="right"/>
        </w:trPr>
        <w:tc>
          <w:tcPr>
            <w:tcW w:w="1701" w:type="dxa"/>
            <w:tcBorders>
              <w:top w:val="nil"/>
              <w:left w:val="nil"/>
              <w:bottom w:val="nil"/>
              <w:right w:val="nil"/>
            </w:tcBorders>
            <w:shd w:val="clear" w:color="auto" w:fill="auto"/>
          </w:tcPr>
          <w:p w14:paraId="38311D35"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1309.04.11.01</w:t>
            </w:r>
          </w:p>
        </w:tc>
        <w:tc>
          <w:tcPr>
            <w:tcW w:w="4678" w:type="dxa"/>
            <w:tcBorders>
              <w:top w:val="nil"/>
              <w:left w:val="nil"/>
              <w:bottom w:val="nil"/>
              <w:right w:val="nil"/>
            </w:tcBorders>
            <w:shd w:val="clear" w:color="auto" w:fill="auto"/>
          </w:tcPr>
          <w:p w14:paraId="4F3A42DC"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por Gobiernos</w:t>
            </w:r>
          </w:p>
        </w:tc>
      </w:tr>
      <w:tr w:rsidR="00C91395" w:rsidRPr="008A1A91" w14:paraId="21471F6D" w14:textId="77777777" w:rsidTr="00C33A66">
        <w:trPr>
          <w:trHeight w:val="173"/>
          <w:jc w:val="right"/>
        </w:trPr>
        <w:tc>
          <w:tcPr>
            <w:tcW w:w="1701" w:type="dxa"/>
            <w:tcBorders>
              <w:top w:val="nil"/>
              <w:left w:val="nil"/>
              <w:bottom w:val="nil"/>
              <w:right w:val="nil"/>
            </w:tcBorders>
            <w:shd w:val="clear" w:color="auto" w:fill="auto"/>
          </w:tcPr>
          <w:p w14:paraId="3D5B28DE"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1309.04.11.02</w:t>
            </w:r>
          </w:p>
        </w:tc>
        <w:tc>
          <w:tcPr>
            <w:tcW w:w="4678" w:type="dxa"/>
            <w:tcBorders>
              <w:top w:val="nil"/>
              <w:left w:val="nil"/>
              <w:bottom w:val="nil"/>
              <w:right w:val="nil"/>
            </w:tcBorders>
            <w:shd w:val="clear" w:color="auto" w:fill="auto"/>
          </w:tcPr>
          <w:p w14:paraId="6D3B916E"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por Bancos Centrales</w:t>
            </w:r>
          </w:p>
        </w:tc>
      </w:tr>
      <w:tr w:rsidR="00C91395" w:rsidRPr="008A1A91" w14:paraId="3BDD88F4" w14:textId="77777777" w:rsidTr="00C33A66">
        <w:trPr>
          <w:trHeight w:val="173"/>
          <w:jc w:val="right"/>
        </w:trPr>
        <w:tc>
          <w:tcPr>
            <w:tcW w:w="1701" w:type="dxa"/>
            <w:tcBorders>
              <w:top w:val="nil"/>
              <w:left w:val="nil"/>
              <w:bottom w:val="nil"/>
              <w:right w:val="nil"/>
            </w:tcBorders>
            <w:shd w:val="clear" w:color="auto" w:fill="auto"/>
          </w:tcPr>
          <w:p w14:paraId="408D52D1"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lastRenderedPageBreak/>
              <w:t>1309.04.11.03</w:t>
            </w:r>
          </w:p>
        </w:tc>
        <w:tc>
          <w:tcPr>
            <w:tcW w:w="4678" w:type="dxa"/>
            <w:tcBorders>
              <w:top w:val="nil"/>
              <w:left w:val="nil"/>
              <w:bottom w:val="nil"/>
              <w:right w:val="nil"/>
            </w:tcBorders>
            <w:shd w:val="clear" w:color="auto" w:fill="auto"/>
          </w:tcPr>
          <w:p w14:paraId="08AEFAF0"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por Organismos Financieros</w:t>
            </w:r>
          </w:p>
        </w:tc>
      </w:tr>
      <w:tr w:rsidR="00C91395" w:rsidRPr="008A1A91" w14:paraId="5FE6DC2C" w14:textId="77777777" w:rsidTr="00C33A66">
        <w:trPr>
          <w:trHeight w:val="173"/>
          <w:jc w:val="right"/>
        </w:trPr>
        <w:tc>
          <w:tcPr>
            <w:tcW w:w="1701" w:type="dxa"/>
            <w:tcBorders>
              <w:top w:val="nil"/>
              <w:left w:val="nil"/>
              <w:bottom w:val="nil"/>
              <w:right w:val="nil"/>
            </w:tcBorders>
            <w:shd w:val="clear" w:color="auto" w:fill="auto"/>
          </w:tcPr>
          <w:p w14:paraId="3CDBC239"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1309.04.11.05</w:t>
            </w:r>
          </w:p>
        </w:tc>
        <w:tc>
          <w:tcPr>
            <w:tcW w:w="4678" w:type="dxa"/>
            <w:tcBorders>
              <w:top w:val="nil"/>
              <w:left w:val="nil"/>
              <w:bottom w:val="nil"/>
              <w:right w:val="nil"/>
            </w:tcBorders>
            <w:shd w:val="clear" w:color="auto" w:fill="auto"/>
          </w:tcPr>
          <w:p w14:paraId="55B6C66B"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por empresas del sistema financiero</w:t>
            </w:r>
          </w:p>
        </w:tc>
      </w:tr>
      <w:tr w:rsidR="00C91395" w:rsidRPr="008A1A91" w14:paraId="0F5B6E2E" w14:textId="77777777" w:rsidTr="00C33A66">
        <w:trPr>
          <w:trHeight w:val="173"/>
          <w:jc w:val="right"/>
        </w:trPr>
        <w:tc>
          <w:tcPr>
            <w:tcW w:w="1701" w:type="dxa"/>
            <w:tcBorders>
              <w:top w:val="nil"/>
              <w:left w:val="nil"/>
              <w:bottom w:val="nil"/>
              <w:right w:val="nil"/>
            </w:tcBorders>
            <w:shd w:val="clear" w:color="auto" w:fill="auto"/>
          </w:tcPr>
          <w:p w14:paraId="36997401"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1309.04.11.06</w:t>
            </w:r>
          </w:p>
        </w:tc>
        <w:tc>
          <w:tcPr>
            <w:tcW w:w="4678" w:type="dxa"/>
            <w:tcBorders>
              <w:top w:val="nil"/>
              <w:left w:val="nil"/>
              <w:bottom w:val="nil"/>
              <w:right w:val="nil"/>
            </w:tcBorders>
            <w:shd w:val="clear" w:color="auto" w:fill="auto"/>
          </w:tcPr>
          <w:p w14:paraId="3804130B"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empresas del sistema de seguros</w:t>
            </w:r>
          </w:p>
        </w:tc>
      </w:tr>
      <w:tr w:rsidR="00C91395" w:rsidRPr="008A1A91" w14:paraId="18E621A7" w14:textId="77777777" w:rsidTr="00C33A66">
        <w:trPr>
          <w:trHeight w:val="173"/>
          <w:jc w:val="right"/>
        </w:trPr>
        <w:tc>
          <w:tcPr>
            <w:tcW w:w="1701" w:type="dxa"/>
            <w:tcBorders>
              <w:top w:val="nil"/>
              <w:left w:val="nil"/>
              <w:bottom w:val="nil"/>
              <w:right w:val="nil"/>
            </w:tcBorders>
            <w:shd w:val="clear" w:color="auto" w:fill="auto"/>
          </w:tcPr>
          <w:p w14:paraId="419EA4BE"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1309.04.11.07</w:t>
            </w:r>
          </w:p>
        </w:tc>
        <w:tc>
          <w:tcPr>
            <w:tcW w:w="4678" w:type="dxa"/>
            <w:tcBorders>
              <w:top w:val="nil"/>
              <w:left w:val="nil"/>
              <w:bottom w:val="nil"/>
              <w:right w:val="nil"/>
            </w:tcBorders>
            <w:shd w:val="clear" w:color="auto" w:fill="auto"/>
          </w:tcPr>
          <w:p w14:paraId="7E22D22E"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Valores y títulos emitidos por otras sociedades</w:t>
            </w:r>
          </w:p>
        </w:tc>
      </w:tr>
      <w:tr w:rsidR="00C91395" w:rsidRPr="008A1A91" w14:paraId="5EFA5610" w14:textId="77777777" w:rsidTr="00C33A66">
        <w:trPr>
          <w:trHeight w:val="173"/>
          <w:jc w:val="right"/>
        </w:trPr>
        <w:tc>
          <w:tcPr>
            <w:tcW w:w="1701" w:type="dxa"/>
            <w:tcBorders>
              <w:top w:val="nil"/>
              <w:left w:val="nil"/>
              <w:bottom w:val="nil"/>
              <w:right w:val="nil"/>
            </w:tcBorders>
            <w:shd w:val="clear" w:color="auto" w:fill="auto"/>
          </w:tcPr>
          <w:p w14:paraId="4FA5CFB8" w14:textId="77777777" w:rsidR="00C91395" w:rsidRPr="008A1A91" w:rsidRDefault="00C91395" w:rsidP="00D33582">
            <w:pPr>
              <w:autoSpaceDE w:val="0"/>
              <w:autoSpaceDN w:val="0"/>
              <w:adjustRightInd w:val="0"/>
              <w:rPr>
                <w:rFonts w:cs="Arial"/>
                <w:color w:val="000000"/>
                <w:sz w:val="20"/>
              </w:rPr>
            </w:pPr>
            <w:r w:rsidRPr="008A1A91">
              <w:rPr>
                <w:rFonts w:cs="Arial"/>
                <w:color w:val="000000"/>
                <w:sz w:val="20"/>
              </w:rPr>
              <w:t>1309.04.11.09</w:t>
            </w:r>
          </w:p>
        </w:tc>
        <w:tc>
          <w:tcPr>
            <w:tcW w:w="4678" w:type="dxa"/>
            <w:tcBorders>
              <w:top w:val="nil"/>
              <w:left w:val="nil"/>
              <w:bottom w:val="nil"/>
              <w:right w:val="nil"/>
            </w:tcBorders>
            <w:shd w:val="clear" w:color="auto" w:fill="auto"/>
          </w:tcPr>
          <w:p w14:paraId="271EADB2" w14:textId="77777777" w:rsidR="00C91395" w:rsidRPr="00D02F6D" w:rsidRDefault="00EB284B" w:rsidP="00D33582">
            <w:pPr>
              <w:autoSpaceDE w:val="0"/>
              <w:autoSpaceDN w:val="0"/>
              <w:adjustRightInd w:val="0"/>
              <w:rPr>
                <w:rFonts w:cs="Arial"/>
                <w:color w:val="000000"/>
                <w:sz w:val="20"/>
              </w:rPr>
            </w:pPr>
            <w:r w:rsidRPr="008A1A91">
              <w:rPr>
                <w:rFonts w:cs="Arial"/>
                <w:color w:val="000000"/>
                <w:sz w:val="20"/>
              </w:rPr>
              <w:t>Valores y títulos emitidos por otras sociedades con las que corresponde consolidar estados financieros</w:t>
            </w:r>
            <w:r w:rsidRPr="00D02F6D">
              <w:rPr>
                <w:rStyle w:val="Refdenotaalpie"/>
                <w:rFonts w:cs="Arial"/>
                <w:color w:val="000000"/>
                <w:sz w:val="20"/>
              </w:rPr>
              <w:footnoteReference w:id="216"/>
            </w:r>
          </w:p>
        </w:tc>
      </w:tr>
      <w:tr w:rsidR="00C91395" w:rsidRPr="008A1A91" w14:paraId="6F716792" w14:textId="77777777" w:rsidTr="00C33A66">
        <w:trPr>
          <w:trHeight w:val="173"/>
          <w:jc w:val="right"/>
        </w:trPr>
        <w:tc>
          <w:tcPr>
            <w:tcW w:w="1701" w:type="dxa"/>
            <w:tcBorders>
              <w:top w:val="nil"/>
              <w:left w:val="nil"/>
              <w:bottom w:val="nil"/>
              <w:right w:val="nil"/>
            </w:tcBorders>
            <w:shd w:val="clear" w:color="auto" w:fill="auto"/>
          </w:tcPr>
          <w:p w14:paraId="44C479D5" w14:textId="77777777" w:rsidR="00C91395" w:rsidRPr="008A1A91" w:rsidRDefault="00C91395" w:rsidP="00D33582">
            <w:pPr>
              <w:autoSpaceDE w:val="0"/>
              <w:autoSpaceDN w:val="0"/>
              <w:adjustRightInd w:val="0"/>
              <w:rPr>
                <w:rFonts w:cs="Arial"/>
                <w:b/>
                <w:bCs/>
                <w:color w:val="000000"/>
                <w:sz w:val="20"/>
              </w:rPr>
            </w:pPr>
            <w:r w:rsidRPr="008A1A91">
              <w:rPr>
                <w:rFonts w:cs="Arial"/>
                <w:b/>
                <w:bCs/>
                <w:color w:val="000000"/>
                <w:sz w:val="20"/>
              </w:rPr>
              <w:t>1309.04.12</w:t>
            </w:r>
          </w:p>
        </w:tc>
        <w:tc>
          <w:tcPr>
            <w:tcW w:w="4678" w:type="dxa"/>
            <w:tcBorders>
              <w:top w:val="nil"/>
              <w:left w:val="nil"/>
              <w:bottom w:val="nil"/>
              <w:right w:val="nil"/>
            </w:tcBorders>
            <w:shd w:val="clear" w:color="auto" w:fill="auto"/>
          </w:tcPr>
          <w:p w14:paraId="4082A7F0" w14:textId="77777777" w:rsidR="00C91395" w:rsidRPr="00D02F6D" w:rsidRDefault="00DF6419" w:rsidP="00D33582">
            <w:pPr>
              <w:autoSpaceDE w:val="0"/>
              <w:autoSpaceDN w:val="0"/>
              <w:adjustRightInd w:val="0"/>
              <w:rPr>
                <w:rFonts w:cs="Arial"/>
                <w:b/>
                <w:bCs/>
                <w:color w:val="000000"/>
                <w:sz w:val="20"/>
              </w:rPr>
            </w:pPr>
            <w:r w:rsidRPr="008A1A91">
              <w:rPr>
                <w:rFonts w:cs="Arial"/>
                <w:b/>
                <w:bCs/>
                <w:color w:val="000000"/>
                <w:sz w:val="20"/>
              </w:rPr>
              <w:t>Valores objeto de o entregados en operaciones de transferencia temporal de valores</w:t>
            </w:r>
            <w:r w:rsidRPr="00D02F6D">
              <w:rPr>
                <w:rStyle w:val="Refdenotaalpie"/>
                <w:rFonts w:cs="Arial"/>
                <w:b/>
                <w:bCs/>
                <w:color w:val="000000"/>
                <w:sz w:val="20"/>
              </w:rPr>
              <w:footnoteReference w:id="217"/>
            </w:r>
          </w:p>
        </w:tc>
      </w:tr>
      <w:tr w:rsidR="00580043" w:rsidRPr="008A1A91" w14:paraId="35B07854" w14:textId="77777777" w:rsidTr="00C33A66">
        <w:trPr>
          <w:trHeight w:val="173"/>
          <w:jc w:val="right"/>
        </w:trPr>
        <w:tc>
          <w:tcPr>
            <w:tcW w:w="1701" w:type="dxa"/>
            <w:tcBorders>
              <w:top w:val="nil"/>
              <w:left w:val="nil"/>
              <w:bottom w:val="nil"/>
              <w:right w:val="nil"/>
            </w:tcBorders>
            <w:shd w:val="clear" w:color="auto" w:fill="auto"/>
          </w:tcPr>
          <w:p w14:paraId="6C9F2D85" w14:textId="77777777" w:rsidR="00580043" w:rsidRPr="008A1A91" w:rsidRDefault="00580043" w:rsidP="00D33582">
            <w:pPr>
              <w:autoSpaceDE w:val="0"/>
              <w:autoSpaceDN w:val="0"/>
              <w:adjustRightInd w:val="0"/>
              <w:rPr>
                <w:rFonts w:cs="Arial"/>
                <w:color w:val="000000"/>
                <w:sz w:val="20"/>
              </w:rPr>
            </w:pPr>
            <w:r w:rsidRPr="008A1A91">
              <w:rPr>
                <w:rFonts w:cs="Arial"/>
                <w:color w:val="000000"/>
                <w:sz w:val="20"/>
              </w:rPr>
              <w:t>1309.04.12.01</w:t>
            </w:r>
          </w:p>
        </w:tc>
        <w:tc>
          <w:tcPr>
            <w:tcW w:w="4678" w:type="dxa"/>
            <w:tcBorders>
              <w:top w:val="nil"/>
              <w:left w:val="nil"/>
              <w:bottom w:val="nil"/>
              <w:right w:val="nil"/>
            </w:tcBorders>
            <w:shd w:val="clear" w:color="auto" w:fill="auto"/>
          </w:tcPr>
          <w:p w14:paraId="31A22D4C" w14:textId="77777777" w:rsidR="00580043" w:rsidRPr="00D02F6D" w:rsidRDefault="00580043" w:rsidP="00D33582">
            <w:pPr>
              <w:autoSpaceDE w:val="0"/>
              <w:autoSpaceDN w:val="0"/>
              <w:adjustRightInd w:val="0"/>
              <w:rPr>
                <w:rFonts w:cs="Arial"/>
                <w:sz w:val="20"/>
              </w:rPr>
            </w:pPr>
            <w:r w:rsidRPr="008A1A91">
              <w:rPr>
                <w:rFonts w:cs="Arial"/>
                <w:sz w:val="20"/>
              </w:rPr>
              <w:t>Valores y títulos emitidos por Gobiernos</w:t>
            </w:r>
            <w:r w:rsidRPr="00D02F6D">
              <w:rPr>
                <w:rStyle w:val="Refdenotaalpie"/>
                <w:rFonts w:cs="Arial"/>
                <w:sz w:val="20"/>
              </w:rPr>
              <w:footnoteReference w:id="218"/>
            </w:r>
          </w:p>
        </w:tc>
      </w:tr>
      <w:tr w:rsidR="00580043" w:rsidRPr="008A1A91" w14:paraId="0F1D1256" w14:textId="77777777" w:rsidTr="00C33A66">
        <w:trPr>
          <w:trHeight w:val="173"/>
          <w:jc w:val="right"/>
        </w:trPr>
        <w:tc>
          <w:tcPr>
            <w:tcW w:w="1701" w:type="dxa"/>
            <w:tcBorders>
              <w:top w:val="nil"/>
              <w:left w:val="nil"/>
              <w:bottom w:val="nil"/>
              <w:right w:val="nil"/>
            </w:tcBorders>
            <w:shd w:val="clear" w:color="auto" w:fill="auto"/>
          </w:tcPr>
          <w:p w14:paraId="4E04FF70" w14:textId="77777777" w:rsidR="00580043" w:rsidRPr="00D02F6D" w:rsidRDefault="00580043" w:rsidP="00D33582">
            <w:pPr>
              <w:autoSpaceDE w:val="0"/>
              <w:autoSpaceDN w:val="0"/>
              <w:adjustRightInd w:val="0"/>
              <w:rPr>
                <w:rFonts w:cs="Arial"/>
                <w:color w:val="000000"/>
                <w:sz w:val="20"/>
              </w:rPr>
            </w:pPr>
            <w:r w:rsidRPr="00D02F6D">
              <w:rPr>
                <w:rFonts w:cs="Arial"/>
                <w:color w:val="000000"/>
                <w:sz w:val="20"/>
              </w:rPr>
              <w:t>1309.04.12.02</w:t>
            </w:r>
          </w:p>
        </w:tc>
        <w:tc>
          <w:tcPr>
            <w:tcW w:w="4678" w:type="dxa"/>
            <w:tcBorders>
              <w:top w:val="nil"/>
              <w:left w:val="nil"/>
              <w:bottom w:val="nil"/>
              <w:right w:val="nil"/>
            </w:tcBorders>
            <w:shd w:val="clear" w:color="auto" w:fill="auto"/>
          </w:tcPr>
          <w:p w14:paraId="30C84C1F" w14:textId="77777777" w:rsidR="00580043" w:rsidRPr="00D02F6D" w:rsidRDefault="00580043" w:rsidP="00D33582">
            <w:pPr>
              <w:autoSpaceDE w:val="0"/>
              <w:autoSpaceDN w:val="0"/>
              <w:adjustRightInd w:val="0"/>
              <w:rPr>
                <w:rFonts w:cs="Arial"/>
                <w:sz w:val="20"/>
              </w:rPr>
            </w:pPr>
            <w:r w:rsidRPr="00D02F6D">
              <w:rPr>
                <w:rFonts w:cs="Arial"/>
                <w:sz w:val="20"/>
              </w:rPr>
              <w:t>Valores y títulos emitidos por Bancos Centrales</w:t>
            </w:r>
            <w:r w:rsidRPr="00D02F6D">
              <w:rPr>
                <w:rStyle w:val="Refdenotaalpie"/>
                <w:rFonts w:cs="Arial"/>
                <w:sz w:val="20"/>
              </w:rPr>
              <w:footnoteReference w:id="219"/>
            </w:r>
          </w:p>
        </w:tc>
      </w:tr>
      <w:tr w:rsidR="00007380" w:rsidRPr="008A1A91" w14:paraId="6B786B62" w14:textId="77777777" w:rsidTr="00C33A66">
        <w:trPr>
          <w:trHeight w:val="173"/>
          <w:jc w:val="right"/>
        </w:trPr>
        <w:tc>
          <w:tcPr>
            <w:tcW w:w="1701" w:type="dxa"/>
            <w:tcBorders>
              <w:top w:val="nil"/>
              <w:left w:val="nil"/>
              <w:bottom w:val="nil"/>
              <w:right w:val="nil"/>
            </w:tcBorders>
            <w:shd w:val="clear" w:color="auto" w:fill="auto"/>
          </w:tcPr>
          <w:p w14:paraId="6955353F" w14:textId="77777777" w:rsidR="00007380" w:rsidRPr="00D02F6D" w:rsidRDefault="00007380" w:rsidP="00D33582">
            <w:pPr>
              <w:autoSpaceDE w:val="0"/>
              <w:autoSpaceDN w:val="0"/>
              <w:adjustRightInd w:val="0"/>
              <w:rPr>
                <w:rFonts w:cs="Arial"/>
                <w:color w:val="000000"/>
                <w:sz w:val="20"/>
              </w:rPr>
            </w:pPr>
            <w:r w:rsidRPr="00D02F6D">
              <w:rPr>
                <w:rFonts w:cs="Arial"/>
                <w:sz w:val="20"/>
              </w:rPr>
              <w:t>1309.04.12.03</w:t>
            </w:r>
          </w:p>
        </w:tc>
        <w:tc>
          <w:tcPr>
            <w:tcW w:w="4678" w:type="dxa"/>
            <w:tcBorders>
              <w:top w:val="nil"/>
              <w:left w:val="nil"/>
              <w:bottom w:val="nil"/>
              <w:right w:val="nil"/>
            </w:tcBorders>
            <w:shd w:val="clear" w:color="auto" w:fill="auto"/>
          </w:tcPr>
          <w:p w14:paraId="04E8A116" w14:textId="77777777" w:rsidR="00007380" w:rsidRPr="00D02F6D" w:rsidRDefault="00007380" w:rsidP="00D33582">
            <w:pPr>
              <w:autoSpaceDE w:val="0"/>
              <w:autoSpaceDN w:val="0"/>
              <w:adjustRightInd w:val="0"/>
              <w:rPr>
                <w:rFonts w:cs="Arial"/>
                <w:color w:val="000000"/>
                <w:sz w:val="20"/>
              </w:rPr>
            </w:pPr>
            <w:r w:rsidRPr="008A1A91">
              <w:rPr>
                <w:rFonts w:cs="Arial"/>
                <w:sz w:val="20"/>
              </w:rPr>
              <w:t>Valores y títulos emitidos por Organismos Financieros</w:t>
            </w:r>
            <w:r w:rsidRPr="00D02F6D">
              <w:rPr>
                <w:rStyle w:val="Refdenotaalpie"/>
                <w:rFonts w:cs="Arial"/>
                <w:sz w:val="20"/>
              </w:rPr>
              <w:footnoteReference w:id="220"/>
            </w:r>
          </w:p>
        </w:tc>
      </w:tr>
      <w:tr w:rsidR="00007380" w:rsidRPr="008A1A91" w14:paraId="57BBBB74" w14:textId="77777777" w:rsidTr="00C33A66">
        <w:trPr>
          <w:trHeight w:val="173"/>
          <w:jc w:val="right"/>
        </w:trPr>
        <w:tc>
          <w:tcPr>
            <w:tcW w:w="1701" w:type="dxa"/>
            <w:tcBorders>
              <w:top w:val="nil"/>
              <w:left w:val="nil"/>
              <w:bottom w:val="nil"/>
              <w:right w:val="nil"/>
            </w:tcBorders>
            <w:shd w:val="clear" w:color="auto" w:fill="auto"/>
          </w:tcPr>
          <w:p w14:paraId="05BC76C1" w14:textId="77777777" w:rsidR="00007380" w:rsidRPr="00D02F6D" w:rsidRDefault="00007380" w:rsidP="00D33582">
            <w:pPr>
              <w:autoSpaceDE w:val="0"/>
              <w:autoSpaceDN w:val="0"/>
              <w:adjustRightInd w:val="0"/>
              <w:rPr>
                <w:rFonts w:cs="Arial"/>
                <w:color w:val="000000"/>
                <w:sz w:val="20"/>
              </w:rPr>
            </w:pPr>
            <w:r w:rsidRPr="00D02F6D">
              <w:rPr>
                <w:rFonts w:cs="Arial"/>
                <w:sz w:val="20"/>
              </w:rPr>
              <w:t>1309.04.12.05</w:t>
            </w:r>
          </w:p>
        </w:tc>
        <w:tc>
          <w:tcPr>
            <w:tcW w:w="4678" w:type="dxa"/>
            <w:tcBorders>
              <w:top w:val="nil"/>
              <w:left w:val="nil"/>
              <w:bottom w:val="nil"/>
              <w:right w:val="nil"/>
            </w:tcBorders>
            <w:shd w:val="clear" w:color="auto" w:fill="auto"/>
          </w:tcPr>
          <w:p w14:paraId="2A24902C" w14:textId="77777777" w:rsidR="00007380" w:rsidRPr="00D02F6D" w:rsidRDefault="00007380" w:rsidP="00D33582">
            <w:pPr>
              <w:autoSpaceDE w:val="0"/>
              <w:autoSpaceDN w:val="0"/>
              <w:adjustRightInd w:val="0"/>
              <w:rPr>
                <w:rFonts w:cs="Arial"/>
                <w:color w:val="000000"/>
                <w:sz w:val="20"/>
              </w:rPr>
            </w:pPr>
            <w:r w:rsidRPr="008A1A91">
              <w:rPr>
                <w:rFonts w:cs="Arial"/>
                <w:sz w:val="20"/>
              </w:rPr>
              <w:t>Valores y títulos emitidos por empresas del sistema financiero</w:t>
            </w:r>
            <w:r w:rsidRPr="00D02F6D">
              <w:rPr>
                <w:rStyle w:val="Refdenotaalpie"/>
                <w:rFonts w:cs="Arial"/>
                <w:sz w:val="20"/>
              </w:rPr>
              <w:footnoteReference w:id="221"/>
            </w:r>
          </w:p>
        </w:tc>
      </w:tr>
      <w:tr w:rsidR="00007380" w:rsidRPr="008A1A91" w14:paraId="48D73B7C" w14:textId="77777777" w:rsidTr="00C33A66">
        <w:trPr>
          <w:trHeight w:val="173"/>
          <w:jc w:val="right"/>
        </w:trPr>
        <w:tc>
          <w:tcPr>
            <w:tcW w:w="1701" w:type="dxa"/>
            <w:tcBorders>
              <w:top w:val="nil"/>
              <w:left w:val="nil"/>
              <w:bottom w:val="nil"/>
              <w:right w:val="nil"/>
            </w:tcBorders>
            <w:shd w:val="clear" w:color="auto" w:fill="auto"/>
          </w:tcPr>
          <w:p w14:paraId="58133851" w14:textId="77777777" w:rsidR="00007380" w:rsidRPr="00D02F6D" w:rsidRDefault="00007380" w:rsidP="00D33582">
            <w:pPr>
              <w:autoSpaceDE w:val="0"/>
              <w:autoSpaceDN w:val="0"/>
              <w:adjustRightInd w:val="0"/>
              <w:rPr>
                <w:rFonts w:cs="Arial"/>
                <w:color w:val="000000"/>
                <w:sz w:val="20"/>
              </w:rPr>
            </w:pPr>
            <w:r w:rsidRPr="00D02F6D">
              <w:rPr>
                <w:rFonts w:cs="Arial"/>
                <w:sz w:val="20"/>
              </w:rPr>
              <w:t>1309.04.12.06</w:t>
            </w:r>
          </w:p>
        </w:tc>
        <w:tc>
          <w:tcPr>
            <w:tcW w:w="4678" w:type="dxa"/>
            <w:tcBorders>
              <w:top w:val="nil"/>
              <w:left w:val="nil"/>
              <w:bottom w:val="nil"/>
              <w:right w:val="nil"/>
            </w:tcBorders>
            <w:shd w:val="clear" w:color="auto" w:fill="auto"/>
          </w:tcPr>
          <w:p w14:paraId="746459D5" w14:textId="77777777" w:rsidR="00007380" w:rsidRPr="00D02F6D" w:rsidRDefault="00007380" w:rsidP="00D33582">
            <w:pPr>
              <w:autoSpaceDE w:val="0"/>
              <w:autoSpaceDN w:val="0"/>
              <w:adjustRightInd w:val="0"/>
              <w:rPr>
                <w:rFonts w:cs="Arial"/>
                <w:color w:val="000000"/>
                <w:sz w:val="20"/>
              </w:rPr>
            </w:pPr>
            <w:r w:rsidRPr="008A1A91">
              <w:rPr>
                <w:rFonts w:cs="Arial"/>
                <w:sz w:val="20"/>
              </w:rPr>
              <w:t>Valores y títulos emitidos por empresas del sistema de seguros</w:t>
            </w:r>
            <w:r w:rsidRPr="00D02F6D">
              <w:rPr>
                <w:rStyle w:val="Refdenotaalpie"/>
                <w:rFonts w:cs="Arial"/>
                <w:sz w:val="20"/>
              </w:rPr>
              <w:footnoteReference w:id="222"/>
            </w:r>
          </w:p>
        </w:tc>
      </w:tr>
      <w:tr w:rsidR="00007380" w:rsidRPr="008A1A91" w14:paraId="31A6029D" w14:textId="77777777" w:rsidTr="00C33A66">
        <w:trPr>
          <w:trHeight w:val="173"/>
          <w:jc w:val="right"/>
        </w:trPr>
        <w:tc>
          <w:tcPr>
            <w:tcW w:w="1701" w:type="dxa"/>
            <w:tcBorders>
              <w:top w:val="nil"/>
              <w:left w:val="nil"/>
              <w:bottom w:val="nil"/>
              <w:right w:val="nil"/>
            </w:tcBorders>
            <w:shd w:val="clear" w:color="auto" w:fill="auto"/>
          </w:tcPr>
          <w:p w14:paraId="0411EEAC" w14:textId="77777777" w:rsidR="00007380" w:rsidRPr="00D02F6D" w:rsidRDefault="00007380" w:rsidP="00D33582">
            <w:pPr>
              <w:autoSpaceDE w:val="0"/>
              <w:autoSpaceDN w:val="0"/>
              <w:adjustRightInd w:val="0"/>
              <w:rPr>
                <w:rFonts w:cs="Arial"/>
                <w:color w:val="000000"/>
                <w:sz w:val="20"/>
              </w:rPr>
            </w:pPr>
            <w:r w:rsidRPr="00D02F6D">
              <w:rPr>
                <w:rFonts w:cs="Arial"/>
                <w:sz w:val="20"/>
              </w:rPr>
              <w:t>1309.04.12.07</w:t>
            </w:r>
          </w:p>
        </w:tc>
        <w:tc>
          <w:tcPr>
            <w:tcW w:w="4678" w:type="dxa"/>
            <w:tcBorders>
              <w:top w:val="nil"/>
              <w:left w:val="nil"/>
              <w:bottom w:val="nil"/>
              <w:right w:val="nil"/>
            </w:tcBorders>
            <w:shd w:val="clear" w:color="auto" w:fill="auto"/>
          </w:tcPr>
          <w:p w14:paraId="3EFE022B" w14:textId="77777777" w:rsidR="00007380" w:rsidRPr="00D02F6D" w:rsidRDefault="00007380" w:rsidP="00D33582">
            <w:pPr>
              <w:autoSpaceDE w:val="0"/>
              <w:autoSpaceDN w:val="0"/>
              <w:adjustRightInd w:val="0"/>
              <w:rPr>
                <w:rFonts w:cs="Arial"/>
                <w:color w:val="000000"/>
                <w:sz w:val="20"/>
              </w:rPr>
            </w:pPr>
            <w:r w:rsidRPr="008A1A91">
              <w:rPr>
                <w:rFonts w:cs="Arial"/>
                <w:sz w:val="20"/>
              </w:rPr>
              <w:t>Valores y títulos emitidos por otras sociedades</w:t>
            </w:r>
            <w:r w:rsidRPr="00D02F6D">
              <w:rPr>
                <w:rStyle w:val="Refdenotaalpie"/>
                <w:rFonts w:cs="Arial"/>
                <w:sz w:val="20"/>
              </w:rPr>
              <w:footnoteReference w:id="223"/>
            </w:r>
          </w:p>
        </w:tc>
      </w:tr>
      <w:tr w:rsidR="00007380" w:rsidRPr="008A1A91" w14:paraId="0D9D9F34" w14:textId="77777777" w:rsidTr="00C33A66">
        <w:trPr>
          <w:trHeight w:val="173"/>
          <w:jc w:val="right"/>
        </w:trPr>
        <w:tc>
          <w:tcPr>
            <w:tcW w:w="1701" w:type="dxa"/>
            <w:tcBorders>
              <w:top w:val="nil"/>
              <w:left w:val="nil"/>
              <w:bottom w:val="nil"/>
              <w:right w:val="nil"/>
            </w:tcBorders>
            <w:shd w:val="clear" w:color="auto" w:fill="auto"/>
          </w:tcPr>
          <w:p w14:paraId="48BF1674" w14:textId="77777777" w:rsidR="00007380" w:rsidRPr="00D02F6D" w:rsidRDefault="00007380" w:rsidP="00D33582">
            <w:pPr>
              <w:autoSpaceDE w:val="0"/>
              <w:autoSpaceDN w:val="0"/>
              <w:adjustRightInd w:val="0"/>
              <w:rPr>
                <w:rFonts w:cs="Arial"/>
                <w:color w:val="000000"/>
                <w:sz w:val="20"/>
              </w:rPr>
            </w:pPr>
            <w:r w:rsidRPr="00D02F6D">
              <w:rPr>
                <w:rFonts w:cs="Arial"/>
                <w:sz w:val="20"/>
              </w:rPr>
              <w:t>1309.04.12.09</w:t>
            </w:r>
          </w:p>
        </w:tc>
        <w:tc>
          <w:tcPr>
            <w:tcW w:w="4678" w:type="dxa"/>
            <w:tcBorders>
              <w:top w:val="nil"/>
              <w:left w:val="nil"/>
              <w:bottom w:val="nil"/>
              <w:right w:val="nil"/>
            </w:tcBorders>
            <w:shd w:val="clear" w:color="auto" w:fill="auto"/>
          </w:tcPr>
          <w:p w14:paraId="65CD3CAD" w14:textId="77777777" w:rsidR="00007380" w:rsidRPr="00D02F6D" w:rsidRDefault="00007380" w:rsidP="00D33582">
            <w:pPr>
              <w:autoSpaceDE w:val="0"/>
              <w:autoSpaceDN w:val="0"/>
              <w:adjustRightInd w:val="0"/>
              <w:rPr>
                <w:rFonts w:cs="Arial"/>
                <w:color w:val="000000"/>
                <w:sz w:val="20"/>
              </w:rPr>
            </w:pPr>
            <w:r w:rsidRPr="008A1A91">
              <w:rPr>
                <w:rFonts w:cs="Arial"/>
                <w:sz w:val="20"/>
              </w:rPr>
              <w:t>Valores y títulos emitidos por otras sociedades con las que corresponde consolidar estados financieros</w:t>
            </w:r>
            <w:r w:rsidRPr="00D02F6D">
              <w:rPr>
                <w:rStyle w:val="Refdenotaalpie"/>
                <w:rFonts w:cs="Arial"/>
                <w:sz w:val="20"/>
              </w:rPr>
              <w:footnoteReference w:id="224"/>
            </w:r>
          </w:p>
        </w:tc>
      </w:tr>
      <w:tr w:rsidR="00007380" w:rsidRPr="008A1A91" w14:paraId="02B2EAE7" w14:textId="77777777" w:rsidTr="00C33A66">
        <w:trPr>
          <w:trHeight w:val="173"/>
          <w:jc w:val="right"/>
        </w:trPr>
        <w:tc>
          <w:tcPr>
            <w:tcW w:w="1701" w:type="dxa"/>
            <w:tcBorders>
              <w:top w:val="nil"/>
              <w:left w:val="nil"/>
              <w:bottom w:val="nil"/>
              <w:right w:val="nil"/>
            </w:tcBorders>
            <w:shd w:val="clear" w:color="auto" w:fill="auto"/>
          </w:tcPr>
          <w:p w14:paraId="72F14602" w14:textId="77777777" w:rsidR="00007380" w:rsidRPr="00D02F6D" w:rsidRDefault="00007380" w:rsidP="00D33582">
            <w:pPr>
              <w:autoSpaceDE w:val="0"/>
              <w:autoSpaceDN w:val="0"/>
              <w:adjustRightInd w:val="0"/>
              <w:rPr>
                <w:rFonts w:cs="Arial"/>
                <w:b/>
                <w:bCs/>
                <w:color w:val="000000"/>
                <w:sz w:val="20"/>
              </w:rPr>
            </w:pPr>
            <w:r w:rsidRPr="00D02F6D">
              <w:rPr>
                <w:rFonts w:cs="Arial"/>
                <w:b/>
                <w:bCs/>
                <w:color w:val="000000"/>
                <w:sz w:val="20"/>
              </w:rPr>
              <w:t>1309.04.18</w:t>
            </w:r>
          </w:p>
        </w:tc>
        <w:tc>
          <w:tcPr>
            <w:tcW w:w="4678" w:type="dxa"/>
            <w:tcBorders>
              <w:top w:val="nil"/>
              <w:left w:val="nil"/>
              <w:bottom w:val="nil"/>
              <w:right w:val="nil"/>
            </w:tcBorders>
            <w:shd w:val="clear" w:color="auto" w:fill="auto"/>
          </w:tcPr>
          <w:p w14:paraId="2D17BCCE" w14:textId="77777777" w:rsidR="00007380" w:rsidRPr="00D02F6D" w:rsidRDefault="00007380" w:rsidP="00D33582">
            <w:pPr>
              <w:autoSpaceDE w:val="0"/>
              <w:autoSpaceDN w:val="0"/>
              <w:adjustRightInd w:val="0"/>
              <w:rPr>
                <w:rFonts w:cs="Arial"/>
                <w:b/>
                <w:bCs/>
                <w:color w:val="000000"/>
                <w:sz w:val="20"/>
              </w:rPr>
            </w:pPr>
            <w:r w:rsidRPr="00D02F6D">
              <w:rPr>
                <w:rFonts w:cs="Arial"/>
                <w:b/>
                <w:bCs/>
                <w:color w:val="000000"/>
                <w:sz w:val="20"/>
              </w:rPr>
              <w:t>Valores y títulos de disponibilidad restringida</w:t>
            </w:r>
            <w:r w:rsidR="009E3143" w:rsidRPr="00D02F6D">
              <w:rPr>
                <w:rStyle w:val="Refdenotaalpie"/>
                <w:rFonts w:cs="Arial"/>
                <w:b/>
                <w:bCs/>
                <w:color w:val="000000"/>
                <w:sz w:val="20"/>
              </w:rPr>
              <w:footnoteReference w:id="225"/>
            </w:r>
          </w:p>
        </w:tc>
      </w:tr>
      <w:tr w:rsidR="00554A09" w:rsidRPr="008A1A91" w14:paraId="475ECC3B" w14:textId="77777777" w:rsidTr="00C33A66">
        <w:trPr>
          <w:trHeight w:val="173"/>
          <w:jc w:val="right"/>
        </w:trPr>
        <w:tc>
          <w:tcPr>
            <w:tcW w:w="1701" w:type="dxa"/>
            <w:tcBorders>
              <w:top w:val="nil"/>
              <w:left w:val="nil"/>
              <w:bottom w:val="nil"/>
              <w:right w:val="nil"/>
            </w:tcBorders>
            <w:shd w:val="clear" w:color="auto" w:fill="auto"/>
          </w:tcPr>
          <w:p w14:paraId="24EA5F02" w14:textId="77777777" w:rsidR="00554A09" w:rsidRPr="008A1A91" w:rsidRDefault="00554A09" w:rsidP="00D33582">
            <w:pPr>
              <w:autoSpaceDE w:val="0"/>
              <w:autoSpaceDN w:val="0"/>
              <w:adjustRightInd w:val="0"/>
              <w:rPr>
                <w:rFonts w:cs="Arial"/>
                <w:color w:val="000000"/>
                <w:sz w:val="20"/>
              </w:rPr>
            </w:pPr>
            <w:r w:rsidRPr="008A1A91">
              <w:rPr>
                <w:rFonts w:cs="Arial"/>
                <w:color w:val="000000"/>
                <w:sz w:val="20"/>
              </w:rPr>
              <w:t>1309.04.18.01</w:t>
            </w:r>
          </w:p>
        </w:tc>
        <w:tc>
          <w:tcPr>
            <w:tcW w:w="4678" w:type="dxa"/>
            <w:tcBorders>
              <w:top w:val="nil"/>
              <w:left w:val="nil"/>
              <w:bottom w:val="nil"/>
              <w:right w:val="nil"/>
            </w:tcBorders>
            <w:shd w:val="clear" w:color="auto" w:fill="auto"/>
          </w:tcPr>
          <w:p w14:paraId="4E4BA752" w14:textId="77777777" w:rsidR="00554A09" w:rsidRPr="00D02F6D" w:rsidRDefault="00554A09" w:rsidP="00D33582">
            <w:pPr>
              <w:autoSpaceDE w:val="0"/>
              <w:autoSpaceDN w:val="0"/>
              <w:adjustRightInd w:val="0"/>
              <w:rPr>
                <w:rFonts w:cs="Arial"/>
                <w:sz w:val="20"/>
              </w:rPr>
            </w:pPr>
            <w:r w:rsidRPr="008A1A91">
              <w:rPr>
                <w:rFonts w:cs="Arial"/>
                <w:sz w:val="20"/>
              </w:rPr>
              <w:t>Valores y títulos emitidos por Gobiernos</w:t>
            </w:r>
            <w:r w:rsidRPr="00D02F6D">
              <w:rPr>
                <w:rStyle w:val="Refdenotaalpie"/>
                <w:rFonts w:cs="Arial"/>
                <w:sz w:val="20"/>
              </w:rPr>
              <w:footnoteReference w:id="226"/>
            </w:r>
          </w:p>
        </w:tc>
      </w:tr>
      <w:tr w:rsidR="00554A09" w:rsidRPr="008A1A91" w14:paraId="3D9E0642" w14:textId="77777777" w:rsidTr="00C33A66">
        <w:trPr>
          <w:trHeight w:val="173"/>
          <w:jc w:val="right"/>
        </w:trPr>
        <w:tc>
          <w:tcPr>
            <w:tcW w:w="1701" w:type="dxa"/>
            <w:tcBorders>
              <w:top w:val="nil"/>
              <w:left w:val="nil"/>
              <w:bottom w:val="nil"/>
              <w:right w:val="nil"/>
            </w:tcBorders>
            <w:shd w:val="clear" w:color="auto" w:fill="auto"/>
          </w:tcPr>
          <w:p w14:paraId="1ACDCC4D" w14:textId="77777777" w:rsidR="00554A09" w:rsidRPr="008A1A91" w:rsidRDefault="00554A09" w:rsidP="00D33582">
            <w:pPr>
              <w:autoSpaceDE w:val="0"/>
              <w:autoSpaceDN w:val="0"/>
              <w:adjustRightInd w:val="0"/>
              <w:rPr>
                <w:rFonts w:cs="Arial"/>
                <w:color w:val="000000"/>
                <w:sz w:val="20"/>
              </w:rPr>
            </w:pPr>
            <w:r w:rsidRPr="008A1A91">
              <w:rPr>
                <w:rFonts w:cs="Arial"/>
                <w:color w:val="000000"/>
                <w:sz w:val="20"/>
              </w:rPr>
              <w:t>1309.04.18.02</w:t>
            </w:r>
          </w:p>
        </w:tc>
        <w:tc>
          <w:tcPr>
            <w:tcW w:w="4678" w:type="dxa"/>
            <w:tcBorders>
              <w:top w:val="nil"/>
              <w:left w:val="nil"/>
              <w:bottom w:val="nil"/>
              <w:right w:val="nil"/>
            </w:tcBorders>
            <w:shd w:val="clear" w:color="auto" w:fill="auto"/>
          </w:tcPr>
          <w:p w14:paraId="642369C8" w14:textId="77777777" w:rsidR="00554A09" w:rsidRPr="00D02F6D" w:rsidRDefault="00554A09" w:rsidP="00D33582">
            <w:pPr>
              <w:autoSpaceDE w:val="0"/>
              <w:autoSpaceDN w:val="0"/>
              <w:adjustRightInd w:val="0"/>
              <w:rPr>
                <w:rFonts w:cs="Arial"/>
                <w:sz w:val="20"/>
              </w:rPr>
            </w:pPr>
            <w:r w:rsidRPr="008A1A91">
              <w:rPr>
                <w:rFonts w:cs="Arial"/>
                <w:sz w:val="20"/>
              </w:rPr>
              <w:t>Valores y títulos emitidos por Bancos Centrales</w:t>
            </w:r>
            <w:r w:rsidRPr="00D02F6D">
              <w:rPr>
                <w:rStyle w:val="Refdenotaalpie"/>
                <w:rFonts w:cs="Arial"/>
                <w:sz w:val="20"/>
              </w:rPr>
              <w:footnoteReference w:id="227"/>
            </w:r>
          </w:p>
        </w:tc>
      </w:tr>
      <w:tr w:rsidR="00734727" w:rsidRPr="008A1A91" w14:paraId="6F05012C" w14:textId="77777777" w:rsidTr="00C33A66">
        <w:trPr>
          <w:trHeight w:val="173"/>
          <w:jc w:val="right"/>
        </w:trPr>
        <w:tc>
          <w:tcPr>
            <w:tcW w:w="1701" w:type="dxa"/>
            <w:tcBorders>
              <w:top w:val="nil"/>
              <w:left w:val="nil"/>
              <w:bottom w:val="nil"/>
              <w:right w:val="nil"/>
            </w:tcBorders>
            <w:shd w:val="clear" w:color="auto" w:fill="auto"/>
          </w:tcPr>
          <w:p w14:paraId="7262DB54" w14:textId="77777777" w:rsidR="00734727" w:rsidRPr="008A1A91" w:rsidRDefault="00734727" w:rsidP="00D33582">
            <w:pPr>
              <w:autoSpaceDE w:val="0"/>
              <w:autoSpaceDN w:val="0"/>
              <w:adjustRightInd w:val="0"/>
              <w:rPr>
                <w:rFonts w:cs="Arial"/>
                <w:color w:val="000000"/>
                <w:sz w:val="20"/>
              </w:rPr>
            </w:pPr>
            <w:r w:rsidRPr="008A1A91">
              <w:rPr>
                <w:rFonts w:cs="Arial"/>
                <w:sz w:val="20"/>
              </w:rPr>
              <w:t>1309.04.18.03</w:t>
            </w:r>
          </w:p>
        </w:tc>
        <w:tc>
          <w:tcPr>
            <w:tcW w:w="4678" w:type="dxa"/>
            <w:tcBorders>
              <w:top w:val="nil"/>
              <w:left w:val="nil"/>
              <w:bottom w:val="nil"/>
              <w:right w:val="nil"/>
            </w:tcBorders>
            <w:shd w:val="clear" w:color="auto" w:fill="auto"/>
          </w:tcPr>
          <w:p w14:paraId="55851F0C" w14:textId="77777777" w:rsidR="00734727" w:rsidRPr="00D02F6D" w:rsidRDefault="00734727" w:rsidP="00D33582">
            <w:pPr>
              <w:autoSpaceDE w:val="0"/>
              <w:autoSpaceDN w:val="0"/>
              <w:adjustRightInd w:val="0"/>
              <w:rPr>
                <w:rFonts w:cs="Arial"/>
                <w:color w:val="000000"/>
                <w:sz w:val="20"/>
              </w:rPr>
            </w:pPr>
            <w:r w:rsidRPr="008A1A91">
              <w:rPr>
                <w:rFonts w:cs="Arial"/>
                <w:sz w:val="20"/>
              </w:rPr>
              <w:t>Valores y títulos emitidos por Organismos Financieros</w:t>
            </w:r>
            <w:r w:rsidRPr="00D02F6D">
              <w:rPr>
                <w:rStyle w:val="Refdenotaalpie"/>
                <w:rFonts w:cs="Arial"/>
                <w:sz w:val="20"/>
              </w:rPr>
              <w:footnoteReference w:id="228"/>
            </w:r>
          </w:p>
        </w:tc>
      </w:tr>
      <w:tr w:rsidR="00734727" w:rsidRPr="008A1A91" w14:paraId="0FE8A23A" w14:textId="77777777" w:rsidTr="00C33A66">
        <w:trPr>
          <w:trHeight w:val="173"/>
          <w:jc w:val="right"/>
        </w:trPr>
        <w:tc>
          <w:tcPr>
            <w:tcW w:w="1701" w:type="dxa"/>
            <w:tcBorders>
              <w:top w:val="nil"/>
              <w:left w:val="nil"/>
              <w:bottom w:val="nil"/>
              <w:right w:val="nil"/>
            </w:tcBorders>
            <w:shd w:val="clear" w:color="auto" w:fill="auto"/>
          </w:tcPr>
          <w:p w14:paraId="2E0AF1D1" w14:textId="77777777" w:rsidR="00734727" w:rsidRPr="008A1A91" w:rsidRDefault="00734727" w:rsidP="00D33582">
            <w:pPr>
              <w:autoSpaceDE w:val="0"/>
              <w:autoSpaceDN w:val="0"/>
              <w:adjustRightInd w:val="0"/>
              <w:rPr>
                <w:rFonts w:cs="Arial"/>
                <w:color w:val="000000"/>
                <w:sz w:val="20"/>
              </w:rPr>
            </w:pPr>
            <w:r w:rsidRPr="008A1A91">
              <w:rPr>
                <w:rFonts w:cs="Arial"/>
                <w:sz w:val="20"/>
              </w:rPr>
              <w:t>1309.04.18.05</w:t>
            </w:r>
          </w:p>
        </w:tc>
        <w:tc>
          <w:tcPr>
            <w:tcW w:w="4678" w:type="dxa"/>
            <w:tcBorders>
              <w:top w:val="nil"/>
              <w:left w:val="nil"/>
              <w:bottom w:val="nil"/>
              <w:right w:val="nil"/>
            </w:tcBorders>
            <w:shd w:val="clear" w:color="auto" w:fill="auto"/>
          </w:tcPr>
          <w:p w14:paraId="74EBAA13" w14:textId="77777777" w:rsidR="00734727" w:rsidRPr="00D02F6D" w:rsidRDefault="00734727" w:rsidP="00D33582">
            <w:pPr>
              <w:autoSpaceDE w:val="0"/>
              <w:autoSpaceDN w:val="0"/>
              <w:adjustRightInd w:val="0"/>
              <w:rPr>
                <w:rFonts w:cs="Arial"/>
                <w:color w:val="000000"/>
                <w:sz w:val="20"/>
              </w:rPr>
            </w:pPr>
            <w:r w:rsidRPr="008A1A91">
              <w:rPr>
                <w:rFonts w:cs="Arial"/>
                <w:sz w:val="20"/>
              </w:rPr>
              <w:t>Valores y títulos emitidos por empresas del sistema financiero</w:t>
            </w:r>
            <w:r w:rsidRPr="00D02F6D">
              <w:rPr>
                <w:rStyle w:val="Refdenotaalpie"/>
                <w:rFonts w:cs="Arial"/>
                <w:sz w:val="20"/>
              </w:rPr>
              <w:footnoteReference w:id="229"/>
            </w:r>
          </w:p>
        </w:tc>
      </w:tr>
      <w:tr w:rsidR="00734727" w:rsidRPr="008A1A91" w14:paraId="1004F22D" w14:textId="77777777" w:rsidTr="00C33A66">
        <w:trPr>
          <w:trHeight w:val="173"/>
          <w:jc w:val="right"/>
        </w:trPr>
        <w:tc>
          <w:tcPr>
            <w:tcW w:w="1701" w:type="dxa"/>
            <w:tcBorders>
              <w:top w:val="nil"/>
              <w:left w:val="nil"/>
              <w:bottom w:val="nil"/>
              <w:right w:val="nil"/>
            </w:tcBorders>
            <w:shd w:val="clear" w:color="auto" w:fill="auto"/>
          </w:tcPr>
          <w:p w14:paraId="6AA44058" w14:textId="77777777" w:rsidR="00734727" w:rsidRPr="008A1A91" w:rsidRDefault="00734727" w:rsidP="00D33582">
            <w:pPr>
              <w:autoSpaceDE w:val="0"/>
              <w:autoSpaceDN w:val="0"/>
              <w:adjustRightInd w:val="0"/>
              <w:rPr>
                <w:rFonts w:cs="Arial"/>
                <w:color w:val="000000"/>
                <w:sz w:val="20"/>
              </w:rPr>
            </w:pPr>
            <w:r w:rsidRPr="008A1A91">
              <w:rPr>
                <w:rFonts w:cs="Arial"/>
                <w:sz w:val="20"/>
              </w:rPr>
              <w:t>1309.04.18.06</w:t>
            </w:r>
          </w:p>
        </w:tc>
        <w:tc>
          <w:tcPr>
            <w:tcW w:w="4678" w:type="dxa"/>
            <w:tcBorders>
              <w:top w:val="nil"/>
              <w:left w:val="nil"/>
              <w:bottom w:val="nil"/>
              <w:right w:val="nil"/>
            </w:tcBorders>
            <w:shd w:val="clear" w:color="auto" w:fill="auto"/>
          </w:tcPr>
          <w:p w14:paraId="3A454F6E" w14:textId="77777777" w:rsidR="00734727" w:rsidRPr="00D02F6D" w:rsidRDefault="00734727" w:rsidP="00D33582">
            <w:pPr>
              <w:autoSpaceDE w:val="0"/>
              <w:autoSpaceDN w:val="0"/>
              <w:adjustRightInd w:val="0"/>
              <w:rPr>
                <w:rFonts w:cs="Arial"/>
                <w:color w:val="000000"/>
                <w:sz w:val="20"/>
              </w:rPr>
            </w:pPr>
            <w:r w:rsidRPr="008A1A91">
              <w:rPr>
                <w:rFonts w:cs="Arial"/>
                <w:sz w:val="20"/>
              </w:rPr>
              <w:t>Valores y títulos emitidos por empresas del sistema de seguros</w:t>
            </w:r>
            <w:r w:rsidRPr="00D02F6D">
              <w:rPr>
                <w:rStyle w:val="Refdenotaalpie"/>
                <w:rFonts w:cs="Arial"/>
                <w:sz w:val="20"/>
              </w:rPr>
              <w:footnoteReference w:id="230"/>
            </w:r>
          </w:p>
        </w:tc>
      </w:tr>
      <w:tr w:rsidR="00734727" w:rsidRPr="008A1A91" w14:paraId="0E16F25F" w14:textId="77777777" w:rsidTr="00C33A66">
        <w:trPr>
          <w:trHeight w:val="173"/>
          <w:jc w:val="right"/>
        </w:trPr>
        <w:tc>
          <w:tcPr>
            <w:tcW w:w="1701" w:type="dxa"/>
            <w:tcBorders>
              <w:top w:val="nil"/>
              <w:left w:val="nil"/>
              <w:bottom w:val="nil"/>
              <w:right w:val="nil"/>
            </w:tcBorders>
            <w:shd w:val="clear" w:color="auto" w:fill="auto"/>
          </w:tcPr>
          <w:p w14:paraId="28CB5934" w14:textId="77777777" w:rsidR="00734727" w:rsidRPr="008A1A91" w:rsidRDefault="00734727" w:rsidP="00D33582">
            <w:pPr>
              <w:autoSpaceDE w:val="0"/>
              <w:autoSpaceDN w:val="0"/>
              <w:adjustRightInd w:val="0"/>
              <w:rPr>
                <w:rFonts w:cs="Arial"/>
                <w:color w:val="000000"/>
                <w:sz w:val="20"/>
              </w:rPr>
            </w:pPr>
            <w:r w:rsidRPr="008A1A91">
              <w:rPr>
                <w:rFonts w:cs="Arial"/>
                <w:sz w:val="20"/>
              </w:rPr>
              <w:lastRenderedPageBreak/>
              <w:t>1309.04.18.07</w:t>
            </w:r>
          </w:p>
        </w:tc>
        <w:tc>
          <w:tcPr>
            <w:tcW w:w="4678" w:type="dxa"/>
            <w:tcBorders>
              <w:top w:val="nil"/>
              <w:left w:val="nil"/>
              <w:bottom w:val="nil"/>
              <w:right w:val="nil"/>
            </w:tcBorders>
            <w:shd w:val="clear" w:color="auto" w:fill="auto"/>
          </w:tcPr>
          <w:p w14:paraId="1C29E3DA" w14:textId="77777777" w:rsidR="00734727" w:rsidRPr="00D02F6D" w:rsidRDefault="00734727" w:rsidP="00D33582">
            <w:pPr>
              <w:autoSpaceDE w:val="0"/>
              <w:autoSpaceDN w:val="0"/>
              <w:adjustRightInd w:val="0"/>
              <w:rPr>
                <w:rFonts w:cs="Arial"/>
                <w:color w:val="000000"/>
                <w:sz w:val="20"/>
              </w:rPr>
            </w:pPr>
            <w:r w:rsidRPr="008A1A91">
              <w:rPr>
                <w:rFonts w:cs="Arial"/>
                <w:sz w:val="20"/>
              </w:rPr>
              <w:t>Valores y títulos emitidos por otras sociedades</w:t>
            </w:r>
            <w:r w:rsidRPr="00D02F6D">
              <w:rPr>
                <w:rStyle w:val="Refdenotaalpie"/>
                <w:rFonts w:cs="Arial"/>
                <w:sz w:val="20"/>
              </w:rPr>
              <w:footnoteReference w:id="231"/>
            </w:r>
          </w:p>
        </w:tc>
      </w:tr>
      <w:tr w:rsidR="00734727" w:rsidRPr="008A1A91" w14:paraId="0F7DC59F" w14:textId="77777777" w:rsidTr="00C33A66">
        <w:trPr>
          <w:trHeight w:val="173"/>
          <w:jc w:val="right"/>
        </w:trPr>
        <w:tc>
          <w:tcPr>
            <w:tcW w:w="1701" w:type="dxa"/>
            <w:tcBorders>
              <w:top w:val="nil"/>
              <w:left w:val="nil"/>
              <w:bottom w:val="nil"/>
              <w:right w:val="nil"/>
            </w:tcBorders>
            <w:shd w:val="clear" w:color="auto" w:fill="auto"/>
          </w:tcPr>
          <w:p w14:paraId="215CE7A0" w14:textId="77777777" w:rsidR="00734727" w:rsidRPr="008A1A91" w:rsidRDefault="00734727" w:rsidP="00D33582">
            <w:pPr>
              <w:autoSpaceDE w:val="0"/>
              <w:autoSpaceDN w:val="0"/>
              <w:adjustRightInd w:val="0"/>
              <w:rPr>
                <w:rFonts w:cs="Arial"/>
                <w:color w:val="000000"/>
                <w:sz w:val="20"/>
              </w:rPr>
            </w:pPr>
            <w:r w:rsidRPr="008A1A91">
              <w:rPr>
                <w:rFonts w:cs="Arial"/>
                <w:sz w:val="20"/>
              </w:rPr>
              <w:t>1309.04.18.09</w:t>
            </w:r>
          </w:p>
        </w:tc>
        <w:tc>
          <w:tcPr>
            <w:tcW w:w="4678" w:type="dxa"/>
            <w:tcBorders>
              <w:top w:val="nil"/>
              <w:left w:val="nil"/>
              <w:bottom w:val="nil"/>
              <w:right w:val="nil"/>
            </w:tcBorders>
            <w:shd w:val="clear" w:color="auto" w:fill="auto"/>
          </w:tcPr>
          <w:p w14:paraId="042EB90C" w14:textId="77777777" w:rsidR="00734727" w:rsidRPr="00D02F6D" w:rsidRDefault="00734727" w:rsidP="00D33582">
            <w:pPr>
              <w:autoSpaceDE w:val="0"/>
              <w:autoSpaceDN w:val="0"/>
              <w:adjustRightInd w:val="0"/>
              <w:rPr>
                <w:rFonts w:cs="Arial"/>
                <w:color w:val="000000"/>
                <w:sz w:val="20"/>
              </w:rPr>
            </w:pPr>
            <w:r w:rsidRPr="008A1A91">
              <w:rPr>
                <w:rFonts w:cs="Arial"/>
                <w:sz w:val="20"/>
              </w:rPr>
              <w:t>Valores y títulos emitidos por otras sociedades con las que corresponde consolidar estados financieros</w:t>
            </w:r>
            <w:r w:rsidRPr="00D02F6D">
              <w:rPr>
                <w:rStyle w:val="Refdenotaalpie"/>
                <w:rFonts w:cs="Arial"/>
                <w:sz w:val="20"/>
              </w:rPr>
              <w:footnoteReference w:id="232"/>
            </w:r>
          </w:p>
        </w:tc>
      </w:tr>
      <w:tr w:rsidR="00734727" w:rsidRPr="008A1A91" w14:paraId="50112133" w14:textId="77777777" w:rsidTr="00C33A66">
        <w:trPr>
          <w:trHeight w:val="173"/>
          <w:jc w:val="right"/>
        </w:trPr>
        <w:tc>
          <w:tcPr>
            <w:tcW w:w="1701" w:type="dxa"/>
            <w:tcBorders>
              <w:top w:val="nil"/>
              <w:left w:val="nil"/>
              <w:bottom w:val="nil"/>
              <w:right w:val="nil"/>
            </w:tcBorders>
            <w:shd w:val="clear" w:color="auto" w:fill="auto"/>
          </w:tcPr>
          <w:p w14:paraId="67132A71"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1309.04.19</w:t>
            </w:r>
          </w:p>
        </w:tc>
        <w:tc>
          <w:tcPr>
            <w:tcW w:w="4678" w:type="dxa"/>
            <w:tcBorders>
              <w:top w:val="nil"/>
              <w:left w:val="nil"/>
              <w:bottom w:val="nil"/>
              <w:right w:val="nil"/>
            </w:tcBorders>
            <w:shd w:val="clear" w:color="auto" w:fill="auto"/>
          </w:tcPr>
          <w:p w14:paraId="65502E67"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Otros</w:t>
            </w:r>
          </w:p>
        </w:tc>
      </w:tr>
      <w:tr w:rsidR="0050044F" w:rsidRPr="008A1A91" w14:paraId="7F5DB3BD" w14:textId="77777777" w:rsidTr="00C33A66">
        <w:trPr>
          <w:trHeight w:val="173"/>
          <w:jc w:val="right"/>
        </w:trPr>
        <w:tc>
          <w:tcPr>
            <w:tcW w:w="1701" w:type="dxa"/>
            <w:tcBorders>
              <w:top w:val="nil"/>
              <w:left w:val="nil"/>
              <w:bottom w:val="nil"/>
              <w:right w:val="nil"/>
            </w:tcBorders>
            <w:shd w:val="clear" w:color="auto" w:fill="auto"/>
          </w:tcPr>
          <w:p w14:paraId="3C337E10" w14:textId="77777777" w:rsidR="0050044F" w:rsidRPr="008A1A91" w:rsidRDefault="0050044F" w:rsidP="00D33582">
            <w:pPr>
              <w:autoSpaceDE w:val="0"/>
              <w:autoSpaceDN w:val="0"/>
              <w:adjustRightInd w:val="0"/>
              <w:rPr>
                <w:rFonts w:cs="Arial"/>
                <w:b/>
                <w:bCs/>
                <w:color w:val="000000"/>
                <w:sz w:val="20"/>
              </w:rPr>
            </w:pPr>
          </w:p>
        </w:tc>
        <w:tc>
          <w:tcPr>
            <w:tcW w:w="4678" w:type="dxa"/>
            <w:tcBorders>
              <w:top w:val="nil"/>
              <w:left w:val="nil"/>
              <w:bottom w:val="nil"/>
              <w:right w:val="nil"/>
            </w:tcBorders>
            <w:shd w:val="clear" w:color="auto" w:fill="auto"/>
          </w:tcPr>
          <w:p w14:paraId="1E78122B" w14:textId="77777777" w:rsidR="0050044F" w:rsidRPr="008A1A91" w:rsidRDefault="0050044F" w:rsidP="00D33582">
            <w:pPr>
              <w:autoSpaceDE w:val="0"/>
              <w:autoSpaceDN w:val="0"/>
              <w:adjustRightInd w:val="0"/>
              <w:rPr>
                <w:rFonts w:cs="Arial"/>
                <w:b/>
                <w:bCs/>
                <w:color w:val="000000"/>
                <w:sz w:val="20"/>
              </w:rPr>
            </w:pPr>
          </w:p>
        </w:tc>
      </w:tr>
      <w:tr w:rsidR="00734727" w:rsidRPr="008A1A91" w14:paraId="4DE39BA9" w14:textId="77777777" w:rsidTr="00C33A66">
        <w:trPr>
          <w:trHeight w:val="173"/>
          <w:jc w:val="right"/>
        </w:trPr>
        <w:tc>
          <w:tcPr>
            <w:tcW w:w="1701" w:type="dxa"/>
            <w:tcBorders>
              <w:top w:val="nil"/>
              <w:left w:val="nil"/>
              <w:bottom w:val="nil"/>
              <w:right w:val="nil"/>
            </w:tcBorders>
            <w:shd w:val="clear" w:color="auto" w:fill="auto"/>
          </w:tcPr>
          <w:p w14:paraId="48C55BBC"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1309.05</w:t>
            </w:r>
          </w:p>
        </w:tc>
        <w:tc>
          <w:tcPr>
            <w:tcW w:w="4678" w:type="dxa"/>
            <w:tcBorders>
              <w:top w:val="nil"/>
              <w:left w:val="nil"/>
              <w:bottom w:val="nil"/>
              <w:right w:val="nil"/>
            </w:tcBorders>
            <w:shd w:val="clear" w:color="auto" w:fill="auto"/>
          </w:tcPr>
          <w:p w14:paraId="565D21B9"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INVERSIONES A VENCIMIENTO</w:t>
            </w:r>
          </w:p>
        </w:tc>
      </w:tr>
      <w:tr w:rsidR="00734727" w:rsidRPr="008A1A91" w14:paraId="6D40FB43" w14:textId="77777777" w:rsidTr="00C33A66">
        <w:trPr>
          <w:trHeight w:val="173"/>
          <w:jc w:val="right"/>
        </w:trPr>
        <w:tc>
          <w:tcPr>
            <w:tcW w:w="1701" w:type="dxa"/>
            <w:tcBorders>
              <w:top w:val="nil"/>
              <w:left w:val="nil"/>
              <w:bottom w:val="nil"/>
              <w:right w:val="nil"/>
            </w:tcBorders>
            <w:shd w:val="clear" w:color="auto" w:fill="auto"/>
          </w:tcPr>
          <w:p w14:paraId="2FD779FD"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1309.05.01</w:t>
            </w:r>
          </w:p>
        </w:tc>
        <w:tc>
          <w:tcPr>
            <w:tcW w:w="4678" w:type="dxa"/>
            <w:tcBorders>
              <w:top w:val="nil"/>
              <w:left w:val="nil"/>
              <w:bottom w:val="nil"/>
              <w:right w:val="nil"/>
            </w:tcBorders>
            <w:shd w:val="clear" w:color="auto" w:fill="auto"/>
          </w:tcPr>
          <w:p w14:paraId="786F9F58"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Valores y títulos emitidos por Gobiernos</w:t>
            </w:r>
          </w:p>
        </w:tc>
      </w:tr>
      <w:tr w:rsidR="00734727" w:rsidRPr="008A1A91" w14:paraId="062B7B33" w14:textId="77777777" w:rsidTr="00C33A66">
        <w:trPr>
          <w:trHeight w:val="173"/>
          <w:jc w:val="right"/>
        </w:trPr>
        <w:tc>
          <w:tcPr>
            <w:tcW w:w="1701" w:type="dxa"/>
            <w:tcBorders>
              <w:top w:val="nil"/>
              <w:left w:val="nil"/>
              <w:bottom w:val="nil"/>
              <w:right w:val="nil"/>
            </w:tcBorders>
            <w:shd w:val="clear" w:color="auto" w:fill="auto"/>
          </w:tcPr>
          <w:p w14:paraId="70F422C3"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1309.05.01.01</w:t>
            </w:r>
          </w:p>
        </w:tc>
        <w:tc>
          <w:tcPr>
            <w:tcW w:w="4678" w:type="dxa"/>
            <w:tcBorders>
              <w:top w:val="nil"/>
              <w:left w:val="nil"/>
              <w:bottom w:val="nil"/>
              <w:right w:val="nil"/>
            </w:tcBorders>
            <w:shd w:val="clear" w:color="auto" w:fill="auto"/>
          </w:tcPr>
          <w:p w14:paraId="60E6828E"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Representativos de deuda país</w:t>
            </w:r>
          </w:p>
        </w:tc>
      </w:tr>
      <w:tr w:rsidR="00734727" w:rsidRPr="008A1A91" w14:paraId="41AF02B4" w14:textId="77777777" w:rsidTr="00C33A66">
        <w:trPr>
          <w:trHeight w:val="173"/>
          <w:jc w:val="right"/>
        </w:trPr>
        <w:tc>
          <w:tcPr>
            <w:tcW w:w="1701" w:type="dxa"/>
            <w:tcBorders>
              <w:top w:val="nil"/>
              <w:left w:val="nil"/>
              <w:bottom w:val="nil"/>
              <w:right w:val="nil"/>
            </w:tcBorders>
            <w:shd w:val="clear" w:color="auto" w:fill="auto"/>
          </w:tcPr>
          <w:p w14:paraId="4D21FF6F"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1309.05.01.02</w:t>
            </w:r>
          </w:p>
        </w:tc>
        <w:tc>
          <w:tcPr>
            <w:tcW w:w="4678" w:type="dxa"/>
            <w:tcBorders>
              <w:top w:val="nil"/>
              <w:left w:val="nil"/>
              <w:bottom w:val="nil"/>
              <w:right w:val="nil"/>
            </w:tcBorders>
            <w:shd w:val="clear" w:color="auto" w:fill="auto"/>
          </w:tcPr>
          <w:p w14:paraId="2C513019" w14:textId="77777777" w:rsidR="00734727" w:rsidRPr="008A1A91" w:rsidRDefault="00734727" w:rsidP="00D33582">
            <w:pPr>
              <w:autoSpaceDE w:val="0"/>
              <w:autoSpaceDN w:val="0"/>
              <w:adjustRightInd w:val="0"/>
              <w:rPr>
                <w:rFonts w:cs="Arial"/>
                <w:color w:val="000000"/>
                <w:sz w:val="20"/>
                <w:lang w:val="pt-BR"/>
              </w:rPr>
            </w:pPr>
            <w:r w:rsidRPr="008A1A91">
              <w:rPr>
                <w:rFonts w:cs="Arial"/>
                <w:color w:val="000000"/>
                <w:sz w:val="20"/>
                <w:lang w:val="pt-BR"/>
              </w:rPr>
              <w:t>Bonos D.S. N° 114-98- EF</w:t>
            </w:r>
          </w:p>
        </w:tc>
      </w:tr>
      <w:tr w:rsidR="00734727" w:rsidRPr="008A1A91" w14:paraId="3656C788" w14:textId="77777777" w:rsidTr="00C33A66">
        <w:trPr>
          <w:trHeight w:val="173"/>
          <w:jc w:val="right"/>
        </w:trPr>
        <w:tc>
          <w:tcPr>
            <w:tcW w:w="1701" w:type="dxa"/>
            <w:tcBorders>
              <w:top w:val="nil"/>
              <w:left w:val="nil"/>
              <w:bottom w:val="nil"/>
              <w:right w:val="nil"/>
            </w:tcBorders>
            <w:shd w:val="clear" w:color="auto" w:fill="auto"/>
          </w:tcPr>
          <w:p w14:paraId="72078223"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1309.05.01.03</w:t>
            </w:r>
          </w:p>
        </w:tc>
        <w:tc>
          <w:tcPr>
            <w:tcW w:w="4678" w:type="dxa"/>
            <w:tcBorders>
              <w:top w:val="nil"/>
              <w:left w:val="nil"/>
              <w:bottom w:val="nil"/>
              <w:right w:val="nil"/>
            </w:tcBorders>
            <w:shd w:val="clear" w:color="auto" w:fill="auto"/>
          </w:tcPr>
          <w:p w14:paraId="2518753F" w14:textId="77777777" w:rsidR="00734727" w:rsidRPr="008A1A91" w:rsidRDefault="00734727" w:rsidP="00D33582">
            <w:pPr>
              <w:autoSpaceDE w:val="0"/>
              <w:autoSpaceDN w:val="0"/>
              <w:adjustRightInd w:val="0"/>
              <w:rPr>
                <w:rFonts w:cs="Arial"/>
                <w:color w:val="000000"/>
                <w:sz w:val="20"/>
                <w:lang w:val="pt-BR"/>
              </w:rPr>
            </w:pPr>
            <w:r w:rsidRPr="008A1A91">
              <w:rPr>
                <w:rFonts w:cs="Arial"/>
                <w:color w:val="000000"/>
                <w:sz w:val="20"/>
                <w:lang w:val="pt-BR"/>
              </w:rPr>
              <w:t>Bonos D.S. N° 099-99- EF</w:t>
            </w:r>
          </w:p>
        </w:tc>
      </w:tr>
      <w:tr w:rsidR="00734727" w:rsidRPr="008A1A91" w14:paraId="1EA4FAE1" w14:textId="77777777" w:rsidTr="00C33A66">
        <w:trPr>
          <w:trHeight w:val="173"/>
          <w:jc w:val="right"/>
        </w:trPr>
        <w:tc>
          <w:tcPr>
            <w:tcW w:w="1701" w:type="dxa"/>
            <w:tcBorders>
              <w:top w:val="nil"/>
              <w:left w:val="nil"/>
              <w:bottom w:val="nil"/>
              <w:right w:val="nil"/>
            </w:tcBorders>
            <w:shd w:val="clear" w:color="auto" w:fill="auto"/>
          </w:tcPr>
          <w:p w14:paraId="3A31777C"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1309.05.01.04</w:t>
            </w:r>
          </w:p>
        </w:tc>
        <w:tc>
          <w:tcPr>
            <w:tcW w:w="4678" w:type="dxa"/>
            <w:tcBorders>
              <w:top w:val="nil"/>
              <w:left w:val="nil"/>
              <w:bottom w:val="nil"/>
              <w:right w:val="nil"/>
            </w:tcBorders>
            <w:shd w:val="clear" w:color="auto" w:fill="auto"/>
          </w:tcPr>
          <w:p w14:paraId="16C1AA0A"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Bonos D.U. N° 108-2000</w:t>
            </w:r>
          </w:p>
        </w:tc>
      </w:tr>
      <w:tr w:rsidR="00734727" w:rsidRPr="008A1A91" w14:paraId="22EC04C3" w14:textId="77777777" w:rsidTr="00C33A66">
        <w:trPr>
          <w:trHeight w:val="173"/>
          <w:jc w:val="right"/>
        </w:trPr>
        <w:tc>
          <w:tcPr>
            <w:tcW w:w="1701" w:type="dxa"/>
            <w:tcBorders>
              <w:top w:val="nil"/>
              <w:left w:val="nil"/>
              <w:bottom w:val="nil"/>
              <w:right w:val="nil"/>
            </w:tcBorders>
            <w:shd w:val="clear" w:color="auto" w:fill="auto"/>
          </w:tcPr>
          <w:p w14:paraId="3A395AE3"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1309.05.01.09</w:t>
            </w:r>
          </w:p>
        </w:tc>
        <w:tc>
          <w:tcPr>
            <w:tcW w:w="4678" w:type="dxa"/>
            <w:tcBorders>
              <w:top w:val="nil"/>
              <w:left w:val="nil"/>
              <w:bottom w:val="nil"/>
              <w:right w:val="nil"/>
            </w:tcBorders>
            <w:shd w:val="clear" w:color="auto" w:fill="auto"/>
          </w:tcPr>
          <w:p w14:paraId="45608570"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Representativos de obligaciones varias</w:t>
            </w:r>
          </w:p>
        </w:tc>
      </w:tr>
      <w:tr w:rsidR="00734727" w:rsidRPr="008A1A91" w14:paraId="5DDF83DF" w14:textId="77777777" w:rsidTr="00C33A66">
        <w:trPr>
          <w:trHeight w:val="173"/>
          <w:jc w:val="right"/>
        </w:trPr>
        <w:tc>
          <w:tcPr>
            <w:tcW w:w="1701" w:type="dxa"/>
            <w:tcBorders>
              <w:top w:val="nil"/>
              <w:left w:val="nil"/>
              <w:bottom w:val="nil"/>
              <w:right w:val="nil"/>
            </w:tcBorders>
            <w:shd w:val="clear" w:color="auto" w:fill="auto"/>
          </w:tcPr>
          <w:p w14:paraId="537F75F8"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1309.05.02</w:t>
            </w:r>
          </w:p>
        </w:tc>
        <w:tc>
          <w:tcPr>
            <w:tcW w:w="4678" w:type="dxa"/>
            <w:tcBorders>
              <w:top w:val="nil"/>
              <w:left w:val="nil"/>
              <w:bottom w:val="nil"/>
              <w:right w:val="nil"/>
            </w:tcBorders>
            <w:shd w:val="clear" w:color="auto" w:fill="auto"/>
          </w:tcPr>
          <w:p w14:paraId="5BDD8FB9"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Valores y títulos emitidos por Bancos Centrales</w:t>
            </w:r>
          </w:p>
        </w:tc>
      </w:tr>
      <w:tr w:rsidR="00734727" w:rsidRPr="008A1A91" w14:paraId="788323F3" w14:textId="77777777" w:rsidTr="00C33A66">
        <w:trPr>
          <w:trHeight w:val="493"/>
          <w:jc w:val="right"/>
        </w:trPr>
        <w:tc>
          <w:tcPr>
            <w:tcW w:w="1701" w:type="dxa"/>
            <w:tcBorders>
              <w:top w:val="nil"/>
              <w:left w:val="nil"/>
              <w:bottom w:val="nil"/>
              <w:right w:val="nil"/>
            </w:tcBorders>
            <w:shd w:val="clear" w:color="auto" w:fill="auto"/>
          </w:tcPr>
          <w:p w14:paraId="62D2EFC8"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1309.05.03</w:t>
            </w:r>
          </w:p>
        </w:tc>
        <w:tc>
          <w:tcPr>
            <w:tcW w:w="4678" w:type="dxa"/>
            <w:tcBorders>
              <w:top w:val="nil"/>
              <w:left w:val="nil"/>
              <w:bottom w:val="nil"/>
              <w:right w:val="nil"/>
            </w:tcBorders>
            <w:shd w:val="clear" w:color="auto" w:fill="auto"/>
          </w:tcPr>
          <w:p w14:paraId="5145A977"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Valores y títulos emitidos por Organismos Financieros</w:t>
            </w:r>
          </w:p>
        </w:tc>
      </w:tr>
      <w:tr w:rsidR="00734727" w:rsidRPr="008A1A91" w14:paraId="3678DAAE" w14:textId="77777777" w:rsidTr="00C33A66">
        <w:trPr>
          <w:trHeight w:val="173"/>
          <w:jc w:val="right"/>
        </w:trPr>
        <w:tc>
          <w:tcPr>
            <w:tcW w:w="1701" w:type="dxa"/>
            <w:tcBorders>
              <w:top w:val="nil"/>
              <w:left w:val="nil"/>
              <w:bottom w:val="nil"/>
              <w:right w:val="nil"/>
            </w:tcBorders>
            <w:shd w:val="clear" w:color="auto" w:fill="auto"/>
          </w:tcPr>
          <w:p w14:paraId="5A072CCB"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1309.05.05</w:t>
            </w:r>
          </w:p>
        </w:tc>
        <w:tc>
          <w:tcPr>
            <w:tcW w:w="4678" w:type="dxa"/>
            <w:tcBorders>
              <w:top w:val="nil"/>
              <w:left w:val="nil"/>
              <w:bottom w:val="nil"/>
              <w:right w:val="nil"/>
            </w:tcBorders>
            <w:shd w:val="clear" w:color="auto" w:fill="auto"/>
          </w:tcPr>
          <w:p w14:paraId="604E49FA" w14:textId="77777777" w:rsidR="00734727" w:rsidRPr="00D02F6D" w:rsidRDefault="00734727" w:rsidP="00D33582">
            <w:pPr>
              <w:autoSpaceDE w:val="0"/>
              <w:autoSpaceDN w:val="0"/>
              <w:adjustRightInd w:val="0"/>
              <w:rPr>
                <w:rFonts w:cs="Arial"/>
                <w:b/>
                <w:bCs/>
                <w:color w:val="000000"/>
                <w:sz w:val="20"/>
              </w:rPr>
            </w:pPr>
            <w:r w:rsidRPr="008A1A91">
              <w:rPr>
                <w:rFonts w:cs="Arial"/>
                <w:b/>
                <w:bCs/>
                <w:color w:val="000000"/>
                <w:sz w:val="20"/>
              </w:rPr>
              <w:t xml:space="preserve">Valores y títulos emitidos por empresas del sistema financiero </w:t>
            </w:r>
            <w:r w:rsidRPr="00D02F6D">
              <w:rPr>
                <w:rStyle w:val="Refdenotaalpie"/>
                <w:rFonts w:cs="Arial"/>
                <w:color w:val="000000"/>
                <w:sz w:val="20"/>
              </w:rPr>
              <w:footnoteReference w:id="233"/>
            </w:r>
          </w:p>
        </w:tc>
      </w:tr>
      <w:tr w:rsidR="00734727" w:rsidRPr="008A1A91" w14:paraId="30B96D7D" w14:textId="77777777" w:rsidTr="00C33A66">
        <w:trPr>
          <w:trHeight w:val="173"/>
          <w:jc w:val="right"/>
        </w:trPr>
        <w:tc>
          <w:tcPr>
            <w:tcW w:w="1701" w:type="dxa"/>
            <w:tcBorders>
              <w:top w:val="nil"/>
              <w:left w:val="nil"/>
              <w:bottom w:val="nil"/>
              <w:right w:val="nil"/>
            </w:tcBorders>
            <w:shd w:val="clear" w:color="auto" w:fill="auto"/>
          </w:tcPr>
          <w:p w14:paraId="556A1D67"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1309.05.05.06</w:t>
            </w:r>
          </w:p>
        </w:tc>
        <w:tc>
          <w:tcPr>
            <w:tcW w:w="4678" w:type="dxa"/>
            <w:tcBorders>
              <w:top w:val="nil"/>
              <w:left w:val="nil"/>
              <w:bottom w:val="nil"/>
              <w:right w:val="nil"/>
            </w:tcBorders>
            <w:shd w:val="clear" w:color="auto" w:fill="auto"/>
          </w:tcPr>
          <w:p w14:paraId="62F6CA3D"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Bonos hipotecarios</w:t>
            </w:r>
          </w:p>
        </w:tc>
      </w:tr>
      <w:tr w:rsidR="00734727" w:rsidRPr="008A1A91" w14:paraId="0E74801A" w14:textId="77777777" w:rsidTr="00C33A66">
        <w:trPr>
          <w:trHeight w:val="173"/>
          <w:jc w:val="right"/>
        </w:trPr>
        <w:tc>
          <w:tcPr>
            <w:tcW w:w="1701" w:type="dxa"/>
            <w:tcBorders>
              <w:top w:val="nil"/>
              <w:left w:val="nil"/>
              <w:bottom w:val="nil"/>
              <w:right w:val="nil"/>
            </w:tcBorders>
            <w:shd w:val="clear" w:color="auto" w:fill="auto"/>
          </w:tcPr>
          <w:p w14:paraId="54AA1A64"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1309.05.05.07</w:t>
            </w:r>
          </w:p>
        </w:tc>
        <w:tc>
          <w:tcPr>
            <w:tcW w:w="4678" w:type="dxa"/>
            <w:tcBorders>
              <w:top w:val="nil"/>
              <w:left w:val="nil"/>
              <w:bottom w:val="nil"/>
              <w:right w:val="nil"/>
            </w:tcBorders>
            <w:shd w:val="clear" w:color="auto" w:fill="auto"/>
          </w:tcPr>
          <w:p w14:paraId="1CC36132"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Bonos de arrendamiento financiero</w:t>
            </w:r>
          </w:p>
        </w:tc>
      </w:tr>
      <w:tr w:rsidR="00734727" w:rsidRPr="008A1A91" w14:paraId="7684840B" w14:textId="77777777" w:rsidTr="00C33A66">
        <w:trPr>
          <w:trHeight w:val="173"/>
          <w:jc w:val="right"/>
        </w:trPr>
        <w:tc>
          <w:tcPr>
            <w:tcW w:w="1701" w:type="dxa"/>
            <w:tcBorders>
              <w:top w:val="nil"/>
              <w:left w:val="nil"/>
              <w:bottom w:val="nil"/>
              <w:right w:val="nil"/>
            </w:tcBorders>
            <w:shd w:val="clear" w:color="auto" w:fill="auto"/>
          </w:tcPr>
          <w:p w14:paraId="26631D1E"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1309.05.05.08</w:t>
            </w:r>
          </w:p>
        </w:tc>
        <w:tc>
          <w:tcPr>
            <w:tcW w:w="4678" w:type="dxa"/>
            <w:tcBorders>
              <w:top w:val="nil"/>
              <w:left w:val="nil"/>
              <w:bottom w:val="nil"/>
              <w:right w:val="nil"/>
            </w:tcBorders>
            <w:shd w:val="clear" w:color="auto" w:fill="auto"/>
          </w:tcPr>
          <w:p w14:paraId="4360E02A"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Bonos ordinarios</w:t>
            </w:r>
          </w:p>
        </w:tc>
      </w:tr>
      <w:tr w:rsidR="00734727" w:rsidRPr="008A1A91" w14:paraId="602DFA40" w14:textId="77777777" w:rsidTr="00C33A66">
        <w:trPr>
          <w:trHeight w:val="173"/>
          <w:jc w:val="right"/>
        </w:trPr>
        <w:tc>
          <w:tcPr>
            <w:tcW w:w="1701" w:type="dxa"/>
            <w:tcBorders>
              <w:top w:val="nil"/>
              <w:left w:val="nil"/>
              <w:bottom w:val="nil"/>
              <w:right w:val="nil"/>
            </w:tcBorders>
            <w:shd w:val="clear" w:color="auto" w:fill="auto"/>
          </w:tcPr>
          <w:p w14:paraId="54CAA390"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1309.05.05.09</w:t>
            </w:r>
          </w:p>
        </w:tc>
        <w:tc>
          <w:tcPr>
            <w:tcW w:w="4678" w:type="dxa"/>
            <w:tcBorders>
              <w:top w:val="nil"/>
              <w:left w:val="nil"/>
              <w:bottom w:val="nil"/>
              <w:right w:val="nil"/>
            </w:tcBorders>
            <w:shd w:val="clear" w:color="auto" w:fill="auto"/>
          </w:tcPr>
          <w:p w14:paraId="7CF1B808"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Bonos estructurados</w:t>
            </w:r>
          </w:p>
        </w:tc>
      </w:tr>
      <w:tr w:rsidR="00734727" w:rsidRPr="008A1A91" w14:paraId="1E4FA94F" w14:textId="77777777" w:rsidTr="00C33A66">
        <w:trPr>
          <w:trHeight w:val="173"/>
          <w:jc w:val="right"/>
        </w:trPr>
        <w:tc>
          <w:tcPr>
            <w:tcW w:w="1701" w:type="dxa"/>
            <w:tcBorders>
              <w:top w:val="nil"/>
              <w:left w:val="nil"/>
              <w:bottom w:val="nil"/>
              <w:right w:val="nil"/>
            </w:tcBorders>
            <w:shd w:val="clear" w:color="auto" w:fill="auto"/>
          </w:tcPr>
          <w:p w14:paraId="5EE64017"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1309.05.05.10</w:t>
            </w:r>
          </w:p>
        </w:tc>
        <w:tc>
          <w:tcPr>
            <w:tcW w:w="4678" w:type="dxa"/>
            <w:tcBorders>
              <w:top w:val="nil"/>
              <w:left w:val="nil"/>
              <w:bottom w:val="nil"/>
              <w:right w:val="nil"/>
            </w:tcBorders>
            <w:shd w:val="clear" w:color="auto" w:fill="auto"/>
          </w:tcPr>
          <w:p w14:paraId="4235A033" w14:textId="77777777" w:rsidR="00734727" w:rsidRPr="008A1A91" w:rsidRDefault="00734727" w:rsidP="00D33582">
            <w:pPr>
              <w:autoSpaceDE w:val="0"/>
              <w:autoSpaceDN w:val="0"/>
              <w:adjustRightInd w:val="0"/>
              <w:rPr>
                <w:rFonts w:cs="Arial"/>
                <w:color w:val="000000"/>
                <w:sz w:val="20"/>
              </w:rPr>
            </w:pPr>
            <w:r w:rsidRPr="008A1A91">
              <w:rPr>
                <w:sz w:val="20"/>
              </w:rPr>
              <w:t>Bonos subordinados y otros instrumentos representativos de deuda subordinada</w:t>
            </w:r>
          </w:p>
        </w:tc>
      </w:tr>
      <w:tr w:rsidR="00734727" w:rsidRPr="008A1A91" w14:paraId="7274811D" w14:textId="77777777" w:rsidTr="00C33A66">
        <w:trPr>
          <w:trHeight w:val="173"/>
          <w:jc w:val="right"/>
        </w:trPr>
        <w:tc>
          <w:tcPr>
            <w:tcW w:w="1701" w:type="dxa"/>
            <w:tcBorders>
              <w:top w:val="nil"/>
              <w:left w:val="nil"/>
              <w:bottom w:val="nil"/>
              <w:right w:val="nil"/>
            </w:tcBorders>
            <w:shd w:val="clear" w:color="auto" w:fill="auto"/>
          </w:tcPr>
          <w:p w14:paraId="711EFAF0"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1309.05.05.11</w:t>
            </w:r>
          </w:p>
        </w:tc>
        <w:tc>
          <w:tcPr>
            <w:tcW w:w="4678" w:type="dxa"/>
            <w:tcBorders>
              <w:top w:val="nil"/>
              <w:left w:val="nil"/>
              <w:bottom w:val="nil"/>
              <w:right w:val="nil"/>
            </w:tcBorders>
            <w:shd w:val="clear" w:color="auto" w:fill="auto"/>
          </w:tcPr>
          <w:p w14:paraId="4C8DAEB7"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Bonos convertibles en acciones</w:t>
            </w:r>
          </w:p>
        </w:tc>
      </w:tr>
      <w:tr w:rsidR="00734727" w:rsidRPr="008A1A91" w14:paraId="364385FF" w14:textId="77777777" w:rsidTr="00C33A66">
        <w:trPr>
          <w:trHeight w:val="173"/>
          <w:jc w:val="right"/>
        </w:trPr>
        <w:tc>
          <w:tcPr>
            <w:tcW w:w="1701" w:type="dxa"/>
            <w:tcBorders>
              <w:top w:val="nil"/>
              <w:left w:val="nil"/>
              <w:bottom w:val="nil"/>
              <w:right w:val="nil"/>
            </w:tcBorders>
            <w:shd w:val="clear" w:color="auto" w:fill="auto"/>
          </w:tcPr>
          <w:p w14:paraId="7A8A1F2E"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1309.05.05.12</w:t>
            </w:r>
          </w:p>
        </w:tc>
        <w:tc>
          <w:tcPr>
            <w:tcW w:w="4678" w:type="dxa"/>
            <w:tcBorders>
              <w:top w:val="nil"/>
              <w:left w:val="nil"/>
              <w:bottom w:val="nil"/>
              <w:right w:val="nil"/>
            </w:tcBorders>
            <w:shd w:val="clear" w:color="auto" w:fill="auto"/>
          </w:tcPr>
          <w:p w14:paraId="1FDB2C69" w14:textId="77777777" w:rsidR="00734727" w:rsidRPr="00D02F6D" w:rsidRDefault="00734727" w:rsidP="00D33582">
            <w:pPr>
              <w:autoSpaceDE w:val="0"/>
              <w:autoSpaceDN w:val="0"/>
              <w:adjustRightInd w:val="0"/>
              <w:rPr>
                <w:rFonts w:cs="Arial"/>
                <w:color w:val="000000"/>
                <w:sz w:val="20"/>
              </w:rPr>
            </w:pPr>
            <w:r w:rsidRPr="008A1A91">
              <w:rPr>
                <w:rFonts w:cs="Arial"/>
                <w:color w:val="000000"/>
                <w:sz w:val="20"/>
              </w:rPr>
              <w:t>Certificados de depósito negociables</w:t>
            </w:r>
            <w:r w:rsidRPr="00D02F6D">
              <w:rPr>
                <w:rStyle w:val="Refdenotaalpie"/>
                <w:rFonts w:cs="Arial"/>
                <w:color w:val="000000"/>
                <w:sz w:val="20"/>
              </w:rPr>
              <w:footnoteReference w:id="234"/>
            </w:r>
          </w:p>
        </w:tc>
      </w:tr>
      <w:tr w:rsidR="00734727" w:rsidRPr="008A1A91" w14:paraId="428DD514" w14:textId="77777777" w:rsidTr="00C33A66">
        <w:trPr>
          <w:trHeight w:val="173"/>
          <w:jc w:val="right"/>
        </w:trPr>
        <w:tc>
          <w:tcPr>
            <w:tcW w:w="1701" w:type="dxa"/>
            <w:tcBorders>
              <w:top w:val="nil"/>
              <w:left w:val="nil"/>
              <w:bottom w:val="nil"/>
              <w:right w:val="nil"/>
            </w:tcBorders>
            <w:shd w:val="clear" w:color="auto" w:fill="auto"/>
          </w:tcPr>
          <w:p w14:paraId="577856E9"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1309.05.05.19</w:t>
            </w:r>
          </w:p>
        </w:tc>
        <w:tc>
          <w:tcPr>
            <w:tcW w:w="4678" w:type="dxa"/>
            <w:tcBorders>
              <w:top w:val="nil"/>
              <w:left w:val="nil"/>
              <w:bottom w:val="nil"/>
              <w:right w:val="nil"/>
            </w:tcBorders>
            <w:shd w:val="clear" w:color="auto" w:fill="auto"/>
          </w:tcPr>
          <w:p w14:paraId="3EAB093A"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Otros valores y títulos</w:t>
            </w:r>
          </w:p>
        </w:tc>
      </w:tr>
      <w:tr w:rsidR="00734727" w:rsidRPr="008A1A91" w14:paraId="19FCF125" w14:textId="77777777" w:rsidTr="00C33A66">
        <w:trPr>
          <w:trHeight w:val="173"/>
          <w:jc w:val="right"/>
        </w:trPr>
        <w:tc>
          <w:tcPr>
            <w:tcW w:w="1701" w:type="dxa"/>
            <w:tcBorders>
              <w:top w:val="nil"/>
              <w:left w:val="nil"/>
              <w:bottom w:val="nil"/>
              <w:right w:val="nil"/>
            </w:tcBorders>
            <w:shd w:val="clear" w:color="auto" w:fill="auto"/>
          </w:tcPr>
          <w:p w14:paraId="56344664"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1309.05.06</w:t>
            </w:r>
          </w:p>
        </w:tc>
        <w:tc>
          <w:tcPr>
            <w:tcW w:w="4678" w:type="dxa"/>
            <w:tcBorders>
              <w:top w:val="nil"/>
              <w:left w:val="nil"/>
              <w:bottom w:val="nil"/>
              <w:right w:val="nil"/>
            </w:tcBorders>
            <w:shd w:val="clear" w:color="auto" w:fill="auto"/>
          </w:tcPr>
          <w:p w14:paraId="2E7D5A46" w14:textId="77777777" w:rsidR="00734727" w:rsidRPr="00D02F6D" w:rsidRDefault="00734727" w:rsidP="00D33582">
            <w:pPr>
              <w:autoSpaceDE w:val="0"/>
              <w:autoSpaceDN w:val="0"/>
              <w:adjustRightInd w:val="0"/>
              <w:rPr>
                <w:rFonts w:cs="Arial"/>
                <w:b/>
                <w:bCs/>
                <w:color w:val="000000"/>
                <w:sz w:val="20"/>
              </w:rPr>
            </w:pPr>
            <w:r w:rsidRPr="008A1A91">
              <w:rPr>
                <w:rFonts w:cs="Arial"/>
                <w:b/>
                <w:bCs/>
                <w:color w:val="000000"/>
                <w:sz w:val="20"/>
              </w:rPr>
              <w:t xml:space="preserve">Valores y títulos emitidos por empresas del sistema de seguros </w:t>
            </w:r>
            <w:r w:rsidRPr="00D02F6D">
              <w:rPr>
                <w:rStyle w:val="Refdenotaalpie"/>
                <w:rFonts w:cs="Arial"/>
                <w:color w:val="000000"/>
                <w:sz w:val="20"/>
              </w:rPr>
              <w:footnoteReference w:id="235"/>
            </w:r>
          </w:p>
        </w:tc>
      </w:tr>
      <w:tr w:rsidR="00734727" w:rsidRPr="008A1A91" w14:paraId="413E70A8" w14:textId="77777777" w:rsidTr="00C33A66">
        <w:trPr>
          <w:trHeight w:val="173"/>
          <w:jc w:val="right"/>
        </w:trPr>
        <w:tc>
          <w:tcPr>
            <w:tcW w:w="1701" w:type="dxa"/>
            <w:tcBorders>
              <w:top w:val="nil"/>
              <w:left w:val="nil"/>
              <w:bottom w:val="nil"/>
              <w:right w:val="nil"/>
            </w:tcBorders>
            <w:shd w:val="clear" w:color="auto" w:fill="auto"/>
          </w:tcPr>
          <w:p w14:paraId="17BBD762"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1309.05.06.08</w:t>
            </w:r>
          </w:p>
        </w:tc>
        <w:tc>
          <w:tcPr>
            <w:tcW w:w="4678" w:type="dxa"/>
            <w:tcBorders>
              <w:top w:val="nil"/>
              <w:left w:val="nil"/>
              <w:bottom w:val="nil"/>
              <w:right w:val="nil"/>
            </w:tcBorders>
            <w:shd w:val="clear" w:color="auto" w:fill="auto"/>
          </w:tcPr>
          <w:p w14:paraId="1C429442"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Bonos ordinarios</w:t>
            </w:r>
          </w:p>
        </w:tc>
      </w:tr>
      <w:tr w:rsidR="00734727" w:rsidRPr="008A1A91" w14:paraId="49D04E40" w14:textId="77777777" w:rsidTr="00C33A66">
        <w:trPr>
          <w:trHeight w:val="173"/>
          <w:jc w:val="right"/>
        </w:trPr>
        <w:tc>
          <w:tcPr>
            <w:tcW w:w="1701" w:type="dxa"/>
            <w:tcBorders>
              <w:top w:val="nil"/>
              <w:left w:val="nil"/>
              <w:bottom w:val="nil"/>
              <w:right w:val="nil"/>
            </w:tcBorders>
            <w:shd w:val="clear" w:color="auto" w:fill="auto"/>
          </w:tcPr>
          <w:p w14:paraId="1374BE37"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1309.05.06.09</w:t>
            </w:r>
          </w:p>
        </w:tc>
        <w:tc>
          <w:tcPr>
            <w:tcW w:w="4678" w:type="dxa"/>
            <w:tcBorders>
              <w:top w:val="nil"/>
              <w:left w:val="nil"/>
              <w:bottom w:val="nil"/>
              <w:right w:val="nil"/>
            </w:tcBorders>
            <w:shd w:val="clear" w:color="auto" w:fill="auto"/>
          </w:tcPr>
          <w:p w14:paraId="00B20E04"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Bonos estructurados</w:t>
            </w:r>
          </w:p>
        </w:tc>
      </w:tr>
      <w:tr w:rsidR="00734727" w:rsidRPr="008A1A91" w14:paraId="3A246E80" w14:textId="77777777" w:rsidTr="00C33A66">
        <w:trPr>
          <w:trHeight w:val="173"/>
          <w:jc w:val="right"/>
        </w:trPr>
        <w:tc>
          <w:tcPr>
            <w:tcW w:w="1701" w:type="dxa"/>
            <w:tcBorders>
              <w:top w:val="nil"/>
              <w:left w:val="nil"/>
              <w:bottom w:val="nil"/>
              <w:right w:val="nil"/>
            </w:tcBorders>
            <w:shd w:val="clear" w:color="auto" w:fill="auto"/>
          </w:tcPr>
          <w:p w14:paraId="5756B9D4"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1309.05.06.10</w:t>
            </w:r>
          </w:p>
        </w:tc>
        <w:tc>
          <w:tcPr>
            <w:tcW w:w="4678" w:type="dxa"/>
            <w:tcBorders>
              <w:top w:val="nil"/>
              <w:left w:val="nil"/>
              <w:bottom w:val="nil"/>
              <w:right w:val="nil"/>
            </w:tcBorders>
            <w:shd w:val="clear" w:color="auto" w:fill="auto"/>
          </w:tcPr>
          <w:p w14:paraId="3523D162" w14:textId="77777777" w:rsidR="00734727" w:rsidRPr="008A1A91" w:rsidRDefault="00734727" w:rsidP="00D33582">
            <w:pPr>
              <w:autoSpaceDE w:val="0"/>
              <w:autoSpaceDN w:val="0"/>
              <w:adjustRightInd w:val="0"/>
              <w:rPr>
                <w:rFonts w:cs="Arial"/>
                <w:color w:val="000000"/>
                <w:sz w:val="20"/>
              </w:rPr>
            </w:pPr>
            <w:r w:rsidRPr="008A1A91">
              <w:rPr>
                <w:sz w:val="20"/>
              </w:rPr>
              <w:t>Bonos subordinados y otros instrumentos representativos de deuda subordinada</w:t>
            </w:r>
          </w:p>
        </w:tc>
      </w:tr>
      <w:tr w:rsidR="00734727" w:rsidRPr="008A1A91" w14:paraId="02F59E51" w14:textId="77777777" w:rsidTr="00C33A66">
        <w:trPr>
          <w:trHeight w:val="173"/>
          <w:jc w:val="right"/>
        </w:trPr>
        <w:tc>
          <w:tcPr>
            <w:tcW w:w="1701" w:type="dxa"/>
            <w:tcBorders>
              <w:top w:val="nil"/>
              <w:left w:val="nil"/>
              <w:bottom w:val="nil"/>
              <w:right w:val="nil"/>
            </w:tcBorders>
            <w:shd w:val="clear" w:color="auto" w:fill="auto"/>
          </w:tcPr>
          <w:p w14:paraId="22AFEC6F"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1309.05.06.11</w:t>
            </w:r>
          </w:p>
        </w:tc>
        <w:tc>
          <w:tcPr>
            <w:tcW w:w="4678" w:type="dxa"/>
            <w:tcBorders>
              <w:top w:val="nil"/>
              <w:left w:val="nil"/>
              <w:bottom w:val="nil"/>
              <w:right w:val="nil"/>
            </w:tcBorders>
            <w:shd w:val="clear" w:color="auto" w:fill="auto"/>
          </w:tcPr>
          <w:p w14:paraId="520E202F"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Bonos convertibles en acciones</w:t>
            </w:r>
          </w:p>
        </w:tc>
      </w:tr>
      <w:tr w:rsidR="00734727" w:rsidRPr="008A1A91" w14:paraId="17BBEFEA" w14:textId="77777777" w:rsidTr="00C33A66">
        <w:trPr>
          <w:trHeight w:val="173"/>
          <w:jc w:val="right"/>
        </w:trPr>
        <w:tc>
          <w:tcPr>
            <w:tcW w:w="1701" w:type="dxa"/>
            <w:tcBorders>
              <w:top w:val="nil"/>
              <w:left w:val="nil"/>
              <w:bottom w:val="nil"/>
              <w:right w:val="nil"/>
            </w:tcBorders>
            <w:shd w:val="clear" w:color="auto" w:fill="auto"/>
          </w:tcPr>
          <w:p w14:paraId="23C74AD7"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1309.05.06.19</w:t>
            </w:r>
          </w:p>
        </w:tc>
        <w:tc>
          <w:tcPr>
            <w:tcW w:w="4678" w:type="dxa"/>
            <w:tcBorders>
              <w:top w:val="nil"/>
              <w:left w:val="nil"/>
              <w:bottom w:val="nil"/>
              <w:right w:val="nil"/>
            </w:tcBorders>
            <w:shd w:val="clear" w:color="auto" w:fill="auto"/>
          </w:tcPr>
          <w:p w14:paraId="2F8EE38A"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Otros valores y títulos</w:t>
            </w:r>
          </w:p>
        </w:tc>
      </w:tr>
      <w:tr w:rsidR="00734727" w:rsidRPr="008A1A91" w14:paraId="685BC5B5" w14:textId="77777777" w:rsidTr="00C33A66">
        <w:trPr>
          <w:trHeight w:val="173"/>
          <w:jc w:val="right"/>
        </w:trPr>
        <w:tc>
          <w:tcPr>
            <w:tcW w:w="1701" w:type="dxa"/>
            <w:tcBorders>
              <w:top w:val="nil"/>
              <w:left w:val="nil"/>
              <w:bottom w:val="nil"/>
              <w:right w:val="nil"/>
            </w:tcBorders>
            <w:shd w:val="clear" w:color="auto" w:fill="auto"/>
          </w:tcPr>
          <w:p w14:paraId="1FEFA220" w14:textId="77777777" w:rsidR="00734727" w:rsidRPr="008A1A91" w:rsidRDefault="00734727" w:rsidP="00D33582">
            <w:pPr>
              <w:autoSpaceDE w:val="0"/>
              <w:autoSpaceDN w:val="0"/>
              <w:adjustRightInd w:val="0"/>
              <w:rPr>
                <w:rFonts w:cs="Arial"/>
                <w:b/>
                <w:bCs/>
                <w:color w:val="000000"/>
                <w:sz w:val="20"/>
              </w:rPr>
            </w:pPr>
            <w:r w:rsidRPr="008A1A91">
              <w:rPr>
                <w:rFonts w:cs="Arial"/>
                <w:b/>
                <w:bCs/>
                <w:color w:val="000000"/>
                <w:sz w:val="20"/>
              </w:rPr>
              <w:t>1309.05.07</w:t>
            </w:r>
          </w:p>
        </w:tc>
        <w:tc>
          <w:tcPr>
            <w:tcW w:w="4678" w:type="dxa"/>
            <w:tcBorders>
              <w:top w:val="nil"/>
              <w:left w:val="nil"/>
              <w:bottom w:val="nil"/>
              <w:right w:val="nil"/>
            </w:tcBorders>
            <w:shd w:val="clear" w:color="auto" w:fill="auto"/>
          </w:tcPr>
          <w:p w14:paraId="472B6F5B" w14:textId="77777777" w:rsidR="00734727" w:rsidRPr="00D02F6D" w:rsidRDefault="00734727" w:rsidP="00D33582">
            <w:pPr>
              <w:autoSpaceDE w:val="0"/>
              <w:autoSpaceDN w:val="0"/>
              <w:adjustRightInd w:val="0"/>
              <w:rPr>
                <w:rFonts w:cs="Arial"/>
                <w:b/>
                <w:bCs/>
                <w:color w:val="000000"/>
                <w:sz w:val="20"/>
              </w:rPr>
            </w:pPr>
            <w:r w:rsidRPr="008A1A91">
              <w:rPr>
                <w:rFonts w:cs="Arial"/>
                <w:b/>
                <w:bCs/>
                <w:color w:val="000000"/>
                <w:sz w:val="20"/>
              </w:rPr>
              <w:t>Valores y títulos emitidos por otras sociedades</w:t>
            </w:r>
            <w:r w:rsidRPr="00D02F6D">
              <w:rPr>
                <w:rStyle w:val="Refdenotaalpie"/>
                <w:rFonts w:cs="Arial"/>
                <w:color w:val="000000"/>
                <w:sz w:val="20"/>
              </w:rPr>
              <w:footnoteReference w:id="236"/>
            </w:r>
          </w:p>
        </w:tc>
      </w:tr>
      <w:tr w:rsidR="00734727" w:rsidRPr="008A1A91" w14:paraId="7C6B5F83" w14:textId="77777777" w:rsidTr="00C33A66">
        <w:trPr>
          <w:trHeight w:val="173"/>
          <w:jc w:val="right"/>
        </w:trPr>
        <w:tc>
          <w:tcPr>
            <w:tcW w:w="1701" w:type="dxa"/>
            <w:tcBorders>
              <w:top w:val="nil"/>
              <w:left w:val="nil"/>
              <w:bottom w:val="nil"/>
              <w:right w:val="nil"/>
            </w:tcBorders>
            <w:shd w:val="clear" w:color="auto" w:fill="auto"/>
          </w:tcPr>
          <w:p w14:paraId="23BC8DD1"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1309.05.07.08</w:t>
            </w:r>
          </w:p>
        </w:tc>
        <w:tc>
          <w:tcPr>
            <w:tcW w:w="4678" w:type="dxa"/>
            <w:tcBorders>
              <w:top w:val="nil"/>
              <w:left w:val="nil"/>
              <w:bottom w:val="nil"/>
              <w:right w:val="nil"/>
            </w:tcBorders>
            <w:shd w:val="clear" w:color="auto" w:fill="auto"/>
          </w:tcPr>
          <w:p w14:paraId="13995555"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Bonos ordinarios</w:t>
            </w:r>
          </w:p>
        </w:tc>
      </w:tr>
      <w:tr w:rsidR="00734727" w:rsidRPr="008A1A91" w14:paraId="5D300092" w14:textId="77777777" w:rsidTr="00C33A66">
        <w:trPr>
          <w:trHeight w:val="173"/>
          <w:jc w:val="right"/>
        </w:trPr>
        <w:tc>
          <w:tcPr>
            <w:tcW w:w="1701" w:type="dxa"/>
            <w:tcBorders>
              <w:top w:val="nil"/>
              <w:left w:val="nil"/>
              <w:bottom w:val="nil"/>
              <w:right w:val="nil"/>
            </w:tcBorders>
            <w:shd w:val="clear" w:color="auto" w:fill="auto"/>
          </w:tcPr>
          <w:p w14:paraId="3E3C294A"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1309.05.07.09</w:t>
            </w:r>
          </w:p>
        </w:tc>
        <w:tc>
          <w:tcPr>
            <w:tcW w:w="4678" w:type="dxa"/>
            <w:tcBorders>
              <w:top w:val="nil"/>
              <w:left w:val="nil"/>
              <w:bottom w:val="nil"/>
              <w:right w:val="nil"/>
            </w:tcBorders>
            <w:shd w:val="clear" w:color="auto" w:fill="auto"/>
          </w:tcPr>
          <w:p w14:paraId="2508C9BC"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Bonos estructurados</w:t>
            </w:r>
          </w:p>
        </w:tc>
      </w:tr>
      <w:tr w:rsidR="00734727" w:rsidRPr="008A1A91" w14:paraId="31A19EB2" w14:textId="77777777" w:rsidTr="00C33A66">
        <w:trPr>
          <w:trHeight w:val="173"/>
          <w:jc w:val="right"/>
        </w:trPr>
        <w:tc>
          <w:tcPr>
            <w:tcW w:w="1701" w:type="dxa"/>
            <w:tcBorders>
              <w:top w:val="nil"/>
              <w:left w:val="nil"/>
              <w:bottom w:val="nil"/>
              <w:right w:val="nil"/>
            </w:tcBorders>
            <w:shd w:val="clear" w:color="auto" w:fill="auto"/>
          </w:tcPr>
          <w:p w14:paraId="1592C1A0"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1309.05.07.10</w:t>
            </w:r>
          </w:p>
        </w:tc>
        <w:tc>
          <w:tcPr>
            <w:tcW w:w="4678" w:type="dxa"/>
            <w:tcBorders>
              <w:top w:val="nil"/>
              <w:left w:val="nil"/>
              <w:bottom w:val="nil"/>
              <w:right w:val="nil"/>
            </w:tcBorders>
            <w:shd w:val="clear" w:color="auto" w:fill="auto"/>
          </w:tcPr>
          <w:p w14:paraId="3A1ACFC5" w14:textId="77777777" w:rsidR="00734727" w:rsidRPr="008A1A91" w:rsidRDefault="00734727" w:rsidP="00D33582">
            <w:pPr>
              <w:autoSpaceDE w:val="0"/>
              <w:autoSpaceDN w:val="0"/>
              <w:adjustRightInd w:val="0"/>
              <w:rPr>
                <w:rFonts w:cs="Arial"/>
                <w:color w:val="000000"/>
                <w:sz w:val="20"/>
              </w:rPr>
            </w:pPr>
            <w:r w:rsidRPr="008A1A91">
              <w:rPr>
                <w:sz w:val="20"/>
              </w:rPr>
              <w:t>Bonos subordinados y otros instrumentos representativos de deuda subordinada</w:t>
            </w:r>
          </w:p>
        </w:tc>
      </w:tr>
      <w:tr w:rsidR="00734727" w:rsidRPr="008A1A91" w14:paraId="3151B8E3" w14:textId="77777777" w:rsidTr="00C33A66">
        <w:trPr>
          <w:trHeight w:val="173"/>
          <w:jc w:val="right"/>
        </w:trPr>
        <w:tc>
          <w:tcPr>
            <w:tcW w:w="1701" w:type="dxa"/>
            <w:tcBorders>
              <w:top w:val="nil"/>
              <w:left w:val="nil"/>
              <w:bottom w:val="nil"/>
              <w:right w:val="nil"/>
            </w:tcBorders>
            <w:shd w:val="clear" w:color="auto" w:fill="auto"/>
          </w:tcPr>
          <w:p w14:paraId="2051DC3F"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1309.05.07.11</w:t>
            </w:r>
          </w:p>
        </w:tc>
        <w:tc>
          <w:tcPr>
            <w:tcW w:w="4678" w:type="dxa"/>
            <w:tcBorders>
              <w:top w:val="nil"/>
              <w:left w:val="nil"/>
              <w:bottom w:val="nil"/>
              <w:right w:val="nil"/>
            </w:tcBorders>
            <w:shd w:val="clear" w:color="auto" w:fill="auto"/>
          </w:tcPr>
          <w:p w14:paraId="7F7B1E98"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Bonos convertibles en acciones</w:t>
            </w:r>
          </w:p>
        </w:tc>
      </w:tr>
      <w:tr w:rsidR="00734727" w:rsidRPr="008A1A91" w14:paraId="14E1EDBC" w14:textId="77777777" w:rsidTr="00C33A66">
        <w:trPr>
          <w:trHeight w:val="173"/>
          <w:jc w:val="right"/>
        </w:trPr>
        <w:tc>
          <w:tcPr>
            <w:tcW w:w="1701" w:type="dxa"/>
            <w:tcBorders>
              <w:top w:val="nil"/>
              <w:left w:val="nil"/>
              <w:bottom w:val="nil"/>
              <w:right w:val="nil"/>
            </w:tcBorders>
            <w:shd w:val="clear" w:color="auto" w:fill="auto"/>
          </w:tcPr>
          <w:p w14:paraId="272EA61F"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1309.05.07.12</w:t>
            </w:r>
          </w:p>
        </w:tc>
        <w:tc>
          <w:tcPr>
            <w:tcW w:w="4678" w:type="dxa"/>
            <w:tcBorders>
              <w:top w:val="nil"/>
              <w:left w:val="nil"/>
              <w:bottom w:val="nil"/>
              <w:right w:val="nil"/>
            </w:tcBorders>
            <w:shd w:val="clear" w:color="auto" w:fill="auto"/>
          </w:tcPr>
          <w:p w14:paraId="43A7BBF1"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Instrumentos de titulización</w:t>
            </w:r>
          </w:p>
        </w:tc>
      </w:tr>
      <w:tr w:rsidR="00734727" w:rsidRPr="008A1A91" w14:paraId="12378F6D" w14:textId="77777777" w:rsidTr="00C33A66">
        <w:trPr>
          <w:trHeight w:val="173"/>
          <w:jc w:val="right"/>
        </w:trPr>
        <w:tc>
          <w:tcPr>
            <w:tcW w:w="1701" w:type="dxa"/>
            <w:tcBorders>
              <w:top w:val="nil"/>
              <w:left w:val="nil"/>
              <w:bottom w:val="nil"/>
              <w:right w:val="nil"/>
            </w:tcBorders>
            <w:shd w:val="clear" w:color="auto" w:fill="auto"/>
          </w:tcPr>
          <w:p w14:paraId="3A6A0F54"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1309.05.07.13</w:t>
            </w:r>
          </w:p>
        </w:tc>
        <w:tc>
          <w:tcPr>
            <w:tcW w:w="4678" w:type="dxa"/>
            <w:tcBorders>
              <w:top w:val="nil"/>
              <w:left w:val="nil"/>
              <w:bottom w:val="nil"/>
              <w:right w:val="nil"/>
            </w:tcBorders>
            <w:shd w:val="clear" w:color="auto" w:fill="auto"/>
          </w:tcPr>
          <w:p w14:paraId="11DACEAD"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Instrumentos de titulización (mecanismos de cobertura)</w:t>
            </w:r>
          </w:p>
        </w:tc>
      </w:tr>
      <w:tr w:rsidR="00734727" w:rsidRPr="008A1A91" w14:paraId="40F95726" w14:textId="77777777" w:rsidTr="00C33A66">
        <w:trPr>
          <w:trHeight w:val="173"/>
          <w:jc w:val="right"/>
        </w:trPr>
        <w:tc>
          <w:tcPr>
            <w:tcW w:w="1701" w:type="dxa"/>
            <w:tcBorders>
              <w:top w:val="nil"/>
              <w:left w:val="nil"/>
              <w:bottom w:val="nil"/>
              <w:right w:val="nil"/>
            </w:tcBorders>
            <w:shd w:val="clear" w:color="auto" w:fill="auto"/>
          </w:tcPr>
          <w:p w14:paraId="7886147F"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lastRenderedPageBreak/>
              <w:t>1309.05.07.19</w:t>
            </w:r>
          </w:p>
        </w:tc>
        <w:tc>
          <w:tcPr>
            <w:tcW w:w="4678" w:type="dxa"/>
            <w:tcBorders>
              <w:top w:val="nil"/>
              <w:left w:val="nil"/>
              <w:bottom w:val="nil"/>
              <w:right w:val="nil"/>
            </w:tcBorders>
            <w:shd w:val="clear" w:color="auto" w:fill="auto"/>
          </w:tcPr>
          <w:p w14:paraId="4ACD4C6A" w14:textId="77777777" w:rsidR="00734727" w:rsidRPr="008A1A91" w:rsidRDefault="00734727" w:rsidP="00D33582">
            <w:pPr>
              <w:autoSpaceDE w:val="0"/>
              <w:autoSpaceDN w:val="0"/>
              <w:adjustRightInd w:val="0"/>
              <w:rPr>
                <w:rFonts w:cs="Arial"/>
                <w:color w:val="000000"/>
                <w:sz w:val="20"/>
              </w:rPr>
            </w:pPr>
            <w:r w:rsidRPr="008A1A91">
              <w:rPr>
                <w:rFonts w:cs="Arial"/>
                <w:color w:val="000000"/>
                <w:sz w:val="20"/>
              </w:rPr>
              <w:t>Otros valores y títulos</w:t>
            </w:r>
          </w:p>
        </w:tc>
      </w:tr>
      <w:tr w:rsidR="00CF01AF" w:rsidRPr="008A1A91" w14:paraId="30A77A18" w14:textId="77777777" w:rsidTr="00C33A66">
        <w:trPr>
          <w:trHeight w:val="173"/>
          <w:jc w:val="right"/>
        </w:trPr>
        <w:tc>
          <w:tcPr>
            <w:tcW w:w="1701" w:type="dxa"/>
            <w:tcBorders>
              <w:top w:val="nil"/>
              <w:left w:val="nil"/>
              <w:bottom w:val="nil"/>
              <w:right w:val="nil"/>
            </w:tcBorders>
            <w:shd w:val="clear" w:color="auto" w:fill="auto"/>
          </w:tcPr>
          <w:p w14:paraId="38912213" w14:textId="77777777" w:rsidR="00CF01AF" w:rsidRPr="0050044F" w:rsidRDefault="00CF01AF" w:rsidP="00D33582">
            <w:pPr>
              <w:autoSpaceDE w:val="0"/>
              <w:autoSpaceDN w:val="0"/>
              <w:adjustRightInd w:val="0"/>
              <w:rPr>
                <w:rFonts w:cs="Arial"/>
                <w:b/>
                <w:color w:val="000000"/>
                <w:sz w:val="20"/>
              </w:rPr>
            </w:pPr>
            <w:r w:rsidRPr="0050044F">
              <w:rPr>
                <w:rFonts w:cs="Arial"/>
                <w:b/>
                <w:sz w:val="20"/>
              </w:rPr>
              <w:t>1309.05.10</w:t>
            </w:r>
          </w:p>
        </w:tc>
        <w:tc>
          <w:tcPr>
            <w:tcW w:w="4678" w:type="dxa"/>
            <w:tcBorders>
              <w:top w:val="nil"/>
              <w:left w:val="nil"/>
              <w:bottom w:val="nil"/>
              <w:right w:val="nil"/>
            </w:tcBorders>
            <w:shd w:val="clear" w:color="auto" w:fill="auto"/>
          </w:tcPr>
          <w:p w14:paraId="32D50181" w14:textId="77777777" w:rsidR="00CF01AF" w:rsidRPr="0050044F" w:rsidRDefault="00CF01AF" w:rsidP="00D33582">
            <w:pPr>
              <w:autoSpaceDE w:val="0"/>
              <w:autoSpaceDN w:val="0"/>
              <w:adjustRightInd w:val="0"/>
              <w:rPr>
                <w:rFonts w:cs="Arial"/>
                <w:b/>
                <w:color w:val="000000"/>
                <w:sz w:val="20"/>
              </w:rPr>
            </w:pPr>
            <w:r w:rsidRPr="0050044F">
              <w:rPr>
                <w:rFonts w:cs="Arial"/>
                <w:b/>
                <w:sz w:val="20"/>
              </w:rPr>
              <w:t>Valores objeto de operaciones de venta con compromiso de recompra</w:t>
            </w:r>
            <w:r w:rsidR="003E03D5" w:rsidRPr="0050044F">
              <w:rPr>
                <w:rStyle w:val="Refdenotaalpie"/>
                <w:rFonts w:cs="Arial"/>
                <w:b/>
                <w:sz w:val="20"/>
              </w:rPr>
              <w:footnoteReference w:id="237"/>
            </w:r>
          </w:p>
        </w:tc>
      </w:tr>
      <w:tr w:rsidR="00CF01AF" w:rsidRPr="008A1A91" w14:paraId="3CE5F677" w14:textId="77777777" w:rsidTr="00C33A66">
        <w:trPr>
          <w:trHeight w:val="173"/>
          <w:jc w:val="right"/>
        </w:trPr>
        <w:tc>
          <w:tcPr>
            <w:tcW w:w="1701" w:type="dxa"/>
            <w:tcBorders>
              <w:top w:val="nil"/>
              <w:left w:val="nil"/>
              <w:bottom w:val="nil"/>
              <w:right w:val="nil"/>
            </w:tcBorders>
            <w:shd w:val="clear" w:color="auto" w:fill="auto"/>
          </w:tcPr>
          <w:p w14:paraId="2403C875" w14:textId="77777777" w:rsidR="00CF01AF" w:rsidRPr="00D02F6D" w:rsidRDefault="00CF01AF" w:rsidP="00D33582">
            <w:pPr>
              <w:autoSpaceDE w:val="0"/>
              <w:autoSpaceDN w:val="0"/>
              <w:adjustRightInd w:val="0"/>
              <w:rPr>
                <w:rFonts w:cs="Arial"/>
                <w:color w:val="000000"/>
                <w:sz w:val="20"/>
              </w:rPr>
            </w:pPr>
            <w:r w:rsidRPr="00D02F6D">
              <w:rPr>
                <w:rFonts w:cs="Arial"/>
                <w:sz w:val="20"/>
              </w:rPr>
              <w:t xml:space="preserve">1309.05.10.01 </w:t>
            </w:r>
          </w:p>
        </w:tc>
        <w:tc>
          <w:tcPr>
            <w:tcW w:w="4678" w:type="dxa"/>
            <w:tcBorders>
              <w:top w:val="nil"/>
              <w:left w:val="nil"/>
              <w:bottom w:val="nil"/>
              <w:right w:val="nil"/>
            </w:tcBorders>
            <w:shd w:val="clear" w:color="auto" w:fill="auto"/>
          </w:tcPr>
          <w:p w14:paraId="402DECE5" w14:textId="77777777" w:rsidR="00CF01AF" w:rsidRPr="00D02F6D" w:rsidRDefault="00CF01AF" w:rsidP="00D33582">
            <w:pPr>
              <w:autoSpaceDE w:val="0"/>
              <w:autoSpaceDN w:val="0"/>
              <w:adjustRightInd w:val="0"/>
              <w:rPr>
                <w:rFonts w:cs="Arial"/>
                <w:color w:val="000000"/>
                <w:sz w:val="20"/>
              </w:rPr>
            </w:pPr>
            <w:r w:rsidRPr="008A1A91">
              <w:rPr>
                <w:rFonts w:cs="Arial"/>
                <w:sz w:val="20"/>
              </w:rPr>
              <w:t>Valores y títulos emitidos por Gobiernos</w:t>
            </w:r>
            <w:r w:rsidR="003E03D5" w:rsidRPr="00D02F6D">
              <w:rPr>
                <w:rStyle w:val="Refdenotaalpie"/>
                <w:rFonts w:cs="Arial"/>
                <w:sz w:val="20"/>
              </w:rPr>
              <w:footnoteReference w:id="238"/>
            </w:r>
          </w:p>
        </w:tc>
      </w:tr>
      <w:tr w:rsidR="00CF01AF" w:rsidRPr="008A1A91" w14:paraId="16298887" w14:textId="77777777" w:rsidTr="00C33A66">
        <w:trPr>
          <w:trHeight w:val="173"/>
          <w:jc w:val="right"/>
        </w:trPr>
        <w:tc>
          <w:tcPr>
            <w:tcW w:w="1701" w:type="dxa"/>
            <w:tcBorders>
              <w:top w:val="nil"/>
              <w:left w:val="nil"/>
              <w:bottom w:val="nil"/>
              <w:right w:val="nil"/>
            </w:tcBorders>
            <w:shd w:val="clear" w:color="auto" w:fill="auto"/>
          </w:tcPr>
          <w:p w14:paraId="5D2D14EF" w14:textId="77777777" w:rsidR="00CF01AF" w:rsidRPr="00D02F6D" w:rsidRDefault="00CF01AF" w:rsidP="00D33582">
            <w:pPr>
              <w:autoSpaceDE w:val="0"/>
              <w:autoSpaceDN w:val="0"/>
              <w:adjustRightInd w:val="0"/>
              <w:rPr>
                <w:rFonts w:cs="Arial"/>
                <w:color w:val="000000"/>
                <w:sz w:val="20"/>
              </w:rPr>
            </w:pPr>
            <w:r w:rsidRPr="00D02F6D">
              <w:rPr>
                <w:rFonts w:cs="Arial"/>
                <w:sz w:val="20"/>
              </w:rPr>
              <w:t xml:space="preserve">1309.05.10.02 </w:t>
            </w:r>
          </w:p>
        </w:tc>
        <w:tc>
          <w:tcPr>
            <w:tcW w:w="4678" w:type="dxa"/>
            <w:tcBorders>
              <w:top w:val="nil"/>
              <w:left w:val="nil"/>
              <w:bottom w:val="nil"/>
              <w:right w:val="nil"/>
            </w:tcBorders>
            <w:shd w:val="clear" w:color="auto" w:fill="auto"/>
          </w:tcPr>
          <w:p w14:paraId="25890FA2" w14:textId="77777777" w:rsidR="00CF01AF" w:rsidRPr="00D02F6D" w:rsidRDefault="00CF01AF" w:rsidP="00D33582">
            <w:pPr>
              <w:autoSpaceDE w:val="0"/>
              <w:autoSpaceDN w:val="0"/>
              <w:adjustRightInd w:val="0"/>
              <w:rPr>
                <w:rFonts w:cs="Arial"/>
                <w:color w:val="000000"/>
                <w:sz w:val="20"/>
              </w:rPr>
            </w:pPr>
            <w:r w:rsidRPr="008A1A91">
              <w:rPr>
                <w:rFonts w:cs="Arial"/>
                <w:sz w:val="20"/>
              </w:rPr>
              <w:t>Valores y títulos emitidos por Bancos Centrales</w:t>
            </w:r>
            <w:r w:rsidR="003E03D5" w:rsidRPr="00D02F6D">
              <w:rPr>
                <w:rStyle w:val="Refdenotaalpie"/>
                <w:rFonts w:cs="Arial"/>
                <w:sz w:val="20"/>
              </w:rPr>
              <w:footnoteReference w:id="239"/>
            </w:r>
          </w:p>
        </w:tc>
      </w:tr>
      <w:tr w:rsidR="00CF01AF" w:rsidRPr="008A1A91" w14:paraId="5BD7B7D8" w14:textId="77777777" w:rsidTr="00C33A66">
        <w:trPr>
          <w:trHeight w:val="173"/>
          <w:jc w:val="right"/>
        </w:trPr>
        <w:tc>
          <w:tcPr>
            <w:tcW w:w="1701" w:type="dxa"/>
            <w:tcBorders>
              <w:top w:val="nil"/>
              <w:left w:val="nil"/>
              <w:bottom w:val="nil"/>
              <w:right w:val="nil"/>
            </w:tcBorders>
            <w:shd w:val="clear" w:color="auto" w:fill="auto"/>
          </w:tcPr>
          <w:p w14:paraId="5267723E" w14:textId="77777777" w:rsidR="00CF01AF" w:rsidRPr="00D02F6D" w:rsidRDefault="00CF01AF" w:rsidP="00D33582">
            <w:pPr>
              <w:autoSpaceDE w:val="0"/>
              <w:autoSpaceDN w:val="0"/>
              <w:adjustRightInd w:val="0"/>
              <w:rPr>
                <w:rFonts w:cs="Arial"/>
                <w:color w:val="000000"/>
                <w:sz w:val="20"/>
              </w:rPr>
            </w:pPr>
            <w:r w:rsidRPr="00D02F6D">
              <w:rPr>
                <w:rFonts w:cs="Arial"/>
                <w:sz w:val="20"/>
              </w:rPr>
              <w:t>1309.05.10.03</w:t>
            </w:r>
          </w:p>
        </w:tc>
        <w:tc>
          <w:tcPr>
            <w:tcW w:w="4678" w:type="dxa"/>
            <w:tcBorders>
              <w:top w:val="nil"/>
              <w:left w:val="nil"/>
              <w:bottom w:val="nil"/>
              <w:right w:val="nil"/>
            </w:tcBorders>
            <w:shd w:val="clear" w:color="auto" w:fill="auto"/>
          </w:tcPr>
          <w:p w14:paraId="65968E23" w14:textId="77777777" w:rsidR="00CF01AF" w:rsidRPr="00D02F6D" w:rsidRDefault="00CF01AF" w:rsidP="00D33582">
            <w:pPr>
              <w:autoSpaceDE w:val="0"/>
              <w:autoSpaceDN w:val="0"/>
              <w:adjustRightInd w:val="0"/>
              <w:rPr>
                <w:rFonts w:cs="Arial"/>
                <w:color w:val="000000"/>
                <w:sz w:val="20"/>
              </w:rPr>
            </w:pPr>
            <w:r w:rsidRPr="008A1A91">
              <w:rPr>
                <w:rFonts w:cs="Arial"/>
                <w:sz w:val="20"/>
              </w:rPr>
              <w:t>Valores y títulos emitidos por  Organismos Financieros</w:t>
            </w:r>
            <w:r w:rsidR="003E03D5" w:rsidRPr="00D02F6D">
              <w:rPr>
                <w:rStyle w:val="Refdenotaalpie"/>
                <w:rFonts w:cs="Arial"/>
                <w:sz w:val="20"/>
              </w:rPr>
              <w:footnoteReference w:id="240"/>
            </w:r>
          </w:p>
        </w:tc>
      </w:tr>
      <w:tr w:rsidR="00CF01AF" w:rsidRPr="008A1A91" w14:paraId="41C36D97" w14:textId="77777777" w:rsidTr="00C33A66">
        <w:trPr>
          <w:trHeight w:val="173"/>
          <w:jc w:val="right"/>
        </w:trPr>
        <w:tc>
          <w:tcPr>
            <w:tcW w:w="1701" w:type="dxa"/>
            <w:tcBorders>
              <w:top w:val="nil"/>
              <w:left w:val="nil"/>
              <w:bottom w:val="nil"/>
              <w:right w:val="nil"/>
            </w:tcBorders>
            <w:shd w:val="clear" w:color="auto" w:fill="auto"/>
          </w:tcPr>
          <w:p w14:paraId="7DB4BF38" w14:textId="77777777" w:rsidR="00CF01AF" w:rsidRPr="00D02F6D" w:rsidRDefault="00CF01AF" w:rsidP="00D33582">
            <w:pPr>
              <w:autoSpaceDE w:val="0"/>
              <w:autoSpaceDN w:val="0"/>
              <w:adjustRightInd w:val="0"/>
              <w:rPr>
                <w:rFonts w:cs="Arial"/>
                <w:color w:val="000000"/>
                <w:sz w:val="20"/>
              </w:rPr>
            </w:pPr>
            <w:r w:rsidRPr="00D02F6D">
              <w:rPr>
                <w:rFonts w:cs="Arial"/>
                <w:sz w:val="20"/>
              </w:rPr>
              <w:t>1309.05.10.05</w:t>
            </w:r>
          </w:p>
        </w:tc>
        <w:tc>
          <w:tcPr>
            <w:tcW w:w="4678" w:type="dxa"/>
            <w:tcBorders>
              <w:top w:val="nil"/>
              <w:left w:val="nil"/>
              <w:bottom w:val="nil"/>
              <w:right w:val="nil"/>
            </w:tcBorders>
            <w:shd w:val="clear" w:color="auto" w:fill="auto"/>
          </w:tcPr>
          <w:p w14:paraId="1A18BAD0" w14:textId="77777777" w:rsidR="00CF01AF" w:rsidRPr="00D02F6D" w:rsidRDefault="00CF01AF" w:rsidP="00D33582">
            <w:pPr>
              <w:autoSpaceDE w:val="0"/>
              <w:autoSpaceDN w:val="0"/>
              <w:adjustRightInd w:val="0"/>
              <w:rPr>
                <w:rFonts w:cs="Arial"/>
                <w:color w:val="000000"/>
                <w:sz w:val="20"/>
              </w:rPr>
            </w:pPr>
            <w:r w:rsidRPr="008A1A91">
              <w:rPr>
                <w:rFonts w:cs="Arial"/>
                <w:sz w:val="20"/>
              </w:rPr>
              <w:t>Valores y títulos emitidos por empresas del sistema financiero</w:t>
            </w:r>
            <w:r w:rsidR="003E03D5" w:rsidRPr="00D02F6D">
              <w:rPr>
                <w:rStyle w:val="Refdenotaalpie"/>
                <w:rFonts w:cs="Arial"/>
                <w:sz w:val="20"/>
              </w:rPr>
              <w:footnoteReference w:id="241"/>
            </w:r>
          </w:p>
        </w:tc>
      </w:tr>
      <w:tr w:rsidR="00CF01AF" w:rsidRPr="008A1A91" w14:paraId="5AD5D778" w14:textId="77777777" w:rsidTr="00C33A66">
        <w:trPr>
          <w:trHeight w:val="173"/>
          <w:jc w:val="right"/>
        </w:trPr>
        <w:tc>
          <w:tcPr>
            <w:tcW w:w="1701" w:type="dxa"/>
            <w:tcBorders>
              <w:top w:val="nil"/>
              <w:left w:val="nil"/>
              <w:bottom w:val="nil"/>
              <w:right w:val="nil"/>
            </w:tcBorders>
            <w:shd w:val="clear" w:color="auto" w:fill="auto"/>
          </w:tcPr>
          <w:p w14:paraId="01502442" w14:textId="77777777" w:rsidR="00CF01AF" w:rsidRPr="008A1A91" w:rsidRDefault="00CF01AF" w:rsidP="00D33582">
            <w:pPr>
              <w:autoSpaceDE w:val="0"/>
              <w:autoSpaceDN w:val="0"/>
              <w:adjustRightInd w:val="0"/>
              <w:rPr>
                <w:rFonts w:cs="Arial"/>
                <w:color w:val="000000"/>
                <w:sz w:val="20"/>
              </w:rPr>
            </w:pPr>
            <w:r w:rsidRPr="008A1A91">
              <w:rPr>
                <w:rFonts w:cs="Arial"/>
                <w:sz w:val="20"/>
              </w:rPr>
              <w:t>1309.05.10.06</w:t>
            </w:r>
          </w:p>
        </w:tc>
        <w:tc>
          <w:tcPr>
            <w:tcW w:w="4678" w:type="dxa"/>
            <w:tcBorders>
              <w:top w:val="nil"/>
              <w:left w:val="nil"/>
              <w:bottom w:val="nil"/>
              <w:right w:val="nil"/>
            </w:tcBorders>
            <w:shd w:val="clear" w:color="auto" w:fill="auto"/>
          </w:tcPr>
          <w:p w14:paraId="7A8BA8C0" w14:textId="77777777" w:rsidR="00CF01AF" w:rsidRPr="00D02F6D" w:rsidRDefault="00CF01AF" w:rsidP="00D33582">
            <w:pPr>
              <w:autoSpaceDE w:val="0"/>
              <w:autoSpaceDN w:val="0"/>
              <w:adjustRightInd w:val="0"/>
              <w:rPr>
                <w:rFonts w:cs="Arial"/>
                <w:color w:val="000000"/>
                <w:sz w:val="20"/>
              </w:rPr>
            </w:pPr>
            <w:r w:rsidRPr="008A1A91">
              <w:rPr>
                <w:rFonts w:cs="Arial"/>
                <w:sz w:val="20"/>
              </w:rPr>
              <w:t>Valores y títulos emitidos por empresas del sistema de seguros</w:t>
            </w:r>
            <w:r w:rsidR="003E03D5" w:rsidRPr="00D02F6D">
              <w:rPr>
                <w:rStyle w:val="Refdenotaalpie"/>
                <w:rFonts w:cs="Arial"/>
                <w:sz w:val="20"/>
              </w:rPr>
              <w:footnoteReference w:id="242"/>
            </w:r>
          </w:p>
        </w:tc>
      </w:tr>
      <w:tr w:rsidR="00CF01AF" w:rsidRPr="008A1A91" w14:paraId="4E945E47" w14:textId="77777777" w:rsidTr="00C33A66">
        <w:trPr>
          <w:trHeight w:val="173"/>
          <w:jc w:val="right"/>
        </w:trPr>
        <w:tc>
          <w:tcPr>
            <w:tcW w:w="1701" w:type="dxa"/>
            <w:tcBorders>
              <w:top w:val="nil"/>
              <w:left w:val="nil"/>
              <w:bottom w:val="nil"/>
              <w:right w:val="nil"/>
            </w:tcBorders>
            <w:shd w:val="clear" w:color="auto" w:fill="auto"/>
          </w:tcPr>
          <w:p w14:paraId="58B7F66D" w14:textId="77777777" w:rsidR="00CF01AF" w:rsidRPr="008A1A91" w:rsidRDefault="00CF01AF" w:rsidP="00D33582">
            <w:pPr>
              <w:autoSpaceDE w:val="0"/>
              <w:autoSpaceDN w:val="0"/>
              <w:adjustRightInd w:val="0"/>
              <w:rPr>
                <w:rFonts w:cs="Arial"/>
                <w:color w:val="000000"/>
                <w:sz w:val="20"/>
              </w:rPr>
            </w:pPr>
            <w:r w:rsidRPr="008A1A91">
              <w:rPr>
                <w:rFonts w:cs="Arial"/>
                <w:sz w:val="20"/>
              </w:rPr>
              <w:t>1309.05.10.07</w:t>
            </w:r>
          </w:p>
        </w:tc>
        <w:tc>
          <w:tcPr>
            <w:tcW w:w="4678" w:type="dxa"/>
            <w:tcBorders>
              <w:top w:val="nil"/>
              <w:left w:val="nil"/>
              <w:bottom w:val="nil"/>
              <w:right w:val="nil"/>
            </w:tcBorders>
            <w:shd w:val="clear" w:color="auto" w:fill="auto"/>
          </w:tcPr>
          <w:p w14:paraId="247599A7" w14:textId="77777777" w:rsidR="00CF01AF" w:rsidRPr="00D02F6D" w:rsidRDefault="00CF01AF" w:rsidP="00D33582">
            <w:pPr>
              <w:autoSpaceDE w:val="0"/>
              <w:autoSpaceDN w:val="0"/>
              <w:adjustRightInd w:val="0"/>
              <w:rPr>
                <w:rFonts w:cs="Arial"/>
                <w:color w:val="000000"/>
                <w:sz w:val="20"/>
              </w:rPr>
            </w:pPr>
            <w:r w:rsidRPr="008A1A91">
              <w:rPr>
                <w:rFonts w:cs="Arial"/>
                <w:sz w:val="20"/>
              </w:rPr>
              <w:t>Valores y títulos emitidos por otras sociedades</w:t>
            </w:r>
            <w:r w:rsidR="00925D55" w:rsidRPr="00D02F6D">
              <w:rPr>
                <w:rStyle w:val="Refdenotaalpie"/>
                <w:rFonts w:cs="Arial"/>
                <w:sz w:val="20"/>
              </w:rPr>
              <w:footnoteReference w:id="243"/>
            </w:r>
          </w:p>
        </w:tc>
      </w:tr>
      <w:tr w:rsidR="00CF01AF" w:rsidRPr="008A1A91" w14:paraId="4E9DF848" w14:textId="77777777" w:rsidTr="00C33A66">
        <w:trPr>
          <w:trHeight w:val="173"/>
          <w:jc w:val="right"/>
        </w:trPr>
        <w:tc>
          <w:tcPr>
            <w:tcW w:w="1701" w:type="dxa"/>
            <w:tcBorders>
              <w:top w:val="nil"/>
              <w:left w:val="nil"/>
              <w:bottom w:val="nil"/>
              <w:right w:val="nil"/>
            </w:tcBorders>
            <w:shd w:val="clear" w:color="auto" w:fill="auto"/>
          </w:tcPr>
          <w:p w14:paraId="2CF1B5FE" w14:textId="77777777" w:rsidR="00CF01AF" w:rsidRPr="0050044F" w:rsidRDefault="00CF01AF" w:rsidP="00D33582">
            <w:pPr>
              <w:autoSpaceDE w:val="0"/>
              <w:autoSpaceDN w:val="0"/>
              <w:adjustRightInd w:val="0"/>
              <w:rPr>
                <w:rFonts w:cs="Arial"/>
                <w:b/>
                <w:color w:val="000000"/>
                <w:sz w:val="20"/>
              </w:rPr>
            </w:pPr>
            <w:r w:rsidRPr="0050044F">
              <w:rPr>
                <w:rFonts w:cs="Arial"/>
                <w:b/>
                <w:sz w:val="20"/>
              </w:rPr>
              <w:t>1309.05.11</w:t>
            </w:r>
          </w:p>
        </w:tc>
        <w:tc>
          <w:tcPr>
            <w:tcW w:w="4678" w:type="dxa"/>
            <w:tcBorders>
              <w:top w:val="nil"/>
              <w:left w:val="nil"/>
              <w:bottom w:val="nil"/>
              <w:right w:val="nil"/>
            </w:tcBorders>
            <w:shd w:val="clear" w:color="auto" w:fill="auto"/>
          </w:tcPr>
          <w:p w14:paraId="4FDF8FD7" w14:textId="77777777" w:rsidR="00CF01AF" w:rsidRPr="0050044F" w:rsidRDefault="00CF01AF" w:rsidP="00D33582">
            <w:pPr>
              <w:autoSpaceDE w:val="0"/>
              <w:autoSpaceDN w:val="0"/>
              <w:adjustRightInd w:val="0"/>
              <w:rPr>
                <w:rFonts w:cs="Arial"/>
                <w:b/>
                <w:color w:val="000000"/>
                <w:sz w:val="20"/>
              </w:rPr>
            </w:pPr>
            <w:r w:rsidRPr="0050044F">
              <w:rPr>
                <w:rFonts w:cs="Arial"/>
                <w:b/>
                <w:sz w:val="20"/>
              </w:rPr>
              <w:t>Valores objeto de operaciones de venta y compra simultáneas de valores</w:t>
            </w:r>
            <w:r w:rsidR="003E03D5" w:rsidRPr="0050044F">
              <w:rPr>
                <w:rStyle w:val="Refdenotaalpie"/>
                <w:rFonts w:cs="Arial"/>
                <w:b/>
                <w:sz w:val="20"/>
              </w:rPr>
              <w:footnoteReference w:id="244"/>
            </w:r>
          </w:p>
        </w:tc>
      </w:tr>
      <w:tr w:rsidR="00CF01AF" w:rsidRPr="008A1A91" w14:paraId="11357210" w14:textId="77777777" w:rsidTr="00C33A66">
        <w:trPr>
          <w:trHeight w:val="173"/>
          <w:jc w:val="right"/>
        </w:trPr>
        <w:tc>
          <w:tcPr>
            <w:tcW w:w="1701" w:type="dxa"/>
            <w:tcBorders>
              <w:top w:val="nil"/>
              <w:left w:val="nil"/>
              <w:bottom w:val="nil"/>
              <w:right w:val="nil"/>
            </w:tcBorders>
            <w:shd w:val="clear" w:color="auto" w:fill="auto"/>
          </w:tcPr>
          <w:p w14:paraId="1D4ABF72" w14:textId="77777777" w:rsidR="00CF01AF" w:rsidRPr="008A1A91" w:rsidRDefault="00CF01AF" w:rsidP="00D33582">
            <w:pPr>
              <w:autoSpaceDE w:val="0"/>
              <w:autoSpaceDN w:val="0"/>
              <w:adjustRightInd w:val="0"/>
              <w:rPr>
                <w:rFonts w:cs="Arial"/>
                <w:color w:val="000000"/>
                <w:sz w:val="20"/>
              </w:rPr>
            </w:pPr>
            <w:r w:rsidRPr="008A1A91">
              <w:rPr>
                <w:rFonts w:cs="Arial"/>
                <w:sz w:val="20"/>
              </w:rPr>
              <w:t xml:space="preserve">1309.05.11.01 </w:t>
            </w:r>
          </w:p>
        </w:tc>
        <w:tc>
          <w:tcPr>
            <w:tcW w:w="4678" w:type="dxa"/>
            <w:tcBorders>
              <w:top w:val="nil"/>
              <w:left w:val="nil"/>
              <w:bottom w:val="nil"/>
              <w:right w:val="nil"/>
            </w:tcBorders>
            <w:shd w:val="clear" w:color="auto" w:fill="auto"/>
          </w:tcPr>
          <w:p w14:paraId="579F315C" w14:textId="77777777" w:rsidR="00CF01AF" w:rsidRPr="00D02F6D" w:rsidRDefault="00CF01AF" w:rsidP="00D33582">
            <w:pPr>
              <w:autoSpaceDE w:val="0"/>
              <w:autoSpaceDN w:val="0"/>
              <w:adjustRightInd w:val="0"/>
              <w:rPr>
                <w:rFonts w:cs="Arial"/>
                <w:color w:val="000000"/>
                <w:sz w:val="20"/>
              </w:rPr>
            </w:pPr>
            <w:r w:rsidRPr="008A1A91">
              <w:rPr>
                <w:rFonts w:cs="Arial"/>
                <w:sz w:val="20"/>
              </w:rPr>
              <w:t>Valores y títulos emitidos por Gobiernos</w:t>
            </w:r>
            <w:r w:rsidR="003E03D5" w:rsidRPr="00D02F6D">
              <w:rPr>
                <w:rStyle w:val="Refdenotaalpie"/>
                <w:rFonts w:cs="Arial"/>
                <w:sz w:val="20"/>
              </w:rPr>
              <w:footnoteReference w:id="245"/>
            </w:r>
          </w:p>
        </w:tc>
      </w:tr>
      <w:tr w:rsidR="00CF01AF" w:rsidRPr="008A1A91" w14:paraId="664D49C6" w14:textId="77777777" w:rsidTr="00C33A66">
        <w:trPr>
          <w:trHeight w:val="173"/>
          <w:jc w:val="right"/>
        </w:trPr>
        <w:tc>
          <w:tcPr>
            <w:tcW w:w="1701" w:type="dxa"/>
            <w:tcBorders>
              <w:top w:val="nil"/>
              <w:left w:val="nil"/>
              <w:bottom w:val="nil"/>
              <w:right w:val="nil"/>
            </w:tcBorders>
            <w:shd w:val="clear" w:color="auto" w:fill="auto"/>
          </w:tcPr>
          <w:p w14:paraId="4A6588E8" w14:textId="77777777" w:rsidR="00CF01AF" w:rsidRPr="008A1A91" w:rsidRDefault="00CF01AF" w:rsidP="00D33582">
            <w:pPr>
              <w:autoSpaceDE w:val="0"/>
              <w:autoSpaceDN w:val="0"/>
              <w:adjustRightInd w:val="0"/>
              <w:rPr>
                <w:rFonts w:cs="Arial"/>
                <w:color w:val="000000"/>
                <w:sz w:val="20"/>
              </w:rPr>
            </w:pPr>
            <w:r w:rsidRPr="008A1A91">
              <w:rPr>
                <w:rFonts w:cs="Arial"/>
                <w:sz w:val="20"/>
              </w:rPr>
              <w:t xml:space="preserve">1309.05.11.02 </w:t>
            </w:r>
          </w:p>
        </w:tc>
        <w:tc>
          <w:tcPr>
            <w:tcW w:w="4678" w:type="dxa"/>
            <w:tcBorders>
              <w:top w:val="nil"/>
              <w:left w:val="nil"/>
              <w:bottom w:val="nil"/>
              <w:right w:val="nil"/>
            </w:tcBorders>
            <w:shd w:val="clear" w:color="auto" w:fill="auto"/>
          </w:tcPr>
          <w:p w14:paraId="344215DB" w14:textId="77777777" w:rsidR="00CF01AF" w:rsidRPr="00D02F6D" w:rsidRDefault="00CF01AF" w:rsidP="00D33582">
            <w:pPr>
              <w:autoSpaceDE w:val="0"/>
              <w:autoSpaceDN w:val="0"/>
              <w:adjustRightInd w:val="0"/>
              <w:rPr>
                <w:rFonts w:cs="Arial"/>
                <w:color w:val="000000"/>
                <w:sz w:val="20"/>
              </w:rPr>
            </w:pPr>
            <w:r w:rsidRPr="008A1A91">
              <w:rPr>
                <w:rFonts w:cs="Arial"/>
                <w:sz w:val="20"/>
              </w:rPr>
              <w:t>Valores y títulos emitidos por Bancos Centrales</w:t>
            </w:r>
            <w:r w:rsidR="003E03D5" w:rsidRPr="00D02F6D">
              <w:rPr>
                <w:rStyle w:val="Refdenotaalpie"/>
                <w:rFonts w:cs="Arial"/>
                <w:sz w:val="20"/>
              </w:rPr>
              <w:footnoteReference w:id="246"/>
            </w:r>
          </w:p>
        </w:tc>
      </w:tr>
      <w:tr w:rsidR="00CF01AF" w:rsidRPr="008A1A91" w14:paraId="06027280" w14:textId="77777777" w:rsidTr="00C33A66">
        <w:trPr>
          <w:trHeight w:val="173"/>
          <w:jc w:val="right"/>
        </w:trPr>
        <w:tc>
          <w:tcPr>
            <w:tcW w:w="1701" w:type="dxa"/>
            <w:tcBorders>
              <w:top w:val="nil"/>
              <w:left w:val="nil"/>
              <w:bottom w:val="nil"/>
              <w:right w:val="nil"/>
            </w:tcBorders>
            <w:shd w:val="clear" w:color="auto" w:fill="auto"/>
          </w:tcPr>
          <w:p w14:paraId="3E141B41" w14:textId="77777777" w:rsidR="00CF01AF" w:rsidRPr="008A1A91" w:rsidRDefault="00CF01AF" w:rsidP="00D33582">
            <w:pPr>
              <w:autoSpaceDE w:val="0"/>
              <w:autoSpaceDN w:val="0"/>
              <w:adjustRightInd w:val="0"/>
              <w:rPr>
                <w:rFonts w:cs="Arial"/>
                <w:color w:val="000000"/>
                <w:sz w:val="20"/>
              </w:rPr>
            </w:pPr>
            <w:r w:rsidRPr="008A1A91">
              <w:rPr>
                <w:rFonts w:cs="Arial"/>
                <w:sz w:val="20"/>
              </w:rPr>
              <w:t>1309.05.11.03</w:t>
            </w:r>
          </w:p>
        </w:tc>
        <w:tc>
          <w:tcPr>
            <w:tcW w:w="4678" w:type="dxa"/>
            <w:tcBorders>
              <w:top w:val="nil"/>
              <w:left w:val="nil"/>
              <w:bottom w:val="nil"/>
              <w:right w:val="nil"/>
            </w:tcBorders>
            <w:shd w:val="clear" w:color="auto" w:fill="auto"/>
          </w:tcPr>
          <w:p w14:paraId="24665CCA" w14:textId="77777777" w:rsidR="00CF01AF" w:rsidRPr="00D02F6D" w:rsidRDefault="00CF01AF" w:rsidP="00D33582">
            <w:pPr>
              <w:autoSpaceDE w:val="0"/>
              <w:autoSpaceDN w:val="0"/>
              <w:adjustRightInd w:val="0"/>
              <w:rPr>
                <w:rFonts w:cs="Arial"/>
                <w:color w:val="000000"/>
                <w:sz w:val="20"/>
              </w:rPr>
            </w:pPr>
            <w:r w:rsidRPr="008A1A91">
              <w:rPr>
                <w:rFonts w:cs="Arial"/>
                <w:sz w:val="20"/>
              </w:rPr>
              <w:t>Valores y títulos emitidos por  Organismos Financieros</w:t>
            </w:r>
            <w:r w:rsidR="003E03D5" w:rsidRPr="00D02F6D">
              <w:rPr>
                <w:rStyle w:val="Refdenotaalpie"/>
                <w:rFonts w:cs="Arial"/>
                <w:sz w:val="20"/>
              </w:rPr>
              <w:footnoteReference w:id="247"/>
            </w:r>
          </w:p>
        </w:tc>
      </w:tr>
      <w:tr w:rsidR="00CF01AF" w:rsidRPr="008A1A91" w14:paraId="1C9A18CE" w14:textId="77777777" w:rsidTr="00C33A66">
        <w:trPr>
          <w:trHeight w:val="173"/>
          <w:jc w:val="right"/>
        </w:trPr>
        <w:tc>
          <w:tcPr>
            <w:tcW w:w="1701" w:type="dxa"/>
            <w:tcBorders>
              <w:top w:val="nil"/>
              <w:left w:val="nil"/>
              <w:bottom w:val="nil"/>
              <w:right w:val="nil"/>
            </w:tcBorders>
            <w:shd w:val="clear" w:color="auto" w:fill="auto"/>
          </w:tcPr>
          <w:p w14:paraId="26EF460F" w14:textId="77777777" w:rsidR="00CF01AF" w:rsidRPr="008A1A91" w:rsidRDefault="00CF01AF" w:rsidP="00D33582">
            <w:pPr>
              <w:autoSpaceDE w:val="0"/>
              <w:autoSpaceDN w:val="0"/>
              <w:adjustRightInd w:val="0"/>
              <w:rPr>
                <w:rFonts w:cs="Arial"/>
                <w:color w:val="000000"/>
                <w:sz w:val="20"/>
              </w:rPr>
            </w:pPr>
            <w:r w:rsidRPr="008A1A91">
              <w:rPr>
                <w:rFonts w:cs="Arial"/>
                <w:sz w:val="20"/>
              </w:rPr>
              <w:t>1309.05.11.05</w:t>
            </w:r>
          </w:p>
        </w:tc>
        <w:tc>
          <w:tcPr>
            <w:tcW w:w="4678" w:type="dxa"/>
            <w:tcBorders>
              <w:top w:val="nil"/>
              <w:left w:val="nil"/>
              <w:bottom w:val="nil"/>
              <w:right w:val="nil"/>
            </w:tcBorders>
            <w:shd w:val="clear" w:color="auto" w:fill="auto"/>
          </w:tcPr>
          <w:p w14:paraId="445F71B5" w14:textId="77777777" w:rsidR="00CF01AF" w:rsidRPr="00D02F6D" w:rsidRDefault="00CF01AF" w:rsidP="00D33582">
            <w:pPr>
              <w:autoSpaceDE w:val="0"/>
              <w:autoSpaceDN w:val="0"/>
              <w:adjustRightInd w:val="0"/>
              <w:rPr>
                <w:rFonts w:cs="Arial"/>
                <w:color w:val="000000"/>
                <w:sz w:val="20"/>
              </w:rPr>
            </w:pPr>
            <w:r w:rsidRPr="008A1A91">
              <w:rPr>
                <w:rFonts w:cs="Arial"/>
                <w:sz w:val="20"/>
              </w:rPr>
              <w:t>Valores y títulos emitidos por empresas del sistema financiero</w:t>
            </w:r>
            <w:r w:rsidR="003E03D5" w:rsidRPr="00D02F6D">
              <w:rPr>
                <w:rStyle w:val="Refdenotaalpie"/>
                <w:rFonts w:cs="Arial"/>
                <w:sz w:val="20"/>
              </w:rPr>
              <w:footnoteReference w:id="248"/>
            </w:r>
          </w:p>
        </w:tc>
      </w:tr>
      <w:tr w:rsidR="00CF01AF" w:rsidRPr="008A1A91" w14:paraId="6B0E3DD7" w14:textId="77777777" w:rsidTr="00C33A66">
        <w:trPr>
          <w:trHeight w:val="173"/>
          <w:jc w:val="right"/>
        </w:trPr>
        <w:tc>
          <w:tcPr>
            <w:tcW w:w="1701" w:type="dxa"/>
            <w:tcBorders>
              <w:top w:val="nil"/>
              <w:left w:val="nil"/>
              <w:bottom w:val="nil"/>
              <w:right w:val="nil"/>
            </w:tcBorders>
            <w:shd w:val="clear" w:color="auto" w:fill="auto"/>
          </w:tcPr>
          <w:p w14:paraId="5EB64776" w14:textId="77777777" w:rsidR="00CF01AF" w:rsidRPr="008A1A91" w:rsidRDefault="00CF01AF" w:rsidP="00D33582">
            <w:pPr>
              <w:autoSpaceDE w:val="0"/>
              <w:autoSpaceDN w:val="0"/>
              <w:adjustRightInd w:val="0"/>
              <w:rPr>
                <w:rFonts w:cs="Arial"/>
                <w:color w:val="000000"/>
                <w:sz w:val="20"/>
              </w:rPr>
            </w:pPr>
            <w:r w:rsidRPr="008A1A91">
              <w:rPr>
                <w:rFonts w:cs="Arial"/>
                <w:sz w:val="20"/>
              </w:rPr>
              <w:t>1309.05.11.06</w:t>
            </w:r>
          </w:p>
        </w:tc>
        <w:tc>
          <w:tcPr>
            <w:tcW w:w="4678" w:type="dxa"/>
            <w:tcBorders>
              <w:top w:val="nil"/>
              <w:left w:val="nil"/>
              <w:bottom w:val="nil"/>
              <w:right w:val="nil"/>
            </w:tcBorders>
            <w:shd w:val="clear" w:color="auto" w:fill="auto"/>
          </w:tcPr>
          <w:p w14:paraId="11E075A7" w14:textId="77777777" w:rsidR="00CF01AF" w:rsidRPr="00D02F6D" w:rsidRDefault="00CF01AF" w:rsidP="00D33582">
            <w:pPr>
              <w:autoSpaceDE w:val="0"/>
              <w:autoSpaceDN w:val="0"/>
              <w:adjustRightInd w:val="0"/>
              <w:rPr>
                <w:rFonts w:cs="Arial"/>
                <w:color w:val="000000"/>
                <w:sz w:val="20"/>
              </w:rPr>
            </w:pPr>
            <w:r w:rsidRPr="008A1A91">
              <w:rPr>
                <w:rFonts w:cs="Arial"/>
                <w:sz w:val="20"/>
              </w:rPr>
              <w:t>Valores y títulos emitidos por empresas del sistema de seguros</w:t>
            </w:r>
            <w:r w:rsidR="003E03D5" w:rsidRPr="00D02F6D">
              <w:rPr>
                <w:rStyle w:val="Refdenotaalpie"/>
                <w:rFonts w:cs="Arial"/>
                <w:sz w:val="20"/>
              </w:rPr>
              <w:footnoteReference w:id="249"/>
            </w:r>
          </w:p>
        </w:tc>
      </w:tr>
      <w:tr w:rsidR="00CF01AF" w:rsidRPr="008A1A91" w14:paraId="7DE9525C" w14:textId="77777777" w:rsidTr="00C33A66">
        <w:trPr>
          <w:trHeight w:val="173"/>
          <w:jc w:val="right"/>
        </w:trPr>
        <w:tc>
          <w:tcPr>
            <w:tcW w:w="1701" w:type="dxa"/>
            <w:tcBorders>
              <w:top w:val="nil"/>
              <w:left w:val="nil"/>
              <w:bottom w:val="nil"/>
              <w:right w:val="nil"/>
            </w:tcBorders>
            <w:shd w:val="clear" w:color="auto" w:fill="auto"/>
          </w:tcPr>
          <w:p w14:paraId="1C674776" w14:textId="77777777" w:rsidR="00CF01AF" w:rsidRPr="008A1A91" w:rsidRDefault="00CF01AF" w:rsidP="00D33582">
            <w:pPr>
              <w:autoSpaceDE w:val="0"/>
              <w:autoSpaceDN w:val="0"/>
              <w:adjustRightInd w:val="0"/>
              <w:rPr>
                <w:rFonts w:cs="Arial"/>
                <w:color w:val="000000"/>
                <w:sz w:val="20"/>
              </w:rPr>
            </w:pPr>
            <w:r w:rsidRPr="008A1A91">
              <w:rPr>
                <w:rFonts w:cs="Arial"/>
                <w:sz w:val="20"/>
              </w:rPr>
              <w:t>1309.05.11.07</w:t>
            </w:r>
          </w:p>
        </w:tc>
        <w:tc>
          <w:tcPr>
            <w:tcW w:w="4678" w:type="dxa"/>
            <w:tcBorders>
              <w:top w:val="nil"/>
              <w:left w:val="nil"/>
              <w:bottom w:val="nil"/>
              <w:right w:val="nil"/>
            </w:tcBorders>
            <w:shd w:val="clear" w:color="auto" w:fill="auto"/>
          </w:tcPr>
          <w:p w14:paraId="412D3223" w14:textId="77777777" w:rsidR="00CF01AF" w:rsidRPr="00D02F6D" w:rsidRDefault="00CF01AF" w:rsidP="00D33582">
            <w:pPr>
              <w:autoSpaceDE w:val="0"/>
              <w:autoSpaceDN w:val="0"/>
              <w:adjustRightInd w:val="0"/>
              <w:rPr>
                <w:rFonts w:cs="Arial"/>
                <w:color w:val="000000"/>
                <w:sz w:val="20"/>
              </w:rPr>
            </w:pPr>
            <w:r w:rsidRPr="008A1A91">
              <w:rPr>
                <w:rFonts w:cs="Arial"/>
                <w:sz w:val="20"/>
              </w:rPr>
              <w:t>Valores y títulos emitidos por otras sociedades</w:t>
            </w:r>
            <w:r w:rsidR="003E03D5" w:rsidRPr="00D02F6D">
              <w:rPr>
                <w:rStyle w:val="Refdenotaalpie"/>
                <w:rFonts w:cs="Arial"/>
                <w:sz w:val="20"/>
              </w:rPr>
              <w:footnoteReference w:id="250"/>
            </w:r>
          </w:p>
        </w:tc>
      </w:tr>
      <w:tr w:rsidR="00CF01AF" w:rsidRPr="008A1A91" w14:paraId="42AD731A" w14:textId="77777777" w:rsidTr="00C33A66">
        <w:trPr>
          <w:trHeight w:val="173"/>
          <w:jc w:val="right"/>
        </w:trPr>
        <w:tc>
          <w:tcPr>
            <w:tcW w:w="1701" w:type="dxa"/>
            <w:tcBorders>
              <w:top w:val="nil"/>
              <w:left w:val="nil"/>
              <w:bottom w:val="nil"/>
              <w:right w:val="nil"/>
            </w:tcBorders>
            <w:shd w:val="clear" w:color="auto" w:fill="auto"/>
          </w:tcPr>
          <w:p w14:paraId="7B0997F7" w14:textId="77777777" w:rsidR="00CF01AF" w:rsidRPr="008A1A91" w:rsidRDefault="00CF01AF" w:rsidP="00D33582">
            <w:pPr>
              <w:autoSpaceDE w:val="0"/>
              <w:autoSpaceDN w:val="0"/>
              <w:adjustRightInd w:val="0"/>
              <w:rPr>
                <w:rFonts w:cs="Arial"/>
                <w:b/>
                <w:bCs/>
                <w:color w:val="000000"/>
                <w:sz w:val="20"/>
              </w:rPr>
            </w:pPr>
            <w:r w:rsidRPr="008A1A91">
              <w:rPr>
                <w:rFonts w:cs="Arial"/>
                <w:b/>
                <w:bCs/>
                <w:color w:val="000000"/>
                <w:sz w:val="20"/>
              </w:rPr>
              <w:t>1309.05.12</w:t>
            </w:r>
          </w:p>
        </w:tc>
        <w:tc>
          <w:tcPr>
            <w:tcW w:w="4678" w:type="dxa"/>
            <w:tcBorders>
              <w:top w:val="nil"/>
              <w:left w:val="nil"/>
              <w:bottom w:val="nil"/>
              <w:right w:val="nil"/>
            </w:tcBorders>
            <w:shd w:val="clear" w:color="auto" w:fill="auto"/>
          </w:tcPr>
          <w:p w14:paraId="3A17EB5F" w14:textId="77777777" w:rsidR="00CF01AF" w:rsidRPr="00D02F6D" w:rsidRDefault="004366DE" w:rsidP="00D33582">
            <w:pPr>
              <w:autoSpaceDE w:val="0"/>
              <w:autoSpaceDN w:val="0"/>
              <w:adjustRightInd w:val="0"/>
              <w:rPr>
                <w:rFonts w:cs="Arial"/>
                <w:b/>
                <w:bCs/>
                <w:color w:val="000000"/>
                <w:sz w:val="20"/>
              </w:rPr>
            </w:pPr>
            <w:r w:rsidRPr="008A1A91">
              <w:rPr>
                <w:rFonts w:cs="Arial"/>
                <w:b/>
                <w:bCs/>
                <w:color w:val="000000"/>
                <w:sz w:val="20"/>
              </w:rPr>
              <w:t>Valores objeto de o entregados en operaciones de transferencia temporal de valores</w:t>
            </w:r>
            <w:r w:rsidRPr="00D02F6D">
              <w:rPr>
                <w:rStyle w:val="Refdenotaalpie"/>
                <w:rFonts w:cs="Arial"/>
                <w:b/>
                <w:bCs/>
                <w:color w:val="000000"/>
                <w:sz w:val="20"/>
              </w:rPr>
              <w:footnoteReference w:id="251"/>
            </w:r>
          </w:p>
        </w:tc>
      </w:tr>
      <w:tr w:rsidR="004366DE" w:rsidRPr="008A1A91" w14:paraId="357B7047" w14:textId="77777777" w:rsidTr="00C33A66">
        <w:trPr>
          <w:trHeight w:val="173"/>
          <w:jc w:val="right"/>
        </w:trPr>
        <w:tc>
          <w:tcPr>
            <w:tcW w:w="1701" w:type="dxa"/>
            <w:tcBorders>
              <w:top w:val="nil"/>
              <w:left w:val="nil"/>
              <w:bottom w:val="nil"/>
              <w:right w:val="nil"/>
            </w:tcBorders>
            <w:shd w:val="clear" w:color="auto" w:fill="auto"/>
          </w:tcPr>
          <w:p w14:paraId="13259340" w14:textId="77777777" w:rsidR="004366DE" w:rsidRPr="00D02F6D" w:rsidRDefault="004366DE" w:rsidP="00D33582">
            <w:pPr>
              <w:autoSpaceDE w:val="0"/>
              <w:autoSpaceDN w:val="0"/>
              <w:adjustRightInd w:val="0"/>
              <w:rPr>
                <w:rFonts w:cs="Arial"/>
                <w:color w:val="000000"/>
                <w:sz w:val="20"/>
              </w:rPr>
            </w:pPr>
            <w:r w:rsidRPr="00D02F6D">
              <w:rPr>
                <w:rFonts w:cs="Arial"/>
                <w:color w:val="000000"/>
                <w:sz w:val="20"/>
              </w:rPr>
              <w:t>1309.05.12.01</w:t>
            </w:r>
          </w:p>
        </w:tc>
        <w:tc>
          <w:tcPr>
            <w:tcW w:w="4678" w:type="dxa"/>
            <w:tcBorders>
              <w:top w:val="nil"/>
              <w:left w:val="nil"/>
              <w:bottom w:val="nil"/>
              <w:right w:val="nil"/>
            </w:tcBorders>
            <w:shd w:val="clear" w:color="auto" w:fill="auto"/>
          </w:tcPr>
          <w:p w14:paraId="238EB9D2" w14:textId="77777777" w:rsidR="004366DE" w:rsidRPr="00D02F6D" w:rsidRDefault="004366DE" w:rsidP="00D33582">
            <w:pPr>
              <w:autoSpaceDE w:val="0"/>
              <w:autoSpaceDN w:val="0"/>
              <w:adjustRightInd w:val="0"/>
              <w:rPr>
                <w:rFonts w:cs="Arial"/>
                <w:color w:val="000000"/>
                <w:sz w:val="20"/>
              </w:rPr>
            </w:pPr>
            <w:r w:rsidRPr="00D02F6D">
              <w:rPr>
                <w:rFonts w:cs="Arial"/>
                <w:color w:val="000000"/>
                <w:sz w:val="20"/>
              </w:rPr>
              <w:t>Valores y títulos emitidos por Gobiernos</w:t>
            </w:r>
            <w:r w:rsidRPr="00D02F6D">
              <w:rPr>
                <w:rStyle w:val="Refdenotaalpie"/>
                <w:rFonts w:cs="Arial"/>
                <w:color w:val="000000"/>
                <w:sz w:val="20"/>
              </w:rPr>
              <w:footnoteReference w:id="252"/>
            </w:r>
          </w:p>
        </w:tc>
      </w:tr>
      <w:tr w:rsidR="004366DE" w:rsidRPr="008A1A91" w14:paraId="61701966" w14:textId="77777777" w:rsidTr="00C33A66">
        <w:trPr>
          <w:trHeight w:val="173"/>
          <w:jc w:val="right"/>
        </w:trPr>
        <w:tc>
          <w:tcPr>
            <w:tcW w:w="1701" w:type="dxa"/>
            <w:tcBorders>
              <w:top w:val="nil"/>
              <w:left w:val="nil"/>
              <w:bottom w:val="nil"/>
              <w:right w:val="nil"/>
            </w:tcBorders>
            <w:shd w:val="clear" w:color="auto" w:fill="auto"/>
          </w:tcPr>
          <w:p w14:paraId="5B8F161A" w14:textId="77777777" w:rsidR="004366DE" w:rsidRPr="00D02F6D" w:rsidRDefault="004366DE" w:rsidP="00D33582">
            <w:pPr>
              <w:autoSpaceDE w:val="0"/>
              <w:autoSpaceDN w:val="0"/>
              <w:adjustRightInd w:val="0"/>
              <w:rPr>
                <w:rFonts w:cs="Arial"/>
                <w:color w:val="000000"/>
                <w:sz w:val="20"/>
              </w:rPr>
            </w:pPr>
            <w:r w:rsidRPr="00D02F6D">
              <w:rPr>
                <w:rFonts w:cs="Arial"/>
                <w:color w:val="000000"/>
                <w:sz w:val="20"/>
              </w:rPr>
              <w:t>1309.05.12.02</w:t>
            </w:r>
          </w:p>
        </w:tc>
        <w:tc>
          <w:tcPr>
            <w:tcW w:w="4678" w:type="dxa"/>
            <w:tcBorders>
              <w:top w:val="nil"/>
              <w:left w:val="nil"/>
              <w:bottom w:val="nil"/>
              <w:right w:val="nil"/>
            </w:tcBorders>
            <w:shd w:val="clear" w:color="auto" w:fill="auto"/>
          </w:tcPr>
          <w:p w14:paraId="1B4FDA22" w14:textId="77777777" w:rsidR="004366DE" w:rsidRPr="00D02F6D" w:rsidRDefault="004366DE" w:rsidP="00D33582">
            <w:pPr>
              <w:autoSpaceDE w:val="0"/>
              <w:autoSpaceDN w:val="0"/>
              <w:adjustRightInd w:val="0"/>
              <w:rPr>
                <w:rFonts w:cs="Arial"/>
                <w:color w:val="000000"/>
                <w:sz w:val="20"/>
              </w:rPr>
            </w:pPr>
            <w:r w:rsidRPr="00D02F6D">
              <w:rPr>
                <w:rFonts w:cs="Arial"/>
                <w:color w:val="000000"/>
                <w:sz w:val="20"/>
              </w:rPr>
              <w:t>Valores y títulos emitidos por Bancos Centrales</w:t>
            </w:r>
            <w:r w:rsidRPr="00D02F6D">
              <w:rPr>
                <w:rStyle w:val="Refdenotaalpie"/>
                <w:rFonts w:cs="Arial"/>
                <w:color w:val="000000"/>
                <w:sz w:val="20"/>
              </w:rPr>
              <w:footnoteReference w:id="253"/>
            </w:r>
          </w:p>
        </w:tc>
      </w:tr>
      <w:tr w:rsidR="003F2FB2" w:rsidRPr="008A1A91" w14:paraId="1F1A1B5C" w14:textId="77777777" w:rsidTr="00C33A66">
        <w:trPr>
          <w:trHeight w:val="173"/>
          <w:jc w:val="right"/>
        </w:trPr>
        <w:tc>
          <w:tcPr>
            <w:tcW w:w="1701" w:type="dxa"/>
            <w:tcBorders>
              <w:top w:val="nil"/>
              <w:left w:val="nil"/>
              <w:bottom w:val="nil"/>
              <w:right w:val="nil"/>
            </w:tcBorders>
            <w:shd w:val="clear" w:color="auto" w:fill="auto"/>
          </w:tcPr>
          <w:p w14:paraId="248B5019" w14:textId="77777777" w:rsidR="003F2FB2" w:rsidRPr="00D02F6D" w:rsidRDefault="003F2FB2" w:rsidP="00D33582">
            <w:pPr>
              <w:autoSpaceDE w:val="0"/>
              <w:autoSpaceDN w:val="0"/>
              <w:adjustRightInd w:val="0"/>
              <w:rPr>
                <w:rFonts w:cs="Arial"/>
                <w:color w:val="000000"/>
                <w:sz w:val="20"/>
              </w:rPr>
            </w:pPr>
            <w:r w:rsidRPr="00D02F6D">
              <w:rPr>
                <w:rFonts w:cs="Arial"/>
                <w:sz w:val="20"/>
              </w:rPr>
              <w:t>1309.05.12.03</w:t>
            </w:r>
          </w:p>
        </w:tc>
        <w:tc>
          <w:tcPr>
            <w:tcW w:w="4678" w:type="dxa"/>
            <w:tcBorders>
              <w:top w:val="nil"/>
              <w:left w:val="nil"/>
              <w:bottom w:val="nil"/>
              <w:right w:val="nil"/>
            </w:tcBorders>
            <w:shd w:val="clear" w:color="auto" w:fill="auto"/>
          </w:tcPr>
          <w:p w14:paraId="0F8C9418" w14:textId="77777777" w:rsidR="003F2FB2" w:rsidRPr="00D02F6D" w:rsidRDefault="003F2FB2" w:rsidP="00D33582">
            <w:pPr>
              <w:autoSpaceDE w:val="0"/>
              <w:autoSpaceDN w:val="0"/>
              <w:adjustRightInd w:val="0"/>
              <w:rPr>
                <w:rFonts w:cs="Arial"/>
                <w:color w:val="000000"/>
                <w:sz w:val="20"/>
              </w:rPr>
            </w:pPr>
            <w:r w:rsidRPr="008A1A91">
              <w:rPr>
                <w:rFonts w:cs="Arial"/>
                <w:sz w:val="20"/>
              </w:rPr>
              <w:t>Valores y títulos emitidos por  Organismos Financieros</w:t>
            </w:r>
            <w:r w:rsidRPr="00D02F6D">
              <w:rPr>
                <w:rStyle w:val="Refdenotaalpie"/>
                <w:rFonts w:cs="Arial"/>
                <w:sz w:val="20"/>
              </w:rPr>
              <w:footnoteReference w:id="254"/>
            </w:r>
          </w:p>
        </w:tc>
      </w:tr>
      <w:tr w:rsidR="003F2FB2" w:rsidRPr="008A1A91" w14:paraId="6AF74AC9" w14:textId="77777777" w:rsidTr="00C33A66">
        <w:trPr>
          <w:trHeight w:val="173"/>
          <w:jc w:val="right"/>
        </w:trPr>
        <w:tc>
          <w:tcPr>
            <w:tcW w:w="1701" w:type="dxa"/>
            <w:tcBorders>
              <w:top w:val="nil"/>
              <w:left w:val="nil"/>
              <w:bottom w:val="nil"/>
              <w:right w:val="nil"/>
            </w:tcBorders>
            <w:shd w:val="clear" w:color="auto" w:fill="auto"/>
          </w:tcPr>
          <w:p w14:paraId="47986C91" w14:textId="77777777" w:rsidR="003F2FB2" w:rsidRPr="00D02F6D" w:rsidRDefault="003F2FB2" w:rsidP="00D33582">
            <w:pPr>
              <w:autoSpaceDE w:val="0"/>
              <w:autoSpaceDN w:val="0"/>
              <w:adjustRightInd w:val="0"/>
              <w:rPr>
                <w:rFonts w:cs="Arial"/>
                <w:color w:val="000000"/>
                <w:sz w:val="20"/>
              </w:rPr>
            </w:pPr>
            <w:r w:rsidRPr="00D02F6D">
              <w:rPr>
                <w:rFonts w:cs="Arial"/>
                <w:sz w:val="20"/>
              </w:rPr>
              <w:t>1309.05.12.05</w:t>
            </w:r>
          </w:p>
        </w:tc>
        <w:tc>
          <w:tcPr>
            <w:tcW w:w="4678" w:type="dxa"/>
            <w:tcBorders>
              <w:top w:val="nil"/>
              <w:left w:val="nil"/>
              <w:bottom w:val="nil"/>
              <w:right w:val="nil"/>
            </w:tcBorders>
            <w:shd w:val="clear" w:color="auto" w:fill="auto"/>
          </w:tcPr>
          <w:p w14:paraId="3D89CFD7" w14:textId="77777777" w:rsidR="003F2FB2" w:rsidRPr="00D02F6D" w:rsidRDefault="003F2FB2" w:rsidP="00D33582">
            <w:pPr>
              <w:autoSpaceDE w:val="0"/>
              <w:autoSpaceDN w:val="0"/>
              <w:adjustRightInd w:val="0"/>
              <w:rPr>
                <w:rFonts w:cs="Arial"/>
                <w:color w:val="000000"/>
                <w:sz w:val="20"/>
              </w:rPr>
            </w:pPr>
            <w:r w:rsidRPr="008A1A91">
              <w:rPr>
                <w:rFonts w:cs="Arial"/>
                <w:sz w:val="20"/>
              </w:rPr>
              <w:t>Valores y títulos emitidos por empresas del sistema financiero</w:t>
            </w:r>
            <w:r w:rsidRPr="00D02F6D">
              <w:rPr>
                <w:rStyle w:val="Refdenotaalpie"/>
                <w:rFonts w:cs="Arial"/>
                <w:sz w:val="20"/>
              </w:rPr>
              <w:footnoteReference w:id="255"/>
            </w:r>
          </w:p>
        </w:tc>
      </w:tr>
      <w:tr w:rsidR="003F2FB2" w:rsidRPr="008A1A91" w14:paraId="47951424" w14:textId="77777777" w:rsidTr="00C33A66">
        <w:trPr>
          <w:trHeight w:val="173"/>
          <w:jc w:val="right"/>
        </w:trPr>
        <w:tc>
          <w:tcPr>
            <w:tcW w:w="1701" w:type="dxa"/>
            <w:tcBorders>
              <w:top w:val="nil"/>
              <w:left w:val="nil"/>
              <w:bottom w:val="nil"/>
              <w:right w:val="nil"/>
            </w:tcBorders>
            <w:shd w:val="clear" w:color="auto" w:fill="auto"/>
          </w:tcPr>
          <w:p w14:paraId="2BFCFF80" w14:textId="77777777" w:rsidR="003F2FB2" w:rsidRPr="00D02F6D" w:rsidRDefault="003F2FB2" w:rsidP="00D33582">
            <w:pPr>
              <w:autoSpaceDE w:val="0"/>
              <w:autoSpaceDN w:val="0"/>
              <w:adjustRightInd w:val="0"/>
              <w:rPr>
                <w:rFonts w:cs="Arial"/>
                <w:color w:val="000000"/>
                <w:sz w:val="20"/>
              </w:rPr>
            </w:pPr>
            <w:r w:rsidRPr="00D02F6D">
              <w:rPr>
                <w:rFonts w:cs="Arial"/>
                <w:sz w:val="20"/>
              </w:rPr>
              <w:lastRenderedPageBreak/>
              <w:t>1309.05.12.06</w:t>
            </w:r>
          </w:p>
        </w:tc>
        <w:tc>
          <w:tcPr>
            <w:tcW w:w="4678" w:type="dxa"/>
            <w:tcBorders>
              <w:top w:val="nil"/>
              <w:left w:val="nil"/>
              <w:bottom w:val="nil"/>
              <w:right w:val="nil"/>
            </w:tcBorders>
            <w:shd w:val="clear" w:color="auto" w:fill="auto"/>
          </w:tcPr>
          <w:p w14:paraId="23E29C5B" w14:textId="77777777" w:rsidR="003F2FB2" w:rsidRPr="00D02F6D" w:rsidRDefault="003F2FB2" w:rsidP="00D33582">
            <w:pPr>
              <w:autoSpaceDE w:val="0"/>
              <w:autoSpaceDN w:val="0"/>
              <w:adjustRightInd w:val="0"/>
              <w:rPr>
                <w:rFonts w:cs="Arial"/>
                <w:color w:val="000000"/>
                <w:sz w:val="20"/>
              </w:rPr>
            </w:pPr>
            <w:r w:rsidRPr="008A1A91">
              <w:rPr>
                <w:rFonts w:cs="Arial"/>
                <w:sz w:val="20"/>
              </w:rPr>
              <w:t>Valores y títulos emitidos por empresas del sistema de seguros</w:t>
            </w:r>
            <w:r w:rsidRPr="00D02F6D">
              <w:rPr>
                <w:rStyle w:val="Refdenotaalpie"/>
                <w:rFonts w:cs="Arial"/>
                <w:sz w:val="20"/>
              </w:rPr>
              <w:footnoteReference w:id="256"/>
            </w:r>
          </w:p>
        </w:tc>
      </w:tr>
      <w:tr w:rsidR="003F2FB2" w:rsidRPr="008A1A91" w14:paraId="3009EFED" w14:textId="77777777" w:rsidTr="00C33A66">
        <w:trPr>
          <w:trHeight w:val="173"/>
          <w:jc w:val="right"/>
        </w:trPr>
        <w:tc>
          <w:tcPr>
            <w:tcW w:w="1701" w:type="dxa"/>
            <w:tcBorders>
              <w:top w:val="nil"/>
              <w:left w:val="nil"/>
              <w:bottom w:val="nil"/>
              <w:right w:val="nil"/>
            </w:tcBorders>
            <w:shd w:val="clear" w:color="auto" w:fill="auto"/>
          </w:tcPr>
          <w:p w14:paraId="3D32950D" w14:textId="77777777" w:rsidR="003F2FB2" w:rsidRPr="00D02F6D" w:rsidRDefault="003F2FB2" w:rsidP="00D33582">
            <w:pPr>
              <w:autoSpaceDE w:val="0"/>
              <w:autoSpaceDN w:val="0"/>
              <w:adjustRightInd w:val="0"/>
              <w:rPr>
                <w:rFonts w:cs="Arial"/>
                <w:color w:val="000000"/>
                <w:sz w:val="20"/>
              </w:rPr>
            </w:pPr>
            <w:r w:rsidRPr="00D02F6D">
              <w:rPr>
                <w:rFonts w:cs="Arial"/>
                <w:sz w:val="20"/>
              </w:rPr>
              <w:t>1309.05.12.07</w:t>
            </w:r>
          </w:p>
        </w:tc>
        <w:tc>
          <w:tcPr>
            <w:tcW w:w="4678" w:type="dxa"/>
            <w:tcBorders>
              <w:top w:val="nil"/>
              <w:left w:val="nil"/>
              <w:bottom w:val="nil"/>
              <w:right w:val="nil"/>
            </w:tcBorders>
            <w:shd w:val="clear" w:color="auto" w:fill="auto"/>
          </w:tcPr>
          <w:p w14:paraId="588CE3BF" w14:textId="77777777" w:rsidR="003F2FB2" w:rsidRPr="00D02F6D" w:rsidRDefault="003F2FB2" w:rsidP="00D33582">
            <w:pPr>
              <w:autoSpaceDE w:val="0"/>
              <w:autoSpaceDN w:val="0"/>
              <w:adjustRightInd w:val="0"/>
              <w:rPr>
                <w:rFonts w:cs="Arial"/>
                <w:color w:val="000000"/>
                <w:sz w:val="20"/>
              </w:rPr>
            </w:pPr>
            <w:r w:rsidRPr="008A1A91">
              <w:rPr>
                <w:rFonts w:cs="Arial"/>
                <w:sz w:val="20"/>
              </w:rPr>
              <w:t>Valores y títulos emitidos por otras sociedades</w:t>
            </w:r>
            <w:r w:rsidRPr="00D02F6D">
              <w:rPr>
                <w:rStyle w:val="Refdenotaalpie"/>
                <w:rFonts w:cs="Arial"/>
                <w:sz w:val="20"/>
              </w:rPr>
              <w:footnoteReference w:id="257"/>
            </w:r>
          </w:p>
        </w:tc>
      </w:tr>
      <w:tr w:rsidR="003F2FB2" w:rsidRPr="008A1A91" w14:paraId="34A8FBEC" w14:textId="77777777" w:rsidTr="00C33A66">
        <w:trPr>
          <w:trHeight w:val="173"/>
          <w:jc w:val="right"/>
        </w:trPr>
        <w:tc>
          <w:tcPr>
            <w:tcW w:w="1701" w:type="dxa"/>
            <w:tcBorders>
              <w:top w:val="nil"/>
              <w:left w:val="nil"/>
              <w:bottom w:val="nil"/>
              <w:right w:val="nil"/>
            </w:tcBorders>
            <w:shd w:val="clear" w:color="auto" w:fill="auto"/>
          </w:tcPr>
          <w:p w14:paraId="08463343" w14:textId="77777777" w:rsidR="003F2FB2" w:rsidRPr="00D02F6D" w:rsidRDefault="003F2FB2" w:rsidP="00D33582">
            <w:pPr>
              <w:autoSpaceDE w:val="0"/>
              <w:autoSpaceDN w:val="0"/>
              <w:adjustRightInd w:val="0"/>
              <w:rPr>
                <w:rFonts w:cs="Arial"/>
                <w:b/>
                <w:bCs/>
                <w:color w:val="000000"/>
                <w:sz w:val="20"/>
              </w:rPr>
            </w:pPr>
            <w:r w:rsidRPr="00D02F6D">
              <w:rPr>
                <w:rFonts w:cs="Arial"/>
                <w:b/>
                <w:bCs/>
                <w:color w:val="000000"/>
                <w:sz w:val="20"/>
              </w:rPr>
              <w:t>1309.05.18</w:t>
            </w:r>
          </w:p>
        </w:tc>
        <w:tc>
          <w:tcPr>
            <w:tcW w:w="4678" w:type="dxa"/>
            <w:tcBorders>
              <w:top w:val="nil"/>
              <w:left w:val="nil"/>
              <w:bottom w:val="nil"/>
              <w:right w:val="nil"/>
            </w:tcBorders>
            <w:shd w:val="clear" w:color="auto" w:fill="auto"/>
          </w:tcPr>
          <w:p w14:paraId="082954DB" w14:textId="77777777" w:rsidR="003F2FB2" w:rsidRPr="00D02F6D" w:rsidRDefault="003F2FB2" w:rsidP="00D33582">
            <w:pPr>
              <w:autoSpaceDE w:val="0"/>
              <w:autoSpaceDN w:val="0"/>
              <w:adjustRightInd w:val="0"/>
              <w:rPr>
                <w:rFonts w:cs="Arial"/>
                <w:b/>
                <w:bCs/>
                <w:color w:val="000000"/>
                <w:sz w:val="20"/>
              </w:rPr>
            </w:pPr>
            <w:r w:rsidRPr="00D02F6D">
              <w:rPr>
                <w:rFonts w:cs="Arial"/>
                <w:b/>
                <w:bCs/>
                <w:color w:val="000000"/>
                <w:sz w:val="20"/>
              </w:rPr>
              <w:t>Valores y títulos de disponibilidad restringida</w:t>
            </w:r>
            <w:r w:rsidR="005E6239" w:rsidRPr="00D02F6D">
              <w:rPr>
                <w:rStyle w:val="Refdenotaalpie"/>
                <w:rFonts w:cs="Arial"/>
                <w:b/>
                <w:bCs/>
                <w:color w:val="000000"/>
                <w:sz w:val="20"/>
              </w:rPr>
              <w:footnoteReference w:id="258"/>
            </w:r>
          </w:p>
        </w:tc>
      </w:tr>
      <w:tr w:rsidR="00615E9D" w:rsidRPr="008A1A91" w14:paraId="09C99D4C" w14:textId="77777777" w:rsidTr="00C33A66">
        <w:trPr>
          <w:trHeight w:val="173"/>
          <w:jc w:val="right"/>
        </w:trPr>
        <w:tc>
          <w:tcPr>
            <w:tcW w:w="1701" w:type="dxa"/>
            <w:tcBorders>
              <w:top w:val="nil"/>
              <w:left w:val="nil"/>
              <w:bottom w:val="nil"/>
              <w:right w:val="nil"/>
            </w:tcBorders>
            <w:shd w:val="clear" w:color="auto" w:fill="auto"/>
          </w:tcPr>
          <w:p w14:paraId="51D56693" w14:textId="77777777" w:rsidR="00615E9D" w:rsidRPr="00D02F6D" w:rsidRDefault="00615E9D" w:rsidP="00D33582">
            <w:pPr>
              <w:autoSpaceDE w:val="0"/>
              <w:autoSpaceDN w:val="0"/>
              <w:adjustRightInd w:val="0"/>
              <w:rPr>
                <w:rFonts w:cs="Arial"/>
                <w:color w:val="000000"/>
                <w:sz w:val="20"/>
              </w:rPr>
            </w:pPr>
            <w:r w:rsidRPr="00D02F6D">
              <w:rPr>
                <w:rFonts w:cs="Arial"/>
                <w:color w:val="000000"/>
                <w:sz w:val="20"/>
              </w:rPr>
              <w:t>1309.05.18.01</w:t>
            </w:r>
          </w:p>
        </w:tc>
        <w:tc>
          <w:tcPr>
            <w:tcW w:w="4678" w:type="dxa"/>
            <w:tcBorders>
              <w:top w:val="nil"/>
              <w:left w:val="nil"/>
              <w:bottom w:val="nil"/>
              <w:right w:val="nil"/>
            </w:tcBorders>
            <w:shd w:val="clear" w:color="auto" w:fill="auto"/>
          </w:tcPr>
          <w:p w14:paraId="02CCE714" w14:textId="77777777" w:rsidR="00615E9D" w:rsidRPr="00D02F6D" w:rsidRDefault="00615E9D" w:rsidP="00D33582">
            <w:pPr>
              <w:autoSpaceDE w:val="0"/>
              <w:autoSpaceDN w:val="0"/>
              <w:adjustRightInd w:val="0"/>
              <w:rPr>
                <w:rFonts w:cs="Arial"/>
                <w:color w:val="000000"/>
                <w:sz w:val="20"/>
              </w:rPr>
            </w:pPr>
            <w:r w:rsidRPr="00D02F6D">
              <w:rPr>
                <w:rFonts w:cs="Arial"/>
                <w:sz w:val="20"/>
              </w:rPr>
              <w:t>Valores y títulos emitidos por Gobiernos</w:t>
            </w:r>
            <w:r w:rsidRPr="00D02F6D">
              <w:rPr>
                <w:rStyle w:val="Refdenotaalpie"/>
                <w:rFonts w:cs="Arial"/>
                <w:sz w:val="20"/>
              </w:rPr>
              <w:footnoteReference w:id="259"/>
            </w:r>
          </w:p>
        </w:tc>
      </w:tr>
      <w:tr w:rsidR="00615E9D" w:rsidRPr="008A1A91" w14:paraId="659BFB6A" w14:textId="77777777" w:rsidTr="00C33A66">
        <w:trPr>
          <w:trHeight w:val="173"/>
          <w:jc w:val="right"/>
        </w:trPr>
        <w:tc>
          <w:tcPr>
            <w:tcW w:w="1701" w:type="dxa"/>
            <w:tcBorders>
              <w:top w:val="nil"/>
              <w:left w:val="nil"/>
              <w:bottom w:val="nil"/>
              <w:right w:val="nil"/>
            </w:tcBorders>
            <w:shd w:val="clear" w:color="auto" w:fill="auto"/>
          </w:tcPr>
          <w:p w14:paraId="16A4147A" w14:textId="77777777" w:rsidR="00615E9D" w:rsidRPr="00D02F6D" w:rsidRDefault="00615E9D" w:rsidP="00D33582">
            <w:pPr>
              <w:autoSpaceDE w:val="0"/>
              <w:autoSpaceDN w:val="0"/>
              <w:adjustRightInd w:val="0"/>
              <w:rPr>
                <w:rFonts w:cs="Arial"/>
                <w:color w:val="000000"/>
                <w:sz w:val="20"/>
              </w:rPr>
            </w:pPr>
            <w:r w:rsidRPr="00D02F6D">
              <w:rPr>
                <w:rFonts w:cs="Arial"/>
                <w:color w:val="000000"/>
                <w:sz w:val="20"/>
              </w:rPr>
              <w:t>1309.05.18.02</w:t>
            </w:r>
          </w:p>
        </w:tc>
        <w:tc>
          <w:tcPr>
            <w:tcW w:w="4678" w:type="dxa"/>
            <w:tcBorders>
              <w:top w:val="nil"/>
              <w:left w:val="nil"/>
              <w:bottom w:val="nil"/>
              <w:right w:val="nil"/>
            </w:tcBorders>
            <w:shd w:val="clear" w:color="auto" w:fill="auto"/>
          </w:tcPr>
          <w:p w14:paraId="2FB248B4" w14:textId="77777777" w:rsidR="00615E9D" w:rsidRPr="00D02F6D" w:rsidRDefault="00615E9D" w:rsidP="00D33582">
            <w:pPr>
              <w:autoSpaceDE w:val="0"/>
              <w:autoSpaceDN w:val="0"/>
              <w:adjustRightInd w:val="0"/>
              <w:rPr>
                <w:rFonts w:cs="Arial"/>
                <w:color w:val="000000"/>
                <w:sz w:val="20"/>
              </w:rPr>
            </w:pPr>
            <w:r w:rsidRPr="00D02F6D">
              <w:rPr>
                <w:rFonts w:cs="Arial"/>
                <w:sz w:val="20"/>
              </w:rPr>
              <w:t>Valores y títulos emitidos por Bancos Centrales</w:t>
            </w:r>
            <w:r w:rsidRPr="00D02F6D">
              <w:rPr>
                <w:rStyle w:val="Refdenotaalpie"/>
                <w:rFonts w:cs="Arial"/>
                <w:sz w:val="20"/>
              </w:rPr>
              <w:footnoteReference w:id="260"/>
            </w:r>
          </w:p>
        </w:tc>
      </w:tr>
      <w:tr w:rsidR="000041CC" w:rsidRPr="008A1A91" w14:paraId="4C607432" w14:textId="77777777" w:rsidTr="00C33A66">
        <w:trPr>
          <w:trHeight w:val="173"/>
          <w:jc w:val="right"/>
        </w:trPr>
        <w:tc>
          <w:tcPr>
            <w:tcW w:w="1701" w:type="dxa"/>
            <w:tcBorders>
              <w:top w:val="nil"/>
              <w:left w:val="nil"/>
              <w:bottom w:val="nil"/>
              <w:right w:val="nil"/>
            </w:tcBorders>
            <w:shd w:val="clear" w:color="auto" w:fill="auto"/>
          </w:tcPr>
          <w:p w14:paraId="2C0907C9" w14:textId="77777777" w:rsidR="000041CC" w:rsidRPr="00D02F6D" w:rsidRDefault="000041CC" w:rsidP="00D33582">
            <w:pPr>
              <w:autoSpaceDE w:val="0"/>
              <w:autoSpaceDN w:val="0"/>
              <w:adjustRightInd w:val="0"/>
              <w:rPr>
                <w:rFonts w:cs="Arial"/>
                <w:color w:val="000000"/>
                <w:sz w:val="20"/>
              </w:rPr>
            </w:pPr>
            <w:r w:rsidRPr="00D02F6D">
              <w:rPr>
                <w:rFonts w:cs="Arial"/>
                <w:sz w:val="20"/>
              </w:rPr>
              <w:t>1309.05.18.03</w:t>
            </w:r>
          </w:p>
        </w:tc>
        <w:tc>
          <w:tcPr>
            <w:tcW w:w="4678" w:type="dxa"/>
            <w:tcBorders>
              <w:top w:val="nil"/>
              <w:left w:val="nil"/>
              <w:bottom w:val="nil"/>
              <w:right w:val="nil"/>
            </w:tcBorders>
            <w:shd w:val="clear" w:color="auto" w:fill="auto"/>
          </w:tcPr>
          <w:p w14:paraId="717C65F6" w14:textId="77777777" w:rsidR="000041CC" w:rsidRPr="00D02F6D" w:rsidRDefault="000041CC" w:rsidP="00D33582">
            <w:pPr>
              <w:autoSpaceDE w:val="0"/>
              <w:autoSpaceDN w:val="0"/>
              <w:adjustRightInd w:val="0"/>
              <w:rPr>
                <w:rFonts w:cs="Arial"/>
                <w:sz w:val="20"/>
              </w:rPr>
            </w:pPr>
            <w:r w:rsidRPr="008A1A91">
              <w:rPr>
                <w:rFonts w:cs="Arial"/>
                <w:sz w:val="20"/>
              </w:rPr>
              <w:t>Valores y títulos emitidos por  Organismos Financieros</w:t>
            </w:r>
            <w:r w:rsidR="00891903" w:rsidRPr="00D02F6D">
              <w:rPr>
                <w:rStyle w:val="Refdenotaalpie"/>
                <w:rFonts w:cs="Arial"/>
                <w:sz w:val="20"/>
              </w:rPr>
              <w:footnoteReference w:id="261"/>
            </w:r>
          </w:p>
        </w:tc>
      </w:tr>
      <w:tr w:rsidR="000041CC" w:rsidRPr="008A1A91" w14:paraId="032036F9" w14:textId="77777777" w:rsidTr="00C33A66">
        <w:trPr>
          <w:trHeight w:val="173"/>
          <w:jc w:val="right"/>
        </w:trPr>
        <w:tc>
          <w:tcPr>
            <w:tcW w:w="1701" w:type="dxa"/>
            <w:tcBorders>
              <w:top w:val="nil"/>
              <w:left w:val="nil"/>
              <w:bottom w:val="nil"/>
              <w:right w:val="nil"/>
            </w:tcBorders>
            <w:shd w:val="clear" w:color="auto" w:fill="auto"/>
          </w:tcPr>
          <w:p w14:paraId="2B56764F" w14:textId="77777777" w:rsidR="000041CC" w:rsidRPr="00D02F6D" w:rsidRDefault="000041CC" w:rsidP="00D33582">
            <w:pPr>
              <w:autoSpaceDE w:val="0"/>
              <w:autoSpaceDN w:val="0"/>
              <w:adjustRightInd w:val="0"/>
              <w:rPr>
                <w:rFonts w:cs="Arial"/>
                <w:color w:val="000000"/>
                <w:sz w:val="20"/>
              </w:rPr>
            </w:pPr>
            <w:r w:rsidRPr="00D02F6D">
              <w:rPr>
                <w:rFonts w:cs="Arial"/>
                <w:sz w:val="20"/>
              </w:rPr>
              <w:t>1309.05.18.05</w:t>
            </w:r>
          </w:p>
        </w:tc>
        <w:tc>
          <w:tcPr>
            <w:tcW w:w="4678" w:type="dxa"/>
            <w:tcBorders>
              <w:top w:val="nil"/>
              <w:left w:val="nil"/>
              <w:bottom w:val="nil"/>
              <w:right w:val="nil"/>
            </w:tcBorders>
            <w:shd w:val="clear" w:color="auto" w:fill="auto"/>
          </w:tcPr>
          <w:p w14:paraId="2F058DDE" w14:textId="77777777" w:rsidR="000041CC" w:rsidRPr="00D02F6D" w:rsidRDefault="000041CC" w:rsidP="00D33582">
            <w:pPr>
              <w:autoSpaceDE w:val="0"/>
              <w:autoSpaceDN w:val="0"/>
              <w:adjustRightInd w:val="0"/>
              <w:rPr>
                <w:rFonts w:cs="Arial"/>
                <w:sz w:val="20"/>
              </w:rPr>
            </w:pPr>
            <w:r w:rsidRPr="008A1A91">
              <w:rPr>
                <w:rFonts w:cs="Arial"/>
                <w:sz w:val="20"/>
              </w:rPr>
              <w:t>Valores y títulos emitidos por empresas del sistema financiero</w:t>
            </w:r>
            <w:r w:rsidR="00891903" w:rsidRPr="00D02F6D">
              <w:rPr>
                <w:rStyle w:val="Refdenotaalpie"/>
                <w:rFonts w:cs="Arial"/>
                <w:sz w:val="20"/>
              </w:rPr>
              <w:footnoteReference w:id="262"/>
            </w:r>
          </w:p>
        </w:tc>
      </w:tr>
      <w:tr w:rsidR="000041CC" w:rsidRPr="008A1A91" w14:paraId="0ACFB80A" w14:textId="77777777" w:rsidTr="00C33A66">
        <w:trPr>
          <w:trHeight w:val="173"/>
          <w:jc w:val="right"/>
        </w:trPr>
        <w:tc>
          <w:tcPr>
            <w:tcW w:w="1701" w:type="dxa"/>
            <w:tcBorders>
              <w:top w:val="nil"/>
              <w:left w:val="nil"/>
              <w:bottom w:val="nil"/>
              <w:right w:val="nil"/>
            </w:tcBorders>
            <w:shd w:val="clear" w:color="auto" w:fill="auto"/>
          </w:tcPr>
          <w:p w14:paraId="05E9A037" w14:textId="77777777" w:rsidR="000041CC" w:rsidRPr="00D02F6D" w:rsidRDefault="000041CC" w:rsidP="00D33582">
            <w:pPr>
              <w:autoSpaceDE w:val="0"/>
              <w:autoSpaceDN w:val="0"/>
              <w:adjustRightInd w:val="0"/>
              <w:rPr>
                <w:rFonts w:cs="Arial"/>
                <w:color w:val="000000"/>
                <w:sz w:val="20"/>
              </w:rPr>
            </w:pPr>
            <w:r w:rsidRPr="00D02F6D">
              <w:rPr>
                <w:rFonts w:cs="Arial"/>
                <w:sz w:val="20"/>
              </w:rPr>
              <w:t>1309.05.18.06</w:t>
            </w:r>
          </w:p>
        </w:tc>
        <w:tc>
          <w:tcPr>
            <w:tcW w:w="4678" w:type="dxa"/>
            <w:tcBorders>
              <w:top w:val="nil"/>
              <w:left w:val="nil"/>
              <w:bottom w:val="nil"/>
              <w:right w:val="nil"/>
            </w:tcBorders>
            <w:shd w:val="clear" w:color="auto" w:fill="auto"/>
          </w:tcPr>
          <w:p w14:paraId="6EB40278" w14:textId="77777777" w:rsidR="000041CC" w:rsidRPr="00D02F6D" w:rsidRDefault="000041CC" w:rsidP="00D33582">
            <w:pPr>
              <w:autoSpaceDE w:val="0"/>
              <w:autoSpaceDN w:val="0"/>
              <w:adjustRightInd w:val="0"/>
              <w:rPr>
                <w:rFonts w:cs="Arial"/>
                <w:sz w:val="20"/>
              </w:rPr>
            </w:pPr>
            <w:r w:rsidRPr="008A1A91">
              <w:rPr>
                <w:rFonts w:cs="Arial"/>
                <w:sz w:val="20"/>
              </w:rPr>
              <w:t>Valores y títulos emitidos por empresas del sistema de seguros</w:t>
            </w:r>
            <w:r w:rsidR="00891903" w:rsidRPr="00D02F6D">
              <w:rPr>
                <w:rStyle w:val="Refdenotaalpie"/>
                <w:rFonts w:cs="Arial"/>
                <w:sz w:val="20"/>
              </w:rPr>
              <w:footnoteReference w:id="263"/>
            </w:r>
          </w:p>
        </w:tc>
      </w:tr>
      <w:tr w:rsidR="000041CC" w:rsidRPr="008A1A91" w14:paraId="10DB06D4" w14:textId="77777777" w:rsidTr="00C12C78">
        <w:trPr>
          <w:trHeight w:val="202"/>
          <w:jc w:val="right"/>
        </w:trPr>
        <w:tc>
          <w:tcPr>
            <w:tcW w:w="1701" w:type="dxa"/>
            <w:tcBorders>
              <w:top w:val="nil"/>
              <w:left w:val="nil"/>
              <w:bottom w:val="nil"/>
              <w:right w:val="nil"/>
            </w:tcBorders>
            <w:shd w:val="clear" w:color="auto" w:fill="auto"/>
          </w:tcPr>
          <w:p w14:paraId="5DD404F7" w14:textId="77777777" w:rsidR="000041CC" w:rsidRPr="00D02F6D" w:rsidRDefault="000041CC" w:rsidP="00D33582">
            <w:pPr>
              <w:autoSpaceDE w:val="0"/>
              <w:autoSpaceDN w:val="0"/>
              <w:adjustRightInd w:val="0"/>
              <w:rPr>
                <w:rFonts w:cs="Arial"/>
                <w:color w:val="000000"/>
                <w:sz w:val="20"/>
              </w:rPr>
            </w:pPr>
            <w:r w:rsidRPr="00D02F6D">
              <w:rPr>
                <w:rFonts w:cs="Arial"/>
                <w:sz w:val="20"/>
              </w:rPr>
              <w:t>1309.05.18.07</w:t>
            </w:r>
          </w:p>
        </w:tc>
        <w:tc>
          <w:tcPr>
            <w:tcW w:w="4678" w:type="dxa"/>
            <w:tcBorders>
              <w:top w:val="nil"/>
              <w:left w:val="nil"/>
              <w:bottom w:val="nil"/>
              <w:right w:val="nil"/>
            </w:tcBorders>
            <w:shd w:val="clear" w:color="auto" w:fill="auto"/>
          </w:tcPr>
          <w:p w14:paraId="29CF4D73" w14:textId="77777777" w:rsidR="000041CC" w:rsidRPr="00D02F6D" w:rsidRDefault="000041CC" w:rsidP="00D33582">
            <w:pPr>
              <w:autoSpaceDE w:val="0"/>
              <w:autoSpaceDN w:val="0"/>
              <w:adjustRightInd w:val="0"/>
              <w:rPr>
                <w:rFonts w:cs="Arial"/>
                <w:sz w:val="20"/>
              </w:rPr>
            </w:pPr>
            <w:r w:rsidRPr="008A1A91">
              <w:rPr>
                <w:rFonts w:cs="Arial"/>
                <w:sz w:val="20"/>
              </w:rPr>
              <w:t>Valores y títulos emitidos por otras sociedades</w:t>
            </w:r>
            <w:r w:rsidR="00891903" w:rsidRPr="00D02F6D">
              <w:rPr>
                <w:rStyle w:val="Refdenotaalpie"/>
                <w:rFonts w:cs="Arial"/>
                <w:sz w:val="20"/>
              </w:rPr>
              <w:footnoteReference w:id="264"/>
            </w:r>
          </w:p>
        </w:tc>
      </w:tr>
      <w:tr w:rsidR="000041CC" w:rsidRPr="008A1A91" w14:paraId="6B195F99" w14:textId="77777777" w:rsidTr="00C33A66">
        <w:trPr>
          <w:trHeight w:val="173"/>
          <w:jc w:val="right"/>
        </w:trPr>
        <w:tc>
          <w:tcPr>
            <w:tcW w:w="1701" w:type="dxa"/>
            <w:tcBorders>
              <w:top w:val="nil"/>
              <w:left w:val="nil"/>
              <w:bottom w:val="nil"/>
              <w:right w:val="nil"/>
            </w:tcBorders>
            <w:shd w:val="clear" w:color="auto" w:fill="auto"/>
          </w:tcPr>
          <w:p w14:paraId="3DA1A285" w14:textId="77777777" w:rsidR="000041CC" w:rsidRPr="00D02F6D" w:rsidRDefault="000041CC" w:rsidP="00D33582">
            <w:pPr>
              <w:autoSpaceDE w:val="0"/>
              <w:autoSpaceDN w:val="0"/>
              <w:adjustRightInd w:val="0"/>
              <w:rPr>
                <w:rFonts w:cs="Arial"/>
                <w:b/>
                <w:bCs/>
                <w:color w:val="000000"/>
                <w:sz w:val="20"/>
              </w:rPr>
            </w:pPr>
            <w:r w:rsidRPr="00D02F6D">
              <w:rPr>
                <w:rFonts w:cs="Arial"/>
                <w:b/>
                <w:bCs/>
                <w:color w:val="000000"/>
                <w:sz w:val="20"/>
              </w:rPr>
              <w:t>1309.05.19</w:t>
            </w:r>
          </w:p>
        </w:tc>
        <w:tc>
          <w:tcPr>
            <w:tcW w:w="4678" w:type="dxa"/>
            <w:tcBorders>
              <w:top w:val="nil"/>
              <w:left w:val="nil"/>
              <w:bottom w:val="nil"/>
              <w:right w:val="nil"/>
            </w:tcBorders>
            <w:shd w:val="clear" w:color="auto" w:fill="auto"/>
          </w:tcPr>
          <w:p w14:paraId="7CE4A84C" w14:textId="77777777" w:rsidR="000041CC" w:rsidRPr="00D02F6D" w:rsidRDefault="000041CC" w:rsidP="00D33582">
            <w:pPr>
              <w:autoSpaceDE w:val="0"/>
              <w:autoSpaceDN w:val="0"/>
              <w:adjustRightInd w:val="0"/>
              <w:rPr>
                <w:rFonts w:cs="Arial"/>
                <w:b/>
                <w:bCs/>
                <w:color w:val="000000"/>
                <w:sz w:val="20"/>
              </w:rPr>
            </w:pPr>
            <w:r w:rsidRPr="00D02F6D">
              <w:rPr>
                <w:rFonts w:cs="Arial"/>
                <w:b/>
                <w:bCs/>
                <w:color w:val="000000"/>
                <w:sz w:val="20"/>
              </w:rPr>
              <w:t>Otros</w:t>
            </w:r>
          </w:p>
        </w:tc>
      </w:tr>
    </w:tbl>
    <w:p w14:paraId="47755150" w14:textId="77777777" w:rsidR="00AA39AE" w:rsidRPr="008A1A91" w:rsidRDefault="00AA39AE">
      <w:pPr>
        <w:pStyle w:val="SPC60"/>
        <w:ind w:right="142"/>
        <w:rPr>
          <w:rFonts w:ascii="Arial" w:hAnsi="Arial"/>
        </w:rPr>
      </w:pPr>
    </w:p>
    <w:p w14:paraId="7ABD5714" w14:textId="77777777" w:rsidR="00AA39AE" w:rsidRPr="008A1A91" w:rsidRDefault="00AA39AE">
      <w:pPr>
        <w:pStyle w:val="SPC60"/>
        <w:spacing w:after="34"/>
        <w:ind w:right="142"/>
        <w:rPr>
          <w:rFonts w:ascii="Arial" w:hAnsi="Arial"/>
        </w:rPr>
      </w:pPr>
    </w:p>
    <w:p w14:paraId="4CC2A57B" w14:textId="77777777" w:rsidR="00AA39AE" w:rsidRPr="008A1A91" w:rsidRDefault="00AA39AE">
      <w:pPr>
        <w:pStyle w:val="plandescr"/>
        <w:tabs>
          <w:tab w:val="clear" w:pos="2126"/>
          <w:tab w:val="clear" w:pos="3119"/>
          <w:tab w:val="clear" w:pos="3240"/>
          <w:tab w:val="clear" w:pos="5103"/>
          <w:tab w:val="clear" w:pos="7796"/>
          <w:tab w:val="clear" w:pos="8222"/>
          <w:tab w:val="clear" w:pos="8647"/>
        </w:tabs>
        <w:spacing w:after="34"/>
        <w:ind w:right="142"/>
        <w:rPr>
          <w:rFonts w:ascii="Arial" w:hAnsi="Arial"/>
          <w:sz w:val="20"/>
        </w:rPr>
      </w:pPr>
      <w:r w:rsidRPr="008A1A91">
        <w:rPr>
          <w:rFonts w:ascii="Arial" w:hAnsi="Arial"/>
          <w:b w:val="0"/>
          <w:sz w:val="20"/>
        </w:rPr>
        <w:tab/>
      </w:r>
    </w:p>
    <w:p w14:paraId="62534C67" w14:textId="77777777" w:rsidR="00A1220C" w:rsidRPr="008A1A91" w:rsidRDefault="00A1220C">
      <w:pPr>
        <w:pStyle w:val="NORMALSUB-CUENTAS"/>
        <w:spacing w:after="34"/>
        <w:ind w:right="142"/>
        <w:rPr>
          <w:rFonts w:ascii="Arial" w:hAnsi="Arial"/>
          <w:b/>
        </w:rPr>
      </w:pPr>
    </w:p>
    <w:p w14:paraId="30A6FAC3" w14:textId="77777777" w:rsidR="00AA39AE" w:rsidRPr="008A1A91" w:rsidRDefault="00AA39AE">
      <w:pPr>
        <w:pStyle w:val="plandescr"/>
        <w:tabs>
          <w:tab w:val="clear" w:pos="2126"/>
          <w:tab w:val="clear" w:pos="3119"/>
          <w:tab w:val="clear" w:pos="3240"/>
          <w:tab w:val="clear" w:pos="5103"/>
          <w:tab w:val="clear" w:pos="7796"/>
          <w:tab w:val="clear" w:pos="8222"/>
          <w:tab w:val="clear" w:pos="8647"/>
        </w:tabs>
        <w:spacing w:after="34"/>
        <w:ind w:left="0" w:right="142" w:firstLine="0"/>
        <w:rPr>
          <w:rFonts w:ascii="Arial" w:hAnsi="Arial"/>
          <w:b w:val="0"/>
          <w:sz w:val="20"/>
        </w:rPr>
      </w:pPr>
    </w:p>
    <w:p w14:paraId="10EEE189" w14:textId="77777777" w:rsidR="00AA39AE" w:rsidRPr="008A1A91" w:rsidRDefault="00AA39AE">
      <w:pPr>
        <w:pStyle w:val="plandescr"/>
        <w:tabs>
          <w:tab w:val="clear" w:pos="2126"/>
          <w:tab w:val="clear" w:pos="3119"/>
          <w:tab w:val="clear" w:pos="3240"/>
          <w:tab w:val="clear" w:pos="5103"/>
          <w:tab w:val="clear" w:pos="7796"/>
          <w:tab w:val="clear" w:pos="8222"/>
          <w:tab w:val="clear" w:pos="8647"/>
          <w:tab w:val="left" w:pos="3969"/>
        </w:tabs>
        <w:spacing w:after="34"/>
        <w:ind w:left="0" w:right="142" w:firstLine="567"/>
        <w:rPr>
          <w:rFonts w:ascii="Arial" w:hAnsi="Arial"/>
          <w:b w:val="0"/>
          <w:sz w:val="20"/>
        </w:rPr>
      </w:pPr>
      <w:r w:rsidRPr="008A1A91">
        <w:rPr>
          <w:rFonts w:ascii="Arial" w:hAnsi="Arial"/>
          <w:b w:val="0"/>
          <w:sz w:val="20"/>
          <w:u w:val="single"/>
        </w:rPr>
        <w:t>DINÁMICA</w:t>
      </w:r>
      <w:r w:rsidR="007122B2">
        <w:rPr>
          <w:rStyle w:val="Refdenotaalpie"/>
          <w:rFonts w:ascii="Arial" w:hAnsi="Arial"/>
          <w:b w:val="0"/>
          <w:sz w:val="20"/>
          <w:u w:val="single"/>
        </w:rPr>
        <w:footnoteReference w:id="265"/>
      </w:r>
      <w:r w:rsidRPr="008A1A91">
        <w:rPr>
          <w:rFonts w:ascii="Arial" w:hAnsi="Arial"/>
          <w:b w:val="0"/>
          <w:sz w:val="20"/>
        </w:rPr>
        <w:tab/>
      </w:r>
    </w:p>
    <w:p w14:paraId="374EFE51" w14:textId="77777777" w:rsidR="00AA39AE" w:rsidRPr="008A1A91" w:rsidRDefault="00AA39AE">
      <w:pPr>
        <w:pStyle w:val="planseg"/>
        <w:tabs>
          <w:tab w:val="clear" w:pos="2126"/>
          <w:tab w:val="clear" w:pos="3119"/>
          <w:tab w:val="clear" w:pos="3969"/>
          <w:tab w:val="clear" w:pos="5103"/>
          <w:tab w:val="clear" w:pos="7796"/>
          <w:tab w:val="clear" w:pos="8222"/>
          <w:tab w:val="clear" w:pos="8647"/>
        </w:tabs>
        <w:spacing w:after="34"/>
        <w:ind w:right="142"/>
      </w:pPr>
    </w:p>
    <w:p w14:paraId="6C7F3015" w14:textId="77777777" w:rsidR="00104E85" w:rsidRPr="008A1A91" w:rsidRDefault="00AA39AE" w:rsidP="00104E85">
      <w:pPr>
        <w:pStyle w:val="RAYA--TABSANGR"/>
        <w:tabs>
          <w:tab w:val="clear" w:pos="2551"/>
          <w:tab w:val="clear" w:pos="2976"/>
          <w:tab w:val="left" w:pos="2552"/>
          <w:tab w:val="left" w:pos="2977"/>
          <w:tab w:val="left" w:pos="3402"/>
        </w:tabs>
        <w:spacing w:after="34"/>
        <w:ind w:left="2977" w:right="142" w:hanging="2410"/>
        <w:rPr>
          <w:rFonts w:ascii="Arial" w:hAnsi="Arial"/>
        </w:rPr>
      </w:pPr>
      <w:r w:rsidRPr="008A1A91">
        <w:rPr>
          <w:rFonts w:ascii="Arial" w:hAnsi="Arial"/>
        </w:rPr>
        <w:t>DÉBITOS:</w:t>
      </w:r>
      <w:r w:rsidRPr="008A1A91">
        <w:rPr>
          <w:rFonts w:ascii="Arial" w:hAnsi="Arial"/>
        </w:rPr>
        <w:tab/>
        <w:t>-</w:t>
      </w:r>
      <w:r w:rsidR="00104E85">
        <w:rPr>
          <w:rFonts w:ascii="Arial" w:hAnsi="Arial"/>
        </w:rPr>
        <w:t xml:space="preserve"> </w:t>
      </w:r>
      <w:r w:rsidR="00104E85">
        <w:rPr>
          <w:rFonts w:ascii="Arial" w:hAnsi="Arial"/>
        </w:rPr>
        <w:tab/>
      </w:r>
      <w:r w:rsidR="00104E85" w:rsidRPr="00104E85">
        <w:rPr>
          <w:rFonts w:ascii="Arial" w:hAnsi="Arial"/>
        </w:rPr>
        <w:t>Por el incremento de valor de las inversiones</w:t>
      </w:r>
      <w:r w:rsidR="00104E85">
        <w:rPr>
          <w:rFonts w:ascii="Arial" w:hAnsi="Arial"/>
        </w:rPr>
        <w:t>.</w:t>
      </w:r>
    </w:p>
    <w:p w14:paraId="66647A7B" w14:textId="77777777" w:rsidR="00AA39AE" w:rsidRPr="008A1A91" w:rsidRDefault="00AA39AE">
      <w:pPr>
        <w:pStyle w:val="RAYA--TABSANGR"/>
        <w:tabs>
          <w:tab w:val="clear" w:pos="2551"/>
          <w:tab w:val="clear" w:pos="2976"/>
          <w:tab w:val="left" w:pos="2552"/>
          <w:tab w:val="left" w:pos="2977"/>
          <w:tab w:val="left" w:pos="3402"/>
        </w:tabs>
        <w:spacing w:after="34"/>
        <w:ind w:right="142"/>
        <w:rPr>
          <w:rFonts w:ascii="Arial" w:hAnsi="Arial"/>
        </w:rPr>
      </w:pPr>
      <w:r w:rsidRPr="008A1A91">
        <w:rPr>
          <w:rFonts w:ascii="Arial" w:hAnsi="Arial"/>
        </w:rPr>
        <w:t>.</w:t>
      </w:r>
    </w:p>
    <w:p w14:paraId="37BBAD68" w14:textId="77777777" w:rsidR="00AA39AE" w:rsidRPr="008A1A91" w:rsidRDefault="00AA39AE" w:rsidP="00104E85">
      <w:pPr>
        <w:pStyle w:val="RAYA--TABSANGR"/>
        <w:spacing w:after="34"/>
        <w:ind w:left="2970" w:right="142" w:hanging="420"/>
        <w:rPr>
          <w:rFonts w:ascii="Arial" w:hAnsi="Arial"/>
        </w:rPr>
      </w:pPr>
    </w:p>
    <w:p w14:paraId="35F837C3" w14:textId="77777777" w:rsidR="00AA39AE" w:rsidRPr="008A1A91" w:rsidRDefault="00AA39AE" w:rsidP="00104E85">
      <w:pPr>
        <w:pStyle w:val="RAYA--TABSANGR"/>
        <w:tabs>
          <w:tab w:val="left" w:pos="3402"/>
        </w:tabs>
        <w:spacing w:after="34"/>
        <w:ind w:left="2977" w:right="142" w:hanging="2410"/>
        <w:rPr>
          <w:rFonts w:ascii="Arial" w:hAnsi="Arial"/>
        </w:rPr>
      </w:pPr>
      <w:r w:rsidRPr="008A1A91">
        <w:rPr>
          <w:rFonts w:ascii="Arial" w:hAnsi="Arial"/>
        </w:rPr>
        <w:t>CRÉDITOS:</w:t>
      </w:r>
      <w:r w:rsidRPr="008A1A91">
        <w:rPr>
          <w:rFonts w:ascii="Arial" w:hAnsi="Arial"/>
        </w:rPr>
        <w:tab/>
        <w:t>-</w:t>
      </w:r>
      <w:r w:rsidRPr="008A1A91">
        <w:rPr>
          <w:rFonts w:ascii="Arial" w:hAnsi="Arial"/>
        </w:rPr>
        <w:tab/>
        <w:t xml:space="preserve">Por la </w:t>
      </w:r>
      <w:r w:rsidR="00104E85">
        <w:rPr>
          <w:rFonts w:ascii="Arial" w:hAnsi="Arial"/>
        </w:rPr>
        <w:t>disminución del valor d elas inversiones</w:t>
      </w:r>
      <w:r w:rsidRPr="008A1A91">
        <w:rPr>
          <w:rFonts w:ascii="Arial" w:hAnsi="Arial"/>
        </w:rPr>
        <w:t>.</w:t>
      </w:r>
    </w:p>
    <w:p w14:paraId="0E800A89" w14:textId="77777777" w:rsidR="00AA39AE" w:rsidRPr="008A1A91" w:rsidRDefault="00AA39AE">
      <w:pPr>
        <w:pStyle w:val="RAYA--TABSANGR"/>
        <w:tabs>
          <w:tab w:val="clear" w:pos="2551"/>
          <w:tab w:val="clear" w:pos="2976"/>
          <w:tab w:val="left" w:pos="2552"/>
          <w:tab w:val="left" w:pos="2970"/>
          <w:tab w:val="left" w:pos="3402"/>
        </w:tabs>
        <w:spacing w:after="34"/>
        <w:ind w:left="2970" w:right="142" w:hanging="420"/>
        <w:rPr>
          <w:rFonts w:ascii="Arial" w:hAnsi="Arial"/>
          <w:vertAlign w:val="superscript"/>
        </w:rPr>
      </w:pPr>
      <w:r w:rsidRPr="008A1A91">
        <w:rPr>
          <w:rFonts w:ascii="Arial" w:hAnsi="Arial"/>
        </w:rPr>
        <w:tab/>
      </w:r>
      <w:r w:rsidRPr="008A1A91">
        <w:rPr>
          <w:rFonts w:ascii="Arial" w:hAnsi="Arial"/>
        </w:rPr>
        <w:tab/>
      </w:r>
    </w:p>
    <w:p w14:paraId="6120E350" w14:textId="77777777" w:rsidR="00AA39AE" w:rsidRPr="008A1A91" w:rsidRDefault="00AA39AE">
      <w:pPr>
        <w:pStyle w:val="PLNCUENTAXX"/>
        <w:ind w:right="142"/>
        <w:rPr>
          <w:rFonts w:ascii="Arial" w:hAnsi="Arial"/>
          <w:sz w:val="20"/>
        </w:rPr>
      </w:pPr>
    </w:p>
    <w:p w14:paraId="45BD6115" w14:textId="77777777" w:rsidR="00C86983" w:rsidRPr="008A1A91" w:rsidRDefault="00C86983">
      <w:pPr>
        <w:pStyle w:val="PLNCUENTAXX"/>
        <w:ind w:right="142"/>
        <w:jc w:val="both"/>
        <w:rPr>
          <w:rFonts w:ascii="Arial" w:hAnsi="Arial"/>
          <w:sz w:val="20"/>
        </w:rPr>
      </w:pPr>
    </w:p>
    <w:p w14:paraId="0D42477C" w14:textId="77777777" w:rsidR="00C86983" w:rsidRPr="008A1A91" w:rsidRDefault="00C86983">
      <w:pPr>
        <w:pStyle w:val="PLNCUENTAXX"/>
        <w:ind w:right="142"/>
        <w:jc w:val="both"/>
        <w:rPr>
          <w:rFonts w:ascii="Arial" w:hAnsi="Arial"/>
          <w:sz w:val="20"/>
        </w:rPr>
      </w:pPr>
    </w:p>
    <w:p w14:paraId="42BD2641" w14:textId="77777777" w:rsidR="00C86983" w:rsidRPr="008A1A91" w:rsidRDefault="00C86983" w:rsidP="00C86983">
      <w:pPr>
        <w:pStyle w:val="normalnotapie1"/>
        <w:rPr>
          <w:bCs/>
        </w:rPr>
      </w:pPr>
    </w:p>
    <w:p w14:paraId="6D716D05" w14:textId="77777777" w:rsidR="0050044F" w:rsidRDefault="00AA39AE" w:rsidP="0038125F">
      <w:pPr>
        <w:pStyle w:val="PLNCUENTAXX"/>
        <w:tabs>
          <w:tab w:val="clear" w:pos="1559"/>
          <w:tab w:val="clear" w:pos="3969"/>
          <w:tab w:val="left" w:pos="851"/>
          <w:tab w:val="left" w:pos="1134"/>
          <w:tab w:val="left" w:pos="1276"/>
          <w:tab w:val="left" w:pos="2127"/>
          <w:tab w:val="left" w:pos="3828"/>
        </w:tabs>
        <w:ind w:left="567" w:right="142" w:firstLine="0"/>
        <w:jc w:val="both"/>
        <w:rPr>
          <w:rFonts w:ascii="Arial" w:hAnsi="Arial"/>
          <w:b w:val="0"/>
          <w:bCs/>
          <w:position w:val="4"/>
          <w:sz w:val="16"/>
          <w:vertAlign w:val="superscript"/>
        </w:rPr>
      </w:pPr>
      <w:r w:rsidRPr="008A1A91">
        <w:rPr>
          <w:rFonts w:ascii="Arial" w:hAnsi="Arial"/>
          <w:b w:val="0"/>
          <w:bCs/>
          <w:position w:val="4"/>
          <w:sz w:val="16"/>
          <w:vertAlign w:val="superscript"/>
        </w:rPr>
        <w:br w:type="page"/>
      </w:r>
    </w:p>
    <w:p w14:paraId="337037C0" w14:textId="77777777" w:rsidR="0050044F" w:rsidRDefault="0050044F" w:rsidP="0038125F">
      <w:pPr>
        <w:pStyle w:val="PLNCUENTAXX"/>
        <w:tabs>
          <w:tab w:val="clear" w:pos="1559"/>
          <w:tab w:val="clear" w:pos="3969"/>
          <w:tab w:val="left" w:pos="851"/>
          <w:tab w:val="left" w:pos="1134"/>
          <w:tab w:val="left" w:pos="1276"/>
          <w:tab w:val="left" w:pos="2127"/>
          <w:tab w:val="left" w:pos="3828"/>
        </w:tabs>
        <w:ind w:left="567" w:right="142" w:firstLine="0"/>
        <w:jc w:val="both"/>
        <w:rPr>
          <w:rFonts w:ascii="Arial" w:hAnsi="Arial"/>
          <w:b w:val="0"/>
          <w:bCs/>
          <w:position w:val="4"/>
          <w:sz w:val="16"/>
          <w:vertAlign w:val="superscript"/>
        </w:rPr>
      </w:pPr>
    </w:p>
    <w:p w14:paraId="73179FFB" w14:textId="77777777" w:rsidR="0038125F" w:rsidRPr="008A1A91" w:rsidRDefault="0038125F" w:rsidP="0038125F">
      <w:pPr>
        <w:pStyle w:val="PLNCUENTAXX"/>
        <w:tabs>
          <w:tab w:val="clear" w:pos="1559"/>
          <w:tab w:val="clear" w:pos="3969"/>
          <w:tab w:val="left" w:pos="851"/>
          <w:tab w:val="left" w:pos="1134"/>
          <w:tab w:val="left" w:pos="1276"/>
          <w:tab w:val="left" w:pos="2127"/>
          <w:tab w:val="left" w:pos="3828"/>
        </w:tabs>
        <w:ind w:left="567" w:right="142" w:firstLine="0"/>
        <w:jc w:val="both"/>
        <w:rPr>
          <w:rFonts w:ascii="Arial" w:hAnsi="Arial" w:cs="Arial"/>
          <w:sz w:val="20"/>
        </w:rPr>
      </w:pPr>
      <w:r w:rsidRPr="008A1A91">
        <w:rPr>
          <w:rFonts w:ascii="Arial" w:hAnsi="Arial" w:cs="Arial"/>
          <w:sz w:val="20"/>
        </w:rPr>
        <w:t>RUBRO</w:t>
      </w:r>
      <w:r w:rsidRPr="008A1A91">
        <w:rPr>
          <w:rFonts w:ascii="Arial" w:hAnsi="Arial" w:cs="Arial"/>
          <w:sz w:val="20"/>
        </w:rPr>
        <w:tab/>
      </w:r>
      <w:r w:rsidRPr="008A1A91">
        <w:rPr>
          <w:rFonts w:ascii="Arial" w:hAnsi="Arial" w:cs="Arial"/>
          <w:sz w:val="20"/>
        </w:rPr>
        <w:tab/>
      </w:r>
      <w:r w:rsidR="001B0324" w:rsidRPr="008A1A91">
        <w:rPr>
          <w:rFonts w:ascii="Arial" w:hAnsi="Arial" w:cs="Arial"/>
          <w:sz w:val="20"/>
        </w:rPr>
        <w:t>:</w:t>
      </w:r>
      <w:r w:rsidR="001B0324" w:rsidRPr="008A1A91">
        <w:rPr>
          <w:rFonts w:ascii="Arial" w:hAnsi="Arial" w:cs="Arial"/>
          <w:sz w:val="20"/>
        </w:rPr>
        <w:tab/>
        <w:t>14</w:t>
      </w:r>
      <w:r w:rsidR="001B0324" w:rsidRPr="008A1A91">
        <w:rPr>
          <w:rFonts w:ascii="Arial" w:hAnsi="Arial" w:cs="Arial"/>
          <w:sz w:val="20"/>
        </w:rPr>
        <w:tab/>
        <w:t xml:space="preserve">CRÉDITOS </w:t>
      </w:r>
      <w:r w:rsidR="001B0324" w:rsidRPr="008A1A91">
        <w:rPr>
          <w:rStyle w:val="Refdenotaalpie"/>
          <w:rFonts w:ascii="Arial" w:hAnsi="Arial" w:cs="Arial"/>
          <w:sz w:val="20"/>
        </w:rPr>
        <w:footnoteReference w:id="266"/>
      </w:r>
    </w:p>
    <w:p w14:paraId="6C615B37" w14:textId="77777777" w:rsidR="0038125F" w:rsidRPr="008A1A91" w:rsidRDefault="0038125F" w:rsidP="0038125F">
      <w:pPr>
        <w:spacing w:line="140" w:lineRule="exact"/>
        <w:ind w:right="142"/>
        <w:jc w:val="both"/>
        <w:rPr>
          <w:rFonts w:cs="Arial"/>
          <w:b/>
          <w:sz w:val="20"/>
        </w:rPr>
      </w:pPr>
      <w:r w:rsidRPr="008A1A91">
        <w:rPr>
          <w:rFonts w:cs="Arial"/>
          <w:b/>
          <w:sz w:val="20"/>
        </w:rPr>
        <w:t xml:space="preserve"> </w:t>
      </w:r>
    </w:p>
    <w:p w14:paraId="6DF530B5" w14:textId="77777777" w:rsidR="0038125F" w:rsidRPr="008A1A91" w:rsidRDefault="0038125F" w:rsidP="0038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jc w:val="both"/>
        <w:rPr>
          <w:rFonts w:cs="Arial"/>
          <w:sz w:val="20"/>
          <w:lang w:val="es-ES"/>
        </w:rPr>
      </w:pPr>
    </w:p>
    <w:p w14:paraId="725A86F6" w14:textId="77777777" w:rsidR="00515C1C" w:rsidRDefault="0038125F" w:rsidP="007747C2">
      <w:pPr>
        <w:tabs>
          <w:tab w:val="left" w:pos="1276"/>
          <w:tab w:val="left" w:pos="1559"/>
          <w:tab w:val="left" w:pos="2127"/>
          <w:tab w:val="left" w:pos="2410"/>
          <w:tab w:val="left" w:pos="3119"/>
        </w:tabs>
        <w:ind w:left="2547" w:right="142" w:hanging="1985"/>
        <w:jc w:val="both"/>
        <w:rPr>
          <w:rFonts w:cs="Arial"/>
          <w:sz w:val="20"/>
        </w:rPr>
      </w:pPr>
      <w:r w:rsidRPr="008A1A91">
        <w:rPr>
          <w:rFonts w:cs="Arial"/>
          <w:b/>
          <w:sz w:val="20"/>
          <w:lang w:val="es-ES"/>
        </w:rPr>
        <w:t>DESCRIPCIÓN</w:t>
      </w:r>
      <w:r w:rsidRPr="008A1A91">
        <w:rPr>
          <w:rFonts w:cs="Arial"/>
          <w:b/>
          <w:sz w:val="20"/>
          <w:lang w:val="es-ES"/>
        </w:rPr>
        <w:tab/>
        <w:t>:</w:t>
      </w:r>
      <w:r w:rsidRPr="008A1A91">
        <w:rPr>
          <w:rFonts w:cs="Arial"/>
          <w:sz w:val="20"/>
          <w:lang w:val="es-ES"/>
        </w:rPr>
        <w:tab/>
      </w:r>
      <w:r w:rsidRPr="008A1A91">
        <w:rPr>
          <w:rFonts w:cs="Arial"/>
          <w:sz w:val="20"/>
          <w:lang w:val="es-ES"/>
        </w:rPr>
        <w:tab/>
      </w:r>
      <w:r w:rsidR="0079531D" w:rsidRPr="007747C2">
        <w:rPr>
          <w:rFonts w:cs="Arial"/>
          <w:sz w:val="20"/>
        </w:rPr>
        <w:t>Comprende los financiamientos que, bajo cualquier modalidad, las empresas del sistema financiero otorguen a sus clientes, originando a cargo de estos la obligación de entregar una suma de dinero determinada, en uno o varios actos comprendiendo, inclusive, las obligaciones derivadas de refinanciaciones y reestructuraciones de créditos o deudas existentes. Asimismo, comprende los créditos de hipoteca inversa, de conformidad con la normatividad sobre la materia.</w:t>
      </w:r>
    </w:p>
    <w:p w14:paraId="15F88B46" w14:textId="77777777" w:rsidR="00515C1C" w:rsidRPr="0079531D" w:rsidRDefault="00515C1C" w:rsidP="007747C2">
      <w:pPr>
        <w:tabs>
          <w:tab w:val="left" w:pos="1276"/>
          <w:tab w:val="left" w:pos="1559"/>
          <w:tab w:val="left" w:pos="2127"/>
          <w:tab w:val="left" w:pos="2410"/>
          <w:tab w:val="left" w:pos="3119"/>
        </w:tabs>
        <w:ind w:left="2547" w:right="142" w:hanging="1985"/>
        <w:jc w:val="both"/>
        <w:rPr>
          <w:rFonts w:cs="Arial"/>
          <w:iCs/>
          <w:sz w:val="20"/>
          <w:lang w:val="es-ES"/>
        </w:rPr>
      </w:pPr>
    </w:p>
    <w:p w14:paraId="7B03B24D" w14:textId="77777777" w:rsidR="0038125F" w:rsidRPr="008A1A91" w:rsidRDefault="0038125F" w:rsidP="00515C1C">
      <w:pPr>
        <w:tabs>
          <w:tab w:val="left" w:pos="2126"/>
          <w:tab w:val="left" w:pos="2410"/>
          <w:tab w:val="left" w:pos="3119"/>
          <w:tab w:val="left" w:pos="3240"/>
          <w:tab w:val="left" w:pos="5103"/>
          <w:tab w:val="center" w:pos="7796"/>
          <w:tab w:val="center" w:pos="8222"/>
          <w:tab w:val="center" w:pos="8647"/>
        </w:tabs>
        <w:spacing w:after="60"/>
        <w:ind w:left="2552" w:right="142"/>
        <w:jc w:val="both"/>
        <w:rPr>
          <w:rFonts w:cs="Arial"/>
          <w:sz w:val="20"/>
          <w:lang w:val="es-ES"/>
        </w:rPr>
      </w:pPr>
      <w:r w:rsidRPr="008A1A91">
        <w:rPr>
          <w:rFonts w:cs="Arial"/>
          <w:sz w:val="20"/>
          <w:lang w:val="es-ES"/>
        </w:rPr>
        <w:t>El tratamiento que se describe para este rubro deberá formar parte de las políticas establecidas por cada empresa, para el manejo y control crediticio.</w:t>
      </w:r>
    </w:p>
    <w:p w14:paraId="57DC24D0"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iCs/>
          <w:sz w:val="20"/>
          <w:lang w:val="es-ES"/>
        </w:rPr>
      </w:pPr>
    </w:p>
    <w:p w14:paraId="337D2EAF"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jc w:val="both"/>
        <w:rPr>
          <w:rFonts w:cs="Arial"/>
          <w:b/>
          <w:iCs/>
          <w:sz w:val="20"/>
          <w:lang w:val="es-ES"/>
        </w:rPr>
      </w:pPr>
      <w:r w:rsidRPr="008A1A91">
        <w:rPr>
          <w:rFonts w:cs="Arial"/>
          <w:b/>
          <w:iCs/>
          <w:sz w:val="20"/>
          <w:lang w:val="es-ES"/>
        </w:rPr>
        <w:t>CLASIFICACIÓN</w:t>
      </w:r>
    </w:p>
    <w:p w14:paraId="6474B15C"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jc w:val="both"/>
        <w:rPr>
          <w:rFonts w:cs="Arial"/>
          <w:b/>
          <w:iCs/>
          <w:sz w:val="20"/>
          <w:lang w:val="es-ES"/>
        </w:rPr>
      </w:pPr>
      <w:r w:rsidRPr="008A1A91">
        <w:rPr>
          <w:rFonts w:cs="Arial"/>
          <w:b/>
          <w:iCs/>
          <w:sz w:val="20"/>
          <w:lang w:val="es-ES"/>
        </w:rPr>
        <w:t xml:space="preserve">1. </w:t>
      </w:r>
      <w:r w:rsidRPr="008A1A91">
        <w:rPr>
          <w:rFonts w:cs="Arial"/>
          <w:b/>
          <w:iCs/>
          <w:sz w:val="20"/>
          <w:lang w:val="es-ES"/>
        </w:rPr>
        <w:tab/>
        <w:t>Situación contable:</w:t>
      </w:r>
    </w:p>
    <w:p w14:paraId="6BC502B1" w14:textId="77777777" w:rsidR="0038125F" w:rsidRPr="008A1A91" w:rsidRDefault="0038125F" w:rsidP="0038125F">
      <w:pPr>
        <w:tabs>
          <w:tab w:val="left" w:pos="2126"/>
          <w:tab w:val="left" w:pos="2552"/>
          <w:tab w:val="left" w:pos="3119"/>
          <w:tab w:val="left" w:pos="5103"/>
          <w:tab w:val="center" w:pos="7796"/>
          <w:tab w:val="center" w:pos="8222"/>
          <w:tab w:val="center" w:pos="8647"/>
        </w:tabs>
        <w:spacing w:after="60"/>
        <w:ind w:left="2552" w:right="142" w:firstLine="567"/>
        <w:jc w:val="both"/>
        <w:rPr>
          <w:rFonts w:cs="Arial"/>
          <w:sz w:val="20"/>
          <w:lang w:val="es-ES"/>
        </w:rPr>
      </w:pPr>
      <w:r w:rsidRPr="008A1A91">
        <w:rPr>
          <w:rFonts w:cs="Arial"/>
          <w:sz w:val="20"/>
          <w:lang w:val="es-ES"/>
        </w:rPr>
        <w:t xml:space="preserve">Los créditos se agrupan por situación contable del crédito en: </w:t>
      </w:r>
    </w:p>
    <w:p w14:paraId="00052C34" w14:textId="77777777" w:rsidR="0038125F" w:rsidRPr="008A1A91" w:rsidRDefault="0038125F" w:rsidP="005374CE">
      <w:pPr>
        <w:numPr>
          <w:ilvl w:val="0"/>
          <w:numId w:val="79"/>
        </w:numPr>
        <w:tabs>
          <w:tab w:val="left" w:pos="2126"/>
          <w:tab w:val="left" w:pos="2552"/>
          <w:tab w:val="left" w:pos="3119"/>
          <w:tab w:val="left" w:pos="3240"/>
          <w:tab w:val="left" w:pos="5103"/>
          <w:tab w:val="center" w:pos="7796"/>
          <w:tab w:val="center" w:pos="8222"/>
          <w:tab w:val="center" w:pos="8647"/>
        </w:tabs>
        <w:spacing w:after="60"/>
        <w:ind w:right="142"/>
        <w:jc w:val="both"/>
        <w:rPr>
          <w:rFonts w:cs="Arial"/>
          <w:sz w:val="20"/>
          <w:lang w:val="es-ES"/>
        </w:rPr>
      </w:pPr>
      <w:r w:rsidRPr="008A1A91">
        <w:rPr>
          <w:rFonts w:cs="Arial"/>
          <w:sz w:val="20"/>
          <w:lang w:val="es-ES"/>
        </w:rPr>
        <w:t>Créditos Vigentes (cuenta 1401);</w:t>
      </w:r>
    </w:p>
    <w:p w14:paraId="617D6995" w14:textId="77777777" w:rsidR="0038125F" w:rsidRPr="008A1A91" w:rsidRDefault="0038125F" w:rsidP="005374CE">
      <w:pPr>
        <w:numPr>
          <w:ilvl w:val="0"/>
          <w:numId w:val="79"/>
        </w:numPr>
        <w:tabs>
          <w:tab w:val="left" w:pos="2126"/>
          <w:tab w:val="left" w:pos="2552"/>
          <w:tab w:val="left" w:pos="3119"/>
          <w:tab w:val="left" w:pos="3240"/>
          <w:tab w:val="left" w:pos="5103"/>
          <w:tab w:val="center" w:pos="7796"/>
          <w:tab w:val="center" w:pos="8222"/>
          <w:tab w:val="center" w:pos="8647"/>
        </w:tabs>
        <w:spacing w:after="60"/>
        <w:ind w:right="142"/>
        <w:jc w:val="both"/>
        <w:rPr>
          <w:rFonts w:cs="Arial"/>
          <w:sz w:val="20"/>
          <w:lang w:val="es-ES"/>
        </w:rPr>
      </w:pPr>
      <w:r w:rsidRPr="008A1A91">
        <w:rPr>
          <w:rFonts w:cs="Arial"/>
          <w:sz w:val="20"/>
          <w:lang w:val="es-ES"/>
        </w:rPr>
        <w:t>Créditos Reestructurados (cuenta 1403);</w:t>
      </w:r>
    </w:p>
    <w:p w14:paraId="234856CB" w14:textId="77777777" w:rsidR="0038125F" w:rsidRPr="008A1A91" w:rsidRDefault="0038125F" w:rsidP="005374CE">
      <w:pPr>
        <w:numPr>
          <w:ilvl w:val="0"/>
          <w:numId w:val="79"/>
        </w:numPr>
        <w:tabs>
          <w:tab w:val="left" w:pos="2126"/>
          <w:tab w:val="left" w:pos="2552"/>
          <w:tab w:val="left" w:pos="3119"/>
          <w:tab w:val="left" w:pos="3240"/>
          <w:tab w:val="left" w:pos="5103"/>
          <w:tab w:val="center" w:pos="7796"/>
          <w:tab w:val="center" w:pos="8222"/>
          <w:tab w:val="center" w:pos="8647"/>
        </w:tabs>
        <w:spacing w:after="60"/>
        <w:ind w:right="142"/>
        <w:jc w:val="both"/>
        <w:rPr>
          <w:rFonts w:cs="Arial"/>
          <w:sz w:val="20"/>
          <w:lang w:val="es-ES"/>
        </w:rPr>
      </w:pPr>
      <w:r w:rsidRPr="008A1A91">
        <w:rPr>
          <w:rFonts w:cs="Arial"/>
          <w:sz w:val="20"/>
          <w:lang w:val="es-ES"/>
        </w:rPr>
        <w:t>Créditos Refinanciados (cuenta 1404);</w:t>
      </w:r>
    </w:p>
    <w:p w14:paraId="29366D09" w14:textId="77777777" w:rsidR="0038125F" w:rsidRPr="008A1A91" w:rsidRDefault="0038125F" w:rsidP="005374CE">
      <w:pPr>
        <w:numPr>
          <w:ilvl w:val="0"/>
          <w:numId w:val="79"/>
        </w:numPr>
        <w:tabs>
          <w:tab w:val="left" w:pos="2126"/>
          <w:tab w:val="left" w:pos="2552"/>
          <w:tab w:val="left" w:pos="3119"/>
          <w:tab w:val="left" w:pos="3240"/>
          <w:tab w:val="left" w:pos="5103"/>
          <w:tab w:val="center" w:pos="7796"/>
          <w:tab w:val="center" w:pos="8222"/>
          <w:tab w:val="center" w:pos="8647"/>
        </w:tabs>
        <w:spacing w:after="60"/>
        <w:ind w:right="142"/>
        <w:jc w:val="both"/>
        <w:rPr>
          <w:rFonts w:cs="Arial"/>
          <w:sz w:val="20"/>
          <w:lang w:val="es-ES"/>
        </w:rPr>
      </w:pPr>
      <w:r w:rsidRPr="008A1A91">
        <w:rPr>
          <w:rFonts w:cs="Arial"/>
          <w:sz w:val="20"/>
          <w:lang w:val="es-ES"/>
        </w:rPr>
        <w:t>Créditos Vencidos (cuenta 1405); y,</w:t>
      </w:r>
    </w:p>
    <w:p w14:paraId="2801AA18" w14:textId="77777777" w:rsidR="0038125F" w:rsidRPr="008A1A91" w:rsidRDefault="0038125F" w:rsidP="005374CE">
      <w:pPr>
        <w:numPr>
          <w:ilvl w:val="0"/>
          <w:numId w:val="79"/>
        </w:numPr>
        <w:tabs>
          <w:tab w:val="left" w:pos="2126"/>
          <w:tab w:val="left" w:pos="2552"/>
          <w:tab w:val="left" w:pos="3119"/>
          <w:tab w:val="left" w:pos="3240"/>
          <w:tab w:val="left" w:pos="5103"/>
          <w:tab w:val="center" w:pos="7796"/>
          <w:tab w:val="center" w:pos="8222"/>
          <w:tab w:val="center" w:pos="8647"/>
        </w:tabs>
        <w:spacing w:after="60"/>
        <w:ind w:right="142"/>
        <w:jc w:val="both"/>
        <w:rPr>
          <w:rFonts w:cs="Arial"/>
          <w:sz w:val="20"/>
          <w:lang w:val="es-ES"/>
        </w:rPr>
      </w:pPr>
      <w:r w:rsidRPr="008A1A91">
        <w:rPr>
          <w:rFonts w:cs="Arial"/>
          <w:sz w:val="20"/>
          <w:lang w:val="es-ES"/>
        </w:rPr>
        <w:t>En Cobranza Judicial (cuenta 1406).</w:t>
      </w:r>
    </w:p>
    <w:p w14:paraId="62E71A8E"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b/>
          <w:iCs/>
          <w:sz w:val="20"/>
          <w:lang w:val="es-ES"/>
        </w:rPr>
      </w:pPr>
    </w:p>
    <w:p w14:paraId="56F2B07F" w14:textId="77777777" w:rsidR="009B33BD" w:rsidRPr="008A1A91" w:rsidRDefault="009B33BD" w:rsidP="009B33BD">
      <w:pPr>
        <w:pStyle w:val="plandescr"/>
        <w:tabs>
          <w:tab w:val="clear" w:pos="2126"/>
        </w:tabs>
        <w:ind w:right="142" w:firstLine="0"/>
        <w:rPr>
          <w:rFonts w:ascii="Arial" w:hAnsi="Arial" w:cs="Arial"/>
          <w:iCs/>
          <w:sz w:val="20"/>
        </w:rPr>
      </w:pPr>
      <w:r w:rsidRPr="008A1A91">
        <w:rPr>
          <w:rFonts w:ascii="Arial" w:hAnsi="Arial" w:cs="Arial"/>
          <w:iCs/>
          <w:sz w:val="20"/>
        </w:rPr>
        <w:t xml:space="preserve">2. </w:t>
      </w:r>
      <w:r w:rsidRPr="008A1A91">
        <w:rPr>
          <w:rFonts w:ascii="Arial" w:hAnsi="Arial" w:cs="Arial"/>
          <w:iCs/>
          <w:sz w:val="20"/>
        </w:rPr>
        <w:tab/>
        <w:t>Tipos de crédito:</w:t>
      </w:r>
      <w:r w:rsidR="00251835" w:rsidRPr="008A1A91">
        <w:rPr>
          <w:rFonts w:ascii="Arial" w:hAnsi="Arial" w:cs="Arial"/>
          <w:iCs/>
          <w:sz w:val="20"/>
        </w:rPr>
        <w:t xml:space="preserve"> </w:t>
      </w:r>
      <w:r w:rsidR="00251835" w:rsidRPr="008A1A91">
        <w:rPr>
          <w:rStyle w:val="Refdenotaalpie"/>
          <w:rFonts w:ascii="Arial" w:hAnsi="Arial" w:cs="Arial"/>
          <w:iCs/>
          <w:sz w:val="20"/>
        </w:rPr>
        <w:footnoteReference w:id="267"/>
      </w:r>
    </w:p>
    <w:p w14:paraId="3769DC18" w14:textId="77777777" w:rsidR="00175211" w:rsidRDefault="00175211" w:rsidP="00175211">
      <w:pPr>
        <w:pStyle w:val="plandescr"/>
        <w:tabs>
          <w:tab w:val="clear" w:pos="2552"/>
          <w:tab w:val="clear" w:pos="3240"/>
          <w:tab w:val="clear" w:pos="5103"/>
        </w:tabs>
        <w:ind w:left="3119" w:right="142" w:firstLine="0"/>
        <w:rPr>
          <w:rFonts w:ascii="Arial" w:hAnsi="Arial" w:cs="Arial"/>
          <w:b w:val="0"/>
          <w:sz w:val="20"/>
        </w:rPr>
      </w:pPr>
      <w:r w:rsidRPr="00175211">
        <w:rPr>
          <w:rFonts w:ascii="Arial" w:hAnsi="Arial" w:cs="Arial"/>
          <w:b w:val="0"/>
          <w:sz w:val="20"/>
        </w:rPr>
        <w:t>La cartera de créditos es clasificada en ocho (8) tipos. Los créditos otorgados a entes jurídicos y/o para financiación de proyectos no pueden considerarse como créditos a pequeñas empresas o microempresas.</w:t>
      </w:r>
    </w:p>
    <w:p w14:paraId="732D4408" w14:textId="77777777" w:rsidR="00E66ACD" w:rsidRPr="008A1A91" w:rsidRDefault="00E66ACD" w:rsidP="00E66ACD">
      <w:pPr>
        <w:pStyle w:val="plandescr"/>
        <w:tabs>
          <w:tab w:val="clear" w:pos="3119"/>
          <w:tab w:val="left" w:pos="3544"/>
        </w:tabs>
        <w:ind w:left="3544" w:right="142" w:hanging="425"/>
        <w:rPr>
          <w:rFonts w:ascii="Arial" w:hAnsi="Arial" w:cs="Arial"/>
          <w:b w:val="0"/>
          <w:sz w:val="20"/>
        </w:rPr>
      </w:pPr>
      <w:r w:rsidRPr="008A1A91">
        <w:rPr>
          <w:rFonts w:ascii="Arial" w:hAnsi="Arial" w:cs="Arial"/>
          <w:sz w:val="20"/>
        </w:rPr>
        <w:t xml:space="preserve">2.1. Créditos a Microempresas: </w:t>
      </w:r>
      <w:r w:rsidRPr="00E66ACD">
        <w:rPr>
          <w:rFonts w:ascii="Arial" w:hAnsi="Arial" w:cs="Arial"/>
          <w:b w:val="0"/>
          <w:sz w:val="20"/>
        </w:rPr>
        <w:t xml:space="preserve">Son aquellos créditos destinados a financiar actividades de producción, comercialización, prestación de servicios u otras actividades empresariales, otorgados a personas jurídicas o personas naturales que hayan registrado un nivel de ventas o ingresos anuales de actividades ordinarias en el último período no mayor a S/ 5 millones o su equivalente en moneda extranjera, y siempre </w:t>
      </w:r>
      <w:r w:rsidRPr="00E66ACD">
        <w:rPr>
          <w:rFonts w:ascii="Arial" w:hAnsi="Arial" w:cs="Arial"/>
          <w:b w:val="0"/>
          <w:sz w:val="20"/>
        </w:rPr>
        <w:lastRenderedPageBreak/>
        <w:t>que su nivel de endeudamiento total en el sistema financiero sea no mayor a S/ 20 mil o su equivalente en moneda extranjera en los últimos 6 Reportes Crediticios Consolidados (RCC), y que el nuevo crédito desembolsado sea no mayor a S/ 20 mil.</w:t>
      </w:r>
    </w:p>
    <w:p w14:paraId="2A97D367" w14:textId="77777777" w:rsidR="00E66ACD" w:rsidRPr="00E66ACD" w:rsidRDefault="00E66ACD" w:rsidP="00E66ACD">
      <w:pPr>
        <w:ind w:left="567"/>
        <w:jc w:val="both"/>
        <w:rPr>
          <w:rFonts w:cs="Arial"/>
          <w:sz w:val="14"/>
          <w:szCs w:val="14"/>
        </w:rPr>
      </w:pPr>
    </w:p>
    <w:p w14:paraId="1D95F0DC" w14:textId="77777777" w:rsidR="00E66ACD" w:rsidRDefault="00E66ACD" w:rsidP="00E66ACD">
      <w:pPr>
        <w:pStyle w:val="Textoindependienteprimerasangra2"/>
        <w:ind w:left="3544" w:firstLine="1"/>
        <w:jc w:val="both"/>
        <w:rPr>
          <w:rFonts w:cs="Arial"/>
          <w:sz w:val="20"/>
        </w:rPr>
      </w:pPr>
      <w:r w:rsidRPr="00E66ACD">
        <w:rPr>
          <w:rFonts w:cs="Arial"/>
          <w:sz w:val="20"/>
        </w:rPr>
        <w:t>En el caso de persona natural, el nivel de endeudamiento total en el sistema financiero antes mencionado no incluye los créditos hipotecarios para vivienda.</w:t>
      </w:r>
    </w:p>
    <w:p w14:paraId="1C45E49E" w14:textId="77777777" w:rsidR="00E66ACD" w:rsidRPr="00E66ACD" w:rsidRDefault="00E66ACD" w:rsidP="00E66ACD">
      <w:pPr>
        <w:pStyle w:val="Textoindependienteprimerasangra2"/>
        <w:spacing w:after="0"/>
        <w:ind w:left="0" w:firstLine="0"/>
        <w:jc w:val="both"/>
        <w:rPr>
          <w:rFonts w:cs="Arial"/>
          <w:sz w:val="14"/>
          <w:szCs w:val="14"/>
        </w:rPr>
      </w:pPr>
    </w:p>
    <w:p w14:paraId="406039D2" w14:textId="77777777" w:rsidR="00E66ACD" w:rsidRDefault="00E66ACD" w:rsidP="00E66ACD">
      <w:pPr>
        <w:pStyle w:val="Textoindependienteprimerasangra2"/>
        <w:ind w:left="3544" w:firstLine="1"/>
        <w:jc w:val="both"/>
        <w:rPr>
          <w:rFonts w:cs="Arial"/>
          <w:sz w:val="20"/>
        </w:rPr>
      </w:pPr>
      <w:r w:rsidRPr="00E66ACD">
        <w:rPr>
          <w:rFonts w:cs="Arial"/>
          <w:sz w:val="20"/>
        </w:rPr>
        <w:t>Si el deudor persona natural tiene adicionalmente créditos que no son destinados a financiar las actividades señaladas en el primer párrafo del presente numeral, dichos créditos son registrados, según corresponda, como consumo revolvente, consumo no revolvente o hipotecario para vivienda.</w:t>
      </w:r>
    </w:p>
    <w:p w14:paraId="4696FE83" w14:textId="77777777" w:rsidR="00E66ACD" w:rsidRDefault="00E66ACD" w:rsidP="00E66ACD">
      <w:pPr>
        <w:pStyle w:val="plandescr"/>
        <w:tabs>
          <w:tab w:val="clear" w:pos="3119"/>
          <w:tab w:val="left" w:pos="3544"/>
        </w:tabs>
        <w:ind w:left="3544" w:right="142" w:hanging="425"/>
        <w:rPr>
          <w:rFonts w:ascii="Arial" w:hAnsi="Arial" w:cs="Arial"/>
          <w:b w:val="0"/>
          <w:snapToGrid/>
          <w:sz w:val="20"/>
        </w:rPr>
      </w:pPr>
      <w:r w:rsidRPr="001C24BB">
        <w:rPr>
          <w:rFonts w:ascii="Arial" w:hAnsi="Arial" w:cs="Arial"/>
          <w:sz w:val="20"/>
        </w:rPr>
        <w:t>2.2</w:t>
      </w:r>
      <w:r w:rsidRPr="0036339D">
        <w:rPr>
          <w:rFonts w:ascii="Arial" w:hAnsi="Arial" w:cs="Arial"/>
          <w:snapToGrid/>
          <w:sz w:val="20"/>
        </w:rPr>
        <w:t xml:space="preserve"> Créditos de consumo: </w:t>
      </w:r>
      <w:r w:rsidRPr="00E66ACD">
        <w:rPr>
          <w:rFonts w:ascii="Arial" w:hAnsi="Arial" w:cs="Arial"/>
          <w:b w:val="0"/>
          <w:snapToGrid/>
          <w:sz w:val="20"/>
        </w:rPr>
        <w:t>Son aquellos créditos directos revolventes y no revolventes, que son otorgados a personas naturales, con la finalidad de atender el pago de bienes, servicios o gastos no relacionados con actividades de producción, comercialización, prestación de servicios u otras actividades empresariales.</w:t>
      </w:r>
    </w:p>
    <w:p w14:paraId="29AEBD89" w14:textId="77777777" w:rsidR="00E66ACD" w:rsidRPr="00E66ACD" w:rsidRDefault="00E66ACD" w:rsidP="00E66ACD">
      <w:pPr>
        <w:pStyle w:val="plandescr"/>
        <w:tabs>
          <w:tab w:val="clear" w:pos="3119"/>
          <w:tab w:val="left" w:pos="3544"/>
        </w:tabs>
        <w:spacing w:after="0"/>
        <w:ind w:left="3544" w:right="142" w:hanging="425"/>
        <w:rPr>
          <w:rFonts w:ascii="Arial" w:hAnsi="Arial" w:cs="Arial"/>
          <w:b w:val="0"/>
          <w:snapToGrid/>
          <w:sz w:val="14"/>
          <w:szCs w:val="14"/>
        </w:rPr>
      </w:pPr>
    </w:p>
    <w:p w14:paraId="2FA9F15C" w14:textId="77777777" w:rsidR="00E66ACD" w:rsidRPr="00265CD3" w:rsidRDefault="00E66ACD" w:rsidP="00E66ACD">
      <w:pPr>
        <w:pStyle w:val="plandescr"/>
        <w:tabs>
          <w:tab w:val="clear" w:pos="3119"/>
          <w:tab w:val="left" w:pos="3544"/>
        </w:tabs>
        <w:ind w:left="3544" w:right="142" w:hanging="425"/>
        <w:rPr>
          <w:rFonts w:ascii="Arial" w:hAnsi="Arial" w:cs="Arial"/>
          <w:b w:val="0"/>
          <w:snapToGrid/>
          <w:sz w:val="20"/>
        </w:rPr>
      </w:pPr>
      <w:r>
        <w:rPr>
          <w:rFonts w:ascii="Arial" w:hAnsi="Arial" w:cs="Arial"/>
          <w:b w:val="0"/>
          <w:snapToGrid/>
          <w:sz w:val="20"/>
        </w:rPr>
        <w:tab/>
      </w:r>
      <w:r>
        <w:rPr>
          <w:rFonts w:ascii="Arial" w:hAnsi="Arial" w:cs="Arial"/>
          <w:b w:val="0"/>
          <w:snapToGrid/>
          <w:sz w:val="20"/>
        </w:rPr>
        <w:tab/>
      </w:r>
      <w:r w:rsidRPr="00E66ACD">
        <w:rPr>
          <w:rFonts w:ascii="Arial" w:hAnsi="Arial" w:cs="Arial"/>
          <w:b w:val="0"/>
          <w:snapToGrid/>
          <w:sz w:val="20"/>
        </w:rPr>
        <w:t>Las definiciones de créditos revolventes y no revolventes se sujetan a lo establecido en el numeral 2 del Capítulo I del Reglamento para la Evaluación y Clasificación del Deudor y la Exigencias de Provisiones, aprobado por la Resolución SBS N° 11356-2008 y sus modificatorias</w:t>
      </w:r>
      <w:r>
        <w:rPr>
          <w:rFonts w:ascii="Arial" w:hAnsi="Arial" w:cs="Arial"/>
          <w:b w:val="0"/>
          <w:snapToGrid/>
          <w:sz w:val="20"/>
        </w:rPr>
        <w:t>.</w:t>
      </w:r>
    </w:p>
    <w:p w14:paraId="259D1FEE" w14:textId="77777777" w:rsidR="007A7CB6" w:rsidRPr="00265CD3" w:rsidRDefault="007A7CB6" w:rsidP="007A7CB6">
      <w:pPr>
        <w:pStyle w:val="Listaconvietas3"/>
        <w:tabs>
          <w:tab w:val="clear" w:pos="926"/>
          <w:tab w:val="num" w:pos="3904"/>
        </w:tabs>
        <w:ind w:left="3904"/>
        <w:jc w:val="both"/>
        <w:rPr>
          <w:rFonts w:cs="Arial"/>
          <w:sz w:val="20"/>
        </w:rPr>
      </w:pPr>
      <w:r w:rsidRPr="00265CD3">
        <w:rPr>
          <w:rFonts w:cs="Arial"/>
          <w:b/>
          <w:sz w:val="20"/>
        </w:rPr>
        <w:t xml:space="preserve">Créditos de consumo revolventes: </w:t>
      </w:r>
      <w:r w:rsidRPr="007A7CB6">
        <w:rPr>
          <w:rFonts w:cs="Arial"/>
          <w:sz w:val="20"/>
        </w:rPr>
        <w:t>comprenden las modalidades de avances en cuenta corriente, las tarjetas de crédito asociadas a líneas de crédito revolvente, sobregiros en cuenta corriente, préstamos revolventes, incluyendo aquellos otorgados bajo convenios de descuento por planillas revolventes, entre otros.</w:t>
      </w:r>
      <w:r w:rsidRPr="00265CD3">
        <w:rPr>
          <w:rFonts w:cs="Arial"/>
          <w:sz w:val="20"/>
        </w:rPr>
        <w:t xml:space="preserve"> </w:t>
      </w:r>
    </w:p>
    <w:p w14:paraId="17DEA835" w14:textId="77777777" w:rsidR="007A7CB6" w:rsidRPr="00265CD3" w:rsidRDefault="007A7CB6" w:rsidP="007A7CB6">
      <w:pPr>
        <w:ind w:left="926"/>
        <w:contextualSpacing/>
        <w:jc w:val="both"/>
        <w:rPr>
          <w:rFonts w:cs="Arial"/>
          <w:sz w:val="20"/>
        </w:rPr>
      </w:pPr>
    </w:p>
    <w:p w14:paraId="53E7BC50" w14:textId="77777777" w:rsidR="006B5B4A" w:rsidRDefault="006B5B4A" w:rsidP="006B5B4A">
      <w:pPr>
        <w:pStyle w:val="Listaconvietas3"/>
        <w:tabs>
          <w:tab w:val="clear" w:pos="926"/>
          <w:tab w:val="num" w:pos="3904"/>
        </w:tabs>
        <w:ind w:left="3904"/>
        <w:jc w:val="both"/>
        <w:rPr>
          <w:rFonts w:cs="Arial"/>
          <w:bCs/>
          <w:sz w:val="20"/>
        </w:rPr>
      </w:pPr>
      <w:r w:rsidRPr="00265CD3">
        <w:rPr>
          <w:rFonts w:cs="Arial"/>
          <w:b/>
          <w:sz w:val="20"/>
        </w:rPr>
        <w:t>Créditos de consumo no revolventes</w:t>
      </w:r>
      <w:r w:rsidRPr="00265CD3">
        <w:rPr>
          <w:rFonts w:cs="Arial"/>
          <w:b/>
          <w:i/>
          <w:sz w:val="20"/>
        </w:rPr>
        <w:t xml:space="preserve">: </w:t>
      </w:r>
      <w:r w:rsidRPr="006B5B4A">
        <w:rPr>
          <w:rFonts w:cs="Arial"/>
          <w:bCs/>
          <w:sz w:val="20"/>
        </w:rPr>
        <w:t>comprenden las modalidades de préstamos para automóviles, préstamos de libre disponibilidad, préstamos bajo convenios de descuento por planilla no revolventes (elegibles y no elegibles), arrendamiento financiero, lease-back, tarjetas de crédito asociadas a líneas de crédito no revolventes, financiamientos no revolventes independientes a la línea de tarjeta de crédito, entre otros.”</w:t>
      </w:r>
    </w:p>
    <w:p w14:paraId="7C3038B4" w14:textId="77777777" w:rsidR="006B5B4A" w:rsidRDefault="006B5B4A" w:rsidP="006B5B4A">
      <w:pPr>
        <w:pStyle w:val="Listaconvietas3"/>
        <w:numPr>
          <w:ilvl w:val="0"/>
          <w:numId w:val="0"/>
        </w:numPr>
        <w:ind w:left="3904"/>
        <w:jc w:val="both"/>
        <w:rPr>
          <w:rFonts w:cs="Arial"/>
          <w:b/>
          <w:sz w:val="20"/>
        </w:rPr>
      </w:pPr>
    </w:p>
    <w:p w14:paraId="60FC43F4" w14:textId="77777777" w:rsidR="006B5B4A" w:rsidRPr="006B5B4A" w:rsidRDefault="006B5B4A" w:rsidP="006B5B4A">
      <w:pPr>
        <w:pStyle w:val="Listaconvietas3"/>
        <w:numPr>
          <w:ilvl w:val="0"/>
          <w:numId w:val="0"/>
        </w:numPr>
        <w:ind w:left="3904"/>
        <w:jc w:val="both"/>
        <w:rPr>
          <w:rFonts w:cs="Arial"/>
          <w:bCs/>
          <w:sz w:val="20"/>
        </w:rPr>
      </w:pPr>
      <w:r w:rsidRPr="006B5B4A">
        <w:rPr>
          <w:rFonts w:cs="Arial"/>
          <w:bCs/>
          <w:sz w:val="20"/>
        </w:rPr>
        <w:t>(…)</w:t>
      </w:r>
    </w:p>
    <w:p w14:paraId="48C7DD81" w14:textId="77777777" w:rsidR="00B54AEE" w:rsidRPr="008A1A91" w:rsidRDefault="00B54AEE" w:rsidP="009B33BD">
      <w:pPr>
        <w:pStyle w:val="Textoindependienteprimerasangra2"/>
        <w:ind w:left="3544" w:firstLine="1"/>
        <w:jc w:val="both"/>
        <w:rPr>
          <w:rFonts w:cs="Arial"/>
          <w:sz w:val="20"/>
          <w:lang w:val="es-ES"/>
        </w:rPr>
      </w:pPr>
    </w:p>
    <w:p w14:paraId="36896CFD" w14:textId="77777777" w:rsidR="009B33BD" w:rsidRPr="008A1A91" w:rsidRDefault="009B33BD" w:rsidP="009B33BD">
      <w:pPr>
        <w:pStyle w:val="Listaconvietas3"/>
        <w:numPr>
          <w:ilvl w:val="0"/>
          <w:numId w:val="0"/>
        </w:numPr>
        <w:ind w:left="3904"/>
        <w:jc w:val="both"/>
        <w:rPr>
          <w:rFonts w:cs="Arial"/>
          <w:sz w:val="20"/>
        </w:rPr>
      </w:pPr>
    </w:p>
    <w:p w14:paraId="5126F88E" w14:textId="77777777" w:rsidR="009B33BD" w:rsidRPr="008A1A91" w:rsidRDefault="009B33BD" w:rsidP="009B33BD">
      <w:pPr>
        <w:pStyle w:val="plandescr"/>
        <w:tabs>
          <w:tab w:val="clear" w:pos="3119"/>
          <w:tab w:val="left" w:pos="3544"/>
        </w:tabs>
        <w:ind w:left="3544" w:right="142" w:hanging="425"/>
        <w:rPr>
          <w:rFonts w:ascii="Arial" w:hAnsi="Arial" w:cs="Arial"/>
          <w:b w:val="0"/>
          <w:sz w:val="20"/>
        </w:rPr>
      </w:pPr>
      <w:r w:rsidRPr="008A1A91">
        <w:rPr>
          <w:rFonts w:ascii="Arial" w:hAnsi="Arial" w:cs="Arial"/>
          <w:sz w:val="20"/>
        </w:rPr>
        <w:t xml:space="preserve">2.3. </w:t>
      </w:r>
      <w:r w:rsidRPr="008A1A91">
        <w:rPr>
          <w:rFonts w:ascii="Arial" w:hAnsi="Arial" w:cs="Arial"/>
          <w:sz w:val="20"/>
        </w:rPr>
        <w:tab/>
        <w:t xml:space="preserve">Créditos hipotecarios para vivienda: </w:t>
      </w:r>
      <w:r w:rsidRPr="008A1A91">
        <w:rPr>
          <w:rFonts w:ascii="Arial" w:hAnsi="Arial" w:cs="Arial"/>
          <w:b w:val="0"/>
          <w:sz w:val="20"/>
        </w:rPr>
        <w:t xml:space="preserve">Son aquellos créditos directos otorgados a personas naturales para la adquisición, construcción, refacción, remodelación, ampliación, mejoramiento y subdivisión de vivienda propia, siempre que tales créditos se otorguen amparados con hipotecas debidamente inscritas; sea que estos créditos se otorguen por </w:t>
      </w:r>
      <w:r w:rsidRPr="008A1A91">
        <w:rPr>
          <w:rFonts w:ascii="Arial" w:hAnsi="Arial" w:cs="Arial"/>
          <w:b w:val="0"/>
          <w:sz w:val="20"/>
        </w:rPr>
        <w:lastRenderedPageBreak/>
        <w:t xml:space="preserve">el sistema convencional de préstamo hipotecario, de letras hipotecarias o por cualquier otro sistema de similares características. </w:t>
      </w:r>
    </w:p>
    <w:p w14:paraId="5F1A46D6" w14:textId="77777777" w:rsidR="009B33BD" w:rsidRPr="008A1A91" w:rsidRDefault="009B33BD" w:rsidP="009B33BD">
      <w:pPr>
        <w:ind w:left="567"/>
        <w:jc w:val="both"/>
        <w:rPr>
          <w:rFonts w:cs="Arial"/>
          <w:sz w:val="20"/>
        </w:rPr>
      </w:pPr>
    </w:p>
    <w:p w14:paraId="0E1C6520" w14:textId="77777777" w:rsidR="009B33BD" w:rsidRPr="008A1A91" w:rsidRDefault="009B33BD" w:rsidP="009B33BD">
      <w:pPr>
        <w:pStyle w:val="Textoindependienteprimerasangra2"/>
        <w:ind w:left="3544" w:firstLine="1"/>
        <w:jc w:val="both"/>
        <w:rPr>
          <w:rFonts w:cs="Arial"/>
          <w:sz w:val="20"/>
        </w:rPr>
      </w:pPr>
      <w:r w:rsidRPr="008A1A91">
        <w:rPr>
          <w:rFonts w:cs="Arial"/>
          <w:sz w:val="20"/>
        </w:rPr>
        <w:t>Se incluyen también en esta categoría los créditos para la adquisición o construcción de vivienda propia que a la fecha de la operación, por tratarse de bienes futuros, bienes en proceso de independización o bienes en proceso de inscripción de dominio, no es posible constituir sobre ellos la hipoteca individualizada que deriva del crédito otorgado.</w:t>
      </w:r>
    </w:p>
    <w:p w14:paraId="726026E2" w14:textId="77777777" w:rsidR="009B33BD" w:rsidRPr="008A1A91" w:rsidRDefault="009B33BD" w:rsidP="009B33BD">
      <w:pPr>
        <w:pStyle w:val="Textoindependienteprimerasangra2"/>
        <w:ind w:left="3544" w:firstLine="1"/>
        <w:jc w:val="both"/>
        <w:rPr>
          <w:rFonts w:cs="Arial"/>
          <w:sz w:val="20"/>
        </w:rPr>
      </w:pPr>
      <w:r w:rsidRPr="008A1A91">
        <w:rPr>
          <w:rFonts w:cs="Arial"/>
          <w:sz w:val="20"/>
        </w:rPr>
        <w:t>Asimismo, se consideran en esta categoría a:</w:t>
      </w:r>
    </w:p>
    <w:p w14:paraId="6DC09706" w14:textId="77777777" w:rsidR="009B33BD" w:rsidRPr="008A1A91" w:rsidRDefault="009B33BD" w:rsidP="009B33BD">
      <w:pPr>
        <w:pStyle w:val="Textoindependienteprimerasangra2"/>
        <w:ind w:left="4253" w:hanging="708"/>
        <w:jc w:val="both"/>
        <w:rPr>
          <w:rFonts w:cs="Arial"/>
          <w:sz w:val="20"/>
        </w:rPr>
      </w:pPr>
      <w:r w:rsidRPr="008A1A91">
        <w:rPr>
          <w:rFonts w:cs="Arial"/>
          <w:sz w:val="20"/>
        </w:rPr>
        <w:t>a)</w:t>
      </w:r>
      <w:r w:rsidRPr="008A1A91">
        <w:rPr>
          <w:rFonts w:cs="Arial"/>
          <w:sz w:val="20"/>
        </w:rPr>
        <w:tab/>
        <w:t>Los créditos hipotecarios para vivienda otorgados mediante títulos de crédito hipotecario negociables de acuerdo a la Sección Sétima del Libro Segundo de la Ley Nº 27287 del 17 de junio de 2000; y,</w:t>
      </w:r>
    </w:p>
    <w:p w14:paraId="106EA2D1" w14:textId="77777777" w:rsidR="009B33BD" w:rsidRDefault="009B33BD" w:rsidP="009B33BD">
      <w:pPr>
        <w:pStyle w:val="Textoindependienteprimerasangra2"/>
        <w:ind w:left="4253" w:hanging="708"/>
        <w:jc w:val="both"/>
        <w:rPr>
          <w:rFonts w:cs="Arial"/>
          <w:sz w:val="20"/>
        </w:rPr>
      </w:pPr>
      <w:r w:rsidRPr="008A1A91">
        <w:rPr>
          <w:rFonts w:cs="Arial"/>
          <w:sz w:val="20"/>
        </w:rPr>
        <w:t>b)</w:t>
      </w:r>
      <w:r w:rsidRPr="008A1A91">
        <w:rPr>
          <w:rFonts w:cs="Arial"/>
          <w:sz w:val="20"/>
        </w:rPr>
        <w:tab/>
      </w:r>
      <w:r w:rsidR="00520747" w:rsidRPr="00520747">
        <w:rPr>
          <w:rFonts w:cs="Arial"/>
          <w:sz w:val="20"/>
        </w:rPr>
        <w:t>Las acreencias producto de contratos de capitalización inmobiliaria</w:t>
      </w:r>
      <w:r w:rsidR="00520747">
        <w:rPr>
          <w:rStyle w:val="Refdenotaalpie"/>
          <w:rFonts w:cs="Arial"/>
          <w:sz w:val="20"/>
        </w:rPr>
        <w:footnoteReference w:id="268"/>
      </w:r>
      <w:r w:rsidRPr="008A1A91">
        <w:rPr>
          <w:rFonts w:cs="Arial"/>
          <w:sz w:val="20"/>
        </w:rPr>
        <w:t>.</w:t>
      </w:r>
    </w:p>
    <w:p w14:paraId="7F68D31C" w14:textId="77777777" w:rsidR="009D6F93" w:rsidRPr="009D6F93" w:rsidRDefault="009D6F93" w:rsidP="007747C2">
      <w:pPr>
        <w:pStyle w:val="Textoindependienteprimerasangra2"/>
        <w:ind w:left="3544" w:firstLine="1"/>
        <w:jc w:val="both"/>
        <w:rPr>
          <w:rFonts w:cs="Arial"/>
          <w:sz w:val="20"/>
        </w:rPr>
      </w:pPr>
      <w:r w:rsidRPr="007747C2">
        <w:rPr>
          <w:rFonts w:cs="Arial"/>
          <w:sz w:val="20"/>
        </w:rPr>
        <w:t>Los créditos de hipoteca inversa, de conformidad con la normatividad sobre la materia, se clasificarán como Créditos hipotecarios para vivienda</w:t>
      </w:r>
      <w:r w:rsidR="00E03BF3">
        <w:rPr>
          <w:rStyle w:val="Refdenotaalpie"/>
          <w:rFonts w:cs="Arial"/>
          <w:sz w:val="20"/>
        </w:rPr>
        <w:footnoteReference w:id="269"/>
      </w:r>
      <w:r w:rsidRPr="007747C2">
        <w:rPr>
          <w:rFonts w:cs="Arial"/>
          <w:sz w:val="20"/>
        </w:rPr>
        <w:t>.</w:t>
      </w:r>
    </w:p>
    <w:p w14:paraId="7377D94C" w14:textId="77777777" w:rsidR="009B33BD" w:rsidRPr="008A1A91" w:rsidRDefault="009B33BD" w:rsidP="00B86E48">
      <w:pPr>
        <w:pStyle w:val="plandescr"/>
        <w:tabs>
          <w:tab w:val="clear" w:pos="3119"/>
          <w:tab w:val="left" w:pos="3544"/>
        </w:tabs>
        <w:ind w:left="3544" w:right="142" w:hanging="425"/>
        <w:rPr>
          <w:rFonts w:ascii="Arial" w:eastAsia="MS Mincho" w:hAnsi="Arial" w:cs="Arial"/>
          <w:b w:val="0"/>
          <w:sz w:val="20"/>
          <w:lang w:val="es-PE"/>
        </w:rPr>
      </w:pPr>
      <w:r w:rsidRPr="008A1A91">
        <w:rPr>
          <w:rFonts w:ascii="Arial" w:hAnsi="Arial" w:cs="Arial"/>
          <w:sz w:val="20"/>
        </w:rPr>
        <w:t>2.4.</w:t>
      </w:r>
      <w:r w:rsidRPr="008A1A91">
        <w:rPr>
          <w:rFonts w:ascii="Arial" w:hAnsi="Arial" w:cs="Arial"/>
          <w:sz w:val="20"/>
        </w:rPr>
        <w:tab/>
        <w:t xml:space="preserve">Créditos a bancos multilaterales de desarrollo: </w:t>
      </w:r>
      <w:r w:rsidRPr="008A1A91">
        <w:rPr>
          <w:rFonts w:ascii="Arial" w:eastAsia="MS Mincho" w:hAnsi="Arial" w:cs="Arial"/>
          <w:b w:val="0"/>
          <w:sz w:val="20"/>
          <w:lang w:val="es-PE"/>
        </w:rPr>
        <w:t>Créditos a organismos constituidos por un conjunto de estados, que brindan financiamiento y servicios complementarios para el desarrollo.</w:t>
      </w:r>
    </w:p>
    <w:p w14:paraId="57D829D3" w14:textId="77777777" w:rsidR="009B33BD" w:rsidRPr="008A1A91" w:rsidRDefault="009B33BD" w:rsidP="009B33BD">
      <w:pPr>
        <w:pStyle w:val="plandescr"/>
        <w:tabs>
          <w:tab w:val="clear" w:pos="3119"/>
          <w:tab w:val="left" w:pos="3544"/>
        </w:tabs>
        <w:ind w:left="3544" w:right="142" w:hanging="425"/>
        <w:rPr>
          <w:rFonts w:ascii="Arial" w:eastAsia="MS Mincho" w:hAnsi="Arial" w:cs="Arial"/>
          <w:b w:val="0"/>
          <w:sz w:val="20"/>
          <w:lang w:val="es-PE"/>
        </w:rPr>
      </w:pPr>
    </w:p>
    <w:p w14:paraId="1AC96F2D" w14:textId="77777777" w:rsidR="009B33BD" w:rsidRPr="008A1A91" w:rsidRDefault="009B33BD" w:rsidP="009B33BD">
      <w:pPr>
        <w:pStyle w:val="plandescr"/>
        <w:tabs>
          <w:tab w:val="clear" w:pos="3119"/>
          <w:tab w:val="left" w:pos="3544"/>
        </w:tabs>
        <w:ind w:left="3544" w:right="142" w:hanging="425"/>
        <w:rPr>
          <w:rFonts w:ascii="Arial" w:hAnsi="Arial" w:cs="Arial"/>
          <w:b w:val="0"/>
          <w:sz w:val="20"/>
        </w:rPr>
      </w:pPr>
      <w:r w:rsidRPr="008A1A91">
        <w:rPr>
          <w:rFonts w:ascii="Arial" w:hAnsi="Arial" w:cs="Arial"/>
          <w:sz w:val="20"/>
        </w:rPr>
        <w:t xml:space="preserve">2.5. Créditos soberanos: </w:t>
      </w:r>
      <w:r w:rsidRPr="008A1A91">
        <w:rPr>
          <w:rFonts w:ascii="Arial" w:hAnsi="Arial" w:cs="Arial"/>
          <w:b w:val="0"/>
          <w:sz w:val="20"/>
        </w:rPr>
        <w:t>Créditos con bancos centrales, tesoros públicos y otras entidades del sector público que posean partidas asignadas por el tesoro público para pagar específicamente dichas exposiciones.</w:t>
      </w:r>
    </w:p>
    <w:p w14:paraId="3CBADDED" w14:textId="77777777" w:rsidR="009B33BD" w:rsidRPr="008A1A91" w:rsidRDefault="009B33BD" w:rsidP="009B33BD">
      <w:pPr>
        <w:pStyle w:val="plandescr"/>
        <w:tabs>
          <w:tab w:val="clear" w:pos="3119"/>
          <w:tab w:val="left" w:pos="3544"/>
        </w:tabs>
        <w:ind w:left="3544" w:right="142" w:hanging="425"/>
        <w:rPr>
          <w:rFonts w:ascii="Arial" w:hAnsi="Arial" w:cs="Arial"/>
          <w:b w:val="0"/>
          <w:sz w:val="20"/>
        </w:rPr>
      </w:pPr>
    </w:p>
    <w:p w14:paraId="67E098FF" w14:textId="77777777" w:rsidR="009B33BD" w:rsidRPr="008A1A91" w:rsidRDefault="00B86E48" w:rsidP="00B86E48">
      <w:pPr>
        <w:pStyle w:val="plandescr"/>
        <w:tabs>
          <w:tab w:val="clear" w:pos="3119"/>
          <w:tab w:val="left" w:pos="3544"/>
        </w:tabs>
        <w:ind w:left="3544" w:right="142" w:hanging="425"/>
        <w:rPr>
          <w:rFonts w:ascii="Arial" w:hAnsi="Arial" w:cs="Arial"/>
          <w:sz w:val="20"/>
        </w:rPr>
      </w:pPr>
      <w:r w:rsidRPr="008A1A91">
        <w:rPr>
          <w:rFonts w:ascii="Arial" w:hAnsi="Arial" w:cs="Arial"/>
          <w:sz w:val="20"/>
        </w:rPr>
        <w:t xml:space="preserve">2.6. </w:t>
      </w:r>
      <w:r w:rsidR="009B33BD" w:rsidRPr="008A1A91">
        <w:rPr>
          <w:rFonts w:ascii="Arial" w:hAnsi="Arial" w:cs="Arial"/>
          <w:sz w:val="20"/>
        </w:rPr>
        <w:t xml:space="preserve">Créditos a entidades del sector público: </w:t>
      </w:r>
      <w:r w:rsidR="009B33BD" w:rsidRPr="008A1A91">
        <w:rPr>
          <w:rFonts w:ascii="Arial" w:hAnsi="Arial" w:cs="Arial"/>
          <w:b w:val="0"/>
          <w:sz w:val="20"/>
        </w:rPr>
        <w:t>Créditos a dependencias del sector público que no hayan sido consideradas como soberanos. Incluye créditos a gobiernos locales y regionales, así como a empresas públicas o mixtas</w:t>
      </w:r>
      <w:r w:rsidR="009B33BD" w:rsidRPr="008A1A91">
        <w:rPr>
          <w:rFonts w:ascii="Arial" w:hAnsi="Arial" w:cs="Arial"/>
          <w:sz w:val="20"/>
        </w:rPr>
        <w:t>.</w:t>
      </w:r>
    </w:p>
    <w:p w14:paraId="2E5A6EEA" w14:textId="77777777" w:rsidR="009B33BD" w:rsidRPr="008A1A91" w:rsidRDefault="009B33BD" w:rsidP="009B33BD">
      <w:pPr>
        <w:pStyle w:val="plandescr"/>
        <w:tabs>
          <w:tab w:val="clear" w:pos="3119"/>
          <w:tab w:val="left" w:pos="3544"/>
        </w:tabs>
        <w:ind w:left="3544" w:right="142" w:hanging="425"/>
        <w:rPr>
          <w:rFonts w:ascii="Arial" w:hAnsi="Arial" w:cs="Arial"/>
          <w:b w:val="0"/>
          <w:sz w:val="20"/>
        </w:rPr>
      </w:pPr>
    </w:p>
    <w:p w14:paraId="5E5DDFA5" w14:textId="77777777" w:rsidR="009B33BD" w:rsidRPr="008A1A91" w:rsidRDefault="009B33BD" w:rsidP="009B33BD">
      <w:pPr>
        <w:pStyle w:val="plandescr"/>
        <w:tabs>
          <w:tab w:val="clear" w:pos="3119"/>
          <w:tab w:val="left" w:pos="3544"/>
        </w:tabs>
        <w:ind w:left="3544" w:right="142" w:hanging="425"/>
        <w:rPr>
          <w:rFonts w:ascii="Arial" w:hAnsi="Arial" w:cs="Arial"/>
          <w:b w:val="0"/>
          <w:sz w:val="20"/>
        </w:rPr>
      </w:pPr>
      <w:r w:rsidRPr="008A1A91">
        <w:rPr>
          <w:rFonts w:ascii="Arial" w:hAnsi="Arial" w:cs="Arial"/>
          <w:sz w:val="20"/>
        </w:rPr>
        <w:t xml:space="preserve">2.7. </w:t>
      </w:r>
      <w:r w:rsidR="00B86E48" w:rsidRPr="008A1A91">
        <w:rPr>
          <w:rFonts w:ascii="Arial" w:hAnsi="Arial" w:cs="Arial"/>
          <w:sz w:val="20"/>
        </w:rPr>
        <w:tab/>
      </w:r>
      <w:r w:rsidRPr="008A1A91">
        <w:rPr>
          <w:rFonts w:ascii="Arial" w:hAnsi="Arial" w:cs="Arial"/>
          <w:sz w:val="20"/>
        </w:rPr>
        <w:t>Créditos a intermediarios de valores</w:t>
      </w:r>
      <w:r w:rsidRPr="008A1A91">
        <w:rPr>
          <w:rFonts w:ascii="Arial" w:hAnsi="Arial" w:cs="Arial"/>
          <w:b w:val="0"/>
          <w:sz w:val="20"/>
        </w:rPr>
        <w:t>: Créditos a empresas cuyas principales líneas de negocios son la intermediación de valores, la administración de fondos, los servicios de asesoría financiera, banca de inversión y negociación de valores. Incluye el financiamiento otorgado a las Administradoras Privadas de Fondos de Pensiones, Bolsas de Valores, Sociedades Agentes de Bolsa, Fondos Mutuos y Fondos de Inversión, vehículos de propósitos especial, patrimonios fideicometidos y a las empresas que los administran; así como el financiamiento otorgado a otras instituciones que designe la Superintendencia.</w:t>
      </w:r>
    </w:p>
    <w:p w14:paraId="5259B893" w14:textId="77777777" w:rsidR="009B33BD" w:rsidRPr="008A1A91" w:rsidRDefault="009B33BD" w:rsidP="009B33BD">
      <w:pPr>
        <w:pStyle w:val="plandescr"/>
        <w:tabs>
          <w:tab w:val="clear" w:pos="3119"/>
          <w:tab w:val="left" w:pos="3544"/>
        </w:tabs>
        <w:ind w:left="3544" w:right="142" w:hanging="425"/>
        <w:rPr>
          <w:rFonts w:ascii="Arial" w:hAnsi="Arial" w:cs="Arial"/>
          <w:b w:val="0"/>
          <w:sz w:val="20"/>
        </w:rPr>
      </w:pPr>
    </w:p>
    <w:p w14:paraId="570AAE00" w14:textId="77777777" w:rsidR="009B33BD" w:rsidRPr="008A1A91" w:rsidRDefault="009B33BD" w:rsidP="009B33BD">
      <w:pPr>
        <w:pStyle w:val="plandescr"/>
        <w:tabs>
          <w:tab w:val="clear" w:pos="3119"/>
          <w:tab w:val="left" w:pos="3544"/>
        </w:tabs>
        <w:ind w:left="3544" w:right="142" w:hanging="425"/>
        <w:rPr>
          <w:rFonts w:ascii="Arial" w:hAnsi="Arial" w:cs="Arial"/>
          <w:b w:val="0"/>
          <w:sz w:val="20"/>
        </w:rPr>
      </w:pPr>
      <w:r w:rsidRPr="008A1A91">
        <w:rPr>
          <w:rFonts w:ascii="Arial" w:hAnsi="Arial" w:cs="Arial"/>
          <w:sz w:val="20"/>
        </w:rPr>
        <w:lastRenderedPageBreak/>
        <w:t xml:space="preserve">2.8. Créditos a empresas del sistema financiero: </w:t>
      </w:r>
      <w:r w:rsidRPr="008A1A91">
        <w:rPr>
          <w:rFonts w:ascii="Arial" w:hAnsi="Arial" w:cs="Arial"/>
          <w:b w:val="0"/>
          <w:sz w:val="20"/>
        </w:rPr>
        <w:t>Créditos a empresas comprendidas en los literales A y B del artículo 16º de la Ley General y sus similares del exterior. Incluye el financiamiento otorgado a FOGAPI, COFIDE, Banco de la Nación, Banco Agropecuario y al Fondo MIVIVIENDA.</w:t>
      </w:r>
    </w:p>
    <w:p w14:paraId="4FC22498" w14:textId="77777777" w:rsidR="009B33BD" w:rsidRPr="008A1A91" w:rsidRDefault="009B33BD" w:rsidP="009B33BD">
      <w:pPr>
        <w:pStyle w:val="plandescr"/>
        <w:tabs>
          <w:tab w:val="clear" w:pos="3119"/>
          <w:tab w:val="left" w:pos="3544"/>
        </w:tabs>
        <w:ind w:left="3544" w:right="142" w:hanging="425"/>
        <w:rPr>
          <w:rFonts w:ascii="Arial" w:hAnsi="Arial" w:cs="Arial"/>
          <w:b w:val="0"/>
          <w:sz w:val="20"/>
        </w:rPr>
      </w:pPr>
    </w:p>
    <w:p w14:paraId="6602B8F4" w14:textId="77777777" w:rsidR="00EB219A" w:rsidRPr="008A1A91" w:rsidRDefault="00EB219A" w:rsidP="00EB219A">
      <w:pPr>
        <w:pStyle w:val="plandescr"/>
        <w:tabs>
          <w:tab w:val="clear" w:pos="3119"/>
          <w:tab w:val="left" w:pos="3544"/>
        </w:tabs>
        <w:ind w:left="3544" w:right="142" w:hanging="425"/>
        <w:rPr>
          <w:rFonts w:ascii="Arial" w:hAnsi="Arial" w:cs="Arial"/>
          <w:b w:val="0"/>
          <w:sz w:val="20"/>
        </w:rPr>
      </w:pPr>
      <w:r w:rsidRPr="008A1A91">
        <w:rPr>
          <w:rFonts w:ascii="Arial" w:hAnsi="Arial" w:cs="Arial"/>
          <w:sz w:val="20"/>
        </w:rPr>
        <w:t xml:space="preserve">2.9. Créditos Corporativos: </w:t>
      </w:r>
      <w:r w:rsidRPr="00EB219A">
        <w:rPr>
          <w:rFonts w:ascii="Arial" w:hAnsi="Arial" w:cs="Arial"/>
          <w:b w:val="0"/>
          <w:sz w:val="20"/>
        </w:rPr>
        <w:t>Los créditos corporativos son aquellos créditos destinados a financiar actividades de producción, comercialización, prestación de servicios u otras actividades empresariales, otorgados a personas jurídicas o entes jurídicos que hayan registrado ventas o ingresos anuales de actividades ordinarias en los dos (2) últimos períodos, declarados a la Autoridad Tributaria, mayores a S/ 200 millones o su equivalente en moneda extranjera. En caso de no contar con dicha información, se deberá considerar la información provista de los dos (2) últimos ejercicios económicos de acuerdo con los estados financieros auditados. Tratándose de créditos otorgados a personas jurídicas o entes jurídicos que por haber iniciado recientemente operaciones, sólo cuenten con la información antes mencionada correspondiente al último período declarado a la Autoridad Tributaria o al último ejercicio económico de acuerdo con los estados financieros auditados, también deben ser tipificados como créditos corporativos siempre que hayan registrado ventas o ingresos anuales de actividades ordinarias mayores a S/ 200 millones o su equivalente en moneda extranjera en dicha información.</w:t>
      </w:r>
    </w:p>
    <w:p w14:paraId="117E4B66" w14:textId="77777777" w:rsidR="00EB219A" w:rsidRPr="008A1A91" w:rsidRDefault="00EB219A" w:rsidP="00EB219A">
      <w:pPr>
        <w:ind w:left="1080"/>
        <w:jc w:val="both"/>
        <w:rPr>
          <w:rFonts w:cs="Arial"/>
          <w:color w:val="FF0000"/>
          <w:sz w:val="20"/>
        </w:rPr>
      </w:pPr>
    </w:p>
    <w:p w14:paraId="351F4AF7" w14:textId="77777777" w:rsidR="00EB219A" w:rsidRPr="008A1A91" w:rsidRDefault="00EB219A" w:rsidP="00EB219A">
      <w:pPr>
        <w:pStyle w:val="Textoindependienteprimerasangra2"/>
        <w:ind w:left="3544" w:firstLine="1"/>
        <w:jc w:val="both"/>
        <w:rPr>
          <w:rFonts w:cs="Arial"/>
          <w:sz w:val="20"/>
        </w:rPr>
      </w:pPr>
      <w:r w:rsidRPr="00EB219A">
        <w:rPr>
          <w:rFonts w:cs="Arial"/>
          <w:sz w:val="20"/>
        </w:rPr>
        <w:t>Asimismo, se considera como créditos corporativos los créditos otorgados a personas jurídicas o entes jurídicos cuando éstos pertenecen a un grupo económico en el que al menos una persona jurídica o ente jurídico del mismo grupo económico cumple con la característica señalada en el párrafo anterior.</w:t>
      </w:r>
      <w:r w:rsidRPr="008A1A91">
        <w:rPr>
          <w:rFonts w:cs="Arial"/>
          <w:sz w:val="20"/>
        </w:rPr>
        <w:t xml:space="preserve"> </w:t>
      </w:r>
    </w:p>
    <w:p w14:paraId="0C8BC771" w14:textId="77777777" w:rsidR="00EB219A" w:rsidRPr="008A1A91" w:rsidRDefault="00EB219A" w:rsidP="00EB219A">
      <w:pPr>
        <w:pStyle w:val="Textoindependienteprimerasangra2"/>
        <w:ind w:left="3544" w:firstLine="1"/>
        <w:jc w:val="both"/>
        <w:rPr>
          <w:rFonts w:cs="Arial"/>
          <w:sz w:val="20"/>
        </w:rPr>
      </w:pPr>
      <w:r w:rsidRPr="00EB219A">
        <w:rPr>
          <w:rFonts w:cs="Arial"/>
          <w:sz w:val="20"/>
        </w:rPr>
        <w:t>También se considera como créditos corporativos a los créditos soberanos, créditos concedidos a bancos multilaterales de desarrollo, a entidades del sector público, a intermediarios de valores, a empresas del sistema financiero, a empresas del sistema de seguros, a los patrimonios autónomos de seguro de crédito, a fondos de garantía constituidos conforme a Ley y a otros fondos de garantía.</w:t>
      </w:r>
    </w:p>
    <w:p w14:paraId="696EE821" w14:textId="77777777" w:rsidR="00EB219A" w:rsidRPr="008A1A91" w:rsidRDefault="00EB219A" w:rsidP="00EB219A">
      <w:pPr>
        <w:pStyle w:val="plandescr"/>
        <w:tabs>
          <w:tab w:val="clear" w:pos="3119"/>
          <w:tab w:val="left" w:pos="3544"/>
        </w:tabs>
        <w:ind w:left="3544" w:right="142" w:hanging="425"/>
        <w:rPr>
          <w:rFonts w:cs="Arial"/>
          <w:sz w:val="20"/>
        </w:rPr>
      </w:pPr>
      <w:r w:rsidRPr="008A1A91">
        <w:rPr>
          <w:rFonts w:ascii="Arial" w:hAnsi="Arial" w:cs="Arial"/>
          <w:sz w:val="20"/>
        </w:rPr>
        <w:t xml:space="preserve">2.10. Créditos a Grandes Empresas: </w:t>
      </w:r>
      <w:r w:rsidRPr="00EB219A">
        <w:rPr>
          <w:rFonts w:ascii="Arial" w:hAnsi="Arial" w:cs="Arial"/>
          <w:b w:val="0"/>
          <w:sz w:val="20"/>
        </w:rPr>
        <w:t xml:space="preserve">Los créditos a grandes empresas son aquellos créditos destinados a financiar actividades de producción, comercialización, prestación de servicios u otras actividades empresariales, otorgados a personas jurídicas o entes jurídicos que no cumplen con las condiciones para ser tipificados como corporativos y que hayan registrado ventas o ingresos anuales de actividades ordinarias en los dos (2) últimos períodos, declarados a la Autoridad Tributaria, mayores a S/ 20 millones o su equivalente en moneda extranjera. En caso de no contar con dicha información, se deberá considerar la información provista de los dos (2) últimos ejercicios económicos de </w:t>
      </w:r>
      <w:r w:rsidRPr="00EB219A">
        <w:rPr>
          <w:rFonts w:ascii="Arial" w:hAnsi="Arial" w:cs="Arial"/>
          <w:b w:val="0"/>
          <w:sz w:val="20"/>
        </w:rPr>
        <w:lastRenderedPageBreak/>
        <w:t>acuerdo con los estados financieros auditados. Tratándose de créditos otorgados a personas jurídicas o entes jurídicos que por haber iniciado recientemente operaciones, sólo cuenten con la información antes mencionada correspondiente al último período declarado a la Autoridad Tributaria o al último ejercicio económico de acuerdo con los estados financieros auditados, también deben ser tipificados como créditos a grandes empresas si han registrado ventas o ingresos anuales de actividades ordinarias mayores a S/ 20 millones o su equivalente en moneda extranjera, y no cumplen con las condiciones para ser tipificados como corporativos.</w:t>
      </w:r>
    </w:p>
    <w:p w14:paraId="5ECC2F06" w14:textId="77777777" w:rsidR="00EB219A" w:rsidRPr="008A1A91" w:rsidRDefault="00EB219A" w:rsidP="00EB219A">
      <w:pPr>
        <w:ind w:left="1410" w:hanging="330"/>
        <w:jc w:val="both"/>
        <w:rPr>
          <w:rFonts w:cs="Arial"/>
          <w:sz w:val="20"/>
        </w:rPr>
      </w:pPr>
    </w:p>
    <w:p w14:paraId="5A34EEBE" w14:textId="77777777" w:rsidR="00EB219A" w:rsidRPr="008A1A91" w:rsidRDefault="00EB219A" w:rsidP="00EB219A">
      <w:pPr>
        <w:pStyle w:val="Textoindependienteprimerasangra2"/>
        <w:ind w:left="3544" w:firstLine="1"/>
        <w:jc w:val="both"/>
        <w:rPr>
          <w:rFonts w:cs="Arial"/>
          <w:sz w:val="20"/>
        </w:rPr>
      </w:pPr>
      <w:r w:rsidRPr="00EB219A">
        <w:rPr>
          <w:rFonts w:cs="Arial"/>
          <w:sz w:val="20"/>
        </w:rPr>
        <w:t>Asimismo, se considera como créditos a grandes empresas a los créditos otorgados a personas jurídicas o entes jurídicos cuando éstos pertenecen a un grupo económico en el que al menos una persona jurídica o ente jurídico del mismo grupo económico cumple con la característica señalada en el párrafo anterior.</w:t>
      </w:r>
    </w:p>
    <w:p w14:paraId="3BB7C8A3" w14:textId="77777777" w:rsidR="00EB219A" w:rsidRPr="008A1A91" w:rsidRDefault="00EB219A" w:rsidP="00EB219A">
      <w:pPr>
        <w:pStyle w:val="plandescr"/>
        <w:tabs>
          <w:tab w:val="clear" w:pos="3119"/>
          <w:tab w:val="left" w:pos="3686"/>
        </w:tabs>
        <w:ind w:left="3686" w:right="142" w:hanging="425"/>
        <w:rPr>
          <w:rFonts w:ascii="Arial" w:hAnsi="Arial" w:cs="Arial"/>
          <w:b w:val="0"/>
          <w:sz w:val="20"/>
        </w:rPr>
      </w:pPr>
      <w:r w:rsidRPr="008A1A91">
        <w:rPr>
          <w:rFonts w:ascii="Arial" w:hAnsi="Arial" w:cs="Arial"/>
          <w:sz w:val="20"/>
        </w:rPr>
        <w:t xml:space="preserve">2.11. Créditos a Medianas Empresas: </w:t>
      </w:r>
      <w:r w:rsidRPr="00EB219A">
        <w:rPr>
          <w:rFonts w:ascii="Arial" w:hAnsi="Arial" w:cs="Arial"/>
          <w:b w:val="0"/>
          <w:sz w:val="20"/>
        </w:rPr>
        <w:t>Son aquellos créditos destinados a financiar actividades de producción, comercialización, prestación de servicios u otras actividades empresariales, otorgados a personas jurídicas o entes jurídicos que no cumplen con las condiciones para ser tipificados como corporativos o grandes empresas y que hayan registrado ventas o ingresos anuales de actividades ordinarias en el último período declarado a la Autoridad Tributaria mayores a S/ 5 millones o su equivalente en moneda extranjera. En caso de no contar con dicha información, se deberá considerar a la información provista del último ejercicio económico de acuerdo con los estados financieros auditados.</w:t>
      </w:r>
    </w:p>
    <w:p w14:paraId="1498F859" w14:textId="77777777" w:rsidR="00EB219A" w:rsidRPr="008A1A91" w:rsidRDefault="00EB219A" w:rsidP="00EB219A">
      <w:pPr>
        <w:ind w:left="567"/>
        <w:jc w:val="both"/>
        <w:rPr>
          <w:rFonts w:cs="Arial"/>
          <w:i/>
          <w:color w:val="FF0000"/>
          <w:sz w:val="20"/>
        </w:rPr>
      </w:pPr>
    </w:p>
    <w:p w14:paraId="4B7C2DB9" w14:textId="77777777" w:rsidR="00EB219A" w:rsidRDefault="00EB219A" w:rsidP="00EB219A">
      <w:pPr>
        <w:pStyle w:val="Textoindependienteprimerasangra2"/>
        <w:ind w:left="3686" w:firstLine="1"/>
        <w:jc w:val="both"/>
        <w:rPr>
          <w:rFonts w:cs="Arial"/>
          <w:sz w:val="20"/>
        </w:rPr>
      </w:pPr>
      <w:r w:rsidRPr="00EB219A">
        <w:rPr>
          <w:rFonts w:cs="Arial"/>
          <w:sz w:val="20"/>
        </w:rPr>
        <w:t>Asimismo, se considera como créditos a medianas empresas a los créditos otorgados a personas jurídicas o entes jurídicos cuando éstos pertenecen a un grupo económico en el que al menos una persona jurídica o ente jurídico del mismo grupo económico cumple con la característica señalada en el párrafo anterior.</w:t>
      </w:r>
    </w:p>
    <w:p w14:paraId="75F2DF4E" w14:textId="77777777" w:rsidR="00EB219A" w:rsidRPr="008A1A91" w:rsidRDefault="00EB219A" w:rsidP="00EB219A">
      <w:pPr>
        <w:pStyle w:val="Textoindependienteprimerasangra2"/>
        <w:ind w:left="3686" w:firstLine="1"/>
        <w:jc w:val="both"/>
        <w:rPr>
          <w:rFonts w:cs="Arial"/>
          <w:sz w:val="20"/>
        </w:rPr>
      </w:pPr>
      <w:r w:rsidRPr="00EB219A">
        <w:rPr>
          <w:rFonts w:cs="Arial"/>
          <w:sz w:val="20"/>
        </w:rPr>
        <w:t>También deben ser tipificados como créditos a medianas empresas aquellos otorgados a entes jurídicos que hayan registrado un nivel de ventas o ingresos anuales de actividades ordinarias no mayor a S/ 5 millones o su equivalente en moneda extranjera en el último período declarado a la Autoridad Tributaria o en el último ejercicio económico de acuerdo con los estados financieros.</w:t>
      </w:r>
    </w:p>
    <w:p w14:paraId="016DB005" w14:textId="77777777" w:rsidR="009B33BD" w:rsidRPr="008A1A91" w:rsidRDefault="009B33BD" w:rsidP="009B33BD">
      <w:pPr>
        <w:ind w:left="3544"/>
        <w:jc w:val="both"/>
        <w:rPr>
          <w:rFonts w:eastAsia="MS Mincho" w:cs="Arial"/>
          <w:iCs/>
          <w:sz w:val="20"/>
        </w:rPr>
      </w:pPr>
    </w:p>
    <w:p w14:paraId="68066CE1" w14:textId="77777777" w:rsidR="00C54E7B" w:rsidRPr="008A1A91" w:rsidRDefault="00C54E7B" w:rsidP="00C54E7B">
      <w:pPr>
        <w:pStyle w:val="plandescr"/>
        <w:tabs>
          <w:tab w:val="clear" w:pos="3119"/>
          <w:tab w:val="left" w:pos="3686"/>
        </w:tabs>
        <w:ind w:left="3686" w:right="142" w:hanging="425"/>
        <w:rPr>
          <w:rFonts w:ascii="Arial" w:hAnsi="Arial" w:cs="Arial"/>
          <w:b w:val="0"/>
          <w:sz w:val="20"/>
        </w:rPr>
      </w:pPr>
      <w:r w:rsidRPr="008A1A91">
        <w:rPr>
          <w:rFonts w:ascii="Arial" w:hAnsi="Arial" w:cs="Arial"/>
          <w:sz w:val="20"/>
        </w:rPr>
        <w:t xml:space="preserve">2.12. Créditos a Pequeñas Empresas: </w:t>
      </w:r>
      <w:r w:rsidRPr="00C54E7B">
        <w:rPr>
          <w:rFonts w:ascii="Arial" w:hAnsi="Arial" w:cs="Arial"/>
          <w:b w:val="0"/>
          <w:sz w:val="20"/>
        </w:rPr>
        <w:t xml:space="preserve">Son aquellos créditos destinados a financiar actividades de producción, comercialización, prestación de servicios u otras actividades empresariales, otorgados a personas jurídicas o personas naturales que hayan registrado un nivel de ventas o ingresos anuales de actividades ordinarias en el último período no </w:t>
      </w:r>
      <w:r w:rsidRPr="00C54E7B">
        <w:rPr>
          <w:rFonts w:ascii="Arial" w:hAnsi="Arial" w:cs="Arial"/>
          <w:b w:val="0"/>
          <w:sz w:val="20"/>
        </w:rPr>
        <w:lastRenderedPageBreak/>
        <w:t>mayor a S/ 5 millones o su equivalente en moneda extranjera, y siempre que su nivel de endeudamiento total en el sistema financiero sea mayor a S/ 20 mil o su equivalente en moneda extranjera en al menos uno de los últimos 6 Reportes Crediticios Consolidados (RCC), o siempre que el nuevo crédito desembolsado sea mayor a dicho monto</w:t>
      </w:r>
      <w:r w:rsidRPr="008A1A91">
        <w:rPr>
          <w:rFonts w:ascii="Arial" w:hAnsi="Arial" w:cs="Arial"/>
          <w:b w:val="0"/>
          <w:sz w:val="20"/>
        </w:rPr>
        <w:t xml:space="preserve">. </w:t>
      </w:r>
    </w:p>
    <w:p w14:paraId="598BF55D" w14:textId="77777777" w:rsidR="00C54E7B" w:rsidRPr="008A1A91" w:rsidRDefault="00C54E7B" w:rsidP="00C54E7B">
      <w:pPr>
        <w:pStyle w:val="Textoindependienteprimerasangra2"/>
        <w:ind w:left="3544" w:firstLine="1"/>
        <w:jc w:val="both"/>
        <w:rPr>
          <w:rFonts w:cs="Arial"/>
          <w:sz w:val="20"/>
        </w:rPr>
      </w:pPr>
    </w:p>
    <w:p w14:paraId="6950DF3A" w14:textId="77777777" w:rsidR="00C54E7B" w:rsidRDefault="00C54E7B" w:rsidP="00C54E7B">
      <w:pPr>
        <w:pStyle w:val="Textoindependienteprimerasangra2"/>
        <w:ind w:left="3686" w:firstLine="1"/>
        <w:jc w:val="both"/>
        <w:rPr>
          <w:rFonts w:cs="Arial"/>
          <w:sz w:val="20"/>
        </w:rPr>
      </w:pPr>
      <w:r w:rsidRPr="00C54E7B">
        <w:rPr>
          <w:rFonts w:cs="Arial"/>
          <w:sz w:val="20"/>
        </w:rPr>
        <w:t>En el caso de persona natural, el nivel de endeudamiento total en el sistema financiero antes mencionado no incluye los créditos hipotecarios para vivienda.</w:t>
      </w:r>
    </w:p>
    <w:p w14:paraId="5E90AA3B" w14:textId="77777777" w:rsidR="00C54E7B" w:rsidRPr="008A1A91" w:rsidRDefault="00C54E7B" w:rsidP="00C54E7B">
      <w:pPr>
        <w:pStyle w:val="Textoindependienteprimerasangra2"/>
        <w:ind w:left="3686" w:firstLine="1"/>
        <w:jc w:val="both"/>
        <w:rPr>
          <w:rFonts w:cs="Arial"/>
          <w:sz w:val="20"/>
        </w:rPr>
      </w:pPr>
      <w:r w:rsidRPr="00C54E7B">
        <w:rPr>
          <w:rFonts w:cs="Arial"/>
          <w:sz w:val="20"/>
        </w:rPr>
        <w:t>Si el deudor persona natural tiene adicionalmente créditos que no son destinados a financiar las actividades señaladas en el primer párrafo del presente numeral, dichos créditos son registrados, según corresponda, como consumo revolvente, consumo no revolvente o hipotecario para vivienda</w:t>
      </w:r>
      <w:r>
        <w:rPr>
          <w:rFonts w:cs="Arial"/>
          <w:sz w:val="20"/>
        </w:rPr>
        <w:t>.</w:t>
      </w:r>
    </w:p>
    <w:p w14:paraId="6EDF846E" w14:textId="77777777" w:rsidR="00C54E7B" w:rsidRPr="008A1A91" w:rsidRDefault="00C54E7B" w:rsidP="0038125F">
      <w:pPr>
        <w:ind w:left="3544"/>
        <w:jc w:val="both"/>
        <w:rPr>
          <w:rFonts w:cs="Arial"/>
          <w:sz w:val="20"/>
        </w:rPr>
      </w:pPr>
    </w:p>
    <w:p w14:paraId="0FE8587D" w14:textId="77777777" w:rsidR="0038125F" w:rsidRPr="008A1A91" w:rsidRDefault="0038125F" w:rsidP="00251835">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b/>
          <w:iCs/>
          <w:sz w:val="20"/>
          <w:lang w:val="es-ES"/>
        </w:rPr>
      </w:pPr>
      <w:r w:rsidRPr="008A1A91">
        <w:rPr>
          <w:rFonts w:cs="Arial"/>
          <w:b/>
          <w:iCs/>
          <w:sz w:val="20"/>
          <w:lang w:val="es-ES"/>
        </w:rPr>
        <w:tab/>
        <w:t xml:space="preserve">3. </w:t>
      </w:r>
      <w:r w:rsidRPr="008A1A91">
        <w:rPr>
          <w:rFonts w:cs="Arial"/>
          <w:b/>
          <w:iCs/>
          <w:sz w:val="20"/>
          <w:lang w:val="es-ES"/>
        </w:rPr>
        <w:tab/>
        <w:t>Créditos de Deudores Minoristas y No Minoristas</w:t>
      </w:r>
    </w:p>
    <w:p w14:paraId="5F9775DF" w14:textId="77777777" w:rsidR="0038125F" w:rsidRPr="008A1A91" w:rsidRDefault="0038125F" w:rsidP="0038125F">
      <w:pPr>
        <w:ind w:left="2552"/>
        <w:jc w:val="both"/>
        <w:rPr>
          <w:rFonts w:cs="Arial"/>
          <w:sz w:val="20"/>
        </w:rPr>
      </w:pPr>
      <w:r w:rsidRPr="008A1A91">
        <w:rPr>
          <w:rFonts w:cs="Arial"/>
          <w:sz w:val="20"/>
        </w:rPr>
        <w:t>A los créditos soberanos, a bancos multilaterales de desarrollo, a entidades del sector público, a intermediarios de valores, a empresas del sistema financiero, corporativos, a grandes empresas y a medianas empresas, se les denomina créditos de deudores no minoristas. A los demás tipos de créditos (a microempresa, consumo, hipotecario para vivienda y a pequeñas empresas) se les denomina créditos de deudores minoristas.</w:t>
      </w:r>
    </w:p>
    <w:p w14:paraId="5091CA45" w14:textId="77777777" w:rsidR="0038125F" w:rsidRPr="008A1A91" w:rsidRDefault="0038125F" w:rsidP="0038125F">
      <w:pPr>
        <w:ind w:left="2835"/>
        <w:jc w:val="both"/>
        <w:rPr>
          <w:rFonts w:cs="Arial"/>
          <w:sz w:val="20"/>
        </w:rPr>
      </w:pPr>
    </w:p>
    <w:p w14:paraId="0409A63E" w14:textId="77777777" w:rsidR="0038125F" w:rsidRPr="008A1A91" w:rsidRDefault="0038125F" w:rsidP="0038125F">
      <w:pPr>
        <w:tabs>
          <w:tab w:val="left" w:pos="2127"/>
          <w:tab w:val="left" w:pos="3119"/>
          <w:tab w:val="left" w:pos="3240"/>
          <w:tab w:val="left" w:pos="5103"/>
          <w:tab w:val="center" w:pos="7796"/>
          <w:tab w:val="center" w:pos="8222"/>
          <w:tab w:val="center" w:pos="8647"/>
        </w:tabs>
        <w:spacing w:after="60"/>
        <w:ind w:left="2127" w:right="142" w:hanging="1560"/>
        <w:jc w:val="both"/>
        <w:rPr>
          <w:rFonts w:cs="Arial"/>
          <w:b/>
          <w:iCs/>
          <w:sz w:val="20"/>
          <w:lang w:val="es-ES"/>
        </w:rPr>
      </w:pPr>
      <w:r w:rsidRPr="008A1A91">
        <w:rPr>
          <w:rFonts w:cs="Arial"/>
          <w:b/>
          <w:iCs/>
          <w:sz w:val="20"/>
          <w:lang w:val="es-ES"/>
        </w:rPr>
        <w:tab/>
        <w:t>CRITERIOS PARA LA CLASIFICACIÓN A SITUACIÓN DE  VENCIDO Y EN COBRANZA JUDICIAL</w:t>
      </w:r>
    </w:p>
    <w:p w14:paraId="013B3E97" w14:textId="77777777" w:rsidR="0038125F" w:rsidRPr="008A1A91" w:rsidRDefault="0038125F" w:rsidP="0038125F">
      <w:pPr>
        <w:tabs>
          <w:tab w:val="left" w:pos="2127"/>
          <w:tab w:val="left" w:pos="3119"/>
          <w:tab w:val="left" w:pos="3240"/>
          <w:tab w:val="left" w:pos="5103"/>
          <w:tab w:val="center" w:pos="7796"/>
          <w:tab w:val="center" w:pos="8222"/>
          <w:tab w:val="center" w:pos="8647"/>
        </w:tabs>
        <w:spacing w:after="60"/>
        <w:ind w:left="2552" w:right="142" w:hanging="1985"/>
        <w:jc w:val="both"/>
        <w:rPr>
          <w:rFonts w:cs="Arial"/>
          <w:b/>
          <w:sz w:val="20"/>
          <w:lang w:val="es-ES"/>
        </w:rPr>
      </w:pPr>
      <w:r w:rsidRPr="008A1A91">
        <w:rPr>
          <w:rFonts w:cs="Arial"/>
          <w:sz w:val="20"/>
          <w:lang w:val="es-ES"/>
        </w:rPr>
        <w:tab/>
      </w:r>
      <w:r w:rsidRPr="008A1A91">
        <w:rPr>
          <w:rFonts w:cs="Arial"/>
          <w:b/>
          <w:sz w:val="20"/>
          <w:lang w:val="es-ES"/>
        </w:rPr>
        <w:t>Créditos vencidos</w:t>
      </w:r>
    </w:p>
    <w:p w14:paraId="58DCE4D2" w14:textId="77777777" w:rsidR="0038125F" w:rsidRPr="008A1A91" w:rsidRDefault="0038125F" w:rsidP="0038125F">
      <w:pPr>
        <w:tabs>
          <w:tab w:val="left" w:pos="2127"/>
          <w:tab w:val="left" w:pos="3119"/>
          <w:tab w:val="left" w:pos="3240"/>
          <w:tab w:val="left" w:pos="5103"/>
          <w:tab w:val="center" w:pos="7796"/>
          <w:tab w:val="center" w:pos="8222"/>
          <w:tab w:val="center" w:pos="8647"/>
        </w:tabs>
        <w:spacing w:after="60"/>
        <w:ind w:left="2127" w:right="142" w:hanging="1560"/>
        <w:jc w:val="both"/>
        <w:rPr>
          <w:rFonts w:cs="Arial"/>
          <w:b/>
          <w:sz w:val="20"/>
          <w:lang w:val="es-ES"/>
        </w:rPr>
      </w:pPr>
      <w:r w:rsidRPr="008A1A91">
        <w:rPr>
          <w:rFonts w:cs="Arial"/>
          <w:sz w:val="20"/>
          <w:lang w:val="es-ES"/>
        </w:rPr>
        <w:tab/>
        <w:t>El plazo para considerar la totalidad del crédito como vencido deberá realizarse de acuerdo con el siguiente tratamiento:</w:t>
      </w:r>
    </w:p>
    <w:p w14:paraId="2D432E73" w14:textId="77777777" w:rsidR="0038125F" w:rsidRPr="008A1A91" w:rsidRDefault="0038125F" w:rsidP="0038125F">
      <w:pPr>
        <w:widowControl w:val="0"/>
        <w:tabs>
          <w:tab w:val="left" w:pos="2891"/>
        </w:tabs>
        <w:ind w:left="2891" w:right="142" w:hanging="360"/>
        <w:jc w:val="both"/>
        <w:rPr>
          <w:rFonts w:cs="Arial"/>
          <w:sz w:val="20"/>
        </w:rPr>
      </w:pPr>
      <w:r w:rsidRPr="008A1A91">
        <w:rPr>
          <w:rFonts w:cs="Arial"/>
          <w:sz w:val="20"/>
        </w:rPr>
        <w:t>-</w:t>
      </w:r>
      <w:r w:rsidRPr="008A1A91">
        <w:rPr>
          <w:rFonts w:cs="Arial"/>
          <w:sz w:val="20"/>
        </w:rPr>
        <w:tab/>
        <w:t>Créditos soberanos, a bancos multilaterales de desarrollo, a entidades del sector público, a intermediarios de valores, a empresas del sistema financiero, corporativos, a grandes empresas y a medianas empresas: después de quince (15) días calendario del  vencimiento de cualquiera de las cuotas pactadas;</w:t>
      </w:r>
    </w:p>
    <w:p w14:paraId="0559AEC6" w14:textId="77777777" w:rsidR="0038125F" w:rsidRPr="008A1A91" w:rsidRDefault="0038125F" w:rsidP="0038125F">
      <w:pPr>
        <w:widowControl w:val="0"/>
        <w:tabs>
          <w:tab w:val="left" w:pos="2891"/>
        </w:tabs>
        <w:ind w:left="2891" w:right="142" w:hanging="360"/>
        <w:jc w:val="both"/>
        <w:rPr>
          <w:rFonts w:cs="Arial"/>
          <w:sz w:val="20"/>
        </w:rPr>
      </w:pPr>
      <w:r w:rsidRPr="008A1A91">
        <w:rPr>
          <w:rFonts w:cs="Arial"/>
          <w:sz w:val="20"/>
        </w:rPr>
        <w:t>-</w:t>
      </w:r>
      <w:r w:rsidRPr="008A1A91">
        <w:rPr>
          <w:rFonts w:cs="Arial"/>
          <w:sz w:val="20"/>
        </w:rPr>
        <w:tab/>
        <w:t>Créditos a pequeñas empresas y a microempresas: después de treinta (30) días calendario del vencimiento de cualquiera de las cuotas pactadas;</w:t>
      </w:r>
    </w:p>
    <w:p w14:paraId="5C928FDC" w14:textId="77777777" w:rsidR="0038125F" w:rsidRPr="008A1A91" w:rsidRDefault="0038125F" w:rsidP="0038125F">
      <w:pPr>
        <w:widowControl w:val="0"/>
        <w:tabs>
          <w:tab w:val="left" w:pos="2891"/>
        </w:tabs>
        <w:ind w:left="2891" w:right="142" w:hanging="360"/>
        <w:jc w:val="both"/>
        <w:rPr>
          <w:rFonts w:cs="Arial"/>
          <w:i/>
          <w:sz w:val="20"/>
        </w:rPr>
      </w:pPr>
      <w:r w:rsidRPr="008A1A91">
        <w:rPr>
          <w:rFonts w:cs="Arial"/>
          <w:sz w:val="20"/>
        </w:rPr>
        <w:t>-</w:t>
      </w:r>
      <w:r w:rsidRPr="008A1A91">
        <w:rPr>
          <w:rFonts w:cs="Arial"/>
          <w:sz w:val="20"/>
        </w:rPr>
        <w:tab/>
        <w:t>En el caso de los créditos de consumo (revolvente y no revolvente) e  hipotecario para vivienda, se sigue un tratamiento escalonado para la consideración de crédito vencido: después de los treinta (30) días calendario de no haber pagado a la fecha pactada, se considerará vencida sólo la porción no pagada; mientras que después de los noventa (90) días calendario de incumplimiento en cualquiera de las cuotas pactadas, se considerará vencida la totalidad de la deuda. Igual tratamiento se aplicará para las operaciones de arrendamiento financiero y contratos de capitalización inmobiliaria, independientemente del tipo de crédito.</w:t>
      </w:r>
    </w:p>
    <w:p w14:paraId="7DA5D205" w14:textId="77777777" w:rsidR="0038125F" w:rsidRPr="008A1A91" w:rsidRDefault="0038125F" w:rsidP="0038125F">
      <w:pPr>
        <w:widowControl w:val="0"/>
        <w:tabs>
          <w:tab w:val="left" w:pos="2891"/>
        </w:tabs>
        <w:ind w:left="2891" w:right="142" w:hanging="360"/>
        <w:jc w:val="both"/>
        <w:rPr>
          <w:rFonts w:cs="Arial"/>
          <w:sz w:val="20"/>
        </w:rPr>
      </w:pPr>
      <w:r w:rsidRPr="008A1A91">
        <w:rPr>
          <w:rFonts w:cs="Arial"/>
          <w:sz w:val="20"/>
        </w:rPr>
        <w:t xml:space="preserve">- </w:t>
      </w:r>
      <w:r w:rsidRPr="008A1A91">
        <w:rPr>
          <w:rFonts w:cs="Arial"/>
          <w:sz w:val="20"/>
        </w:rPr>
        <w:tab/>
        <w:t xml:space="preserve">Para el caso de sobregiros en cuenta corriente, independientemente del  tipo de crédito, se considerará como crédito vencido a partir del trigésimo primer día (31º) calendario de otorgado el sobregiro, independientemente del monto y tipo de crédito. </w:t>
      </w:r>
    </w:p>
    <w:p w14:paraId="5D77079F" w14:textId="77777777" w:rsidR="0038125F" w:rsidRPr="008A1A91" w:rsidRDefault="0038125F" w:rsidP="0038125F">
      <w:pPr>
        <w:widowControl w:val="0"/>
        <w:tabs>
          <w:tab w:val="left" w:pos="2891"/>
        </w:tabs>
        <w:ind w:left="2891" w:right="142" w:hanging="360"/>
        <w:jc w:val="both"/>
        <w:rPr>
          <w:rFonts w:cs="Arial"/>
          <w:sz w:val="20"/>
        </w:rPr>
      </w:pPr>
    </w:p>
    <w:p w14:paraId="3A6C37B4"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560"/>
        <w:jc w:val="both"/>
        <w:rPr>
          <w:rFonts w:cs="Arial"/>
          <w:b/>
          <w:iCs/>
          <w:sz w:val="20"/>
          <w:lang w:val="es-ES"/>
        </w:rPr>
      </w:pPr>
      <w:r w:rsidRPr="008A1A91">
        <w:rPr>
          <w:rFonts w:cs="Arial"/>
          <w:b/>
          <w:sz w:val="20"/>
          <w:lang w:val="es-ES"/>
        </w:rPr>
        <w:tab/>
      </w:r>
      <w:r w:rsidRPr="008A1A91">
        <w:rPr>
          <w:rFonts w:cs="Arial"/>
          <w:b/>
          <w:iCs/>
          <w:sz w:val="20"/>
          <w:lang w:val="es-ES"/>
        </w:rPr>
        <w:tab/>
        <w:t>Créditos en Cobranza Judicial</w:t>
      </w:r>
    </w:p>
    <w:p w14:paraId="64A1BF2B" w14:textId="77777777" w:rsidR="0038125F" w:rsidRPr="008A1A91" w:rsidRDefault="0038125F" w:rsidP="0038125F">
      <w:pPr>
        <w:tabs>
          <w:tab w:val="left" w:pos="2127"/>
          <w:tab w:val="left" w:pos="3119"/>
          <w:tab w:val="left" w:pos="3240"/>
          <w:tab w:val="left" w:pos="5103"/>
          <w:tab w:val="center" w:pos="7796"/>
          <w:tab w:val="center" w:pos="8222"/>
          <w:tab w:val="center" w:pos="8647"/>
        </w:tabs>
        <w:spacing w:after="60"/>
        <w:ind w:left="2127" w:right="142" w:hanging="1985"/>
        <w:jc w:val="both"/>
        <w:rPr>
          <w:rFonts w:cs="Arial"/>
          <w:sz w:val="20"/>
          <w:lang w:val="es-ES"/>
        </w:rPr>
      </w:pPr>
      <w:r w:rsidRPr="008A1A91">
        <w:rPr>
          <w:rFonts w:cs="Arial"/>
          <w:sz w:val="20"/>
          <w:lang w:val="es-ES"/>
        </w:rPr>
        <w:tab/>
        <w:t xml:space="preserve">Los créditos por los que la empresa ha iniciado las acciones judiciales de cobro, deben transferirse a la cuenta 1406 Créditos en cobranza judicial. </w:t>
      </w:r>
    </w:p>
    <w:p w14:paraId="2C2FB91A"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b/>
          <w:sz w:val="20"/>
          <w:lang w:val="es-ES"/>
        </w:rPr>
      </w:pPr>
    </w:p>
    <w:p w14:paraId="3DDCE42D"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985"/>
        <w:jc w:val="both"/>
        <w:rPr>
          <w:rFonts w:cs="Arial"/>
          <w:sz w:val="20"/>
          <w:lang w:val="es-ES"/>
        </w:rPr>
      </w:pPr>
      <w:r w:rsidRPr="008A1A91">
        <w:rPr>
          <w:rFonts w:cs="Arial"/>
          <w:b/>
          <w:sz w:val="20"/>
          <w:lang w:val="es-ES"/>
        </w:rPr>
        <w:tab/>
      </w:r>
      <w:r w:rsidRPr="008A1A91">
        <w:rPr>
          <w:rFonts w:cs="Arial"/>
          <w:b/>
          <w:sz w:val="20"/>
          <w:lang w:val="es-ES"/>
        </w:rPr>
        <w:tab/>
      </w:r>
      <w:r w:rsidRPr="008A1A91">
        <w:rPr>
          <w:rFonts w:cs="Arial"/>
          <w:sz w:val="20"/>
          <w:lang w:val="es-ES"/>
        </w:rPr>
        <w:t xml:space="preserve">La demanda de cobranza por la vía judicial deberá iniciarse dentro del plazo de noventa (90) días calendario de haber registrado contablemente el crédito como vencido. </w:t>
      </w:r>
    </w:p>
    <w:p w14:paraId="5E2A61FF" w14:textId="77777777" w:rsidR="0038125F" w:rsidRPr="008A1A91" w:rsidRDefault="0038125F" w:rsidP="0038125F">
      <w:pPr>
        <w:jc w:val="both"/>
        <w:rPr>
          <w:rFonts w:cs="Arial"/>
          <w:sz w:val="20"/>
          <w:lang w:val="es-ES"/>
        </w:rPr>
      </w:pPr>
    </w:p>
    <w:p w14:paraId="1AFE50B3"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985"/>
        <w:jc w:val="both"/>
        <w:rPr>
          <w:rFonts w:cs="Arial"/>
          <w:sz w:val="20"/>
          <w:lang w:val="es-ES"/>
        </w:rPr>
      </w:pPr>
      <w:r w:rsidRPr="008A1A91">
        <w:rPr>
          <w:rFonts w:cs="Arial"/>
          <w:sz w:val="20"/>
          <w:lang w:val="es-ES"/>
        </w:rPr>
        <w:tab/>
        <w:t xml:space="preserve">Las razones técnicas y legales para registrar contablemente créditos como vencidos por mayor tiempo del plazo señalado sin que se haya iniciado el proceso judicial de cobranza correspondiente, deben ser informadas al Directorio de la empresa u órgano equivalente en forma cuatrimestral, debiendo dejar constancia de la presentación de dicho informe en las actas respectivas, las cuales conjuntamente con la información de sustento, deberán estar a disposición de la Superintendencia de Banca, Seguros y AFP para cuando ésta lo requiera. </w:t>
      </w:r>
    </w:p>
    <w:p w14:paraId="296AAD6F"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p>
    <w:p w14:paraId="7C8C3CF5"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560"/>
        <w:jc w:val="both"/>
        <w:rPr>
          <w:rFonts w:cs="Arial"/>
          <w:b/>
          <w:sz w:val="20"/>
          <w:lang w:val="es-ES"/>
        </w:rPr>
      </w:pPr>
      <w:r w:rsidRPr="008A1A91">
        <w:rPr>
          <w:rFonts w:cs="Arial"/>
          <w:iCs/>
          <w:sz w:val="20"/>
          <w:lang w:val="es-ES"/>
        </w:rPr>
        <w:tab/>
      </w:r>
      <w:r w:rsidRPr="008A1A91">
        <w:rPr>
          <w:rFonts w:cs="Arial"/>
          <w:b/>
          <w:iCs/>
          <w:sz w:val="20"/>
          <w:lang w:val="es-ES"/>
        </w:rPr>
        <w:t>CRÉDITOS REFINANCIADOS Y RESTRUCTURADOS</w:t>
      </w:r>
    </w:p>
    <w:p w14:paraId="2B0B87B4"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985"/>
        <w:jc w:val="both"/>
        <w:rPr>
          <w:rFonts w:cs="Arial"/>
          <w:sz w:val="20"/>
          <w:lang w:val="es-ES"/>
        </w:rPr>
      </w:pPr>
      <w:r w:rsidRPr="008A1A91">
        <w:rPr>
          <w:rFonts w:cs="Arial"/>
          <w:sz w:val="20"/>
          <w:lang w:val="es-ES"/>
        </w:rPr>
        <w:tab/>
      </w:r>
      <w:r w:rsidRPr="008A1A91">
        <w:rPr>
          <w:rFonts w:cs="Arial"/>
          <w:sz w:val="20"/>
          <w:lang w:val="es-ES"/>
        </w:rPr>
        <w:tab/>
        <w:t>El traslado de créditos a las cuentas: 1403 Créditos reestructurados y 1404 Créditos refinanciados se sujetará a lo dispuesto en este Manual y al Reglamento para la Evaluación y Clasificación del Deudor y la Exigencia de Provisiones.</w:t>
      </w:r>
    </w:p>
    <w:p w14:paraId="7461D23D"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b/>
          <w:iCs/>
          <w:sz w:val="20"/>
          <w:lang w:val="es-ES"/>
        </w:rPr>
        <w:tab/>
      </w:r>
      <w:r w:rsidRPr="008A1A91">
        <w:rPr>
          <w:rFonts w:cs="Arial"/>
          <w:b/>
          <w:iCs/>
          <w:sz w:val="20"/>
          <w:lang w:val="es-ES"/>
        </w:rPr>
        <w:tab/>
      </w:r>
    </w:p>
    <w:p w14:paraId="67CB63CC"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560"/>
        <w:jc w:val="both"/>
        <w:rPr>
          <w:rFonts w:cs="Arial"/>
          <w:b/>
          <w:iCs/>
          <w:sz w:val="20"/>
          <w:lang w:val="es-ES"/>
        </w:rPr>
      </w:pPr>
      <w:r w:rsidRPr="008A1A91">
        <w:rPr>
          <w:rFonts w:cs="Arial"/>
          <w:b/>
          <w:iCs/>
          <w:sz w:val="20"/>
          <w:lang w:val="es-ES"/>
        </w:rPr>
        <w:tab/>
      </w:r>
      <w:r w:rsidRPr="008A1A91">
        <w:rPr>
          <w:rFonts w:cs="Arial"/>
          <w:b/>
          <w:iCs/>
          <w:sz w:val="20"/>
          <w:lang w:val="es-ES"/>
        </w:rPr>
        <w:tab/>
        <w:t xml:space="preserve">RENDIMIENTOS DEVENGADOS DE LOS CRÉDITOS </w:t>
      </w:r>
    </w:p>
    <w:p w14:paraId="00C069D9"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985"/>
        <w:jc w:val="both"/>
        <w:rPr>
          <w:rFonts w:cs="Arial"/>
          <w:sz w:val="20"/>
          <w:lang w:val="es-ES"/>
        </w:rPr>
      </w:pPr>
      <w:r w:rsidRPr="008A1A91">
        <w:rPr>
          <w:rFonts w:cs="Arial"/>
          <w:sz w:val="20"/>
          <w:lang w:val="es-ES"/>
        </w:rPr>
        <w:tab/>
      </w:r>
      <w:r w:rsidRPr="008A1A91">
        <w:rPr>
          <w:rFonts w:cs="Arial"/>
          <w:sz w:val="20"/>
          <w:lang w:val="es-ES"/>
        </w:rPr>
        <w:tab/>
        <w:t>Los rendimientos devengados de los créditos vigentes, se registran en la cuenta 1408 “Rendimientos devengados de créditos vigentes”, los mismos que se abonarán en la cuenta de ingresos, 5104 “Intereses por créditos”.</w:t>
      </w:r>
    </w:p>
    <w:p w14:paraId="70A94A0C"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b/>
          <w:iCs/>
          <w:sz w:val="20"/>
          <w:lang w:val="es-ES"/>
        </w:rPr>
      </w:pPr>
    </w:p>
    <w:p w14:paraId="298AB29C"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560"/>
        <w:jc w:val="both"/>
        <w:rPr>
          <w:rFonts w:cs="Arial"/>
          <w:b/>
          <w:iCs/>
          <w:sz w:val="20"/>
          <w:lang w:val="es-ES"/>
        </w:rPr>
      </w:pPr>
      <w:r w:rsidRPr="008A1A91">
        <w:rPr>
          <w:rFonts w:cs="Arial"/>
          <w:b/>
          <w:iCs/>
          <w:sz w:val="20"/>
          <w:lang w:val="es-ES"/>
        </w:rPr>
        <w:tab/>
      </w:r>
      <w:r w:rsidRPr="008A1A91">
        <w:rPr>
          <w:rFonts w:cs="Arial"/>
          <w:b/>
          <w:iCs/>
          <w:sz w:val="20"/>
          <w:lang w:val="es-ES"/>
        </w:rPr>
        <w:tab/>
        <w:t>SUSPENSIÓN DEL RECONOCIMIENTO DE INGRESOS</w:t>
      </w:r>
    </w:p>
    <w:p w14:paraId="48F2E09D"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60" w:right="142" w:hanging="2265"/>
        <w:jc w:val="both"/>
        <w:rPr>
          <w:rFonts w:cs="Arial"/>
          <w:sz w:val="20"/>
        </w:rPr>
      </w:pPr>
      <w:r w:rsidRPr="008A1A91">
        <w:rPr>
          <w:rFonts w:cs="Arial"/>
          <w:b/>
          <w:iCs/>
          <w:sz w:val="20"/>
          <w:lang w:val="es-ES"/>
        </w:rPr>
        <w:tab/>
      </w:r>
      <w:r w:rsidRPr="008A1A91">
        <w:rPr>
          <w:rFonts w:cs="Arial"/>
          <w:iCs/>
          <w:sz w:val="20"/>
          <w:lang w:val="es-ES"/>
        </w:rPr>
        <w:tab/>
      </w:r>
      <w:r w:rsidRPr="008A1A91">
        <w:rPr>
          <w:rFonts w:cs="Arial"/>
          <w:sz w:val="20"/>
        </w:rPr>
        <w:t>En tanto no se materialice el pago, los intereses, comisiones y gastos sobre créditos o cuotas que se encuentren en situación contable de vencido (cuenta 1405), en cobranza judicial (cuenta 1406), o créditos otorgados a deudores clasificados en las categorías Dudoso o Pérdida, deberán ser registrados como ingresos o rendimientos en suspenso, en la cuenta 8104 “Rendimientos de créditos, inversiones y rentas en suspenso”. Los ingresos previamente reconocidos que no hayan sido cobrados deberán extornarse. A partir de dicho momento sólo se reconocerán en cuentas de resultados los intereses, comisiones y otros ingresos   conforme se hayan percibido o cobrado. Los ingresos devengados y no cobrados serán registrados en cuentas de orden. Igual tratamiento reciben los intereses, comisiones y otros gastos sobre créditos o cuotas que se encuentran en situación contable de reestructurados (cuenta 1403) y refinanciados (cuenta 1404).</w:t>
      </w:r>
    </w:p>
    <w:p w14:paraId="289FCDFD" w14:textId="77777777" w:rsidR="0038125F" w:rsidRPr="008A1A91" w:rsidRDefault="0038125F" w:rsidP="0038125F">
      <w:pPr>
        <w:tabs>
          <w:tab w:val="left" w:pos="567"/>
          <w:tab w:val="left" w:pos="1416"/>
          <w:tab w:val="left" w:pos="2124"/>
          <w:tab w:val="left" w:pos="2832"/>
        </w:tabs>
        <w:suppressAutoHyphens/>
        <w:spacing w:line="178" w:lineRule="atLeast"/>
        <w:ind w:left="283" w:hanging="227"/>
        <w:jc w:val="both"/>
        <w:rPr>
          <w:rFonts w:cs="Arial"/>
          <w:snapToGrid/>
          <w:sz w:val="20"/>
          <w:lang w:val="es-ES" w:eastAsia="ar-SA"/>
        </w:rPr>
      </w:pPr>
    </w:p>
    <w:p w14:paraId="15AE2C6B" w14:textId="77777777" w:rsidR="0038125F" w:rsidRPr="008A1A91" w:rsidRDefault="0038125F" w:rsidP="0038125F">
      <w:pPr>
        <w:tabs>
          <w:tab w:val="left" w:pos="567"/>
          <w:tab w:val="left" w:pos="1416"/>
          <w:tab w:val="left" w:pos="2124"/>
          <w:tab w:val="left" w:pos="2832"/>
        </w:tabs>
        <w:suppressAutoHyphens/>
        <w:spacing w:line="178" w:lineRule="atLeast"/>
        <w:ind w:left="2124" w:hanging="227"/>
        <w:jc w:val="both"/>
        <w:rPr>
          <w:rFonts w:cs="Arial"/>
          <w:iCs/>
          <w:snapToGrid/>
          <w:sz w:val="20"/>
          <w:lang w:val="es-ES" w:eastAsia="ar-SA"/>
        </w:rPr>
      </w:pPr>
      <w:r w:rsidRPr="008A1A91">
        <w:rPr>
          <w:rFonts w:cs="Arial"/>
          <w:snapToGrid/>
          <w:sz w:val="20"/>
          <w:lang w:val="es-ES" w:eastAsia="ar-SA"/>
        </w:rPr>
        <w:tab/>
        <w:t>L</w:t>
      </w:r>
      <w:r w:rsidRPr="008A1A91">
        <w:rPr>
          <w:rFonts w:cs="Arial"/>
          <w:iCs/>
          <w:snapToGrid/>
          <w:sz w:val="20"/>
          <w:lang w:val="es-ES" w:eastAsia="ar-SA"/>
        </w:rPr>
        <w:t>a suspensión del reconocimiento como ingresos y su reconocimiento en la cuenta 8104 se realizará conforme a lo siguiente:</w:t>
      </w:r>
    </w:p>
    <w:p w14:paraId="55EABF9D" w14:textId="77777777" w:rsidR="0038125F" w:rsidRPr="008A1A91" w:rsidRDefault="0038125F" w:rsidP="005374CE">
      <w:pPr>
        <w:widowControl w:val="0"/>
        <w:numPr>
          <w:ilvl w:val="0"/>
          <w:numId w:val="80"/>
        </w:numPr>
        <w:tabs>
          <w:tab w:val="left" w:pos="2891"/>
        </w:tabs>
        <w:ind w:right="142"/>
        <w:jc w:val="both"/>
        <w:rPr>
          <w:rFonts w:cs="Arial"/>
          <w:iCs/>
          <w:snapToGrid/>
          <w:sz w:val="20"/>
        </w:rPr>
      </w:pPr>
      <w:r w:rsidRPr="008A1A91">
        <w:rPr>
          <w:rFonts w:cs="Arial"/>
          <w:iCs/>
          <w:snapToGrid/>
          <w:sz w:val="20"/>
        </w:rPr>
        <w:t xml:space="preserve">En el caso de créditos </w:t>
      </w:r>
      <w:r w:rsidRPr="008A1A91">
        <w:rPr>
          <w:rFonts w:cs="Arial"/>
          <w:sz w:val="20"/>
        </w:rPr>
        <w:t xml:space="preserve">soberanos, a bancos multilaterales de desarrollo, a entidades del sector público, a intermediarios de valores, a empresas del sistema financiero, </w:t>
      </w:r>
      <w:r w:rsidRPr="008A1A91">
        <w:rPr>
          <w:rFonts w:cs="Arial"/>
          <w:iCs/>
          <w:snapToGrid/>
          <w:sz w:val="20"/>
        </w:rPr>
        <w:t xml:space="preserve"> corporativos, a grandes empresas y a medianas empresas (créditos de deudores no minoristas), después de quince (15) </w:t>
      </w:r>
      <w:r w:rsidRPr="008A1A91">
        <w:rPr>
          <w:rFonts w:cs="Arial"/>
          <w:iCs/>
          <w:snapToGrid/>
          <w:sz w:val="20"/>
        </w:rPr>
        <w:lastRenderedPageBreak/>
        <w:t>días del vencimiento de la cuota.</w:t>
      </w:r>
    </w:p>
    <w:p w14:paraId="29C5D376" w14:textId="77777777" w:rsidR="0038125F" w:rsidRPr="008A1A91" w:rsidRDefault="0038125F" w:rsidP="005374CE">
      <w:pPr>
        <w:widowControl w:val="0"/>
        <w:numPr>
          <w:ilvl w:val="0"/>
          <w:numId w:val="80"/>
        </w:numPr>
        <w:tabs>
          <w:tab w:val="left" w:pos="2891"/>
        </w:tabs>
        <w:ind w:right="142"/>
        <w:jc w:val="both"/>
        <w:rPr>
          <w:rFonts w:cs="Arial"/>
          <w:sz w:val="20"/>
        </w:rPr>
      </w:pPr>
      <w:r w:rsidRPr="008A1A91">
        <w:rPr>
          <w:rFonts w:cs="Arial"/>
          <w:iCs/>
          <w:snapToGrid/>
          <w:sz w:val="20"/>
        </w:rPr>
        <w:t>Para créditos a microempresas, consumo (revolvente y no revolvente), hipotecario para vivienda, a pequeñas empresas, y aquellos créditos bajo la modalidad de arrendamiento financiero y capitalización inmobiliaria, independientemente del tipo de crédito, se realizará después de los treinta (30) días del vencimiento de la cuota, independientemente que las demás cuotas aún no hayan vencido</w:t>
      </w:r>
      <w:r w:rsidRPr="008A1A91">
        <w:rPr>
          <w:rFonts w:cs="Arial"/>
          <w:sz w:val="20"/>
        </w:rPr>
        <w:t>.</w:t>
      </w:r>
    </w:p>
    <w:p w14:paraId="254E1F26" w14:textId="77777777" w:rsidR="0038125F" w:rsidRPr="008A1A91" w:rsidRDefault="0038125F" w:rsidP="005374CE">
      <w:pPr>
        <w:widowControl w:val="0"/>
        <w:numPr>
          <w:ilvl w:val="0"/>
          <w:numId w:val="80"/>
        </w:numPr>
        <w:tabs>
          <w:tab w:val="left" w:pos="2891"/>
        </w:tabs>
        <w:ind w:right="142"/>
        <w:jc w:val="both"/>
        <w:rPr>
          <w:rFonts w:cs="Arial"/>
          <w:iCs/>
          <w:snapToGrid/>
          <w:sz w:val="20"/>
        </w:rPr>
      </w:pPr>
      <w:r w:rsidRPr="008A1A91">
        <w:rPr>
          <w:rFonts w:cs="Arial"/>
          <w:iCs/>
          <w:snapToGrid/>
          <w:sz w:val="20"/>
        </w:rPr>
        <w:t>Los intereses, comisiones y gastos por las cuentas corrientes deudoras, por plazos mayores a treinta (30) días calendario de otorgado el sobregiro, independientemente del tipo de crédito, se registrarán en las cuentas respectivas en suspenso mientras no se materialice su pago, extornándose los rendimientos no efectivizados hasta la fecha.</w:t>
      </w:r>
    </w:p>
    <w:p w14:paraId="410DC102"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560"/>
        <w:jc w:val="both"/>
        <w:rPr>
          <w:rFonts w:cs="Arial"/>
          <w:iCs/>
          <w:snapToGrid/>
          <w:sz w:val="20"/>
          <w:lang w:val="es-ES"/>
        </w:rPr>
      </w:pPr>
    </w:p>
    <w:p w14:paraId="47B23927" w14:textId="77777777" w:rsidR="0038125F" w:rsidRPr="008A1A91" w:rsidRDefault="0038125F" w:rsidP="0050044F">
      <w:pPr>
        <w:tabs>
          <w:tab w:val="left" w:pos="2126"/>
          <w:tab w:val="left" w:pos="3119"/>
          <w:tab w:val="left" w:pos="3240"/>
          <w:tab w:val="left" w:pos="5103"/>
          <w:tab w:val="center" w:pos="7796"/>
          <w:tab w:val="center" w:pos="8222"/>
          <w:tab w:val="center" w:pos="8647"/>
        </w:tabs>
        <w:spacing w:after="60"/>
        <w:ind w:left="2127" w:right="142" w:hanging="1560"/>
        <w:jc w:val="both"/>
        <w:rPr>
          <w:rFonts w:cs="Arial"/>
          <w:sz w:val="20"/>
          <w:lang w:val="es-ES"/>
        </w:rPr>
      </w:pPr>
      <w:r w:rsidRPr="008A1A91">
        <w:rPr>
          <w:rFonts w:cs="Arial"/>
          <w:sz w:val="20"/>
          <w:lang w:val="es-ES"/>
        </w:rPr>
        <w:tab/>
      </w:r>
      <w:r w:rsidRPr="008A1A91">
        <w:rPr>
          <w:rFonts w:cs="Arial"/>
          <w:sz w:val="20"/>
          <w:lang w:val="es-ES"/>
        </w:rPr>
        <w:tab/>
        <w:t>Tales intereses, comisiones y gastos serán reconocidos en la cuenta de resultados sólo cuando sean efectivamente percibidos.</w:t>
      </w:r>
    </w:p>
    <w:p w14:paraId="1B475554"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r>
    </w:p>
    <w:p w14:paraId="1AA127EC"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560"/>
        <w:jc w:val="both"/>
        <w:rPr>
          <w:rFonts w:cs="Arial"/>
          <w:b/>
          <w:sz w:val="20"/>
          <w:lang w:val="es-ES"/>
        </w:rPr>
      </w:pPr>
      <w:r w:rsidRPr="008A1A91">
        <w:rPr>
          <w:rFonts w:cs="Arial"/>
          <w:sz w:val="20"/>
          <w:lang w:val="es-ES"/>
        </w:rPr>
        <w:tab/>
      </w:r>
      <w:r w:rsidRPr="008A1A91">
        <w:rPr>
          <w:rFonts w:cs="Arial"/>
          <w:sz w:val="20"/>
          <w:lang w:val="es-ES"/>
        </w:rPr>
        <w:tab/>
        <w:t>Similar tratamiento se seguirá con el mayor valor del crédito por la aplicación del índice de reajuste.</w:t>
      </w:r>
    </w:p>
    <w:p w14:paraId="33854940"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560"/>
        <w:jc w:val="both"/>
        <w:rPr>
          <w:rFonts w:cs="Arial"/>
          <w:iCs/>
          <w:sz w:val="20"/>
          <w:lang w:val="es-ES"/>
        </w:rPr>
      </w:pPr>
    </w:p>
    <w:p w14:paraId="1B57DECA"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560"/>
        <w:jc w:val="both"/>
        <w:rPr>
          <w:rFonts w:cs="Arial"/>
          <w:b/>
          <w:iCs/>
          <w:sz w:val="20"/>
          <w:lang w:val="es-ES"/>
        </w:rPr>
      </w:pPr>
      <w:r w:rsidRPr="008A1A91">
        <w:rPr>
          <w:rFonts w:cs="Arial"/>
          <w:iCs/>
          <w:sz w:val="20"/>
          <w:lang w:val="es-ES"/>
        </w:rPr>
        <w:tab/>
      </w:r>
      <w:r w:rsidRPr="008A1A91">
        <w:rPr>
          <w:rFonts w:cs="Arial"/>
          <w:b/>
          <w:sz w:val="20"/>
          <w:lang w:val="es-ES"/>
        </w:rPr>
        <w:t xml:space="preserve">CRÉDITOS APROBADOS PENDIENTES DE DESEMBOLSO </w:t>
      </w:r>
    </w:p>
    <w:p w14:paraId="150AAA40" w14:textId="77777777" w:rsidR="0038125F" w:rsidRPr="008A1A91" w:rsidRDefault="0038125F" w:rsidP="0038125F">
      <w:pPr>
        <w:tabs>
          <w:tab w:val="left" w:pos="2126"/>
          <w:tab w:val="left" w:pos="3119"/>
          <w:tab w:val="left" w:pos="3240"/>
          <w:tab w:val="left" w:pos="5103"/>
          <w:tab w:val="center" w:pos="7796"/>
          <w:tab w:val="center" w:pos="8222"/>
          <w:tab w:val="center" w:pos="8647"/>
        </w:tabs>
        <w:spacing w:after="60"/>
        <w:ind w:left="2127" w:right="142" w:hanging="1560"/>
        <w:jc w:val="both"/>
        <w:rPr>
          <w:rFonts w:cs="Arial"/>
          <w:sz w:val="20"/>
          <w:lang w:val="es-ES"/>
        </w:rPr>
      </w:pPr>
      <w:r w:rsidRPr="008A1A91">
        <w:rPr>
          <w:rFonts w:cs="Arial"/>
          <w:b/>
          <w:sz w:val="20"/>
          <w:lang w:val="es-ES"/>
        </w:rPr>
        <w:tab/>
      </w:r>
      <w:r w:rsidRPr="008A1A91">
        <w:rPr>
          <w:rFonts w:cs="Arial"/>
          <w:b/>
          <w:sz w:val="20"/>
          <w:lang w:val="es-ES"/>
        </w:rPr>
        <w:tab/>
      </w:r>
      <w:r w:rsidRPr="008A1A91">
        <w:rPr>
          <w:rFonts w:cs="Arial"/>
          <w:sz w:val="20"/>
          <w:lang w:val="es-ES"/>
        </w:rPr>
        <w:t>Los saldos de los créditos aprobados pendientes de desembolso, se deben  registrar en las subcuentas 7105 Líneas de créditos no utilizadas y créditos concedidos no desembolsados y 7205 Responsabilidad por créditos otorgados no desembolsados.</w:t>
      </w:r>
    </w:p>
    <w:p w14:paraId="55321BEF"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126" w:right="142"/>
        <w:jc w:val="both"/>
        <w:rPr>
          <w:rFonts w:cs="Arial"/>
          <w:b/>
          <w:sz w:val="20"/>
          <w:lang w:val="es-ES"/>
        </w:rPr>
      </w:pPr>
    </w:p>
    <w:p w14:paraId="7E6692FC" w14:textId="77777777" w:rsidR="003D7BEF" w:rsidRPr="00D02F6D" w:rsidRDefault="003D7BEF" w:rsidP="003D7BEF">
      <w:pPr>
        <w:tabs>
          <w:tab w:val="left" w:pos="2127"/>
          <w:tab w:val="left" w:pos="3119"/>
          <w:tab w:val="left" w:pos="3240"/>
          <w:tab w:val="left" w:pos="5103"/>
          <w:tab w:val="center" w:pos="7796"/>
          <w:tab w:val="center" w:pos="8222"/>
          <w:tab w:val="center" w:pos="8647"/>
        </w:tabs>
        <w:spacing w:after="60"/>
        <w:ind w:left="2127" w:right="142" w:hanging="1560"/>
        <w:jc w:val="both"/>
        <w:rPr>
          <w:rFonts w:cs="Arial"/>
          <w:b/>
          <w:iCs/>
          <w:sz w:val="20"/>
          <w:lang w:val="es-ES"/>
        </w:rPr>
      </w:pPr>
      <w:r w:rsidRPr="008A1A91">
        <w:rPr>
          <w:rFonts w:cs="Arial"/>
          <w:b/>
          <w:iCs/>
          <w:sz w:val="20"/>
          <w:lang w:val="es-ES"/>
        </w:rPr>
        <w:tab/>
        <w:t>PROVISIONES POR CRÉDITOS</w:t>
      </w:r>
      <w:r w:rsidR="002F32E3" w:rsidRPr="008A1A91">
        <w:rPr>
          <w:rFonts w:cs="Arial"/>
          <w:b/>
          <w:iCs/>
          <w:sz w:val="20"/>
          <w:lang w:val="es-ES"/>
        </w:rPr>
        <w:t xml:space="preserve"> </w:t>
      </w:r>
      <w:r w:rsidR="002F32E3" w:rsidRPr="00D02F6D">
        <w:rPr>
          <w:rStyle w:val="Refdenotaalpie"/>
          <w:rFonts w:cs="Arial"/>
          <w:iCs/>
          <w:sz w:val="20"/>
          <w:lang w:val="es-ES"/>
        </w:rPr>
        <w:footnoteReference w:id="270"/>
      </w:r>
    </w:p>
    <w:p w14:paraId="4021D4B8" w14:textId="7102B689" w:rsidR="003D7BEF" w:rsidRPr="008A1A91" w:rsidRDefault="003D7BEF" w:rsidP="003D7BEF">
      <w:pPr>
        <w:tabs>
          <w:tab w:val="left" w:pos="2127"/>
          <w:tab w:val="left" w:pos="3119"/>
          <w:tab w:val="left" w:pos="3240"/>
          <w:tab w:val="left" w:pos="5103"/>
          <w:tab w:val="center" w:pos="7796"/>
          <w:tab w:val="center" w:pos="8222"/>
          <w:tab w:val="center" w:pos="8647"/>
        </w:tabs>
        <w:spacing w:after="60"/>
        <w:ind w:left="2127" w:right="142" w:hanging="1560"/>
        <w:jc w:val="both"/>
        <w:rPr>
          <w:rFonts w:cs="Arial"/>
          <w:iCs/>
          <w:sz w:val="20"/>
          <w:lang w:val="es-ES"/>
        </w:rPr>
      </w:pPr>
      <w:r w:rsidRPr="00D02F6D">
        <w:rPr>
          <w:rFonts w:cs="Arial"/>
          <w:iCs/>
          <w:sz w:val="20"/>
          <w:lang w:val="es-ES"/>
        </w:rPr>
        <w:tab/>
        <w:t>En esta cuenta se registrarán las provisiones por créditos directos, conforme lo establecido en el Reglamento para la Evaluación y Clasificación del Deudor y la Exigencia de Provisiones, y, cuand</w:t>
      </w:r>
      <w:r w:rsidRPr="008A1A91">
        <w:rPr>
          <w:rFonts w:cs="Arial"/>
          <w:iCs/>
          <w:sz w:val="20"/>
          <w:lang w:val="es-ES"/>
        </w:rPr>
        <w:t>o corresponda, la provisi</w:t>
      </w:r>
      <w:r w:rsidR="009923EF">
        <w:rPr>
          <w:rFonts w:cs="Arial"/>
          <w:iCs/>
          <w:sz w:val="20"/>
          <w:lang w:val="es-ES"/>
        </w:rPr>
        <w:t>ón</w:t>
      </w:r>
      <w:r w:rsidRPr="008A1A91">
        <w:rPr>
          <w:rFonts w:cs="Arial"/>
          <w:iCs/>
          <w:sz w:val="20"/>
          <w:lang w:val="es-ES"/>
        </w:rPr>
        <w:t xml:space="preserve"> señalada en el Reglamento para la Administración del Riesgo de Sobre Endeudamiento de Deudores Minoristas. Cabe  indicar que las provisiones por riesgo país se registran en la cuenta analítica 2702.05.04.</w:t>
      </w:r>
    </w:p>
    <w:p w14:paraId="6CEA6464" w14:textId="77777777" w:rsidR="003D7BEF" w:rsidRPr="008A1A91" w:rsidRDefault="003D7BEF" w:rsidP="003D7BEF">
      <w:pPr>
        <w:tabs>
          <w:tab w:val="left" w:pos="2127"/>
          <w:tab w:val="left" w:pos="3119"/>
          <w:tab w:val="left" w:pos="3240"/>
          <w:tab w:val="left" w:pos="5103"/>
          <w:tab w:val="center" w:pos="7796"/>
          <w:tab w:val="center" w:pos="8222"/>
          <w:tab w:val="center" w:pos="8647"/>
        </w:tabs>
        <w:spacing w:after="60"/>
        <w:ind w:left="2127" w:right="142" w:hanging="1560"/>
        <w:jc w:val="both"/>
        <w:rPr>
          <w:rFonts w:cs="Arial"/>
          <w:iCs/>
          <w:sz w:val="20"/>
          <w:lang w:val="es-ES"/>
        </w:rPr>
      </w:pPr>
    </w:p>
    <w:p w14:paraId="771A5074" w14:textId="77777777" w:rsidR="003D7BEF" w:rsidRPr="008A1A91" w:rsidRDefault="003D7BEF" w:rsidP="003D7BEF">
      <w:pPr>
        <w:tabs>
          <w:tab w:val="left" w:pos="2127"/>
          <w:tab w:val="left" w:pos="3119"/>
          <w:tab w:val="left" w:pos="3240"/>
          <w:tab w:val="left" w:pos="5103"/>
          <w:tab w:val="center" w:pos="7796"/>
          <w:tab w:val="center" w:pos="8222"/>
          <w:tab w:val="center" w:pos="8647"/>
        </w:tabs>
        <w:spacing w:after="60"/>
        <w:ind w:left="2127" w:right="142" w:hanging="1560"/>
        <w:jc w:val="both"/>
        <w:rPr>
          <w:rFonts w:cs="Arial"/>
          <w:iCs/>
          <w:sz w:val="20"/>
          <w:lang w:val="es-ES"/>
        </w:rPr>
      </w:pPr>
      <w:r w:rsidRPr="008A1A91">
        <w:rPr>
          <w:rFonts w:cs="Arial"/>
          <w:iCs/>
          <w:sz w:val="20"/>
          <w:lang w:val="es-ES"/>
        </w:rPr>
        <w:tab/>
        <w:t>Para efectos de presentación los créditos se presentan deducidos de todas las provisiones señaladas anteriormente, incluido las provisiones por riesgo país.</w:t>
      </w:r>
    </w:p>
    <w:p w14:paraId="478D635B" w14:textId="77777777" w:rsidR="003D7BEF" w:rsidRPr="008A1A91" w:rsidRDefault="002F32E3" w:rsidP="003D7BEF">
      <w:pPr>
        <w:tabs>
          <w:tab w:val="left" w:pos="2127"/>
          <w:tab w:val="left" w:pos="2552"/>
          <w:tab w:val="left" w:pos="3119"/>
          <w:tab w:val="left" w:pos="3402"/>
        </w:tabs>
        <w:ind w:left="567" w:right="142"/>
        <w:jc w:val="both"/>
        <w:rPr>
          <w:rFonts w:cs="Arial"/>
          <w:sz w:val="20"/>
          <w:lang w:val="es-PE"/>
        </w:rPr>
      </w:pPr>
      <w:r w:rsidRPr="008A1A91">
        <w:rPr>
          <w:rFonts w:cs="Arial"/>
          <w:sz w:val="20"/>
          <w:lang w:val="es-PE"/>
        </w:rPr>
        <w:br w:type="page"/>
      </w:r>
    </w:p>
    <w:p w14:paraId="16298595" w14:textId="77777777" w:rsidR="003D7BEF" w:rsidRPr="008A1A91" w:rsidRDefault="003D7BEF" w:rsidP="003D7BEF">
      <w:pPr>
        <w:tabs>
          <w:tab w:val="left" w:pos="2127"/>
          <w:tab w:val="left" w:pos="2552"/>
          <w:tab w:val="left" w:pos="3119"/>
          <w:tab w:val="left" w:pos="3402"/>
        </w:tabs>
        <w:ind w:left="567" w:right="142"/>
        <w:jc w:val="both"/>
        <w:rPr>
          <w:rFonts w:cs="Arial"/>
          <w:sz w:val="20"/>
          <w:lang w:val="es-PE"/>
        </w:rPr>
      </w:pPr>
    </w:p>
    <w:p w14:paraId="51F671B4" w14:textId="77777777" w:rsidR="0038125F" w:rsidRPr="008A1A91" w:rsidRDefault="0038125F" w:rsidP="009A3503">
      <w:pPr>
        <w:tabs>
          <w:tab w:val="left" w:pos="2127"/>
          <w:tab w:val="left" w:pos="2552"/>
          <w:tab w:val="left" w:pos="3119"/>
          <w:tab w:val="left" w:pos="3402"/>
        </w:tabs>
        <w:ind w:left="567" w:right="142"/>
        <w:jc w:val="both"/>
        <w:rPr>
          <w:rFonts w:cs="Arial"/>
          <w:b/>
          <w:sz w:val="20"/>
          <w:lang w:val="es-ES"/>
        </w:rPr>
      </w:pPr>
      <w:r w:rsidRPr="008A1A91">
        <w:rPr>
          <w:rFonts w:cs="Arial"/>
          <w:b/>
          <w:sz w:val="20"/>
          <w:lang w:val="es-ES"/>
        </w:rPr>
        <w:t>CUENTA</w:t>
      </w:r>
      <w:r w:rsidR="009A3503" w:rsidRPr="008A1A91">
        <w:rPr>
          <w:rFonts w:cs="Arial"/>
          <w:b/>
          <w:sz w:val="20"/>
          <w:lang w:val="es-ES"/>
        </w:rPr>
        <w:tab/>
      </w:r>
      <w:r w:rsidRPr="008A1A91">
        <w:rPr>
          <w:rFonts w:cs="Arial"/>
          <w:b/>
          <w:sz w:val="20"/>
          <w:lang w:val="es-ES"/>
        </w:rPr>
        <w:t xml:space="preserve">: </w:t>
      </w:r>
      <w:r w:rsidR="009A3503" w:rsidRPr="008A1A91">
        <w:rPr>
          <w:rFonts w:cs="Arial"/>
          <w:b/>
          <w:sz w:val="20"/>
          <w:lang w:val="es-ES"/>
        </w:rPr>
        <w:tab/>
        <w:t>1401</w:t>
      </w:r>
      <w:r w:rsidR="009A3503" w:rsidRPr="008A1A91">
        <w:rPr>
          <w:rFonts w:cs="Arial"/>
          <w:b/>
          <w:sz w:val="20"/>
          <w:lang w:val="es-ES"/>
        </w:rPr>
        <w:tab/>
      </w:r>
      <w:r w:rsidRPr="008A1A91">
        <w:rPr>
          <w:rFonts w:cs="Arial"/>
          <w:b/>
          <w:sz w:val="20"/>
          <w:lang w:val="es-ES"/>
        </w:rPr>
        <w:t xml:space="preserve">CRÉDITOS VIGENTES </w:t>
      </w:r>
    </w:p>
    <w:p w14:paraId="7674F8A7" w14:textId="77777777" w:rsidR="0038125F" w:rsidRPr="008A1A91" w:rsidRDefault="0038125F" w:rsidP="0038125F">
      <w:pPr>
        <w:spacing w:line="140" w:lineRule="atLeast"/>
        <w:ind w:left="1418" w:right="142" w:hanging="1418"/>
        <w:jc w:val="both"/>
        <w:rPr>
          <w:rFonts w:cs="Arial"/>
          <w:sz w:val="20"/>
          <w:lang w:val="es-ES"/>
        </w:rPr>
      </w:pPr>
    </w:p>
    <w:p w14:paraId="00741EF3" w14:textId="77777777" w:rsidR="0038125F" w:rsidRPr="008A1A91" w:rsidRDefault="0038125F" w:rsidP="0038125F">
      <w:pPr>
        <w:tabs>
          <w:tab w:val="left" w:pos="2126"/>
          <w:tab w:val="left" w:pos="2552"/>
          <w:tab w:val="left" w:pos="3119"/>
          <w:tab w:val="left" w:pos="3969"/>
          <w:tab w:val="left" w:pos="5103"/>
          <w:tab w:val="center" w:pos="7796"/>
          <w:tab w:val="center" w:pos="8222"/>
          <w:tab w:val="center" w:pos="8931"/>
        </w:tabs>
        <w:spacing w:line="100" w:lineRule="atLeast"/>
        <w:ind w:right="142"/>
        <w:rPr>
          <w:rFonts w:cs="Arial"/>
          <w:b/>
          <w:sz w:val="20"/>
          <w:lang w:val="es-ES"/>
        </w:rPr>
      </w:pPr>
    </w:p>
    <w:p w14:paraId="01D4028F" w14:textId="77777777" w:rsidR="0038125F" w:rsidRPr="008A1A91" w:rsidRDefault="0038125F" w:rsidP="009A3503">
      <w:pPr>
        <w:tabs>
          <w:tab w:val="left" w:pos="2127"/>
          <w:tab w:val="left" w:pos="2268"/>
          <w:tab w:val="left" w:pos="2552"/>
        </w:tabs>
        <w:ind w:left="2552" w:right="142" w:hanging="1985"/>
        <w:jc w:val="both"/>
        <w:rPr>
          <w:rFonts w:cs="Arial"/>
          <w:sz w:val="20"/>
          <w:lang w:val="es-ES"/>
        </w:rPr>
      </w:pPr>
      <w:r w:rsidRPr="008A1A91">
        <w:rPr>
          <w:rFonts w:cs="Arial"/>
          <w:b/>
          <w:sz w:val="20"/>
          <w:lang w:val="es-ES"/>
        </w:rPr>
        <w:t>DESCRIPCIÓN</w:t>
      </w:r>
      <w:r w:rsidR="009A3503" w:rsidRPr="008A1A91">
        <w:rPr>
          <w:rFonts w:cs="Arial"/>
          <w:b/>
          <w:sz w:val="20"/>
          <w:lang w:val="es-ES"/>
        </w:rPr>
        <w:tab/>
      </w:r>
      <w:r w:rsidRPr="008A1A91">
        <w:rPr>
          <w:rFonts w:cs="Arial"/>
          <w:sz w:val="20"/>
          <w:lang w:val="es-ES"/>
        </w:rPr>
        <w:t>:</w:t>
      </w:r>
      <w:r w:rsidRPr="008A1A91">
        <w:rPr>
          <w:rFonts w:cs="Arial"/>
          <w:sz w:val="20"/>
          <w:lang w:val="es-ES"/>
        </w:rPr>
        <w:tab/>
      </w:r>
      <w:r w:rsidR="009A3503" w:rsidRPr="008A1A91">
        <w:rPr>
          <w:rFonts w:cs="Arial"/>
          <w:sz w:val="20"/>
          <w:lang w:val="es-ES"/>
        </w:rPr>
        <w:tab/>
      </w:r>
      <w:r w:rsidRPr="008A1A91">
        <w:rPr>
          <w:rFonts w:cs="Arial"/>
          <w:sz w:val="20"/>
          <w:lang w:val="es-ES"/>
        </w:rPr>
        <w:t>En esta cuenta se registran los créditos otorgados a los clientes del país y del exterior en sus distintas modalidades, cuyos pagos se encuentran al día, de acuerdo con lo pactado.</w:t>
      </w:r>
    </w:p>
    <w:p w14:paraId="3D72D6DB"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r>
    </w:p>
    <w:p w14:paraId="79A969A8"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En esta cuenta también se registran los saldos deudores por sobregiros en cuenta corriente, que son reclasificados de las cuentas analíticas que conforman la subcuenta 2101.01 Depósitos en cuenta corriente.</w:t>
      </w:r>
    </w:p>
    <w:p w14:paraId="7347384E"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r>
    </w:p>
    <w:p w14:paraId="0E48064B"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 xml:space="preserve">Los sobregiros en cuenta corriente que no son instrumentados a través de un contrato de línea de crédito deben registrarse en la cuenta analítica 1405.01.04 Sobregiros en cuenta corriente de créditos vencidos, a partir del trigésimo primer día (31º) calendario de otorgado el sobregiro, eliminándose del rubro de ingresos de ser el caso, los rendimientos no efectivizados hasta la fecha, de acuerdo con las disposiciones sobre la materia. </w:t>
      </w:r>
    </w:p>
    <w:p w14:paraId="7C262BC2"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p>
    <w:p w14:paraId="5F699A60"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b/>
          <w:sz w:val="20"/>
          <w:lang w:val="es-ES"/>
        </w:rPr>
      </w:pPr>
      <w:r w:rsidRPr="008A1A91">
        <w:rPr>
          <w:rFonts w:cs="Arial"/>
          <w:b/>
          <w:sz w:val="20"/>
          <w:lang w:val="es-ES"/>
        </w:rPr>
        <w:tab/>
      </w:r>
      <w:r w:rsidRPr="008A1A91">
        <w:rPr>
          <w:rFonts w:cs="Arial"/>
          <w:b/>
          <w:sz w:val="20"/>
          <w:lang w:val="es-ES"/>
        </w:rPr>
        <w:tab/>
      </w:r>
      <w:r w:rsidRPr="008A1A91">
        <w:rPr>
          <w:rFonts w:cs="Arial"/>
          <w:sz w:val="20"/>
          <w:lang w:val="es-ES"/>
        </w:rPr>
        <w:t>La transferencia del monto total de los créditos no pagados a las cuentas analíticas correspondientes de la cuenta 1405 Créditos vencidos, deberá realizarse de acuerdo con el siguiente tratamiento:</w:t>
      </w:r>
    </w:p>
    <w:p w14:paraId="71543A1A" w14:textId="77777777" w:rsidR="0038125F" w:rsidRPr="008A1A91" w:rsidRDefault="0038125F" w:rsidP="0038125F">
      <w:pPr>
        <w:widowControl w:val="0"/>
        <w:tabs>
          <w:tab w:val="left" w:pos="2891"/>
        </w:tabs>
        <w:ind w:left="2891" w:right="142" w:hanging="360"/>
        <w:jc w:val="both"/>
        <w:rPr>
          <w:rFonts w:cs="Arial"/>
          <w:sz w:val="20"/>
        </w:rPr>
      </w:pPr>
      <w:r w:rsidRPr="008A1A91">
        <w:rPr>
          <w:rFonts w:cs="Arial"/>
          <w:sz w:val="20"/>
        </w:rPr>
        <w:t>-</w:t>
      </w:r>
      <w:r w:rsidRPr="008A1A91">
        <w:rPr>
          <w:rFonts w:cs="Arial"/>
          <w:sz w:val="20"/>
        </w:rPr>
        <w:tab/>
        <w:t>Créditos soberanos, a bancos multilaterales de desarrollo, a entidades del sector público, a intermediarios de valores, a empresas del sistema financiero, corporativos, a grandes empresa y a medianas empresas (créditos de deudores no minoristas): Después de quince (15) días calendario de su vencimiento;</w:t>
      </w:r>
    </w:p>
    <w:p w14:paraId="4745E07F" w14:textId="77777777" w:rsidR="0038125F" w:rsidRPr="008A1A91" w:rsidRDefault="0038125F" w:rsidP="0038125F">
      <w:pPr>
        <w:widowControl w:val="0"/>
        <w:tabs>
          <w:tab w:val="left" w:pos="2891"/>
        </w:tabs>
        <w:ind w:left="2891" w:right="142" w:hanging="360"/>
        <w:jc w:val="both"/>
        <w:rPr>
          <w:rFonts w:cs="Arial"/>
          <w:sz w:val="20"/>
        </w:rPr>
      </w:pPr>
      <w:r w:rsidRPr="008A1A91">
        <w:rPr>
          <w:rFonts w:cs="Arial"/>
          <w:sz w:val="20"/>
        </w:rPr>
        <w:t>-</w:t>
      </w:r>
      <w:r w:rsidRPr="008A1A91">
        <w:rPr>
          <w:rFonts w:cs="Arial"/>
          <w:sz w:val="20"/>
        </w:rPr>
        <w:tab/>
        <w:t>Créditos a pequeñas empresas y a microempresas: Después de treinta (30) días calendario de su vencimiento;</w:t>
      </w:r>
    </w:p>
    <w:p w14:paraId="5EC23516" w14:textId="77777777" w:rsidR="0038125F" w:rsidRPr="008A1A91" w:rsidRDefault="0038125F" w:rsidP="0038125F">
      <w:pPr>
        <w:widowControl w:val="0"/>
        <w:tabs>
          <w:tab w:val="left" w:pos="2891"/>
        </w:tabs>
        <w:ind w:left="2891" w:right="142" w:hanging="360"/>
        <w:jc w:val="both"/>
        <w:rPr>
          <w:rFonts w:cs="Arial"/>
          <w:i/>
          <w:sz w:val="20"/>
        </w:rPr>
      </w:pPr>
      <w:r w:rsidRPr="008A1A91">
        <w:rPr>
          <w:rFonts w:cs="Arial"/>
          <w:sz w:val="20"/>
        </w:rPr>
        <w:t>-</w:t>
      </w:r>
      <w:r w:rsidRPr="008A1A91">
        <w:rPr>
          <w:rFonts w:cs="Arial"/>
          <w:sz w:val="20"/>
        </w:rPr>
        <w:tab/>
        <w:t xml:space="preserve">Créditos de consumo (revolvente y no revolvente), hipotecario para vivienda, operaciones de arrendamiento financiero y contratos de capitalización inmobiliaria: Se sigue un tratamiento escalonado para la consideración de crédito vencido: después de los treinta (30) días calendario de no haber pagado a la fecha pactada, se considerará vencida sólo la porción no pagada; mientras que después de los noventa (90) días calendario de incumplimiento en cualquiera de las cuotas pactadas, se considerará vencida la totalidad de la deuda. </w:t>
      </w:r>
    </w:p>
    <w:p w14:paraId="5B7B7BBC"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113"/>
        <w:ind w:left="2551" w:right="142" w:hanging="1985"/>
        <w:jc w:val="both"/>
        <w:rPr>
          <w:rFonts w:cs="Arial"/>
          <w:b/>
          <w:sz w:val="20"/>
        </w:rPr>
      </w:pPr>
    </w:p>
    <w:p w14:paraId="2B46C6F8" w14:textId="77777777" w:rsidR="0038125F" w:rsidRPr="008A1A91" w:rsidRDefault="0038125F" w:rsidP="009A3503">
      <w:pPr>
        <w:tabs>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b/>
          <w:sz w:val="20"/>
          <w:lang w:val="es-ES"/>
        </w:rPr>
        <w:tab/>
        <w:t>SUBCUENTAS Y CUENTAS ANALÍTICAS</w:t>
      </w:r>
      <w:r w:rsidRPr="008A1A91">
        <w:rPr>
          <w:rFonts w:cs="Arial"/>
          <w:sz w:val="20"/>
          <w:lang w:val="es-ES"/>
        </w:rPr>
        <w:t xml:space="preserve">: </w:t>
      </w:r>
    </w:p>
    <w:p w14:paraId="554BF29B" w14:textId="77777777" w:rsidR="0038125F" w:rsidRPr="008A1A91" w:rsidRDefault="0038125F" w:rsidP="00E5480A">
      <w:pPr>
        <w:spacing w:line="140" w:lineRule="atLeast"/>
        <w:ind w:left="1418" w:right="142" w:firstLine="1134"/>
        <w:jc w:val="both"/>
        <w:rPr>
          <w:rFonts w:cs="Arial"/>
          <w:sz w:val="20"/>
          <w:lang w:val="es-ES"/>
        </w:rPr>
      </w:pPr>
    </w:p>
    <w:p w14:paraId="5DA70E55"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b/>
          <w:sz w:val="20"/>
          <w:lang w:val="es-ES"/>
        </w:rPr>
        <w:t>1401.02</w:t>
      </w:r>
      <w:r w:rsidRPr="008A1A91">
        <w:rPr>
          <w:rFonts w:cs="Arial"/>
          <w:b/>
          <w:sz w:val="20"/>
          <w:lang w:val="es-ES"/>
        </w:rPr>
        <w:tab/>
        <w:t>Créditos a microempresas</w:t>
      </w:r>
    </w:p>
    <w:p w14:paraId="6CDDAD8A"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b/>
          <w:sz w:val="20"/>
          <w:lang w:val="es-ES"/>
        </w:rPr>
        <w:tab/>
      </w:r>
      <w:r w:rsidRPr="008A1A91">
        <w:rPr>
          <w:rFonts w:cs="Arial"/>
          <w:b/>
          <w:sz w:val="20"/>
          <w:lang w:val="es-ES"/>
        </w:rPr>
        <w:tab/>
      </w:r>
      <w:r w:rsidRPr="008A1A91">
        <w:rPr>
          <w:rFonts w:cs="Arial"/>
          <w:sz w:val="20"/>
          <w:lang w:val="es-ES"/>
        </w:rPr>
        <w:t>Son aquellos créditos vigentes otorgados a microempresas de conformidad con Reglamento para la Evaluación y Clasificación del Deudor y la Exigencia de Provisiones.</w:t>
      </w:r>
    </w:p>
    <w:p w14:paraId="0F577F19" w14:textId="77777777" w:rsidR="0038125F" w:rsidRPr="008A1A91" w:rsidRDefault="0038125F" w:rsidP="0038125F">
      <w:pPr>
        <w:ind w:left="2551"/>
        <w:jc w:val="both"/>
        <w:rPr>
          <w:rFonts w:cs="Arial"/>
          <w:sz w:val="20"/>
        </w:rPr>
      </w:pPr>
      <w:r w:rsidRPr="008A1A91">
        <w:rPr>
          <w:rFonts w:cs="Arial"/>
          <w:sz w:val="20"/>
        </w:rPr>
        <w:t>.</w:t>
      </w:r>
    </w:p>
    <w:p w14:paraId="2AB38E37"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113"/>
        <w:ind w:left="2552" w:right="142" w:hanging="1985"/>
        <w:jc w:val="both"/>
        <w:rPr>
          <w:rFonts w:cs="Arial"/>
          <w:sz w:val="20"/>
        </w:rPr>
      </w:pPr>
    </w:p>
    <w:p w14:paraId="4563AD4C"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b/>
          <w:sz w:val="20"/>
          <w:lang w:val="es-ES"/>
        </w:rPr>
      </w:pPr>
      <w:r w:rsidRPr="008A1A91">
        <w:rPr>
          <w:rFonts w:cs="Arial"/>
          <w:b/>
          <w:sz w:val="20"/>
          <w:lang w:val="es-ES"/>
        </w:rPr>
        <w:t>1401.02.01</w:t>
      </w:r>
      <w:r w:rsidRPr="008A1A91">
        <w:rPr>
          <w:rFonts w:cs="Arial"/>
          <w:b/>
          <w:sz w:val="20"/>
          <w:lang w:val="es-ES"/>
        </w:rPr>
        <w:tab/>
        <w:t>Avances en cuenta corriente</w:t>
      </w:r>
    </w:p>
    <w:p w14:paraId="1BFC03DE"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113"/>
        <w:ind w:left="2552" w:right="142" w:hanging="1985"/>
        <w:jc w:val="both"/>
        <w:rPr>
          <w:rFonts w:cs="Arial"/>
          <w:sz w:val="20"/>
          <w:lang w:val="es-ES"/>
        </w:rPr>
      </w:pPr>
      <w:r w:rsidRPr="008A1A91">
        <w:rPr>
          <w:rFonts w:cs="Arial"/>
          <w:sz w:val="20"/>
          <w:lang w:val="es-ES"/>
        </w:rPr>
        <w:lastRenderedPageBreak/>
        <w:tab/>
      </w:r>
      <w:r w:rsidRPr="008A1A91">
        <w:rPr>
          <w:rFonts w:cs="Arial"/>
          <w:sz w:val="20"/>
          <w:lang w:val="es-ES"/>
        </w:rPr>
        <w:tab/>
        <w:t>Registra los importes de los créditos concedidos en esta modalidad, pactados para ser movilizados con  cheques o sin ellos, hasta por el importe del  crédito que se haya estipulado, bajo condiciones contractualmente establecidas de conformidad con la Ley General del Sistema Financiero y del Sistema de Seguros y Orgánica de la Superintendencia de Banca y Seguros.</w:t>
      </w:r>
    </w:p>
    <w:p w14:paraId="2E2D2B86" w14:textId="77777777" w:rsidR="0038125F" w:rsidRDefault="0038125F" w:rsidP="0038125F">
      <w:pPr>
        <w:tabs>
          <w:tab w:val="left" w:pos="2126"/>
          <w:tab w:val="left" w:pos="2552"/>
          <w:tab w:val="left" w:pos="3119"/>
          <w:tab w:val="left" w:pos="3240"/>
          <w:tab w:val="left" w:pos="5103"/>
          <w:tab w:val="center" w:pos="7796"/>
          <w:tab w:val="center" w:pos="8222"/>
          <w:tab w:val="center" w:pos="8647"/>
        </w:tabs>
        <w:spacing w:after="113"/>
        <w:ind w:left="2552" w:right="142" w:hanging="1985"/>
        <w:jc w:val="both"/>
        <w:rPr>
          <w:rFonts w:cs="Arial"/>
          <w:sz w:val="20"/>
          <w:lang w:val="es-ES"/>
        </w:rPr>
      </w:pPr>
      <w:r w:rsidRPr="008A1A91">
        <w:rPr>
          <w:rFonts w:cs="Arial"/>
          <w:sz w:val="20"/>
          <w:lang w:val="es-ES"/>
        </w:rPr>
        <w:tab/>
      </w:r>
      <w:r w:rsidRPr="008A1A91">
        <w:rPr>
          <w:rFonts w:cs="Arial"/>
          <w:sz w:val="20"/>
          <w:lang w:val="es-ES"/>
        </w:rPr>
        <w:tab/>
        <w:t>Como alternativa, las empresas podrán utilizar exclusivamente la subcuenta 2101.01 Depósitos en cuenta corriente, para contabilizar en ella, también esta modalidad de crédito.  En este caso, para efectos de presentación de los estados financieros, los saldos deudores de dichas cuentas corrientes deberán reclasificarse obligatoriamente en el rubro de cartera de créditos.</w:t>
      </w:r>
    </w:p>
    <w:tbl>
      <w:tblPr>
        <w:tblW w:w="0" w:type="auto"/>
        <w:tblInd w:w="2660" w:type="dxa"/>
        <w:tblLook w:val="04A0" w:firstRow="1" w:lastRow="0" w:firstColumn="1" w:lastColumn="0" w:noHBand="0" w:noVBand="1"/>
      </w:tblPr>
      <w:tblGrid>
        <w:gridCol w:w="1496"/>
        <w:gridCol w:w="5292"/>
      </w:tblGrid>
      <w:tr w:rsidR="00B54AEE" w:rsidRPr="00B54AEE" w14:paraId="4A3A4413" w14:textId="77777777" w:rsidTr="00F234A6">
        <w:tc>
          <w:tcPr>
            <w:tcW w:w="1370" w:type="dxa"/>
            <w:shd w:val="clear" w:color="auto" w:fill="auto"/>
          </w:tcPr>
          <w:p w14:paraId="15EB7F49" w14:textId="77777777" w:rsidR="00B54AEE" w:rsidRPr="00014377" w:rsidRDefault="00B54AEE" w:rsidP="00B54AEE">
            <w:pPr>
              <w:jc w:val="both"/>
              <w:rPr>
                <w:rFonts w:cs="Arial"/>
                <w:b/>
                <w:snapToGrid/>
                <w:sz w:val="20"/>
              </w:rPr>
            </w:pPr>
            <w:r w:rsidRPr="00014377">
              <w:rPr>
                <w:rFonts w:cs="Arial"/>
                <w:b/>
                <w:snapToGrid/>
                <w:sz w:val="20"/>
              </w:rPr>
              <w:t>1401.02.02</w:t>
            </w:r>
          </w:p>
        </w:tc>
        <w:tc>
          <w:tcPr>
            <w:tcW w:w="5292" w:type="dxa"/>
            <w:shd w:val="clear" w:color="auto" w:fill="auto"/>
          </w:tcPr>
          <w:p w14:paraId="067ED190" w14:textId="77777777" w:rsidR="00B54AEE" w:rsidRPr="00014377" w:rsidRDefault="00B54AEE" w:rsidP="00B54AEE">
            <w:pPr>
              <w:jc w:val="both"/>
              <w:rPr>
                <w:rFonts w:cs="Arial"/>
                <w:b/>
                <w:snapToGrid/>
                <w:sz w:val="20"/>
              </w:rPr>
            </w:pPr>
            <w:r w:rsidRPr="00014377">
              <w:rPr>
                <w:rFonts w:cs="Arial"/>
                <w:b/>
                <w:snapToGrid/>
                <w:sz w:val="20"/>
              </w:rPr>
              <w:t>Créditos revolventes en líneas de tarjetas de crédito</w:t>
            </w:r>
            <w:r w:rsidR="00014377">
              <w:rPr>
                <w:rStyle w:val="Refdenotaalpie"/>
                <w:rFonts w:cs="Arial"/>
                <w:b/>
                <w:snapToGrid/>
                <w:sz w:val="20"/>
              </w:rPr>
              <w:footnoteReference w:id="271"/>
            </w:r>
          </w:p>
        </w:tc>
      </w:tr>
      <w:tr w:rsidR="00B54AEE" w:rsidRPr="00B54AEE" w14:paraId="5B824CE3" w14:textId="77777777" w:rsidTr="00F234A6">
        <w:tc>
          <w:tcPr>
            <w:tcW w:w="1370" w:type="dxa"/>
            <w:shd w:val="clear" w:color="auto" w:fill="auto"/>
          </w:tcPr>
          <w:p w14:paraId="385260AC" w14:textId="77777777" w:rsidR="00B54AEE" w:rsidRPr="00014377" w:rsidRDefault="00B54AEE" w:rsidP="00B54AEE">
            <w:pPr>
              <w:jc w:val="both"/>
              <w:rPr>
                <w:rFonts w:cs="Arial"/>
                <w:snapToGrid/>
                <w:sz w:val="20"/>
              </w:rPr>
            </w:pPr>
          </w:p>
        </w:tc>
        <w:tc>
          <w:tcPr>
            <w:tcW w:w="5292" w:type="dxa"/>
            <w:shd w:val="clear" w:color="auto" w:fill="auto"/>
          </w:tcPr>
          <w:p w14:paraId="4B53832C" w14:textId="77777777" w:rsidR="00B54AEE" w:rsidRPr="00014377" w:rsidRDefault="00B54AEE" w:rsidP="00B54AEE">
            <w:pPr>
              <w:jc w:val="both"/>
              <w:rPr>
                <w:rFonts w:cs="Arial"/>
                <w:snapToGrid/>
                <w:sz w:val="20"/>
              </w:rPr>
            </w:pPr>
            <w:r w:rsidRPr="00014377">
              <w:rPr>
                <w:rFonts w:cs="Arial"/>
                <w:snapToGrid/>
                <w:sz w:val="20"/>
              </w:rPr>
              <w:t xml:space="preserve">Registra los créditos que están asociados a una línea de crédito revolvente, a través de una tarjeta de crédito. </w:t>
            </w:r>
          </w:p>
          <w:p w14:paraId="5DDBFCE9" w14:textId="77777777" w:rsidR="00B54AEE" w:rsidRPr="00014377" w:rsidRDefault="00B54AEE" w:rsidP="00B54AEE">
            <w:pPr>
              <w:jc w:val="both"/>
              <w:rPr>
                <w:rFonts w:cs="Arial"/>
                <w:snapToGrid/>
                <w:sz w:val="20"/>
              </w:rPr>
            </w:pPr>
            <w:r w:rsidRPr="00014377">
              <w:rPr>
                <w:rFonts w:cs="Arial"/>
                <w:snapToGrid/>
                <w:sz w:val="20"/>
              </w:rPr>
              <w:t>Las compras de deuda mediante la utilización de líneas de crédito revolventes en tarjetas de crédito se registran en la subcuenta analítica 1401.02.02.03 “Compra de deuda”.</w:t>
            </w:r>
          </w:p>
        </w:tc>
      </w:tr>
      <w:tr w:rsidR="00B54AEE" w:rsidRPr="00B54AEE" w14:paraId="767EA449" w14:textId="77777777" w:rsidTr="00F234A6">
        <w:tc>
          <w:tcPr>
            <w:tcW w:w="1370" w:type="dxa"/>
            <w:shd w:val="clear" w:color="auto" w:fill="auto"/>
          </w:tcPr>
          <w:p w14:paraId="30CC7CED" w14:textId="77777777" w:rsidR="00B54AEE" w:rsidRPr="00014377" w:rsidRDefault="00B54AEE" w:rsidP="00B54AEE">
            <w:pPr>
              <w:jc w:val="both"/>
              <w:rPr>
                <w:rFonts w:cs="Arial"/>
                <w:snapToGrid/>
                <w:sz w:val="20"/>
              </w:rPr>
            </w:pPr>
            <w:r w:rsidRPr="00014377">
              <w:rPr>
                <w:rFonts w:cs="Arial"/>
                <w:snapToGrid/>
                <w:sz w:val="20"/>
              </w:rPr>
              <w:t>1401.02.02.01</w:t>
            </w:r>
          </w:p>
        </w:tc>
        <w:tc>
          <w:tcPr>
            <w:tcW w:w="5292" w:type="dxa"/>
            <w:shd w:val="clear" w:color="auto" w:fill="auto"/>
          </w:tcPr>
          <w:p w14:paraId="2FE16F7C" w14:textId="77777777" w:rsidR="00B54AEE" w:rsidRPr="00014377" w:rsidRDefault="00B54AEE" w:rsidP="00B54AEE">
            <w:pPr>
              <w:jc w:val="both"/>
              <w:rPr>
                <w:rFonts w:cs="Arial"/>
                <w:snapToGrid/>
                <w:sz w:val="20"/>
              </w:rPr>
            </w:pPr>
            <w:r w:rsidRPr="00014377">
              <w:rPr>
                <w:rFonts w:cs="Arial"/>
                <w:snapToGrid/>
                <w:sz w:val="20"/>
              </w:rPr>
              <w:t>Disposición de efectivo</w:t>
            </w:r>
            <w:r w:rsidR="00B131C9">
              <w:rPr>
                <w:rStyle w:val="Refdenotaalpie"/>
                <w:rFonts w:cs="Arial"/>
                <w:snapToGrid/>
                <w:sz w:val="20"/>
              </w:rPr>
              <w:footnoteReference w:id="272"/>
            </w:r>
          </w:p>
        </w:tc>
      </w:tr>
      <w:tr w:rsidR="00B54AEE" w:rsidRPr="00B54AEE" w14:paraId="097C7CE4" w14:textId="77777777" w:rsidTr="00F234A6">
        <w:tc>
          <w:tcPr>
            <w:tcW w:w="1370" w:type="dxa"/>
            <w:shd w:val="clear" w:color="auto" w:fill="auto"/>
          </w:tcPr>
          <w:p w14:paraId="73718638" w14:textId="77777777" w:rsidR="00B54AEE" w:rsidRPr="00014377" w:rsidRDefault="00B54AEE" w:rsidP="00B54AEE">
            <w:pPr>
              <w:jc w:val="both"/>
              <w:rPr>
                <w:rFonts w:cs="Arial"/>
                <w:snapToGrid/>
                <w:sz w:val="20"/>
              </w:rPr>
            </w:pPr>
            <w:r w:rsidRPr="00014377">
              <w:rPr>
                <w:rFonts w:cs="Arial"/>
                <w:snapToGrid/>
                <w:sz w:val="20"/>
              </w:rPr>
              <w:t>1401.02.02.02</w:t>
            </w:r>
          </w:p>
        </w:tc>
        <w:tc>
          <w:tcPr>
            <w:tcW w:w="5292" w:type="dxa"/>
            <w:shd w:val="clear" w:color="auto" w:fill="auto"/>
          </w:tcPr>
          <w:p w14:paraId="6536FC5E" w14:textId="77777777" w:rsidR="00B54AEE" w:rsidRPr="00014377" w:rsidRDefault="00B54AEE" w:rsidP="00B54AEE">
            <w:pPr>
              <w:jc w:val="both"/>
              <w:rPr>
                <w:rFonts w:cs="Arial"/>
                <w:snapToGrid/>
                <w:sz w:val="20"/>
              </w:rPr>
            </w:pPr>
            <w:r w:rsidRPr="00014377">
              <w:rPr>
                <w:rFonts w:cs="Arial"/>
                <w:snapToGrid/>
                <w:sz w:val="20"/>
              </w:rPr>
              <w:t>Pago de bienes, servicios y obligaciones</w:t>
            </w:r>
            <w:r w:rsidR="00B131C9">
              <w:rPr>
                <w:rStyle w:val="Refdenotaalpie"/>
                <w:rFonts w:cs="Arial"/>
                <w:snapToGrid/>
                <w:sz w:val="20"/>
              </w:rPr>
              <w:footnoteReference w:id="273"/>
            </w:r>
          </w:p>
        </w:tc>
      </w:tr>
      <w:tr w:rsidR="00B54AEE" w:rsidRPr="00B54AEE" w14:paraId="7B9411F9" w14:textId="77777777" w:rsidTr="00F234A6">
        <w:tc>
          <w:tcPr>
            <w:tcW w:w="1370" w:type="dxa"/>
            <w:shd w:val="clear" w:color="auto" w:fill="auto"/>
          </w:tcPr>
          <w:p w14:paraId="07CFE909" w14:textId="77777777" w:rsidR="00B54AEE" w:rsidRPr="00014377" w:rsidRDefault="00B54AEE" w:rsidP="00B54AEE">
            <w:pPr>
              <w:jc w:val="both"/>
              <w:rPr>
                <w:rFonts w:cs="Arial"/>
                <w:snapToGrid/>
                <w:sz w:val="20"/>
              </w:rPr>
            </w:pPr>
            <w:r w:rsidRPr="00014377">
              <w:rPr>
                <w:rFonts w:cs="Arial"/>
                <w:snapToGrid/>
                <w:sz w:val="20"/>
              </w:rPr>
              <w:t>1401.02.02.03</w:t>
            </w:r>
          </w:p>
        </w:tc>
        <w:tc>
          <w:tcPr>
            <w:tcW w:w="5292" w:type="dxa"/>
            <w:shd w:val="clear" w:color="auto" w:fill="auto"/>
          </w:tcPr>
          <w:p w14:paraId="4E2BA635" w14:textId="77777777" w:rsidR="00B54AEE" w:rsidRPr="00014377" w:rsidRDefault="00B54AEE" w:rsidP="00B54AEE">
            <w:pPr>
              <w:jc w:val="both"/>
              <w:rPr>
                <w:rFonts w:cs="Arial"/>
                <w:snapToGrid/>
                <w:sz w:val="20"/>
              </w:rPr>
            </w:pPr>
            <w:r w:rsidRPr="00014377">
              <w:rPr>
                <w:rFonts w:cs="Arial"/>
                <w:snapToGrid/>
                <w:sz w:val="20"/>
              </w:rPr>
              <w:t>Compra de deuda</w:t>
            </w:r>
            <w:r w:rsidR="00B131C9">
              <w:rPr>
                <w:rStyle w:val="Refdenotaalpie"/>
                <w:rFonts w:cs="Arial"/>
                <w:snapToGrid/>
                <w:sz w:val="20"/>
              </w:rPr>
              <w:footnoteReference w:id="274"/>
            </w:r>
          </w:p>
        </w:tc>
      </w:tr>
      <w:tr w:rsidR="00B131C9" w:rsidRPr="00B54AEE" w14:paraId="092595C1" w14:textId="77777777" w:rsidTr="00B131C9">
        <w:tc>
          <w:tcPr>
            <w:tcW w:w="1370" w:type="dxa"/>
            <w:shd w:val="clear" w:color="auto" w:fill="auto"/>
          </w:tcPr>
          <w:p w14:paraId="7A826BAC" w14:textId="77777777" w:rsidR="00B131C9" w:rsidRPr="00014377" w:rsidRDefault="00B131C9" w:rsidP="0036339D">
            <w:pPr>
              <w:jc w:val="both"/>
              <w:rPr>
                <w:rFonts w:cs="Arial"/>
                <w:snapToGrid/>
                <w:sz w:val="20"/>
              </w:rPr>
            </w:pPr>
            <w:r w:rsidRPr="008A1A91">
              <w:rPr>
                <w:rFonts w:cs="Arial"/>
                <w:sz w:val="20"/>
                <w:lang w:val="es-ES"/>
              </w:rPr>
              <w:t>1401.02.02.09</w:t>
            </w:r>
          </w:p>
        </w:tc>
        <w:tc>
          <w:tcPr>
            <w:tcW w:w="5292" w:type="dxa"/>
            <w:shd w:val="clear" w:color="auto" w:fill="auto"/>
          </w:tcPr>
          <w:p w14:paraId="7869AD2D" w14:textId="77777777" w:rsidR="00B131C9" w:rsidRPr="00014377" w:rsidRDefault="00D43FA5" w:rsidP="00B54AEE">
            <w:pPr>
              <w:jc w:val="both"/>
              <w:rPr>
                <w:rFonts w:cs="Arial"/>
                <w:snapToGrid/>
                <w:sz w:val="20"/>
              </w:rPr>
            </w:pPr>
            <w:r>
              <w:rPr>
                <w:rStyle w:val="Refdenotaalpie"/>
                <w:rFonts w:cs="Arial"/>
                <w:sz w:val="20"/>
                <w:lang w:val="es-ES"/>
              </w:rPr>
              <w:footnoteReference w:id="275"/>
            </w:r>
          </w:p>
        </w:tc>
      </w:tr>
    </w:tbl>
    <w:p w14:paraId="01EED114" w14:textId="77777777" w:rsidR="00B54AEE" w:rsidRDefault="00B54AEE" w:rsidP="0038125F">
      <w:pPr>
        <w:tabs>
          <w:tab w:val="left" w:pos="2126"/>
          <w:tab w:val="left" w:pos="2552"/>
          <w:tab w:val="left" w:pos="3119"/>
          <w:tab w:val="left" w:pos="3240"/>
          <w:tab w:val="left" w:pos="5103"/>
          <w:tab w:val="center" w:pos="7796"/>
          <w:tab w:val="center" w:pos="8222"/>
          <w:tab w:val="center" w:pos="8647"/>
        </w:tabs>
        <w:spacing w:after="113"/>
        <w:ind w:left="2552" w:right="142" w:hanging="1985"/>
        <w:jc w:val="both"/>
        <w:rPr>
          <w:rFonts w:cs="Arial"/>
          <w:sz w:val="20"/>
          <w:lang w:val="es-ES"/>
        </w:rPr>
      </w:pPr>
    </w:p>
    <w:p w14:paraId="41D79613"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b/>
          <w:sz w:val="20"/>
          <w:lang w:val="es-ES"/>
        </w:rPr>
      </w:pPr>
    </w:p>
    <w:p w14:paraId="06A53E62" w14:textId="77777777" w:rsidR="0038125F" w:rsidRPr="008A1A91" w:rsidRDefault="0038125F" w:rsidP="0038125F">
      <w:pPr>
        <w:tabs>
          <w:tab w:val="left" w:pos="3906"/>
          <w:tab w:val="left" w:pos="4956"/>
          <w:tab w:val="left" w:pos="5664"/>
          <w:tab w:val="left" w:pos="6372"/>
          <w:tab w:val="left" w:pos="7080"/>
        </w:tabs>
        <w:spacing w:after="113"/>
        <w:ind w:left="3912" w:right="142" w:hanging="1361"/>
        <w:jc w:val="both"/>
        <w:rPr>
          <w:rFonts w:cs="Arial"/>
          <w:sz w:val="20"/>
          <w:lang w:val="es-ES"/>
        </w:rPr>
      </w:pPr>
      <w:r w:rsidRPr="008A1A91">
        <w:rPr>
          <w:rFonts w:cs="Arial"/>
          <w:b/>
          <w:sz w:val="20"/>
          <w:lang w:val="es-ES"/>
        </w:rPr>
        <w:t>1401.02.04</w:t>
      </w:r>
      <w:r w:rsidRPr="008A1A91">
        <w:rPr>
          <w:rFonts w:cs="Arial"/>
          <w:b/>
          <w:sz w:val="20"/>
          <w:lang w:val="es-ES"/>
        </w:rPr>
        <w:tab/>
        <w:t xml:space="preserve">Sobregiros en cuenta corriente  </w:t>
      </w:r>
    </w:p>
    <w:p w14:paraId="0C56FA2A" w14:textId="77777777" w:rsidR="0038125F" w:rsidRPr="008A1A91" w:rsidRDefault="0038125F" w:rsidP="0038125F">
      <w:pPr>
        <w:tabs>
          <w:tab w:val="left" w:pos="2551"/>
          <w:tab w:val="left" w:pos="3540"/>
          <w:tab w:val="left" w:pos="4248"/>
          <w:tab w:val="left" w:pos="4956"/>
          <w:tab w:val="left" w:pos="5664"/>
          <w:tab w:val="left" w:pos="6372"/>
          <w:tab w:val="left" w:pos="7080"/>
        </w:tabs>
        <w:spacing w:after="60"/>
        <w:ind w:left="2551" w:right="142" w:hanging="1984"/>
        <w:jc w:val="both"/>
        <w:rPr>
          <w:rFonts w:cs="Arial"/>
          <w:i/>
          <w:sz w:val="20"/>
          <w:lang w:val="es-ES"/>
        </w:rPr>
      </w:pPr>
      <w:r w:rsidRPr="008A1A91">
        <w:rPr>
          <w:rFonts w:cs="Arial"/>
          <w:sz w:val="20"/>
          <w:lang w:val="es-ES"/>
        </w:rPr>
        <w:tab/>
        <w:t>Registra los importes que la empresa ha atendido por cheques girados por el titular de la cuenta corriente y/o los cargos efectuados por la misma empresa, por montos mayores al saldo que el titular mantiene en su cuenta corriente y por plazos que no excedan de treinta (30) días calendario de otorgado el sobregiro. Luego de transcurrido el período señalado, el saldo deudor se reclasificará en la cuenta analítica 1405.02.04 Sobregiros en cuenta corriente (vencido). Esta cuenta no incluye los créditos bajo la modalidad de Avances en cuenta corriente.</w:t>
      </w:r>
    </w:p>
    <w:p w14:paraId="7FC7D873"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b/>
          <w:sz w:val="20"/>
          <w:lang w:val="es-ES"/>
        </w:rPr>
      </w:pPr>
    </w:p>
    <w:p w14:paraId="30C7A0A6" w14:textId="77777777" w:rsidR="003D7BEF" w:rsidRDefault="0038125F" w:rsidP="00315221">
      <w:pPr>
        <w:tabs>
          <w:tab w:val="left" w:pos="3906"/>
          <w:tab w:val="left" w:pos="4956"/>
          <w:tab w:val="left" w:pos="5664"/>
          <w:tab w:val="left" w:pos="6372"/>
          <w:tab w:val="left" w:pos="7080"/>
        </w:tabs>
        <w:spacing w:after="113"/>
        <w:ind w:left="3912" w:right="142" w:hanging="1361"/>
        <w:jc w:val="both"/>
        <w:rPr>
          <w:rFonts w:cs="Arial"/>
          <w:sz w:val="20"/>
          <w:lang w:val="es-ES"/>
        </w:rPr>
      </w:pPr>
      <w:r w:rsidRPr="008A1A91">
        <w:rPr>
          <w:rFonts w:cs="Arial"/>
          <w:b/>
          <w:sz w:val="20"/>
          <w:lang w:val="es-ES"/>
        </w:rPr>
        <w:t>1401.02.05</w:t>
      </w:r>
      <w:r w:rsidRPr="008A1A91">
        <w:rPr>
          <w:rFonts w:cs="Arial"/>
          <w:b/>
          <w:sz w:val="20"/>
          <w:lang w:val="es-ES"/>
        </w:rPr>
        <w:tab/>
        <w:t xml:space="preserve">Descuentos </w:t>
      </w:r>
      <w:r w:rsidR="002F32E3" w:rsidRPr="00D02F6D">
        <w:rPr>
          <w:rStyle w:val="Refdenotaalpie"/>
          <w:rFonts w:cs="Arial"/>
          <w:sz w:val="20"/>
          <w:lang w:val="es-ES"/>
        </w:rPr>
        <w:footnoteReference w:id="276"/>
      </w:r>
    </w:p>
    <w:p w14:paraId="756AD74B" w14:textId="77777777" w:rsidR="00763A2B" w:rsidRDefault="00763A2B" w:rsidP="003D7BEF">
      <w:pPr>
        <w:tabs>
          <w:tab w:val="left" w:pos="2551"/>
          <w:tab w:val="left" w:pos="3540"/>
          <w:tab w:val="left" w:pos="4248"/>
          <w:tab w:val="left" w:pos="4956"/>
          <w:tab w:val="left" w:pos="5664"/>
          <w:tab w:val="left" w:pos="6372"/>
          <w:tab w:val="left" w:pos="7080"/>
        </w:tabs>
        <w:spacing w:after="60"/>
        <w:ind w:left="2551" w:right="142" w:hanging="1984"/>
        <w:jc w:val="both"/>
        <w:rPr>
          <w:rFonts w:cs="Arial"/>
          <w:sz w:val="20"/>
          <w:lang w:val="es-ES"/>
        </w:rPr>
      </w:pPr>
      <w:r>
        <w:rPr>
          <w:rFonts w:cs="Arial"/>
          <w:sz w:val="20"/>
          <w:lang w:val="es-ES"/>
        </w:rPr>
        <w:tab/>
      </w:r>
      <w:r w:rsidRPr="00763A2B">
        <w:rPr>
          <w:rFonts w:cs="Arial"/>
          <w:sz w:val="20"/>
          <w:lang w:val="es-ES"/>
        </w:rPr>
        <w:t xml:space="preserve">En esta cuenta analítica se registra la adquisición de instrumentos con contenido crediticio las cuales pueden ser facturas comerciales, facturas negociables, facturas conformadas, títulos valores representativos de deuda y en general cualquier valor mobiliario representativo de deuda, siempre que no exista transferencia del riesgo crediticio. Estas operaciones se ciñen a los lineamientos de las operaciones de descuento </w:t>
      </w:r>
      <w:r w:rsidRPr="00763A2B">
        <w:rPr>
          <w:rFonts w:cs="Arial"/>
          <w:sz w:val="20"/>
          <w:lang w:val="es-ES"/>
        </w:rPr>
        <w:lastRenderedPageBreak/>
        <w:t>establecidos en el Reglamento de Factoring, Descuento y Empresas de Factoring aprobado por la Resolución SBS N° 4358-2015 y sus modificatorias. Su registro contable en esta cuenta analítica es independiente al nombre comercial de la operación.</w:t>
      </w:r>
    </w:p>
    <w:p w14:paraId="1ED25408" w14:textId="77777777" w:rsidR="00FE13CF" w:rsidRDefault="00FE13CF" w:rsidP="003D7BEF">
      <w:pPr>
        <w:tabs>
          <w:tab w:val="left" w:pos="2551"/>
          <w:tab w:val="left" w:pos="3540"/>
          <w:tab w:val="left" w:pos="4248"/>
          <w:tab w:val="left" w:pos="4956"/>
          <w:tab w:val="left" w:pos="5664"/>
          <w:tab w:val="left" w:pos="6372"/>
          <w:tab w:val="left" w:pos="7080"/>
        </w:tabs>
        <w:spacing w:after="60"/>
        <w:ind w:left="2551" w:right="142" w:hanging="1984"/>
        <w:jc w:val="both"/>
        <w:rPr>
          <w:rFonts w:cs="Arial"/>
          <w:sz w:val="20"/>
          <w:lang w:val="es-ES"/>
        </w:rPr>
      </w:pPr>
    </w:p>
    <w:p w14:paraId="05EE6D15" w14:textId="77777777" w:rsidR="00763A2B" w:rsidRPr="008A1A91" w:rsidRDefault="00763A2B" w:rsidP="003D7BEF">
      <w:pPr>
        <w:tabs>
          <w:tab w:val="left" w:pos="2551"/>
          <w:tab w:val="left" w:pos="3540"/>
          <w:tab w:val="left" w:pos="4248"/>
          <w:tab w:val="left" w:pos="4956"/>
          <w:tab w:val="left" w:pos="5664"/>
          <w:tab w:val="left" w:pos="6372"/>
          <w:tab w:val="left" w:pos="7080"/>
        </w:tabs>
        <w:spacing w:after="60"/>
        <w:ind w:left="2551" w:right="142" w:hanging="1984"/>
        <w:jc w:val="both"/>
        <w:rPr>
          <w:rFonts w:cs="Arial"/>
          <w:sz w:val="20"/>
          <w:lang w:val="es-ES"/>
        </w:rPr>
      </w:pPr>
      <w:r>
        <w:rPr>
          <w:rFonts w:cs="Arial"/>
          <w:sz w:val="20"/>
          <w:lang w:val="es-ES"/>
        </w:rPr>
        <w:tab/>
      </w:r>
      <w:r w:rsidRPr="00763A2B">
        <w:rPr>
          <w:rFonts w:cs="Arial"/>
          <w:sz w:val="20"/>
          <w:lang w:val="es-ES"/>
        </w:rPr>
        <w:t>Las operaciones de descuento se registrarán por el importe líquido desembolsado, y los ingresos se reconocerán en resultados del ejercicio de acuerdo de acuerdo con las pautas establecidas en el rubro 14 “Créditos”</w:t>
      </w:r>
      <w:r>
        <w:rPr>
          <w:rFonts w:cs="Arial"/>
          <w:sz w:val="20"/>
          <w:lang w:val="es-ES"/>
        </w:rPr>
        <w:t>.</w:t>
      </w:r>
    </w:p>
    <w:p w14:paraId="26DB7E9F"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113"/>
        <w:ind w:left="2552" w:right="142" w:hanging="1985"/>
        <w:jc w:val="both"/>
        <w:rPr>
          <w:rFonts w:cs="Arial"/>
          <w:sz w:val="20"/>
          <w:lang w:val="es-ES"/>
        </w:rPr>
      </w:pPr>
      <w:r w:rsidRPr="008A1A91">
        <w:rPr>
          <w:rFonts w:cs="Arial"/>
          <w:sz w:val="20"/>
          <w:lang w:val="es-ES"/>
        </w:rPr>
        <w:t xml:space="preserve"> </w:t>
      </w:r>
    </w:p>
    <w:tbl>
      <w:tblPr>
        <w:tblW w:w="0" w:type="auto"/>
        <w:tblInd w:w="2622" w:type="dxa"/>
        <w:tblLayout w:type="fixed"/>
        <w:tblCellMar>
          <w:left w:w="70" w:type="dxa"/>
          <w:right w:w="70" w:type="dxa"/>
        </w:tblCellMar>
        <w:tblLook w:val="0000" w:firstRow="0" w:lastRow="0" w:firstColumn="0" w:lastColumn="0" w:noHBand="0" w:noVBand="0"/>
      </w:tblPr>
      <w:tblGrid>
        <w:gridCol w:w="1701"/>
        <w:gridCol w:w="4536"/>
      </w:tblGrid>
      <w:tr w:rsidR="0038125F" w:rsidRPr="008A1A91" w14:paraId="00A4DFFE" w14:textId="77777777" w:rsidTr="009A3503">
        <w:trPr>
          <w:cantSplit/>
        </w:trPr>
        <w:tc>
          <w:tcPr>
            <w:tcW w:w="1701" w:type="dxa"/>
          </w:tcPr>
          <w:p w14:paraId="4D9551E2"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right="142"/>
              <w:jc w:val="both"/>
              <w:rPr>
                <w:rFonts w:cs="Arial"/>
                <w:bCs/>
                <w:sz w:val="20"/>
              </w:rPr>
            </w:pPr>
            <w:r w:rsidRPr="008A1A91">
              <w:rPr>
                <w:rFonts w:cs="Arial"/>
                <w:bCs/>
                <w:sz w:val="20"/>
              </w:rPr>
              <w:t>1401.02.05.01</w:t>
            </w:r>
          </w:p>
        </w:tc>
        <w:tc>
          <w:tcPr>
            <w:tcW w:w="4536" w:type="dxa"/>
          </w:tcPr>
          <w:p w14:paraId="747326D0"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right="142"/>
              <w:jc w:val="both"/>
              <w:rPr>
                <w:rFonts w:cs="Arial"/>
                <w:bCs/>
                <w:sz w:val="20"/>
              </w:rPr>
            </w:pPr>
            <w:r w:rsidRPr="008A1A91">
              <w:rPr>
                <w:rFonts w:cs="Arial"/>
                <w:bCs/>
                <w:sz w:val="20"/>
              </w:rPr>
              <w:t xml:space="preserve">Descuentos-Pagarés </w:t>
            </w:r>
          </w:p>
        </w:tc>
      </w:tr>
      <w:tr w:rsidR="0038125F" w:rsidRPr="008A1A91" w14:paraId="48CDEC08" w14:textId="77777777" w:rsidTr="009A3503">
        <w:trPr>
          <w:cantSplit/>
        </w:trPr>
        <w:tc>
          <w:tcPr>
            <w:tcW w:w="1701" w:type="dxa"/>
          </w:tcPr>
          <w:p w14:paraId="5031D270"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right="142"/>
              <w:jc w:val="both"/>
              <w:rPr>
                <w:rFonts w:cs="Arial"/>
                <w:bCs/>
                <w:sz w:val="20"/>
              </w:rPr>
            </w:pPr>
            <w:r w:rsidRPr="008A1A91">
              <w:rPr>
                <w:rFonts w:cs="Arial"/>
                <w:bCs/>
                <w:sz w:val="20"/>
              </w:rPr>
              <w:t>1401.02.05.02</w:t>
            </w:r>
          </w:p>
        </w:tc>
        <w:tc>
          <w:tcPr>
            <w:tcW w:w="4536" w:type="dxa"/>
          </w:tcPr>
          <w:p w14:paraId="2262F140"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right="142"/>
              <w:jc w:val="both"/>
              <w:rPr>
                <w:rFonts w:cs="Arial"/>
                <w:bCs/>
                <w:sz w:val="20"/>
              </w:rPr>
            </w:pPr>
            <w:r w:rsidRPr="008A1A91">
              <w:rPr>
                <w:rFonts w:cs="Arial"/>
                <w:bCs/>
                <w:sz w:val="20"/>
              </w:rPr>
              <w:t xml:space="preserve">Descuentos- Letras </w:t>
            </w:r>
          </w:p>
        </w:tc>
      </w:tr>
      <w:tr w:rsidR="0038125F" w:rsidRPr="008A1A91" w14:paraId="16D2A92F" w14:textId="77777777" w:rsidTr="009A3503">
        <w:trPr>
          <w:cantSplit/>
        </w:trPr>
        <w:tc>
          <w:tcPr>
            <w:tcW w:w="1701" w:type="dxa"/>
          </w:tcPr>
          <w:p w14:paraId="1EE4C932"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right="142"/>
              <w:jc w:val="both"/>
              <w:rPr>
                <w:rFonts w:cs="Arial"/>
                <w:bCs/>
                <w:sz w:val="20"/>
              </w:rPr>
            </w:pPr>
            <w:r w:rsidRPr="008A1A91">
              <w:rPr>
                <w:rFonts w:cs="Arial"/>
                <w:bCs/>
                <w:sz w:val="20"/>
              </w:rPr>
              <w:t>1401.02.05.09</w:t>
            </w:r>
          </w:p>
        </w:tc>
        <w:tc>
          <w:tcPr>
            <w:tcW w:w="4536" w:type="dxa"/>
          </w:tcPr>
          <w:p w14:paraId="4A075848"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right="142"/>
              <w:jc w:val="both"/>
              <w:rPr>
                <w:rFonts w:cs="Arial"/>
                <w:bCs/>
                <w:sz w:val="20"/>
              </w:rPr>
            </w:pPr>
            <w:r w:rsidRPr="008A1A91">
              <w:rPr>
                <w:rFonts w:cs="Arial"/>
                <w:bCs/>
                <w:sz w:val="20"/>
              </w:rPr>
              <w:t xml:space="preserve">Descuentos- Otros </w:t>
            </w:r>
          </w:p>
        </w:tc>
      </w:tr>
    </w:tbl>
    <w:p w14:paraId="2AB1408D" w14:textId="77777777" w:rsidR="0038125F" w:rsidRDefault="0038125F" w:rsidP="0038125F">
      <w:pPr>
        <w:tabs>
          <w:tab w:val="left" w:pos="3906"/>
          <w:tab w:val="left" w:pos="4956"/>
          <w:tab w:val="left" w:pos="5664"/>
          <w:tab w:val="left" w:pos="6372"/>
          <w:tab w:val="left" w:pos="7080"/>
        </w:tabs>
        <w:spacing w:after="60"/>
        <w:ind w:left="3912" w:right="142" w:hanging="1361"/>
        <w:jc w:val="both"/>
        <w:rPr>
          <w:rFonts w:cs="Arial"/>
          <w:b/>
          <w:sz w:val="20"/>
          <w:lang w:val="es-ES"/>
        </w:rPr>
      </w:pPr>
    </w:p>
    <w:tbl>
      <w:tblPr>
        <w:tblW w:w="0" w:type="auto"/>
        <w:tblInd w:w="2660" w:type="dxa"/>
        <w:tblLook w:val="04A0" w:firstRow="1" w:lastRow="0" w:firstColumn="1" w:lastColumn="0" w:noHBand="0" w:noVBand="1"/>
      </w:tblPr>
      <w:tblGrid>
        <w:gridCol w:w="1701"/>
        <w:gridCol w:w="4536"/>
      </w:tblGrid>
      <w:tr w:rsidR="00B54AEE" w:rsidRPr="00B54AEE" w14:paraId="74FD53D2" w14:textId="77777777" w:rsidTr="00F234A6">
        <w:tc>
          <w:tcPr>
            <w:tcW w:w="1701" w:type="dxa"/>
            <w:shd w:val="clear" w:color="auto" w:fill="auto"/>
          </w:tcPr>
          <w:p w14:paraId="6D0617D8" w14:textId="77777777" w:rsidR="00B54AEE" w:rsidRPr="00014377" w:rsidRDefault="00B54AEE" w:rsidP="00B54AEE">
            <w:pPr>
              <w:jc w:val="both"/>
              <w:rPr>
                <w:rFonts w:cs="Arial"/>
                <w:b/>
                <w:snapToGrid/>
                <w:sz w:val="20"/>
              </w:rPr>
            </w:pPr>
            <w:r w:rsidRPr="00014377">
              <w:rPr>
                <w:rFonts w:cs="Arial"/>
                <w:b/>
                <w:snapToGrid/>
                <w:sz w:val="20"/>
              </w:rPr>
              <w:t>1401.02.06</w:t>
            </w:r>
          </w:p>
        </w:tc>
        <w:tc>
          <w:tcPr>
            <w:tcW w:w="4536" w:type="dxa"/>
            <w:shd w:val="clear" w:color="auto" w:fill="auto"/>
          </w:tcPr>
          <w:p w14:paraId="1DCDA345" w14:textId="77777777" w:rsidR="00B54AEE" w:rsidRPr="00014377" w:rsidRDefault="00B54AEE" w:rsidP="00B54AEE">
            <w:pPr>
              <w:jc w:val="both"/>
              <w:rPr>
                <w:rFonts w:cs="Arial"/>
                <w:b/>
                <w:snapToGrid/>
                <w:sz w:val="20"/>
              </w:rPr>
            </w:pPr>
            <w:r w:rsidRPr="00014377">
              <w:rPr>
                <w:rFonts w:cs="Arial"/>
                <w:b/>
                <w:snapToGrid/>
                <w:sz w:val="20"/>
              </w:rPr>
              <w:t>Préstamos</w:t>
            </w:r>
            <w:r w:rsidR="005F4B57">
              <w:rPr>
                <w:rStyle w:val="Refdenotaalpie"/>
                <w:rFonts w:cs="Arial"/>
                <w:b/>
                <w:snapToGrid/>
                <w:sz w:val="20"/>
              </w:rPr>
              <w:footnoteReference w:id="277"/>
            </w:r>
          </w:p>
        </w:tc>
      </w:tr>
      <w:tr w:rsidR="00B54AEE" w:rsidRPr="00B54AEE" w14:paraId="28A74C88" w14:textId="77777777" w:rsidTr="00F234A6">
        <w:tc>
          <w:tcPr>
            <w:tcW w:w="1701" w:type="dxa"/>
            <w:shd w:val="clear" w:color="auto" w:fill="auto"/>
          </w:tcPr>
          <w:p w14:paraId="3585A39D" w14:textId="77777777" w:rsidR="00B54AEE" w:rsidRPr="00014377" w:rsidRDefault="00B54AEE" w:rsidP="00B54AEE">
            <w:pPr>
              <w:jc w:val="both"/>
              <w:rPr>
                <w:rFonts w:cs="Arial"/>
                <w:snapToGrid/>
                <w:sz w:val="20"/>
              </w:rPr>
            </w:pPr>
          </w:p>
        </w:tc>
        <w:tc>
          <w:tcPr>
            <w:tcW w:w="4536" w:type="dxa"/>
            <w:shd w:val="clear" w:color="auto" w:fill="auto"/>
          </w:tcPr>
          <w:p w14:paraId="62E28F7B" w14:textId="77777777" w:rsidR="00B54AEE" w:rsidRPr="00014377" w:rsidRDefault="00B54AEE" w:rsidP="00B54AEE">
            <w:pPr>
              <w:jc w:val="both"/>
              <w:rPr>
                <w:rFonts w:cs="Arial"/>
                <w:snapToGrid/>
                <w:sz w:val="20"/>
              </w:rPr>
            </w:pPr>
            <w:r w:rsidRPr="00014377">
              <w:rPr>
                <w:rFonts w:cs="Arial"/>
                <w:snapToGrid/>
                <w:sz w:val="20"/>
              </w:rPr>
              <w:t>Registra los créditos revolventes y no revolventes bajo la modalidad de préstamos</w:t>
            </w:r>
          </w:p>
        </w:tc>
      </w:tr>
      <w:tr w:rsidR="00B54AEE" w:rsidRPr="00B54AEE" w14:paraId="0C0F3340" w14:textId="77777777" w:rsidTr="00F234A6">
        <w:tc>
          <w:tcPr>
            <w:tcW w:w="1701" w:type="dxa"/>
            <w:shd w:val="clear" w:color="auto" w:fill="auto"/>
          </w:tcPr>
          <w:p w14:paraId="352FD7FF" w14:textId="77777777" w:rsidR="00B54AEE" w:rsidRPr="00014377" w:rsidRDefault="00B54AEE" w:rsidP="00B54AEE">
            <w:pPr>
              <w:jc w:val="both"/>
              <w:rPr>
                <w:rFonts w:cs="Arial"/>
                <w:snapToGrid/>
                <w:sz w:val="20"/>
              </w:rPr>
            </w:pPr>
            <w:r w:rsidRPr="00014377">
              <w:rPr>
                <w:rFonts w:cs="Arial"/>
                <w:snapToGrid/>
                <w:sz w:val="20"/>
              </w:rPr>
              <w:t>1401.02.06.01</w:t>
            </w:r>
          </w:p>
        </w:tc>
        <w:tc>
          <w:tcPr>
            <w:tcW w:w="4536" w:type="dxa"/>
            <w:shd w:val="clear" w:color="auto" w:fill="auto"/>
          </w:tcPr>
          <w:p w14:paraId="077E1C45" w14:textId="77777777" w:rsidR="00B54AEE" w:rsidRPr="00014377" w:rsidRDefault="00B54AEE" w:rsidP="00B54AEE">
            <w:pPr>
              <w:jc w:val="both"/>
              <w:rPr>
                <w:rFonts w:cs="Arial"/>
                <w:snapToGrid/>
                <w:sz w:val="20"/>
              </w:rPr>
            </w:pPr>
            <w:r w:rsidRPr="00014377">
              <w:rPr>
                <w:rFonts w:cs="Arial"/>
                <w:snapToGrid/>
                <w:sz w:val="20"/>
              </w:rPr>
              <w:t>Préstamos revolventes</w:t>
            </w:r>
          </w:p>
        </w:tc>
      </w:tr>
      <w:tr w:rsidR="00B54AEE" w:rsidRPr="00B54AEE" w14:paraId="5C891B64" w14:textId="77777777" w:rsidTr="00F234A6">
        <w:tc>
          <w:tcPr>
            <w:tcW w:w="1701" w:type="dxa"/>
            <w:shd w:val="clear" w:color="auto" w:fill="auto"/>
          </w:tcPr>
          <w:p w14:paraId="3E2DC9DC" w14:textId="77777777" w:rsidR="00B54AEE" w:rsidRPr="00014377" w:rsidRDefault="00B54AEE" w:rsidP="00B54AEE">
            <w:pPr>
              <w:jc w:val="both"/>
              <w:rPr>
                <w:rFonts w:cs="Arial"/>
                <w:snapToGrid/>
                <w:sz w:val="20"/>
              </w:rPr>
            </w:pPr>
            <w:r w:rsidRPr="00014377">
              <w:rPr>
                <w:rFonts w:cs="Arial"/>
                <w:snapToGrid/>
                <w:sz w:val="20"/>
              </w:rPr>
              <w:t>1401.02.06.02</w:t>
            </w:r>
          </w:p>
        </w:tc>
        <w:tc>
          <w:tcPr>
            <w:tcW w:w="4536" w:type="dxa"/>
            <w:shd w:val="clear" w:color="auto" w:fill="auto"/>
          </w:tcPr>
          <w:p w14:paraId="7DA5CBD1" w14:textId="77777777" w:rsidR="00B54AEE" w:rsidRPr="00014377" w:rsidRDefault="00B54AEE" w:rsidP="00B54AEE">
            <w:pPr>
              <w:jc w:val="both"/>
              <w:rPr>
                <w:rFonts w:cs="Arial"/>
                <w:snapToGrid/>
                <w:sz w:val="20"/>
              </w:rPr>
            </w:pPr>
            <w:r w:rsidRPr="00014377">
              <w:rPr>
                <w:rFonts w:cs="Arial"/>
                <w:snapToGrid/>
                <w:sz w:val="20"/>
              </w:rPr>
              <w:t>Préstamos no revolventes</w:t>
            </w:r>
            <w:r w:rsidR="00B131C9">
              <w:rPr>
                <w:rStyle w:val="Refdenotaalpie"/>
                <w:rFonts w:cs="Arial"/>
                <w:snapToGrid/>
                <w:sz w:val="20"/>
              </w:rPr>
              <w:footnoteReference w:id="278"/>
            </w:r>
          </w:p>
        </w:tc>
      </w:tr>
      <w:tr w:rsidR="00B131C9" w:rsidRPr="00B54AEE" w14:paraId="28464507" w14:textId="77777777" w:rsidTr="00B131C9">
        <w:tc>
          <w:tcPr>
            <w:tcW w:w="1701" w:type="dxa"/>
            <w:shd w:val="clear" w:color="auto" w:fill="auto"/>
          </w:tcPr>
          <w:p w14:paraId="12ECBEF2" w14:textId="77777777" w:rsidR="00B131C9" w:rsidRPr="00014377" w:rsidRDefault="00B131C9" w:rsidP="0036339D">
            <w:pPr>
              <w:jc w:val="both"/>
              <w:rPr>
                <w:rFonts w:cs="Arial"/>
                <w:snapToGrid/>
                <w:sz w:val="20"/>
              </w:rPr>
            </w:pPr>
            <w:r w:rsidRPr="008A1A91">
              <w:rPr>
                <w:rFonts w:cs="Arial"/>
                <w:sz w:val="20"/>
                <w:lang w:val="es-ES"/>
              </w:rPr>
              <w:t>1401.02.06.09</w:t>
            </w:r>
          </w:p>
        </w:tc>
        <w:tc>
          <w:tcPr>
            <w:tcW w:w="4536" w:type="dxa"/>
            <w:shd w:val="clear" w:color="auto" w:fill="auto"/>
          </w:tcPr>
          <w:p w14:paraId="1F6607CF" w14:textId="77777777" w:rsidR="00B131C9" w:rsidRPr="00014377" w:rsidRDefault="00D43FA5" w:rsidP="00B54AEE">
            <w:pPr>
              <w:jc w:val="both"/>
              <w:rPr>
                <w:rFonts w:cs="Arial"/>
                <w:snapToGrid/>
                <w:sz w:val="20"/>
              </w:rPr>
            </w:pPr>
            <w:r>
              <w:rPr>
                <w:rStyle w:val="Refdenotaalpie"/>
                <w:rFonts w:cs="Arial"/>
                <w:sz w:val="20"/>
                <w:lang w:val="es-ES"/>
              </w:rPr>
              <w:footnoteReference w:id="279"/>
            </w:r>
            <w:r w:rsidR="00B131C9" w:rsidRPr="008A1A91">
              <w:rPr>
                <w:rFonts w:cs="Arial"/>
                <w:sz w:val="20"/>
                <w:lang w:val="es-ES"/>
              </w:rPr>
              <w:tab/>
            </w:r>
          </w:p>
        </w:tc>
      </w:tr>
    </w:tbl>
    <w:p w14:paraId="2AD2D331" w14:textId="77777777" w:rsidR="00B54AEE" w:rsidRDefault="00B54AEE" w:rsidP="0038125F">
      <w:pPr>
        <w:tabs>
          <w:tab w:val="left" w:pos="3906"/>
          <w:tab w:val="left" w:pos="4956"/>
          <w:tab w:val="left" w:pos="5664"/>
          <w:tab w:val="left" w:pos="6372"/>
          <w:tab w:val="left" w:pos="7080"/>
        </w:tabs>
        <w:spacing w:after="60"/>
        <w:ind w:left="3912" w:right="142" w:hanging="1361"/>
        <w:jc w:val="both"/>
        <w:rPr>
          <w:rFonts w:cs="Arial"/>
          <w:b/>
          <w:sz w:val="20"/>
          <w:lang w:val="es-ES"/>
        </w:rPr>
      </w:pPr>
    </w:p>
    <w:p w14:paraId="74FCDABC" w14:textId="77777777" w:rsidR="0038125F" w:rsidRPr="008A1A91" w:rsidRDefault="0038125F" w:rsidP="00071A71">
      <w:pPr>
        <w:tabs>
          <w:tab w:val="left" w:pos="2552"/>
          <w:tab w:val="left" w:pos="4253"/>
        </w:tabs>
        <w:spacing w:line="230" w:lineRule="exact"/>
        <w:ind w:left="4253" w:right="142" w:hanging="3063"/>
        <w:jc w:val="both"/>
        <w:rPr>
          <w:rFonts w:cs="Arial"/>
          <w:sz w:val="20"/>
          <w:lang w:val="es-ES"/>
        </w:rPr>
      </w:pPr>
      <w:r w:rsidRPr="008A1A91">
        <w:rPr>
          <w:rFonts w:cs="Arial"/>
          <w:sz w:val="20"/>
          <w:lang w:val="es-ES"/>
        </w:rPr>
        <w:tab/>
      </w:r>
      <w:r w:rsidRPr="008A1A91">
        <w:rPr>
          <w:rFonts w:cs="Arial"/>
          <w:b/>
          <w:sz w:val="20"/>
          <w:lang w:val="es-ES"/>
        </w:rPr>
        <w:t>1401.02.07</w:t>
      </w:r>
      <w:r w:rsidR="00CB04F0">
        <w:rPr>
          <w:rStyle w:val="Refdenotaalpie"/>
          <w:rFonts w:cs="Arial"/>
          <w:sz w:val="20"/>
          <w:lang w:val="es-ES"/>
        </w:rPr>
        <w:footnoteReference w:id="280"/>
      </w:r>
      <w:r w:rsidRPr="008A1A91">
        <w:rPr>
          <w:rFonts w:cs="Arial"/>
          <w:sz w:val="20"/>
          <w:lang w:val="es-ES"/>
        </w:rPr>
        <w:tab/>
      </w:r>
    </w:p>
    <w:p w14:paraId="236059A2" w14:textId="77777777" w:rsidR="00B54AEE" w:rsidRDefault="0038125F" w:rsidP="0038125F">
      <w:pPr>
        <w:tabs>
          <w:tab w:val="left" w:pos="2126"/>
          <w:tab w:val="left" w:pos="2552"/>
          <w:tab w:val="left" w:pos="3119"/>
          <w:tab w:val="left" w:pos="3240"/>
          <w:tab w:val="left" w:pos="3828"/>
          <w:tab w:val="center" w:pos="7796"/>
          <w:tab w:val="center" w:pos="8222"/>
          <w:tab w:val="center" w:pos="8647"/>
        </w:tabs>
        <w:spacing w:after="113"/>
        <w:ind w:left="2552" w:right="142" w:hanging="1985"/>
        <w:jc w:val="both"/>
        <w:rPr>
          <w:rFonts w:cs="Arial"/>
          <w:b/>
          <w:sz w:val="20"/>
          <w:lang w:val="es-ES"/>
        </w:rPr>
      </w:pPr>
      <w:r w:rsidRPr="008A1A91">
        <w:rPr>
          <w:rFonts w:cs="Arial"/>
          <w:b/>
          <w:sz w:val="20"/>
          <w:lang w:val="es-ES"/>
        </w:rPr>
        <w:tab/>
      </w:r>
      <w:r w:rsidRPr="008A1A91">
        <w:rPr>
          <w:rFonts w:cs="Arial"/>
          <w:b/>
          <w:sz w:val="20"/>
          <w:lang w:val="es-ES"/>
        </w:rPr>
        <w:tab/>
      </w:r>
    </w:p>
    <w:tbl>
      <w:tblPr>
        <w:tblW w:w="0" w:type="auto"/>
        <w:tblInd w:w="2660" w:type="dxa"/>
        <w:tblLook w:val="04A0" w:firstRow="1" w:lastRow="0" w:firstColumn="1" w:lastColumn="0" w:noHBand="0" w:noVBand="1"/>
      </w:tblPr>
      <w:tblGrid>
        <w:gridCol w:w="1701"/>
        <w:gridCol w:w="4536"/>
      </w:tblGrid>
      <w:tr w:rsidR="00B54AEE" w:rsidRPr="00B54AEE" w14:paraId="3A8F8AB4" w14:textId="77777777" w:rsidTr="00F234A6">
        <w:tc>
          <w:tcPr>
            <w:tcW w:w="1701" w:type="dxa"/>
            <w:shd w:val="clear" w:color="auto" w:fill="auto"/>
          </w:tcPr>
          <w:p w14:paraId="425B4EBA" w14:textId="77777777" w:rsidR="00B54AEE" w:rsidRPr="000A4AAB" w:rsidRDefault="00B54AEE" w:rsidP="00B54AEE">
            <w:pPr>
              <w:jc w:val="both"/>
              <w:rPr>
                <w:rFonts w:cs="Arial"/>
                <w:b/>
                <w:snapToGrid/>
                <w:sz w:val="20"/>
              </w:rPr>
            </w:pPr>
            <w:r w:rsidRPr="000A4AAB">
              <w:rPr>
                <w:rFonts w:cs="Arial"/>
                <w:b/>
                <w:snapToGrid/>
                <w:sz w:val="20"/>
              </w:rPr>
              <w:t>1401.02.08</w:t>
            </w:r>
          </w:p>
        </w:tc>
        <w:tc>
          <w:tcPr>
            <w:tcW w:w="4536" w:type="dxa"/>
            <w:shd w:val="clear" w:color="auto" w:fill="auto"/>
          </w:tcPr>
          <w:p w14:paraId="43E81C39" w14:textId="77777777" w:rsidR="00B54AEE" w:rsidRPr="000A4AAB" w:rsidRDefault="00B54AEE" w:rsidP="00B54AEE">
            <w:pPr>
              <w:jc w:val="both"/>
              <w:rPr>
                <w:rFonts w:cs="Arial"/>
                <w:b/>
                <w:snapToGrid/>
                <w:sz w:val="20"/>
              </w:rPr>
            </w:pPr>
            <w:r w:rsidRPr="000A4AAB">
              <w:rPr>
                <w:rFonts w:cs="Arial"/>
                <w:b/>
                <w:snapToGrid/>
                <w:sz w:val="20"/>
              </w:rPr>
              <w:t>Créditos no revolventes en líneas de tarjetas de crédito</w:t>
            </w:r>
            <w:r w:rsidR="000A4AAB">
              <w:rPr>
                <w:rStyle w:val="Refdenotaalpie"/>
                <w:rFonts w:cs="Arial"/>
                <w:b/>
                <w:snapToGrid/>
                <w:sz w:val="20"/>
              </w:rPr>
              <w:footnoteReference w:id="281"/>
            </w:r>
          </w:p>
        </w:tc>
      </w:tr>
      <w:tr w:rsidR="00B54AEE" w:rsidRPr="00B54AEE" w14:paraId="25300637" w14:textId="77777777" w:rsidTr="00F234A6">
        <w:tc>
          <w:tcPr>
            <w:tcW w:w="1701" w:type="dxa"/>
            <w:shd w:val="clear" w:color="auto" w:fill="auto"/>
          </w:tcPr>
          <w:p w14:paraId="2FC8E69F" w14:textId="77777777" w:rsidR="00B54AEE" w:rsidRPr="000A4AAB" w:rsidRDefault="00B54AEE" w:rsidP="00B54AEE">
            <w:pPr>
              <w:jc w:val="both"/>
              <w:rPr>
                <w:rFonts w:cs="Arial"/>
                <w:snapToGrid/>
                <w:sz w:val="20"/>
              </w:rPr>
            </w:pPr>
          </w:p>
        </w:tc>
        <w:tc>
          <w:tcPr>
            <w:tcW w:w="4536" w:type="dxa"/>
            <w:shd w:val="clear" w:color="auto" w:fill="auto"/>
          </w:tcPr>
          <w:p w14:paraId="49442353" w14:textId="77777777" w:rsidR="00B54AEE" w:rsidRPr="000A4AAB" w:rsidRDefault="00B54AEE" w:rsidP="00B54AEE">
            <w:pPr>
              <w:jc w:val="both"/>
              <w:rPr>
                <w:rFonts w:cs="Arial"/>
                <w:snapToGrid/>
                <w:sz w:val="20"/>
              </w:rPr>
            </w:pPr>
            <w:r w:rsidRPr="000A4AAB">
              <w:rPr>
                <w:rFonts w:cs="Arial"/>
                <w:snapToGrid/>
                <w:sz w:val="20"/>
              </w:rPr>
              <w:t>Registra los créditos que están asociados a una línea de crédito no revolvente, a través de una tarjeta de crédito.</w:t>
            </w:r>
          </w:p>
          <w:p w14:paraId="560BFE85" w14:textId="77777777" w:rsidR="00B54AEE" w:rsidRPr="000A4AAB" w:rsidRDefault="00B54AEE" w:rsidP="00B54AEE">
            <w:pPr>
              <w:jc w:val="both"/>
              <w:rPr>
                <w:rFonts w:cs="Arial"/>
                <w:snapToGrid/>
                <w:sz w:val="20"/>
              </w:rPr>
            </w:pPr>
            <w:r w:rsidRPr="000A4AAB">
              <w:rPr>
                <w:rFonts w:cs="Arial"/>
                <w:snapToGrid/>
                <w:sz w:val="20"/>
              </w:rPr>
              <w:t>Las compras de deuda mediante la utilización de líneas de crédito no revolventes en tarjetas de crédito se registran en la cuenta analítica 1401.02.08.03 “Compra de deuda”.</w:t>
            </w:r>
          </w:p>
        </w:tc>
      </w:tr>
      <w:tr w:rsidR="00B54AEE" w:rsidRPr="00B54AEE" w14:paraId="488B8CE3" w14:textId="77777777" w:rsidTr="00F234A6">
        <w:tc>
          <w:tcPr>
            <w:tcW w:w="1701" w:type="dxa"/>
            <w:shd w:val="clear" w:color="auto" w:fill="auto"/>
          </w:tcPr>
          <w:p w14:paraId="3E6B33E9" w14:textId="77777777" w:rsidR="00B54AEE" w:rsidRPr="00071A71" w:rsidRDefault="00B54AEE" w:rsidP="00B54AEE">
            <w:pPr>
              <w:jc w:val="both"/>
              <w:rPr>
                <w:rFonts w:cs="Arial"/>
                <w:snapToGrid/>
                <w:sz w:val="20"/>
              </w:rPr>
            </w:pPr>
            <w:r w:rsidRPr="00071A71">
              <w:rPr>
                <w:rFonts w:cs="Arial"/>
                <w:snapToGrid/>
                <w:sz w:val="20"/>
              </w:rPr>
              <w:t>1401.02.08.01</w:t>
            </w:r>
          </w:p>
        </w:tc>
        <w:tc>
          <w:tcPr>
            <w:tcW w:w="4536" w:type="dxa"/>
            <w:shd w:val="clear" w:color="auto" w:fill="auto"/>
          </w:tcPr>
          <w:p w14:paraId="31B359DF" w14:textId="77777777" w:rsidR="00B54AEE" w:rsidRPr="00071A71" w:rsidRDefault="00B54AEE" w:rsidP="00B54AEE">
            <w:pPr>
              <w:jc w:val="both"/>
              <w:rPr>
                <w:rFonts w:cs="Arial"/>
                <w:snapToGrid/>
                <w:sz w:val="20"/>
              </w:rPr>
            </w:pPr>
            <w:r w:rsidRPr="00071A71">
              <w:rPr>
                <w:rFonts w:cs="Arial"/>
                <w:snapToGrid/>
                <w:sz w:val="20"/>
              </w:rPr>
              <w:t>Disposición de efectivo</w:t>
            </w:r>
          </w:p>
        </w:tc>
      </w:tr>
      <w:tr w:rsidR="00B54AEE" w:rsidRPr="00B54AEE" w14:paraId="1D3559C8" w14:textId="77777777" w:rsidTr="00F234A6">
        <w:tc>
          <w:tcPr>
            <w:tcW w:w="1701" w:type="dxa"/>
            <w:shd w:val="clear" w:color="auto" w:fill="auto"/>
          </w:tcPr>
          <w:p w14:paraId="2CA8C83E" w14:textId="77777777" w:rsidR="00B54AEE" w:rsidRPr="00071A71" w:rsidRDefault="00B54AEE" w:rsidP="00B54AEE">
            <w:pPr>
              <w:jc w:val="both"/>
              <w:rPr>
                <w:rFonts w:cs="Arial"/>
                <w:snapToGrid/>
                <w:sz w:val="20"/>
              </w:rPr>
            </w:pPr>
            <w:r w:rsidRPr="00071A71">
              <w:rPr>
                <w:rFonts w:cs="Arial"/>
                <w:snapToGrid/>
                <w:sz w:val="20"/>
              </w:rPr>
              <w:t>1401.02.08.02</w:t>
            </w:r>
          </w:p>
        </w:tc>
        <w:tc>
          <w:tcPr>
            <w:tcW w:w="4536" w:type="dxa"/>
            <w:shd w:val="clear" w:color="auto" w:fill="auto"/>
          </w:tcPr>
          <w:p w14:paraId="6216BBF4" w14:textId="77777777" w:rsidR="00B54AEE" w:rsidRPr="00071A71" w:rsidRDefault="00B54AEE" w:rsidP="00B54AEE">
            <w:pPr>
              <w:jc w:val="both"/>
              <w:rPr>
                <w:rFonts w:cs="Arial"/>
                <w:snapToGrid/>
                <w:sz w:val="20"/>
              </w:rPr>
            </w:pPr>
            <w:r w:rsidRPr="00071A71">
              <w:rPr>
                <w:rFonts w:cs="Arial"/>
                <w:snapToGrid/>
                <w:sz w:val="20"/>
              </w:rPr>
              <w:t>Pago de bienes, servicios y obligaciones</w:t>
            </w:r>
          </w:p>
        </w:tc>
      </w:tr>
      <w:tr w:rsidR="00B54AEE" w:rsidRPr="00B54AEE" w14:paraId="27B253D1" w14:textId="77777777" w:rsidTr="00F234A6">
        <w:tc>
          <w:tcPr>
            <w:tcW w:w="1701" w:type="dxa"/>
            <w:shd w:val="clear" w:color="auto" w:fill="auto"/>
          </w:tcPr>
          <w:p w14:paraId="22C214D7" w14:textId="77777777" w:rsidR="00B54AEE" w:rsidRPr="00071A71" w:rsidRDefault="00B54AEE" w:rsidP="00B54AEE">
            <w:pPr>
              <w:jc w:val="both"/>
              <w:rPr>
                <w:rFonts w:cs="Arial"/>
                <w:snapToGrid/>
                <w:sz w:val="20"/>
              </w:rPr>
            </w:pPr>
            <w:r w:rsidRPr="00071A71">
              <w:rPr>
                <w:rFonts w:cs="Arial"/>
                <w:snapToGrid/>
                <w:sz w:val="20"/>
              </w:rPr>
              <w:t>1401.02.08.03</w:t>
            </w:r>
          </w:p>
        </w:tc>
        <w:tc>
          <w:tcPr>
            <w:tcW w:w="4536" w:type="dxa"/>
            <w:shd w:val="clear" w:color="auto" w:fill="auto"/>
          </w:tcPr>
          <w:p w14:paraId="0AA64504" w14:textId="77777777" w:rsidR="00B54AEE" w:rsidRPr="00071A71" w:rsidRDefault="00B54AEE" w:rsidP="00B54AEE">
            <w:pPr>
              <w:jc w:val="both"/>
              <w:rPr>
                <w:rFonts w:cs="Arial"/>
                <w:snapToGrid/>
                <w:sz w:val="20"/>
              </w:rPr>
            </w:pPr>
            <w:r w:rsidRPr="00071A71">
              <w:rPr>
                <w:rFonts w:cs="Arial"/>
                <w:snapToGrid/>
                <w:sz w:val="20"/>
              </w:rPr>
              <w:t>Compra de deuda</w:t>
            </w:r>
          </w:p>
        </w:tc>
      </w:tr>
    </w:tbl>
    <w:p w14:paraId="7F463697" w14:textId="77777777" w:rsidR="0050044F" w:rsidRDefault="0050044F" w:rsidP="0038125F">
      <w:pPr>
        <w:tabs>
          <w:tab w:val="left" w:pos="2126"/>
          <w:tab w:val="left" w:pos="2552"/>
          <w:tab w:val="left" w:pos="3119"/>
          <w:tab w:val="left" w:pos="3240"/>
          <w:tab w:val="left" w:pos="3828"/>
          <w:tab w:val="center" w:pos="7796"/>
          <w:tab w:val="center" w:pos="8222"/>
          <w:tab w:val="center" w:pos="8647"/>
        </w:tabs>
        <w:spacing w:after="113"/>
        <w:ind w:left="2552" w:right="142" w:hanging="1985"/>
        <w:jc w:val="both"/>
        <w:rPr>
          <w:rFonts w:cs="Arial"/>
          <w:b/>
          <w:sz w:val="20"/>
          <w:lang w:val="es-ES"/>
        </w:rPr>
      </w:pPr>
    </w:p>
    <w:p w14:paraId="43A92B80" w14:textId="77777777" w:rsidR="0038125F" w:rsidRPr="00D02F6D" w:rsidRDefault="0050044F" w:rsidP="0038125F">
      <w:pPr>
        <w:tabs>
          <w:tab w:val="left" w:pos="2126"/>
          <w:tab w:val="left" w:pos="2552"/>
          <w:tab w:val="left" w:pos="3119"/>
          <w:tab w:val="left" w:pos="3240"/>
          <w:tab w:val="left" w:pos="3828"/>
          <w:tab w:val="center" w:pos="7796"/>
          <w:tab w:val="center" w:pos="8222"/>
          <w:tab w:val="center" w:pos="8647"/>
        </w:tabs>
        <w:spacing w:after="113"/>
        <w:ind w:left="2552" w:right="142" w:hanging="1985"/>
        <w:jc w:val="both"/>
        <w:rPr>
          <w:rFonts w:cs="Arial"/>
          <w:b/>
          <w:sz w:val="20"/>
          <w:lang w:val="es-ES"/>
        </w:rPr>
      </w:pPr>
      <w:r>
        <w:rPr>
          <w:rFonts w:cs="Arial"/>
          <w:b/>
          <w:sz w:val="20"/>
          <w:lang w:val="es-ES"/>
        </w:rPr>
        <w:tab/>
      </w:r>
      <w:r>
        <w:rPr>
          <w:rFonts w:cs="Arial"/>
          <w:b/>
          <w:sz w:val="20"/>
          <w:lang w:val="es-ES"/>
        </w:rPr>
        <w:tab/>
      </w:r>
      <w:r w:rsidR="0038125F" w:rsidRPr="008A1A91">
        <w:rPr>
          <w:rFonts w:cs="Arial"/>
          <w:b/>
          <w:sz w:val="20"/>
          <w:lang w:val="es-ES"/>
        </w:rPr>
        <w:t>1401.02.10</w:t>
      </w:r>
      <w:r w:rsidR="0038125F" w:rsidRPr="008A1A91">
        <w:rPr>
          <w:rFonts w:cs="Arial"/>
          <w:b/>
          <w:sz w:val="20"/>
          <w:lang w:val="es-ES"/>
        </w:rPr>
        <w:tab/>
        <w:t>Factoring</w:t>
      </w:r>
      <w:r w:rsidR="002F32E3" w:rsidRPr="008A1A91">
        <w:rPr>
          <w:rFonts w:cs="Arial"/>
          <w:b/>
          <w:sz w:val="20"/>
          <w:lang w:val="es-ES"/>
        </w:rPr>
        <w:t xml:space="preserve"> </w:t>
      </w:r>
      <w:r w:rsidR="002F32E3" w:rsidRPr="00D02F6D">
        <w:rPr>
          <w:rStyle w:val="Refdenotaalpie"/>
          <w:rFonts w:cs="Arial"/>
          <w:sz w:val="20"/>
          <w:lang w:val="es-PE"/>
        </w:rPr>
        <w:footnoteReference w:id="282"/>
      </w:r>
    </w:p>
    <w:p w14:paraId="4BF6B606" w14:textId="77777777" w:rsidR="00763A2B" w:rsidRDefault="00763A2B" w:rsidP="001D2750">
      <w:pPr>
        <w:widowControl w:val="0"/>
        <w:spacing w:after="120"/>
        <w:ind w:left="2552" w:right="142"/>
        <w:jc w:val="both"/>
        <w:rPr>
          <w:rFonts w:cs="Arial"/>
          <w:sz w:val="20"/>
          <w:lang w:val="es-PE"/>
        </w:rPr>
      </w:pPr>
      <w:r w:rsidRPr="003C1E41">
        <w:rPr>
          <w:rFonts w:cs="Arial"/>
          <w:sz w:val="20"/>
          <w:lang w:val="es-PE"/>
        </w:rPr>
        <w:t>En esta cuenta analítica se registra la adquisición de instrumentos con contenido crediticio las cuales</w:t>
      </w:r>
      <w:r>
        <w:rPr>
          <w:rFonts w:cs="Arial"/>
          <w:sz w:val="20"/>
          <w:lang w:val="es-PE"/>
        </w:rPr>
        <w:t xml:space="preserve"> </w:t>
      </w:r>
      <w:r w:rsidRPr="003C1E41">
        <w:rPr>
          <w:rFonts w:cs="Arial"/>
          <w:sz w:val="20"/>
          <w:lang w:val="es-PE"/>
        </w:rPr>
        <w:t>pueden ser facturas comerciales, facturas negociables, facturas conformadas, títulos valores</w:t>
      </w:r>
      <w:r>
        <w:rPr>
          <w:rFonts w:cs="Arial"/>
          <w:sz w:val="20"/>
          <w:lang w:val="es-PE"/>
        </w:rPr>
        <w:t xml:space="preserve"> </w:t>
      </w:r>
      <w:r w:rsidRPr="003C1E41">
        <w:rPr>
          <w:rFonts w:cs="Arial"/>
          <w:sz w:val="20"/>
          <w:lang w:val="es-PE"/>
        </w:rPr>
        <w:t>representativos de deuda y en general cualquier valor mobiliario representativo de deuda, siempre que</w:t>
      </w:r>
      <w:r>
        <w:rPr>
          <w:rFonts w:cs="Arial"/>
          <w:sz w:val="20"/>
          <w:lang w:val="es-PE"/>
        </w:rPr>
        <w:t xml:space="preserve"> </w:t>
      </w:r>
      <w:r w:rsidRPr="003C1E41">
        <w:rPr>
          <w:rFonts w:cs="Arial"/>
          <w:sz w:val="20"/>
          <w:lang w:val="es-PE"/>
        </w:rPr>
        <w:t xml:space="preserve">exista transferencia del riesgo crediticio. Estas operaciones </w:t>
      </w:r>
      <w:r w:rsidRPr="003C1E41">
        <w:rPr>
          <w:rFonts w:cs="Arial"/>
          <w:sz w:val="20"/>
          <w:lang w:val="es-PE"/>
        </w:rPr>
        <w:lastRenderedPageBreak/>
        <w:t>se ciñen a los lineamientos de las</w:t>
      </w:r>
      <w:r>
        <w:rPr>
          <w:rFonts w:cs="Arial"/>
          <w:sz w:val="20"/>
          <w:lang w:val="es-PE"/>
        </w:rPr>
        <w:t xml:space="preserve"> </w:t>
      </w:r>
      <w:r w:rsidRPr="003C1E41">
        <w:rPr>
          <w:rFonts w:cs="Arial"/>
          <w:sz w:val="20"/>
          <w:lang w:val="es-PE"/>
        </w:rPr>
        <w:t>operaciones de factoring establecidos en el Reglamento de Factoring, Descuento y Empresas de</w:t>
      </w:r>
      <w:r>
        <w:rPr>
          <w:rFonts w:cs="Arial"/>
          <w:sz w:val="20"/>
          <w:lang w:val="es-PE"/>
        </w:rPr>
        <w:t xml:space="preserve"> </w:t>
      </w:r>
      <w:r w:rsidRPr="003C1E41">
        <w:rPr>
          <w:rFonts w:cs="Arial"/>
          <w:sz w:val="20"/>
          <w:lang w:val="es-PE"/>
        </w:rPr>
        <w:t>Factoring aprobado por la Resolución SBS N° 4358-2015 y sus modificatorias. Su registro contable en</w:t>
      </w:r>
      <w:r>
        <w:rPr>
          <w:rFonts w:cs="Arial"/>
          <w:sz w:val="20"/>
          <w:lang w:val="es-PE"/>
        </w:rPr>
        <w:t xml:space="preserve"> </w:t>
      </w:r>
      <w:r w:rsidRPr="003C1E41">
        <w:rPr>
          <w:rFonts w:cs="Arial"/>
          <w:sz w:val="20"/>
          <w:lang w:val="es-PE"/>
        </w:rPr>
        <w:t>esta cuenta analítica es independiente al nombre comercial de la operación</w:t>
      </w:r>
      <w:r>
        <w:rPr>
          <w:rFonts w:cs="Arial"/>
          <w:sz w:val="20"/>
          <w:lang w:val="es-PE"/>
        </w:rPr>
        <w:t>.</w:t>
      </w:r>
    </w:p>
    <w:p w14:paraId="52B1ECEE" w14:textId="77777777" w:rsidR="00763A2B" w:rsidRPr="003C1E41" w:rsidRDefault="00763A2B" w:rsidP="00763A2B">
      <w:pPr>
        <w:widowControl w:val="0"/>
        <w:spacing w:after="120"/>
        <w:ind w:left="2552" w:right="142"/>
        <w:jc w:val="both"/>
        <w:rPr>
          <w:rFonts w:cs="Arial"/>
          <w:sz w:val="20"/>
          <w:lang w:val="es-PE"/>
        </w:rPr>
      </w:pPr>
      <w:r w:rsidRPr="003C1E41">
        <w:rPr>
          <w:rFonts w:cs="Arial"/>
          <w:sz w:val="20"/>
          <w:lang w:val="es-PE"/>
        </w:rPr>
        <w:t>En caso no exista una transferencia de riesgo crediticio, la adquisición de instrumentos con contenid</w:t>
      </w:r>
      <w:r>
        <w:rPr>
          <w:rFonts w:cs="Arial"/>
          <w:sz w:val="20"/>
          <w:lang w:val="es-PE"/>
        </w:rPr>
        <w:t xml:space="preserve">o </w:t>
      </w:r>
      <w:r w:rsidRPr="003C1E41">
        <w:rPr>
          <w:rFonts w:cs="Arial"/>
          <w:sz w:val="20"/>
          <w:lang w:val="es-PE"/>
        </w:rPr>
        <w:t>crediticio deberá ser registrada como descuento en la cuenta analítica 1401.02.05 Descuentos.</w:t>
      </w:r>
    </w:p>
    <w:p w14:paraId="0EDB3DC1" w14:textId="77777777" w:rsidR="006958FF" w:rsidRPr="008A1A91" w:rsidRDefault="00763A2B" w:rsidP="00763A2B">
      <w:pPr>
        <w:widowControl w:val="0"/>
        <w:spacing w:after="120"/>
        <w:ind w:left="2552" w:right="142"/>
        <w:jc w:val="both"/>
        <w:rPr>
          <w:rFonts w:cs="Arial"/>
          <w:sz w:val="20"/>
          <w:lang w:val="es-PE"/>
        </w:rPr>
      </w:pPr>
      <w:r w:rsidRPr="003C1E41">
        <w:rPr>
          <w:rFonts w:cs="Arial"/>
          <w:sz w:val="20"/>
          <w:lang w:val="es-PE"/>
        </w:rPr>
        <w:t>Las operaciones de factoring se registrarán por el importe líquido desembolsado y los ingresos se</w:t>
      </w:r>
      <w:r>
        <w:rPr>
          <w:rFonts w:cs="Arial"/>
          <w:sz w:val="20"/>
          <w:lang w:val="es-PE"/>
        </w:rPr>
        <w:t xml:space="preserve"> </w:t>
      </w:r>
      <w:r w:rsidRPr="003C1E41">
        <w:rPr>
          <w:rFonts w:cs="Arial"/>
          <w:sz w:val="20"/>
          <w:lang w:val="es-PE"/>
        </w:rPr>
        <w:t>reconocerán en resultados del ejercicio de acuerdo con las pautas establecidas en el rubro 14</w:t>
      </w:r>
      <w:r>
        <w:rPr>
          <w:rFonts w:cs="Arial"/>
          <w:sz w:val="20"/>
          <w:lang w:val="es-PE"/>
        </w:rPr>
        <w:t xml:space="preserve"> </w:t>
      </w:r>
      <w:r w:rsidRPr="003C1E41">
        <w:rPr>
          <w:rFonts w:cs="Arial"/>
          <w:sz w:val="20"/>
          <w:lang w:val="es-PE"/>
        </w:rPr>
        <w:t>“Créditos”</w:t>
      </w:r>
      <w:r>
        <w:rPr>
          <w:rFonts w:cs="Arial"/>
          <w:sz w:val="20"/>
          <w:lang w:val="es-PE"/>
        </w:rPr>
        <w:t>.</w:t>
      </w:r>
    </w:p>
    <w:p w14:paraId="0BDCE00C" w14:textId="77777777" w:rsidR="0038125F" w:rsidRPr="008A1A91" w:rsidRDefault="0038125F" w:rsidP="0038125F">
      <w:pPr>
        <w:widowControl w:val="0"/>
        <w:spacing w:after="120"/>
        <w:ind w:left="1080" w:right="142"/>
        <w:rPr>
          <w:rFonts w:cs="Arial"/>
          <w:b/>
          <w:sz w:val="20"/>
        </w:rPr>
      </w:pPr>
      <w:r w:rsidRPr="008A1A91">
        <w:rPr>
          <w:rFonts w:cs="Arial"/>
          <w:b/>
          <w:sz w:val="20"/>
        </w:rPr>
        <w:tab/>
      </w:r>
      <w:r w:rsidRPr="008A1A91">
        <w:rPr>
          <w:rFonts w:cs="Arial"/>
          <w:b/>
          <w:sz w:val="20"/>
        </w:rPr>
        <w:tab/>
      </w:r>
    </w:p>
    <w:p w14:paraId="338BD20D"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b/>
          <w:sz w:val="20"/>
          <w:lang w:val="es-ES"/>
        </w:rPr>
      </w:pPr>
      <w:r w:rsidRPr="008A1A91">
        <w:rPr>
          <w:rFonts w:cs="Arial"/>
          <w:b/>
          <w:sz w:val="20"/>
          <w:lang w:val="es-ES"/>
        </w:rPr>
        <w:t>1401.02.11</w:t>
      </w:r>
      <w:r w:rsidRPr="008A1A91">
        <w:rPr>
          <w:rFonts w:cs="Arial"/>
          <w:b/>
          <w:sz w:val="20"/>
          <w:lang w:val="es-ES"/>
        </w:rPr>
        <w:tab/>
        <w:t>Arrendamiento financiero</w:t>
      </w:r>
    </w:p>
    <w:p w14:paraId="1605FE36"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b/>
          <w:sz w:val="20"/>
          <w:lang w:val="es-ES"/>
        </w:rPr>
      </w:pPr>
      <w:r w:rsidRPr="008A1A91">
        <w:rPr>
          <w:rFonts w:cs="Arial"/>
          <w:b/>
          <w:sz w:val="20"/>
          <w:lang w:val="es-ES"/>
        </w:rPr>
        <w:t>1401.02.12</w:t>
      </w:r>
      <w:r w:rsidRPr="008A1A91">
        <w:rPr>
          <w:rFonts w:cs="Arial"/>
          <w:b/>
          <w:sz w:val="20"/>
          <w:lang w:val="es-ES"/>
        </w:rPr>
        <w:tab/>
        <w:t>Lease – back</w:t>
      </w:r>
    </w:p>
    <w:p w14:paraId="7EF62E03"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sz w:val="20"/>
          <w:lang w:val="es-ES"/>
        </w:rPr>
      </w:pPr>
    </w:p>
    <w:p w14:paraId="45502579" w14:textId="77777777" w:rsidR="006D44B7" w:rsidRPr="00D02F6D" w:rsidRDefault="006D44B7" w:rsidP="006D44B7">
      <w:pPr>
        <w:ind w:left="2552" w:right="142"/>
        <w:jc w:val="both"/>
        <w:rPr>
          <w:rFonts w:cs="Arial"/>
          <w:b/>
          <w:bCs/>
          <w:sz w:val="20"/>
          <w:lang w:val="es-PE"/>
        </w:rPr>
      </w:pPr>
      <w:r w:rsidRPr="008A1A91">
        <w:rPr>
          <w:rFonts w:cs="Arial"/>
          <w:b/>
          <w:bCs/>
          <w:sz w:val="20"/>
          <w:lang w:val="es-PE"/>
        </w:rPr>
        <w:t xml:space="preserve">Tratamiento de las operaciones de arrendamiento financiero </w:t>
      </w:r>
      <w:r w:rsidR="00800F41" w:rsidRPr="00D02F6D">
        <w:rPr>
          <w:rStyle w:val="Refdenotaalpie"/>
          <w:rFonts w:cs="Arial"/>
          <w:bCs/>
          <w:sz w:val="20"/>
          <w:lang w:val="es-PE"/>
        </w:rPr>
        <w:footnoteReference w:id="283"/>
      </w:r>
    </w:p>
    <w:p w14:paraId="2EBA5A84" w14:textId="77777777" w:rsidR="006D44B7" w:rsidRPr="008A1A91" w:rsidRDefault="006D44B7" w:rsidP="006D44B7">
      <w:pPr>
        <w:ind w:left="2552" w:right="142"/>
        <w:jc w:val="both"/>
        <w:rPr>
          <w:rFonts w:cs="Arial"/>
          <w:bCs/>
          <w:sz w:val="20"/>
          <w:lang w:val="es-PE"/>
        </w:rPr>
      </w:pPr>
      <w:r w:rsidRPr="00D02F6D">
        <w:rPr>
          <w:rFonts w:cs="Arial"/>
          <w:bCs/>
          <w:sz w:val="20"/>
          <w:lang w:val="es-PE"/>
        </w:rPr>
        <w:t>En las cuentas analíticas 1401.02.11 y 1401.02.12 se registra el monto de las operaciones de arrendamiento financiero, según las normas vigentes y las NIIF, incluyendo las operaciones en las</w:t>
      </w:r>
      <w:r w:rsidRPr="008A1A91">
        <w:rPr>
          <w:rFonts w:cs="Arial"/>
          <w:bCs/>
          <w:sz w:val="20"/>
          <w:lang w:val="es-PE"/>
        </w:rPr>
        <w:t xml:space="preserve"> cuales el cliente vende a la empresa un bien y ésta a su vez se lo otorga en arrendamiento financiero o retroarrendamiento (lease-back), previa evaluación de la capacidad crediticia del deudor.</w:t>
      </w:r>
    </w:p>
    <w:p w14:paraId="3E2F3F56" w14:textId="77777777" w:rsidR="006D44B7" w:rsidRPr="008A1A91" w:rsidRDefault="006D44B7" w:rsidP="006D44B7">
      <w:pPr>
        <w:ind w:left="2552" w:right="142"/>
        <w:jc w:val="both"/>
        <w:rPr>
          <w:rFonts w:cs="Arial"/>
          <w:bCs/>
          <w:sz w:val="20"/>
          <w:lang w:val="es-PE"/>
        </w:rPr>
      </w:pPr>
    </w:p>
    <w:p w14:paraId="359DA7BA" w14:textId="77777777" w:rsidR="006D44B7" w:rsidRPr="008A1A91" w:rsidRDefault="006D44B7" w:rsidP="006D44B7">
      <w:pPr>
        <w:ind w:left="2552" w:right="142"/>
        <w:jc w:val="both"/>
        <w:rPr>
          <w:rFonts w:cs="Arial"/>
          <w:bCs/>
          <w:sz w:val="20"/>
          <w:lang w:val="es-PE"/>
        </w:rPr>
      </w:pPr>
      <w:r w:rsidRPr="008A1A91">
        <w:rPr>
          <w:rFonts w:cs="Arial"/>
          <w:bCs/>
          <w:sz w:val="20"/>
          <w:lang w:val="es-PE"/>
        </w:rPr>
        <w:t>No se consideran bajo esta modalidad aquellos financiamientos que hayan tenido su origen en una refinanciación de una modalidad crediticia distinta, los mismos que deberán ser tratados como una operación de arrendamiento financiero o lease-back refinanciada o reestructurada, según corresponda.</w:t>
      </w:r>
    </w:p>
    <w:p w14:paraId="7C384A1B" w14:textId="77777777" w:rsidR="006D44B7" w:rsidRPr="008A1A91" w:rsidRDefault="006D44B7" w:rsidP="006D44B7">
      <w:pPr>
        <w:ind w:left="2552" w:right="142"/>
        <w:jc w:val="both"/>
        <w:rPr>
          <w:rFonts w:cs="Arial"/>
          <w:bCs/>
          <w:sz w:val="20"/>
          <w:lang w:val="es-PE"/>
        </w:rPr>
      </w:pPr>
    </w:p>
    <w:p w14:paraId="167FEF36" w14:textId="77777777" w:rsidR="006D44B7" w:rsidRPr="008A1A91" w:rsidRDefault="006D44B7" w:rsidP="006D44B7">
      <w:pPr>
        <w:ind w:left="2552" w:right="142"/>
        <w:jc w:val="both"/>
        <w:rPr>
          <w:rFonts w:cs="Arial"/>
          <w:bCs/>
          <w:sz w:val="20"/>
          <w:lang w:val="es-PE"/>
        </w:rPr>
      </w:pPr>
      <w:r w:rsidRPr="008A1A91">
        <w:rPr>
          <w:rFonts w:cs="Arial"/>
          <w:bCs/>
          <w:sz w:val="20"/>
          <w:lang w:val="es-PE"/>
        </w:rPr>
        <w:t>El registro contable de las operaciones se efectúa al valor de la inversión neta en el arrendamiento, abonándose en la cuenta analítica 1601.01.01 “Bienes para colocación” el valor del bien. Opcionalmente, para efectos de control, los bienes cedidos en arrendamiento financiero se contabilizarán en cuentas de orden.</w:t>
      </w:r>
    </w:p>
    <w:p w14:paraId="4508B8C4" w14:textId="77777777" w:rsidR="006D44B7" w:rsidRPr="008A1A91" w:rsidRDefault="006D44B7" w:rsidP="006D44B7">
      <w:pPr>
        <w:ind w:left="2552" w:right="142"/>
        <w:jc w:val="both"/>
        <w:rPr>
          <w:rFonts w:cs="Arial"/>
          <w:bCs/>
          <w:sz w:val="20"/>
          <w:lang w:val="es-PE"/>
        </w:rPr>
      </w:pPr>
    </w:p>
    <w:p w14:paraId="7AA52259" w14:textId="77777777" w:rsidR="006D44B7" w:rsidRPr="008A1A91" w:rsidRDefault="00B946DF" w:rsidP="006D44B7">
      <w:pPr>
        <w:ind w:left="2552" w:right="142"/>
        <w:jc w:val="both"/>
        <w:rPr>
          <w:rFonts w:cs="Arial"/>
          <w:bCs/>
          <w:sz w:val="20"/>
          <w:lang w:val="es-PE"/>
        </w:rPr>
      </w:pPr>
      <w:r w:rsidRPr="00B946DF">
        <w:t xml:space="preserve"> </w:t>
      </w:r>
      <w:r w:rsidRPr="00B946DF">
        <w:rPr>
          <w:rFonts w:cs="Arial"/>
          <w:bCs/>
          <w:sz w:val="20"/>
          <w:lang w:val="es-PE"/>
        </w:rPr>
        <w:t xml:space="preserve">La(s) cuota(s) de arrendamiento financiero, pasará(n) a situación de vencido después de treinta (30) días calendario de incumplimiento, y después de noventa (90) días calendario de incumplimiento se considerará todo el crédito como vencido. Asimismo, el reconocimiento de los ingresos se suspende para todo el crédito después de los treinta (30) días de incumplimiento de la(s) cuota(s), extornándose aquellos ingresos devengados no cobrados. Adicionalmente, los ingresos devengados en suspenso deberán registrarse en la cuenta 8104 “Rendimientos de créditos y rentas en suspenso” y en el rubro 82 “Contra cuenta de cuentas de orden deudoras”. En caso se produzca la resolución del contrato de arrendamiento financiero de inmueble destinado a vivienda a que se refiere el Decreto Legislativo N° 1177, antes de noventa (90) días calendario de incumplimiento de la(s) </w:t>
      </w:r>
      <w:r w:rsidRPr="00B946DF">
        <w:rPr>
          <w:rFonts w:cs="Arial"/>
          <w:bCs/>
          <w:sz w:val="20"/>
          <w:lang w:val="es-PE"/>
        </w:rPr>
        <w:lastRenderedPageBreak/>
        <w:t>cuota(s), se considerará todo el crédito como vencido a partir de la resolución del contrato</w:t>
      </w:r>
      <w:r w:rsidR="006D44B7" w:rsidRPr="008A1A91">
        <w:rPr>
          <w:rFonts w:cs="Arial"/>
          <w:bCs/>
          <w:sz w:val="20"/>
          <w:lang w:val="es-PE"/>
        </w:rPr>
        <w:t>.</w:t>
      </w:r>
    </w:p>
    <w:p w14:paraId="2C23A6CC" w14:textId="77777777" w:rsidR="006D44B7" w:rsidRPr="008A1A91" w:rsidRDefault="006D44B7" w:rsidP="006D44B7">
      <w:pPr>
        <w:ind w:left="2552" w:right="142"/>
        <w:jc w:val="both"/>
        <w:rPr>
          <w:rFonts w:cs="Arial"/>
          <w:bCs/>
          <w:sz w:val="20"/>
          <w:lang w:val="es-PE"/>
        </w:rPr>
      </w:pPr>
    </w:p>
    <w:p w14:paraId="6EC29A53" w14:textId="77777777" w:rsidR="006D44B7" w:rsidRPr="008A1A91" w:rsidRDefault="006D44B7" w:rsidP="006D44B7">
      <w:pPr>
        <w:ind w:left="2552" w:right="142"/>
        <w:jc w:val="both"/>
        <w:rPr>
          <w:rFonts w:cs="Arial"/>
          <w:bCs/>
          <w:sz w:val="20"/>
          <w:lang w:val="es-PE"/>
        </w:rPr>
      </w:pPr>
      <w:r w:rsidRPr="008A1A91">
        <w:rPr>
          <w:rFonts w:cs="Arial"/>
          <w:bCs/>
          <w:sz w:val="20"/>
          <w:lang w:val="es-PE"/>
        </w:rPr>
        <w:t>Mientras no se produzca la recuperación física del bien, los contratos de arrendamiento financiero resueltos deberán permanecer contabilizados en las cuentas correspo</w:t>
      </w:r>
      <w:r w:rsidR="00800F41" w:rsidRPr="008A1A91">
        <w:rPr>
          <w:rFonts w:cs="Arial"/>
          <w:bCs/>
          <w:sz w:val="20"/>
          <w:lang w:val="es-PE"/>
        </w:rPr>
        <w:t>ndientes del rubro 14 “Créditos</w:t>
      </w:r>
      <w:r w:rsidRPr="008A1A91">
        <w:rPr>
          <w:rFonts w:cs="Arial"/>
          <w:bCs/>
          <w:sz w:val="20"/>
          <w:lang w:val="es-PE"/>
        </w:rPr>
        <w:t>”</w:t>
      </w:r>
      <w:r w:rsidR="00800F41" w:rsidRPr="008A1A91">
        <w:rPr>
          <w:rFonts w:cs="Arial"/>
          <w:bCs/>
          <w:sz w:val="20"/>
          <w:lang w:val="es-PE"/>
        </w:rPr>
        <w:t>.</w:t>
      </w:r>
    </w:p>
    <w:p w14:paraId="3AA76786" w14:textId="77777777" w:rsidR="0038125F" w:rsidRPr="008A1A91" w:rsidRDefault="0038125F" w:rsidP="0038125F">
      <w:pPr>
        <w:ind w:left="2127" w:right="142"/>
        <w:jc w:val="both"/>
        <w:rPr>
          <w:rFonts w:cs="Arial"/>
          <w:sz w:val="20"/>
        </w:rPr>
      </w:pPr>
    </w:p>
    <w:p w14:paraId="433B65CF"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sz w:val="20"/>
          <w:lang w:val="es-ES"/>
        </w:rPr>
      </w:pPr>
      <w:r w:rsidRPr="008A1A91">
        <w:rPr>
          <w:rFonts w:cs="Arial"/>
          <w:b/>
          <w:sz w:val="20"/>
          <w:lang w:val="es-ES"/>
        </w:rPr>
        <w:t>1401.02.21</w:t>
      </w:r>
      <w:r w:rsidRPr="008A1A91">
        <w:rPr>
          <w:rFonts w:cs="Arial"/>
          <w:b/>
          <w:sz w:val="20"/>
          <w:lang w:val="es-ES"/>
        </w:rPr>
        <w:tab/>
        <w:t xml:space="preserve">Créditos por liquidar </w:t>
      </w:r>
    </w:p>
    <w:p w14:paraId="58BD7FC7" w14:textId="77777777" w:rsidR="0038125F" w:rsidRPr="008A1A91" w:rsidRDefault="0038125F" w:rsidP="0038125F">
      <w:pPr>
        <w:tabs>
          <w:tab w:val="left" w:pos="2126"/>
          <w:tab w:val="left" w:pos="2552"/>
          <w:tab w:val="left" w:pos="3119"/>
          <w:tab w:val="left" w:pos="3240"/>
          <w:tab w:val="left" w:pos="5103"/>
        </w:tabs>
        <w:ind w:left="2552" w:right="142" w:hanging="1985"/>
        <w:jc w:val="both"/>
        <w:rPr>
          <w:rFonts w:cs="Arial"/>
          <w:i/>
          <w:sz w:val="20"/>
        </w:rPr>
      </w:pPr>
      <w:r w:rsidRPr="008A1A91">
        <w:rPr>
          <w:rFonts w:cs="Arial"/>
          <w:sz w:val="20"/>
        </w:rPr>
        <w:tab/>
      </w:r>
      <w:r w:rsidRPr="008A1A91">
        <w:rPr>
          <w:rFonts w:cs="Arial"/>
          <w:sz w:val="20"/>
        </w:rPr>
        <w:tab/>
        <w:t>Registra los importes de los créditos originados al asumir la empresa las obligaciones de los clientes cuyo cumplimiento había sido garantizado mediante la emisión de avales, cartas fianzas u otras garantías similares. Incluye los originados por el pago a los beneficiarios de las cartas de crédito emitidas negociadas y/o de las cartas de crédito a la vista y diferidas, por las cuales los ordenantes de las mismas no han cancelado su obligación frente a la empresa; y, por las cartas de crédito confirmadas a la vista y/o negociadas, por las cuales la empresa ha pagado la obligación al beneficiario sin que el banco emisor de la carta de crédito le haya reembolsado los fondos.</w:t>
      </w:r>
    </w:p>
    <w:p w14:paraId="78DBDD5D"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r>
    </w:p>
    <w:p w14:paraId="25C84474"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El registro en esta cuenta no podrá ser mayor a treinta (30) días calendario, tratándose de créditos a microempresas y créditos a pequeñas empresas; y quince (15) días calendario, tratándose de créditos a bancos multilaterales de desarrollo, créditos a entidades del sector público, créditos a intermediarios de valores, créditos corporativos, créditos a grandes empresas y a medianas empresas. Vencido dichos plazos, la empresa deberá formalizarlos o trasladarlos a las cuentas respectivas de créditos vencidos, por la totalidad del monto.</w:t>
      </w:r>
    </w:p>
    <w:p w14:paraId="0EF6DFCC"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p>
    <w:p w14:paraId="2FF45DCB"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vertAlign w:val="superscript"/>
          <w:lang w:val="es-ES"/>
        </w:rPr>
      </w:pPr>
      <w:r w:rsidRPr="008A1A91">
        <w:rPr>
          <w:rFonts w:cs="Arial"/>
          <w:b/>
          <w:sz w:val="20"/>
          <w:lang w:val="es-ES"/>
        </w:rPr>
        <w:t>1401.02.26</w:t>
      </w:r>
      <w:r w:rsidRPr="008A1A91">
        <w:rPr>
          <w:rFonts w:cs="Arial"/>
          <w:b/>
          <w:sz w:val="20"/>
          <w:lang w:val="es-ES"/>
        </w:rPr>
        <w:tab/>
        <w:t xml:space="preserve">Créditos-Comercio Exterior </w:t>
      </w:r>
    </w:p>
    <w:p w14:paraId="4CBEEF90" w14:textId="77777777" w:rsidR="0038125F" w:rsidRPr="008A1A91" w:rsidRDefault="0038125F" w:rsidP="0038125F">
      <w:pPr>
        <w:tabs>
          <w:tab w:val="left" w:pos="2126"/>
          <w:tab w:val="left" w:pos="2552"/>
          <w:tab w:val="left" w:pos="3119"/>
          <w:tab w:val="left" w:pos="3240"/>
          <w:tab w:val="left" w:pos="5103"/>
        </w:tabs>
        <w:ind w:left="2552" w:right="142" w:hanging="1985"/>
        <w:jc w:val="both"/>
        <w:rPr>
          <w:rFonts w:cs="Arial"/>
          <w:sz w:val="20"/>
        </w:rPr>
      </w:pPr>
      <w:r w:rsidRPr="008A1A91">
        <w:rPr>
          <w:rFonts w:cs="Arial"/>
          <w:sz w:val="20"/>
        </w:rPr>
        <w:tab/>
      </w:r>
      <w:r w:rsidRPr="008A1A91">
        <w:rPr>
          <w:rFonts w:cs="Arial"/>
          <w:sz w:val="20"/>
        </w:rPr>
        <w:tab/>
        <w:t>En esta cuenta analítica se registran los financiamientos destinados al comercio exterior, bajo cualquier modalidad.</w:t>
      </w:r>
    </w:p>
    <w:p w14:paraId="53F957B4" w14:textId="77777777" w:rsidR="0038125F" w:rsidRPr="008A1A91" w:rsidRDefault="0038125F" w:rsidP="0038125F">
      <w:pPr>
        <w:tabs>
          <w:tab w:val="left" w:pos="283"/>
          <w:tab w:val="left" w:pos="680"/>
          <w:tab w:val="left" w:pos="1701"/>
          <w:tab w:val="left" w:pos="2835"/>
          <w:tab w:val="left" w:pos="4252"/>
          <w:tab w:val="left" w:pos="5499"/>
        </w:tabs>
        <w:spacing w:line="200" w:lineRule="atLeast"/>
        <w:ind w:left="680" w:right="142" w:hanging="680"/>
        <w:jc w:val="both"/>
        <w:rPr>
          <w:rFonts w:cs="Arial"/>
          <w:b/>
          <w:sz w:val="20"/>
          <w:lang w:val="es-ES"/>
        </w:rPr>
      </w:pPr>
      <w:r w:rsidRPr="008A1A91">
        <w:rPr>
          <w:rFonts w:cs="Arial"/>
          <w:b/>
          <w:sz w:val="20"/>
          <w:lang w:val="es-ES"/>
        </w:rPr>
        <w:tab/>
      </w:r>
      <w:r w:rsidRPr="008A1A91">
        <w:rPr>
          <w:rFonts w:cs="Arial"/>
          <w:b/>
          <w:sz w:val="20"/>
          <w:lang w:val="es-ES"/>
        </w:rPr>
        <w:tab/>
      </w:r>
      <w:r w:rsidRPr="008A1A91">
        <w:rPr>
          <w:rFonts w:cs="Arial"/>
          <w:b/>
          <w:sz w:val="20"/>
          <w:lang w:val="es-ES"/>
        </w:rPr>
        <w:tab/>
      </w:r>
      <w:r w:rsidRPr="008A1A91">
        <w:rPr>
          <w:rFonts w:cs="Arial"/>
          <w:b/>
          <w:sz w:val="20"/>
          <w:lang w:val="es-ES"/>
        </w:rPr>
        <w:tab/>
      </w:r>
    </w:p>
    <w:p w14:paraId="1FA67FEA"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vertAlign w:val="superscript"/>
          <w:lang w:val="es-ES"/>
        </w:rPr>
      </w:pPr>
      <w:r w:rsidRPr="008A1A91">
        <w:rPr>
          <w:rFonts w:cs="Arial"/>
          <w:b/>
          <w:sz w:val="20"/>
          <w:lang w:val="es-ES"/>
        </w:rPr>
        <w:t>1401.02.27</w:t>
      </w:r>
      <w:r w:rsidRPr="008A1A91">
        <w:rPr>
          <w:rFonts w:cs="Arial"/>
          <w:b/>
          <w:sz w:val="20"/>
          <w:lang w:val="es-ES"/>
        </w:rPr>
        <w:tab/>
        <w:t xml:space="preserve">Créditos Inmobiliarios </w:t>
      </w:r>
    </w:p>
    <w:p w14:paraId="51860095" w14:textId="77777777" w:rsidR="0038125F" w:rsidRDefault="0038125F" w:rsidP="0038125F">
      <w:pPr>
        <w:tabs>
          <w:tab w:val="left" w:pos="2126"/>
          <w:tab w:val="left" w:pos="2552"/>
          <w:tab w:val="left" w:pos="3119"/>
          <w:tab w:val="left" w:pos="3969"/>
          <w:tab w:val="left" w:pos="5103"/>
          <w:tab w:val="center" w:pos="7796"/>
          <w:tab w:val="center" w:pos="8222"/>
          <w:tab w:val="center" w:pos="8647"/>
        </w:tabs>
        <w:ind w:left="2552" w:right="142"/>
        <w:jc w:val="both"/>
        <w:rPr>
          <w:rFonts w:cs="Arial"/>
          <w:sz w:val="20"/>
          <w:lang w:val="es-ES"/>
        </w:rPr>
      </w:pPr>
      <w:r w:rsidRPr="008A1A91">
        <w:rPr>
          <w:rFonts w:cs="Arial"/>
          <w:sz w:val="20"/>
          <w:lang w:val="es-ES"/>
        </w:rPr>
        <w:t>Registra los créditos otorgados para fines de adquisición, refacción, construcción, ampliación, mejoramiento o subdivisión de todo tipo de bienes inmuebles.</w:t>
      </w:r>
    </w:p>
    <w:p w14:paraId="1CD14666" w14:textId="77777777" w:rsidR="00142A4C" w:rsidRDefault="00142A4C" w:rsidP="0038125F">
      <w:pPr>
        <w:tabs>
          <w:tab w:val="left" w:pos="2126"/>
          <w:tab w:val="left" w:pos="2552"/>
          <w:tab w:val="left" w:pos="3119"/>
          <w:tab w:val="left" w:pos="3969"/>
          <w:tab w:val="left" w:pos="5103"/>
          <w:tab w:val="center" w:pos="7796"/>
          <w:tab w:val="center" w:pos="8222"/>
          <w:tab w:val="center" w:pos="8647"/>
        </w:tabs>
        <w:ind w:left="2552" w:right="142"/>
        <w:jc w:val="both"/>
        <w:rPr>
          <w:rFonts w:cs="Arial"/>
          <w:sz w:val="20"/>
          <w:lang w:val="es-ES"/>
        </w:rPr>
      </w:pPr>
    </w:p>
    <w:p w14:paraId="23866A9B" w14:textId="77777777" w:rsidR="00142A4C" w:rsidRPr="008A1A91" w:rsidRDefault="00142A4C" w:rsidP="00142A4C">
      <w:pPr>
        <w:tabs>
          <w:tab w:val="left" w:pos="2126"/>
          <w:tab w:val="left" w:pos="2552"/>
          <w:tab w:val="left" w:pos="3119"/>
          <w:tab w:val="left" w:pos="3969"/>
          <w:tab w:val="left" w:pos="5103"/>
          <w:tab w:val="center" w:pos="7796"/>
          <w:tab w:val="center" w:pos="8222"/>
          <w:tab w:val="center" w:pos="8647"/>
        </w:tabs>
        <w:ind w:left="2552" w:right="142"/>
        <w:rPr>
          <w:rFonts w:cs="Arial"/>
          <w:b/>
          <w:sz w:val="20"/>
          <w:lang w:val="es-ES"/>
        </w:rPr>
      </w:pPr>
      <w:r w:rsidRPr="008A1A91">
        <w:rPr>
          <w:rFonts w:cs="Arial"/>
          <w:b/>
          <w:sz w:val="20"/>
          <w:lang w:val="es-ES"/>
        </w:rPr>
        <w:t>1401.02.</w:t>
      </w:r>
      <w:r>
        <w:rPr>
          <w:rFonts w:cs="Arial"/>
          <w:b/>
          <w:sz w:val="20"/>
          <w:lang w:val="es-ES"/>
        </w:rPr>
        <w:t>35</w:t>
      </w:r>
      <w:r w:rsidRPr="008A1A91">
        <w:rPr>
          <w:rFonts w:cs="Arial"/>
          <w:b/>
          <w:sz w:val="20"/>
          <w:lang w:val="es-ES"/>
        </w:rPr>
        <w:tab/>
      </w:r>
      <w:r>
        <w:rPr>
          <w:rFonts w:cs="Arial"/>
          <w:b/>
          <w:sz w:val="20"/>
          <w:lang w:val="es-ES"/>
        </w:rPr>
        <w:t>Confirming</w:t>
      </w:r>
      <w:r>
        <w:rPr>
          <w:rStyle w:val="Refdenotaalpie"/>
          <w:rFonts w:cs="Arial"/>
          <w:b/>
          <w:sz w:val="20"/>
          <w:lang w:val="es-ES"/>
        </w:rPr>
        <w:footnoteReference w:id="284"/>
      </w:r>
    </w:p>
    <w:p w14:paraId="76B494F2" w14:textId="77777777" w:rsidR="00142A4C" w:rsidRDefault="00142A4C" w:rsidP="0038125F">
      <w:pPr>
        <w:tabs>
          <w:tab w:val="left" w:pos="2126"/>
          <w:tab w:val="left" w:pos="2552"/>
          <w:tab w:val="left" w:pos="3119"/>
          <w:tab w:val="left" w:pos="3969"/>
          <w:tab w:val="left" w:pos="5103"/>
          <w:tab w:val="center" w:pos="7796"/>
          <w:tab w:val="center" w:pos="8222"/>
          <w:tab w:val="center" w:pos="8647"/>
        </w:tabs>
        <w:ind w:left="2552" w:right="142"/>
        <w:jc w:val="both"/>
        <w:rPr>
          <w:rFonts w:cs="Arial"/>
          <w:sz w:val="20"/>
          <w:lang w:val="es-ES"/>
        </w:rPr>
      </w:pPr>
    </w:p>
    <w:p w14:paraId="08C3038D" w14:textId="77777777" w:rsidR="00142A4C" w:rsidRPr="00142A4C" w:rsidRDefault="00142A4C" w:rsidP="00142A4C">
      <w:pPr>
        <w:tabs>
          <w:tab w:val="left" w:pos="2126"/>
          <w:tab w:val="left" w:pos="2552"/>
          <w:tab w:val="left" w:pos="3119"/>
          <w:tab w:val="left" w:pos="3969"/>
          <w:tab w:val="left" w:pos="5103"/>
          <w:tab w:val="center" w:pos="7796"/>
          <w:tab w:val="center" w:pos="8222"/>
          <w:tab w:val="center" w:pos="8647"/>
        </w:tabs>
        <w:ind w:left="2552" w:right="142"/>
        <w:jc w:val="both"/>
        <w:rPr>
          <w:rFonts w:cs="Arial"/>
          <w:sz w:val="20"/>
          <w:lang w:val="es-ES"/>
        </w:rPr>
      </w:pPr>
      <w:r w:rsidRPr="00142A4C">
        <w:rPr>
          <w:rFonts w:cs="Arial"/>
          <w:sz w:val="20"/>
          <w:lang w:val="es-ES"/>
        </w:rPr>
        <w:t>En esta cuenta analítica se registran los instrumentos con contenido crediticio, en una operación de confirming, mediante la cual la empresa del sistema financiero, en calidad de Confirmador, facilita las transacciones comerciales entre una empresa denominada Cliente y sus proveedores, conocidos como Beneficiarios. En esta operación, el Confirmador se compromete a pagar los comprobantes de pago en la fecha pactada por las partes y deduce el importe correspondiente de la cuenta del Cliente. Su registro contable en esta cuenta analítica es independiente al nombre comercial de la operación.</w:t>
      </w:r>
    </w:p>
    <w:p w14:paraId="3C6BE09C" w14:textId="77777777" w:rsidR="00142A4C" w:rsidRPr="00142A4C" w:rsidRDefault="00142A4C" w:rsidP="00142A4C">
      <w:pPr>
        <w:tabs>
          <w:tab w:val="left" w:pos="2126"/>
          <w:tab w:val="left" w:pos="2552"/>
          <w:tab w:val="left" w:pos="3119"/>
          <w:tab w:val="left" w:pos="3969"/>
          <w:tab w:val="left" w:pos="5103"/>
          <w:tab w:val="center" w:pos="7796"/>
          <w:tab w:val="center" w:pos="8222"/>
          <w:tab w:val="center" w:pos="8647"/>
        </w:tabs>
        <w:ind w:left="2552" w:right="142"/>
        <w:jc w:val="both"/>
        <w:rPr>
          <w:rFonts w:cs="Arial"/>
          <w:sz w:val="20"/>
          <w:lang w:val="es-ES"/>
        </w:rPr>
      </w:pPr>
    </w:p>
    <w:p w14:paraId="119496D8" w14:textId="77777777" w:rsidR="00142A4C" w:rsidRPr="00142A4C" w:rsidRDefault="00142A4C" w:rsidP="00142A4C">
      <w:pPr>
        <w:tabs>
          <w:tab w:val="left" w:pos="2126"/>
          <w:tab w:val="left" w:pos="2552"/>
          <w:tab w:val="left" w:pos="3119"/>
          <w:tab w:val="left" w:pos="3969"/>
          <w:tab w:val="left" w:pos="5103"/>
          <w:tab w:val="center" w:pos="7796"/>
          <w:tab w:val="center" w:pos="8222"/>
          <w:tab w:val="center" w:pos="8647"/>
        </w:tabs>
        <w:ind w:left="2552" w:right="142"/>
        <w:jc w:val="both"/>
        <w:rPr>
          <w:rFonts w:cs="Arial"/>
          <w:sz w:val="20"/>
          <w:lang w:val="es-ES"/>
        </w:rPr>
      </w:pPr>
      <w:r w:rsidRPr="00142A4C">
        <w:rPr>
          <w:rFonts w:cs="Arial"/>
          <w:sz w:val="20"/>
          <w:lang w:val="es-ES"/>
        </w:rPr>
        <w:lastRenderedPageBreak/>
        <w:t>La contraparte en una operación de confirming es el cliente del confirmador y no el Beneficiario.</w:t>
      </w:r>
    </w:p>
    <w:p w14:paraId="0C6B8B9A" w14:textId="77777777" w:rsidR="00142A4C" w:rsidRPr="00142A4C" w:rsidRDefault="00142A4C" w:rsidP="00142A4C">
      <w:pPr>
        <w:tabs>
          <w:tab w:val="left" w:pos="2126"/>
          <w:tab w:val="left" w:pos="2552"/>
          <w:tab w:val="left" w:pos="3119"/>
          <w:tab w:val="left" w:pos="3969"/>
          <w:tab w:val="left" w:pos="5103"/>
          <w:tab w:val="center" w:pos="7796"/>
          <w:tab w:val="center" w:pos="8222"/>
          <w:tab w:val="center" w:pos="8647"/>
        </w:tabs>
        <w:ind w:left="2552" w:right="142"/>
        <w:jc w:val="both"/>
        <w:rPr>
          <w:rFonts w:cs="Arial"/>
          <w:sz w:val="20"/>
          <w:lang w:val="es-ES"/>
        </w:rPr>
      </w:pPr>
    </w:p>
    <w:p w14:paraId="14D75017" w14:textId="77777777" w:rsidR="00142A4C" w:rsidRPr="008A1A91" w:rsidRDefault="00142A4C" w:rsidP="00142A4C">
      <w:pPr>
        <w:tabs>
          <w:tab w:val="left" w:pos="2126"/>
          <w:tab w:val="left" w:pos="2552"/>
          <w:tab w:val="left" w:pos="3119"/>
          <w:tab w:val="left" w:pos="3969"/>
          <w:tab w:val="left" w:pos="5103"/>
          <w:tab w:val="center" w:pos="7796"/>
          <w:tab w:val="center" w:pos="8222"/>
          <w:tab w:val="center" w:pos="8647"/>
        </w:tabs>
        <w:ind w:left="2552" w:right="142"/>
        <w:jc w:val="both"/>
        <w:rPr>
          <w:rFonts w:cs="Arial"/>
          <w:sz w:val="20"/>
          <w:lang w:val="es-ES"/>
        </w:rPr>
      </w:pPr>
      <w:r w:rsidRPr="00142A4C">
        <w:rPr>
          <w:rFonts w:cs="Arial"/>
          <w:sz w:val="20"/>
          <w:lang w:val="es-ES"/>
        </w:rPr>
        <w:t>Las operaciones de confirming se registrarán por el importe líquido desembolsado, y los ingresos se reconocerán en resultados del ejercicio de acuerdo con las pautas establecidas en el el rubro 14 “Créditos”</w:t>
      </w:r>
    </w:p>
    <w:p w14:paraId="23283E3A" w14:textId="77777777" w:rsidR="0038125F" w:rsidRPr="008A1A91" w:rsidRDefault="0038125F" w:rsidP="0038125F">
      <w:pPr>
        <w:tabs>
          <w:tab w:val="left" w:pos="2126"/>
          <w:tab w:val="left" w:pos="2552"/>
          <w:tab w:val="left" w:pos="3119"/>
          <w:tab w:val="left" w:pos="3969"/>
          <w:tab w:val="left" w:pos="5103"/>
          <w:tab w:val="center" w:pos="7796"/>
          <w:tab w:val="center" w:pos="8222"/>
          <w:tab w:val="center" w:pos="8647"/>
        </w:tabs>
        <w:ind w:left="2552" w:right="142"/>
        <w:rPr>
          <w:rFonts w:cs="Arial"/>
          <w:b/>
          <w:sz w:val="20"/>
          <w:lang w:val="es-ES"/>
        </w:rPr>
      </w:pPr>
    </w:p>
    <w:p w14:paraId="59E7EF91" w14:textId="77777777" w:rsidR="0038125F" w:rsidRPr="008A1A91" w:rsidRDefault="0038125F" w:rsidP="0038125F">
      <w:pPr>
        <w:tabs>
          <w:tab w:val="left" w:pos="2126"/>
          <w:tab w:val="left" w:pos="2552"/>
          <w:tab w:val="left" w:pos="3119"/>
          <w:tab w:val="left" w:pos="3969"/>
          <w:tab w:val="left" w:pos="5103"/>
          <w:tab w:val="center" w:pos="7796"/>
          <w:tab w:val="center" w:pos="8222"/>
          <w:tab w:val="center" w:pos="8647"/>
        </w:tabs>
        <w:ind w:left="2552" w:right="142"/>
        <w:rPr>
          <w:rFonts w:cs="Arial"/>
          <w:b/>
          <w:sz w:val="20"/>
          <w:lang w:val="es-ES"/>
        </w:rPr>
      </w:pPr>
      <w:r w:rsidRPr="008A1A91">
        <w:rPr>
          <w:rFonts w:cs="Arial"/>
          <w:b/>
          <w:sz w:val="20"/>
          <w:lang w:val="es-ES"/>
        </w:rPr>
        <w:t>1401.02.99</w:t>
      </w:r>
      <w:r w:rsidRPr="008A1A91">
        <w:rPr>
          <w:rFonts w:cs="Arial"/>
          <w:b/>
          <w:sz w:val="20"/>
          <w:lang w:val="es-ES"/>
        </w:rPr>
        <w:tab/>
        <w:t xml:space="preserve">Otros créditos </w:t>
      </w:r>
    </w:p>
    <w:p w14:paraId="31DE65DE" w14:textId="77777777" w:rsidR="0038125F" w:rsidRPr="008A1A91" w:rsidRDefault="0038125F" w:rsidP="0038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jc w:val="both"/>
        <w:rPr>
          <w:rFonts w:cs="Arial"/>
          <w:sz w:val="20"/>
          <w:lang w:val="es-ES"/>
        </w:rPr>
      </w:pPr>
      <w:r w:rsidRPr="008A1A91">
        <w:rPr>
          <w:rFonts w:cs="Arial"/>
          <w:sz w:val="20"/>
          <w:lang w:val="es-ES"/>
        </w:rPr>
        <w:tab/>
      </w:r>
      <w:r w:rsidRPr="008A1A91">
        <w:rPr>
          <w:rFonts w:cs="Arial"/>
          <w:sz w:val="20"/>
          <w:lang w:val="es-ES"/>
        </w:rPr>
        <w:tab/>
      </w:r>
    </w:p>
    <w:p w14:paraId="3BF6C779"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 xml:space="preserve">Registra los importes de capital de otros créditos a microempresas  otorgados que no responden a ninguna de las formas definidas en las cuentas analíticas precedentes, debiendo discriminarse si son revolventes o no-revolventes. </w:t>
      </w:r>
    </w:p>
    <w:p w14:paraId="054F2DEC" w14:textId="77777777" w:rsidR="0038125F" w:rsidRPr="008A1A91" w:rsidRDefault="0038125F" w:rsidP="0038125F">
      <w:pPr>
        <w:tabs>
          <w:tab w:val="left" w:pos="2552"/>
        </w:tabs>
        <w:spacing w:line="230" w:lineRule="exact"/>
        <w:ind w:left="2552" w:right="142" w:hanging="1362"/>
        <w:jc w:val="both"/>
        <w:rPr>
          <w:rFonts w:cs="Arial"/>
          <w:b/>
          <w:sz w:val="20"/>
          <w:lang w:val="es-ES"/>
        </w:rPr>
      </w:pPr>
      <w:r w:rsidRPr="008A1A91">
        <w:rPr>
          <w:rFonts w:cs="Arial"/>
          <w:b/>
          <w:sz w:val="20"/>
          <w:lang w:val="es-ES"/>
        </w:rPr>
        <w:tab/>
      </w:r>
    </w:p>
    <w:p w14:paraId="49A17CB8" w14:textId="77777777" w:rsidR="0038125F" w:rsidRPr="008A1A91" w:rsidRDefault="0038125F" w:rsidP="0038125F">
      <w:pPr>
        <w:tabs>
          <w:tab w:val="left" w:pos="2552"/>
        </w:tabs>
        <w:spacing w:line="230" w:lineRule="exact"/>
        <w:ind w:left="2552" w:right="142" w:hanging="1362"/>
        <w:jc w:val="both"/>
        <w:rPr>
          <w:rFonts w:cs="Arial"/>
          <w:sz w:val="20"/>
          <w:lang w:val="es-ES"/>
        </w:rPr>
      </w:pPr>
      <w:r w:rsidRPr="008A1A91">
        <w:rPr>
          <w:rFonts w:cs="Arial"/>
          <w:b/>
          <w:sz w:val="20"/>
          <w:lang w:val="es-ES"/>
        </w:rPr>
        <w:tab/>
      </w:r>
      <w:r w:rsidRPr="008A1A91">
        <w:rPr>
          <w:rFonts w:cs="Arial"/>
          <w:sz w:val="20"/>
          <w:lang w:val="es-ES"/>
        </w:rPr>
        <w:t>1401.02.99.01</w:t>
      </w:r>
      <w:r w:rsidRPr="008A1A91">
        <w:rPr>
          <w:rFonts w:cs="Arial"/>
          <w:sz w:val="20"/>
          <w:lang w:val="es-ES"/>
        </w:rPr>
        <w:tab/>
      </w:r>
      <w:r w:rsidR="00B54AEE">
        <w:rPr>
          <w:rFonts w:cs="Arial"/>
          <w:sz w:val="20"/>
          <w:lang w:val="es-ES"/>
        </w:rPr>
        <w:t>Otros créditos r</w:t>
      </w:r>
      <w:r w:rsidRPr="008A1A91">
        <w:rPr>
          <w:rFonts w:cs="Arial"/>
          <w:sz w:val="20"/>
          <w:lang w:val="es-ES"/>
        </w:rPr>
        <w:t>evolventes</w:t>
      </w:r>
      <w:r w:rsidR="000A4AAB">
        <w:rPr>
          <w:rStyle w:val="Refdenotaalpie"/>
          <w:rFonts w:cs="Arial"/>
          <w:sz w:val="20"/>
          <w:lang w:val="es-ES"/>
        </w:rPr>
        <w:footnoteReference w:id="285"/>
      </w:r>
      <w:r w:rsidRPr="008A1A91">
        <w:rPr>
          <w:rFonts w:cs="Arial"/>
          <w:sz w:val="20"/>
          <w:lang w:val="es-ES"/>
        </w:rPr>
        <w:t xml:space="preserve"> </w:t>
      </w:r>
    </w:p>
    <w:p w14:paraId="533A6B58" w14:textId="77777777" w:rsidR="0038125F" w:rsidRPr="008A1A91" w:rsidRDefault="0038125F" w:rsidP="0038125F">
      <w:pPr>
        <w:tabs>
          <w:tab w:val="left" w:pos="2552"/>
          <w:tab w:val="left" w:pos="4253"/>
        </w:tabs>
        <w:spacing w:line="230" w:lineRule="exact"/>
        <w:ind w:left="4253" w:right="142" w:hanging="3063"/>
        <w:jc w:val="both"/>
        <w:rPr>
          <w:rFonts w:cs="Arial"/>
          <w:sz w:val="20"/>
          <w:lang w:val="es-ES"/>
        </w:rPr>
      </w:pPr>
      <w:r w:rsidRPr="008A1A91">
        <w:rPr>
          <w:rFonts w:cs="Arial"/>
          <w:sz w:val="20"/>
          <w:lang w:val="es-ES"/>
        </w:rPr>
        <w:tab/>
        <w:t xml:space="preserve">1401.02.99.02 </w:t>
      </w:r>
      <w:r w:rsidRPr="008A1A91">
        <w:rPr>
          <w:rFonts w:cs="Arial"/>
          <w:sz w:val="20"/>
          <w:lang w:val="es-ES"/>
        </w:rPr>
        <w:tab/>
      </w:r>
      <w:r w:rsidR="00B54AEE">
        <w:rPr>
          <w:rFonts w:cs="Arial"/>
          <w:sz w:val="20"/>
          <w:lang w:val="es-ES"/>
        </w:rPr>
        <w:t>Otros créditos n</w:t>
      </w:r>
      <w:r w:rsidRPr="008A1A91">
        <w:rPr>
          <w:rFonts w:cs="Arial"/>
          <w:sz w:val="20"/>
          <w:lang w:val="es-ES"/>
        </w:rPr>
        <w:t>o revolventes</w:t>
      </w:r>
      <w:r w:rsidR="000A4AAB">
        <w:rPr>
          <w:rStyle w:val="Refdenotaalpie"/>
          <w:rFonts w:cs="Arial"/>
          <w:sz w:val="20"/>
          <w:lang w:val="es-ES"/>
        </w:rPr>
        <w:footnoteReference w:id="286"/>
      </w:r>
    </w:p>
    <w:p w14:paraId="0334FA45" w14:textId="77777777" w:rsidR="0038125F" w:rsidRPr="008A1A91" w:rsidRDefault="0038125F" w:rsidP="0038125F">
      <w:pPr>
        <w:tabs>
          <w:tab w:val="left" w:pos="2552"/>
          <w:tab w:val="left" w:pos="4253"/>
        </w:tabs>
        <w:spacing w:line="230" w:lineRule="exact"/>
        <w:ind w:left="4253" w:right="142" w:hanging="3063"/>
        <w:jc w:val="both"/>
        <w:rPr>
          <w:rFonts w:cs="Arial"/>
          <w:sz w:val="20"/>
          <w:vertAlign w:val="superscript"/>
          <w:lang w:val="es-ES"/>
        </w:rPr>
      </w:pPr>
      <w:r w:rsidRPr="008A1A91">
        <w:rPr>
          <w:rFonts w:cs="Arial"/>
          <w:sz w:val="20"/>
          <w:lang w:val="es-ES"/>
        </w:rPr>
        <w:tab/>
      </w:r>
    </w:p>
    <w:p w14:paraId="2271E0BE" w14:textId="77777777" w:rsidR="00422DCC" w:rsidRPr="008A1A91" w:rsidRDefault="00422DCC"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p>
    <w:p w14:paraId="05C78AEF"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b/>
          <w:sz w:val="20"/>
          <w:lang w:val="es-ES"/>
        </w:rPr>
        <w:t>1401.03</w:t>
      </w:r>
      <w:r w:rsidRPr="008A1A91">
        <w:rPr>
          <w:rFonts w:cs="Arial"/>
          <w:b/>
          <w:sz w:val="20"/>
          <w:lang w:val="es-ES"/>
        </w:rPr>
        <w:tab/>
        <w:t>Créditos de consumo</w:t>
      </w:r>
      <w:r w:rsidR="00FE6B6B">
        <w:rPr>
          <w:rStyle w:val="Refdenotaalpie"/>
          <w:rFonts w:cs="Arial"/>
          <w:b/>
          <w:sz w:val="20"/>
          <w:lang w:val="es-ES"/>
        </w:rPr>
        <w:footnoteReference w:id="287"/>
      </w:r>
    </w:p>
    <w:p w14:paraId="532995E4" w14:textId="77777777" w:rsidR="00422DCC" w:rsidRDefault="0038125F" w:rsidP="000A4AAB">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r>
    </w:p>
    <w:p w14:paraId="7D6825F7" w14:textId="77777777" w:rsidR="00633424" w:rsidRPr="000A4AAB" w:rsidRDefault="00422DCC" w:rsidP="000A4AAB">
      <w:pPr>
        <w:tabs>
          <w:tab w:val="left" w:pos="2126"/>
          <w:tab w:val="left" w:pos="2552"/>
          <w:tab w:val="left" w:pos="3119"/>
          <w:tab w:val="left" w:pos="3240"/>
          <w:tab w:val="left" w:pos="5103"/>
        </w:tabs>
        <w:spacing w:after="60"/>
        <w:ind w:left="2552" w:right="142" w:hanging="1985"/>
        <w:jc w:val="both"/>
        <w:rPr>
          <w:rFonts w:cs="Arial"/>
          <w:snapToGrid/>
          <w:sz w:val="20"/>
        </w:rPr>
      </w:pPr>
      <w:r>
        <w:rPr>
          <w:rFonts w:cs="Arial"/>
          <w:sz w:val="20"/>
          <w:lang w:val="es-ES"/>
        </w:rPr>
        <w:tab/>
      </w:r>
      <w:r>
        <w:rPr>
          <w:rFonts w:cs="Arial"/>
          <w:sz w:val="20"/>
          <w:lang w:val="es-ES"/>
        </w:rPr>
        <w:tab/>
      </w:r>
      <w:r w:rsidR="00633424" w:rsidRPr="000A4AAB">
        <w:rPr>
          <w:rFonts w:cs="Arial"/>
          <w:snapToGrid/>
          <w:sz w:val="20"/>
        </w:rPr>
        <w:t>Registra los créditos otorgados a personas naturales de conformidad con el Reglamento para la Evaluación y Clasificación del Deudor y la Exigencia de Provisiones.</w:t>
      </w:r>
    </w:p>
    <w:p w14:paraId="1F856247" w14:textId="77777777" w:rsidR="00633424" w:rsidRPr="000A4AAB" w:rsidRDefault="00422DCC" w:rsidP="00071A71">
      <w:pPr>
        <w:tabs>
          <w:tab w:val="left" w:pos="2126"/>
          <w:tab w:val="left" w:pos="2552"/>
          <w:tab w:val="left" w:pos="3119"/>
          <w:tab w:val="left" w:pos="3240"/>
          <w:tab w:val="left" w:pos="5103"/>
        </w:tabs>
        <w:spacing w:after="60"/>
        <w:ind w:left="2552" w:right="142" w:hanging="1985"/>
        <w:jc w:val="both"/>
        <w:rPr>
          <w:rFonts w:cs="Arial"/>
          <w:snapToGrid/>
          <w:sz w:val="20"/>
        </w:rPr>
      </w:pPr>
      <w:r>
        <w:rPr>
          <w:rFonts w:cs="Arial"/>
          <w:snapToGrid/>
          <w:sz w:val="20"/>
        </w:rPr>
        <w:tab/>
      </w:r>
      <w:r>
        <w:rPr>
          <w:rFonts w:cs="Arial"/>
          <w:snapToGrid/>
          <w:sz w:val="20"/>
        </w:rPr>
        <w:tab/>
      </w:r>
      <w:r w:rsidR="00633424" w:rsidRPr="000A4AAB">
        <w:rPr>
          <w:rFonts w:cs="Arial"/>
          <w:snapToGrid/>
          <w:sz w:val="20"/>
        </w:rPr>
        <w:t>Comprenden las distintas modalidades de crédito de consumo revolventes y no revolventes.</w:t>
      </w:r>
    </w:p>
    <w:p w14:paraId="5B1806D9" w14:textId="77777777" w:rsidR="00633424" w:rsidRPr="000A4AAB" w:rsidRDefault="00422DCC" w:rsidP="00071A71">
      <w:pPr>
        <w:tabs>
          <w:tab w:val="left" w:pos="2126"/>
          <w:tab w:val="left" w:pos="2552"/>
          <w:tab w:val="left" w:pos="3119"/>
          <w:tab w:val="left" w:pos="3240"/>
          <w:tab w:val="left" w:pos="5103"/>
        </w:tabs>
        <w:spacing w:after="60"/>
        <w:ind w:left="2552" w:right="142" w:hanging="1985"/>
        <w:jc w:val="both"/>
        <w:rPr>
          <w:rFonts w:cs="Arial"/>
          <w:snapToGrid/>
          <w:sz w:val="20"/>
        </w:rPr>
      </w:pPr>
      <w:r>
        <w:rPr>
          <w:rFonts w:cs="Arial"/>
          <w:snapToGrid/>
          <w:sz w:val="20"/>
        </w:rPr>
        <w:tab/>
      </w:r>
      <w:r>
        <w:rPr>
          <w:rFonts w:cs="Arial"/>
          <w:snapToGrid/>
          <w:sz w:val="20"/>
        </w:rPr>
        <w:tab/>
      </w:r>
      <w:r w:rsidR="00633424" w:rsidRPr="000A4AAB">
        <w:rPr>
          <w:rFonts w:cs="Arial"/>
          <w:snapToGrid/>
          <w:sz w:val="20"/>
        </w:rPr>
        <w:t>Para las  cuentas analíticas de esta subcuenta es aplicable, en lo correspondiente, la descripción de las cuentas analíticas de la subcuenta 1401.02 “Créditos a Microempresas”.</w:t>
      </w:r>
    </w:p>
    <w:p w14:paraId="43CB907E" w14:textId="77777777" w:rsidR="00633424" w:rsidRDefault="00633424" w:rsidP="00633424">
      <w:pPr>
        <w:ind w:left="360"/>
        <w:jc w:val="both"/>
        <w:rPr>
          <w:rFonts w:cs="Arial"/>
          <w:snapToGrid/>
          <w:sz w:val="20"/>
        </w:rPr>
      </w:pPr>
    </w:p>
    <w:p w14:paraId="73730D8F" w14:textId="77777777" w:rsidR="00422DCC" w:rsidRPr="000A4AAB" w:rsidRDefault="00422DCC" w:rsidP="00633424">
      <w:pPr>
        <w:ind w:left="360"/>
        <w:jc w:val="both"/>
        <w:rPr>
          <w:rFonts w:cs="Arial"/>
          <w:snapToGrid/>
          <w:sz w:val="20"/>
        </w:rPr>
      </w:pPr>
    </w:p>
    <w:p w14:paraId="1FDC1459" w14:textId="77777777" w:rsidR="00633424" w:rsidRPr="000A4AAB" w:rsidRDefault="00633424" w:rsidP="00071A71">
      <w:pPr>
        <w:ind w:left="2552"/>
        <w:jc w:val="both"/>
        <w:rPr>
          <w:rFonts w:cs="Arial"/>
          <w:b/>
          <w:snapToGrid/>
          <w:sz w:val="20"/>
        </w:rPr>
      </w:pPr>
      <w:r w:rsidRPr="000A4AAB">
        <w:rPr>
          <w:rFonts w:cs="Arial"/>
          <w:b/>
          <w:snapToGrid/>
          <w:sz w:val="20"/>
        </w:rPr>
        <w:t>Créditos de consumo revolventes</w:t>
      </w:r>
    </w:p>
    <w:p w14:paraId="5905554D" w14:textId="77777777" w:rsidR="00633424" w:rsidRPr="00071A71" w:rsidRDefault="00422DCC" w:rsidP="00071A71">
      <w:pPr>
        <w:tabs>
          <w:tab w:val="left" w:pos="2126"/>
          <w:tab w:val="left" w:pos="2552"/>
          <w:tab w:val="left" w:pos="3119"/>
          <w:tab w:val="left" w:pos="3240"/>
          <w:tab w:val="left" w:pos="5103"/>
        </w:tabs>
        <w:spacing w:after="60"/>
        <w:ind w:left="2552" w:right="142" w:hanging="1985"/>
        <w:jc w:val="both"/>
        <w:rPr>
          <w:rFonts w:cs="Arial"/>
          <w:sz w:val="20"/>
          <w:lang w:val="es-ES"/>
        </w:rPr>
      </w:pPr>
      <w:r>
        <w:rPr>
          <w:rFonts w:cs="Arial"/>
          <w:sz w:val="20"/>
          <w:lang w:val="es-ES"/>
        </w:rPr>
        <w:tab/>
      </w:r>
      <w:r>
        <w:rPr>
          <w:rFonts w:cs="Arial"/>
          <w:sz w:val="20"/>
          <w:lang w:val="es-ES"/>
        </w:rPr>
        <w:tab/>
      </w:r>
      <w:r w:rsidR="00633424" w:rsidRPr="00071A71">
        <w:rPr>
          <w:rFonts w:cs="Arial"/>
          <w:sz w:val="20"/>
          <w:lang w:val="es-ES"/>
        </w:rPr>
        <w:t>Los créditos de consumo revolventes comprenden las modalidades de avances en cuenta corriente (1401.03.01), créditos revolventes en líneas de tarjetas de crédito (1401.03.02), préstamos revolventes (1401.03.03), sobregiros en cuenta corriente (1401.03.04), entre otros.</w:t>
      </w:r>
    </w:p>
    <w:p w14:paraId="3CA642F0" w14:textId="77777777" w:rsidR="00633424" w:rsidRPr="000A4AAB" w:rsidRDefault="00633424" w:rsidP="00633424">
      <w:pPr>
        <w:ind w:left="360"/>
        <w:jc w:val="both"/>
        <w:rPr>
          <w:rFonts w:cs="Arial"/>
          <w:snapToGrid/>
          <w:sz w:val="20"/>
        </w:rPr>
      </w:pPr>
    </w:p>
    <w:p w14:paraId="5162D477" w14:textId="77777777" w:rsidR="00633424" w:rsidRPr="000A4AAB" w:rsidRDefault="00633424" w:rsidP="00071A71">
      <w:pPr>
        <w:ind w:left="2552"/>
        <w:jc w:val="both"/>
        <w:rPr>
          <w:rFonts w:cs="Arial"/>
          <w:b/>
          <w:snapToGrid/>
          <w:sz w:val="20"/>
        </w:rPr>
      </w:pPr>
      <w:r w:rsidRPr="000A4AAB">
        <w:rPr>
          <w:rFonts w:cs="Arial"/>
          <w:b/>
          <w:snapToGrid/>
          <w:sz w:val="20"/>
        </w:rPr>
        <w:t>Créditos de consumo no revolventes</w:t>
      </w:r>
    </w:p>
    <w:p w14:paraId="577DCCEB" w14:textId="77777777" w:rsidR="00633424" w:rsidRPr="00071A71" w:rsidRDefault="00422DCC" w:rsidP="00071A71">
      <w:pPr>
        <w:tabs>
          <w:tab w:val="left" w:pos="2126"/>
          <w:tab w:val="left" w:pos="2552"/>
          <w:tab w:val="left" w:pos="3119"/>
          <w:tab w:val="left" w:pos="3240"/>
          <w:tab w:val="left" w:pos="5103"/>
        </w:tabs>
        <w:spacing w:after="60"/>
        <w:ind w:left="2552" w:right="142" w:hanging="1985"/>
        <w:jc w:val="both"/>
        <w:rPr>
          <w:rFonts w:cs="Arial"/>
          <w:sz w:val="20"/>
          <w:lang w:val="es-ES"/>
        </w:rPr>
      </w:pPr>
      <w:r>
        <w:rPr>
          <w:rFonts w:cs="Arial"/>
          <w:sz w:val="20"/>
          <w:lang w:val="es-ES"/>
        </w:rPr>
        <w:tab/>
      </w:r>
      <w:r>
        <w:rPr>
          <w:rFonts w:cs="Arial"/>
          <w:sz w:val="20"/>
          <w:lang w:val="es-ES"/>
        </w:rPr>
        <w:tab/>
      </w:r>
      <w:r w:rsidR="00633424" w:rsidRPr="00071A71">
        <w:rPr>
          <w:rFonts w:cs="Arial"/>
          <w:sz w:val="20"/>
          <w:lang w:val="es-ES"/>
        </w:rPr>
        <w:t xml:space="preserve">Los créditos de consumo no revolventes comprenden las modalidades de préstamos no revolventes (1401.03.06), que incluye: préstamos para automóviles (1401.03.06.02), préstamos para libre disponibilidad (1401.03.06.03), préstamos bajo convenios elegibles y no elegibles (1401.03.06.04 y 1401.03.06.05, respectivamente), préstamos con convenios de descuento por planilla no revolventes elegibles y no elegibles (1401.03.06.11 y 1401.03.06.12, respectivamente), financiamientos no revolventes </w:t>
      </w:r>
      <w:r w:rsidR="00FE6B6B" w:rsidRPr="00071A71">
        <w:rPr>
          <w:rFonts w:cs="Arial"/>
          <w:sz w:val="20"/>
          <w:lang w:val="es-ES"/>
        </w:rPr>
        <w:t>para titulares de tarjetas de crédito independientes</w:t>
      </w:r>
      <w:r w:rsidR="00633424" w:rsidRPr="00071A71">
        <w:rPr>
          <w:rFonts w:cs="Arial"/>
          <w:sz w:val="20"/>
          <w:lang w:val="es-ES"/>
        </w:rPr>
        <w:t xml:space="preserve"> a la línea de tarjeta de crédito (1401.03.06.13), préstamos para financiar compras en establecimientos asociados a la entidad financiera (1401.03.06.14) y préstamos para financiar estudios </w:t>
      </w:r>
      <w:r w:rsidR="00633424" w:rsidRPr="00071A71">
        <w:rPr>
          <w:rFonts w:cs="Arial"/>
          <w:sz w:val="20"/>
          <w:lang w:val="es-ES"/>
        </w:rPr>
        <w:lastRenderedPageBreak/>
        <w:t>(1401.03.06.15); así como créditos no revolventes en líneas de tarjetas de crédito (1401.03.08), arrendamiento financiero (1401.03.11), lease-back (1401.03.12), entre otros.</w:t>
      </w:r>
    </w:p>
    <w:p w14:paraId="102B3E99" w14:textId="77777777" w:rsidR="00633424" w:rsidRDefault="00633424" w:rsidP="000A4AAB">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p>
    <w:p w14:paraId="660D2449" w14:textId="77777777" w:rsidR="00633424" w:rsidRPr="008A1A91" w:rsidRDefault="00633424" w:rsidP="0038125F">
      <w:pPr>
        <w:tabs>
          <w:tab w:val="left" w:pos="2126"/>
          <w:tab w:val="left" w:pos="2552"/>
          <w:tab w:val="left" w:pos="3119"/>
          <w:tab w:val="left" w:pos="3240"/>
          <w:tab w:val="left" w:pos="5103"/>
          <w:tab w:val="center" w:pos="8647"/>
        </w:tabs>
        <w:spacing w:after="60"/>
        <w:ind w:left="2552" w:right="142" w:hanging="1985"/>
        <w:jc w:val="both"/>
        <w:rPr>
          <w:rFonts w:cs="Arial"/>
          <w:sz w:val="20"/>
          <w:lang w:val="es-ES"/>
        </w:rPr>
      </w:pPr>
    </w:p>
    <w:tbl>
      <w:tblPr>
        <w:tblW w:w="6834" w:type="dxa"/>
        <w:jc w:val="right"/>
        <w:tblLook w:val="0000" w:firstRow="0" w:lastRow="0" w:firstColumn="0" w:lastColumn="0" w:noHBand="0" w:noVBand="0"/>
      </w:tblPr>
      <w:tblGrid>
        <w:gridCol w:w="247"/>
        <w:gridCol w:w="1490"/>
        <w:gridCol w:w="222"/>
        <w:gridCol w:w="3523"/>
        <w:gridCol w:w="1352"/>
      </w:tblGrid>
      <w:tr w:rsidR="00F234A6" w:rsidRPr="008A1A91" w14:paraId="06481F65" w14:textId="77777777" w:rsidTr="00F234A6">
        <w:trPr>
          <w:trHeight w:val="319"/>
          <w:jc w:val="right"/>
        </w:trPr>
        <w:tc>
          <w:tcPr>
            <w:tcW w:w="1737" w:type="dxa"/>
            <w:gridSpan w:val="2"/>
            <w:shd w:val="clear" w:color="auto" w:fill="auto"/>
            <w:noWrap/>
          </w:tcPr>
          <w:p w14:paraId="2135E0E9" w14:textId="77777777" w:rsidR="0038125F" w:rsidRPr="008A1A91" w:rsidRDefault="0038125F" w:rsidP="00BF36A2">
            <w:pPr>
              <w:jc w:val="both"/>
              <w:rPr>
                <w:rFonts w:eastAsia="MS Mincho" w:cs="Arial"/>
                <w:bCs/>
                <w:snapToGrid/>
                <w:sz w:val="20"/>
                <w:lang w:val="es-ES" w:eastAsia="ja-JP"/>
              </w:rPr>
            </w:pPr>
            <w:r w:rsidRPr="008A1A91">
              <w:rPr>
                <w:rFonts w:eastAsia="MS Mincho" w:cs="Arial"/>
                <w:bCs/>
                <w:snapToGrid/>
                <w:sz w:val="20"/>
                <w:lang w:val="es-ES" w:eastAsia="ja-JP"/>
              </w:rPr>
              <w:t>1401.03.01</w:t>
            </w:r>
          </w:p>
        </w:tc>
        <w:tc>
          <w:tcPr>
            <w:tcW w:w="5097" w:type="dxa"/>
            <w:gridSpan w:val="3"/>
            <w:shd w:val="clear" w:color="auto" w:fill="auto"/>
            <w:noWrap/>
          </w:tcPr>
          <w:p w14:paraId="2B01FCB3" w14:textId="77777777" w:rsidR="0038125F" w:rsidRPr="008A1A91" w:rsidRDefault="0038125F" w:rsidP="00BF36A2">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F234A6" w:rsidRPr="00803524" w14:paraId="47A342FF"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17E91A4B" w14:textId="77777777" w:rsidR="00633424" w:rsidRPr="00071A71" w:rsidRDefault="00633424" w:rsidP="00BA53E1">
            <w:pPr>
              <w:jc w:val="both"/>
              <w:rPr>
                <w:rFonts w:cs="Arial"/>
                <w:b/>
                <w:sz w:val="20"/>
              </w:rPr>
            </w:pPr>
            <w:r w:rsidRPr="00071A71">
              <w:rPr>
                <w:rFonts w:cs="Arial"/>
                <w:b/>
                <w:sz w:val="20"/>
              </w:rPr>
              <w:t>1401.03.02</w:t>
            </w:r>
          </w:p>
        </w:tc>
        <w:tc>
          <w:tcPr>
            <w:tcW w:w="4875" w:type="dxa"/>
            <w:gridSpan w:val="2"/>
            <w:tcBorders>
              <w:top w:val="nil"/>
              <w:left w:val="nil"/>
              <w:bottom w:val="nil"/>
              <w:right w:val="nil"/>
            </w:tcBorders>
            <w:shd w:val="clear" w:color="auto" w:fill="auto"/>
          </w:tcPr>
          <w:p w14:paraId="64A2765A" w14:textId="77777777" w:rsidR="00633424" w:rsidRPr="00071A71" w:rsidRDefault="00633424" w:rsidP="00BA53E1">
            <w:pPr>
              <w:jc w:val="both"/>
              <w:rPr>
                <w:rFonts w:cs="Arial"/>
                <w:b/>
                <w:sz w:val="20"/>
              </w:rPr>
            </w:pPr>
            <w:r w:rsidRPr="00071A71">
              <w:rPr>
                <w:rFonts w:cs="Arial"/>
                <w:b/>
                <w:sz w:val="20"/>
              </w:rPr>
              <w:t>Créditos revolventes en líneas de tarjetas de crédito</w:t>
            </w:r>
            <w:r w:rsidR="00422DCC">
              <w:rPr>
                <w:rStyle w:val="Refdenotaalpie"/>
                <w:rFonts w:cs="Arial"/>
                <w:b/>
                <w:sz w:val="20"/>
              </w:rPr>
              <w:footnoteReference w:id="288"/>
            </w:r>
          </w:p>
        </w:tc>
      </w:tr>
      <w:tr w:rsidR="00F234A6" w:rsidRPr="00803524" w14:paraId="7397AFC2"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5D4E047B" w14:textId="77777777" w:rsidR="00633424" w:rsidRPr="00071A71" w:rsidRDefault="00633424" w:rsidP="00BA53E1">
            <w:pPr>
              <w:jc w:val="both"/>
              <w:rPr>
                <w:rFonts w:cs="Arial"/>
                <w:sz w:val="20"/>
              </w:rPr>
            </w:pPr>
          </w:p>
        </w:tc>
        <w:tc>
          <w:tcPr>
            <w:tcW w:w="4875" w:type="dxa"/>
            <w:gridSpan w:val="2"/>
            <w:tcBorders>
              <w:top w:val="nil"/>
              <w:left w:val="nil"/>
              <w:bottom w:val="nil"/>
              <w:right w:val="nil"/>
            </w:tcBorders>
            <w:shd w:val="clear" w:color="auto" w:fill="auto"/>
          </w:tcPr>
          <w:p w14:paraId="150EC657" w14:textId="77777777" w:rsidR="00633424" w:rsidRPr="00071A71" w:rsidRDefault="00633424" w:rsidP="00BA53E1">
            <w:pPr>
              <w:jc w:val="both"/>
              <w:rPr>
                <w:rFonts w:cs="Arial"/>
                <w:sz w:val="20"/>
              </w:rPr>
            </w:pPr>
            <w:r w:rsidRPr="00071A71">
              <w:rPr>
                <w:rFonts w:cs="Arial"/>
                <w:sz w:val="20"/>
              </w:rPr>
              <w:t xml:space="preserve">Registra los créditos que están asociados a una línea de crédito revolvente, a través de una tarjeta de crédito. </w:t>
            </w:r>
          </w:p>
          <w:p w14:paraId="72DBC168" w14:textId="77777777" w:rsidR="00633424" w:rsidRPr="00071A71" w:rsidRDefault="00633424" w:rsidP="00BA53E1">
            <w:pPr>
              <w:jc w:val="both"/>
              <w:rPr>
                <w:rFonts w:cs="Arial"/>
                <w:sz w:val="20"/>
              </w:rPr>
            </w:pPr>
            <w:r w:rsidRPr="00071A71">
              <w:rPr>
                <w:rFonts w:cs="Arial"/>
                <w:sz w:val="20"/>
              </w:rPr>
              <w:t>Las compras de deuda mediante la utilización de líneas de crédito revolventes en tarjetas de crédito se registran en la subcuenta analítica 1401.03.02.03 “Compra de deuda”.</w:t>
            </w:r>
          </w:p>
        </w:tc>
      </w:tr>
      <w:tr w:rsidR="00F234A6" w:rsidRPr="00803524" w14:paraId="63DE01AC"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1D3EA4C8" w14:textId="77777777" w:rsidR="00633424" w:rsidRPr="00071A71" w:rsidRDefault="00633424" w:rsidP="00BA53E1">
            <w:pPr>
              <w:jc w:val="both"/>
              <w:rPr>
                <w:rFonts w:cs="Arial"/>
                <w:sz w:val="20"/>
              </w:rPr>
            </w:pPr>
            <w:r w:rsidRPr="00071A71">
              <w:rPr>
                <w:rFonts w:cs="Arial"/>
                <w:sz w:val="20"/>
              </w:rPr>
              <w:t>1401.03.02.01</w:t>
            </w:r>
          </w:p>
        </w:tc>
        <w:tc>
          <w:tcPr>
            <w:tcW w:w="4875" w:type="dxa"/>
            <w:gridSpan w:val="2"/>
            <w:tcBorders>
              <w:top w:val="nil"/>
              <w:left w:val="nil"/>
              <w:bottom w:val="nil"/>
              <w:right w:val="nil"/>
            </w:tcBorders>
            <w:shd w:val="clear" w:color="auto" w:fill="auto"/>
          </w:tcPr>
          <w:p w14:paraId="07445783" w14:textId="77777777" w:rsidR="00633424" w:rsidRPr="00071A71" w:rsidRDefault="00633424" w:rsidP="00BA53E1">
            <w:pPr>
              <w:jc w:val="both"/>
              <w:rPr>
                <w:rFonts w:cs="Arial"/>
                <w:sz w:val="20"/>
              </w:rPr>
            </w:pPr>
            <w:r w:rsidRPr="00071A71">
              <w:rPr>
                <w:rFonts w:cs="Arial"/>
                <w:sz w:val="20"/>
              </w:rPr>
              <w:t>Disposición de efectivo</w:t>
            </w:r>
            <w:r w:rsidR="00071A71">
              <w:rPr>
                <w:rStyle w:val="Refdenotaalpie"/>
                <w:rFonts w:cs="Arial"/>
                <w:sz w:val="20"/>
              </w:rPr>
              <w:footnoteReference w:id="289"/>
            </w:r>
          </w:p>
        </w:tc>
      </w:tr>
      <w:tr w:rsidR="00F234A6" w:rsidRPr="00803524" w14:paraId="5E20D395"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56F30F74" w14:textId="77777777" w:rsidR="00633424" w:rsidRPr="00071A71" w:rsidRDefault="00633424" w:rsidP="00BA53E1">
            <w:pPr>
              <w:jc w:val="both"/>
              <w:rPr>
                <w:rFonts w:cs="Arial"/>
                <w:sz w:val="20"/>
              </w:rPr>
            </w:pPr>
            <w:r w:rsidRPr="00071A71">
              <w:rPr>
                <w:rFonts w:cs="Arial"/>
                <w:sz w:val="20"/>
              </w:rPr>
              <w:t>1401.03.02.02</w:t>
            </w:r>
          </w:p>
        </w:tc>
        <w:tc>
          <w:tcPr>
            <w:tcW w:w="4875" w:type="dxa"/>
            <w:gridSpan w:val="2"/>
            <w:tcBorders>
              <w:top w:val="nil"/>
              <w:left w:val="nil"/>
              <w:bottom w:val="nil"/>
              <w:right w:val="nil"/>
            </w:tcBorders>
            <w:shd w:val="clear" w:color="auto" w:fill="auto"/>
          </w:tcPr>
          <w:p w14:paraId="45A4CB87" w14:textId="77777777" w:rsidR="00633424" w:rsidRPr="00071A71" w:rsidRDefault="00633424" w:rsidP="00BA53E1">
            <w:pPr>
              <w:jc w:val="both"/>
              <w:rPr>
                <w:rFonts w:cs="Arial"/>
                <w:sz w:val="20"/>
              </w:rPr>
            </w:pPr>
            <w:r w:rsidRPr="00071A71">
              <w:rPr>
                <w:rFonts w:cs="Arial"/>
                <w:sz w:val="20"/>
              </w:rPr>
              <w:t>Pago de bienes, servicios y obligaciones</w:t>
            </w:r>
            <w:r w:rsidR="00071A71">
              <w:rPr>
                <w:rStyle w:val="Refdenotaalpie"/>
                <w:rFonts w:cs="Arial"/>
                <w:sz w:val="20"/>
              </w:rPr>
              <w:footnoteReference w:id="290"/>
            </w:r>
          </w:p>
        </w:tc>
      </w:tr>
      <w:tr w:rsidR="00F234A6" w:rsidRPr="00803524" w14:paraId="006EAE35"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2C61D74B" w14:textId="77777777" w:rsidR="00633424" w:rsidRPr="00071A71" w:rsidRDefault="00633424" w:rsidP="00BA53E1">
            <w:pPr>
              <w:jc w:val="both"/>
              <w:rPr>
                <w:rFonts w:cs="Arial"/>
                <w:sz w:val="20"/>
              </w:rPr>
            </w:pPr>
            <w:r w:rsidRPr="00071A71">
              <w:rPr>
                <w:rFonts w:cs="Arial"/>
                <w:sz w:val="20"/>
              </w:rPr>
              <w:t>1401.03.02.03</w:t>
            </w:r>
          </w:p>
        </w:tc>
        <w:tc>
          <w:tcPr>
            <w:tcW w:w="4875" w:type="dxa"/>
            <w:gridSpan w:val="2"/>
            <w:tcBorders>
              <w:top w:val="nil"/>
              <w:left w:val="nil"/>
              <w:bottom w:val="nil"/>
              <w:right w:val="nil"/>
            </w:tcBorders>
            <w:shd w:val="clear" w:color="auto" w:fill="auto"/>
          </w:tcPr>
          <w:p w14:paraId="408D1BC2" w14:textId="77777777" w:rsidR="00633424" w:rsidRPr="00071A71" w:rsidRDefault="00633424" w:rsidP="00BA53E1">
            <w:pPr>
              <w:jc w:val="both"/>
              <w:rPr>
                <w:rFonts w:cs="Arial"/>
                <w:sz w:val="20"/>
              </w:rPr>
            </w:pPr>
            <w:r w:rsidRPr="00071A71">
              <w:rPr>
                <w:rFonts w:cs="Arial"/>
                <w:sz w:val="20"/>
              </w:rPr>
              <w:t>Compra de deuda</w:t>
            </w:r>
            <w:r w:rsidR="00C5366C">
              <w:rPr>
                <w:rStyle w:val="Refdenotaalpie"/>
                <w:rFonts w:cs="Arial"/>
                <w:sz w:val="20"/>
              </w:rPr>
              <w:footnoteReference w:id="291"/>
            </w:r>
          </w:p>
        </w:tc>
      </w:tr>
      <w:tr w:rsidR="00F234A6" w:rsidRPr="008A1A91" w14:paraId="49466433" w14:textId="77777777" w:rsidTr="00F234A6">
        <w:trPr>
          <w:trHeight w:val="319"/>
          <w:jc w:val="right"/>
        </w:trPr>
        <w:tc>
          <w:tcPr>
            <w:tcW w:w="1737" w:type="dxa"/>
            <w:gridSpan w:val="2"/>
            <w:shd w:val="clear" w:color="auto" w:fill="auto"/>
            <w:noWrap/>
          </w:tcPr>
          <w:p w14:paraId="311DDABB" w14:textId="77777777" w:rsidR="0038125F" w:rsidRPr="008A1A91" w:rsidRDefault="0038125F" w:rsidP="0036339D">
            <w:pPr>
              <w:jc w:val="both"/>
              <w:rPr>
                <w:rFonts w:eastAsia="MS Mincho" w:cs="Arial"/>
                <w:snapToGrid/>
                <w:sz w:val="20"/>
                <w:lang w:val="es-ES" w:eastAsia="ja-JP"/>
              </w:rPr>
            </w:pPr>
            <w:r w:rsidRPr="008A1A91">
              <w:rPr>
                <w:rFonts w:eastAsia="MS Mincho" w:cs="Arial"/>
                <w:snapToGrid/>
                <w:sz w:val="20"/>
                <w:lang w:val="es-ES" w:eastAsia="ja-JP"/>
              </w:rPr>
              <w:t>1401.03.02.09</w:t>
            </w:r>
          </w:p>
        </w:tc>
        <w:tc>
          <w:tcPr>
            <w:tcW w:w="5097" w:type="dxa"/>
            <w:gridSpan w:val="3"/>
            <w:shd w:val="clear" w:color="auto" w:fill="auto"/>
            <w:noWrap/>
          </w:tcPr>
          <w:p w14:paraId="615D099B" w14:textId="77777777" w:rsidR="0038125F" w:rsidRPr="008A1A91" w:rsidRDefault="00D43FA5" w:rsidP="00BF36A2">
            <w:pPr>
              <w:jc w:val="both"/>
              <w:rPr>
                <w:rFonts w:eastAsia="MS Mincho" w:cs="Arial"/>
                <w:snapToGrid/>
                <w:sz w:val="20"/>
                <w:lang w:val="es-ES" w:eastAsia="ja-JP"/>
              </w:rPr>
            </w:pPr>
            <w:r>
              <w:rPr>
                <w:rStyle w:val="Refdenotaalpie"/>
                <w:rFonts w:eastAsia="MS Mincho" w:cs="Arial"/>
                <w:snapToGrid/>
                <w:sz w:val="20"/>
                <w:lang w:val="es-ES" w:eastAsia="ja-JP"/>
              </w:rPr>
              <w:footnoteReference w:id="292"/>
            </w:r>
          </w:p>
        </w:tc>
      </w:tr>
      <w:tr w:rsidR="00F234A6" w:rsidRPr="008A1A91" w14:paraId="5A201432" w14:textId="77777777" w:rsidTr="00F234A6">
        <w:trPr>
          <w:trHeight w:val="319"/>
          <w:jc w:val="right"/>
        </w:trPr>
        <w:tc>
          <w:tcPr>
            <w:tcW w:w="1737" w:type="dxa"/>
            <w:gridSpan w:val="2"/>
            <w:shd w:val="clear" w:color="auto" w:fill="auto"/>
            <w:noWrap/>
          </w:tcPr>
          <w:p w14:paraId="2C7ED571" w14:textId="77777777" w:rsidR="00633424" w:rsidRPr="008A1A91" w:rsidRDefault="00633424" w:rsidP="00BF36A2">
            <w:pPr>
              <w:jc w:val="both"/>
              <w:rPr>
                <w:rFonts w:eastAsia="MS Mincho" w:cs="Arial"/>
                <w:bCs/>
                <w:snapToGrid/>
                <w:sz w:val="20"/>
                <w:lang w:val="es-ES" w:eastAsia="ja-JP"/>
              </w:rPr>
            </w:pPr>
          </w:p>
        </w:tc>
        <w:tc>
          <w:tcPr>
            <w:tcW w:w="5097" w:type="dxa"/>
            <w:gridSpan w:val="3"/>
            <w:shd w:val="clear" w:color="auto" w:fill="auto"/>
            <w:noWrap/>
          </w:tcPr>
          <w:p w14:paraId="18CF0C85" w14:textId="77777777" w:rsidR="00633424" w:rsidRPr="008A1A91" w:rsidRDefault="00633424" w:rsidP="00BF36A2">
            <w:pPr>
              <w:jc w:val="both"/>
              <w:rPr>
                <w:rFonts w:eastAsia="MS Mincho" w:cs="Arial"/>
                <w:bCs/>
                <w:snapToGrid/>
                <w:sz w:val="20"/>
                <w:lang w:val="es-ES" w:eastAsia="ja-JP"/>
              </w:rPr>
            </w:pPr>
          </w:p>
        </w:tc>
      </w:tr>
      <w:tr w:rsidR="00633424" w:rsidRPr="00803524" w14:paraId="23867532"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Height w:val="177"/>
        </w:trPr>
        <w:tc>
          <w:tcPr>
            <w:tcW w:w="1712" w:type="dxa"/>
            <w:gridSpan w:val="2"/>
            <w:tcBorders>
              <w:top w:val="nil"/>
              <w:left w:val="nil"/>
              <w:bottom w:val="nil"/>
              <w:right w:val="nil"/>
            </w:tcBorders>
            <w:shd w:val="clear" w:color="auto" w:fill="auto"/>
          </w:tcPr>
          <w:p w14:paraId="1BB39FC1" w14:textId="77777777" w:rsidR="00633424" w:rsidRPr="00F234A6" w:rsidRDefault="00633424" w:rsidP="00BA53E1">
            <w:pPr>
              <w:jc w:val="both"/>
              <w:rPr>
                <w:rFonts w:cs="Arial"/>
                <w:b/>
                <w:sz w:val="20"/>
              </w:rPr>
            </w:pPr>
            <w:r w:rsidRPr="00F234A6">
              <w:rPr>
                <w:rFonts w:cs="Arial"/>
                <w:b/>
                <w:sz w:val="20"/>
              </w:rPr>
              <w:t>1401.03.03</w:t>
            </w:r>
          </w:p>
        </w:tc>
        <w:tc>
          <w:tcPr>
            <w:tcW w:w="4875" w:type="dxa"/>
            <w:gridSpan w:val="2"/>
            <w:tcBorders>
              <w:top w:val="nil"/>
              <w:left w:val="nil"/>
              <w:bottom w:val="nil"/>
              <w:right w:val="nil"/>
            </w:tcBorders>
            <w:shd w:val="clear" w:color="auto" w:fill="auto"/>
          </w:tcPr>
          <w:p w14:paraId="55045D91" w14:textId="77777777" w:rsidR="00633424" w:rsidRPr="00F234A6" w:rsidRDefault="00633424" w:rsidP="00BA53E1">
            <w:pPr>
              <w:jc w:val="both"/>
              <w:rPr>
                <w:rFonts w:cs="Arial"/>
                <w:b/>
                <w:sz w:val="20"/>
              </w:rPr>
            </w:pPr>
            <w:r w:rsidRPr="00F234A6">
              <w:rPr>
                <w:rFonts w:cs="Arial"/>
                <w:b/>
                <w:sz w:val="20"/>
              </w:rPr>
              <w:t>Préstamos revolventes</w:t>
            </w:r>
            <w:r w:rsidR="00C5366C">
              <w:rPr>
                <w:rStyle w:val="Refdenotaalpie"/>
                <w:rFonts w:cs="Arial"/>
                <w:b/>
                <w:sz w:val="20"/>
              </w:rPr>
              <w:footnoteReference w:id="293"/>
            </w:r>
          </w:p>
        </w:tc>
      </w:tr>
      <w:tr w:rsidR="00633424" w:rsidRPr="00E95046" w14:paraId="31B37BF0"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784AB9C1" w14:textId="77777777" w:rsidR="00633424" w:rsidRPr="00F234A6" w:rsidRDefault="00633424" w:rsidP="00BA53E1">
            <w:pPr>
              <w:jc w:val="both"/>
              <w:rPr>
                <w:rFonts w:cs="Arial"/>
                <w:sz w:val="20"/>
              </w:rPr>
            </w:pPr>
          </w:p>
        </w:tc>
        <w:tc>
          <w:tcPr>
            <w:tcW w:w="4875" w:type="dxa"/>
            <w:gridSpan w:val="2"/>
            <w:tcBorders>
              <w:top w:val="nil"/>
              <w:left w:val="nil"/>
              <w:bottom w:val="nil"/>
              <w:right w:val="nil"/>
            </w:tcBorders>
            <w:shd w:val="clear" w:color="auto" w:fill="auto"/>
          </w:tcPr>
          <w:p w14:paraId="65C522F6" w14:textId="77777777" w:rsidR="00633424" w:rsidRPr="00F234A6" w:rsidRDefault="00633424" w:rsidP="00BA53E1">
            <w:pPr>
              <w:jc w:val="both"/>
              <w:rPr>
                <w:rFonts w:cs="Arial"/>
                <w:sz w:val="20"/>
              </w:rPr>
            </w:pPr>
            <w:r w:rsidRPr="00F234A6">
              <w:rPr>
                <w:rFonts w:cs="Arial"/>
                <w:sz w:val="20"/>
              </w:rPr>
              <w:t>Registra los créditos revolventes bajo la modalidad de préstamos.</w:t>
            </w:r>
          </w:p>
          <w:p w14:paraId="56DB2F54" w14:textId="77777777" w:rsidR="00633424" w:rsidRPr="00F234A6" w:rsidRDefault="00633424" w:rsidP="00BA53E1">
            <w:pPr>
              <w:jc w:val="both"/>
              <w:rPr>
                <w:rFonts w:cs="Arial"/>
                <w:sz w:val="20"/>
                <w:highlight w:val="yellow"/>
              </w:rPr>
            </w:pPr>
            <w:r w:rsidRPr="00F234A6">
              <w:rPr>
                <w:rFonts w:cs="Arial"/>
                <w:sz w:val="20"/>
              </w:rPr>
              <w:t>Las compras de deuda mediante el otorgamiento de préstamos revolventes  se registran en la subcuenta analítica 1401.03.03.03 “Compra de deuda”.</w:t>
            </w:r>
          </w:p>
        </w:tc>
      </w:tr>
      <w:tr w:rsidR="00633424" w:rsidRPr="00AA77C0" w14:paraId="4ECBE04E"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4DA67888" w14:textId="77777777" w:rsidR="00633424" w:rsidRPr="00F234A6" w:rsidRDefault="00633424" w:rsidP="00BA53E1">
            <w:pPr>
              <w:jc w:val="both"/>
              <w:rPr>
                <w:rFonts w:cs="Arial"/>
                <w:sz w:val="20"/>
              </w:rPr>
            </w:pPr>
            <w:r w:rsidRPr="00F234A6">
              <w:rPr>
                <w:rFonts w:cs="Arial"/>
                <w:sz w:val="20"/>
              </w:rPr>
              <w:t>1401.03.03.01</w:t>
            </w:r>
          </w:p>
        </w:tc>
        <w:tc>
          <w:tcPr>
            <w:tcW w:w="4875" w:type="dxa"/>
            <w:gridSpan w:val="2"/>
            <w:tcBorders>
              <w:top w:val="nil"/>
              <w:left w:val="nil"/>
              <w:bottom w:val="nil"/>
              <w:right w:val="nil"/>
            </w:tcBorders>
            <w:shd w:val="clear" w:color="auto" w:fill="auto"/>
          </w:tcPr>
          <w:p w14:paraId="066AEB27" w14:textId="77777777" w:rsidR="00633424" w:rsidRPr="00F234A6" w:rsidRDefault="00633424" w:rsidP="00BA53E1">
            <w:pPr>
              <w:jc w:val="both"/>
              <w:rPr>
                <w:rFonts w:cs="Arial"/>
                <w:sz w:val="20"/>
              </w:rPr>
            </w:pPr>
            <w:r w:rsidRPr="00F234A6">
              <w:rPr>
                <w:rFonts w:cs="Arial"/>
                <w:sz w:val="20"/>
              </w:rPr>
              <w:t>Préstamos asociados a líneas revolventes</w:t>
            </w:r>
          </w:p>
        </w:tc>
      </w:tr>
      <w:tr w:rsidR="00633424" w:rsidRPr="00803524" w14:paraId="0A557CEB"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7E68DF75" w14:textId="77777777" w:rsidR="00633424" w:rsidRPr="00F234A6" w:rsidRDefault="00633424" w:rsidP="00BA53E1">
            <w:pPr>
              <w:jc w:val="both"/>
              <w:rPr>
                <w:rFonts w:cs="Arial"/>
                <w:sz w:val="20"/>
              </w:rPr>
            </w:pPr>
          </w:p>
        </w:tc>
        <w:tc>
          <w:tcPr>
            <w:tcW w:w="4875" w:type="dxa"/>
            <w:gridSpan w:val="2"/>
            <w:tcBorders>
              <w:top w:val="nil"/>
              <w:left w:val="nil"/>
              <w:bottom w:val="nil"/>
              <w:right w:val="nil"/>
            </w:tcBorders>
            <w:shd w:val="clear" w:color="auto" w:fill="auto"/>
          </w:tcPr>
          <w:p w14:paraId="18518484" w14:textId="77777777" w:rsidR="00633424" w:rsidRPr="00F234A6" w:rsidRDefault="00633424" w:rsidP="00BA53E1">
            <w:pPr>
              <w:jc w:val="both"/>
              <w:rPr>
                <w:rFonts w:cs="Arial"/>
                <w:sz w:val="20"/>
              </w:rPr>
            </w:pPr>
            <w:r w:rsidRPr="00F234A6">
              <w:rPr>
                <w:rFonts w:cs="Arial"/>
                <w:sz w:val="20"/>
              </w:rPr>
              <w:t>En esta subcuenta analítica se registran los préstamos revolventes distintos de los préstamos con convenios de descuento por planilla</w:t>
            </w:r>
          </w:p>
        </w:tc>
      </w:tr>
      <w:tr w:rsidR="00633424" w:rsidRPr="00803524" w14:paraId="1A38BD40"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0CA6095C" w14:textId="77777777" w:rsidR="00633424" w:rsidRPr="00F234A6" w:rsidRDefault="00633424" w:rsidP="00BA53E1">
            <w:pPr>
              <w:jc w:val="both"/>
              <w:rPr>
                <w:rFonts w:cs="Arial"/>
                <w:sz w:val="20"/>
              </w:rPr>
            </w:pPr>
            <w:r w:rsidRPr="00F234A6">
              <w:rPr>
                <w:rFonts w:cs="Arial"/>
                <w:sz w:val="20"/>
              </w:rPr>
              <w:t>1401.03.03.02</w:t>
            </w:r>
          </w:p>
        </w:tc>
        <w:tc>
          <w:tcPr>
            <w:tcW w:w="4875" w:type="dxa"/>
            <w:gridSpan w:val="2"/>
            <w:tcBorders>
              <w:top w:val="nil"/>
              <w:left w:val="nil"/>
              <w:bottom w:val="nil"/>
              <w:right w:val="nil"/>
            </w:tcBorders>
            <w:shd w:val="clear" w:color="auto" w:fill="auto"/>
          </w:tcPr>
          <w:p w14:paraId="58C1B48F" w14:textId="77777777" w:rsidR="00633424" w:rsidRPr="00F234A6" w:rsidRDefault="00633424" w:rsidP="00BA53E1">
            <w:pPr>
              <w:jc w:val="both"/>
              <w:rPr>
                <w:rFonts w:cs="Arial"/>
                <w:sz w:val="20"/>
              </w:rPr>
            </w:pPr>
            <w:r w:rsidRPr="00F234A6">
              <w:rPr>
                <w:rFonts w:cs="Arial"/>
                <w:sz w:val="20"/>
              </w:rPr>
              <w:t>Préstamos que cuenten con convenio de descuento por planilla</w:t>
            </w:r>
          </w:p>
        </w:tc>
      </w:tr>
      <w:tr w:rsidR="00633424" w:rsidRPr="00803524" w14:paraId="2F7165CB"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0DC0F7ED" w14:textId="77777777" w:rsidR="00633424" w:rsidRPr="00F234A6" w:rsidRDefault="00633424" w:rsidP="00BA53E1">
            <w:pPr>
              <w:jc w:val="both"/>
              <w:rPr>
                <w:rFonts w:cs="Arial"/>
                <w:sz w:val="20"/>
              </w:rPr>
            </w:pPr>
          </w:p>
        </w:tc>
        <w:tc>
          <w:tcPr>
            <w:tcW w:w="4875" w:type="dxa"/>
            <w:gridSpan w:val="2"/>
            <w:tcBorders>
              <w:top w:val="nil"/>
              <w:left w:val="nil"/>
              <w:bottom w:val="nil"/>
              <w:right w:val="nil"/>
            </w:tcBorders>
            <w:shd w:val="clear" w:color="auto" w:fill="auto"/>
          </w:tcPr>
          <w:p w14:paraId="3EF3F100" w14:textId="77777777" w:rsidR="00633424" w:rsidRPr="00F234A6" w:rsidRDefault="00633424" w:rsidP="00BA53E1">
            <w:pPr>
              <w:jc w:val="both"/>
              <w:rPr>
                <w:rFonts w:cs="Arial"/>
                <w:sz w:val="20"/>
              </w:rPr>
            </w:pPr>
            <w:r w:rsidRPr="00F234A6">
              <w:rPr>
                <w:rFonts w:cs="Arial"/>
                <w:sz w:val="20"/>
              </w:rPr>
              <w:t>En esta subcuenta analítica se registran los préstamos de consumo revolventes con convenios de descuento por planilla de remuneraciones o de pensiones.</w:t>
            </w:r>
          </w:p>
        </w:tc>
      </w:tr>
      <w:tr w:rsidR="00633424" w:rsidRPr="00803524" w14:paraId="04C4D2F7"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2C5AD997" w14:textId="77777777" w:rsidR="00633424" w:rsidRPr="00F234A6" w:rsidRDefault="00633424" w:rsidP="00BA53E1">
            <w:pPr>
              <w:jc w:val="both"/>
              <w:rPr>
                <w:rFonts w:cs="Arial"/>
                <w:sz w:val="20"/>
              </w:rPr>
            </w:pPr>
            <w:r w:rsidRPr="00F234A6">
              <w:rPr>
                <w:rFonts w:cs="Arial"/>
                <w:sz w:val="20"/>
              </w:rPr>
              <w:t>1401.03.03.03</w:t>
            </w:r>
          </w:p>
        </w:tc>
        <w:tc>
          <w:tcPr>
            <w:tcW w:w="4875" w:type="dxa"/>
            <w:gridSpan w:val="2"/>
            <w:tcBorders>
              <w:top w:val="nil"/>
              <w:left w:val="nil"/>
              <w:bottom w:val="nil"/>
              <w:right w:val="nil"/>
            </w:tcBorders>
            <w:shd w:val="clear" w:color="auto" w:fill="auto"/>
          </w:tcPr>
          <w:p w14:paraId="345A3C37" w14:textId="77777777" w:rsidR="00633424" w:rsidRPr="00F234A6" w:rsidRDefault="00633424" w:rsidP="00BA53E1">
            <w:pPr>
              <w:jc w:val="both"/>
              <w:rPr>
                <w:rFonts w:cs="Arial"/>
                <w:sz w:val="20"/>
              </w:rPr>
            </w:pPr>
            <w:r w:rsidRPr="00F234A6">
              <w:rPr>
                <w:rFonts w:cs="Arial"/>
                <w:sz w:val="20"/>
              </w:rPr>
              <w:t>Compra de deuda</w:t>
            </w:r>
          </w:p>
        </w:tc>
      </w:tr>
      <w:tr w:rsidR="00F234A6" w:rsidRPr="008A1A91" w14:paraId="230AC4D2" w14:textId="77777777" w:rsidTr="00F234A6">
        <w:trPr>
          <w:trHeight w:val="319"/>
          <w:jc w:val="right"/>
        </w:trPr>
        <w:tc>
          <w:tcPr>
            <w:tcW w:w="1737" w:type="dxa"/>
            <w:gridSpan w:val="2"/>
            <w:shd w:val="clear" w:color="auto" w:fill="auto"/>
            <w:noWrap/>
          </w:tcPr>
          <w:p w14:paraId="0DDDFE10" w14:textId="77777777" w:rsidR="00694C44" w:rsidRPr="00F234A6" w:rsidRDefault="00694C44" w:rsidP="00BF36A2">
            <w:pPr>
              <w:jc w:val="both"/>
              <w:rPr>
                <w:rFonts w:eastAsia="MS Mincho" w:cs="Arial"/>
                <w:b/>
                <w:bCs/>
                <w:snapToGrid/>
                <w:sz w:val="20"/>
                <w:lang w:val="es-ES" w:eastAsia="ja-JP"/>
              </w:rPr>
            </w:pPr>
          </w:p>
          <w:p w14:paraId="1868655C" w14:textId="77777777" w:rsidR="0038125F" w:rsidRPr="00F234A6" w:rsidRDefault="0038125F" w:rsidP="00BF36A2">
            <w:pPr>
              <w:jc w:val="both"/>
              <w:rPr>
                <w:rFonts w:eastAsia="MS Mincho" w:cs="Arial"/>
                <w:b/>
                <w:bCs/>
                <w:snapToGrid/>
                <w:sz w:val="20"/>
                <w:lang w:val="es-ES" w:eastAsia="ja-JP"/>
              </w:rPr>
            </w:pPr>
            <w:r w:rsidRPr="00F234A6">
              <w:rPr>
                <w:rFonts w:eastAsia="MS Mincho" w:cs="Arial"/>
                <w:b/>
                <w:bCs/>
                <w:snapToGrid/>
                <w:sz w:val="20"/>
                <w:lang w:val="es-ES" w:eastAsia="ja-JP"/>
              </w:rPr>
              <w:t>1401.03.04</w:t>
            </w:r>
          </w:p>
        </w:tc>
        <w:tc>
          <w:tcPr>
            <w:tcW w:w="5097" w:type="dxa"/>
            <w:gridSpan w:val="3"/>
            <w:shd w:val="clear" w:color="auto" w:fill="auto"/>
            <w:noWrap/>
          </w:tcPr>
          <w:p w14:paraId="78054113" w14:textId="77777777" w:rsidR="00694C44" w:rsidRPr="00F234A6" w:rsidRDefault="00694C44" w:rsidP="00BF36A2">
            <w:pPr>
              <w:jc w:val="both"/>
              <w:rPr>
                <w:rFonts w:eastAsia="MS Mincho" w:cs="Arial"/>
                <w:b/>
                <w:bCs/>
                <w:snapToGrid/>
                <w:sz w:val="20"/>
                <w:lang w:val="es-ES" w:eastAsia="ja-JP"/>
              </w:rPr>
            </w:pPr>
          </w:p>
          <w:p w14:paraId="7C9E811E" w14:textId="77777777" w:rsidR="0038125F" w:rsidRPr="00F234A6" w:rsidRDefault="0038125F" w:rsidP="00BF36A2">
            <w:pPr>
              <w:jc w:val="both"/>
              <w:rPr>
                <w:rFonts w:eastAsia="MS Mincho" w:cs="Arial"/>
                <w:b/>
                <w:bCs/>
                <w:snapToGrid/>
                <w:sz w:val="20"/>
                <w:lang w:val="es-ES" w:eastAsia="ja-JP"/>
              </w:rPr>
            </w:pPr>
            <w:r w:rsidRPr="00F234A6">
              <w:rPr>
                <w:rFonts w:eastAsia="MS Mincho" w:cs="Arial"/>
                <w:b/>
                <w:bCs/>
                <w:snapToGrid/>
                <w:sz w:val="20"/>
                <w:lang w:val="es-ES" w:eastAsia="ja-JP"/>
              </w:rPr>
              <w:t>Sobregiros en cuenta corriente</w:t>
            </w:r>
          </w:p>
          <w:p w14:paraId="67CC489E" w14:textId="77777777" w:rsidR="00694C44" w:rsidRPr="00F234A6" w:rsidRDefault="00694C44" w:rsidP="00BF36A2">
            <w:pPr>
              <w:jc w:val="both"/>
              <w:rPr>
                <w:rFonts w:eastAsia="MS Mincho" w:cs="Arial"/>
                <w:b/>
                <w:bCs/>
                <w:snapToGrid/>
                <w:sz w:val="20"/>
                <w:lang w:val="es-ES" w:eastAsia="ja-JP"/>
              </w:rPr>
            </w:pPr>
          </w:p>
        </w:tc>
      </w:tr>
      <w:tr w:rsidR="00F234A6" w:rsidRPr="008A1A91" w14:paraId="5F6B8A43" w14:textId="77777777" w:rsidTr="00F234A6">
        <w:trPr>
          <w:trHeight w:val="319"/>
          <w:jc w:val="right"/>
        </w:trPr>
        <w:tc>
          <w:tcPr>
            <w:tcW w:w="1737" w:type="dxa"/>
            <w:gridSpan w:val="2"/>
            <w:shd w:val="clear" w:color="auto" w:fill="auto"/>
            <w:noWrap/>
          </w:tcPr>
          <w:p w14:paraId="6F2D6395" w14:textId="77777777" w:rsidR="0038125F" w:rsidRPr="00F234A6" w:rsidRDefault="0038125F" w:rsidP="00BF36A2">
            <w:pPr>
              <w:jc w:val="both"/>
              <w:rPr>
                <w:rFonts w:eastAsia="MS Mincho" w:cs="Arial"/>
                <w:b/>
                <w:bCs/>
                <w:snapToGrid/>
                <w:sz w:val="20"/>
                <w:lang w:val="es-ES" w:eastAsia="ja-JP"/>
              </w:rPr>
            </w:pPr>
            <w:r w:rsidRPr="00F234A6">
              <w:rPr>
                <w:rFonts w:eastAsia="MS Mincho" w:cs="Arial"/>
                <w:b/>
                <w:bCs/>
                <w:snapToGrid/>
                <w:sz w:val="20"/>
                <w:lang w:val="es-ES" w:eastAsia="ja-JP"/>
              </w:rPr>
              <w:t>1401.03.06</w:t>
            </w:r>
          </w:p>
        </w:tc>
        <w:tc>
          <w:tcPr>
            <w:tcW w:w="5097" w:type="dxa"/>
            <w:gridSpan w:val="3"/>
            <w:shd w:val="clear" w:color="auto" w:fill="auto"/>
            <w:noWrap/>
          </w:tcPr>
          <w:p w14:paraId="3B524D48" w14:textId="77777777" w:rsidR="0038125F" w:rsidRPr="00F234A6" w:rsidRDefault="0038125F" w:rsidP="00BF36A2">
            <w:pPr>
              <w:jc w:val="both"/>
              <w:rPr>
                <w:rFonts w:eastAsia="MS Mincho" w:cs="Arial"/>
                <w:b/>
                <w:bCs/>
                <w:snapToGrid/>
                <w:sz w:val="20"/>
                <w:lang w:val="es-ES" w:eastAsia="ja-JP"/>
              </w:rPr>
            </w:pPr>
            <w:r w:rsidRPr="00F234A6">
              <w:rPr>
                <w:rFonts w:eastAsia="MS Mincho" w:cs="Arial"/>
                <w:b/>
                <w:bCs/>
                <w:snapToGrid/>
                <w:sz w:val="20"/>
                <w:lang w:val="es-ES" w:eastAsia="ja-JP"/>
              </w:rPr>
              <w:t>Préstamos</w:t>
            </w:r>
            <w:r w:rsidR="00850141" w:rsidRPr="00F234A6">
              <w:rPr>
                <w:rFonts w:eastAsia="MS Mincho" w:cs="Arial"/>
                <w:b/>
                <w:bCs/>
                <w:snapToGrid/>
                <w:sz w:val="20"/>
                <w:lang w:val="es-ES" w:eastAsia="ja-JP"/>
              </w:rPr>
              <w:t xml:space="preserve"> no revolventes</w:t>
            </w:r>
            <w:r w:rsidR="00ED7B5B" w:rsidRPr="00F234A6">
              <w:rPr>
                <w:rStyle w:val="Refdenotaalpie"/>
                <w:rFonts w:eastAsia="MS Mincho" w:cs="Arial"/>
                <w:b/>
                <w:bCs/>
                <w:snapToGrid/>
                <w:sz w:val="20"/>
                <w:lang w:val="es-ES" w:eastAsia="ja-JP"/>
              </w:rPr>
              <w:footnoteReference w:id="294"/>
            </w:r>
          </w:p>
        </w:tc>
      </w:tr>
      <w:tr w:rsidR="00633424" w:rsidRPr="00803524" w14:paraId="61A7C1A1"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3BA414A4" w14:textId="77777777" w:rsidR="00633424" w:rsidRPr="00F234A6" w:rsidRDefault="00633424" w:rsidP="00BA53E1">
            <w:pPr>
              <w:jc w:val="both"/>
              <w:rPr>
                <w:rFonts w:cs="Arial"/>
                <w:sz w:val="20"/>
              </w:rPr>
            </w:pPr>
          </w:p>
        </w:tc>
        <w:tc>
          <w:tcPr>
            <w:tcW w:w="4875" w:type="dxa"/>
            <w:gridSpan w:val="2"/>
            <w:tcBorders>
              <w:top w:val="nil"/>
              <w:left w:val="nil"/>
              <w:bottom w:val="nil"/>
              <w:right w:val="nil"/>
            </w:tcBorders>
            <w:shd w:val="clear" w:color="auto" w:fill="auto"/>
          </w:tcPr>
          <w:p w14:paraId="20B8AB6D" w14:textId="77777777" w:rsidR="00633424" w:rsidRPr="00F234A6" w:rsidRDefault="00633424" w:rsidP="00BA53E1">
            <w:pPr>
              <w:jc w:val="both"/>
              <w:rPr>
                <w:rFonts w:cs="Arial"/>
                <w:sz w:val="20"/>
              </w:rPr>
            </w:pPr>
            <w:r w:rsidRPr="00F234A6">
              <w:rPr>
                <w:rFonts w:cs="Arial"/>
                <w:sz w:val="20"/>
              </w:rPr>
              <w:t>Registra los créditos no revolventes, bajo la modalidad de préstamos.</w:t>
            </w:r>
          </w:p>
          <w:p w14:paraId="679531E3" w14:textId="77777777" w:rsidR="00633424" w:rsidRPr="00F234A6" w:rsidRDefault="00633424" w:rsidP="00BA53E1">
            <w:pPr>
              <w:jc w:val="both"/>
              <w:rPr>
                <w:rFonts w:cs="Arial"/>
                <w:sz w:val="20"/>
              </w:rPr>
            </w:pPr>
            <w:r w:rsidRPr="00F234A6">
              <w:rPr>
                <w:rFonts w:cs="Arial"/>
                <w:sz w:val="20"/>
              </w:rPr>
              <w:t xml:space="preserve">Las compras de deuda mediante la utilización de préstamos no revolventes se registran en la cuenta analítica 1401.03.06.16 “Compra de deuda”. </w:t>
            </w:r>
          </w:p>
        </w:tc>
      </w:tr>
      <w:tr w:rsidR="00633424" w:rsidRPr="00803524" w14:paraId="6C67E09F"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7BBC3A77" w14:textId="77777777" w:rsidR="00633424" w:rsidRPr="00F234A6" w:rsidRDefault="00633424" w:rsidP="0036339D">
            <w:pPr>
              <w:jc w:val="both"/>
              <w:rPr>
                <w:rFonts w:cs="Arial"/>
                <w:sz w:val="20"/>
              </w:rPr>
            </w:pPr>
            <w:r w:rsidRPr="00F234A6">
              <w:rPr>
                <w:rFonts w:cs="Arial"/>
                <w:sz w:val="20"/>
              </w:rPr>
              <w:t>1401.03.06.02</w:t>
            </w:r>
          </w:p>
        </w:tc>
        <w:tc>
          <w:tcPr>
            <w:tcW w:w="4875" w:type="dxa"/>
            <w:gridSpan w:val="2"/>
            <w:tcBorders>
              <w:top w:val="nil"/>
              <w:left w:val="nil"/>
              <w:bottom w:val="nil"/>
              <w:right w:val="nil"/>
            </w:tcBorders>
            <w:shd w:val="clear" w:color="auto" w:fill="auto"/>
          </w:tcPr>
          <w:p w14:paraId="7F1BE688" w14:textId="77777777" w:rsidR="00633424" w:rsidRPr="00F234A6" w:rsidRDefault="00633424" w:rsidP="00BA53E1">
            <w:pPr>
              <w:jc w:val="both"/>
              <w:rPr>
                <w:rFonts w:cs="Arial"/>
                <w:sz w:val="20"/>
              </w:rPr>
            </w:pPr>
            <w:r w:rsidRPr="00F234A6">
              <w:rPr>
                <w:rFonts w:cs="Arial"/>
                <w:sz w:val="20"/>
              </w:rPr>
              <w:t>Préstamos para automóviles</w:t>
            </w:r>
            <w:r w:rsidR="00D43FA5" w:rsidRPr="00F234A6">
              <w:rPr>
                <w:rStyle w:val="Refdenotaalpie"/>
                <w:rFonts w:cs="Arial"/>
                <w:sz w:val="20"/>
              </w:rPr>
              <w:footnoteReference w:id="295"/>
            </w:r>
          </w:p>
        </w:tc>
      </w:tr>
      <w:tr w:rsidR="00633424" w:rsidRPr="00803524" w14:paraId="4FA56ADB"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68211F48" w14:textId="77777777" w:rsidR="00633424" w:rsidRPr="00F234A6" w:rsidRDefault="00633424" w:rsidP="0036339D">
            <w:pPr>
              <w:jc w:val="both"/>
              <w:rPr>
                <w:rFonts w:cs="Arial"/>
                <w:sz w:val="20"/>
              </w:rPr>
            </w:pPr>
            <w:r w:rsidRPr="00F234A6">
              <w:rPr>
                <w:rFonts w:cs="Arial"/>
                <w:sz w:val="20"/>
              </w:rPr>
              <w:t>1401.03.06.03</w:t>
            </w:r>
          </w:p>
        </w:tc>
        <w:tc>
          <w:tcPr>
            <w:tcW w:w="4875" w:type="dxa"/>
            <w:gridSpan w:val="2"/>
            <w:tcBorders>
              <w:top w:val="nil"/>
              <w:left w:val="nil"/>
              <w:bottom w:val="nil"/>
              <w:right w:val="nil"/>
            </w:tcBorders>
            <w:shd w:val="clear" w:color="auto" w:fill="auto"/>
          </w:tcPr>
          <w:p w14:paraId="59BA002C" w14:textId="77777777" w:rsidR="00633424" w:rsidRPr="00F234A6" w:rsidRDefault="00633424" w:rsidP="00BA53E1">
            <w:pPr>
              <w:jc w:val="both"/>
              <w:rPr>
                <w:rFonts w:cs="Arial"/>
                <w:sz w:val="20"/>
              </w:rPr>
            </w:pPr>
            <w:r w:rsidRPr="00F234A6">
              <w:rPr>
                <w:rFonts w:cs="Arial"/>
                <w:sz w:val="20"/>
              </w:rPr>
              <w:t>Préstamos para libre disponibilidad</w:t>
            </w:r>
            <w:r w:rsidR="00D43FA5" w:rsidRPr="00F234A6">
              <w:rPr>
                <w:rStyle w:val="Refdenotaalpie"/>
                <w:rFonts w:cs="Arial"/>
                <w:sz w:val="20"/>
              </w:rPr>
              <w:footnoteReference w:id="296"/>
            </w:r>
          </w:p>
        </w:tc>
      </w:tr>
      <w:tr w:rsidR="00633424" w:rsidRPr="00803524" w14:paraId="278529DE"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1801295B" w14:textId="77777777" w:rsidR="00633424" w:rsidRPr="00F234A6" w:rsidRDefault="00633424" w:rsidP="00BA53E1">
            <w:pPr>
              <w:jc w:val="both"/>
              <w:rPr>
                <w:rFonts w:cs="Arial"/>
                <w:sz w:val="20"/>
              </w:rPr>
            </w:pPr>
          </w:p>
        </w:tc>
        <w:tc>
          <w:tcPr>
            <w:tcW w:w="4875" w:type="dxa"/>
            <w:gridSpan w:val="2"/>
            <w:tcBorders>
              <w:top w:val="nil"/>
              <w:left w:val="nil"/>
              <w:bottom w:val="nil"/>
              <w:right w:val="nil"/>
            </w:tcBorders>
            <w:shd w:val="clear" w:color="auto" w:fill="auto"/>
          </w:tcPr>
          <w:p w14:paraId="7F9C3AB5" w14:textId="77777777" w:rsidR="00633424" w:rsidRPr="00F234A6" w:rsidRDefault="00633424" w:rsidP="00BA53E1">
            <w:pPr>
              <w:jc w:val="both"/>
              <w:rPr>
                <w:rFonts w:cs="Arial"/>
                <w:sz w:val="20"/>
              </w:rPr>
            </w:pPr>
            <w:r w:rsidRPr="00F234A6">
              <w:rPr>
                <w:rFonts w:cs="Arial"/>
                <w:sz w:val="20"/>
              </w:rPr>
              <w:t>En esta subcuenta analítica se registran los préstamos a ser utilizados para cualquier necesidad u ocasión; distintos de préstamos para automóviles, para financiar estudios, de financiamientos no revolventes adicionales a la línea de tarjeta de crédito o utilizados en compras en los establecimientos asociados a la entidad financiera.</w:t>
            </w:r>
          </w:p>
        </w:tc>
      </w:tr>
      <w:tr w:rsidR="00633424" w:rsidRPr="00803524" w14:paraId="5DD23160"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3AA3E3B8" w14:textId="77777777" w:rsidR="00633424" w:rsidRPr="00F234A6" w:rsidRDefault="00633424" w:rsidP="0036339D">
            <w:pPr>
              <w:jc w:val="both"/>
              <w:rPr>
                <w:rFonts w:cs="Arial"/>
                <w:sz w:val="20"/>
              </w:rPr>
            </w:pPr>
            <w:r w:rsidRPr="00F234A6">
              <w:rPr>
                <w:rFonts w:cs="Arial"/>
                <w:sz w:val="20"/>
              </w:rPr>
              <w:t>1401.03.06.04</w:t>
            </w:r>
          </w:p>
        </w:tc>
        <w:tc>
          <w:tcPr>
            <w:tcW w:w="4875" w:type="dxa"/>
            <w:gridSpan w:val="2"/>
            <w:tcBorders>
              <w:top w:val="nil"/>
              <w:left w:val="nil"/>
              <w:bottom w:val="nil"/>
              <w:right w:val="nil"/>
            </w:tcBorders>
            <w:shd w:val="clear" w:color="auto" w:fill="auto"/>
          </w:tcPr>
          <w:p w14:paraId="3C63DAEB" w14:textId="77777777" w:rsidR="00633424" w:rsidRPr="00F234A6" w:rsidRDefault="00633424" w:rsidP="00BA53E1">
            <w:pPr>
              <w:jc w:val="both"/>
              <w:rPr>
                <w:rFonts w:cs="Arial"/>
                <w:sz w:val="20"/>
              </w:rPr>
            </w:pPr>
            <w:r w:rsidRPr="00F234A6">
              <w:rPr>
                <w:rFonts w:cs="Arial"/>
                <w:sz w:val="20"/>
              </w:rPr>
              <w:t>Préstamos bajo convenios elegibles</w:t>
            </w:r>
            <w:r w:rsidR="00D43FA5" w:rsidRPr="00F234A6">
              <w:rPr>
                <w:rStyle w:val="Refdenotaalpie"/>
                <w:rFonts w:cs="Arial"/>
                <w:sz w:val="20"/>
              </w:rPr>
              <w:footnoteReference w:id="297"/>
            </w:r>
          </w:p>
        </w:tc>
      </w:tr>
      <w:tr w:rsidR="00633424" w:rsidRPr="00803524" w14:paraId="3A3FADF7"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Height w:val="4041"/>
        </w:trPr>
        <w:tc>
          <w:tcPr>
            <w:tcW w:w="1712" w:type="dxa"/>
            <w:gridSpan w:val="2"/>
            <w:tcBorders>
              <w:top w:val="nil"/>
              <w:left w:val="nil"/>
              <w:bottom w:val="nil"/>
              <w:right w:val="nil"/>
            </w:tcBorders>
            <w:shd w:val="clear" w:color="auto" w:fill="auto"/>
          </w:tcPr>
          <w:p w14:paraId="63BD1F11" w14:textId="77777777" w:rsidR="00633424" w:rsidRPr="00F234A6" w:rsidRDefault="00633424" w:rsidP="00BA53E1">
            <w:pPr>
              <w:jc w:val="both"/>
              <w:rPr>
                <w:rFonts w:cs="Arial"/>
                <w:sz w:val="20"/>
              </w:rPr>
            </w:pPr>
          </w:p>
        </w:tc>
        <w:tc>
          <w:tcPr>
            <w:tcW w:w="4875" w:type="dxa"/>
            <w:gridSpan w:val="2"/>
            <w:tcBorders>
              <w:top w:val="nil"/>
              <w:left w:val="nil"/>
              <w:bottom w:val="nil"/>
              <w:right w:val="nil"/>
            </w:tcBorders>
            <w:shd w:val="clear" w:color="auto" w:fill="auto"/>
          </w:tcPr>
          <w:p w14:paraId="695DBE4B" w14:textId="77777777" w:rsidR="00633424" w:rsidRPr="00F234A6" w:rsidRDefault="00633424" w:rsidP="00BA53E1">
            <w:pPr>
              <w:jc w:val="both"/>
              <w:rPr>
                <w:rFonts w:cs="Arial"/>
                <w:sz w:val="20"/>
              </w:rPr>
            </w:pPr>
            <w:r w:rsidRPr="00F234A6">
              <w:rPr>
                <w:rFonts w:cs="Arial"/>
                <w:sz w:val="20"/>
              </w:rPr>
              <w:t>En esta subcuenta analítica se registran los préstamos de consumo no revolventes con convenios de descuento por planilla de remuneraciones o de pensiones del Sector Público, que tenían la condición de elegibles antes de la entrada en vigencia del D.S. N° 010-2014-EF, siempre que se encuentren al día en sus pagos y que no se efectúen modificaciones contractuales referidas a ampliación de monto ni que constituyan refinanciaciones. Cuando los préstamos antes mencionados dejen de encontrarse al día en sus pagos o se efectúen modificaciones contractuales referidas a ampliación de monto o que constituyan refinanciaciones, se reclasificarán a préstamos bajo convenios no elegibles (subcuenta analítica 1401.03.06.05).</w:t>
            </w:r>
          </w:p>
          <w:p w14:paraId="4C5A2B65" w14:textId="77777777" w:rsidR="00633424" w:rsidRPr="00F234A6" w:rsidRDefault="00633424" w:rsidP="00BA53E1">
            <w:pPr>
              <w:jc w:val="both"/>
              <w:rPr>
                <w:rFonts w:cs="Arial"/>
                <w:sz w:val="20"/>
              </w:rPr>
            </w:pPr>
            <w:r w:rsidRPr="00F234A6">
              <w:rPr>
                <w:rFonts w:cs="Arial"/>
                <w:sz w:val="20"/>
              </w:rPr>
              <w:t>Asimismo, en esta subcuenta analítica se registran los préstamos de consumo no revolventes con convenios de descuento por planilla de remuneraciones o de pensiones que no son del Sector Público y que tenían la condición de elegibles antes de la entrada en vigencia de la Resolución SBS N°  1465-2015, siempre que se encuentren al día en sus pagos y que no se efectúen modificaciones contractuales referidas a ampliación de monto ni que constituyan refinanciaciones. Cuando los préstamos antes mencionados dejen de encontrarse al día en sus pagos o se efectúen modificaciones contractuales referidas a ampliación de monto o que constituyan refinanciaciones, se reclasificarán a préstamos bajo convenios no elegibles (subcuenta analítica 1401.03.06.05).</w:t>
            </w:r>
          </w:p>
        </w:tc>
      </w:tr>
      <w:tr w:rsidR="00633424" w:rsidRPr="00803524" w14:paraId="675A9723"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bottom w:val="nil"/>
            </w:tcBorders>
            <w:shd w:val="clear" w:color="auto" w:fill="auto"/>
          </w:tcPr>
          <w:p w14:paraId="3801A244" w14:textId="77777777" w:rsidR="00633424" w:rsidRPr="00F234A6" w:rsidRDefault="00633424" w:rsidP="0036339D">
            <w:pPr>
              <w:jc w:val="both"/>
              <w:rPr>
                <w:rFonts w:cs="Arial"/>
                <w:color w:val="FF0000"/>
                <w:sz w:val="20"/>
              </w:rPr>
            </w:pPr>
            <w:r w:rsidRPr="00F234A6">
              <w:rPr>
                <w:rFonts w:cs="Arial"/>
                <w:sz w:val="20"/>
              </w:rPr>
              <w:t>1401.03.06.05</w:t>
            </w:r>
          </w:p>
        </w:tc>
        <w:tc>
          <w:tcPr>
            <w:tcW w:w="4875" w:type="dxa"/>
            <w:gridSpan w:val="2"/>
            <w:tcBorders>
              <w:top w:val="nil"/>
              <w:bottom w:val="nil"/>
            </w:tcBorders>
            <w:shd w:val="clear" w:color="auto" w:fill="auto"/>
          </w:tcPr>
          <w:p w14:paraId="31BAD3C2" w14:textId="77777777" w:rsidR="00633424" w:rsidRPr="00F234A6" w:rsidRDefault="00633424" w:rsidP="00BA53E1">
            <w:pPr>
              <w:jc w:val="both"/>
              <w:rPr>
                <w:rFonts w:cs="Arial"/>
                <w:color w:val="FF0000"/>
                <w:sz w:val="20"/>
              </w:rPr>
            </w:pPr>
            <w:r w:rsidRPr="00F234A6">
              <w:rPr>
                <w:rFonts w:cs="Arial"/>
                <w:sz w:val="20"/>
              </w:rPr>
              <w:t>Préstamos bajo convenios no elegibles</w:t>
            </w:r>
            <w:r w:rsidR="00D43FA5" w:rsidRPr="00F234A6">
              <w:rPr>
                <w:rStyle w:val="Refdenotaalpie"/>
                <w:rFonts w:cs="Arial"/>
                <w:sz w:val="20"/>
              </w:rPr>
              <w:footnoteReference w:id="298"/>
            </w:r>
          </w:p>
        </w:tc>
      </w:tr>
      <w:tr w:rsidR="00633424" w:rsidRPr="00803524" w14:paraId="6F3712A5"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1964F581" w14:textId="77777777" w:rsidR="00633424" w:rsidRPr="00F234A6" w:rsidRDefault="00633424" w:rsidP="00BA53E1">
            <w:pPr>
              <w:jc w:val="both"/>
              <w:rPr>
                <w:rFonts w:cs="Arial"/>
                <w:sz w:val="20"/>
              </w:rPr>
            </w:pPr>
          </w:p>
        </w:tc>
        <w:tc>
          <w:tcPr>
            <w:tcW w:w="4875" w:type="dxa"/>
            <w:gridSpan w:val="2"/>
            <w:tcBorders>
              <w:top w:val="nil"/>
              <w:left w:val="nil"/>
              <w:bottom w:val="nil"/>
              <w:right w:val="nil"/>
            </w:tcBorders>
            <w:shd w:val="clear" w:color="auto" w:fill="auto"/>
          </w:tcPr>
          <w:p w14:paraId="512B1CE5" w14:textId="77777777" w:rsidR="00633424" w:rsidRPr="00F234A6" w:rsidRDefault="00633424" w:rsidP="00BA53E1">
            <w:pPr>
              <w:jc w:val="both"/>
              <w:rPr>
                <w:rFonts w:cs="Arial"/>
                <w:sz w:val="20"/>
              </w:rPr>
            </w:pPr>
            <w:r w:rsidRPr="00F234A6">
              <w:rPr>
                <w:rFonts w:cs="Arial"/>
                <w:sz w:val="20"/>
              </w:rPr>
              <w:t>En esta subcuenta analítica se registran los préstamos de consumo no revolventes con convenios de descuento por planilla de remuneraciones o de pensiones del Sector Público, que no tenían la condición de elegibles antes de la entrada en vigencia del D.S. N° 010-2014-EF. Asimismo, en esta subcuenta analítica se registran los préstamos de consumo no revolventes con convenios de descuento por planilla de remuneraciones o de pensiones del Sector Público, que tenían la condición de elegibles antes de la entrada en vigencia del D.S. N° 010-2014-EF, pero que no se encuentran al día en sus pagos o se han efectuado modificaciones contractuales referidas a ampliación de monto o que constituyan refinanciaciones.</w:t>
            </w:r>
          </w:p>
          <w:p w14:paraId="7E005E85" w14:textId="77777777" w:rsidR="00633424" w:rsidRPr="00F234A6" w:rsidRDefault="00633424" w:rsidP="00BA53E1">
            <w:pPr>
              <w:jc w:val="both"/>
              <w:rPr>
                <w:rFonts w:cs="Arial"/>
                <w:sz w:val="20"/>
              </w:rPr>
            </w:pPr>
            <w:r w:rsidRPr="00F234A6">
              <w:rPr>
                <w:rFonts w:cs="Arial"/>
                <w:sz w:val="20"/>
              </w:rPr>
              <w:t>Por otra parte, en esta subcuenta analítica se registran también los préstamos de consumo no revolventes con convenios de descuento por planilla de remuneraciones o de pensiones que no son del Sector Público y que no tenían la condición de elegibles antes de la entrada en vigencia de la Resolución SBS N° 1465-2015. Asimismo, en esta subcuenta analítica se registran los préstamos de consumo no revolventes con convenios de descuento por planilla de remuneraciones o de pensiones que no son del Sector Público, que tenían la condición de elegibles antes de la entrada en vigencia de la Resolución SBS N° 1465-2015, pero que no se encuentran al día en sus pagos o se han efectuado modificaciones contractuales referidas a ampliación de monto o que constituyan refinanciaciones.</w:t>
            </w:r>
          </w:p>
        </w:tc>
      </w:tr>
      <w:tr w:rsidR="00E145DF" w:rsidRPr="00803524" w14:paraId="3A0368C8"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2ED3275F" w14:textId="77777777" w:rsidR="00E145DF" w:rsidRPr="00F234A6" w:rsidRDefault="00E145DF" w:rsidP="0036339D">
            <w:pPr>
              <w:jc w:val="both"/>
              <w:rPr>
                <w:rFonts w:cs="Arial"/>
                <w:sz w:val="20"/>
              </w:rPr>
            </w:pPr>
            <w:r w:rsidRPr="00F234A6">
              <w:rPr>
                <w:rFonts w:cs="Arial"/>
                <w:sz w:val="20"/>
              </w:rPr>
              <w:t>1401.03.06.06</w:t>
            </w:r>
          </w:p>
        </w:tc>
        <w:tc>
          <w:tcPr>
            <w:tcW w:w="4875" w:type="dxa"/>
            <w:gridSpan w:val="2"/>
            <w:tcBorders>
              <w:top w:val="nil"/>
              <w:left w:val="nil"/>
              <w:bottom w:val="nil"/>
              <w:right w:val="nil"/>
            </w:tcBorders>
            <w:shd w:val="clear" w:color="auto" w:fill="auto"/>
          </w:tcPr>
          <w:p w14:paraId="759A42D9" w14:textId="77777777" w:rsidR="00E145DF" w:rsidRPr="00F234A6" w:rsidRDefault="00D43FA5" w:rsidP="00BA53E1">
            <w:pPr>
              <w:jc w:val="both"/>
              <w:rPr>
                <w:rFonts w:cs="Arial"/>
                <w:sz w:val="20"/>
              </w:rPr>
            </w:pPr>
            <w:r w:rsidRPr="00F234A6">
              <w:rPr>
                <w:rStyle w:val="Refdenotaalpie"/>
                <w:rFonts w:cs="Arial"/>
                <w:sz w:val="20"/>
              </w:rPr>
              <w:footnoteReference w:id="299"/>
            </w:r>
          </w:p>
        </w:tc>
      </w:tr>
      <w:tr w:rsidR="00E145DF" w:rsidRPr="00803524" w14:paraId="5CEC8656"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2FD79481" w14:textId="77777777" w:rsidR="00E145DF" w:rsidRPr="00F234A6" w:rsidRDefault="00E145DF" w:rsidP="0036339D">
            <w:pPr>
              <w:jc w:val="both"/>
              <w:rPr>
                <w:rFonts w:cs="Arial"/>
                <w:sz w:val="20"/>
              </w:rPr>
            </w:pPr>
            <w:r w:rsidRPr="00F234A6">
              <w:rPr>
                <w:rFonts w:cs="Arial"/>
                <w:sz w:val="20"/>
              </w:rPr>
              <w:t>1401.03.06.11</w:t>
            </w:r>
          </w:p>
        </w:tc>
        <w:tc>
          <w:tcPr>
            <w:tcW w:w="4875" w:type="dxa"/>
            <w:gridSpan w:val="2"/>
            <w:tcBorders>
              <w:top w:val="nil"/>
              <w:left w:val="nil"/>
              <w:bottom w:val="nil"/>
              <w:right w:val="nil"/>
            </w:tcBorders>
            <w:shd w:val="clear" w:color="auto" w:fill="auto"/>
          </w:tcPr>
          <w:p w14:paraId="7C68D627" w14:textId="77777777" w:rsidR="00E145DF" w:rsidRPr="00F234A6" w:rsidRDefault="00E145DF" w:rsidP="00BA53E1">
            <w:pPr>
              <w:jc w:val="both"/>
              <w:rPr>
                <w:rFonts w:cs="Arial"/>
                <w:sz w:val="20"/>
              </w:rPr>
            </w:pPr>
            <w:r w:rsidRPr="00F234A6">
              <w:rPr>
                <w:rFonts w:cs="Arial"/>
                <w:sz w:val="20"/>
              </w:rPr>
              <w:t>Préstamos que cuenten con convenios de descuento por planilla y que sean elegibles</w:t>
            </w:r>
            <w:r w:rsidR="00D43FA5" w:rsidRPr="00F234A6">
              <w:rPr>
                <w:rStyle w:val="Refdenotaalpie"/>
                <w:rFonts w:cs="Arial"/>
                <w:sz w:val="20"/>
              </w:rPr>
              <w:footnoteReference w:id="300"/>
            </w:r>
          </w:p>
        </w:tc>
      </w:tr>
      <w:tr w:rsidR="00E145DF" w:rsidRPr="00803524" w14:paraId="0D0EC1F5"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78EA67EE" w14:textId="77777777" w:rsidR="00E145DF" w:rsidRPr="00F234A6" w:rsidRDefault="00E145DF" w:rsidP="00BA53E1">
            <w:pPr>
              <w:jc w:val="both"/>
              <w:rPr>
                <w:rFonts w:cs="Arial"/>
                <w:sz w:val="20"/>
              </w:rPr>
            </w:pPr>
          </w:p>
        </w:tc>
        <w:tc>
          <w:tcPr>
            <w:tcW w:w="4875" w:type="dxa"/>
            <w:gridSpan w:val="2"/>
            <w:tcBorders>
              <w:top w:val="nil"/>
              <w:left w:val="nil"/>
              <w:bottom w:val="nil"/>
              <w:right w:val="nil"/>
            </w:tcBorders>
            <w:shd w:val="clear" w:color="auto" w:fill="auto"/>
          </w:tcPr>
          <w:p w14:paraId="53A21BBB" w14:textId="77777777" w:rsidR="00E145DF" w:rsidRPr="00F234A6" w:rsidRDefault="00E145DF" w:rsidP="00BA53E1">
            <w:pPr>
              <w:jc w:val="both"/>
              <w:rPr>
                <w:rFonts w:cs="Arial"/>
                <w:sz w:val="20"/>
              </w:rPr>
            </w:pPr>
            <w:r w:rsidRPr="00F234A6">
              <w:rPr>
                <w:rFonts w:cs="Arial"/>
                <w:sz w:val="20"/>
              </w:rPr>
              <w:t>En esta subcuenta analítica se registran los préstamos de consumo no revolventes otorgados a partir de la entrada en vigencia del D.S. N° 010-2014-EF, que cuenten con convenios de descuento por planilla de remuneraciones o de pensiones del Sector Público, y que sean elegibles. Asimismo, en esta subcuenta analítica se registran los préstamos de consumo no revolventes otorgados a partir de la entrada en vigencia de la Resolución SBS N° 1465-2015, que cuenten con convenios de descuento por planilla de remuneraciones o de pensiones que no son Sector Público, y que sean elegibles</w:t>
            </w:r>
          </w:p>
        </w:tc>
      </w:tr>
      <w:tr w:rsidR="00AC25E4" w:rsidRPr="00F234A6" w14:paraId="31838960" w14:textId="77777777" w:rsidTr="00AC25E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0A33927F" w14:textId="77777777" w:rsidR="00E145DF" w:rsidRPr="00F234A6" w:rsidRDefault="00E145DF" w:rsidP="0036339D">
            <w:pPr>
              <w:jc w:val="both"/>
              <w:rPr>
                <w:rFonts w:cs="Arial"/>
                <w:sz w:val="20"/>
              </w:rPr>
            </w:pPr>
            <w:r w:rsidRPr="00F234A6">
              <w:rPr>
                <w:rFonts w:cs="Arial"/>
                <w:sz w:val="20"/>
              </w:rPr>
              <w:t>1401.03.06.12</w:t>
            </w:r>
          </w:p>
        </w:tc>
        <w:tc>
          <w:tcPr>
            <w:tcW w:w="4875" w:type="dxa"/>
            <w:gridSpan w:val="2"/>
            <w:tcBorders>
              <w:top w:val="nil"/>
              <w:left w:val="nil"/>
              <w:bottom w:val="nil"/>
              <w:right w:val="nil"/>
            </w:tcBorders>
            <w:shd w:val="clear" w:color="auto" w:fill="auto"/>
          </w:tcPr>
          <w:p w14:paraId="7787D857" w14:textId="77777777" w:rsidR="00E145DF" w:rsidRPr="00F234A6" w:rsidRDefault="00E145DF" w:rsidP="00BA53E1">
            <w:pPr>
              <w:jc w:val="both"/>
              <w:rPr>
                <w:rFonts w:cs="Arial"/>
                <w:sz w:val="20"/>
              </w:rPr>
            </w:pPr>
            <w:r w:rsidRPr="00F234A6">
              <w:rPr>
                <w:rFonts w:cs="Arial"/>
                <w:sz w:val="20"/>
              </w:rPr>
              <w:t xml:space="preserve">Préstamos que cuenten con convenios de </w:t>
            </w:r>
            <w:r w:rsidRPr="00F234A6">
              <w:rPr>
                <w:rFonts w:cs="Arial"/>
                <w:sz w:val="20"/>
              </w:rPr>
              <w:lastRenderedPageBreak/>
              <w:t>descuento por planilla y que no sean elegibles</w:t>
            </w:r>
            <w:r w:rsidR="00D43FA5" w:rsidRPr="00F234A6">
              <w:rPr>
                <w:rStyle w:val="Refdenotaalpie"/>
                <w:rFonts w:cs="Arial"/>
                <w:sz w:val="20"/>
              </w:rPr>
              <w:footnoteReference w:id="301"/>
            </w:r>
          </w:p>
        </w:tc>
      </w:tr>
      <w:tr w:rsidR="00AC25E4" w:rsidRPr="00F234A6" w14:paraId="09E12120"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1E3A06D0" w14:textId="77777777" w:rsidR="00E145DF" w:rsidRPr="00F234A6" w:rsidRDefault="00E145DF" w:rsidP="00BA53E1">
            <w:pPr>
              <w:jc w:val="both"/>
              <w:rPr>
                <w:rFonts w:cs="Arial"/>
                <w:sz w:val="20"/>
              </w:rPr>
            </w:pPr>
          </w:p>
        </w:tc>
        <w:tc>
          <w:tcPr>
            <w:tcW w:w="4875" w:type="dxa"/>
            <w:gridSpan w:val="2"/>
            <w:tcBorders>
              <w:top w:val="nil"/>
              <w:left w:val="nil"/>
              <w:bottom w:val="nil"/>
              <w:right w:val="nil"/>
            </w:tcBorders>
            <w:shd w:val="clear" w:color="auto" w:fill="auto"/>
          </w:tcPr>
          <w:p w14:paraId="3324125C" w14:textId="77777777" w:rsidR="00E145DF" w:rsidRPr="00F234A6" w:rsidRDefault="00E145DF" w:rsidP="00BA53E1">
            <w:pPr>
              <w:jc w:val="both"/>
              <w:rPr>
                <w:rFonts w:cs="Arial"/>
                <w:sz w:val="20"/>
              </w:rPr>
            </w:pPr>
            <w:r w:rsidRPr="00F234A6">
              <w:rPr>
                <w:rFonts w:cs="Arial"/>
                <w:sz w:val="20"/>
              </w:rPr>
              <w:t>En esta subcuenta analítica se registran los préstamos de consumo no revolventes otorgados a partir de la entrada en vigencia del D.S. N° 010-2014-EF, que cuenten con convenios de descuento por planilla de remuneraciones o de pensiones del Sector Público, y que no sean elegibles. Asimismo, se registran los préstamos de consumo no revolventes otorgados a partir de la entrada en vigencia de la Resolución SBS N° 1465-2015, que cuenten con convenios de descuento por planilla de remuneraciones o de pensiones que no son del Sector Público, y que no sean elegibles.</w:t>
            </w:r>
          </w:p>
        </w:tc>
      </w:tr>
      <w:tr w:rsidR="00AC25E4" w:rsidRPr="00F234A6" w14:paraId="4EDDB50F"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1CC089F7" w14:textId="77777777" w:rsidR="00E145DF" w:rsidRPr="00F234A6" w:rsidRDefault="00E145DF" w:rsidP="0036339D">
            <w:pPr>
              <w:jc w:val="both"/>
              <w:rPr>
                <w:rFonts w:cs="Arial"/>
                <w:sz w:val="20"/>
              </w:rPr>
            </w:pPr>
            <w:r w:rsidRPr="00F234A6">
              <w:rPr>
                <w:rFonts w:cs="Arial"/>
                <w:sz w:val="20"/>
              </w:rPr>
              <w:t>1401.03.06.13</w:t>
            </w:r>
          </w:p>
        </w:tc>
        <w:tc>
          <w:tcPr>
            <w:tcW w:w="4875" w:type="dxa"/>
            <w:gridSpan w:val="2"/>
            <w:tcBorders>
              <w:top w:val="nil"/>
              <w:left w:val="nil"/>
              <w:bottom w:val="nil"/>
              <w:right w:val="nil"/>
            </w:tcBorders>
            <w:shd w:val="clear" w:color="auto" w:fill="auto"/>
          </w:tcPr>
          <w:p w14:paraId="21798B32" w14:textId="77777777" w:rsidR="00E145DF" w:rsidRPr="00F234A6" w:rsidRDefault="00E145DF" w:rsidP="00137209">
            <w:pPr>
              <w:jc w:val="both"/>
              <w:rPr>
                <w:rFonts w:cs="Arial"/>
                <w:sz w:val="20"/>
              </w:rPr>
            </w:pPr>
            <w:r w:rsidRPr="00F234A6">
              <w:rPr>
                <w:rFonts w:cs="Arial"/>
                <w:sz w:val="20"/>
              </w:rPr>
              <w:t>Financiamientos no revolventes para titulares de tarjetas de crédito independientes a la línea de tarjeta de crédito</w:t>
            </w:r>
            <w:r w:rsidR="00D43FA5" w:rsidRPr="00F234A6">
              <w:rPr>
                <w:rStyle w:val="Refdenotaalpie"/>
                <w:rFonts w:cs="Arial"/>
                <w:sz w:val="20"/>
              </w:rPr>
              <w:footnoteReference w:id="302"/>
            </w:r>
          </w:p>
        </w:tc>
      </w:tr>
      <w:tr w:rsidR="00AC25E4" w:rsidRPr="0036339D" w14:paraId="1C444AC5" w14:textId="77777777" w:rsidTr="00AC25E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2A77ED9F" w14:textId="77777777" w:rsidR="00E145DF" w:rsidRPr="00F234A6" w:rsidRDefault="00E145DF" w:rsidP="0036339D">
            <w:pPr>
              <w:jc w:val="both"/>
              <w:rPr>
                <w:rFonts w:cs="Arial"/>
                <w:sz w:val="20"/>
              </w:rPr>
            </w:pPr>
            <w:r w:rsidRPr="00F234A6">
              <w:rPr>
                <w:rFonts w:cs="Arial"/>
                <w:sz w:val="20"/>
              </w:rPr>
              <w:t>1401.03.06.14</w:t>
            </w:r>
          </w:p>
        </w:tc>
        <w:tc>
          <w:tcPr>
            <w:tcW w:w="4875" w:type="dxa"/>
            <w:gridSpan w:val="2"/>
            <w:tcBorders>
              <w:top w:val="nil"/>
              <w:left w:val="nil"/>
              <w:bottom w:val="nil"/>
              <w:right w:val="nil"/>
            </w:tcBorders>
            <w:shd w:val="clear" w:color="auto" w:fill="auto"/>
          </w:tcPr>
          <w:p w14:paraId="55E3B930" w14:textId="77777777" w:rsidR="00E145DF" w:rsidRPr="00F234A6" w:rsidRDefault="00E145DF" w:rsidP="00BA53E1">
            <w:pPr>
              <w:jc w:val="both"/>
              <w:rPr>
                <w:rFonts w:cs="Arial"/>
                <w:sz w:val="20"/>
              </w:rPr>
            </w:pPr>
            <w:r w:rsidRPr="00F234A6">
              <w:rPr>
                <w:rFonts w:cs="Arial"/>
                <w:sz w:val="20"/>
              </w:rPr>
              <w:t xml:space="preserve">Préstamos para financiar compras en establecimientos  asociados a la entidad </w:t>
            </w:r>
            <w:r w:rsidR="00D43FA5" w:rsidRPr="00F234A6">
              <w:rPr>
                <w:rStyle w:val="Refdenotaalpie"/>
                <w:rFonts w:cs="Arial"/>
                <w:sz w:val="20"/>
              </w:rPr>
              <w:footnoteReference w:id="303"/>
            </w:r>
          </w:p>
        </w:tc>
      </w:tr>
      <w:tr w:rsidR="00AC25E4" w:rsidRPr="0036339D" w14:paraId="51FAD160" w14:textId="77777777" w:rsidTr="00AC25E4">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02F5235D" w14:textId="77777777" w:rsidR="00E145DF" w:rsidRPr="0036339D" w:rsidRDefault="00E145DF" w:rsidP="00BA53E1">
            <w:pPr>
              <w:jc w:val="both"/>
              <w:rPr>
                <w:rFonts w:cs="Arial"/>
                <w:sz w:val="20"/>
              </w:rPr>
            </w:pPr>
          </w:p>
        </w:tc>
        <w:tc>
          <w:tcPr>
            <w:tcW w:w="4875" w:type="dxa"/>
            <w:gridSpan w:val="2"/>
            <w:tcBorders>
              <w:top w:val="nil"/>
              <w:left w:val="nil"/>
              <w:bottom w:val="nil"/>
              <w:right w:val="nil"/>
            </w:tcBorders>
            <w:shd w:val="clear" w:color="auto" w:fill="auto"/>
          </w:tcPr>
          <w:p w14:paraId="115A5851" w14:textId="77777777" w:rsidR="00E145DF" w:rsidRPr="0036339D" w:rsidRDefault="00E145DF" w:rsidP="00BA53E1">
            <w:pPr>
              <w:pStyle w:val="Textocomentario"/>
              <w:rPr>
                <w:rFonts w:cs="Arial"/>
              </w:rPr>
            </w:pPr>
            <w:r w:rsidRPr="0036339D">
              <w:rPr>
                <w:rFonts w:cs="Arial"/>
              </w:rPr>
              <w:t>En esta subcuenta se registran los préstamos destinados a financiar compras únicamente en establecimientos que forman parte del grupo económico de la empresa del sistema financiero, con excepción de automóviles que deberá registarse en la subcuenta analítica 1401.03.06.02.</w:t>
            </w:r>
          </w:p>
        </w:tc>
      </w:tr>
      <w:tr w:rsidR="00E145DF" w:rsidRPr="00803524" w14:paraId="6964113C"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1E3F3854" w14:textId="77777777" w:rsidR="00E145DF" w:rsidRPr="00F234A6" w:rsidRDefault="00E145DF" w:rsidP="0036339D">
            <w:pPr>
              <w:jc w:val="both"/>
              <w:rPr>
                <w:rFonts w:cs="Arial"/>
                <w:sz w:val="20"/>
              </w:rPr>
            </w:pPr>
            <w:r w:rsidRPr="0036339D">
              <w:rPr>
                <w:rFonts w:cs="Arial"/>
                <w:sz w:val="20"/>
              </w:rPr>
              <w:t>1401.03.06.15</w:t>
            </w:r>
          </w:p>
        </w:tc>
        <w:tc>
          <w:tcPr>
            <w:tcW w:w="4875" w:type="dxa"/>
            <w:gridSpan w:val="2"/>
            <w:tcBorders>
              <w:top w:val="nil"/>
              <w:left w:val="nil"/>
              <w:bottom w:val="nil"/>
              <w:right w:val="nil"/>
            </w:tcBorders>
            <w:shd w:val="clear" w:color="auto" w:fill="auto"/>
          </w:tcPr>
          <w:p w14:paraId="7A60A9EE" w14:textId="77777777" w:rsidR="00E145DF" w:rsidRPr="00F234A6" w:rsidRDefault="00E145DF" w:rsidP="00BA53E1">
            <w:pPr>
              <w:jc w:val="both"/>
              <w:rPr>
                <w:rFonts w:cs="Arial"/>
                <w:sz w:val="20"/>
              </w:rPr>
            </w:pPr>
            <w:r w:rsidRPr="00F234A6">
              <w:rPr>
                <w:rFonts w:cs="Arial"/>
                <w:sz w:val="20"/>
              </w:rPr>
              <w:t>Préstamos para financiar estudios</w:t>
            </w:r>
            <w:r w:rsidR="00D43FA5" w:rsidRPr="00F234A6">
              <w:rPr>
                <w:rStyle w:val="Refdenotaalpie"/>
                <w:rFonts w:cs="Arial"/>
                <w:sz w:val="20"/>
              </w:rPr>
              <w:footnoteReference w:id="304"/>
            </w:r>
          </w:p>
        </w:tc>
      </w:tr>
      <w:tr w:rsidR="00E145DF" w14:paraId="37BEEE2E" w14:textId="77777777" w:rsidTr="0036339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tcBorders>
              <w:top w:val="nil"/>
              <w:left w:val="nil"/>
              <w:bottom w:val="nil"/>
              <w:right w:val="nil"/>
            </w:tcBorders>
            <w:shd w:val="clear" w:color="auto" w:fill="auto"/>
          </w:tcPr>
          <w:p w14:paraId="3EF61BB7" w14:textId="77777777" w:rsidR="00E145DF" w:rsidRPr="00F234A6" w:rsidRDefault="00E145DF" w:rsidP="0036339D">
            <w:pPr>
              <w:jc w:val="both"/>
              <w:rPr>
                <w:rFonts w:cs="Arial"/>
                <w:sz w:val="20"/>
              </w:rPr>
            </w:pPr>
            <w:r w:rsidRPr="00F234A6">
              <w:rPr>
                <w:rFonts w:cs="Arial"/>
                <w:sz w:val="20"/>
              </w:rPr>
              <w:t>1401.03.06.16</w:t>
            </w:r>
          </w:p>
        </w:tc>
        <w:tc>
          <w:tcPr>
            <w:tcW w:w="4875" w:type="dxa"/>
            <w:gridSpan w:val="2"/>
            <w:tcBorders>
              <w:top w:val="nil"/>
              <w:left w:val="nil"/>
              <w:bottom w:val="nil"/>
              <w:right w:val="nil"/>
            </w:tcBorders>
            <w:shd w:val="clear" w:color="auto" w:fill="auto"/>
          </w:tcPr>
          <w:p w14:paraId="02920B0F" w14:textId="77777777" w:rsidR="00E145DF" w:rsidRPr="00F234A6" w:rsidRDefault="00E145DF" w:rsidP="00BA53E1">
            <w:pPr>
              <w:jc w:val="both"/>
              <w:rPr>
                <w:rFonts w:cs="Arial"/>
                <w:sz w:val="20"/>
              </w:rPr>
            </w:pPr>
            <w:r w:rsidRPr="00F234A6">
              <w:rPr>
                <w:rFonts w:cs="Arial"/>
                <w:sz w:val="20"/>
              </w:rPr>
              <w:t>Compra de deuda</w:t>
            </w:r>
            <w:r w:rsidR="00D43FA5" w:rsidRPr="00F234A6">
              <w:rPr>
                <w:rStyle w:val="Refdenotaalpie"/>
                <w:rFonts w:cs="Arial"/>
                <w:sz w:val="20"/>
              </w:rPr>
              <w:footnoteReference w:id="305"/>
            </w:r>
          </w:p>
        </w:tc>
      </w:tr>
      <w:tr w:rsidR="00F234A6" w:rsidRPr="008A1A91" w14:paraId="7ACAEB62" w14:textId="77777777" w:rsidTr="00F234A6">
        <w:trPr>
          <w:gridAfter w:val="1"/>
          <w:wAfter w:w="1352" w:type="dxa"/>
          <w:trHeight w:val="319"/>
          <w:jc w:val="right"/>
        </w:trPr>
        <w:tc>
          <w:tcPr>
            <w:tcW w:w="1737" w:type="dxa"/>
            <w:gridSpan w:val="2"/>
            <w:shd w:val="clear" w:color="auto" w:fill="auto"/>
            <w:noWrap/>
          </w:tcPr>
          <w:p w14:paraId="32C4293D" w14:textId="77777777" w:rsidR="00E145DF" w:rsidRPr="00F234A6" w:rsidRDefault="00E145DF" w:rsidP="0036339D">
            <w:pPr>
              <w:jc w:val="both"/>
              <w:rPr>
                <w:rFonts w:eastAsia="MS Mincho" w:cs="Arial"/>
                <w:bCs/>
                <w:snapToGrid/>
                <w:sz w:val="20"/>
                <w:lang w:val="es-ES" w:eastAsia="ja-JP"/>
              </w:rPr>
            </w:pPr>
            <w:r w:rsidRPr="00F234A6">
              <w:rPr>
                <w:rFonts w:cs="Arial"/>
                <w:sz w:val="20"/>
              </w:rPr>
              <w:t>1401.03.06.1</w:t>
            </w:r>
            <w:r w:rsidR="00F234A6" w:rsidRPr="00F234A6">
              <w:rPr>
                <w:rFonts w:cs="Arial"/>
                <w:sz w:val="20"/>
              </w:rPr>
              <w:t>9</w:t>
            </w:r>
          </w:p>
        </w:tc>
        <w:tc>
          <w:tcPr>
            <w:tcW w:w="3745" w:type="dxa"/>
            <w:gridSpan w:val="2"/>
            <w:shd w:val="clear" w:color="auto" w:fill="auto"/>
            <w:noWrap/>
          </w:tcPr>
          <w:p w14:paraId="2A6EE16D" w14:textId="77777777" w:rsidR="00E145DF" w:rsidRPr="00F234A6" w:rsidRDefault="00D43FA5" w:rsidP="00BF36A2">
            <w:pPr>
              <w:jc w:val="both"/>
              <w:rPr>
                <w:rFonts w:eastAsia="MS Mincho" w:cs="Arial"/>
                <w:bCs/>
                <w:snapToGrid/>
                <w:sz w:val="20"/>
                <w:lang w:val="es-ES" w:eastAsia="ja-JP"/>
              </w:rPr>
            </w:pPr>
            <w:r w:rsidRPr="00F234A6">
              <w:rPr>
                <w:rStyle w:val="Refdenotaalpie"/>
                <w:rFonts w:cs="Arial"/>
                <w:sz w:val="20"/>
              </w:rPr>
              <w:footnoteReference w:id="306"/>
            </w:r>
          </w:p>
        </w:tc>
      </w:tr>
      <w:tr w:rsidR="00F234A6" w:rsidRPr="008A1A91" w14:paraId="36FEF6F3" w14:textId="77777777" w:rsidTr="00F234A6">
        <w:trPr>
          <w:gridAfter w:val="1"/>
          <w:wAfter w:w="1352" w:type="dxa"/>
          <w:trHeight w:val="319"/>
          <w:jc w:val="right"/>
        </w:trPr>
        <w:tc>
          <w:tcPr>
            <w:tcW w:w="1737" w:type="dxa"/>
            <w:gridSpan w:val="2"/>
            <w:shd w:val="clear" w:color="auto" w:fill="auto"/>
            <w:noWrap/>
          </w:tcPr>
          <w:p w14:paraId="55B5182B" w14:textId="77777777" w:rsidR="00E145DF" w:rsidRPr="008A1A91" w:rsidRDefault="00E145DF" w:rsidP="00BF36A2">
            <w:pPr>
              <w:jc w:val="both"/>
              <w:rPr>
                <w:rFonts w:eastAsia="MS Mincho" w:cs="Arial"/>
                <w:bCs/>
                <w:snapToGrid/>
                <w:sz w:val="20"/>
                <w:lang w:val="es-ES" w:eastAsia="ja-JP"/>
              </w:rPr>
            </w:pPr>
          </w:p>
        </w:tc>
        <w:tc>
          <w:tcPr>
            <w:tcW w:w="3745" w:type="dxa"/>
            <w:gridSpan w:val="2"/>
            <w:shd w:val="clear" w:color="auto" w:fill="auto"/>
            <w:noWrap/>
          </w:tcPr>
          <w:p w14:paraId="1F6D1658" w14:textId="77777777" w:rsidR="00E145DF" w:rsidRPr="008A1A91" w:rsidRDefault="00E145DF" w:rsidP="00BF36A2">
            <w:pPr>
              <w:jc w:val="both"/>
              <w:rPr>
                <w:rFonts w:eastAsia="MS Mincho" w:cs="Arial"/>
                <w:bCs/>
                <w:snapToGrid/>
                <w:sz w:val="20"/>
                <w:lang w:val="es-ES" w:eastAsia="ja-JP"/>
              </w:rPr>
            </w:pPr>
          </w:p>
        </w:tc>
      </w:tr>
      <w:tr w:rsidR="00E145DF" w:rsidRPr="00803524" w14:paraId="64CC9D05"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shd w:val="clear" w:color="auto" w:fill="auto"/>
          </w:tcPr>
          <w:p w14:paraId="6E549EF8" w14:textId="77777777" w:rsidR="00E145DF" w:rsidRPr="0036339D" w:rsidRDefault="00E145DF" w:rsidP="0036339D">
            <w:pPr>
              <w:jc w:val="both"/>
              <w:rPr>
                <w:rFonts w:cs="Arial"/>
                <w:b/>
                <w:sz w:val="20"/>
              </w:rPr>
            </w:pPr>
            <w:r w:rsidRPr="0036339D">
              <w:rPr>
                <w:rFonts w:cs="Arial"/>
                <w:b/>
                <w:sz w:val="20"/>
              </w:rPr>
              <w:t>1401.03.08</w:t>
            </w:r>
          </w:p>
        </w:tc>
        <w:tc>
          <w:tcPr>
            <w:tcW w:w="4875" w:type="dxa"/>
            <w:gridSpan w:val="2"/>
            <w:shd w:val="clear" w:color="auto" w:fill="auto"/>
          </w:tcPr>
          <w:p w14:paraId="3F637001" w14:textId="77777777" w:rsidR="00E145DF" w:rsidRPr="0036339D" w:rsidRDefault="00E145DF" w:rsidP="00BA53E1">
            <w:pPr>
              <w:jc w:val="both"/>
              <w:rPr>
                <w:rFonts w:cs="Arial"/>
                <w:b/>
                <w:sz w:val="20"/>
              </w:rPr>
            </w:pPr>
            <w:r w:rsidRPr="0036339D">
              <w:rPr>
                <w:rFonts w:cs="Arial"/>
                <w:b/>
                <w:sz w:val="20"/>
              </w:rPr>
              <w:t>Créditos no revolventes en líneas de tarjetas de crédito</w:t>
            </w:r>
            <w:r w:rsidR="00D43FA5">
              <w:rPr>
                <w:rStyle w:val="Refdenotaalpie"/>
                <w:rFonts w:cs="Arial"/>
                <w:b/>
                <w:sz w:val="20"/>
              </w:rPr>
              <w:footnoteReference w:id="307"/>
            </w:r>
          </w:p>
        </w:tc>
      </w:tr>
      <w:tr w:rsidR="00E145DF" w:rsidRPr="00803524" w14:paraId="25FDB6B1"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shd w:val="clear" w:color="auto" w:fill="auto"/>
          </w:tcPr>
          <w:p w14:paraId="18B0ADAC" w14:textId="77777777" w:rsidR="00E145DF" w:rsidRPr="0036339D" w:rsidRDefault="00E145DF" w:rsidP="00BA53E1">
            <w:pPr>
              <w:jc w:val="both"/>
              <w:rPr>
                <w:rFonts w:cs="Arial"/>
                <w:sz w:val="20"/>
              </w:rPr>
            </w:pPr>
          </w:p>
        </w:tc>
        <w:tc>
          <w:tcPr>
            <w:tcW w:w="4875" w:type="dxa"/>
            <w:gridSpan w:val="2"/>
            <w:shd w:val="clear" w:color="auto" w:fill="auto"/>
          </w:tcPr>
          <w:p w14:paraId="4D0365B1" w14:textId="77777777" w:rsidR="00E145DF" w:rsidRPr="0036339D" w:rsidRDefault="00E145DF" w:rsidP="00BA53E1">
            <w:pPr>
              <w:jc w:val="both"/>
              <w:rPr>
                <w:rFonts w:cs="Arial"/>
                <w:sz w:val="20"/>
              </w:rPr>
            </w:pPr>
            <w:r w:rsidRPr="0036339D">
              <w:rPr>
                <w:rFonts w:cs="Arial"/>
                <w:sz w:val="20"/>
              </w:rPr>
              <w:t>Registra los créditos que están asociados a una línea de crédito no revolvente, a través de una tarjeta de crédito.</w:t>
            </w:r>
          </w:p>
          <w:p w14:paraId="166118B6" w14:textId="77777777" w:rsidR="00E145DF" w:rsidRPr="0036339D" w:rsidRDefault="00E145DF" w:rsidP="00BA53E1">
            <w:pPr>
              <w:jc w:val="both"/>
              <w:rPr>
                <w:rFonts w:cs="Arial"/>
                <w:sz w:val="20"/>
              </w:rPr>
            </w:pPr>
            <w:r w:rsidRPr="0036339D">
              <w:rPr>
                <w:rFonts w:cs="Arial"/>
                <w:sz w:val="20"/>
              </w:rPr>
              <w:t>Las compras de deuda mediante la utilización de líneas de crédito no revolventes en tarjetas de crédito se registran en la cuenta analítica 1401.03.08.03 “Compra de deuda”.</w:t>
            </w:r>
          </w:p>
        </w:tc>
      </w:tr>
      <w:tr w:rsidR="00E145DF" w:rsidRPr="00803524" w14:paraId="276DC15C"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shd w:val="clear" w:color="auto" w:fill="auto"/>
          </w:tcPr>
          <w:p w14:paraId="11565D19" w14:textId="77777777" w:rsidR="00E145DF" w:rsidRPr="0036339D" w:rsidRDefault="00E145DF" w:rsidP="00BA53E1">
            <w:pPr>
              <w:jc w:val="both"/>
              <w:rPr>
                <w:rFonts w:cs="Arial"/>
                <w:sz w:val="20"/>
              </w:rPr>
            </w:pPr>
            <w:r w:rsidRPr="0036339D">
              <w:rPr>
                <w:rFonts w:cs="Arial"/>
                <w:sz w:val="20"/>
              </w:rPr>
              <w:t>1401.03.08.01</w:t>
            </w:r>
          </w:p>
        </w:tc>
        <w:tc>
          <w:tcPr>
            <w:tcW w:w="4875" w:type="dxa"/>
            <w:gridSpan w:val="2"/>
            <w:shd w:val="clear" w:color="auto" w:fill="auto"/>
          </w:tcPr>
          <w:p w14:paraId="393E55C9" w14:textId="77777777" w:rsidR="00E145DF" w:rsidRPr="0036339D" w:rsidRDefault="00E145DF" w:rsidP="00BA53E1">
            <w:pPr>
              <w:jc w:val="both"/>
              <w:rPr>
                <w:rFonts w:cs="Arial"/>
                <w:sz w:val="20"/>
              </w:rPr>
            </w:pPr>
            <w:r w:rsidRPr="0036339D">
              <w:rPr>
                <w:rFonts w:cs="Arial"/>
                <w:sz w:val="20"/>
              </w:rPr>
              <w:t>Disposición de efectivo</w:t>
            </w:r>
          </w:p>
        </w:tc>
      </w:tr>
      <w:tr w:rsidR="00E145DF" w:rsidRPr="00803524" w14:paraId="175FEA98"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shd w:val="clear" w:color="auto" w:fill="auto"/>
          </w:tcPr>
          <w:p w14:paraId="389FA8E2" w14:textId="77777777" w:rsidR="00E145DF" w:rsidRPr="0036339D" w:rsidRDefault="00E145DF" w:rsidP="00BA53E1">
            <w:pPr>
              <w:jc w:val="both"/>
              <w:rPr>
                <w:rFonts w:cs="Arial"/>
                <w:sz w:val="20"/>
              </w:rPr>
            </w:pPr>
            <w:r w:rsidRPr="0036339D">
              <w:rPr>
                <w:rFonts w:cs="Arial"/>
                <w:sz w:val="20"/>
              </w:rPr>
              <w:t>1401.03.08.02</w:t>
            </w:r>
          </w:p>
        </w:tc>
        <w:tc>
          <w:tcPr>
            <w:tcW w:w="4875" w:type="dxa"/>
            <w:gridSpan w:val="2"/>
            <w:shd w:val="clear" w:color="auto" w:fill="auto"/>
          </w:tcPr>
          <w:p w14:paraId="601EC45C" w14:textId="77777777" w:rsidR="00E145DF" w:rsidRPr="0036339D" w:rsidRDefault="00E145DF" w:rsidP="00BA53E1">
            <w:pPr>
              <w:jc w:val="both"/>
              <w:rPr>
                <w:rFonts w:cs="Arial"/>
                <w:sz w:val="20"/>
              </w:rPr>
            </w:pPr>
            <w:r w:rsidRPr="0036339D">
              <w:rPr>
                <w:rFonts w:cs="Arial"/>
                <w:sz w:val="20"/>
              </w:rPr>
              <w:t>Pago de bienes, servicios y obligaciones</w:t>
            </w:r>
          </w:p>
        </w:tc>
      </w:tr>
      <w:tr w:rsidR="00E145DF" w:rsidRPr="00803524" w14:paraId="0E5A9C3A" w14:textId="77777777" w:rsidTr="00F234A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47" w:type="dxa"/>
        </w:trPr>
        <w:tc>
          <w:tcPr>
            <w:tcW w:w="1712" w:type="dxa"/>
            <w:gridSpan w:val="2"/>
            <w:shd w:val="clear" w:color="auto" w:fill="auto"/>
          </w:tcPr>
          <w:p w14:paraId="55B795A5" w14:textId="77777777" w:rsidR="00E145DF" w:rsidRPr="0036339D" w:rsidRDefault="00E145DF" w:rsidP="00BA53E1">
            <w:pPr>
              <w:jc w:val="both"/>
              <w:rPr>
                <w:rFonts w:cs="Arial"/>
                <w:sz w:val="20"/>
              </w:rPr>
            </w:pPr>
            <w:r w:rsidRPr="0036339D">
              <w:rPr>
                <w:rFonts w:cs="Arial"/>
                <w:sz w:val="20"/>
              </w:rPr>
              <w:t>1401.03.08.03</w:t>
            </w:r>
          </w:p>
        </w:tc>
        <w:tc>
          <w:tcPr>
            <w:tcW w:w="4875" w:type="dxa"/>
            <w:gridSpan w:val="2"/>
            <w:shd w:val="clear" w:color="auto" w:fill="auto"/>
          </w:tcPr>
          <w:p w14:paraId="7EF4BF44" w14:textId="77777777" w:rsidR="00E145DF" w:rsidRPr="0036339D" w:rsidRDefault="00E145DF" w:rsidP="00BA53E1">
            <w:pPr>
              <w:jc w:val="both"/>
              <w:rPr>
                <w:rFonts w:cs="Arial"/>
                <w:sz w:val="20"/>
              </w:rPr>
            </w:pPr>
            <w:r w:rsidRPr="0036339D">
              <w:rPr>
                <w:rFonts w:cs="Arial"/>
                <w:sz w:val="20"/>
              </w:rPr>
              <w:t>Compra de deuda</w:t>
            </w:r>
          </w:p>
        </w:tc>
      </w:tr>
      <w:tr w:rsidR="00F234A6" w:rsidRPr="008A1A91" w14:paraId="512BD0DC" w14:textId="77777777" w:rsidTr="00F234A6">
        <w:trPr>
          <w:gridAfter w:val="1"/>
          <w:wAfter w:w="1352" w:type="dxa"/>
          <w:trHeight w:val="319"/>
          <w:jc w:val="right"/>
        </w:trPr>
        <w:tc>
          <w:tcPr>
            <w:tcW w:w="1737" w:type="dxa"/>
            <w:gridSpan w:val="2"/>
            <w:shd w:val="clear" w:color="auto" w:fill="auto"/>
            <w:noWrap/>
          </w:tcPr>
          <w:p w14:paraId="45280EBF" w14:textId="77777777" w:rsidR="00E145DF" w:rsidRDefault="00E145DF" w:rsidP="00BF36A2">
            <w:pPr>
              <w:jc w:val="both"/>
              <w:rPr>
                <w:rFonts w:eastAsia="MS Mincho" w:cs="Arial"/>
                <w:bCs/>
                <w:snapToGrid/>
                <w:sz w:val="20"/>
                <w:lang w:val="es-ES" w:eastAsia="ja-JP"/>
              </w:rPr>
            </w:pPr>
          </w:p>
          <w:p w14:paraId="2CCA9FA3" w14:textId="77777777" w:rsidR="00E145DF" w:rsidRPr="008A1A91" w:rsidRDefault="00E145DF" w:rsidP="00BF36A2">
            <w:pPr>
              <w:jc w:val="both"/>
              <w:rPr>
                <w:rFonts w:eastAsia="MS Mincho" w:cs="Arial"/>
                <w:bCs/>
                <w:snapToGrid/>
                <w:sz w:val="20"/>
                <w:lang w:val="es-ES" w:eastAsia="ja-JP"/>
              </w:rPr>
            </w:pPr>
            <w:r w:rsidRPr="008A1A91">
              <w:rPr>
                <w:rFonts w:eastAsia="MS Mincho" w:cs="Arial"/>
                <w:bCs/>
                <w:snapToGrid/>
                <w:sz w:val="20"/>
                <w:lang w:val="es-ES" w:eastAsia="ja-JP"/>
              </w:rPr>
              <w:t>1401.03.11</w:t>
            </w:r>
          </w:p>
        </w:tc>
        <w:tc>
          <w:tcPr>
            <w:tcW w:w="3745" w:type="dxa"/>
            <w:gridSpan w:val="2"/>
            <w:shd w:val="clear" w:color="auto" w:fill="auto"/>
            <w:noWrap/>
          </w:tcPr>
          <w:p w14:paraId="745AF96B" w14:textId="77777777" w:rsidR="00E145DF" w:rsidRDefault="00E145DF" w:rsidP="00BF36A2">
            <w:pPr>
              <w:jc w:val="both"/>
              <w:rPr>
                <w:rFonts w:eastAsia="MS Mincho" w:cs="Arial"/>
                <w:bCs/>
                <w:snapToGrid/>
                <w:sz w:val="20"/>
                <w:lang w:val="es-ES" w:eastAsia="ja-JP"/>
              </w:rPr>
            </w:pPr>
          </w:p>
          <w:p w14:paraId="611F6977" w14:textId="77777777" w:rsidR="00E145DF" w:rsidRDefault="00E145DF" w:rsidP="00BF36A2">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p w14:paraId="0D1DF424" w14:textId="77777777" w:rsidR="00E145DF" w:rsidRPr="008A1A91" w:rsidRDefault="00E145DF" w:rsidP="00BF36A2">
            <w:pPr>
              <w:jc w:val="both"/>
              <w:rPr>
                <w:rFonts w:eastAsia="MS Mincho" w:cs="Arial"/>
                <w:bCs/>
                <w:snapToGrid/>
                <w:sz w:val="20"/>
                <w:lang w:val="es-ES" w:eastAsia="ja-JP"/>
              </w:rPr>
            </w:pPr>
          </w:p>
        </w:tc>
      </w:tr>
      <w:tr w:rsidR="00F234A6" w:rsidRPr="008A1A91" w14:paraId="2629C153" w14:textId="77777777" w:rsidTr="00F234A6">
        <w:trPr>
          <w:gridAfter w:val="1"/>
          <w:wAfter w:w="1352" w:type="dxa"/>
          <w:trHeight w:val="319"/>
          <w:jc w:val="right"/>
        </w:trPr>
        <w:tc>
          <w:tcPr>
            <w:tcW w:w="1737" w:type="dxa"/>
            <w:gridSpan w:val="2"/>
            <w:shd w:val="clear" w:color="auto" w:fill="auto"/>
            <w:noWrap/>
          </w:tcPr>
          <w:p w14:paraId="18F86237" w14:textId="77777777" w:rsidR="00E145DF" w:rsidRPr="008A1A91" w:rsidRDefault="00E145DF" w:rsidP="00BF36A2">
            <w:pPr>
              <w:jc w:val="both"/>
              <w:rPr>
                <w:rFonts w:eastAsia="MS Mincho" w:cs="Arial"/>
                <w:bCs/>
                <w:snapToGrid/>
                <w:sz w:val="20"/>
                <w:lang w:val="es-ES" w:eastAsia="ja-JP"/>
              </w:rPr>
            </w:pPr>
            <w:r w:rsidRPr="008A1A91">
              <w:rPr>
                <w:rFonts w:eastAsia="MS Mincho" w:cs="Arial"/>
                <w:bCs/>
                <w:snapToGrid/>
                <w:sz w:val="20"/>
                <w:lang w:val="es-ES" w:eastAsia="ja-JP"/>
              </w:rPr>
              <w:t>1401.03.12</w:t>
            </w:r>
          </w:p>
        </w:tc>
        <w:tc>
          <w:tcPr>
            <w:tcW w:w="3745" w:type="dxa"/>
            <w:gridSpan w:val="2"/>
            <w:shd w:val="clear" w:color="auto" w:fill="auto"/>
            <w:noWrap/>
          </w:tcPr>
          <w:p w14:paraId="0BDC86BD" w14:textId="77777777" w:rsidR="00E145DF" w:rsidRPr="008A1A91" w:rsidRDefault="00E145DF" w:rsidP="00BF36A2">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bl>
    <w:p w14:paraId="2AEA5DA0"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p>
    <w:p w14:paraId="7C16A01C"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b/>
          <w:sz w:val="20"/>
          <w:lang w:val="es-ES"/>
        </w:rPr>
        <w:t>1401.03.13</w:t>
      </w:r>
      <w:r w:rsidRPr="008A1A91">
        <w:rPr>
          <w:rFonts w:cs="Arial"/>
          <w:b/>
          <w:sz w:val="20"/>
          <w:lang w:val="es-ES"/>
        </w:rPr>
        <w:tab/>
        <w:t>Pignoraticios</w:t>
      </w:r>
    </w:p>
    <w:p w14:paraId="0B093BF9"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b/>
          <w:sz w:val="20"/>
          <w:lang w:val="es-ES"/>
        </w:rPr>
        <w:tab/>
      </w:r>
      <w:r w:rsidRPr="008A1A91">
        <w:rPr>
          <w:rFonts w:cs="Arial"/>
          <w:b/>
          <w:sz w:val="20"/>
          <w:lang w:val="es-ES"/>
        </w:rPr>
        <w:tab/>
      </w:r>
      <w:r w:rsidRPr="008A1A91">
        <w:rPr>
          <w:rFonts w:cs="Arial"/>
          <w:sz w:val="20"/>
          <w:lang w:val="es-ES"/>
        </w:rPr>
        <w:t xml:space="preserve">Registra el importe de créditos pignoraticios con garantías de joyas y otros objetos de oro y plata. </w:t>
      </w:r>
    </w:p>
    <w:p w14:paraId="7C4E8536" w14:textId="77777777" w:rsidR="0038125F"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p>
    <w:tbl>
      <w:tblPr>
        <w:tblW w:w="6826" w:type="dxa"/>
        <w:jc w:val="right"/>
        <w:tblLook w:val="0000" w:firstRow="0" w:lastRow="0" w:firstColumn="0" w:lastColumn="0" w:noHBand="0" w:noVBand="0"/>
      </w:tblPr>
      <w:tblGrid>
        <w:gridCol w:w="1843"/>
        <w:gridCol w:w="4983"/>
      </w:tblGrid>
      <w:tr w:rsidR="004D4F33" w:rsidRPr="008A1A91" w14:paraId="213F6390" w14:textId="77777777" w:rsidTr="0036339D">
        <w:trPr>
          <w:trHeight w:val="319"/>
          <w:jc w:val="right"/>
        </w:trPr>
        <w:tc>
          <w:tcPr>
            <w:tcW w:w="1843" w:type="dxa"/>
            <w:shd w:val="clear" w:color="auto" w:fill="auto"/>
            <w:noWrap/>
          </w:tcPr>
          <w:p w14:paraId="6B596CF0" w14:textId="77777777" w:rsidR="004D4F33" w:rsidRPr="008A1A91" w:rsidRDefault="004D4F33" w:rsidP="00512A6F">
            <w:pPr>
              <w:jc w:val="both"/>
              <w:rPr>
                <w:rFonts w:eastAsia="MS Mincho" w:cs="Arial"/>
                <w:bCs/>
                <w:snapToGrid/>
                <w:sz w:val="20"/>
                <w:lang w:val="es-ES" w:eastAsia="ja-JP"/>
              </w:rPr>
            </w:pPr>
            <w:r>
              <w:rPr>
                <w:rFonts w:eastAsia="MS Mincho" w:cs="Arial"/>
                <w:bCs/>
                <w:snapToGrid/>
                <w:sz w:val="20"/>
                <w:lang w:val="es-ES" w:eastAsia="ja-JP"/>
              </w:rPr>
              <w:t>1401.03.13.01</w:t>
            </w:r>
          </w:p>
        </w:tc>
        <w:tc>
          <w:tcPr>
            <w:tcW w:w="4983" w:type="dxa"/>
            <w:shd w:val="clear" w:color="auto" w:fill="auto"/>
            <w:noWrap/>
          </w:tcPr>
          <w:p w14:paraId="60B52AFF" w14:textId="77777777" w:rsidR="004D4F33" w:rsidRPr="008A1A91" w:rsidRDefault="004D4F33" w:rsidP="00BA53E1">
            <w:pPr>
              <w:jc w:val="both"/>
              <w:rPr>
                <w:rFonts w:eastAsia="MS Mincho" w:cs="Arial"/>
                <w:bCs/>
                <w:snapToGrid/>
                <w:sz w:val="20"/>
                <w:lang w:val="es-ES" w:eastAsia="ja-JP"/>
              </w:rPr>
            </w:pPr>
            <w:r>
              <w:rPr>
                <w:rFonts w:eastAsia="MS Mincho" w:cs="Arial"/>
                <w:bCs/>
                <w:snapToGrid/>
                <w:sz w:val="20"/>
                <w:lang w:val="es-ES" w:eastAsia="ja-JP"/>
              </w:rPr>
              <w:t>Créditos revolventes</w:t>
            </w:r>
            <w:r w:rsidR="00512A6F">
              <w:rPr>
                <w:rStyle w:val="Refdenotaalpie"/>
                <w:rFonts w:eastAsia="MS Mincho" w:cs="Arial"/>
                <w:bCs/>
                <w:snapToGrid/>
                <w:sz w:val="20"/>
                <w:lang w:val="es-ES" w:eastAsia="ja-JP"/>
              </w:rPr>
              <w:footnoteReference w:id="308"/>
            </w:r>
          </w:p>
        </w:tc>
      </w:tr>
      <w:tr w:rsidR="004D4F33" w:rsidRPr="008A1A91" w14:paraId="175E9637" w14:textId="77777777" w:rsidTr="0036339D">
        <w:trPr>
          <w:trHeight w:val="319"/>
          <w:jc w:val="right"/>
        </w:trPr>
        <w:tc>
          <w:tcPr>
            <w:tcW w:w="1843" w:type="dxa"/>
            <w:shd w:val="clear" w:color="auto" w:fill="auto"/>
            <w:noWrap/>
          </w:tcPr>
          <w:p w14:paraId="17DB4682" w14:textId="77777777" w:rsidR="004D4F33" w:rsidRPr="008A1A91" w:rsidRDefault="004D4F33" w:rsidP="00512A6F">
            <w:pPr>
              <w:jc w:val="both"/>
              <w:rPr>
                <w:rFonts w:eastAsia="MS Mincho" w:cs="Arial"/>
                <w:bCs/>
                <w:snapToGrid/>
                <w:sz w:val="20"/>
                <w:lang w:val="es-ES" w:eastAsia="ja-JP"/>
              </w:rPr>
            </w:pPr>
            <w:r>
              <w:rPr>
                <w:rFonts w:eastAsia="MS Mincho" w:cs="Arial"/>
                <w:bCs/>
                <w:snapToGrid/>
                <w:sz w:val="20"/>
                <w:lang w:val="es-ES" w:eastAsia="ja-JP"/>
              </w:rPr>
              <w:t>1401.03.13.02</w:t>
            </w:r>
          </w:p>
        </w:tc>
        <w:tc>
          <w:tcPr>
            <w:tcW w:w="4983" w:type="dxa"/>
            <w:shd w:val="clear" w:color="auto" w:fill="auto"/>
            <w:noWrap/>
          </w:tcPr>
          <w:p w14:paraId="522CAFBC" w14:textId="77777777" w:rsidR="004D4F33" w:rsidRPr="008A1A91" w:rsidRDefault="004D4F33" w:rsidP="00BA53E1">
            <w:pPr>
              <w:jc w:val="both"/>
              <w:rPr>
                <w:rFonts w:eastAsia="MS Mincho" w:cs="Arial"/>
                <w:bCs/>
                <w:snapToGrid/>
                <w:sz w:val="20"/>
                <w:lang w:val="es-ES" w:eastAsia="ja-JP"/>
              </w:rPr>
            </w:pPr>
            <w:r>
              <w:rPr>
                <w:rFonts w:eastAsia="MS Mincho" w:cs="Arial"/>
                <w:bCs/>
                <w:snapToGrid/>
                <w:sz w:val="20"/>
                <w:lang w:val="es-ES" w:eastAsia="ja-JP"/>
              </w:rPr>
              <w:t>Créditos no revolventes</w:t>
            </w:r>
            <w:r w:rsidR="00512A6F">
              <w:rPr>
                <w:rStyle w:val="Refdenotaalpie"/>
                <w:rFonts w:eastAsia="MS Mincho" w:cs="Arial"/>
                <w:bCs/>
                <w:snapToGrid/>
                <w:sz w:val="20"/>
                <w:lang w:val="es-ES" w:eastAsia="ja-JP"/>
              </w:rPr>
              <w:footnoteReference w:id="309"/>
            </w:r>
          </w:p>
        </w:tc>
      </w:tr>
    </w:tbl>
    <w:p w14:paraId="22B58A6F" w14:textId="77777777" w:rsidR="004D4F33" w:rsidRDefault="004D4F33" w:rsidP="0038125F">
      <w:pPr>
        <w:tabs>
          <w:tab w:val="left" w:pos="2126"/>
          <w:tab w:val="left" w:pos="2552"/>
          <w:tab w:val="left" w:pos="3119"/>
          <w:tab w:val="left" w:pos="3240"/>
          <w:tab w:val="left" w:pos="5103"/>
        </w:tabs>
        <w:spacing w:after="60"/>
        <w:ind w:left="2552" w:right="142" w:hanging="1985"/>
        <w:jc w:val="both"/>
        <w:rPr>
          <w:rFonts w:cs="Arial"/>
          <w:sz w:val="20"/>
          <w:lang w:val="es-ES"/>
        </w:rPr>
      </w:pPr>
    </w:p>
    <w:p w14:paraId="298C7E9F" w14:textId="77777777" w:rsidR="004D4F33" w:rsidRPr="008A1A91" w:rsidRDefault="004D4F33" w:rsidP="0038125F">
      <w:pPr>
        <w:tabs>
          <w:tab w:val="left" w:pos="2126"/>
          <w:tab w:val="left" w:pos="2552"/>
          <w:tab w:val="left" w:pos="3119"/>
          <w:tab w:val="left" w:pos="3240"/>
          <w:tab w:val="left" w:pos="5103"/>
        </w:tabs>
        <w:spacing w:after="60"/>
        <w:ind w:left="2552" w:right="142" w:hanging="1985"/>
        <w:jc w:val="both"/>
        <w:rPr>
          <w:rFonts w:cs="Arial"/>
          <w:sz w:val="20"/>
          <w:lang w:val="es-ES"/>
        </w:rPr>
      </w:pPr>
    </w:p>
    <w:p w14:paraId="0DE25961"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b/>
          <w:sz w:val="20"/>
          <w:lang w:val="es-ES"/>
        </w:rPr>
      </w:pPr>
      <w:r w:rsidRPr="008A1A91">
        <w:rPr>
          <w:rFonts w:cs="Arial"/>
          <w:b/>
          <w:sz w:val="20"/>
          <w:lang w:val="es-ES"/>
        </w:rPr>
        <w:t>1401.03.99</w:t>
      </w:r>
      <w:r w:rsidRPr="008A1A91">
        <w:rPr>
          <w:rFonts w:cs="Arial"/>
          <w:b/>
          <w:sz w:val="20"/>
          <w:lang w:val="es-ES"/>
        </w:rPr>
        <w:tab/>
        <w:t xml:space="preserve">Otros créditos </w:t>
      </w:r>
    </w:p>
    <w:p w14:paraId="3F8B99E2" w14:textId="77777777" w:rsidR="004D4F33" w:rsidRDefault="0038125F" w:rsidP="009A3503">
      <w:pPr>
        <w:tabs>
          <w:tab w:val="left" w:pos="2552"/>
          <w:tab w:val="left" w:pos="3969"/>
        </w:tabs>
        <w:spacing w:line="230" w:lineRule="exact"/>
        <w:ind w:left="2552" w:right="142" w:hanging="1362"/>
        <w:jc w:val="both"/>
        <w:rPr>
          <w:rFonts w:cs="Arial"/>
          <w:sz w:val="20"/>
          <w:lang w:val="es-ES"/>
        </w:rPr>
      </w:pPr>
      <w:r w:rsidRPr="008A1A91">
        <w:rPr>
          <w:rFonts w:cs="Arial"/>
          <w:sz w:val="20"/>
          <w:lang w:val="es-ES"/>
        </w:rPr>
        <w:tab/>
      </w:r>
      <w:r w:rsidR="004D4F33" w:rsidRPr="00803524">
        <w:rPr>
          <w:rFonts w:ascii="Arial Narrow" w:hAnsi="Arial Narrow"/>
        </w:rPr>
        <w:t xml:space="preserve">En esta cuenta analítica se registran los </w:t>
      </w:r>
      <w:r w:rsidR="004D4F33">
        <w:rPr>
          <w:rFonts w:ascii="Arial Narrow" w:hAnsi="Arial Narrow"/>
        </w:rPr>
        <w:t>créditos</w:t>
      </w:r>
      <w:r w:rsidR="004D4F33" w:rsidRPr="00803524">
        <w:rPr>
          <w:rFonts w:ascii="Arial Narrow" w:hAnsi="Arial Narrow"/>
        </w:rPr>
        <w:t xml:space="preserve"> </w:t>
      </w:r>
      <w:r w:rsidR="004D4F33" w:rsidRPr="00925DB1">
        <w:rPr>
          <w:rFonts w:ascii="Arial Narrow" w:hAnsi="Arial Narrow"/>
        </w:rPr>
        <w:t>que no responden a ninguna de las formas definidas en las cuentas analíticas precedentes, debiendo discri</w:t>
      </w:r>
      <w:r w:rsidR="004D4F33" w:rsidRPr="008867D9">
        <w:rPr>
          <w:rFonts w:ascii="Arial Narrow" w:hAnsi="Arial Narrow"/>
        </w:rPr>
        <w:t>minarse si son revolventes o no</w:t>
      </w:r>
      <w:r w:rsidR="004D4F33">
        <w:rPr>
          <w:rFonts w:ascii="Arial Narrow" w:hAnsi="Arial Narrow"/>
        </w:rPr>
        <w:t xml:space="preserve"> </w:t>
      </w:r>
      <w:r w:rsidR="004D4F33" w:rsidRPr="00925DB1">
        <w:rPr>
          <w:rFonts w:ascii="Arial Narrow" w:hAnsi="Arial Narrow"/>
        </w:rPr>
        <w:t>revolventes</w:t>
      </w:r>
      <w:r w:rsidR="003C4C1B">
        <w:rPr>
          <w:rFonts w:ascii="Arial Narrow" w:hAnsi="Arial Narrow"/>
        </w:rPr>
        <w:t>.</w:t>
      </w:r>
    </w:p>
    <w:p w14:paraId="699B3D0E" w14:textId="77777777" w:rsidR="00266A2A" w:rsidRDefault="004D4F33" w:rsidP="009A3503">
      <w:pPr>
        <w:tabs>
          <w:tab w:val="left" w:pos="2552"/>
          <w:tab w:val="left" w:pos="3969"/>
        </w:tabs>
        <w:spacing w:line="230" w:lineRule="exact"/>
        <w:ind w:left="2552" w:right="142" w:hanging="1362"/>
        <w:jc w:val="both"/>
        <w:rPr>
          <w:rFonts w:cs="Arial"/>
          <w:sz w:val="20"/>
          <w:lang w:val="es-ES"/>
        </w:rPr>
      </w:pPr>
      <w:r>
        <w:rPr>
          <w:rFonts w:cs="Arial"/>
          <w:sz w:val="20"/>
          <w:lang w:val="es-ES"/>
        </w:rPr>
        <w:tab/>
      </w:r>
    </w:p>
    <w:p w14:paraId="038226A5" w14:textId="77777777" w:rsidR="0038125F" w:rsidRPr="008A1A91" w:rsidRDefault="00266A2A" w:rsidP="009A3503">
      <w:pPr>
        <w:tabs>
          <w:tab w:val="left" w:pos="2552"/>
          <w:tab w:val="left" w:pos="3969"/>
        </w:tabs>
        <w:spacing w:line="230" w:lineRule="exact"/>
        <w:ind w:left="2552" w:right="142" w:hanging="1362"/>
        <w:jc w:val="both"/>
        <w:rPr>
          <w:rFonts w:cs="Arial"/>
          <w:sz w:val="20"/>
          <w:lang w:val="es-ES"/>
        </w:rPr>
      </w:pPr>
      <w:r>
        <w:rPr>
          <w:rFonts w:cs="Arial"/>
          <w:sz w:val="20"/>
          <w:lang w:val="es-ES"/>
        </w:rPr>
        <w:tab/>
      </w:r>
      <w:r w:rsidR="0038125F" w:rsidRPr="008A1A91">
        <w:rPr>
          <w:rFonts w:cs="Arial"/>
          <w:sz w:val="20"/>
          <w:lang w:val="es-ES"/>
        </w:rPr>
        <w:t>1401.03.99.01</w:t>
      </w:r>
      <w:r w:rsidR="0038125F" w:rsidRPr="008A1A91">
        <w:rPr>
          <w:rFonts w:cs="Arial"/>
          <w:sz w:val="20"/>
          <w:lang w:val="es-ES"/>
        </w:rPr>
        <w:tab/>
      </w:r>
      <w:r w:rsidR="004D4F33">
        <w:rPr>
          <w:rFonts w:cs="Arial"/>
          <w:sz w:val="20"/>
          <w:lang w:val="es-ES"/>
        </w:rPr>
        <w:t>Otros créditos r</w:t>
      </w:r>
      <w:r w:rsidR="0038125F" w:rsidRPr="008A1A91">
        <w:rPr>
          <w:rFonts w:cs="Arial"/>
          <w:sz w:val="20"/>
          <w:lang w:val="es-ES"/>
        </w:rPr>
        <w:t xml:space="preserve">evolventes </w:t>
      </w:r>
      <w:r w:rsidR="00512A6F">
        <w:rPr>
          <w:rStyle w:val="Refdenotaalpie"/>
          <w:rFonts w:cs="Arial"/>
          <w:sz w:val="20"/>
          <w:lang w:val="es-ES"/>
        </w:rPr>
        <w:footnoteReference w:id="310"/>
      </w:r>
    </w:p>
    <w:p w14:paraId="33113247" w14:textId="77777777" w:rsidR="0038125F" w:rsidRPr="008A1A91" w:rsidRDefault="0038125F" w:rsidP="009A3503">
      <w:pPr>
        <w:tabs>
          <w:tab w:val="left" w:pos="2552"/>
          <w:tab w:val="left" w:pos="3969"/>
        </w:tabs>
        <w:spacing w:line="230" w:lineRule="exact"/>
        <w:ind w:left="4253" w:right="142" w:hanging="3063"/>
        <w:jc w:val="both"/>
        <w:rPr>
          <w:rFonts w:cs="Arial"/>
          <w:sz w:val="20"/>
          <w:lang w:val="es-ES"/>
        </w:rPr>
      </w:pPr>
      <w:r w:rsidRPr="008A1A91">
        <w:rPr>
          <w:rFonts w:cs="Arial"/>
          <w:sz w:val="20"/>
          <w:lang w:val="es-ES"/>
        </w:rPr>
        <w:tab/>
        <w:t xml:space="preserve">1401.03.99.02 </w:t>
      </w:r>
      <w:r w:rsidRPr="008A1A91">
        <w:rPr>
          <w:rFonts w:cs="Arial"/>
          <w:sz w:val="20"/>
          <w:lang w:val="es-ES"/>
        </w:rPr>
        <w:tab/>
      </w:r>
      <w:r w:rsidR="004D4F33">
        <w:rPr>
          <w:rFonts w:cs="Arial"/>
          <w:sz w:val="20"/>
          <w:lang w:val="es-ES"/>
        </w:rPr>
        <w:t>Otros créditos n</w:t>
      </w:r>
      <w:r w:rsidRPr="008A1A91">
        <w:rPr>
          <w:rFonts w:cs="Arial"/>
          <w:sz w:val="20"/>
          <w:lang w:val="es-ES"/>
        </w:rPr>
        <w:t>o revolventes</w:t>
      </w:r>
      <w:r w:rsidR="00512A6F">
        <w:rPr>
          <w:rFonts w:cs="Arial"/>
          <w:sz w:val="20"/>
          <w:lang w:val="es-ES"/>
        </w:rPr>
        <w:t xml:space="preserve"> </w:t>
      </w:r>
      <w:r w:rsidR="00512A6F">
        <w:rPr>
          <w:rStyle w:val="Refdenotaalpie"/>
          <w:rFonts w:cs="Arial"/>
          <w:sz w:val="20"/>
          <w:lang w:val="es-ES"/>
        </w:rPr>
        <w:footnoteReference w:id="311"/>
      </w:r>
    </w:p>
    <w:p w14:paraId="35C29952" w14:textId="77777777" w:rsidR="0038125F" w:rsidRPr="008A1A91" w:rsidRDefault="0038125F" w:rsidP="0038125F">
      <w:pPr>
        <w:ind w:left="2127" w:right="142"/>
        <w:jc w:val="both"/>
        <w:rPr>
          <w:rFonts w:cs="Arial"/>
          <w:sz w:val="20"/>
          <w:lang w:val="es-ES"/>
        </w:rPr>
      </w:pPr>
    </w:p>
    <w:p w14:paraId="0580BC3B" w14:textId="77777777" w:rsidR="0038125F" w:rsidRPr="008A1A91" w:rsidRDefault="0038125F" w:rsidP="0038125F">
      <w:pPr>
        <w:ind w:left="2127" w:right="142"/>
        <w:jc w:val="both"/>
        <w:rPr>
          <w:rFonts w:cs="Arial"/>
          <w:sz w:val="20"/>
          <w:lang w:val="es-ES"/>
        </w:rPr>
      </w:pPr>
    </w:p>
    <w:p w14:paraId="36C1C3F4"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vertAlign w:val="superscript"/>
          <w:lang w:val="es-ES"/>
        </w:rPr>
      </w:pPr>
      <w:r w:rsidRPr="008A1A91">
        <w:rPr>
          <w:rFonts w:cs="Arial"/>
          <w:b/>
          <w:sz w:val="20"/>
          <w:lang w:val="es-ES"/>
        </w:rPr>
        <w:t>1401.04</w:t>
      </w:r>
      <w:r w:rsidRPr="008A1A91">
        <w:rPr>
          <w:rFonts w:cs="Arial"/>
          <w:b/>
          <w:sz w:val="20"/>
          <w:lang w:val="es-ES"/>
        </w:rPr>
        <w:tab/>
        <w:t>Créditos hipotecarios para vivienda</w:t>
      </w:r>
      <w:r w:rsidR="0032122D">
        <w:rPr>
          <w:rStyle w:val="Refdenotaalpie"/>
          <w:rFonts w:cs="Arial"/>
          <w:b/>
          <w:sz w:val="20"/>
          <w:lang w:val="es-ES"/>
        </w:rPr>
        <w:footnoteReference w:id="312"/>
      </w:r>
      <w:r w:rsidRPr="008A1A91">
        <w:rPr>
          <w:rFonts w:cs="Arial"/>
          <w:b/>
          <w:sz w:val="20"/>
          <w:lang w:val="es-ES"/>
        </w:rPr>
        <w:t xml:space="preserve"> </w:t>
      </w:r>
    </w:p>
    <w:p w14:paraId="42873B09" w14:textId="77777777" w:rsidR="0038125F" w:rsidRPr="00853DB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r>
      <w:r w:rsidR="00853DB1" w:rsidRPr="007747C2">
        <w:rPr>
          <w:rFonts w:cs="Arial"/>
          <w:sz w:val="20"/>
        </w:rPr>
        <w:t>Registra los créditos hipotecarios para vivienda de conformidad con el Reglamento para la Evaluación y Clasificación del Deudor y la Exigencia de Provisiones. Asimismo, se registran los créditos de hipoteca inversa.</w:t>
      </w:r>
      <w:r w:rsidRPr="00853DB1">
        <w:rPr>
          <w:rFonts w:cs="Arial"/>
          <w:sz w:val="20"/>
          <w:lang w:val="es-ES"/>
        </w:rPr>
        <w:tab/>
      </w:r>
      <w:r w:rsidRPr="00853DB1">
        <w:rPr>
          <w:rFonts w:cs="Arial"/>
          <w:sz w:val="20"/>
          <w:lang w:val="es-ES"/>
        </w:rPr>
        <w:tab/>
      </w:r>
    </w:p>
    <w:p w14:paraId="58F0A87A"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Para las cuentas analíticas de esta subcuenta, es aplicable en lo pertinente, la descripción de las cuentas analíticas de la subcuenta 1401.02  Créditos a Microempresas</w:t>
      </w:r>
    </w:p>
    <w:p w14:paraId="237C32DA" w14:textId="77777777" w:rsidR="0038125F" w:rsidRPr="008A1A91" w:rsidRDefault="0038125F" w:rsidP="0038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jc w:val="both"/>
        <w:rPr>
          <w:rFonts w:cs="Arial"/>
          <w:sz w:val="20"/>
          <w:lang w:val="es-ES"/>
        </w:rPr>
      </w:pPr>
    </w:p>
    <w:p w14:paraId="6EB7A990" w14:textId="77777777" w:rsidR="0038125F" w:rsidRPr="00A92AA6" w:rsidRDefault="0038125F" w:rsidP="005374CE">
      <w:pPr>
        <w:numPr>
          <w:ilvl w:val="2"/>
          <w:numId w:val="81"/>
        </w:numPr>
        <w:tabs>
          <w:tab w:val="left" w:pos="3969"/>
          <w:tab w:val="left" w:pos="5664"/>
          <w:tab w:val="left" w:pos="6372"/>
          <w:tab w:val="left" w:pos="7080"/>
        </w:tabs>
        <w:spacing w:after="60"/>
        <w:ind w:right="142"/>
        <w:jc w:val="both"/>
        <w:rPr>
          <w:rFonts w:cs="Arial"/>
          <w:b/>
          <w:sz w:val="20"/>
          <w:lang w:val="es-ES"/>
        </w:rPr>
      </w:pPr>
      <w:r w:rsidRPr="00A92AA6">
        <w:rPr>
          <w:rFonts w:cs="Arial"/>
          <w:b/>
          <w:sz w:val="20"/>
          <w:lang w:val="es-ES"/>
        </w:rPr>
        <w:t xml:space="preserve">          Préstamos</w:t>
      </w:r>
    </w:p>
    <w:p w14:paraId="16F0E763" w14:textId="77777777" w:rsidR="0038125F" w:rsidRPr="008A1A91" w:rsidRDefault="009A3503" w:rsidP="009A3503">
      <w:pPr>
        <w:tabs>
          <w:tab w:val="left" w:pos="2552"/>
          <w:tab w:val="left" w:pos="3969"/>
        </w:tabs>
        <w:spacing w:line="230" w:lineRule="exact"/>
        <w:ind w:left="2552" w:right="142" w:hanging="1362"/>
        <w:jc w:val="both"/>
        <w:rPr>
          <w:rFonts w:cs="Arial"/>
          <w:sz w:val="20"/>
          <w:lang w:val="es-ES"/>
        </w:rPr>
      </w:pPr>
      <w:r w:rsidRPr="008A1A91">
        <w:rPr>
          <w:rFonts w:cs="Arial"/>
          <w:sz w:val="20"/>
          <w:lang w:val="es-ES"/>
        </w:rPr>
        <w:tab/>
        <w:t>1401.04.06.01</w:t>
      </w:r>
      <w:r w:rsidRPr="008A1A91">
        <w:rPr>
          <w:rFonts w:cs="Arial"/>
          <w:sz w:val="20"/>
          <w:lang w:val="es-ES"/>
        </w:rPr>
        <w:tab/>
      </w:r>
      <w:r w:rsidR="0038125F" w:rsidRPr="008A1A91">
        <w:rPr>
          <w:rFonts w:cs="Arial"/>
          <w:sz w:val="20"/>
          <w:lang w:val="es-ES"/>
        </w:rPr>
        <w:t xml:space="preserve">Préstamos con hipoteca inscrita </w:t>
      </w:r>
    </w:p>
    <w:p w14:paraId="32E96DFF" w14:textId="77777777" w:rsidR="0038125F" w:rsidRPr="008A1A91" w:rsidRDefault="0038125F" w:rsidP="009A3503">
      <w:pPr>
        <w:tabs>
          <w:tab w:val="left" w:pos="2552"/>
          <w:tab w:val="left" w:pos="3969"/>
          <w:tab w:val="left" w:pos="4111"/>
        </w:tabs>
        <w:spacing w:line="230" w:lineRule="exact"/>
        <w:ind w:left="4253" w:right="142" w:hanging="3063"/>
        <w:jc w:val="both"/>
        <w:rPr>
          <w:rFonts w:cs="Arial"/>
          <w:sz w:val="20"/>
          <w:lang w:val="es-ES"/>
        </w:rPr>
      </w:pPr>
      <w:r w:rsidRPr="008A1A91">
        <w:rPr>
          <w:rFonts w:cs="Arial"/>
          <w:sz w:val="20"/>
          <w:lang w:val="es-ES"/>
        </w:rPr>
        <w:tab/>
        <w:t xml:space="preserve">1401.04.06.02 </w:t>
      </w:r>
      <w:r w:rsidRPr="008A1A91">
        <w:rPr>
          <w:rFonts w:cs="Arial"/>
          <w:sz w:val="20"/>
          <w:lang w:val="es-ES"/>
        </w:rPr>
        <w:tab/>
        <w:t>Préstamos sin hipoteca inscrita</w:t>
      </w:r>
    </w:p>
    <w:p w14:paraId="402DAFD8" w14:textId="77777777" w:rsidR="0038125F" w:rsidRPr="008A1A91" w:rsidRDefault="0038125F" w:rsidP="009A3503">
      <w:pPr>
        <w:tabs>
          <w:tab w:val="left" w:pos="3969"/>
          <w:tab w:val="left" w:pos="4956"/>
          <w:tab w:val="left" w:pos="5664"/>
          <w:tab w:val="left" w:pos="6372"/>
          <w:tab w:val="left" w:pos="7080"/>
        </w:tabs>
        <w:spacing w:after="60"/>
        <w:ind w:left="2550" w:right="142"/>
        <w:jc w:val="both"/>
        <w:rPr>
          <w:rFonts w:cs="Arial"/>
          <w:sz w:val="20"/>
          <w:lang w:val="es-ES"/>
        </w:rPr>
      </w:pPr>
    </w:p>
    <w:p w14:paraId="33BFD400" w14:textId="77777777" w:rsidR="0038125F" w:rsidRPr="004D67E2" w:rsidRDefault="0038125F" w:rsidP="009A3503">
      <w:pPr>
        <w:tabs>
          <w:tab w:val="left" w:pos="2552"/>
          <w:tab w:val="left" w:pos="3969"/>
          <w:tab w:val="left" w:pos="4111"/>
        </w:tabs>
        <w:spacing w:line="230" w:lineRule="exact"/>
        <w:ind w:left="4253" w:right="142" w:hanging="1701"/>
        <w:jc w:val="both"/>
        <w:rPr>
          <w:rFonts w:cs="Arial"/>
          <w:b/>
          <w:sz w:val="20"/>
          <w:lang w:val="es-ES"/>
        </w:rPr>
      </w:pPr>
      <w:r w:rsidRPr="004D67E2">
        <w:rPr>
          <w:rFonts w:cs="Arial"/>
          <w:b/>
          <w:sz w:val="20"/>
          <w:lang w:val="es-ES"/>
        </w:rPr>
        <w:t>1401.04.07</w:t>
      </w:r>
      <w:r w:rsidRPr="004D67E2">
        <w:rPr>
          <w:rFonts w:cs="Arial"/>
          <w:b/>
          <w:sz w:val="20"/>
          <w:lang w:val="es-ES"/>
        </w:rPr>
        <w:tab/>
        <w:t>Capitalización inmobiliaria</w:t>
      </w:r>
      <w:r w:rsidR="00B946DF">
        <w:rPr>
          <w:rStyle w:val="Refdenotaalpie"/>
          <w:rFonts w:cs="Arial"/>
          <w:b/>
          <w:sz w:val="20"/>
          <w:lang w:val="es-ES"/>
        </w:rPr>
        <w:footnoteReference w:id="313"/>
      </w:r>
      <w:r w:rsidRPr="004D67E2">
        <w:rPr>
          <w:rFonts w:cs="Arial"/>
          <w:b/>
          <w:sz w:val="20"/>
          <w:lang w:val="es-ES"/>
        </w:rPr>
        <w:t xml:space="preserve"> </w:t>
      </w:r>
    </w:p>
    <w:p w14:paraId="6134D85E" w14:textId="77777777" w:rsidR="00B946DF" w:rsidRDefault="00B946DF" w:rsidP="009A3503">
      <w:pPr>
        <w:tabs>
          <w:tab w:val="left" w:pos="3969"/>
          <w:tab w:val="left" w:pos="4111"/>
          <w:tab w:val="left" w:pos="5664"/>
          <w:tab w:val="left" w:pos="6372"/>
          <w:tab w:val="left" w:pos="7080"/>
        </w:tabs>
        <w:spacing w:after="60"/>
        <w:ind w:left="2550" w:right="142"/>
        <w:jc w:val="both"/>
        <w:rPr>
          <w:rFonts w:cs="Arial"/>
          <w:sz w:val="20"/>
          <w:lang w:val="es-ES"/>
        </w:rPr>
      </w:pPr>
      <w:r w:rsidRPr="00B946DF">
        <w:rPr>
          <w:rFonts w:cs="Arial"/>
          <w:sz w:val="20"/>
          <w:lang w:val="es-ES"/>
        </w:rPr>
        <w:t>En esta cuenta analítica se registra el monto pendiente de pago del precio al contado del inmueble en los contratos de capitalización inmobiliaria.</w:t>
      </w:r>
    </w:p>
    <w:p w14:paraId="435D7C38" w14:textId="77777777" w:rsidR="00B946DF" w:rsidRDefault="00B946DF" w:rsidP="009A3503">
      <w:pPr>
        <w:tabs>
          <w:tab w:val="left" w:pos="3969"/>
          <w:tab w:val="left" w:pos="4111"/>
          <w:tab w:val="left" w:pos="5664"/>
          <w:tab w:val="left" w:pos="6372"/>
          <w:tab w:val="left" w:pos="7080"/>
        </w:tabs>
        <w:spacing w:after="60"/>
        <w:ind w:left="2550" w:right="142"/>
        <w:jc w:val="both"/>
        <w:rPr>
          <w:rFonts w:cs="Arial"/>
          <w:sz w:val="20"/>
        </w:rPr>
      </w:pPr>
    </w:p>
    <w:p w14:paraId="747343A9" w14:textId="77777777" w:rsidR="00B946DF" w:rsidRDefault="00B946DF" w:rsidP="009A3503">
      <w:pPr>
        <w:tabs>
          <w:tab w:val="left" w:pos="3969"/>
          <w:tab w:val="left" w:pos="4111"/>
          <w:tab w:val="left" w:pos="5664"/>
          <w:tab w:val="left" w:pos="6372"/>
          <w:tab w:val="left" w:pos="7080"/>
        </w:tabs>
        <w:spacing w:after="60"/>
        <w:ind w:left="2550" w:right="142"/>
        <w:jc w:val="both"/>
        <w:rPr>
          <w:rFonts w:cs="Arial"/>
          <w:sz w:val="20"/>
        </w:rPr>
      </w:pPr>
      <w:r w:rsidRPr="00B946DF">
        <w:rPr>
          <w:rFonts w:cs="Arial"/>
          <w:sz w:val="20"/>
        </w:rPr>
        <w:t>El registro contable de las operaciones se efectúa al precio al contado del inmueble definido en la Ley que regula el Contrato de Capitalización Inmobiliaria - Ley N° 28364 y su norma modificatoria, abonándose en la cuenta analítica 1601.02.01 “Bienes para Colocación” el valor del bien.</w:t>
      </w:r>
    </w:p>
    <w:p w14:paraId="04F7AA00" w14:textId="77777777" w:rsidR="00B946DF" w:rsidRDefault="00B946DF" w:rsidP="009A3503">
      <w:pPr>
        <w:tabs>
          <w:tab w:val="left" w:pos="3969"/>
          <w:tab w:val="left" w:pos="4111"/>
          <w:tab w:val="left" w:pos="5664"/>
          <w:tab w:val="left" w:pos="6372"/>
          <w:tab w:val="left" w:pos="7080"/>
        </w:tabs>
        <w:spacing w:after="60"/>
        <w:ind w:left="2550" w:right="142"/>
        <w:jc w:val="both"/>
        <w:rPr>
          <w:rFonts w:cs="Arial"/>
          <w:sz w:val="20"/>
        </w:rPr>
      </w:pPr>
    </w:p>
    <w:p w14:paraId="2C41825D" w14:textId="77777777" w:rsidR="00B946DF" w:rsidRPr="00B946DF" w:rsidRDefault="00B946DF" w:rsidP="00B946DF">
      <w:pPr>
        <w:tabs>
          <w:tab w:val="left" w:pos="3969"/>
          <w:tab w:val="left" w:pos="4111"/>
          <w:tab w:val="left" w:pos="5664"/>
          <w:tab w:val="left" w:pos="6372"/>
          <w:tab w:val="left" w:pos="7080"/>
        </w:tabs>
        <w:spacing w:after="60"/>
        <w:ind w:left="2550" w:right="142"/>
        <w:jc w:val="both"/>
        <w:rPr>
          <w:rFonts w:cs="Arial"/>
          <w:sz w:val="20"/>
        </w:rPr>
      </w:pPr>
      <w:r w:rsidRPr="00B946DF">
        <w:rPr>
          <w:rFonts w:cs="Arial"/>
          <w:sz w:val="20"/>
        </w:rPr>
        <w:t xml:space="preserve">La(s) cuota(s) del contrato de capitalización inmobiliaria pasará(n) a situación de vencido después de treinta (30) días calendario de </w:t>
      </w:r>
      <w:r w:rsidRPr="00B946DF">
        <w:rPr>
          <w:rFonts w:cs="Arial"/>
          <w:sz w:val="20"/>
        </w:rPr>
        <w:lastRenderedPageBreak/>
        <w:t>incumplimiento, y después de noventa (90) días calendario de incumplimiento se considerará todo el crédito como vencido. Asimismo, el reconocimiento de los ingresos se suspende para todo el crédito después de los treinta (30) días de incumplimiento de la(s) cuota(s), extornándose aquellos ingresos devengados no cobrados. Adicionalmente, los ingresos devengados en suspenso deberán registrarse en la cuenta 8104 “Rendimientos de créditos y rentas en suspenso” y en el rubro 82 “Contra cuenta de cuentas de orden deudoras”. En caso se produzca la resolución del contrato de capitalización inmobiliaria antes de noventa (90) días calendario de incumplimiento de la(s) cuota(s), se considerará todo el crédito como vencido a partir de la resolución del contrato.</w:t>
      </w:r>
    </w:p>
    <w:p w14:paraId="683304BF" w14:textId="77777777" w:rsidR="00B946DF" w:rsidRPr="00B946DF" w:rsidRDefault="00B946DF" w:rsidP="00B946DF">
      <w:pPr>
        <w:tabs>
          <w:tab w:val="left" w:pos="3969"/>
          <w:tab w:val="left" w:pos="4111"/>
          <w:tab w:val="left" w:pos="5664"/>
          <w:tab w:val="left" w:pos="6372"/>
          <w:tab w:val="left" w:pos="7080"/>
        </w:tabs>
        <w:spacing w:after="60"/>
        <w:ind w:left="2550" w:right="142"/>
        <w:jc w:val="both"/>
        <w:rPr>
          <w:rFonts w:cs="Arial"/>
          <w:sz w:val="20"/>
        </w:rPr>
      </w:pPr>
    </w:p>
    <w:p w14:paraId="084A00DC" w14:textId="77777777" w:rsidR="00B946DF" w:rsidRPr="004D67E2" w:rsidRDefault="00B946DF" w:rsidP="00B946DF">
      <w:pPr>
        <w:tabs>
          <w:tab w:val="left" w:pos="3969"/>
          <w:tab w:val="left" w:pos="4111"/>
          <w:tab w:val="left" w:pos="5664"/>
          <w:tab w:val="left" w:pos="6372"/>
          <w:tab w:val="left" w:pos="7080"/>
        </w:tabs>
        <w:spacing w:after="60"/>
        <w:ind w:left="2550" w:right="142"/>
        <w:jc w:val="both"/>
        <w:rPr>
          <w:rFonts w:cs="Arial"/>
          <w:sz w:val="20"/>
        </w:rPr>
      </w:pPr>
      <w:r w:rsidRPr="00B946DF">
        <w:rPr>
          <w:rFonts w:cs="Arial"/>
          <w:sz w:val="20"/>
        </w:rPr>
        <w:t>Mientras no se produzca la restitución del bien, los contratos de capitalización inmobiliaria resueltos deberán permanecer contabilizados en las cuentas correspondientes del rubro 14 “Créditos”. Cuando se disponga físicamente del bien, este se registrará como un activo realizable en la cuenta analítica 1601.02.02 “Bienes Restituidos” al valor insoluto del crédito o al valor neto de realización, el menor, eliminándose contablemente el crédito, independientemente de la pretensión de cobranza que se vaya a interponer. Si el saldo insoluto del crédito es mayor al valor del bien restituido, la diferencia se reconocerá como una pérdida siempre que no existan probabilidades de recuperación</w:t>
      </w:r>
    </w:p>
    <w:p w14:paraId="1A0FB9DD" w14:textId="77777777" w:rsidR="00B946DF" w:rsidRDefault="00B946DF" w:rsidP="009A3503">
      <w:pPr>
        <w:tabs>
          <w:tab w:val="left" w:pos="3969"/>
          <w:tab w:val="left" w:pos="4111"/>
          <w:tab w:val="left" w:pos="5664"/>
          <w:tab w:val="left" w:pos="6372"/>
          <w:tab w:val="left" w:pos="7080"/>
        </w:tabs>
        <w:spacing w:after="60"/>
        <w:ind w:left="2550" w:right="142"/>
        <w:jc w:val="both"/>
        <w:rPr>
          <w:rFonts w:cs="Arial"/>
          <w:sz w:val="20"/>
          <w:lang w:val="es-ES"/>
        </w:rPr>
      </w:pPr>
    </w:p>
    <w:p w14:paraId="685A00C4" w14:textId="77777777" w:rsidR="0038125F" w:rsidRPr="008A1A91" w:rsidRDefault="0038125F" w:rsidP="009A3503">
      <w:pPr>
        <w:tabs>
          <w:tab w:val="left" w:pos="3969"/>
          <w:tab w:val="left" w:pos="4111"/>
          <w:tab w:val="left" w:pos="5664"/>
          <w:tab w:val="left" w:pos="6372"/>
          <w:tab w:val="left" w:pos="7080"/>
        </w:tabs>
        <w:spacing w:after="60"/>
        <w:ind w:left="2550" w:right="142"/>
        <w:jc w:val="both"/>
        <w:rPr>
          <w:rFonts w:cs="Arial"/>
          <w:sz w:val="20"/>
          <w:lang w:val="es-ES"/>
        </w:rPr>
      </w:pPr>
      <w:r w:rsidRPr="008A1A91">
        <w:rPr>
          <w:rFonts w:cs="Arial"/>
          <w:sz w:val="20"/>
          <w:lang w:val="es-ES"/>
        </w:rPr>
        <w:t xml:space="preserve">1401.04.08 </w:t>
      </w:r>
      <w:r w:rsidRPr="008A1A91">
        <w:rPr>
          <w:rFonts w:cs="Arial"/>
          <w:sz w:val="20"/>
          <w:lang w:val="es-ES"/>
        </w:rPr>
        <w:tab/>
        <w:t xml:space="preserve">Préstamos con letras hipotecarias </w:t>
      </w:r>
    </w:p>
    <w:p w14:paraId="5FDC42DB" w14:textId="77777777" w:rsidR="0038125F" w:rsidRPr="008A1A91" w:rsidRDefault="0038125F" w:rsidP="009A3503">
      <w:pPr>
        <w:tabs>
          <w:tab w:val="left" w:pos="3969"/>
          <w:tab w:val="left" w:pos="4111"/>
          <w:tab w:val="left" w:pos="4956"/>
          <w:tab w:val="left" w:pos="5664"/>
          <w:tab w:val="left" w:pos="6372"/>
          <w:tab w:val="left" w:pos="7080"/>
        </w:tabs>
        <w:spacing w:after="60"/>
        <w:ind w:left="3912" w:right="142" w:hanging="1361"/>
        <w:jc w:val="both"/>
        <w:rPr>
          <w:rFonts w:cs="Arial"/>
          <w:sz w:val="20"/>
          <w:lang w:val="es-ES"/>
        </w:rPr>
      </w:pPr>
      <w:r w:rsidRPr="008A1A91">
        <w:rPr>
          <w:rFonts w:cs="Arial"/>
          <w:sz w:val="20"/>
          <w:lang w:val="es-ES"/>
        </w:rPr>
        <w:t>1401.04.09</w:t>
      </w:r>
      <w:r w:rsidRPr="008A1A91">
        <w:rPr>
          <w:rFonts w:cs="Arial"/>
          <w:sz w:val="20"/>
          <w:lang w:val="es-ES"/>
        </w:rPr>
        <w:tab/>
      </w:r>
      <w:r w:rsidRPr="008A1A91">
        <w:rPr>
          <w:rFonts w:cs="Arial"/>
          <w:sz w:val="20"/>
          <w:lang w:val="es-ES"/>
        </w:rPr>
        <w:tab/>
        <w:t>Préstamos con cédulas hipotecarias</w:t>
      </w:r>
    </w:p>
    <w:p w14:paraId="1FFDBBBB" w14:textId="77777777" w:rsidR="0038125F" w:rsidRPr="008A1A91" w:rsidRDefault="0038125F" w:rsidP="009A3503">
      <w:pPr>
        <w:tabs>
          <w:tab w:val="left" w:pos="3969"/>
          <w:tab w:val="left" w:pos="4111"/>
          <w:tab w:val="left" w:pos="4956"/>
          <w:tab w:val="left" w:pos="5664"/>
          <w:tab w:val="left" w:pos="6372"/>
          <w:tab w:val="left" w:pos="7080"/>
        </w:tabs>
        <w:spacing w:after="60"/>
        <w:ind w:left="3912" w:right="142" w:hanging="1361"/>
        <w:jc w:val="both"/>
        <w:rPr>
          <w:rFonts w:cs="Arial"/>
          <w:sz w:val="20"/>
          <w:lang w:val="es-ES"/>
        </w:rPr>
      </w:pPr>
      <w:r w:rsidRPr="008A1A91">
        <w:rPr>
          <w:rFonts w:cs="Arial"/>
          <w:sz w:val="20"/>
          <w:lang w:val="es-ES"/>
        </w:rPr>
        <w:t>1401.04.23</w:t>
      </w:r>
      <w:r w:rsidRPr="008A1A91">
        <w:rPr>
          <w:rFonts w:cs="Arial"/>
          <w:sz w:val="20"/>
          <w:lang w:val="es-ES"/>
        </w:rPr>
        <w:tab/>
      </w:r>
      <w:r w:rsidRPr="008A1A91">
        <w:rPr>
          <w:rFonts w:cs="Arial"/>
          <w:sz w:val="20"/>
          <w:lang w:val="es-ES"/>
        </w:rPr>
        <w:tab/>
        <w:t>Préstamos del Fondo Mi Vivienda</w:t>
      </w:r>
    </w:p>
    <w:p w14:paraId="6417A52F" w14:textId="77777777" w:rsidR="0038125F" w:rsidRPr="008A1A91" w:rsidRDefault="0038125F" w:rsidP="0038125F">
      <w:pPr>
        <w:tabs>
          <w:tab w:val="left" w:pos="2552"/>
          <w:tab w:val="left" w:pos="4956"/>
          <w:tab w:val="left" w:pos="5664"/>
          <w:tab w:val="left" w:pos="6372"/>
          <w:tab w:val="left" w:pos="7080"/>
        </w:tabs>
        <w:spacing w:after="60"/>
        <w:ind w:left="2552" w:right="142" w:hanging="1"/>
        <w:jc w:val="both"/>
        <w:rPr>
          <w:rFonts w:cs="Arial"/>
          <w:sz w:val="20"/>
          <w:lang w:val="es-ES"/>
        </w:rPr>
      </w:pPr>
      <w:r w:rsidRPr="008A1A91">
        <w:rPr>
          <w:rFonts w:cs="Arial"/>
          <w:sz w:val="20"/>
          <w:lang w:val="es-ES"/>
        </w:rPr>
        <w:t>En esta cuenta analítica se registran los créditos hipotecarios otorgados con recursos del Fondo MIVIVIENDA que no forman parte del esquema EFIC.</w:t>
      </w:r>
      <w:r w:rsidRPr="008A1A91">
        <w:rPr>
          <w:rFonts w:cs="Arial"/>
          <w:sz w:val="20"/>
          <w:vertAlign w:val="superscript"/>
          <w:lang w:val="es-ES"/>
        </w:rPr>
        <w:t xml:space="preserve"> </w:t>
      </w:r>
    </w:p>
    <w:p w14:paraId="7A28FB60"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p>
    <w:p w14:paraId="11408305"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sz w:val="20"/>
          <w:lang w:val="es-ES"/>
        </w:rPr>
        <w:t xml:space="preserve">1401.04.24 </w:t>
      </w:r>
      <w:r w:rsidRPr="008A1A91">
        <w:rPr>
          <w:rFonts w:cs="Arial"/>
          <w:sz w:val="20"/>
          <w:lang w:val="es-ES"/>
        </w:rPr>
        <w:tab/>
        <w:t>Préstamos MIVIVIENDA otorgados con recursos de instituciones financieras</w:t>
      </w:r>
    </w:p>
    <w:p w14:paraId="72EF1514" w14:textId="77777777" w:rsidR="0038125F" w:rsidRPr="008A1A91" w:rsidRDefault="0038125F" w:rsidP="0038125F">
      <w:pPr>
        <w:tabs>
          <w:tab w:val="left" w:pos="2552"/>
          <w:tab w:val="left" w:pos="4956"/>
          <w:tab w:val="left" w:pos="5664"/>
          <w:tab w:val="left" w:pos="6372"/>
          <w:tab w:val="left" w:pos="7080"/>
        </w:tabs>
        <w:spacing w:after="60"/>
        <w:ind w:left="2552" w:right="142" w:hanging="1"/>
        <w:jc w:val="both"/>
        <w:rPr>
          <w:rFonts w:cs="Arial"/>
          <w:sz w:val="20"/>
          <w:vertAlign w:val="superscript"/>
          <w:lang w:val="es-ES"/>
        </w:rPr>
      </w:pPr>
      <w:r w:rsidRPr="008A1A91">
        <w:rPr>
          <w:rFonts w:cs="Arial"/>
          <w:sz w:val="20"/>
          <w:lang w:val="es-ES"/>
        </w:rPr>
        <w:t>En esta cuenta analítica se registran los créditos hipotecarios MIVIVIENDA otorgados con recursos de las instituciones financieras.</w:t>
      </w:r>
      <w:r w:rsidRPr="008A1A91">
        <w:rPr>
          <w:rFonts w:cs="Arial"/>
          <w:sz w:val="20"/>
          <w:vertAlign w:val="superscript"/>
          <w:lang w:val="es-ES"/>
        </w:rPr>
        <w:t xml:space="preserve"> </w:t>
      </w:r>
    </w:p>
    <w:p w14:paraId="59089E4B" w14:textId="77777777" w:rsidR="0038125F" w:rsidRPr="008A1A91" w:rsidRDefault="0038125F" w:rsidP="0038125F">
      <w:pPr>
        <w:tabs>
          <w:tab w:val="left" w:pos="2552"/>
          <w:tab w:val="left" w:pos="4956"/>
          <w:tab w:val="left" w:pos="5664"/>
          <w:tab w:val="left" w:pos="6372"/>
          <w:tab w:val="left" w:pos="7080"/>
        </w:tabs>
        <w:spacing w:after="60"/>
        <w:ind w:left="2552" w:right="142" w:hanging="1"/>
        <w:jc w:val="both"/>
        <w:rPr>
          <w:rFonts w:cs="Arial"/>
          <w:sz w:val="20"/>
          <w:lang w:val="es-ES"/>
        </w:rPr>
      </w:pPr>
    </w:p>
    <w:p w14:paraId="3AAD912B"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sz w:val="20"/>
          <w:lang w:val="es-ES"/>
        </w:rPr>
        <w:t xml:space="preserve">1401.04.25  </w:t>
      </w:r>
      <w:r w:rsidRPr="008A1A91">
        <w:rPr>
          <w:rFonts w:cs="Arial"/>
          <w:sz w:val="20"/>
          <w:lang w:val="es-ES"/>
        </w:rPr>
        <w:tab/>
        <w:t>Otros créditos hipotecarios otorgados con recursos del Fondo MIVIVIENDA</w:t>
      </w:r>
    </w:p>
    <w:p w14:paraId="2FA6E402" w14:textId="77777777" w:rsidR="0038125F" w:rsidRDefault="0038125F" w:rsidP="0038125F">
      <w:pPr>
        <w:tabs>
          <w:tab w:val="left" w:pos="2552"/>
          <w:tab w:val="left" w:pos="4956"/>
          <w:tab w:val="left" w:pos="5664"/>
          <w:tab w:val="left" w:pos="6372"/>
          <w:tab w:val="left" w:pos="7080"/>
        </w:tabs>
        <w:spacing w:after="60"/>
        <w:ind w:left="2552" w:right="142" w:hanging="1"/>
        <w:jc w:val="both"/>
        <w:rPr>
          <w:rFonts w:cs="Arial"/>
          <w:sz w:val="20"/>
          <w:lang w:val="es-ES"/>
        </w:rPr>
      </w:pPr>
      <w:r w:rsidRPr="008A1A91">
        <w:rPr>
          <w:rFonts w:cs="Arial"/>
          <w:sz w:val="20"/>
          <w:lang w:val="es-ES"/>
        </w:rPr>
        <w:t>En esta cuenta analítica se registran los créditos hipotecarios otorgados con recursos del Fondo MIVIVIENDA que forma parte del esquema EFIC, así como otros créditos con recursos del Fondo MIVIVIENDA.</w:t>
      </w:r>
    </w:p>
    <w:p w14:paraId="3085DBD9" w14:textId="77777777" w:rsidR="00420075" w:rsidRDefault="00420075" w:rsidP="0038125F">
      <w:pPr>
        <w:tabs>
          <w:tab w:val="left" w:pos="2552"/>
          <w:tab w:val="left" w:pos="4956"/>
          <w:tab w:val="left" w:pos="5664"/>
          <w:tab w:val="left" w:pos="6372"/>
          <w:tab w:val="left" w:pos="7080"/>
        </w:tabs>
        <w:spacing w:after="60"/>
        <w:ind w:left="2552" w:right="142" w:hanging="1"/>
        <w:jc w:val="both"/>
        <w:rPr>
          <w:rFonts w:cs="Arial"/>
          <w:sz w:val="20"/>
          <w:lang w:val="es-ES"/>
        </w:rPr>
      </w:pPr>
    </w:p>
    <w:p w14:paraId="1A4FD360" w14:textId="77777777" w:rsidR="00420075" w:rsidRPr="007747C2" w:rsidRDefault="00420075" w:rsidP="007747C2">
      <w:pPr>
        <w:spacing w:after="20"/>
        <w:ind w:left="3828" w:hanging="1278"/>
        <w:jc w:val="both"/>
        <w:rPr>
          <w:rFonts w:cs="Arial"/>
          <w:sz w:val="20"/>
          <w:lang w:val="es-PE"/>
        </w:rPr>
      </w:pPr>
      <w:r w:rsidRPr="007747C2">
        <w:rPr>
          <w:rFonts w:cs="Arial"/>
          <w:sz w:val="20"/>
          <w:lang w:val="es-PE"/>
        </w:rPr>
        <w:t>1401.04.26 Créditos otorgados bajo la modalidad de Hipoteca Inversa</w:t>
      </w:r>
      <w:r w:rsidRPr="007747C2">
        <w:rPr>
          <w:rStyle w:val="Refdenotaalpie"/>
          <w:rFonts w:cs="Arial"/>
          <w:sz w:val="20"/>
          <w:lang w:val="es-PE"/>
        </w:rPr>
        <w:footnoteReference w:id="314"/>
      </w:r>
    </w:p>
    <w:p w14:paraId="036CBE8E" w14:textId="77777777" w:rsidR="00420075" w:rsidRPr="007747C2" w:rsidRDefault="00420075" w:rsidP="007747C2">
      <w:pPr>
        <w:tabs>
          <w:tab w:val="left" w:pos="3969"/>
          <w:tab w:val="left" w:pos="4111"/>
          <w:tab w:val="left" w:pos="5664"/>
          <w:tab w:val="left" w:pos="6372"/>
          <w:tab w:val="left" w:pos="7080"/>
        </w:tabs>
        <w:spacing w:after="20"/>
        <w:ind w:left="2550" w:right="142"/>
        <w:jc w:val="both"/>
        <w:rPr>
          <w:rFonts w:cs="Arial"/>
          <w:sz w:val="20"/>
        </w:rPr>
      </w:pPr>
      <w:r w:rsidRPr="007747C2">
        <w:rPr>
          <w:rFonts w:cs="Arial"/>
          <w:sz w:val="20"/>
          <w:lang w:val="es-PE"/>
        </w:rPr>
        <w:t>Registra la operación en la que una entidad autorizada otorga un crédito a favor del titular o titulares del derecho de propiedad sobre un inmueble o a los beneficiarios designados por este, contra la afectación en garantía hipotecaria del referido inmueble, siendo el reembolso del crédito exigible y la garantía ejecutable al fallecimiento del referido titular o titulares, o de los beneficiarios, en caso así se haya pactado.</w:t>
      </w:r>
    </w:p>
    <w:p w14:paraId="7DD6F54B" w14:textId="77777777" w:rsidR="0038125F" w:rsidRPr="008A1A91" w:rsidRDefault="0038125F" w:rsidP="0038125F">
      <w:pPr>
        <w:tabs>
          <w:tab w:val="left" w:pos="2552"/>
          <w:tab w:val="left" w:pos="4956"/>
          <w:tab w:val="left" w:pos="5664"/>
          <w:tab w:val="left" w:pos="6372"/>
          <w:tab w:val="left" w:pos="7080"/>
        </w:tabs>
        <w:spacing w:after="60"/>
        <w:ind w:left="2552" w:right="142" w:hanging="1"/>
        <w:jc w:val="both"/>
        <w:rPr>
          <w:rFonts w:cs="Arial"/>
          <w:sz w:val="20"/>
          <w:lang w:val="es-ES"/>
        </w:rPr>
      </w:pPr>
    </w:p>
    <w:p w14:paraId="3A8D48CA"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sz w:val="20"/>
          <w:lang w:val="es-ES"/>
        </w:rPr>
        <w:t>1401.04.99</w:t>
      </w:r>
      <w:r w:rsidRPr="008A1A91">
        <w:rPr>
          <w:rFonts w:cs="Arial"/>
          <w:sz w:val="20"/>
          <w:lang w:val="es-ES"/>
        </w:rPr>
        <w:tab/>
        <w:t xml:space="preserve">Otros créditos </w:t>
      </w:r>
    </w:p>
    <w:p w14:paraId="592E41AD"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b/>
          <w:sz w:val="20"/>
        </w:rPr>
      </w:pPr>
    </w:p>
    <w:p w14:paraId="5E9A70F3"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b/>
          <w:sz w:val="20"/>
          <w:lang w:val="es-ES"/>
        </w:rPr>
        <w:t>1401.05</w:t>
      </w:r>
      <w:r w:rsidRPr="008A1A91">
        <w:rPr>
          <w:rFonts w:cs="Arial"/>
          <w:b/>
          <w:sz w:val="20"/>
          <w:lang w:val="es-ES"/>
        </w:rPr>
        <w:tab/>
        <w:t>Créditos a bancos multilaterales de desarrollo</w:t>
      </w:r>
    </w:p>
    <w:p w14:paraId="65EBF1B7" w14:textId="77777777" w:rsidR="0038125F" w:rsidRPr="008A1A91" w:rsidRDefault="0038125F" w:rsidP="0038125F">
      <w:pPr>
        <w:spacing w:line="140" w:lineRule="atLeast"/>
        <w:ind w:left="1418" w:right="142" w:hanging="1418"/>
        <w:jc w:val="both"/>
        <w:rPr>
          <w:rFonts w:cs="Arial"/>
          <w:sz w:val="20"/>
          <w:lang w:val="es-ES"/>
        </w:rPr>
      </w:pPr>
    </w:p>
    <w:p w14:paraId="27A4F8B6"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Registra los créditos vigentes otorgados a organismos constituidos por un conjunto de estados, que brindan financiamiento y servicios complementarios para el desarrollo.</w:t>
      </w:r>
    </w:p>
    <w:p w14:paraId="7EE621EC"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r>
    </w:p>
    <w:p w14:paraId="5DB069B2"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Para las cuentas analíticas de esta subcuenta, es aplicable en lo pertinente, la descripción de las cuentas analíticas de la subcuenta 1401.02  Créditos a Microempresas</w:t>
      </w:r>
    </w:p>
    <w:p w14:paraId="53D3C162"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b/>
          <w:sz w:val="20"/>
          <w:lang w:val="es-ES"/>
        </w:rPr>
      </w:pPr>
    </w:p>
    <w:p w14:paraId="7DAE9FC5"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sz w:val="20"/>
          <w:lang w:val="es-ES"/>
        </w:rPr>
      </w:pPr>
      <w:r w:rsidRPr="008A1A91">
        <w:rPr>
          <w:rFonts w:cs="Arial"/>
          <w:sz w:val="20"/>
          <w:lang w:val="es-ES"/>
        </w:rPr>
        <w:t>1401.05.06</w:t>
      </w:r>
      <w:r w:rsidRPr="008A1A91">
        <w:rPr>
          <w:rFonts w:cs="Arial"/>
          <w:sz w:val="20"/>
          <w:lang w:val="es-ES"/>
        </w:rPr>
        <w:tab/>
        <w:t>Préstamos</w:t>
      </w:r>
    </w:p>
    <w:p w14:paraId="2F343A3C"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sz w:val="20"/>
          <w:lang w:val="es-ES"/>
        </w:rPr>
      </w:pPr>
      <w:r w:rsidRPr="008A1A91">
        <w:rPr>
          <w:rFonts w:cs="Arial"/>
          <w:sz w:val="20"/>
          <w:lang w:val="es-ES"/>
        </w:rPr>
        <w:t>1401.05.99</w:t>
      </w:r>
      <w:r w:rsidRPr="008A1A91">
        <w:rPr>
          <w:rFonts w:cs="Arial"/>
          <w:sz w:val="20"/>
          <w:lang w:val="es-ES"/>
        </w:rPr>
        <w:tab/>
        <w:t>Otros créditos</w:t>
      </w:r>
    </w:p>
    <w:p w14:paraId="01AAD868"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p>
    <w:p w14:paraId="123CC1A2"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b/>
          <w:sz w:val="20"/>
          <w:lang w:val="es-ES"/>
        </w:rPr>
        <w:t>1401.06</w:t>
      </w:r>
      <w:r w:rsidRPr="008A1A91">
        <w:rPr>
          <w:rFonts w:cs="Arial"/>
          <w:b/>
          <w:sz w:val="20"/>
          <w:lang w:val="es-ES"/>
        </w:rPr>
        <w:tab/>
        <w:t>Créditos soberanos</w:t>
      </w:r>
    </w:p>
    <w:p w14:paraId="3FDD3201" w14:textId="77777777" w:rsidR="0038125F" w:rsidRPr="008A1A91" w:rsidRDefault="0038125F" w:rsidP="0038125F">
      <w:pPr>
        <w:spacing w:line="140" w:lineRule="atLeast"/>
        <w:ind w:left="1418" w:right="142" w:hanging="1418"/>
        <w:jc w:val="both"/>
        <w:rPr>
          <w:rFonts w:cs="Arial"/>
          <w:sz w:val="20"/>
          <w:lang w:val="es-ES"/>
        </w:rPr>
      </w:pPr>
    </w:p>
    <w:p w14:paraId="23D42C27"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Registra los créditos vigentes con bancos centrales, tesoros públicos y otras entidades del sector público que posean partidas asignadas por el tesoro público para pagar específicamente dichas exposiciones.</w:t>
      </w:r>
    </w:p>
    <w:p w14:paraId="1DAE9B34"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r>
    </w:p>
    <w:p w14:paraId="4E84D4DC"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Para las cuentas analíticas de esta subcuenta, es aplicable en lo pertinente, la descripción de las cuentas analíticas de la subcuenta 1401.02  Créditos a Microempresas</w:t>
      </w:r>
    </w:p>
    <w:p w14:paraId="58E6D3E3"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b/>
          <w:sz w:val="20"/>
          <w:lang w:val="es-ES"/>
        </w:rPr>
      </w:pPr>
    </w:p>
    <w:p w14:paraId="2A5B8EBF"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sz w:val="20"/>
          <w:lang w:val="es-ES"/>
        </w:rPr>
      </w:pPr>
      <w:r w:rsidRPr="008A1A91">
        <w:rPr>
          <w:rFonts w:cs="Arial"/>
          <w:sz w:val="20"/>
          <w:lang w:val="es-ES"/>
        </w:rPr>
        <w:t>1401.06.06</w:t>
      </w:r>
      <w:r w:rsidRPr="008A1A91">
        <w:rPr>
          <w:rFonts w:cs="Arial"/>
          <w:sz w:val="20"/>
          <w:lang w:val="es-ES"/>
        </w:rPr>
        <w:tab/>
        <w:t>Préstamos</w:t>
      </w:r>
    </w:p>
    <w:p w14:paraId="158002B7"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sz w:val="20"/>
          <w:lang w:val="es-ES"/>
        </w:rPr>
      </w:pPr>
      <w:r w:rsidRPr="008A1A91">
        <w:rPr>
          <w:rFonts w:cs="Arial"/>
          <w:sz w:val="20"/>
          <w:lang w:val="es-ES"/>
        </w:rPr>
        <w:t>1401.06.99</w:t>
      </w:r>
      <w:r w:rsidRPr="008A1A91">
        <w:rPr>
          <w:rFonts w:cs="Arial"/>
          <w:sz w:val="20"/>
          <w:lang w:val="es-ES"/>
        </w:rPr>
        <w:tab/>
        <w:t>Otros créditos</w:t>
      </w:r>
    </w:p>
    <w:p w14:paraId="6AF4EB56"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p>
    <w:p w14:paraId="50F53FAC"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b/>
          <w:sz w:val="20"/>
          <w:lang w:val="es-ES"/>
        </w:rPr>
        <w:t>1401.07</w:t>
      </w:r>
      <w:r w:rsidRPr="008A1A91">
        <w:rPr>
          <w:rFonts w:cs="Arial"/>
          <w:b/>
          <w:sz w:val="20"/>
          <w:lang w:val="es-ES"/>
        </w:rPr>
        <w:tab/>
        <w:t>Créditos a entidades del sector público</w:t>
      </w:r>
    </w:p>
    <w:p w14:paraId="6B988605" w14:textId="77777777" w:rsidR="0038125F" w:rsidRPr="008A1A91" w:rsidRDefault="0038125F" w:rsidP="0038125F">
      <w:pPr>
        <w:spacing w:line="140" w:lineRule="atLeast"/>
        <w:ind w:left="1418" w:right="142" w:hanging="1418"/>
        <w:jc w:val="both"/>
        <w:rPr>
          <w:rFonts w:cs="Arial"/>
          <w:sz w:val="20"/>
          <w:lang w:val="es-ES"/>
        </w:rPr>
      </w:pPr>
    </w:p>
    <w:p w14:paraId="555A542B"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Registra los créditos vigentes otorgados a dependencias del sector público que no hayan sido consideradas como soberanos. Incluye créditos a gobiernos locales y regionales, así como a empresas públicas o mixtas.</w:t>
      </w:r>
    </w:p>
    <w:p w14:paraId="055BD442" w14:textId="77777777" w:rsidR="0038125F" w:rsidRPr="008A1A91" w:rsidRDefault="0038125F" w:rsidP="0038125F">
      <w:pPr>
        <w:tabs>
          <w:tab w:val="left" w:pos="1068"/>
        </w:tabs>
        <w:suppressAutoHyphens/>
        <w:jc w:val="both"/>
        <w:rPr>
          <w:rFonts w:cs="Arial"/>
          <w:sz w:val="20"/>
        </w:rPr>
      </w:pPr>
    </w:p>
    <w:p w14:paraId="2EEAAB43"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Para las cuentas analíticas de esta subcuenta, es aplicable en lo pertinente, la descripción de las cuentas analíticas de la subcuenta 1401.02  Créditos a Microempresas</w:t>
      </w:r>
    </w:p>
    <w:p w14:paraId="7BB90785"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b/>
          <w:sz w:val="20"/>
          <w:lang w:val="es-ES"/>
        </w:rPr>
      </w:pPr>
    </w:p>
    <w:tbl>
      <w:tblPr>
        <w:tblW w:w="6095" w:type="dxa"/>
        <w:tblInd w:w="2622" w:type="dxa"/>
        <w:tblCellMar>
          <w:left w:w="70" w:type="dxa"/>
          <w:right w:w="70" w:type="dxa"/>
        </w:tblCellMar>
        <w:tblLook w:val="0000" w:firstRow="0" w:lastRow="0" w:firstColumn="0" w:lastColumn="0" w:noHBand="0" w:noVBand="0"/>
      </w:tblPr>
      <w:tblGrid>
        <w:gridCol w:w="1559"/>
        <w:gridCol w:w="4395"/>
        <w:gridCol w:w="141"/>
      </w:tblGrid>
      <w:tr w:rsidR="0038125F" w:rsidRPr="008A1A91" w14:paraId="517A6742" w14:textId="77777777" w:rsidTr="009A3503">
        <w:trPr>
          <w:trHeight w:val="319"/>
        </w:trPr>
        <w:tc>
          <w:tcPr>
            <w:tcW w:w="1559" w:type="dxa"/>
            <w:tcBorders>
              <w:top w:val="nil"/>
              <w:left w:val="nil"/>
              <w:bottom w:val="nil"/>
              <w:right w:val="nil"/>
            </w:tcBorders>
            <w:shd w:val="clear" w:color="auto" w:fill="auto"/>
            <w:noWrap/>
            <w:vAlign w:val="bottom"/>
          </w:tcPr>
          <w:p w14:paraId="046285E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1401.07.01</w:t>
            </w:r>
          </w:p>
        </w:tc>
        <w:tc>
          <w:tcPr>
            <w:tcW w:w="4536" w:type="dxa"/>
            <w:gridSpan w:val="2"/>
            <w:tcBorders>
              <w:top w:val="nil"/>
              <w:left w:val="nil"/>
              <w:bottom w:val="nil"/>
              <w:right w:val="nil"/>
            </w:tcBorders>
            <w:shd w:val="clear" w:color="auto" w:fill="auto"/>
            <w:noWrap/>
            <w:vAlign w:val="bottom"/>
          </w:tcPr>
          <w:p w14:paraId="52B6FFA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38125F" w:rsidRPr="008A1A91" w14:paraId="451340B2" w14:textId="77777777" w:rsidTr="009A3503">
        <w:trPr>
          <w:trHeight w:val="319"/>
        </w:trPr>
        <w:tc>
          <w:tcPr>
            <w:tcW w:w="1559" w:type="dxa"/>
            <w:tcBorders>
              <w:top w:val="nil"/>
              <w:left w:val="nil"/>
              <w:bottom w:val="nil"/>
              <w:right w:val="nil"/>
            </w:tcBorders>
            <w:shd w:val="clear" w:color="auto" w:fill="auto"/>
            <w:noWrap/>
            <w:vAlign w:val="bottom"/>
          </w:tcPr>
          <w:p w14:paraId="5FD834A7" w14:textId="77777777" w:rsidR="0038125F" w:rsidRPr="008A1A91" w:rsidRDefault="0038125F" w:rsidP="00D43FA5">
            <w:pPr>
              <w:jc w:val="both"/>
              <w:rPr>
                <w:rFonts w:eastAsia="MS Mincho" w:cs="Arial"/>
                <w:bCs/>
                <w:snapToGrid/>
                <w:sz w:val="20"/>
                <w:lang w:val="es-ES" w:eastAsia="ja-JP"/>
              </w:rPr>
            </w:pPr>
            <w:r w:rsidRPr="008A1A91">
              <w:rPr>
                <w:rFonts w:eastAsia="MS Mincho" w:cs="Arial"/>
                <w:bCs/>
                <w:snapToGrid/>
                <w:sz w:val="20"/>
                <w:lang w:val="es-ES" w:eastAsia="ja-JP"/>
              </w:rPr>
              <w:t>1401.07.02</w:t>
            </w:r>
          </w:p>
        </w:tc>
        <w:tc>
          <w:tcPr>
            <w:tcW w:w="4536" w:type="dxa"/>
            <w:gridSpan w:val="2"/>
            <w:tcBorders>
              <w:top w:val="nil"/>
              <w:left w:val="nil"/>
              <w:bottom w:val="nil"/>
              <w:right w:val="nil"/>
            </w:tcBorders>
            <w:shd w:val="clear" w:color="auto" w:fill="auto"/>
            <w:noWrap/>
            <w:vAlign w:val="bottom"/>
          </w:tcPr>
          <w:p w14:paraId="0468D72B" w14:textId="77777777" w:rsidR="0038125F" w:rsidRPr="008A1A91" w:rsidRDefault="004D4F33" w:rsidP="004D4F33">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0038125F" w:rsidRPr="008A1A91">
              <w:rPr>
                <w:rFonts w:eastAsia="MS Mincho" w:cs="Arial"/>
                <w:bCs/>
                <w:snapToGrid/>
                <w:sz w:val="20"/>
                <w:lang w:val="es-ES" w:eastAsia="ja-JP"/>
              </w:rPr>
              <w:t>arjetas de crédito</w:t>
            </w:r>
            <w:r w:rsidR="00D43FA5">
              <w:rPr>
                <w:rStyle w:val="Refdenotaalpie"/>
                <w:rFonts w:eastAsia="MS Mincho" w:cs="Arial"/>
                <w:bCs/>
                <w:snapToGrid/>
                <w:sz w:val="20"/>
                <w:lang w:val="es-ES" w:eastAsia="ja-JP"/>
              </w:rPr>
              <w:footnoteReference w:id="315"/>
            </w:r>
          </w:p>
        </w:tc>
      </w:tr>
      <w:tr w:rsidR="0038125F" w:rsidRPr="008A1A91" w14:paraId="549E85B6" w14:textId="77777777" w:rsidTr="009A3503">
        <w:trPr>
          <w:trHeight w:val="319"/>
        </w:trPr>
        <w:tc>
          <w:tcPr>
            <w:tcW w:w="1559" w:type="dxa"/>
            <w:tcBorders>
              <w:top w:val="nil"/>
              <w:left w:val="nil"/>
              <w:bottom w:val="nil"/>
              <w:right w:val="nil"/>
            </w:tcBorders>
            <w:shd w:val="clear" w:color="auto" w:fill="auto"/>
            <w:noWrap/>
            <w:vAlign w:val="bottom"/>
          </w:tcPr>
          <w:p w14:paraId="0EA5CFB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lastRenderedPageBreak/>
              <w:t>1401.07.04</w:t>
            </w:r>
          </w:p>
        </w:tc>
        <w:tc>
          <w:tcPr>
            <w:tcW w:w="4536" w:type="dxa"/>
            <w:gridSpan w:val="2"/>
            <w:tcBorders>
              <w:top w:val="nil"/>
              <w:left w:val="nil"/>
              <w:bottom w:val="nil"/>
              <w:right w:val="nil"/>
            </w:tcBorders>
            <w:shd w:val="clear" w:color="auto" w:fill="auto"/>
            <w:noWrap/>
            <w:vAlign w:val="bottom"/>
          </w:tcPr>
          <w:p w14:paraId="0A1EA4A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38125F" w:rsidRPr="008A1A91" w14:paraId="206B9BED" w14:textId="77777777" w:rsidTr="009A3503">
        <w:trPr>
          <w:trHeight w:val="319"/>
        </w:trPr>
        <w:tc>
          <w:tcPr>
            <w:tcW w:w="1559" w:type="dxa"/>
            <w:tcBorders>
              <w:top w:val="nil"/>
              <w:left w:val="nil"/>
              <w:bottom w:val="nil"/>
              <w:right w:val="nil"/>
            </w:tcBorders>
            <w:shd w:val="clear" w:color="auto" w:fill="auto"/>
            <w:noWrap/>
            <w:vAlign w:val="bottom"/>
          </w:tcPr>
          <w:p w14:paraId="607C6D0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1401.07.05</w:t>
            </w:r>
          </w:p>
        </w:tc>
        <w:tc>
          <w:tcPr>
            <w:tcW w:w="4536" w:type="dxa"/>
            <w:gridSpan w:val="2"/>
            <w:tcBorders>
              <w:top w:val="nil"/>
              <w:left w:val="nil"/>
              <w:bottom w:val="nil"/>
              <w:right w:val="nil"/>
            </w:tcBorders>
            <w:shd w:val="clear" w:color="auto" w:fill="auto"/>
            <w:noWrap/>
            <w:vAlign w:val="bottom"/>
          </w:tcPr>
          <w:p w14:paraId="2070BF6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38125F" w:rsidRPr="008A1A91" w14:paraId="5A44DCAF" w14:textId="77777777" w:rsidTr="009A3503">
        <w:trPr>
          <w:trHeight w:val="319"/>
        </w:trPr>
        <w:tc>
          <w:tcPr>
            <w:tcW w:w="1559" w:type="dxa"/>
            <w:tcBorders>
              <w:top w:val="nil"/>
              <w:left w:val="nil"/>
              <w:bottom w:val="nil"/>
              <w:right w:val="nil"/>
            </w:tcBorders>
            <w:shd w:val="clear" w:color="auto" w:fill="auto"/>
            <w:noWrap/>
            <w:vAlign w:val="bottom"/>
          </w:tcPr>
          <w:p w14:paraId="5B498DD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1401.07.06</w:t>
            </w:r>
          </w:p>
        </w:tc>
        <w:tc>
          <w:tcPr>
            <w:tcW w:w="4536" w:type="dxa"/>
            <w:gridSpan w:val="2"/>
            <w:tcBorders>
              <w:top w:val="nil"/>
              <w:left w:val="nil"/>
              <w:bottom w:val="nil"/>
              <w:right w:val="nil"/>
            </w:tcBorders>
            <w:shd w:val="clear" w:color="auto" w:fill="auto"/>
            <w:noWrap/>
            <w:vAlign w:val="bottom"/>
          </w:tcPr>
          <w:p w14:paraId="2FD35A8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18EAD906" w14:textId="77777777" w:rsidTr="009A3503">
        <w:trPr>
          <w:trHeight w:val="319"/>
        </w:trPr>
        <w:tc>
          <w:tcPr>
            <w:tcW w:w="1559" w:type="dxa"/>
            <w:tcBorders>
              <w:top w:val="nil"/>
              <w:left w:val="nil"/>
              <w:bottom w:val="nil"/>
              <w:right w:val="nil"/>
            </w:tcBorders>
            <w:shd w:val="clear" w:color="auto" w:fill="auto"/>
            <w:noWrap/>
            <w:vAlign w:val="bottom"/>
          </w:tcPr>
          <w:p w14:paraId="1ED31824"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1401.07.06.01</w:t>
            </w:r>
          </w:p>
        </w:tc>
        <w:tc>
          <w:tcPr>
            <w:tcW w:w="4536" w:type="dxa"/>
            <w:gridSpan w:val="2"/>
            <w:tcBorders>
              <w:top w:val="nil"/>
              <w:left w:val="nil"/>
              <w:bottom w:val="nil"/>
              <w:right w:val="nil"/>
            </w:tcBorders>
            <w:shd w:val="clear" w:color="auto" w:fill="auto"/>
            <w:noWrap/>
            <w:vAlign w:val="bottom"/>
          </w:tcPr>
          <w:p w14:paraId="2351EC81"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Préstamos revolventes </w:t>
            </w:r>
          </w:p>
        </w:tc>
      </w:tr>
      <w:tr w:rsidR="0038125F" w:rsidRPr="008A1A91" w14:paraId="32228144" w14:textId="77777777" w:rsidTr="009A3503">
        <w:trPr>
          <w:trHeight w:val="319"/>
        </w:trPr>
        <w:tc>
          <w:tcPr>
            <w:tcW w:w="1559" w:type="dxa"/>
            <w:tcBorders>
              <w:top w:val="nil"/>
              <w:left w:val="nil"/>
              <w:bottom w:val="nil"/>
              <w:right w:val="nil"/>
            </w:tcBorders>
            <w:shd w:val="clear" w:color="auto" w:fill="auto"/>
            <w:noWrap/>
            <w:vAlign w:val="bottom"/>
          </w:tcPr>
          <w:p w14:paraId="04946B96" w14:textId="77777777" w:rsidR="0038125F" w:rsidRPr="008A1A91" w:rsidRDefault="0038125F" w:rsidP="0036339D">
            <w:pPr>
              <w:jc w:val="both"/>
              <w:rPr>
                <w:rFonts w:eastAsia="MS Mincho" w:cs="Arial"/>
                <w:snapToGrid/>
                <w:sz w:val="20"/>
                <w:lang w:val="es-ES" w:eastAsia="ja-JP"/>
              </w:rPr>
            </w:pPr>
            <w:r w:rsidRPr="008A1A91">
              <w:rPr>
                <w:rFonts w:eastAsia="MS Mincho" w:cs="Arial"/>
                <w:snapToGrid/>
                <w:sz w:val="20"/>
                <w:lang w:val="es-ES" w:eastAsia="ja-JP"/>
              </w:rPr>
              <w:t>1401.07.06.02</w:t>
            </w:r>
          </w:p>
        </w:tc>
        <w:tc>
          <w:tcPr>
            <w:tcW w:w="4536" w:type="dxa"/>
            <w:gridSpan w:val="2"/>
            <w:tcBorders>
              <w:top w:val="nil"/>
              <w:left w:val="nil"/>
              <w:bottom w:val="nil"/>
              <w:right w:val="nil"/>
            </w:tcBorders>
            <w:shd w:val="clear" w:color="auto" w:fill="auto"/>
            <w:noWrap/>
            <w:vAlign w:val="bottom"/>
          </w:tcPr>
          <w:p w14:paraId="4CF01A01" w14:textId="77777777" w:rsidR="0038125F" w:rsidRPr="008A1A91" w:rsidRDefault="0038125F" w:rsidP="004D4F33">
            <w:pPr>
              <w:jc w:val="both"/>
              <w:rPr>
                <w:rFonts w:eastAsia="MS Mincho" w:cs="Arial"/>
                <w:snapToGrid/>
                <w:sz w:val="20"/>
                <w:lang w:val="es-ES" w:eastAsia="ja-JP"/>
              </w:rPr>
            </w:pPr>
            <w:r w:rsidRPr="008A1A91">
              <w:rPr>
                <w:rFonts w:eastAsia="MS Mincho" w:cs="Arial"/>
                <w:snapToGrid/>
                <w:sz w:val="20"/>
                <w:lang w:val="es-ES" w:eastAsia="ja-JP"/>
              </w:rPr>
              <w:t xml:space="preserve">Préstamos </w:t>
            </w:r>
            <w:r w:rsidR="004D4F33">
              <w:rPr>
                <w:rFonts w:eastAsia="MS Mincho" w:cs="Arial"/>
                <w:snapToGrid/>
                <w:sz w:val="20"/>
                <w:lang w:val="es-ES" w:eastAsia="ja-JP"/>
              </w:rPr>
              <w:t>no revolventes</w:t>
            </w:r>
            <w:r w:rsidRPr="008A1A91">
              <w:rPr>
                <w:rFonts w:eastAsia="MS Mincho" w:cs="Arial"/>
                <w:snapToGrid/>
                <w:sz w:val="20"/>
                <w:lang w:val="es-ES" w:eastAsia="ja-JP"/>
              </w:rPr>
              <w:t xml:space="preserve"> </w:t>
            </w:r>
            <w:r w:rsidR="00D43FA5">
              <w:rPr>
                <w:rStyle w:val="Refdenotaalpie"/>
                <w:rFonts w:eastAsia="MS Mincho" w:cs="Arial"/>
                <w:snapToGrid/>
                <w:sz w:val="20"/>
                <w:lang w:val="es-ES" w:eastAsia="ja-JP"/>
              </w:rPr>
              <w:footnoteReference w:id="316"/>
            </w:r>
          </w:p>
        </w:tc>
      </w:tr>
      <w:tr w:rsidR="0038125F" w:rsidRPr="008A1A91" w14:paraId="61D90F85" w14:textId="77777777" w:rsidTr="009A3503">
        <w:trPr>
          <w:trHeight w:val="319"/>
        </w:trPr>
        <w:tc>
          <w:tcPr>
            <w:tcW w:w="1559" w:type="dxa"/>
            <w:tcBorders>
              <w:top w:val="nil"/>
              <w:left w:val="nil"/>
              <w:bottom w:val="nil"/>
              <w:right w:val="nil"/>
            </w:tcBorders>
            <w:shd w:val="clear" w:color="auto" w:fill="auto"/>
            <w:noWrap/>
            <w:vAlign w:val="bottom"/>
          </w:tcPr>
          <w:p w14:paraId="70C5CC91" w14:textId="77777777" w:rsidR="0038125F" w:rsidRPr="008A1A91" w:rsidRDefault="0038125F" w:rsidP="0036339D">
            <w:pPr>
              <w:jc w:val="both"/>
              <w:rPr>
                <w:rFonts w:eastAsia="MS Mincho" w:cs="Arial"/>
                <w:snapToGrid/>
                <w:sz w:val="20"/>
                <w:lang w:val="es-ES" w:eastAsia="ja-JP"/>
              </w:rPr>
            </w:pPr>
            <w:r w:rsidRPr="008A1A91">
              <w:rPr>
                <w:rFonts w:eastAsia="MS Mincho" w:cs="Arial"/>
                <w:snapToGrid/>
                <w:sz w:val="20"/>
                <w:lang w:val="es-ES" w:eastAsia="ja-JP"/>
              </w:rPr>
              <w:t>1401.07.06.09</w:t>
            </w:r>
          </w:p>
        </w:tc>
        <w:tc>
          <w:tcPr>
            <w:tcW w:w="4536" w:type="dxa"/>
            <w:gridSpan w:val="2"/>
            <w:tcBorders>
              <w:top w:val="nil"/>
              <w:left w:val="nil"/>
              <w:bottom w:val="nil"/>
              <w:right w:val="nil"/>
            </w:tcBorders>
            <w:shd w:val="clear" w:color="auto" w:fill="auto"/>
            <w:noWrap/>
            <w:vAlign w:val="bottom"/>
          </w:tcPr>
          <w:p w14:paraId="6F45BFB9" w14:textId="77777777" w:rsidR="0038125F" w:rsidRPr="008A1A91" w:rsidRDefault="00D43FA5" w:rsidP="0038125F">
            <w:pPr>
              <w:jc w:val="both"/>
              <w:rPr>
                <w:rFonts w:eastAsia="MS Mincho" w:cs="Arial"/>
                <w:snapToGrid/>
                <w:sz w:val="20"/>
                <w:lang w:val="es-ES" w:eastAsia="ja-JP"/>
              </w:rPr>
            </w:pPr>
            <w:r>
              <w:rPr>
                <w:rStyle w:val="Refdenotaalpie"/>
                <w:rFonts w:eastAsia="MS Mincho" w:cs="Arial"/>
                <w:snapToGrid/>
                <w:sz w:val="20"/>
                <w:lang w:val="es-ES" w:eastAsia="ja-JP"/>
              </w:rPr>
              <w:footnoteReference w:id="317"/>
            </w:r>
          </w:p>
        </w:tc>
      </w:tr>
      <w:tr w:rsidR="0038125F" w:rsidRPr="008A1A91" w14:paraId="6B2858AA" w14:textId="77777777" w:rsidTr="009A3503">
        <w:trPr>
          <w:trHeight w:val="319"/>
        </w:trPr>
        <w:tc>
          <w:tcPr>
            <w:tcW w:w="1559" w:type="dxa"/>
            <w:tcBorders>
              <w:top w:val="nil"/>
              <w:left w:val="nil"/>
              <w:bottom w:val="nil"/>
              <w:right w:val="nil"/>
            </w:tcBorders>
            <w:shd w:val="clear" w:color="auto" w:fill="auto"/>
            <w:noWrap/>
            <w:vAlign w:val="bottom"/>
          </w:tcPr>
          <w:p w14:paraId="5F35502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1401.07.07</w:t>
            </w:r>
          </w:p>
        </w:tc>
        <w:tc>
          <w:tcPr>
            <w:tcW w:w="4536" w:type="dxa"/>
            <w:gridSpan w:val="2"/>
            <w:tcBorders>
              <w:top w:val="nil"/>
              <w:left w:val="nil"/>
              <w:bottom w:val="nil"/>
              <w:right w:val="nil"/>
            </w:tcBorders>
            <w:shd w:val="clear" w:color="auto" w:fill="auto"/>
            <w:noWrap/>
            <w:vAlign w:val="bottom"/>
          </w:tcPr>
          <w:p w14:paraId="1B501AFF" w14:textId="77777777" w:rsidR="0038125F" w:rsidRPr="008A1A91" w:rsidRDefault="00147F3D" w:rsidP="0038125F">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318"/>
            </w:r>
          </w:p>
        </w:tc>
      </w:tr>
      <w:tr w:rsidR="00F47F3F" w:rsidRPr="008A1A91" w14:paraId="261E46D7" w14:textId="77777777" w:rsidTr="009A3503">
        <w:trPr>
          <w:trHeight w:val="319"/>
        </w:trPr>
        <w:tc>
          <w:tcPr>
            <w:tcW w:w="1559" w:type="dxa"/>
            <w:tcBorders>
              <w:top w:val="nil"/>
              <w:left w:val="nil"/>
              <w:bottom w:val="nil"/>
              <w:right w:val="nil"/>
            </w:tcBorders>
            <w:shd w:val="clear" w:color="auto" w:fill="auto"/>
            <w:noWrap/>
            <w:vAlign w:val="bottom"/>
          </w:tcPr>
          <w:p w14:paraId="05DE5C29" w14:textId="77777777" w:rsidR="00F47F3F" w:rsidRPr="008A1A91" w:rsidRDefault="00F47F3F" w:rsidP="0036339D">
            <w:pPr>
              <w:jc w:val="both"/>
              <w:rPr>
                <w:rFonts w:eastAsia="MS Mincho" w:cs="Arial"/>
                <w:bCs/>
                <w:snapToGrid/>
                <w:sz w:val="20"/>
                <w:lang w:val="es-ES" w:eastAsia="ja-JP"/>
              </w:rPr>
            </w:pPr>
            <w:r>
              <w:rPr>
                <w:rFonts w:eastAsia="MS Mincho" w:cs="Arial"/>
                <w:bCs/>
                <w:snapToGrid/>
                <w:sz w:val="20"/>
                <w:lang w:val="es-ES" w:eastAsia="ja-JP"/>
              </w:rPr>
              <w:t>1401.07.08</w:t>
            </w:r>
          </w:p>
        </w:tc>
        <w:tc>
          <w:tcPr>
            <w:tcW w:w="4536" w:type="dxa"/>
            <w:gridSpan w:val="2"/>
            <w:tcBorders>
              <w:top w:val="nil"/>
              <w:left w:val="nil"/>
              <w:bottom w:val="nil"/>
              <w:right w:val="nil"/>
            </w:tcBorders>
            <w:shd w:val="clear" w:color="auto" w:fill="auto"/>
            <w:noWrap/>
            <w:vAlign w:val="bottom"/>
          </w:tcPr>
          <w:p w14:paraId="3E8241AC" w14:textId="77777777" w:rsidR="00F47F3F" w:rsidRPr="008A1A91" w:rsidRDefault="00F47F3F" w:rsidP="0038125F">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sidR="00D43FA5">
              <w:rPr>
                <w:rStyle w:val="Refdenotaalpie"/>
                <w:rFonts w:eastAsia="MS Mincho" w:cs="Arial"/>
                <w:bCs/>
                <w:snapToGrid/>
                <w:sz w:val="20"/>
                <w:lang w:val="es-ES" w:eastAsia="ja-JP"/>
              </w:rPr>
              <w:footnoteReference w:id="319"/>
            </w:r>
          </w:p>
        </w:tc>
      </w:tr>
      <w:tr w:rsidR="0038125F" w:rsidRPr="008A1A91" w14:paraId="46F20FF9" w14:textId="77777777" w:rsidTr="009A3503">
        <w:trPr>
          <w:trHeight w:val="319"/>
        </w:trPr>
        <w:tc>
          <w:tcPr>
            <w:tcW w:w="1559" w:type="dxa"/>
            <w:tcBorders>
              <w:top w:val="nil"/>
              <w:left w:val="nil"/>
              <w:bottom w:val="nil"/>
              <w:right w:val="nil"/>
            </w:tcBorders>
            <w:shd w:val="clear" w:color="auto" w:fill="auto"/>
            <w:noWrap/>
            <w:vAlign w:val="bottom"/>
          </w:tcPr>
          <w:p w14:paraId="72907A6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1401.07.10</w:t>
            </w:r>
          </w:p>
        </w:tc>
        <w:tc>
          <w:tcPr>
            <w:tcW w:w="4536" w:type="dxa"/>
            <w:gridSpan w:val="2"/>
            <w:tcBorders>
              <w:top w:val="nil"/>
              <w:left w:val="nil"/>
              <w:bottom w:val="nil"/>
              <w:right w:val="nil"/>
            </w:tcBorders>
            <w:shd w:val="clear" w:color="auto" w:fill="auto"/>
            <w:noWrap/>
            <w:vAlign w:val="bottom"/>
          </w:tcPr>
          <w:p w14:paraId="2BB4822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38125F" w:rsidRPr="008A1A91" w14:paraId="0604C8F9" w14:textId="77777777" w:rsidTr="009A3503">
        <w:trPr>
          <w:trHeight w:val="319"/>
        </w:trPr>
        <w:tc>
          <w:tcPr>
            <w:tcW w:w="1559" w:type="dxa"/>
            <w:tcBorders>
              <w:top w:val="nil"/>
              <w:left w:val="nil"/>
              <w:bottom w:val="nil"/>
              <w:right w:val="nil"/>
            </w:tcBorders>
            <w:shd w:val="clear" w:color="auto" w:fill="auto"/>
            <w:noWrap/>
            <w:vAlign w:val="bottom"/>
          </w:tcPr>
          <w:p w14:paraId="4F5B9C5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1401.07.11</w:t>
            </w:r>
          </w:p>
        </w:tc>
        <w:tc>
          <w:tcPr>
            <w:tcW w:w="4536" w:type="dxa"/>
            <w:gridSpan w:val="2"/>
            <w:tcBorders>
              <w:top w:val="nil"/>
              <w:left w:val="nil"/>
              <w:bottom w:val="nil"/>
              <w:right w:val="nil"/>
            </w:tcBorders>
            <w:shd w:val="clear" w:color="auto" w:fill="auto"/>
            <w:noWrap/>
            <w:vAlign w:val="bottom"/>
          </w:tcPr>
          <w:p w14:paraId="0888DFF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2526FE95" w14:textId="77777777" w:rsidTr="009A3503">
        <w:trPr>
          <w:gridAfter w:val="1"/>
          <w:wAfter w:w="141" w:type="dxa"/>
          <w:trHeight w:val="319"/>
        </w:trPr>
        <w:tc>
          <w:tcPr>
            <w:tcW w:w="1559" w:type="dxa"/>
            <w:tcBorders>
              <w:top w:val="nil"/>
              <w:left w:val="nil"/>
              <w:bottom w:val="nil"/>
              <w:right w:val="nil"/>
            </w:tcBorders>
            <w:shd w:val="clear" w:color="auto" w:fill="auto"/>
            <w:noWrap/>
            <w:vAlign w:val="bottom"/>
          </w:tcPr>
          <w:p w14:paraId="009E9B7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1401.07.12</w:t>
            </w:r>
          </w:p>
        </w:tc>
        <w:tc>
          <w:tcPr>
            <w:tcW w:w="4395" w:type="dxa"/>
            <w:tcBorders>
              <w:top w:val="nil"/>
              <w:left w:val="nil"/>
              <w:bottom w:val="nil"/>
              <w:right w:val="nil"/>
            </w:tcBorders>
            <w:shd w:val="clear" w:color="auto" w:fill="auto"/>
            <w:noWrap/>
            <w:vAlign w:val="bottom"/>
          </w:tcPr>
          <w:p w14:paraId="5FBE5DF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38125F" w:rsidRPr="008A1A91" w14:paraId="322A6F1F" w14:textId="77777777" w:rsidTr="009A3503">
        <w:trPr>
          <w:gridAfter w:val="1"/>
          <w:wAfter w:w="141" w:type="dxa"/>
          <w:trHeight w:val="319"/>
        </w:trPr>
        <w:tc>
          <w:tcPr>
            <w:tcW w:w="1559" w:type="dxa"/>
            <w:tcBorders>
              <w:top w:val="nil"/>
              <w:left w:val="nil"/>
              <w:bottom w:val="nil"/>
              <w:right w:val="nil"/>
            </w:tcBorders>
            <w:shd w:val="clear" w:color="auto" w:fill="auto"/>
            <w:noWrap/>
          </w:tcPr>
          <w:p w14:paraId="64016E1F"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1401.07.18</w:t>
            </w:r>
          </w:p>
        </w:tc>
        <w:tc>
          <w:tcPr>
            <w:tcW w:w="4395" w:type="dxa"/>
            <w:tcBorders>
              <w:top w:val="nil"/>
              <w:left w:val="nil"/>
              <w:bottom w:val="nil"/>
              <w:right w:val="nil"/>
            </w:tcBorders>
            <w:shd w:val="clear" w:color="auto" w:fill="auto"/>
            <w:noWrap/>
            <w:vAlign w:val="bottom"/>
          </w:tcPr>
          <w:p w14:paraId="25EA8CDB" w14:textId="77777777" w:rsidR="00251835"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251835" w:rsidRPr="008A1A91" w14:paraId="112B2563" w14:textId="77777777" w:rsidTr="00E75A0A">
        <w:trPr>
          <w:gridAfter w:val="1"/>
          <w:wAfter w:w="141" w:type="dxa"/>
          <w:trHeight w:val="319"/>
        </w:trPr>
        <w:tc>
          <w:tcPr>
            <w:tcW w:w="5954" w:type="dxa"/>
            <w:gridSpan w:val="2"/>
            <w:tcBorders>
              <w:top w:val="nil"/>
              <w:left w:val="nil"/>
              <w:bottom w:val="nil"/>
              <w:right w:val="nil"/>
            </w:tcBorders>
            <w:shd w:val="clear" w:color="auto" w:fill="auto"/>
            <w:noWrap/>
            <w:vAlign w:val="bottom"/>
          </w:tcPr>
          <w:p w14:paraId="20F5CFA1" w14:textId="77777777" w:rsidR="00251835" w:rsidRPr="00D02F6D" w:rsidRDefault="00251835" w:rsidP="0038125F">
            <w:pPr>
              <w:jc w:val="both"/>
              <w:rPr>
                <w:rFonts w:eastAsia="MS Mincho" w:cs="Arial"/>
                <w:bCs/>
                <w:snapToGrid/>
                <w:sz w:val="20"/>
                <w:lang w:val="es-ES" w:eastAsia="ja-JP"/>
              </w:rPr>
            </w:pPr>
            <w:r w:rsidRPr="008A1A91">
              <w:rPr>
                <w:rFonts w:eastAsia="MS Mincho" w:cs="Arial"/>
                <w:bCs/>
                <w:snapToGrid/>
                <w:sz w:val="20"/>
                <w:lang w:val="es-ES" w:eastAsia="ja-JP"/>
              </w:rPr>
              <w:t>En la subcuenta analítica 1401.07.18.02 “No Subordinados” se registrarán   los créditos bajo las distintas modalidades: avances en cuenta corriente, tarjetas de crédito, etc. Asimismo, en dicha subcuenta analítica se registrarán los préstamos que no cumplan con las características para ser considerados como subordinados de acuerdo a las normas emitidas por la Superintendencia.</w:t>
            </w:r>
            <w:r w:rsidRPr="00D02F6D">
              <w:rPr>
                <w:rStyle w:val="Refdenotaalpie"/>
                <w:rFonts w:eastAsia="MS Mincho" w:cs="Arial"/>
                <w:bCs/>
                <w:snapToGrid/>
                <w:sz w:val="20"/>
                <w:lang w:val="es-ES" w:eastAsia="ja-JP"/>
              </w:rPr>
              <w:footnoteReference w:id="320"/>
            </w:r>
          </w:p>
        </w:tc>
      </w:tr>
      <w:tr w:rsidR="0038125F" w:rsidRPr="008A1A91" w14:paraId="561188BF" w14:textId="77777777" w:rsidTr="009A3503">
        <w:trPr>
          <w:gridAfter w:val="1"/>
          <w:wAfter w:w="141" w:type="dxa"/>
          <w:trHeight w:val="319"/>
        </w:trPr>
        <w:tc>
          <w:tcPr>
            <w:tcW w:w="1559" w:type="dxa"/>
            <w:tcBorders>
              <w:top w:val="nil"/>
              <w:left w:val="nil"/>
              <w:bottom w:val="nil"/>
              <w:right w:val="nil"/>
            </w:tcBorders>
            <w:shd w:val="clear" w:color="auto" w:fill="auto"/>
            <w:noWrap/>
            <w:vAlign w:val="bottom"/>
          </w:tcPr>
          <w:p w14:paraId="3F460EE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1401.07.18.01</w:t>
            </w:r>
          </w:p>
        </w:tc>
        <w:tc>
          <w:tcPr>
            <w:tcW w:w="4395" w:type="dxa"/>
            <w:tcBorders>
              <w:top w:val="nil"/>
              <w:left w:val="nil"/>
              <w:bottom w:val="nil"/>
              <w:right w:val="nil"/>
            </w:tcBorders>
            <w:shd w:val="clear" w:color="auto" w:fill="auto"/>
            <w:noWrap/>
            <w:vAlign w:val="bottom"/>
          </w:tcPr>
          <w:p w14:paraId="7DB64F6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Subordinados </w:t>
            </w:r>
          </w:p>
        </w:tc>
      </w:tr>
      <w:tr w:rsidR="0038125F" w:rsidRPr="008A1A91" w14:paraId="5077F902" w14:textId="77777777" w:rsidTr="009A3503">
        <w:trPr>
          <w:trHeight w:val="319"/>
        </w:trPr>
        <w:tc>
          <w:tcPr>
            <w:tcW w:w="1559" w:type="dxa"/>
            <w:tcBorders>
              <w:top w:val="nil"/>
              <w:left w:val="nil"/>
              <w:bottom w:val="nil"/>
              <w:right w:val="nil"/>
            </w:tcBorders>
            <w:shd w:val="clear" w:color="auto" w:fill="auto"/>
            <w:noWrap/>
            <w:vAlign w:val="bottom"/>
          </w:tcPr>
          <w:p w14:paraId="79B7EF4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1401.07.18.02</w:t>
            </w:r>
          </w:p>
        </w:tc>
        <w:tc>
          <w:tcPr>
            <w:tcW w:w="4536" w:type="dxa"/>
            <w:gridSpan w:val="2"/>
            <w:tcBorders>
              <w:top w:val="nil"/>
              <w:left w:val="nil"/>
              <w:bottom w:val="nil"/>
              <w:right w:val="nil"/>
            </w:tcBorders>
            <w:shd w:val="clear" w:color="auto" w:fill="auto"/>
            <w:noWrap/>
            <w:vAlign w:val="bottom"/>
          </w:tcPr>
          <w:p w14:paraId="2064A76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bl>
    <w:p w14:paraId="25989799"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p>
    <w:p w14:paraId="69FC8233"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Registra los créditos vigentes otorgados a entidades con las que corresponde consolidar estados financieros.</w:t>
      </w:r>
    </w:p>
    <w:tbl>
      <w:tblPr>
        <w:tblW w:w="5245" w:type="dxa"/>
        <w:tblInd w:w="2622" w:type="dxa"/>
        <w:tblCellMar>
          <w:left w:w="70" w:type="dxa"/>
          <w:right w:w="70" w:type="dxa"/>
        </w:tblCellMar>
        <w:tblLook w:val="0000" w:firstRow="0" w:lastRow="0" w:firstColumn="0" w:lastColumn="0" w:noHBand="0" w:noVBand="0"/>
      </w:tblPr>
      <w:tblGrid>
        <w:gridCol w:w="1559"/>
        <w:gridCol w:w="3686"/>
      </w:tblGrid>
      <w:tr w:rsidR="0038125F" w:rsidRPr="008A1A91" w14:paraId="4E449C33" w14:textId="77777777" w:rsidTr="009A3503">
        <w:trPr>
          <w:trHeight w:val="319"/>
        </w:trPr>
        <w:tc>
          <w:tcPr>
            <w:tcW w:w="1559" w:type="dxa"/>
            <w:tcBorders>
              <w:top w:val="nil"/>
              <w:left w:val="nil"/>
              <w:bottom w:val="nil"/>
              <w:right w:val="nil"/>
            </w:tcBorders>
            <w:shd w:val="clear" w:color="auto" w:fill="auto"/>
            <w:noWrap/>
            <w:vAlign w:val="bottom"/>
          </w:tcPr>
          <w:p w14:paraId="171BD285" w14:textId="77777777" w:rsidR="00A92AA6" w:rsidRDefault="00A92AA6" w:rsidP="0038125F">
            <w:pPr>
              <w:jc w:val="both"/>
              <w:rPr>
                <w:rFonts w:eastAsia="MS Mincho" w:cs="Arial"/>
                <w:bCs/>
                <w:snapToGrid/>
                <w:sz w:val="20"/>
                <w:lang w:val="es-ES" w:eastAsia="ja-JP"/>
              </w:rPr>
            </w:pPr>
          </w:p>
          <w:p w14:paraId="2167F2B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1401.07.21</w:t>
            </w:r>
          </w:p>
        </w:tc>
        <w:tc>
          <w:tcPr>
            <w:tcW w:w="3686" w:type="dxa"/>
            <w:tcBorders>
              <w:top w:val="nil"/>
              <w:left w:val="nil"/>
              <w:bottom w:val="nil"/>
              <w:right w:val="nil"/>
            </w:tcBorders>
            <w:shd w:val="clear" w:color="auto" w:fill="auto"/>
            <w:noWrap/>
            <w:vAlign w:val="bottom"/>
          </w:tcPr>
          <w:p w14:paraId="2BD6108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por liquidar </w:t>
            </w:r>
          </w:p>
        </w:tc>
      </w:tr>
      <w:tr w:rsidR="0038125F" w:rsidRPr="008A1A91" w14:paraId="6F745F54" w14:textId="77777777" w:rsidTr="009A3503">
        <w:trPr>
          <w:trHeight w:val="319"/>
        </w:trPr>
        <w:tc>
          <w:tcPr>
            <w:tcW w:w="1559" w:type="dxa"/>
            <w:tcBorders>
              <w:top w:val="nil"/>
              <w:left w:val="nil"/>
              <w:bottom w:val="nil"/>
              <w:right w:val="nil"/>
            </w:tcBorders>
            <w:shd w:val="clear" w:color="auto" w:fill="auto"/>
            <w:noWrap/>
            <w:vAlign w:val="bottom"/>
          </w:tcPr>
          <w:p w14:paraId="3929413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1401.07.26</w:t>
            </w:r>
          </w:p>
        </w:tc>
        <w:tc>
          <w:tcPr>
            <w:tcW w:w="3686" w:type="dxa"/>
            <w:tcBorders>
              <w:top w:val="nil"/>
              <w:left w:val="nil"/>
              <w:bottom w:val="nil"/>
              <w:right w:val="nil"/>
            </w:tcBorders>
            <w:shd w:val="clear" w:color="auto" w:fill="auto"/>
            <w:noWrap/>
            <w:vAlign w:val="bottom"/>
          </w:tcPr>
          <w:p w14:paraId="7EB7E25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38125F" w:rsidRPr="008A1A91" w14:paraId="4BDEA025" w14:textId="77777777" w:rsidTr="009A3503">
        <w:trPr>
          <w:trHeight w:val="319"/>
        </w:trPr>
        <w:tc>
          <w:tcPr>
            <w:tcW w:w="1559" w:type="dxa"/>
            <w:tcBorders>
              <w:top w:val="nil"/>
              <w:left w:val="nil"/>
              <w:bottom w:val="nil"/>
              <w:right w:val="nil"/>
            </w:tcBorders>
            <w:shd w:val="clear" w:color="auto" w:fill="auto"/>
            <w:noWrap/>
            <w:vAlign w:val="bottom"/>
          </w:tcPr>
          <w:p w14:paraId="5E7A0D6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1401.07.27</w:t>
            </w:r>
          </w:p>
        </w:tc>
        <w:tc>
          <w:tcPr>
            <w:tcW w:w="3686" w:type="dxa"/>
            <w:tcBorders>
              <w:top w:val="nil"/>
              <w:left w:val="nil"/>
              <w:bottom w:val="nil"/>
              <w:right w:val="nil"/>
            </w:tcBorders>
            <w:shd w:val="clear" w:color="auto" w:fill="auto"/>
            <w:noWrap/>
            <w:vAlign w:val="bottom"/>
          </w:tcPr>
          <w:p w14:paraId="0B620EC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9B0569" w:rsidRPr="008A1A91" w14:paraId="5776DF0F" w14:textId="77777777" w:rsidTr="009A3503">
        <w:trPr>
          <w:trHeight w:val="319"/>
        </w:trPr>
        <w:tc>
          <w:tcPr>
            <w:tcW w:w="1559" w:type="dxa"/>
            <w:tcBorders>
              <w:top w:val="nil"/>
              <w:left w:val="nil"/>
              <w:bottom w:val="nil"/>
              <w:right w:val="nil"/>
            </w:tcBorders>
            <w:shd w:val="clear" w:color="auto" w:fill="auto"/>
            <w:noWrap/>
            <w:vAlign w:val="bottom"/>
          </w:tcPr>
          <w:p w14:paraId="36B284D5" w14:textId="77777777" w:rsidR="009B0569" w:rsidRPr="008A1A91" w:rsidRDefault="009B0569" w:rsidP="0038125F">
            <w:pPr>
              <w:jc w:val="both"/>
              <w:rPr>
                <w:rFonts w:eastAsia="MS Mincho" w:cs="Arial"/>
                <w:bCs/>
                <w:snapToGrid/>
                <w:sz w:val="20"/>
                <w:lang w:val="es-ES" w:eastAsia="ja-JP"/>
              </w:rPr>
            </w:pPr>
            <w:r>
              <w:rPr>
                <w:rFonts w:eastAsia="MS Mincho" w:cs="Arial"/>
                <w:bCs/>
                <w:snapToGrid/>
                <w:sz w:val="20"/>
                <w:lang w:val="es-ES" w:eastAsia="ja-JP"/>
              </w:rPr>
              <w:t>1401.07.35</w:t>
            </w:r>
          </w:p>
        </w:tc>
        <w:tc>
          <w:tcPr>
            <w:tcW w:w="3686" w:type="dxa"/>
            <w:tcBorders>
              <w:top w:val="nil"/>
              <w:left w:val="nil"/>
              <w:bottom w:val="nil"/>
              <w:right w:val="nil"/>
            </w:tcBorders>
            <w:shd w:val="clear" w:color="auto" w:fill="auto"/>
            <w:noWrap/>
            <w:vAlign w:val="bottom"/>
          </w:tcPr>
          <w:p w14:paraId="799EAD9A" w14:textId="77777777" w:rsidR="009B0569" w:rsidRPr="008A1A91" w:rsidRDefault="009B0569" w:rsidP="0038125F">
            <w:pPr>
              <w:jc w:val="both"/>
              <w:rPr>
                <w:rFonts w:eastAsia="MS Mincho" w:cs="Arial"/>
                <w:bCs/>
                <w:snapToGrid/>
                <w:sz w:val="20"/>
                <w:lang w:val="es-ES" w:eastAsia="ja-JP"/>
              </w:rPr>
            </w:pPr>
            <w:r>
              <w:rPr>
                <w:rFonts w:eastAsia="MS Mincho" w:cs="Arial"/>
                <w:bCs/>
                <w:snapToGrid/>
                <w:sz w:val="20"/>
                <w:lang w:val="es-ES" w:eastAsia="ja-JP"/>
              </w:rPr>
              <w:t>Confirming</w:t>
            </w:r>
            <w:r w:rsidR="00CB365F">
              <w:rPr>
                <w:rFonts w:eastAsia="MS Mincho" w:cs="Arial"/>
                <w:bCs/>
                <w:snapToGrid/>
                <w:sz w:val="20"/>
                <w:lang w:val="es-ES" w:eastAsia="ja-JP"/>
              </w:rPr>
              <w:t xml:space="preserve"> </w:t>
            </w:r>
            <w:r w:rsidR="00CB365F" w:rsidRPr="00315221">
              <w:rPr>
                <w:rStyle w:val="Refdenotaalpie"/>
                <w:rFonts w:cs="Arial"/>
                <w:sz w:val="20"/>
                <w:lang w:val="es-ES"/>
              </w:rPr>
              <w:footnoteReference w:id="321"/>
            </w:r>
          </w:p>
        </w:tc>
      </w:tr>
      <w:tr w:rsidR="0038125F" w:rsidRPr="008A1A91" w14:paraId="3553111D" w14:textId="77777777" w:rsidTr="009A3503">
        <w:trPr>
          <w:trHeight w:val="319"/>
        </w:trPr>
        <w:tc>
          <w:tcPr>
            <w:tcW w:w="1559" w:type="dxa"/>
            <w:tcBorders>
              <w:top w:val="nil"/>
              <w:left w:val="nil"/>
              <w:bottom w:val="nil"/>
              <w:right w:val="nil"/>
            </w:tcBorders>
            <w:shd w:val="clear" w:color="auto" w:fill="auto"/>
            <w:noWrap/>
            <w:vAlign w:val="bottom"/>
          </w:tcPr>
          <w:p w14:paraId="065834D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1401.07.99</w:t>
            </w:r>
          </w:p>
        </w:tc>
        <w:tc>
          <w:tcPr>
            <w:tcW w:w="3686" w:type="dxa"/>
            <w:tcBorders>
              <w:top w:val="nil"/>
              <w:left w:val="nil"/>
              <w:bottom w:val="nil"/>
              <w:right w:val="nil"/>
            </w:tcBorders>
            <w:shd w:val="clear" w:color="auto" w:fill="auto"/>
            <w:noWrap/>
            <w:vAlign w:val="bottom"/>
          </w:tcPr>
          <w:p w14:paraId="00F0EA2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bl>
    <w:p w14:paraId="4EC45B8E"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b/>
          <w:sz w:val="20"/>
          <w:lang w:val="es-ES"/>
        </w:rPr>
      </w:pPr>
    </w:p>
    <w:p w14:paraId="5DF929A4" w14:textId="77777777" w:rsidR="0038125F" w:rsidRPr="00D02F6D"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b/>
          <w:sz w:val="20"/>
          <w:lang w:val="es-ES"/>
        </w:rPr>
        <w:t>1401.08</w:t>
      </w:r>
      <w:r w:rsidRPr="008A1A91">
        <w:rPr>
          <w:rFonts w:cs="Arial"/>
          <w:b/>
          <w:sz w:val="20"/>
          <w:lang w:val="es-ES"/>
        </w:rPr>
        <w:tab/>
        <w:t>Créditos a intermediarios de valores</w:t>
      </w:r>
      <w:r w:rsidR="00CF6E9B" w:rsidRPr="008A1A91">
        <w:rPr>
          <w:rFonts w:cs="Arial"/>
          <w:b/>
          <w:sz w:val="20"/>
          <w:lang w:val="es-ES"/>
        </w:rPr>
        <w:t xml:space="preserve"> </w:t>
      </w:r>
      <w:r w:rsidR="00CF6E9B" w:rsidRPr="00D02F6D">
        <w:rPr>
          <w:rStyle w:val="Refdenotaalpie"/>
          <w:rFonts w:cs="Arial"/>
          <w:b/>
          <w:sz w:val="20"/>
          <w:lang w:val="es-ES"/>
        </w:rPr>
        <w:footnoteReference w:id="322"/>
      </w:r>
    </w:p>
    <w:p w14:paraId="3ABF7303" w14:textId="77777777" w:rsidR="00CF6E9B" w:rsidRPr="00D02F6D" w:rsidRDefault="00CF6E9B" w:rsidP="00251835">
      <w:pPr>
        <w:tabs>
          <w:tab w:val="left" w:pos="2126"/>
          <w:tab w:val="left" w:pos="2552"/>
          <w:tab w:val="left" w:pos="3119"/>
          <w:tab w:val="left" w:pos="3240"/>
          <w:tab w:val="left" w:pos="5103"/>
        </w:tabs>
        <w:spacing w:after="60"/>
        <w:ind w:left="2552" w:right="142"/>
        <w:jc w:val="both"/>
        <w:rPr>
          <w:rFonts w:cs="Arial"/>
          <w:sz w:val="20"/>
          <w:lang w:val="es-ES"/>
        </w:rPr>
      </w:pPr>
    </w:p>
    <w:p w14:paraId="5DAC0C49" w14:textId="77777777" w:rsidR="00251835" w:rsidRPr="008A1A91" w:rsidRDefault="00251835" w:rsidP="00251835">
      <w:pPr>
        <w:tabs>
          <w:tab w:val="left" w:pos="2126"/>
          <w:tab w:val="left" w:pos="2552"/>
          <w:tab w:val="left" w:pos="3119"/>
          <w:tab w:val="left" w:pos="3240"/>
          <w:tab w:val="left" w:pos="5103"/>
        </w:tabs>
        <w:spacing w:after="60"/>
        <w:ind w:left="2552" w:right="142"/>
        <w:jc w:val="both"/>
        <w:rPr>
          <w:rFonts w:cs="Arial"/>
          <w:sz w:val="20"/>
          <w:lang w:val="es-ES"/>
        </w:rPr>
      </w:pPr>
      <w:r w:rsidRPr="008A1A91">
        <w:rPr>
          <w:rFonts w:cs="Arial"/>
          <w:sz w:val="20"/>
          <w:lang w:val="es-ES"/>
        </w:rPr>
        <w:t xml:space="preserve">Registra los créditos vigentes otorgados a Sociedades Agentes de Bolsa, Titulizadoras, Fondos Mutuos y Fondos de Inversión así como a las </w:t>
      </w:r>
      <w:r w:rsidRPr="008A1A91">
        <w:rPr>
          <w:rFonts w:cs="Arial"/>
          <w:sz w:val="20"/>
          <w:lang w:val="es-ES"/>
        </w:rPr>
        <w:lastRenderedPageBreak/>
        <w:t>empresas que los administran, y otras conforme con el Reglamento para la Evaluación y Clasificación del Deudor y la Exigencia de Provisiones.</w:t>
      </w:r>
    </w:p>
    <w:p w14:paraId="2C603053" w14:textId="77777777" w:rsidR="0038125F" w:rsidRPr="008A1A91" w:rsidRDefault="00251835" w:rsidP="00251835">
      <w:pPr>
        <w:tabs>
          <w:tab w:val="left" w:pos="2126"/>
          <w:tab w:val="left" w:pos="2552"/>
          <w:tab w:val="left" w:pos="3119"/>
          <w:tab w:val="left" w:pos="3240"/>
          <w:tab w:val="left" w:pos="5103"/>
        </w:tabs>
        <w:spacing w:after="60"/>
        <w:ind w:left="2552" w:right="142"/>
        <w:jc w:val="both"/>
        <w:rPr>
          <w:rFonts w:cs="Arial"/>
          <w:sz w:val="20"/>
          <w:lang w:val="es-ES"/>
        </w:rPr>
      </w:pPr>
      <w:r w:rsidRPr="008A1A91">
        <w:rPr>
          <w:rFonts w:cs="Arial"/>
          <w:sz w:val="20"/>
          <w:lang w:val="es-ES"/>
        </w:rPr>
        <w:t>Para las cuentas analíticas de esta subcuenta, es aplicable en lo pertinente, la descripción de las cuentas analíticas de la subcuenta 140</w:t>
      </w:r>
      <w:r w:rsidR="00CF6E9B" w:rsidRPr="008A1A91">
        <w:rPr>
          <w:rFonts w:cs="Arial"/>
          <w:sz w:val="20"/>
          <w:lang w:val="es-ES"/>
        </w:rPr>
        <w:t>1.02  Créditos a Microempresas.</w:t>
      </w:r>
    </w:p>
    <w:p w14:paraId="012AB7E6"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p>
    <w:tbl>
      <w:tblPr>
        <w:tblW w:w="5812" w:type="dxa"/>
        <w:tblInd w:w="2622" w:type="dxa"/>
        <w:tblCellMar>
          <w:left w:w="70" w:type="dxa"/>
          <w:right w:w="70" w:type="dxa"/>
        </w:tblCellMar>
        <w:tblLook w:val="0000" w:firstRow="0" w:lastRow="0" w:firstColumn="0" w:lastColumn="0" w:noHBand="0" w:noVBand="0"/>
      </w:tblPr>
      <w:tblGrid>
        <w:gridCol w:w="1559"/>
        <w:gridCol w:w="3828"/>
        <w:gridCol w:w="425"/>
      </w:tblGrid>
      <w:tr w:rsidR="0038125F" w:rsidRPr="008A1A91" w14:paraId="1552935A" w14:textId="77777777" w:rsidTr="009A3503">
        <w:trPr>
          <w:trHeight w:val="319"/>
        </w:trPr>
        <w:tc>
          <w:tcPr>
            <w:tcW w:w="1559" w:type="dxa"/>
            <w:tcBorders>
              <w:top w:val="nil"/>
              <w:left w:val="nil"/>
              <w:bottom w:val="nil"/>
              <w:right w:val="nil"/>
            </w:tcBorders>
            <w:shd w:val="clear" w:color="auto" w:fill="auto"/>
            <w:noWrap/>
            <w:vAlign w:val="bottom"/>
          </w:tcPr>
          <w:p w14:paraId="5EDD9A9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1401.08.01</w:t>
            </w:r>
          </w:p>
        </w:tc>
        <w:tc>
          <w:tcPr>
            <w:tcW w:w="4253" w:type="dxa"/>
            <w:gridSpan w:val="2"/>
            <w:tcBorders>
              <w:top w:val="nil"/>
              <w:left w:val="nil"/>
              <w:bottom w:val="nil"/>
              <w:right w:val="nil"/>
            </w:tcBorders>
            <w:shd w:val="clear" w:color="auto" w:fill="auto"/>
            <w:noWrap/>
            <w:vAlign w:val="bottom"/>
          </w:tcPr>
          <w:p w14:paraId="767F865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38125F" w:rsidRPr="008A1A91" w14:paraId="79B0E6A3" w14:textId="77777777" w:rsidTr="009A3503">
        <w:trPr>
          <w:trHeight w:val="319"/>
        </w:trPr>
        <w:tc>
          <w:tcPr>
            <w:tcW w:w="1559" w:type="dxa"/>
            <w:tcBorders>
              <w:top w:val="nil"/>
              <w:left w:val="nil"/>
              <w:bottom w:val="nil"/>
              <w:right w:val="nil"/>
            </w:tcBorders>
            <w:shd w:val="clear" w:color="auto" w:fill="auto"/>
            <w:noWrap/>
            <w:vAlign w:val="bottom"/>
          </w:tcPr>
          <w:p w14:paraId="1BEB9706" w14:textId="77777777" w:rsidR="0038125F" w:rsidRPr="008A1A91" w:rsidRDefault="0038125F" w:rsidP="0036339D">
            <w:pPr>
              <w:jc w:val="both"/>
              <w:rPr>
                <w:rFonts w:eastAsia="MS Mincho" w:cs="Arial"/>
                <w:bCs/>
                <w:snapToGrid/>
                <w:sz w:val="20"/>
                <w:lang w:val="es-ES" w:eastAsia="ja-JP"/>
              </w:rPr>
            </w:pPr>
            <w:r w:rsidRPr="008A1A91">
              <w:rPr>
                <w:rFonts w:eastAsia="MS Mincho" w:cs="Arial"/>
                <w:bCs/>
                <w:snapToGrid/>
                <w:sz w:val="20"/>
                <w:lang w:val="es-ES" w:eastAsia="ja-JP"/>
              </w:rPr>
              <w:t>1401.08.02</w:t>
            </w:r>
          </w:p>
        </w:tc>
        <w:tc>
          <w:tcPr>
            <w:tcW w:w="4253" w:type="dxa"/>
            <w:gridSpan w:val="2"/>
            <w:tcBorders>
              <w:top w:val="nil"/>
              <w:left w:val="nil"/>
              <w:bottom w:val="nil"/>
              <w:right w:val="nil"/>
            </w:tcBorders>
            <w:shd w:val="clear" w:color="auto" w:fill="auto"/>
            <w:noWrap/>
            <w:vAlign w:val="bottom"/>
          </w:tcPr>
          <w:p w14:paraId="380D84EA" w14:textId="77777777" w:rsidR="0038125F" w:rsidRPr="008A1A91" w:rsidRDefault="004D4F33" w:rsidP="0038125F">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sidR="00D43FA5">
              <w:rPr>
                <w:rStyle w:val="Refdenotaalpie"/>
                <w:rFonts w:eastAsia="MS Mincho" w:cs="Arial"/>
                <w:bCs/>
                <w:snapToGrid/>
                <w:sz w:val="20"/>
                <w:lang w:val="es-ES" w:eastAsia="ja-JP"/>
              </w:rPr>
              <w:footnoteReference w:id="323"/>
            </w:r>
          </w:p>
        </w:tc>
      </w:tr>
      <w:tr w:rsidR="0038125F" w:rsidRPr="008A1A91" w14:paraId="149C72AC" w14:textId="77777777" w:rsidTr="009A3503">
        <w:trPr>
          <w:trHeight w:val="319"/>
        </w:trPr>
        <w:tc>
          <w:tcPr>
            <w:tcW w:w="1559" w:type="dxa"/>
            <w:tcBorders>
              <w:top w:val="nil"/>
              <w:left w:val="nil"/>
              <w:bottom w:val="nil"/>
              <w:right w:val="nil"/>
            </w:tcBorders>
            <w:shd w:val="clear" w:color="auto" w:fill="auto"/>
            <w:noWrap/>
            <w:vAlign w:val="bottom"/>
          </w:tcPr>
          <w:p w14:paraId="128CEF0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1401.08.04</w:t>
            </w:r>
          </w:p>
        </w:tc>
        <w:tc>
          <w:tcPr>
            <w:tcW w:w="4253" w:type="dxa"/>
            <w:gridSpan w:val="2"/>
            <w:tcBorders>
              <w:top w:val="nil"/>
              <w:left w:val="nil"/>
              <w:bottom w:val="nil"/>
              <w:right w:val="nil"/>
            </w:tcBorders>
            <w:shd w:val="clear" w:color="auto" w:fill="auto"/>
            <w:noWrap/>
            <w:vAlign w:val="bottom"/>
          </w:tcPr>
          <w:p w14:paraId="43BBBF0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38125F" w:rsidRPr="008A1A91" w14:paraId="0395DA3E" w14:textId="77777777" w:rsidTr="009A3503">
        <w:trPr>
          <w:trHeight w:val="319"/>
        </w:trPr>
        <w:tc>
          <w:tcPr>
            <w:tcW w:w="1559" w:type="dxa"/>
            <w:tcBorders>
              <w:top w:val="nil"/>
              <w:left w:val="nil"/>
              <w:bottom w:val="nil"/>
              <w:right w:val="nil"/>
            </w:tcBorders>
            <w:shd w:val="clear" w:color="auto" w:fill="auto"/>
            <w:noWrap/>
            <w:vAlign w:val="bottom"/>
          </w:tcPr>
          <w:p w14:paraId="50E7DF0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1401.08.05</w:t>
            </w:r>
          </w:p>
        </w:tc>
        <w:tc>
          <w:tcPr>
            <w:tcW w:w="4253" w:type="dxa"/>
            <w:gridSpan w:val="2"/>
            <w:tcBorders>
              <w:top w:val="nil"/>
              <w:left w:val="nil"/>
              <w:bottom w:val="nil"/>
              <w:right w:val="nil"/>
            </w:tcBorders>
            <w:shd w:val="clear" w:color="auto" w:fill="auto"/>
            <w:noWrap/>
            <w:vAlign w:val="bottom"/>
          </w:tcPr>
          <w:p w14:paraId="6A636E9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38125F" w:rsidRPr="008A1A91" w14:paraId="4C4967EC" w14:textId="77777777" w:rsidTr="009A3503">
        <w:trPr>
          <w:trHeight w:val="319"/>
        </w:trPr>
        <w:tc>
          <w:tcPr>
            <w:tcW w:w="1559" w:type="dxa"/>
            <w:tcBorders>
              <w:top w:val="nil"/>
              <w:left w:val="nil"/>
              <w:bottom w:val="nil"/>
              <w:right w:val="nil"/>
            </w:tcBorders>
            <w:shd w:val="clear" w:color="auto" w:fill="auto"/>
            <w:noWrap/>
            <w:vAlign w:val="bottom"/>
          </w:tcPr>
          <w:p w14:paraId="26E2320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1401.08.06</w:t>
            </w:r>
          </w:p>
        </w:tc>
        <w:tc>
          <w:tcPr>
            <w:tcW w:w="4253" w:type="dxa"/>
            <w:gridSpan w:val="2"/>
            <w:tcBorders>
              <w:top w:val="nil"/>
              <w:left w:val="nil"/>
              <w:bottom w:val="nil"/>
              <w:right w:val="nil"/>
            </w:tcBorders>
            <w:shd w:val="clear" w:color="auto" w:fill="auto"/>
            <w:noWrap/>
            <w:vAlign w:val="bottom"/>
          </w:tcPr>
          <w:p w14:paraId="4EA5DE2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3ACB737B" w14:textId="77777777" w:rsidTr="009A3503">
        <w:trPr>
          <w:trHeight w:val="319"/>
        </w:trPr>
        <w:tc>
          <w:tcPr>
            <w:tcW w:w="1559" w:type="dxa"/>
            <w:tcBorders>
              <w:top w:val="nil"/>
              <w:left w:val="nil"/>
              <w:bottom w:val="nil"/>
              <w:right w:val="nil"/>
            </w:tcBorders>
            <w:shd w:val="clear" w:color="auto" w:fill="auto"/>
            <w:noWrap/>
            <w:vAlign w:val="bottom"/>
          </w:tcPr>
          <w:p w14:paraId="3724A113"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1401.08.06.01</w:t>
            </w:r>
          </w:p>
        </w:tc>
        <w:tc>
          <w:tcPr>
            <w:tcW w:w="4253" w:type="dxa"/>
            <w:gridSpan w:val="2"/>
            <w:tcBorders>
              <w:top w:val="nil"/>
              <w:left w:val="nil"/>
              <w:bottom w:val="nil"/>
              <w:right w:val="nil"/>
            </w:tcBorders>
            <w:shd w:val="clear" w:color="auto" w:fill="auto"/>
            <w:noWrap/>
            <w:vAlign w:val="bottom"/>
          </w:tcPr>
          <w:p w14:paraId="134435AA"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Préstamos revolventes </w:t>
            </w:r>
          </w:p>
        </w:tc>
      </w:tr>
      <w:tr w:rsidR="0038125F" w:rsidRPr="008A1A91" w14:paraId="7C9730F6" w14:textId="77777777" w:rsidTr="009A3503">
        <w:trPr>
          <w:trHeight w:val="319"/>
        </w:trPr>
        <w:tc>
          <w:tcPr>
            <w:tcW w:w="1559" w:type="dxa"/>
            <w:tcBorders>
              <w:top w:val="nil"/>
              <w:left w:val="nil"/>
              <w:bottom w:val="nil"/>
              <w:right w:val="nil"/>
            </w:tcBorders>
            <w:shd w:val="clear" w:color="auto" w:fill="auto"/>
            <w:noWrap/>
            <w:vAlign w:val="bottom"/>
          </w:tcPr>
          <w:p w14:paraId="2A19FC6B" w14:textId="77777777" w:rsidR="0038125F" w:rsidRPr="008A1A91" w:rsidRDefault="0038125F" w:rsidP="0036339D">
            <w:pPr>
              <w:jc w:val="both"/>
              <w:rPr>
                <w:rFonts w:eastAsia="MS Mincho" w:cs="Arial"/>
                <w:snapToGrid/>
                <w:sz w:val="20"/>
                <w:lang w:val="es-ES" w:eastAsia="ja-JP"/>
              </w:rPr>
            </w:pPr>
            <w:r w:rsidRPr="008A1A91">
              <w:rPr>
                <w:rFonts w:eastAsia="MS Mincho" w:cs="Arial"/>
                <w:snapToGrid/>
                <w:sz w:val="20"/>
                <w:lang w:val="es-ES" w:eastAsia="ja-JP"/>
              </w:rPr>
              <w:t>1401.08.06.02</w:t>
            </w:r>
          </w:p>
        </w:tc>
        <w:tc>
          <w:tcPr>
            <w:tcW w:w="4253" w:type="dxa"/>
            <w:gridSpan w:val="2"/>
            <w:tcBorders>
              <w:top w:val="nil"/>
              <w:left w:val="nil"/>
              <w:bottom w:val="nil"/>
              <w:right w:val="nil"/>
            </w:tcBorders>
            <w:shd w:val="clear" w:color="auto" w:fill="auto"/>
            <w:noWrap/>
            <w:vAlign w:val="bottom"/>
          </w:tcPr>
          <w:p w14:paraId="41F55A54" w14:textId="77777777" w:rsidR="0038125F" w:rsidRPr="008A1A91" w:rsidRDefault="00F47F3F" w:rsidP="0038125F">
            <w:pPr>
              <w:jc w:val="both"/>
              <w:rPr>
                <w:rFonts w:eastAsia="MS Mincho" w:cs="Arial"/>
                <w:snapToGrid/>
                <w:sz w:val="20"/>
                <w:lang w:val="es-ES" w:eastAsia="ja-JP"/>
              </w:rPr>
            </w:pPr>
            <w:r w:rsidRPr="008A1A91">
              <w:rPr>
                <w:rFonts w:eastAsia="MS Mincho" w:cs="Arial"/>
                <w:snapToGrid/>
                <w:sz w:val="20"/>
                <w:lang w:val="es-ES" w:eastAsia="ja-JP"/>
              </w:rPr>
              <w:t xml:space="preserve">Préstamos </w:t>
            </w:r>
            <w:r>
              <w:rPr>
                <w:rFonts w:eastAsia="MS Mincho" w:cs="Arial"/>
                <w:snapToGrid/>
                <w:sz w:val="20"/>
                <w:lang w:val="es-ES" w:eastAsia="ja-JP"/>
              </w:rPr>
              <w:t>no revolventes</w:t>
            </w:r>
            <w:r w:rsidR="00D43FA5">
              <w:rPr>
                <w:rStyle w:val="Refdenotaalpie"/>
                <w:rFonts w:eastAsia="MS Mincho" w:cs="Arial"/>
                <w:snapToGrid/>
                <w:sz w:val="20"/>
                <w:lang w:val="es-ES" w:eastAsia="ja-JP"/>
              </w:rPr>
              <w:footnoteReference w:id="324"/>
            </w:r>
          </w:p>
        </w:tc>
      </w:tr>
      <w:tr w:rsidR="0038125F" w:rsidRPr="008A1A91" w14:paraId="701CF6C9" w14:textId="77777777" w:rsidTr="009A3503">
        <w:trPr>
          <w:trHeight w:val="319"/>
        </w:trPr>
        <w:tc>
          <w:tcPr>
            <w:tcW w:w="1559" w:type="dxa"/>
            <w:tcBorders>
              <w:top w:val="nil"/>
              <w:left w:val="nil"/>
              <w:bottom w:val="nil"/>
              <w:right w:val="nil"/>
            </w:tcBorders>
            <w:shd w:val="clear" w:color="auto" w:fill="auto"/>
            <w:noWrap/>
            <w:vAlign w:val="bottom"/>
          </w:tcPr>
          <w:p w14:paraId="4F3E5583" w14:textId="77777777" w:rsidR="0038125F" w:rsidRPr="008A1A91" w:rsidRDefault="0038125F" w:rsidP="0036339D">
            <w:pPr>
              <w:jc w:val="both"/>
              <w:rPr>
                <w:rFonts w:eastAsia="MS Mincho" w:cs="Arial"/>
                <w:snapToGrid/>
                <w:sz w:val="20"/>
                <w:lang w:val="es-ES" w:eastAsia="ja-JP"/>
              </w:rPr>
            </w:pPr>
            <w:r w:rsidRPr="008A1A91">
              <w:rPr>
                <w:rFonts w:eastAsia="MS Mincho" w:cs="Arial"/>
                <w:snapToGrid/>
                <w:sz w:val="20"/>
                <w:lang w:val="es-ES" w:eastAsia="ja-JP"/>
              </w:rPr>
              <w:t>1401.08.06.09</w:t>
            </w:r>
          </w:p>
        </w:tc>
        <w:tc>
          <w:tcPr>
            <w:tcW w:w="4253" w:type="dxa"/>
            <w:gridSpan w:val="2"/>
            <w:tcBorders>
              <w:top w:val="nil"/>
              <w:left w:val="nil"/>
              <w:bottom w:val="nil"/>
              <w:right w:val="nil"/>
            </w:tcBorders>
            <w:shd w:val="clear" w:color="auto" w:fill="auto"/>
            <w:noWrap/>
            <w:vAlign w:val="bottom"/>
          </w:tcPr>
          <w:p w14:paraId="25635E14" w14:textId="77777777" w:rsidR="0038125F" w:rsidRPr="008A1A91" w:rsidRDefault="00D43FA5" w:rsidP="0038125F">
            <w:pPr>
              <w:jc w:val="both"/>
              <w:rPr>
                <w:rFonts w:eastAsia="MS Mincho" w:cs="Arial"/>
                <w:snapToGrid/>
                <w:sz w:val="20"/>
                <w:lang w:val="es-ES" w:eastAsia="ja-JP"/>
              </w:rPr>
            </w:pPr>
            <w:r>
              <w:rPr>
                <w:rStyle w:val="Refdenotaalpie"/>
                <w:rFonts w:eastAsia="MS Mincho" w:cs="Arial"/>
                <w:snapToGrid/>
                <w:sz w:val="20"/>
                <w:lang w:val="es-ES" w:eastAsia="ja-JP"/>
              </w:rPr>
              <w:footnoteReference w:id="325"/>
            </w:r>
          </w:p>
        </w:tc>
      </w:tr>
      <w:tr w:rsidR="0038125F" w:rsidRPr="008A1A91" w14:paraId="4738687E" w14:textId="77777777" w:rsidTr="009A3503">
        <w:trPr>
          <w:trHeight w:val="319"/>
        </w:trPr>
        <w:tc>
          <w:tcPr>
            <w:tcW w:w="1559" w:type="dxa"/>
            <w:tcBorders>
              <w:top w:val="nil"/>
              <w:left w:val="nil"/>
              <w:bottom w:val="nil"/>
              <w:right w:val="nil"/>
            </w:tcBorders>
            <w:shd w:val="clear" w:color="auto" w:fill="auto"/>
            <w:noWrap/>
            <w:vAlign w:val="bottom"/>
          </w:tcPr>
          <w:p w14:paraId="22346ED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1401.08.07</w:t>
            </w:r>
          </w:p>
        </w:tc>
        <w:tc>
          <w:tcPr>
            <w:tcW w:w="4253" w:type="dxa"/>
            <w:gridSpan w:val="2"/>
            <w:tcBorders>
              <w:top w:val="nil"/>
              <w:left w:val="nil"/>
              <w:bottom w:val="nil"/>
              <w:right w:val="nil"/>
            </w:tcBorders>
            <w:shd w:val="clear" w:color="auto" w:fill="auto"/>
            <w:noWrap/>
            <w:vAlign w:val="bottom"/>
          </w:tcPr>
          <w:p w14:paraId="508CDE49" w14:textId="77777777" w:rsidR="0038125F" w:rsidRPr="008A1A91" w:rsidRDefault="00147F3D" w:rsidP="0038125F">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326"/>
            </w:r>
          </w:p>
        </w:tc>
      </w:tr>
      <w:tr w:rsidR="00574831" w:rsidRPr="008A1A91" w14:paraId="6396681B" w14:textId="77777777" w:rsidTr="009A3503">
        <w:trPr>
          <w:trHeight w:val="319"/>
        </w:trPr>
        <w:tc>
          <w:tcPr>
            <w:tcW w:w="1559" w:type="dxa"/>
            <w:tcBorders>
              <w:top w:val="nil"/>
              <w:left w:val="nil"/>
              <w:bottom w:val="nil"/>
              <w:right w:val="nil"/>
            </w:tcBorders>
            <w:shd w:val="clear" w:color="auto" w:fill="auto"/>
            <w:noWrap/>
            <w:vAlign w:val="bottom"/>
          </w:tcPr>
          <w:p w14:paraId="5A0D78AC" w14:textId="77777777" w:rsidR="00574831" w:rsidRPr="008A1A91" w:rsidRDefault="00574831" w:rsidP="0036339D">
            <w:pPr>
              <w:jc w:val="both"/>
              <w:rPr>
                <w:rFonts w:eastAsia="MS Mincho" w:cs="Arial"/>
                <w:bCs/>
                <w:snapToGrid/>
                <w:sz w:val="20"/>
                <w:lang w:val="es-ES" w:eastAsia="ja-JP"/>
              </w:rPr>
            </w:pPr>
            <w:r>
              <w:rPr>
                <w:rFonts w:eastAsia="MS Mincho" w:cs="Arial"/>
                <w:bCs/>
                <w:snapToGrid/>
                <w:sz w:val="20"/>
                <w:lang w:val="es-ES" w:eastAsia="ja-JP"/>
              </w:rPr>
              <w:t xml:space="preserve">1401.08.08 </w:t>
            </w:r>
          </w:p>
        </w:tc>
        <w:tc>
          <w:tcPr>
            <w:tcW w:w="4253" w:type="dxa"/>
            <w:gridSpan w:val="2"/>
            <w:tcBorders>
              <w:top w:val="nil"/>
              <w:left w:val="nil"/>
              <w:bottom w:val="nil"/>
              <w:right w:val="nil"/>
            </w:tcBorders>
            <w:shd w:val="clear" w:color="auto" w:fill="auto"/>
            <w:noWrap/>
            <w:vAlign w:val="bottom"/>
          </w:tcPr>
          <w:p w14:paraId="51DB4296" w14:textId="77777777" w:rsidR="00574831" w:rsidRDefault="00574831" w:rsidP="0038125F">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sidR="00D43FA5">
              <w:rPr>
                <w:rStyle w:val="Refdenotaalpie"/>
                <w:rFonts w:eastAsia="MS Mincho" w:cs="Arial"/>
                <w:bCs/>
                <w:snapToGrid/>
                <w:sz w:val="20"/>
                <w:lang w:val="es-ES" w:eastAsia="ja-JP"/>
              </w:rPr>
              <w:footnoteReference w:id="327"/>
            </w:r>
          </w:p>
        </w:tc>
      </w:tr>
      <w:tr w:rsidR="0038125F" w:rsidRPr="008A1A91" w14:paraId="2FE9F103" w14:textId="77777777" w:rsidTr="009A3503">
        <w:trPr>
          <w:trHeight w:val="319"/>
        </w:trPr>
        <w:tc>
          <w:tcPr>
            <w:tcW w:w="1559" w:type="dxa"/>
            <w:tcBorders>
              <w:top w:val="nil"/>
              <w:left w:val="nil"/>
              <w:bottom w:val="nil"/>
              <w:right w:val="nil"/>
            </w:tcBorders>
            <w:shd w:val="clear" w:color="auto" w:fill="auto"/>
            <w:noWrap/>
            <w:vAlign w:val="bottom"/>
          </w:tcPr>
          <w:p w14:paraId="1C24B81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1401.08.10</w:t>
            </w:r>
          </w:p>
        </w:tc>
        <w:tc>
          <w:tcPr>
            <w:tcW w:w="4253" w:type="dxa"/>
            <w:gridSpan w:val="2"/>
            <w:tcBorders>
              <w:top w:val="nil"/>
              <w:left w:val="nil"/>
              <w:bottom w:val="nil"/>
              <w:right w:val="nil"/>
            </w:tcBorders>
            <w:shd w:val="clear" w:color="auto" w:fill="auto"/>
            <w:noWrap/>
            <w:vAlign w:val="bottom"/>
          </w:tcPr>
          <w:p w14:paraId="47B6190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38125F" w:rsidRPr="008A1A91" w14:paraId="5730F3AE" w14:textId="77777777" w:rsidTr="009A3503">
        <w:trPr>
          <w:trHeight w:val="319"/>
        </w:trPr>
        <w:tc>
          <w:tcPr>
            <w:tcW w:w="1559" w:type="dxa"/>
            <w:tcBorders>
              <w:top w:val="nil"/>
              <w:left w:val="nil"/>
              <w:bottom w:val="nil"/>
              <w:right w:val="nil"/>
            </w:tcBorders>
            <w:shd w:val="clear" w:color="auto" w:fill="auto"/>
            <w:noWrap/>
            <w:vAlign w:val="bottom"/>
          </w:tcPr>
          <w:p w14:paraId="3CCFDC0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1401.08.11</w:t>
            </w:r>
          </w:p>
        </w:tc>
        <w:tc>
          <w:tcPr>
            <w:tcW w:w="4253" w:type="dxa"/>
            <w:gridSpan w:val="2"/>
            <w:tcBorders>
              <w:top w:val="nil"/>
              <w:left w:val="nil"/>
              <w:bottom w:val="nil"/>
              <w:right w:val="nil"/>
            </w:tcBorders>
            <w:shd w:val="clear" w:color="auto" w:fill="auto"/>
            <w:noWrap/>
            <w:vAlign w:val="bottom"/>
          </w:tcPr>
          <w:p w14:paraId="0D38CD8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46C6CFB9" w14:textId="77777777" w:rsidTr="009A3503">
        <w:trPr>
          <w:gridAfter w:val="1"/>
          <w:wAfter w:w="425" w:type="dxa"/>
          <w:trHeight w:val="319"/>
        </w:trPr>
        <w:tc>
          <w:tcPr>
            <w:tcW w:w="1559" w:type="dxa"/>
            <w:tcBorders>
              <w:top w:val="nil"/>
              <w:left w:val="nil"/>
              <w:bottom w:val="nil"/>
              <w:right w:val="nil"/>
            </w:tcBorders>
            <w:shd w:val="clear" w:color="auto" w:fill="auto"/>
            <w:noWrap/>
            <w:vAlign w:val="bottom"/>
          </w:tcPr>
          <w:p w14:paraId="0C0132E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1401.08.12</w:t>
            </w:r>
          </w:p>
        </w:tc>
        <w:tc>
          <w:tcPr>
            <w:tcW w:w="3828" w:type="dxa"/>
            <w:tcBorders>
              <w:top w:val="nil"/>
              <w:left w:val="nil"/>
              <w:bottom w:val="nil"/>
              <w:right w:val="nil"/>
            </w:tcBorders>
            <w:shd w:val="clear" w:color="auto" w:fill="auto"/>
            <w:noWrap/>
            <w:vAlign w:val="bottom"/>
          </w:tcPr>
          <w:p w14:paraId="250B8A5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38125F" w:rsidRPr="008A1A91" w14:paraId="4C8AC571" w14:textId="77777777" w:rsidTr="009A3503">
        <w:trPr>
          <w:gridAfter w:val="1"/>
          <w:wAfter w:w="425" w:type="dxa"/>
          <w:trHeight w:val="319"/>
        </w:trPr>
        <w:tc>
          <w:tcPr>
            <w:tcW w:w="1559" w:type="dxa"/>
            <w:tcBorders>
              <w:top w:val="nil"/>
              <w:left w:val="nil"/>
              <w:bottom w:val="nil"/>
              <w:right w:val="nil"/>
            </w:tcBorders>
            <w:shd w:val="clear" w:color="auto" w:fill="auto"/>
            <w:noWrap/>
          </w:tcPr>
          <w:p w14:paraId="541BB4D0"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1401.08.18</w:t>
            </w:r>
          </w:p>
        </w:tc>
        <w:tc>
          <w:tcPr>
            <w:tcW w:w="3828" w:type="dxa"/>
            <w:tcBorders>
              <w:top w:val="nil"/>
              <w:left w:val="nil"/>
              <w:bottom w:val="nil"/>
              <w:right w:val="nil"/>
            </w:tcBorders>
            <w:shd w:val="clear" w:color="auto" w:fill="auto"/>
            <w:noWrap/>
            <w:vAlign w:val="bottom"/>
          </w:tcPr>
          <w:p w14:paraId="45F469C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38125F" w:rsidRPr="008A1A91" w14:paraId="3CCB01A3" w14:textId="77777777" w:rsidTr="009A3503">
        <w:trPr>
          <w:trHeight w:val="319"/>
        </w:trPr>
        <w:tc>
          <w:tcPr>
            <w:tcW w:w="1559" w:type="dxa"/>
            <w:tcBorders>
              <w:top w:val="nil"/>
              <w:left w:val="nil"/>
              <w:bottom w:val="nil"/>
              <w:right w:val="nil"/>
            </w:tcBorders>
            <w:shd w:val="clear" w:color="auto" w:fill="auto"/>
            <w:noWrap/>
            <w:vAlign w:val="bottom"/>
          </w:tcPr>
          <w:p w14:paraId="02C56B3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1401.08.18.01</w:t>
            </w:r>
          </w:p>
        </w:tc>
        <w:tc>
          <w:tcPr>
            <w:tcW w:w="4253" w:type="dxa"/>
            <w:gridSpan w:val="2"/>
            <w:tcBorders>
              <w:top w:val="nil"/>
              <w:left w:val="nil"/>
              <w:bottom w:val="nil"/>
              <w:right w:val="nil"/>
            </w:tcBorders>
            <w:shd w:val="clear" w:color="auto" w:fill="auto"/>
            <w:noWrap/>
            <w:vAlign w:val="bottom"/>
          </w:tcPr>
          <w:p w14:paraId="6AAE53A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38125F" w:rsidRPr="008A1A91" w14:paraId="6BC2F8E7" w14:textId="77777777" w:rsidTr="009A3503">
        <w:trPr>
          <w:trHeight w:val="319"/>
        </w:trPr>
        <w:tc>
          <w:tcPr>
            <w:tcW w:w="1559" w:type="dxa"/>
            <w:tcBorders>
              <w:top w:val="nil"/>
              <w:left w:val="nil"/>
              <w:bottom w:val="nil"/>
              <w:right w:val="nil"/>
            </w:tcBorders>
            <w:shd w:val="clear" w:color="auto" w:fill="auto"/>
            <w:noWrap/>
            <w:vAlign w:val="bottom"/>
          </w:tcPr>
          <w:p w14:paraId="530A92E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1401.08.18.02</w:t>
            </w:r>
          </w:p>
        </w:tc>
        <w:tc>
          <w:tcPr>
            <w:tcW w:w="4253" w:type="dxa"/>
            <w:gridSpan w:val="2"/>
            <w:tcBorders>
              <w:top w:val="nil"/>
              <w:left w:val="nil"/>
              <w:bottom w:val="nil"/>
              <w:right w:val="nil"/>
            </w:tcBorders>
            <w:shd w:val="clear" w:color="auto" w:fill="auto"/>
            <w:noWrap/>
            <w:vAlign w:val="bottom"/>
          </w:tcPr>
          <w:p w14:paraId="57B23C5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38125F" w:rsidRPr="008A1A91" w14:paraId="5ABD2443" w14:textId="77777777" w:rsidTr="009A3503">
        <w:trPr>
          <w:trHeight w:val="319"/>
        </w:trPr>
        <w:tc>
          <w:tcPr>
            <w:tcW w:w="1559" w:type="dxa"/>
            <w:tcBorders>
              <w:top w:val="nil"/>
              <w:left w:val="nil"/>
              <w:bottom w:val="nil"/>
              <w:right w:val="nil"/>
            </w:tcBorders>
            <w:shd w:val="clear" w:color="auto" w:fill="auto"/>
            <w:noWrap/>
            <w:vAlign w:val="bottom"/>
          </w:tcPr>
          <w:p w14:paraId="31D3A17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1401.08.21</w:t>
            </w:r>
          </w:p>
        </w:tc>
        <w:tc>
          <w:tcPr>
            <w:tcW w:w="4253" w:type="dxa"/>
            <w:gridSpan w:val="2"/>
            <w:tcBorders>
              <w:top w:val="nil"/>
              <w:left w:val="nil"/>
              <w:bottom w:val="nil"/>
              <w:right w:val="nil"/>
            </w:tcBorders>
            <w:shd w:val="clear" w:color="auto" w:fill="auto"/>
            <w:noWrap/>
            <w:vAlign w:val="bottom"/>
          </w:tcPr>
          <w:p w14:paraId="1EE538B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 Créditos por liquidar </w:t>
            </w:r>
          </w:p>
        </w:tc>
      </w:tr>
      <w:tr w:rsidR="0038125F" w:rsidRPr="008A1A91" w14:paraId="188D08E6" w14:textId="77777777" w:rsidTr="009A3503">
        <w:trPr>
          <w:trHeight w:val="319"/>
        </w:trPr>
        <w:tc>
          <w:tcPr>
            <w:tcW w:w="1559" w:type="dxa"/>
            <w:tcBorders>
              <w:top w:val="nil"/>
              <w:left w:val="nil"/>
              <w:bottom w:val="nil"/>
              <w:right w:val="nil"/>
            </w:tcBorders>
            <w:shd w:val="clear" w:color="auto" w:fill="auto"/>
            <w:noWrap/>
            <w:vAlign w:val="bottom"/>
          </w:tcPr>
          <w:p w14:paraId="2524F42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1401.08.27</w:t>
            </w:r>
          </w:p>
        </w:tc>
        <w:tc>
          <w:tcPr>
            <w:tcW w:w="4253" w:type="dxa"/>
            <w:gridSpan w:val="2"/>
            <w:tcBorders>
              <w:top w:val="nil"/>
              <w:left w:val="nil"/>
              <w:bottom w:val="nil"/>
              <w:right w:val="nil"/>
            </w:tcBorders>
            <w:shd w:val="clear" w:color="auto" w:fill="auto"/>
            <w:noWrap/>
            <w:vAlign w:val="bottom"/>
          </w:tcPr>
          <w:p w14:paraId="15B6955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747B9B" w:rsidRPr="008A1A91" w14:paraId="7E8962B7" w14:textId="77777777" w:rsidTr="009A3503">
        <w:trPr>
          <w:trHeight w:val="319"/>
        </w:trPr>
        <w:tc>
          <w:tcPr>
            <w:tcW w:w="1559" w:type="dxa"/>
            <w:tcBorders>
              <w:top w:val="nil"/>
              <w:left w:val="nil"/>
              <w:bottom w:val="nil"/>
              <w:right w:val="nil"/>
            </w:tcBorders>
            <w:shd w:val="clear" w:color="auto" w:fill="auto"/>
            <w:noWrap/>
            <w:vAlign w:val="bottom"/>
          </w:tcPr>
          <w:p w14:paraId="759B198C" w14:textId="77777777" w:rsidR="00747B9B" w:rsidRPr="008A1A91" w:rsidRDefault="00747B9B" w:rsidP="00747B9B">
            <w:pPr>
              <w:jc w:val="both"/>
              <w:rPr>
                <w:rFonts w:eastAsia="MS Mincho" w:cs="Arial"/>
                <w:bCs/>
                <w:snapToGrid/>
                <w:sz w:val="20"/>
                <w:lang w:val="es-ES" w:eastAsia="ja-JP"/>
              </w:rPr>
            </w:pPr>
            <w:r>
              <w:rPr>
                <w:rFonts w:eastAsia="MS Mincho" w:cs="Arial"/>
                <w:bCs/>
                <w:snapToGrid/>
                <w:sz w:val="20"/>
                <w:lang w:val="es-ES" w:eastAsia="ja-JP"/>
              </w:rPr>
              <w:t>1401.08.35</w:t>
            </w:r>
          </w:p>
        </w:tc>
        <w:tc>
          <w:tcPr>
            <w:tcW w:w="4253" w:type="dxa"/>
            <w:gridSpan w:val="2"/>
            <w:tcBorders>
              <w:top w:val="nil"/>
              <w:left w:val="nil"/>
              <w:bottom w:val="nil"/>
              <w:right w:val="nil"/>
            </w:tcBorders>
            <w:shd w:val="clear" w:color="auto" w:fill="auto"/>
            <w:noWrap/>
            <w:vAlign w:val="bottom"/>
          </w:tcPr>
          <w:p w14:paraId="5A300053" w14:textId="77777777" w:rsidR="00747B9B" w:rsidRPr="008A1A91" w:rsidRDefault="00747B9B" w:rsidP="00747B9B">
            <w:pPr>
              <w:jc w:val="both"/>
              <w:rPr>
                <w:rFonts w:eastAsia="MS Mincho" w:cs="Arial"/>
                <w:bCs/>
                <w:snapToGrid/>
                <w:sz w:val="20"/>
                <w:lang w:val="es-ES" w:eastAsia="ja-JP"/>
              </w:rPr>
            </w:pPr>
            <w:r>
              <w:rPr>
                <w:rFonts w:eastAsia="MS Mincho" w:cs="Arial"/>
                <w:bCs/>
                <w:snapToGrid/>
                <w:sz w:val="20"/>
                <w:lang w:val="es-ES" w:eastAsia="ja-JP"/>
              </w:rPr>
              <w:t xml:space="preserve">Confirming </w:t>
            </w:r>
            <w:r w:rsidRPr="00BE3A6F">
              <w:rPr>
                <w:rStyle w:val="Refdenotaalpie"/>
                <w:rFonts w:cs="Arial"/>
                <w:sz w:val="20"/>
                <w:lang w:val="es-ES"/>
              </w:rPr>
              <w:footnoteReference w:id="328"/>
            </w:r>
          </w:p>
        </w:tc>
      </w:tr>
      <w:tr w:rsidR="00747B9B" w:rsidRPr="008A1A91" w14:paraId="3563808D" w14:textId="77777777" w:rsidTr="009A3503">
        <w:trPr>
          <w:trHeight w:val="319"/>
        </w:trPr>
        <w:tc>
          <w:tcPr>
            <w:tcW w:w="1559" w:type="dxa"/>
            <w:tcBorders>
              <w:top w:val="nil"/>
              <w:left w:val="nil"/>
              <w:bottom w:val="nil"/>
              <w:right w:val="nil"/>
            </w:tcBorders>
            <w:shd w:val="clear" w:color="auto" w:fill="auto"/>
            <w:noWrap/>
            <w:vAlign w:val="bottom"/>
          </w:tcPr>
          <w:p w14:paraId="779CFC44" w14:textId="77777777" w:rsidR="00747B9B" w:rsidRPr="008A1A91" w:rsidRDefault="00747B9B" w:rsidP="00747B9B">
            <w:pPr>
              <w:jc w:val="both"/>
              <w:rPr>
                <w:rFonts w:eastAsia="MS Mincho" w:cs="Arial"/>
                <w:bCs/>
                <w:snapToGrid/>
                <w:sz w:val="20"/>
                <w:lang w:val="es-ES" w:eastAsia="ja-JP"/>
              </w:rPr>
            </w:pPr>
            <w:r w:rsidRPr="008A1A91">
              <w:rPr>
                <w:rFonts w:eastAsia="MS Mincho" w:cs="Arial"/>
                <w:bCs/>
                <w:snapToGrid/>
                <w:sz w:val="20"/>
                <w:lang w:val="es-ES" w:eastAsia="ja-JP"/>
              </w:rPr>
              <w:t>1401.08.99</w:t>
            </w:r>
          </w:p>
        </w:tc>
        <w:tc>
          <w:tcPr>
            <w:tcW w:w="4253" w:type="dxa"/>
            <w:gridSpan w:val="2"/>
            <w:tcBorders>
              <w:top w:val="nil"/>
              <w:left w:val="nil"/>
              <w:bottom w:val="nil"/>
              <w:right w:val="nil"/>
            </w:tcBorders>
            <w:shd w:val="clear" w:color="auto" w:fill="auto"/>
            <w:noWrap/>
            <w:vAlign w:val="bottom"/>
          </w:tcPr>
          <w:p w14:paraId="5C86AB39" w14:textId="77777777" w:rsidR="00747B9B" w:rsidRPr="008A1A91" w:rsidRDefault="00747B9B" w:rsidP="00747B9B">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bl>
    <w:p w14:paraId="454768B4" w14:textId="77777777" w:rsidR="0038125F" w:rsidRPr="008A1A91" w:rsidRDefault="0038125F" w:rsidP="0038125F">
      <w:pPr>
        <w:tabs>
          <w:tab w:val="left" w:pos="3906"/>
          <w:tab w:val="left" w:pos="4956"/>
          <w:tab w:val="left" w:pos="5664"/>
          <w:tab w:val="left" w:pos="6372"/>
          <w:tab w:val="left" w:pos="7080"/>
        </w:tabs>
        <w:spacing w:after="113"/>
        <w:ind w:left="3913" w:right="142" w:hanging="1361"/>
        <w:jc w:val="both"/>
        <w:rPr>
          <w:rFonts w:cs="Arial"/>
          <w:b/>
          <w:sz w:val="20"/>
          <w:lang w:val="es-ES"/>
        </w:rPr>
      </w:pPr>
    </w:p>
    <w:p w14:paraId="5F88A62B"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b/>
          <w:sz w:val="20"/>
          <w:lang w:val="es-ES"/>
        </w:rPr>
        <w:t>1401.09</w:t>
      </w:r>
      <w:r w:rsidRPr="008A1A91">
        <w:rPr>
          <w:rFonts w:cs="Arial"/>
          <w:b/>
          <w:sz w:val="20"/>
          <w:lang w:val="es-ES"/>
        </w:rPr>
        <w:tab/>
        <w:t>Créditos a empresas del sistema financiero</w:t>
      </w:r>
    </w:p>
    <w:p w14:paraId="185BA53A" w14:textId="77777777" w:rsidR="0038125F" w:rsidRPr="008A1A91" w:rsidRDefault="0038125F" w:rsidP="0038125F">
      <w:pPr>
        <w:spacing w:line="140" w:lineRule="atLeast"/>
        <w:ind w:left="1418" w:right="142" w:hanging="1418"/>
        <w:jc w:val="both"/>
        <w:rPr>
          <w:rFonts w:cs="Arial"/>
          <w:sz w:val="20"/>
          <w:lang w:val="es-ES"/>
        </w:rPr>
      </w:pPr>
    </w:p>
    <w:p w14:paraId="0EDE613D"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Registra los créditos vigentes otorgados a empresas comprendidas en los literales A y B del artículo 16º de la Ley General y sus similares del exterior. Incluye los créditos otorgados a FOGAPI, COFIDE, Banco de la Nación, Banco Agropecuario y al Fondo MIVIVIENDA.</w:t>
      </w:r>
    </w:p>
    <w:p w14:paraId="0445195C"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w:t>
      </w:r>
    </w:p>
    <w:p w14:paraId="69EA9ABD" w14:textId="77777777" w:rsidR="0038125F" w:rsidRPr="008A1A91" w:rsidRDefault="0038125F" w:rsidP="00CF6E9B">
      <w:pPr>
        <w:tabs>
          <w:tab w:val="left" w:pos="2126"/>
          <w:tab w:val="left" w:pos="2552"/>
          <w:tab w:val="left" w:pos="3119"/>
          <w:tab w:val="left" w:pos="3240"/>
          <w:tab w:val="left" w:pos="5103"/>
        </w:tabs>
        <w:spacing w:after="60"/>
        <w:ind w:left="2552" w:right="142"/>
        <w:jc w:val="both"/>
        <w:rPr>
          <w:rFonts w:cs="Arial"/>
          <w:sz w:val="20"/>
          <w:lang w:val="es-ES"/>
        </w:rPr>
      </w:pPr>
      <w:r w:rsidRPr="008A1A91">
        <w:rPr>
          <w:rFonts w:cs="Arial"/>
          <w:sz w:val="20"/>
          <w:lang w:val="es-ES"/>
        </w:rPr>
        <w:lastRenderedPageBreak/>
        <w:t>Para las cuentas analíticas de esta subcuenta, es aplicable en lo pertinente, la descripción de las cuentas analíticas de la subcuenta 1401.02  Créditos a Microempresas.</w:t>
      </w:r>
    </w:p>
    <w:p w14:paraId="683F26F7"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p>
    <w:tbl>
      <w:tblPr>
        <w:tblW w:w="5103" w:type="dxa"/>
        <w:tblInd w:w="2622" w:type="dxa"/>
        <w:tblCellMar>
          <w:left w:w="70" w:type="dxa"/>
          <w:right w:w="70" w:type="dxa"/>
        </w:tblCellMar>
        <w:tblLook w:val="0000" w:firstRow="0" w:lastRow="0" w:firstColumn="0" w:lastColumn="0" w:noHBand="0" w:noVBand="0"/>
      </w:tblPr>
      <w:tblGrid>
        <w:gridCol w:w="1420"/>
        <w:gridCol w:w="3686"/>
      </w:tblGrid>
      <w:tr w:rsidR="0038125F" w:rsidRPr="008A1A91" w14:paraId="476C3B03" w14:textId="77777777" w:rsidTr="009A3503">
        <w:trPr>
          <w:trHeight w:val="319"/>
        </w:trPr>
        <w:tc>
          <w:tcPr>
            <w:tcW w:w="1417" w:type="dxa"/>
            <w:tcBorders>
              <w:top w:val="nil"/>
              <w:left w:val="nil"/>
              <w:bottom w:val="nil"/>
              <w:right w:val="nil"/>
            </w:tcBorders>
            <w:shd w:val="clear" w:color="auto" w:fill="auto"/>
            <w:noWrap/>
            <w:vAlign w:val="bottom"/>
          </w:tcPr>
          <w:p w14:paraId="59C6B78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1401.09.06</w:t>
            </w:r>
          </w:p>
        </w:tc>
        <w:tc>
          <w:tcPr>
            <w:tcW w:w="3686" w:type="dxa"/>
            <w:tcBorders>
              <w:top w:val="nil"/>
              <w:left w:val="nil"/>
              <w:bottom w:val="nil"/>
              <w:right w:val="nil"/>
            </w:tcBorders>
            <w:shd w:val="clear" w:color="auto" w:fill="auto"/>
            <w:noWrap/>
            <w:vAlign w:val="bottom"/>
          </w:tcPr>
          <w:p w14:paraId="377CBD0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4F6DD433" w14:textId="77777777" w:rsidTr="009A3503">
        <w:trPr>
          <w:trHeight w:val="319"/>
        </w:trPr>
        <w:tc>
          <w:tcPr>
            <w:tcW w:w="1417" w:type="dxa"/>
            <w:tcBorders>
              <w:top w:val="nil"/>
              <w:left w:val="nil"/>
              <w:bottom w:val="nil"/>
              <w:right w:val="nil"/>
            </w:tcBorders>
            <w:shd w:val="clear" w:color="auto" w:fill="auto"/>
            <w:noWrap/>
            <w:vAlign w:val="bottom"/>
          </w:tcPr>
          <w:p w14:paraId="1E20C5E6"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1401.09.06.06</w:t>
            </w:r>
          </w:p>
        </w:tc>
        <w:tc>
          <w:tcPr>
            <w:tcW w:w="3686" w:type="dxa"/>
            <w:tcBorders>
              <w:top w:val="nil"/>
              <w:left w:val="nil"/>
              <w:bottom w:val="nil"/>
              <w:right w:val="nil"/>
            </w:tcBorders>
            <w:shd w:val="clear" w:color="auto" w:fill="auto"/>
            <w:noWrap/>
            <w:vAlign w:val="bottom"/>
          </w:tcPr>
          <w:p w14:paraId="6A54B9EE"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Subordinados </w:t>
            </w:r>
          </w:p>
        </w:tc>
      </w:tr>
    </w:tbl>
    <w:p w14:paraId="43728237" w14:textId="77777777" w:rsidR="0038125F" w:rsidRPr="008A1A91" w:rsidRDefault="0038125F" w:rsidP="00CF6E9B">
      <w:pPr>
        <w:tabs>
          <w:tab w:val="left" w:pos="2126"/>
          <w:tab w:val="left" w:pos="2552"/>
          <w:tab w:val="left" w:pos="3119"/>
          <w:tab w:val="left" w:pos="3240"/>
          <w:tab w:val="left" w:pos="5103"/>
        </w:tabs>
        <w:spacing w:after="60"/>
        <w:ind w:left="2552" w:right="142"/>
        <w:jc w:val="both"/>
        <w:rPr>
          <w:rFonts w:cs="Arial"/>
          <w:sz w:val="20"/>
          <w:lang w:val="es-ES"/>
        </w:rPr>
      </w:pPr>
      <w:r w:rsidRPr="008A1A91">
        <w:rPr>
          <w:rFonts w:cs="Arial"/>
          <w:sz w:val="20"/>
          <w:lang w:val="es-ES"/>
        </w:rPr>
        <w:t>En esta cuenta analítica se registran los créditos subordinados otorgados a empresas del sistema financiero, distintas a las empresas con las que corresponde consolidar Estados Financieros.</w:t>
      </w:r>
    </w:p>
    <w:tbl>
      <w:tblPr>
        <w:tblW w:w="6220" w:type="dxa"/>
        <w:tblInd w:w="2622" w:type="dxa"/>
        <w:tblCellMar>
          <w:left w:w="70" w:type="dxa"/>
          <w:right w:w="70" w:type="dxa"/>
        </w:tblCellMar>
        <w:tblLook w:val="0000" w:firstRow="0" w:lastRow="0" w:firstColumn="0" w:lastColumn="0" w:noHBand="0" w:noVBand="0"/>
      </w:tblPr>
      <w:tblGrid>
        <w:gridCol w:w="1420"/>
        <w:gridCol w:w="4868"/>
      </w:tblGrid>
      <w:tr w:rsidR="0038125F" w:rsidRPr="008A1A91" w14:paraId="72249707" w14:textId="77777777" w:rsidTr="00CF6E9B">
        <w:trPr>
          <w:trHeight w:val="332"/>
        </w:trPr>
        <w:tc>
          <w:tcPr>
            <w:tcW w:w="1352" w:type="dxa"/>
            <w:tcBorders>
              <w:top w:val="nil"/>
              <w:left w:val="nil"/>
              <w:bottom w:val="nil"/>
              <w:right w:val="nil"/>
            </w:tcBorders>
            <w:shd w:val="clear" w:color="auto" w:fill="auto"/>
            <w:noWrap/>
            <w:vAlign w:val="bottom"/>
          </w:tcPr>
          <w:p w14:paraId="1AFA621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1401.09.06.07</w:t>
            </w:r>
          </w:p>
        </w:tc>
        <w:tc>
          <w:tcPr>
            <w:tcW w:w="4868" w:type="dxa"/>
            <w:tcBorders>
              <w:top w:val="nil"/>
              <w:left w:val="nil"/>
              <w:bottom w:val="nil"/>
              <w:right w:val="nil"/>
            </w:tcBorders>
            <w:shd w:val="clear" w:color="auto" w:fill="auto"/>
            <w:noWrap/>
            <w:vAlign w:val="bottom"/>
          </w:tcPr>
          <w:p w14:paraId="12917AE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No subordinados </w:t>
            </w:r>
          </w:p>
        </w:tc>
      </w:tr>
      <w:tr w:rsidR="0038125F" w:rsidRPr="008A1A91" w14:paraId="789D82FC" w14:textId="77777777" w:rsidTr="00CF6E9B">
        <w:trPr>
          <w:trHeight w:val="332"/>
        </w:trPr>
        <w:tc>
          <w:tcPr>
            <w:tcW w:w="1352" w:type="dxa"/>
            <w:tcBorders>
              <w:top w:val="nil"/>
              <w:left w:val="nil"/>
              <w:bottom w:val="nil"/>
              <w:right w:val="nil"/>
            </w:tcBorders>
            <w:shd w:val="clear" w:color="auto" w:fill="auto"/>
            <w:noWrap/>
            <w:vAlign w:val="bottom"/>
          </w:tcPr>
          <w:p w14:paraId="00C2E0B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1401.09.18</w:t>
            </w:r>
          </w:p>
        </w:tc>
        <w:tc>
          <w:tcPr>
            <w:tcW w:w="4868" w:type="dxa"/>
            <w:tcBorders>
              <w:top w:val="nil"/>
              <w:left w:val="nil"/>
              <w:bottom w:val="nil"/>
              <w:right w:val="nil"/>
            </w:tcBorders>
            <w:shd w:val="clear" w:color="auto" w:fill="auto"/>
            <w:noWrap/>
            <w:vAlign w:val="bottom"/>
          </w:tcPr>
          <w:p w14:paraId="4F33284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38125F" w:rsidRPr="008A1A91" w14:paraId="0FF85444" w14:textId="77777777" w:rsidTr="00CF6E9B">
        <w:trPr>
          <w:trHeight w:val="332"/>
        </w:trPr>
        <w:tc>
          <w:tcPr>
            <w:tcW w:w="1352" w:type="dxa"/>
            <w:tcBorders>
              <w:top w:val="nil"/>
              <w:left w:val="nil"/>
              <w:bottom w:val="nil"/>
              <w:right w:val="nil"/>
            </w:tcBorders>
            <w:shd w:val="clear" w:color="auto" w:fill="auto"/>
            <w:noWrap/>
            <w:vAlign w:val="bottom"/>
          </w:tcPr>
          <w:p w14:paraId="4DB6FCA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1401.09.18.01</w:t>
            </w:r>
          </w:p>
        </w:tc>
        <w:tc>
          <w:tcPr>
            <w:tcW w:w="4868" w:type="dxa"/>
            <w:tcBorders>
              <w:top w:val="nil"/>
              <w:left w:val="nil"/>
              <w:bottom w:val="nil"/>
              <w:right w:val="nil"/>
            </w:tcBorders>
            <w:shd w:val="clear" w:color="auto" w:fill="auto"/>
            <w:noWrap/>
            <w:vAlign w:val="bottom"/>
          </w:tcPr>
          <w:p w14:paraId="0006625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38125F" w:rsidRPr="008A1A91" w14:paraId="2EABD492" w14:textId="77777777" w:rsidTr="00CF6E9B">
        <w:trPr>
          <w:trHeight w:val="332"/>
        </w:trPr>
        <w:tc>
          <w:tcPr>
            <w:tcW w:w="1352" w:type="dxa"/>
            <w:tcBorders>
              <w:top w:val="nil"/>
              <w:left w:val="nil"/>
              <w:bottom w:val="nil"/>
              <w:right w:val="nil"/>
            </w:tcBorders>
            <w:shd w:val="clear" w:color="auto" w:fill="auto"/>
            <w:noWrap/>
            <w:vAlign w:val="bottom"/>
          </w:tcPr>
          <w:p w14:paraId="44C57D4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1401.09.18.02</w:t>
            </w:r>
          </w:p>
        </w:tc>
        <w:tc>
          <w:tcPr>
            <w:tcW w:w="4868" w:type="dxa"/>
            <w:tcBorders>
              <w:top w:val="nil"/>
              <w:left w:val="nil"/>
              <w:bottom w:val="nil"/>
              <w:right w:val="nil"/>
            </w:tcBorders>
            <w:shd w:val="clear" w:color="auto" w:fill="auto"/>
            <w:noWrap/>
            <w:vAlign w:val="bottom"/>
          </w:tcPr>
          <w:p w14:paraId="6765279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38125F" w:rsidRPr="008A1A91" w14:paraId="15B72229" w14:textId="77777777" w:rsidTr="00CF6E9B">
        <w:trPr>
          <w:trHeight w:val="332"/>
        </w:trPr>
        <w:tc>
          <w:tcPr>
            <w:tcW w:w="1352" w:type="dxa"/>
            <w:tcBorders>
              <w:top w:val="nil"/>
              <w:left w:val="nil"/>
              <w:bottom w:val="nil"/>
              <w:right w:val="nil"/>
            </w:tcBorders>
            <w:shd w:val="clear" w:color="auto" w:fill="auto"/>
            <w:noWrap/>
            <w:vAlign w:val="bottom"/>
          </w:tcPr>
          <w:p w14:paraId="1106B84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1401.09.99</w:t>
            </w:r>
          </w:p>
        </w:tc>
        <w:tc>
          <w:tcPr>
            <w:tcW w:w="4868" w:type="dxa"/>
            <w:tcBorders>
              <w:top w:val="nil"/>
              <w:left w:val="nil"/>
              <w:bottom w:val="nil"/>
              <w:right w:val="nil"/>
            </w:tcBorders>
            <w:shd w:val="clear" w:color="auto" w:fill="auto"/>
            <w:noWrap/>
            <w:vAlign w:val="bottom"/>
          </w:tcPr>
          <w:p w14:paraId="49D89AC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bl>
    <w:p w14:paraId="2DA62C27" w14:textId="77777777" w:rsidR="00D43FA5" w:rsidRDefault="00D43FA5" w:rsidP="0038125F">
      <w:pPr>
        <w:tabs>
          <w:tab w:val="left" w:pos="3906"/>
          <w:tab w:val="left" w:pos="4956"/>
          <w:tab w:val="left" w:pos="5664"/>
          <w:tab w:val="left" w:pos="6372"/>
          <w:tab w:val="left" w:pos="7080"/>
        </w:tabs>
        <w:spacing w:after="60"/>
        <w:ind w:left="3912" w:right="142" w:hanging="1361"/>
        <w:jc w:val="both"/>
        <w:rPr>
          <w:rFonts w:cs="Arial"/>
          <w:b/>
          <w:sz w:val="20"/>
          <w:lang w:val="es-ES"/>
        </w:rPr>
      </w:pPr>
    </w:p>
    <w:p w14:paraId="5AF8A2EB" w14:textId="77777777" w:rsidR="0038125F" w:rsidRPr="00D02F6D" w:rsidRDefault="0038125F" w:rsidP="0038125F">
      <w:pPr>
        <w:tabs>
          <w:tab w:val="left" w:pos="3906"/>
          <w:tab w:val="left" w:pos="4956"/>
          <w:tab w:val="left" w:pos="5664"/>
          <w:tab w:val="left" w:pos="6372"/>
          <w:tab w:val="left" w:pos="7080"/>
        </w:tabs>
        <w:spacing w:after="60"/>
        <w:ind w:left="3912" w:right="142" w:hanging="1361"/>
        <w:jc w:val="both"/>
        <w:rPr>
          <w:rFonts w:cs="Arial"/>
          <w:b/>
          <w:sz w:val="20"/>
          <w:lang w:val="es-ES"/>
        </w:rPr>
      </w:pPr>
      <w:r w:rsidRPr="008A1A91">
        <w:rPr>
          <w:rFonts w:cs="Arial"/>
          <w:b/>
          <w:sz w:val="20"/>
          <w:lang w:val="es-ES"/>
        </w:rPr>
        <w:t>1401.10</w:t>
      </w:r>
      <w:r w:rsidRPr="008A1A91">
        <w:rPr>
          <w:rFonts w:cs="Arial"/>
          <w:b/>
          <w:sz w:val="20"/>
          <w:lang w:val="es-ES"/>
        </w:rPr>
        <w:tab/>
        <w:t>Créditos corporativos</w:t>
      </w:r>
      <w:r w:rsidR="00CF6E9B" w:rsidRPr="008A1A91">
        <w:rPr>
          <w:rFonts w:cs="Arial"/>
          <w:b/>
          <w:sz w:val="20"/>
          <w:lang w:val="es-ES"/>
        </w:rPr>
        <w:t xml:space="preserve"> </w:t>
      </w:r>
      <w:r w:rsidR="00CF6E9B" w:rsidRPr="00D02F6D">
        <w:rPr>
          <w:rStyle w:val="Refdenotaalpie"/>
          <w:rFonts w:cs="Arial"/>
          <w:b/>
          <w:sz w:val="20"/>
          <w:lang w:val="es-ES"/>
        </w:rPr>
        <w:footnoteReference w:id="329"/>
      </w:r>
    </w:p>
    <w:p w14:paraId="0F8EE78B" w14:textId="77777777" w:rsidR="00CF6E9B" w:rsidRPr="008A1A91" w:rsidRDefault="00CF6E9B" w:rsidP="00CF6E9B">
      <w:pPr>
        <w:tabs>
          <w:tab w:val="left" w:pos="2126"/>
          <w:tab w:val="left" w:pos="2552"/>
          <w:tab w:val="left" w:pos="3119"/>
          <w:tab w:val="left" w:pos="3240"/>
          <w:tab w:val="left" w:pos="5103"/>
        </w:tabs>
        <w:spacing w:after="60"/>
        <w:ind w:left="2552" w:right="142"/>
        <w:jc w:val="both"/>
        <w:rPr>
          <w:rFonts w:cs="Arial"/>
          <w:sz w:val="20"/>
          <w:lang w:val="es-ES"/>
        </w:rPr>
      </w:pPr>
      <w:r w:rsidRPr="00D02F6D">
        <w:rPr>
          <w:rFonts w:cs="Arial"/>
          <w:sz w:val="20"/>
          <w:lang w:val="es-ES"/>
        </w:rPr>
        <w:t>Registra los créditos a empresas del sistema de seguros y administradoras de fondos de pensiones; financiamientos a vehículos de propósito especial y los patrimonios fideicometidos, así co</w:t>
      </w:r>
      <w:r w:rsidRPr="008A1A91">
        <w:rPr>
          <w:rFonts w:cs="Arial"/>
          <w:sz w:val="20"/>
          <w:lang w:val="es-ES"/>
        </w:rPr>
        <w:t>mo los créditos a otras entidades que cumplen con los criterios para ser clasificados como créditos corporativos conforme con el Reglamento para la Evaluación y Clasificación del Deudor y la Exigencia de Provisiones,  y que no se contabilizan en las subcuentas 1401.05, 1401.06, 1401.07, 1401.08 y 1401.09.</w:t>
      </w:r>
    </w:p>
    <w:p w14:paraId="78556E9F" w14:textId="77777777" w:rsidR="0038125F" w:rsidRPr="008A1A91" w:rsidRDefault="00CF6E9B" w:rsidP="00CF6E9B">
      <w:pPr>
        <w:tabs>
          <w:tab w:val="left" w:pos="2126"/>
          <w:tab w:val="left" w:pos="2552"/>
          <w:tab w:val="left" w:pos="3119"/>
          <w:tab w:val="left" w:pos="3240"/>
          <w:tab w:val="left" w:pos="5103"/>
        </w:tabs>
        <w:spacing w:after="60"/>
        <w:ind w:left="2552" w:right="142"/>
        <w:jc w:val="both"/>
        <w:rPr>
          <w:rFonts w:cs="Arial"/>
          <w:sz w:val="20"/>
          <w:lang w:val="es-ES"/>
        </w:rPr>
      </w:pPr>
      <w:r w:rsidRPr="008A1A91">
        <w:rPr>
          <w:rFonts w:cs="Arial"/>
          <w:sz w:val="20"/>
          <w:lang w:val="es-ES"/>
        </w:rPr>
        <w:t>Para las cuentas analíticas de esta subcuenta, es aplicable en lo pertinente, la descripción de las cuentas analíticas de la subcuenta 1401.02  Créditos a Microempresas.</w:t>
      </w:r>
    </w:p>
    <w:tbl>
      <w:tblPr>
        <w:tblW w:w="5953" w:type="dxa"/>
        <w:tblInd w:w="2622" w:type="dxa"/>
        <w:tblCellMar>
          <w:left w:w="70" w:type="dxa"/>
          <w:right w:w="70" w:type="dxa"/>
        </w:tblCellMar>
        <w:tblLook w:val="0000" w:firstRow="0" w:lastRow="0" w:firstColumn="0" w:lastColumn="0" w:noHBand="0" w:noVBand="0"/>
      </w:tblPr>
      <w:tblGrid>
        <w:gridCol w:w="1636"/>
        <w:gridCol w:w="4111"/>
        <w:gridCol w:w="283"/>
      </w:tblGrid>
      <w:tr w:rsidR="0038125F" w:rsidRPr="008A1A91" w14:paraId="219BD6B5" w14:textId="77777777" w:rsidTr="009A3503">
        <w:trPr>
          <w:trHeight w:val="319"/>
        </w:trPr>
        <w:tc>
          <w:tcPr>
            <w:tcW w:w="1559" w:type="dxa"/>
            <w:tcBorders>
              <w:top w:val="nil"/>
              <w:left w:val="nil"/>
              <w:bottom w:val="nil"/>
              <w:right w:val="nil"/>
            </w:tcBorders>
            <w:shd w:val="clear" w:color="auto" w:fill="auto"/>
            <w:noWrap/>
            <w:vAlign w:val="bottom"/>
          </w:tcPr>
          <w:p w14:paraId="0081D3A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1401.10.01</w:t>
            </w:r>
          </w:p>
        </w:tc>
        <w:tc>
          <w:tcPr>
            <w:tcW w:w="4394" w:type="dxa"/>
            <w:gridSpan w:val="2"/>
            <w:tcBorders>
              <w:top w:val="nil"/>
              <w:left w:val="nil"/>
              <w:bottom w:val="nil"/>
              <w:right w:val="nil"/>
            </w:tcBorders>
            <w:shd w:val="clear" w:color="auto" w:fill="auto"/>
            <w:noWrap/>
            <w:vAlign w:val="bottom"/>
          </w:tcPr>
          <w:p w14:paraId="0FA0A9B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Avances en cuenta corriente </w:t>
            </w:r>
          </w:p>
        </w:tc>
      </w:tr>
      <w:tr w:rsidR="0038125F" w:rsidRPr="008A1A91" w14:paraId="3D7787DC" w14:textId="77777777" w:rsidTr="009A3503">
        <w:trPr>
          <w:trHeight w:val="319"/>
        </w:trPr>
        <w:tc>
          <w:tcPr>
            <w:tcW w:w="1559" w:type="dxa"/>
            <w:tcBorders>
              <w:top w:val="nil"/>
              <w:left w:val="nil"/>
              <w:bottom w:val="nil"/>
              <w:right w:val="nil"/>
            </w:tcBorders>
            <w:shd w:val="clear" w:color="auto" w:fill="auto"/>
            <w:noWrap/>
            <w:vAlign w:val="bottom"/>
          </w:tcPr>
          <w:p w14:paraId="72889B1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1401.10.02</w:t>
            </w:r>
            <w:r w:rsidR="00AC25E4">
              <w:rPr>
                <w:rStyle w:val="Refdenotaalpie"/>
                <w:rFonts w:eastAsia="MS Mincho" w:cs="Arial"/>
                <w:bCs/>
                <w:snapToGrid/>
                <w:sz w:val="20"/>
                <w:lang w:val="es-ES" w:eastAsia="ja-JP"/>
              </w:rPr>
              <w:footnoteReference w:id="330"/>
            </w:r>
          </w:p>
        </w:tc>
        <w:tc>
          <w:tcPr>
            <w:tcW w:w="4394" w:type="dxa"/>
            <w:gridSpan w:val="2"/>
            <w:tcBorders>
              <w:top w:val="nil"/>
              <w:left w:val="nil"/>
              <w:bottom w:val="nil"/>
              <w:right w:val="nil"/>
            </w:tcBorders>
            <w:shd w:val="clear" w:color="auto" w:fill="auto"/>
            <w:noWrap/>
            <w:vAlign w:val="bottom"/>
          </w:tcPr>
          <w:p w14:paraId="7DB25518" w14:textId="77777777" w:rsidR="0038125F" w:rsidRPr="008A1A91" w:rsidRDefault="004D4F33" w:rsidP="0038125F">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p>
        </w:tc>
      </w:tr>
      <w:tr w:rsidR="0038125F" w:rsidRPr="008A1A91" w14:paraId="41FFACD1" w14:textId="77777777" w:rsidTr="009A3503">
        <w:trPr>
          <w:trHeight w:val="319"/>
        </w:trPr>
        <w:tc>
          <w:tcPr>
            <w:tcW w:w="1559" w:type="dxa"/>
            <w:tcBorders>
              <w:top w:val="nil"/>
              <w:left w:val="nil"/>
              <w:bottom w:val="nil"/>
              <w:right w:val="nil"/>
            </w:tcBorders>
            <w:shd w:val="clear" w:color="auto" w:fill="auto"/>
            <w:noWrap/>
            <w:vAlign w:val="bottom"/>
          </w:tcPr>
          <w:p w14:paraId="2DA3CC6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1401.10.04</w:t>
            </w:r>
          </w:p>
        </w:tc>
        <w:tc>
          <w:tcPr>
            <w:tcW w:w="4394" w:type="dxa"/>
            <w:gridSpan w:val="2"/>
            <w:tcBorders>
              <w:top w:val="nil"/>
              <w:left w:val="nil"/>
              <w:bottom w:val="nil"/>
              <w:right w:val="nil"/>
            </w:tcBorders>
            <w:shd w:val="clear" w:color="auto" w:fill="auto"/>
            <w:noWrap/>
            <w:vAlign w:val="bottom"/>
          </w:tcPr>
          <w:p w14:paraId="7FE652B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38125F" w:rsidRPr="008A1A91" w14:paraId="4AE9F9D1" w14:textId="77777777" w:rsidTr="009A3503">
        <w:trPr>
          <w:trHeight w:val="319"/>
        </w:trPr>
        <w:tc>
          <w:tcPr>
            <w:tcW w:w="1559" w:type="dxa"/>
            <w:tcBorders>
              <w:top w:val="nil"/>
              <w:left w:val="nil"/>
              <w:bottom w:val="nil"/>
              <w:right w:val="nil"/>
            </w:tcBorders>
            <w:shd w:val="clear" w:color="auto" w:fill="auto"/>
            <w:noWrap/>
            <w:vAlign w:val="bottom"/>
          </w:tcPr>
          <w:p w14:paraId="0895974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1401.10.05</w:t>
            </w:r>
          </w:p>
        </w:tc>
        <w:tc>
          <w:tcPr>
            <w:tcW w:w="4394" w:type="dxa"/>
            <w:gridSpan w:val="2"/>
            <w:tcBorders>
              <w:top w:val="nil"/>
              <w:left w:val="nil"/>
              <w:bottom w:val="nil"/>
              <w:right w:val="nil"/>
            </w:tcBorders>
            <w:shd w:val="clear" w:color="auto" w:fill="auto"/>
            <w:noWrap/>
            <w:vAlign w:val="bottom"/>
          </w:tcPr>
          <w:p w14:paraId="6DD9785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38125F" w:rsidRPr="008A1A91" w14:paraId="38B91FEF" w14:textId="77777777" w:rsidTr="009A3503">
        <w:trPr>
          <w:trHeight w:val="319"/>
        </w:trPr>
        <w:tc>
          <w:tcPr>
            <w:tcW w:w="1559" w:type="dxa"/>
            <w:tcBorders>
              <w:top w:val="nil"/>
              <w:left w:val="nil"/>
              <w:bottom w:val="nil"/>
              <w:right w:val="nil"/>
            </w:tcBorders>
            <w:shd w:val="clear" w:color="auto" w:fill="auto"/>
            <w:noWrap/>
            <w:vAlign w:val="bottom"/>
          </w:tcPr>
          <w:p w14:paraId="0D21B5E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1401.10.05.01</w:t>
            </w:r>
          </w:p>
        </w:tc>
        <w:tc>
          <w:tcPr>
            <w:tcW w:w="4394" w:type="dxa"/>
            <w:gridSpan w:val="2"/>
            <w:tcBorders>
              <w:top w:val="nil"/>
              <w:left w:val="nil"/>
              <w:bottom w:val="nil"/>
              <w:right w:val="nil"/>
            </w:tcBorders>
            <w:shd w:val="clear" w:color="auto" w:fill="auto"/>
            <w:noWrap/>
            <w:vAlign w:val="bottom"/>
          </w:tcPr>
          <w:p w14:paraId="614BEC6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Descuentos-Pagarés  </w:t>
            </w:r>
          </w:p>
        </w:tc>
      </w:tr>
      <w:tr w:rsidR="0038125F" w:rsidRPr="008A1A91" w14:paraId="016B6E14" w14:textId="77777777" w:rsidTr="009A3503">
        <w:trPr>
          <w:trHeight w:val="319"/>
        </w:trPr>
        <w:tc>
          <w:tcPr>
            <w:tcW w:w="1559" w:type="dxa"/>
            <w:tcBorders>
              <w:top w:val="nil"/>
              <w:left w:val="nil"/>
              <w:bottom w:val="nil"/>
              <w:right w:val="nil"/>
            </w:tcBorders>
            <w:shd w:val="clear" w:color="auto" w:fill="auto"/>
            <w:noWrap/>
            <w:vAlign w:val="bottom"/>
          </w:tcPr>
          <w:p w14:paraId="310AD89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1401.10.05.02</w:t>
            </w:r>
          </w:p>
        </w:tc>
        <w:tc>
          <w:tcPr>
            <w:tcW w:w="4394" w:type="dxa"/>
            <w:gridSpan w:val="2"/>
            <w:tcBorders>
              <w:top w:val="nil"/>
              <w:left w:val="nil"/>
              <w:bottom w:val="nil"/>
              <w:right w:val="nil"/>
            </w:tcBorders>
            <w:shd w:val="clear" w:color="auto" w:fill="auto"/>
            <w:noWrap/>
            <w:vAlign w:val="bottom"/>
          </w:tcPr>
          <w:p w14:paraId="0824A8C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Descuentos-Letras</w:t>
            </w:r>
          </w:p>
        </w:tc>
      </w:tr>
      <w:tr w:rsidR="0038125F" w:rsidRPr="008A1A91" w14:paraId="064F6E2F" w14:textId="77777777" w:rsidTr="009A3503">
        <w:trPr>
          <w:trHeight w:val="319"/>
        </w:trPr>
        <w:tc>
          <w:tcPr>
            <w:tcW w:w="1559" w:type="dxa"/>
            <w:tcBorders>
              <w:top w:val="nil"/>
              <w:left w:val="nil"/>
              <w:bottom w:val="nil"/>
              <w:right w:val="nil"/>
            </w:tcBorders>
            <w:shd w:val="clear" w:color="auto" w:fill="auto"/>
            <w:noWrap/>
            <w:vAlign w:val="bottom"/>
          </w:tcPr>
          <w:p w14:paraId="116AA6F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1401.10.05.09</w:t>
            </w:r>
          </w:p>
        </w:tc>
        <w:tc>
          <w:tcPr>
            <w:tcW w:w="4394" w:type="dxa"/>
            <w:gridSpan w:val="2"/>
            <w:tcBorders>
              <w:top w:val="nil"/>
              <w:left w:val="nil"/>
              <w:bottom w:val="nil"/>
              <w:right w:val="nil"/>
            </w:tcBorders>
            <w:shd w:val="clear" w:color="auto" w:fill="auto"/>
            <w:noWrap/>
            <w:vAlign w:val="bottom"/>
          </w:tcPr>
          <w:p w14:paraId="439355C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Descuentos-Otros </w:t>
            </w:r>
          </w:p>
        </w:tc>
      </w:tr>
      <w:tr w:rsidR="0038125F" w:rsidRPr="008A1A91" w14:paraId="67F8BB37" w14:textId="77777777" w:rsidTr="009A3503">
        <w:trPr>
          <w:trHeight w:val="319"/>
        </w:trPr>
        <w:tc>
          <w:tcPr>
            <w:tcW w:w="1559" w:type="dxa"/>
            <w:tcBorders>
              <w:top w:val="nil"/>
              <w:left w:val="nil"/>
              <w:bottom w:val="nil"/>
              <w:right w:val="nil"/>
            </w:tcBorders>
            <w:shd w:val="clear" w:color="auto" w:fill="auto"/>
            <w:noWrap/>
            <w:vAlign w:val="bottom"/>
          </w:tcPr>
          <w:p w14:paraId="3042AEA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1401.10.06</w:t>
            </w:r>
          </w:p>
        </w:tc>
        <w:tc>
          <w:tcPr>
            <w:tcW w:w="4394" w:type="dxa"/>
            <w:gridSpan w:val="2"/>
            <w:tcBorders>
              <w:top w:val="nil"/>
              <w:left w:val="nil"/>
              <w:bottom w:val="nil"/>
              <w:right w:val="nil"/>
            </w:tcBorders>
            <w:shd w:val="clear" w:color="auto" w:fill="auto"/>
            <w:noWrap/>
            <w:vAlign w:val="bottom"/>
          </w:tcPr>
          <w:p w14:paraId="0932411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34FC01EF" w14:textId="77777777" w:rsidTr="009A3503">
        <w:trPr>
          <w:trHeight w:val="319"/>
        </w:trPr>
        <w:tc>
          <w:tcPr>
            <w:tcW w:w="1559" w:type="dxa"/>
            <w:tcBorders>
              <w:top w:val="nil"/>
              <w:left w:val="nil"/>
              <w:bottom w:val="nil"/>
              <w:right w:val="nil"/>
            </w:tcBorders>
            <w:shd w:val="clear" w:color="auto" w:fill="auto"/>
            <w:noWrap/>
            <w:vAlign w:val="bottom"/>
          </w:tcPr>
          <w:p w14:paraId="4C332A5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1401.10.06.01</w:t>
            </w:r>
          </w:p>
        </w:tc>
        <w:tc>
          <w:tcPr>
            <w:tcW w:w="4394" w:type="dxa"/>
            <w:gridSpan w:val="2"/>
            <w:tcBorders>
              <w:top w:val="nil"/>
              <w:left w:val="nil"/>
              <w:bottom w:val="nil"/>
              <w:right w:val="nil"/>
            </w:tcBorders>
            <w:shd w:val="clear" w:color="auto" w:fill="auto"/>
            <w:noWrap/>
            <w:vAlign w:val="bottom"/>
          </w:tcPr>
          <w:p w14:paraId="61EBFAA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revolventes </w:t>
            </w:r>
          </w:p>
        </w:tc>
      </w:tr>
      <w:tr w:rsidR="0038125F" w:rsidRPr="008A1A91" w14:paraId="63AF5F12" w14:textId="77777777" w:rsidTr="009A3503">
        <w:trPr>
          <w:trHeight w:val="319"/>
        </w:trPr>
        <w:tc>
          <w:tcPr>
            <w:tcW w:w="1559" w:type="dxa"/>
            <w:tcBorders>
              <w:top w:val="nil"/>
              <w:left w:val="nil"/>
              <w:bottom w:val="nil"/>
              <w:right w:val="nil"/>
            </w:tcBorders>
            <w:shd w:val="clear" w:color="auto" w:fill="auto"/>
            <w:noWrap/>
            <w:vAlign w:val="bottom"/>
          </w:tcPr>
          <w:p w14:paraId="42E2EDD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1401.10.06.02</w:t>
            </w:r>
            <w:r w:rsidR="000539CB">
              <w:rPr>
                <w:rStyle w:val="Refdenotaalpie"/>
                <w:rFonts w:eastAsia="MS Mincho" w:cs="Arial"/>
                <w:bCs/>
                <w:snapToGrid/>
                <w:sz w:val="20"/>
                <w:lang w:val="es-ES" w:eastAsia="ja-JP"/>
              </w:rPr>
              <w:footnoteReference w:id="331"/>
            </w:r>
          </w:p>
        </w:tc>
        <w:tc>
          <w:tcPr>
            <w:tcW w:w="4394" w:type="dxa"/>
            <w:gridSpan w:val="2"/>
            <w:tcBorders>
              <w:top w:val="nil"/>
              <w:left w:val="nil"/>
              <w:bottom w:val="nil"/>
              <w:right w:val="nil"/>
            </w:tcBorders>
            <w:shd w:val="clear" w:color="auto" w:fill="auto"/>
            <w:noWrap/>
            <w:vAlign w:val="bottom"/>
          </w:tcPr>
          <w:p w14:paraId="16CA230D" w14:textId="77777777" w:rsidR="0038125F" w:rsidRPr="008A1A91" w:rsidRDefault="00F47F3F" w:rsidP="0038125F">
            <w:pPr>
              <w:jc w:val="both"/>
              <w:rPr>
                <w:rFonts w:eastAsia="MS Mincho" w:cs="Arial"/>
                <w:bCs/>
                <w:snapToGrid/>
                <w:sz w:val="20"/>
                <w:lang w:val="es-ES" w:eastAsia="ja-JP"/>
              </w:rPr>
            </w:pPr>
            <w:r w:rsidRPr="008A1A91">
              <w:rPr>
                <w:rFonts w:eastAsia="MS Mincho" w:cs="Arial"/>
                <w:snapToGrid/>
                <w:sz w:val="20"/>
                <w:lang w:val="es-ES" w:eastAsia="ja-JP"/>
              </w:rPr>
              <w:t xml:space="preserve">Préstamos </w:t>
            </w:r>
            <w:r>
              <w:rPr>
                <w:rFonts w:eastAsia="MS Mincho" w:cs="Arial"/>
                <w:snapToGrid/>
                <w:sz w:val="20"/>
                <w:lang w:val="es-ES" w:eastAsia="ja-JP"/>
              </w:rPr>
              <w:t>no revolventes</w:t>
            </w:r>
          </w:p>
        </w:tc>
      </w:tr>
      <w:tr w:rsidR="0038125F" w:rsidRPr="008A1A91" w14:paraId="50E6BAAA" w14:textId="77777777" w:rsidTr="009A3503">
        <w:trPr>
          <w:trHeight w:val="319"/>
        </w:trPr>
        <w:tc>
          <w:tcPr>
            <w:tcW w:w="1559" w:type="dxa"/>
            <w:tcBorders>
              <w:top w:val="nil"/>
              <w:left w:val="nil"/>
              <w:bottom w:val="nil"/>
              <w:right w:val="nil"/>
            </w:tcBorders>
            <w:shd w:val="clear" w:color="auto" w:fill="auto"/>
            <w:noWrap/>
            <w:vAlign w:val="bottom"/>
          </w:tcPr>
          <w:p w14:paraId="59DF1BF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1401.10.06.09</w:t>
            </w:r>
            <w:r w:rsidR="006D3CB4">
              <w:rPr>
                <w:rStyle w:val="Refdenotaalpie"/>
                <w:rFonts w:eastAsia="MS Mincho" w:cs="Arial"/>
                <w:bCs/>
                <w:snapToGrid/>
                <w:sz w:val="20"/>
                <w:lang w:val="es-ES" w:eastAsia="ja-JP"/>
              </w:rPr>
              <w:footnoteReference w:id="332"/>
            </w:r>
          </w:p>
        </w:tc>
        <w:tc>
          <w:tcPr>
            <w:tcW w:w="4394" w:type="dxa"/>
            <w:gridSpan w:val="2"/>
            <w:tcBorders>
              <w:top w:val="nil"/>
              <w:left w:val="nil"/>
              <w:bottom w:val="nil"/>
              <w:right w:val="nil"/>
            </w:tcBorders>
            <w:shd w:val="clear" w:color="auto" w:fill="auto"/>
            <w:noWrap/>
            <w:vAlign w:val="bottom"/>
          </w:tcPr>
          <w:p w14:paraId="5F40B82F" w14:textId="77777777" w:rsidR="0038125F" w:rsidRPr="008A1A91" w:rsidRDefault="0038125F" w:rsidP="0038125F">
            <w:pPr>
              <w:jc w:val="both"/>
              <w:rPr>
                <w:rFonts w:eastAsia="MS Mincho" w:cs="Arial"/>
                <w:bCs/>
                <w:snapToGrid/>
                <w:sz w:val="20"/>
                <w:lang w:val="es-ES" w:eastAsia="ja-JP"/>
              </w:rPr>
            </w:pPr>
          </w:p>
        </w:tc>
      </w:tr>
      <w:tr w:rsidR="0038125F" w:rsidRPr="008A1A91" w14:paraId="78325616" w14:textId="77777777" w:rsidTr="009A3503">
        <w:trPr>
          <w:trHeight w:val="319"/>
        </w:trPr>
        <w:tc>
          <w:tcPr>
            <w:tcW w:w="1559" w:type="dxa"/>
            <w:tcBorders>
              <w:top w:val="nil"/>
              <w:left w:val="nil"/>
              <w:bottom w:val="nil"/>
              <w:right w:val="nil"/>
            </w:tcBorders>
            <w:shd w:val="clear" w:color="auto" w:fill="auto"/>
            <w:noWrap/>
            <w:vAlign w:val="bottom"/>
          </w:tcPr>
          <w:p w14:paraId="3E93F28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lastRenderedPageBreak/>
              <w:t>1401.10.07</w:t>
            </w:r>
          </w:p>
        </w:tc>
        <w:tc>
          <w:tcPr>
            <w:tcW w:w="4394" w:type="dxa"/>
            <w:gridSpan w:val="2"/>
            <w:tcBorders>
              <w:top w:val="nil"/>
              <w:left w:val="nil"/>
              <w:bottom w:val="nil"/>
              <w:right w:val="nil"/>
            </w:tcBorders>
            <w:shd w:val="clear" w:color="auto" w:fill="auto"/>
            <w:noWrap/>
            <w:vAlign w:val="bottom"/>
          </w:tcPr>
          <w:p w14:paraId="4CCD39E1" w14:textId="77777777" w:rsidR="0038125F" w:rsidRPr="008A1A91" w:rsidRDefault="00147F3D" w:rsidP="0038125F">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333"/>
            </w:r>
          </w:p>
        </w:tc>
      </w:tr>
      <w:tr w:rsidR="00F21C37" w:rsidRPr="008A1A91" w14:paraId="3CFFF656" w14:textId="77777777" w:rsidTr="009A3503">
        <w:trPr>
          <w:trHeight w:val="319"/>
        </w:trPr>
        <w:tc>
          <w:tcPr>
            <w:tcW w:w="1559" w:type="dxa"/>
            <w:tcBorders>
              <w:top w:val="nil"/>
              <w:left w:val="nil"/>
              <w:bottom w:val="nil"/>
              <w:right w:val="nil"/>
            </w:tcBorders>
            <w:shd w:val="clear" w:color="auto" w:fill="auto"/>
            <w:noWrap/>
            <w:vAlign w:val="bottom"/>
          </w:tcPr>
          <w:p w14:paraId="3E1D72AB" w14:textId="77777777" w:rsidR="00F21C37" w:rsidRPr="008A1A91" w:rsidRDefault="00F21C37" w:rsidP="0038125F">
            <w:pPr>
              <w:jc w:val="both"/>
              <w:rPr>
                <w:rFonts w:eastAsia="MS Mincho" w:cs="Arial"/>
                <w:bCs/>
                <w:snapToGrid/>
                <w:sz w:val="20"/>
                <w:lang w:val="es-ES" w:eastAsia="ja-JP"/>
              </w:rPr>
            </w:pPr>
            <w:r>
              <w:rPr>
                <w:rFonts w:eastAsia="MS Mincho" w:cs="Arial"/>
                <w:bCs/>
                <w:snapToGrid/>
                <w:sz w:val="20"/>
                <w:lang w:val="es-ES" w:eastAsia="ja-JP"/>
              </w:rPr>
              <w:t xml:space="preserve">1401.10.08 </w:t>
            </w:r>
            <w:r w:rsidR="00273EA8">
              <w:rPr>
                <w:rStyle w:val="Refdenotaalpie"/>
                <w:rFonts w:eastAsia="MS Mincho" w:cs="Arial"/>
                <w:bCs/>
                <w:snapToGrid/>
                <w:sz w:val="20"/>
                <w:lang w:val="es-ES" w:eastAsia="ja-JP"/>
              </w:rPr>
              <w:footnoteReference w:id="334"/>
            </w:r>
            <w:r>
              <w:rPr>
                <w:rFonts w:eastAsia="MS Mincho" w:cs="Arial"/>
                <w:bCs/>
                <w:snapToGrid/>
                <w:sz w:val="20"/>
                <w:lang w:val="es-ES" w:eastAsia="ja-JP"/>
              </w:rPr>
              <w:t xml:space="preserve">             </w:t>
            </w:r>
          </w:p>
        </w:tc>
        <w:tc>
          <w:tcPr>
            <w:tcW w:w="4394" w:type="dxa"/>
            <w:gridSpan w:val="2"/>
            <w:tcBorders>
              <w:top w:val="nil"/>
              <w:left w:val="nil"/>
              <w:bottom w:val="nil"/>
              <w:right w:val="nil"/>
            </w:tcBorders>
            <w:shd w:val="clear" w:color="auto" w:fill="auto"/>
            <w:noWrap/>
            <w:vAlign w:val="bottom"/>
          </w:tcPr>
          <w:p w14:paraId="0AC4DA86" w14:textId="77777777" w:rsidR="00F21C37" w:rsidRDefault="00F21C37" w:rsidP="0038125F">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p>
        </w:tc>
      </w:tr>
      <w:tr w:rsidR="0038125F" w:rsidRPr="008A1A91" w14:paraId="6960640A" w14:textId="77777777" w:rsidTr="009A3503">
        <w:trPr>
          <w:gridAfter w:val="1"/>
          <w:wAfter w:w="283" w:type="dxa"/>
          <w:trHeight w:val="319"/>
        </w:trPr>
        <w:tc>
          <w:tcPr>
            <w:tcW w:w="1559" w:type="dxa"/>
            <w:tcBorders>
              <w:top w:val="nil"/>
              <w:left w:val="nil"/>
              <w:bottom w:val="nil"/>
              <w:right w:val="nil"/>
            </w:tcBorders>
            <w:shd w:val="clear" w:color="auto" w:fill="auto"/>
            <w:noWrap/>
            <w:vAlign w:val="bottom"/>
          </w:tcPr>
          <w:p w14:paraId="429A08C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1401.10.10</w:t>
            </w:r>
          </w:p>
        </w:tc>
        <w:tc>
          <w:tcPr>
            <w:tcW w:w="4111" w:type="dxa"/>
            <w:tcBorders>
              <w:top w:val="nil"/>
              <w:left w:val="nil"/>
              <w:bottom w:val="nil"/>
              <w:right w:val="nil"/>
            </w:tcBorders>
            <w:shd w:val="clear" w:color="auto" w:fill="auto"/>
            <w:noWrap/>
            <w:vAlign w:val="bottom"/>
          </w:tcPr>
          <w:p w14:paraId="2A5065D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38125F" w:rsidRPr="008A1A91" w14:paraId="6DB8AE46" w14:textId="77777777" w:rsidTr="009A3503">
        <w:trPr>
          <w:gridAfter w:val="1"/>
          <w:wAfter w:w="283" w:type="dxa"/>
          <w:trHeight w:val="319"/>
        </w:trPr>
        <w:tc>
          <w:tcPr>
            <w:tcW w:w="1559" w:type="dxa"/>
            <w:tcBorders>
              <w:top w:val="nil"/>
              <w:left w:val="nil"/>
              <w:bottom w:val="nil"/>
              <w:right w:val="nil"/>
            </w:tcBorders>
            <w:shd w:val="clear" w:color="auto" w:fill="auto"/>
            <w:noWrap/>
            <w:vAlign w:val="bottom"/>
          </w:tcPr>
          <w:p w14:paraId="31EAB98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1401.10.11</w:t>
            </w:r>
          </w:p>
        </w:tc>
        <w:tc>
          <w:tcPr>
            <w:tcW w:w="4111" w:type="dxa"/>
            <w:tcBorders>
              <w:top w:val="nil"/>
              <w:left w:val="nil"/>
              <w:bottom w:val="nil"/>
              <w:right w:val="nil"/>
            </w:tcBorders>
            <w:shd w:val="clear" w:color="auto" w:fill="auto"/>
            <w:noWrap/>
            <w:vAlign w:val="bottom"/>
          </w:tcPr>
          <w:p w14:paraId="14DC97C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14945DD6" w14:textId="77777777" w:rsidTr="009A3503">
        <w:trPr>
          <w:gridAfter w:val="1"/>
          <w:wAfter w:w="283" w:type="dxa"/>
          <w:trHeight w:val="319"/>
        </w:trPr>
        <w:tc>
          <w:tcPr>
            <w:tcW w:w="1559" w:type="dxa"/>
            <w:tcBorders>
              <w:top w:val="nil"/>
              <w:left w:val="nil"/>
              <w:bottom w:val="nil"/>
              <w:right w:val="nil"/>
            </w:tcBorders>
            <w:shd w:val="clear" w:color="auto" w:fill="auto"/>
            <w:noWrap/>
            <w:vAlign w:val="bottom"/>
          </w:tcPr>
          <w:p w14:paraId="6102979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1401.10.12</w:t>
            </w:r>
          </w:p>
        </w:tc>
        <w:tc>
          <w:tcPr>
            <w:tcW w:w="4111" w:type="dxa"/>
            <w:tcBorders>
              <w:top w:val="nil"/>
              <w:left w:val="nil"/>
              <w:bottom w:val="nil"/>
              <w:right w:val="nil"/>
            </w:tcBorders>
            <w:shd w:val="clear" w:color="auto" w:fill="auto"/>
            <w:noWrap/>
            <w:vAlign w:val="bottom"/>
          </w:tcPr>
          <w:p w14:paraId="3B7F0FF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38125F" w:rsidRPr="008A1A91" w14:paraId="241E5258" w14:textId="77777777" w:rsidTr="009A3503">
        <w:trPr>
          <w:gridAfter w:val="1"/>
          <w:wAfter w:w="283" w:type="dxa"/>
          <w:trHeight w:val="319"/>
        </w:trPr>
        <w:tc>
          <w:tcPr>
            <w:tcW w:w="1559" w:type="dxa"/>
            <w:tcBorders>
              <w:top w:val="nil"/>
              <w:left w:val="nil"/>
              <w:bottom w:val="nil"/>
              <w:right w:val="nil"/>
            </w:tcBorders>
            <w:shd w:val="clear" w:color="auto" w:fill="auto"/>
            <w:noWrap/>
          </w:tcPr>
          <w:p w14:paraId="1AE08BD3"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1401.10.18</w:t>
            </w:r>
          </w:p>
        </w:tc>
        <w:tc>
          <w:tcPr>
            <w:tcW w:w="4111" w:type="dxa"/>
            <w:tcBorders>
              <w:top w:val="nil"/>
              <w:left w:val="nil"/>
              <w:bottom w:val="nil"/>
              <w:right w:val="nil"/>
            </w:tcBorders>
            <w:shd w:val="clear" w:color="auto" w:fill="auto"/>
            <w:noWrap/>
            <w:vAlign w:val="bottom"/>
          </w:tcPr>
          <w:p w14:paraId="3360D02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38125F" w:rsidRPr="008A1A91" w14:paraId="7CF861D7" w14:textId="77777777" w:rsidTr="009A3503">
        <w:trPr>
          <w:trHeight w:val="319"/>
        </w:trPr>
        <w:tc>
          <w:tcPr>
            <w:tcW w:w="1559" w:type="dxa"/>
            <w:tcBorders>
              <w:top w:val="nil"/>
              <w:left w:val="nil"/>
              <w:bottom w:val="nil"/>
              <w:right w:val="nil"/>
            </w:tcBorders>
            <w:shd w:val="clear" w:color="auto" w:fill="auto"/>
            <w:noWrap/>
            <w:vAlign w:val="bottom"/>
          </w:tcPr>
          <w:p w14:paraId="3A49BC3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1401.10.18.01</w:t>
            </w:r>
          </w:p>
        </w:tc>
        <w:tc>
          <w:tcPr>
            <w:tcW w:w="4394" w:type="dxa"/>
            <w:gridSpan w:val="2"/>
            <w:tcBorders>
              <w:top w:val="nil"/>
              <w:left w:val="nil"/>
              <w:bottom w:val="nil"/>
              <w:right w:val="nil"/>
            </w:tcBorders>
            <w:shd w:val="clear" w:color="auto" w:fill="auto"/>
            <w:noWrap/>
            <w:vAlign w:val="bottom"/>
          </w:tcPr>
          <w:p w14:paraId="39C6069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38125F" w:rsidRPr="008A1A91" w14:paraId="7B219BFB" w14:textId="77777777" w:rsidTr="009A3503">
        <w:trPr>
          <w:trHeight w:val="319"/>
        </w:trPr>
        <w:tc>
          <w:tcPr>
            <w:tcW w:w="1559" w:type="dxa"/>
            <w:tcBorders>
              <w:top w:val="nil"/>
              <w:left w:val="nil"/>
              <w:bottom w:val="nil"/>
              <w:right w:val="nil"/>
            </w:tcBorders>
            <w:shd w:val="clear" w:color="auto" w:fill="auto"/>
            <w:noWrap/>
            <w:vAlign w:val="bottom"/>
          </w:tcPr>
          <w:p w14:paraId="5FCE66C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1401.10.18.02</w:t>
            </w:r>
          </w:p>
        </w:tc>
        <w:tc>
          <w:tcPr>
            <w:tcW w:w="4394" w:type="dxa"/>
            <w:gridSpan w:val="2"/>
            <w:tcBorders>
              <w:top w:val="nil"/>
              <w:left w:val="nil"/>
              <w:bottom w:val="nil"/>
              <w:right w:val="nil"/>
            </w:tcBorders>
            <w:shd w:val="clear" w:color="auto" w:fill="auto"/>
            <w:noWrap/>
            <w:vAlign w:val="bottom"/>
          </w:tcPr>
          <w:p w14:paraId="0C49828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38125F" w:rsidRPr="008A1A91" w14:paraId="217B9689" w14:textId="77777777" w:rsidTr="009A3503">
        <w:trPr>
          <w:trHeight w:val="319"/>
        </w:trPr>
        <w:tc>
          <w:tcPr>
            <w:tcW w:w="1559" w:type="dxa"/>
            <w:tcBorders>
              <w:top w:val="nil"/>
              <w:left w:val="nil"/>
              <w:bottom w:val="nil"/>
              <w:right w:val="nil"/>
            </w:tcBorders>
            <w:shd w:val="clear" w:color="auto" w:fill="auto"/>
            <w:noWrap/>
            <w:vAlign w:val="bottom"/>
          </w:tcPr>
          <w:p w14:paraId="5369E0B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1401.10.21</w:t>
            </w:r>
          </w:p>
        </w:tc>
        <w:tc>
          <w:tcPr>
            <w:tcW w:w="4394" w:type="dxa"/>
            <w:gridSpan w:val="2"/>
            <w:tcBorders>
              <w:top w:val="nil"/>
              <w:left w:val="nil"/>
              <w:bottom w:val="nil"/>
              <w:right w:val="nil"/>
            </w:tcBorders>
            <w:shd w:val="clear" w:color="auto" w:fill="auto"/>
            <w:noWrap/>
            <w:vAlign w:val="bottom"/>
          </w:tcPr>
          <w:p w14:paraId="1FDDF7E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por liquidar </w:t>
            </w:r>
          </w:p>
        </w:tc>
      </w:tr>
      <w:tr w:rsidR="0038125F" w:rsidRPr="008A1A91" w14:paraId="169E92A0" w14:textId="77777777" w:rsidTr="009A3503">
        <w:trPr>
          <w:trHeight w:val="319"/>
        </w:trPr>
        <w:tc>
          <w:tcPr>
            <w:tcW w:w="1559" w:type="dxa"/>
            <w:tcBorders>
              <w:top w:val="nil"/>
              <w:left w:val="nil"/>
              <w:bottom w:val="nil"/>
              <w:right w:val="nil"/>
            </w:tcBorders>
            <w:shd w:val="clear" w:color="auto" w:fill="auto"/>
            <w:noWrap/>
            <w:vAlign w:val="bottom"/>
          </w:tcPr>
          <w:p w14:paraId="1D4ABBC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1401.10.26</w:t>
            </w:r>
          </w:p>
        </w:tc>
        <w:tc>
          <w:tcPr>
            <w:tcW w:w="4394" w:type="dxa"/>
            <w:gridSpan w:val="2"/>
            <w:tcBorders>
              <w:top w:val="nil"/>
              <w:left w:val="nil"/>
              <w:bottom w:val="nil"/>
              <w:right w:val="nil"/>
            </w:tcBorders>
            <w:shd w:val="clear" w:color="auto" w:fill="auto"/>
            <w:noWrap/>
            <w:vAlign w:val="bottom"/>
          </w:tcPr>
          <w:p w14:paraId="5713332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38125F" w:rsidRPr="008A1A91" w14:paraId="60FA9B25" w14:textId="77777777" w:rsidTr="009A3503">
        <w:trPr>
          <w:trHeight w:val="319"/>
        </w:trPr>
        <w:tc>
          <w:tcPr>
            <w:tcW w:w="1559" w:type="dxa"/>
            <w:tcBorders>
              <w:top w:val="nil"/>
              <w:left w:val="nil"/>
              <w:bottom w:val="nil"/>
              <w:right w:val="nil"/>
            </w:tcBorders>
            <w:shd w:val="clear" w:color="auto" w:fill="auto"/>
            <w:noWrap/>
            <w:vAlign w:val="bottom"/>
          </w:tcPr>
          <w:p w14:paraId="5C6BB8B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1401.10.27</w:t>
            </w:r>
          </w:p>
        </w:tc>
        <w:tc>
          <w:tcPr>
            <w:tcW w:w="4394" w:type="dxa"/>
            <w:gridSpan w:val="2"/>
            <w:tcBorders>
              <w:top w:val="nil"/>
              <w:left w:val="nil"/>
              <w:bottom w:val="nil"/>
              <w:right w:val="nil"/>
            </w:tcBorders>
            <w:shd w:val="clear" w:color="auto" w:fill="auto"/>
            <w:noWrap/>
            <w:vAlign w:val="bottom"/>
          </w:tcPr>
          <w:p w14:paraId="2B9A7EA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38125F" w:rsidRPr="008A1A91" w14:paraId="2A93F22C" w14:textId="77777777" w:rsidTr="009A3503">
        <w:trPr>
          <w:trHeight w:val="319"/>
        </w:trPr>
        <w:tc>
          <w:tcPr>
            <w:tcW w:w="1559" w:type="dxa"/>
            <w:tcBorders>
              <w:top w:val="nil"/>
              <w:left w:val="nil"/>
              <w:bottom w:val="nil"/>
              <w:right w:val="nil"/>
            </w:tcBorders>
            <w:shd w:val="clear" w:color="auto" w:fill="auto"/>
            <w:noWrap/>
            <w:vAlign w:val="bottom"/>
          </w:tcPr>
          <w:p w14:paraId="091ED4A7"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1401.10.30</w:t>
            </w:r>
          </w:p>
        </w:tc>
        <w:tc>
          <w:tcPr>
            <w:tcW w:w="4394" w:type="dxa"/>
            <w:gridSpan w:val="2"/>
            <w:tcBorders>
              <w:top w:val="nil"/>
              <w:left w:val="nil"/>
              <w:bottom w:val="nil"/>
              <w:right w:val="nil"/>
            </w:tcBorders>
            <w:shd w:val="clear" w:color="auto" w:fill="auto"/>
            <w:noWrap/>
            <w:vAlign w:val="bottom"/>
          </w:tcPr>
          <w:p w14:paraId="7ED0C7F5" w14:textId="77777777" w:rsidR="0038125F" w:rsidRPr="00D02F6D" w:rsidRDefault="0038125F" w:rsidP="0038125F">
            <w:pPr>
              <w:rPr>
                <w:rFonts w:eastAsia="MS Mincho" w:cs="Arial"/>
                <w:b/>
                <w:bCs/>
                <w:snapToGrid/>
                <w:sz w:val="20"/>
                <w:lang w:val="es-ES" w:eastAsia="ja-JP"/>
              </w:rPr>
            </w:pPr>
            <w:r w:rsidRPr="008A1A91">
              <w:rPr>
                <w:rFonts w:eastAsia="MS Mincho" w:cs="Arial"/>
                <w:b/>
                <w:bCs/>
                <w:snapToGrid/>
                <w:sz w:val="20"/>
                <w:lang w:val="es-ES" w:eastAsia="ja-JP"/>
              </w:rPr>
              <w:t>Financiación de Proyectos</w:t>
            </w:r>
            <w:r w:rsidR="00BA4AEB" w:rsidRPr="00D02F6D">
              <w:rPr>
                <w:rStyle w:val="Refdenotaalpie"/>
                <w:rFonts w:eastAsia="MS Mincho" w:cs="Arial"/>
                <w:b/>
                <w:bCs/>
                <w:snapToGrid/>
                <w:sz w:val="20"/>
                <w:lang w:val="es-ES" w:eastAsia="ja-JP"/>
              </w:rPr>
              <w:footnoteReference w:id="335"/>
            </w:r>
          </w:p>
        </w:tc>
      </w:tr>
    </w:tbl>
    <w:p w14:paraId="08BE58AE" w14:textId="77777777" w:rsidR="0038125F" w:rsidRPr="008A1A91" w:rsidRDefault="0038125F" w:rsidP="0038125F">
      <w:pPr>
        <w:tabs>
          <w:tab w:val="left" w:pos="2694"/>
          <w:tab w:val="left" w:pos="4956"/>
          <w:tab w:val="left" w:pos="5664"/>
          <w:tab w:val="left" w:pos="6372"/>
          <w:tab w:val="left" w:pos="7080"/>
        </w:tabs>
        <w:spacing w:after="113"/>
        <w:ind w:left="2694" w:right="142"/>
        <w:rPr>
          <w:rFonts w:cs="Arial"/>
          <w:sz w:val="20"/>
          <w:lang w:val="es-ES"/>
        </w:rPr>
      </w:pPr>
      <w:r w:rsidRPr="008A1A91">
        <w:rPr>
          <w:rFonts w:cs="Arial"/>
          <w:sz w:val="20"/>
          <w:lang w:val="es-ES"/>
        </w:rPr>
        <w:t>Registra los financiamientos cuyo repago está basado esencialmente en los flujos futuros del proyecto.</w:t>
      </w:r>
    </w:p>
    <w:tbl>
      <w:tblPr>
        <w:tblW w:w="6379" w:type="dxa"/>
        <w:tblInd w:w="2622" w:type="dxa"/>
        <w:tblCellMar>
          <w:left w:w="70" w:type="dxa"/>
          <w:right w:w="70" w:type="dxa"/>
        </w:tblCellMar>
        <w:tblLook w:val="0000" w:firstRow="0" w:lastRow="0" w:firstColumn="0" w:lastColumn="0" w:noHBand="0" w:noVBand="0"/>
      </w:tblPr>
      <w:tblGrid>
        <w:gridCol w:w="1559"/>
        <w:gridCol w:w="4820"/>
      </w:tblGrid>
      <w:tr w:rsidR="0038125F" w:rsidRPr="008A1A91" w14:paraId="4205B635" w14:textId="77777777" w:rsidTr="009A3503">
        <w:trPr>
          <w:trHeight w:val="319"/>
        </w:trPr>
        <w:tc>
          <w:tcPr>
            <w:tcW w:w="1559" w:type="dxa"/>
            <w:tcBorders>
              <w:top w:val="nil"/>
              <w:left w:val="nil"/>
              <w:bottom w:val="nil"/>
              <w:right w:val="nil"/>
            </w:tcBorders>
            <w:shd w:val="clear" w:color="auto" w:fill="auto"/>
            <w:noWrap/>
            <w:vAlign w:val="bottom"/>
          </w:tcPr>
          <w:p w14:paraId="095CC4C2"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1401.10.31</w:t>
            </w:r>
          </w:p>
        </w:tc>
        <w:tc>
          <w:tcPr>
            <w:tcW w:w="4820" w:type="dxa"/>
            <w:tcBorders>
              <w:top w:val="nil"/>
              <w:left w:val="nil"/>
              <w:bottom w:val="nil"/>
              <w:right w:val="nil"/>
            </w:tcBorders>
            <w:shd w:val="clear" w:color="auto" w:fill="auto"/>
            <w:noWrap/>
            <w:vAlign w:val="bottom"/>
          </w:tcPr>
          <w:p w14:paraId="46F50D22" w14:textId="77777777" w:rsidR="0038125F" w:rsidRPr="00D02F6D" w:rsidRDefault="0038125F" w:rsidP="0038125F">
            <w:pPr>
              <w:rPr>
                <w:rFonts w:eastAsia="MS Mincho" w:cs="Arial"/>
                <w:b/>
                <w:bCs/>
                <w:snapToGrid/>
                <w:sz w:val="20"/>
                <w:lang w:val="es-ES" w:eastAsia="ja-JP"/>
              </w:rPr>
            </w:pPr>
            <w:r w:rsidRPr="008A1A91">
              <w:rPr>
                <w:rFonts w:eastAsia="MS Mincho" w:cs="Arial"/>
                <w:b/>
                <w:bCs/>
                <w:snapToGrid/>
                <w:sz w:val="20"/>
                <w:lang w:val="es-ES" w:eastAsia="ja-JP"/>
              </w:rPr>
              <w:t xml:space="preserve">Financiación de </w:t>
            </w:r>
            <w:r w:rsidR="00550183" w:rsidRPr="008A1A91">
              <w:rPr>
                <w:rFonts w:eastAsia="MS Mincho" w:cs="Arial"/>
                <w:b/>
                <w:bCs/>
                <w:snapToGrid/>
                <w:sz w:val="20"/>
                <w:lang w:val="es-ES" w:eastAsia="ja-JP"/>
              </w:rPr>
              <w:t>bienes</w:t>
            </w:r>
            <w:r w:rsidR="00110E65" w:rsidRPr="00D02F6D">
              <w:rPr>
                <w:rStyle w:val="Refdenotaalpie"/>
                <w:rFonts w:eastAsia="MS Mincho" w:cs="Arial"/>
                <w:b/>
                <w:bCs/>
                <w:snapToGrid/>
                <w:sz w:val="20"/>
                <w:lang w:val="es-ES" w:eastAsia="ja-JP"/>
              </w:rPr>
              <w:footnoteReference w:id="336"/>
            </w:r>
          </w:p>
        </w:tc>
      </w:tr>
    </w:tbl>
    <w:p w14:paraId="702BD576" w14:textId="77777777" w:rsidR="0038125F" w:rsidRPr="008A1A91" w:rsidRDefault="0038125F" w:rsidP="0038125F">
      <w:pPr>
        <w:tabs>
          <w:tab w:val="left" w:pos="2694"/>
          <w:tab w:val="left" w:pos="4956"/>
          <w:tab w:val="left" w:pos="5664"/>
          <w:tab w:val="left" w:pos="6372"/>
          <w:tab w:val="left" w:pos="7080"/>
        </w:tabs>
        <w:spacing w:after="113"/>
        <w:ind w:left="2694" w:right="142" w:hanging="142"/>
        <w:rPr>
          <w:rFonts w:cs="Arial"/>
          <w:sz w:val="20"/>
          <w:lang w:val="es-ES"/>
        </w:rPr>
      </w:pPr>
      <w:r w:rsidRPr="008A1A91">
        <w:rPr>
          <w:rFonts w:cs="Arial"/>
          <w:sz w:val="20"/>
          <w:lang w:val="es-ES"/>
        </w:rPr>
        <w:tab/>
        <w:t>Registra los financiamientos cuyo repago está basado en los flujos generados por el bien móvil.</w:t>
      </w:r>
    </w:p>
    <w:tbl>
      <w:tblPr>
        <w:tblW w:w="6379" w:type="dxa"/>
        <w:tblInd w:w="2622" w:type="dxa"/>
        <w:tblCellMar>
          <w:left w:w="70" w:type="dxa"/>
          <w:right w:w="70" w:type="dxa"/>
        </w:tblCellMar>
        <w:tblLook w:val="0000" w:firstRow="0" w:lastRow="0" w:firstColumn="0" w:lastColumn="0" w:noHBand="0" w:noVBand="0"/>
      </w:tblPr>
      <w:tblGrid>
        <w:gridCol w:w="1559"/>
        <w:gridCol w:w="4820"/>
      </w:tblGrid>
      <w:tr w:rsidR="0038125F" w:rsidRPr="008A1A91" w14:paraId="33D173F2" w14:textId="77777777" w:rsidTr="009A3503">
        <w:trPr>
          <w:trHeight w:val="319"/>
        </w:trPr>
        <w:tc>
          <w:tcPr>
            <w:tcW w:w="1559" w:type="dxa"/>
            <w:tcBorders>
              <w:top w:val="nil"/>
              <w:left w:val="nil"/>
              <w:bottom w:val="nil"/>
              <w:right w:val="nil"/>
            </w:tcBorders>
            <w:shd w:val="clear" w:color="auto" w:fill="auto"/>
            <w:noWrap/>
            <w:vAlign w:val="bottom"/>
          </w:tcPr>
          <w:p w14:paraId="5CA8F146"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1401.10.32</w:t>
            </w:r>
          </w:p>
        </w:tc>
        <w:tc>
          <w:tcPr>
            <w:tcW w:w="4820" w:type="dxa"/>
            <w:tcBorders>
              <w:top w:val="nil"/>
              <w:left w:val="nil"/>
              <w:bottom w:val="nil"/>
              <w:right w:val="nil"/>
            </w:tcBorders>
            <w:shd w:val="clear" w:color="auto" w:fill="auto"/>
            <w:noWrap/>
            <w:vAlign w:val="bottom"/>
          </w:tcPr>
          <w:p w14:paraId="583CE95D" w14:textId="77777777" w:rsidR="0038125F" w:rsidRPr="00D02F6D" w:rsidRDefault="0038125F" w:rsidP="00110E65">
            <w:pPr>
              <w:rPr>
                <w:rFonts w:eastAsia="MS Mincho" w:cs="Arial"/>
                <w:b/>
                <w:bCs/>
                <w:snapToGrid/>
                <w:sz w:val="20"/>
                <w:lang w:val="es-ES" w:eastAsia="ja-JP"/>
              </w:rPr>
            </w:pPr>
            <w:r w:rsidRPr="008A1A91">
              <w:rPr>
                <w:rFonts w:eastAsia="MS Mincho" w:cs="Arial"/>
                <w:b/>
                <w:bCs/>
                <w:snapToGrid/>
                <w:sz w:val="20"/>
                <w:lang w:val="es-ES" w:eastAsia="ja-JP"/>
              </w:rPr>
              <w:t>Financiación de commodities</w:t>
            </w:r>
            <w:r w:rsidR="00110E65" w:rsidRPr="00D02F6D">
              <w:rPr>
                <w:rStyle w:val="Refdenotaalpie"/>
                <w:rFonts w:eastAsia="MS Mincho" w:cs="Arial"/>
                <w:b/>
                <w:bCs/>
                <w:snapToGrid/>
                <w:sz w:val="20"/>
                <w:lang w:val="es-ES" w:eastAsia="ja-JP"/>
              </w:rPr>
              <w:footnoteReference w:id="337"/>
            </w:r>
          </w:p>
        </w:tc>
      </w:tr>
    </w:tbl>
    <w:p w14:paraId="0559D89E" w14:textId="77777777" w:rsidR="0038125F" w:rsidRPr="008A1A91" w:rsidRDefault="0038125F" w:rsidP="0038125F">
      <w:pPr>
        <w:tabs>
          <w:tab w:val="left" w:pos="2694"/>
          <w:tab w:val="left" w:pos="4956"/>
          <w:tab w:val="left" w:pos="5664"/>
          <w:tab w:val="left" w:pos="6372"/>
          <w:tab w:val="left" w:pos="7080"/>
        </w:tabs>
        <w:spacing w:after="113"/>
        <w:ind w:left="2694" w:right="142"/>
        <w:rPr>
          <w:rFonts w:cs="Arial"/>
          <w:sz w:val="20"/>
          <w:lang w:val="es-ES"/>
        </w:rPr>
      </w:pPr>
      <w:r w:rsidRPr="008A1A91">
        <w:rPr>
          <w:rFonts w:cs="Arial"/>
          <w:sz w:val="20"/>
          <w:lang w:val="es-ES"/>
        </w:rPr>
        <w:t>Registra los financiamientos cuyo repago está basado en la operación específica de venta de un volumen determinado de un commodity</w:t>
      </w:r>
    </w:p>
    <w:tbl>
      <w:tblPr>
        <w:tblW w:w="6379" w:type="dxa"/>
        <w:tblInd w:w="2622" w:type="dxa"/>
        <w:tblCellMar>
          <w:left w:w="70" w:type="dxa"/>
          <w:right w:w="70" w:type="dxa"/>
        </w:tblCellMar>
        <w:tblLook w:val="0000" w:firstRow="0" w:lastRow="0" w:firstColumn="0" w:lastColumn="0" w:noHBand="0" w:noVBand="0"/>
      </w:tblPr>
      <w:tblGrid>
        <w:gridCol w:w="1559"/>
        <w:gridCol w:w="4820"/>
      </w:tblGrid>
      <w:tr w:rsidR="0038125F" w:rsidRPr="008A1A91" w14:paraId="2C6DBA86" w14:textId="77777777" w:rsidTr="009A3503">
        <w:trPr>
          <w:trHeight w:val="319"/>
        </w:trPr>
        <w:tc>
          <w:tcPr>
            <w:tcW w:w="1559" w:type="dxa"/>
            <w:tcBorders>
              <w:top w:val="nil"/>
              <w:left w:val="nil"/>
              <w:bottom w:val="nil"/>
              <w:right w:val="nil"/>
            </w:tcBorders>
            <w:shd w:val="clear" w:color="auto" w:fill="auto"/>
            <w:noWrap/>
          </w:tcPr>
          <w:p w14:paraId="62D7E6BC" w14:textId="77777777" w:rsidR="0038125F" w:rsidRPr="008A1A91" w:rsidRDefault="0038125F" w:rsidP="0038125F">
            <w:pPr>
              <w:rPr>
                <w:rFonts w:eastAsia="MS Mincho" w:cs="Arial"/>
                <w:b/>
                <w:bCs/>
                <w:snapToGrid/>
                <w:sz w:val="20"/>
                <w:lang w:val="es-ES" w:eastAsia="ja-JP"/>
              </w:rPr>
            </w:pPr>
            <w:r w:rsidRPr="008A1A91">
              <w:rPr>
                <w:rFonts w:eastAsia="MS Mincho" w:cs="Arial"/>
                <w:b/>
                <w:bCs/>
                <w:snapToGrid/>
                <w:sz w:val="20"/>
                <w:lang w:val="es-ES" w:eastAsia="ja-JP"/>
              </w:rPr>
              <w:t>1401.10.33</w:t>
            </w:r>
          </w:p>
        </w:tc>
        <w:tc>
          <w:tcPr>
            <w:tcW w:w="4820" w:type="dxa"/>
            <w:tcBorders>
              <w:top w:val="nil"/>
              <w:left w:val="nil"/>
              <w:bottom w:val="nil"/>
              <w:right w:val="nil"/>
            </w:tcBorders>
            <w:shd w:val="clear" w:color="auto" w:fill="auto"/>
            <w:noWrap/>
            <w:vAlign w:val="bottom"/>
          </w:tcPr>
          <w:p w14:paraId="0FBBA320" w14:textId="77777777" w:rsidR="0038125F" w:rsidRPr="00D02F6D" w:rsidRDefault="00110E65" w:rsidP="002F3CA3">
            <w:pPr>
              <w:rPr>
                <w:rFonts w:eastAsia="MS Mincho" w:cs="Arial"/>
                <w:b/>
                <w:bCs/>
                <w:snapToGrid/>
                <w:sz w:val="20"/>
                <w:lang w:val="es-ES" w:eastAsia="ja-JP"/>
              </w:rPr>
            </w:pPr>
            <w:r w:rsidRPr="008A1A91">
              <w:rPr>
                <w:rFonts w:eastAsia="MS Mincho" w:cs="Arial"/>
                <w:b/>
                <w:bCs/>
                <w:snapToGrid/>
                <w:sz w:val="20"/>
                <w:lang w:val="es-ES" w:eastAsia="ja-JP"/>
              </w:rPr>
              <w:t xml:space="preserve">Bienes </w:t>
            </w:r>
            <w:r w:rsidR="0038125F" w:rsidRPr="008A1A91">
              <w:rPr>
                <w:rFonts w:eastAsia="MS Mincho" w:cs="Arial"/>
                <w:b/>
                <w:bCs/>
                <w:snapToGrid/>
                <w:sz w:val="20"/>
                <w:lang w:val="es-ES" w:eastAsia="ja-JP"/>
              </w:rPr>
              <w:t xml:space="preserve">inmuebles </w:t>
            </w:r>
            <w:r w:rsidR="002F3CA3" w:rsidRPr="008A1A91">
              <w:rPr>
                <w:rFonts w:eastAsia="MS Mincho" w:cs="Arial"/>
                <w:b/>
                <w:bCs/>
                <w:snapToGrid/>
                <w:sz w:val="20"/>
                <w:lang w:val="es-ES" w:eastAsia="ja-JP"/>
              </w:rPr>
              <w:t>generadores de rentas</w:t>
            </w:r>
            <w:r w:rsidR="009620DE" w:rsidRPr="00D02F6D">
              <w:rPr>
                <w:rStyle w:val="Refdenotaalpie"/>
                <w:rFonts w:eastAsia="MS Mincho" w:cs="Arial"/>
                <w:b/>
                <w:bCs/>
                <w:snapToGrid/>
                <w:sz w:val="20"/>
                <w:lang w:val="es-ES" w:eastAsia="ja-JP"/>
              </w:rPr>
              <w:footnoteReference w:id="338"/>
            </w:r>
          </w:p>
        </w:tc>
      </w:tr>
    </w:tbl>
    <w:p w14:paraId="08996D7E" w14:textId="77777777" w:rsidR="0038125F" w:rsidRPr="008A1A91" w:rsidRDefault="0038125F" w:rsidP="0038125F">
      <w:pPr>
        <w:tabs>
          <w:tab w:val="left" w:pos="2694"/>
          <w:tab w:val="left" w:pos="4956"/>
          <w:tab w:val="left" w:pos="5664"/>
          <w:tab w:val="left" w:pos="6372"/>
          <w:tab w:val="left" w:pos="7080"/>
        </w:tabs>
        <w:spacing w:after="113"/>
        <w:ind w:left="2694" w:right="142"/>
        <w:rPr>
          <w:rFonts w:cs="Arial"/>
          <w:sz w:val="20"/>
          <w:lang w:val="es-ES"/>
        </w:rPr>
      </w:pPr>
      <w:r w:rsidRPr="008A1A91">
        <w:rPr>
          <w:rFonts w:cs="Arial"/>
          <w:sz w:val="20"/>
          <w:lang w:val="es-ES"/>
        </w:rPr>
        <w:t>Registra los financiamientos de construcción de inmuebles comerciales o de habitación otorgados a una entidad específica para un bien o un pool limitado de bienes.</w:t>
      </w:r>
    </w:p>
    <w:tbl>
      <w:tblPr>
        <w:tblW w:w="6379" w:type="dxa"/>
        <w:tblInd w:w="2622" w:type="dxa"/>
        <w:tblCellMar>
          <w:left w:w="70" w:type="dxa"/>
          <w:right w:w="70" w:type="dxa"/>
        </w:tblCellMar>
        <w:tblLook w:val="0000" w:firstRow="0" w:lastRow="0" w:firstColumn="0" w:lastColumn="0" w:noHBand="0" w:noVBand="0"/>
      </w:tblPr>
      <w:tblGrid>
        <w:gridCol w:w="1559"/>
        <w:gridCol w:w="4820"/>
      </w:tblGrid>
      <w:tr w:rsidR="0038125F" w:rsidRPr="008A1A91" w14:paraId="517C12B2" w14:textId="77777777" w:rsidTr="009A3503">
        <w:trPr>
          <w:trHeight w:val="319"/>
        </w:trPr>
        <w:tc>
          <w:tcPr>
            <w:tcW w:w="1559" w:type="dxa"/>
            <w:tcBorders>
              <w:top w:val="nil"/>
              <w:left w:val="nil"/>
              <w:bottom w:val="nil"/>
              <w:right w:val="nil"/>
            </w:tcBorders>
            <w:shd w:val="clear" w:color="auto" w:fill="auto"/>
            <w:noWrap/>
            <w:vAlign w:val="bottom"/>
          </w:tcPr>
          <w:p w14:paraId="010A20D7"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1401.10.34</w:t>
            </w:r>
          </w:p>
        </w:tc>
        <w:tc>
          <w:tcPr>
            <w:tcW w:w="4820" w:type="dxa"/>
            <w:tcBorders>
              <w:top w:val="nil"/>
              <w:left w:val="nil"/>
              <w:bottom w:val="nil"/>
              <w:right w:val="nil"/>
            </w:tcBorders>
            <w:shd w:val="clear" w:color="auto" w:fill="auto"/>
            <w:noWrap/>
            <w:vAlign w:val="bottom"/>
          </w:tcPr>
          <w:p w14:paraId="7C9A9611" w14:textId="77777777" w:rsidR="0038125F" w:rsidRPr="00D02F6D" w:rsidRDefault="002F3CA3" w:rsidP="002F3CA3">
            <w:pPr>
              <w:rPr>
                <w:rFonts w:eastAsia="MS Mincho" w:cs="Arial"/>
                <w:b/>
                <w:bCs/>
                <w:snapToGrid/>
                <w:sz w:val="20"/>
                <w:lang w:val="es-ES" w:eastAsia="ja-JP"/>
              </w:rPr>
            </w:pPr>
            <w:r w:rsidRPr="008A1A91">
              <w:rPr>
                <w:rFonts w:eastAsia="MS Mincho" w:cs="Arial"/>
                <w:b/>
                <w:bCs/>
                <w:snapToGrid/>
                <w:sz w:val="20"/>
                <w:lang w:val="es-ES" w:eastAsia="ja-JP"/>
              </w:rPr>
              <w:t>Bienes</w:t>
            </w:r>
            <w:r w:rsidR="0038125F" w:rsidRPr="008A1A91">
              <w:rPr>
                <w:rFonts w:eastAsia="MS Mincho" w:cs="Arial"/>
                <w:b/>
                <w:bCs/>
                <w:snapToGrid/>
                <w:sz w:val="20"/>
                <w:lang w:val="es-ES" w:eastAsia="ja-JP"/>
              </w:rPr>
              <w:t xml:space="preserve"> inmuebles </w:t>
            </w:r>
            <w:r w:rsidRPr="008A1A91">
              <w:rPr>
                <w:rFonts w:eastAsia="MS Mincho" w:cs="Arial"/>
                <w:b/>
                <w:bCs/>
                <w:snapToGrid/>
                <w:sz w:val="20"/>
                <w:lang w:val="es-ES" w:eastAsia="ja-JP"/>
              </w:rPr>
              <w:t>comerciales de elevada volatividad</w:t>
            </w:r>
            <w:r w:rsidR="009620DE" w:rsidRPr="00D02F6D">
              <w:rPr>
                <w:rStyle w:val="Refdenotaalpie"/>
                <w:rFonts w:eastAsia="MS Mincho" w:cs="Arial"/>
                <w:b/>
                <w:bCs/>
                <w:snapToGrid/>
                <w:sz w:val="20"/>
                <w:lang w:val="es-ES" w:eastAsia="ja-JP"/>
              </w:rPr>
              <w:footnoteReference w:id="339"/>
            </w:r>
          </w:p>
        </w:tc>
      </w:tr>
    </w:tbl>
    <w:p w14:paraId="1FE61A19" w14:textId="77777777" w:rsidR="0038125F" w:rsidRPr="008A1A91" w:rsidRDefault="0038125F" w:rsidP="0038125F">
      <w:pPr>
        <w:tabs>
          <w:tab w:val="left" w:pos="2694"/>
          <w:tab w:val="left" w:pos="4956"/>
          <w:tab w:val="left" w:pos="5664"/>
          <w:tab w:val="left" w:pos="6372"/>
          <w:tab w:val="left" w:pos="7080"/>
        </w:tabs>
        <w:spacing w:after="113"/>
        <w:ind w:left="2694" w:right="142" w:hanging="143"/>
        <w:rPr>
          <w:rFonts w:cs="Arial"/>
          <w:sz w:val="20"/>
          <w:lang w:val="es-ES"/>
        </w:rPr>
      </w:pPr>
      <w:r w:rsidRPr="008A1A91">
        <w:rPr>
          <w:rFonts w:cs="Arial"/>
          <w:sz w:val="20"/>
          <w:lang w:val="es-ES"/>
        </w:rPr>
        <w:tab/>
        <w:t>Registra los financiamientos de adquisición de un bien inmueble con flujos de alquileres existentes</w:t>
      </w:r>
    </w:p>
    <w:tbl>
      <w:tblPr>
        <w:tblW w:w="7413" w:type="dxa"/>
        <w:tblInd w:w="2622" w:type="dxa"/>
        <w:tblCellMar>
          <w:left w:w="70" w:type="dxa"/>
          <w:right w:w="70" w:type="dxa"/>
        </w:tblCellMar>
        <w:tblLook w:val="0000" w:firstRow="0" w:lastRow="0" w:firstColumn="0" w:lastColumn="0" w:noHBand="0" w:noVBand="0"/>
      </w:tblPr>
      <w:tblGrid>
        <w:gridCol w:w="1984"/>
        <w:gridCol w:w="5429"/>
      </w:tblGrid>
      <w:tr w:rsidR="00014536" w:rsidRPr="008A1A91" w14:paraId="7F0B7012" w14:textId="77777777" w:rsidTr="009A3503">
        <w:trPr>
          <w:trHeight w:val="319"/>
        </w:trPr>
        <w:tc>
          <w:tcPr>
            <w:tcW w:w="1984" w:type="dxa"/>
            <w:tcBorders>
              <w:top w:val="nil"/>
              <w:left w:val="nil"/>
              <w:bottom w:val="nil"/>
              <w:right w:val="nil"/>
            </w:tcBorders>
            <w:shd w:val="clear" w:color="auto" w:fill="auto"/>
            <w:noWrap/>
            <w:vAlign w:val="bottom"/>
          </w:tcPr>
          <w:p w14:paraId="5983E5FB" w14:textId="77777777" w:rsidR="00014536" w:rsidRPr="008A1A91" w:rsidRDefault="00014536" w:rsidP="00014536">
            <w:pPr>
              <w:jc w:val="both"/>
              <w:rPr>
                <w:rFonts w:eastAsia="MS Mincho" w:cs="Arial"/>
                <w:bCs/>
                <w:snapToGrid/>
                <w:sz w:val="20"/>
                <w:lang w:val="es-ES" w:eastAsia="ja-JP"/>
              </w:rPr>
            </w:pPr>
            <w:r>
              <w:rPr>
                <w:rFonts w:eastAsia="MS Mincho" w:cs="Arial"/>
                <w:bCs/>
                <w:snapToGrid/>
                <w:sz w:val="20"/>
                <w:lang w:val="es-ES" w:eastAsia="ja-JP"/>
              </w:rPr>
              <w:t>1401.10.35</w:t>
            </w:r>
          </w:p>
        </w:tc>
        <w:tc>
          <w:tcPr>
            <w:tcW w:w="5429" w:type="dxa"/>
            <w:tcBorders>
              <w:top w:val="nil"/>
              <w:left w:val="nil"/>
              <w:bottom w:val="nil"/>
              <w:right w:val="nil"/>
            </w:tcBorders>
            <w:shd w:val="clear" w:color="auto" w:fill="auto"/>
            <w:noWrap/>
            <w:vAlign w:val="bottom"/>
          </w:tcPr>
          <w:p w14:paraId="341AB12A" w14:textId="77777777" w:rsidR="00014536" w:rsidRPr="008A1A91" w:rsidRDefault="00014536" w:rsidP="00014536">
            <w:pPr>
              <w:jc w:val="both"/>
              <w:rPr>
                <w:rFonts w:eastAsia="MS Mincho" w:cs="Arial"/>
                <w:bCs/>
                <w:snapToGrid/>
                <w:sz w:val="20"/>
                <w:lang w:val="es-ES" w:eastAsia="ja-JP"/>
              </w:rPr>
            </w:pPr>
            <w:r>
              <w:rPr>
                <w:rFonts w:eastAsia="MS Mincho" w:cs="Arial"/>
                <w:bCs/>
                <w:snapToGrid/>
                <w:sz w:val="20"/>
                <w:lang w:val="es-ES" w:eastAsia="ja-JP"/>
              </w:rPr>
              <w:t xml:space="preserve">Confirming </w:t>
            </w:r>
            <w:r w:rsidRPr="00BE3A6F">
              <w:rPr>
                <w:rStyle w:val="Refdenotaalpie"/>
                <w:rFonts w:cs="Arial"/>
                <w:sz w:val="20"/>
                <w:lang w:val="es-ES"/>
              </w:rPr>
              <w:footnoteReference w:id="340"/>
            </w:r>
          </w:p>
        </w:tc>
      </w:tr>
      <w:tr w:rsidR="0038125F" w:rsidRPr="008A1A91" w14:paraId="201B6890" w14:textId="77777777" w:rsidTr="009A3503">
        <w:trPr>
          <w:trHeight w:val="319"/>
        </w:trPr>
        <w:tc>
          <w:tcPr>
            <w:tcW w:w="1984" w:type="dxa"/>
            <w:tcBorders>
              <w:top w:val="nil"/>
              <w:left w:val="nil"/>
              <w:bottom w:val="nil"/>
              <w:right w:val="nil"/>
            </w:tcBorders>
            <w:shd w:val="clear" w:color="auto" w:fill="auto"/>
            <w:noWrap/>
            <w:vAlign w:val="bottom"/>
          </w:tcPr>
          <w:p w14:paraId="74D75E3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lastRenderedPageBreak/>
              <w:t>1401.10.99</w:t>
            </w:r>
          </w:p>
        </w:tc>
        <w:tc>
          <w:tcPr>
            <w:tcW w:w="5429" w:type="dxa"/>
            <w:tcBorders>
              <w:top w:val="nil"/>
              <w:left w:val="nil"/>
              <w:bottom w:val="nil"/>
              <w:right w:val="nil"/>
            </w:tcBorders>
            <w:shd w:val="clear" w:color="auto" w:fill="auto"/>
            <w:noWrap/>
            <w:vAlign w:val="bottom"/>
          </w:tcPr>
          <w:p w14:paraId="05476C8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bl>
    <w:p w14:paraId="568716E8"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b/>
          <w:sz w:val="20"/>
          <w:lang w:val="es-ES"/>
        </w:rPr>
      </w:pPr>
    </w:p>
    <w:p w14:paraId="17869DC6"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b/>
          <w:sz w:val="20"/>
          <w:lang w:val="es-ES"/>
        </w:rPr>
        <w:t>1401.11</w:t>
      </w:r>
      <w:r w:rsidRPr="008A1A91">
        <w:rPr>
          <w:rFonts w:cs="Arial"/>
          <w:b/>
          <w:sz w:val="20"/>
          <w:lang w:val="es-ES"/>
        </w:rPr>
        <w:tab/>
        <w:t>Créditos a grandes empresas</w:t>
      </w:r>
    </w:p>
    <w:p w14:paraId="225F6017" w14:textId="77777777" w:rsidR="0038125F" w:rsidRPr="008A1A91" w:rsidRDefault="0038125F" w:rsidP="0038125F">
      <w:pPr>
        <w:spacing w:line="140" w:lineRule="atLeast"/>
        <w:ind w:left="1418" w:right="142" w:hanging="1418"/>
        <w:jc w:val="both"/>
        <w:rPr>
          <w:rFonts w:cs="Arial"/>
          <w:sz w:val="20"/>
          <w:lang w:val="es-ES"/>
        </w:rPr>
      </w:pPr>
    </w:p>
    <w:p w14:paraId="3FF61DCF"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b/>
          <w:sz w:val="20"/>
          <w:lang w:val="es-ES"/>
        </w:rPr>
        <w:tab/>
      </w:r>
      <w:r w:rsidRPr="008A1A91">
        <w:rPr>
          <w:rFonts w:cs="Arial"/>
          <w:b/>
          <w:sz w:val="20"/>
          <w:lang w:val="es-ES"/>
        </w:rPr>
        <w:tab/>
      </w:r>
      <w:r w:rsidRPr="008A1A91">
        <w:rPr>
          <w:rFonts w:cs="Arial"/>
          <w:sz w:val="20"/>
          <w:lang w:val="es-ES"/>
        </w:rPr>
        <w:t xml:space="preserve">Son aquellos créditos otorgados a personas jurídicas de conformidad con </w:t>
      </w:r>
      <w:r w:rsidR="009A3503" w:rsidRPr="008A1A91">
        <w:rPr>
          <w:rFonts w:cs="Arial"/>
          <w:sz w:val="20"/>
          <w:lang w:val="es-ES"/>
        </w:rPr>
        <w:t xml:space="preserve"> </w:t>
      </w:r>
      <w:r w:rsidRPr="008A1A91">
        <w:rPr>
          <w:rFonts w:cs="Arial"/>
          <w:sz w:val="20"/>
          <w:lang w:val="es-ES"/>
        </w:rPr>
        <w:t>Reglamento para la Evaluación y Clasificación del Deudor y la Exigencia de Provisiones.</w:t>
      </w:r>
    </w:p>
    <w:p w14:paraId="5FE264AA"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b/>
          <w:sz w:val="20"/>
          <w:lang w:val="es-ES"/>
        </w:rPr>
        <w:t xml:space="preserve"> </w:t>
      </w:r>
    </w:p>
    <w:p w14:paraId="0B3CBF21"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Para las cuentas analíticas de esta subcuenta, es aplicable en lo pertinente, la descripción de las cuentas analíticas de las subcuentas 1401.02  Créditos a Microempresas y 1401.01.10 Créditos Corporativos.</w:t>
      </w:r>
    </w:p>
    <w:p w14:paraId="347D01A6"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p>
    <w:tbl>
      <w:tblPr>
        <w:tblW w:w="6237" w:type="dxa"/>
        <w:tblInd w:w="2622" w:type="dxa"/>
        <w:tblCellMar>
          <w:left w:w="70" w:type="dxa"/>
          <w:right w:w="70" w:type="dxa"/>
        </w:tblCellMar>
        <w:tblLook w:val="0000" w:firstRow="0" w:lastRow="0" w:firstColumn="0" w:lastColumn="0" w:noHBand="0" w:noVBand="0"/>
      </w:tblPr>
      <w:tblGrid>
        <w:gridCol w:w="1559"/>
        <w:gridCol w:w="4536"/>
        <w:gridCol w:w="142"/>
      </w:tblGrid>
      <w:tr w:rsidR="0038125F" w:rsidRPr="008A1A91" w14:paraId="6D2FDB78" w14:textId="77777777" w:rsidTr="009A3503">
        <w:trPr>
          <w:trHeight w:val="319"/>
        </w:trPr>
        <w:tc>
          <w:tcPr>
            <w:tcW w:w="1559" w:type="dxa"/>
            <w:tcBorders>
              <w:top w:val="nil"/>
              <w:left w:val="nil"/>
              <w:bottom w:val="nil"/>
              <w:right w:val="nil"/>
            </w:tcBorders>
            <w:shd w:val="clear" w:color="auto" w:fill="auto"/>
            <w:noWrap/>
            <w:vAlign w:val="bottom"/>
          </w:tcPr>
          <w:p w14:paraId="3AB4FAA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1401.11.01</w:t>
            </w:r>
          </w:p>
        </w:tc>
        <w:tc>
          <w:tcPr>
            <w:tcW w:w="4678" w:type="dxa"/>
            <w:gridSpan w:val="2"/>
            <w:tcBorders>
              <w:top w:val="nil"/>
              <w:left w:val="nil"/>
              <w:bottom w:val="nil"/>
              <w:right w:val="nil"/>
            </w:tcBorders>
            <w:shd w:val="clear" w:color="auto" w:fill="auto"/>
            <w:noWrap/>
            <w:vAlign w:val="bottom"/>
          </w:tcPr>
          <w:p w14:paraId="4C01694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38125F" w:rsidRPr="008A1A91" w14:paraId="5C5C3DCF" w14:textId="77777777" w:rsidTr="009A3503">
        <w:trPr>
          <w:trHeight w:val="319"/>
        </w:trPr>
        <w:tc>
          <w:tcPr>
            <w:tcW w:w="1559" w:type="dxa"/>
            <w:tcBorders>
              <w:top w:val="nil"/>
              <w:left w:val="nil"/>
              <w:bottom w:val="nil"/>
              <w:right w:val="nil"/>
            </w:tcBorders>
            <w:shd w:val="clear" w:color="auto" w:fill="auto"/>
            <w:noWrap/>
            <w:vAlign w:val="bottom"/>
          </w:tcPr>
          <w:p w14:paraId="60038A45" w14:textId="77777777" w:rsidR="0038125F" w:rsidRPr="008A1A91" w:rsidRDefault="0038125F" w:rsidP="0036339D">
            <w:pPr>
              <w:jc w:val="both"/>
              <w:rPr>
                <w:rFonts w:eastAsia="MS Mincho" w:cs="Arial"/>
                <w:bCs/>
                <w:snapToGrid/>
                <w:sz w:val="20"/>
                <w:lang w:val="es-ES" w:eastAsia="ja-JP"/>
              </w:rPr>
            </w:pPr>
            <w:r w:rsidRPr="008A1A91">
              <w:rPr>
                <w:rFonts w:eastAsia="MS Mincho" w:cs="Arial"/>
                <w:bCs/>
                <w:snapToGrid/>
                <w:sz w:val="20"/>
                <w:lang w:val="es-ES" w:eastAsia="ja-JP"/>
              </w:rPr>
              <w:t>1401.11.02</w:t>
            </w:r>
          </w:p>
        </w:tc>
        <w:tc>
          <w:tcPr>
            <w:tcW w:w="4678" w:type="dxa"/>
            <w:gridSpan w:val="2"/>
            <w:tcBorders>
              <w:top w:val="nil"/>
              <w:left w:val="nil"/>
              <w:bottom w:val="nil"/>
              <w:right w:val="nil"/>
            </w:tcBorders>
            <w:shd w:val="clear" w:color="auto" w:fill="auto"/>
            <w:noWrap/>
            <w:vAlign w:val="bottom"/>
          </w:tcPr>
          <w:p w14:paraId="02DC66B1" w14:textId="77777777" w:rsidR="0038125F" w:rsidRPr="008A1A91" w:rsidRDefault="004D4F33" w:rsidP="0038125F">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sidR="00D43FA5">
              <w:rPr>
                <w:rStyle w:val="Refdenotaalpie"/>
                <w:rFonts w:eastAsia="MS Mincho" w:cs="Arial"/>
                <w:bCs/>
                <w:snapToGrid/>
                <w:sz w:val="20"/>
                <w:lang w:val="es-ES" w:eastAsia="ja-JP"/>
              </w:rPr>
              <w:footnoteReference w:id="341"/>
            </w:r>
          </w:p>
        </w:tc>
      </w:tr>
      <w:tr w:rsidR="0038125F" w:rsidRPr="008A1A91" w14:paraId="05DFE7D2" w14:textId="77777777" w:rsidTr="009A3503">
        <w:trPr>
          <w:trHeight w:val="319"/>
        </w:trPr>
        <w:tc>
          <w:tcPr>
            <w:tcW w:w="1559" w:type="dxa"/>
            <w:tcBorders>
              <w:top w:val="nil"/>
              <w:left w:val="nil"/>
              <w:bottom w:val="nil"/>
              <w:right w:val="nil"/>
            </w:tcBorders>
            <w:shd w:val="clear" w:color="auto" w:fill="auto"/>
            <w:noWrap/>
            <w:vAlign w:val="bottom"/>
          </w:tcPr>
          <w:p w14:paraId="59BC202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1401.11.04</w:t>
            </w:r>
          </w:p>
        </w:tc>
        <w:tc>
          <w:tcPr>
            <w:tcW w:w="4678" w:type="dxa"/>
            <w:gridSpan w:val="2"/>
            <w:tcBorders>
              <w:top w:val="nil"/>
              <w:left w:val="nil"/>
              <w:bottom w:val="nil"/>
              <w:right w:val="nil"/>
            </w:tcBorders>
            <w:shd w:val="clear" w:color="auto" w:fill="auto"/>
            <w:noWrap/>
            <w:vAlign w:val="bottom"/>
          </w:tcPr>
          <w:p w14:paraId="212AE6A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38125F" w:rsidRPr="008A1A91" w14:paraId="0AA52C6C" w14:textId="77777777" w:rsidTr="009A3503">
        <w:trPr>
          <w:trHeight w:val="319"/>
        </w:trPr>
        <w:tc>
          <w:tcPr>
            <w:tcW w:w="1559" w:type="dxa"/>
            <w:tcBorders>
              <w:top w:val="nil"/>
              <w:left w:val="nil"/>
              <w:bottom w:val="nil"/>
              <w:right w:val="nil"/>
            </w:tcBorders>
            <w:shd w:val="clear" w:color="auto" w:fill="auto"/>
            <w:noWrap/>
            <w:vAlign w:val="bottom"/>
          </w:tcPr>
          <w:p w14:paraId="79CD118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1401.11.05</w:t>
            </w:r>
          </w:p>
        </w:tc>
        <w:tc>
          <w:tcPr>
            <w:tcW w:w="4678" w:type="dxa"/>
            <w:gridSpan w:val="2"/>
            <w:tcBorders>
              <w:top w:val="nil"/>
              <w:left w:val="nil"/>
              <w:bottom w:val="nil"/>
              <w:right w:val="nil"/>
            </w:tcBorders>
            <w:shd w:val="clear" w:color="auto" w:fill="auto"/>
            <w:noWrap/>
            <w:vAlign w:val="bottom"/>
          </w:tcPr>
          <w:p w14:paraId="4B25F7E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38125F" w:rsidRPr="008A1A91" w14:paraId="2E33AD15" w14:textId="77777777" w:rsidTr="009A3503">
        <w:trPr>
          <w:trHeight w:val="319"/>
        </w:trPr>
        <w:tc>
          <w:tcPr>
            <w:tcW w:w="1559" w:type="dxa"/>
            <w:tcBorders>
              <w:top w:val="nil"/>
              <w:left w:val="nil"/>
              <w:bottom w:val="nil"/>
              <w:right w:val="nil"/>
            </w:tcBorders>
            <w:shd w:val="clear" w:color="auto" w:fill="auto"/>
            <w:noWrap/>
            <w:vAlign w:val="bottom"/>
          </w:tcPr>
          <w:p w14:paraId="7DA5DF3B"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1401.11.05.01</w:t>
            </w:r>
          </w:p>
        </w:tc>
        <w:tc>
          <w:tcPr>
            <w:tcW w:w="4678" w:type="dxa"/>
            <w:gridSpan w:val="2"/>
            <w:tcBorders>
              <w:top w:val="nil"/>
              <w:left w:val="nil"/>
              <w:bottom w:val="nil"/>
              <w:right w:val="nil"/>
            </w:tcBorders>
            <w:shd w:val="clear" w:color="auto" w:fill="auto"/>
            <w:noWrap/>
            <w:vAlign w:val="bottom"/>
          </w:tcPr>
          <w:p w14:paraId="5F71DCE2"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Descuentos-Pagarés  </w:t>
            </w:r>
          </w:p>
        </w:tc>
      </w:tr>
      <w:tr w:rsidR="0038125F" w:rsidRPr="008A1A91" w14:paraId="1344F00C" w14:textId="77777777" w:rsidTr="009A3503">
        <w:trPr>
          <w:trHeight w:val="319"/>
        </w:trPr>
        <w:tc>
          <w:tcPr>
            <w:tcW w:w="1559" w:type="dxa"/>
            <w:tcBorders>
              <w:top w:val="nil"/>
              <w:left w:val="nil"/>
              <w:bottom w:val="nil"/>
              <w:right w:val="nil"/>
            </w:tcBorders>
            <w:shd w:val="clear" w:color="auto" w:fill="auto"/>
            <w:noWrap/>
            <w:vAlign w:val="bottom"/>
          </w:tcPr>
          <w:p w14:paraId="0F83D673"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1401.11.05.02</w:t>
            </w:r>
          </w:p>
        </w:tc>
        <w:tc>
          <w:tcPr>
            <w:tcW w:w="4678" w:type="dxa"/>
            <w:gridSpan w:val="2"/>
            <w:tcBorders>
              <w:top w:val="nil"/>
              <w:left w:val="nil"/>
              <w:bottom w:val="nil"/>
              <w:right w:val="nil"/>
            </w:tcBorders>
            <w:shd w:val="clear" w:color="auto" w:fill="auto"/>
            <w:noWrap/>
            <w:vAlign w:val="bottom"/>
          </w:tcPr>
          <w:p w14:paraId="4FC6A8C2"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Descuentos-Letras</w:t>
            </w:r>
          </w:p>
        </w:tc>
      </w:tr>
      <w:tr w:rsidR="0038125F" w:rsidRPr="008A1A91" w14:paraId="042A6DA1" w14:textId="77777777" w:rsidTr="009A3503">
        <w:trPr>
          <w:trHeight w:val="319"/>
        </w:trPr>
        <w:tc>
          <w:tcPr>
            <w:tcW w:w="1559" w:type="dxa"/>
            <w:tcBorders>
              <w:top w:val="nil"/>
              <w:left w:val="nil"/>
              <w:bottom w:val="nil"/>
              <w:right w:val="nil"/>
            </w:tcBorders>
            <w:shd w:val="clear" w:color="auto" w:fill="auto"/>
            <w:noWrap/>
            <w:vAlign w:val="bottom"/>
          </w:tcPr>
          <w:p w14:paraId="56B9C078"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1401.11.05.09</w:t>
            </w:r>
          </w:p>
        </w:tc>
        <w:tc>
          <w:tcPr>
            <w:tcW w:w="4678" w:type="dxa"/>
            <w:gridSpan w:val="2"/>
            <w:tcBorders>
              <w:top w:val="nil"/>
              <w:left w:val="nil"/>
              <w:bottom w:val="nil"/>
              <w:right w:val="nil"/>
            </w:tcBorders>
            <w:shd w:val="clear" w:color="auto" w:fill="auto"/>
            <w:noWrap/>
            <w:vAlign w:val="bottom"/>
          </w:tcPr>
          <w:p w14:paraId="2F1999B4"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Descuentos-Otros </w:t>
            </w:r>
          </w:p>
        </w:tc>
      </w:tr>
      <w:tr w:rsidR="0038125F" w:rsidRPr="008A1A91" w14:paraId="2686EB5B" w14:textId="77777777" w:rsidTr="009A3503">
        <w:trPr>
          <w:trHeight w:val="319"/>
        </w:trPr>
        <w:tc>
          <w:tcPr>
            <w:tcW w:w="1559" w:type="dxa"/>
            <w:tcBorders>
              <w:top w:val="nil"/>
              <w:left w:val="nil"/>
              <w:bottom w:val="nil"/>
              <w:right w:val="nil"/>
            </w:tcBorders>
            <w:shd w:val="clear" w:color="auto" w:fill="auto"/>
            <w:noWrap/>
            <w:vAlign w:val="bottom"/>
          </w:tcPr>
          <w:p w14:paraId="6ABC67C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1401.11.06</w:t>
            </w:r>
          </w:p>
        </w:tc>
        <w:tc>
          <w:tcPr>
            <w:tcW w:w="4678" w:type="dxa"/>
            <w:gridSpan w:val="2"/>
            <w:tcBorders>
              <w:top w:val="nil"/>
              <w:left w:val="nil"/>
              <w:bottom w:val="nil"/>
              <w:right w:val="nil"/>
            </w:tcBorders>
            <w:shd w:val="clear" w:color="auto" w:fill="auto"/>
            <w:noWrap/>
            <w:vAlign w:val="bottom"/>
          </w:tcPr>
          <w:p w14:paraId="58E6BA5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51243121" w14:textId="77777777" w:rsidTr="009A3503">
        <w:trPr>
          <w:trHeight w:val="319"/>
        </w:trPr>
        <w:tc>
          <w:tcPr>
            <w:tcW w:w="1559" w:type="dxa"/>
            <w:tcBorders>
              <w:top w:val="nil"/>
              <w:left w:val="nil"/>
              <w:bottom w:val="nil"/>
              <w:right w:val="nil"/>
            </w:tcBorders>
            <w:shd w:val="clear" w:color="auto" w:fill="auto"/>
            <w:noWrap/>
            <w:vAlign w:val="bottom"/>
          </w:tcPr>
          <w:p w14:paraId="20FFB670"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1401.11.06.01</w:t>
            </w:r>
          </w:p>
        </w:tc>
        <w:tc>
          <w:tcPr>
            <w:tcW w:w="4678" w:type="dxa"/>
            <w:gridSpan w:val="2"/>
            <w:tcBorders>
              <w:top w:val="nil"/>
              <w:left w:val="nil"/>
              <w:bottom w:val="nil"/>
              <w:right w:val="nil"/>
            </w:tcBorders>
            <w:shd w:val="clear" w:color="auto" w:fill="auto"/>
            <w:noWrap/>
            <w:vAlign w:val="bottom"/>
          </w:tcPr>
          <w:p w14:paraId="0D0698E5"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Préstamos revolventes </w:t>
            </w:r>
          </w:p>
        </w:tc>
      </w:tr>
      <w:tr w:rsidR="0038125F" w:rsidRPr="008A1A91" w14:paraId="4450C3CA" w14:textId="77777777" w:rsidTr="009A3503">
        <w:trPr>
          <w:trHeight w:val="319"/>
        </w:trPr>
        <w:tc>
          <w:tcPr>
            <w:tcW w:w="1559" w:type="dxa"/>
            <w:tcBorders>
              <w:top w:val="nil"/>
              <w:left w:val="nil"/>
              <w:bottom w:val="nil"/>
              <w:right w:val="nil"/>
            </w:tcBorders>
            <w:shd w:val="clear" w:color="auto" w:fill="auto"/>
            <w:noWrap/>
            <w:vAlign w:val="bottom"/>
          </w:tcPr>
          <w:p w14:paraId="747D91B5" w14:textId="77777777" w:rsidR="0038125F" w:rsidRPr="008A1A91" w:rsidRDefault="0038125F" w:rsidP="0036339D">
            <w:pPr>
              <w:jc w:val="both"/>
              <w:rPr>
                <w:rFonts w:eastAsia="MS Mincho" w:cs="Arial"/>
                <w:snapToGrid/>
                <w:sz w:val="20"/>
                <w:lang w:val="es-ES" w:eastAsia="ja-JP"/>
              </w:rPr>
            </w:pPr>
            <w:r w:rsidRPr="008A1A91">
              <w:rPr>
                <w:rFonts w:eastAsia="MS Mincho" w:cs="Arial"/>
                <w:snapToGrid/>
                <w:sz w:val="20"/>
                <w:lang w:val="es-ES" w:eastAsia="ja-JP"/>
              </w:rPr>
              <w:t>1401.11.06.02</w:t>
            </w:r>
          </w:p>
        </w:tc>
        <w:tc>
          <w:tcPr>
            <w:tcW w:w="4678" w:type="dxa"/>
            <w:gridSpan w:val="2"/>
            <w:tcBorders>
              <w:top w:val="nil"/>
              <w:left w:val="nil"/>
              <w:bottom w:val="nil"/>
              <w:right w:val="nil"/>
            </w:tcBorders>
            <w:shd w:val="clear" w:color="auto" w:fill="auto"/>
            <w:noWrap/>
            <w:vAlign w:val="bottom"/>
          </w:tcPr>
          <w:p w14:paraId="104BBAFA" w14:textId="77777777" w:rsidR="0038125F" w:rsidRPr="008A1A91" w:rsidRDefault="00F47F3F" w:rsidP="0036339D">
            <w:pPr>
              <w:jc w:val="both"/>
              <w:rPr>
                <w:rFonts w:eastAsia="MS Mincho" w:cs="Arial"/>
                <w:snapToGrid/>
                <w:sz w:val="20"/>
                <w:lang w:val="es-ES" w:eastAsia="ja-JP"/>
              </w:rPr>
            </w:pPr>
            <w:r w:rsidRPr="008A1A91">
              <w:rPr>
                <w:rFonts w:eastAsia="MS Mincho" w:cs="Arial"/>
                <w:snapToGrid/>
                <w:sz w:val="20"/>
                <w:lang w:val="es-ES" w:eastAsia="ja-JP"/>
              </w:rPr>
              <w:t xml:space="preserve">Préstamos </w:t>
            </w:r>
            <w:r>
              <w:rPr>
                <w:rFonts w:eastAsia="MS Mincho" w:cs="Arial"/>
                <w:snapToGrid/>
                <w:sz w:val="20"/>
                <w:lang w:val="es-ES" w:eastAsia="ja-JP"/>
              </w:rPr>
              <w:t>no revolventes</w:t>
            </w:r>
            <w:r w:rsidR="00D43FA5">
              <w:rPr>
                <w:rStyle w:val="Refdenotaalpie"/>
                <w:rFonts w:eastAsia="MS Mincho" w:cs="Arial"/>
                <w:snapToGrid/>
                <w:sz w:val="20"/>
                <w:lang w:val="es-ES" w:eastAsia="ja-JP"/>
              </w:rPr>
              <w:footnoteReference w:id="342"/>
            </w:r>
          </w:p>
        </w:tc>
      </w:tr>
      <w:tr w:rsidR="0038125F" w:rsidRPr="008A1A91" w14:paraId="4B4F9D5C" w14:textId="77777777" w:rsidTr="009A3503">
        <w:trPr>
          <w:trHeight w:val="319"/>
        </w:trPr>
        <w:tc>
          <w:tcPr>
            <w:tcW w:w="1559" w:type="dxa"/>
            <w:tcBorders>
              <w:top w:val="nil"/>
              <w:left w:val="nil"/>
              <w:bottom w:val="nil"/>
              <w:right w:val="nil"/>
            </w:tcBorders>
            <w:shd w:val="clear" w:color="auto" w:fill="auto"/>
            <w:noWrap/>
            <w:vAlign w:val="bottom"/>
          </w:tcPr>
          <w:p w14:paraId="6973F459" w14:textId="77777777" w:rsidR="0038125F" w:rsidRPr="008A1A91" w:rsidRDefault="0038125F" w:rsidP="0036339D">
            <w:pPr>
              <w:jc w:val="both"/>
              <w:rPr>
                <w:rFonts w:eastAsia="MS Mincho" w:cs="Arial"/>
                <w:snapToGrid/>
                <w:sz w:val="20"/>
                <w:lang w:val="es-ES" w:eastAsia="ja-JP"/>
              </w:rPr>
            </w:pPr>
            <w:r w:rsidRPr="008A1A91">
              <w:rPr>
                <w:rFonts w:eastAsia="MS Mincho" w:cs="Arial"/>
                <w:snapToGrid/>
                <w:sz w:val="20"/>
                <w:lang w:val="es-ES" w:eastAsia="ja-JP"/>
              </w:rPr>
              <w:t>1401.11.06.09</w:t>
            </w:r>
          </w:p>
        </w:tc>
        <w:tc>
          <w:tcPr>
            <w:tcW w:w="4678" w:type="dxa"/>
            <w:gridSpan w:val="2"/>
            <w:tcBorders>
              <w:top w:val="nil"/>
              <w:left w:val="nil"/>
              <w:bottom w:val="nil"/>
              <w:right w:val="nil"/>
            </w:tcBorders>
            <w:shd w:val="clear" w:color="auto" w:fill="auto"/>
            <w:noWrap/>
            <w:vAlign w:val="bottom"/>
          </w:tcPr>
          <w:p w14:paraId="2071DD9D" w14:textId="77777777" w:rsidR="0038125F" w:rsidRPr="008A1A91" w:rsidRDefault="00D43FA5" w:rsidP="0038125F">
            <w:pPr>
              <w:jc w:val="both"/>
              <w:rPr>
                <w:rFonts w:eastAsia="MS Mincho" w:cs="Arial"/>
                <w:snapToGrid/>
                <w:sz w:val="20"/>
                <w:lang w:val="es-ES" w:eastAsia="ja-JP"/>
              </w:rPr>
            </w:pPr>
            <w:r>
              <w:rPr>
                <w:rStyle w:val="Refdenotaalpie"/>
                <w:rFonts w:eastAsia="MS Mincho" w:cs="Arial"/>
                <w:snapToGrid/>
                <w:sz w:val="20"/>
                <w:lang w:val="es-ES" w:eastAsia="ja-JP"/>
              </w:rPr>
              <w:footnoteReference w:id="343"/>
            </w:r>
          </w:p>
        </w:tc>
      </w:tr>
      <w:tr w:rsidR="0038125F" w:rsidRPr="008A1A91" w14:paraId="684A3B1C" w14:textId="77777777" w:rsidTr="009A3503">
        <w:trPr>
          <w:trHeight w:val="319"/>
        </w:trPr>
        <w:tc>
          <w:tcPr>
            <w:tcW w:w="1559" w:type="dxa"/>
            <w:tcBorders>
              <w:top w:val="nil"/>
              <w:left w:val="nil"/>
              <w:bottom w:val="nil"/>
              <w:right w:val="nil"/>
            </w:tcBorders>
            <w:shd w:val="clear" w:color="auto" w:fill="auto"/>
            <w:noWrap/>
            <w:vAlign w:val="bottom"/>
          </w:tcPr>
          <w:p w14:paraId="4854BDA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1401.11.07</w:t>
            </w:r>
          </w:p>
        </w:tc>
        <w:tc>
          <w:tcPr>
            <w:tcW w:w="4678" w:type="dxa"/>
            <w:gridSpan w:val="2"/>
            <w:tcBorders>
              <w:top w:val="nil"/>
              <w:left w:val="nil"/>
              <w:bottom w:val="nil"/>
              <w:right w:val="nil"/>
            </w:tcBorders>
            <w:shd w:val="clear" w:color="auto" w:fill="auto"/>
            <w:noWrap/>
            <w:vAlign w:val="bottom"/>
          </w:tcPr>
          <w:p w14:paraId="75FC3A01" w14:textId="77777777" w:rsidR="00F21C37" w:rsidRPr="008A1A91" w:rsidRDefault="00147F3D" w:rsidP="0038125F">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344"/>
            </w:r>
          </w:p>
        </w:tc>
      </w:tr>
      <w:tr w:rsidR="00F21C37" w:rsidRPr="008A1A91" w14:paraId="25BDAF39" w14:textId="77777777" w:rsidTr="009A3503">
        <w:trPr>
          <w:trHeight w:val="319"/>
        </w:trPr>
        <w:tc>
          <w:tcPr>
            <w:tcW w:w="1559" w:type="dxa"/>
            <w:tcBorders>
              <w:top w:val="nil"/>
              <w:left w:val="nil"/>
              <w:bottom w:val="nil"/>
              <w:right w:val="nil"/>
            </w:tcBorders>
            <w:shd w:val="clear" w:color="auto" w:fill="auto"/>
            <w:noWrap/>
            <w:vAlign w:val="bottom"/>
          </w:tcPr>
          <w:p w14:paraId="02CAA008" w14:textId="77777777" w:rsidR="00F21C37" w:rsidRPr="008A1A91" w:rsidRDefault="00F21C37" w:rsidP="0036339D">
            <w:pPr>
              <w:jc w:val="both"/>
              <w:rPr>
                <w:rFonts w:eastAsia="MS Mincho" w:cs="Arial"/>
                <w:bCs/>
                <w:snapToGrid/>
                <w:sz w:val="20"/>
                <w:lang w:val="es-ES" w:eastAsia="ja-JP"/>
              </w:rPr>
            </w:pPr>
            <w:r>
              <w:rPr>
                <w:rFonts w:eastAsia="MS Mincho" w:cs="Arial"/>
                <w:bCs/>
                <w:snapToGrid/>
                <w:sz w:val="20"/>
                <w:lang w:val="es-ES" w:eastAsia="ja-JP"/>
              </w:rPr>
              <w:t xml:space="preserve">1401.11.08          </w:t>
            </w:r>
          </w:p>
        </w:tc>
        <w:tc>
          <w:tcPr>
            <w:tcW w:w="4678" w:type="dxa"/>
            <w:gridSpan w:val="2"/>
            <w:tcBorders>
              <w:top w:val="nil"/>
              <w:left w:val="nil"/>
              <w:bottom w:val="nil"/>
              <w:right w:val="nil"/>
            </w:tcBorders>
            <w:shd w:val="clear" w:color="auto" w:fill="auto"/>
            <w:noWrap/>
            <w:vAlign w:val="bottom"/>
          </w:tcPr>
          <w:p w14:paraId="3269F3E0" w14:textId="77777777" w:rsidR="00F21C37" w:rsidRDefault="00F21C37" w:rsidP="0038125F">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sidR="00D43FA5">
              <w:rPr>
                <w:rStyle w:val="Refdenotaalpie"/>
                <w:rFonts w:eastAsia="MS Mincho" w:cs="Arial"/>
                <w:bCs/>
                <w:snapToGrid/>
                <w:sz w:val="20"/>
                <w:lang w:val="es-ES" w:eastAsia="ja-JP"/>
              </w:rPr>
              <w:footnoteReference w:id="345"/>
            </w:r>
          </w:p>
        </w:tc>
      </w:tr>
      <w:tr w:rsidR="0038125F" w:rsidRPr="008A1A91" w14:paraId="77F622FF" w14:textId="77777777" w:rsidTr="009A3503">
        <w:trPr>
          <w:trHeight w:val="319"/>
        </w:trPr>
        <w:tc>
          <w:tcPr>
            <w:tcW w:w="1559" w:type="dxa"/>
            <w:tcBorders>
              <w:top w:val="nil"/>
              <w:left w:val="nil"/>
              <w:bottom w:val="nil"/>
              <w:right w:val="nil"/>
            </w:tcBorders>
            <w:shd w:val="clear" w:color="auto" w:fill="auto"/>
            <w:noWrap/>
            <w:vAlign w:val="bottom"/>
          </w:tcPr>
          <w:p w14:paraId="78F7D5D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1401.11.10</w:t>
            </w:r>
          </w:p>
        </w:tc>
        <w:tc>
          <w:tcPr>
            <w:tcW w:w="4678" w:type="dxa"/>
            <w:gridSpan w:val="2"/>
            <w:tcBorders>
              <w:top w:val="nil"/>
              <w:left w:val="nil"/>
              <w:bottom w:val="nil"/>
              <w:right w:val="nil"/>
            </w:tcBorders>
            <w:shd w:val="clear" w:color="auto" w:fill="auto"/>
            <w:noWrap/>
            <w:vAlign w:val="bottom"/>
          </w:tcPr>
          <w:p w14:paraId="56D301B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38125F" w:rsidRPr="008A1A91" w14:paraId="7E231574" w14:textId="77777777" w:rsidTr="009A3503">
        <w:trPr>
          <w:trHeight w:val="319"/>
        </w:trPr>
        <w:tc>
          <w:tcPr>
            <w:tcW w:w="1559" w:type="dxa"/>
            <w:tcBorders>
              <w:top w:val="nil"/>
              <w:left w:val="nil"/>
              <w:bottom w:val="nil"/>
              <w:right w:val="nil"/>
            </w:tcBorders>
            <w:shd w:val="clear" w:color="auto" w:fill="auto"/>
            <w:noWrap/>
            <w:vAlign w:val="bottom"/>
          </w:tcPr>
          <w:p w14:paraId="38A9761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1401.11.11</w:t>
            </w:r>
          </w:p>
        </w:tc>
        <w:tc>
          <w:tcPr>
            <w:tcW w:w="4678" w:type="dxa"/>
            <w:gridSpan w:val="2"/>
            <w:tcBorders>
              <w:top w:val="nil"/>
              <w:left w:val="nil"/>
              <w:bottom w:val="nil"/>
              <w:right w:val="nil"/>
            </w:tcBorders>
            <w:shd w:val="clear" w:color="auto" w:fill="auto"/>
            <w:noWrap/>
            <w:vAlign w:val="bottom"/>
          </w:tcPr>
          <w:p w14:paraId="5824281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7880310E" w14:textId="77777777" w:rsidTr="009A3503">
        <w:trPr>
          <w:trHeight w:val="319"/>
        </w:trPr>
        <w:tc>
          <w:tcPr>
            <w:tcW w:w="1559" w:type="dxa"/>
            <w:tcBorders>
              <w:top w:val="nil"/>
              <w:left w:val="nil"/>
              <w:bottom w:val="nil"/>
              <w:right w:val="nil"/>
            </w:tcBorders>
            <w:shd w:val="clear" w:color="auto" w:fill="auto"/>
            <w:noWrap/>
            <w:vAlign w:val="bottom"/>
          </w:tcPr>
          <w:p w14:paraId="22FB033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1401.11.12</w:t>
            </w:r>
          </w:p>
        </w:tc>
        <w:tc>
          <w:tcPr>
            <w:tcW w:w="4678" w:type="dxa"/>
            <w:gridSpan w:val="2"/>
            <w:tcBorders>
              <w:top w:val="nil"/>
              <w:left w:val="nil"/>
              <w:bottom w:val="nil"/>
              <w:right w:val="nil"/>
            </w:tcBorders>
            <w:shd w:val="clear" w:color="auto" w:fill="auto"/>
            <w:noWrap/>
            <w:vAlign w:val="bottom"/>
          </w:tcPr>
          <w:p w14:paraId="12B658F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38125F" w:rsidRPr="008A1A91" w14:paraId="29D9DEE7" w14:textId="77777777" w:rsidTr="009A3503">
        <w:trPr>
          <w:gridAfter w:val="1"/>
          <w:wAfter w:w="142" w:type="dxa"/>
          <w:trHeight w:val="319"/>
        </w:trPr>
        <w:tc>
          <w:tcPr>
            <w:tcW w:w="1559" w:type="dxa"/>
            <w:tcBorders>
              <w:top w:val="nil"/>
              <w:left w:val="nil"/>
              <w:bottom w:val="nil"/>
              <w:right w:val="nil"/>
            </w:tcBorders>
            <w:shd w:val="clear" w:color="auto" w:fill="auto"/>
            <w:noWrap/>
          </w:tcPr>
          <w:p w14:paraId="68E6D5CD"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1401.11.18</w:t>
            </w:r>
          </w:p>
        </w:tc>
        <w:tc>
          <w:tcPr>
            <w:tcW w:w="4536" w:type="dxa"/>
            <w:tcBorders>
              <w:top w:val="nil"/>
              <w:left w:val="nil"/>
              <w:bottom w:val="nil"/>
              <w:right w:val="nil"/>
            </w:tcBorders>
            <w:shd w:val="clear" w:color="auto" w:fill="auto"/>
            <w:noWrap/>
            <w:vAlign w:val="bottom"/>
          </w:tcPr>
          <w:p w14:paraId="7AA5131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38125F" w:rsidRPr="008A1A91" w14:paraId="07D5AB40"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2649087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1401.11.18.01</w:t>
            </w:r>
          </w:p>
        </w:tc>
        <w:tc>
          <w:tcPr>
            <w:tcW w:w="4536" w:type="dxa"/>
            <w:tcBorders>
              <w:top w:val="nil"/>
              <w:left w:val="nil"/>
              <w:bottom w:val="nil"/>
              <w:right w:val="nil"/>
            </w:tcBorders>
            <w:shd w:val="clear" w:color="auto" w:fill="auto"/>
            <w:noWrap/>
            <w:vAlign w:val="bottom"/>
          </w:tcPr>
          <w:p w14:paraId="5AD711E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38125F" w:rsidRPr="008A1A91" w14:paraId="2B50C02E" w14:textId="77777777" w:rsidTr="009A3503">
        <w:trPr>
          <w:trHeight w:val="319"/>
        </w:trPr>
        <w:tc>
          <w:tcPr>
            <w:tcW w:w="1559" w:type="dxa"/>
            <w:tcBorders>
              <w:top w:val="nil"/>
              <w:left w:val="nil"/>
              <w:bottom w:val="nil"/>
              <w:right w:val="nil"/>
            </w:tcBorders>
            <w:shd w:val="clear" w:color="auto" w:fill="auto"/>
            <w:noWrap/>
            <w:vAlign w:val="bottom"/>
          </w:tcPr>
          <w:p w14:paraId="2B1766C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1401.11.18.02</w:t>
            </w:r>
          </w:p>
        </w:tc>
        <w:tc>
          <w:tcPr>
            <w:tcW w:w="4678" w:type="dxa"/>
            <w:gridSpan w:val="2"/>
            <w:tcBorders>
              <w:top w:val="nil"/>
              <w:left w:val="nil"/>
              <w:bottom w:val="nil"/>
              <w:right w:val="nil"/>
            </w:tcBorders>
            <w:shd w:val="clear" w:color="auto" w:fill="auto"/>
            <w:noWrap/>
            <w:vAlign w:val="bottom"/>
          </w:tcPr>
          <w:p w14:paraId="3BCFBB4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38125F" w:rsidRPr="008A1A91" w14:paraId="02853CDA" w14:textId="77777777" w:rsidTr="009A3503">
        <w:trPr>
          <w:trHeight w:val="319"/>
        </w:trPr>
        <w:tc>
          <w:tcPr>
            <w:tcW w:w="1559" w:type="dxa"/>
            <w:tcBorders>
              <w:top w:val="nil"/>
              <w:left w:val="nil"/>
              <w:bottom w:val="nil"/>
              <w:right w:val="nil"/>
            </w:tcBorders>
            <w:shd w:val="clear" w:color="auto" w:fill="auto"/>
            <w:noWrap/>
            <w:vAlign w:val="bottom"/>
          </w:tcPr>
          <w:p w14:paraId="53E9645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1401.11.21</w:t>
            </w:r>
          </w:p>
        </w:tc>
        <w:tc>
          <w:tcPr>
            <w:tcW w:w="4678" w:type="dxa"/>
            <w:gridSpan w:val="2"/>
            <w:tcBorders>
              <w:top w:val="nil"/>
              <w:left w:val="nil"/>
              <w:bottom w:val="nil"/>
              <w:right w:val="nil"/>
            </w:tcBorders>
            <w:shd w:val="clear" w:color="auto" w:fill="auto"/>
            <w:noWrap/>
            <w:vAlign w:val="bottom"/>
          </w:tcPr>
          <w:p w14:paraId="3BBAA62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 Créditos por liquidar </w:t>
            </w:r>
          </w:p>
        </w:tc>
      </w:tr>
      <w:tr w:rsidR="0038125F" w:rsidRPr="008A1A91" w14:paraId="5A7C474A" w14:textId="77777777" w:rsidTr="009A3503">
        <w:trPr>
          <w:trHeight w:val="319"/>
        </w:trPr>
        <w:tc>
          <w:tcPr>
            <w:tcW w:w="1559" w:type="dxa"/>
            <w:tcBorders>
              <w:top w:val="nil"/>
              <w:left w:val="nil"/>
              <w:bottom w:val="nil"/>
              <w:right w:val="nil"/>
            </w:tcBorders>
            <w:shd w:val="clear" w:color="auto" w:fill="auto"/>
            <w:noWrap/>
            <w:vAlign w:val="bottom"/>
          </w:tcPr>
          <w:p w14:paraId="4C7C356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1401.11.26</w:t>
            </w:r>
          </w:p>
        </w:tc>
        <w:tc>
          <w:tcPr>
            <w:tcW w:w="4678" w:type="dxa"/>
            <w:gridSpan w:val="2"/>
            <w:tcBorders>
              <w:top w:val="nil"/>
              <w:left w:val="nil"/>
              <w:bottom w:val="nil"/>
              <w:right w:val="nil"/>
            </w:tcBorders>
            <w:shd w:val="clear" w:color="auto" w:fill="auto"/>
            <w:noWrap/>
            <w:vAlign w:val="bottom"/>
          </w:tcPr>
          <w:p w14:paraId="5418E7A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38125F" w:rsidRPr="008A1A91" w14:paraId="6E31542F" w14:textId="77777777" w:rsidTr="009A3503">
        <w:trPr>
          <w:trHeight w:val="319"/>
        </w:trPr>
        <w:tc>
          <w:tcPr>
            <w:tcW w:w="1559" w:type="dxa"/>
            <w:tcBorders>
              <w:top w:val="nil"/>
              <w:left w:val="nil"/>
              <w:bottom w:val="nil"/>
              <w:right w:val="nil"/>
            </w:tcBorders>
            <w:shd w:val="clear" w:color="auto" w:fill="auto"/>
            <w:noWrap/>
            <w:vAlign w:val="bottom"/>
          </w:tcPr>
          <w:p w14:paraId="6CC7B64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1401.11.27</w:t>
            </w:r>
          </w:p>
        </w:tc>
        <w:tc>
          <w:tcPr>
            <w:tcW w:w="4678" w:type="dxa"/>
            <w:gridSpan w:val="2"/>
            <w:tcBorders>
              <w:top w:val="nil"/>
              <w:left w:val="nil"/>
              <w:bottom w:val="nil"/>
              <w:right w:val="nil"/>
            </w:tcBorders>
            <w:shd w:val="clear" w:color="auto" w:fill="auto"/>
            <w:noWrap/>
            <w:vAlign w:val="bottom"/>
          </w:tcPr>
          <w:p w14:paraId="44A7A35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38125F" w:rsidRPr="008A1A91" w14:paraId="2F01D762" w14:textId="77777777" w:rsidTr="009A3503">
        <w:trPr>
          <w:trHeight w:val="319"/>
        </w:trPr>
        <w:tc>
          <w:tcPr>
            <w:tcW w:w="1559" w:type="dxa"/>
            <w:tcBorders>
              <w:top w:val="nil"/>
              <w:left w:val="nil"/>
              <w:bottom w:val="nil"/>
              <w:right w:val="nil"/>
            </w:tcBorders>
            <w:shd w:val="clear" w:color="auto" w:fill="auto"/>
            <w:noWrap/>
            <w:vAlign w:val="bottom"/>
          </w:tcPr>
          <w:p w14:paraId="75776F4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lastRenderedPageBreak/>
              <w:t>1401.11.30</w:t>
            </w:r>
          </w:p>
        </w:tc>
        <w:tc>
          <w:tcPr>
            <w:tcW w:w="4678" w:type="dxa"/>
            <w:gridSpan w:val="2"/>
            <w:tcBorders>
              <w:top w:val="nil"/>
              <w:left w:val="nil"/>
              <w:bottom w:val="nil"/>
              <w:right w:val="nil"/>
            </w:tcBorders>
            <w:shd w:val="clear" w:color="auto" w:fill="auto"/>
            <w:noWrap/>
            <w:vAlign w:val="bottom"/>
          </w:tcPr>
          <w:p w14:paraId="01F4FFB1" w14:textId="77777777" w:rsidR="0038125F" w:rsidRPr="00D02F6D" w:rsidRDefault="0038125F" w:rsidP="0038125F">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00E705FF" w:rsidRPr="00D02F6D">
              <w:rPr>
                <w:rStyle w:val="Refdenotaalpie"/>
                <w:rFonts w:eastAsia="MS Mincho" w:cs="Arial"/>
                <w:bCs/>
                <w:snapToGrid/>
                <w:sz w:val="20"/>
                <w:lang w:val="es-ES" w:eastAsia="ja-JP"/>
              </w:rPr>
              <w:footnoteReference w:id="346"/>
            </w:r>
          </w:p>
        </w:tc>
      </w:tr>
      <w:tr w:rsidR="0038125F" w:rsidRPr="008A1A91" w14:paraId="17B2ED30" w14:textId="77777777" w:rsidTr="009A3503">
        <w:trPr>
          <w:trHeight w:val="319"/>
        </w:trPr>
        <w:tc>
          <w:tcPr>
            <w:tcW w:w="1559" w:type="dxa"/>
            <w:tcBorders>
              <w:top w:val="nil"/>
              <w:left w:val="nil"/>
              <w:bottom w:val="nil"/>
              <w:right w:val="nil"/>
            </w:tcBorders>
            <w:shd w:val="clear" w:color="auto" w:fill="auto"/>
            <w:noWrap/>
            <w:vAlign w:val="bottom"/>
          </w:tcPr>
          <w:p w14:paraId="74B0994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1401.11.31</w:t>
            </w:r>
          </w:p>
        </w:tc>
        <w:tc>
          <w:tcPr>
            <w:tcW w:w="4678" w:type="dxa"/>
            <w:gridSpan w:val="2"/>
            <w:tcBorders>
              <w:top w:val="nil"/>
              <w:left w:val="nil"/>
              <w:bottom w:val="nil"/>
              <w:right w:val="nil"/>
            </w:tcBorders>
            <w:shd w:val="clear" w:color="auto" w:fill="auto"/>
            <w:noWrap/>
            <w:vAlign w:val="bottom"/>
          </w:tcPr>
          <w:p w14:paraId="35F51EFF" w14:textId="77777777" w:rsidR="0038125F" w:rsidRPr="00D02F6D" w:rsidRDefault="0038125F" w:rsidP="00B247CC">
            <w:pPr>
              <w:rPr>
                <w:rFonts w:eastAsia="MS Mincho" w:cs="Arial"/>
                <w:bCs/>
                <w:snapToGrid/>
                <w:sz w:val="20"/>
                <w:lang w:val="es-ES" w:eastAsia="ja-JP"/>
              </w:rPr>
            </w:pPr>
            <w:r w:rsidRPr="008A1A91">
              <w:rPr>
                <w:rFonts w:eastAsia="MS Mincho" w:cs="Arial"/>
                <w:bCs/>
                <w:snapToGrid/>
                <w:sz w:val="20"/>
                <w:lang w:val="es-ES" w:eastAsia="ja-JP"/>
              </w:rPr>
              <w:t xml:space="preserve">Financiación de </w:t>
            </w:r>
            <w:r w:rsidR="00550183" w:rsidRPr="008A1A91">
              <w:rPr>
                <w:rFonts w:eastAsia="MS Mincho" w:cs="Arial"/>
                <w:bCs/>
                <w:snapToGrid/>
                <w:sz w:val="20"/>
                <w:lang w:val="es-ES" w:eastAsia="ja-JP"/>
              </w:rPr>
              <w:t>bienes</w:t>
            </w:r>
            <w:r w:rsidR="009F6D82" w:rsidRPr="00D02F6D">
              <w:rPr>
                <w:rStyle w:val="Refdenotaalpie"/>
                <w:rFonts w:eastAsia="MS Mincho" w:cs="Arial"/>
                <w:bCs/>
                <w:snapToGrid/>
                <w:sz w:val="20"/>
                <w:lang w:val="es-ES" w:eastAsia="ja-JP"/>
              </w:rPr>
              <w:footnoteReference w:id="347"/>
            </w:r>
          </w:p>
        </w:tc>
      </w:tr>
      <w:tr w:rsidR="0038125F" w:rsidRPr="008A1A91" w14:paraId="62D282D7" w14:textId="77777777" w:rsidTr="009A3503">
        <w:trPr>
          <w:trHeight w:val="319"/>
        </w:trPr>
        <w:tc>
          <w:tcPr>
            <w:tcW w:w="1559" w:type="dxa"/>
            <w:tcBorders>
              <w:top w:val="nil"/>
              <w:left w:val="nil"/>
              <w:bottom w:val="nil"/>
              <w:right w:val="nil"/>
            </w:tcBorders>
            <w:shd w:val="clear" w:color="auto" w:fill="auto"/>
            <w:noWrap/>
            <w:vAlign w:val="bottom"/>
          </w:tcPr>
          <w:p w14:paraId="4642080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1401.11.32</w:t>
            </w:r>
          </w:p>
        </w:tc>
        <w:tc>
          <w:tcPr>
            <w:tcW w:w="4678" w:type="dxa"/>
            <w:gridSpan w:val="2"/>
            <w:tcBorders>
              <w:top w:val="nil"/>
              <w:left w:val="nil"/>
              <w:bottom w:val="nil"/>
              <w:right w:val="nil"/>
            </w:tcBorders>
            <w:shd w:val="clear" w:color="auto" w:fill="auto"/>
            <w:noWrap/>
            <w:vAlign w:val="bottom"/>
          </w:tcPr>
          <w:p w14:paraId="6E3ADA38" w14:textId="77777777" w:rsidR="0038125F" w:rsidRPr="00D02F6D" w:rsidRDefault="0038125F" w:rsidP="00B247CC">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00E60926" w:rsidRPr="00D02F6D">
              <w:rPr>
                <w:rStyle w:val="Refdenotaalpie"/>
                <w:rFonts w:eastAsia="MS Mincho" w:cs="Arial"/>
                <w:bCs/>
                <w:snapToGrid/>
                <w:sz w:val="20"/>
                <w:lang w:val="es-ES" w:eastAsia="ja-JP"/>
              </w:rPr>
              <w:footnoteReference w:id="348"/>
            </w:r>
          </w:p>
        </w:tc>
      </w:tr>
      <w:tr w:rsidR="0038125F" w:rsidRPr="008A1A91" w14:paraId="711648F2" w14:textId="77777777" w:rsidTr="009A3503">
        <w:trPr>
          <w:trHeight w:val="319"/>
        </w:trPr>
        <w:tc>
          <w:tcPr>
            <w:tcW w:w="1559" w:type="dxa"/>
            <w:tcBorders>
              <w:top w:val="nil"/>
              <w:left w:val="nil"/>
              <w:bottom w:val="nil"/>
              <w:right w:val="nil"/>
            </w:tcBorders>
            <w:shd w:val="clear" w:color="auto" w:fill="auto"/>
            <w:noWrap/>
            <w:vAlign w:val="bottom"/>
          </w:tcPr>
          <w:p w14:paraId="40F24C8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1401.11.33</w:t>
            </w:r>
          </w:p>
        </w:tc>
        <w:tc>
          <w:tcPr>
            <w:tcW w:w="4678" w:type="dxa"/>
            <w:gridSpan w:val="2"/>
            <w:tcBorders>
              <w:top w:val="nil"/>
              <w:left w:val="nil"/>
              <w:bottom w:val="nil"/>
              <w:right w:val="nil"/>
            </w:tcBorders>
            <w:shd w:val="clear" w:color="auto" w:fill="auto"/>
            <w:noWrap/>
            <w:vAlign w:val="bottom"/>
          </w:tcPr>
          <w:p w14:paraId="2A6F538E" w14:textId="77777777" w:rsidR="007612D7" w:rsidRPr="008A1A91" w:rsidRDefault="007612D7" w:rsidP="0038125F">
            <w:pPr>
              <w:rPr>
                <w:rFonts w:eastAsia="MS Mincho" w:cs="Arial"/>
                <w:bCs/>
                <w:snapToGrid/>
                <w:sz w:val="20"/>
                <w:lang w:val="es-ES" w:eastAsia="ja-JP"/>
              </w:rPr>
            </w:pPr>
          </w:p>
          <w:p w14:paraId="0BE52703" w14:textId="77777777" w:rsidR="0038125F" w:rsidRPr="00D02F6D" w:rsidRDefault="00B247CC" w:rsidP="0038125F">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009F6D82" w:rsidRPr="00D02F6D">
              <w:rPr>
                <w:rStyle w:val="Refdenotaalpie"/>
                <w:rFonts w:eastAsia="MS Mincho" w:cs="Arial"/>
                <w:bCs/>
                <w:snapToGrid/>
                <w:sz w:val="20"/>
                <w:lang w:val="es-ES" w:eastAsia="ja-JP"/>
              </w:rPr>
              <w:footnoteReference w:id="349"/>
            </w:r>
          </w:p>
        </w:tc>
      </w:tr>
      <w:tr w:rsidR="0038125F" w:rsidRPr="008A1A91" w14:paraId="0693F410" w14:textId="77777777" w:rsidTr="009A3503">
        <w:trPr>
          <w:trHeight w:val="319"/>
        </w:trPr>
        <w:tc>
          <w:tcPr>
            <w:tcW w:w="1559" w:type="dxa"/>
            <w:tcBorders>
              <w:top w:val="nil"/>
              <w:left w:val="nil"/>
              <w:bottom w:val="nil"/>
              <w:right w:val="nil"/>
            </w:tcBorders>
            <w:shd w:val="clear" w:color="auto" w:fill="auto"/>
            <w:noWrap/>
            <w:vAlign w:val="bottom"/>
          </w:tcPr>
          <w:p w14:paraId="7EF9683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1401.11.34</w:t>
            </w:r>
          </w:p>
        </w:tc>
        <w:tc>
          <w:tcPr>
            <w:tcW w:w="4678" w:type="dxa"/>
            <w:gridSpan w:val="2"/>
            <w:tcBorders>
              <w:top w:val="nil"/>
              <w:left w:val="nil"/>
              <w:bottom w:val="nil"/>
              <w:right w:val="nil"/>
            </w:tcBorders>
            <w:shd w:val="clear" w:color="auto" w:fill="auto"/>
            <w:noWrap/>
            <w:vAlign w:val="bottom"/>
          </w:tcPr>
          <w:p w14:paraId="4120135F" w14:textId="77777777" w:rsidR="0038125F" w:rsidRPr="00D02F6D" w:rsidRDefault="00AF515A" w:rsidP="0038125F">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8A1A91" w:rsidDel="00AF515A">
              <w:rPr>
                <w:rFonts w:eastAsia="MS Mincho" w:cs="Arial"/>
                <w:bCs/>
                <w:snapToGrid/>
                <w:sz w:val="20"/>
                <w:lang w:val="es-ES" w:eastAsia="ja-JP"/>
              </w:rPr>
              <w:t xml:space="preserve"> </w:t>
            </w:r>
            <w:r w:rsidR="0038125F" w:rsidRPr="008A1A91">
              <w:rPr>
                <w:rFonts w:eastAsia="MS Mincho" w:cs="Arial"/>
                <w:bCs/>
                <w:snapToGrid/>
                <w:sz w:val="20"/>
                <w:lang w:val="es-ES" w:eastAsia="ja-JP"/>
              </w:rPr>
              <w:t>r</w:t>
            </w:r>
            <w:r w:rsidR="009F6D82" w:rsidRPr="00D02F6D">
              <w:rPr>
                <w:rStyle w:val="Refdenotaalpie"/>
                <w:rFonts w:eastAsia="MS Mincho" w:cs="Arial"/>
                <w:bCs/>
                <w:snapToGrid/>
                <w:sz w:val="20"/>
                <w:lang w:val="es-ES" w:eastAsia="ja-JP"/>
              </w:rPr>
              <w:footnoteReference w:id="350"/>
            </w:r>
          </w:p>
        </w:tc>
      </w:tr>
      <w:tr w:rsidR="00014536" w:rsidRPr="008A1A91" w14:paraId="0536A54B" w14:textId="77777777" w:rsidTr="009A3503">
        <w:trPr>
          <w:trHeight w:val="319"/>
        </w:trPr>
        <w:tc>
          <w:tcPr>
            <w:tcW w:w="1559" w:type="dxa"/>
            <w:tcBorders>
              <w:top w:val="nil"/>
              <w:left w:val="nil"/>
              <w:bottom w:val="nil"/>
              <w:right w:val="nil"/>
            </w:tcBorders>
            <w:shd w:val="clear" w:color="auto" w:fill="auto"/>
            <w:noWrap/>
            <w:vAlign w:val="bottom"/>
          </w:tcPr>
          <w:p w14:paraId="7506C767" w14:textId="77777777" w:rsidR="00014536" w:rsidRPr="008A1A91" w:rsidRDefault="00014536" w:rsidP="00014536">
            <w:pPr>
              <w:jc w:val="both"/>
              <w:rPr>
                <w:rFonts w:eastAsia="MS Mincho" w:cs="Arial"/>
                <w:bCs/>
                <w:snapToGrid/>
                <w:sz w:val="20"/>
                <w:lang w:val="es-ES" w:eastAsia="ja-JP"/>
              </w:rPr>
            </w:pPr>
            <w:r>
              <w:rPr>
                <w:rFonts w:eastAsia="MS Mincho" w:cs="Arial"/>
                <w:bCs/>
                <w:snapToGrid/>
                <w:sz w:val="20"/>
                <w:lang w:val="es-ES" w:eastAsia="ja-JP"/>
              </w:rPr>
              <w:t>1401.11.35</w:t>
            </w:r>
          </w:p>
        </w:tc>
        <w:tc>
          <w:tcPr>
            <w:tcW w:w="4678" w:type="dxa"/>
            <w:gridSpan w:val="2"/>
            <w:tcBorders>
              <w:top w:val="nil"/>
              <w:left w:val="nil"/>
              <w:bottom w:val="nil"/>
              <w:right w:val="nil"/>
            </w:tcBorders>
            <w:shd w:val="clear" w:color="auto" w:fill="auto"/>
            <w:noWrap/>
            <w:vAlign w:val="bottom"/>
          </w:tcPr>
          <w:p w14:paraId="201CA019" w14:textId="77777777" w:rsidR="00014536" w:rsidRPr="008A1A91" w:rsidRDefault="00014536" w:rsidP="00014536">
            <w:pPr>
              <w:rPr>
                <w:rFonts w:eastAsia="MS Mincho" w:cs="Arial"/>
                <w:bCs/>
                <w:snapToGrid/>
                <w:sz w:val="20"/>
                <w:lang w:val="es-ES" w:eastAsia="ja-JP"/>
              </w:rPr>
            </w:pPr>
            <w:r>
              <w:rPr>
                <w:rFonts w:eastAsia="MS Mincho" w:cs="Arial"/>
                <w:bCs/>
                <w:snapToGrid/>
                <w:sz w:val="20"/>
                <w:lang w:val="es-ES" w:eastAsia="ja-JP"/>
              </w:rPr>
              <w:t xml:space="preserve">Confirming </w:t>
            </w:r>
            <w:r w:rsidRPr="00BE3A6F">
              <w:rPr>
                <w:rStyle w:val="Refdenotaalpie"/>
                <w:rFonts w:cs="Arial"/>
                <w:sz w:val="20"/>
                <w:lang w:val="es-ES"/>
              </w:rPr>
              <w:footnoteReference w:id="351"/>
            </w:r>
          </w:p>
        </w:tc>
      </w:tr>
      <w:tr w:rsidR="002D3401" w:rsidRPr="008A1A91" w14:paraId="4B212316" w14:textId="77777777" w:rsidTr="009A3503">
        <w:trPr>
          <w:trHeight w:val="319"/>
        </w:trPr>
        <w:tc>
          <w:tcPr>
            <w:tcW w:w="1559" w:type="dxa"/>
            <w:tcBorders>
              <w:top w:val="nil"/>
              <w:left w:val="nil"/>
              <w:bottom w:val="nil"/>
              <w:right w:val="nil"/>
            </w:tcBorders>
            <w:shd w:val="clear" w:color="auto" w:fill="auto"/>
            <w:noWrap/>
            <w:vAlign w:val="bottom"/>
          </w:tcPr>
          <w:p w14:paraId="1C6FE94B" w14:textId="77777777" w:rsidR="002D3401" w:rsidRPr="008A1A91" w:rsidRDefault="002D3401" w:rsidP="002D3401">
            <w:pPr>
              <w:jc w:val="both"/>
              <w:rPr>
                <w:rFonts w:eastAsia="MS Mincho" w:cs="Arial"/>
                <w:bCs/>
                <w:snapToGrid/>
                <w:sz w:val="20"/>
                <w:lang w:val="es-ES" w:eastAsia="ja-JP"/>
              </w:rPr>
            </w:pPr>
            <w:r w:rsidRPr="008A1A91">
              <w:rPr>
                <w:rFonts w:eastAsia="MS Mincho" w:cs="Arial"/>
                <w:bCs/>
                <w:snapToGrid/>
                <w:sz w:val="20"/>
                <w:lang w:val="es-ES" w:eastAsia="ja-JP"/>
              </w:rPr>
              <w:t>1401.11.99</w:t>
            </w:r>
          </w:p>
        </w:tc>
        <w:tc>
          <w:tcPr>
            <w:tcW w:w="4678" w:type="dxa"/>
            <w:gridSpan w:val="2"/>
            <w:tcBorders>
              <w:top w:val="nil"/>
              <w:left w:val="nil"/>
              <w:bottom w:val="nil"/>
              <w:right w:val="nil"/>
            </w:tcBorders>
            <w:shd w:val="clear" w:color="auto" w:fill="auto"/>
            <w:noWrap/>
            <w:vAlign w:val="bottom"/>
          </w:tcPr>
          <w:p w14:paraId="0C559AD2" w14:textId="77777777" w:rsidR="002D3401" w:rsidRPr="008A1A91" w:rsidRDefault="002D3401" w:rsidP="002D3401">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bl>
    <w:p w14:paraId="514BD0B1"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p>
    <w:p w14:paraId="6491FE00"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b/>
          <w:sz w:val="20"/>
          <w:lang w:val="es-ES"/>
        </w:rPr>
        <w:t>1401.12</w:t>
      </w:r>
      <w:r w:rsidRPr="008A1A91">
        <w:rPr>
          <w:rFonts w:cs="Arial"/>
          <w:b/>
          <w:sz w:val="20"/>
          <w:lang w:val="es-ES"/>
        </w:rPr>
        <w:tab/>
        <w:t>Créditos a medianas empresas</w:t>
      </w:r>
    </w:p>
    <w:p w14:paraId="4FCA2ED3" w14:textId="77777777" w:rsidR="0038125F" w:rsidRPr="008A1A91" w:rsidRDefault="0038125F" w:rsidP="0038125F">
      <w:pPr>
        <w:spacing w:line="140" w:lineRule="atLeast"/>
        <w:ind w:left="1418" w:right="142" w:hanging="1418"/>
        <w:jc w:val="both"/>
        <w:rPr>
          <w:rFonts w:cs="Arial"/>
          <w:sz w:val="20"/>
          <w:lang w:val="es-ES"/>
        </w:rPr>
      </w:pPr>
    </w:p>
    <w:p w14:paraId="1A7332EA"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b/>
          <w:sz w:val="20"/>
          <w:lang w:val="es-ES"/>
        </w:rPr>
        <w:tab/>
      </w:r>
      <w:r w:rsidRPr="008A1A91">
        <w:rPr>
          <w:rFonts w:cs="Arial"/>
          <w:b/>
          <w:sz w:val="20"/>
          <w:lang w:val="es-ES"/>
        </w:rPr>
        <w:tab/>
      </w:r>
      <w:r w:rsidRPr="008A1A91">
        <w:rPr>
          <w:rFonts w:cs="Arial"/>
          <w:sz w:val="20"/>
          <w:lang w:val="es-ES"/>
        </w:rPr>
        <w:t>Son aquellos créditos otorgados a personas naturales y jurídicas de conformidad con Reglamento para la Evaluación y Clasificación del Deudor y la Exigencia de Provisiones.</w:t>
      </w:r>
    </w:p>
    <w:p w14:paraId="507501D0"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b/>
          <w:sz w:val="20"/>
          <w:lang w:val="es-ES"/>
        </w:rPr>
        <w:t xml:space="preserve"> </w:t>
      </w:r>
    </w:p>
    <w:p w14:paraId="33D37B5B"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b/>
          <w:sz w:val="20"/>
          <w:lang w:val="es-ES"/>
        </w:rPr>
        <w:tab/>
      </w:r>
      <w:r w:rsidRPr="008A1A91">
        <w:rPr>
          <w:rFonts w:cs="Arial"/>
          <w:b/>
          <w:sz w:val="20"/>
          <w:lang w:val="es-ES"/>
        </w:rPr>
        <w:tab/>
      </w:r>
      <w:r w:rsidRPr="008A1A91">
        <w:rPr>
          <w:rFonts w:cs="Arial"/>
          <w:sz w:val="20"/>
          <w:lang w:val="es-ES"/>
        </w:rPr>
        <w:t>Para las cuentas analíticas de esta subcuenta, es aplicable en lo pertinente, la descripción de las cuentas analíticas de las subcuentas 1401.02  Créditos a Microempresas y 1401.01.10 Créditos Corporativos.</w:t>
      </w:r>
    </w:p>
    <w:p w14:paraId="53301006"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b/>
          <w:sz w:val="20"/>
          <w:lang w:val="es-ES"/>
        </w:rPr>
      </w:pPr>
    </w:p>
    <w:tbl>
      <w:tblPr>
        <w:tblW w:w="6237" w:type="dxa"/>
        <w:tblInd w:w="2622" w:type="dxa"/>
        <w:tblCellMar>
          <w:left w:w="70" w:type="dxa"/>
          <w:right w:w="70" w:type="dxa"/>
        </w:tblCellMar>
        <w:tblLook w:val="0000" w:firstRow="0" w:lastRow="0" w:firstColumn="0" w:lastColumn="0" w:noHBand="0" w:noVBand="0"/>
      </w:tblPr>
      <w:tblGrid>
        <w:gridCol w:w="1559"/>
        <w:gridCol w:w="4536"/>
        <w:gridCol w:w="142"/>
      </w:tblGrid>
      <w:tr w:rsidR="0038125F" w:rsidRPr="008A1A91" w14:paraId="44173BBD"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75E3985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1401.12.01</w:t>
            </w:r>
          </w:p>
        </w:tc>
        <w:tc>
          <w:tcPr>
            <w:tcW w:w="4536" w:type="dxa"/>
            <w:tcBorders>
              <w:top w:val="nil"/>
              <w:left w:val="nil"/>
              <w:bottom w:val="nil"/>
              <w:right w:val="nil"/>
            </w:tcBorders>
            <w:shd w:val="clear" w:color="auto" w:fill="auto"/>
            <w:noWrap/>
            <w:vAlign w:val="bottom"/>
          </w:tcPr>
          <w:p w14:paraId="3757F32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38125F" w:rsidRPr="008A1A91" w14:paraId="2ED54874"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4A5B9A13" w14:textId="77777777" w:rsidR="0038125F" w:rsidRPr="008A1A91" w:rsidRDefault="0038125F" w:rsidP="0036339D">
            <w:pPr>
              <w:jc w:val="both"/>
              <w:rPr>
                <w:rFonts w:eastAsia="MS Mincho" w:cs="Arial"/>
                <w:bCs/>
                <w:snapToGrid/>
                <w:sz w:val="20"/>
                <w:lang w:val="es-ES" w:eastAsia="ja-JP"/>
              </w:rPr>
            </w:pPr>
            <w:r w:rsidRPr="008A1A91">
              <w:rPr>
                <w:rFonts w:eastAsia="MS Mincho" w:cs="Arial"/>
                <w:bCs/>
                <w:snapToGrid/>
                <w:sz w:val="20"/>
                <w:lang w:val="es-ES" w:eastAsia="ja-JP"/>
              </w:rPr>
              <w:t>1401.12.02</w:t>
            </w:r>
          </w:p>
        </w:tc>
        <w:tc>
          <w:tcPr>
            <w:tcW w:w="4536" w:type="dxa"/>
            <w:tcBorders>
              <w:top w:val="nil"/>
              <w:left w:val="nil"/>
              <w:bottom w:val="nil"/>
              <w:right w:val="nil"/>
            </w:tcBorders>
            <w:shd w:val="clear" w:color="auto" w:fill="auto"/>
            <w:noWrap/>
            <w:vAlign w:val="bottom"/>
          </w:tcPr>
          <w:p w14:paraId="3732B1A1" w14:textId="77777777" w:rsidR="0038125F" w:rsidRPr="008A1A91" w:rsidRDefault="004D4F33" w:rsidP="0038125F">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sidR="00D43FA5">
              <w:rPr>
                <w:rStyle w:val="Refdenotaalpie"/>
                <w:rFonts w:eastAsia="MS Mincho" w:cs="Arial"/>
                <w:bCs/>
                <w:snapToGrid/>
                <w:sz w:val="20"/>
                <w:lang w:val="es-ES" w:eastAsia="ja-JP"/>
              </w:rPr>
              <w:footnoteReference w:id="352"/>
            </w:r>
          </w:p>
        </w:tc>
      </w:tr>
      <w:tr w:rsidR="0038125F" w:rsidRPr="008A1A91" w14:paraId="4BC5F348"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4749513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1401.12.04</w:t>
            </w:r>
          </w:p>
        </w:tc>
        <w:tc>
          <w:tcPr>
            <w:tcW w:w="4536" w:type="dxa"/>
            <w:tcBorders>
              <w:top w:val="nil"/>
              <w:left w:val="nil"/>
              <w:bottom w:val="nil"/>
              <w:right w:val="nil"/>
            </w:tcBorders>
            <w:shd w:val="clear" w:color="auto" w:fill="auto"/>
            <w:noWrap/>
            <w:vAlign w:val="bottom"/>
          </w:tcPr>
          <w:p w14:paraId="62BEC62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38125F" w:rsidRPr="008A1A91" w14:paraId="3D7681C4"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0412F4D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1401.12.05</w:t>
            </w:r>
          </w:p>
        </w:tc>
        <w:tc>
          <w:tcPr>
            <w:tcW w:w="4536" w:type="dxa"/>
            <w:tcBorders>
              <w:top w:val="nil"/>
              <w:left w:val="nil"/>
              <w:bottom w:val="nil"/>
              <w:right w:val="nil"/>
            </w:tcBorders>
            <w:shd w:val="clear" w:color="auto" w:fill="auto"/>
            <w:noWrap/>
            <w:vAlign w:val="bottom"/>
          </w:tcPr>
          <w:p w14:paraId="6646995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38125F" w:rsidRPr="008A1A91" w14:paraId="0C1903D3"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065D1526"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1401.12.05.01</w:t>
            </w:r>
          </w:p>
        </w:tc>
        <w:tc>
          <w:tcPr>
            <w:tcW w:w="4536" w:type="dxa"/>
            <w:tcBorders>
              <w:top w:val="nil"/>
              <w:left w:val="nil"/>
              <w:bottom w:val="nil"/>
              <w:right w:val="nil"/>
            </w:tcBorders>
            <w:shd w:val="clear" w:color="auto" w:fill="auto"/>
            <w:noWrap/>
            <w:vAlign w:val="bottom"/>
          </w:tcPr>
          <w:p w14:paraId="3C00F738"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Descuentos-Pagarés  </w:t>
            </w:r>
          </w:p>
        </w:tc>
      </w:tr>
      <w:tr w:rsidR="0038125F" w:rsidRPr="008A1A91" w14:paraId="7F684E4F"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36B47F62"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1401.12.05.02</w:t>
            </w:r>
          </w:p>
        </w:tc>
        <w:tc>
          <w:tcPr>
            <w:tcW w:w="4536" w:type="dxa"/>
            <w:tcBorders>
              <w:top w:val="nil"/>
              <w:left w:val="nil"/>
              <w:bottom w:val="nil"/>
              <w:right w:val="nil"/>
            </w:tcBorders>
            <w:shd w:val="clear" w:color="auto" w:fill="auto"/>
            <w:noWrap/>
            <w:vAlign w:val="bottom"/>
          </w:tcPr>
          <w:p w14:paraId="4587A240"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Descuentos-Letras</w:t>
            </w:r>
          </w:p>
        </w:tc>
      </w:tr>
      <w:tr w:rsidR="0038125F" w:rsidRPr="008A1A91" w14:paraId="53AA03A3"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5F911D77"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1401.12.05.09</w:t>
            </w:r>
          </w:p>
        </w:tc>
        <w:tc>
          <w:tcPr>
            <w:tcW w:w="4536" w:type="dxa"/>
            <w:tcBorders>
              <w:top w:val="nil"/>
              <w:left w:val="nil"/>
              <w:bottom w:val="nil"/>
              <w:right w:val="nil"/>
            </w:tcBorders>
            <w:shd w:val="clear" w:color="auto" w:fill="auto"/>
            <w:noWrap/>
            <w:vAlign w:val="bottom"/>
          </w:tcPr>
          <w:p w14:paraId="5D24464E"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Descuentos-Otros </w:t>
            </w:r>
          </w:p>
        </w:tc>
      </w:tr>
      <w:tr w:rsidR="0038125F" w:rsidRPr="008A1A91" w14:paraId="64152B80"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3C5A743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1401.12.06</w:t>
            </w:r>
          </w:p>
        </w:tc>
        <w:tc>
          <w:tcPr>
            <w:tcW w:w="4536" w:type="dxa"/>
            <w:tcBorders>
              <w:top w:val="nil"/>
              <w:left w:val="nil"/>
              <w:bottom w:val="nil"/>
              <w:right w:val="nil"/>
            </w:tcBorders>
            <w:shd w:val="clear" w:color="auto" w:fill="auto"/>
            <w:noWrap/>
            <w:vAlign w:val="bottom"/>
          </w:tcPr>
          <w:p w14:paraId="7529EA7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3A1F162A"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1B32BDF8"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1401.12.06.01</w:t>
            </w:r>
          </w:p>
        </w:tc>
        <w:tc>
          <w:tcPr>
            <w:tcW w:w="4536" w:type="dxa"/>
            <w:tcBorders>
              <w:top w:val="nil"/>
              <w:left w:val="nil"/>
              <w:bottom w:val="nil"/>
              <w:right w:val="nil"/>
            </w:tcBorders>
            <w:shd w:val="clear" w:color="auto" w:fill="auto"/>
            <w:noWrap/>
            <w:vAlign w:val="bottom"/>
          </w:tcPr>
          <w:p w14:paraId="04AE9F3A"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Préstamos revolventes </w:t>
            </w:r>
          </w:p>
        </w:tc>
      </w:tr>
      <w:tr w:rsidR="0038125F" w:rsidRPr="008A1A91" w14:paraId="7AE9B24A"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55A21589" w14:textId="77777777" w:rsidR="0038125F" w:rsidRPr="008A1A91" w:rsidRDefault="0038125F" w:rsidP="0036339D">
            <w:pPr>
              <w:jc w:val="both"/>
              <w:rPr>
                <w:rFonts w:eastAsia="MS Mincho" w:cs="Arial"/>
                <w:snapToGrid/>
                <w:sz w:val="20"/>
                <w:lang w:val="es-ES" w:eastAsia="ja-JP"/>
              </w:rPr>
            </w:pPr>
            <w:r w:rsidRPr="008A1A91">
              <w:rPr>
                <w:rFonts w:eastAsia="MS Mincho" w:cs="Arial"/>
                <w:snapToGrid/>
                <w:sz w:val="20"/>
                <w:lang w:val="es-ES" w:eastAsia="ja-JP"/>
              </w:rPr>
              <w:t>1401.12.06.02</w:t>
            </w:r>
          </w:p>
        </w:tc>
        <w:tc>
          <w:tcPr>
            <w:tcW w:w="4536" w:type="dxa"/>
            <w:tcBorders>
              <w:top w:val="nil"/>
              <w:left w:val="nil"/>
              <w:bottom w:val="nil"/>
              <w:right w:val="nil"/>
            </w:tcBorders>
            <w:shd w:val="clear" w:color="auto" w:fill="auto"/>
            <w:noWrap/>
            <w:vAlign w:val="bottom"/>
          </w:tcPr>
          <w:p w14:paraId="4620FF29" w14:textId="77777777" w:rsidR="0038125F" w:rsidRPr="008A1A91" w:rsidRDefault="00F47F3F" w:rsidP="0038125F">
            <w:pPr>
              <w:jc w:val="both"/>
              <w:rPr>
                <w:rFonts w:eastAsia="MS Mincho" w:cs="Arial"/>
                <w:snapToGrid/>
                <w:sz w:val="20"/>
                <w:lang w:val="es-ES" w:eastAsia="ja-JP"/>
              </w:rPr>
            </w:pPr>
            <w:r w:rsidRPr="008A1A91">
              <w:rPr>
                <w:rFonts w:eastAsia="MS Mincho" w:cs="Arial"/>
                <w:snapToGrid/>
                <w:sz w:val="20"/>
                <w:lang w:val="es-ES" w:eastAsia="ja-JP"/>
              </w:rPr>
              <w:t xml:space="preserve">Préstamos </w:t>
            </w:r>
            <w:r>
              <w:rPr>
                <w:rFonts w:eastAsia="MS Mincho" w:cs="Arial"/>
                <w:snapToGrid/>
                <w:sz w:val="20"/>
                <w:lang w:val="es-ES" w:eastAsia="ja-JP"/>
              </w:rPr>
              <w:t>no revolventes</w:t>
            </w:r>
            <w:r w:rsidR="00D43FA5">
              <w:rPr>
                <w:rStyle w:val="Refdenotaalpie"/>
                <w:rFonts w:eastAsia="MS Mincho" w:cs="Arial"/>
                <w:snapToGrid/>
                <w:sz w:val="20"/>
                <w:lang w:val="es-ES" w:eastAsia="ja-JP"/>
              </w:rPr>
              <w:footnoteReference w:id="353"/>
            </w:r>
          </w:p>
        </w:tc>
      </w:tr>
      <w:tr w:rsidR="0038125F" w:rsidRPr="008A1A91" w14:paraId="39F06108"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7269BE63" w14:textId="77777777" w:rsidR="0038125F" w:rsidRPr="008A1A91" w:rsidRDefault="0038125F" w:rsidP="0036339D">
            <w:pPr>
              <w:jc w:val="both"/>
              <w:rPr>
                <w:rFonts w:eastAsia="MS Mincho" w:cs="Arial"/>
                <w:snapToGrid/>
                <w:sz w:val="20"/>
                <w:lang w:val="es-ES" w:eastAsia="ja-JP"/>
              </w:rPr>
            </w:pPr>
            <w:r w:rsidRPr="008A1A91">
              <w:rPr>
                <w:rFonts w:eastAsia="MS Mincho" w:cs="Arial"/>
                <w:snapToGrid/>
                <w:sz w:val="20"/>
                <w:lang w:val="es-ES" w:eastAsia="ja-JP"/>
              </w:rPr>
              <w:t>1401.12.06.09</w:t>
            </w:r>
          </w:p>
        </w:tc>
        <w:tc>
          <w:tcPr>
            <w:tcW w:w="4536" w:type="dxa"/>
            <w:tcBorders>
              <w:top w:val="nil"/>
              <w:left w:val="nil"/>
              <w:bottom w:val="nil"/>
              <w:right w:val="nil"/>
            </w:tcBorders>
            <w:shd w:val="clear" w:color="auto" w:fill="auto"/>
            <w:noWrap/>
            <w:vAlign w:val="bottom"/>
          </w:tcPr>
          <w:p w14:paraId="5DB9BF65" w14:textId="77777777" w:rsidR="0038125F" w:rsidRPr="008A1A91" w:rsidRDefault="00D43FA5" w:rsidP="0038125F">
            <w:pPr>
              <w:jc w:val="both"/>
              <w:rPr>
                <w:rFonts w:eastAsia="MS Mincho" w:cs="Arial"/>
                <w:snapToGrid/>
                <w:sz w:val="20"/>
                <w:lang w:val="es-ES" w:eastAsia="ja-JP"/>
              </w:rPr>
            </w:pPr>
            <w:r>
              <w:rPr>
                <w:rStyle w:val="Refdenotaalpie"/>
                <w:rFonts w:eastAsia="MS Mincho" w:cs="Arial"/>
                <w:snapToGrid/>
                <w:sz w:val="20"/>
                <w:lang w:val="es-ES" w:eastAsia="ja-JP"/>
              </w:rPr>
              <w:footnoteReference w:id="354"/>
            </w:r>
          </w:p>
        </w:tc>
      </w:tr>
      <w:tr w:rsidR="0038125F" w:rsidRPr="008A1A91" w14:paraId="218F9D50"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55C7337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lastRenderedPageBreak/>
              <w:t>1401.12.07</w:t>
            </w:r>
          </w:p>
        </w:tc>
        <w:tc>
          <w:tcPr>
            <w:tcW w:w="4536" w:type="dxa"/>
            <w:tcBorders>
              <w:top w:val="nil"/>
              <w:left w:val="nil"/>
              <w:bottom w:val="nil"/>
              <w:right w:val="nil"/>
            </w:tcBorders>
            <w:shd w:val="clear" w:color="auto" w:fill="auto"/>
            <w:noWrap/>
            <w:vAlign w:val="bottom"/>
          </w:tcPr>
          <w:p w14:paraId="560F3C78" w14:textId="77777777" w:rsidR="0038125F" w:rsidRPr="008A1A91" w:rsidRDefault="00147F3D" w:rsidP="0038125F">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355"/>
            </w:r>
          </w:p>
        </w:tc>
      </w:tr>
      <w:tr w:rsidR="0038125F" w:rsidRPr="008A1A91" w14:paraId="315C7E06" w14:textId="77777777" w:rsidTr="0036339D">
        <w:trPr>
          <w:gridAfter w:val="1"/>
          <w:wAfter w:w="142" w:type="dxa"/>
          <w:trHeight w:val="533"/>
        </w:trPr>
        <w:tc>
          <w:tcPr>
            <w:tcW w:w="1559" w:type="dxa"/>
            <w:tcBorders>
              <w:top w:val="nil"/>
              <w:left w:val="nil"/>
              <w:bottom w:val="nil"/>
              <w:right w:val="nil"/>
            </w:tcBorders>
            <w:shd w:val="clear" w:color="auto" w:fill="auto"/>
            <w:noWrap/>
          </w:tcPr>
          <w:p w14:paraId="1D92D81D" w14:textId="77777777" w:rsidR="00F66411" w:rsidRDefault="00F66411" w:rsidP="0036339D">
            <w:pPr>
              <w:rPr>
                <w:rFonts w:eastAsia="MS Mincho" w:cs="Arial"/>
                <w:bCs/>
                <w:snapToGrid/>
                <w:sz w:val="20"/>
                <w:lang w:val="es-ES" w:eastAsia="ja-JP"/>
              </w:rPr>
            </w:pPr>
            <w:r>
              <w:rPr>
                <w:rFonts w:eastAsia="MS Mincho" w:cs="Arial"/>
                <w:bCs/>
                <w:snapToGrid/>
                <w:sz w:val="20"/>
                <w:lang w:val="es-ES" w:eastAsia="ja-JP"/>
              </w:rPr>
              <w:t xml:space="preserve">1401.12.08 </w:t>
            </w:r>
          </w:p>
          <w:p w14:paraId="2579800B" w14:textId="77777777" w:rsidR="0038125F" w:rsidRPr="008A1A91" w:rsidRDefault="0038125F" w:rsidP="0036339D">
            <w:pPr>
              <w:rPr>
                <w:rFonts w:eastAsia="MS Mincho" w:cs="Arial"/>
                <w:bCs/>
                <w:snapToGrid/>
                <w:sz w:val="20"/>
                <w:lang w:val="es-ES" w:eastAsia="ja-JP"/>
              </w:rPr>
            </w:pPr>
          </w:p>
        </w:tc>
        <w:tc>
          <w:tcPr>
            <w:tcW w:w="4536" w:type="dxa"/>
            <w:tcBorders>
              <w:top w:val="nil"/>
              <w:left w:val="nil"/>
              <w:bottom w:val="nil"/>
              <w:right w:val="nil"/>
            </w:tcBorders>
            <w:shd w:val="clear" w:color="auto" w:fill="auto"/>
            <w:noWrap/>
          </w:tcPr>
          <w:p w14:paraId="4131DF9E" w14:textId="77777777" w:rsidR="0038125F" w:rsidRPr="008A1A91" w:rsidRDefault="005D3A6E" w:rsidP="0036339D">
            <w:pPr>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sidR="00D43FA5">
              <w:rPr>
                <w:rStyle w:val="Refdenotaalpie"/>
                <w:rFonts w:eastAsia="MS Mincho" w:cs="Arial"/>
                <w:bCs/>
                <w:snapToGrid/>
                <w:sz w:val="20"/>
                <w:lang w:val="es-ES" w:eastAsia="ja-JP"/>
              </w:rPr>
              <w:footnoteReference w:id="356"/>
            </w:r>
          </w:p>
        </w:tc>
      </w:tr>
      <w:tr w:rsidR="00D43FA5" w:rsidRPr="008A1A91" w14:paraId="4BAB85BD" w14:textId="77777777" w:rsidTr="009A3503">
        <w:trPr>
          <w:trHeight w:val="319"/>
        </w:trPr>
        <w:tc>
          <w:tcPr>
            <w:tcW w:w="1559" w:type="dxa"/>
            <w:tcBorders>
              <w:top w:val="nil"/>
              <w:left w:val="nil"/>
              <w:bottom w:val="nil"/>
              <w:right w:val="nil"/>
            </w:tcBorders>
            <w:shd w:val="clear" w:color="auto" w:fill="auto"/>
            <w:noWrap/>
            <w:vAlign w:val="bottom"/>
          </w:tcPr>
          <w:p w14:paraId="445B8CEA" w14:textId="77777777" w:rsidR="00D43FA5" w:rsidRPr="008A1A91" w:rsidRDefault="00D43FA5" w:rsidP="0038125F">
            <w:pPr>
              <w:jc w:val="both"/>
              <w:rPr>
                <w:rFonts w:eastAsia="MS Mincho" w:cs="Arial"/>
                <w:bCs/>
                <w:snapToGrid/>
                <w:sz w:val="20"/>
                <w:lang w:val="es-ES" w:eastAsia="ja-JP"/>
              </w:rPr>
            </w:pPr>
            <w:r w:rsidRPr="008A1A91">
              <w:rPr>
                <w:rFonts w:eastAsia="MS Mincho" w:cs="Arial"/>
                <w:bCs/>
                <w:snapToGrid/>
                <w:sz w:val="20"/>
                <w:lang w:val="es-ES" w:eastAsia="ja-JP"/>
              </w:rPr>
              <w:t>1401.12.10</w:t>
            </w:r>
          </w:p>
        </w:tc>
        <w:tc>
          <w:tcPr>
            <w:tcW w:w="4678" w:type="dxa"/>
            <w:gridSpan w:val="2"/>
            <w:tcBorders>
              <w:top w:val="nil"/>
              <w:left w:val="nil"/>
              <w:bottom w:val="nil"/>
              <w:right w:val="nil"/>
            </w:tcBorders>
            <w:shd w:val="clear" w:color="auto" w:fill="auto"/>
            <w:noWrap/>
            <w:vAlign w:val="bottom"/>
          </w:tcPr>
          <w:p w14:paraId="0739B398" w14:textId="77777777" w:rsidR="00D43FA5" w:rsidRPr="008A1A91" w:rsidRDefault="00D43FA5" w:rsidP="0038125F">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38125F" w:rsidRPr="008A1A91" w14:paraId="3DA8BF07" w14:textId="77777777" w:rsidTr="009A3503">
        <w:trPr>
          <w:trHeight w:val="319"/>
        </w:trPr>
        <w:tc>
          <w:tcPr>
            <w:tcW w:w="1559" w:type="dxa"/>
            <w:tcBorders>
              <w:top w:val="nil"/>
              <w:left w:val="nil"/>
              <w:bottom w:val="nil"/>
              <w:right w:val="nil"/>
            </w:tcBorders>
            <w:shd w:val="clear" w:color="auto" w:fill="auto"/>
            <w:noWrap/>
            <w:vAlign w:val="bottom"/>
          </w:tcPr>
          <w:p w14:paraId="0E36945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1401.12.11</w:t>
            </w:r>
          </w:p>
        </w:tc>
        <w:tc>
          <w:tcPr>
            <w:tcW w:w="4678" w:type="dxa"/>
            <w:gridSpan w:val="2"/>
            <w:tcBorders>
              <w:top w:val="nil"/>
              <w:left w:val="nil"/>
              <w:bottom w:val="nil"/>
              <w:right w:val="nil"/>
            </w:tcBorders>
            <w:shd w:val="clear" w:color="auto" w:fill="auto"/>
            <w:noWrap/>
            <w:vAlign w:val="bottom"/>
          </w:tcPr>
          <w:p w14:paraId="5EE621B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18CDDAF9" w14:textId="77777777" w:rsidTr="009A3503">
        <w:trPr>
          <w:trHeight w:val="319"/>
        </w:trPr>
        <w:tc>
          <w:tcPr>
            <w:tcW w:w="1559" w:type="dxa"/>
            <w:tcBorders>
              <w:top w:val="nil"/>
              <w:left w:val="nil"/>
              <w:bottom w:val="nil"/>
              <w:right w:val="nil"/>
            </w:tcBorders>
            <w:shd w:val="clear" w:color="auto" w:fill="auto"/>
            <w:noWrap/>
            <w:vAlign w:val="bottom"/>
          </w:tcPr>
          <w:p w14:paraId="0DB53CF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1401.12.12</w:t>
            </w:r>
          </w:p>
        </w:tc>
        <w:tc>
          <w:tcPr>
            <w:tcW w:w="4678" w:type="dxa"/>
            <w:gridSpan w:val="2"/>
            <w:tcBorders>
              <w:top w:val="nil"/>
              <w:left w:val="nil"/>
              <w:bottom w:val="nil"/>
              <w:right w:val="nil"/>
            </w:tcBorders>
            <w:shd w:val="clear" w:color="auto" w:fill="auto"/>
            <w:noWrap/>
            <w:vAlign w:val="bottom"/>
          </w:tcPr>
          <w:p w14:paraId="7CEFDBB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38125F" w:rsidRPr="008A1A91" w14:paraId="6EA7E426" w14:textId="77777777" w:rsidTr="009A3503">
        <w:trPr>
          <w:trHeight w:val="319"/>
        </w:trPr>
        <w:tc>
          <w:tcPr>
            <w:tcW w:w="1559" w:type="dxa"/>
            <w:tcBorders>
              <w:top w:val="nil"/>
              <w:left w:val="nil"/>
              <w:bottom w:val="nil"/>
              <w:right w:val="nil"/>
            </w:tcBorders>
            <w:shd w:val="clear" w:color="auto" w:fill="auto"/>
            <w:noWrap/>
          </w:tcPr>
          <w:p w14:paraId="2C5638EE"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1401.12.18</w:t>
            </w:r>
          </w:p>
        </w:tc>
        <w:tc>
          <w:tcPr>
            <w:tcW w:w="4678" w:type="dxa"/>
            <w:gridSpan w:val="2"/>
            <w:tcBorders>
              <w:top w:val="nil"/>
              <w:left w:val="nil"/>
              <w:bottom w:val="nil"/>
              <w:right w:val="nil"/>
            </w:tcBorders>
            <w:shd w:val="clear" w:color="auto" w:fill="auto"/>
            <w:noWrap/>
            <w:vAlign w:val="bottom"/>
          </w:tcPr>
          <w:p w14:paraId="02D2DE5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38125F" w:rsidRPr="008A1A91" w14:paraId="63A933B1"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39E8896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1401.12.18.01</w:t>
            </w:r>
          </w:p>
        </w:tc>
        <w:tc>
          <w:tcPr>
            <w:tcW w:w="4536" w:type="dxa"/>
            <w:tcBorders>
              <w:top w:val="nil"/>
              <w:left w:val="nil"/>
              <w:bottom w:val="nil"/>
              <w:right w:val="nil"/>
            </w:tcBorders>
            <w:shd w:val="clear" w:color="auto" w:fill="auto"/>
            <w:noWrap/>
            <w:vAlign w:val="bottom"/>
          </w:tcPr>
          <w:p w14:paraId="28EB3DA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38125F" w:rsidRPr="008A1A91" w14:paraId="06E25D4D"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6D30E91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1401.12.18.02</w:t>
            </w:r>
          </w:p>
        </w:tc>
        <w:tc>
          <w:tcPr>
            <w:tcW w:w="4536" w:type="dxa"/>
            <w:tcBorders>
              <w:top w:val="nil"/>
              <w:left w:val="nil"/>
              <w:bottom w:val="nil"/>
              <w:right w:val="nil"/>
            </w:tcBorders>
            <w:shd w:val="clear" w:color="auto" w:fill="auto"/>
            <w:noWrap/>
            <w:vAlign w:val="bottom"/>
          </w:tcPr>
          <w:p w14:paraId="086ADE6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38125F" w:rsidRPr="008A1A91" w14:paraId="763B2CE6"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3522049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1401.12.21</w:t>
            </w:r>
          </w:p>
        </w:tc>
        <w:tc>
          <w:tcPr>
            <w:tcW w:w="4536" w:type="dxa"/>
            <w:tcBorders>
              <w:top w:val="nil"/>
              <w:left w:val="nil"/>
              <w:bottom w:val="nil"/>
              <w:right w:val="nil"/>
            </w:tcBorders>
            <w:shd w:val="clear" w:color="auto" w:fill="auto"/>
            <w:noWrap/>
            <w:vAlign w:val="bottom"/>
          </w:tcPr>
          <w:p w14:paraId="75165EA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por liquidar </w:t>
            </w:r>
          </w:p>
        </w:tc>
      </w:tr>
      <w:tr w:rsidR="0038125F" w:rsidRPr="008A1A91" w14:paraId="0DC8B8AF"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57365EC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1401.12.26</w:t>
            </w:r>
          </w:p>
        </w:tc>
        <w:tc>
          <w:tcPr>
            <w:tcW w:w="4536" w:type="dxa"/>
            <w:tcBorders>
              <w:top w:val="nil"/>
              <w:left w:val="nil"/>
              <w:bottom w:val="nil"/>
              <w:right w:val="nil"/>
            </w:tcBorders>
            <w:shd w:val="clear" w:color="auto" w:fill="auto"/>
            <w:noWrap/>
            <w:vAlign w:val="bottom"/>
          </w:tcPr>
          <w:p w14:paraId="5BDECF6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38125F" w:rsidRPr="008A1A91" w14:paraId="5E6B412C"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6861BF8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1401.12.27</w:t>
            </w:r>
          </w:p>
        </w:tc>
        <w:tc>
          <w:tcPr>
            <w:tcW w:w="4536" w:type="dxa"/>
            <w:tcBorders>
              <w:top w:val="nil"/>
              <w:left w:val="nil"/>
              <w:bottom w:val="nil"/>
              <w:right w:val="nil"/>
            </w:tcBorders>
            <w:shd w:val="clear" w:color="auto" w:fill="auto"/>
            <w:noWrap/>
            <w:vAlign w:val="bottom"/>
          </w:tcPr>
          <w:p w14:paraId="08FC9EF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38125F" w:rsidRPr="008A1A91" w14:paraId="1ADB96F7"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53B00DD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1401.12.30</w:t>
            </w:r>
          </w:p>
        </w:tc>
        <w:tc>
          <w:tcPr>
            <w:tcW w:w="4536" w:type="dxa"/>
            <w:tcBorders>
              <w:top w:val="nil"/>
              <w:left w:val="nil"/>
              <w:bottom w:val="nil"/>
              <w:right w:val="nil"/>
            </w:tcBorders>
            <w:shd w:val="clear" w:color="auto" w:fill="auto"/>
            <w:noWrap/>
            <w:vAlign w:val="bottom"/>
          </w:tcPr>
          <w:p w14:paraId="24102802" w14:textId="77777777" w:rsidR="0038125F" w:rsidRPr="00D02F6D" w:rsidRDefault="0038125F" w:rsidP="00E705FF">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00E705FF" w:rsidRPr="00D02F6D">
              <w:rPr>
                <w:rStyle w:val="Refdenotaalpie"/>
                <w:rFonts w:eastAsia="MS Mincho" w:cs="Arial"/>
                <w:bCs/>
                <w:snapToGrid/>
                <w:sz w:val="20"/>
                <w:lang w:val="es-ES" w:eastAsia="ja-JP"/>
              </w:rPr>
              <w:footnoteReference w:id="357"/>
            </w:r>
          </w:p>
        </w:tc>
      </w:tr>
      <w:tr w:rsidR="0038125F" w:rsidRPr="008A1A91" w14:paraId="1B753CB7"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753B4B1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1401.12.31</w:t>
            </w:r>
          </w:p>
        </w:tc>
        <w:tc>
          <w:tcPr>
            <w:tcW w:w="4536" w:type="dxa"/>
            <w:tcBorders>
              <w:top w:val="nil"/>
              <w:left w:val="nil"/>
              <w:bottom w:val="nil"/>
              <w:right w:val="nil"/>
            </w:tcBorders>
            <w:shd w:val="clear" w:color="auto" w:fill="auto"/>
            <w:noWrap/>
            <w:vAlign w:val="bottom"/>
          </w:tcPr>
          <w:p w14:paraId="7EBC5E29" w14:textId="77777777" w:rsidR="0038125F" w:rsidRPr="00D02F6D" w:rsidRDefault="0038125F" w:rsidP="00550183">
            <w:pPr>
              <w:rPr>
                <w:rFonts w:eastAsia="MS Mincho" w:cs="Arial"/>
                <w:bCs/>
                <w:snapToGrid/>
                <w:sz w:val="20"/>
                <w:lang w:val="es-ES" w:eastAsia="ja-JP"/>
              </w:rPr>
            </w:pPr>
            <w:r w:rsidRPr="008A1A91">
              <w:rPr>
                <w:rFonts w:eastAsia="MS Mincho" w:cs="Arial"/>
                <w:bCs/>
                <w:snapToGrid/>
                <w:sz w:val="20"/>
                <w:lang w:val="es-ES" w:eastAsia="ja-JP"/>
              </w:rPr>
              <w:t xml:space="preserve">Financiación de </w:t>
            </w:r>
            <w:r w:rsidR="00550183" w:rsidRPr="008A1A91">
              <w:rPr>
                <w:rFonts w:eastAsia="MS Mincho" w:cs="Arial"/>
                <w:bCs/>
                <w:snapToGrid/>
                <w:sz w:val="20"/>
                <w:lang w:val="es-ES" w:eastAsia="ja-JP"/>
              </w:rPr>
              <w:t>bienes</w:t>
            </w:r>
            <w:r w:rsidR="00663158" w:rsidRPr="00D02F6D">
              <w:rPr>
                <w:rStyle w:val="Refdenotaalpie"/>
                <w:rFonts w:eastAsia="MS Mincho" w:cs="Arial"/>
                <w:bCs/>
                <w:snapToGrid/>
                <w:sz w:val="20"/>
                <w:lang w:val="es-ES" w:eastAsia="ja-JP"/>
              </w:rPr>
              <w:footnoteReference w:id="358"/>
            </w:r>
          </w:p>
        </w:tc>
      </w:tr>
      <w:tr w:rsidR="0038125F" w:rsidRPr="008A1A91" w14:paraId="08C87E34"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7BA6E8A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1401.12.32</w:t>
            </w:r>
          </w:p>
        </w:tc>
        <w:tc>
          <w:tcPr>
            <w:tcW w:w="4536" w:type="dxa"/>
            <w:tcBorders>
              <w:top w:val="nil"/>
              <w:left w:val="nil"/>
              <w:bottom w:val="nil"/>
              <w:right w:val="nil"/>
            </w:tcBorders>
            <w:shd w:val="clear" w:color="auto" w:fill="auto"/>
            <w:noWrap/>
            <w:vAlign w:val="bottom"/>
          </w:tcPr>
          <w:p w14:paraId="4D386D5E" w14:textId="77777777" w:rsidR="0038125F" w:rsidRPr="00D02F6D" w:rsidRDefault="0038125F" w:rsidP="0038125F">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00363AD9" w:rsidRPr="00D02F6D">
              <w:rPr>
                <w:rStyle w:val="Refdenotaalpie"/>
                <w:rFonts w:eastAsia="MS Mincho" w:cs="Arial"/>
                <w:bCs/>
                <w:snapToGrid/>
                <w:sz w:val="20"/>
                <w:lang w:val="es-ES" w:eastAsia="ja-JP"/>
              </w:rPr>
              <w:footnoteReference w:id="359"/>
            </w:r>
          </w:p>
        </w:tc>
      </w:tr>
      <w:tr w:rsidR="0038125F" w:rsidRPr="008A1A91" w14:paraId="16B77359"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0E9E363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1401.12.33</w:t>
            </w:r>
          </w:p>
        </w:tc>
        <w:tc>
          <w:tcPr>
            <w:tcW w:w="4536" w:type="dxa"/>
            <w:tcBorders>
              <w:top w:val="nil"/>
              <w:left w:val="nil"/>
              <w:bottom w:val="nil"/>
              <w:right w:val="nil"/>
            </w:tcBorders>
            <w:shd w:val="clear" w:color="auto" w:fill="auto"/>
            <w:noWrap/>
            <w:vAlign w:val="bottom"/>
          </w:tcPr>
          <w:p w14:paraId="66925443" w14:textId="77777777" w:rsidR="0038125F" w:rsidRPr="00D02F6D" w:rsidRDefault="00F266AF" w:rsidP="0038125F">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00363AD9" w:rsidRPr="00D02F6D">
              <w:rPr>
                <w:rStyle w:val="Refdenotaalpie"/>
                <w:rFonts w:eastAsia="MS Mincho" w:cs="Arial"/>
                <w:bCs/>
                <w:snapToGrid/>
                <w:sz w:val="20"/>
                <w:lang w:val="es-ES" w:eastAsia="ja-JP"/>
              </w:rPr>
              <w:footnoteReference w:id="360"/>
            </w:r>
          </w:p>
        </w:tc>
      </w:tr>
      <w:tr w:rsidR="0038125F" w:rsidRPr="008A1A91" w14:paraId="027AE2B7"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16D0CB1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1401.12.34</w:t>
            </w:r>
          </w:p>
        </w:tc>
        <w:tc>
          <w:tcPr>
            <w:tcW w:w="4536" w:type="dxa"/>
            <w:tcBorders>
              <w:top w:val="nil"/>
              <w:left w:val="nil"/>
              <w:bottom w:val="nil"/>
              <w:right w:val="nil"/>
            </w:tcBorders>
            <w:shd w:val="clear" w:color="auto" w:fill="auto"/>
            <w:noWrap/>
            <w:vAlign w:val="bottom"/>
          </w:tcPr>
          <w:p w14:paraId="630CF0B3" w14:textId="77777777" w:rsidR="0038125F" w:rsidRPr="00D02F6D" w:rsidRDefault="00F266AF" w:rsidP="0038125F">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00363AD9" w:rsidRPr="00D02F6D">
              <w:rPr>
                <w:rStyle w:val="Refdenotaalpie"/>
                <w:rFonts w:eastAsia="MS Mincho" w:cs="Arial"/>
                <w:bCs/>
                <w:snapToGrid/>
                <w:sz w:val="20"/>
                <w:lang w:val="es-ES" w:eastAsia="ja-JP"/>
              </w:rPr>
              <w:footnoteReference w:id="361"/>
            </w:r>
          </w:p>
        </w:tc>
      </w:tr>
      <w:tr w:rsidR="00747B9B" w:rsidRPr="008A1A91" w14:paraId="535B82C1"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3F58383C" w14:textId="77777777" w:rsidR="00747B9B" w:rsidRPr="008A1A91" w:rsidRDefault="00747B9B" w:rsidP="00747B9B">
            <w:pPr>
              <w:jc w:val="both"/>
              <w:rPr>
                <w:rFonts w:eastAsia="MS Mincho" w:cs="Arial"/>
                <w:bCs/>
                <w:snapToGrid/>
                <w:sz w:val="20"/>
                <w:lang w:val="es-ES" w:eastAsia="ja-JP"/>
              </w:rPr>
            </w:pPr>
            <w:r>
              <w:rPr>
                <w:rFonts w:eastAsia="MS Mincho" w:cs="Arial"/>
                <w:bCs/>
                <w:snapToGrid/>
                <w:sz w:val="20"/>
                <w:lang w:val="es-ES" w:eastAsia="ja-JP"/>
              </w:rPr>
              <w:t>1401.12.35</w:t>
            </w:r>
          </w:p>
        </w:tc>
        <w:tc>
          <w:tcPr>
            <w:tcW w:w="4536" w:type="dxa"/>
            <w:tcBorders>
              <w:top w:val="nil"/>
              <w:left w:val="nil"/>
              <w:bottom w:val="nil"/>
              <w:right w:val="nil"/>
            </w:tcBorders>
            <w:shd w:val="clear" w:color="auto" w:fill="auto"/>
            <w:noWrap/>
            <w:vAlign w:val="bottom"/>
          </w:tcPr>
          <w:p w14:paraId="367220A7" w14:textId="77777777" w:rsidR="00747B9B" w:rsidRPr="008A1A91" w:rsidRDefault="00747B9B" w:rsidP="00747B9B">
            <w:pPr>
              <w:rPr>
                <w:rFonts w:eastAsia="MS Mincho" w:cs="Arial"/>
                <w:bCs/>
                <w:snapToGrid/>
                <w:sz w:val="20"/>
                <w:lang w:val="es-ES" w:eastAsia="ja-JP"/>
              </w:rPr>
            </w:pPr>
            <w:r>
              <w:rPr>
                <w:rFonts w:eastAsia="MS Mincho" w:cs="Arial"/>
                <w:bCs/>
                <w:snapToGrid/>
                <w:sz w:val="20"/>
                <w:lang w:val="es-ES" w:eastAsia="ja-JP"/>
              </w:rPr>
              <w:t xml:space="preserve">Confirming </w:t>
            </w:r>
            <w:r w:rsidRPr="00BE3A6F">
              <w:rPr>
                <w:rStyle w:val="Refdenotaalpie"/>
                <w:rFonts w:cs="Arial"/>
                <w:sz w:val="20"/>
                <w:lang w:val="es-ES"/>
              </w:rPr>
              <w:footnoteReference w:id="362"/>
            </w:r>
          </w:p>
        </w:tc>
      </w:tr>
      <w:tr w:rsidR="004C1C6A" w:rsidRPr="008A1A91" w14:paraId="5973B44C"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78B40904" w14:textId="77777777" w:rsidR="004C1C6A" w:rsidRPr="008A1A91" w:rsidRDefault="004C1C6A" w:rsidP="004C1C6A">
            <w:pPr>
              <w:jc w:val="both"/>
              <w:rPr>
                <w:rFonts w:eastAsia="MS Mincho" w:cs="Arial"/>
                <w:bCs/>
                <w:snapToGrid/>
                <w:sz w:val="20"/>
                <w:lang w:val="es-ES" w:eastAsia="ja-JP"/>
              </w:rPr>
            </w:pPr>
            <w:r w:rsidRPr="008A1A91">
              <w:rPr>
                <w:rFonts w:eastAsia="MS Mincho" w:cs="Arial"/>
                <w:bCs/>
                <w:snapToGrid/>
                <w:sz w:val="20"/>
                <w:lang w:val="es-ES" w:eastAsia="ja-JP"/>
              </w:rPr>
              <w:t>1401.12.99</w:t>
            </w:r>
          </w:p>
        </w:tc>
        <w:tc>
          <w:tcPr>
            <w:tcW w:w="4536" w:type="dxa"/>
            <w:tcBorders>
              <w:top w:val="nil"/>
              <w:left w:val="nil"/>
              <w:bottom w:val="nil"/>
              <w:right w:val="nil"/>
            </w:tcBorders>
            <w:shd w:val="clear" w:color="auto" w:fill="auto"/>
            <w:noWrap/>
            <w:vAlign w:val="bottom"/>
          </w:tcPr>
          <w:p w14:paraId="2DCAD5AA" w14:textId="77777777" w:rsidR="004C1C6A" w:rsidRPr="008A1A91" w:rsidRDefault="004C1C6A" w:rsidP="004C1C6A">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bl>
    <w:p w14:paraId="46D8A3C5" w14:textId="77777777" w:rsidR="0038125F" w:rsidRPr="008A1A91" w:rsidRDefault="0038125F" w:rsidP="0038125F">
      <w:pPr>
        <w:spacing w:line="140" w:lineRule="atLeast"/>
        <w:ind w:left="1418" w:right="142" w:hanging="1418"/>
        <w:jc w:val="both"/>
        <w:rPr>
          <w:rFonts w:cs="Arial"/>
          <w:sz w:val="20"/>
          <w:lang w:val="es-ES"/>
        </w:rPr>
      </w:pPr>
    </w:p>
    <w:p w14:paraId="000FA672"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b/>
          <w:sz w:val="20"/>
          <w:lang w:val="es-ES"/>
        </w:rPr>
      </w:pPr>
      <w:r w:rsidRPr="008A1A91">
        <w:rPr>
          <w:rFonts w:cs="Arial"/>
          <w:b/>
          <w:sz w:val="20"/>
          <w:lang w:val="es-ES"/>
        </w:rPr>
        <w:t>1401.13</w:t>
      </w:r>
      <w:r w:rsidRPr="008A1A91">
        <w:rPr>
          <w:rFonts w:cs="Arial"/>
          <w:b/>
          <w:sz w:val="20"/>
          <w:lang w:val="es-ES"/>
        </w:rPr>
        <w:tab/>
        <w:t>Créditos a pequeñas empresas</w:t>
      </w:r>
    </w:p>
    <w:p w14:paraId="737109C6"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b/>
          <w:sz w:val="20"/>
          <w:lang w:val="es-ES"/>
        </w:rPr>
        <w:tab/>
      </w:r>
      <w:r w:rsidRPr="008A1A91">
        <w:rPr>
          <w:rFonts w:cs="Arial"/>
          <w:b/>
          <w:sz w:val="20"/>
          <w:lang w:val="es-ES"/>
        </w:rPr>
        <w:tab/>
      </w:r>
      <w:r w:rsidRPr="008A1A91">
        <w:rPr>
          <w:rFonts w:cs="Arial"/>
          <w:sz w:val="20"/>
          <w:lang w:val="es-ES"/>
        </w:rPr>
        <w:t>Son aquellos créditos otorgados a personas naturales y jurídicas de conformidad con Reglamento para la Evaluación y Clasificación del Deudor y la Exigencia de Provisiones.</w:t>
      </w:r>
    </w:p>
    <w:p w14:paraId="5290F122"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b/>
          <w:sz w:val="20"/>
          <w:lang w:val="es-ES"/>
        </w:rPr>
        <w:t xml:space="preserve"> </w:t>
      </w:r>
    </w:p>
    <w:p w14:paraId="1D7F84BD" w14:textId="77777777" w:rsidR="0038125F" w:rsidRPr="008A1A91" w:rsidRDefault="0038125F" w:rsidP="0038125F">
      <w:pPr>
        <w:spacing w:line="140" w:lineRule="atLeast"/>
        <w:ind w:left="2552" w:right="142" w:hanging="1418"/>
        <w:jc w:val="both"/>
        <w:rPr>
          <w:rFonts w:cs="Arial"/>
          <w:sz w:val="20"/>
          <w:lang w:val="es-ES"/>
        </w:rPr>
      </w:pPr>
      <w:r w:rsidRPr="008A1A91">
        <w:rPr>
          <w:rFonts w:cs="Arial"/>
          <w:b/>
          <w:sz w:val="20"/>
          <w:lang w:val="es-ES"/>
        </w:rPr>
        <w:tab/>
      </w:r>
      <w:r w:rsidRPr="008A1A91">
        <w:rPr>
          <w:rFonts w:cs="Arial"/>
          <w:sz w:val="20"/>
          <w:lang w:val="es-ES"/>
        </w:rPr>
        <w:t>Para las cuentas analíticas de esta subcuenta, es aplicable en lo pertinente, la descripción de las cuentas analíticas de la subcuenta 1401.02  Créditos a Microempresas.</w:t>
      </w:r>
    </w:p>
    <w:p w14:paraId="401402E7" w14:textId="77777777" w:rsidR="0038125F" w:rsidRPr="008A1A91" w:rsidRDefault="0038125F" w:rsidP="0038125F">
      <w:pPr>
        <w:spacing w:line="140" w:lineRule="atLeast"/>
        <w:ind w:left="2552" w:right="142" w:hanging="1418"/>
        <w:jc w:val="both"/>
        <w:rPr>
          <w:rFonts w:cs="Arial"/>
          <w:sz w:val="20"/>
          <w:lang w:val="es-ES"/>
        </w:rPr>
      </w:pPr>
    </w:p>
    <w:tbl>
      <w:tblPr>
        <w:tblW w:w="6237" w:type="dxa"/>
        <w:tblInd w:w="2622" w:type="dxa"/>
        <w:tblCellMar>
          <w:left w:w="70" w:type="dxa"/>
          <w:right w:w="70" w:type="dxa"/>
        </w:tblCellMar>
        <w:tblLook w:val="0000" w:firstRow="0" w:lastRow="0" w:firstColumn="0" w:lastColumn="0" w:noHBand="0" w:noVBand="0"/>
      </w:tblPr>
      <w:tblGrid>
        <w:gridCol w:w="1559"/>
        <w:gridCol w:w="4536"/>
        <w:gridCol w:w="142"/>
      </w:tblGrid>
      <w:tr w:rsidR="0038125F" w:rsidRPr="008A1A91" w14:paraId="02B61E03"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5AC0334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1401.13.01</w:t>
            </w:r>
          </w:p>
        </w:tc>
        <w:tc>
          <w:tcPr>
            <w:tcW w:w="4536" w:type="dxa"/>
            <w:tcBorders>
              <w:top w:val="nil"/>
              <w:left w:val="nil"/>
              <w:bottom w:val="nil"/>
              <w:right w:val="nil"/>
            </w:tcBorders>
            <w:shd w:val="clear" w:color="auto" w:fill="auto"/>
            <w:noWrap/>
            <w:vAlign w:val="bottom"/>
          </w:tcPr>
          <w:p w14:paraId="1A7B2E9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38125F" w:rsidRPr="008A1A91" w14:paraId="41ADCEBD"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1FAA0872" w14:textId="77777777" w:rsidR="0038125F" w:rsidRPr="008A1A91" w:rsidRDefault="0038125F" w:rsidP="0036339D">
            <w:pPr>
              <w:jc w:val="both"/>
              <w:rPr>
                <w:rFonts w:eastAsia="MS Mincho" w:cs="Arial"/>
                <w:bCs/>
                <w:snapToGrid/>
                <w:sz w:val="20"/>
                <w:lang w:val="es-ES" w:eastAsia="ja-JP"/>
              </w:rPr>
            </w:pPr>
            <w:r w:rsidRPr="008A1A91">
              <w:rPr>
                <w:rFonts w:eastAsia="MS Mincho" w:cs="Arial"/>
                <w:bCs/>
                <w:snapToGrid/>
                <w:sz w:val="20"/>
                <w:lang w:val="es-ES" w:eastAsia="ja-JP"/>
              </w:rPr>
              <w:t>1401.13.02</w:t>
            </w:r>
          </w:p>
        </w:tc>
        <w:tc>
          <w:tcPr>
            <w:tcW w:w="4536" w:type="dxa"/>
            <w:tcBorders>
              <w:top w:val="nil"/>
              <w:left w:val="nil"/>
              <w:bottom w:val="nil"/>
              <w:right w:val="nil"/>
            </w:tcBorders>
            <w:shd w:val="clear" w:color="auto" w:fill="auto"/>
            <w:noWrap/>
            <w:vAlign w:val="bottom"/>
          </w:tcPr>
          <w:p w14:paraId="5912CF76" w14:textId="77777777" w:rsidR="0038125F" w:rsidRPr="008A1A91" w:rsidRDefault="004D4F33" w:rsidP="0038125F">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sidR="00D43FA5">
              <w:rPr>
                <w:rStyle w:val="Refdenotaalpie"/>
                <w:rFonts w:eastAsia="MS Mincho" w:cs="Arial"/>
                <w:bCs/>
                <w:snapToGrid/>
                <w:sz w:val="20"/>
                <w:lang w:val="es-ES" w:eastAsia="ja-JP"/>
              </w:rPr>
              <w:footnoteReference w:id="363"/>
            </w:r>
          </w:p>
        </w:tc>
      </w:tr>
      <w:tr w:rsidR="0038125F" w:rsidRPr="008A1A91" w14:paraId="511DE1A3"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43E0FF9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lastRenderedPageBreak/>
              <w:t>1401.13.04</w:t>
            </w:r>
          </w:p>
        </w:tc>
        <w:tc>
          <w:tcPr>
            <w:tcW w:w="4536" w:type="dxa"/>
            <w:tcBorders>
              <w:top w:val="nil"/>
              <w:left w:val="nil"/>
              <w:bottom w:val="nil"/>
              <w:right w:val="nil"/>
            </w:tcBorders>
            <w:shd w:val="clear" w:color="auto" w:fill="auto"/>
            <w:noWrap/>
            <w:vAlign w:val="bottom"/>
          </w:tcPr>
          <w:p w14:paraId="29B99F3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Sobregiros en cuenta corriente</w:t>
            </w:r>
          </w:p>
        </w:tc>
      </w:tr>
      <w:tr w:rsidR="0038125F" w:rsidRPr="008A1A91" w14:paraId="1DED1428"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0266103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1401.13.05</w:t>
            </w:r>
          </w:p>
        </w:tc>
        <w:tc>
          <w:tcPr>
            <w:tcW w:w="4536" w:type="dxa"/>
            <w:tcBorders>
              <w:top w:val="nil"/>
              <w:left w:val="nil"/>
              <w:bottom w:val="nil"/>
              <w:right w:val="nil"/>
            </w:tcBorders>
            <w:shd w:val="clear" w:color="auto" w:fill="auto"/>
            <w:noWrap/>
            <w:vAlign w:val="bottom"/>
          </w:tcPr>
          <w:p w14:paraId="208809C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38125F" w:rsidRPr="008A1A91" w14:paraId="5F73513E"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2B2B17BA"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1401.13.05.01</w:t>
            </w:r>
          </w:p>
        </w:tc>
        <w:tc>
          <w:tcPr>
            <w:tcW w:w="4536" w:type="dxa"/>
            <w:tcBorders>
              <w:top w:val="nil"/>
              <w:left w:val="nil"/>
              <w:bottom w:val="nil"/>
              <w:right w:val="nil"/>
            </w:tcBorders>
            <w:shd w:val="clear" w:color="auto" w:fill="auto"/>
            <w:noWrap/>
            <w:vAlign w:val="bottom"/>
          </w:tcPr>
          <w:p w14:paraId="2F3A0234"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Descuentos-Pagarés  </w:t>
            </w:r>
          </w:p>
        </w:tc>
      </w:tr>
      <w:tr w:rsidR="0038125F" w:rsidRPr="008A1A91" w14:paraId="5BE8C8C1"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660094E2"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1401.13.05.02</w:t>
            </w:r>
          </w:p>
        </w:tc>
        <w:tc>
          <w:tcPr>
            <w:tcW w:w="4536" w:type="dxa"/>
            <w:tcBorders>
              <w:top w:val="nil"/>
              <w:left w:val="nil"/>
              <w:bottom w:val="nil"/>
              <w:right w:val="nil"/>
            </w:tcBorders>
            <w:shd w:val="clear" w:color="auto" w:fill="auto"/>
            <w:noWrap/>
            <w:vAlign w:val="bottom"/>
          </w:tcPr>
          <w:p w14:paraId="3F5C8861"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Descuentos-Letras   </w:t>
            </w:r>
          </w:p>
        </w:tc>
      </w:tr>
      <w:tr w:rsidR="0038125F" w:rsidRPr="008A1A91" w14:paraId="6B9F1CB4"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0C6A73F3"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1401.13.05.09</w:t>
            </w:r>
          </w:p>
        </w:tc>
        <w:tc>
          <w:tcPr>
            <w:tcW w:w="4536" w:type="dxa"/>
            <w:tcBorders>
              <w:top w:val="nil"/>
              <w:left w:val="nil"/>
              <w:bottom w:val="nil"/>
              <w:right w:val="nil"/>
            </w:tcBorders>
            <w:shd w:val="clear" w:color="auto" w:fill="auto"/>
            <w:noWrap/>
            <w:vAlign w:val="bottom"/>
          </w:tcPr>
          <w:p w14:paraId="6AEEF0F7"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Descuentos-Otros  </w:t>
            </w:r>
          </w:p>
        </w:tc>
      </w:tr>
      <w:tr w:rsidR="0038125F" w:rsidRPr="008A1A91" w14:paraId="42B9222C"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521D11A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1401.13.06</w:t>
            </w:r>
          </w:p>
        </w:tc>
        <w:tc>
          <w:tcPr>
            <w:tcW w:w="4536" w:type="dxa"/>
            <w:tcBorders>
              <w:top w:val="nil"/>
              <w:left w:val="nil"/>
              <w:bottom w:val="nil"/>
              <w:right w:val="nil"/>
            </w:tcBorders>
            <w:shd w:val="clear" w:color="auto" w:fill="auto"/>
            <w:noWrap/>
            <w:vAlign w:val="bottom"/>
          </w:tcPr>
          <w:p w14:paraId="403B6C5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3BA2B4FB"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5360CB86"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1401.13.06.01</w:t>
            </w:r>
          </w:p>
        </w:tc>
        <w:tc>
          <w:tcPr>
            <w:tcW w:w="4536" w:type="dxa"/>
            <w:tcBorders>
              <w:top w:val="nil"/>
              <w:left w:val="nil"/>
              <w:bottom w:val="nil"/>
              <w:right w:val="nil"/>
            </w:tcBorders>
            <w:shd w:val="clear" w:color="auto" w:fill="auto"/>
            <w:noWrap/>
            <w:vAlign w:val="bottom"/>
          </w:tcPr>
          <w:p w14:paraId="436CAFD7"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Préstamos revolventes</w:t>
            </w:r>
          </w:p>
        </w:tc>
      </w:tr>
      <w:tr w:rsidR="0038125F" w:rsidRPr="008A1A91" w14:paraId="1E788FCC"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6C05CDE8" w14:textId="77777777" w:rsidR="0038125F" w:rsidRPr="008A1A91" w:rsidRDefault="0038125F" w:rsidP="0036339D">
            <w:pPr>
              <w:jc w:val="both"/>
              <w:rPr>
                <w:rFonts w:eastAsia="MS Mincho" w:cs="Arial"/>
                <w:snapToGrid/>
                <w:sz w:val="20"/>
                <w:lang w:val="es-ES" w:eastAsia="ja-JP"/>
              </w:rPr>
            </w:pPr>
            <w:r w:rsidRPr="008A1A91">
              <w:rPr>
                <w:rFonts w:eastAsia="MS Mincho" w:cs="Arial"/>
                <w:snapToGrid/>
                <w:sz w:val="20"/>
                <w:lang w:val="es-ES" w:eastAsia="ja-JP"/>
              </w:rPr>
              <w:t>1401.13.06.02</w:t>
            </w:r>
          </w:p>
        </w:tc>
        <w:tc>
          <w:tcPr>
            <w:tcW w:w="4536" w:type="dxa"/>
            <w:tcBorders>
              <w:top w:val="nil"/>
              <w:left w:val="nil"/>
              <w:bottom w:val="nil"/>
              <w:right w:val="nil"/>
            </w:tcBorders>
            <w:shd w:val="clear" w:color="auto" w:fill="auto"/>
            <w:noWrap/>
            <w:vAlign w:val="bottom"/>
          </w:tcPr>
          <w:p w14:paraId="35B93D7C" w14:textId="77777777" w:rsidR="0038125F" w:rsidRPr="008A1A91" w:rsidRDefault="00F47F3F" w:rsidP="0038125F">
            <w:pPr>
              <w:jc w:val="both"/>
              <w:rPr>
                <w:rFonts w:eastAsia="MS Mincho" w:cs="Arial"/>
                <w:snapToGrid/>
                <w:sz w:val="20"/>
                <w:lang w:val="es-ES" w:eastAsia="ja-JP"/>
              </w:rPr>
            </w:pPr>
            <w:r w:rsidRPr="008A1A91">
              <w:rPr>
                <w:rFonts w:eastAsia="MS Mincho" w:cs="Arial"/>
                <w:snapToGrid/>
                <w:sz w:val="20"/>
                <w:lang w:val="es-ES" w:eastAsia="ja-JP"/>
              </w:rPr>
              <w:t xml:space="preserve">Préstamos </w:t>
            </w:r>
            <w:r>
              <w:rPr>
                <w:rFonts w:eastAsia="MS Mincho" w:cs="Arial"/>
                <w:snapToGrid/>
                <w:sz w:val="20"/>
                <w:lang w:val="es-ES" w:eastAsia="ja-JP"/>
              </w:rPr>
              <w:t>no revolventes</w:t>
            </w:r>
            <w:r w:rsidR="00D43FA5">
              <w:rPr>
                <w:rStyle w:val="Refdenotaalpie"/>
                <w:rFonts w:eastAsia="MS Mincho" w:cs="Arial"/>
                <w:snapToGrid/>
                <w:sz w:val="20"/>
                <w:lang w:val="es-ES" w:eastAsia="ja-JP"/>
              </w:rPr>
              <w:footnoteReference w:id="364"/>
            </w:r>
          </w:p>
        </w:tc>
      </w:tr>
      <w:tr w:rsidR="0038125F" w:rsidRPr="008A1A91" w14:paraId="1518B523"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12313F1B" w14:textId="77777777" w:rsidR="0038125F" w:rsidRPr="008A1A91" w:rsidRDefault="0038125F" w:rsidP="0036339D">
            <w:pPr>
              <w:jc w:val="both"/>
              <w:rPr>
                <w:rFonts w:eastAsia="MS Mincho" w:cs="Arial"/>
                <w:snapToGrid/>
                <w:sz w:val="20"/>
                <w:lang w:val="es-ES" w:eastAsia="ja-JP"/>
              </w:rPr>
            </w:pPr>
            <w:r w:rsidRPr="008A1A91">
              <w:rPr>
                <w:rFonts w:eastAsia="MS Mincho" w:cs="Arial"/>
                <w:snapToGrid/>
                <w:sz w:val="20"/>
                <w:lang w:val="es-ES" w:eastAsia="ja-JP"/>
              </w:rPr>
              <w:t>1401.13.06.09</w:t>
            </w:r>
          </w:p>
        </w:tc>
        <w:tc>
          <w:tcPr>
            <w:tcW w:w="4536" w:type="dxa"/>
            <w:tcBorders>
              <w:top w:val="nil"/>
              <w:left w:val="nil"/>
              <w:bottom w:val="nil"/>
              <w:right w:val="nil"/>
            </w:tcBorders>
            <w:shd w:val="clear" w:color="auto" w:fill="auto"/>
            <w:noWrap/>
            <w:vAlign w:val="bottom"/>
          </w:tcPr>
          <w:p w14:paraId="064EB8EB" w14:textId="77777777" w:rsidR="0038125F" w:rsidRPr="008A1A91" w:rsidRDefault="00D43FA5" w:rsidP="0038125F">
            <w:pPr>
              <w:jc w:val="both"/>
              <w:rPr>
                <w:rFonts w:eastAsia="MS Mincho" w:cs="Arial"/>
                <w:snapToGrid/>
                <w:sz w:val="20"/>
                <w:lang w:val="es-ES" w:eastAsia="ja-JP"/>
              </w:rPr>
            </w:pPr>
            <w:r>
              <w:rPr>
                <w:rStyle w:val="Refdenotaalpie"/>
                <w:rFonts w:eastAsia="MS Mincho" w:cs="Arial"/>
                <w:snapToGrid/>
                <w:sz w:val="20"/>
                <w:lang w:val="es-ES" w:eastAsia="ja-JP"/>
              </w:rPr>
              <w:footnoteReference w:id="365"/>
            </w:r>
          </w:p>
        </w:tc>
      </w:tr>
      <w:tr w:rsidR="0038125F" w:rsidRPr="008A1A91" w14:paraId="01303CE3"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6FE9C82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1401.13.07</w:t>
            </w:r>
          </w:p>
        </w:tc>
        <w:tc>
          <w:tcPr>
            <w:tcW w:w="4536" w:type="dxa"/>
            <w:tcBorders>
              <w:top w:val="nil"/>
              <w:left w:val="nil"/>
              <w:bottom w:val="nil"/>
              <w:right w:val="nil"/>
            </w:tcBorders>
            <w:shd w:val="clear" w:color="auto" w:fill="auto"/>
            <w:noWrap/>
            <w:vAlign w:val="bottom"/>
          </w:tcPr>
          <w:p w14:paraId="76B10C42" w14:textId="77777777" w:rsidR="0038125F" w:rsidRPr="008A1A91" w:rsidRDefault="0038125F" w:rsidP="00147F3D">
            <w:pPr>
              <w:jc w:val="both"/>
              <w:rPr>
                <w:rFonts w:eastAsia="MS Mincho" w:cs="Arial"/>
                <w:bCs/>
                <w:snapToGrid/>
                <w:sz w:val="20"/>
                <w:lang w:val="es-ES" w:eastAsia="ja-JP"/>
              </w:rPr>
            </w:pPr>
            <w:r w:rsidRPr="008A1A91">
              <w:rPr>
                <w:rFonts w:eastAsia="MS Mincho" w:cs="Arial"/>
                <w:bCs/>
                <w:snapToGrid/>
                <w:sz w:val="20"/>
                <w:lang w:val="es-ES" w:eastAsia="ja-JP"/>
              </w:rPr>
              <w:t xml:space="preserve"> </w:t>
            </w:r>
            <w:r w:rsidR="00147F3D">
              <w:rPr>
                <w:rStyle w:val="Refdenotaalpie"/>
                <w:rFonts w:eastAsia="MS Mincho" w:cs="Arial"/>
                <w:bCs/>
                <w:snapToGrid/>
                <w:sz w:val="20"/>
                <w:lang w:val="es-ES" w:eastAsia="ja-JP"/>
              </w:rPr>
              <w:footnoteReference w:id="366"/>
            </w:r>
          </w:p>
        </w:tc>
      </w:tr>
      <w:tr w:rsidR="001572E1" w:rsidRPr="008A1A91" w14:paraId="795518F7"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329C7C26" w14:textId="77777777" w:rsidR="001572E1" w:rsidRPr="008A1A91" w:rsidRDefault="001572E1" w:rsidP="0036339D">
            <w:pPr>
              <w:jc w:val="both"/>
              <w:rPr>
                <w:rFonts w:eastAsia="MS Mincho" w:cs="Arial"/>
                <w:bCs/>
                <w:snapToGrid/>
                <w:sz w:val="20"/>
                <w:lang w:val="es-ES" w:eastAsia="ja-JP"/>
              </w:rPr>
            </w:pPr>
            <w:r>
              <w:rPr>
                <w:rFonts w:eastAsia="MS Mincho" w:cs="Arial"/>
                <w:bCs/>
                <w:snapToGrid/>
                <w:sz w:val="20"/>
                <w:lang w:val="es-ES" w:eastAsia="ja-JP"/>
              </w:rPr>
              <w:t xml:space="preserve">1401.13.08   </w:t>
            </w:r>
          </w:p>
        </w:tc>
        <w:tc>
          <w:tcPr>
            <w:tcW w:w="4536" w:type="dxa"/>
            <w:tcBorders>
              <w:top w:val="nil"/>
              <w:left w:val="nil"/>
              <w:bottom w:val="nil"/>
              <w:right w:val="nil"/>
            </w:tcBorders>
            <w:shd w:val="clear" w:color="auto" w:fill="auto"/>
            <w:noWrap/>
            <w:vAlign w:val="bottom"/>
          </w:tcPr>
          <w:p w14:paraId="385393AD" w14:textId="77777777" w:rsidR="001572E1" w:rsidRPr="008A1A91" w:rsidRDefault="001572E1" w:rsidP="00147F3D">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sidR="00D43FA5">
              <w:rPr>
                <w:rStyle w:val="Refdenotaalpie"/>
                <w:rFonts w:eastAsia="MS Mincho" w:cs="Arial"/>
                <w:bCs/>
                <w:snapToGrid/>
                <w:sz w:val="20"/>
                <w:lang w:val="es-ES" w:eastAsia="ja-JP"/>
              </w:rPr>
              <w:footnoteReference w:id="367"/>
            </w:r>
          </w:p>
        </w:tc>
      </w:tr>
      <w:tr w:rsidR="0038125F" w:rsidRPr="008A1A91" w14:paraId="0FCF34EC"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50ABBE6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1401.13.10</w:t>
            </w:r>
          </w:p>
        </w:tc>
        <w:tc>
          <w:tcPr>
            <w:tcW w:w="4536" w:type="dxa"/>
            <w:tcBorders>
              <w:top w:val="nil"/>
              <w:left w:val="nil"/>
              <w:bottom w:val="nil"/>
              <w:right w:val="nil"/>
            </w:tcBorders>
            <w:shd w:val="clear" w:color="auto" w:fill="auto"/>
            <w:noWrap/>
            <w:vAlign w:val="bottom"/>
          </w:tcPr>
          <w:p w14:paraId="67B46D3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38125F" w:rsidRPr="008A1A91" w14:paraId="6AFD152D" w14:textId="77777777" w:rsidTr="009A3503">
        <w:trPr>
          <w:trHeight w:val="319"/>
        </w:trPr>
        <w:tc>
          <w:tcPr>
            <w:tcW w:w="1559" w:type="dxa"/>
            <w:tcBorders>
              <w:top w:val="nil"/>
              <w:left w:val="nil"/>
              <w:bottom w:val="nil"/>
              <w:right w:val="nil"/>
            </w:tcBorders>
            <w:shd w:val="clear" w:color="auto" w:fill="auto"/>
            <w:noWrap/>
            <w:vAlign w:val="bottom"/>
          </w:tcPr>
          <w:p w14:paraId="1B2DF5F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1401.13.11</w:t>
            </w:r>
          </w:p>
        </w:tc>
        <w:tc>
          <w:tcPr>
            <w:tcW w:w="4678" w:type="dxa"/>
            <w:gridSpan w:val="2"/>
            <w:tcBorders>
              <w:top w:val="nil"/>
              <w:left w:val="nil"/>
              <w:bottom w:val="nil"/>
              <w:right w:val="nil"/>
            </w:tcBorders>
            <w:shd w:val="clear" w:color="auto" w:fill="auto"/>
            <w:noWrap/>
            <w:vAlign w:val="bottom"/>
          </w:tcPr>
          <w:p w14:paraId="4D41A8F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7BB3FCCD" w14:textId="77777777" w:rsidTr="009A3503">
        <w:trPr>
          <w:trHeight w:val="319"/>
        </w:trPr>
        <w:tc>
          <w:tcPr>
            <w:tcW w:w="1559" w:type="dxa"/>
            <w:tcBorders>
              <w:top w:val="nil"/>
              <w:left w:val="nil"/>
              <w:bottom w:val="nil"/>
              <w:right w:val="nil"/>
            </w:tcBorders>
            <w:shd w:val="clear" w:color="auto" w:fill="auto"/>
            <w:noWrap/>
            <w:vAlign w:val="bottom"/>
          </w:tcPr>
          <w:p w14:paraId="0A2257B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1401.13.12</w:t>
            </w:r>
          </w:p>
        </w:tc>
        <w:tc>
          <w:tcPr>
            <w:tcW w:w="4678" w:type="dxa"/>
            <w:gridSpan w:val="2"/>
            <w:tcBorders>
              <w:top w:val="nil"/>
              <w:left w:val="nil"/>
              <w:bottom w:val="nil"/>
              <w:right w:val="nil"/>
            </w:tcBorders>
            <w:shd w:val="clear" w:color="auto" w:fill="auto"/>
            <w:noWrap/>
            <w:vAlign w:val="bottom"/>
          </w:tcPr>
          <w:p w14:paraId="628AA39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38125F" w:rsidRPr="008A1A91" w14:paraId="178313FA" w14:textId="77777777" w:rsidTr="009A3503">
        <w:trPr>
          <w:trHeight w:val="319"/>
        </w:trPr>
        <w:tc>
          <w:tcPr>
            <w:tcW w:w="1559" w:type="dxa"/>
            <w:tcBorders>
              <w:top w:val="nil"/>
              <w:left w:val="nil"/>
              <w:bottom w:val="nil"/>
              <w:right w:val="nil"/>
            </w:tcBorders>
            <w:shd w:val="clear" w:color="auto" w:fill="auto"/>
            <w:noWrap/>
          </w:tcPr>
          <w:p w14:paraId="42F62FD8"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1401.13.18</w:t>
            </w:r>
          </w:p>
        </w:tc>
        <w:tc>
          <w:tcPr>
            <w:tcW w:w="4678" w:type="dxa"/>
            <w:gridSpan w:val="2"/>
            <w:tcBorders>
              <w:top w:val="nil"/>
              <w:left w:val="nil"/>
              <w:bottom w:val="nil"/>
              <w:right w:val="nil"/>
            </w:tcBorders>
            <w:shd w:val="clear" w:color="auto" w:fill="auto"/>
            <w:noWrap/>
            <w:vAlign w:val="bottom"/>
          </w:tcPr>
          <w:p w14:paraId="7996568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38125F" w:rsidRPr="008A1A91" w14:paraId="37F2C48B"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1AA20C8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1401.13.18.01</w:t>
            </w:r>
          </w:p>
        </w:tc>
        <w:tc>
          <w:tcPr>
            <w:tcW w:w="4536" w:type="dxa"/>
            <w:tcBorders>
              <w:top w:val="nil"/>
              <w:left w:val="nil"/>
              <w:bottom w:val="nil"/>
              <w:right w:val="nil"/>
            </w:tcBorders>
            <w:shd w:val="clear" w:color="auto" w:fill="auto"/>
            <w:noWrap/>
            <w:vAlign w:val="bottom"/>
          </w:tcPr>
          <w:p w14:paraId="55C66A8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38125F" w:rsidRPr="008A1A91" w14:paraId="7E310E6C"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776AE51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1401.13.18.02</w:t>
            </w:r>
          </w:p>
        </w:tc>
        <w:tc>
          <w:tcPr>
            <w:tcW w:w="4536" w:type="dxa"/>
            <w:tcBorders>
              <w:top w:val="nil"/>
              <w:left w:val="nil"/>
              <w:bottom w:val="nil"/>
              <w:right w:val="nil"/>
            </w:tcBorders>
            <w:shd w:val="clear" w:color="auto" w:fill="auto"/>
            <w:noWrap/>
            <w:vAlign w:val="bottom"/>
          </w:tcPr>
          <w:p w14:paraId="5AE42A2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38125F" w:rsidRPr="008A1A91" w14:paraId="1014621C"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3B034EA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1401.13.21</w:t>
            </w:r>
          </w:p>
        </w:tc>
        <w:tc>
          <w:tcPr>
            <w:tcW w:w="4536" w:type="dxa"/>
            <w:tcBorders>
              <w:top w:val="nil"/>
              <w:left w:val="nil"/>
              <w:bottom w:val="nil"/>
              <w:right w:val="nil"/>
            </w:tcBorders>
            <w:shd w:val="clear" w:color="auto" w:fill="auto"/>
            <w:noWrap/>
            <w:vAlign w:val="bottom"/>
          </w:tcPr>
          <w:p w14:paraId="08ED3B9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por liquidar</w:t>
            </w:r>
          </w:p>
        </w:tc>
      </w:tr>
      <w:tr w:rsidR="0038125F" w:rsidRPr="008A1A91" w14:paraId="5EE551EC"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7904738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1401.13.26</w:t>
            </w:r>
          </w:p>
        </w:tc>
        <w:tc>
          <w:tcPr>
            <w:tcW w:w="4536" w:type="dxa"/>
            <w:tcBorders>
              <w:top w:val="nil"/>
              <w:left w:val="nil"/>
              <w:bottom w:val="nil"/>
              <w:right w:val="nil"/>
            </w:tcBorders>
            <w:shd w:val="clear" w:color="auto" w:fill="auto"/>
            <w:noWrap/>
            <w:vAlign w:val="bottom"/>
          </w:tcPr>
          <w:p w14:paraId="3AD029E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 Créditos- Comercio exterior</w:t>
            </w:r>
          </w:p>
        </w:tc>
      </w:tr>
      <w:tr w:rsidR="0038125F" w:rsidRPr="008A1A91" w14:paraId="4C61B2D7"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1E84A8F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1401.13.27</w:t>
            </w:r>
          </w:p>
        </w:tc>
        <w:tc>
          <w:tcPr>
            <w:tcW w:w="4536" w:type="dxa"/>
            <w:tcBorders>
              <w:top w:val="nil"/>
              <w:left w:val="nil"/>
              <w:bottom w:val="nil"/>
              <w:right w:val="nil"/>
            </w:tcBorders>
            <w:shd w:val="clear" w:color="auto" w:fill="auto"/>
            <w:noWrap/>
            <w:vAlign w:val="bottom"/>
          </w:tcPr>
          <w:p w14:paraId="6254057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 Créditos inmobiliarios</w:t>
            </w:r>
          </w:p>
        </w:tc>
      </w:tr>
      <w:tr w:rsidR="00A82C66" w:rsidRPr="008A1A91" w14:paraId="657FB093"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5B16C66F" w14:textId="77777777" w:rsidR="00A82C66" w:rsidRPr="008A1A91" w:rsidRDefault="00A82C66" w:rsidP="00A82C66">
            <w:pPr>
              <w:jc w:val="both"/>
              <w:rPr>
                <w:rFonts w:eastAsia="MS Mincho" w:cs="Arial"/>
                <w:bCs/>
                <w:snapToGrid/>
                <w:sz w:val="20"/>
                <w:lang w:val="es-ES" w:eastAsia="ja-JP"/>
              </w:rPr>
            </w:pPr>
            <w:r>
              <w:rPr>
                <w:rFonts w:eastAsia="MS Mincho" w:cs="Arial"/>
                <w:bCs/>
                <w:snapToGrid/>
                <w:sz w:val="20"/>
                <w:lang w:val="es-ES" w:eastAsia="ja-JP"/>
              </w:rPr>
              <w:t>1401.13.35</w:t>
            </w:r>
          </w:p>
        </w:tc>
        <w:tc>
          <w:tcPr>
            <w:tcW w:w="4536" w:type="dxa"/>
            <w:tcBorders>
              <w:top w:val="nil"/>
              <w:left w:val="nil"/>
              <w:bottom w:val="nil"/>
              <w:right w:val="nil"/>
            </w:tcBorders>
            <w:shd w:val="clear" w:color="auto" w:fill="auto"/>
            <w:noWrap/>
            <w:vAlign w:val="bottom"/>
          </w:tcPr>
          <w:p w14:paraId="13C7727C" w14:textId="77777777" w:rsidR="00A82C66" w:rsidRPr="008A1A91" w:rsidRDefault="00A82C66" w:rsidP="00A82C66">
            <w:pPr>
              <w:jc w:val="both"/>
              <w:rPr>
                <w:rFonts w:eastAsia="MS Mincho" w:cs="Arial"/>
                <w:bCs/>
                <w:snapToGrid/>
                <w:sz w:val="20"/>
                <w:lang w:val="es-ES" w:eastAsia="ja-JP"/>
              </w:rPr>
            </w:pPr>
            <w:r>
              <w:rPr>
                <w:rFonts w:eastAsia="MS Mincho" w:cs="Arial"/>
                <w:bCs/>
                <w:snapToGrid/>
                <w:sz w:val="20"/>
                <w:lang w:val="es-ES" w:eastAsia="ja-JP"/>
              </w:rPr>
              <w:t xml:space="preserve">Confirming </w:t>
            </w:r>
            <w:r w:rsidRPr="00BE3A6F">
              <w:rPr>
                <w:rStyle w:val="Refdenotaalpie"/>
                <w:rFonts w:cs="Arial"/>
                <w:sz w:val="20"/>
                <w:lang w:val="es-ES"/>
              </w:rPr>
              <w:footnoteReference w:id="368"/>
            </w:r>
          </w:p>
        </w:tc>
      </w:tr>
      <w:tr w:rsidR="00A82C66" w:rsidRPr="008A1A91" w14:paraId="2BD64306" w14:textId="77777777" w:rsidTr="009A3503">
        <w:trPr>
          <w:gridAfter w:val="1"/>
          <w:wAfter w:w="142" w:type="dxa"/>
          <w:trHeight w:val="319"/>
        </w:trPr>
        <w:tc>
          <w:tcPr>
            <w:tcW w:w="1559" w:type="dxa"/>
            <w:tcBorders>
              <w:top w:val="nil"/>
              <w:left w:val="nil"/>
              <w:bottom w:val="nil"/>
              <w:right w:val="nil"/>
            </w:tcBorders>
            <w:shd w:val="clear" w:color="auto" w:fill="auto"/>
            <w:noWrap/>
            <w:vAlign w:val="bottom"/>
          </w:tcPr>
          <w:p w14:paraId="6EA5D3B6" w14:textId="77777777" w:rsidR="00A82C66" w:rsidRPr="008A1A91" w:rsidRDefault="00A82C66" w:rsidP="00A82C66">
            <w:pPr>
              <w:jc w:val="both"/>
              <w:rPr>
                <w:rFonts w:eastAsia="MS Mincho" w:cs="Arial"/>
                <w:bCs/>
                <w:snapToGrid/>
                <w:sz w:val="20"/>
                <w:lang w:val="es-ES" w:eastAsia="ja-JP"/>
              </w:rPr>
            </w:pPr>
            <w:r w:rsidRPr="008A1A91">
              <w:rPr>
                <w:rFonts w:eastAsia="MS Mincho" w:cs="Arial"/>
                <w:bCs/>
                <w:snapToGrid/>
                <w:sz w:val="20"/>
                <w:lang w:val="es-ES" w:eastAsia="ja-JP"/>
              </w:rPr>
              <w:t>1401.13.99</w:t>
            </w:r>
          </w:p>
        </w:tc>
        <w:tc>
          <w:tcPr>
            <w:tcW w:w="4536" w:type="dxa"/>
            <w:tcBorders>
              <w:top w:val="nil"/>
              <w:left w:val="nil"/>
              <w:bottom w:val="nil"/>
              <w:right w:val="nil"/>
            </w:tcBorders>
            <w:shd w:val="clear" w:color="auto" w:fill="auto"/>
            <w:noWrap/>
            <w:vAlign w:val="bottom"/>
          </w:tcPr>
          <w:p w14:paraId="6AB7E4ED" w14:textId="77777777" w:rsidR="00A82C66" w:rsidRPr="008A1A91" w:rsidRDefault="00A82C66" w:rsidP="00A82C66">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bl>
    <w:p w14:paraId="55D5F85F" w14:textId="77777777" w:rsidR="0038125F" w:rsidRPr="008A1A91" w:rsidRDefault="0038125F" w:rsidP="0038125F">
      <w:pPr>
        <w:spacing w:line="140" w:lineRule="atLeast"/>
        <w:ind w:left="1418" w:right="142" w:hanging="1418"/>
        <w:jc w:val="both"/>
        <w:rPr>
          <w:rFonts w:cs="Arial"/>
          <w:sz w:val="20"/>
          <w:lang w:val="es-ES"/>
        </w:rPr>
      </w:pPr>
    </w:p>
    <w:p w14:paraId="0CA64163"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b/>
          <w:sz w:val="20"/>
          <w:lang w:val="es-ES"/>
        </w:rPr>
        <w:tab/>
      </w:r>
      <w:r w:rsidRPr="008A1A91">
        <w:rPr>
          <w:rFonts w:cs="Arial"/>
          <w:b/>
          <w:sz w:val="20"/>
          <w:lang w:val="es-ES"/>
        </w:rPr>
        <w:tab/>
      </w:r>
    </w:p>
    <w:p w14:paraId="61272384" w14:textId="77777777" w:rsidR="0038125F" w:rsidRPr="008A1A91" w:rsidRDefault="0038125F" w:rsidP="0038125F">
      <w:pPr>
        <w:widowControl w:val="0"/>
        <w:tabs>
          <w:tab w:val="center" w:pos="4252"/>
          <w:tab w:val="right" w:pos="8504"/>
        </w:tabs>
        <w:rPr>
          <w:rFonts w:cs="Arial"/>
          <w:sz w:val="20"/>
          <w:lang w:val="es-ES"/>
        </w:rPr>
      </w:pPr>
    </w:p>
    <w:p w14:paraId="358A73C4" w14:textId="77777777" w:rsidR="0038125F" w:rsidRPr="008A1A91" w:rsidRDefault="0038125F" w:rsidP="0038125F">
      <w:pPr>
        <w:tabs>
          <w:tab w:val="left" w:pos="3906"/>
          <w:tab w:val="left" w:pos="4956"/>
          <w:tab w:val="left" w:pos="5664"/>
          <w:tab w:val="left" w:pos="6372"/>
          <w:tab w:val="left" w:pos="7080"/>
        </w:tabs>
        <w:spacing w:after="60"/>
        <w:ind w:left="3912" w:right="142" w:hanging="1361"/>
        <w:jc w:val="both"/>
        <w:rPr>
          <w:rFonts w:cs="Arial"/>
          <w:sz w:val="20"/>
          <w:lang w:val="es-ES"/>
        </w:rPr>
      </w:pPr>
      <w:r w:rsidRPr="008A1A91">
        <w:rPr>
          <w:rFonts w:cs="Arial"/>
          <w:sz w:val="20"/>
          <w:lang w:val="es-ES"/>
        </w:rPr>
        <w:br w:type="page"/>
      </w:r>
    </w:p>
    <w:p w14:paraId="1B8806DD" w14:textId="77777777" w:rsidR="0038125F" w:rsidRPr="008A1A91" w:rsidRDefault="0038125F" w:rsidP="009A3503">
      <w:pPr>
        <w:tabs>
          <w:tab w:val="left" w:pos="2127"/>
          <w:tab w:val="left" w:pos="2552"/>
          <w:tab w:val="left" w:pos="3119"/>
        </w:tabs>
        <w:ind w:left="567" w:right="142"/>
        <w:jc w:val="both"/>
        <w:rPr>
          <w:rFonts w:cs="Arial"/>
          <w:b/>
          <w:sz w:val="20"/>
          <w:lang w:val="es-ES"/>
        </w:rPr>
      </w:pPr>
      <w:r w:rsidRPr="008A1A91">
        <w:rPr>
          <w:rFonts w:cs="Arial"/>
          <w:b/>
          <w:sz w:val="20"/>
          <w:lang w:val="es-ES"/>
        </w:rPr>
        <w:t>CUENTA</w:t>
      </w:r>
      <w:r w:rsidR="009A3503" w:rsidRPr="008A1A91">
        <w:rPr>
          <w:rFonts w:cs="Arial"/>
          <w:b/>
          <w:sz w:val="20"/>
          <w:lang w:val="es-ES"/>
        </w:rPr>
        <w:tab/>
      </w:r>
      <w:r w:rsidRPr="008A1A91">
        <w:rPr>
          <w:rFonts w:cs="Arial"/>
          <w:b/>
          <w:sz w:val="20"/>
          <w:lang w:val="es-ES"/>
        </w:rPr>
        <w:t>:</w:t>
      </w:r>
      <w:r w:rsidR="009A3503" w:rsidRPr="008A1A91">
        <w:rPr>
          <w:rFonts w:cs="Arial"/>
          <w:b/>
          <w:sz w:val="20"/>
          <w:lang w:val="es-ES"/>
        </w:rPr>
        <w:tab/>
      </w:r>
      <w:r w:rsidRPr="008A1A91">
        <w:rPr>
          <w:rFonts w:cs="Arial"/>
          <w:b/>
          <w:sz w:val="20"/>
          <w:lang w:val="es-ES"/>
        </w:rPr>
        <w:t>1403</w:t>
      </w:r>
      <w:r w:rsidRPr="008A1A91">
        <w:rPr>
          <w:rFonts w:cs="Arial"/>
          <w:b/>
          <w:sz w:val="20"/>
          <w:lang w:val="es-ES"/>
        </w:rPr>
        <w:tab/>
        <w:t xml:space="preserve">CRÉDITOS REESTRUCTURADOS </w:t>
      </w:r>
    </w:p>
    <w:p w14:paraId="4C7C0BE6" w14:textId="77777777" w:rsidR="0038125F" w:rsidRPr="008A1A91" w:rsidRDefault="0038125F" w:rsidP="0038125F">
      <w:pPr>
        <w:spacing w:line="140" w:lineRule="atLeast"/>
        <w:ind w:left="1418" w:right="142" w:hanging="1418"/>
        <w:jc w:val="both"/>
        <w:rPr>
          <w:rFonts w:cs="Arial"/>
          <w:sz w:val="20"/>
          <w:lang w:val="es-ES"/>
        </w:rPr>
      </w:pPr>
    </w:p>
    <w:p w14:paraId="4DE1588F" w14:textId="77777777" w:rsidR="0038125F" w:rsidRPr="008A1A91" w:rsidRDefault="0038125F" w:rsidP="009A3503">
      <w:pPr>
        <w:ind w:left="2836" w:right="142" w:hanging="2269"/>
        <w:jc w:val="both"/>
        <w:rPr>
          <w:rFonts w:cs="Arial"/>
          <w:sz w:val="20"/>
        </w:rPr>
      </w:pPr>
      <w:r w:rsidRPr="008A1A91">
        <w:rPr>
          <w:rFonts w:cs="Arial"/>
          <w:b/>
          <w:sz w:val="20"/>
        </w:rPr>
        <w:t>DESCRIPCIÓN</w:t>
      </w:r>
      <w:r w:rsidRPr="008A1A91">
        <w:rPr>
          <w:rFonts w:cs="Arial"/>
          <w:b/>
          <w:position w:val="6"/>
          <w:sz w:val="20"/>
        </w:rPr>
        <w:t xml:space="preserve"> :</w:t>
      </w:r>
      <w:r w:rsidRPr="008A1A91">
        <w:rPr>
          <w:rFonts w:cs="Arial"/>
          <w:b/>
          <w:position w:val="6"/>
          <w:sz w:val="20"/>
        </w:rPr>
        <w:tab/>
      </w:r>
      <w:r w:rsidRPr="008A1A91">
        <w:rPr>
          <w:rFonts w:cs="Arial"/>
          <w:sz w:val="20"/>
        </w:rPr>
        <w:t>En esta cuenta se registran los créditos o financiamientos directos, cualquiera sea su modalidad, sujeto a la reprogramación de pagos aprobada en el proceso de reestructuración, de concurso ordinario o preventivo, según sea el caso, conforme a la Ley General del Sistema Concursal aprobada mediante la Ley Nº 27809.</w:t>
      </w:r>
    </w:p>
    <w:p w14:paraId="590F5644" w14:textId="77777777" w:rsidR="0038125F" w:rsidRPr="008A1A91" w:rsidRDefault="0038125F" w:rsidP="0038125F">
      <w:pPr>
        <w:widowControl w:val="0"/>
        <w:spacing w:after="120"/>
        <w:ind w:left="1068" w:right="142"/>
        <w:jc w:val="both"/>
        <w:rPr>
          <w:rFonts w:cs="Arial"/>
          <w:sz w:val="20"/>
        </w:rPr>
      </w:pPr>
    </w:p>
    <w:p w14:paraId="3C6D5342" w14:textId="77777777" w:rsidR="0038125F" w:rsidRPr="008A1A91" w:rsidRDefault="0038125F" w:rsidP="0038125F">
      <w:pPr>
        <w:widowControl w:val="0"/>
        <w:spacing w:after="120"/>
        <w:ind w:left="2836" w:right="142"/>
        <w:jc w:val="both"/>
        <w:rPr>
          <w:rFonts w:cs="Arial"/>
          <w:sz w:val="20"/>
        </w:rPr>
      </w:pPr>
      <w:r w:rsidRPr="008A1A91">
        <w:rPr>
          <w:rFonts w:cs="Arial"/>
          <w:sz w:val="20"/>
        </w:rPr>
        <w:t>Los deudores con créditos reestructurados deberán ser clasificados según las pautas que haya determinado esta Superintendencia en el Reglamento para la Evaluación y Clasificación del Deudor y la Exigencia de Provisiones.</w:t>
      </w:r>
    </w:p>
    <w:p w14:paraId="491FDBAD" w14:textId="77777777" w:rsidR="0038125F" w:rsidRPr="008A1A91" w:rsidRDefault="0038125F" w:rsidP="0038125F">
      <w:pPr>
        <w:widowControl w:val="0"/>
        <w:tabs>
          <w:tab w:val="left" w:pos="2891"/>
        </w:tabs>
        <w:ind w:left="2891" w:right="142" w:hanging="360"/>
        <w:jc w:val="both"/>
        <w:rPr>
          <w:rFonts w:cs="Arial"/>
          <w:sz w:val="20"/>
        </w:rPr>
      </w:pPr>
      <w:r w:rsidRPr="008A1A91">
        <w:rPr>
          <w:rFonts w:cs="Arial"/>
          <w:sz w:val="20"/>
        </w:rPr>
        <w:tab/>
      </w:r>
    </w:p>
    <w:p w14:paraId="663B4760" w14:textId="77777777" w:rsidR="0038125F" w:rsidRPr="008A1A91" w:rsidRDefault="0038125F" w:rsidP="0038125F">
      <w:pPr>
        <w:widowControl w:val="0"/>
        <w:spacing w:after="200"/>
        <w:ind w:left="2835" w:right="142"/>
        <w:jc w:val="both"/>
        <w:rPr>
          <w:rFonts w:cs="Arial"/>
          <w:sz w:val="20"/>
        </w:rPr>
      </w:pPr>
      <w:r w:rsidRPr="008A1A91">
        <w:rPr>
          <w:rFonts w:cs="Arial"/>
          <w:sz w:val="20"/>
        </w:rPr>
        <w:tab/>
        <w:t xml:space="preserve">Los importes de los créditos reestructurados no pagados, posteriores a los quince (15) días calendario de su vencimiento cuando se trate de créditos   a entidades del sector público, intermediarios de valores, corporativos, a grandes empresas y a medianas empresas,  y a los treinta (30) días cuando se trate de créditos a pequeñas empresas y a microempresas, deben transferirse a la cuenta analítica respectiva de la cuenta 1405 “Créditos vencidos”, por el monto total de la deuda. </w:t>
      </w:r>
    </w:p>
    <w:p w14:paraId="0B2E0B50" w14:textId="77777777" w:rsidR="0038125F" w:rsidRPr="008A1A91" w:rsidRDefault="0038125F" w:rsidP="0038125F">
      <w:pPr>
        <w:widowControl w:val="0"/>
        <w:spacing w:after="200"/>
        <w:ind w:left="2835" w:right="142"/>
        <w:jc w:val="both"/>
        <w:rPr>
          <w:rFonts w:cs="Arial"/>
          <w:sz w:val="20"/>
        </w:rPr>
      </w:pPr>
      <w:r w:rsidRPr="008A1A91">
        <w:rPr>
          <w:rFonts w:cs="Arial"/>
          <w:sz w:val="20"/>
        </w:rPr>
        <w:t xml:space="preserve">Tratándose de las operaciones de arrendamiento financiero y de los contratos de capitalización inmobiliaria, se considerará vencida sólo la porción no amortizada después de treinta (30) días calendario de no haberse pagado en la fecha pactada; y se considerará vencido todo el crédito después de los noventa (90) días calendario de incumplimiento. </w:t>
      </w:r>
    </w:p>
    <w:p w14:paraId="0074C2F3" w14:textId="77777777" w:rsidR="0038125F" w:rsidRPr="008A1A91" w:rsidRDefault="0038125F" w:rsidP="0038125F">
      <w:pPr>
        <w:widowControl w:val="0"/>
        <w:spacing w:after="200"/>
        <w:ind w:left="2835" w:right="142"/>
        <w:jc w:val="both"/>
        <w:rPr>
          <w:rFonts w:cs="Arial"/>
          <w:sz w:val="20"/>
        </w:rPr>
      </w:pPr>
      <w:r w:rsidRPr="008A1A91">
        <w:rPr>
          <w:rFonts w:cs="Arial"/>
          <w:sz w:val="20"/>
        </w:rPr>
        <w:t xml:space="preserve">Se deberá determinar el valor presente de los flujos futuros del nuevo cronograma de la deuda. Si dicho valor presente es menor que el valor en libros de la deuda neto de provisiones, se deberá reconocer inmediatamente provisiones adicionales a las existentes por la diferencia correspondiente. </w:t>
      </w:r>
    </w:p>
    <w:p w14:paraId="1A679150" w14:textId="77777777" w:rsidR="0038125F" w:rsidRPr="008A1A91" w:rsidRDefault="0038125F" w:rsidP="0038125F">
      <w:pPr>
        <w:widowControl w:val="0"/>
        <w:spacing w:after="200"/>
        <w:ind w:left="2835" w:right="142"/>
        <w:jc w:val="both"/>
        <w:rPr>
          <w:rFonts w:cs="Arial"/>
          <w:sz w:val="20"/>
        </w:rPr>
      </w:pPr>
      <w:r w:rsidRPr="008A1A91">
        <w:rPr>
          <w:rFonts w:cs="Arial"/>
          <w:sz w:val="20"/>
        </w:rPr>
        <w:t>Los intereses y comisiones que se capitalicen producto de la reestructuración de deudas  deberán registrarse en la cuenta analítica 2901.01.03, debiendo previamente extornarse los intereses y comisiones registrados en resultados o en las cuentas de orden, según corresponda.  En caso que los créditos reestructurados sean reclasificados como vigentes, de acuerdo con las disposiciones contenidas en el Reglamento para la Evaluación y Clasificación del Deudor y la Exigencia de Provisiones, el saldo de los créditos  registrados en la cuenta 1403 será reclasificado a la cuenta 1401, según corresponda, ciñéndose a los criterios contables establecidos en este Manual para créditos vigentes, y el saldo de la cuenta analítica 2901.01.03 por dichos créditos será reclasificado a la  cuenta analítica 2901.01.01.</w:t>
      </w:r>
    </w:p>
    <w:p w14:paraId="123E63E9" w14:textId="77777777" w:rsidR="0038125F" w:rsidRDefault="0038125F" w:rsidP="0038125F">
      <w:pPr>
        <w:widowControl w:val="0"/>
        <w:spacing w:after="120"/>
        <w:ind w:left="2836" w:right="142" w:hanging="1"/>
        <w:jc w:val="both"/>
        <w:rPr>
          <w:rFonts w:cs="Arial"/>
          <w:sz w:val="20"/>
        </w:rPr>
      </w:pPr>
      <w:r w:rsidRPr="008A1A91">
        <w:rPr>
          <w:rFonts w:cs="Arial"/>
          <w:sz w:val="20"/>
        </w:rPr>
        <w:t>Para efectos de presentación en el Balance General, se deducirá del saldo de la cuenta 1403, las cuentas analíticas 2901.01.03 y 2901.04.03.</w:t>
      </w:r>
    </w:p>
    <w:p w14:paraId="7E8BA94F" w14:textId="77777777" w:rsidR="00BE1389" w:rsidRPr="008A1A91" w:rsidRDefault="00BE1389" w:rsidP="0038125F">
      <w:pPr>
        <w:widowControl w:val="0"/>
        <w:spacing w:after="120"/>
        <w:ind w:left="2836" w:right="142" w:hanging="1"/>
        <w:jc w:val="both"/>
        <w:rPr>
          <w:rFonts w:cs="Arial"/>
          <w:sz w:val="20"/>
        </w:rPr>
      </w:pPr>
      <w:r>
        <w:rPr>
          <w:rFonts w:cs="Arial"/>
          <w:sz w:val="20"/>
        </w:rPr>
        <w:lastRenderedPageBreak/>
        <w:t>Para las subcuentas, cuentas y subcuentas analíticas, es aplicable en lo pertinente, la descripción de las subcuentas, cuentas y subcuentas analíticas de la cuenta 1401 “Créditos vigentes”.</w:t>
      </w:r>
      <w:r w:rsidR="001C24BB">
        <w:rPr>
          <w:rStyle w:val="Refdenotaalpie"/>
          <w:rFonts w:cs="Arial"/>
          <w:sz w:val="20"/>
        </w:rPr>
        <w:footnoteReference w:id="369"/>
      </w:r>
    </w:p>
    <w:p w14:paraId="4EEB4514" w14:textId="77777777" w:rsidR="0038125F" w:rsidRPr="008A1A91" w:rsidRDefault="008520D6" w:rsidP="0038125F">
      <w:pPr>
        <w:spacing w:line="140" w:lineRule="atLeast"/>
        <w:ind w:left="1418" w:right="142" w:hanging="1418"/>
        <w:jc w:val="both"/>
        <w:rPr>
          <w:rFonts w:cs="Arial"/>
          <w:sz w:val="20"/>
          <w:lang w:val="es-ES"/>
        </w:rPr>
      </w:pPr>
      <w:r w:rsidRPr="008A1A91">
        <w:rPr>
          <w:rFonts w:cs="Arial"/>
          <w:sz w:val="20"/>
          <w:lang w:val="es-ES"/>
        </w:rPr>
        <w:t xml:space="preserve"> </w:t>
      </w:r>
    </w:p>
    <w:p w14:paraId="32C5FEC9" w14:textId="77777777" w:rsidR="0038125F" w:rsidRPr="008A1A91" w:rsidRDefault="0038125F" w:rsidP="009A3503">
      <w:pPr>
        <w:tabs>
          <w:tab w:val="left" w:pos="2126"/>
          <w:tab w:val="left" w:pos="2552"/>
          <w:tab w:val="left" w:pos="3119"/>
          <w:tab w:val="left" w:pos="3969"/>
          <w:tab w:val="left" w:pos="5103"/>
          <w:tab w:val="center" w:pos="7796"/>
          <w:tab w:val="center" w:pos="8222"/>
          <w:tab w:val="center" w:pos="8647"/>
        </w:tabs>
        <w:ind w:left="2552" w:right="142" w:firstLine="283"/>
        <w:rPr>
          <w:rFonts w:cs="Arial"/>
          <w:b/>
          <w:sz w:val="20"/>
          <w:lang w:val="es-ES"/>
        </w:rPr>
      </w:pPr>
      <w:r w:rsidRPr="008A1A91">
        <w:rPr>
          <w:rFonts w:cs="Arial"/>
          <w:b/>
          <w:sz w:val="20"/>
          <w:lang w:val="es-ES"/>
        </w:rPr>
        <w:t xml:space="preserve">SUBCUENTAS Y CUENTAS ANALÍTICAS: </w:t>
      </w:r>
    </w:p>
    <w:p w14:paraId="70CC3BC9" w14:textId="77777777" w:rsidR="0038125F" w:rsidRPr="008A1A91" w:rsidRDefault="0038125F" w:rsidP="0038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jc w:val="both"/>
        <w:rPr>
          <w:rFonts w:cs="Arial"/>
          <w:sz w:val="20"/>
          <w:lang w:val="es-ES"/>
        </w:rPr>
      </w:pPr>
    </w:p>
    <w:tbl>
      <w:tblPr>
        <w:tblW w:w="5670" w:type="dxa"/>
        <w:tblInd w:w="2905" w:type="dxa"/>
        <w:tblCellMar>
          <w:left w:w="70" w:type="dxa"/>
          <w:right w:w="70" w:type="dxa"/>
        </w:tblCellMar>
        <w:tblLook w:val="0000" w:firstRow="0" w:lastRow="0" w:firstColumn="0" w:lastColumn="0" w:noHBand="0" w:noVBand="0"/>
      </w:tblPr>
      <w:tblGrid>
        <w:gridCol w:w="1418"/>
        <w:gridCol w:w="4252"/>
      </w:tblGrid>
      <w:tr w:rsidR="0038125F" w:rsidRPr="008A1A91" w14:paraId="33645D75" w14:textId="77777777" w:rsidTr="009A3503">
        <w:trPr>
          <w:trHeight w:val="255"/>
        </w:trPr>
        <w:tc>
          <w:tcPr>
            <w:tcW w:w="1418" w:type="dxa"/>
            <w:tcBorders>
              <w:top w:val="nil"/>
              <w:left w:val="nil"/>
              <w:bottom w:val="nil"/>
              <w:right w:val="nil"/>
            </w:tcBorders>
            <w:shd w:val="clear" w:color="auto" w:fill="auto"/>
            <w:noWrap/>
            <w:vAlign w:val="bottom"/>
          </w:tcPr>
          <w:p w14:paraId="661E74E5"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1403.02</w:t>
            </w:r>
          </w:p>
        </w:tc>
        <w:tc>
          <w:tcPr>
            <w:tcW w:w="4252" w:type="dxa"/>
            <w:tcBorders>
              <w:top w:val="nil"/>
              <w:left w:val="nil"/>
              <w:bottom w:val="nil"/>
              <w:right w:val="nil"/>
            </w:tcBorders>
            <w:shd w:val="clear" w:color="auto" w:fill="auto"/>
            <w:noWrap/>
            <w:vAlign w:val="bottom"/>
          </w:tcPr>
          <w:p w14:paraId="39775E2B"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a  microempresas</w:t>
            </w:r>
          </w:p>
        </w:tc>
      </w:tr>
      <w:tr w:rsidR="0038125F" w:rsidRPr="008A1A91" w14:paraId="6B71FCC4" w14:textId="77777777" w:rsidTr="009A3503">
        <w:trPr>
          <w:trHeight w:val="255"/>
        </w:trPr>
        <w:tc>
          <w:tcPr>
            <w:tcW w:w="1418" w:type="dxa"/>
            <w:tcBorders>
              <w:top w:val="nil"/>
              <w:left w:val="nil"/>
              <w:bottom w:val="nil"/>
              <w:right w:val="nil"/>
            </w:tcBorders>
            <w:shd w:val="clear" w:color="auto" w:fill="auto"/>
            <w:noWrap/>
            <w:vAlign w:val="bottom"/>
          </w:tcPr>
          <w:p w14:paraId="2C62101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1403.02.06   </w:t>
            </w:r>
          </w:p>
        </w:tc>
        <w:tc>
          <w:tcPr>
            <w:tcW w:w="4252" w:type="dxa"/>
            <w:tcBorders>
              <w:top w:val="nil"/>
              <w:left w:val="nil"/>
              <w:bottom w:val="nil"/>
              <w:right w:val="nil"/>
            </w:tcBorders>
            <w:shd w:val="clear" w:color="auto" w:fill="auto"/>
            <w:noWrap/>
            <w:vAlign w:val="bottom"/>
          </w:tcPr>
          <w:p w14:paraId="490F4FB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 Préstamos</w:t>
            </w:r>
          </w:p>
        </w:tc>
      </w:tr>
      <w:tr w:rsidR="0038125F" w:rsidRPr="008A1A91" w14:paraId="687B9387" w14:textId="77777777" w:rsidTr="009A3503">
        <w:trPr>
          <w:trHeight w:val="255"/>
        </w:trPr>
        <w:tc>
          <w:tcPr>
            <w:tcW w:w="1418" w:type="dxa"/>
            <w:tcBorders>
              <w:top w:val="nil"/>
              <w:left w:val="nil"/>
              <w:bottom w:val="nil"/>
              <w:right w:val="nil"/>
            </w:tcBorders>
            <w:shd w:val="clear" w:color="auto" w:fill="auto"/>
            <w:noWrap/>
            <w:vAlign w:val="bottom"/>
          </w:tcPr>
          <w:p w14:paraId="0EFACA8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1403.02.07    </w:t>
            </w:r>
          </w:p>
        </w:tc>
        <w:tc>
          <w:tcPr>
            <w:tcW w:w="4252" w:type="dxa"/>
            <w:tcBorders>
              <w:top w:val="nil"/>
              <w:left w:val="nil"/>
              <w:bottom w:val="nil"/>
              <w:right w:val="nil"/>
            </w:tcBorders>
            <w:shd w:val="clear" w:color="auto" w:fill="auto"/>
            <w:noWrap/>
            <w:vAlign w:val="bottom"/>
          </w:tcPr>
          <w:p w14:paraId="4637DF3A" w14:textId="77777777" w:rsidR="0038125F" w:rsidRPr="008A1A91" w:rsidRDefault="00147F3D" w:rsidP="0038125F">
            <w:pPr>
              <w:jc w:val="both"/>
              <w:rPr>
                <w:rFonts w:eastAsia="MS Mincho" w:cs="Arial"/>
                <w:bCs/>
                <w:snapToGrid/>
                <w:sz w:val="20"/>
                <w:lang w:val="es-ES" w:eastAsia="ja-JP"/>
              </w:rPr>
            </w:pPr>
            <w:bookmarkStart w:id="0" w:name="_Ref456161890"/>
            <w:r>
              <w:rPr>
                <w:rStyle w:val="Refdenotaalpie"/>
                <w:rFonts w:eastAsia="MS Mincho" w:cs="Arial"/>
                <w:bCs/>
                <w:snapToGrid/>
                <w:sz w:val="20"/>
                <w:lang w:val="es-ES" w:eastAsia="ja-JP"/>
              </w:rPr>
              <w:footnoteReference w:id="370"/>
            </w:r>
            <w:bookmarkEnd w:id="0"/>
          </w:p>
        </w:tc>
      </w:tr>
      <w:tr w:rsidR="0038125F" w:rsidRPr="008A1A91" w14:paraId="41DB885C" w14:textId="77777777" w:rsidTr="009A3503">
        <w:trPr>
          <w:trHeight w:val="255"/>
        </w:trPr>
        <w:tc>
          <w:tcPr>
            <w:tcW w:w="1418" w:type="dxa"/>
            <w:tcBorders>
              <w:top w:val="nil"/>
              <w:left w:val="nil"/>
              <w:bottom w:val="nil"/>
              <w:right w:val="nil"/>
            </w:tcBorders>
            <w:shd w:val="clear" w:color="auto" w:fill="auto"/>
            <w:noWrap/>
            <w:vAlign w:val="bottom"/>
          </w:tcPr>
          <w:p w14:paraId="67D78B9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1403.02.11</w:t>
            </w:r>
          </w:p>
        </w:tc>
        <w:tc>
          <w:tcPr>
            <w:tcW w:w="4252" w:type="dxa"/>
            <w:tcBorders>
              <w:top w:val="nil"/>
              <w:left w:val="nil"/>
              <w:bottom w:val="nil"/>
              <w:right w:val="nil"/>
            </w:tcBorders>
            <w:shd w:val="clear" w:color="auto" w:fill="auto"/>
            <w:noWrap/>
            <w:vAlign w:val="bottom"/>
          </w:tcPr>
          <w:p w14:paraId="5314039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38527F96" w14:textId="77777777" w:rsidTr="009A3503">
        <w:trPr>
          <w:trHeight w:val="255"/>
        </w:trPr>
        <w:tc>
          <w:tcPr>
            <w:tcW w:w="1418" w:type="dxa"/>
            <w:tcBorders>
              <w:top w:val="nil"/>
              <w:left w:val="nil"/>
              <w:bottom w:val="nil"/>
              <w:right w:val="nil"/>
            </w:tcBorders>
            <w:shd w:val="clear" w:color="auto" w:fill="auto"/>
            <w:noWrap/>
            <w:vAlign w:val="bottom"/>
          </w:tcPr>
          <w:p w14:paraId="1E0B019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1403.02.12</w:t>
            </w:r>
          </w:p>
        </w:tc>
        <w:tc>
          <w:tcPr>
            <w:tcW w:w="4252" w:type="dxa"/>
            <w:tcBorders>
              <w:top w:val="nil"/>
              <w:left w:val="nil"/>
              <w:bottom w:val="nil"/>
              <w:right w:val="nil"/>
            </w:tcBorders>
            <w:shd w:val="clear" w:color="auto" w:fill="auto"/>
            <w:noWrap/>
            <w:vAlign w:val="bottom"/>
          </w:tcPr>
          <w:p w14:paraId="27490BB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38125F" w:rsidRPr="008A1A91" w14:paraId="78DCDF19" w14:textId="77777777" w:rsidTr="009A3503">
        <w:trPr>
          <w:trHeight w:val="255"/>
        </w:trPr>
        <w:tc>
          <w:tcPr>
            <w:tcW w:w="1418" w:type="dxa"/>
            <w:tcBorders>
              <w:top w:val="nil"/>
              <w:left w:val="nil"/>
              <w:bottom w:val="nil"/>
              <w:right w:val="nil"/>
            </w:tcBorders>
            <w:shd w:val="clear" w:color="auto" w:fill="auto"/>
            <w:noWrap/>
            <w:vAlign w:val="bottom"/>
          </w:tcPr>
          <w:p w14:paraId="4FF561C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1403.02.24</w:t>
            </w:r>
          </w:p>
        </w:tc>
        <w:tc>
          <w:tcPr>
            <w:tcW w:w="4252" w:type="dxa"/>
            <w:tcBorders>
              <w:top w:val="nil"/>
              <w:left w:val="nil"/>
              <w:bottom w:val="nil"/>
              <w:right w:val="nil"/>
            </w:tcBorders>
            <w:shd w:val="clear" w:color="auto" w:fill="auto"/>
            <w:noWrap/>
            <w:vAlign w:val="bottom"/>
          </w:tcPr>
          <w:p w14:paraId="13B3EEC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Operaciones RFA</w:t>
            </w:r>
          </w:p>
        </w:tc>
      </w:tr>
      <w:tr w:rsidR="0038125F" w:rsidRPr="008A1A91" w14:paraId="64F895A4" w14:textId="77777777" w:rsidTr="009A3503">
        <w:trPr>
          <w:trHeight w:val="255"/>
        </w:trPr>
        <w:tc>
          <w:tcPr>
            <w:tcW w:w="1418" w:type="dxa"/>
            <w:tcBorders>
              <w:top w:val="nil"/>
              <w:left w:val="nil"/>
              <w:bottom w:val="nil"/>
              <w:right w:val="nil"/>
            </w:tcBorders>
            <w:shd w:val="clear" w:color="auto" w:fill="auto"/>
            <w:noWrap/>
            <w:vAlign w:val="bottom"/>
          </w:tcPr>
          <w:p w14:paraId="4C67BDD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1403.02.27</w:t>
            </w:r>
          </w:p>
        </w:tc>
        <w:tc>
          <w:tcPr>
            <w:tcW w:w="4252" w:type="dxa"/>
            <w:tcBorders>
              <w:top w:val="nil"/>
              <w:left w:val="nil"/>
              <w:bottom w:val="nil"/>
              <w:right w:val="nil"/>
            </w:tcBorders>
            <w:shd w:val="clear" w:color="auto" w:fill="auto"/>
            <w:noWrap/>
            <w:vAlign w:val="bottom"/>
          </w:tcPr>
          <w:p w14:paraId="42EBA3D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38125F" w:rsidRPr="008A1A91" w14:paraId="3325031C" w14:textId="77777777" w:rsidTr="009A3503">
        <w:trPr>
          <w:trHeight w:val="255"/>
        </w:trPr>
        <w:tc>
          <w:tcPr>
            <w:tcW w:w="1418" w:type="dxa"/>
            <w:tcBorders>
              <w:top w:val="nil"/>
              <w:left w:val="nil"/>
              <w:bottom w:val="nil"/>
              <w:right w:val="nil"/>
            </w:tcBorders>
            <w:shd w:val="clear" w:color="auto" w:fill="auto"/>
            <w:noWrap/>
            <w:vAlign w:val="bottom"/>
          </w:tcPr>
          <w:p w14:paraId="2F91931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1403.02.99</w:t>
            </w:r>
          </w:p>
        </w:tc>
        <w:tc>
          <w:tcPr>
            <w:tcW w:w="4252" w:type="dxa"/>
            <w:tcBorders>
              <w:top w:val="nil"/>
              <w:left w:val="nil"/>
              <w:bottom w:val="nil"/>
              <w:right w:val="nil"/>
            </w:tcBorders>
            <w:shd w:val="clear" w:color="auto" w:fill="auto"/>
            <w:noWrap/>
            <w:vAlign w:val="bottom"/>
          </w:tcPr>
          <w:p w14:paraId="7EC3A88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38125F" w:rsidRPr="008A1A91" w14:paraId="3A780027" w14:textId="77777777" w:rsidTr="009A3503">
        <w:trPr>
          <w:trHeight w:val="255"/>
        </w:trPr>
        <w:tc>
          <w:tcPr>
            <w:tcW w:w="1418" w:type="dxa"/>
            <w:tcBorders>
              <w:top w:val="nil"/>
              <w:left w:val="nil"/>
              <w:bottom w:val="nil"/>
              <w:right w:val="nil"/>
            </w:tcBorders>
            <w:shd w:val="clear" w:color="auto" w:fill="auto"/>
            <w:noWrap/>
            <w:vAlign w:val="bottom"/>
          </w:tcPr>
          <w:p w14:paraId="2DF50856"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1403.07</w:t>
            </w:r>
          </w:p>
        </w:tc>
        <w:tc>
          <w:tcPr>
            <w:tcW w:w="4252" w:type="dxa"/>
            <w:tcBorders>
              <w:top w:val="nil"/>
              <w:left w:val="nil"/>
              <w:bottom w:val="nil"/>
              <w:right w:val="nil"/>
            </w:tcBorders>
            <w:shd w:val="clear" w:color="auto" w:fill="auto"/>
            <w:noWrap/>
            <w:vAlign w:val="bottom"/>
          </w:tcPr>
          <w:p w14:paraId="2C4DA9CE"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a entidades del sector público</w:t>
            </w:r>
          </w:p>
        </w:tc>
      </w:tr>
      <w:tr w:rsidR="0038125F" w:rsidRPr="008A1A91" w14:paraId="4FD88817" w14:textId="77777777" w:rsidTr="009A3503">
        <w:trPr>
          <w:trHeight w:val="255"/>
        </w:trPr>
        <w:tc>
          <w:tcPr>
            <w:tcW w:w="1418" w:type="dxa"/>
            <w:tcBorders>
              <w:top w:val="nil"/>
              <w:left w:val="nil"/>
              <w:bottom w:val="nil"/>
              <w:right w:val="nil"/>
            </w:tcBorders>
            <w:shd w:val="clear" w:color="auto" w:fill="auto"/>
            <w:noWrap/>
            <w:vAlign w:val="bottom"/>
          </w:tcPr>
          <w:p w14:paraId="28AABA7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1403.07.06</w:t>
            </w:r>
          </w:p>
        </w:tc>
        <w:tc>
          <w:tcPr>
            <w:tcW w:w="4252" w:type="dxa"/>
            <w:tcBorders>
              <w:top w:val="nil"/>
              <w:left w:val="nil"/>
              <w:bottom w:val="nil"/>
              <w:right w:val="nil"/>
            </w:tcBorders>
            <w:shd w:val="clear" w:color="auto" w:fill="auto"/>
            <w:noWrap/>
            <w:vAlign w:val="bottom"/>
          </w:tcPr>
          <w:p w14:paraId="38C099C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529BC148" w14:textId="77777777" w:rsidTr="009A3503">
        <w:trPr>
          <w:trHeight w:val="255"/>
        </w:trPr>
        <w:tc>
          <w:tcPr>
            <w:tcW w:w="1418" w:type="dxa"/>
            <w:tcBorders>
              <w:top w:val="nil"/>
              <w:left w:val="nil"/>
              <w:bottom w:val="nil"/>
              <w:right w:val="nil"/>
            </w:tcBorders>
            <w:shd w:val="clear" w:color="auto" w:fill="auto"/>
            <w:noWrap/>
            <w:vAlign w:val="bottom"/>
          </w:tcPr>
          <w:p w14:paraId="40E9AC8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1403.07.07</w:t>
            </w:r>
          </w:p>
        </w:tc>
        <w:tc>
          <w:tcPr>
            <w:tcW w:w="4252" w:type="dxa"/>
            <w:tcBorders>
              <w:top w:val="nil"/>
              <w:left w:val="nil"/>
              <w:bottom w:val="nil"/>
              <w:right w:val="nil"/>
            </w:tcBorders>
            <w:shd w:val="clear" w:color="auto" w:fill="auto"/>
            <w:noWrap/>
            <w:vAlign w:val="bottom"/>
          </w:tcPr>
          <w:p w14:paraId="5F8D8107" w14:textId="77777777" w:rsidR="0038125F" w:rsidRPr="008A1A91" w:rsidRDefault="004D67E2" w:rsidP="004D67E2">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371"/>
            </w:r>
          </w:p>
        </w:tc>
      </w:tr>
      <w:tr w:rsidR="0038125F" w:rsidRPr="008A1A91" w14:paraId="6949D6D6" w14:textId="77777777" w:rsidTr="009A3503">
        <w:trPr>
          <w:trHeight w:val="255"/>
        </w:trPr>
        <w:tc>
          <w:tcPr>
            <w:tcW w:w="1418" w:type="dxa"/>
            <w:tcBorders>
              <w:top w:val="nil"/>
              <w:left w:val="nil"/>
              <w:bottom w:val="nil"/>
              <w:right w:val="nil"/>
            </w:tcBorders>
            <w:shd w:val="clear" w:color="auto" w:fill="auto"/>
            <w:noWrap/>
            <w:vAlign w:val="bottom"/>
          </w:tcPr>
          <w:p w14:paraId="3C52DBE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1403.07.11</w:t>
            </w:r>
          </w:p>
        </w:tc>
        <w:tc>
          <w:tcPr>
            <w:tcW w:w="4252" w:type="dxa"/>
            <w:tcBorders>
              <w:top w:val="nil"/>
              <w:left w:val="nil"/>
              <w:bottom w:val="nil"/>
              <w:right w:val="nil"/>
            </w:tcBorders>
            <w:shd w:val="clear" w:color="auto" w:fill="auto"/>
            <w:noWrap/>
            <w:vAlign w:val="bottom"/>
          </w:tcPr>
          <w:p w14:paraId="51CAB9E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6F6DB87D" w14:textId="77777777" w:rsidTr="009A3503">
        <w:trPr>
          <w:trHeight w:val="255"/>
        </w:trPr>
        <w:tc>
          <w:tcPr>
            <w:tcW w:w="1418" w:type="dxa"/>
            <w:tcBorders>
              <w:top w:val="nil"/>
              <w:left w:val="nil"/>
              <w:bottom w:val="nil"/>
              <w:right w:val="nil"/>
            </w:tcBorders>
            <w:shd w:val="clear" w:color="auto" w:fill="auto"/>
            <w:noWrap/>
            <w:vAlign w:val="bottom"/>
          </w:tcPr>
          <w:p w14:paraId="50C3B16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1403.07.12</w:t>
            </w:r>
          </w:p>
        </w:tc>
        <w:tc>
          <w:tcPr>
            <w:tcW w:w="4252" w:type="dxa"/>
            <w:tcBorders>
              <w:top w:val="nil"/>
              <w:left w:val="nil"/>
              <w:bottom w:val="nil"/>
              <w:right w:val="nil"/>
            </w:tcBorders>
            <w:shd w:val="clear" w:color="auto" w:fill="auto"/>
            <w:noWrap/>
            <w:vAlign w:val="bottom"/>
          </w:tcPr>
          <w:p w14:paraId="7E787D5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38125F" w:rsidRPr="008A1A91" w14:paraId="4323D7FA" w14:textId="77777777" w:rsidTr="009A3503">
        <w:trPr>
          <w:trHeight w:val="255"/>
        </w:trPr>
        <w:tc>
          <w:tcPr>
            <w:tcW w:w="1418" w:type="dxa"/>
            <w:tcBorders>
              <w:top w:val="nil"/>
              <w:left w:val="nil"/>
              <w:bottom w:val="nil"/>
              <w:right w:val="nil"/>
            </w:tcBorders>
            <w:shd w:val="clear" w:color="auto" w:fill="auto"/>
            <w:noWrap/>
            <w:vAlign w:val="bottom"/>
          </w:tcPr>
          <w:p w14:paraId="5F4B88A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1403.07.27</w:t>
            </w:r>
          </w:p>
        </w:tc>
        <w:tc>
          <w:tcPr>
            <w:tcW w:w="4252" w:type="dxa"/>
            <w:tcBorders>
              <w:top w:val="nil"/>
              <w:left w:val="nil"/>
              <w:bottom w:val="nil"/>
              <w:right w:val="nil"/>
            </w:tcBorders>
            <w:shd w:val="clear" w:color="auto" w:fill="auto"/>
            <w:noWrap/>
            <w:vAlign w:val="bottom"/>
          </w:tcPr>
          <w:p w14:paraId="6FC712A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38125F" w:rsidRPr="008A1A91" w14:paraId="04BF9863" w14:textId="77777777" w:rsidTr="009A3503">
        <w:trPr>
          <w:trHeight w:val="255"/>
        </w:trPr>
        <w:tc>
          <w:tcPr>
            <w:tcW w:w="1418" w:type="dxa"/>
            <w:tcBorders>
              <w:top w:val="nil"/>
              <w:left w:val="nil"/>
              <w:bottom w:val="nil"/>
              <w:right w:val="nil"/>
            </w:tcBorders>
            <w:shd w:val="clear" w:color="auto" w:fill="auto"/>
            <w:noWrap/>
            <w:vAlign w:val="bottom"/>
          </w:tcPr>
          <w:p w14:paraId="512171F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1403.07.99</w:t>
            </w:r>
          </w:p>
        </w:tc>
        <w:tc>
          <w:tcPr>
            <w:tcW w:w="4252" w:type="dxa"/>
            <w:tcBorders>
              <w:top w:val="nil"/>
              <w:left w:val="nil"/>
              <w:bottom w:val="nil"/>
              <w:right w:val="nil"/>
            </w:tcBorders>
            <w:shd w:val="clear" w:color="auto" w:fill="auto"/>
            <w:noWrap/>
            <w:vAlign w:val="bottom"/>
          </w:tcPr>
          <w:p w14:paraId="0B1D793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38125F" w:rsidRPr="008A1A91" w14:paraId="5BC8B09A" w14:textId="77777777" w:rsidTr="009A3503">
        <w:trPr>
          <w:trHeight w:val="255"/>
        </w:trPr>
        <w:tc>
          <w:tcPr>
            <w:tcW w:w="1418" w:type="dxa"/>
            <w:tcBorders>
              <w:top w:val="nil"/>
              <w:left w:val="nil"/>
              <w:bottom w:val="nil"/>
              <w:right w:val="nil"/>
            </w:tcBorders>
            <w:shd w:val="clear" w:color="auto" w:fill="auto"/>
            <w:noWrap/>
            <w:vAlign w:val="bottom"/>
          </w:tcPr>
          <w:p w14:paraId="4545AEEF"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1403.08</w:t>
            </w:r>
          </w:p>
        </w:tc>
        <w:tc>
          <w:tcPr>
            <w:tcW w:w="4252" w:type="dxa"/>
            <w:tcBorders>
              <w:top w:val="nil"/>
              <w:left w:val="nil"/>
              <w:bottom w:val="nil"/>
              <w:right w:val="nil"/>
            </w:tcBorders>
            <w:shd w:val="clear" w:color="auto" w:fill="auto"/>
            <w:noWrap/>
            <w:vAlign w:val="bottom"/>
          </w:tcPr>
          <w:p w14:paraId="1D54DDAB"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con intermediarios de valores</w:t>
            </w:r>
          </w:p>
        </w:tc>
      </w:tr>
      <w:tr w:rsidR="0038125F" w:rsidRPr="008A1A91" w14:paraId="0A2278BB" w14:textId="77777777" w:rsidTr="009A3503">
        <w:trPr>
          <w:trHeight w:val="255"/>
        </w:trPr>
        <w:tc>
          <w:tcPr>
            <w:tcW w:w="1418" w:type="dxa"/>
            <w:tcBorders>
              <w:top w:val="nil"/>
              <w:left w:val="nil"/>
              <w:bottom w:val="nil"/>
              <w:right w:val="nil"/>
            </w:tcBorders>
            <w:shd w:val="clear" w:color="auto" w:fill="auto"/>
            <w:noWrap/>
            <w:vAlign w:val="bottom"/>
          </w:tcPr>
          <w:p w14:paraId="3D2BE8B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1403.08.06</w:t>
            </w:r>
          </w:p>
        </w:tc>
        <w:tc>
          <w:tcPr>
            <w:tcW w:w="4252" w:type="dxa"/>
            <w:tcBorders>
              <w:top w:val="nil"/>
              <w:left w:val="nil"/>
              <w:bottom w:val="nil"/>
              <w:right w:val="nil"/>
            </w:tcBorders>
            <w:shd w:val="clear" w:color="auto" w:fill="auto"/>
            <w:noWrap/>
            <w:vAlign w:val="bottom"/>
          </w:tcPr>
          <w:p w14:paraId="588BE6C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47C80C6D" w14:textId="77777777" w:rsidTr="009A3503">
        <w:trPr>
          <w:trHeight w:val="255"/>
        </w:trPr>
        <w:tc>
          <w:tcPr>
            <w:tcW w:w="1418" w:type="dxa"/>
            <w:tcBorders>
              <w:top w:val="nil"/>
              <w:left w:val="nil"/>
              <w:bottom w:val="nil"/>
              <w:right w:val="nil"/>
            </w:tcBorders>
            <w:shd w:val="clear" w:color="auto" w:fill="auto"/>
            <w:noWrap/>
            <w:vAlign w:val="bottom"/>
          </w:tcPr>
          <w:p w14:paraId="677E562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1403.08.07</w:t>
            </w:r>
          </w:p>
        </w:tc>
        <w:tc>
          <w:tcPr>
            <w:tcW w:w="4252" w:type="dxa"/>
            <w:tcBorders>
              <w:top w:val="nil"/>
              <w:left w:val="nil"/>
              <w:bottom w:val="nil"/>
              <w:right w:val="nil"/>
            </w:tcBorders>
            <w:shd w:val="clear" w:color="auto" w:fill="auto"/>
            <w:noWrap/>
            <w:vAlign w:val="bottom"/>
          </w:tcPr>
          <w:p w14:paraId="74BB12AA" w14:textId="77777777" w:rsidR="0038125F" w:rsidRPr="008A1A91" w:rsidRDefault="004D67E2" w:rsidP="004D67E2">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372"/>
            </w:r>
          </w:p>
        </w:tc>
      </w:tr>
      <w:tr w:rsidR="0038125F" w:rsidRPr="008A1A91" w14:paraId="409EE651" w14:textId="77777777" w:rsidTr="009A3503">
        <w:trPr>
          <w:trHeight w:val="255"/>
        </w:trPr>
        <w:tc>
          <w:tcPr>
            <w:tcW w:w="1418" w:type="dxa"/>
            <w:tcBorders>
              <w:top w:val="nil"/>
              <w:left w:val="nil"/>
              <w:bottom w:val="nil"/>
              <w:right w:val="nil"/>
            </w:tcBorders>
            <w:shd w:val="clear" w:color="auto" w:fill="auto"/>
            <w:noWrap/>
            <w:vAlign w:val="bottom"/>
          </w:tcPr>
          <w:p w14:paraId="6091976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1403.08.11</w:t>
            </w:r>
          </w:p>
        </w:tc>
        <w:tc>
          <w:tcPr>
            <w:tcW w:w="4252" w:type="dxa"/>
            <w:tcBorders>
              <w:top w:val="nil"/>
              <w:left w:val="nil"/>
              <w:bottom w:val="nil"/>
              <w:right w:val="nil"/>
            </w:tcBorders>
            <w:shd w:val="clear" w:color="auto" w:fill="auto"/>
            <w:noWrap/>
            <w:vAlign w:val="bottom"/>
          </w:tcPr>
          <w:p w14:paraId="4C6B04A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1C8A1CBA" w14:textId="77777777" w:rsidTr="009A3503">
        <w:trPr>
          <w:trHeight w:val="255"/>
        </w:trPr>
        <w:tc>
          <w:tcPr>
            <w:tcW w:w="1418" w:type="dxa"/>
            <w:tcBorders>
              <w:top w:val="nil"/>
              <w:left w:val="nil"/>
              <w:bottom w:val="nil"/>
              <w:right w:val="nil"/>
            </w:tcBorders>
            <w:shd w:val="clear" w:color="auto" w:fill="auto"/>
            <w:noWrap/>
            <w:vAlign w:val="bottom"/>
          </w:tcPr>
          <w:p w14:paraId="2AF6953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1403.08.12</w:t>
            </w:r>
          </w:p>
        </w:tc>
        <w:tc>
          <w:tcPr>
            <w:tcW w:w="4252" w:type="dxa"/>
            <w:tcBorders>
              <w:top w:val="nil"/>
              <w:left w:val="nil"/>
              <w:bottom w:val="nil"/>
              <w:right w:val="nil"/>
            </w:tcBorders>
            <w:shd w:val="clear" w:color="auto" w:fill="auto"/>
            <w:noWrap/>
            <w:vAlign w:val="bottom"/>
          </w:tcPr>
          <w:p w14:paraId="50C7D02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Lease </w:t>
            </w:r>
            <w:r w:rsidR="00147F3D">
              <w:rPr>
                <w:rFonts w:eastAsia="MS Mincho" w:cs="Arial"/>
                <w:bCs/>
                <w:snapToGrid/>
                <w:sz w:val="20"/>
                <w:lang w:val="es-ES" w:eastAsia="ja-JP"/>
              </w:rPr>
              <w:t>–</w:t>
            </w:r>
            <w:r w:rsidRPr="008A1A91">
              <w:rPr>
                <w:rFonts w:eastAsia="MS Mincho" w:cs="Arial"/>
                <w:bCs/>
                <w:snapToGrid/>
                <w:sz w:val="20"/>
                <w:lang w:val="es-ES" w:eastAsia="ja-JP"/>
              </w:rPr>
              <w:t xml:space="preserve"> back</w:t>
            </w:r>
          </w:p>
        </w:tc>
      </w:tr>
      <w:tr w:rsidR="0038125F" w:rsidRPr="008A1A91" w14:paraId="3B399584" w14:textId="77777777" w:rsidTr="009A3503">
        <w:trPr>
          <w:trHeight w:val="255"/>
        </w:trPr>
        <w:tc>
          <w:tcPr>
            <w:tcW w:w="1418" w:type="dxa"/>
            <w:tcBorders>
              <w:top w:val="nil"/>
              <w:left w:val="nil"/>
              <w:bottom w:val="nil"/>
              <w:right w:val="nil"/>
            </w:tcBorders>
            <w:shd w:val="clear" w:color="auto" w:fill="auto"/>
            <w:noWrap/>
            <w:vAlign w:val="bottom"/>
          </w:tcPr>
          <w:p w14:paraId="797CBEE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1403.08.27</w:t>
            </w:r>
          </w:p>
        </w:tc>
        <w:tc>
          <w:tcPr>
            <w:tcW w:w="4252" w:type="dxa"/>
            <w:tcBorders>
              <w:top w:val="nil"/>
              <w:left w:val="nil"/>
              <w:bottom w:val="nil"/>
              <w:right w:val="nil"/>
            </w:tcBorders>
            <w:shd w:val="clear" w:color="auto" w:fill="auto"/>
            <w:noWrap/>
            <w:vAlign w:val="bottom"/>
          </w:tcPr>
          <w:p w14:paraId="41B4414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38125F" w:rsidRPr="008A1A91" w14:paraId="47811D4D" w14:textId="77777777" w:rsidTr="009A3503">
        <w:trPr>
          <w:trHeight w:val="255"/>
        </w:trPr>
        <w:tc>
          <w:tcPr>
            <w:tcW w:w="1418" w:type="dxa"/>
            <w:tcBorders>
              <w:top w:val="nil"/>
              <w:left w:val="nil"/>
              <w:bottom w:val="nil"/>
              <w:right w:val="nil"/>
            </w:tcBorders>
            <w:shd w:val="clear" w:color="auto" w:fill="auto"/>
            <w:noWrap/>
            <w:vAlign w:val="bottom"/>
          </w:tcPr>
          <w:p w14:paraId="2B29B66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1403.08.99</w:t>
            </w:r>
          </w:p>
        </w:tc>
        <w:tc>
          <w:tcPr>
            <w:tcW w:w="4252" w:type="dxa"/>
            <w:tcBorders>
              <w:top w:val="nil"/>
              <w:left w:val="nil"/>
              <w:bottom w:val="nil"/>
              <w:right w:val="nil"/>
            </w:tcBorders>
            <w:shd w:val="clear" w:color="auto" w:fill="auto"/>
            <w:noWrap/>
            <w:vAlign w:val="bottom"/>
          </w:tcPr>
          <w:p w14:paraId="7A486CC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38125F" w:rsidRPr="008A1A91" w14:paraId="45233F60" w14:textId="77777777" w:rsidTr="009A3503">
        <w:trPr>
          <w:trHeight w:val="255"/>
        </w:trPr>
        <w:tc>
          <w:tcPr>
            <w:tcW w:w="1418" w:type="dxa"/>
            <w:tcBorders>
              <w:top w:val="nil"/>
              <w:left w:val="nil"/>
              <w:bottom w:val="nil"/>
              <w:right w:val="nil"/>
            </w:tcBorders>
            <w:shd w:val="clear" w:color="auto" w:fill="auto"/>
            <w:noWrap/>
            <w:vAlign w:val="bottom"/>
          </w:tcPr>
          <w:p w14:paraId="3F4DF01C"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1403.10</w:t>
            </w:r>
          </w:p>
        </w:tc>
        <w:tc>
          <w:tcPr>
            <w:tcW w:w="4252" w:type="dxa"/>
            <w:tcBorders>
              <w:top w:val="nil"/>
              <w:left w:val="nil"/>
              <w:bottom w:val="nil"/>
              <w:right w:val="nil"/>
            </w:tcBorders>
            <w:shd w:val="clear" w:color="auto" w:fill="auto"/>
            <w:noWrap/>
            <w:vAlign w:val="bottom"/>
          </w:tcPr>
          <w:p w14:paraId="2C01338C"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corporativos</w:t>
            </w:r>
          </w:p>
        </w:tc>
      </w:tr>
      <w:tr w:rsidR="0038125F" w:rsidRPr="008A1A91" w14:paraId="695C7186" w14:textId="77777777" w:rsidTr="009A3503">
        <w:trPr>
          <w:trHeight w:val="255"/>
        </w:trPr>
        <w:tc>
          <w:tcPr>
            <w:tcW w:w="1418" w:type="dxa"/>
            <w:tcBorders>
              <w:top w:val="nil"/>
              <w:left w:val="nil"/>
              <w:bottom w:val="nil"/>
              <w:right w:val="nil"/>
            </w:tcBorders>
            <w:shd w:val="clear" w:color="auto" w:fill="auto"/>
            <w:noWrap/>
            <w:vAlign w:val="bottom"/>
          </w:tcPr>
          <w:p w14:paraId="7443249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1403.10.06</w:t>
            </w:r>
          </w:p>
        </w:tc>
        <w:tc>
          <w:tcPr>
            <w:tcW w:w="4252" w:type="dxa"/>
            <w:tcBorders>
              <w:top w:val="nil"/>
              <w:left w:val="nil"/>
              <w:bottom w:val="nil"/>
              <w:right w:val="nil"/>
            </w:tcBorders>
            <w:shd w:val="clear" w:color="auto" w:fill="auto"/>
            <w:noWrap/>
            <w:vAlign w:val="bottom"/>
          </w:tcPr>
          <w:p w14:paraId="4EDF58B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3570028C" w14:textId="77777777" w:rsidTr="009A3503">
        <w:trPr>
          <w:trHeight w:val="255"/>
        </w:trPr>
        <w:tc>
          <w:tcPr>
            <w:tcW w:w="1418" w:type="dxa"/>
            <w:tcBorders>
              <w:top w:val="nil"/>
              <w:left w:val="nil"/>
              <w:bottom w:val="nil"/>
              <w:right w:val="nil"/>
            </w:tcBorders>
            <w:shd w:val="clear" w:color="auto" w:fill="auto"/>
            <w:noWrap/>
            <w:vAlign w:val="bottom"/>
          </w:tcPr>
          <w:p w14:paraId="1A7C0F3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1403.10.07</w:t>
            </w:r>
          </w:p>
        </w:tc>
        <w:tc>
          <w:tcPr>
            <w:tcW w:w="4252" w:type="dxa"/>
            <w:tcBorders>
              <w:top w:val="nil"/>
              <w:left w:val="nil"/>
              <w:bottom w:val="nil"/>
              <w:right w:val="nil"/>
            </w:tcBorders>
            <w:shd w:val="clear" w:color="auto" w:fill="auto"/>
            <w:noWrap/>
            <w:vAlign w:val="bottom"/>
          </w:tcPr>
          <w:p w14:paraId="2460ECFA" w14:textId="77777777" w:rsidR="0038125F" w:rsidRPr="008A1A91" w:rsidRDefault="004D67E2" w:rsidP="004D67E2">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373"/>
            </w:r>
          </w:p>
        </w:tc>
      </w:tr>
      <w:tr w:rsidR="0038125F" w:rsidRPr="008A1A91" w14:paraId="094E3788" w14:textId="77777777" w:rsidTr="009A3503">
        <w:trPr>
          <w:trHeight w:val="255"/>
        </w:trPr>
        <w:tc>
          <w:tcPr>
            <w:tcW w:w="1418" w:type="dxa"/>
            <w:tcBorders>
              <w:top w:val="nil"/>
              <w:left w:val="nil"/>
              <w:bottom w:val="nil"/>
              <w:right w:val="nil"/>
            </w:tcBorders>
            <w:shd w:val="clear" w:color="auto" w:fill="auto"/>
            <w:noWrap/>
            <w:vAlign w:val="bottom"/>
          </w:tcPr>
          <w:p w14:paraId="251E728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1403.10.11</w:t>
            </w:r>
          </w:p>
        </w:tc>
        <w:tc>
          <w:tcPr>
            <w:tcW w:w="4252" w:type="dxa"/>
            <w:tcBorders>
              <w:top w:val="nil"/>
              <w:left w:val="nil"/>
              <w:bottom w:val="nil"/>
              <w:right w:val="nil"/>
            </w:tcBorders>
            <w:shd w:val="clear" w:color="auto" w:fill="auto"/>
            <w:noWrap/>
            <w:vAlign w:val="bottom"/>
          </w:tcPr>
          <w:p w14:paraId="1C1C6B5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45E93FE6" w14:textId="77777777" w:rsidTr="009A3503">
        <w:trPr>
          <w:trHeight w:val="255"/>
        </w:trPr>
        <w:tc>
          <w:tcPr>
            <w:tcW w:w="1418" w:type="dxa"/>
            <w:tcBorders>
              <w:top w:val="nil"/>
              <w:left w:val="nil"/>
              <w:bottom w:val="nil"/>
              <w:right w:val="nil"/>
            </w:tcBorders>
            <w:shd w:val="clear" w:color="auto" w:fill="auto"/>
            <w:noWrap/>
            <w:vAlign w:val="bottom"/>
          </w:tcPr>
          <w:p w14:paraId="18B510D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1403.10.12</w:t>
            </w:r>
          </w:p>
        </w:tc>
        <w:tc>
          <w:tcPr>
            <w:tcW w:w="4252" w:type="dxa"/>
            <w:tcBorders>
              <w:top w:val="nil"/>
              <w:left w:val="nil"/>
              <w:bottom w:val="nil"/>
              <w:right w:val="nil"/>
            </w:tcBorders>
            <w:shd w:val="clear" w:color="auto" w:fill="auto"/>
            <w:noWrap/>
            <w:vAlign w:val="bottom"/>
          </w:tcPr>
          <w:p w14:paraId="7554811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38125F" w:rsidRPr="008A1A91" w14:paraId="6BFFDACB" w14:textId="77777777" w:rsidTr="009A3503">
        <w:trPr>
          <w:trHeight w:val="255"/>
        </w:trPr>
        <w:tc>
          <w:tcPr>
            <w:tcW w:w="1418" w:type="dxa"/>
            <w:tcBorders>
              <w:top w:val="nil"/>
              <w:left w:val="nil"/>
              <w:bottom w:val="nil"/>
              <w:right w:val="nil"/>
            </w:tcBorders>
            <w:shd w:val="clear" w:color="auto" w:fill="auto"/>
            <w:noWrap/>
            <w:vAlign w:val="bottom"/>
          </w:tcPr>
          <w:p w14:paraId="20452DC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1403.10.24</w:t>
            </w:r>
          </w:p>
        </w:tc>
        <w:tc>
          <w:tcPr>
            <w:tcW w:w="4252" w:type="dxa"/>
            <w:tcBorders>
              <w:top w:val="nil"/>
              <w:left w:val="nil"/>
              <w:bottom w:val="nil"/>
              <w:right w:val="nil"/>
            </w:tcBorders>
            <w:shd w:val="clear" w:color="auto" w:fill="auto"/>
            <w:noWrap/>
            <w:vAlign w:val="bottom"/>
          </w:tcPr>
          <w:p w14:paraId="18FAE3B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Operaciones RFA</w:t>
            </w:r>
          </w:p>
        </w:tc>
      </w:tr>
      <w:tr w:rsidR="0038125F" w:rsidRPr="008A1A91" w14:paraId="6E66A2BD" w14:textId="77777777" w:rsidTr="009A3503">
        <w:trPr>
          <w:trHeight w:val="255"/>
        </w:trPr>
        <w:tc>
          <w:tcPr>
            <w:tcW w:w="1418" w:type="dxa"/>
            <w:tcBorders>
              <w:top w:val="nil"/>
              <w:left w:val="nil"/>
              <w:bottom w:val="nil"/>
              <w:right w:val="nil"/>
            </w:tcBorders>
            <w:shd w:val="clear" w:color="auto" w:fill="auto"/>
            <w:noWrap/>
            <w:vAlign w:val="bottom"/>
          </w:tcPr>
          <w:p w14:paraId="517997B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1403.10.27</w:t>
            </w:r>
          </w:p>
        </w:tc>
        <w:tc>
          <w:tcPr>
            <w:tcW w:w="4252" w:type="dxa"/>
            <w:tcBorders>
              <w:top w:val="nil"/>
              <w:left w:val="nil"/>
              <w:bottom w:val="nil"/>
              <w:right w:val="nil"/>
            </w:tcBorders>
            <w:shd w:val="clear" w:color="auto" w:fill="auto"/>
            <w:noWrap/>
            <w:vAlign w:val="bottom"/>
          </w:tcPr>
          <w:p w14:paraId="40BEAFA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38125F" w:rsidRPr="008A1A91" w14:paraId="2FF6D1AF" w14:textId="77777777" w:rsidTr="009A3503">
        <w:trPr>
          <w:trHeight w:val="255"/>
        </w:trPr>
        <w:tc>
          <w:tcPr>
            <w:tcW w:w="1418" w:type="dxa"/>
            <w:tcBorders>
              <w:top w:val="nil"/>
              <w:left w:val="nil"/>
              <w:bottom w:val="nil"/>
              <w:right w:val="nil"/>
            </w:tcBorders>
            <w:shd w:val="clear" w:color="auto" w:fill="auto"/>
            <w:noWrap/>
            <w:vAlign w:val="bottom"/>
          </w:tcPr>
          <w:p w14:paraId="727E288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1403.10.30</w:t>
            </w:r>
          </w:p>
        </w:tc>
        <w:tc>
          <w:tcPr>
            <w:tcW w:w="4252" w:type="dxa"/>
            <w:tcBorders>
              <w:top w:val="nil"/>
              <w:left w:val="nil"/>
              <w:bottom w:val="nil"/>
              <w:right w:val="nil"/>
            </w:tcBorders>
            <w:shd w:val="clear" w:color="auto" w:fill="auto"/>
            <w:noWrap/>
            <w:vAlign w:val="bottom"/>
          </w:tcPr>
          <w:p w14:paraId="6CE53388" w14:textId="77777777" w:rsidR="0038125F" w:rsidRPr="00D02F6D" w:rsidRDefault="0038125F" w:rsidP="00E705FF">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00E705FF" w:rsidRPr="00D02F6D">
              <w:rPr>
                <w:rStyle w:val="Refdenotaalpie"/>
                <w:rFonts w:eastAsia="MS Mincho" w:cs="Arial"/>
                <w:bCs/>
                <w:snapToGrid/>
                <w:sz w:val="20"/>
                <w:lang w:val="es-ES" w:eastAsia="ja-JP"/>
              </w:rPr>
              <w:footnoteReference w:id="374"/>
            </w:r>
          </w:p>
        </w:tc>
      </w:tr>
      <w:tr w:rsidR="0038125F" w:rsidRPr="008A1A91" w14:paraId="315C327E" w14:textId="77777777" w:rsidTr="009A3503">
        <w:trPr>
          <w:trHeight w:val="255"/>
        </w:trPr>
        <w:tc>
          <w:tcPr>
            <w:tcW w:w="1418" w:type="dxa"/>
            <w:tcBorders>
              <w:top w:val="nil"/>
              <w:left w:val="nil"/>
              <w:bottom w:val="nil"/>
              <w:right w:val="nil"/>
            </w:tcBorders>
            <w:shd w:val="clear" w:color="auto" w:fill="auto"/>
            <w:noWrap/>
            <w:vAlign w:val="bottom"/>
          </w:tcPr>
          <w:p w14:paraId="2AD6E1F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1403.10.31</w:t>
            </w:r>
          </w:p>
        </w:tc>
        <w:tc>
          <w:tcPr>
            <w:tcW w:w="4252" w:type="dxa"/>
            <w:tcBorders>
              <w:top w:val="nil"/>
              <w:left w:val="nil"/>
              <w:bottom w:val="nil"/>
              <w:right w:val="nil"/>
            </w:tcBorders>
            <w:shd w:val="clear" w:color="auto" w:fill="auto"/>
            <w:noWrap/>
            <w:vAlign w:val="bottom"/>
          </w:tcPr>
          <w:p w14:paraId="10A8A8B0" w14:textId="77777777" w:rsidR="0038125F" w:rsidRPr="00D02F6D" w:rsidRDefault="0038125F" w:rsidP="00550183">
            <w:pPr>
              <w:rPr>
                <w:rFonts w:eastAsia="MS Mincho" w:cs="Arial"/>
                <w:bCs/>
                <w:snapToGrid/>
                <w:sz w:val="20"/>
                <w:lang w:val="es-ES" w:eastAsia="ja-JP"/>
              </w:rPr>
            </w:pPr>
            <w:r w:rsidRPr="008A1A91">
              <w:rPr>
                <w:rFonts w:eastAsia="MS Mincho" w:cs="Arial"/>
                <w:bCs/>
                <w:snapToGrid/>
                <w:sz w:val="20"/>
                <w:lang w:val="es-ES" w:eastAsia="ja-JP"/>
              </w:rPr>
              <w:t xml:space="preserve">Financiación de </w:t>
            </w:r>
            <w:r w:rsidR="00550183" w:rsidRPr="008A1A91">
              <w:rPr>
                <w:rFonts w:eastAsia="MS Mincho" w:cs="Arial"/>
                <w:bCs/>
                <w:snapToGrid/>
                <w:sz w:val="20"/>
                <w:lang w:val="es-ES" w:eastAsia="ja-JP"/>
              </w:rPr>
              <w:t>bienes</w:t>
            </w:r>
            <w:r w:rsidR="00E30088" w:rsidRPr="00D02F6D">
              <w:rPr>
                <w:rStyle w:val="Refdenotaalpie"/>
                <w:rFonts w:eastAsia="MS Mincho" w:cs="Arial"/>
                <w:bCs/>
                <w:snapToGrid/>
                <w:sz w:val="20"/>
                <w:lang w:val="es-ES" w:eastAsia="ja-JP"/>
              </w:rPr>
              <w:footnoteReference w:id="375"/>
            </w:r>
          </w:p>
        </w:tc>
      </w:tr>
      <w:tr w:rsidR="0038125F" w:rsidRPr="008A1A91" w14:paraId="4A93131F" w14:textId="77777777" w:rsidTr="009A3503">
        <w:trPr>
          <w:trHeight w:val="255"/>
        </w:trPr>
        <w:tc>
          <w:tcPr>
            <w:tcW w:w="1418" w:type="dxa"/>
            <w:tcBorders>
              <w:top w:val="nil"/>
              <w:left w:val="nil"/>
              <w:bottom w:val="nil"/>
              <w:right w:val="nil"/>
            </w:tcBorders>
            <w:shd w:val="clear" w:color="auto" w:fill="auto"/>
            <w:noWrap/>
            <w:vAlign w:val="bottom"/>
          </w:tcPr>
          <w:p w14:paraId="3909DB5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1403.10.32</w:t>
            </w:r>
          </w:p>
        </w:tc>
        <w:tc>
          <w:tcPr>
            <w:tcW w:w="4252" w:type="dxa"/>
            <w:tcBorders>
              <w:top w:val="nil"/>
              <w:left w:val="nil"/>
              <w:bottom w:val="nil"/>
              <w:right w:val="nil"/>
            </w:tcBorders>
            <w:shd w:val="clear" w:color="auto" w:fill="auto"/>
            <w:noWrap/>
            <w:vAlign w:val="bottom"/>
          </w:tcPr>
          <w:p w14:paraId="4A30BB6D" w14:textId="77777777" w:rsidR="0038125F" w:rsidRPr="00D02F6D" w:rsidRDefault="0038125F" w:rsidP="00E30088">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00E30088" w:rsidRPr="00D02F6D">
              <w:rPr>
                <w:rStyle w:val="Refdenotaalpie"/>
                <w:rFonts w:eastAsia="MS Mincho" w:cs="Arial"/>
                <w:bCs/>
                <w:snapToGrid/>
                <w:sz w:val="20"/>
                <w:lang w:val="es-ES" w:eastAsia="ja-JP"/>
              </w:rPr>
              <w:footnoteReference w:id="376"/>
            </w:r>
          </w:p>
        </w:tc>
      </w:tr>
      <w:tr w:rsidR="0038125F" w:rsidRPr="008A1A91" w14:paraId="1F21052C" w14:textId="77777777" w:rsidTr="009A3503">
        <w:trPr>
          <w:trHeight w:val="255"/>
        </w:trPr>
        <w:tc>
          <w:tcPr>
            <w:tcW w:w="1418" w:type="dxa"/>
            <w:tcBorders>
              <w:top w:val="nil"/>
              <w:left w:val="nil"/>
              <w:bottom w:val="nil"/>
              <w:right w:val="nil"/>
            </w:tcBorders>
            <w:shd w:val="clear" w:color="auto" w:fill="auto"/>
            <w:noWrap/>
          </w:tcPr>
          <w:p w14:paraId="075173E4"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lastRenderedPageBreak/>
              <w:t>1403.10.33</w:t>
            </w:r>
          </w:p>
        </w:tc>
        <w:tc>
          <w:tcPr>
            <w:tcW w:w="4252" w:type="dxa"/>
            <w:tcBorders>
              <w:top w:val="nil"/>
              <w:left w:val="nil"/>
              <w:bottom w:val="nil"/>
              <w:right w:val="nil"/>
            </w:tcBorders>
            <w:shd w:val="clear" w:color="auto" w:fill="auto"/>
            <w:noWrap/>
            <w:vAlign w:val="bottom"/>
          </w:tcPr>
          <w:p w14:paraId="5AD7AD52" w14:textId="77777777" w:rsidR="0038125F" w:rsidRPr="00D02F6D" w:rsidRDefault="00E30088" w:rsidP="00E30088">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377"/>
            </w:r>
          </w:p>
        </w:tc>
      </w:tr>
      <w:tr w:rsidR="0038125F" w:rsidRPr="008A1A91" w14:paraId="73DEA9DB" w14:textId="77777777" w:rsidTr="009A3503">
        <w:trPr>
          <w:trHeight w:val="255"/>
        </w:trPr>
        <w:tc>
          <w:tcPr>
            <w:tcW w:w="1418" w:type="dxa"/>
            <w:tcBorders>
              <w:top w:val="nil"/>
              <w:left w:val="nil"/>
              <w:bottom w:val="nil"/>
              <w:right w:val="nil"/>
            </w:tcBorders>
            <w:shd w:val="clear" w:color="auto" w:fill="auto"/>
            <w:noWrap/>
          </w:tcPr>
          <w:p w14:paraId="50D02F6B"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1403.10.34</w:t>
            </w:r>
          </w:p>
        </w:tc>
        <w:tc>
          <w:tcPr>
            <w:tcW w:w="4252" w:type="dxa"/>
            <w:tcBorders>
              <w:top w:val="nil"/>
              <w:left w:val="nil"/>
              <w:bottom w:val="nil"/>
              <w:right w:val="nil"/>
            </w:tcBorders>
            <w:shd w:val="clear" w:color="auto" w:fill="auto"/>
            <w:noWrap/>
            <w:vAlign w:val="bottom"/>
          </w:tcPr>
          <w:p w14:paraId="5DB7EBD1" w14:textId="77777777" w:rsidR="0038125F" w:rsidRPr="00D02F6D" w:rsidRDefault="00E30088" w:rsidP="0038125F">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378"/>
            </w:r>
          </w:p>
        </w:tc>
      </w:tr>
      <w:tr w:rsidR="0038125F" w:rsidRPr="008A1A91" w14:paraId="5E33F572" w14:textId="77777777" w:rsidTr="009A3503">
        <w:trPr>
          <w:trHeight w:val="255"/>
        </w:trPr>
        <w:tc>
          <w:tcPr>
            <w:tcW w:w="1418" w:type="dxa"/>
            <w:tcBorders>
              <w:top w:val="nil"/>
              <w:left w:val="nil"/>
              <w:bottom w:val="nil"/>
              <w:right w:val="nil"/>
            </w:tcBorders>
            <w:shd w:val="clear" w:color="auto" w:fill="auto"/>
            <w:noWrap/>
          </w:tcPr>
          <w:p w14:paraId="40273D34"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1403.10.99</w:t>
            </w:r>
          </w:p>
        </w:tc>
        <w:tc>
          <w:tcPr>
            <w:tcW w:w="4252" w:type="dxa"/>
            <w:tcBorders>
              <w:top w:val="nil"/>
              <w:left w:val="nil"/>
              <w:bottom w:val="nil"/>
              <w:right w:val="nil"/>
            </w:tcBorders>
            <w:shd w:val="clear" w:color="auto" w:fill="auto"/>
            <w:noWrap/>
            <w:vAlign w:val="bottom"/>
          </w:tcPr>
          <w:p w14:paraId="3C63DD7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38125F" w:rsidRPr="008A1A91" w14:paraId="22662CDB" w14:textId="77777777" w:rsidTr="009A3503">
        <w:trPr>
          <w:trHeight w:val="255"/>
        </w:trPr>
        <w:tc>
          <w:tcPr>
            <w:tcW w:w="1418" w:type="dxa"/>
            <w:tcBorders>
              <w:top w:val="nil"/>
              <w:left w:val="nil"/>
              <w:bottom w:val="nil"/>
              <w:right w:val="nil"/>
            </w:tcBorders>
            <w:shd w:val="clear" w:color="auto" w:fill="auto"/>
            <w:noWrap/>
            <w:vAlign w:val="bottom"/>
          </w:tcPr>
          <w:p w14:paraId="0A5C00BE"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1403.11</w:t>
            </w:r>
          </w:p>
        </w:tc>
        <w:tc>
          <w:tcPr>
            <w:tcW w:w="4252" w:type="dxa"/>
            <w:tcBorders>
              <w:top w:val="nil"/>
              <w:left w:val="nil"/>
              <w:bottom w:val="nil"/>
              <w:right w:val="nil"/>
            </w:tcBorders>
            <w:shd w:val="clear" w:color="auto" w:fill="auto"/>
            <w:noWrap/>
            <w:vAlign w:val="bottom"/>
          </w:tcPr>
          <w:p w14:paraId="069522D6"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a grandes empresas</w:t>
            </w:r>
          </w:p>
        </w:tc>
      </w:tr>
      <w:tr w:rsidR="0038125F" w:rsidRPr="008A1A91" w14:paraId="7DF89C98" w14:textId="77777777" w:rsidTr="009A3503">
        <w:trPr>
          <w:trHeight w:val="255"/>
        </w:trPr>
        <w:tc>
          <w:tcPr>
            <w:tcW w:w="1418" w:type="dxa"/>
            <w:tcBorders>
              <w:top w:val="nil"/>
              <w:left w:val="nil"/>
              <w:bottom w:val="nil"/>
              <w:right w:val="nil"/>
            </w:tcBorders>
            <w:shd w:val="clear" w:color="auto" w:fill="auto"/>
            <w:noWrap/>
            <w:vAlign w:val="bottom"/>
          </w:tcPr>
          <w:p w14:paraId="44D3A17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1403.11.06</w:t>
            </w:r>
          </w:p>
        </w:tc>
        <w:tc>
          <w:tcPr>
            <w:tcW w:w="4252" w:type="dxa"/>
            <w:tcBorders>
              <w:top w:val="nil"/>
              <w:left w:val="nil"/>
              <w:bottom w:val="nil"/>
              <w:right w:val="nil"/>
            </w:tcBorders>
            <w:shd w:val="clear" w:color="auto" w:fill="auto"/>
            <w:noWrap/>
            <w:vAlign w:val="bottom"/>
          </w:tcPr>
          <w:p w14:paraId="05E6AFF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5A0510B2" w14:textId="77777777" w:rsidTr="009A3503">
        <w:trPr>
          <w:trHeight w:val="255"/>
        </w:trPr>
        <w:tc>
          <w:tcPr>
            <w:tcW w:w="1418" w:type="dxa"/>
            <w:tcBorders>
              <w:top w:val="nil"/>
              <w:left w:val="nil"/>
              <w:bottom w:val="nil"/>
              <w:right w:val="nil"/>
            </w:tcBorders>
            <w:shd w:val="clear" w:color="auto" w:fill="auto"/>
            <w:noWrap/>
            <w:vAlign w:val="bottom"/>
          </w:tcPr>
          <w:p w14:paraId="459C709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1403.11.07</w:t>
            </w:r>
          </w:p>
        </w:tc>
        <w:tc>
          <w:tcPr>
            <w:tcW w:w="4252" w:type="dxa"/>
            <w:tcBorders>
              <w:top w:val="nil"/>
              <w:left w:val="nil"/>
              <w:bottom w:val="nil"/>
              <w:right w:val="nil"/>
            </w:tcBorders>
            <w:shd w:val="clear" w:color="auto" w:fill="auto"/>
            <w:noWrap/>
            <w:vAlign w:val="bottom"/>
          </w:tcPr>
          <w:p w14:paraId="1D978CE6" w14:textId="77777777" w:rsidR="0038125F" w:rsidRPr="008A1A91" w:rsidRDefault="00147F3D" w:rsidP="0038125F">
            <w:pPr>
              <w:jc w:val="both"/>
              <w:rPr>
                <w:rFonts w:eastAsia="MS Mincho" w:cs="Arial"/>
                <w:bCs/>
                <w:snapToGrid/>
                <w:sz w:val="20"/>
                <w:lang w:val="es-ES" w:eastAsia="ja-JP"/>
              </w:rPr>
            </w:pPr>
            <w:bookmarkStart w:id="1" w:name="_Ref456162121"/>
            <w:r>
              <w:rPr>
                <w:rStyle w:val="Refdenotaalpie"/>
                <w:rFonts w:eastAsia="MS Mincho" w:cs="Arial"/>
                <w:bCs/>
                <w:snapToGrid/>
                <w:sz w:val="20"/>
                <w:lang w:val="es-ES" w:eastAsia="ja-JP"/>
              </w:rPr>
              <w:footnoteReference w:id="379"/>
            </w:r>
            <w:bookmarkEnd w:id="1"/>
          </w:p>
        </w:tc>
      </w:tr>
      <w:tr w:rsidR="0038125F" w:rsidRPr="008A1A91" w14:paraId="5AD108E9" w14:textId="77777777" w:rsidTr="009A3503">
        <w:trPr>
          <w:trHeight w:val="255"/>
        </w:trPr>
        <w:tc>
          <w:tcPr>
            <w:tcW w:w="1418" w:type="dxa"/>
            <w:tcBorders>
              <w:top w:val="nil"/>
              <w:left w:val="nil"/>
              <w:bottom w:val="nil"/>
              <w:right w:val="nil"/>
            </w:tcBorders>
            <w:shd w:val="clear" w:color="auto" w:fill="auto"/>
            <w:noWrap/>
            <w:vAlign w:val="bottom"/>
          </w:tcPr>
          <w:p w14:paraId="0F5E5EE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1403.11.11</w:t>
            </w:r>
          </w:p>
        </w:tc>
        <w:tc>
          <w:tcPr>
            <w:tcW w:w="4252" w:type="dxa"/>
            <w:tcBorders>
              <w:top w:val="nil"/>
              <w:left w:val="nil"/>
              <w:bottom w:val="nil"/>
              <w:right w:val="nil"/>
            </w:tcBorders>
            <w:shd w:val="clear" w:color="auto" w:fill="auto"/>
            <w:noWrap/>
            <w:vAlign w:val="bottom"/>
          </w:tcPr>
          <w:p w14:paraId="326B560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18A40BF4" w14:textId="77777777" w:rsidTr="009A3503">
        <w:trPr>
          <w:trHeight w:val="255"/>
        </w:trPr>
        <w:tc>
          <w:tcPr>
            <w:tcW w:w="1418" w:type="dxa"/>
            <w:tcBorders>
              <w:top w:val="nil"/>
              <w:left w:val="nil"/>
              <w:bottom w:val="nil"/>
              <w:right w:val="nil"/>
            </w:tcBorders>
            <w:shd w:val="clear" w:color="auto" w:fill="auto"/>
            <w:noWrap/>
            <w:vAlign w:val="bottom"/>
          </w:tcPr>
          <w:p w14:paraId="204FCAD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1403.11.12</w:t>
            </w:r>
          </w:p>
        </w:tc>
        <w:tc>
          <w:tcPr>
            <w:tcW w:w="4252" w:type="dxa"/>
            <w:tcBorders>
              <w:top w:val="nil"/>
              <w:left w:val="nil"/>
              <w:bottom w:val="nil"/>
              <w:right w:val="nil"/>
            </w:tcBorders>
            <w:shd w:val="clear" w:color="auto" w:fill="auto"/>
            <w:noWrap/>
            <w:vAlign w:val="bottom"/>
          </w:tcPr>
          <w:p w14:paraId="30250E5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38125F" w:rsidRPr="008A1A91" w14:paraId="0BD98CEA" w14:textId="77777777" w:rsidTr="009A3503">
        <w:trPr>
          <w:trHeight w:val="255"/>
        </w:trPr>
        <w:tc>
          <w:tcPr>
            <w:tcW w:w="1418" w:type="dxa"/>
            <w:tcBorders>
              <w:top w:val="nil"/>
              <w:left w:val="nil"/>
              <w:bottom w:val="nil"/>
              <w:right w:val="nil"/>
            </w:tcBorders>
            <w:shd w:val="clear" w:color="auto" w:fill="auto"/>
            <w:noWrap/>
            <w:vAlign w:val="bottom"/>
          </w:tcPr>
          <w:p w14:paraId="686B5C2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1403.11.24</w:t>
            </w:r>
          </w:p>
        </w:tc>
        <w:tc>
          <w:tcPr>
            <w:tcW w:w="4252" w:type="dxa"/>
            <w:tcBorders>
              <w:top w:val="nil"/>
              <w:left w:val="nil"/>
              <w:bottom w:val="nil"/>
              <w:right w:val="nil"/>
            </w:tcBorders>
            <w:shd w:val="clear" w:color="auto" w:fill="auto"/>
            <w:noWrap/>
            <w:vAlign w:val="bottom"/>
          </w:tcPr>
          <w:p w14:paraId="79BABC5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Operaciones RFA</w:t>
            </w:r>
          </w:p>
        </w:tc>
      </w:tr>
      <w:tr w:rsidR="0038125F" w:rsidRPr="008A1A91" w14:paraId="6E08D46B" w14:textId="77777777" w:rsidTr="009A3503">
        <w:trPr>
          <w:trHeight w:val="255"/>
        </w:trPr>
        <w:tc>
          <w:tcPr>
            <w:tcW w:w="1418" w:type="dxa"/>
            <w:tcBorders>
              <w:top w:val="nil"/>
              <w:left w:val="nil"/>
              <w:bottom w:val="nil"/>
              <w:right w:val="nil"/>
            </w:tcBorders>
            <w:shd w:val="clear" w:color="auto" w:fill="auto"/>
            <w:noWrap/>
            <w:vAlign w:val="bottom"/>
          </w:tcPr>
          <w:p w14:paraId="33FF9EF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1403.11.27</w:t>
            </w:r>
          </w:p>
        </w:tc>
        <w:tc>
          <w:tcPr>
            <w:tcW w:w="4252" w:type="dxa"/>
            <w:tcBorders>
              <w:top w:val="nil"/>
              <w:left w:val="nil"/>
              <w:bottom w:val="nil"/>
              <w:right w:val="nil"/>
            </w:tcBorders>
            <w:shd w:val="clear" w:color="auto" w:fill="auto"/>
            <w:noWrap/>
            <w:vAlign w:val="bottom"/>
          </w:tcPr>
          <w:p w14:paraId="7083094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38125F" w:rsidRPr="008A1A91" w14:paraId="1172A770" w14:textId="77777777" w:rsidTr="009A3503">
        <w:trPr>
          <w:trHeight w:val="255"/>
        </w:trPr>
        <w:tc>
          <w:tcPr>
            <w:tcW w:w="1418" w:type="dxa"/>
            <w:tcBorders>
              <w:top w:val="nil"/>
              <w:left w:val="nil"/>
              <w:bottom w:val="nil"/>
              <w:right w:val="nil"/>
            </w:tcBorders>
            <w:shd w:val="clear" w:color="auto" w:fill="auto"/>
            <w:noWrap/>
            <w:vAlign w:val="bottom"/>
          </w:tcPr>
          <w:p w14:paraId="63C9FA0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1403.11.30</w:t>
            </w:r>
          </w:p>
        </w:tc>
        <w:tc>
          <w:tcPr>
            <w:tcW w:w="4252" w:type="dxa"/>
            <w:tcBorders>
              <w:top w:val="nil"/>
              <w:left w:val="nil"/>
              <w:bottom w:val="nil"/>
              <w:right w:val="nil"/>
            </w:tcBorders>
            <w:shd w:val="clear" w:color="auto" w:fill="auto"/>
            <w:noWrap/>
            <w:vAlign w:val="bottom"/>
          </w:tcPr>
          <w:p w14:paraId="568A447F" w14:textId="77777777" w:rsidR="0038125F" w:rsidRPr="00D02F6D" w:rsidRDefault="0038125F" w:rsidP="00231D2E">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00231D2E" w:rsidRPr="00D02F6D">
              <w:rPr>
                <w:rStyle w:val="Refdenotaalpie"/>
                <w:rFonts w:eastAsia="MS Mincho" w:cs="Arial"/>
                <w:bCs/>
                <w:snapToGrid/>
                <w:sz w:val="20"/>
                <w:lang w:val="es-ES" w:eastAsia="ja-JP"/>
              </w:rPr>
              <w:footnoteReference w:id="380"/>
            </w:r>
          </w:p>
        </w:tc>
      </w:tr>
      <w:tr w:rsidR="0038125F" w:rsidRPr="008A1A91" w14:paraId="081878E2" w14:textId="77777777" w:rsidTr="009A3503">
        <w:trPr>
          <w:trHeight w:val="255"/>
        </w:trPr>
        <w:tc>
          <w:tcPr>
            <w:tcW w:w="1418" w:type="dxa"/>
            <w:tcBorders>
              <w:top w:val="nil"/>
              <w:left w:val="nil"/>
              <w:bottom w:val="nil"/>
              <w:right w:val="nil"/>
            </w:tcBorders>
            <w:shd w:val="clear" w:color="auto" w:fill="auto"/>
            <w:noWrap/>
            <w:vAlign w:val="bottom"/>
          </w:tcPr>
          <w:p w14:paraId="768E2B5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1403.11.31</w:t>
            </w:r>
          </w:p>
        </w:tc>
        <w:tc>
          <w:tcPr>
            <w:tcW w:w="4252" w:type="dxa"/>
            <w:tcBorders>
              <w:top w:val="nil"/>
              <w:left w:val="nil"/>
              <w:bottom w:val="nil"/>
              <w:right w:val="nil"/>
            </w:tcBorders>
            <w:shd w:val="clear" w:color="auto" w:fill="auto"/>
            <w:noWrap/>
            <w:vAlign w:val="bottom"/>
          </w:tcPr>
          <w:p w14:paraId="472240B0" w14:textId="77777777" w:rsidR="0038125F" w:rsidRPr="00D02F6D" w:rsidRDefault="0038125F" w:rsidP="00550183">
            <w:pPr>
              <w:rPr>
                <w:rFonts w:eastAsia="MS Mincho" w:cs="Arial"/>
                <w:bCs/>
                <w:snapToGrid/>
                <w:sz w:val="20"/>
                <w:lang w:val="es-ES" w:eastAsia="ja-JP"/>
              </w:rPr>
            </w:pPr>
            <w:r w:rsidRPr="008A1A91">
              <w:rPr>
                <w:rFonts w:eastAsia="MS Mincho" w:cs="Arial"/>
                <w:bCs/>
                <w:snapToGrid/>
                <w:sz w:val="20"/>
                <w:lang w:val="es-ES" w:eastAsia="ja-JP"/>
              </w:rPr>
              <w:t xml:space="preserve">Financiación de </w:t>
            </w:r>
            <w:r w:rsidR="00550183" w:rsidRPr="008A1A91">
              <w:rPr>
                <w:rFonts w:eastAsia="MS Mincho" w:cs="Arial"/>
                <w:bCs/>
                <w:snapToGrid/>
                <w:sz w:val="20"/>
                <w:lang w:val="es-ES" w:eastAsia="ja-JP"/>
              </w:rPr>
              <w:t>bienes</w:t>
            </w:r>
            <w:r w:rsidR="00E30088" w:rsidRPr="00D02F6D">
              <w:rPr>
                <w:rStyle w:val="Refdenotaalpie"/>
                <w:rFonts w:eastAsia="MS Mincho" w:cs="Arial"/>
                <w:bCs/>
                <w:snapToGrid/>
                <w:sz w:val="20"/>
                <w:lang w:val="es-ES" w:eastAsia="ja-JP"/>
              </w:rPr>
              <w:footnoteReference w:id="381"/>
            </w:r>
          </w:p>
        </w:tc>
      </w:tr>
      <w:tr w:rsidR="0038125F" w:rsidRPr="008A1A91" w14:paraId="293C520E" w14:textId="77777777" w:rsidTr="009A3503">
        <w:trPr>
          <w:trHeight w:val="255"/>
        </w:trPr>
        <w:tc>
          <w:tcPr>
            <w:tcW w:w="1418" w:type="dxa"/>
            <w:tcBorders>
              <w:top w:val="nil"/>
              <w:left w:val="nil"/>
              <w:bottom w:val="nil"/>
              <w:right w:val="nil"/>
            </w:tcBorders>
            <w:shd w:val="clear" w:color="auto" w:fill="auto"/>
            <w:noWrap/>
            <w:vAlign w:val="bottom"/>
          </w:tcPr>
          <w:p w14:paraId="2DE21A8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1403.11.32</w:t>
            </w:r>
          </w:p>
        </w:tc>
        <w:tc>
          <w:tcPr>
            <w:tcW w:w="4252" w:type="dxa"/>
            <w:tcBorders>
              <w:top w:val="nil"/>
              <w:left w:val="nil"/>
              <w:bottom w:val="nil"/>
              <w:right w:val="nil"/>
            </w:tcBorders>
            <w:shd w:val="clear" w:color="auto" w:fill="auto"/>
            <w:noWrap/>
            <w:vAlign w:val="bottom"/>
          </w:tcPr>
          <w:p w14:paraId="56201E6E" w14:textId="77777777" w:rsidR="0038125F" w:rsidRPr="00D02F6D" w:rsidRDefault="0038125F" w:rsidP="00E30088">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00E30088" w:rsidRPr="00D02F6D">
              <w:rPr>
                <w:rStyle w:val="Refdenotaalpie"/>
                <w:rFonts w:eastAsia="MS Mincho" w:cs="Arial"/>
                <w:bCs/>
                <w:snapToGrid/>
                <w:sz w:val="20"/>
                <w:lang w:val="es-ES" w:eastAsia="ja-JP"/>
              </w:rPr>
              <w:footnoteReference w:id="382"/>
            </w:r>
          </w:p>
        </w:tc>
      </w:tr>
      <w:tr w:rsidR="0038125F" w:rsidRPr="008A1A91" w14:paraId="6C929AD3" w14:textId="77777777" w:rsidTr="00E451B9">
        <w:trPr>
          <w:trHeight w:val="345"/>
        </w:trPr>
        <w:tc>
          <w:tcPr>
            <w:tcW w:w="1418" w:type="dxa"/>
            <w:tcBorders>
              <w:top w:val="nil"/>
              <w:left w:val="nil"/>
              <w:bottom w:val="nil"/>
              <w:right w:val="nil"/>
            </w:tcBorders>
            <w:shd w:val="clear" w:color="auto" w:fill="auto"/>
            <w:noWrap/>
          </w:tcPr>
          <w:p w14:paraId="0A24B2BD"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1403.11.33</w:t>
            </w:r>
          </w:p>
        </w:tc>
        <w:tc>
          <w:tcPr>
            <w:tcW w:w="4252" w:type="dxa"/>
            <w:tcBorders>
              <w:top w:val="nil"/>
              <w:left w:val="nil"/>
              <w:bottom w:val="nil"/>
              <w:right w:val="nil"/>
            </w:tcBorders>
            <w:shd w:val="clear" w:color="auto" w:fill="auto"/>
            <w:noWrap/>
            <w:vAlign w:val="bottom"/>
          </w:tcPr>
          <w:p w14:paraId="3CE9B35C" w14:textId="77777777" w:rsidR="0038125F" w:rsidRPr="00D02F6D" w:rsidRDefault="00E30088" w:rsidP="0038125F">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383"/>
            </w:r>
          </w:p>
        </w:tc>
      </w:tr>
      <w:tr w:rsidR="0038125F" w:rsidRPr="008A1A91" w14:paraId="5BDF5D23" w14:textId="77777777" w:rsidTr="009A3503">
        <w:trPr>
          <w:trHeight w:val="255"/>
        </w:trPr>
        <w:tc>
          <w:tcPr>
            <w:tcW w:w="1418" w:type="dxa"/>
            <w:tcBorders>
              <w:top w:val="nil"/>
              <w:left w:val="nil"/>
              <w:bottom w:val="nil"/>
              <w:right w:val="nil"/>
            </w:tcBorders>
            <w:shd w:val="clear" w:color="auto" w:fill="auto"/>
            <w:noWrap/>
          </w:tcPr>
          <w:p w14:paraId="4F4A78A7"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1403.11.34</w:t>
            </w:r>
          </w:p>
        </w:tc>
        <w:tc>
          <w:tcPr>
            <w:tcW w:w="4252" w:type="dxa"/>
            <w:tcBorders>
              <w:top w:val="nil"/>
              <w:left w:val="nil"/>
              <w:bottom w:val="nil"/>
              <w:right w:val="nil"/>
            </w:tcBorders>
            <w:shd w:val="clear" w:color="auto" w:fill="auto"/>
            <w:noWrap/>
            <w:vAlign w:val="bottom"/>
          </w:tcPr>
          <w:p w14:paraId="77037D00" w14:textId="77777777" w:rsidR="0038125F" w:rsidRPr="00D02F6D" w:rsidRDefault="00E30088" w:rsidP="0038125F">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384"/>
            </w:r>
          </w:p>
        </w:tc>
      </w:tr>
      <w:tr w:rsidR="0038125F" w:rsidRPr="008A1A91" w14:paraId="1B254CC1" w14:textId="77777777" w:rsidTr="009A3503">
        <w:trPr>
          <w:trHeight w:val="255"/>
        </w:trPr>
        <w:tc>
          <w:tcPr>
            <w:tcW w:w="1418" w:type="dxa"/>
            <w:tcBorders>
              <w:top w:val="nil"/>
              <w:left w:val="nil"/>
              <w:bottom w:val="nil"/>
              <w:right w:val="nil"/>
            </w:tcBorders>
            <w:shd w:val="clear" w:color="auto" w:fill="auto"/>
            <w:noWrap/>
            <w:vAlign w:val="bottom"/>
          </w:tcPr>
          <w:p w14:paraId="2304F68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1403.11.99</w:t>
            </w:r>
          </w:p>
        </w:tc>
        <w:tc>
          <w:tcPr>
            <w:tcW w:w="4252" w:type="dxa"/>
            <w:tcBorders>
              <w:top w:val="nil"/>
              <w:left w:val="nil"/>
              <w:bottom w:val="nil"/>
              <w:right w:val="nil"/>
            </w:tcBorders>
            <w:shd w:val="clear" w:color="auto" w:fill="auto"/>
            <w:noWrap/>
            <w:vAlign w:val="bottom"/>
          </w:tcPr>
          <w:p w14:paraId="1072B20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38125F" w:rsidRPr="008A1A91" w14:paraId="6AE23B45" w14:textId="77777777" w:rsidTr="009A3503">
        <w:trPr>
          <w:trHeight w:val="255"/>
        </w:trPr>
        <w:tc>
          <w:tcPr>
            <w:tcW w:w="1418" w:type="dxa"/>
            <w:tcBorders>
              <w:top w:val="nil"/>
              <w:left w:val="nil"/>
              <w:bottom w:val="nil"/>
              <w:right w:val="nil"/>
            </w:tcBorders>
            <w:shd w:val="clear" w:color="auto" w:fill="auto"/>
            <w:noWrap/>
            <w:vAlign w:val="bottom"/>
          </w:tcPr>
          <w:p w14:paraId="00FE4C27"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1403.12</w:t>
            </w:r>
          </w:p>
        </w:tc>
        <w:tc>
          <w:tcPr>
            <w:tcW w:w="4252" w:type="dxa"/>
            <w:tcBorders>
              <w:top w:val="nil"/>
              <w:left w:val="nil"/>
              <w:bottom w:val="nil"/>
              <w:right w:val="nil"/>
            </w:tcBorders>
            <w:shd w:val="clear" w:color="auto" w:fill="auto"/>
            <w:noWrap/>
            <w:vAlign w:val="bottom"/>
          </w:tcPr>
          <w:p w14:paraId="36BC24F2"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a medianas empresas</w:t>
            </w:r>
          </w:p>
        </w:tc>
      </w:tr>
      <w:tr w:rsidR="0038125F" w:rsidRPr="008A1A91" w14:paraId="3C80CF22" w14:textId="77777777" w:rsidTr="009A3503">
        <w:trPr>
          <w:trHeight w:val="255"/>
        </w:trPr>
        <w:tc>
          <w:tcPr>
            <w:tcW w:w="1418" w:type="dxa"/>
            <w:tcBorders>
              <w:top w:val="nil"/>
              <w:left w:val="nil"/>
              <w:bottom w:val="nil"/>
              <w:right w:val="nil"/>
            </w:tcBorders>
            <w:shd w:val="clear" w:color="auto" w:fill="auto"/>
            <w:noWrap/>
            <w:vAlign w:val="bottom"/>
          </w:tcPr>
          <w:p w14:paraId="0408A5D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1403.12.06</w:t>
            </w:r>
          </w:p>
        </w:tc>
        <w:tc>
          <w:tcPr>
            <w:tcW w:w="4252" w:type="dxa"/>
            <w:tcBorders>
              <w:top w:val="nil"/>
              <w:left w:val="nil"/>
              <w:bottom w:val="nil"/>
              <w:right w:val="nil"/>
            </w:tcBorders>
            <w:shd w:val="clear" w:color="auto" w:fill="auto"/>
            <w:noWrap/>
            <w:vAlign w:val="bottom"/>
          </w:tcPr>
          <w:p w14:paraId="5ACE6EE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6B46B321" w14:textId="77777777" w:rsidTr="009A3503">
        <w:trPr>
          <w:trHeight w:val="255"/>
        </w:trPr>
        <w:tc>
          <w:tcPr>
            <w:tcW w:w="1418" w:type="dxa"/>
            <w:tcBorders>
              <w:top w:val="nil"/>
              <w:left w:val="nil"/>
              <w:bottom w:val="nil"/>
              <w:right w:val="nil"/>
            </w:tcBorders>
            <w:shd w:val="clear" w:color="auto" w:fill="auto"/>
            <w:noWrap/>
            <w:vAlign w:val="bottom"/>
          </w:tcPr>
          <w:p w14:paraId="34972EE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1403.12.07</w:t>
            </w:r>
          </w:p>
        </w:tc>
        <w:tc>
          <w:tcPr>
            <w:tcW w:w="4252" w:type="dxa"/>
            <w:tcBorders>
              <w:top w:val="nil"/>
              <w:left w:val="nil"/>
              <w:bottom w:val="nil"/>
              <w:right w:val="nil"/>
            </w:tcBorders>
            <w:shd w:val="clear" w:color="auto" w:fill="auto"/>
            <w:noWrap/>
            <w:vAlign w:val="bottom"/>
          </w:tcPr>
          <w:p w14:paraId="26F049AA" w14:textId="77777777" w:rsidR="0038125F" w:rsidRPr="008A1A91" w:rsidRDefault="003D0773" w:rsidP="003D0773">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385"/>
            </w:r>
          </w:p>
        </w:tc>
      </w:tr>
      <w:tr w:rsidR="0038125F" w:rsidRPr="008A1A91" w14:paraId="08DB18F3" w14:textId="77777777" w:rsidTr="009A3503">
        <w:trPr>
          <w:trHeight w:val="255"/>
        </w:trPr>
        <w:tc>
          <w:tcPr>
            <w:tcW w:w="1418" w:type="dxa"/>
            <w:tcBorders>
              <w:top w:val="nil"/>
              <w:left w:val="nil"/>
              <w:bottom w:val="nil"/>
              <w:right w:val="nil"/>
            </w:tcBorders>
            <w:shd w:val="clear" w:color="auto" w:fill="auto"/>
            <w:noWrap/>
            <w:vAlign w:val="bottom"/>
          </w:tcPr>
          <w:p w14:paraId="1252F7E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1403.12.11</w:t>
            </w:r>
          </w:p>
        </w:tc>
        <w:tc>
          <w:tcPr>
            <w:tcW w:w="4252" w:type="dxa"/>
            <w:tcBorders>
              <w:top w:val="nil"/>
              <w:left w:val="nil"/>
              <w:bottom w:val="nil"/>
              <w:right w:val="nil"/>
            </w:tcBorders>
            <w:shd w:val="clear" w:color="auto" w:fill="auto"/>
            <w:noWrap/>
            <w:vAlign w:val="bottom"/>
          </w:tcPr>
          <w:p w14:paraId="13FDC0D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51F1E0B2" w14:textId="77777777" w:rsidTr="009A3503">
        <w:trPr>
          <w:trHeight w:val="255"/>
        </w:trPr>
        <w:tc>
          <w:tcPr>
            <w:tcW w:w="1418" w:type="dxa"/>
            <w:tcBorders>
              <w:top w:val="nil"/>
              <w:left w:val="nil"/>
              <w:bottom w:val="nil"/>
              <w:right w:val="nil"/>
            </w:tcBorders>
            <w:shd w:val="clear" w:color="auto" w:fill="auto"/>
            <w:noWrap/>
            <w:vAlign w:val="bottom"/>
          </w:tcPr>
          <w:p w14:paraId="5858E1E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1403.12.12</w:t>
            </w:r>
          </w:p>
        </w:tc>
        <w:tc>
          <w:tcPr>
            <w:tcW w:w="4252" w:type="dxa"/>
            <w:tcBorders>
              <w:top w:val="nil"/>
              <w:left w:val="nil"/>
              <w:bottom w:val="nil"/>
              <w:right w:val="nil"/>
            </w:tcBorders>
            <w:shd w:val="clear" w:color="auto" w:fill="auto"/>
            <w:noWrap/>
            <w:vAlign w:val="bottom"/>
          </w:tcPr>
          <w:p w14:paraId="64DEC9D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38125F" w:rsidRPr="008A1A91" w14:paraId="7F77EB85" w14:textId="77777777" w:rsidTr="009A3503">
        <w:trPr>
          <w:trHeight w:val="255"/>
        </w:trPr>
        <w:tc>
          <w:tcPr>
            <w:tcW w:w="1418" w:type="dxa"/>
            <w:tcBorders>
              <w:top w:val="nil"/>
              <w:left w:val="nil"/>
              <w:bottom w:val="nil"/>
              <w:right w:val="nil"/>
            </w:tcBorders>
            <w:shd w:val="clear" w:color="auto" w:fill="auto"/>
            <w:noWrap/>
            <w:vAlign w:val="bottom"/>
          </w:tcPr>
          <w:p w14:paraId="4745F13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1403.12.24</w:t>
            </w:r>
          </w:p>
        </w:tc>
        <w:tc>
          <w:tcPr>
            <w:tcW w:w="4252" w:type="dxa"/>
            <w:tcBorders>
              <w:top w:val="nil"/>
              <w:left w:val="nil"/>
              <w:bottom w:val="nil"/>
              <w:right w:val="nil"/>
            </w:tcBorders>
            <w:shd w:val="clear" w:color="auto" w:fill="auto"/>
            <w:noWrap/>
            <w:vAlign w:val="bottom"/>
          </w:tcPr>
          <w:p w14:paraId="6143C20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Operaciones RFA</w:t>
            </w:r>
          </w:p>
        </w:tc>
      </w:tr>
      <w:tr w:rsidR="0038125F" w:rsidRPr="008A1A91" w14:paraId="0C2955ED" w14:textId="77777777" w:rsidTr="009A3503">
        <w:trPr>
          <w:trHeight w:val="255"/>
        </w:trPr>
        <w:tc>
          <w:tcPr>
            <w:tcW w:w="1418" w:type="dxa"/>
            <w:tcBorders>
              <w:top w:val="nil"/>
              <w:left w:val="nil"/>
              <w:bottom w:val="nil"/>
              <w:right w:val="nil"/>
            </w:tcBorders>
            <w:shd w:val="clear" w:color="auto" w:fill="auto"/>
            <w:noWrap/>
            <w:vAlign w:val="bottom"/>
          </w:tcPr>
          <w:p w14:paraId="3693511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1403.12.27</w:t>
            </w:r>
          </w:p>
        </w:tc>
        <w:tc>
          <w:tcPr>
            <w:tcW w:w="4252" w:type="dxa"/>
            <w:tcBorders>
              <w:top w:val="nil"/>
              <w:left w:val="nil"/>
              <w:bottom w:val="nil"/>
              <w:right w:val="nil"/>
            </w:tcBorders>
            <w:shd w:val="clear" w:color="auto" w:fill="auto"/>
            <w:noWrap/>
            <w:vAlign w:val="bottom"/>
          </w:tcPr>
          <w:p w14:paraId="4C9BB2D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38125F" w:rsidRPr="008A1A91" w14:paraId="1FDBC804" w14:textId="77777777" w:rsidTr="009A3503">
        <w:trPr>
          <w:trHeight w:val="255"/>
        </w:trPr>
        <w:tc>
          <w:tcPr>
            <w:tcW w:w="1418" w:type="dxa"/>
            <w:tcBorders>
              <w:top w:val="nil"/>
              <w:left w:val="nil"/>
              <w:bottom w:val="nil"/>
              <w:right w:val="nil"/>
            </w:tcBorders>
            <w:shd w:val="clear" w:color="auto" w:fill="auto"/>
            <w:noWrap/>
            <w:vAlign w:val="bottom"/>
          </w:tcPr>
          <w:p w14:paraId="28D21AD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1403.12.30</w:t>
            </w:r>
          </w:p>
        </w:tc>
        <w:tc>
          <w:tcPr>
            <w:tcW w:w="4252" w:type="dxa"/>
            <w:tcBorders>
              <w:top w:val="nil"/>
              <w:left w:val="nil"/>
              <w:bottom w:val="nil"/>
              <w:right w:val="nil"/>
            </w:tcBorders>
            <w:shd w:val="clear" w:color="auto" w:fill="auto"/>
            <w:noWrap/>
            <w:vAlign w:val="bottom"/>
          </w:tcPr>
          <w:p w14:paraId="1F5BCD32" w14:textId="77777777" w:rsidR="0038125F" w:rsidRPr="00D02F6D" w:rsidRDefault="0038125F" w:rsidP="0038125F">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00231D2E" w:rsidRPr="00D02F6D">
              <w:rPr>
                <w:rStyle w:val="Refdenotaalpie"/>
                <w:rFonts w:eastAsia="MS Mincho" w:cs="Arial"/>
                <w:bCs/>
                <w:snapToGrid/>
                <w:sz w:val="20"/>
                <w:lang w:val="es-ES" w:eastAsia="ja-JP"/>
              </w:rPr>
              <w:footnoteReference w:id="386"/>
            </w:r>
          </w:p>
        </w:tc>
      </w:tr>
      <w:tr w:rsidR="0038125F" w:rsidRPr="008A1A91" w14:paraId="74CE8049" w14:textId="77777777" w:rsidTr="009A3503">
        <w:trPr>
          <w:trHeight w:val="255"/>
        </w:trPr>
        <w:tc>
          <w:tcPr>
            <w:tcW w:w="1418" w:type="dxa"/>
            <w:tcBorders>
              <w:top w:val="nil"/>
              <w:left w:val="nil"/>
              <w:bottom w:val="nil"/>
              <w:right w:val="nil"/>
            </w:tcBorders>
            <w:shd w:val="clear" w:color="auto" w:fill="auto"/>
            <w:noWrap/>
            <w:vAlign w:val="bottom"/>
          </w:tcPr>
          <w:p w14:paraId="4D94F48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1403.12.31</w:t>
            </w:r>
          </w:p>
        </w:tc>
        <w:tc>
          <w:tcPr>
            <w:tcW w:w="4252" w:type="dxa"/>
            <w:tcBorders>
              <w:top w:val="nil"/>
              <w:left w:val="nil"/>
              <w:bottom w:val="nil"/>
              <w:right w:val="nil"/>
            </w:tcBorders>
            <w:shd w:val="clear" w:color="auto" w:fill="auto"/>
            <w:noWrap/>
            <w:vAlign w:val="bottom"/>
          </w:tcPr>
          <w:p w14:paraId="6676C0C7" w14:textId="77777777" w:rsidR="0038125F" w:rsidRPr="00D02F6D" w:rsidRDefault="0038125F" w:rsidP="00BD2415">
            <w:pPr>
              <w:rPr>
                <w:rFonts w:eastAsia="MS Mincho" w:cs="Arial"/>
                <w:bCs/>
                <w:snapToGrid/>
                <w:sz w:val="20"/>
                <w:lang w:val="es-ES" w:eastAsia="ja-JP"/>
              </w:rPr>
            </w:pPr>
            <w:r w:rsidRPr="008A1A91">
              <w:rPr>
                <w:rFonts w:eastAsia="MS Mincho" w:cs="Arial"/>
                <w:bCs/>
                <w:snapToGrid/>
                <w:sz w:val="20"/>
                <w:lang w:val="es-ES" w:eastAsia="ja-JP"/>
              </w:rPr>
              <w:t xml:space="preserve">Financiación de </w:t>
            </w:r>
            <w:r w:rsidR="00BD2415" w:rsidRPr="008A1A91">
              <w:rPr>
                <w:rFonts w:eastAsia="MS Mincho" w:cs="Arial"/>
                <w:bCs/>
                <w:snapToGrid/>
                <w:sz w:val="20"/>
                <w:lang w:val="es-ES" w:eastAsia="ja-JP"/>
              </w:rPr>
              <w:t>bienes</w:t>
            </w:r>
            <w:r w:rsidR="008472B1" w:rsidRPr="00D02F6D">
              <w:rPr>
                <w:rStyle w:val="Refdenotaalpie"/>
                <w:rFonts w:eastAsia="MS Mincho" w:cs="Arial"/>
                <w:bCs/>
                <w:snapToGrid/>
                <w:sz w:val="20"/>
                <w:lang w:val="es-ES" w:eastAsia="ja-JP"/>
              </w:rPr>
              <w:footnoteReference w:id="387"/>
            </w:r>
          </w:p>
        </w:tc>
      </w:tr>
      <w:tr w:rsidR="0038125F" w:rsidRPr="008A1A91" w14:paraId="11E90EAF" w14:textId="77777777" w:rsidTr="009A3503">
        <w:trPr>
          <w:trHeight w:val="255"/>
        </w:trPr>
        <w:tc>
          <w:tcPr>
            <w:tcW w:w="1418" w:type="dxa"/>
            <w:tcBorders>
              <w:top w:val="nil"/>
              <w:left w:val="nil"/>
              <w:bottom w:val="nil"/>
              <w:right w:val="nil"/>
            </w:tcBorders>
            <w:shd w:val="clear" w:color="auto" w:fill="auto"/>
            <w:noWrap/>
            <w:vAlign w:val="bottom"/>
          </w:tcPr>
          <w:p w14:paraId="311C633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1403.12.32</w:t>
            </w:r>
          </w:p>
        </w:tc>
        <w:tc>
          <w:tcPr>
            <w:tcW w:w="4252" w:type="dxa"/>
            <w:tcBorders>
              <w:top w:val="nil"/>
              <w:left w:val="nil"/>
              <w:bottom w:val="nil"/>
              <w:right w:val="nil"/>
            </w:tcBorders>
            <w:shd w:val="clear" w:color="auto" w:fill="auto"/>
            <w:noWrap/>
            <w:vAlign w:val="bottom"/>
          </w:tcPr>
          <w:p w14:paraId="2917D23C" w14:textId="77777777" w:rsidR="0038125F" w:rsidRPr="00D02F6D" w:rsidRDefault="0038125F" w:rsidP="008472B1">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008472B1" w:rsidRPr="00D02F6D">
              <w:rPr>
                <w:rStyle w:val="Refdenotaalpie"/>
                <w:rFonts w:eastAsia="MS Mincho" w:cs="Arial"/>
                <w:bCs/>
                <w:snapToGrid/>
                <w:sz w:val="20"/>
                <w:lang w:val="es-ES" w:eastAsia="ja-JP"/>
              </w:rPr>
              <w:footnoteReference w:id="388"/>
            </w:r>
          </w:p>
        </w:tc>
      </w:tr>
      <w:tr w:rsidR="0038125F" w:rsidRPr="008A1A91" w14:paraId="6CEFF87B" w14:textId="77777777" w:rsidTr="009A3503">
        <w:trPr>
          <w:trHeight w:val="255"/>
        </w:trPr>
        <w:tc>
          <w:tcPr>
            <w:tcW w:w="1418" w:type="dxa"/>
            <w:tcBorders>
              <w:top w:val="nil"/>
              <w:left w:val="nil"/>
              <w:bottom w:val="nil"/>
              <w:right w:val="nil"/>
            </w:tcBorders>
            <w:shd w:val="clear" w:color="auto" w:fill="auto"/>
            <w:noWrap/>
          </w:tcPr>
          <w:p w14:paraId="34E4FC9B"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1403.12.33</w:t>
            </w:r>
          </w:p>
        </w:tc>
        <w:tc>
          <w:tcPr>
            <w:tcW w:w="4252" w:type="dxa"/>
            <w:tcBorders>
              <w:top w:val="nil"/>
              <w:left w:val="nil"/>
              <w:bottom w:val="nil"/>
              <w:right w:val="nil"/>
            </w:tcBorders>
            <w:shd w:val="clear" w:color="auto" w:fill="auto"/>
            <w:noWrap/>
            <w:vAlign w:val="bottom"/>
          </w:tcPr>
          <w:p w14:paraId="4FBBA684" w14:textId="77777777" w:rsidR="0038125F" w:rsidRPr="00D02F6D" w:rsidRDefault="008472B1" w:rsidP="0038125F">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389"/>
            </w:r>
          </w:p>
        </w:tc>
      </w:tr>
      <w:tr w:rsidR="0038125F" w:rsidRPr="008A1A91" w14:paraId="111E99D5" w14:textId="77777777" w:rsidTr="009A3503">
        <w:trPr>
          <w:trHeight w:val="255"/>
        </w:trPr>
        <w:tc>
          <w:tcPr>
            <w:tcW w:w="1418" w:type="dxa"/>
            <w:tcBorders>
              <w:top w:val="nil"/>
              <w:left w:val="nil"/>
              <w:bottom w:val="nil"/>
              <w:right w:val="nil"/>
            </w:tcBorders>
            <w:shd w:val="clear" w:color="auto" w:fill="auto"/>
            <w:noWrap/>
          </w:tcPr>
          <w:p w14:paraId="4D1C816A"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lastRenderedPageBreak/>
              <w:t>1403.12.34</w:t>
            </w:r>
          </w:p>
        </w:tc>
        <w:tc>
          <w:tcPr>
            <w:tcW w:w="4252" w:type="dxa"/>
            <w:tcBorders>
              <w:top w:val="nil"/>
              <w:left w:val="nil"/>
              <w:bottom w:val="nil"/>
              <w:right w:val="nil"/>
            </w:tcBorders>
            <w:shd w:val="clear" w:color="auto" w:fill="auto"/>
            <w:noWrap/>
            <w:vAlign w:val="bottom"/>
          </w:tcPr>
          <w:p w14:paraId="599DADBA" w14:textId="77777777" w:rsidR="0038125F" w:rsidRPr="00D02F6D" w:rsidRDefault="008472B1" w:rsidP="0038125F">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390"/>
            </w:r>
          </w:p>
        </w:tc>
      </w:tr>
      <w:tr w:rsidR="0038125F" w:rsidRPr="008A1A91" w14:paraId="6D3623B9" w14:textId="77777777" w:rsidTr="009A3503">
        <w:trPr>
          <w:trHeight w:val="255"/>
        </w:trPr>
        <w:tc>
          <w:tcPr>
            <w:tcW w:w="1418" w:type="dxa"/>
            <w:tcBorders>
              <w:top w:val="nil"/>
              <w:left w:val="nil"/>
              <w:bottom w:val="nil"/>
              <w:right w:val="nil"/>
            </w:tcBorders>
            <w:shd w:val="clear" w:color="auto" w:fill="auto"/>
            <w:noWrap/>
            <w:vAlign w:val="bottom"/>
          </w:tcPr>
          <w:p w14:paraId="5E002B03" w14:textId="77777777" w:rsidR="0038125F" w:rsidRPr="008A1A91" w:rsidRDefault="0038125F" w:rsidP="00AE647D">
            <w:pPr>
              <w:jc w:val="both"/>
              <w:rPr>
                <w:rFonts w:eastAsia="MS Mincho" w:cs="Arial"/>
                <w:bCs/>
                <w:snapToGrid/>
                <w:sz w:val="20"/>
                <w:lang w:val="es-ES" w:eastAsia="ja-JP"/>
              </w:rPr>
            </w:pPr>
            <w:r w:rsidRPr="008A1A91">
              <w:rPr>
                <w:rFonts w:eastAsia="MS Mincho" w:cs="Arial"/>
                <w:bCs/>
                <w:snapToGrid/>
                <w:sz w:val="20"/>
                <w:lang w:val="es-ES" w:eastAsia="ja-JP"/>
              </w:rPr>
              <w:t>140</w:t>
            </w:r>
            <w:r w:rsidR="00AE647D" w:rsidRPr="008A1A91">
              <w:rPr>
                <w:rFonts w:eastAsia="MS Mincho" w:cs="Arial"/>
                <w:bCs/>
                <w:snapToGrid/>
                <w:sz w:val="20"/>
                <w:lang w:val="es-ES" w:eastAsia="ja-JP"/>
              </w:rPr>
              <w:t>3</w:t>
            </w:r>
            <w:r w:rsidRPr="008A1A91">
              <w:rPr>
                <w:rFonts w:eastAsia="MS Mincho" w:cs="Arial"/>
                <w:bCs/>
                <w:snapToGrid/>
                <w:sz w:val="20"/>
                <w:lang w:val="es-ES" w:eastAsia="ja-JP"/>
              </w:rPr>
              <w:t>.12.99</w:t>
            </w:r>
          </w:p>
        </w:tc>
        <w:tc>
          <w:tcPr>
            <w:tcW w:w="4252" w:type="dxa"/>
            <w:tcBorders>
              <w:top w:val="nil"/>
              <w:left w:val="nil"/>
              <w:bottom w:val="nil"/>
              <w:right w:val="nil"/>
            </w:tcBorders>
            <w:shd w:val="clear" w:color="auto" w:fill="auto"/>
            <w:noWrap/>
            <w:vAlign w:val="bottom"/>
          </w:tcPr>
          <w:p w14:paraId="477EF97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38125F" w:rsidRPr="008A1A91" w14:paraId="045DB389" w14:textId="77777777" w:rsidTr="009A3503">
        <w:trPr>
          <w:trHeight w:val="255"/>
        </w:trPr>
        <w:tc>
          <w:tcPr>
            <w:tcW w:w="1418" w:type="dxa"/>
            <w:tcBorders>
              <w:top w:val="nil"/>
              <w:left w:val="nil"/>
              <w:bottom w:val="nil"/>
              <w:right w:val="nil"/>
            </w:tcBorders>
            <w:shd w:val="clear" w:color="auto" w:fill="auto"/>
            <w:noWrap/>
            <w:vAlign w:val="bottom"/>
          </w:tcPr>
          <w:p w14:paraId="51055EF3"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1403.13</w:t>
            </w:r>
          </w:p>
        </w:tc>
        <w:tc>
          <w:tcPr>
            <w:tcW w:w="4252" w:type="dxa"/>
            <w:tcBorders>
              <w:top w:val="nil"/>
              <w:left w:val="nil"/>
              <w:bottom w:val="nil"/>
              <w:right w:val="nil"/>
            </w:tcBorders>
            <w:shd w:val="clear" w:color="auto" w:fill="auto"/>
            <w:noWrap/>
            <w:vAlign w:val="bottom"/>
          </w:tcPr>
          <w:p w14:paraId="56187C19"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a pequeñas empresas</w:t>
            </w:r>
          </w:p>
        </w:tc>
      </w:tr>
      <w:tr w:rsidR="0038125F" w:rsidRPr="008A1A91" w14:paraId="167EEBC0" w14:textId="77777777" w:rsidTr="009A3503">
        <w:trPr>
          <w:trHeight w:val="255"/>
        </w:trPr>
        <w:tc>
          <w:tcPr>
            <w:tcW w:w="1418" w:type="dxa"/>
            <w:tcBorders>
              <w:top w:val="nil"/>
              <w:left w:val="nil"/>
              <w:bottom w:val="nil"/>
              <w:right w:val="nil"/>
            </w:tcBorders>
            <w:shd w:val="clear" w:color="auto" w:fill="auto"/>
            <w:noWrap/>
            <w:vAlign w:val="bottom"/>
          </w:tcPr>
          <w:p w14:paraId="19BD4A3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1403.13.06</w:t>
            </w:r>
          </w:p>
        </w:tc>
        <w:tc>
          <w:tcPr>
            <w:tcW w:w="4252" w:type="dxa"/>
            <w:tcBorders>
              <w:top w:val="nil"/>
              <w:left w:val="nil"/>
              <w:bottom w:val="nil"/>
              <w:right w:val="nil"/>
            </w:tcBorders>
            <w:shd w:val="clear" w:color="auto" w:fill="auto"/>
            <w:noWrap/>
            <w:vAlign w:val="bottom"/>
          </w:tcPr>
          <w:p w14:paraId="0DD3EED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 Préstamos</w:t>
            </w:r>
          </w:p>
        </w:tc>
      </w:tr>
      <w:tr w:rsidR="0038125F" w:rsidRPr="008A1A91" w14:paraId="2E62416A" w14:textId="77777777" w:rsidTr="009A3503">
        <w:trPr>
          <w:trHeight w:val="255"/>
        </w:trPr>
        <w:tc>
          <w:tcPr>
            <w:tcW w:w="1418" w:type="dxa"/>
            <w:tcBorders>
              <w:top w:val="nil"/>
              <w:left w:val="nil"/>
              <w:bottom w:val="nil"/>
              <w:right w:val="nil"/>
            </w:tcBorders>
            <w:shd w:val="clear" w:color="auto" w:fill="auto"/>
            <w:noWrap/>
            <w:vAlign w:val="bottom"/>
          </w:tcPr>
          <w:p w14:paraId="1E26F45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1403.13.07</w:t>
            </w:r>
          </w:p>
        </w:tc>
        <w:tc>
          <w:tcPr>
            <w:tcW w:w="4252" w:type="dxa"/>
            <w:tcBorders>
              <w:top w:val="nil"/>
              <w:left w:val="nil"/>
              <w:bottom w:val="nil"/>
              <w:right w:val="nil"/>
            </w:tcBorders>
            <w:shd w:val="clear" w:color="auto" w:fill="auto"/>
            <w:noWrap/>
            <w:vAlign w:val="bottom"/>
          </w:tcPr>
          <w:p w14:paraId="5777EA3E" w14:textId="77777777" w:rsidR="0038125F" w:rsidRPr="008A1A91" w:rsidRDefault="003D0773" w:rsidP="003D0773">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391"/>
            </w:r>
          </w:p>
        </w:tc>
      </w:tr>
      <w:tr w:rsidR="0038125F" w:rsidRPr="008A1A91" w14:paraId="0D54BC9E" w14:textId="77777777" w:rsidTr="009A3503">
        <w:trPr>
          <w:trHeight w:val="255"/>
        </w:trPr>
        <w:tc>
          <w:tcPr>
            <w:tcW w:w="1418" w:type="dxa"/>
            <w:tcBorders>
              <w:top w:val="nil"/>
              <w:left w:val="nil"/>
              <w:bottom w:val="nil"/>
              <w:right w:val="nil"/>
            </w:tcBorders>
            <w:shd w:val="clear" w:color="auto" w:fill="auto"/>
            <w:noWrap/>
            <w:vAlign w:val="bottom"/>
          </w:tcPr>
          <w:p w14:paraId="0A7440C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1403.13.11</w:t>
            </w:r>
          </w:p>
        </w:tc>
        <w:tc>
          <w:tcPr>
            <w:tcW w:w="4252" w:type="dxa"/>
            <w:tcBorders>
              <w:top w:val="nil"/>
              <w:left w:val="nil"/>
              <w:bottom w:val="nil"/>
              <w:right w:val="nil"/>
            </w:tcBorders>
            <w:shd w:val="clear" w:color="auto" w:fill="auto"/>
            <w:noWrap/>
            <w:vAlign w:val="bottom"/>
          </w:tcPr>
          <w:p w14:paraId="28E5A76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0D284F17" w14:textId="77777777" w:rsidTr="009A3503">
        <w:trPr>
          <w:trHeight w:val="255"/>
        </w:trPr>
        <w:tc>
          <w:tcPr>
            <w:tcW w:w="1418" w:type="dxa"/>
            <w:tcBorders>
              <w:top w:val="nil"/>
              <w:left w:val="nil"/>
              <w:bottom w:val="nil"/>
              <w:right w:val="nil"/>
            </w:tcBorders>
            <w:shd w:val="clear" w:color="auto" w:fill="auto"/>
            <w:noWrap/>
            <w:vAlign w:val="bottom"/>
          </w:tcPr>
          <w:p w14:paraId="06D4BFD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1403.13.12</w:t>
            </w:r>
          </w:p>
        </w:tc>
        <w:tc>
          <w:tcPr>
            <w:tcW w:w="4252" w:type="dxa"/>
            <w:tcBorders>
              <w:top w:val="nil"/>
              <w:left w:val="nil"/>
              <w:bottom w:val="nil"/>
              <w:right w:val="nil"/>
            </w:tcBorders>
            <w:shd w:val="clear" w:color="auto" w:fill="auto"/>
            <w:noWrap/>
            <w:vAlign w:val="bottom"/>
          </w:tcPr>
          <w:p w14:paraId="2AD01E5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38125F" w:rsidRPr="008A1A91" w14:paraId="4C849FB5" w14:textId="77777777" w:rsidTr="009A3503">
        <w:trPr>
          <w:trHeight w:val="255"/>
        </w:trPr>
        <w:tc>
          <w:tcPr>
            <w:tcW w:w="1418" w:type="dxa"/>
            <w:tcBorders>
              <w:top w:val="nil"/>
              <w:left w:val="nil"/>
              <w:bottom w:val="nil"/>
              <w:right w:val="nil"/>
            </w:tcBorders>
            <w:shd w:val="clear" w:color="auto" w:fill="auto"/>
            <w:noWrap/>
            <w:vAlign w:val="bottom"/>
          </w:tcPr>
          <w:p w14:paraId="5E6EDF4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1403.13.27</w:t>
            </w:r>
          </w:p>
        </w:tc>
        <w:tc>
          <w:tcPr>
            <w:tcW w:w="4252" w:type="dxa"/>
            <w:tcBorders>
              <w:top w:val="nil"/>
              <w:left w:val="nil"/>
              <w:bottom w:val="nil"/>
              <w:right w:val="nil"/>
            </w:tcBorders>
            <w:shd w:val="clear" w:color="auto" w:fill="auto"/>
            <w:noWrap/>
            <w:vAlign w:val="bottom"/>
          </w:tcPr>
          <w:p w14:paraId="5E7869E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38125F" w:rsidRPr="008A1A91" w14:paraId="79579826" w14:textId="77777777" w:rsidTr="009A3503">
        <w:trPr>
          <w:trHeight w:val="255"/>
        </w:trPr>
        <w:tc>
          <w:tcPr>
            <w:tcW w:w="1418" w:type="dxa"/>
            <w:tcBorders>
              <w:top w:val="nil"/>
              <w:left w:val="nil"/>
              <w:bottom w:val="nil"/>
              <w:right w:val="nil"/>
            </w:tcBorders>
            <w:shd w:val="clear" w:color="auto" w:fill="auto"/>
            <w:noWrap/>
            <w:vAlign w:val="bottom"/>
          </w:tcPr>
          <w:p w14:paraId="16EFD13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1403.13.99</w:t>
            </w:r>
          </w:p>
        </w:tc>
        <w:tc>
          <w:tcPr>
            <w:tcW w:w="4252" w:type="dxa"/>
            <w:tcBorders>
              <w:top w:val="nil"/>
              <w:left w:val="nil"/>
              <w:bottom w:val="nil"/>
              <w:right w:val="nil"/>
            </w:tcBorders>
            <w:shd w:val="clear" w:color="auto" w:fill="auto"/>
            <w:noWrap/>
            <w:vAlign w:val="bottom"/>
          </w:tcPr>
          <w:p w14:paraId="0939615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bl>
    <w:p w14:paraId="3074D255" w14:textId="77777777" w:rsidR="001C24BB" w:rsidRDefault="001C24BB" w:rsidP="0038125F">
      <w:pPr>
        <w:tabs>
          <w:tab w:val="left" w:pos="3906"/>
          <w:tab w:val="left" w:pos="4956"/>
          <w:tab w:val="left" w:pos="5664"/>
          <w:tab w:val="left" w:pos="6372"/>
          <w:tab w:val="left" w:pos="7080"/>
        </w:tabs>
        <w:spacing w:after="28"/>
        <w:ind w:left="2552" w:right="142"/>
        <w:jc w:val="both"/>
        <w:rPr>
          <w:rFonts w:cs="Arial"/>
          <w:sz w:val="20"/>
          <w:lang w:val="es-ES"/>
        </w:rPr>
      </w:pPr>
    </w:p>
    <w:p w14:paraId="0CB5C958" w14:textId="77777777" w:rsidR="0038125F" w:rsidRPr="008A1A91" w:rsidRDefault="001C24BB" w:rsidP="0036339D">
      <w:pPr>
        <w:rPr>
          <w:lang w:val="es-ES"/>
        </w:rPr>
      </w:pPr>
      <w:r>
        <w:rPr>
          <w:lang w:val="es-ES"/>
        </w:rPr>
        <w:br w:type="page"/>
      </w:r>
    </w:p>
    <w:p w14:paraId="34F9ECDE" w14:textId="77777777" w:rsidR="0038125F" w:rsidRPr="008A1A91" w:rsidRDefault="0038125F" w:rsidP="0038125F">
      <w:pPr>
        <w:tabs>
          <w:tab w:val="left" w:pos="2126"/>
          <w:tab w:val="left" w:pos="2552"/>
          <w:tab w:val="left" w:pos="3969"/>
        </w:tabs>
        <w:spacing w:after="60"/>
        <w:ind w:left="3969" w:right="142" w:hanging="3402"/>
        <w:rPr>
          <w:rFonts w:cs="Arial"/>
          <w:b/>
          <w:sz w:val="20"/>
          <w:lang w:val="es-ES"/>
        </w:rPr>
      </w:pPr>
    </w:p>
    <w:p w14:paraId="7300C774" w14:textId="77777777" w:rsidR="0038125F" w:rsidRPr="008A1A91" w:rsidRDefault="0038125F" w:rsidP="00D26F7B">
      <w:pPr>
        <w:tabs>
          <w:tab w:val="left" w:pos="2127"/>
          <w:tab w:val="left" w:pos="2552"/>
          <w:tab w:val="left" w:pos="3119"/>
        </w:tabs>
        <w:ind w:left="567" w:right="142"/>
        <w:jc w:val="both"/>
        <w:rPr>
          <w:rFonts w:cs="Arial"/>
          <w:b/>
          <w:sz w:val="20"/>
          <w:lang w:val="es-ES"/>
        </w:rPr>
      </w:pPr>
      <w:r w:rsidRPr="008A1A91">
        <w:rPr>
          <w:rFonts w:cs="Arial"/>
          <w:b/>
          <w:sz w:val="20"/>
          <w:lang w:val="es-ES"/>
        </w:rPr>
        <w:t>CUENTA</w:t>
      </w:r>
      <w:r w:rsidR="00D26F7B" w:rsidRPr="008A1A91">
        <w:rPr>
          <w:rFonts w:cs="Arial"/>
          <w:b/>
          <w:sz w:val="20"/>
          <w:lang w:val="es-ES"/>
        </w:rPr>
        <w:tab/>
      </w:r>
      <w:r w:rsidRPr="008A1A91">
        <w:rPr>
          <w:rFonts w:cs="Arial"/>
          <w:b/>
          <w:sz w:val="20"/>
          <w:lang w:val="es-ES"/>
        </w:rPr>
        <w:t>:</w:t>
      </w:r>
      <w:r w:rsidRPr="008A1A91">
        <w:rPr>
          <w:rFonts w:cs="Arial"/>
          <w:b/>
          <w:sz w:val="20"/>
          <w:lang w:val="es-ES"/>
        </w:rPr>
        <w:tab/>
        <w:t>1404</w:t>
      </w:r>
      <w:r w:rsidRPr="008A1A91">
        <w:rPr>
          <w:rFonts w:cs="Arial"/>
          <w:b/>
          <w:sz w:val="20"/>
          <w:lang w:val="es-ES"/>
        </w:rPr>
        <w:tab/>
        <w:t xml:space="preserve">CRÉDITOS REFINANCIADOS </w:t>
      </w:r>
    </w:p>
    <w:p w14:paraId="7FF09FED" w14:textId="77777777" w:rsidR="0038125F" w:rsidRPr="008A1A91" w:rsidRDefault="0038125F" w:rsidP="0038125F">
      <w:pPr>
        <w:tabs>
          <w:tab w:val="left" w:pos="2126"/>
          <w:tab w:val="left" w:pos="2552"/>
          <w:tab w:val="left" w:pos="3119"/>
          <w:tab w:val="left" w:pos="3969"/>
          <w:tab w:val="left" w:pos="5103"/>
          <w:tab w:val="center" w:pos="7796"/>
          <w:tab w:val="center" w:pos="8222"/>
          <w:tab w:val="center" w:pos="8931"/>
        </w:tabs>
        <w:spacing w:after="60"/>
        <w:ind w:left="2552" w:right="142" w:hanging="1985"/>
        <w:jc w:val="both"/>
        <w:rPr>
          <w:rFonts w:cs="Arial"/>
          <w:b/>
          <w:sz w:val="20"/>
          <w:lang w:val="es-ES"/>
        </w:rPr>
      </w:pPr>
    </w:p>
    <w:p w14:paraId="4D3451CA" w14:textId="77777777" w:rsidR="0038125F" w:rsidRPr="008A1A91" w:rsidRDefault="0038125F" w:rsidP="00D26F7B">
      <w:pPr>
        <w:tabs>
          <w:tab w:val="left" w:pos="1276"/>
          <w:tab w:val="left" w:pos="1559"/>
          <w:tab w:val="left" w:pos="2552"/>
        </w:tabs>
        <w:ind w:left="2829" w:right="142" w:hanging="2262"/>
        <w:jc w:val="both"/>
        <w:rPr>
          <w:rFonts w:cs="Arial"/>
          <w:sz w:val="20"/>
          <w:lang w:val="es-ES"/>
        </w:rPr>
      </w:pPr>
      <w:r w:rsidRPr="008A1A91">
        <w:rPr>
          <w:rFonts w:cs="Arial"/>
          <w:b/>
          <w:sz w:val="20"/>
          <w:lang w:val="es-ES"/>
        </w:rPr>
        <w:t>DESCRIPCIÓN</w:t>
      </w:r>
      <w:r w:rsidRPr="008A1A91">
        <w:rPr>
          <w:rFonts w:cs="Arial"/>
          <w:b/>
          <w:position w:val="6"/>
          <w:sz w:val="20"/>
          <w:lang w:val="es-ES"/>
        </w:rPr>
        <w:t xml:space="preserve"> </w:t>
      </w:r>
      <w:r w:rsidRPr="008A1A91">
        <w:rPr>
          <w:rFonts w:cs="Arial"/>
          <w:b/>
          <w:sz w:val="20"/>
          <w:lang w:val="es-ES"/>
        </w:rPr>
        <w:t>:</w:t>
      </w:r>
      <w:r w:rsidRPr="008A1A91">
        <w:rPr>
          <w:rFonts w:cs="Arial"/>
          <w:sz w:val="20"/>
          <w:lang w:val="es-ES"/>
        </w:rPr>
        <w:tab/>
      </w:r>
      <w:r w:rsidRPr="008A1A91">
        <w:rPr>
          <w:rFonts w:cs="Arial"/>
          <w:sz w:val="20"/>
          <w:lang w:val="es-ES"/>
        </w:rPr>
        <w:tab/>
      </w:r>
      <w:r w:rsidRPr="008A1A91">
        <w:rPr>
          <w:rFonts w:cs="Arial"/>
          <w:sz w:val="20"/>
          <w:lang w:val="es-ES"/>
        </w:rPr>
        <w:tab/>
        <w:t xml:space="preserve">En esta cuenta se registran los créditos o financiamientos directos, en sus distintas modalidades, en los que se producen variaciones de plazo y/o monto del contrato original que obedecen a dificultades en la capacidad de pago del deudor. </w:t>
      </w:r>
    </w:p>
    <w:p w14:paraId="6B32949D" w14:textId="77777777" w:rsidR="0038125F" w:rsidRPr="008A1A91" w:rsidRDefault="0038125F" w:rsidP="0038125F">
      <w:pPr>
        <w:tabs>
          <w:tab w:val="left" w:pos="1418"/>
          <w:tab w:val="left" w:pos="3119"/>
          <w:tab w:val="left" w:pos="3240"/>
          <w:tab w:val="left" w:pos="5103"/>
        </w:tabs>
        <w:spacing w:line="180" w:lineRule="exact"/>
        <w:ind w:left="1418" w:right="142" w:hanging="851"/>
        <w:jc w:val="both"/>
        <w:rPr>
          <w:rFonts w:cs="Arial"/>
          <w:b/>
          <w:sz w:val="20"/>
        </w:rPr>
      </w:pPr>
    </w:p>
    <w:p w14:paraId="0E7C29E6" w14:textId="77777777" w:rsidR="0038125F" w:rsidRPr="008A1A91" w:rsidRDefault="0038125F" w:rsidP="0038125F">
      <w:pPr>
        <w:widowControl w:val="0"/>
        <w:spacing w:after="120"/>
        <w:ind w:left="2829" w:right="142" w:firstLine="7"/>
        <w:jc w:val="both"/>
        <w:rPr>
          <w:rFonts w:cs="Arial"/>
          <w:sz w:val="20"/>
        </w:rPr>
      </w:pPr>
      <w:r w:rsidRPr="008A1A91">
        <w:rPr>
          <w:rFonts w:cs="Arial"/>
          <w:sz w:val="20"/>
        </w:rPr>
        <w:t>También se considerará un crédito como refinanciado cuando se produzcan los supuestos de novación, conforme con lo establecido en el Reglamento para la Evaluación y Clasificación del Deudor y la Exigencia de Provisiones.</w:t>
      </w:r>
    </w:p>
    <w:p w14:paraId="4C600E88" w14:textId="77777777" w:rsidR="0038125F" w:rsidRPr="008A1A91" w:rsidRDefault="0038125F" w:rsidP="0038125F">
      <w:pPr>
        <w:spacing w:line="180" w:lineRule="exact"/>
        <w:ind w:left="1418" w:right="142" w:hanging="851"/>
        <w:jc w:val="both"/>
        <w:rPr>
          <w:rFonts w:cs="Arial"/>
          <w:i/>
          <w:iCs/>
          <w:sz w:val="20"/>
        </w:rPr>
      </w:pPr>
    </w:p>
    <w:p w14:paraId="1C1A572B" w14:textId="77777777" w:rsidR="0038125F" w:rsidRPr="008A1A91" w:rsidRDefault="0038125F" w:rsidP="0038125F">
      <w:pPr>
        <w:widowControl w:val="0"/>
        <w:spacing w:after="120"/>
        <w:ind w:left="2829" w:right="142" w:firstLine="7"/>
        <w:jc w:val="both"/>
        <w:rPr>
          <w:rFonts w:cs="Arial"/>
          <w:sz w:val="20"/>
        </w:rPr>
      </w:pPr>
      <w:r w:rsidRPr="008A1A91">
        <w:rPr>
          <w:rFonts w:cs="Arial"/>
          <w:sz w:val="20"/>
        </w:rPr>
        <w:t>No se considerarán créditos refinanciados a los créditos o financiamientos otorgados originalmente bajo la modalidad o con las características de líneas de crédito revolvente debidamente aprobados por el directorio, comité ejecutivo y/o comité de créditos (según corresponda) siempre que su desarrollo crediticio no implique que las amortizaciones, cancelaciones y/o pago de servicios de dichas líneas correspondan a nuevos financiamientos.</w:t>
      </w:r>
    </w:p>
    <w:p w14:paraId="398EC558" w14:textId="77777777" w:rsidR="0038125F" w:rsidRPr="008A1A91" w:rsidRDefault="0038125F" w:rsidP="0038125F">
      <w:pPr>
        <w:tabs>
          <w:tab w:val="left" w:pos="2126"/>
          <w:tab w:val="left" w:pos="2552"/>
          <w:tab w:val="left" w:pos="3119"/>
          <w:tab w:val="left" w:pos="3240"/>
          <w:tab w:val="left" w:pos="5103"/>
        </w:tabs>
        <w:spacing w:line="180" w:lineRule="exact"/>
        <w:ind w:left="1418" w:right="142" w:hanging="851"/>
        <w:jc w:val="both"/>
        <w:rPr>
          <w:rFonts w:cs="Arial"/>
          <w:sz w:val="20"/>
        </w:rPr>
      </w:pPr>
    </w:p>
    <w:p w14:paraId="353587B4" w14:textId="77777777" w:rsidR="0038125F" w:rsidRPr="008A1A91" w:rsidRDefault="0038125F" w:rsidP="0038125F">
      <w:pPr>
        <w:widowControl w:val="0"/>
        <w:spacing w:after="120"/>
        <w:ind w:left="2829" w:right="142" w:firstLine="7"/>
        <w:jc w:val="both"/>
        <w:rPr>
          <w:rFonts w:cs="Arial"/>
          <w:sz w:val="20"/>
        </w:rPr>
      </w:pPr>
      <w:r w:rsidRPr="008A1A91">
        <w:rPr>
          <w:rFonts w:cs="Arial"/>
          <w:sz w:val="20"/>
        </w:rPr>
        <w:t>Los deudores con créditos refinanciados deberán ser clasificados según las pautas que haya determinado esta Superintendencia en el Reglamento para la Evaluación y Clasificación del Deudor y la Exigencia de Provisiones.</w:t>
      </w:r>
    </w:p>
    <w:p w14:paraId="61A3C9D9" w14:textId="77777777" w:rsidR="0038125F" w:rsidRPr="008A1A91" w:rsidRDefault="0038125F" w:rsidP="0038125F">
      <w:pPr>
        <w:widowControl w:val="0"/>
        <w:spacing w:after="200"/>
        <w:ind w:left="2835" w:right="142"/>
        <w:jc w:val="both"/>
        <w:rPr>
          <w:rFonts w:cs="Arial"/>
          <w:sz w:val="20"/>
        </w:rPr>
      </w:pPr>
      <w:r w:rsidRPr="008A1A91">
        <w:rPr>
          <w:rFonts w:cs="Arial"/>
          <w:sz w:val="20"/>
        </w:rPr>
        <w:tab/>
        <w:t xml:space="preserve">Los importes de los créditos refinanciados no pagados, posteriores a los quince (15) días calendario de su vencimiento cuando se trate de créditos  soberanos, a bancos multilaterales de desarrollo, a entidades del sector público, a intermediarios de valores, a empresas del sistema financiero, corporativos, a grandes empresas y a medianas empresas (créditos de deudores no minoristas),  y a los treinta (30) días cuando se trate de créditos a pequeñas empresas y a microempresas, deben transferirse a la cuenta analítica respectiva de la cuenta 1405 “Créditos vencidos”, por el monto total de la deuda. </w:t>
      </w:r>
    </w:p>
    <w:p w14:paraId="63837248" w14:textId="77777777" w:rsidR="0038125F" w:rsidRPr="008A1A91" w:rsidRDefault="0038125F" w:rsidP="0038125F">
      <w:pPr>
        <w:widowControl w:val="0"/>
        <w:spacing w:after="200"/>
        <w:ind w:left="2835" w:right="142"/>
        <w:jc w:val="both"/>
        <w:rPr>
          <w:rFonts w:cs="Arial"/>
          <w:sz w:val="20"/>
        </w:rPr>
      </w:pPr>
      <w:r w:rsidRPr="008A1A91">
        <w:rPr>
          <w:rFonts w:cs="Arial"/>
          <w:sz w:val="20"/>
        </w:rPr>
        <w:t xml:space="preserve">Tratándose de los créditos de consumo, hipotecario para vivienda, de las operaciones de arrendamiento financiero y de los contratos de capitalización inmobiliaria, se considerará vencida sólo la porción no amortizada después de treinta (30) días calendario de no haberse pagado en la fecha pactada; y se considerará vencido todo el crédito después de los noventa (90) días calendario de incumplimiento. </w:t>
      </w:r>
    </w:p>
    <w:p w14:paraId="44C415F0" w14:textId="77777777" w:rsidR="0038125F" w:rsidRPr="008A1A91" w:rsidRDefault="0038125F" w:rsidP="0038125F">
      <w:pPr>
        <w:spacing w:line="180" w:lineRule="exact"/>
        <w:ind w:left="1418" w:right="142" w:hanging="851"/>
        <w:jc w:val="both"/>
        <w:rPr>
          <w:rFonts w:cs="Arial"/>
          <w:sz w:val="20"/>
        </w:rPr>
      </w:pPr>
    </w:p>
    <w:p w14:paraId="318A739A" w14:textId="77777777" w:rsidR="0038125F" w:rsidRPr="008A1A91" w:rsidRDefault="0038125F" w:rsidP="0038125F">
      <w:pPr>
        <w:widowControl w:val="0"/>
        <w:spacing w:after="120"/>
        <w:ind w:left="2829" w:right="142" w:firstLine="7"/>
        <w:jc w:val="both"/>
        <w:rPr>
          <w:rFonts w:cs="Arial"/>
          <w:sz w:val="20"/>
        </w:rPr>
      </w:pPr>
      <w:r w:rsidRPr="008A1A91">
        <w:rPr>
          <w:rFonts w:cs="Arial"/>
          <w:sz w:val="20"/>
        </w:rPr>
        <w:t xml:space="preserve">Se deberá determinar el valor presente de los flujos futuros del nuevo cronograma de la deuda. Si dicho valor presente es menor que el valor en libros de la deuda neto de provisiones, se deberá reconocer inmediatamente provisiones adicionales a las existentes por la diferencia correspondiente. </w:t>
      </w:r>
    </w:p>
    <w:p w14:paraId="2781A580" w14:textId="77777777" w:rsidR="0038125F" w:rsidRPr="008A1A91" w:rsidRDefault="0038125F" w:rsidP="0038125F">
      <w:pPr>
        <w:tabs>
          <w:tab w:val="left" w:pos="567"/>
          <w:tab w:val="left" w:pos="680"/>
          <w:tab w:val="left" w:pos="2324"/>
          <w:tab w:val="left" w:pos="5499"/>
        </w:tabs>
        <w:spacing w:line="200" w:lineRule="atLeast"/>
        <w:ind w:left="284" w:right="142"/>
        <w:jc w:val="both"/>
        <w:rPr>
          <w:rFonts w:cs="Arial"/>
          <w:position w:val="4"/>
          <w:sz w:val="20"/>
        </w:rPr>
      </w:pPr>
    </w:p>
    <w:p w14:paraId="33B6EF13" w14:textId="77777777" w:rsidR="0038125F" w:rsidRPr="008A1A91" w:rsidRDefault="0038125F" w:rsidP="0038125F">
      <w:pPr>
        <w:widowControl w:val="0"/>
        <w:spacing w:after="120"/>
        <w:ind w:left="2829" w:right="142" w:firstLine="7"/>
        <w:jc w:val="both"/>
        <w:rPr>
          <w:rFonts w:cs="Arial"/>
          <w:iCs/>
          <w:sz w:val="20"/>
        </w:rPr>
      </w:pPr>
      <w:r w:rsidRPr="008A1A91">
        <w:rPr>
          <w:rFonts w:cs="Arial"/>
          <w:iCs/>
          <w:sz w:val="20"/>
        </w:rPr>
        <w:t xml:space="preserve">Los intereses y comisiones que se capitalicen producto de la refinanciación de deudas, deberán registrarse en la cuenta analítica </w:t>
      </w:r>
      <w:r w:rsidRPr="008A1A91">
        <w:rPr>
          <w:rFonts w:cs="Arial"/>
          <w:iCs/>
          <w:sz w:val="20"/>
        </w:rPr>
        <w:lastRenderedPageBreak/>
        <w:t xml:space="preserve">2901.01.04, debiendo previamente extornarse los intereses y comisiones registrados en resultados o en las cuentas de orden, según corresponda.  </w:t>
      </w:r>
    </w:p>
    <w:p w14:paraId="0BFE8200" w14:textId="77777777" w:rsidR="0038125F" w:rsidRPr="008A1A91" w:rsidRDefault="0038125F" w:rsidP="0038125F">
      <w:pPr>
        <w:widowControl w:val="0"/>
        <w:spacing w:after="120"/>
        <w:ind w:left="2829" w:right="142" w:firstLine="7"/>
        <w:jc w:val="both"/>
        <w:rPr>
          <w:rFonts w:cs="Arial"/>
          <w:iCs/>
          <w:sz w:val="20"/>
        </w:rPr>
      </w:pPr>
    </w:p>
    <w:p w14:paraId="3DCDE229" w14:textId="77777777" w:rsidR="0038125F" w:rsidRPr="008A1A91" w:rsidRDefault="0038125F" w:rsidP="0038125F">
      <w:pPr>
        <w:widowControl w:val="0"/>
        <w:spacing w:after="120"/>
        <w:ind w:left="2829" w:right="142" w:firstLine="7"/>
        <w:jc w:val="both"/>
        <w:rPr>
          <w:rFonts w:cs="Arial"/>
          <w:iCs/>
          <w:sz w:val="20"/>
        </w:rPr>
      </w:pPr>
      <w:r w:rsidRPr="008A1A91">
        <w:rPr>
          <w:rFonts w:cs="Arial"/>
          <w:iCs/>
          <w:sz w:val="20"/>
        </w:rPr>
        <w:t>En caso que los créditos refinanciados sean reclasificados como vigentes, de acuerdo con las disposiciones contenidas en el Reglamento para la Evaluación y Clasificación del Deudor y la Exigencia de Provisiones, el saldo de los créditos registrados en la cuenta 1404 será reclasificado a la cuenta 1401, según corresponda, ciñéndose a los criterios contables establecidos en este Manual para créditos vigentes, y el saldo de la cuenta analítica 2901.01.04 por dichos créditos será reclasificado a la  cuenta analítica 2901.01.01.</w:t>
      </w:r>
    </w:p>
    <w:p w14:paraId="1E6A2686" w14:textId="77777777" w:rsidR="0038125F" w:rsidRPr="008A1A91" w:rsidRDefault="0038125F" w:rsidP="0038125F">
      <w:pPr>
        <w:tabs>
          <w:tab w:val="left" w:pos="2126"/>
          <w:tab w:val="left" w:pos="2552"/>
          <w:tab w:val="left" w:pos="3119"/>
          <w:tab w:val="left" w:pos="3969"/>
          <w:tab w:val="left" w:pos="5103"/>
          <w:tab w:val="center" w:pos="7796"/>
          <w:tab w:val="center" w:pos="8222"/>
          <w:tab w:val="center" w:pos="8647"/>
        </w:tabs>
        <w:ind w:left="2829" w:right="142"/>
        <w:jc w:val="both"/>
        <w:rPr>
          <w:rFonts w:cs="Arial"/>
          <w:bCs/>
          <w:sz w:val="20"/>
          <w:lang w:val="es-ES"/>
        </w:rPr>
      </w:pPr>
      <w:r w:rsidRPr="008A1A91">
        <w:rPr>
          <w:rFonts w:cs="Arial"/>
          <w:bCs/>
          <w:sz w:val="20"/>
          <w:lang w:val="es-ES"/>
        </w:rPr>
        <w:t>Para efectos de presentación en el Balance General, se deducirá del saldo de la cuenta 1404, las cuentas analíticas 2901.01.04 y 2901.04.04.</w:t>
      </w:r>
    </w:p>
    <w:p w14:paraId="69549E2C" w14:textId="77777777" w:rsidR="0038125F" w:rsidRPr="008A1A91" w:rsidRDefault="0038125F" w:rsidP="0038125F">
      <w:pPr>
        <w:tabs>
          <w:tab w:val="left" w:pos="2126"/>
          <w:tab w:val="left" w:pos="2552"/>
          <w:tab w:val="left" w:pos="3119"/>
          <w:tab w:val="left" w:pos="3969"/>
          <w:tab w:val="left" w:pos="5103"/>
          <w:tab w:val="center" w:pos="7796"/>
          <w:tab w:val="center" w:pos="8222"/>
          <w:tab w:val="center" w:pos="8647"/>
        </w:tabs>
        <w:ind w:left="2829" w:right="142"/>
        <w:rPr>
          <w:rFonts w:cs="Arial"/>
          <w:bCs/>
          <w:sz w:val="20"/>
          <w:lang w:val="es-ES"/>
        </w:rPr>
      </w:pPr>
    </w:p>
    <w:p w14:paraId="6E44E05D" w14:textId="77777777" w:rsidR="0038125F" w:rsidRPr="008A1A91" w:rsidRDefault="0038125F" w:rsidP="0038125F">
      <w:pPr>
        <w:tabs>
          <w:tab w:val="left" w:pos="2126"/>
          <w:tab w:val="left" w:pos="2552"/>
          <w:tab w:val="left" w:pos="3119"/>
          <w:tab w:val="left" w:pos="3969"/>
          <w:tab w:val="left" w:pos="5103"/>
          <w:tab w:val="center" w:pos="7796"/>
          <w:tab w:val="center" w:pos="8222"/>
          <w:tab w:val="center" w:pos="8647"/>
        </w:tabs>
        <w:ind w:left="2829" w:right="142"/>
        <w:rPr>
          <w:rFonts w:cs="Arial"/>
          <w:bCs/>
          <w:sz w:val="20"/>
          <w:lang w:val="es-ES"/>
        </w:rPr>
      </w:pPr>
    </w:p>
    <w:p w14:paraId="63603C94" w14:textId="77777777" w:rsidR="0038125F" w:rsidRPr="008A1A91" w:rsidRDefault="0038125F" w:rsidP="00D26F7B">
      <w:pPr>
        <w:tabs>
          <w:tab w:val="left" w:pos="2126"/>
          <w:tab w:val="left" w:pos="2552"/>
          <w:tab w:val="left" w:pos="3119"/>
          <w:tab w:val="left" w:pos="3969"/>
          <w:tab w:val="left" w:pos="5103"/>
          <w:tab w:val="center" w:pos="7796"/>
          <w:tab w:val="center" w:pos="8222"/>
          <w:tab w:val="center" w:pos="8647"/>
        </w:tabs>
        <w:ind w:left="2552" w:right="142" w:firstLine="283"/>
        <w:rPr>
          <w:rFonts w:cs="Arial"/>
          <w:b/>
          <w:sz w:val="20"/>
          <w:lang w:val="es-ES"/>
        </w:rPr>
      </w:pPr>
      <w:r w:rsidRPr="008A1A91">
        <w:rPr>
          <w:rFonts w:cs="Arial"/>
          <w:b/>
          <w:sz w:val="20"/>
          <w:lang w:val="es-ES"/>
        </w:rPr>
        <w:t xml:space="preserve">SUBCUENTAS Y CUENTAS ANALÍTICAS: </w:t>
      </w:r>
    </w:p>
    <w:p w14:paraId="7E00F013" w14:textId="77777777" w:rsidR="0038125F" w:rsidRPr="008A1A91" w:rsidRDefault="0038125F" w:rsidP="0038125F">
      <w:pPr>
        <w:spacing w:line="140" w:lineRule="exact"/>
        <w:ind w:right="142"/>
        <w:jc w:val="both"/>
        <w:rPr>
          <w:rFonts w:cs="Arial"/>
          <w:b/>
          <w:sz w:val="20"/>
        </w:rPr>
      </w:pPr>
    </w:p>
    <w:tbl>
      <w:tblPr>
        <w:tblW w:w="6097" w:type="dxa"/>
        <w:tblInd w:w="2905" w:type="dxa"/>
        <w:tblCellMar>
          <w:left w:w="70" w:type="dxa"/>
          <w:right w:w="70" w:type="dxa"/>
        </w:tblCellMar>
        <w:tblLook w:val="0000" w:firstRow="0" w:lastRow="0" w:firstColumn="0" w:lastColumn="0" w:noHBand="0" w:noVBand="0"/>
      </w:tblPr>
      <w:tblGrid>
        <w:gridCol w:w="1420"/>
        <w:gridCol w:w="4678"/>
      </w:tblGrid>
      <w:tr w:rsidR="0038125F" w:rsidRPr="008A1A91" w14:paraId="0390426D" w14:textId="77777777" w:rsidTr="00A92AA6">
        <w:trPr>
          <w:trHeight w:val="255"/>
        </w:trPr>
        <w:tc>
          <w:tcPr>
            <w:tcW w:w="1419" w:type="dxa"/>
            <w:tcBorders>
              <w:top w:val="nil"/>
              <w:left w:val="nil"/>
              <w:bottom w:val="nil"/>
              <w:right w:val="nil"/>
            </w:tcBorders>
            <w:shd w:val="clear" w:color="auto" w:fill="auto"/>
            <w:noWrap/>
            <w:vAlign w:val="bottom"/>
          </w:tcPr>
          <w:p w14:paraId="050701D7"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1404.02</w:t>
            </w:r>
          </w:p>
        </w:tc>
        <w:tc>
          <w:tcPr>
            <w:tcW w:w="4678" w:type="dxa"/>
            <w:tcBorders>
              <w:top w:val="nil"/>
              <w:left w:val="nil"/>
              <w:bottom w:val="nil"/>
              <w:right w:val="nil"/>
            </w:tcBorders>
            <w:shd w:val="clear" w:color="auto" w:fill="auto"/>
            <w:noWrap/>
            <w:vAlign w:val="bottom"/>
          </w:tcPr>
          <w:p w14:paraId="78DE4F2C"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a  microempresas</w:t>
            </w:r>
          </w:p>
        </w:tc>
      </w:tr>
      <w:tr w:rsidR="0038125F" w:rsidRPr="008A1A91" w14:paraId="35F85F99" w14:textId="77777777" w:rsidTr="00A92AA6">
        <w:trPr>
          <w:trHeight w:val="255"/>
        </w:trPr>
        <w:tc>
          <w:tcPr>
            <w:tcW w:w="1419" w:type="dxa"/>
            <w:tcBorders>
              <w:top w:val="nil"/>
              <w:left w:val="nil"/>
              <w:bottom w:val="nil"/>
              <w:right w:val="nil"/>
            </w:tcBorders>
            <w:shd w:val="clear" w:color="auto" w:fill="auto"/>
            <w:noWrap/>
            <w:vAlign w:val="bottom"/>
          </w:tcPr>
          <w:p w14:paraId="5050F16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1404.02.01</w:t>
            </w:r>
          </w:p>
        </w:tc>
        <w:tc>
          <w:tcPr>
            <w:tcW w:w="4678" w:type="dxa"/>
            <w:tcBorders>
              <w:top w:val="nil"/>
              <w:left w:val="nil"/>
              <w:bottom w:val="nil"/>
              <w:right w:val="nil"/>
            </w:tcBorders>
            <w:shd w:val="clear" w:color="auto" w:fill="auto"/>
            <w:noWrap/>
            <w:vAlign w:val="bottom"/>
          </w:tcPr>
          <w:p w14:paraId="4C49601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38125F" w:rsidRPr="008A1A91" w14:paraId="624213AC" w14:textId="77777777" w:rsidTr="0036339D">
        <w:trPr>
          <w:trHeight w:val="255"/>
        </w:trPr>
        <w:tc>
          <w:tcPr>
            <w:tcW w:w="1419" w:type="dxa"/>
            <w:tcBorders>
              <w:top w:val="nil"/>
              <w:left w:val="nil"/>
              <w:bottom w:val="nil"/>
              <w:right w:val="nil"/>
            </w:tcBorders>
            <w:shd w:val="clear" w:color="auto" w:fill="auto"/>
            <w:noWrap/>
          </w:tcPr>
          <w:p w14:paraId="1478331F" w14:textId="77777777" w:rsidR="0038125F" w:rsidRPr="0036339D" w:rsidRDefault="0038125F" w:rsidP="0036339D">
            <w:pPr>
              <w:rPr>
                <w:rFonts w:eastAsia="MS Mincho" w:cs="Arial"/>
                <w:bCs/>
                <w:snapToGrid/>
                <w:sz w:val="20"/>
                <w:lang w:val="es-ES" w:eastAsia="ja-JP"/>
              </w:rPr>
            </w:pPr>
            <w:r w:rsidRPr="0036339D">
              <w:rPr>
                <w:rFonts w:eastAsia="MS Mincho" w:cs="Arial"/>
                <w:bCs/>
                <w:snapToGrid/>
                <w:sz w:val="20"/>
                <w:lang w:val="es-ES" w:eastAsia="ja-JP"/>
              </w:rPr>
              <w:t>1404.02.02</w:t>
            </w:r>
          </w:p>
        </w:tc>
        <w:tc>
          <w:tcPr>
            <w:tcW w:w="4678" w:type="dxa"/>
            <w:tcBorders>
              <w:top w:val="nil"/>
              <w:left w:val="nil"/>
              <w:bottom w:val="nil"/>
              <w:right w:val="nil"/>
            </w:tcBorders>
            <w:shd w:val="clear" w:color="auto" w:fill="auto"/>
            <w:noWrap/>
          </w:tcPr>
          <w:p w14:paraId="624DEB20" w14:textId="77777777" w:rsidR="0038125F" w:rsidRPr="0036339D" w:rsidRDefault="00105948" w:rsidP="0036339D">
            <w:pPr>
              <w:rPr>
                <w:rFonts w:eastAsia="MS Mincho" w:cs="Arial"/>
                <w:bCs/>
                <w:snapToGrid/>
                <w:sz w:val="20"/>
                <w:lang w:val="es-ES" w:eastAsia="ja-JP"/>
              </w:rPr>
            </w:pPr>
            <w:r w:rsidRPr="0036339D">
              <w:rPr>
                <w:rFonts w:eastAsia="MS Mincho" w:cs="Arial"/>
                <w:bCs/>
                <w:snapToGrid/>
                <w:sz w:val="20"/>
                <w:lang w:val="es-ES" w:eastAsia="ja-JP"/>
              </w:rPr>
              <w:t>Créditos revolventes en líneas de t</w:t>
            </w:r>
            <w:r w:rsidR="0038125F" w:rsidRPr="0036339D">
              <w:rPr>
                <w:rFonts w:eastAsia="MS Mincho" w:cs="Arial"/>
                <w:bCs/>
                <w:snapToGrid/>
                <w:sz w:val="20"/>
                <w:lang w:val="es-ES" w:eastAsia="ja-JP"/>
              </w:rPr>
              <w:t>arjetas de crédito</w:t>
            </w:r>
            <w:r w:rsidR="00BE1389" w:rsidRPr="0036339D">
              <w:rPr>
                <w:rFonts w:eastAsia="MS Mincho" w:cs="Arial"/>
                <w:bCs/>
                <w:snapToGrid/>
                <w:sz w:val="20"/>
                <w:lang w:val="es-ES" w:eastAsia="ja-JP"/>
              </w:rPr>
              <w:t xml:space="preserve"> </w:t>
            </w:r>
            <w:r w:rsidR="00BE1389" w:rsidRPr="0036339D">
              <w:rPr>
                <w:rStyle w:val="Refdenotaalpie"/>
                <w:rFonts w:eastAsia="MS Mincho" w:cs="Arial"/>
                <w:bCs/>
                <w:snapToGrid/>
                <w:sz w:val="20"/>
                <w:lang w:val="es-ES" w:eastAsia="ja-JP"/>
              </w:rPr>
              <w:footnoteReference w:id="392"/>
            </w:r>
          </w:p>
        </w:tc>
      </w:tr>
      <w:tr w:rsidR="0038125F" w:rsidRPr="008A1A91" w14:paraId="348CE316" w14:textId="77777777" w:rsidTr="00A92AA6">
        <w:trPr>
          <w:trHeight w:val="255"/>
        </w:trPr>
        <w:tc>
          <w:tcPr>
            <w:tcW w:w="1419" w:type="dxa"/>
            <w:tcBorders>
              <w:top w:val="nil"/>
              <w:left w:val="nil"/>
              <w:bottom w:val="nil"/>
              <w:right w:val="nil"/>
            </w:tcBorders>
            <w:shd w:val="clear" w:color="auto" w:fill="auto"/>
            <w:noWrap/>
            <w:vAlign w:val="bottom"/>
          </w:tcPr>
          <w:p w14:paraId="1BF9A0A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1404.02.04</w:t>
            </w:r>
          </w:p>
        </w:tc>
        <w:tc>
          <w:tcPr>
            <w:tcW w:w="4678" w:type="dxa"/>
            <w:tcBorders>
              <w:top w:val="nil"/>
              <w:left w:val="nil"/>
              <w:bottom w:val="nil"/>
              <w:right w:val="nil"/>
            </w:tcBorders>
            <w:shd w:val="clear" w:color="auto" w:fill="auto"/>
            <w:noWrap/>
            <w:vAlign w:val="bottom"/>
          </w:tcPr>
          <w:p w14:paraId="5294E11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Sobregiros en cuenta corriente</w:t>
            </w:r>
          </w:p>
        </w:tc>
      </w:tr>
      <w:tr w:rsidR="0038125F" w:rsidRPr="008A1A91" w14:paraId="272D8739" w14:textId="77777777" w:rsidTr="00A92AA6">
        <w:trPr>
          <w:trHeight w:val="255"/>
        </w:trPr>
        <w:tc>
          <w:tcPr>
            <w:tcW w:w="1419" w:type="dxa"/>
            <w:tcBorders>
              <w:top w:val="nil"/>
              <w:left w:val="nil"/>
              <w:bottom w:val="nil"/>
              <w:right w:val="nil"/>
            </w:tcBorders>
            <w:shd w:val="clear" w:color="auto" w:fill="auto"/>
            <w:noWrap/>
            <w:vAlign w:val="bottom"/>
          </w:tcPr>
          <w:p w14:paraId="1BF09CC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1404.02.05</w:t>
            </w:r>
          </w:p>
        </w:tc>
        <w:tc>
          <w:tcPr>
            <w:tcW w:w="4678" w:type="dxa"/>
            <w:tcBorders>
              <w:top w:val="nil"/>
              <w:left w:val="nil"/>
              <w:bottom w:val="nil"/>
              <w:right w:val="nil"/>
            </w:tcBorders>
            <w:shd w:val="clear" w:color="auto" w:fill="auto"/>
            <w:noWrap/>
            <w:vAlign w:val="bottom"/>
          </w:tcPr>
          <w:p w14:paraId="78BA892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38125F" w:rsidRPr="008A1A91" w14:paraId="53A94F4A" w14:textId="77777777" w:rsidTr="00A92AA6">
        <w:trPr>
          <w:trHeight w:val="255"/>
        </w:trPr>
        <w:tc>
          <w:tcPr>
            <w:tcW w:w="1419" w:type="dxa"/>
            <w:tcBorders>
              <w:top w:val="nil"/>
              <w:left w:val="nil"/>
              <w:bottom w:val="nil"/>
              <w:right w:val="nil"/>
            </w:tcBorders>
            <w:shd w:val="clear" w:color="auto" w:fill="auto"/>
            <w:noWrap/>
            <w:vAlign w:val="bottom"/>
          </w:tcPr>
          <w:p w14:paraId="18A9638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1404.02.06</w:t>
            </w:r>
          </w:p>
        </w:tc>
        <w:tc>
          <w:tcPr>
            <w:tcW w:w="4678" w:type="dxa"/>
            <w:tcBorders>
              <w:top w:val="nil"/>
              <w:left w:val="nil"/>
              <w:bottom w:val="nil"/>
              <w:right w:val="nil"/>
            </w:tcBorders>
            <w:shd w:val="clear" w:color="auto" w:fill="auto"/>
            <w:noWrap/>
            <w:vAlign w:val="bottom"/>
          </w:tcPr>
          <w:p w14:paraId="355D343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3D613895" w14:textId="77777777" w:rsidTr="00A92AA6">
        <w:trPr>
          <w:trHeight w:val="255"/>
        </w:trPr>
        <w:tc>
          <w:tcPr>
            <w:tcW w:w="1419" w:type="dxa"/>
            <w:tcBorders>
              <w:top w:val="nil"/>
              <w:left w:val="nil"/>
              <w:bottom w:val="nil"/>
              <w:right w:val="nil"/>
            </w:tcBorders>
            <w:shd w:val="clear" w:color="auto" w:fill="auto"/>
            <w:noWrap/>
            <w:vAlign w:val="bottom"/>
          </w:tcPr>
          <w:p w14:paraId="2153A8E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1404.02.06.01</w:t>
            </w:r>
          </w:p>
        </w:tc>
        <w:tc>
          <w:tcPr>
            <w:tcW w:w="4678" w:type="dxa"/>
            <w:tcBorders>
              <w:top w:val="nil"/>
              <w:left w:val="nil"/>
              <w:bottom w:val="nil"/>
              <w:right w:val="nil"/>
            </w:tcBorders>
            <w:shd w:val="clear" w:color="auto" w:fill="auto"/>
            <w:noWrap/>
            <w:vAlign w:val="bottom"/>
          </w:tcPr>
          <w:p w14:paraId="218318F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38125F" w:rsidRPr="008A1A91" w14:paraId="68546BD1" w14:textId="77777777" w:rsidTr="00A92AA6">
        <w:trPr>
          <w:trHeight w:val="255"/>
        </w:trPr>
        <w:tc>
          <w:tcPr>
            <w:tcW w:w="1419" w:type="dxa"/>
            <w:tcBorders>
              <w:top w:val="nil"/>
              <w:left w:val="nil"/>
              <w:bottom w:val="nil"/>
              <w:right w:val="nil"/>
            </w:tcBorders>
            <w:shd w:val="clear" w:color="auto" w:fill="auto"/>
            <w:noWrap/>
            <w:vAlign w:val="bottom"/>
          </w:tcPr>
          <w:p w14:paraId="55C4943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1404.02.06.02</w:t>
            </w:r>
          </w:p>
        </w:tc>
        <w:tc>
          <w:tcPr>
            <w:tcW w:w="4678" w:type="dxa"/>
            <w:tcBorders>
              <w:top w:val="nil"/>
              <w:left w:val="nil"/>
              <w:bottom w:val="nil"/>
              <w:right w:val="nil"/>
            </w:tcBorders>
            <w:shd w:val="clear" w:color="auto" w:fill="auto"/>
            <w:noWrap/>
            <w:vAlign w:val="bottom"/>
          </w:tcPr>
          <w:p w14:paraId="71767431" w14:textId="77777777" w:rsidR="0038125F" w:rsidRPr="008A1A91" w:rsidRDefault="0038125F" w:rsidP="00EE51AA">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sidR="00EE51AA">
              <w:rPr>
                <w:rFonts w:eastAsia="MS Mincho" w:cs="Arial"/>
                <w:bCs/>
                <w:snapToGrid/>
                <w:sz w:val="20"/>
                <w:lang w:val="es-ES" w:eastAsia="ja-JP"/>
              </w:rPr>
              <w:t xml:space="preserve">no revolventes </w:t>
            </w:r>
            <w:r w:rsidR="00B50613">
              <w:rPr>
                <w:rFonts w:eastAsia="MS Mincho" w:cs="Arial"/>
                <w:bCs/>
                <w:snapToGrid/>
                <w:sz w:val="20"/>
                <w:lang w:val="es-ES" w:eastAsia="ja-JP"/>
              </w:rPr>
              <w:t xml:space="preserve"> </w:t>
            </w:r>
            <w:r w:rsidR="00B50613">
              <w:rPr>
                <w:rStyle w:val="Refdenotaalpie"/>
                <w:rFonts w:eastAsia="MS Mincho" w:cs="Arial"/>
                <w:bCs/>
                <w:snapToGrid/>
                <w:sz w:val="20"/>
                <w:lang w:val="es-ES" w:eastAsia="ja-JP"/>
              </w:rPr>
              <w:footnoteReference w:id="393"/>
            </w:r>
          </w:p>
        </w:tc>
      </w:tr>
      <w:tr w:rsidR="0038125F" w:rsidRPr="008A1A91" w14:paraId="476A2DB6" w14:textId="77777777" w:rsidTr="00A92AA6">
        <w:trPr>
          <w:trHeight w:val="255"/>
        </w:trPr>
        <w:tc>
          <w:tcPr>
            <w:tcW w:w="1419" w:type="dxa"/>
            <w:tcBorders>
              <w:top w:val="nil"/>
              <w:left w:val="nil"/>
              <w:bottom w:val="nil"/>
              <w:right w:val="nil"/>
            </w:tcBorders>
            <w:shd w:val="clear" w:color="auto" w:fill="auto"/>
            <w:noWrap/>
            <w:vAlign w:val="bottom"/>
          </w:tcPr>
          <w:p w14:paraId="09B9200C" w14:textId="77777777" w:rsidR="0038125F" w:rsidRPr="008A1A91" w:rsidRDefault="0038125F" w:rsidP="0036339D">
            <w:pPr>
              <w:jc w:val="both"/>
              <w:rPr>
                <w:rFonts w:eastAsia="MS Mincho" w:cs="Arial"/>
                <w:bCs/>
                <w:snapToGrid/>
                <w:sz w:val="20"/>
                <w:lang w:val="es-ES" w:eastAsia="ja-JP"/>
              </w:rPr>
            </w:pPr>
            <w:r w:rsidRPr="008A1A91">
              <w:rPr>
                <w:rFonts w:eastAsia="MS Mincho" w:cs="Arial"/>
                <w:bCs/>
                <w:snapToGrid/>
                <w:sz w:val="20"/>
                <w:lang w:val="es-ES" w:eastAsia="ja-JP"/>
              </w:rPr>
              <w:t>1404.02.06.09</w:t>
            </w:r>
          </w:p>
        </w:tc>
        <w:tc>
          <w:tcPr>
            <w:tcW w:w="4678" w:type="dxa"/>
            <w:tcBorders>
              <w:top w:val="nil"/>
              <w:left w:val="nil"/>
              <w:bottom w:val="nil"/>
              <w:right w:val="nil"/>
            </w:tcBorders>
            <w:shd w:val="clear" w:color="auto" w:fill="auto"/>
            <w:noWrap/>
            <w:vAlign w:val="bottom"/>
          </w:tcPr>
          <w:p w14:paraId="1E0F2E26" w14:textId="77777777" w:rsidR="0038125F" w:rsidRPr="008A1A91" w:rsidRDefault="001C24BB" w:rsidP="0038125F">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394"/>
            </w:r>
          </w:p>
        </w:tc>
      </w:tr>
      <w:tr w:rsidR="0038125F" w:rsidRPr="008A1A91" w14:paraId="283D15E4" w14:textId="77777777" w:rsidTr="00A92AA6">
        <w:trPr>
          <w:trHeight w:val="255"/>
        </w:trPr>
        <w:tc>
          <w:tcPr>
            <w:tcW w:w="1419" w:type="dxa"/>
            <w:tcBorders>
              <w:top w:val="nil"/>
              <w:left w:val="nil"/>
              <w:bottom w:val="nil"/>
              <w:right w:val="nil"/>
            </w:tcBorders>
            <w:shd w:val="clear" w:color="auto" w:fill="auto"/>
            <w:noWrap/>
            <w:vAlign w:val="bottom"/>
          </w:tcPr>
          <w:p w14:paraId="4F688B0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1404.02.07    </w:t>
            </w:r>
          </w:p>
        </w:tc>
        <w:tc>
          <w:tcPr>
            <w:tcW w:w="4678" w:type="dxa"/>
            <w:tcBorders>
              <w:top w:val="nil"/>
              <w:left w:val="nil"/>
              <w:bottom w:val="nil"/>
              <w:right w:val="nil"/>
            </w:tcBorders>
            <w:shd w:val="clear" w:color="auto" w:fill="auto"/>
            <w:noWrap/>
            <w:vAlign w:val="bottom"/>
          </w:tcPr>
          <w:p w14:paraId="78A9E181" w14:textId="77777777" w:rsidR="0038125F" w:rsidRPr="008A1A91" w:rsidRDefault="00147F3D" w:rsidP="0038125F">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395"/>
            </w:r>
          </w:p>
        </w:tc>
      </w:tr>
      <w:tr w:rsidR="00BB1C8B" w:rsidRPr="008A1A91" w14:paraId="0A3FAC0F" w14:textId="77777777" w:rsidTr="0036339D">
        <w:trPr>
          <w:trHeight w:val="255"/>
        </w:trPr>
        <w:tc>
          <w:tcPr>
            <w:tcW w:w="1419" w:type="dxa"/>
            <w:tcBorders>
              <w:top w:val="nil"/>
              <w:left w:val="nil"/>
              <w:bottom w:val="nil"/>
              <w:right w:val="nil"/>
            </w:tcBorders>
            <w:shd w:val="clear" w:color="auto" w:fill="auto"/>
            <w:noWrap/>
          </w:tcPr>
          <w:p w14:paraId="4A7D8167" w14:textId="77777777" w:rsidR="00BB1C8B" w:rsidRPr="008A1A91" w:rsidRDefault="00BB1C8B" w:rsidP="0036339D">
            <w:pPr>
              <w:rPr>
                <w:rFonts w:eastAsia="MS Mincho" w:cs="Arial"/>
                <w:bCs/>
                <w:snapToGrid/>
                <w:sz w:val="20"/>
                <w:lang w:val="es-ES" w:eastAsia="ja-JP"/>
              </w:rPr>
            </w:pPr>
            <w:r>
              <w:rPr>
                <w:rFonts w:eastAsia="MS Mincho" w:cs="Arial"/>
                <w:bCs/>
                <w:snapToGrid/>
                <w:sz w:val="20"/>
                <w:lang w:val="es-ES" w:eastAsia="ja-JP"/>
              </w:rPr>
              <w:t xml:space="preserve">1404.02.08      </w:t>
            </w:r>
          </w:p>
        </w:tc>
        <w:tc>
          <w:tcPr>
            <w:tcW w:w="4678" w:type="dxa"/>
            <w:tcBorders>
              <w:top w:val="nil"/>
              <w:left w:val="nil"/>
              <w:bottom w:val="nil"/>
              <w:right w:val="nil"/>
            </w:tcBorders>
            <w:shd w:val="clear" w:color="auto" w:fill="auto"/>
            <w:noWrap/>
          </w:tcPr>
          <w:p w14:paraId="4BDA2163" w14:textId="77777777" w:rsidR="00BB1C8B" w:rsidRDefault="00BB1C8B" w:rsidP="0036339D">
            <w:pPr>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sidR="00B50613">
              <w:rPr>
                <w:rFonts w:eastAsia="MS Mincho" w:cs="Arial"/>
                <w:bCs/>
                <w:snapToGrid/>
                <w:sz w:val="20"/>
                <w:lang w:val="es-ES" w:eastAsia="ja-JP"/>
              </w:rPr>
              <w:t xml:space="preserve"> </w:t>
            </w:r>
            <w:r w:rsidR="00B50613">
              <w:rPr>
                <w:rStyle w:val="Refdenotaalpie"/>
                <w:rFonts w:eastAsia="MS Mincho" w:cs="Arial"/>
                <w:bCs/>
                <w:snapToGrid/>
                <w:sz w:val="20"/>
                <w:lang w:val="es-ES" w:eastAsia="ja-JP"/>
              </w:rPr>
              <w:footnoteReference w:id="396"/>
            </w:r>
          </w:p>
        </w:tc>
      </w:tr>
      <w:tr w:rsidR="0038125F" w:rsidRPr="008A1A91" w14:paraId="3D3B6999" w14:textId="77777777" w:rsidTr="00A92AA6">
        <w:trPr>
          <w:trHeight w:val="255"/>
        </w:trPr>
        <w:tc>
          <w:tcPr>
            <w:tcW w:w="1419" w:type="dxa"/>
            <w:tcBorders>
              <w:top w:val="nil"/>
              <w:left w:val="nil"/>
              <w:bottom w:val="nil"/>
              <w:right w:val="nil"/>
            </w:tcBorders>
            <w:shd w:val="clear" w:color="auto" w:fill="auto"/>
            <w:noWrap/>
            <w:vAlign w:val="bottom"/>
          </w:tcPr>
          <w:p w14:paraId="47B86DC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1404.02.10</w:t>
            </w:r>
          </w:p>
        </w:tc>
        <w:tc>
          <w:tcPr>
            <w:tcW w:w="4678" w:type="dxa"/>
            <w:tcBorders>
              <w:top w:val="nil"/>
              <w:left w:val="nil"/>
              <w:bottom w:val="nil"/>
              <w:right w:val="nil"/>
            </w:tcBorders>
            <w:shd w:val="clear" w:color="auto" w:fill="auto"/>
            <w:noWrap/>
            <w:vAlign w:val="bottom"/>
          </w:tcPr>
          <w:p w14:paraId="09592DB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38125F" w:rsidRPr="008A1A91" w14:paraId="08A8C6D2" w14:textId="77777777" w:rsidTr="00A92AA6">
        <w:trPr>
          <w:trHeight w:val="255"/>
        </w:trPr>
        <w:tc>
          <w:tcPr>
            <w:tcW w:w="1419" w:type="dxa"/>
            <w:tcBorders>
              <w:top w:val="nil"/>
              <w:left w:val="nil"/>
              <w:bottom w:val="nil"/>
              <w:right w:val="nil"/>
            </w:tcBorders>
            <w:shd w:val="clear" w:color="auto" w:fill="auto"/>
            <w:noWrap/>
            <w:vAlign w:val="bottom"/>
          </w:tcPr>
          <w:p w14:paraId="2B4EDB3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1404.02.11</w:t>
            </w:r>
          </w:p>
        </w:tc>
        <w:tc>
          <w:tcPr>
            <w:tcW w:w="4678" w:type="dxa"/>
            <w:tcBorders>
              <w:top w:val="nil"/>
              <w:left w:val="nil"/>
              <w:bottom w:val="nil"/>
              <w:right w:val="nil"/>
            </w:tcBorders>
            <w:shd w:val="clear" w:color="auto" w:fill="auto"/>
            <w:noWrap/>
            <w:vAlign w:val="bottom"/>
          </w:tcPr>
          <w:p w14:paraId="0B3B9AA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7C940881" w14:textId="77777777" w:rsidTr="00A92AA6">
        <w:trPr>
          <w:trHeight w:val="255"/>
        </w:trPr>
        <w:tc>
          <w:tcPr>
            <w:tcW w:w="1419" w:type="dxa"/>
            <w:tcBorders>
              <w:top w:val="nil"/>
              <w:left w:val="nil"/>
              <w:bottom w:val="nil"/>
              <w:right w:val="nil"/>
            </w:tcBorders>
            <w:shd w:val="clear" w:color="auto" w:fill="auto"/>
            <w:noWrap/>
            <w:vAlign w:val="bottom"/>
          </w:tcPr>
          <w:p w14:paraId="4DE02B1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1404.02.12</w:t>
            </w:r>
          </w:p>
        </w:tc>
        <w:tc>
          <w:tcPr>
            <w:tcW w:w="4678" w:type="dxa"/>
            <w:tcBorders>
              <w:top w:val="nil"/>
              <w:left w:val="nil"/>
              <w:bottom w:val="nil"/>
              <w:right w:val="nil"/>
            </w:tcBorders>
            <w:shd w:val="clear" w:color="auto" w:fill="auto"/>
            <w:noWrap/>
            <w:vAlign w:val="bottom"/>
          </w:tcPr>
          <w:p w14:paraId="2BE1480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38125F" w:rsidRPr="008A1A91" w14:paraId="2440FEB8" w14:textId="77777777" w:rsidTr="00A92AA6">
        <w:trPr>
          <w:trHeight w:val="255"/>
        </w:trPr>
        <w:tc>
          <w:tcPr>
            <w:tcW w:w="1419" w:type="dxa"/>
            <w:tcBorders>
              <w:top w:val="nil"/>
              <w:left w:val="nil"/>
              <w:bottom w:val="nil"/>
              <w:right w:val="nil"/>
            </w:tcBorders>
            <w:shd w:val="clear" w:color="auto" w:fill="auto"/>
            <w:noWrap/>
            <w:vAlign w:val="bottom"/>
          </w:tcPr>
          <w:p w14:paraId="56173B4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1404.02.24</w:t>
            </w:r>
          </w:p>
        </w:tc>
        <w:tc>
          <w:tcPr>
            <w:tcW w:w="4678" w:type="dxa"/>
            <w:tcBorders>
              <w:top w:val="nil"/>
              <w:left w:val="nil"/>
              <w:bottom w:val="nil"/>
              <w:right w:val="nil"/>
            </w:tcBorders>
            <w:shd w:val="clear" w:color="auto" w:fill="auto"/>
            <w:noWrap/>
            <w:vAlign w:val="bottom"/>
          </w:tcPr>
          <w:p w14:paraId="54498A0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Operaciones refinanciadas-RFA </w:t>
            </w:r>
          </w:p>
        </w:tc>
      </w:tr>
    </w:tbl>
    <w:p w14:paraId="6C7899F4" w14:textId="77777777" w:rsidR="0038125F" w:rsidRPr="008A1A91" w:rsidRDefault="0038125F" w:rsidP="0038125F">
      <w:pPr>
        <w:tabs>
          <w:tab w:val="left" w:pos="3906"/>
          <w:tab w:val="left" w:pos="4956"/>
          <w:tab w:val="left" w:pos="5664"/>
          <w:tab w:val="left" w:pos="6372"/>
          <w:tab w:val="left" w:pos="7080"/>
        </w:tabs>
        <w:spacing w:after="60"/>
        <w:ind w:left="3912" w:right="142" w:hanging="1361"/>
        <w:rPr>
          <w:rFonts w:cs="Arial"/>
          <w:position w:val="6"/>
          <w:sz w:val="20"/>
          <w:lang w:val="es-ES"/>
        </w:rPr>
      </w:pPr>
    </w:p>
    <w:p w14:paraId="69B71FEC" w14:textId="77777777" w:rsidR="0038125F" w:rsidRPr="008A1A91" w:rsidRDefault="0038125F" w:rsidP="0038125F">
      <w:pPr>
        <w:tabs>
          <w:tab w:val="left" w:pos="2552"/>
          <w:tab w:val="left" w:pos="4248"/>
          <w:tab w:val="left" w:pos="4956"/>
          <w:tab w:val="left" w:pos="5664"/>
          <w:tab w:val="left" w:pos="6372"/>
          <w:tab w:val="left" w:pos="7080"/>
        </w:tabs>
        <w:spacing w:after="60"/>
        <w:ind w:left="2836" w:right="142" w:hanging="1984"/>
        <w:jc w:val="both"/>
        <w:rPr>
          <w:rFonts w:cs="Arial"/>
          <w:sz w:val="20"/>
          <w:lang w:val="es-ES"/>
        </w:rPr>
      </w:pPr>
      <w:r w:rsidRPr="008A1A91">
        <w:rPr>
          <w:rFonts w:cs="Arial"/>
          <w:sz w:val="20"/>
          <w:lang w:val="es-ES"/>
        </w:rPr>
        <w:tab/>
      </w:r>
      <w:r w:rsidRPr="008A1A91">
        <w:rPr>
          <w:rFonts w:cs="Arial"/>
          <w:sz w:val="20"/>
          <w:lang w:val="es-ES"/>
        </w:rPr>
        <w:tab/>
        <w:t>En esta cuenta analítica se registran los créditos refinanciados conforme con lo señalado en el Decreto de Urgencia Nº 059-2000 y sus normas modificatorias y complementarias.</w:t>
      </w:r>
    </w:p>
    <w:p w14:paraId="31508B5C"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hanging="1985"/>
        <w:jc w:val="both"/>
        <w:rPr>
          <w:rFonts w:cs="Arial"/>
          <w:b/>
          <w:sz w:val="20"/>
          <w:lang w:val="es-ES"/>
        </w:rPr>
      </w:pPr>
    </w:p>
    <w:tbl>
      <w:tblPr>
        <w:tblW w:w="5890" w:type="dxa"/>
        <w:tblInd w:w="2793" w:type="dxa"/>
        <w:tblLook w:val="0000" w:firstRow="0" w:lastRow="0" w:firstColumn="0" w:lastColumn="0" w:noHBand="0" w:noVBand="0"/>
      </w:tblPr>
      <w:tblGrid>
        <w:gridCol w:w="1638"/>
        <w:gridCol w:w="4252"/>
      </w:tblGrid>
      <w:tr w:rsidR="0038125F" w:rsidRPr="008A1A91" w14:paraId="7A71A5F6" w14:textId="77777777" w:rsidTr="008F6950">
        <w:trPr>
          <w:trHeight w:val="255"/>
        </w:trPr>
        <w:tc>
          <w:tcPr>
            <w:tcW w:w="1638" w:type="dxa"/>
            <w:shd w:val="clear" w:color="auto" w:fill="auto"/>
            <w:noWrap/>
          </w:tcPr>
          <w:p w14:paraId="79FF0E1A"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1404.02.26</w:t>
            </w:r>
          </w:p>
        </w:tc>
        <w:tc>
          <w:tcPr>
            <w:tcW w:w="4252" w:type="dxa"/>
            <w:shd w:val="clear" w:color="auto" w:fill="auto"/>
            <w:noWrap/>
          </w:tcPr>
          <w:p w14:paraId="48CCF8CD"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 xml:space="preserve"> Créditos- Comercio exterior</w:t>
            </w:r>
          </w:p>
        </w:tc>
      </w:tr>
      <w:tr w:rsidR="0038125F" w:rsidRPr="008A1A91" w14:paraId="6819E37A" w14:textId="77777777" w:rsidTr="008F6950">
        <w:trPr>
          <w:trHeight w:val="255"/>
        </w:trPr>
        <w:tc>
          <w:tcPr>
            <w:tcW w:w="1638" w:type="dxa"/>
            <w:shd w:val="clear" w:color="auto" w:fill="auto"/>
            <w:noWrap/>
          </w:tcPr>
          <w:p w14:paraId="74F8D83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1404.02.27</w:t>
            </w:r>
          </w:p>
        </w:tc>
        <w:tc>
          <w:tcPr>
            <w:tcW w:w="4252" w:type="dxa"/>
            <w:shd w:val="clear" w:color="auto" w:fill="auto"/>
            <w:noWrap/>
          </w:tcPr>
          <w:p w14:paraId="098C5808"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B47DD8" w:rsidRPr="008A1A91" w14:paraId="5776714D" w14:textId="77777777" w:rsidTr="00315221">
        <w:trPr>
          <w:trHeight w:val="255"/>
        </w:trPr>
        <w:tc>
          <w:tcPr>
            <w:tcW w:w="1638" w:type="dxa"/>
            <w:shd w:val="clear" w:color="auto" w:fill="auto"/>
            <w:noWrap/>
            <w:vAlign w:val="bottom"/>
          </w:tcPr>
          <w:p w14:paraId="44389E7B" w14:textId="77777777" w:rsidR="00B47DD8" w:rsidRPr="008A1A91" w:rsidRDefault="00B47DD8" w:rsidP="00B47DD8">
            <w:pPr>
              <w:jc w:val="both"/>
              <w:rPr>
                <w:rFonts w:eastAsia="MS Mincho" w:cs="Arial"/>
                <w:bCs/>
                <w:snapToGrid/>
                <w:sz w:val="20"/>
                <w:lang w:val="es-ES" w:eastAsia="ja-JP"/>
              </w:rPr>
            </w:pPr>
            <w:r>
              <w:rPr>
                <w:rFonts w:eastAsia="MS Mincho" w:cs="Arial"/>
                <w:bCs/>
                <w:snapToGrid/>
                <w:sz w:val="20"/>
                <w:lang w:val="es-ES" w:eastAsia="ja-JP"/>
              </w:rPr>
              <w:lastRenderedPageBreak/>
              <w:t>1404.02.35</w:t>
            </w:r>
          </w:p>
        </w:tc>
        <w:tc>
          <w:tcPr>
            <w:tcW w:w="4252" w:type="dxa"/>
            <w:shd w:val="clear" w:color="auto" w:fill="auto"/>
            <w:noWrap/>
            <w:vAlign w:val="bottom"/>
          </w:tcPr>
          <w:p w14:paraId="4B24A262" w14:textId="77777777" w:rsidR="00B47DD8" w:rsidRPr="008A1A91" w:rsidRDefault="00B47DD8" w:rsidP="00B47DD8">
            <w:pPr>
              <w:jc w:val="both"/>
              <w:rPr>
                <w:rFonts w:eastAsia="MS Mincho" w:cs="Arial"/>
                <w:bCs/>
                <w:snapToGrid/>
                <w:sz w:val="20"/>
                <w:lang w:val="es-ES" w:eastAsia="ja-JP"/>
              </w:rPr>
            </w:pPr>
            <w:r>
              <w:rPr>
                <w:rFonts w:eastAsia="MS Mincho" w:cs="Arial"/>
                <w:bCs/>
                <w:snapToGrid/>
                <w:sz w:val="20"/>
                <w:lang w:val="es-ES" w:eastAsia="ja-JP"/>
              </w:rPr>
              <w:t xml:space="preserve">Confirming </w:t>
            </w:r>
            <w:r w:rsidRPr="00BE3A6F">
              <w:rPr>
                <w:rStyle w:val="Refdenotaalpie"/>
                <w:rFonts w:cs="Arial"/>
                <w:sz w:val="20"/>
                <w:lang w:val="es-ES"/>
              </w:rPr>
              <w:footnoteReference w:id="397"/>
            </w:r>
          </w:p>
        </w:tc>
      </w:tr>
      <w:tr w:rsidR="00B47DD8" w:rsidRPr="008A1A91" w14:paraId="2D766A78" w14:textId="77777777" w:rsidTr="008F6950">
        <w:trPr>
          <w:trHeight w:val="255"/>
        </w:trPr>
        <w:tc>
          <w:tcPr>
            <w:tcW w:w="1638" w:type="dxa"/>
            <w:shd w:val="clear" w:color="auto" w:fill="auto"/>
            <w:noWrap/>
          </w:tcPr>
          <w:p w14:paraId="75E57FCB"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1404.02.99</w:t>
            </w:r>
          </w:p>
        </w:tc>
        <w:tc>
          <w:tcPr>
            <w:tcW w:w="4252" w:type="dxa"/>
            <w:shd w:val="clear" w:color="auto" w:fill="auto"/>
            <w:noWrap/>
          </w:tcPr>
          <w:p w14:paraId="00649360"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B47DD8" w:rsidRPr="008A1A91" w14:paraId="17A2F26F" w14:textId="77777777" w:rsidTr="008F6950">
        <w:trPr>
          <w:trHeight w:val="255"/>
        </w:trPr>
        <w:tc>
          <w:tcPr>
            <w:tcW w:w="1638" w:type="dxa"/>
            <w:shd w:val="clear" w:color="auto" w:fill="auto"/>
            <w:noWrap/>
          </w:tcPr>
          <w:p w14:paraId="32DF57F6"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1404.02.99.01</w:t>
            </w:r>
          </w:p>
        </w:tc>
        <w:tc>
          <w:tcPr>
            <w:tcW w:w="4252" w:type="dxa"/>
            <w:shd w:val="clear" w:color="auto" w:fill="auto"/>
            <w:noWrap/>
          </w:tcPr>
          <w:p w14:paraId="3D3E3C7A" w14:textId="77777777" w:rsidR="00B47DD8" w:rsidRPr="008A1A91" w:rsidRDefault="00B47DD8" w:rsidP="00B47DD8">
            <w:pPr>
              <w:jc w:val="both"/>
              <w:rPr>
                <w:rFonts w:eastAsia="MS Mincho" w:cs="Arial"/>
                <w:bCs/>
                <w:snapToGrid/>
                <w:sz w:val="20"/>
                <w:lang w:val="es-ES" w:eastAsia="ja-JP"/>
              </w:rPr>
            </w:pPr>
            <w:r>
              <w:rPr>
                <w:rFonts w:eastAsia="MS Mincho" w:cs="Arial"/>
                <w:bCs/>
                <w:snapToGrid/>
                <w:sz w:val="20"/>
                <w:lang w:val="es-ES" w:eastAsia="ja-JP"/>
              </w:rPr>
              <w:t>Otros créditos r</w:t>
            </w:r>
            <w:r w:rsidRPr="008A1A91">
              <w:rPr>
                <w:rFonts w:eastAsia="MS Mincho" w:cs="Arial"/>
                <w:bCs/>
                <w:snapToGrid/>
                <w:sz w:val="20"/>
                <w:lang w:val="es-ES" w:eastAsia="ja-JP"/>
              </w:rPr>
              <w:t>evolventes</w:t>
            </w:r>
            <w:r>
              <w:rPr>
                <w:rFonts w:eastAsia="MS Mincho" w:cs="Arial"/>
                <w:bCs/>
                <w:snapToGrid/>
                <w:sz w:val="20"/>
                <w:lang w:val="es-ES" w:eastAsia="ja-JP"/>
              </w:rPr>
              <w:t xml:space="preserve"> </w:t>
            </w:r>
            <w:r>
              <w:rPr>
                <w:rStyle w:val="Refdenotaalpie"/>
                <w:rFonts w:eastAsia="MS Mincho" w:cs="Arial"/>
                <w:bCs/>
                <w:snapToGrid/>
                <w:sz w:val="20"/>
                <w:lang w:val="es-ES" w:eastAsia="ja-JP"/>
              </w:rPr>
              <w:footnoteReference w:id="398"/>
            </w:r>
          </w:p>
        </w:tc>
      </w:tr>
      <w:tr w:rsidR="00B47DD8" w:rsidRPr="008A1A91" w14:paraId="0A34C5F6" w14:textId="77777777" w:rsidTr="008F6950">
        <w:trPr>
          <w:trHeight w:val="255"/>
        </w:trPr>
        <w:tc>
          <w:tcPr>
            <w:tcW w:w="1638" w:type="dxa"/>
            <w:shd w:val="clear" w:color="auto" w:fill="auto"/>
            <w:noWrap/>
          </w:tcPr>
          <w:p w14:paraId="613B4531"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1404.02.99.02</w:t>
            </w:r>
          </w:p>
        </w:tc>
        <w:tc>
          <w:tcPr>
            <w:tcW w:w="4252" w:type="dxa"/>
            <w:shd w:val="clear" w:color="auto" w:fill="auto"/>
            <w:noWrap/>
          </w:tcPr>
          <w:p w14:paraId="39DA63D5" w14:textId="77777777" w:rsidR="00B47DD8" w:rsidRPr="008A1A91" w:rsidRDefault="00B47DD8" w:rsidP="00B47DD8">
            <w:pPr>
              <w:jc w:val="both"/>
              <w:rPr>
                <w:rFonts w:eastAsia="MS Mincho" w:cs="Arial"/>
                <w:bCs/>
                <w:snapToGrid/>
                <w:sz w:val="20"/>
                <w:lang w:val="es-ES" w:eastAsia="ja-JP"/>
              </w:rPr>
            </w:pPr>
            <w:r>
              <w:rPr>
                <w:rFonts w:eastAsia="MS Mincho" w:cs="Arial"/>
                <w:bCs/>
                <w:snapToGrid/>
                <w:sz w:val="20"/>
                <w:lang w:val="es-ES" w:eastAsia="ja-JP"/>
              </w:rPr>
              <w:t>Otros créditos n</w:t>
            </w:r>
            <w:r w:rsidRPr="008A1A91">
              <w:rPr>
                <w:rFonts w:eastAsia="MS Mincho" w:cs="Arial"/>
                <w:bCs/>
                <w:snapToGrid/>
                <w:sz w:val="20"/>
                <w:lang w:val="es-ES" w:eastAsia="ja-JP"/>
              </w:rPr>
              <w:t>o revolventes</w:t>
            </w:r>
            <w:r>
              <w:rPr>
                <w:rFonts w:eastAsia="MS Mincho" w:cs="Arial"/>
                <w:bCs/>
                <w:snapToGrid/>
                <w:sz w:val="20"/>
                <w:lang w:val="es-ES" w:eastAsia="ja-JP"/>
              </w:rPr>
              <w:t xml:space="preserve"> </w:t>
            </w:r>
            <w:r>
              <w:rPr>
                <w:rStyle w:val="Refdenotaalpie"/>
                <w:rFonts w:eastAsia="MS Mincho" w:cs="Arial"/>
                <w:bCs/>
                <w:snapToGrid/>
                <w:sz w:val="20"/>
                <w:lang w:val="es-ES" w:eastAsia="ja-JP"/>
              </w:rPr>
              <w:footnoteReference w:id="399"/>
            </w:r>
          </w:p>
        </w:tc>
      </w:tr>
      <w:tr w:rsidR="00B47DD8" w:rsidRPr="008A1A91" w14:paraId="2B29630E" w14:textId="77777777" w:rsidTr="008F6950">
        <w:trPr>
          <w:trHeight w:val="255"/>
        </w:trPr>
        <w:tc>
          <w:tcPr>
            <w:tcW w:w="1638" w:type="dxa"/>
            <w:shd w:val="clear" w:color="auto" w:fill="auto"/>
            <w:noWrap/>
          </w:tcPr>
          <w:p w14:paraId="259B3135" w14:textId="77777777" w:rsidR="00B47DD8" w:rsidRPr="008A1A91" w:rsidRDefault="00B47DD8" w:rsidP="00B47DD8">
            <w:pPr>
              <w:jc w:val="both"/>
              <w:rPr>
                <w:rFonts w:eastAsia="MS Mincho" w:cs="Arial"/>
                <w:b/>
                <w:bCs/>
                <w:snapToGrid/>
                <w:sz w:val="20"/>
                <w:lang w:val="es-ES" w:eastAsia="ja-JP"/>
              </w:rPr>
            </w:pPr>
            <w:r w:rsidRPr="008A1A91">
              <w:rPr>
                <w:rFonts w:eastAsia="MS Mincho" w:cs="Arial"/>
                <w:b/>
                <w:bCs/>
                <w:snapToGrid/>
                <w:sz w:val="20"/>
                <w:lang w:val="es-ES" w:eastAsia="ja-JP"/>
              </w:rPr>
              <w:t>1404.03</w:t>
            </w:r>
          </w:p>
        </w:tc>
        <w:tc>
          <w:tcPr>
            <w:tcW w:w="4252" w:type="dxa"/>
            <w:shd w:val="clear" w:color="auto" w:fill="auto"/>
            <w:noWrap/>
          </w:tcPr>
          <w:p w14:paraId="4DBB72A1" w14:textId="77777777" w:rsidR="00B47DD8" w:rsidRPr="008A1A91" w:rsidRDefault="00B47DD8" w:rsidP="00B47DD8">
            <w:pPr>
              <w:jc w:val="both"/>
              <w:rPr>
                <w:rFonts w:eastAsia="MS Mincho" w:cs="Arial"/>
                <w:b/>
                <w:bCs/>
                <w:snapToGrid/>
                <w:sz w:val="20"/>
                <w:lang w:val="es-ES" w:eastAsia="ja-JP"/>
              </w:rPr>
            </w:pPr>
            <w:r w:rsidRPr="008A1A91">
              <w:rPr>
                <w:rFonts w:eastAsia="MS Mincho" w:cs="Arial"/>
                <w:b/>
                <w:bCs/>
                <w:snapToGrid/>
                <w:sz w:val="20"/>
                <w:lang w:val="es-ES" w:eastAsia="ja-JP"/>
              </w:rPr>
              <w:t xml:space="preserve">Créditos de consumo </w:t>
            </w:r>
          </w:p>
        </w:tc>
      </w:tr>
      <w:tr w:rsidR="00B47DD8" w:rsidRPr="008A1A91" w14:paraId="6D887DCB" w14:textId="77777777" w:rsidTr="008F6950">
        <w:trPr>
          <w:trHeight w:val="255"/>
        </w:trPr>
        <w:tc>
          <w:tcPr>
            <w:tcW w:w="1638" w:type="dxa"/>
            <w:shd w:val="clear" w:color="auto" w:fill="auto"/>
            <w:noWrap/>
          </w:tcPr>
          <w:p w14:paraId="6DC9DE62"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1404.03.01</w:t>
            </w:r>
          </w:p>
        </w:tc>
        <w:tc>
          <w:tcPr>
            <w:tcW w:w="4252" w:type="dxa"/>
            <w:shd w:val="clear" w:color="auto" w:fill="auto"/>
            <w:noWrap/>
          </w:tcPr>
          <w:p w14:paraId="74654EAF"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B47DD8" w:rsidRPr="008A1A91" w14:paraId="55EE9B95" w14:textId="77777777" w:rsidTr="008F6950">
        <w:trPr>
          <w:trHeight w:val="255"/>
        </w:trPr>
        <w:tc>
          <w:tcPr>
            <w:tcW w:w="1638" w:type="dxa"/>
            <w:shd w:val="clear" w:color="auto" w:fill="auto"/>
            <w:noWrap/>
          </w:tcPr>
          <w:p w14:paraId="284EB614" w14:textId="77777777" w:rsidR="00B47DD8" w:rsidRPr="0036339D" w:rsidRDefault="00B47DD8" w:rsidP="00B47DD8">
            <w:pPr>
              <w:jc w:val="both"/>
              <w:rPr>
                <w:rFonts w:eastAsia="MS Mincho" w:cs="Arial"/>
                <w:bCs/>
                <w:snapToGrid/>
                <w:sz w:val="20"/>
                <w:lang w:val="es-ES" w:eastAsia="ja-JP"/>
              </w:rPr>
            </w:pPr>
            <w:r w:rsidRPr="0036339D">
              <w:rPr>
                <w:rFonts w:eastAsia="MS Mincho" w:cs="Arial"/>
                <w:bCs/>
                <w:snapToGrid/>
                <w:sz w:val="20"/>
                <w:lang w:val="es-ES" w:eastAsia="ja-JP"/>
              </w:rPr>
              <w:t>1404.03.02</w:t>
            </w:r>
          </w:p>
        </w:tc>
        <w:tc>
          <w:tcPr>
            <w:tcW w:w="4252" w:type="dxa"/>
            <w:shd w:val="clear" w:color="auto" w:fill="auto"/>
            <w:noWrap/>
          </w:tcPr>
          <w:p w14:paraId="6EABF54E" w14:textId="77777777" w:rsidR="00B47DD8" w:rsidRPr="0036339D" w:rsidRDefault="00B47DD8" w:rsidP="00B47DD8">
            <w:pPr>
              <w:jc w:val="both"/>
              <w:rPr>
                <w:rFonts w:eastAsia="MS Mincho" w:cs="Arial"/>
                <w:bCs/>
                <w:snapToGrid/>
                <w:sz w:val="20"/>
                <w:lang w:val="es-ES" w:eastAsia="ja-JP"/>
              </w:rPr>
            </w:pPr>
            <w:r w:rsidRPr="0036339D">
              <w:rPr>
                <w:rFonts w:eastAsia="MS Mincho" w:cs="Arial"/>
                <w:bCs/>
                <w:snapToGrid/>
                <w:sz w:val="20"/>
                <w:lang w:val="es-ES" w:eastAsia="ja-JP"/>
              </w:rPr>
              <w:t xml:space="preserve">Créditos revolventes en líneas de tarjetas de crédito </w:t>
            </w:r>
            <w:r w:rsidRPr="0036339D">
              <w:rPr>
                <w:rStyle w:val="Refdenotaalpie"/>
                <w:rFonts w:eastAsia="MS Mincho" w:cs="Arial"/>
                <w:bCs/>
                <w:snapToGrid/>
                <w:sz w:val="20"/>
                <w:lang w:val="es-ES" w:eastAsia="ja-JP"/>
              </w:rPr>
              <w:footnoteReference w:id="400"/>
            </w:r>
          </w:p>
        </w:tc>
      </w:tr>
      <w:tr w:rsidR="00B47DD8" w:rsidRPr="008A1A91" w14:paraId="617D8BAA" w14:textId="77777777" w:rsidTr="008F6950">
        <w:trPr>
          <w:trHeight w:val="255"/>
        </w:trPr>
        <w:tc>
          <w:tcPr>
            <w:tcW w:w="1638" w:type="dxa"/>
            <w:shd w:val="clear" w:color="auto" w:fill="auto"/>
            <w:noWrap/>
          </w:tcPr>
          <w:p w14:paraId="3DD392D9" w14:textId="77777777" w:rsidR="00B47DD8" w:rsidRPr="008A1A91" w:rsidRDefault="00B47DD8" w:rsidP="00B47DD8">
            <w:pPr>
              <w:jc w:val="both"/>
              <w:rPr>
                <w:rFonts w:eastAsia="MS Mincho" w:cs="Arial"/>
                <w:bCs/>
                <w:snapToGrid/>
                <w:sz w:val="20"/>
                <w:lang w:val="es-ES" w:eastAsia="ja-JP"/>
              </w:rPr>
            </w:pPr>
            <w:r>
              <w:rPr>
                <w:rFonts w:eastAsia="MS Mincho" w:cs="Arial"/>
                <w:bCs/>
                <w:snapToGrid/>
                <w:sz w:val="20"/>
                <w:lang w:val="es-ES" w:eastAsia="ja-JP"/>
              </w:rPr>
              <w:t>1404.03.03</w:t>
            </w:r>
          </w:p>
        </w:tc>
        <w:tc>
          <w:tcPr>
            <w:tcW w:w="4252" w:type="dxa"/>
            <w:shd w:val="clear" w:color="auto" w:fill="auto"/>
            <w:noWrap/>
          </w:tcPr>
          <w:p w14:paraId="78B56200" w14:textId="77777777" w:rsidR="00B47DD8" w:rsidRDefault="00B47DD8" w:rsidP="00B47DD8">
            <w:pPr>
              <w:jc w:val="both"/>
              <w:rPr>
                <w:rFonts w:eastAsia="MS Mincho" w:cs="Arial"/>
                <w:bCs/>
                <w:snapToGrid/>
                <w:sz w:val="20"/>
                <w:lang w:val="es-ES" w:eastAsia="ja-JP"/>
              </w:rPr>
            </w:pPr>
            <w:r>
              <w:rPr>
                <w:rFonts w:eastAsia="MS Mincho" w:cs="Arial"/>
                <w:bCs/>
                <w:snapToGrid/>
                <w:sz w:val="20"/>
                <w:lang w:val="es-ES" w:eastAsia="ja-JP"/>
              </w:rPr>
              <w:t xml:space="preserve">Préstamos revolventes </w:t>
            </w:r>
            <w:r>
              <w:rPr>
                <w:rStyle w:val="Refdenotaalpie"/>
                <w:rFonts w:eastAsia="MS Mincho" w:cs="Arial"/>
                <w:bCs/>
                <w:snapToGrid/>
                <w:sz w:val="20"/>
                <w:lang w:val="es-ES" w:eastAsia="ja-JP"/>
              </w:rPr>
              <w:footnoteReference w:id="401"/>
            </w:r>
          </w:p>
        </w:tc>
      </w:tr>
      <w:tr w:rsidR="00B47DD8" w:rsidRPr="008A1A91" w14:paraId="5567812B" w14:textId="77777777" w:rsidTr="008F6950">
        <w:trPr>
          <w:trHeight w:val="255"/>
        </w:trPr>
        <w:tc>
          <w:tcPr>
            <w:tcW w:w="1638" w:type="dxa"/>
            <w:shd w:val="clear" w:color="auto" w:fill="auto"/>
            <w:noWrap/>
          </w:tcPr>
          <w:p w14:paraId="2863E7BA" w14:textId="77777777" w:rsidR="00B47DD8" w:rsidRDefault="00B47DD8" w:rsidP="00B47DD8">
            <w:pPr>
              <w:jc w:val="both"/>
              <w:rPr>
                <w:rFonts w:eastAsia="MS Mincho" w:cs="Arial"/>
                <w:bCs/>
                <w:snapToGrid/>
                <w:sz w:val="20"/>
                <w:lang w:val="es-ES" w:eastAsia="ja-JP"/>
              </w:rPr>
            </w:pPr>
            <w:r>
              <w:rPr>
                <w:rFonts w:eastAsia="MS Mincho" w:cs="Arial"/>
                <w:bCs/>
                <w:snapToGrid/>
                <w:sz w:val="20"/>
                <w:lang w:val="es-ES" w:eastAsia="ja-JP"/>
              </w:rPr>
              <w:t>1404.03.03.01</w:t>
            </w:r>
          </w:p>
        </w:tc>
        <w:tc>
          <w:tcPr>
            <w:tcW w:w="4252" w:type="dxa"/>
            <w:shd w:val="clear" w:color="auto" w:fill="auto"/>
            <w:noWrap/>
          </w:tcPr>
          <w:p w14:paraId="1BBDA4C9" w14:textId="77777777" w:rsidR="00B47DD8" w:rsidRDefault="00B47DD8" w:rsidP="00B47DD8">
            <w:pPr>
              <w:jc w:val="both"/>
              <w:rPr>
                <w:rFonts w:eastAsia="MS Mincho" w:cs="Arial"/>
                <w:bCs/>
                <w:snapToGrid/>
                <w:sz w:val="20"/>
                <w:lang w:val="es-ES" w:eastAsia="ja-JP"/>
              </w:rPr>
            </w:pPr>
            <w:r>
              <w:rPr>
                <w:rFonts w:eastAsia="MS Mincho" w:cs="Arial"/>
                <w:bCs/>
                <w:snapToGrid/>
                <w:sz w:val="20"/>
                <w:lang w:val="es-ES" w:eastAsia="ja-JP"/>
              </w:rPr>
              <w:t xml:space="preserve">Préstamos asociados a líneas revolventes </w:t>
            </w:r>
            <w:r>
              <w:rPr>
                <w:rStyle w:val="Refdenotaalpie"/>
                <w:rFonts w:eastAsia="MS Mincho" w:cs="Arial"/>
                <w:bCs/>
                <w:snapToGrid/>
                <w:sz w:val="20"/>
                <w:lang w:val="es-ES" w:eastAsia="ja-JP"/>
              </w:rPr>
              <w:footnoteReference w:id="402"/>
            </w:r>
          </w:p>
        </w:tc>
      </w:tr>
      <w:tr w:rsidR="00B47DD8" w:rsidRPr="008A1A91" w14:paraId="4E11FC57" w14:textId="77777777" w:rsidTr="008F6950">
        <w:trPr>
          <w:trHeight w:val="255"/>
        </w:trPr>
        <w:tc>
          <w:tcPr>
            <w:tcW w:w="1638" w:type="dxa"/>
            <w:shd w:val="clear" w:color="auto" w:fill="auto"/>
            <w:noWrap/>
          </w:tcPr>
          <w:p w14:paraId="7ED339C4" w14:textId="77777777" w:rsidR="00B47DD8" w:rsidRDefault="00B47DD8" w:rsidP="00B47DD8">
            <w:pPr>
              <w:jc w:val="both"/>
              <w:rPr>
                <w:rFonts w:eastAsia="MS Mincho" w:cs="Arial"/>
                <w:bCs/>
                <w:snapToGrid/>
                <w:sz w:val="20"/>
                <w:lang w:val="es-ES" w:eastAsia="ja-JP"/>
              </w:rPr>
            </w:pPr>
            <w:r>
              <w:rPr>
                <w:rFonts w:eastAsia="MS Mincho" w:cs="Arial"/>
                <w:bCs/>
                <w:snapToGrid/>
                <w:sz w:val="20"/>
                <w:lang w:val="es-ES" w:eastAsia="ja-JP"/>
              </w:rPr>
              <w:t>1404.03.03.02</w:t>
            </w:r>
          </w:p>
        </w:tc>
        <w:tc>
          <w:tcPr>
            <w:tcW w:w="4252" w:type="dxa"/>
            <w:shd w:val="clear" w:color="auto" w:fill="auto"/>
            <w:noWrap/>
          </w:tcPr>
          <w:p w14:paraId="085C0AAB" w14:textId="77777777" w:rsidR="00B47DD8" w:rsidRDefault="00B47DD8" w:rsidP="00B47DD8">
            <w:pPr>
              <w:jc w:val="both"/>
              <w:rPr>
                <w:rFonts w:eastAsia="MS Mincho" w:cs="Arial"/>
                <w:bCs/>
                <w:snapToGrid/>
                <w:sz w:val="20"/>
                <w:lang w:val="es-ES" w:eastAsia="ja-JP"/>
              </w:rPr>
            </w:pPr>
            <w:r>
              <w:rPr>
                <w:rFonts w:eastAsia="MS Mincho" w:cs="Arial"/>
                <w:bCs/>
                <w:snapToGrid/>
                <w:sz w:val="20"/>
                <w:lang w:val="es-ES" w:eastAsia="ja-JP"/>
              </w:rPr>
              <w:t xml:space="preserve">Préstamos otorgados bajo convenios </w:t>
            </w:r>
            <w:r>
              <w:rPr>
                <w:rStyle w:val="Refdenotaalpie"/>
                <w:rFonts w:eastAsia="MS Mincho" w:cs="Arial"/>
                <w:bCs/>
                <w:snapToGrid/>
                <w:sz w:val="20"/>
                <w:lang w:val="es-ES" w:eastAsia="ja-JP"/>
              </w:rPr>
              <w:footnoteReference w:id="403"/>
            </w:r>
          </w:p>
        </w:tc>
      </w:tr>
      <w:tr w:rsidR="00B47DD8" w:rsidRPr="008A1A91" w14:paraId="2655C1D7" w14:textId="77777777" w:rsidTr="008F6950">
        <w:trPr>
          <w:trHeight w:val="255"/>
        </w:trPr>
        <w:tc>
          <w:tcPr>
            <w:tcW w:w="1638" w:type="dxa"/>
            <w:shd w:val="clear" w:color="auto" w:fill="auto"/>
            <w:noWrap/>
          </w:tcPr>
          <w:p w14:paraId="230A749E" w14:textId="77777777" w:rsidR="00B47DD8" w:rsidRDefault="00B47DD8" w:rsidP="00B47DD8">
            <w:pPr>
              <w:jc w:val="both"/>
              <w:rPr>
                <w:rFonts w:eastAsia="MS Mincho" w:cs="Arial"/>
                <w:bCs/>
                <w:snapToGrid/>
                <w:sz w:val="20"/>
                <w:lang w:val="es-ES" w:eastAsia="ja-JP"/>
              </w:rPr>
            </w:pPr>
            <w:r>
              <w:rPr>
                <w:rFonts w:eastAsia="MS Mincho" w:cs="Arial"/>
                <w:bCs/>
                <w:snapToGrid/>
                <w:sz w:val="20"/>
                <w:lang w:val="es-ES" w:eastAsia="ja-JP"/>
              </w:rPr>
              <w:t>1404.03.03.03</w:t>
            </w:r>
          </w:p>
        </w:tc>
        <w:tc>
          <w:tcPr>
            <w:tcW w:w="4252" w:type="dxa"/>
            <w:shd w:val="clear" w:color="auto" w:fill="auto"/>
            <w:noWrap/>
          </w:tcPr>
          <w:p w14:paraId="63289129" w14:textId="77777777" w:rsidR="00B47DD8" w:rsidRDefault="00B47DD8" w:rsidP="00B47DD8">
            <w:pPr>
              <w:jc w:val="both"/>
              <w:rPr>
                <w:rFonts w:eastAsia="MS Mincho" w:cs="Arial"/>
                <w:bCs/>
                <w:snapToGrid/>
                <w:sz w:val="20"/>
                <w:lang w:val="es-ES" w:eastAsia="ja-JP"/>
              </w:rPr>
            </w:pPr>
            <w:r>
              <w:rPr>
                <w:rFonts w:eastAsia="MS Mincho" w:cs="Arial"/>
                <w:bCs/>
                <w:snapToGrid/>
                <w:sz w:val="20"/>
                <w:lang w:val="es-ES" w:eastAsia="ja-JP"/>
              </w:rPr>
              <w:t xml:space="preserve">Compra de deuda </w:t>
            </w:r>
            <w:r>
              <w:rPr>
                <w:rStyle w:val="Refdenotaalpie"/>
                <w:rFonts w:eastAsia="MS Mincho" w:cs="Arial"/>
                <w:bCs/>
                <w:snapToGrid/>
                <w:sz w:val="20"/>
                <w:lang w:val="es-ES" w:eastAsia="ja-JP"/>
              </w:rPr>
              <w:footnoteReference w:id="404"/>
            </w:r>
          </w:p>
        </w:tc>
      </w:tr>
      <w:tr w:rsidR="00B47DD8" w:rsidRPr="008A1A91" w14:paraId="2CE8E217" w14:textId="77777777" w:rsidTr="008F6950">
        <w:trPr>
          <w:trHeight w:val="255"/>
        </w:trPr>
        <w:tc>
          <w:tcPr>
            <w:tcW w:w="1638" w:type="dxa"/>
            <w:shd w:val="clear" w:color="auto" w:fill="auto"/>
            <w:noWrap/>
          </w:tcPr>
          <w:p w14:paraId="42FA16D1"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1404.03.04</w:t>
            </w:r>
          </w:p>
        </w:tc>
        <w:tc>
          <w:tcPr>
            <w:tcW w:w="4252" w:type="dxa"/>
            <w:shd w:val="clear" w:color="auto" w:fill="auto"/>
            <w:noWrap/>
          </w:tcPr>
          <w:p w14:paraId="0F4A353B"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Sobregiros en cuenta corriente</w:t>
            </w:r>
          </w:p>
        </w:tc>
      </w:tr>
      <w:tr w:rsidR="00B47DD8" w:rsidRPr="008A1A91" w14:paraId="634EFB3E" w14:textId="77777777" w:rsidTr="008F6950">
        <w:trPr>
          <w:trHeight w:val="255"/>
        </w:trPr>
        <w:tc>
          <w:tcPr>
            <w:tcW w:w="1638" w:type="dxa"/>
            <w:shd w:val="clear" w:color="auto" w:fill="auto"/>
            <w:noWrap/>
          </w:tcPr>
          <w:p w14:paraId="7D365508"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1404.03.06</w:t>
            </w:r>
          </w:p>
        </w:tc>
        <w:tc>
          <w:tcPr>
            <w:tcW w:w="4252" w:type="dxa"/>
            <w:shd w:val="clear" w:color="auto" w:fill="auto"/>
            <w:noWrap/>
          </w:tcPr>
          <w:p w14:paraId="28691B74" w14:textId="77777777" w:rsidR="00B47DD8" w:rsidRPr="00D02F6D"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Préstamos</w:t>
            </w:r>
            <w:r>
              <w:rPr>
                <w:rFonts w:eastAsia="MS Mincho" w:cs="Arial"/>
                <w:bCs/>
                <w:snapToGrid/>
                <w:sz w:val="20"/>
                <w:lang w:val="es-ES" w:eastAsia="ja-JP"/>
              </w:rPr>
              <w:t xml:space="preserve"> no revolventes</w:t>
            </w:r>
            <w:r w:rsidRPr="00D02F6D">
              <w:rPr>
                <w:rStyle w:val="Refdenotaalpie"/>
                <w:rFonts w:eastAsia="MS Mincho" w:cs="Arial"/>
                <w:bCs/>
                <w:snapToGrid/>
                <w:sz w:val="20"/>
                <w:lang w:val="es-ES" w:eastAsia="ja-JP"/>
              </w:rPr>
              <w:footnoteReference w:id="405"/>
            </w:r>
          </w:p>
        </w:tc>
      </w:tr>
      <w:tr w:rsidR="00B47DD8" w:rsidRPr="008A1A91" w14:paraId="2393BFEC" w14:textId="77777777" w:rsidTr="008F6950">
        <w:trPr>
          <w:trHeight w:val="255"/>
        </w:trPr>
        <w:tc>
          <w:tcPr>
            <w:tcW w:w="1638" w:type="dxa"/>
            <w:shd w:val="clear" w:color="auto" w:fill="auto"/>
            <w:noWrap/>
          </w:tcPr>
          <w:p w14:paraId="68096C03"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1404.03.06.01</w:t>
            </w:r>
          </w:p>
        </w:tc>
        <w:tc>
          <w:tcPr>
            <w:tcW w:w="4252" w:type="dxa"/>
            <w:shd w:val="clear" w:color="auto" w:fill="auto"/>
            <w:noWrap/>
          </w:tcPr>
          <w:p w14:paraId="4C819DE9" w14:textId="77777777" w:rsidR="00B47DD8" w:rsidRPr="008A1A91" w:rsidRDefault="00B47DD8" w:rsidP="00B47DD8">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406"/>
            </w:r>
          </w:p>
        </w:tc>
      </w:tr>
      <w:tr w:rsidR="00B47DD8" w:rsidRPr="008A1A91" w14:paraId="58D86A52" w14:textId="77777777" w:rsidTr="008F6950">
        <w:trPr>
          <w:trHeight w:val="255"/>
        </w:trPr>
        <w:tc>
          <w:tcPr>
            <w:tcW w:w="1638" w:type="dxa"/>
            <w:shd w:val="clear" w:color="auto" w:fill="auto"/>
            <w:noWrap/>
          </w:tcPr>
          <w:p w14:paraId="76369720"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1404.03.06.02</w:t>
            </w:r>
          </w:p>
        </w:tc>
        <w:tc>
          <w:tcPr>
            <w:tcW w:w="4252" w:type="dxa"/>
            <w:shd w:val="clear" w:color="auto" w:fill="auto"/>
            <w:noWrap/>
          </w:tcPr>
          <w:p w14:paraId="27509106" w14:textId="77777777" w:rsidR="00B47DD8" w:rsidRPr="00D02F6D" w:rsidRDefault="00B47DD8" w:rsidP="00B47DD8">
            <w:pPr>
              <w:jc w:val="both"/>
              <w:rPr>
                <w:rFonts w:eastAsia="MS Mincho" w:cs="Arial"/>
                <w:bCs/>
                <w:snapToGrid/>
                <w:sz w:val="20"/>
                <w:lang w:val="es-ES" w:eastAsia="ja-JP"/>
              </w:rPr>
            </w:pPr>
            <w:r w:rsidRPr="008A1A91">
              <w:rPr>
                <w:rFonts w:cs="Arial"/>
                <w:sz w:val="20"/>
              </w:rPr>
              <w:t>Préstamos para automóviles</w:t>
            </w:r>
            <w:r w:rsidRPr="008A1A91">
              <w:rPr>
                <w:rStyle w:val="Refdenotaalpie"/>
                <w:rFonts w:cs="Arial"/>
                <w:sz w:val="20"/>
              </w:rPr>
              <w:t xml:space="preserve"> </w:t>
            </w:r>
            <w:r w:rsidRPr="00D02F6D">
              <w:rPr>
                <w:rStyle w:val="Refdenotaalpie"/>
                <w:rFonts w:cs="Arial"/>
                <w:sz w:val="20"/>
              </w:rPr>
              <w:footnoteReference w:id="407"/>
            </w:r>
          </w:p>
        </w:tc>
      </w:tr>
      <w:tr w:rsidR="00B47DD8" w:rsidRPr="008A1A91" w14:paraId="47F6FD66" w14:textId="77777777" w:rsidTr="008F6950">
        <w:trPr>
          <w:trHeight w:val="255"/>
        </w:trPr>
        <w:tc>
          <w:tcPr>
            <w:tcW w:w="1638" w:type="dxa"/>
            <w:shd w:val="clear" w:color="auto" w:fill="auto"/>
            <w:noWrap/>
          </w:tcPr>
          <w:p w14:paraId="0173AF26" w14:textId="77777777" w:rsidR="00B47DD8" w:rsidRPr="008A1A91" w:rsidRDefault="00B47DD8" w:rsidP="00B47DD8">
            <w:pPr>
              <w:pStyle w:val="normtab-4"/>
              <w:spacing w:line="230" w:lineRule="exact"/>
              <w:ind w:right="142" w:hanging="2324"/>
              <w:rPr>
                <w:rFonts w:ascii="Arial" w:hAnsi="Arial" w:cs="Arial"/>
                <w:sz w:val="20"/>
              </w:rPr>
            </w:pPr>
            <w:r w:rsidRPr="008A1A91">
              <w:rPr>
                <w:rFonts w:ascii="Arial" w:hAnsi="Arial" w:cs="Arial"/>
                <w:sz w:val="20"/>
              </w:rPr>
              <w:t>1404.03.06.03</w:t>
            </w:r>
          </w:p>
        </w:tc>
        <w:tc>
          <w:tcPr>
            <w:tcW w:w="4252" w:type="dxa"/>
            <w:shd w:val="clear" w:color="auto" w:fill="auto"/>
            <w:noWrap/>
          </w:tcPr>
          <w:p w14:paraId="4E12F2BC" w14:textId="77777777" w:rsidR="00B47DD8" w:rsidRPr="008A1A91" w:rsidRDefault="00B47DD8" w:rsidP="00B47DD8">
            <w:pPr>
              <w:pStyle w:val="normtab-4"/>
              <w:tabs>
                <w:tab w:val="clear" w:pos="2324"/>
                <w:tab w:val="left" w:pos="0"/>
              </w:tabs>
              <w:spacing w:line="230" w:lineRule="exact"/>
              <w:ind w:left="0" w:right="142" w:firstLine="0"/>
              <w:rPr>
                <w:rFonts w:ascii="Arial" w:hAnsi="Arial" w:cs="Arial"/>
                <w:sz w:val="20"/>
              </w:rPr>
            </w:pPr>
            <w:r w:rsidRPr="008A1A91">
              <w:rPr>
                <w:rFonts w:ascii="Arial" w:hAnsi="Arial" w:cs="Arial"/>
                <w:sz w:val="20"/>
              </w:rPr>
              <w:t>Préstamos para libre disponibilidad</w:t>
            </w:r>
            <w:r w:rsidRPr="008A1A91">
              <w:rPr>
                <w:rStyle w:val="Refdenotaalpie"/>
                <w:rFonts w:ascii="Arial" w:hAnsi="Arial" w:cs="Arial"/>
                <w:sz w:val="20"/>
              </w:rPr>
              <w:t xml:space="preserve"> </w:t>
            </w:r>
            <w:r w:rsidRPr="008A1A91">
              <w:rPr>
                <w:rStyle w:val="Refdenotaalpie"/>
                <w:rFonts w:ascii="Arial" w:hAnsi="Arial" w:cs="Arial"/>
                <w:sz w:val="20"/>
              </w:rPr>
              <w:footnoteReference w:id="408"/>
            </w:r>
          </w:p>
        </w:tc>
      </w:tr>
      <w:tr w:rsidR="00B47DD8" w:rsidRPr="008A1A91" w14:paraId="6A4D0171" w14:textId="77777777" w:rsidTr="008F6950">
        <w:trPr>
          <w:trHeight w:val="255"/>
        </w:trPr>
        <w:tc>
          <w:tcPr>
            <w:tcW w:w="1638" w:type="dxa"/>
            <w:shd w:val="clear" w:color="auto" w:fill="auto"/>
            <w:noWrap/>
          </w:tcPr>
          <w:p w14:paraId="696414F5" w14:textId="77777777" w:rsidR="00B47DD8" w:rsidRPr="008A1A91" w:rsidRDefault="00B47DD8" w:rsidP="00B47DD8">
            <w:pPr>
              <w:pStyle w:val="normtab-4"/>
              <w:spacing w:line="230" w:lineRule="exact"/>
              <w:ind w:right="142" w:hanging="2324"/>
              <w:rPr>
                <w:rFonts w:ascii="Arial" w:hAnsi="Arial" w:cs="Arial"/>
                <w:sz w:val="20"/>
              </w:rPr>
            </w:pPr>
            <w:r w:rsidRPr="008A1A91">
              <w:rPr>
                <w:rFonts w:ascii="Arial" w:hAnsi="Arial" w:cs="Arial"/>
                <w:sz w:val="20"/>
              </w:rPr>
              <w:t>1404.03.06.05</w:t>
            </w:r>
          </w:p>
        </w:tc>
        <w:tc>
          <w:tcPr>
            <w:tcW w:w="4252" w:type="dxa"/>
            <w:shd w:val="clear" w:color="auto" w:fill="auto"/>
            <w:noWrap/>
          </w:tcPr>
          <w:p w14:paraId="3F84F237" w14:textId="77777777" w:rsidR="00B47DD8" w:rsidRPr="008A1A91" w:rsidRDefault="00B47DD8" w:rsidP="00B47DD8">
            <w:pPr>
              <w:pStyle w:val="normtab-4"/>
              <w:tabs>
                <w:tab w:val="clear" w:pos="2324"/>
                <w:tab w:val="left" w:pos="0"/>
              </w:tabs>
              <w:spacing w:line="230" w:lineRule="exact"/>
              <w:ind w:left="0" w:right="142" w:firstLine="0"/>
              <w:rPr>
                <w:rFonts w:ascii="Arial" w:hAnsi="Arial" w:cs="Arial"/>
                <w:sz w:val="20"/>
              </w:rPr>
            </w:pPr>
            <w:r w:rsidRPr="008A1A91">
              <w:rPr>
                <w:rFonts w:ascii="Arial" w:hAnsi="Arial" w:cs="Arial"/>
                <w:sz w:val="20"/>
              </w:rPr>
              <w:t>Préstamos bajo convenios no elegibles</w:t>
            </w:r>
            <w:r w:rsidRPr="008A1A91">
              <w:rPr>
                <w:rStyle w:val="Refdenotaalpie"/>
                <w:rFonts w:ascii="Arial" w:hAnsi="Arial" w:cs="Arial"/>
                <w:sz w:val="20"/>
              </w:rPr>
              <w:t xml:space="preserve"> </w:t>
            </w:r>
            <w:r w:rsidRPr="008A1A91">
              <w:rPr>
                <w:rStyle w:val="Refdenotaalpie"/>
                <w:rFonts w:ascii="Arial" w:hAnsi="Arial" w:cs="Arial"/>
                <w:sz w:val="20"/>
              </w:rPr>
              <w:footnoteReference w:id="409"/>
            </w:r>
          </w:p>
        </w:tc>
      </w:tr>
      <w:tr w:rsidR="00B47DD8" w:rsidRPr="008A1A91" w14:paraId="5AB2C3B0" w14:textId="77777777" w:rsidTr="008F6950">
        <w:trPr>
          <w:trHeight w:val="255"/>
        </w:trPr>
        <w:tc>
          <w:tcPr>
            <w:tcW w:w="1638" w:type="dxa"/>
            <w:shd w:val="clear" w:color="auto" w:fill="auto"/>
            <w:noWrap/>
          </w:tcPr>
          <w:p w14:paraId="273D479C" w14:textId="77777777" w:rsidR="00B47DD8" w:rsidRPr="008A1A91" w:rsidRDefault="00B47DD8" w:rsidP="00B47DD8">
            <w:pPr>
              <w:rPr>
                <w:rFonts w:cs="Arial"/>
                <w:sz w:val="20"/>
              </w:rPr>
            </w:pPr>
            <w:r w:rsidRPr="008A1A91">
              <w:rPr>
                <w:rFonts w:cs="Arial"/>
                <w:sz w:val="20"/>
              </w:rPr>
              <w:t>1404.03.06.06</w:t>
            </w:r>
          </w:p>
        </w:tc>
        <w:tc>
          <w:tcPr>
            <w:tcW w:w="4252" w:type="dxa"/>
            <w:shd w:val="clear" w:color="auto" w:fill="auto"/>
            <w:noWrap/>
          </w:tcPr>
          <w:p w14:paraId="74F0F34D" w14:textId="77777777" w:rsidR="00B47DD8" w:rsidRPr="00D02F6D" w:rsidRDefault="00B47DD8" w:rsidP="00B47DD8">
            <w:pPr>
              <w:rPr>
                <w:rFonts w:cs="Arial"/>
                <w:sz w:val="20"/>
              </w:rPr>
            </w:pPr>
            <w:r w:rsidRPr="00D02F6D">
              <w:rPr>
                <w:rStyle w:val="Refdenotaalpie"/>
                <w:rFonts w:cs="Arial"/>
                <w:sz w:val="20"/>
              </w:rPr>
              <w:footnoteReference w:id="410"/>
            </w:r>
          </w:p>
        </w:tc>
      </w:tr>
      <w:tr w:rsidR="00B47DD8" w:rsidRPr="008A1A91" w14:paraId="6FCB7EDF" w14:textId="77777777" w:rsidTr="008F6950">
        <w:trPr>
          <w:trHeight w:val="255"/>
        </w:trPr>
        <w:tc>
          <w:tcPr>
            <w:tcW w:w="1638" w:type="dxa"/>
            <w:shd w:val="clear" w:color="auto" w:fill="auto"/>
            <w:noWrap/>
          </w:tcPr>
          <w:p w14:paraId="170A1460" w14:textId="77777777" w:rsidR="00B47DD8" w:rsidRPr="008A1A91" w:rsidRDefault="00B47DD8" w:rsidP="00B47DD8">
            <w:pPr>
              <w:jc w:val="both"/>
              <w:rPr>
                <w:rFonts w:eastAsia="MS Mincho" w:cs="Arial"/>
                <w:bCs/>
                <w:snapToGrid/>
                <w:sz w:val="20"/>
                <w:lang w:val="es-ES" w:eastAsia="ja-JP"/>
              </w:rPr>
            </w:pPr>
            <w:r w:rsidRPr="008A1A91">
              <w:rPr>
                <w:rFonts w:cs="Arial"/>
                <w:sz w:val="20"/>
              </w:rPr>
              <w:t>1404.03.06.12</w:t>
            </w:r>
          </w:p>
        </w:tc>
        <w:tc>
          <w:tcPr>
            <w:tcW w:w="4252" w:type="dxa"/>
            <w:shd w:val="clear" w:color="auto" w:fill="auto"/>
            <w:noWrap/>
          </w:tcPr>
          <w:p w14:paraId="78BC6DC1" w14:textId="77777777" w:rsidR="00B47DD8" w:rsidRPr="00D02F6D" w:rsidRDefault="00B47DD8" w:rsidP="00B47DD8">
            <w:pPr>
              <w:jc w:val="both"/>
              <w:rPr>
                <w:rFonts w:eastAsia="MS Mincho" w:cs="Arial"/>
                <w:bCs/>
                <w:snapToGrid/>
                <w:sz w:val="20"/>
                <w:lang w:val="es-ES" w:eastAsia="ja-JP"/>
              </w:rPr>
            </w:pPr>
            <w:r w:rsidRPr="008A1A91">
              <w:rPr>
                <w:rFonts w:cs="Arial"/>
                <w:sz w:val="20"/>
                <w:lang w:val="es-ES"/>
              </w:rPr>
              <w:t>Préstamos que cuenten con convenios de descuento por planilla y que no sean elegibles</w:t>
            </w:r>
            <w:bookmarkStart w:id="2" w:name="_Ref456174797"/>
            <w:r w:rsidRPr="00D02F6D">
              <w:rPr>
                <w:rStyle w:val="Refdenotaalpie"/>
                <w:rFonts w:ascii="Arial Narrow" w:hAnsi="Arial Narrow"/>
                <w:lang w:val="es-MX"/>
              </w:rPr>
              <w:footnoteReference w:id="411"/>
            </w:r>
            <w:bookmarkEnd w:id="2"/>
          </w:p>
        </w:tc>
      </w:tr>
      <w:tr w:rsidR="00B47DD8" w:rsidRPr="008A1A91" w14:paraId="05B77696" w14:textId="77777777" w:rsidTr="008F6950">
        <w:trPr>
          <w:trHeight w:val="255"/>
        </w:trPr>
        <w:tc>
          <w:tcPr>
            <w:tcW w:w="1638" w:type="dxa"/>
            <w:shd w:val="clear" w:color="auto" w:fill="auto"/>
            <w:noWrap/>
          </w:tcPr>
          <w:p w14:paraId="6CCF114B" w14:textId="77777777" w:rsidR="00B47DD8" w:rsidRPr="008A1A91" w:rsidRDefault="00B47DD8" w:rsidP="00B47DD8">
            <w:pPr>
              <w:jc w:val="both"/>
              <w:rPr>
                <w:rFonts w:cs="Arial"/>
                <w:sz w:val="20"/>
              </w:rPr>
            </w:pPr>
            <w:r>
              <w:rPr>
                <w:rFonts w:cs="Arial"/>
                <w:sz w:val="20"/>
              </w:rPr>
              <w:t>1404.03.06.13</w:t>
            </w:r>
          </w:p>
        </w:tc>
        <w:tc>
          <w:tcPr>
            <w:tcW w:w="4252" w:type="dxa"/>
            <w:shd w:val="clear" w:color="auto" w:fill="auto"/>
            <w:noWrap/>
          </w:tcPr>
          <w:p w14:paraId="5ED753D2" w14:textId="77777777" w:rsidR="00B47DD8" w:rsidRPr="008A1A91" w:rsidRDefault="00B47DD8" w:rsidP="00B47DD8">
            <w:pPr>
              <w:jc w:val="both"/>
              <w:rPr>
                <w:rFonts w:cs="Arial"/>
                <w:sz w:val="20"/>
                <w:lang w:val="es-ES"/>
              </w:rPr>
            </w:pPr>
            <w:r>
              <w:rPr>
                <w:rFonts w:cs="Arial"/>
                <w:sz w:val="20"/>
                <w:lang w:val="es-ES"/>
              </w:rPr>
              <w:t xml:space="preserve">Financiamientos no revolventes para titulares de tarjetas de crédito independientes a la línea de tarjeta de crédito </w:t>
            </w:r>
            <w:r>
              <w:rPr>
                <w:rStyle w:val="Refdenotaalpie"/>
                <w:rFonts w:cs="Arial"/>
                <w:sz w:val="20"/>
                <w:lang w:val="es-ES"/>
              </w:rPr>
              <w:footnoteReference w:id="412"/>
            </w:r>
          </w:p>
        </w:tc>
      </w:tr>
      <w:tr w:rsidR="00B47DD8" w:rsidRPr="008A1A91" w14:paraId="3B74BA5A" w14:textId="77777777" w:rsidTr="008F6950">
        <w:trPr>
          <w:trHeight w:val="255"/>
        </w:trPr>
        <w:tc>
          <w:tcPr>
            <w:tcW w:w="1638" w:type="dxa"/>
            <w:shd w:val="clear" w:color="auto" w:fill="auto"/>
            <w:noWrap/>
          </w:tcPr>
          <w:p w14:paraId="6A4CFD0E" w14:textId="77777777" w:rsidR="00B47DD8" w:rsidRDefault="00B47DD8" w:rsidP="00B47DD8">
            <w:pPr>
              <w:jc w:val="both"/>
              <w:rPr>
                <w:rFonts w:cs="Arial"/>
                <w:sz w:val="20"/>
              </w:rPr>
            </w:pPr>
            <w:r>
              <w:rPr>
                <w:rFonts w:cs="Arial"/>
                <w:sz w:val="20"/>
              </w:rPr>
              <w:t>1404.03.06.14</w:t>
            </w:r>
          </w:p>
        </w:tc>
        <w:tc>
          <w:tcPr>
            <w:tcW w:w="4252" w:type="dxa"/>
            <w:shd w:val="clear" w:color="auto" w:fill="auto"/>
            <w:noWrap/>
          </w:tcPr>
          <w:p w14:paraId="2694F481" w14:textId="77777777" w:rsidR="00B47DD8" w:rsidRDefault="00B47DD8" w:rsidP="00B47DD8">
            <w:pPr>
              <w:jc w:val="both"/>
              <w:rPr>
                <w:rFonts w:cs="Arial"/>
                <w:sz w:val="20"/>
                <w:lang w:val="es-ES"/>
              </w:rPr>
            </w:pPr>
            <w:r>
              <w:rPr>
                <w:rFonts w:cs="Arial"/>
                <w:sz w:val="20"/>
                <w:lang w:val="es-ES"/>
              </w:rPr>
              <w:t xml:space="preserve">Préstamos para financiar compras en establecimientos asociados a la entidad </w:t>
            </w:r>
            <w:r>
              <w:rPr>
                <w:rStyle w:val="Refdenotaalpie"/>
                <w:rFonts w:cs="Arial"/>
                <w:sz w:val="20"/>
                <w:lang w:val="es-ES"/>
              </w:rPr>
              <w:footnoteReference w:id="413"/>
            </w:r>
          </w:p>
        </w:tc>
      </w:tr>
      <w:tr w:rsidR="00B47DD8" w:rsidRPr="008A1A91" w14:paraId="2E8C2738" w14:textId="77777777" w:rsidTr="008F6950">
        <w:trPr>
          <w:trHeight w:val="255"/>
        </w:trPr>
        <w:tc>
          <w:tcPr>
            <w:tcW w:w="1638" w:type="dxa"/>
            <w:shd w:val="clear" w:color="auto" w:fill="auto"/>
            <w:noWrap/>
          </w:tcPr>
          <w:p w14:paraId="081DDF19" w14:textId="77777777" w:rsidR="00B47DD8" w:rsidRDefault="00B47DD8" w:rsidP="00B47DD8">
            <w:pPr>
              <w:jc w:val="both"/>
              <w:rPr>
                <w:rFonts w:cs="Arial"/>
                <w:sz w:val="20"/>
              </w:rPr>
            </w:pPr>
            <w:r>
              <w:rPr>
                <w:rFonts w:cs="Arial"/>
                <w:sz w:val="20"/>
              </w:rPr>
              <w:t>1404.03.06.15</w:t>
            </w:r>
          </w:p>
        </w:tc>
        <w:tc>
          <w:tcPr>
            <w:tcW w:w="4252" w:type="dxa"/>
            <w:shd w:val="clear" w:color="auto" w:fill="auto"/>
            <w:noWrap/>
          </w:tcPr>
          <w:p w14:paraId="7D0471BC" w14:textId="77777777" w:rsidR="00B47DD8" w:rsidRDefault="00B47DD8" w:rsidP="00B47DD8">
            <w:pPr>
              <w:jc w:val="both"/>
              <w:rPr>
                <w:rFonts w:cs="Arial"/>
                <w:sz w:val="20"/>
                <w:lang w:val="es-ES"/>
              </w:rPr>
            </w:pPr>
            <w:r>
              <w:rPr>
                <w:rFonts w:cs="Arial"/>
                <w:sz w:val="20"/>
                <w:lang w:val="es-ES"/>
              </w:rPr>
              <w:t xml:space="preserve">Préstamos para financiar estudios </w:t>
            </w:r>
            <w:r>
              <w:rPr>
                <w:rStyle w:val="Refdenotaalpie"/>
                <w:rFonts w:cs="Arial"/>
                <w:sz w:val="20"/>
                <w:lang w:val="es-ES"/>
              </w:rPr>
              <w:footnoteReference w:id="414"/>
            </w:r>
          </w:p>
        </w:tc>
      </w:tr>
      <w:tr w:rsidR="00B47DD8" w:rsidRPr="008A1A91" w14:paraId="79E05383" w14:textId="77777777" w:rsidTr="008F6950">
        <w:trPr>
          <w:trHeight w:val="255"/>
        </w:trPr>
        <w:tc>
          <w:tcPr>
            <w:tcW w:w="1638" w:type="dxa"/>
            <w:shd w:val="clear" w:color="auto" w:fill="auto"/>
            <w:noWrap/>
          </w:tcPr>
          <w:p w14:paraId="51C954CD" w14:textId="77777777" w:rsidR="00B47DD8" w:rsidRDefault="00B47DD8" w:rsidP="00B47DD8">
            <w:pPr>
              <w:jc w:val="both"/>
              <w:rPr>
                <w:rFonts w:cs="Arial"/>
                <w:sz w:val="20"/>
              </w:rPr>
            </w:pPr>
            <w:r>
              <w:rPr>
                <w:rFonts w:cs="Arial"/>
                <w:sz w:val="20"/>
              </w:rPr>
              <w:t>1404.03.06.16</w:t>
            </w:r>
          </w:p>
        </w:tc>
        <w:tc>
          <w:tcPr>
            <w:tcW w:w="4252" w:type="dxa"/>
            <w:shd w:val="clear" w:color="auto" w:fill="auto"/>
            <w:noWrap/>
          </w:tcPr>
          <w:p w14:paraId="33C724EC" w14:textId="77777777" w:rsidR="00B47DD8" w:rsidRDefault="00B47DD8" w:rsidP="00B47DD8">
            <w:pPr>
              <w:jc w:val="both"/>
              <w:rPr>
                <w:rFonts w:cs="Arial"/>
                <w:sz w:val="20"/>
                <w:lang w:val="es-ES"/>
              </w:rPr>
            </w:pPr>
            <w:r>
              <w:rPr>
                <w:rFonts w:cs="Arial"/>
                <w:sz w:val="20"/>
                <w:lang w:val="es-ES"/>
              </w:rPr>
              <w:t xml:space="preserve">Compra de deuda </w:t>
            </w:r>
            <w:r>
              <w:rPr>
                <w:rStyle w:val="Refdenotaalpie"/>
                <w:rFonts w:cs="Arial"/>
                <w:sz w:val="20"/>
                <w:lang w:val="es-ES"/>
              </w:rPr>
              <w:footnoteReference w:id="415"/>
            </w:r>
          </w:p>
        </w:tc>
      </w:tr>
      <w:tr w:rsidR="00B47DD8" w:rsidRPr="008A1A91" w14:paraId="7E5BC2F6" w14:textId="77777777" w:rsidTr="008F6950">
        <w:trPr>
          <w:trHeight w:val="255"/>
        </w:trPr>
        <w:tc>
          <w:tcPr>
            <w:tcW w:w="1638" w:type="dxa"/>
            <w:shd w:val="clear" w:color="auto" w:fill="auto"/>
            <w:noWrap/>
          </w:tcPr>
          <w:p w14:paraId="2DF0CA5E" w14:textId="77777777" w:rsidR="00B47DD8" w:rsidRPr="008A1A91" w:rsidRDefault="00B47DD8" w:rsidP="00B47DD8">
            <w:pPr>
              <w:jc w:val="both"/>
              <w:rPr>
                <w:rFonts w:cs="Arial"/>
                <w:sz w:val="20"/>
              </w:rPr>
            </w:pPr>
            <w:r w:rsidRPr="008A1A91">
              <w:rPr>
                <w:rFonts w:eastAsia="MS Mincho" w:cs="Arial"/>
                <w:bCs/>
                <w:snapToGrid/>
                <w:sz w:val="20"/>
                <w:lang w:val="es-ES" w:eastAsia="ja-JP"/>
              </w:rPr>
              <w:lastRenderedPageBreak/>
              <w:t>1404.03.06.19</w:t>
            </w:r>
          </w:p>
        </w:tc>
        <w:tc>
          <w:tcPr>
            <w:tcW w:w="4252" w:type="dxa"/>
            <w:shd w:val="clear" w:color="auto" w:fill="auto"/>
            <w:noWrap/>
          </w:tcPr>
          <w:p w14:paraId="099042B5" w14:textId="77777777" w:rsidR="00B47DD8" w:rsidRPr="00D02F6D" w:rsidRDefault="00B47DD8" w:rsidP="00B47DD8">
            <w:pPr>
              <w:jc w:val="both"/>
              <w:rPr>
                <w:rFonts w:cs="Arial"/>
                <w:sz w:val="20"/>
                <w:lang w:val="es-ES"/>
              </w:rPr>
            </w:pPr>
            <w:r w:rsidRPr="00D02F6D">
              <w:rPr>
                <w:rStyle w:val="Refdenotaalpie"/>
                <w:rFonts w:eastAsia="MS Mincho" w:cs="Arial"/>
                <w:bCs/>
                <w:snapToGrid/>
                <w:sz w:val="20"/>
                <w:lang w:val="es-ES" w:eastAsia="ja-JP"/>
              </w:rPr>
              <w:footnoteReference w:id="416"/>
            </w:r>
          </w:p>
        </w:tc>
      </w:tr>
      <w:tr w:rsidR="00B47DD8" w:rsidRPr="008A1A91" w14:paraId="2E1B49D8" w14:textId="77777777" w:rsidTr="008F6950">
        <w:trPr>
          <w:trHeight w:val="255"/>
        </w:trPr>
        <w:tc>
          <w:tcPr>
            <w:tcW w:w="1638" w:type="dxa"/>
            <w:shd w:val="clear" w:color="auto" w:fill="auto"/>
            <w:noWrap/>
          </w:tcPr>
          <w:p w14:paraId="215353D3" w14:textId="77777777" w:rsidR="00B47DD8" w:rsidRPr="008A1A91" w:rsidRDefault="00B47DD8" w:rsidP="00B47DD8">
            <w:pPr>
              <w:jc w:val="both"/>
              <w:rPr>
                <w:rFonts w:eastAsia="MS Mincho" w:cs="Arial"/>
                <w:bCs/>
                <w:snapToGrid/>
                <w:sz w:val="20"/>
                <w:lang w:val="es-ES" w:eastAsia="ja-JP"/>
              </w:rPr>
            </w:pPr>
            <w:r>
              <w:rPr>
                <w:rFonts w:eastAsia="MS Mincho" w:cs="Arial"/>
                <w:bCs/>
                <w:snapToGrid/>
                <w:sz w:val="20"/>
                <w:lang w:val="es-ES" w:eastAsia="ja-JP"/>
              </w:rPr>
              <w:t>1404.03.08</w:t>
            </w:r>
          </w:p>
        </w:tc>
        <w:tc>
          <w:tcPr>
            <w:tcW w:w="4252" w:type="dxa"/>
            <w:shd w:val="clear" w:color="auto" w:fill="auto"/>
            <w:noWrap/>
          </w:tcPr>
          <w:p w14:paraId="14C39441" w14:textId="77777777" w:rsidR="00B47DD8" w:rsidRPr="008A1A91" w:rsidRDefault="00B47DD8" w:rsidP="00B47DD8">
            <w:pPr>
              <w:jc w:val="both"/>
              <w:rPr>
                <w:rFonts w:eastAsia="MS Mincho" w:cs="Arial"/>
                <w:bCs/>
                <w:snapToGrid/>
                <w:sz w:val="20"/>
                <w:lang w:val="es-ES" w:eastAsia="ja-JP"/>
              </w:rPr>
            </w:pPr>
            <w:r>
              <w:rPr>
                <w:rFonts w:eastAsia="MS Mincho" w:cs="Arial"/>
                <w:bCs/>
                <w:snapToGrid/>
                <w:sz w:val="20"/>
                <w:lang w:val="es-ES" w:eastAsia="ja-JP"/>
              </w:rPr>
              <w:t xml:space="preserve">Créditos no revolventes en líneas de tarjetas de crédito </w:t>
            </w:r>
            <w:r>
              <w:rPr>
                <w:rStyle w:val="Refdenotaalpie"/>
                <w:rFonts w:eastAsia="MS Mincho" w:cs="Arial"/>
                <w:bCs/>
                <w:snapToGrid/>
                <w:sz w:val="20"/>
                <w:lang w:val="es-ES" w:eastAsia="ja-JP"/>
              </w:rPr>
              <w:footnoteReference w:id="417"/>
            </w:r>
          </w:p>
        </w:tc>
      </w:tr>
      <w:tr w:rsidR="00B47DD8" w:rsidRPr="008A1A91" w14:paraId="65B70537" w14:textId="77777777" w:rsidTr="008F6950">
        <w:trPr>
          <w:trHeight w:val="255"/>
        </w:trPr>
        <w:tc>
          <w:tcPr>
            <w:tcW w:w="1638" w:type="dxa"/>
            <w:shd w:val="clear" w:color="auto" w:fill="auto"/>
            <w:noWrap/>
          </w:tcPr>
          <w:p w14:paraId="67ECC134"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1404.03.11</w:t>
            </w:r>
          </w:p>
        </w:tc>
        <w:tc>
          <w:tcPr>
            <w:tcW w:w="4252" w:type="dxa"/>
            <w:shd w:val="clear" w:color="auto" w:fill="auto"/>
            <w:noWrap/>
          </w:tcPr>
          <w:p w14:paraId="00BCCAA6"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B47DD8" w:rsidRPr="008A1A91" w14:paraId="5FBC9E7D" w14:textId="77777777" w:rsidTr="008F6950">
        <w:trPr>
          <w:trHeight w:val="255"/>
        </w:trPr>
        <w:tc>
          <w:tcPr>
            <w:tcW w:w="1638" w:type="dxa"/>
            <w:shd w:val="clear" w:color="auto" w:fill="auto"/>
            <w:noWrap/>
          </w:tcPr>
          <w:p w14:paraId="394FF0B0"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1404.03.12</w:t>
            </w:r>
          </w:p>
        </w:tc>
        <w:tc>
          <w:tcPr>
            <w:tcW w:w="4252" w:type="dxa"/>
            <w:shd w:val="clear" w:color="auto" w:fill="auto"/>
            <w:noWrap/>
          </w:tcPr>
          <w:p w14:paraId="4AD16FD8"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B47DD8" w:rsidRPr="008A1A91" w14:paraId="541EE00D" w14:textId="77777777" w:rsidTr="008F6950">
        <w:trPr>
          <w:trHeight w:val="255"/>
        </w:trPr>
        <w:tc>
          <w:tcPr>
            <w:tcW w:w="1638" w:type="dxa"/>
            <w:shd w:val="clear" w:color="auto" w:fill="auto"/>
            <w:noWrap/>
          </w:tcPr>
          <w:p w14:paraId="62190643"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1404.03.13</w:t>
            </w:r>
          </w:p>
        </w:tc>
        <w:tc>
          <w:tcPr>
            <w:tcW w:w="4252" w:type="dxa"/>
            <w:shd w:val="clear" w:color="auto" w:fill="auto"/>
            <w:noWrap/>
          </w:tcPr>
          <w:p w14:paraId="751224E8"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Pignoraticios</w:t>
            </w:r>
          </w:p>
        </w:tc>
      </w:tr>
      <w:tr w:rsidR="00B47DD8" w:rsidRPr="008A1A91" w14:paraId="1F37FA81" w14:textId="77777777" w:rsidTr="008F6950">
        <w:trPr>
          <w:trHeight w:val="255"/>
        </w:trPr>
        <w:tc>
          <w:tcPr>
            <w:tcW w:w="1638" w:type="dxa"/>
            <w:shd w:val="clear" w:color="auto" w:fill="auto"/>
            <w:noWrap/>
          </w:tcPr>
          <w:p w14:paraId="3F8631A8"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1404.03.99</w:t>
            </w:r>
          </w:p>
        </w:tc>
        <w:tc>
          <w:tcPr>
            <w:tcW w:w="4252" w:type="dxa"/>
            <w:shd w:val="clear" w:color="auto" w:fill="auto"/>
            <w:noWrap/>
          </w:tcPr>
          <w:p w14:paraId="1A2BD931"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B47DD8" w:rsidRPr="008A1A91" w14:paraId="4A56BBF4" w14:textId="77777777" w:rsidTr="008F6950">
        <w:trPr>
          <w:trHeight w:val="255"/>
        </w:trPr>
        <w:tc>
          <w:tcPr>
            <w:tcW w:w="1638" w:type="dxa"/>
            <w:shd w:val="clear" w:color="auto" w:fill="auto"/>
            <w:noWrap/>
          </w:tcPr>
          <w:p w14:paraId="4191E833"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1404.03.99.01</w:t>
            </w:r>
          </w:p>
        </w:tc>
        <w:tc>
          <w:tcPr>
            <w:tcW w:w="4252" w:type="dxa"/>
            <w:shd w:val="clear" w:color="auto" w:fill="auto"/>
            <w:noWrap/>
          </w:tcPr>
          <w:p w14:paraId="1585D55B" w14:textId="77777777" w:rsidR="00B47DD8" w:rsidRPr="008A1A91" w:rsidRDefault="00B47DD8" w:rsidP="00B47DD8">
            <w:pPr>
              <w:jc w:val="both"/>
              <w:rPr>
                <w:rFonts w:eastAsia="MS Mincho" w:cs="Arial"/>
                <w:bCs/>
                <w:snapToGrid/>
                <w:sz w:val="20"/>
                <w:lang w:val="es-ES" w:eastAsia="ja-JP"/>
              </w:rPr>
            </w:pPr>
            <w:r>
              <w:rPr>
                <w:rFonts w:eastAsia="MS Mincho" w:cs="Arial"/>
                <w:bCs/>
                <w:snapToGrid/>
                <w:sz w:val="20"/>
                <w:lang w:val="es-ES" w:eastAsia="ja-JP"/>
              </w:rPr>
              <w:t>Otros créditos r</w:t>
            </w:r>
            <w:r w:rsidRPr="008A1A91">
              <w:rPr>
                <w:rFonts w:eastAsia="MS Mincho" w:cs="Arial"/>
                <w:bCs/>
                <w:snapToGrid/>
                <w:sz w:val="20"/>
                <w:lang w:val="es-ES" w:eastAsia="ja-JP"/>
              </w:rPr>
              <w:t>evolventes</w:t>
            </w:r>
            <w:r>
              <w:rPr>
                <w:rFonts w:eastAsia="MS Mincho" w:cs="Arial"/>
                <w:bCs/>
                <w:snapToGrid/>
                <w:sz w:val="20"/>
                <w:lang w:val="es-ES" w:eastAsia="ja-JP"/>
              </w:rPr>
              <w:t xml:space="preserve"> </w:t>
            </w:r>
            <w:r>
              <w:rPr>
                <w:rStyle w:val="Refdenotaalpie"/>
                <w:rFonts w:eastAsia="MS Mincho" w:cs="Arial"/>
                <w:bCs/>
                <w:snapToGrid/>
                <w:sz w:val="20"/>
                <w:lang w:val="es-ES" w:eastAsia="ja-JP"/>
              </w:rPr>
              <w:footnoteReference w:id="418"/>
            </w:r>
          </w:p>
        </w:tc>
      </w:tr>
      <w:tr w:rsidR="00B47DD8" w:rsidRPr="008A1A91" w14:paraId="7DC3553C" w14:textId="77777777" w:rsidTr="008F6950">
        <w:trPr>
          <w:trHeight w:val="255"/>
        </w:trPr>
        <w:tc>
          <w:tcPr>
            <w:tcW w:w="1638" w:type="dxa"/>
            <w:shd w:val="clear" w:color="auto" w:fill="auto"/>
            <w:noWrap/>
          </w:tcPr>
          <w:p w14:paraId="7C756CCF"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1404.03.99.02</w:t>
            </w:r>
          </w:p>
        </w:tc>
        <w:tc>
          <w:tcPr>
            <w:tcW w:w="4252" w:type="dxa"/>
            <w:shd w:val="clear" w:color="auto" w:fill="auto"/>
            <w:noWrap/>
          </w:tcPr>
          <w:p w14:paraId="3FDC33FD" w14:textId="77777777" w:rsidR="00B47DD8" w:rsidRPr="008A1A91" w:rsidRDefault="00B47DD8" w:rsidP="00B47DD8">
            <w:pPr>
              <w:jc w:val="both"/>
              <w:rPr>
                <w:rFonts w:eastAsia="MS Mincho" w:cs="Arial"/>
                <w:bCs/>
                <w:snapToGrid/>
                <w:sz w:val="20"/>
                <w:lang w:val="es-ES" w:eastAsia="ja-JP"/>
              </w:rPr>
            </w:pPr>
            <w:r>
              <w:rPr>
                <w:rFonts w:eastAsia="MS Mincho" w:cs="Arial"/>
                <w:bCs/>
                <w:snapToGrid/>
                <w:sz w:val="20"/>
                <w:lang w:val="es-ES" w:eastAsia="ja-JP"/>
              </w:rPr>
              <w:t>Otros créditos n</w:t>
            </w:r>
            <w:r w:rsidRPr="008A1A91">
              <w:rPr>
                <w:rFonts w:eastAsia="MS Mincho" w:cs="Arial"/>
                <w:bCs/>
                <w:snapToGrid/>
                <w:sz w:val="20"/>
                <w:lang w:val="es-ES" w:eastAsia="ja-JP"/>
              </w:rPr>
              <w:t>o revolventes</w:t>
            </w:r>
            <w:r>
              <w:rPr>
                <w:rFonts w:eastAsia="MS Mincho" w:cs="Arial"/>
                <w:bCs/>
                <w:snapToGrid/>
                <w:sz w:val="20"/>
                <w:lang w:val="es-ES" w:eastAsia="ja-JP"/>
              </w:rPr>
              <w:t xml:space="preserve"> </w:t>
            </w:r>
            <w:r>
              <w:rPr>
                <w:rStyle w:val="Refdenotaalpie"/>
                <w:rFonts w:eastAsia="MS Mincho" w:cs="Arial"/>
                <w:bCs/>
                <w:snapToGrid/>
                <w:sz w:val="20"/>
                <w:lang w:val="es-ES" w:eastAsia="ja-JP"/>
              </w:rPr>
              <w:footnoteReference w:id="419"/>
            </w:r>
          </w:p>
        </w:tc>
      </w:tr>
      <w:tr w:rsidR="00B47DD8" w:rsidRPr="008A1A91" w14:paraId="47654D7B" w14:textId="77777777" w:rsidTr="008F6950">
        <w:trPr>
          <w:trHeight w:val="255"/>
        </w:trPr>
        <w:tc>
          <w:tcPr>
            <w:tcW w:w="1638" w:type="dxa"/>
            <w:shd w:val="clear" w:color="auto" w:fill="auto"/>
            <w:noWrap/>
          </w:tcPr>
          <w:p w14:paraId="49A9E751" w14:textId="77777777" w:rsidR="00B47DD8" w:rsidRPr="008A1A91" w:rsidRDefault="00B47DD8" w:rsidP="00B47DD8">
            <w:pPr>
              <w:jc w:val="both"/>
              <w:rPr>
                <w:rFonts w:eastAsia="MS Mincho" w:cs="Arial"/>
                <w:b/>
                <w:bCs/>
                <w:snapToGrid/>
                <w:sz w:val="20"/>
                <w:lang w:val="es-ES" w:eastAsia="ja-JP"/>
              </w:rPr>
            </w:pPr>
            <w:r w:rsidRPr="008A1A91">
              <w:rPr>
                <w:rFonts w:eastAsia="MS Mincho" w:cs="Arial"/>
                <w:b/>
                <w:bCs/>
                <w:snapToGrid/>
                <w:sz w:val="20"/>
                <w:lang w:val="es-ES" w:eastAsia="ja-JP"/>
              </w:rPr>
              <w:t>1404.04</w:t>
            </w:r>
          </w:p>
        </w:tc>
        <w:tc>
          <w:tcPr>
            <w:tcW w:w="4252" w:type="dxa"/>
            <w:shd w:val="clear" w:color="auto" w:fill="auto"/>
            <w:noWrap/>
          </w:tcPr>
          <w:p w14:paraId="161BE678" w14:textId="77777777" w:rsidR="00B47DD8" w:rsidRPr="008A1A91" w:rsidRDefault="00B47DD8" w:rsidP="00B47DD8">
            <w:pPr>
              <w:jc w:val="both"/>
              <w:rPr>
                <w:rFonts w:eastAsia="MS Mincho" w:cs="Arial"/>
                <w:b/>
                <w:bCs/>
                <w:snapToGrid/>
                <w:sz w:val="20"/>
                <w:lang w:val="es-ES" w:eastAsia="ja-JP"/>
              </w:rPr>
            </w:pPr>
            <w:r w:rsidRPr="008A1A91">
              <w:rPr>
                <w:rFonts w:eastAsia="MS Mincho" w:cs="Arial"/>
                <w:b/>
                <w:bCs/>
                <w:snapToGrid/>
                <w:sz w:val="20"/>
                <w:lang w:val="es-ES" w:eastAsia="ja-JP"/>
              </w:rPr>
              <w:t>Créditos hipotecarios para vivienda</w:t>
            </w:r>
          </w:p>
        </w:tc>
      </w:tr>
      <w:tr w:rsidR="00B47DD8" w:rsidRPr="008A1A91" w14:paraId="52FC195B" w14:textId="77777777" w:rsidTr="008F6950">
        <w:trPr>
          <w:trHeight w:val="255"/>
        </w:trPr>
        <w:tc>
          <w:tcPr>
            <w:tcW w:w="1638" w:type="dxa"/>
            <w:shd w:val="clear" w:color="auto" w:fill="auto"/>
            <w:noWrap/>
          </w:tcPr>
          <w:p w14:paraId="145A30E4"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 xml:space="preserve">1404.04.06     </w:t>
            </w:r>
          </w:p>
        </w:tc>
        <w:tc>
          <w:tcPr>
            <w:tcW w:w="4252" w:type="dxa"/>
            <w:shd w:val="clear" w:color="auto" w:fill="auto"/>
            <w:noWrap/>
          </w:tcPr>
          <w:p w14:paraId="6312600F"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B47DD8" w:rsidRPr="008A1A91" w14:paraId="436F00D4" w14:textId="77777777" w:rsidTr="008F6950">
        <w:trPr>
          <w:trHeight w:val="255"/>
        </w:trPr>
        <w:tc>
          <w:tcPr>
            <w:tcW w:w="1638" w:type="dxa"/>
            <w:shd w:val="clear" w:color="auto" w:fill="auto"/>
            <w:noWrap/>
          </w:tcPr>
          <w:p w14:paraId="2C65A634" w14:textId="77777777" w:rsidR="00B47DD8" w:rsidRPr="008A1A91" w:rsidRDefault="00B47DD8" w:rsidP="00B47DD8">
            <w:pPr>
              <w:jc w:val="both"/>
              <w:rPr>
                <w:rFonts w:eastAsia="MS Mincho" w:cs="Arial"/>
                <w:snapToGrid/>
                <w:sz w:val="20"/>
                <w:lang w:val="es-ES" w:eastAsia="ja-JP"/>
              </w:rPr>
            </w:pPr>
            <w:r w:rsidRPr="008A1A91">
              <w:rPr>
                <w:rFonts w:eastAsia="MS Mincho" w:cs="Arial"/>
                <w:snapToGrid/>
                <w:sz w:val="20"/>
                <w:lang w:val="es-ES" w:eastAsia="ja-JP"/>
              </w:rPr>
              <w:t xml:space="preserve">1404.04.06.01  </w:t>
            </w:r>
          </w:p>
        </w:tc>
        <w:tc>
          <w:tcPr>
            <w:tcW w:w="4252" w:type="dxa"/>
            <w:shd w:val="clear" w:color="auto" w:fill="auto"/>
            <w:noWrap/>
          </w:tcPr>
          <w:p w14:paraId="52A5F32E" w14:textId="77777777" w:rsidR="00B47DD8" w:rsidRPr="008A1A91" w:rsidRDefault="00B47DD8" w:rsidP="00B47DD8">
            <w:pPr>
              <w:jc w:val="both"/>
              <w:rPr>
                <w:rFonts w:eastAsia="MS Mincho" w:cs="Arial"/>
                <w:snapToGrid/>
                <w:sz w:val="20"/>
                <w:lang w:val="es-ES" w:eastAsia="ja-JP"/>
              </w:rPr>
            </w:pPr>
            <w:r w:rsidRPr="008A1A91">
              <w:rPr>
                <w:rFonts w:eastAsia="MS Mincho" w:cs="Arial"/>
                <w:snapToGrid/>
                <w:sz w:val="20"/>
                <w:lang w:val="es-ES" w:eastAsia="ja-JP"/>
              </w:rPr>
              <w:t>Préstamos con hipoteca inscrita</w:t>
            </w:r>
          </w:p>
        </w:tc>
      </w:tr>
      <w:tr w:rsidR="00B47DD8" w:rsidRPr="008A1A91" w14:paraId="431DC294" w14:textId="77777777" w:rsidTr="008F6950">
        <w:trPr>
          <w:trHeight w:val="255"/>
        </w:trPr>
        <w:tc>
          <w:tcPr>
            <w:tcW w:w="1638" w:type="dxa"/>
            <w:shd w:val="clear" w:color="auto" w:fill="auto"/>
            <w:noWrap/>
          </w:tcPr>
          <w:p w14:paraId="147FAC0C" w14:textId="77777777" w:rsidR="00B47DD8" w:rsidRPr="008A1A91" w:rsidRDefault="00B47DD8" w:rsidP="00B47DD8">
            <w:pPr>
              <w:jc w:val="both"/>
              <w:rPr>
                <w:rFonts w:eastAsia="MS Mincho" w:cs="Arial"/>
                <w:snapToGrid/>
                <w:sz w:val="20"/>
                <w:lang w:val="es-ES" w:eastAsia="ja-JP"/>
              </w:rPr>
            </w:pPr>
            <w:r w:rsidRPr="008A1A91">
              <w:rPr>
                <w:rFonts w:eastAsia="MS Mincho" w:cs="Arial"/>
                <w:snapToGrid/>
                <w:sz w:val="20"/>
                <w:lang w:val="es-ES" w:eastAsia="ja-JP"/>
              </w:rPr>
              <w:t>1404.04.06.02</w:t>
            </w:r>
          </w:p>
        </w:tc>
        <w:tc>
          <w:tcPr>
            <w:tcW w:w="4252" w:type="dxa"/>
            <w:shd w:val="clear" w:color="auto" w:fill="auto"/>
            <w:noWrap/>
          </w:tcPr>
          <w:p w14:paraId="00F7F279" w14:textId="77777777" w:rsidR="00B47DD8" w:rsidRPr="008A1A91" w:rsidRDefault="00B47DD8" w:rsidP="00B47DD8">
            <w:pPr>
              <w:jc w:val="both"/>
              <w:rPr>
                <w:rFonts w:eastAsia="MS Mincho" w:cs="Arial"/>
                <w:snapToGrid/>
                <w:sz w:val="20"/>
                <w:lang w:val="es-ES" w:eastAsia="ja-JP"/>
              </w:rPr>
            </w:pPr>
            <w:r w:rsidRPr="008A1A91">
              <w:rPr>
                <w:rFonts w:eastAsia="MS Mincho" w:cs="Arial"/>
                <w:snapToGrid/>
                <w:sz w:val="20"/>
                <w:lang w:val="es-ES" w:eastAsia="ja-JP"/>
              </w:rPr>
              <w:t>Préstamos sin hipoteca inscrita</w:t>
            </w:r>
          </w:p>
        </w:tc>
      </w:tr>
      <w:tr w:rsidR="00B47DD8" w:rsidRPr="008A1A91" w14:paraId="6C0AA57F" w14:textId="77777777" w:rsidTr="008F6950">
        <w:trPr>
          <w:trHeight w:val="255"/>
        </w:trPr>
        <w:tc>
          <w:tcPr>
            <w:tcW w:w="1638" w:type="dxa"/>
            <w:shd w:val="clear" w:color="auto" w:fill="auto"/>
            <w:noWrap/>
          </w:tcPr>
          <w:p w14:paraId="67BE9190"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 xml:space="preserve">1404.04.07     </w:t>
            </w:r>
          </w:p>
        </w:tc>
        <w:tc>
          <w:tcPr>
            <w:tcW w:w="4252" w:type="dxa"/>
            <w:shd w:val="clear" w:color="auto" w:fill="auto"/>
            <w:noWrap/>
          </w:tcPr>
          <w:p w14:paraId="14E338E7"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Capitalización inmobiliaria</w:t>
            </w:r>
          </w:p>
        </w:tc>
      </w:tr>
      <w:tr w:rsidR="00B47DD8" w:rsidRPr="008A1A91" w14:paraId="757DE7D8" w14:textId="77777777" w:rsidTr="008F6950">
        <w:trPr>
          <w:trHeight w:val="255"/>
        </w:trPr>
        <w:tc>
          <w:tcPr>
            <w:tcW w:w="1638" w:type="dxa"/>
            <w:shd w:val="clear" w:color="auto" w:fill="auto"/>
            <w:noWrap/>
          </w:tcPr>
          <w:p w14:paraId="6F7BE016"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 xml:space="preserve">1404.04.08     </w:t>
            </w:r>
          </w:p>
        </w:tc>
        <w:tc>
          <w:tcPr>
            <w:tcW w:w="4252" w:type="dxa"/>
            <w:shd w:val="clear" w:color="auto" w:fill="auto"/>
            <w:noWrap/>
          </w:tcPr>
          <w:p w14:paraId="7E509C02"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Préstamos con letras hipotecarias</w:t>
            </w:r>
          </w:p>
        </w:tc>
      </w:tr>
      <w:tr w:rsidR="00B47DD8" w:rsidRPr="008A1A91" w14:paraId="5E98E3DA" w14:textId="77777777" w:rsidTr="008F6950">
        <w:trPr>
          <w:trHeight w:val="255"/>
        </w:trPr>
        <w:tc>
          <w:tcPr>
            <w:tcW w:w="1638" w:type="dxa"/>
            <w:shd w:val="clear" w:color="auto" w:fill="auto"/>
            <w:noWrap/>
          </w:tcPr>
          <w:p w14:paraId="7A3431B1"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 xml:space="preserve">1404.04.09     </w:t>
            </w:r>
          </w:p>
        </w:tc>
        <w:tc>
          <w:tcPr>
            <w:tcW w:w="4252" w:type="dxa"/>
            <w:shd w:val="clear" w:color="auto" w:fill="auto"/>
            <w:noWrap/>
          </w:tcPr>
          <w:p w14:paraId="3F63469E"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Préstamos con cédulas hipotecarias</w:t>
            </w:r>
          </w:p>
        </w:tc>
      </w:tr>
      <w:tr w:rsidR="00B47DD8" w:rsidRPr="008A1A91" w14:paraId="2EDFFEC0" w14:textId="77777777" w:rsidTr="008F6950">
        <w:trPr>
          <w:trHeight w:val="281"/>
        </w:trPr>
        <w:tc>
          <w:tcPr>
            <w:tcW w:w="1638" w:type="dxa"/>
            <w:shd w:val="clear" w:color="auto" w:fill="auto"/>
            <w:noWrap/>
          </w:tcPr>
          <w:p w14:paraId="2A6A14D6"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1404.04.23</w:t>
            </w:r>
          </w:p>
        </w:tc>
        <w:tc>
          <w:tcPr>
            <w:tcW w:w="4252" w:type="dxa"/>
            <w:shd w:val="clear" w:color="auto" w:fill="auto"/>
            <w:noWrap/>
          </w:tcPr>
          <w:p w14:paraId="42AE2C22"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Préstamos del Fondo MIVIVIENDA</w:t>
            </w:r>
          </w:p>
        </w:tc>
      </w:tr>
      <w:tr w:rsidR="00B47DD8" w:rsidRPr="008A1A91" w14:paraId="29E7675F" w14:textId="77777777" w:rsidTr="008F6950">
        <w:trPr>
          <w:trHeight w:val="255"/>
        </w:trPr>
        <w:tc>
          <w:tcPr>
            <w:tcW w:w="1638" w:type="dxa"/>
            <w:shd w:val="clear" w:color="auto" w:fill="auto"/>
            <w:noWrap/>
          </w:tcPr>
          <w:p w14:paraId="623CE2E4" w14:textId="77777777" w:rsidR="00B47DD8" w:rsidRPr="008A1A91" w:rsidRDefault="00B47DD8" w:rsidP="00B47DD8">
            <w:pPr>
              <w:rPr>
                <w:rFonts w:eastAsia="MS Mincho" w:cs="Arial"/>
                <w:bCs/>
                <w:snapToGrid/>
                <w:sz w:val="20"/>
                <w:lang w:val="es-ES" w:eastAsia="ja-JP"/>
              </w:rPr>
            </w:pPr>
            <w:r w:rsidRPr="008A1A91">
              <w:rPr>
                <w:rFonts w:eastAsia="MS Mincho" w:cs="Arial"/>
                <w:bCs/>
                <w:snapToGrid/>
                <w:sz w:val="20"/>
                <w:lang w:val="es-ES" w:eastAsia="ja-JP"/>
              </w:rPr>
              <w:t>1404.04.24</w:t>
            </w:r>
          </w:p>
        </w:tc>
        <w:tc>
          <w:tcPr>
            <w:tcW w:w="4252" w:type="dxa"/>
            <w:shd w:val="clear" w:color="auto" w:fill="auto"/>
            <w:noWrap/>
          </w:tcPr>
          <w:p w14:paraId="54D9282F"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Préstamos MIVIVIENDA otorgados con recursos de instituciones financieras</w:t>
            </w:r>
          </w:p>
        </w:tc>
      </w:tr>
      <w:tr w:rsidR="00B47DD8" w:rsidRPr="008A1A91" w14:paraId="3D97FD2B" w14:textId="77777777" w:rsidTr="008F6950">
        <w:trPr>
          <w:trHeight w:val="255"/>
        </w:trPr>
        <w:tc>
          <w:tcPr>
            <w:tcW w:w="1638" w:type="dxa"/>
            <w:shd w:val="clear" w:color="auto" w:fill="auto"/>
            <w:noWrap/>
          </w:tcPr>
          <w:p w14:paraId="2D756840" w14:textId="77777777" w:rsidR="00B47DD8" w:rsidRPr="008A1A91" w:rsidRDefault="00B47DD8" w:rsidP="00B47DD8">
            <w:pPr>
              <w:rPr>
                <w:rFonts w:eastAsia="MS Mincho" w:cs="Arial"/>
                <w:bCs/>
                <w:snapToGrid/>
                <w:sz w:val="20"/>
                <w:lang w:val="es-ES" w:eastAsia="ja-JP"/>
              </w:rPr>
            </w:pPr>
            <w:r w:rsidRPr="008A1A91">
              <w:rPr>
                <w:rFonts w:eastAsia="MS Mincho" w:cs="Arial"/>
                <w:bCs/>
                <w:snapToGrid/>
                <w:sz w:val="20"/>
                <w:lang w:val="es-ES" w:eastAsia="ja-JP"/>
              </w:rPr>
              <w:t>1404.04.25</w:t>
            </w:r>
          </w:p>
        </w:tc>
        <w:tc>
          <w:tcPr>
            <w:tcW w:w="4252" w:type="dxa"/>
            <w:shd w:val="clear" w:color="auto" w:fill="auto"/>
            <w:noWrap/>
          </w:tcPr>
          <w:p w14:paraId="0C2D36B2"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hipotecarios otorgados con recursos del Fondo MIVIVIENDA </w:t>
            </w:r>
          </w:p>
        </w:tc>
      </w:tr>
      <w:tr w:rsidR="00B47DD8" w:rsidRPr="008A1A91" w14:paraId="457D3FAB" w14:textId="77777777" w:rsidTr="008F6950">
        <w:trPr>
          <w:trHeight w:val="255"/>
        </w:trPr>
        <w:tc>
          <w:tcPr>
            <w:tcW w:w="1638" w:type="dxa"/>
            <w:shd w:val="clear" w:color="auto" w:fill="auto"/>
            <w:noWrap/>
          </w:tcPr>
          <w:p w14:paraId="0AD81E6F"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1404.04.99</w:t>
            </w:r>
          </w:p>
        </w:tc>
        <w:tc>
          <w:tcPr>
            <w:tcW w:w="4252" w:type="dxa"/>
            <w:shd w:val="clear" w:color="auto" w:fill="auto"/>
            <w:noWrap/>
          </w:tcPr>
          <w:p w14:paraId="20144A90"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B47DD8" w:rsidRPr="008A1A91" w14:paraId="26CE57D4" w14:textId="77777777" w:rsidTr="008F6950">
        <w:trPr>
          <w:trHeight w:val="255"/>
        </w:trPr>
        <w:tc>
          <w:tcPr>
            <w:tcW w:w="1638" w:type="dxa"/>
            <w:shd w:val="clear" w:color="auto" w:fill="auto"/>
            <w:noWrap/>
          </w:tcPr>
          <w:p w14:paraId="7100564A" w14:textId="77777777" w:rsidR="00B47DD8" w:rsidRPr="008A1A91" w:rsidRDefault="00B47DD8" w:rsidP="00B47DD8">
            <w:pPr>
              <w:jc w:val="both"/>
              <w:rPr>
                <w:rFonts w:eastAsia="MS Mincho" w:cs="Arial"/>
                <w:b/>
                <w:bCs/>
                <w:snapToGrid/>
                <w:sz w:val="20"/>
                <w:lang w:val="es-ES" w:eastAsia="ja-JP"/>
              </w:rPr>
            </w:pPr>
            <w:r w:rsidRPr="008A1A91">
              <w:rPr>
                <w:rFonts w:eastAsia="MS Mincho" w:cs="Arial"/>
                <w:b/>
                <w:bCs/>
                <w:snapToGrid/>
                <w:sz w:val="20"/>
                <w:lang w:val="es-ES" w:eastAsia="ja-JP"/>
              </w:rPr>
              <w:t>1404.05</w:t>
            </w:r>
          </w:p>
        </w:tc>
        <w:tc>
          <w:tcPr>
            <w:tcW w:w="4252" w:type="dxa"/>
            <w:shd w:val="clear" w:color="auto" w:fill="auto"/>
            <w:noWrap/>
          </w:tcPr>
          <w:p w14:paraId="34FB468D" w14:textId="77777777" w:rsidR="00B47DD8" w:rsidRPr="008A1A91" w:rsidRDefault="00B47DD8" w:rsidP="00B47DD8">
            <w:pPr>
              <w:jc w:val="both"/>
              <w:rPr>
                <w:rFonts w:eastAsia="MS Mincho" w:cs="Arial"/>
                <w:b/>
                <w:bCs/>
                <w:snapToGrid/>
                <w:sz w:val="20"/>
                <w:lang w:val="es-ES" w:eastAsia="ja-JP"/>
              </w:rPr>
            </w:pPr>
            <w:r w:rsidRPr="008A1A91">
              <w:rPr>
                <w:rFonts w:eastAsia="MS Mincho" w:cs="Arial"/>
                <w:b/>
                <w:bCs/>
                <w:snapToGrid/>
                <w:sz w:val="20"/>
                <w:lang w:val="es-ES" w:eastAsia="ja-JP"/>
              </w:rPr>
              <w:t>Créditos a bancos multilaterales de desarrollo</w:t>
            </w:r>
          </w:p>
        </w:tc>
      </w:tr>
      <w:tr w:rsidR="00B47DD8" w:rsidRPr="008A1A91" w14:paraId="3BE9BA47" w14:textId="77777777" w:rsidTr="008F6950">
        <w:trPr>
          <w:trHeight w:val="255"/>
        </w:trPr>
        <w:tc>
          <w:tcPr>
            <w:tcW w:w="1638" w:type="dxa"/>
            <w:shd w:val="clear" w:color="auto" w:fill="auto"/>
            <w:noWrap/>
          </w:tcPr>
          <w:p w14:paraId="550C3A3A"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1404.05.06</w:t>
            </w:r>
          </w:p>
        </w:tc>
        <w:tc>
          <w:tcPr>
            <w:tcW w:w="4252" w:type="dxa"/>
            <w:shd w:val="clear" w:color="auto" w:fill="auto"/>
            <w:noWrap/>
          </w:tcPr>
          <w:p w14:paraId="5122B795"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B47DD8" w:rsidRPr="008A1A91" w14:paraId="6C03A748" w14:textId="77777777" w:rsidTr="008F6950">
        <w:trPr>
          <w:trHeight w:val="255"/>
        </w:trPr>
        <w:tc>
          <w:tcPr>
            <w:tcW w:w="1638" w:type="dxa"/>
            <w:shd w:val="clear" w:color="auto" w:fill="auto"/>
            <w:noWrap/>
          </w:tcPr>
          <w:p w14:paraId="109C05E5"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1404.05.99</w:t>
            </w:r>
          </w:p>
        </w:tc>
        <w:tc>
          <w:tcPr>
            <w:tcW w:w="4252" w:type="dxa"/>
            <w:shd w:val="clear" w:color="auto" w:fill="auto"/>
            <w:noWrap/>
          </w:tcPr>
          <w:p w14:paraId="4C9ADC56"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B47DD8" w:rsidRPr="008A1A91" w14:paraId="57852BE2" w14:textId="77777777" w:rsidTr="008F6950">
        <w:trPr>
          <w:trHeight w:val="255"/>
        </w:trPr>
        <w:tc>
          <w:tcPr>
            <w:tcW w:w="1638" w:type="dxa"/>
            <w:shd w:val="clear" w:color="auto" w:fill="auto"/>
            <w:noWrap/>
          </w:tcPr>
          <w:p w14:paraId="63355F67" w14:textId="77777777" w:rsidR="00B47DD8" w:rsidRPr="008A1A91" w:rsidRDefault="00B47DD8" w:rsidP="00B47DD8">
            <w:pPr>
              <w:jc w:val="both"/>
              <w:rPr>
                <w:rFonts w:eastAsia="MS Mincho" w:cs="Arial"/>
                <w:b/>
                <w:bCs/>
                <w:snapToGrid/>
                <w:sz w:val="20"/>
                <w:lang w:val="es-ES" w:eastAsia="ja-JP"/>
              </w:rPr>
            </w:pPr>
            <w:r w:rsidRPr="008A1A91">
              <w:rPr>
                <w:rFonts w:eastAsia="MS Mincho" w:cs="Arial"/>
                <w:b/>
                <w:bCs/>
                <w:snapToGrid/>
                <w:sz w:val="20"/>
                <w:lang w:val="es-ES" w:eastAsia="ja-JP"/>
              </w:rPr>
              <w:t>1404.06</w:t>
            </w:r>
          </w:p>
        </w:tc>
        <w:tc>
          <w:tcPr>
            <w:tcW w:w="4252" w:type="dxa"/>
            <w:shd w:val="clear" w:color="auto" w:fill="auto"/>
            <w:noWrap/>
          </w:tcPr>
          <w:p w14:paraId="1199E224" w14:textId="77777777" w:rsidR="00B47DD8" w:rsidRPr="008A1A91" w:rsidRDefault="00B47DD8" w:rsidP="00B47DD8">
            <w:pPr>
              <w:jc w:val="both"/>
              <w:rPr>
                <w:rFonts w:eastAsia="MS Mincho" w:cs="Arial"/>
                <w:b/>
                <w:bCs/>
                <w:snapToGrid/>
                <w:sz w:val="20"/>
                <w:lang w:val="es-ES" w:eastAsia="ja-JP"/>
              </w:rPr>
            </w:pPr>
            <w:r w:rsidRPr="008A1A91">
              <w:rPr>
                <w:rFonts w:eastAsia="MS Mincho" w:cs="Arial"/>
                <w:b/>
                <w:bCs/>
                <w:snapToGrid/>
                <w:sz w:val="20"/>
                <w:lang w:val="es-ES" w:eastAsia="ja-JP"/>
              </w:rPr>
              <w:t>Créditos soberanos</w:t>
            </w:r>
          </w:p>
        </w:tc>
      </w:tr>
      <w:tr w:rsidR="00B47DD8" w:rsidRPr="008A1A91" w14:paraId="48C84654" w14:textId="77777777" w:rsidTr="008F6950">
        <w:trPr>
          <w:trHeight w:val="255"/>
        </w:trPr>
        <w:tc>
          <w:tcPr>
            <w:tcW w:w="1638" w:type="dxa"/>
            <w:shd w:val="clear" w:color="auto" w:fill="auto"/>
            <w:noWrap/>
          </w:tcPr>
          <w:p w14:paraId="2AF16EC5"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1404.06.06</w:t>
            </w:r>
          </w:p>
        </w:tc>
        <w:tc>
          <w:tcPr>
            <w:tcW w:w="4252" w:type="dxa"/>
            <w:shd w:val="clear" w:color="auto" w:fill="auto"/>
            <w:noWrap/>
          </w:tcPr>
          <w:p w14:paraId="0B33441A"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B47DD8" w:rsidRPr="008A1A91" w14:paraId="12778A5F" w14:textId="77777777" w:rsidTr="008F6950">
        <w:trPr>
          <w:trHeight w:val="255"/>
        </w:trPr>
        <w:tc>
          <w:tcPr>
            <w:tcW w:w="1638" w:type="dxa"/>
            <w:shd w:val="clear" w:color="auto" w:fill="auto"/>
            <w:noWrap/>
          </w:tcPr>
          <w:p w14:paraId="463ED6C9"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1404.06.99</w:t>
            </w:r>
          </w:p>
        </w:tc>
        <w:tc>
          <w:tcPr>
            <w:tcW w:w="4252" w:type="dxa"/>
            <w:shd w:val="clear" w:color="auto" w:fill="auto"/>
            <w:noWrap/>
          </w:tcPr>
          <w:p w14:paraId="73C2C7CA"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B47DD8" w:rsidRPr="008A1A91" w14:paraId="3D5C3DB3" w14:textId="77777777" w:rsidTr="008F6950">
        <w:trPr>
          <w:trHeight w:val="255"/>
        </w:trPr>
        <w:tc>
          <w:tcPr>
            <w:tcW w:w="1638" w:type="dxa"/>
            <w:shd w:val="clear" w:color="auto" w:fill="auto"/>
            <w:noWrap/>
          </w:tcPr>
          <w:p w14:paraId="0F0406E7" w14:textId="77777777" w:rsidR="00B47DD8" w:rsidRPr="008A1A91" w:rsidRDefault="00B47DD8" w:rsidP="00B47DD8">
            <w:pPr>
              <w:jc w:val="both"/>
              <w:rPr>
                <w:rFonts w:eastAsia="MS Mincho" w:cs="Arial"/>
                <w:b/>
                <w:bCs/>
                <w:snapToGrid/>
                <w:sz w:val="20"/>
                <w:lang w:val="es-ES" w:eastAsia="ja-JP"/>
              </w:rPr>
            </w:pPr>
            <w:r w:rsidRPr="008A1A91">
              <w:rPr>
                <w:rFonts w:eastAsia="MS Mincho" w:cs="Arial"/>
                <w:b/>
                <w:bCs/>
                <w:snapToGrid/>
                <w:sz w:val="20"/>
                <w:lang w:val="es-ES" w:eastAsia="ja-JP"/>
              </w:rPr>
              <w:t>1404.07</w:t>
            </w:r>
          </w:p>
        </w:tc>
        <w:tc>
          <w:tcPr>
            <w:tcW w:w="4252" w:type="dxa"/>
            <w:shd w:val="clear" w:color="auto" w:fill="auto"/>
            <w:noWrap/>
          </w:tcPr>
          <w:p w14:paraId="28897BB9" w14:textId="77777777" w:rsidR="00B47DD8" w:rsidRPr="008A1A91" w:rsidRDefault="00B47DD8" w:rsidP="00B47DD8">
            <w:pPr>
              <w:jc w:val="both"/>
              <w:rPr>
                <w:rFonts w:eastAsia="MS Mincho" w:cs="Arial"/>
                <w:b/>
                <w:bCs/>
                <w:snapToGrid/>
                <w:sz w:val="20"/>
                <w:lang w:val="es-ES" w:eastAsia="ja-JP"/>
              </w:rPr>
            </w:pPr>
            <w:r w:rsidRPr="008A1A91">
              <w:rPr>
                <w:rFonts w:eastAsia="MS Mincho" w:cs="Arial"/>
                <w:b/>
                <w:bCs/>
                <w:snapToGrid/>
                <w:sz w:val="20"/>
                <w:lang w:val="es-ES" w:eastAsia="ja-JP"/>
              </w:rPr>
              <w:t>Créditos a entidades del sector público</w:t>
            </w:r>
          </w:p>
        </w:tc>
      </w:tr>
      <w:tr w:rsidR="00B47DD8" w:rsidRPr="008A1A91" w14:paraId="5D2DBA13" w14:textId="77777777" w:rsidTr="008F6950">
        <w:trPr>
          <w:trHeight w:val="255"/>
        </w:trPr>
        <w:tc>
          <w:tcPr>
            <w:tcW w:w="1638" w:type="dxa"/>
            <w:shd w:val="clear" w:color="auto" w:fill="auto"/>
            <w:noWrap/>
          </w:tcPr>
          <w:p w14:paraId="16B7DF89"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1404.07.01</w:t>
            </w:r>
          </w:p>
        </w:tc>
        <w:tc>
          <w:tcPr>
            <w:tcW w:w="4252" w:type="dxa"/>
            <w:shd w:val="clear" w:color="auto" w:fill="auto"/>
            <w:noWrap/>
          </w:tcPr>
          <w:p w14:paraId="270746A4"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B47DD8" w:rsidRPr="008A1A91" w14:paraId="1D07B276" w14:textId="77777777" w:rsidTr="008F6950">
        <w:trPr>
          <w:trHeight w:val="255"/>
        </w:trPr>
        <w:tc>
          <w:tcPr>
            <w:tcW w:w="1638" w:type="dxa"/>
            <w:shd w:val="clear" w:color="auto" w:fill="auto"/>
            <w:noWrap/>
          </w:tcPr>
          <w:p w14:paraId="3E484318"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1404.07.02</w:t>
            </w:r>
          </w:p>
        </w:tc>
        <w:tc>
          <w:tcPr>
            <w:tcW w:w="4252" w:type="dxa"/>
            <w:shd w:val="clear" w:color="auto" w:fill="auto"/>
            <w:noWrap/>
          </w:tcPr>
          <w:p w14:paraId="7542C18A" w14:textId="77777777" w:rsidR="00B47DD8" w:rsidRPr="008A1A91" w:rsidRDefault="00B47DD8" w:rsidP="00B47DD8">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Fonts w:eastAsia="MS Mincho" w:cs="Arial"/>
                <w:bCs/>
                <w:snapToGrid/>
                <w:sz w:val="20"/>
                <w:lang w:val="es-ES" w:eastAsia="ja-JP"/>
              </w:rPr>
              <w:t xml:space="preserve"> </w:t>
            </w:r>
            <w:r>
              <w:rPr>
                <w:rStyle w:val="Refdenotaalpie"/>
                <w:rFonts w:eastAsia="MS Mincho" w:cs="Arial"/>
                <w:bCs/>
                <w:snapToGrid/>
                <w:sz w:val="20"/>
                <w:lang w:val="es-ES" w:eastAsia="ja-JP"/>
              </w:rPr>
              <w:footnoteReference w:id="420"/>
            </w:r>
          </w:p>
        </w:tc>
      </w:tr>
      <w:tr w:rsidR="00B47DD8" w:rsidRPr="008A1A91" w14:paraId="455FCADA" w14:textId="77777777" w:rsidTr="008F6950">
        <w:trPr>
          <w:trHeight w:val="255"/>
        </w:trPr>
        <w:tc>
          <w:tcPr>
            <w:tcW w:w="1638" w:type="dxa"/>
            <w:shd w:val="clear" w:color="auto" w:fill="auto"/>
            <w:noWrap/>
          </w:tcPr>
          <w:p w14:paraId="4B561EED"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1404.07.04</w:t>
            </w:r>
          </w:p>
        </w:tc>
        <w:tc>
          <w:tcPr>
            <w:tcW w:w="4252" w:type="dxa"/>
            <w:shd w:val="clear" w:color="auto" w:fill="auto"/>
            <w:noWrap/>
          </w:tcPr>
          <w:p w14:paraId="41ED3D91"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B47DD8" w:rsidRPr="008A1A91" w14:paraId="2BF6D346" w14:textId="77777777" w:rsidTr="008F6950">
        <w:trPr>
          <w:trHeight w:val="255"/>
        </w:trPr>
        <w:tc>
          <w:tcPr>
            <w:tcW w:w="1638" w:type="dxa"/>
            <w:shd w:val="clear" w:color="auto" w:fill="auto"/>
            <w:noWrap/>
          </w:tcPr>
          <w:p w14:paraId="06F5EB9C"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1404.07.05</w:t>
            </w:r>
          </w:p>
        </w:tc>
        <w:tc>
          <w:tcPr>
            <w:tcW w:w="4252" w:type="dxa"/>
            <w:shd w:val="clear" w:color="auto" w:fill="auto"/>
            <w:noWrap/>
          </w:tcPr>
          <w:p w14:paraId="235C6E0E"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B47DD8" w:rsidRPr="008A1A91" w14:paraId="762965A0" w14:textId="77777777" w:rsidTr="008F6950">
        <w:trPr>
          <w:trHeight w:val="255"/>
        </w:trPr>
        <w:tc>
          <w:tcPr>
            <w:tcW w:w="1638" w:type="dxa"/>
            <w:shd w:val="clear" w:color="auto" w:fill="auto"/>
            <w:noWrap/>
          </w:tcPr>
          <w:p w14:paraId="3713E325"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1404.07.06</w:t>
            </w:r>
          </w:p>
        </w:tc>
        <w:tc>
          <w:tcPr>
            <w:tcW w:w="4252" w:type="dxa"/>
            <w:shd w:val="clear" w:color="auto" w:fill="auto"/>
            <w:noWrap/>
          </w:tcPr>
          <w:p w14:paraId="10FDDD8F"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B47DD8" w:rsidRPr="008A1A91" w14:paraId="00EA2A7F" w14:textId="77777777" w:rsidTr="008F6950">
        <w:trPr>
          <w:trHeight w:val="255"/>
        </w:trPr>
        <w:tc>
          <w:tcPr>
            <w:tcW w:w="1638" w:type="dxa"/>
            <w:shd w:val="clear" w:color="auto" w:fill="auto"/>
            <w:noWrap/>
          </w:tcPr>
          <w:p w14:paraId="2D2CB18C"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1404.07.06.01</w:t>
            </w:r>
          </w:p>
        </w:tc>
        <w:tc>
          <w:tcPr>
            <w:tcW w:w="4252" w:type="dxa"/>
            <w:shd w:val="clear" w:color="auto" w:fill="auto"/>
            <w:noWrap/>
          </w:tcPr>
          <w:p w14:paraId="26A41C9B"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B47DD8" w:rsidRPr="008A1A91" w14:paraId="4B09AD3E" w14:textId="77777777" w:rsidTr="008F6950">
        <w:trPr>
          <w:trHeight w:val="255"/>
        </w:trPr>
        <w:tc>
          <w:tcPr>
            <w:tcW w:w="1638" w:type="dxa"/>
            <w:shd w:val="clear" w:color="auto" w:fill="auto"/>
            <w:noWrap/>
          </w:tcPr>
          <w:p w14:paraId="326D08DA"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1404.07.06.02</w:t>
            </w:r>
          </w:p>
        </w:tc>
        <w:tc>
          <w:tcPr>
            <w:tcW w:w="4252" w:type="dxa"/>
            <w:shd w:val="clear" w:color="auto" w:fill="auto"/>
            <w:noWrap/>
          </w:tcPr>
          <w:p w14:paraId="1BF96E50"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 xml:space="preserve">no revolventes </w:t>
            </w:r>
            <w:r>
              <w:rPr>
                <w:rStyle w:val="Refdenotaalpie"/>
                <w:rFonts w:eastAsia="MS Mincho" w:cs="Arial"/>
                <w:bCs/>
                <w:snapToGrid/>
                <w:sz w:val="20"/>
                <w:lang w:val="es-ES" w:eastAsia="ja-JP"/>
              </w:rPr>
              <w:footnoteReference w:id="421"/>
            </w:r>
          </w:p>
        </w:tc>
      </w:tr>
      <w:tr w:rsidR="00B47DD8" w:rsidRPr="008A1A91" w14:paraId="7A63E681" w14:textId="77777777" w:rsidTr="008F6950">
        <w:trPr>
          <w:trHeight w:val="255"/>
        </w:trPr>
        <w:tc>
          <w:tcPr>
            <w:tcW w:w="1638" w:type="dxa"/>
            <w:shd w:val="clear" w:color="auto" w:fill="auto"/>
            <w:noWrap/>
          </w:tcPr>
          <w:p w14:paraId="4D48123B"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1404.07.06.09</w:t>
            </w:r>
          </w:p>
        </w:tc>
        <w:tc>
          <w:tcPr>
            <w:tcW w:w="4252" w:type="dxa"/>
            <w:shd w:val="clear" w:color="auto" w:fill="auto"/>
            <w:noWrap/>
          </w:tcPr>
          <w:p w14:paraId="60F03667" w14:textId="77777777" w:rsidR="00B47DD8" w:rsidRPr="008A1A91" w:rsidRDefault="00B47DD8" w:rsidP="00B47DD8">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422"/>
            </w:r>
          </w:p>
        </w:tc>
      </w:tr>
      <w:tr w:rsidR="00B47DD8" w:rsidRPr="008A1A91" w14:paraId="59372DDC" w14:textId="77777777" w:rsidTr="008F6950">
        <w:trPr>
          <w:trHeight w:val="255"/>
        </w:trPr>
        <w:tc>
          <w:tcPr>
            <w:tcW w:w="1638" w:type="dxa"/>
            <w:shd w:val="clear" w:color="auto" w:fill="auto"/>
            <w:noWrap/>
          </w:tcPr>
          <w:p w14:paraId="658EE1F1"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1404.07.07</w:t>
            </w:r>
          </w:p>
        </w:tc>
        <w:tc>
          <w:tcPr>
            <w:tcW w:w="4252" w:type="dxa"/>
            <w:shd w:val="clear" w:color="auto" w:fill="auto"/>
            <w:noWrap/>
          </w:tcPr>
          <w:p w14:paraId="357EB6CA" w14:textId="77777777" w:rsidR="00B47DD8" w:rsidRPr="008A1A91" w:rsidRDefault="00B47DD8" w:rsidP="00B47DD8">
            <w:pPr>
              <w:jc w:val="both"/>
              <w:rPr>
                <w:rFonts w:eastAsia="MS Mincho" w:cs="Arial"/>
                <w:bCs/>
                <w:snapToGrid/>
                <w:sz w:val="20"/>
                <w:lang w:val="es-ES" w:eastAsia="ja-JP"/>
              </w:rPr>
            </w:pPr>
            <w:bookmarkStart w:id="3" w:name="_Ref456162313"/>
            <w:r>
              <w:rPr>
                <w:rStyle w:val="Refdenotaalpie"/>
                <w:rFonts w:eastAsia="MS Mincho" w:cs="Arial"/>
                <w:bCs/>
                <w:snapToGrid/>
                <w:sz w:val="20"/>
                <w:lang w:val="es-ES" w:eastAsia="ja-JP"/>
              </w:rPr>
              <w:footnoteReference w:id="423"/>
            </w:r>
            <w:bookmarkEnd w:id="3"/>
          </w:p>
        </w:tc>
      </w:tr>
      <w:tr w:rsidR="00B47DD8" w:rsidRPr="008A1A91" w14:paraId="39F4BC26" w14:textId="77777777" w:rsidTr="008F6950">
        <w:trPr>
          <w:trHeight w:val="255"/>
        </w:trPr>
        <w:tc>
          <w:tcPr>
            <w:tcW w:w="1638" w:type="dxa"/>
            <w:shd w:val="clear" w:color="auto" w:fill="auto"/>
            <w:noWrap/>
          </w:tcPr>
          <w:p w14:paraId="34E73FE4" w14:textId="77777777" w:rsidR="00B47DD8" w:rsidRPr="008A1A91" w:rsidRDefault="00B47DD8" w:rsidP="00B47DD8">
            <w:pPr>
              <w:jc w:val="both"/>
              <w:rPr>
                <w:rFonts w:eastAsia="MS Mincho" w:cs="Arial"/>
                <w:bCs/>
                <w:snapToGrid/>
                <w:sz w:val="20"/>
                <w:lang w:val="es-ES" w:eastAsia="ja-JP"/>
              </w:rPr>
            </w:pPr>
            <w:r>
              <w:rPr>
                <w:rFonts w:eastAsia="MS Mincho" w:cs="Arial"/>
                <w:bCs/>
                <w:snapToGrid/>
                <w:sz w:val="20"/>
                <w:lang w:val="es-ES" w:eastAsia="ja-JP"/>
              </w:rPr>
              <w:t>1404.07.08</w:t>
            </w:r>
          </w:p>
        </w:tc>
        <w:tc>
          <w:tcPr>
            <w:tcW w:w="4252" w:type="dxa"/>
            <w:shd w:val="clear" w:color="auto" w:fill="auto"/>
            <w:noWrap/>
          </w:tcPr>
          <w:p w14:paraId="268AE80B" w14:textId="77777777" w:rsidR="00B47DD8" w:rsidRDefault="00B47DD8" w:rsidP="00B47DD8">
            <w:pPr>
              <w:jc w:val="both"/>
              <w:rPr>
                <w:rStyle w:val="Refdenotaalpie"/>
                <w:rFonts w:eastAsia="MS Mincho" w:cs="Arial"/>
                <w:bCs/>
                <w:snapToGrid/>
                <w:sz w:val="20"/>
                <w:lang w:val="es-ES" w:eastAsia="ja-JP"/>
              </w:rPr>
            </w:pPr>
            <w:r>
              <w:rPr>
                <w:rFonts w:eastAsia="MS Mincho" w:cs="Arial"/>
                <w:bCs/>
                <w:snapToGrid/>
                <w:sz w:val="20"/>
                <w:lang w:val="es-ES" w:eastAsia="ja-JP"/>
              </w:rPr>
              <w:t xml:space="preserve">Créditos no revolventes en líneas de tarjetas de crédito </w:t>
            </w:r>
            <w:r>
              <w:rPr>
                <w:rStyle w:val="Refdenotaalpie"/>
                <w:rFonts w:eastAsia="MS Mincho" w:cs="Arial"/>
                <w:bCs/>
                <w:snapToGrid/>
                <w:sz w:val="20"/>
                <w:lang w:val="es-ES" w:eastAsia="ja-JP"/>
              </w:rPr>
              <w:footnoteReference w:id="424"/>
            </w:r>
          </w:p>
        </w:tc>
      </w:tr>
      <w:tr w:rsidR="00B47DD8" w:rsidRPr="008A1A91" w14:paraId="6EF57338" w14:textId="77777777" w:rsidTr="008F6950">
        <w:trPr>
          <w:trHeight w:val="255"/>
        </w:trPr>
        <w:tc>
          <w:tcPr>
            <w:tcW w:w="1638" w:type="dxa"/>
            <w:shd w:val="clear" w:color="auto" w:fill="auto"/>
            <w:noWrap/>
          </w:tcPr>
          <w:p w14:paraId="7CE2C296"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lastRenderedPageBreak/>
              <w:t>1404.07.10</w:t>
            </w:r>
          </w:p>
        </w:tc>
        <w:tc>
          <w:tcPr>
            <w:tcW w:w="4252" w:type="dxa"/>
            <w:shd w:val="clear" w:color="auto" w:fill="auto"/>
            <w:noWrap/>
          </w:tcPr>
          <w:p w14:paraId="224FEAF5"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B47DD8" w:rsidRPr="008A1A91" w14:paraId="13EDA441" w14:textId="77777777" w:rsidTr="008F6950">
        <w:trPr>
          <w:trHeight w:val="255"/>
        </w:trPr>
        <w:tc>
          <w:tcPr>
            <w:tcW w:w="1638" w:type="dxa"/>
            <w:shd w:val="clear" w:color="auto" w:fill="auto"/>
            <w:noWrap/>
          </w:tcPr>
          <w:p w14:paraId="595230B7"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1404.07.11</w:t>
            </w:r>
          </w:p>
        </w:tc>
        <w:tc>
          <w:tcPr>
            <w:tcW w:w="4252" w:type="dxa"/>
            <w:shd w:val="clear" w:color="auto" w:fill="auto"/>
            <w:noWrap/>
          </w:tcPr>
          <w:p w14:paraId="4123C29C"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B47DD8" w:rsidRPr="008A1A91" w14:paraId="0F211E29" w14:textId="77777777" w:rsidTr="008F6950">
        <w:trPr>
          <w:trHeight w:val="255"/>
        </w:trPr>
        <w:tc>
          <w:tcPr>
            <w:tcW w:w="1638" w:type="dxa"/>
            <w:shd w:val="clear" w:color="auto" w:fill="auto"/>
            <w:noWrap/>
          </w:tcPr>
          <w:p w14:paraId="1EC31354"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1404.07.12</w:t>
            </w:r>
          </w:p>
        </w:tc>
        <w:tc>
          <w:tcPr>
            <w:tcW w:w="4252" w:type="dxa"/>
            <w:shd w:val="clear" w:color="auto" w:fill="auto"/>
            <w:noWrap/>
          </w:tcPr>
          <w:p w14:paraId="3CC93C75"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B47DD8" w:rsidRPr="008A1A91" w14:paraId="182C3786" w14:textId="77777777" w:rsidTr="008F6950">
        <w:trPr>
          <w:trHeight w:val="255"/>
        </w:trPr>
        <w:tc>
          <w:tcPr>
            <w:tcW w:w="1638" w:type="dxa"/>
            <w:shd w:val="clear" w:color="auto" w:fill="auto"/>
            <w:noWrap/>
          </w:tcPr>
          <w:p w14:paraId="048ED394" w14:textId="77777777" w:rsidR="00B47DD8" w:rsidRPr="008A1A91" w:rsidRDefault="00B47DD8" w:rsidP="00B47DD8">
            <w:pPr>
              <w:rPr>
                <w:rFonts w:eastAsia="MS Mincho" w:cs="Arial"/>
                <w:bCs/>
                <w:snapToGrid/>
                <w:sz w:val="20"/>
                <w:lang w:val="es-ES" w:eastAsia="ja-JP"/>
              </w:rPr>
            </w:pPr>
            <w:r w:rsidRPr="008A1A91">
              <w:rPr>
                <w:rFonts w:eastAsia="MS Mincho" w:cs="Arial"/>
                <w:bCs/>
                <w:snapToGrid/>
                <w:sz w:val="20"/>
                <w:lang w:val="es-ES" w:eastAsia="ja-JP"/>
              </w:rPr>
              <w:t>1404.07.18</w:t>
            </w:r>
          </w:p>
        </w:tc>
        <w:tc>
          <w:tcPr>
            <w:tcW w:w="4252" w:type="dxa"/>
            <w:shd w:val="clear" w:color="auto" w:fill="auto"/>
            <w:noWrap/>
          </w:tcPr>
          <w:p w14:paraId="76578F95"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B47DD8" w:rsidRPr="008A1A91" w14:paraId="75EDEDA0" w14:textId="77777777" w:rsidTr="008F6950">
        <w:trPr>
          <w:trHeight w:val="255"/>
        </w:trPr>
        <w:tc>
          <w:tcPr>
            <w:tcW w:w="1638" w:type="dxa"/>
            <w:shd w:val="clear" w:color="auto" w:fill="auto"/>
            <w:noWrap/>
          </w:tcPr>
          <w:p w14:paraId="735AD4D6"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1404.07.18.01</w:t>
            </w:r>
          </w:p>
        </w:tc>
        <w:tc>
          <w:tcPr>
            <w:tcW w:w="4252" w:type="dxa"/>
            <w:shd w:val="clear" w:color="auto" w:fill="auto"/>
            <w:noWrap/>
          </w:tcPr>
          <w:p w14:paraId="7EA408AE"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B47DD8" w:rsidRPr="008A1A91" w14:paraId="500B991F" w14:textId="77777777" w:rsidTr="008F6950">
        <w:trPr>
          <w:trHeight w:val="255"/>
        </w:trPr>
        <w:tc>
          <w:tcPr>
            <w:tcW w:w="1638" w:type="dxa"/>
            <w:shd w:val="clear" w:color="auto" w:fill="auto"/>
            <w:noWrap/>
          </w:tcPr>
          <w:p w14:paraId="43C1FB0D"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1404.07.18.02</w:t>
            </w:r>
          </w:p>
        </w:tc>
        <w:tc>
          <w:tcPr>
            <w:tcW w:w="4252" w:type="dxa"/>
            <w:shd w:val="clear" w:color="auto" w:fill="auto"/>
            <w:noWrap/>
          </w:tcPr>
          <w:p w14:paraId="03C8F92B"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B47DD8" w:rsidRPr="008A1A91" w14:paraId="7A85B373" w14:textId="77777777" w:rsidTr="008F6950">
        <w:trPr>
          <w:trHeight w:val="255"/>
        </w:trPr>
        <w:tc>
          <w:tcPr>
            <w:tcW w:w="1638" w:type="dxa"/>
            <w:shd w:val="clear" w:color="auto" w:fill="auto"/>
            <w:noWrap/>
          </w:tcPr>
          <w:p w14:paraId="67FE246F"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1404.07.26</w:t>
            </w:r>
          </w:p>
        </w:tc>
        <w:tc>
          <w:tcPr>
            <w:tcW w:w="4252" w:type="dxa"/>
            <w:shd w:val="clear" w:color="auto" w:fill="auto"/>
            <w:noWrap/>
          </w:tcPr>
          <w:p w14:paraId="1BC89EED"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B47DD8" w:rsidRPr="008A1A91" w14:paraId="251E627F" w14:textId="77777777" w:rsidTr="008F6950">
        <w:trPr>
          <w:trHeight w:val="255"/>
        </w:trPr>
        <w:tc>
          <w:tcPr>
            <w:tcW w:w="1638" w:type="dxa"/>
            <w:shd w:val="clear" w:color="auto" w:fill="auto"/>
            <w:noWrap/>
          </w:tcPr>
          <w:p w14:paraId="76423C4F"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1404.07.27</w:t>
            </w:r>
          </w:p>
        </w:tc>
        <w:tc>
          <w:tcPr>
            <w:tcW w:w="4252" w:type="dxa"/>
            <w:shd w:val="clear" w:color="auto" w:fill="auto"/>
            <w:noWrap/>
          </w:tcPr>
          <w:p w14:paraId="66109483" w14:textId="77777777" w:rsidR="00B47DD8" w:rsidRPr="008A1A91" w:rsidRDefault="00B47DD8" w:rsidP="00B47DD8">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877EF6" w:rsidRPr="008A1A91" w14:paraId="287F07A5" w14:textId="77777777" w:rsidTr="00315221">
        <w:trPr>
          <w:trHeight w:val="255"/>
        </w:trPr>
        <w:tc>
          <w:tcPr>
            <w:tcW w:w="1638" w:type="dxa"/>
            <w:shd w:val="clear" w:color="auto" w:fill="auto"/>
            <w:noWrap/>
            <w:vAlign w:val="bottom"/>
          </w:tcPr>
          <w:p w14:paraId="19B5741C" w14:textId="77777777" w:rsidR="00877EF6" w:rsidRPr="008A1A91" w:rsidRDefault="00877EF6" w:rsidP="00877EF6">
            <w:pPr>
              <w:jc w:val="both"/>
              <w:rPr>
                <w:rFonts w:eastAsia="MS Mincho" w:cs="Arial"/>
                <w:bCs/>
                <w:snapToGrid/>
                <w:sz w:val="20"/>
                <w:lang w:val="es-ES" w:eastAsia="ja-JP"/>
              </w:rPr>
            </w:pPr>
            <w:r>
              <w:rPr>
                <w:rFonts w:eastAsia="MS Mincho" w:cs="Arial"/>
                <w:bCs/>
                <w:snapToGrid/>
                <w:sz w:val="20"/>
                <w:lang w:val="es-ES" w:eastAsia="ja-JP"/>
              </w:rPr>
              <w:t>1404.07.35</w:t>
            </w:r>
          </w:p>
        </w:tc>
        <w:tc>
          <w:tcPr>
            <w:tcW w:w="4252" w:type="dxa"/>
            <w:shd w:val="clear" w:color="auto" w:fill="auto"/>
            <w:noWrap/>
            <w:vAlign w:val="bottom"/>
          </w:tcPr>
          <w:p w14:paraId="61342512" w14:textId="77777777" w:rsidR="00877EF6" w:rsidRPr="008A1A91" w:rsidRDefault="00877EF6" w:rsidP="00877EF6">
            <w:pPr>
              <w:jc w:val="both"/>
              <w:rPr>
                <w:rFonts w:eastAsia="MS Mincho" w:cs="Arial"/>
                <w:bCs/>
                <w:snapToGrid/>
                <w:sz w:val="20"/>
                <w:lang w:val="es-ES" w:eastAsia="ja-JP"/>
              </w:rPr>
            </w:pPr>
            <w:r>
              <w:rPr>
                <w:rFonts w:eastAsia="MS Mincho" w:cs="Arial"/>
                <w:bCs/>
                <w:snapToGrid/>
                <w:sz w:val="20"/>
                <w:lang w:val="es-ES" w:eastAsia="ja-JP"/>
              </w:rPr>
              <w:t xml:space="preserve">Confirming </w:t>
            </w:r>
            <w:r w:rsidRPr="00BE3A6F">
              <w:rPr>
                <w:rStyle w:val="Refdenotaalpie"/>
                <w:rFonts w:cs="Arial"/>
                <w:sz w:val="20"/>
                <w:lang w:val="es-ES"/>
              </w:rPr>
              <w:footnoteReference w:id="425"/>
            </w:r>
          </w:p>
        </w:tc>
      </w:tr>
      <w:tr w:rsidR="00877EF6" w:rsidRPr="008A1A91" w14:paraId="7D65E245" w14:textId="77777777" w:rsidTr="008F6950">
        <w:trPr>
          <w:trHeight w:val="255"/>
        </w:trPr>
        <w:tc>
          <w:tcPr>
            <w:tcW w:w="1638" w:type="dxa"/>
            <w:shd w:val="clear" w:color="auto" w:fill="auto"/>
            <w:noWrap/>
          </w:tcPr>
          <w:p w14:paraId="2C551232"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1404.07.99</w:t>
            </w:r>
          </w:p>
        </w:tc>
        <w:tc>
          <w:tcPr>
            <w:tcW w:w="4252" w:type="dxa"/>
            <w:shd w:val="clear" w:color="auto" w:fill="auto"/>
            <w:noWrap/>
          </w:tcPr>
          <w:p w14:paraId="56A7C60E"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877EF6" w:rsidRPr="008A1A91" w14:paraId="1B986BE2" w14:textId="77777777" w:rsidTr="008F6950">
        <w:trPr>
          <w:trHeight w:val="255"/>
        </w:trPr>
        <w:tc>
          <w:tcPr>
            <w:tcW w:w="1638" w:type="dxa"/>
            <w:shd w:val="clear" w:color="auto" w:fill="auto"/>
            <w:noWrap/>
          </w:tcPr>
          <w:p w14:paraId="48A67371" w14:textId="77777777" w:rsidR="00877EF6" w:rsidRPr="008A1A91" w:rsidRDefault="00877EF6" w:rsidP="00877EF6">
            <w:pPr>
              <w:jc w:val="both"/>
              <w:rPr>
                <w:rFonts w:eastAsia="MS Mincho" w:cs="Arial"/>
                <w:b/>
                <w:bCs/>
                <w:snapToGrid/>
                <w:sz w:val="20"/>
                <w:lang w:val="es-ES" w:eastAsia="ja-JP"/>
              </w:rPr>
            </w:pPr>
            <w:r w:rsidRPr="008A1A91">
              <w:rPr>
                <w:rFonts w:eastAsia="MS Mincho" w:cs="Arial"/>
                <w:b/>
                <w:bCs/>
                <w:snapToGrid/>
                <w:sz w:val="20"/>
                <w:lang w:val="es-ES" w:eastAsia="ja-JP"/>
              </w:rPr>
              <w:t>1404.08</w:t>
            </w:r>
          </w:p>
        </w:tc>
        <w:tc>
          <w:tcPr>
            <w:tcW w:w="4252" w:type="dxa"/>
            <w:shd w:val="clear" w:color="auto" w:fill="auto"/>
            <w:noWrap/>
          </w:tcPr>
          <w:p w14:paraId="34A791FD" w14:textId="77777777" w:rsidR="00877EF6" w:rsidRPr="008A1A91" w:rsidRDefault="00877EF6" w:rsidP="00877EF6">
            <w:pPr>
              <w:jc w:val="both"/>
              <w:rPr>
                <w:rFonts w:eastAsia="MS Mincho" w:cs="Arial"/>
                <w:b/>
                <w:bCs/>
                <w:snapToGrid/>
                <w:sz w:val="20"/>
                <w:lang w:val="es-ES" w:eastAsia="ja-JP"/>
              </w:rPr>
            </w:pPr>
            <w:r w:rsidRPr="008A1A91">
              <w:rPr>
                <w:rFonts w:eastAsia="MS Mincho" w:cs="Arial"/>
                <w:b/>
                <w:bCs/>
                <w:snapToGrid/>
                <w:sz w:val="20"/>
                <w:lang w:val="es-ES" w:eastAsia="ja-JP"/>
              </w:rPr>
              <w:t>Créditos a intermediarios de valores</w:t>
            </w:r>
          </w:p>
        </w:tc>
      </w:tr>
      <w:tr w:rsidR="00877EF6" w:rsidRPr="008A1A91" w14:paraId="101D122C" w14:textId="77777777" w:rsidTr="008F6950">
        <w:trPr>
          <w:trHeight w:val="255"/>
        </w:trPr>
        <w:tc>
          <w:tcPr>
            <w:tcW w:w="1638" w:type="dxa"/>
            <w:shd w:val="clear" w:color="auto" w:fill="auto"/>
            <w:noWrap/>
          </w:tcPr>
          <w:p w14:paraId="416F6FD4"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1404.08.01</w:t>
            </w:r>
          </w:p>
        </w:tc>
        <w:tc>
          <w:tcPr>
            <w:tcW w:w="4252" w:type="dxa"/>
            <w:shd w:val="clear" w:color="auto" w:fill="auto"/>
            <w:noWrap/>
          </w:tcPr>
          <w:p w14:paraId="6B21F0BA"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877EF6" w:rsidRPr="008A1A91" w14:paraId="7B13AAD8" w14:textId="77777777" w:rsidTr="008F6950">
        <w:trPr>
          <w:trHeight w:val="255"/>
        </w:trPr>
        <w:tc>
          <w:tcPr>
            <w:tcW w:w="1638" w:type="dxa"/>
            <w:shd w:val="clear" w:color="auto" w:fill="auto"/>
            <w:noWrap/>
          </w:tcPr>
          <w:p w14:paraId="464EEC8A"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1404.08.02</w:t>
            </w:r>
          </w:p>
        </w:tc>
        <w:tc>
          <w:tcPr>
            <w:tcW w:w="4252" w:type="dxa"/>
            <w:shd w:val="clear" w:color="auto" w:fill="auto"/>
            <w:noWrap/>
          </w:tcPr>
          <w:p w14:paraId="5CD539B5" w14:textId="77777777" w:rsidR="00877EF6" w:rsidRPr="008A1A91" w:rsidRDefault="00877EF6" w:rsidP="00877EF6">
            <w:pPr>
              <w:jc w:val="both"/>
              <w:rPr>
                <w:rFonts w:eastAsia="MS Mincho" w:cs="Arial"/>
                <w:bCs/>
                <w:snapToGrid/>
                <w:sz w:val="20"/>
                <w:lang w:val="es-ES" w:eastAsia="ja-JP"/>
              </w:rPr>
            </w:pPr>
            <w:r>
              <w:rPr>
                <w:rFonts w:eastAsia="MS Mincho" w:cs="Arial"/>
                <w:bCs/>
                <w:snapToGrid/>
                <w:sz w:val="20"/>
                <w:lang w:val="es-ES" w:eastAsia="ja-JP"/>
              </w:rPr>
              <w:t xml:space="preserve">Créditos revolventes en líneas de tarjetas de crédito </w:t>
            </w:r>
            <w:r>
              <w:rPr>
                <w:rStyle w:val="Refdenotaalpie"/>
                <w:rFonts w:eastAsia="MS Mincho" w:cs="Arial"/>
                <w:bCs/>
                <w:snapToGrid/>
                <w:sz w:val="20"/>
                <w:lang w:val="es-ES" w:eastAsia="ja-JP"/>
              </w:rPr>
              <w:footnoteReference w:id="426"/>
            </w:r>
          </w:p>
        </w:tc>
      </w:tr>
      <w:tr w:rsidR="00877EF6" w:rsidRPr="008A1A91" w14:paraId="0056BA6F" w14:textId="77777777" w:rsidTr="008F6950">
        <w:trPr>
          <w:trHeight w:val="255"/>
        </w:trPr>
        <w:tc>
          <w:tcPr>
            <w:tcW w:w="1638" w:type="dxa"/>
            <w:shd w:val="clear" w:color="auto" w:fill="auto"/>
            <w:noWrap/>
          </w:tcPr>
          <w:p w14:paraId="3C8E155B"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1404.08.04</w:t>
            </w:r>
          </w:p>
        </w:tc>
        <w:tc>
          <w:tcPr>
            <w:tcW w:w="4252" w:type="dxa"/>
            <w:shd w:val="clear" w:color="auto" w:fill="auto"/>
            <w:noWrap/>
          </w:tcPr>
          <w:p w14:paraId="31D62BB0"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877EF6" w:rsidRPr="008A1A91" w14:paraId="79851BBB" w14:textId="77777777" w:rsidTr="008F6950">
        <w:trPr>
          <w:trHeight w:val="255"/>
        </w:trPr>
        <w:tc>
          <w:tcPr>
            <w:tcW w:w="1638" w:type="dxa"/>
            <w:shd w:val="clear" w:color="auto" w:fill="auto"/>
            <w:noWrap/>
          </w:tcPr>
          <w:p w14:paraId="1A3AF058"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1404.08.05</w:t>
            </w:r>
          </w:p>
        </w:tc>
        <w:tc>
          <w:tcPr>
            <w:tcW w:w="4252" w:type="dxa"/>
            <w:shd w:val="clear" w:color="auto" w:fill="auto"/>
            <w:noWrap/>
          </w:tcPr>
          <w:p w14:paraId="62232667"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877EF6" w:rsidRPr="008A1A91" w14:paraId="33FC725A" w14:textId="77777777" w:rsidTr="008F6950">
        <w:trPr>
          <w:trHeight w:val="255"/>
        </w:trPr>
        <w:tc>
          <w:tcPr>
            <w:tcW w:w="1638" w:type="dxa"/>
            <w:shd w:val="clear" w:color="auto" w:fill="auto"/>
            <w:noWrap/>
          </w:tcPr>
          <w:p w14:paraId="0285D0F2"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1404.08.06</w:t>
            </w:r>
          </w:p>
        </w:tc>
        <w:tc>
          <w:tcPr>
            <w:tcW w:w="4252" w:type="dxa"/>
            <w:shd w:val="clear" w:color="auto" w:fill="auto"/>
            <w:noWrap/>
          </w:tcPr>
          <w:p w14:paraId="62AD78B4"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877EF6" w:rsidRPr="008A1A91" w14:paraId="2B452B87" w14:textId="77777777" w:rsidTr="008F6950">
        <w:trPr>
          <w:trHeight w:val="255"/>
        </w:trPr>
        <w:tc>
          <w:tcPr>
            <w:tcW w:w="1638" w:type="dxa"/>
            <w:shd w:val="clear" w:color="auto" w:fill="auto"/>
            <w:noWrap/>
          </w:tcPr>
          <w:p w14:paraId="76BBB2D2"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1404.08.06.01</w:t>
            </w:r>
          </w:p>
        </w:tc>
        <w:tc>
          <w:tcPr>
            <w:tcW w:w="4252" w:type="dxa"/>
            <w:shd w:val="clear" w:color="auto" w:fill="auto"/>
            <w:noWrap/>
          </w:tcPr>
          <w:p w14:paraId="19C8111C"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877EF6" w:rsidRPr="008A1A91" w14:paraId="12E24C2A" w14:textId="77777777" w:rsidTr="008F6950">
        <w:trPr>
          <w:trHeight w:val="255"/>
        </w:trPr>
        <w:tc>
          <w:tcPr>
            <w:tcW w:w="1638" w:type="dxa"/>
            <w:shd w:val="clear" w:color="auto" w:fill="auto"/>
            <w:noWrap/>
          </w:tcPr>
          <w:p w14:paraId="17A3910B"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1404.08.06.02</w:t>
            </w:r>
          </w:p>
        </w:tc>
        <w:tc>
          <w:tcPr>
            <w:tcW w:w="4252" w:type="dxa"/>
            <w:shd w:val="clear" w:color="auto" w:fill="auto"/>
            <w:noWrap/>
          </w:tcPr>
          <w:p w14:paraId="790012E8"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no revolventes</w:t>
            </w:r>
          </w:p>
        </w:tc>
      </w:tr>
      <w:tr w:rsidR="00877EF6" w:rsidRPr="008A1A91" w14:paraId="1BDFEDBD" w14:textId="77777777" w:rsidTr="008F6950">
        <w:trPr>
          <w:trHeight w:val="255"/>
        </w:trPr>
        <w:tc>
          <w:tcPr>
            <w:tcW w:w="1638" w:type="dxa"/>
            <w:shd w:val="clear" w:color="auto" w:fill="auto"/>
            <w:noWrap/>
          </w:tcPr>
          <w:p w14:paraId="0E90A0BB"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1404.08.06.09</w:t>
            </w:r>
          </w:p>
        </w:tc>
        <w:tc>
          <w:tcPr>
            <w:tcW w:w="4252" w:type="dxa"/>
            <w:shd w:val="clear" w:color="auto" w:fill="auto"/>
            <w:noWrap/>
          </w:tcPr>
          <w:p w14:paraId="5D72E59F" w14:textId="77777777" w:rsidR="00877EF6" w:rsidRPr="008A1A91" w:rsidRDefault="00877EF6" w:rsidP="00877EF6">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427"/>
            </w:r>
          </w:p>
        </w:tc>
      </w:tr>
      <w:tr w:rsidR="00877EF6" w:rsidRPr="008A1A91" w14:paraId="129A2DA5" w14:textId="77777777" w:rsidTr="008F6950">
        <w:trPr>
          <w:trHeight w:val="255"/>
        </w:trPr>
        <w:tc>
          <w:tcPr>
            <w:tcW w:w="1638" w:type="dxa"/>
            <w:shd w:val="clear" w:color="auto" w:fill="auto"/>
            <w:noWrap/>
          </w:tcPr>
          <w:p w14:paraId="78B0317D"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1404.08.07</w:t>
            </w:r>
          </w:p>
        </w:tc>
        <w:tc>
          <w:tcPr>
            <w:tcW w:w="4252" w:type="dxa"/>
            <w:shd w:val="clear" w:color="auto" w:fill="auto"/>
            <w:noWrap/>
          </w:tcPr>
          <w:p w14:paraId="1A6793B4" w14:textId="77777777" w:rsidR="00877EF6" w:rsidRPr="008A1A91" w:rsidRDefault="00877EF6" w:rsidP="00877EF6">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428"/>
            </w:r>
          </w:p>
        </w:tc>
      </w:tr>
      <w:tr w:rsidR="00877EF6" w:rsidRPr="008A1A91" w14:paraId="493AD4B0" w14:textId="77777777" w:rsidTr="008F6950">
        <w:trPr>
          <w:trHeight w:val="255"/>
        </w:trPr>
        <w:tc>
          <w:tcPr>
            <w:tcW w:w="1638" w:type="dxa"/>
            <w:shd w:val="clear" w:color="auto" w:fill="auto"/>
            <w:noWrap/>
          </w:tcPr>
          <w:p w14:paraId="3FD5D0D5" w14:textId="77777777" w:rsidR="00877EF6" w:rsidRPr="008A1A91" w:rsidRDefault="00877EF6" w:rsidP="00877EF6">
            <w:pPr>
              <w:jc w:val="both"/>
              <w:rPr>
                <w:rFonts w:eastAsia="MS Mincho" w:cs="Arial"/>
                <w:bCs/>
                <w:snapToGrid/>
                <w:sz w:val="20"/>
                <w:lang w:val="es-ES" w:eastAsia="ja-JP"/>
              </w:rPr>
            </w:pPr>
            <w:r>
              <w:rPr>
                <w:rFonts w:eastAsia="MS Mincho" w:cs="Arial"/>
                <w:bCs/>
                <w:snapToGrid/>
                <w:sz w:val="20"/>
                <w:lang w:val="es-ES" w:eastAsia="ja-JP"/>
              </w:rPr>
              <w:t>1404.08.08</w:t>
            </w:r>
          </w:p>
        </w:tc>
        <w:tc>
          <w:tcPr>
            <w:tcW w:w="4252" w:type="dxa"/>
            <w:shd w:val="clear" w:color="auto" w:fill="auto"/>
            <w:noWrap/>
          </w:tcPr>
          <w:p w14:paraId="08B95692" w14:textId="77777777" w:rsidR="00877EF6" w:rsidRDefault="00877EF6" w:rsidP="00877EF6">
            <w:pPr>
              <w:jc w:val="both"/>
              <w:rPr>
                <w:rStyle w:val="Refdenotaalpie"/>
                <w:rFonts w:eastAsia="MS Mincho" w:cs="Arial"/>
                <w:bCs/>
                <w:snapToGrid/>
                <w:sz w:val="20"/>
                <w:lang w:val="es-ES" w:eastAsia="ja-JP"/>
              </w:rPr>
            </w:pPr>
            <w:r>
              <w:rPr>
                <w:rFonts w:eastAsia="MS Mincho" w:cs="Arial"/>
                <w:bCs/>
                <w:snapToGrid/>
                <w:sz w:val="20"/>
                <w:lang w:val="es-ES" w:eastAsia="ja-JP"/>
              </w:rPr>
              <w:t xml:space="preserve">Créditos no revolventes en líneas de tarjetas de crédito </w:t>
            </w:r>
            <w:r>
              <w:rPr>
                <w:rStyle w:val="Refdenotaalpie"/>
                <w:rFonts w:eastAsia="MS Mincho" w:cs="Arial"/>
                <w:bCs/>
                <w:snapToGrid/>
                <w:sz w:val="20"/>
                <w:lang w:val="es-ES" w:eastAsia="ja-JP"/>
              </w:rPr>
              <w:footnoteReference w:id="429"/>
            </w:r>
          </w:p>
        </w:tc>
      </w:tr>
      <w:tr w:rsidR="00877EF6" w:rsidRPr="008A1A91" w14:paraId="4B3B8E35" w14:textId="77777777" w:rsidTr="008F6950">
        <w:trPr>
          <w:trHeight w:val="255"/>
        </w:trPr>
        <w:tc>
          <w:tcPr>
            <w:tcW w:w="1638" w:type="dxa"/>
            <w:shd w:val="clear" w:color="auto" w:fill="auto"/>
            <w:noWrap/>
          </w:tcPr>
          <w:p w14:paraId="70FE3FDF"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1404.08.10</w:t>
            </w:r>
          </w:p>
        </w:tc>
        <w:tc>
          <w:tcPr>
            <w:tcW w:w="4252" w:type="dxa"/>
            <w:shd w:val="clear" w:color="auto" w:fill="auto"/>
            <w:noWrap/>
          </w:tcPr>
          <w:p w14:paraId="64E54957"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877EF6" w:rsidRPr="008A1A91" w14:paraId="24233C06" w14:textId="77777777" w:rsidTr="008F6950">
        <w:trPr>
          <w:trHeight w:val="255"/>
        </w:trPr>
        <w:tc>
          <w:tcPr>
            <w:tcW w:w="1638" w:type="dxa"/>
            <w:shd w:val="clear" w:color="auto" w:fill="auto"/>
            <w:noWrap/>
          </w:tcPr>
          <w:p w14:paraId="46CB6DE8"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1404.08.11</w:t>
            </w:r>
          </w:p>
        </w:tc>
        <w:tc>
          <w:tcPr>
            <w:tcW w:w="4252" w:type="dxa"/>
            <w:shd w:val="clear" w:color="auto" w:fill="auto"/>
            <w:noWrap/>
          </w:tcPr>
          <w:p w14:paraId="05443148"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877EF6" w:rsidRPr="008A1A91" w14:paraId="35912960" w14:textId="77777777" w:rsidTr="008F6950">
        <w:trPr>
          <w:trHeight w:val="255"/>
        </w:trPr>
        <w:tc>
          <w:tcPr>
            <w:tcW w:w="1638" w:type="dxa"/>
            <w:shd w:val="clear" w:color="auto" w:fill="auto"/>
            <w:noWrap/>
          </w:tcPr>
          <w:p w14:paraId="76C273BD"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1404.08.12</w:t>
            </w:r>
          </w:p>
        </w:tc>
        <w:tc>
          <w:tcPr>
            <w:tcW w:w="4252" w:type="dxa"/>
            <w:shd w:val="clear" w:color="auto" w:fill="auto"/>
            <w:noWrap/>
          </w:tcPr>
          <w:p w14:paraId="1CDF1764"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877EF6" w:rsidRPr="008A1A91" w14:paraId="03DD345B" w14:textId="77777777" w:rsidTr="008F6950">
        <w:trPr>
          <w:trHeight w:val="255"/>
        </w:trPr>
        <w:tc>
          <w:tcPr>
            <w:tcW w:w="1638" w:type="dxa"/>
            <w:shd w:val="clear" w:color="auto" w:fill="auto"/>
            <w:noWrap/>
          </w:tcPr>
          <w:p w14:paraId="1CED1DBF" w14:textId="77777777" w:rsidR="00877EF6" w:rsidRPr="008A1A91" w:rsidRDefault="00877EF6" w:rsidP="00877EF6">
            <w:pPr>
              <w:rPr>
                <w:rFonts w:eastAsia="MS Mincho" w:cs="Arial"/>
                <w:bCs/>
                <w:snapToGrid/>
                <w:sz w:val="20"/>
                <w:lang w:val="es-ES" w:eastAsia="ja-JP"/>
              </w:rPr>
            </w:pPr>
            <w:r w:rsidRPr="008A1A91">
              <w:rPr>
                <w:rFonts w:eastAsia="MS Mincho" w:cs="Arial"/>
                <w:bCs/>
                <w:snapToGrid/>
                <w:sz w:val="20"/>
                <w:lang w:val="es-ES" w:eastAsia="ja-JP"/>
              </w:rPr>
              <w:t>1404.08.18</w:t>
            </w:r>
          </w:p>
        </w:tc>
        <w:tc>
          <w:tcPr>
            <w:tcW w:w="4252" w:type="dxa"/>
            <w:shd w:val="clear" w:color="auto" w:fill="auto"/>
            <w:noWrap/>
          </w:tcPr>
          <w:p w14:paraId="4F9AE202"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877EF6" w:rsidRPr="008A1A91" w14:paraId="2DDCB562" w14:textId="77777777" w:rsidTr="008F6950">
        <w:trPr>
          <w:trHeight w:val="255"/>
        </w:trPr>
        <w:tc>
          <w:tcPr>
            <w:tcW w:w="1638" w:type="dxa"/>
            <w:shd w:val="clear" w:color="auto" w:fill="auto"/>
            <w:noWrap/>
          </w:tcPr>
          <w:p w14:paraId="582E416D"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1404.08.18.01</w:t>
            </w:r>
          </w:p>
        </w:tc>
        <w:tc>
          <w:tcPr>
            <w:tcW w:w="4252" w:type="dxa"/>
            <w:shd w:val="clear" w:color="auto" w:fill="auto"/>
            <w:noWrap/>
          </w:tcPr>
          <w:p w14:paraId="0190DF8C"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877EF6" w:rsidRPr="008A1A91" w14:paraId="0BBC0962" w14:textId="77777777" w:rsidTr="008F6950">
        <w:trPr>
          <w:trHeight w:val="255"/>
        </w:trPr>
        <w:tc>
          <w:tcPr>
            <w:tcW w:w="1638" w:type="dxa"/>
            <w:shd w:val="clear" w:color="auto" w:fill="auto"/>
            <w:noWrap/>
          </w:tcPr>
          <w:p w14:paraId="07273AEF"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1404.08.18.02</w:t>
            </w:r>
          </w:p>
        </w:tc>
        <w:tc>
          <w:tcPr>
            <w:tcW w:w="4252" w:type="dxa"/>
            <w:shd w:val="clear" w:color="auto" w:fill="auto"/>
            <w:noWrap/>
          </w:tcPr>
          <w:p w14:paraId="070CA900"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877EF6" w:rsidRPr="008A1A91" w14:paraId="0FF5E517" w14:textId="77777777" w:rsidTr="008F6950">
        <w:trPr>
          <w:trHeight w:val="255"/>
        </w:trPr>
        <w:tc>
          <w:tcPr>
            <w:tcW w:w="1638" w:type="dxa"/>
            <w:shd w:val="clear" w:color="auto" w:fill="auto"/>
            <w:noWrap/>
          </w:tcPr>
          <w:p w14:paraId="47C09C0D"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1404.08.26</w:t>
            </w:r>
          </w:p>
        </w:tc>
        <w:tc>
          <w:tcPr>
            <w:tcW w:w="4252" w:type="dxa"/>
            <w:shd w:val="clear" w:color="auto" w:fill="auto"/>
            <w:noWrap/>
          </w:tcPr>
          <w:p w14:paraId="432F7DB2"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877EF6" w:rsidRPr="008A1A91" w14:paraId="71FB24EF" w14:textId="77777777" w:rsidTr="008F6950">
        <w:trPr>
          <w:trHeight w:val="255"/>
        </w:trPr>
        <w:tc>
          <w:tcPr>
            <w:tcW w:w="1638" w:type="dxa"/>
            <w:shd w:val="clear" w:color="auto" w:fill="auto"/>
            <w:noWrap/>
          </w:tcPr>
          <w:p w14:paraId="67626B82"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1404.08.27</w:t>
            </w:r>
          </w:p>
        </w:tc>
        <w:tc>
          <w:tcPr>
            <w:tcW w:w="4252" w:type="dxa"/>
            <w:shd w:val="clear" w:color="auto" w:fill="auto"/>
            <w:noWrap/>
          </w:tcPr>
          <w:p w14:paraId="45C3575B" w14:textId="77777777" w:rsidR="00877EF6" w:rsidRPr="008A1A91" w:rsidRDefault="00877EF6" w:rsidP="00877EF6">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EE6D5B" w:rsidRPr="008A1A91" w14:paraId="7330E65F" w14:textId="77777777" w:rsidTr="00315221">
        <w:trPr>
          <w:trHeight w:val="255"/>
        </w:trPr>
        <w:tc>
          <w:tcPr>
            <w:tcW w:w="1638" w:type="dxa"/>
            <w:shd w:val="clear" w:color="auto" w:fill="auto"/>
            <w:noWrap/>
            <w:vAlign w:val="bottom"/>
          </w:tcPr>
          <w:p w14:paraId="4AC4CDB9" w14:textId="77777777" w:rsidR="00EE6D5B" w:rsidRPr="008A1A91" w:rsidRDefault="00EE6D5B" w:rsidP="00EE6D5B">
            <w:pPr>
              <w:jc w:val="both"/>
              <w:rPr>
                <w:rFonts w:eastAsia="MS Mincho" w:cs="Arial"/>
                <w:bCs/>
                <w:snapToGrid/>
                <w:sz w:val="20"/>
                <w:lang w:val="es-ES" w:eastAsia="ja-JP"/>
              </w:rPr>
            </w:pPr>
            <w:r>
              <w:rPr>
                <w:rFonts w:eastAsia="MS Mincho" w:cs="Arial"/>
                <w:bCs/>
                <w:snapToGrid/>
                <w:sz w:val="20"/>
                <w:lang w:val="es-ES" w:eastAsia="ja-JP"/>
              </w:rPr>
              <w:t>1404.08.35</w:t>
            </w:r>
          </w:p>
        </w:tc>
        <w:tc>
          <w:tcPr>
            <w:tcW w:w="4252" w:type="dxa"/>
            <w:shd w:val="clear" w:color="auto" w:fill="auto"/>
            <w:noWrap/>
            <w:vAlign w:val="bottom"/>
          </w:tcPr>
          <w:p w14:paraId="7B15176F" w14:textId="77777777" w:rsidR="00EE6D5B" w:rsidRPr="008A1A91" w:rsidRDefault="00EE6D5B" w:rsidP="00EE6D5B">
            <w:pPr>
              <w:jc w:val="both"/>
              <w:rPr>
                <w:rFonts w:eastAsia="MS Mincho" w:cs="Arial"/>
                <w:bCs/>
                <w:snapToGrid/>
                <w:sz w:val="20"/>
                <w:lang w:val="es-ES" w:eastAsia="ja-JP"/>
              </w:rPr>
            </w:pPr>
            <w:r>
              <w:rPr>
                <w:rFonts w:eastAsia="MS Mincho" w:cs="Arial"/>
                <w:bCs/>
                <w:snapToGrid/>
                <w:sz w:val="20"/>
                <w:lang w:val="es-ES" w:eastAsia="ja-JP"/>
              </w:rPr>
              <w:t xml:space="preserve">Confirming </w:t>
            </w:r>
            <w:r w:rsidRPr="00BE3A6F">
              <w:rPr>
                <w:rStyle w:val="Refdenotaalpie"/>
                <w:rFonts w:cs="Arial"/>
                <w:sz w:val="20"/>
                <w:lang w:val="es-ES"/>
              </w:rPr>
              <w:footnoteReference w:id="430"/>
            </w:r>
          </w:p>
        </w:tc>
      </w:tr>
      <w:tr w:rsidR="00EE6D5B" w:rsidRPr="008A1A91" w14:paraId="07EB8C3D" w14:textId="77777777" w:rsidTr="008F6950">
        <w:trPr>
          <w:trHeight w:val="255"/>
        </w:trPr>
        <w:tc>
          <w:tcPr>
            <w:tcW w:w="1638" w:type="dxa"/>
            <w:shd w:val="clear" w:color="auto" w:fill="auto"/>
            <w:noWrap/>
          </w:tcPr>
          <w:p w14:paraId="3602BDD4"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1404.08.99</w:t>
            </w:r>
          </w:p>
        </w:tc>
        <w:tc>
          <w:tcPr>
            <w:tcW w:w="4252" w:type="dxa"/>
            <w:shd w:val="clear" w:color="auto" w:fill="auto"/>
            <w:noWrap/>
          </w:tcPr>
          <w:p w14:paraId="22393679"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EE6D5B" w:rsidRPr="008A1A91" w14:paraId="0C1DE7E3" w14:textId="77777777" w:rsidTr="008F6950">
        <w:trPr>
          <w:trHeight w:val="255"/>
        </w:trPr>
        <w:tc>
          <w:tcPr>
            <w:tcW w:w="1638" w:type="dxa"/>
            <w:shd w:val="clear" w:color="auto" w:fill="auto"/>
            <w:noWrap/>
          </w:tcPr>
          <w:p w14:paraId="726FB030" w14:textId="77777777" w:rsidR="00EE6D5B" w:rsidRPr="008A1A91" w:rsidRDefault="00EE6D5B" w:rsidP="00EE6D5B">
            <w:pPr>
              <w:jc w:val="both"/>
              <w:rPr>
                <w:rFonts w:eastAsia="MS Mincho" w:cs="Arial"/>
                <w:b/>
                <w:bCs/>
                <w:snapToGrid/>
                <w:sz w:val="20"/>
                <w:lang w:val="es-ES" w:eastAsia="ja-JP"/>
              </w:rPr>
            </w:pPr>
            <w:r w:rsidRPr="008A1A91">
              <w:rPr>
                <w:rFonts w:eastAsia="MS Mincho" w:cs="Arial"/>
                <w:b/>
                <w:bCs/>
                <w:snapToGrid/>
                <w:sz w:val="20"/>
                <w:lang w:val="es-ES" w:eastAsia="ja-JP"/>
              </w:rPr>
              <w:t>1404.09</w:t>
            </w:r>
          </w:p>
        </w:tc>
        <w:tc>
          <w:tcPr>
            <w:tcW w:w="4252" w:type="dxa"/>
            <w:shd w:val="clear" w:color="auto" w:fill="auto"/>
            <w:noWrap/>
          </w:tcPr>
          <w:p w14:paraId="41C70BD6" w14:textId="77777777" w:rsidR="00EE6D5B" w:rsidRPr="008A1A91" w:rsidRDefault="00EE6D5B" w:rsidP="00EE6D5B">
            <w:pPr>
              <w:jc w:val="both"/>
              <w:rPr>
                <w:rFonts w:eastAsia="MS Mincho" w:cs="Arial"/>
                <w:b/>
                <w:bCs/>
                <w:snapToGrid/>
                <w:sz w:val="20"/>
                <w:lang w:val="es-ES" w:eastAsia="ja-JP"/>
              </w:rPr>
            </w:pPr>
            <w:r w:rsidRPr="008A1A91">
              <w:rPr>
                <w:rFonts w:eastAsia="MS Mincho" w:cs="Arial"/>
                <w:b/>
                <w:bCs/>
                <w:snapToGrid/>
                <w:sz w:val="20"/>
                <w:lang w:val="es-ES" w:eastAsia="ja-JP"/>
              </w:rPr>
              <w:t>Créditos a empresas del sistema financiero</w:t>
            </w:r>
          </w:p>
        </w:tc>
      </w:tr>
      <w:tr w:rsidR="00EE6D5B" w:rsidRPr="008A1A91" w14:paraId="501AF149" w14:textId="77777777" w:rsidTr="008F6950">
        <w:trPr>
          <w:trHeight w:val="255"/>
        </w:trPr>
        <w:tc>
          <w:tcPr>
            <w:tcW w:w="1638" w:type="dxa"/>
            <w:shd w:val="clear" w:color="auto" w:fill="auto"/>
            <w:noWrap/>
          </w:tcPr>
          <w:p w14:paraId="7255AC74"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1404.09.06</w:t>
            </w:r>
          </w:p>
        </w:tc>
        <w:tc>
          <w:tcPr>
            <w:tcW w:w="4252" w:type="dxa"/>
            <w:shd w:val="clear" w:color="auto" w:fill="auto"/>
            <w:noWrap/>
          </w:tcPr>
          <w:p w14:paraId="5BC5D8CC"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EE6D5B" w:rsidRPr="008A1A91" w14:paraId="79224B6F" w14:textId="77777777" w:rsidTr="008F6950">
        <w:trPr>
          <w:trHeight w:val="255"/>
        </w:trPr>
        <w:tc>
          <w:tcPr>
            <w:tcW w:w="1638" w:type="dxa"/>
            <w:shd w:val="clear" w:color="auto" w:fill="auto"/>
            <w:noWrap/>
          </w:tcPr>
          <w:p w14:paraId="34A75BEE"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1404.09.06.06</w:t>
            </w:r>
          </w:p>
        </w:tc>
        <w:tc>
          <w:tcPr>
            <w:tcW w:w="4252" w:type="dxa"/>
            <w:shd w:val="clear" w:color="auto" w:fill="auto"/>
            <w:noWrap/>
          </w:tcPr>
          <w:p w14:paraId="137E8E35"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EE6D5B" w:rsidRPr="008A1A91" w14:paraId="7D583656" w14:textId="77777777" w:rsidTr="008F6950">
        <w:trPr>
          <w:trHeight w:val="255"/>
        </w:trPr>
        <w:tc>
          <w:tcPr>
            <w:tcW w:w="1638" w:type="dxa"/>
            <w:shd w:val="clear" w:color="auto" w:fill="auto"/>
            <w:noWrap/>
          </w:tcPr>
          <w:p w14:paraId="33B4ECC4"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1404.09.06.07</w:t>
            </w:r>
          </w:p>
        </w:tc>
        <w:tc>
          <w:tcPr>
            <w:tcW w:w="4252" w:type="dxa"/>
            <w:shd w:val="clear" w:color="auto" w:fill="auto"/>
            <w:noWrap/>
          </w:tcPr>
          <w:p w14:paraId="3EEBF664"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EE6D5B" w:rsidRPr="008A1A91" w14:paraId="14C0CE32" w14:textId="77777777" w:rsidTr="008F6950">
        <w:trPr>
          <w:trHeight w:val="255"/>
        </w:trPr>
        <w:tc>
          <w:tcPr>
            <w:tcW w:w="1638" w:type="dxa"/>
            <w:shd w:val="clear" w:color="auto" w:fill="auto"/>
            <w:noWrap/>
          </w:tcPr>
          <w:p w14:paraId="3C29838B" w14:textId="77777777" w:rsidR="00EE6D5B" w:rsidRPr="008A1A91" w:rsidRDefault="00EE6D5B" w:rsidP="00EE6D5B">
            <w:pPr>
              <w:rPr>
                <w:rFonts w:eastAsia="MS Mincho" w:cs="Arial"/>
                <w:bCs/>
                <w:snapToGrid/>
                <w:sz w:val="20"/>
                <w:lang w:val="es-ES" w:eastAsia="ja-JP"/>
              </w:rPr>
            </w:pPr>
            <w:r w:rsidRPr="008A1A91">
              <w:rPr>
                <w:rFonts w:eastAsia="MS Mincho" w:cs="Arial"/>
                <w:bCs/>
                <w:snapToGrid/>
                <w:sz w:val="20"/>
                <w:lang w:val="es-ES" w:eastAsia="ja-JP"/>
              </w:rPr>
              <w:t>1404.09.18</w:t>
            </w:r>
          </w:p>
        </w:tc>
        <w:tc>
          <w:tcPr>
            <w:tcW w:w="4252" w:type="dxa"/>
            <w:shd w:val="clear" w:color="auto" w:fill="auto"/>
            <w:noWrap/>
          </w:tcPr>
          <w:p w14:paraId="1FA8408B"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EE6D5B" w:rsidRPr="008A1A91" w14:paraId="6A24AC4A" w14:textId="77777777" w:rsidTr="008F6950">
        <w:trPr>
          <w:trHeight w:val="255"/>
        </w:trPr>
        <w:tc>
          <w:tcPr>
            <w:tcW w:w="1638" w:type="dxa"/>
            <w:shd w:val="clear" w:color="auto" w:fill="auto"/>
            <w:noWrap/>
          </w:tcPr>
          <w:p w14:paraId="43B30265"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lastRenderedPageBreak/>
              <w:t>1404.09.18.01</w:t>
            </w:r>
          </w:p>
        </w:tc>
        <w:tc>
          <w:tcPr>
            <w:tcW w:w="4252" w:type="dxa"/>
            <w:shd w:val="clear" w:color="auto" w:fill="auto"/>
            <w:noWrap/>
          </w:tcPr>
          <w:p w14:paraId="456FB94E"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EE6D5B" w:rsidRPr="008A1A91" w14:paraId="0D382C63" w14:textId="77777777" w:rsidTr="008F6950">
        <w:trPr>
          <w:trHeight w:val="255"/>
        </w:trPr>
        <w:tc>
          <w:tcPr>
            <w:tcW w:w="1638" w:type="dxa"/>
            <w:shd w:val="clear" w:color="auto" w:fill="auto"/>
            <w:noWrap/>
          </w:tcPr>
          <w:p w14:paraId="1BF2939D"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1404.09.18.02</w:t>
            </w:r>
          </w:p>
        </w:tc>
        <w:tc>
          <w:tcPr>
            <w:tcW w:w="4252" w:type="dxa"/>
            <w:shd w:val="clear" w:color="auto" w:fill="auto"/>
            <w:noWrap/>
          </w:tcPr>
          <w:p w14:paraId="4415A3C2"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EE6D5B" w:rsidRPr="008A1A91" w14:paraId="6AB21CB7" w14:textId="77777777" w:rsidTr="008F6950">
        <w:trPr>
          <w:trHeight w:val="255"/>
        </w:trPr>
        <w:tc>
          <w:tcPr>
            <w:tcW w:w="1638" w:type="dxa"/>
            <w:shd w:val="clear" w:color="auto" w:fill="auto"/>
            <w:noWrap/>
          </w:tcPr>
          <w:p w14:paraId="3F0B7C73"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1404.09.99</w:t>
            </w:r>
          </w:p>
        </w:tc>
        <w:tc>
          <w:tcPr>
            <w:tcW w:w="4252" w:type="dxa"/>
            <w:shd w:val="clear" w:color="auto" w:fill="auto"/>
            <w:noWrap/>
          </w:tcPr>
          <w:p w14:paraId="36B2213E"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EE6D5B" w:rsidRPr="008A1A91" w14:paraId="24E41DD9" w14:textId="77777777" w:rsidTr="008F6950">
        <w:trPr>
          <w:trHeight w:val="255"/>
        </w:trPr>
        <w:tc>
          <w:tcPr>
            <w:tcW w:w="1638" w:type="dxa"/>
            <w:shd w:val="clear" w:color="auto" w:fill="auto"/>
            <w:noWrap/>
          </w:tcPr>
          <w:p w14:paraId="4E04867A" w14:textId="77777777" w:rsidR="00EE6D5B" w:rsidRPr="008A1A91" w:rsidRDefault="00EE6D5B" w:rsidP="00EE6D5B">
            <w:pPr>
              <w:jc w:val="both"/>
              <w:rPr>
                <w:rFonts w:eastAsia="MS Mincho" w:cs="Arial"/>
                <w:b/>
                <w:bCs/>
                <w:snapToGrid/>
                <w:sz w:val="20"/>
                <w:lang w:val="es-ES" w:eastAsia="ja-JP"/>
              </w:rPr>
            </w:pPr>
          </w:p>
        </w:tc>
        <w:tc>
          <w:tcPr>
            <w:tcW w:w="4252" w:type="dxa"/>
            <w:shd w:val="clear" w:color="auto" w:fill="auto"/>
            <w:noWrap/>
          </w:tcPr>
          <w:p w14:paraId="1EA7C2AD" w14:textId="77777777" w:rsidR="00EE6D5B" w:rsidRPr="008A1A91" w:rsidRDefault="00EE6D5B" w:rsidP="00EE6D5B">
            <w:pPr>
              <w:jc w:val="both"/>
              <w:rPr>
                <w:rFonts w:eastAsia="MS Mincho" w:cs="Arial"/>
                <w:b/>
                <w:bCs/>
                <w:snapToGrid/>
                <w:sz w:val="20"/>
                <w:lang w:val="es-ES" w:eastAsia="ja-JP"/>
              </w:rPr>
            </w:pPr>
          </w:p>
        </w:tc>
      </w:tr>
      <w:tr w:rsidR="00EE6D5B" w:rsidRPr="008A1A91" w14:paraId="749E50C0" w14:textId="77777777" w:rsidTr="008F6950">
        <w:trPr>
          <w:trHeight w:val="255"/>
        </w:trPr>
        <w:tc>
          <w:tcPr>
            <w:tcW w:w="1638" w:type="dxa"/>
            <w:shd w:val="clear" w:color="auto" w:fill="auto"/>
            <w:noWrap/>
          </w:tcPr>
          <w:p w14:paraId="5E59CDBF" w14:textId="77777777" w:rsidR="00EE6D5B" w:rsidRPr="008A1A91" w:rsidRDefault="00EE6D5B" w:rsidP="00EE6D5B">
            <w:pPr>
              <w:jc w:val="both"/>
              <w:rPr>
                <w:rFonts w:eastAsia="MS Mincho" w:cs="Arial"/>
                <w:b/>
                <w:bCs/>
                <w:snapToGrid/>
                <w:sz w:val="20"/>
                <w:lang w:val="es-ES" w:eastAsia="ja-JP"/>
              </w:rPr>
            </w:pPr>
            <w:r w:rsidRPr="008A1A91">
              <w:rPr>
                <w:rFonts w:eastAsia="MS Mincho" w:cs="Arial"/>
                <w:b/>
                <w:bCs/>
                <w:snapToGrid/>
                <w:sz w:val="20"/>
                <w:lang w:val="es-ES" w:eastAsia="ja-JP"/>
              </w:rPr>
              <w:t>1404.10</w:t>
            </w:r>
          </w:p>
        </w:tc>
        <w:tc>
          <w:tcPr>
            <w:tcW w:w="4252" w:type="dxa"/>
            <w:shd w:val="clear" w:color="auto" w:fill="auto"/>
            <w:noWrap/>
          </w:tcPr>
          <w:p w14:paraId="3636EFE7" w14:textId="77777777" w:rsidR="00EE6D5B" w:rsidRPr="008A1A91" w:rsidRDefault="00EE6D5B" w:rsidP="00EE6D5B">
            <w:pPr>
              <w:jc w:val="both"/>
              <w:rPr>
                <w:rFonts w:eastAsia="MS Mincho" w:cs="Arial"/>
                <w:b/>
                <w:bCs/>
                <w:snapToGrid/>
                <w:sz w:val="20"/>
                <w:lang w:val="es-ES" w:eastAsia="ja-JP"/>
              </w:rPr>
            </w:pPr>
            <w:r w:rsidRPr="008A1A91">
              <w:rPr>
                <w:rFonts w:eastAsia="MS Mincho" w:cs="Arial"/>
                <w:b/>
                <w:bCs/>
                <w:snapToGrid/>
                <w:sz w:val="20"/>
                <w:lang w:val="es-ES" w:eastAsia="ja-JP"/>
              </w:rPr>
              <w:t>Créditos corporativos</w:t>
            </w:r>
          </w:p>
        </w:tc>
      </w:tr>
      <w:tr w:rsidR="00EE6D5B" w:rsidRPr="008A1A91" w14:paraId="0571116E" w14:textId="77777777" w:rsidTr="008F6950">
        <w:trPr>
          <w:trHeight w:val="255"/>
        </w:trPr>
        <w:tc>
          <w:tcPr>
            <w:tcW w:w="1638" w:type="dxa"/>
            <w:shd w:val="clear" w:color="auto" w:fill="auto"/>
            <w:noWrap/>
          </w:tcPr>
          <w:p w14:paraId="788CBBCD"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1404.10.01</w:t>
            </w:r>
          </w:p>
        </w:tc>
        <w:tc>
          <w:tcPr>
            <w:tcW w:w="4252" w:type="dxa"/>
            <w:shd w:val="clear" w:color="auto" w:fill="auto"/>
            <w:noWrap/>
          </w:tcPr>
          <w:p w14:paraId="4A0D9099"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EE6D5B" w:rsidRPr="008A1A91" w14:paraId="21DA007E" w14:textId="77777777" w:rsidTr="008F6950">
        <w:trPr>
          <w:trHeight w:val="255"/>
        </w:trPr>
        <w:tc>
          <w:tcPr>
            <w:tcW w:w="1638" w:type="dxa"/>
            <w:shd w:val="clear" w:color="auto" w:fill="auto"/>
            <w:noWrap/>
          </w:tcPr>
          <w:p w14:paraId="5DB66640"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1404.10.02</w:t>
            </w:r>
          </w:p>
        </w:tc>
        <w:tc>
          <w:tcPr>
            <w:tcW w:w="4252" w:type="dxa"/>
            <w:shd w:val="clear" w:color="auto" w:fill="auto"/>
            <w:noWrap/>
          </w:tcPr>
          <w:p w14:paraId="397D956B" w14:textId="77777777" w:rsidR="00EE6D5B" w:rsidRPr="008A1A91" w:rsidRDefault="00EE6D5B" w:rsidP="00EE6D5B">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Fonts w:eastAsia="MS Mincho" w:cs="Arial"/>
                <w:bCs/>
                <w:snapToGrid/>
                <w:sz w:val="20"/>
                <w:lang w:val="es-ES" w:eastAsia="ja-JP"/>
              </w:rPr>
              <w:t xml:space="preserve"> </w:t>
            </w:r>
            <w:r>
              <w:rPr>
                <w:rStyle w:val="Refdenotaalpie"/>
                <w:rFonts w:eastAsia="MS Mincho" w:cs="Arial"/>
                <w:bCs/>
                <w:snapToGrid/>
                <w:sz w:val="20"/>
                <w:lang w:val="es-ES" w:eastAsia="ja-JP"/>
              </w:rPr>
              <w:footnoteReference w:id="431"/>
            </w:r>
          </w:p>
        </w:tc>
      </w:tr>
      <w:tr w:rsidR="00EE6D5B" w:rsidRPr="008A1A91" w14:paraId="5B86056F" w14:textId="77777777" w:rsidTr="008F6950">
        <w:trPr>
          <w:trHeight w:val="255"/>
        </w:trPr>
        <w:tc>
          <w:tcPr>
            <w:tcW w:w="1638" w:type="dxa"/>
            <w:shd w:val="clear" w:color="auto" w:fill="auto"/>
            <w:noWrap/>
          </w:tcPr>
          <w:p w14:paraId="4351945A"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1404.10.04</w:t>
            </w:r>
          </w:p>
        </w:tc>
        <w:tc>
          <w:tcPr>
            <w:tcW w:w="4252" w:type="dxa"/>
            <w:shd w:val="clear" w:color="auto" w:fill="auto"/>
            <w:noWrap/>
          </w:tcPr>
          <w:p w14:paraId="2BB50B7A"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EE6D5B" w:rsidRPr="008A1A91" w14:paraId="6632FE60" w14:textId="77777777" w:rsidTr="008F6950">
        <w:trPr>
          <w:trHeight w:val="255"/>
        </w:trPr>
        <w:tc>
          <w:tcPr>
            <w:tcW w:w="1638" w:type="dxa"/>
            <w:shd w:val="clear" w:color="auto" w:fill="auto"/>
            <w:noWrap/>
          </w:tcPr>
          <w:p w14:paraId="3F8B636B"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1404.10.05</w:t>
            </w:r>
          </w:p>
        </w:tc>
        <w:tc>
          <w:tcPr>
            <w:tcW w:w="4252" w:type="dxa"/>
            <w:shd w:val="clear" w:color="auto" w:fill="auto"/>
            <w:noWrap/>
          </w:tcPr>
          <w:p w14:paraId="6171CF85"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EE6D5B" w:rsidRPr="008A1A91" w14:paraId="192CDC1A" w14:textId="77777777" w:rsidTr="008F6950">
        <w:trPr>
          <w:trHeight w:val="255"/>
        </w:trPr>
        <w:tc>
          <w:tcPr>
            <w:tcW w:w="1638" w:type="dxa"/>
            <w:shd w:val="clear" w:color="auto" w:fill="auto"/>
            <w:noWrap/>
          </w:tcPr>
          <w:p w14:paraId="4D5599A4"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1404.10.06</w:t>
            </w:r>
          </w:p>
        </w:tc>
        <w:tc>
          <w:tcPr>
            <w:tcW w:w="4252" w:type="dxa"/>
            <w:shd w:val="clear" w:color="auto" w:fill="auto"/>
            <w:noWrap/>
          </w:tcPr>
          <w:p w14:paraId="67F41094"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EE6D5B" w:rsidRPr="008A1A91" w14:paraId="1B2255CC" w14:textId="77777777" w:rsidTr="008F6950">
        <w:trPr>
          <w:trHeight w:val="255"/>
        </w:trPr>
        <w:tc>
          <w:tcPr>
            <w:tcW w:w="1638" w:type="dxa"/>
            <w:shd w:val="clear" w:color="auto" w:fill="auto"/>
            <w:noWrap/>
          </w:tcPr>
          <w:p w14:paraId="69049F38"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1404.10.06.01</w:t>
            </w:r>
          </w:p>
        </w:tc>
        <w:tc>
          <w:tcPr>
            <w:tcW w:w="4252" w:type="dxa"/>
            <w:shd w:val="clear" w:color="auto" w:fill="auto"/>
            <w:noWrap/>
          </w:tcPr>
          <w:p w14:paraId="715D1603"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EE6D5B" w:rsidRPr="008A1A91" w14:paraId="70C60FA6" w14:textId="77777777" w:rsidTr="008F6950">
        <w:trPr>
          <w:trHeight w:val="255"/>
        </w:trPr>
        <w:tc>
          <w:tcPr>
            <w:tcW w:w="1638" w:type="dxa"/>
            <w:shd w:val="clear" w:color="auto" w:fill="auto"/>
            <w:noWrap/>
          </w:tcPr>
          <w:p w14:paraId="0F422B62"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1404.10.06.02</w:t>
            </w:r>
          </w:p>
        </w:tc>
        <w:tc>
          <w:tcPr>
            <w:tcW w:w="4252" w:type="dxa"/>
            <w:shd w:val="clear" w:color="auto" w:fill="auto"/>
            <w:noWrap/>
          </w:tcPr>
          <w:p w14:paraId="788711E2"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no revolventes</w:t>
            </w:r>
            <w:r>
              <w:rPr>
                <w:rStyle w:val="Refdenotaalpie"/>
                <w:rFonts w:eastAsia="MS Mincho" w:cs="Arial"/>
                <w:bCs/>
                <w:snapToGrid/>
                <w:sz w:val="20"/>
                <w:lang w:val="es-ES" w:eastAsia="ja-JP"/>
              </w:rPr>
              <w:footnoteReference w:id="432"/>
            </w:r>
          </w:p>
        </w:tc>
      </w:tr>
      <w:tr w:rsidR="00EE6D5B" w:rsidRPr="008A1A91" w14:paraId="69BDD9B8" w14:textId="77777777" w:rsidTr="008F6950">
        <w:trPr>
          <w:trHeight w:val="255"/>
        </w:trPr>
        <w:tc>
          <w:tcPr>
            <w:tcW w:w="1638" w:type="dxa"/>
            <w:shd w:val="clear" w:color="auto" w:fill="auto"/>
            <w:noWrap/>
          </w:tcPr>
          <w:p w14:paraId="79533994"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1404.10.06.09</w:t>
            </w:r>
          </w:p>
        </w:tc>
        <w:tc>
          <w:tcPr>
            <w:tcW w:w="4252" w:type="dxa"/>
            <w:shd w:val="clear" w:color="auto" w:fill="auto"/>
            <w:noWrap/>
          </w:tcPr>
          <w:p w14:paraId="08D4E0B9" w14:textId="77777777" w:rsidR="00EE6D5B" w:rsidRPr="008A1A91" w:rsidRDefault="00EE6D5B" w:rsidP="00EE6D5B">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433"/>
            </w:r>
          </w:p>
        </w:tc>
      </w:tr>
      <w:tr w:rsidR="00EE6D5B" w:rsidRPr="008A1A91" w14:paraId="54E6764C" w14:textId="77777777" w:rsidTr="008F6950">
        <w:trPr>
          <w:trHeight w:val="255"/>
        </w:trPr>
        <w:tc>
          <w:tcPr>
            <w:tcW w:w="1638" w:type="dxa"/>
            <w:shd w:val="clear" w:color="auto" w:fill="auto"/>
            <w:noWrap/>
          </w:tcPr>
          <w:p w14:paraId="335650BF"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1404.10.07</w:t>
            </w:r>
          </w:p>
        </w:tc>
        <w:tc>
          <w:tcPr>
            <w:tcW w:w="4252" w:type="dxa"/>
            <w:shd w:val="clear" w:color="auto" w:fill="auto"/>
            <w:noWrap/>
          </w:tcPr>
          <w:p w14:paraId="11646E41" w14:textId="77777777" w:rsidR="00EE6D5B" w:rsidRPr="008A1A91" w:rsidRDefault="00EE6D5B" w:rsidP="00EE6D5B">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434"/>
            </w:r>
          </w:p>
        </w:tc>
      </w:tr>
      <w:tr w:rsidR="00EE6D5B" w:rsidRPr="008A1A91" w14:paraId="28AFD036" w14:textId="77777777" w:rsidTr="008F6950">
        <w:trPr>
          <w:trHeight w:val="255"/>
        </w:trPr>
        <w:tc>
          <w:tcPr>
            <w:tcW w:w="1638" w:type="dxa"/>
            <w:shd w:val="clear" w:color="auto" w:fill="auto"/>
            <w:noWrap/>
          </w:tcPr>
          <w:p w14:paraId="285534C7" w14:textId="77777777" w:rsidR="00EE6D5B" w:rsidRPr="008A1A91" w:rsidRDefault="00EE6D5B" w:rsidP="00EE6D5B">
            <w:pPr>
              <w:jc w:val="both"/>
              <w:rPr>
                <w:rFonts w:eastAsia="MS Mincho" w:cs="Arial"/>
                <w:bCs/>
                <w:snapToGrid/>
                <w:sz w:val="20"/>
                <w:lang w:val="es-ES" w:eastAsia="ja-JP"/>
              </w:rPr>
            </w:pPr>
            <w:r>
              <w:rPr>
                <w:rFonts w:eastAsia="MS Mincho" w:cs="Arial"/>
                <w:bCs/>
                <w:snapToGrid/>
                <w:sz w:val="20"/>
                <w:lang w:val="es-ES" w:eastAsia="ja-JP"/>
              </w:rPr>
              <w:t>1404.10.08</w:t>
            </w:r>
          </w:p>
        </w:tc>
        <w:tc>
          <w:tcPr>
            <w:tcW w:w="4252" w:type="dxa"/>
            <w:shd w:val="clear" w:color="auto" w:fill="auto"/>
            <w:noWrap/>
          </w:tcPr>
          <w:p w14:paraId="67D670BC" w14:textId="77777777" w:rsidR="00EE6D5B" w:rsidRDefault="00EE6D5B" w:rsidP="00EE6D5B">
            <w:pPr>
              <w:jc w:val="both"/>
              <w:rPr>
                <w:rStyle w:val="Refdenotaalpie"/>
                <w:rFonts w:eastAsia="MS Mincho" w:cs="Arial"/>
                <w:bCs/>
                <w:snapToGrid/>
                <w:sz w:val="20"/>
                <w:lang w:val="es-ES" w:eastAsia="ja-JP"/>
              </w:rPr>
            </w:pPr>
            <w:r>
              <w:rPr>
                <w:rFonts w:eastAsia="MS Mincho" w:cs="Arial"/>
                <w:bCs/>
                <w:snapToGrid/>
                <w:sz w:val="20"/>
                <w:lang w:val="es-ES" w:eastAsia="ja-JP"/>
              </w:rPr>
              <w:t xml:space="preserve">Créditos no revolventes en líneas de tarjetas de crédito </w:t>
            </w:r>
            <w:r>
              <w:rPr>
                <w:rStyle w:val="Refdenotaalpie"/>
                <w:rFonts w:eastAsia="MS Mincho" w:cs="Arial"/>
                <w:bCs/>
                <w:snapToGrid/>
                <w:sz w:val="20"/>
                <w:lang w:val="es-ES" w:eastAsia="ja-JP"/>
              </w:rPr>
              <w:footnoteReference w:id="435"/>
            </w:r>
          </w:p>
        </w:tc>
      </w:tr>
      <w:tr w:rsidR="00EE6D5B" w:rsidRPr="008A1A91" w14:paraId="267D28EC" w14:textId="77777777" w:rsidTr="008F6950">
        <w:trPr>
          <w:trHeight w:val="255"/>
        </w:trPr>
        <w:tc>
          <w:tcPr>
            <w:tcW w:w="1638" w:type="dxa"/>
            <w:shd w:val="clear" w:color="auto" w:fill="auto"/>
            <w:noWrap/>
          </w:tcPr>
          <w:p w14:paraId="7BD38161"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1404.10.10</w:t>
            </w:r>
          </w:p>
        </w:tc>
        <w:tc>
          <w:tcPr>
            <w:tcW w:w="4252" w:type="dxa"/>
            <w:shd w:val="clear" w:color="auto" w:fill="auto"/>
            <w:noWrap/>
          </w:tcPr>
          <w:p w14:paraId="7C17574D"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EE6D5B" w:rsidRPr="008A1A91" w14:paraId="2EEF3182" w14:textId="77777777" w:rsidTr="008F6950">
        <w:trPr>
          <w:trHeight w:val="255"/>
        </w:trPr>
        <w:tc>
          <w:tcPr>
            <w:tcW w:w="1638" w:type="dxa"/>
            <w:shd w:val="clear" w:color="auto" w:fill="auto"/>
            <w:noWrap/>
          </w:tcPr>
          <w:p w14:paraId="2A97BAA1"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1404.10.11</w:t>
            </w:r>
          </w:p>
        </w:tc>
        <w:tc>
          <w:tcPr>
            <w:tcW w:w="4252" w:type="dxa"/>
            <w:shd w:val="clear" w:color="auto" w:fill="auto"/>
            <w:noWrap/>
          </w:tcPr>
          <w:p w14:paraId="19DF849D"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EE6D5B" w:rsidRPr="008A1A91" w14:paraId="1B150446" w14:textId="77777777" w:rsidTr="008F6950">
        <w:trPr>
          <w:trHeight w:val="255"/>
        </w:trPr>
        <w:tc>
          <w:tcPr>
            <w:tcW w:w="1638" w:type="dxa"/>
            <w:shd w:val="clear" w:color="auto" w:fill="auto"/>
            <w:noWrap/>
          </w:tcPr>
          <w:p w14:paraId="294B2417"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1404.10.12</w:t>
            </w:r>
          </w:p>
        </w:tc>
        <w:tc>
          <w:tcPr>
            <w:tcW w:w="4252" w:type="dxa"/>
            <w:shd w:val="clear" w:color="auto" w:fill="auto"/>
            <w:noWrap/>
          </w:tcPr>
          <w:p w14:paraId="42B4545B"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EE6D5B" w:rsidRPr="008A1A91" w14:paraId="60460937" w14:textId="77777777" w:rsidTr="008F6950">
        <w:trPr>
          <w:trHeight w:val="255"/>
        </w:trPr>
        <w:tc>
          <w:tcPr>
            <w:tcW w:w="1638" w:type="dxa"/>
            <w:shd w:val="clear" w:color="auto" w:fill="auto"/>
            <w:noWrap/>
          </w:tcPr>
          <w:p w14:paraId="1051A369" w14:textId="77777777" w:rsidR="00EE6D5B" w:rsidRPr="008A1A91" w:rsidRDefault="00EE6D5B" w:rsidP="00EE6D5B">
            <w:pPr>
              <w:rPr>
                <w:rFonts w:eastAsia="MS Mincho" w:cs="Arial"/>
                <w:bCs/>
                <w:snapToGrid/>
                <w:sz w:val="20"/>
                <w:lang w:val="es-ES" w:eastAsia="ja-JP"/>
              </w:rPr>
            </w:pPr>
            <w:r w:rsidRPr="008A1A91">
              <w:rPr>
                <w:rFonts w:eastAsia="MS Mincho" w:cs="Arial"/>
                <w:bCs/>
                <w:snapToGrid/>
                <w:sz w:val="20"/>
                <w:lang w:val="es-ES" w:eastAsia="ja-JP"/>
              </w:rPr>
              <w:t>1404.10.18</w:t>
            </w:r>
          </w:p>
        </w:tc>
        <w:tc>
          <w:tcPr>
            <w:tcW w:w="4252" w:type="dxa"/>
            <w:shd w:val="clear" w:color="auto" w:fill="auto"/>
            <w:noWrap/>
          </w:tcPr>
          <w:p w14:paraId="26F6AC8B"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EE6D5B" w:rsidRPr="008A1A91" w14:paraId="43BEC5BB" w14:textId="77777777" w:rsidTr="008F6950">
        <w:trPr>
          <w:trHeight w:val="255"/>
        </w:trPr>
        <w:tc>
          <w:tcPr>
            <w:tcW w:w="1638" w:type="dxa"/>
            <w:shd w:val="clear" w:color="auto" w:fill="auto"/>
            <w:noWrap/>
          </w:tcPr>
          <w:p w14:paraId="79DC7013"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1404.10.18.01</w:t>
            </w:r>
          </w:p>
        </w:tc>
        <w:tc>
          <w:tcPr>
            <w:tcW w:w="4252" w:type="dxa"/>
            <w:shd w:val="clear" w:color="auto" w:fill="auto"/>
            <w:noWrap/>
          </w:tcPr>
          <w:p w14:paraId="18C474BA"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EE6D5B" w:rsidRPr="008A1A91" w14:paraId="1D399694" w14:textId="77777777" w:rsidTr="008F6950">
        <w:trPr>
          <w:trHeight w:val="255"/>
        </w:trPr>
        <w:tc>
          <w:tcPr>
            <w:tcW w:w="1638" w:type="dxa"/>
            <w:shd w:val="clear" w:color="auto" w:fill="auto"/>
            <w:noWrap/>
          </w:tcPr>
          <w:p w14:paraId="08B47FB0"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1404.10.18.02</w:t>
            </w:r>
          </w:p>
        </w:tc>
        <w:tc>
          <w:tcPr>
            <w:tcW w:w="4252" w:type="dxa"/>
            <w:shd w:val="clear" w:color="auto" w:fill="auto"/>
            <w:noWrap/>
          </w:tcPr>
          <w:p w14:paraId="0F9333DE"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EE6D5B" w:rsidRPr="008A1A91" w14:paraId="234BC6B1" w14:textId="77777777" w:rsidTr="008F6950">
        <w:trPr>
          <w:trHeight w:val="255"/>
        </w:trPr>
        <w:tc>
          <w:tcPr>
            <w:tcW w:w="1638" w:type="dxa"/>
            <w:shd w:val="clear" w:color="auto" w:fill="auto"/>
            <w:noWrap/>
          </w:tcPr>
          <w:p w14:paraId="455277D1"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1404.10.24</w:t>
            </w:r>
          </w:p>
        </w:tc>
        <w:tc>
          <w:tcPr>
            <w:tcW w:w="4252" w:type="dxa"/>
            <w:shd w:val="clear" w:color="auto" w:fill="auto"/>
            <w:noWrap/>
          </w:tcPr>
          <w:p w14:paraId="07CB74C8"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 xml:space="preserve">Operaciones refinanciadas-RFA </w:t>
            </w:r>
          </w:p>
        </w:tc>
      </w:tr>
      <w:tr w:rsidR="00EE6D5B" w:rsidRPr="008A1A91" w14:paraId="45B962B7" w14:textId="77777777" w:rsidTr="008F6950">
        <w:trPr>
          <w:trHeight w:val="255"/>
        </w:trPr>
        <w:tc>
          <w:tcPr>
            <w:tcW w:w="1638" w:type="dxa"/>
            <w:shd w:val="clear" w:color="auto" w:fill="auto"/>
            <w:noWrap/>
          </w:tcPr>
          <w:p w14:paraId="2D124A52"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1404.10.26</w:t>
            </w:r>
          </w:p>
        </w:tc>
        <w:tc>
          <w:tcPr>
            <w:tcW w:w="4252" w:type="dxa"/>
            <w:shd w:val="clear" w:color="auto" w:fill="auto"/>
            <w:noWrap/>
          </w:tcPr>
          <w:p w14:paraId="31B9F359"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EE6D5B" w:rsidRPr="008A1A91" w14:paraId="5CC9681A" w14:textId="77777777" w:rsidTr="008F6950">
        <w:trPr>
          <w:trHeight w:val="255"/>
        </w:trPr>
        <w:tc>
          <w:tcPr>
            <w:tcW w:w="1638" w:type="dxa"/>
            <w:shd w:val="clear" w:color="auto" w:fill="auto"/>
            <w:noWrap/>
          </w:tcPr>
          <w:p w14:paraId="740CE7F6"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1404.10.27</w:t>
            </w:r>
          </w:p>
        </w:tc>
        <w:tc>
          <w:tcPr>
            <w:tcW w:w="4252" w:type="dxa"/>
            <w:shd w:val="clear" w:color="auto" w:fill="auto"/>
            <w:noWrap/>
          </w:tcPr>
          <w:p w14:paraId="2E2BAE45"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EE6D5B" w:rsidRPr="008A1A91" w14:paraId="647E8160" w14:textId="77777777" w:rsidTr="008F6950">
        <w:trPr>
          <w:trHeight w:val="255"/>
        </w:trPr>
        <w:tc>
          <w:tcPr>
            <w:tcW w:w="1638" w:type="dxa"/>
            <w:shd w:val="clear" w:color="auto" w:fill="auto"/>
            <w:noWrap/>
          </w:tcPr>
          <w:p w14:paraId="35ABA1E3"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1404.10.30</w:t>
            </w:r>
          </w:p>
        </w:tc>
        <w:tc>
          <w:tcPr>
            <w:tcW w:w="4252" w:type="dxa"/>
            <w:shd w:val="clear" w:color="auto" w:fill="auto"/>
            <w:noWrap/>
          </w:tcPr>
          <w:p w14:paraId="146E3F49" w14:textId="77777777" w:rsidR="00EE6D5B" w:rsidRPr="00D02F6D" w:rsidRDefault="00EE6D5B" w:rsidP="00EE6D5B">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Pr="00D02F6D">
              <w:rPr>
                <w:rStyle w:val="Refdenotaalpie"/>
                <w:rFonts w:eastAsia="MS Mincho" w:cs="Arial"/>
                <w:bCs/>
                <w:snapToGrid/>
                <w:sz w:val="20"/>
                <w:lang w:val="es-ES" w:eastAsia="ja-JP"/>
              </w:rPr>
              <w:footnoteReference w:id="436"/>
            </w:r>
          </w:p>
        </w:tc>
      </w:tr>
      <w:tr w:rsidR="00EE6D5B" w:rsidRPr="008A1A91" w14:paraId="66EE975F" w14:textId="77777777" w:rsidTr="008F6950">
        <w:trPr>
          <w:trHeight w:val="255"/>
        </w:trPr>
        <w:tc>
          <w:tcPr>
            <w:tcW w:w="1638" w:type="dxa"/>
            <w:shd w:val="clear" w:color="auto" w:fill="auto"/>
            <w:noWrap/>
          </w:tcPr>
          <w:p w14:paraId="64362002"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1404.10.31</w:t>
            </w:r>
          </w:p>
        </w:tc>
        <w:tc>
          <w:tcPr>
            <w:tcW w:w="4252" w:type="dxa"/>
            <w:shd w:val="clear" w:color="auto" w:fill="auto"/>
            <w:noWrap/>
          </w:tcPr>
          <w:p w14:paraId="0B76C84B" w14:textId="77777777" w:rsidR="00EE6D5B" w:rsidRPr="00D02F6D" w:rsidRDefault="00EE6D5B" w:rsidP="00EE6D5B">
            <w:pPr>
              <w:rPr>
                <w:rFonts w:eastAsia="MS Mincho" w:cs="Arial"/>
                <w:bCs/>
                <w:snapToGrid/>
                <w:sz w:val="20"/>
                <w:lang w:val="es-ES" w:eastAsia="ja-JP"/>
              </w:rPr>
            </w:pPr>
            <w:r w:rsidRPr="008A1A91">
              <w:rPr>
                <w:rFonts w:eastAsia="MS Mincho" w:cs="Arial"/>
                <w:bCs/>
                <w:snapToGrid/>
                <w:sz w:val="20"/>
                <w:lang w:val="es-ES" w:eastAsia="ja-JP"/>
              </w:rPr>
              <w:t>Financiación  de bienes</w:t>
            </w:r>
            <w:r w:rsidRPr="00D02F6D">
              <w:rPr>
                <w:rStyle w:val="Refdenotaalpie"/>
                <w:rFonts w:eastAsia="MS Mincho" w:cs="Arial"/>
                <w:bCs/>
                <w:snapToGrid/>
                <w:sz w:val="20"/>
                <w:lang w:val="es-ES" w:eastAsia="ja-JP"/>
              </w:rPr>
              <w:footnoteReference w:id="437"/>
            </w:r>
          </w:p>
        </w:tc>
      </w:tr>
      <w:tr w:rsidR="00EE6D5B" w:rsidRPr="008A1A91" w14:paraId="11441B91" w14:textId="77777777" w:rsidTr="008F6950">
        <w:trPr>
          <w:trHeight w:val="255"/>
        </w:trPr>
        <w:tc>
          <w:tcPr>
            <w:tcW w:w="1638" w:type="dxa"/>
            <w:shd w:val="clear" w:color="auto" w:fill="auto"/>
            <w:noWrap/>
          </w:tcPr>
          <w:p w14:paraId="6A320534"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1404.10.32</w:t>
            </w:r>
          </w:p>
        </w:tc>
        <w:tc>
          <w:tcPr>
            <w:tcW w:w="4252" w:type="dxa"/>
            <w:shd w:val="clear" w:color="auto" w:fill="auto"/>
            <w:noWrap/>
          </w:tcPr>
          <w:p w14:paraId="1BFE9919" w14:textId="77777777" w:rsidR="00EE6D5B" w:rsidRPr="00D02F6D" w:rsidRDefault="00EE6D5B" w:rsidP="00EE6D5B">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D02F6D">
              <w:rPr>
                <w:rStyle w:val="Refdenotaalpie"/>
                <w:rFonts w:eastAsia="MS Mincho" w:cs="Arial"/>
                <w:bCs/>
                <w:snapToGrid/>
                <w:sz w:val="20"/>
                <w:lang w:val="es-ES" w:eastAsia="ja-JP"/>
              </w:rPr>
              <w:footnoteReference w:id="438"/>
            </w:r>
          </w:p>
        </w:tc>
      </w:tr>
      <w:tr w:rsidR="00EE6D5B" w:rsidRPr="008A1A91" w14:paraId="31DDBF88" w14:textId="77777777" w:rsidTr="008F6950">
        <w:trPr>
          <w:trHeight w:val="255"/>
        </w:trPr>
        <w:tc>
          <w:tcPr>
            <w:tcW w:w="1638" w:type="dxa"/>
            <w:shd w:val="clear" w:color="auto" w:fill="auto"/>
            <w:noWrap/>
          </w:tcPr>
          <w:p w14:paraId="7CE24816"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1404.10.33</w:t>
            </w:r>
          </w:p>
        </w:tc>
        <w:tc>
          <w:tcPr>
            <w:tcW w:w="4252" w:type="dxa"/>
            <w:shd w:val="clear" w:color="auto" w:fill="auto"/>
            <w:noWrap/>
          </w:tcPr>
          <w:p w14:paraId="0FF47FF6" w14:textId="77777777" w:rsidR="00EE6D5B" w:rsidRPr="00D02F6D" w:rsidRDefault="00EE6D5B" w:rsidP="00EE6D5B">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439"/>
            </w:r>
          </w:p>
        </w:tc>
      </w:tr>
      <w:tr w:rsidR="00EE6D5B" w:rsidRPr="008A1A91" w14:paraId="618B5E73" w14:textId="77777777" w:rsidTr="008F6950">
        <w:trPr>
          <w:trHeight w:val="255"/>
        </w:trPr>
        <w:tc>
          <w:tcPr>
            <w:tcW w:w="1638" w:type="dxa"/>
            <w:shd w:val="clear" w:color="auto" w:fill="auto"/>
            <w:noWrap/>
          </w:tcPr>
          <w:p w14:paraId="2309A2F8" w14:textId="77777777" w:rsidR="00EE6D5B" w:rsidRPr="008A1A91" w:rsidRDefault="00EE6D5B" w:rsidP="00EE6D5B">
            <w:pPr>
              <w:jc w:val="both"/>
              <w:rPr>
                <w:rFonts w:eastAsia="MS Mincho" w:cs="Arial"/>
                <w:bCs/>
                <w:snapToGrid/>
                <w:sz w:val="20"/>
                <w:lang w:val="es-ES" w:eastAsia="ja-JP"/>
              </w:rPr>
            </w:pPr>
            <w:r w:rsidRPr="008A1A91">
              <w:rPr>
                <w:rFonts w:eastAsia="MS Mincho" w:cs="Arial"/>
                <w:bCs/>
                <w:snapToGrid/>
                <w:sz w:val="20"/>
                <w:lang w:val="es-ES" w:eastAsia="ja-JP"/>
              </w:rPr>
              <w:t>1404.10.34</w:t>
            </w:r>
          </w:p>
        </w:tc>
        <w:tc>
          <w:tcPr>
            <w:tcW w:w="4252" w:type="dxa"/>
            <w:shd w:val="clear" w:color="auto" w:fill="auto"/>
            <w:noWrap/>
          </w:tcPr>
          <w:p w14:paraId="43BDC069" w14:textId="77777777" w:rsidR="00EE6D5B" w:rsidRPr="00D02F6D" w:rsidRDefault="00EE6D5B" w:rsidP="00EE6D5B">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440"/>
            </w:r>
          </w:p>
        </w:tc>
      </w:tr>
      <w:tr w:rsidR="00FC716E" w:rsidRPr="008A1A91" w14:paraId="3C76306F" w14:textId="77777777" w:rsidTr="00315221">
        <w:trPr>
          <w:trHeight w:val="255"/>
        </w:trPr>
        <w:tc>
          <w:tcPr>
            <w:tcW w:w="1638" w:type="dxa"/>
            <w:shd w:val="clear" w:color="auto" w:fill="auto"/>
            <w:noWrap/>
            <w:vAlign w:val="bottom"/>
          </w:tcPr>
          <w:p w14:paraId="3AB3479B" w14:textId="77777777" w:rsidR="00FC716E" w:rsidRPr="008A1A91" w:rsidRDefault="00FC716E" w:rsidP="00FC716E">
            <w:pPr>
              <w:jc w:val="both"/>
              <w:rPr>
                <w:rFonts w:eastAsia="MS Mincho" w:cs="Arial"/>
                <w:bCs/>
                <w:snapToGrid/>
                <w:sz w:val="20"/>
                <w:lang w:val="es-ES" w:eastAsia="ja-JP"/>
              </w:rPr>
            </w:pPr>
            <w:r>
              <w:rPr>
                <w:rFonts w:eastAsia="MS Mincho" w:cs="Arial"/>
                <w:bCs/>
                <w:snapToGrid/>
                <w:sz w:val="20"/>
                <w:lang w:val="es-ES" w:eastAsia="ja-JP"/>
              </w:rPr>
              <w:t>1404.10.35</w:t>
            </w:r>
          </w:p>
        </w:tc>
        <w:tc>
          <w:tcPr>
            <w:tcW w:w="4252" w:type="dxa"/>
            <w:shd w:val="clear" w:color="auto" w:fill="auto"/>
            <w:noWrap/>
            <w:vAlign w:val="bottom"/>
          </w:tcPr>
          <w:p w14:paraId="0ACED962" w14:textId="77777777" w:rsidR="00FC716E" w:rsidRPr="008A1A91" w:rsidRDefault="00FC716E" w:rsidP="00FC716E">
            <w:pPr>
              <w:jc w:val="both"/>
              <w:rPr>
                <w:rFonts w:eastAsia="MS Mincho" w:cs="Arial"/>
                <w:bCs/>
                <w:snapToGrid/>
                <w:sz w:val="20"/>
                <w:lang w:val="es-ES" w:eastAsia="ja-JP"/>
              </w:rPr>
            </w:pPr>
            <w:r>
              <w:rPr>
                <w:rFonts w:eastAsia="MS Mincho" w:cs="Arial"/>
                <w:bCs/>
                <w:snapToGrid/>
                <w:sz w:val="20"/>
                <w:lang w:val="es-ES" w:eastAsia="ja-JP"/>
              </w:rPr>
              <w:t xml:space="preserve">Confirming </w:t>
            </w:r>
            <w:r w:rsidRPr="00BE3A6F">
              <w:rPr>
                <w:rStyle w:val="Refdenotaalpie"/>
                <w:rFonts w:cs="Arial"/>
                <w:sz w:val="20"/>
                <w:lang w:val="es-ES"/>
              </w:rPr>
              <w:footnoteReference w:id="441"/>
            </w:r>
          </w:p>
        </w:tc>
      </w:tr>
      <w:tr w:rsidR="00FC716E" w:rsidRPr="008A1A91" w14:paraId="385FFF4F" w14:textId="77777777" w:rsidTr="008F6950">
        <w:trPr>
          <w:trHeight w:val="255"/>
        </w:trPr>
        <w:tc>
          <w:tcPr>
            <w:tcW w:w="1638" w:type="dxa"/>
            <w:shd w:val="clear" w:color="auto" w:fill="auto"/>
            <w:noWrap/>
          </w:tcPr>
          <w:p w14:paraId="1D2CF622"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1404.10.99</w:t>
            </w:r>
          </w:p>
        </w:tc>
        <w:tc>
          <w:tcPr>
            <w:tcW w:w="4252" w:type="dxa"/>
            <w:shd w:val="clear" w:color="auto" w:fill="auto"/>
            <w:noWrap/>
          </w:tcPr>
          <w:p w14:paraId="60EB27BA"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FC716E" w:rsidRPr="008A1A91" w14:paraId="290E3272" w14:textId="77777777" w:rsidTr="008F6950">
        <w:trPr>
          <w:trHeight w:val="255"/>
        </w:trPr>
        <w:tc>
          <w:tcPr>
            <w:tcW w:w="1638" w:type="dxa"/>
            <w:shd w:val="clear" w:color="auto" w:fill="auto"/>
            <w:noWrap/>
          </w:tcPr>
          <w:p w14:paraId="55D25363" w14:textId="77777777" w:rsidR="00FC716E" w:rsidRPr="008A1A91" w:rsidRDefault="00FC716E" w:rsidP="00FC716E">
            <w:pPr>
              <w:jc w:val="both"/>
              <w:rPr>
                <w:rFonts w:eastAsia="MS Mincho" w:cs="Arial"/>
                <w:b/>
                <w:bCs/>
                <w:snapToGrid/>
                <w:sz w:val="20"/>
                <w:lang w:val="es-ES" w:eastAsia="ja-JP"/>
              </w:rPr>
            </w:pPr>
          </w:p>
        </w:tc>
        <w:tc>
          <w:tcPr>
            <w:tcW w:w="4252" w:type="dxa"/>
            <w:shd w:val="clear" w:color="auto" w:fill="auto"/>
            <w:noWrap/>
          </w:tcPr>
          <w:p w14:paraId="00D5E711" w14:textId="77777777" w:rsidR="00FC716E" w:rsidRPr="008A1A91" w:rsidRDefault="00FC716E" w:rsidP="00FC716E">
            <w:pPr>
              <w:jc w:val="both"/>
              <w:rPr>
                <w:rFonts w:eastAsia="MS Mincho" w:cs="Arial"/>
                <w:b/>
                <w:bCs/>
                <w:snapToGrid/>
                <w:sz w:val="20"/>
                <w:lang w:val="es-ES" w:eastAsia="ja-JP"/>
              </w:rPr>
            </w:pPr>
          </w:p>
        </w:tc>
      </w:tr>
      <w:tr w:rsidR="00FC716E" w:rsidRPr="008A1A91" w14:paraId="09255A1A" w14:textId="77777777" w:rsidTr="008F6950">
        <w:trPr>
          <w:trHeight w:val="255"/>
        </w:trPr>
        <w:tc>
          <w:tcPr>
            <w:tcW w:w="1638" w:type="dxa"/>
            <w:shd w:val="clear" w:color="auto" w:fill="auto"/>
            <w:noWrap/>
          </w:tcPr>
          <w:p w14:paraId="20B20CE5" w14:textId="77777777" w:rsidR="00FC716E" w:rsidRPr="008A1A91" w:rsidRDefault="00FC716E" w:rsidP="00FC716E">
            <w:pPr>
              <w:jc w:val="both"/>
              <w:rPr>
                <w:rFonts w:eastAsia="MS Mincho" w:cs="Arial"/>
                <w:b/>
                <w:bCs/>
                <w:snapToGrid/>
                <w:sz w:val="20"/>
                <w:lang w:val="es-ES" w:eastAsia="ja-JP"/>
              </w:rPr>
            </w:pPr>
            <w:r w:rsidRPr="008A1A91">
              <w:rPr>
                <w:rFonts w:eastAsia="MS Mincho" w:cs="Arial"/>
                <w:b/>
                <w:bCs/>
                <w:snapToGrid/>
                <w:sz w:val="20"/>
                <w:lang w:val="es-ES" w:eastAsia="ja-JP"/>
              </w:rPr>
              <w:lastRenderedPageBreak/>
              <w:t>1404.11</w:t>
            </w:r>
          </w:p>
        </w:tc>
        <w:tc>
          <w:tcPr>
            <w:tcW w:w="4252" w:type="dxa"/>
            <w:shd w:val="clear" w:color="auto" w:fill="auto"/>
            <w:noWrap/>
          </w:tcPr>
          <w:p w14:paraId="69A56520" w14:textId="77777777" w:rsidR="00FC716E" w:rsidRPr="008A1A91" w:rsidRDefault="00FC716E" w:rsidP="00FC716E">
            <w:pPr>
              <w:jc w:val="both"/>
              <w:rPr>
                <w:rFonts w:eastAsia="MS Mincho" w:cs="Arial"/>
                <w:b/>
                <w:bCs/>
                <w:snapToGrid/>
                <w:sz w:val="20"/>
                <w:lang w:val="es-ES" w:eastAsia="ja-JP"/>
              </w:rPr>
            </w:pPr>
            <w:r w:rsidRPr="008A1A91">
              <w:rPr>
                <w:rFonts w:eastAsia="MS Mincho" w:cs="Arial"/>
                <w:b/>
                <w:bCs/>
                <w:snapToGrid/>
                <w:sz w:val="20"/>
                <w:lang w:val="es-ES" w:eastAsia="ja-JP"/>
              </w:rPr>
              <w:t>Créditos a grandes empresas</w:t>
            </w:r>
          </w:p>
        </w:tc>
      </w:tr>
      <w:tr w:rsidR="00FC716E" w:rsidRPr="008A1A91" w14:paraId="305BE0E4" w14:textId="77777777" w:rsidTr="008F6950">
        <w:trPr>
          <w:trHeight w:val="255"/>
        </w:trPr>
        <w:tc>
          <w:tcPr>
            <w:tcW w:w="1638" w:type="dxa"/>
            <w:shd w:val="clear" w:color="auto" w:fill="auto"/>
            <w:noWrap/>
          </w:tcPr>
          <w:p w14:paraId="78FE4E97"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1404.11.01</w:t>
            </w:r>
          </w:p>
        </w:tc>
        <w:tc>
          <w:tcPr>
            <w:tcW w:w="4252" w:type="dxa"/>
            <w:shd w:val="clear" w:color="auto" w:fill="auto"/>
            <w:noWrap/>
          </w:tcPr>
          <w:p w14:paraId="4F19EB12"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FC716E" w:rsidRPr="008A1A91" w14:paraId="5713C01B" w14:textId="77777777" w:rsidTr="008F6950">
        <w:trPr>
          <w:trHeight w:val="255"/>
        </w:trPr>
        <w:tc>
          <w:tcPr>
            <w:tcW w:w="1638" w:type="dxa"/>
            <w:shd w:val="clear" w:color="auto" w:fill="auto"/>
            <w:noWrap/>
          </w:tcPr>
          <w:p w14:paraId="4FCF4C04"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1404.11.02</w:t>
            </w:r>
          </w:p>
        </w:tc>
        <w:tc>
          <w:tcPr>
            <w:tcW w:w="4252" w:type="dxa"/>
            <w:shd w:val="clear" w:color="auto" w:fill="auto"/>
            <w:noWrap/>
          </w:tcPr>
          <w:p w14:paraId="5EA41057" w14:textId="77777777" w:rsidR="00FC716E" w:rsidRPr="008A1A91" w:rsidRDefault="00FC716E" w:rsidP="00FC716E">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Fonts w:eastAsia="MS Mincho" w:cs="Arial"/>
                <w:bCs/>
                <w:snapToGrid/>
                <w:sz w:val="20"/>
                <w:lang w:val="es-ES" w:eastAsia="ja-JP"/>
              </w:rPr>
              <w:t xml:space="preserve"> </w:t>
            </w:r>
            <w:r>
              <w:rPr>
                <w:rStyle w:val="Refdenotaalpie"/>
                <w:rFonts w:eastAsia="MS Mincho" w:cs="Arial"/>
                <w:bCs/>
                <w:snapToGrid/>
                <w:sz w:val="20"/>
                <w:lang w:val="es-ES" w:eastAsia="ja-JP"/>
              </w:rPr>
              <w:footnoteReference w:id="442"/>
            </w:r>
          </w:p>
        </w:tc>
      </w:tr>
      <w:tr w:rsidR="00FC716E" w:rsidRPr="008A1A91" w14:paraId="5A17BF18" w14:textId="77777777" w:rsidTr="008F6950">
        <w:trPr>
          <w:trHeight w:val="255"/>
        </w:trPr>
        <w:tc>
          <w:tcPr>
            <w:tcW w:w="1638" w:type="dxa"/>
            <w:shd w:val="clear" w:color="auto" w:fill="auto"/>
            <w:noWrap/>
          </w:tcPr>
          <w:p w14:paraId="2BBDB83B"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1404.11.04</w:t>
            </w:r>
          </w:p>
        </w:tc>
        <w:tc>
          <w:tcPr>
            <w:tcW w:w="4252" w:type="dxa"/>
            <w:shd w:val="clear" w:color="auto" w:fill="auto"/>
            <w:noWrap/>
          </w:tcPr>
          <w:p w14:paraId="285182E8"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FC716E" w:rsidRPr="008A1A91" w14:paraId="0179087C" w14:textId="77777777" w:rsidTr="008F6950">
        <w:trPr>
          <w:trHeight w:val="255"/>
        </w:trPr>
        <w:tc>
          <w:tcPr>
            <w:tcW w:w="1638" w:type="dxa"/>
            <w:shd w:val="clear" w:color="auto" w:fill="auto"/>
            <w:noWrap/>
          </w:tcPr>
          <w:p w14:paraId="5C0ADA21"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1404.11.05</w:t>
            </w:r>
          </w:p>
        </w:tc>
        <w:tc>
          <w:tcPr>
            <w:tcW w:w="4252" w:type="dxa"/>
            <w:shd w:val="clear" w:color="auto" w:fill="auto"/>
            <w:noWrap/>
          </w:tcPr>
          <w:p w14:paraId="275EF8BC"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FC716E" w:rsidRPr="008A1A91" w14:paraId="3EC8AB30" w14:textId="77777777" w:rsidTr="008F6950">
        <w:trPr>
          <w:trHeight w:val="255"/>
        </w:trPr>
        <w:tc>
          <w:tcPr>
            <w:tcW w:w="1638" w:type="dxa"/>
            <w:shd w:val="clear" w:color="auto" w:fill="auto"/>
            <w:noWrap/>
          </w:tcPr>
          <w:p w14:paraId="1B473BC4"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1404.11.06</w:t>
            </w:r>
          </w:p>
        </w:tc>
        <w:tc>
          <w:tcPr>
            <w:tcW w:w="4252" w:type="dxa"/>
            <w:shd w:val="clear" w:color="auto" w:fill="auto"/>
            <w:noWrap/>
          </w:tcPr>
          <w:p w14:paraId="16CC82F5"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FC716E" w:rsidRPr="008A1A91" w14:paraId="0D262438" w14:textId="77777777" w:rsidTr="008F6950">
        <w:trPr>
          <w:trHeight w:val="255"/>
        </w:trPr>
        <w:tc>
          <w:tcPr>
            <w:tcW w:w="1638" w:type="dxa"/>
            <w:shd w:val="clear" w:color="auto" w:fill="auto"/>
            <w:noWrap/>
          </w:tcPr>
          <w:p w14:paraId="335C18C8"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1404.11.06.01</w:t>
            </w:r>
          </w:p>
        </w:tc>
        <w:tc>
          <w:tcPr>
            <w:tcW w:w="4252" w:type="dxa"/>
            <w:shd w:val="clear" w:color="auto" w:fill="auto"/>
            <w:noWrap/>
          </w:tcPr>
          <w:p w14:paraId="6F2F859F"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FC716E" w:rsidRPr="008A1A91" w14:paraId="3DAD344A" w14:textId="77777777" w:rsidTr="008F6950">
        <w:trPr>
          <w:trHeight w:val="255"/>
        </w:trPr>
        <w:tc>
          <w:tcPr>
            <w:tcW w:w="1638" w:type="dxa"/>
            <w:shd w:val="clear" w:color="auto" w:fill="auto"/>
            <w:noWrap/>
          </w:tcPr>
          <w:p w14:paraId="0B482AC6"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1404.11.06.02</w:t>
            </w:r>
          </w:p>
        </w:tc>
        <w:tc>
          <w:tcPr>
            <w:tcW w:w="4252" w:type="dxa"/>
            <w:shd w:val="clear" w:color="auto" w:fill="auto"/>
            <w:noWrap/>
          </w:tcPr>
          <w:p w14:paraId="6A9DAAC5"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no revolventes</w:t>
            </w:r>
            <w:r>
              <w:rPr>
                <w:rStyle w:val="Refdenotaalpie"/>
                <w:rFonts w:eastAsia="MS Mincho" w:cs="Arial"/>
                <w:bCs/>
                <w:snapToGrid/>
                <w:sz w:val="20"/>
                <w:lang w:val="es-ES" w:eastAsia="ja-JP"/>
              </w:rPr>
              <w:footnoteReference w:id="443"/>
            </w:r>
          </w:p>
        </w:tc>
      </w:tr>
      <w:tr w:rsidR="00FC716E" w:rsidRPr="008A1A91" w14:paraId="747F15BA" w14:textId="77777777" w:rsidTr="008F6950">
        <w:trPr>
          <w:trHeight w:val="255"/>
        </w:trPr>
        <w:tc>
          <w:tcPr>
            <w:tcW w:w="1638" w:type="dxa"/>
            <w:shd w:val="clear" w:color="auto" w:fill="auto"/>
            <w:noWrap/>
          </w:tcPr>
          <w:p w14:paraId="38BBC3DD"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1404.11.06.09</w:t>
            </w:r>
          </w:p>
        </w:tc>
        <w:tc>
          <w:tcPr>
            <w:tcW w:w="4252" w:type="dxa"/>
            <w:shd w:val="clear" w:color="auto" w:fill="auto"/>
            <w:noWrap/>
          </w:tcPr>
          <w:p w14:paraId="1655CBFB" w14:textId="77777777" w:rsidR="00FC716E" w:rsidRPr="008A1A91" w:rsidRDefault="00FC716E" w:rsidP="00FC716E">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444"/>
            </w:r>
          </w:p>
        </w:tc>
      </w:tr>
      <w:tr w:rsidR="00FC716E" w:rsidRPr="008A1A91" w14:paraId="4057D232" w14:textId="77777777" w:rsidTr="008F6950">
        <w:trPr>
          <w:trHeight w:val="255"/>
        </w:trPr>
        <w:tc>
          <w:tcPr>
            <w:tcW w:w="1638" w:type="dxa"/>
            <w:shd w:val="clear" w:color="auto" w:fill="auto"/>
            <w:noWrap/>
          </w:tcPr>
          <w:p w14:paraId="4A716D97"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1404.11.07</w:t>
            </w:r>
          </w:p>
        </w:tc>
        <w:tc>
          <w:tcPr>
            <w:tcW w:w="4252" w:type="dxa"/>
            <w:shd w:val="clear" w:color="auto" w:fill="auto"/>
            <w:noWrap/>
          </w:tcPr>
          <w:p w14:paraId="7C861EC8" w14:textId="77777777" w:rsidR="00FC716E" w:rsidRPr="008A1A91" w:rsidRDefault="00FC716E" w:rsidP="00FC716E">
            <w:pPr>
              <w:jc w:val="both"/>
              <w:rPr>
                <w:rFonts w:eastAsia="MS Mincho" w:cs="Arial"/>
                <w:bCs/>
                <w:snapToGrid/>
                <w:sz w:val="20"/>
                <w:lang w:val="es-ES" w:eastAsia="ja-JP"/>
              </w:rPr>
            </w:pPr>
            <w:bookmarkStart w:id="4" w:name="_Ref456162471"/>
            <w:r>
              <w:rPr>
                <w:rStyle w:val="Refdenotaalpie"/>
                <w:rFonts w:eastAsia="MS Mincho" w:cs="Arial"/>
                <w:bCs/>
                <w:snapToGrid/>
                <w:sz w:val="20"/>
                <w:lang w:val="es-ES" w:eastAsia="ja-JP"/>
              </w:rPr>
              <w:footnoteReference w:id="445"/>
            </w:r>
            <w:bookmarkEnd w:id="4"/>
          </w:p>
        </w:tc>
      </w:tr>
      <w:tr w:rsidR="00FC716E" w:rsidRPr="008A1A91" w14:paraId="6C805769" w14:textId="77777777" w:rsidTr="008F6950">
        <w:trPr>
          <w:trHeight w:val="255"/>
        </w:trPr>
        <w:tc>
          <w:tcPr>
            <w:tcW w:w="1638" w:type="dxa"/>
            <w:shd w:val="clear" w:color="auto" w:fill="auto"/>
            <w:noWrap/>
          </w:tcPr>
          <w:p w14:paraId="0427A59B" w14:textId="77777777" w:rsidR="00FC716E" w:rsidRPr="008A1A91" w:rsidRDefault="00FC716E" w:rsidP="00FC716E">
            <w:pPr>
              <w:jc w:val="both"/>
              <w:rPr>
                <w:rFonts w:eastAsia="MS Mincho" w:cs="Arial"/>
                <w:bCs/>
                <w:snapToGrid/>
                <w:sz w:val="20"/>
                <w:lang w:val="es-ES" w:eastAsia="ja-JP"/>
              </w:rPr>
            </w:pPr>
            <w:r>
              <w:rPr>
                <w:rFonts w:eastAsia="MS Mincho" w:cs="Arial"/>
                <w:bCs/>
                <w:snapToGrid/>
                <w:sz w:val="20"/>
                <w:lang w:val="es-ES" w:eastAsia="ja-JP"/>
              </w:rPr>
              <w:t>1404.11.08</w:t>
            </w:r>
          </w:p>
        </w:tc>
        <w:tc>
          <w:tcPr>
            <w:tcW w:w="4252" w:type="dxa"/>
            <w:shd w:val="clear" w:color="auto" w:fill="auto"/>
            <w:noWrap/>
          </w:tcPr>
          <w:p w14:paraId="0008CBD5" w14:textId="77777777" w:rsidR="00FC716E" w:rsidRDefault="00FC716E" w:rsidP="00FC716E">
            <w:pPr>
              <w:jc w:val="both"/>
              <w:rPr>
                <w:rStyle w:val="Refdenotaalpie"/>
                <w:rFonts w:eastAsia="MS Mincho" w:cs="Arial"/>
                <w:bCs/>
                <w:snapToGrid/>
                <w:sz w:val="20"/>
                <w:lang w:val="es-ES" w:eastAsia="ja-JP"/>
              </w:rPr>
            </w:pPr>
            <w:r>
              <w:rPr>
                <w:rFonts w:eastAsia="MS Mincho" w:cs="Arial"/>
                <w:bCs/>
                <w:snapToGrid/>
                <w:sz w:val="20"/>
                <w:lang w:val="es-ES" w:eastAsia="ja-JP"/>
              </w:rPr>
              <w:t xml:space="preserve">Créditos no revolventes en líneas de tarjetas de crédito </w:t>
            </w:r>
            <w:r>
              <w:rPr>
                <w:rStyle w:val="Refdenotaalpie"/>
                <w:rFonts w:eastAsia="MS Mincho" w:cs="Arial"/>
                <w:bCs/>
                <w:snapToGrid/>
                <w:sz w:val="20"/>
                <w:lang w:val="es-ES" w:eastAsia="ja-JP"/>
              </w:rPr>
              <w:footnoteReference w:id="446"/>
            </w:r>
          </w:p>
        </w:tc>
      </w:tr>
      <w:tr w:rsidR="00FC716E" w:rsidRPr="008A1A91" w14:paraId="43F11FA5" w14:textId="77777777" w:rsidTr="008F6950">
        <w:trPr>
          <w:trHeight w:val="255"/>
        </w:trPr>
        <w:tc>
          <w:tcPr>
            <w:tcW w:w="1638" w:type="dxa"/>
            <w:shd w:val="clear" w:color="auto" w:fill="auto"/>
            <w:noWrap/>
          </w:tcPr>
          <w:p w14:paraId="12A6375B"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1404.11.10</w:t>
            </w:r>
          </w:p>
        </w:tc>
        <w:tc>
          <w:tcPr>
            <w:tcW w:w="4252" w:type="dxa"/>
            <w:shd w:val="clear" w:color="auto" w:fill="auto"/>
            <w:noWrap/>
          </w:tcPr>
          <w:p w14:paraId="0DA66804"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FC716E" w:rsidRPr="008A1A91" w14:paraId="4207613F" w14:textId="77777777" w:rsidTr="008F6950">
        <w:trPr>
          <w:trHeight w:val="255"/>
        </w:trPr>
        <w:tc>
          <w:tcPr>
            <w:tcW w:w="1638" w:type="dxa"/>
            <w:shd w:val="clear" w:color="auto" w:fill="auto"/>
            <w:noWrap/>
          </w:tcPr>
          <w:p w14:paraId="1457CDA4"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1404.11.11</w:t>
            </w:r>
          </w:p>
        </w:tc>
        <w:tc>
          <w:tcPr>
            <w:tcW w:w="4252" w:type="dxa"/>
            <w:shd w:val="clear" w:color="auto" w:fill="auto"/>
            <w:noWrap/>
          </w:tcPr>
          <w:p w14:paraId="0778D81C"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FC716E" w:rsidRPr="008A1A91" w14:paraId="779CC992" w14:textId="77777777" w:rsidTr="008F6950">
        <w:trPr>
          <w:trHeight w:val="255"/>
        </w:trPr>
        <w:tc>
          <w:tcPr>
            <w:tcW w:w="1638" w:type="dxa"/>
            <w:shd w:val="clear" w:color="auto" w:fill="auto"/>
            <w:noWrap/>
          </w:tcPr>
          <w:p w14:paraId="302A74C5"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1404.11.12</w:t>
            </w:r>
          </w:p>
        </w:tc>
        <w:tc>
          <w:tcPr>
            <w:tcW w:w="4252" w:type="dxa"/>
            <w:shd w:val="clear" w:color="auto" w:fill="auto"/>
            <w:noWrap/>
          </w:tcPr>
          <w:p w14:paraId="67CE7CF6"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FC716E" w:rsidRPr="008A1A91" w14:paraId="1DC6F4BE" w14:textId="77777777" w:rsidTr="008F6950">
        <w:trPr>
          <w:trHeight w:val="255"/>
        </w:trPr>
        <w:tc>
          <w:tcPr>
            <w:tcW w:w="1638" w:type="dxa"/>
            <w:shd w:val="clear" w:color="auto" w:fill="auto"/>
            <w:noWrap/>
          </w:tcPr>
          <w:p w14:paraId="54EDEEEF" w14:textId="77777777" w:rsidR="00FC716E" w:rsidRPr="008A1A91" w:rsidRDefault="00FC716E" w:rsidP="00FC716E">
            <w:pPr>
              <w:rPr>
                <w:rFonts w:eastAsia="MS Mincho" w:cs="Arial"/>
                <w:bCs/>
                <w:snapToGrid/>
                <w:sz w:val="20"/>
                <w:lang w:val="es-ES" w:eastAsia="ja-JP"/>
              </w:rPr>
            </w:pPr>
            <w:r w:rsidRPr="008A1A91">
              <w:rPr>
                <w:rFonts w:eastAsia="MS Mincho" w:cs="Arial"/>
                <w:bCs/>
                <w:snapToGrid/>
                <w:sz w:val="20"/>
                <w:lang w:val="es-ES" w:eastAsia="ja-JP"/>
              </w:rPr>
              <w:t>1404.11.18</w:t>
            </w:r>
          </w:p>
        </w:tc>
        <w:tc>
          <w:tcPr>
            <w:tcW w:w="4252" w:type="dxa"/>
            <w:shd w:val="clear" w:color="auto" w:fill="auto"/>
            <w:noWrap/>
          </w:tcPr>
          <w:p w14:paraId="46F41B45"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FC716E" w:rsidRPr="008A1A91" w14:paraId="43CACCEB" w14:textId="77777777" w:rsidTr="008F6950">
        <w:trPr>
          <w:trHeight w:val="255"/>
        </w:trPr>
        <w:tc>
          <w:tcPr>
            <w:tcW w:w="1638" w:type="dxa"/>
            <w:shd w:val="clear" w:color="auto" w:fill="auto"/>
            <w:noWrap/>
          </w:tcPr>
          <w:p w14:paraId="74A7EC38"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1404.11.18.01</w:t>
            </w:r>
          </w:p>
        </w:tc>
        <w:tc>
          <w:tcPr>
            <w:tcW w:w="4252" w:type="dxa"/>
            <w:shd w:val="clear" w:color="auto" w:fill="auto"/>
            <w:noWrap/>
          </w:tcPr>
          <w:p w14:paraId="691E2052"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FC716E" w:rsidRPr="008A1A91" w14:paraId="74A2AEE3" w14:textId="77777777" w:rsidTr="008F6950">
        <w:trPr>
          <w:trHeight w:val="255"/>
        </w:trPr>
        <w:tc>
          <w:tcPr>
            <w:tcW w:w="1638" w:type="dxa"/>
            <w:shd w:val="clear" w:color="auto" w:fill="auto"/>
            <w:noWrap/>
          </w:tcPr>
          <w:p w14:paraId="5624391F"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1404.11.18.02</w:t>
            </w:r>
          </w:p>
        </w:tc>
        <w:tc>
          <w:tcPr>
            <w:tcW w:w="4252" w:type="dxa"/>
            <w:shd w:val="clear" w:color="auto" w:fill="auto"/>
            <w:noWrap/>
          </w:tcPr>
          <w:p w14:paraId="46B04DBA"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FC716E" w:rsidRPr="008A1A91" w14:paraId="1647E5FF" w14:textId="77777777" w:rsidTr="008F6950">
        <w:trPr>
          <w:trHeight w:val="255"/>
        </w:trPr>
        <w:tc>
          <w:tcPr>
            <w:tcW w:w="1638" w:type="dxa"/>
            <w:shd w:val="clear" w:color="auto" w:fill="auto"/>
            <w:noWrap/>
          </w:tcPr>
          <w:p w14:paraId="201C1DE6"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1404.11.24</w:t>
            </w:r>
          </w:p>
        </w:tc>
        <w:tc>
          <w:tcPr>
            <w:tcW w:w="4252" w:type="dxa"/>
            <w:shd w:val="clear" w:color="auto" w:fill="auto"/>
            <w:noWrap/>
          </w:tcPr>
          <w:p w14:paraId="71B3B587"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 xml:space="preserve">Operaciones refinanciadas-RFA </w:t>
            </w:r>
          </w:p>
        </w:tc>
      </w:tr>
      <w:tr w:rsidR="00FC716E" w:rsidRPr="008A1A91" w14:paraId="67972863" w14:textId="77777777" w:rsidTr="008F6950">
        <w:trPr>
          <w:trHeight w:val="255"/>
        </w:trPr>
        <w:tc>
          <w:tcPr>
            <w:tcW w:w="1638" w:type="dxa"/>
            <w:shd w:val="clear" w:color="auto" w:fill="auto"/>
            <w:noWrap/>
          </w:tcPr>
          <w:p w14:paraId="5F4F151E"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1404.11.26</w:t>
            </w:r>
          </w:p>
        </w:tc>
        <w:tc>
          <w:tcPr>
            <w:tcW w:w="4252" w:type="dxa"/>
            <w:shd w:val="clear" w:color="auto" w:fill="auto"/>
            <w:noWrap/>
          </w:tcPr>
          <w:p w14:paraId="77EA038D"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FC716E" w:rsidRPr="008A1A91" w14:paraId="4A88DC3A" w14:textId="77777777" w:rsidTr="008F6950">
        <w:trPr>
          <w:trHeight w:val="255"/>
        </w:trPr>
        <w:tc>
          <w:tcPr>
            <w:tcW w:w="1638" w:type="dxa"/>
            <w:shd w:val="clear" w:color="auto" w:fill="auto"/>
            <w:noWrap/>
          </w:tcPr>
          <w:p w14:paraId="2CF55B06"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1404.11.27</w:t>
            </w:r>
          </w:p>
        </w:tc>
        <w:tc>
          <w:tcPr>
            <w:tcW w:w="4252" w:type="dxa"/>
            <w:shd w:val="clear" w:color="auto" w:fill="auto"/>
            <w:noWrap/>
          </w:tcPr>
          <w:p w14:paraId="5BB1AEB9"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FC716E" w:rsidRPr="008A1A91" w14:paraId="391EBCD2" w14:textId="77777777" w:rsidTr="008F6950">
        <w:trPr>
          <w:trHeight w:val="255"/>
        </w:trPr>
        <w:tc>
          <w:tcPr>
            <w:tcW w:w="1638" w:type="dxa"/>
            <w:shd w:val="clear" w:color="auto" w:fill="auto"/>
            <w:noWrap/>
          </w:tcPr>
          <w:p w14:paraId="7F7581EC"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1404.11.30</w:t>
            </w:r>
          </w:p>
        </w:tc>
        <w:tc>
          <w:tcPr>
            <w:tcW w:w="4252" w:type="dxa"/>
            <w:shd w:val="clear" w:color="auto" w:fill="auto"/>
            <w:noWrap/>
          </w:tcPr>
          <w:p w14:paraId="5A06274E" w14:textId="77777777" w:rsidR="00FC716E" w:rsidRPr="00D02F6D" w:rsidRDefault="00FC716E" w:rsidP="00FC716E">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Pr="00D02F6D">
              <w:rPr>
                <w:rStyle w:val="Refdenotaalpie"/>
                <w:rFonts w:eastAsia="MS Mincho" w:cs="Arial"/>
                <w:bCs/>
                <w:snapToGrid/>
                <w:sz w:val="20"/>
                <w:lang w:val="es-ES" w:eastAsia="ja-JP"/>
              </w:rPr>
              <w:footnoteReference w:id="447"/>
            </w:r>
          </w:p>
        </w:tc>
      </w:tr>
      <w:tr w:rsidR="00FC716E" w:rsidRPr="008A1A91" w14:paraId="31D0E23D" w14:textId="77777777" w:rsidTr="008F6950">
        <w:trPr>
          <w:trHeight w:val="255"/>
        </w:trPr>
        <w:tc>
          <w:tcPr>
            <w:tcW w:w="1638" w:type="dxa"/>
            <w:shd w:val="clear" w:color="auto" w:fill="auto"/>
            <w:noWrap/>
          </w:tcPr>
          <w:p w14:paraId="6B3E83D3"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1404.11.31</w:t>
            </w:r>
          </w:p>
        </w:tc>
        <w:tc>
          <w:tcPr>
            <w:tcW w:w="4252" w:type="dxa"/>
            <w:shd w:val="clear" w:color="auto" w:fill="auto"/>
            <w:noWrap/>
          </w:tcPr>
          <w:p w14:paraId="5854370D" w14:textId="77777777" w:rsidR="00FC716E" w:rsidRPr="00D02F6D" w:rsidRDefault="00FC716E" w:rsidP="00FC716E">
            <w:pPr>
              <w:rPr>
                <w:rFonts w:eastAsia="MS Mincho" w:cs="Arial"/>
                <w:bCs/>
                <w:snapToGrid/>
                <w:sz w:val="20"/>
                <w:lang w:val="es-ES" w:eastAsia="ja-JP"/>
              </w:rPr>
            </w:pPr>
            <w:r w:rsidRPr="008A1A91">
              <w:rPr>
                <w:rFonts w:eastAsia="MS Mincho" w:cs="Arial"/>
                <w:bCs/>
                <w:snapToGrid/>
                <w:sz w:val="20"/>
                <w:lang w:val="es-ES" w:eastAsia="ja-JP"/>
              </w:rPr>
              <w:t>Financiación de bienes</w:t>
            </w:r>
            <w:r w:rsidRPr="00D02F6D">
              <w:rPr>
                <w:rStyle w:val="Refdenotaalpie"/>
                <w:rFonts w:eastAsia="MS Mincho" w:cs="Arial"/>
                <w:bCs/>
                <w:snapToGrid/>
                <w:sz w:val="20"/>
                <w:lang w:val="es-ES" w:eastAsia="ja-JP"/>
              </w:rPr>
              <w:footnoteReference w:id="448"/>
            </w:r>
          </w:p>
        </w:tc>
      </w:tr>
      <w:tr w:rsidR="00FC716E" w:rsidRPr="008A1A91" w14:paraId="3CF92999" w14:textId="77777777" w:rsidTr="008F6950">
        <w:trPr>
          <w:trHeight w:val="255"/>
        </w:trPr>
        <w:tc>
          <w:tcPr>
            <w:tcW w:w="1638" w:type="dxa"/>
            <w:shd w:val="clear" w:color="auto" w:fill="auto"/>
            <w:noWrap/>
          </w:tcPr>
          <w:p w14:paraId="358402F2"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1404.11.32</w:t>
            </w:r>
          </w:p>
        </w:tc>
        <w:tc>
          <w:tcPr>
            <w:tcW w:w="4252" w:type="dxa"/>
            <w:shd w:val="clear" w:color="auto" w:fill="auto"/>
            <w:noWrap/>
          </w:tcPr>
          <w:p w14:paraId="2471CE04" w14:textId="77777777" w:rsidR="00FC716E" w:rsidRPr="00D02F6D" w:rsidRDefault="00FC716E" w:rsidP="00FC716E">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D02F6D">
              <w:rPr>
                <w:rStyle w:val="Refdenotaalpie"/>
                <w:rFonts w:eastAsia="MS Mincho" w:cs="Arial"/>
                <w:bCs/>
                <w:snapToGrid/>
                <w:sz w:val="20"/>
                <w:lang w:val="es-ES" w:eastAsia="ja-JP"/>
              </w:rPr>
              <w:footnoteReference w:id="449"/>
            </w:r>
          </w:p>
        </w:tc>
      </w:tr>
      <w:tr w:rsidR="00FC716E" w:rsidRPr="008A1A91" w14:paraId="4206BC4C" w14:textId="77777777" w:rsidTr="008F6950">
        <w:trPr>
          <w:trHeight w:val="255"/>
        </w:trPr>
        <w:tc>
          <w:tcPr>
            <w:tcW w:w="1638" w:type="dxa"/>
            <w:shd w:val="clear" w:color="auto" w:fill="auto"/>
            <w:noWrap/>
          </w:tcPr>
          <w:p w14:paraId="3DBDAAA0"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1404.11.33</w:t>
            </w:r>
          </w:p>
        </w:tc>
        <w:tc>
          <w:tcPr>
            <w:tcW w:w="4252" w:type="dxa"/>
            <w:shd w:val="clear" w:color="auto" w:fill="auto"/>
            <w:noWrap/>
          </w:tcPr>
          <w:p w14:paraId="30478003" w14:textId="77777777" w:rsidR="00FC716E" w:rsidRPr="008A1A91" w:rsidRDefault="00FC716E" w:rsidP="00FC716E">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8A1A91">
              <w:rPr>
                <w:rStyle w:val="Refdenotaalpie"/>
                <w:rFonts w:eastAsia="MS Mincho" w:cs="Arial"/>
                <w:bCs/>
                <w:snapToGrid/>
                <w:sz w:val="20"/>
                <w:lang w:val="es-ES" w:eastAsia="ja-JP"/>
              </w:rPr>
              <w:footnoteReference w:id="450"/>
            </w:r>
          </w:p>
        </w:tc>
      </w:tr>
      <w:tr w:rsidR="00FC716E" w:rsidRPr="008A1A91" w14:paraId="24659F3D" w14:textId="77777777" w:rsidTr="008F6950">
        <w:trPr>
          <w:trHeight w:val="255"/>
        </w:trPr>
        <w:tc>
          <w:tcPr>
            <w:tcW w:w="1638" w:type="dxa"/>
            <w:shd w:val="clear" w:color="auto" w:fill="auto"/>
            <w:noWrap/>
          </w:tcPr>
          <w:p w14:paraId="177274D9" w14:textId="77777777" w:rsidR="00FC716E" w:rsidRPr="008A1A91" w:rsidRDefault="00FC716E" w:rsidP="00FC716E">
            <w:pPr>
              <w:jc w:val="both"/>
              <w:rPr>
                <w:rFonts w:eastAsia="MS Mincho" w:cs="Arial"/>
                <w:bCs/>
                <w:snapToGrid/>
                <w:sz w:val="20"/>
                <w:lang w:val="es-ES" w:eastAsia="ja-JP"/>
              </w:rPr>
            </w:pPr>
            <w:r w:rsidRPr="008A1A91">
              <w:rPr>
                <w:rFonts w:eastAsia="MS Mincho" w:cs="Arial"/>
                <w:bCs/>
                <w:snapToGrid/>
                <w:sz w:val="20"/>
                <w:lang w:val="es-ES" w:eastAsia="ja-JP"/>
              </w:rPr>
              <w:t>1404.11.34</w:t>
            </w:r>
          </w:p>
        </w:tc>
        <w:tc>
          <w:tcPr>
            <w:tcW w:w="4252" w:type="dxa"/>
            <w:shd w:val="clear" w:color="auto" w:fill="auto"/>
            <w:noWrap/>
          </w:tcPr>
          <w:p w14:paraId="1CF95604" w14:textId="77777777" w:rsidR="00FC716E" w:rsidRPr="008A1A91" w:rsidRDefault="00FC716E" w:rsidP="00FC716E">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8A1A91">
              <w:rPr>
                <w:rStyle w:val="Refdenotaalpie"/>
                <w:rFonts w:eastAsia="MS Mincho" w:cs="Arial"/>
                <w:bCs/>
                <w:snapToGrid/>
                <w:sz w:val="20"/>
                <w:lang w:val="es-ES" w:eastAsia="ja-JP"/>
              </w:rPr>
              <w:footnoteReference w:id="451"/>
            </w:r>
          </w:p>
        </w:tc>
      </w:tr>
      <w:tr w:rsidR="00A65B6A" w:rsidRPr="008A1A91" w14:paraId="08A5C934" w14:textId="77777777" w:rsidTr="00315221">
        <w:trPr>
          <w:trHeight w:val="255"/>
        </w:trPr>
        <w:tc>
          <w:tcPr>
            <w:tcW w:w="1638" w:type="dxa"/>
            <w:shd w:val="clear" w:color="auto" w:fill="auto"/>
            <w:noWrap/>
            <w:vAlign w:val="bottom"/>
          </w:tcPr>
          <w:p w14:paraId="699A9B15" w14:textId="77777777" w:rsidR="00A65B6A" w:rsidRPr="008A1A91" w:rsidRDefault="00A65B6A" w:rsidP="00A65B6A">
            <w:pPr>
              <w:jc w:val="both"/>
              <w:rPr>
                <w:rFonts w:eastAsia="MS Mincho" w:cs="Arial"/>
                <w:bCs/>
                <w:snapToGrid/>
                <w:sz w:val="20"/>
                <w:lang w:val="es-ES" w:eastAsia="ja-JP"/>
              </w:rPr>
            </w:pPr>
            <w:r>
              <w:rPr>
                <w:rFonts w:eastAsia="MS Mincho" w:cs="Arial"/>
                <w:bCs/>
                <w:snapToGrid/>
                <w:sz w:val="20"/>
                <w:lang w:val="es-ES" w:eastAsia="ja-JP"/>
              </w:rPr>
              <w:t>1404.11.35</w:t>
            </w:r>
          </w:p>
        </w:tc>
        <w:tc>
          <w:tcPr>
            <w:tcW w:w="4252" w:type="dxa"/>
            <w:shd w:val="clear" w:color="auto" w:fill="auto"/>
            <w:noWrap/>
            <w:vAlign w:val="bottom"/>
          </w:tcPr>
          <w:p w14:paraId="6B3C701C" w14:textId="77777777" w:rsidR="00A65B6A" w:rsidRPr="008A1A91" w:rsidRDefault="00A65B6A" w:rsidP="00A65B6A">
            <w:pPr>
              <w:jc w:val="both"/>
              <w:rPr>
                <w:rFonts w:eastAsia="MS Mincho" w:cs="Arial"/>
                <w:bCs/>
                <w:snapToGrid/>
                <w:sz w:val="20"/>
                <w:lang w:val="es-ES" w:eastAsia="ja-JP"/>
              </w:rPr>
            </w:pPr>
            <w:r>
              <w:rPr>
                <w:rFonts w:eastAsia="MS Mincho" w:cs="Arial"/>
                <w:bCs/>
                <w:snapToGrid/>
                <w:sz w:val="20"/>
                <w:lang w:val="es-ES" w:eastAsia="ja-JP"/>
              </w:rPr>
              <w:t xml:space="preserve">Confirming </w:t>
            </w:r>
            <w:r w:rsidRPr="00BE3A6F">
              <w:rPr>
                <w:rStyle w:val="Refdenotaalpie"/>
                <w:rFonts w:cs="Arial"/>
                <w:sz w:val="20"/>
                <w:lang w:val="es-ES"/>
              </w:rPr>
              <w:footnoteReference w:id="452"/>
            </w:r>
          </w:p>
        </w:tc>
      </w:tr>
      <w:tr w:rsidR="00A65B6A" w:rsidRPr="008A1A91" w14:paraId="4982CD3C" w14:textId="77777777" w:rsidTr="008F6950">
        <w:trPr>
          <w:trHeight w:val="255"/>
        </w:trPr>
        <w:tc>
          <w:tcPr>
            <w:tcW w:w="1638" w:type="dxa"/>
            <w:shd w:val="clear" w:color="auto" w:fill="auto"/>
            <w:noWrap/>
          </w:tcPr>
          <w:p w14:paraId="5B247A13"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1404.11.99</w:t>
            </w:r>
          </w:p>
        </w:tc>
        <w:tc>
          <w:tcPr>
            <w:tcW w:w="4252" w:type="dxa"/>
            <w:shd w:val="clear" w:color="auto" w:fill="auto"/>
            <w:noWrap/>
          </w:tcPr>
          <w:p w14:paraId="216C0EDC"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A65B6A" w:rsidRPr="008A1A91" w14:paraId="24FE32A2" w14:textId="77777777" w:rsidTr="008F6950">
        <w:trPr>
          <w:trHeight w:val="255"/>
        </w:trPr>
        <w:tc>
          <w:tcPr>
            <w:tcW w:w="1638" w:type="dxa"/>
            <w:shd w:val="clear" w:color="auto" w:fill="auto"/>
            <w:noWrap/>
          </w:tcPr>
          <w:p w14:paraId="3A08634B" w14:textId="77777777" w:rsidR="00A65B6A" w:rsidRPr="008A1A91" w:rsidRDefault="00A65B6A" w:rsidP="00A65B6A">
            <w:pPr>
              <w:jc w:val="both"/>
              <w:rPr>
                <w:rFonts w:eastAsia="MS Mincho" w:cs="Arial"/>
                <w:b/>
                <w:bCs/>
                <w:snapToGrid/>
                <w:sz w:val="20"/>
                <w:lang w:val="es-ES" w:eastAsia="ja-JP"/>
              </w:rPr>
            </w:pPr>
            <w:r w:rsidRPr="008A1A91">
              <w:rPr>
                <w:rFonts w:eastAsia="MS Mincho" w:cs="Arial"/>
                <w:b/>
                <w:bCs/>
                <w:snapToGrid/>
                <w:sz w:val="20"/>
                <w:lang w:val="es-ES" w:eastAsia="ja-JP"/>
              </w:rPr>
              <w:t>1404.12</w:t>
            </w:r>
          </w:p>
        </w:tc>
        <w:tc>
          <w:tcPr>
            <w:tcW w:w="4252" w:type="dxa"/>
            <w:shd w:val="clear" w:color="auto" w:fill="auto"/>
            <w:noWrap/>
          </w:tcPr>
          <w:p w14:paraId="6ED60EAF" w14:textId="77777777" w:rsidR="00A65B6A" w:rsidRPr="008A1A91" w:rsidRDefault="00A65B6A" w:rsidP="00A65B6A">
            <w:pPr>
              <w:jc w:val="both"/>
              <w:rPr>
                <w:rFonts w:eastAsia="MS Mincho" w:cs="Arial"/>
                <w:b/>
                <w:bCs/>
                <w:snapToGrid/>
                <w:sz w:val="20"/>
                <w:lang w:val="es-ES" w:eastAsia="ja-JP"/>
              </w:rPr>
            </w:pPr>
            <w:r w:rsidRPr="008A1A91">
              <w:rPr>
                <w:rFonts w:eastAsia="MS Mincho" w:cs="Arial"/>
                <w:b/>
                <w:bCs/>
                <w:snapToGrid/>
                <w:sz w:val="20"/>
                <w:lang w:val="es-ES" w:eastAsia="ja-JP"/>
              </w:rPr>
              <w:t>Créditos a medianas empresas</w:t>
            </w:r>
          </w:p>
        </w:tc>
      </w:tr>
      <w:tr w:rsidR="00A65B6A" w:rsidRPr="008A1A91" w14:paraId="2C143765" w14:textId="77777777" w:rsidTr="008F6950">
        <w:trPr>
          <w:trHeight w:val="255"/>
        </w:trPr>
        <w:tc>
          <w:tcPr>
            <w:tcW w:w="1638" w:type="dxa"/>
            <w:shd w:val="clear" w:color="auto" w:fill="auto"/>
            <w:noWrap/>
          </w:tcPr>
          <w:p w14:paraId="46E9296C"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1404.12.01</w:t>
            </w:r>
          </w:p>
        </w:tc>
        <w:tc>
          <w:tcPr>
            <w:tcW w:w="4252" w:type="dxa"/>
            <w:shd w:val="clear" w:color="auto" w:fill="auto"/>
            <w:noWrap/>
          </w:tcPr>
          <w:p w14:paraId="79E6F364"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A65B6A" w:rsidRPr="008A1A91" w14:paraId="6868764C" w14:textId="77777777" w:rsidTr="008F6950">
        <w:trPr>
          <w:trHeight w:val="255"/>
        </w:trPr>
        <w:tc>
          <w:tcPr>
            <w:tcW w:w="1638" w:type="dxa"/>
            <w:shd w:val="clear" w:color="auto" w:fill="auto"/>
            <w:noWrap/>
          </w:tcPr>
          <w:p w14:paraId="1E9DDF1B"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1404.12.02</w:t>
            </w:r>
          </w:p>
        </w:tc>
        <w:tc>
          <w:tcPr>
            <w:tcW w:w="4252" w:type="dxa"/>
            <w:shd w:val="clear" w:color="auto" w:fill="auto"/>
            <w:noWrap/>
          </w:tcPr>
          <w:p w14:paraId="2984D83D" w14:textId="77777777" w:rsidR="00A65B6A" w:rsidRPr="008A1A91" w:rsidRDefault="00A65B6A" w:rsidP="00A65B6A">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Fonts w:eastAsia="MS Mincho" w:cs="Arial"/>
                <w:bCs/>
                <w:snapToGrid/>
                <w:sz w:val="20"/>
                <w:lang w:val="es-ES" w:eastAsia="ja-JP"/>
              </w:rPr>
              <w:t xml:space="preserve"> </w:t>
            </w:r>
            <w:r>
              <w:rPr>
                <w:rStyle w:val="Refdenotaalpie"/>
                <w:rFonts w:eastAsia="MS Mincho" w:cs="Arial"/>
                <w:bCs/>
                <w:snapToGrid/>
                <w:sz w:val="20"/>
                <w:lang w:val="es-ES" w:eastAsia="ja-JP"/>
              </w:rPr>
              <w:footnoteReference w:id="453"/>
            </w:r>
          </w:p>
        </w:tc>
      </w:tr>
      <w:tr w:rsidR="00A65B6A" w:rsidRPr="008A1A91" w14:paraId="4B98CA69" w14:textId="77777777" w:rsidTr="008F6950">
        <w:trPr>
          <w:trHeight w:val="255"/>
        </w:trPr>
        <w:tc>
          <w:tcPr>
            <w:tcW w:w="1638" w:type="dxa"/>
            <w:shd w:val="clear" w:color="auto" w:fill="auto"/>
            <w:noWrap/>
          </w:tcPr>
          <w:p w14:paraId="0A8F2F28"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1404.12.04</w:t>
            </w:r>
          </w:p>
        </w:tc>
        <w:tc>
          <w:tcPr>
            <w:tcW w:w="4252" w:type="dxa"/>
            <w:shd w:val="clear" w:color="auto" w:fill="auto"/>
            <w:noWrap/>
          </w:tcPr>
          <w:p w14:paraId="3210DA70"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A65B6A" w:rsidRPr="008A1A91" w14:paraId="78398EDC" w14:textId="77777777" w:rsidTr="008F6950">
        <w:trPr>
          <w:trHeight w:val="255"/>
        </w:trPr>
        <w:tc>
          <w:tcPr>
            <w:tcW w:w="1638" w:type="dxa"/>
            <w:shd w:val="clear" w:color="auto" w:fill="auto"/>
            <w:noWrap/>
          </w:tcPr>
          <w:p w14:paraId="3F9A022D"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lastRenderedPageBreak/>
              <w:t>1404.12.05</w:t>
            </w:r>
          </w:p>
        </w:tc>
        <w:tc>
          <w:tcPr>
            <w:tcW w:w="4252" w:type="dxa"/>
            <w:shd w:val="clear" w:color="auto" w:fill="auto"/>
            <w:noWrap/>
          </w:tcPr>
          <w:p w14:paraId="12523EA2"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A65B6A" w:rsidRPr="008A1A91" w14:paraId="509F2494" w14:textId="77777777" w:rsidTr="008F6950">
        <w:trPr>
          <w:trHeight w:val="255"/>
        </w:trPr>
        <w:tc>
          <w:tcPr>
            <w:tcW w:w="1638" w:type="dxa"/>
            <w:shd w:val="clear" w:color="auto" w:fill="auto"/>
            <w:noWrap/>
          </w:tcPr>
          <w:p w14:paraId="532A8F19"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1404.12.06</w:t>
            </w:r>
          </w:p>
        </w:tc>
        <w:tc>
          <w:tcPr>
            <w:tcW w:w="4252" w:type="dxa"/>
            <w:shd w:val="clear" w:color="auto" w:fill="auto"/>
            <w:noWrap/>
          </w:tcPr>
          <w:p w14:paraId="22C0919E"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A65B6A" w:rsidRPr="008A1A91" w14:paraId="03126E6B" w14:textId="77777777" w:rsidTr="008F6950">
        <w:trPr>
          <w:trHeight w:val="255"/>
        </w:trPr>
        <w:tc>
          <w:tcPr>
            <w:tcW w:w="1638" w:type="dxa"/>
            <w:shd w:val="clear" w:color="auto" w:fill="auto"/>
            <w:noWrap/>
          </w:tcPr>
          <w:p w14:paraId="044B14DD"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1404.12.06.01</w:t>
            </w:r>
          </w:p>
        </w:tc>
        <w:tc>
          <w:tcPr>
            <w:tcW w:w="4252" w:type="dxa"/>
            <w:shd w:val="clear" w:color="auto" w:fill="auto"/>
            <w:noWrap/>
          </w:tcPr>
          <w:p w14:paraId="4F6C269F"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A65B6A" w:rsidRPr="008A1A91" w14:paraId="2990E8ED" w14:textId="77777777" w:rsidTr="008F6950">
        <w:trPr>
          <w:trHeight w:val="255"/>
        </w:trPr>
        <w:tc>
          <w:tcPr>
            <w:tcW w:w="1638" w:type="dxa"/>
            <w:shd w:val="clear" w:color="auto" w:fill="auto"/>
            <w:noWrap/>
          </w:tcPr>
          <w:p w14:paraId="7522AB60"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1404.12.06.02</w:t>
            </w:r>
          </w:p>
        </w:tc>
        <w:tc>
          <w:tcPr>
            <w:tcW w:w="4252" w:type="dxa"/>
            <w:shd w:val="clear" w:color="auto" w:fill="auto"/>
            <w:noWrap/>
          </w:tcPr>
          <w:p w14:paraId="4E157E08"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no revolventes</w:t>
            </w:r>
            <w:r>
              <w:rPr>
                <w:rStyle w:val="Refdenotaalpie"/>
                <w:rFonts w:eastAsia="MS Mincho" w:cs="Arial"/>
                <w:bCs/>
                <w:snapToGrid/>
                <w:sz w:val="20"/>
                <w:lang w:val="es-ES" w:eastAsia="ja-JP"/>
              </w:rPr>
              <w:footnoteReference w:id="454"/>
            </w:r>
          </w:p>
        </w:tc>
      </w:tr>
      <w:tr w:rsidR="00A65B6A" w:rsidRPr="008A1A91" w14:paraId="42504D5A" w14:textId="77777777" w:rsidTr="008F6950">
        <w:trPr>
          <w:trHeight w:val="255"/>
        </w:trPr>
        <w:tc>
          <w:tcPr>
            <w:tcW w:w="1638" w:type="dxa"/>
            <w:shd w:val="clear" w:color="auto" w:fill="auto"/>
            <w:noWrap/>
          </w:tcPr>
          <w:p w14:paraId="374494C7"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1404.12.06.09</w:t>
            </w:r>
          </w:p>
        </w:tc>
        <w:tc>
          <w:tcPr>
            <w:tcW w:w="4252" w:type="dxa"/>
            <w:shd w:val="clear" w:color="auto" w:fill="auto"/>
            <w:noWrap/>
          </w:tcPr>
          <w:p w14:paraId="5D0C7779" w14:textId="77777777" w:rsidR="00A65B6A" w:rsidRPr="008A1A91" w:rsidRDefault="00A65B6A" w:rsidP="00A65B6A">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455"/>
            </w:r>
          </w:p>
        </w:tc>
      </w:tr>
      <w:tr w:rsidR="00A65B6A" w:rsidRPr="008A1A91" w14:paraId="676BFA9D" w14:textId="77777777" w:rsidTr="008F6950">
        <w:trPr>
          <w:trHeight w:val="255"/>
        </w:trPr>
        <w:tc>
          <w:tcPr>
            <w:tcW w:w="1638" w:type="dxa"/>
            <w:shd w:val="clear" w:color="auto" w:fill="auto"/>
            <w:noWrap/>
          </w:tcPr>
          <w:p w14:paraId="1DB43ADB"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1404.12.07</w:t>
            </w:r>
          </w:p>
        </w:tc>
        <w:tc>
          <w:tcPr>
            <w:tcW w:w="4252" w:type="dxa"/>
            <w:shd w:val="clear" w:color="auto" w:fill="auto"/>
            <w:noWrap/>
          </w:tcPr>
          <w:p w14:paraId="2642B023" w14:textId="77777777" w:rsidR="00A65B6A" w:rsidRPr="008A1A91" w:rsidRDefault="00A65B6A" w:rsidP="00A65B6A">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456"/>
            </w:r>
          </w:p>
        </w:tc>
      </w:tr>
      <w:tr w:rsidR="00A65B6A" w:rsidRPr="008A1A91" w14:paraId="119010AA" w14:textId="77777777" w:rsidTr="008F6950">
        <w:trPr>
          <w:trHeight w:val="255"/>
        </w:trPr>
        <w:tc>
          <w:tcPr>
            <w:tcW w:w="1638" w:type="dxa"/>
            <w:shd w:val="clear" w:color="auto" w:fill="auto"/>
            <w:noWrap/>
          </w:tcPr>
          <w:p w14:paraId="347A5950" w14:textId="77777777" w:rsidR="00A65B6A" w:rsidRPr="008A1A91" w:rsidRDefault="00A65B6A" w:rsidP="00A65B6A">
            <w:pPr>
              <w:jc w:val="both"/>
              <w:rPr>
                <w:rFonts w:eastAsia="MS Mincho" w:cs="Arial"/>
                <w:bCs/>
                <w:snapToGrid/>
                <w:sz w:val="20"/>
                <w:lang w:val="es-ES" w:eastAsia="ja-JP"/>
              </w:rPr>
            </w:pPr>
            <w:r>
              <w:rPr>
                <w:rFonts w:eastAsia="MS Mincho" w:cs="Arial"/>
                <w:bCs/>
                <w:snapToGrid/>
                <w:sz w:val="20"/>
                <w:lang w:val="es-ES" w:eastAsia="ja-JP"/>
              </w:rPr>
              <w:t>1404.12.08</w:t>
            </w:r>
          </w:p>
        </w:tc>
        <w:tc>
          <w:tcPr>
            <w:tcW w:w="4252" w:type="dxa"/>
            <w:shd w:val="clear" w:color="auto" w:fill="auto"/>
            <w:noWrap/>
          </w:tcPr>
          <w:p w14:paraId="54C12AB4" w14:textId="77777777" w:rsidR="00A65B6A" w:rsidRDefault="00A65B6A" w:rsidP="00A65B6A">
            <w:pPr>
              <w:jc w:val="both"/>
              <w:rPr>
                <w:rStyle w:val="Refdenotaalpie"/>
                <w:rFonts w:eastAsia="MS Mincho" w:cs="Arial"/>
                <w:bCs/>
                <w:snapToGrid/>
                <w:sz w:val="20"/>
                <w:lang w:val="es-ES" w:eastAsia="ja-JP"/>
              </w:rPr>
            </w:pPr>
            <w:r>
              <w:rPr>
                <w:rFonts w:eastAsia="MS Mincho" w:cs="Arial"/>
                <w:bCs/>
                <w:snapToGrid/>
                <w:sz w:val="20"/>
                <w:lang w:val="es-ES" w:eastAsia="ja-JP"/>
              </w:rPr>
              <w:t xml:space="preserve">Créditos no revolventes en líneas de tarjetas de crédito </w:t>
            </w:r>
            <w:r>
              <w:rPr>
                <w:rStyle w:val="Refdenotaalpie"/>
                <w:rFonts w:eastAsia="MS Mincho" w:cs="Arial"/>
                <w:bCs/>
                <w:snapToGrid/>
                <w:sz w:val="20"/>
                <w:lang w:val="es-ES" w:eastAsia="ja-JP"/>
              </w:rPr>
              <w:footnoteReference w:id="457"/>
            </w:r>
          </w:p>
        </w:tc>
      </w:tr>
      <w:tr w:rsidR="00A65B6A" w:rsidRPr="008A1A91" w14:paraId="3905A162" w14:textId="77777777" w:rsidTr="008F6950">
        <w:trPr>
          <w:trHeight w:val="255"/>
        </w:trPr>
        <w:tc>
          <w:tcPr>
            <w:tcW w:w="1638" w:type="dxa"/>
            <w:shd w:val="clear" w:color="auto" w:fill="auto"/>
            <w:noWrap/>
          </w:tcPr>
          <w:p w14:paraId="5EDBF1FE"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1404.12.10</w:t>
            </w:r>
          </w:p>
        </w:tc>
        <w:tc>
          <w:tcPr>
            <w:tcW w:w="4252" w:type="dxa"/>
            <w:shd w:val="clear" w:color="auto" w:fill="auto"/>
            <w:noWrap/>
          </w:tcPr>
          <w:p w14:paraId="36DF8BDE"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A65B6A" w:rsidRPr="008A1A91" w14:paraId="2BDA4196" w14:textId="77777777" w:rsidTr="008F6950">
        <w:trPr>
          <w:trHeight w:val="255"/>
        </w:trPr>
        <w:tc>
          <w:tcPr>
            <w:tcW w:w="1638" w:type="dxa"/>
            <w:shd w:val="clear" w:color="auto" w:fill="auto"/>
            <w:noWrap/>
          </w:tcPr>
          <w:p w14:paraId="280D0F5C"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1404.12.11</w:t>
            </w:r>
          </w:p>
        </w:tc>
        <w:tc>
          <w:tcPr>
            <w:tcW w:w="4252" w:type="dxa"/>
            <w:shd w:val="clear" w:color="auto" w:fill="auto"/>
            <w:noWrap/>
          </w:tcPr>
          <w:p w14:paraId="1812FF56"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A65B6A" w:rsidRPr="008A1A91" w14:paraId="3B7D01A3" w14:textId="77777777" w:rsidTr="008F6950">
        <w:trPr>
          <w:trHeight w:val="255"/>
        </w:trPr>
        <w:tc>
          <w:tcPr>
            <w:tcW w:w="1638" w:type="dxa"/>
            <w:shd w:val="clear" w:color="auto" w:fill="auto"/>
            <w:noWrap/>
          </w:tcPr>
          <w:p w14:paraId="6F12EBEF"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1404.12.12</w:t>
            </w:r>
          </w:p>
        </w:tc>
        <w:tc>
          <w:tcPr>
            <w:tcW w:w="4252" w:type="dxa"/>
            <w:shd w:val="clear" w:color="auto" w:fill="auto"/>
            <w:noWrap/>
          </w:tcPr>
          <w:p w14:paraId="43F224DD"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A65B6A" w:rsidRPr="008A1A91" w14:paraId="61BB9BD6" w14:textId="77777777" w:rsidTr="008F6950">
        <w:trPr>
          <w:trHeight w:val="255"/>
        </w:trPr>
        <w:tc>
          <w:tcPr>
            <w:tcW w:w="1638" w:type="dxa"/>
            <w:shd w:val="clear" w:color="auto" w:fill="auto"/>
            <w:noWrap/>
          </w:tcPr>
          <w:p w14:paraId="45B48B67" w14:textId="77777777" w:rsidR="00A65B6A" w:rsidRPr="008A1A91" w:rsidRDefault="00A65B6A" w:rsidP="00A65B6A">
            <w:pPr>
              <w:rPr>
                <w:rFonts w:eastAsia="MS Mincho" w:cs="Arial"/>
                <w:bCs/>
                <w:snapToGrid/>
                <w:sz w:val="20"/>
                <w:lang w:val="es-ES" w:eastAsia="ja-JP"/>
              </w:rPr>
            </w:pPr>
            <w:r w:rsidRPr="008A1A91">
              <w:rPr>
                <w:rFonts w:eastAsia="MS Mincho" w:cs="Arial"/>
                <w:bCs/>
                <w:snapToGrid/>
                <w:sz w:val="20"/>
                <w:lang w:val="es-ES" w:eastAsia="ja-JP"/>
              </w:rPr>
              <w:t>1404.12.18</w:t>
            </w:r>
          </w:p>
        </w:tc>
        <w:tc>
          <w:tcPr>
            <w:tcW w:w="4252" w:type="dxa"/>
            <w:shd w:val="clear" w:color="auto" w:fill="auto"/>
            <w:noWrap/>
          </w:tcPr>
          <w:p w14:paraId="3A54C94F"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A65B6A" w:rsidRPr="008A1A91" w14:paraId="122A21E6" w14:textId="77777777" w:rsidTr="008F6950">
        <w:trPr>
          <w:trHeight w:val="255"/>
        </w:trPr>
        <w:tc>
          <w:tcPr>
            <w:tcW w:w="1638" w:type="dxa"/>
            <w:shd w:val="clear" w:color="auto" w:fill="auto"/>
            <w:noWrap/>
          </w:tcPr>
          <w:p w14:paraId="75564D29"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1404.12.18.01</w:t>
            </w:r>
          </w:p>
        </w:tc>
        <w:tc>
          <w:tcPr>
            <w:tcW w:w="4252" w:type="dxa"/>
            <w:shd w:val="clear" w:color="auto" w:fill="auto"/>
            <w:noWrap/>
          </w:tcPr>
          <w:p w14:paraId="0ADB17BB"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A65B6A" w:rsidRPr="008A1A91" w14:paraId="21250E3A" w14:textId="77777777" w:rsidTr="008F6950">
        <w:trPr>
          <w:trHeight w:val="255"/>
        </w:trPr>
        <w:tc>
          <w:tcPr>
            <w:tcW w:w="1638" w:type="dxa"/>
            <w:shd w:val="clear" w:color="auto" w:fill="auto"/>
            <w:noWrap/>
          </w:tcPr>
          <w:p w14:paraId="75633A89"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1404.12.18.02</w:t>
            </w:r>
          </w:p>
        </w:tc>
        <w:tc>
          <w:tcPr>
            <w:tcW w:w="4252" w:type="dxa"/>
            <w:shd w:val="clear" w:color="auto" w:fill="auto"/>
            <w:noWrap/>
          </w:tcPr>
          <w:p w14:paraId="7AC98CA2"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A65B6A" w:rsidRPr="008A1A91" w14:paraId="653B2C65" w14:textId="77777777" w:rsidTr="008F6950">
        <w:trPr>
          <w:trHeight w:val="255"/>
        </w:trPr>
        <w:tc>
          <w:tcPr>
            <w:tcW w:w="1638" w:type="dxa"/>
            <w:shd w:val="clear" w:color="auto" w:fill="auto"/>
            <w:noWrap/>
          </w:tcPr>
          <w:p w14:paraId="259F85CA"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1404.12.24</w:t>
            </w:r>
          </w:p>
        </w:tc>
        <w:tc>
          <w:tcPr>
            <w:tcW w:w="4252" w:type="dxa"/>
            <w:shd w:val="clear" w:color="auto" w:fill="auto"/>
            <w:noWrap/>
          </w:tcPr>
          <w:p w14:paraId="73DC4B21"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 xml:space="preserve">Operaciones refinanciadas-RFA </w:t>
            </w:r>
          </w:p>
        </w:tc>
      </w:tr>
      <w:tr w:rsidR="00A65B6A" w:rsidRPr="008A1A91" w14:paraId="0158D67A" w14:textId="77777777" w:rsidTr="008F6950">
        <w:trPr>
          <w:trHeight w:val="255"/>
        </w:trPr>
        <w:tc>
          <w:tcPr>
            <w:tcW w:w="1638" w:type="dxa"/>
            <w:shd w:val="clear" w:color="auto" w:fill="auto"/>
            <w:noWrap/>
          </w:tcPr>
          <w:p w14:paraId="2A22FED3"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1404.12.26</w:t>
            </w:r>
          </w:p>
        </w:tc>
        <w:tc>
          <w:tcPr>
            <w:tcW w:w="4252" w:type="dxa"/>
            <w:shd w:val="clear" w:color="auto" w:fill="auto"/>
            <w:noWrap/>
          </w:tcPr>
          <w:p w14:paraId="1B96C038"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A65B6A" w:rsidRPr="008A1A91" w14:paraId="443DEA84" w14:textId="77777777" w:rsidTr="008F6950">
        <w:trPr>
          <w:trHeight w:val="255"/>
        </w:trPr>
        <w:tc>
          <w:tcPr>
            <w:tcW w:w="1638" w:type="dxa"/>
            <w:shd w:val="clear" w:color="auto" w:fill="auto"/>
            <w:noWrap/>
          </w:tcPr>
          <w:p w14:paraId="4828A74A"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1404.12.27</w:t>
            </w:r>
          </w:p>
        </w:tc>
        <w:tc>
          <w:tcPr>
            <w:tcW w:w="4252" w:type="dxa"/>
            <w:shd w:val="clear" w:color="auto" w:fill="auto"/>
            <w:noWrap/>
          </w:tcPr>
          <w:p w14:paraId="5AA698B9"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A65B6A" w:rsidRPr="008A1A91" w14:paraId="461B27FF" w14:textId="77777777" w:rsidTr="008F6950">
        <w:trPr>
          <w:trHeight w:val="255"/>
        </w:trPr>
        <w:tc>
          <w:tcPr>
            <w:tcW w:w="1638" w:type="dxa"/>
            <w:shd w:val="clear" w:color="auto" w:fill="auto"/>
            <w:noWrap/>
          </w:tcPr>
          <w:p w14:paraId="165AA6B8"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1404.12.30</w:t>
            </w:r>
          </w:p>
        </w:tc>
        <w:tc>
          <w:tcPr>
            <w:tcW w:w="4252" w:type="dxa"/>
            <w:shd w:val="clear" w:color="auto" w:fill="auto"/>
            <w:noWrap/>
          </w:tcPr>
          <w:p w14:paraId="2EBA8F60" w14:textId="77777777" w:rsidR="00A65B6A" w:rsidRPr="008A1A91" w:rsidRDefault="00A65B6A" w:rsidP="00A65B6A">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Pr="008A1A91">
              <w:rPr>
                <w:rStyle w:val="Refdenotaalpie"/>
                <w:rFonts w:eastAsia="MS Mincho" w:cs="Arial"/>
                <w:bCs/>
                <w:snapToGrid/>
                <w:sz w:val="20"/>
                <w:lang w:val="es-ES" w:eastAsia="ja-JP"/>
              </w:rPr>
              <w:footnoteReference w:id="458"/>
            </w:r>
          </w:p>
        </w:tc>
      </w:tr>
      <w:tr w:rsidR="00A65B6A" w:rsidRPr="008A1A91" w14:paraId="061CDD4B" w14:textId="77777777" w:rsidTr="008F6950">
        <w:trPr>
          <w:trHeight w:val="255"/>
        </w:trPr>
        <w:tc>
          <w:tcPr>
            <w:tcW w:w="1638" w:type="dxa"/>
            <w:shd w:val="clear" w:color="auto" w:fill="auto"/>
            <w:noWrap/>
          </w:tcPr>
          <w:p w14:paraId="1ADA3E7A"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1404.12.31</w:t>
            </w:r>
          </w:p>
        </w:tc>
        <w:tc>
          <w:tcPr>
            <w:tcW w:w="4252" w:type="dxa"/>
            <w:shd w:val="clear" w:color="auto" w:fill="auto"/>
            <w:noWrap/>
          </w:tcPr>
          <w:p w14:paraId="419B83D2" w14:textId="77777777" w:rsidR="00A65B6A" w:rsidRPr="008A1A91" w:rsidRDefault="00A65B6A" w:rsidP="00A65B6A">
            <w:pPr>
              <w:rPr>
                <w:rFonts w:eastAsia="MS Mincho" w:cs="Arial"/>
                <w:bCs/>
                <w:snapToGrid/>
                <w:sz w:val="20"/>
                <w:lang w:val="es-ES" w:eastAsia="ja-JP"/>
              </w:rPr>
            </w:pPr>
            <w:r w:rsidRPr="008A1A91">
              <w:rPr>
                <w:rFonts w:eastAsia="MS Mincho" w:cs="Arial"/>
                <w:bCs/>
                <w:snapToGrid/>
                <w:sz w:val="20"/>
                <w:lang w:val="es-ES" w:eastAsia="ja-JP"/>
              </w:rPr>
              <w:t>Financiación de bienes</w:t>
            </w:r>
            <w:r w:rsidRPr="008A1A91">
              <w:rPr>
                <w:rStyle w:val="Refdenotaalpie"/>
                <w:rFonts w:eastAsia="MS Mincho" w:cs="Arial"/>
                <w:bCs/>
                <w:snapToGrid/>
                <w:sz w:val="20"/>
                <w:lang w:val="es-ES" w:eastAsia="ja-JP"/>
              </w:rPr>
              <w:footnoteReference w:id="459"/>
            </w:r>
          </w:p>
        </w:tc>
      </w:tr>
      <w:tr w:rsidR="00A65B6A" w:rsidRPr="008A1A91" w14:paraId="33F91135" w14:textId="77777777" w:rsidTr="008F6950">
        <w:trPr>
          <w:trHeight w:val="255"/>
        </w:trPr>
        <w:tc>
          <w:tcPr>
            <w:tcW w:w="1638" w:type="dxa"/>
            <w:shd w:val="clear" w:color="auto" w:fill="auto"/>
            <w:noWrap/>
          </w:tcPr>
          <w:p w14:paraId="1C623D19"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1404.12.32</w:t>
            </w:r>
          </w:p>
        </w:tc>
        <w:tc>
          <w:tcPr>
            <w:tcW w:w="4252" w:type="dxa"/>
            <w:shd w:val="clear" w:color="auto" w:fill="auto"/>
            <w:noWrap/>
          </w:tcPr>
          <w:p w14:paraId="7FCE9A0E" w14:textId="77777777" w:rsidR="00A65B6A" w:rsidRPr="008A1A91" w:rsidRDefault="00A65B6A" w:rsidP="00A65B6A">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8A1A91">
              <w:rPr>
                <w:rStyle w:val="Refdenotaalpie"/>
                <w:rFonts w:eastAsia="MS Mincho" w:cs="Arial"/>
                <w:bCs/>
                <w:snapToGrid/>
                <w:sz w:val="20"/>
                <w:lang w:val="es-ES" w:eastAsia="ja-JP"/>
              </w:rPr>
              <w:footnoteReference w:id="460"/>
            </w:r>
          </w:p>
        </w:tc>
      </w:tr>
      <w:tr w:rsidR="00A65B6A" w:rsidRPr="008A1A91" w14:paraId="11F3D800" w14:textId="77777777" w:rsidTr="008F6950">
        <w:trPr>
          <w:trHeight w:val="255"/>
        </w:trPr>
        <w:tc>
          <w:tcPr>
            <w:tcW w:w="1638" w:type="dxa"/>
            <w:shd w:val="clear" w:color="auto" w:fill="auto"/>
            <w:noWrap/>
          </w:tcPr>
          <w:p w14:paraId="7515FD7C"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1404.12.33</w:t>
            </w:r>
          </w:p>
        </w:tc>
        <w:tc>
          <w:tcPr>
            <w:tcW w:w="4252" w:type="dxa"/>
            <w:shd w:val="clear" w:color="auto" w:fill="auto"/>
            <w:noWrap/>
          </w:tcPr>
          <w:p w14:paraId="67AA7914" w14:textId="77777777" w:rsidR="00A65B6A" w:rsidRPr="008A1A91" w:rsidRDefault="00A65B6A" w:rsidP="00A65B6A">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8A1A91">
              <w:rPr>
                <w:rStyle w:val="Refdenotaalpie"/>
                <w:rFonts w:eastAsia="MS Mincho" w:cs="Arial"/>
                <w:bCs/>
                <w:snapToGrid/>
                <w:sz w:val="20"/>
                <w:lang w:val="es-ES" w:eastAsia="ja-JP"/>
              </w:rPr>
              <w:footnoteReference w:id="461"/>
            </w:r>
          </w:p>
        </w:tc>
      </w:tr>
      <w:tr w:rsidR="00A65B6A" w:rsidRPr="008A1A91" w14:paraId="008FB4E6" w14:textId="77777777" w:rsidTr="008F6950">
        <w:trPr>
          <w:trHeight w:val="255"/>
        </w:trPr>
        <w:tc>
          <w:tcPr>
            <w:tcW w:w="1638" w:type="dxa"/>
            <w:shd w:val="clear" w:color="auto" w:fill="auto"/>
            <w:noWrap/>
          </w:tcPr>
          <w:p w14:paraId="52B22269" w14:textId="77777777" w:rsidR="00A65B6A" w:rsidRPr="008A1A91" w:rsidRDefault="00A65B6A" w:rsidP="00A65B6A">
            <w:pPr>
              <w:jc w:val="both"/>
              <w:rPr>
                <w:rFonts w:eastAsia="MS Mincho" w:cs="Arial"/>
                <w:bCs/>
                <w:snapToGrid/>
                <w:sz w:val="20"/>
                <w:lang w:val="es-ES" w:eastAsia="ja-JP"/>
              </w:rPr>
            </w:pPr>
            <w:r w:rsidRPr="008A1A91">
              <w:rPr>
                <w:rFonts w:eastAsia="MS Mincho" w:cs="Arial"/>
                <w:bCs/>
                <w:snapToGrid/>
                <w:sz w:val="20"/>
                <w:lang w:val="es-ES" w:eastAsia="ja-JP"/>
              </w:rPr>
              <w:t>1404.12.34</w:t>
            </w:r>
          </w:p>
        </w:tc>
        <w:tc>
          <w:tcPr>
            <w:tcW w:w="4252" w:type="dxa"/>
            <w:shd w:val="clear" w:color="auto" w:fill="auto"/>
            <w:noWrap/>
          </w:tcPr>
          <w:p w14:paraId="16DEE8A5" w14:textId="77777777" w:rsidR="00A65B6A" w:rsidRPr="008A1A91" w:rsidRDefault="00A65B6A" w:rsidP="00A65B6A">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8A1A91" w:rsidDel="00F454AF">
              <w:rPr>
                <w:rFonts w:eastAsia="MS Mincho" w:cs="Arial"/>
                <w:bCs/>
                <w:snapToGrid/>
                <w:sz w:val="20"/>
                <w:lang w:val="es-ES" w:eastAsia="ja-JP"/>
              </w:rPr>
              <w:t xml:space="preserve"> </w:t>
            </w:r>
            <w:r w:rsidRPr="008A1A91">
              <w:rPr>
                <w:rStyle w:val="Refdenotaalpie"/>
                <w:rFonts w:eastAsia="MS Mincho" w:cs="Arial"/>
                <w:bCs/>
                <w:snapToGrid/>
                <w:sz w:val="20"/>
                <w:lang w:val="es-ES" w:eastAsia="ja-JP"/>
              </w:rPr>
              <w:footnoteReference w:id="462"/>
            </w:r>
          </w:p>
        </w:tc>
      </w:tr>
      <w:tr w:rsidR="007C248D" w:rsidRPr="008A1A91" w14:paraId="12D238C6" w14:textId="77777777" w:rsidTr="00315221">
        <w:trPr>
          <w:trHeight w:val="255"/>
        </w:trPr>
        <w:tc>
          <w:tcPr>
            <w:tcW w:w="1638" w:type="dxa"/>
            <w:shd w:val="clear" w:color="auto" w:fill="auto"/>
            <w:noWrap/>
            <w:vAlign w:val="bottom"/>
          </w:tcPr>
          <w:p w14:paraId="241B7C73" w14:textId="77777777" w:rsidR="007C248D" w:rsidRPr="008A1A91" w:rsidRDefault="007C248D" w:rsidP="007C248D">
            <w:pPr>
              <w:jc w:val="both"/>
              <w:rPr>
                <w:rFonts w:eastAsia="MS Mincho" w:cs="Arial"/>
                <w:bCs/>
                <w:snapToGrid/>
                <w:sz w:val="20"/>
                <w:lang w:val="es-ES" w:eastAsia="ja-JP"/>
              </w:rPr>
            </w:pPr>
            <w:r>
              <w:rPr>
                <w:rFonts w:eastAsia="MS Mincho" w:cs="Arial"/>
                <w:bCs/>
                <w:snapToGrid/>
                <w:sz w:val="20"/>
                <w:lang w:val="es-ES" w:eastAsia="ja-JP"/>
              </w:rPr>
              <w:t>1404.12.35</w:t>
            </w:r>
          </w:p>
        </w:tc>
        <w:tc>
          <w:tcPr>
            <w:tcW w:w="4252" w:type="dxa"/>
            <w:shd w:val="clear" w:color="auto" w:fill="auto"/>
            <w:noWrap/>
            <w:vAlign w:val="bottom"/>
          </w:tcPr>
          <w:p w14:paraId="4D8217A7" w14:textId="77777777" w:rsidR="007C248D" w:rsidRPr="008A1A91" w:rsidRDefault="007C248D" w:rsidP="007C248D">
            <w:pPr>
              <w:jc w:val="both"/>
              <w:rPr>
                <w:rFonts w:eastAsia="MS Mincho" w:cs="Arial"/>
                <w:bCs/>
                <w:snapToGrid/>
                <w:sz w:val="20"/>
                <w:lang w:val="es-ES" w:eastAsia="ja-JP"/>
              </w:rPr>
            </w:pPr>
            <w:r>
              <w:rPr>
                <w:rFonts w:eastAsia="MS Mincho" w:cs="Arial"/>
                <w:bCs/>
                <w:snapToGrid/>
                <w:sz w:val="20"/>
                <w:lang w:val="es-ES" w:eastAsia="ja-JP"/>
              </w:rPr>
              <w:t xml:space="preserve">Confirming </w:t>
            </w:r>
            <w:r w:rsidRPr="00BE3A6F">
              <w:rPr>
                <w:rStyle w:val="Refdenotaalpie"/>
                <w:rFonts w:cs="Arial"/>
                <w:sz w:val="20"/>
                <w:lang w:val="es-ES"/>
              </w:rPr>
              <w:footnoteReference w:id="463"/>
            </w:r>
          </w:p>
        </w:tc>
      </w:tr>
      <w:tr w:rsidR="007C248D" w:rsidRPr="008A1A91" w14:paraId="15ADBAB0" w14:textId="77777777" w:rsidTr="008F6950">
        <w:trPr>
          <w:trHeight w:val="255"/>
        </w:trPr>
        <w:tc>
          <w:tcPr>
            <w:tcW w:w="1638" w:type="dxa"/>
            <w:shd w:val="clear" w:color="auto" w:fill="auto"/>
            <w:noWrap/>
          </w:tcPr>
          <w:p w14:paraId="25D8D0A8"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1404.12.99</w:t>
            </w:r>
          </w:p>
        </w:tc>
        <w:tc>
          <w:tcPr>
            <w:tcW w:w="4252" w:type="dxa"/>
            <w:shd w:val="clear" w:color="auto" w:fill="auto"/>
            <w:noWrap/>
          </w:tcPr>
          <w:p w14:paraId="09C996E0"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7C248D" w:rsidRPr="008A1A91" w14:paraId="6CFC33C1" w14:textId="77777777" w:rsidTr="008F6950">
        <w:trPr>
          <w:trHeight w:val="255"/>
        </w:trPr>
        <w:tc>
          <w:tcPr>
            <w:tcW w:w="1638" w:type="dxa"/>
            <w:shd w:val="clear" w:color="auto" w:fill="auto"/>
            <w:noWrap/>
          </w:tcPr>
          <w:p w14:paraId="44DFA4F7" w14:textId="77777777" w:rsidR="007C248D" w:rsidRPr="008A1A91" w:rsidRDefault="007C248D" w:rsidP="007C248D">
            <w:pPr>
              <w:jc w:val="both"/>
              <w:rPr>
                <w:rFonts w:eastAsia="MS Mincho" w:cs="Arial"/>
                <w:b/>
                <w:bCs/>
                <w:snapToGrid/>
                <w:sz w:val="20"/>
                <w:lang w:val="es-ES" w:eastAsia="ja-JP"/>
              </w:rPr>
            </w:pPr>
            <w:r w:rsidRPr="008A1A91">
              <w:rPr>
                <w:rFonts w:eastAsia="MS Mincho" w:cs="Arial"/>
                <w:b/>
                <w:bCs/>
                <w:snapToGrid/>
                <w:sz w:val="20"/>
                <w:lang w:val="es-ES" w:eastAsia="ja-JP"/>
              </w:rPr>
              <w:t>1404.13</w:t>
            </w:r>
          </w:p>
        </w:tc>
        <w:tc>
          <w:tcPr>
            <w:tcW w:w="4252" w:type="dxa"/>
            <w:shd w:val="clear" w:color="auto" w:fill="auto"/>
            <w:noWrap/>
          </w:tcPr>
          <w:p w14:paraId="52C865F4" w14:textId="77777777" w:rsidR="007C248D" w:rsidRPr="008A1A91" w:rsidRDefault="007C248D" w:rsidP="007C248D">
            <w:pPr>
              <w:jc w:val="both"/>
              <w:rPr>
                <w:rFonts w:eastAsia="MS Mincho" w:cs="Arial"/>
                <w:b/>
                <w:bCs/>
                <w:snapToGrid/>
                <w:sz w:val="20"/>
                <w:lang w:val="es-ES" w:eastAsia="ja-JP"/>
              </w:rPr>
            </w:pPr>
            <w:r w:rsidRPr="008A1A91">
              <w:rPr>
                <w:rFonts w:eastAsia="MS Mincho" w:cs="Arial"/>
                <w:b/>
                <w:bCs/>
                <w:snapToGrid/>
                <w:sz w:val="20"/>
                <w:lang w:val="es-ES" w:eastAsia="ja-JP"/>
              </w:rPr>
              <w:t>Créditos a pequeñas empresas</w:t>
            </w:r>
          </w:p>
        </w:tc>
      </w:tr>
      <w:tr w:rsidR="007C248D" w:rsidRPr="008A1A91" w14:paraId="038E1E72" w14:textId="77777777" w:rsidTr="008F6950">
        <w:trPr>
          <w:trHeight w:val="255"/>
        </w:trPr>
        <w:tc>
          <w:tcPr>
            <w:tcW w:w="1638" w:type="dxa"/>
            <w:shd w:val="clear" w:color="auto" w:fill="auto"/>
            <w:noWrap/>
          </w:tcPr>
          <w:p w14:paraId="225A6575"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1404.13.01</w:t>
            </w:r>
          </w:p>
        </w:tc>
        <w:tc>
          <w:tcPr>
            <w:tcW w:w="4252" w:type="dxa"/>
            <w:shd w:val="clear" w:color="auto" w:fill="auto"/>
            <w:noWrap/>
          </w:tcPr>
          <w:p w14:paraId="00F2F42D"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Avances en cuenta corriente</w:t>
            </w:r>
          </w:p>
        </w:tc>
      </w:tr>
      <w:tr w:rsidR="007C248D" w:rsidRPr="008A1A91" w14:paraId="46EA9638" w14:textId="77777777" w:rsidTr="008F6950">
        <w:trPr>
          <w:trHeight w:val="255"/>
        </w:trPr>
        <w:tc>
          <w:tcPr>
            <w:tcW w:w="1638" w:type="dxa"/>
            <w:shd w:val="clear" w:color="auto" w:fill="auto"/>
            <w:noWrap/>
          </w:tcPr>
          <w:p w14:paraId="7E32A273"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1404.13.02</w:t>
            </w:r>
          </w:p>
        </w:tc>
        <w:tc>
          <w:tcPr>
            <w:tcW w:w="4252" w:type="dxa"/>
            <w:shd w:val="clear" w:color="auto" w:fill="auto"/>
            <w:noWrap/>
          </w:tcPr>
          <w:p w14:paraId="778F1376" w14:textId="77777777" w:rsidR="007C248D" w:rsidRPr="008A1A91" w:rsidRDefault="007C248D" w:rsidP="007C248D">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Fonts w:eastAsia="MS Mincho" w:cs="Arial"/>
                <w:bCs/>
                <w:snapToGrid/>
                <w:sz w:val="20"/>
                <w:lang w:val="es-ES" w:eastAsia="ja-JP"/>
              </w:rPr>
              <w:t xml:space="preserve"> </w:t>
            </w:r>
            <w:r>
              <w:rPr>
                <w:rStyle w:val="Refdenotaalpie"/>
                <w:rFonts w:eastAsia="MS Mincho" w:cs="Arial"/>
                <w:bCs/>
                <w:snapToGrid/>
                <w:sz w:val="20"/>
                <w:lang w:val="es-ES" w:eastAsia="ja-JP"/>
              </w:rPr>
              <w:footnoteReference w:id="464"/>
            </w:r>
          </w:p>
        </w:tc>
      </w:tr>
      <w:tr w:rsidR="007C248D" w:rsidRPr="008A1A91" w14:paraId="7BB5443F" w14:textId="77777777" w:rsidTr="008F6950">
        <w:trPr>
          <w:trHeight w:val="255"/>
        </w:trPr>
        <w:tc>
          <w:tcPr>
            <w:tcW w:w="1638" w:type="dxa"/>
            <w:shd w:val="clear" w:color="auto" w:fill="auto"/>
            <w:noWrap/>
          </w:tcPr>
          <w:p w14:paraId="3091C207"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1404.13.04</w:t>
            </w:r>
          </w:p>
        </w:tc>
        <w:tc>
          <w:tcPr>
            <w:tcW w:w="4252" w:type="dxa"/>
            <w:shd w:val="clear" w:color="auto" w:fill="auto"/>
            <w:noWrap/>
          </w:tcPr>
          <w:p w14:paraId="62CD5EA8"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Sobregiros en cuenta corriente</w:t>
            </w:r>
          </w:p>
        </w:tc>
      </w:tr>
      <w:tr w:rsidR="007C248D" w:rsidRPr="008A1A91" w14:paraId="4099D309" w14:textId="77777777" w:rsidTr="008F6950">
        <w:trPr>
          <w:trHeight w:val="255"/>
        </w:trPr>
        <w:tc>
          <w:tcPr>
            <w:tcW w:w="1638" w:type="dxa"/>
            <w:shd w:val="clear" w:color="auto" w:fill="auto"/>
            <w:noWrap/>
          </w:tcPr>
          <w:p w14:paraId="74081055"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1404.13.05</w:t>
            </w:r>
          </w:p>
        </w:tc>
        <w:tc>
          <w:tcPr>
            <w:tcW w:w="4252" w:type="dxa"/>
            <w:shd w:val="clear" w:color="auto" w:fill="auto"/>
            <w:noWrap/>
          </w:tcPr>
          <w:p w14:paraId="746778FF"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7C248D" w:rsidRPr="008A1A91" w14:paraId="78F3330B" w14:textId="77777777" w:rsidTr="008F6950">
        <w:trPr>
          <w:trHeight w:val="255"/>
        </w:trPr>
        <w:tc>
          <w:tcPr>
            <w:tcW w:w="1638" w:type="dxa"/>
            <w:shd w:val="clear" w:color="auto" w:fill="auto"/>
            <w:noWrap/>
          </w:tcPr>
          <w:p w14:paraId="6841D89C"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1404.13.06</w:t>
            </w:r>
          </w:p>
        </w:tc>
        <w:tc>
          <w:tcPr>
            <w:tcW w:w="4252" w:type="dxa"/>
            <w:shd w:val="clear" w:color="auto" w:fill="auto"/>
            <w:noWrap/>
          </w:tcPr>
          <w:p w14:paraId="411FB86E"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 xml:space="preserve"> Préstamos</w:t>
            </w:r>
          </w:p>
        </w:tc>
      </w:tr>
      <w:tr w:rsidR="007C248D" w:rsidRPr="008A1A91" w14:paraId="718A36CC" w14:textId="77777777" w:rsidTr="008F6950">
        <w:trPr>
          <w:trHeight w:val="255"/>
        </w:trPr>
        <w:tc>
          <w:tcPr>
            <w:tcW w:w="1638" w:type="dxa"/>
            <w:shd w:val="clear" w:color="auto" w:fill="auto"/>
            <w:noWrap/>
          </w:tcPr>
          <w:p w14:paraId="24FA1A18"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1404.13.06.01</w:t>
            </w:r>
          </w:p>
        </w:tc>
        <w:tc>
          <w:tcPr>
            <w:tcW w:w="4252" w:type="dxa"/>
            <w:shd w:val="clear" w:color="auto" w:fill="auto"/>
            <w:noWrap/>
          </w:tcPr>
          <w:p w14:paraId="29C7D02E"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7C248D" w:rsidRPr="008A1A91" w14:paraId="5FF97BF2" w14:textId="77777777" w:rsidTr="008F6950">
        <w:trPr>
          <w:trHeight w:val="255"/>
        </w:trPr>
        <w:tc>
          <w:tcPr>
            <w:tcW w:w="1638" w:type="dxa"/>
            <w:shd w:val="clear" w:color="auto" w:fill="auto"/>
            <w:noWrap/>
          </w:tcPr>
          <w:p w14:paraId="5E6511E4"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1404.13.06.02</w:t>
            </w:r>
          </w:p>
        </w:tc>
        <w:tc>
          <w:tcPr>
            <w:tcW w:w="4252" w:type="dxa"/>
            <w:shd w:val="clear" w:color="auto" w:fill="auto"/>
            <w:noWrap/>
          </w:tcPr>
          <w:p w14:paraId="666C3350"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no revolventes</w:t>
            </w:r>
            <w:r>
              <w:rPr>
                <w:rStyle w:val="Refdenotaalpie"/>
                <w:rFonts w:eastAsia="MS Mincho" w:cs="Arial"/>
                <w:bCs/>
                <w:snapToGrid/>
                <w:sz w:val="20"/>
                <w:lang w:val="es-ES" w:eastAsia="ja-JP"/>
              </w:rPr>
              <w:footnoteReference w:id="465"/>
            </w:r>
          </w:p>
        </w:tc>
      </w:tr>
      <w:tr w:rsidR="007C248D" w:rsidRPr="008A1A91" w14:paraId="6B572A6C" w14:textId="77777777" w:rsidTr="008F6950">
        <w:trPr>
          <w:trHeight w:val="255"/>
        </w:trPr>
        <w:tc>
          <w:tcPr>
            <w:tcW w:w="1638" w:type="dxa"/>
            <w:shd w:val="clear" w:color="auto" w:fill="auto"/>
            <w:noWrap/>
          </w:tcPr>
          <w:p w14:paraId="0114E4BC"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lastRenderedPageBreak/>
              <w:t>1404.13.06.09</w:t>
            </w:r>
          </w:p>
        </w:tc>
        <w:tc>
          <w:tcPr>
            <w:tcW w:w="4252" w:type="dxa"/>
            <w:shd w:val="clear" w:color="auto" w:fill="auto"/>
            <w:noWrap/>
          </w:tcPr>
          <w:p w14:paraId="1997B067" w14:textId="77777777" w:rsidR="007C248D" w:rsidRPr="008A1A91" w:rsidRDefault="007C248D" w:rsidP="007C248D">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466"/>
            </w:r>
          </w:p>
        </w:tc>
      </w:tr>
      <w:tr w:rsidR="007C248D" w:rsidRPr="008A1A91" w14:paraId="6F36CFE4" w14:textId="77777777" w:rsidTr="008F6950">
        <w:trPr>
          <w:trHeight w:val="255"/>
        </w:trPr>
        <w:tc>
          <w:tcPr>
            <w:tcW w:w="1638" w:type="dxa"/>
            <w:shd w:val="clear" w:color="auto" w:fill="auto"/>
            <w:noWrap/>
          </w:tcPr>
          <w:p w14:paraId="0A034FC3"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1404.13.07</w:t>
            </w:r>
          </w:p>
        </w:tc>
        <w:tc>
          <w:tcPr>
            <w:tcW w:w="4252" w:type="dxa"/>
            <w:shd w:val="clear" w:color="auto" w:fill="auto"/>
            <w:noWrap/>
          </w:tcPr>
          <w:p w14:paraId="3C179188"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 xml:space="preserve"> </w:t>
            </w:r>
            <w:r>
              <w:rPr>
                <w:rStyle w:val="Refdenotaalpie"/>
                <w:rFonts w:eastAsia="MS Mincho" w:cs="Arial"/>
                <w:bCs/>
                <w:snapToGrid/>
                <w:sz w:val="20"/>
                <w:lang w:val="es-ES" w:eastAsia="ja-JP"/>
              </w:rPr>
              <w:footnoteReference w:id="467"/>
            </w:r>
          </w:p>
        </w:tc>
      </w:tr>
      <w:tr w:rsidR="007C248D" w:rsidRPr="008A1A91" w14:paraId="17BF0ACE" w14:textId="77777777" w:rsidTr="008F6950">
        <w:trPr>
          <w:trHeight w:val="255"/>
        </w:trPr>
        <w:tc>
          <w:tcPr>
            <w:tcW w:w="1638" w:type="dxa"/>
            <w:shd w:val="clear" w:color="auto" w:fill="auto"/>
            <w:noWrap/>
          </w:tcPr>
          <w:p w14:paraId="24D25497" w14:textId="77777777" w:rsidR="007C248D" w:rsidRPr="008A1A91" w:rsidRDefault="007C248D" w:rsidP="007C248D">
            <w:pPr>
              <w:jc w:val="both"/>
              <w:rPr>
                <w:rFonts w:eastAsia="MS Mincho" w:cs="Arial"/>
                <w:bCs/>
                <w:snapToGrid/>
                <w:sz w:val="20"/>
                <w:lang w:val="es-ES" w:eastAsia="ja-JP"/>
              </w:rPr>
            </w:pPr>
            <w:r>
              <w:rPr>
                <w:rFonts w:eastAsia="MS Mincho" w:cs="Arial"/>
                <w:bCs/>
                <w:snapToGrid/>
                <w:sz w:val="20"/>
                <w:lang w:val="es-ES" w:eastAsia="ja-JP"/>
              </w:rPr>
              <w:t>1404.13.08</w:t>
            </w:r>
          </w:p>
        </w:tc>
        <w:tc>
          <w:tcPr>
            <w:tcW w:w="4252" w:type="dxa"/>
            <w:shd w:val="clear" w:color="auto" w:fill="auto"/>
            <w:noWrap/>
          </w:tcPr>
          <w:p w14:paraId="3403FAF3" w14:textId="77777777" w:rsidR="007C248D" w:rsidRPr="008A1A91" w:rsidRDefault="007C248D" w:rsidP="007C248D">
            <w:pPr>
              <w:jc w:val="both"/>
              <w:rPr>
                <w:rFonts w:eastAsia="MS Mincho" w:cs="Arial"/>
                <w:bCs/>
                <w:snapToGrid/>
                <w:sz w:val="20"/>
                <w:lang w:val="es-ES" w:eastAsia="ja-JP"/>
              </w:rPr>
            </w:pPr>
            <w:r>
              <w:rPr>
                <w:rFonts w:eastAsia="MS Mincho" w:cs="Arial"/>
                <w:bCs/>
                <w:snapToGrid/>
                <w:sz w:val="20"/>
                <w:lang w:val="es-ES" w:eastAsia="ja-JP"/>
              </w:rPr>
              <w:t xml:space="preserve">Créditos no revolventes en líneas de tarjetas de crédito </w:t>
            </w:r>
            <w:r>
              <w:rPr>
                <w:rStyle w:val="Refdenotaalpie"/>
                <w:rFonts w:eastAsia="MS Mincho" w:cs="Arial"/>
                <w:bCs/>
                <w:snapToGrid/>
                <w:sz w:val="20"/>
                <w:lang w:val="es-ES" w:eastAsia="ja-JP"/>
              </w:rPr>
              <w:footnoteReference w:id="468"/>
            </w:r>
          </w:p>
        </w:tc>
      </w:tr>
      <w:tr w:rsidR="007C248D" w:rsidRPr="008A1A91" w14:paraId="46E6CB91" w14:textId="77777777" w:rsidTr="008F6950">
        <w:trPr>
          <w:trHeight w:val="255"/>
        </w:trPr>
        <w:tc>
          <w:tcPr>
            <w:tcW w:w="1638" w:type="dxa"/>
            <w:shd w:val="clear" w:color="auto" w:fill="auto"/>
            <w:noWrap/>
          </w:tcPr>
          <w:p w14:paraId="170E421A"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1404.13.10</w:t>
            </w:r>
          </w:p>
        </w:tc>
        <w:tc>
          <w:tcPr>
            <w:tcW w:w="4252" w:type="dxa"/>
            <w:shd w:val="clear" w:color="auto" w:fill="auto"/>
            <w:noWrap/>
          </w:tcPr>
          <w:p w14:paraId="190A9AF1"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7C248D" w:rsidRPr="008A1A91" w14:paraId="0BCD39DB" w14:textId="77777777" w:rsidTr="008F6950">
        <w:trPr>
          <w:trHeight w:val="255"/>
        </w:trPr>
        <w:tc>
          <w:tcPr>
            <w:tcW w:w="1638" w:type="dxa"/>
            <w:shd w:val="clear" w:color="auto" w:fill="auto"/>
            <w:noWrap/>
          </w:tcPr>
          <w:p w14:paraId="1F1C6679"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1404.13.11</w:t>
            </w:r>
          </w:p>
        </w:tc>
        <w:tc>
          <w:tcPr>
            <w:tcW w:w="4252" w:type="dxa"/>
            <w:shd w:val="clear" w:color="auto" w:fill="auto"/>
            <w:noWrap/>
          </w:tcPr>
          <w:p w14:paraId="1F93FFE8"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7C248D" w:rsidRPr="008A1A91" w14:paraId="4CB25589" w14:textId="77777777" w:rsidTr="008F6950">
        <w:trPr>
          <w:trHeight w:val="255"/>
        </w:trPr>
        <w:tc>
          <w:tcPr>
            <w:tcW w:w="1638" w:type="dxa"/>
            <w:shd w:val="clear" w:color="auto" w:fill="auto"/>
            <w:noWrap/>
          </w:tcPr>
          <w:p w14:paraId="5B31407A"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1404.13.12</w:t>
            </w:r>
          </w:p>
        </w:tc>
        <w:tc>
          <w:tcPr>
            <w:tcW w:w="4252" w:type="dxa"/>
            <w:shd w:val="clear" w:color="auto" w:fill="auto"/>
            <w:noWrap/>
          </w:tcPr>
          <w:p w14:paraId="0B8371D3"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7C248D" w:rsidRPr="008A1A91" w14:paraId="7E05C55D" w14:textId="77777777" w:rsidTr="008F6950">
        <w:trPr>
          <w:trHeight w:val="255"/>
        </w:trPr>
        <w:tc>
          <w:tcPr>
            <w:tcW w:w="1638" w:type="dxa"/>
            <w:shd w:val="clear" w:color="auto" w:fill="auto"/>
            <w:noWrap/>
          </w:tcPr>
          <w:p w14:paraId="70885736"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1404.13.18</w:t>
            </w:r>
          </w:p>
        </w:tc>
        <w:tc>
          <w:tcPr>
            <w:tcW w:w="4252" w:type="dxa"/>
            <w:shd w:val="clear" w:color="auto" w:fill="auto"/>
            <w:noWrap/>
          </w:tcPr>
          <w:p w14:paraId="3986A8C8"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7C248D" w:rsidRPr="008A1A91" w14:paraId="479A5EE6" w14:textId="77777777" w:rsidTr="008F6950">
        <w:trPr>
          <w:trHeight w:val="255"/>
        </w:trPr>
        <w:tc>
          <w:tcPr>
            <w:tcW w:w="1638" w:type="dxa"/>
            <w:shd w:val="clear" w:color="auto" w:fill="auto"/>
            <w:noWrap/>
          </w:tcPr>
          <w:p w14:paraId="3E717047"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1404.13.18.01</w:t>
            </w:r>
          </w:p>
        </w:tc>
        <w:tc>
          <w:tcPr>
            <w:tcW w:w="4252" w:type="dxa"/>
            <w:shd w:val="clear" w:color="auto" w:fill="auto"/>
            <w:noWrap/>
          </w:tcPr>
          <w:p w14:paraId="20ED386D"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7C248D" w:rsidRPr="008A1A91" w14:paraId="5F0BE317" w14:textId="77777777" w:rsidTr="008F6950">
        <w:trPr>
          <w:trHeight w:val="255"/>
        </w:trPr>
        <w:tc>
          <w:tcPr>
            <w:tcW w:w="1638" w:type="dxa"/>
            <w:shd w:val="clear" w:color="auto" w:fill="auto"/>
            <w:noWrap/>
          </w:tcPr>
          <w:p w14:paraId="08378B54" w14:textId="77777777" w:rsidR="007C248D" w:rsidRPr="008A1A91" w:rsidRDefault="007C248D" w:rsidP="007C248D">
            <w:pPr>
              <w:tabs>
                <w:tab w:val="left" w:pos="1055"/>
              </w:tabs>
              <w:jc w:val="both"/>
              <w:rPr>
                <w:rFonts w:eastAsia="MS Mincho" w:cs="Arial"/>
                <w:bCs/>
                <w:snapToGrid/>
                <w:sz w:val="20"/>
                <w:lang w:val="es-ES" w:eastAsia="ja-JP"/>
              </w:rPr>
            </w:pPr>
            <w:r w:rsidRPr="008A1A91">
              <w:rPr>
                <w:rFonts w:eastAsia="MS Mincho" w:cs="Arial"/>
                <w:bCs/>
                <w:snapToGrid/>
                <w:sz w:val="20"/>
                <w:lang w:val="es-ES" w:eastAsia="ja-JP"/>
              </w:rPr>
              <w:t>1404.13.18.02</w:t>
            </w:r>
          </w:p>
        </w:tc>
        <w:tc>
          <w:tcPr>
            <w:tcW w:w="4252" w:type="dxa"/>
            <w:shd w:val="clear" w:color="auto" w:fill="auto"/>
            <w:noWrap/>
          </w:tcPr>
          <w:p w14:paraId="55E8CCF6"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7C248D" w:rsidRPr="008A1A91" w14:paraId="3A4B2E9F" w14:textId="77777777" w:rsidTr="008F6950">
        <w:trPr>
          <w:trHeight w:val="255"/>
        </w:trPr>
        <w:tc>
          <w:tcPr>
            <w:tcW w:w="1638" w:type="dxa"/>
            <w:shd w:val="clear" w:color="auto" w:fill="auto"/>
            <w:noWrap/>
          </w:tcPr>
          <w:p w14:paraId="6613CE82"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1404.13.24</w:t>
            </w:r>
          </w:p>
        </w:tc>
        <w:tc>
          <w:tcPr>
            <w:tcW w:w="4252" w:type="dxa"/>
            <w:shd w:val="clear" w:color="auto" w:fill="auto"/>
            <w:noWrap/>
          </w:tcPr>
          <w:p w14:paraId="20E6334F"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 xml:space="preserve">Operaciones refinanciadas-RFA </w:t>
            </w:r>
          </w:p>
        </w:tc>
      </w:tr>
      <w:tr w:rsidR="007C248D" w:rsidRPr="008A1A91" w14:paraId="734DD950" w14:textId="77777777" w:rsidTr="008F6950">
        <w:trPr>
          <w:trHeight w:val="255"/>
        </w:trPr>
        <w:tc>
          <w:tcPr>
            <w:tcW w:w="1638" w:type="dxa"/>
            <w:shd w:val="clear" w:color="auto" w:fill="auto"/>
            <w:noWrap/>
          </w:tcPr>
          <w:p w14:paraId="71486A31"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1404.13.26</w:t>
            </w:r>
          </w:p>
        </w:tc>
        <w:tc>
          <w:tcPr>
            <w:tcW w:w="4252" w:type="dxa"/>
            <w:shd w:val="clear" w:color="auto" w:fill="auto"/>
            <w:noWrap/>
          </w:tcPr>
          <w:p w14:paraId="021ED13E"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 xml:space="preserve"> Créditos- Comercio exterior</w:t>
            </w:r>
          </w:p>
        </w:tc>
      </w:tr>
      <w:tr w:rsidR="007C248D" w:rsidRPr="008A1A91" w14:paraId="20663AEB" w14:textId="77777777" w:rsidTr="008F6950">
        <w:trPr>
          <w:trHeight w:val="255"/>
        </w:trPr>
        <w:tc>
          <w:tcPr>
            <w:tcW w:w="1638" w:type="dxa"/>
            <w:shd w:val="clear" w:color="auto" w:fill="auto"/>
            <w:noWrap/>
          </w:tcPr>
          <w:p w14:paraId="0C96CF33"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1404.13.27</w:t>
            </w:r>
          </w:p>
        </w:tc>
        <w:tc>
          <w:tcPr>
            <w:tcW w:w="4252" w:type="dxa"/>
            <w:shd w:val="clear" w:color="auto" w:fill="auto"/>
            <w:noWrap/>
          </w:tcPr>
          <w:p w14:paraId="109788C2"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 xml:space="preserve"> Créditos inmobiliarios</w:t>
            </w:r>
          </w:p>
        </w:tc>
      </w:tr>
      <w:tr w:rsidR="007C248D" w:rsidRPr="008A1A91" w14:paraId="56C0F471" w14:textId="77777777" w:rsidTr="00315221">
        <w:trPr>
          <w:trHeight w:val="255"/>
        </w:trPr>
        <w:tc>
          <w:tcPr>
            <w:tcW w:w="1638" w:type="dxa"/>
            <w:shd w:val="clear" w:color="auto" w:fill="auto"/>
            <w:noWrap/>
            <w:vAlign w:val="bottom"/>
          </w:tcPr>
          <w:p w14:paraId="0CEF04F1" w14:textId="77777777" w:rsidR="007C248D" w:rsidRPr="008A1A91" w:rsidRDefault="007C248D" w:rsidP="007C248D">
            <w:pPr>
              <w:jc w:val="both"/>
              <w:rPr>
                <w:rFonts w:eastAsia="MS Mincho" w:cs="Arial"/>
                <w:bCs/>
                <w:snapToGrid/>
                <w:sz w:val="20"/>
                <w:lang w:val="es-ES" w:eastAsia="ja-JP"/>
              </w:rPr>
            </w:pPr>
            <w:r>
              <w:rPr>
                <w:rFonts w:eastAsia="MS Mincho" w:cs="Arial"/>
                <w:bCs/>
                <w:snapToGrid/>
                <w:sz w:val="20"/>
                <w:lang w:val="es-ES" w:eastAsia="ja-JP"/>
              </w:rPr>
              <w:t>1404.13.35</w:t>
            </w:r>
          </w:p>
        </w:tc>
        <w:tc>
          <w:tcPr>
            <w:tcW w:w="4252" w:type="dxa"/>
            <w:shd w:val="clear" w:color="auto" w:fill="auto"/>
            <w:noWrap/>
            <w:vAlign w:val="bottom"/>
          </w:tcPr>
          <w:p w14:paraId="489D5489" w14:textId="77777777" w:rsidR="007C248D" w:rsidRPr="008A1A91" w:rsidRDefault="007C248D" w:rsidP="007C248D">
            <w:pPr>
              <w:jc w:val="both"/>
              <w:rPr>
                <w:rFonts w:eastAsia="MS Mincho" w:cs="Arial"/>
                <w:bCs/>
                <w:snapToGrid/>
                <w:sz w:val="20"/>
                <w:lang w:val="es-ES" w:eastAsia="ja-JP"/>
              </w:rPr>
            </w:pPr>
            <w:r>
              <w:rPr>
                <w:rFonts w:eastAsia="MS Mincho" w:cs="Arial"/>
                <w:bCs/>
                <w:snapToGrid/>
                <w:sz w:val="20"/>
                <w:lang w:val="es-ES" w:eastAsia="ja-JP"/>
              </w:rPr>
              <w:t xml:space="preserve">Confirming </w:t>
            </w:r>
            <w:r w:rsidRPr="00BE3A6F">
              <w:rPr>
                <w:rStyle w:val="Refdenotaalpie"/>
                <w:rFonts w:cs="Arial"/>
                <w:sz w:val="20"/>
                <w:lang w:val="es-ES"/>
              </w:rPr>
              <w:footnoteReference w:id="469"/>
            </w:r>
          </w:p>
        </w:tc>
      </w:tr>
      <w:tr w:rsidR="007C248D" w:rsidRPr="008A1A91" w14:paraId="57ED9FCB" w14:textId="77777777" w:rsidTr="008F6950">
        <w:trPr>
          <w:trHeight w:val="255"/>
        </w:trPr>
        <w:tc>
          <w:tcPr>
            <w:tcW w:w="1638" w:type="dxa"/>
            <w:shd w:val="clear" w:color="auto" w:fill="auto"/>
            <w:noWrap/>
          </w:tcPr>
          <w:p w14:paraId="436E89BD"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1404.13.99</w:t>
            </w:r>
          </w:p>
        </w:tc>
        <w:tc>
          <w:tcPr>
            <w:tcW w:w="4252" w:type="dxa"/>
            <w:shd w:val="clear" w:color="auto" w:fill="auto"/>
            <w:noWrap/>
          </w:tcPr>
          <w:p w14:paraId="02A6E6B7" w14:textId="77777777" w:rsidR="007C248D" w:rsidRPr="008A1A91" w:rsidRDefault="007C248D" w:rsidP="007C248D">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bl>
    <w:p w14:paraId="52181A1F" w14:textId="77777777" w:rsidR="0038125F" w:rsidRPr="008A1A91" w:rsidRDefault="0038125F" w:rsidP="0038125F">
      <w:pPr>
        <w:spacing w:line="140" w:lineRule="exact"/>
        <w:ind w:right="142"/>
        <w:jc w:val="both"/>
        <w:rPr>
          <w:rFonts w:cs="Arial"/>
          <w:b/>
          <w:sz w:val="20"/>
        </w:rPr>
      </w:pPr>
    </w:p>
    <w:p w14:paraId="01AEECE9"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hanging="1985"/>
        <w:jc w:val="both"/>
        <w:rPr>
          <w:rFonts w:cs="Arial"/>
          <w:b/>
          <w:sz w:val="20"/>
          <w:lang w:val="es-ES"/>
        </w:rPr>
      </w:pPr>
    </w:p>
    <w:p w14:paraId="2EC34B5C" w14:textId="77777777" w:rsidR="0038125F" w:rsidRPr="008A1A91" w:rsidRDefault="0038125F" w:rsidP="0038125F">
      <w:pPr>
        <w:tabs>
          <w:tab w:val="left" w:pos="2324"/>
          <w:tab w:val="left" w:pos="5499"/>
        </w:tabs>
        <w:spacing w:line="200" w:lineRule="atLeast"/>
        <w:ind w:right="142"/>
        <w:jc w:val="both"/>
        <w:rPr>
          <w:rFonts w:cs="Arial"/>
          <w:position w:val="4"/>
          <w:sz w:val="20"/>
          <w:lang w:val="es-ES"/>
        </w:rPr>
      </w:pPr>
      <w:r w:rsidRPr="008A1A91">
        <w:rPr>
          <w:rFonts w:cs="Arial"/>
          <w:position w:val="4"/>
          <w:sz w:val="20"/>
          <w:lang w:val="es-ES"/>
        </w:rPr>
        <w:tab/>
      </w:r>
    </w:p>
    <w:p w14:paraId="152EE26B" w14:textId="77777777" w:rsidR="003D0773" w:rsidRDefault="0038125F" w:rsidP="000A3149">
      <w:pPr>
        <w:tabs>
          <w:tab w:val="left" w:pos="2127"/>
          <w:tab w:val="left" w:pos="2552"/>
        </w:tabs>
        <w:ind w:right="142"/>
        <w:jc w:val="both"/>
        <w:rPr>
          <w:rFonts w:cs="Arial"/>
          <w:bCs/>
          <w:sz w:val="20"/>
          <w:vertAlign w:val="superscript"/>
        </w:rPr>
      </w:pPr>
      <w:r w:rsidRPr="008A1A91">
        <w:rPr>
          <w:rFonts w:cs="Arial"/>
          <w:b/>
          <w:sz w:val="20"/>
          <w:lang w:val="es-ES"/>
        </w:rPr>
        <w:t>Ver dinámica en la cuenta 1406.</w:t>
      </w:r>
    </w:p>
    <w:p w14:paraId="42B0CCC2" w14:textId="77777777" w:rsidR="003D0773" w:rsidRDefault="00A92AA6" w:rsidP="000A3149">
      <w:pPr>
        <w:tabs>
          <w:tab w:val="left" w:pos="2127"/>
          <w:tab w:val="left" w:pos="2552"/>
        </w:tabs>
        <w:ind w:right="142"/>
        <w:jc w:val="both"/>
        <w:rPr>
          <w:rFonts w:cs="Arial"/>
          <w:b/>
          <w:sz w:val="20"/>
          <w:lang w:val="es-ES"/>
        </w:rPr>
      </w:pPr>
      <w:r>
        <w:rPr>
          <w:rFonts w:cs="Arial"/>
          <w:b/>
          <w:sz w:val="20"/>
          <w:lang w:val="es-ES"/>
        </w:rPr>
        <w:br w:type="page"/>
      </w:r>
    </w:p>
    <w:p w14:paraId="13ABF690" w14:textId="77777777" w:rsidR="0038125F" w:rsidRPr="008A1A91" w:rsidRDefault="0038125F" w:rsidP="003D0773">
      <w:pPr>
        <w:tabs>
          <w:tab w:val="left" w:pos="2127"/>
          <w:tab w:val="left" w:pos="2552"/>
        </w:tabs>
        <w:ind w:left="567" w:right="142"/>
        <w:jc w:val="both"/>
        <w:rPr>
          <w:rFonts w:cs="Arial"/>
          <w:b/>
          <w:sz w:val="20"/>
          <w:lang w:val="es-ES"/>
        </w:rPr>
      </w:pPr>
      <w:r w:rsidRPr="008A1A91">
        <w:rPr>
          <w:rFonts w:cs="Arial"/>
          <w:b/>
          <w:sz w:val="20"/>
          <w:lang w:val="es-ES"/>
        </w:rPr>
        <w:t>CUENTA</w:t>
      </w:r>
      <w:r w:rsidR="00D26F7B" w:rsidRPr="008A1A91">
        <w:rPr>
          <w:rFonts w:cs="Arial"/>
          <w:b/>
          <w:sz w:val="20"/>
          <w:lang w:val="es-ES"/>
        </w:rPr>
        <w:tab/>
      </w:r>
      <w:r w:rsidRPr="008A1A91">
        <w:rPr>
          <w:rFonts w:cs="Arial"/>
          <w:b/>
          <w:sz w:val="20"/>
          <w:lang w:val="es-ES"/>
        </w:rPr>
        <w:t>:</w:t>
      </w:r>
      <w:r w:rsidRPr="008A1A91">
        <w:rPr>
          <w:rFonts w:cs="Arial"/>
          <w:b/>
          <w:sz w:val="20"/>
          <w:lang w:val="es-ES"/>
        </w:rPr>
        <w:tab/>
        <w:t>1405</w:t>
      </w:r>
      <w:r w:rsidRPr="008A1A91">
        <w:rPr>
          <w:rFonts w:cs="Arial"/>
          <w:b/>
          <w:sz w:val="20"/>
          <w:lang w:val="es-ES"/>
        </w:rPr>
        <w:tab/>
        <w:t>CRÉDITOS VENCIDOS</w:t>
      </w:r>
      <w:r w:rsidR="00421BFA" w:rsidRPr="008A1A91">
        <w:rPr>
          <w:rFonts w:cs="Arial"/>
          <w:sz w:val="20"/>
          <w:lang w:val="es-ES"/>
        </w:rPr>
        <w:t>.</w:t>
      </w:r>
      <w:r w:rsidR="003D0773">
        <w:rPr>
          <w:rStyle w:val="Refdenotaalpie"/>
          <w:rFonts w:cs="Arial"/>
          <w:sz w:val="20"/>
          <w:lang w:val="es-ES"/>
        </w:rPr>
        <w:footnoteReference w:id="470"/>
      </w:r>
    </w:p>
    <w:p w14:paraId="471E9BBF" w14:textId="77777777" w:rsidR="0038125F" w:rsidRPr="008A1A91" w:rsidRDefault="0038125F" w:rsidP="0038125F">
      <w:pPr>
        <w:spacing w:line="140" w:lineRule="atLeast"/>
        <w:ind w:left="1418" w:right="142" w:hanging="1418"/>
        <w:jc w:val="both"/>
        <w:rPr>
          <w:rFonts w:cs="Arial"/>
          <w:sz w:val="20"/>
          <w:lang w:val="es-ES"/>
        </w:rPr>
      </w:pPr>
    </w:p>
    <w:p w14:paraId="7C49D962" w14:textId="77777777" w:rsidR="0038125F" w:rsidRPr="008A1A91" w:rsidRDefault="0038125F" w:rsidP="003D0773">
      <w:pPr>
        <w:tabs>
          <w:tab w:val="left" w:pos="1843"/>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b/>
          <w:sz w:val="20"/>
          <w:lang w:val="es-ES"/>
        </w:rPr>
        <w:t>DESCRIPCIÓN</w:t>
      </w:r>
      <w:r w:rsidR="003D0773">
        <w:rPr>
          <w:rFonts w:cs="Arial"/>
          <w:b/>
          <w:sz w:val="20"/>
          <w:lang w:val="es-ES"/>
        </w:rPr>
        <w:tab/>
      </w:r>
      <w:r w:rsidRPr="008A1A91">
        <w:rPr>
          <w:rFonts w:cs="Arial"/>
          <w:b/>
          <w:sz w:val="20"/>
          <w:lang w:val="es-ES"/>
        </w:rPr>
        <w:t>:</w:t>
      </w:r>
      <w:r w:rsidRPr="008A1A91">
        <w:rPr>
          <w:rFonts w:cs="Arial"/>
          <w:b/>
          <w:sz w:val="20"/>
          <w:lang w:val="es-ES"/>
        </w:rPr>
        <w:tab/>
      </w:r>
      <w:r w:rsidRPr="008A1A91">
        <w:rPr>
          <w:rFonts w:cs="Arial"/>
          <w:sz w:val="20"/>
          <w:lang w:val="es-ES"/>
        </w:rPr>
        <w:t>En esta cuenta se registra el capital de los créditos que no han sido cancelados o amortizados por los obligados en la fecha de vencimiento. Incluye los créditos originados por los importes desembolsados por la empresa ante el incumplimiento del cliente, por operaciones cuyo pago ha sido garantizado por la empresa y/o por cartas de crédito emitidas y confirmadas asumidas por la empresa.</w:t>
      </w:r>
    </w:p>
    <w:p w14:paraId="38256D21"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r>
    </w:p>
    <w:p w14:paraId="0ED84D74"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El plazo para considerar la totalidad del crédito como vencido  es después de quince (15) días calendario de la fecha de vencimiento de pago pactado para créditos soberanos, a bancos multilaterales de desarrollo, a entidades del sector público, a intermediarios de valores, a empresas del sistema financiero, corporativos, a grandes empresas y a medianas empresas, y de treinta (30) días calendario para créditos a pequeñas empresas y a microempresas.</w:t>
      </w:r>
    </w:p>
    <w:p w14:paraId="1B20130A"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b/>
          <w:sz w:val="20"/>
          <w:lang w:val="es-ES"/>
        </w:rPr>
      </w:pPr>
    </w:p>
    <w:p w14:paraId="38872D71"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b/>
          <w:sz w:val="20"/>
          <w:lang w:val="es-ES"/>
        </w:rPr>
        <w:tab/>
      </w:r>
      <w:r w:rsidRPr="008A1A91">
        <w:rPr>
          <w:rFonts w:cs="Arial"/>
          <w:b/>
          <w:sz w:val="20"/>
          <w:lang w:val="es-ES"/>
        </w:rPr>
        <w:tab/>
      </w:r>
      <w:r w:rsidRPr="008A1A91">
        <w:rPr>
          <w:rFonts w:cs="Arial"/>
          <w:sz w:val="20"/>
          <w:lang w:val="es-ES"/>
        </w:rPr>
        <w:t>Para el caso de sobregiros en cuenta corriente se considerará como crédito vencido a partir del trigésimo primer día (31º) calendario de otorgado el sobregiro, independientemente del monto.</w:t>
      </w:r>
    </w:p>
    <w:p w14:paraId="34E7147B"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p>
    <w:p w14:paraId="200970A7"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i/>
          <w:sz w:val="20"/>
          <w:lang w:val="es-ES"/>
        </w:rPr>
      </w:pPr>
      <w:r w:rsidRPr="008A1A91">
        <w:rPr>
          <w:rFonts w:cs="Arial"/>
          <w:b/>
          <w:sz w:val="20"/>
          <w:lang w:val="es-ES"/>
        </w:rPr>
        <w:tab/>
      </w:r>
      <w:r w:rsidRPr="008A1A91">
        <w:rPr>
          <w:rFonts w:cs="Arial"/>
          <w:b/>
          <w:sz w:val="20"/>
          <w:lang w:val="es-ES"/>
        </w:rPr>
        <w:tab/>
      </w:r>
      <w:r w:rsidR="00B946DF" w:rsidRPr="00B946DF">
        <w:rPr>
          <w:rFonts w:cs="Arial"/>
          <w:sz w:val="20"/>
          <w:lang w:val="es-ES"/>
        </w:rPr>
        <w:t>En el caso de los créditos de consumo (revolvente y no revolvente) e  hipotecario para vivienda, se sigue un tratamiento escalonado para la consideración de crédito vencido: después de los treinta (30) días calendario de no haber pagado a la fecha pactada, se considerará vencida solo la porción no pagada; mientras que después de los noventa (90) días calendario de incumplimiento en cualquiera de las cuotas pactadas, se considerará vencida la totalidad de la deuda. Igual tratamiento se aplicará para las operaciones de arrendamiento financiero y contratos de capitalización inmobiliaria, independientemente del tipo de crédito. En caso se produzca la resolución del contrato de arrendamiento financiero de inmueble destinado a vivienda a que se refiere el Decreto Legislativo N° 1177 o del contrato de capitalización inmobiliaria, antes de noventa (90) días calendario de incumplimiento de la(s) cuota(s), se considerará todo el crédito como vencido a partir de la resolución del contrat</w:t>
      </w:r>
      <w:r w:rsidR="003D0773">
        <w:rPr>
          <w:rFonts w:cs="Arial"/>
          <w:sz w:val="20"/>
          <w:lang w:val="es-ES"/>
        </w:rPr>
        <w:t>o.</w:t>
      </w:r>
    </w:p>
    <w:p w14:paraId="25337276" w14:textId="77777777" w:rsidR="0038125F" w:rsidRPr="008A1A91" w:rsidRDefault="0038125F" w:rsidP="0038125F">
      <w:pPr>
        <w:spacing w:line="140" w:lineRule="exact"/>
        <w:ind w:right="142"/>
        <w:jc w:val="both"/>
        <w:rPr>
          <w:rFonts w:cs="Arial"/>
          <w:b/>
          <w:sz w:val="20"/>
        </w:rPr>
      </w:pPr>
      <w:r w:rsidRPr="008A1A91">
        <w:rPr>
          <w:rFonts w:cs="Arial"/>
          <w:b/>
          <w:sz w:val="20"/>
        </w:rPr>
        <w:tab/>
      </w:r>
    </w:p>
    <w:p w14:paraId="41BAF0C2"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 xml:space="preserve">Los créditos por los que la empresa ha iniciado las acciones judiciales de cobro, deben transferirse a la cuenta 1406 Créditos en cobranza judicial. </w:t>
      </w:r>
    </w:p>
    <w:p w14:paraId="3BB31ECA"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p>
    <w:p w14:paraId="61B0FCD4"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b/>
          <w:sz w:val="20"/>
          <w:lang w:val="es-ES"/>
        </w:rPr>
        <w:tab/>
      </w:r>
      <w:r w:rsidRPr="008A1A91">
        <w:rPr>
          <w:rFonts w:cs="Arial"/>
          <w:b/>
          <w:sz w:val="20"/>
          <w:lang w:val="es-ES"/>
        </w:rPr>
        <w:tab/>
      </w:r>
      <w:r w:rsidRPr="008A1A91">
        <w:rPr>
          <w:rFonts w:cs="Arial"/>
          <w:sz w:val="20"/>
          <w:lang w:val="es-ES"/>
        </w:rPr>
        <w:t xml:space="preserve">La demanda de cobranza por la vía judicial deberá iniciarse dentro del plazo de noventa (90) días calendario de haber registrado contablemente el crédito como vencido. </w:t>
      </w:r>
    </w:p>
    <w:p w14:paraId="5DE03BDD" w14:textId="77777777" w:rsidR="0038125F" w:rsidRPr="008A1A91" w:rsidRDefault="0038125F" w:rsidP="0038125F">
      <w:pPr>
        <w:jc w:val="both"/>
        <w:rPr>
          <w:rFonts w:cs="Arial"/>
          <w:sz w:val="20"/>
          <w:lang w:val="es-ES"/>
        </w:rPr>
      </w:pPr>
    </w:p>
    <w:p w14:paraId="7E6567DF" w14:textId="77777777" w:rsidR="0038125F" w:rsidRPr="008A1A91" w:rsidRDefault="0038125F" w:rsidP="0038125F">
      <w:pPr>
        <w:ind w:left="2552"/>
        <w:jc w:val="both"/>
        <w:rPr>
          <w:rFonts w:cs="Arial"/>
          <w:sz w:val="20"/>
          <w:lang w:val="es-ES"/>
        </w:rPr>
      </w:pPr>
      <w:r w:rsidRPr="008A1A91">
        <w:rPr>
          <w:rFonts w:cs="Arial"/>
          <w:sz w:val="20"/>
          <w:lang w:val="es-ES"/>
        </w:rPr>
        <w:t xml:space="preserve">Las razones técnicas y legales para registrar contablemente créditos como vencidos por mayor tiempo del plazo señalado sin que se haya iniciado el proceso judicial de cobranza correspondiente, deben ser informadas al Directorio de la empresa u órgano equivalente en forma cuatrimestral, debiendo dejar constancia de la presentación de dicho informe en las actas </w:t>
      </w:r>
      <w:r w:rsidRPr="008A1A91">
        <w:rPr>
          <w:rFonts w:cs="Arial"/>
          <w:sz w:val="20"/>
          <w:lang w:val="es-ES"/>
        </w:rPr>
        <w:lastRenderedPageBreak/>
        <w:t xml:space="preserve">respectivas, las cuales conjuntamente con la información de sustento, deberán estar a disposición de la Superintendencia de Banca, Seguros y AFP para cuando ésta lo requiera. </w:t>
      </w:r>
    </w:p>
    <w:p w14:paraId="134EC702"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right="142"/>
        <w:jc w:val="both"/>
        <w:rPr>
          <w:rFonts w:cs="Arial"/>
          <w:sz w:val="20"/>
          <w:lang w:val="es-ES"/>
        </w:rPr>
      </w:pPr>
    </w:p>
    <w:p w14:paraId="503547E8"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Para las subcuentas y cuentas analíticas de esta  cuenta es aplicable, en lo pertinente, la descripción de las subcuentas y cuentas analíticas de las  cuentas 1401 Créditos vigentes y 1404 Créditos refinanciados.</w:t>
      </w:r>
    </w:p>
    <w:p w14:paraId="27146141" w14:textId="77777777" w:rsidR="0038125F" w:rsidRPr="008A1A91" w:rsidRDefault="0038125F" w:rsidP="0038125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1416" w:right="142" w:hanging="1416"/>
        <w:rPr>
          <w:rFonts w:cs="Arial"/>
          <w:b/>
          <w:sz w:val="20"/>
        </w:rPr>
      </w:pPr>
    </w:p>
    <w:p w14:paraId="53E3C983" w14:textId="77777777" w:rsidR="0038125F" w:rsidRPr="008A1A91" w:rsidRDefault="0038125F" w:rsidP="0038125F">
      <w:pPr>
        <w:tabs>
          <w:tab w:val="left" w:pos="2126"/>
          <w:tab w:val="left" w:pos="3119"/>
          <w:tab w:val="left" w:pos="3969"/>
          <w:tab w:val="left" w:pos="5103"/>
        </w:tabs>
        <w:ind w:left="3969" w:right="142" w:hanging="1417"/>
        <w:jc w:val="both"/>
        <w:rPr>
          <w:rFonts w:cs="Arial"/>
          <w:b/>
          <w:sz w:val="20"/>
          <w:lang w:val="es-ES"/>
        </w:rPr>
      </w:pPr>
      <w:r w:rsidRPr="008A1A91">
        <w:rPr>
          <w:rFonts w:cs="Arial"/>
          <w:b/>
          <w:sz w:val="20"/>
          <w:lang w:val="es-ES"/>
        </w:rPr>
        <w:t>SUBCUENTAS Y CUENTAS ANALÍTICAS:</w:t>
      </w:r>
    </w:p>
    <w:p w14:paraId="64B68AB1" w14:textId="77777777" w:rsidR="0038125F" w:rsidRPr="008A1A91" w:rsidRDefault="0038125F" w:rsidP="0038125F">
      <w:pPr>
        <w:spacing w:line="140" w:lineRule="exact"/>
        <w:ind w:right="142"/>
        <w:jc w:val="both"/>
        <w:rPr>
          <w:rFonts w:cs="Arial"/>
          <w:b/>
          <w:sz w:val="20"/>
        </w:rPr>
      </w:pPr>
    </w:p>
    <w:p w14:paraId="49F39BEA" w14:textId="77777777" w:rsidR="0038125F" w:rsidRPr="008A1A91" w:rsidRDefault="0038125F" w:rsidP="0038125F">
      <w:pPr>
        <w:spacing w:line="140" w:lineRule="exact"/>
        <w:ind w:right="142"/>
        <w:jc w:val="both"/>
        <w:rPr>
          <w:rFonts w:cs="Arial"/>
          <w:b/>
          <w:sz w:val="20"/>
        </w:rPr>
      </w:pPr>
    </w:p>
    <w:tbl>
      <w:tblPr>
        <w:tblW w:w="6850" w:type="dxa"/>
        <w:jc w:val="right"/>
        <w:tblLook w:val="0000" w:firstRow="0" w:lastRow="0" w:firstColumn="0" w:lastColumn="0" w:noHBand="0" w:noVBand="0"/>
      </w:tblPr>
      <w:tblGrid>
        <w:gridCol w:w="1725"/>
        <w:gridCol w:w="5125"/>
      </w:tblGrid>
      <w:tr w:rsidR="0038125F" w:rsidRPr="008A1A91" w14:paraId="67D2AC0E" w14:textId="77777777" w:rsidTr="008F6950">
        <w:trPr>
          <w:trHeight w:val="251"/>
          <w:jc w:val="right"/>
        </w:trPr>
        <w:tc>
          <w:tcPr>
            <w:tcW w:w="1725" w:type="dxa"/>
            <w:shd w:val="clear" w:color="auto" w:fill="auto"/>
            <w:noWrap/>
          </w:tcPr>
          <w:p w14:paraId="21B14444" w14:textId="77777777" w:rsidR="0038125F" w:rsidRPr="008A1A91" w:rsidRDefault="0038125F" w:rsidP="008F6950">
            <w:pPr>
              <w:jc w:val="both"/>
              <w:rPr>
                <w:rFonts w:eastAsia="MS Mincho" w:cs="Arial"/>
                <w:b/>
                <w:bCs/>
                <w:snapToGrid/>
                <w:sz w:val="20"/>
                <w:lang w:val="es-ES" w:eastAsia="ja-JP"/>
              </w:rPr>
            </w:pPr>
            <w:r w:rsidRPr="008A1A91">
              <w:rPr>
                <w:rFonts w:eastAsia="MS Mincho" w:cs="Arial"/>
                <w:b/>
                <w:bCs/>
                <w:snapToGrid/>
                <w:sz w:val="20"/>
                <w:lang w:val="es-ES" w:eastAsia="ja-JP"/>
              </w:rPr>
              <w:t>1405.02</w:t>
            </w:r>
          </w:p>
        </w:tc>
        <w:tc>
          <w:tcPr>
            <w:tcW w:w="5125" w:type="dxa"/>
            <w:shd w:val="clear" w:color="auto" w:fill="auto"/>
            <w:noWrap/>
          </w:tcPr>
          <w:p w14:paraId="28949988" w14:textId="77777777" w:rsidR="0038125F" w:rsidRPr="00D02F6D" w:rsidRDefault="0038125F" w:rsidP="008F6950">
            <w:pPr>
              <w:jc w:val="both"/>
              <w:rPr>
                <w:rFonts w:eastAsia="MS Mincho" w:cs="Arial"/>
                <w:b/>
                <w:bCs/>
                <w:snapToGrid/>
                <w:sz w:val="20"/>
                <w:lang w:val="es-ES" w:eastAsia="ja-JP"/>
              </w:rPr>
            </w:pPr>
            <w:r w:rsidRPr="008A1A91">
              <w:rPr>
                <w:rFonts w:eastAsia="MS Mincho" w:cs="Arial"/>
                <w:b/>
                <w:bCs/>
                <w:snapToGrid/>
                <w:sz w:val="20"/>
                <w:lang w:val="es-ES" w:eastAsia="ja-JP"/>
              </w:rPr>
              <w:t>Créditos a  microempresas</w:t>
            </w:r>
            <w:r w:rsidR="006F046B" w:rsidRPr="00D02F6D">
              <w:rPr>
                <w:rStyle w:val="Refdenotaalpie"/>
                <w:rFonts w:cs="Arial"/>
                <w:sz w:val="20"/>
              </w:rPr>
              <w:footnoteReference w:id="471"/>
            </w:r>
          </w:p>
        </w:tc>
      </w:tr>
      <w:tr w:rsidR="0038125F" w:rsidRPr="008A1A91" w14:paraId="6EEE32E4" w14:textId="77777777" w:rsidTr="008F6950">
        <w:trPr>
          <w:trHeight w:val="251"/>
          <w:jc w:val="right"/>
        </w:trPr>
        <w:tc>
          <w:tcPr>
            <w:tcW w:w="1725" w:type="dxa"/>
            <w:shd w:val="clear" w:color="auto" w:fill="auto"/>
            <w:noWrap/>
          </w:tcPr>
          <w:p w14:paraId="181F7107"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1405.02.02</w:t>
            </w:r>
          </w:p>
        </w:tc>
        <w:tc>
          <w:tcPr>
            <w:tcW w:w="5125" w:type="dxa"/>
            <w:shd w:val="clear" w:color="auto" w:fill="auto"/>
            <w:noWrap/>
          </w:tcPr>
          <w:p w14:paraId="093FC827" w14:textId="77777777" w:rsidR="0038125F" w:rsidRPr="008A1A91" w:rsidRDefault="00967DF0" w:rsidP="00967DF0">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0038125F" w:rsidRPr="008A1A91">
              <w:rPr>
                <w:rFonts w:eastAsia="MS Mincho" w:cs="Arial"/>
                <w:bCs/>
                <w:snapToGrid/>
                <w:sz w:val="20"/>
                <w:lang w:val="es-ES" w:eastAsia="ja-JP"/>
              </w:rPr>
              <w:t>arjetas de crédito</w:t>
            </w:r>
            <w:r w:rsidR="00933CAA">
              <w:rPr>
                <w:rStyle w:val="Refdenotaalpie"/>
                <w:rFonts w:eastAsia="MS Mincho" w:cs="Arial"/>
                <w:bCs/>
                <w:snapToGrid/>
                <w:sz w:val="20"/>
                <w:lang w:val="es-ES" w:eastAsia="ja-JP"/>
              </w:rPr>
              <w:footnoteReference w:id="472"/>
            </w:r>
          </w:p>
        </w:tc>
      </w:tr>
      <w:tr w:rsidR="0038125F" w:rsidRPr="008A1A91" w14:paraId="453103CC" w14:textId="77777777" w:rsidTr="008F6950">
        <w:trPr>
          <w:trHeight w:val="251"/>
          <w:jc w:val="right"/>
        </w:trPr>
        <w:tc>
          <w:tcPr>
            <w:tcW w:w="1725" w:type="dxa"/>
            <w:shd w:val="clear" w:color="auto" w:fill="auto"/>
            <w:noWrap/>
          </w:tcPr>
          <w:p w14:paraId="432353E8"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1405.02.02.01</w:t>
            </w:r>
          </w:p>
        </w:tc>
        <w:tc>
          <w:tcPr>
            <w:tcW w:w="5125" w:type="dxa"/>
            <w:shd w:val="clear" w:color="auto" w:fill="auto"/>
            <w:noWrap/>
          </w:tcPr>
          <w:p w14:paraId="3D56C785" w14:textId="77777777" w:rsidR="0038125F" w:rsidRPr="008A1A91" w:rsidRDefault="00736157" w:rsidP="00736157">
            <w:pPr>
              <w:jc w:val="both"/>
              <w:rPr>
                <w:rFonts w:eastAsia="MS Mincho" w:cs="Arial"/>
                <w:bCs/>
                <w:snapToGrid/>
                <w:sz w:val="20"/>
                <w:lang w:val="es-ES" w:eastAsia="ja-JP"/>
              </w:rPr>
            </w:pPr>
            <w:r>
              <w:rPr>
                <w:rFonts w:eastAsia="MS Mincho" w:cs="Arial"/>
                <w:bCs/>
                <w:snapToGrid/>
                <w:sz w:val="20"/>
                <w:lang w:val="es-ES" w:eastAsia="ja-JP"/>
              </w:rPr>
              <w:t xml:space="preserve">Disposición de </w:t>
            </w:r>
            <w:r w:rsidR="0038125F" w:rsidRPr="008A1A91">
              <w:rPr>
                <w:rFonts w:eastAsia="MS Mincho" w:cs="Arial"/>
                <w:bCs/>
                <w:snapToGrid/>
                <w:sz w:val="20"/>
                <w:lang w:val="es-ES" w:eastAsia="ja-JP"/>
              </w:rPr>
              <w:t>efectivo</w:t>
            </w:r>
            <w:r w:rsidR="00933CAA">
              <w:rPr>
                <w:rStyle w:val="Refdenotaalpie"/>
                <w:rFonts w:eastAsia="MS Mincho" w:cs="Arial"/>
                <w:bCs/>
                <w:snapToGrid/>
                <w:sz w:val="20"/>
                <w:lang w:val="es-ES" w:eastAsia="ja-JP"/>
              </w:rPr>
              <w:footnoteReference w:id="473"/>
            </w:r>
          </w:p>
        </w:tc>
      </w:tr>
      <w:tr w:rsidR="0038125F" w:rsidRPr="008A1A91" w14:paraId="0CF5A1D1" w14:textId="77777777" w:rsidTr="008F6950">
        <w:trPr>
          <w:trHeight w:val="251"/>
          <w:jc w:val="right"/>
        </w:trPr>
        <w:tc>
          <w:tcPr>
            <w:tcW w:w="1725" w:type="dxa"/>
            <w:shd w:val="clear" w:color="auto" w:fill="auto"/>
            <w:noWrap/>
          </w:tcPr>
          <w:p w14:paraId="046B71B8"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1405.02.02.02</w:t>
            </w:r>
          </w:p>
        </w:tc>
        <w:tc>
          <w:tcPr>
            <w:tcW w:w="5125" w:type="dxa"/>
            <w:shd w:val="clear" w:color="auto" w:fill="auto"/>
            <w:noWrap/>
          </w:tcPr>
          <w:p w14:paraId="28F653B2" w14:textId="77777777" w:rsidR="0038125F" w:rsidRPr="008A1A91" w:rsidRDefault="000E2748" w:rsidP="008F6950">
            <w:pPr>
              <w:jc w:val="both"/>
              <w:rPr>
                <w:rFonts w:eastAsia="MS Mincho" w:cs="Arial"/>
                <w:bCs/>
                <w:snapToGrid/>
                <w:sz w:val="20"/>
                <w:lang w:val="es-ES" w:eastAsia="ja-JP"/>
              </w:rPr>
            </w:pPr>
            <w:r>
              <w:rPr>
                <w:rFonts w:eastAsia="MS Mincho" w:cs="Arial"/>
                <w:bCs/>
                <w:snapToGrid/>
                <w:sz w:val="20"/>
                <w:lang w:val="es-ES" w:eastAsia="ja-JP"/>
              </w:rPr>
              <w:t>Pago de bienes, servicios y obligaciones</w:t>
            </w:r>
            <w:r w:rsidR="00933CAA">
              <w:rPr>
                <w:rStyle w:val="Refdenotaalpie"/>
                <w:rFonts w:eastAsia="MS Mincho" w:cs="Arial"/>
                <w:bCs/>
                <w:snapToGrid/>
                <w:sz w:val="20"/>
                <w:lang w:val="es-ES" w:eastAsia="ja-JP"/>
              </w:rPr>
              <w:footnoteReference w:id="474"/>
            </w:r>
          </w:p>
        </w:tc>
      </w:tr>
      <w:tr w:rsidR="00946095" w:rsidRPr="008A1A91" w14:paraId="1158877E" w14:textId="77777777" w:rsidTr="008F6950">
        <w:trPr>
          <w:trHeight w:val="251"/>
          <w:jc w:val="right"/>
        </w:trPr>
        <w:tc>
          <w:tcPr>
            <w:tcW w:w="1725" w:type="dxa"/>
            <w:shd w:val="clear" w:color="auto" w:fill="auto"/>
            <w:noWrap/>
          </w:tcPr>
          <w:p w14:paraId="464D93B6" w14:textId="77777777" w:rsidR="00946095" w:rsidRPr="008A1A91" w:rsidRDefault="00946095" w:rsidP="008F6950">
            <w:pPr>
              <w:jc w:val="both"/>
              <w:rPr>
                <w:rFonts w:eastAsia="MS Mincho" w:cs="Arial"/>
                <w:bCs/>
                <w:snapToGrid/>
                <w:sz w:val="20"/>
                <w:lang w:val="es-ES" w:eastAsia="ja-JP"/>
              </w:rPr>
            </w:pPr>
            <w:r>
              <w:rPr>
                <w:rFonts w:eastAsia="MS Mincho" w:cs="Arial"/>
                <w:bCs/>
                <w:snapToGrid/>
                <w:sz w:val="20"/>
                <w:lang w:val="es-ES" w:eastAsia="ja-JP"/>
              </w:rPr>
              <w:t>1405.02.02.03</w:t>
            </w:r>
          </w:p>
        </w:tc>
        <w:tc>
          <w:tcPr>
            <w:tcW w:w="5125" w:type="dxa"/>
            <w:shd w:val="clear" w:color="auto" w:fill="auto"/>
            <w:noWrap/>
          </w:tcPr>
          <w:p w14:paraId="29287D38" w14:textId="77777777" w:rsidR="00946095" w:rsidRDefault="00946095" w:rsidP="008F6950">
            <w:pPr>
              <w:jc w:val="both"/>
              <w:rPr>
                <w:rFonts w:eastAsia="MS Mincho" w:cs="Arial"/>
                <w:bCs/>
                <w:snapToGrid/>
                <w:sz w:val="20"/>
                <w:lang w:val="es-ES" w:eastAsia="ja-JP"/>
              </w:rPr>
            </w:pPr>
            <w:r>
              <w:rPr>
                <w:rFonts w:eastAsia="MS Mincho" w:cs="Arial"/>
                <w:bCs/>
                <w:snapToGrid/>
                <w:sz w:val="20"/>
                <w:lang w:val="es-ES" w:eastAsia="ja-JP"/>
              </w:rPr>
              <w:t>Compra de deuda</w:t>
            </w:r>
            <w:r w:rsidR="00933CAA">
              <w:rPr>
                <w:rStyle w:val="Refdenotaalpie"/>
                <w:rFonts w:eastAsia="MS Mincho" w:cs="Arial"/>
                <w:bCs/>
                <w:snapToGrid/>
                <w:sz w:val="20"/>
                <w:lang w:val="es-ES" w:eastAsia="ja-JP"/>
              </w:rPr>
              <w:footnoteReference w:id="475"/>
            </w:r>
          </w:p>
        </w:tc>
      </w:tr>
      <w:tr w:rsidR="0038125F" w:rsidRPr="008A1A91" w14:paraId="7C29B1BF" w14:textId="77777777" w:rsidTr="008F6950">
        <w:trPr>
          <w:trHeight w:val="251"/>
          <w:jc w:val="right"/>
        </w:trPr>
        <w:tc>
          <w:tcPr>
            <w:tcW w:w="1725" w:type="dxa"/>
            <w:shd w:val="clear" w:color="auto" w:fill="auto"/>
            <w:noWrap/>
          </w:tcPr>
          <w:p w14:paraId="0C529E74"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1405.02.02.09</w:t>
            </w:r>
          </w:p>
        </w:tc>
        <w:tc>
          <w:tcPr>
            <w:tcW w:w="5125" w:type="dxa"/>
            <w:shd w:val="clear" w:color="auto" w:fill="auto"/>
            <w:noWrap/>
          </w:tcPr>
          <w:p w14:paraId="58958C06" w14:textId="77777777" w:rsidR="0038125F" w:rsidRPr="008A1A91" w:rsidRDefault="00933CAA" w:rsidP="008F6950">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476"/>
            </w:r>
          </w:p>
        </w:tc>
      </w:tr>
      <w:tr w:rsidR="0038125F" w:rsidRPr="008A1A91" w14:paraId="55730A80" w14:textId="77777777" w:rsidTr="008F6950">
        <w:trPr>
          <w:trHeight w:val="251"/>
          <w:jc w:val="right"/>
        </w:trPr>
        <w:tc>
          <w:tcPr>
            <w:tcW w:w="1725" w:type="dxa"/>
            <w:shd w:val="clear" w:color="auto" w:fill="auto"/>
            <w:noWrap/>
          </w:tcPr>
          <w:p w14:paraId="6694D7F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1405.02.04</w:t>
            </w:r>
          </w:p>
        </w:tc>
        <w:tc>
          <w:tcPr>
            <w:tcW w:w="5125" w:type="dxa"/>
            <w:shd w:val="clear" w:color="auto" w:fill="auto"/>
            <w:noWrap/>
          </w:tcPr>
          <w:p w14:paraId="772EB217"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Sobregiro en cuenta corriente</w:t>
            </w:r>
          </w:p>
        </w:tc>
      </w:tr>
      <w:tr w:rsidR="0038125F" w:rsidRPr="008A1A91" w14:paraId="6F4ED54E" w14:textId="77777777" w:rsidTr="008F6950">
        <w:trPr>
          <w:trHeight w:val="251"/>
          <w:jc w:val="right"/>
        </w:trPr>
        <w:tc>
          <w:tcPr>
            <w:tcW w:w="1725" w:type="dxa"/>
            <w:shd w:val="clear" w:color="auto" w:fill="auto"/>
            <w:noWrap/>
          </w:tcPr>
          <w:p w14:paraId="3966AAF0"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1405.02.05</w:t>
            </w:r>
          </w:p>
        </w:tc>
        <w:tc>
          <w:tcPr>
            <w:tcW w:w="5125" w:type="dxa"/>
            <w:shd w:val="clear" w:color="auto" w:fill="auto"/>
            <w:noWrap/>
          </w:tcPr>
          <w:p w14:paraId="32B89C3E"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38125F" w:rsidRPr="008A1A91" w14:paraId="07D3A2CE" w14:textId="77777777" w:rsidTr="008F6950">
        <w:trPr>
          <w:trHeight w:val="251"/>
          <w:jc w:val="right"/>
        </w:trPr>
        <w:tc>
          <w:tcPr>
            <w:tcW w:w="1725" w:type="dxa"/>
            <w:shd w:val="clear" w:color="auto" w:fill="auto"/>
            <w:noWrap/>
          </w:tcPr>
          <w:p w14:paraId="3E5A08EC"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1405.02.05.01</w:t>
            </w:r>
          </w:p>
        </w:tc>
        <w:tc>
          <w:tcPr>
            <w:tcW w:w="5125" w:type="dxa"/>
            <w:shd w:val="clear" w:color="auto" w:fill="auto"/>
            <w:noWrap/>
          </w:tcPr>
          <w:p w14:paraId="1F151BAE"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Descuentos-Pagarés</w:t>
            </w:r>
          </w:p>
        </w:tc>
      </w:tr>
      <w:tr w:rsidR="0038125F" w:rsidRPr="008A1A91" w14:paraId="2B7B7B86" w14:textId="77777777" w:rsidTr="008F6950">
        <w:trPr>
          <w:trHeight w:val="251"/>
          <w:jc w:val="right"/>
        </w:trPr>
        <w:tc>
          <w:tcPr>
            <w:tcW w:w="1725" w:type="dxa"/>
            <w:shd w:val="clear" w:color="auto" w:fill="auto"/>
            <w:noWrap/>
          </w:tcPr>
          <w:p w14:paraId="5D195BFA"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1405.02.05.02</w:t>
            </w:r>
          </w:p>
        </w:tc>
        <w:tc>
          <w:tcPr>
            <w:tcW w:w="5125" w:type="dxa"/>
            <w:shd w:val="clear" w:color="auto" w:fill="auto"/>
            <w:noWrap/>
          </w:tcPr>
          <w:p w14:paraId="30EA66EE"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Descuentos-Letras</w:t>
            </w:r>
          </w:p>
        </w:tc>
      </w:tr>
      <w:tr w:rsidR="0038125F" w:rsidRPr="008A1A91" w14:paraId="00BB0178" w14:textId="77777777" w:rsidTr="008F6950">
        <w:trPr>
          <w:trHeight w:val="251"/>
          <w:jc w:val="right"/>
        </w:trPr>
        <w:tc>
          <w:tcPr>
            <w:tcW w:w="1725" w:type="dxa"/>
            <w:shd w:val="clear" w:color="auto" w:fill="auto"/>
            <w:noWrap/>
          </w:tcPr>
          <w:p w14:paraId="3B3E8CF6"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1405.02.05.09</w:t>
            </w:r>
          </w:p>
        </w:tc>
        <w:tc>
          <w:tcPr>
            <w:tcW w:w="5125" w:type="dxa"/>
            <w:shd w:val="clear" w:color="auto" w:fill="auto"/>
            <w:noWrap/>
          </w:tcPr>
          <w:p w14:paraId="69B28591"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Descuentos-Otros</w:t>
            </w:r>
          </w:p>
        </w:tc>
      </w:tr>
      <w:tr w:rsidR="0038125F" w:rsidRPr="008A1A91" w14:paraId="071FBE51" w14:textId="77777777" w:rsidTr="008F6950">
        <w:trPr>
          <w:trHeight w:val="251"/>
          <w:jc w:val="right"/>
        </w:trPr>
        <w:tc>
          <w:tcPr>
            <w:tcW w:w="1725" w:type="dxa"/>
            <w:shd w:val="clear" w:color="auto" w:fill="auto"/>
            <w:noWrap/>
          </w:tcPr>
          <w:p w14:paraId="2133FA63"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1405.02.06</w:t>
            </w:r>
          </w:p>
        </w:tc>
        <w:tc>
          <w:tcPr>
            <w:tcW w:w="5125" w:type="dxa"/>
            <w:shd w:val="clear" w:color="auto" w:fill="auto"/>
            <w:noWrap/>
          </w:tcPr>
          <w:p w14:paraId="62197EB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 xml:space="preserve"> Préstamos</w:t>
            </w:r>
          </w:p>
        </w:tc>
      </w:tr>
      <w:tr w:rsidR="0038125F" w:rsidRPr="008A1A91" w14:paraId="4CC3F7D1" w14:textId="77777777" w:rsidTr="008F6950">
        <w:trPr>
          <w:trHeight w:val="251"/>
          <w:jc w:val="right"/>
        </w:trPr>
        <w:tc>
          <w:tcPr>
            <w:tcW w:w="1725" w:type="dxa"/>
            <w:shd w:val="clear" w:color="auto" w:fill="auto"/>
            <w:noWrap/>
          </w:tcPr>
          <w:p w14:paraId="67D4D448"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1405.02.06.01</w:t>
            </w:r>
          </w:p>
        </w:tc>
        <w:tc>
          <w:tcPr>
            <w:tcW w:w="5125" w:type="dxa"/>
            <w:shd w:val="clear" w:color="auto" w:fill="auto"/>
            <w:noWrap/>
          </w:tcPr>
          <w:p w14:paraId="6AE0CA76"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38125F" w:rsidRPr="008A1A91" w14:paraId="7244E066" w14:textId="77777777" w:rsidTr="008F6950">
        <w:trPr>
          <w:trHeight w:val="251"/>
          <w:jc w:val="right"/>
        </w:trPr>
        <w:tc>
          <w:tcPr>
            <w:tcW w:w="1725" w:type="dxa"/>
            <w:shd w:val="clear" w:color="auto" w:fill="auto"/>
            <w:noWrap/>
          </w:tcPr>
          <w:p w14:paraId="1506FCF2"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1405.02.06.02</w:t>
            </w:r>
          </w:p>
        </w:tc>
        <w:tc>
          <w:tcPr>
            <w:tcW w:w="5125" w:type="dxa"/>
            <w:shd w:val="clear" w:color="auto" w:fill="auto"/>
            <w:noWrap/>
          </w:tcPr>
          <w:p w14:paraId="48229898" w14:textId="77777777" w:rsidR="0038125F" w:rsidRPr="008A1A91" w:rsidRDefault="0038125F" w:rsidP="00946095">
            <w:pPr>
              <w:jc w:val="both"/>
              <w:rPr>
                <w:rFonts w:eastAsia="MS Mincho" w:cs="Arial"/>
                <w:bCs/>
                <w:snapToGrid/>
                <w:sz w:val="20"/>
                <w:lang w:val="es-ES" w:eastAsia="ja-JP"/>
              </w:rPr>
            </w:pPr>
            <w:r w:rsidRPr="008A1A91">
              <w:rPr>
                <w:rFonts w:eastAsia="MS Mincho" w:cs="Arial"/>
                <w:bCs/>
                <w:snapToGrid/>
                <w:sz w:val="20"/>
                <w:lang w:val="es-ES" w:eastAsia="ja-JP"/>
              </w:rPr>
              <w:t>Préstamo</w:t>
            </w:r>
            <w:r w:rsidR="00946095">
              <w:rPr>
                <w:rFonts w:eastAsia="MS Mincho" w:cs="Arial"/>
                <w:bCs/>
                <w:snapToGrid/>
                <w:sz w:val="20"/>
                <w:lang w:val="es-ES" w:eastAsia="ja-JP"/>
              </w:rPr>
              <w:t>s no revolventes</w:t>
            </w:r>
            <w:r w:rsidR="00933CAA">
              <w:rPr>
                <w:rStyle w:val="Refdenotaalpie"/>
                <w:rFonts w:eastAsia="MS Mincho" w:cs="Arial"/>
                <w:bCs/>
                <w:snapToGrid/>
                <w:sz w:val="20"/>
                <w:lang w:val="es-ES" w:eastAsia="ja-JP"/>
              </w:rPr>
              <w:footnoteReference w:id="477"/>
            </w:r>
          </w:p>
        </w:tc>
      </w:tr>
      <w:tr w:rsidR="0038125F" w:rsidRPr="008A1A91" w14:paraId="39ACE4C4" w14:textId="77777777" w:rsidTr="008F6950">
        <w:trPr>
          <w:trHeight w:val="251"/>
          <w:jc w:val="right"/>
        </w:trPr>
        <w:tc>
          <w:tcPr>
            <w:tcW w:w="1725" w:type="dxa"/>
            <w:shd w:val="clear" w:color="auto" w:fill="auto"/>
            <w:noWrap/>
          </w:tcPr>
          <w:p w14:paraId="57619972"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1405.02.06.09</w:t>
            </w:r>
          </w:p>
        </w:tc>
        <w:tc>
          <w:tcPr>
            <w:tcW w:w="5125" w:type="dxa"/>
            <w:shd w:val="clear" w:color="auto" w:fill="auto"/>
            <w:noWrap/>
          </w:tcPr>
          <w:p w14:paraId="564895EF" w14:textId="77777777" w:rsidR="0038125F" w:rsidRPr="008A1A91" w:rsidRDefault="00933CAA" w:rsidP="008F6950">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478"/>
            </w:r>
          </w:p>
        </w:tc>
      </w:tr>
      <w:tr w:rsidR="0038125F" w:rsidRPr="008A1A91" w14:paraId="1BA4F9DA" w14:textId="77777777" w:rsidTr="008F6950">
        <w:trPr>
          <w:trHeight w:val="251"/>
          <w:jc w:val="right"/>
        </w:trPr>
        <w:tc>
          <w:tcPr>
            <w:tcW w:w="1725" w:type="dxa"/>
            <w:shd w:val="clear" w:color="auto" w:fill="auto"/>
            <w:noWrap/>
          </w:tcPr>
          <w:p w14:paraId="38D0FF1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1405.02.07</w:t>
            </w:r>
          </w:p>
        </w:tc>
        <w:tc>
          <w:tcPr>
            <w:tcW w:w="5125" w:type="dxa"/>
            <w:shd w:val="clear" w:color="auto" w:fill="auto"/>
            <w:noWrap/>
          </w:tcPr>
          <w:p w14:paraId="44D788B9" w14:textId="77777777" w:rsidR="0038125F" w:rsidRPr="008A1A91" w:rsidRDefault="00745802" w:rsidP="008F6950">
            <w:pPr>
              <w:jc w:val="both"/>
              <w:rPr>
                <w:rFonts w:eastAsia="MS Mincho" w:cs="Arial"/>
                <w:bCs/>
                <w:snapToGrid/>
                <w:sz w:val="20"/>
                <w:lang w:val="es-ES" w:eastAsia="ja-JP"/>
              </w:rPr>
            </w:pPr>
            <w:bookmarkStart w:id="5" w:name="_Ref456162685"/>
            <w:r>
              <w:rPr>
                <w:rStyle w:val="Refdenotaalpie"/>
                <w:rFonts w:eastAsia="MS Mincho" w:cs="Arial"/>
                <w:bCs/>
                <w:snapToGrid/>
                <w:sz w:val="20"/>
                <w:lang w:val="es-ES" w:eastAsia="ja-JP"/>
              </w:rPr>
              <w:footnoteReference w:id="479"/>
            </w:r>
            <w:bookmarkEnd w:id="5"/>
          </w:p>
        </w:tc>
      </w:tr>
      <w:tr w:rsidR="00600753" w:rsidRPr="008A1A91" w14:paraId="0AA67F98" w14:textId="77777777" w:rsidTr="008F6950">
        <w:trPr>
          <w:trHeight w:val="251"/>
          <w:jc w:val="right"/>
        </w:trPr>
        <w:tc>
          <w:tcPr>
            <w:tcW w:w="1725" w:type="dxa"/>
            <w:shd w:val="clear" w:color="auto" w:fill="auto"/>
            <w:noWrap/>
          </w:tcPr>
          <w:p w14:paraId="2311CF1A" w14:textId="77777777" w:rsidR="00600753" w:rsidRPr="008A1A91" w:rsidRDefault="00600753" w:rsidP="008F6950">
            <w:pPr>
              <w:jc w:val="both"/>
              <w:rPr>
                <w:rFonts w:eastAsia="MS Mincho" w:cs="Arial"/>
                <w:bCs/>
                <w:snapToGrid/>
                <w:sz w:val="20"/>
                <w:lang w:val="es-ES" w:eastAsia="ja-JP"/>
              </w:rPr>
            </w:pPr>
            <w:r>
              <w:rPr>
                <w:rFonts w:eastAsia="MS Mincho" w:cs="Arial"/>
                <w:bCs/>
                <w:snapToGrid/>
                <w:sz w:val="20"/>
                <w:lang w:val="es-ES" w:eastAsia="ja-JP"/>
              </w:rPr>
              <w:t>1405.02.08</w:t>
            </w:r>
          </w:p>
        </w:tc>
        <w:tc>
          <w:tcPr>
            <w:tcW w:w="5125" w:type="dxa"/>
            <w:shd w:val="clear" w:color="auto" w:fill="auto"/>
            <w:noWrap/>
          </w:tcPr>
          <w:p w14:paraId="7D42E70B" w14:textId="77777777" w:rsidR="00600753" w:rsidRDefault="00600753" w:rsidP="008F6950">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sidR="004558C3">
              <w:rPr>
                <w:rStyle w:val="Refdenotaalpie"/>
                <w:rFonts w:eastAsia="MS Mincho" w:cs="Arial"/>
                <w:bCs/>
                <w:snapToGrid/>
                <w:sz w:val="20"/>
                <w:lang w:val="es-ES" w:eastAsia="ja-JP"/>
              </w:rPr>
              <w:footnoteReference w:id="480"/>
            </w:r>
          </w:p>
        </w:tc>
      </w:tr>
      <w:tr w:rsidR="0038125F" w:rsidRPr="008A1A91" w14:paraId="36D949F2" w14:textId="77777777" w:rsidTr="008F6950">
        <w:trPr>
          <w:trHeight w:val="251"/>
          <w:jc w:val="right"/>
        </w:trPr>
        <w:tc>
          <w:tcPr>
            <w:tcW w:w="1725" w:type="dxa"/>
            <w:shd w:val="clear" w:color="auto" w:fill="auto"/>
            <w:noWrap/>
          </w:tcPr>
          <w:p w14:paraId="3079A198"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1405.02.10</w:t>
            </w:r>
          </w:p>
        </w:tc>
        <w:tc>
          <w:tcPr>
            <w:tcW w:w="5125" w:type="dxa"/>
            <w:shd w:val="clear" w:color="auto" w:fill="auto"/>
            <w:noWrap/>
          </w:tcPr>
          <w:p w14:paraId="4539009C"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38125F" w:rsidRPr="008A1A91" w14:paraId="238341EE" w14:textId="77777777" w:rsidTr="008F6950">
        <w:trPr>
          <w:trHeight w:val="251"/>
          <w:jc w:val="right"/>
        </w:trPr>
        <w:tc>
          <w:tcPr>
            <w:tcW w:w="1725" w:type="dxa"/>
            <w:shd w:val="clear" w:color="auto" w:fill="auto"/>
            <w:noWrap/>
          </w:tcPr>
          <w:p w14:paraId="48F6AA9F"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1405.02.11</w:t>
            </w:r>
          </w:p>
        </w:tc>
        <w:tc>
          <w:tcPr>
            <w:tcW w:w="5125" w:type="dxa"/>
            <w:shd w:val="clear" w:color="auto" w:fill="auto"/>
            <w:noWrap/>
          </w:tcPr>
          <w:p w14:paraId="39FC6A35"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5B55CEDB" w14:textId="77777777" w:rsidTr="008F6950">
        <w:trPr>
          <w:trHeight w:val="251"/>
          <w:jc w:val="right"/>
        </w:trPr>
        <w:tc>
          <w:tcPr>
            <w:tcW w:w="1725" w:type="dxa"/>
            <w:shd w:val="clear" w:color="auto" w:fill="auto"/>
            <w:noWrap/>
          </w:tcPr>
          <w:p w14:paraId="7D8516A8"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1405.02.12</w:t>
            </w:r>
          </w:p>
        </w:tc>
        <w:tc>
          <w:tcPr>
            <w:tcW w:w="5125" w:type="dxa"/>
            <w:shd w:val="clear" w:color="auto" w:fill="auto"/>
            <w:noWrap/>
          </w:tcPr>
          <w:p w14:paraId="75C32B01"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38125F" w:rsidRPr="008A1A91" w14:paraId="4AF3A277" w14:textId="77777777" w:rsidTr="008F6950">
        <w:trPr>
          <w:trHeight w:val="251"/>
          <w:jc w:val="right"/>
        </w:trPr>
        <w:tc>
          <w:tcPr>
            <w:tcW w:w="1725" w:type="dxa"/>
            <w:shd w:val="clear" w:color="auto" w:fill="auto"/>
            <w:noWrap/>
          </w:tcPr>
          <w:p w14:paraId="05ED8D64"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1405.02.19</w:t>
            </w:r>
          </w:p>
        </w:tc>
        <w:tc>
          <w:tcPr>
            <w:tcW w:w="5125" w:type="dxa"/>
            <w:shd w:val="clear" w:color="auto" w:fill="auto"/>
            <w:noWrap/>
          </w:tcPr>
          <w:p w14:paraId="0555E30A"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bl>
    <w:p w14:paraId="7FAC9308" w14:textId="77777777" w:rsidR="0038125F" w:rsidRPr="008A1A91" w:rsidRDefault="0038125F" w:rsidP="0038125F">
      <w:pPr>
        <w:spacing w:line="140" w:lineRule="exact"/>
        <w:ind w:right="142"/>
        <w:jc w:val="both"/>
        <w:rPr>
          <w:rFonts w:cs="Arial"/>
          <w:sz w:val="20"/>
        </w:rPr>
      </w:pPr>
    </w:p>
    <w:p w14:paraId="1A919803" w14:textId="77777777" w:rsidR="0038125F" w:rsidRPr="008A1A91" w:rsidRDefault="0038125F" w:rsidP="006F046B">
      <w:pPr>
        <w:tabs>
          <w:tab w:val="left" w:pos="3906"/>
          <w:tab w:val="left" w:pos="4111"/>
          <w:tab w:val="left" w:pos="5664"/>
          <w:tab w:val="left" w:pos="6372"/>
          <w:tab w:val="left" w:pos="7080"/>
        </w:tabs>
        <w:spacing w:after="60"/>
        <w:ind w:left="2550" w:right="142"/>
        <w:jc w:val="both"/>
        <w:rPr>
          <w:rFonts w:cs="Arial"/>
          <w:sz w:val="20"/>
          <w:lang w:val="es-ES"/>
        </w:rPr>
      </w:pPr>
      <w:r w:rsidRPr="008A1A91">
        <w:rPr>
          <w:rFonts w:cs="Arial"/>
          <w:sz w:val="20"/>
          <w:lang w:val="es-ES"/>
        </w:rPr>
        <w:t>1405.02.19.02</w:t>
      </w:r>
      <w:r w:rsidRPr="008A1A91">
        <w:rPr>
          <w:rFonts w:cs="Arial"/>
          <w:sz w:val="20"/>
          <w:lang w:val="es-ES"/>
        </w:rPr>
        <w:tab/>
      </w:r>
      <w:r w:rsidRPr="008A1A91">
        <w:rPr>
          <w:rFonts w:cs="Arial"/>
          <w:sz w:val="20"/>
          <w:lang w:val="es-ES"/>
        </w:rPr>
        <w:tab/>
      </w:r>
      <w:r w:rsidR="00967DF0">
        <w:rPr>
          <w:rFonts w:cs="Arial"/>
          <w:sz w:val="20"/>
          <w:lang w:val="es-ES"/>
        </w:rPr>
        <w:t>Créditos revolventes en líneas de t</w:t>
      </w:r>
      <w:r w:rsidRPr="008A1A91">
        <w:rPr>
          <w:rFonts w:cs="Arial"/>
          <w:sz w:val="20"/>
          <w:lang w:val="es-ES"/>
        </w:rPr>
        <w:t xml:space="preserve">arjetas de crédito </w:t>
      </w:r>
      <w:r w:rsidR="00EB5006">
        <w:rPr>
          <w:rStyle w:val="Refdenotaalpie"/>
          <w:rFonts w:cs="Arial"/>
          <w:sz w:val="20"/>
          <w:lang w:val="es-ES"/>
        </w:rPr>
        <w:footnoteReference w:id="481"/>
      </w:r>
    </w:p>
    <w:p w14:paraId="5E81798A" w14:textId="77777777" w:rsidR="0038125F" w:rsidRPr="008A1A91" w:rsidRDefault="0038125F" w:rsidP="00D26F7B">
      <w:pPr>
        <w:tabs>
          <w:tab w:val="left" w:pos="3906"/>
          <w:tab w:val="left" w:pos="4111"/>
          <w:tab w:val="left" w:pos="5664"/>
          <w:tab w:val="left" w:pos="6372"/>
          <w:tab w:val="left" w:pos="7080"/>
        </w:tabs>
        <w:spacing w:after="60"/>
        <w:ind w:left="2550" w:right="142"/>
        <w:jc w:val="both"/>
        <w:rPr>
          <w:rFonts w:cs="Arial"/>
          <w:sz w:val="20"/>
          <w:lang w:val="es-ES"/>
        </w:rPr>
      </w:pPr>
      <w:r w:rsidRPr="008A1A91">
        <w:rPr>
          <w:rFonts w:cs="Arial"/>
          <w:sz w:val="20"/>
          <w:lang w:val="es-ES"/>
        </w:rPr>
        <w:t>1405.02.19.04</w:t>
      </w:r>
      <w:r w:rsidRPr="008A1A91">
        <w:rPr>
          <w:rFonts w:cs="Arial"/>
          <w:sz w:val="20"/>
          <w:lang w:val="es-ES"/>
        </w:rPr>
        <w:tab/>
      </w:r>
      <w:r w:rsidRPr="008A1A91">
        <w:rPr>
          <w:rFonts w:cs="Arial"/>
          <w:sz w:val="20"/>
          <w:lang w:val="es-ES"/>
        </w:rPr>
        <w:tab/>
        <w:t xml:space="preserve">Sobregiros en cuenta corriente </w:t>
      </w:r>
    </w:p>
    <w:p w14:paraId="282083CB" w14:textId="77777777" w:rsidR="0038125F" w:rsidRPr="008A1A91" w:rsidRDefault="0038125F" w:rsidP="00D26F7B">
      <w:pPr>
        <w:tabs>
          <w:tab w:val="left" w:pos="3906"/>
          <w:tab w:val="left" w:pos="4111"/>
          <w:tab w:val="left" w:pos="5664"/>
          <w:tab w:val="left" w:pos="6372"/>
          <w:tab w:val="left" w:pos="7080"/>
        </w:tabs>
        <w:spacing w:after="60"/>
        <w:ind w:left="2550" w:right="142"/>
        <w:jc w:val="both"/>
        <w:rPr>
          <w:rFonts w:cs="Arial"/>
          <w:sz w:val="20"/>
          <w:lang w:val="es-ES"/>
        </w:rPr>
      </w:pPr>
      <w:r w:rsidRPr="008A1A91">
        <w:rPr>
          <w:rFonts w:cs="Arial"/>
          <w:sz w:val="20"/>
          <w:lang w:val="es-ES"/>
        </w:rPr>
        <w:t xml:space="preserve">1405.02.19.05 </w:t>
      </w:r>
      <w:r w:rsidRPr="008A1A91">
        <w:rPr>
          <w:rFonts w:cs="Arial"/>
          <w:sz w:val="20"/>
          <w:lang w:val="es-ES"/>
        </w:rPr>
        <w:tab/>
      </w:r>
      <w:r w:rsidRPr="008A1A91">
        <w:rPr>
          <w:rFonts w:cs="Arial"/>
          <w:sz w:val="20"/>
          <w:lang w:val="es-ES"/>
        </w:rPr>
        <w:tab/>
        <w:t xml:space="preserve">Descuentos </w:t>
      </w:r>
    </w:p>
    <w:p w14:paraId="026CC25D" w14:textId="77777777" w:rsidR="0038125F" w:rsidRPr="008A1A91" w:rsidRDefault="0038125F" w:rsidP="00D26F7B">
      <w:pPr>
        <w:tabs>
          <w:tab w:val="left" w:pos="3906"/>
          <w:tab w:val="left" w:pos="4111"/>
          <w:tab w:val="left" w:pos="5664"/>
          <w:tab w:val="left" w:pos="6372"/>
          <w:tab w:val="left" w:pos="7080"/>
        </w:tabs>
        <w:spacing w:after="60"/>
        <w:ind w:left="2550" w:right="142"/>
        <w:jc w:val="both"/>
        <w:rPr>
          <w:rFonts w:cs="Arial"/>
          <w:sz w:val="20"/>
          <w:lang w:val="es-ES"/>
        </w:rPr>
      </w:pPr>
      <w:r w:rsidRPr="008A1A91">
        <w:rPr>
          <w:rFonts w:cs="Arial"/>
          <w:sz w:val="20"/>
          <w:lang w:val="es-ES"/>
        </w:rPr>
        <w:t xml:space="preserve">1405.02.19.06 </w:t>
      </w:r>
      <w:r w:rsidRPr="008A1A91">
        <w:rPr>
          <w:rFonts w:cs="Arial"/>
          <w:sz w:val="20"/>
          <w:lang w:val="es-ES"/>
        </w:rPr>
        <w:tab/>
      </w:r>
      <w:r w:rsidRPr="008A1A91">
        <w:rPr>
          <w:rFonts w:cs="Arial"/>
          <w:sz w:val="20"/>
          <w:lang w:val="es-ES"/>
        </w:rPr>
        <w:tab/>
        <w:t xml:space="preserve">Préstamos </w:t>
      </w:r>
    </w:p>
    <w:p w14:paraId="2169256E" w14:textId="77777777" w:rsidR="0038125F" w:rsidRPr="008A1A91" w:rsidRDefault="0038125F" w:rsidP="00D26F7B">
      <w:pPr>
        <w:tabs>
          <w:tab w:val="left" w:pos="3906"/>
          <w:tab w:val="left" w:pos="4111"/>
          <w:tab w:val="left" w:pos="5664"/>
          <w:tab w:val="left" w:pos="6372"/>
          <w:tab w:val="left" w:pos="7080"/>
        </w:tabs>
        <w:spacing w:after="60"/>
        <w:ind w:left="2550" w:right="142"/>
        <w:jc w:val="both"/>
        <w:rPr>
          <w:rFonts w:cs="Arial"/>
          <w:sz w:val="20"/>
          <w:lang w:val="es-ES"/>
        </w:rPr>
      </w:pPr>
      <w:r w:rsidRPr="008A1A91">
        <w:rPr>
          <w:rFonts w:cs="Arial"/>
          <w:sz w:val="20"/>
          <w:lang w:val="es-ES"/>
        </w:rPr>
        <w:t xml:space="preserve">1405.02.19.07 </w:t>
      </w:r>
      <w:r w:rsidRPr="008A1A91">
        <w:rPr>
          <w:rFonts w:cs="Arial"/>
          <w:sz w:val="20"/>
          <w:lang w:val="es-ES"/>
        </w:rPr>
        <w:tab/>
      </w:r>
      <w:r w:rsidRPr="008A1A91">
        <w:rPr>
          <w:rFonts w:cs="Arial"/>
          <w:sz w:val="20"/>
          <w:lang w:val="es-ES"/>
        </w:rPr>
        <w:tab/>
      </w:r>
      <w:r w:rsidR="003D0773">
        <w:rPr>
          <w:rStyle w:val="Refdenotaalpie"/>
          <w:rFonts w:cs="Arial"/>
          <w:sz w:val="20"/>
          <w:lang w:val="es-ES"/>
        </w:rPr>
        <w:footnoteReference w:id="482"/>
      </w:r>
    </w:p>
    <w:p w14:paraId="59CDB6EB" w14:textId="77777777" w:rsidR="00762723" w:rsidRDefault="00762723" w:rsidP="0036339D">
      <w:pPr>
        <w:tabs>
          <w:tab w:val="left" w:pos="3906"/>
          <w:tab w:val="left" w:pos="4111"/>
          <w:tab w:val="left" w:pos="5664"/>
          <w:tab w:val="left" w:pos="6372"/>
          <w:tab w:val="left" w:pos="7080"/>
        </w:tabs>
        <w:spacing w:after="60"/>
        <w:ind w:left="4111" w:right="142" w:hanging="1561"/>
        <w:jc w:val="both"/>
        <w:rPr>
          <w:rFonts w:cs="Arial"/>
          <w:sz w:val="20"/>
          <w:lang w:val="es-ES"/>
        </w:rPr>
      </w:pPr>
      <w:r>
        <w:rPr>
          <w:rFonts w:cs="Arial"/>
          <w:sz w:val="20"/>
          <w:lang w:val="es-ES"/>
        </w:rPr>
        <w:t>1405.02.19.08   Créditos no revolventes en líneas de tarjetas de crédito</w:t>
      </w:r>
      <w:r w:rsidR="007F2FCE">
        <w:rPr>
          <w:rStyle w:val="Refdenotaalpie"/>
          <w:rFonts w:cs="Arial"/>
          <w:sz w:val="20"/>
          <w:lang w:val="es-ES"/>
        </w:rPr>
        <w:footnoteReference w:id="483"/>
      </w:r>
    </w:p>
    <w:p w14:paraId="43EF2A91" w14:textId="77777777" w:rsidR="0038125F" w:rsidRPr="008A1A91" w:rsidRDefault="0038125F" w:rsidP="00D26F7B">
      <w:pPr>
        <w:tabs>
          <w:tab w:val="left" w:pos="3906"/>
          <w:tab w:val="left" w:pos="4111"/>
          <w:tab w:val="left" w:pos="5664"/>
          <w:tab w:val="left" w:pos="6372"/>
          <w:tab w:val="left" w:pos="7080"/>
        </w:tabs>
        <w:spacing w:after="60"/>
        <w:ind w:left="2550" w:right="142"/>
        <w:jc w:val="both"/>
        <w:rPr>
          <w:rFonts w:cs="Arial"/>
          <w:sz w:val="20"/>
          <w:lang w:val="es-ES"/>
        </w:rPr>
      </w:pPr>
      <w:r w:rsidRPr="008A1A91">
        <w:rPr>
          <w:rFonts w:cs="Arial"/>
          <w:sz w:val="20"/>
          <w:lang w:val="es-ES"/>
        </w:rPr>
        <w:lastRenderedPageBreak/>
        <w:t>1405.02.19.10</w:t>
      </w:r>
      <w:r w:rsidRPr="008A1A91">
        <w:rPr>
          <w:rFonts w:cs="Arial"/>
          <w:sz w:val="20"/>
          <w:lang w:val="es-ES"/>
        </w:rPr>
        <w:tab/>
      </w:r>
      <w:r w:rsidRPr="008A1A91">
        <w:rPr>
          <w:rFonts w:cs="Arial"/>
          <w:sz w:val="20"/>
          <w:lang w:val="es-ES"/>
        </w:rPr>
        <w:tab/>
        <w:t xml:space="preserve">Factoring </w:t>
      </w:r>
    </w:p>
    <w:p w14:paraId="4940C44F" w14:textId="77777777" w:rsidR="0038125F" w:rsidRPr="008A1A91" w:rsidRDefault="0038125F" w:rsidP="00D26F7B">
      <w:pPr>
        <w:tabs>
          <w:tab w:val="left" w:pos="3906"/>
          <w:tab w:val="left" w:pos="4111"/>
          <w:tab w:val="left" w:pos="5664"/>
          <w:tab w:val="left" w:pos="6372"/>
          <w:tab w:val="left" w:pos="7080"/>
        </w:tabs>
        <w:spacing w:after="60"/>
        <w:ind w:left="2550" w:right="142"/>
        <w:jc w:val="both"/>
        <w:rPr>
          <w:rFonts w:cs="Arial"/>
          <w:sz w:val="20"/>
          <w:lang w:val="es-ES"/>
        </w:rPr>
      </w:pPr>
      <w:r w:rsidRPr="008A1A91">
        <w:rPr>
          <w:rFonts w:cs="Arial"/>
          <w:sz w:val="20"/>
          <w:lang w:val="es-ES"/>
        </w:rPr>
        <w:t>1405.02.19.11</w:t>
      </w:r>
      <w:r w:rsidRPr="008A1A91">
        <w:rPr>
          <w:rFonts w:cs="Arial"/>
          <w:sz w:val="20"/>
          <w:lang w:val="es-ES"/>
        </w:rPr>
        <w:tab/>
      </w:r>
      <w:r w:rsidRPr="008A1A91">
        <w:rPr>
          <w:rFonts w:cs="Arial"/>
          <w:sz w:val="20"/>
          <w:lang w:val="es-ES"/>
        </w:rPr>
        <w:tab/>
        <w:t xml:space="preserve">Arrendamiento financiero </w:t>
      </w:r>
    </w:p>
    <w:p w14:paraId="54B7D70D" w14:textId="77777777" w:rsidR="0038125F" w:rsidRPr="008A1A91" w:rsidRDefault="0038125F" w:rsidP="00D26F7B">
      <w:pPr>
        <w:tabs>
          <w:tab w:val="left" w:pos="3906"/>
          <w:tab w:val="left" w:pos="4111"/>
          <w:tab w:val="left" w:pos="5664"/>
          <w:tab w:val="left" w:pos="6372"/>
          <w:tab w:val="left" w:pos="7080"/>
        </w:tabs>
        <w:spacing w:after="60"/>
        <w:ind w:left="2550" w:right="142"/>
        <w:jc w:val="both"/>
        <w:rPr>
          <w:rFonts w:cs="Arial"/>
          <w:sz w:val="20"/>
          <w:lang w:val="es-ES"/>
        </w:rPr>
      </w:pPr>
      <w:r w:rsidRPr="008A1A91">
        <w:rPr>
          <w:rFonts w:cs="Arial"/>
          <w:sz w:val="20"/>
          <w:lang w:val="es-ES"/>
        </w:rPr>
        <w:t>1405.02.19.12</w:t>
      </w:r>
      <w:r w:rsidRPr="008A1A91">
        <w:rPr>
          <w:rFonts w:cs="Arial"/>
          <w:sz w:val="20"/>
          <w:lang w:val="es-ES"/>
        </w:rPr>
        <w:tab/>
      </w:r>
      <w:r w:rsidRPr="008A1A91">
        <w:rPr>
          <w:rFonts w:cs="Arial"/>
          <w:sz w:val="20"/>
          <w:lang w:val="es-ES"/>
        </w:rPr>
        <w:tab/>
        <w:t xml:space="preserve">Lease-back </w:t>
      </w:r>
    </w:p>
    <w:p w14:paraId="2BC1EB16" w14:textId="77777777" w:rsidR="0038125F" w:rsidRPr="008A1A91" w:rsidRDefault="0038125F" w:rsidP="00D26F7B">
      <w:pPr>
        <w:tabs>
          <w:tab w:val="left" w:pos="3906"/>
          <w:tab w:val="left" w:pos="4111"/>
          <w:tab w:val="left" w:pos="4956"/>
          <w:tab w:val="left" w:pos="5664"/>
          <w:tab w:val="left" w:pos="6372"/>
          <w:tab w:val="left" w:pos="7080"/>
        </w:tabs>
        <w:spacing w:after="60"/>
        <w:ind w:left="3969" w:right="142" w:hanging="1419"/>
        <w:jc w:val="both"/>
        <w:rPr>
          <w:rFonts w:cs="Arial"/>
          <w:sz w:val="20"/>
          <w:lang w:val="es-ES"/>
        </w:rPr>
      </w:pPr>
      <w:r w:rsidRPr="008A1A91">
        <w:rPr>
          <w:rFonts w:cs="Arial"/>
          <w:sz w:val="20"/>
          <w:lang w:val="es-ES"/>
        </w:rPr>
        <w:t>1405.02.19.24</w:t>
      </w:r>
      <w:r w:rsidRPr="008A1A91">
        <w:rPr>
          <w:rFonts w:cs="Arial"/>
          <w:sz w:val="20"/>
          <w:lang w:val="es-ES"/>
        </w:rPr>
        <w:tab/>
      </w:r>
      <w:r w:rsidRPr="008A1A91">
        <w:rPr>
          <w:rFonts w:cs="Arial"/>
          <w:sz w:val="20"/>
          <w:lang w:val="es-ES"/>
        </w:rPr>
        <w:tab/>
      </w:r>
      <w:r w:rsidRPr="008A1A91">
        <w:rPr>
          <w:rFonts w:cs="Arial"/>
          <w:sz w:val="20"/>
          <w:lang w:val="es-ES"/>
        </w:rPr>
        <w:tab/>
        <w:t xml:space="preserve">Operaciones RFA </w:t>
      </w:r>
    </w:p>
    <w:p w14:paraId="49646AE8" w14:textId="77777777" w:rsidR="0038125F" w:rsidRPr="008A1A91" w:rsidRDefault="0038125F" w:rsidP="00D26F7B">
      <w:pPr>
        <w:tabs>
          <w:tab w:val="left" w:pos="3906"/>
          <w:tab w:val="left" w:pos="4111"/>
          <w:tab w:val="left" w:pos="4956"/>
          <w:tab w:val="left" w:pos="5664"/>
          <w:tab w:val="left" w:pos="6372"/>
          <w:tab w:val="left" w:pos="7080"/>
        </w:tabs>
        <w:spacing w:after="60"/>
        <w:ind w:left="3969" w:right="142" w:hanging="1419"/>
        <w:jc w:val="both"/>
        <w:rPr>
          <w:rFonts w:cs="Arial"/>
          <w:sz w:val="20"/>
          <w:lang w:val="es-ES"/>
        </w:rPr>
      </w:pPr>
      <w:r w:rsidRPr="008A1A91">
        <w:rPr>
          <w:rFonts w:cs="Arial"/>
          <w:sz w:val="20"/>
          <w:lang w:val="es-ES"/>
        </w:rPr>
        <w:t>1405.02.19.26</w:t>
      </w:r>
      <w:r w:rsidRPr="008A1A91">
        <w:rPr>
          <w:rFonts w:cs="Arial"/>
          <w:sz w:val="20"/>
          <w:lang w:val="es-ES"/>
        </w:rPr>
        <w:tab/>
      </w:r>
      <w:r w:rsidRPr="008A1A91">
        <w:rPr>
          <w:rFonts w:cs="Arial"/>
          <w:sz w:val="20"/>
          <w:lang w:val="es-ES"/>
        </w:rPr>
        <w:tab/>
      </w:r>
      <w:r w:rsidRPr="008A1A91">
        <w:rPr>
          <w:rFonts w:cs="Arial"/>
          <w:sz w:val="20"/>
          <w:lang w:val="es-ES"/>
        </w:rPr>
        <w:tab/>
        <w:t xml:space="preserve">Créditos comercio exterior  </w:t>
      </w:r>
    </w:p>
    <w:p w14:paraId="2C661DCD" w14:textId="77777777" w:rsidR="0038125F" w:rsidRDefault="0038125F" w:rsidP="00D26F7B">
      <w:pPr>
        <w:tabs>
          <w:tab w:val="left" w:pos="3906"/>
          <w:tab w:val="left" w:pos="4111"/>
          <w:tab w:val="left" w:pos="4956"/>
          <w:tab w:val="left" w:pos="5664"/>
          <w:tab w:val="left" w:pos="6372"/>
          <w:tab w:val="left" w:pos="7080"/>
        </w:tabs>
        <w:spacing w:after="60"/>
        <w:ind w:left="3969" w:right="142" w:hanging="1419"/>
        <w:jc w:val="both"/>
        <w:rPr>
          <w:rFonts w:cs="Arial"/>
          <w:sz w:val="20"/>
          <w:lang w:val="es-ES"/>
        </w:rPr>
      </w:pPr>
      <w:r w:rsidRPr="008A1A91">
        <w:rPr>
          <w:rFonts w:cs="Arial"/>
          <w:sz w:val="20"/>
          <w:lang w:val="es-ES"/>
        </w:rPr>
        <w:t xml:space="preserve">1405.02.19.27 </w:t>
      </w:r>
      <w:r w:rsidRPr="008A1A91">
        <w:rPr>
          <w:rFonts w:cs="Arial"/>
          <w:sz w:val="20"/>
          <w:lang w:val="es-ES"/>
        </w:rPr>
        <w:tab/>
      </w:r>
      <w:r w:rsidRPr="008A1A91">
        <w:rPr>
          <w:rFonts w:cs="Arial"/>
          <w:sz w:val="20"/>
          <w:lang w:val="es-ES"/>
        </w:rPr>
        <w:tab/>
      </w:r>
      <w:r w:rsidRPr="008A1A91">
        <w:rPr>
          <w:rFonts w:cs="Arial"/>
          <w:sz w:val="20"/>
          <w:lang w:val="es-ES"/>
        </w:rPr>
        <w:tab/>
        <w:t xml:space="preserve">Créditos inmobiliarios </w:t>
      </w:r>
    </w:p>
    <w:p w14:paraId="6491FAF1" w14:textId="77777777" w:rsidR="005E6757" w:rsidRPr="008A1A91" w:rsidRDefault="005E6757" w:rsidP="00D26F7B">
      <w:pPr>
        <w:tabs>
          <w:tab w:val="left" w:pos="3906"/>
          <w:tab w:val="left" w:pos="4111"/>
          <w:tab w:val="left" w:pos="4956"/>
          <w:tab w:val="left" w:pos="5664"/>
          <w:tab w:val="left" w:pos="6372"/>
          <w:tab w:val="left" w:pos="7080"/>
        </w:tabs>
        <w:spacing w:after="60"/>
        <w:ind w:left="3969" w:right="142" w:hanging="1419"/>
        <w:jc w:val="both"/>
        <w:rPr>
          <w:rFonts w:cs="Arial"/>
          <w:sz w:val="20"/>
          <w:lang w:val="es-ES"/>
        </w:rPr>
      </w:pPr>
      <w:r>
        <w:rPr>
          <w:rFonts w:cs="Arial"/>
          <w:sz w:val="20"/>
          <w:lang w:val="es-ES"/>
        </w:rPr>
        <w:t>1405.02.19.35</w:t>
      </w:r>
      <w:r>
        <w:rPr>
          <w:rFonts w:cs="Arial"/>
          <w:sz w:val="20"/>
          <w:lang w:val="es-ES"/>
        </w:rPr>
        <w:tab/>
      </w:r>
      <w:r>
        <w:rPr>
          <w:rFonts w:cs="Arial"/>
          <w:sz w:val="20"/>
          <w:lang w:val="es-ES"/>
        </w:rPr>
        <w:tab/>
      </w:r>
      <w:r>
        <w:rPr>
          <w:rFonts w:cs="Arial"/>
          <w:sz w:val="20"/>
          <w:lang w:val="es-ES"/>
        </w:rPr>
        <w:tab/>
        <w:t>Confirming</w:t>
      </w:r>
      <w:r w:rsidRPr="00BE3A6F">
        <w:rPr>
          <w:rStyle w:val="Refdenotaalpie"/>
          <w:rFonts w:cs="Arial"/>
          <w:sz w:val="20"/>
          <w:lang w:val="es-ES"/>
        </w:rPr>
        <w:footnoteReference w:id="484"/>
      </w:r>
    </w:p>
    <w:p w14:paraId="4F54D59A" w14:textId="77777777" w:rsidR="003D191F" w:rsidRDefault="003D191F" w:rsidP="00C33A66">
      <w:pPr>
        <w:tabs>
          <w:tab w:val="left" w:pos="3906"/>
          <w:tab w:val="left" w:pos="4536"/>
          <w:tab w:val="left" w:pos="4956"/>
          <w:tab w:val="left" w:pos="5664"/>
          <w:tab w:val="left" w:pos="6372"/>
          <w:tab w:val="left" w:pos="7080"/>
        </w:tabs>
        <w:spacing w:after="60"/>
        <w:ind w:left="3969" w:right="142" w:hanging="1419"/>
        <w:rPr>
          <w:rFonts w:cs="Arial"/>
          <w:sz w:val="20"/>
          <w:lang w:val="es-ES"/>
        </w:rPr>
      </w:pPr>
      <w:r>
        <w:rPr>
          <w:rFonts w:cs="Arial"/>
          <w:sz w:val="20"/>
          <w:lang w:val="es-ES"/>
        </w:rPr>
        <w:t xml:space="preserve">1405.02.19.98     Otros créditos revolventes </w:t>
      </w:r>
      <w:r>
        <w:rPr>
          <w:rStyle w:val="Refdenotaalpie"/>
          <w:rFonts w:cs="Arial"/>
          <w:sz w:val="20"/>
          <w:lang w:val="es-ES"/>
        </w:rPr>
        <w:footnoteReference w:id="485"/>
      </w:r>
      <w:r>
        <w:rPr>
          <w:rFonts w:cs="Arial"/>
          <w:sz w:val="20"/>
          <w:lang w:val="es-ES"/>
        </w:rPr>
        <w:tab/>
      </w:r>
      <w:r>
        <w:rPr>
          <w:rFonts w:cs="Arial"/>
          <w:sz w:val="20"/>
          <w:lang w:val="es-ES"/>
        </w:rPr>
        <w:tab/>
      </w:r>
      <w:r>
        <w:rPr>
          <w:rFonts w:cs="Arial"/>
          <w:sz w:val="20"/>
          <w:lang w:val="es-ES"/>
        </w:rPr>
        <w:tab/>
      </w:r>
    </w:p>
    <w:p w14:paraId="04935DEC" w14:textId="77777777" w:rsidR="0038125F" w:rsidRPr="008A1A91" w:rsidRDefault="0038125F" w:rsidP="00C33A66">
      <w:pPr>
        <w:tabs>
          <w:tab w:val="left" w:pos="3906"/>
          <w:tab w:val="left" w:pos="4536"/>
          <w:tab w:val="left" w:pos="4956"/>
          <w:tab w:val="left" w:pos="5664"/>
          <w:tab w:val="left" w:pos="6372"/>
          <w:tab w:val="left" w:pos="7080"/>
        </w:tabs>
        <w:spacing w:after="60"/>
        <w:ind w:left="3969" w:right="142" w:hanging="1419"/>
        <w:rPr>
          <w:rFonts w:cs="Arial"/>
          <w:sz w:val="20"/>
          <w:lang w:val="es-ES"/>
        </w:rPr>
      </w:pPr>
      <w:r w:rsidRPr="008A1A91">
        <w:rPr>
          <w:rFonts w:cs="Arial"/>
          <w:sz w:val="20"/>
          <w:lang w:val="es-ES"/>
        </w:rPr>
        <w:t>1405.02.19.99</w:t>
      </w:r>
      <w:r w:rsidRPr="008A1A91">
        <w:rPr>
          <w:rFonts w:cs="Arial"/>
          <w:sz w:val="20"/>
          <w:lang w:val="es-ES"/>
        </w:rPr>
        <w:tab/>
      </w:r>
      <w:r w:rsidRPr="008A1A91">
        <w:rPr>
          <w:rFonts w:cs="Arial"/>
          <w:sz w:val="20"/>
          <w:lang w:val="es-ES"/>
        </w:rPr>
        <w:tab/>
      </w:r>
      <w:r w:rsidR="009F22E3">
        <w:rPr>
          <w:rFonts w:cs="Arial"/>
          <w:sz w:val="20"/>
          <w:lang w:val="es-ES"/>
        </w:rPr>
        <w:t xml:space="preserve">   </w:t>
      </w:r>
      <w:r w:rsidRPr="008A1A91">
        <w:rPr>
          <w:rFonts w:cs="Arial"/>
          <w:sz w:val="20"/>
          <w:lang w:val="es-ES"/>
        </w:rPr>
        <w:t>Otros créditos</w:t>
      </w:r>
      <w:r w:rsidR="002260CE">
        <w:rPr>
          <w:rFonts w:cs="Arial"/>
          <w:sz w:val="20"/>
          <w:lang w:val="es-ES"/>
        </w:rPr>
        <w:t xml:space="preserve"> no revolventes</w:t>
      </w:r>
      <w:r w:rsidRPr="008A1A91">
        <w:rPr>
          <w:rFonts w:cs="Arial"/>
          <w:position w:val="6"/>
          <w:sz w:val="20"/>
          <w:lang w:val="es-ES"/>
        </w:rPr>
        <w:t xml:space="preserve"> </w:t>
      </w:r>
      <w:r w:rsidR="003D191F">
        <w:rPr>
          <w:rStyle w:val="Refdenotaalpie"/>
          <w:rFonts w:cs="Arial"/>
          <w:position w:val="6"/>
          <w:sz w:val="20"/>
          <w:lang w:val="es-ES"/>
        </w:rPr>
        <w:footnoteReference w:id="486"/>
      </w:r>
    </w:p>
    <w:tbl>
      <w:tblPr>
        <w:tblW w:w="6379" w:type="dxa"/>
        <w:tblInd w:w="2622" w:type="dxa"/>
        <w:tblCellMar>
          <w:left w:w="70" w:type="dxa"/>
          <w:right w:w="70" w:type="dxa"/>
        </w:tblCellMar>
        <w:tblLook w:val="0000" w:firstRow="0" w:lastRow="0" w:firstColumn="0" w:lastColumn="0" w:noHBand="0" w:noVBand="0"/>
      </w:tblPr>
      <w:tblGrid>
        <w:gridCol w:w="1559"/>
        <w:gridCol w:w="4820"/>
      </w:tblGrid>
      <w:tr w:rsidR="0038125F" w:rsidRPr="008A1A91" w14:paraId="787D167B" w14:textId="77777777" w:rsidTr="00D26F7B">
        <w:trPr>
          <w:trHeight w:val="255"/>
        </w:trPr>
        <w:tc>
          <w:tcPr>
            <w:tcW w:w="1559" w:type="dxa"/>
            <w:tcBorders>
              <w:top w:val="nil"/>
              <w:left w:val="nil"/>
              <w:bottom w:val="nil"/>
              <w:right w:val="nil"/>
            </w:tcBorders>
            <w:shd w:val="clear" w:color="auto" w:fill="auto"/>
            <w:noWrap/>
            <w:vAlign w:val="bottom"/>
          </w:tcPr>
          <w:p w14:paraId="2486EC92"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1405.02.21</w:t>
            </w:r>
          </w:p>
        </w:tc>
        <w:tc>
          <w:tcPr>
            <w:tcW w:w="4820" w:type="dxa"/>
            <w:tcBorders>
              <w:top w:val="nil"/>
              <w:left w:val="nil"/>
              <w:bottom w:val="nil"/>
              <w:right w:val="nil"/>
            </w:tcBorders>
            <w:shd w:val="clear" w:color="auto" w:fill="auto"/>
            <w:noWrap/>
            <w:vAlign w:val="bottom"/>
          </w:tcPr>
          <w:p w14:paraId="672E5B9A"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por liquidar</w:t>
            </w:r>
          </w:p>
        </w:tc>
      </w:tr>
    </w:tbl>
    <w:p w14:paraId="71D47054"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El registro en esta cuenta corresponde a los importes desembolsados por la empresa, correspondiente a operaciones cuyo incumplimiento había sido garantizado por la empresa, y no han sido cancelados o formalizados por plazos mayores a treinta (30) días calendario, tratándose de créditos a microempresas y  a pequeñas empresas; y 15 (quince) días calendario, tratándose de créditos corporativos y créditos a grandes empresas y créditos a medianas empresas</w:t>
      </w:r>
    </w:p>
    <w:p w14:paraId="7DE64C42" w14:textId="77777777" w:rsidR="0038125F" w:rsidRPr="008A1A91" w:rsidRDefault="0038125F" w:rsidP="0038125F">
      <w:pPr>
        <w:spacing w:line="140" w:lineRule="exact"/>
        <w:ind w:right="142"/>
        <w:jc w:val="both"/>
        <w:rPr>
          <w:rFonts w:cs="Arial"/>
          <w:sz w:val="20"/>
          <w:lang w:val="es-ES"/>
        </w:rPr>
      </w:pPr>
    </w:p>
    <w:p w14:paraId="07088906" w14:textId="77777777" w:rsidR="0038125F" w:rsidRPr="008A1A91" w:rsidRDefault="0038125F" w:rsidP="0038125F">
      <w:pPr>
        <w:ind w:left="2122" w:firstLine="428"/>
        <w:jc w:val="both"/>
        <w:rPr>
          <w:rFonts w:eastAsia="MS Mincho" w:cs="Arial"/>
          <w:b/>
          <w:bCs/>
          <w:snapToGrid/>
          <w:sz w:val="20"/>
          <w:lang w:val="es-ES" w:eastAsia="ja-JP"/>
        </w:rPr>
      </w:pPr>
      <w:r w:rsidRPr="008A1A91">
        <w:rPr>
          <w:rFonts w:eastAsia="MS Mincho" w:cs="Arial"/>
          <w:b/>
          <w:bCs/>
          <w:snapToGrid/>
          <w:sz w:val="20"/>
          <w:lang w:val="es-ES" w:eastAsia="ja-JP"/>
        </w:rPr>
        <w:t>1405.02.22</w:t>
      </w:r>
      <w:r w:rsidRPr="008A1A91">
        <w:rPr>
          <w:rFonts w:eastAsia="MS Mincho" w:cs="Arial"/>
          <w:b/>
          <w:bCs/>
          <w:snapToGrid/>
          <w:sz w:val="20"/>
          <w:lang w:val="es-ES" w:eastAsia="ja-JP"/>
        </w:rPr>
        <w:tab/>
        <w:t>Créditos reestructurados</w:t>
      </w:r>
    </w:p>
    <w:p w14:paraId="6D7D6732" w14:textId="77777777" w:rsidR="0038125F" w:rsidRPr="008A1A91" w:rsidRDefault="0038125F" w:rsidP="0038125F">
      <w:pPr>
        <w:ind w:left="1841" w:firstLine="709"/>
        <w:jc w:val="both"/>
        <w:rPr>
          <w:rFonts w:eastAsia="MS Mincho" w:cs="Arial"/>
          <w:bCs/>
          <w:snapToGrid/>
          <w:sz w:val="20"/>
          <w:lang w:val="es-ES" w:eastAsia="ja-JP"/>
        </w:rPr>
      </w:pPr>
      <w:r w:rsidRPr="008A1A91">
        <w:rPr>
          <w:rFonts w:eastAsia="MS Mincho" w:cs="Arial"/>
          <w:bCs/>
          <w:snapToGrid/>
          <w:sz w:val="20"/>
          <w:lang w:val="es-ES" w:eastAsia="ja-JP"/>
        </w:rPr>
        <w:t xml:space="preserve">1405.02.22.06 </w:t>
      </w:r>
      <w:r w:rsidRPr="008A1A91">
        <w:rPr>
          <w:rFonts w:eastAsia="MS Mincho" w:cs="Arial"/>
          <w:bCs/>
          <w:snapToGrid/>
          <w:sz w:val="20"/>
          <w:lang w:val="es-ES" w:eastAsia="ja-JP"/>
        </w:rPr>
        <w:tab/>
        <w:t>Préstamos</w:t>
      </w:r>
    </w:p>
    <w:p w14:paraId="7EECD5F5" w14:textId="77777777" w:rsidR="0038125F" w:rsidRPr="008A1A91" w:rsidRDefault="0038125F" w:rsidP="0038125F">
      <w:pPr>
        <w:ind w:left="1841" w:firstLine="709"/>
        <w:jc w:val="both"/>
        <w:rPr>
          <w:rFonts w:eastAsia="MS Mincho" w:cs="Arial"/>
          <w:bCs/>
          <w:snapToGrid/>
          <w:sz w:val="20"/>
          <w:lang w:val="es-ES" w:eastAsia="ja-JP"/>
        </w:rPr>
      </w:pPr>
      <w:r w:rsidRPr="008A1A91">
        <w:rPr>
          <w:rFonts w:eastAsia="MS Mincho" w:cs="Arial"/>
          <w:bCs/>
          <w:snapToGrid/>
          <w:sz w:val="20"/>
          <w:lang w:val="es-ES" w:eastAsia="ja-JP"/>
        </w:rPr>
        <w:t xml:space="preserve">1405.02.22.07 </w:t>
      </w:r>
      <w:r w:rsidRPr="008A1A91">
        <w:rPr>
          <w:rFonts w:eastAsia="MS Mincho" w:cs="Arial"/>
          <w:bCs/>
          <w:snapToGrid/>
          <w:sz w:val="20"/>
          <w:lang w:val="es-ES" w:eastAsia="ja-JP"/>
        </w:rPr>
        <w:tab/>
      </w:r>
      <w:r w:rsidR="00745802">
        <w:rPr>
          <w:rStyle w:val="Refdenotaalpie"/>
          <w:rFonts w:eastAsia="MS Mincho" w:cs="Arial"/>
          <w:bCs/>
          <w:snapToGrid/>
          <w:sz w:val="20"/>
          <w:lang w:val="es-ES" w:eastAsia="ja-JP"/>
        </w:rPr>
        <w:footnoteReference w:id="487"/>
      </w:r>
      <w:r w:rsidRPr="008A1A91">
        <w:rPr>
          <w:rFonts w:eastAsia="MS Mincho" w:cs="Arial"/>
          <w:bCs/>
          <w:snapToGrid/>
          <w:sz w:val="20"/>
          <w:lang w:val="es-ES" w:eastAsia="ja-JP"/>
        </w:rPr>
        <w:t xml:space="preserve"> </w:t>
      </w:r>
    </w:p>
    <w:p w14:paraId="5ED90E50" w14:textId="77777777" w:rsidR="0038125F" w:rsidRPr="008A1A91" w:rsidRDefault="0038125F" w:rsidP="0038125F">
      <w:pPr>
        <w:ind w:left="1841" w:firstLine="709"/>
        <w:jc w:val="both"/>
        <w:rPr>
          <w:rFonts w:eastAsia="MS Mincho" w:cs="Arial"/>
          <w:bCs/>
          <w:snapToGrid/>
          <w:sz w:val="20"/>
          <w:lang w:val="es-ES" w:eastAsia="ja-JP"/>
        </w:rPr>
      </w:pPr>
      <w:r w:rsidRPr="008A1A91">
        <w:rPr>
          <w:rFonts w:eastAsia="MS Mincho" w:cs="Arial"/>
          <w:bCs/>
          <w:snapToGrid/>
          <w:sz w:val="20"/>
          <w:lang w:val="es-ES" w:eastAsia="ja-JP"/>
        </w:rPr>
        <w:t>1405.02.22.11</w:t>
      </w:r>
      <w:r w:rsidRPr="008A1A91">
        <w:rPr>
          <w:rFonts w:eastAsia="MS Mincho" w:cs="Arial"/>
          <w:bCs/>
          <w:snapToGrid/>
          <w:sz w:val="20"/>
          <w:lang w:val="es-ES" w:eastAsia="ja-JP"/>
        </w:rPr>
        <w:tab/>
        <w:t xml:space="preserve">Arrendamiento financiero </w:t>
      </w:r>
    </w:p>
    <w:p w14:paraId="48070C12" w14:textId="77777777" w:rsidR="0038125F" w:rsidRPr="008A1A91" w:rsidRDefault="0038125F" w:rsidP="0038125F">
      <w:pPr>
        <w:ind w:left="1841" w:firstLine="709"/>
        <w:jc w:val="both"/>
        <w:rPr>
          <w:rFonts w:eastAsia="MS Mincho" w:cs="Arial"/>
          <w:bCs/>
          <w:snapToGrid/>
          <w:sz w:val="20"/>
          <w:lang w:val="es-ES" w:eastAsia="ja-JP"/>
        </w:rPr>
      </w:pPr>
      <w:r w:rsidRPr="008A1A91">
        <w:rPr>
          <w:rFonts w:eastAsia="MS Mincho" w:cs="Arial"/>
          <w:bCs/>
          <w:snapToGrid/>
          <w:sz w:val="20"/>
          <w:lang w:val="es-ES" w:eastAsia="ja-JP"/>
        </w:rPr>
        <w:t>1405.02.22.12</w:t>
      </w:r>
      <w:r w:rsidRPr="008A1A91">
        <w:rPr>
          <w:rFonts w:eastAsia="MS Mincho" w:cs="Arial"/>
          <w:bCs/>
          <w:snapToGrid/>
          <w:sz w:val="20"/>
          <w:lang w:val="es-ES" w:eastAsia="ja-JP"/>
        </w:rPr>
        <w:tab/>
        <w:t xml:space="preserve">Lease-back </w:t>
      </w:r>
    </w:p>
    <w:p w14:paraId="5166F5CA" w14:textId="77777777" w:rsidR="0038125F" w:rsidRPr="008A1A91" w:rsidRDefault="0038125F" w:rsidP="0038125F">
      <w:pPr>
        <w:ind w:left="1841" w:firstLine="709"/>
        <w:jc w:val="both"/>
        <w:rPr>
          <w:rFonts w:eastAsia="MS Mincho" w:cs="Arial"/>
          <w:bCs/>
          <w:snapToGrid/>
          <w:sz w:val="20"/>
          <w:lang w:val="es-ES" w:eastAsia="ja-JP"/>
        </w:rPr>
      </w:pPr>
      <w:r w:rsidRPr="008A1A91">
        <w:rPr>
          <w:rFonts w:eastAsia="MS Mincho" w:cs="Arial"/>
          <w:bCs/>
          <w:snapToGrid/>
          <w:sz w:val="20"/>
          <w:lang w:val="es-ES" w:eastAsia="ja-JP"/>
        </w:rPr>
        <w:t>1405.02.22.24</w:t>
      </w:r>
      <w:r w:rsidRPr="008A1A91">
        <w:rPr>
          <w:rFonts w:eastAsia="MS Mincho" w:cs="Arial"/>
          <w:bCs/>
          <w:snapToGrid/>
          <w:sz w:val="20"/>
          <w:lang w:val="es-ES" w:eastAsia="ja-JP"/>
        </w:rPr>
        <w:tab/>
        <w:t xml:space="preserve">Operaciones RFA </w:t>
      </w:r>
    </w:p>
    <w:p w14:paraId="75F02BC2" w14:textId="77777777" w:rsidR="0038125F" w:rsidRPr="008A1A91" w:rsidRDefault="0038125F" w:rsidP="0038125F">
      <w:pPr>
        <w:ind w:left="1841" w:firstLine="709"/>
        <w:jc w:val="both"/>
        <w:rPr>
          <w:rFonts w:eastAsia="MS Mincho" w:cs="Arial"/>
          <w:bCs/>
          <w:snapToGrid/>
          <w:sz w:val="20"/>
          <w:lang w:val="es-ES" w:eastAsia="ja-JP"/>
        </w:rPr>
      </w:pPr>
      <w:r w:rsidRPr="008A1A91">
        <w:rPr>
          <w:rFonts w:eastAsia="MS Mincho" w:cs="Arial"/>
          <w:bCs/>
          <w:snapToGrid/>
          <w:sz w:val="20"/>
          <w:lang w:val="es-ES" w:eastAsia="ja-JP"/>
        </w:rPr>
        <w:t xml:space="preserve">1405.02.22.27 </w:t>
      </w:r>
      <w:r w:rsidRPr="008A1A91">
        <w:rPr>
          <w:rFonts w:eastAsia="MS Mincho" w:cs="Arial"/>
          <w:bCs/>
          <w:snapToGrid/>
          <w:sz w:val="20"/>
          <w:lang w:val="es-ES" w:eastAsia="ja-JP"/>
        </w:rPr>
        <w:tab/>
        <w:t xml:space="preserve">Créditos inmobiliarios </w:t>
      </w:r>
    </w:p>
    <w:p w14:paraId="19CBA877" w14:textId="77777777" w:rsidR="0038125F" w:rsidRPr="008A1A91" w:rsidRDefault="0038125F" w:rsidP="0038125F">
      <w:pPr>
        <w:ind w:left="1841" w:firstLine="709"/>
        <w:jc w:val="both"/>
        <w:rPr>
          <w:rFonts w:eastAsia="MS Mincho" w:cs="Arial"/>
          <w:bCs/>
          <w:snapToGrid/>
          <w:sz w:val="20"/>
          <w:lang w:val="es-ES" w:eastAsia="ja-JP"/>
        </w:rPr>
      </w:pPr>
      <w:r w:rsidRPr="008A1A91">
        <w:rPr>
          <w:rFonts w:eastAsia="MS Mincho" w:cs="Arial"/>
          <w:bCs/>
          <w:snapToGrid/>
          <w:sz w:val="20"/>
          <w:lang w:val="es-ES" w:eastAsia="ja-JP"/>
        </w:rPr>
        <w:t xml:space="preserve">1405.02.22.99 </w:t>
      </w:r>
      <w:r w:rsidRPr="008A1A91">
        <w:rPr>
          <w:rFonts w:eastAsia="MS Mincho" w:cs="Arial"/>
          <w:bCs/>
          <w:snapToGrid/>
          <w:sz w:val="20"/>
          <w:lang w:val="es-ES" w:eastAsia="ja-JP"/>
        </w:rPr>
        <w:tab/>
        <w:t xml:space="preserve">Otros créditos  </w:t>
      </w:r>
    </w:p>
    <w:p w14:paraId="350AA1CA" w14:textId="77777777" w:rsidR="0038125F" w:rsidRPr="008A1A91" w:rsidRDefault="0038125F" w:rsidP="0038125F">
      <w:pPr>
        <w:spacing w:line="140" w:lineRule="exact"/>
        <w:ind w:right="142"/>
        <w:jc w:val="both"/>
        <w:rPr>
          <w:rFonts w:cs="Arial"/>
          <w:sz w:val="20"/>
        </w:rPr>
      </w:pPr>
    </w:p>
    <w:tbl>
      <w:tblPr>
        <w:tblW w:w="6925" w:type="dxa"/>
        <w:jc w:val="right"/>
        <w:tblLook w:val="0000" w:firstRow="0" w:lastRow="0" w:firstColumn="0" w:lastColumn="0" w:noHBand="0" w:noVBand="0"/>
      </w:tblPr>
      <w:tblGrid>
        <w:gridCol w:w="1658"/>
        <w:gridCol w:w="5267"/>
      </w:tblGrid>
      <w:tr w:rsidR="0038125F" w:rsidRPr="008A1A91" w14:paraId="5195E571" w14:textId="77777777" w:rsidTr="004558C3">
        <w:trPr>
          <w:trHeight w:val="256"/>
          <w:jc w:val="right"/>
        </w:trPr>
        <w:tc>
          <w:tcPr>
            <w:tcW w:w="1658" w:type="dxa"/>
            <w:shd w:val="clear" w:color="auto" w:fill="auto"/>
            <w:noWrap/>
          </w:tcPr>
          <w:p w14:paraId="73EDA3F0" w14:textId="77777777" w:rsidR="0038125F" w:rsidRPr="008A1A91" w:rsidRDefault="0038125F"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1405.02.26</w:t>
            </w:r>
          </w:p>
        </w:tc>
        <w:tc>
          <w:tcPr>
            <w:tcW w:w="5267" w:type="dxa"/>
            <w:shd w:val="clear" w:color="auto" w:fill="auto"/>
            <w:noWrap/>
          </w:tcPr>
          <w:p w14:paraId="7EB71B0E" w14:textId="77777777" w:rsidR="0038125F" w:rsidRPr="008A1A91" w:rsidRDefault="0038125F"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Créditos- Comercio exterior</w:t>
            </w:r>
          </w:p>
        </w:tc>
      </w:tr>
      <w:tr w:rsidR="0038125F" w:rsidRPr="008A1A91" w14:paraId="6985173B" w14:textId="77777777" w:rsidTr="004558C3">
        <w:trPr>
          <w:trHeight w:val="256"/>
          <w:jc w:val="right"/>
        </w:trPr>
        <w:tc>
          <w:tcPr>
            <w:tcW w:w="1658" w:type="dxa"/>
            <w:shd w:val="clear" w:color="auto" w:fill="auto"/>
            <w:noWrap/>
          </w:tcPr>
          <w:p w14:paraId="7E8FF58A" w14:textId="77777777" w:rsidR="0038125F" w:rsidRPr="008A1A91" w:rsidRDefault="0038125F"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1405.02.27</w:t>
            </w:r>
          </w:p>
        </w:tc>
        <w:tc>
          <w:tcPr>
            <w:tcW w:w="5267" w:type="dxa"/>
            <w:shd w:val="clear" w:color="auto" w:fill="auto"/>
            <w:noWrap/>
          </w:tcPr>
          <w:p w14:paraId="73CBB8FF" w14:textId="77777777" w:rsidR="0038125F" w:rsidRPr="008A1A91" w:rsidRDefault="0038125F"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EE1317" w:rsidRPr="008A1A91" w14:paraId="083CFE67" w14:textId="77777777" w:rsidTr="004558C3">
        <w:trPr>
          <w:trHeight w:val="256"/>
          <w:jc w:val="right"/>
        </w:trPr>
        <w:tc>
          <w:tcPr>
            <w:tcW w:w="1658" w:type="dxa"/>
            <w:shd w:val="clear" w:color="auto" w:fill="auto"/>
            <w:noWrap/>
          </w:tcPr>
          <w:p w14:paraId="31D9115E" w14:textId="77777777" w:rsidR="00EE1317" w:rsidRPr="008A1A91" w:rsidRDefault="00EE1317" w:rsidP="008F6950">
            <w:pPr>
              <w:ind w:right="162"/>
              <w:jc w:val="both"/>
              <w:rPr>
                <w:rFonts w:eastAsia="MS Mincho" w:cs="Arial"/>
                <w:bCs/>
                <w:snapToGrid/>
                <w:sz w:val="20"/>
                <w:lang w:val="es-ES" w:eastAsia="ja-JP"/>
              </w:rPr>
            </w:pPr>
            <w:r>
              <w:rPr>
                <w:rFonts w:eastAsia="MS Mincho" w:cs="Arial"/>
                <w:bCs/>
                <w:snapToGrid/>
                <w:sz w:val="20"/>
                <w:lang w:val="es-ES" w:eastAsia="ja-JP"/>
              </w:rPr>
              <w:t>1405.02.35</w:t>
            </w:r>
          </w:p>
        </w:tc>
        <w:tc>
          <w:tcPr>
            <w:tcW w:w="5267" w:type="dxa"/>
            <w:shd w:val="clear" w:color="auto" w:fill="auto"/>
            <w:noWrap/>
          </w:tcPr>
          <w:p w14:paraId="6F7C224E" w14:textId="77777777" w:rsidR="00EE1317" w:rsidRPr="008A1A91" w:rsidRDefault="00EE1317" w:rsidP="008F6950">
            <w:pPr>
              <w:ind w:right="162"/>
              <w:jc w:val="both"/>
              <w:rPr>
                <w:rFonts w:eastAsia="MS Mincho" w:cs="Arial"/>
                <w:bCs/>
                <w:snapToGrid/>
                <w:sz w:val="20"/>
                <w:lang w:val="es-ES" w:eastAsia="ja-JP"/>
              </w:rPr>
            </w:pPr>
            <w:r w:rsidRPr="006461E8">
              <w:rPr>
                <w:sz w:val="20"/>
                <w:szCs w:val="22"/>
              </w:rPr>
              <w:t>Confirming</w:t>
            </w:r>
            <w:r w:rsidR="00006F41" w:rsidRPr="00BE3A6F">
              <w:rPr>
                <w:rStyle w:val="Refdenotaalpie"/>
                <w:rFonts w:cs="Arial"/>
                <w:sz w:val="20"/>
                <w:lang w:val="es-ES"/>
              </w:rPr>
              <w:footnoteReference w:id="488"/>
            </w:r>
          </w:p>
        </w:tc>
      </w:tr>
      <w:tr w:rsidR="0038125F" w:rsidRPr="008A1A91" w14:paraId="2F53E957" w14:textId="77777777" w:rsidTr="004558C3">
        <w:trPr>
          <w:trHeight w:val="256"/>
          <w:jc w:val="right"/>
        </w:trPr>
        <w:tc>
          <w:tcPr>
            <w:tcW w:w="1658" w:type="dxa"/>
            <w:shd w:val="clear" w:color="auto" w:fill="auto"/>
            <w:noWrap/>
          </w:tcPr>
          <w:p w14:paraId="26F876D5" w14:textId="77777777" w:rsidR="0038125F" w:rsidRPr="008A1A91" w:rsidRDefault="0038125F"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1405.02.99</w:t>
            </w:r>
          </w:p>
        </w:tc>
        <w:tc>
          <w:tcPr>
            <w:tcW w:w="5267" w:type="dxa"/>
            <w:shd w:val="clear" w:color="auto" w:fill="auto"/>
            <w:noWrap/>
          </w:tcPr>
          <w:p w14:paraId="24F392D0" w14:textId="77777777" w:rsidR="0038125F" w:rsidRPr="008A1A91" w:rsidRDefault="0038125F"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990B29" w:rsidRPr="008A1A91" w14:paraId="694FD99B" w14:textId="77777777" w:rsidTr="004558C3">
        <w:trPr>
          <w:trHeight w:val="256"/>
          <w:jc w:val="right"/>
        </w:trPr>
        <w:tc>
          <w:tcPr>
            <w:tcW w:w="1658" w:type="dxa"/>
            <w:shd w:val="clear" w:color="auto" w:fill="auto"/>
            <w:noWrap/>
          </w:tcPr>
          <w:p w14:paraId="412B75CA" w14:textId="77777777" w:rsidR="00990B29" w:rsidRPr="008A1A91" w:rsidRDefault="00990B29" w:rsidP="008F6950">
            <w:pPr>
              <w:ind w:right="162"/>
              <w:jc w:val="both"/>
              <w:rPr>
                <w:rFonts w:eastAsia="MS Mincho" w:cs="Arial"/>
                <w:bCs/>
                <w:snapToGrid/>
                <w:sz w:val="20"/>
                <w:lang w:val="es-ES" w:eastAsia="ja-JP"/>
              </w:rPr>
            </w:pPr>
            <w:r>
              <w:rPr>
                <w:rFonts w:eastAsia="MS Mincho" w:cs="Arial"/>
                <w:bCs/>
                <w:snapToGrid/>
                <w:sz w:val="20"/>
                <w:lang w:val="es-ES" w:eastAsia="ja-JP"/>
              </w:rPr>
              <w:t xml:space="preserve">1405.02.99.01      </w:t>
            </w:r>
          </w:p>
        </w:tc>
        <w:tc>
          <w:tcPr>
            <w:tcW w:w="5267" w:type="dxa"/>
            <w:shd w:val="clear" w:color="auto" w:fill="auto"/>
            <w:noWrap/>
          </w:tcPr>
          <w:p w14:paraId="3B528F4A" w14:textId="77777777" w:rsidR="00990B29" w:rsidRPr="008A1A91" w:rsidRDefault="00990B29" w:rsidP="008F6950">
            <w:pPr>
              <w:ind w:right="162"/>
              <w:jc w:val="both"/>
              <w:rPr>
                <w:rFonts w:eastAsia="MS Mincho" w:cs="Arial"/>
                <w:bCs/>
                <w:snapToGrid/>
                <w:sz w:val="20"/>
                <w:lang w:val="es-ES" w:eastAsia="ja-JP"/>
              </w:rPr>
            </w:pPr>
            <w:r>
              <w:rPr>
                <w:rFonts w:eastAsia="MS Mincho" w:cs="Arial"/>
                <w:bCs/>
                <w:snapToGrid/>
                <w:sz w:val="20"/>
                <w:lang w:val="es-ES" w:eastAsia="ja-JP"/>
              </w:rPr>
              <w:t xml:space="preserve">Otros créditos revolventes </w:t>
            </w:r>
            <w:r w:rsidR="003D191F">
              <w:rPr>
                <w:rStyle w:val="Refdenotaalpie"/>
                <w:rFonts w:eastAsia="MS Mincho" w:cs="Arial"/>
                <w:bCs/>
                <w:snapToGrid/>
                <w:sz w:val="20"/>
                <w:lang w:val="es-ES" w:eastAsia="ja-JP"/>
              </w:rPr>
              <w:footnoteReference w:id="489"/>
            </w:r>
          </w:p>
        </w:tc>
      </w:tr>
      <w:tr w:rsidR="00990B29" w:rsidRPr="008A1A91" w14:paraId="6EE1EAD6" w14:textId="77777777" w:rsidTr="004558C3">
        <w:trPr>
          <w:trHeight w:val="256"/>
          <w:jc w:val="right"/>
        </w:trPr>
        <w:tc>
          <w:tcPr>
            <w:tcW w:w="1658" w:type="dxa"/>
            <w:shd w:val="clear" w:color="auto" w:fill="auto"/>
            <w:noWrap/>
          </w:tcPr>
          <w:p w14:paraId="375BF357" w14:textId="77777777" w:rsidR="00990B29" w:rsidRPr="008A1A91" w:rsidRDefault="00990B29" w:rsidP="008F6950">
            <w:pPr>
              <w:ind w:right="162"/>
              <w:jc w:val="both"/>
              <w:rPr>
                <w:rFonts w:eastAsia="MS Mincho" w:cs="Arial"/>
                <w:bCs/>
                <w:snapToGrid/>
                <w:sz w:val="20"/>
                <w:lang w:val="es-ES" w:eastAsia="ja-JP"/>
              </w:rPr>
            </w:pPr>
            <w:r>
              <w:rPr>
                <w:rFonts w:eastAsia="MS Mincho" w:cs="Arial"/>
                <w:bCs/>
                <w:snapToGrid/>
                <w:sz w:val="20"/>
                <w:lang w:val="es-ES" w:eastAsia="ja-JP"/>
              </w:rPr>
              <w:t xml:space="preserve">1405.02.99.02 </w:t>
            </w:r>
          </w:p>
        </w:tc>
        <w:tc>
          <w:tcPr>
            <w:tcW w:w="5267" w:type="dxa"/>
            <w:shd w:val="clear" w:color="auto" w:fill="auto"/>
            <w:noWrap/>
          </w:tcPr>
          <w:p w14:paraId="5D9316E3" w14:textId="77777777" w:rsidR="00990B29" w:rsidRPr="008A1A91" w:rsidRDefault="00990B29" w:rsidP="008F6950">
            <w:pPr>
              <w:ind w:right="162"/>
              <w:jc w:val="both"/>
              <w:rPr>
                <w:rFonts w:eastAsia="MS Mincho" w:cs="Arial"/>
                <w:bCs/>
                <w:snapToGrid/>
                <w:sz w:val="20"/>
                <w:lang w:val="es-ES" w:eastAsia="ja-JP"/>
              </w:rPr>
            </w:pPr>
            <w:r>
              <w:rPr>
                <w:rFonts w:eastAsia="MS Mincho" w:cs="Arial"/>
                <w:bCs/>
                <w:snapToGrid/>
                <w:sz w:val="20"/>
                <w:lang w:val="es-ES" w:eastAsia="ja-JP"/>
              </w:rPr>
              <w:t xml:space="preserve">Otros créditos no revolventes </w:t>
            </w:r>
            <w:r w:rsidR="003D191F">
              <w:rPr>
                <w:rStyle w:val="Refdenotaalpie"/>
                <w:rFonts w:eastAsia="MS Mincho" w:cs="Arial"/>
                <w:bCs/>
                <w:snapToGrid/>
                <w:sz w:val="20"/>
                <w:lang w:val="es-ES" w:eastAsia="ja-JP"/>
              </w:rPr>
              <w:footnoteReference w:id="490"/>
            </w:r>
          </w:p>
        </w:tc>
      </w:tr>
      <w:tr w:rsidR="0038125F" w:rsidRPr="008A1A91" w14:paraId="30D24089" w14:textId="77777777" w:rsidTr="004558C3">
        <w:trPr>
          <w:trHeight w:val="256"/>
          <w:jc w:val="right"/>
        </w:trPr>
        <w:tc>
          <w:tcPr>
            <w:tcW w:w="1658" w:type="dxa"/>
            <w:shd w:val="clear" w:color="auto" w:fill="auto"/>
            <w:noWrap/>
          </w:tcPr>
          <w:p w14:paraId="6BFB14EB" w14:textId="77777777" w:rsidR="0038125F" w:rsidRPr="008A1A91" w:rsidRDefault="0038125F" w:rsidP="008F6950">
            <w:pPr>
              <w:ind w:right="162"/>
              <w:jc w:val="both"/>
              <w:rPr>
                <w:rFonts w:eastAsia="MS Mincho" w:cs="Arial"/>
                <w:b/>
                <w:bCs/>
                <w:snapToGrid/>
                <w:sz w:val="20"/>
                <w:lang w:val="es-ES" w:eastAsia="ja-JP"/>
              </w:rPr>
            </w:pPr>
            <w:r w:rsidRPr="008A1A91">
              <w:rPr>
                <w:rFonts w:eastAsia="MS Mincho" w:cs="Arial"/>
                <w:b/>
                <w:bCs/>
                <w:snapToGrid/>
                <w:sz w:val="20"/>
                <w:lang w:val="es-ES" w:eastAsia="ja-JP"/>
              </w:rPr>
              <w:t>1405.03</w:t>
            </w:r>
          </w:p>
        </w:tc>
        <w:tc>
          <w:tcPr>
            <w:tcW w:w="5267" w:type="dxa"/>
            <w:shd w:val="clear" w:color="auto" w:fill="auto"/>
            <w:noWrap/>
          </w:tcPr>
          <w:p w14:paraId="1A5E5AE8" w14:textId="77777777" w:rsidR="0038125F" w:rsidRPr="008A1A91" w:rsidRDefault="0038125F" w:rsidP="008F6950">
            <w:pPr>
              <w:ind w:right="162"/>
              <w:jc w:val="both"/>
              <w:rPr>
                <w:rFonts w:eastAsia="MS Mincho" w:cs="Arial"/>
                <w:b/>
                <w:bCs/>
                <w:snapToGrid/>
                <w:sz w:val="20"/>
                <w:lang w:val="es-ES" w:eastAsia="ja-JP"/>
              </w:rPr>
            </w:pPr>
            <w:r w:rsidRPr="008A1A91">
              <w:rPr>
                <w:rFonts w:eastAsia="MS Mincho" w:cs="Arial"/>
                <w:b/>
                <w:bCs/>
                <w:snapToGrid/>
                <w:sz w:val="20"/>
                <w:lang w:val="es-ES" w:eastAsia="ja-JP"/>
              </w:rPr>
              <w:t xml:space="preserve">Créditos de consumo </w:t>
            </w:r>
          </w:p>
        </w:tc>
      </w:tr>
      <w:tr w:rsidR="0038125F" w:rsidRPr="008A1A91" w14:paraId="686CDA07" w14:textId="77777777" w:rsidTr="004558C3">
        <w:trPr>
          <w:trHeight w:val="256"/>
          <w:jc w:val="right"/>
        </w:trPr>
        <w:tc>
          <w:tcPr>
            <w:tcW w:w="1658" w:type="dxa"/>
            <w:shd w:val="clear" w:color="auto" w:fill="auto"/>
            <w:noWrap/>
          </w:tcPr>
          <w:p w14:paraId="0D02A1D6" w14:textId="77777777" w:rsidR="0038125F" w:rsidRPr="008A1A91" w:rsidRDefault="0038125F"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1405.03.02</w:t>
            </w:r>
          </w:p>
        </w:tc>
        <w:tc>
          <w:tcPr>
            <w:tcW w:w="5267" w:type="dxa"/>
            <w:shd w:val="clear" w:color="auto" w:fill="auto"/>
            <w:noWrap/>
          </w:tcPr>
          <w:p w14:paraId="39074EF5" w14:textId="77777777" w:rsidR="0038125F" w:rsidRPr="008A1A91" w:rsidRDefault="00967DF0" w:rsidP="00967DF0">
            <w:pPr>
              <w:ind w:right="162"/>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0038125F" w:rsidRPr="008A1A91">
              <w:rPr>
                <w:rFonts w:eastAsia="MS Mincho" w:cs="Arial"/>
                <w:bCs/>
                <w:snapToGrid/>
                <w:sz w:val="20"/>
                <w:lang w:val="es-ES" w:eastAsia="ja-JP"/>
              </w:rPr>
              <w:t>arjetas de crédito</w:t>
            </w:r>
            <w:r w:rsidR="003D191F">
              <w:rPr>
                <w:rStyle w:val="Refdenotaalpie"/>
                <w:rFonts w:eastAsia="MS Mincho" w:cs="Arial"/>
                <w:bCs/>
                <w:snapToGrid/>
                <w:sz w:val="20"/>
                <w:lang w:val="es-ES" w:eastAsia="ja-JP"/>
              </w:rPr>
              <w:footnoteReference w:id="491"/>
            </w:r>
          </w:p>
        </w:tc>
      </w:tr>
      <w:tr w:rsidR="0038125F" w:rsidRPr="008A1A91" w14:paraId="24B4EB26" w14:textId="77777777" w:rsidTr="004558C3">
        <w:trPr>
          <w:trHeight w:val="256"/>
          <w:jc w:val="right"/>
        </w:trPr>
        <w:tc>
          <w:tcPr>
            <w:tcW w:w="1658" w:type="dxa"/>
            <w:shd w:val="clear" w:color="auto" w:fill="auto"/>
            <w:noWrap/>
          </w:tcPr>
          <w:p w14:paraId="32F53442" w14:textId="77777777" w:rsidR="0038125F" w:rsidRPr="008A1A91" w:rsidRDefault="0038125F"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1405.03.02.01</w:t>
            </w:r>
          </w:p>
        </w:tc>
        <w:tc>
          <w:tcPr>
            <w:tcW w:w="5267" w:type="dxa"/>
            <w:shd w:val="clear" w:color="auto" w:fill="auto"/>
            <w:noWrap/>
          </w:tcPr>
          <w:p w14:paraId="03E2892B" w14:textId="77777777" w:rsidR="0038125F" w:rsidRPr="008A1A91" w:rsidRDefault="000E2748" w:rsidP="000E2748">
            <w:pPr>
              <w:ind w:right="162"/>
              <w:jc w:val="both"/>
              <w:rPr>
                <w:rFonts w:eastAsia="MS Mincho" w:cs="Arial"/>
                <w:bCs/>
                <w:snapToGrid/>
                <w:sz w:val="20"/>
                <w:lang w:val="es-ES" w:eastAsia="ja-JP"/>
              </w:rPr>
            </w:pPr>
            <w:r>
              <w:rPr>
                <w:rFonts w:eastAsia="MS Mincho" w:cs="Arial"/>
                <w:bCs/>
                <w:snapToGrid/>
                <w:sz w:val="20"/>
                <w:lang w:val="es-ES" w:eastAsia="ja-JP"/>
              </w:rPr>
              <w:t xml:space="preserve">Disposición de </w:t>
            </w:r>
            <w:r w:rsidR="0038125F" w:rsidRPr="008A1A91">
              <w:rPr>
                <w:rFonts w:eastAsia="MS Mincho" w:cs="Arial"/>
                <w:bCs/>
                <w:snapToGrid/>
                <w:sz w:val="20"/>
                <w:lang w:val="es-ES" w:eastAsia="ja-JP"/>
              </w:rPr>
              <w:t>efectivo</w:t>
            </w:r>
            <w:r w:rsidR="003D191F">
              <w:rPr>
                <w:rStyle w:val="Refdenotaalpie"/>
                <w:rFonts w:eastAsia="MS Mincho" w:cs="Arial"/>
                <w:bCs/>
                <w:snapToGrid/>
                <w:sz w:val="20"/>
                <w:lang w:val="es-ES" w:eastAsia="ja-JP"/>
              </w:rPr>
              <w:footnoteReference w:id="492"/>
            </w:r>
          </w:p>
        </w:tc>
      </w:tr>
      <w:tr w:rsidR="0038125F" w:rsidRPr="008A1A91" w14:paraId="3160B8EE" w14:textId="77777777" w:rsidTr="004558C3">
        <w:trPr>
          <w:trHeight w:val="256"/>
          <w:jc w:val="right"/>
        </w:trPr>
        <w:tc>
          <w:tcPr>
            <w:tcW w:w="1658" w:type="dxa"/>
            <w:shd w:val="clear" w:color="auto" w:fill="auto"/>
            <w:noWrap/>
          </w:tcPr>
          <w:p w14:paraId="4BADD0F1" w14:textId="77777777" w:rsidR="0038125F" w:rsidRPr="008A1A91" w:rsidRDefault="0038125F"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1405.03.02.02</w:t>
            </w:r>
          </w:p>
        </w:tc>
        <w:tc>
          <w:tcPr>
            <w:tcW w:w="5267" w:type="dxa"/>
            <w:shd w:val="clear" w:color="auto" w:fill="auto"/>
            <w:noWrap/>
          </w:tcPr>
          <w:p w14:paraId="663599F8" w14:textId="77777777" w:rsidR="0038125F" w:rsidRPr="008A1A91" w:rsidRDefault="000E2748" w:rsidP="000E2748">
            <w:pPr>
              <w:ind w:right="162"/>
              <w:jc w:val="both"/>
              <w:rPr>
                <w:rFonts w:eastAsia="MS Mincho" w:cs="Arial"/>
                <w:bCs/>
                <w:snapToGrid/>
                <w:sz w:val="20"/>
                <w:lang w:val="es-ES" w:eastAsia="ja-JP"/>
              </w:rPr>
            </w:pPr>
            <w:r>
              <w:rPr>
                <w:rFonts w:eastAsia="MS Mincho" w:cs="Arial"/>
                <w:bCs/>
                <w:snapToGrid/>
                <w:sz w:val="20"/>
                <w:lang w:val="es-ES" w:eastAsia="ja-JP"/>
              </w:rPr>
              <w:t>Pago de bienes, servicios y obligaciones</w:t>
            </w:r>
            <w:r w:rsidR="003D191F">
              <w:rPr>
                <w:rStyle w:val="Refdenotaalpie"/>
                <w:rFonts w:eastAsia="MS Mincho" w:cs="Arial"/>
                <w:bCs/>
                <w:snapToGrid/>
                <w:sz w:val="20"/>
                <w:lang w:val="es-ES" w:eastAsia="ja-JP"/>
              </w:rPr>
              <w:footnoteReference w:id="493"/>
            </w:r>
          </w:p>
        </w:tc>
      </w:tr>
      <w:tr w:rsidR="00946095" w:rsidRPr="008A1A91" w14:paraId="05D1B6DA" w14:textId="77777777" w:rsidTr="004558C3">
        <w:trPr>
          <w:trHeight w:val="256"/>
          <w:jc w:val="right"/>
        </w:trPr>
        <w:tc>
          <w:tcPr>
            <w:tcW w:w="1658" w:type="dxa"/>
            <w:shd w:val="clear" w:color="auto" w:fill="auto"/>
            <w:noWrap/>
          </w:tcPr>
          <w:p w14:paraId="66A34346" w14:textId="77777777" w:rsidR="00946095" w:rsidRPr="008A1A91" w:rsidRDefault="00946095" w:rsidP="008F6950">
            <w:pPr>
              <w:ind w:right="162"/>
              <w:jc w:val="both"/>
              <w:rPr>
                <w:rFonts w:eastAsia="MS Mincho" w:cs="Arial"/>
                <w:bCs/>
                <w:snapToGrid/>
                <w:sz w:val="20"/>
                <w:lang w:val="es-ES" w:eastAsia="ja-JP"/>
              </w:rPr>
            </w:pPr>
            <w:r>
              <w:rPr>
                <w:rFonts w:eastAsia="MS Mincho" w:cs="Arial"/>
                <w:bCs/>
                <w:snapToGrid/>
                <w:sz w:val="20"/>
                <w:lang w:val="es-ES" w:eastAsia="ja-JP"/>
              </w:rPr>
              <w:t>1405.03.02.03</w:t>
            </w:r>
          </w:p>
        </w:tc>
        <w:tc>
          <w:tcPr>
            <w:tcW w:w="5267" w:type="dxa"/>
            <w:shd w:val="clear" w:color="auto" w:fill="auto"/>
            <w:noWrap/>
          </w:tcPr>
          <w:p w14:paraId="2058B2D7" w14:textId="77777777" w:rsidR="00946095" w:rsidRDefault="00946095" w:rsidP="000E2748">
            <w:pPr>
              <w:ind w:right="162"/>
              <w:jc w:val="both"/>
              <w:rPr>
                <w:rFonts w:eastAsia="MS Mincho" w:cs="Arial"/>
                <w:bCs/>
                <w:snapToGrid/>
                <w:sz w:val="20"/>
                <w:lang w:val="es-ES" w:eastAsia="ja-JP"/>
              </w:rPr>
            </w:pPr>
            <w:r>
              <w:rPr>
                <w:rFonts w:eastAsia="MS Mincho" w:cs="Arial"/>
                <w:bCs/>
                <w:snapToGrid/>
                <w:sz w:val="20"/>
                <w:lang w:val="es-ES" w:eastAsia="ja-JP"/>
              </w:rPr>
              <w:t>Compra de deuda</w:t>
            </w:r>
            <w:r w:rsidR="003D191F">
              <w:rPr>
                <w:rStyle w:val="Refdenotaalpie"/>
                <w:rFonts w:eastAsia="MS Mincho" w:cs="Arial"/>
                <w:bCs/>
                <w:snapToGrid/>
                <w:sz w:val="20"/>
                <w:lang w:val="es-ES" w:eastAsia="ja-JP"/>
              </w:rPr>
              <w:footnoteReference w:id="494"/>
            </w:r>
          </w:p>
        </w:tc>
      </w:tr>
      <w:tr w:rsidR="0038125F" w:rsidRPr="008A1A91" w14:paraId="2E4BA98A" w14:textId="77777777" w:rsidTr="004558C3">
        <w:trPr>
          <w:trHeight w:val="256"/>
          <w:jc w:val="right"/>
        </w:trPr>
        <w:tc>
          <w:tcPr>
            <w:tcW w:w="1658" w:type="dxa"/>
            <w:shd w:val="clear" w:color="auto" w:fill="auto"/>
            <w:noWrap/>
          </w:tcPr>
          <w:p w14:paraId="59608D61" w14:textId="77777777" w:rsidR="0038125F" w:rsidRPr="008A1A91" w:rsidRDefault="0038125F"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lastRenderedPageBreak/>
              <w:t>1405.03.02.09</w:t>
            </w:r>
          </w:p>
        </w:tc>
        <w:tc>
          <w:tcPr>
            <w:tcW w:w="5267" w:type="dxa"/>
            <w:shd w:val="clear" w:color="auto" w:fill="auto"/>
            <w:noWrap/>
          </w:tcPr>
          <w:p w14:paraId="681CA750" w14:textId="77777777" w:rsidR="0038125F" w:rsidRPr="008A1A91" w:rsidRDefault="003D191F" w:rsidP="008F6950">
            <w:pPr>
              <w:ind w:right="162"/>
              <w:jc w:val="both"/>
              <w:rPr>
                <w:rFonts w:eastAsia="MS Mincho" w:cs="Arial"/>
                <w:bCs/>
                <w:snapToGrid/>
                <w:sz w:val="20"/>
                <w:lang w:val="es-ES" w:eastAsia="ja-JP"/>
              </w:rPr>
            </w:pPr>
            <w:r>
              <w:rPr>
                <w:rStyle w:val="Refdenotaalpie"/>
                <w:rFonts w:eastAsia="MS Mincho" w:cs="Arial"/>
                <w:bCs/>
                <w:snapToGrid/>
                <w:sz w:val="20"/>
                <w:lang w:val="es-ES" w:eastAsia="ja-JP"/>
              </w:rPr>
              <w:footnoteReference w:id="495"/>
            </w:r>
          </w:p>
        </w:tc>
      </w:tr>
      <w:tr w:rsidR="0038125F" w:rsidRPr="008A1A91" w14:paraId="0AB6CAAE" w14:textId="77777777" w:rsidTr="004558C3">
        <w:trPr>
          <w:trHeight w:val="256"/>
          <w:jc w:val="right"/>
        </w:trPr>
        <w:tc>
          <w:tcPr>
            <w:tcW w:w="1658" w:type="dxa"/>
            <w:shd w:val="clear" w:color="auto" w:fill="auto"/>
            <w:noWrap/>
          </w:tcPr>
          <w:p w14:paraId="27B3E82E" w14:textId="77777777" w:rsidR="00EA66E5" w:rsidRDefault="00EA66E5" w:rsidP="008F6950">
            <w:pPr>
              <w:ind w:right="162"/>
              <w:jc w:val="both"/>
              <w:rPr>
                <w:rFonts w:eastAsia="MS Mincho" w:cs="Arial"/>
                <w:bCs/>
                <w:snapToGrid/>
                <w:sz w:val="20"/>
                <w:lang w:val="es-ES" w:eastAsia="ja-JP"/>
              </w:rPr>
            </w:pPr>
            <w:r>
              <w:rPr>
                <w:rFonts w:eastAsia="MS Mincho" w:cs="Arial"/>
                <w:bCs/>
                <w:snapToGrid/>
                <w:sz w:val="20"/>
                <w:lang w:val="es-ES" w:eastAsia="ja-JP"/>
              </w:rPr>
              <w:t>1405.03.03</w:t>
            </w:r>
          </w:p>
          <w:p w14:paraId="3BDEE668" w14:textId="77777777" w:rsidR="00EA66E5" w:rsidRDefault="00EA66E5" w:rsidP="008F6950">
            <w:pPr>
              <w:ind w:right="162"/>
              <w:jc w:val="both"/>
              <w:rPr>
                <w:rFonts w:eastAsia="MS Mincho" w:cs="Arial"/>
                <w:bCs/>
                <w:snapToGrid/>
                <w:sz w:val="20"/>
                <w:lang w:val="es-ES" w:eastAsia="ja-JP"/>
              </w:rPr>
            </w:pPr>
            <w:r>
              <w:rPr>
                <w:rFonts w:eastAsia="MS Mincho" w:cs="Arial"/>
                <w:bCs/>
                <w:snapToGrid/>
                <w:sz w:val="20"/>
                <w:lang w:val="es-ES" w:eastAsia="ja-JP"/>
              </w:rPr>
              <w:t>1405.03.03.01</w:t>
            </w:r>
          </w:p>
          <w:p w14:paraId="7139F85F" w14:textId="77777777" w:rsidR="00EA66E5" w:rsidRDefault="00EA66E5" w:rsidP="008F6950">
            <w:pPr>
              <w:ind w:right="162"/>
              <w:jc w:val="both"/>
              <w:rPr>
                <w:rFonts w:eastAsia="MS Mincho" w:cs="Arial"/>
                <w:bCs/>
                <w:snapToGrid/>
                <w:sz w:val="20"/>
                <w:lang w:val="es-ES" w:eastAsia="ja-JP"/>
              </w:rPr>
            </w:pPr>
            <w:r>
              <w:rPr>
                <w:rFonts w:eastAsia="MS Mincho" w:cs="Arial"/>
                <w:bCs/>
                <w:snapToGrid/>
                <w:sz w:val="20"/>
                <w:lang w:val="es-ES" w:eastAsia="ja-JP"/>
              </w:rPr>
              <w:t>1405.03.03.02</w:t>
            </w:r>
          </w:p>
          <w:p w14:paraId="57FA577C" w14:textId="77777777" w:rsidR="00EA66E5" w:rsidRDefault="00EA66E5" w:rsidP="008F6950">
            <w:pPr>
              <w:ind w:right="162"/>
              <w:jc w:val="both"/>
              <w:rPr>
                <w:rFonts w:eastAsia="MS Mincho" w:cs="Arial"/>
                <w:bCs/>
                <w:snapToGrid/>
                <w:sz w:val="20"/>
                <w:lang w:val="es-ES" w:eastAsia="ja-JP"/>
              </w:rPr>
            </w:pPr>
          </w:p>
          <w:p w14:paraId="39FB1D5E" w14:textId="77777777" w:rsidR="00EA66E5" w:rsidRDefault="00EA66E5" w:rsidP="008F6950">
            <w:pPr>
              <w:ind w:right="162"/>
              <w:jc w:val="both"/>
              <w:rPr>
                <w:rFonts w:eastAsia="MS Mincho" w:cs="Arial"/>
                <w:bCs/>
                <w:snapToGrid/>
                <w:sz w:val="20"/>
                <w:lang w:val="es-ES" w:eastAsia="ja-JP"/>
              </w:rPr>
            </w:pPr>
            <w:r>
              <w:rPr>
                <w:rFonts w:eastAsia="MS Mincho" w:cs="Arial"/>
                <w:bCs/>
                <w:snapToGrid/>
                <w:sz w:val="20"/>
                <w:lang w:val="es-ES" w:eastAsia="ja-JP"/>
              </w:rPr>
              <w:t>1405.03.03.03</w:t>
            </w:r>
          </w:p>
          <w:p w14:paraId="71A27982" w14:textId="77777777" w:rsidR="0038125F" w:rsidRPr="008A1A91" w:rsidRDefault="0038125F"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1405.03.04</w:t>
            </w:r>
          </w:p>
        </w:tc>
        <w:tc>
          <w:tcPr>
            <w:tcW w:w="5267" w:type="dxa"/>
            <w:shd w:val="clear" w:color="auto" w:fill="auto"/>
            <w:noWrap/>
          </w:tcPr>
          <w:p w14:paraId="011C72AE" w14:textId="77777777" w:rsidR="00EA66E5" w:rsidRDefault="00EA66E5" w:rsidP="0036339D">
            <w:pPr>
              <w:ind w:left="176" w:right="162" w:hanging="176"/>
              <w:jc w:val="both"/>
              <w:rPr>
                <w:rFonts w:eastAsia="MS Mincho" w:cs="Arial"/>
                <w:bCs/>
                <w:snapToGrid/>
                <w:sz w:val="20"/>
                <w:lang w:val="es-ES" w:eastAsia="ja-JP"/>
              </w:rPr>
            </w:pPr>
            <w:r>
              <w:rPr>
                <w:rFonts w:eastAsia="MS Mincho" w:cs="Arial"/>
                <w:bCs/>
                <w:snapToGrid/>
                <w:sz w:val="20"/>
                <w:lang w:val="es-ES" w:eastAsia="ja-JP"/>
              </w:rPr>
              <w:t>Préstamos revolventes</w:t>
            </w:r>
            <w:r w:rsidR="00F7373F">
              <w:rPr>
                <w:rStyle w:val="Refdenotaalpie"/>
                <w:rFonts w:eastAsia="MS Mincho" w:cs="Arial"/>
                <w:bCs/>
                <w:snapToGrid/>
                <w:sz w:val="20"/>
                <w:lang w:val="es-ES" w:eastAsia="ja-JP"/>
              </w:rPr>
              <w:footnoteReference w:id="496"/>
            </w:r>
          </w:p>
          <w:p w14:paraId="3B6839D4" w14:textId="77777777" w:rsidR="00EA66E5" w:rsidRDefault="00EA66E5" w:rsidP="008F6950">
            <w:pPr>
              <w:ind w:right="162"/>
              <w:jc w:val="both"/>
              <w:rPr>
                <w:rFonts w:eastAsia="MS Mincho" w:cs="Arial"/>
                <w:bCs/>
                <w:snapToGrid/>
                <w:sz w:val="20"/>
                <w:lang w:val="es-ES" w:eastAsia="ja-JP"/>
              </w:rPr>
            </w:pPr>
            <w:r>
              <w:rPr>
                <w:rFonts w:eastAsia="MS Mincho" w:cs="Arial"/>
                <w:bCs/>
                <w:snapToGrid/>
                <w:sz w:val="20"/>
                <w:lang w:val="es-ES" w:eastAsia="ja-JP"/>
              </w:rPr>
              <w:t>Préstamos asociados a líneas revolventes</w:t>
            </w:r>
            <w:r w:rsidR="00F7373F">
              <w:rPr>
                <w:rStyle w:val="Refdenotaalpie"/>
                <w:rFonts w:eastAsia="MS Mincho" w:cs="Arial"/>
                <w:bCs/>
                <w:snapToGrid/>
                <w:sz w:val="20"/>
                <w:lang w:val="es-ES" w:eastAsia="ja-JP"/>
              </w:rPr>
              <w:footnoteReference w:id="497"/>
            </w:r>
          </w:p>
          <w:p w14:paraId="287F51D6" w14:textId="77777777" w:rsidR="00EA66E5" w:rsidRDefault="00EA66E5" w:rsidP="008F6950">
            <w:pPr>
              <w:ind w:right="162"/>
              <w:jc w:val="both"/>
              <w:rPr>
                <w:rFonts w:eastAsia="MS Mincho" w:cs="Arial"/>
                <w:bCs/>
                <w:snapToGrid/>
                <w:sz w:val="20"/>
                <w:lang w:val="es-ES" w:eastAsia="ja-JP"/>
              </w:rPr>
            </w:pPr>
            <w:r>
              <w:rPr>
                <w:rFonts w:eastAsia="MS Mincho" w:cs="Arial"/>
                <w:bCs/>
                <w:snapToGrid/>
                <w:sz w:val="20"/>
                <w:lang w:val="es-ES" w:eastAsia="ja-JP"/>
              </w:rPr>
              <w:t>Préstamos que cuenten con convenio de descuento por planilla</w:t>
            </w:r>
            <w:r w:rsidR="00F7373F">
              <w:rPr>
                <w:rStyle w:val="Refdenotaalpie"/>
                <w:rFonts w:eastAsia="MS Mincho" w:cs="Arial"/>
                <w:bCs/>
                <w:snapToGrid/>
                <w:sz w:val="20"/>
                <w:lang w:val="es-ES" w:eastAsia="ja-JP"/>
              </w:rPr>
              <w:footnoteReference w:id="498"/>
            </w:r>
          </w:p>
          <w:p w14:paraId="37733930" w14:textId="77777777" w:rsidR="00EA66E5" w:rsidRDefault="00EA66E5" w:rsidP="008F6950">
            <w:pPr>
              <w:ind w:right="162"/>
              <w:jc w:val="both"/>
              <w:rPr>
                <w:rFonts w:eastAsia="MS Mincho" w:cs="Arial"/>
                <w:bCs/>
                <w:snapToGrid/>
                <w:sz w:val="20"/>
                <w:lang w:val="es-ES" w:eastAsia="ja-JP"/>
              </w:rPr>
            </w:pPr>
            <w:r>
              <w:rPr>
                <w:rFonts w:eastAsia="MS Mincho" w:cs="Arial"/>
                <w:bCs/>
                <w:snapToGrid/>
                <w:sz w:val="20"/>
                <w:lang w:val="es-ES" w:eastAsia="ja-JP"/>
              </w:rPr>
              <w:t>Compra de deuda</w:t>
            </w:r>
            <w:r w:rsidR="00F7373F">
              <w:rPr>
                <w:rStyle w:val="Refdenotaalpie"/>
                <w:rFonts w:eastAsia="MS Mincho" w:cs="Arial"/>
                <w:bCs/>
                <w:snapToGrid/>
                <w:sz w:val="20"/>
                <w:lang w:val="es-ES" w:eastAsia="ja-JP"/>
              </w:rPr>
              <w:footnoteReference w:id="499"/>
            </w:r>
          </w:p>
          <w:p w14:paraId="5A65B3FD" w14:textId="77777777" w:rsidR="0038125F" w:rsidRPr="008A1A91" w:rsidRDefault="0038125F"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Sobregiros en cuenta corriente</w:t>
            </w:r>
          </w:p>
        </w:tc>
      </w:tr>
      <w:tr w:rsidR="0038125F" w:rsidRPr="008A1A91" w14:paraId="7318E125" w14:textId="77777777" w:rsidTr="004558C3">
        <w:trPr>
          <w:trHeight w:val="256"/>
          <w:jc w:val="right"/>
        </w:trPr>
        <w:tc>
          <w:tcPr>
            <w:tcW w:w="1658" w:type="dxa"/>
            <w:shd w:val="clear" w:color="auto" w:fill="auto"/>
            <w:noWrap/>
          </w:tcPr>
          <w:p w14:paraId="218A198E" w14:textId="77777777" w:rsidR="0038125F" w:rsidRPr="0036339D" w:rsidRDefault="0038125F" w:rsidP="008F6950">
            <w:pPr>
              <w:ind w:right="162"/>
              <w:jc w:val="both"/>
              <w:rPr>
                <w:rFonts w:eastAsia="MS Mincho" w:cs="Arial"/>
                <w:bCs/>
                <w:snapToGrid/>
                <w:sz w:val="20"/>
                <w:lang w:val="es-ES" w:eastAsia="ja-JP"/>
              </w:rPr>
            </w:pPr>
            <w:r w:rsidRPr="0036339D">
              <w:rPr>
                <w:rFonts w:eastAsia="MS Mincho" w:cs="Arial"/>
                <w:bCs/>
                <w:snapToGrid/>
                <w:sz w:val="20"/>
                <w:lang w:val="es-ES" w:eastAsia="ja-JP"/>
              </w:rPr>
              <w:t>1405.03.06</w:t>
            </w:r>
          </w:p>
        </w:tc>
        <w:tc>
          <w:tcPr>
            <w:tcW w:w="5267" w:type="dxa"/>
            <w:shd w:val="clear" w:color="auto" w:fill="auto"/>
            <w:noWrap/>
          </w:tcPr>
          <w:p w14:paraId="4A0313BC" w14:textId="77777777" w:rsidR="0038125F" w:rsidRPr="0036339D" w:rsidRDefault="0038125F" w:rsidP="008F6950">
            <w:pPr>
              <w:ind w:right="162"/>
              <w:jc w:val="both"/>
              <w:rPr>
                <w:rFonts w:eastAsia="MS Mincho" w:cs="Arial"/>
                <w:bCs/>
                <w:snapToGrid/>
                <w:sz w:val="20"/>
                <w:lang w:val="es-ES" w:eastAsia="ja-JP"/>
              </w:rPr>
            </w:pPr>
            <w:r w:rsidRPr="0036339D">
              <w:rPr>
                <w:rFonts w:eastAsia="MS Mincho" w:cs="Arial"/>
                <w:bCs/>
                <w:snapToGrid/>
                <w:sz w:val="20"/>
                <w:lang w:val="es-ES" w:eastAsia="ja-JP"/>
              </w:rPr>
              <w:t>Préstamos</w:t>
            </w:r>
            <w:r w:rsidR="00EA66E5" w:rsidRPr="0036339D">
              <w:rPr>
                <w:rFonts w:eastAsia="MS Mincho" w:cs="Arial"/>
                <w:bCs/>
                <w:snapToGrid/>
                <w:sz w:val="20"/>
                <w:lang w:val="es-ES" w:eastAsia="ja-JP"/>
              </w:rPr>
              <w:t xml:space="preserve"> no revolventes</w:t>
            </w:r>
            <w:r w:rsidR="00ED7B5B" w:rsidRPr="0036339D">
              <w:rPr>
                <w:rStyle w:val="Refdenotaalpie"/>
                <w:rFonts w:eastAsia="MS Mincho" w:cs="Arial"/>
                <w:bCs/>
                <w:snapToGrid/>
                <w:sz w:val="20"/>
                <w:lang w:val="es-ES" w:eastAsia="ja-JP"/>
              </w:rPr>
              <w:footnoteReference w:id="500"/>
            </w:r>
          </w:p>
        </w:tc>
      </w:tr>
      <w:tr w:rsidR="0038125F" w:rsidRPr="008A1A91" w14:paraId="1719D496" w14:textId="77777777" w:rsidTr="004558C3">
        <w:trPr>
          <w:trHeight w:val="320"/>
          <w:jc w:val="right"/>
        </w:trPr>
        <w:tc>
          <w:tcPr>
            <w:tcW w:w="1658" w:type="dxa"/>
            <w:shd w:val="clear" w:color="auto" w:fill="auto"/>
            <w:noWrap/>
          </w:tcPr>
          <w:p w14:paraId="1C823E15" w14:textId="77777777" w:rsidR="0038125F" w:rsidRPr="0036339D" w:rsidRDefault="0038125F" w:rsidP="008F6950">
            <w:pPr>
              <w:ind w:right="162"/>
              <w:jc w:val="both"/>
              <w:rPr>
                <w:rFonts w:eastAsia="MS Mincho" w:cs="Arial"/>
                <w:snapToGrid/>
                <w:sz w:val="20"/>
                <w:lang w:val="es-ES" w:eastAsia="ja-JP"/>
              </w:rPr>
            </w:pPr>
            <w:r w:rsidRPr="0036339D">
              <w:rPr>
                <w:rFonts w:eastAsia="MS Mincho" w:cs="Arial"/>
                <w:snapToGrid/>
                <w:sz w:val="20"/>
                <w:lang w:val="es-ES" w:eastAsia="ja-JP"/>
              </w:rPr>
              <w:t xml:space="preserve">1405.03.06.01 </w:t>
            </w:r>
          </w:p>
        </w:tc>
        <w:tc>
          <w:tcPr>
            <w:tcW w:w="5267" w:type="dxa"/>
            <w:shd w:val="clear" w:color="auto" w:fill="auto"/>
            <w:noWrap/>
          </w:tcPr>
          <w:p w14:paraId="4B9465FF" w14:textId="77777777" w:rsidR="0038125F" w:rsidRPr="0036339D" w:rsidRDefault="00F7373F" w:rsidP="008F6950">
            <w:pPr>
              <w:ind w:right="162"/>
              <w:jc w:val="both"/>
              <w:rPr>
                <w:rFonts w:eastAsia="MS Mincho" w:cs="Arial"/>
                <w:snapToGrid/>
                <w:sz w:val="20"/>
                <w:lang w:val="es-ES" w:eastAsia="ja-JP"/>
              </w:rPr>
            </w:pPr>
            <w:r w:rsidRPr="0036339D">
              <w:rPr>
                <w:rStyle w:val="Refdenotaalpie"/>
                <w:rFonts w:eastAsia="MS Mincho" w:cs="Arial"/>
                <w:snapToGrid/>
                <w:sz w:val="20"/>
                <w:lang w:val="es-ES" w:eastAsia="ja-JP"/>
              </w:rPr>
              <w:footnoteReference w:id="501"/>
            </w:r>
          </w:p>
        </w:tc>
      </w:tr>
      <w:tr w:rsidR="0038125F" w:rsidRPr="008A1A91" w14:paraId="616736B0" w14:textId="77777777" w:rsidTr="004558C3">
        <w:trPr>
          <w:trHeight w:val="320"/>
          <w:jc w:val="right"/>
        </w:trPr>
        <w:tc>
          <w:tcPr>
            <w:tcW w:w="1658" w:type="dxa"/>
            <w:shd w:val="clear" w:color="auto" w:fill="auto"/>
            <w:noWrap/>
          </w:tcPr>
          <w:p w14:paraId="54FD3603" w14:textId="77777777" w:rsidR="0038125F" w:rsidRPr="0036339D" w:rsidRDefault="0038125F" w:rsidP="008F6950">
            <w:pPr>
              <w:ind w:right="162"/>
              <w:jc w:val="both"/>
              <w:rPr>
                <w:rFonts w:eastAsia="MS Mincho" w:cs="Arial"/>
                <w:snapToGrid/>
                <w:sz w:val="20"/>
                <w:lang w:val="es-ES" w:eastAsia="ja-JP"/>
              </w:rPr>
            </w:pPr>
            <w:r w:rsidRPr="0036339D">
              <w:rPr>
                <w:rFonts w:eastAsia="MS Mincho" w:cs="Arial"/>
                <w:snapToGrid/>
                <w:sz w:val="20"/>
                <w:lang w:val="es-ES" w:eastAsia="ja-JP"/>
              </w:rPr>
              <w:t xml:space="preserve">1405.03.06.02 </w:t>
            </w:r>
          </w:p>
        </w:tc>
        <w:tc>
          <w:tcPr>
            <w:tcW w:w="5267" w:type="dxa"/>
            <w:shd w:val="clear" w:color="auto" w:fill="auto"/>
            <w:noWrap/>
          </w:tcPr>
          <w:p w14:paraId="110E01C9" w14:textId="77777777" w:rsidR="0038125F" w:rsidRPr="0036339D" w:rsidRDefault="0038125F" w:rsidP="00F7373F">
            <w:pPr>
              <w:ind w:right="162"/>
              <w:jc w:val="both"/>
              <w:rPr>
                <w:rFonts w:eastAsia="MS Mincho" w:cs="Arial"/>
                <w:snapToGrid/>
                <w:sz w:val="20"/>
                <w:lang w:val="es-ES" w:eastAsia="ja-JP"/>
              </w:rPr>
            </w:pPr>
            <w:r w:rsidRPr="0036339D">
              <w:rPr>
                <w:rFonts w:eastAsia="MS Mincho" w:cs="Arial"/>
                <w:snapToGrid/>
                <w:sz w:val="20"/>
                <w:lang w:val="es-ES" w:eastAsia="ja-JP"/>
              </w:rPr>
              <w:t>Préstamos para automóviles</w:t>
            </w:r>
            <w:r w:rsidR="00F7373F" w:rsidRPr="0036339D">
              <w:rPr>
                <w:rStyle w:val="Refdenotaalpie"/>
                <w:rFonts w:eastAsia="MS Mincho" w:cs="Arial"/>
                <w:snapToGrid/>
                <w:sz w:val="20"/>
                <w:lang w:val="es-ES" w:eastAsia="ja-JP"/>
              </w:rPr>
              <w:footnoteReference w:id="502"/>
            </w:r>
          </w:p>
        </w:tc>
      </w:tr>
      <w:tr w:rsidR="0038125F" w:rsidRPr="008A1A91" w14:paraId="3097748C" w14:textId="77777777" w:rsidTr="004558C3">
        <w:trPr>
          <w:trHeight w:val="320"/>
          <w:jc w:val="right"/>
        </w:trPr>
        <w:tc>
          <w:tcPr>
            <w:tcW w:w="1658" w:type="dxa"/>
            <w:shd w:val="clear" w:color="auto" w:fill="auto"/>
            <w:noWrap/>
          </w:tcPr>
          <w:p w14:paraId="4FA9E065" w14:textId="77777777" w:rsidR="0038125F" w:rsidRPr="0036339D" w:rsidRDefault="0038125F" w:rsidP="008F6950">
            <w:pPr>
              <w:ind w:right="162"/>
              <w:jc w:val="both"/>
              <w:rPr>
                <w:rFonts w:eastAsia="MS Mincho" w:cs="Arial"/>
                <w:snapToGrid/>
                <w:sz w:val="20"/>
                <w:lang w:val="es-ES" w:eastAsia="ja-JP"/>
              </w:rPr>
            </w:pPr>
            <w:r w:rsidRPr="0036339D">
              <w:rPr>
                <w:rFonts w:eastAsia="MS Mincho" w:cs="Arial"/>
                <w:snapToGrid/>
                <w:sz w:val="20"/>
                <w:lang w:val="es-ES" w:eastAsia="ja-JP"/>
              </w:rPr>
              <w:t xml:space="preserve">1405.03.06.03 </w:t>
            </w:r>
          </w:p>
        </w:tc>
        <w:tc>
          <w:tcPr>
            <w:tcW w:w="5267" w:type="dxa"/>
            <w:shd w:val="clear" w:color="auto" w:fill="auto"/>
            <w:noWrap/>
          </w:tcPr>
          <w:p w14:paraId="43125018" w14:textId="77777777" w:rsidR="0038125F" w:rsidRPr="0036339D" w:rsidRDefault="0038125F" w:rsidP="00F7373F">
            <w:pPr>
              <w:ind w:right="162"/>
              <w:jc w:val="both"/>
              <w:rPr>
                <w:rFonts w:eastAsia="MS Mincho" w:cs="Arial"/>
                <w:snapToGrid/>
                <w:sz w:val="20"/>
                <w:lang w:val="es-ES" w:eastAsia="ja-JP"/>
              </w:rPr>
            </w:pPr>
            <w:r w:rsidRPr="0036339D">
              <w:rPr>
                <w:rFonts w:eastAsia="MS Mincho" w:cs="Arial"/>
                <w:snapToGrid/>
                <w:sz w:val="20"/>
                <w:lang w:val="es-ES" w:eastAsia="ja-JP"/>
              </w:rPr>
              <w:t xml:space="preserve">Préstamos para libre disponibilidad </w:t>
            </w:r>
            <w:r w:rsidR="00F7373F" w:rsidRPr="0036339D">
              <w:rPr>
                <w:rStyle w:val="Refdenotaalpie"/>
                <w:rFonts w:eastAsia="MS Mincho" w:cs="Arial"/>
                <w:snapToGrid/>
                <w:sz w:val="20"/>
                <w:lang w:val="es-ES" w:eastAsia="ja-JP"/>
              </w:rPr>
              <w:footnoteReference w:id="503"/>
            </w:r>
          </w:p>
        </w:tc>
      </w:tr>
      <w:tr w:rsidR="0038125F" w:rsidRPr="008A1A91" w14:paraId="0E40EA7B" w14:textId="77777777" w:rsidTr="004558C3">
        <w:trPr>
          <w:trHeight w:val="320"/>
          <w:jc w:val="right"/>
        </w:trPr>
        <w:tc>
          <w:tcPr>
            <w:tcW w:w="1658" w:type="dxa"/>
            <w:shd w:val="clear" w:color="auto" w:fill="auto"/>
            <w:noWrap/>
          </w:tcPr>
          <w:p w14:paraId="3D5EF1CE" w14:textId="77777777" w:rsidR="0038125F" w:rsidRPr="0036339D" w:rsidRDefault="0038125F" w:rsidP="008F6950">
            <w:pPr>
              <w:ind w:right="162"/>
              <w:rPr>
                <w:rFonts w:eastAsia="MS Mincho" w:cs="Arial"/>
                <w:snapToGrid/>
                <w:sz w:val="20"/>
                <w:lang w:val="es-ES" w:eastAsia="ja-JP"/>
              </w:rPr>
            </w:pPr>
            <w:r w:rsidRPr="0036339D">
              <w:rPr>
                <w:rFonts w:eastAsia="MS Mincho" w:cs="Arial"/>
                <w:snapToGrid/>
                <w:sz w:val="20"/>
                <w:lang w:val="es-ES" w:eastAsia="ja-JP"/>
              </w:rPr>
              <w:t xml:space="preserve">1405.03.06.05 </w:t>
            </w:r>
          </w:p>
        </w:tc>
        <w:tc>
          <w:tcPr>
            <w:tcW w:w="5267" w:type="dxa"/>
            <w:shd w:val="clear" w:color="auto" w:fill="auto"/>
            <w:noWrap/>
          </w:tcPr>
          <w:p w14:paraId="7E6F4898" w14:textId="77777777" w:rsidR="0038125F" w:rsidRPr="0036339D" w:rsidRDefault="0038125F" w:rsidP="00F7373F">
            <w:pPr>
              <w:ind w:right="162"/>
              <w:jc w:val="both"/>
              <w:rPr>
                <w:rFonts w:eastAsia="MS Mincho" w:cs="Arial"/>
                <w:snapToGrid/>
                <w:sz w:val="20"/>
                <w:lang w:val="es-ES" w:eastAsia="ja-JP"/>
              </w:rPr>
            </w:pPr>
            <w:r w:rsidRPr="0036339D">
              <w:rPr>
                <w:rFonts w:eastAsia="MS Mincho" w:cs="Arial"/>
                <w:snapToGrid/>
                <w:sz w:val="20"/>
                <w:lang w:val="es-ES" w:eastAsia="ja-JP"/>
              </w:rPr>
              <w:t xml:space="preserve">Préstamos bajo convenios no elegibles </w:t>
            </w:r>
            <w:r w:rsidR="00F7373F" w:rsidRPr="0036339D">
              <w:rPr>
                <w:rStyle w:val="Refdenotaalpie"/>
                <w:rFonts w:eastAsia="MS Mincho" w:cs="Arial"/>
                <w:snapToGrid/>
                <w:sz w:val="20"/>
                <w:lang w:val="es-ES" w:eastAsia="ja-JP"/>
              </w:rPr>
              <w:footnoteReference w:id="504"/>
            </w:r>
          </w:p>
        </w:tc>
      </w:tr>
      <w:tr w:rsidR="00B83DB2" w:rsidRPr="008A1A91" w14:paraId="531C0537" w14:textId="77777777" w:rsidTr="004558C3">
        <w:trPr>
          <w:trHeight w:val="320"/>
          <w:jc w:val="right"/>
        </w:trPr>
        <w:tc>
          <w:tcPr>
            <w:tcW w:w="1658" w:type="dxa"/>
            <w:shd w:val="clear" w:color="auto" w:fill="auto"/>
            <w:noWrap/>
          </w:tcPr>
          <w:p w14:paraId="6B701C84" w14:textId="77777777" w:rsidR="00B83DB2" w:rsidRPr="0036339D" w:rsidRDefault="00B83DB2" w:rsidP="00E75A0A">
            <w:pPr>
              <w:rPr>
                <w:rFonts w:cs="Arial"/>
                <w:sz w:val="20"/>
              </w:rPr>
            </w:pPr>
            <w:r w:rsidRPr="0036339D">
              <w:rPr>
                <w:rFonts w:cs="Arial"/>
                <w:sz w:val="20"/>
              </w:rPr>
              <w:t>1405.03.06.06</w:t>
            </w:r>
          </w:p>
        </w:tc>
        <w:tc>
          <w:tcPr>
            <w:tcW w:w="5267" w:type="dxa"/>
            <w:shd w:val="clear" w:color="auto" w:fill="auto"/>
            <w:noWrap/>
          </w:tcPr>
          <w:p w14:paraId="4702D7C2" w14:textId="77777777" w:rsidR="00B83DB2" w:rsidRPr="0036339D" w:rsidRDefault="00B83DB2" w:rsidP="00E75A0A">
            <w:pPr>
              <w:rPr>
                <w:rFonts w:cs="Arial"/>
                <w:sz w:val="20"/>
              </w:rPr>
            </w:pPr>
            <w:r w:rsidRPr="0036339D">
              <w:rPr>
                <w:rStyle w:val="Refdenotaalpie"/>
                <w:rFonts w:cs="Arial"/>
                <w:sz w:val="20"/>
              </w:rPr>
              <w:footnoteReference w:id="505"/>
            </w:r>
            <w:r w:rsidRPr="0036339D">
              <w:rPr>
                <w:rFonts w:cs="Arial"/>
                <w:sz w:val="20"/>
              </w:rPr>
              <w:t xml:space="preserve"> </w:t>
            </w:r>
          </w:p>
        </w:tc>
      </w:tr>
      <w:tr w:rsidR="00540093" w:rsidRPr="008A1A91" w14:paraId="7941CCC5" w14:textId="77777777" w:rsidTr="004558C3">
        <w:trPr>
          <w:trHeight w:val="256"/>
          <w:jc w:val="right"/>
        </w:trPr>
        <w:tc>
          <w:tcPr>
            <w:tcW w:w="1658" w:type="dxa"/>
            <w:shd w:val="clear" w:color="auto" w:fill="auto"/>
            <w:noWrap/>
          </w:tcPr>
          <w:p w14:paraId="750103B7" w14:textId="77777777" w:rsidR="00540093" w:rsidRPr="0036339D" w:rsidRDefault="00540093" w:rsidP="008F6950">
            <w:pPr>
              <w:ind w:right="162"/>
              <w:jc w:val="both"/>
              <w:rPr>
                <w:rFonts w:eastAsia="MS Mincho" w:cs="Arial"/>
                <w:snapToGrid/>
                <w:sz w:val="20"/>
                <w:lang w:val="es-ES" w:eastAsia="ja-JP"/>
              </w:rPr>
            </w:pPr>
            <w:r w:rsidRPr="0036339D">
              <w:rPr>
                <w:rFonts w:eastAsia="MS Mincho" w:cs="Arial"/>
                <w:snapToGrid/>
                <w:sz w:val="20"/>
                <w:lang w:val="es-ES" w:eastAsia="ja-JP"/>
              </w:rPr>
              <w:t>1405.03.06.12</w:t>
            </w:r>
          </w:p>
          <w:p w14:paraId="42F88388" w14:textId="77777777" w:rsidR="00F26153" w:rsidRPr="0036339D" w:rsidRDefault="00F26153" w:rsidP="008F6950">
            <w:pPr>
              <w:ind w:right="162"/>
              <w:jc w:val="both"/>
              <w:rPr>
                <w:rFonts w:eastAsia="MS Mincho" w:cs="Arial"/>
                <w:snapToGrid/>
                <w:sz w:val="20"/>
                <w:lang w:val="es-ES" w:eastAsia="ja-JP"/>
              </w:rPr>
            </w:pPr>
          </w:p>
          <w:p w14:paraId="52DAE294" w14:textId="77777777" w:rsidR="00F26153" w:rsidRPr="0036339D" w:rsidRDefault="00F26153" w:rsidP="008F6950">
            <w:pPr>
              <w:ind w:right="162"/>
              <w:jc w:val="both"/>
              <w:rPr>
                <w:rFonts w:eastAsia="MS Mincho" w:cs="Arial"/>
                <w:snapToGrid/>
                <w:sz w:val="20"/>
                <w:lang w:val="es-ES" w:eastAsia="ja-JP"/>
              </w:rPr>
            </w:pPr>
            <w:r w:rsidRPr="0036339D">
              <w:rPr>
                <w:rFonts w:eastAsia="MS Mincho" w:cs="Arial"/>
                <w:snapToGrid/>
                <w:sz w:val="20"/>
                <w:lang w:val="es-ES" w:eastAsia="ja-JP"/>
              </w:rPr>
              <w:t>1405.03.06.13</w:t>
            </w:r>
          </w:p>
          <w:p w14:paraId="3233305E" w14:textId="77777777" w:rsidR="00F26153" w:rsidRPr="0036339D" w:rsidRDefault="00F26153" w:rsidP="008F6950">
            <w:pPr>
              <w:ind w:right="162"/>
              <w:jc w:val="both"/>
              <w:rPr>
                <w:rFonts w:eastAsia="MS Mincho" w:cs="Arial"/>
                <w:snapToGrid/>
                <w:sz w:val="20"/>
                <w:lang w:val="es-ES" w:eastAsia="ja-JP"/>
              </w:rPr>
            </w:pPr>
          </w:p>
          <w:p w14:paraId="70D34F80" w14:textId="77777777" w:rsidR="00F26153" w:rsidRPr="0036339D" w:rsidRDefault="00F26153" w:rsidP="008F6950">
            <w:pPr>
              <w:ind w:right="162"/>
              <w:jc w:val="both"/>
              <w:rPr>
                <w:rFonts w:eastAsia="MS Mincho" w:cs="Arial"/>
                <w:snapToGrid/>
                <w:sz w:val="20"/>
                <w:lang w:val="es-ES" w:eastAsia="ja-JP"/>
              </w:rPr>
            </w:pPr>
            <w:r w:rsidRPr="0036339D">
              <w:rPr>
                <w:rFonts w:eastAsia="MS Mincho" w:cs="Arial"/>
                <w:snapToGrid/>
                <w:sz w:val="20"/>
                <w:lang w:val="es-ES" w:eastAsia="ja-JP"/>
              </w:rPr>
              <w:t>1405.03.06.14</w:t>
            </w:r>
          </w:p>
          <w:p w14:paraId="759DDB08" w14:textId="77777777" w:rsidR="00F26153" w:rsidRPr="0036339D" w:rsidRDefault="00F26153" w:rsidP="008F6950">
            <w:pPr>
              <w:ind w:right="162"/>
              <w:jc w:val="both"/>
              <w:rPr>
                <w:rFonts w:eastAsia="MS Mincho" w:cs="Arial"/>
                <w:snapToGrid/>
                <w:sz w:val="20"/>
                <w:lang w:val="es-ES" w:eastAsia="ja-JP"/>
              </w:rPr>
            </w:pPr>
          </w:p>
          <w:p w14:paraId="43E8B3B9" w14:textId="77777777" w:rsidR="00F26153" w:rsidRPr="0036339D" w:rsidRDefault="00F26153" w:rsidP="008F6950">
            <w:pPr>
              <w:ind w:right="162"/>
              <w:jc w:val="both"/>
              <w:rPr>
                <w:rFonts w:eastAsia="MS Mincho" w:cs="Arial"/>
                <w:snapToGrid/>
                <w:sz w:val="20"/>
                <w:lang w:val="es-ES" w:eastAsia="ja-JP"/>
              </w:rPr>
            </w:pPr>
            <w:r w:rsidRPr="0036339D">
              <w:rPr>
                <w:rFonts w:eastAsia="MS Mincho" w:cs="Arial"/>
                <w:snapToGrid/>
                <w:sz w:val="20"/>
                <w:lang w:val="es-ES" w:eastAsia="ja-JP"/>
              </w:rPr>
              <w:t>1405.03.06.15</w:t>
            </w:r>
          </w:p>
          <w:p w14:paraId="514396C0" w14:textId="77777777" w:rsidR="00584A07" w:rsidRPr="0036339D" w:rsidRDefault="00584A07" w:rsidP="008F6950">
            <w:pPr>
              <w:ind w:right="162"/>
              <w:jc w:val="both"/>
              <w:rPr>
                <w:rFonts w:eastAsia="MS Mincho" w:cs="Arial"/>
                <w:bCs/>
                <w:snapToGrid/>
                <w:sz w:val="20"/>
                <w:lang w:val="es-ES" w:eastAsia="ja-JP"/>
              </w:rPr>
            </w:pPr>
            <w:r w:rsidRPr="0036339D">
              <w:rPr>
                <w:rFonts w:eastAsia="MS Mincho" w:cs="Arial"/>
                <w:snapToGrid/>
                <w:sz w:val="20"/>
                <w:lang w:val="es-ES" w:eastAsia="ja-JP"/>
              </w:rPr>
              <w:t>1405.03.06.16</w:t>
            </w:r>
          </w:p>
        </w:tc>
        <w:tc>
          <w:tcPr>
            <w:tcW w:w="5267" w:type="dxa"/>
            <w:shd w:val="clear" w:color="auto" w:fill="auto"/>
            <w:noWrap/>
          </w:tcPr>
          <w:p w14:paraId="28FB15B9" w14:textId="77777777" w:rsidR="00540093" w:rsidRPr="0036339D" w:rsidRDefault="00540093" w:rsidP="008F6950">
            <w:pPr>
              <w:ind w:right="162"/>
              <w:jc w:val="both"/>
              <w:rPr>
                <w:rFonts w:ascii="Arial Narrow" w:hAnsi="Arial Narrow"/>
                <w:lang w:val="es-MX"/>
              </w:rPr>
            </w:pPr>
            <w:r w:rsidRPr="0036339D">
              <w:rPr>
                <w:rFonts w:eastAsia="MS Mincho" w:cs="Arial"/>
                <w:snapToGrid/>
                <w:sz w:val="20"/>
                <w:lang w:val="es-ES" w:eastAsia="ja-JP"/>
              </w:rPr>
              <w:t>Préstamos que cuenten con convenios de descuento por planilla y que no sean elegibles</w:t>
            </w:r>
            <w:r w:rsidRPr="0036339D">
              <w:rPr>
                <w:rFonts w:ascii="Arial Narrow" w:hAnsi="Arial Narrow"/>
                <w:lang w:val="es-MX"/>
              </w:rPr>
              <w:t>.</w:t>
            </w:r>
            <w:r w:rsidRPr="0036339D">
              <w:rPr>
                <w:rStyle w:val="Refdenotaalpie"/>
                <w:rFonts w:ascii="Arial Narrow" w:hAnsi="Arial Narrow"/>
                <w:lang w:val="es-MX"/>
              </w:rPr>
              <w:footnoteReference w:id="506"/>
            </w:r>
          </w:p>
          <w:p w14:paraId="437D291B" w14:textId="77777777" w:rsidR="00EA66E5" w:rsidRPr="0036339D" w:rsidRDefault="00EA66E5" w:rsidP="008F6950">
            <w:pPr>
              <w:ind w:right="162"/>
              <w:jc w:val="both"/>
              <w:rPr>
                <w:rFonts w:eastAsia="MS Mincho" w:cs="Arial"/>
                <w:bCs/>
                <w:snapToGrid/>
                <w:sz w:val="20"/>
                <w:lang w:val="es-ES" w:eastAsia="ja-JP"/>
              </w:rPr>
            </w:pPr>
            <w:r w:rsidRPr="0036339D">
              <w:rPr>
                <w:rFonts w:eastAsia="MS Mincho" w:cs="Arial"/>
                <w:bCs/>
                <w:snapToGrid/>
                <w:sz w:val="20"/>
                <w:lang w:val="es-ES" w:eastAsia="ja-JP"/>
              </w:rPr>
              <w:t xml:space="preserve">Financiamientos no revolventes </w:t>
            </w:r>
            <w:r w:rsidR="008C171A" w:rsidRPr="0036339D">
              <w:rPr>
                <w:rFonts w:eastAsia="MS Mincho" w:cs="Arial"/>
                <w:bCs/>
                <w:snapToGrid/>
                <w:sz w:val="20"/>
                <w:lang w:val="es-ES" w:eastAsia="ja-JP"/>
              </w:rPr>
              <w:t>para titulares de tarjetas de crédito indpendientes</w:t>
            </w:r>
            <w:r w:rsidRPr="0036339D">
              <w:rPr>
                <w:rFonts w:eastAsia="MS Mincho" w:cs="Arial"/>
                <w:bCs/>
                <w:snapToGrid/>
                <w:sz w:val="20"/>
                <w:lang w:val="es-ES" w:eastAsia="ja-JP"/>
              </w:rPr>
              <w:t xml:space="preserve"> a la líneas de tarjeta de crédito</w:t>
            </w:r>
            <w:r w:rsidR="00CF4273" w:rsidRPr="0036339D">
              <w:rPr>
                <w:rStyle w:val="Refdenotaalpie"/>
                <w:rFonts w:eastAsia="MS Mincho" w:cs="Arial"/>
                <w:bCs/>
                <w:snapToGrid/>
                <w:sz w:val="20"/>
                <w:lang w:val="es-ES" w:eastAsia="ja-JP"/>
              </w:rPr>
              <w:footnoteReference w:id="507"/>
            </w:r>
          </w:p>
          <w:p w14:paraId="339ED4EA" w14:textId="77777777" w:rsidR="00F26153" w:rsidRPr="0036339D" w:rsidRDefault="00F26153" w:rsidP="008F6950">
            <w:pPr>
              <w:ind w:right="162"/>
              <w:jc w:val="both"/>
              <w:rPr>
                <w:rFonts w:eastAsia="MS Mincho" w:cs="Arial"/>
                <w:bCs/>
                <w:snapToGrid/>
                <w:sz w:val="20"/>
                <w:lang w:val="es-ES" w:eastAsia="ja-JP"/>
              </w:rPr>
            </w:pPr>
            <w:r w:rsidRPr="0036339D">
              <w:rPr>
                <w:rFonts w:eastAsia="MS Mincho" w:cs="Arial"/>
                <w:bCs/>
                <w:snapToGrid/>
                <w:sz w:val="20"/>
                <w:lang w:val="es-ES" w:eastAsia="ja-JP"/>
              </w:rPr>
              <w:t>Préstamos para financiar compras en establecimientos asociados a la entidad</w:t>
            </w:r>
            <w:r w:rsidR="00CF4273" w:rsidRPr="0036339D">
              <w:rPr>
                <w:rStyle w:val="Refdenotaalpie"/>
                <w:rFonts w:eastAsia="MS Mincho" w:cs="Arial"/>
                <w:bCs/>
                <w:snapToGrid/>
                <w:sz w:val="20"/>
                <w:lang w:val="es-ES" w:eastAsia="ja-JP"/>
              </w:rPr>
              <w:footnoteReference w:id="508"/>
            </w:r>
          </w:p>
          <w:p w14:paraId="6F5AE242" w14:textId="77777777" w:rsidR="00F26153" w:rsidRPr="0036339D" w:rsidRDefault="00F26153" w:rsidP="008F6950">
            <w:pPr>
              <w:ind w:right="162"/>
              <w:jc w:val="both"/>
              <w:rPr>
                <w:rFonts w:eastAsia="MS Mincho" w:cs="Arial"/>
                <w:bCs/>
                <w:snapToGrid/>
                <w:sz w:val="20"/>
                <w:lang w:val="es-ES" w:eastAsia="ja-JP"/>
              </w:rPr>
            </w:pPr>
            <w:r w:rsidRPr="0036339D">
              <w:rPr>
                <w:rFonts w:eastAsia="MS Mincho" w:cs="Arial"/>
                <w:bCs/>
                <w:snapToGrid/>
                <w:sz w:val="20"/>
                <w:lang w:val="es-ES" w:eastAsia="ja-JP"/>
              </w:rPr>
              <w:t>Préstamos para financiar estudios</w:t>
            </w:r>
            <w:r w:rsidR="00CF4273" w:rsidRPr="0036339D">
              <w:rPr>
                <w:rStyle w:val="Refdenotaalpie"/>
                <w:rFonts w:eastAsia="MS Mincho" w:cs="Arial"/>
                <w:bCs/>
                <w:snapToGrid/>
                <w:sz w:val="20"/>
                <w:lang w:val="es-ES" w:eastAsia="ja-JP"/>
              </w:rPr>
              <w:footnoteReference w:id="509"/>
            </w:r>
          </w:p>
          <w:p w14:paraId="0CA6E23C" w14:textId="77777777" w:rsidR="00F26153" w:rsidRPr="0036339D" w:rsidRDefault="00F26153" w:rsidP="008F6950">
            <w:pPr>
              <w:ind w:right="162"/>
              <w:jc w:val="both"/>
              <w:rPr>
                <w:rFonts w:eastAsia="MS Mincho" w:cs="Arial"/>
                <w:bCs/>
                <w:snapToGrid/>
                <w:sz w:val="20"/>
                <w:lang w:val="es-ES" w:eastAsia="ja-JP"/>
              </w:rPr>
            </w:pPr>
            <w:r w:rsidRPr="0036339D">
              <w:rPr>
                <w:rFonts w:eastAsia="MS Mincho" w:cs="Arial"/>
                <w:bCs/>
                <w:snapToGrid/>
                <w:sz w:val="20"/>
                <w:lang w:val="es-ES" w:eastAsia="ja-JP"/>
              </w:rPr>
              <w:t>Compra de deuda</w:t>
            </w:r>
            <w:r w:rsidR="00CF4273" w:rsidRPr="0036339D">
              <w:rPr>
                <w:rStyle w:val="Refdenotaalpie"/>
                <w:rFonts w:eastAsia="MS Mincho" w:cs="Arial"/>
                <w:bCs/>
                <w:snapToGrid/>
                <w:sz w:val="20"/>
                <w:lang w:val="es-ES" w:eastAsia="ja-JP"/>
              </w:rPr>
              <w:footnoteReference w:id="510"/>
            </w:r>
          </w:p>
        </w:tc>
      </w:tr>
      <w:tr w:rsidR="00331537" w:rsidRPr="008A1A91" w14:paraId="2FF2E7D7" w14:textId="77777777" w:rsidTr="004558C3">
        <w:trPr>
          <w:trHeight w:val="256"/>
          <w:jc w:val="right"/>
        </w:trPr>
        <w:tc>
          <w:tcPr>
            <w:tcW w:w="1658" w:type="dxa"/>
            <w:shd w:val="clear" w:color="auto" w:fill="auto"/>
            <w:noWrap/>
          </w:tcPr>
          <w:p w14:paraId="6C598B83" w14:textId="77777777" w:rsidR="00331537" w:rsidRPr="0036339D" w:rsidRDefault="00331537" w:rsidP="008F6950">
            <w:pPr>
              <w:ind w:right="162"/>
              <w:jc w:val="both"/>
              <w:rPr>
                <w:rFonts w:eastAsia="MS Mincho" w:cs="Arial"/>
                <w:bCs/>
                <w:snapToGrid/>
                <w:sz w:val="20"/>
                <w:lang w:val="es-ES" w:eastAsia="ja-JP"/>
              </w:rPr>
            </w:pPr>
            <w:r w:rsidRPr="0036339D">
              <w:rPr>
                <w:rFonts w:eastAsia="MS Mincho" w:cs="Arial"/>
                <w:bCs/>
                <w:snapToGrid/>
                <w:sz w:val="20"/>
                <w:lang w:val="es-ES" w:eastAsia="ja-JP"/>
              </w:rPr>
              <w:t>1405.03.06.19</w:t>
            </w:r>
          </w:p>
        </w:tc>
        <w:tc>
          <w:tcPr>
            <w:tcW w:w="5267" w:type="dxa"/>
            <w:shd w:val="clear" w:color="auto" w:fill="auto"/>
            <w:noWrap/>
          </w:tcPr>
          <w:p w14:paraId="424A1ACC" w14:textId="77777777" w:rsidR="00331537" w:rsidRPr="0036339D" w:rsidRDefault="00331537" w:rsidP="008F6950">
            <w:pPr>
              <w:ind w:right="162"/>
              <w:jc w:val="both"/>
              <w:rPr>
                <w:rFonts w:eastAsia="MS Mincho" w:cs="Arial"/>
                <w:bCs/>
                <w:snapToGrid/>
                <w:sz w:val="20"/>
                <w:lang w:val="es-ES" w:eastAsia="ja-JP"/>
              </w:rPr>
            </w:pPr>
            <w:r w:rsidRPr="0036339D">
              <w:rPr>
                <w:rStyle w:val="Refdenotaalpie"/>
                <w:rFonts w:eastAsia="MS Mincho" w:cs="Arial"/>
                <w:bCs/>
                <w:snapToGrid/>
                <w:sz w:val="20"/>
                <w:lang w:val="es-ES" w:eastAsia="ja-JP"/>
              </w:rPr>
              <w:footnoteReference w:id="511"/>
            </w:r>
          </w:p>
        </w:tc>
      </w:tr>
      <w:tr w:rsidR="004558C3" w:rsidRPr="008A1A91" w14:paraId="09F3C41D" w14:textId="77777777" w:rsidTr="004558C3">
        <w:trPr>
          <w:trHeight w:val="256"/>
          <w:jc w:val="right"/>
        </w:trPr>
        <w:tc>
          <w:tcPr>
            <w:tcW w:w="1658" w:type="dxa"/>
            <w:shd w:val="clear" w:color="auto" w:fill="auto"/>
            <w:noWrap/>
          </w:tcPr>
          <w:p w14:paraId="14B4F3E2" w14:textId="77777777" w:rsidR="004558C3" w:rsidRPr="0036339D" w:rsidRDefault="004558C3" w:rsidP="008F6950">
            <w:pPr>
              <w:ind w:right="162"/>
              <w:jc w:val="both"/>
              <w:rPr>
                <w:rFonts w:eastAsia="MS Mincho" w:cs="Arial"/>
                <w:bCs/>
                <w:snapToGrid/>
                <w:sz w:val="20"/>
                <w:lang w:val="es-ES" w:eastAsia="ja-JP"/>
              </w:rPr>
            </w:pPr>
            <w:r w:rsidRPr="0036339D">
              <w:rPr>
                <w:rFonts w:eastAsia="MS Mincho" w:cs="Arial"/>
                <w:bCs/>
                <w:snapToGrid/>
                <w:sz w:val="20"/>
                <w:lang w:val="es-ES" w:eastAsia="ja-JP"/>
              </w:rPr>
              <w:t>1405.03.08</w:t>
            </w:r>
          </w:p>
        </w:tc>
        <w:tc>
          <w:tcPr>
            <w:tcW w:w="5267" w:type="dxa"/>
            <w:shd w:val="clear" w:color="auto" w:fill="auto"/>
            <w:noWrap/>
          </w:tcPr>
          <w:p w14:paraId="7CFCD13B" w14:textId="77777777" w:rsidR="004558C3" w:rsidRPr="0036339D" w:rsidRDefault="004558C3" w:rsidP="008F6950">
            <w:pPr>
              <w:ind w:right="162"/>
              <w:jc w:val="both"/>
              <w:rPr>
                <w:rFonts w:eastAsia="MS Mincho" w:cs="Arial"/>
                <w:bCs/>
                <w:snapToGrid/>
                <w:sz w:val="20"/>
                <w:lang w:val="es-ES" w:eastAsia="ja-JP"/>
              </w:rPr>
            </w:pPr>
            <w:r w:rsidRPr="0036339D">
              <w:rPr>
                <w:rFonts w:eastAsia="MS Mincho" w:cs="Arial"/>
                <w:bCs/>
                <w:snapToGrid/>
                <w:sz w:val="20"/>
                <w:lang w:val="es-ES" w:eastAsia="ja-JP"/>
              </w:rPr>
              <w:t>Créditos no revolventes en líneas de tarjetas de crédito</w:t>
            </w:r>
            <w:r w:rsidRPr="0036339D">
              <w:rPr>
                <w:rStyle w:val="Refdenotaalpie"/>
                <w:rFonts w:eastAsia="MS Mincho" w:cs="Arial"/>
                <w:bCs/>
                <w:snapToGrid/>
                <w:sz w:val="20"/>
                <w:lang w:val="es-ES" w:eastAsia="ja-JP"/>
              </w:rPr>
              <w:footnoteReference w:id="512"/>
            </w:r>
          </w:p>
        </w:tc>
      </w:tr>
      <w:tr w:rsidR="004558C3" w:rsidRPr="008A1A91" w14:paraId="18D2395E" w14:textId="77777777" w:rsidTr="004558C3">
        <w:trPr>
          <w:trHeight w:val="256"/>
          <w:jc w:val="right"/>
        </w:trPr>
        <w:tc>
          <w:tcPr>
            <w:tcW w:w="1658" w:type="dxa"/>
            <w:shd w:val="clear" w:color="auto" w:fill="auto"/>
            <w:noWrap/>
          </w:tcPr>
          <w:p w14:paraId="67B753CA" w14:textId="77777777" w:rsidR="004558C3" w:rsidRPr="008A1A91" w:rsidRDefault="004558C3"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1405.03.11</w:t>
            </w:r>
          </w:p>
        </w:tc>
        <w:tc>
          <w:tcPr>
            <w:tcW w:w="5267" w:type="dxa"/>
            <w:shd w:val="clear" w:color="auto" w:fill="auto"/>
            <w:noWrap/>
          </w:tcPr>
          <w:p w14:paraId="7F16629E" w14:textId="77777777" w:rsidR="004558C3" w:rsidRPr="008A1A91" w:rsidRDefault="004558C3"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4558C3" w:rsidRPr="008A1A91" w14:paraId="51C9D4F9" w14:textId="77777777" w:rsidTr="004558C3">
        <w:trPr>
          <w:trHeight w:val="256"/>
          <w:jc w:val="right"/>
        </w:trPr>
        <w:tc>
          <w:tcPr>
            <w:tcW w:w="1658" w:type="dxa"/>
            <w:shd w:val="clear" w:color="auto" w:fill="auto"/>
            <w:noWrap/>
          </w:tcPr>
          <w:p w14:paraId="53EF8943" w14:textId="77777777" w:rsidR="004558C3" w:rsidRPr="008A1A91" w:rsidRDefault="004558C3"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1405.03.12</w:t>
            </w:r>
          </w:p>
        </w:tc>
        <w:tc>
          <w:tcPr>
            <w:tcW w:w="5267" w:type="dxa"/>
            <w:shd w:val="clear" w:color="auto" w:fill="auto"/>
            <w:noWrap/>
          </w:tcPr>
          <w:p w14:paraId="2771BF6F" w14:textId="77777777" w:rsidR="004558C3" w:rsidRPr="008A1A91" w:rsidRDefault="004558C3"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4558C3" w:rsidRPr="008A1A91" w14:paraId="4C8ACBD8" w14:textId="77777777" w:rsidTr="004558C3">
        <w:trPr>
          <w:trHeight w:val="256"/>
          <w:jc w:val="right"/>
        </w:trPr>
        <w:tc>
          <w:tcPr>
            <w:tcW w:w="1658" w:type="dxa"/>
            <w:shd w:val="clear" w:color="auto" w:fill="auto"/>
            <w:noWrap/>
          </w:tcPr>
          <w:p w14:paraId="46FC3185" w14:textId="77777777" w:rsidR="004558C3" w:rsidRPr="008A1A91" w:rsidRDefault="004558C3"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1405.03.13</w:t>
            </w:r>
          </w:p>
        </w:tc>
        <w:tc>
          <w:tcPr>
            <w:tcW w:w="5267" w:type="dxa"/>
            <w:shd w:val="clear" w:color="auto" w:fill="auto"/>
            <w:noWrap/>
          </w:tcPr>
          <w:p w14:paraId="540485B8" w14:textId="77777777" w:rsidR="004558C3" w:rsidRPr="008A1A91" w:rsidRDefault="004558C3" w:rsidP="008F6950">
            <w:pPr>
              <w:ind w:right="162"/>
              <w:jc w:val="both"/>
              <w:rPr>
                <w:rFonts w:eastAsia="MS Mincho" w:cs="Arial"/>
                <w:bCs/>
                <w:snapToGrid/>
                <w:sz w:val="20"/>
                <w:lang w:val="es-ES" w:eastAsia="ja-JP"/>
              </w:rPr>
            </w:pPr>
            <w:r w:rsidRPr="008A1A91">
              <w:rPr>
                <w:rFonts w:eastAsia="MS Mincho" w:cs="Arial"/>
                <w:bCs/>
                <w:snapToGrid/>
                <w:sz w:val="20"/>
                <w:lang w:val="es-ES" w:eastAsia="ja-JP"/>
              </w:rPr>
              <w:t>Pignoraticios</w:t>
            </w:r>
          </w:p>
        </w:tc>
      </w:tr>
    </w:tbl>
    <w:p w14:paraId="03BAFBCF" w14:textId="77777777" w:rsidR="0038125F" w:rsidRPr="008A1A91" w:rsidRDefault="0038125F" w:rsidP="0038125F">
      <w:pPr>
        <w:spacing w:line="140" w:lineRule="exact"/>
        <w:ind w:right="142"/>
        <w:jc w:val="both"/>
        <w:rPr>
          <w:rFonts w:cs="Arial"/>
          <w:b/>
          <w:sz w:val="20"/>
        </w:rPr>
      </w:pPr>
    </w:p>
    <w:p w14:paraId="375ADB9D" w14:textId="77777777" w:rsidR="0038125F" w:rsidRPr="008A1A91" w:rsidRDefault="008E28A6" w:rsidP="00D26F7B">
      <w:pPr>
        <w:tabs>
          <w:tab w:val="left" w:pos="4253"/>
        </w:tabs>
        <w:ind w:left="1842" w:firstLine="709"/>
        <w:jc w:val="both"/>
        <w:rPr>
          <w:rFonts w:eastAsia="MS Mincho" w:cs="Arial"/>
          <w:bCs/>
          <w:snapToGrid/>
          <w:sz w:val="20"/>
          <w:lang w:val="es-ES" w:eastAsia="ja-JP"/>
        </w:rPr>
      </w:pPr>
      <w:r w:rsidRPr="008A1A91">
        <w:rPr>
          <w:rFonts w:eastAsia="MS Mincho" w:cs="Arial"/>
          <w:bCs/>
          <w:snapToGrid/>
          <w:sz w:val="20"/>
          <w:lang w:val="es-ES" w:eastAsia="ja-JP"/>
        </w:rPr>
        <w:t xml:space="preserve"> </w:t>
      </w:r>
      <w:r w:rsidR="0038125F" w:rsidRPr="008A1A91">
        <w:rPr>
          <w:rFonts w:eastAsia="MS Mincho" w:cs="Arial"/>
          <w:bCs/>
          <w:snapToGrid/>
          <w:sz w:val="20"/>
          <w:lang w:val="es-ES" w:eastAsia="ja-JP"/>
        </w:rPr>
        <w:t>1405.03.19</w:t>
      </w:r>
      <w:r w:rsidR="0038125F" w:rsidRPr="008A1A91">
        <w:rPr>
          <w:rFonts w:eastAsia="MS Mincho" w:cs="Arial"/>
          <w:bCs/>
          <w:snapToGrid/>
          <w:sz w:val="20"/>
          <w:lang w:val="es-ES" w:eastAsia="ja-JP"/>
        </w:rPr>
        <w:tab/>
      </w:r>
      <w:r w:rsidR="00D26F7B" w:rsidRPr="008A1A91">
        <w:rPr>
          <w:rFonts w:eastAsia="MS Mincho" w:cs="Arial"/>
          <w:bCs/>
          <w:snapToGrid/>
          <w:sz w:val="20"/>
          <w:lang w:val="es-ES" w:eastAsia="ja-JP"/>
        </w:rPr>
        <w:t xml:space="preserve"> </w:t>
      </w:r>
      <w:r w:rsidR="0038125F" w:rsidRPr="008A1A91">
        <w:rPr>
          <w:rFonts w:eastAsia="MS Mincho" w:cs="Arial"/>
          <w:bCs/>
          <w:snapToGrid/>
          <w:sz w:val="20"/>
          <w:lang w:val="es-ES" w:eastAsia="ja-JP"/>
        </w:rPr>
        <w:t>Créditos refinanciados</w:t>
      </w:r>
    </w:p>
    <w:p w14:paraId="33A7DE58" w14:textId="77777777" w:rsidR="0038125F" w:rsidRPr="008A1A91" w:rsidRDefault="008E28A6" w:rsidP="00D26F7B">
      <w:pPr>
        <w:tabs>
          <w:tab w:val="left" w:pos="4253"/>
        </w:tabs>
        <w:ind w:left="1842" w:firstLine="709"/>
        <w:jc w:val="both"/>
        <w:rPr>
          <w:rFonts w:eastAsia="MS Mincho" w:cs="Arial"/>
          <w:bCs/>
          <w:snapToGrid/>
          <w:sz w:val="20"/>
          <w:lang w:eastAsia="ja-JP"/>
        </w:rPr>
      </w:pPr>
      <w:r w:rsidRPr="008A1A91">
        <w:rPr>
          <w:rFonts w:eastAsia="MS Mincho" w:cs="Arial"/>
          <w:bCs/>
          <w:snapToGrid/>
          <w:sz w:val="20"/>
          <w:lang w:eastAsia="ja-JP"/>
        </w:rPr>
        <w:t xml:space="preserve"> </w:t>
      </w:r>
      <w:r w:rsidR="0038125F" w:rsidRPr="008A1A91">
        <w:rPr>
          <w:rFonts w:eastAsia="MS Mincho" w:cs="Arial"/>
          <w:bCs/>
          <w:snapToGrid/>
          <w:sz w:val="20"/>
          <w:lang w:eastAsia="ja-JP"/>
        </w:rPr>
        <w:t>1405.03.19.02</w:t>
      </w:r>
      <w:r w:rsidR="0038125F" w:rsidRPr="008A1A91">
        <w:rPr>
          <w:rFonts w:eastAsia="MS Mincho" w:cs="Arial"/>
          <w:bCs/>
          <w:snapToGrid/>
          <w:sz w:val="20"/>
          <w:lang w:eastAsia="ja-JP"/>
        </w:rPr>
        <w:tab/>
      </w:r>
      <w:r w:rsidR="00D26F7B" w:rsidRPr="008A1A91">
        <w:rPr>
          <w:rFonts w:eastAsia="MS Mincho" w:cs="Arial"/>
          <w:bCs/>
          <w:snapToGrid/>
          <w:sz w:val="20"/>
          <w:lang w:eastAsia="ja-JP"/>
        </w:rPr>
        <w:t xml:space="preserve"> </w:t>
      </w:r>
      <w:r w:rsidR="00967DF0">
        <w:rPr>
          <w:rFonts w:eastAsia="MS Mincho" w:cs="Arial"/>
          <w:bCs/>
          <w:snapToGrid/>
          <w:sz w:val="20"/>
          <w:lang w:eastAsia="ja-JP"/>
        </w:rPr>
        <w:t>Créditos revolventes en líneas de t</w:t>
      </w:r>
      <w:r w:rsidR="0038125F" w:rsidRPr="008A1A91">
        <w:rPr>
          <w:rFonts w:eastAsia="MS Mincho" w:cs="Arial"/>
          <w:bCs/>
          <w:snapToGrid/>
          <w:sz w:val="20"/>
          <w:lang w:eastAsia="ja-JP"/>
        </w:rPr>
        <w:t xml:space="preserve">arjetas de crédito </w:t>
      </w:r>
      <w:r w:rsidR="00EB5006">
        <w:rPr>
          <w:rStyle w:val="Refdenotaalpie"/>
          <w:rFonts w:eastAsia="MS Mincho" w:cs="Arial"/>
          <w:bCs/>
          <w:snapToGrid/>
          <w:sz w:val="20"/>
          <w:lang w:eastAsia="ja-JP"/>
        </w:rPr>
        <w:footnoteReference w:id="513"/>
      </w:r>
      <w:r w:rsidR="0038125F" w:rsidRPr="008A1A91">
        <w:rPr>
          <w:rFonts w:eastAsia="MS Mincho" w:cs="Arial"/>
          <w:bCs/>
          <w:snapToGrid/>
          <w:sz w:val="20"/>
          <w:lang w:eastAsia="ja-JP"/>
        </w:rPr>
        <w:t xml:space="preserve"> </w:t>
      </w:r>
    </w:p>
    <w:p w14:paraId="4A09944F" w14:textId="77777777" w:rsidR="0038125F" w:rsidRPr="008A1A91" w:rsidRDefault="008E28A6" w:rsidP="00D26F7B">
      <w:pPr>
        <w:tabs>
          <w:tab w:val="left" w:pos="4253"/>
        </w:tabs>
        <w:ind w:left="1842" w:firstLine="709"/>
        <w:jc w:val="both"/>
        <w:rPr>
          <w:rFonts w:eastAsia="MS Mincho" w:cs="Arial"/>
          <w:bCs/>
          <w:snapToGrid/>
          <w:sz w:val="20"/>
          <w:lang w:eastAsia="ja-JP"/>
        </w:rPr>
      </w:pPr>
      <w:r w:rsidRPr="008A1A91">
        <w:rPr>
          <w:rFonts w:eastAsia="MS Mincho" w:cs="Arial"/>
          <w:bCs/>
          <w:snapToGrid/>
          <w:sz w:val="20"/>
          <w:lang w:eastAsia="ja-JP"/>
        </w:rPr>
        <w:lastRenderedPageBreak/>
        <w:t xml:space="preserve"> </w:t>
      </w:r>
      <w:r w:rsidR="00D26F7B" w:rsidRPr="008A1A91">
        <w:rPr>
          <w:rFonts w:eastAsia="MS Mincho" w:cs="Arial"/>
          <w:bCs/>
          <w:snapToGrid/>
          <w:sz w:val="20"/>
          <w:lang w:eastAsia="ja-JP"/>
        </w:rPr>
        <w:t>1405.03.19.04</w:t>
      </w:r>
      <w:r w:rsidR="00D26F7B" w:rsidRPr="008A1A91">
        <w:rPr>
          <w:rFonts w:eastAsia="MS Mincho" w:cs="Arial"/>
          <w:bCs/>
          <w:snapToGrid/>
          <w:sz w:val="20"/>
          <w:lang w:eastAsia="ja-JP"/>
        </w:rPr>
        <w:tab/>
        <w:t xml:space="preserve"> </w:t>
      </w:r>
      <w:r w:rsidR="0038125F" w:rsidRPr="008A1A91">
        <w:rPr>
          <w:rFonts w:eastAsia="MS Mincho" w:cs="Arial"/>
          <w:bCs/>
          <w:snapToGrid/>
          <w:sz w:val="20"/>
          <w:lang w:eastAsia="ja-JP"/>
        </w:rPr>
        <w:t xml:space="preserve">Sobregiros en cuenta corriente </w:t>
      </w:r>
    </w:p>
    <w:p w14:paraId="6C8B7955" w14:textId="77777777" w:rsidR="0038125F" w:rsidRDefault="008E28A6" w:rsidP="00D26F7B">
      <w:pPr>
        <w:tabs>
          <w:tab w:val="left" w:pos="4253"/>
          <w:tab w:val="left" w:pos="4956"/>
          <w:tab w:val="left" w:pos="5664"/>
          <w:tab w:val="left" w:pos="6372"/>
          <w:tab w:val="left" w:pos="7080"/>
        </w:tabs>
        <w:spacing w:after="60"/>
        <w:ind w:left="3912" w:right="142" w:hanging="1361"/>
        <w:jc w:val="both"/>
        <w:rPr>
          <w:rFonts w:eastAsia="MS Mincho" w:cs="Arial"/>
          <w:bCs/>
          <w:snapToGrid/>
          <w:sz w:val="20"/>
          <w:lang w:val="es-ES" w:eastAsia="ja-JP"/>
        </w:rPr>
      </w:pPr>
      <w:r w:rsidRPr="008A1A91">
        <w:rPr>
          <w:rFonts w:eastAsia="MS Mincho" w:cs="Arial"/>
          <w:bCs/>
          <w:snapToGrid/>
          <w:sz w:val="20"/>
          <w:lang w:val="es-ES" w:eastAsia="ja-JP"/>
        </w:rPr>
        <w:t xml:space="preserve"> </w:t>
      </w:r>
      <w:r w:rsidR="0038125F" w:rsidRPr="008A1A91">
        <w:rPr>
          <w:rFonts w:eastAsia="MS Mincho" w:cs="Arial"/>
          <w:bCs/>
          <w:snapToGrid/>
          <w:sz w:val="20"/>
          <w:lang w:val="es-ES" w:eastAsia="ja-JP"/>
        </w:rPr>
        <w:t xml:space="preserve">1405.03.19.06 </w:t>
      </w:r>
      <w:r w:rsidR="0038125F" w:rsidRPr="008A1A91">
        <w:rPr>
          <w:rFonts w:eastAsia="MS Mincho" w:cs="Arial"/>
          <w:bCs/>
          <w:snapToGrid/>
          <w:sz w:val="20"/>
          <w:lang w:val="es-ES" w:eastAsia="ja-JP"/>
        </w:rPr>
        <w:tab/>
      </w:r>
      <w:r w:rsidR="00D26F7B" w:rsidRPr="008A1A91">
        <w:rPr>
          <w:rFonts w:eastAsia="MS Mincho" w:cs="Arial"/>
          <w:bCs/>
          <w:snapToGrid/>
          <w:sz w:val="20"/>
          <w:lang w:val="es-ES" w:eastAsia="ja-JP"/>
        </w:rPr>
        <w:t xml:space="preserve"> </w:t>
      </w:r>
      <w:r w:rsidR="0038125F" w:rsidRPr="008A1A91">
        <w:rPr>
          <w:rFonts w:eastAsia="MS Mincho" w:cs="Arial"/>
          <w:bCs/>
          <w:snapToGrid/>
          <w:sz w:val="20"/>
          <w:lang w:val="es-ES" w:eastAsia="ja-JP"/>
        </w:rPr>
        <w:t xml:space="preserve">Préstamos </w:t>
      </w:r>
    </w:p>
    <w:p w14:paraId="3DBA9B87" w14:textId="77777777" w:rsidR="007F2FCE" w:rsidRPr="008A1A91" w:rsidRDefault="007F2FCE" w:rsidP="0036339D">
      <w:pPr>
        <w:ind w:left="4253" w:right="162" w:hanging="1701"/>
        <w:jc w:val="both"/>
        <w:rPr>
          <w:rFonts w:eastAsia="MS Mincho" w:cs="Arial"/>
          <w:bCs/>
          <w:snapToGrid/>
          <w:sz w:val="20"/>
          <w:lang w:val="es-ES" w:eastAsia="ja-JP"/>
        </w:rPr>
      </w:pPr>
      <w:r>
        <w:rPr>
          <w:rFonts w:eastAsia="MS Mincho" w:cs="Arial"/>
          <w:bCs/>
          <w:snapToGrid/>
          <w:sz w:val="20"/>
          <w:lang w:val="es-ES" w:eastAsia="ja-JP"/>
        </w:rPr>
        <w:t xml:space="preserve"> 1405.03.19.08 </w:t>
      </w:r>
      <w:r>
        <w:rPr>
          <w:rFonts w:eastAsia="MS Mincho" w:cs="Arial"/>
          <w:bCs/>
          <w:snapToGrid/>
          <w:sz w:val="20"/>
          <w:lang w:val="es-ES" w:eastAsia="ja-JP"/>
        </w:rPr>
        <w:tab/>
        <w:t xml:space="preserve">Créditos no revolventes en líneas de tarjetas de   crédito </w:t>
      </w:r>
      <w:r>
        <w:rPr>
          <w:rStyle w:val="Refdenotaalpie"/>
          <w:rFonts w:eastAsia="MS Mincho" w:cs="Arial"/>
          <w:bCs/>
          <w:snapToGrid/>
          <w:sz w:val="20"/>
          <w:lang w:val="es-ES" w:eastAsia="ja-JP"/>
        </w:rPr>
        <w:footnoteReference w:id="514"/>
      </w:r>
    </w:p>
    <w:p w14:paraId="3AED6861" w14:textId="77777777" w:rsidR="0038125F" w:rsidRPr="008A1A91" w:rsidRDefault="008E28A6" w:rsidP="00D26F7B">
      <w:pPr>
        <w:tabs>
          <w:tab w:val="left" w:pos="4253"/>
          <w:tab w:val="left" w:pos="4956"/>
          <w:tab w:val="left" w:pos="5664"/>
          <w:tab w:val="left" w:pos="6372"/>
          <w:tab w:val="left" w:pos="7080"/>
        </w:tabs>
        <w:spacing w:after="60"/>
        <w:ind w:left="3912" w:right="142" w:hanging="1361"/>
        <w:jc w:val="both"/>
        <w:rPr>
          <w:rFonts w:eastAsia="MS Mincho" w:cs="Arial"/>
          <w:bCs/>
          <w:snapToGrid/>
          <w:sz w:val="20"/>
          <w:lang w:val="es-ES" w:eastAsia="ja-JP"/>
        </w:rPr>
      </w:pPr>
      <w:r w:rsidRPr="008A1A91">
        <w:rPr>
          <w:rFonts w:eastAsia="MS Mincho" w:cs="Arial"/>
          <w:bCs/>
          <w:snapToGrid/>
          <w:sz w:val="20"/>
          <w:lang w:val="es-ES" w:eastAsia="ja-JP"/>
        </w:rPr>
        <w:t xml:space="preserve"> </w:t>
      </w:r>
      <w:r w:rsidR="0038125F" w:rsidRPr="008A1A91">
        <w:rPr>
          <w:rFonts w:eastAsia="MS Mincho" w:cs="Arial"/>
          <w:bCs/>
          <w:snapToGrid/>
          <w:sz w:val="20"/>
          <w:lang w:val="es-ES" w:eastAsia="ja-JP"/>
        </w:rPr>
        <w:t>1405.03.19.11</w:t>
      </w:r>
      <w:r w:rsidR="0038125F" w:rsidRPr="008A1A91">
        <w:rPr>
          <w:rFonts w:eastAsia="MS Mincho" w:cs="Arial"/>
          <w:bCs/>
          <w:snapToGrid/>
          <w:sz w:val="20"/>
          <w:lang w:val="es-ES" w:eastAsia="ja-JP"/>
        </w:rPr>
        <w:tab/>
      </w:r>
      <w:r w:rsidR="0038125F" w:rsidRPr="008A1A91">
        <w:rPr>
          <w:rFonts w:eastAsia="MS Mincho" w:cs="Arial"/>
          <w:bCs/>
          <w:snapToGrid/>
          <w:sz w:val="20"/>
          <w:lang w:val="es-ES" w:eastAsia="ja-JP"/>
        </w:rPr>
        <w:tab/>
      </w:r>
      <w:r w:rsidR="00D26F7B" w:rsidRPr="008A1A91">
        <w:rPr>
          <w:rFonts w:eastAsia="MS Mincho" w:cs="Arial"/>
          <w:bCs/>
          <w:snapToGrid/>
          <w:sz w:val="20"/>
          <w:lang w:val="es-ES" w:eastAsia="ja-JP"/>
        </w:rPr>
        <w:t xml:space="preserve"> </w:t>
      </w:r>
      <w:r w:rsidR="0038125F" w:rsidRPr="008A1A91">
        <w:rPr>
          <w:rFonts w:eastAsia="MS Mincho" w:cs="Arial"/>
          <w:bCs/>
          <w:snapToGrid/>
          <w:sz w:val="20"/>
          <w:lang w:val="es-ES" w:eastAsia="ja-JP"/>
        </w:rPr>
        <w:t>Arrendamiento financiero</w:t>
      </w:r>
    </w:p>
    <w:p w14:paraId="40CA1F04" w14:textId="77777777" w:rsidR="0038125F" w:rsidRPr="008A1A91" w:rsidRDefault="008E28A6" w:rsidP="00D26F7B">
      <w:pPr>
        <w:tabs>
          <w:tab w:val="left" w:pos="4253"/>
          <w:tab w:val="left" w:pos="4956"/>
          <w:tab w:val="left" w:pos="5664"/>
          <w:tab w:val="left" w:pos="6372"/>
          <w:tab w:val="left" w:pos="7080"/>
        </w:tabs>
        <w:spacing w:after="60"/>
        <w:ind w:left="3912" w:right="142" w:hanging="1361"/>
        <w:jc w:val="both"/>
        <w:rPr>
          <w:rFonts w:eastAsia="MS Mincho" w:cs="Arial"/>
          <w:bCs/>
          <w:snapToGrid/>
          <w:sz w:val="20"/>
          <w:lang w:val="es-ES" w:eastAsia="ja-JP"/>
        </w:rPr>
      </w:pPr>
      <w:r w:rsidRPr="008A1A91">
        <w:rPr>
          <w:rFonts w:eastAsia="MS Mincho" w:cs="Arial"/>
          <w:bCs/>
          <w:snapToGrid/>
          <w:sz w:val="20"/>
          <w:lang w:val="es-ES" w:eastAsia="ja-JP"/>
        </w:rPr>
        <w:t xml:space="preserve"> </w:t>
      </w:r>
      <w:r w:rsidR="0038125F" w:rsidRPr="008A1A91">
        <w:rPr>
          <w:rFonts w:eastAsia="MS Mincho" w:cs="Arial"/>
          <w:bCs/>
          <w:snapToGrid/>
          <w:sz w:val="20"/>
          <w:lang w:val="es-ES" w:eastAsia="ja-JP"/>
        </w:rPr>
        <w:t>1405.03.19.12</w:t>
      </w:r>
      <w:r w:rsidR="0038125F" w:rsidRPr="008A1A91">
        <w:rPr>
          <w:rFonts w:eastAsia="MS Mincho" w:cs="Arial"/>
          <w:bCs/>
          <w:snapToGrid/>
          <w:sz w:val="20"/>
          <w:lang w:val="es-ES" w:eastAsia="ja-JP"/>
        </w:rPr>
        <w:tab/>
      </w:r>
      <w:r w:rsidR="0038125F" w:rsidRPr="008A1A91">
        <w:rPr>
          <w:rFonts w:eastAsia="MS Mincho" w:cs="Arial"/>
          <w:bCs/>
          <w:snapToGrid/>
          <w:sz w:val="20"/>
          <w:lang w:val="es-ES" w:eastAsia="ja-JP"/>
        </w:rPr>
        <w:tab/>
      </w:r>
      <w:r w:rsidR="00D26F7B" w:rsidRPr="008A1A91">
        <w:rPr>
          <w:rFonts w:eastAsia="MS Mincho" w:cs="Arial"/>
          <w:bCs/>
          <w:snapToGrid/>
          <w:sz w:val="20"/>
          <w:lang w:val="es-ES" w:eastAsia="ja-JP"/>
        </w:rPr>
        <w:t xml:space="preserve"> </w:t>
      </w:r>
      <w:r w:rsidR="0038125F" w:rsidRPr="008A1A91">
        <w:rPr>
          <w:rFonts w:eastAsia="MS Mincho" w:cs="Arial"/>
          <w:bCs/>
          <w:snapToGrid/>
          <w:sz w:val="20"/>
          <w:lang w:val="es-ES" w:eastAsia="ja-JP"/>
        </w:rPr>
        <w:t xml:space="preserve">Lease-back </w:t>
      </w:r>
    </w:p>
    <w:p w14:paraId="2514A4C3" w14:textId="77777777" w:rsidR="003D191F" w:rsidRDefault="008E28A6" w:rsidP="008E28A6">
      <w:pPr>
        <w:tabs>
          <w:tab w:val="left" w:pos="4253"/>
          <w:tab w:val="left" w:pos="4395"/>
          <w:tab w:val="left" w:pos="4956"/>
          <w:tab w:val="left" w:pos="5664"/>
          <w:tab w:val="left" w:pos="6372"/>
          <w:tab w:val="left" w:pos="7080"/>
        </w:tabs>
        <w:spacing w:after="60"/>
        <w:ind w:left="3912" w:right="142" w:hanging="1361"/>
        <w:jc w:val="both"/>
        <w:rPr>
          <w:rFonts w:eastAsia="MS Mincho" w:cs="Arial"/>
          <w:bCs/>
          <w:snapToGrid/>
          <w:sz w:val="20"/>
          <w:lang w:val="es-ES" w:eastAsia="ja-JP"/>
        </w:rPr>
      </w:pPr>
      <w:r w:rsidRPr="008A1A91">
        <w:rPr>
          <w:rFonts w:eastAsia="MS Mincho" w:cs="Arial"/>
          <w:bCs/>
          <w:snapToGrid/>
          <w:sz w:val="20"/>
          <w:lang w:val="es-ES" w:eastAsia="ja-JP"/>
        </w:rPr>
        <w:t xml:space="preserve"> </w:t>
      </w:r>
      <w:r w:rsidR="003D191F" w:rsidRPr="008A1A91">
        <w:rPr>
          <w:rFonts w:eastAsia="MS Mincho" w:cs="Arial"/>
          <w:bCs/>
          <w:snapToGrid/>
          <w:sz w:val="20"/>
          <w:lang w:val="es-ES" w:eastAsia="ja-JP"/>
        </w:rPr>
        <w:t>1405.03.19.9</w:t>
      </w:r>
      <w:r w:rsidR="003D191F">
        <w:rPr>
          <w:rFonts w:eastAsia="MS Mincho" w:cs="Arial"/>
          <w:bCs/>
          <w:snapToGrid/>
          <w:sz w:val="20"/>
          <w:lang w:val="es-ES" w:eastAsia="ja-JP"/>
        </w:rPr>
        <w:t>8</w:t>
      </w:r>
      <w:r w:rsidR="003D191F" w:rsidRPr="008A1A91">
        <w:rPr>
          <w:rFonts w:eastAsia="MS Mincho" w:cs="Arial"/>
          <w:bCs/>
          <w:snapToGrid/>
          <w:sz w:val="20"/>
          <w:lang w:val="es-ES" w:eastAsia="ja-JP"/>
        </w:rPr>
        <w:tab/>
      </w:r>
      <w:r w:rsidR="003D191F" w:rsidRPr="008A1A91">
        <w:rPr>
          <w:rFonts w:eastAsia="MS Mincho" w:cs="Arial"/>
          <w:bCs/>
          <w:snapToGrid/>
          <w:sz w:val="20"/>
          <w:lang w:val="es-ES" w:eastAsia="ja-JP"/>
        </w:rPr>
        <w:tab/>
        <w:t xml:space="preserve"> Otros  créditos</w:t>
      </w:r>
      <w:r w:rsidR="003D191F">
        <w:rPr>
          <w:rFonts w:eastAsia="MS Mincho" w:cs="Arial"/>
          <w:bCs/>
          <w:snapToGrid/>
          <w:sz w:val="20"/>
          <w:lang w:val="es-ES" w:eastAsia="ja-JP"/>
        </w:rPr>
        <w:t xml:space="preserve"> revolventes</w:t>
      </w:r>
      <w:r w:rsidR="003D191F">
        <w:rPr>
          <w:rStyle w:val="Refdenotaalpie"/>
          <w:rFonts w:eastAsia="MS Mincho" w:cs="Arial"/>
          <w:bCs/>
          <w:snapToGrid/>
          <w:sz w:val="20"/>
          <w:lang w:val="es-ES" w:eastAsia="ja-JP"/>
        </w:rPr>
        <w:footnoteReference w:id="515"/>
      </w:r>
    </w:p>
    <w:p w14:paraId="24018B2F" w14:textId="77777777" w:rsidR="0038125F" w:rsidRPr="008A1A91" w:rsidRDefault="0038125F" w:rsidP="008E28A6">
      <w:pPr>
        <w:tabs>
          <w:tab w:val="left" w:pos="4253"/>
          <w:tab w:val="left" w:pos="4395"/>
          <w:tab w:val="left" w:pos="4956"/>
          <w:tab w:val="left" w:pos="5664"/>
          <w:tab w:val="left" w:pos="6372"/>
          <w:tab w:val="left" w:pos="7080"/>
        </w:tabs>
        <w:spacing w:after="60"/>
        <w:ind w:left="3912" w:right="142" w:hanging="1361"/>
        <w:jc w:val="both"/>
        <w:rPr>
          <w:rFonts w:eastAsia="MS Mincho" w:cs="Arial"/>
          <w:bCs/>
          <w:snapToGrid/>
          <w:sz w:val="20"/>
          <w:lang w:val="es-ES" w:eastAsia="ja-JP"/>
        </w:rPr>
      </w:pPr>
      <w:r w:rsidRPr="008A1A91">
        <w:rPr>
          <w:rFonts w:eastAsia="MS Mincho" w:cs="Arial"/>
          <w:bCs/>
          <w:snapToGrid/>
          <w:sz w:val="20"/>
          <w:lang w:val="es-ES" w:eastAsia="ja-JP"/>
        </w:rPr>
        <w:t>1405.03.19.99</w:t>
      </w:r>
      <w:r w:rsidRPr="008A1A91">
        <w:rPr>
          <w:rFonts w:eastAsia="MS Mincho" w:cs="Arial"/>
          <w:bCs/>
          <w:snapToGrid/>
          <w:sz w:val="20"/>
          <w:lang w:val="es-ES" w:eastAsia="ja-JP"/>
        </w:rPr>
        <w:tab/>
      </w:r>
      <w:r w:rsidRPr="008A1A91">
        <w:rPr>
          <w:rFonts w:eastAsia="MS Mincho" w:cs="Arial"/>
          <w:bCs/>
          <w:snapToGrid/>
          <w:sz w:val="20"/>
          <w:lang w:val="es-ES" w:eastAsia="ja-JP"/>
        </w:rPr>
        <w:tab/>
      </w:r>
      <w:r w:rsidR="00D26F7B" w:rsidRPr="008A1A91">
        <w:rPr>
          <w:rFonts w:eastAsia="MS Mincho" w:cs="Arial"/>
          <w:bCs/>
          <w:snapToGrid/>
          <w:sz w:val="20"/>
          <w:lang w:val="es-ES" w:eastAsia="ja-JP"/>
        </w:rPr>
        <w:t xml:space="preserve"> </w:t>
      </w:r>
      <w:r w:rsidRPr="008A1A91">
        <w:rPr>
          <w:rFonts w:eastAsia="MS Mincho" w:cs="Arial"/>
          <w:bCs/>
          <w:snapToGrid/>
          <w:sz w:val="20"/>
          <w:lang w:val="es-ES" w:eastAsia="ja-JP"/>
        </w:rPr>
        <w:t>Otros  créditos</w:t>
      </w:r>
      <w:r w:rsidR="003D6407">
        <w:rPr>
          <w:rFonts w:eastAsia="MS Mincho" w:cs="Arial"/>
          <w:bCs/>
          <w:snapToGrid/>
          <w:sz w:val="20"/>
          <w:lang w:val="es-ES" w:eastAsia="ja-JP"/>
        </w:rPr>
        <w:t xml:space="preserve"> no revolventes</w:t>
      </w:r>
      <w:r w:rsidR="003D191F">
        <w:rPr>
          <w:rStyle w:val="Refdenotaalpie"/>
          <w:rFonts w:eastAsia="MS Mincho" w:cs="Arial"/>
          <w:bCs/>
          <w:snapToGrid/>
          <w:sz w:val="20"/>
          <w:lang w:val="es-ES" w:eastAsia="ja-JP"/>
        </w:rPr>
        <w:footnoteReference w:id="516"/>
      </w:r>
    </w:p>
    <w:p w14:paraId="6A454258" w14:textId="77777777" w:rsidR="0038125F" w:rsidRPr="008A1A91" w:rsidRDefault="0038125F" w:rsidP="0038125F">
      <w:pPr>
        <w:spacing w:line="140" w:lineRule="exact"/>
        <w:ind w:right="142"/>
        <w:jc w:val="both"/>
        <w:rPr>
          <w:rFonts w:eastAsia="MS Mincho" w:cs="Arial"/>
          <w:bCs/>
          <w:snapToGrid/>
          <w:sz w:val="20"/>
          <w:lang w:val="es-ES" w:eastAsia="ja-JP"/>
        </w:rPr>
      </w:pPr>
    </w:p>
    <w:tbl>
      <w:tblPr>
        <w:tblW w:w="6833" w:type="dxa"/>
        <w:jc w:val="right"/>
        <w:tblLook w:val="0000" w:firstRow="0" w:lastRow="0" w:firstColumn="0" w:lastColumn="0" w:noHBand="0" w:noVBand="0"/>
      </w:tblPr>
      <w:tblGrid>
        <w:gridCol w:w="1561"/>
        <w:gridCol w:w="5272"/>
      </w:tblGrid>
      <w:tr w:rsidR="008F6950" w:rsidRPr="008A1A91" w14:paraId="2BE8A468" w14:textId="77777777" w:rsidTr="00A92AA6">
        <w:trPr>
          <w:trHeight w:val="121"/>
          <w:jc w:val="right"/>
        </w:trPr>
        <w:tc>
          <w:tcPr>
            <w:tcW w:w="1561" w:type="dxa"/>
            <w:shd w:val="clear" w:color="auto" w:fill="auto"/>
            <w:noWrap/>
          </w:tcPr>
          <w:p w14:paraId="7E0F139D"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1405.03.99</w:t>
            </w:r>
          </w:p>
        </w:tc>
        <w:tc>
          <w:tcPr>
            <w:tcW w:w="5272" w:type="dxa"/>
            <w:shd w:val="clear" w:color="auto" w:fill="auto"/>
            <w:noWrap/>
          </w:tcPr>
          <w:p w14:paraId="23707296"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AC24FA" w:rsidRPr="008A1A91" w14:paraId="6D55F51A" w14:textId="77777777" w:rsidTr="00A92AA6">
        <w:trPr>
          <w:trHeight w:val="121"/>
          <w:jc w:val="right"/>
        </w:trPr>
        <w:tc>
          <w:tcPr>
            <w:tcW w:w="1561" w:type="dxa"/>
            <w:shd w:val="clear" w:color="auto" w:fill="auto"/>
            <w:noWrap/>
          </w:tcPr>
          <w:p w14:paraId="16F8014D" w14:textId="77777777" w:rsidR="00AC24FA" w:rsidRPr="008A1A91" w:rsidRDefault="00AC24FA" w:rsidP="008F6950">
            <w:pPr>
              <w:jc w:val="both"/>
              <w:rPr>
                <w:rFonts w:eastAsia="MS Mincho" w:cs="Arial"/>
                <w:bCs/>
                <w:snapToGrid/>
                <w:sz w:val="20"/>
                <w:lang w:val="es-ES" w:eastAsia="ja-JP"/>
              </w:rPr>
            </w:pPr>
            <w:r>
              <w:rPr>
                <w:rFonts w:eastAsia="MS Mincho" w:cs="Arial"/>
                <w:bCs/>
                <w:snapToGrid/>
                <w:sz w:val="20"/>
                <w:lang w:val="es-ES" w:eastAsia="ja-JP"/>
              </w:rPr>
              <w:t>1405.03.99.01</w:t>
            </w:r>
          </w:p>
        </w:tc>
        <w:tc>
          <w:tcPr>
            <w:tcW w:w="5272" w:type="dxa"/>
            <w:shd w:val="clear" w:color="auto" w:fill="auto"/>
            <w:noWrap/>
          </w:tcPr>
          <w:p w14:paraId="4356A071" w14:textId="77777777" w:rsidR="00AC24FA" w:rsidRPr="008A1A91" w:rsidRDefault="00AC24FA" w:rsidP="008F6950">
            <w:pPr>
              <w:jc w:val="both"/>
              <w:rPr>
                <w:rFonts w:eastAsia="MS Mincho" w:cs="Arial"/>
                <w:bCs/>
                <w:snapToGrid/>
                <w:sz w:val="20"/>
                <w:lang w:val="es-ES" w:eastAsia="ja-JP"/>
              </w:rPr>
            </w:pPr>
            <w:r>
              <w:rPr>
                <w:rFonts w:eastAsia="MS Mincho" w:cs="Arial"/>
                <w:bCs/>
                <w:snapToGrid/>
                <w:sz w:val="20"/>
                <w:lang w:val="es-ES" w:eastAsia="ja-JP"/>
              </w:rPr>
              <w:t xml:space="preserve">Otros créditos revolventes </w:t>
            </w:r>
            <w:r w:rsidR="00CF4273">
              <w:rPr>
                <w:rStyle w:val="Refdenotaalpie"/>
                <w:rFonts w:eastAsia="MS Mincho" w:cs="Arial"/>
                <w:bCs/>
                <w:snapToGrid/>
                <w:sz w:val="20"/>
                <w:lang w:val="es-ES" w:eastAsia="ja-JP"/>
              </w:rPr>
              <w:footnoteReference w:id="517"/>
            </w:r>
          </w:p>
        </w:tc>
      </w:tr>
      <w:tr w:rsidR="00AC24FA" w:rsidRPr="008A1A91" w14:paraId="5452D8F9" w14:textId="77777777" w:rsidTr="00A92AA6">
        <w:trPr>
          <w:trHeight w:val="121"/>
          <w:jc w:val="right"/>
        </w:trPr>
        <w:tc>
          <w:tcPr>
            <w:tcW w:w="1561" w:type="dxa"/>
            <w:shd w:val="clear" w:color="auto" w:fill="auto"/>
            <w:noWrap/>
          </w:tcPr>
          <w:p w14:paraId="15A8CF6C" w14:textId="77777777" w:rsidR="00AC24FA" w:rsidRPr="008A1A91" w:rsidRDefault="00AC24FA" w:rsidP="008F6950">
            <w:pPr>
              <w:jc w:val="both"/>
              <w:rPr>
                <w:rFonts w:eastAsia="MS Mincho" w:cs="Arial"/>
                <w:bCs/>
                <w:snapToGrid/>
                <w:sz w:val="20"/>
                <w:lang w:val="es-ES" w:eastAsia="ja-JP"/>
              </w:rPr>
            </w:pPr>
            <w:r>
              <w:rPr>
                <w:rFonts w:eastAsia="MS Mincho" w:cs="Arial"/>
                <w:bCs/>
                <w:snapToGrid/>
                <w:sz w:val="20"/>
                <w:lang w:val="es-ES" w:eastAsia="ja-JP"/>
              </w:rPr>
              <w:t>1405.03.99.02</w:t>
            </w:r>
          </w:p>
        </w:tc>
        <w:tc>
          <w:tcPr>
            <w:tcW w:w="5272" w:type="dxa"/>
            <w:shd w:val="clear" w:color="auto" w:fill="auto"/>
            <w:noWrap/>
          </w:tcPr>
          <w:p w14:paraId="082A2825" w14:textId="77777777" w:rsidR="00AC24FA" w:rsidRPr="008A1A91" w:rsidRDefault="00AC24FA" w:rsidP="008F6950">
            <w:pPr>
              <w:jc w:val="both"/>
              <w:rPr>
                <w:rFonts w:eastAsia="MS Mincho" w:cs="Arial"/>
                <w:bCs/>
                <w:snapToGrid/>
                <w:sz w:val="20"/>
                <w:lang w:val="es-ES" w:eastAsia="ja-JP"/>
              </w:rPr>
            </w:pPr>
            <w:r>
              <w:rPr>
                <w:rFonts w:eastAsia="MS Mincho" w:cs="Arial"/>
                <w:bCs/>
                <w:snapToGrid/>
                <w:sz w:val="20"/>
                <w:lang w:val="es-ES" w:eastAsia="ja-JP"/>
              </w:rPr>
              <w:t xml:space="preserve">Otros créditos no revolventes </w:t>
            </w:r>
            <w:r w:rsidR="00CF4273">
              <w:rPr>
                <w:rStyle w:val="Refdenotaalpie"/>
                <w:rFonts w:eastAsia="MS Mincho" w:cs="Arial"/>
                <w:bCs/>
                <w:snapToGrid/>
                <w:sz w:val="20"/>
                <w:lang w:val="es-ES" w:eastAsia="ja-JP"/>
              </w:rPr>
              <w:footnoteReference w:id="518"/>
            </w:r>
          </w:p>
        </w:tc>
      </w:tr>
      <w:tr w:rsidR="008F6950" w:rsidRPr="008A1A91" w14:paraId="39BB370F" w14:textId="77777777" w:rsidTr="00A92AA6">
        <w:trPr>
          <w:trHeight w:val="121"/>
          <w:jc w:val="right"/>
        </w:trPr>
        <w:tc>
          <w:tcPr>
            <w:tcW w:w="1561" w:type="dxa"/>
            <w:shd w:val="clear" w:color="auto" w:fill="auto"/>
            <w:noWrap/>
          </w:tcPr>
          <w:p w14:paraId="095AB7E1" w14:textId="77777777" w:rsidR="0038125F" w:rsidRPr="008A1A91" w:rsidRDefault="0038125F" w:rsidP="008F6950">
            <w:pPr>
              <w:jc w:val="both"/>
              <w:rPr>
                <w:rFonts w:eastAsia="MS Mincho" w:cs="Arial"/>
                <w:b/>
                <w:bCs/>
                <w:snapToGrid/>
                <w:sz w:val="20"/>
                <w:lang w:val="es-ES" w:eastAsia="ja-JP"/>
              </w:rPr>
            </w:pPr>
            <w:r w:rsidRPr="008A1A91">
              <w:rPr>
                <w:rFonts w:eastAsia="MS Mincho" w:cs="Arial"/>
                <w:b/>
                <w:bCs/>
                <w:snapToGrid/>
                <w:sz w:val="20"/>
                <w:lang w:val="es-ES" w:eastAsia="ja-JP"/>
              </w:rPr>
              <w:t>1405.04</w:t>
            </w:r>
          </w:p>
        </w:tc>
        <w:tc>
          <w:tcPr>
            <w:tcW w:w="5272" w:type="dxa"/>
            <w:shd w:val="clear" w:color="auto" w:fill="auto"/>
            <w:noWrap/>
          </w:tcPr>
          <w:p w14:paraId="784CEA08" w14:textId="77777777" w:rsidR="0038125F" w:rsidRPr="008A1A91" w:rsidRDefault="0038125F" w:rsidP="008F6950">
            <w:pPr>
              <w:jc w:val="both"/>
              <w:rPr>
                <w:rFonts w:eastAsia="MS Mincho" w:cs="Arial"/>
                <w:b/>
                <w:bCs/>
                <w:snapToGrid/>
                <w:sz w:val="20"/>
                <w:lang w:val="es-ES" w:eastAsia="ja-JP"/>
              </w:rPr>
            </w:pPr>
            <w:r w:rsidRPr="008A1A91">
              <w:rPr>
                <w:rFonts w:eastAsia="MS Mincho" w:cs="Arial"/>
                <w:b/>
                <w:bCs/>
                <w:snapToGrid/>
                <w:sz w:val="20"/>
                <w:lang w:val="es-ES" w:eastAsia="ja-JP"/>
              </w:rPr>
              <w:t>Créditos hipotecarios para vivienda</w:t>
            </w:r>
          </w:p>
        </w:tc>
      </w:tr>
      <w:tr w:rsidR="008F6950" w:rsidRPr="008A1A91" w14:paraId="126DB450" w14:textId="77777777" w:rsidTr="00A92AA6">
        <w:trPr>
          <w:trHeight w:val="121"/>
          <w:jc w:val="right"/>
        </w:trPr>
        <w:tc>
          <w:tcPr>
            <w:tcW w:w="1561" w:type="dxa"/>
            <w:shd w:val="clear" w:color="auto" w:fill="auto"/>
            <w:noWrap/>
          </w:tcPr>
          <w:p w14:paraId="5E3C018E"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 xml:space="preserve">1405.04.06     </w:t>
            </w:r>
          </w:p>
        </w:tc>
        <w:tc>
          <w:tcPr>
            <w:tcW w:w="5272" w:type="dxa"/>
            <w:shd w:val="clear" w:color="auto" w:fill="auto"/>
            <w:noWrap/>
          </w:tcPr>
          <w:p w14:paraId="3F148CE3"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8F6950" w:rsidRPr="008A1A91" w14:paraId="1A4FBEE8" w14:textId="77777777" w:rsidTr="00A92AA6">
        <w:trPr>
          <w:trHeight w:val="121"/>
          <w:jc w:val="right"/>
        </w:trPr>
        <w:tc>
          <w:tcPr>
            <w:tcW w:w="1561" w:type="dxa"/>
            <w:shd w:val="clear" w:color="auto" w:fill="auto"/>
            <w:noWrap/>
          </w:tcPr>
          <w:p w14:paraId="15AB1E5B" w14:textId="77777777" w:rsidR="0038125F" w:rsidRPr="008A1A91" w:rsidRDefault="0038125F" w:rsidP="008F6950">
            <w:pPr>
              <w:jc w:val="both"/>
              <w:rPr>
                <w:rFonts w:eastAsia="MS Mincho" w:cs="Arial"/>
                <w:snapToGrid/>
                <w:sz w:val="20"/>
                <w:lang w:val="es-ES" w:eastAsia="ja-JP"/>
              </w:rPr>
            </w:pPr>
            <w:r w:rsidRPr="008A1A91">
              <w:rPr>
                <w:rFonts w:eastAsia="MS Mincho" w:cs="Arial"/>
                <w:snapToGrid/>
                <w:sz w:val="20"/>
                <w:lang w:val="es-ES" w:eastAsia="ja-JP"/>
              </w:rPr>
              <w:t xml:space="preserve">1405.04.06.01  </w:t>
            </w:r>
          </w:p>
        </w:tc>
        <w:tc>
          <w:tcPr>
            <w:tcW w:w="5272" w:type="dxa"/>
            <w:shd w:val="clear" w:color="auto" w:fill="auto"/>
            <w:noWrap/>
          </w:tcPr>
          <w:p w14:paraId="60B852DC" w14:textId="77777777" w:rsidR="0038125F" w:rsidRPr="008A1A91" w:rsidRDefault="0038125F" w:rsidP="008F6950">
            <w:pPr>
              <w:jc w:val="both"/>
              <w:rPr>
                <w:rFonts w:eastAsia="MS Mincho" w:cs="Arial"/>
                <w:snapToGrid/>
                <w:sz w:val="20"/>
                <w:lang w:val="es-ES" w:eastAsia="ja-JP"/>
              </w:rPr>
            </w:pPr>
            <w:r w:rsidRPr="008A1A91">
              <w:rPr>
                <w:rFonts w:eastAsia="MS Mincho" w:cs="Arial"/>
                <w:snapToGrid/>
                <w:sz w:val="20"/>
                <w:lang w:val="es-ES" w:eastAsia="ja-JP"/>
              </w:rPr>
              <w:t>Préstamos con hipoteca inscrita</w:t>
            </w:r>
          </w:p>
        </w:tc>
      </w:tr>
      <w:tr w:rsidR="008F6950" w:rsidRPr="008A1A91" w14:paraId="1BF38D83" w14:textId="77777777" w:rsidTr="00A92AA6">
        <w:trPr>
          <w:trHeight w:val="121"/>
          <w:jc w:val="right"/>
        </w:trPr>
        <w:tc>
          <w:tcPr>
            <w:tcW w:w="1561" w:type="dxa"/>
            <w:shd w:val="clear" w:color="auto" w:fill="auto"/>
            <w:noWrap/>
          </w:tcPr>
          <w:p w14:paraId="005B7CDD" w14:textId="77777777" w:rsidR="0038125F" w:rsidRPr="008A1A91" w:rsidRDefault="0038125F" w:rsidP="008F6950">
            <w:pPr>
              <w:jc w:val="both"/>
              <w:rPr>
                <w:rFonts w:eastAsia="MS Mincho" w:cs="Arial"/>
                <w:snapToGrid/>
                <w:sz w:val="20"/>
                <w:lang w:val="es-ES" w:eastAsia="ja-JP"/>
              </w:rPr>
            </w:pPr>
            <w:r w:rsidRPr="008A1A91">
              <w:rPr>
                <w:rFonts w:eastAsia="MS Mincho" w:cs="Arial"/>
                <w:snapToGrid/>
                <w:sz w:val="20"/>
                <w:lang w:val="es-ES" w:eastAsia="ja-JP"/>
              </w:rPr>
              <w:t>1405.04.06.02</w:t>
            </w:r>
          </w:p>
        </w:tc>
        <w:tc>
          <w:tcPr>
            <w:tcW w:w="5272" w:type="dxa"/>
            <w:shd w:val="clear" w:color="auto" w:fill="auto"/>
            <w:noWrap/>
          </w:tcPr>
          <w:p w14:paraId="50D1CEB3" w14:textId="77777777" w:rsidR="0038125F" w:rsidRPr="008A1A91" w:rsidRDefault="0038125F" w:rsidP="008F6950">
            <w:pPr>
              <w:jc w:val="both"/>
              <w:rPr>
                <w:rFonts w:eastAsia="MS Mincho" w:cs="Arial"/>
                <w:snapToGrid/>
                <w:sz w:val="20"/>
                <w:lang w:val="es-ES" w:eastAsia="ja-JP"/>
              </w:rPr>
            </w:pPr>
            <w:r w:rsidRPr="008A1A91">
              <w:rPr>
                <w:rFonts w:eastAsia="MS Mincho" w:cs="Arial"/>
                <w:snapToGrid/>
                <w:sz w:val="20"/>
                <w:lang w:val="es-ES" w:eastAsia="ja-JP"/>
              </w:rPr>
              <w:t>Préstamos sin hipoteca inscrita</w:t>
            </w:r>
          </w:p>
        </w:tc>
      </w:tr>
      <w:tr w:rsidR="008F6950" w:rsidRPr="008A1A91" w14:paraId="6E4A21BC" w14:textId="77777777" w:rsidTr="00A92AA6">
        <w:trPr>
          <w:trHeight w:val="121"/>
          <w:jc w:val="right"/>
        </w:trPr>
        <w:tc>
          <w:tcPr>
            <w:tcW w:w="1561" w:type="dxa"/>
            <w:shd w:val="clear" w:color="auto" w:fill="auto"/>
            <w:noWrap/>
          </w:tcPr>
          <w:p w14:paraId="69888C57"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 xml:space="preserve">1405.04.07     </w:t>
            </w:r>
          </w:p>
        </w:tc>
        <w:tc>
          <w:tcPr>
            <w:tcW w:w="5272" w:type="dxa"/>
            <w:shd w:val="clear" w:color="auto" w:fill="auto"/>
            <w:noWrap/>
          </w:tcPr>
          <w:p w14:paraId="367CD6D3"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Capitalización inmobiliaria</w:t>
            </w:r>
          </w:p>
        </w:tc>
      </w:tr>
      <w:tr w:rsidR="008F6950" w:rsidRPr="008A1A91" w14:paraId="387CD3C4" w14:textId="77777777" w:rsidTr="00A92AA6">
        <w:trPr>
          <w:trHeight w:val="121"/>
          <w:jc w:val="right"/>
        </w:trPr>
        <w:tc>
          <w:tcPr>
            <w:tcW w:w="1561" w:type="dxa"/>
            <w:shd w:val="clear" w:color="auto" w:fill="auto"/>
            <w:noWrap/>
          </w:tcPr>
          <w:p w14:paraId="2CFD1545"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1405.04.08</w:t>
            </w:r>
          </w:p>
        </w:tc>
        <w:tc>
          <w:tcPr>
            <w:tcW w:w="5272" w:type="dxa"/>
            <w:shd w:val="clear" w:color="auto" w:fill="auto"/>
            <w:noWrap/>
          </w:tcPr>
          <w:p w14:paraId="0425C82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 con letras hipotecarias</w:t>
            </w:r>
          </w:p>
        </w:tc>
      </w:tr>
      <w:tr w:rsidR="008F6950" w:rsidRPr="008A1A91" w14:paraId="4DFBA722" w14:textId="77777777" w:rsidTr="00A92AA6">
        <w:trPr>
          <w:trHeight w:val="121"/>
          <w:jc w:val="right"/>
        </w:trPr>
        <w:tc>
          <w:tcPr>
            <w:tcW w:w="1561" w:type="dxa"/>
            <w:shd w:val="clear" w:color="auto" w:fill="auto"/>
            <w:noWrap/>
          </w:tcPr>
          <w:p w14:paraId="27D4DE3F"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1405.04.09</w:t>
            </w:r>
          </w:p>
        </w:tc>
        <w:tc>
          <w:tcPr>
            <w:tcW w:w="5272" w:type="dxa"/>
            <w:shd w:val="clear" w:color="auto" w:fill="auto"/>
            <w:noWrap/>
          </w:tcPr>
          <w:p w14:paraId="2C5EDAC6"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 con cédulas hipotecarias</w:t>
            </w:r>
          </w:p>
        </w:tc>
      </w:tr>
      <w:tr w:rsidR="008F6950" w:rsidRPr="008A1A91" w14:paraId="5ADB2D6F" w14:textId="77777777" w:rsidTr="00A92AA6">
        <w:trPr>
          <w:trHeight w:val="121"/>
          <w:jc w:val="right"/>
        </w:trPr>
        <w:tc>
          <w:tcPr>
            <w:tcW w:w="1561" w:type="dxa"/>
            <w:shd w:val="clear" w:color="auto" w:fill="auto"/>
            <w:noWrap/>
          </w:tcPr>
          <w:p w14:paraId="4A47AEF3"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1405.04.19</w:t>
            </w:r>
          </w:p>
        </w:tc>
        <w:tc>
          <w:tcPr>
            <w:tcW w:w="5272" w:type="dxa"/>
            <w:shd w:val="clear" w:color="auto" w:fill="auto"/>
            <w:noWrap/>
          </w:tcPr>
          <w:p w14:paraId="3B0F73D3"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8F6950" w:rsidRPr="008A1A91" w14:paraId="08126833" w14:textId="77777777" w:rsidTr="00A92AA6">
        <w:trPr>
          <w:trHeight w:val="121"/>
          <w:jc w:val="right"/>
        </w:trPr>
        <w:tc>
          <w:tcPr>
            <w:tcW w:w="1561" w:type="dxa"/>
            <w:shd w:val="clear" w:color="auto" w:fill="auto"/>
            <w:noWrap/>
          </w:tcPr>
          <w:p w14:paraId="256AD59D"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1405.04.19.06</w:t>
            </w:r>
          </w:p>
        </w:tc>
        <w:tc>
          <w:tcPr>
            <w:tcW w:w="5272" w:type="dxa"/>
            <w:shd w:val="clear" w:color="auto" w:fill="auto"/>
            <w:noWrap/>
          </w:tcPr>
          <w:p w14:paraId="0E91BD28"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8F6950" w:rsidRPr="008A1A91" w14:paraId="34BFB654" w14:textId="77777777" w:rsidTr="00A92AA6">
        <w:trPr>
          <w:trHeight w:val="121"/>
          <w:jc w:val="right"/>
        </w:trPr>
        <w:tc>
          <w:tcPr>
            <w:tcW w:w="1561" w:type="dxa"/>
            <w:shd w:val="clear" w:color="auto" w:fill="auto"/>
            <w:noWrap/>
          </w:tcPr>
          <w:p w14:paraId="453416A3"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1405.04.19.07</w:t>
            </w:r>
          </w:p>
        </w:tc>
        <w:tc>
          <w:tcPr>
            <w:tcW w:w="5272" w:type="dxa"/>
            <w:shd w:val="clear" w:color="auto" w:fill="auto"/>
            <w:noWrap/>
          </w:tcPr>
          <w:p w14:paraId="7A554833" w14:textId="77777777" w:rsidR="0038125F" w:rsidRPr="008A1A91" w:rsidRDefault="0038125F" w:rsidP="008F6950">
            <w:pPr>
              <w:ind w:right="464"/>
              <w:jc w:val="both"/>
              <w:rPr>
                <w:rFonts w:eastAsia="MS Mincho" w:cs="Arial"/>
                <w:bCs/>
                <w:snapToGrid/>
                <w:sz w:val="20"/>
                <w:lang w:val="es-ES" w:eastAsia="ja-JP"/>
              </w:rPr>
            </w:pPr>
            <w:r w:rsidRPr="008A1A91">
              <w:rPr>
                <w:rFonts w:eastAsia="MS Mincho" w:cs="Arial"/>
                <w:bCs/>
                <w:snapToGrid/>
                <w:sz w:val="20"/>
                <w:lang w:val="es-ES" w:eastAsia="ja-JP"/>
              </w:rPr>
              <w:t>Capitalización inmobiliaria</w:t>
            </w:r>
          </w:p>
        </w:tc>
      </w:tr>
      <w:tr w:rsidR="008F6950" w:rsidRPr="008A1A91" w14:paraId="5DDDA6A0" w14:textId="77777777" w:rsidTr="00A92AA6">
        <w:trPr>
          <w:trHeight w:val="121"/>
          <w:jc w:val="right"/>
        </w:trPr>
        <w:tc>
          <w:tcPr>
            <w:tcW w:w="1561" w:type="dxa"/>
            <w:shd w:val="clear" w:color="auto" w:fill="auto"/>
            <w:noWrap/>
          </w:tcPr>
          <w:p w14:paraId="39C27A46"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1405.04.19.23</w:t>
            </w:r>
          </w:p>
        </w:tc>
        <w:tc>
          <w:tcPr>
            <w:tcW w:w="5272" w:type="dxa"/>
            <w:shd w:val="clear" w:color="auto" w:fill="auto"/>
            <w:noWrap/>
          </w:tcPr>
          <w:p w14:paraId="74D9AD63"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 del Fondo MIVIVIENDA</w:t>
            </w:r>
          </w:p>
        </w:tc>
      </w:tr>
      <w:tr w:rsidR="008F6950" w:rsidRPr="008A1A91" w14:paraId="3716F237" w14:textId="77777777" w:rsidTr="00A92AA6">
        <w:trPr>
          <w:trHeight w:val="121"/>
          <w:jc w:val="right"/>
        </w:trPr>
        <w:tc>
          <w:tcPr>
            <w:tcW w:w="1561" w:type="dxa"/>
            <w:shd w:val="clear" w:color="auto" w:fill="auto"/>
            <w:noWrap/>
          </w:tcPr>
          <w:p w14:paraId="1B4E251D"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1405.04.19.24</w:t>
            </w:r>
          </w:p>
        </w:tc>
        <w:tc>
          <w:tcPr>
            <w:tcW w:w="5272" w:type="dxa"/>
            <w:shd w:val="clear" w:color="auto" w:fill="auto"/>
            <w:noWrap/>
          </w:tcPr>
          <w:p w14:paraId="1FF28CF9"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 MIVIVIENDA otorgados con recursos de instituciones financieras</w:t>
            </w:r>
          </w:p>
        </w:tc>
      </w:tr>
      <w:tr w:rsidR="008F6950" w:rsidRPr="008A1A91" w14:paraId="334BC4BF" w14:textId="77777777" w:rsidTr="00A92AA6">
        <w:trPr>
          <w:trHeight w:val="121"/>
          <w:jc w:val="right"/>
        </w:trPr>
        <w:tc>
          <w:tcPr>
            <w:tcW w:w="1561" w:type="dxa"/>
            <w:shd w:val="clear" w:color="auto" w:fill="auto"/>
            <w:noWrap/>
          </w:tcPr>
          <w:p w14:paraId="065705F2"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1405.04.19.25</w:t>
            </w:r>
          </w:p>
        </w:tc>
        <w:tc>
          <w:tcPr>
            <w:tcW w:w="5272" w:type="dxa"/>
            <w:shd w:val="clear" w:color="auto" w:fill="auto"/>
            <w:noWrap/>
          </w:tcPr>
          <w:p w14:paraId="538BBFD9"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Otros créditos hipotecarios otorgados con recursos del Fondo MIVIVIENDA</w:t>
            </w:r>
          </w:p>
        </w:tc>
      </w:tr>
      <w:tr w:rsidR="008F6950" w:rsidRPr="008A1A91" w14:paraId="3DF33C6C" w14:textId="77777777" w:rsidTr="00A92AA6">
        <w:trPr>
          <w:trHeight w:val="121"/>
          <w:jc w:val="right"/>
        </w:trPr>
        <w:tc>
          <w:tcPr>
            <w:tcW w:w="1561" w:type="dxa"/>
            <w:shd w:val="clear" w:color="auto" w:fill="auto"/>
            <w:noWrap/>
          </w:tcPr>
          <w:p w14:paraId="7CC78FDA"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1405.04.19.99</w:t>
            </w:r>
          </w:p>
        </w:tc>
        <w:tc>
          <w:tcPr>
            <w:tcW w:w="5272" w:type="dxa"/>
            <w:shd w:val="clear" w:color="auto" w:fill="auto"/>
            <w:noWrap/>
          </w:tcPr>
          <w:p w14:paraId="0EE68E71"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8F6950" w:rsidRPr="008A1A91" w14:paraId="26DC18C8" w14:textId="77777777" w:rsidTr="00A92AA6">
        <w:trPr>
          <w:trHeight w:val="121"/>
          <w:jc w:val="right"/>
        </w:trPr>
        <w:tc>
          <w:tcPr>
            <w:tcW w:w="1561" w:type="dxa"/>
            <w:shd w:val="clear" w:color="auto" w:fill="auto"/>
            <w:noWrap/>
          </w:tcPr>
          <w:p w14:paraId="3761DDFE"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1405.04.23</w:t>
            </w:r>
          </w:p>
        </w:tc>
        <w:tc>
          <w:tcPr>
            <w:tcW w:w="5272" w:type="dxa"/>
            <w:shd w:val="clear" w:color="auto" w:fill="auto"/>
            <w:noWrap/>
          </w:tcPr>
          <w:p w14:paraId="408E1C2F"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 del Fondo MIVIVIENDA</w:t>
            </w:r>
          </w:p>
        </w:tc>
      </w:tr>
      <w:tr w:rsidR="008F6950" w:rsidRPr="008A1A91" w14:paraId="48DB4576" w14:textId="77777777" w:rsidTr="00A92AA6">
        <w:trPr>
          <w:trHeight w:val="121"/>
          <w:jc w:val="right"/>
        </w:trPr>
        <w:tc>
          <w:tcPr>
            <w:tcW w:w="1561" w:type="dxa"/>
            <w:shd w:val="clear" w:color="auto" w:fill="auto"/>
            <w:noWrap/>
          </w:tcPr>
          <w:p w14:paraId="64AF8519"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1405.04.24</w:t>
            </w:r>
          </w:p>
        </w:tc>
        <w:tc>
          <w:tcPr>
            <w:tcW w:w="5272" w:type="dxa"/>
            <w:shd w:val="clear" w:color="auto" w:fill="auto"/>
            <w:noWrap/>
          </w:tcPr>
          <w:p w14:paraId="3C92051F"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 MIVIVIENDA otorgados con recursos de instituciones financieras</w:t>
            </w:r>
          </w:p>
        </w:tc>
      </w:tr>
      <w:tr w:rsidR="008F6950" w:rsidRPr="008A1A91" w14:paraId="02239F52" w14:textId="77777777" w:rsidTr="00A92AA6">
        <w:trPr>
          <w:trHeight w:val="121"/>
          <w:jc w:val="right"/>
        </w:trPr>
        <w:tc>
          <w:tcPr>
            <w:tcW w:w="1561" w:type="dxa"/>
            <w:shd w:val="clear" w:color="auto" w:fill="auto"/>
            <w:noWrap/>
          </w:tcPr>
          <w:p w14:paraId="1F04997C"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1405.04.25</w:t>
            </w:r>
          </w:p>
        </w:tc>
        <w:tc>
          <w:tcPr>
            <w:tcW w:w="5272" w:type="dxa"/>
            <w:shd w:val="clear" w:color="auto" w:fill="auto"/>
            <w:noWrap/>
          </w:tcPr>
          <w:p w14:paraId="0E80E6D1"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Otros créditos hipotecarios otorgados con recursos del Fondo MIVIVIENDA</w:t>
            </w:r>
          </w:p>
        </w:tc>
      </w:tr>
      <w:tr w:rsidR="008F6950" w:rsidRPr="008A1A91" w14:paraId="0A527BDC" w14:textId="77777777" w:rsidTr="00A92AA6">
        <w:trPr>
          <w:trHeight w:val="121"/>
          <w:jc w:val="right"/>
        </w:trPr>
        <w:tc>
          <w:tcPr>
            <w:tcW w:w="1561" w:type="dxa"/>
            <w:shd w:val="clear" w:color="auto" w:fill="auto"/>
            <w:noWrap/>
          </w:tcPr>
          <w:p w14:paraId="2BA3B387"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1405.04.99</w:t>
            </w:r>
          </w:p>
        </w:tc>
        <w:tc>
          <w:tcPr>
            <w:tcW w:w="5272" w:type="dxa"/>
            <w:shd w:val="clear" w:color="auto" w:fill="auto"/>
            <w:noWrap/>
          </w:tcPr>
          <w:p w14:paraId="422B185D"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4858CD" w:rsidRPr="008A1A91" w14:paraId="57FAA41C" w14:textId="77777777" w:rsidTr="00A92AA6">
        <w:trPr>
          <w:trHeight w:val="121"/>
          <w:jc w:val="right"/>
        </w:trPr>
        <w:tc>
          <w:tcPr>
            <w:tcW w:w="1561" w:type="dxa"/>
            <w:shd w:val="clear" w:color="auto" w:fill="auto"/>
            <w:noWrap/>
          </w:tcPr>
          <w:p w14:paraId="196652C2" w14:textId="77777777" w:rsidR="0038125F" w:rsidRPr="008A1A91" w:rsidRDefault="0038125F" w:rsidP="008F6950">
            <w:pPr>
              <w:jc w:val="both"/>
              <w:rPr>
                <w:rFonts w:eastAsia="MS Mincho" w:cs="Arial"/>
                <w:b/>
                <w:bCs/>
                <w:snapToGrid/>
                <w:sz w:val="20"/>
                <w:lang w:val="es-ES" w:eastAsia="ja-JP"/>
              </w:rPr>
            </w:pPr>
          </w:p>
        </w:tc>
        <w:tc>
          <w:tcPr>
            <w:tcW w:w="5272" w:type="dxa"/>
            <w:shd w:val="clear" w:color="auto" w:fill="auto"/>
            <w:noWrap/>
          </w:tcPr>
          <w:p w14:paraId="058199EC" w14:textId="77777777" w:rsidR="0038125F" w:rsidRPr="008A1A91" w:rsidRDefault="0038125F" w:rsidP="008F6950">
            <w:pPr>
              <w:jc w:val="both"/>
              <w:rPr>
                <w:rFonts w:eastAsia="MS Mincho" w:cs="Arial"/>
                <w:b/>
                <w:bCs/>
                <w:snapToGrid/>
                <w:sz w:val="20"/>
                <w:lang w:val="es-ES" w:eastAsia="ja-JP"/>
              </w:rPr>
            </w:pPr>
          </w:p>
        </w:tc>
      </w:tr>
      <w:tr w:rsidR="008F6950" w:rsidRPr="008A1A91" w14:paraId="0A15E4FB" w14:textId="77777777" w:rsidTr="00A92AA6">
        <w:trPr>
          <w:trHeight w:val="121"/>
          <w:jc w:val="right"/>
        </w:trPr>
        <w:tc>
          <w:tcPr>
            <w:tcW w:w="1561" w:type="dxa"/>
            <w:shd w:val="clear" w:color="auto" w:fill="auto"/>
            <w:noWrap/>
          </w:tcPr>
          <w:p w14:paraId="4576BAE9" w14:textId="77777777" w:rsidR="0038125F" w:rsidRPr="008A1A91" w:rsidRDefault="0038125F" w:rsidP="008F6950">
            <w:pPr>
              <w:jc w:val="both"/>
              <w:rPr>
                <w:rFonts w:eastAsia="MS Mincho" w:cs="Arial"/>
                <w:b/>
                <w:bCs/>
                <w:snapToGrid/>
                <w:sz w:val="20"/>
                <w:lang w:val="es-ES" w:eastAsia="ja-JP"/>
              </w:rPr>
            </w:pPr>
            <w:r w:rsidRPr="008A1A91">
              <w:rPr>
                <w:rFonts w:eastAsia="MS Mincho" w:cs="Arial"/>
                <w:b/>
                <w:bCs/>
                <w:snapToGrid/>
                <w:sz w:val="20"/>
                <w:lang w:val="es-ES" w:eastAsia="ja-JP"/>
              </w:rPr>
              <w:t>1405.05</w:t>
            </w:r>
          </w:p>
        </w:tc>
        <w:tc>
          <w:tcPr>
            <w:tcW w:w="5272" w:type="dxa"/>
            <w:shd w:val="clear" w:color="auto" w:fill="auto"/>
            <w:noWrap/>
          </w:tcPr>
          <w:p w14:paraId="76ED5655" w14:textId="77777777" w:rsidR="0038125F" w:rsidRPr="008A1A91" w:rsidRDefault="0038125F" w:rsidP="008F6950">
            <w:pPr>
              <w:jc w:val="both"/>
              <w:rPr>
                <w:rFonts w:eastAsia="MS Mincho" w:cs="Arial"/>
                <w:b/>
                <w:bCs/>
                <w:snapToGrid/>
                <w:sz w:val="20"/>
                <w:lang w:val="es-ES" w:eastAsia="ja-JP"/>
              </w:rPr>
            </w:pPr>
            <w:r w:rsidRPr="008A1A91">
              <w:rPr>
                <w:rFonts w:eastAsia="MS Mincho" w:cs="Arial"/>
                <w:b/>
                <w:bCs/>
                <w:snapToGrid/>
                <w:sz w:val="20"/>
                <w:lang w:val="es-ES" w:eastAsia="ja-JP"/>
              </w:rPr>
              <w:t>Créditos a bancos multilaterales de desarrollo</w:t>
            </w:r>
          </w:p>
        </w:tc>
      </w:tr>
      <w:tr w:rsidR="008F6950" w:rsidRPr="008A1A91" w14:paraId="56221F31" w14:textId="77777777" w:rsidTr="00A92AA6">
        <w:trPr>
          <w:trHeight w:val="121"/>
          <w:jc w:val="right"/>
        </w:trPr>
        <w:tc>
          <w:tcPr>
            <w:tcW w:w="1561" w:type="dxa"/>
            <w:shd w:val="clear" w:color="auto" w:fill="auto"/>
            <w:noWrap/>
          </w:tcPr>
          <w:p w14:paraId="04FE2C75"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1405.05.06</w:t>
            </w:r>
          </w:p>
        </w:tc>
        <w:tc>
          <w:tcPr>
            <w:tcW w:w="5272" w:type="dxa"/>
            <w:shd w:val="clear" w:color="auto" w:fill="auto"/>
            <w:noWrap/>
          </w:tcPr>
          <w:p w14:paraId="25FC2B9E"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8F6950" w:rsidRPr="008A1A91" w14:paraId="5CF92FCE" w14:textId="77777777" w:rsidTr="00A92AA6">
        <w:trPr>
          <w:trHeight w:val="121"/>
          <w:jc w:val="right"/>
        </w:trPr>
        <w:tc>
          <w:tcPr>
            <w:tcW w:w="1561" w:type="dxa"/>
            <w:shd w:val="clear" w:color="auto" w:fill="auto"/>
            <w:noWrap/>
          </w:tcPr>
          <w:p w14:paraId="76138FFC"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1405.05.19</w:t>
            </w:r>
          </w:p>
        </w:tc>
        <w:tc>
          <w:tcPr>
            <w:tcW w:w="5272" w:type="dxa"/>
            <w:shd w:val="clear" w:color="auto" w:fill="auto"/>
            <w:noWrap/>
          </w:tcPr>
          <w:p w14:paraId="6787BA0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8F6950" w:rsidRPr="008A1A91" w14:paraId="1F9915E4" w14:textId="77777777" w:rsidTr="00A92AA6">
        <w:trPr>
          <w:trHeight w:val="121"/>
          <w:jc w:val="right"/>
        </w:trPr>
        <w:tc>
          <w:tcPr>
            <w:tcW w:w="1561" w:type="dxa"/>
            <w:shd w:val="clear" w:color="auto" w:fill="auto"/>
            <w:noWrap/>
          </w:tcPr>
          <w:p w14:paraId="5EABDCAF"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1405.05.19.06</w:t>
            </w:r>
          </w:p>
        </w:tc>
        <w:tc>
          <w:tcPr>
            <w:tcW w:w="5272" w:type="dxa"/>
            <w:shd w:val="clear" w:color="auto" w:fill="auto"/>
            <w:noWrap/>
          </w:tcPr>
          <w:p w14:paraId="023E002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8F6950" w:rsidRPr="008A1A91" w14:paraId="3EB05C39" w14:textId="77777777" w:rsidTr="00A92AA6">
        <w:trPr>
          <w:trHeight w:val="121"/>
          <w:jc w:val="right"/>
        </w:trPr>
        <w:tc>
          <w:tcPr>
            <w:tcW w:w="1561" w:type="dxa"/>
            <w:shd w:val="clear" w:color="auto" w:fill="auto"/>
            <w:noWrap/>
          </w:tcPr>
          <w:p w14:paraId="4EE97C02"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1405.05.19.99</w:t>
            </w:r>
          </w:p>
        </w:tc>
        <w:tc>
          <w:tcPr>
            <w:tcW w:w="5272" w:type="dxa"/>
            <w:shd w:val="clear" w:color="auto" w:fill="auto"/>
            <w:noWrap/>
          </w:tcPr>
          <w:p w14:paraId="6E4741B3"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8F6950" w:rsidRPr="008A1A91" w14:paraId="3B56DE9D" w14:textId="77777777" w:rsidTr="00A92AA6">
        <w:trPr>
          <w:trHeight w:val="121"/>
          <w:jc w:val="right"/>
        </w:trPr>
        <w:tc>
          <w:tcPr>
            <w:tcW w:w="1561" w:type="dxa"/>
            <w:shd w:val="clear" w:color="auto" w:fill="auto"/>
            <w:noWrap/>
          </w:tcPr>
          <w:p w14:paraId="0ECEDBA4"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1405.05.99</w:t>
            </w:r>
          </w:p>
        </w:tc>
        <w:tc>
          <w:tcPr>
            <w:tcW w:w="5272" w:type="dxa"/>
            <w:shd w:val="clear" w:color="auto" w:fill="auto"/>
            <w:noWrap/>
          </w:tcPr>
          <w:p w14:paraId="30CCC964"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8F6950" w:rsidRPr="008A1A91" w14:paraId="1A4084C5" w14:textId="77777777" w:rsidTr="00A92AA6">
        <w:trPr>
          <w:trHeight w:val="121"/>
          <w:jc w:val="right"/>
        </w:trPr>
        <w:tc>
          <w:tcPr>
            <w:tcW w:w="1561" w:type="dxa"/>
            <w:shd w:val="clear" w:color="auto" w:fill="auto"/>
            <w:noWrap/>
          </w:tcPr>
          <w:p w14:paraId="0EA70C59" w14:textId="77777777" w:rsidR="0038125F" w:rsidRPr="008A1A91" w:rsidRDefault="0038125F" w:rsidP="008F6950">
            <w:pPr>
              <w:jc w:val="both"/>
              <w:rPr>
                <w:rFonts w:eastAsia="MS Mincho" w:cs="Arial"/>
                <w:b/>
                <w:bCs/>
                <w:snapToGrid/>
                <w:sz w:val="20"/>
                <w:lang w:val="es-ES" w:eastAsia="ja-JP"/>
              </w:rPr>
            </w:pPr>
            <w:r w:rsidRPr="008A1A91">
              <w:rPr>
                <w:rFonts w:eastAsia="MS Mincho" w:cs="Arial"/>
                <w:b/>
                <w:bCs/>
                <w:snapToGrid/>
                <w:sz w:val="20"/>
                <w:lang w:val="es-ES" w:eastAsia="ja-JP"/>
              </w:rPr>
              <w:t>1405.06</w:t>
            </w:r>
          </w:p>
        </w:tc>
        <w:tc>
          <w:tcPr>
            <w:tcW w:w="5272" w:type="dxa"/>
            <w:shd w:val="clear" w:color="auto" w:fill="auto"/>
            <w:noWrap/>
          </w:tcPr>
          <w:p w14:paraId="3991679B" w14:textId="77777777" w:rsidR="0038125F" w:rsidRPr="008A1A91" w:rsidRDefault="0038125F" w:rsidP="008F6950">
            <w:pPr>
              <w:jc w:val="both"/>
              <w:rPr>
                <w:rFonts w:eastAsia="MS Mincho" w:cs="Arial"/>
                <w:b/>
                <w:bCs/>
                <w:snapToGrid/>
                <w:sz w:val="20"/>
                <w:lang w:val="es-ES" w:eastAsia="ja-JP"/>
              </w:rPr>
            </w:pPr>
            <w:r w:rsidRPr="008A1A91">
              <w:rPr>
                <w:rFonts w:eastAsia="MS Mincho" w:cs="Arial"/>
                <w:b/>
                <w:bCs/>
                <w:snapToGrid/>
                <w:sz w:val="20"/>
                <w:lang w:val="es-ES" w:eastAsia="ja-JP"/>
              </w:rPr>
              <w:t>Créditos soberanos</w:t>
            </w:r>
          </w:p>
        </w:tc>
      </w:tr>
      <w:tr w:rsidR="008F6950" w:rsidRPr="008A1A91" w14:paraId="4872E68D" w14:textId="77777777" w:rsidTr="00A92AA6">
        <w:trPr>
          <w:trHeight w:val="121"/>
          <w:jc w:val="right"/>
        </w:trPr>
        <w:tc>
          <w:tcPr>
            <w:tcW w:w="1561" w:type="dxa"/>
            <w:shd w:val="clear" w:color="auto" w:fill="auto"/>
            <w:noWrap/>
          </w:tcPr>
          <w:p w14:paraId="38323CC7"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1405.06.06</w:t>
            </w:r>
          </w:p>
        </w:tc>
        <w:tc>
          <w:tcPr>
            <w:tcW w:w="5272" w:type="dxa"/>
            <w:shd w:val="clear" w:color="auto" w:fill="auto"/>
            <w:noWrap/>
          </w:tcPr>
          <w:p w14:paraId="7A527582"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8F6950" w:rsidRPr="008A1A91" w14:paraId="77870894" w14:textId="77777777" w:rsidTr="00A92AA6">
        <w:trPr>
          <w:trHeight w:val="121"/>
          <w:jc w:val="right"/>
        </w:trPr>
        <w:tc>
          <w:tcPr>
            <w:tcW w:w="1561" w:type="dxa"/>
            <w:shd w:val="clear" w:color="auto" w:fill="auto"/>
            <w:noWrap/>
          </w:tcPr>
          <w:p w14:paraId="7B037F78"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1405.06.19</w:t>
            </w:r>
          </w:p>
        </w:tc>
        <w:tc>
          <w:tcPr>
            <w:tcW w:w="5272" w:type="dxa"/>
            <w:shd w:val="clear" w:color="auto" w:fill="auto"/>
            <w:noWrap/>
          </w:tcPr>
          <w:p w14:paraId="503E0D0A"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8F6950" w:rsidRPr="008A1A91" w14:paraId="64A684F0" w14:textId="77777777" w:rsidTr="00A92AA6">
        <w:trPr>
          <w:trHeight w:val="121"/>
          <w:jc w:val="right"/>
        </w:trPr>
        <w:tc>
          <w:tcPr>
            <w:tcW w:w="1561" w:type="dxa"/>
            <w:shd w:val="clear" w:color="auto" w:fill="auto"/>
            <w:noWrap/>
          </w:tcPr>
          <w:p w14:paraId="12610EB4"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1405.06.19.06</w:t>
            </w:r>
          </w:p>
        </w:tc>
        <w:tc>
          <w:tcPr>
            <w:tcW w:w="5272" w:type="dxa"/>
            <w:shd w:val="clear" w:color="auto" w:fill="auto"/>
            <w:noWrap/>
          </w:tcPr>
          <w:p w14:paraId="307DC976"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8F6950" w:rsidRPr="008A1A91" w14:paraId="3271C06A" w14:textId="77777777" w:rsidTr="00A92AA6">
        <w:trPr>
          <w:trHeight w:val="121"/>
          <w:jc w:val="right"/>
        </w:trPr>
        <w:tc>
          <w:tcPr>
            <w:tcW w:w="1561" w:type="dxa"/>
            <w:shd w:val="clear" w:color="auto" w:fill="auto"/>
            <w:noWrap/>
          </w:tcPr>
          <w:p w14:paraId="6346D98E"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1405.06.19.99</w:t>
            </w:r>
          </w:p>
        </w:tc>
        <w:tc>
          <w:tcPr>
            <w:tcW w:w="5272" w:type="dxa"/>
            <w:shd w:val="clear" w:color="auto" w:fill="auto"/>
            <w:noWrap/>
          </w:tcPr>
          <w:p w14:paraId="30150BC8"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8F6950" w:rsidRPr="008A1A91" w14:paraId="6DC71CD9" w14:textId="77777777" w:rsidTr="00A92AA6">
        <w:trPr>
          <w:trHeight w:val="121"/>
          <w:jc w:val="right"/>
        </w:trPr>
        <w:tc>
          <w:tcPr>
            <w:tcW w:w="1561" w:type="dxa"/>
            <w:shd w:val="clear" w:color="auto" w:fill="auto"/>
            <w:noWrap/>
          </w:tcPr>
          <w:p w14:paraId="50EF644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1405.06.99</w:t>
            </w:r>
          </w:p>
        </w:tc>
        <w:tc>
          <w:tcPr>
            <w:tcW w:w="5272" w:type="dxa"/>
            <w:shd w:val="clear" w:color="auto" w:fill="auto"/>
            <w:noWrap/>
          </w:tcPr>
          <w:p w14:paraId="0AE77D85"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4858CD" w:rsidRPr="008A1A91" w14:paraId="7FAA6A4C" w14:textId="77777777" w:rsidTr="00A92AA6">
        <w:trPr>
          <w:trHeight w:val="121"/>
          <w:jc w:val="right"/>
        </w:trPr>
        <w:tc>
          <w:tcPr>
            <w:tcW w:w="1561" w:type="dxa"/>
            <w:shd w:val="clear" w:color="auto" w:fill="auto"/>
            <w:noWrap/>
          </w:tcPr>
          <w:p w14:paraId="0AAAA041" w14:textId="77777777" w:rsidR="0038125F" w:rsidRPr="008A1A91" w:rsidRDefault="0038125F" w:rsidP="008F6950">
            <w:pPr>
              <w:jc w:val="both"/>
              <w:rPr>
                <w:rFonts w:eastAsia="MS Mincho" w:cs="Arial"/>
                <w:b/>
                <w:bCs/>
                <w:snapToGrid/>
                <w:sz w:val="20"/>
                <w:lang w:val="es-ES" w:eastAsia="ja-JP"/>
              </w:rPr>
            </w:pPr>
            <w:r w:rsidRPr="008A1A91">
              <w:rPr>
                <w:rFonts w:eastAsia="MS Mincho" w:cs="Arial"/>
                <w:b/>
                <w:bCs/>
                <w:snapToGrid/>
                <w:sz w:val="20"/>
                <w:lang w:val="es-ES" w:eastAsia="ja-JP"/>
              </w:rPr>
              <w:t>1405.07</w:t>
            </w:r>
          </w:p>
        </w:tc>
        <w:tc>
          <w:tcPr>
            <w:tcW w:w="5272" w:type="dxa"/>
            <w:shd w:val="clear" w:color="auto" w:fill="auto"/>
            <w:noWrap/>
          </w:tcPr>
          <w:p w14:paraId="4ED294FC" w14:textId="77777777" w:rsidR="0038125F" w:rsidRPr="008A1A91" w:rsidRDefault="0038125F" w:rsidP="008F6950">
            <w:pPr>
              <w:jc w:val="both"/>
              <w:rPr>
                <w:rFonts w:eastAsia="MS Mincho" w:cs="Arial"/>
                <w:b/>
                <w:bCs/>
                <w:snapToGrid/>
                <w:sz w:val="20"/>
                <w:lang w:val="es-ES" w:eastAsia="ja-JP"/>
              </w:rPr>
            </w:pPr>
            <w:r w:rsidRPr="008A1A91">
              <w:rPr>
                <w:rFonts w:eastAsia="MS Mincho" w:cs="Arial"/>
                <w:b/>
                <w:bCs/>
                <w:snapToGrid/>
                <w:sz w:val="20"/>
                <w:lang w:val="es-ES" w:eastAsia="ja-JP"/>
              </w:rPr>
              <w:t>Créditos a entidades del sector público</w:t>
            </w:r>
          </w:p>
        </w:tc>
      </w:tr>
      <w:tr w:rsidR="004858CD" w:rsidRPr="008A1A91" w14:paraId="61ABA288" w14:textId="77777777" w:rsidTr="00A92AA6">
        <w:trPr>
          <w:trHeight w:val="121"/>
          <w:jc w:val="right"/>
        </w:trPr>
        <w:tc>
          <w:tcPr>
            <w:tcW w:w="1561" w:type="dxa"/>
            <w:shd w:val="clear" w:color="auto" w:fill="auto"/>
            <w:noWrap/>
          </w:tcPr>
          <w:p w14:paraId="47BCF53F"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lastRenderedPageBreak/>
              <w:t>1405.07.02</w:t>
            </w:r>
          </w:p>
        </w:tc>
        <w:tc>
          <w:tcPr>
            <w:tcW w:w="5272" w:type="dxa"/>
            <w:shd w:val="clear" w:color="auto" w:fill="auto"/>
            <w:noWrap/>
          </w:tcPr>
          <w:p w14:paraId="371953AB" w14:textId="77777777" w:rsidR="0038125F" w:rsidRPr="008A1A91" w:rsidRDefault="00967DF0" w:rsidP="00967DF0">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0038125F" w:rsidRPr="008A1A91">
              <w:rPr>
                <w:rFonts w:eastAsia="MS Mincho" w:cs="Arial"/>
                <w:bCs/>
                <w:snapToGrid/>
                <w:sz w:val="20"/>
                <w:lang w:val="es-ES" w:eastAsia="ja-JP"/>
              </w:rPr>
              <w:t>arjetas de crédito</w:t>
            </w:r>
            <w:r w:rsidR="00933CAA">
              <w:rPr>
                <w:rStyle w:val="Refdenotaalpie"/>
                <w:rFonts w:eastAsia="MS Mincho" w:cs="Arial"/>
                <w:bCs/>
                <w:snapToGrid/>
                <w:sz w:val="20"/>
                <w:lang w:val="es-ES" w:eastAsia="ja-JP"/>
              </w:rPr>
              <w:footnoteReference w:id="519"/>
            </w:r>
          </w:p>
        </w:tc>
      </w:tr>
      <w:tr w:rsidR="004858CD" w:rsidRPr="008A1A91" w14:paraId="4C4C24AA" w14:textId="77777777" w:rsidTr="00A92AA6">
        <w:trPr>
          <w:trHeight w:val="121"/>
          <w:jc w:val="right"/>
        </w:trPr>
        <w:tc>
          <w:tcPr>
            <w:tcW w:w="1561" w:type="dxa"/>
            <w:shd w:val="clear" w:color="auto" w:fill="auto"/>
            <w:noWrap/>
          </w:tcPr>
          <w:p w14:paraId="10872C54"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1405.07.04</w:t>
            </w:r>
          </w:p>
        </w:tc>
        <w:tc>
          <w:tcPr>
            <w:tcW w:w="5272" w:type="dxa"/>
            <w:shd w:val="clear" w:color="auto" w:fill="auto"/>
            <w:noWrap/>
          </w:tcPr>
          <w:p w14:paraId="2CBC3BBA"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4858CD" w:rsidRPr="008A1A91" w14:paraId="68DF6383" w14:textId="77777777" w:rsidTr="00A92AA6">
        <w:trPr>
          <w:trHeight w:val="121"/>
          <w:jc w:val="right"/>
        </w:trPr>
        <w:tc>
          <w:tcPr>
            <w:tcW w:w="1561" w:type="dxa"/>
            <w:shd w:val="clear" w:color="auto" w:fill="auto"/>
            <w:noWrap/>
          </w:tcPr>
          <w:p w14:paraId="20275C49"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1405.07.05</w:t>
            </w:r>
          </w:p>
        </w:tc>
        <w:tc>
          <w:tcPr>
            <w:tcW w:w="5272" w:type="dxa"/>
            <w:shd w:val="clear" w:color="auto" w:fill="auto"/>
            <w:noWrap/>
          </w:tcPr>
          <w:p w14:paraId="210C1DC9"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4858CD" w:rsidRPr="008A1A91" w14:paraId="2097C2C7" w14:textId="77777777" w:rsidTr="00A92AA6">
        <w:trPr>
          <w:trHeight w:val="121"/>
          <w:jc w:val="right"/>
        </w:trPr>
        <w:tc>
          <w:tcPr>
            <w:tcW w:w="1561" w:type="dxa"/>
            <w:shd w:val="clear" w:color="auto" w:fill="auto"/>
            <w:noWrap/>
          </w:tcPr>
          <w:p w14:paraId="5CF97AF8"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1405.07.06</w:t>
            </w:r>
          </w:p>
        </w:tc>
        <w:tc>
          <w:tcPr>
            <w:tcW w:w="5272" w:type="dxa"/>
            <w:shd w:val="clear" w:color="auto" w:fill="auto"/>
            <w:noWrap/>
          </w:tcPr>
          <w:p w14:paraId="69EF68E3"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4858CD" w:rsidRPr="008A1A91" w14:paraId="12A17841" w14:textId="77777777" w:rsidTr="00A92AA6">
        <w:trPr>
          <w:trHeight w:val="121"/>
          <w:jc w:val="right"/>
        </w:trPr>
        <w:tc>
          <w:tcPr>
            <w:tcW w:w="1561" w:type="dxa"/>
            <w:shd w:val="clear" w:color="auto" w:fill="auto"/>
            <w:noWrap/>
          </w:tcPr>
          <w:p w14:paraId="79181EDC"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1405.07.06.01</w:t>
            </w:r>
          </w:p>
        </w:tc>
        <w:tc>
          <w:tcPr>
            <w:tcW w:w="5272" w:type="dxa"/>
            <w:shd w:val="clear" w:color="auto" w:fill="auto"/>
            <w:noWrap/>
          </w:tcPr>
          <w:p w14:paraId="2D64E492" w14:textId="77777777" w:rsidR="0038125F" w:rsidRPr="008A1A91" w:rsidRDefault="0038125F" w:rsidP="00F25AFA">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4858CD" w:rsidRPr="008A1A91" w14:paraId="566130C2" w14:textId="77777777" w:rsidTr="00A92AA6">
        <w:trPr>
          <w:trHeight w:val="121"/>
          <w:jc w:val="right"/>
        </w:trPr>
        <w:tc>
          <w:tcPr>
            <w:tcW w:w="1561" w:type="dxa"/>
            <w:shd w:val="clear" w:color="auto" w:fill="auto"/>
            <w:noWrap/>
          </w:tcPr>
          <w:p w14:paraId="578F0677"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1405.07.06.02</w:t>
            </w:r>
          </w:p>
        </w:tc>
        <w:tc>
          <w:tcPr>
            <w:tcW w:w="5272" w:type="dxa"/>
            <w:shd w:val="clear" w:color="auto" w:fill="auto"/>
            <w:noWrap/>
          </w:tcPr>
          <w:p w14:paraId="24F7ED8E" w14:textId="77777777" w:rsidR="0038125F" w:rsidRPr="008A1A91" w:rsidRDefault="0038125F" w:rsidP="00E250B4">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sidR="00E250B4">
              <w:rPr>
                <w:rFonts w:eastAsia="MS Mincho" w:cs="Arial"/>
                <w:bCs/>
                <w:snapToGrid/>
                <w:sz w:val="20"/>
                <w:lang w:val="es-ES" w:eastAsia="ja-JP"/>
              </w:rPr>
              <w:t>no revolventes</w:t>
            </w:r>
            <w:r w:rsidR="008C171A">
              <w:rPr>
                <w:rStyle w:val="Refdenotaalpie"/>
                <w:rFonts w:eastAsia="MS Mincho" w:cs="Arial"/>
                <w:bCs/>
                <w:snapToGrid/>
                <w:sz w:val="20"/>
                <w:lang w:val="es-ES" w:eastAsia="ja-JP"/>
              </w:rPr>
              <w:footnoteReference w:id="520"/>
            </w:r>
          </w:p>
        </w:tc>
      </w:tr>
      <w:tr w:rsidR="004858CD" w:rsidRPr="008A1A91" w14:paraId="161B1D93" w14:textId="77777777" w:rsidTr="00A92AA6">
        <w:trPr>
          <w:trHeight w:val="121"/>
          <w:jc w:val="right"/>
        </w:trPr>
        <w:tc>
          <w:tcPr>
            <w:tcW w:w="1561" w:type="dxa"/>
            <w:shd w:val="clear" w:color="auto" w:fill="auto"/>
            <w:noWrap/>
          </w:tcPr>
          <w:p w14:paraId="699869F3"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1405.07.06.09</w:t>
            </w:r>
          </w:p>
        </w:tc>
        <w:tc>
          <w:tcPr>
            <w:tcW w:w="5272" w:type="dxa"/>
            <w:shd w:val="clear" w:color="auto" w:fill="auto"/>
            <w:noWrap/>
          </w:tcPr>
          <w:p w14:paraId="17258990" w14:textId="77777777" w:rsidR="0038125F" w:rsidRPr="008A1A91" w:rsidRDefault="008C171A" w:rsidP="008F6950">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521"/>
            </w:r>
          </w:p>
        </w:tc>
      </w:tr>
      <w:tr w:rsidR="004858CD" w:rsidRPr="008A1A91" w14:paraId="4BF678F7" w14:textId="77777777" w:rsidTr="00A92AA6">
        <w:trPr>
          <w:trHeight w:val="121"/>
          <w:jc w:val="right"/>
        </w:trPr>
        <w:tc>
          <w:tcPr>
            <w:tcW w:w="1561" w:type="dxa"/>
            <w:shd w:val="clear" w:color="auto" w:fill="auto"/>
            <w:noWrap/>
          </w:tcPr>
          <w:p w14:paraId="294A5616"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1405.07.07</w:t>
            </w:r>
          </w:p>
        </w:tc>
        <w:tc>
          <w:tcPr>
            <w:tcW w:w="5272" w:type="dxa"/>
            <w:shd w:val="clear" w:color="auto" w:fill="auto"/>
            <w:noWrap/>
          </w:tcPr>
          <w:p w14:paraId="23D560FC" w14:textId="77777777" w:rsidR="0038125F" w:rsidRPr="008A1A91" w:rsidRDefault="00745802" w:rsidP="008F6950">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522"/>
            </w:r>
          </w:p>
        </w:tc>
      </w:tr>
      <w:tr w:rsidR="004858CD" w:rsidRPr="008A1A91" w14:paraId="615B522D" w14:textId="77777777" w:rsidTr="00A92AA6">
        <w:trPr>
          <w:trHeight w:val="121"/>
          <w:jc w:val="right"/>
        </w:trPr>
        <w:tc>
          <w:tcPr>
            <w:tcW w:w="1561" w:type="dxa"/>
            <w:shd w:val="clear" w:color="auto" w:fill="auto"/>
            <w:noWrap/>
          </w:tcPr>
          <w:p w14:paraId="498B7844" w14:textId="77777777" w:rsidR="00762723" w:rsidRDefault="00762723" w:rsidP="008F6950">
            <w:pPr>
              <w:jc w:val="both"/>
              <w:rPr>
                <w:rFonts w:eastAsia="MS Mincho" w:cs="Arial"/>
                <w:bCs/>
                <w:snapToGrid/>
                <w:sz w:val="20"/>
                <w:lang w:val="es-ES" w:eastAsia="ja-JP"/>
              </w:rPr>
            </w:pPr>
            <w:r>
              <w:rPr>
                <w:rFonts w:eastAsia="MS Mincho" w:cs="Arial"/>
                <w:bCs/>
                <w:snapToGrid/>
                <w:sz w:val="20"/>
                <w:lang w:val="es-ES" w:eastAsia="ja-JP"/>
              </w:rPr>
              <w:t>1405.07.08</w:t>
            </w:r>
          </w:p>
          <w:p w14:paraId="0691AF0F"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1405.07.10</w:t>
            </w:r>
          </w:p>
        </w:tc>
        <w:tc>
          <w:tcPr>
            <w:tcW w:w="5272" w:type="dxa"/>
            <w:shd w:val="clear" w:color="auto" w:fill="auto"/>
            <w:noWrap/>
          </w:tcPr>
          <w:p w14:paraId="1DF58A93" w14:textId="77777777" w:rsidR="00762723" w:rsidRDefault="00762723" w:rsidP="008F6950">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sidR="004558C3">
              <w:rPr>
                <w:rStyle w:val="Refdenotaalpie"/>
                <w:rFonts w:eastAsia="MS Mincho" w:cs="Arial"/>
                <w:bCs/>
                <w:snapToGrid/>
                <w:sz w:val="20"/>
                <w:lang w:val="es-ES" w:eastAsia="ja-JP"/>
              </w:rPr>
              <w:footnoteReference w:id="523"/>
            </w:r>
          </w:p>
          <w:p w14:paraId="6FD1DEC0"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4858CD" w:rsidRPr="008A1A91" w14:paraId="13239B82" w14:textId="77777777" w:rsidTr="00A92AA6">
        <w:trPr>
          <w:trHeight w:val="121"/>
          <w:jc w:val="right"/>
        </w:trPr>
        <w:tc>
          <w:tcPr>
            <w:tcW w:w="1561" w:type="dxa"/>
            <w:shd w:val="clear" w:color="auto" w:fill="auto"/>
            <w:noWrap/>
          </w:tcPr>
          <w:p w14:paraId="076C6DE1"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1405.07.11</w:t>
            </w:r>
          </w:p>
        </w:tc>
        <w:tc>
          <w:tcPr>
            <w:tcW w:w="5272" w:type="dxa"/>
            <w:shd w:val="clear" w:color="auto" w:fill="auto"/>
            <w:noWrap/>
          </w:tcPr>
          <w:p w14:paraId="65C008EF"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4858CD" w:rsidRPr="008A1A91" w14:paraId="5FBEE0D8" w14:textId="77777777" w:rsidTr="00A92AA6">
        <w:trPr>
          <w:trHeight w:val="121"/>
          <w:jc w:val="right"/>
        </w:trPr>
        <w:tc>
          <w:tcPr>
            <w:tcW w:w="1561" w:type="dxa"/>
            <w:shd w:val="clear" w:color="auto" w:fill="auto"/>
            <w:noWrap/>
          </w:tcPr>
          <w:p w14:paraId="5811862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1405.07.12</w:t>
            </w:r>
          </w:p>
        </w:tc>
        <w:tc>
          <w:tcPr>
            <w:tcW w:w="5272" w:type="dxa"/>
            <w:shd w:val="clear" w:color="auto" w:fill="auto"/>
            <w:noWrap/>
          </w:tcPr>
          <w:p w14:paraId="33550573"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4858CD" w:rsidRPr="008A1A91" w14:paraId="57590D12" w14:textId="77777777" w:rsidTr="00A92AA6">
        <w:trPr>
          <w:trHeight w:val="121"/>
          <w:jc w:val="right"/>
        </w:trPr>
        <w:tc>
          <w:tcPr>
            <w:tcW w:w="1561" w:type="dxa"/>
            <w:shd w:val="clear" w:color="auto" w:fill="auto"/>
            <w:noWrap/>
          </w:tcPr>
          <w:p w14:paraId="38C4B707"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1405.07.18</w:t>
            </w:r>
          </w:p>
        </w:tc>
        <w:tc>
          <w:tcPr>
            <w:tcW w:w="5272" w:type="dxa"/>
            <w:shd w:val="clear" w:color="auto" w:fill="auto"/>
            <w:noWrap/>
          </w:tcPr>
          <w:p w14:paraId="6DAE6B58"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4858CD" w:rsidRPr="008A1A91" w14:paraId="41F68BAC" w14:textId="77777777" w:rsidTr="00A92AA6">
        <w:trPr>
          <w:trHeight w:val="121"/>
          <w:jc w:val="right"/>
        </w:trPr>
        <w:tc>
          <w:tcPr>
            <w:tcW w:w="1561" w:type="dxa"/>
            <w:shd w:val="clear" w:color="auto" w:fill="auto"/>
            <w:noWrap/>
          </w:tcPr>
          <w:p w14:paraId="0E57605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1405.07.18.01</w:t>
            </w:r>
          </w:p>
        </w:tc>
        <w:tc>
          <w:tcPr>
            <w:tcW w:w="5272" w:type="dxa"/>
            <w:shd w:val="clear" w:color="auto" w:fill="auto"/>
            <w:noWrap/>
          </w:tcPr>
          <w:p w14:paraId="49183D5A"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4858CD" w:rsidRPr="008A1A91" w14:paraId="53D68220" w14:textId="77777777" w:rsidTr="00A92AA6">
        <w:trPr>
          <w:trHeight w:val="121"/>
          <w:jc w:val="right"/>
        </w:trPr>
        <w:tc>
          <w:tcPr>
            <w:tcW w:w="1561" w:type="dxa"/>
            <w:shd w:val="clear" w:color="auto" w:fill="auto"/>
            <w:noWrap/>
          </w:tcPr>
          <w:p w14:paraId="2A59277E"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1405.07.18.02</w:t>
            </w:r>
          </w:p>
        </w:tc>
        <w:tc>
          <w:tcPr>
            <w:tcW w:w="5272" w:type="dxa"/>
            <w:shd w:val="clear" w:color="auto" w:fill="auto"/>
            <w:noWrap/>
          </w:tcPr>
          <w:p w14:paraId="394CD6BA"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4858CD" w:rsidRPr="008A1A91" w14:paraId="35D365A6" w14:textId="77777777" w:rsidTr="00A92AA6">
        <w:trPr>
          <w:trHeight w:val="121"/>
          <w:jc w:val="right"/>
        </w:trPr>
        <w:tc>
          <w:tcPr>
            <w:tcW w:w="1561" w:type="dxa"/>
            <w:shd w:val="clear" w:color="auto" w:fill="auto"/>
            <w:noWrap/>
          </w:tcPr>
          <w:p w14:paraId="674AD652"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1405.07.19</w:t>
            </w:r>
          </w:p>
        </w:tc>
        <w:tc>
          <w:tcPr>
            <w:tcW w:w="5272" w:type="dxa"/>
            <w:shd w:val="clear" w:color="auto" w:fill="auto"/>
            <w:noWrap/>
          </w:tcPr>
          <w:p w14:paraId="3D0CF9AE"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4858CD" w:rsidRPr="008A1A91" w14:paraId="12EE5797" w14:textId="77777777" w:rsidTr="00A92AA6">
        <w:trPr>
          <w:trHeight w:val="121"/>
          <w:jc w:val="right"/>
        </w:trPr>
        <w:tc>
          <w:tcPr>
            <w:tcW w:w="1561" w:type="dxa"/>
            <w:shd w:val="clear" w:color="auto" w:fill="auto"/>
            <w:noWrap/>
          </w:tcPr>
          <w:p w14:paraId="09EF5831"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1405.07.19.02</w:t>
            </w:r>
          </w:p>
        </w:tc>
        <w:tc>
          <w:tcPr>
            <w:tcW w:w="5272" w:type="dxa"/>
            <w:shd w:val="clear" w:color="auto" w:fill="auto"/>
            <w:noWrap/>
          </w:tcPr>
          <w:p w14:paraId="3E16FCD5" w14:textId="77777777" w:rsidR="0038125F" w:rsidRPr="008A1A91" w:rsidRDefault="00967DF0" w:rsidP="00967DF0">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0038125F" w:rsidRPr="008A1A91">
              <w:rPr>
                <w:rFonts w:eastAsia="MS Mincho" w:cs="Arial"/>
                <w:bCs/>
                <w:snapToGrid/>
                <w:sz w:val="20"/>
                <w:lang w:val="es-ES" w:eastAsia="ja-JP"/>
              </w:rPr>
              <w:t>arjetas de crédito</w:t>
            </w:r>
            <w:r w:rsidR="00EB5006">
              <w:rPr>
                <w:rStyle w:val="Refdenotaalpie"/>
                <w:rFonts w:eastAsia="MS Mincho" w:cs="Arial"/>
                <w:bCs/>
                <w:snapToGrid/>
                <w:sz w:val="20"/>
                <w:lang w:val="es-ES" w:eastAsia="ja-JP"/>
              </w:rPr>
              <w:footnoteReference w:id="524"/>
            </w:r>
          </w:p>
        </w:tc>
      </w:tr>
      <w:tr w:rsidR="004858CD" w:rsidRPr="008A1A91" w14:paraId="0DC732EF" w14:textId="77777777" w:rsidTr="00A92AA6">
        <w:trPr>
          <w:trHeight w:val="121"/>
          <w:jc w:val="right"/>
        </w:trPr>
        <w:tc>
          <w:tcPr>
            <w:tcW w:w="1561" w:type="dxa"/>
            <w:shd w:val="clear" w:color="auto" w:fill="auto"/>
            <w:noWrap/>
          </w:tcPr>
          <w:p w14:paraId="5CA2F805"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1405.07.19.04</w:t>
            </w:r>
          </w:p>
        </w:tc>
        <w:tc>
          <w:tcPr>
            <w:tcW w:w="5272" w:type="dxa"/>
            <w:shd w:val="clear" w:color="auto" w:fill="auto"/>
            <w:noWrap/>
          </w:tcPr>
          <w:p w14:paraId="7311D28C"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4858CD" w:rsidRPr="008A1A91" w14:paraId="4558ADBC" w14:textId="77777777" w:rsidTr="00A92AA6">
        <w:trPr>
          <w:trHeight w:val="121"/>
          <w:jc w:val="right"/>
        </w:trPr>
        <w:tc>
          <w:tcPr>
            <w:tcW w:w="1561" w:type="dxa"/>
            <w:shd w:val="clear" w:color="auto" w:fill="auto"/>
            <w:noWrap/>
          </w:tcPr>
          <w:p w14:paraId="2DF9A7DC"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1405.07.19.05</w:t>
            </w:r>
          </w:p>
        </w:tc>
        <w:tc>
          <w:tcPr>
            <w:tcW w:w="5272" w:type="dxa"/>
            <w:shd w:val="clear" w:color="auto" w:fill="auto"/>
            <w:noWrap/>
          </w:tcPr>
          <w:p w14:paraId="5DA95CC4"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4858CD" w:rsidRPr="008A1A91" w14:paraId="7C7E6468" w14:textId="77777777" w:rsidTr="00A92AA6">
        <w:trPr>
          <w:trHeight w:val="121"/>
          <w:jc w:val="right"/>
        </w:trPr>
        <w:tc>
          <w:tcPr>
            <w:tcW w:w="1561" w:type="dxa"/>
            <w:shd w:val="clear" w:color="auto" w:fill="auto"/>
            <w:noWrap/>
          </w:tcPr>
          <w:p w14:paraId="760DD9AA"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1405.07.19.06</w:t>
            </w:r>
          </w:p>
        </w:tc>
        <w:tc>
          <w:tcPr>
            <w:tcW w:w="5272" w:type="dxa"/>
            <w:shd w:val="clear" w:color="auto" w:fill="auto"/>
            <w:noWrap/>
          </w:tcPr>
          <w:p w14:paraId="0C643CD5"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4858CD" w:rsidRPr="008A1A91" w14:paraId="42FE7871" w14:textId="77777777" w:rsidTr="00A92AA6">
        <w:trPr>
          <w:trHeight w:val="121"/>
          <w:jc w:val="right"/>
        </w:trPr>
        <w:tc>
          <w:tcPr>
            <w:tcW w:w="1561" w:type="dxa"/>
            <w:shd w:val="clear" w:color="auto" w:fill="auto"/>
            <w:noWrap/>
          </w:tcPr>
          <w:p w14:paraId="17DEF05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1405.07.19.07</w:t>
            </w:r>
          </w:p>
        </w:tc>
        <w:tc>
          <w:tcPr>
            <w:tcW w:w="5272" w:type="dxa"/>
            <w:shd w:val="clear" w:color="auto" w:fill="auto"/>
            <w:noWrap/>
          </w:tcPr>
          <w:p w14:paraId="5EB78F39" w14:textId="77777777" w:rsidR="0038125F" w:rsidRPr="008A1A91" w:rsidRDefault="00745802" w:rsidP="008F6950">
            <w:pPr>
              <w:jc w:val="both"/>
              <w:rPr>
                <w:rFonts w:eastAsia="MS Mincho" w:cs="Arial"/>
                <w:bCs/>
                <w:snapToGrid/>
                <w:sz w:val="20"/>
                <w:lang w:val="es-ES" w:eastAsia="ja-JP"/>
              </w:rPr>
            </w:pPr>
            <w:bookmarkStart w:id="6" w:name="_Ref456162888"/>
            <w:r>
              <w:rPr>
                <w:rStyle w:val="Refdenotaalpie"/>
                <w:rFonts w:eastAsia="MS Mincho" w:cs="Arial"/>
                <w:bCs/>
                <w:snapToGrid/>
                <w:sz w:val="20"/>
                <w:lang w:val="es-ES" w:eastAsia="ja-JP"/>
              </w:rPr>
              <w:footnoteReference w:id="525"/>
            </w:r>
            <w:bookmarkEnd w:id="6"/>
          </w:p>
        </w:tc>
      </w:tr>
      <w:tr w:rsidR="00762723" w:rsidRPr="008A1A91" w14:paraId="39CBDA5A" w14:textId="77777777" w:rsidTr="00A92AA6">
        <w:trPr>
          <w:trHeight w:val="121"/>
          <w:jc w:val="right"/>
        </w:trPr>
        <w:tc>
          <w:tcPr>
            <w:tcW w:w="1561" w:type="dxa"/>
            <w:shd w:val="clear" w:color="auto" w:fill="auto"/>
            <w:noWrap/>
          </w:tcPr>
          <w:p w14:paraId="375F4EC2" w14:textId="77777777" w:rsidR="00762723" w:rsidRPr="008A1A91" w:rsidRDefault="00762723" w:rsidP="008F6950">
            <w:pPr>
              <w:jc w:val="both"/>
              <w:rPr>
                <w:rFonts w:eastAsia="MS Mincho" w:cs="Arial"/>
                <w:bCs/>
                <w:snapToGrid/>
                <w:sz w:val="20"/>
                <w:lang w:val="es-ES" w:eastAsia="ja-JP"/>
              </w:rPr>
            </w:pPr>
            <w:r>
              <w:rPr>
                <w:rFonts w:eastAsia="MS Mincho" w:cs="Arial"/>
                <w:bCs/>
                <w:snapToGrid/>
                <w:sz w:val="20"/>
                <w:lang w:val="es-ES" w:eastAsia="ja-JP"/>
              </w:rPr>
              <w:t>1405.07.19.08</w:t>
            </w:r>
          </w:p>
        </w:tc>
        <w:tc>
          <w:tcPr>
            <w:tcW w:w="5272" w:type="dxa"/>
            <w:shd w:val="clear" w:color="auto" w:fill="auto"/>
            <w:noWrap/>
          </w:tcPr>
          <w:p w14:paraId="5E5D3BCC" w14:textId="77777777" w:rsidR="00762723" w:rsidRDefault="00762723" w:rsidP="008F6950">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sidR="007F2FCE">
              <w:rPr>
                <w:rStyle w:val="Refdenotaalpie"/>
                <w:rFonts w:eastAsia="MS Mincho" w:cs="Arial"/>
                <w:bCs/>
                <w:snapToGrid/>
                <w:sz w:val="20"/>
                <w:lang w:val="es-ES" w:eastAsia="ja-JP"/>
              </w:rPr>
              <w:footnoteReference w:id="526"/>
            </w:r>
          </w:p>
        </w:tc>
      </w:tr>
      <w:tr w:rsidR="004858CD" w:rsidRPr="008A1A91" w14:paraId="7A1CD8B9" w14:textId="77777777" w:rsidTr="00A92AA6">
        <w:trPr>
          <w:trHeight w:val="121"/>
          <w:jc w:val="right"/>
        </w:trPr>
        <w:tc>
          <w:tcPr>
            <w:tcW w:w="1561" w:type="dxa"/>
            <w:shd w:val="clear" w:color="auto" w:fill="auto"/>
            <w:noWrap/>
          </w:tcPr>
          <w:p w14:paraId="5C846EF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1405.07.19.10</w:t>
            </w:r>
          </w:p>
        </w:tc>
        <w:tc>
          <w:tcPr>
            <w:tcW w:w="5272" w:type="dxa"/>
            <w:shd w:val="clear" w:color="auto" w:fill="auto"/>
            <w:noWrap/>
          </w:tcPr>
          <w:p w14:paraId="5FA28D8A"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4858CD" w:rsidRPr="008A1A91" w14:paraId="7E3CB89C" w14:textId="77777777" w:rsidTr="00A92AA6">
        <w:trPr>
          <w:trHeight w:val="121"/>
          <w:jc w:val="right"/>
        </w:trPr>
        <w:tc>
          <w:tcPr>
            <w:tcW w:w="1561" w:type="dxa"/>
            <w:shd w:val="clear" w:color="auto" w:fill="auto"/>
            <w:noWrap/>
          </w:tcPr>
          <w:p w14:paraId="3FB31922"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1405.07.19.11</w:t>
            </w:r>
          </w:p>
        </w:tc>
        <w:tc>
          <w:tcPr>
            <w:tcW w:w="5272" w:type="dxa"/>
            <w:shd w:val="clear" w:color="auto" w:fill="auto"/>
            <w:noWrap/>
          </w:tcPr>
          <w:p w14:paraId="54D804CB"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4858CD" w:rsidRPr="008A1A91" w14:paraId="121ED8D8" w14:textId="77777777" w:rsidTr="00A92AA6">
        <w:trPr>
          <w:trHeight w:val="121"/>
          <w:jc w:val="right"/>
        </w:trPr>
        <w:tc>
          <w:tcPr>
            <w:tcW w:w="1561" w:type="dxa"/>
            <w:shd w:val="clear" w:color="auto" w:fill="auto"/>
            <w:noWrap/>
          </w:tcPr>
          <w:p w14:paraId="7A8322D8"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1405.07.19.12</w:t>
            </w:r>
          </w:p>
        </w:tc>
        <w:tc>
          <w:tcPr>
            <w:tcW w:w="5272" w:type="dxa"/>
            <w:shd w:val="clear" w:color="auto" w:fill="auto"/>
            <w:noWrap/>
          </w:tcPr>
          <w:p w14:paraId="13DCA126" w14:textId="77777777" w:rsidR="0038125F" w:rsidRPr="008A1A91"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4858CD" w:rsidRPr="008A1A91" w14:paraId="13586D76" w14:textId="77777777" w:rsidTr="00A92AA6">
        <w:trPr>
          <w:trHeight w:val="121"/>
          <w:jc w:val="right"/>
        </w:trPr>
        <w:tc>
          <w:tcPr>
            <w:tcW w:w="1561" w:type="dxa"/>
            <w:shd w:val="clear" w:color="auto" w:fill="auto"/>
            <w:noWrap/>
          </w:tcPr>
          <w:p w14:paraId="44718620"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1405.07.19.18</w:t>
            </w:r>
          </w:p>
        </w:tc>
        <w:tc>
          <w:tcPr>
            <w:tcW w:w="5272" w:type="dxa"/>
            <w:shd w:val="clear" w:color="auto" w:fill="auto"/>
            <w:noWrap/>
          </w:tcPr>
          <w:p w14:paraId="5233412E" w14:textId="77777777" w:rsidR="0038125F" w:rsidRPr="00D02F6D" w:rsidRDefault="0038125F" w:rsidP="008F6950">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r w:rsidR="001D0D26" w:rsidRPr="008A1A91">
              <w:rPr>
                <w:rFonts w:eastAsia="MS Mincho" w:cs="Arial"/>
                <w:bCs/>
                <w:snapToGrid/>
                <w:sz w:val="20"/>
                <w:lang w:val="es-ES" w:eastAsia="ja-JP"/>
              </w:rPr>
              <w:t>- Subordinados</w:t>
            </w:r>
            <w:r w:rsidR="001D0D26" w:rsidRPr="00D02F6D">
              <w:rPr>
                <w:rStyle w:val="Refdenotaalpie"/>
                <w:rFonts w:cs="Arial"/>
                <w:sz w:val="20"/>
              </w:rPr>
              <w:footnoteReference w:id="527"/>
            </w:r>
          </w:p>
        </w:tc>
      </w:tr>
      <w:tr w:rsidR="004858CD" w:rsidRPr="008A1A91" w14:paraId="63E30DD0" w14:textId="77777777" w:rsidTr="00A92AA6">
        <w:trPr>
          <w:trHeight w:val="121"/>
          <w:jc w:val="right"/>
        </w:trPr>
        <w:tc>
          <w:tcPr>
            <w:tcW w:w="1561" w:type="dxa"/>
            <w:shd w:val="clear" w:color="auto" w:fill="auto"/>
            <w:noWrap/>
          </w:tcPr>
          <w:p w14:paraId="426C02FC" w14:textId="77777777" w:rsidR="001D0D26" w:rsidRPr="008A1A91" w:rsidRDefault="001D0D26" w:rsidP="00FA2FB5">
            <w:pPr>
              <w:rPr>
                <w:rFonts w:eastAsia="MS Mincho" w:cs="Arial"/>
                <w:bCs/>
                <w:snapToGrid/>
                <w:sz w:val="20"/>
                <w:lang w:val="es-ES" w:eastAsia="ja-JP"/>
              </w:rPr>
            </w:pPr>
            <w:r w:rsidRPr="008A1A91">
              <w:rPr>
                <w:rFonts w:eastAsia="MS Mincho" w:cs="Arial"/>
                <w:bCs/>
                <w:snapToGrid/>
                <w:sz w:val="20"/>
                <w:lang w:val="es-ES" w:eastAsia="ja-JP"/>
              </w:rPr>
              <w:t>1405.07.19.19</w:t>
            </w:r>
          </w:p>
        </w:tc>
        <w:tc>
          <w:tcPr>
            <w:tcW w:w="5272" w:type="dxa"/>
            <w:shd w:val="clear" w:color="auto" w:fill="auto"/>
            <w:noWrap/>
          </w:tcPr>
          <w:p w14:paraId="44BB6373" w14:textId="77777777" w:rsidR="001D0D26" w:rsidRPr="00D02F6D" w:rsidRDefault="001D0D26" w:rsidP="008F6950">
            <w:pPr>
              <w:jc w:val="both"/>
              <w:rPr>
                <w:rFonts w:eastAsia="MS Mincho" w:cs="Arial"/>
                <w:bCs/>
                <w:snapToGrid/>
                <w:sz w:val="20"/>
                <w:lang w:val="es-ES" w:eastAsia="ja-JP"/>
              </w:rPr>
            </w:pPr>
            <w:r w:rsidRPr="008A1A91">
              <w:rPr>
                <w:rFonts w:eastAsia="MS Mincho" w:cs="Arial"/>
                <w:bCs/>
                <w:snapToGrid/>
                <w:sz w:val="20"/>
                <w:lang w:val="es-ES" w:eastAsia="ja-JP"/>
              </w:rPr>
              <w:t xml:space="preserve">Créditos a entidades con quienes corresponde consolidar estados financieros- </w:t>
            </w:r>
            <w:r w:rsidR="00B73D02" w:rsidRPr="008A1A91">
              <w:rPr>
                <w:rFonts w:eastAsia="MS Mincho" w:cs="Arial"/>
                <w:bCs/>
                <w:snapToGrid/>
                <w:sz w:val="20"/>
                <w:lang w:val="es-ES" w:eastAsia="ja-JP"/>
              </w:rPr>
              <w:t xml:space="preserve">No </w:t>
            </w:r>
            <w:r w:rsidRPr="008A1A91">
              <w:rPr>
                <w:rFonts w:eastAsia="MS Mincho" w:cs="Arial"/>
                <w:bCs/>
                <w:snapToGrid/>
                <w:sz w:val="20"/>
                <w:lang w:val="es-ES" w:eastAsia="ja-JP"/>
              </w:rPr>
              <w:t>Subordinados</w:t>
            </w:r>
            <w:r w:rsidR="00B73D02" w:rsidRPr="00D02F6D">
              <w:rPr>
                <w:rStyle w:val="Refdenotaalpie"/>
                <w:rFonts w:cs="Arial"/>
                <w:sz w:val="20"/>
              </w:rPr>
              <w:footnoteReference w:id="528"/>
            </w:r>
          </w:p>
        </w:tc>
      </w:tr>
      <w:tr w:rsidR="004858CD" w:rsidRPr="008A1A91" w14:paraId="2E76EDEF" w14:textId="77777777" w:rsidTr="00A92AA6">
        <w:trPr>
          <w:trHeight w:val="121"/>
          <w:jc w:val="right"/>
        </w:trPr>
        <w:tc>
          <w:tcPr>
            <w:tcW w:w="1561" w:type="dxa"/>
            <w:shd w:val="clear" w:color="auto" w:fill="auto"/>
            <w:noWrap/>
          </w:tcPr>
          <w:p w14:paraId="1895D901" w14:textId="77777777" w:rsidR="001D0D26" w:rsidRPr="008A1A91" w:rsidRDefault="001D0D26" w:rsidP="008F6950">
            <w:pPr>
              <w:jc w:val="both"/>
              <w:rPr>
                <w:rFonts w:eastAsia="MS Mincho" w:cs="Arial"/>
                <w:bCs/>
                <w:snapToGrid/>
                <w:sz w:val="20"/>
                <w:lang w:val="es-ES" w:eastAsia="ja-JP"/>
              </w:rPr>
            </w:pPr>
            <w:r w:rsidRPr="008A1A91">
              <w:rPr>
                <w:rFonts w:eastAsia="MS Mincho" w:cs="Arial"/>
                <w:bCs/>
                <w:snapToGrid/>
                <w:sz w:val="20"/>
                <w:lang w:val="es-ES" w:eastAsia="ja-JP"/>
              </w:rPr>
              <w:t>1405.07.19.26</w:t>
            </w:r>
          </w:p>
        </w:tc>
        <w:tc>
          <w:tcPr>
            <w:tcW w:w="5272" w:type="dxa"/>
            <w:shd w:val="clear" w:color="auto" w:fill="auto"/>
            <w:noWrap/>
          </w:tcPr>
          <w:p w14:paraId="47B2B92E" w14:textId="77777777" w:rsidR="001D0D26" w:rsidRPr="008A1A91" w:rsidRDefault="001D0D26" w:rsidP="008F6950">
            <w:pPr>
              <w:jc w:val="both"/>
              <w:rPr>
                <w:rFonts w:eastAsia="MS Mincho" w:cs="Arial"/>
                <w:bCs/>
                <w:snapToGrid/>
                <w:sz w:val="20"/>
                <w:lang w:val="es-ES" w:eastAsia="ja-JP"/>
              </w:rPr>
            </w:pPr>
            <w:r w:rsidRPr="008A1A91">
              <w:rPr>
                <w:rFonts w:eastAsia="MS Mincho" w:cs="Arial"/>
                <w:bCs/>
                <w:snapToGrid/>
                <w:sz w:val="20"/>
                <w:lang w:val="es-ES" w:eastAsia="ja-JP"/>
              </w:rPr>
              <w:t>Créditos- Comercio exterior</w:t>
            </w:r>
          </w:p>
        </w:tc>
      </w:tr>
      <w:tr w:rsidR="004858CD" w:rsidRPr="008A1A91" w14:paraId="0EA1A626" w14:textId="77777777" w:rsidTr="00A92AA6">
        <w:trPr>
          <w:trHeight w:val="121"/>
          <w:jc w:val="right"/>
        </w:trPr>
        <w:tc>
          <w:tcPr>
            <w:tcW w:w="1561" w:type="dxa"/>
            <w:shd w:val="clear" w:color="auto" w:fill="auto"/>
            <w:noWrap/>
          </w:tcPr>
          <w:p w14:paraId="2392A399" w14:textId="77777777" w:rsidR="001D0D26" w:rsidRPr="008A1A91" w:rsidRDefault="001D0D26" w:rsidP="008F6950">
            <w:pPr>
              <w:jc w:val="both"/>
              <w:rPr>
                <w:rFonts w:eastAsia="MS Mincho" w:cs="Arial"/>
                <w:bCs/>
                <w:snapToGrid/>
                <w:sz w:val="20"/>
                <w:lang w:val="es-ES" w:eastAsia="ja-JP"/>
              </w:rPr>
            </w:pPr>
            <w:r w:rsidRPr="008A1A91">
              <w:rPr>
                <w:rFonts w:eastAsia="MS Mincho" w:cs="Arial"/>
                <w:bCs/>
                <w:snapToGrid/>
                <w:sz w:val="20"/>
                <w:lang w:val="es-ES" w:eastAsia="ja-JP"/>
              </w:rPr>
              <w:t>1405.07.19.27</w:t>
            </w:r>
          </w:p>
        </w:tc>
        <w:tc>
          <w:tcPr>
            <w:tcW w:w="5272" w:type="dxa"/>
            <w:shd w:val="clear" w:color="auto" w:fill="auto"/>
            <w:noWrap/>
          </w:tcPr>
          <w:p w14:paraId="4B9AD9C8" w14:textId="77777777" w:rsidR="001D0D26" w:rsidRPr="008A1A91" w:rsidRDefault="001D0D26" w:rsidP="008F6950">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8C6716" w:rsidRPr="008A1A91" w14:paraId="3080156F" w14:textId="77777777" w:rsidTr="00A92AA6">
        <w:trPr>
          <w:trHeight w:val="121"/>
          <w:jc w:val="right"/>
        </w:trPr>
        <w:tc>
          <w:tcPr>
            <w:tcW w:w="1561" w:type="dxa"/>
            <w:shd w:val="clear" w:color="auto" w:fill="auto"/>
            <w:noWrap/>
          </w:tcPr>
          <w:p w14:paraId="6A6FC722" w14:textId="77777777" w:rsidR="008C6716" w:rsidRPr="008A1A91" w:rsidRDefault="008C6716" w:rsidP="008C6716">
            <w:pPr>
              <w:jc w:val="both"/>
              <w:rPr>
                <w:rFonts w:eastAsia="MS Mincho" w:cs="Arial"/>
                <w:bCs/>
                <w:snapToGrid/>
                <w:sz w:val="20"/>
                <w:lang w:val="es-ES" w:eastAsia="ja-JP"/>
              </w:rPr>
            </w:pPr>
            <w:r>
              <w:rPr>
                <w:rFonts w:eastAsia="MS Mincho" w:cs="Arial"/>
                <w:bCs/>
                <w:snapToGrid/>
                <w:sz w:val="20"/>
                <w:lang w:val="es-ES" w:eastAsia="ja-JP"/>
              </w:rPr>
              <w:t>1405.07.19.35</w:t>
            </w:r>
          </w:p>
        </w:tc>
        <w:tc>
          <w:tcPr>
            <w:tcW w:w="5272" w:type="dxa"/>
            <w:shd w:val="clear" w:color="auto" w:fill="auto"/>
            <w:noWrap/>
          </w:tcPr>
          <w:p w14:paraId="5D37608E" w14:textId="77777777" w:rsidR="008C6716" w:rsidRPr="008A1A91" w:rsidRDefault="008C6716" w:rsidP="008C6716">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529"/>
            </w:r>
          </w:p>
        </w:tc>
      </w:tr>
      <w:tr w:rsidR="008C6716" w:rsidRPr="008A1A91" w14:paraId="033910DF" w14:textId="77777777" w:rsidTr="00A92AA6">
        <w:trPr>
          <w:trHeight w:val="121"/>
          <w:jc w:val="right"/>
        </w:trPr>
        <w:tc>
          <w:tcPr>
            <w:tcW w:w="1561" w:type="dxa"/>
            <w:shd w:val="clear" w:color="auto" w:fill="auto"/>
            <w:noWrap/>
          </w:tcPr>
          <w:p w14:paraId="3CC301BD"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1405.07.19.99</w:t>
            </w:r>
          </w:p>
        </w:tc>
        <w:tc>
          <w:tcPr>
            <w:tcW w:w="5272" w:type="dxa"/>
            <w:shd w:val="clear" w:color="auto" w:fill="auto"/>
            <w:noWrap/>
          </w:tcPr>
          <w:p w14:paraId="20269544"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8C6716" w:rsidRPr="008A1A91" w14:paraId="61C13C22" w14:textId="77777777" w:rsidTr="00A92AA6">
        <w:trPr>
          <w:trHeight w:val="121"/>
          <w:jc w:val="right"/>
        </w:trPr>
        <w:tc>
          <w:tcPr>
            <w:tcW w:w="1561" w:type="dxa"/>
            <w:shd w:val="clear" w:color="auto" w:fill="auto"/>
            <w:noWrap/>
          </w:tcPr>
          <w:p w14:paraId="3F48F335"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1405.07.21</w:t>
            </w:r>
          </w:p>
        </w:tc>
        <w:tc>
          <w:tcPr>
            <w:tcW w:w="5272" w:type="dxa"/>
            <w:shd w:val="clear" w:color="auto" w:fill="auto"/>
            <w:noWrap/>
          </w:tcPr>
          <w:p w14:paraId="6CA71AEF"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 xml:space="preserve">Créditos por liquidar </w:t>
            </w:r>
          </w:p>
        </w:tc>
      </w:tr>
      <w:tr w:rsidR="008C6716" w:rsidRPr="008A1A91" w14:paraId="0CEF99FA" w14:textId="77777777" w:rsidTr="00A92AA6">
        <w:trPr>
          <w:trHeight w:val="121"/>
          <w:jc w:val="right"/>
        </w:trPr>
        <w:tc>
          <w:tcPr>
            <w:tcW w:w="1561" w:type="dxa"/>
            <w:shd w:val="clear" w:color="auto" w:fill="auto"/>
            <w:noWrap/>
          </w:tcPr>
          <w:p w14:paraId="4D2CC130"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1405.07.22</w:t>
            </w:r>
          </w:p>
        </w:tc>
        <w:tc>
          <w:tcPr>
            <w:tcW w:w="5272" w:type="dxa"/>
            <w:shd w:val="clear" w:color="auto" w:fill="auto"/>
            <w:noWrap/>
          </w:tcPr>
          <w:p w14:paraId="48FC2A4D"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Créditos reestructurados</w:t>
            </w:r>
          </w:p>
        </w:tc>
      </w:tr>
      <w:tr w:rsidR="008C6716" w:rsidRPr="008A1A91" w14:paraId="31BC78A0" w14:textId="77777777" w:rsidTr="00A92AA6">
        <w:trPr>
          <w:trHeight w:val="121"/>
          <w:jc w:val="right"/>
        </w:trPr>
        <w:tc>
          <w:tcPr>
            <w:tcW w:w="1561" w:type="dxa"/>
            <w:shd w:val="clear" w:color="auto" w:fill="auto"/>
            <w:noWrap/>
          </w:tcPr>
          <w:p w14:paraId="5EF2C2AB"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1405.07.22.06</w:t>
            </w:r>
          </w:p>
        </w:tc>
        <w:tc>
          <w:tcPr>
            <w:tcW w:w="5272" w:type="dxa"/>
            <w:shd w:val="clear" w:color="auto" w:fill="auto"/>
            <w:noWrap/>
          </w:tcPr>
          <w:p w14:paraId="2222F277"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8C6716" w:rsidRPr="008A1A91" w14:paraId="1434A128" w14:textId="77777777" w:rsidTr="00A92AA6">
        <w:trPr>
          <w:trHeight w:val="121"/>
          <w:jc w:val="right"/>
        </w:trPr>
        <w:tc>
          <w:tcPr>
            <w:tcW w:w="1561" w:type="dxa"/>
            <w:shd w:val="clear" w:color="auto" w:fill="auto"/>
            <w:noWrap/>
          </w:tcPr>
          <w:p w14:paraId="266C7136"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1405.07.22.07</w:t>
            </w:r>
          </w:p>
        </w:tc>
        <w:tc>
          <w:tcPr>
            <w:tcW w:w="5272" w:type="dxa"/>
            <w:shd w:val="clear" w:color="auto" w:fill="auto"/>
            <w:noWrap/>
          </w:tcPr>
          <w:p w14:paraId="293FEB5A" w14:textId="51843E97" w:rsidR="008C6716" w:rsidRPr="008A1A91" w:rsidRDefault="008C6716" w:rsidP="008C6716">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530"/>
            </w:r>
            <w:r>
              <w:rPr>
                <w:rFonts w:eastAsia="MS Mincho" w:cs="Arial"/>
                <w:bCs/>
                <w:snapToGrid/>
                <w:sz w:val="20"/>
                <w:lang w:val="es-ES" w:eastAsia="ja-JP"/>
              </w:rPr>
              <w:fldChar w:fldCharType="begin"/>
            </w:r>
            <w:r>
              <w:rPr>
                <w:rFonts w:eastAsia="MS Mincho" w:cs="Arial"/>
                <w:bCs/>
                <w:snapToGrid/>
                <w:sz w:val="20"/>
                <w:lang w:val="es-ES" w:eastAsia="ja-JP"/>
              </w:rPr>
              <w:instrText xml:space="preserve"> NOTEREF _Ref456162888 \f \h </w:instrText>
            </w:r>
            <w:r>
              <w:rPr>
                <w:rFonts w:eastAsia="MS Mincho" w:cs="Arial"/>
                <w:bCs/>
                <w:snapToGrid/>
                <w:sz w:val="20"/>
                <w:lang w:val="es-ES" w:eastAsia="ja-JP"/>
              </w:rPr>
            </w:r>
            <w:r>
              <w:rPr>
                <w:rFonts w:eastAsia="MS Mincho" w:cs="Arial"/>
                <w:bCs/>
                <w:snapToGrid/>
                <w:sz w:val="20"/>
                <w:lang w:val="es-ES" w:eastAsia="ja-JP"/>
              </w:rPr>
              <w:fldChar w:fldCharType="separate"/>
            </w:r>
            <w:r w:rsidR="00285E2A" w:rsidRPr="00285E2A">
              <w:rPr>
                <w:rStyle w:val="Refdenotaalpie"/>
                <w:rFonts w:eastAsia="MS Mincho"/>
              </w:rPr>
              <w:t>525</w:t>
            </w:r>
            <w:r>
              <w:rPr>
                <w:rFonts w:eastAsia="MS Mincho" w:cs="Arial"/>
                <w:bCs/>
                <w:snapToGrid/>
                <w:sz w:val="20"/>
                <w:lang w:val="es-ES" w:eastAsia="ja-JP"/>
              </w:rPr>
              <w:fldChar w:fldCharType="end"/>
            </w:r>
          </w:p>
        </w:tc>
      </w:tr>
      <w:tr w:rsidR="008C6716" w:rsidRPr="008A1A91" w14:paraId="73DD981F" w14:textId="77777777" w:rsidTr="00A92AA6">
        <w:trPr>
          <w:trHeight w:val="121"/>
          <w:jc w:val="right"/>
        </w:trPr>
        <w:tc>
          <w:tcPr>
            <w:tcW w:w="1561" w:type="dxa"/>
            <w:shd w:val="clear" w:color="auto" w:fill="auto"/>
            <w:noWrap/>
          </w:tcPr>
          <w:p w14:paraId="42173D9E"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1405.07.22.11</w:t>
            </w:r>
          </w:p>
        </w:tc>
        <w:tc>
          <w:tcPr>
            <w:tcW w:w="5272" w:type="dxa"/>
            <w:shd w:val="clear" w:color="auto" w:fill="auto"/>
            <w:noWrap/>
          </w:tcPr>
          <w:p w14:paraId="10A3B82F"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8C6716" w:rsidRPr="008A1A91" w14:paraId="2E9BC87C" w14:textId="77777777" w:rsidTr="00A92AA6">
        <w:trPr>
          <w:trHeight w:val="121"/>
          <w:jc w:val="right"/>
        </w:trPr>
        <w:tc>
          <w:tcPr>
            <w:tcW w:w="1561" w:type="dxa"/>
            <w:shd w:val="clear" w:color="auto" w:fill="auto"/>
            <w:noWrap/>
          </w:tcPr>
          <w:p w14:paraId="1721CE2E"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1405.07.22.12</w:t>
            </w:r>
          </w:p>
        </w:tc>
        <w:tc>
          <w:tcPr>
            <w:tcW w:w="5272" w:type="dxa"/>
            <w:shd w:val="clear" w:color="auto" w:fill="auto"/>
            <w:noWrap/>
          </w:tcPr>
          <w:p w14:paraId="06EF8A5D"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8C6716" w:rsidRPr="008A1A91" w14:paraId="395EE6A1" w14:textId="77777777" w:rsidTr="00A92AA6">
        <w:trPr>
          <w:trHeight w:val="121"/>
          <w:jc w:val="right"/>
        </w:trPr>
        <w:tc>
          <w:tcPr>
            <w:tcW w:w="1561" w:type="dxa"/>
            <w:shd w:val="clear" w:color="auto" w:fill="auto"/>
            <w:noWrap/>
          </w:tcPr>
          <w:p w14:paraId="29670774" w14:textId="77777777" w:rsidR="008C6716" w:rsidRPr="008A1A91" w:rsidRDefault="008C6716" w:rsidP="008C6716">
            <w:pPr>
              <w:rPr>
                <w:rFonts w:eastAsia="MS Mincho" w:cs="Arial"/>
                <w:bCs/>
                <w:snapToGrid/>
                <w:sz w:val="20"/>
                <w:lang w:val="es-ES" w:eastAsia="ja-JP"/>
              </w:rPr>
            </w:pPr>
            <w:r w:rsidRPr="008A1A91">
              <w:rPr>
                <w:rFonts w:eastAsia="MS Mincho" w:cs="Arial"/>
                <w:bCs/>
                <w:snapToGrid/>
                <w:sz w:val="20"/>
                <w:lang w:val="es-ES" w:eastAsia="ja-JP"/>
              </w:rPr>
              <w:lastRenderedPageBreak/>
              <w:t>1405.07.22.18</w:t>
            </w:r>
          </w:p>
        </w:tc>
        <w:tc>
          <w:tcPr>
            <w:tcW w:w="5272" w:type="dxa"/>
            <w:shd w:val="clear" w:color="auto" w:fill="auto"/>
            <w:noWrap/>
          </w:tcPr>
          <w:p w14:paraId="7095AEC6" w14:textId="77777777" w:rsidR="008C6716" w:rsidRPr="00D02F6D"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Subordinados</w:t>
            </w:r>
            <w:r w:rsidRPr="00D02F6D">
              <w:rPr>
                <w:rStyle w:val="Refdenotaalpie"/>
                <w:rFonts w:cs="Arial"/>
                <w:sz w:val="20"/>
              </w:rPr>
              <w:footnoteReference w:id="531"/>
            </w:r>
          </w:p>
        </w:tc>
      </w:tr>
      <w:tr w:rsidR="008C6716" w:rsidRPr="008A1A91" w14:paraId="43E16C52" w14:textId="77777777" w:rsidTr="00A92AA6">
        <w:trPr>
          <w:trHeight w:val="121"/>
          <w:jc w:val="right"/>
        </w:trPr>
        <w:tc>
          <w:tcPr>
            <w:tcW w:w="1561" w:type="dxa"/>
            <w:shd w:val="clear" w:color="auto" w:fill="auto"/>
            <w:noWrap/>
          </w:tcPr>
          <w:p w14:paraId="08C27C58" w14:textId="77777777" w:rsidR="008C6716" w:rsidRPr="008A1A91" w:rsidRDefault="008C6716" w:rsidP="008C6716">
            <w:pPr>
              <w:rPr>
                <w:rFonts w:eastAsia="MS Mincho" w:cs="Arial"/>
                <w:bCs/>
                <w:snapToGrid/>
                <w:sz w:val="20"/>
                <w:lang w:val="es-ES" w:eastAsia="ja-JP"/>
              </w:rPr>
            </w:pPr>
            <w:r w:rsidRPr="008A1A91">
              <w:rPr>
                <w:rFonts w:eastAsia="MS Mincho" w:cs="Arial"/>
                <w:bCs/>
                <w:snapToGrid/>
                <w:sz w:val="20"/>
                <w:lang w:val="es-ES" w:eastAsia="ja-JP"/>
              </w:rPr>
              <w:t>1405.07.22.19</w:t>
            </w:r>
          </w:p>
        </w:tc>
        <w:tc>
          <w:tcPr>
            <w:tcW w:w="5272" w:type="dxa"/>
            <w:shd w:val="clear" w:color="auto" w:fill="auto"/>
            <w:noWrap/>
          </w:tcPr>
          <w:p w14:paraId="2828E4E2" w14:textId="77777777" w:rsidR="008C6716" w:rsidRPr="00D02F6D"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No Subordinados</w:t>
            </w:r>
            <w:r w:rsidRPr="00D02F6D">
              <w:rPr>
                <w:rStyle w:val="Refdenotaalpie"/>
                <w:rFonts w:cs="Arial"/>
                <w:sz w:val="20"/>
              </w:rPr>
              <w:footnoteReference w:id="532"/>
            </w:r>
          </w:p>
        </w:tc>
      </w:tr>
      <w:tr w:rsidR="008C6716" w:rsidRPr="008A1A91" w14:paraId="12C009BE" w14:textId="77777777" w:rsidTr="00A92AA6">
        <w:trPr>
          <w:trHeight w:val="121"/>
          <w:jc w:val="right"/>
        </w:trPr>
        <w:tc>
          <w:tcPr>
            <w:tcW w:w="1561" w:type="dxa"/>
            <w:shd w:val="clear" w:color="auto" w:fill="auto"/>
            <w:noWrap/>
          </w:tcPr>
          <w:p w14:paraId="3A0564CC"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1405.07.22.26</w:t>
            </w:r>
          </w:p>
        </w:tc>
        <w:tc>
          <w:tcPr>
            <w:tcW w:w="5272" w:type="dxa"/>
            <w:shd w:val="clear" w:color="auto" w:fill="auto"/>
            <w:noWrap/>
          </w:tcPr>
          <w:p w14:paraId="7BF8CC3C"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8C6716" w:rsidRPr="008A1A91" w14:paraId="471A9588" w14:textId="77777777" w:rsidTr="00A92AA6">
        <w:trPr>
          <w:trHeight w:val="121"/>
          <w:jc w:val="right"/>
        </w:trPr>
        <w:tc>
          <w:tcPr>
            <w:tcW w:w="1561" w:type="dxa"/>
            <w:shd w:val="clear" w:color="auto" w:fill="auto"/>
            <w:noWrap/>
          </w:tcPr>
          <w:p w14:paraId="6C427FE2"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1405.07.22.27</w:t>
            </w:r>
          </w:p>
        </w:tc>
        <w:tc>
          <w:tcPr>
            <w:tcW w:w="5272" w:type="dxa"/>
            <w:shd w:val="clear" w:color="auto" w:fill="auto"/>
            <w:noWrap/>
          </w:tcPr>
          <w:p w14:paraId="4E30F457"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8C6716" w:rsidRPr="008A1A91" w14:paraId="5A83D6F2" w14:textId="77777777" w:rsidTr="00A92AA6">
        <w:trPr>
          <w:trHeight w:val="121"/>
          <w:jc w:val="right"/>
        </w:trPr>
        <w:tc>
          <w:tcPr>
            <w:tcW w:w="1561" w:type="dxa"/>
            <w:shd w:val="clear" w:color="auto" w:fill="auto"/>
            <w:noWrap/>
          </w:tcPr>
          <w:p w14:paraId="61E759C5"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1405.07.22.99</w:t>
            </w:r>
          </w:p>
        </w:tc>
        <w:tc>
          <w:tcPr>
            <w:tcW w:w="5272" w:type="dxa"/>
            <w:shd w:val="clear" w:color="auto" w:fill="auto"/>
            <w:noWrap/>
          </w:tcPr>
          <w:p w14:paraId="036BD2D5"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8C6716" w:rsidRPr="008A1A91" w14:paraId="44EDFF6B" w14:textId="77777777" w:rsidTr="00A92AA6">
        <w:trPr>
          <w:trHeight w:val="121"/>
          <w:jc w:val="right"/>
        </w:trPr>
        <w:tc>
          <w:tcPr>
            <w:tcW w:w="1561" w:type="dxa"/>
            <w:shd w:val="clear" w:color="auto" w:fill="auto"/>
            <w:noWrap/>
          </w:tcPr>
          <w:p w14:paraId="0ED9EA25"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1405.07.26</w:t>
            </w:r>
          </w:p>
        </w:tc>
        <w:tc>
          <w:tcPr>
            <w:tcW w:w="5272" w:type="dxa"/>
            <w:shd w:val="clear" w:color="auto" w:fill="auto"/>
            <w:noWrap/>
          </w:tcPr>
          <w:p w14:paraId="58F833F4"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8C6716" w:rsidRPr="008A1A91" w14:paraId="454E50CB" w14:textId="77777777" w:rsidTr="00A92AA6">
        <w:trPr>
          <w:trHeight w:val="121"/>
          <w:jc w:val="right"/>
        </w:trPr>
        <w:tc>
          <w:tcPr>
            <w:tcW w:w="1561" w:type="dxa"/>
            <w:shd w:val="clear" w:color="auto" w:fill="auto"/>
            <w:noWrap/>
          </w:tcPr>
          <w:p w14:paraId="796C754C"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1405.07.27</w:t>
            </w:r>
          </w:p>
        </w:tc>
        <w:tc>
          <w:tcPr>
            <w:tcW w:w="5272" w:type="dxa"/>
            <w:shd w:val="clear" w:color="auto" w:fill="auto"/>
            <w:noWrap/>
          </w:tcPr>
          <w:p w14:paraId="50DCE51C"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8C6716" w:rsidRPr="008A1A91" w14:paraId="248A7A31" w14:textId="77777777" w:rsidTr="00A92AA6">
        <w:trPr>
          <w:trHeight w:val="121"/>
          <w:jc w:val="right"/>
        </w:trPr>
        <w:tc>
          <w:tcPr>
            <w:tcW w:w="1561" w:type="dxa"/>
            <w:shd w:val="clear" w:color="auto" w:fill="auto"/>
            <w:noWrap/>
          </w:tcPr>
          <w:p w14:paraId="687E4B9E" w14:textId="77777777" w:rsidR="008C6716" w:rsidRPr="008A1A91" w:rsidRDefault="008C6716" w:rsidP="008C6716">
            <w:pPr>
              <w:jc w:val="both"/>
              <w:rPr>
                <w:rFonts w:eastAsia="MS Mincho" w:cs="Arial"/>
                <w:bCs/>
                <w:snapToGrid/>
                <w:sz w:val="20"/>
                <w:lang w:val="es-ES" w:eastAsia="ja-JP"/>
              </w:rPr>
            </w:pPr>
            <w:r>
              <w:rPr>
                <w:rFonts w:eastAsia="MS Mincho" w:cs="Arial"/>
                <w:bCs/>
                <w:snapToGrid/>
                <w:sz w:val="20"/>
                <w:lang w:val="es-ES" w:eastAsia="ja-JP"/>
              </w:rPr>
              <w:t>1405.07.35</w:t>
            </w:r>
          </w:p>
        </w:tc>
        <w:tc>
          <w:tcPr>
            <w:tcW w:w="5272" w:type="dxa"/>
            <w:shd w:val="clear" w:color="auto" w:fill="auto"/>
            <w:noWrap/>
          </w:tcPr>
          <w:p w14:paraId="5027DE5D" w14:textId="77777777" w:rsidR="008C6716" w:rsidRPr="008A1A91" w:rsidRDefault="008C6716" w:rsidP="008C6716">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533"/>
            </w:r>
          </w:p>
        </w:tc>
      </w:tr>
      <w:tr w:rsidR="008C6716" w:rsidRPr="008A1A91" w14:paraId="05FE9678" w14:textId="77777777" w:rsidTr="00A92AA6">
        <w:trPr>
          <w:trHeight w:val="121"/>
          <w:jc w:val="right"/>
        </w:trPr>
        <w:tc>
          <w:tcPr>
            <w:tcW w:w="1561" w:type="dxa"/>
            <w:shd w:val="clear" w:color="auto" w:fill="auto"/>
            <w:noWrap/>
          </w:tcPr>
          <w:p w14:paraId="6F7E6C8F"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1405.07.99</w:t>
            </w:r>
          </w:p>
        </w:tc>
        <w:tc>
          <w:tcPr>
            <w:tcW w:w="5272" w:type="dxa"/>
            <w:shd w:val="clear" w:color="auto" w:fill="auto"/>
            <w:noWrap/>
          </w:tcPr>
          <w:p w14:paraId="6017A415"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8C6716" w:rsidRPr="008A1A91" w14:paraId="0730650F" w14:textId="77777777" w:rsidTr="00A92AA6">
        <w:trPr>
          <w:trHeight w:val="121"/>
          <w:jc w:val="right"/>
        </w:trPr>
        <w:tc>
          <w:tcPr>
            <w:tcW w:w="1561" w:type="dxa"/>
            <w:shd w:val="clear" w:color="auto" w:fill="auto"/>
            <w:noWrap/>
          </w:tcPr>
          <w:p w14:paraId="12DF2F18" w14:textId="77777777" w:rsidR="008C6716" w:rsidRPr="008A1A91" w:rsidRDefault="008C6716" w:rsidP="008C6716">
            <w:pPr>
              <w:jc w:val="both"/>
              <w:rPr>
                <w:rFonts w:eastAsia="MS Mincho" w:cs="Arial"/>
                <w:b/>
                <w:bCs/>
                <w:snapToGrid/>
                <w:sz w:val="20"/>
                <w:lang w:val="es-ES" w:eastAsia="ja-JP"/>
              </w:rPr>
            </w:pPr>
            <w:r w:rsidRPr="008A1A91">
              <w:rPr>
                <w:rFonts w:eastAsia="MS Mincho" w:cs="Arial"/>
                <w:b/>
                <w:bCs/>
                <w:snapToGrid/>
                <w:sz w:val="20"/>
                <w:lang w:val="es-ES" w:eastAsia="ja-JP"/>
              </w:rPr>
              <w:t>1405.08</w:t>
            </w:r>
          </w:p>
        </w:tc>
        <w:tc>
          <w:tcPr>
            <w:tcW w:w="5272" w:type="dxa"/>
            <w:shd w:val="clear" w:color="auto" w:fill="auto"/>
            <w:noWrap/>
          </w:tcPr>
          <w:p w14:paraId="171E79B9" w14:textId="77777777" w:rsidR="008C6716" w:rsidRPr="008A1A91" w:rsidRDefault="008C6716" w:rsidP="008C6716">
            <w:pPr>
              <w:jc w:val="both"/>
              <w:rPr>
                <w:rFonts w:eastAsia="MS Mincho" w:cs="Arial"/>
                <w:b/>
                <w:bCs/>
                <w:snapToGrid/>
                <w:sz w:val="20"/>
                <w:lang w:val="es-ES" w:eastAsia="ja-JP"/>
              </w:rPr>
            </w:pPr>
            <w:r w:rsidRPr="008A1A91">
              <w:rPr>
                <w:rFonts w:eastAsia="MS Mincho" w:cs="Arial"/>
                <w:b/>
                <w:bCs/>
                <w:snapToGrid/>
                <w:sz w:val="20"/>
                <w:lang w:val="es-ES" w:eastAsia="ja-JP"/>
              </w:rPr>
              <w:t>Créditos a intermediarios de valores</w:t>
            </w:r>
          </w:p>
        </w:tc>
      </w:tr>
      <w:tr w:rsidR="008C6716" w:rsidRPr="008A1A91" w14:paraId="1216F525" w14:textId="77777777" w:rsidTr="00A92AA6">
        <w:trPr>
          <w:trHeight w:val="121"/>
          <w:jc w:val="right"/>
        </w:trPr>
        <w:tc>
          <w:tcPr>
            <w:tcW w:w="1561" w:type="dxa"/>
            <w:shd w:val="clear" w:color="auto" w:fill="auto"/>
            <w:noWrap/>
          </w:tcPr>
          <w:p w14:paraId="66A1A26D"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1405.08.02</w:t>
            </w:r>
          </w:p>
        </w:tc>
        <w:tc>
          <w:tcPr>
            <w:tcW w:w="5272" w:type="dxa"/>
            <w:shd w:val="clear" w:color="auto" w:fill="auto"/>
            <w:noWrap/>
          </w:tcPr>
          <w:p w14:paraId="61E10F5B" w14:textId="77777777" w:rsidR="008C6716" w:rsidRPr="008A1A91" w:rsidRDefault="008C6716" w:rsidP="008C6716">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534"/>
            </w:r>
          </w:p>
        </w:tc>
      </w:tr>
      <w:tr w:rsidR="008C6716" w:rsidRPr="008A1A91" w14:paraId="057B894A" w14:textId="77777777" w:rsidTr="00A92AA6">
        <w:trPr>
          <w:trHeight w:val="121"/>
          <w:jc w:val="right"/>
        </w:trPr>
        <w:tc>
          <w:tcPr>
            <w:tcW w:w="1561" w:type="dxa"/>
            <w:shd w:val="clear" w:color="auto" w:fill="auto"/>
            <w:noWrap/>
          </w:tcPr>
          <w:p w14:paraId="15C7532D"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1405.08.04</w:t>
            </w:r>
          </w:p>
        </w:tc>
        <w:tc>
          <w:tcPr>
            <w:tcW w:w="5272" w:type="dxa"/>
            <w:shd w:val="clear" w:color="auto" w:fill="auto"/>
            <w:noWrap/>
          </w:tcPr>
          <w:p w14:paraId="1ACEAACF"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8C6716" w:rsidRPr="008A1A91" w14:paraId="2525E085" w14:textId="77777777" w:rsidTr="00A92AA6">
        <w:trPr>
          <w:trHeight w:val="121"/>
          <w:jc w:val="right"/>
        </w:trPr>
        <w:tc>
          <w:tcPr>
            <w:tcW w:w="1561" w:type="dxa"/>
            <w:shd w:val="clear" w:color="auto" w:fill="auto"/>
            <w:noWrap/>
          </w:tcPr>
          <w:p w14:paraId="6F4E974C"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1405.08.05</w:t>
            </w:r>
          </w:p>
        </w:tc>
        <w:tc>
          <w:tcPr>
            <w:tcW w:w="5272" w:type="dxa"/>
            <w:shd w:val="clear" w:color="auto" w:fill="auto"/>
            <w:noWrap/>
          </w:tcPr>
          <w:p w14:paraId="350F4063"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8C6716" w:rsidRPr="008A1A91" w14:paraId="613DF142" w14:textId="77777777" w:rsidTr="00A92AA6">
        <w:trPr>
          <w:trHeight w:val="121"/>
          <w:jc w:val="right"/>
        </w:trPr>
        <w:tc>
          <w:tcPr>
            <w:tcW w:w="1561" w:type="dxa"/>
            <w:shd w:val="clear" w:color="auto" w:fill="auto"/>
            <w:noWrap/>
          </w:tcPr>
          <w:p w14:paraId="39231DE4"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1405.08.06</w:t>
            </w:r>
          </w:p>
        </w:tc>
        <w:tc>
          <w:tcPr>
            <w:tcW w:w="5272" w:type="dxa"/>
            <w:shd w:val="clear" w:color="auto" w:fill="auto"/>
            <w:noWrap/>
          </w:tcPr>
          <w:p w14:paraId="133E89EC"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8C6716" w:rsidRPr="008A1A91" w14:paraId="48DBB3DA" w14:textId="77777777" w:rsidTr="00A92AA6">
        <w:trPr>
          <w:trHeight w:val="121"/>
          <w:jc w:val="right"/>
        </w:trPr>
        <w:tc>
          <w:tcPr>
            <w:tcW w:w="1561" w:type="dxa"/>
            <w:shd w:val="clear" w:color="auto" w:fill="auto"/>
            <w:noWrap/>
          </w:tcPr>
          <w:p w14:paraId="205D589B"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1405.08.06.01</w:t>
            </w:r>
          </w:p>
        </w:tc>
        <w:tc>
          <w:tcPr>
            <w:tcW w:w="5272" w:type="dxa"/>
            <w:shd w:val="clear" w:color="auto" w:fill="auto"/>
            <w:noWrap/>
          </w:tcPr>
          <w:p w14:paraId="381CEDCD"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8C6716" w:rsidRPr="008A1A91" w14:paraId="4B39CB47" w14:textId="77777777" w:rsidTr="00A92AA6">
        <w:trPr>
          <w:trHeight w:val="121"/>
          <w:jc w:val="right"/>
        </w:trPr>
        <w:tc>
          <w:tcPr>
            <w:tcW w:w="1561" w:type="dxa"/>
            <w:shd w:val="clear" w:color="auto" w:fill="auto"/>
            <w:noWrap/>
          </w:tcPr>
          <w:p w14:paraId="2F8F9EFE"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1405.08.06.02</w:t>
            </w:r>
          </w:p>
        </w:tc>
        <w:tc>
          <w:tcPr>
            <w:tcW w:w="5272" w:type="dxa"/>
            <w:shd w:val="clear" w:color="auto" w:fill="auto"/>
            <w:noWrap/>
          </w:tcPr>
          <w:p w14:paraId="33D34639"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 xml:space="preserve">no revolventes </w:t>
            </w:r>
            <w:r>
              <w:rPr>
                <w:rStyle w:val="Refdenotaalpie"/>
                <w:rFonts w:eastAsia="MS Mincho" w:cs="Arial"/>
                <w:bCs/>
                <w:snapToGrid/>
                <w:sz w:val="20"/>
                <w:lang w:val="es-ES" w:eastAsia="ja-JP"/>
              </w:rPr>
              <w:footnoteReference w:id="535"/>
            </w:r>
          </w:p>
        </w:tc>
      </w:tr>
      <w:tr w:rsidR="008C6716" w:rsidRPr="008A1A91" w14:paraId="544554AB" w14:textId="77777777" w:rsidTr="00A92AA6">
        <w:trPr>
          <w:trHeight w:val="121"/>
          <w:jc w:val="right"/>
        </w:trPr>
        <w:tc>
          <w:tcPr>
            <w:tcW w:w="1561" w:type="dxa"/>
            <w:shd w:val="clear" w:color="auto" w:fill="auto"/>
            <w:noWrap/>
          </w:tcPr>
          <w:p w14:paraId="03384314"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1405.08.06.09</w:t>
            </w:r>
          </w:p>
        </w:tc>
        <w:tc>
          <w:tcPr>
            <w:tcW w:w="5272" w:type="dxa"/>
            <w:shd w:val="clear" w:color="auto" w:fill="auto"/>
            <w:noWrap/>
          </w:tcPr>
          <w:p w14:paraId="20721967" w14:textId="77777777" w:rsidR="008C6716" w:rsidRPr="008A1A91" w:rsidRDefault="008C6716" w:rsidP="008C6716">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536"/>
            </w:r>
          </w:p>
        </w:tc>
      </w:tr>
      <w:tr w:rsidR="008C6716" w:rsidRPr="008A1A91" w14:paraId="0DDA8560" w14:textId="77777777" w:rsidTr="00A92AA6">
        <w:trPr>
          <w:trHeight w:val="121"/>
          <w:jc w:val="right"/>
        </w:trPr>
        <w:tc>
          <w:tcPr>
            <w:tcW w:w="1561" w:type="dxa"/>
            <w:shd w:val="clear" w:color="auto" w:fill="auto"/>
            <w:noWrap/>
          </w:tcPr>
          <w:p w14:paraId="02CE0336"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1405.08.07</w:t>
            </w:r>
          </w:p>
        </w:tc>
        <w:tc>
          <w:tcPr>
            <w:tcW w:w="5272" w:type="dxa"/>
            <w:shd w:val="clear" w:color="auto" w:fill="auto"/>
            <w:noWrap/>
          </w:tcPr>
          <w:p w14:paraId="345DCEFD" w14:textId="77777777" w:rsidR="008C6716" w:rsidRPr="008A1A91" w:rsidRDefault="008C6716" w:rsidP="008C6716">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537"/>
            </w:r>
          </w:p>
        </w:tc>
      </w:tr>
      <w:tr w:rsidR="008C6716" w:rsidRPr="008A1A91" w14:paraId="5A2C01A1" w14:textId="77777777" w:rsidTr="00A92AA6">
        <w:trPr>
          <w:trHeight w:val="121"/>
          <w:jc w:val="right"/>
        </w:trPr>
        <w:tc>
          <w:tcPr>
            <w:tcW w:w="1561" w:type="dxa"/>
            <w:shd w:val="clear" w:color="auto" w:fill="auto"/>
            <w:noWrap/>
          </w:tcPr>
          <w:p w14:paraId="133B669B" w14:textId="77777777" w:rsidR="008C6716" w:rsidRPr="008A1A91" w:rsidRDefault="008C6716" w:rsidP="008C6716">
            <w:pPr>
              <w:jc w:val="both"/>
              <w:rPr>
                <w:rFonts w:eastAsia="MS Mincho" w:cs="Arial"/>
                <w:bCs/>
                <w:snapToGrid/>
                <w:sz w:val="20"/>
                <w:lang w:val="es-ES" w:eastAsia="ja-JP"/>
              </w:rPr>
            </w:pPr>
            <w:r>
              <w:rPr>
                <w:rFonts w:eastAsia="MS Mincho" w:cs="Arial"/>
                <w:bCs/>
                <w:snapToGrid/>
                <w:sz w:val="20"/>
                <w:lang w:val="es-ES" w:eastAsia="ja-JP"/>
              </w:rPr>
              <w:t>1405.08.08</w:t>
            </w:r>
          </w:p>
        </w:tc>
        <w:tc>
          <w:tcPr>
            <w:tcW w:w="5272" w:type="dxa"/>
            <w:shd w:val="clear" w:color="auto" w:fill="auto"/>
            <w:noWrap/>
          </w:tcPr>
          <w:p w14:paraId="68DBFAA9" w14:textId="77777777" w:rsidR="008C6716" w:rsidRDefault="008C6716" w:rsidP="008C6716">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538"/>
            </w:r>
          </w:p>
        </w:tc>
      </w:tr>
      <w:tr w:rsidR="008C6716" w:rsidRPr="008A1A91" w14:paraId="106E1E44" w14:textId="77777777" w:rsidTr="00A92AA6">
        <w:trPr>
          <w:trHeight w:val="121"/>
          <w:jc w:val="right"/>
        </w:trPr>
        <w:tc>
          <w:tcPr>
            <w:tcW w:w="1561" w:type="dxa"/>
            <w:shd w:val="clear" w:color="auto" w:fill="auto"/>
            <w:noWrap/>
          </w:tcPr>
          <w:p w14:paraId="65476E54"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1405.08.10</w:t>
            </w:r>
          </w:p>
        </w:tc>
        <w:tc>
          <w:tcPr>
            <w:tcW w:w="5272" w:type="dxa"/>
            <w:shd w:val="clear" w:color="auto" w:fill="auto"/>
            <w:noWrap/>
          </w:tcPr>
          <w:p w14:paraId="00607B7D"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8C6716" w:rsidRPr="008A1A91" w14:paraId="086AE959" w14:textId="77777777" w:rsidTr="00A92AA6">
        <w:trPr>
          <w:trHeight w:val="121"/>
          <w:jc w:val="right"/>
        </w:trPr>
        <w:tc>
          <w:tcPr>
            <w:tcW w:w="1561" w:type="dxa"/>
            <w:shd w:val="clear" w:color="auto" w:fill="auto"/>
            <w:noWrap/>
          </w:tcPr>
          <w:p w14:paraId="6B8BBE7D"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1405.08.11</w:t>
            </w:r>
          </w:p>
        </w:tc>
        <w:tc>
          <w:tcPr>
            <w:tcW w:w="5272" w:type="dxa"/>
            <w:shd w:val="clear" w:color="auto" w:fill="auto"/>
            <w:noWrap/>
          </w:tcPr>
          <w:p w14:paraId="6B17BAEC"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8C6716" w:rsidRPr="008A1A91" w14:paraId="5A924355" w14:textId="77777777" w:rsidTr="00A92AA6">
        <w:trPr>
          <w:trHeight w:val="121"/>
          <w:jc w:val="right"/>
        </w:trPr>
        <w:tc>
          <w:tcPr>
            <w:tcW w:w="1561" w:type="dxa"/>
            <w:shd w:val="clear" w:color="auto" w:fill="auto"/>
            <w:noWrap/>
          </w:tcPr>
          <w:p w14:paraId="0886A752"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1405.08.12</w:t>
            </w:r>
          </w:p>
        </w:tc>
        <w:tc>
          <w:tcPr>
            <w:tcW w:w="5272" w:type="dxa"/>
            <w:shd w:val="clear" w:color="auto" w:fill="auto"/>
            <w:noWrap/>
          </w:tcPr>
          <w:p w14:paraId="30CD99CE"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8C6716" w:rsidRPr="008A1A91" w14:paraId="422BABFF" w14:textId="77777777" w:rsidTr="00A92AA6">
        <w:trPr>
          <w:trHeight w:val="121"/>
          <w:jc w:val="right"/>
        </w:trPr>
        <w:tc>
          <w:tcPr>
            <w:tcW w:w="1561" w:type="dxa"/>
            <w:shd w:val="clear" w:color="auto" w:fill="auto"/>
            <w:noWrap/>
          </w:tcPr>
          <w:p w14:paraId="382E095E" w14:textId="77777777" w:rsidR="008C6716" w:rsidRPr="008A1A91" w:rsidRDefault="008C6716" w:rsidP="008C6716">
            <w:pPr>
              <w:rPr>
                <w:rFonts w:eastAsia="MS Mincho" w:cs="Arial"/>
                <w:bCs/>
                <w:snapToGrid/>
                <w:sz w:val="20"/>
                <w:lang w:val="es-ES" w:eastAsia="ja-JP"/>
              </w:rPr>
            </w:pPr>
            <w:r w:rsidRPr="008A1A91">
              <w:rPr>
                <w:rFonts w:eastAsia="MS Mincho" w:cs="Arial"/>
                <w:bCs/>
                <w:snapToGrid/>
                <w:sz w:val="20"/>
                <w:lang w:val="es-ES" w:eastAsia="ja-JP"/>
              </w:rPr>
              <w:t>1405.08.18</w:t>
            </w:r>
          </w:p>
        </w:tc>
        <w:tc>
          <w:tcPr>
            <w:tcW w:w="5272" w:type="dxa"/>
            <w:shd w:val="clear" w:color="auto" w:fill="auto"/>
            <w:noWrap/>
          </w:tcPr>
          <w:p w14:paraId="592A2DCB"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8C6716" w:rsidRPr="008A1A91" w14:paraId="40EA98D3" w14:textId="77777777" w:rsidTr="00A92AA6">
        <w:trPr>
          <w:trHeight w:val="121"/>
          <w:jc w:val="right"/>
        </w:trPr>
        <w:tc>
          <w:tcPr>
            <w:tcW w:w="1561" w:type="dxa"/>
            <w:shd w:val="clear" w:color="auto" w:fill="auto"/>
            <w:noWrap/>
          </w:tcPr>
          <w:p w14:paraId="20723B04"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1405.08.18.01</w:t>
            </w:r>
          </w:p>
        </w:tc>
        <w:tc>
          <w:tcPr>
            <w:tcW w:w="5272" w:type="dxa"/>
            <w:shd w:val="clear" w:color="auto" w:fill="auto"/>
            <w:noWrap/>
          </w:tcPr>
          <w:p w14:paraId="594ED913"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8C6716" w:rsidRPr="008A1A91" w14:paraId="0E5FC08C" w14:textId="77777777" w:rsidTr="00A92AA6">
        <w:trPr>
          <w:trHeight w:val="121"/>
          <w:jc w:val="right"/>
        </w:trPr>
        <w:tc>
          <w:tcPr>
            <w:tcW w:w="1561" w:type="dxa"/>
            <w:shd w:val="clear" w:color="auto" w:fill="auto"/>
            <w:noWrap/>
          </w:tcPr>
          <w:p w14:paraId="02F5B837"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1405.08.18.02</w:t>
            </w:r>
          </w:p>
        </w:tc>
        <w:tc>
          <w:tcPr>
            <w:tcW w:w="5272" w:type="dxa"/>
            <w:shd w:val="clear" w:color="auto" w:fill="auto"/>
            <w:noWrap/>
          </w:tcPr>
          <w:p w14:paraId="27A8B620"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8C6716" w:rsidRPr="008A1A91" w14:paraId="5BA6C973" w14:textId="77777777" w:rsidTr="00A92AA6">
        <w:trPr>
          <w:trHeight w:val="121"/>
          <w:jc w:val="right"/>
        </w:trPr>
        <w:tc>
          <w:tcPr>
            <w:tcW w:w="1561" w:type="dxa"/>
            <w:shd w:val="clear" w:color="auto" w:fill="auto"/>
            <w:noWrap/>
          </w:tcPr>
          <w:p w14:paraId="0A6A79F4"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1405.08.19</w:t>
            </w:r>
          </w:p>
        </w:tc>
        <w:tc>
          <w:tcPr>
            <w:tcW w:w="5272" w:type="dxa"/>
            <w:shd w:val="clear" w:color="auto" w:fill="auto"/>
            <w:noWrap/>
          </w:tcPr>
          <w:p w14:paraId="31D536DF"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8C6716" w:rsidRPr="008A1A91" w14:paraId="5549C51F" w14:textId="77777777" w:rsidTr="00A92AA6">
        <w:trPr>
          <w:trHeight w:val="121"/>
          <w:jc w:val="right"/>
        </w:trPr>
        <w:tc>
          <w:tcPr>
            <w:tcW w:w="1561" w:type="dxa"/>
            <w:shd w:val="clear" w:color="auto" w:fill="auto"/>
            <w:noWrap/>
          </w:tcPr>
          <w:p w14:paraId="288B22B6"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1405.08.19.02</w:t>
            </w:r>
          </w:p>
        </w:tc>
        <w:tc>
          <w:tcPr>
            <w:tcW w:w="5272" w:type="dxa"/>
            <w:shd w:val="clear" w:color="auto" w:fill="auto"/>
            <w:noWrap/>
          </w:tcPr>
          <w:p w14:paraId="7CBF631A" w14:textId="77777777" w:rsidR="008C6716" w:rsidRPr="008A1A91" w:rsidRDefault="008C6716" w:rsidP="008C6716">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539"/>
            </w:r>
          </w:p>
        </w:tc>
      </w:tr>
      <w:tr w:rsidR="008C6716" w:rsidRPr="008A1A91" w14:paraId="3C7E4511" w14:textId="77777777" w:rsidTr="00A92AA6">
        <w:trPr>
          <w:trHeight w:val="121"/>
          <w:jc w:val="right"/>
        </w:trPr>
        <w:tc>
          <w:tcPr>
            <w:tcW w:w="1561" w:type="dxa"/>
            <w:shd w:val="clear" w:color="auto" w:fill="auto"/>
            <w:noWrap/>
          </w:tcPr>
          <w:p w14:paraId="0A1C06AA"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1405.08.19.04</w:t>
            </w:r>
          </w:p>
        </w:tc>
        <w:tc>
          <w:tcPr>
            <w:tcW w:w="5272" w:type="dxa"/>
            <w:shd w:val="clear" w:color="auto" w:fill="auto"/>
            <w:noWrap/>
          </w:tcPr>
          <w:p w14:paraId="70385769"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8C6716" w:rsidRPr="008A1A91" w14:paraId="2CC770C1" w14:textId="77777777" w:rsidTr="00A92AA6">
        <w:trPr>
          <w:trHeight w:val="121"/>
          <w:jc w:val="right"/>
        </w:trPr>
        <w:tc>
          <w:tcPr>
            <w:tcW w:w="1561" w:type="dxa"/>
            <w:shd w:val="clear" w:color="auto" w:fill="auto"/>
            <w:noWrap/>
          </w:tcPr>
          <w:p w14:paraId="532C62A2"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1405.08.19.05</w:t>
            </w:r>
          </w:p>
        </w:tc>
        <w:tc>
          <w:tcPr>
            <w:tcW w:w="5272" w:type="dxa"/>
            <w:shd w:val="clear" w:color="auto" w:fill="auto"/>
            <w:noWrap/>
          </w:tcPr>
          <w:p w14:paraId="68D0C94D"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8C6716" w:rsidRPr="008A1A91" w14:paraId="00FDFD3C" w14:textId="77777777" w:rsidTr="00A92AA6">
        <w:trPr>
          <w:trHeight w:val="121"/>
          <w:jc w:val="right"/>
        </w:trPr>
        <w:tc>
          <w:tcPr>
            <w:tcW w:w="1561" w:type="dxa"/>
            <w:shd w:val="clear" w:color="auto" w:fill="auto"/>
            <w:noWrap/>
          </w:tcPr>
          <w:p w14:paraId="7A3D7786"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1405.08.19.06</w:t>
            </w:r>
          </w:p>
        </w:tc>
        <w:tc>
          <w:tcPr>
            <w:tcW w:w="5272" w:type="dxa"/>
            <w:shd w:val="clear" w:color="auto" w:fill="auto"/>
            <w:noWrap/>
          </w:tcPr>
          <w:p w14:paraId="231F4099"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8C6716" w:rsidRPr="008A1A91" w14:paraId="3E6930A3" w14:textId="77777777" w:rsidTr="00A92AA6">
        <w:trPr>
          <w:trHeight w:val="121"/>
          <w:jc w:val="right"/>
        </w:trPr>
        <w:tc>
          <w:tcPr>
            <w:tcW w:w="1561" w:type="dxa"/>
            <w:shd w:val="clear" w:color="auto" w:fill="auto"/>
            <w:noWrap/>
          </w:tcPr>
          <w:p w14:paraId="2AE89D7F"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1405.08.19.07</w:t>
            </w:r>
          </w:p>
        </w:tc>
        <w:tc>
          <w:tcPr>
            <w:tcW w:w="5272" w:type="dxa"/>
            <w:shd w:val="clear" w:color="auto" w:fill="auto"/>
            <w:noWrap/>
          </w:tcPr>
          <w:p w14:paraId="38EEDB8B" w14:textId="77777777" w:rsidR="008C6716" w:rsidRPr="008A1A91" w:rsidRDefault="008C6716" w:rsidP="008C6716">
            <w:pPr>
              <w:jc w:val="both"/>
              <w:rPr>
                <w:rFonts w:eastAsia="MS Mincho" w:cs="Arial"/>
                <w:bCs/>
                <w:snapToGrid/>
                <w:sz w:val="20"/>
                <w:lang w:val="es-ES" w:eastAsia="ja-JP"/>
              </w:rPr>
            </w:pPr>
            <w:bookmarkStart w:id="7" w:name="_Ref456163233"/>
            <w:r>
              <w:rPr>
                <w:rStyle w:val="Refdenotaalpie"/>
                <w:rFonts w:eastAsia="MS Mincho" w:cs="Arial"/>
                <w:bCs/>
                <w:snapToGrid/>
                <w:sz w:val="20"/>
                <w:lang w:val="es-ES" w:eastAsia="ja-JP"/>
              </w:rPr>
              <w:footnoteReference w:id="540"/>
            </w:r>
            <w:bookmarkEnd w:id="7"/>
          </w:p>
        </w:tc>
      </w:tr>
      <w:tr w:rsidR="008C6716" w:rsidRPr="008A1A91" w14:paraId="01432D4D" w14:textId="77777777" w:rsidTr="00A92AA6">
        <w:trPr>
          <w:trHeight w:val="121"/>
          <w:jc w:val="right"/>
        </w:trPr>
        <w:tc>
          <w:tcPr>
            <w:tcW w:w="1561" w:type="dxa"/>
            <w:shd w:val="clear" w:color="auto" w:fill="auto"/>
            <w:noWrap/>
          </w:tcPr>
          <w:p w14:paraId="647BA3CC" w14:textId="77777777" w:rsidR="008C6716" w:rsidRDefault="008C6716" w:rsidP="008C6716">
            <w:pPr>
              <w:jc w:val="both"/>
              <w:rPr>
                <w:rFonts w:eastAsia="MS Mincho" w:cs="Arial"/>
                <w:bCs/>
                <w:snapToGrid/>
                <w:sz w:val="20"/>
                <w:lang w:val="es-ES" w:eastAsia="ja-JP"/>
              </w:rPr>
            </w:pPr>
            <w:r>
              <w:rPr>
                <w:rFonts w:eastAsia="MS Mincho" w:cs="Arial"/>
                <w:bCs/>
                <w:snapToGrid/>
                <w:sz w:val="20"/>
                <w:lang w:val="es-ES" w:eastAsia="ja-JP"/>
              </w:rPr>
              <w:t>1405.08.19.08</w:t>
            </w:r>
          </w:p>
          <w:p w14:paraId="7647A6FE"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1405.08.19.10</w:t>
            </w:r>
          </w:p>
        </w:tc>
        <w:tc>
          <w:tcPr>
            <w:tcW w:w="5272" w:type="dxa"/>
            <w:shd w:val="clear" w:color="auto" w:fill="auto"/>
            <w:noWrap/>
          </w:tcPr>
          <w:p w14:paraId="35DE4EF7" w14:textId="77777777" w:rsidR="008C6716" w:rsidRDefault="008C6716" w:rsidP="008C6716">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541"/>
            </w:r>
          </w:p>
          <w:p w14:paraId="2C883AC4"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8C6716" w:rsidRPr="008A1A91" w14:paraId="2FD6F5D2" w14:textId="77777777" w:rsidTr="00A92AA6">
        <w:trPr>
          <w:trHeight w:val="121"/>
          <w:jc w:val="right"/>
        </w:trPr>
        <w:tc>
          <w:tcPr>
            <w:tcW w:w="1561" w:type="dxa"/>
            <w:shd w:val="clear" w:color="auto" w:fill="auto"/>
            <w:noWrap/>
          </w:tcPr>
          <w:p w14:paraId="092D8A04"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1405.08.19.11</w:t>
            </w:r>
          </w:p>
        </w:tc>
        <w:tc>
          <w:tcPr>
            <w:tcW w:w="5272" w:type="dxa"/>
            <w:shd w:val="clear" w:color="auto" w:fill="auto"/>
            <w:noWrap/>
          </w:tcPr>
          <w:p w14:paraId="331460EB"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8C6716" w:rsidRPr="008A1A91" w14:paraId="1429662A" w14:textId="77777777" w:rsidTr="00A92AA6">
        <w:trPr>
          <w:trHeight w:val="121"/>
          <w:jc w:val="right"/>
        </w:trPr>
        <w:tc>
          <w:tcPr>
            <w:tcW w:w="1561" w:type="dxa"/>
            <w:shd w:val="clear" w:color="auto" w:fill="auto"/>
            <w:noWrap/>
          </w:tcPr>
          <w:p w14:paraId="64A13E55"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1405.08.19.12</w:t>
            </w:r>
          </w:p>
        </w:tc>
        <w:tc>
          <w:tcPr>
            <w:tcW w:w="5272" w:type="dxa"/>
            <w:shd w:val="clear" w:color="auto" w:fill="auto"/>
            <w:noWrap/>
          </w:tcPr>
          <w:p w14:paraId="18E13E8D"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8C6716" w:rsidRPr="008A1A91" w14:paraId="27FCC81F" w14:textId="77777777" w:rsidTr="00A92AA6">
        <w:trPr>
          <w:trHeight w:val="121"/>
          <w:jc w:val="right"/>
        </w:trPr>
        <w:tc>
          <w:tcPr>
            <w:tcW w:w="1561" w:type="dxa"/>
            <w:shd w:val="clear" w:color="auto" w:fill="auto"/>
            <w:noWrap/>
          </w:tcPr>
          <w:p w14:paraId="134122EA" w14:textId="77777777" w:rsidR="008C6716" w:rsidRPr="008A1A91" w:rsidRDefault="008C6716" w:rsidP="008C6716">
            <w:pPr>
              <w:rPr>
                <w:rFonts w:eastAsia="MS Mincho" w:cs="Arial"/>
                <w:bCs/>
                <w:snapToGrid/>
                <w:sz w:val="20"/>
                <w:lang w:val="es-ES" w:eastAsia="ja-JP"/>
              </w:rPr>
            </w:pPr>
            <w:r w:rsidRPr="008A1A91">
              <w:rPr>
                <w:rFonts w:eastAsia="MS Mincho" w:cs="Arial"/>
                <w:bCs/>
                <w:snapToGrid/>
                <w:sz w:val="20"/>
                <w:lang w:val="es-ES" w:eastAsia="ja-JP"/>
              </w:rPr>
              <w:t>1405.08.19.18</w:t>
            </w:r>
          </w:p>
        </w:tc>
        <w:tc>
          <w:tcPr>
            <w:tcW w:w="5272" w:type="dxa"/>
            <w:shd w:val="clear" w:color="auto" w:fill="auto"/>
            <w:noWrap/>
          </w:tcPr>
          <w:p w14:paraId="44E533B0" w14:textId="77777777" w:rsidR="008C6716" w:rsidRPr="00D02F6D"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  Subordinados</w:t>
            </w:r>
            <w:r w:rsidRPr="00D02F6D">
              <w:rPr>
                <w:rStyle w:val="Refdenotaalpie"/>
                <w:rFonts w:cs="Arial"/>
                <w:sz w:val="20"/>
              </w:rPr>
              <w:footnoteReference w:id="542"/>
            </w:r>
          </w:p>
        </w:tc>
      </w:tr>
      <w:tr w:rsidR="008C6716" w:rsidRPr="008A1A91" w14:paraId="0FF42B5C" w14:textId="77777777" w:rsidTr="00A92AA6">
        <w:trPr>
          <w:trHeight w:val="121"/>
          <w:jc w:val="right"/>
        </w:trPr>
        <w:tc>
          <w:tcPr>
            <w:tcW w:w="1561" w:type="dxa"/>
            <w:shd w:val="clear" w:color="auto" w:fill="auto"/>
            <w:noWrap/>
          </w:tcPr>
          <w:p w14:paraId="2796174B" w14:textId="77777777" w:rsidR="008C6716" w:rsidRPr="008A1A91" w:rsidRDefault="008C6716" w:rsidP="008C6716">
            <w:pPr>
              <w:rPr>
                <w:rFonts w:eastAsia="MS Mincho" w:cs="Arial"/>
                <w:bCs/>
                <w:snapToGrid/>
                <w:sz w:val="20"/>
                <w:lang w:val="es-ES" w:eastAsia="ja-JP"/>
              </w:rPr>
            </w:pPr>
            <w:r w:rsidRPr="008A1A91">
              <w:rPr>
                <w:rFonts w:eastAsia="MS Mincho" w:cs="Arial"/>
                <w:bCs/>
                <w:snapToGrid/>
                <w:sz w:val="20"/>
                <w:lang w:val="es-ES" w:eastAsia="ja-JP"/>
              </w:rPr>
              <w:lastRenderedPageBreak/>
              <w:t>1405.08.19.19</w:t>
            </w:r>
          </w:p>
        </w:tc>
        <w:tc>
          <w:tcPr>
            <w:tcW w:w="5272" w:type="dxa"/>
            <w:shd w:val="clear" w:color="auto" w:fill="auto"/>
            <w:noWrap/>
          </w:tcPr>
          <w:p w14:paraId="44085D68" w14:textId="77777777" w:rsidR="008C6716" w:rsidRPr="00D02F6D"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 No subordinados</w:t>
            </w:r>
            <w:r w:rsidRPr="00D02F6D">
              <w:rPr>
                <w:rStyle w:val="Refdenotaalpie"/>
                <w:rFonts w:cs="Arial"/>
                <w:sz w:val="20"/>
              </w:rPr>
              <w:footnoteReference w:id="543"/>
            </w:r>
          </w:p>
        </w:tc>
      </w:tr>
      <w:tr w:rsidR="008C6716" w:rsidRPr="008A1A91" w14:paraId="49781AD1" w14:textId="77777777" w:rsidTr="00A92AA6">
        <w:trPr>
          <w:trHeight w:val="121"/>
          <w:jc w:val="right"/>
        </w:trPr>
        <w:tc>
          <w:tcPr>
            <w:tcW w:w="1561" w:type="dxa"/>
            <w:shd w:val="clear" w:color="auto" w:fill="auto"/>
            <w:noWrap/>
          </w:tcPr>
          <w:p w14:paraId="25303454" w14:textId="77777777" w:rsidR="008C6716" w:rsidRPr="008A1A91" w:rsidRDefault="008C6716" w:rsidP="008C6716">
            <w:pPr>
              <w:rPr>
                <w:rFonts w:eastAsia="MS Mincho" w:cs="Arial"/>
                <w:bCs/>
                <w:snapToGrid/>
                <w:sz w:val="20"/>
                <w:lang w:val="es-ES" w:eastAsia="ja-JP"/>
              </w:rPr>
            </w:pPr>
            <w:r w:rsidRPr="008A1A91">
              <w:rPr>
                <w:rFonts w:eastAsia="MS Mincho" w:cs="Arial"/>
                <w:bCs/>
                <w:snapToGrid/>
                <w:sz w:val="20"/>
                <w:lang w:val="es-ES" w:eastAsia="ja-JP"/>
              </w:rPr>
              <w:t>1405.08.19.26</w:t>
            </w:r>
          </w:p>
        </w:tc>
        <w:tc>
          <w:tcPr>
            <w:tcW w:w="5272" w:type="dxa"/>
            <w:shd w:val="clear" w:color="auto" w:fill="auto"/>
            <w:noWrap/>
          </w:tcPr>
          <w:p w14:paraId="45542E11"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Créditos- Comercio exterior</w:t>
            </w:r>
          </w:p>
        </w:tc>
      </w:tr>
      <w:tr w:rsidR="008C6716" w:rsidRPr="008A1A91" w14:paraId="2DEFE46F" w14:textId="77777777" w:rsidTr="00A92AA6">
        <w:trPr>
          <w:trHeight w:val="121"/>
          <w:jc w:val="right"/>
        </w:trPr>
        <w:tc>
          <w:tcPr>
            <w:tcW w:w="1561" w:type="dxa"/>
            <w:shd w:val="clear" w:color="auto" w:fill="auto"/>
            <w:noWrap/>
          </w:tcPr>
          <w:p w14:paraId="1FA99932" w14:textId="77777777" w:rsidR="008C6716" w:rsidRPr="008A1A91" w:rsidRDefault="008C6716" w:rsidP="008C6716">
            <w:pPr>
              <w:rPr>
                <w:rFonts w:eastAsia="MS Mincho" w:cs="Arial"/>
                <w:bCs/>
                <w:snapToGrid/>
                <w:sz w:val="20"/>
                <w:lang w:val="es-ES" w:eastAsia="ja-JP"/>
              </w:rPr>
            </w:pPr>
            <w:r w:rsidRPr="008A1A91">
              <w:rPr>
                <w:rFonts w:eastAsia="MS Mincho" w:cs="Arial"/>
                <w:bCs/>
                <w:snapToGrid/>
                <w:sz w:val="20"/>
                <w:lang w:val="es-ES" w:eastAsia="ja-JP"/>
              </w:rPr>
              <w:t>1405.08.19.27</w:t>
            </w:r>
          </w:p>
        </w:tc>
        <w:tc>
          <w:tcPr>
            <w:tcW w:w="5272" w:type="dxa"/>
            <w:shd w:val="clear" w:color="auto" w:fill="auto"/>
            <w:noWrap/>
          </w:tcPr>
          <w:p w14:paraId="4866E1C3" w14:textId="77777777" w:rsidR="008C6716" w:rsidRPr="008A1A91" w:rsidRDefault="008C6716" w:rsidP="008C6716">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425E20" w:rsidRPr="008A1A91" w14:paraId="7C190229" w14:textId="77777777" w:rsidTr="00A92AA6">
        <w:trPr>
          <w:trHeight w:val="121"/>
          <w:jc w:val="right"/>
        </w:trPr>
        <w:tc>
          <w:tcPr>
            <w:tcW w:w="1561" w:type="dxa"/>
            <w:shd w:val="clear" w:color="auto" w:fill="auto"/>
            <w:noWrap/>
          </w:tcPr>
          <w:p w14:paraId="671B540F" w14:textId="77777777" w:rsidR="00425E20" w:rsidRPr="008A1A91" w:rsidRDefault="00425E20" w:rsidP="00425E20">
            <w:pPr>
              <w:rPr>
                <w:rFonts w:eastAsia="MS Mincho" w:cs="Arial"/>
                <w:bCs/>
                <w:snapToGrid/>
                <w:sz w:val="20"/>
                <w:lang w:val="es-ES" w:eastAsia="ja-JP"/>
              </w:rPr>
            </w:pPr>
            <w:r>
              <w:rPr>
                <w:rFonts w:eastAsia="MS Mincho" w:cs="Arial"/>
                <w:bCs/>
                <w:snapToGrid/>
                <w:sz w:val="20"/>
                <w:lang w:val="es-ES" w:eastAsia="ja-JP"/>
              </w:rPr>
              <w:t>1405.08.19.35</w:t>
            </w:r>
          </w:p>
        </w:tc>
        <w:tc>
          <w:tcPr>
            <w:tcW w:w="5272" w:type="dxa"/>
            <w:shd w:val="clear" w:color="auto" w:fill="auto"/>
            <w:noWrap/>
          </w:tcPr>
          <w:p w14:paraId="1E74A635" w14:textId="77777777" w:rsidR="00425E20" w:rsidRPr="008A1A91" w:rsidRDefault="00425E20" w:rsidP="00425E20">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544"/>
            </w:r>
          </w:p>
        </w:tc>
      </w:tr>
      <w:tr w:rsidR="00425E20" w:rsidRPr="008A1A91" w14:paraId="3BD59B06" w14:textId="77777777" w:rsidTr="00A92AA6">
        <w:trPr>
          <w:trHeight w:val="121"/>
          <w:jc w:val="right"/>
        </w:trPr>
        <w:tc>
          <w:tcPr>
            <w:tcW w:w="1561" w:type="dxa"/>
            <w:shd w:val="clear" w:color="auto" w:fill="auto"/>
            <w:noWrap/>
          </w:tcPr>
          <w:p w14:paraId="6674E6F6" w14:textId="77777777" w:rsidR="00425E20" w:rsidRPr="008A1A91" w:rsidRDefault="00425E20" w:rsidP="00425E20">
            <w:pPr>
              <w:rPr>
                <w:rFonts w:eastAsia="MS Mincho" w:cs="Arial"/>
                <w:bCs/>
                <w:snapToGrid/>
                <w:sz w:val="20"/>
                <w:lang w:val="es-ES" w:eastAsia="ja-JP"/>
              </w:rPr>
            </w:pPr>
            <w:r w:rsidRPr="008A1A91">
              <w:rPr>
                <w:rFonts w:eastAsia="MS Mincho" w:cs="Arial"/>
                <w:bCs/>
                <w:snapToGrid/>
                <w:sz w:val="20"/>
                <w:lang w:val="es-ES" w:eastAsia="ja-JP"/>
              </w:rPr>
              <w:t>1405.08.19.99</w:t>
            </w:r>
          </w:p>
        </w:tc>
        <w:tc>
          <w:tcPr>
            <w:tcW w:w="5272" w:type="dxa"/>
            <w:shd w:val="clear" w:color="auto" w:fill="auto"/>
            <w:noWrap/>
          </w:tcPr>
          <w:p w14:paraId="2DCD662D"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425E20" w:rsidRPr="008A1A91" w14:paraId="39544C54" w14:textId="77777777" w:rsidTr="00A92AA6">
        <w:trPr>
          <w:trHeight w:val="121"/>
          <w:jc w:val="right"/>
        </w:trPr>
        <w:tc>
          <w:tcPr>
            <w:tcW w:w="1561" w:type="dxa"/>
            <w:shd w:val="clear" w:color="auto" w:fill="auto"/>
            <w:noWrap/>
          </w:tcPr>
          <w:p w14:paraId="0CA90462" w14:textId="77777777" w:rsidR="00425E20" w:rsidRPr="008A1A91" w:rsidRDefault="00425E20" w:rsidP="00425E20">
            <w:pPr>
              <w:rPr>
                <w:rFonts w:eastAsia="MS Mincho" w:cs="Arial"/>
                <w:bCs/>
                <w:snapToGrid/>
                <w:sz w:val="20"/>
                <w:lang w:val="es-ES" w:eastAsia="ja-JP"/>
              </w:rPr>
            </w:pPr>
            <w:r w:rsidRPr="008A1A91">
              <w:rPr>
                <w:rFonts w:eastAsia="MS Mincho" w:cs="Arial"/>
                <w:bCs/>
                <w:snapToGrid/>
                <w:sz w:val="20"/>
                <w:lang w:val="es-ES" w:eastAsia="ja-JP"/>
              </w:rPr>
              <w:t>1405.08.21</w:t>
            </w:r>
          </w:p>
        </w:tc>
        <w:tc>
          <w:tcPr>
            <w:tcW w:w="5272" w:type="dxa"/>
            <w:shd w:val="clear" w:color="auto" w:fill="auto"/>
            <w:noWrap/>
          </w:tcPr>
          <w:p w14:paraId="4B19D6DA"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Créditos por liquidar</w:t>
            </w:r>
          </w:p>
        </w:tc>
      </w:tr>
      <w:tr w:rsidR="00425E20" w:rsidRPr="008A1A91" w14:paraId="0E936BFF" w14:textId="77777777" w:rsidTr="00A92AA6">
        <w:trPr>
          <w:trHeight w:val="121"/>
          <w:jc w:val="right"/>
        </w:trPr>
        <w:tc>
          <w:tcPr>
            <w:tcW w:w="1561" w:type="dxa"/>
            <w:shd w:val="clear" w:color="auto" w:fill="auto"/>
            <w:noWrap/>
          </w:tcPr>
          <w:p w14:paraId="7200F1E7" w14:textId="77777777" w:rsidR="00425E20" w:rsidRPr="008A1A91" w:rsidRDefault="00425E20" w:rsidP="00425E20">
            <w:pPr>
              <w:rPr>
                <w:rFonts w:eastAsia="MS Mincho" w:cs="Arial"/>
                <w:bCs/>
                <w:snapToGrid/>
                <w:sz w:val="20"/>
                <w:lang w:val="es-ES" w:eastAsia="ja-JP"/>
              </w:rPr>
            </w:pPr>
            <w:r w:rsidRPr="008A1A91">
              <w:rPr>
                <w:rFonts w:eastAsia="MS Mincho" w:cs="Arial"/>
                <w:bCs/>
                <w:snapToGrid/>
                <w:sz w:val="20"/>
                <w:lang w:val="es-ES" w:eastAsia="ja-JP"/>
              </w:rPr>
              <w:t>1405.08.22</w:t>
            </w:r>
          </w:p>
        </w:tc>
        <w:tc>
          <w:tcPr>
            <w:tcW w:w="5272" w:type="dxa"/>
            <w:shd w:val="clear" w:color="auto" w:fill="auto"/>
            <w:noWrap/>
          </w:tcPr>
          <w:p w14:paraId="294D1E62"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Créditos reestructurados</w:t>
            </w:r>
          </w:p>
        </w:tc>
      </w:tr>
      <w:tr w:rsidR="00425E20" w:rsidRPr="008A1A91" w14:paraId="5C8B477A" w14:textId="77777777" w:rsidTr="00A92AA6">
        <w:trPr>
          <w:trHeight w:val="121"/>
          <w:jc w:val="right"/>
        </w:trPr>
        <w:tc>
          <w:tcPr>
            <w:tcW w:w="1561" w:type="dxa"/>
            <w:shd w:val="clear" w:color="auto" w:fill="auto"/>
            <w:noWrap/>
          </w:tcPr>
          <w:p w14:paraId="48A2D9AC"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1405.08.26</w:t>
            </w:r>
          </w:p>
        </w:tc>
        <w:tc>
          <w:tcPr>
            <w:tcW w:w="5272" w:type="dxa"/>
            <w:shd w:val="clear" w:color="auto" w:fill="auto"/>
            <w:noWrap/>
          </w:tcPr>
          <w:p w14:paraId="2A8572A1"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425E20" w:rsidRPr="008A1A91" w14:paraId="36BF332D" w14:textId="77777777" w:rsidTr="00A92AA6">
        <w:trPr>
          <w:trHeight w:val="121"/>
          <w:jc w:val="right"/>
        </w:trPr>
        <w:tc>
          <w:tcPr>
            <w:tcW w:w="1561" w:type="dxa"/>
            <w:shd w:val="clear" w:color="auto" w:fill="auto"/>
            <w:noWrap/>
          </w:tcPr>
          <w:p w14:paraId="66420DFA"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1405.08.27</w:t>
            </w:r>
          </w:p>
        </w:tc>
        <w:tc>
          <w:tcPr>
            <w:tcW w:w="5272" w:type="dxa"/>
            <w:shd w:val="clear" w:color="auto" w:fill="auto"/>
            <w:noWrap/>
          </w:tcPr>
          <w:p w14:paraId="0F1F16ED"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425E20" w:rsidRPr="008A1A91" w14:paraId="6C6318FB" w14:textId="77777777" w:rsidTr="00A92AA6">
        <w:trPr>
          <w:trHeight w:val="121"/>
          <w:jc w:val="right"/>
        </w:trPr>
        <w:tc>
          <w:tcPr>
            <w:tcW w:w="1561" w:type="dxa"/>
            <w:shd w:val="clear" w:color="auto" w:fill="auto"/>
            <w:noWrap/>
          </w:tcPr>
          <w:p w14:paraId="601B1E36" w14:textId="77777777" w:rsidR="00425E20" w:rsidRPr="008A1A91" w:rsidRDefault="00425E20" w:rsidP="00425E20">
            <w:pPr>
              <w:jc w:val="both"/>
              <w:rPr>
                <w:rFonts w:eastAsia="MS Mincho" w:cs="Arial"/>
                <w:bCs/>
                <w:snapToGrid/>
                <w:sz w:val="20"/>
                <w:lang w:val="es-ES" w:eastAsia="ja-JP"/>
              </w:rPr>
            </w:pPr>
            <w:r>
              <w:rPr>
                <w:rFonts w:eastAsia="MS Mincho" w:cs="Arial"/>
                <w:bCs/>
                <w:snapToGrid/>
                <w:sz w:val="20"/>
                <w:lang w:val="es-ES" w:eastAsia="ja-JP"/>
              </w:rPr>
              <w:t>1405.08.35</w:t>
            </w:r>
          </w:p>
        </w:tc>
        <w:tc>
          <w:tcPr>
            <w:tcW w:w="5272" w:type="dxa"/>
            <w:shd w:val="clear" w:color="auto" w:fill="auto"/>
            <w:noWrap/>
          </w:tcPr>
          <w:p w14:paraId="0B62E7CB" w14:textId="77777777" w:rsidR="00425E20" w:rsidRPr="008A1A91" w:rsidRDefault="00425E20" w:rsidP="00425E20">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545"/>
            </w:r>
          </w:p>
        </w:tc>
      </w:tr>
      <w:tr w:rsidR="00425E20" w:rsidRPr="008A1A91" w14:paraId="76D08E87" w14:textId="77777777" w:rsidTr="00A92AA6">
        <w:trPr>
          <w:trHeight w:val="121"/>
          <w:jc w:val="right"/>
        </w:trPr>
        <w:tc>
          <w:tcPr>
            <w:tcW w:w="1561" w:type="dxa"/>
            <w:shd w:val="clear" w:color="auto" w:fill="auto"/>
            <w:noWrap/>
          </w:tcPr>
          <w:p w14:paraId="30C244E7"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1405.08.99</w:t>
            </w:r>
          </w:p>
        </w:tc>
        <w:tc>
          <w:tcPr>
            <w:tcW w:w="5272" w:type="dxa"/>
            <w:shd w:val="clear" w:color="auto" w:fill="auto"/>
            <w:noWrap/>
          </w:tcPr>
          <w:p w14:paraId="27DA252A"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425E20" w:rsidRPr="008A1A91" w14:paraId="3305ED7B" w14:textId="77777777" w:rsidTr="00A92AA6">
        <w:trPr>
          <w:trHeight w:val="121"/>
          <w:jc w:val="right"/>
        </w:trPr>
        <w:tc>
          <w:tcPr>
            <w:tcW w:w="1561" w:type="dxa"/>
            <w:shd w:val="clear" w:color="auto" w:fill="auto"/>
            <w:noWrap/>
          </w:tcPr>
          <w:p w14:paraId="39F8BBD1" w14:textId="77777777" w:rsidR="00425E20" w:rsidRPr="008A1A91" w:rsidRDefault="00425E20" w:rsidP="00425E20">
            <w:pPr>
              <w:jc w:val="both"/>
              <w:rPr>
                <w:rFonts w:eastAsia="MS Mincho" w:cs="Arial"/>
                <w:b/>
                <w:bCs/>
                <w:snapToGrid/>
                <w:sz w:val="20"/>
                <w:lang w:val="es-ES" w:eastAsia="ja-JP"/>
              </w:rPr>
            </w:pPr>
            <w:r w:rsidRPr="008A1A91">
              <w:rPr>
                <w:rFonts w:eastAsia="MS Mincho" w:cs="Arial"/>
                <w:b/>
                <w:bCs/>
                <w:snapToGrid/>
                <w:sz w:val="20"/>
                <w:lang w:val="es-ES" w:eastAsia="ja-JP"/>
              </w:rPr>
              <w:t>1405.09</w:t>
            </w:r>
          </w:p>
        </w:tc>
        <w:tc>
          <w:tcPr>
            <w:tcW w:w="5272" w:type="dxa"/>
            <w:shd w:val="clear" w:color="auto" w:fill="auto"/>
            <w:noWrap/>
          </w:tcPr>
          <w:p w14:paraId="164A14A0" w14:textId="77777777" w:rsidR="00425E20" w:rsidRPr="008A1A91" w:rsidRDefault="00425E20" w:rsidP="00425E20">
            <w:pPr>
              <w:jc w:val="both"/>
              <w:rPr>
                <w:rFonts w:eastAsia="MS Mincho" w:cs="Arial"/>
                <w:b/>
                <w:bCs/>
                <w:snapToGrid/>
                <w:sz w:val="20"/>
                <w:lang w:val="es-ES" w:eastAsia="ja-JP"/>
              </w:rPr>
            </w:pPr>
            <w:r w:rsidRPr="008A1A91">
              <w:rPr>
                <w:rFonts w:eastAsia="MS Mincho" w:cs="Arial"/>
                <w:b/>
                <w:bCs/>
                <w:snapToGrid/>
                <w:sz w:val="20"/>
                <w:lang w:val="es-ES" w:eastAsia="ja-JP"/>
              </w:rPr>
              <w:t>Créditos a empresas del sistema financiero</w:t>
            </w:r>
          </w:p>
        </w:tc>
      </w:tr>
      <w:tr w:rsidR="00425E20" w:rsidRPr="008A1A91" w14:paraId="1E940875" w14:textId="77777777" w:rsidTr="00A92AA6">
        <w:trPr>
          <w:trHeight w:val="121"/>
          <w:jc w:val="right"/>
        </w:trPr>
        <w:tc>
          <w:tcPr>
            <w:tcW w:w="1561" w:type="dxa"/>
            <w:shd w:val="clear" w:color="auto" w:fill="auto"/>
            <w:noWrap/>
          </w:tcPr>
          <w:p w14:paraId="057459BC"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1405.09.06</w:t>
            </w:r>
          </w:p>
        </w:tc>
        <w:tc>
          <w:tcPr>
            <w:tcW w:w="5272" w:type="dxa"/>
            <w:shd w:val="clear" w:color="auto" w:fill="auto"/>
            <w:noWrap/>
          </w:tcPr>
          <w:p w14:paraId="5BA330CD"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425E20" w:rsidRPr="008A1A91" w14:paraId="474177CA" w14:textId="77777777" w:rsidTr="00A92AA6">
        <w:trPr>
          <w:trHeight w:val="121"/>
          <w:jc w:val="right"/>
        </w:trPr>
        <w:tc>
          <w:tcPr>
            <w:tcW w:w="1561" w:type="dxa"/>
            <w:shd w:val="clear" w:color="auto" w:fill="auto"/>
            <w:noWrap/>
          </w:tcPr>
          <w:p w14:paraId="30153E22"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1405.09.06.06</w:t>
            </w:r>
          </w:p>
        </w:tc>
        <w:tc>
          <w:tcPr>
            <w:tcW w:w="5272" w:type="dxa"/>
            <w:shd w:val="clear" w:color="auto" w:fill="auto"/>
            <w:noWrap/>
          </w:tcPr>
          <w:p w14:paraId="39FD58B9"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425E20" w:rsidRPr="008A1A91" w14:paraId="4A5DCEB9" w14:textId="77777777" w:rsidTr="00A92AA6">
        <w:trPr>
          <w:trHeight w:val="121"/>
          <w:jc w:val="right"/>
        </w:trPr>
        <w:tc>
          <w:tcPr>
            <w:tcW w:w="1561" w:type="dxa"/>
            <w:shd w:val="clear" w:color="auto" w:fill="auto"/>
            <w:noWrap/>
          </w:tcPr>
          <w:p w14:paraId="359D5E45"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1405.09.06.07</w:t>
            </w:r>
          </w:p>
        </w:tc>
        <w:tc>
          <w:tcPr>
            <w:tcW w:w="5272" w:type="dxa"/>
            <w:shd w:val="clear" w:color="auto" w:fill="auto"/>
            <w:noWrap/>
          </w:tcPr>
          <w:p w14:paraId="71364765"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425E20" w:rsidRPr="008A1A91" w14:paraId="0DE0DE9E" w14:textId="77777777" w:rsidTr="00A92AA6">
        <w:trPr>
          <w:trHeight w:val="121"/>
          <w:jc w:val="right"/>
        </w:trPr>
        <w:tc>
          <w:tcPr>
            <w:tcW w:w="1561" w:type="dxa"/>
            <w:shd w:val="clear" w:color="auto" w:fill="auto"/>
            <w:noWrap/>
          </w:tcPr>
          <w:p w14:paraId="0BD071BE" w14:textId="77777777" w:rsidR="00425E20" w:rsidRPr="008A1A91" w:rsidRDefault="00425E20" w:rsidP="00425E20">
            <w:pPr>
              <w:rPr>
                <w:rFonts w:eastAsia="MS Mincho" w:cs="Arial"/>
                <w:bCs/>
                <w:snapToGrid/>
                <w:sz w:val="20"/>
                <w:lang w:val="es-ES" w:eastAsia="ja-JP"/>
              </w:rPr>
            </w:pPr>
            <w:r w:rsidRPr="008A1A91">
              <w:rPr>
                <w:rFonts w:eastAsia="MS Mincho" w:cs="Arial"/>
                <w:bCs/>
                <w:snapToGrid/>
                <w:sz w:val="20"/>
                <w:lang w:val="es-ES" w:eastAsia="ja-JP"/>
              </w:rPr>
              <w:t>1405.09.18</w:t>
            </w:r>
          </w:p>
        </w:tc>
        <w:tc>
          <w:tcPr>
            <w:tcW w:w="5272" w:type="dxa"/>
            <w:shd w:val="clear" w:color="auto" w:fill="auto"/>
            <w:noWrap/>
          </w:tcPr>
          <w:p w14:paraId="56A83407"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425E20" w:rsidRPr="008A1A91" w14:paraId="1AF05644" w14:textId="77777777" w:rsidTr="00A92AA6">
        <w:trPr>
          <w:trHeight w:val="121"/>
          <w:jc w:val="right"/>
        </w:trPr>
        <w:tc>
          <w:tcPr>
            <w:tcW w:w="1561" w:type="dxa"/>
            <w:shd w:val="clear" w:color="auto" w:fill="auto"/>
            <w:noWrap/>
          </w:tcPr>
          <w:p w14:paraId="06C9005C"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1405.09.18.01</w:t>
            </w:r>
          </w:p>
        </w:tc>
        <w:tc>
          <w:tcPr>
            <w:tcW w:w="5272" w:type="dxa"/>
            <w:shd w:val="clear" w:color="auto" w:fill="auto"/>
            <w:noWrap/>
          </w:tcPr>
          <w:p w14:paraId="681F7C4C"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425E20" w:rsidRPr="008A1A91" w14:paraId="38031585" w14:textId="77777777" w:rsidTr="00A92AA6">
        <w:trPr>
          <w:trHeight w:val="121"/>
          <w:jc w:val="right"/>
        </w:trPr>
        <w:tc>
          <w:tcPr>
            <w:tcW w:w="1561" w:type="dxa"/>
            <w:shd w:val="clear" w:color="auto" w:fill="auto"/>
            <w:noWrap/>
          </w:tcPr>
          <w:p w14:paraId="112A1C56"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1405.09.18.02</w:t>
            </w:r>
          </w:p>
        </w:tc>
        <w:tc>
          <w:tcPr>
            <w:tcW w:w="5272" w:type="dxa"/>
            <w:shd w:val="clear" w:color="auto" w:fill="auto"/>
            <w:noWrap/>
          </w:tcPr>
          <w:p w14:paraId="178DDA79"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425E20" w:rsidRPr="008A1A91" w14:paraId="0C92FEE4" w14:textId="77777777" w:rsidTr="00A92AA6">
        <w:trPr>
          <w:trHeight w:val="121"/>
          <w:jc w:val="right"/>
        </w:trPr>
        <w:tc>
          <w:tcPr>
            <w:tcW w:w="1561" w:type="dxa"/>
            <w:shd w:val="clear" w:color="auto" w:fill="auto"/>
            <w:noWrap/>
          </w:tcPr>
          <w:p w14:paraId="695D66AE"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1405.09.19</w:t>
            </w:r>
          </w:p>
        </w:tc>
        <w:tc>
          <w:tcPr>
            <w:tcW w:w="5272" w:type="dxa"/>
            <w:shd w:val="clear" w:color="auto" w:fill="auto"/>
            <w:noWrap/>
          </w:tcPr>
          <w:p w14:paraId="3F391979"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425E20" w:rsidRPr="008A1A91" w14:paraId="4E110F46" w14:textId="77777777" w:rsidTr="00A92AA6">
        <w:trPr>
          <w:trHeight w:val="121"/>
          <w:jc w:val="right"/>
        </w:trPr>
        <w:tc>
          <w:tcPr>
            <w:tcW w:w="1561" w:type="dxa"/>
            <w:shd w:val="clear" w:color="auto" w:fill="auto"/>
            <w:noWrap/>
          </w:tcPr>
          <w:p w14:paraId="7E4932B0"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1405.09.19.06</w:t>
            </w:r>
          </w:p>
        </w:tc>
        <w:tc>
          <w:tcPr>
            <w:tcW w:w="5272" w:type="dxa"/>
            <w:shd w:val="clear" w:color="auto" w:fill="auto"/>
            <w:noWrap/>
          </w:tcPr>
          <w:p w14:paraId="592A7D2D"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425E20" w:rsidRPr="008A1A91" w14:paraId="4C0AA7BB" w14:textId="77777777" w:rsidTr="00A92AA6">
        <w:trPr>
          <w:trHeight w:val="121"/>
          <w:jc w:val="right"/>
        </w:trPr>
        <w:tc>
          <w:tcPr>
            <w:tcW w:w="1561" w:type="dxa"/>
            <w:shd w:val="clear" w:color="auto" w:fill="auto"/>
            <w:noWrap/>
          </w:tcPr>
          <w:p w14:paraId="7F83C7CB" w14:textId="77777777" w:rsidR="00425E20" w:rsidRPr="008A1A91" w:rsidRDefault="00425E20" w:rsidP="00425E20">
            <w:pPr>
              <w:rPr>
                <w:rFonts w:eastAsia="MS Mincho" w:cs="Arial"/>
                <w:bCs/>
                <w:snapToGrid/>
                <w:sz w:val="20"/>
                <w:lang w:val="es-ES" w:eastAsia="ja-JP"/>
              </w:rPr>
            </w:pPr>
            <w:r w:rsidRPr="008A1A91">
              <w:rPr>
                <w:rFonts w:eastAsia="MS Mincho" w:cs="Arial"/>
                <w:bCs/>
                <w:snapToGrid/>
                <w:sz w:val="20"/>
                <w:lang w:val="es-ES" w:eastAsia="ja-JP"/>
              </w:rPr>
              <w:t>1405.09.19.18</w:t>
            </w:r>
          </w:p>
        </w:tc>
        <w:tc>
          <w:tcPr>
            <w:tcW w:w="5272" w:type="dxa"/>
            <w:shd w:val="clear" w:color="auto" w:fill="auto"/>
            <w:noWrap/>
          </w:tcPr>
          <w:p w14:paraId="7D94AF01" w14:textId="77777777" w:rsidR="00425E20" w:rsidRPr="00D02F6D"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  Subordinados</w:t>
            </w:r>
            <w:r w:rsidRPr="00D02F6D">
              <w:rPr>
                <w:rStyle w:val="Refdenotaalpie"/>
                <w:rFonts w:cs="Arial"/>
                <w:sz w:val="20"/>
              </w:rPr>
              <w:footnoteReference w:id="546"/>
            </w:r>
          </w:p>
        </w:tc>
      </w:tr>
      <w:tr w:rsidR="00425E20" w:rsidRPr="008A1A91" w14:paraId="4F32FD10" w14:textId="77777777" w:rsidTr="00A92AA6">
        <w:trPr>
          <w:trHeight w:val="121"/>
          <w:jc w:val="right"/>
        </w:trPr>
        <w:tc>
          <w:tcPr>
            <w:tcW w:w="1561" w:type="dxa"/>
            <w:shd w:val="clear" w:color="auto" w:fill="auto"/>
            <w:noWrap/>
          </w:tcPr>
          <w:p w14:paraId="4FD1A034" w14:textId="77777777" w:rsidR="00425E20" w:rsidRPr="008A1A91" w:rsidRDefault="00425E20" w:rsidP="00425E20">
            <w:pPr>
              <w:rPr>
                <w:rFonts w:eastAsia="MS Mincho" w:cs="Arial"/>
                <w:bCs/>
                <w:snapToGrid/>
                <w:sz w:val="20"/>
                <w:lang w:val="es-ES" w:eastAsia="ja-JP"/>
              </w:rPr>
            </w:pPr>
            <w:r w:rsidRPr="008A1A91">
              <w:rPr>
                <w:rFonts w:eastAsia="MS Mincho" w:cs="Arial"/>
                <w:bCs/>
                <w:snapToGrid/>
                <w:sz w:val="20"/>
                <w:lang w:val="es-ES" w:eastAsia="ja-JP"/>
              </w:rPr>
              <w:t>1405.09.19.19</w:t>
            </w:r>
          </w:p>
        </w:tc>
        <w:tc>
          <w:tcPr>
            <w:tcW w:w="5272" w:type="dxa"/>
            <w:shd w:val="clear" w:color="auto" w:fill="auto"/>
            <w:noWrap/>
          </w:tcPr>
          <w:p w14:paraId="37FBBA9D" w14:textId="77777777" w:rsidR="00425E20" w:rsidRPr="00D02F6D"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  No Subordinados</w:t>
            </w:r>
            <w:r w:rsidRPr="00D02F6D">
              <w:rPr>
                <w:rStyle w:val="Refdenotaalpie"/>
                <w:rFonts w:cs="Arial"/>
                <w:sz w:val="20"/>
              </w:rPr>
              <w:footnoteReference w:id="547"/>
            </w:r>
          </w:p>
        </w:tc>
      </w:tr>
      <w:tr w:rsidR="00425E20" w:rsidRPr="008A1A91" w14:paraId="1F1595A1" w14:textId="77777777" w:rsidTr="00A92AA6">
        <w:trPr>
          <w:trHeight w:val="121"/>
          <w:jc w:val="right"/>
        </w:trPr>
        <w:tc>
          <w:tcPr>
            <w:tcW w:w="1561" w:type="dxa"/>
            <w:shd w:val="clear" w:color="auto" w:fill="auto"/>
            <w:noWrap/>
          </w:tcPr>
          <w:p w14:paraId="72233B75"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1405.09.19.99</w:t>
            </w:r>
          </w:p>
        </w:tc>
        <w:tc>
          <w:tcPr>
            <w:tcW w:w="5272" w:type="dxa"/>
            <w:shd w:val="clear" w:color="auto" w:fill="auto"/>
            <w:noWrap/>
          </w:tcPr>
          <w:p w14:paraId="4CACDFE1"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425E20" w:rsidRPr="008A1A91" w14:paraId="61D52554" w14:textId="77777777" w:rsidTr="00A92AA6">
        <w:trPr>
          <w:trHeight w:val="121"/>
          <w:jc w:val="right"/>
        </w:trPr>
        <w:tc>
          <w:tcPr>
            <w:tcW w:w="1561" w:type="dxa"/>
            <w:shd w:val="clear" w:color="auto" w:fill="auto"/>
            <w:noWrap/>
          </w:tcPr>
          <w:p w14:paraId="1A1A01A1"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1405.09.99</w:t>
            </w:r>
          </w:p>
        </w:tc>
        <w:tc>
          <w:tcPr>
            <w:tcW w:w="5272" w:type="dxa"/>
            <w:shd w:val="clear" w:color="auto" w:fill="auto"/>
            <w:noWrap/>
          </w:tcPr>
          <w:p w14:paraId="72BD438B"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425E20" w:rsidRPr="008A1A91" w14:paraId="763A20A4" w14:textId="77777777" w:rsidTr="00A92AA6">
        <w:trPr>
          <w:trHeight w:val="121"/>
          <w:jc w:val="right"/>
        </w:trPr>
        <w:tc>
          <w:tcPr>
            <w:tcW w:w="1561" w:type="dxa"/>
            <w:shd w:val="clear" w:color="auto" w:fill="auto"/>
            <w:noWrap/>
          </w:tcPr>
          <w:p w14:paraId="4905EED7" w14:textId="77777777" w:rsidR="00425E20" w:rsidRPr="008A1A91" w:rsidRDefault="00425E20" w:rsidP="00425E20">
            <w:pPr>
              <w:jc w:val="both"/>
              <w:rPr>
                <w:rFonts w:eastAsia="MS Mincho" w:cs="Arial"/>
                <w:b/>
                <w:bCs/>
                <w:snapToGrid/>
                <w:sz w:val="20"/>
                <w:lang w:val="es-ES" w:eastAsia="ja-JP"/>
              </w:rPr>
            </w:pPr>
            <w:r w:rsidRPr="008A1A91">
              <w:rPr>
                <w:rFonts w:eastAsia="MS Mincho" w:cs="Arial"/>
                <w:b/>
                <w:bCs/>
                <w:snapToGrid/>
                <w:sz w:val="20"/>
                <w:lang w:val="es-ES" w:eastAsia="ja-JP"/>
              </w:rPr>
              <w:t>1405.10</w:t>
            </w:r>
          </w:p>
        </w:tc>
        <w:tc>
          <w:tcPr>
            <w:tcW w:w="5272" w:type="dxa"/>
            <w:shd w:val="clear" w:color="auto" w:fill="auto"/>
            <w:noWrap/>
          </w:tcPr>
          <w:p w14:paraId="03A89A75" w14:textId="77777777" w:rsidR="00425E20" w:rsidRPr="008A1A91" w:rsidRDefault="00425E20" w:rsidP="00425E20">
            <w:pPr>
              <w:jc w:val="both"/>
              <w:rPr>
                <w:rFonts w:eastAsia="MS Mincho" w:cs="Arial"/>
                <w:b/>
                <w:bCs/>
                <w:snapToGrid/>
                <w:sz w:val="20"/>
                <w:lang w:val="es-ES" w:eastAsia="ja-JP"/>
              </w:rPr>
            </w:pPr>
            <w:r w:rsidRPr="008A1A91">
              <w:rPr>
                <w:rFonts w:eastAsia="MS Mincho" w:cs="Arial"/>
                <w:b/>
                <w:bCs/>
                <w:snapToGrid/>
                <w:sz w:val="20"/>
                <w:lang w:val="es-ES" w:eastAsia="ja-JP"/>
              </w:rPr>
              <w:t>Créditos corporativos</w:t>
            </w:r>
          </w:p>
        </w:tc>
      </w:tr>
      <w:tr w:rsidR="00425E20" w:rsidRPr="008A1A91" w14:paraId="780D7568" w14:textId="77777777" w:rsidTr="00A92AA6">
        <w:trPr>
          <w:trHeight w:val="121"/>
          <w:jc w:val="right"/>
        </w:trPr>
        <w:tc>
          <w:tcPr>
            <w:tcW w:w="1561" w:type="dxa"/>
            <w:shd w:val="clear" w:color="auto" w:fill="auto"/>
            <w:noWrap/>
          </w:tcPr>
          <w:p w14:paraId="2F031EE0"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1405.10.02</w:t>
            </w:r>
          </w:p>
        </w:tc>
        <w:tc>
          <w:tcPr>
            <w:tcW w:w="5272" w:type="dxa"/>
            <w:shd w:val="clear" w:color="auto" w:fill="auto"/>
            <w:noWrap/>
          </w:tcPr>
          <w:p w14:paraId="25C45569" w14:textId="77777777" w:rsidR="00425E20" w:rsidRPr="008A1A91" w:rsidRDefault="00425E20" w:rsidP="00425E20">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548"/>
            </w:r>
          </w:p>
        </w:tc>
      </w:tr>
      <w:tr w:rsidR="00425E20" w:rsidRPr="008A1A91" w14:paraId="4FD9BA22" w14:textId="77777777" w:rsidTr="00A92AA6">
        <w:trPr>
          <w:trHeight w:val="121"/>
          <w:jc w:val="right"/>
        </w:trPr>
        <w:tc>
          <w:tcPr>
            <w:tcW w:w="1561" w:type="dxa"/>
            <w:shd w:val="clear" w:color="auto" w:fill="auto"/>
            <w:noWrap/>
          </w:tcPr>
          <w:p w14:paraId="375E15EF"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1405.10.04</w:t>
            </w:r>
          </w:p>
        </w:tc>
        <w:tc>
          <w:tcPr>
            <w:tcW w:w="5272" w:type="dxa"/>
            <w:shd w:val="clear" w:color="auto" w:fill="auto"/>
            <w:noWrap/>
          </w:tcPr>
          <w:p w14:paraId="2F7C551B"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425E20" w:rsidRPr="008A1A91" w14:paraId="64A97B21" w14:textId="77777777" w:rsidTr="00A92AA6">
        <w:trPr>
          <w:trHeight w:val="121"/>
          <w:jc w:val="right"/>
        </w:trPr>
        <w:tc>
          <w:tcPr>
            <w:tcW w:w="1561" w:type="dxa"/>
            <w:shd w:val="clear" w:color="auto" w:fill="auto"/>
            <w:noWrap/>
          </w:tcPr>
          <w:p w14:paraId="6EC69592"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1405.10.05</w:t>
            </w:r>
          </w:p>
        </w:tc>
        <w:tc>
          <w:tcPr>
            <w:tcW w:w="5272" w:type="dxa"/>
            <w:shd w:val="clear" w:color="auto" w:fill="auto"/>
            <w:noWrap/>
          </w:tcPr>
          <w:p w14:paraId="5364FF78"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425E20" w:rsidRPr="008A1A91" w14:paraId="21CB9512" w14:textId="77777777" w:rsidTr="00A92AA6">
        <w:trPr>
          <w:trHeight w:val="121"/>
          <w:jc w:val="right"/>
        </w:trPr>
        <w:tc>
          <w:tcPr>
            <w:tcW w:w="1561" w:type="dxa"/>
            <w:shd w:val="clear" w:color="auto" w:fill="auto"/>
            <w:noWrap/>
          </w:tcPr>
          <w:p w14:paraId="54E58757"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1405.10.06</w:t>
            </w:r>
          </w:p>
        </w:tc>
        <w:tc>
          <w:tcPr>
            <w:tcW w:w="5272" w:type="dxa"/>
            <w:shd w:val="clear" w:color="auto" w:fill="auto"/>
            <w:noWrap/>
          </w:tcPr>
          <w:p w14:paraId="0485F318"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425E20" w:rsidRPr="008A1A91" w14:paraId="06D000A6" w14:textId="77777777" w:rsidTr="00A92AA6">
        <w:trPr>
          <w:trHeight w:val="121"/>
          <w:jc w:val="right"/>
        </w:trPr>
        <w:tc>
          <w:tcPr>
            <w:tcW w:w="1561" w:type="dxa"/>
            <w:shd w:val="clear" w:color="auto" w:fill="auto"/>
            <w:noWrap/>
          </w:tcPr>
          <w:p w14:paraId="1A22939B"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1405.10.06.01</w:t>
            </w:r>
          </w:p>
        </w:tc>
        <w:tc>
          <w:tcPr>
            <w:tcW w:w="5272" w:type="dxa"/>
            <w:shd w:val="clear" w:color="auto" w:fill="auto"/>
            <w:noWrap/>
          </w:tcPr>
          <w:p w14:paraId="3B856066"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425E20" w:rsidRPr="008A1A91" w14:paraId="364DCC11" w14:textId="77777777" w:rsidTr="00A92AA6">
        <w:trPr>
          <w:trHeight w:val="121"/>
          <w:jc w:val="right"/>
        </w:trPr>
        <w:tc>
          <w:tcPr>
            <w:tcW w:w="1561" w:type="dxa"/>
            <w:shd w:val="clear" w:color="auto" w:fill="auto"/>
            <w:noWrap/>
          </w:tcPr>
          <w:p w14:paraId="74B5A0BD"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1405.10.06.02</w:t>
            </w:r>
          </w:p>
        </w:tc>
        <w:tc>
          <w:tcPr>
            <w:tcW w:w="5272" w:type="dxa"/>
            <w:shd w:val="clear" w:color="auto" w:fill="auto"/>
            <w:noWrap/>
          </w:tcPr>
          <w:p w14:paraId="76E47AF4"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no revolventes</w:t>
            </w:r>
            <w:r>
              <w:rPr>
                <w:rStyle w:val="Refdenotaalpie"/>
                <w:rFonts w:eastAsia="MS Mincho" w:cs="Arial"/>
                <w:bCs/>
                <w:snapToGrid/>
                <w:sz w:val="20"/>
                <w:lang w:val="es-ES" w:eastAsia="ja-JP"/>
              </w:rPr>
              <w:footnoteReference w:id="549"/>
            </w:r>
          </w:p>
        </w:tc>
      </w:tr>
      <w:tr w:rsidR="00425E20" w:rsidRPr="008A1A91" w14:paraId="5A9A9611" w14:textId="77777777" w:rsidTr="00A92AA6">
        <w:trPr>
          <w:trHeight w:val="121"/>
          <w:jc w:val="right"/>
        </w:trPr>
        <w:tc>
          <w:tcPr>
            <w:tcW w:w="1561" w:type="dxa"/>
            <w:shd w:val="clear" w:color="auto" w:fill="auto"/>
            <w:noWrap/>
          </w:tcPr>
          <w:p w14:paraId="619A7187"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1405.10.06.09</w:t>
            </w:r>
          </w:p>
        </w:tc>
        <w:tc>
          <w:tcPr>
            <w:tcW w:w="5272" w:type="dxa"/>
            <w:shd w:val="clear" w:color="auto" w:fill="auto"/>
            <w:noWrap/>
          </w:tcPr>
          <w:p w14:paraId="7D024193" w14:textId="77777777" w:rsidR="00425E20" w:rsidRPr="008A1A91" w:rsidRDefault="00425E20" w:rsidP="00425E20">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550"/>
            </w:r>
          </w:p>
        </w:tc>
      </w:tr>
      <w:tr w:rsidR="00425E20" w:rsidRPr="008A1A91" w14:paraId="49FE2D2E" w14:textId="77777777" w:rsidTr="00A92AA6">
        <w:trPr>
          <w:trHeight w:val="121"/>
          <w:jc w:val="right"/>
        </w:trPr>
        <w:tc>
          <w:tcPr>
            <w:tcW w:w="1561" w:type="dxa"/>
            <w:shd w:val="clear" w:color="auto" w:fill="auto"/>
            <w:noWrap/>
          </w:tcPr>
          <w:p w14:paraId="777BF924"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1405.10.07</w:t>
            </w:r>
          </w:p>
        </w:tc>
        <w:tc>
          <w:tcPr>
            <w:tcW w:w="5272" w:type="dxa"/>
            <w:shd w:val="clear" w:color="auto" w:fill="auto"/>
            <w:noWrap/>
          </w:tcPr>
          <w:p w14:paraId="6A11DAA7" w14:textId="77777777" w:rsidR="00425E20" w:rsidRPr="008A1A91" w:rsidRDefault="00425E20" w:rsidP="00425E20">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551"/>
            </w:r>
          </w:p>
        </w:tc>
      </w:tr>
      <w:tr w:rsidR="00425E20" w:rsidRPr="008A1A91" w14:paraId="37BB9A0D" w14:textId="77777777" w:rsidTr="00A92AA6">
        <w:trPr>
          <w:trHeight w:val="121"/>
          <w:jc w:val="right"/>
        </w:trPr>
        <w:tc>
          <w:tcPr>
            <w:tcW w:w="1561" w:type="dxa"/>
            <w:shd w:val="clear" w:color="auto" w:fill="auto"/>
            <w:noWrap/>
          </w:tcPr>
          <w:p w14:paraId="371828DC" w14:textId="77777777" w:rsidR="00425E20" w:rsidRDefault="00425E20" w:rsidP="00425E20">
            <w:pPr>
              <w:jc w:val="both"/>
              <w:rPr>
                <w:rFonts w:eastAsia="MS Mincho" w:cs="Arial"/>
                <w:bCs/>
                <w:snapToGrid/>
                <w:sz w:val="20"/>
                <w:lang w:val="es-ES" w:eastAsia="ja-JP"/>
              </w:rPr>
            </w:pPr>
            <w:r>
              <w:rPr>
                <w:rFonts w:eastAsia="MS Mincho" w:cs="Arial"/>
                <w:bCs/>
                <w:snapToGrid/>
                <w:sz w:val="20"/>
                <w:lang w:val="es-ES" w:eastAsia="ja-JP"/>
              </w:rPr>
              <w:t>1405.10.08</w:t>
            </w:r>
          </w:p>
          <w:p w14:paraId="34E45005"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1405.10.10</w:t>
            </w:r>
          </w:p>
        </w:tc>
        <w:tc>
          <w:tcPr>
            <w:tcW w:w="5272" w:type="dxa"/>
            <w:shd w:val="clear" w:color="auto" w:fill="auto"/>
            <w:noWrap/>
          </w:tcPr>
          <w:p w14:paraId="35DEB053" w14:textId="77777777" w:rsidR="00425E20" w:rsidRDefault="00425E20" w:rsidP="00425E20">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552"/>
            </w:r>
          </w:p>
          <w:p w14:paraId="3B1F3832"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425E20" w:rsidRPr="008A1A91" w14:paraId="64D3A835" w14:textId="77777777" w:rsidTr="00A92AA6">
        <w:trPr>
          <w:trHeight w:val="121"/>
          <w:jc w:val="right"/>
        </w:trPr>
        <w:tc>
          <w:tcPr>
            <w:tcW w:w="1561" w:type="dxa"/>
            <w:shd w:val="clear" w:color="auto" w:fill="auto"/>
            <w:noWrap/>
          </w:tcPr>
          <w:p w14:paraId="3311ADEE"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1405.10.11</w:t>
            </w:r>
          </w:p>
        </w:tc>
        <w:tc>
          <w:tcPr>
            <w:tcW w:w="5272" w:type="dxa"/>
            <w:shd w:val="clear" w:color="auto" w:fill="auto"/>
            <w:noWrap/>
          </w:tcPr>
          <w:p w14:paraId="484A48B2"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425E20" w:rsidRPr="008A1A91" w14:paraId="79ED1B16" w14:textId="77777777" w:rsidTr="00A92AA6">
        <w:trPr>
          <w:trHeight w:val="121"/>
          <w:jc w:val="right"/>
        </w:trPr>
        <w:tc>
          <w:tcPr>
            <w:tcW w:w="1561" w:type="dxa"/>
            <w:shd w:val="clear" w:color="auto" w:fill="auto"/>
            <w:noWrap/>
          </w:tcPr>
          <w:p w14:paraId="26E8E766"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1405.10.12</w:t>
            </w:r>
          </w:p>
        </w:tc>
        <w:tc>
          <w:tcPr>
            <w:tcW w:w="5272" w:type="dxa"/>
            <w:shd w:val="clear" w:color="auto" w:fill="auto"/>
            <w:noWrap/>
          </w:tcPr>
          <w:p w14:paraId="50020E58"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425E20" w:rsidRPr="008A1A91" w14:paraId="1480B5BE" w14:textId="77777777" w:rsidTr="00A92AA6">
        <w:trPr>
          <w:trHeight w:val="121"/>
          <w:jc w:val="right"/>
        </w:trPr>
        <w:tc>
          <w:tcPr>
            <w:tcW w:w="1561" w:type="dxa"/>
            <w:shd w:val="clear" w:color="auto" w:fill="auto"/>
            <w:noWrap/>
          </w:tcPr>
          <w:p w14:paraId="18350205" w14:textId="77777777" w:rsidR="00425E20" w:rsidRPr="008A1A91" w:rsidRDefault="00425E20" w:rsidP="00425E20">
            <w:pPr>
              <w:rPr>
                <w:rFonts w:eastAsia="MS Mincho" w:cs="Arial"/>
                <w:bCs/>
                <w:snapToGrid/>
                <w:sz w:val="20"/>
                <w:lang w:val="es-ES" w:eastAsia="ja-JP"/>
              </w:rPr>
            </w:pPr>
            <w:r w:rsidRPr="008A1A91">
              <w:rPr>
                <w:rFonts w:eastAsia="MS Mincho" w:cs="Arial"/>
                <w:bCs/>
                <w:snapToGrid/>
                <w:sz w:val="20"/>
                <w:lang w:val="es-ES" w:eastAsia="ja-JP"/>
              </w:rPr>
              <w:t>1405.10.18</w:t>
            </w:r>
          </w:p>
        </w:tc>
        <w:tc>
          <w:tcPr>
            <w:tcW w:w="5272" w:type="dxa"/>
            <w:shd w:val="clear" w:color="auto" w:fill="auto"/>
            <w:noWrap/>
          </w:tcPr>
          <w:p w14:paraId="449B4A5D"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 xml:space="preserve">Créditos a entidades con quienes corresponde </w:t>
            </w:r>
            <w:r w:rsidRPr="008A1A91">
              <w:rPr>
                <w:rFonts w:eastAsia="MS Mincho" w:cs="Arial"/>
                <w:bCs/>
                <w:snapToGrid/>
                <w:sz w:val="20"/>
                <w:lang w:val="es-ES" w:eastAsia="ja-JP"/>
              </w:rPr>
              <w:lastRenderedPageBreak/>
              <w:t>consolidar estados financieros</w:t>
            </w:r>
          </w:p>
        </w:tc>
      </w:tr>
      <w:tr w:rsidR="00425E20" w:rsidRPr="008A1A91" w14:paraId="74E3E118" w14:textId="77777777" w:rsidTr="00A92AA6">
        <w:trPr>
          <w:trHeight w:val="121"/>
          <w:jc w:val="right"/>
        </w:trPr>
        <w:tc>
          <w:tcPr>
            <w:tcW w:w="1561" w:type="dxa"/>
            <w:shd w:val="clear" w:color="auto" w:fill="auto"/>
            <w:noWrap/>
          </w:tcPr>
          <w:p w14:paraId="28C8F957"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lastRenderedPageBreak/>
              <w:t>1405.10.18.01</w:t>
            </w:r>
          </w:p>
        </w:tc>
        <w:tc>
          <w:tcPr>
            <w:tcW w:w="5272" w:type="dxa"/>
            <w:shd w:val="clear" w:color="auto" w:fill="auto"/>
            <w:noWrap/>
          </w:tcPr>
          <w:p w14:paraId="411244BD"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425E20" w:rsidRPr="008A1A91" w14:paraId="49ECDF77" w14:textId="77777777" w:rsidTr="00A92AA6">
        <w:trPr>
          <w:trHeight w:val="121"/>
          <w:jc w:val="right"/>
        </w:trPr>
        <w:tc>
          <w:tcPr>
            <w:tcW w:w="1561" w:type="dxa"/>
            <w:shd w:val="clear" w:color="auto" w:fill="auto"/>
            <w:noWrap/>
          </w:tcPr>
          <w:p w14:paraId="653F5F23"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1405.10.18.02</w:t>
            </w:r>
          </w:p>
        </w:tc>
        <w:tc>
          <w:tcPr>
            <w:tcW w:w="5272" w:type="dxa"/>
            <w:shd w:val="clear" w:color="auto" w:fill="auto"/>
            <w:noWrap/>
          </w:tcPr>
          <w:p w14:paraId="4B31A0A6"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425E20" w:rsidRPr="008A1A91" w14:paraId="44E3A4B8" w14:textId="77777777" w:rsidTr="00A92AA6">
        <w:trPr>
          <w:trHeight w:val="121"/>
          <w:jc w:val="right"/>
        </w:trPr>
        <w:tc>
          <w:tcPr>
            <w:tcW w:w="1561" w:type="dxa"/>
            <w:shd w:val="clear" w:color="auto" w:fill="auto"/>
            <w:noWrap/>
          </w:tcPr>
          <w:p w14:paraId="1F45A5EF"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w:t>
            </w:r>
          </w:p>
        </w:tc>
        <w:tc>
          <w:tcPr>
            <w:tcW w:w="5272" w:type="dxa"/>
            <w:shd w:val="clear" w:color="auto" w:fill="auto"/>
            <w:noWrap/>
          </w:tcPr>
          <w:p w14:paraId="4DFB8329"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425E20" w:rsidRPr="008A1A91" w14:paraId="492CB0E6" w14:textId="77777777" w:rsidTr="00A92AA6">
        <w:trPr>
          <w:trHeight w:val="121"/>
          <w:jc w:val="right"/>
        </w:trPr>
        <w:tc>
          <w:tcPr>
            <w:tcW w:w="1561" w:type="dxa"/>
            <w:shd w:val="clear" w:color="auto" w:fill="auto"/>
            <w:noWrap/>
          </w:tcPr>
          <w:p w14:paraId="6C33051A"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1405.10.19.02</w:t>
            </w:r>
          </w:p>
        </w:tc>
        <w:tc>
          <w:tcPr>
            <w:tcW w:w="5272" w:type="dxa"/>
            <w:shd w:val="clear" w:color="auto" w:fill="auto"/>
            <w:noWrap/>
          </w:tcPr>
          <w:p w14:paraId="7C57A39D" w14:textId="77777777" w:rsidR="00425E20" w:rsidRPr="008A1A91" w:rsidRDefault="00425E20" w:rsidP="00425E20">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553"/>
            </w:r>
          </w:p>
        </w:tc>
      </w:tr>
      <w:tr w:rsidR="00425E20" w:rsidRPr="008A1A91" w14:paraId="042A4098" w14:textId="77777777" w:rsidTr="00A92AA6">
        <w:trPr>
          <w:trHeight w:val="121"/>
          <w:jc w:val="right"/>
        </w:trPr>
        <w:tc>
          <w:tcPr>
            <w:tcW w:w="1561" w:type="dxa"/>
            <w:shd w:val="clear" w:color="auto" w:fill="auto"/>
            <w:noWrap/>
          </w:tcPr>
          <w:p w14:paraId="528B52ED"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1405.10.19.04</w:t>
            </w:r>
          </w:p>
        </w:tc>
        <w:tc>
          <w:tcPr>
            <w:tcW w:w="5272" w:type="dxa"/>
            <w:shd w:val="clear" w:color="auto" w:fill="auto"/>
            <w:noWrap/>
          </w:tcPr>
          <w:p w14:paraId="45F9331A"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425E20" w:rsidRPr="008A1A91" w14:paraId="516CD39D" w14:textId="77777777" w:rsidTr="00A92AA6">
        <w:trPr>
          <w:trHeight w:val="121"/>
          <w:jc w:val="right"/>
        </w:trPr>
        <w:tc>
          <w:tcPr>
            <w:tcW w:w="1561" w:type="dxa"/>
            <w:shd w:val="clear" w:color="auto" w:fill="auto"/>
            <w:noWrap/>
          </w:tcPr>
          <w:p w14:paraId="63FCBA05"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1405.10.19.05</w:t>
            </w:r>
          </w:p>
        </w:tc>
        <w:tc>
          <w:tcPr>
            <w:tcW w:w="5272" w:type="dxa"/>
            <w:shd w:val="clear" w:color="auto" w:fill="auto"/>
            <w:noWrap/>
          </w:tcPr>
          <w:p w14:paraId="7179317F"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425E20" w:rsidRPr="008A1A91" w14:paraId="12D329A4" w14:textId="77777777" w:rsidTr="00A92AA6">
        <w:trPr>
          <w:trHeight w:val="121"/>
          <w:jc w:val="right"/>
        </w:trPr>
        <w:tc>
          <w:tcPr>
            <w:tcW w:w="1561" w:type="dxa"/>
            <w:shd w:val="clear" w:color="auto" w:fill="auto"/>
            <w:noWrap/>
          </w:tcPr>
          <w:p w14:paraId="56FF1F40"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1405.10.19.06</w:t>
            </w:r>
          </w:p>
        </w:tc>
        <w:tc>
          <w:tcPr>
            <w:tcW w:w="5272" w:type="dxa"/>
            <w:shd w:val="clear" w:color="auto" w:fill="auto"/>
            <w:noWrap/>
          </w:tcPr>
          <w:p w14:paraId="145EC5B3"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425E20" w:rsidRPr="008A1A91" w14:paraId="28204A31" w14:textId="77777777" w:rsidTr="00A92AA6">
        <w:trPr>
          <w:trHeight w:val="121"/>
          <w:jc w:val="right"/>
        </w:trPr>
        <w:tc>
          <w:tcPr>
            <w:tcW w:w="1561" w:type="dxa"/>
            <w:shd w:val="clear" w:color="auto" w:fill="auto"/>
            <w:noWrap/>
          </w:tcPr>
          <w:p w14:paraId="49F1223D"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1405.10.19.07</w:t>
            </w:r>
          </w:p>
        </w:tc>
        <w:tc>
          <w:tcPr>
            <w:tcW w:w="5272" w:type="dxa"/>
            <w:shd w:val="clear" w:color="auto" w:fill="auto"/>
            <w:noWrap/>
          </w:tcPr>
          <w:p w14:paraId="42BB57B3" w14:textId="77777777" w:rsidR="00425E20" w:rsidRPr="008A1A91" w:rsidRDefault="00425E20" w:rsidP="00425E20">
            <w:pPr>
              <w:jc w:val="both"/>
              <w:rPr>
                <w:rFonts w:eastAsia="MS Mincho" w:cs="Arial"/>
                <w:bCs/>
                <w:snapToGrid/>
                <w:sz w:val="20"/>
                <w:lang w:val="es-ES" w:eastAsia="ja-JP"/>
              </w:rPr>
            </w:pPr>
            <w:bookmarkStart w:id="8" w:name="_Ref456163278"/>
            <w:r>
              <w:rPr>
                <w:rStyle w:val="Refdenotaalpie"/>
                <w:rFonts w:eastAsia="MS Mincho" w:cs="Arial"/>
                <w:bCs/>
                <w:snapToGrid/>
                <w:sz w:val="20"/>
                <w:lang w:val="es-ES" w:eastAsia="ja-JP"/>
              </w:rPr>
              <w:footnoteReference w:id="554"/>
            </w:r>
            <w:bookmarkEnd w:id="8"/>
          </w:p>
        </w:tc>
      </w:tr>
      <w:tr w:rsidR="00425E20" w:rsidRPr="008A1A91" w14:paraId="67D36174" w14:textId="77777777" w:rsidTr="0036339D">
        <w:trPr>
          <w:trHeight w:val="515"/>
          <w:jc w:val="right"/>
        </w:trPr>
        <w:tc>
          <w:tcPr>
            <w:tcW w:w="1561" w:type="dxa"/>
            <w:shd w:val="clear" w:color="auto" w:fill="auto"/>
            <w:noWrap/>
          </w:tcPr>
          <w:p w14:paraId="79CAFD4F" w14:textId="77777777" w:rsidR="00425E20" w:rsidRDefault="00425E20" w:rsidP="00425E20">
            <w:pPr>
              <w:jc w:val="both"/>
              <w:rPr>
                <w:rFonts w:eastAsia="MS Mincho" w:cs="Arial"/>
                <w:bCs/>
                <w:snapToGrid/>
                <w:sz w:val="20"/>
                <w:lang w:val="es-ES" w:eastAsia="ja-JP"/>
              </w:rPr>
            </w:pPr>
            <w:r>
              <w:rPr>
                <w:rFonts w:eastAsia="MS Mincho" w:cs="Arial"/>
                <w:bCs/>
                <w:snapToGrid/>
                <w:sz w:val="20"/>
                <w:lang w:val="es-ES" w:eastAsia="ja-JP"/>
              </w:rPr>
              <w:t>1405.10.19.08</w:t>
            </w:r>
          </w:p>
          <w:p w14:paraId="7B64B2C9" w14:textId="77777777" w:rsidR="00425E20" w:rsidRPr="008A1A91" w:rsidRDefault="00425E20" w:rsidP="00425E20">
            <w:pPr>
              <w:jc w:val="both"/>
              <w:rPr>
                <w:rFonts w:eastAsia="MS Mincho" w:cs="Arial"/>
                <w:bCs/>
                <w:snapToGrid/>
                <w:sz w:val="20"/>
                <w:lang w:val="es-ES" w:eastAsia="ja-JP"/>
              </w:rPr>
            </w:pPr>
          </w:p>
        </w:tc>
        <w:tc>
          <w:tcPr>
            <w:tcW w:w="5272" w:type="dxa"/>
            <w:shd w:val="clear" w:color="auto" w:fill="auto"/>
            <w:noWrap/>
          </w:tcPr>
          <w:p w14:paraId="612BC938" w14:textId="77777777" w:rsidR="00425E20" w:rsidRPr="008A1A91" w:rsidRDefault="00425E20" w:rsidP="00425E20">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555"/>
            </w:r>
          </w:p>
        </w:tc>
      </w:tr>
      <w:tr w:rsidR="00425E20" w:rsidRPr="008A1A91" w14:paraId="31F5D570" w14:textId="77777777" w:rsidTr="00A92AA6">
        <w:trPr>
          <w:trHeight w:val="121"/>
          <w:jc w:val="right"/>
        </w:trPr>
        <w:tc>
          <w:tcPr>
            <w:tcW w:w="1561" w:type="dxa"/>
            <w:shd w:val="clear" w:color="auto" w:fill="auto"/>
            <w:noWrap/>
          </w:tcPr>
          <w:p w14:paraId="334E7F80"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1405.10.19.10</w:t>
            </w:r>
          </w:p>
        </w:tc>
        <w:tc>
          <w:tcPr>
            <w:tcW w:w="5272" w:type="dxa"/>
            <w:shd w:val="clear" w:color="auto" w:fill="auto"/>
            <w:noWrap/>
          </w:tcPr>
          <w:p w14:paraId="657E1B9A"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425E20" w:rsidRPr="008A1A91" w14:paraId="0E35063D" w14:textId="77777777" w:rsidTr="00A92AA6">
        <w:trPr>
          <w:trHeight w:val="121"/>
          <w:jc w:val="right"/>
        </w:trPr>
        <w:tc>
          <w:tcPr>
            <w:tcW w:w="1561" w:type="dxa"/>
            <w:shd w:val="clear" w:color="auto" w:fill="auto"/>
            <w:noWrap/>
          </w:tcPr>
          <w:p w14:paraId="3F09F225"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1405.10.19.11</w:t>
            </w:r>
          </w:p>
        </w:tc>
        <w:tc>
          <w:tcPr>
            <w:tcW w:w="5272" w:type="dxa"/>
            <w:shd w:val="clear" w:color="auto" w:fill="auto"/>
            <w:noWrap/>
          </w:tcPr>
          <w:p w14:paraId="7B9B41B7"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425E20" w:rsidRPr="008A1A91" w14:paraId="12942496" w14:textId="77777777" w:rsidTr="00A92AA6">
        <w:trPr>
          <w:trHeight w:val="121"/>
          <w:jc w:val="right"/>
        </w:trPr>
        <w:tc>
          <w:tcPr>
            <w:tcW w:w="1561" w:type="dxa"/>
            <w:shd w:val="clear" w:color="auto" w:fill="auto"/>
            <w:noWrap/>
          </w:tcPr>
          <w:p w14:paraId="233D1646"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1405.10.19.12</w:t>
            </w:r>
          </w:p>
        </w:tc>
        <w:tc>
          <w:tcPr>
            <w:tcW w:w="5272" w:type="dxa"/>
            <w:shd w:val="clear" w:color="auto" w:fill="auto"/>
            <w:noWrap/>
          </w:tcPr>
          <w:p w14:paraId="798C332C"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425E20" w:rsidRPr="008A1A91" w14:paraId="3BBC5007" w14:textId="77777777" w:rsidTr="00A92AA6">
        <w:trPr>
          <w:trHeight w:val="121"/>
          <w:jc w:val="right"/>
        </w:trPr>
        <w:tc>
          <w:tcPr>
            <w:tcW w:w="1561" w:type="dxa"/>
            <w:shd w:val="clear" w:color="auto" w:fill="auto"/>
            <w:noWrap/>
          </w:tcPr>
          <w:p w14:paraId="584C3CDF"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1405.10.19.18</w:t>
            </w:r>
          </w:p>
        </w:tc>
        <w:tc>
          <w:tcPr>
            <w:tcW w:w="5272" w:type="dxa"/>
            <w:shd w:val="clear" w:color="auto" w:fill="auto"/>
            <w:noWrap/>
          </w:tcPr>
          <w:p w14:paraId="7FC8218E" w14:textId="77777777" w:rsidR="00425E20" w:rsidRPr="00D02F6D"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Subordinados</w:t>
            </w:r>
            <w:r w:rsidRPr="00D02F6D">
              <w:rPr>
                <w:rStyle w:val="Refdenotaalpie"/>
                <w:rFonts w:cs="Arial"/>
                <w:sz w:val="20"/>
              </w:rPr>
              <w:footnoteReference w:id="556"/>
            </w:r>
          </w:p>
        </w:tc>
      </w:tr>
      <w:tr w:rsidR="00425E20" w:rsidRPr="008A1A91" w14:paraId="1E13CBDA" w14:textId="77777777" w:rsidTr="00A92AA6">
        <w:trPr>
          <w:trHeight w:val="121"/>
          <w:jc w:val="right"/>
        </w:trPr>
        <w:tc>
          <w:tcPr>
            <w:tcW w:w="1561" w:type="dxa"/>
            <w:shd w:val="clear" w:color="auto" w:fill="auto"/>
            <w:noWrap/>
          </w:tcPr>
          <w:p w14:paraId="4256F7BB"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1405.10.19.19</w:t>
            </w:r>
          </w:p>
        </w:tc>
        <w:tc>
          <w:tcPr>
            <w:tcW w:w="5272" w:type="dxa"/>
            <w:shd w:val="clear" w:color="auto" w:fill="auto"/>
            <w:noWrap/>
          </w:tcPr>
          <w:p w14:paraId="1D6A9CF3" w14:textId="77777777" w:rsidR="00425E20" w:rsidRPr="00D02F6D"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No Subordinados</w:t>
            </w:r>
            <w:r w:rsidRPr="00D02F6D">
              <w:rPr>
                <w:rStyle w:val="Refdenotaalpie"/>
                <w:rFonts w:cs="Arial"/>
                <w:sz w:val="20"/>
              </w:rPr>
              <w:footnoteReference w:id="557"/>
            </w:r>
          </w:p>
        </w:tc>
      </w:tr>
      <w:tr w:rsidR="00425E20" w:rsidRPr="008A1A91" w14:paraId="0EE31A8C" w14:textId="77777777" w:rsidTr="00A92AA6">
        <w:trPr>
          <w:trHeight w:val="327"/>
          <w:jc w:val="right"/>
        </w:trPr>
        <w:tc>
          <w:tcPr>
            <w:tcW w:w="1561" w:type="dxa"/>
            <w:shd w:val="clear" w:color="auto" w:fill="auto"/>
            <w:noWrap/>
          </w:tcPr>
          <w:p w14:paraId="78803F29" w14:textId="77777777" w:rsidR="00425E20" w:rsidRPr="008A1A91" w:rsidRDefault="00425E20" w:rsidP="00425E20">
            <w:pPr>
              <w:rPr>
                <w:rFonts w:eastAsia="MS Mincho" w:cs="Arial"/>
                <w:bCs/>
                <w:snapToGrid/>
                <w:sz w:val="20"/>
                <w:lang w:val="es-ES" w:eastAsia="ja-JP"/>
              </w:rPr>
            </w:pPr>
            <w:r w:rsidRPr="008A1A91">
              <w:rPr>
                <w:rFonts w:eastAsia="MS Mincho" w:cs="Arial"/>
                <w:bCs/>
                <w:snapToGrid/>
                <w:sz w:val="20"/>
                <w:lang w:val="es-ES" w:eastAsia="ja-JP"/>
              </w:rPr>
              <w:t>1405.10.19.24</w:t>
            </w:r>
            <w:r w:rsidRPr="008A1A91">
              <w:rPr>
                <w:rFonts w:eastAsia="MS Mincho" w:cs="Arial"/>
                <w:bCs/>
                <w:snapToGrid/>
                <w:sz w:val="20"/>
                <w:lang w:val="es-ES" w:eastAsia="ja-JP"/>
              </w:rPr>
              <w:tab/>
              <w:t xml:space="preserve"> </w:t>
            </w:r>
          </w:p>
          <w:p w14:paraId="6B040758" w14:textId="77777777" w:rsidR="00425E20" w:rsidRPr="008A1A91" w:rsidRDefault="00425E20" w:rsidP="00425E20">
            <w:pPr>
              <w:rPr>
                <w:rFonts w:eastAsia="MS Mincho" w:cs="Arial"/>
                <w:bCs/>
                <w:snapToGrid/>
                <w:sz w:val="20"/>
                <w:lang w:val="es-ES" w:eastAsia="ja-JP"/>
              </w:rPr>
            </w:pPr>
          </w:p>
        </w:tc>
        <w:tc>
          <w:tcPr>
            <w:tcW w:w="5272" w:type="dxa"/>
            <w:shd w:val="clear" w:color="auto" w:fill="auto"/>
            <w:noWrap/>
          </w:tcPr>
          <w:p w14:paraId="149ABA20" w14:textId="77777777" w:rsidR="00425E20" w:rsidRPr="008A1A91" w:rsidRDefault="00425E20" w:rsidP="00425E20">
            <w:pPr>
              <w:rPr>
                <w:rFonts w:eastAsia="MS Mincho" w:cs="Arial"/>
                <w:bCs/>
                <w:snapToGrid/>
                <w:sz w:val="20"/>
                <w:lang w:val="es-ES" w:eastAsia="ja-JP"/>
              </w:rPr>
            </w:pPr>
            <w:r w:rsidRPr="008A1A91">
              <w:rPr>
                <w:rFonts w:eastAsia="MS Mincho" w:cs="Arial"/>
                <w:bCs/>
                <w:snapToGrid/>
                <w:sz w:val="20"/>
                <w:lang w:val="es-ES" w:eastAsia="ja-JP"/>
              </w:rPr>
              <w:t>Operaciones RFA</w:t>
            </w:r>
          </w:p>
        </w:tc>
      </w:tr>
      <w:tr w:rsidR="00425E20" w:rsidRPr="008A1A91" w14:paraId="75F65AA7" w14:textId="77777777" w:rsidTr="00A92AA6">
        <w:trPr>
          <w:trHeight w:val="121"/>
          <w:jc w:val="right"/>
        </w:trPr>
        <w:tc>
          <w:tcPr>
            <w:tcW w:w="1561" w:type="dxa"/>
            <w:shd w:val="clear" w:color="auto" w:fill="auto"/>
            <w:noWrap/>
          </w:tcPr>
          <w:p w14:paraId="397E13D3"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1405.10.19.26</w:t>
            </w:r>
          </w:p>
        </w:tc>
        <w:tc>
          <w:tcPr>
            <w:tcW w:w="5272" w:type="dxa"/>
            <w:shd w:val="clear" w:color="auto" w:fill="auto"/>
            <w:noWrap/>
          </w:tcPr>
          <w:p w14:paraId="34CB4A83"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425E20" w:rsidRPr="008A1A91" w14:paraId="4CA0471E" w14:textId="77777777" w:rsidTr="00A92AA6">
        <w:trPr>
          <w:trHeight w:val="121"/>
          <w:jc w:val="right"/>
        </w:trPr>
        <w:tc>
          <w:tcPr>
            <w:tcW w:w="1561" w:type="dxa"/>
            <w:shd w:val="clear" w:color="auto" w:fill="auto"/>
            <w:noWrap/>
          </w:tcPr>
          <w:p w14:paraId="0700BB6C"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1405.10.19.27</w:t>
            </w:r>
          </w:p>
        </w:tc>
        <w:tc>
          <w:tcPr>
            <w:tcW w:w="5272" w:type="dxa"/>
            <w:shd w:val="clear" w:color="auto" w:fill="auto"/>
            <w:noWrap/>
          </w:tcPr>
          <w:p w14:paraId="4222D05D"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425E20" w:rsidRPr="008A1A91" w14:paraId="4B9299A4" w14:textId="77777777" w:rsidTr="00A92AA6">
        <w:trPr>
          <w:trHeight w:val="121"/>
          <w:jc w:val="right"/>
        </w:trPr>
        <w:tc>
          <w:tcPr>
            <w:tcW w:w="1561" w:type="dxa"/>
            <w:shd w:val="clear" w:color="auto" w:fill="auto"/>
            <w:noWrap/>
          </w:tcPr>
          <w:p w14:paraId="3BD520BE"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1405.10.19.30</w:t>
            </w:r>
          </w:p>
        </w:tc>
        <w:tc>
          <w:tcPr>
            <w:tcW w:w="5272" w:type="dxa"/>
            <w:shd w:val="clear" w:color="auto" w:fill="auto"/>
            <w:noWrap/>
          </w:tcPr>
          <w:p w14:paraId="7A55E080" w14:textId="77777777" w:rsidR="00425E20" w:rsidRPr="00D02F6D"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Financiación de proyectos</w:t>
            </w:r>
            <w:r w:rsidRPr="00D02F6D">
              <w:rPr>
                <w:rStyle w:val="Refdenotaalpie"/>
                <w:rFonts w:eastAsia="MS Mincho" w:cs="Arial"/>
                <w:bCs/>
                <w:snapToGrid/>
                <w:sz w:val="20"/>
                <w:lang w:val="es-ES" w:eastAsia="ja-JP"/>
              </w:rPr>
              <w:footnoteReference w:id="558"/>
            </w:r>
          </w:p>
        </w:tc>
      </w:tr>
      <w:tr w:rsidR="00425E20" w:rsidRPr="008A1A91" w14:paraId="2DAECC9D" w14:textId="77777777" w:rsidTr="00A92AA6">
        <w:trPr>
          <w:trHeight w:val="121"/>
          <w:jc w:val="right"/>
        </w:trPr>
        <w:tc>
          <w:tcPr>
            <w:tcW w:w="1561" w:type="dxa"/>
            <w:shd w:val="clear" w:color="auto" w:fill="auto"/>
            <w:noWrap/>
          </w:tcPr>
          <w:p w14:paraId="521D0E41"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1405.10.19.31</w:t>
            </w:r>
          </w:p>
        </w:tc>
        <w:tc>
          <w:tcPr>
            <w:tcW w:w="5272" w:type="dxa"/>
            <w:shd w:val="clear" w:color="auto" w:fill="auto"/>
            <w:noWrap/>
          </w:tcPr>
          <w:p w14:paraId="3FB8C01C" w14:textId="77777777" w:rsidR="00425E20" w:rsidRPr="00D02F6D"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Financiación de bienes</w:t>
            </w:r>
            <w:r w:rsidRPr="00D02F6D">
              <w:rPr>
                <w:rStyle w:val="Refdenotaalpie"/>
                <w:rFonts w:eastAsia="MS Mincho" w:cs="Arial"/>
                <w:bCs/>
                <w:snapToGrid/>
                <w:sz w:val="20"/>
                <w:lang w:val="es-ES" w:eastAsia="ja-JP"/>
              </w:rPr>
              <w:footnoteReference w:id="559"/>
            </w:r>
          </w:p>
        </w:tc>
      </w:tr>
      <w:tr w:rsidR="00425E20" w:rsidRPr="008A1A91" w14:paraId="2ED51148" w14:textId="77777777" w:rsidTr="00A92AA6">
        <w:trPr>
          <w:trHeight w:val="121"/>
          <w:jc w:val="right"/>
        </w:trPr>
        <w:tc>
          <w:tcPr>
            <w:tcW w:w="1561" w:type="dxa"/>
            <w:shd w:val="clear" w:color="auto" w:fill="auto"/>
            <w:noWrap/>
          </w:tcPr>
          <w:p w14:paraId="25EC5FBB"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1405.10.19.32</w:t>
            </w:r>
          </w:p>
        </w:tc>
        <w:tc>
          <w:tcPr>
            <w:tcW w:w="5272" w:type="dxa"/>
            <w:shd w:val="clear" w:color="auto" w:fill="auto"/>
            <w:noWrap/>
          </w:tcPr>
          <w:p w14:paraId="7821415A" w14:textId="77777777" w:rsidR="00425E20" w:rsidRPr="00D02F6D"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D02F6D">
              <w:rPr>
                <w:rStyle w:val="Refdenotaalpie"/>
                <w:rFonts w:eastAsia="MS Mincho" w:cs="Arial"/>
                <w:bCs/>
                <w:snapToGrid/>
                <w:sz w:val="20"/>
                <w:lang w:val="es-ES" w:eastAsia="ja-JP"/>
              </w:rPr>
              <w:footnoteReference w:id="560"/>
            </w:r>
          </w:p>
        </w:tc>
      </w:tr>
      <w:tr w:rsidR="00425E20" w:rsidRPr="008A1A91" w14:paraId="61DC65C6" w14:textId="77777777" w:rsidTr="00A92AA6">
        <w:trPr>
          <w:trHeight w:val="121"/>
          <w:jc w:val="right"/>
        </w:trPr>
        <w:tc>
          <w:tcPr>
            <w:tcW w:w="1561" w:type="dxa"/>
            <w:shd w:val="clear" w:color="auto" w:fill="auto"/>
            <w:noWrap/>
          </w:tcPr>
          <w:p w14:paraId="3F04CD19" w14:textId="77777777" w:rsidR="00425E20" w:rsidRPr="008A1A91" w:rsidRDefault="00425E20" w:rsidP="00425E20">
            <w:pPr>
              <w:rPr>
                <w:rFonts w:eastAsia="MS Mincho" w:cs="Arial"/>
                <w:bCs/>
                <w:snapToGrid/>
                <w:sz w:val="20"/>
                <w:lang w:val="es-ES" w:eastAsia="ja-JP"/>
              </w:rPr>
            </w:pPr>
            <w:r w:rsidRPr="008A1A91">
              <w:rPr>
                <w:rFonts w:eastAsia="MS Mincho" w:cs="Arial"/>
                <w:bCs/>
                <w:snapToGrid/>
                <w:sz w:val="20"/>
                <w:lang w:val="es-ES" w:eastAsia="ja-JP"/>
              </w:rPr>
              <w:t>1405.10.19.33</w:t>
            </w:r>
          </w:p>
        </w:tc>
        <w:tc>
          <w:tcPr>
            <w:tcW w:w="5272" w:type="dxa"/>
            <w:shd w:val="clear" w:color="auto" w:fill="auto"/>
            <w:noWrap/>
          </w:tcPr>
          <w:p w14:paraId="363D1F09" w14:textId="77777777" w:rsidR="00425E20" w:rsidRPr="00D02F6D"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561"/>
            </w:r>
          </w:p>
        </w:tc>
      </w:tr>
      <w:tr w:rsidR="00425E20" w:rsidRPr="008A1A91" w14:paraId="55D91DF1" w14:textId="77777777" w:rsidTr="00A92AA6">
        <w:trPr>
          <w:trHeight w:val="121"/>
          <w:jc w:val="right"/>
        </w:trPr>
        <w:tc>
          <w:tcPr>
            <w:tcW w:w="1561" w:type="dxa"/>
            <w:shd w:val="clear" w:color="auto" w:fill="auto"/>
            <w:noWrap/>
          </w:tcPr>
          <w:p w14:paraId="5F393E09" w14:textId="77777777" w:rsidR="00425E20" w:rsidRPr="008A1A91"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1405.10.19.34</w:t>
            </w:r>
          </w:p>
        </w:tc>
        <w:tc>
          <w:tcPr>
            <w:tcW w:w="5272" w:type="dxa"/>
            <w:shd w:val="clear" w:color="auto" w:fill="auto"/>
            <w:noWrap/>
          </w:tcPr>
          <w:p w14:paraId="320DC8B2" w14:textId="77777777" w:rsidR="00425E20" w:rsidRPr="00D02F6D" w:rsidRDefault="00425E20" w:rsidP="00425E20">
            <w:pPr>
              <w:jc w:val="both"/>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562"/>
            </w:r>
          </w:p>
        </w:tc>
      </w:tr>
      <w:tr w:rsidR="00F84213" w:rsidRPr="008A1A91" w14:paraId="3731AF4F" w14:textId="77777777" w:rsidTr="00A92AA6">
        <w:trPr>
          <w:trHeight w:val="121"/>
          <w:jc w:val="right"/>
        </w:trPr>
        <w:tc>
          <w:tcPr>
            <w:tcW w:w="1561" w:type="dxa"/>
            <w:shd w:val="clear" w:color="auto" w:fill="auto"/>
            <w:noWrap/>
          </w:tcPr>
          <w:p w14:paraId="055E991F" w14:textId="77777777" w:rsidR="00F84213" w:rsidRPr="008A1A91" w:rsidRDefault="00F84213" w:rsidP="00F84213">
            <w:pPr>
              <w:jc w:val="both"/>
              <w:rPr>
                <w:rFonts w:eastAsia="MS Mincho" w:cs="Arial"/>
                <w:bCs/>
                <w:snapToGrid/>
                <w:sz w:val="20"/>
                <w:lang w:val="es-ES" w:eastAsia="ja-JP"/>
              </w:rPr>
            </w:pPr>
            <w:r>
              <w:rPr>
                <w:rFonts w:eastAsia="MS Mincho" w:cs="Arial"/>
                <w:bCs/>
                <w:snapToGrid/>
                <w:sz w:val="20"/>
                <w:lang w:val="es-ES" w:eastAsia="ja-JP"/>
              </w:rPr>
              <w:t>1405.10.19.35</w:t>
            </w:r>
          </w:p>
        </w:tc>
        <w:tc>
          <w:tcPr>
            <w:tcW w:w="5272" w:type="dxa"/>
            <w:shd w:val="clear" w:color="auto" w:fill="auto"/>
            <w:noWrap/>
          </w:tcPr>
          <w:p w14:paraId="1924E353" w14:textId="77777777" w:rsidR="00F84213" w:rsidRPr="008A1A91" w:rsidRDefault="00F84213" w:rsidP="00F84213">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563"/>
            </w:r>
          </w:p>
        </w:tc>
      </w:tr>
      <w:tr w:rsidR="00F84213" w:rsidRPr="008A1A91" w14:paraId="37EC80B6" w14:textId="77777777" w:rsidTr="00A92AA6">
        <w:trPr>
          <w:trHeight w:val="121"/>
          <w:jc w:val="right"/>
        </w:trPr>
        <w:tc>
          <w:tcPr>
            <w:tcW w:w="1561" w:type="dxa"/>
            <w:shd w:val="clear" w:color="auto" w:fill="auto"/>
            <w:noWrap/>
          </w:tcPr>
          <w:p w14:paraId="081F4078"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1405.10.19.99</w:t>
            </w:r>
          </w:p>
        </w:tc>
        <w:tc>
          <w:tcPr>
            <w:tcW w:w="5272" w:type="dxa"/>
            <w:shd w:val="clear" w:color="auto" w:fill="auto"/>
            <w:noWrap/>
          </w:tcPr>
          <w:p w14:paraId="31F8FC1C"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F84213" w:rsidRPr="008A1A91" w14:paraId="31521C99" w14:textId="77777777" w:rsidTr="00A92AA6">
        <w:trPr>
          <w:trHeight w:val="121"/>
          <w:jc w:val="right"/>
        </w:trPr>
        <w:tc>
          <w:tcPr>
            <w:tcW w:w="1561" w:type="dxa"/>
            <w:shd w:val="clear" w:color="auto" w:fill="auto"/>
            <w:noWrap/>
          </w:tcPr>
          <w:p w14:paraId="071284FC"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1405.10.21</w:t>
            </w:r>
          </w:p>
        </w:tc>
        <w:tc>
          <w:tcPr>
            <w:tcW w:w="5272" w:type="dxa"/>
            <w:shd w:val="clear" w:color="auto" w:fill="auto"/>
            <w:noWrap/>
          </w:tcPr>
          <w:p w14:paraId="6C847A3B"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Créditos por liquidar</w:t>
            </w:r>
          </w:p>
        </w:tc>
      </w:tr>
      <w:tr w:rsidR="00F84213" w:rsidRPr="008A1A91" w14:paraId="23104A65" w14:textId="77777777" w:rsidTr="00A92AA6">
        <w:trPr>
          <w:trHeight w:val="121"/>
          <w:jc w:val="right"/>
        </w:trPr>
        <w:tc>
          <w:tcPr>
            <w:tcW w:w="1561" w:type="dxa"/>
            <w:shd w:val="clear" w:color="auto" w:fill="auto"/>
            <w:noWrap/>
          </w:tcPr>
          <w:p w14:paraId="361FFA77"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1405.10.22</w:t>
            </w:r>
          </w:p>
        </w:tc>
        <w:tc>
          <w:tcPr>
            <w:tcW w:w="5272" w:type="dxa"/>
            <w:shd w:val="clear" w:color="auto" w:fill="auto"/>
            <w:noWrap/>
          </w:tcPr>
          <w:p w14:paraId="03D87BC1"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Créditos reestructurados</w:t>
            </w:r>
          </w:p>
        </w:tc>
      </w:tr>
      <w:tr w:rsidR="00F84213" w:rsidRPr="008A1A91" w14:paraId="64A83131" w14:textId="77777777" w:rsidTr="00A92AA6">
        <w:trPr>
          <w:trHeight w:val="121"/>
          <w:jc w:val="right"/>
        </w:trPr>
        <w:tc>
          <w:tcPr>
            <w:tcW w:w="1561" w:type="dxa"/>
            <w:shd w:val="clear" w:color="auto" w:fill="auto"/>
            <w:noWrap/>
          </w:tcPr>
          <w:p w14:paraId="4302CFC5"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1405.10.22.06</w:t>
            </w:r>
          </w:p>
        </w:tc>
        <w:tc>
          <w:tcPr>
            <w:tcW w:w="5272" w:type="dxa"/>
            <w:shd w:val="clear" w:color="auto" w:fill="auto"/>
            <w:noWrap/>
          </w:tcPr>
          <w:p w14:paraId="5DE9928E"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F84213" w:rsidRPr="008A1A91" w14:paraId="142E5C58" w14:textId="77777777" w:rsidTr="00A92AA6">
        <w:trPr>
          <w:trHeight w:val="121"/>
          <w:jc w:val="right"/>
        </w:trPr>
        <w:tc>
          <w:tcPr>
            <w:tcW w:w="1561" w:type="dxa"/>
            <w:shd w:val="clear" w:color="auto" w:fill="auto"/>
            <w:noWrap/>
          </w:tcPr>
          <w:p w14:paraId="23741C50"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1405.10.22.07</w:t>
            </w:r>
          </w:p>
        </w:tc>
        <w:tc>
          <w:tcPr>
            <w:tcW w:w="5272" w:type="dxa"/>
            <w:shd w:val="clear" w:color="auto" w:fill="auto"/>
            <w:noWrap/>
          </w:tcPr>
          <w:p w14:paraId="386EF80A" w14:textId="77777777" w:rsidR="00F84213" w:rsidRPr="008A1A91" w:rsidRDefault="00F84213" w:rsidP="00F84213">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564"/>
            </w:r>
          </w:p>
        </w:tc>
      </w:tr>
      <w:tr w:rsidR="00F84213" w:rsidRPr="008A1A91" w14:paraId="1466A1C9" w14:textId="77777777" w:rsidTr="00A92AA6">
        <w:trPr>
          <w:trHeight w:val="121"/>
          <w:jc w:val="right"/>
        </w:trPr>
        <w:tc>
          <w:tcPr>
            <w:tcW w:w="1561" w:type="dxa"/>
            <w:shd w:val="clear" w:color="auto" w:fill="auto"/>
            <w:noWrap/>
          </w:tcPr>
          <w:p w14:paraId="51996519"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1405.10.22.11</w:t>
            </w:r>
          </w:p>
        </w:tc>
        <w:tc>
          <w:tcPr>
            <w:tcW w:w="5272" w:type="dxa"/>
            <w:shd w:val="clear" w:color="auto" w:fill="auto"/>
            <w:noWrap/>
          </w:tcPr>
          <w:p w14:paraId="04C854B7"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F84213" w:rsidRPr="008A1A91" w14:paraId="2B8FC182" w14:textId="77777777" w:rsidTr="00A92AA6">
        <w:trPr>
          <w:trHeight w:val="121"/>
          <w:jc w:val="right"/>
        </w:trPr>
        <w:tc>
          <w:tcPr>
            <w:tcW w:w="1561" w:type="dxa"/>
            <w:shd w:val="clear" w:color="auto" w:fill="auto"/>
            <w:noWrap/>
          </w:tcPr>
          <w:p w14:paraId="4059636D"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1405.10.22.12</w:t>
            </w:r>
          </w:p>
        </w:tc>
        <w:tc>
          <w:tcPr>
            <w:tcW w:w="5272" w:type="dxa"/>
            <w:shd w:val="clear" w:color="auto" w:fill="auto"/>
            <w:noWrap/>
          </w:tcPr>
          <w:p w14:paraId="40482A68"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F84213" w:rsidRPr="008A1A91" w14:paraId="07FF56B2" w14:textId="77777777" w:rsidTr="00A92AA6">
        <w:trPr>
          <w:trHeight w:val="121"/>
          <w:jc w:val="right"/>
        </w:trPr>
        <w:tc>
          <w:tcPr>
            <w:tcW w:w="1561" w:type="dxa"/>
            <w:shd w:val="clear" w:color="auto" w:fill="auto"/>
            <w:noWrap/>
          </w:tcPr>
          <w:p w14:paraId="44FF5704" w14:textId="77777777" w:rsidR="00F84213" w:rsidRPr="008A1A91" w:rsidRDefault="00F84213" w:rsidP="00F84213">
            <w:pPr>
              <w:rPr>
                <w:rFonts w:eastAsia="MS Mincho" w:cs="Arial"/>
                <w:bCs/>
                <w:snapToGrid/>
                <w:sz w:val="20"/>
                <w:lang w:val="es-ES" w:eastAsia="ja-JP"/>
              </w:rPr>
            </w:pPr>
            <w:r w:rsidRPr="008A1A91">
              <w:rPr>
                <w:rFonts w:eastAsia="MS Mincho" w:cs="Arial"/>
                <w:bCs/>
                <w:snapToGrid/>
                <w:sz w:val="20"/>
                <w:lang w:val="es-ES" w:eastAsia="ja-JP"/>
              </w:rPr>
              <w:t>1405.10.22.24</w:t>
            </w:r>
          </w:p>
        </w:tc>
        <w:tc>
          <w:tcPr>
            <w:tcW w:w="5272" w:type="dxa"/>
            <w:shd w:val="clear" w:color="auto" w:fill="auto"/>
            <w:noWrap/>
          </w:tcPr>
          <w:p w14:paraId="12BA168A" w14:textId="77777777" w:rsidR="00F84213" w:rsidRPr="008A1A91" w:rsidRDefault="00F84213" w:rsidP="00F84213">
            <w:pPr>
              <w:rPr>
                <w:rFonts w:eastAsia="MS Mincho" w:cs="Arial"/>
                <w:bCs/>
                <w:snapToGrid/>
                <w:sz w:val="20"/>
                <w:lang w:val="es-ES" w:eastAsia="ja-JP"/>
              </w:rPr>
            </w:pPr>
            <w:r w:rsidRPr="008A1A91">
              <w:rPr>
                <w:rFonts w:eastAsia="MS Mincho" w:cs="Arial"/>
                <w:bCs/>
                <w:snapToGrid/>
                <w:sz w:val="20"/>
                <w:lang w:val="es-ES" w:eastAsia="ja-JP"/>
              </w:rPr>
              <w:t>Operaciones RFA</w:t>
            </w:r>
          </w:p>
        </w:tc>
      </w:tr>
      <w:tr w:rsidR="00F84213" w:rsidRPr="008A1A91" w14:paraId="15F6B185" w14:textId="77777777" w:rsidTr="00A92AA6">
        <w:trPr>
          <w:trHeight w:val="121"/>
          <w:jc w:val="right"/>
        </w:trPr>
        <w:tc>
          <w:tcPr>
            <w:tcW w:w="1561" w:type="dxa"/>
            <w:shd w:val="clear" w:color="auto" w:fill="auto"/>
            <w:noWrap/>
          </w:tcPr>
          <w:p w14:paraId="69ADA4BB"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1405.10.22.26</w:t>
            </w:r>
          </w:p>
        </w:tc>
        <w:tc>
          <w:tcPr>
            <w:tcW w:w="5272" w:type="dxa"/>
            <w:shd w:val="clear" w:color="auto" w:fill="auto"/>
            <w:noWrap/>
          </w:tcPr>
          <w:p w14:paraId="4595915F"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F84213" w:rsidRPr="008A1A91" w14:paraId="36D8CC1A" w14:textId="77777777" w:rsidTr="00A92AA6">
        <w:trPr>
          <w:trHeight w:val="121"/>
          <w:jc w:val="right"/>
        </w:trPr>
        <w:tc>
          <w:tcPr>
            <w:tcW w:w="1561" w:type="dxa"/>
            <w:shd w:val="clear" w:color="auto" w:fill="auto"/>
            <w:noWrap/>
          </w:tcPr>
          <w:p w14:paraId="34050426"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1405.10.22.27</w:t>
            </w:r>
          </w:p>
        </w:tc>
        <w:tc>
          <w:tcPr>
            <w:tcW w:w="5272" w:type="dxa"/>
            <w:shd w:val="clear" w:color="auto" w:fill="auto"/>
            <w:noWrap/>
          </w:tcPr>
          <w:p w14:paraId="3F7CEE8F"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F84213" w:rsidRPr="008A1A91" w14:paraId="181C9747" w14:textId="77777777" w:rsidTr="00A92AA6">
        <w:trPr>
          <w:trHeight w:val="121"/>
          <w:jc w:val="right"/>
        </w:trPr>
        <w:tc>
          <w:tcPr>
            <w:tcW w:w="1561" w:type="dxa"/>
            <w:shd w:val="clear" w:color="auto" w:fill="auto"/>
            <w:noWrap/>
          </w:tcPr>
          <w:p w14:paraId="361AC75B"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lastRenderedPageBreak/>
              <w:t>1405.10.22.99</w:t>
            </w:r>
          </w:p>
        </w:tc>
        <w:tc>
          <w:tcPr>
            <w:tcW w:w="5272" w:type="dxa"/>
            <w:shd w:val="clear" w:color="auto" w:fill="auto"/>
            <w:noWrap/>
          </w:tcPr>
          <w:p w14:paraId="3C5EB398"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F84213" w:rsidRPr="008A1A91" w14:paraId="079F0E7A" w14:textId="77777777" w:rsidTr="00A92AA6">
        <w:trPr>
          <w:trHeight w:val="121"/>
          <w:jc w:val="right"/>
        </w:trPr>
        <w:tc>
          <w:tcPr>
            <w:tcW w:w="1561" w:type="dxa"/>
            <w:shd w:val="clear" w:color="auto" w:fill="auto"/>
            <w:noWrap/>
          </w:tcPr>
          <w:p w14:paraId="1BE43618"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1405.10.26</w:t>
            </w:r>
          </w:p>
        </w:tc>
        <w:tc>
          <w:tcPr>
            <w:tcW w:w="5272" w:type="dxa"/>
            <w:shd w:val="clear" w:color="auto" w:fill="auto"/>
            <w:noWrap/>
          </w:tcPr>
          <w:p w14:paraId="1CFBEC25"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F84213" w:rsidRPr="008A1A91" w14:paraId="60CE7F43" w14:textId="77777777" w:rsidTr="00A92AA6">
        <w:trPr>
          <w:trHeight w:val="121"/>
          <w:jc w:val="right"/>
        </w:trPr>
        <w:tc>
          <w:tcPr>
            <w:tcW w:w="1561" w:type="dxa"/>
            <w:shd w:val="clear" w:color="auto" w:fill="auto"/>
            <w:noWrap/>
          </w:tcPr>
          <w:p w14:paraId="7BFB1949"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1405.10.27</w:t>
            </w:r>
          </w:p>
        </w:tc>
        <w:tc>
          <w:tcPr>
            <w:tcW w:w="5272" w:type="dxa"/>
            <w:shd w:val="clear" w:color="auto" w:fill="auto"/>
            <w:noWrap/>
          </w:tcPr>
          <w:p w14:paraId="6B0603D9"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F84213" w:rsidRPr="008A1A91" w14:paraId="27566BF5" w14:textId="77777777" w:rsidTr="00A92AA6">
        <w:trPr>
          <w:trHeight w:val="121"/>
          <w:jc w:val="right"/>
        </w:trPr>
        <w:tc>
          <w:tcPr>
            <w:tcW w:w="1561" w:type="dxa"/>
            <w:shd w:val="clear" w:color="auto" w:fill="auto"/>
            <w:noWrap/>
          </w:tcPr>
          <w:p w14:paraId="6CF508AD"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1405.10.30</w:t>
            </w:r>
          </w:p>
        </w:tc>
        <w:tc>
          <w:tcPr>
            <w:tcW w:w="5272" w:type="dxa"/>
            <w:shd w:val="clear" w:color="auto" w:fill="auto"/>
            <w:noWrap/>
          </w:tcPr>
          <w:p w14:paraId="0F5ABECD" w14:textId="77777777" w:rsidR="00F84213" w:rsidRPr="00D02F6D" w:rsidRDefault="00F84213" w:rsidP="00F84213">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Pr="00D02F6D">
              <w:rPr>
                <w:rStyle w:val="Refdenotaalpie"/>
                <w:rFonts w:eastAsia="MS Mincho" w:cs="Arial"/>
                <w:bCs/>
                <w:snapToGrid/>
                <w:sz w:val="20"/>
                <w:lang w:val="es-ES" w:eastAsia="ja-JP"/>
              </w:rPr>
              <w:footnoteReference w:id="565"/>
            </w:r>
          </w:p>
        </w:tc>
      </w:tr>
      <w:tr w:rsidR="00F84213" w:rsidRPr="008A1A91" w14:paraId="6B533D1F" w14:textId="77777777" w:rsidTr="00A92AA6">
        <w:trPr>
          <w:trHeight w:val="121"/>
          <w:jc w:val="right"/>
        </w:trPr>
        <w:tc>
          <w:tcPr>
            <w:tcW w:w="1561" w:type="dxa"/>
            <w:shd w:val="clear" w:color="auto" w:fill="auto"/>
            <w:noWrap/>
          </w:tcPr>
          <w:p w14:paraId="3978534C"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1405.10.31</w:t>
            </w:r>
          </w:p>
        </w:tc>
        <w:tc>
          <w:tcPr>
            <w:tcW w:w="5272" w:type="dxa"/>
            <w:shd w:val="clear" w:color="auto" w:fill="auto"/>
            <w:noWrap/>
          </w:tcPr>
          <w:p w14:paraId="5820546A" w14:textId="77777777" w:rsidR="00F84213" w:rsidRPr="008A1A91" w:rsidRDefault="00F84213" w:rsidP="00F84213">
            <w:pPr>
              <w:rPr>
                <w:rFonts w:eastAsia="MS Mincho" w:cs="Arial"/>
                <w:bCs/>
                <w:snapToGrid/>
                <w:sz w:val="20"/>
                <w:lang w:val="es-ES" w:eastAsia="ja-JP"/>
              </w:rPr>
            </w:pPr>
            <w:r w:rsidRPr="008A1A91">
              <w:rPr>
                <w:rFonts w:eastAsia="MS Mincho" w:cs="Arial"/>
                <w:bCs/>
                <w:snapToGrid/>
                <w:sz w:val="20"/>
                <w:lang w:val="es-ES" w:eastAsia="ja-JP"/>
              </w:rPr>
              <w:t>Financiación de bienes</w:t>
            </w:r>
            <w:r w:rsidRPr="008A1A91">
              <w:rPr>
                <w:rStyle w:val="Refdenotaalpie"/>
                <w:rFonts w:eastAsia="MS Mincho" w:cs="Arial"/>
                <w:bCs/>
                <w:snapToGrid/>
                <w:sz w:val="20"/>
                <w:lang w:val="es-ES" w:eastAsia="ja-JP"/>
              </w:rPr>
              <w:footnoteReference w:id="566"/>
            </w:r>
          </w:p>
        </w:tc>
      </w:tr>
      <w:tr w:rsidR="00F84213" w:rsidRPr="008A1A91" w14:paraId="209F6C91" w14:textId="77777777" w:rsidTr="00A92AA6">
        <w:trPr>
          <w:trHeight w:val="121"/>
          <w:jc w:val="right"/>
        </w:trPr>
        <w:tc>
          <w:tcPr>
            <w:tcW w:w="1561" w:type="dxa"/>
            <w:shd w:val="clear" w:color="auto" w:fill="auto"/>
            <w:noWrap/>
          </w:tcPr>
          <w:p w14:paraId="735CCD90"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1405.10.32</w:t>
            </w:r>
          </w:p>
        </w:tc>
        <w:tc>
          <w:tcPr>
            <w:tcW w:w="5272" w:type="dxa"/>
            <w:shd w:val="clear" w:color="auto" w:fill="auto"/>
            <w:noWrap/>
          </w:tcPr>
          <w:p w14:paraId="4A46FE87" w14:textId="77777777" w:rsidR="00F84213" w:rsidRPr="008A1A91" w:rsidRDefault="00F84213" w:rsidP="00F84213">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8A1A91">
              <w:rPr>
                <w:rStyle w:val="Refdenotaalpie"/>
                <w:rFonts w:eastAsia="MS Mincho" w:cs="Arial"/>
                <w:bCs/>
                <w:snapToGrid/>
                <w:sz w:val="20"/>
                <w:lang w:val="es-ES" w:eastAsia="ja-JP"/>
              </w:rPr>
              <w:footnoteReference w:id="567"/>
            </w:r>
          </w:p>
        </w:tc>
      </w:tr>
      <w:tr w:rsidR="00F84213" w:rsidRPr="008A1A91" w14:paraId="02EA81DF" w14:textId="77777777" w:rsidTr="00A92AA6">
        <w:trPr>
          <w:trHeight w:val="121"/>
          <w:jc w:val="right"/>
        </w:trPr>
        <w:tc>
          <w:tcPr>
            <w:tcW w:w="1561" w:type="dxa"/>
            <w:shd w:val="clear" w:color="auto" w:fill="auto"/>
            <w:noWrap/>
          </w:tcPr>
          <w:p w14:paraId="1F14C341"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1405.10.33</w:t>
            </w:r>
          </w:p>
        </w:tc>
        <w:tc>
          <w:tcPr>
            <w:tcW w:w="5272" w:type="dxa"/>
            <w:shd w:val="clear" w:color="auto" w:fill="auto"/>
            <w:noWrap/>
          </w:tcPr>
          <w:p w14:paraId="7A936083" w14:textId="77777777" w:rsidR="00F84213" w:rsidRPr="008A1A91" w:rsidRDefault="00F84213" w:rsidP="00F84213">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8A1A91">
              <w:rPr>
                <w:rStyle w:val="Refdenotaalpie"/>
                <w:rFonts w:eastAsia="MS Mincho" w:cs="Arial"/>
                <w:bCs/>
                <w:snapToGrid/>
                <w:sz w:val="20"/>
                <w:lang w:val="es-ES" w:eastAsia="ja-JP"/>
              </w:rPr>
              <w:footnoteReference w:id="568"/>
            </w:r>
          </w:p>
        </w:tc>
      </w:tr>
      <w:tr w:rsidR="00F84213" w:rsidRPr="008A1A91" w14:paraId="1BC5C3D9" w14:textId="77777777" w:rsidTr="00A92AA6">
        <w:trPr>
          <w:trHeight w:val="121"/>
          <w:jc w:val="right"/>
        </w:trPr>
        <w:tc>
          <w:tcPr>
            <w:tcW w:w="1561" w:type="dxa"/>
            <w:shd w:val="clear" w:color="auto" w:fill="auto"/>
            <w:noWrap/>
          </w:tcPr>
          <w:p w14:paraId="7984FA49"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1405.10.34</w:t>
            </w:r>
          </w:p>
        </w:tc>
        <w:tc>
          <w:tcPr>
            <w:tcW w:w="5272" w:type="dxa"/>
            <w:shd w:val="clear" w:color="auto" w:fill="auto"/>
            <w:noWrap/>
          </w:tcPr>
          <w:p w14:paraId="7D82BE26" w14:textId="77777777" w:rsidR="00F84213" w:rsidRPr="008A1A91" w:rsidRDefault="00F84213" w:rsidP="00F84213">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8A1A91" w:rsidDel="00F54435">
              <w:rPr>
                <w:rFonts w:eastAsia="MS Mincho" w:cs="Arial"/>
                <w:bCs/>
                <w:snapToGrid/>
                <w:sz w:val="20"/>
                <w:lang w:val="es-ES" w:eastAsia="ja-JP"/>
              </w:rPr>
              <w:t xml:space="preserve"> </w:t>
            </w:r>
            <w:r w:rsidRPr="008A1A91">
              <w:rPr>
                <w:rStyle w:val="Refdenotaalpie"/>
                <w:rFonts w:eastAsia="MS Mincho" w:cs="Arial"/>
                <w:bCs/>
                <w:snapToGrid/>
                <w:sz w:val="20"/>
                <w:lang w:val="es-ES" w:eastAsia="ja-JP"/>
              </w:rPr>
              <w:footnoteReference w:id="569"/>
            </w:r>
          </w:p>
        </w:tc>
      </w:tr>
      <w:tr w:rsidR="00F84213" w:rsidRPr="008A1A91" w14:paraId="11D14D92" w14:textId="77777777" w:rsidTr="00A92AA6">
        <w:trPr>
          <w:trHeight w:val="121"/>
          <w:jc w:val="right"/>
        </w:trPr>
        <w:tc>
          <w:tcPr>
            <w:tcW w:w="1561" w:type="dxa"/>
            <w:shd w:val="clear" w:color="auto" w:fill="auto"/>
            <w:noWrap/>
          </w:tcPr>
          <w:p w14:paraId="0CF7220B" w14:textId="77777777" w:rsidR="00F84213" w:rsidRPr="008A1A91" w:rsidRDefault="00F84213" w:rsidP="00F84213">
            <w:pPr>
              <w:jc w:val="both"/>
              <w:rPr>
                <w:rFonts w:eastAsia="MS Mincho" w:cs="Arial"/>
                <w:bCs/>
                <w:snapToGrid/>
                <w:sz w:val="20"/>
                <w:lang w:val="es-ES" w:eastAsia="ja-JP"/>
              </w:rPr>
            </w:pPr>
            <w:r>
              <w:rPr>
                <w:rFonts w:eastAsia="MS Mincho" w:cs="Arial"/>
                <w:bCs/>
                <w:snapToGrid/>
                <w:sz w:val="20"/>
                <w:lang w:val="es-ES" w:eastAsia="ja-JP"/>
              </w:rPr>
              <w:t>1405.10.35</w:t>
            </w:r>
          </w:p>
        </w:tc>
        <w:tc>
          <w:tcPr>
            <w:tcW w:w="5272" w:type="dxa"/>
            <w:shd w:val="clear" w:color="auto" w:fill="auto"/>
            <w:noWrap/>
          </w:tcPr>
          <w:p w14:paraId="7FE1BB09" w14:textId="77777777" w:rsidR="00F84213" w:rsidRPr="008A1A91" w:rsidRDefault="00F84213" w:rsidP="00F84213">
            <w:pPr>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570"/>
            </w:r>
          </w:p>
        </w:tc>
      </w:tr>
      <w:tr w:rsidR="00F84213" w:rsidRPr="008A1A91" w14:paraId="49FEADC7" w14:textId="77777777" w:rsidTr="00A92AA6">
        <w:trPr>
          <w:trHeight w:val="121"/>
          <w:jc w:val="right"/>
        </w:trPr>
        <w:tc>
          <w:tcPr>
            <w:tcW w:w="1561" w:type="dxa"/>
            <w:shd w:val="clear" w:color="auto" w:fill="auto"/>
            <w:noWrap/>
          </w:tcPr>
          <w:p w14:paraId="259992E9"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1405.10.99</w:t>
            </w:r>
          </w:p>
        </w:tc>
        <w:tc>
          <w:tcPr>
            <w:tcW w:w="5272" w:type="dxa"/>
            <w:shd w:val="clear" w:color="auto" w:fill="auto"/>
            <w:noWrap/>
          </w:tcPr>
          <w:p w14:paraId="0FA5C951" w14:textId="77777777" w:rsidR="00F84213"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p w14:paraId="6628E5A4" w14:textId="77777777" w:rsidR="00F84213" w:rsidRPr="008A1A91" w:rsidRDefault="00F84213" w:rsidP="00F84213">
            <w:pPr>
              <w:jc w:val="both"/>
              <w:rPr>
                <w:rFonts w:eastAsia="MS Mincho" w:cs="Arial"/>
                <w:bCs/>
                <w:snapToGrid/>
                <w:sz w:val="20"/>
                <w:lang w:val="es-ES" w:eastAsia="ja-JP"/>
              </w:rPr>
            </w:pPr>
          </w:p>
        </w:tc>
      </w:tr>
      <w:tr w:rsidR="00F84213" w:rsidRPr="008A1A91" w14:paraId="6E372541" w14:textId="77777777" w:rsidTr="00A92AA6">
        <w:trPr>
          <w:trHeight w:val="121"/>
          <w:jc w:val="right"/>
        </w:trPr>
        <w:tc>
          <w:tcPr>
            <w:tcW w:w="1561" w:type="dxa"/>
            <w:shd w:val="clear" w:color="auto" w:fill="auto"/>
            <w:noWrap/>
          </w:tcPr>
          <w:p w14:paraId="4A5D8608" w14:textId="77777777" w:rsidR="00F84213" w:rsidRPr="008A1A91" w:rsidRDefault="00F84213" w:rsidP="00F84213">
            <w:pPr>
              <w:jc w:val="both"/>
              <w:rPr>
                <w:rFonts w:eastAsia="MS Mincho" w:cs="Arial"/>
                <w:b/>
                <w:bCs/>
                <w:snapToGrid/>
                <w:sz w:val="20"/>
                <w:lang w:val="es-ES" w:eastAsia="ja-JP"/>
              </w:rPr>
            </w:pPr>
            <w:r w:rsidRPr="008A1A91">
              <w:rPr>
                <w:rFonts w:eastAsia="MS Mincho" w:cs="Arial"/>
                <w:b/>
                <w:bCs/>
                <w:snapToGrid/>
                <w:sz w:val="20"/>
                <w:lang w:val="es-ES" w:eastAsia="ja-JP"/>
              </w:rPr>
              <w:t>1405.11</w:t>
            </w:r>
          </w:p>
        </w:tc>
        <w:tc>
          <w:tcPr>
            <w:tcW w:w="5272" w:type="dxa"/>
            <w:shd w:val="clear" w:color="auto" w:fill="auto"/>
            <w:noWrap/>
          </w:tcPr>
          <w:p w14:paraId="00EBB97A" w14:textId="77777777" w:rsidR="00F84213" w:rsidRPr="008A1A91" w:rsidRDefault="00F84213" w:rsidP="00F84213">
            <w:pPr>
              <w:jc w:val="both"/>
              <w:rPr>
                <w:rFonts w:eastAsia="MS Mincho" w:cs="Arial"/>
                <w:b/>
                <w:bCs/>
                <w:snapToGrid/>
                <w:sz w:val="20"/>
                <w:lang w:val="es-ES" w:eastAsia="ja-JP"/>
              </w:rPr>
            </w:pPr>
            <w:r w:rsidRPr="008A1A91">
              <w:rPr>
                <w:rFonts w:eastAsia="MS Mincho" w:cs="Arial"/>
                <w:b/>
                <w:bCs/>
                <w:snapToGrid/>
                <w:sz w:val="20"/>
                <w:lang w:val="es-ES" w:eastAsia="ja-JP"/>
              </w:rPr>
              <w:t>Créditos a grandes empresas</w:t>
            </w:r>
          </w:p>
        </w:tc>
      </w:tr>
      <w:tr w:rsidR="00F84213" w:rsidRPr="008A1A91" w14:paraId="6956FC71" w14:textId="77777777" w:rsidTr="00A92AA6">
        <w:trPr>
          <w:trHeight w:val="121"/>
          <w:jc w:val="right"/>
        </w:trPr>
        <w:tc>
          <w:tcPr>
            <w:tcW w:w="1561" w:type="dxa"/>
            <w:shd w:val="clear" w:color="auto" w:fill="auto"/>
            <w:noWrap/>
          </w:tcPr>
          <w:p w14:paraId="549D27B3"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1405.11.02</w:t>
            </w:r>
          </w:p>
        </w:tc>
        <w:tc>
          <w:tcPr>
            <w:tcW w:w="5272" w:type="dxa"/>
            <w:shd w:val="clear" w:color="auto" w:fill="auto"/>
            <w:noWrap/>
          </w:tcPr>
          <w:p w14:paraId="2C08D16D" w14:textId="77777777" w:rsidR="00F84213" w:rsidRPr="008A1A91" w:rsidRDefault="00F84213" w:rsidP="00F84213">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571"/>
            </w:r>
          </w:p>
        </w:tc>
      </w:tr>
      <w:tr w:rsidR="00F84213" w:rsidRPr="008A1A91" w14:paraId="231E8335" w14:textId="77777777" w:rsidTr="00A92AA6">
        <w:trPr>
          <w:trHeight w:val="121"/>
          <w:jc w:val="right"/>
        </w:trPr>
        <w:tc>
          <w:tcPr>
            <w:tcW w:w="1561" w:type="dxa"/>
            <w:shd w:val="clear" w:color="auto" w:fill="auto"/>
            <w:noWrap/>
          </w:tcPr>
          <w:p w14:paraId="491F5D95"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1405.11.04</w:t>
            </w:r>
          </w:p>
        </w:tc>
        <w:tc>
          <w:tcPr>
            <w:tcW w:w="5272" w:type="dxa"/>
            <w:shd w:val="clear" w:color="auto" w:fill="auto"/>
            <w:noWrap/>
          </w:tcPr>
          <w:p w14:paraId="5355F17F"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F84213" w:rsidRPr="008A1A91" w14:paraId="77034D3A" w14:textId="77777777" w:rsidTr="00A92AA6">
        <w:trPr>
          <w:trHeight w:val="121"/>
          <w:jc w:val="right"/>
        </w:trPr>
        <w:tc>
          <w:tcPr>
            <w:tcW w:w="1561" w:type="dxa"/>
            <w:shd w:val="clear" w:color="auto" w:fill="auto"/>
            <w:noWrap/>
          </w:tcPr>
          <w:p w14:paraId="649C5B92"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1405.11.05</w:t>
            </w:r>
          </w:p>
        </w:tc>
        <w:tc>
          <w:tcPr>
            <w:tcW w:w="5272" w:type="dxa"/>
            <w:shd w:val="clear" w:color="auto" w:fill="auto"/>
            <w:noWrap/>
          </w:tcPr>
          <w:p w14:paraId="5D71EFA4"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F84213" w:rsidRPr="008A1A91" w14:paraId="03BE883D" w14:textId="77777777" w:rsidTr="00A92AA6">
        <w:trPr>
          <w:trHeight w:val="121"/>
          <w:jc w:val="right"/>
        </w:trPr>
        <w:tc>
          <w:tcPr>
            <w:tcW w:w="1561" w:type="dxa"/>
            <w:shd w:val="clear" w:color="auto" w:fill="auto"/>
            <w:noWrap/>
          </w:tcPr>
          <w:p w14:paraId="54B6A46D"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1405.11.06</w:t>
            </w:r>
          </w:p>
        </w:tc>
        <w:tc>
          <w:tcPr>
            <w:tcW w:w="5272" w:type="dxa"/>
            <w:shd w:val="clear" w:color="auto" w:fill="auto"/>
            <w:noWrap/>
          </w:tcPr>
          <w:p w14:paraId="7DCEDB43"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F84213" w:rsidRPr="008A1A91" w14:paraId="688F7479" w14:textId="77777777" w:rsidTr="00A92AA6">
        <w:trPr>
          <w:trHeight w:val="121"/>
          <w:jc w:val="right"/>
        </w:trPr>
        <w:tc>
          <w:tcPr>
            <w:tcW w:w="1561" w:type="dxa"/>
            <w:shd w:val="clear" w:color="auto" w:fill="auto"/>
            <w:noWrap/>
          </w:tcPr>
          <w:p w14:paraId="3F7D390B"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1405.11.06.01</w:t>
            </w:r>
          </w:p>
        </w:tc>
        <w:tc>
          <w:tcPr>
            <w:tcW w:w="5272" w:type="dxa"/>
            <w:shd w:val="clear" w:color="auto" w:fill="auto"/>
            <w:noWrap/>
          </w:tcPr>
          <w:p w14:paraId="42022D44"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F84213" w:rsidRPr="008A1A91" w14:paraId="5FAE9323" w14:textId="77777777" w:rsidTr="00A92AA6">
        <w:trPr>
          <w:trHeight w:val="121"/>
          <w:jc w:val="right"/>
        </w:trPr>
        <w:tc>
          <w:tcPr>
            <w:tcW w:w="1561" w:type="dxa"/>
            <w:shd w:val="clear" w:color="auto" w:fill="auto"/>
            <w:noWrap/>
          </w:tcPr>
          <w:p w14:paraId="62743FF0"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1405.11.06.02</w:t>
            </w:r>
          </w:p>
        </w:tc>
        <w:tc>
          <w:tcPr>
            <w:tcW w:w="5272" w:type="dxa"/>
            <w:shd w:val="clear" w:color="auto" w:fill="auto"/>
            <w:noWrap/>
          </w:tcPr>
          <w:p w14:paraId="20C5CF4D"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no revolventes</w:t>
            </w:r>
            <w:r>
              <w:rPr>
                <w:rStyle w:val="Refdenotaalpie"/>
                <w:rFonts w:eastAsia="MS Mincho" w:cs="Arial"/>
                <w:bCs/>
                <w:snapToGrid/>
                <w:sz w:val="20"/>
                <w:lang w:val="es-ES" w:eastAsia="ja-JP"/>
              </w:rPr>
              <w:footnoteReference w:id="572"/>
            </w:r>
          </w:p>
        </w:tc>
      </w:tr>
      <w:tr w:rsidR="00F84213" w:rsidRPr="008A1A91" w14:paraId="063D53BB" w14:textId="77777777" w:rsidTr="00A92AA6">
        <w:trPr>
          <w:trHeight w:val="121"/>
          <w:jc w:val="right"/>
        </w:trPr>
        <w:tc>
          <w:tcPr>
            <w:tcW w:w="1561" w:type="dxa"/>
            <w:shd w:val="clear" w:color="auto" w:fill="auto"/>
            <w:noWrap/>
          </w:tcPr>
          <w:p w14:paraId="474FA192"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1405.11.06.09</w:t>
            </w:r>
          </w:p>
        </w:tc>
        <w:tc>
          <w:tcPr>
            <w:tcW w:w="5272" w:type="dxa"/>
            <w:shd w:val="clear" w:color="auto" w:fill="auto"/>
            <w:noWrap/>
          </w:tcPr>
          <w:p w14:paraId="54F6418B" w14:textId="77777777" w:rsidR="00F84213" w:rsidRPr="008A1A91" w:rsidRDefault="00F84213" w:rsidP="00F84213">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573"/>
            </w:r>
          </w:p>
        </w:tc>
      </w:tr>
      <w:tr w:rsidR="00F84213" w:rsidRPr="008A1A91" w14:paraId="697FFB10" w14:textId="77777777" w:rsidTr="00A92AA6">
        <w:trPr>
          <w:trHeight w:val="121"/>
          <w:jc w:val="right"/>
        </w:trPr>
        <w:tc>
          <w:tcPr>
            <w:tcW w:w="1561" w:type="dxa"/>
            <w:shd w:val="clear" w:color="auto" w:fill="auto"/>
            <w:noWrap/>
          </w:tcPr>
          <w:p w14:paraId="79C1E56D"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1405.11.07</w:t>
            </w:r>
          </w:p>
        </w:tc>
        <w:tc>
          <w:tcPr>
            <w:tcW w:w="5272" w:type="dxa"/>
            <w:shd w:val="clear" w:color="auto" w:fill="auto"/>
            <w:noWrap/>
          </w:tcPr>
          <w:p w14:paraId="1E8B8527" w14:textId="77777777" w:rsidR="00F84213" w:rsidRPr="008A1A91" w:rsidRDefault="00F84213" w:rsidP="00F84213">
            <w:pPr>
              <w:jc w:val="both"/>
              <w:rPr>
                <w:rFonts w:eastAsia="MS Mincho" w:cs="Arial"/>
                <w:bCs/>
                <w:snapToGrid/>
                <w:sz w:val="20"/>
                <w:lang w:val="es-ES" w:eastAsia="ja-JP"/>
              </w:rPr>
            </w:pPr>
            <w:bookmarkStart w:id="9" w:name="_Ref456163445"/>
            <w:r>
              <w:rPr>
                <w:rStyle w:val="Refdenotaalpie"/>
                <w:rFonts w:eastAsia="MS Mincho" w:cs="Arial"/>
                <w:bCs/>
                <w:snapToGrid/>
                <w:sz w:val="20"/>
                <w:lang w:val="es-ES" w:eastAsia="ja-JP"/>
              </w:rPr>
              <w:footnoteReference w:id="574"/>
            </w:r>
            <w:bookmarkEnd w:id="9"/>
          </w:p>
        </w:tc>
      </w:tr>
      <w:tr w:rsidR="00F84213" w:rsidRPr="008A1A91" w14:paraId="0C5EEBAB" w14:textId="77777777" w:rsidTr="00A92AA6">
        <w:trPr>
          <w:trHeight w:val="121"/>
          <w:jc w:val="right"/>
        </w:trPr>
        <w:tc>
          <w:tcPr>
            <w:tcW w:w="1561" w:type="dxa"/>
            <w:shd w:val="clear" w:color="auto" w:fill="auto"/>
            <w:noWrap/>
          </w:tcPr>
          <w:p w14:paraId="6DCF831B" w14:textId="77777777" w:rsidR="00F84213" w:rsidRDefault="00F84213" w:rsidP="00F84213">
            <w:pPr>
              <w:jc w:val="both"/>
              <w:rPr>
                <w:rFonts w:eastAsia="MS Mincho" w:cs="Arial"/>
                <w:bCs/>
                <w:snapToGrid/>
                <w:sz w:val="20"/>
                <w:lang w:val="es-ES" w:eastAsia="ja-JP"/>
              </w:rPr>
            </w:pPr>
            <w:r>
              <w:rPr>
                <w:rFonts w:eastAsia="MS Mincho" w:cs="Arial"/>
                <w:bCs/>
                <w:snapToGrid/>
                <w:sz w:val="20"/>
                <w:lang w:val="es-ES" w:eastAsia="ja-JP"/>
              </w:rPr>
              <w:t>1405.11.08</w:t>
            </w:r>
          </w:p>
          <w:p w14:paraId="4CE58B09"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1405.11.10</w:t>
            </w:r>
          </w:p>
        </w:tc>
        <w:tc>
          <w:tcPr>
            <w:tcW w:w="5272" w:type="dxa"/>
            <w:shd w:val="clear" w:color="auto" w:fill="auto"/>
            <w:noWrap/>
          </w:tcPr>
          <w:p w14:paraId="1D13A539" w14:textId="77777777" w:rsidR="00F84213" w:rsidRDefault="00F84213" w:rsidP="00F84213">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575"/>
            </w:r>
          </w:p>
          <w:p w14:paraId="15B64417"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F84213" w:rsidRPr="008A1A91" w14:paraId="45B77505" w14:textId="77777777" w:rsidTr="00A92AA6">
        <w:trPr>
          <w:trHeight w:val="121"/>
          <w:jc w:val="right"/>
        </w:trPr>
        <w:tc>
          <w:tcPr>
            <w:tcW w:w="1561" w:type="dxa"/>
            <w:shd w:val="clear" w:color="auto" w:fill="auto"/>
            <w:noWrap/>
          </w:tcPr>
          <w:p w14:paraId="3083B346"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1405.11.11</w:t>
            </w:r>
          </w:p>
        </w:tc>
        <w:tc>
          <w:tcPr>
            <w:tcW w:w="5272" w:type="dxa"/>
            <w:shd w:val="clear" w:color="auto" w:fill="auto"/>
            <w:noWrap/>
          </w:tcPr>
          <w:p w14:paraId="47814817"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F84213" w:rsidRPr="008A1A91" w14:paraId="470702CF" w14:textId="77777777" w:rsidTr="00A92AA6">
        <w:trPr>
          <w:trHeight w:val="121"/>
          <w:jc w:val="right"/>
        </w:trPr>
        <w:tc>
          <w:tcPr>
            <w:tcW w:w="1561" w:type="dxa"/>
            <w:shd w:val="clear" w:color="auto" w:fill="auto"/>
            <w:noWrap/>
          </w:tcPr>
          <w:p w14:paraId="2A11126A"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1405.11.12</w:t>
            </w:r>
          </w:p>
        </w:tc>
        <w:tc>
          <w:tcPr>
            <w:tcW w:w="5272" w:type="dxa"/>
            <w:shd w:val="clear" w:color="auto" w:fill="auto"/>
            <w:noWrap/>
          </w:tcPr>
          <w:p w14:paraId="6BFC3EED"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F84213" w:rsidRPr="008A1A91" w14:paraId="774AACDD" w14:textId="77777777" w:rsidTr="00A92AA6">
        <w:trPr>
          <w:trHeight w:val="121"/>
          <w:jc w:val="right"/>
        </w:trPr>
        <w:tc>
          <w:tcPr>
            <w:tcW w:w="1561" w:type="dxa"/>
            <w:shd w:val="clear" w:color="auto" w:fill="auto"/>
            <w:noWrap/>
          </w:tcPr>
          <w:p w14:paraId="73038AA6" w14:textId="77777777" w:rsidR="00F84213" w:rsidRPr="008A1A91" w:rsidRDefault="00F84213" w:rsidP="00F84213">
            <w:pPr>
              <w:rPr>
                <w:rFonts w:eastAsia="MS Mincho" w:cs="Arial"/>
                <w:bCs/>
                <w:snapToGrid/>
                <w:sz w:val="20"/>
                <w:lang w:val="es-ES" w:eastAsia="ja-JP"/>
              </w:rPr>
            </w:pPr>
            <w:r w:rsidRPr="008A1A91">
              <w:rPr>
                <w:rFonts w:eastAsia="MS Mincho" w:cs="Arial"/>
                <w:bCs/>
                <w:snapToGrid/>
                <w:sz w:val="20"/>
                <w:lang w:val="es-ES" w:eastAsia="ja-JP"/>
              </w:rPr>
              <w:t>1405.11.18</w:t>
            </w:r>
          </w:p>
        </w:tc>
        <w:tc>
          <w:tcPr>
            <w:tcW w:w="5272" w:type="dxa"/>
            <w:shd w:val="clear" w:color="auto" w:fill="auto"/>
            <w:noWrap/>
          </w:tcPr>
          <w:p w14:paraId="69EAFF22"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F84213" w:rsidRPr="008A1A91" w14:paraId="44CC2D5F" w14:textId="77777777" w:rsidTr="00A92AA6">
        <w:trPr>
          <w:trHeight w:val="121"/>
          <w:jc w:val="right"/>
        </w:trPr>
        <w:tc>
          <w:tcPr>
            <w:tcW w:w="1561" w:type="dxa"/>
            <w:shd w:val="clear" w:color="auto" w:fill="auto"/>
            <w:noWrap/>
          </w:tcPr>
          <w:p w14:paraId="06D6A19C"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1405.11.18.01</w:t>
            </w:r>
          </w:p>
        </w:tc>
        <w:tc>
          <w:tcPr>
            <w:tcW w:w="5272" w:type="dxa"/>
            <w:shd w:val="clear" w:color="auto" w:fill="auto"/>
            <w:noWrap/>
          </w:tcPr>
          <w:p w14:paraId="730292F1"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F84213" w:rsidRPr="008A1A91" w14:paraId="51341D5C" w14:textId="77777777" w:rsidTr="00A92AA6">
        <w:trPr>
          <w:trHeight w:val="121"/>
          <w:jc w:val="right"/>
        </w:trPr>
        <w:tc>
          <w:tcPr>
            <w:tcW w:w="1561" w:type="dxa"/>
            <w:shd w:val="clear" w:color="auto" w:fill="auto"/>
            <w:noWrap/>
          </w:tcPr>
          <w:p w14:paraId="67F57F3C"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1405.11.18.02</w:t>
            </w:r>
          </w:p>
        </w:tc>
        <w:tc>
          <w:tcPr>
            <w:tcW w:w="5272" w:type="dxa"/>
            <w:shd w:val="clear" w:color="auto" w:fill="auto"/>
            <w:noWrap/>
          </w:tcPr>
          <w:p w14:paraId="501F05F3"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F84213" w:rsidRPr="008A1A91" w14:paraId="57358B7D" w14:textId="77777777" w:rsidTr="00A92AA6">
        <w:trPr>
          <w:trHeight w:val="121"/>
          <w:jc w:val="right"/>
        </w:trPr>
        <w:tc>
          <w:tcPr>
            <w:tcW w:w="1561" w:type="dxa"/>
            <w:shd w:val="clear" w:color="auto" w:fill="auto"/>
            <w:noWrap/>
          </w:tcPr>
          <w:p w14:paraId="57572358"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1405.11.19</w:t>
            </w:r>
          </w:p>
        </w:tc>
        <w:tc>
          <w:tcPr>
            <w:tcW w:w="5272" w:type="dxa"/>
            <w:shd w:val="clear" w:color="auto" w:fill="auto"/>
            <w:noWrap/>
          </w:tcPr>
          <w:p w14:paraId="44F3C767"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F84213" w:rsidRPr="008A1A91" w14:paraId="2E92092B" w14:textId="77777777" w:rsidTr="00A92AA6">
        <w:trPr>
          <w:trHeight w:val="121"/>
          <w:jc w:val="right"/>
        </w:trPr>
        <w:tc>
          <w:tcPr>
            <w:tcW w:w="1561" w:type="dxa"/>
            <w:shd w:val="clear" w:color="auto" w:fill="auto"/>
            <w:noWrap/>
          </w:tcPr>
          <w:p w14:paraId="3C3528C8"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1405.11.19.02</w:t>
            </w:r>
          </w:p>
        </w:tc>
        <w:tc>
          <w:tcPr>
            <w:tcW w:w="5272" w:type="dxa"/>
            <w:shd w:val="clear" w:color="auto" w:fill="auto"/>
            <w:noWrap/>
          </w:tcPr>
          <w:p w14:paraId="5E6A497C" w14:textId="77777777" w:rsidR="00F84213" w:rsidRPr="008A1A91" w:rsidRDefault="00F84213" w:rsidP="00F84213">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576"/>
            </w:r>
          </w:p>
        </w:tc>
      </w:tr>
      <w:tr w:rsidR="00F84213" w:rsidRPr="008A1A91" w14:paraId="1652509F" w14:textId="77777777" w:rsidTr="00A92AA6">
        <w:trPr>
          <w:trHeight w:val="121"/>
          <w:jc w:val="right"/>
        </w:trPr>
        <w:tc>
          <w:tcPr>
            <w:tcW w:w="1561" w:type="dxa"/>
            <w:shd w:val="clear" w:color="auto" w:fill="auto"/>
            <w:noWrap/>
          </w:tcPr>
          <w:p w14:paraId="33767869"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1405.11.19.04</w:t>
            </w:r>
          </w:p>
        </w:tc>
        <w:tc>
          <w:tcPr>
            <w:tcW w:w="5272" w:type="dxa"/>
            <w:shd w:val="clear" w:color="auto" w:fill="auto"/>
            <w:noWrap/>
          </w:tcPr>
          <w:p w14:paraId="62F61A0D"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F84213" w:rsidRPr="008A1A91" w14:paraId="7230756D" w14:textId="77777777" w:rsidTr="00A92AA6">
        <w:trPr>
          <w:trHeight w:val="121"/>
          <w:jc w:val="right"/>
        </w:trPr>
        <w:tc>
          <w:tcPr>
            <w:tcW w:w="1561" w:type="dxa"/>
            <w:shd w:val="clear" w:color="auto" w:fill="auto"/>
            <w:noWrap/>
          </w:tcPr>
          <w:p w14:paraId="6EEBACD0"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1405.11.19.05</w:t>
            </w:r>
          </w:p>
        </w:tc>
        <w:tc>
          <w:tcPr>
            <w:tcW w:w="5272" w:type="dxa"/>
            <w:shd w:val="clear" w:color="auto" w:fill="auto"/>
            <w:noWrap/>
          </w:tcPr>
          <w:p w14:paraId="6251AB96"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F84213" w:rsidRPr="008A1A91" w14:paraId="52A769AE" w14:textId="77777777" w:rsidTr="00A92AA6">
        <w:trPr>
          <w:trHeight w:val="121"/>
          <w:jc w:val="right"/>
        </w:trPr>
        <w:tc>
          <w:tcPr>
            <w:tcW w:w="1561" w:type="dxa"/>
            <w:shd w:val="clear" w:color="auto" w:fill="auto"/>
            <w:noWrap/>
          </w:tcPr>
          <w:p w14:paraId="4815D1EE"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1405.11.19.06</w:t>
            </w:r>
          </w:p>
        </w:tc>
        <w:tc>
          <w:tcPr>
            <w:tcW w:w="5272" w:type="dxa"/>
            <w:shd w:val="clear" w:color="auto" w:fill="auto"/>
            <w:noWrap/>
          </w:tcPr>
          <w:p w14:paraId="082370B4"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F84213" w:rsidRPr="008A1A91" w14:paraId="5AF30E9C" w14:textId="77777777" w:rsidTr="00A92AA6">
        <w:trPr>
          <w:trHeight w:val="121"/>
          <w:jc w:val="right"/>
        </w:trPr>
        <w:tc>
          <w:tcPr>
            <w:tcW w:w="1561" w:type="dxa"/>
            <w:shd w:val="clear" w:color="auto" w:fill="auto"/>
            <w:noWrap/>
          </w:tcPr>
          <w:p w14:paraId="7B8E0C34"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1405.11.19.07</w:t>
            </w:r>
          </w:p>
        </w:tc>
        <w:tc>
          <w:tcPr>
            <w:tcW w:w="5272" w:type="dxa"/>
            <w:shd w:val="clear" w:color="auto" w:fill="auto"/>
            <w:noWrap/>
          </w:tcPr>
          <w:p w14:paraId="1377187C" w14:textId="77777777" w:rsidR="00F84213" w:rsidRPr="008A1A91" w:rsidRDefault="00F84213" w:rsidP="00F84213">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577"/>
            </w:r>
          </w:p>
        </w:tc>
      </w:tr>
      <w:tr w:rsidR="00F84213" w:rsidRPr="008A1A91" w14:paraId="10E2FB79" w14:textId="77777777" w:rsidTr="00A92AA6">
        <w:trPr>
          <w:trHeight w:val="121"/>
          <w:jc w:val="right"/>
        </w:trPr>
        <w:tc>
          <w:tcPr>
            <w:tcW w:w="1561" w:type="dxa"/>
            <w:shd w:val="clear" w:color="auto" w:fill="auto"/>
            <w:noWrap/>
          </w:tcPr>
          <w:p w14:paraId="39844E0A" w14:textId="77777777" w:rsidR="00F84213" w:rsidRDefault="00F84213" w:rsidP="00F84213">
            <w:pPr>
              <w:jc w:val="both"/>
              <w:rPr>
                <w:rFonts w:eastAsia="MS Mincho" w:cs="Arial"/>
                <w:bCs/>
                <w:snapToGrid/>
                <w:sz w:val="20"/>
                <w:lang w:val="es-ES" w:eastAsia="ja-JP"/>
              </w:rPr>
            </w:pPr>
            <w:r>
              <w:rPr>
                <w:rFonts w:eastAsia="MS Mincho" w:cs="Arial"/>
                <w:bCs/>
                <w:snapToGrid/>
                <w:sz w:val="20"/>
                <w:lang w:val="es-ES" w:eastAsia="ja-JP"/>
              </w:rPr>
              <w:t>1405.11.19.08</w:t>
            </w:r>
          </w:p>
          <w:p w14:paraId="23B2A788"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1405.11.19.10</w:t>
            </w:r>
          </w:p>
        </w:tc>
        <w:tc>
          <w:tcPr>
            <w:tcW w:w="5272" w:type="dxa"/>
            <w:shd w:val="clear" w:color="auto" w:fill="auto"/>
            <w:noWrap/>
          </w:tcPr>
          <w:p w14:paraId="17D1D457" w14:textId="77777777" w:rsidR="00F84213" w:rsidRDefault="00F84213" w:rsidP="00F84213">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578"/>
            </w:r>
          </w:p>
          <w:p w14:paraId="67CBCF77"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lastRenderedPageBreak/>
              <w:t>Factoring</w:t>
            </w:r>
          </w:p>
        </w:tc>
      </w:tr>
      <w:tr w:rsidR="00F84213" w:rsidRPr="008A1A91" w14:paraId="761DEAB0" w14:textId="77777777" w:rsidTr="00A92AA6">
        <w:trPr>
          <w:trHeight w:val="121"/>
          <w:jc w:val="right"/>
        </w:trPr>
        <w:tc>
          <w:tcPr>
            <w:tcW w:w="1561" w:type="dxa"/>
            <w:shd w:val="clear" w:color="auto" w:fill="auto"/>
            <w:noWrap/>
          </w:tcPr>
          <w:p w14:paraId="6ED6125E"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lastRenderedPageBreak/>
              <w:t>1405.11.19.11</w:t>
            </w:r>
          </w:p>
        </w:tc>
        <w:tc>
          <w:tcPr>
            <w:tcW w:w="5272" w:type="dxa"/>
            <w:shd w:val="clear" w:color="auto" w:fill="auto"/>
            <w:noWrap/>
          </w:tcPr>
          <w:p w14:paraId="258B8FF2"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F84213" w:rsidRPr="008A1A91" w14:paraId="7183F02E" w14:textId="77777777" w:rsidTr="00A92AA6">
        <w:trPr>
          <w:trHeight w:val="121"/>
          <w:jc w:val="right"/>
        </w:trPr>
        <w:tc>
          <w:tcPr>
            <w:tcW w:w="1561" w:type="dxa"/>
            <w:shd w:val="clear" w:color="auto" w:fill="auto"/>
            <w:noWrap/>
          </w:tcPr>
          <w:p w14:paraId="74C14F7B"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1405.11.19.12</w:t>
            </w:r>
          </w:p>
        </w:tc>
        <w:tc>
          <w:tcPr>
            <w:tcW w:w="5272" w:type="dxa"/>
            <w:shd w:val="clear" w:color="auto" w:fill="auto"/>
            <w:noWrap/>
          </w:tcPr>
          <w:p w14:paraId="3713111A" w14:textId="77777777" w:rsidR="00F84213" w:rsidRPr="008A1A91"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F84213" w:rsidRPr="008A1A91" w14:paraId="760AEB62" w14:textId="77777777" w:rsidTr="00A92AA6">
        <w:trPr>
          <w:trHeight w:val="121"/>
          <w:jc w:val="right"/>
        </w:trPr>
        <w:tc>
          <w:tcPr>
            <w:tcW w:w="1561" w:type="dxa"/>
            <w:shd w:val="clear" w:color="auto" w:fill="auto"/>
            <w:noWrap/>
          </w:tcPr>
          <w:p w14:paraId="6DA1F777" w14:textId="77777777" w:rsidR="00F84213" w:rsidRPr="008A1A91" w:rsidRDefault="00F84213" w:rsidP="00F84213">
            <w:pPr>
              <w:rPr>
                <w:rFonts w:eastAsia="MS Mincho" w:cs="Arial"/>
                <w:bCs/>
                <w:snapToGrid/>
                <w:sz w:val="20"/>
                <w:lang w:val="es-ES" w:eastAsia="ja-JP"/>
              </w:rPr>
            </w:pPr>
            <w:r w:rsidRPr="008A1A91">
              <w:rPr>
                <w:rFonts w:eastAsia="MS Mincho" w:cs="Arial"/>
                <w:bCs/>
                <w:snapToGrid/>
                <w:sz w:val="20"/>
                <w:lang w:val="es-ES" w:eastAsia="ja-JP"/>
              </w:rPr>
              <w:t>1405.11.19.18</w:t>
            </w:r>
          </w:p>
        </w:tc>
        <w:tc>
          <w:tcPr>
            <w:tcW w:w="5272" w:type="dxa"/>
            <w:shd w:val="clear" w:color="auto" w:fill="auto"/>
            <w:noWrap/>
          </w:tcPr>
          <w:p w14:paraId="799F79A7" w14:textId="77777777" w:rsidR="00F84213" w:rsidRPr="00D02F6D" w:rsidRDefault="00F84213" w:rsidP="00F84213">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Subordinados</w:t>
            </w:r>
            <w:r w:rsidRPr="00D02F6D">
              <w:rPr>
                <w:rStyle w:val="Refdenotaalpie"/>
                <w:rFonts w:cs="Arial"/>
                <w:sz w:val="20"/>
              </w:rPr>
              <w:footnoteReference w:id="579"/>
            </w:r>
          </w:p>
        </w:tc>
      </w:tr>
      <w:tr w:rsidR="00F84213" w:rsidRPr="008A1A91" w14:paraId="5EABBC1B" w14:textId="77777777" w:rsidTr="00A92AA6">
        <w:trPr>
          <w:trHeight w:val="121"/>
          <w:jc w:val="right"/>
        </w:trPr>
        <w:tc>
          <w:tcPr>
            <w:tcW w:w="1561" w:type="dxa"/>
            <w:shd w:val="clear" w:color="auto" w:fill="auto"/>
            <w:noWrap/>
          </w:tcPr>
          <w:p w14:paraId="1BF50836" w14:textId="77777777" w:rsidR="00F84213" w:rsidRPr="00070AE2" w:rsidRDefault="00F84213" w:rsidP="00F84213">
            <w:pPr>
              <w:rPr>
                <w:rFonts w:eastAsia="MS Mincho" w:cs="Arial"/>
                <w:bCs/>
                <w:snapToGrid/>
                <w:sz w:val="20"/>
                <w:lang w:val="es-ES" w:eastAsia="ja-JP"/>
              </w:rPr>
            </w:pPr>
            <w:r w:rsidRPr="00070AE2">
              <w:rPr>
                <w:rFonts w:eastAsia="MS Mincho" w:cs="Arial"/>
                <w:bCs/>
                <w:snapToGrid/>
                <w:sz w:val="20"/>
                <w:lang w:val="es-ES" w:eastAsia="ja-JP"/>
              </w:rPr>
              <w:t>1405.11.19.19</w:t>
            </w:r>
          </w:p>
        </w:tc>
        <w:tc>
          <w:tcPr>
            <w:tcW w:w="5272" w:type="dxa"/>
            <w:shd w:val="clear" w:color="auto" w:fill="auto"/>
            <w:noWrap/>
          </w:tcPr>
          <w:p w14:paraId="2248D1F7"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Créditos a entidades con quienes corresponde consolidar estados financieros-  No Subordinados</w:t>
            </w:r>
            <w:r w:rsidRPr="00070AE2">
              <w:rPr>
                <w:rStyle w:val="Refdenotaalpie"/>
                <w:rFonts w:cs="Arial"/>
                <w:sz w:val="20"/>
              </w:rPr>
              <w:footnoteReference w:id="580"/>
            </w:r>
          </w:p>
        </w:tc>
      </w:tr>
      <w:tr w:rsidR="00F84213" w:rsidRPr="008A1A91" w14:paraId="55130FAD" w14:textId="77777777" w:rsidTr="0036339D">
        <w:trPr>
          <w:trHeight w:val="279"/>
          <w:jc w:val="right"/>
        </w:trPr>
        <w:tc>
          <w:tcPr>
            <w:tcW w:w="1561" w:type="dxa"/>
            <w:shd w:val="clear" w:color="auto" w:fill="auto"/>
            <w:noWrap/>
          </w:tcPr>
          <w:p w14:paraId="7D5C4DAB" w14:textId="77777777" w:rsidR="00F84213" w:rsidRPr="00070AE2" w:rsidRDefault="00F84213" w:rsidP="00F84213">
            <w:pPr>
              <w:rPr>
                <w:rFonts w:eastAsia="MS Mincho" w:cs="Arial"/>
                <w:bCs/>
                <w:snapToGrid/>
                <w:sz w:val="20"/>
                <w:lang w:val="es-ES" w:eastAsia="ja-JP"/>
              </w:rPr>
            </w:pPr>
            <w:r w:rsidRPr="00070AE2">
              <w:rPr>
                <w:rFonts w:eastAsia="MS Mincho" w:cs="Arial"/>
                <w:bCs/>
                <w:snapToGrid/>
                <w:sz w:val="20"/>
                <w:lang w:val="es-ES" w:eastAsia="ja-JP"/>
              </w:rPr>
              <w:t>1405.11.19.24</w:t>
            </w:r>
          </w:p>
          <w:p w14:paraId="591C8E9C" w14:textId="77777777" w:rsidR="00F84213" w:rsidRPr="00070AE2" w:rsidRDefault="00F84213" w:rsidP="00F84213">
            <w:pPr>
              <w:rPr>
                <w:rFonts w:eastAsia="MS Mincho" w:cs="Arial"/>
                <w:bCs/>
                <w:snapToGrid/>
                <w:sz w:val="20"/>
                <w:lang w:val="es-ES" w:eastAsia="ja-JP"/>
              </w:rPr>
            </w:pPr>
          </w:p>
        </w:tc>
        <w:tc>
          <w:tcPr>
            <w:tcW w:w="5272" w:type="dxa"/>
            <w:shd w:val="clear" w:color="auto" w:fill="auto"/>
            <w:noWrap/>
          </w:tcPr>
          <w:p w14:paraId="3797C952" w14:textId="77777777" w:rsidR="00F84213" w:rsidRPr="00655513" w:rsidRDefault="00F84213" w:rsidP="00F84213">
            <w:pPr>
              <w:rPr>
                <w:rFonts w:eastAsia="MS Mincho" w:cs="Arial"/>
                <w:bCs/>
                <w:snapToGrid/>
                <w:sz w:val="20"/>
                <w:lang w:val="es-ES" w:eastAsia="ja-JP"/>
              </w:rPr>
            </w:pPr>
            <w:r w:rsidRPr="00070AE2">
              <w:rPr>
                <w:rFonts w:eastAsia="MS Mincho" w:cs="Arial"/>
                <w:bCs/>
                <w:snapToGrid/>
                <w:sz w:val="20"/>
                <w:lang w:val="es-ES" w:eastAsia="ja-JP"/>
              </w:rPr>
              <w:t xml:space="preserve">Operaciones RFA </w:t>
            </w:r>
          </w:p>
        </w:tc>
      </w:tr>
      <w:tr w:rsidR="00F84213" w:rsidRPr="008A1A91" w14:paraId="35B97B39" w14:textId="77777777" w:rsidTr="00A92AA6">
        <w:trPr>
          <w:trHeight w:val="121"/>
          <w:jc w:val="right"/>
        </w:trPr>
        <w:tc>
          <w:tcPr>
            <w:tcW w:w="1561" w:type="dxa"/>
            <w:shd w:val="clear" w:color="auto" w:fill="auto"/>
            <w:noWrap/>
          </w:tcPr>
          <w:p w14:paraId="574D4539"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1405.11.19.26</w:t>
            </w:r>
          </w:p>
        </w:tc>
        <w:tc>
          <w:tcPr>
            <w:tcW w:w="5272" w:type="dxa"/>
            <w:shd w:val="clear" w:color="auto" w:fill="auto"/>
            <w:noWrap/>
          </w:tcPr>
          <w:p w14:paraId="4A6592B1"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Créditos-comercio exterior</w:t>
            </w:r>
          </w:p>
        </w:tc>
      </w:tr>
      <w:tr w:rsidR="00F84213" w:rsidRPr="008A1A91" w14:paraId="595BDC88" w14:textId="77777777" w:rsidTr="00A92AA6">
        <w:trPr>
          <w:trHeight w:val="121"/>
          <w:jc w:val="right"/>
        </w:trPr>
        <w:tc>
          <w:tcPr>
            <w:tcW w:w="1561" w:type="dxa"/>
            <w:shd w:val="clear" w:color="auto" w:fill="auto"/>
            <w:noWrap/>
          </w:tcPr>
          <w:p w14:paraId="27B91B44"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1405.11.19.27</w:t>
            </w:r>
          </w:p>
        </w:tc>
        <w:tc>
          <w:tcPr>
            <w:tcW w:w="5272" w:type="dxa"/>
            <w:shd w:val="clear" w:color="auto" w:fill="auto"/>
            <w:noWrap/>
          </w:tcPr>
          <w:p w14:paraId="0357C637"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Créditos inmobiliarios</w:t>
            </w:r>
          </w:p>
        </w:tc>
      </w:tr>
      <w:tr w:rsidR="00F84213" w:rsidRPr="008A1A91" w14:paraId="045AC8FB" w14:textId="77777777" w:rsidTr="00A92AA6">
        <w:trPr>
          <w:trHeight w:val="121"/>
          <w:jc w:val="right"/>
        </w:trPr>
        <w:tc>
          <w:tcPr>
            <w:tcW w:w="1561" w:type="dxa"/>
            <w:shd w:val="clear" w:color="auto" w:fill="auto"/>
            <w:noWrap/>
          </w:tcPr>
          <w:p w14:paraId="34284238"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1405.11.19.30</w:t>
            </w:r>
          </w:p>
        </w:tc>
        <w:tc>
          <w:tcPr>
            <w:tcW w:w="5272" w:type="dxa"/>
            <w:shd w:val="clear" w:color="auto" w:fill="auto"/>
            <w:noWrap/>
          </w:tcPr>
          <w:p w14:paraId="07813F01"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Financiación de proyectos</w:t>
            </w:r>
            <w:r w:rsidRPr="00070AE2">
              <w:rPr>
                <w:rStyle w:val="Refdenotaalpie"/>
                <w:rFonts w:eastAsia="MS Mincho" w:cs="Arial"/>
                <w:bCs/>
                <w:snapToGrid/>
                <w:sz w:val="20"/>
                <w:lang w:val="es-ES" w:eastAsia="ja-JP"/>
              </w:rPr>
              <w:footnoteReference w:id="581"/>
            </w:r>
          </w:p>
        </w:tc>
      </w:tr>
      <w:tr w:rsidR="00F84213" w:rsidRPr="008A1A91" w14:paraId="1EFAA4A6" w14:textId="77777777" w:rsidTr="00A92AA6">
        <w:trPr>
          <w:trHeight w:val="121"/>
          <w:jc w:val="right"/>
        </w:trPr>
        <w:tc>
          <w:tcPr>
            <w:tcW w:w="1561" w:type="dxa"/>
            <w:shd w:val="clear" w:color="auto" w:fill="auto"/>
            <w:noWrap/>
          </w:tcPr>
          <w:p w14:paraId="29DD00D4"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1405.11.19.31</w:t>
            </w:r>
          </w:p>
        </w:tc>
        <w:tc>
          <w:tcPr>
            <w:tcW w:w="5272" w:type="dxa"/>
            <w:shd w:val="clear" w:color="auto" w:fill="auto"/>
            <w:noWrap/>
          </w:tcPr>
          <w:p w14:paraId="1E758EF9"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Financiación de bienes</w:t>
            </w:r>
            <w:r w:rsidRPr="00070AE2">
              <w:rPr>
                <w:rStyle w:val="Refdenotaalpie"/>
                <w:rFonts w:eastAsia="MS Mincho" w:cs="Arial"/>
                <w:bCs/>
                <w:snapToGrid/>
                <w:sz w:val="20"/>
                <w:lang w:val="es-ES" w:eastAsia="ja-JP"/>
              </w:rPr>
              <w:footnoteReference w:id="582"/>
            </w:r>
          </w:p>
        </w:tc>
      </w:tr>
      <w:tr w:rsidR="00F84213" w:rsidRPr="008A1A91" w14:paraId="24F2C244" w14:textId="77777777" w:rsidTr="00A92AA6">
        <w:trPr>
          <w:trHeight w:val="121"/>
          <w:jc w:val="right"/>
        </w:trPr>
        <w:tc>
          <w:tcPr>
            <w:tcW w:w="1561" w:type="dxa"/>
            <w:shd w:val="clear" w:color="auto" w:fill="auto"/>
            <w:noWrap/>
          </w:tcPr>
          <w:p w14:paraId="108B4501"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1405.11.19.32</w:t>
            </w:r>
          </w:p>
        </w:tc>
        <w:tc>
          <w:tcPr>
            <w:tcW w:w="5272" w:type="dxa"/>
            <w:shd w:val="clear" w:color="auto" w:fill="auto"/>
            <w:noWrap/>
          </w:tcPr>
          <w:p w14:paraId="49E302E4"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Financiación de commodities</w:t>
            </w:r>
            <w:r w:rsidRPr="00070AE2">
              <w:rPr>
                <w:rStyle w:val="Refdenotaalpie"/>
                <w:rFonts w:eastAsia="MS Mincho" w:cs="Arial"/>
                <w:bCs/>
                <w:snapToGrid/>
                <w:sz w:val="20"/>
                <w:lang w:val="es-ES" w:eastAsia="ja-JP"/>
              </w:rPr>
              <w:footnoteReference w:id="583"/>
            </w:r>
          </w:p>
        </w:tc>
      </w:tr>
      <w:tr w:rsidR="00F84213" w:rsidRPr="008A1A91" w14:paraId="7D2096AB" w14:textId="77777777" w:rsidTr="00A92AA6">
        <w:trPr>
          <w:trHeight w:val="121"/>
          <w:jc w:val="right"/>
        </w:trPr>
        <w:tc>
          <w:tcPr>
            <w:tcW w:w="1561" w:type="dxa"/>
            <w:shd w:val="clear" w:color="auto" w:fill="auto"/>
            <w:noWrap/>
          </w:tcPr>
          <w:p w14:paraId="10137197" w14:textId="77777777" w:rsidR="00F84213" w:rsidRPr="00070AE2" w:rsidRDefault="00F84213" w:rsidP="00F84213">
            <w:pPr>
              <w:rPr>
                <w:rFonts w:eastAsia="MS Mincho" w:cs="Arial"/>
                <w:bCs/>
                <w:snapToGrid/>
                <w:sz w:val="20"/>
                <w:lang w:val="es-ES" w:eastAsia="ja-JP"/>
              </w:rPr>
            </w:pPr>
            <w:r w:rsidRPr="00070AE2">
              <w:rPr>
                <w:rFonts w:eastAsia="MS Mincho" w:cs="Arial"/>
                <w:bCs/>
                <w:snapToGrid/>
                <w:sz w:val="20"/>
                <w:lang w:val="es-ES" w:eastAsia="ja-JP"/>
              </w:rPr>
              <w:t>1405.11.19.33</w:t>
            </w:r>
          </w:p>
        </w:tc>
        <w:tc>
          <w:tcPr>
            <w:tcW w:w="5272" w:type="dxa"/>
            <w:shd w:val="clear" w:color="auto" w:fill="auto"/>
            <w:noWrap/>
          </w:tcPr>
          <w:p w14:paraId="54F95AE3"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Bienes inmuebles generadores de rentas</w:t>
            </w:r>
            <w:r w:rsidRPr="00070AE2">
              <w:rPr>
                <w:rStyle w:val="Refdenotaalpie"/>
                <w:rFonts w:eastAsia="MS Mincho" w:cs="Arial"/>
                <w:bCs/>
                <w:snapToGrid/>
                <w:sz w:val="20"/>
                <w:lang w:val="es-ES" w:eastAsia="ja-JP"/>
              </w:rPr>
              <w:footnoteReference w:id="584"/>
            </w:r>
          </w:p>
        </w:tc>
      </w:tr>
      <w:tr w:rsidR="00F84213" w:rsidRPr="008A1A91" w14:paraId="69307E3A" w14:textId="77777777" w:rsidTr="00A92AA6">
        <w:trPr>
          <w:trHeight w:val="121"/>
          <w:jc w:val="right"/>
        </w:trPr>
        <w:tc>
          <w:tcPr>
            <w:tcW w:w="1561" w:type="dxa"/>
            <w:shd w:val="clear" w:color="auto" w:fill="auto"/>
            <w:noWrap/>
          </w:tcPr>
          <w:p w14:paraId="66412703"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1405.11.19.34</w:t>
            </w:r>
          </w:p>
        </w:tc>
        <w:tc>
          <w:tcPr>
            <w:tcW w:w="5272" w:type="dxa"/>
            <w:shd w:val="clear" w:color="auto" w:fill="auto"/>
            <w:noWrap/>
          </w:tcPr>
          <w:p w14:paraId="6C8298E5" w14:textId="77777777" w:rsidR="00F84213" w:rsidRPr="00070AE2" w:rsidRDefault="00F84213" w:rsidP="00F84213">
            <w:pPr>
              <w:jc w:val="both"/>
              <w:rPr>
                <w:rFonts w:eastAsia="MS Mincho" w:cs="Arial"/>
                <w:bCs/>
                <w:snapToGrid/>
                <w:sz w:val="20"/>
                <w:lang w:val="es-ES" w:eastAsia="ja-JP"/>
              </w:rPr>
            </w:pPr>
            <w:r w:rsidRPr="00070AE2">
              <w:rPr>
                <w:rFonts w:eastAsia="MS Mincho" w:cs="Arial"/>
                <w:bCs/>
                <w:snapToGrid/>
                <w:sz w:val="20"/>
                <w:lang w:val="es-ES" w:eastAsia="ja-JP"/>
              </w:rPr>
              <w:t>Bienes inmuebles comerciales de elevada volatilidad</w:t>
            </w:r>
            <w:r w:rsidRPr="00070AE2">
              <w:rPr>
                <w:rStyle w:val="Refdenotaalpie"/>
                <w:rFonts w:eastAsia="MS Mincho" w:cs="Arial"/>
                <w:bCs/>
                <w:snapToGrid/>
                <w:sz w:val="20"/>
                <w:lang w:val="es-ES" w:eastAsia="ja-JP"/>
              </w:rPr>
              <w:footnoteReference w:id="585"/>
            </w:r>
          </w:p>
        </w:tc>
      </w:tr>
      <w:tr w:rsidR="00BC4ACE" w:rsidRPr="008A1A91" w14:paraId="3AD7F824" w14:textId="77777777" w:rsidTr="00A92AA6">
        <w:trPr>
          <w:trHeight w:val="121"/>
          <w:jc w:val="right"/>
        </w:trPr>
        <w:tc>
          <w:tcPr>
            <w:tcW w:w="1561" w:type="dxa"/>
            <w:shd w:val="clear" w:color="auto" w:fill="auto"/>
            <w:noWrap/>
          </w:tcPr>
          <w:p w14:paraId="04676CC9" w14:textId="77777777" w:rsidR="00BC4ACE" w:rsidRPr="00070AE2" w:rsidRDefault="00BC4ACE" w:rsidP="00BC4ACE">
            <w:pPr>
              <w:jc w:val="both"/>
              <w:rPr>
                <w:rFonts w:eastAsia="MS Mincho" w:cs="Arial"/>
                <w:bCs/>
                <w:snapToGrid/>
                <w:sz w:val="20"/>
                <w:lang w:val="es-ES" w:eastAsia="ja-JP"/>
              </w:rPr>
            </w:pPr>
            <w:r>
              <w:rPr>
                <w:rFonts w:eastAsia="MS Mincho" w:cs="Arial"/>
                <w:bCs/>
                <w:snapToGrid/>
                <w:sz w:val="20"/>
                <w:lang w:val="es-ES" w:eastAsia="ja-JP"/>
              </w:rPr>
              <w:t>1405.11.19.35</w:t>
            </w:r>
          </w:p>
        </w:tc>
        <w:tc>
          <w:tcPr>
            <w:tcW w:w="5272" w:type="dxa"/>
            <w:shd w:val="clear" w:color="auto" w:fill="auto"/>
            <w:noWrap/>
          </w:tcPr>
          <w:p w14:paraId="0EC51C36" w14:textId="77777777" w:rsidR="00BC4ACE" w:rsidRPr="00070AE2" w:rsidRDefault="00BC4ACE" w:rsidP="00BC4ACE">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586"/>
            </w:r>
          </w:p>
        </w:tc>
      </w:tr>
      <w:tr w:rsidR="00BC4ACE" w:rsidRPr="008A1A91" w14:paraId="2C6431E9" w14:textId="77777777" w:rsidTr="00A92AA6">
        <w:trPr>
          <w:trHeight w:val="121"/>
          <w:jc w:val="right"/>
        </w:trPr>
        <w:tc>
          <w:tcPr>
            <w:tcW w:w="1561" w:type="dxa"/>
            <w:shd w:val="clear" w:color="auto" w:fill="auto"/>
            <w:noWrap/>
          </w:tcPr>
          <w:p w14:paraId="0A576395" w14:textId="77777777" w:rsidR="00BC4ACE" w:rsidRPr="00070AE2" w:rsidRDefault="00BC4ACE" w:rsidP="00BC4ACE">
            <w:pPr>
              <w:jc w:val="both"/>
              <w:rPr>
                <w:rFonts w:eastAsia="MS Mincho" w:cs="Arial"/>
                <w:bCs/>
                <w:snapToGrid/>
                <w:sz w:val="20"/>
                <w:lang w:val="es-ES" w:eastAsia="ja-JP"/>
              </w:rPr>
            </w:pPr>
            <w:r w:rsidRPr="00070AE2">
              <w:rPr>
                <w:rFonts w:eastAsia="MS Mincho" w:cs="Arial"/>
                <w:bCs/>
                <w:snapToGrid/>
                <w:sz w:val="20"/>
                <w:lang w:val="es-ES" w:eastAsia="ja-JP"/>
              </w:rPr>
              <w:t>1405.11.19.99</w:t>
            </w:r>
          </w:p>
        </w:tc>
        <w:tc>
          <w:tcPr>
            <w:tcW w:w="5272" w:type="dxa"/>
            <w:shd w:val="clear" w:color="auto" w:fill="auto"/>
            <w:noWrap/>
          </w:tcPr>
          <w:p w14:paraId="55941130" w14:textId="77777777" w:rsidR="00BC4ACE" w:rsidRPr="00070AE2" w:rsidRDefault="00BC4ACE" w:rsidP="00BC4ACE">
            <w:pPr>
              <w:jc w:val="both"/>
              <w:rPr>
                <w:rFonts w:eastAsia="MS Mincho" w:cs="Arial"/>
                <w:bCs/>
                <w:snapToGrid/>
                <w:sz w:val="20"/>
                <w:lang w:val="es-ES" w:eastAsia="ja-JP"/>
              </w:rPr>
            </w:pPr>
            <w:r w:rsidRPr="00070AE2">
              <w:rPr>
                <w:rFonts w:eastAsia="MS Mincho" w:cs="Arial"/>
                <w:bCs/>
                <w:snapToGrid/>
                <w:sz w:val="20"/>
                <w:lang w:val="es-ES" w:eastAsia="ja-JP"/>
              </w:rPr>
              <w:t>Otros créditos</w:t>
            </w:r>
          </w:p>
        </w:tc>
      </w:tr>
      <w:tr w:rsidR="00BC4ACE" w:rsidRPr="008A1A91" w14:paraId="1E482BC1" w14:textId="77777777" w:rsidTr="00A92AA6">
        <w:trPr>
          <w:trHeight w:val="121"/>
          <w:jc w:val="right"/>
        </w:trPr>
        <w:tc>
          <w:tcPr>
            <w:tcW w:w="1561" w:type="dxa"/>
            <w:shd w:val="clear" w:color="auto" w:fill="auto"/>
            <w:noWrap/>
          </w:tcPr>
          <w:p w14:paraId="1ADB7876" w14:textId="77777777" w:rsidR="00BC4ACE" w:rsidRPr="00070AE2" w:rsidRDefault="00BC4ACE" w:rsidP="00BC4ACE">
            <w:pPr>
              <w:jc w:val="both"/>
              <w:rPr>
                <w:rFonts w:eastAsia="MS Mincho" w:cs="Arial"/>
                <w:bCs/>
                <w:snapToGrid/>
                <w:sz w:val="20"/>
                <w:lang w:val="es-ES" w:eastAsia="ja-JP"/>
              </w:rPr>
            </w:pPr>
            <w:r w:rsidRPr="00070AE2">
              <w:rPr>
                <w:rFonts w:eastAsia="MS Mincho" w:cs="Arial"/>
                <w:bCs/>
                <w:snapToGrid/>
                <w:sz w:val="20"/>
                <w:lang w:val="es-ES" w:eastAsia="ja-JP"/>
              </w:rPr>
              <w:t>1405.11.21</w:t>
            </w:r>
          </w:p>
        </w:tc>
        <w:tc>
          <w:tcPr>
            <w:tcW w:w="5272" w:type="dxa"/>
            <w:shd w:val="clear" w:color="auto" w:fill="auto"/>
            <w:noWrap/>
          </w:tcPr>
          <w:p w14:paraId="70A8FEE9" w14:textId="77777777" w:rsidR="00BC4ACE" w:rsidRPr="00070AE2" w:rsidRDefault="00BC4ACE" w:rsidP="00BC4ACE">
            <w:pPr>
              <w:jc w:val="both"/>
              <w:rPr>
                <w:rFonts w:eastAsia="MS Mincho" w:cs="Arial"/>
                <w:bCs/>
                <w:snapToGrid/>
                <w:sz w:val="20"/>
                <w:lang w:val="es-ES" w:eastAsia="ja-JP"/>
              </w:rPr>
            </w:pPr>
            <w:r w:rsidRPr="00070AE2">
              <w:rPr>
                <w:rFonts w:eastAsia="MS Mincho" w:cs="Arial"/>
                <w:bCs/>
                <w:snapToGrid/>
                <w:sz w:val="20"/>
                <w:lang w:val="es-ES" w:eastAsia="ja-JP"/>
              </w:rPr>
              <w:t xml:space="preserve">Créditos por liquidar </w:t>
            </w:r>
          </w:p>
        </w:tc>
      </w:tr>
      <w:tr w:rsidR="00BC4ACE" w:rsidRPr="008A1A91" w14:paraId="509BD3F1" w14:textId="77777777" w:rsidTr="00A92AA6">
        <w:trPr>
          <w:trHeight w:val="121"/>
          <w:jc w:val="right"/>
        </w:trPr>
        <w:tc>
          <w:tcPr>
            <w:tcW w:w="1561" w:type="dxa"/>
            <w:shd w:val="clear" w:color="auto" w:fill="auto"/>
            <w:noWrap/>
          </w:tcPr>
          <w:p w14:paraId="51C34F5F" w14:textId="77777777" w:rsidR="00BC4ACE" w:rsidRPr="00070AE2" w:rsidRDefault="00BC4ACE" w:rsidP="00BC4ACE">
            <w:pPr>
              <w:jc w:val="both"/>
              <w:rPr>
                <w:rFonts w:eastAsia="MS Mincho" w:cs="Arial"/>
                <w:bCs/>
                <w:snapToGrid/>
                <w:sz w:val="20"/>
                <w:lang w:val="es-ES" w:eastAsia="ja-JP"/>
              </w:rPr>
            </w:pPr>
            <w:r w:rsidRPr="00070AE2">
              <w:rPr>
                <w:rFonts w:eastAsia="MS Mincho" w:cs="Arial"/>
                <w:bCs/>
                <w:snapToGrid/>
                <w:sz w:val="20"/>
                <w:lang w:val="es-ES" w:eastAsia="ja-JP"/>
              </w:rPr>
              <w:t>1405.11.22</w:t>
            </w:r>
          </w:p>
        </w:tc>
        <w:tc>
          <w:tcPr>
            <w:tcW w:w="5272" w:type="dxa"/>
            <w:shd w:val="clear" w:color="auto" w:fill="auto"/>
            <w:noWrap/>
          </w:tcPr>
          <w:p w14:paraId="4CC8DB8F" w14:textId="77777777" w:rsidR="00BC4ACE" w:rsidRPr="00070AE2" w:rsidRDefault="00BC4ACE" w:rsidP="00BC4ACE">
            <w:pPr>
              <w:jc w:val="both"/>
              <w:rPr>
                <w:rFonts w:eastAsia="MS Mincho" w:cs="Arial"/>
                <w:bCs/>
                <w:snapToGrid/>
                <w:sz w:val="20"/>
                <w:lang w:val="es-ES" w:eastAsia="ja-JP"/>
              </w:rPr>
            </w:pPr>
            <w:r w:rsidRPr="00070AE2">
              <w:rPr>
                <w:rFonts w:eastAsia="MS Mincho" w:cs="Arial"/>
                <w:bCs/>
                <w:snapToGrid/>
                <w:sz w:val="20"/>
                <w:lang w:val="es-ES" w:eastAsia="ja-JP"/>
              </w:rPr>
              <w:t>Créditos reestructurados</w:t>
            </w:r>
          </w:p>
        </w:tc>
      </w:tr>
      <w:tr w:rsidR="00BC4ACE" w:rsidRPr="008A1A91" w14:paraId="2C3055D8" w14:textId="77777777" w:rsidTr="00A92AA6">
        <w:trPr>
          <w:trHeight w:val="121"/>
          <w:jc w:val="right"/>
        </w:trPr>
        <w:tc>
          <w:tcPr>
            <w:tcW w:w="1561" w:type="dxa"/>
            <w:shd w:val="clear" w:color="auto" w:fill="auto"/>
            <w:noWrap/>
          </w:tcPr>
          <w:p w14:paraId="051E99F9" w14:textId="77777777" w:rsidR="00BC4ACE" w:rsidRPr="00070AE2" w:rsidRDefault="00BC4ACE" w:rsidP="00BC4ACE">
            <w:pPr>
              <w:jc w:val="both"/>
              <w:rPr>
                <w:rFonts w:eastAsia="MS Mincho" w:cs="Arial"/>
                <w:bCs/>
                <w:snapToGrid/>
                <w:sz w:val="20"/>
                <w:lang w:val="es-ES" w:eastAsia="ja-JP"/>
              </w:rPr>
            </w:pPr>
            <w:r w:rsidRPr="00070AE2">
              <w:rPr>
                <w:rFonts w:eastAsia="MS Mincho" w:cs="Arial"/>
                <w:bCs/>
                <w:snapToGrid/>
                <w:sz w:val="20"/>
                <w:lang w:val="es-ES" w:eastAsia="ja-JP"/>
              </w:rPr>
              <w:t>1405.11.22.06</w:t>
            </w:r>
          </w:p>
        </w:tc>
        <w:tc>
          <w:tcPr>
            <w:tcW w:w="5272" w:type="dxa"/>
            <w:shd w:val="clear" w:color="auto" w:fill="auto"/>
            <w:noWrap/>
          </w:tcPr>
          <w:p w14:paraId="02059BA2" w14:textId="77777777" w:rsidR="00BC4ACE" w:rsidRPr="00070AE2" w:rsidRDefault="00BC4ACE" w:rsidP="00BC4ACE">
            <w:pPr>
              <w:jc w:val="both"/>
              <w:rPr>
                <w:rFonts w:eastAsia="MS Mincho" w:cs="Arial"/>
                <w:bCs/>
                <w:snapToGrid/>
                <w:sz w:val="20"/>
                <w:lang w:val="es-ES" w:eastAsia="ja-JP"/>
              </w:rPr>
            </w:pPr>
            <w:r w:rsidRPr="00070AE2">
              <w:rPr>
                <w:rFonts w:eastAsia="MS Mincho" w:cs="Arial"/>
                <w:bCs/>
                <w:snapToGrid/>
                <w:sz w:val="20"/>
                <w:lang w:val="es-ES" w:eastAsia="ja-JP"/>
              </w:rPr>
              <w:t>Préstamos</w:t>
            </w:r>
          </w:p>
        </w:tc>
      </w:tr>
      <w:tr w:rsidR="00BC4ACE" w:rsidRPr="008A1A91" w14:paraId="76DF1466" w14:textId="77777777" w:rsidTr="00A92AA6">
        <w:trPr>
          <w:trHeight w:val="121"/>
          <w:jc w:val="right"/>
        </w:trPr>
        <w:tc>
          <w:tcPr>
            <w:tcW w:w="1561" w:type="dxa"/>
            <w:shd w:val="clear" w:color="auto" w:fill="auto"/>
            <w:noWrap/>
          </w:tcPr>
          <w:p w14:paraId="5559F797" w14:textId="77777777" w:rsidR="00BC4ACE" w:rsidRPr="00070AE2" w:rsidRDefault="00BC4ACE" w:rsidP="00BC4ACE">
            <w:pPr>
              <w:jc w:val="both"/>
              <w:rPr>
                <w:rFonts w:eastAsia="MS Mincho" w:cs="Arial"/>
                <w:bCs/>
                <w:snapToGrid/>
                <w:sz w:val="20"/>
                <w:lang w:val="es-ES" w:eastAsia="ja-JP"/>
              </w:rPr>
            </w:pPr>
            <w:r w:rsidRPr="00070AE2">
              <w:rPr>
                <w:rFonts w:eastAsia="MS Mincho" w:cs="Arial"/>
                <w:bCs/>
                <w:snapToGrid/>
                <w:sz w:val="20"/>
                <w:lang w:val="es-ES" w:eastAsia="ja-JP"/>
              </w:rPr>
              <w:t>1405.11.22.07</w:t>
            </w:r>
          </w:p>
        </w:tc>
        <w:tc>
          <w:tcPr>
            <w:tcW w:w="5272" w:type="dxa"/>
            <w:shd w:val="clear" w:color="auto" w:fill="auto"/>
            <w:noWrap/>
          </w:tcPr>
          <w:p w14:paraId="777C4E91" w14:textId="77777777" w:rsidR="00BC4ACE" w:rsidRPr="00070AE2" w:rsidRDefault="00BC4ACE" w:rsidP="00BC4ACE">
            <w:pPr>
              <w:jc w:val="both"/>
              <w:rPr>
                <w:rFonts w:eastAsia="MS Mincho" w:cs="Arial"/>
                <w:bCs/>
                <w:snapToGrid/>
                <w:sz w:val="20"/>
                <w:lang w:val="es-ES" w:eastAsia="ja-JP"/>
              </w:rPr>
            </w:pPr>
            <w:r w:rsidRPr="00070AE2">
              <w:rPr>
                <w:rStyle w:val="Refdenotaalpie"/>
                <w:rFonts w:eastAsia="MS Mincho" w:cs="Arial"/>
                <w:bCs/>
                <w:snapToGrid/>
                <w:sz w:val="20"/>
                <w:lang w:val="es-ES" w:eastAsia="ja-JP"/>
              </w:rPr>
              <w:footnoteReference w:id="587"/>
            </w:r>
          </w:p>
        </w:tc>
      </w:tr>
      <w:tr w:rsidR="00BC4ACE" w:rsidRPr="008A1A91" w14:paraId="5ABDC52D" w14:textId="77777777" w:rsidTr="00A92AA6">
        <w:trPr>
          <w:trHeight w:val="121"/>
          <w:jc w:val="right"/>
        </w:trPr>
        <w:tc>
          <w:tcPr>
            <w:tcW w:w="1561" w:type="dxa"/>
            <w:shd w:val="clear" w:color="auto" w:fill="auto"/>
            <w:noWrap/>
          </w:tcPr>
          <w:p w14:paraId="671E737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1405.11.22.11</w:t>
            </w:r>
          </w:p>
        </w:tc>
        <w:tc>
          <w:tcPr>
            <w:tcW w:w="5272" w:type="dxa"/>
            <w:shd w:val="clear" w:color="auto" w:fill="auto"/>
            <w:noWrap/>
          </w:tcPr>
          <w:p w14:paraId="16411B3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BC4ACE" w:rsidRPr="008A1A91" w14:paraId="467422A9" w14:textId="77777777" w:rsidTr="00A92AA6">
        <w:trPr>
          <w:trHeight w:val="121"/>
          <w:jc w:val="right"/>
        </w:trPr>
        <w:tc>
          <w:tcPr>
            <w:tcW w:w="1561" w:type="dxa"/>
            <w:shd w:val="clear" w:color="auto" w:fill="auto"/>
            <w:noWrap/>
          </w:tcPr>
          <w:p w14:paraId="3D42320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1405.11.22.12</w:t>
            </w:r>
          </w:p>
        </w:tc>
        <w:tc>
          <w:tcPr>
            <w:tcW w:w="5272" w:type="dxa"/>
            <w:shd w:val="clear" w:color="auto" w:fill="auto"/>
            <w:noWrap/>
          </w:tcPr>
          <w:p w14:paraId="2F8618DA"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BC4ACE" w:rsidRPr="008A1A91" w14:paraId="379E2D7A" w14:textId="77777777" w:rsidTr="00A92AA6">
        <w:trPr>
          <w:trHeight w:val="121"/>
          <w:jc w:val="right"/>
        </w:trPr>
        <w:tc>
          <w:tcPr>
            <w:tcW w:w="1561" w:type="dxa"/>
            <w:shd w:val="clear" w:color="auto" w:fill="auto"/>
            <w:noWrap/>
          </w:tcPr>
          <w:p w14:paraId="70628176"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1405.11.22.18</w:t>
            </w:r>
          </w:p>
        </w:tc>
        <w:tc>
          <w:tcPr>
            <w:tcW w:w="5272" w:type="dxa"/>
            <w:shd w:val="clear" w:color="auto" w:fill="auto"/>
            <w:noWrap/>
          </w:tcPr>
          <w:p w14:paraId="0E0D846E" w14:textId="77777777" w:rsidR="00BC4ACE" w:rsidRPr="00D02F6D"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Subordinados</w:t>
            </w:r>
            <w:r w:rsidRPr="00D02F6D">
              <w:rPr>
                <w:rStyle w:val="Refdenotaalpie"/>
                <w:rFonts w:cs="Arial"/>
                <w:sz w:val="20"/>
              </w:rPr>
              <w:footnoteReference w:id="588"/>
            </w:r>
          </w:p>
        </w:tc>
      </w:tr>
      <w:tr w:rsidR="00BC4ACE" w:rsidRPr="008A1A91" w14:paraId="273567F6" w14:textId="77777777" w:rsidTr="00A92AA6">
        <w:trPr>
          <w:trHeight w:val="121"/>
          <w:jc w:val="right"/>
        </w:trPr>
        <w:tc>
          <w:tcPr>
            <w:tcW w:w="1561" w:type="dxa"/>
            <w:shd w:val="clear" w:color="auto" w:fill="auto"/>
            <w:noWrap/>
          </w:tcPr>
          <w:p w14:paraId="4A438008"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1405.11.22.19</w:t>
            </w:r>
          </w:p>
        </w:tc>
        <w:tc>
          <w:tcPr>
            <w:tcW w:w="5272" w:type="dxa"/>
            <w:shd w:val="clear" w:color="auto" w:fill="auto"/>
            <w:noWrap/>
          </w:tcPr>
          <w:p w14:paraId="1A937D2A" w14:textId="77777777" w:rsidR="00BC4ACE" w:rsidRPr="00D02F6D"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No Subordinados</w:t>
            </w:r>
            <w:r w:rsidRPr="00D02F6D">
              <w:rPr>
                <w:rStyle w:val="Refdenotaalpie"/>
                <w:rFonts w:cs="Arial"/>
                <w:sz w:val="20"/>
              </w:rPr>
              <w:footnoteReference w:id="589"/>
            </w:r>
          </w:p>
        </w:tc>
      </w:tr>
      <w:tr w:rsidR="00BC4ACE" w:rsidRPr="008A1A91" w14:paraId="290D294A" w14:textId="77777777" w:rsidTr="00A92AA6">
        <w:trPr>
          <w:trHeight w:val="339"/>
          <w:jc w:val="right"/>
        </w:trPr>
        <w:tc>
          <w:tcPr>
            <w:tcW w:w="1561" w:type="dxa"/>
            <w:shd w:val="clear" w:color="auto" w:fill="auto"/>
            <w:noWrap/>
          </w:tcPr>
          <w:p w14:paraId="46E20895"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1405.11.22.24</w:t>
            </w:r>
          </w:p>
        </w:tc>
        <w:tc>
          <w:tcPr>
            <w:tcW w:w="5272" w:type="dxa"/>
            <w:shd w:val="clear" w:color="auto" w:fill="auto"/>
            <w:noWrap/>
          </w:tcPr>
          <w:p w14:paraId="68700927"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 xml:space="preserve">Operaciones RFA </w:t>
            </w:r>
          </w:p>
          <w:p w14:paraId="2D1C12E2" w14:textId="77777777" w:rsidR="00BC4ACE" w:rsidRPr="008A1A91" w:rsidRDefault="00BC4ACE" w:rsidP="00BC4ACE">
            <w:pPr>
              <w:rPr>
                <w:rFonts w:eastAsia="MS Mincho" w:cs="Arial"/>
                <w:bCs/>
                <w:snapToGrid/>
                <w:sz w:val="20"/>
                <w:lang w:val="es-ES" w:eastAsia="ja-JP"/>
              </w:rPr>
            </w:pPr>
          </w:p>
        </w:tc>
      </w:tr>
      <w:tr w:rsidR="00BC4ACE" w:rsidRPr="008A1A91" w14:paraId="6783BA98" w14:textId="77777777" w:rsidTr="00A92AA6">
        <w:trPr>
          <w:trHeight w:val="121"/>
          <w:jc w:val="right"/>
        </w:trPr>
        <w:tc>
          <w:tcPr>
            <w:tcW w:w="1561" w:type="dxa"/>
            <w:shd w:val="clear" w:color="auto" w:fill="auto"/>
            <w:noWrap/>
          </w:tcPr>
          <w:p w14:paraId="78F5D6C5"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1405.11.22.26</w:t>
            </w:r>
          </w:p>
        </w:tc>
        <w:tc>
          <w:tcPr>
            <w:tcW w:w="5272" w:type="dxa"/>
            <w:shd w:val="clear" w:color="auto" w:fill="auto"/>
            <w:noWrap/>
          </w:tcPr>
          <w:p w14:paraId="0A3D2A12"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BC4ACE" w:rsidRPr="008A1A91" w14:paraId="143C55F8" w14:textId="77777777" w:rsidTr="00A92AA6">
        <w:trPr>
          <w:trHeight w:val="121"/>
          <w:jc w:val="right"/>
        </w:trPr>
        <w:tc>
          <w:tcPr>
            <w:tcW w:w="1561" w:type="dxa"/>
            <w:shd w:val="clear" w:color="auto" w:fill="auto"/>
            <w:noWrap/>
          </w:tcPr>
          <w:p w14:paraId="439A530D"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1405.11.22.27</w:t>
            </w:r>
          </w:p>
        </w:tc>
        <w:tc>
          <w:tcPr>
            <w:tcW w:w="5272" w:type="dxa"/>
            <w:shd w:val="clear" w:color="auto" w:fill="auto"/>
            <w:noWrap/>
          </w:tcPr>
          <w:p w14:paraId="127100E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BC4ACE" w:rsidRPr="008A1A91" w14:paraId="765FD6F0" w14:textId="77777777" w:rsidTr="00A92AA6">
        <w:trPr>
          <w:trHeight w:val="121"/>
          <w:jc w:val="right"/>
        </w:trPr>
        <w:tc>
          <w:tcPr>
            <w:tcW w:w="1561" w:type="dxa"/>
            <w:shd w:val="clear" w:color="auto" w:fill="auto"/>
            <w:noWrap/>
          </w:tcPr>
          <w:p w14:paraId="69BAB979"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1405.11.22.99</w:t>
            </w:r>
          </w:p>
        </w:tc>
        <w:tc>
          <w:tcPr>
            <w:tcW w:w="5272" w:type="dxa"/>
            <w:shd w:val="clear" w:color="auto" w:fill="auto"/>
            <w:noWrap/>
          </w:tcPr>
          <w:p w14:paraId="3B6A4181"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BC4ACE" w:rsidRPr="008A1A91" w14:paraId="4143D488" w14:textId="77777777" w:rsidTr="00A92AA6">
        <w:trPr>
          <w:trHeight w:val="121"/>
          <w:jc w:val="right"/>
        </w:trPr>
        <w:tc>
          <w:tcPr>
            <w:tcW w:w="1561" w:type="dxa"/>
            <w:shd w:val="clear" w:color="auto" w:fill="auto"/>
            <w:noWrap/>
          </w:tcPr>
          <w:p w14:paraId="55C5B6AA"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1405.11.26</w:t>
            </w:r>
          </w:p>
        </w:tc>
        <w:tc>
          <w:tcPr>
            <w:tcW w:w="5272" w:type="dxa"/>
            <w:shd w:val="clear" w:color="auto" w:fill="auto"/>
            <w:noWrap/>
          </w:tcPr>
          <w:p w14:paraId="1CFD6CCE"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BC4ACE" w:rsidRPr="008A1A91" w14:paraId="735CC3FD" w14:textId="77777777" w:rsidTr="00A92AA6">
        <w:trPr>
          <w:trHeight w:val="121"/>
          <w:jc w:val="right"/>
        </w:trPr>
        <w:tc>
          <w:tcPr>
            <w:tcW w:w="1561" w:type="dxa"/>
            <w:shd w:val="clear" w:color="auto" w:fill="auto"/>
            <w:noWrap/>
          </w:tcPr>
          <w:p w14:paraId="623D3A0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1405.11.27</w:t>
            </w:r>
          </w:p>
        </w:tc>
        <w:tc>
          <w:tcPr>
            <w:tcW w:w="5272" w:type="dxa"/>
            <w:shd w:val="clear" w:color="auto" w:fill="auto"/>
            <w:noWrap/>
          </w:tcPr>
          <w:p w14:paraId="61E6EE9C"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BC4ACE" w:rsidRPr="008A1A91" w14:paraId="7A633A9E" w14:textId="77777777" w:rsidTr="00A92AA6">
        <w:trPr>
          <w:trHeight w:val="121"/>
          <w:jc w:val="right"/>
        </w:trPr>
        <w:tc>
          <w:tcPr>
            <w:tcW w:w="1561" w:type="dxa"/>
            <w:shd w:val="clear" w:color="auto" w:fill="auto"/>
            <w:noWrap/>
          </w:tcPr>
          <w:p w14:paraId="48D7C1A3"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1405.11.30</w:t>
            </w:r>
          </w:p>
        </w:tc>
        <w:tc>
          <w:tcPr>
            <w:tcW w:w="5272" w:type="dxa"/>
            <w:shd w:val="clear" w:color="auto" w:fill="auto"/>
            <w:noWrap/>
          </w:tcPr>
          <w:p w14:paraId="182C6674"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Pr="00D02F6D">
              <w:rPr>
                <w:rStyle w:val="Refdenotaalpie"/>
                <w:rFonts w:eastAsia="MS Mincho" w:cs="Arial"/>
                <w:bCs/>
                <w:snapToGrid/>
                <w:sz w:val="20"/>
                <w:lang w:val="es-ES" w:eastAsia="ja-JP"/>
              </w:rPr>
              <w:footnoteReference w:id="590"/>
            </w:r>
          </w:p>
        </w:tc>
      </w:tr>
      <w:tr w:rsidR="00BC4ACE" w:rsidRPr="008A1A91" w14:paraId="65B16BCE" w14:textId="77777777" w:rsidTr="00A92AA6">
        <w:trPr>
          <w:trHeight w:val="121"/>
          <w:jc w:val="right"/>
        </w:trPr>
        <w:tc>
          <w:tcPr>
            <w:tcW w:w="1561" w:type="dxa"/>
            <w:shd w:val="clear" w:color="auto" w:fill="auto"/>
            <w:noWrap/>
          </w:tcPr>
          <w:p w14:paraId="4BCCAE5E"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1405.11.31</w:t>
            </w:r>
          </w:p>
        </w:tc>
        <w:tc>
          <w:tcPr>
            <w:tcW w:w="5272" w:type="dxa"/>
            <w:shd w:val="clear" w:color="auto" w:fill="auto"/>
            <w:noWrap/>
          </w:tcPr>
          <w:p w14:paraId="064A2671"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Financiación de bienes</w:t>
            </w:r>
            <w:r w:rsidRPr="00D02F6D">
              <w:rPr>
                <w:rStyle w:val="Refdenotaalpie"/>
                <w:rFonts w:eastAsia="MS Mincho" w:cs="Arial"/>
                <w:bCs/>
                <w:snapToGrid/>
                <w:sz w:val="20"/>
                <w:lang w:val="es-ES" w:eastAsia="ja-JP"/>
              </w:rPr>
              <w:footnoteReference w:id="591"/>
            </w:r>
          </w:p>
        </w:tc>
      </w:tr>
      <w:tr w:rsidR="00BC4ACE" w:rsidRPr="008A1A91" w14:paraId="360B2977" w14:textId="77777777" w:rsidTr="00A92AA6">
        <w:trPr>
          <w:trHeight w:val="121"/>
          <w:jc w:val="right"/>
        </w:trPr>
        <w:tc>
          <w:tcPr>
            <w:tcW w:w="1561" w:type="dxa"/>
            <w:shd w:val="clear" w:color="auto" w:fill="auto"/>
            <w:noWrap/>
          </w:tcPr>
          <w:p w14:paraId="6281A4DC"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lastRenderedPageBreak/>
              <w:t>1405.11.32</w:t>
            </w:r>
          </w:p>
        </w:tc>
        <w:tc>
          <w:tcPr>
            <w:tcW w:w="5272" w:type="dxa"/>
            <w:shd w:val="clear" w:color="auto" w:fill="auto"/>
            <w:noWrap/>
          </w:tcPr>
          <w:p w14:paraId="229E82C3"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D02F6D">
              <w:rPr>
                <w:rStyle w:val="Refdenotaalpie"/>
                <w:rFonts w:eastAsia="MS Mincho" w:cs="Arial"/>
                <w:bCs/>
                <w:snapToGrid/>
                <w:sz w:val="20"/>
                <w:lang w:val="es-ES" w:eastAsia="ja-JP"/>
              </w:rPr>
              <w:footnoteReference w:id="592"/>
            </w:r>
          </w:p>
        </w:tc>
      </w:tr>
      <w:tr w:rsidR="00BC4ACE" w:rsidRPr="008A1A91" w14:paraId="059C6BB4" w14:textId="77777777" w:rsidTr="00A92AA6">
        <w:trPr>
          <w:trHeight w:val="121"/>
          <w:jc w:val="right"/>
        </w:trPr>
        <w:tc>
          <w:tcPr>
            <w:tcW w:w="1561" w:type="dxa"/>
            <w:shd w:val="clear" w:color="auto" w:fill="auto"/>
            <w:noWrap/>
          </w:tcPr>
          <w:p w14:paraId="65427DAA"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1405.11.33</w:t>
            </w:r>
          </w:p>
        </w:tc>
        <w:tc>
          <w:tcPr>
            <w:tcW w:w="5272" w:type="dxa"/>
            <w:shd w:val="clear" w:color="auto" w:fill="auto"/>
            <w:noWrap/>
          </w:tcPr>
          <w:p w14:paraId="42DBCEE1"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593"/>
            </w:r>
          </w:p>
        </w:tc>
      </w:tr>
      <w:tr w:rsidR="00BC4ACE" w:rsidRPr="008A1A91" w14:paraId="27881CA5" w14:textId="77777777" w:rsidTr="00A92AA6">
        <w:trPr>
          <w:trHeight w:val="121"/>
          <w:jc w:val="right"/>
        </w:trPr>
        <w:tc>
          <w:tcPr>
            <w:tcW w:w="1561" w:type="dxa"/>
            <w:shd w:val="clear" w:color="auto" w:fill="auto"/>
            <w:noWrap/>
          </w:tcPr>
          <w:p w14:paraId="5CDC8353"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1405.11.34</w:t>
            </w:r>
          </w:p>
        </w:tc>
        <w:tc>
          <w:tcPr>
            <w:tcW w:w="5272" w:type="dxa"/>
            <w:shd w:val="clear" w:color="auto" w:fill="auto"/>
            <w:noWrap/>
          </w:tcPr>
          <w:p w14:paraId="12A6E411"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594"/>
            </w:r>
          </w:p>
        </w:tc>
      </w:tr>
      <w:tr w:rsidR="00BC4ACE" w:rsidRPr="008A1A91" w14:paraId="7D9AAE31" w14:textId="77777777" w:rsidTr="00A92AA6">
        <w:trPr>
          <w:trHeight w:val="121"/>
          <w:jc w:val="right"/>
        </w:trPr>
        <w:tc>
          <w:tcPr>
            <w:tcW w:w="1561" w:type="dxa"/>
            <w:shd w:val="clear" w:color="auto" w:fill="auto"/>
            <w:noWrap/>
          </w:tcPr>
          <w:p w14:paraId="2BBFAFD3" w14:textId="77777777" w:rsidR="00BC4ACE" w:rsidRPr="008A1A91" w:rsidRDefault="00BC4ACE" w:rsidP="00BC4ACE">
            <w:pPr>
              <w:jc w:val="both"/>
              <w:rPr>
                <w:rFonts w:eastAsia="MS Mincho" w:cs="Arial"/>
                <w:bCs/>
                <w:snapToGrid/>
                <w:sz w:val="20"/>
                <w:lang w:val="es-ES" w:eastAsia="ja-JP"/>
              </w:rPr>
            </w:pPr>
            <w:r>
              <w:rPr>
                <w:rFonts w:eastAsia="MS Mincho" w:cs="Arial"/>
                <w:bCs/>
                <w:snapToGrid/>
                <w:sz w:val="20"/>
                <w:lang w:val="es-ES" w:eastAsia="ja-JP"/>
              </w:rPr>
              <w:t>1405.11.35</w:t>
            </w:r>
          </w:p>
        </w:tc>
        <w:tc>
          <w:tcPr>
            <w:tcW w:w="5272" w:type="dxa"/>
            <w:shd w:val="clear" w:color="auto" w:fill="auto"/>
            <w:noWrap/>
          </w:tcPr>
          <w:p w14:paraId="73C8E8DF" w14:textId="77777777" w:rsidR="00BC4ACE" w:rsidRPr="008A1A91" w:rsidRDefault="00BC4ACE" w:rsidP="00BC4ACE">
            <w:pPr>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595"/>
            </w:r>
          </w:p>
        </w:tc>
      </w:tr>
      <w:tr w:rsidR="00BC4ACE" w:rsidRPr="008A1A91" w14:paraId="139495F6" w14:textId="77777777" w:rsidTr="00A92AA6">
        <w:trPr>
          <w:trHeight w:val="121"/>
          <w:jc w:val="right"/>
        </w:trPr>
        <w:tc>
          <w:tcPr>
            <w:tcW w:w="1561" w:type="dxa"/>
            <w:shd w:val="clear" w:color="auto" w:fill="auto"/>
            <w:noWrap/>
          </w:tcPr>
          <w:p w14:paraId="32197F51"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1405.11.99</w:t>
            </w:r>
          </w:p>
        </w:tc>
        <w:tc>
          <w:tcPr>
            <w:tcW w:w="5272" w:type="dxa"/>
            <w:shd w:val="clear" w:color="auto" w:fill="auto"/>
            <w:noWrap/>
          </w:tcPr>
          <w:p w14:paraId="17362776"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BC4ACE" w:rsidRPr="008A1A91" w14:paraId="6150C5A3" w14:textId="77777777" w:rsidTr="00A92AA6">
        <w:trPr>
          <w:trHeight w:val="121"/>
          <w:jc w:val="right"/>
        </w:trPr>
        <w:tc>
          <w:tcPr>
            <w:tcW w:w="1561" w:type="dxa"/>
            <w:shd w:val="clear" w:color="auto" w:fill="auto"/>
            <w:noWrap/>
          </w:tcPr>
          <w:p w14:paraId="4649CBC5" w14:textId="77777777" w:rsidR="00BC4ACE" w:rsidRPr="008A1A91" w:rsidRDefault="00BC4ACE" w:rsidP="00BC4ACE">
            <w:pPr>
              <w:jc w:val="both"/>
              <w:rPr>
                <w:rFonts w:eastAsia="MS Mincho" w:cs="Arial"/>
                <w:b/>
                <w:bCs/>
                <w:snapToGrid/>
                <w:sz w:val="20"/>
                <w:lang w:val="es-ES" w:eastAsia="ja-JP"/>
              </w:rPr>
            </w:pPr>
            <w:r w:rsidRPr="008A1A91">
              <w:rPr>
                <w:rFonts w:eastAsia="MS Mincho" w:cs="Arial"/>
                <w:b/>
                <w:bCs/>
                <w:snapToGrid/>
                <w:sz w:val="20"/>
                <w:lang w:val="es-ES" w:eastAsia="ja-JP"/>
              </w:rPr>
              <w:t>1405.12</w:t>
            </w:r>
          </w:p>
        </w:tc>
        <w:tc>
          <w:tcPr>
            <w:tcW w:w="5272" w:type="dxa"/>
            <w:shd w:val="clear" w:color="auto" w:fill="auto"/>
            <w:noWrap/>
          </w:tcPr>
          <w:p w14:paraId="181B1066" w14:textId="77777777" w:rsidR="00BC4ACE" w:rsidRPr="008A1A91" w:rsidRDefault="00BC4ACE" w:rsidP="00BC4ACE">
            <w:pPr>
              <w:jc w:val="both"/>
              <w:rPr>
                <w:rFonts w:eastAsia="MS Mincho" w:cs="Arial"/>
                <w:b/>
                <w:bCs/>
                <w:snapToGrid/>
                <w:sz w:val="20"/>
                <w:lang w:val="es-ES" w:eastAsia="ja-JP"/>
              </w:rPr>
            </w:pPr>
            <w:r w:rsidRPr="008A1A91">
              <w:rPr>
                <w:rFonts w:eastAsia="MS Mincho" w:cs="Arial"/>
                <w:b/>
                <w:bCs/>
                <w:snapToGrid/>
                <w:sz w:val="20"/>
                <w:lang w:val="es-ES" w:eastAsia="ja-JP"/>
              </w:rPr>
              <w:t>Créditos a medianas empresas</w:t>
            </w:r>
          </w:p>
        </w:tc>
      </w:tr>
      <w:tr w:rsidR="00BC4ACE" w:rsidRPr="008A1A91" w14:paraId="2136A7AE" w14:textId="77777777" w:rsidTr="00A92AA6">
        <w:trPr>
          <w:trHeight w:val="121"/>
          <w:jc w:val="right"/>
        </w:trPr>
        <w:tc>
          <w:tcPr>
            <w:tcW w:w="1561" w:type="dxa"/>
            <w:shd w:val="clear" w:color="auto" w:fill="auto"/>
            <w:noWrap/>
          </w:tcPr>
          <w:p w14:paraId="72BADAF9"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1405.12.02</w:t>
            </w:r>
          </w:p>
        </w:tc>
        <w:tc>
          <w:tcPr>
            <w:tcW w:w="5272" w:type="dxa"/>
            <w:shd w:val="clear" w:color="auto" w:fill="auto"/>
            <w:noWrap/>
          </w:tcPr>
          <w:p w14:paraId="056F7DB8" w14:textId="77777777" w:rsidR="00BC4ACE" w:rsidRPr="008A1A91" w:rsidRDefault="00BC4ACE" w:rsidP="00BC4ACE">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596"/>
            </w:r>
          </w:p>
        </w:tc>
      </w:tr>
      <w:tr w:rsidR="00BC4ACE" w:rsidRPr="008A1A91" w14:paraId="3D64C385" w14:textId="77777777" w:rsidTr="00A92AA6">
        <w:trPr>
          <w:trHeight w:val="121"/>
          <w:jc w:val="right"/>
        </w:trPr>
        <w:tc>
          <w:tcPr>
            <w:tcW w:w="1561" w:type="dxa"/>
            <w:shd w:val="clear" w:color="auto" w:fill="auto"/>
            <w:noWrap/>
          </w:tcPr>
          <w:p w14:paraId="48CB7BA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1405.12.04</w:t>
            </w:r>
          </w:p>
        </w:tc>
        <w:tc>
          <w:tcPr>
            <w:tcW w:w="5272" w:type="dxa"/>
            <w:shd w:val="clear" w:color="auto" w:fill="auto"/>
            <w:noWrap/>
          </w:tcPr>
          <w:p w14:paraId="41538D69"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BC4ACE" w:rsidRPr="008A1A91" w14:paraId="3BF23780" w14:textId="77777777" w:rsidTr="00A92AA6">
        <w:trPr>
          <w:trHeight w:val="121"/>
          <w:jc w:val="right"/>
        </w:trPr>
        <w:tc>
          <w:tcPr>
            <w:tcW w:w="1561" w:type="dxa"/>
            <w:shd w:val="clear" w:color="auto" w:fill="auto"/>
            <w:noWrap/>
          </w:tcPr>
          <w:p w14:paraId="5DAD9F01"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1405.12.05</w:t>
            </w:r>
          </w:p>
        </w:tc>
        <w:tc>
          <w:tcPr>
            <w:tcW w:w="5272" w:type="dxa"/>
            <w:shd w:val="clear" w:color="auto" w:fill="auto"/>
            <w:noWrap/>
          </w:tcPr>
          <w:p w14:paraId="68B9D376"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BC4ACE" w:rsidRPr="008A1A91" w14:paraId="5C5D2739" w14:textId="77777777" w:rsidTr="00A92AA6">
        <w:trPr>
          <w:trHeight w:val="121"/>
          <w:jc w:val="right"/>
        </w:trPr>
        <w:tc>
          <w:tcPr>
            <w:tcW w:w="1561" w:type="dxa"/>
            <w:shd w:val="clear" w:color="auto" w:fill="auto"/>
            <w:noWrap/>
          </w:tcPr>
          <w:p w14:paraId="5647F6FA"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1405.12.06</w:t>
            </w:r>
          </w:p>
        </w:tc>
        <w:tc>
          <w:tcPr>
            <w:tcW w:w="5272" w:type="dxa"/>
            <w:shd w:val="clear" w:color="auto" w:fill="auto"/>
            <w:noWrap/>
          </w:tcPr>
          <w:p w14:paraId="21DAA79E"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BC4ACE" w:rsidRPr="008A1A91" w14:paraId="52B3D122" w14:textId="77777777" w:rsidTr="00A92AA6">
        <w:trPr>
          <w:trHeight w:val="121"/>
          <w:jc w:val="right"/>
        </w:trPr>
        <w:tc>
          <w:tcPr>
            <w:tcW w:w="1561" w:type="dxa"/>
            <w:shd w:val="clear" w:color="auto" w:fill="auto"/>
            <w:noWrap/>
          </w:tcPr>
          <w:p w14:paraId="7CB692D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1405.12.06.01</w:t>
            </w:r>
          </w:p>
        </w:tc>
        <w:tc>
          <w:tcPr>
            <w:tcW w:w="5272" w:type="dxa"/>
            <w:shd w:val="clear" w:color="auto" w:fill="auto"/>
            <w:noWrap/>
          </w:tcPr>
          <w:p w14:paraId="032C39D8"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BC4ACE" w:rsidRPr="008A1A91" w14:paraId="7C904232" w14:textId="77777777" w:rsidTr="00A92AA6">
        <w:trPr>
          <w:trHeight w:val="121"/>
          <w:jc w:val="right"/>
        </w:trPr>
        <w:tc>
          <w:tcPr>
            <w:tcW w:w="1561" w:type="dxa"/>
            <w:shd w:val="clear" w:color="auto" w:fill="auto"/>
            <w:noWrap/>
          </w:tcPr>
          <w:p w14:paraId="576AF20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1405.12.06.02</w:t>
            </w:r>
          </w:p>
        </w:tc>
        <w:tc>
          <w:tcPr>
            <w:tcW w:w="5272" w:type="dxa"/>
            <w:shd w:val="clear" w:color="auto" w:fill="auto"/>
            <w:noWrap/>
          </w:tcPr>
          <w:p w14:paraId="3CD2C304"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no revolventes</w:t>
            </w:r>
            <w:r>
              <w:rPr>
                <w:rStyle w:val="Refdenotaalpie"/>
                <w:rFonts w:eastAsia="MS Mincho" w:cs="Arial"/>
                <w:bCs/>
                <w:snapToGrid/>
                <w:sz w:val="20"/>
                <w:lang w:val="es-ES" w:eastAsia="ja-JP"/>
              </w:rPr>
              <w:footnoteReference w:id="597"/>
            </w:r>
          </w:p>
        </w:tc>
      </w:tr>
      <w:tr w:rsidR="00BC4ACE" w:rsidRPr="008A1A91" w14:paraId="5AAE30E8" w14:textId="77777777" w:rsidTr="00A92AA6">
        <w:trPr>
          <w:trHeight w:val="121"/>
          <w:jc w:val="right"/>
        </w:trPr>
        <w:tc>
          <w:tcPr>
            <w:tcW w:w="1561" w:type="dxa"/>
            <w:shd w:val="clear" w:color="auto" w:fill="auto"/>
            <w:noWrap/>
          </w:tcPr>
          <w:p w14:paraId="45487EE3"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1405.12.06.09</w:t>
            </w:r>
          </w:p>
        </w:tc>
        <w:tc>
          <w:tcPr>
            <w:tcW w:w="5272" w:type="dxa"/>
            <w:shd w:val="clear" w:color="auto" w:fill="auto"/>
            <w:noWrap/>
          </w:tcPr>
          <w:p w14:paraId="093894B9" w14:textId="77777777" w:rsidR="00BC4ACE" w:rsidRPr="008A1A91" w:rsidRDefault="00BC4ACE" w:rsidP="00BC4ACE">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598"/>
            </w:r>
          </w:p>
        </w:tc>
      </w:tr>
      <w:tr w:rsidR="00BC4ACE" w:rsidRPr="008A1A91" w14:paraId="0FBED7A1" w14:textId="77777777" w:rsidTr="00A92AA6">
        <w:trPr>
          <w:trHeight w:val="121"/>
          <w:jc w:val="right"/>
        </w:trPr>
        <w:tc>
          <w:tcPr>
            <w:tcW w:w="1561" w:type="dxa"/>
            <w:shd w:val="clear" w:color="auto" w:fill="auto"/>
            <w:noWrap/>
          </w:tcPr>
          <w:p w14:paraId="67971AD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1405.12.07</w:t>
            </w:r>
          </w:p>
        </w:tc>
        <w:tc>
          <w:tcPr>
            <w:tcW w:w="5272" w:type="dxa"/>
            <w:shd w:val="clear" w:color="auto" w:fill="auto"/>
            <w:noWrap/>
          </w:tcPr>
          <w:p w14:paraId="2AEE36F3" w14:textId="77777777" w:rsidR="00BC4ACE" w:rsidRPr="008A1A91" w:rsidRDefault="00BC4ACE" w:rsidP="00BC4ACE">
            <w:pPr>
              <w:jc w:val="both"/>
              <w:rPr>
                <w:rFonts w:eastAsia="MS Mincho" w:cs="Arial"/>
                <w:bCs/>
                <w:snapToGrid/>
                <w:sz w:val="20"/>
                <w:lang w:val="es-ES" w:eastAsia="ja-JP"/>
              </w:rPr>
            </w:pPr>
            <w:bookmarkStart w:id="10" w:name="_Ref456163705"/>
            <w:r>
              <w:rPr>
                <w:rStyle w:val="Refdenotaalpie"/>
                <w:rFonts w:eastAsia="MS Mincho" w:cs="Arial"/>
                <w:bCs/>
                <w:snapToGrid/>
                <w:sz w:val="20"/>
                <w:lang w:val="es-ES" w:eastAsia="ja-JP"/>
              </w:rPr>
              <w:footnoteReference w:id="599"/>
            </w:r>
            <w:bookmarkEnd w:id="10"/>
          </w:p>
        </w:tc>
      </w:tr>
      <w:tr w:rsidR="00BC4ACE" w:rsidRPr="008A1A91" w14:paraId="5598BBE0" w14:textId="77777777" w:rsidTr="00A92AA6">
        <w:trPr>
          <w:trHeight w:val="121"/>
          <w:jc w:val="right"/>
        </w:trPr>
        <w:tc>
          <w:tcPr>
            <w:tcW w:w="1561" w:type="dxa"/>
            <w:shd w:val="clear" w:color="auto" w:fill="auto"/>
            <w:noWrap/>
          </w:tcPr>
          <w:p w14:paraId="2762FCAD" w14:textId="77777777" w:rsidR="00BC4ACE" w:rsidRDefault="00BC4ACE" w:rsidP="00BC4ACE">
            <w:pPr>
              <w:jc w:val="both"/>
              <w:rPr>
                <w:rFonts w:eastAsia="MS Mincho" w:cs="Arial"/>
                <w:bCs/>
                <w:snapToGrid/>
                <w:sz w:val="20"/>
                <w:lang w:val="es-ES" w:eastAsia="ja-JP"/>
              </w:rPr>
            </w:pPr>
            <w:r>
              <w:rPr>
                <w:rFonts w:eastAsia="MS Mincho" w:cs="Arial"/>
                <w:bCs/>
                <w:snapToGrid/>
                <w:sz w:val="20"/>
                <w:lang w:val="es-ES" w:eastAsia="ja-JP"/>
              </w:rPr>
              <w:t>1405.12.08</w:t>
            </w:r>
          </w:p>
          <w:p w14:paraId="1B8453BD"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1405.12.10</w:t>
            </w:r>
          </w:p>
        </w:tc>
        <w:tc>
          <w:tcPr>
            <w:tcW w:w="5272" w:type="dxa"/>
            <w:shd w:val="clear" w:color="auto" w:fill="auto"/>
            <w:noWrap/>
          </w:tcPr>
          <w:p w14:paraId="3E8D39CD" w14:textId="77777777" w:rsidR="00BC4ACE" w:rsidRDefault="00BC4ACE" w:rsidP="00BC4ACE">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600"/>
            </w:r>
          </w:p>
          <w:p w14:paraId="4AEF3388"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BC4ACE" w:rsidRPr="008A1A91" w14:paraId="4F809D98" w14:textId="77777777" w:rsidTr="00A92AA6">
        <w:trPr>
          <w:trHeight w:val="121"/>
          <w:jc w:val="right"/>
        </w:trPr>
        <w:tc>
          <w:tcPr>
            <w:tcW w:w="1561" w:type="dxa"/>
            <w:shd w:val="clear" w:color="auto" w:fill="auto"/>
            <w:noWrap/>
          </w:tcPr>
          <w:p w14:paraId="5F6C678D"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1405.12.11</w:t>
            </w:r>
          </w:p>
        </w:tc>
        <w:tc>
          <w:tcPr>
            <w:tcW w:w="5272" w:type="dxa"/>
            <w:shd w:val="clear" w:color="auto" w:fill="auto"/>
            <w:noWrap/>
          </w:tcPr>
          <w:p w14:paraId="5CCD6AA2"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BC4ACE" w:rsidRPr="008A1A91" w14:paraId="66686344" w14:textId="77777777" w:rsidTr="00A92AA6">
        <w:trPr>
          <w:trHeight w:val="121"/>
          <w:jc w:val="right"/>
        </w:trPr>
        <w:tc>
          <w:tcPr>
            <w:tcW w:w="1561" w:type="dxa"/>
            <w:shd w:val="clear" w:color="auto" w:fill="auto"/>
            <w:noWrap/>
          </w:tcPr>
          <w:p w14:paraId="142ABAC5"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1405.12.12</w:t>
            </w:r>
          </w:p>
        </w:tc>
        <w:tc>
          <w:tcPr>
            <w:tcW w:w="5272" w:type="dxa"/>
            <w:shd w:val="clear" w:color="auto" w:fill="auto"/>
            <w:noWrap/>
          </w:tcPr>
          <w:p w14:paraId="464BD648"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BC4ACE" w:rsidRPr="008A1A91" w14:paraId="5404B107" w14:textId="77777777" w:rsidTr="00A92AA6">
        <w:trPr>
          <w:trHeight w:val="121"/>
          <w:jc w:val="right"/>
        </w:trPr>
        <w:tc>
          <w:tcPr>
            <w:tcW w:w="1561" w:type="dxa"/>
            <w:shd w:val="clear" w:color="auto" w:fill="auto"/>
            <w:noWrap/>
          </w:tcPr>
          <w:p w14:paraId="4DB5231C"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1405.12.18</w:t>
            </w:r>
          </w:p>
        </w:tc>
        <w:tc>
          <w:tcPr>
            <w:tcW w:w="5272" w:type="dxa"/>
            <w:shd w:val="clear" w:color="auto" w:fill="auto"/>
            <w:noWrap/>
          </w:tcPr>
          <w:p w14:paraId="3910C93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BC4ACE" w:rsidRPr="008A1A91" w14:paraId="457F8CC6" w14:textId="77777777" w:rsidTr="00A92AA6">
        <w:trPr>
          <w:trHeight w:val="121"/>
          <w:jc w:val="right"/>
        </w:trPr>
        <w:tc>
          <w:tcPr>
            <w:tcW w:w="1561" w:type="dxa"/>
            <w:shd w:val="clear" w:color="auto" w:fill="auto"/>
            <w:noWrap/>
          </w:tcPr>
          <w:p w14:paraId="5308362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1405.12.18.01</w:t>
            </w:r>
          </w:p>
        </w:tc>
        <w:tc>
          <w:tcPr>
            <w:tcW w:w="5272" w:type="dxa"/>
            <w:shd w:val="clear" w:color="auto" w:fill="auto"/>
            <w:noWrap/>
          </w:tcPr>
          <w:p w14:paraId="7D12637C"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BC4ACE" w:rsidRPr="008A1A91" w14:paraId="639FFE0D" w14:textId="77777777" w:rsidTr="00A92AA6">
        <w:trPr>
          <w:trHeight w:val="121"/>
          <w:jc w:val="right"/>
        </w:trPr>
        <w:tc>
          <w:tcPr>
            <w:tcW w:w="1561" w:type="dxa"/>
            <w:shd w:val="clear" w:color="auto" w:fill="auto"/>
            <w:noWrap/>
          </w:tcPr>
          <w:p w14:paraId="4948642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1405.12.18.02</w:t>
            </w:r>
          </w:p>
        </w:tc>
        <w:tc>
          <w:tcPr>
            <w:tcW w:w="5272" w:type="dxa"/>
            <w:shd w:val="clear" w:color="auto" w:fill="auto"/>
            <w:noWrap/>
          </w:tcPr>
          <w:p w14:paraId="79379019"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BC4ACE" w:rsidRPr="008A1A91" w14:paraId="511FEB48" w14:textId="77777777" w:rsidTr="00A92AA6">
        <w:trPr>
          <w:trHeight w:val="121"/>
          <w:jc w:val="right"/>
        </w:trPr>
        <w:tc>
          <w:tcPr>
            <w:tcW w:w="1561" w:type="dxa"/>
            <w:shd w:val="clear" w:color="auto" w:fill="auto"/>
            <w:noWrap/>
          </w:tcPr>
          <w:p w14:paraId="0BE21304"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w:t>
            </w:r>
          </w:p>
        </w:tc>
        <w:tc>
          <w:tcPr>
            <w:tcW w:w="5272" w:type="dxa"/>
            <w:shd w:val="clear" w:color="auto" w:fill="auto"/>
            <w:noWrap/>
          </w:tcPr>
          <w:p w14:paraId="7B002F35"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BC4ACE" w:rsidRPr="008A1A91" w14:paraId="31D4DFA6" w14:textId="77777777" w:rsidTr="00A92AA6">
        <w:trPr>
          <w:trHeight w:val="121"/>
          <w:jc w:val="right"/>
        </w:trPr>
        <w:tc>
          <w:tcPr>
            <w:tcW w:w="1561" w:type="dxa"/>
            <w:shd w:val="clear" w:color="auto" w:fill="auto"/>
            <w:noWrap/>
          </w:tcPr>
          <w:p w14:paraId="5091F9B4"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1405.12.19.02</w:t>
            </w:r>
          </w:p>
        </w:tc>
        <w:tc>
          <w:tcPr>
            <w:tcW w:w="5272" w:type="dxa"/>
            <w:shd w:val="clear" w:color="auto" w:fill="auto"/>
            <w:noWrap/>
          </w:tcPr>
          <w:p w14:paraId="0B255259" w14:textId="77777777" w:rsidR="00BC4ACE" w:rsidRPr="008A1A91" w:rsidRDefault="00BC4ACE" w:rsidP="00BC4ACE">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601"/>
            </w:r>
          </w:p>
        </w:tc>
      </w:tr>
      <w:tr w:rsidR="00BC4ACE" w:rsidRPr="008A1A91" w14:paraId="658596AE" w14:textId="77777777" w:rsidTr="00A92AA6">
        <w:trPr>
          <w:trHeight w:val="121"/>
          <w:jc w:val="right"/>
        </w:trPr>
        <w:tc>
          <w:tcPr>
            <w:tcW w:w="1561" w:type="dxa"/>
            <w:shd w:val="clear" w:color="auto" w:fill="auto"/>
            <w:noWrap/>
          </w:tcPr>
          <w:p w14:paraId="4E94A97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1405.12.19.04</w:t>
            </w:r>
          </w:p>
        </w:tc>
        <w:tc>
          <w:tcPr>
            <w:tcW w:w="5272" w:type="dxa"/>
            <w:shd w:val="clear" w:color="auto" w:fill="auto"/>
            <w:noWrap/>
          </w:tcPr>
          <w:p w14:paraId="3835082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BC4ACE" w:rsidRPr="008A1A91" w14:paraId="6B0D7FDD" w14:textId="77777777" w:rsidTr="00A92AA6">
        <w:trPr>
          <w:trHeight w:val="121"/>
          <w:jc w:val="right"/>
        </w:trPr>
        <w:tc>
          <w:tcPr>
            <w:tcW w:w="1561" w:type="dxa"/>
            <w:shd w:val="clear" w:color="auto" w:fill="auto"/>
            <w:noWrap/>
          </w:tcPr>
          <w:p w14:paraId="50F26FFF"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1405.12.19.05</w:t>
            </w:r>
          </w:p>
        </w:tc>
        <w:tc>
          <w:tcPr>
            <w:tcW w:w="5272" w:type="dxa"/>
            <w:shd w:val="clear" w:color="auto" w:fill="auto"/>
            <w:noWrap/>
          </w:tcPr>
          <w:p w14:paraId="7FBF5AD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BC4ACE" w:rsidRPr="008A1A91" w14:paraId="7CE325B3" w14:textId="77777777" w:rsidTr="00A92AA6">
        <w:trPr>
          <w:trHeight w:val="121"/>
          <w:jc w:val="right"/>
        </w:trPr>
        <w:tc>
          <w:tcPr>
            <w:tcW w:w="1561" w:type="dxa"/>
            <w:shd w:val="clear" w:color="auto" w:fill="auto"/>
            <w:noWrap/>
          </w:tcPr>
          <w:p w14:paraId="7FEF284F"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1405.12.19.06</w:t>
            </w:r>
          </w:p>
        </w:tc>
        <w:tc>
          <w:tcPr>
            <w:tcW w:w="5272" w:type="dxa"/>
            <w:shd w:val="clear" w:color="auto" w:fill="auto"/>
            <w:noWrap/>
          </w:tcPr>
          <w:p w14:paraId="14EA559D"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BC4ACE" w:rsidRPr="008A1A91" w14:paraId="45A4787A" w14:textId="77777777" w:rsidTr="00A92AA6">
        <w:trPr>
          <w:trHeight w:val="121"/>
          <w:jc w:val="right"/>
        </w:trPr>
        <w:tc>
          <w:tcPr>
            <w:tcW w:w="1561" w:type="dxa"/>
            <w:shd w:val="clear" w:color="auto" w:fill="auto"/>
            <w:noWrap/>
          </w:tcPr>
          <w:p w14:paraId="312A30AD"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1405.12.19.07</w:t>
            </w:r>
          </w:p>
        </w:tc>
        <w:tc>
          <w:tcPr>
            <w:tcW w:w="5272" w:type="dxa"/>
            <w:shd w:val="clear" w:color="auto" w:fill="auto"/>
            <w:noWrap/>
          </w:tcPr>
          <w:p w14:paraId="3A9A1F03" w14:textId="77777777" w:rsidR="00BC4ACE" w:rsidRPr="008A1A91" w:rsidRDefault="00BC4ACE" w:rsidP="00BC4ACE">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602"/>
            </w:r>
          </w:p>
        </w:tc>
      </w:tr>
      <w:tr w:rsidR="00BC4ACE" w:rsidRPr="008A1A91" w14:paraId="6D242E9F" w14:textId="77777777" w:rsidTr="00A92AA6">
        <w:trPr>
          <w:trHeight w:val="121"/>
          <w:jc w:val="right"/>
        </w:trPr>
        <w:tc>
          <w:tcPr>
            <w:tcW w:w="1561" w:type="dxa"/>
            <w:shd w:val="clear" w:color="auto" w:fill="auto"/>
            <w:noWrap/>
          </w:tcPr>
          <w:p w14:paraId="51AEB79C" w14:textId="77777777" w:rsidR="00BC4ACE" w:rsidRDefault="00BC4ACE" w:rsidP="00BC4ACE">
            <w:pPr>
              <w:jc w:val="both"/>
              <w:rPr>
                <w:rFonts w:eastAsia="MS Mincho" w:cs="Arial"/>
                <w:bCs/>
                <w:snapToGrid/>
                <w:sz w:val="20"/>
                <w:lang w:val="es-ES" w:eastAsia="ja-JP"/>
              </w:rPr>
            </w:pPr>
            <w:r>
              <w:rPr>
                <w:rFonts w:eastAsia="MS Mincho" w:cs="Arial"/>
                <w:bCs/>
                <w:snapToGrid/>
                <w:sz w:val="20"/>
                <w:lang w:val="es-ES" w:eastAsia="ja-JP"/>
              </w:rPr>
              <w:t>1405.12.19.08</w:t>
            </w:r>
          </w:p>
          <w:p w14:paraId="36C6CCF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1405.12.19.10</w:t>
            </w:r>
          </w:p>
        </w:tc>
        <w:tc>
          <w:tcPr>
            <w:tcW w:w="5272" w:type="dxa"/>
            <w:shd w:val="clear" w:color="auto" w:fill="auto"/>
            <w:noWrap/>
          </w:tcPr>
          <w:p w14:paraId="03B1EBC9" w14:textId="77777777" w:rsidR="00BC4ACE" w:rsidRDefault="00BC4ACE" w:rsidP="00BC4ACE">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603"/>
            </w:r>
          </w:p>
          <w:p w14:paraId="5BAF3F81"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BC4ACE" w:rsidRPr="008A1A91" w14:paraId="26232263" w14:textId="77777777" w:rsidTr="00A92AA6">
        <w:trPr>
          <w:trHeight w:val="121"/>
          <w:jc w:val="right"/>
        </w:trPr>
        <w:tc>
          <w:tcPr>
            <w:tcW w:w="1561" w:type="dxa"/>
            <w:shd w:val="clear" w:color="auto" w:fill="auto"/>
            <w:noWrap/>
          </w:tcPr>
          <w:p w14:paraId="201D8625"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1405.12.19.11</w:t>
            </w:r>
          </w:p>
        </w:tc>
        <w:tc>
          <w:tcPr>
            <w:tcW w:w="5272" w:type="dxa"/>
            <w:shd w:val="clear" w:color="auto" w:fill="auto"/>
            <w:noWrap/>
          </w:tcPr>
          <w:p w14:paraId="27B0010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BC4ACE" w:rsidRPr="008A1A91" w14:paraId="5A88BE71" w14:textId="77777777" w:rsidTr="00A92AA6">
        <w:trPr>
          <w:trHeight w:val="121"/>
          <w:jc w:val="right"/>
        </w:trPr>
        <w:tc>
          <w:tcPr>
            <w:tcW w:w="1561" w:type="dxa"/>
            <w:shd w:val="clear" w:color="auto" w:fill="auto"/>
            <w:noWrap/>
          </w:tcPr>
          <w:p w14:paraId="2CEAEB16"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1405.12.19.12</w:t>
            </w:r>
          </w:p>
        </w:tc>
        <w:tc>
          <w:tcPr>
            <w:tcW w:w="5272" w:type="dxa"/>
            <w:shd w:val="clear" w:color="auto" w:fill="auto"/>
            <w:noWrap/>
          </w:tcPr>
          <w:p w14:paraId="4B496A88"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BC4ACE" w:rsidRPr="008A1A91" w14:paraId="12642914" w14:textId="77777777" w:rsidTr="00A92AA6">
        <w:trPr>
          <w:trHeight w:val="121"/>
          <w:jc w:val="right"/>
        </w:trPr>
        <w:tc>
          <w:tcPr>
            <w:tcW w:w="1561" w:type="dxa"/>
            <w:shd w:val="clear" w:color="auto" w:fill="auto"/>
            <w:noWrap/>
          </w:tcPr>
          <w:p w14:paraId="4AFEE97D"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1405.12.19.18</w:t>
            </w:r>
          </w:p>
        </w:tc>
        <w:tc>
          <w:tcPr>
            <w:tcW w:w="5272" w:type="dxa"/>
            <w:shd w:val="clear" w:color="auto" w:fill="auto"/>
            <w:noWrap/>
          </w:tcPr>
          <w:p w14:paraId="30504497" w14:textId="77777777" w:rsidR="00BC4ACE" w:rsidRPr="00D02F6D"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Subordinados</w:t>
            </w:r>
            <w:r w:rsidRPr="00D02F6D">
              <w:rPr>
                <w:rStyle w:val="Refdenotaalpie"/>
                <w:rFonts w:cs="Arial"/>
                <w:sz w:val="20"/>
              </w:rPr>
              <w:footnoteReference w:id="604"/>
            </w:r>
          </w:p>
        </w:tc>
      </w:tr>
      <w:tr w:rsidR="00BC4ACE" w:rsidRPr="008A1A91" w14:paraId="53F7B5DE" w14:textId="77777777" w:rsidTr="00A92AA6">
        <w:trPr>
          <w:trHeight w:val="121"/>
          <w:jc w:val="right"/>
        </w:trPr>
        <w:tc>
          <w:tcPr>
            <w:tcW w:w="1561" w:type="dxa"/>
            <w:shd w:val="clear" w:color="auto" w:fill="auto"/>
            <w:noWrap/>
          </w:tcPr>
          <w:p w14:paraId="27889E0A"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1405.12.19.19</w:t>
            </w:r>
          </w:p>
        </w:tc>
        <w:tc>
          <w:tcPr>
            <w:tcW w:w="5272" w:type="dxa"/>
            <w:shd w:val="clear" w:color="auto" w:fill="auto"/>
            <w:noWrap/>
          </w:tcPr>
          <w:p w14:paraId="3F239AD5" w14:textId="77777777" w:rsidR="00BC4ACE" w:rsidRPr="00D02F6D"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No Subordinados</w:t>
            </w:r>
            <w:r w:rsidRPr="00D02F6D">
              <w:rPr>
                <w:rStyle w:val="Refdenotaalpie"/>
                <w:rFonts w:cs="Arial"/>
                <w:sz w:val="20"/>
              </w:rPr>
              <w:footnoteReference w:id="605"/>
            </w:r>
          </w:p>
        </w:tc>
      </w:tr>
      <w:tr w:rsidR="00BC4ACE" w:rsidRPr="008A1A91" w14:paraId="23F946C7" w14:textId="77777777" w:rsidTr="00A92AA6">
        <w:trPr>
          <w:trHeight w:val="337"/>
          <w:jc w:val="right"/>
        </w:trPr>
        <w:tc>
          <w:tcPr>
            <w:tcW w:w="1561" w:type="dxa"/>
            <w:shd w:val="clear" w:color="auto" w:fill="auto"/>
            <w:noWrap/>
          </w:tcPr>
          <w:p w14:paraId="6108F357"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lastRenderedPageBreak/>
              <w:t>1405.12.19.24</w:t>
            </w:r>
            <w:r w:rsidRPr="008A1A91">
              <w:rPr>
                <w:rFonts w:eastAsia="MS Mincho" w:cs="Arial"/>
                <w:bCs/>
                <w:snapToGrid/>
                <w:sz w:val="20"/>
                <w:lang w:val="es-ES" w:eastAsia="ja-JP"/>
              </w:rPr>
              <w:tab/>
              <w:t xml:space="preserve"> </w:t>
            </w:r>
          </w:p>
          <w:p w14:paraId="2F6C4DD0" w14:textId="77777777" w:rsidR="00BC4ACE" w:rsidRPr="008A1A91" w:rsidRDefault="00BC4ACE" w:rsidP="00BC4ACE">
            <w:pPr>
              <w:rPr>
                <w:rFonts w:eastAsia="MS Mincho" w:cs="Arial"/>
                <w:bCs/>
                <w:snapToGrid/>
                <w:sz w:val="20"/>
                <w:lang w:val="es-ES" w:eastAsia="ja-JP"/>
              </w:rPr>
            </w:pPr>
          </w:p>
        </w:tc>
        <w:tc>
          <w:tcPr>
            <w:tcW w:w="5272" w:type="dxa"/>
            <w:shd w:val="clear" w:color="auto" w:fill="auto"/>
            <w:noWrap/>
          </w:tcPr>
          <w:p w14:paraId="68F1EC0B"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Operaciones RFA</w:t>
            </w:r>
          </w:p>
        </w:tc>
      </w:tr>
      <w:tr w:rsidR="00BC4ACE" w:rsidRPr="008A1A91" w14:paraId="7BB25461" w14:textId="77777777" w:rsidTr="00A92AA6">
        <w:trPr>
          <w:trHeight w:val="121"/>
          <w:jc w:val="right"/>
        </w:trPr>
        <w:tc>
          <w:tcPr>
            <w:tcW w:w="1561" w:type="dxa"/>
            <w:shd w:val="clear" w:color="auto" w:fill="auto"/>
            <w:noWrap/>
          </w:tcPr>
          <w:p w14:paraId="2D1CFF89"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1405.12.19.26</w:t>
            </w:r>
          </w:p>
        </w:tc>
        <w:tc>
          <w:tcPr>
            <w:tcW w:w="5272" w:type="dxa"/>
            <w:shd w:val="clear" w:color="auto" w:fill="auto"/>
            <w:noWrap/>
          </w:tcPr>
          <w:p w14:paraId="4C83E9EF"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BC4ACE" w:rsidRPr="008A1A91" w14:paraId="7FCE3690" w14:textId="77777777" w:rsidTr="00A92AA6">
        <w:trPr>
          <w:trHeight w:val="121"/>
          <w:jc w:val="right"/>
        </w:trPr>
        <w:tc>
          <w:tcPr>
            <w:tcW w:w="1561" w:type="dxa"/>
            <w:shd w:val="clear" w:color="auto" w:fill="auto"/>
            <w:noWrap/>
          </w:tcPr>
          <w:p w14:paraId="035C1649"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1405.12.19.27</w:t>
            </w:r>
          </w:p>
        </w:tc>
        <w:tc>
          <w:tcPr>
            <w:tcW w:w="5272" w:type="dxa"/>
            <w:shd w:val="clear" w:color="auto" w:fill="auto"/>
            <w:noWrap/>
          </w:tcPr>
          <w:p w14:paraId="7ECFAA89"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BC4ACE" w:rsidRPr="008A1A91" w14:paraId="4D07F0D1" w14:textId="77777777" w:rsidTr="00A92AA6">
        <w:trPr>
          <w:trHeight w:val="121"/>
          <w:jc w:val="right"/>
        </w:trPr>
        <w:tc>
          <w:tcPr>
            <w:tcW w:w="1561" w:type="dxa"/>
            <w:shd w:val="clear" w:color="auto" w:fill="auto"/>
            <w:noWrap/>
          </w:tcPr>
          <w:p w14:paraId="251028A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1405.12.19.30</w:t>
            </w:r>
          </w:p>
        </w:tc>
        <w:tc>
          <w:tcPr>
            <w:tcW w:w="5272" w:type="dxa"/>
            <w:shd w:val="clear" w:color="auto" w:fill="auto"/>
            <w:noWrap/>
          </w:tcPr>
          <w:p w14:paraId="77F354C5"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Pr="00D02F6D">
              <w:rPr>
                <w:rStyle w:val="Refdenotaalpie"/>
                <w:rFonts w:eastAsia="MS Mincho" w:cs="Arial"/>
                <w:bCs/>
                <w:snapToGrid/>
                <w:sz w:val="20"/>
                <w:lang w:val="es-ES" w:eastAsia="ja-JP"/>
              </w:rPr>
              <w:footnoteReference w:id="606"/>
            </w:r>
          </w:p>
        </w:tc>
      </w:tr>
      <w:tr w:rsidR="00BC4ACE" w:rsidRPr="008A1A91" w14:paraId="7A9ED4B4" w14:textId="77777777" w:rsidTr="00A92AA6">
        <w:trPr>
          <w:trHeight w:val="121"/>
          <w:jc w:val="right"/>
        </w:trPr>
        <w:tc>
          <w:tcPr>
            <w:tcW w:w="1561" w:type="dxa"/>
            <w:shd w:val="clear" w:color="auto" w:fill="auto"/>
            <w:noWrap/>
          </w:tcPr>
          <w:p w14:paraId="44AE6774"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1405.12.19.31</w:t>
            </w:r>
          </w:p>
        </w:tc>
        <w:tc>
          <w:tcPr>
            <w:tcW w:w="5272" w:type="dxa"/>
            <w:shd w:val="clear" w:color="auto" w:fill="auto"/>
            <w:noWrap/>
          </w:tcPr>
          <w:p w14:paraId="71C3ABB3"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Financiación de bienes</w:t>
            </w:r>
            <w:r w:rsidRPr="00D02F6D">
              <w:rPr>
                <w:rStyle w:val="Refdenotaalpie"/>
                <w:rFonts w:eastAsia="MS Mincho" w:cs="Arial"/>
                <w:bCs/>
                <w:snapToGrid/>
                <w:sz w:val="20"/>
                <w:lang w:val="es-ES" w:eastAsia="ja-JP"/>
              </w:rPr>
              <w:footnoteReference w:id="607"/>
            </w:r>
          </w:p>
        </w:tc>
      </w:tr>
      <w:tr w:rsidR="00BC4ACE" w:rsidRPr="008A1A91" w14:paraId="2DFCE8A0" w14:textId="77777777" w:rsidTr="00A92AA6">
        <w:trPr>
          <w:trHeight w:val="121"/>
          <w:jc w:val="right"/>
        </w:trPr>
        <w:tc>
          <w:tcPr>
            <w:tcW w:w="1561" w:type="dxa"/>
            <w:shd w:val="clear" w:color="auto" w:fill="auto"/>
            <w:noWrap/>
          </w:tcPr>
          <w:p w14:paraId="3A530623"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1405.12.19.32</w:t>
            </w:r>
          </w:p>
        </w:tc>
        <w:tc>
          <w:tcPr>
            <w:tcW w:w="5272" w:type="dxa"/>
            <w:shd w:val="clear" w:color="auto" w:fill="auto"/>
            <w:noWrap/>
          </w:tcPr>
          <w:p w14:paraId="1E1F333A"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D02F6D">
              <w:rPr>
                <w:rStyle w:val="Refdenotaalpie"/>
                <w:rFonts w:eastAsia="MS Mincho" w:cs="Arial"/>
                <w:bCs/>
                <w:snapToGrid/>
                <w:sz w:val="20"/>
                <w:lang w:val="es-ES" w:eastAsia="ja-JP"/>
              </w:rPr>
              <w:footnoteReference w:id="608"/>
            </w:r>
          </w:p>
        </w:tc>
      </w:tr>
      <w:tr w:rsidR="00BC4ACE" w:rsidRPr="008A1A91" w14:paraId="07E6FD6E" w14:textId="77777777" w:rsidTr="00A92AA6">
        <w:trPr>
          <w:trHeight w:val="121"/>
          <w:jc w:val="right"/>
        </w:trPr>
        <w:tc>
          <w:tcPr>
            <w:tcW w:w="1561" w:type="dxa"/>
            <w:shd w:val="clear" w:color="auto" w:fill="auto"/>
            <w:noWrap/>
          </w:tcPr>
          <w:p w14:paraId="5A751093"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1405.12.19.33</w:t>
            </w:r>
          </w:p>
        </w:tc>
        <w:tc>
          <w:tcPr>
            <w:tcW w:w="5272" w:type="dxa"/>
            <w:shd w:val="clear" w:color="auto" w:fill="auto"/>
            <w:noWrap/>
          </w:tcPr>
          <w:p w14:paraId="5809B80F"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609"/>
            </w:r>
          </w:p>
        </w:tc>
      </w:tr>
      <w:tr w:rsidR="00BC4ACE" w:rsidRPr="008A1A91" w14:paraId="587A82E4" w14:textId="77777777" w:rsidTr="00A92AA6">
        <w:trPr>
          <w:trHeight w:val="121"/>
          <w:jc w:val="right"/>
        </w:trPr>
        <w:tc>
          <w:tcPr>
            <w:tcW w:w="1561" w:type="dxa"/>
            <w:shd w:val="clear" w:color="auto" w:fill="auto"/>
            <w:noWrap/>
          </w:tcPr>
          <w:p w14:paraId="4395209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1405.12.19.34</w:t>
            </w:r>
          </w:p>
        </w:tc>
        <w:tc>
          <w:tcPr>
            <w:tcW w:w="5272" w:type="dxa"/>
            <w:shd w:val="clear" w:color="auto" w:fill="auto"/>
            <w:noWrap/>
          </w:tcPr>
          <w:p w14:paraId="4B10A443"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610"/>
            </w:r>
          </w:p>
        </w:tc>
      </w:tr>
      <w:tr w:rsidR="00BC4ACE" w:rsidRPr="008A1A91" w14:paraId="4C00517E" w14:textId="77777777" w:rsidTr="00A92AA6">
        <w:trPr>
          <w:trHeight w:val="121"/>
          <w:jc w:val="right"/>
        </w:trPr>
        <w:tc>
          <w:tcPr>
            <w:tcW w:w="1561" w:type="dxa"/>
            <w:shd w:val="clear" w:color="auto" w:fill="auto"/>
            <w:noWrap/>
          </w:tcPr>
          <w:p w14:paraId="6EFC5BE3" w14:textId="77777777" w:rsidR="00BC4ACE" w:rsidRPr="008A1A91" w:rsidRDefault="00BC4ACE" w:rsidP="00BC4ACE">
            <w:pPr>
              <w:jc w:val="both"/>
              <w:rPr>
                <w:rFonts w:eastAsia="MS Mincho" w:cs="Arial"/>
                <w:bCs/>
                <w:snapToGrid/>
                <w:sz w:val="20"/>
                <w:lang w:val="es-ES" w:eastAsia="ja-JP"/>
              </w:rPr>
            </w:pPr>
            <w:r>
              <w:rPr>
                <w:rFonts w:eastAsia="MS Mincho" w:cs="Arial"/>
                <w:bCs/>
                <w:snapToGrid/>
                <w:sz w:val="20"/>
                <w:lang w:val="es-ES" w:eastAsia="ja-JP"/>
              </w:rPr>
              <w:t>1405.12.19.35</w:t>
            </w:r>
          </w:p>
        </w:tc>
        <w:tc>
          <w:tcPr>
            <w:tcW w:w="5272" w:type="dxa"/>
            <w:shd w:val="clear" w:color="auto" w:fill="auto"/>
            <w:noWrap/>
          </w:tcPr>
          <w:p w14:paraId="625E055B" w14:textId="77777777" w:rsidR="00BC4ACE" w:rsidRPr="008A1A91" w:rsidRDefault="00BC4ACE" w:rsidP="00BC4ACE">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611"/>
            </w:r>
          </w:p>
        </w:tc>
      </w:tr>
      <w:tr w:rsidR="00BC4ACE" w:rsidRPr="008A1A91" w14:paraId="29EB7AD4" w14:textId="77777777" w:rsidTr="00A92AA6">
        <w:trPr>
          <w:trHeight w:val="121"/>
          <w:jc w:val="right"/>
        </w:trPr>
        <w:tc>
          <w:tcPr>
            <w:tcW w:w="1561" w:type="dxa"/>
            <w:shd w:val="clear" w:color="auto" w:fill="auto"/>
            <w:noWrap/>
          </w:tcPr>
          <w:p w14:paraId="43433C05"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1405.12.19.99</w:t>
            </w:r>
          </w:p>
        </w:tc>
        <w:tc>
          <w:tcPr>
            <w:tcW w:w="5272" w:type="dxa"/>
            <w:shd w:val="clear" w:color="auto" w:fill="auto"/>
            <w:noWrap/>
          </w:tcPr>
          <w:p w14:paraId="05625F3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BC4ACE" w:rsidRPr="008A1A91" w14:paraId="2B878B1F" w14:textId="77777777" w:rsidTr="00A92AA6">
        <w:trPr>
          <w:trHeight w:val="121"/>
          <w:jc w:val="right"/>
        </w:trPr>
        <w:tc>
          <w:tcPr>
            <w:tcW w:w="1561" w:type="dxa"/>
            <w:shd w:val="clear" w:color="auto" w:fill="auto"/>
            <w:noWrap/>
          </w:tcPr>
          <w:p w14:paraId="49D3D32F"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1405.12.21</w:t>
            </w:r>
          </w:p>
        </w:tc>
        <w:tc>
          <w:tcPr>
            <w:tcW w:w="5272" w:type="dxa"/>
            <w:shd w:val="clear" w:color="auto" w:fill="auto"/>
            <w:noWrap/>
          </w:tcPr>
          <w:p w14:paraId="5E598671"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Créditos por liquidar </w:t>
            </w:r>
          </w:p>
        </w:tc>
      </w:tr>
      <w:tr w:rsidR="00BC4ACE" w:rsidRPr="008A1A91" w14:paraId="2D1D44CD" w14:textId="77777777" w:rsidTr="00A92AA6">
        <w:trPr>
          <w:trHeight w:val="121"/>
          <w:jc w:val="right"/>
        </w:trPr>
        <w:tc>
          <w:tcPr>
            <w:tcW w:w="1561" w:type="dxa"/>
            <w:shd w:val="clear" w:color="auto" w:fill="auto"/>
            <w:noWrap/>
          </w:tcPr>
          <w:p w14:paraId="09F0F796"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w:t>
            </w:r>
          </w:p>
        </w:tc>
        <w:tc>
          <w:tcPr>
            <w:tcW w:w="5272" w:type="dxa"/>
            <w:shd w:val="clear" w:color="auto" w:fill="auto"/>
            <w:noWrap/>
          </w:tcPr>
          <w:p w14:paraId="7C56E85D"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reestructurados</w:t>
            </w:r>
          </w:p>
        </w:tc>
      </w:tr>
      <w:tr w:rsidR="00BC4ACE" w:rsidRPr="008A1A91" w14:paraId="1D8A6200" w14:textId="77777777" w:rsidTr="00A92AA6">
        <w:trPr>
          <w:trHeight w:val="121"/>
          <w:jc w:val="right"/>
        </w:trPr>
        <w:tc>
          <w:tcPr>
            <w:tcW w:w="1561" w:type="dxa"/>
            <w:shd w:val="clear" w:color="auto" w:fill="auto"/>
            <w:noWrap/>
          </w:tcPr>
          <w:p w14:paraId="56E5409E"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1405.12.22.06</w:t>
            </w:r>
          </w:p>
        </w:tc>
        <w:tc>
          <w:tcPr>
            <w:tcW w:w="5272" w:type="dxa"/>
            <w:shd w:val="clear" w:color="auto" w:fill="auto"/>
            <w:noWrap/>
          </w:tcPr>
          <w:p w14:paraId="33ECC69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BC4ACE" w:rsidRPr="008A1A91" w14:paraId="4B44F02D" w14:textId="77777777" w:rsidTr="00A92AA6">
        <w:trPr>
          <w:trHeight w:val="121"/>
          <w:jc w:val="right"/>
        </w:trPr>
        <w:tc>
          <w:tcPr>
            <w:tcW w:w="1561" w:type="dxa"/>
            <w:shd w:val="clear" w:color="auto" w:fill="auto"/>
            <w:noWrap/>
          </w:tcPr>
          <w:p w14:paraId="60DE4BC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1405.12.22.07</w:t>
            </w:r>
          </w:p>
        </w:tc>
        <w:tc>
          <w:tcPr>
            <w:tcW w:w="5272" w:type="dxa"/>
            <w:shd w:val="clear" w:color="auto" w:fill="auto"/>
            <w:noWrap/>
          </w:tcPr>
          <w:p w14:paraId="4B0CF5F7" w14:textId="77777777" w:rsidR="00BC4ACE" w:rsidRPr="008A1A91" w:rsidRDefault="00BC4ACE" w:rsidP="00BC4ACE">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612"/>
            </w:r>
          </w:p>
        </w:tc>
      </w:tr>
      <w:tr w:rsidR="00BC4ACE" w:rsidRPr="008A1A91" w14:paraId="6DCB4419" w14:textId="77777777" w:rsidTr="00A92AA6">
        <w:trPr>
          <w:trHeight w:val="121"/>
          <w:jc w:val="right"/>
        </w:trPr>
        <w:tc>
          <w:tcPr>
            <w:tcW w:w="1561" w:type="dxa"/>
            <w:shd w:val="clear" w:color="auto" w:fill="auto"/>
            <w:noWrap/>
          </w:tcPr>
          <w:p w14:paraId="2EBEDA52"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1405.12.22.11</w:t>
            </w:r>
          </w:p>
        </w:tc>
        <w:tc>
          <w:tcPr>
            <w:tcW w:w="5272" w:type="dxa"/>
            <w:shd w:val="clear" w:color="auto" w:fill="auto"/>
            <w:noWrap/>
          </w:tcPr>
          <w:p w14:paraId="6ACA4BCF"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BC4ACE" w:rsidRPr="008A1A91" w14:paraId="5E931290" w14:textId="77777777" w:rsidTr="00A92AA6">
        <w:trPr>
          <w:trHeight w:val="121"/>
          <w:jc w:val="right"/>
        </w:trPr>
        <w:tc>
          <w:tcPr>
            <w:tcW w:w="1561" w:type="dxa"/>
            <w:shd w:val="clear" w:color="auto" w:fill="auto"/>
            <w:noWrap/>
          </w:tcPr>
          <w:p w14:paraId="2A0075AF"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1405.12.22.12</w:t>
            </w:r>
          </w:p>
        </w:tc>
        <w:tc>
          <w:tcPr>
            <w:tcW w:w="5272" w:type="dxa"/>
            <w:shd w:val="clear" w:color="auto" w:fill="auto"/>
            <w:noWrap/>
          </w:tcPr>
          <w:p w14:paraId="6EAF852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BC4ACE" w:rsidRPr="008A1A91" w14:paraId="660D82A1" w14:textId="77777777" w:rsidTr="0036339D">
        <w:trPr>
          <w:trHeight w:val="415"/>
          <w:jc w:val="right"/>
        </w:trPr>
        <w:tc>
          <w:tcPr>
            <w:tcW w:w="1561" w:type="dxa"/>
            <w:shd w:val="clear" w:color="auto" w:fill="auto"/>
            <w:noWrap/>
          </w:tcPr>
          <w:p w14:paraId="4B3BF48E"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1405.12.22.24</w:t>
            </w:r>
          </w:p>
          <w:p w14:paraId="5621C80C" w14:textId="77777777" w:rsidR="00BC4ACE" w:rsidRPr="008A1A91" w:rsidRDefault="00BC4ACE" w:rsidP="00BC4ACE">
            <w:pPr>
              <w:rPr>
                <w:rFonts w:eastAsia="MS Mincho" w:cs="Arial"/>
                <w:bCs/>
                <w:snapToGrid/>
                <w:sz w:val="20"/>
                <w:lang w:val="es-ES" w:eastAsia="ja-JP"/>
              </w:rPr>
            </w:pPr>
          </w:p>
        </w:tc>
        <w:tc>
          <w:tcPr>
            <w:tcW w:w="5272" w:type="dxa"/>
            <w:shd w:val="clear" w:color="auto" w:fill="auto"/>
            <w:noWrap/>
          </w:tcPr>
          <w:p w14:paraId="690453BE"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 xml:space="preserve">Operaciones RFA </w:t>
            </w:r>
          </w:p>
        </w:tc>
      </w:tr>
      <w:tr w:rsidR="00BC4ACE" w:rsidRPr="008A1A91" w14:paraId="2AACECA4" w14:textId="77777777" w:rsidTr="00A92AA6">
        <w:trPr>
          <w:trHeight w:val="121"/>
          <w:jc w:val="right"/>
        </w:trPr>
        <w:tc>
          <w:tcPr>
            <w:tcW w:w="1561" w:type="dxa"/>
            <w:shd w:val="clear" w:color="auto" w:fill="auto"/>
            <w:noWrap/>
          </w:tcPr>
          <w:p w14:paraId="2F5935D4"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1405.12.22.26</w:t>
            </w:r>
          </w:p>
        </w:tc>
        <w:tc>
          <w:tcPr>
            <w:tcW w:w="5272" w:type="dxa"/>
            <w:shd w:val="clear" w:color="auto" w:fill="auto"/>
            <w:noWrap/>
          </w:tcPr>
          <w:p w14:paraId="0C72C99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BC4ACE" w:rsidRPr="008A1A91" w14:paraId="427450E6" w14:textId="77777777" w:rsidTr="00A92AA6">
        <w:trPr>
          <w:trHeight w:val="121"/>
          <w:jc w:val="right"/>
        </w:trPr>
        <w:tc>
          <w:tcPr>
            <w:tcW w:w="1561" w:type="dxa"/>
            <w:shd w:val="clear" w:color="auto" w:fill="auto"/>
            <w:noWrap/>
          </w:tcPr>
          <w:p w14:paraId="46FF254C"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1405.12.22.27</w:t>
            </w:r>
          </w:p>
        </w:tc>
        <w:tc>
          <w:tcPr>
            <w:tcW w:w="5272" w:type="dxa"/>
            <w:shd w:val="clear" w:color="auto" w:fill="auto"/>
            <w:noWrap/>
          </w:tcPr>
          <w:p w14:paraId="4546A6A8"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BC4ACE" w:rsidRPr="008A1A91" w14:paraId="3DC18136" w14:textId="77777777" w:rsidTr="00A92AA6">
        <w:trPr>
          <w:trHeight w:val="121"/>
          <w:jc w:val="right"/>
        </w:trPr>
        <w:tc>
          <w:tcPr>
            <w:tcW w:w="1561" w:type="dxa"/>
            <w:shd w:val="clear" w:color="auto" w:fill="auto"/>
            <w:noWrap/>
          </w:tcPr>
          <w:p w14:paraId="0350678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1405.12.22.30</w:t>
            </w:r>
          </w:p>
        </w:tc>
        <w:tc>
          <w:tcPr>
            <w:tcW w:w="5272" w:type="dxa"/>
            <w:shd w:val="clear" w:color="auto" w:fill="auto"/>
            <w:noWrap/>
          </w:tcPr>
          <w:p w14:paraId="3EA0E6C2"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Pr="00D02F6D">
              <w:rPr>
                <w:rStyle w:val="Refdenotaalpie"/>
                <w:rFonts w:eastAsia="MS Mincho" w:cs="Arial"/>
                <w:bCs/>
                <w:snapToGrid/>
                <w:sz w:val="20"/>
                <w:lang w:val="es-ES" w:eastAsia="ja-JP"/>
              </w:rPr>
              <w:footnoteReference w:id="613"/>
            </w:r>
          </w:p>
        </w:tc>
      </w:tr>
      <w:tr w:rsidR="00BC4ACE" w:rsidRPr="008A1A91" w14:paraId="3D24B645" w14:textId="77777777" w:rsidTr="00A92AA6">
        <w:trPr>
          <w:trHeight w:val="121"/>
          <w:jc w:val="right"/>
        </w:trPr>
        <w:tc>
          <w:tcPr>
            <w:tcW w:w="1561" w:type="dxa"/>
            <w:shd w:val="clear" w:color="auto" w:fill="auto"/>
            <w:noWrap/>
          </w:tcPr>
          <w:p w14:paraId="4386D234"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1405.12.22.31</w:t>
            </w:r>
          </w:p>
        </w:tc>
        <w:tc>
          <w:tcPr>
            <w:tcW w:w="5272" w:type="dxa"/>
            <w:shd w:val="clear" w:color="auto" w:fill="auto"/>
            <w:noWrap/>
          </w:tcPr>
          <w:p w14:paraId="263AE9B6"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Financiación de bienes</w:t>
            </w:r>
            <w:r w:rsidRPr="00D02F6D">
              <w:rPr>
                <w:rStyle w:val="Refdenotaalpie"/>
                <w:rFonts w:eastAsia="MS Mincho" w:cs="Arial"/>
                <w:bCs/>
                <w:snapToGrid/>
                <w:sz w:val="20"/>
                <w:lang w:val="es-ES" w:eastAsia="ja-JP"/>
              </w:rPr>
              <w:footnoteReference w:id="614"/>
            </w:r>
          </w:p>
        </w:tc>
      </w:tr>
      <w:tr w:rsidR="00BC4ACE" w:rsidRPr="008A1A91" w14:paraId="0D4614A6" w14:textId="77777777" w:rsidTr="00A92AA6">
        <w:trPr>
          <w:trHeight w:val="121"/>
          <w:jc w:val="right"/>
        </w:trPr>
        <w:tc>
          <w:tcPr>
            <w:tcW w:w="1561" w:type="dxa"/>
            <w:shd w:val="clear" w:color="auto" w:fill="auto"/>
            <w:noWrap/>
          </w:tcPr>
          <w:p w14:paraId="44715606"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1405.12.22.32</w:t>
            </w:r>
          </w:p>
        </w:tc>
        <w:tc>
          <w:tcPr>
            <w:tcW w:w="5272" w:type="dxa"/>
            <w:shd w:val="clear" w:color="auto" w:fill="auto"/>
            <w:noWrap/>
          </w:tcPr>
          <w:p w14:paraId="4AFDFFAB"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D02F6D">
              <w:rPr>
                <w:rStyle w:val="Refdenotaalpie"/>
                <w:rFonts w:eastAsia="MS Mincho" w:cs="Arial"/>
                <w:bCs/>
                <w:snapToGrid/>
                <w:sz w:val="20"/>
                <w:lang w:val="es-ES" w:eastAsia="ja-JP"/>
              </w:rPr>
              <w:footnoteReference w:id="615"/>
            </w:r>
          </w:p>
        </w:tc>
      </w:tr>
      <w:tr w:rsidR="00BC4ACE" w:rsidRPr="008A1A91" w14:paraId="57D735E6" w14:textId="77777777" w:rsidTr="00A92AA6">
        <w:trPr>
          <w:trHeight w:val="121"/>
          <w:jc w:val="right"/>
        </w:trPr>
        <w:tc>
          <w:tcPr>
            <w:tcW w:w="1561" w:type="dxa"/>
            <w:shd w:val="clear" w:color="auto" w:fill="auto"/>
            <w:noWrap/>
          </w:tcPr>
          <w:p w14:paraId="5492C965"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1405.12.22.33</w:t>
            </w:r>
          </w:p>
        </w:tc>
        <w:tc>
          <w:tcPr>
            <w:tcW w:w="5272" w:type="dxa"/>
            <w:shd w:val="clear" w:color="auto" w:fill="auto"/>
            <w:noWrap/>
          </w:tcPr>
          <w:p w14:paraId="1E44FE29"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616"/>
            </w:r>
          </w:p>
        </w:tc>
      </w:tr>
      <w:tr w:rsidR="00BC4ACE" w:rsidRPr="008A1A91" w14:paraId="25026B33" w14:textId="77777777" w:rsidTr="00A92AA6">
        <w:trPr>
          <w:trHeight w:val="121"/>
          <w:jc w:val="right"/>
        </w:trPr>
        <w:tc>
          <w:tcPr>
            <w:tcW w:w="1561" w:type="dxa"/>
            <w:shd w:val="clear" w:color="auto" w:fill="auto"/>
            <w:noWrap/>
          </w:tcPr>
          <w:p w14:paraId="763B8B92"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1405.12.22.34</w:t>
            </w:r>
          </w:p>
        </w:tc>
        <w:tc>
          <w:tcPr>
            <w:tcW w:w="5272" w:type="dxa"/>
            <w:shd w:val="clear" w:color="auto" w:fill="auto"/>
            <w:noWrap/>
          </w:tcPr>
          <w:p w14:paraId="65666A21"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617"/>
            </w:r>
          </w:p>
        </w:tc>
      </w:tr>
      <w:tr w:rsidR="00BC4ACE" w:rsidRPr="008A1A91" w14:paraId="7E9D3039" w14:textId="77777777" w:rsidTr="00A92AA6">
        <w:trPr>
          <w:trHeight w:val="121"/>
          <w:jc w:val="right"/>
        </w:trPr>
        <w:tc>
          <w:tcPr>
            <w:tcW w:w="1561" w:type="dxa"/>
            <w:shd w:val="clear" w:color="auto" w:fill="auto"/>
            <w:noWrap/>
          </w:tcPr>
          <w:p w14:paraId="68D75CFD" w14:textId="77777777" w:rsidR="00BC4ACE" w:rsidRPr="008A1A91" w:rsidRDefault="00BC4ACE" w:rsidP="00BC4ACE">
            <w:pPr>
              <w:jc w:val="both"/>
              <w:rPr>
                <w:rFonts w:eastAsia="MS Mincho" w:cs="Arial"/>
                <w:bCs/>
                <w:snapToGrid/>
                <w:sz w:val="20"/>
                <w:lang w:val="es-ES" w:eastAsia="ja-JP"/>
              </w:rPr>
            </w:pPr>
          </w:p>
        </w:tc>
        <w:tc>
          <w:tcPr>
            <w:tcW w:w="5272" w:type="dxa"/>
            <w:shd w:val="clear" w:color="auto" w:fill="auto"/>
            <w:noWrap/>
          </w:tcPr>
          <w:p w14:paraId="29175178" w14:textId="77777777" w:rsidR="00BC4ACE" w:rsidRPr="008A1A91" w:rsidRDefault="00BC4ACE" w:rsidP="00BC4ACE">
            <w:pPr>
              <w:jc w:val="both"/>
              <w:rPr>
                <w:rFonts w:eastAsia="MS Mincho" w:cs="Arial"/>
                <w:bCs/>
                <w:snapToGrid/>
                <w:sz w:val="20"/>
                <w:lang w:val="es-ES" w:eastAsia="ja-JP"/>
              </w:rPr>
            </w:pPr>
          </w:p>
        </w:tc>
      </w:tr>
      <w:tr w:rsidR="00BC4ACE" w:rsidRPr="008A1A91" w14:paraId="7F35FE70" w14:textId="77777777" w:rsidTr="00A92AA6">
        <w:trPr>
          <w:trHeight w:val="121"/>
          <w:jc w:val="right"/>
        </w:trPr>
        <w:tc>
          <w:tcPr>
            <w:tcW w:w="1561" w:type="dxa"/>
            <w:shd w:val="clear" w:color="auto" w:fill="auto"/>
            <w:noWrap/>
          </w:tcPr>
          <w:p w14:paraId="6F4FED6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1405.12.22.99</w:t>
            </w:r>
          </w:p>
        </w:tc>
        <w:tc>
          <w:tcPr>
            <w:tcW w:w="5272" w:type="dxa"/>
            <w:shd w:val="clear" w:color="auto" w:fill="auto"/>
            <w:noWrap/>
          </w:tcPr>
          <w:p w14:paraId="685425A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BC4ACE" w:rsidRPr="008A1A91" w14:paraId="7C1436DD" w14:textId="77777777" w:rsidTr="00A92AA6">
        <w:trPr>
          <w:trHeight w:val="121"/>
          <w:jc w:val="right"/>
        </w:trPr>
        <w:tc>
          <w:tcPr>
            <w:tcW w:w="1561" w:type="dxa"/>
            <w:shd w:val="clear" w:color="auto" w:fill="auto"/>
            <w:noWrap/>
          </w:tcPr>
          <w:p w14:paraId="556F0F6A"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1405.12.26</w:t>
            </w:r>
          </w:p>
        </w:tc>
        <w:tc>
          <w:tcPr>
            <w:tcW w:w="5272" w:type="dxa"/>
            <w:shd w:val="clear" w:color="auto" w:fill="auto"/>
            <w:noWrap/>
          </w:tcPr>
          <w:p w14:paraId="20AF31BF"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BC4ACE" w:rsidRPr="008A1A91" w14:paraId="0F24910A" w14:textId="77777777" w:rsidTr="00A92AA6">
        <w:trPr>
          <w:trHeight w:val="121"/>
          <w:jc w:val="right"/>
        </w:trPr>
        <w:tc>
          <w:tcPr>
            <w:tcW w:w="1561" w:type="dxa"/>
            <w:shd w:val="clear" w:color="auto" w:fill="auto"/>
            <w:noWrap/>
          </w:tcPr>
          <w:p w14:paraId="2E89AB41"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1405.12.27</w:t>
            </w:r>
          </w:p>
        </w:tc>
        <w:tc>
          <w:tcPr>
            <w:tcW w:w="5272" w:type="dxa"/>
            <w:shd w:val="clear" w:color="auto" w:fill="auto"/>
            <w:noWrap/>
          </w:tcPr>
          <w:p w14:paraId="727BB6E6"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BC4ACE" w:rsidRPr="008A1A91" w14:paraId="6E01FB9D" w14:textId="77777777" w:rsidTr="00A92AA6">
        <w:trPr>
          <w:trHeight w:val="121"/>
          <w:jc w:val="right"/>
        </w:trPr>
        <w:tc>
          <w:tcPr>
            <w:tcW w:w="1561" w:type="dxa"/>
            <w:shd w:val="clear" w:color="auto" w:fill="auto"/>
            <w:noWrap/>
          </w:tcPr>
          <w:p w14:paraId="08DCED4D"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1405.12.30</w:t>
            </w:r>
          </w:p>
        </w:tc>
        <w:tc>
          <w:tcPr>
            <w:tcW w:w="5272" w:type="dxa"/>
            <w:shd w:val="clear" w:color="auto" w:fill="auto"/>
            <w:noWrap/>
          </w:tcPr>
          <w:p w14:paraId="1E884D16"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Pr="00D02F6D">
              <w:rPr>
                <w:rStyle w:val="Refdenotaalpie"/>
                <w:rFonts w:eastAsia="MS Mincho" w:cs="Arial"/>
                <w:bCs/>
                <w:snapToGrid/>
                <w:sz w:val="20"/>
                <w:lang w:val="es-ES" w:eastAsia="ja-JP"/>
              </w:rPr>
              <w:footnoteReference w:id="618"/>
            </w:r>
          </w:p>
        </w:tc>
      </w:tr>
      <w:tr w:rsidR="00BC4ACE" w:rsidRPr="008A1A91" w14:paraId="7BC1FE75" w14:textId="77777777" w:rsidTr="00A92AA6">
        <w:trPr>
          <w:trHeight w:val="121"/>
          <w:jc w:val="right"/>
        </w:trPr>
        <w:tc>
          <w:tcPr>
            <w:tcW w:w="1561" w:type="dxa"/>
            <w:shd w:val="clear" w:color="auto" w:fill="auto"/>
            <w:noWrap/>
          </w:tcPr>
          <w:p w14:paraId="5D1E9FD5"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lastRenderedPageBreak/>
              <w:t>1405.12.31</w:t>
            </w:r>
          </w:p>
        </w:tc>
        <w:tc>
          <w:tcPr>
            <w:tcW w:w="5272" w:type="dxa"/>
            <w:shd w:val="clear" w:color="auto" w:fill="auto"/>
            <w:noWrap/>
          </w:tcPr>
          <w:p w14:paraId="7AE69A7F"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Financiación  de bienes</w:t>
            </w:r>
            <w:r w:rsidRPr="00D02F6D">
              <w:rPr>
                <w:rStyle w:val="Refdenotaalpie"/>
                <w:rFonts w:eastAsia="MS Mincho" w:cs="Arial"/>
                <w:bCs/>
                <w:snapToGrid/>
                <w:sz w:val="20"/>
                <w:lang w:val="es-ES" w:eastAsia="ja-JP"/>
              </w:rPr>
              <w:footnoteReference w:id="619"/>
            </w:r>
          </w:p>
        </w:tc>
      </w:tr>
      <w:tr w:rsidR="00BC4ACE" w:rsidRPr="008A1A91" w14:paraId="4835061A" w14:textId="77777777" w:rsidTr="00A92AA6">
        <w:trPr>
          <w:trHeight w:val="121"/>
          <w:jc w:val="right"/>
        </w:trPr>
        <w:tc>
          <w:tcPr>
            <w:tcW w:w="1561" w:type="dxa"/>
            <w:shd w:val="clear" w:color="auto" w:fill="auto"/>
            <w:noWrap/>
          </w:tcPr>
          <w:p w14:paraId="5C4BC65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1405.12.32</w:t>
            </w:r>
          </w:p>
        </w:tc>
        <w:tc>
          <w:tcPr>
            <w:tcW w:w="5272" w:type="dxa"/>
            <w:shd w:val="clear" w:color="auto" w:fill="auto"/>
            <w:noWrap/>
          </w:tcPr>
          <w:p w14:paraId="6203D5FC"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D02F6D">
              <w:rPr>
                <w:rStyle w:val="Refdenotaalpie"/>
                <w:rFonts w:eastAsia="MS Mincho" w:cs="Arial"/>
                <w:bCs/>
                <w:snapToGrid/>
                <w:sz w:val="20"/>
                <w:lang w:val="es-ES" w:eastAsia="ja-JP"/>
              </w:rPr>
              <w:footnoteReference w:id="620"/>
            </w:r>
          </w:p>
        </w:tc>
      </w:tr>
      <w:tr w:rsidR="00BC4ACE" w:rsidRPr="008A1A91" w14:paraId="4940D06B" w14:textId="77777777" w:rsidTr="00A92AA6">
        <w:trPr>
          <w:trHeight w:val="121"/>
          <w:jc w:val="right"/>
        </w:trPr>
        <w:tc>
          <w:tcPr>
            <w:tcW w:w="1561" w:type="dxa"/>
            <w:shd w:val="clear" w:color="auto" w:fill="auto"/>
            <w:noWrap/>
          </w:tcPr>
          <w:p w14:paraId="35380051"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1405.12.33</w:t>
            </w:r>
          </w:p>
        </w:tc>
        <w:tc>
          <w:tcPr>
            <w:tcW w:w="5272" w:type="dxa"/>
            <w:shd w:val="clear" w:color="auto" w:fill="auto"/>
            <w:noWrap/>
          </w:tcPr>
          <w:p w14:paraId="4070FA58"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621"/>
            </w:r>
          </w:p>
        </w:tc>
      </w:tr>
      <w:tr w:rsidR="00BC4ACE" w:rsidRPr="008A1A91" w14:paraId="5A789FD2" w14:textId="77777777" w:rsidTr="00A92AA6">
        <w:trPr>
          <w:trHeight w:val="121"/>
          <w:jc w:val="right"/>
        </w:trPr>
        <w:tc>
          <w:tcPr>
            <w:tcW w:w="1561" w:type="dxa"/>
            <w:shd w:val="clear" w:color="auto" w:fill="auto"/>
            <w:noWrap/>
          </w:tcPr>
          <w:p w14:paraId="5688798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1405.12.34</w:t>
            </w:r>
          </w:p>
        </w:tc>
        <w:tc>
          <w:tcPr>
            <w:tcW w:w="5272" w:type="dxa"/>
            <w:shd w:val="clear" w:color="auto" w:fill="auto"/>
            <w:noWrap/>
          </w:tcPr>
          <w:p w14:paraId="4CAB1605" w14:textId="77777777" w:rsidR="00BC4ACE" w:rsidRPr="00D02F6D" w:rsidRDefault="00BC4ACE" w:rsidP="00BC4ACE">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622"/>
            </w:r>
          </w:p>
        </w:tc>
      </w:tr>
      <w:tr w:rsidR="00BC4ACE" w:rsidRPr="008A1A91" w14:paraId="17F997FC" w14:textId="77777777" w:rsidTr="00A92AA6">
        <w:trPr>
          <w:trHeight w:val="121"/>
          <w:jc w:val="right"/>
        </w:trPr>
        <w:tc>
          <w:tcPr>
            <w:tcW w:w="1561" w:type="dxa"/>
            <w:shd w:val="clear" w:color="auto" w:fill="auto"/>
            <w:noWrap/>
          </w:tcPr>
          <w:p w14:paraId="60982B9B" w14:textId="77777777" w:rsidR="00BC4ACE" w:rsidRPr="008A1A91" w:rsidRDefault="00BC4ACE" w:rsidP="00BC4ACE">
            <w:pPr>
              <w:jc w:val="both"/>
              <w:rPr>
                <w:rFonts w:eastAsia="MS Mincho" w:cs="Arial"/>
                <w:bCs/>
                <w:snapToGrid/>
                <w:sz w:val="20"/>
                <w:lang w:val="es-ES" w:eastAsia="ja-JP"/>
              </w:rPr>
            </w:pPr>
            <w:r>
              <w:rPr>
                <w:rFonts w:eastAsia="MS Mincho" w:cs="Arial"/>
                <w:bCs/>
                <w:snapToGrid/>
                <w:sz w:val="20"/>
                <w:lang w:val="es-ES" w:eastAsia="ja-JP"/>
              </w:rPr>
              <w:t>1405.12.35</w:t>
            </w:r>
          </w:p>
        </w:tc>
        <w:tc>
          <w:tcPr>
            <w:tcW w:w="5272" w:type="dxa"/>
            <w:shd w:val="clear" w:color="auto" w:fill="auto"/>
            <w:noWrap/>
          </w:tcPr>
          <w:p w14:paraId="48CDBDDD" w14:textId="77777777" w:rsidR="00BC4ACE" w:rsidRPr="008A1A91" w:rsidRDefault="00BC4ACE" w:rsidP="00BC4ACE">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623"/>
            </w:r>
          </w:p>
        </w:tc>
      </w:tr>
      <w:tr w:rsidR="00BC4ACE" w:rsidRPr="008A1A91" w14:paraId="0EF0287E" w14:textId="77777777" w:rsidTr="00A92AA6">
        <w:trPr>
          <w:trHeight w:val="121"/>
          <w:jc w:val="right"/>
        </w:trPr>
        <w:tc>
          <w:tcPr>
            <w:tcW w:w="1561" w:type="dxa"/>
            <w:shd w:val="clear" w:color="auto" w:fill="auto"/>
            <w:noWrap/>
          </w:tcPr>
          <w:p w14:paraId="5D486A13"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1405.12.99</w:t>
            </w:r>
          </w:p>
        </w:tc>
        <w:tc>
          <w:tcPr>
            <w:tcW w:w="5272" w:type="dxa"/>
            <w:shd w:val="clear" w:color="auto" w:fill="auto"/>
            <w:noWrap/>
          </w:tcPr>
          <w:p w14:paraId="3E1A385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BC4ACE" w:rsidRPr="008A1A91" w14:paraId="63DA3186" w14:textId="77777777" w:rsidTr="00A92AA6">
        <w:trPr>
          <w:trHeight w:val="121"/>
          <w:jc w:val="right"/>
        </w:trPr>
        <w:tc>
          <w:tcPr>
            <w:tcW w:w="1561" w:type="dxa"/>
            <w:shd w:val="clear" w:color="auto" w:fill="auto"/>
            <w:noWrap/>
          </w:tcPr>
          <w:p w14:paraId="2E4E16CF" w14:textId="77777777" w:rsidR="00BC4ACE" w:rsidRPr="008A1A91" w:rsidRDefault="00BC4ACE" w:rsidP="00BC4ACE">
            <w:pPr>
              <w:jc w:val="both"/>
              <w:rPr>
                <w:rFonts w:eastAsia="MS Mincho" w:cs="Arial"/>
                <w:b/>
                <w:bCs/>
                <w:snapToGrid/>
                <w:sz w:val="20"/>
                <w:lang w:val="es-ES" w:eastAsia="ja-JP"/>
              </w:rPr>
            </w:pPr>
            <w:r w:rsidRPr="008A1A91">
              <w:rPr>
                <w:rFonts w:eastAsia="MS Mincho" w:cs="Arial"/>
                <w:b/>
                <w:bCs/>
                <w:snapToGrid/>
                <w:sz w:val="20"/>
                <w:lang w:val="es-ES" w:eastAsia="ja-JP"/>
              </w:rPr>
              <w:t>1405.13</w:t>
            </w:r>
          </w:p>
        </w:tc>
        <w:tc>
          <w:tcPr>
            <w:tcW w:w="5272" w:type="dxa"/>
            <w:shd w:val="clear" w:color="auto" w:fill="auto"/>
            <w:noWrap/>
          </w:tcPr>
          <w:p w14:paraId="04CDBD0C" w14:textId="77777777" w:rsidR="00BC4ACE" w:rsidRPr="008A1A91" w:rsidRDefault="00BC4ACE" w:rsidP="00BC4ACE">
            <w:pPr>
              <w:jc w:val="both"/>
              <w:rPr>
                <w:rFonts w:eastAsia="MS Mincho" w:cs="Arial"/>
                <w:b/>
                <w:bCs/>
                <w:snapToGrid/>
                <w:sz w:val="20"/>
                <w:lang w:val="es-ES" w:eastAsia="ja-JP"/>
              </w:rPr>
            </w:pPr>
            <w:r w:rsidRPr="008A1A91">
              <w:rPr>
                <w:rFonts w:eastAsia="MS Mincho" w:cs="Arial"/>
                <w:b/>
                <w:bCs/>
                <w:snapToGrid/>
                <w:sz w:val="20"/>
                <w:lang w:val="es-ES" w:eastAsia="ja-JP"/>
              </w:rPr>
              <w:t>Créditos a pequeñas empresas</w:t>
            </w:r>
          </w:p>
        </w:tc>
      </w:tr>
      <w:tr w:rsidR="00BC4ACE" w:rsidRPr="008A1A91" w14:paraId="684D8F4C" w14:textId="77777777" w:rsidTr="00A92AA6">
        <w:trPr>
          <w:trHeight w:val="121"/>
          <w:jc w:val="right"/>
        </w:trPr>
        <w:tc>
          <w:tcPr>
            <w:tcW w:w="1561" w:type="dxa"/>
            <w:shd w:val="clear" w:color="auto" w:fill="auto"/>
            <w:noWrap/>
          </w:tcPr>
          <w:p w14:paraId="44AADC6A"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1405.13.02</w:t>
            </w:r>
          </w:p>
        </w:tc>
        <w:tc>
          <w:tcPr>
            <w:tcW w:w="5272" w:type="dxa"/>
            <w:shd w:val="clear" w:color="auto" w:fill="auto"/>
            <w:noWrap/>
          </w:tcPr>
          <w:p w14:paraId="69D69636" w14:textId="77777777" w:rsidR="00BC4ACE" w:rsidRPr="008A1A91" w:rsidRDefault="00BC4ACE" w:rsidP="00BC4ACE">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624"/>
            </w:r>
          </w:p>
        </w:tc>
      </w:tr>
      <w:tr w:rsidR="00BC4ACE" w:rsidRPr="008A1A91" w14:paraId="31E3F711" w14:textId="77777777" w:rsidTr="00A92AA6">
        <w:trPr>
          <w:trHeight w:val="121"/>
          <w:jc w:val="right"/>
        </w:trPr>
        <w:tc>
          <w:tcPr>
            <w:tcW w:w="1561" w:type="dxa"/>
            <w:shd w:val="clear" w:color="auto" w:fill="auto"/>
            <w:noWrap/>
          </w:tcPr>
          <w:p w14:paraId="027F563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1405.13.04</w:t>
            </w:r>
          </w:p>
        </w:tc>
        <w:tc>
          <w:tcPr>
            <w:tcW w:w="5272" w:type="dxa"/>
            <w:shd w:val="clear" w:color="auto" w:fill="auto"/>
            <w:noWrap/>
          </w:tcPr>
          <w:p w14:paraId="6A1B3C44"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Sobregiros en cuenta corriente</w:t>
            </w:r>
          </w:p>
        </w:tc>
      </w:tr>
      <w:tr w:rsidR="00BC4ACE" w:rsidRPr="008A1A91" w14:paraId="7D9EF8BF" w14:textId="77777777" w:rsidTr="00A92AA6">
        <w:trPr>
          <w:trHeight w:val="121"/>
          <w:jc w:val="right"/>
        </w:trPr>
        <w:tc>
          <w:tcPr>
            <w:tcW w:w="1561" w:type="dxa"/>
            <w:shd w:val="clear" w:color="auto" w:fill="auto"/>
            <w:noWrap/>
          </w:tcPr>
          <w:p w14:paraId="118A030C"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1405.13.05</w:t>
            </w:r>
          </w:p>
        </w:tc>
        <w:tc>
          <w:tcPr>
            <w:tcW w:w="5272" w:type="dxa"/>
            <w:shd w:val="clear" w:color="auto" w:fill="auto"/>
            <w:noWrap/>
          </w:tcPr>
          <w:p w14:paraId="76A39BDA"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BC4ACE" w:rsidRPr="008A1A91" w14:paraId="4DB434E4" w14:textId="77777777" w:rsidTr="00A92AA6">
        <w:trPr>
          <w:trHeight w:val="121"/>
          <w:jc w:val="right"/>
        </w:trPr>
        <w:tc>
          <w:tcPr>
            <w:tcW w:w="1561" w:type="dxa"/>
            <w:shd w:val="clear" w:color="auto" w:fill="auto"/>
            <w:noWrap/>
          </w:tcPr>
          <w:p w14:paraId="56B9AFA5"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1405.13.06</w:t>
            </w:r>
          </w:p>
        </w:tc>
        <w:tc>
          <w:tcPr>
            <w:tcW w:w="5272" w:type="dxa"/>
            <w:shd w:val="clear" w:color="auto" w:fill="auto"/>
            <w:noWrap/>
          </w:tcPr>
          <w:p w14:paraId="2C943B5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BC4ACE" w:rsidRPr="008A1A91" w14:paraId="3608F316" w14:textId="77777777" w:rsidTr="00A92AA6">
        <w:trPr>
          <w:trHeight w:val="121"/>
          <w:jc w:val="right"/>
        </w:trPr>
        <w:tc>
          <w:tcPr>
            <w:tcW w:w="1561" w:type="dxa"/>
            <w:shd w:val="clear" w:color="auto" w:fill="auto"/>
            <w:noWrap/>
          </w:tcPr>
          <w:p w14:paraId="155DFDF3"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1405.13.06.01</w:t>
            </w:r>
          </w:p>
        </w:tc>
        <w:tc>
          <w:tcPr>
            <w:tcW w:w="5272" w:type="dxa"/>
            <w:shd w:val="clear" w:color="auto" w:fill="auto"/>
            <w:noWrap/>
          </w:tcPr>
          <w:p w14:paraId="51E4151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BC4ACE" w:rsidRPr="008A1A91" w14:paraId="7CD628BD" w14:textId="77777777" w:rsidTr="00A92AA6">
        <w:trPr>
          <w:trHeight w:val="121"/>
          <w:jc w:val="right"/>
        </w:trPr>
        <w:tc>
          <w:tcPr>
            <w:tcW w:w="1561" w:type="dxa"/>
            <w:shd w:val="clear" w:color="auto" w:fill="auto"/>
            <w:noWrap/>
          </w:tcPr>
          <w:p w14:paraId="1062588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1405.13.06.02</w:t>
            </w:r>
          </w:p>
        </w:tc>
        <w:tc>
          <w:tcPr>
            <w:tcW w:w="5272" w:type="dxa"/>
            <w:shd w:val="clear" w:color="auto" w:fill="auto"/>
            <w:noWrap/>
          </w:tcPr>
          <w:p w14:paraId="27EAFC1A"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 xml:space="preserve">no revolventes </w:t>
            </w:r>
            <w:r>
              <w:rPr>
                <w:rStyle w:val="Refdenotaalpie"/>
                <w:rFonts w:eastAsia="MS Mincho" w:cs="Arial"/>
                <w:bCs/>
                <w:snapToGrid/>
                <w:sz w:val="20"/>
                <w:lang w:val="es-ES" w:eastAsia="ja-JP"/>
              </w:rPr>
              <w:footnoteReference w:id="625"/>
            </w:r>
          </w:p>
        </w:tc>
      </w:tr>
      <w:tr w:rsidR="00BC4ACE" w:rsidRPr="008A1A91" w14:paraId="39EF2E6C" w14:textId="77777777" w:rsidTr="00A92AA6">
        <w:trPr>
          <w:trHeight w:val="121"/>
          <w:jc w:val="right"/>
        </w:trPr>
        <w:tc>
          <w:tcPr>
            <w:tcW w:w="1561" w:type="dxa"/>
            <w:shd w:val="clear" w:color="auto" w:fill="auto"/>
            <w:noWrap/>
          </w:tcPr>
          <w:p w14:paraId="3EE5DCD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1405.13.06.09</w:t>
            </w:r>
          </w:p>
        </w:tc>
        <w:tc>
          <w:tcPr>
            <w:tcW w:w="5272" w:type="dxa"/>
            <w:shd w:val="clear" w:color="auto" w:fill="auto"/>
            <w:noWrap/>
          </w:tcPr>
          <w:p w14:paraId="1354DEAC" w14:textId="77777777" w:rsidR="00BC4ACE" w:rsidRPr="008A1A91" w:rsidRDefault="00BC4ACE" w:rsidP="00BC4ACE">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626"/>
            </w:r>
          </w:p>
        </w:tc>
      </w:tr>
      <w:tr w:rsidR="00BC4ACE" w:rsidRPr="008A1A91" w14:paraId="251B828A" w14:textId="77777777" w:rsidTr="00A92AA6">
        <w:trPr>
          <w:trHeight w:val="121"/>
          <w:jc w:val="right"/>
        </w:trPr>
        <w:tc>
          <w:tcPr>
            <w:tcW w:w="1561" w:type="dxa"/>
            <w:shd w:val="clear" w:color="auto" w:fill="auto"/>
            <w:noWrap/>
          </w:tcPr>
          <w:p w14:paraId="27D4B915"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1405.13.07</w:t>
            </w:r>
          </w:p>
        </w:tc>
        <w:tc>
          <w:tcPr>
            <w:tcW w:w="5272" w:type="dxa"/>
            <w:shd w:val="clear" w:color="auto" w:fill="auto"/>
            <w:noWrap/>
          </w:tcPr>
          <w:p w14:paraId="26CD17EC" w14:textId="77777777" w:rsidR="00BC4ACE" w:rsidRPr="008A1A91" w:rsidRDefault="00BC4ACE" w:rsidP="00BC4ACE">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627"/>
            </w:r>
          </w:p>
        </w:tc>
      </w:tr>
      <w:tr w:rsidR="00BC4ACE" w:rsidRPr="008A1A91" w14:paraId="5D3C14BE" w14:textId="77777777" w:rsidTr="00A92AA6">
        <w:trPr>
          <w:trHeight w:val="121"/>
          <w:jc w:val="right"/>
        </w:trPr>
        <w:tc>
          <w:tcPr>
            <w:tcW w:w="1561" w:type="dxa"/>
            <w:shd w:val="clear" w:color="auto" w:fill="auto"/>
            <w:noWrap/>
          </w:tcPr>
          <w:p w14:paraId="2B6BBEC0" w14:textId="77777777" w:rsidR="00BC4ACE" w:rsidRDefault="00BC4ACE" w:rsidP="00BC4ACE">
            <w:pPr>
              <w:jc w:val="both"/>
              <w:rPr>
                <w:rFonts w:eastAsia="MS Mincho" w:cs="Arial"/>
                <w:bCs/>
                <w:snapToGrid/>
                <w:sz w:val="20"/>
                <w:lang w:val="es-ES" w:eastAsia="ja-JP"/>
              </w:rPr>
            </w:pPr>
            <w:r>
              <w:rPr>
                <w:rFonts w:eastAsia="MS Mincho" w:cs="Arial"/>
                <w:bCs/>
                <w:snapToGrid/>
                <w:sz w:val="20"/>
                <w:lang w:val="es-ES" w:eastAsia="ja-JP"/>
              </w:rPr>
              <w:t>1405.13.08</w:t>
            </w:r>
          </w:p>
          <w:p w14:paraId="5F81A4B0" w14:textId="77777777" w:rsidR="00BC4ACE" w:rsidRPr="008A1A91" w:rsidRDefault="00BC4ACE" w:rsidP="00BC4ACE">
            <w:pPr>
              <w:jc w:val="both"/>
              <w:rPr>
                <w:rFonts w:eastAsia="MS Mincho" w:cs="Arial"/>
                <w:bCs/>
                <w:snapToGrid/>
                <w:sz w:val="20"/>
                <w:lang w:val="es-ES" w:eastAsia="ja-JP"/>
              </w:rPr>
            </w:pPr>
          </w:p>
        </w:tc>
        <w:tc>
          <w:tcPr>
            <w:tcW w:w="5272" w:type="dxa"/>
            <w:shd w:val="clear" w:color="auto" w:fill="auto"/>
            <w:noWrap/>
          </w:tcPr>
          <w:p w14:paraId="0B97E515" w14:textId="77777777" w:rsidR="00BC4ACE" w:rsidRPr="008A1A91" w:rsidRDefault="00BC4ACE" w:rsidP="00BC4ACE">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628"/>
            </w:r>
          </w:p>
        </w:tc>
      </w:tr>
      <w:tr w:rsidR="00BC4ACE" w:rsidRPr="008A1A91" w14:paraId="7CD402EB" w14:textId="77777777" w:rsidTr="00A92AA6">
        <w:trPr>
          <w:trHeight w:val="121"/>
          <w:jc w:val="right"/>
        </w:trPr>
        <w:tc>
          <w:tcPr>
            <w:tcW w:w="1561" w:type="dxa"/>
            <w:shd w:val="clear" w:color="auto" w:fill="auto"/>
            <w:noWrap/>
          </w:tcPr>
          <w:p w14:paraId="64F4AD1D"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1405.13.10</w:t>
            </w:r>
          </w:p>
        </w:tc>
        <w:tc>
          <w:tcPr>
            <w:tcW w:w="5272" w:type="dxa"/>
            <w:shd w:val="clear" w:color="auto" w:fill="auto"/>
            <w:noWrap/>
          </w:tcPr>
          <w:p w14:paraId="19A2278D"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BC4ACE" w:rsidRPr="008A1A91" w14:paraId="18726AC3" w14:textId="77777777" w:rsidTr="00A92AA6">
        <w:trPr>
          <w:trHeight w:val="121"/>
          <w:jc w:val="right"/>
        </w:trPr>
        <w:tc>
          <w:tcPr>
            <w:tcW w:w="1561" w:type="dxa"/>
            <w:shd w:val="clear" w:color="auto" w:fill="auto"/>
            <w:noWrap/>
          </w:tcPr>
          <w:p w14:paraId="6C80E223"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1405.13.11</w:t>
            </w:r>
          </w:p>
        </w:tc>
        <w:tc>
          <w:tcPr>
            <w:tcW w:w="5272" w:type="dxa"/>
            <w:shd w:val="clear" w:color="auto" w:fill="auto"/>
            <w:noWrap/>
          </w:tcPr>
          <w:p w14:paraId="277040C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BC4ACE" w:rsidRPr="008A1A91" w14:paraId="4EB0DF04" w14:textId="77777777" w:rsidTr="00A92AA6">
        <w:trPr>
          <w:trHeight w:val="121"/>
          <w:jc w:val="right"/>
        </w:trPr>
        <w:tc>
          <w:tcPr>
            <w:tcW w:w="1561" w:type="dxa"/>
            <w:shd w:val="clear" w:color="auto" w:fill="auto"/>
            <w:noWrap/>
          </w:tcPr>
          <w:p w14:paraId="78768B76"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1405.13.12</w:t>
            </w:r>
          </w:p>
        </w:tc>
        <w:tc>
          <w:tcPr>
            <w:tcW w:w="5272" w:type="dxa"/>
            <w:shd w:val="clear" w:color="auto" w:fill="auto"/>
            <w:noWrap/>
          </w:tcPr>
          <w:p w14:paraId="76D118C9"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BC4ACE" w:rsidRPr="008A1A91" w14:paraId="5D07F6D7" w14:textId="77777777" w:rsidTr="00A92AA6">
        <w:trPr>
          <w:trHeight w:val="121"/>
          <w:jc w:val="right"/>
        </w:trPr>
        <w:tc>
          <w:tcPr>
            <w:tcW w:w="1561" w:type="dxa"/>
            <w:shd w:val="clear" w:color="auto" w:fill="auto"/>
            <w:noWrap/>
          </w:tcPr>
          <w:p w14:paraId="72686A00"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1405.13.18</w:t>
            </w:r>
          </w:p>
        </w:tc>
        <w:tc>
          <w:tcPr>
            <w:tcW w:w="5272" w:type="dxa"/>
            <w:shd w:val="clear" w:color="auto" w:fill="auto"/>
            <w:noWrap/>
          </w:tcPr>
          <w:p w14:paraId="2AB78221"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BC4ACE" w:rsidRPr="008A1A91" w14:paraId="16005031" w14:textId="77777777" w:rsidTr="00A92AA6">
        <w:trPr>
          <w:trHeight w:val="121"/>
          <w:jc w:val="right"/>
        </w:trPr>
        <w:tc>
          <w:tcPr>
            <w:tcW w:w="1561" w:type="dxa"/>
            <w:shd w:val="clear" w:color="auto" w:fill="auto"/>
            <w:noWrap/>
          </w:tcPr>
          <w:p w14:paraId="1595818E"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1405.13.18.01</w:t>
            </w:r>
          </w:p>
        </w:tc>
        <w:tc>
          <w:tcPr>
            <w:tcW w:w="5272" w:type="dxa"/>
            <w:shd w:val="clear" w:color="auto" w:fill="auto"/>
            <w:noWrap/>
          </w:tcPr>
          <w:p w14:paraId="2397EA32"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BC4ACE" w:rsidRPr="008A1A91" w14:paraId="1545BB0F" w14:textId="77777777" w:rsidTr="00A92AA6">
        <w:trPr>
          <w:trHeight w:val="121"/>
          <w:jc w:val="right"/>
        </w:trPr>
        <w:tc>
          <w:tcPr>
            <w:tcW w:w="1561" w:type="dxa"/>
            <w:shd w:val="clear" w:color="auto" w:fill="auto"/>
            <w:noWrap/>
          </w:tcPr>
          <w:p w14:paraId="25111AF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1405.13.18.02</w:t>
            </w:r>
          </w:p>
        </w:tc>
        <w:tc>
          <w:tcPr>
            <w:tcW w:w="5272" w:type="dxa"/>
            <w:shd w:val="clear" w:color="auto" w:fill="auto"/>
            <w:noWrap/>
          </w:tcPr>
          <w:p w14:paraId="1C44C4FC"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BC4ACE" w:rsidRPr="008A1A91" w14:paraId="2DE34E1C" w14:textId="77777777" w:rsidTr="00A92AA6">
        <w:trPr>
          <w:trHeight w:val="121"/>
          <w:jc w:val="right"/>
        </w:trPr>
        <w:tc>
          <w:tcPr>
            <w:tcW w:w="1561" w:type="dxa"/>
            <w:shd w:val="clear" w:color="auto" w:fill="auto"/>
            <w:noWrap/>
          </w:tcPr>
          <w:p w14:paraId="2F25FB2D"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1405.13.19</w:t>
            </w:r>
          </w:p>
        </w:tc>
        <w:tc>
          <w:tcPr>
            <w:tcW w:w="5272" w:type="dxa"/>
            <w:shd w:val="clear" w:color="auto" w:fill="auto"/>
            <w:noWrap/>
          </w:tcPr>
          <w:p w14:paraId="5F21C72F"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BC4ACE" w:rsidRPr="008A1A91" w14:paraId="600C3CE2" w14:textId="77777777" w:rsidTr="00A92AA6">
        <w:trPr>
          <w:trHeight w:val="121"/>
          <w:jc w:val="right"/>
        </w:trPr>
        <w:tc>
          <w:tcPr>
            <w:tcW w:w="1561" w:type="dxa"/>
            <w:shd w:val="clear" w:color="auto" w:fill="auto"/>
            <w:noWrap/>
          </w:tcPr>
          <w:p w14:paraId="04386191"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1405.13.19.02</w:t>
            </w:r>
          </w:p>
        </w:tc>
        <w:tc>
          <w:tcPr>
            <w:tcW w:w="5272" w:type="dxa"/>
            <w:shd w:val="clear" w:color="auto" w:fill="auto"/>
            <w:noWrap/>
          </w:tcPr>
          <w:p w14:paraId="02039F8B" w14:textId="77777777" w:rsidR="00BC4ACE" w:rsidRPr="008A1A91" w:rsidRDefault="00BC4ACE" w:rsidP="00BC4ACE">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629"/>
            </w:r>
          </w:p>
        </w:tc>
      </w:tr>
      <w:tr w:rsidR="00BC4ACE" w:rsidRPr="008A1A91" w14:paraId="5F9FCCA4" w14:textId="77777777" w:rsidTr="00A92AA6">
        <w:trPr>
          <w:trHeight w:val="121"/>
          <w:jc w:val="right"/>
        </w:trPr>
        <w:tc>
          <w:tcPr>
            <w:tcW w:w="1561" w:type="dxa"/>
            <w:shd w:val="clear" w:color="auto" w:fill="auto"/>
            <w:noWrap/>
          </w:tcPr>
          <w:p w14:paraId="50889C72"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1405.13.19.04</w:t>
            </w:r>
          </w:p>
        </w:tc>
        <w:tc>
          <w:tcPr>
            <w:tcW w:w="5272" w:type="dxa"/>
            <w:shd w:val="clear" w:color="auto" w:fill="auto"/>
            <w:noWrap/>
          </w:tcPr>
          <w:p w14:paraId="23E692F0"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BC4ACE" w:rsidRPr="008A1A91" w14:paraId="78F2D3CD" w14:textId="77777777" w:rsidTr="00A92AA6">
        <w:trPr>
          <w:trHeight w:val="121"/>
          <w:jc w:val="right"/>
        </w:trPr>
        <w:tc>
          <w:tcPr>
            <w:tcW w:w="1561" w:type="dxa"/>
            <w:shd w:val="clear" w:color="auto" w:fill="auto"/>
            <w:noWrap/>
          </w:tcPr>
          <w:p w14:paraId="107A860C"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1405.13.19.05</w:t>
            </w:r>
          </w:p>
        </w:tc>
        <w:tc>
          <w:tcPr>
            <w:tcW w:w="5272" w:type="dxa"/>
            <w:shd w:val="clear" w:color="auto" w:fill="auto"/>
            <w:noWrap/>
          </w:tcPr>
          <w:p w14:paraId="4775455D"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BC4ACE" w:rsidRPr="008A1A91" w14:paraId="737ADE24" w14:textId="77777777" w:rsidTr="00A92AA6">
        <w:trPr>
          <w:trHeight w:val="121"/>
          <w:jc w:val="right"/>
        </w:trPr>
        <w:tc>
          <w:tcPr>
            <w:tcW w:w="1561" w:type="dxa"/>
            <w:shd w:val="clear" w:color="auto" w:fill="auto"/>
            <w:noWrap/>
          </w:tcPr>
          <w:p w14:paraId="16B46991"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1405.13.19.06</w:t>
            </w:r>
          </w:p>
        </w:tc>
        <w:tc>
          <w:tcPr>
            <w:tcW w:w="5272" w:type="dxa"/>
            <w:shd w:val="clear" w:color="auto" w:fill="auto"/>
            <w:noWrap/>
          </w:tcPr>
          <w:p w14:paraId="2242B08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BC4ACE" w:rsidRPr="008A1A91" w14:paraId="288FCB0E" w14:textId="77777777" w:rsidTr="00A92AA6">
        <w:trPr>
          <w:trHeight w:val="121"/>
          <w:jc w:val="right"/>
        </w:trPr>
        <w:tc>
          <w:tcPr>
            <w:tcW w:w="1561" w:type="dxa"/>
            <w:shd w:val="clear" w:color="auto" w:fill="auto"/>
            <w:noWrap/>
          </w:tcPr>
          <w:p w14:paraId="4BA906A2"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1405.13.19.07</w:t>
            </w:r>
          </w:p>
        </w:tc>
        <w:tc>
          <w:tcPr>
            <w:tcW w:w="5272" w:type="dxa"/>
            <w:shd w:val="clear" w:color="auto" w:fill="auto"/>
            <w:noWrap/>
          </w:tcPr>
          <w:p w14:paraId="2E7062EC" w14:textId="77777777" w:rsidR="00BC4ACE" w:rsidRPr="008A1A91" w:rsidRDefault="00BC4ACE" w:rsidP="00BC4ACE">
            <w:pPr>
              <w:jc w:val="both"/>
              <w:rPr>
                <w:rFonts w:eastAsia="MS Mincho" w:cs="Arial"/>
                <w:bCs/>
                <w:snapToGrid/>
                <w:sz w:val="20"/>
                <w:lang w:val="es-ES" w:eastAsia="ja-JP"/>
              </w:rPr>
            </w:pPr>
            <w:bookmarkStart w:id="11" w:name="_Ref456163866"/>
            <w:r>
              <w:rPr>
                <w:rStyle w:val="Refdenotaalpie"/>
                <w:rFonts w:eastAsia="MS Mincho" w:cs="Arial"/>
                <w:bCs/>
                <w:snapToGrid/>
                <w:sz w:val="20"/>
                <w:lang w:val="es-ES" w:eastAsia="ja-JP"/>
              </w:rPr>
              <w:footnoteReference w:id="630"/>
            </w:r>
            <w:bookmarkEnd w:id="11"/>
          </w:p>
        </w:tc>
      </w:tr>
      <w:tr w:rsidR="00BC4ACE" w:rsidRPr="008A1A91" w14:paraId="3292313C" w14:textId="77777777" w:rsidTr="00A92AA6">
        <w:trPr>
          <w:trHeight w:val="121"/>
          <w:jc w:val="right"/>
        </w:trPr>
        <w:tc>
          <w:tcPr>
            <w:tcW w:w="1561" w:type="dxa"/>
            <w:shd w:val="clear" w:color="auto" w:fill="auto"/>
            <w:noWrap/>
          </w:tcPr>
          <w:p w14:paraId="2F6DB154" w14:textId="77777777" w:rsidR="00BC4ACE" w:rsidRDefault="00BC4ACE" w:rsidP="00BC4ACE">
            <w:pPr>
              <w:jc w:val="both"/>
              <w:rPr>
                <w:rFonts w:eastAsia="MS Mincho" w:cs="Arial"/>
                <w:bCs/>
                <w:snapToGrid/>
                <w:sz w:val="20"/>
                <w:lang w:val="es-ES" w:eastAsia="ja-JP"/>
              </w:rPr>
            </w:pPr>
            <w:r>
              <w:rPr>
                <w:rFonts w:eastAsia="MS Mincho" w:cs="Arial"/>
                <w:bCs/>
                <w:snapToGrid/>
                <w:sz w:val="20"/>
                <w:lang w:val="es-ES" w:eastAsia="ja-JP"/>
              </w:rPr>
              <w:t>1405.13.19.08</w:t>
            </w:r>
          </w:p>
          <w:p w14:paraId="1E38A3CE"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1405.13.19.10</w:t>
            </w:r>
          </w:p>
        </w:tc>
        <w:tc>
          <w:tcPr>
            <w:tcW w:w="5272" w:type="dxa"/>
            <w:shd w:val="clear" w:color="auto" w:fill="auto"/>
            <w:noWrap/>
          </w:tcPr>
          <w:p w14:paraId="7DF0E9D4" w14:textId="77777777" w:rsidR="00BC4ACE" w:rsidRDefault="00BC4ACE" w:rsidP="00BC4ACE">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631"/>
            </w:r>
          </w:p>
          <w:p w14:paraId="1E475B9C"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BC4ACE" w:rsidRPr="008A1A91" w14:paraId="2ADA8177" w14:textId="77777777" w:rsidTr="00A92AA6">
        <w:trPr>
          <w:trHeight w:val="121"/>
          <w:jc w:val="right"/>
        </w:trPr>
        <w:tc>
          <w:tcPr>
            <w:tcW w:w="1561" w:type="dxa"/>
            <w:shd w:val="clear" w:color="auto" w:fill="auto"/>
            <w:noWrap/>
          </w:tcPr>
          <w:p w14:paraId="2D77A22A"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1405.13.19.11</w:t>
            </w:r>
          </w:p>
        </w:tc>
        <w:tc>
          <w:tcPr>
            <w:tcW w:w="5272" w:type="dxa"/>
            <w:shd w:val="clear" w:color="auto" w:fill="auto"/>
            <w:noWrap/>
          </w:tcPr>
          <w:p w14:paraId="6194F727"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BC4ACE" w:rsidRPr="008A1A91" w14:paraId="46A273FF" w14:textId="77777777" w:rsidTr="00A92AA6">
        <w:trPr>
          <w:trHeight w:val="121"/>
          <w:jc w:val="right"/>
        </w:trPr>
        <w:tc>
          <w:tcPr>
            <w:tcW w:w="1561" w:type="dxa"/>
            <w:shd w:val="clear" w:color="auto" w:fill="auto"/>
            <w:noWrap/>
          </w:tcPr>
          <w:p w14:paraId="1BA57418"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1405.13.19.12</w:t>
            </w:r>
          </w:p>
        </w:tc>
        <w:tc>
          <w:tcPr>
            <w:tcW w:w="5272" w:type="dxa"/>
            <w:shd w:val="clear" w:color="auto" w:fill="auto"/>
            <w:noWrap/>
          </w:tcPr>
          <w:p w14:paraId="35638999"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BC4ACE" w:rsidRPr="008A1A91" w14:paraId="4EE4379B" w14:textId="77777777" w:rsidTr="00A92AA6">
        <w:trPr>
          <w:trHeight w:val="121"/>
          <w:jc w:val="right"/>
        </w:trPr>
        <w:tc>
          <w:tcPr>
            <w:tcW w:w="1561" w:type="dxa"/>
            <w:shd w:val="clear" w:color="auto" w:fill="auto"/>
            <w:noWrap/>
          </w:tcPr>
          <w:p w14:paraId="6148C711"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1405.13.19.18</w:t>
            </w:r>
          </w:p>
        </w:tc>
        <w:tc>
          <w:tcPr>
            <w:tcW w:w="5272" w:type="dxa"/>
            <w:shd w:val="clear" w:color="auto" w:fill="auto"/>
            <w:noWrap/>
          </w:tcPr>
          <w:p w14:paraId="4009B151" w14:textId="77777777" w:rsidR="00BC4ACE" w:rsidRPr="00D02F6D"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Subordinados</w:t>
            </w:r>
            <w:r w:rsidRPr="00D02F6D">
              <w:rPr>
                <w:rStyle w:val="Refdenotaalpie"/>
                <w:rFonts w:cs="Arial"/>
                <w:sz w:val="20"/>
              </w:rPr>
              <w:footnoteReference w:id="632"/>
            </w:r>
          </w:p>
        </w:tc>
      </w:tr>
      <w:tr w:rsidR="00BC4ACE" w:rsidRPr="008A1A91" w14:paraId="6B79CC70" w14:textId="77777777" w:rsidTr="00A92AA6">
        <w:trPr>
          <w:trHeight w:val="121"/>
          <w:jc w:val="right"/>
        </w:trPr>
        <w:tc>
          <w:tcPr>
            <w:tcW w:w="1561" w:type="dxa"/>
            <w:shd w:val="clear" w:color="auto" w:fill="auto"/>
            <w:noWrap/>
          </w:tcPr>
          <w:p w14:paraId="24362494"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1405.13.19.19</w:t>
            </w:r>
          </w:p>
        </w:tc>
        <w:tc>
          <w:tcPr>
            <w:tcW w:w="5272" w:type="dxa"/>
            <w:shd w:val="clear" w:color="auto" w:fill="auto"/>
            <w:noWrap/>
          </w:tcPr>
          <w:p w14:paraId="4C26117D" w14:textId="77777777" w:rsidR="00BC4ACE" w:rsidRPr="00D02F6D"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 xml:space="preserve">Créditos a entidades con quienes corresponde </w:t>
            </w:r>
            <w:r w:rsidRPr="008A1A91">
              <w:rPr>
                <w:rFonts w:eastAsia="MS Mincho" w:cs="Arial"/>
                <w:bCs/>
                <w:snapToGrid/>
                <w:sz w:val="20"/>
                <w:lang w:val="es-ES" w:eastAsia="ja-JP"/>
              </w:rPr>
              <w:lastRenderedPageBreak/>
              <w:t>consolidar estados financieros-  No Subordinados</w:t>
            </w:r>
            <w:r w:rsidRPr="00D02F6D">
              <w:rPr>
                <w:rStyle w:val="Refdenotaalpie"/>
                <w:rFonts w:cs="Arial"/>
                <w:sz w:val="20"/>
              </w:rPr>
              <w:footnoteReference w:id="633"/>
            </w:r>
          </w:p>
        </w:tc>
      </w:tr>
      <w:tr w:rsidR="00BC4ACE" w:rsidRPr="008A1A91" w14:paraId="25E2E2EA" w14:textId="77777777" w:rsidTr="0036339D">
        <w:trPr>
          <w:trHeight w:val="400"/>
          <w:jc w:val="right"/>
        </w:trPr>
        <w:tc>
          <w:tcPr>
            <w:tcW w:w="1561" w:type="dxa"/>
            <w:shd w:val="clear" w:color="auto" w:fill="auto"/>
            <w:noWrap/>
          </w:tcPr>
          <w:p w14:paraId="3AA4D156"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lastRenderedPageBreak/>
              <w:t xml:space="preserve">1405.13.19.24 </w:t>
            </w:r>
          </w:p>
          <w:p w14:paraId="5FFF9267" w14:textId="77777777" w:rsidR="00BC4ACE" w:rsidRPr="008A1A91" w:rsidRDefault="00BC4ACE" w:rsidP="00BC4ACE">
            <w:pPr>
              <w:rPr>
                <w:rFonts w:eastAsia="MS Mincho" w:cs="Arial"/>
                <w:bCs/>
                <w:snapToGrid/>
                <w:sz w:val="20"/>
                <w:lang w:val="es-ES" w:eastAsia="ja-JP"/>
              </w:rPr>
            </w:pPr>
          </w:p>
        </w:tc>
        <w:tc>
          <w:tcPr>
            <w:tcW w:w="5272" w:type="dxa"/>
            <w:shd w:val="clear" w:color="auto" w:fill="auto"/>
            <w:noWrap/>
          </w:tcPr>
          <w:p w14:paraId="6AA0622A" w14:textId="77777777" w:rsidR="00BC4ACE" w:rsidRPr="008A1A91" w:rsidRDefault="00BC4ACE" w:rsidP="00BC4ACE">
            <w:pPr>
              <w:rPr>
                <w:rFonts w:eastAsia="MS Mincho" w:cs="Arial"/>
                <w:bCs/>
                <w:snapToGrid/>
                <w:sz w:val="20"/>
                <w:lang w:val="es-ES" w:eastAsia="ja-JP"/>
              </w:rPr>
            </w:pPr>
            <w:r w:rsidRPr="008A1A91">
              <w:rPr>
                <w:rFonts w:eastAsia="MS Mincho" w:cs="Arial"/>
                <w:bCs/>
                <w:snapToGrid/>
                <w:sz w:val="20"/>
                <w:lang w:val="es-ES" w:eastAsia="ja-JP"/>
              </w:rPr>
              <w:t xml:space="preserve">Operaciones RFA </w:t>
            </w:r>
          </w:p>
        </w:tc>
      </w:tr>
      <w:tr w:rsidR="00BC4ACE" w:rsidRPr="008A1A91" w14:paraId="0EFF4004" w14:textId="77777777" w:rsidTr="00A92AA6">
        <w:trPr>
          <w:trHeight w:val="121"/>
          <w:jc w:val="right"/>
        </w:trPr>
        <w:tc>
          <w:tcPr>
            <w:tcW w:w="1561" w:type="dxa"/>
            <w:shd w:val="clear" w:color="auto" w:fill="auto"/>
            <w:noWrap/>
          </w:tcPr>
          <w:p w14:paraId="0C27F5F1"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1405.13.19.26</w:t>
            </w:r>
          </w:p>
        </w:tc>
        <w:tc>
          <w:tcPr>
            <w:tcW w:w="5272" w:type="dxa"/>
            <w:shd w:val="clear" w:color="auto" w:fill="auto"/>
            <w:noWrap/>
          </w:tcPr>
          <w:p w14:paraId="7412C43D"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BC4ACE" w:rsidRPr="008A1A91" w14:paraId="7B849F72" w14:textId="77777777" w:rsidTr="00A92AA6">
        <w:trPr>
          <w:trHeight w:val="121"/>
          <w:jc w:val="right"/>
        </w:trPr>
        <w:tc>
          <w:tcPr>
            <w:tcW w:w="1561" w:type="dxa"/>
            <w:shd w:val="clear" w:color="auto" w:fill="auto"/>
            <w:noWrap/>
          </w:tcPr>
          <w:p w14:paraId="714783A3"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1405.13.19.27</w:t>
            </w:r>
          </w:p>
        </w:tc>
        <w:tc>
          <w:tcPr>
            <w:tcW w:w="5272" w:type="dxa"/>
            <w:shd w:val="clear" w:color="auto" w:fill="auto"/>
            <w:noWrap/>
          </w:tcPr>
          <w:p w14:paraId="5F91E82B" w14:textId="77777777" w:rsidR="00BC4ACE" w:rsidRPr="008A1A91" w:rsidRDefault="00BC4ACE" w:rsidP="00BC4ACE">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7840E6" w:rsidRPr="008A1A91" w14:paraId="74F22D16" w14:textId="77777777" w:rsidTr="00A92AA6">
        <w:trPr>
          <w:trHeight w:val="121"/>
          <w:jc w:val="right"/>
        </w:trPr>
        <w:tc>
          <w:tcPr>
            <w:tcW w:w="1561" w:type="dxa"/>
            <w:shd w:val="clear" w:color="auto" w:fill="auto"/>
            <w:noWrap/>
          </w:tcPr>
          <w:p w14:paraId="29E5D2D9" w14:textId="77777777" w:rsidR="007840E6" w:rsidRPr="008A1A91" w:rsidRDefault="007840E6" w:rsidP="007840E6">
            <w:pPr>
              <w:jc w:val="both"/>
              <w:rPr>
                <w:rFonts w:eastAsia="MS Mincho" w:cs="Arial"/>
                <w:bCs/>
                <w:snapToGrid/>
                <w:sz w:val="20"/>
                <w:lang w:val="es-ES" w:eastAsia="ja-JP"/>
              </w:rPr>
            </w:pPr>
            <w:r>
              <w:rPr>
                <w:rFonts w:eastAsia="MS Mincho" w:cs="Arial"/>
                <w:bCs/>
                <w:snapToGrid/>
                <w:sz w:val="20"/>
                <w:lang w:val="es-ES" w:eastAsia="ja-JP"/>
              </w:rPr>
              <w:t>1405.13.19.35</w:t>
            </w:r>
          </w:p>
        </w:tc>
        <w:tc>
          <w:tcPr>
            <w:tcW w:w="5272" w:type="dxa"/>
            <w:shd w:val="clear" w:color="auto" w:fill="auto"/>
            <w:noWrap/>
          </w:tcPr>
          <w:p w14:paraId="70D6A12D" w14:textId="77777777" w:rsidR="007840E6" w:rsidRPr="008A1A91" w:rsidRDefault="007840E6" w:rsidP="007840E6">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634"/>
            </w:r>
          </w:p>
        </w:tc>
      </w:tr>
      <w:tr w:rsidR="007840E6" w:rsidRPr="008A1A91" w14:paraId="6EACC9DF" w14:textId="77777777" w:rsidTr="00A92AA6">
        <w:trPr>
          <w:trHeight w:val="121"/>
          <w:jc w:val="right"/>
        </w:trPr>
        <w:tc>
          <w:tcPr>
            <w:tcW w:w="1561" w:type="dxa"/>
            <w:shd w:val="clear" w:color="auto" w:fill="auto"/>
            <w:noWrap/>
          </w:tcPr>
          <w:p w14:paraId="09B89B02"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1405.13.19.99</w:t>
            </w:r>
          </w:p>
        </w:tc>
        <w:tc>
          <w:tcPr>
            <w:tcW w:w="5272" w:type="dxa"/>
            <w:shd w:val="clear" w:color="auto" w:fill="auto"/>
            <w:noWrap/>
          </w:tcPr>
          <w:p w14:paraId="0A1F5281"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7840E6" w:rsidRPr="008A1A91" w14:paraId="00E9C856" w14:textId="77777777" w:rsidTr="00A92AA6">
        <w:trPr>
          <w:trHeight w:val="121"/>
          <w:jc w:val="right"/>
        </w:trPr>
        <w:tc>
          <w:tcPr>
            <w:tcW w:w="1561" w:type="dxa"/>
            <w:shd w:val="clear" w:color="auto" w:fill="auto"/>
            <w:noWrap/>
          </w:tcPr>
          <w:p w14:paraId="75C953E3"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1405.13.21</w:t>
            </w:r>
          </w:p>
        </w:tc>
        <w:tc>
          <w:tcPr>
            <w:tcW w:w="5272" w:type="dxa"/>
            <w:shd w:val="clear" w:color="auto" w:fill="auto"/>
            <w:noWrap/>
          </w:tcPr>
          <w:p w14:paraId="47A4309D"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Créditos por liquidar</w:t>
            </w:r>
          </w:p>
        </w:tc>
      </w:tr>
      <w:tr w:rsidR="007840E6" w:rsidRPr="008A1A91" w14:paraId="3691A45D" w14:textId="77777777" w:rsidTr="00A92AA6">
        <w:trPr>
          <w:trHeight w:val="121"/>
          <w:jc w:val="right"/>
        </w:trPr>
        <w:tc>
          <w:tcPr>
            <w:tcW w:w="1561" w:type="dxa"/>
            <w:shd w:val="clear" w:color="auto" w:fill="auto"/>
            <w:noWrap/>
          </w:tcPr>
          <w:p w14:paraId="23B741CB"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1405.13.22</w:t>
            </w:r>
          </w:p>
        </w:tc>
        <w:tc>
          <w:tcPr>
            <w:tcW w:w="5272" w:type="dxa"/>
            <w:shd w:val="clear" w:color="auto" w:fill="auto"/>
            <w:noWrap/>
          </w:tcPr>
          <w:p w14:paraId="4863C537"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Créditos reestructurados</w:t>
            </w:r>
          </w:p>
        </w:tc>
      </w:tr>
      <w:tr w:rsidR="007840E6" w:rsidRPr="008A1A91" w14:paraId="749FBEB0" w14:textId="77777777" w:rsidTr="00A92AA6">
        <w:trPr>
          <w:trHeight w:val="121"/>
          <w:jc w:val="right"/>
        </w:trPr>
        <w:tc>
          <w:tcPr>
            <w:tcW w:w="1561" w:type="dxa"/>
            <w:shd w:val="clear" w:color="auto" w:fill="auto"/>
            <w:noWrap/>
          </w:tcPr>
          <w:p w14:paraId="0C5B499F"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1405.13.22.06</w:t>
            </w:r>
          </w:p>
        </w:tc>
        <w:tc>
          <w:tcPr>
            <w:tcW w:w="5272" w:type="dxa"/>
            <w:shd w:val="clear" w:color="auto" w:fill="auto"/>
            <w:noWrap/>
          </w:tcPr>
          <w:p w14:paraId="25241754"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7840E6" w:rsidRPr="008A1A91" w14:paraId="26CE39FC" w14:textId="77777777" w:rsidTr="00A92AA6">
        <w:trPr>
          <w:trHeight w:val="121"/>
          <w:jc w:val="right"/>
        </w:trPr>
        <w:tc>
          <w:tcPr>
            <w:tcW w:w="1561" w:type="dxa"/>
            <w:shd w:val="clear" w:color="auto" w:fill="auto"/>
            <w:noWrap/>
          </w:tcPr>
          <w:p w14:paraId="2F636996"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1405.13.22.07</w:t>
            </w:r>
          </w:p>
        </w:tc>
        <w:tc>
          <w:tcPr>
            <w:tcW w:w="5272" w:type="dxa"/>
            <w:shd w:val="clear" w:color="auto" w:fill="auto"/>
            <w:noWrap/>
          </w:tcPr>
          <w:p w14:paraId="13D67EE1" w14:textId="77777777" w:rsidR="007840E6" w:rsidRPr="008A1A91" w:rsidRDefault="007840E6" w:rsidP="007840E6">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635"/>
            </w:r>
          </w:p>
        </w:tc>
      </w:tr>
      <w:tr w:rsidR="007840E6" w:rsidRPr="008A1A91" w14:paraId="54DCD166" w14:textId="77777777" w:rsidTr="00A92AA6">
        <w:trPr>
          <w:trHeight w:val="121"/>
          <w:jc w:val="right"/>
        </w:trPr>
        <w:tc>
          <w:tcPr>
            <w:tcW w:w="1561" w:type="dxa"/>
            <w:shd w:val="clear" w:color="auto" w:fill="auto"/>
            <w:noWrap/>
          </w:tcPr>
          <w:p w14:paraId="50932D85"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1405.13.22.11</w:t>
            </w:r>
          </w:p>
        </w:tc>
        <w:tc>
          <w:tcPr>
            <w:tcW w:w="5272" w:type="dxa"/>
            <w:shd w:val="clear" w:color="auto" w:fill="auto"/>
            <w:noWrap/>
          </w:tcPr>
          <w:p w14:paraId="39463144"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7840E6" w:rsidRPr="008A1A91" w14:paraId="240158B1" w14:textId="77777777" w:rsidTr="00A92AA6">
        <w:trPr>
          <w:trHeight w:val="121"/>
          <w:jc w:val="right"/>
        </w:trPr>
        <w:tc>
          <w:tcPr>
            <w:tcW w:w="1561" w:type="dxa"/>
            <w:shd w:val="clear" w:color="auto" w:fill="auto"/>
            <w:noWrap/>
          </w:tcPr>
          <w:p w14:paraId="365A0BC6"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1405.13.22.12</w:t>
            </w:r>
          </w:p>
        </w:tc>
        <w:tc>
          <w:tcPr>
            <w:tcW w:w="5272" w:type="dxa"/>
            <w:shd w:val="clear" w:color="auto" w:fill="auto"/>
            <w:noWrap/>
          </w:tcPr>
          <w:p w14:paraId="37827CFA"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7840E6" w:rsidRPr="008A1A91" w14:paraId="195CFF6C" w14:textId="77777777" w:rsidTr="00A92AA6">
        <w:trPr>
          <w:trHeight w:val="121"/>
          <w:jc w:val="right"/>
        </w:trPr>
        <w:tc>
          <w:tcPr>
            <w:tcW w:w="1561" w:type="dxa"/>
            <w:shd w:val="clear" w:color="auto" w:fill="auto"/>
            <w:noWrap/>
          </w:tcPr>
          <w:p w14:paraId="62B437EB" w14:textId="77777777" w:rsidR="007840E6" w:rsidRPr="008A1A91" w:rsidRDefault="007840E6" w:rsidP="007840E6">
            <w:pPr>
              <w:rPr>
                <w:rFonts w:eastAsia="MS Mincho" w:cs="Arial"/>
                <w:bCs/>
                <w:snapToGrid/>
                <w:sz w:val="20"/>
                <w:lang w:val="es-ES" w:eastAsia="ja-JP"/>
              </w:rPr>
            </w:pPr>
            <w:r w:rsidRPr="008A1A91">
              <w:rPr>
                <w:rFonts w:eastAsia="MS Mincho" w:cs="Arial"/>
                <w:bCs/>
                <w:snapToGrid/>
                <w:sz w:val="20"/>
                <w:lang w:val="es-ES" w:eastAsia="ja-JP"/>
              </w:rPr>
              <w:t>1405.13.22.24</w:t>
            </w:r>
          </w:p>
          <w:p w14:paraId="36D2265C" w14:textId="77777777" w:rsidR="007840E6" w:rsidRPr="008A1A91" w:rsidRDefault="007840E6" w:rsidP="007840E6">
            <w:pPr>
              <w:rPr>
                <w:rFonts w:eastAsia="MS Mincho" w:cs="Arial"/>
                <w:bCs/>
                <w:snapToGrid/>
                <w:sz w:val="20"/>
                <w:lang w:val="es-ES" w:eastAsia="ja-JP"/>
              </w:rPr>
            </w:pPr>
          </w:p>
        </w:tc>
        <w:tc>
          <w:tcPr>
            <w:tcW w:w="5272" w:type="dxa"/>
            <w:shd w:val="clear" w:color="auto" w:fill="auto"/>
            <w:noWrap/>
          </w:tcPr>
          <w:p w14:paraId="37167828" w14:textId="77777777" w:rsidR="007840E6" w:rsidRPr="008A1A91" w:rsidRDefault="007840E6" w:rsidP="007840E6">
            <w:pPr>
              <w:rPr>
                <w:rFonts w:eastAsia="MS Mincho" w:cs="Arial"/>
                <w:bCs/>
                <w:snapToGrid/>
                <w:sz w:val="20"/>
                <w:lang w:val="es-ES" w:eastAsia="ja-JP"/>
              </w:rPr>
            </w:pPr>
            <w:r w:rsidRPr="008A1A91">
              <w:rPr>
                <w:rFonts w:eastAsia="MS Mincho" w:cs="Arial"/>
                <w:bCs/>
                <w:snapToGrid/>
                <w:sz w:val="20"/>
                <w:lang w:val="es-ES" w:eastAsia="ja-JP"/>
              </w:rPr>
              <w:t xml:space="preserve">Operaciones RFA </w:t>
            </w:r>
          </w:p>
          <w:p w14:paraId="740C5D1C" w14:textId="77777777" w:rsidR="007840E6" w:rsidRPr="008A1A91" w:rsidRDefault="007840E6" w:rsidP="007840E6">
            <w:pPr>
              <w:rPr>
                <w:rFonts w:eastAsia="MS Mincho" w:cs="Arial"/>
                <w:bCs/>
                <w:snapToGrid/>
                <w:sz w:val="20"/>
                <w:lang w:val="es-ES" w:eastAsia="ja-JP"/>
              </w:rPr>
            </w:pPr>
          </w:p>
        </w:tc>
      </w:tr>
      <w:tr w:rsidR="007840E6" w:rsidRPr="008A1A91" w14:paraId="49E07951" w14:textId="77777777" w:rsidTr="00A92AA6">
        <w:trPr>
          <w:trHeight w:val="121"/>
          <w:jc w:val="right"/>
        </w:trPr>
        <w:tc>
          <w:tcPr>
            <w:tcW w:w="1561" w:type="dxa"/>
            <w:shd w:val="clear" w:color="auto" w:fill="auto"/>
            <w:noWrap/>
          </w:tcPr>
          <w:p w14:paraId="1FBF9CA4"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1405.13.22.26</w:t>
            </w:r>
          </w:p>
        </w:tc>
        <w:tc>
          <w:tcPr>
            <w:tcW w:w="5272" w:type="dxa"/>
            <w:shd w:val="clear" w:color="auto" w:fill="auto"/>
            <w:noWrap/>
          </w:tcPr>
          <w:p w14:paraId="14E90138"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7840E6" w:rsidRPr="008A1A91" w14:paraId="09CC5FDF" w14:textId="77777777" w:rsidTr="00A92AA6">
        <w:trPr>
          <w:trHeight w:val="121"/>
          <w:jc w:val="right"/>
        </w:trPr>
        <w:tc>
          <w:tcPr>
            <w:tcW w:w="1561" w:type="dxa"/>
            <w:shd w:val="clear" w:color="auto" w:fill="auto"/>
            <w:noWrap/>
          </w:tcPr>
          <w:p w14:paraId="439AE634"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1405.13.22.27</w:t>
            </w:r>
          </w:p>
        </w:tc>
        <w:tc>
          <w:tcPr>
            <w:tcW w:w="5272" w:type="dxa"/>
            <w:shd w:val="clear" w:color="auto" w:fill="auto"/>
            <w:noWrap/>
          </w:tcPr>
          <w:p w14:paraId="287E2133"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7840E6" w:rsidRPr="008A1A91" w14:paraId="23A01A06" w14:textId="77777777" w:rsidTr="00A92AA6">
        <w:trPr>
          <w:trHeight w:val="121"/>
          <w:jc w:val="right"/>
        </w:trPr>
        <w:tc>
          <w:tcPr>
            <w:tcW w:w="1561" w:type="dxa"/>
            <w:shd w:val="clear" w:color="auto" w:fill="auto"/>
            <w:noWrap/>
          </w:tcPr>
          <w:p w14:paraId="0086A649"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1405.13.22.99</w:t>
            </w:r>
          </w:p>
        </w:tc>
        <w:tc>
          <w:tcPr>
            <w:tcW w:w="5272" w:type="dxa"/>
            <w:shd w:val="clear" w:color="auto" w:fill="auto"/>
            <w:noWrap/>
          </w:tcPr>
          <w:p w14:paraId="48A601CE"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7840E6" w:rsidRPr="008A1A91" w14:paraId="3A334503" w14:textId="77777777" w:rsidTr="00A92AA6">
        <w:trPr>
          <w:trHeight w:val="121"/>
          <w:jc w:val="right"/>
        </w:trPr>
        <w:tc>
          <w:tcPr>
            <w:tcW w:w="1561" w:type="dxa"/>
            <w:shd w:val="clear" w:color="auto" w:fill="auto"/>
            <w:noWrap/>
          </w:tcPr>
          <w:p w14:paraId="5013237B"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1405.13.26</w:t>
            </w:r>
          </w:p>
        </w:tc>
        <w:tc>
          <w:tcPr>
            <w:tcW w:w="5272" w:type="dxa"/>
            <w:shd w:val="clear" w:color="auto" w:fill="auto"/>
            <w:noWrap/>
          </w:tcPr>
          <w:p w14:paraId="09451495"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Créditos- Comercio exterior</w:t>
            </w:r>
          </w:p>
        </w:tc>
      </w:tr>
      <w:tr w:rsidR="007840E6" w:rsidRPr="008A1A91" w14:paraId="7EC43BC8" w14:textId="77777777" w:rsidTr="00A92AA6">
        <w:trPr>
          <w:trHeight w:val="121"/>
          <w:jc w:val="right"/>
        </w:trPr>
        <w:tc>
          <w:tcPr>
            <w:tcW w:w="1561" w:type="dxa"/>
            <w:shd w:val="clear" w:color="auto" w:fill="auto"/>
            <w:noWrap/>
          </w:tcPr>
          <w:p w14:paraId="5BEB565C"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1405.13.27</w:t>
            </w:r>
          </w:p>
        </w:tc>
        <w:tc>
          <w:tcPr>
            <w:tcW w:w="5272" w:type="dxa"/>
            <w:shd w:val="clear" w:color="auto" w:fill="auto"/>
            <w:noWrap/>
          </w:tcPr>
          <w:p w14:paraId="6E5CF231"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7840E6" w:rsidRPr="008A1A91" w14:paraId="04AB2CAA" w14:textId="77777777" w:rsidTr="00A92AA6">
        <w:trPr>
          <w:trHeight w:val="121"/>
          <w:jc w:val="right"/>
        </w:trPr>
        <w:tc>
          <w:tcPr>
            <w:tcW w:w="1561" w:type="dxa"/>
            <w:shd w:val="clear" w:color="auto" w:fill="auto"/>
            <w:noWrap/>
          </w:tcPr>
          <w:p w14:paraId="49365CC5" w14:textId="77777777" w:rsidR="007840E6" w:rsidRPr="008A1A91" w:rsidRDefault="007840E6" w:rsidP="007840E6">
            <w:pPr>
              <w:jc w:val="both"/>
              <w:rPr>
                <w:rFonts w:eastAsia="MS Mincho" w:cs="Arial"/>
                <w:bCs/>
                <w:snapToGrid/>
                <w:sz w:val="20"/>
                <w:lang w:val="es-ES" w:eastAsia="ja-JP"/>
              </w:rPr>
            </w:pPr>
            <w:r>
              <w:rPr>
                <w:rFonts w:eastAsia="MS Mincho" w:cs="Arial"/>
                <w:bCs/>
                <w:snapToGrid/>
                <w:sz w:val="20"/>
                <w:lang w:val="es-ES" w:eastAsia="ja-JP"/>
              </w:rPr>
              <w:t>1405.13.35</w:t>
            </w:r>
          </w:p>
        </w:tc>
        <w:tc>
          <w:tcPr>
            <w:tcW w:w="5272" w:type="dxa"/>
            <w:shd w:val="clear" w:color="auto" w:fill="auto"/>
            <w:noWrap/>
          </w:tcPr>
          <w:p w14:paraId="4591C7CF" w14:textId="77777777" w:rsidR="007840E6" w:rsidRPr="008A1A91" w:rsidRDefault="007840E6" w:rsidP="007840E6">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636"/>
            </w:r>
          </w:p>
        </w:tc>
      </w:tr>
      <w:tr w:rsidR="007840E6" w:rsidRPr="008A1A91" w14:paraId="3809D4E5" w14:textId="77777777" w:rsidTr="00A92AA6">
        <w:trPr>
          <w:trHeight w:val="121"/>
          <w:jc w:val="right"/>
        </w:trPr>
        <w:tc>
          <w:tcPr>
            <w:tcW w:w="1561" w:type="dxa"/>
            <w:shd w:val="clear" w:color="auto" w:fill="auto"/>
            <w:noWrap/>
          </w:tcPr>
          <w:p w14:paraId="35DD2EC7"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1405.13.99</w:t>
            </w:r>
          </w:p>
        </w:tc>
        <w:tc>
          <w:tcPr>
            <w:tcW w:w="5272" w:type="dxa"/>
            <w:shd w:val="clear" w:color="auto" w:fill="auto"/>
            <w:noWrap/>
          </w:tcPr>
          <w:p w14:paraId="01586AE7" w14:textId="77777777" w:rsidR="007840E6" w:rsidRPr="008A1A91" w:rsidRDefault="007840E6" w:rsidP="007840E6">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bl>
    <w:p w14:paraId="6C3918C7" w14:textId="77777777" w:rsidR="0038125F" w:rsidRPr="008A1A91" w:rsidRDefault="0038125F" w:rsidP="0038125F">
      <w:pPr>
        <w:spacing w:line="140" w:lineRule="exact"/>
        <w:ind w:right="142"/>
        <w:jc w:val="both"/>
        <w:rPr>
          <w:rFonts w:cs="Arial"/>
          <w:sz w:val="20"/>
        </w:rPr>
      </w:pPr>
    </w:p>
    <w:p w14:paraId="65786973" w14:textId="77777777" w:rsidR="0038125F" w:rsidRPr="008A1A91" w:rsidRDefault="0038125F" w:rsidP="0038125F">
      <w:pPr>
        <w:spacing w:line="140" w:lineRule="exact"/>
        <w:ind w:right="142"/>
        <w:jc w:val="both"/>
        <w:rPr>
          <w:rFonts w:cs="Arial"/>
          <w:b/>
          <w:sz w:val="20"/>
        </w:rPr>
      </w:pPr>
    </w:p>
    <w:p w14:paraId="577254FD" w14:textId="77777777" w:rsidR="0038125F" w:rsidRPr="008A1A91" w:rsidRDefault="0038125F" w:rsidP="0038125F">
      <w:pPr>
        <w:spacing w:line="140" w:lineRule="exact"/>
        <w:ind w:right="142"/>
        <w:jc w:val="both"/>
        <w:rPr>
          <w:rFonts w:cs="Arial"/>
          <w:b/>
          <w:sz w:val="20"/>
        </w:rPr>
      </w:pPr>
    </w:p>
    <w:p w14:paraId="5833638C" w14:textId="77777777" w:rsidR="0038125F" w:rsidRPr="008A1A91" w:rsidRDefault="0038125F" w:rsidP="0038125F">
      <w:pPr>
        <w:tabs>
          <w:tab w:val="left" w:pos="3906"/>
          <w:tab w:val="left" w:pos="4956"/>
          <w:tab w:val="left" w:pos="5664"/>
          <w:tab w:val="left" w:pos="6372"/>
          <w:tab w:val="left" w:pos="7080"/>
        </w:tabs>
        <w:spacing w:after="60"/>
        <w:ind w:left="3912" w:right="142" w:hanging="3345"/>
        <w:jc w:val="both"/>
        <w:rPr>
          <w:rFonts w:cs="Arial"/>
          <w:bCs/>
          <w:sz w:val="20"/>
          <w:lang w:val="es-ES"/>
        </w:rPr>
        <w:sectPr w:rsidR="0038125F" w:rsidRPr="008A1A91" w:rsidSect="002B1FB7">
          <w:headerReference w:type="default" r:id="rId11"/>
          <w:footerReference w:type="default" r:id="rId12"/>
          <w:pgSz w:w="11907" w:h="16834" w:code="9"/>
          <w:pgMar w:top="1979" w:right="1134" w:bottom="845" w:left="1503" w:header="1287" w:footer="153" w:gutter="0"/>
          <w:cols w:space="720"/>
          <w:noEndnote/>
        </w:sectPr>
      </w:pPr>
    </w:p>
    <w:p w14:paraId="467ED271" w14:textId="77777777" w:rsidR="0038125F" w:rsidRPr="008A1A91" w:rsidRDefault="0038125F" w:rsidP="0038125F">
      <w:pPr>
        <w:tabs>
          <w:tab w:val="left" w:pos="3906"/>
          <w:tab w:val="left" w:pos="4956"/>
          <w:tab w:val="left" w:pos="5664"/>
          <w:tab w:val="left" w:pos="6372"/>
          <w:tab w:val="left" w:pos="7080"/>
        </w:tabs>
        <w:spacing w:after="60"/>
        <w:ind w:left="3912" w:right="142" w:hanging="3345"/>
        <w:jc w:val="both"/>
        <w:rPr>
          <w:rFonts w:cs="Arial"/>
          <w:bCs/>
          <w:sz w:val="20"/>
          <w:lang w:val="es-ES"/>
        </w:rPr>
      </w:pPr>
    </w:p>
    <w:p w14:paraId="0A5C1810" w14:textId="77777777" w:rsidR="0038125F" w:rsidRPr="008A1A91" w:rsidRDefault="0038125F" w:rsidP="0038125F">
      <w:pPr>
        <w:tabs>
          <w:tab w:val="left" w:pos="2126"/>
          <w:tab w:val="left" w:pos="2552"/>
          <w:tab w:val="left" w:pos="3119"/>
          <w:tab w:val="left" w:pos="3969"/>
          <w:tab w:val="left" w:pos="5103"/>
        </w:tabs>
        <w:spacing w:after="60"/>
        <w:ind w:left="3969" w:right="142" w:hanging="3402"/>
        <w:jc w:val="both"/>
        <w:rPr>
          <w:rFonts w:cs="Arial"/>
          <w:b/>
          <w:sz w:val="20"/>
          <w:lang w:val="es-ES"/>
        </w:rPr>
      </w:pPr>
    </w:p>
    <w:p w14:paraId="0A13DD95" w14:textId="77777777" w:rsidR="0038125F" w:rsidRPr="008A1A91" w:rsidRDefault="0038125F" w:rsidP="008E28A6">
      <w:pPr>
        <w:tabs>
          <w:tab w:val="left" w:pos="2126"/>
          <w:tab w:val="left" w:pos="2552"/>
          <w:tab w:val="left" w:pos="3119"/>
          <w:tab w:val="left" w:pos="5103"/>
        </w:tabs>
        <w:spacing w:after="60"/>
        <w:ind w:left="3969" w:right="142" w:hanging="3402"/>
        <w:jc w:val="both"/>
        <w:rPr>
          <w:rFonts w:cs="Arial"/>
          <w:b/>
          <w:sz w:val="20"/>
          <w:vertAlign w:val="superscript"/>
          <w:lang w:val="es-ES"/>
        </w:rPr>
      </w:pPr>
      <w:r w:rsidRPr="008A1A91">
        <w:rPr>
          <w:rFonts w:cs="Arial"/>
          <w:b/>
          <w:sz w:val="20"/>
          <w:lang w:val="es-ES"/>
        </w:rPr>
        <w:t>CUENTA</w:t>
      </w:r>
      <w:r w:rsidR="008E28A6" w:rsidRPr="008A1A91">
        <w:rPr>
          <w:rFonts w:cs="Arial"/>
          <w:b/>
          <w:sz w:val="20"/>
          <w:lang w:val="es-ES"/>
        </w:rPr>
        <w:tab/>
      </w:r>
      <w:r w:rsidRPr="008A1A91">
        <w:rPr>
          <w:rFonts w:cs="Arial"/>
          <w:b/>
          <w:sz w:val="20"/>
          <w:lang w:val="es-ES"/>
        </w:rPr>
        <w:t>:</w:t>
      </w:r>
      <w:r w:rsidRPr="008A1A91">
        <w:rPr>
          <w:rFonts w:cs="Arial"/>
          <w:b/>
          <w:sz w:val="20"/>
          <w:lang w:val="es-ES"/>
        </w:rPr>
        <w:tab/>
        <w:t>1406</w:t>
      </w:r>
      <w:r w:rsidRPr="008A1A91">
        <w:rPr>
          <w:rFonts w:cs="Arial"/>
          <w:b/>
          <w:sz w:val="20"/>
          <w:lang w:val="es-ES"/>
        </w:rPr>
        <w:tab/>
        <w:t>CRÉDITOS EN COBRANZA JUDICIAL</w:t>
      </w:r>
    </w:p>
    <w:p w14:paraId="37284059" w14:textId="77777777" w:rsidR="0038125F" w:rsidRPr="008A1A91" w:rsidRDefault="0038125F" w:rsidP="0038125F">
      <w:pPr>
        <w:spacing w:line="140" w:lineRule="atLeast"/>
        <w:ind w:left="1418" w:right="142" w:hanging="1418"/>
        <w:jc w:val="both"/>
        <w:rPr>
          <w:rFonts w:cs="Arial"/>
          <w:sz w:val="20"/>
          <w:lang w:val="es-ES"/>
        </w:rPr>
      </w:pPr>
    </w:p>
    <w:p w14:paraId="1E39580C"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b/>
          <w:sz w:val="20"/>
          <w:lang w:val="es-ES"/>
        </w:rPr>
        <w:t>DESCRIPCIÓN:</w:t>
      </w:r>
      <w:r w:rsidRPr="008A1A91">
        <w:rPr>
          <w:rFonts w:cs="Arial"/>
          <w:sz w:val="20"/>
          <w:lang w:val="es-ES"/>
        </w:rPr>
        <w:tab/>
      </w:r>
      <w:r w:rsidRPr="008A1A91">
        <w:rPr>
          <w:rFonts w:cs="Arial"/>
          <w:sz w:val="20"/>
          <w:lang w:val="es-ES"/>
        </w:rPr>
        <w:tab/>
        <w:t>En esta cuenta se registra el capital de  los créditos a partir de la fecha en que se inicia el proceso judicial para su recuperación.</w:t>
      </w:r>
    </w:p>
    <w:p w14:paraId="18F3834D" w14:textId="77777777" w:rsidR="0038125F" w:rsidRPr="008A1A91" w:rsidRDefault="0038125F" w:rsidP="0038125F">
      <w:pPr>
        <w:spacing w:line="140" w:lineRule="exact"/>
        <w:ind w:right="142"/>
        <w:jc w:val="both"/>
        <w:rPr>
          <w:rFonts w:cs="Arial"/>
          <w:b/>
          <w:sz w:val="20"/>
        </w:rPr>
      </w:pPr>
    </w:p>
    <w:p w14:paraId="5100EAA0"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lang w:val="es-ES"/>
        </w:rPr>
        <w:tab/>
      </w:r>
      <w:r w:rsidRPr="008A1A91">
        <w:rPr>
          <w:rFonts w:cs="Arial"/>
          <w:sz w:val="20"/>
          <w:lang w:val="es-ES"/>
        </w:rPr>
        <w:tab/>
        <w:t>Para las subcuentas y cuentas analíticas de esta cuenta es aplicable, en lo pertinente, la descripción de las subcuentas y cuentas analíticas de las cuentas 1401 “Créditos vigentes”, 1403 “Créditos reestructurados”, 1404 “Créditos refinanciados” y 1405 “Créditos vencidos”.</w:t>
      </w:r>
    </w:p>
    <w:p w14:paraId="2B35EB2C" w14:textId="77777777" w:rsidR="0038125F" w:rsidRPr="008A1A91" w:rsidRDefault="0038125F" w:rsidP="0038125F">
      <w:pPr>
        <w:spacing w:line="140" w:lineRule="atLeast"/>
        <w:ind w:left="1418" w:right="142" w:hanging="1418"/>
        <w:jc w:val="both"/>
        <w:rPr>
          <w:rFonts w:cs="Arial"/>
          <w:sz w:val="20"/>
          <w:lang w:val="es-ES"/>
        </w:rPr>
      </w:pPr>
      <w:r w:rsidRPr="008A1A91">
        <w:rPr>
          <w:rFonts w:cs="Arial"/>
          <w:sz w:val="20"/>
          <w:lang w:val="es-ES"/>
        </w:rPr>
        <w:tab/>
      </w:r>
      <w:r w:rsidRPr="008A1A91">
        <w:rPr>
          <w:rFonts w:cs="Arial"/>
          <w:sz w:val="20"/>
          <w:lang w:val="es-ES"/>
        </w:rPr>
        <w:tab/>
      </w:r>
    </w:p>
    <w:p w14:paraId="4E8BB1CD" w14:textId="77777777" w:rsidR="0038125F" w:rsidRPr="008A1A91" w:rsidRDefault="0038125F" w:rsidP="0038125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firstLine="28"/>
        <w:jc w:val="both"/>
        <w:rPr>
          <w:rFonts w:cs="Arial"/>
          <w:sz w:val="20"/>
        </w:rPr>
      </w:pPr>
      <w:r w:rsidRPr="008A1A91">
        <w:rPr>
          <w:rFonts w:cs="Arial"/>
          <w:sz w:val="20"/>
        </w:rPr>
        <w:t>Igual que en el tratamiento de los créditos vencidos, los rendimientos devengados (intereses y comisiones generados por la consecución de estos créditos), se registrarán en las respectivas cuentas de orden.</w:t>
      </w:r>
    </w:p>
    <w:p w14:paraId="6030F5DD" w14:textId="77777777" w:rsidR="0038125F" w:rsidRPr="008A1A91" w:rsidRDefault="0038125F" w:rsidP="0038125F">
      <w:pPr>
        <w:tabs>
          <w:tab w:val="left" w:pos="2126"/>
          <w:tab w:val="left" w:pos="2552"/>
          <w:tab w:val="left" w:pos="3119"/>
          <w:tab w:val="left" w:pos="3969"/>
          <w:tab w:val="left" w:pos="5103"/>
          <w:tab w:val="center" w:pos="7796"/>
          <w:tab w:val="center" w:pos="8222"/>
          <w:tab w:val="center" w:pos="8647"/>
        </w:tabs>
        <w:ind w:left="2552" w:right="142"/>
        <w:rPr>
          <w:rFonts w:cs="Arial"/>
          <w:b/>
          <w:sz w:val="20"/>
          <w:lang w:val="es-ES"/>
        </w:rPr>
      </w:pPr>
    </w:p>
    <w:p w14:paraId="51550ACE" w14:textId="77777777" w:rsidR="0038125F" w:rsidRPr="008A1A91" w:rsidRDefault="0038125F" w:rsidP="0038125F">
      <w:pPr>
        <w:tabs>
          <w:tab w:val="left" w:pos="2126"/>
          <w:tab w:val="left" w:pos="2552"/>
          <w:tab w:val="left" w:pos="3119"/>
          <w:tab w:val="left" w:pos="3969"/>
          <w:tab w:val="left" w:pos="5103"/>
          <w:tab w:val="center" w:pos="7796"/>
          <w:tab w:val="center" w:pos="8222"/>
          <w:tab w:val="center" w:pos="8647"/>
        </w:tabs>
        <w:ind w:left="2552" w:right="142"/>
        <w:rPr>
          <w:rFonts w:cs="Arial"/>
          <w:b/>
          <w:sz w:val="20"/>
          <w:lang w:val="es-ES"/>
        </w:rPr>
      </w:pPr>
      <w:r w:rsidRPr="008A1A91">
        <w:rPr>
          <w:rFonts w:cs="Arial"/>
          <w:b/>
          <w:sz w:val="20"/>
          <w:lang w:val="es-ES"/>
        </w:rPr>
        <w:t xml:space="preserve">SUBCUENTAS Y CUENTAS ANALÍTICAS: </w:t>
      </w:r>
    </w:p>
    <w:p w14:paraId="468C73C7" w14:textId="77777777" w:rsidR="0038125F" w:rsidRPr="008A1A91" w:rsidRDefault="0038125F" w:rsidP="00381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jc w:val="both"/>
        <w:rPr>
          <w:rFonts w:cs="Arial"/>
          <w:sz w:val="20"/>
          <w:lang w:val="es-ES"/>
        </w:rPr>
      </w:pPr>
    </w:p>
    <w:p w14:paraId="15426533" w14:textId="77777777" w:rsidR="0038125F" w:rsidRPr="008A1A91" w:rsidRDefault="0038125F" w:rsidP="0038125F">
      <w:pPr>
        <w:spacing w:line="140" w:lineRule="exact"/>
        <w:ind w:right="142"/>
        <w:jc w:val="both"/>
        <w:rPr>
          <w:rFonts w:cs="Arial"/>
          <w:b/>
          <w:sz w:val="20"/>
        </w:rPr>
      </w:pPr>
    </w:p>
    <w:p w14:paraId="2F310914" w14:textId="77777777" w:rsidR="0038125F" w:rsidRPr="008A1A91" w:rsidRDefault="0038125F" w:rsidP="0038125F">
      <w:pPr>
        <w:spacing w:line="140" w:lineRule="exact"/>
        <w:ind w:right="142"/>
        <w:jc w:val="both"/>
        <w:rPr>
          <w:rFonts w:cs="Arial"/>
          <w:b/>
          <w:sz w:val="20"/>
        </w:rPr>
      </w:pPr>
    </w:p>
    <w:p w14:paraId="07361CE9" w14:textId="77777777" w:rsidR="0038125F" w:rsidRPr="008A1A91" w:rsidRDefault="0038125F" w:rsidP="0038125F">
      <w:pPr>
        <w:spacing w:line="140" w:lineRule="exact"/>
        <w:ind w:right="142"/>
        <w:jc w:val="both"/>
        <w:rPr>
          <w:rFonts w:cs="Arial"/>
          <w:b/>
          <w:sz w:val="20"/>
        </w:rPr>
      </w:pPr>
    </w:p>
    <w:tbl>
      <w:tblPr>
        <w:tblW w:w="6379" w:type="dxa"/>
        <w:tblInd w:w="2622" w:type="dxa"/>
        <w:tblCellMar>
          <w:left w:w="70" w:type="dxa"/>
          <w:right w:w="70" w:type="dxa"/>
        </w:tblCellMar>
        <w:tblLook w:val="0000" w:firstRow="0" w:lastRow="0" w:firstColumn="0" w:lastColumn="0" w:noHBand="0" w:noVBand="0"/>
      </w:tblPr>
      <w:tblGrid>
        <w:gridCol w:w="1559"/>
        <w:gridCol w:w="4820"/>
      </w:tblGrid>
      <w:tr w:rsidR="0038125F" w:rsidRPr="008A1A91" w14:paraId="213CE6E3" w14:textId="77777777" w:rsidTr="008E28A6">
        <w:trPr>
          <w:trHeight w:val="255"/>
        </w:trPr>
        <w:tc>
          <w:tcPr>
            <w:tcW w:w="1559" w:type="dxa"/>
            <w:tcBorders>
              <w:top w:val="nil"/>
              <w:left w:val="nil"/>
              <w:bottom w:val="nil"/>
              <w:right w:val="nil"/>
            </w:tcBorders>
            <w:shd w:val="clear" w:color="auto" w:fill="auto"/>
            <w:noWrap/>
            <w:vAlign w:val="bottom"/>
          </w:tcPr>
          <w:p w14:paraId="41FFC58D"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1406.02</w:t>
            </w:r>
          </w:p>
        </w:tc>
        <w:tc>
          <w:tcPr>
            <w:tcW w:w="4820" w:type="dxa"/>
            <w:tcBorders>
              <w:top w:val="nil"/>
              <w:left w:val="nil"/>
              <w:bottom w:val="nil"/>
              <w:right w:val="nil"/>
            </w:tcBorders>
            <w:shd w:val="clear" w:color="auto" w:fill="auto"/>
            <w:noWrap/>
            <w:vAlign w:val="bottom"/>
          </w:tcPr>
          <w:p w14:paraId="0C4A80D3" w14:textId="77777777" w:rsidR="0038125F" w:rsidRPr="00D02F6D"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a  microempresas</w:t>
            </w:r>
            <w:r w:rsidR="00BB12AC" w:rsidRPr="00D02F6D">
              <w:rPr>
                <w:rStyle w:val="Refdenotaalpie"/>
                <w:rFonts w:cs="Arial"/>
                <w:sz w:val="20"/>
              </w:rPr>
              <w:footnoteReference w:id="637"/>
            </w:r>
          </w:p>
        </w:tc>
      </w:tr>
      <w:tr w:rsidR="0038125F" w:rsidRPr="008A1A91" w14:paraId="4F4CE669" w14:textId="77777777" w:rsidTr="008E28A6">
        <w:trPr>
          <w:trHeight w:val="255"/>
        </w:trPr>
        <w:tc>
          <w:tcPr>
            <w:tcW w:w="1559" w:type="dxa"/>
            <w:tcBorders>
              <w:top w:val="nil"/>
              <w:left w:val="nil"/>
              <w:bottom w:val="nil"/>
              <w:right w:val="nil"/>
            </w:tcBorders>
            <w:shd w:val="clear" w:color="auto" w:fill="auto"/>
            <w:noWrap/>
            <w:vAlign w:val="bottom"/>
          </w:tcPr>
          <w:p w14:paraId="387249D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1406.02.02</w:t>
            </w:r>
          </w:p>
        </w:tc>
        <w:tc>
          <w:tcPr>
            <w:tcW w:w="4820" w:type="dxa"/>
            <w:tcBorders>
              <w:top w:val="nil"/>
              <w:left w:val="nil"/>
              <w:bottom w:val="nil"/>
              <w:right w:val="nil"/>
            </w:tcBorders>
            <w:shd w:val="clear" w:color="auto" w:fill="auto"/>
            <w:noWrap/>
            <w:vAlign w:val="bottom"/>
          </w:tcPr>
          <w:p w14:paraId="13877980" w14:textId="77777777" w:rsidR="0038125F" w:rsidRPr="008A1A91" w:rsidRDefault="00584A07" w:rsidP="00584A07">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0038125F" w:rsidRPr="008A1A91">
              <w:rPr>
                <w:rFonts w:eastAsia="MS Mincho" w:cs="Arial"/>
                <w:bCs/>
                <w:snapToGrid/>
                <w:sz w:val="20"/>
                <w:lang w:val="es-ES" w:eastAsia="ja-JP"/>
              </w:rPr>
              <w:t>arjetas de crédito</w:t>
            </w:r>
            <w:r w:rsidR="007130FF">
              <w:rPr>
                <w:rStyle w:val="Refdenotaalpie"/>
                <w:rFonts w:eastAsia="MS Mincho" w:cs="Arial"/>
                <w:bCs/>
                <w:snapToGrid/>
                <w:sz w:val="20"/>
                <w:lang w:val="es-ES" w:eastAsia="ja-JP"/>
              </w:rPr>
              <w:footnoteReference w:id="638"/>
            </w:r>
          </w:p>
        </w:tc>
      </w:tr>
      <w:tr w:rsidR="0038125F" w:rsidRPr="008A1A91" w14:paraId="7A174840" w14:textId="77777777" w:rsidTr="008E28A6">
        <w:trPr>
          <w:trHeight w:val="255"/>
        </w:trPr>
        <w:tc>
          <w:tcPr>
            <w:tcW w:w="1559" w:type="dxa"/>
            <w:tcBorders>
              <w:top w:val="nil"/>
              <w:left w:val="nil"/>
              <w:bottom w:val="nil"/>
              <w:right w:val="nil"/>
            </w:tcBorders>
            <w:shd w:val="clear" w:color="auto" w:fill="auto"/>
            <w:noWrap/>
            <w:vAlign w:val="bottom"/>
          </w:tcPr>
          <w:p w14:paraId="54302BD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1406.02.02.01</w:t>
            </w:r>
          </w:p>
        </w:tc>
        <w:tc>
          <w:tcPr>
            <w:tcW w:w="4820" w:type="dxa"/>
            <w:tcBorders>
              <w:top w:val="nil"/>
              <w:left w:val="nil"/>
              <w:bottom w:val="nil"/>
              <w:right w:val="nil"/>
            </w:tcBorders>
            <w:shd w:val="clear" w:color="auto" w:fill="auto"/>
            <w:noWrap/>
            <w:vAlign w:val="bottom"/>
          </w:tcPr>
          <w:p w14:paraId="570F1EA3" w14:textId="77777777" w:rsidR="0038125F" w:rsidRPr="008A1A91" w:rsidRDefault="00496784" w:rsidP="0038125F">
            <w:pPr>
              <w:jc w:val="both"/>
              <w:rPr>
                <w:rFonts w:eastAsia="MS Mincho" w:cs="Arial"/>
                <w:bCs/>
                <w:snapToGrid/>
                <w:sz w:val="20"/>
                <w:lang w:val="es-ES" w:eastAsia="ja-JP"/>
              </w:rPr>
            </w:pPr>
            <w:r>
              <w:rPr>
                <w:rFonts w:eastAsia="MS Mincho" w:cs="Arial"/>
                <w:bCs/>
                <w:snapToGrid/>
                <w:sz w:val="20"/>
                <w:lang w:val="es-ES" w:eastAsia="ja-JP"/>
              </w:rPr>
              <w:t>Disposición de</w:t>
            </w:r>
            <w:r w:rsidR="0038125F" w:rsidRPr="008A1A91">
              <w:rPr>
                <w:rFonts w:eastAsia="MS Mincho" w:cs="Arial"/>
                <w:bCs/>
                <w:snapToGrid/>
                <w:sz w:val="20"/>
                <w:lang w:val="es-ES" w:eastAsia="ja-JP"/>
              </w:rPr>
              <w:t xml:space="preserve"> efectivo</w:t>
            </w:r>
            <w:r w:rsidR="007130FF">
              <w:rPr>
                <w:rStyle w:val="Refdenotaalpie"/>
                <w:rFonts w:eastAsia="MS Mincho" w:cs="Arial"/>
                <w:bCs/>
                <w:snapToGrid/>
                <w:sz w:val="20"/>
                <w:lang w:val="es-ES" w:eastAsia="ja-JP"/>
              </w:rPr>
              <w:footnoteReference w:id="639"/>
            </w:r>
          </w:p>
        </w:tc>
      </w:tr>
      <w:tr w:rsidR="0038125F" w:rsidRPr="008A1A91" w14:paraId="4B96A659" w14:textId="77777777" w:rsidTr="008E28A6">
        <w:trPr>
          <w:trHeight w:val="255"/>
        </w:trPr>
        <w:tc>
          <w:tcPr>
            <w:tcW w:w="1559" w:type="dxa"/>
            <w:tcBorders>
              <w:top w:val="nil"/>
              <w:left w:val="nil"/>
              <w:bottom w:val="nil"/>
              <w:right w:val="nil"/>
            </w:tcBorders>
            <w:shd w:val="clear" w:color="auto" w:fill="auto"/>
            <w:noWrap/>
            <w:vAlign w:val="bottom"/>
          </w:tcPr>
          <w:p w14:paraId="6A3BB4C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1406.02.02.02</w:t>
            </w:r>
          </w:p>
        </w:tc>
        <w:tc>
          <w:tcPr>
            <w:tcW w:w="4820" w:type="dxa"/>
            <w:tcBorders>
              <w:top w:val="nil"/>
              <w:left w:val="nil"/>
              <w:bottom w:val="nil"/>
              <w:right w:val="nil"/>
            </w:tcBorders>
            <w:shd w:val="clear" w:color="auto" w:fill="auto"/>
            <w:noWrap/>
            <w:vAlign w:val="bottom"/>
          </w:tcPr>
          <w:p w14:paraId="0F946941" w14:textId="77777777" w:rsidR="0038125F" w:rsidRPr="008A1A91" w:rsidRDefault="00496784" w:rsidP="0038125F">
            <w:pPr>
              <w:jc w:val="both"/>
              <w:rPr>
                <w:rFonts w:eastAsia="MS Mincho" w:cs="Arial"/>
                <w:bCs/>
                <w:snapToGrid/>
                <w:sz w:val="20"/>
                <w:lang w:val="es-ES" w:eastAsia="ja-JP"/>
              </w:rPr>
            </w:pPr>
            <w:r>
              <w:rPr>
                <w:rFonts w:eastAsia="MS Mincho" w:cs="Arial"/>
                <w:bCs/>
                <w:snapToGrid/>
                <w:sz w:val="20"/>
                <w:lang w:val="es-ES" w:eastAsia="ja-JP"/>
              </w:rPr>
              <w:t>Pagos de bienes, servicios y obligaciones</w:t>
            </w:r>
            <w:r w:rsidR="007130FF">
              <w:rPr>
                <w:rStyle w:val="Refdenotaalpie"/>
                <w:rFonts w:eastAsia="MS Mincho" w:cs="Arial"/>
                <w:bCs/>
                <w:snapToGrid/>
                <w:sz w:val="20"/>
                <w:lang w:val="es-ES" w:eastAsia="ja-JP"/>
              </w:rPr>
              <w:footnoteReference w:id="640"/>
            </w:r>
          </w:p>
        </w:tc>
      </w:tr>
      <w:tr w:rsidR="00496784" w:rsidRPr="008A1A91" w14:paraId="0A051E34" w14:textId="77777777" w:rsidTr="008E28A6">
        <w:trPr>
          <w:trHeight w:val="255"/>
        </w:trPr>
        <w:tc>
          <w:tcPr>
            <w:tcW w:w="1559" w:type="dxa"/>
            <w:tcBorders>
              <w:top w:val="nil"/>
              <w:left w:val="nil"/>
              <w:bottom w:val="nil"/>
              <w:right w:val="nil"/>
            </w:tcBorders>
            <w:shd w:val="clear" w:color="auto" w:fill="auto"/>
            <w:noWrap/>
            <w:vAlign w:val="bottom"/>
          </w:tcPr>
          <w:p w14:paraId="6D7885F6" w14:textId="77777777" w:rsidR="00496784" w:rsidRPr="008A1A91" w:rsidRDefault="00496784" w:rsidP="0038125F">
            <w:pPr>
              <w:jc w:val="both"/>
              <w:rPr>
                <w:rFonts w:eastAsia="MS Mincho" w:cs="Arial"/>
                <w:bCs/>
                <w:snapToGrid/>
                <w:sz w:val="20"/>
                <w:lang w:val="es-ES" w:eastAsia="ja-JP"/>
              </w:rPr>
            </w:pPr>
            <w:r>
              <w:rPr>
                <w:rFonts w:eastAsia="MS Mincho" w:cs="Arial"/>
                <w:bCs/>
                <w:snapToGrid/>
                <w:sz w:val="20"/>
                <w:lang w:val="es-ES" w:eastAsia="ja-JP"/>
              </w:rPr>
              <w:t>1406.02.02.03</w:t>
            </w:r>
          </w:p>
        </w:tc>
        <w:tc>
          <w:tcPr>
            <w:tcW w:w="4820" w:type="dxa"/>
            <w:tcBorders>
              <w:top w:val="nil"/>
              <w:left w:val="nil"/>
              <w:bottom w:val="nil"/>
              <w:right w:val="nil"/>
            </w:tcBorders>
            <w:shd w:val="clear" w:color="auto" w:fill="auto"/>
            <w:noWrap/>
            <w:vAlign w:val="bottom"/>
          </w:tcPr>
          <w:p w14:paraId="43B82235" w14:textId="77777777" w:rsidR="00496784" w:rsidRPr="008A1A91" w:rsidDel="00496784" w:rsidRDefault="00496784" w:rsidP="0038125F">
            <w:pPr>
              <w:jc w:val="both"/>
              <w:rPr>
                <w:rFonts w:eastAsia="MS Mincho" w:cs="Arial"/>
                <w:bCs/>
                <w:snapToGrid/>
                <w:sz w:val="20"/>
                <w:lang w:val="es-ES" w:eastAsia="ja-JP"/>
              </w:rPr>
            </w:pPr>
            <w:r>
              <w:rPr>
                <w:rFonts w:eastAsia="MS Mincho" w:cs="Arial"/>
                <w:bCs/>
                <w:snapToGrid/>
                <w:sz w:val="20"/>
                <w:lang w:val="es-ES" w:eastAsia="ja-JP"/>
              </w:rPr>
              <w:t>Compra de deuda</w:t>
            </w:r>
            <w:r w:rsidR="007130FF">
              <w:rPr>
                <w:rStyle w:val="Refdenotaalpie"/>
                <w:rFonts w:eastAsia="MS Mincho" w:cs="Arial"/>
                <w:bCs/>
                <w:snapToGrid/>
                <w:sz w:val="20"/>
                <w:lang w:val="es-ES" w:eastAsia="ja-JP"/>
              </w:rPr>
              <w:footnoteReference w:id="641"/>
            </w:r>
          </w:p>
        </w:tc>
      </w:tr>
      <w:tr w:rsidR="0038125F" w:rsidRPr="008A1A91" w14:paraId="109CE26B" w14:textId="77777777" w:rsidTr="008E28A6">
        <w:trPr>
          <w:trHeight w:val="255"/>
        </w:trPr>
        <w:tc>
          <w:tcPr>
            <w:tcW w:w="1559" w:type="dxa"/>
            <w:tcBorders>
              <w:top w:val="nil"/>
              <w:left w:val="nil"/>
              <w:bottom w:val="nil"/>
              <w:right w:val="nil"/>
            </w:tcBorders>
            <w:shd w:val="clear" w:color="auto" w:fill="auto"/>
            <w:noWrap/>
            <w:vAlign w:val="bottom"/>
          </w:tcPr>
          <w:p w14:paraId="0164674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1406.02.02.09</w:t>
            </w:r>
          </w:p>
        </w:tc>
        <w:tc>
          <w:tcPr>
            <w:tcW w:w="4820" w:type="dxa"/>
            <w:tcBorders>
              <w:top w:val="nil"/>
              <w:left w:val="nil"/>
              <w:bottom w:val="nil"/>
              <w:right w:val="nil"/>
            </w:tcBorders>
            <w:shd w:val="clear" w:color="auto" w:fill="auto"/>
            <w:noWrap/>
            <w:vAlign w:val="bottom"/>
          </w:tcPr>
          <w:p w14:paraId="03DB56C8" w14:textId="77777777" w:rsidR="0038125F" w:rsidRPr="008A1A91" w:rsidRDefault="007130FF" w:rsidP="0038125F">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642"/>
            </w:r>
          </w:p>
        </w:tc>
      </w:tr>
      <w:tr w:rsidR="0038125F" w:rsidRPr="008A1A91" w14:paraId="16CE5F11" w14:textId="77777777" w:rsidTr="008E28A6">
        <w:trPr>
          <w:trHeight w:val="255"/>
        </w:trPr>
        <w:tc>
          <w:tcPr>
            <w:tcW w:w="1559" w:type="dxa"/>
            <w:tcBorders>
              <w:top w:val="nil"/>
              <w:left w:val="nil"/>
              <w:bottom w:val="nil"/>
              <w:right w:val="nil"/>
            </w:tcBorders>
            <w:shd w:val="clear" w:color="auto" w:fill="auto"/>
            <w:noWrap/>
            <w:vAlign w:val="bottom"/>
          </w:tcPr>
          <w:p w14:paraId="6DA6E4D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1406.02.04</w:t>
            </w:r>
          </w:p>
        </w:tc>
        <w:tc>
          <w:tcPr>
            <w:tcW w:w="4820" w:type="dxa"/>
            <w:tcBorders>
              <w:top w:val="nil"/>
              <w:left w:val="nil"/>
              <w:bottom w:val="nil"/>
              <w:right w:val="nil"/>
            </w:tcBorders>
            <w:shd w:val="clear" w:color="auto" w:fill="auto"/>
            <w:noWrap/>
            <w:vAlign w:val="bottom"/>
          </w:tcPr>
          <w:p w14:paraId="36A5EEF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Sobregiros en cuenta corriente</w:t>
            </w:r>
          </w:p>
        </w:tc>
      </w:tr>
      <w:tr w:rsidR="0038125F" w:rsidRPr="008A1A91" w14:paraId="69066153" w14:textId="77777777" w:rsidTr="008E28A6">
        <w:trPr>
          <w:trHeight w:val="255"/>
        </w:trPr>
        <w:tc>
          <w:tcPr>
            <w:tcW w:w="1559" w:type="dxa"/>
            <w:tcBorders>
              <w:top w:val="nil"/>
              <w:left w:val="nil"/>
              <w:bottom w:val="nil"/>
              <w:right w:val="nil"/>
            </w:tcBorders>
            <w:shd w:val="clear" w:color="auto" w:fill="auto"/>
            <w:noWrap/>
            <w:vAlign w:val="bottom"/>
          </w:tcPr>
          <w:p w14:paraId="0621CC0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1406.02.05</w:t>
            </w:r>
          </w:p>
        </w:tc>
        <w:tc>
          <w:tcPr>
            <w:tcW w:w="4820" w:type="dxa"/>
            <w:tcBorders>
              <w:top w:val="nil"/>
              <w:left w:val="nil"/>
              <w:bottom w:val="nil"/>
              <w:right w:val="nil"/>
            </w:tcBorders>
            <w:shd w:val="clear" w:color="auto" w:fill="auto"/>
            <w:noWrap/>
            <w:vAlign w:val="bottom"/>
          </w:tcPr>
          <w:p w14:paraId="599CA22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38125F" w:rsidRPr="008A1A91" w14:paraId="640078EA" w14:textId="77777777" w:rsidTr="008E28A6">
        <w:trPr>
          <w:trHeight w:val="255"/>
        </w:trPr>
        <w:tc>
          <w:tcPr>
            <w:tcW w:w="1559" w:type="dxa"/>
            <w:tcBorders>
              <w:top w:val="nil"/>
              <w:left w:val="nil"/>
              <w:bottom w:val="nil"/>
              <w:right w:val="nil"/>
            </w:tcBorders>
            <w:shd w:val="clear" w:color="auto" w:fill="auto"/>
            <w:noWrap/>
            <w:vAlign w:val="bottom"/>
          </w:tcPr>
          <w:p w14:paraId="34D0AA3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1406.02.05.01</w:t>
            </w:r>
          </w:p>
        </w:tc>
        <w:tc>
          <w:tcPr>
            <w:tcW w:w="4820" w:type="dxa"/>
            <w:tcBorders>
              <w:top w:val="nil"/>
              <w:left w:val="nil"/>
              <w:bottom w:val="nil"/>
              <w:right w:val="nil"/>
            </w:tcBorders>
            <w:shd w:val="clear" w:color="auto" w:fill="auto"/>
            <w:noWrap/>
            <w:vAlign w:val="bottom"/>
          </w:tcPr>
          <w:p w14:paraId="441E932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Descuentos-Pagarés</w:t>
            </w:r>
          </w:p>
        </w:tc>
      </w:tr>
      <w:tr w:rsidR="0038125F" w:rsidRPr="008A1A91" w14:paraId="0FEE4C2F" w14:textId="77777777" w:rsidTr="008E28A6">
        <w:trPr>
          <w:trHeight w:val="255"/>
        </w:trPr>
        <w:tc>
          <w:tcPr>
            <w:tcW w:w="1559" w:type="dxa"/>
            <w:tcBorders>
              <w:top w:val="nil"/>
              <w:left w:val="nil"/>
              <w:bottom w:val="nil"/>
              <w:right w:val="nil"/>
            </w:tcBorders>
            <w:shd w:val="clear" w:color="auto" w:fill="auto"/>
            <w:noWrap/>
            <w:vAlign w:val="bottom"/>
          </w:tcPr>
          <w:p w14:paraId="012B8DD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1406.02.05.02</w:t>
            </w:r>
          </w:p>
        </w:tc>
        <w:tc>
          <w:tcPr>
            <w:tcW w:w="4820" w:type="dxa"/>
            <w:tcBorders>
              <w:top w:val="nil"/>
              <w:left w:val="nil"/>
              <w:bottom w:val="nil"/>
              <w:right w:val="nil"/>
            </w:tcBorders>
            <w:shd w:val="clear" w:color="auto" w:fill="auto"/>
            <w:noWrap/>
            <w:vAlign w:val="bottom"/>
          </w:tcPr>
          <w:p w14:paraId="7EEE1D7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Descuentos-Letras</w:t>
            </w:r>
          </w:p>
        </w:tc>
      </w:tr>
      <w:tr w:rsidR="0038125F" w:rsidRPr="008A1A91" w14:paraId="584D924F" w14:textId="77777777" w:rsidTr="008E28A6">
        <w:trPr>
          <w:trHeight w:val="255"/>
        </w:trPr>
        <w:tc>
          <w:tcPr>
            <w:tcW w:w="1559" w:type="dxa"/>
            <w:tcBorders>
              <w:top w:val="nil"/>
              <w:left w:val="nil"/>
              <w:bottom w:val="nil"/>
              <w:right w:val="nil"/>
            </w:tcBorders>
            <w:shd w:val="clear" w:color="auto" w:fill="auto"/>
            <w:noWrap/>
            <w:vAlign w:val="bottom"/>
          </w:tcPr>
          <w:p w14:paraId="43ED6B2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1406.02.05.09</w:t>
            </w:r>
          </w:p>
        </w:tc>
        <w:tc>
          <w:tcPr>
            <w:tcW w:w="4820" w:type="dxa"/>
            <w:tcBorders>
              <w:top w:val="nil"/>
              <w:left w:val="nil"/>
              <w:bottom w:val="nil"/>
              <w:right w:val="nil"/>
            </w:tcBorders>
            <w:shd w:val="clear" w:color="auto" w:fill="auto"/>
            <w:noWrap/>
            <w:vAlign w:val="bottom"/>
          </w:tcPr>
          <w:p w14:paraId="0635C83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Descuentos-Otros</w:t>
            </w:r>
          </w:p>
        </w:tc>
      </w:tr>
      <w:tr w:rsidR="0038125F" w:rsidRPr="008A1A91" w14:paraId="301C5AC5" w14:textId="77777777" w:rsidTr="008E28A6">
        <w:trPr>
          <w:trHeight w:val="255"/>
        </w:trPr>
        <w:tc>
          <w:tcPr>
            <w:tcW w:w="1559" w:type="dxa"/>
            <w:tcBorders>
              <w:top w:val="nil"/>
              <w:left w:val="nil"/>
              <w:bottom w:val="nil"/>
              <w:right w:val="nil"/>
            </w:tcBorders>
            <w:shd w:val="clear" w:color="auto" w:fill="auto"/>
            <w:noWrap/>
            <w:vAlign w:val="bottom"/>
          </w:tcPr>
          <w:p w14:paraId="32F2B55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1406.02.06</w:t>
            </w:r>
          </w:p>
        </w:tc>
        <w:tc>
          <w:tcPr>
            <w:tcW w:w="4820" w:type="dxa"/>
            <w:tcBorders>
              <w:top w:val="nil"/>
              <w:left w:val="nil"/>
              <w:bottom w:val="nil"/>
              <w:right w:val="nil"/>
            </w:tcBorders>
            <w:shd w:val="clear" w:color="auto" w:fill="auto"/>
            <w:noWrap/>
            <w:vAlign w:val="bottom"/>
          </w:tcPr>
          <w:p w14:paraId="2424BAB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 Préstamos</w:t>
            </w:r>
          </w:p>
        </w:tc>
      </w:tr>
      <w:tr w:rsidR="0038125F" w:rsidRPr="008A1A91" w14:paraId="194BF639" w14:textId="77777777" w:rsidTr="008E28A6">
        <w:trPr>
          <w:trHeight w:val="255"/>
        </w:trPr>
        <w:tc>
          <w:tcPr>
            <w:tcW w:w="1559" w:type="dxa"/>
            <w:tcBorders>
              <w:top w:val="nil"/>
              <w:left w:val="nil"/>
              <w:bottom w:val="nil"/>
              <w:right w:val="nil"/>
            </w:tcBorders>
            <w:shd w:val="clear" w:color="auto" w:fill="auto"/>
            <w:noWrap/>
            <w:vAlign w:val="bottom"/>
          </w:tcPr>
          <w:p w14:paraId="4AD3124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1406.02.06.01</w:t>
            </w:r>
          </w:p>
        </w:tc>
        <w:tc>
          <w:tcPr>
            <w:tcW w:w="4820" w:type="dxa"/>
            <w:tcBorders>
              <w:top w:val="nil"/>
              <w:left w:val="nil"/>
              <w:bottom w:val="nil"/>
              <w:right w:val="nil"/>
            </w:tcBorders>
            <w:shd w:val="clear" w:color="auto" w:fill="auto"/>
            <w:noWrap/>
            <w:vAlign w:val="bottom"/>
          </w:tcPr>
          <w:p w14:paraId="1E7212E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38125F" w:rsidRPr="008A1A91" w14:paraId="4506952A" w14:textId="77777777" w:rsidTr="008E28A6">
        <w:trPr>
          <w:trHeight w:val="255"/>
        </w:trPr>
        <w:tc>
          <w:tcPr>
            <w:tcW w:w="1559" w:type="dxa"/>
            <w:tcBorders>
              <w:top w:val="nil"/>
              <w:left w:val="nil"/>
              <w:bottom w:val="nil"/>
              <w:right w:val="nil"/>
            </w:tcBorders>
            <w:shd w:val="clear" w:color="auto" w:fill="auto"/>
            <w:noWrap/>
            <w:vAlign w:val="bottom"/>
          </w:tcPr>
          <w:p w14:paraId="1231951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1406.02.06.02</w:t>
            </w:r>
          </w:p>
        </w:tc>
        <w:tc>
          <w:tcPr>
            <w:tcW w:w="4820" w:type="dxa"/>
            <w:tcBorders>
              <w:top w:val="nil"/>
              <w:left w:val="nil"/>
              <w:bottom w:val="nil"/>
              <w:right w:val="nil"/>
            </w:tcBorders>
            <w:shd w:val="clear" w:color="auto" w:fill="auto"/>
            <w:noWrap/>
            <w:vAlign w:val="bottom"/>
          </w:tcPr>
          <w:p w14:paraId="13307509" w14:textId="77777777" w:rsidR="0038125F" w:rsidRPr="008A1A91" w:rsidRDefault="0038125F" w:rsidP="00496784">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sidR="00496784">
              <w:rPr>
                <w:rFonts w:eastAsia="MS Mincho" w:cs="Arial"/>
                <w:bCs/>
                <w:snapToGrid/>
                <w:sz w:val="20"/>
                <w:lang w:val="es-ES" w:eastAsia="ja-JP"/>
              </w:rPr>
              <w:t>no revolventes</w:t>
            </w:r>
            <w:r w:rsidR="007130FF">
              <w:rPr>
                <w:rStyle w:val="Refdenotaalpie"/>
                <w:rFonts w:eastAsia="MS Mincho" w:cs="Arial"/>
                <w:bCs/>
                <w:snapToGrid/>
                <w:sz w:val="20"/>
                <w:lang w:val="es-ES" w:eastAsia="ja-JP"/>
              </w:rPr>
              <w:footnoteReference w:id="643"/>
            </w:r>
          </w:p>
        </w:tc>
      </w:tr>
      <w:tr w:rsidR="0038125F" w:rsidRPr="008A1A91" w14:paraId="5CFB3C67" w14:textId="77777777" w:rsidTr="008E28A6">
        <w:trPr>
          <w:trHeight w:val="255"/>
        </w:trPr>
        <w:tc>
          <w:tcPr>
            <w:tcW w:w="1559" w:type="dxa"/>
            <w:tcBorders>
              <w:top w:val="nil"/>
              <w:left w:val="nil"/>
              <w:bottom w:val="nil"/>
              <w:right w:val="nil"/>
            </w:tcBorders>
            <w:shd w:val="clear" w:color="auto" w:fill="auto"/>
            <w:noWrap/>
            <w:vAlign w:val="bottom"/>
          </w:tcPr>
          <w:p w14:paraId="28953D4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1406.02.06.09</w:t>
            </w:r>
          </w:p>
        </w:tc>
        <w:tc>
          <w:tcPr>
            <w:tcW w:w="4820" w:type="dxa"/>
            <w:tcBorders>
              <w:top w:val="nil"/>
              <w:left w:val="nil"/>
              <w:bottom w:val="nil"/>
              <w:right w:val="nil"/>
            </w:tcBorders>
            <w:shd w:val="clear" w:color="auto" w:fill="auto"/>
            <w:noWrap/>
            <w:vAlign w:val="bottom"/>
          </w:tcPr>
          <w:p w14:paraId="005BCE05" w14:textId="77777777" w:rsidR="0038125F" w:rsidRPr="008A1A91" w:rsidRDefault="007130FF" w:rsidP="0038125F">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644"/>
            </w:r>
          </w:p>
        </w:tc>
      </w:tr>
      <w:tr w:rsidR="0038125F" w:rsidRPr="008A1A91" w14:paraId="300B465C" w14:textId="77777777" w:rsidTr="008E28A6">
        <w:trPr>
          <w:trHeight w:val="255"/>
        </w:trPr>
        <w:tc>
          <w:tcPr>
            <w:tcW w:w="1559" w:type="dxa"/>
            <w:tcBorders>
              <w:top w:val="nil"/>
              <w:left w:val="nil"/>
              <w:bottom w:val="nil"/>
              <w:right w:val="nil"/>
            </w:tcBorders>
            <w:shd w:val="clear" w:color="auto" w:fill="auto"/>
            <w:noWrap/>
            <w:vAlign w:val="bottom"/>
          </w:tcPr>
          <w:p w14:paraId="2D492A2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1406.02.07</w:t>
            </w:r>
          </w:p>
        </w:tc>
        <w:tc>
          <w:tcPr>
            <w:tcW w:w="4820" w:type="dxa"/>
            <w:tcBorders>
              <w:top w:val="nil"/>
              <w:left w:val="nil"/>
              <w:bottom w:val="nil"/>
              <w:right w:val="nil"/>
            </w:tcBorders>
            <w:shd w:val="clear" w:color="auto" w:fill="auto"/>
            <w:noWrap/>
            <w:vAlign w:val="bottom"/>
          </w:tcPr>
          <w:p w14:paraId="6AE360F3" w14:textId="77777777" w:rsidR="0038125F" w:rsidRPr="008A1A91" w:rsidRDefault="00925698" w:rsidP="0038125F">
            <w:pPr>
              <w:jc w:val="both"/>
              <w:rPr>
                <w:rFonts w:eastAsia="MS Mincho" w:cs="Arial"/>
                <w:bCs/>
                <w:snapToGrid/>
                <w:sz w:val="20"/>
                <w:lang w:val="es-ES" w:eastAsia="ja-JP"/>
              </w:rPr>
            </w:pPr>
            <w:bookmarkStart w:id="12" w:name="_Ref456164006"/>
            <w:r>
              <w:rPr>
                <w:rStyle w:val="Refdenotaalpie"/>
                <w:rFonts w:eastAsia="MS Mincho" w:cs="Arial"/>
                <w:bCs/>
                <w:snapToGrid/>
                <w:sz w:val="20"/>
                <w:lang w:val="es-ES" w:eastAsia="ja-JP"/>
              </w:rPr>
              <w:footnoteReference w:id="645"/>
            </w:r>
            <w:bookmarkEnd w:id="12"/>
          </w:p>
        </w:tc>
      </w:tr>
      <w:tr w:rsidR="00784F97" w:rsidRPr="008A1A91" w14:paraId="0A918CDB" w14:textId="77777777" w:rsidTr="0036339D">
        <w:trPr>
          <w:trHeight w:val="255"/>
        </w:trPr>
        <w:tc>
          <w:tcPr>
            <w:tcW w:w="1559" w:type="dxa"/>
            <w:tcBorders>
              <w:top w:val="nil"/>
              <w:left w:val="nil"/>
              <w:bottom w:val="nil"/>
              <w:right w:val="nil"/>
            </w:tcBorders>
            <w:shd w:val="clear" w:color="auto" w:fill="auto"/>
            <w:noWrap/>
          </w:tcPr>
          <w:p w14:paraId="3B970978" w14:textId="77777777" w:rsidR="00784F97" w:rsidRPr="008A1A91" w:rsidRDefault="00784F97" w:rsidP="0036339D">
            <w:pPr>
              <w:rPr>
                <w:rFonts w:eastAsia="MS Mincho" w:cs="Arial"/>
                <w:bCs/>
                <w:snapToGrid/>
                <w:sz w:val="20"/>
                <w:lang w:val="es-ES" w:eastAsia="ja-JP"/>
              </w:rPr>
            </w:pPr>
            <w:r>
              <w:rPr>
                <w:rFonts w:eastAsia="MS Mincho" w:cs="Arial"/>
                <w:bCs/>
                <w:snapToGrid/>
                <w:sz w:val="20"/>
                <w:lang w:val="es-ES" w:eastAsia="ja-JP"/>
              </w:rPr>
              <w:t>1406.02.08</w:t>
            </w:r>
          </w:p>
        </w:tc>
        <w:tc>
          <w:tcPr>
            <w:tcW w:w="4820" w:type="dxa"/>
            <w:tcBorders>
              <w:top w:val="nil"/>
              <w:left w:val="nil"/>
              <w:bottom w:val="nil"/>
              <w:right w:val="nil"/>
            </w:tcBorders>
            <w:shd w:val="clear" w:color="auto" w:fill="auto"/>
            <w:noWrap/>
            <w:vAlign w:val="bottom"/>
          </w:tcPr>
          <w:p w14:paraId="2C531677" w14:textId="77777777" w:rsidR="00784F97" w:rsidRDefault="00784F97" w:rsidP="0038125F">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sidR="007130FF">
              <w:rPr>
                <w:rStyle w:val="Refdenotaalpie"/>
                <w:rFonts w:eastAsia="MS Mincho" w:cs="Arial"/>
                <w:bCs/>
                <w:snapToGrid/>
                <w:sz w:val="20"/>
                <w:lang w:val="es-ES" w:eastAsia="ja-JP"/>
              </w:rPr>
              <w:footnoteReference w:id="646"/>
            </w:r>
          </w:p>
        </w:tc>
      </w:tr>
      <w:tr w:rsidR="0038125F" w:rsidRPr="008A1A91" w14:paraId="4DE2F5C3" w14:textId="77777777" w:rsidTr="008E28A6">
        <w:trPr>
          <w:trHeight w:val="255"/>
        </w:trPr>
        <w:tc>
          <w:tcPr>
            <w:tcW w:w="1559" w:type="dxa"/>
            <w:tcBorders>
              <w:top w:val="nil"/>
              <w:left w:val="nil"/>
              <w:bottom w:val="nil"/>
              <w:right w:val="nil"/>
            </w:tcBorders>
            <w:shd w:val="clear" w:color="auto" w:fill="auto"/>
            <w:noWrap/>
            <w:vAlign w:val="bottom"/>
          </w:tcPr>
          <w:p w14:paraId="0CD554D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1406.02.10</w:t>
            </w:r>
          </w:p>
        </w:tc>
        <w:tc>
          <w:tcPr>
            <w:tcW w:w="4820" w:type="dxa"/>
            <w:tcBorders>
              <w:top w:val="nil"/>
              <w:left w:val="nil"/>
              <w:bottom w:val="nil"/>
              <w:right w:val="nil"/>
            </w:tcBorders>
            <w:shd w:val="clear" w:color="auto" w:fill="auto"/>
            <w:noWrap/>
            <w:vAlign w:val="bottom"/>
          </w:tcPr>
          <w:p w14:paraId="6F23DD0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38125F" w:rsidRPr="008A1A91" w14:paraId="72B7A05E" w14:textId="77777777" w:rsidTr="008E28A6">
        <w:trPr>
          <w:trHeight w:val="255"/>
        </w:trPr>
        <w:tc>
          <w:tcPr>
            <w:tcW w:w="1559" w:type="dxa"/>
            <w:tcBorders>
              <w:top w:val="nil"/>
              <w:left w:val="nil"/>
              <w:bottom w:val="nil"/>
              <w:right w:val="nil"/>
            </w:tcBorders>
            <w:shd w:val="clear" w:color="auto" w:fill="auto"/>
            <w:noWrap/>
            <w:vAlign w:val="bottom"/>
          </w:tcPr>
          <w:p w14:paraId="16FB17E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lastRenderedPageBreak/>
              <w:t>1406.02.11</w:t>
            </w:r>
          </w:p>
        </w:tc>
        <w:tc>
          <w:tcPr>
            <w:tcW w:w="4820" w:type="dxa"/>
            <w:tcBorders>
              <w:top w:val="nil"/>
              <w:left w:val="nil"/>
              <w:bottom w:val="nil"/>
              <w:right w:val="nil"/>
            </w:tcBorders>
            <w:shd w:val="clear" w:color="auto" w:fill="auto"/>
            <w:noWrap/>
            <w:vAlign w:val="bottom"/>
          </w:tcPr>
          <w:p w14:paraId="39CFC4A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6AE397D9" w14:textId="77777777" w:rsidTr="008E28A6">
        <w:trPr>
          <w:trHeight w:val="255"/>
        </w:trPr>
        <w:tc>
          <w:tcPr>
            <w:tcW w:w="1559" w:type="dxa"/>
            <w:tcBorders>
              <w:top w:val="nil"/>
              <w:left w:val="nil"/>
              <w:bottom w:val="nil"/>
              <w:right w:val="nil"/>
            </w:tcBorders>
            <w:shd w:val="clear" w:color="auto" w:fill="auto"/>
            <w:noWrap/>
            <w:vAlign w:val="bottom"/>
          </w:tcPr>
          <w:p w14:paraId="0990195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1406.02.12</w:t>
            </w:r>
          </w:p>
        </w:tc>
        <w:tc>
          <w:tcPr>
            <w:tcW w:w="4820" w:type="dxa"/>
            <w:tcBorders>
              <w:top w:val="nil"/>
              <w:left w:val="nil"/>
              <w:bottom w:val="nil"/>
              <w:right w:val="nil"/>
            </w:tcBorders>
            <w:shd w:val="clear" w:color="auto" w:fill="auto"/>
            <w:noWrap/>
            <w:vAlign w:val="bottom"/>
          </w:tcPr>
          <w:p w14:paraId="78297E6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38125F" w:rsidRPr="008A1A91" w14:paraId="54ECED2F" w14:textId="77777777" w:rsidTr="008E28A6">
        <w:trPr>
          <w:trHeight w:val="255"/>
        </w:trPr>
        <w:tc>
          <w:tcPr>
            <w:tcW w:w="1559" w:type="dxa"/>
            <w:tcBorders>
              <w:top w:val="nil"/>
              <w:left w:val="nil"/>
              <w:bottom w:val="nil"/>
              <w:right w:val="nil"/>
            </w:tcBorders>
            <w:shd w:val="clear" w:color="auto" w:fill="auto"/>
            <w:noWrap/>
            <w:vAlign w:val="bottom"/>
          </w:tcPr>
          <w:p w14:paraId="38455D0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1406.02.19</w:t>
            </w:r>
          </w:p>
        </w:tc>
        <w:tc>
          <w:tcPr>
            <w:tcW w:w="4820" w:type="dxa"/>
            <w:tcBorders>
              <w:top w:val="nil"/>
              <w:left w:val="nil"/>
              <w:bottom w:val="nil"/>
              <w:right w:val="nil"/>
            </w:tcBorders>
            <w:shd w:val="clear" w:color="auto" w:fill="auto"/>
            <w:noWrap/>
            <w:vAlign w:val="bottom"/>
          </w:tcPr>
          <w:p w14:paraId="580F103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bl>
    <w:p w14:paraId="2054058F" w14:textId="77777777" w:rsidR="0038125F" w:rsidRPr="008A1A91" w:rsidRDefault="0038125F" w:rsidP="0038125F">
      <w:pPr>
        <w:spacing w:line="140" w:lineRule="exact"/>
        <w:ind w:right="142"/>
        <w:jc w:val="both"/>
        <w:rPr>
          <w:rFonts w:cs="Arial"/>
          <w:sz w:val="20"/>
        </w:rPr>
      </w:pPr>
    </w:p>
    <w:p w14:paraId="5265FE7D" w14:textId="77777777" w:rsidR="0038125F" w:rsidRPr="008A1A91" w:rsidRDefault="0038125F" w:rsidP="0036339D">
      <w:pPr>
        <w:tabs>
          <w:tab w:val="left" w:pos="3906"/>
          <w:tab w:val="left" w:pos="4111"/>
          <w:tab w:val="left" w:pos="4678"/>
          <w:tab w:val="left" w:pos="5664"/>
          <w:tab w:val="left" w:pos="6372"/>
          <w:tab w:val="left" w:pos="7080"/>
        </w:tabs>
        <w:spacing w:after="60"/>
        <w:ind w:left="4110" w:right="142" w:hanging="1560"/>
        <w:jc w:val="both"/>
        <w:rPr>
          <w:rFonts w:cs="Arial"/>
          <w:sz w:val="20"/>
          <w:lang w:val="es-ES"/>
        </w:rPr>
      </w:pPr>
      <w:r w:rsidRPr="008A1A91">
        <w:rPr>
          <w:rFonts w:cs="Arial"/>
          <w:sz w:val="20"/>
          <w:lang w:val="es-ES"/>
        </w:rPr>
        <w:t>1406.02.19.02</w:t>
      </w:r>
      <w:r w:rsidRPr="008A1A91">
        <w:rPr>
          <w:rFonts w:cs="Arial"/>
          <w:sz w:val="20"/>
          <w:lang w:val="es-ES"/>
        </w:rPr>
        <w:tab/>
      </w:r>
      <w:r w:rsidRPr="008A1A91">
        <w:rPr>
          <w:rFonts w:cs="Arial"/>
          <w:sz w:val="20"/>
          <w:lang w:val="es-ES"/>
        </w:rPr>
        <w:tab/>
      </w:r>
      <w:r w:rsidR="007F5314">
        <w:rPr>
          <w:rFonts w:cs="Arial"/>
          <w:sz w:val="20"/>
          <w:lang w:val="es-ES"/>
        </w:rPr>
        <w:t>Créditos revolventes en líneas de t</w:t>
      </w:r>
      <w:r w:rsidRPr="008A1A91">
        <w:rPr>
          <w:rFonts w:cs="Arial"/>
          <w:sz w:val="20"/>
          <w:lang w:val="es-ES"/>
        </w:rPr>
        <w:t xml:space="preserve">arjetas de crédito </w:t>
      </w:r>
      <w:r w:rsidR="00EF0238">
        <w:rPr>
          <w:rStyle w:val="Refdenotaalpie"/>
          <w:rFonts w:cs="Arial"/>
          <w:sz w:val="20"/>
          <w:lang w:val="es-ES"/>
        </w:rPr>
        <w:footnoteReference w:id="647"/>
      </w:r>
    </w:p>
    <w:p w14:paraId="2DE0DC73" w14:textId="77777777" w:rsidR="0038125F" w:rsidRPr="008A1A91" w:rsidRDefault="0038125F" w:rsidP="008E28A6">
      <w:pPr>
        <w:tabs>
          <w:tab w:val="left" w:pos="3906"/>
          <w:tab w:val="left" w:pos="4111"/>
          <w:tab w:val="left" w:pos="4678"/>
          <w:tab w:val="left" w:pos="5664"/>
          <w:tab w:val="left" w:pos="6372"/>
          <w:tab w:val="left" w:pos="7080"/>
        </w:tabs>
        <w:spacing w:after="60"/>
        <w:ind w:left="2550" w:right="142"/>
        <w:jc w:val="both"/>
        <w:rPr>
          <w:rFonts w:cs="Arial"/>
          <w:sz w:val="20"/>
          <w:lang w:val="es-ES"/>
        </w:rPr>
      </w:pPr>
      <w:r w:rsidRPr="008A1A91">
        <w:rPr>
          <w:rFonts w:cs="Arial"/>
          <w:sz w:val="20"/>
          <w:lang w:val="es-ES"/>
        </w:rPr>
        <w:t>1406.02.19.04</w:t>
      </w:r>
      <w:r w:rsidRPr="008A1A91">
        <w:rPr>
          <w:rFonts w:cs="Arial"/>
          <w:sz w:val="20"/>
          <w:lang w:val="es-ES"/>
        </w:rPr>
        <w:tab/>
      </w:r>
      <w:r w:rsidRPr="008A1A91">
        <w:rPr>
          <w:rFonts w:cs="Arial"/>
          <w:sz w:val="20"/>
          <w:lang w:val="es-ES"/>
        </w:rPr>
        <w:tab/>
        <w:t xml:space="preserve">Sobregiros en cuenta corriente </w:t>
      </w:r>
    </w:p>
    <w:p w14:paraId="2675F5DB" w14:textId="77777777" w:rsidR="0038125F" w:rsidRPr="008A1A91" w:rsidRDefault="0038125F" w:rsidP="008E28A6">
      <w:pPr>
        <w:tabs>
          <w:tab w:val="left" w:pos="3906"/>
          <w:tab w:val="left" w:pos="4111"/>
          <w:tab w:val="left" w:pos="4678"/>
          <w:tab w:val="left" w:pos="5664"/>
          <w:tab w:val="left" w:pos="6372"/>
          <w:tab w:val="left" w:pos="7080"/>
        </w:tabs>
        <w:spacing w:after="60"/>
        <w:ind w:left="2550" w:right="142"/>
        <w:jc w:val="both"/>
        <w:rPr>
          <w:rFonts w:cs="Arial"/>
          <w:sz w:val="20"/>
          <w:lang w:val="es-ES"/>
        </w:rPr>
      </w:pPr>
      <w:r w:rsidRPr="008A1A91">
        <w:rPr>
          <w:rFonts w:cs="Arial"/>
          <w:sz w:val="20"/>
          <w:lang w:val="es-ES"/>
        </w:rPr>
        <w:t xml:space="preserve">1406.02.19.05 </w:t>
      </w:r>
      <w:r w:rsidRPr="008A1A91">
        <w:rPr>
          <w:rFonts w:cs="Arial"/>
          <w:sz w:val="20"/>
          <w:lang w:val="es-ES"/>
        </w:rPr>
        <w:tab/>
      </w:r>
      <w:r w:rsidRPr="008A1A91">
        <w:rPr>
          <w:rFonts w:cs="Arial"/>
          <w:sz w:val="20"/>
          <w:lang w:val="es-ES"/>
        </w:rPr>
        <w:tab/>
        <w:t xml:space="preserve">Descuentos </w:t>
      </w:r>
    </w:p>
    <w:p w14:paraId="16659061" w14:textId="77777777" w:rsidR="0038125F" w:rsidRPr="008A1A91" w:rsidRDefault="0038125F" w:rsidP="008E28A6">
      <w:pPr>
        <w:tabs>
          <w:tab w:val="left" w:pos="3906"/>
          <w:tab w:val="left" w:pos="4111"/>
          <w:tab w:val="left" w:pos="4678"/>
          <w:tab w:val="left" w:pos="5664"/>
          <w:tab w:val="left" w:pos="6372"/>
          <w:tab w:val="left" w:pos="7080"/>
        </w:tabs>
        <w:spacing w:after="60"/>
        <w:ind w:left="2550" w:right="142"/>
        <w:jc w:val="both"/>
        <w:rPr>
          <w:rFonts w:cs="Arial"/>
          <w:sz w:val="20"/>
          <w:lang w:val="es-ES"/>
        </w:rPr>
      </w:pPr>
      <w:r w:rsidRPr="008A1A91">
        <w:rPr>
          <w:rFonts w:cs="Arial"/>
          <w:sz w:val="20"/>
          <w:lang w:val="es-ES"/>
        </w:rPr>
        <w:t xml:space="preserve">1406.02.19.06 </w:t>
      </w:r>
      <w:r w:rsidRPr="008A1A91">
        <w:rPr>
          <w:rFonts w:cs="Arial"/>
          <w:sz w:val="20"/>
          <w:lang w:val="es-ES"/>
        </w:rPr>
        <w:tab/>
      </w:r>
      <w:r w:rsidRPr="008A1A91">
        <w:rPr>
          <w:rFonts w:cs="Arial"/>
          <w:sz w:val="20"/>
          <w:lang w:val="es-ES"/>
        </w:rPr>
        <w:tab/>
        <w:t xml:space="preserve">Préstamos </w:t>
      </w:r>
    </w:p>
    <w:p w14:paraId="51608718" w14:textId="77777777" w:rsidR="0038125F" w:rsidRPr="008A1A91" w:rsidRDefault="0038125F" w:rsidP="008E28A6">
      <w:pPr>
        <w:tabs>
          <w:tab w:val="left" w:pos="3906"/>
          <w:tab w:val="left" w:pos="4111"/>
          <w:tab w:val="left" w:pos="4678"/>
          <w:tab w:val="left" w:pos="5664"/>
          <w:tab w:val="left" w:pos="6372"/>
          <w:tab w:val="left" w:pos="7080"/>
        </w:tabs>
        <w:spacing w:after="60"/>
        <w:ind w:left="2550" w:right="142"/>
        <w:jc w:val="both"/>
        <w:rPr>
          <w:rFonts w:cs="Arial"/>
          <w:sz w:val="20"/>
          <w:lang w:val="es-ES"/>
        </w:rPr>
      </w:pPr>
      <w:r w:rsidRPr="008A1A91">
        <w:rPr>
          <w:rFonts w:cs="Arial"/>
          <w:sz w:val="20"/>
          <w:lang w:val="es-ES"/>
        </w:rPr>
        <w:t xml:space="preserve">1406.02.19.07 </w:t>
      </w:r>
      <w:r w:rsidRPr="008A1A91">
        <w:rPr>
          <w:rFonts w:cs="Arial"/>
          <w:sz w:val="20"/>
          <w:lang w:val="es-ES"/>
        </w:rPr>
        <w:tab/>
      </w:r>
      <w:r w:rsidRPr="008A1A91">
        <w:rPr>
          <w:rFonts w:cs="Arial"/>
          <w:sz w:val="20"/>
          <w:lang w:val="es-ES"/>
        </w:rPr>
        <w:tab/>
      </w:r>
      <w:r w:rsidR="00655513">
        <w:rPr>
          <w:rStyle w:val="Refdenotaalpie"/>
          <w:rFonts w:cs="Arial"/>
          <w:sz w:val="20"/>
          <w:lang w:val="es-ES"/>
        </w:rPr>
        <w:footnoteReference w:id="648"/>
      </w:r>
      <w:r w:rsidRPr="008A1A91">
        <w:rPr>
          <w:rFonts w:cs="Arial"/>
          <w:sz w:val="20"/>
          <w:lang w:val="es-ES"/>
        </w:rPr>
        <w:t xml:space="preserve"> </w:t>
      </w:r>
    </w:p>
    <w:p w14:paraId="7F2B83D9" w14:textId="77777777" w:rsidR="00784F97" w:rsidRDefault="00784F97" w:rsidP="0036339D">
      <w:pPr>
        <w:tabs>
          <w:tab w:val="left" w:pos="3906"/>
          <w:tab w:val="left" w:pos="4111"/>
        </w:tabs>
        <w:spacing w:after="60"/>
        <w:ind w:left="4110" w:right="142" w:hanging="1560"/>
        <w:jc w:val="both"/>
        <w:rPr>
          <w:rFonts w:cs="Arial"/>
          <w:sz w:val="20"/>
          <w:lang w:val="es-ES"/>
        </w:rPr>
      </w:pPr>
      <w:r>
        <w:rPr>
          <w:rFonts w:cs="Arial"/>
          <w:sz w:val="20"/>
          <w:lang w:val="es-ES"/>
        </w:rPr>
        <w:t>1406.02.19.08</w:t>
      </w:r>
      <w:r>
        <w:rPr>
          <w:rFonts w:cs="Arial"/>
          <w:sz w:val="20"/>
          <w:lang w:val="es-ES"/>
        </w:rPr>
        <w:tab/>
      </w:r>
      <w:r>
        <w:rPr>
          <w:rFonts w:cs="Arial"/>
          <w:sz w:val="20"/>
          <w:lang w:val="es-ES"/>
        </w:rPr>
        <w:tab/>
        <w:t>Créditos no revolventes en líneas de tarjetas de crédito</w:t>
      </w:r>
      <w:r w:rsidR="001E3E2F">
        <w:rPr>
          <w:rStyle w:val="Refdenotaalpie"/>
          <w:rFonts w:cs="Arial"/>
          <w:sz w:val="20"/>
          <w:lang w:val="es-ES"/>
        </w:rPr>
        <w:footnoteReference w:id="649"/>
      </w:r>
    </w:p>
    <w:p w14:paraId="436E1DC2" w14:textId="77777777" w:rsidR="0038125F" w:rsidRPr="008A1A91" w:rsidRDefault="0038125F" w:rsidP="008E28A6">
      <w:pPr>
        <w:tabs>
          <w:tab w:val="left" w:pos="3906"/>
          <w:tab w:val="left" w:pos="4111"/>
          <w:tab w:val="left" w:pos="4678"/>
          <w:tab w:val="left" w:pos="5664"/>
          <w:tab w:val="left" w:pos="6372"/>
          <w:tab w:val="left" w:pos="7080"/>
        </w:tabs>
        <w:spacing w:after="60"/>
        <w:ind w:left="2550" w:right="142"/>
        <w:jc w:val="both"/>
        <w:rPr>
          <w:rFonts w:cs="Arial"/>
          <w:sz w:val="20"/>
          <w:lang w:val="es-ES"/>
        </w:rPr>
      </w:pPr>
      <w:r w:rsidRPr="008A1A91">
        <w:rPr>
          <w:rFonts w:cs="Arial"/>
          <w:sz w:val="20"/>
          <w:lang w:val="es-ES"/>
        </w:rPr>
        <w:t>1406.02.19.10</w:t>
      </w:r>
      <w:r w:rsidRPr="008A1A91">
        <w:rPr>
          <w:rFonts w:cs="Arial"/>
          <w:sz w:val="20"/>
          <w:lang w:val="es-ES"/>
        </w:rPr>
        <w:tab/>
      </w:r>
      <w:r w:rsidRPr="008A1A91">
        <w:rPr>
          <w:rFonts w:cs="Arial"/>
          <w:sz w:val="20"/>
          <w:lang w:val="es-ES"/>
        </w:rPr>
        <w:tab/>
        <w:t xml:space="preserve">Factoring </w:t>
      </w:r>
    </w:p>
    <w:p w14:paraId="7278741D" w14:textId="77777777" w:rsidR="0038125F" w:rsidRPr="008A1A91" w:rsidRDefault="0038125F" w:rsidP="008E28A6">
      <w:pPr>
        <w:tabs>
          <w:tab w:val="left" w:pos="3906"/>
          <w:tab w:val="left" w:pos="4111"/>
          <w:tab w:val="left" w:pos="4678"/>
          <w:tab w:val="left" w:pos="5664"/>
          <w:tab w:val="left" w:pos="6372"/>
          <w:tab w:val="left" w:pos="7080"/>
        </w:tabs>
        <w:spacing w:after="60"/>
        <w:ind w:left="2550" w:right="142"/>
        <w:jc w:val="both"/>
        <w:rPr>
          <w:rFonts w:cs="Arial"/>
          <w:sz w:val="20"/>
          <w:lang w:val="es-ES"/>
        </w:rPr>
      </w:pPr>
      <w:r w:rsidRPr="008A1A91">
        <w:rPr>
          <w:rFonts w:cs="Arial"/>
          <w:sz w:val="20"/>
          <w:lang w:val="es-ES"/>
        </w:rPr>
        <w:t>1406.02.19.11</w:t>
      </w:r>
      <w:r w:rsidRPr="008A1A91">
        <w:rPr>
          <w:rFonts w:cs="Arial"/>
          <w:sz w:val="20"/>
          <w:lang w:val="es-ES"/>
        </w:rPr>
        <w:tab/>
      </w:r>
      <w:r w:rsidRPr="008A1A91">
        <w:rPr>
          <w:rFonts w:cs="Arial"/>
          <w:sz w:val="20"/>
          <w:lang w:val="es-ES"/>
        </w:rPr>
        <w:tab/>
        <w:t xml:space="preserve">Arrendamiento financiero </w:t>
      </w:r>
    </w:p>
    <w:p w14:paraId="120B782C" w14:textId="77777777" w:rsidR="0038125F" w:rsidRPr="008A1A91" w:rsidRDefault="0038125F" w:rsidP="008E28A6">
      <w:pPr>
        <w:tabs>
          <w:tab w:val="left" w:pos="3906"/>
          <w:tab w:val="left" w:pos="4111"/>
          <w:tab w:val="left" w:pos="4678"/>
          <w:tab w:val="left" w:pos="5664"/>
          <w:tab w:val="left" w:pos="6372"/>
          <w:tab w:val="left" w:pos="7080"/>
        </w:tabs>
        <w:spacing w:after="60"/>
        <w:ind w:left="2550" w:right="142"/>
        <w:jc w:val="both"/>
        <w:rPr>
          <w:rFonts w:cs="Arial"/>
          <w:sz w:val="20"/>
          <w:lang w:val="es-ES"/>
        </w:rPr>
      </w:pPr>
      <w:r w:rsidRPr="008A1A91">
        <w:rPr>
          <w:rFonts w:cs="Arial"/>
          <w:sz w:val="20"/>
          <w:lang w:val="es-ES"/>
        </w:rPr>
        <w:t>1406.02.19.12</w:t>
      </w:r>
      <w:r w:rsidRPr="008A1A91">
        <w:rPr>
          <w:rFonts w:cs="Arial"/>
          <w:sz w:val="20"/>
          <w:lang w:val="es-ES"/>
        </w:rPr>
        <w:tab/>
      </w:r>
      <w:r w:rsidRPr="008A1A91">
        <w:rPr>
          <w:rFonts w:cs="Arial"/>
          <w:sz w:val="20"/>
          <w:lang w:val="es-ES"/>
        </w:rPr>
        <w:tab/>
        <w:t xml:space="preserve">Lease-back </w:t>
      </w:r>
    </w:p>
    <w:p w14:paraId="5D0DD85F" w14:textId="77777777" w:rsidR="0038125F" w:rsidRPr="008A1A91" w:rsidRDefault="0038125F" w:rsidP="008E28A6">
      <w:pPr>
        <w:tabs>
          <w:tab w:val="left" w:pos="3906"/>
          <w:tab w:val="left" w:pos="4111"/>
          <w:tab w:val="left" w:pos="4678"/>
          <w:tab w:val="left" w:pos="4956"/>
          <w:tab w:val="left" w:pos="5664"/>
          <w:tab w:val="left" w:pos="6372"/>
          <w:tab w:val="left" w:pos="7080"/>
        </w:tabs>
        <w:spacing w:after="60"/>
        <w:ind w:left="3969" w:right="142" w:hanging="1419"/>
        <w:jc w:val="both"/>
        <w:rPr>
          <w:rFonts w:cs="Arial"/>
          <w:sz w:val="20"/>
          <w:lang w:val="es-ES"/>
        </w:rPr>
      </w:pPr>
      <w:r w:rsidRPr="008A1A91">
        <w:rPr>
          <w:rFonts w:cs="Arial"/>
          <w:sz w:val="20"/>
          <w:lang w:val="es-ES"/>
        </w:rPr>
        <w:t>1406.02.19.24</w:t>
      </w:r>
      <w:r w:rsidRPr="008A1A91">
        <w:rPr>
          <w:rFonts w:cs="Arial"/>
          <w:sz w:val="20"/>
          <w:lang w:val="es-ES"/>
        </w:rPr>
        <w:tab/>
      </w:r>
      <w:r w:rsidRPr="008A1A91">
        <w:rPr>
          <w:rFonts w:cs="Arial"/>
          <w:sz w:val="20"/>
          <w:lang w:val="es-ES"/>
        </w:rPr>
        <w:tab/>
      </w:r>
      <w:r w:rsidRPr="008A1A91">
        <w:rPr>
          <w:rFonts w:cs="Arial"/>
          <w:sz w:val="20"/>
          <w:lang w:val="es-ES"/>
        </w:rPr>
        <w:tab/>
        <w:t xml:space="preserve">Operaciones RFA </w:t>
      </w:r>
    </w:p>
    <w:p w14:paraId="77328AAD" w14:textId="77777777" w:rsidR="0038125F" w:rsidRPr="008A1A91" w:rsidRDefault="0038125F" w:rsidP="008E28A6">
      <w:pPr>
        <w:tabs>
          <w:tab w:val="left" w:pos="3906"/>
          <w:tab w:val="left" w:pos="4111"/>
          <w:tab w:val="left" w:pos="4678"/>
          <w:tab w:val="left" w:pos="4956"/>
          <w:tab w:val="left" w:pos="5664"/>
          <w:tab w:val="left" w:pos="6372"/>
          <w:tab w:val="left" w:pos="7080"/>
        </w:tabs>
        <w:spacing w:after="60"/>
        <w:ind w:left="3969" w:right="142" w:hanging="1419"/>
        <w:jc w:val="both"/>
        <w:rPr>
          <w:rFonts w:cs="Arial"/>
          <w:sz w:val="20"/>
          <w:lang w:val="es-ES"/>
        </w:rPr>
      </w:pPr>
      <w:r w:rsidRPr="008A1A91">
        <w:rPr>
          <w:rFonts w:cs="Arial"/>
          <w:sz w:val="20"/>
          <w:lang w:val="es-ES"/>
        </w:rPr>
        <w:t>1406.02.19.26</w:t>
      </w:r>
      <w:r w:rsidRPr="008A1A91">
        <w:rPr>
          <w:rFonts w:cs="Arial"/>
          <w:sz w:val="20"/>
          <w:lang w:val="es-ES"/>
        </w:rPr>
        <w:tab/>
      </w:r>
      <w:r w:rsidRPr="008A1A91">
        <w:rPr>
          <w:rFonts w:cs="Arial"/>
          <w:sz w:val="20"/>
          <w:lang w:val="es-ES"/>
        </w:rPr>
        <w:tab/>
      </w:r>
      <w:r w:rsidRPr="008A1A91">
        <w:rPr>
          <w:rFonts w:cs="Arial"/>
          <w:sz w:val="20"/>
          <w:lang w:val="es-ES"/>
        </w:rPr>
        <w:tab/>
        <w:t xml:space="preserve">Créditos comercio exterior  </w:t>
      </w:r>
    </w:p>
    <w:p w14:paraId="68FF0AB4" w14:textId="77777777" w:rsidR="0038125F" w:rsidRDefault="0038125F" w:rsidP="008E28A6">
      <w:pPr>
        <w:tabs>
          <w:tab w:val="left" w:pos="3906"/>
          <w:tab w:val="left" w:pos="4111"/>
          <w:tab w:val="left" w:pos="4678"/>
          <w:tab w:val="left" w:pos="4956"/>
          <w:tab w:val="left" w:pos="5664"/>
          <w:tab w:val="left" w:pos="6372"/>
          <w:tab w:val="left" w:pos="7080"/>
        </w:tabs>
        <w:spacing w:after="60"/>
        <w:ind w:left="3969" w:right="142" w:hanging="1419"/>
        <w:jc w:val="both"/>
        <w:rPr>
          <w:rFonts w:cs="Arial"/>
          <w:sz w:val="20"/>
          <w:lang w:val="es-ES"/>
        </w:rPr>
      </w:pPr>
      <w:r w:rsidRPr="008A1A91">
        <w:rPr>
          <w:rFonts w:cs="Arial"/>
          <w:sz w:val="20"/>
          <w:lang w:val="es-ES"/>
        </w:rPr>
        <w:t xml:space="preserve">1406.02.19.27 </w:t>
      </w:r>
      <w:r w:rsidRPr="008A1A91">
        <w:rPr>
          <w:rFonts w:cs="Arial"/>
          <w:sz w:val="20"/>
          <w:lang w:val="es-ES"/>
        </w:rPr>
        <w:tab/>
      </w:r>
      <w:r w:rsidRPr="008A1A91">
        <w:rPr>
          <w:rFonts w:cs="Arial"/>
          <w:sz w:val="20"/>
          <w:lang w:val="es-ES"/>
        </w:rPr>
        <w:tab/>
      </w:r>
      <w:r w:rsidRPr="008A1A91">
        <w:rPr>
          <w:rFonts w:cs="Arial"/>
          <w:sz w:val="20"/>
          <w:lang w:val="es-ES"/>
        </w:rPr>
        <w:tab/>
        <w:t xml:space="preserve">Créditos inmobiliarios </w:t>
      </w:r>
    </w:p>
    <w:p w14:paraId="1B4A7EF9" w14:textId="77777777" w:rsidR="00F77826" w:rsidRDefault="00F77826" w:rsidP="008E28A6">
      <w:pPr>
        <w:tabs>
          <w:tab w:val="left" w:pos="3906"/>
          <w:tab w:val="left" w:pos="4111"/>
          <w:tab w:val="left" w:pos="4678"/>
          <w:tab w:val="left" w:pos="4956"/>
          <w:tab w:val="left" w:pos="5664"/>
          <w:tab w:val="left" w:pos="6372"/>
          <w:tab w:val="left" w:pos="7080"/>
        </w:tabs>
        <w:spacing w:after="60"/>
        <w:ind w:left="3969" w:right="142" w:hanging="1419"/>
        <w:jc w:val="both"/>
        <w:rPr>
          <w:rFonts w:cs="Arial"/>
          <w:sz w:val="20"/>
          <w:lang w:val="es-ES"/>
        </w:rPr>
      </w:pPr>
      <w:r>
        <w:rPr>
          <w:rFonts w:cs="Arial"/>
          <w:sz w:val="20"/>
          <w:lang w:val="es-ES"/>
        </w:rPr>
        <w:t>1406.02.19.35</w:t>
      </w:r>
      <w:r>
        <w:rPr>
          <w:rFonts w:cs="Arial"/>
          <w:sz w:val="20"/>
          <w:lang w:val="es-ES"/>
        </w:rPr>
        <w:tab/>
      </w:r>
      <w:r>
        <w:rPr>
          <w:rFonts w:cs="Arial"/>
          <w:sz w:val="20"/>
          <w:lang w:val="es-ES"/>
        </w:rPr>
        <w:tab/>
      </w:r>
      <w:r>
        <w:rPr>
          <w:rFonts w:cs="Arial"/>
          <w:sz w:val="20"/>
          <w:lang w:val="es-ES"/>
        </w:rPr>
        <w:tab/>
      </w:r>
      <w:r w:rsidRPr="006461E8">
        <w:rPr>
          <w:sz w:val="20"/>
          <w:szCs w:val="22"/>
        </w:rPr>
        <w:t>Confirming</w:t>
      </w:r>
      <w:r w:rsidRPr="00BE3A6F">
        <w:rPr>
          <w:rStyle w:val="Refdenotaalpie"/>
          <w:rFonts w:cs="Arial"/>
          <w:sz w:val="20"/>
          <w:lang w:val="es-ES"/>
        </w:rPr>
        <w:footnoteReference w:id="650"/>
      </w:r>
    </w:p>
    <w:p w14:paraId="13F5D94C" w14:textId="77777777" w:rsidR="002B76DA" w:rsidRPr="008A1A91" w:rsidRDefault="002B76DA" w:rsidP="008E28A6">
      <w:pPr>
        <w:tabs>
          <w:tab w:val="left" w:pos="3906"/>
          <w:tab w:val="left" w:pos="4111"/>
          <w:tab w:val="left" w:pos="4678"/>
          <w:tab w:val="left" w:pos="4956"/>
          <w:tab w:val="left" w:pos="5664"/>
          <w:tab w:val="left" w:pos="6372"/>
          <w:tab w:val="left" w:pos="7080"/>
        </w:tabs>
        <w:spacing w:after="60"/>
        <w:ind w:left="3969" w:right="142" w:hanging="1419"/>
        <w:jc w:val="both"/>
        <w:rPr>
          <w:rFonts w:cs="Arial"/>
          <w:sz w:val="20"/>
          <w:lang w:val="es-ES"/>
        </w:rPr>
      </w:pPr>
      <w:r>
        <w:rPr>
          <w:rFonts w:cs="Arial"/>
          <w:sz w:val="20"/>
          <w:lang w:val="es-ES"/>
        </w:rPr>
        <w:t xml:space="preserve">1406.02.19.98 </w:t>
      </w:r>
      <w:r>
        <w:rPr>
          <w:rFonts w:cs="Arial"/>
          <w:sz w:val="20"/>
          <w:lang w:val="es-ES"/>
        </w:rPr>
        <w:tab/>
      </w:r>
      <w:r>
        <w:rPr>
          <w:rFonts w:cs="Arial"/>
          <w:sz w:val="20"/>
          <w:lang w:val="es-ES"/>
        </w:rPr>
        <w:tab/>
      </w:r>
      <w:r>
        <w:rPr>
          <w:rFonts w:cs="Arial"/>
          <w:sz w:val="20"/>
          <w:lang w:val="es-ES"/>
        </w:rPr>
        <w:tab/>
      </w:r>
      <w:r w:rsidRPr="008A1A91">
        <w:rPr>
          <w:rFonts w:cs="Arial"/>
          <w:sz w:val="20"/>
          <w:lang w:val="es-ES"/>
        </w:rPr>
        <w:t>Otros créditos</w:t>
      </w:r>
      <w:r>
        <w:rPr>
          <w:rFonts w:cs="Arial"/>
          <w:sz w:val="20"/>
          <w:lang w:val="es-ES"/>
        </w:rPr>
        <w:t xml:space="preserve"> revolventes</w:t>
      </w:r>
      <w:r>
        <w:rPr>
          <w:rStyle w:val="Refdenotaalpie"/>
          <w:rFonts w:cs="Arial"/>
          <w:sz w:val="20"/>
          <w:lang w:val="es-ES"/>
        </w:rPr>
        <w:footnoteReference w:id="651"/>
      </w:r>
    </w:p>
    <w:p w14:paraId="599DECFC" w14:textId="77777777" w:rsidR="0038125F" w:rsidRPr="008A1A91" w:rsidRDefault="0038125F" w:rsidP="008E28A6">
      <w:pPr>
        <w:tabs>
          <w:tab w:val="left" w:pos="3906"/>
          <w:tab w:val="left" w:pos="4111"/>
          <w:tab w:val="left" w:pos="4678"/>
          <w:tab w:val="left" w:pos="4956"/>
          <w:tab w:val="left" w:pos="5664"/>
          <w:tab w:val="left" w:pos="6372"/>
          <w:tab w:val="left" w:pos="7080"/>
        </w:tabs>
        <w:spacing w:after="60"/>
        <w:ind w:left="3969" w:right="142" w:hanging="1419"/>
        <w:jc w:val="both"/>
        <w:rPr>
          <w:rFonts w:cs="Arial"/>
          <w:sz w:val="20"/>
          <w:lang w:val="es-ES"/>
        </w:rPr>
      </w:pPr>
      <w:r w:rsidRPr="008A1A91">
        <w:rPr>
          <w:rFonts w:cs="Arial"/>
          <w:sz w:val="20"/>
          <w:lang w:val="es-ES"/>
        </w:rPr>
        <w:t>1406.02.19.99</w:t>
      </w:r>
      <w:r w:rsidRPr="008A1A91">
        <w:rPr>
          <w:rFonts w:cs="Arial"/>
          <w:sz w:val="20"/>
          <w:lang w:val="es-ES"/>
        </w:rPr>
        <w:tab/>
      </w:r>
      <w:r w:rsidRPr="008A1A91">
        <w:rPr>
          <w:rFonts w:cs="Arial"/>
          <w:sz w:val="20"/>
          <w:lang w:val="es-ES"/>
        </w:rPr>
        <w:tab/>
      </w:r>
      <w:r w:rsidRPr="008A1A91">
        <w:rPr>
          <w:rFonts w:cs="Arial"/>
          <w:sz w:val="20"/>
          <w:lang w:val="es-ES"/>
        </w:rPr>
        <w:tab/>
        <w:t>Otros créditos</w:t>
      </w:r>
      <w:r w:rsidR="0096271E">
        <w:rPr>
          <w:rFonts w:cs="Arial"/>
          <w:sz w:val="20"/>
          <w:lang w:val="es-ES"/>
        </w:rPr>
        <w:t xml:space="preserve"> no revolventes</w:t>
      </w:r>
      <w:r w:rsidRPr="008A1A91">
        <w:rPr>
          <w:rFonts w:cs="Arial"/>
          <w:position w:val="6"/>
          <w:sz w:val="20"/>
          <w:lang w:val="es-ES"/>
        </w:rPr>
        <w:t xml:space="preserve"> </w:t>
      </w:r>
      <w:r w:rsidR="002B76DA">
        <w:rPr>
          <w:rStyle w:val="Refdenotaalpie"/>
          <w:rFonts w:cs="Arial"/>
          <w:position w:val="6"/>
          <w:sz w:val="20"/>
          <w:lang w:val="es-ES"/>
        </w:rPr>
        <w:footnoteReference w:id="652"/>
      </w:r>
    </w:p>
    <w:tbl>
      <w:tblPr>
        <w:tblW w:w="6237" w:type="dxa"/>
        <w:tblInd w:w="2532" w:type="dxa"/>
        <w:tblCellMar>
          <w:left w:w="70" w:type="dxa"/>
          <w:right w:w="70" w:type="dxa"/>
        </w:tblCellMar>
        <w:tblLook w:val="0000" w:firstRow="0" w:lastRow="0" w:firstColumn="0" w:lastColumn="0" w:noHBand="0" w:noVBand="0"/>
      </w:tblPr>
      <w:tblGrid>
        <w:gridCol w:w="1559"/>
        <w:gridCol w:w="4678"/>
      </w:tblGrid>
      <w:tr w:rsidR="0038125F" w:rsidRPr="008A1A91" w14:paraId="3C69CA77" w14:textId="77777777" w:rsidTr="008E28A6">
        <w:trPr>
          <w:trHeight w:val="255"/>
        </w:trPr>
        <w:tc>
          <w:tcPr>
            <w:tcW w:w="1559" w:type="dxa"/>
            <w:tcBorders>
              <w:top w:val="nil"/>
              <w:left w:val="nil"/>
              <w:bottom w:val="nil"/>
              <w:right w:val="nil"/>
            </w:tcBorders>
            <w:shd w:val="clear" w:color="auto" w:fill="auto"/>
            <w:noWrap/>
            <w:vAlign w:val="bottom"/>
          </w:tcPr>
          <w:p w14:paraId="1A99581D" w14:textId="77777777" w:rsidR="0038125F" w:rsidRPr="008A1A91" w:rsidRDefault="0038125F" w:rsidP="008E28A6">
            <w:pPr>
              <w:tabs>
                <w:tab w:val="left" w:pos="4111"/>
                <w:tab w:val="left" w:pos="4678"/>
              </w:tabs>
              <w:jc w:val="both"/>
              <w:rPr>
                <w:rFonts w:eastAsia="MS Mincho" w:cs="Arial"/>
                <w:bCs/>
                <w:snapToGrid/>
                <w:sz w:val="20"/>
                <w:lang w:val="es-ES" w:eastAsia="ja-JP"/>
              </w:rPr>
            </w:pPr>
            <w:r w:rsidRPr="008A1A91">
              <w:rPr>
                <w:rFonts w:eastAsia="MS Mincho" w:cs="Arial"/>
                <w:bCs/>
                <w:snapToGrid/>
                <w:sz w:val="20"/>
                <w:lang w:val="es-ES" w:eastAsia="ja-JP"/>
              </w:rPr>
              <w:t>1406.02.21</w:t>
            </w:r>
          </w:p>
        </w:tc>
        <w:tc>
          <w:tcPr>
            <w:tcW w:w="4678" w:type="dxa"/>
            <w:tcBorders>
              <w:top w:val="nil"/>
              <w:left w:val="nil"/>
              <w:bottom w:val="nil"/>
              <w:right w:val="nil"/>
            </w:tcBorders>
            <w:shd w:val="clear" w:color="auto" w:fill="auto"/>
            <w:noWrap/>
            <w:vAlign w:val="bottom"/>
          </w:tcPr>
          <w:p w14:paraId="07D61ED7" w14:textId="77777777" w:rsidR="0038125F" w:rsidRPr="008A1A91" w:rsidRDefault="0038125F" w:rsidP="008E28A6">
            <w:pPr>
              <w:tabs>
                <w:tab w:val="left" w:pos="4111"/>
                <w:tab w:val="left" w:pos="4678"/>
              </w:tabs>
              <w:jc w:val="both"/>
              <w:rPr>
                <w:rFonts w:eastAsia="MS Mincho" w:cs="Arial"/>
                <w:bCs/>
                <w:snapToGrid/>
                <w:sz w:val="20"/>
                <w:lang w:val="es-ES" w:eastAsia="ja-JP"/>
              </w:rPr>
            </w:pPr>
            <w:r w:rsidRPr="008A1A91">
              <w:rPr>
                <w:rFonts w:eastAsia="MS Mincho" w:cs="Arial"/>
                <w:bCs/>
                <w:snapToGrid/>
                <w:sz w:val="20"/>
                <w:lang w:val="es-ES" w:eastAsia="ja-JP"/>
              </w:rPr>
              <w:t>Créditos por liquidar</w:t>
            </w:r>
          </w:p>
        </w:tc>
      </w:tr>
    </w:tbl>
    <w:p w14:paraId="4188FF16" w14:textId="77777777" w:rsidR="0038125F" w:rsidRPr="008A1A91" w:rsidRDefault="0038125F" w:rsidP="008E28A6">
      <w:pPr>
        <w:tabs>
          <w:tab w:val="left" w:pos="4111"/>
          <w:tab w:val="left" w:pos="4678"/>
        </w:tabs>
        <w:ind w:left="2122" w:firstLine="428"/>
        <w:jc w:val="both"/>
        <w:rPr>
          <w:rFonts w:eastAsia="MS Mincho" w:cs="Arial"/>
          <w:bCs/>
          <w:snapToGrid/>
          <w:sz w:val="20"/>
          <w:lang w:val="es-ES" w:eastAsia="ja-JP"/>
        </w:rPr>
      </w:pPr>
      <w:r w:rsidRPr="008A1A91">
        <w:rPr>
          <w:rFonts w:eastAsia="MS Mincho" w:cs="Arial"/>
          <w:bCs/>
          <w:snapToGrid/>
          <w:sz w:val="20"/>
          <w:lang w:val="es-ES" w:eastAsia="ja-JP"/>
        </w:rPr>
        <w:t>1406.02.22</w:t>
      </w:r>
      <w:r w:rsidRPr="008A1A91">
        <w:rPr>
          <w:rFonts w:eastAsia="MS Mincho" w:cs="Arial"/>
          <w:bCs/>
          <w:snapToGrid/>
          <w:sz w:val="20"/>
          <w:lang w:val="es-ES" w:eastAsia="ja-JP"/>
        </w:rPr>
        <w:tab/>
        <w:t>Créditos reestructurados</w:t>
      </w:r>
    </w:p>
    <w:p w14:paraId="3FAED040" w14:textId="77777777" w:rsidR="0038125F" w:rsidRPr="008A1A91" w:rsidRDefault="0038125F" w:rsidP="008E28A6">
      <w:pPr>
        <w:tabs>
          <w:tab w:val="left" w:pos="4111"/>
          <w:tab w:val="left" w:pos="4678"/>
        </w:tabs>
        <w:ind w:left="1841" w:firstLine="709"/>
        <w:jc w:val="both"/>
        <w:rPr>
          <w:rFonts w:eastAsia="MS Mincho" w:cs="Arial"/>
          <w:bCs/>
          <w:snapToGrid/>
          <w:sz w:val="20"/>
          <w:lang w:val="es-ES" w:eastAsia="ja-JP"/>
        </w:rPr>
      </w:pPr>
      <w:r w:rsidRPr="008A1A91">
        <w:rPr>
          <w:rFonts w:eastAsia="MS Mincho" w:cs="Arial"/>
          <w:bCs/>
          <w:snapToGrid/>
          <w:sz w:val="20"/>
          <w:lang w:val="es-ES" w:eastAsia="ja-JP"/>
        </w:rPr>
        <w:t xml:space="preserve">1406.02.22.06 </w:t>
      </w:r>
      <w:r w:rsidRPr="008A1A91">
        <w:rPr>
          <w:rFonts w:eastAsia="MS Mincho" w:cs="Arial"/>
          <w:bCs/>
          <w:snapToGrid/>
          <w:sz w:val="20"/>
          <w:lang w:val="es-ES" w:eastAsia="ja-JP"/>
        </w:rPr>
        <w:tab/>
        <w:t>Préstamos</w:t>
      </w:r>
    </w:p>
    <w:p w14:paraId="3077F840" w14:textId="77777777" w:rsidR="0038125F" w:rsidRPr="008A1A91" w:rsidRDefault="0038125F" w:rsidP="008E28A6">
      <w:pPr>
        <w:tabs>
          <w:tab w:val="left" w:pos="4111"/>
          <w:tab w:val="left" w:pos="4678"/>
        </w:tabs>
        <w:ind w:left="1841" w:firstLine="709"/>
        <w:jc w:val="both"/>
        <w:rPr>
          <w:rFonts w:eastAsia="MS Mincho" w:cs="Arial"/>
          <w:bCs/>
          <w:snapToGrid/>
          <w:sz w:val="20"/>
          <w:lang w:val="es-ES" w:eastAsia="ja-JP"/>
        </w:rPr>
      </w:pPr>
      <w:r w:rsidRPr="008A1A91">
        <w:rPr>
          <w:rFonts w:eastAsia="MS Mincho" w:cs="Arial"/>
          <w:bCs/>
          <w:snapToGrid/>
          <w:sz w:val="20"/>
          <w:lang w:val="es-ES" w:eastAsia="ja-JP"/>
        </w:rPr>
        <w:t xml:space="preserve">1406.02.22.07 </w:t>
      </w:r>
      <w:r w:rsidRPr="008A1A91">
        <w:rPr>
          <w:rFonts w:eastAsia="MS Mincho" w:cs="Arial"/>
          <w:bCs/>
          <w:snapToGrid/>
          <w:sz w:val="20"/>
          <w:lang w:val="es-ES" w:eastAsia="ja-JP"/>
        </w:rPr>
        <w:tab/>
      </w:r>
      <w:r w:rsidR="00925698">
        <w:rPr>
          <w:rStyle w:val="Refdenotaalpie"/>
          <w:rFonts w:eastAsia="MS Mincho" w:cs="Arial"/>
          <w:bCs/>
          <w:snapToGrid/>
          <w:sz w:val="20"/>
          <w:lang w:val="es-ES" w:eastAsia="ja-JP"/>
        </w:rPr>
        <w:footnoteReference w:id="653"/>
      </w:r>
      <w:r w:rsidRPr="008A1A91">
        <w:rPr>
          <w:rFonts w:eastAsia="MS Mincho" w:cs="Arial"/>
          <w:bCs/>
          <w:snapToGrid/>
          <w:sz w:val="20"/>
          <w:lang w:val="es-ES" w:eastAsia="ja-JP"/>
        </w:rPr>
        <w:t xml:space="preserve"> </w:t>
      </w:r>
    </w:p>
    <w:p w14:paraId="057B704B" w14:textId="77777777" w:rsidR="0038125F" w:rsidRPr="008A1A91" w:rsidRDefault="0038125F" w:rsidP="008E28A6">
      <w:pPr>
        <w:tabs>
          <w:tab w:val="left" w:pos="4111"/>
          <w:tab w:val="left" w:pos="4678"/>
        </w:tabs>
        <w:ind w:left="1841" w:firstLine="709"/>
        <w:jc w:val="both"/>
        <w:rPr>
          <w:rFonts w:eastAsia="MS Mincho" w:cs="Arial"/>
          <w:bCs/>
          <w:snapToGrid/>
          <w:sz w:val="20"/>
          <w:lang w:val="es-ES" w:eastAsia="ja-JP"/>
        </w:rPr>
      </w:pPr>
      <w:r w:rsidRPr="008A1A91">
        <w:rPr>
          <w:rFonts w:eastAsia="MS Mincho" w:cs="Arial"/>
          <w:bCs/>
          <w:snapToGrid/>
          <w:sz w:val="20"/>
          <w:lang w:val="es-ES" w:eastAsia="ja-JP"/>
        </w:rPr>
        <w:t>1406.02.22.11</w:t>
      </w:r>
      <w:r w:rsidRPr="008A1A91">
        <w:rPr>
          <w:rFonts w:eastAsia="MS Mincho" w:cs="Arial"/>
          <w:bCs/>
          <w:snapToGrid/>
          <w:sz w:val="20"/>
          <w:lang w:val="es-ES" w:eastAsia="ja-JP"/>
        </w:rPr>
        <w:tab/>
        <w:t xml:space="preserve">Arrendamiento financiero </w:t>
      </w:r>
    </w:p>
    <w:p w14:paraId="6B8F93D5" w14:textId="77777777" w:rsidR="0038125F" w:rsidRPr="008A1A91" w:rsidRDefault="0038125F" w:rsidP="008E28A6">
      <w:pPr>
        <w:tabs>
          <w:tab w:val="left" w:pos="4111"/>
          <w:tab w:val="left" w:pos="4678"/>
        </w:tabs>
        <w:ind w:left="1841" w:firstLine="709"/>
        <w:jc w:val="both"/>
        <w:rPr>
          <w:rFonts w:eastAsia="MS Mincho" w:cs="Arial"/>
          <w:bCs/>
          <w:snapToGrid/>
          <w:sz w:val="20"/>
          <w:lang w:val="es-ES" w:eastAsia="ja-JP"/>
        </w:rPr>
      </w:pPr>
      <w:r w:rsidRPr="008A1A91">
        <w:rPr>
          <w:rFonts w:eastAsia="MS Mincho" w:cs="Arial"/>
          <w:bCs/>
          <w:snapToGrid/>
          <w:sz w:val="20"/>
          <w:lang w:val="es-ES" w:eastAsia="ja-JP"/>
        </w:rPr>
        <w:t>1406.02.22.12</w:t>
      </w:r>
      <w:r w:rsidRPr="008A1A91">
        <w:rPr>
          <w:rFonts w:eastAsia="MS Mincho" w:cs="Arial"/>
          <w:bCs/>
          <w:snapToGrid/>
          <w:sz w:val="20"/>
          <w:lang w:val="es-ES" w:eastAsia="ja-JP"/>
        </w:rPr>
        <w:tab/>
        <w:t xml:space="preserve">Lease-back </w:t>
      </w:r>
    </w:p>
    <w:p w14:paraId="7E27411F" w14:textId="77777777" w:rsidR="0038125F" w:rsidRPr="008A1A91" w:rsidRDefault="0038125F" w:rsidP="008E28A6">
      <w:pPr>
        <w:tabs>
          <w:tab w:val="left" w:pos="4111"/>
          <w:tab w:val="left" w:pos="4678"/>
        </w:tabs>
        <w:ind w:left="1841" w:firstLine="709"/>
        <w:jc w:val="both"/>
        <w:rPr>
          <w:rFonts w:eastAsia="MS Mincho" w:cs="Arial"/>
          <w:bCs/>
          <w:snapToGrid/>
          <w:sz w:val="20"/>
          <w:lang w:val="es-ES" w:eastAsia="ja-JP"/>
        </w:rPr>
      </w:pPr>
      <w:r w:rsidRPr="008A1A91">
        <w:rPr>
          <w:rFonts w:eastAsia="MS Mincho" w:cs="Arial"/>
          <w:bCs/>
          <w:snapToGrid/>
          <w:sz w:val="20"/>
          <w:lang w:val="es-ES" w:eastAsia="ja-JP"/>
        </w:rPr>
        <w:t>1406.02.22.24</w:t>
      </w:r>
      <w:r w:rsidRPr="008A1A91">
        <w:rPr>
          <w:rFonts w:eastAsia="MS Mincho" w:cs="Arial"/>
          <w:bCs/>
          <w:snapToGrid/>
          <w:sz w:val="20"/>
          <w:lang w:val="es-ES" w:eastAsia="ja-JP"/>
        </w:rPr>
        <w:tab/>
        <w:t xml:space="preserve">Operaciones RFA </w:t>
      </w:r>
    </w:p>
    <w:p w14:paraId="42FA2E15" w14:textId="77777777" w:rsidR="0038125F" w:rsidRPr="008A1A91" w:rsidRDefault="0038125F" w:rsidP="008E28A6">
      <w:pPr>
        <w:tabs>
          <w:tab w:val="left" w:pos="4111"/>
          <w:tab w:val="left" w:pos="4678"/>
        </w:tabs>
        <w:ind w:left="1841" w:firstLine="709"/>
        <w:jc w:val="both"/>
        <w:rPr>
          <w:rFonts w:eastAsia="MS Mincho" w:cs="Arial"/>
          <w:bCs/>
          <w:snapToGrid/>
          <w:sz w:val="20"/>
          <w:lang w:val="es-ES" w:eastAsia="ja-JP"/>
        </w:rPr>
      </w:pPr>
      <w:r w:rsidRPr="008A1A91">
        <w:rPr>
          <w:rFonts w:eastAsia="MS Mincho" w:cs="Arial"/>
          <w:bCs/>
          <w:snapToGrid/>
          <w:sz w:val="20"/>
          <w:lang w:val="es-ES" w:eastAsia="ja-JP"/>
        </w:rPr>
        <w:t xml:space="preserve">1406.02.22.27 </w:t>
      </w:r>
      <w:r w:rsidRPr="008A1A91">
        <w:rPr>
          <w:rFonts w:eastAsia="MS Mincho" w:cs="Arial"/>
          <w:bCs/>
          <w:snapToGrid/>
          <w:sz w:val="20"/>
          <w:lang w:val="es-ES" w:eastAsia="ja-JP"/>
        </w:rPr>
        <w:tab/>
        <w:t xml:space="preserve">Créditos inmobiliarios </w:t>
      </w:r>
    </w:p>
    <w:p w14:paraId="12C6C428" w14:textId="77777777" w:rsidR="0038125F" w:rsidRPr="008A1A91" w:rsidRDefault="0038125F" w:rsidP="008E28A6">
      <w:pPr>
        <w:tabs>
          <w:tab w:val="left" w:pos="4111"/>
          <w:tab w:val="left" w:pos="4678"/>
        </w:tabs>
        <w:ind w:left="1841" w:firstLine="709"/>
        <w:jc w:val="both"/>
        <w:rPr>
          <w:rFonts w:eastAsia="MS Mincho" w:cs="Arial"/>
          <w:bCs/>
          <w:snapToGrid/>
          <w:sz w:val="20"/>
          <w:lang w:val="es-ES" w:eastAsia="ja-JP"/>
        </w:rPr>
      </w:pPr>
      <w:r w:rsidRPr="008A1A91">
        <w:rPr>
          <w:rFonts w:eastAsia="MS Mincho" w:cs="Arial"/>
          <w:bCs/>
          <w:snapToGrid/>
          <w:sz w:val="20"/>
          <w:lang w:val="es-ES" w:eastAsia="ja-JP"/>
        </w:rPr>
        <w:t xml:space="preserve">1406.02.22.99 </w:t>
      </w:r>
      <w:r w:rsidRPr="008A1A91">
        <w:rPr>
          <w:rFonts w:eastAsia="MS Mincho" w:cs="Arial"/>
          <w:bCs/>
          <w:snapToGrid/>
          <w:sz w:val="20"/>
          <w:lang w:val="es-ES" w:eastAsia="ja-JP"/>
        </w:rPr>
        <w:tab/>
        <w:t xml:space="preserve">Otros créditos  </w:t>
      </w:r>
    </w:p>
    <w:p w14:paraId="6E5FF4EA" w14:textId="77777777" w:rsidR="0038125F" w:rsidRPr="008A1A91" w:rsidRDefault="0038125F" w:rsidP="0038125F">
      <w:pPr>
        <w:spacing w:line="140" w:lineRule="exact"/>
        <w:ind w:right="142"/>
        <w:jc w:val="both"/>
        <w:rPr>
          <w:rFonts w:cs="Arial"/>
          <w:sz w:val="20"/>
        </w:rPr>
      </w:pPr>
    </w:p>
    <w:tbl>
      <w:tblPr>
        <w:tblW w:w="6623" w:type="dxa"/>
        <w:tblInd w:w="2519" w:type="dxa"/>
        <w:tblCellMar>
          <w:left w:w="70" w:type="dxa"/>
          <w:right w:w="70" w:type="dxa"/>
        </w:tblCellMar>
        <w:tblLook w:val="0000" w:firstRow="0" w:lastRow="0" w:firstColumn="0" w:lastColumn="0" w:noHBand="0" w:noVBand="0"/>
      </w:tblPr>
      <w:tblGrid>
        <w:gridCol w:w="1662"/>
        <w:gridCol w:w="4961"/>
      </w:tblGrid>
      <w:tr w:rsidR="0038125F" w:rsidRPr="008A1A91" w14:paraId="25B981F0" w14:textId="77777777" w:rsidTr="00851F4F">
        <w:trPr>
          <w:trHeight w:val="255"/>
        </w:trPr>
        <w:tc>
          <w:tcPr>
            <w:tcW w:w="1662" w:type="dxa"/>
            <w:tcBorders>
              <w:top w:val="nil"/>
              <w:left w:val="nil"/>
              <w:bottom w:val="nil"/>
              <w:right w:val="nil"/>
            </w:tcBorders>
            <w:shd w:val="clear" w:color="auto" w:fill="auto"/>
            <w:noWrap/>
            <w:vAlign w:val="bottom"/>
          </w:tcPr>
          <w:p w14:paraId="7243B2A9" w14:textId="77777777" w:rsidR="0038125F" w:rsidRPr="008A1A91" w:rsidRDefault="0038125F" w:rsidP="00851F4F">
            <w:pPr>
              <w:ind w:right="59"/>
              <w:jc w:val="both"/>
              <w:rPr>
                <w:rFonts w:eastAsia="MS Mincho" w:cs="Arial"/>
                <w:bCs/>
                <w:snapToGrid/>
                <w:sz w:val="20"/>
                <w:lang w:val="es-ES" w:eastAsia="ja-JP"/>
              </w:rPr>
            </w:pPr>
            <w:r w:rsidRPr="008A1A91">
              <w:rPr>
                <w:rFonts w:eastAsia="MS Mincho" w:cs="Arial"/>
                <w:bCs/>
                <w:snapToGrid/>
                <w:sz w:val="20"/>
                <w:lang w:val="es-ES" w:eastAsia="ja-JP"/>
              </w:rPr>
              <w:t>1406.02.26</w:t>
            </w:r>
          </w:p>
        </w:tc>
        <w:tc>
          <w:tcPr>
            <w:tcW w:w="4961" w:type="dxa"/>
            <w:tcBorders>
              <w:top w:val="nil"/>
              <w:left w:val="nil"/>
              <w:bottom w:val="nil"/>
              <w:right w:val="nil"/>
            </w:tcBorders>
            <w:shd w:val="clear" w:color="auto" w:fill="auto"/>
            <w:noWrap/>
            <w:vAlign w:val="bottom"/>
          </w:tcPr>
          <w:p w14:paraId="2A29EEC3" w14:textId="77777777" w:rsidR="0038125F" w:rsidRPr="008A1A91" w:rsidRDefault="0038125F" w:rsidP="00851F4F">
            <w:pPr>
              <w:ind w:right="59"/>
              <w:jc w:val="both"/>
              <w:rPr>
                <w:rFonts w:eastAsia="MS Mincho" w:cs="Arial"/>
                <w:bCs/>
                <w:snapToGrid/>
                <w:sz w:val="20"/>
                <w:lang w:val="es-ES" w:eastAsia="ja-JP"/>
              </w:rPr>
            </w:pPr>
            <w:r w:rsidRPr="008A1A91">
              <w:rPr>
                <w:rFonts w:eastAsia="MS Mincho" w:cs="Arial"/>
                <w:bCs/>
                <w:snapToGrid/>
                <w:sz w:val="20"/>
                <w:lang w:val="es-ES" w:eastAsia="ja-JP"/>
              </w:rPr>
              <w:t>Créditos- Comercio exterior</w:t>
            </w:r>
          </w:p>
        </w:tc>
      </w:tr>
      <w:tr w:rsidR="0038125F" w:rsidRPr="008A1A91" w14:paraId="2C2AA4C0" w14:textId="77777777" w:rsidTr="00851F4F">
        <w:trPr>
          <w:trHeight w:val="255"/>
        </w:trPr>
        <w:tc>
          <w:tcPr>
            <w:tcW w:w="1662" w:type="dxa"/>
            <w:tcBorders>
              <w:top w:val="nil"/>
              <w:left w:val="nil"/>
              <w:bottom w:val="nil"/>
              <w:right w:val="nil"/>
            </w:tcBorders>
            <w:shd w:val="clear" w:color="auto" w:fill="auto"/>
            <w:noWrap/>
            <w:vAlign w:val="bottom"/>
          </w:tcPr>
          <w:p w14:paraId="58BA9885" w14:textId="77777777" w:rsidR="0038125F" w:rsidRPr="008A1A91" w:rsidRDefault="0038125F" w:rsidP="00851F4F">
            <w:pPr>
              <w:ind w:right="59"/>
              <w:jc w:val="both"/>
              <w:rPr>
                <w:rFonts w:eastAsia="MS Mincho" w:cs="Arial"/>
                <w:bCs/>
                <w:snapToGrid/>
                <w:sz w:val="20"/>
                <w:lang w:val="es-ES" w:eastAsia="ja-JP"/>
              </w:rPr>
            </w:pPr>
            <w:r w:rsidRPr="008A1A91">
              <w:rPr>
                <w:rFonts w:eastAsia="MS Mincho" w:cs="Arial"/>
                <w:bCs/>
                <w:snapToGrid/>
                <w:sz w:val="20"/>
                <w:lang w:val="es-ES" w:eastAsia="ja-JP"/>
              </w:rPr>
              <w:t>1406.02.27</w:t>
            </w:r>
          </w:p>
        </w:tc>
        <w:tc>
          <w:tcPr>
            <w:tcW w:w="4961" w:type="dxa"/>
            <w:tcBorders>
              <w:top w:val="nil"/>
              <w:left w:val="nil"/>
              <w:bottom w:val="nil"/>
              <w:right w:val="nil"/>
            </w:tcBorders>
            <w:shd w:val="clear" w:color="auto" w:fill="auto"/>
            <w:noWrap/>
            <w:vAlign w:val="bottom"/>
          </w:tcPr>
          <w:p w14:paraId="097A1956" w14:textId="77777777" w:rsidR="0038125F" w:rsidRPr="008A1A91" w:rsidRDefault="0038125F" w:rsidP="00851F4F">
            <w:pPr>
              <w:ind w:right="59"/>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7A6453" w:rsidRPr="008A1A91" w14:paraId="7F193355" w14:textId="77777777" w:rsidTr="00315221">
        <w:trPr>
          <w:trHeight w:val="255"/>
        </w:trPr>
        <w:tc>
          <w:tcPr>
            <w:tcW w:w="1662" w:type="dxa"/>
            <w:tcBorders>
              <w:top w:val="nil"/>
              <w:left w:val="nil"/>
              <w:bottom w:val="nil"/>
              <w:right w:val="nil"/>
            </w:tcBorders>
            <w:shd w:val="clear" w:color="auto" w:fill="auto"/>
            <w:noWrap/>
          </w:tcPr>
          <w:p w14:paraId="7AFF2F8A" w14:textId="77777777" w:rsidR="007A6453" w:rsidRPr="008A1A91"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1406.02.35</w:t>
            </w:r>
          </w:p>
        </w:tc>
        <w:tc>
          <w:tcPr>
            <w:tcW w:w="4961" w:type="dxa"/>
            <w:tcBorders>
              <w:top w:val="nil"/>
              <w:left w:val="nil"/>
              <w:bottom w:val="nil"/>
              <w:right w:val="nil"/>
            </w:tcBorders>
            <w:shd w:val="clear" w:color="auto" w:fill="auto"/>
            <w:noWrap/>
          </w:tcPr>
          <w:p w14:paraId="2ACFC083" w14:textId="77777777" w:rsidR="007A6453" w:rsidRPr="008A1A91" w:rsidRDefault="007A6453" w:rsidP="007A6453">
            <w:pPr>
              <w:ind w:right="59"/>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654"/>
            </w:r>
          </w:p>
        </w:tc>
      </w:tr>
      <w:tr w:rsidR="007A6453" w:rsidRPr="008A1A91" w14:paraId="47973E97" w14:textId="77777777" w:rsidTr="00851F4F">
        <w:trPr>
          <w:trHeight w:val="255"/>
        </w:trPr>
        <w:tc>
          <w:tcPr>
            <w:tcW w:w="1662" w:type="dxa"/>
            <w:tcBorders>
              <w:top w:val="nil"/>
              <w:left w:val="nil"/>
              <w:bottom w:val="nil"/>
              <w:right w:val="nil"/>
            </w:tcBorders>
            <w:shd w:val="clear" w:color="auto" w:fill="auto"/>
            <w:noWrap/>
            <w:vAlign w:val="bottom"/>
          </w:tcPr>
          <w:p w14:paraId="04D34A9B"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1406.02.99</w:t>
            </w:r>
          </w:p>
        </w:tc>
        <w:tc>
          <w:tcPr>
            <w:tcW w:w="4961" w:type="dxa"/>
            <w:tcBorders>
              <w:top w:val="nil"/>
              <w:left w:val="nil"/>
              <w:bottom w:val="nil"/>
              <w:right w:val="nil"/>
            </w:tcBorders>
            <w:shd w:val="clear" w:color="auto" w:fill="auto"/>
            <w:noWrap/>
            <w:vAlign w:val="bottom"/>
          </w:tcPr>
          <w:p w14:paraId="38E1C033"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7A6453" w:rsidRPr="008A1A91" w14:paraId="3E39D40B" w14:textId="77777777" w:rsidTr="00851F4F">
        <w:trPr>
          <w:trHeight w:val="255"/>
        </w:trPr>
        <w:tc>
          <w:tcPr>
            <w:tcW w:w="1662" w:type="dxa"/>
            <w:tcBorders>
              <w:top w:val="nil"/>
              <w:left w:val="nil"/>
              <w:bottom w:val="nil"/>
              <w:right w:val="nil"/>
            </w:tcBorders>
            <w:shd w:val="clear" w:color="auto" w:fill="auto"/>
            <w:noWrap/>
            <w:vAlign w:val="bottom"/>
          </w:tcPr>
          <w:p w14:paraId="10490D6F" w14:textId="77777777" w:rsidR="007A6453" w:rsidRPr="008A1A91"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1406.02.99.01</w:t>
            </w:r>
          </w:p>
        </w:tc>
        <w:tc>
          <w:tcPr>
            <w:tcW w:w="4961" w:type="dxa"/>
            <w:tcBorders>
              <w:top w:val="nil"/>
              <w:left w:val="nil"/>
              <w:bottom w:val="nil"/>
              <w:right w:val="nil"/>
            </w:tcBorders>
            <w:shd w:val="clear" w:color="auto" w:fill="auto"/>
            <w:noWrap/>
            <w:vAlign w:val="bottom"/>
          </w:tcPr>
          <w:p w14:paraId="5D952859" w14:textId="77777777" w:rsidR="007A6453" w:rsidRPr="008A1A91"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 xml:space="preserve">Otros créditos revolventes </w:t>
            </w:r>
            <w:r>
              <w:rPr>
                <w:rStyle w:val="Refdenotaalpie"/>
                <w:rFonts w:eastAsia="MS Mincho" w:cs="Arial"/>
                <w:bCs/>
                <w:snapToGrid/>
                <w:sz w:val="20"/>
                <w:lang w:val="es-ES" w:eastAsia="ja-JP"/>
              </w:rPr>
              <w:footnoteReference w:id="655"/>
            </w:r>
          </w:p>
        </w:tc>
      </w:tr>
      <w:tr w:rsidR="007A6453" w:rsidRPr="008A1A91" w14:paraId="4C58BFE3" w14:textId="77777777" w:rsidTr="00851F4F">
        <w:trPr>
          <w:trHeight w:val="255"/>
        </w:trPr>
        <w:tc>
          <w:tcPr>
            <w:tcW w:w="1662" w:type="dxa"/>
            <w:tcBorders>
              <w:top w:val="nil"/>
              <w:left w:val="nil"/>
              <w:bottom w:val="nil"/>
              <w:right w:val="nil"/>
            </w:tcBorders>
            <w:shd w:val="clear" w:color="auto" w:fill="auto"/>
            <w:noWrap/>
            <w:vAlign w:val="bottom"/>
          </w:tcPr>
          <w:p w14:paraId="4B88918C" w14:textId="77777777" w:rsidR="007A6453" w:rsidRPr="008A1A91"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1406.02.99.02</w:t>
            </w:r>
          </w:p>
        </w:tc>
        <w:tc>
          <w:tcPr>
            <w:tcW w:w="4961" w:type="dxa"/>
            <w:tcBorders>
              <w:top w:val="nil"/>
              <w:left w:val="nil"/>
              <w:bottom w:val="nil"/>
              <w:right w:val="nil"/>
            </w:tcBorders>
            <w:shd w:val="clear" w:color="auto" w:fill="auto"/>
            <w:noWrap/>
            <w:vAlign w:val="bottom"/>
          </w:tcPr>
          <w:p w14:paraId="514482BF" w14:textId="77777777" w:rsidR="007A6453" w:rsidRPr="008A1A91"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 xml:space="preserve">Otros créditos no revolventes </w:t>
            </w:r>
            <w:r>
              <w:rPr>
                <w:rStyle w:val="Refdenotaalpie"/>
                <w:rFonts w:eastAsia="MS Mincho" w:cs="Arial"/>
                <w:bCs/>
                <w:snapToGrid/>
                <w:sz w:val="20"/>
                <w:lang w:val="es-ES" w:eastAsia="ja-JP"/>
              </w:rPr>
              <w:footnoteReference w:id="656"/>
            </w:r>
          </w:p>
        </w:tc>
      </w:tr>
      <w:tr w:rsidR="007A6453" w:rsidRPr="008A1A91" w14:paraId="3E1CFE00" w14:textId="77777777" w:rsidTr="00851F4F">
        <w:trPr>
          <w:trHeight w:val="255"/>
        </w:trPr>
        <w:tc>
          <w:tcPr>
            <w:tcW w:w="1662" w:type="dxa"/>
            <w:tcBorders>
              <w:top w:val="nil"/>
              <w:left w:val="nil"/>
              <w:bottom w:val="nil"/>
              <w:right w:val="nil"/>
            </w:tcBorders>
            <w:shd w:val="clear" w:color="auto" w:fill="auto"/>
            <w:noWrap/>
            <w:vAlign w:val="bottom"/>
          </w:tcPr>
          <w:p w14:paraId="03C653E4" w14:textId="77777777" w:rsidR="007A6453" w:rsidRPr="008A1A91" w:rsidRDefault="007A6453" w:rsidP="007A6453">
            <w:pPr>
              <w:ind w:right="59"/>
              <w:jc w:val="both"/>
              <w:rPr>
                <w:rFonts w:eastAsia="MS Mincho" w:cs="Arial"/>
                <w:b/>
                <w:bCs/>
                <w:snapToGrid/>
                <w:sz w:val="20"/>
                <w:lang w:val="es-ES" w:eastAsia="ja-JP"/>
              </w:rPr>
            </w:pPr>
            <w:r w:rsidRPr="008A1A91">
              <w:rPr>
                <w:rFonts w:eastAsia="MS Mincho" w:cs="Arial"/>
                <w:b/>
                <w:bCs/>
                <w:snapToGrid/>
                <w:sz w:val="20"/>
                <w:lang w:val="es-ES" w:eastAsia="ja-JP"/>
              </w:rPr>
              <w:lastRenderedPageBreak/>
              <w:t>1406.03</w:t>
            </w:r>
          </w:p>
        </w:tc>
        <w:tc>
          <w:tcPr>
            <w:tcW w:w="4961" w:type="dxa"/>
            <w:tcBorders>
              <w:top w:val="nil"/>
              <w:left w:val="nil"/>
              <w:bottom w:val="nil"/>
              <w:right w:val="nil"/>
            </w:tcBorders>
            <w:shd w:val="clear" w:color="auto" w:fill="auto"/>
            <w:noWrap/>
            <w:vAlign w:val="bottom"/>
          </w:tcPr>
          <w:p w14:paraId="6A8CFEEF" w14:textId="77777777" w:rsidR="007A6453" w:rsidRPr="008A1A91" w:rsidRDefault="007A6453" w:rsidP="007A6453">
            <w:pPr>
              <w:ind w:right="59"/>
              <w:jc w:val="both"/>
              <w:rPr>
                <w:rFonts w:eastAsia="MS Mincho" w:cs="Arial"/>
                <w:b/>
                <w:bCs/>
                <w:snapToGrid/>
                <w:sz w:val="20"/>
                <w:lang w:val="es-ES" w:eastAsia="ja-JP"/>
              </w:rPr>
            </w:pPr>
            <w:r w:rsidRPr="008A1A91">
              <w:rPr>
                <w:rFonts w:eastAsia="MS Mincho" w:cs="Arial"/>
                <w:b/>
                <w:bCs/>
                <w:snapToGrid/>
                <w:sz w:val="20"/>
                <w:lang w:val="es-ES" w:eastAsia="ja-JP"/>
              </w:rPr>
              <w:t xml:space="preserve">Créditos de consumo </w:t>
            </w:r>
          </w:p>
        </w:tc>
      </w:tr>
      <w:tr w:rsidR="007A6453" w:rsidRPr="008A1A91" w14:paraId="47F08316" w14:textId="77777777" w:rsidTr="0036339D">
        <w:trPr>
          <w:trHeight w:val="255"/>
        </w:trPr>
        <w:tc>
          <w:tcPr>
            <w:tcW w:w="1662" w:type="dxa"/>
            <w:tcBorders>
              <w:top w:val="nil"/>
              <w:left w:val="nil"/>
              <w:bottom w:val="nil"/>
              <w:right w:val="nil"/>
            </w:tcBorders>
            <w:shd w:val="clear" w:color="auto" w:fill="auto"/>
            <w:noWrap/>
          </w:tcPr>
          <w:p w14:paraId="79492468" w14:textId="77777777" w:rsidR="007A6453" w:rsidRPr="008A1A91" w:rsidRDefault="007A6453" w:rsidP="007A6453">
            <w:pPr>
              <w:ind w:right="59"/>
              <w:rPr>
                <w:rFonts w:eastAsia="MS Mincho" w:cs="Arial"/>
                <w:bCs/>
                <w:snapToGrid/>
                <w:sz w:val="20"/>
                <w:lang w:val="es-ES" w:eastAsia="ja-JP"/>
              </w:rPr>
            </w:pPr>
            <w:r w:rsidRPr="008A1A91">
              <w:rPr>
                <w:rFonts w:eastAsia="MS Mincho" w:cs="Arial"/>
                <w:bCs/>
                <w:snapToGrid/>
                <w:sz w:val="20"/>
                <w:lang w:val="es-ES" w:eastAsia="ja-JP"/>
              </w:rPr>
              <w:t>1406.03.02</w:t>
            </w:r>
          </w:p>
        </w:tc>
        <w:tc>
          <w:tcPr>
            <w:tcW w:w="4961" w:type="dxa"/>
            <w:tcBorders>
              <w:top w:val="nil"/>
              <w:left w:val="nil"/>
              <w:bottom w:val="nil"/>
              <w:right w:val="nil"/>
            </w:tcBorders>
            <w:shd w:val="clear" w:color="auto" w:fill="auto"/>
            <w:noWrap/>
            <w:vAlign w:val="bottom"/>
          </w:tcPr>
          <w:p w14:paraId="0606A4E4" w14:textId="77777777" w:rsidR="007A6453" w:rsidRPr="008A1A91"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657"/>
            </w:r>
          </w:p>
        </w:tc>
      </w:tr>
      <w:tr w:rsidR="007A6453" w:rsidRPr="008A1A91" w14:paraId="583C949E" w14:textId="77777777" w:rsidTr="00851F4F">
        <w:trPr>
          <w:trHeight w:val="255"/>
        </w:trPr>
        <w:tc>
          <w:tcPr>
            <w:tcW w:w="1662" w:type="dxa"/>
            <w:tcBorders>
              <w:top w:val="nil"/>
              <w:left w:val="nil"/>
              <w:bottom w:val="nil"/>
              <w:right w:val="nil"/>
            </w:tcBorders>
            <w:shd w:val="clear" w:color="auto" w:fill="auto"/>
            <w:noWrap/>
            <w:vAlign w:val="bottom"/>
          </w:tcPr>
          <w:p w14:paraId="70E1CF09"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1406.03.02.01</w:t>
            </w:r>
          </w:p>
        </w:tc>
        <w:tc>
          <w:tcPr>
            <w:tcW w:w="4961" w:type="dxa"/>
            <w:tcBorders>
              <w:top w:val="nil"/>
              <w:left w:val="nil"/>
              <w:bottom w:val="nil"/>
              <w:right w:val="nil"/>
            </w:tcBorders>
            <w:shd w:val="clear" w:color="auto" w:fill="auto"/>
            <w:noWrap/>
            <w:vAlign w:val="bottom"/>
          </w:tcPr>
          <w:p w14:paraId="21D089A0" w14:textId="77777777" w:rsidR="007A6453" w:rsidRPr="008A1A91"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 xml:space="preserve">Disposición de </w:t>
            </w:r>
            <w:r w:rsidRPr="008A1A91">
              <w:rPr>
                <w:rFonts w:eastAsia="MS Mincho" w:cs="Arial"/>
                <w:bCs/>
                <w:snapToGrid/>
                <w:sz w:val="20"/>
                <w:lang w:val="es-ES" w:eastAsia="ja-JP"/>
              </w:rPr>
              <w:t>efectivo</w:t>
            </w:r>
            <w:r>
              <w:rPr>
                <w:rStyle w:val="Refdenotaalpie"/>
                <w:rFonts w:eastAsia="MS Mincho" w:cs="Arial"/>
                <w:bCs/>
                <w:snapToGrid/>
                <w:sz w:val="20"/>
                <w:lang w:val="es-ES" w:eastAsia="ja-JP"/>
              </w:rPr>
              <w:footnoteReference w:id="658"/>
            </w:r>
          </w:p>
        </w:tc>
      </w:tr>
      <w:tr w:rsidR="007A6453" w:rsidRPr="008A1A91" w14:paraId="4F2804AA" w14:textId="77777777" w:rsidTr="0036339D">
        <w:trPr>
          <w:trHeight w:val="356"/>
        </w:trPr>
        <w:tc>
          <w:tcPr>
            <w:tcW w:w="1662" w:type="dxa"/>
            <w:tcBorders>
              <w:top w:val="nil"/>
              <w:left w:val="nil"/>
              <w:bottom w:val="nil"/>
              <w:right w:val="nil"/>
            </w:tcBorders>
            <w:shd w:val="clear" w:color="auto" w:fill="auto"/>
            <w:noWrap/>
          </w:tcPr>
          <w:p w14:paraId="271E54E8" w14:textId="77777777" w:rsidR="007A6453" w:rsidRPr="008A1A91" w:rsidRDefault="007A6453" w:rsidP="007A6453">
            <w:pPr>
              <w:ind w:right="59"/>
              <w:rPr>
                <w:rFonts w:eastAsia="MS Mincho" w:cs="Arial"/>
                <w:bCs/>
                <w:snapToGrid/>
                <w:sz w:val="20"/>
                <w:lang w:val="es-ES" w:eastAsia="ja-JP"/>
              </w:rPr>
            </w:pPr>
            <w:r w:rsidRPr="008A1A91">
              <w:rPr>
                <w:rFonts w:eastAsia="MS Mincho" w:cs="Arial"/>
                <w:bCs/>
                <w:snapToGrid/>
                <w:sz w:val="20"/>
                <w:lang w:val="es-ES" w:eastAsia="ja-JP"/>
              </w:rPr>
              <w:t>1406.03.02.02</w:t>
            </w:r>
          </w:p>
        </w:tc>
        <w:tc>
          <w:tcPr>
            <w:tcW w:w="4961" w:type="dxa"/>
            <w:tcBorders>
              <w:top w:val="nil"/>
              <w:left w:val="nil"/>
              <w:bottom w:val="nil"/>
              <w:right w:val="nil"/>
            </w:tcBorders>
            <w:shd w:val="clear" w:color="auto" w:fill="auto"/>
            <w:noWrap/>
          </w:tcPr>
          <w:p w14:paraId="51AC0426" w14:textId="77777777" w:rsidR="007A6453" w:rsidRPr="008A1A91" w:rsidRDefault="007A6453" w:rsidP="007A6453">
            <w:pPr>
              <w:ind w:right="59"/>
              <w:rPr>
                <w:rFonts w:eastAsia="MS Mincho" w:cs="Arial"/>
                <w:bCs/>
                <w:snapToGrid/>
                <w:sz w:val="20"/>
                <w:lang w:val="es-ES" w:eastAsia="ja-JP"/>
              </w:rPr>
            </w:pPr>
            <w:r>
              <w:rPr>
                <w:rFonts w:eastAsia="MS Mincho" w:cs="Arial"/>
                <w:bCs/>
                <w:snapToGrid/>
                <w:sz w:val="20"/>
                <w:lang w:val="es-ES" w:eastAsia="ja-JP"/>
              </w:rPr>
              <w:t>Pago de bienes, servicios y obligaciones</w:t>
            </w:r>
            <w:r>
              <w:rPr>
                <w:rStyle w:val="Refdenotaalpie"/>
                <w:rFonts w:eastAsia="MS Mincho" w:cs="Arial"/>
                <w:bCs/>
                <w:snapToGrid/>
                <w:sz w:val="20"/>
                <w:lang w:val="es-ES" w:eastAsia="ja-JP"/>
              </w:rPr>
              <w:footnoteReference w:id="659"/>
            </w:r>
          </w:p>
        </w:tc>
      </w:tr>
      <w:tr w:rsidR="007A6453" w:rsidRPr="008A1A91" w14:paraId="6FA61F68" w14:textId="77777777" w:rsidTr="00851F4F">
        <w:trPr>
          <w:trHeight w:val="255"/>
        </w:trPr>
        <w:tc>
          <w:tcPr>
            <w:tcW w:w="1662" w:type="dxa"/>
            <w:tcBorders>
              <w:top w:val="nil"/>
              <w:left w:val="nil"/>
              <w:bottom w:val="nil"/>
              <w:right w:val="nil"/>
            </w:tcBorders>
            <w:shd w:val="clear" w:color="auto" w:fill="auto"/>
            <w:noWrap/>
            <w:vAlign w:val="bottom"/>
          </w:tcPr>
          <w:p w14:paraId="4D47C5F3" w14:textId="77777777" w:rsidR="007A6453" w:rsidRPr="008A1A91" w:rsidDel="001B480B"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1406.03.02.03</w:t>
            </w:r>
          </w:p>
        </w:tc>
        <w:tc>
          <w:tcPr>
            <w:tcW w:w="4961" w:type="dxa"/>
            <w:tcBorders>
              <w:top w:val="nil"/>
              <w:left w:val="nil"/>
              <w:bottom w:val="nil"/>
              <w:right w:val="nil"/>
            </w:tcBorders>
            <w:shd w:val="clear" w:color="auto" w:fill="auto"/>
            <w:noWrap/>
            <w:vAlign w:val="bottom"/>
          </w:tcPr>
          <w:p w14:paraId="5581CD19" w14:textId="77777777" w:rsidR="007A6453"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Compra de deuda</w:t>
            </w:r>
            <w:r>
              <w:rPr>
                <w:rStyle w:val="Refdenotaalpie"/>
                <w:rFonts w:eastAsia="MS Mincho" w:cs="Arial"/>
                <w:bCs/>
                <w:snapToGrid/>
                <w:sz w:val="20"/>
                <w:lang w:val="es-ES" w:eastAsia="ja-JP"/>
              </w:rPr>
              <w:footnoteReference w:id="660"/>
            </w:r>
          </w:p>
        </w:tc>
      </w:tr>
      <w:tr w:rsidR="007A6453" w:rsidRPr="008A1A91" w14:paraId="699E1972" w14:textId="77777777" w:rsidTr="00851F4F">
        <w:trPr>
          <w:trHeight w:val="255"/>
        </w:trPr>
        <w:tc>
          <w:tcPr>
            <w:tcW w:w="1662" w:type="dxa"/>
            <w:tcBorders>
              <w:top w:val="nil"/>
              <w:left w:val="nil"/>
              <w:bottom w:val="nil"/>
              <w:right w:val="nil"/>
            </w:tcBorders>
            <w:shd w:val="clear" w:color="auto" w:fill="auto"/>
            <w:noWrap/>
            <w:vAlign w:val="bottom"/>
          </w:tcPr>
          <w:p w14:paraId="530FC520"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1406.03.02.09</w:t>
            </w:r>
          </w:p>
        </w:tc>
        <w:tc>
          <w:tcPr>
            <w:tcW w:w="4961" w:type="dxa"/>
            <w:tcBorders>
              <w:top w:val="nil"/>
              <w:left w:val="nil"/>
              <w:bottom w:val="nil"/>
              <w:right w:val="nil"/>
            </w:tcBorders>
            <w:shd w:val="clear" w:color="auto" w:fill="auto"/>
            <w:noWrap/>
            <w:vAlign w:val="bottom"/>
          </w:tcPr>
          <w:p w14:paraId="1F0A4FA4" w14:textId="77777777" w:rsidR="007A6453" w:rsidRPr="008A1A91" w:rsidRDefault="007A6453" w:rsidP="007A6453">
            <w:pPr>
              <w:ind w:right="59"/>
              <w:jc w:val="both"/>
              <w:rPr>
                <w:rFonts w:eastAsia="MS Mincho" w:cs="Arial"/>
                <w:bCs/>
                <w:snapToGrid/>
                <w:sz w:val="20"/>
                <w:lang w:val="es-ES" w:eastAsia="ja-JP"/>
              </w:rPr>
            </w:pPr>
            <w:r>
              <w:rPr>
                <w:rStyle w:val="Refdenotaalpie"/>
                <w:rFonts w:eastAsia="MS Mincho" w:cs="Arial"/>
                <w:bCs/>
                <w:snapToGrid/>
                <w:sz w:val="20"/>
                <w:lang w:val="es-ES" w:eastAsia="ja-JP"/>
              </w:rPr>
              <w:footnoteReference w:id="661"/>
            </w:r>
          </w:p>
        </w:tc>
      </w:tr>
      <w:tr w:rsidR="007A6453" w:rsidRPr="008A1A91" w14:paraId="790F52D4" w14:textId="77777777" w:rsidTr="00851F4F">
        <w:trPr>
          <w:trHeight w:val="255"/>
        </w:trPr>
        <w:tc>
          <w:tcPr>
            <w:tcW w:w="1662" w:type="dxa"/>
            <w:tcBorders>
              <w:top w:val="nil"/>
              <w:left w:val="nil"/>
              <w:bottom w:val="nil"/>
              <w:right w:val="nil"/>
            </w:tcBorders>
            <w:shd w:val="clear" w:color="auto" w:fill="auto"/>
            <w:noWrap/>
            <w:vAlign w:val="bottom"/>
          </w:tcPr>
          <w:p w14:paraId="71432691" w14:textId="77777777" w:rsidR="007A6453" w:rsidRPr="008A1A91" w:rsidDel="001B480B"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1406.03.03</w:t>
            </w:r>
          </w:p>
        </w:tc>
        <w:tc>
          <w:tcPr>
            <w:tcW w:w="4961" w:type="dxa"/>
            <w:tcBorders>
              <w:top w:val="nil"/>
              <w:left w:val="nil"/>
              <w:bottom w:val="nil"/>
              <w:right w:val="nil"/>
            </w:tcBorders>
            <w:shd w:val="clear" w:color="auto" w:fill="auto"/>
            <w:noWrap/>
            <w:vAlign w:val="bottom"/>
          </w:tcPr>
          <w:p w14:paraId="382B880E" w14:textId="77777777" w:rsidR="007A6453" w:rsidRPr="008A1A91" w:rsidDel="001B480B"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Préstamos revolventes</w:t>
            </w:r>
            <w:r>
              <w:rPr>
                <w:rStyle w:val="Refdenotaalpie"/>
                <w:rFonts w:eastAsia="MS Mincho" w:cs="Arial"/>
                <w:bCs/>
                <w:snapToGrid/>
                <w:sz w:val="20"/>
                <w:lang w:val="es-ES" w:eastAsia="ja-JP"/>
              </w:rPr>
              <w:footnoteReference w:id="662"/>
            </w:r>
          </w:p>
        </w:tc>
      </w:tr>
      <w:tr w:rsidR="007A6453" w:rsidRPr="008A1A91" w14:paraId="5BAE1412" w14:textId="77777777" w:rsidTr="00851F4F">
        <w:trPr>
          <w:trHeight w:val="255"/>
        </w:trPr>
        <w:tc>
          <w:tcPr>
            <w:tcW w:w="1662" w:type="dxa"/>
            <w:tcBorders>
              <w:top w:val="nil"/>
              <w:left w:val="nil"/>
              <w:bottom w:val="nil"/>
              <w:right w:val="nil"/>
            </w:tcBorders>
            <w:shd w:val="clear" w:color="auto" w:fill="auto"/>
            <w:noWrap/>
            <w:vAlign w:val="bottom"/>
          </w:tcPr>
          <w:p w14:paraId="5BE995BC" w14:textId="77777777" w:rsidR="007A6453" w:rsidRPr="008A1A91" w:rsidDel="001B480B"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1406.03.03.01</w:t>
            </w:r>
          </w:p>
        </w:tc>
        <w:tc>
          <w:tcPr>
            <w:tcW w:w="4961" w:type="dxa"/>
            <w:tcBorders>
              <w:top w:val="nil"/>
              <w:left w:val="nil"/>
              <w:bottom w:val="nil"/>
              <w:right w:val="nil"/>
            </w:tcBorders>
            <w:shd w:val="clear" w:color="auto" w:fill="auto"/>
            <w:noWrap/>
            <w:vAlign w:val="bottom"/>
          </w:tcPr>
          <w:p w14:paraId="2B223DEA" w14:textId="77777777" w:rsidR="007A6453" w:rsidRPr="008A1A91" w:rsidDel="001B480B"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Préstamos asociados a líneas revolventes</w:t>
            </w:r>
            <w:r>
              <w:rPr>
                <w:rStyle w:val="Refdenotaalpie"/>
                <w:rFonts w:eastAsia="MS Mincho" w:cs="Arial"/>
                <w:bCs/>
                <w:snapToGrid/>
                <w:sz w:val="20"/>
                <w:lang w:val="es-ES" w:eastAsia="ja-JP"/>
              </w:rPr>
              <w:footnoteReference w:id="663"/>
            </w:r>
          </w:p>
        </w:tc>
      </w:tr>
      <w:tr w:rsidR="007A6453" w:rsidRPr="008A1A91" w14:paraId="31D51773" w14:textId="77777777" w:rsidTr="00851F4F">
        <w:trPr>
          <w:trHeight w:val="255"/>
        </w:trPr>
        <w:tc>
          <w:tcPr>
            <w:tcW w:w="1662" w:type="dxa"/>
            <w:tcBorders>
              <w:top w:val="nil"/>
              <w:left w:val="nil"/>
              <w:bottom w:val="nil"/>
              <w:right w:val="nil"/>
            </w:tcBorders>
            <w:shd w:val="clear" w:color="auto" w:fill="auto"/>
            <w:noWrap/>
            <w:vAlign w:val="bottom"/>
          </w:tcPr>
          <w:p w14:paraId="4044DD1E" w14:textId="77777777" w:rsidR="007A6453" w:rsidRPr="008A1A91" w:rsidDel="001B480B"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1406.03.03.02</w:t>
            </w:r>
          </w:p>
        </w:tc>
        <w:tc>
          <w:tcPr>
            <w:tcW w:w="4961" w:type="dxa"/>
            <w:tcBorders>
              <w:top w:val="nil"/>
              <w:left w:val="nil"/>
              <w:bottom w:val="nil"/>
              <w:right w:val="nil"/>
            </w:tcBorders>
            <w:shd w:val="clear" w:color="auto" w:fill="auto"/>
            <w:noWrap/>
            <w:vAlign w:val="bottom"/>
          </w:tcPr>
          <w:p w14:paraId="2CE394ED" w14:textId="77777777" w:rsidR="007A6453" w:rsidRPr="008A1A91" w:rsidDel="001B480B"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Préstamos que cuenten con convenio de descuento por planilla</w:t>
            </w:r>
            <w:r>
              <w:rPr>
                <w:rStyle w:val="Refdenotaalpie"/>
                <w:rFonts w:eastAsia="MS Mincho" w:cs="Arial"/>
                <w:bCs/>
                <w:snapToGrid/>
                <w:sz w:val="20"/>
                <w:lang w:val="es-ES" w:eastAsia="ja-JP"/>
              </w:rPr>
              <w:footnoteReference w:id="664"/>
            </w:r>
          </w:p>
        </w:tc>
      </w:tr>
      <w:tr w:rsidR="007A6453" w:rsidRPr="008A1A91" w14:paraId="3CEE88E7" w14:textId="77777777" w:rsidTr="00851F4F">
        <w:trPr>
          <w:trHeight w:val="255"/>
        </w:trPr>
        <w:tc>
          <w:tcPr>
            <w:tcW w:w="1662" w:type="dxa"/>
            <w:tcBorders>
              <w:top w:val="nil"/>
              <w:left w:val="nil"/>
              <w:bottom w:val="nil"/>
              <w:right w:val="nil"/>
            </w:tcBorders>
            <w:shd w:val="clear" w:color="auto" w:fill="auto"/>
            <w:noWrap/>
            <w:vAlign w:val="bottom"/>
          </w:tcPr>
          <w:p w14:paraId="56F157F7" w14:textId="77777777" w:rsidR="007A6453" w:rsidRPr="008A1A91" w:rsidDel="001B480B"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1406.03.03.03</w:t>
            </w:r>
          </w:p>
        </w:tc>
        <w:tc>
          <w:tcPr>
            <w:tcW w:w="4961" w:type="dxa"/>
            <w:tcBorders>
              <w:top w:val="nil"/>
              <w:left w:val="nil"/>
              <w:bottom w:val="nil"/>
              <w:right w:val="nil"/>
            </w:tcBorders>
            <w:shd w:val="clear" w:color="auto" w:fill="auto"/>
            <w:noWrap/>
            <w:vAlign w:val="bottom"/>
          </w:tcPr>
          <w:p w14:paraId="03C8799F" w14:textId="77777777" w:rsidR="007A6453" w:rsidRPr="008A1A91" w:rsidDel="001B480B"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Compra de deuda</w:t>
            </w:r>
            <w:r>
              <w:rPr>
                <w:rStyle w:val="Refdenotaalpie"/>
                <w:rFonts w:eastAsia="MS Mincho" w:cs="Arial"/>
                <w:bCs/>
                <w:snapToGrid/>
                <w:sz w:val="20"/>
                <w:lang w:val="es-ES" w:eastAsia="ja-JP"/>
              </w:rPr>
              <w:footnoteReference w:id="665"/>
            </w:r>
          </w:p>
        </w:tc>
      </w:tr>
      <w:tr w:rsidR="007A6453" w:rsidRPr="008A1A91" w14:paraId="478D430F" w14:textId="77777777" w:rsidTr="00851F4F">
        <w:trPr>
          <w:trHeight w:val="255"/>
        </w:trPr>
        <w:tc>
          <w:tcPr>
            <w:tcW w:w="1662" w:type="dxa"/>
            <w:tcBorders>
              <w:top w:val="nil"/>
              <w:left w:val="nil"/>
              <w:bottom w:val="nil"/>
              <w:right w:val="nil"/>
            </w:tcBorders>
            <w:shd w:val="clear" w:color="auto" w:fill="auto"/>
            <w:noWrap/>
            <w:vAlign w:val="bottom"/>
          </w:tcPr>
          <w:p w14:paraId="2606CBFA"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1406.03.04</w:t>
            </w:r>
          </w:p>
        </w:tc>
        <w:tc>
          <w:tcPr>
            <w:tcW w:w="4961" w:type="dxa"/>
            <w:tcBorders>
              <w:top w:val="nil"/>
              <w:left w:val="nil"/>
              <w:bottom w:val="nil"/>
              <w:right w:val="nil"/>
            </w:tcBorders>
            <w:shd w:val="clear" w:color="auto" w:fill="auto"/>
            <w:noWrap/>
            <w:vAlign w:val="bottom"/>
          </w:tcPr>
          <w:p w14:paraId="6DCC094A"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Sobregiros en cuenta corriente</w:t>
            </w:r>
          </w:p>
        </w:tc>
      </w:tr>
      <w:tr w:rsidR="007A6453" w:rsidRPr="008A1A91" w14:paraId="3AB8FE32" w14:textId="77777777" w:rsidTr="00851F4F">
        <w:trPr>
          <w:trHeight w:val="255"/>
        </w:trPr>
        <w:tc>
          <w:tcPr>
            <w:tcW w:w="1662" w:type="dxa"/>
            <w:tcBorders>
              <w:top w:val="nil"/>
              <w:left w:val="nil"/>
              <w:bottom w:val="nil"/>
              <w:right w:val="nil"/>
            </w:tcBorders>
            <w:shd w:val="clear" w:color="auto" w:fill="auto"/>
            <w:noWrap/>
            <w:vAlign w:val="bottom"/>
          </w:tcPr>
          <w:p w14:paraId="115274F0"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1406.03.06</w:t>
            </w:r>
          </w:p>
        </w:tc>
        <w:tc>
          <w:tcPr>
            <w:tcW w:w="4961" w:type="dxa"/>
            <w:tcBorders>
              <w:top w:val="nil"/>
              <w:left w:val="nil"/>
              <w:bottom w:val="nil"/>
              <w:right w:val="nil"/>
            </w:tcBorders>
            <w:shd w:val="clear" w:color="auto" w:fill="auto"/>
            <w:noWrap/>
            <w:vAlign w:val="bottom"/>
          </w:tcPr>
          <w:p w14:paraId="235CD08A" w14:textId="77777777" w:rsidR="007A6453" w:rsidRPr="00D02F6D"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Préstamos</w:t>
            </w:r>
            <w:r>
              <w:rPr>
                <w:rFonts w:eastAsia="MS Mincho" w:cs="Arial"/>
                <w:bCs/>
                <w:snapToGrid/>
                <w:sz w:val="20"/>
                <w:lang w:val="es-ES" w:eastAsia="ja-JP"/>
              </w:rPr>
              <w:t xml:space="preserve"> no revolventes</w:t>
            </w:r>
            <w:r w:rsidRPr="00D02F6D">
              <w:rPr>
                <w:rStyle w:val="Refdenotaalpie"/>
                <w:rFonts w:eastAsia="MS Mincho" w:cs="Arial"/>
                <w:bCs/>
                <w:snapToGrid/>
                <w:sz w:val="20"/>
                <w:lang w:val="es-ES" w:eastAsia="ja-JP"/>
              </w:rPr>
              <w:footnoteReference w:id="666"/>
            </w:r>
          </w:p>
        </w:tc>
      </w:tr>
      <w:tr w:rsidR="007A6453" w:rsidRPr="008A1A91" w14:paraId="163475B7" w14:textId="77777777" w:rsidTr="00851F4F">
        <w:trPr>
          <w:trHeight w:val="255"/>
        </w:trPr>
        <w:tc>
          <w:tcPr>
            <w:tcW w:w="1662" w:type="dxa"/>
            <w:tcBorders>
              <w:top w:val="nil"/>
              <w:left w:val="nil"/>
              <w:bottom w:val="nil"/>
              <w:right w:val="nil"/>
            </w:tcBorders>
            <w:shd w:val="clear" w:color="auto" w:fill="auto"/>
            <w:noWrap/>
            <w:vAlign w:val="bottom"/>
          </w:tcPr>
          <w:p w14:paraId="65FCA99D" w14:textId="77777777" w:rsidR="007A6453" w:rsidRPr="008A1A91" w:rsidRDefault="007A6453" w:rsidP="007A6453">
            <w:pPr>
              <w:ind w:right="59"/>
              <w:jc w:val="both"/>
              <w:rPr>
                <w:rFonts w:eastAsia="MS Mincho" w:cs="Arial"/>
                <w:snapToGrid/>
                <w:sz w:val="20"/>
                <w:lang w:val="es-ES" w:eastAsia="ja-JP"/>
              </w:rPr>
            </w:pPr>
            <w:r w:rsidRPr="008A1A91">
              <w:rPr>
                <w:rFonts w:eastAsia="MS Mincho" w:cs="Arial"/>
                <w:snapToGrid/>
                <w:sz w:val="20"/>
                <w:lang w:val="es-ES" w:eastAsia="ja-JP"/>
              </w:rPr>
              <w:t xml:space="preserve">1406.03.06.02 </w:t>
            </w:r>
          </w:p>
        </w:tc>
        <w:tc>
          <w:tcPr>
            <w:tcW w:w="4961" w:type="dxa"/>
            <w:tcBorders>
              <w:top w:val="nil"/>
              <w:left w:val="nil"/>
              <w:bottom w:val="nil"/>
              <w:right w:val="nil"/>
            </w:tcBorders>
            <w:shd w:val="clear" w:color="auto" w:fill="auto"/>
            <w:noWrap/>
            <w:vAlign w:val="bottom"/>
          </w:tcPr>
          <w:p w14:paraId="2903E9FE" w14:textId="77777777" w:rsidR="007A6453" w:rsidRPr="008A1A91" w:rsidRDefault="007A6453" w:rsidP="007A6453">
            <w:pPr>
              <w:ind w:right="59"/>
              <w:jc w:val="both"/>
              <w:rPr>
                <w:rFonts w:eastAsia="MS Mincho" w:cs="Arial"/>
                <w:snapToGrid/>
                <w:sz w:val="20"/>
                <w:lang w:val="es-ES" w:eastAsia="ja-JP"/>
              </w:rPr>
            </w:pPr>
            <w:r w:rsidRPr="008A1A91">
              <w:rPr>
                <w:rFonts w:eastAsia="MS Mincho" w:cs="Arial"/>
                <w:snapToGrid/>
                <w:sz w:val="20"/>
                <w:lang w:val="es-ES" w:eastAsia="ja-JP"/>
              </w:rPr>
              <w:t>Préstamos para automóviles</w:t>
            </w:r>
            <w:r>
              <w:rPr>
                <w:rStyle w:val="Refdenotaalpie"/>
                <w:rFonts w:eastAsia="MS Mincho" w:cs="Arial"/>
                <w:snapToGrid/>
                <w:sz w:val="20"/>
                <w:lang w:val="es-ES" w:eastAsia="ja-JP"/>
              </w:rPr>
              <w:footnoteReference w:id="667"/>
            </w:r>
          </w:p>
        </w:tc>
      </w:tr>
      <w:tr w:rsidR="007A6453" w:rsidRPr="008A1A91" w14:paraId="47DB7A94" w14:textId="77777777" w:rsidTr="00851F4F">
        <w:trPr>
          <w:trHeight w:val="255"/>
        </w:trPr>
        <w:tc>
          <w:tcPr>
            <w:tcW w:w="1662" w:type="dxa"/>
            <w:tcBorders>
              <w:top w:val="nil"/>
              <w:left w:val="nil"/>
              <w:bottom w:val="nil"/>
              <w:right w:val="nil"/>
            </w:tcBorders>
            <w:shd w:val="clear" w:color="auto" w:fill="auto"/>
            <w:noWrap/>
            <w:vAlign w:val="bottom"/>
          </w:tcPr>
          <w:p w14:paraId="7594A90C" w14:textId="77777777" w:rsidR="007A6453" w:rsidRPr="008A1A91" w:rsidRDefault="007A6453" w:rsidP="007A6453">
            <w:pPr>
              <w:ind w:right="59"/>
              <w:jc w:val="both"/>
              <w:rPr>
                <w:rFonts w:eastAsia="MS Mincho" w:cs="Arial"/>
                <w:snapToGrid/>
                <w:sz w:val="20"/>
                <w:lang w:val="es-ES" w:eastAsia="ja-JP"/>
              </w:rPr>
            </w:pPr>
            <w:r w:rsidRPr="008A1A91">
              <w:rPr>
                <w:rFonts w:eastAsia="MS Mincho" w:cs="Arial"/>
                <w:snapToGrid/>
                <w:sz w:val="20"/>
                <w:lang w:val="es-ES" w:eastAsia="ja-JP"/>
              </w:rPr>
              <w:t xml:space="preserve">1406.03.06.03 </w:t>
            </w:r>
          </w:p>
        </w:tc>
        <w:tc>
          <w:tcPr>
            <w:tcW w:w="4961" w:type="dxa"/>
            <w:tcBorders>
              <w:top w:val="nil"/>
              <w:left w:val="nil"/>
              <w:bottom w:val="nil"/>
              <w:right w:val="nil"/>
            </w:tcBorders>
            <w:shd w:val="clear" w:color="auto" w:fill="auto"/>
            <w:noWrap/>
            <w:vAlign w:val="bottom"/>
          </w:tcPr>
          <w:p w14:paraId="63261AB5" w14:textId="77777777" w:rsidR="007A6453" w:rsidRPr="008A1A91" w:rsidRDefault="007A6453" w:rsidP="007A6453">
            <w:pPr>
              <w:ind w:right="59"/>
              <w:jc w:val="both"/>
              <w:rPr>
                <w:rFonts w:eastAsia="MS Mincho" w:cs="Arial"/>
                <w:snapToGrid/>
                <w:sz w:val="20"/>
                <w:lang w:val="es-ES" w:eastAsia="ja-JP"/>
              </w:rPr>
            </w:pPr>
            <w:r w:rsidRPr="008A1A91">
              <w:rPr>
                <w:rFonts w:eastAsia="MS Mincho" w:cs="Arial"/>
                <w:snapToGrid/>
                <w:sz w:val="20"/>
                <w:lang w:val="es-ES" w:eastAsia="ja-JP"/>
              </w:rPr>
              <w:t xml:space="preserve">Préstamos para libre disponibilidad </w:t>
            </w:r>
            <w:r>
              <w:rPr>
                <w:rStyle w:val="Refdenotaalpie"/>
                <w:rFonts w:eastAsia="MS Mincho" w:cs="Arial"/>
                <w:snapToGrid/>
                <w:sz w:val="20"/>
                <w:lang w:val="es-ES" w:eastAsia="ja-JP"/>
              </w:rPr>
              <w:footnoteReference w:id="668"/>
            </w:r>
          </w:p>
        </w:tc>
      </w:tr>
      <w:tr w:rsidR="007A6453" w:rsidRPr="008A1A91" w14:paraId="0B6BBE20" w14:textId="77777777" w:rsidTr="00851F4F">
        <w:trPr>
          <w:trHeight w:val="255"/>
        </w:trPr>
        <w:tc>
          <w:tcPr>
            <w:tcW w:w="1662" w:type="dxa"/>
            <w:tcBorders>
              <w:top w:val="nil"/>
              <w:left w:val="nil"/>
              <w:bottom w:val="nil"/>
              <w:right w:val="nil"/>
            </w:tcBorders>
            <w:shd w:val="clear" w:color="auto" w:fill="auto"/>
            <w:noWrap/>
          </w:tcPr>
          <w:p w14:paraId="49FA5E06" w14:textId="77777777" w:rsidR="007A6453" w:rsidRPr="008A1A91" w:rsidRDefault="007A6453" w:rsidP="007A6453">
            <w:pPr>
              <w:ind w:right="59"/>
              <w:rPr>
                <w:rFonts w:eastAsia="MS Mincho" w:cs="Arial"/>
                <w:snapToGrid/>
                <w:sz w:val="20"/>
                <w:lang w:val="es-ES" w:eastAsia="ja-JP"/>
              </w:rPr>
            </w:pPr>
            <w:r w:rsidRPr="008A1A91">
              <w:rPr>
                <w:rFonts w:eastAsia="MS Mincho" w:cs="Arial"/>
                <w:snapToGrid/>
                <w:sz w:val="20"/>
                <w:lang w:val="es-ES" w:eastAsia="ja-JP"/>
              </w:rPr>
              <w:t xml:space="preserve">1406.03.06.05 </w:t>
            </w:r>
          </w:p>
        </w:tc>
        <w:tc>
          <w:tcPr>
            <w:tcW w:w="4961" w:type="dxa"/>
            <w:tcBorders>
              <w:top w:val="nil"/>
              <w:left w:val="nil"/>
              <w:bottom w:val="nil"/>
              <w:right w:val="nil"/>
            </w:tcBorders>
            <w:shd w:val="clear" w:color="auto" w:fill="auto"/>
            <w:noWrap/>
            <w:vAlign w:val="bottom"/>
          </w:tcPr>
          <w:p w14:paraId="24F5F95A" w14:textId="77777777" w:rsidR="007A6453" w:rsidRPr="008A1A91" w:rsidRDefault="007A6453" w:rsidP="007A6453">
            <w:pPr>
              <w:ind w:right="59"/>
              <w:jc w:val="both"/>
              <w:rPr>
                <w:rFonts w:eastAsia="MS Mincho" w:cs="Arial"/>
                <w:snapToGrid/>
                <w:sz w:val="20"/>
                <w:lang w:val="es-ES" w:eastAsia="ja-JP"/>
              </w:rPr>
            </w:pPr>
            <w:r w:rsidRPr="008A1A91">
              <w:rPr>
                <w:rFonts w:eastAsia="MS Mincho" w:cs="Arial"/>
                <w:snapToGrid/>
                <w:sz w:val="20"/>
                <w:lang w:val="es-ES" w:eastAsia="ja-JP"/>
              </w:rPr>
              <w:t xml:space="preserve">Préstamos bajo convenios no elegibles </w:t>
            </w:r>
            <w:r>
              <w:rPr>
                <w:rStyle w:val="Refdenotaalpie"/>
                <w:rFonts w:eastAsia="MS Mincho" w:cs="Arial"/>
                <w:snapToGrid/>
                <w:sz w:val="20"/>
                <w:lang w:val="es-ES" w:eastAsia="ja-JP"/>
              </w:rPr>
              <w:footnoteReference w:id="669"/>
            </w:r>
          </w:p>
        </w:tc>
      </w:tr>
      <w:tr w:rsidR="007A6453" w:rsidRPr="008A1A91" w14:paraId="25DA28FC" w14:textId="77777777" w:rsidTr="00E75A0A">
        <w:trPr>
          <w:trHeight w:val="255"/>
        </w:trPr>
        <w:tc>
          <w:tcPr>
            <w:tcW w:w="1662" w:type="dxa"/>
            <w:tcBorders>
              <w:top w:val="nil"/>
              <w:left w:val="nil"/>
              <w:bottom w:val="nil"/>
              <w:right w:val="nil"/>
            </w:tcBorders>
            <w:shd w:val="clear" w:color="auto" w:fill="auto"/>
            <w:noWrap/>
          </w:tcPr>
          <w:p w14:paraId="3F698F97" w14:textId="77777777" w:rsidR="007A6453" w:rsidRPr="008A1A91" w:rsidRDefault="007A6453" w:rsidP="007A6453">
            <w:pPr>
              <w:rPr>
                <w:rFonts w:cs="Arial"/>
                <w:sz w:val="20"/>
              </w:rPr>
            </w:pPr>
            <w:r w:rsidRPr="008A1A91">
              <w:rPr>
                <w:rFonts w:cs="Arial"/>
                <w:sz w:val="20"/>
              </w:rPr>
              <w:t>1406.03.06.06</w:t>
            </w:r>
          </w:p>
        </w:tc>
        <w:tc>
          <w:tcPr>
            <w:tcW w:w="4961" w:type="dxa"/>
            <w:tcBorders>
              <w:top w:val="nil"/>
              <w:left w:val="nil"/>
              <w:bottom w:val="nil"/>
              <w:right w:val="nil"/>
            </w:tcBorders>
            <w:shd w:val="clear" w:color="auto" w:fill="auto"/>
            <w:noWrap/>
          </w:tcPr>
          <w:p w14:paraId="4FB67603" w14:textId="77777777" w:rsidR="007A6453" w:rsidRPr="00D02F6D" w:rsidRDefault="007A6453" w:rsidP="007A6453">
            <w:pPr>
              <w:rPr>
                <w:rFonts w:cs="Arial"/>
                <w:sz w:val="20"/>
              </w:rPr>
            </w:pPr>
            <w:r w:rsidRPr="00D02F6D">
              <w:rPr>
                <w:rStyle w:val="Refdenotaalpie"/>
                <w:rFonts w:cs="Arial"/>
                <w:sz w:val="20"/>
              </w:rPr>
              <w:footnoteReference w:id="670"/>
            </w:r>
          </w:p>
        </w:tc>
      </w:tr>
      <w:tr w:rsidR="007A6453" w:rsidRPr="008A1A91" w14:paraId="3963DCFA" w14:textId="77777777" w:rsidTr="00851F4F">
        <w:trPr>
          <w:trHeight w:val="255"/>
        </w:trPr>
        <w:tc>
          <w:tcPr>
            <w:tcW w:w="1662" w:type="dxa"/>
            <w:tcBorders>
              <w:top w:val="nil"/>
              <w:left w:val="nil"/>
              <w:bottom w:val="nil"/>
              <w:right w:val="nil"/>
            </w:tcBorders>
            <w:shd w:val="clear" w:color="auto" w:fill="auto"/>
            <w:noWrap/>
            <w:vAlign w:val="bottom"/>
          </w:tcPr>
          <w:p w14:paraId="3D63017F" w14:textId="77777777" w:rsidR="007A6453" w:rsidRPr="008A1A91" w:rsidRDefault="007A6453" w:rsidP="007A6453">
            <w:pPr>
              <w:rPr>
                <w:rFonts w:cs="Arial"/>
                <w:sz w:val="20"/>
              </w:rPr>
            </w:pPr>
            <w:r w:rsidRPr="008A1A91">
              <w:rPr>
                <w:rFonts w:cs="Arial"/>
                <w:sz w:val="20"/>
              </w:rPr>
              <w:t>1406.03.06.12</w:t>
            </w:r>
          </w:p>
        </w:tc>
        <w:tc>
          <w:tcPr>
            <w:tcW w:w="4961" w:type="dxa"/>
            <w:tcBorders>
              <w:top w:val="nil"/>
              <w:left w:val="nil"/>
              <w:bottom w:val="nil"/>
              <w:right w:val="nil"/>
            </w:tcBorders>
            <w:shd w:val="clear" w:color="auto" w:fill="auto"/>
            <w:noWrap/>
            <w:vAlign w:val="bottom"/>
          </w:tcPr>
          <w:p w14:paraId="1A3D3696" w14:textId="77777777" w:rsidR="007A6453" w:rsidRPr="00D02F6D" w:rsidRDefault="007A6453" w:rsidP="007A6453">
            <w:pPr>
              <w:rPr>
                <w:rFonts w:cs="Arial"/>
                <w:sz w:val="20"/>
              </w:rPr>
            </w:pPr>
            <w:r w:rsidRPr="008A1A91">
              <w:rPr>
                <w:rFonts w:cs="Arial"/>
                <w:sz w:val="20"/>
              </w:rPr>
              <w:t>Préstamos que cuenten con convenios de descuento por planilla y que no sean elegibles</w:t>
            </w:r>
            <w:r w:rsidRPr="00D02F6D">
              <w:rPr>
                <w:rStyle w:val="Refdenotaalpie"/>
                <w:rFonts w:cs="Arial"/>
                <w:sz w:val="20"/>
              </w:rPr>
              <w:footnoteReference w:id="671"/>
            </w:r>
          </w:p>
        </w:tc>
      </w:tr>
      <w:tr w:rsidR="007A6453" w:rsidRPr="008A1A91" w14:paraId="168D157A" w14:textId="77777777" w:rsidTr="0036339D">
        <w:trPr>
          <w:trHeight w:val="255"/>
        </w:trPr>
        <w:tc>
          <w:tcPr>
            <w:tcW w:w="1662" w:type="dxa"/>
            <w:tcBorders>
              <w:top w:val="nil"/>
              <w:left w:val="nil"/>
              <w:bottom w:val="nil"/>
              <w:right w:val="nil"/>
            </w:tcBorders>
            <w:shd w:val="clear" w:color="auto" w:fill="auto"/>
            <w:noWrap/>
          </w:tcPr>
          <w:p w14:paraId="47213D69" w14:textId="77777777" w:rsidR="007A6453" w:rsidRPr="008A1A91" w:rsidRDefault="007A6453" w:rsidP="007A6453">
            <w:pPr>
              <w:rPr>
                <w:rFonts w:cs="Arial"/>
                <w:sz w:val="20"/>
              </w:rPr>
            </w:pPr>
            <w:r>
              <w:rPr>
                <w:rFonts w:cs="Arial"/>
                <w:sz w:val="20"/>
              </w:rPr>
              <w:t>1406.03.06.13</w:t>
            </w:r>
          </w:p>
        </w:tc>
        <w:tc>
          <w:tcPr>
            <w:tcW w:w="4961" w:type="dxa"/>
            <w:tcBorders>
              <w:top w:val="nil"/>
              <w:left w:val="nil"/>
              <w:bottom w:val="nil"/>
              <w:right w:val="nil"/>
            </w:tcBorders>
            <w:shd w:val="clear" w:color="auto" w:fill="auto"/>
            <w:noWrap/>
            <w:vAlign w:val="bottom"/>
          </w:tcPr>
          <w:p w14:paraId="613DAFC5" w14:textId="77777777" w:rsidR="007A6453" w:rsidRPr="008A1A91" w:rsidRDefault="007A6453" w:rsidP="007A6453">
            <w:pPr>
              <w:rPr>
                <w:rFonts w:cs="Arial"/>
                <w:sz w:val="20"/>
              </w:rPr>
            </w:pPr>
            <w:r>
              <w:rPr>
                <w:rFonts w:cs="Arial"/>
                <w:sz w:val="20"/>
              </w:rPr>
              <w:t>Financiamientos no revolventes para titulares de tarjetas de crédito independientes a la línea de tarjeta de crédito</w:t>
            </w:r>
            <w:r>
              <w:rPr>
                <w:rStyle w:val="Refdenotaalpie"/>
                <w:rFonts w:cs="Arial"/>
                <w:sz w:val="20"/>
              </w:rPr>
              <w:footnoteReference w:id="672"/>
            </w:r>
          </w:p>
        </w:tc>
      </w:tr>
      <w:tr w:rsidR="007A6453" w:rsidRPr="008A1A91" w14:paraId="1789D687" w14:textId="77777777" w:rsidTr="0036339D">
        <w:trPr>
          <w:trHeight w:val="255"/>
        </w:trPr>
        <w:tc>
          <w:tcPr>
            <w:tcW w:w="1662" w:type="dxa"/>
            <w:tcBorders>
              <w:top w:val="nil"/>
              <w:left w:val="nil"/>
              <w:bottom w:val="nil"/>
              <w:right w:val="nil"/>
            </w:tcBorders>
            <w:shd w:val="clear" w:color="auto" w:fill="auto"/>
            <w:noWrap/>
          </w:tcPr>
          <w:p w14:paraId="3D7D94EE" w14:textId="77777777" w:rsidR="007A6453" w:rsidRPr="008A1A91" w:rsidRDefault="007A6453" w:rsidP="007A6453">
            <w:pPr>
              <w:rPr>
                <w:rFonts w:cs="Arial"/>
                <w:sz w:val="20"/>
              </w:rPr>
            </w:pPr>
            <w:r>
              <w:rPr>
                <w:rFonts w:cs="Arial"/>
                <w:sz w:val="20"/>
              </w:rPr>
              <w:t>1406.03.06.14</w:t>
            </w:r>
          </w:p>
        </w:tc>
        <w:tc>
          <w:tcPr>
            <w:tcW w:w="4961" w:type="dxa"/>
            <w:tcBorders>
              <w:top w:val="nil"/>
              <w:left w:val="nil"/>
              <w:bottom w:val="nil"/>
              <w:right w:val="nil"/>
            </w:tcBorders>
            <w:shd w:val="clear" w:color="auto" w:fill="auto"/>
            <w:noWrap/>
            <w:vAlign w:val="bottom"/>
          </w:tcPr>
          <w:p w14:paraId="15C73D5D" w14:textId="77777777" w:rsidR="007A6453" w:rsidRPr="008A1A91" w:rsidRDefault="007A6453" w:rsidP="007A6453">
            <w:pPr>
              <w:rPr>
                <w:rFonts w:cs="Arial"/>
                <w:sz w:val="20"/>
              </w:rPr>
            </w:pPr>
            <w:r>
              <w:rPr>
                <w:rFonts w:cs="Arial"/>
                <w:sz w:val="20"/>
              </w:rPr>
              <w:t>Préstamos para financiar compras en establecimientos asociados a la entidad</w:t>
            </w:r>
            <w:r>
              <w:rPr>
                <w:rStyle w:val="Refdenotaalpie"/>
                <w:rFonts w:cs="Arial"/>
                <w:sz w:val="20"/>
              </w:rPr>
              <w:footnoteReference w:id="673"/>
            </w:r>
          </w:p>
        </w:tc>
      </w:tr>
      <w:tr w:rsidR="007A6453" w:rsidRPr="008A1A91" w14:paraId="36827CB0" w14:textId="77777777" w:rsidTr="00851F4F">
        <w:trPr>
          <w:trHeight w:val="255"/>
        </w:trPr>
        <w:tc>
          <w:tcPr>
            <w:tcW w:w="1662" w:type="dxa"/>
            <w:tcBorders>
              <w:top w:val="nil"/>
              <w:left w:val="nil"/>
              <w:bottom w:val="nil"/>
              <w:right w:val="nil"/>
            </w:tcBorders>
            <w:shd w:val="clear" w:color="auto" w:fill="auto"/>
            <w:noWrap/>
            <w:vAlign w:val="bottom"/>
          </w:tcPr>
          <w:p w14:paraId="1DF7C64C" w14:textId="77777777" w:rsidR="007A6453" w:rsidRPr="008A1A91" w:rsidRDefault="007A6453" w:rsidP="007A6453">
            <w:pPr>
              <w:rPr>
                <w:rFonts w:cs="Arial"/>
                <w:sz w:val="20"/>
              </w:rPr>
            </w:pPr>
            <w:r>
              <w:rPr>
                <w:rFonts w:cs="Arial"/>
                <w:sz w:val="20"/>
              </w:rPr>
              <w:t>1406.03.06.15</w:t>
            </w:r>
          </w:p>
        </w:tc>
        <w:tc>
          <w:tcPr>
            <w:tcW w:w="4961" w:type="dxa"/>
            <w:tcBorders>
              <w:top w:val="nil"/>
              <w:left w:val="nil"/>
              <w:bottom w:val="nil"/>
              <w:right w:val="nil"/>
            </w:tcBorders>
            <w:shd w:val="clear" w:color="auto" w:fill="auto"/>
            <w:noWrap/>
            <w:vAlign w:val="bottom"/>
          </w:tcPr>
          <w:p w14:paraId="457F0F80" w14:textId="77777777" w:rsidR="007A6453" w:rsidRPr="008A1A91" w:rsidRDefault="007A6453" w:rsidP="007A6453">
            <w:pPr>
              <w:rPr>
                <w:rFonts w:cs="Arial"/>
                <w:sz w:val="20"/>
              </w:rPr>
            </w:pPr>
            <w:r>
              <w:rPr>
                <w:rFonts w:cs="Arial"/>
                <w:sz w:val="20"/>
              </w:rPr>
              <w:t xml:space="preserve">Préstamos para financiar estudios </w:t>
            </w:r>
            <w:r>
              <w:rPr>
                <w:rStyle w:val="Refdenotaalpie"/>
                <w:rFonts w:cs="Arial"/>
                <w:sz w:val="20"/>
              </w:rPr>
              <w:footnoteReference w:id="674"/>
            </w:r>
          </w:p>
        </w:tc>
      </w:tr>
      <w:tr w:rsidR="007A6453" w:rsidRPr="008A1A91" w14:paraId="4F283FF3" w14:textId="77777777" w:rsidTr="00851F4F">
        <w:trPr>
          <w:trHeight w:val="255"/>
        </w:trPr>
        <w:tc>
          <w:tcPr>
            <w:tcW w:w="1662" w:type="dxa"/>
            <w:tcBorders>
              <w:top w:val="nil"/>
              <w:left w:val="nil"/>
              <w:bottom w:val="nil"/>
              <w:right w:val="nil"/>
            </w:tcBorders>
            <w:shd w:val="clear" w:color="auto" w:fill="auto"/>
            <w:noWrap/>
            <w:vAlign w:val="bottom"/>
          </w:tcPr>
          <w:p w14:paraId="46F647F3" w14:textId="77777777" w:rsidR="007A6453" w:rsidRPr="008A1A91"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1406.03.06.16</w:t>
            </w:r>
          </w:p>
        </w:tc>
        <w:tc>
          <w:tcPr>
            <w:tcW w:w="4961" w:type="dxa"/>
            <w:tcBorders>
              <w:top w:val="nil"/>
              <w:left w:val="nil"/>
              <w:bottom w:val="nil"/>
              <w:right w:val="nil"/>
            </w:tcBorders>
            <w:shd w:val="clear" w:color="auto" w:fill="auto"/>
            <w:noWrap/>
            <w:vAlign w:val="bottom"/>
          </w:tcPr>
          <w:p w14:paraId="71331136" w14:textId="77777777" w:rsidR="007A6453" w:rsidRPr="008A1A91"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Compra de deuda</w:t>
            </w:r>
            <w:r w:rsidRPr="00D02F6D">
              <w:rPr>
                <w:rStyle w:val="Refdenotaalpie"/>
                <w:rFonts w:eastAsia="MS Mincho" w:cs="Arial"/>
                <w:bCs/>
                <w:snapToGrid/>
                <w:sz w:val="20"/>
                <w:lang w:val="es-ES" w:eastAsia="ja-JP"/>
              </w:rPr>
              <w:footnoteReference w:id="675"/>
            </w:r>
          </w:p>
        </w:tc>
      </w:tr>
      <w:tr w:rsidR="007A6453" w:rsidRPr="008A1A91" w14:paraId="6EFD1A4D" w14:textId="77777777" w:rsidTr="0036339D">
        <w:trPr>
          <w:trHeight w:val="255"/>
        </w:trPr>
        <w:tc>
          <w:tcPr>
            <w:tcW w:w="1662" w:type="dxa"/>
            <w:tcBorders>
              <w:top w:val="nil"/>
              <w:left w:val="nil"/>
              <w:bottom w:val="nil"/>
              <w:right w:val="nil"/>
            </w:tcBorders>
            <w:shd w:val="clear" w:color="auto" w:fill="auto"/>
            <w:noWrap/>
          </w:tcPr>
          <w:p w14:paraId="562A2684" w14:textId="77777777" w:rsidR="007A6453" w:rsidRPr="008A1A91" w:rsidRDefault="007A6453" w:rsidP="007A6453">
            <w:pPr>
              <w:ind w:right="59"/>
              <w:rPr>
                <w:rFonts w:eastAsia="MS Mincho" w:cs="Arial"/>
                <w:bCs/>
                <w:snapToGrid/>
                <w:sz w:val="20"/>
                <w:lang w:val="es-ES" w:eastAsia="ja-JP"/>
              </w:rPr>
            </w:pPr>
            <w:r>
              <w:rPr>
                <w:rFonts w:eastAsia="MS Mincho" w:cs="Arial"/>
                <w:bCs/>
                <w:snapToGrid/>
                <w:sz w:val="20"/>
                <w:lang w:val="es-ES" w:eastAsia="ja-JP"/>
              </w:rPr>
              <w:t>1406.03.08</w:t>
            </w:r>
          </w:p>
        </w:tc>
        <w:tc>
          <w:tcPr>
            <w:tcW w:w="4961" w:type="dxa"/>
            <w:tcBorders>
              <w:top w:val="nil"/>
              <w:left w:val="nil"/>
              <w:bottom w:val="nil"/>
              <w:right w:val="nil"/>
            </w:tcBorders>
            <w:shd w:val="clear" w:color="auto" w:fill="auto"/>
            <w:noWrap/>
            <w:vAlign w:val="bottom"/>
          </w:tcPr>
          <w:p w14:paraId="2A147C9B" w14:textId="77777777" w:rsidR="007A6453" w:rsidRPr="008A1A91" w:rsidRDefault="007A6453" w:rsidP="007A6453">
            <w:pPr>
              <w:ind w:right="59"/>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676"/>
            </w:r>
          </w:p>
        </w:tc>
      </w:tr>
      <w:tr w:rsidR="007A6453" w:rsidRPr="008A1A91" w14:paraId="084E1C9B" w14:textId="77777777" w:rsidTr="00851F4F">
        <w:trPr>
          <w:trHeight w:val="255"/>
        </w:trPr>
        <w:tc>
          <w:tcPr>
            <w:tcW w:w="1662" w:type="dxa"/>
            <w:tcBorders>
              <w:top w:val="nil"/>
              <w:left w:val="nil"/>
              <w:bottom w:val="nil"/>
              <w:right w:val="nil"/>
            </w:tcBorders>
            <w:shd w:val="clear" w:color="auto" w:fill="auto"/>
            <w:noWrap/>
            <w:vAlign w:val="bottom"/>
          </w:tcPr>
          <w:p w14:paraId="7EE6ED8F"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lastRenderedPageBreak/>
              <w:t>1406.03.11</w:t>
            </w:r>
          </w:p>
        </w:tc>
        <w:tc>
          <w:tcPr>
            <w:tcW w:w="4961" w:type="dxa"/>
            <w:tcBorders>
              <w:top w:val="nil"/>
              <w:left w:val="nil"/>
              <w:bottom w:val="nil"/>
              <w:right w:val="nil"/>
            </w:tcBorders>
            <w:shd w:val="clear" w:color="auto" w:fill="auto"/>
            <w:noWrap/>
            <w:vAlign w:val="bottom"/>
          </w:tcPr>
          <w:p w14:paraId="7C34953C"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7A6453" w:rsidRPr="008A1A91" w14:paraId="19A83A01" w14:textId="77777777" w:rsidTr="00851F4F">
        <w:trPr>
          <w:trHeight w:val="255"/>
        </w:trPr>
        <w:tc>
          <w:tcPr>
            <w:tcW w:w="1662" w:type="dxa"/>
            <w:tcBorders>
              <w:top w:val="nil"/>
              <w:left w:val="nil"/>
              <w:bottom w:val="nil"/>
              <w:right w:val="nil"/>
            </w:tcBorders>
            <w:shd w:val="clear" w:color="auto" w:fill="auto"/>
            <w:noWrap/>
            <w:vAlign w:val="bottom"/>
          </w:tcPr>
          <w:p w14:paraId="37AC18E3"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1406.03.12</w:t>
            </w:r>
          </w:p>
        </w:tc>
        <w:tc>
          <w:tcPr>
            <w:tcW w:w="4961" w:type="dxa"/>
            <w:tcBorders>
              <w:top w:val="nil"/>
              <w:left w:val="nil"/>
              <w:bottom w:val="nil"/>
              <w:right w:val="nil"/>
            </w:tcBorders>
            <w:shd w:val="clear" w:color="auto" w:fill="auto"/>
            <w:noWrap/>
            <w:vAlign w:val="bottom"/>
          </w:tcPr>
          <w:p w14:paraId="6043873E"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7A6453" w:rsidRPr="008A1A91" w14:paraId="75724D35" w14:textId="77777777" w:rsidTr="00851F4F">
        <w:trPr>
          <w:trHeight w:val="255"/>
        </w:trPr>
        <w:tc>
          <w:tcPr>
            <w:tcW w:w="1662" w:type="dxa"/>
            <w:tcBorders>
              <w:top w:val="nil"/>
              <w:left w:val="nil"/>
              <w:bottom w:val="nil"/>
              <w:right w:val="nil"/>
            </w:tcBorders>
            <w:shd w:val="clear" w:color="auto" w:fill="auto"/>
            <w:noWrap/>
            <w:vAlign w:val="bottom"/>
          </w:tcPr>
          <w:p w14:paraId="65C60217"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1406.03.13</w:t>
            </w:r>
          </w:p>
        </w:tc>
        <w:tc>
          <w:tcPr>
            <w:tcW w:w="4961" w:type="dxa"/>
            <w:tcBorders>
              <w:top w:val="nil"/>
              <w:left w:val="nil"/>
              <w:bottom w:val="nil"/>
              <w:right w:val="nil"/>
            </w:tcBorders>
            <w:shd w:val="clear" w:color="auto" w:fill="auto"/>
            <w:noWrap/>
            <w:vAlign w:val="bottom"/>
          </w:tcPr>
          <w:p w14:paraId="784B225D" w14:textId="77777777" w:rsidR="007A6453" w:rsidRPr="008A1A91" w:rsidRDefault="007A6453" w:rsidP="007A6453">
            <w:pPr>
              <w:ind w:right="59"/>
              <w:jc w:val="both"/>
              <w:rPr>
                <w:rFonts w:eastAsia="MS Mincho" w:cs="Arial"/>
                <w:bCs/>
                <w:snapToGrid/>
                <w:sz w:val="20"/>
                <w:lang w:val="es-ES" w:eastAsia="ja-JP"/>
              </w:rPr>
            </w:pPr>
            <w:r w:rsidRPr="008A1A91">
              <w:rPr>
                <w:rFonts w:eastAsia="MS Mincho" w:cs="Arial"/>
                <w:bCs/>
                <w:snapToGrid/>
                <w:sz w:val="20"/>
                <w:lang w:val="es-ES" w:eastAsia="ja-JP"/>
              </w:rPr>
              <w:t>Pignoraticios</w:t>
            </w:r>
          </w:p>
        </w:tc>
      </w:tr>
    </w:tbl>
    <w:p w14:paraId="3D08DB2C" w14:textId="77777777" w:rsidR="0038125F" w:rsidRPr="008A1A91" w:rsidRDefault="0038125F" w:rsidP="0038125F">
      <w:pPr>
        <w:spacing w:line="140" w:lineRule="exact"/>
        <w:ind w:right="142"/>
        <w:jc w:val="both"/>
        <w:rPr>
          <w:rFonts w:cs="Arial"/>
          <w:b/>
          <w:sz w:val="20"/>
        </w:rPr>
      </w:pPr>
    </w:p>
    <w:p w14:paraId="17CCF6A3" w14:textId="77777777" w:rsidR="0038125F" w:rsidRPr="008A1A91" w:rsidRDefault="0038125F" w:rsidP="00851F4F">
      <w:pPr>
        <w:tabs>
          <w:tab w:val="left" w:pos="4111"/>
        </w:tabs>
        <w:ind w:left="1842" w:firstLine="709"/>
        <w:jc w:val="both"/>
        <w:rPr>
          <w:rFonts w:eastAsia="MS Mincho" w:cs="Arial"/>
          <w:bCs/>
          <w:snapToGrid/>
          <w:sz w:val="20"/>
          <w:lang w:val="es-ES" w:eastAsia="ja-JP"/>
        </w:rPr>
      </w:pPr>
      <w:r w:rsidRPr="008A1A91">
        <w:rPr>
          <w:rFonts w:eastAsia="MS Mincho" w:cs="Arial"/>
          <w:bCs/>
          <w:snapToGrid/>
          <w:sz w:val="20"/>
          <w:lang w:val="es-ES" w:eastAsia="ja-JP"/>
        </w:rPr>
        <w:t>1406.03.19</w:t>
      </w:r>
      <w:r w:rsidRPr="008A1A91">
        <w:rPr>
          <w:rFonts w:eastAsia="MS Mincho" w:cs="Arial"/>
          <w:bCs/>
          <w:snapToGrid/>
          <w:sz w:val="20"/>
          <w:lang w:val="es-ES" w:eastAsia="ja-JP"/>
        </w:rPr>
        <w:tab/>
        <w:t>Créditos refinanciados</w:t>
      </w:r>
    </w:p>
    <w:p w14:paraId="2D1E81EA" w14:textId="77777777" w:rsidR="0038125F" w:rsidRPr="008A1A91" w:rsidRDefault="0038125F" w:rsidP="0036339D">
      <w:pPr>
        <w:tabs>
          <w:tab w:val="left" w:pos="4111"/>
        </w:tabs>
        <w:ind w:left="4111" w:hanging="1560"/>
        <w:jc w:val="both"/>
        <w:rPr>
          <w:rFonts w:eastAsia="MS Mincho" w:cs="Arial"/>
          <w:bCs/>
          <w:snapToGrid/>
          <w:sz w:val="20"/>
          <w:lang w:eastAsia="ja-JP"/>
        </w:rPr>
      </w:pPr>
      <w:r w:rsidRPr="008A1A91">
        <w:rPr>
          <w:rFonts w:eastAsia="MS Mincho" w:cs="Arial"/>
          <w:bCs/>
          <w:snapToGrid/>
          <w:sz w:val="20"/>
          <w:lang w:eastAsia="ja-JP"/>
        </w:rPr>
        <w:t>1406.03.19.02</w:t>
      </w:r>
      <w:r w:rsidRPr="008A1A91">
        <w:rPr>
          <w:rFonts w:eastAsia="MS Mincho" w:cs="Arial"/>
          <w:bCs/>
          <w:snapToGrid/>
          <w:sz w:val="20"/>
          <w:lang w:eastAsia="ja-JP"/>
        </w:rPr>
        <w:tab/>
      </w:r>
      <w:r w:rsidR="007F5314">
        <w:rPr>
          <w:rFonts w:eastAsia="MS Mincho" w:cs="Arial"/>
          <w:bCs/>
          <w:snapToGrid/>
          <w:sz w:val="20"/>
          <w:lang w:eastAsia="ja-JP"/>
        </w:rPr>
        <w:t>Créditos revolventes en líneas de t</w:t>
      </w:r>
      <w:r w:rsidRPr="008A1A91">
        <w:rPr>
          <w:rFonts w:eastAsia="MS Mincho" w:cs="Arial"/>
          <w:bCs/>
          <w:snapToGrid/>
          <w:sz w:val="20"/>
          <w:lang w:eastAsia="ja-JP"/>
        </w:rPr>
        <w:t xml:space="preserve">arjetas de crédito  </w:t>
      </w:r>
      <w:r w:rsidR="00EF0238">
        <w:rPr>
          <w:rStyle w:val="Refdenotaalpie"/>
          <w:rFonts w:eastAsia="MS Mincho" w:cs="Arial"/>
          <w:bCs/>
          <w:snapToGrid/>
          <w:sz w:val="20"/>
          <w:lang w:eastAsia="ja-JP"/>
        </w:rPr>
        <w:footnoteReference w:id="677"/>
      </w:r>
    </w:p>
    <w:p w14:paraId="066AB86A" w14:textId="77777777" w:rsidR="0038125F" w:rsidRPr="008A1A91" w:rsidRDefault="0038125F" w:rsidP="00851F4F">
      <w:pPr>
        <w:tabs>
          <w:tab w:val="left" w:pos="4111"/>
        </w:tabs>
        <w:ind w:left="1842" w:firstLine="709"/>
        <w:jc w:val="both"/>
        <w:rPr>
          <w:rFonts w:eastAsia="MS Mincho" w:cs="Arial"/>
          <w:bCs/>
          <w:snapToGrid/>
          <w:sz w:val="20"/>
          <w:lang w:eastAsia="ja-JP"/>
        </w:rPr>
      </w:pPr>
      <w:r w:rsidRPr="008A1A91">
        <w:rPr>
          <w:rFonts w:eastAsia="MS Mincho" w:cs="Arial"/>
          <w:bCs/>
          <w:snapToGrid/>
          <w:sz w:val="20"/>
          <w:lang w:eastAsia="ja-JP"/>
        </w:rPr>
        <w:t>1406.03.19.04</w:t>
      </w:r>
      <w:r w:rsidRPr="008A1A91">
        <w:rPr>
          <w:rFonts w:eastAsia="MS Mincho" w:cs="Arial"/>
          <w:bCs/>
          <w:snapToGrid/>
          <w:sz w:val="20"/>
          <w:lang w:eastAsia="ja-JP"/>
        </w:rPr>
        <w:tab/>
        <w:t xml:space="preserve">Sobregiros en cuenta corriente </w:t>
      </w:r>
    </w:p>
    <w:p w14:paraId="47317C25" w14:textId="77777777" w:rsidR="0038125F" w:rsidRDefault="0038125F" w:rsidP="00851F4F">
      <w:pPr>
        <w:tabs>
          <w:tab w:val="left" w:pos="4111"/>
          <w:tab w:val="left" w:pos="4956"/>
          <w:tab w:val="left" w:pos="5664"/>
          <w:tab w:val="left" w:pos="6372"/>
          <w:tab w:val="left" w:pos="7080"/>
        </w:tabs>
        <w:spacing w:after="60"/>
        <w:ind w:left="3912" w:right="142" w:hanging="1361"/>
        <w:jc w:val="both"/>
        <w:rPr>
          <w:rFonts w:eastAsia="MS Mincho" w:cs="Arial"/>
          <w:bCs/>
          <w:snapToGrid/>
          <w:sz w:val="20"/>
          <w:lang w:val="es-ES" w:eastAsia="ja-JP"/>
        </w:rPr>
      </w:pPr>
      <w:r w:rsidRPr="008A1A91">
        <w:rPr>
          <w:rFonts w:eastAsia="MS Mincho" w:cs="Arial"/>
          <w:bCs/>
          <w:snapToGrid/>
          <w:sz w:val="20"/>
          <w:lang w:val="es-ES" w:eastAsia="ja-JP"/>
        </w:rPr>
        <w:t xml:space="preserve">1406.03.19.06 </w:t>
      </w:r>
      <w:r w:rsidRPr="008A1A91">
        <w:rPr>
          <w:rFonts w:eastAsia="MS Mincho" w:cs="Arial"/>
          <w:bCs/>
          <w:snapToGrid/>
          <w:sz w:val="20"/>
          <w:lang w:val="es-ES" w:eastAsia="ja-JP"/>
        </w:rPr>
        <w:tab/>
      </w:r>
      <w:r w:rsidRPr="008A1A91">
        <w:rPr>
          <w:rFonts w:eastAsia="MS Mincho" w:cs="Arial"/>
          <w:bCs/>
          <w:snapToGrid/>
          <w:sz w:val="20"/>
          <w:lang w:val="es-ES" w:eastAsia="ja-JP"/>
        </w:rPr>
        <w:tab/>
        <w:t xml:space="preserve">Préstamos </w:t>
      </w:r>
    </w:p>
    <w:p w14:paraId="507475C7" w14:textId="77777777" w:rsidR="001E3E2F" w:rsidRPr="008A1A91" w:rsidRDefault="001E3E2F" w:rsidP="0036339D">
      <w:pPr>
        <w:tabs>
          <w:tab w:val="left" w:pos="4111"/>
          <w:tab w:val="left" w:pos="4956"/>
          <w:tab w:val="left" w:pos="5664"/>
          <w:tab w:val="left" w:pos="6372"/>
          <w:tab w:val="left" w:pos="7080"/>
        </w:tabs>
        <w:spacing w:after="60"/>
        <w:ind w:left="4111" w:right="142" w:hanging="1560"/>
        <w:jc w:val="both"/>
        <w:rPr>
          <w:rFonts w:eastAsia="MS Mincho" w:cs="Arial"/>
          <w:bCs/>
          <w:snapToGrid/>
          <w:sz w:val="20"/>
          <w:lang w:val="es-ES" w:eastAsia="ja-JP"/>
        </w:rPr>
      </w:pPr>
      <w:r>
        <w:rPr>
          <w:rFonts w:eastAsia="MS Mincho" w:cs="Arial"/>
          <w:bCs/>
          <w:snapToGrid/>
          <w:sz w:val="20"/>
          <w:lang w:val="es-ES" w:eastAsia="ja-JP"/>
        </w:rPr>
        <w:t>1406.03.19.08</w:t>
      </w:r>
      <w:r w:rsidRPr="008A1A91">
        <w:rPr>
          <w:rFonts w:eastAsia="MS Mincho" w:cs="Arial"/>
          <w:bCs/>
          <w:snapToGrid/>
          <w:sz w:val="20"/>
          <w:lang w:val="es-ES" w:eastAsia="ja-JP"/>
        </w:rPr>
        <w:t xml:space="preserve"> </w:t>
      </w:r>
      <w:r w:rsidRPr="008A1A91">
        <w:rPr>
          <w:rFonts w:eastAsia="MS Mincho" w:cs="Arial"/>
          <w:bCs/>
          <w:snapToGrid/>
          <w:sz w:val="20"/>
          <w:lang w:val="es-ES" w:eastAsia="ja-JP"/>
        </w:rPr>
        <w:tab/>
      </w:r>
      <w:r>
        <w:rPr>
          <w:rFonts w:cs="Arial"/>
          <w:sz w:val="20"/>
          <w:lang w:val="es-ES"/>
        </w:rPr>
        <w:t>Créditos revolventes en líneas de t</w:t>
      </w:r>
      <w:r w:rsidRPr="008A1A91">
        <w:rPr>
          <w:rFonts w:cs="Arial"/>
          <w:sz w:val="20"/>
          <w:lang w:val="es-ES"/>
        </w:rPr>
        <w:t>arjetas de crédito</w:t>
      </w:r>
      <w:r w:rsidRPr="008A1A91">
        <w:rPr>
          <w:rFonts w:eastAsia="MS Mincho" w:cs="Arial"/>
          <w:bCs/>
          <w:snapToGrid/>
          <w:sz w:val="20"/>
          <w:lang w:val="es-ES" w:eastAsia="ja-JP"/>
        </w:rPr>
        <w:t xml:space="preserve"> </w:t>
      </w:r>
      <w:r>
        <w:rPr>
          <w:rStyle w:val="Refdenotaalpie"/>
          <w:rFonts w:eastAsia="MS Mincho" w:cs="Arial"/>
          <w:bCs/>
          <w:snapToGrid/>
          <w:sz w:val="20"/>
          <w:lang w:val="es-ES" w:eastAsia="ja-JP"/>
        </w:rPr>
        <w:footnoteReference w:id="678"/>
      </w:r>
    </w:p>
    <w:p w14:paraId="1ED72112" w14:textId="77777777" w:rsidR="0038125F" w:rsidRPr="008A1A91" w:rsidRDefault="0038125F" w:rsidP="00851F4F">
      <w:pPr>
        <w:tabs>
          <w:tab w:val="left" w:pos="4111"/>
          <w:tab w:val="left" w:pos="4956"/>
          <w:tab w:val="left" w:pos="5664"/>
          <w:tab w:val="left" w:pos="6372"/>
          <w:tab w:val="left" w:pos="7080"/>
        </w:tabs>
        <w:spacing w:after="60"/>
        <w:ind w:left="3912" w:right="142" w:hanging="1361"/>
        <w:jc w:val="both"/>
        <w:rPr>
          <w:rFonts w:eastAsia="MS Mincho" w:cs="Arial"/>
          <w:bCs/>
          <w:snapToGrid/>
          <w:sz w:val="20"/>
          <w:lang w:val="es-ES" w:eastAsia="ja-JP"/>
        </w:rPr>
      </w:pPr>
      <w:r w:rsidRPr="008A1A91">
        <w:rPr>
          <w:rFonts w:eastAsia="MS Mincho" w:cs="Arial"/>
          <w:bCs/>
          <w:snapToGrid/>
          <w:sz w:val="20"/>
          <w:lang w:val="es-ES" w:eastAsia="ja-JP"/>
        </w:rPr>
        <w:t>1406.03.19.11</w:t>
      </w:r>
      <w:r w:rsidRPr="008A1A91">
        <w:rPr>
          <w:rFonts w:eastAsia="MS Mincho" w:cs="Arial"/>
          <w:bCs/>
          <w:snapToGrid/>
          <w:sz w:val="20"/>
          <w:lang w:val="es-ES" w:eastAsia="ja-JP"/>
        </w:rPr>
        <w:tab/>
      </w:r>
      <w:r w:rsidRPr="008A1A91">
        <w:rPr>
          <w:rFonts w:eastAsia="MS Mincho" w:cs="Arial"/>
          <w:bCs/>
          <w:snapToGrid/>
          <w:sz w:val="20"/>
          <w:lang w:val="es-ES" w:eastAsia="ja-JP"/>
        </w:rPr>
        <w:tab/>
        <w:t>Arrendamiento financiero</w:t>
      </w:r>
    </w:p>
    <w:p w14:paraId="3E1C77D8" w14:textId="77777777" w:rsidR="0038125F" w:rsidRPr="008A1A91" w:rsidRDefault="0038125F" w:rsidP="00851F4F">
      <w:pPr>
        <w:tabs>
          <w:tab w:val="left" w:pos="4111"/>
          <w:tab w:val="left" w:pos="4956"/>
          <w:tab w:val="left" w:pos="5664"/>
          <w:tab w:val="left" w:pos="6372"/>
          <w:tab w:val="left" w:pos="7080"/>
        </w:tabs>
        <w:spacing w:after="60"/>
        <w:ind w:left="3912" w:right="142" w:hanging="1361"/>
        <w:jc w:val="both"/>
        <w:rPr>
          <w:rFonts w:eastAsia="MS Mincho" w:cs="Arial"/>
          <w:bCs/>
          <w:snapToGrid/>
          <w:sz w:val="20"/>
          <w:lang w:val="es-ES" w:eastAsia="ja-JP"/>
        </w:rPr>
      </w:pPr>
      <w:r w:rsidRPr="008A1A91">
        <w:rPr>
          <w:rFonts w:eastAsia="MS Mincho" w:cs="Arial"/>
          <w:bCs/>
          <w:snapToGrid/>
          <w:sz w:val="20"/>
          <w:lang w:val="es-ES" w:eastAsia="ja-JP"/>
        </w:rPr>
        <w:t>1406.03.19.12</w:t>
      </w:r>
      <w:r w:rsidRPr="008A1A91">
        <w:rPr>
          <w:rFonts w:eastAsia="MS Mincho" w:cs="Arial"/>
          <w:bCs/>
          <w:snapToGrid/>
          <w:sz w:val="20"/>
          <w:lang w:val="es-ES" w:eastAsia="ja-JP"/>
        </w:rPr>
        <w:tab/>
      </w:r>
      <w:r w:rsidRPr="008A1A91">
        <w:rPr>
          <w:rFonts w:eastAsia="MS Mincho" w:cs="Arial"/>
          <w:bCs/>
          <w:snapToGrid/>
          <w:sz w:val="20"/>
          <w:lang w:val="es-ES" w:eastAsia="ja-JP"/>
        </w:rPr>
        <w:tab/>
        <w:t xml:space="preserve">Lease-back </w:t>
      </w:r>
    </w:p>
    <w:p w14:paraId="652E7E2C" w14:textId="77777777" w:rsidR="002B76DA" w:rsidRPr="008A1A91" w:rsidRDefault="002B76DA" w:rsidP="002B76DA">
      <w:pPr>
        <w:tabs>
          <w:tab w:val="left" w:pos="4111"/>
          <w:tab w:val="left" w:pos="4956"/>
          <w:tab w:val="left" w:pos="5664"/>
          <w:tab w:val="left" w:pos="6372"/>
          <w:tab w:val="left" w:pos="7080"/>
        </w:tabs>
        <w:spacing w:after="60"/>
        <w:ind w:left="3912" w:right="142" w:hanging="1361"/>
        <w:jc w:val="both"/>
        <w:rPr>
          <w:rFonts w:eastAsia="MS Mincho" w:cs="Arial"/>
          <w:bCs/>
          <w:snapToGrid/>
          <w:sz w:val="20"/>
          <w:lang w:val="es-ES" w:eastAsia="ja-JP"/>
        </w:rPr>
      </w:pPr>
      <w:r>
        <w:rPr>
          <w:rFonts w:eastAsia="MS Mincho" w:cs="Arial"/>
          <w:bCs/>
          <w:snapToGrid/>
          <w:sz w:val="20"/>
          <w:lang w:val="es-ES" w:eastAsia="ja-JP"/>
        </w:rPr>
        <w:t>1406.03.19.98</w:t>
      </w:r>
      <w:r w:rsidRPr="008A1A91">
        <w:rPr>
          <w:rFonts w:eastAsia="MS Mincho" w:cs="Arial"/>
          <w:bCs/>
          <w:snapToGrid/>
          <w:sz w:val="20"/>
          <w:lang w:val="es-ES" w:eastAsia="ja-JP"/>
        </w:rPr>
        <w:tab/>
      </w:r>
      <w:r>
        <w:rPr>
          <w:rFonts w:eastAsia="MS Mincho" w:cs="Arial"/>
          <w:bCs/>
          <w:snapToGrid/>
          <w:sz w:val="20"/>
          <w:lang w:val="es-ES" w:eastAsia="ja-JP"/>
        </w:rPr>
        <w:tab/>
      </w:r>
      <w:r w:rsidRPr="008A1A91">
        <w:rPr>
          <w:rFonts w:eastAsia="MS Mincho" w:cs="Arial"/>
          <w:bCs/>
          <w:snapToGrid/>
          <w:sz w:val="20"/>
          <w:lang w:val="es-ES" w:eastAsia="ja-JP"/>
        </w:rPr>
        <w:t>Otros  créditos</w:t>
      </w:r>
      <w:r>
        <w:rPr>
          <w:rFonts w:eastAsia="MS Mincho" w:cs="Arial"/>
          <w:bCs/>
          <w:snapToGrid/>
          <w:sz w:val="20"/>
          <w:lang w:val="es-ES" w:eastAsia="ja-JP"/>
        </w:rPr>
        <w:t xml:space="preserve"> revolventes </w:t>
      </w:r>
      <w:r>
        <w:rPr>
          <w:rStyle w:val="Refdenotaalpie"/>
          <w:rFonts w:eastAsia="MS Mincho" w:cs="Arial"/>
          <w:bCs/>
          <w:snapToGrid/>
          <w:sz w:val="20"/>
          <w:lang w:val="es-ES" w:eastAsia="ja-JP"/>
        </w:rPr>
        <w:footnoteReference w:id="679"/>
      </w:r>
    </w:p>
    <w:p w14:paraId="43AB3C9E" w14:textId="77777777" w:rsidR="0038125F" w:rsidRPr="008A1A91" w:rsidRDefault="0038125F" w:rsidP="00851F4F">
      <w:pPr>
        <w:tabs>
          <w:tab w:val="left" w:pos="4111"/>
          <w:tab w:val="left" w:pos="4956"/>
          <w:tab w:val="left" w:pos="5664"/>
          <w:tab w:val="left" w:pos="6372"/>
          <w:tab w:val="left" w:pos="7080"/>
        </w:tabs>
        <w:spacing w:after="60"/>
        <w:ind w:left="3912" w:right="142" w:hanging="1361"/>
        <w:jc w:val="both"/>
        <w:rPr>
          <w:rFonts w:eastAsia="MS Mincho" w:cs="Arial"/>
          <w:bCs/>
          <w:snapToGrid/>
          <w:sz w:val="20"/>
          <w:lang w:val="es-ES" w:eastAsia="ja-JP"/>
        </w:rPr>
      </w:pPr>
      <w:r w:rsidRPr="008A1A91">
        <w:rPr>
          <w:rFonts w:eastAsia="MS Mincho" w:cs="Arial"/>
          <w:bCs/>
          <w:snapToGrid/>
          <w:sz w:val="20"/>
          <w:lang w:val="es-ES" w:eastAsia="ja-JP"/>
        </w:rPr>
        <w:t>1406.03.19.99</w:t>
      </w:r>
      <w:r w:rsidRPr="008A1A91">
        <w:rPr>
          <w:rFonts w:eastAsia="MS Mincho" w:cs="Arial"/>
          <w:bCs/>
          <w:snapToGrid/>
          <w:sz w:val="20"/>
          <w:lang w:val="es-ES" w:eastAsia="ja-JP"/>
        </w:rPr>
        <w:tab/>
      </w:r>
      <w:r w:rsidRPr="008A1A91">
        <w:rPr>
          <w:rFonts w:eastAsia="MS Mincho" w:cs="Arial"/>
          <w:bCs/>
          <w:snapToGrid/>
          <w:sz w:val="20"/>
          <w:lang w:val="es-ES" w:eastAsia="ja-JP"/>
        </w:rPr>
        <w:tab/>
        <w:t>Otros  créditos</w:t>
      </w:r>
      <w:r w:rsidR="003F7A2D">
        <w:rPr>
          <w:rFonts w:eastAsia="MS Mincho" w:cs="Arial"/>
          <w:bCs/>
          <w:snapToGrid/>
          <w:sz w:val="20"/>
          <w:lang w:val="es-ES" w:eastAsia="ja-JP"/>
        </w:rPr>
        <w:t xml:space="preserve"> no revolventes </w:t>
      </w:r>
      <w:r w:rsidR="002B76DA">
        <w:rPr>
          <w:rStyle w:val="Refdenotaalpie"/>
          <w:rFonts w:eastAsia="MS Mincho" w:cs="Arial"/>
          <w:bCs/>
          <w:snapToGrid/>
          <w:sz w:val="20"/>
          <w:lang w:val="es-ES" w:eastAsia="ja-JP"/>
        </w:rPr>
        <w:footnoteReference w:id="680"/>
      </w:r>
    </w:p>
    <w:p w14:paraId="1B41630D" w14:textId="77777777" w:rsidR="0038125F" w:rsidRPr="008A1A91" w:rsidRDefault="0038125F" w:rsidP="0038125F">
      <w:pPr>
        <w:spacing w:line="140" w:lineRule="exact"/>
        <w:ind w:right="142"/>
        <w:jc w:val="both"/>
        <w:rPr>
          <w:rFonts w:eastAsia="MS Mincho" w:cs="Arial"/>
          <w:bCs/>
          <w:snapToGrid/>
          <w:sz w:val="20"/>
          <w:lang w:val="es-ES" w:eastAsia="ja-JP"/>
        </w:rPr>
      </w:pPr>
    </w:p>
    <w:tbl>
      <w:tblPr>
        <w:tblW w:w="6520" w:type="dxa"/>
        <w:tblInd w:w="2622" w:type="dxa"/>
        <w:tblLayout w:type="fixed"/>
        <w:tblCellMar>
          <w:left w:w="70" w:type="dxa"/>
          <w:right w:w="70" w:type="dxa"/>
        </w:tblCellMar>
        <w:tblLook w:val="0000" w:firstRow="0" w:lastRow="0" w:firstColumn="0" w:lastColumn="0" w:noHBand="0" w:noVBand="0"/>
      </w:tblPr>
      <w:tblGrid>
        <w:gridCol w:w="1701"/>
        <w:gridCol w:w="4819"/>
      </w:tblGrid>
      <w:tr w:rsidR="0038125F" w:rsidRPr="008A1A91" w14:paraId="16A89E94" w14:textId="77777777" w:rsidTr="00B46193">
        <w:trPr>
          <w:trHeight w:val="255"/>
        </w:trPr>
        <w:tc>
          <w:tcPr>
            <w:tcW w:w="1701" w:type="dxa"/>
            <w:tcBorders>
              <w:top w:val="nil"/>
              <w:left w:val="nil"/>
              <w:bottom w:val="nil"/>
              <w:right w:val="nil"/>
            </w:tcBorders>
            <w:shd w:val="clear" w:color="auto" w:fill="auto"/>
            <w:noWrap/>
            <w:vAlign w:val="bottom"/>
          </w:tcPr>
          <w:p w14:paraId="3681A18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1406.03.99</w:t>
            </w:r>
          </w:p>
        </w:tc>
        <w:tc>
          <w:tcPr>
            <w:tcW w:w="4819" w:type="dxa"/>
            <w:tcBorders>
              <w:top w:val="nil"/>
              <w:left w:val="nil"/>
              <w:bottom w:val="nil"/>
              <w:right w:val="nil"/>
            </w:tcBorders>
            <w:shd w:val="clear" w:color="auto" w:fill="auto"/>
            <w:noWrap/>
            <w:vAlign w:val="bottom"/>
          </w:tcPr>
          <w:p w14:paraId="261F37B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AC24FA" w:rsidRPr="008A1A91" w14:paraId="35A119CB" w14:textId="77777777" w:rsidTr="00B46193">
        <w:trPr>
          <w:trHeight w:val="255"/>
        </w:trPr>
        <w:tc>
          <w:tcPr>
            <w:tcW w:w="1701" w:type="dxa"/>
            <w:tcBorders>
              <w:top w:val="nil"/>
              <w:left w:val="nil"/>
              <w:bottom w:val="nil"/>
              <w:right w:val="nil"/>
            </w:tcBorders>
            <w:shd w:val="clear" w:color="auto" w:fill="auto"/>
            <w:noWrap/>
            <w:vAlign w:val="bottom"/>
          </w:tcPr>
          <w:p w14:paraId="5DD8515B" w14:textId="77777777" w:rsidR="00AC24FA" w:rsidRPr="008A1A91" w:rsidRDefault="00AC24FA" w:rsidP="0038125F">
            <w:pPr>
              <w:jc w:val="both"/>
              <w:rPr>
                <w:rFonts w:eastAsia="MS Mincho" w:cs="Arial"/>
                <w:bCs/>
                <w:snapToGrid/>
                <w:sz w:val="20"/>
                <w:lang w:val="es-ES" w:eastAsia="ja-JP"/>
              </w:rPr>
            </w:pPr>
            <w:r>
              <w:rPr>
                <w:rFonts w:eastAsia="MS Mincho" w:cs="Arial"/>
                <w:bCs/>
                <w:snapToGrid/>
                <w:sz w:val="20"/>
                <w:lang w:val="es-ES" w:eastAsia="ja-JP"/>
              </w:rPr>
              <w:t>1406.03.99.01</w:t>
            </w:r>
          </w:p>
        </w:tc>
        <w:tc>
          <w:tcPr>
            <w:tcW w:w="4819" w:type="dxa"/>
            <w:tcBorders>
              <w:top w:val="nil"/>
              <w:left w:val="nil"/>
              <w:bottom w:val="nil"/>
              <w:right w:val="nil"/>
            </w:tcBorders>
            <w:shd w:val="clear" w:color="auto" w:fill="auto"/>
            <w:noWrap/>
            <w:vAlign w:val="bottom"/>
          </w:tcPr>
          <w:p w14:paraId="4EB5F5BC" w14:textId="77777777" w:rsidR="00AC24FA" w:rsidRPr="008A1A91" w:rsidRDefault="00AC24FA" w:rsidP="0038125F">
            <w:pPr>
              <w:jc w:val="both"/>
              <w:rPr>
                <w:rFonts w:eastAsia="MS Mincho" w:cs="Arial"/>
                <w:bCs/>
                <w:snapToGrid/>
                <w:sz w:val="20"/>
                <w:lang w:val="es-ES" w:eastAsia="ja-JP"/>
              </w:rPr>
            </w:pPr>
            <w:r>
              <w:rPr>
                <w:rFonts w:eastAsia="MS Mincho" w:cs="Arial"/>
                <w:bCs/>
                <w:snapToGrid/>
                <w:sz w:val="20"/>
                <w:lang w:val="es-ES" w:eastAsia="ja-JP"/>
              </w:rPr>
              <w:t>Otros créditos revolventes</w:t>
            </w:r>
            <w:r w:rsidR="00FE4996">
              <w:rPr>
                <w:rStyle w:val="Refdenotaalpie"/>
                <w:rFonts w:eastAsia="MS Mincho" w:cs="Arial"/>
                <w:bCs/>
                <w:snapToGrid/>
                <w:sz w:val="20"/>
                <w:lang w:val="es-ES" w:eastAsia="ja-JP"/>
              </w:rPr>
              <w:footnoteReference w:id="681"/>
            </w:r>
          </w:p>
        </w:tc>
      </w:tr>
      <w:tr w:rsidR="00AC24FA" w:rsidRPr="008A1A91" w14:paraId="6AF8B9C6" w14:textId="77777777" w:rsidTr="00B46193">
        <w:trPr>
          <w:trHeight w:val="255"/>
        </w:trPr>
        <w:tc>
          <w:tcPr>
            <w:tcW w:w="1701" w:type="dxa"/>
            <w:tcBorders>
              <w:top w:val="nil"/>
              <w:left w:val="nil"/>
              <w:bottom w:val="nil"/>
              <w:right w:val="nil"/>
            </w:tcBorders>
            <w:shd w:val="clear" w:color="auto" w:fill="auto"/>
            <w:noWrap/>
            <w:vAlign w:val="bottom"/>
          </w:tcPr>
          <w:p w14:paraId="00675B30" w14:textId="77777777" w:rsidR="00AC24FA" w:rsidRPr="008A1A91" w:rsidRDefault="00AC24FA" w:rsidP="0038125F">
            <w:pPr>
              <w:jc w:val="both"/>
              <w:rPr>
                <w:rFonts w:eastAsia="MS Mincho" w:cs="Arial"/>
                <w:bCs/>
                <w:snapToGrid/>
                <w:sz w:val="20"/>
                <w:lang w:val="es-ES" w:eastAsia="ja-JP"/>
              </w:rPr>
            </w:pPr>
            <w:r>
              <w:rPr>
                <w:rFonts w:eastAsia="MS Mincho" w:cs="Arial"/>
                <w:bCs/>
                <w:snapToGrid/>
                <w:sz w:val="20"/>
                <w:lang w:val="es-ES" w:eastAsia="ja-JP"/>
              </w:rPr>
              <w:t>1406.03.99.02</w:t>
            </w:r>
          </w:p>
        </w:tc>
        <w:tc>
          <w:tcPr>
            <w:tcW w:w="4819" w:type="dxa"/>
            <w:tcBorders>
              <w:top w:val="nil"/>
              <w:left w:val="nil"/>
              <w:bottom w:val="nil"/>
              <w:right w:val="nil"/>
            </w:tcBorders>
            <w:shd w:val="clear" w:color="auto" w:fill="auto"/>
            <w:noWrap/>
            <w:vAlign w:val="bottom"/>
          </w:tcPr>
          <w:p w14:paraId="1821FD22" w14:textId="77777777" w:rsidR="00AC24FA" w:rsidRPr="008A1A91" w:rsidRDefault="00AC24FA" w:rsidP="0038125F">
            <w:pPr>
              <w:jc w:val="both"/>
              <w:rPr>
                <w:rFonts w:eastAsia="MS Mincho" w:cs="Arial"/>
                <w:bCs/>
                <w:snapToGrid/>
                <w:sz w:val="20"/>
                <w:lang w:val="es-ES" w:eastAsia="ja-JP"/>
              </w:rPr>
            </w:pPr>
            <w:r>
              <w:rPr>
                <w:rFonts w:eastAsia="MS Mincho" w:cs="Arial"/>
                <w:bCs/>
                <w:snapToGrid/>
                <w:sz w:val="20"/>
                <w:lang w:val="es-ES" w:eastAsia="ja-JP"/>
              </w:rPr>
              <w:t xml:space="preserve">Otros créditos no revolventes </w:t>
            </w:r>
            <w:r w:rsidR="00FE4996">
              <w:rPr>
                <w:rStyle w:val="Refdenotaalpie"/>
                <w:rFonts w:eastAsia="MS Mincho" w:cs="Arial"/>
                <w:bCs/>
                <w:snapToGrid/>
                <w:sz w:val="20"/>
                <w:lang w:val="es-ES" w:eastAsia="ja-JP"/>
              </w:rPr>
              <w:footnoteReference w:id="682"/>
            </w:r>
          </w:p>
        </w:tc>
      </w:tr>
      <w:tr w:rsidR="0038125F" w:rsidRPr="008A1A91" w14:paraId="27F87980" w14:textId="77777777" w:rsidTr="00B46193">
        <w:trPr>
          <w:trHeight w:val="255"/>
        </w:trPr>
        <w:tc>
          <w:tcPr>
            <w:tcW w:w="1701" w:type="dxa"/>
            <w:tcBorders>
              <w:top w:val="nil"/>
              <w:left w:val="nil"/>
              <w:bottom w:val="nil"/>
              <w:right w:val="nil"/>
            </w:tcBorders>
            <w:shd w:val="clear" w:color="auto" w:fill="auto"/>
            <w:noWrap/>
            <w:vAlign w:val="bottom"/>
          </w:tcPr>
          <w:p w14:paraId="62FBC085" w14:textId="77777777" w:rsidR="0038125F" w:rsidRPr="008A1A91" w:rsidRDefault="0038125F" w:rsidP="0038125F">
            <w:pPr>
              <w:jc w:val="both"/>
              <w:rPr>
                <w:rFonts w:eastAsia="MS Mincho" w:cs="Arial"/>
                <w:b/>
                <w:bCs/>
                <w:snapToGrid/>
                <w:sz w:val="20"/>
                <w:lang w:val="es-ES" w:eastAsia="ja-JP"/>
              </w:rPr>
            </w:pPr>
          </w:p>
        </w:tc>
        <w:tc>
          <w:tcPr>
            <w:tcW w:w="4819" w:type="dxa"/>
            <w:tcBorders>
              <w:top w:val="nil"/>
              <w:left w:val="nil"/>
              <w:bottom w:val="nil"/>
              <w:right w:val="nil"/>
            </w:tcBorders>
            <w:shd w:val="clear" w:color="auto" w:fill="auto"/>
            <w:noWrap/>
            <w:vAlign w:val="bottom"/>
          </w:tcPr>
          <w:p w14:paraId="6F158767" w14:textId="77777777" w:rsidR="0038125F" w:rsidRPr="008A1A91" w:rsidRDefault="0038125F" w:rsidP="0038125F">
            <w:pPr>
              <w:jc w:val="both"/>
              <w:rPr>
                <w:rFonts w:eastAsia="MS Mincho" w:cs="Arial"/>
                <w:b/>
                <w:bCs/>
                <w:snapToGrid/>
                <w:sz w:val="20"/>
                <w:lang w:val="es-ES" w:eastAsia="ja-JP"/>
              </w:rPr>
            </w:pPr>
          </w:p>
        </w:tc>
      </w:tr>
      <w:tr w:rsidR="0038125F" w:rsidRPr="008A1A91" w14:paraId="116825AB" w14:textId="77777777" w:rsidTr="00B46193">
        <w:trPr>
          <w:trHeight w:val="255"/>
        </w:trPr>
        <w:tc>
          <w:tcPr>
            <w:tcW w:w="1701" w:type="dxa"/>
            <w:tcBorders>
              <w:top w:val="nil"/>
              <w:left w:val="nil"/>
              <w:bottom w:val="nil"/>
              <w:right w:val="nil"/>
            </w:tcBorders>
            <w:shd w:val="clear" w:color="auto" w:fill="auto"/>
            <w:noWrap/>
            <w:vAlign w:val="bottom"/>
          </w:tcPr>
          <w:p w14:paraId="0259D961"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1406.04</w:t>
            </w:r>
          </w:p>
        </w:tc>
        <w:tc>
          <w:tcPr>
            <w:tcW w:w="4819" w:type="dxa"/>
            <w:tcBorders>
              <w:top w:val="nil"/>
              <w:left w:val="nil"/>
              <w:bottom w:val="nil"/>
              <w:right w:val="nil"/>
            </w:tcBorders>
            <w:shd w:val="clear" w:color="auto" w:fill="auto"/>
            <w:noWrap/>
            <w:vAlign w:val="bottom"/>
          </w:tcPr>
          <w:p w14:paraId="4BF5025A"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hipotecarios para vivienda</w:t>
            </w:r>
          </w:p>
        </w:tc>
      </w:tr>
      <w:tr w:rsidR="0038125F" w:rsidRPr="008A1A91" w14:paraId="678CEBE3" w14:textId="77777777" w:rsidTr="00B46193">
        <w:trPr>
          <w:trHeight w:val="255"/>
        </w:trPr>
        <w:tc>
          <w:tcPr>
            <w:tcW w:w="1701" w:type="dxa"/>
            <w:tcBorders>
              <w:top w:val="nil"/>
              <w:left w:val="nil"/>
              <w:bottom w:val="nil"/>
              <w:right w:val="nil"/>
            </w:tcBorders>
            <w:shd w:val="clear" w:color="auto" w:fill="auto"/>
            <w:noWrap/>
            <w:vAlign w:val="bottom"/>
          </w:tcPr>
          <w:p w14:paraId="6379DBF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1406.04.06     </w:t>
            </w:r>
          </w:p>
        </w:tc>
        <w:tc>
          <w:tcPr>
            <w:tcW w:w="4819" w:type="dxa"/>
            <w:tcBorders>
              <w:top w:val="nil"/>
              <w:left w:val="nil"/>
              <w:bottom w:val="nil"/>
              <w:right w:val="nil"/>
            </w:tcBorders>
            <w:shd w:val="clear" w:color="auto" w:fill="auto"/>
            <w:noWrap/>
            <w:vAlign w:val="bottom"/>
          </w:tcPr>
          <w:p w14:paraId="54F8CAE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1716DD76" w14:textId="77777777" w:rsidTr="00B46193">
        <w:trPr>
          <w:trHeight w:val="255"/>
        </w:trPr>
        <w:tc>
          <w:tcPr>
            <w:tcW w:w="1701" w:type="dxa"/>
            <w:tcBorders>
              <w:top w:val="nil"/>
              <w:left w:val="nil"/>
              <w:bottom w:val="nil"/>
              <w:right w:val="nil"/>
            </w:tcBorders>
            <w:shd w:val="clear" w:color="auto" w:fill="auto"/>
            <w:noWrap/>
            <w:vAlign w:val="bottom"/>
          </w:tcPr>
          <w:p w14:paraId="244259DB"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 xml:space="preserve">1406.04.06.01  </w:t>
            </w:r>
          </w:p>
        </w:tc>
        <w:tc>
          <w:tcPr>
            <w:tcW w:w="4819" w:type="dxa"/>
            <w:tcBorders>
              <w:top w:val="nil"/>
              <w:left w:val="nil"/>
              <w:bottom w:val="nil"/>
              <w:right w:val="nil"/>
            </w:tcBorders>
            <w:shd w:val="clear" w:color="auto" w:fill="auto"/>
            <w:noWrap/>
            <w:vAlign w:val="bottom"/>
          </w:tcPr>
          <w:p w14:paraId="207DD9BD"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Préstamos con hipoteca inscrita</w:t>
            </w:r>
          </w:p>
        </w:tc>
      </w:tr>
      <w:tr w:rsidR="0038125F" w:rsidRPr="008A1A91" w14:paraId="4CE99192" w14:textId="77777777" w:rsidTr="00B46193">
        <w:trPr>
          <w:trHeight w:val="255"/>
        </w:trPr>
        <w:tc>
          <w:tcPr>
            <w:tcW w:w="1701" w:type="dxa"/>
            <w:tcBorders>
              <w:top w:val="nil"/>
              <w:left w:val="nil"/>
              <w:bottom w:val="nil"/>
              <w:right w:val="nil"/>
            </w:tcBorders>
            <w:shd w:val="clear" w:color="auto" w:fill="auto"/>
            <w:noWrap/>
            <w:vAlign w:val="bottom"/>
          </w:tcPr>
          <w:p w14:paraId="633ABB60"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1406.04.06.02</w:t>
            </w:r>
          </w:p>
        </w:tc>
        <w:tc>
          <w:tcPr>
            <w:tcW w:w="4819" w:type="dxa"/>
            <w:tcBorders>
              <w:top w:val="nil"/>
              <w:left w:val="nil"/>
              <w:bottom w:val="nil"/>
              <w:right w:val="nil"/>
            </w:tcBorders>
            <w:shd w:val="clear" w:color="auto" w:fill="auto"/>
            <w:noWrap/>
            <w:vAlign w:val="bottom"/>
          </w:tcPr>
          <w:p w14:paraId="5F3344F7" w14:textId="77777777" w:rsidR="0038125F" w:rsidRPr="008A1A91" w:rsidRDefault="0038125F" w:rsidP="0038125F">
            <w:pPr>
              <w:jc w:val="both"/>
              <w:rPr>
                <w:rFonts w:eastAsia="MS Mincho" w:cs="Arial"/>
                <w:snapToGrid/>
                <w:sz w:val="20"/>
                <w:lang w:val="es-ES" w:eastAsia="ja-JP"/>
              </w:rPr>
            </w:pPr>
            <w:r w:rsidRPr="008A1A91">
              <w:rPr>
                <w:rFonts w:eastAsia="MS Mincho" w:cs="Arial"/>
                <w:snapToGrid/>
                <w:sz w:val="20"/>
                <w:lang w:val="es-ES" w:eastAsia="ja-JP"/>
              </w:rPr>
              <w:t>Préstamos sin hipoteca inscrita</w:t>
            </w:r>
          </w:p>
        </w:tc>
      </w:tr>
      <w:tr w:rsidR="0038125F" w:rsidRPr="008A1A91" w14:paraId="23CD2374" w14:textId="77777777" w:rsidTr="00B46193">
        <w:trPr>
          <w:trHeight w:val="255"/>
        </w:trPr>
        <w:tc>
          <w:tcPr>
            <w:tcW w:w="1701" w:type="dxa"/>
            <w:tcBorders>
              <w:top w:val="nil"/>
              <w:left w:val="nil"/>
              <w:bottom w:val="nil"/>
              <w:right w:val="nil"/>
            </w:tcBorders>
            <w:shd w:val="clear" w:color="auto" w:fill="auto"/>
            <w:noWrap/>
            <w:vAlign w:val="bottom"/>
          </w:tcPr>
          <w:p w14:paraId="37825FB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1406.04.07     </w:t>
            </w:r>
          </w:p>
        </w:tc>
        <w:tc>
          <w:tcPr>
            <w:tcW w:w="4819" w:type="dxa"/>
            <w:tcBorders>
              <w:top w:val="nil"/>
              <w:left w:val="nil"/>
              <w:bottom w:val="nil"/>
              <w:right w:val="nil"/>
            </w:tcBorders>
            <w:shd w:val="clear" w:color="auto" w:fill="auto"/>
            <w:noWrap/>
            <w:vAlign w:val="bottom"/>
          </w:tcPr>
          <w:p w14:paraId="1F9EA28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Capitalización inmobiliaria</w:t>
            </w:r>
          </w:p>
        </w:tc>
      </w:tr>
      <w:tr w:rsidR="0038125F" w:rsidRPr="008A1A91" w14:paraId="6DC2DF80" w14:textId="77777777" w:rsidTr="00B46193">
        <w:trPr>
          <w:trHeight w:val="255"/>
        </w:trPr>
        <w:tc>
          <w:tcPr>
            <w:tcW w:w="1701" w:type="dxa"/>
            <w:tcBorders>
              <w:top w:val="nil"/>
              <w:left w:val="nil"/>
              <w:bottom w:val="nil"/>
              <w:right w:val="nil"/>
            </w:tcBorders>
            <w:shd w:val="clear" w:color="auto" w:fill="auto"/>
            <w:noWrap/>
            <w:vAlign w:val="bottom"/>
          </w:tcPr>
          <w:p w14:paraId="0FD5E4E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1406.04.08</w:t>
            </w:r>
          </w:p>
        </w:tc>
        <w:tc>
          <w:tcPr>
            <w:tcW w:w="4819" w:type="dxa"/>
            <w:tcBorders>
              <w:top w:val="nil"/>
              <w:left w:val="nil"/>
              <w:bottom w:val="nil"/>
              <w:right w:val="nil"/>
            </w:tcBorders>
            <w:shd w:val="clear" w:color="auto" w:fill="auto"/>
            <w:noWrap/>
            <w:vAlign w:val="bottom"/>
          </w:tcPr>
          <w:p w14:paraId="1BBAF12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 con letras hipotecarias</w:t>
            </w:r>
          </w:p>
        </w:tc>
      </w:tr>
      <w:tr w:rsidR="0038125F" w:rsidRPr="008A1A91" w14:paraId="5B5F18F7" w14:textId="77777777" w:rsidTr="00B46193">
        <w:trPr>
          <w:trHeight w:val="255"/>
        </w:trPr>
        <w:tc>
          <w:tcPr>
            <w:tcW w:w="1701" w:type="dxa"/>
            <w:tcBorders>
              <w:top w:val="nil"/>
              <w:left w:val="nil"/>
              <w:bottom w:val="nil"/>
              <w:right w:val="nil"/>
            </w:tcBorders>
            <w:shd w:val="clear" w:color="auto" w:fill="auto"/>
            <w:noWrap/>
            <w:vAlign w:val="bottom"/>
          </w:tcPr>
          <w:p w14:paraId="68052C6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1406.04.09</w:t>
            </w:r>
          </w:p>
        </w:tc>
        <w:tc>
          <w:tcPr>
            <w:tcW w:w="4819" w:type="dxa"/>
            <w:tcBorders>
              <w:top w:val="nil"/>
              <w:left w:val="nil"/>
              <w:bottom w:val="nil"/>
              <w:right w:val="nil"/>
            </w:tcBorders>
            <w:shd w:val="clear" w:color="auto" w:fill="auto"/>
            <w:noWrap/>
            <w:vAlign w:val="bottom"/>
          </w:tcPr>
          <w:p w14:paraId="2984813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 con cédulas hipotecarias</w:t>
            </w:r>
          </w:p>
        </w:tc>
      </w:tr>
      <w:tr w:rsidR="0038125F" w:rsidRPr="008A1A91" w14:paraId="62A69A49" w14:textId="77777777" w:rsidTr="00B46193">
        <w:trPr>
          <w:trHeight w:val="255"/>
        </w:trPr>
        <w:tc>
          <w:tcPr>
            <w:tcW w:w="1701" w:type="dxa"/>
            <w:tcBorders>
              <w:top w:val="nil"/>
              <w:left w:val="nil"/>
              <w:bottom w:val="nil"/>
              <w:right w:val="nil"/>
            </w:tcBorders>
            <w:shd w:val="clear" w:color="auto" w:fill="auto"/>
            <w:noWrap/>
            <w:vAlign w:val="bottom"/>
          </w:tcPr>
          <w:p w14:paraId="6A4D95B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1406.04.19</w:t>
            </w:r>
          </w:p>
        </w:tc>
        <w:tc>
          <w:tcPr>
            <w:tcW w:w="4819" w:type="dxa"/>
            <w:tcBorders>
              <w:top w:val="nil"/>
              <w:left w:val="nil"/>
              <w:bottom w:val="nil"/>
              <w:right w:val="nil"/>
            </w:tcBorders>
            <w:shd w:val="clear" w:color="auto" w:fill="auto"/>
            <w:noWrap/>
            <w:vAlign w:val="bottom"/>
          </w:tcPr>
          <w:p w14:paraId="3D75937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38125F" w:rsidRPr="008A1A91" w14:paraId="0D0F2AFC" w14:textId="77777777" w:rsidTr="00B46193">
        <w:trPr>
          <w:trHeight w:val="255"/>
        </w:trPr>
        <w:tc>
          <w:tcPr>
            <w:tcW w:w="1701" w:type="dxa"/>
            <w:tcBorders>
              <w:top w:val="nil"/>
              <w:left w:val="nil"/>
              <w:bottom w:val="nil"/>
              <w:right w:val="nil"/>
            </w:tcBorders>
            <w:shd w:val="clear" w:color="auto" w:fill="auto"/>
            <w:noWrap/>
            <w:vAlign w:val="bottom"/>
          </w:tcPr>
          <w:p w14:paraId="2C79D7D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1406.04.19.06</w:t>
            </w:r>
          </w:p>
        </w:tc>
        <w:tc>
          <w:tcPr>
            <w:tcW w:w="4819" w:type="dxa"/>
            <w:tcBorders>
              <w:top w:val="nil"/>
              <w:left w:val="nil"/>
              <w:bottom w:val="nil"/>
              <w:right w:val="nil"/>
            </w:tcBorders>
            <w:shd w:val="clear" w:color="auto" w:fill="auto"/>
            <w:noWrap/>
            <w:vAlign w:val="bottom"/>
          </w:tcPr>
          <w:p w14:paraId="595AD7A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1D84D0D8" w14:textId="77777777" w:rsidTr="00B46193">
        <w:trPr>
          <w:trHeight w:val="255"/>
        </w:trPr>
        <w:tc>
          <w:tcPr>
            <w:tcW w:w="1701" w:type="dxa"/>
            <w:tcBorders>
              <w:top w:val="nil"/>
              <w:left w:val="nil"/>
              <w:bottom w:val="nil"/>
              <w:right w:val="nil"/>
            </w:tcBorders>
            <w:shd w:val="clear" w:color="auto" w:fill="auto"/>
            <w:noWrap/>
            <w:vAlign w:val="bottom"/>
          </w:tcPr>
          <w:p w14:paraId="19F0C3D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1406.04.19.07</w:t>
            </w:r>
          </w:p>
        </w:tc>
        <w:tc>
          <w:tcPr>
            <w:tcW w:w="4819" w:type="dxa"/>
            <w:tcBorders>
              <w:top w:val="nil"/>
              <w:left w:val="nil"/>
              <w:bottom w:val="nil"/>
              <w:right w:val="nil"/>
            </w:tcBorders>
            <w:shd w:val="clear" w:color="auto" w:fill="auto"/>
            <w:noWrap/>
            <w:vAlign w:val="bottom"/>
          </w:tcPr>
          <w:p w14:paraId="4494DA3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Capitalización inmobiliaria</w:t>
            </w:r>
          </w:p>
        </w:tc>
      </w:tr>
      <w:tr w:rsidR="0038125F" w:rsidRPr="008A1A91" w14:paraId="2AB14A17" w14:textId="77777777" w:rsidTr="00B46193">
        <w:trPr>
          <w:trHeight w:val="255"/>
        </w:trPr>
        <w:tc>
          <w:tcPr>
            <w:tcW w:w="1701" w:type="dxa"/>
            <w:tcBorders>
              <w:top w:val="nil"/>
              <w:left w:val="nil"/>
              <w:bottom w:val="nil"/>
              <w:right w:val="nil"/>
            </w:tcBorders>
            <w:shd w:val="clear" w:color="auto" w:fill="auto"/>
            <w:noWrap/>
            <w:vAlign w:val="bottom"/>
          </w:tcPr>
          <w:p w14:paraId="0B4CA5E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1406.04.19.23</w:t>
            </w:r>
          </w:p>
        </w:tc>
        <w:tc>
          <w:tcPr>
            <w:tcW w:w="4819" w:type="dxa"/>
            <w:tcBorders>
              <w:top w:val="nil"/>
              <w:left w:val="nil"/>
              <w:bottom w:val="nil"/>
              <w:right w:val="nil"/>
            </w:tcBorders>
            <w:shd w:val="clear" w:color="auto" w:fill="auto"/>
            <w:noWrap/>
            <w:vAlign w:val="bottom"/>
          </w:tcPr>
          <w:p w14:paraId="1685EBB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 del Fondo MIVIVIENDA</w:t>
            </w:r>
          </w:p>
        </w:tc>
      </w:tr>
      <w:tr w:rsidR="0038125F" w:rsidRPr="008A1A91" w14:paraId="1BE37416" w14:textId="77777777" w:rsidTr="00B46193">
        <w:trPr>
          <w:trHeight w:val="255"/>
        </w:trPr>
        <w:tc>
          <w:tcPr>
            <w:tcW w:w="1701" w:type="dxa"/>
            <w:tcBorders>
              <w:top w:val="nil"/>
              <w:left w:val="nil"/>
              <w:bottom w:val="nil"/>
              <w:right w:val="nil"/>
            </w:tcBorders>
            <w:shd w:val="clear" w:color="auto" w:fill="auto"/>
            <w:noWrap/>
          </w:tcPr>
          <w:p w14:paraId="6E741012"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1406.04.19.24</w:t>
            </w:r>
          </w:p>
        </w:tc>
        <w:tc>
          <w:tcPr>
            <w:tcW w:w="4819" w:type="dxa"/>
            <w:tcBorders>
              <w:top w:val="nil"/>
              <w:left w:val="nil"/>
              <w:bottom w:val="nil"/>
              <w:right w:val="nil"/>
            </w:tcBorders>
            <w:shd w:val="clear" w:color="auto" w:fill="auto"/>
            <w:noWrap/>
            <w:vAlign w:val="bottom"/>
          </w:tcPr>
          <w:p w14:paraId="759979D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 MIVIVIENDA otorgados con recursos de instituciones financieras</w:t>
            </w:r>
          </w:p>
        </w:tc>
      </w:tr>
      <w:tr w:rsidR="0038125F" w:rsidRPr="008A1A91" w14:paraId="4684CAF2" w14:textId="77777777" w:rsidTr="00B46193">
        <w:trPr>
          <w:trHeight w:val="255"/>
        </w:trPr>
        <w:tc>
          <w:tcPr>
            <w:tcW w:w="1701" w:type="dxa"/>
            <w:tcBorders>
              <w:top w:val="nil"/>
              <w:left w:val="nil"/>
              <w:bottom w:val="nil"/>
              <w:right w:val="nil"/>
            </w:tcBorders>
            <w:shd w:val="clear" w:color="auto" w:fill="auto"/>
            <w:noWrap/>
          </w:tcPr>
          <w:p w14:paraId="7FE94123"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1406.04.19.25</w:t>
            </w:r>
          </w:p>
        </w:tc>
        <w:tc>
          <w:tcPr>
            <w:tcW w:w="4819" w:type="dxa"/>
            <w:tcBorders>
              <w:top w:val="nil"/>
              <w:left w:val="nil"/>
              <w:bottom w:val="nil"/>
              <w:right w:val="nil"/>
            </w:tcBorders>
            <w:shd w:val="clear" w:color="auto" w:fill="auto"/>
            <w:noWrap/>
            <w:vAlign w:val="bottom"/>
          </w:tcPr>
          <w:p w14:paraId="3274D10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Otros créditos hipotecarios otorgados con recursos del Fondo MIVIVIENDA</w:t>
            </w:r>
          </w:p>
        </w:tc>
      </w:tr>
      <w:tr w:rsidR="0038125F" w:rsidRPr="008A1A91" w14:paraId="16960A88" w14:textId="77777777" w:rsidTr="00B46193">
        <w:trPr>
          <w:trHeight w:val="255"/>
        </w:trPr>
        <w:tc>
          <w:tcPr>
            <w:tcW w:w="1701" w:type="dxa"/>
            <w:tcBorders>
              <w:top w:val="nil"/>
              <w:left w:val="nil"/>
              <w:bottom w:val="nil"/>
              <w:right w:val="nil"/>
            </w:tcBorders>
            <w:shd w:val="clear" w:color="auto" w:fill="auto"/>
            <w:noWrap/>
            <w:vAlign w:val="bottom"/>
          </w:tcPr>
          <w:p w14:paraId="6F6A7CF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1406.04.19.99</w:t>
            </w:r>
          </w:p>
        </w:tc>
        <w:tc>
          <w:tcPr>
            <w:tcW w:w="4819" w:type="dxa"/>
            <w:tcBorders>
              <w:top w:val="nil"/>
              <w:left w:val="nil"/>
              <w:bottom w:val="nil"/>
              <w:right w:val="nil"/>
            </w:tcBorders>
            <w:shd w:val="clear" w:color="auto" w:fill="auto"/>
            <w:noWrap/>
            <w:vAlign w:val="bottom"/>
          </w:tcPr>
          <w:p w14:paraId="6349859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38125F" w:rsidRPr="008A1A91" w14:paraId="1B789B59" w14:textId="77777777" w:rsidTr="00B46193">
        <w:trPr>
          <w:trHeight w:val="255"/>
        </w:trPr>
        <w:tc>
          <w:tcPr>
            <w:tcW w:w="1701" w:type="dxa"/>
            <w:tcBorders>
              <w:top w:val="nil"/>
              <w:left w:val="nil"/>
              <w:bottom w:val="nil"/>
              <w:right w:val="nil"/>
            </w:tcBorders>
            <w:shd w:val="clear" w:color="auto" w:fill="auto"/>
            <w:noWrap/>
            <w:vAlign w:val="bottom"/>
          </w:tcPr>
          <w:p w14:paraId="151ECAB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1406.04.23</w:t>
            </w:r>
          </w:p>
        </w:tc>
        <w:tc>
          <w:tcPr>
            <w:tcW w:w="4819" w:type="dxa"/>
            <w:tcBorders>
              <w:top w:val="nil"/>
              <w:left w:val="nil"/>
              <w:bottom w:val="nil"/>
              <w:right w:val="nil"/>
            </w:tcBorders>
            <w:shd w:val="clear" w:color="auto" w:fill="auto"/>
            <w:noWrap/>
            <w:vAlign w:val="bottom"/>
          </w:tcPr>
          <w:p w14:paraId="59548B8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 del Fondo MIVIVIENDA</w:t>
            </w:r>
          </w:p>
        </w:tc>
      </w:tr>
      <w:tr w:rsidR="0038125F" w:rsidRPr="008A1A91" w14:paraId="1A907E71" w14:textId="77777777" w:rsidTr="00B46193">
        <w:trPr>
          <w:trHeight w:val="255"/>
        </w:trPr>
        <w:tc>
          <w:tcPr>
            <w:tcW w:w="1701" w:type="dxa"/>
            <w:tcBorders>
              <w:top w:val="nil"/>
              <w:left w:val="nil"/>
              <w:bottom w:val="nil"/>
              <w:right w:val="nil"/>
            </w:tcBorders>
            <w:shd w:val="clear" w:color="auto" w:fill="auto"/>
            <w:noWrap/>
          </w:tcPr>
          <w:p w14:paraId="7CEC63BE"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1406.04.24</w:t>
            </w:r>
          </w:p>
        </w:tc>
        <w:tc>
          <w:tcPr>
            <w:tcW w:w="4819" w:type="dxa"/>
            <w:tcBorders>
              <w:top w:val="nil"/>
              <w:left w:val="nil"/>
              <w:bottom w:val="nil"/>
              <w:right w:val="nil"/>
            </w:tcBorders>
            <w:shd w:val="clear" w:color="auto" w:fill="auto"/>
            <w:noWrap/>
            <w:vAlign w:val="bottom"/>
          </w:tcPr>
          <w:p w14:paraId="13BB7BF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 MIVIVIENDA otorgados con recursos de instituciones financieras</w:t>
            </w:r>
          </w:p>
        </w:tc>
      </w:tr>
      <w:tr w:rsidR="0038125F" w:rsidRPr="008A1A91" w14:paraId="4B6658FB" w14:textId="77777777" w:rsidTr="00B46193">
        <w:trPr>
          <w:trHeight w:val="255"/>
        </w:trPr>
        <w:tc>
          <w:tcPr>
            <w:tcW w:w="1701" w:type="dxa"/>
            <w:tcBorders>
              <w:top w:val="nil"/>
              <w:left w:val="nil"/>
              <w:bottom w:val="nil"/>
              <w:right w:val="nil"/>
            </w:tcBorders>
            <w:shd w:val="clear" w:color="auto" w:fill="auto"/>
            <w:noWrap/>
          </w:tcPr>
          <w:p w14:paraId="344F6D3F"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1406.04.25</w:t>
            </w:r>
          </w:p>
        </w:tc>
        <w:tc>
          <w:tcPr>
            <w:tcW w:w="4819" w:type="dxa"/>
            <w:tcBorders>
              <w:top w:val="nil"/>
              <w:left w:val="nil"/>
              <w:bottom w:val="nil"/>
              <w:right w:val="nil"/>
            </w:tcBorders>
            <w:shd w:val="clear" w:color="auto" w:fill="auto"/>
            <w:noWrap/>
            <w:vAlign w:val="bottom"/>
          </w:tcPr>
          <w:p w14:paraId="661EEC9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Otros créditos hipotecarios otorgados con recursos del Fondo MIVIVIENDA</w:t>
            </w:r>
          </w:p>
        </w:tc>
      </w:tr>
      <w:tr w:rsidR="0038125F" w:rsidRPr="008A1A91" w14:paraId="3F8F5517" w14:textId="77777777" w:rsidTr="00B46193">
        <w:trPr>
          <w:trHeight w:val="255"/>
        </w:trPr>
        <w:tc>
          <w:tcPr>
            <w:tcW w:w="1701" w:type="dxa"/>
            <w:tcBorders>
              <w:top w:val="nil"/>
              <w:left w:val="nil"/>
              <w:bottom w:val="nil"/>
              <w:right w:val="nil"/>
            </w:tcBorders>
            <w:shd w:val="clear" w:color="auto" w:fill="auto"/>
            <w:noWrap/>
            <w:vAlign w:val="bottom"/>
          </w:tcPr>
          <w:p w14:paraId="30707B0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1406.04.99</w:t>
            </w:r>
          </w:p>
        </w:tc>
        <w:tc>
          <w:tcPr>
            <w:tcW w:w="4819" w:type="dxa"/>
            <w:tcBorders>
              <w:top w:val="nil"/>
              <w:left w:val="nil"/>
              <w:bottom w:val="nil"/>
              <w:right w:val="nil"/>
            </w:tcBorders>
            <w:shd w:val="clear" w:color="auto" w:fill="auto"/>
            <w:noWrap/>
            <w:vAlign w:val="bottom"/>
          </w:tcPr>
          <w:p w14:paraId="662BF628"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38125F" w:rsidRPr="008A1A91" w14:paraId="02F8F6AB" w14:textId="77777777" w:rsidTr="00B46193">
        <w:trPr>
          <w:trHeight w:val="255"/>
        </w:trPr>
        <w:tc>
          <w:tcPr>
            <w:tcW w:w="1701" w:type="dxa"/>
            <w:tcBorders>
              <w:top w:val="nil"/>
              <w:left w:val="nil"/>
              <w:bottom w:val="nil"/>
              <w:right w:val="nil"/>
            </w:tcBorders>
            <w:shd w:val="clear" w:color="auto" w:fill="auto"/>
            <w:noWrap/>
            <w:vAlign w:val="bottom"/>
          </w:tcPr>
          <w:p w14:paraId="78C03728" w14:textId="77777777" w:rsidR="0038125F" w:rsidRPr="008A1A91" w:rsidRDefault="0038125F" w:rsidP="0038125F">
            <w:pPr>
              <w:jc w:val="both"/>
              <w:rPr>
                <w:rFonts w:eastAsia="MS Mincho" w:cs="Arial"/>
                <w:b/>
                <w:bCs/>
                <w:snapToGrid/>
                <w:sz w:val="20"/>
                <w:lang w:val="es-ES" w:eastAsia="ja-JP"/>
              </w:rPr>
            </w:pPr>
          </w:p>
        </w:tc>
        <w:tc>
          <w:tcPr>
            <w:tcW w:w="4819" w:type="dxa"/>
            <w:tcBorders>
              <w:top w:val="nil"/>
              <w:left w:val="nil"/>
              <w:bottom w:val="nil"/>
              <w:right w:val="nil"/>
            </w:tcBorders>
            <w:shd w:val="clear" w:color="auto" w:fill="auto"/>
            <w:noWrap/>
            <w:vAlign w:val="bottom"/>
          </w:tcPr>
          <w:p w14:paraId="0110F7A4" w14:textId="77777777" w:rsidR="0038125F" w:rsidRPr="008A1A91" w:rsidRDefault="0038125F" w:rsidP="0038125F">
            <w:pPr>
              <w:jc w:val="both"/>
              <w:rPr>
                <w:rFonts w:eastAsia="MS Mincho" w:cs="Arial"/>
                <w:b/>
                <w:bCs/>
                <w:snapToGrid/>
                <w:sz w:val="20"/>
                <w:lang w:val="es-ES" w:eastAsia="ja-JP"/>
              </w:rPr>
            </w:pPr>
          </w:p>
        </w:tc>
      </w:tr>
      <w:tr w:rsidR="0038125F" w:rsidRPr="008A1A91" w14:paraId="5498BC33" w14:textId="77777777" w:rsidTr="00B46193">
        <w:trPr>
          <w:trHeight w:val="255"/>
        </w:trPr>
        <w:tc>
          <w:tcPr>
            <w:tcW w:w="1701" w:type="dxa"/>
            <w:tcBorders>
              <w:top w:val="nil"/>
              <w:left w:val="nil"/>
              <w:bottom w:val="nil"/>
              <w:right w:val="nil"/>
            </w:tcBorders>
            <w:shd w:val="clear" w:color="auto" w:fill="auto"/>
            <w:noWrap/>
            <w:vAlign w:val="bottom"/>
          </w:tcPr>
          <w:p w14:paraId="241BB86B"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lastRenderedPageBreak/>
              <w:t>1406.05</w:t>
            </w:r>
          </w:p>
        </w:tc>
        <w:tc>
          <w:tcPr>
            <w:tcW w:w="4819" w:type="dxa"/>
            <w:tcBorders>
              <w:top w:val="nil"/>
              <w:left w:val="nil"/>
              <w:bottom w:val="nil"/>
              <w:right w:val="nil"/>
            </w:tcBorders>
            <w:shd w:val="clear" w:color="auto" w:fill="auto"/>
            <w:noWrap/>
            <w:vAlign w:val="bottom"/>
          </w:tcPr>
          <w:p w14:paraId="567EABFC"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a bancos multilaterales de desarrollo</w:t>
            </w:r>
          </w:p>
        </w:tc>
      </w:tr>
      <w:tr w:rsidR="0038125F" w:rsidRPr="008A1A91" w14:paraId="28D3ADFA" w14:textId="77777777" w:rsidTr="00B46193">
        <w:trPr>
          <w:trHeight w:val="255"/>
        </w:trPr>
        <w:tc>
          <w:tcPr>
            <w:tcW w:w="1701" w:type="dxa"/>
            <w:tcBorders>
              <w:top w:val="nil"/>
              <w:left w:val="nil"/>
              <w:bottom w:val="nil"/>
              <w:right w:val="nil"/>
            </w:tcBorders>
            <w:shd w:val="clear" w:color="auto" w:fill="auto"/>
            <w:noWrap/>
            <w:vAlign w:val="bottom"/>
          </w:tcPr>
          <w:p w14:paraId="0278C40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1406.05.06</w:t>
            </w:r>
          </w:p>
        </w:tc>
        <w:tc>
          <w:tcPr>
            <w:tcW w:w="4819" w:type="dxa"/>
            <w:tcBorders>
              <w:top w:val="nil"/>
              <w:left w:val="nil"/>
              <w:bottom w:val="nil"/>
              <w:right w:val="nil"/>
            </w:tcBorders>
            <w:shd w:val="clear" w:color="auto" w:fill="auto"/>
            <w:noWrap/>
            <w:vAlign w:val="bottom"/>
          </w:tcPr>
          <w:p w14:paraId="6E03F4C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6873854D" w14:textId="77777777" w:rsidTr="00B46193">
        <w:trPr>
          <w:trHeight w:val="255"/>
        </w:trPr>
        <w:tc>
          <w:tcPr>
            <w:tcW w:w="1701" w:type="dxa"/>
            <w:tcBorders>
              <w:top w:val="nil"/>
              <w:left w:val="nil"/>
              <w:bottom w:val="nil"/>
              <w:right w:val="nil"/>
            </w:tcBorders>
            <w:shd w:val="clear" w:color="auto" w:fill="auto"/>
            <w:noWrap/>
            <w:vAlign w:val="bottom"/>
          </w:tcPr>
          <w:p w14:paraId="5BC6154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1406.05.19</w:t>
            </w:r>
          </w:p>
        </w:tc>
        <w:tc>
          <w:tcPr>
            <w:tcW w:w="4819" w:type="dxa"/>
            <w:tcBorders>
              <w:top w:val="nil"/>
              <w:left w:val="nil"/>
              <w:bottom w:val="nil"/>
              <w:right w:val="nil"/>
            </w:tcBorders>
            <w:shd w:val="clear" w:color="auto" w:fill="auto"/>
            <w:noWrap/>
            <w:vAlign w:val="bottom"/>
          </w:tcPr>
          <w:p w14:paraId="592B2D3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38125F" w:rsidRPr="008A1A91" w14:paraId="279F8BE9" w14:textId="77777777" w:rsidTr="00B46193">
        <w:trPr>
          <w:trHeight w:val="255"/>
        </w:trPr>
        <w:tc>
          <w:tcPr>
            <w:tcW w:w="1701" w:type="dxa"/>
            <w:tcBorders>
              <w:top w:val="nil"/>
              <w:left w:val="nil"/>
              <w:bottom w:val="nil"/>
              <w:right w:val="nil"/>
            </w:tcBorders>
            <w:shd w:val="clear" w:color="auto" w:fill="auto"/>
            <w:noWrap/>
            <w:vAlign w:val="bottom"/>
          </w:tcPr>
          <w:p w14:paraId="32CDDCC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1406.05.19.06</w:t>
            </w:r>
          </w:p>
        </w:tc>
        <w:tc>
          <w:tcPr>
            <w:tcW w:w="4819" w:type="dxa"/>
            <w:tcBorders>
              <w:top w:val="nil"/>
              <w:left w:val="nil"/>
              <w:bottom w:val="nil"/>
              <w:right w:val="nil"/>
            </w:tcBorders>
            <w:shd w:val="clear" w:color="auto" w:fill="auto"/>
            <w:noWrap/>
            <w:vAlign w:val="bottom"/>
          </w:tcPr>
          <w:p w14:paraId="1E9A7C4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68DE66B3" w14:textId="77777777" w:rsidTr="00B46193">
        <w:trPr>
          <w:trHeight w:val="255"/>
        </w:trPr>
        <w:tc>
          <w:tcPr>
            <w:tcW w:w="1701" w:type="dxa"/>
            <w:tcBorders>
              <w:top w:val="nil"/>
              <w:left w:val="nil"/>
              <w:bottom w:val="nil"/>
              <w:right w:val="nil"/>
            </w:tcBorders>
            <w:shd w:val="clear" w:color="auto" w:fill="auto"/>
            <w:noWrap/>
            <w:vAlign w:val="bottom"/>
          </w:tcPr>
          <w:p w14:paraId="2EC73FB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1406.05.19.99</w:t>
            </w:r>
          </w:p>
        </w:tc>
        <w:tc>
          <w:tcPr>
            <w:tcW w:w="4819" w:type="dxa"/>
            <w:tcBorders>
              <w:top w:val="nil"/>
              <w:left w:val="nil"/>
              <w:bottom w:val="nil"/>
              <w:right w:val="nil"/>
            </w:tcBorders>
            <w:shd w:val="clear" w:color="auto" w:fill="auto"/>
            <w:noWrap/>
            <w:vAlign w:val="bottom"/>
          </w:tcPr>
          <w:p w14:paraId="2CE5043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38125F" w:rsidRPr="008A1A91" w14:paraId="37B36D7B" w14:textId="77777777" w:rsidTr="00B46193">
        <w:trPr>
          <w:trHeight w:val="255"/>
        </w:trPr>
        <w:tc>
          <w:tcPr>
            <w:tcW w:w="1701" w:type="dxa"/>
            <w:tcBorders>
              <w:top w:val="nil"/>
              <w:left w:val="nil"/>
              <w:bottom w:val="nil"/>
              <w:right w:val="nil"/>
            </w:tcBorders>
            <w:shd w:val="clear" w:color="auto" w:fill="auto"/>
            <w:noWrap/>
            <w:vAlign w:val="bottom"/>
          </w:tcPr>
          <w:p w14:paraId="3716C2E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1406.05.99</w:t>
            </w:r>
          </w:p>
        </w:tc>
        <w:tc>
          <w:tcPr>
            <w:tcW w:w="4819" w:type="dxa"/>
            <w:tcBorders>
              <w:top w:val="nil"/>
              <w:left w:val="nil"/>
              <w:bottom w:val="nil"/>
              <w:right w:val="nil"/>
            </w:tcBorders>
            <w:shd w:val="clear" w:color="auto" w:fill="auto"/>
            <w:noWrap/>
            <w:vAlign w:val="bottom"/>
          </w:tcPr>
          <w:p w14:paraId="7F3F3A7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38125F" w:rsidRPr="008A1A91" w14:paraId="3243F3AB" w14:textId="77777777" w:rsidTr="00B46193">
        <w:trPr>
          <w:trHeight w:val="255"/>
        </w:trPr>
        <w:tc>
          <w:tcPr>
            <w:tcW w:w="1701" w:type="dxa"/>
            <w:tcBorders>
              <w:top w:val="nil"/>
              <w:left w:val="nil"/>
              <w:bottom w:val="nil"/>
              <w:right w:val="nil"/>
            </w:tcBorders>
            <w:shd w:val="clear" w:color="auto" w:fill="auto"/>
            <w:noWrap/>
            <w:vAlign w:val="bottom"/>
          </w:tcPr>
          <w:p w14:paraId="797BD7A1"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1406.06</w:t>
            </w:r>
          </w:p>
        </w:tc>
        <w:tc>
          <w:tcPr>
            <w:tcW w:w="4819" w:type="dxa"/>
            <w:tcBorders>
              <w:top w:val="nil"/>
              <w:left w:val="nil"/>
              <w:bottom w:val="nil"/>
              <w:right w:val="nil"/>
            </w:tcBorders>
            <w:shd w:val="clear" w:color="auto" w:fill="auto"/>
            <w:noWrap/>
            <w:vAlign w:val="bottom"/>
          </w:tcPr>
          <w:p w14:paraId="1F0C346D"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soberanos</w:t>
            </w:r>
          </w:p>
        </w:tc>
      </w:tr>
      <w:tr w:rsidR="0038125F" w:rsidRPr="008A1A91" w14:paraId="4F9C46E4" w14:textId="77777777" w:rsidTr="00B46193">
        <w:trPr>
          <w:trHeight w:val="255"/>
        </w:trPr>
        <w:tc>
          <w:tcPr>
            <w:tcW w:w="1701" w:type="dxa"/>
            <w:tcBorders>
              <w:top w:val="nil"/>
              <w:left w:val="nil"/>
              <w:bottom w:val="nil"/>
              <w:right w:val="nil"/>
            </w:tcBorders>
            <w:shd w:val="clear" w:color="auto" w:fill="auto"/>
            <w:noWrap/>
            <w:vAlign w:val="bottom"/>
          </w:tcPr>
          <w:p w14:paraId="73E7B83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1406.06.06</w:t>
            </w:r>
          </w:p>
        </w:tc>
        <w:tc>
          <w:tcPr>
            <w:tcW w:w="4819" w:type="dxa"/>
            <w:tcBorders>
              <w:top w:val="nil"/>
              <w:left w:val="nil"/>
              <w:bottom w:val="nil"/>
              <w:right w:val="nil"/>
            </w:tcBorders>
            <w:shd w:val="clear" w:color="auto" w:fill="auto"/>
            <w:noWrap/>
            <w:vAlign w:val="bottom"/>
          </w:tcPr>
          <w:p w14:paraId="1B921E2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6661FCE5" w14:textId="77777777" w:rsidTr="00B46193">
        <w:trPr>
          <w:trHeight w:val="255"/>
        </w:trPr>
        <w:tc>
          <w:tcPr>
            <w:tcW w:w="1701" w:type="dxa"/>
            <w:tcBorders>
              <w:top w:val="nil"/>
              <w:left w:val="nil"/>
              <w:bottom w:val="nil"/>
              <w:right w:val="nil"/>
            </w:tcBorders>
            <w:shd w:val="clear" w:color="auto" w:fill="auto"/>
            <w:noWrap/>
            <w:vAlign w:val="bottom"/>
          </w:tcPr>
          <w:p w14:paraId="3958688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1406.06.19</w:t>
            </w:r>
          </w:p>
        </w:tc>
        <w:tc>
          <w:tcPr>
            <w:tcW w:w="4819" w:type="dxa"/>
            <w:tcBorders>
              <w:top w:val="nil"/>
              <w:left w:val="nil"/>
              <w:bottom w:val="nil"/>
              <w:right w:val="nil"/>
            </w:tcBorders>
            <w:shd w:val="clear" w:color="auto" w:fill="auto"/>
            <w:noWrap/>
            <w:vAlign w:val="bottom"/>
          </w:tcPr>
          <w:p w14:paraId="0FAFCD4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38125F" w:rsidRPr="008A1A91" w14:paraId="15C068F2" w14:textId="77777777" w:rsidTr="00B46193">
        <w:trPr>
          <w:trHeight w:val="255"/>
        </w:trPr>
        <w:tc>
          <w:tcPr>
            <w:tcW w:w="1701" w:type="dxa"/>
            <w:tcBorders>
              <w:top w:val="nil"/>
              <w:left w:val="nil"/>
              <w:bottom w:val="nil"/>
              <w:right w:val="nil"/>
            </w:tcBorders>
            <w:shd w:val="clear" w:color="auto" w:fill="auto"/>
            <w:noWrap/>
            <w:vAlign w:val="bottom"/>
          </w:tcPr>
          <w:p w14:paraId="582FC59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1406.06.19.06</w:t>
            </w:r>
          </w:p>
        </w:tc>
        <w:tc>
          <w:tcPr>
            <w:tcW w:w="4819" w:type="dxa"/>
            <w:tcBorders>
              <w:top w:val="nil"/>
              <w:left w:val="nil"/>
              <w:bottom w:val="nil"/>
              <w:right w:val="nil"/>
            </w:tcBorders>
            <w:shd w:val="clear" w:color="auto" w:fill="auto"/>
            <w:noWrap/>
            <w:vAlign w:val="bottom"/>
          </w:tcPr>
          <w:p w14:paraId="3BBB267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58E0FB42" w14:textId="77777777" w:rsidTr="00B46193">
        <w:trPr>
          <w:trHeight w:val="255"/>
        </w:trPr>
        <w:tc>
          <w:tcPr>
            <w:tcW w:w="1701" w:type="dxa"/>
            <w:tcBorders>
              <w:top w:val="nil"/>
              <w:left w:val="nil"/>
              <w:bottom w:val="nil"/>
              <w:right w:val="nil"/>
            </w:tcBorders>
            <w:shd w:val="clear" w:color="auto" w:fill="auto"/>
            <w:noWrap/>
            <w:vAlign w:val="bottom"/>
          </w:tcPr>
          <w:p w14:paraId="1186D61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1406.06.19.99</w:t>
            </w:r>
          </w:p>
        </w:tc>
        <w:tc>
          <w:tcPr>
            <w:tcW w:w="4819" w:type="dxa"/>
            <w:tcBorders>
              <w:top w:val="nil"/>
              <w:left w:val="nil"/>
              <w:bottom w:val="nil"/>
              <w:right w:val="nil"/>
            </w:tcBorders>
            <w:shd w:val="clear" w:color="auto" w:fill="auto"/>
            <w:noWrap/>
            <w:vAlign w:val="bottom"/>
          </w:tcPr>
          <w:p w14:paraId="7CD029D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38125F" w:rsidRPr="008A1A91" w14:paraId="36A9C53C" w14:textId="77777777" w:rsidTr="00B46193">
        <w:trPr>
          <w:trHeight w:val="255"/>
        </w:trPr>
        <w:tc>
          <w:tcPr>
            <w:tcW w:w="1701" w:type="dxa"/>
            <w:tcBorders>
              <w:top w:val="nil"/>
              <w:left w:val="nil"/>
              <w:bottom w:val="nil"/>
              <w:right w:val="nil"/>
            </w:tcBorders>
            <w:shd w:val="clear" w:color="auto" w:fill="auto"/>
            <w:noWrap/>
            <w:vAlign w:val="bottom"/>
          </w:tcPr>
          <w:p w14:paraId="4A1405F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1406.06.99</w:t>
            </w:r>
          </w:p>
        </w:tc>
        <w:tc>
          <w:tcPr>
            <w:tcW w:w="4819" w:type="dxa"/>
            <w:tcBorders>
              <w:top w:val="nil"/>
              <w:left w:val="nil"/>
              <w:bottom w:val="nil"/>
              <w:right w:val="nil"/>
            </w:tcBorders>
            <w:shd w:val="clear" w:color="auto" w:fill="auto"/>
            <w:noWrap/>
            <w:vAlign w:val="bottom"/>
          </w:tcPr>
          <w:p w14:paraId="7D36B42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38125F" w:rsidRPr="008A1A91" w14:paraId="0F43E8F3" w14:textId="77777777" w:rsidTr="00B46193">
        <w:trPr>
          <w:trHeight w:val="255"/>
        </w:trPr>
        <w:tc>
          <w:tcPr>
            <w:tcW w:w="1701" w:type="dxa"/>
            <w:tcBorders>
              <w:top w:val="nil"/>
              <w:left w:val="nil"/>
              <w:bottom w:val="nil"/>
              <w:right w:val="nil"/>
            </w:tcBorders>
            <w:shd w:val="clear" w:color="auto" w:fill="auto"/>
            <w:noWrap/>
            <w:vAlign w:val="bottom"/>
          </w:tcPr>
          <w:p w14:paraId="2A0067E3" w14:textId="77777777" w:rsidR="0038125F" w:rsidRPr="008A1A91" w:rsidRDefault="00A92AA6" w:rsidP="0038125F">
            <w:pPr>
              <w:jc w:val="both"/>
              <w:rPr>
                <w:rFonts w:eastAsia="MS Mincho" w:cs="Arial"/>
                <w:b/>
                <w:bCs/>
                <w:snapToGrid/>
                <w:sz w:val="20"/>
                <w:lang w:val="es-ES" w:eastAsia="ja-JP"/>
              </w:rPr>
            </w:pPr>
            <w:r>
              <w:rPr>
                <w:rFonts w:eastAsia="MS Mincho" w:cs="Arial"/>
                <w:b/>
                <w:bCs/>
                <w:snapToGrid/>
                <w:sz w:val="20"/>
                <w:lang w:val="es-ES" w:eastAsia="ja-JP"/>
              </w:rPr>
              <w:t>1406</w:t>
            </w:r>
            <w:r w:rsidR="0038125F" w:rsidRPr="008A1A91">
              <w:rPr>
                <w:rFonts w:eastAsia="MS Mincho" w:cs="Arial"/>
                <w:b/>
                <w:bCs/>
                <w:snapToGrid/>
                <w:sz w:val="20"/>
                <w:lang w:val="es-ES" w:eastAsia="ja-JP"/>
              </w:rPr>
              <w:t>.07</w:t>
            </w:r>
          </w:p>
        </w:tc>
        <w:tc>
          <w:tcPr>
            <w:tcW w:w="4819" w:type="dxa"/>
            <w:tcBorders>
              <w:top w:val="nil"/>
              <w:left w:val="nil"/>
              <w:bottom w:val="nil"/>
              <w:right w:val="nil"/>
            </w:tcBorders>
            <w:shd w:val="clear" w:color="auto" w:fill="auto"/>
            <w:noWrap/>
            <w:vAlign w:val="bottom"/>
          </w:tcPr>
          <w:p w14:paraId="6C9E482D" w14:textId="77777777" w:rsidR="0038125F" w:rsidRPr="008A1A91" w:rsidRDefault="0038125F" w:rsidP="0038125F">
            <w:pPr>
              <w:jc w:val="both"/>
              <w:rPr>
                <w:rFonts w:eastAsia="MS Mincho" w:cs="Arial"/>
                <w:b/>
                <w:bCs/>
                <w:snapToGrid/>
                <w:sz w:val="20"/>
                <w:lang w:val="es-ES" w:eastAsia="ja-JP"/>
              </w:rPr>
            </w:pPr>
            <w:r w:rsidRPr="008A1A91">
              <w:rPr>
                <w:rFonts w:eastAsia="MS Mincho" w:cs="Arial"/>
                <w:b/>
                <w:bCs/>
                <w:snapToGrid/>
                <w:sz w:val="20"/>
                <w:lang w:val="es-ES" w:eastAsia="ja-JP"/>
              </w:rPr>
              <w:t>Créditos a entidades del sector público</w:t>
            </w:r>
          </w:p>
        </w:tc>
      </w:tr>
      <w:tr w:rsidR="0038125F" w:rsidRPr="008A1A91" w14:paraId="28A654BC" w14:textId="77777777" w:rsidTr="0036339D">
        <w:trPr>
          <w:trHeight w:val="255"/>
        </w:trPr>
        <w:tc>
          <w:tcPr>
            <w:tcW w:w="1701" w:type="dxa"/>
            <w:tcBorders>
              <w:top w:val="nil"/>
              <w:left w:val="nil"/>
              <w:bottom w:val="nil"/>
              <w:right w:val="nil"/>
            </w:tcBorders>
            <w:shd w:val="clear" w:color="auto" w:fill="auto"/>
            <w:noWrap/>
          </w:tcPr>
          <w:p w14:paraId="3B4C7CD5" w14:textId="77777777" w:rsidR="0038125F" w:rsidRPr="008A1A91" w:rsidRDefault="0038125F" w:rsidP="0036339D">
            <w:pPr>
              <w:rPr>
                <w:rFonts w:eastAsia="MS Mincho" w:cs="Arial"/>
                <w:bCs/>
                <w:snapToGrid/>
                <w:sz w:val="20"/>
                <w:lang w:val="es-ES" w:eastAsia="ja-JP"/>
              </w:rPr>
            </w:pPr>
            <w:r w:rsidRPr="008A1A91">
              <w:rPr>
                <w:rFonts w:eastAsia="MS Mincho" w:cs="Arial"/>
                <w:bCs/>
                <w:snapToGrid/>
                <w:sz w:val="20"/>
                <w:lang w:val="es-ES" w:eastAsia="ja-JP"/>
              </w:rPr>
              <w:t>1406.07.02</w:t>
            </w:r>
          </w:p>
        </w:tc>
        <w:tc>
          <w:tcPr>
            <w:tcW w:w="4819" w:type="dxa"/>
            <w:tcBorders>
              <w:top w:val="nil"/>
              <w:left w:val="nil"/>
              <w:bottom w:val="nil"/>
              <w:right w:val="nil"/>
            </w:tcBorders>
            <w:shd w:val="clear" w:color="auto" w:fill="auto"/>
            <w:noWrap/>
            <w:vAlign w:val="bottom"/>
          </w:tcPr>
          <w:p w14:paraId="005DC6F5" w14:textId="77777777" w:rsidR="0038125F" w:rsidRPr="008A1A91" w:rsidRDefault="007F5314" w:rsidP="007F5314">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0038125F" w:rsidRPr="008A1A91">
              <w:rPr>
                <w:rFonts w:eastAsia="MS Mincho" w:cs="Arial"/>
                <w:bCs/>
                <w:snapToGrid/>
                <w:sz w:val="20"/>
                <w:lang w:val="es-ES" w:eastAsia="ja-JP"/>
              </w:rPr>
              <w:t>arjetas de crédito</w:t>
            </w:r>
            <w:r w:rsidR="007130FF">
              <w:rPr>
                <w:rStyle w:val="Refdenotaalpie"/>
                <w:rFonts w:eastAsia="MS Mincho" w:cs="Arial"/>
                <w:bCs/>
                <w:snapToGrid/>
                <w:sz w:val="20"/>
                <w:lang w:val="es-ES" w:eastAsia="ja-JP"/>
              </w:rPr>
              <w:footnoteReference w:id="683"/>
            </w:r>
          </w:p>
        </w:tc>
      </w:tr>
      <w:tr w:rsidR="0038125F" w:rsidRPr="008A1A91" w14:paraId="252E4B09" w14:textId="77777777" w:rsidTr="00B46193">
        <w:trPr>
          <w:trHeight w:val="255"/>
        </w:trPr>
        <w:tc>
          <w:tcPr>
            <w:tcW w:w="1701" w:type="dxa"/>
            <w:tcBorders>
              <w:top w:val="nil"/>
              <w:left w:val="nil"/>
              <w:bottom w:val="nil"/>
              <w:right w:val="nil"/>
            </w:tcBorders>
            <w:shd w:val="clear" w:color="auto" w:fill="auto"/>
            <w:noWrap/>
            <w:vAlign w:val="bottom"/>
          </w:tcPr>
          <w:p w14:paraId="100D7ED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1406.07.04</w:t>
            </w:r>
          </w:p>
        </w:tc>
        <w:tc>
          <w:tcPr>
            <w:tcW w:w="4819" w:type="dxa"/>
            <w:tcBorders>
              <w:top w:val="nil"/>
              <w:left w:val="nil"/>
              <w:bottom w:val="nil"/>
              <w:right w:val="nil"/>
            </w:tcBorders>
            <w:shd w:val="clear" w:color="auto" w:fill="auto"/>
            <w:noWrap/>
            <w:vAlign w:val="bottom"/>
          </w:tcPr>
          <w:p w14:paraId="70C7344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38125F" w:rsidRPr="008A1A91" w14:paraId="12FD6F51" w14:textId="77777777" w:rsidTr="00B46193">
        <w:trPr>
          <w:trHeight w:val="255"/>
        </w:trPr>
        <w:tc>
          <w:tcPr>
            <w:tcW w:w="1701" w:type="dxa"/>
            <w:tcBorders>
              <w:top w:val="nil"/>
              <w:left w:val="nil"/>
              <w:bottom w:val="nil"/>
              <w:right w:val="nil"/>
            </w:tcBorders>
            <w:shd w:val="clear" w:color="auto" w:fill="auto"/>
            <w:noWrap/>
            <w:vAlign w:val="bottom"/>
          </w:tcPr>
          <w:p w14:paraId="7C0162D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1406.07.05</w:t>
            </w:r>
          </w:p>
        </w:tc>
        <w:tc>
          <w:tcPr>
            <w:tcW w:w="4819" w:type="dxa"/>
            <w:tcBorders>
              <w:top w:val="nil"/>
              <w:left w:val="nil"/>
              <w:bottom w:val="nil"/>
              <w:right w:val="nil"/>
            </w:tcBorders>
            <w:shd w:val="clear" w:color="auto" w:fill="auto"/>
            <w:noWrap/>
            <w:vAlign w:val="bottom"/>
          </w:tcPr>
          <w:p w14:paraId="5C39083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38125F" w:rsidRPr="008A1A91" w14:paraId="3AA2786B" w14:textId="77777777" w:rsidTr="00B46193">
        <w:trPr>
          <w:trHeight w:val="255"/>
        </w:trPr>
        <w:tc>
          <w:tcPr>
            <w:tcW w:w="1701" w:type="dxa"/>
            <w:tcBorders>
              <w:top w:val="nil"/>
              <w:left w:val="nil"/>
              <w:bottom w:val="nil"/>
              <w:right w:val="nil"/>
            </w:tcBorders>
            <w:shd w:val="clear" w:color="auto" w:fill="auto"/>
            <w:noWrap/>
            <w:vAlign w:val="bottom"/>
          </w:tcPr>
          <w:p w14:paraId="1FA42C8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1406.07.06</w:t>
            </w:r>
          </w:p>
        </w:tc>
        <w:tc>
          <w:tcPr>
            <w:tcW w:w="4819" w:type="dxa"/>
            <w:tcBorders>
              <w:top w:val="nil"/>
              <w:left w:val="nil"/>
              <w:bottom w:val="nil"/>
              <w:right w:val="nil"/>
            </w:tcBorders>
            <w:shd w:val="clear" w:color="auto" w:fill="auto"/>
            <w:noWrap/>
            <w:vAlign w:val="bottom"/>
          </w:tcPr>
          <w:p w14:paraId="784CF00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3F198996" w14:textId="77777777" w:rsidTr="00B46193">
        <w:trPr>
          <w:trHeight w:val="255"/>
        </w:trPr>
        <w:tc>
          <w:tcPr>
            <w:tcW w:w="1701" w:type="dxa"/>
            <w:tcBorders>
              <w:top w:val="nil"/>
              <w:left w:val="nil"/>
              <w:bottom w:val="nil"/>
              <w:right w:val="nil"/>
            </w:tcBorders>
            <w:shd w:val="clear" w:color="auto" w:fill="auto"/>
            <w:noWrap/>
            <w:vAlign w:val="bottom"/>
          </w:tcPr>
          <w:p w14:paraId="05F27C3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1406.07.06.01</w:t>
            </w:r>
          </w:p>
        </w:tc>
        <w:tc>
          <w:tcPr>
            <w:tcW w:w="4819" w:type="dxa"/>
            <w:tcBorders>
              <w:top w:val="nil"/>
              <w:left w:val="nil"/>
              <w:bottom w:val="nil"/>
              <w:right w:val="nil"/>
            </w:tcBorders>
            <w:shd w:val="clear" w:color="auto" w:fill="auto"/>
            <w:noWrap/>
            <w:vAlign w:val="bottom"/>
          </w:tcPr>
          <w:p w14:paraId="4293E73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38125F" w:rsidRPr="008A1A91" w14:paraId="36A671A0" w14:textId="77777777" w:rsidTr="00B46193">
        <w:trPr>
          <w:trHeight w:val="255"/>
        </w:trPr>
        <w:tc>
          <w:tcPr>
            <w:tcW w:w="1701" w:type="dxa"/>
            <w:tcBorders>
              <w:top w:val="nil"/>
              <w:left w:val="nil"/>
              <w:bottom w:val="nil"/>
              <w:right w:val="nil"/>
            </w:tcBorders>
            <w:shd w:val="clear" w:color="auto" w:fill="auto"/>
            <w:noWrap/>
            <w:vAlign w:val="bottom"/>
          </w:tcPr>
          <w:p w14:paraId="51C0153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1406.07.06.02</w:t>
            </w:r>
          </w:p>
        </w:tc>
        <w:tc>
          <w:tcPr>
            <w:tcW w:w="4819" w:type="dxa"/>
            <w:tcBorders>
              <w:top w:val="nil"/>
              <w:left w:val="nil"/>
              <w:bottom w:val="nil"/>
              <w:right w:val="nil"/>
            </w:tcBorders>
            <w:shd w:val="clear" w:color="auto" w:fill="auto"/>
            <w:noWrap/>
            <w:vAlign w:val="bottom"/>
          </w:tcPr>
          <w:p w14:paraId="50FA8AAA" w14:textId="77777777" w:rsidR="0038125F" w:rsidRPr="008A1A91" w:rsidRDefault="0038125F" w:rsidP="00496784">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sidR="00496784">
              <w:rPr>
                <w:rFonts w:eastAsia="MS Mincho" w:cs="Arial"/>
                <w:bCs/>
                <w:snapToGrid/>
                <w:sz w:val="20"/>
                <w:lang w:val="es-ES" w:eastAsia="ja-JP"/>
              </w:rPr>
              <w:t>no revolventes</w:t>
            </w:r>
            <w:r w:rsidR="00FE4996">
              <w:rPr>
                <w:rStyle w:val="Refdenotaalpie"/>
                <w:rFonts w:eastAsia="MS Mincho" w:cs="Arial"/>
                <w:bCs/>
                <w:snapToGrid/>
                <w:sz w:val="20"/>
                <w:lang w:val="es-ES" w:eastAsia="ja-JP"/>
              </w:rPr>
              <w:footnoteReference w:id="684"/>
            </w:r>
          </w:p>
        </w:tc>
      </w:tr>
      <w:tr w:rsidR="0038125F" w:rsidRPr="008A1A91" w14:paraId="5D9B74D7" w14:textId="77777777" w:rsidTr="00B46193">
        <w:trPr>
          <w:trHeight w:val="255"/>
        </w:trPr>
        <w:tc>
          <w:tcPr>
            <w:tcW w:w="1701" w:type="dxa"/>
            <w:tcBorders>
              <w:top w:val="nil"/>
              <w:left w:val="nil"/>
              <w:bottom w:val="nil"/>
              <w:right w:val="nil"/>
            </w:tcBorders>
            <w:shd w:val="clear" w:color="auto" w:fill="auto"/>
            <w:noWrap/>
            <w:vAlign w:val="bottom"/>
          </w:tcPr>
          <w:p w14:paraId="2A61E71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1406.07.07</w:t>
            </w:r>
          </w:p>
        </w:tc>
        <w:tc>
          <w:tcPr>
            <w:tcW w:w="4819" w:type="dxa"/>
            <w:tcBorders>
              <w:top w:val="nil"/>
              <w:left w:val="nil"/>
              <w:bottom w:val="nil"/>
              <w:right w:val="nil"/>
            </w:tcBorders>
            <w:shd w:val="clear" w:color="auto" w:fill="auto"/>
            <w:noWrap/>
            <w:vAlign w:val="bottom"/>
          </w:tcPr>
          <w:p w14:paraId="08EBEACD" w14:textId="77777777" w:rsidR="0038125F" w:rsidRPr="008A1A91" w:rsidRDefault="00223E5B" w:rsidP="0038125F">
            <w:pPr>
              <w:jc w:val="both"/>
              <w:rPr>
                <w:rFonts w:eastAsia="MS Mincho" w:cs="Arial"/>
                <w:bCs/>
                <w:snapToGrid/>
                <w:sz w:val="20"/>
                <w:lang w:val="es-ES" w:eastAsia="ja-JP"/>
              </w:rPr>
            </w:pPr>
            <w:bookmarkStart w:id="13" w:name="_Ref456164174"/>
            <w:r>
              <w:rPr>
                <w:rStyle w:val="Refdenotaalpie"/>
                <w:rFonts w:eastAsia="MS Mincho" w:cs="Arial"/>
                <w:bCs/>
                <w:snapToGrid/>
                <w:sz w:val="20"/>
                <w:lang w:val="es-ES" w:eastAsia="ja-JP"/>
              </w:rPr>
              <w:footnoteReference w:id="685"/>
            </w:r>
            <w:bookmarkEnd w:id="13"/>
          </w:p>
        </w:tc>
      </w:tr>
      <w:tr w:rsidR="00784F97" w:rsidRPr="008A1A91" w14:paraId="4AD20C00" w14:textId="77777777" w:rsidTr="0036339D">
        <w:trPr>
          <w:trHeight w:val="255"/>
        </w:trPr>
        <w:tc>
          <w:tcPr>
            <w:tcW w:w="1701" w:type="dxa"/>
            <w:tcBorders>
              <w:top w:val="nil"/>
              <w:left w:val="nil"/>
              <w:bottom w:val="nil"/>
              <w:right w:val="nil"/>
            </w:tcBorders>
            <w:shd w:val="clear" w:color="auto" w:fill="auto"/>
            <w:noWrap/>
          </w:tcPr>
          <w:p w14:paraId="2FDE490D" w14:textId="77777777" w:rsidR="00784F97" w:rsidRPr="008A1A91" w:rsidRDefault="00784F97" w:rsidP="0036339D">
            <w:pPr>
              <w:rPr>
                <w:rFonts w:eastAsia="MS Mincho" w:cs="Arial"/>
                <w:bCs/>
                <w:snapToGrid/>
                <w:sz w:val="20"/>
                <w:lang w:val="es-ES" w:eastAsia="ja-JP"/>
              </w:rPr>
            </w:pPr>
            <w:r>
              <w:rPr>
                <w:rFonts w:eastAsia="MS Mincho" w:cs="Arial"/>
                <w:bCs/>
                <w:snapToGrid/>
                <w:sz w:val="20"/>
                <w:lang w:val="es-ES" w:eastAsia="ja-JP"/>
              </w:rPr>
              <w:t>1406.07.08</w:t>
            </w:r>
          </w:p>
        </w:tc>
        <w:tc>
          <w:tcPr>
            <w:tcW w:w="4819" w:type="dxa"/>
            <w:tcBorders>
              <w:top w:val="nil"/>
              <w:left w:val="nil"/>
              <w:bottom w:val="nil"/>
              <w:right w:val="nil"/>
            </w:tcBorders>
            <w:shd w:val="clear" w:color="auto" w:fill="auto"/>
            <w:noWrap/>
            <w:vAlign w:val="bottom"/>
          </w:tcPr>
          <w:p w14:paraId="7DA5559B" w14:textId="77777777" w:rsidR="00784F97" w:rsidRDefault="00784F97" w:rsidP="0038125F">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sidR="00EF0238">
              <w:rPr>
                <w:rStyle w:val="Refdenotaalpie"/>
                <w:rFonts w:eastAsia="MS Mincho" w:cs="Arial"/>
                <w:bCs/>
                <w:snapToGrid/>
                <w:sz w:val="20"/>
                <w:lang w:val="es-ES" w:eastAsia="ja-JP"/>
              </w:rPr>
              <w:footnoteReference w:id="686"/>
            </w:r>
          </w:p>
        </w:tc>
      </w:tr>
      <w:tr w:rsidR="0038125F" w:rsidRPr="008A1A91" w14:paraId="180A4357" w14:textId="77777777" w:rsidTr="00B46193">
        <w:trPr>
          <w:trHeight w:val="255"/>
        </w:trPr>
        <w:tc>
          <w:tcPr>
            <w:tcW w:w="1701" w:type="dxa"/>
            <w:tcBorders>
              <w:top w:val="nil"/>
              <w:left w:val="nil"/>
              <w:bottom w:val="nil"/>
              <w:right w:val="nil"/>
            </w:tcBorders>
            <w:shd w:val="clear" w:color="auto" w:fill="auto"/>
            <w:noWrap/>
            <w:vAlign w:val="bottom"/>
          </w:tcPr>
          <w:p w14:paraId="77233D0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1406.07.10</w:t>
            </w:r>
          </w:p>
        </w:tc>
        <w:tc>
          <w:tcPr>
            <w:tcW w:w="4819" w:type="dxa"/>
            <w:tcBorders>
              <w:top w:val="nil"/>
              <w:left w:val="nil"/>
              <w:bottom w:val="nil"/>
              <w:right w:val="nil"/>
            </w:tcBorders>
            <w:shd w:val="clear" w:color="auto" w:fill="auto"/>
            <w:noWrap/>
            <w:vAlign w:val="bottom"/>
          </w:tcPr>
          <w:p w14:paraId="1DE93E5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38125F" w:rsidRPr="008A1A91" w14:paraId="60926878" w14:textId="77777777" w:rsidTr="00B46193">
        <w:trPr>
          <w:trHeight w:val="255"/>
        </w:trPr>
        <w:tc>
          <w:tcPr>
            <w:tcW w:w="1701" w:type="dxa"/>
            <w:tcBorders>
              <w:top w:val="nil"/>
              <w:left w:val="nil"/>
              <w:bottom w:val="nil"/>
              <w:right w:val="nil"/>
            </w:tcBorders>
            <w:shd w:val="clear" w:color="auto" w:fill="auto"/>
            <w:noWrap/>
            <w:vAlign w:val="bottom"/>
          </w:tcPr>
          <w:p w14:paraId="5CC61401"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1406.07.11</w:t>
            </w:r>
          </w:p>
        </w:tc>
        <w:tc>
          <w:tcPr>
            <w:tcW w:w="4819" w:type="dxa"/>
            <w:tcBorders>
              <w:top w:val="nil"/>
              <w:left w:val="nil"/>
              <w:bottom w:val="nil"/>
              <w:right w:val="nil"/>
            </w:tcBorders>
            <w:shd w:val="clear" w:color="auto" w:fill="auto"/>
            <w:noWrap/>
            <w:vAlign w:val="bottom"/>
          </w:tcPr>
          <w:p w14:paraId="35FA5B6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6A5BB5B0" w14:textId="77777777" w:rsidTr="00B46193">
        <w:trPr>
          <w:trHeight w:val="255"/>
        </w:trPr>
        <w:tc>
          <w:tcPr>
            <w:tcW w:w="1701" w:type="dxa"/>
            <w:tcBorders>
              <w:top w:val="nil"/>
              <w:left w:val="nil"/>
              <w:right w:val="nil"/>
            </w:tcBorders>
            <w:shd w:val="clear" w:color="auto" w:fill="auto"/>
            <w:noWrap/>
            <w:vAlign w:val="bottom"/>
          </w:tcPr>
          <w:p w14:paraId="6BBEB7C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1406.07.12</w:t>
            </w:r>
          </w:p>
        </w:tc>
        <w:tc>
          <w:tcPr>
            <w:tcW w:w="4819" w:type="dxa"/>
            <w:tcBorders>
              <w:top w:val="nil"/>
              <w:left w:val="nil"/>
              <w:right w:val="nil"/>
            </w:tcBorders>
            <w:shd w:val="clear" w:color="auto" w:fill="auto"/>
            <w:noWrap/>
            <w:vAlign w:val="bottom"/>
          </w:tcPr>
          <w:p w14:paraId="0E9E4F7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38125F" w:rsidRPr="008A1A91" w14:paraId="5C17D83D" w14:textId="77777777" w:rsidTr="00B46193">
        <w:trPr>
          <w:trHeight w:val="255"/>
        </w:trPr>
        <w:tc>
          <w:tcPr>
            <w:tcW w:w="1701" w:type="dxa"/>
            <w:tcBorders>
              <w:top w:val="nil"/>
              <w:left w:val="nil"/>
              <w:bottom w:val="nil"/>
              <w:right w:val="nil"/>
            </w:tcBorders>
            <w:shd w:val="clear" w:color="auto" w:fill="auto"/>
            <w:noWrap/>
          </w:tcPr>
          <w:p w14:paraId="5B560DE2" w14:textId="77777777" w:rsidR="0038125F" w:rsidRPr="008A1A91" w:rsidRDefault="0038125F" w:rsidP="0038125F">
            <w:pPr>
              <w:rPr>
                <w:rFonts w:eastAsia="MS Mincho" w:cs="Arial"/>
                <w:bCs/>
                <w:snapToGrid/>
                <w:sz w:val="20"/>
                <w:lang w:val="es-ES" w:eastAsia="ja-JP"/>
              </w:rPr>
            </w:pPr>
            <w:r w:rsidRPr="008A1A91">
              <w:rPr>
                <w:rFonts w:eastAsia="MS Mincho" w:cs="Arial"/>
                <w:bCs/>
                <w:snapToGrid/>
                <w:sz w:val="20"/>
                <w:lang w:val="es-ES" w:eastAsia="ja-JP"/>
              </w:rPr>
              <w:t>1406.07.18</w:t>
            </w:r>
          </w:p>
        </w:tc>
        <w:tc>
          <w:tcPr>
            <w:tcW w:w="4819" w:type="dxa"/>
            <w:tcBorders>
              <w:top w:val="nil"/>
              <w:left w:val="nil"/>
              <w:bottom w:val="nil"/>
              <w:right w:val="nil"/>
            </w:tcBorders>
            <w:shd w:val="clear" w:color="auto" w:fill="auto"/>
            <w:noWrap/>
            <w:vAlign w:val="bottom"/>
          </w:tcPr>
          <w:p w14:paraId="0F5F74FD"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EEFF</w:t>
            </w:r>
          </w:p>
        </w:tc>
      </w:tr>
      <w:tr w:rsidR="0038125F" w:rsidRPr="008A1A91" w14:paraId="283DE861" w14:textId="77777777" w:rsidTr="00B46193">
        <w:trPr>
          <w:trHeight w:val="255"/>
        </w:trPr>
        <w:tc>
          <w:tcPr>
            <w:tcW w:w="1701" w:type="dxa"/>
            <w:tcBorders>
              <w:top w:val="nil"/>
              <w:left w:val="nil"/>
              <w:bottom w:val="nil"/>
              <w:right w:val="nil"/>
            </w:tcBorders>
            <w:shd w:val="clear" w:color="auto" w:fill="auto"/>
            <w:noWrap/>
            <w:vAlign w:val="bottom"/>
          </w:tcPr>
          <w:p w14:paraId="19CF7D3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1406.07.18.01</w:t>
            </w:r>
          </w:p>
        </w:tc>
        <w:tc>
          <w:tcPr>
            <w:tcW w:w="4819" w:type="dxa"/>
            <w:tcBorders>
              <w:top w:val="nil"/>
              <w:left w:val="nil"/>
              <w:bottom w:val="nil"/>
              <w:right w:val="nil"/>
            </w:tcBorders>
            <w:shd w:val="clear" w:color="auto" w:fill="auto"/>
            <w:noWrap/>
            <w:vAlign w:val="bottom"/>
          </w:tcPr>
          <w:p w14:paraId="4802A34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38125F" w:rsidRPr="008A1A91" w14:paraId="776D4A05" w14:textId="77777777" w:rsidTr="00B46193">
        <w:trPr>
          <w:trHeight w:val="255"/>
        </w:trPr>
        <w:tc>
          <w:tcPr>
            <w:tcW w:w="1701" w:type="dxa"/>
            <w:tcBorders>
              <w:top w:val="nil"/>
              <w:left w:val="nil"/>
              <w:bottom w:val="nil"/>
              <w:right w:val="nil"/>
            </w:tcBorders>
            <w:shd w:val="clear" w:color="auto" w:fill="auto"/>
            <w:noWrap/>
            <w:vAlign w:val="bottom"/>
          </w:tcPr>
          <w:p w14:paraId="6A089D1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1406.07.18.02</w:t>
            </w:r>
          </w:p>
        </w:tc>
        <w:tc>
          <w:tcPr>
            <w:tcW w:w="4819" w:type="dxa"/>
            <w:tcBorders>
              <w:top w:val="nil"/>
              <w:left w:val="nil"/>
              <w:bottom w:val="nil"/>
              <w:right w:val="nil"/>
            </w:tcBorders>
            <w:shd w:val="clear" w:color="auto" w:fill="auto"/>
            <w:noWrap/>
            <w:vAlign w:val="bottom"/>
          </w:tcPr>
          <w:p w14:paraId="677E681F"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38125F" w:rsidRPr="008A1A91" w14:paraId="5DED06E3" w14:textId="77777777" w:rsidTr="00B46193">
        <w:trPr>
          <w:trHeight w:val="255"/>
        </w:trPr>
        <w:tc>
          <w:tcPr>
            <w:tcW w:w="1701" w:type="dxa"/>
            <w:tcBorders>
              <w:top w:val="nil"/>
              <w:left w:val="nil"/>
              <w:right w:val="nil"/>
            </w:tcBorders>
            <w:shd w:val="clear" w:color="auto" w:fill="auto"/>
            <w:noWrap/>
            <w:vAlign w:val="bottom"/>
          </w:tcPr>
          <w:p w14:paraId="36BD9D1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1406.07.19</w:t>
            </w:r>
          </w:p>
        </w:tc>
        <w:tc>
          <w:tcPr>
            <w:tcW w:w="4819" w:type="dxa"/>
            <w:tcBorders>
              <w:top w:val="nil"/>
              <w:left w:val="nil"/>
              <w:right w:val="nil"/>
            </w:tcBorders>
            <w:shd w:val="clear" w:color="auto" w:fill="auto"/>
            <w:noWrap/>
            <w:vAlign w:val="bottom"/>
          </w:tcPr>
          <w:p w14:paraId="233FB41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7F5314" w:rsidRPr="008A1A91" w14:paraId="0E90372E" w14:textId="77777777" w:rsidTr="0036339D">
        <w:trPr>
          <w:trHeight w:val="255"/>
        </w:trPr>
        <w:tc>
          <w:tcPr>
            <w:tcW w:w="1701" w:type="dxa"/>
            <w:tcBorders>
              <w:top w:val="nil"/>
              <w:left w:val="nil"/>
              <w:right w:val="nil"/>
            </w:tcBorders>
            <w:shd w:val="clear" w:color="auto" w:fill="auto"/>
            <w:noWrap/>
          </w:tcPr>
          <w:p w14:paraId="692E0A34" w14:textId="77777777" w:rsidR="007F5314" w:rsidRPr="008A1A91" w:rsidRDefault="007F5314" w:rsidP="0036339D">
            <w:pPr>
              <w:rPr>
                <w:rFonts w:eastAsia="MS Mincho" w:cs="Arial"/>
                <w:bCs/>
                <w:snapToGrid/>
                <w:sz w:val="20"/>
                <w:lang w:val="es-ES" w:eastAsia="ja-JP"/>
              </w:rPr>
            </w:pPr>
            <w:r>
              <w:rPr>
                <w:rFonts w:eastAsia="MS Mincho" w:cs="Arial"/>
                <w:bCs/>
                <w:snapToGrid/>
                <w:sz w:val="20"/>
                <w:lang w:val="es-ES" w:eastAsia="ja-JP"/>
              </w:rPr>
              <w:t>1406.07.19.02</w:t>
            </w:r>
          </w:p>
        </w:tc>
        <w:tc>
          <w:tcPr>
            <w:tcW w:w="4819" w:type="dxa"/>
            <w:tcBorders>
              <w:top w:val="nil"/>
              <w:left w:val="nil"/>
              <w:right w:val="nil"/>
            </w:tcBorders>
            <w:shd w:val="clear" w:color="auto" w:fill="auto"/>
            <w:noWrap/>
            <w:vAlign w:val="bottom"/>
          </w:tcPr>
          <w:p w14:paraId="264A61A1" w14:textId="77777777" w:rsidR="007F5314" w:rsidRPr="008A1A91" w:rsidRDefault="007F5314" w:rsidP="0038125F">
            <w:pPr>
              <w:jc w:val="both"/>
              <w:rPr>
                <w:rFonts w:eastAsia="MS Mincho" w:cs="Arial"/>
                <w:bCs/>
                <w:snapToGrid/>
                <w:sz w:val="20"/>
                <w:lang w:val="es-ES" w:eastAsia="ja-JP"/>
              </w:rPr>
            </w:pPr>
            <w:r>
              <w:rPr>
                <w:rFonts w:eastAsia="MS Mincho" w:cs="Arial"/>
                <w:bCs/>
                <w:snapToGrid/>
                <w:sz w:val="20"/>
                <w:lang w:val="es-ES" w:eastAsia="ja-JP"/>
              </w:rPr>
              <w:t>Créditos revolventes en líneas de tarjetas de crédito</w:t>
            </w:r>
            <w:r w:rsidR="001E3E2F">
              <w:rPr>
                <w:rStyle w:val="Refdenotaalpie"/>
                <w:rFonts w:eastAsia="MS Mincho" w:cs="Arial"/>
                <w:bCs/>
                <w:snapToGrid/>
                <w:sz w:val="20"/>
                <w:lang w:val="es-ES" w:eastAsia="ja-JP"/>
              </w:rPr>
              <w:footnoteReference w:id="687"/>
            </w:r>
          </w:p>
        </w:tc>
      </w:tr>
      <w:tr w:rsidR="0038125F" w:rsidRPr="008A1A91" w14:paraId="4DDB4FD6" w14:textId="77777777" w:rsidTr="00B46193">
        <w:trPr>
          <w:trHeight w:val="255"/>
        </w:trPr>
        <w:tc>
          <w:tcPr>
            <w:tcW w:w="1701" w:type="dxa"/>
            <w:tcBorders>
              <w:left w:val="nil"/>
              <w:bottom w:val="nil"/>
              <w:right w:val="nil"/>
            </w:tcBorders>
            <w:shd w:val="clear" w:color="auto" w:fill="auto"/>
            <w:noWrap/>
            <w:vAlign w:val="bottom"/>
          </w:tcPr>
          <w:p w14:paraId="4DA1A372"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1406.07.19.04</w:t>
            </w:r>
          </w:p>
        </w:tc>
        <w:tc>
          <w:tcPr>
            <w:tcW w:w="4819" w:type="dxa"/>
            <w:tcBorders>
              <w:left w:val="nil"/>
              <w:bottom w:val="nil"/>
              <w:right w:val="nil"/>
            </w:tcBorders>
            <w:shd w:val="clear" w:color="auto" w:fill="auto"/>
            <w:noWrap/>
            <w:vAlign w:val="bottom"/>
          </w:tcPr>
          <w:p w14:paraId="4D082E0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38125F" w:rsidRPr="008A1A91" w14:paraId="7D572F23" w14:textId="77777777" w:rsidTr="00B46193">
        <w:trPr>
          <w:trHeight w:val="255"/>
        </w:trPr>
        <w:tc>
          <w:tcPr>
            <w:tcW w:w="1701" w:type="dxa"/>
            <w:tcBorders>
              <w:left w:val="nil"/>
              <w:bottom w:val="nil"/>
              <w:right w:val="nil"/>
            </w:tcBorders>
            <w:shd w:val="clear" w:color="auto" w:fill="auto"/>
            <w:noWrap/>
            <w:vAlign w:val="bottom"/>
          </w:tcPr>
          <w:p w14:paraId="71929789"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1406.07.19.05</w:t>
            </w:r>
          </w:p>
        </w:tc>
        <w:tc>
          <w:tcPr>
            <w:tcW w:w="4819" w:type="dxa"/>
            <w:tcBorders>
              <w:left w:val="nil"/>
              <w:bottom w:val="nil"/>
              <w:right w:val="nil"/>
            </w:tcBorders>
            <w:shd w:val="clear" w:color="auto" w:fill="auto"/>
            <w:noWrap/>
            <w:vAlign w:val="bottom"/>
          </w:tcPr>
          <w:p w14:paraId="1FCC57F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38125F" w:rsidRPr="008A1A91" w14:paraId="374D5F7C" w14:textId="77777777" w:rsidTr="00B46193">
        <w:trPr>
          <w:trHeight w:val="255"/>
        </w:trPr>
        <w:tc>
          <w:tcPr>
            <w:tcW w:w="1701" w:type="dxa"/>
            <w:tcBorders>
              <w:left w:val="nil"/>
              <w:bottom w:val="nil"/>
              <w:right w:val="nil"/>
            </w:tcBorders>
            <w:shd w:val="clear" w:color="auto" w:fill="auto"/>
            <w:noWrap/>
            <w:vAlign w:val="bottom"/>
          </w:tcPr>
          <w:p w14:paraId="14B84974"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1406.07.19.06</w:t>
            </w:r>
          </w:p>
        </w:tc>
        <w:tc>
          <w:tcPr>
            <w:tcW w:w="4819" w:type="dxa"/>
            <w:tcBorders>
              <w:left w:val="nil"/>
              <w:bottom w:val="nil"/>
              <w:right w:val="nil"/>
            </w:tcBorders>
            <w:shd w:val="clear" w:color="auto" w:fill="auto"/>
            <w:noWrap/>
            <w:vAlign w:val="bottom"/>
          </w:tcPr>
          <w:p w14:paraId="7CE6A4C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38125F" w:rsidRPr="008A1A91" w14:paraId="358D59A8" w14:textId="77777777" w:rsidTr="00B46193">
        <w:trPr>
          <w:trHeight w:val="255"/>
        </w:trPr>
        <w:tc>
          <w:tcPr>
            <w:tcW w:w="1701" w:type="dxa"/>
            <w:tcBorders>
              <w:left w:val="nil"/>
              <w:bottom w:val="nil"/>
              <w:right w:val="nil"/>
            </w:tcBorders>
            <w:shd w:val="clear" w:color="auto" w:fill="auto"/>
            <w:noWrap/>
            <w:vAlign w:val="bottom"/>
          </w:tcPr>
          <w:p w14:paraId="2E54DA3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1406.07.19.07</w:t>
            </w:r>
          </w:p>
        </w:tc>
        <w:tc>
          <w:tcPr>
            <w:tcW w:w="4819" w:type="dxa"/>
            <w:tcBorders>
              <w:left w:val="nil"/>
              <w:bottom w:val="nil"/>
              <w:right w:val="nil"/>
            </w:tcBorders>
            <w:shd w:val="clear" w:color="auto" w:fill="auto"/>
            <w:noWrap/>
            <w:vAlign w:val="bottom"/>
          </w:tcPr>
          <w:p w14:paraId="08440C02" w14:textId="77777777" w:rsidR="0038125F" w:rsidRPr="008A1A91" w:rsidRDefault="00655513" w:rsidP="00655513">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688"/>
            </w:r>
          </w:p>
        </w:tc>
      </w:tr>
      <w:tr w:rsidR="00784F97" w:rsidRPr="008A1A91" w14:paraId="50B201B9" w14:textId="77777777" w:rsidTr="0036339D">
        <w:trPr>
          <w:trHeight w:val="255"/>
        </w:trPr>
        <w:tc>
          <w:tcPr>
            <w:tcW w:w="1701" w:type="dxa"/>
            <w:tcBorders>
              <w:left w:val="nil"/>
              <w:bottom w:val="nil"/>
              <w:right w:val="nil"/>
            </w:tcBorders>
            <w:shd w:val="clear" w:color="auto" w:fill="auto"/>
            <w:noWrap/>
          </w:tcPr>
          <w:p w14:paraId="0AB54CF7" w14:textId="77777777" w:rsidR="00784F97" w:rsidRPr="008A1A91" w:rsidRDefault="00784F97" w:rsidP="0036339D">
            <w:pPr>
              <w:rPr>
                <w:rFonts w:eastAsia="MS Mincho" w:cs="Arial"/>
                <w:bCs/>
                <w:snapToGrid/>
                <w:sz w:val="20"/>
                <w:lang w:val="es-ES" w:eastAsia="ja-JP"/>
              </w:rPr>
            </w:pPr>
            <w:r>
              <w:rPr>
                <w:rFonts w:eastAsia="MS Mincho" w:cs="Arial"/>
                <w:bCs/>
                <w:snapToGrid/>
                <w:sz w:val="20"/>
                <w:lang w:val="es-ES" w:eastAsia="ja-JP"/>
              </w:rPr>
              <w:t>1406.07.19.08</w:t>
            </w:r>
          </w:p>
        </w:tc>
        <w:tc>
          <w:tcPr>
            <w:tcW w:w="4819" w:type="dxa"/>
            <w:tcBorders>
              <w:left w:val="nil"/>
              <w:bottom w:val="nil"/>
              <w:right w:val="nil"/>
            </w:tcBorders>
            <w:shd w:val="clear" w:color="auto" w:fill="auto"/>
            <w:noWrap/>
            <w:vAlign w:val="bottom"/>
          </w:tcPr>
          <w:p w14:paraId="6856456B" w14:textId="77777777" w:rsidR="00784F97" w:rsidRDefault="00784F97" w:rsidP="00655513">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sidR="001E3E2F">
              <w:rPr>
                <w:rStyle w:val="Refdenotaalpie"/>
                <w:rFonts w:eastAsia="MS Mincho" w:cs="Arial"/>
                <w:bCs/>
                <w:snapToGrid/>
                <w:sz w:val="20"/>
                <w:lang w:val="es-ES" w:eastAsia="ja-JP"/>
              </w:rPr>
              <w:footnoteReference w:id="689"/>
            </w:r>
          </w:p>
        </w:tc>
      </w:tr>
      <w:tr w:rsidR="0038125F" w:rsidRPr="008A1A91" w14:paraId="3FCDC413" w14:textId="77777777" w:rsidTr="00B46193">
        <w:trPr>
          <w:trHeight w:val="255"/>
        </w:trPr>
        <w:tc>
          <w:tcPr>
            <w:tcW w:w="1701" w:type="dxa"/>
            <w:tcBorders>
              <w:left w:val="nil"/>
              <w:bottom w:val="nil"/>
              <w:right w:val="nil"/>
            </w:tcBorders>
            <w:shd w:val="clear" w:color="auto" w:fill="auto"/>
            <w:noWrap/>
            <w:vAlign w:val="bottom"/>
          </w:tcPr>
          <w:p w14:paraId="57F8E69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1406.07.19.10</w:t>
            </w:r>
          </w:p>
        </w:tc>
        <w:tc>
          <w:tcPr>
            <w:tcW w:w="4819" w:type="dxa"/>
            <w:tcBorders>
              <w:left w:val="nil"/>
              <w:bottom w:val="nil"/>
              <w:right w:val="nil"/>
            </w:tcBorders>
            <w:shd w:val="clear" w:color="auto" w:fill="auto"/>
            <w:noWrap/>
            <w:vAlign w:val="bottom"/>
          </w:tcPr>
          <w:p w14:paraId="02B39E55"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38125F" w:rsidRPr="008A1A91" w14:paraId="34608A33" w14:textId="77777777" w:rsidTr="00B46193">
        <w:trPr>
          <w:trHeight w:val="255"/>
        </w:trPr>
        <w:tc>
          <w:tcPr>
            <w:tcW w:w="1701" w:type="dxa"/>
            <w:tcBorders>
              <w:left w:val="nil"/>
              <w:bottom w:val="nil"/>
              <w:right w:val="nil"/>
            </w:tcBorders>
            <w:shd w:val="clear" w:color="auto" w:fill="auto"/>
            <w:noWrap/>
            <w:vAlign w:val="bottom"/>
          </w:tcPr>
          <w:p w14:paraId="53E7D24A"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1406.07.19.11</w:t>
            </w:r>
          </w:p>
        </w:tc>
        <w:tc>
          <w:tcPr>
            <w:tcW w:w="4819" w:type="dxa"/>
            <w:tcBorders>
              <w:left w:val="nil"/>
              <w:bottom w:val="nil"/>
              <w:right w:val="nil"/>
            </w:tcBorders>
            <w:shd w:val="clear" w:color="auto" w:fill="auto"/>
            <w:noWrap/>
            <w:vAlign w:val="bottom"/>
          </w:tcPr>
          <w:p w14:paraId="7F7B330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38125F" w:rsidRPr="008A1A91" w14:paraId="17BF71C5" w14:textId="77777777" w:rsidTr="00B46193">
        <w:trPr>
          <w:trHeight w:val="255"/>
        </w:trPr>
        <w:tc>
          <w:tcPr>
            <w:tcW w:w="1701" w:type="dxa"/>
            <w:tcBorders>
              <w:left w:val="nil"/>
              <w:bottom w:val="nil"/>
              <w:right w:val="nil"/>
            </w:tcBorders>
            <w:shd w:val="clear" w:color="auto" w:fill="auto"/>
            <w:noWrap/>
            <w:vAlign w:val="bottom"/>
          </w:tcPr>
          <w:p w14:paraId="76A2A276"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1406.07.19.12</w:t>
            </w:r>
          </w:p>
        </w:tc>
        <w:tc>
          <w:tcPr>
            <w:tcW w:w="4819" w:type="dxa"/>
            <w:tcBorders>
              <w:left w:val="nil"/>
              <w:bottom w:val="nil"/>
              <w:right w:val="nil"/>
            </w:tcBorders>
            <w:shd w:val="clear" w:color="auto" w:fill="auto"/>
            <w:noWrap/>
            <w:vAlign w:val="bottom"/>
          </w:tcPr>
          <w:p w14:paraId="583F8433"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38125F" w:rsidRPr="008A1A91" w14:paraId="6F5B65D0" w14:textId="77777777" w:rsidTr="00B46193">
        <w:trPr>
          <w:trHeight w:val="255"/>
        </w:trPr>
        <w:tc>
          <w:tcPr>
            <w:tcW w:w="1701" w:type="dxa"/>
            <w:tcBorders>
              <w:left w:val="nil"/>
              <w:bottom w:val="nil"/>
              <w:right w:val="nil"/>
            </w:tcBorders>
            <w:shd w:val="clear" w:color="auto" w:fill="auto"/>
            <w:noWrap/>
            <w:vAlign w:val="bottom"/>
          </w:tcPr>
          <w:p w14:paraId="267C52DB"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1406.07.19.18</w:t>
            </w:r>
          </w:p>
        </w:tc>
        <w:tc>
          <w:tcPr>
            <w:tcW w:w="4819" w:type="dxa"/>
            <w:tcBorders>
              <w:left w:val="nil"/>
              <w:bottom w:val="nil"/>
              <w:right w:val="nil"/>
            </w:tcBorders>
            <w:shd w:val="clear" w:color="auto" w:fill="auto"/>
            <w:noWrap/>
            <w:vAlign w:val="bottom"/>
          </w:tcPr>
          <w:p w14:paraId="0A836F8F" w14:textId="77777777" w:rsidR="0038125F" w:rsidRPr="00D02F6D"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 xml:space="preserve">Créditos a entidades con quienes corresponde </w:t>
            </w:r>
            <w:r w:rsidRPr="008A1A91">
              <w:rPr>
                <w:rFonts w:eastAsia="MS Mincho" w:cs="Arial"/>
                <w:bCs/>
                <w:snapToGrid/>
                <w:sz w:val="20"/>
                <w:lang w:val="es-ES" w:eastAsia="ja-JP"/>
              </w:rPr>
              <w:lastRenderedPageBreak/>
              <w:t>consolidar EEFF</w:t>
            </w:r>
            <w:r w:rsidR="00FA2FB5" w:rsidRPr="008A1A91">
              <w:rPr>
                <w:rFonts w:eastAsia="MS Mincho" w:cs="Arial"/>
                <w:bCs/>
                <w:snapToGrid/>
                <w:sz w:val="20"/>
                <w:lang w:val="es-ES" w:eastAsia="ja-JP"/>
              </w:rPr>
              <w:t>-  Subordinados</w:t>
            </w:r>
            <w:r w:rsidR="00FA2FB5" w:rsidRPr="00D02F6D">
              <w:rPr>
                <w:rStyle w:val="Refdenotaalpie"/>
                <w:rFonts w:cs="Arial"/>
                <w:sz w:val="20"/>
              </w:rPr>
              <w:footnoteReference w:id="690"/>
            </w:r>
          </w:p>
        </w:tc>
      </w:tr>
      <w:tr w:rsidR="00FA2FB5" w:rsidRPr="008A1A91" w14:paraId="04A47210" w14:textId="77777777" w:rsidTr="00B46193">
        <w:trPr>
          <w:trHeight w:val="255"/>
        </w:trPr>
        <w:tc>
          <w:tcPr>
            <w:tcW w:w="1701" w:type="dxa"/>
            <w:tcBorders>
              <w:left w:val="nil"/>
              <w:bottom w:val="nil"/>
              <w:right w:val="nil"/>
            </w:tcBorders>
            <w:shd w:val="clear" w:color="auto" w:fill="auto"/>
            <w:noWrap/>
            <w:vAlign w:val="bottom"/>
          </w:tcPr>
          <w:p w14:paraId="205DC47E" w14:textId="77777777" w:rsidR="00FA2FB5" w:rsidRPr="008A1A91" w:rsidRDefault="00FA2FB5" w:rsidP="0038125F">
            <w:pPr>
              <w:jc w:val="both"/>
              <w:rPr>
                <w:rFonts w:eastAsia="MS Mincho" w:cs="Arial"/>
                <w:bCs/>
                <w:snapToGrid/>
                <w:sz w:val="20"/>
                <w:lang w:val="es-ES" w:eastAsia="ja-JP"/>
              </w:rPr>
            </w:pPr>
            <w:r w:rsidRPr="008A1A91">
              <w:rPr>
                <w:rFonts w:eastAsia="MS Mincho" w:cs="Arial"/>
                <w:bCs/>
                <w:snapToGrid/>
                <w:sz w:val="20"/>
                <w:lang w:val="es-ES" w:eastAsia="ja-JP"/>
              </w:rPr>
              <w:lastRenderedPageBreak/>
              <w:t>1406.07.19.19</w:t>
            </w:r>
          </w:p>
        </w:tc>
        <w:tc>
          <w:tcPr>
            <w:tcW w:w="4819" w:type="dxa"/>
            <w:tcBorders>
              <w:left w:val="nil"/>
              <w:bottom w:val="nil"/>
              <w:right w:val="nil"/>
            </w:tcBorders>
            <w:shd w:val="clear" w:color="auto" w:fill="auto"/>
            <w:noWrap/>
            <w:vAlign w:val="bottom"/>
          </w:tcPr>
          <w:p w14:paraId="4847C6DA" w14:textId="77777777" w:rsidR="00FA2FB5" w:rsidRPr="00D02F6D" w:rsidRDefault="00FA2FB5" w:rsidP="0038125F">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EEFF-  No Subordinados</w:t>
            </w:r>
            <w:r w:rsidRPr="00D02F6D">
              <w:rPr>
                <w:rStyle w:val="Refdenotaalpie"/>
                <w:rFonts w:cs="Arial"/>
                <w:sz w:val="20"/>
              </w:rPr>
              <w:footnoteReference w:id="691"/>
            </w:r>
          </w:p>
        </w:tc>
      </w:tr>
      <w:tr w:rsidR="0038125F" w:rsidRPr="008A1A91" w14:paraId="3A01AAB4" w14:textId="77777777" w:rsidTr="00B46193">
        <w:trPr>
          <w:trHeight w:val="255"/>
        </w:trPr>
        <w:tc>
          <w:tcPr>
            <w:tcW w:w="1701" w:type="dxa"/>
            <w:tcBorders>
              <w:left w:val="nil"/>
              <w:bottom w:val="nil"/>
              <w:right w:val="nil"/>
            </w:tcBorders>
            <w:shd w:val="clear" w:color="auto" w:fill="auto"/>
            <w:noWrap/>
            <w:vAlign w:val="bottom"/>
          </w:tcPr>
          <w:p w14:paraId="33B893A0"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1406.07.19.26</w:t>
            </w:r>
          </w:p>
        </w:tc>
        <w:tc>
          <w:tcPr>
            <w:tcW w:w="4819" w:type="dxa"/>
            <w:tcBorders>
              <w:left w:val="nil"/>
              <w:bottom w:val="nil"/>
              <w:right w:val="nil"/>
            </w:tcBorders>
            <w:shd w:val="clear" w:color="auto" w:fill="auto"/>
            <w:noWrap/>
            <w:vAlign w:val="bottom"/>
          </w:tcPr>
          <w:tbl>
            <w:tblPr>
              <w:tblW w:w="5420" w:type="dxa"/>
              <w:tblLayout w:type="fixed"/>
              <w:tblCellMar>
                <w:left w:w="70" w:type="dxa"/>
                <w:right w:w="70" w:type="dxa"/>
              </w:tblCellMar>
              <w:tblLook w:val="0000" w:firstRow="0" w:lastRow="0" w:firstColumn="0" w:lastColumn="0" w:noHBand="0" w:noVBand="0"/>
            </w:tblPr>
            <w:tblGrid>
              <w:gridCol w:w="5420"/>
            </w:tblGrid>
            <w:tr w:rsidR="0038125F" w:rsidRPr="008A1A91" w14:paraId="78CD7023" w14:textId="77777777" w:rsidTr="00851F4F">
              <w:trPr>
                <w:trHeight w:val="255"/>
              </w:trPr>
              <w:tc>
                <w:tcPr>
                  <w:tcW w:w="5420" w:type="dxa"/>
                  <w:tcBorders>
                    <w:top w:val="nil"/>
                    <w:left w:val="nil"/>
                    <w:bottom w:val="nil"/>
                    <w:right w:val="nil"/>
                  </w:tcBorders>
                  <w:shd w:val="clear" w:color="auto" w:fill="auto"/>
                  <w:noWrap/>
                  <w:vAlign w:val="bottom"/>
                </w:tcPr>
                <w:p w14:paraId="4B04235C"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Comercio exterior</w:t>
                  </w:r>
                </w:p>
              </w:tc>
            </w:tr>
          </w:tbl>
          <w:p w14:paraId="7C53E83F" w14:textId="77777777" w:rsidR="0038125F" w:rsidRPr="008A1A91" w:rsidRDefault="0038125F" w:rsidP="0038125F">
            <w:pPr>
              <w:jc w:val="both"/>
              <w:rPr>
                <w:rFonts w:eastAsia="MS Mincho" w:cs="Arial"/>
                <w:bCs/>
                <w:snapToGrid/>
                <w:sz w:val="20"/>
                <w:lang w:val="es-ES" w:eastAsia="ja-JP"/>
              </w:rPr>
            </w:pPr>
          </w:p>
        </w:tc>
      </w:tr>
      <w:tr w:rsidR="0038125F" w:rsidRPr="008A1A91" w14:paraId="10019049" w14:textId="77777777" w:rsidTr="00B46193">
        <w:trPr>
          <w:trHeight w:val="255"/>
        </w:trPr>
        <w:tc>
          <w:tcPr>
            <w:tcW w:w="1701" w:type="dxa"/>
            <w:tcBorders>
              <w:left w:val="nil"/>
              <w:bottom w:val="nil"/>
              <w:right w:val="nil"/>
            </w:tcBorders>
            <w:shd w:val="clear" w:color="auto" w:fill="auto"/>
            <w:noWrap/>
            <w:vAlign w:val="bottom"/>
          </w:tcPr>
          <w:tbl>
            <w:tblPr>
              <w:tblW w:w="1780" w:type="dxa"/>
              <w:tblLayout w:type="fixed"/>
              <w:tblCellMar>
                <w:left w:w="70" w:type="dxa"/>
                <w:right w:w="70" w:type="dxa"/>
              </w:tblCellMar>
              <w:tblLook w:val="0000" w:firstRow="0" w:lastRow="0" w:firstColumn="0" w:lastColumn="0" w:noHBand="0" w:noVBand="0"/>
            </w:tblPr>
            <w:tblGrid>
              <w:gridCol w:w="1780"/>
            </w:tblGrid>
            <w:tr w:rsidR="0038125F" w:rsidRPr="008A1A91" w14:paraId="7D314FCB" w14:textId="77777777" w:rsidTr="00851F4F">
              <w:trPr>
                <w:trHeight w:val="255"/>
              </w:trPr>
              <w:tc>
                <w:tcPr>
                  <w:tcW w:w="1780" w:type="dxa"/>
                  <w:tcBorders>
                    <w:top w:val="nil"/>
                    <w:left w:val="nil"/>
                    <w:bottom w:val="nil"/>
                    <w:right w:val="nil"/>
                  </w:tcBorders>
                  <w:shd w:val="clear" w:color="auto" w:fill="auto"/>
                  <w:noWrap/>
                  <w:vAlign w:val="bottom"/>
                </w:tcPr>
                <w:p w14:paraId="6CFE91EE"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1406.07.19.27</w:t>
                  </w:r>
                </w:p>
              </w:tc>
            </w:tr>
          </w:tbl>
          <w:p w14:paraId="67CF1428" w14:textId="77777777" w:rsidR="0038125F" w:rsidRPr="008A1A91" w:rsidRDefault="0038125F" w:rsidP="0038125F">
            <w:pPr>
              <w:jc w:val="both"/>
              <w:rPr>
                <w:rFonts w:eastAsia="MS Mincho" w:cs="Arial"/>
                <w:bCs/>
                <w:snapToGrid/>
                <w:sz w:val="20"/>
                <w:lang w:val="es-ES" w:eastAsia="ja-JP"/>
              </w:rPr>
            </w:pPr>
          </w:p>
        </w:tc>
        <w:tc>
          <w:tcPr>
            <w:tcW w:w="4819" w:type="dxa"/>
            <w:tcBorders>
              <w:left w:val="nil"/>
              <w:bottom w:val="nil"/>
              <w:right w:val="nil"/>
            </w:tcBorders>
            <w:shd w:val="clear" w:color="auto" w:fill="auto"/>
            <w:noWrap/>
            <w:vAlign w:val="bottom"/>
          </w:tcPr>
          <w:p w14:paraId="0E4534A7" w14:textId="77777777" w:rsidR="0038125F" w:rsidRPr="008A1A91" w:rsidRDefault="0038125F" w:rsidP="0038125F">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C561E1" w:rsidRPr="008A1A91" w14:paraId="1C1B44D0" w14:textId="77777777" w:rsidTr="00315221">
        <w:trPr>
          <w:trHeight w:val="255"/>
        </w:trPr>
        <w:tc>
          <w:tcPr>
            <w:tcW w:w="1701" w:type="dxa"/>
            <w:tcBorders>
              <w:left w:val="nil"/>
              <w:bottom w:val="nil"/>
              <w:right w:val="nil"/>
            </w:tcBorders>
            <w:shd w:val="clear" w:color="auto" w:fill="auto"/>
            <w:noWrap/>
          </w:tcPr>
          <w:p w14:paraId="2708FB0A" w14:textId="77777777" w:rsidR="00C561E1" w:rsidRPr="008A1A91" w:rsidRDefault="00C561E1" w:rsidP="00C561E1">
            <w:pPr>
              <w:jc w:val="both"/>
              <w:rPr>
                <w:rFonts w:eastAsia="MS Mincho" w:cs="Arial"/>
                <w:bCs/>
                <w:snapToGrid/>
                <w:sz w:val="20"/>
                <w:lang w:val="es-ES" w:eastAsia="ja-JP"/>
              </w:rPr>
            </w:pPr>
            <w:r>
              <w:rPr>
                <w:rFonts w:eastAsia="MS Mincho" w:cs="Arial"/>
                <w:bCs/>
                <w:snapToGrid/>
                <w:sz w:val="20"/>
                <w:lang w:val="es-ES" w:eastAsia="ja-JP"/>
              </w:rPr>
              <w:t>1406.07.19.35</w:t>
            </w:r>
          </w:p>
        </w:tc>
        <w:tc>
          <w:tcPr>
            <w:tcW w:w="4819" w:type="dxa"/>
            <w:tcBorders>
              <w:left w:val="nil"/>
              <w:bottom w:val="nil"/>
              <w:right w:val="nil"/>
            </w:tcBorders>
            <w:shd w:val="clear" w:color="auto" w:fill="auto"/>
            <w:noWrap/>
          </w:tcPr>
          <w:p w14:paraId="1E938327" w14:textId="77777777" w:rsidR="00C561E1" w:rsidRPr="008A1A91" w:rsidRDefault="00C561E1" w:rsidP="00C561E1">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692"/>
            </w:r>
          </w:p>
        </w:tc>
      </w:tr>
      <w:tr w:rsidR="00C561E1" w:rsidRPr="008A1A91" w14:paraId="3FB3AD49" w14:textId="77777777" w:rsidTr="00B46193">
        <w:trPr>
          <w:trHeight w:val="255"/>
        </w:trPr>
        <w:tc>
          <w:tcPr>
            <w:tcW w:w="1701" w:type="dxa"/>
            <w:tcBorders>
              <w:left w:val="nil"/>
              <w:bottom w:val="nil"/>
              <w:right w:val="nil"/>
            </w:tcBorders>
            <w:shd w:val="clear" w:color="auto" w:fill="auto"/>
            <w:noWrap/>
            <w:vAlign w:val="bottom"/>
          </w:tcPr>
          <w:p w14:paraId="5D2BAAA4"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1406.07.19.99</w:t>
            </w:r>
          </w:p>
        </w:tc>
        <w:tc>
          <w:tcPr>
            <w:tcW w:w="4819" w:type="dxa"/>
            <w:tcBorders>
              <w:left w:val="nil"/>
              <w:bottom w:val="nil"/>
              <w:right w:val="nil"/>
            </w:tcBorders>
            <w:shd w:val="clear" w:color="auto" w:fill="auto"/>
            <w:noWrap/>
            <w:vAlign w:val="bottom"/>
          </w:tcPr>
          <w:p w14:paraId="6F3E2F90"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C561E1" w:rsidRPr="008A1A91" w14:paraId="2F4EC0F1" w14:textId="77777777" w:rsidTr="00B46193">
        <w:trPr>
          <w:trHeight w:val="255"/>
        </w:trPr>
        <w:tc>
          <w:tcPr>
            <w:tcW w:w="1701" w:type="dxa"/>
            <w:tcBorders>
              <w:left w:val="nil"/>
              <w:bottom w:val="nil"/>
              <w:right w:val="nil"/>
            </w:tcBorders>
            <w:shd w:val="clear" w:color="auto" w:fill="auto"/>
            <w:noWrap/>
            <w:vAlign w:val="bottom"/>
          </w:tcPr>
          <w:p w14:paraId="6B0B9AAA"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1406.07.21</w:t>
            </w:r>
          </w:p>
        </w:tc>
        <w:tc>
          <w:tcPr>
            <w:tcW w:w="4819" w:type="dxa"/>
            <w:tcBorders>
              <w:left w:val="nil"/>
              <w:bottom w:val="nil"/>
              <w:right w:val="nil"/>
            </w:tcBorders>
            <w:shd w:val="clear" w:color="auto" w:fill="auto"/>
            <w:noWrap/>
            <w:vAlign w:val="bottom"/>
          </w:tcPr>
          <w:p w14:paraId="37396119"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 xml:space="preserve"> Créditos por liquidar </w:t>
            </w:r>
          </w:p>
        </w:tc>
      </w:tr>
      <w:tr w:rsidR="00C561E1" w:rsidRPr="008A1A91" w14:paraId="1FE41083" w14:textId="77777777" w:rsidTr="00B46193">
        <w:trPr>
          <w:trHeight w:val="255"/>
        </w:trPr>
        <w:tc>
          <w:tcPr>
            <w:tcW w:w="1701" w:type="dxa"/>
            <w:tcBorders>
              <w:top w:val="nil"/>
              <w:left w:val="nil"/>
              <w:bottom w:val="nil"/>
              <w:right w:val="nil"/>
            </w:tcBorders>
            <w:shd w:val="clear" w:color="auto" w:fill="auto"/>
            <w:noWrap/>
            <w:vAlign w:val="bottom"/>
          </w:tcPr>
          <w:p w14:paraId="7B4CB49D"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1406.07.22</w:t>
            </w:r>
          </w:p>
        </w:tc>
        <w:tc>
          <w:tcPr>
            <w:tcW w:w="4819" w:type="dxa"/>
            <w:tcBorders>
              <w:top w:val="nil"/>
              <w:left w:val="nil"/>
              <w:bottom w:val="nil"/>
              <w:right w:val="nil"/>
            </w:tcBorders>
            <w:shd w:val="clear" w:color="auto" w:fill="auto"/>
            <w:noWrap/>
            <w:vAlign w:val="bottom"/>
          </w:tcPr>
          <w:p w14:paraId="48B9EDC9"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Créditos reestructurados</w:t>
            </w:r>
          </w:p>
        </w:tc>
      </w:tr>
      <w:tr w:rsidR="00C561E1" w:rsidRPr="008A1A91" w14:paraId="708BD13F" w14:textId="77777777" w:rsidTr="00B46193">
        <w:trPr>
          <w:trHeight w:val="255"/>
        </w:trPr>
        <w:tc>
          <w:tcPr>
            <w:tcW w:w="1701" w:type="dxa"/>
            <w:tcBorders>
              <w:top w:val="nil"/>
              <w:left w:val="nil"/>
              <w:bottom w:val="nil"/>
              <w:right w:val="nil"/>
            </w:tcBorders>
            <w:shd w:val="clear" w:color="auto" w:fill="auto"/>
            <w:noWrap/>
            <w:vAlign w:val="bottom"/>
          </w:tcPr>
          <w:p w14:paraId="0B5A38ED"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1406.07.22.06</w:t>
            </w:r>
          </w:p>
        </w:tc>
        <w:tc>
          <w:tcPr>
            <w:tcW w:w="4819" w:type="dxa"/>
            <w:tcBorders>
              <w:top w:val="nil"/>
              <w:left w:val="nil"/>
              <w:bottom w:val="nil"/>
              <w:right w:val="nil"/>
            </w:tcBorders>
            <w:shd w:val="clear" w:color="auto" w:fill="auto"/>
            <w:noWrap/>
            <w:vAlign w:val="bottom"/>
          </w:tcPr>
          <w:p w14:paraId="1F468C94"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C561E1" w:rsidRPr="008A1A91" w14:paraId="0774E3D3" w14:textId="77777777" w:rsidTr="00B46193">
        <w:trPr>
          <w:trHeight w:val="255"/>
        </w:trPr>
        <w:tc>
          <w:tcPr>
            <w:tcW w:w="1701" w:type="dxa"/>
            <w:tcBorders>
              <w:top w:val="nil"/>
              <w:left w:val="nil"/>
              <w:bottom w:val="nil"/>
              <w:right w:val="nil"/>
            </w:tcBorders>
            <w:shd w:val="clear" w:color="auto" w:fill="auto"/>
            <w:noWrap/>
            <w:vAlign w:val="bottom"/>
          </w:tcPr>
          <w:p w14:paraId="3EE742AA"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1406.07.22.07</w:t>
            </w:r>
          </w:p>
        </w:tc>
        <w:tc>
          <w:tcPr>
            <w:tcW w:w="4819" w:type="dxa"/>
            <w:tcBorders>
              <w:top w:val="nil"/>
              <w:left w:val="nil"/>
              <w:bottom w:val="nil"/>
              <w:right w:val="nil"/>
            </w:tcBorders>
            <w:shd w:val="clear" w:color="auto" w:fill="auto"/>
            <w:noWrap/>
            <w:vAlign w:val="bottom"/>
          </w:tcPr>
          <w:p w14:paraId="48F5596F" w14:textId="77777777" w:rsidR="00C561E1" w:rsidRPr="008A1A91" w:rsidRDefault="00C561E1" w:rsidP="00C561E1">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693"/>
            </w:r>
          </w:p>
        </w:tc>
      </w:tr>
      <w:tr w:rsidR="00C561E1" w:rsidRPr="008A1A91" w14:paraId="51B623E9" w14:textId="77777777" w:rsidTr="00B46193">
        <w:trPr>
          <w:trHeight w:val="255"/>
        </w:trPr>
        <w:tc>
          <w:tcPr>
            <w:tcW w:w="1701" w:type="dxa"/>
            <w:tcBorders>
              <w:top w:val="nil"/>
              <w:left w:val="nil"/>
              <w:bottom w:val="nil"/>
              <w:right w:val="nil"/>
            </w:tcBorders>
            <w:shd w:val="clear" w:color="auto" w:fill="auto"/>
            <w:noWrap/>
            <w:vAlign w:val="bottom"/>
          </w:tcPr>
          <w:p w14:paraId="2A54C9BB"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1406.07.22.11</w:t>
            </w:r>
          </w:p>
        </w:tc>
        <w:tc>
          <w:tcPr>
            <w:tcW w:w="4819" w:type="dxa"/>
            <w:tcBorders>
              <w:top w:val="nil"/>
              <w:left w:val="nil"/>
              <w:bottom w:val="nil"/>
              <w:right w:val="nil"/>
            </w:tcBorders>
            <w:shd w:val="clear" w:color="auto" w:fill="auto"/>
            <w:noWrap/>
            <w:vAlign w:val="bottom"/>
          </w:tcPr>
          <w:p w14:paraId="11CBC7A1"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C561E1" w:rsidRPr="008A1A91" w14:paraId="2A2E7BCF" w14:textId="77777777" w:rsidTr="00B46193">
        <w:trPr>
          <w:trHeight w:val="255"/>
        </w:trPr>
        <w:tc>
          <w:tcPr>
            <w:tcW w:w="1701" w:type="dxa"/>
            <w:tcBorders>
              <w:top w:val="nil"/>
              <w:left w:val="nil"/>
              <w:bottom w:val="nil"/>
              <w:right w:val="nil"/>
            </w:tcBorders>
            <w:shd w:val="clear" w:color="auto" w:fill="auto"/>
            <w:noWrap/>
            <w:vAlign w:val="bottom"/>
          </w:tcPr>
          <w:p w14:paraId="538C72DE"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1406.07.22.12</w:t>
            </w:r>
          </w:p>
        </w:tc>
        <w:tc>
          <w:tcPr>
            <w:tcW w:w="4819" w:type="dxa"/>
            <w:tcBorders>
              <w:top w:val="nil"/>
              <w:left w:val="nil"/>
              <w:bottom w:val="nil"/>
              <w:right w:val="nil"/>
            </w:tcBorders>
            <w:shd w:val="clear" w:color="auto" w:fill="auto"/>
            <w:noWrap/>
            <w:vAlign w:val="bottom"/>
          </w:tcPr>
          <w:p w14:paraId="4E1F8497"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C561E1" w:rsidRPr="008A1A91" w14:paraId="45714890" w14:textId="77777777" w:rsidTr="00B46193">
        <w:trPr>
          <w:trHeight w:val="255"/>
        </w:trPr>
        <w:tc>
          <w:tcPr>
            <w:tcW w:w="1701" w:type="dxa"/>
            <w:tcBorders>
              <w:top w:val="nil"/>
              <w:left w:val="nil"/>
              <w:bottom w:val="nil"/>
              <w:right w:val="nil"/>
            </w:tcBorders>
            <w:shd w:val="clear" w:color="auto" w:fill="auto"/>
            <w:noWrap/>
            <w:vAlign w:val="bottom"/>
          </w:tcPr>
          <w:p w14:paraId="54507DB4"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1406.07.22.18</w:t>
            </w:r>
          </w:p>
        </w:tc>
        <w:tc>
          <w:tcPr>
            <w:tcW w:w="4819" w:type="dxa"/>
            <w:tcBorders>
              <w:top w:val="nil"/>
              <w:left w:val="nil"/>
              <w:bottom w:val="nil"/>
              <w:right w:val="nil"/>
            </w:tcBorders>
            <w:shd w:val="clear" w:color="auto" w:fill="auto"/>
            <w:noWrap/>
            <w:vAlign w:val="bottom"/>
          </w:tcPr>
          <w:p w14:paraId="2EF34380"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 xml:space="preserve">Créditos a entidades con quienes corresponde </w:t>
            </w:r>
          </w:p>
        </w:tc>
      </w:tr>
      <w:tr w:rsidR="00C561E1" w:rsidRPr="008A1A91" w14:paraId="01F5D2AA" w14:textId="77777777" w:rsidTr="00B46193">
        <w:trPr>
          <w:trHeight w:val="255"/>
        </w:trPr>
        <w:tc>
          <w:tcPr>
            <w:tcW w:w="1701" w:type="dxa"/>
            <w:tcBorders>
              <w:top w:val="nil"/>
              <w:left w:val="nil"/>
              <w:bottom w:val="nil"/>
              <w:right w:val="nil"/>
            </w:tcBorders>
            <w:shd w:val="clear" w:color="auto" w:fill="auto"/>
            <w:noWrap/>
            <w:vAlign w:val="bottom"/>
          </w:tcPr>
          <w:p w14:paraId="25F98598" w14:textId="77777777" w:rsidR="00C561E1" w:rsidRPr="008A1A91" w:rsidRDefault="00C561E1" w:rsidP="00C561E1">
            <w:pPr>
              <w:jc w:val="both"/>
              <w:rPr>
                <w:rFonts w:eastAsia="MS Mincho" w:cs="Arial"/>
                <w:bCs/>
                <w:snapToGrid/>
                <w:sz w:val="20"/>
                <w:lang w:val="es-ES" w:eastAsia="ja-JP"/>
              </w:rPr>
            </w:pPr>
          </w:p>
        </w:tc>
        <w:tc>
          <w:tcPr>
            <w:tcW w:w="4819" w:type="dxa"/>
            <w:tcBorders>
              <w:top w:val="nil"/>
              <w:left w:val="nil"/>
              <w:bottom w:val="nil"/>
              <w:right w:val="nil"/>
            </w:tcBorders>
            <w:shd w:val="clear" w:color="auto" w:fill="auto"/>
            <w:noWrap/>
            <w:vAlign w:val="bottom"/>
          </w:tcPr>
          <w:p w14:paraId="7086E46B" w14:textId="77777777" w:rsidR="00C561E1" w:rsidRPr="00D02F6D"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consolidar estados financieros-  Subordinados</w:t>
            </w:r>
            <w:r w:rsidRPr="00D02F6D">
              <w:rPr>
                <w:rStyle w:val="Refdenotaalpie"/>
                <w:rFonts w:cs="Arial"/>
                <w:sz w:val="20"/>
              </w:rPr>
              <w:footnoteReference w:id="694"/>
            </w:r>
          </w:p>
        </w:tc>
      </w:tr>
      <w:tr w:rsidR="00C561E1" w:rsidRPr="008A1A91" w14:paraId="44EAEFCA" w14:textId="77777777" w:rsidTr="00B46193">
        <w:trPr>
          <w:trHeight w:val="255"/>
        </w:trPr>
        <w:tc>
          <w:tcPr>
            <w:tcW w:w="1701" w:type="dxa"/>
            <w:tcBorders>
              <w:top w:val="nil"/>
              <w:left w:val="nil"/>
              <w:bottom w:val="nil"/>
              <w:right w:val="nil"/>
            </w:tcBorders>
            <w:shd w:val="clear" w:color="auto" w:fill="auto"/>
            <w:noWrap/>
            <w:vAlign w:val="bottom"/>
          </w:tcPr>
          <w:p w14:paraId="4E9F658D"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1406.07.22.19</w:t>
            </w:r>
          </w:p>
        </w:tc>
        <w:tc>
          <w:tcPr>
            <w:tcW w:w="4819" w:type="dxa"/>
            <w:tcBorders>
              <w:top w:val="nil"/>
              <w:left w:val="nil"/>
              <w:bottom w:val="nil"/>
              <w:right w:val="nil"/>
            </w:tcBorders>
            <w:shd w:val="clear" w:color="auto" w:fill="auto"/>
            <w:noWrap/>
            <w:vAlign w:val="bottom"/>
          </w:tcPr>
          <w:p w14:paraId="5407A8FE"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 xml:space="preserve">Créditos a entidades con quienes corresponde </w:t>
            </w:r>
          </w:p>
        </w:tc>
      </w:tr>
      <w:tr w:rsidR="00C561E1" w:rsidRPr="008A1A91" w14:paraId="3F93E7E2" w14:textId="77777777" w:rsidTr="00B46193">
        <w:trPr>
          <w:trHeight w:val="255"/>
        </w:trPr>
        <w:tc>
          <w:tcPr>
            <w:tcW w:w="1701" w:type="dxa"/>
            <w:tcBorders>
              <w:top w:val="nil"/>
              <w:left w:val="nil"/>
              <w:bottom w:val="nil"/>
              <w:right w:val="nil"/>
            </w:tcBorders>
            <w:shd w:val="clear" w:color="auto" w:fill="auto"/>
            <w:noWrap/>
            <w:vAlign w:val="bottom"/>
          </w:tcPr>
          <w:p w14:paraId="03FDF838" w14:textId="77777777" w:rsidR="00C561E1" w:rsidRPr="008A1A91" w:rsidRDefault="00C561E1" w:rsidP="00C561E1">
            <w:pPr>
              <w:jc w:val="both"/>
              <w:rPr>
                <w:rFonts w:eastAsia="MS Mincho" w:cs="Arial"/>
                <w:bCs/>
                <w:snapToGrid/>
                <w:sz w:val="20"/>
                <w:lang w:val="es-ES" w:eastAsia="ja-JP"/>
              </w:rPr>
            </w:pPr>
          </w:p>
        </w:tc>
        <w:tc>
          <w:tcPr>
            <w:tcW w:w="4819" w:type="dxa"/>
            <w:tcBorders>
              <w:top w:val="nil"/>
              <w:left w:val="nil"/>
              <w:bottom w:val="nil"/>
              <w:right w:val="nil"/>
            </w:tcBorders>
            <w:shd w:val="clear" w:color="auto" w:fill="auto"/>
            <w:noWrap/>
            <w:vAlign w:val="bottom"/>
          </w:tcPr>
          <w:p w14:paraId="41283C08" w14:textId="77777777" w:rsidR="00C561E1" w:rsidRPr="00D02F6D"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consolidar estados financieros-  No Subordinados</w:t>
            </w:r>
            <w:r w:rsidRPr="00D02F6D">
              <w:rPr>
                <w:rStyle w:val="Refdenotaalpie"/>
                <w:rFonts w:cs="Arial"/>
                <w:sz w:val="20"/>
              </w:rPr>
              <w:footnoteReference w:id="695"/>
            </w:r>
          </w:p>
        </w:tc>
      </w:tr>
      <w:tr w:rsidR="00C561E1" w:rsidRPr="008A1A91" w14:paraId="4909F84A" w14:textId="77777777" w:rsidTr="00B46193">
        <w:trPr>
          <w:trHeight w:val="255"/>
        </w:trPr>
        <w:tc>
          <w:tcPr>
            <w:tcW w:w="1701" w:type="dxa"/>
            <w:tcBorders>
              <w:top w:val="nil"/>
              <w:left w:val="nil"/>
              <w:bottom w:val="nil"/>
              <w:right w:val="nil"/>
            </w:tcBorders>
            <w:shd w:val="clear" w:color="auto" w:fill="auto"/>
            <w:noWrap/>
            <w:vAlign w:val="bottom"/>
          </w:tcPr>
          <w:p w14:paraId="28338EF0"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1406.07.22.27</w:t>
            </w:r>
          </w:p>
        </w:tc>
        <w:tc>
          <w:tcPr>
            <w:tcW w:w="4819" w:type="dxa"/>
            <w:tcBorders>
              <w:top w:val="nil"/>
              <w:left w:val="nil"/>
              <w:bottom w:val="nil"/>
              <w:right w:val="nil"/>
            </w:tcBorders>
            <w:shd w:val="clear" w:color="auto" w:fill="auto"/>
            <w:noWrap/>
            <w:vAlign w:val="bottom"/>
          </w:tcPr>
          <w:p w14:paraId="5CFF4BC0"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C561E1" w:rsidRPr="008A1A91" w14:paraId="6EF90218" w14:textId="77777777" w:rsidTr="00B46193">
        <w:trPr>
          <w:trHeight w:val="255"/>
        </w:trPr>
        <w:tc>
          <w:tcPr>
            <w:tcW w:w="1701" w:type="dxa"/>
            <w:tcBorders>
              <w:top w:val="nil"/>
              <w:left w:val="nil"/>
              <w:bottom w:val="nil"/>
              <w:right w:val="nil"/>
            </w:tcBorders>
            <w:shd w:val="clear" w:color="auto" w:fill="auto"/>
            <w:noWrap/>
            <w:vAlign w:val="bottom"/>
          </w:tcPr>
          <w:p w14:paraId="1E870C2C"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1406.07.22.99</w:t>
            </w:r>
          </w:p>
        </w:tc>
        <w:tc>
          <w:tcPr>
            <w:tcW w:w="4819" w:type="dxa"/>
            <w:tcBorders>
              <w:top w:val="nil"/>
              <w:left w:val="nil"/>
              <w:bottom w:val="nil"/>
              <w:right w:val="nil"/>
            </w:tcBorders>
            <w:shd w:val="clear" w:color="auto" w:fill="auto"/>
            <w:noWrap/>
            <w:vAlign w:val="bottom"/>
          </w:tcPr>
          <w:p w14:paraId="3DEAACEE"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C561E1" w:rsidRPr="008A1A91" w14:paraId="33EAA9B6" w14:textId="77777777" w:rsidTr="00B46193">
        <w:trPr>
          <w:trHeight w:val="255"/>
        </w:trPr>
        <w:tc>
          <w:tcPr>
            <w:tcW w:w="1701" w:type="dxa"/>
            <w:tcBorders>
              <w:top w:val="nil"/>
              <w:left w:val="nil"/>
              <w:bottom w:val="nil"/>
              <w:right w:val="nil"/>
            </w:tcBorders>
            <w:shd w:val="clear" w:color="auto" w:fill="auto"/>
            <w:noWrap/>
            <w:vAlign w:val="bottom"/>
          </w:tcPr>
          <w:p w14:paraId="61D2588A"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1406.07.26</w:t>
            </w:r>
          </w:p>
        </w:tc>
        <w:tc>
          <w:tcPr>
            <w:tcW w:w="4819" w:type="dxa"/>
            <w:tcBorders>
              <w:top w:val="nil"/>
              <w:left w:val="nil"/>
              <w:bottom w:val="nil"/>
              <w:right w:val="nil"/>
            </w:tcBorders>
            <w:shd w:val="clear" w:color="auto" w:fill="auto"/>
            <w:noWrap/>
            <w:vAlign w:val="bottom"/>
          </w:tcPr>
          <w:p w14:paraId="5D9B8FDB"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C561E1" w:rsidRPr="008A1A91" w14:paraId="6D975235" w14:textId="77777777" w:rsidTr="00B46193">
        <w:trPr>
          <w:trHeight w:val="255"/>
        </w:trPr>
        <w:tc>
          <w:tcPr>
            <w:tcW w:w="1701" w:type="dxa"/>
            <w:tcBorders>
              <w:top w:val="nil"/>
              <w:left w:val="nil"/>
              <w:bottom w:val="nil"/>
              <w:right w:val="nil"/>
            </w:tcBorders>
            <w:shd w:val="clear" w:color="auto" w:fill="auto"/>
            <w:noWrap/>
            <w:vAlign w:val="bottom"/>
          </w:tcPr>
          <w:p w14:paraId="4C7D8D33"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1406.07.27</w:t>
            </w:r>
          </w:p>
        </w:tc>
        <w:tc>
          <w:tcPr>
            <w:tcW w:w="4819" w:type="dxa"/>
            <w:tcBorders>
              <w:top w:val="nil"/>
              <w:left w:val="nil"/>
              <w:bottom w:val="nil"/>
              <w:right w:val="nil"/>
            </w:tcBorders>
            <w:shd w:val="clear" w:color="auto" w:fill="auto"/>
            <w:noWrap/>
            <w:vAlign w:val="bottom"/>
          </w:tcPr>
          <w:p w14:paraId="079EAE74"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C561E1" w:rsidRPr="008A1A91" w14:paraId="0AB07746" w14:textId="77777777" w:rsidTr="00315221">
        <w:trPr>
          <w:trHeight w:val="255"/>
        </w:trPr>
        <w:tc>
          <w:tcPr>
            <w:tcW w:w="1701" w:type="dxa"/>
            <w:tcBorders>
              <w:top w:val="nil"/>
              <w:left w:val="nil"/>
              <w:bottom w:val="nil"/>
              <w:right w:val="nil"/>
            </w:tcBorders>
            <w:shd w:val="clear" w:color="auto" w:fill="auto"/>
            <w:noWrap/>
          </w:tcPr>
          <w:p w14:paraId="6139B2B0" w14:textId="77777777" w:rsidR="00C561E1" w:rsidRPr="008A1A91" w:rsidRDefault="00C561E1" w:rsidP="00C561E1">
            <w:pPr>
              <w:jc w:val="both"/>
              <w:rPr>
                <w:rFonts w:eastAsia="MS Mincho" w:cs="Arial"/>
                <w:bCs/>
                <w:snapToGrid/>
                <w:sz w:val="20"/>
                <w:lang w:val="es-ES" w:eastAsia="ja-JP"/>
              </w:rPr>
            </w:pPr>
            <w:r>
              <w:rPr>
                <w:rFonts w:eastAsia="MS Mincho" w:cs="Arial"/>
                <w:bCs/>
                <w:snapToGrid/>
                <w:sz w:val="20"/>
                <w:lang w:val="es-ES" w:eastAsia="ja-JP"/>
              </w:rPr>
              <w:t>1406.07.35</w:t>
            </w:r>
          </w:p>
        </w:tc>
        <w:tc>
          <w:tcPr>
            <w:tcW w:w="4819" w:type="dxa"/>
            <w:tcBorders>
              <w:top w:val="nil"/>
              <w:left w:val="nil"/>
              <w:bottom w:val="nil"/>
              <w:right w:val="nil"/>
            </w:tcBorders>
            <w:shd w:val="clear" w:color="auto" w:fill="auto"/>
            <w:noWrap/>
          </w:tcPr>
          <w:p w14:paraId="7D88F874" w14:textId="77777777" w:rsidR="00C561E1" w:rsidRPr="008A1A91" w:rsidRDefault="00C561E1" w:rsidP="00C561E1">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696"/>
            </w:r>
          </w:p>
        </w:tc>
      </w:tr>
      <w:tr w:rsidR="00C561E1" w:rsidRPr="008A1A91" w14:paraId="37105ACA" w14:textId="77777777" w:rsidTr="00B46193">
        <w:trPr>
          <w:trHeight w:val="255"/>
        </w:trPr>
        <w:tc>
          <w:tcPr>
            <w:tcW w:w="1701" w:type="dxa"/>
            <w:tcBorders>
              <w:top w:val="nil"/>
              <w:left w:val="nil"/>
              <w:bottom w:val="nil"/>
              <w:right w:val="nil"/>
            </w:tcBorders>
            <w:shd w:val="clear" w:color="auto" w:fill="auto"/>
            <w:noWrap/>
            <w:vAlign w:val="bottom"/>
          </w:tcPr>
          <w:p w14:paraId="2EDC7918"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1406.07.99</w:t>
            </w:r>
          </w:p>
        </w:tc>
        <w:tc>
          <w:tcPr>
            <w:tcW w:w="4819" w:type="dxa"/>
            <w:tcBorders>
              <w:top w:val="nil"/>
              <w:left w:val="nil"/>
              <w:bottom w:val="nil"/>
              <w:right w:val="nil"/>
            </w:tcBorders>
            <w:shd w:val="clear" w:color="auto" w:fill="auto"/>
            <w:noWrap/>
            <w:vAlign w:val="bottom"/>
          </w:tcPr>
          <w:p w14:paraId="5B1E5E31"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C561E1" w:rsidRPr="008A1A91" w14:paraId="24A83A52" w14:textId="77777777" w:rsidTr="00B46193">
        <w:trPr>
          <w:trHeight w:val="255"/>
        </w:trPr>
        <w:tc>
          <w:tcPr>
            <w:tcW w:w="1701" w:type="dxa"/>
            <w:tcBorders>
              <w:top w:val="nil"/>
              <w:left w:val="nil"/>
              <w:bottom w:val="nil"/>
              <w:right w:val="nil"/>
            </w:tcBorders>
            <w:shd w:val="clear" w:color="auto" w:fill="auto"/>
            <w:noWrap/>
            <w:vAlign w:val="bottom"/>
          </w:tcPr>
          <w:p w14:paraId="0977BAD2" w14:textId="77777777" w:rsidR="00C561E1" w:rsidRPr="008A1A91" w:rsidRDefault="00C561E1" w:rsidP="00C561E1">
            <w:pPr>
              <w:jc w:val="both"/>
              <w:rPr>
                <w:rFonts w:eastAsia="MS Mincho" w:cs="Arial"/>
                <w:b/>
                <w:bCs/>
                <w:snapToGrid/>
                <w:sz w:val="20"/>
                <w:lang w:val="es-ES" w:eastAsia="ja-JP"/>
              </w:rPr>
            </w:pPr>
            <w:r w:rsidRPr="008A1A91">
              <w:rPr>
                <w:rFonts w:eastAsia="MS Mincho" w:cs="Arial"/>
                <w:b/>
                <w:bCs/>
                <w:snapToGrid/>
                <w:sz w:val="20"/>
                <w:lang w:val="es-ES" w:eastAsia="ja-JP"/>
              </w:rPr>
              <w:t>1406.08</w:t>
            </w:r>
          </w:p>
        </w:tc>
        <w:tc>
          <w:tcPr>
            <w:tcW w:w="4819" w:type="dxa"/>
            <w:tcBorders>
              <w:top w:val="nil"/>
              <w:left w:val="nil"/>
              <w:bottom w:val="nil"/>
              <w:right w:val="nil"/>
            </w:tcBorders>
            <w:shd w:val="clear" w:color="auto" w:fill="auto"/>
            <w:noWrap/>
            <w:vAlign w:val="bottom"/>
          </w:tcPr>
          <w:p w14:paraId="5146D00C" w14:textId="77777777" w:rsidR="00C561E1" w:rsidRPr="008A1A91" w:rsidRDefault="00C561E1" w:rsidP="00C561E1">
            <w:pPr>
              <w:jc w:val="both"/>
              <w:rPr>
                <w:rFonts w:eastAsia="MS Mincho" w:cs="Arial"/>
                <w:b/>
                <w:bCs/>
                <w:snapToGrid/>
                <w:sz w:val="20"/>
                <w:lang w:val="es-ES" w:eastAsia="ja-JP"/>
              </w:rPr>
            </w:pPr>
            <w:r w:rsidRPr="008A1A91">
              <w:rPr>
                <w:rFonts w:eastAsia="MS Mincho" w:cs="Arial"/>
                <w:b/>
                <w:bCs/>
                <w:snapToGrid/>
                <w:sz w:val="20"/>
                <w:lang w:val="es-ES" w:eastAsia="ja-JP"/>
              </w:rPr>
              <w:t>Créditos con intermediarios de valores</w:t>
            </w:r>
          </w:p>
        </w:tc>
      </w:tr>
      <w:tr w:rsidR="00C561E1" w:rsidRPr="008A1A91" w14:paraId="3D3C5DC0" w14:textId="77777777" w:rsidTr="00B46193">
        <w:trPr>
          <w:trHeight w:val="255"/>
        </w:trPr>
        <w:tc>
          <w:tcPr>
            <w:tcW w:w="1701" w:type="dxa"/>
            <w:tcBorders>
              <w:top w:val="nil"/>
              <w:left w:val="nil"/>
              <w:bottom w:val="nil"/>
              <w:right w:val="nil"/>
            </w:tcBorders>
            <w:shd w:val="clear" w:color="auto" w:fill="auto"/>
            <w:noWrap/>
            <w:vAlign w:val="bottom"/>
          </w:tcPr>
          <w:p w14:paraId="64D22D16" w14:textId="77777777" w:rsidR="00C561E1" w:rsidRPr="0036339D" w:rsidRDefault="00C561E1" w:rsidP="00C561E1">
            <w:pPr>
              <w:jc w:val="both"/>
              <w:rPr>
                <w:rFonts w:eastAsia="MS Mincho" w:cs="Arial"/>
                <w:bCs/>
                <w:snapToGrid/>
                <w:sz w:val="20"/>
                <w:lang w:val="es-ES" w:eastAsia="ja-JP"/>
              </w:rPr>
            </w:pPr>
            <w:r w:rsidRPr="0036339D">
              <w:rPr>
                <w:rFonts w:eastAsia="MS Mincho" w:cs="Arial"/>
                <w:bCs/>
                <w:snapToGrid/>
                <w:sz w:val="20"/>
                <w:lang w:val="es-ES" w:eastAsia="ja-JP"/>
              </w:rPr>
              <w:t>1406.08.02</w:t>
            </w:r>
          </w:p>
        </w:tc>
        <w:tc>
          <w:tcPr>
            <w:tcW w:w="4819" w:type="dxa"/>
            <w:tcBorders>
              <w:top w:val="nil"/>
              <w:left w:val="nil"/>
              <w:bottom w:val="nil"/>
              <w:right w:val="nil"/>
            </w:tcBorders>
            <w:shd w:val="clear" w:color="auto" w:fill="auto"/>
            <w:noWrap/>
            <w:vAlign w:val="bottom"/>
          </w:tcPr>
          <w:p w14:paraId="6E1881E7" w14:textId="77777777" w:rsidR="00C561E1" w:rsidRPr="0036339D" w:rsidRDefault="00C561E1" w:rsidP="00C561E1">
            <w:pPr>
              <w:jc w:val="both"/>
              <w:rPr>
                <w:rFonts w:eastAsia="MS Mincho" w:cs="Arial"/>
                <w:bCs/>
                <w:snapToGrid/>
                <w:sz w:val="20"/>
                <w:lang w:val="es-ES" w:eastAsia="ja-JP"/>
              </w:rPr>
            </w:pPr>
            <w:r w:rsidRPr="0036339D">
              <w:rPr>
                <w:rFonts w:eastAsia="MS Mincho" w:cs="Arial"/>
                <w:bCs/>
                <w:snapToGrid/>
                <w:sz w:val="20"/>
                <w:lang w:val="es-ES" w:eastAsia="ja-JP"/>
              </w:rPr>
              <w:t>Créditos revolventes en líneas de tarjetas de crédito</w:t>
            </w:r>
            <w:r>
              <w:rPr>
                <w:rStyle w:val="Refdenotaalpie"/>
                <w:rFonts w:eastAsia="MS Mincho" w:cs="Arial"/>
                <w:bCs/>
                <w:snapToGrid/>
                <w:sz w:val="20"/>
                <w:lang w:val="es-ES" w:eastAsia="ja-JP"/>
              </w:rPr>
              <w:footnoteReference w:id="697"/>
            </w:r>
          </w:p>
        </w:tc>
      </w:tr>
      <w:tr w:rsidR="00C561E1" w:rsidRPr="008A1A91" w14:paraId="1884759D" w14:textId="77777777" w:rsidTr="00B46193">
        <w:trPr>
          <w:trHeight w:val="255"/>
        </w:trPr>
        <w:tc>
          <w:tcPr>
            <w:tcW w:w="1701" w:type="dxa"/>
            <w:tcBorders>
              <w:top w:val="nil"/>
              <w:left w:val="nil"/>
              <w:bottom w:val="nil"/>
              <w:right w:val="nil"/>
            </w:tcBorders>
            <w:shd w:val="clear" w:color="auto" w:fill="auto"/>
            <w:noWrap/>
            <w:vAlign w:val="bottom"/>
          </w:tcPr>
          <w:p w14:paraId="4FE558B4"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1406.08.02</w:t>
            </w:r>
          </w:p>
        </w:tc>
        <w:tc>
          <w:tcPr>
            <w:tcW w:w="4819" w:type="dxa"/>
            <w:tcBorders>
              <w:top w:val="nil"/>
              <w:left w:val="nil"/>
              <w:bottom w:val="nil"/>
              <w:right w:val="nil"/>
            </w:tcBorders>
            <w:shd w:val="clear" w:color="auto" w:fill="auto"/>
            <w:noWrap/>
            <w:vAlign w:val="bottom"/>
          </w:tcPr>
          <w:p w14:paraId="2C88D5F2"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Tarjetas de crédito</w:t>
            </w:r>
          </w:p>
        </w:tc>
      </w:tr>
      <w:tr w:rsidR="00C561E1" w:rsidRPr="008A1A91" w14:paraId="467F44A2" w14:textId="77777777" w:rsidTr="00B46193">
        <w:trPr>
          <w:trHeight w:val="255"/>
        </w:trPr>
        <w:tc>
          <w:tcPr>
            <w:tcW w:w="1701" w:type="dxa"/>
            <w:tcBorders>
              <w:top w:val="nil"/>
              <w:left w:val="nil"/>
              <w:bottom w:val="nil"/>
              <w:right w:val="nil"/>
            </w:tcBorders>
            <w:shd w:val="clear" w:color="auto" w:fill="auto"/>
            <w:noWrap/>
            <w:vAlign w:val="bottom"/>
          </w:tcPr>
          <w:p w14:paraId="2CA0D390"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1406.08.04</w:t>
            </w:r>
          </w:p>
        </w:tc>
        <w:tc>
          <w:tcPr>
            <w:tcW w:w="4819" w:type="dxa"/>
            <w:tcBorders>
              <w:top w:val="nil"/>
              <w:left w:val="nil"/>
              <w:bottom w:val="nil"/>
              <w:right w:val="nil"/>
            </w:tcBorders>
            <w:shd w:val="clear" w:color="auto" w:fill="auto"/>
            <w:noWrap/>
            <w:vAlign w:val="bottom"/>
          </w:tcPr>
          <w:p w14:paraId="30E118C0"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C561E1" w:rsidRPr="008A1A91" w14:paraId="3621A640" w14:textId="77777777" w:rsidTr="00B46193">
        <w:trPr>
          <w:trHeight w:val="255"/>
        </w:trPr>
        <w:tc>
          <w:tcPr>
            <w:tcW w:w="1701" w:type="dxa"/>
            <w:tcBorders>
              <w:top w:val="nil"/>
              <w:left w:val="nil"/>
              <w:bottom w:val="nil"/>
              <w:right w:val="nil"/>
            </w:tcBorders>
            <w:shd w:val="clear" w:color="auto" w:fill="auto"/>
            <w:noWrap/>
            <w:vAlign w:val="bottom"/>
          </w:tcPr>
          <w:p w14:paraId="1B78CE40"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1406.08.05</w:t>
            </w:r>
          </w:p>
        </w:tc>
        <w:tc>
          <w:tcPr>
            <w:tcW w:w="4819" w:type="dxa"/>
            <w:tcBorders>
              <w:top w:val="nil"/>
              <w:left w:val="nil"/>
              <w:bottom w:val="nil"/>
              <w:right w:val="nil"/>
            </w:tcBorders>
            <w:shd w:val="clear" w:color="auto" w:fill="auto"/>
            <w:noWrap/>
            <w:vAlign w:val="bottom"/>
          </w:tcPr>
          <w:p w14:paraId="048D2719"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C561E1" w:rsidRPr="008A1A91" w14:paraId="375E5EEA" w14:textId="77777777" w:rsidTr="00B46193">
        <w:trPr>
          <w:trHeight w:val="255"/>
        </w:trPr>
        <w:tc>
          <w:tcPr>
            <w:tcW w:w="1701" w:type="dxa"/>
            <w:tcBorders>
              <w:top w:val="nil"/>
              <w:left w:val="nil"/>
              <w:bottom w:val="nil"/>
              <w:right w:val="nil"/>
            </w:tcBorders>
            <w:shd w:val="clear" w:color="auto" w:fill="auto"/>
            <w:noWrap/>
            <w:vAlign w:val="bottom"/>
          </w:tcPr>
          <w:p w14:paraId="43F3B99F"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1406.08.06</w:t>
            </w:r>
          </w:p>
        </w:tc>
        <w:tc>
          <w:tcPr>
            <w:tcW w:w="4819" w:type="dxa"/>
            <w:tcBorders>
              <w:top w:val="nil"/>
              <w:left w:val="nil"/>
              <w:bottom w:val="nil"/>
              <w:right w:val="nil"/>
            </w:tcBorders>
            <w:shd w:val="clear" w:color="auto" w:fill="auto"/>
            <w:noWrap/>
            <w:vAlign w:val="bottom"/>
          </w:tcPr>
          <w:p w14:paraId="7824D077"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C561E1" w:rsidRPr="008A1A91" w14:paraId="59D1AD20" w14:textId="77777777" w:rsidTr="00B46193">
        <w:trPr>
          <w:trHeight w:val="255"/>
        </w:trPr>
        <w:tc>
          <w:tcPr>
            <w:tcW w:w="1701" w:type="dxa"/>
            <w:tcBorders>
              <w:top w:val="nil"/>
              <w:left w:val="nil"/>
              <w:bottom w:val="nil"/>
              <w:right w:val="nil"/>
            </w:tcBorders>
            <w:shd w:val="clear" w:color="auto" w:fill="auto"/>
            <w:noWrap/>
            <w:vAlign w:val="bottom"/>
          </w:tcPr>
          <w:p w14:paraId="3A6C1040"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1406.08.06.01</w:t>
            </w:r>
          </w:p>
        </w:tc>
        <w:tc>
          <w:tcPr>
            <w:tcW w:w="4819" w:type="dxa"/>
            <w:tcBorders>
              <w:top w:val="nil"/>
              <w:left w:val="nil"/>
              <w:bottom w:val="nil"/>
              <w:right w:val="nil"/>
            </w:tcBorders>
            <w:shd w:val="clear" w:color="auto" w:fill="auto"/>
            <w:noWrap/>
            <w:vAlign w:val="bottom"/>
          </w:tcPr>
          <w:p w14:paraId="5EB82789"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C561E1" w:rsidRPr="008A1A91" w14:paraId="1912D2A6" w14:textId="77777777" w:rsidTr="00B46193">
        <w:trPr>
          <w:trHeight w:val="255"/>
        </w:trPr>
        <w:tc>
          <w:tcPr>
            <w:tcW w:w="1701" w:type="dxa"/>
            <w:tcBorders>
              <w:top w:val="nil"/>
              <w:left w:val="nil"/>
              <w:bottom w:val="nil"/>
              <w:right w:val="nil"/>
            </w:tcBorders>
            <w:shd w:val="clear" w:color="auto" w:fill="auto"/>
            <w:noWrap/>
            <w:vAlign w:val="bottom"/>
          </w:tcPr>
          <w:p w14:paraId="5BEB9637"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1406.08.06.02</w:t>
            </w:r>
          </w:p>
        </w:tc>
        <w:tc>
          <w:tcPr>
            <w:tcW w:w="4819" w:type="dxa"/>
            <w:tcBorders>
              <w:top w:val="nil"/>
              <w:left w:val="nil"/>
              <w:bottom w:val="nil"/>
              <w:right w:val="nil"/>
            </w:tcBorders>
            <w:shd w:val="clear" w:color="auto" w:fill="auto"/>
            <w:noWrap/>
            <w:vAlign w:val="bottom"/>
          </w:tcPr>
          <w:p w14:paraId="77EEA3E7"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no revolventes</w:t>
            </w:r>
            <w:r>
              <w:rPr>
                <w:rStyle w:val="Refdenotaalpie"/>
                <w:rFonts w:eastAsia="MS Mincho" w:cs="Arial"/>
                <w:bCs/>
                <w:snapToGrid/>
                <w:sz w:val="20"/>
                <w:lang w:val="es-ES" w:eastAsia="ja-JP"/>
              </w:rPr>
              <w:footnoteReference w:id="698"/>
            </w:r>
          </w:p>
        </w:tc>
      </w:tr>
      <w:tr w:rsidR="00C561E1" w:rsidRPr="008A1A91" w14:paraId="164F1A4D" w14:textId="77777777" w:rsidTr="00B46193">
        <w:trPr>
          <w:trHeight w:val="255"/>
        </w:trPr>
        <w:tc>
          <w:tcPr>
            <w:tcW w:w="1701" w:type="dxa"/>
            <w:tcBorders>
              <w:top w:val="nil"/>
              <w:left w:val="nil"/>
              <w:bottom w:val="nil"/>
              <w:right w:val="nil"/>
            </w:tcBorders>
            <w:shd w:val="clear" w:color="auto" w:fill="auto"/>
            <w:noWrap/>
            <w:vAlign w:val="bottom"/>
          </w:tcPr>
          <w:p w14:paraId="0227FC5B"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1406.08.07</w:t>
            </w:r>
          </w:p>
        </w:tc>
        <w:tc>
          <w:tcPr>
            <w:tcW w:w="4819" w:type="dxa"/>
            <w:tcBorders>
              <w:top w:val="nil"/>
              <w:left w:val="nil"/>
              <w:bottom w:val="nil"/>
              <w:right w:val="nil"/>
            </w:tcBorders>
            <w:shd w:val="clear" w:color="auto" w:fill="auto"/>
            <w:noWrap/>
            <w:vAlign w:val="bottom"/>
          </w:tcPr>
          <w:p w14:paraId="5308DE90" w14:textId="77777777" w:rsidR="00C561E1" w:rsidRPr="008A1A91" w:rsidRDefault="00C561E1" w:rsidP="00C561E1">
            <w:pPr>
              <w:jc w:val="both"/>
              <w:rPr>
                <w:rFonts w:eastAsia="MS Mincho" w:cs="Arial"/>
                <w:bCs/>
                <w:snapToGrid/>
                <w:sz w:val="20"/>
                <w:lang w:val="es-ES" w:eastAsia="ja-JP"/>
              </w:rPr>
            </w:pPr>
            <w:bookmarkStart w:id="14" w:name="_Ref456164412"/>
            <w:r>
              <w:rPr>
                <w:rStyle w:val="Refdenotaalpie"/>
                <w:rFonts w:eastAsia="MS Mincho" w:cs="Arial"/>
                <w:bCs/>
                <w:snapToGrid/>
                <w:sz w:val="20"/>
                <w:lang w:val="es-ES" w:eastAsia="ja-JP"/>
              </w:rPr>
              <w:footnoteReference w:id="699"/>
            </w:r>
            <w:bookmarkEnd w:id="14"/>
          </w:p>
        </w:tc>
      </w:tr>
      <w:tr w:rsidR="00C561E1" w:rsidRPr="008A1A91" w14:paraId="4A7EC592" w14:textId="77777777" w:rsidTr="00B46193">
        <w:trPr>
          <w:trHeight w:val="255"/>
        </w:trPr>
        <w:tc>
          <w:tcPr>
            <w:tcW w:w="1701" w:type="dxa"/>
            <w:tcBorders>
              <w:top w:val="nil"/>
              <w:left w:val="nil"/>
              <w:bottom w:val="nil"/>
              <w:right w:val="nil"/>
            </w:tcBorders>
            <w:shd w:val="clear" w:color="auto" w:fill="auto"/>
            <w:noWrap/>
            <w:vAlign w:val="bottom"/>
          </w:tcPr>
          <w:p w14:paraId="73B0BA3C" w14:textId="77777777" w:rsidR="00C561E1" w:rsidRPr="008A1A91" w:rsidRDefault="00C561E1" w:rsidP="00C561E1">
            <w:pPr>
              <w:jc w:val="both"/>
              <w:rPr>
                <w:rFonts w:eastAsia="MS Mincho" w:cs="Arial"/>
                <w:bCs/>
                <w:snapToGrid/>
                <w:sz w:val="20"/>
                <w:lang w:val="es-ES" w:eastAsia="ja-JP"/>
              </w:rPr>
            </w:pPr>
            <w:r>
              <w:rPr>
                <w:rFonts w:eastAsia="MS Mincho" w:cs="Arial"/>
                <w:bCs/>
                <w:snapToGrid/>
                <w:sz w:val="20"/>
                <w:lang w:val="es-ES" w:eastAsia="ja-JP"/>
              </w:rPr>
              <w:t>1406.08.08</w:t>
            </w:r>
          </w:p>
        </w:tc>
        <w:tc>
          <w:tcPr>
            <w:tcW w:w="4819" w:type="dxa"/>
            <w:tcBorders>
              <w:top w:val="nil"/>
              <w:left w:val="nil"/>
              <w:bottom w:val="nil"/>
              <w:right w:val="nil"/>
            </w:tcBorders>
            <w:shd w:val="clear" w:color="auto" w:fill="auto"/>
            <w:noWrap/>
            <w:vAlign w:val="bottom"/>
          </w:tcPr>
          <w:p w14:paraId="5DE58DD3" w14:textId="77777777" w:rsidR="00C561E1" w:rsidRDefault="00C561E1" w:rsidP="00C561E1">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700"/>
            </w:r>
          </w:p>
        </w:tc>
      </w:tr>
      <w:tr w:rsidR="00C561E1" w:rsidRPr="008A1A91" w14:paraId="6C0F197A" w14:textId="77777777" w:rsidTr="00B46193">
        <w:trPr>
          <w:trHeight w:val="255"/>
        </w:trPr>
        <w:tc>
          <w:tcPr>
            <w:tcW w:w="1701" w:type="dxa"/>
            <w:tcBorders>
              <w:top w:val="nil"/>
              <w:left w:val="nil"/>
              <w:bottom w:val="nil"/>
              <w:right w:val="nil"/>
            </w:tcBorders>
            <w:shd w:val="clear" w:color="auto" w:fill="auto"/>
            <w:noWrap/>
            <w:vAlign w:val="bottom"/>
          </w:tcPr>
          <w:p w14:paraId="7C6E5DC8"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1406.08.10</w:t>
            </w:r>
          </w:p>
        </w:tc>
        <w:tc>
          <w:tcPr>
            <w:tcW w:w="4819" w:type="dxa"/>
            <w:tcBorders>
              <w:top w:val="nil"/>
              <w:left w:val="nil"/>
              <w:bottom w:val="nil"/>
              <w:right w:val="nil"/>
            </w:tcBorders>
            <w:shd w:val="clear" w:color="auto" w:fill="auto"/>
            <w:noWrap/>
            <w:vAlign w:val="bottom"/>
          </w:tcPr>
          <w:p w14:paraId="3110C981"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C561E1" w:rsidRPr="008A1A91" w14:paraId="5DE43725" w14:textId="77777777" w:rsidTr="00B46193">
        <w:trPr>
          <w:trHeight w:val="255"/>
        </w:trPr>
        <w:tc>
          <w:tcPr>
            <w:tcW w:w="1701" w:type="dxa"/>
            <w:tcBorders>
              <w:top w:val="nil"/>
              <w:left w:val="nil"/>
              <w:bottom w:val="nil"/>
              <w:right w:val="nil"/>
            </w:tcBorders>
            <w:shd w:val="clear" w:color="auto" w:fill="auto"/>
            <w:noWrap/>
            <w:vAlign w:val="bottom"/>
          </w:tcPr>
          <w:p w14:paraId="1A513F54"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1406.08.11</w:t>
            </w:r>
          </w:p>
        </w:tc>
        <w:tc>
          <w:tcPr>
            <w:tcW w:w="4819" w:type="dxa"/>
            <w:tcBorders>
              <w:top w:val="nil"/>
              <w:left w:val="nil"/>
              <w:bottom w:val="nil"/>
              <w:right w:val="nil"/>
            </w:tcBorders>
            <w:shd w:val="clear" w:color="auto" w:fill="auto"/>
            <w:noWrap/>
            <w:vAlign w:val="bottom"/>
          </w:tcPr>
          <w:p w14:paraId="39F74378"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C561E1" w:rsidRPr="008A1A91" w14:paraId="19769EC4" w14:textId="77777777" w:rsidTr="00B46193">
        <w:trPr>
          <w:trHeight w:val="255"/>
        </w:trPr>
        <w:tc>
          <w:tcPr>
            <w:tcW w:w="1701" w:type="dxa"/>
            <w:tcBorders>
              <w:top w:val="nil"/>
              <w:left w:val="nil"/>
              <w:right w:val="nil"/>
            </w:tcBorders>
            <w:shd w:val="clear" w:color="auto" w:fill="auto"/>
            <w:noWrap/>
            <w:vAlign w:val="bottom"/>
          </w:tcPr>
          <w:p w14:paraId="17247D81"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1406.08.12</w:t>
            </w:r>
          </w:p>
        </w:tc>
        <w:tc>
          <w:tcPr>
            <w:tcW w:w="4819" w:type="dxa"/>
            <w:tcBorders>
              <w:top w:val="nil"/>
              <w:left w:val="nil"/>
              <w:right w:val="nil"/>
            </w:tcBorders>
            <w:shd w:val="clear" w:color="auto" w:fill="auto"/>
            <w:noWrap/>
            <w:vAlign w:val="bottom"/>
          </w:tcPr>
          <w:p w14:paraId="6DEF8963"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C561E1" w:rsidRPr="008A1A91" w14:paraId="73BE4F36" w14:textId="77777777" w:rsidTr="00B46193">
        <w:trPr>
          <w:trHeight w:val="255"/>
        </w:trPr>
        <w:tc>
          <w:tcPr>
            <w:tcW w:w="1701" w:type="dxa"/>
            <w:tcBorders>
              <w:top w:val="nil"/>
              <w:left w:val="nil"/>
              <w:right w:val="nil"/>
            </w:tcBorders>
            <w:shd w:val="clear" w:color="auto" w:fill="auto"/>
            <w:noWrap/>
          </w:tcPr>
          <w:p w14:paraId="76B58C28" w14:textId="77777777" w:rsidR="00C561E1" w:rsidRPr="008A1A91" w:rsidRDefault="00C561E1" w:rsidP="00C561E1">
            <w:pPr>
              <w:rPr>
                <w:rFonts w:eastAsia="MS Mincho" w:cs="Arial"/>
                <w:bCs/>
                <w:snapToGrid/>
                <w:sz w:val="20"/>
                <w:lang w:val="es-ES" w:eastAsia="ja-JP"/>
              </w:rPr>
            </w:pPr>
            <w:r w:rsidRPr="008A1A91">
              <w:rPr>
                <w:rFonts w:eastAsia="MS Mincho" w:cs="Arial"/>
                <w:bCs/>
                <w:snapToGrid/>
                <w:sz w:val="20"/>
                <w:lang w:val="es-ES" w:eastAsia="ja-JP"/>
              </w:rPr>
              <w:lastRenderedPageBreak/>
              <w:t>1406.08.18</w:t>
            </w:r>
          </w:p>
        </w:tc>
        <w:tc>
          <w:tcPr>
            <w:tcW w:w="4819" w:type="dxa"/>
            <w:tcBorders>
              <w:top w:val="nil"/>
              <w:left w:val="nil"/>
              <w:right w:val="nil"/>
            </w:tcBorders>
            <w:shd w:val="clear" w:color="auto" w:fill="auto"/>
            <w:noWrap/>
            <w:vAlign w:val="bottom"/>
          </w:tcPr>
          <w:p w14:paraId="2DCEDB42"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C561E1" w:rsidRPr="008A1A91" w14:paraId="4ABAC9E9" w14:textId="77777777" w:rsidTr="00B46193">
        <w:trPr>
          <w:trHeight w:val="255"/>
        </w:trPr>
        <w:tc>
          <w:tcPr>
            <w:tcW w:w="1701" w:type="dxa"/>
            <w:shd w:val="clear" w:color="auto" w:fill="auto"/>
            <w:noWrap/>
            <w:vAlign w:val="bottom"/>
          </w:tcPr>
          <w:p w14:paraId="66F1BB75"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1406.08.18.01</w:t>
            </w:r>
          </w:p>
        </w:tc>
        <w:tc>
          <w:tcPr>
            <w:tcW w:w="4819" w:type="dxa"/>
            <w:shd w:val="clear" w:color="auto" w:fill="auto"/>
            <w:noWrap/>
            <w:vAlign w:val="bottom"/>
          </w:tcPr>
          <w:p w14:paraId="62B1669F"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C561E1" w:rsidRPr="008A1A91" w14:paraId="7C410C55" w14:textId="77777777" w:rsidTr="00B46193">
        <w:trPr>
          <w:trHeight w:val="255"/>
        </w:trPr>
        <w:tc>
          <w:tcPr>
            <w:tcW w:w="1701" w:type="dxa"/>
            <w:shd w:val="clear" w:color="auto" w:fill="auto"/>
            <w:noWrap/>
            <w:vAlign w:val="bottom"/>
          </w:tcPr>
          <w:p w14:paraId="7AE0DBEA"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1406.08.18.02</w:t>
            </w:r>
          </w:p>
        </w:tc>
        <w:tc>
          <w:tcPr>
            <w:tcW w:w="4819" w:type="dxa"/>
            <w:shd w:val="clear" w:color="auto" w:fill="auto"/>
            <w:noWrap/>
            <w:vAlign w:val="bottom"/>
          </w:tcPr>
          <w:p w14:paraId="1F618BE8"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C561E1" w:rsidRPr="008A1A91" w14:paraId="33FF9787" w14:textId="77777777" w:rsidTr="00B46193">
        <w:trPr>
          <w:trHeight w:val="255"/>
        </w:trPr>
        <w:tc>
          <w:tcPr>
            <w:tcW w:w="1701" w:type="dxa"/>
            <w:shd w:val="clear" w:color="auto" w:fill="auto"/>
            <w:noWrap/>
            <w:vAlign w:val="bottom"/>
          </w:tcPr>
          <w:p w14:paraId="66831CE7"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1406.08.19</w:t>
            </w:r>
          </w:p>
        </w:tc>
        <w:tc>
          <w:tcPr>
            <w:tcW w:w="4819" w:type="dxa"/>
            <w:shd w:val="clear" w:color="auto" w:fill="auto"/>
            <w:noWrap/>
            <w:vAlign w:val="bottom"/>
          </w:tcPr>
          <w:p w14:paraId="4EF8A5DB"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C561E1" w:rsidRPr="008A1A91" w14:paraId="660C9C69" w14:textId="77777777" w:rsidTr="0036339D">
        <w:trPr>
          <w:trHeight w:val="255"/>
        </w:trPr>
        <w:tc>
          <w:tcPr>
            <w:tcW w:w="1701" w:type="dxa"/>
            <w:shd w:val="clear" w:color="auto" w:fill="auto"/>
            <w:noWrap/>
          </w:tcPr>
          <w:p w14:paraId="6F64EF21" w14:textId="77777777" w:rsidR="00C561E1" w:rsidRPr="008A1A91" w:rsidRDefault="00C561E1" w:rsidP="00C561E1">
            <w:pPr>
              <w:rPr>
                <w:rFonts w:eastAsia="MS Mincho" w:cs="Arial"/>
                <w:bCs/>
                <w:snapToGrid/>
                <w:sz w:val="20"/>
                <w:lang w:val="es-ES" w:eastAsia="ja-JP"/>
              </w:rPr>
            </w:pPr>
            <w:r w:rsidRPr="008A1A91">
              <w:rPr>
                <w:rFonts w:eastAsia="MS Mincho" w:cs="Arial"/>
                <w:bCs/>
                <w:snapToGrid/>
                <w:sz w:val="20"/>
                <w:lang w:val="es-ES" w:eastAsia="ja-JP"/>
              </w:rPr>
              <w:t>1406.08.19.02</w:t>
            </w:r>
          </w:p>
        </w:tc>
        <w:tc>
          <w:tcPr>
            <w:tcW w:w="4819" w:type="dxa"/>
            <w:shd w:val="clear" w:color="auto" w:fill="auto"/>
            <w:noWrap/>
            <w:vAlign w:val="bottom"/>
          </w:tcPr>
          <w:p w14:paraId="0E36C412" w14:textId="77777777" w:rsidR="00C561E1" w:rsidRPr="008A1A91" w:rsidRDefault="00C561E1" w:rsidP="00C561E1">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701"/>
            </w:r>
          </w:p>
        </w:tc>
      </w:tr>
      <w:tr w:rsidR="00C561E1" w:rsidRPr="008A1A91" w14:paraId="3795642B" w14:textId="77777777" w:rsidTr="00B46193">
        <w:trPr>
          <w:trHeight w:val="255"/>
        </w:trPr>
        <w:tc>
          <w:tcPr>
            <w:tcW w:w="1701" w:type="dxa"/>
            <w:shd w:val="clear" w:color="auto" w:fill="auto"/>
            <w:noWrap/>
            <w:vAlign w:val="bottom"/>
          </w:tcPr>
          <w:p w14:paraId="0CD958FD"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1406.08.19.04</w:t>
            </w:r>
          </w:p>
        </w:tc>
        <w:tc>
          <w:tcPr>
            <w:tcW w:w="4819" w:type="dxa"/>
            <w:shd w:val="clear" w:color="auto" w:fill="auto"/>
            <w:noWrap/>
            <w:vAlign w:val="bottom"/>
          </w:tcPr>
          <w:p w14:paraId="0937AA85"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C561E1" w:rsidRPr="008A1A91" w14:paraId="76DD57BA" w14:textId="77777777" w:rsidTr="00B46193">
        <w:trPr>
          <w:trHeight w:val="255"/>
        </w:trPr>
        <w:tc>
          <w:tcPr>
            <w:tcW w:w="1701" w:type="dxa"/>
            <w:shd w:val="clear" w:color="auto" w:fill="auto"/>
            <w:noWrap/>
            <w:vAlign w:val="bottom"/>
          </w:tcPr>
          <w:p w14:paraId="793093C5" w14:textId="77777777" w:rsidR="00C561E1" w:rsidRPr="008A1A91" w:rsidRDefault="00C561E1" w:rsidP="00C561E1">
            <w:pPr>
              <w:jc w:val="both"/>
              <w:rPr>
                <w:rFonts w:eastAsia="MS Mincho" w:cs="Arial"/>
                <w:bCs/>
                <w:snapToGrid/>
                <w:sz w:val="20"/>
                <w:lang w:val="es-ES" w:eastAsia="ja-JP"/>
              </w:rPr>
            </w:pPr>
          </w:p>
        </w:tc>
        <w:tc>
          <w:tcPr>
            <w:tcW w:w="4819" w:type="dxa"/>
            <w:shd w:val="clear" w:color="auto" w:fill="auto"/>
            <w:noWrap/>
            <w:vAlign w:val="bottom"/>
          </w:tcPr>
          <w:p w14:paraId="57A1D7B6" w14:textId="77777777" w:rsidR="00C561E1" w:rsidRPr="008A1A91" w:rsidRDefault="00C561E1" w:rsidP="00C561E1">
            <w:pPr>
              <w:jc w:val="both"/>
              <w:rPr>
                <w:rFonts w:eastAsia="MS Mincho" w:cs="Arial"/>
                <w:bCs/>
                <w:snapToGrid/>
                <w:sz w:val="20"/>
                <w:lang w:val="es-ES" w:eastAsia="ja-JP"/>
              </w:rPr>
            </w:pPr>
          </w:p>
        </w:tc>
      </w:tr>
      <w:tr w:rsidR="00C561E1" w:rsidRPr="008A1A91" w14:paraId="04FBD7FE" w14:textId="77777777" w:rsidTr="00B46193">
        <w:trPr>
          <w:trHeight w:val="255"/>
        </w:trPr>
        <w:tc>
          <w:tcPr>
            <w:tcW w:w="1701" w:type="dxa"/>
            <w:shd w:val="clear" w:color="auto" w:fill="auto"/>
            <w:noWrap/>
            <w:vAlign w:val="bottom"/>
          </w:tcPr>
          <w:p w14:paraId="247B6904"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1406.08.19.05</w:t>
            </w:r>
          </w:p>
        </w:tc>
        <w:tc>
          <w:tcPr>
            <w:tcW w:w="4819" w:type="dxa"/>
            <w:shd w:val="clear" w:color="auto" w:fill="auto"/>
            <w:noWrap/>
            <w:vAlign w:val="bottom"/>
          </w:tcPr>
          <w:p w14:paraId="2D788E67"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C561E1" w:rsidRPr="008A1A91" w14:paraId="10FFC439" w14:textId="77777777" w:rsidTr="00B46193">
        <w:trPr>
          <w:trHeight w:val="255"/>
        </w:trPr>
        <w:tc>
          <w:tcPr>
            <w:tcW w:w="1701" w:type="dxa"/>
            <w:shd w:val="clear" w:color="auto" w:fill="auto"/>
            <w:noWrap/>
            <w:vAlign w:val="bottom"/>
          </w:tcPr>
          <w:p w14:paraId="4C99E531"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1406.08.19.06</w:t>
            </w:r>
          </w:p>
        </w:tc>
        <w:tc>
          <w:tcPr>
            <w:tcW w:w="4819" w:type="dxa"/>
            <w:shd w:val="clear" w:color="auto" w:fill="auto"/>
            <w:noWrap/>
            <w:vAlign w:val="bottom"/>
          </w:tcPr>
          <w:p w14:paraId="46FA724D"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C561E1" w:rsidRPr="008A1A91" w14:paraId="403EA6B5" w14:textId="77777777" w:rsidTr="00B46193">
        <w:trPr>
          <w:trHeight w:val="255"/>
        </w:trPr>
        <w:tc>
          <w:tcPr>
            <w:tcW w:w="1701" w:type="dxa"/>
            <w:shd w:val="clear" w:color="auto" w:fill="auto"/>
            <w:noWrap/>
            <w:vAlign w:val="bottom"/>
          </w:tcPr>
          <w:p w14:paraId="3F1786CA"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1406.08.19.07</w:t>
            </w:r>
          </w:p>
        </w:tc>
        <w:tc>
          <w:tcPr>
            <w:tcW w:w="4819" w:type="dxa"/>
            <w:shd w:val="clear" w:color="auto" w:fill="auto"/>
            <w:noWrap/>
            <w:vAlign w:val="bottom"/>
          </w:tcPr>
          <w:p w14:paraId="049AC32F" w14:textId="77777777" w:rsidR="00C561E1" w:rsidRPr="008A1A91" w:rsidRDefault="00C561E1" w:rsidP="00C561E1">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702"/>
            </w:r>
          </w:p>
        </w:tc>
      </w:tr>
      <w:tr w:rsidR="00C561E1" w:rsidRPr="008A1A91" w14:paraId="4EB70DC9" w14:textId="77777777" w:rsidTr="0036339D">
        <w:trPr>
          <w:trHeight w:val="255"/>
        </w:trPr>
        <w:tc>
          <w:tcPr>
            <w:tcW w:w="1701" w:type="dxa"/>
            <w:shd w:val="clear" w:color="auto" w:fill="auto"/>
            <w:noWrap/>
          </w:tcPr>
          <w:p w14:paraId="3E8E5647" w14:textId="77777777" w:rsidR="00C561E1" w:rsidRPr="008A1A91" w:rsidRDefault="00C561E1" w:rsidP="00C561E1">
            <w:pPr>
              <w:rPr>
                <w:rFonts w:eastAsia="MS Mincho" w:cs="Arial"/>
                <w:bCs/>
                <w:snapToGrid/>
                <w:sz w:val="20"/>
                <w:lang w:val="es-ES" w:eastAsia="ja-JP"/>
              </w:rPr>
            </w:pPr>
            <w:r>
              <w:rPr>
                <w:rFonts w:eastAsia="MS Mincho" w:cs="Arial"/>
                <w:bCs/>
                <w:snapToGrid/>
                <w:sz w:val="20"/>
                <w:lang w:val="es-ES" w:eastAsia="ja-JP"/>
              </w:rPr>
              <w:t>1406.08.19.08</w:t>
            </w:r>
          </w:p>
        </w:tc>
        <w:tc>
          <w:tcPr>
            <w:tcW w:w="4819" w:type="dxa"/>
            <w:shd w:val="clear" w:color="auto" w:fill="auto"/>
            <w:noWrap/>
            <w:vAlign w:val="bottom"/>
          </w:tcPr>
          <w:p w14:paraId="7590CA8A" w14:textId="77777777" w:rsidR="00C561E1" w:rsidRDefault="00C561E1" w:rsidP="00C561E1">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703"/>
            </w:r>
          </w:p>
        </w:tc>
      </w:tr>
      <w:tr w:rsidR="00C561E1" w:rsidRPr="008A1A91" w14:paraId="0655312D" w14:textId="77777777" w:rsidTr="00B46193">
        <w:trPr>
          <w:trHeight w:val="255"/>
        </w:trPr>
        <w:tc>
          <w:tcPr>
            <w:tcW w:w="1701" w:type="dxa"/>
            <w:shd w:val="clear" w:color="auto" w:fill="auto"/>
            <w:noWrap/>
            <w:vAlign w:val="bottom"/>
          </w:tcPr>
          <w:tbl>
            <w:tblPr>
              <w:tblW w:w="1780" w:type="dxa"/>
              <w:tblLayout w:type="fixed"/>
              <w:tblCellMar>
                <w:left w:w="70" w:type="dxa"/>
                <w:right w:w="70" w:type="dxa"/>
              </w:tblCellMar>
              <w:tblLook w:val="0000" w:firstRow="0" w:lastRow="0" w:firstColumn="0" w:lastColumn="0" w:noHBand="0" w:noVBand="0"/>
            </w:tblPr>
            <w:tblGrid>
              <w:gridCol w:w="1780"/>
            </w:tblGrid>
            <w:tr w:rsidR="00C561E1" w:rsidRPr="008A1A91" w14:paraId="0372ADFD" w14:textId="77777777" w:rsidTr="00851F4F">
              <w:trPr>
                <w:trHeight w:val="255"/>
              </w:trPr>
              <w:tc>
                <w:tcPr>
                  <w:tcW w:w="1780" w:type="dxa"/>
                  <w:tcBorders>
                    <w:top w:val="nil"/>
                    <w:left w:val="nil"/>
                    <w:bottom w:val="nil"/>
                    <w:right w:val="nil"/>
                  </w:tcBorders>
                  <w:shd w:val="clear" w:color="auto" w:fill="auto"/>
                  <w:noWrap/>
                  <w:vAlign w:val="bottom"/>
                </w:tcPr>
                <w:p w14:paraId="5F98C962"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1406.08.19.10</w:t>
                  </w:r>
                </w:p>
              </w:tc>
            </w:tr>
          </w:tbl>
          <w:p w14:paraId="61898046" w14:textId="77777777" w:rsidR="00C561E1" w:rsidRPr="008A1A91" w:rsidRDefault="00C561E1" w:rsidP="00C561E1">
            <w:pPr>
              <w:jc w:val="both"/>
              <w:rPr>
                <w:rFonts w:eastAsia="MS Mincho" w:cs="Arial"/>
                <w:bCs/>
                <w:snapToGrid/>
                <w:sz w:val="20"/>
                <w:lang w:val="es-ES" w:eastAsia="ja-JP"/>
              </w:rPr>
            </w:pPr>
          </w:p>
        </w:tc>
        <w:tc>
          <w:tcPr>
            <w:tcW w:w="4819" w:type="dxa"/>
            <w:shd w:val="clear" w:color="auto" w:fill="auto"/>
            <w:noWrap/>
            <w:vAlign w:val="bottom"/>
          </w:tcPr>
          <w:p w14:paraId="730AF490"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C561E1" w:rsidRPr="008A1A91" w14:paraId="79DA2C32" w14:textId="77777777" w:rsidTr="00B46193">
        <w:trPr>
          <w:trHeight w:val="255"/>
        </w:trPr>
        <w:tc>
          <w:tcPr>
            <w:tcW w:w="1701" w:type="dxa"/>
            <w:shd w:val="clear" w:color="auto" w:fill="auto"/>
            <w:noWrap/>
            <w:vAlign w:val="bottom"/>
          </w:tcPr>
          <w:p w14:paraId="0D4C3E61"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1406.08.19.11</w:t>
            </w:r>
          </w:p>
        </w:tc>
        <w:tc>
          <w:tcPr>
            <w:tcW w:w="4819" w:type="dxa"/>
            <w:shd w:val="clear" w:color="auto" w:fill="auto"/>
            <w:noWrap/>
            <w:vAlign w:val="bottom"/>
          </w:tcPr>
          <w:p w14:paraId="4101B71A"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C561E1" w:rsidRPr="008A1A91" w14:paraId="3F1F40A6" w14:textId="77777777" w:rsidTr="00B46193">
        <w:trPr>
          <w:trHeight w:val="255"/>
        </w:trPr>
        <w:tc>
          <w:tcPr>
            <w:tcW w:w="1701" w:type="dxa"/>
            <w:shd w:val="clear" w:color="auto" w:fill="auto"/>
            <w:noWrap/>
            <w:vAlign w:val="bottom"/>
          </w:tcPr>
          <w:p w14:paraId="41DE6C81"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1406.08.19.12</w:t>
            </w:r>
          </w:p>
        </w:tc>
        <w:tc>
          <w:tcPr>
            <w:tcW w:w="4819" w:type="dxa"/>
            <w:shd w:val="clear" w:color="auto" w:fill="auto"/>
            <w:noWrap/>
            <w:vAlign w:val="bottom"/>
          </w:tcPr>
          <w:p w14:paraId="0CF571E6"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C561E1" w:rsidRPr="008A1A91" w14:paraId="7F6F9B12" w14:textId="77777777" w:rsidTr="00B46193">
        <w:trPr>
          <w:trHeight w:val="255"/>
        </w:trPr>
        <w:tc>
          <w:tcPr>
            <w:tcW w:w="1701" w:type="dxa"/>
            <w:shd w:val="clear" w:color="auto" w:fill="auto"/>
            <w:noWrap/>
          </w:tcPr>
          <w:p w14:paraId="2CFFEDB5" w14:textId="77777777" w:rsidR="00C561E1" w:rsidRPr="008A1A91" w:rsidRDefault="00C561E1" w:rsidP="00C561E1">
            <w:pPr>
              <w:rPr>
                <w:rFonts w:eastAsia="MS Mincho" w:cs="Arial"/>
                <w:bCs/>
                <w:snapToGrid/>
                <w:sz w:val="20"/>
                <w:lang w:val="es-ES" w:eastAsia="ja-JP"/>
              </w:rPr>
            </w:pPr>
            <w:r w:rsidRPr="008A1A91">
              <w:rPr>
                <w:rFonts w:eastAsia="MS Mincho" w:cs="Arial"/>
                <w:bCs/>
                <w:snapToGrid/>
                <w:sz w:val="20"/>
                <w:lang w:val="es-ES" w:eastAsia="ja-JP"/>
              </w:rPr>
              <w:t>1406.08.19.18</w:t>
            </w:r>
          </w:p>
        </w:tc>
        <w:tc>
          <w:tcPr>
            <w:tcW w:w="4819" w:type="dxa"/>
            <w:shd w:val="clear" w:color="auto" w:fill="auto"/>
            <w:noWrap/>
            <w:vAlign w:val="bottom"/>
          </w:tcPr>
          <w:p w14:paraId="714F0494" w14:textId="77777777" w:rsidR="00C561E1" w:rsidRPr="00D02F6D"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EEFF-  Subordinados</w:t>
            </w:r>
            <w:r w:rsidRPr="00D02F6D">
              <w:rPr>
                <w:rStyle w:val="Refdenotaalpie"/>
                <w:rFonts w:cs="Arial"/>
                <w:sz w:val="20"/>
              </w:rPr>
              <w:footnoteReference w:id="704"/>
            </w:r>
          </w:p>
        </w:tc>
      </w:tr>
      <w:tr w:rsidR="00C561E1" w:rsidRPr="008A1A91" w14:paraId="68299CA0" w14:textId="77777777" w:rsidTr="00B46193">
        <w:trPr>
          <w:trHeight w:val="255"/>
        </w:trPr>
        <w:tc>
          <w:tcPr>
            <w:tcW w:w="1701" w:type="dxa"/>
            <w:shd w:val="clear" w:color="auto" w:fill="auto"/>
            <w:noWrap/>
            <w:vAlign w:val="bottom"/>
          </w:tcPr>
          <w:p w14:paraId="779D04BC"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1406.08.19.19</w:t>
            </w:r>
          </w:p>
        </w:tc>
        <w:tc>
          <w:tcPr>
            <w:tcW w:w="4819" w:type="dxa"/>
            <w:shd w:val="clear" w:color="auto" w:fill="auto"/>
            <w:noWrap/>
            <w:vAlign w:val="bottom"/>
          </w:tcPr>
          <w:p w14:paraId="5DCBA298" w14:textId="77777777" w:rsidR="00C561E1" w:rsidRPr="00D02F6D"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EEFF-  No Subordinados</w:t>
            </w:r>
            <w:r w:rsidRPr="00D02F6D">
              <w:rPr>
                <w:rStyle w:val="Refdenotaalpie"/>
                <w:rFonts w:cs="Arial"/>
                <w:sz w:val="20"/>
              </w:rPr>
              <w:footnoteReference w:id="705"/>
            </w:r>
          </w:p>
        </w:tc>
      </w:tr>
      <w:tr w:rsidR="00C561E1" w:rsidRPr="008A1A91" w14:paraId="2E09B5BC" w14:textId="77777777" w:rsidTr="00B46193">
        <w:trPr>
          <w:trHeight w:val="255"/>
        </w:trPr>
        <w:tc>
          <w:tcPr>
            <w:tcW w:w="1701" w:type="dxa"/>
            <w:shd w:val="clear" w:color="auto" w:fill="auto"/>
            <w:noWrap/>
            <w:vAlign w:val="bottom"/>
          </w:tcPr>
          <w:p w14:paraId="1F6A862F"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1406.08.19.26</w:t>
            </w:r>
          </w:p>
        </w:tc>
        <w:tc>
          <w:tcPr>
            <w:tcW w:w="4819" w:type="dxa"/>
            <w:shd w:val="clear" w:color="auto" w:fill="auto"/>
            <w:noWrap/>
            <w:vAlign w:val="bottom"/>
          </w:tcPr>
          <w:p w14:paraId="54AA8DAB"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Créditos- Comercio exterior</w:t>
            </w:r>
          </w:p>
        </w:tc>
      </w:tr>
      <w:tr w:rsidR="00C561E1" w:rsidRPr="008A1A91" w14:paraId="52F781E8" w14:textId="77777777" w:rsidTr="00B46193">
        <w:trPr>
          <w:trHeight w:val="255"/>
        </w:trPr>
        <w:tc>
          <w:tcPr>
            <w:tcW w:w="1701" w:type="dxa"/>
            <w:shd w:val="clear" w:color="auto" w:fill="auto"/>
            <w:noWrap/>
            <w:vAlign w:val="bottom"/>
          </w:tcPr>
          <w:p w14:paraId="458DB441"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1406.08.19.27</w:t>
            </w:r>
          </w:p>
        </w:tc>
        <w:tc>
          <w:tcPr>
            <w:tcW w:w="4819" w:type="dxa"/>
            <w:shd w:val="clear" w:color="auto" w:fill="auto"/>
            <w:noWrap/>
            <w:vAlign w:val="bottom"/>
          </w:tcPr>
          <w:p w14:paraId="6848FBFA" w14:textId="77777777" w:rsidR="00C561E1" w:rsidRPr="008A1A91" w:rsidRDefault="00C561E1" w:rsidP="00C561E1">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CC14DD" w:rsidRPr="008A1A91" w14:paraId="57FB280F" w14:textId="77777777" w:rsidTr="00315221">
        <w:trPr>
          <w:trHeight w:val="255"/>
        </w:trPr>
        <w:tc>
          <w:tcPr>
            <w:tcW w:w="1701" w:type="dxa"/>
            <w:shd w:val="clear" w:color="auto" w:fill="auto"/>
            <w:noWrap/>
          </w:tcPr>
          <w:p w14:paraId="7C3F842F" w14:textId="77777777" w:rsidR="00CC14DD" w:rsidRPr="008A1A91" w:rsidRDefault="00CC14DD" w:rsidP="00CC14DD">
            <w:pPr>
              <w:jc w:val="both"/>
              <w:rPr>
                <w:rFonts w:eastAsia="MS Mincho" w:cs="Arial"/>
                <w:bCs/>
                <w:snapToGrid/>
                <w:sz w:val="20"/>
                <w:lang w:val="es-ES" w:eastAsia="ja-JP"/>
              </w:rPr>
            </w:pPr>
            <w:r>
              <w:rPr>
                <w:rFonts w:eastAsia="MS Mincho" w:cs="Arial"/>
                <w:bCs/>
                <w:snapToGrid/>
                <w:sz w:val="20"/>
                <w:lang w:val="es-ES" w:eastAsia="ja-JP"/>
              </w:rPr>
              <w:t>1406.08.19.35</w:t>
            </w:r>
          </w:p>
        </w:tc>
        <w:tc>
          <w:tcPr>
            <w:tcW w:w="4819" w:type="dxa"/>
            <w:shd w:val="clear" w:color="auto" w:fill="auto"/>
            <w:noWrap/>
          </w:tcPr>
          <w:p w14:paraId="2BBEF649" w14:textId="77777777" w:rsidR="00CC14DD" w:rsidRPr="008A1A91" w:rsidRDefault="00CC14DD" w:rsidP="00CC14DD">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706"/>
            </w:r>
          </w:p>
        </w:tc>
      </w:tr>
      <w:tr w:rsidR="00CC14DD" w:rsidRPr="008A1A91" w14:paraId="4C3FA496" w14:textId="77777777" w:rsidTr="00B46193">
        <w:trPr>
          <w:trHeight w:val="255"/>
        </w:trPr>
        <w:tc>
          <w:tcPr>
            <w:tcW w:w="1701" w:type="dxa"/>
            <w:shd w:val="clear" w:color="auto" w:fill="auto"/>
            <w:noWrap/>
            <w:vAlign w:val="bottom"/>
          </w:tcPr>
          <w:p w14:paraId="593CA39C"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1406.08.19.99</w:t>
            </w:r>
          </w:p>
        </w:tc>
        <w:tc>
          <w:tcPr>
            <w:tcW w:w="4819" w:type="dxa"/>
            <w:shd w:val="clear" w:color="auto" w:fill="auto"/>
            <w:noWrap/>
            <w:vAlign w:val="bottom"/>
          </w:tcPr>
          <w:p w14:paraId="065D818D"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CC14DD" w:rsidRPr="008A1A91" w14:paraId="2F9DB89D" w14:textId="77777777" w:rsidTr="00B46193">
        <w:trPr>
          <w:trHeight w:val="255"/>
        </w:trPr>
        <w:tc>
          <w:tcPr>
            <w:tcW w:w="1701" w:type="dxa"/>
            <w:tcBorders>
              <w:top w:val="nil"/>
              <w:left w:val="nil"/>
              <w:bottom w:val="nil"/>
              <w:right w:val="nil"/>
            </w:tcBorders>
            <w:shd w:val="clear" w:color="auto" w:fill="auto"/>
            <w:noWrap/>
            <w:vAlign w:val="bottom"/>
          </w:tcPr>
          <w:p w14:paraId="4099E855"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1406.08.21</w:t>
            </w:r>
          </w:p>
        </w:tc>
        <w:tc>
          <w:tcPr>
            <w:tcW w:w="4819" w:type="dxa"/>
            <w:tcBorders>
              <w:top w:val="nil"/>
              <w:left w:val="nil"/>
              <w:bottom w:val="nil"/>
              <w:right w:val="nil"/>
            </w:tcBorders>
            <w:shd w:val="clear" w:color="auto" w:fill="auto"/>
            <w:noWrap/>
            <w:vAlign w:val="bottom"/>
          </w:tcPr>
          <w:p w14:paraId="6B72D68C"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 xml:space="preserve"> Créditos por liquidar </w:t>
            </w:r>
          </w:p>
        </w:tc>
      </w:tr>
      <w:tr w:rsidR="00CC14DD" w:rsidRPr="008A1A91" w14:paraId="1F82E197" w14:textId="77777777" w:rsidTr="00B46193">
        <w:trPr>
          <w:trHeight w:val="255"/>
        </w:trPr>
        <w:tc>
          <w:tcPr>
            <w:tcW w:w="1701" w:type="dxa"/>
            <w:tcBorders>
              <w:top w:val="nil"/>
              <w:left w:val="nil"/>
              <w:bottom w:val="nil"/>
              <w:right w:val="nil"/>
            </w:tcBorders>
            <w:shd w:val="clear" w:color="auto" w:fill="auto"/>
            <w:noWrap/>
            <w:vAlign w:val="bottom"/>
          </w:tcPr>
          <w:p w14:paraId="50C02D56"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1406.08.22</w:t>
            </w:r>
          </w:p>
        </w:tc>
        <w:tc>
          <w:tcPr>
            <w:tcW w:w="4819" w:type="dxa"/>
            <w:tcBorders>
              <w:top w:val="nil"/>
              <w:left w:val="nil"/>
              <w:bottom w:val="nil"/>
              <w:right w:val="nil"/>
            </w:tcBorders>
            <w:shd w:val="clear" w:color="auto" w:fill="auto"/>
            <w:noWrap/>
            <w:vAlign w:val="bottom"/>
          </w:tcPr>
          <w:p w14:paraId="77980EF6"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Créditos reestructurados</w:t>
            </w:r>
          </w:p>
        </w:tc>
      </w:tr>
      <w:tr w:rsidR="00CC14DD" w:rsidRPr="008A1A91" w14:paraId="321746D4" w14:textId="77777777" w:rsidTr="00B46193">
        <w:trPr>
          <w:trHeight w:val="255"/>
        </w:trPr>
        <w:tc>
          <w:tcPr>
            <w:tcW w:w="1701" w:type="dxa"/>
            <w:tcBorders>
              <w:top w:val="nil"/>
              <w:left w:val="nil"/>
              <w:bottom w:val="nil"/>
              <w:right w:val="nil"/>
            </w:tcBorders>
            <w:shd w:val="clear" w:color="auto" w:fill="auto"/>
            <w:noWrap/>
            <w:vAlign w:val="bottom"/>
          </w:tcPr>
          <w:p w14:paraId="7B1518D2"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1406.08.26</w:t>
            </w:r>
          </w:p>
        </w:tc>
        <w:tc>
          <w:tcPr>
            <w:tcW w:w="4819" w:type="dxa"/>
            <w:tcBorders>
              <w:top w:val="nil"/>
              <w:left w:val="nil"/>
              <w:bottom w:val="nil"/>
              <w:right w:val="nil"/>
            </w:tcBorders>
            <w:shd w:val="clear" w:color="auto" w:fill="auto"/>
            <w:noWrap/>
            <w:vAlign w:val="bottom"/>
          </w:tcPr>
          <w:p w14:paraId="73662E9E"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CC14DD" w:rsidRPr="008A1A91" w14:paraId="622E99A2" w14:textId="77777777" w:rsidTr="00B46193">
        <w:trPr>
          <w:trHeight w:val="255"/>
        </w:trPr>
        <w:tc>
          <w:tcPr>
            <w:tcW w:w="1701" w:type="dxa"/>
            <w:tcBorders>
              <w:top w:val="nil"/>
              <w:left w:val="nil"/>
              <w:bottom w:val="nil"/>
              <w:right w:val="nil"/>
            </w:tcBorders>
            <w:shd w:val="clear" w:color="auto" w:fill="auto"/>
            <w:noWrap/>
            <w:vAlign w:val="bottom"/>
          </w:tcPr>
          <w:p w14:paraId="42050E5A"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1406.08.27</w:t>
            </w:r>
          </w:p>
        </w:tc>
        <w:tc>
          <w:tcPr>
            <w:tcW w:w="4819" w:type="dxa"/>
            <w:tcBorders>
              <w:top w:val="nil"/>
              <w:left w:val="nil"/>
              <w:bottom w:val="nil"/>
              <w:right w:val="nil"/>
            </w:tcBorders>
            <w:shd w:val="clear" w:color="auto" w:fill="auto"/>
            <w:noWrap/>
            <w:vAlign w:val="bottom"/>
          </w:tcPr>
          <w:p w14:paraId="57047CA5"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CC14DD" w:rsidRPr="008A1A91" w14:paraId="3150E9E1" w14:textId="77777777" w:rsidTr="00315221">
        <w:trPr>
          <w:trHeight w:val="255"/>
        </w:trPr>
        <w:tc>
          <w:tcPr>
            <w:tcW w:w="1701" w:type="dxa"/>
            <w:tcBorders>
              <w:top w:val="nil"/>
              <w:left w:val="nil"/>
              <w:bottom w:val="nil"/>
              <w:right w:val="nil"/>
            </w:tcBorders>
            <w:shd w:val="clear" w:color="auto" w:fill="auto"/>
            <w:noWrap/>
          </w:tcPr>
          <w:p w14:paraId="30C8D7EF" w14:textId="77777777" w:rsidR="00CC14DD" w:rsidRPr="008A1A91" w:rsidRDefault="00CC14DD" w:rsidP="00CC14DD">
            <w:pPr>
              <w:jc w:val="both"/>
              <w:rPr>
                <w:rFonts w:eastAsia="MS Mincho" w:cs="Arial"/>
                <w:bCs/>
                <w:snapToGrid/>
                <w:sz w:val="20"/>
                <w:lang w:val="es-ES" w:eastAsia="ja-JP"/>
              </w:rPr>
            </w:pPr>
            <w:r>
              <w:rPr>
                <w:rFonts w:eastAsia="MS Mincho" w:cs="Arial"/>
                <w:bCs/>
                <w:snapToGrid/>
                <w:sz w:val="20"/>
                <w:lang w:val="es-ES" w:eastAsia="ja-JP"/>
              </w:rPr>
              <w:t>1406.08.35</w:t>
            </w:r>
          </w:p>
        </w:tc>
        <w:tc>
          <w:tcPr>
            <w:tcW w:w="4819" w:type="dxa"/>
            <w:tcBorders>
              <w:top w:val="nil"/>
              <w:left w:val="nil"/>
              <w:bottom w:val="nil"/>
              <w:right w:val="nil"/>
            </w:tcBorders>
            <w:shd w:val="clear" w:color="auto" w:fill="auto"/>
            <w:noWrap/>
          </w:tcPr>
          <w:p w14:paraId="2410BDDF" w14:textId="77777777" w:rsidR="00CC14DD" w:rsidRPr="008A1A91" w:rsidRDefault="00CC14DD" w:rsidP="00CC14DD">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707"/>
            </w:r>
          </w:p>
        </w:tc>
      </w:tr>
      <w:tr w:rsidR="00CC14DD" w:rsidRPr="008A1A91" w14:paraId="1A75961D" w14:textId="77777777" w:rsidTr="00B46193">
        <w:trPr>
          <w:trHeight w:val="255"/>
        </w:trPr>
        <w:tc>
          <w:tcPr>
            <w:tcW w:w="1701" w:type="dxa"/>
            <w:tcBorders>
              <w:top w:val="nil"/>
              <w:left w:val="nil"/>
              <w:bottom w:val="nil"/>
              <w:right w:val="nil"/>
            </w:tcBorders>
            <w:shd w:val="clear" w:color="auto" w:fill="auto"/>
            <w:noWrap/>
            <w:vAlign w:val="bottom"/>
          </w:tcPr>
          <w:p w14:paraId="08293CBA"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1406.08.99</w:t>
            </w:r>
          </w:p>
        </w:tc>
        <w:tc>
          <w:tcPr>
            <w:tcW w:w="4819" w:type="dxa"/>
            <w:tcBorders>
              <w:top w:val="nil"/>
              <w:left w:val="nil"/>
              <w:bottom w:val="nil"/>
              <w:right w:val="nil"/>
            </w:tcBorders>
            <w:shd w:val="clear" w:color="auto" w:fill="auto"/>
            <w:noWrap/>
            <w:vAlign w:val="bottom"/>
          </w:tcPr>
          <w:p w14:paraId="310B52D5"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CC14DD" w:rsidRPr="008A1A91" w14:paraId="0CF19A5A" w14:textId="77777777" w:rsidTr="00B46193">
        <w:trPr>
          <w:trHeight w:val="255"/>
        </w:trPr>
        <w:tc>
          <w:tcPr>
            <w:tcW w:w="1701" w:type="dxa"/>
            <w:tcBorders>
              <w:top w:val="nil"/>
              <w:left w:val="nil"/>
              <w:bottom w:val="nil"/>
              <w:right w:val="nil"/>
            </w:tcBorders>
            <w:shd w:val="clear" w:color="auto" w:fill="auto"/>
            <w:noWrap/>
            <w:vAlign w:val="bottom"/>
          </w:tcPr>
          <w:p w14:paraId="2C0C9D1F" w14:textId="77777777" w:rsidR="00CC14DD" w:rsidRPr="008A1A91" w:rsidRDefault="00CC14DD" w:rsidP="00CC14DD">
            <w:pPr>
              <w:jc w:val="both"/>
              <w:rPr>
                <w:rFonts w:eastAsia="MS Mincho" w:cs="Arial"/>
                <w:b/>
                <w:bCs/>
                <w:snapToGrid/>
                <w:sz w:val="20"/>
                <w:lang w:val="es-ES" w:eastAsia="ja-JP"/>
              </w:rPr>
            </w:pPr>
            <w:r w:rsidRPr="008A1A91">
              <w:rPr>
                <w:rFonts w:eastAsia="MS Mincho" w:cs="Arial"/>
                <w:b/>
                <w:bCs/>
                <w:snapToGrid/>
                <w:sz w:val="20"/>
                <w:lang w:val="es-ES" w:eastAsia="ja-JP"/>
              </w:rPr>
              <w:t>1406.09</w:t>
            </w:r>
          </w:p>
        </w:tc>
        <w:tc>
          <w:tcPr>
            <w:tcW w:w="4819" w:type="dxa"/>
            <w:tcBorders>
              <w:top w:val="nil"/>
              <w:left w:val="nil"/>
              <w:bottom w:val="nil"/>
              <w:right w:val="nil"/>
            </w:tcBorders>
            <w:shd w:val="clear" w:color="auto" w:fill="auto"/>
            <w:noWrap/>
            <w:vAlign w:val="bottom"/>
          </w:tcPr>
          <w:p w14:paraId="7AF465C8" w14:textId="77777777" w:rsidR="00CC14DD" w:rsidRPr="008A1A91" w:rsidRDefault="00CC14DD" w:rsidP="00CC14DD">
            <w:pPr>
              <w:jc w:val="both"/>
              <w:rPr>
                <w:rFonts w:eastAsia="MS Mincho" w:cs="Arial"/>
                <w:b/>
                <w:bCs/>
                <w:snapToGrid/>
                <w:sz w:val="20"/>
                <w:lang w:val="es-ES" w:eastAsia="ja-JP"/>
              </w:rPr>
            </w:pPr>
            <w:r w:rsidRPr="008A1A91">
              <w:rPr>
                <w:rFonts w:eastAsia="MS Mincho" w:cs="Arial"/>
                <w:b/>
                <w:bCs/>
                <w:snapToGrid/>
                <w:sz w:val="20"/>
                <w:lang w:val="es-ES" w:eastAsia="ja-JP"/>
              </w:rPr>
              <w:t>Créditos con empresas del sistema financiero</w:t>
            </w:r>
          </w:p>
        </w:tc>
      </w:tr>
      <w:tr w:rsidR="00CC14DD" w:rsidRPr="008A1A91" w14:paraId="093892EE" w14:textId="77777777" w:rsidTr="00B46193">
        <w:trPr>
          <w:trHeight w:val="255"/>
        </w:trPr>
        <w:tc>
          <w:tcPr>
            <w:tcW w:w="1701" w:type="dxa"/>
            <w:tcBorders>
              <w:top w:val="nil"/>
              <w:left w:val="nil"/>
              <w:bottom w:val="nil"/>
              <w:right w:val="nil"/>
            </w:tcBorders>
            <w:shd w:val="clear" w:color="auto" w:fill="auto"/>
            <w:noWrap/>
            <w:vAlign w:val="bottom"/>
          </w:tcPr>
          <w:p w14:paraId="2BBB295E"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1406.09.06</w:t>
            </w:r>
          </w:p>
        </w:tc>
        <w:tc>
          <w:tcPr>
            <w:tcW w:w="4819" w:type="dxa"/>
            <w:tcBorders>
              <w:top w:val="nil"/>
              <w:left w:val="nil"/>
              <w:bottom w:val="nil"/>
              <w:right w:val="nil"/>
            </w:tcBorders>
            <w:shd w:val="clear" w:color="auto" w:fill="auto"/>
            <w:noWrap/>
            <w:vAlign w:val="bottom"/>
          </w:tcPr>
          <w:p w14:paraId="462EB73E"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CC14DD" w:rsidRPr="008A1A91" w14:paraId="52F3FEC2" w14:textId="77777777" w:rsidTr="00B46193">
        <w:trPr>
          <w:trHeight w:val="255"/>
        </w:trPr>
        <w:tc>
          <w:tcPr>
            <w:tcW w:w="1701" w:type="dxa"/>
            <w:tcBorders>
              <w:top w:val="nil"/>
              <w:left w:val="nil"/>
              <w:bottom w:val="nil"/>
              <w:right w:val="nil"/>
            </w:tcBorders>
            <w:shd w:val="clear" w:color="auto" w:fill="auto"/>
            <w:noWrap/>
            <w:vAlign w:val="bottom"/>
          </w:tcPr>
          <w:p w14:paraId="5A6959EC"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1406.09.06.06</w:t>
            </w:r>
          </w:p>
        </w:tc>
        <w:tc>
          <w:tcPr>
            <w:tcW w:w="4819" w:type="dxa"/>
            <w:tcBorders>
              <w:top w:val="nil"/>
              <w:left w:val="nil"/>
              <w:bottom w:val="nil"/>
              <w:right w:val="nil"/>
            </w:tcBorders>
            <w:shd w:val="clear" w:color="auto" w:fill="auto"/>
            <w:noWrap/>
            <w:vAlign w:val="bottom"/>
          </w:tcPr>
          <w:p w14:paraId="16ABAC0C"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CC14DD" w:rsidRPr="008A1A91" w14:paraId="2BB28EB0" w14:textId="77777777" w:rsidTr="00B46193">
        <w:trPr>
          <w:trHeight w:val="255"/>
        </w:trPr>
        <w:tc>
          <w:tcPr>
            <w:tcW w:w="1701" w:type="dxa"/>
            <w:tcBorders>
              <w:top w:val="nil"/>
              <w:left w:val="nil"/>
              <w:bottom w:val="nil"/>
              <w:right w:val="nil"/>
            </w:tcBorders>
            <w:shd w:val="clear" w:color="auto" w:fill="auto"/>
            <w:noWrap/>
            <w:vAlign w:val="bottom"/>
          </w:tcPr>
          <w:p w14:paraId="75812D5E"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1406.09.06.07</w:t>
            </w:r>
          </w:p>
        </w:tc>
        <w:tc>
          <w:tcPr>
            <w:tcW w:w="4819" w:type="dxa"/>
            <w:tcBorders>
              <w:top w:val="nil"/>
              <w:left w:val="nil"/>
              <w:bottom w:val="nil"/>
              <w:right w:val="nil"/>
            </w:tcBorders>
            <w:shd w:val="clear" w:color="auto" w:fill="auto"/>
            <w:noWrap/>
            <w:vAlign w:val="bottom"/>
          </w:tcPr>
          <w:p w14:paraId="77B667A1"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CC14DD" w:rsidRPr="008A1A91" w14:paraId="0EE23036" w14:textId="77777777" w:rsidTr="00B46193">
        <w:trPr>
          <w:trHeight w:val="255"/>
        </w:trPr>
        <w:tc>
          <w:tcPr>
            <w:tcW w:w="1701" w:type="dxa"/>
            <w:tcBorders>
              <w:top w:val="nil"/>
              <w:left w:val="nil"/>
              <w:bottom w:val="nil"/>
              <w:right w:val="nil"/>
            </w:tcBorders>
            <w:shd w:val="clear" w:color="auto" w:fill="auto"/>
            <w:noWrap/>
          </w:tcPr>
          <w:p w14:paraId="7C18D1DF" w14:textId="77777777" w:rsidR="00CC14DD" w:rsidRPr="008A1A91" w:rsidRDefault="00CC14DD" w:rsidP="00CC14DD">
            <w:pPr>
              <w:rPr>
                <w:rFonts w:eastAsia="MS Mincho" w:cs="Arial"/>
                <w:bCs/>
                <w:snapToGrid/>
                <w:sz w:val="20"/>
                <w:lang w:val="es-ES" w:eastAsia="ja-JP"/>
              </w:rPr>
            </w:pPr>
            <w:r w:rsidRPr="008A1A91">
              <w:rPr>
                <w:rFonts w:eastAsia="MS Mincho" w:cs="Arial"/>
                <w:bCs/>
                <w:snapToGrid/>
                <w:sz w:val="20"/>
                <w:lang w:val="es-ES" w:eastAsia="ja-JP"/>
              </w:rPr>
              <w:t>1406.09.18</w:t>
            </w:r>
          </w:p>
        </w:tc>
        <w:tc>
          <w:tcPr>
            <w:tcW w:w="4819" w:type="dxa"/>
            <w:tcBorders>
              <w:top w:val="nil"/>
              <w:left w:val="nil"/>
              <w:bottom w:val="nil"/>
              <w:right w:val="nil"/>
            </w:tcBorders>
            <w:shd w:val="clear" w:color="auto" w:fill="auto"/>
            <w:noWrap/>
            <w:vAlign w:val="bottom"/>
          </w:tcPr>
          <w:p w14:paraId="5F385358"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CC14DD" w:rsidRPr="008A1A91" w14:paraId="2AF46606" w14:textId="77777777" w:rsidTr="00B46193">
        <w:trPr>
          <w:trHeight w:val="255"/>
        </w:trPr>
        <w:tc>
          <w:tcPr>
            <w:tcW w:w="1701" w:type="dxa"/>
            <w:tcBorders>
              <w:top w:val="nil"/>
              <w:left w:val="nil"/>
              <w:bottom w:val="nil"/>
              <w:right w:val="nil"/>
            </w:tcBorders>
            <w:shd w:val="clear" w:color="auto" w:fill="auto"/>
            <w:noWrap/>
            <w:vAlign w:val="bottom"/>
          </w:tcPr>
          <w:p w14:paraId="166047E9"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1406.09.18.01</w:t>
            </w:r>
          </w:p>
        </w:tc>
        <w:tc>
          <w:tcPr>
            <w:tcW w:w="4819" w:type="dxa"/>
            <w:tcBorders>
              <w:top w:val="nil"/>
              <w:left w:val="nil"/>
              <w:bottom w:val="nil"/>
              <w:right w:val="nil"/>
            </w:tcBorders>
            <w:shd w:val="clear" w:color="auto" w:fill="auto"/>
            <w:noWrap/>
            <w:vAlign w:val="bottom"/>
          </w:tcPr>
          <w:p w14:paraId="06B36348"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CC14DD" w:rsidRPr="008A1A91" w14:paraId="5E76FB60" w14:textId="77777777" w:rsidTr="00B46193">
        <w:trPr>
          <w:trHeight w:val="255"/>
        </w:trPr>
        <w:tc>
          <w:tcPr>
            <w:tcW w:w="1701" w:type="dxa"/>
            <w:tcBorders>
              <w:top w:val="nil"/>
              <w:left w:val="nil"/>
              <w:bottom w:val="nil"/>
              <w:right w:val="nil"/>
            </w:tcBorders>
            <w:shd w:val="clear" w:color="auto" w:fill="auto"/>
            <w:noWrap/>
            <w:vAlign w:val="bottom"/>
          </w:tcPr>
          <w:p w14:paraId="7CFAB5BD"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1406.09.18.02</w:t>
            </w:r>
          </w:p>
        </w:tc>
        <w:tc>
          <w:tcPr>
            <w:tcW w:w="4819" w:type="dxa"/>
            <w:tcBorders>
              <w:top w:val="nil"/>
              <w:left w:val="nil"/>
              <w:bottom w:val="nil"/>
              <w:right w:val="nil"/>
            </w:tcBorders>
            <w:shd w:val="clear" w:color="auto" w:fill="auto"/>
            <w:noWrap/>
            <w:vAlign w:val="bottom"/>
          </w:tcPr>
          <w:p w14:paraId="391B1164"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CC14DD" w:rsidRPr="008A1A91" w14:paraId="726A4E59" w14:textId="77777777" w:rsidTr="00B46193">
        <w:trPr>
          <w:trHeight w:val="255"/>
        </w:trPr>
        <w:tc>
          <w:tcPr>
            <w:tcW w:w="1701" w:type="dxa"/>
            <w:tcBorders>
              <w:top w:val="nil"/>
              <w:left w:val="nil"/>
              <w:bottom w:val="nil"/>
              <w:right w:val="nil"/>
            </w:tcBorders>
            <w:shd w:val="clear" w:color="auto" w:fill="auto"/>
            <w:noWrap/>
            <w:vAlign w:val="bottom"/>
          </w:tcPr>
          <w:p w14:paraId="159667BF"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1406.09.19</w:t>
            </w:r>
          </w:p>
        </w:tc>
        <w:tc>
          <w:tcPr>
            <w:tcW w:w="4819" w:type="dxa"/>
            <w:tcBorders>
              <w:top w:val="nil"/>
              <w:left w:val="nil"/>
              <w:bottom w:val="nil"/>
              <w:right w:val="nil"/>
            </w:tcBorders>
            <w:shd w:val="clear" w:color="auto" w:fill="auto"/>
            <w:noWrap/>
            <w:vAlign w:val="bottom"/>
          </w:tcPr>
          <w:p w14:paraId="4616C402"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CC14DD" w:rsidRPr="008A1A91" w14:paraId="00F11755" w14:textId="77777777" w:rsidTr="00B46193">
        <w:trPr>
          <w:trHeight w:val="255"/>
        </w:trPr>
        <w:tc>
          <w:tcPr>
            <w:tcW w:w="1701" w:type="dxa"/>
            <w:tcBorders>
              <w:top w:val="nil"/>
              <w:left w:val="nil"/>
              <w:bottom w:val="nil"/>
              <w:right w:val="nil"/>
            </w:tcBorders>
            <w:shd w:val="clear" w:color="auto" w:fill="auto"/>
            <w:noWrap/>
            <w:vAlign w:val="bottom"/>
          </w:tcPr>
          <w:p w14:paraId="734CB36D"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1406.09.19.06</w:t>
            </w:r>
          </w:p>
        </w:tc>
        <w:tc>
          <w:tcPr>
            <w:tcW w:w="4819" w:type="dxa"/>
            <w:tcBorders>
              <w:top w:val="nil"/>
              <w:left w:val="nil"/>
              <w:bottom w:val="nil"/>
              <w:right w:val="nil"/>
            </w:tcBorders>
            <w:shd w:val="clear" w:color="auto" w:fill="auto"/>
            <w:noWrap/>
            <w:vAlign w:val="bottom"/>
          </w:tcPr>
          <w:p w14:paraId="608C499E"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CC14DD" w:rsidRPr="008A1A91" w14:paraId="06D78A45" w14:textId="77777777" w:rsidTr="00B46193">
        <w:trPr>
          <w:trHeight w:val="255"/>
        </w:trPr>
        <w:tc>
          <w:tcPr>
            <w:tcW w:w="1701" w:type="dxa"/>
            <w:tcBorders>
              <w:top w:val="nil"/>
              <w:left w:val="nil"/>
              <w:bottom w:val="nil"/>
              <w:right w:val="nil"/>
            </w:tcBorders>
            <w:shd w:val="clear" w:color="auto" w:fill="auto"/>
            <w:noWrap/>
          </w:tcPr>
          <w:p w14:paraId="3C18BEB1" w14:textId="77777777" w:rsidR="00CC14DD" w:rsidRPr="008A1A91" w:rsidRDefault="00CC14DD" w:rsidP="00CC14DD">
            <w:pPr>
              <w:rPr>
                <w:rFonts w:eastAsia="MS Mincho" w:cs="Arial"/>
                <w:bCs/>
                <w:snapToGrid/>
                <w:sz w:val="20"/>
                <w:lang w:val="es-ES" w:eastAsia="ja-JP"/>
              </w:rPr>
            </w:pPr>
            <w:r w:rsidRPr="008A1A91">
              <w:rPr>
                <w:rFonts w:eastAsia="MS Mincho" w:cs="Arial"/>
                <w:bCs/>
                <w:snapToGrid/>
                <w:sz w:val="20"/>
                <w:lang w:val="es-ES" w:eastAsia="ja-JP"/>
              </w:rPr>
              <w:t>1406.09.19.18</w:t>
            </w:r>
          </w:p>
        </w:tc>
        <w:tc>
          <w:tcPr>
            <w:tcW w:w="4819" w:type="dxa"/>
            <w:tcBorders>
              <w:top w:val="nil"/>
              <w:left w:val="nil"/>
              <w:bottom w:val="nil"/>
              <w:right w:val="nil"/>
            </w:tcBorders>
            <w:shd w:val="clear" w:color="auto" w:fill="auto"/>
            <w:noWrap/>
            <w:vAlign w:val="bottom"/>
          </w:tcPr>
          <w:p w14:paraId="1C586997" w14:textId="77777777" w:rsidR="00CC14DD" w:rsidRPr="00D02F6D"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 xml:space="preserve">Créditos a entidades con quienes corresponde </w:t>
            </w:r>
            <w:r w:rsidRPr="008A1A91">
              <w:rPr>
                <w:rFonts w:eastAsia="MS Mincho" w:cs="Arial"/>
                <w:bCs/>
                <w:snapToGrid/>
                <w:sz w:val="20"/>
                <w:lang w:val="es-ES" w:eastAsia="ja-JP"/>
              </w:rPr>
              <w:lastRenderedPageBreak/>
              <w:t>consolidar estados financieros-  Subordinados</w:t>
            </w:r>
            <w:r w:rsidRPr="00D02F6D">
              <w:rPr>
                <w:rStyle w:val="Refdenotaalpie"/>
                <w:rFonts w:cs="Arial"/>
                <w:sz w:val="20"/>
              </w:rPr>
              <w:footnoteReference w:id="708"/>
            </w:r>
          </w:p>
        </w:tc>
      </w:tr>
      <w:tr w:rsidR="00CC14DD" w:rsidRPr="008A1A91" w14:paraId="359AD016" w14:textId="77777777" w:rsidTr="00B46193">
        <w:trPr>
          <w:trHeight w:val="255"/>
        </w:trPr>
        <w:tc>
          <w:tcPr>
            <w:tcW w:w="1701" w:type="dxa"/>
            <w:tcBorders>
              <w:top w:val="nil"/>
              <w:left w:val="nil"/>
              <w:bottom w:val="nil"/>
              <w:right w:val="nil"/>
            </w:tcBorders>
            <w:shd w:val="clear" w:color="auto" w:fill="auto"/>
            <w:noWrap/>
          </w:tcPr>
          <w:p w14:paraId="15E02653" w14:textId="77777777" w:rsidR="00CC14DD" w:rsidRPr="008A1A91" w:rsidRDefault="00CC14DD" w:rsidP="00CC14DD">
            <w:pPr>
              <w:rPr>
                <w:rFonts w:eastAsia="MS Mincho" w:cs="Arial"/>
                <w:bCs/>
                <w:snapToGrid/>
                <w:sz w:val="20"/>
                <w:lang w:val="es-ES" w:eastAsia="ja-JP"/>
              </w:rPr>
            </w:pPr>
            <w:r w:rsidRPr="008A1A91">
              <w:rPr>
                <w:rFonts w:eastAsia="MS Mincho" w:cs="Arial"/>
                <w:bCs/>
                <w:snapToGrid/>
                <w:sz w:val="20"/>
                <w:lang w:val="es-ES" w:eastAsia="ja-JP"/>
              </w:rPr>
              <w:lastRenderedPageBreak/>
              <w:t>1406.09.19.19</w:t>
            </w:r>
          </w:p>
        </w:tc>
        <w:tc>
          <w:tcPr>
            <w:tcW w:w="4819" w:type="dxa"/>
            <w:tcBorders>
              <w:top w:val="nil"/>
              <w:left w:val="nil"/>
              <w:bottom w:val="nil"/>
              <w:right w:val="nil"/>
            </w:tcBorders>
            <w:shd w:val="clear" w:color="auto" w:fill="auto"/>
            <w:noWrap/>
            <w:vAlign w:val="bottom"/>
          </w:tcPr>
          <w:p w14:paraId="532B0CE7" w14:textId="77777777" w:rsidR="00CC14DD" w:rsidRPr="00D02F6D"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No Subordinados</w:t>
            </w:r>
            <w:r w:rsidRPr="00D02F6D">
              <w:rPr>
                <w:rStyle w:val="Refdenotaalpie"/>
                <w:rFonts w:cs="Arial"/>
                <w:sz w:val="20"/>
              </w:rPr>
              <w:footnoteReference w:id="709"/>
            </w:r>
          </w:p>
        </w:tc>
      </w:tr>
      <w:tr w:rsidR="00CC14DD" w:rsidRPr="008A1A91" w14:paraId="56ED9474" w14:textId="77777777" w:rsidTr="00B46193">
        <w:trPr>
          <w:trHeight w:val="255"/>
        </w:trPr>
        <w:tc>
          <w:tcPr>
            <w:tcW w:w="1701" w:type="dxa"/>
            <w:tcBorders>
              <w:top w:val="nil"/>
              <w:left w:val="nil"/>
              <w:bottom w:val="nil"/>
              <w:right w:val="nil"/>
            </w:tcBorders>
            <w:shd w:val="clear" w:color="auto" w:fill="auto"/>
            <w:noWrap/>
            <w:vAlign w:val="bottom"/>
          </w:tcPr>
          <w:p w14:paraId="0F2DB17D"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1406.09.19.99</w:t>
            </w:r>
          </w:p>
        </w:tc>
        <w:tc>
          <w:tcPr>
            <w:tcW w:w="4819" w:type="dxa"/>
            <w:tcBorders>
              <w:top w:val="nil"/>
              <w:left w:val="nil"/>
              <w:bottom w:val="nil"/>
              <w:right w:val="nil"/>
            </w:tcBorders>
            <w:shd w:val="clear" w:color="auto" w:fill="auto"/>
            <w:noWrap/>
            <w:vAlign w:val="bottom"/>
          </w:tcPr>
          <w:p w14:paraId="66FEC58D"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CC14DD" w:rsidRPr="008A1A91" w14:paraId="40D08EB3" w14:textId="77777777" w:rsidTr="00B46193">
        <w:trPr>
          <w:trHeight w:val="255"/>
        </w:trPr>
        <w:tc>
          <w:tcPr>
            <w:tcW w:w="1701" w:type="dxa"/>
            <w:tcBorders>
              <w:top w:val="nil"/>
              <w:left w:val="nil"/>
              <w:bottom w:val="nil"/>
              <w:right w:val="nil"/>
            </w:tcBorders>
            <w:shd w:val="clear" w:color="auto" w:fill="auto"/>
            <w:noWrap/>
            <w:vAlign w:val="bottom"/>
          </w:tcPr>
          <w:p w14:paraId="736504FF"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1406.09.99</w:t>
            </w:r>
          </w:p>
        </w:tc>
        <w:tc>
          <w:tcPr>
            <w:tcW w:w="4819" w:type="dxa"/>
            <w:tcBorders>
              <w:top w:val="nil"/>
              <w:left w:val="nil"/>
              <w:bottom w:val="nil"/>
              <w:right w:val="nil"/>
            </w:tcBorders>
            <w:shd w:val="clear" w:color="auto" w:fill="auto"/>
            <w:noWrap/>
            <w:vAlign w:val="bottom"/>
          </w:tcPr>
          <w:p w14:paraId="057DA932"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CC14DD" w:rsidRPr="008A1A91" w14:paraId="0B831750" w14:textId="77777777" w:rsidTr="00B46193">
        <w:trPr>
          <w:trHeight w:val="255"/>
        </w:trPr>
        <w:tc>
          <w:tcPr>
            <w:tcW w:w="1701" w:type="dxa"/>
            <w:tcBorders>
              <w:top w:val="nil"/>
              <w:left w:val="nil"/>
              <w:bottom w:val="nil"/>
              <w:right w:val="nil"/>
            </w:tcBorders>
            <w:shd w:val="clear" w:color="auto" w:fill="auto"/>
            <w:noWrap/>
            <w:vAlign w:val="bottom"/>
          </w:tcPr>
          <w:p w14:paraId="1BFF30F6" w14:textId="77777777" w:rsidR="00CC14DD" w:rsidRPr="008A1A91" w:rsidRDefault="00CC14DD" w:rsidP="00CC14DD">
            <w:pPr>
              <w:jc w:val="both"/>
              <w:rPr>
                <w:rFonts w:eastAsia="MS Mincho" w:cs="Arial"/>
                <w:b/>
                <w:bCs/>
                <w:snapToGrid/>
                <w:sz w:val="20"/>
                <w:lang w:val="es-ES" w:eastAsia="ja-JP"/>
              </w:rPr>
            </w:pPr>
            <w:r w:rsidRPr="008A1A91">
              <w:rPr>
                <w:rFonts w:eastAsia="MS Mincho" w:cs="Arial"/>
                <w:b/>
                <w:bCs/>
                <w:snapToGrid/>
                <w:sz w:val="20"/>
                <w:lang w:val="es-ES" w:eastAsia="ja-JP"/>
              </w:rPr>
              <w:t>1406.10</w:t>
            </w:r>
          </w:p>
        </w:tc>
        <w:tc>
          <w:tcPr>
            <w:tcW w:w="4819" w:type="dxa"/>
            <w:tcBorders>
              <w:top w:val="nil"/>
              <w:left w:val="nil"/>
              <w:bottom w:val="nil"/>
              <w:right w:val="nil"/>
            </w:tcBorders>
            <w:shd w:val="clear" w:color="auto" w:fill="auto"/>
            <w:noWrap/>
            <w:vAlign w:val="bottom"/>
          </w:tcPr>
          <w:p w14:paraId="28060F3B" w14:textId="77777777" w:rsidR="00CC14DD" w:rsidRPr="008A1A91" w:rsidRDefault="00CC14DD" w:rsidP="00CC14DD">
            <w:pPr>
              <w:jc w:val="both"/>
              <w:rPr>
                <w:rFonts w:eastAsia="MS Mincho" w:cs="Arial"/>
                <w:b/>
                <w:bCs/>
                <w:snapToGrid/>
                <w:sz w:val="20"/>
                <w:lang w:val="es-ES" w:eastAsia="ja-JP"/>
              </w:rPr>
            </w:pPr>
            <w:r w:rsidRPr="008A1A91">
              <w:rPr>
                <w:rFonts w:eastAsia="MS Mincho" w:cs="Arial"/>
                <w:b/>
                <w:bCs/>
                <w:snapToGrid/>
                <w:sz w:val="20"/>
                <w:lang w:val="es-ES" w:eastAsia="ja-JP"/>
              </w:rPr>
              <w:t>Créditos corporativos</w:t>
            </w:r>
          </w:p>
        </w:tc>
      </w:tr>
      <w:tr w:rsidR="00CC14DD" w:rsidRPr="008A1A91" w14:paraId="77336DE3" w14:textId="77777777" w:rsidTr="00B46193">
        <w:trPr>
          <w:trHeight w:val="255"/>
        </w:trPr>
        <w:tc>
          <w:tcPr>
            <w:tcW w:w="1701" w:type="dxa"/>
            <w:tcBorders>
              <w:top w:val="nil"/>
              <w:left w:val="nil"/>
              <w:bottom w:val="nil"/>
              <w:right w:val="nil"/>
            </w:tcBorders>
            <w:shd w:val="clear" w:color="auto" w:fill="auto"/>
            <w:noWrap/>
            <w:vAlign w:val="bottom"/>
          </w:tcPr>
          <w:p w14:paraId="3F22197A"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1406.10.02</w:t>
            </w:r>
          </w:p>
        </w:tc>
        <w:tc>
          <w:tcPr>
            <w:tcW w:w="4819" w:type="dxa"/>
            <w:tcBorders>
              <w:top w:val="nil"/>
              <w:left w:val="nil"/>
              <w:bottom w:val="nil"/>
              <w:right w:val="nil"/>
            </w:tcBorders>
            <w:shd w:val="clear" w:color="auto" w:fill="auto"/>
            <w:noWrap/>
            <w:vAlign w:val="bottom"/>
          </w:tcPr>
          <w:p w14:paraId="1A3826C1" w14:textId="77777777" w:rsidR="00CC14DD" w:rsidRPr="008A1A91" w:rsidRDefault="00CC14DD" w:rsidP="00CC14DD">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710"/>
            </w:r>
          </w:p>
        </w:tc>
      </w:tr>
      <w:tr w:rsidR="00CC14DD" w:rsidRPr="008A1A91" w14:paraId="4C78581A" w14:textId="77777777" w:rsidTr="00B46193">
        <w:trPr>
          <w:trHeight w:val="255"/>
        </w:trPr>
        <w:tc>
          <w:tcPr>
            <w:tcW w:w="1701" w:type="dxa"/>
            <w:tcBorders>
              <w:top w:val="nil"/>
              <w:left w:val="nil"/>
              <w:bottom w:val="nil"/>
              <w:right w:val="nil"/>
            </w:tcBorders>
            <w:shd w:val="clear" w:color="auto" w:fill="auto"/>
            <w:noWrap/>
            <w:vAlign w:val="bottom"/>
          </w:tcPr>
          <w:p w14:paraId="0B0B8B03"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1406.10.04</w:t>
            </w:r>
          </w:p>
        </w:tc>
        <w:tc>
          <w:tcPr>
            <w:tcW w:w="4819" w:type="dxa"/>
            <w:tcBorders>
              <w:top w:val="nil"/>
              <w:left w:val="nil"/>
              <w:bottom w:val="nil"/>
              <w:right w:val="nil"/>
            </w:tcBorders>
            <w:shd w:val="clear" w:color="auto" w:fill="auto"/>
            <w:noWrap/>
            <w:vAlign w:val="bottom"/>
          </w:tcPr>
          <w:p w14:paraId="54E0BB25"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CC14DD" w:rsidRPr="008A1A91" w14:paraId="55EB1B59" w14:textId="77777777" w:rsidTr="00B46193">
        <w:trPr>
          <w:trHeight w:val="255"/>
        </w:trPr>
        <w:tc>
          <w:tcPr>
            <w:tcW w:w="1701" w:type="dxa"/>
            <w:tcBorders>
              <w:top w:val="nil"/>
              <w:left w:val="nil"/>
              <w:bottom w:val="nil"/>
              <w:right w:val="nil"/>
            </w:tcBorders>
            <w:shd w:val="clear" w:color="auto" w:fill="auto"/>
            <w:noWrap/>
            <w:vAlign w:val="bottom"/>
          </w:tcPr>
          <w:p w14:paraId="3FD8B93C"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1406.10.05</w:t>
            </w:r>
          </w:p>
        </w:tc>
        <w:tc>
          <w:tcPr>
            <w:tcW w:w="4819" w:type="dxa"/>
            <w:tcBorders>
              <w:top w:val="nil"/>
              <w:left w:val="nil"/>
              <w:bottom w:val="nil"/>
              <w:right w:val="nil"/>
            </w:tcBorders>
            <w:shd w:val="clear" w:color="auto" w:fill="auto"/>
            <w:noWrap/>
            <w:vAlign w:val="bottom"/>
          </w:tcPr>
          <w:p w14:paraId="7846F9D3"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CC14DD" w:rsidRPr="008A1A91" w14:paraId="04DE750C" w14:textId="77777777" w:rsidTr="00B46193">
        <w:trPr>
          <w:trHeight w:val="255"/>
        </w:trPr>
        <w:tc>
          <w:tcPr>
            <w:tcW w:w="1701" w:type="dxa"/>
            <w:tcBorders>
              <w:top w:val="nil"/>
              <w:left w:val="nil"/>
              <w:bottom w:val="nil"/>
              <w:right w:val="nil"/>
            </w:tcBorders>
            <w:shd w:val="clear" w:color="auto" w:fill="auto"/>
            <w:noWrap/>
            <w:vAlign w:val="bottom"/>
          </w:tcPr>
          <w:p w14:paraId="3784FD60"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1406.10.06</w:t>
            </w:r>
          </w:p>
        </w:tc>
        <w:tc>
          <w:tcPr>
            <w:tcW w:w="4819" w:type="dxa"/>
            <w:tcBorders>
              <w:top w:val="nil"/>
              <w:left w:val="nil"/>
              <w:bottom w:val="nil"/>
              <w:right w:val="nil"/>
            </w:tcBorders>
            <w:shd w:val="clear" w:color="auto" w:fill="auto"/>
            <w:noWrap/>
            <w:vAlign w:val="bottom"/>
          </w:tcPr>
          <w:p w14:paraId="03F90FC4"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CC14DD" w:rsidRPr="008A1A91" w14:paraId="41323AFC" w14:textId="77777777" w:rsidTr="00B46193">
        <w:trPr>
          <w:trHeight w:val="255"/>
        </w:trPr>
        <w:tc>
          <w:tcPr>
            <w:tcW w:w="1701" w:type="dxa"/>
            <w:tcBorders>
              <w:top w:val="nil"/>
              <w:left w:val="nil"/>
              <w:bottom w:val="nil"/>
              <w:right w:val="nil"/>
            </w:tcBorders>
            <w:shd w:val="clear" w:color="auto" w:fill="auto"/>
            <w:noWrap/>
            <w:vAlign w:val="bottom"/>
          </w:tcPr>
          <w:p w14:paraId="653D1297"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1406.10.06.01</w:t>
            </w:r>
          </w:p>
        </w:tc>
        <w:tc>
          <w:tcPr>
            <w:tcW w:w="4819" w:type="dxa"/>
            <w:tcBorders>
              <w:top w:val="nil"/>
              <w:left w:val="nil"/>
              <w:bottom w:val="nil"/>
              <w:right w:val="nil"/>
            </w:tcBorders>
            <w:shd w:val="clear" w:color="auto" w:fill="auto"/>
            <w:noWrap/>
            <w:vAlign w:val="bottom"/>
          </w:tcPr>
          <w:p w14:paraId="72FF24C3"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CC14DD" w:rsidRPr="008A1A91" w14:paraId="2E1FA7BB" w14:textId="77777777" w:rsidTr="00B46193">
        <w:trPr>
          <w:trHeight w:val="255"/>
        </w:trPr>
        <w:tc>
          <w:tcPr>
            <w:tcW w:w="1701" w:type="dxa"/>
            <w:tcBorders>
              <w:top w:val="nil"/>
              <w:left w:val="nil"/>
              <w:bottom w:val="nil"/>
              <w:right w:val="nil"/>
            </w:tcBorders>
            <w:shd w:val="clear" w:color="auto" w:fill="auto"/>
            <w:noWrap/>
            <w:vAlign w:val="bottom"/>
          </w:tcPr>
          <w:p w14:paraId="3F0DAFFC"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1406.10.06.02</w:t>
            </w:r>
          </w:p>
        </w:tc>
        <w:tc>
          <w:tcPr>
            <w:tcW w:w="4819" w:type="dxa"/>
            <w:tcBorders>
              <w:top w:val="nil"/>
              <w:left w:val="nil"/>
              <w:bottom w:val="nil"/>
              <w:right w:val="nil"/>
            </w:tcBorders>
            <w:shd w:val="clear" w:color="auto" w:fill="auto"/>
            <w:noWrap/>
            <w:vAlign w:val="bottom"/>
          </w:tcPr>
          <w:p w14:paraId="0B25399B"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no revolventes</w:t>
            </w:r>
            <w:r>
              <w:rPr>
                <w:rStyle w:val="Refdenotaalpie"/>
                <w:rFonts w:eastAsia="MS Mincho" w:cs="Arial"/>
                <w:bCs/>
                <w:snapToGrid/>
                <w:sz w:val="20"/>
                <w:lang w:val="es-ES" w:eastAsia="ja-JP"/>
              </w:rPr>
              <w:footnoteReference w:id="711"/>
            </w:r>
          </w:p>
        </w:tc>
      </w:tr>
      <w:tr w:rsidR="00CC14DD" w:rsidRPr="008A1A91" w14:paraId="65501EE8" w14:textId="77777777" w:rsidTr="00B46193">
        <w:trPr>
          <w:trHeight w:val="255"/>
        </w:trPr>
        <w:tc>
          <w:tcPr>
            <w:tcW w:w="1701" w:type="dxa"/>
            <w:tcBorders>
              <w:top w:val="nil"/>
              <w:left w:val="nil"/>
              <w:bottom w:val="nil"/>
              <w:right w:val="nil"/>
            </w:tcBorders>
            <w:shd w:val="clear" w:color="auto" w:fill="auto"/>
            <w:noWrap/>
            <w:vAlign w:val="bottom"/>
          </w:tcPr>
          <w:p w14:paraId="0F728229"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1406.10.07</w:t>
            </w:r>
          </w:p>
        </w:tc>
        <w:tc>
          <w:tcPr>
            <w:tcW w:w="4819" w:type="dxa"/>
            <w:tcBorders>
              <w:top w:val="nil"/>
              <w:left w:val="nil"/>
              <w:bottom w:val="nil"/>
              <w:right w:val="nil"/>
            </w:tcBorders>
            <w:shd w:val="clear" w:color="auto" w:fill="auto"/>
            <w:noWrap/>
            <w:vAlign w:val="bottom"/>
          </w:tcPr>
          <w:p w14:paraId="36F80E7A" w14:textId="77777777" w:rsidR="00CC14DD" w:rsidRPr="008A1A91" w:rsidRDefault="00CC14DD" w:rsidP="00CC14DD">
            <w:pPr>
              <w:jc w:val="both"/>
              <w:rPr>
                <w:rFonts w:eastAsia="MS Mincho" w:cs="Arial"/>
                <w:bCs/>
                <w:snapToGrid/>
                <w:sz w:val="20"/>
                <w:lang w:val="es-ES" w:eastAsia="ja-JP"/>
              </w:rPr>
            </w:pPr>
            <w:bookmarkStart w:id="15" w:name="_Ref456164478"/>
            <w:r>
              <w:rPr>
                <w:rStyle w:val="Refdenotaalpie"/>
                <w:rFonts w:eastAsia="MS Mincho" w:cs="Arial"/>
                <w:bCs/>
                <w:snapToGrid/>
                <w:sz w:val="20"/>
                <w:lang w:val="es-ES" w:eastAsia="ja-JP"/>
              </w:rPr>
              <w:footnoteReference w:id="712"/>
            </w:r>
            <w:bookmarkEnd w:id="15"/>
          </w:p>
        </w:tc>
      </w:tr>
      <w:tr w:rsidR="00CC14DD" w:rsidRPr="008A1A91" w14:paraId="5AF3C811" w14:textId="77777777" w:rsidTr="00B46193">
        <w:trPr>
          <w:trHeight w:val="255"/>
        </w:trPr>
        <w:tc>
          <w:tcPr>
            <w:tcW w:w="1701" w:type="dxa"/>
            <w:tcBorders>
              <w:top w:val="nil"/>
              <w:left w:val="nil"/>
              <w:bottom w:val="nil"/>
              <w:right w:val="nil"/>
            </w:tcBorders>
            <w:shd w:val="clear" w:color="auto" w:fill="auto"/>
            <w:noWrap/>
            <w:vAlign w:val="bottom"/>
          </w:tcPr>
          <w:p w14:paraId="4DBE9A26" w14:textId="77777777" w:rsidR="00CC14DD" w:rsidRPr="008A1A91" w:rsidRDefault="00CC14DD" w:rsidP="00CC14DD">
            <w:pPr>
              <w:jc w:val="both"/>
              <w:rPr>
                <w:rFonts w:eastAsia="MS Mincho" w:cs="Arial"/>
                <w:bCs/>
                <w:snapToGrid/>
                <w:sz w:val="20"/>
                <w:lang w:val="es-ES" w:eastAsia="ja-JP"/>
              </w:rPr>
            </w:pPr>
            <w:r>
              <w:rPr>
                <w:rFonts w:eastAsia="MS Mincho" w:cs="Arial"/>
                <w:bCs/>
                <w:snapToGrid/>
                <w:sz w:val="20"/>
                <w:lang w:val="es-ES" w:eastAsia="ja-JP"/>
              </w:rPr>
              <w:t>1406.10.08</w:t>
            </w:r>
          </w:p>
        </w:tc>
        <w:tc>
          <w:tcPr>
            <w:tcW w:w="4819" w:type="dxa"/>
            <w:tcBorders>
              <w:top w:val="nil"/>
              <w:left w:val="nil"/>
              <w:bottom w:val="nil"/>
              <w:right w:val="nil"/>
            </w:tcBorders>
            <w:shd w:val="clear" w:color="auto" w:fill="auto"/>
            <w:noWrap/>
            <w:vAlign w:val="bottom"/>
          </w:tcPr>
          <w:p w14:paraId="242C84EA" w14:textId="77777777" w:rsidR="00CC14DD" w:rsidRDefault="00CC14DD" w:rsidP="00CC14DD">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713"/>
            </w:r>
          </w:p>
        </w:tc>
      </w:tr>
      <w:tr w:rsidR="00CC14DD" w:rsidRPr="008A1A91" w14:paraId="1145E033" w14:textId="77777777" w:rsidTr="00B46193">
        <w:trPr>
          <w:trHeight w:val="255"/>
        </w:trPr>
        <w:tc>
          <w:tcPr>
            <w:tcW w:w="1701" w:type="dxa"/>
            <w:tcBorders>
              <w:top w:val="nil"/>
              <w:left w:val="nil"/>
              <w:bottom w:val="nil"/>
              <w:right w:val="nil"/>
            </w:tcBorders>
            <w:shd w:val="clear" w:color="auto" w:fill="auto"/>
            <w:noWrap/>
            <w:vAlign w:val="bottom"/>
          </w:tcPr>
          <w:p w14:paraId="554F23D1"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1406.10.10</w:t>
            </w:r>
          </w:p>
        </w:tc>
        <w:tc>
          <w:tcPr>
            <w:tcW w:w="4819" w:type="dxa"/>
            <w:tcBorders>
              <w:top w:val="nil"/>
              <w:left w:val="nil"/>
              <w:bottom w:val="nil"/>
              <w:right w:val="nil"/>
            </w:tcBorders>
            <w:shd w:val="clear" w:color="auto" w:fill="auto"/>
            <w:noWrap/>
            <w:vAlign w:val="bottom"/>
          </w:tcPr>
          <w:p w14:paraId="581DFB7D"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CC14DD" w:rsidRPr="008A1A91" w14:paraId="3CCCEC7C" w14:textId="77777777" w:rsidTr="00B46193">
        <w:trPr>
          <w:trHeight w:val="255"/>
        </w:trPr>
        <w:tc>
          <w:tcPr>
            <w:tcW w:w="1701" w:type="dxa"/>
            <w:tcBorders>
              <w:top w:val="nil"/>
              <w:left w:val="nil"/>
              <w:bottom w:val="nil"/>
              <w:right w:val="nil"/>
            </w:tcBorders>
            <w:shd w:val="clear" w:color="auto" w:fill="auto"/>
            <w:noWrap/>
            <w:vAlign w:val="bottom"/>
          </w:tcPr>
          <w:p w14:paraId="40B6CCAF"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1406.10.11</w:t>
            </w:r>
          </w:p>
        </w:tc>
        <w:tc>
          <w:tcPr>
            <w:tcW w:w="4819" w:type="dxa"/>
            <w:tcBorders>
              <w:top w:val="nil"/>
              <w:left w:val="nil"/>
              <w:bottom w:val="nil"/>
              <w:right w:val="nil"/>
            </w:tcBorders>
            <w:shd w:val="clear" w:color="auto" w:fill="auto"/>
            <w:noWrap/>
            <w:vAlign w:val="bottom"/>
          </w:tcPr>
          <w:p w14:paraId="3FD72C57"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CC14DD" w:rsidRPr="008A1A91" w14:paraId="55932C1B" w14:textId="77777777" w:rsidTr="00B46193">
        <w:trPr>
          <w:trHeight w:val="255"/>
        </w:trPr>
        <w:tc>
          <w:tcPr>
            <w:tcW w:w="1701" w:type="dxa"/>
            <w:tcBorders>
              <w:top w:val="nil"/>
              <w:left w:val="nil"/>
              <w:bottom w:val="nil"/>
              <w:right w:val="nil"/>
            </w:tcBorders>
            <w:shd w:val="clear" w:color="auto" w:fill="auto"/>
            <w:noWrap/>
            <w:vAlign w:val="bottom"/>
          </w:tcPr>
          <w:p w14:paraId="1C991396"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1406.10.12</w:t>
            </w:r>
          </w:p>
        </w:tc>
        <w:tc>
          <w:tcPr>
            <w:tcW w:w="4819" w:type="dxa"/>
            <w:tcBorders>
              <w:top w:val="nil"/>
              <w:left w:val="nil"/>
              <w:bottom w:val="nil"/>
              <w:right w:val="nil"/>
            </w:tcBorders>
            <w:shd w:val="clear" w:color="auto" w:fill="auto"/>
            <w:noWrap/>
            <w:vAlign w:val="bottom"/>
          </w:tcPr>
          <w:p w14:paraId="3791205C"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CC14DD" w:rsidRPr="008A1A91" w14:paraId="0F5A3861" w14:textId="77777777" w:rsidTr="00B46193">
        <w:trPr>
          <w:trHeight w:val="255"/>
        </w:trPr>
        <w:tc>
          <w:tcPr>
            <w:tcW w:w="1701" w:type="dxa"/>
            <w:tcBorders>
              <w:top w:val="nil"/>
              <w:left w:val="nil"/>
              <w:bottom w:val="nil"/>
              <w:right w:val="nil"/>
            </w:tcBorders>
            <w:shd w:val="clear" w:color="auto" w:fill="auto"/>
            <w:noWrap/>
          </w:tcPr>
          <w:p w14:paraId="0A0FFAFA" w14:textId="77777777" w:rsidR="00CC14DD" w:rsidRPr="008A1A91" w:rsidRDefault="00CC14DD" w:rsidP="00CC14DD">
            <w:pPr>
              <w:rPr>
                <w:rFonts w:eastAsia="MS Mincho" w:cs="Arial"/>
                <w:bCs/>
                <w:snapToGrid/>
                <w:sz w:val="20"/>
                <w:lang w:val="es-ES" w:eastAsia="ja-JP"/>
              </w:rPr>
            </w:pPr>
            <w:r w:rsidRPr="008A1A91">
              <w:rPr>
                <w:rFonts w:eastAsia="MS Mincho" w:cs="Arial"/>
                <w:bCs/>
                <w:snapToGrid/>
                <w:sz w:val="20"/>
                <w:lang w:val="es-ES" w:eastAsia="ja-JP"/>
              </w:rPr>
              <w:t>1406.10.18</w:t>
            </w:r>
          </w:p>
        </w:tc>
        <w:tc>
          <w:tcPr>
            <w:tcW w:w="4819" w:type="dxa"/>
            <w:tcBorders>
              <w:top w:val="nil"/>
              <w:left w:val="nil"/>
              <w:bottom w:val="nil"/>
              <w:right w:val="nil"/>
            </w:tcBorders>
            <w:shd w:val="clear" w:color="auto" w:fill="auto"/>
            <w:noWrap/>
            <w:vAlign w:val="bottom"/>
          </w:tcPr>
          <w:p w14:paraId="221C0344"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 xml:space="preserve">Créditos a entidades con quienes corresponde consolidar </w:t>
            </w:r>
          </w:p>
          <w:p w14:paraId="27B61541"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estados financieros</w:t>
            </w:r>
          </w:p>
        </w:tc>
      </w:tr>
      <w:tr w:rsidR="00CC14DD" w:rsidRPr="008A1A91" w14:paraId="135AA5AB" w14:textId="77777777" w:rsidTr="00B46193">
        <w:trPr>
          <w:trHeight w:val="255"/>
        </w:trPr>
        <w:tc>
          <w:tcPr>
            <w:tcW w:w="1701" w:type="dxa"/>
            <w:tcBorders>
              <w:top w:val="nil"/>
              <w:left w:val="nil"/>
              <w:bottom w:val="nil"/>
              <w:right w:val="nil"/>
            </w:tcBorders>
            <w:shd w:val="clear" w:color="auto" w:fill="auto"/>
            <w:noWrap/>
            <w:vAlign w:val="bottom"/>
          </w:tcPr>
          <w:p w14:paraId="1331ABF2"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1406.10.18.01</w:t>
            </w:r>
          </w:p>
        </w:tc>
        <w:tc>
          <w:tcPr>
            <w:tcW w:w="4819" w:type="dxa"/>
            <w:tcBorders>
              <w:top w:val="nil"/>
              <w:left w:val="nil"/>
              <w:bottom w:val="nil"/>
              <w:right w:val="nil"/>
            </w:tcBorders>
            <w:shd w:val="clear" w:color="auto" w:fill="auto"/>
            <w:noWrap/>
            <w:vAlign w:val="bottom"/>
          </w:tcPr>
          <w:p w14:paraId="739E1A0F"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CC14DD" w:rsidRPr="008A1A91" w14:paraId="30F67550" w14:textId="77777777" w:rsidTr="00B46193">
        <w:trPr>
          <w:trHeight w:val="255"/>
        </w:trPr>
        <w:tc>
          <w:tcPr>
            <w:tcW w:w="1701" w:type="dxa"/>
            <w:tcBorders>
              <w:top w:val="nil"/>
              <w:left w:val="nil"/>
              <w:bottom w:val="nil"/>
              <w:right w:val="nil"/>
            </w:tcBorders>
            <w:shd w:val="clear" w:color="auto" w:fill="auto"/>
            <w:noWrap/>
            <w:vAlign w:val="bottom"/>
          </w:tcPr>
          <w:p w14:paraId="17923A1C"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1406.10.18.02</w:t>
            </w:r>
          </w:p>
        </w:tc>
        <w:tc>
          <w:tcPr>
            <w:tcW w:w="4819" w:type="dxa"/>
            <w:tcBorders>
              <w:top w:val="nil"/>
              <w:left w:val="nil"/>
              <w:bottom w:val="nil"/>
              <w:right w:val="nil"/>
            </w:tcBorders>
            <w:shd w:val="clear" w:color="auto" w:fill="auto"/>
            <w:noWrap/>
            <w:vAlign w:val="bottom"/>
          </w:tcPr>
          <w:p w14:paraId="5FCC055C"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CC14DD" w:rsidRPr="008A1A91" w14:paraId="7B373BD2" w14:textId="77777777" w:rsidTr="00B46193">
        <w:trPr>
          <w:trHeight w:val="255"/>
        </w:trPr>
        <w:tc>
          <w:tcPr>
            <w:tcW w:w="1701" w:type="dxa"/>
            <w:tcBorders>
              <w:top w:val="nil"/>
              <w:left w:val="nil"/>
              <w:bottom w:val="nil"/>
              <w:right w:val="nil"/>
            </w:tcBorders>
            <w:shd w:val="clear" w:color="auto" w:fill="auto"/>
            <w:noWrap/>
            <w:vAlign w:val="bottom"/>
          </w:tcPr>
          <w:p w14:paraId="79FF3E33"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w:t>
            </w:r>
          </w:p>
        </w:tc>
        <w:tc>
          <w:tcPr>
            <w:tcW w:w="4819" w:type="dxa"/>
            <w:tcBorders>
              <w:top w:val="nil"/>
              <w:left w:val="nil"/>
              <w:bottom w:val="nil"/>
              <w:right w:val="nil"/>
            </w:tcBorders>
            <w:shd w:val="clear" w:color="auto" w:fill="auto"/>
            <w:noWrap/>
            <w:vAlign w:val="bottom"/>
          </w:tcPr>
          <w:p w14:paraId="500216F3"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CC14DD" w:rsidRPr="008A1A91" w14:paraId="3B9E64E5" w14:textId="77777777" w:rsidTr="0036339D">
        <w:trPr>
          <w:trHeight w:val="255"/>
        </w:trPr>
        <w:tc>
          <w:tcPr>
            <w:tcW w:w="1701" w:type="dxa"/>
            <w:tcBorders>
              <w:top w:val="nil"/>
              <w:left w:val="nil"/>
              <w:bottom w:val="nil"/>
              <w:right w:val="nil"/>
            </w:tcBorders>
            <w:shd w:val="clear" w:color="auto" w:fill="auto"/>
            <w:noWrap/>
          </w:tcPr>
          <w:p w14:paraId="10FED570" w14:textId="77777777" w:rsidR="00CC14DD" w:rsidRPr="008A1A91" w:rsidRDefault="00CC14DD" w:rsidP="00CC14DD">
            <w:pPr>
              <w:rPr>
                <w:rFonts w:eastAsia="MS Mincho" w:cs="Arial"/>
                <w:bCs/>
                <w:snapToGrid/>
                <w:sz w:val="20"/>
                <w:lang w:val="es-ES" w:eastAsia="ja-JP"/>
              </w:rPr>
            </w:pPr>
            <w:r w:rsidRPr="008A1A91">
              <w:rPr>
                <w:rFonts w:eastAsia="MS Mincho" w:cs="Arial"/>
                <w:bCs/>
                <w:snapToGrid/>
                <w:sz w:val="20"/>
                <w:lang w:val="es-ES" w:eastAsia="ja-JP"/>
              </w:rPr>
              <w:t>1406.10.19.02</w:t>
            </w:r>
          </w:p>
        </w:tc>
        <w:tc>
          <w:tcPr>
            <w:tcW w:w="4819" w:type="dxa"/>
            <w:tcBorders>
              <w:top w:val="nil"/>
              <w:left w:val="nil"/>
              <w:bottom w:val="nil"/>
              <w:right w:val="nil"/>
            </w:tcBorders>
            <w:shd w:val="clear" w:color="auto" w:fill="auto"/>
            <w:noWrap/>
            <w:vAlign w:val="bottom"/>
          </w:tcPr>
          <w:p w14:paraId="1B4EDDC4" w14:textId="77777777" w:rsidR="00CC14DD" w:rsidRPr="008A1A91" w:rsidRDefault="00CC14DD" w:rsidP="00CC14DD">
            <w:pPr>
              <w:jc w:val="both"/>
              <w:rPr>
                <w:rFonts w:eastAsia="MS Mincho" w:cs="Arial"/>
                <w:bCs/>
                <w:snapToGrid/>
                <w:sz w:val="20"/>
                <w:lang w:val="es-ES" w:eastAsia="ja-JP"/>
              </w:rPr>
            </w:pPr>
            <w:r>
              <w:rPr>
                <w:rFonts w:eastAsia="MS Mincho" w:cs="Arial"/>
                <w:bCs/>
                <w:snapToGrid/>
                <w:sz w:val="20"/>
                <w:lang w:val="es-ES" w:eastAsia="ja-JP"/>
              </w:rPr>
              <w:t>Créditos revolventes esn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714"/>
            </w:r>
          </w:p>
        </w:tc>
      </w:tr>
      <w:tr w:rsidR="00CC14DD" w:rsidRPr="008A1A91" w14:paraId="05F97EF1" w14:textId="77777777" w:rsidTr="00B46193">
        <w:trPr>
          <w:trHeight w:val="255"/>
        </w:trPr>
        <w:tc>
          <w:tcPr>
            <w:tcW w:w="1701" w:type="dxa"/>
            <w:tcBorders>
              <w:top w:val="nil"/>
              <w:left w:val="nil"/>
              <w:bottom w:val="nil"/>
              <w:right w:val="nil"/>
            </w:tcBorders>
            <w:shd w:val="clear" w:color="auto" w:fill="auto"/>
            <w:noWrap/>
            <w:vAlign w:val="bottom"/>
          </w:tcPr>
          <w:p w14:paraId="469183FA"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1406.10.19.04</w:t>
            </w:r>
          </w:p>
        </w:tc>
        <w:tc>
          <w:tcPr>
            <w:tcW w:w="4819" w:type="dxa"/>
            <w:tcBorders>
              <w:top w:val="nil"/>
              <w:left w:val="nil"/>
              <w:bottom w:val="nil"/>
              <w:right w:val="nil"/>
            </w:tcBorders>
            <w:shd w:val="clear" w:color="auto" w:fill="auto"/>
            <w:noWrap/>
            <w:vAlign w:val="bottom"/>
          </w:tcPr>
          <w:p w14:paraId="5780DF0B"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CC14DD" w:rsidRPr="008A1A91" w14:paraId="1525AF3D" w14:textId="77777777" w:rsidTr="00B46193">
        <w:trPr>
          <w:trHeight w:val="255"/>
        </w:trPr>
        <w:tc>
          <w:tcPr>
            <w:tcW w:w="1701" w:type="dxa"/>
            <w:tcBorders>
              <w:top w:val="nil"/>
              <w:left w:val="nil"/>
              <w:bottom w:val="nil"/>
              <w:right w:val="nil"/>
            </w:tcBorders>
            <w:shd w:val="clear" w:color="auto" w:fill="auto"/>
            <w:noWrap/>
            <w:vAlign w:val="bottom"/>
          </w:tcPr>
          <w:p w14:paraId="4F87A423"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1406.10.19.05</w:t>
            </w:r>
          </w:p>
        </w:tc>
        <w:tc>
          <w:tcPr>
            <w:tcW w:w="4819" w:type="dxa"/>
            <w:tcBorders>
              <w:top w:val="nil"/>
              <w:left w:val="nil"/>
              <w:bottom w:val="nil"/>
              <w:right w:val="nil"/>
            </w:tcBorders>
            <w:shd w:val="clear" w:color="auto" w:fill="auto"/>
            <w:noWrap/>
            <w:vAlign w:val="bottom"/>
          </w:tcPr>
          <w:p w14:paraId="21B0C296"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CC14DD" w:rsidRPr="008A1A91" w14:paraId="7C75A71C" w14:textId="77777777" w:rsidTr="00B46193">
        <w:trPr>
          <w:trHeight w:val="255"/>
        </w:trPr>
        <w:tc>
          <w:tcPr>
            <w:tcW w:w="1701" w:type="dxa"/>
            <w:tcBorders>
              <w:top w:val="nil"/>
              <w:left w:val="nil"/>
              <w:bottom w:val="nil"/>
              <w:right w:val="nil"/>
            </w:tcBorders>
            <w:shd w:val="clear" w:color="auto" w:fill="auto"/>
            <w:noWrap/>
            <w:vAlign w:val="bottom"/>
          </w:tcPr>
          <w:p w14:paraId="61C07A38"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1406.10.19.06</w:t>
            </w:r>
          </w:p>
        </w:tc>
        <w:tc>
          <w:tcPr>
            <w:tcW w:w="4819" w:type="dxa"/>
            <w:tcBorders>
              <w:top w:val="nil"/>
              <w:left w:val="nil"/>
              <w:bottom w:val="nil"/>
              <w:right w:val="nil"/>
            </w:tcBorders>
            <w:shd w:val="clear" w:color="auto" w:fill="auto"/>
            <w:noWrap/>
            <w:vAlign w:val="bottom"/>
          </w:tcPr>
          <w:p w14:paraId="301DA5FD"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CC14DD" w:rsidRPr="008A1A91" w14:paraId="5BAEBE72" w14:textId="77777777" w:rsidTr="00B46193">
        <w:trPr>
          <w:trHeight w:val="255"/>
        </w:trPr>
        <w:tc>
          <w:tcPr>
            <w:tcW w:w="1701" w:type="dxa"/>
            <w:tcBorders>
              <w:top w:val="nil"/>
              <w:left w:val="nil"/>
              <w:bottom w:val="nil"/>
              <w:right w:val="nil"/>
            </w:tcBorders>
            <w:shd w:val="clear" w:color="auto" w:fill="auto"/>
            <w:noWrap/>
            <w:vAlign w:val="bottom"/>
          </w:tcPr>
          <w:p w14:paraId="4898D2F5"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1406.10.19.07</w:t>
            </w:r>
          </w:p>
        </w:tc>
        <w:tc>
          <w:tcPr>
            <w:tcW w:w="4819" w:type="dxa"/>
            <w:tcBorders>
              <w:top w:val="nil"/>
              <w:left w:val="nil"/>
              <w:bottom w:val="nil"/>
              <w:right w:val="nil"/>
            </w:tcBorders>
            <w:shd w:val="clear" w:color="auto" w:fill="auto"/>
            <w:noWrap/>
            <w:vAlign w:val="bottom"/>
          </w:tcPr>
          <w:p w14:paraId="29E1EF86" w14:textId="77777777" w:rsidR="00CC14DD" w:rsidRPr="008A1A91" w:rsidRDefault="00CC14DD" w:rsidP="00CC14DD">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715"/>
            </w:r>
          </w:p>
        </w:tc>
      </w:tr>
      <w:tr w:rsidR="00CC14DD" w:rsidRPr="008A1A91" w14:paraId="5D2D12E2" w14:textId="77777777" w:rsidTr="00B46193">
        <w:trPr>
          <w:trHeight w:val="255"/>
        </w:trPr>
        <w:tc>
          <w:tcPr>
            <w:tcW w:w="1701" w:type="dxa"/>
            <w:tcBorders>
              <w:top w:val="nil"/>
              <w:left w:val="nil"/>
              <w:bottom w:val="nil"/>
              <w:right w:val="nil"/>
            </w:tcBorders>
            <w:shd w:val="clear" w:color="auto" w:fill="auto"/>
            <w:noWrap/>
            <w:vAlign w:val="bottom"/>
          </w:tcPr>
          <w:p w14:paraId="59CD024A" w14:textId="77777777" w:rsidR="00CC14DD" w:rsidRPr="008A1A91" w:rsidRDefault="00CC14DD" w:rsidP="00CC14DD">
            <w:pPr>
              <w:jc w:val="both"/>
              <w:rPr>
                <w:rFonts w:eastAsia="MS Mincho" w:cs="Arial"/>
                <w:bCs/>
                <w:snapToGrid/>
                <w:sz w:val="20"/>
                <w:lang w:val="es-ES" w:eastAsia="ja-JP"/>
              </w:rPr>
            </w:pPr>
            <w:r>
              <w:rPr>
                <w:rFonts w:eastAsia="MS Mincho" w:cs="Arial"/>
                <w:bCs/>
                <w:snapToGrid/>
                <w:sz w:val="20"/>
                <w:lang w:val="es-ES" w:eastAsia="ja-JP"/>
              </w:rPr>
              <w:t>1406.10.19.08</w:t>
            </w:r>
          </w:p>
        </w:tc>
        <w:tc>
          <w:tcPr>
            <w:tcW w:w="4819" w:type="dxa"/>
            <w:tcBorders>
              <w:top w:val="nil"/>
              <w:left w:val="nil"/>
              <w:bottom w:val="nil"/>
              <w:right w:val="nil"/>
            </w:tcBorders>
            <w:shd w:val="clear" w:color="auto" w:fill="auto"/>
            <w:noWrap/>
            <w:vAlign w:val="bottom"/>
          </w:tcPr>
          <w:p w14:paraId="28DDB9C9" w14:textId="77777777" w:rsidR="00CC14DD" w:rsidRDefault="00CC14DD" w:rsidP="00CC14DD">
            <w:pPr>
              <w:jc w:val="both"/>
              <w:rPr>
                <w:rStyle w:val="Refdenotaalpie"/>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716"/>
            </w:r>
          </w:p>
        </w:tc>
      </w:tr>
      <w:tr w:rsidR="00CC14DD" w:rsidRPr="008A1A91" w14:paraId="6CE637E6" w14:textId="77777777" w:rsidTr="00B46193">
        <w:trPr>
          <w:trHeight w:val="255"/>
        </w:trPr>
        <w:tc>
          <w:tcPr>
            <w:tcW w:w="1701" w:type="dxa"/>
            <w:tcBorders>
              <w:top w:val="nil"/>
              <w:left w:val="nil"/>
              <w:bottom w:val="nil"/>
              <w:right w:val="nil"/>
            </w:tcBorders>
            <w:shd w:val="clear" w:color="auto" w:fill="auto"/>
            <w:noWrap/>
            <w:vAlign w:val="bottom"/>
          </w:tcPr>
          <w:p w14:paraId="253A5127"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1406.10.19.10</w:t>
            </w:r>
          </w:p>
        </w:tc>
        <w:tc>
          <w:tcPr>
            <w:tcW w:w="4819" w:type="dxa"/>
            <w:tcBorders>
              <w:top w:val="nil"/>
              <w:left w:val="nil"/>
              <w:bottom w:val="nil"/>
              <w:right w:val="nil"/>
            </w:tcBorders>
            <w:shd w:val="clear" w:color="auto" w:fill="auto"/>
            <w:noWrap/>
            <w:vAlign w:val="bottom"/>
          </w:tcPr>
          <w:p w14:paraId="494811F8"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CC14DD" w:rsidRPr="008A1A91" w14:paraId="089FEB00" w14:textId="77777777" w:rsidTr="00B46193">
        <w:trPr>
          <w:trHeight w:val="255"/>
        </w:trPr>
        <w:tc>
          <w:tcPr>
            <w:tcW w:w="1701" w:type="dxa"/>
            <w:tcBorders>
              <w:top w:val="nil"/>
              <w:left w:val="nil"/>
              <w:bottom w:val="nil"/>
              <w:right w:val="nil"/>
            </w:tcBorders>
            <w:shd w:val="clear" w:color="auto" w:fill="auto"/>
            <w:noWrap/>
            <w:vAlign w:val="bottom"/>
          </w:tcPr>
          <w:p w14:paraId="56FB6678"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1406.10.19.11</w:t>
            </w:r>
          </w:p>
        </w:tc>
        <w:tc>
          <w:tcPr>
            <w:tcW w:w="4819" w:type="dxa"/>
            <w:tcBorders>
              <w:top w:val="nil"/>
              <w:left w:val="nil"/>
              <w:bottom w:val="nil"/>
              <w:right w:val="nil"/>
            </w:tcBorders>
            <w:shd w:val="clear" w:color="auto" w:fill="auto"/>
            <w:noWrap/>
            <w:vAlign w:val="bottom"/>
          </w:tcPr>
          <w:p w14:paraId="0596E370"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CC14DD" w:rsidRPr="008A1A91" w14:paraId="7365A551" w14:textId="77777777" w:rsidTr="00B46193">
        <w:trPr>
          <w:trHeight w:val="255"/>
        </w:trPr>
        <w:tc>
          <w:tcPr>
            <w:tcW w:w="1701" w:type="dxa"/>
            <w:tcBorders>
              <w:top w:val="nil"/>
              <w:left w:val="nil"/>
              <w:bottom w:val="nil"/>
              <w:right w:val="nil"/>
            </w:tcBorders>
            <w:shd w:val="clear" w:color="auto" w:fill="auto"/>
            <w:noWrap/>
            <w:vAlign w:val="bottom"/>
          </w:tcPr>
          <w:p w14:paraId="7A071206"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1406.10.19.12</w:t>
            </w:r>
          </w:p>
        </w:tc>
        <w:tc>
          <w:tcPr>
            <w:tcW w:w="4819" w:type="dxa"/>
            <w:tcBorders>
              <w:top w:val="nil"/>
              <w:left w:val="nil"/>
              <w:bottom w:val="nil"/>
              <w:right w:val="nil"/>
            </w:tcBorders>
            <w:shd w:val="clear" w:color="auto" w:fill="auto"/>
            <w:noWrap/>
            <w:vAlign w:val="bottom"/>
          </w:tcPr>
          <w:p w14:paraId="7C4B64C4"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CC14DD" w:rsidRPr="008A1A91" w14:paraId="4C496046" w14:textId="77777777" w:rsidTr="00B46193">
        <w:trPr>
          <w:trHeight w:val="255"/>
        </w:trPr>
        <w:tc>
          <w:tcPr>
            <w:tcW w:w="1701" w:type="dxa"/>
            <w:tcBorders>
              <w:top w:val="nil"/>
              <w:left w:val="nil"/>
              <w:bottom w:val="nil"/>
              <w:right w:val="nil"/>
            </w:tcBorders>
            <w:shd w:val="clear" w:color="auto" w:fill="auto"/>
            <w:noWrap/>
          </w:tcPr>
          <w:p w14:paraId="1D8406D8" w14:textId="77777777" w:rsidR="00CC14DD" w:rsidRPr="008A1A91" w:rsidRDefault="00CC14DD" w:rsidP="00CC14DD">
            <w:pPr>
              <w:rPr>
                <w:rFonts w:eastAsia="MS Mincho" w:cs="Arial"/>
                <w:bCs/>
                <w:snapToGrid/>
                <w:sz w:val="20"/>
                <w:lang w:val="es-ES" w:eastAsia="ja-JP"/>
              </w:rPr>
            </w:pPr>
            <w:r w:rsidRPr="008A1A91">
              <w:rPr>
                <w:rFonts w:eastAsia="MS Mincho" w:cs="Arial"/>
                <w:bCs/>
                <w:snapToGrid/>
                <w:sz w:val="20"/>
                <w:lang w:val="es-ES" w:eastAsia="ja-JP"/>
              </w:rPr>
              <w:t>1406.10.19.18</w:t>
            </w:r>
          </w:p>
        </w:tc>
        <w:tc>
          <w:tcPr>
            <w:tcW w:w="4819" w:type="dxa"/>
            <w:tcBorders>
              <w:top w:val="nil"/>
              <w:left w:val="nil"/>
              <w:bottom w:val="nil"/>
              <w:right w:val="nil"/>
            </w:tcBorders>
            <w:shd w:val="clear" w:color="auto" w:fill="auto"/>
            <w:noWrap/>
            <w:vAlign w:val="bottom"/>
          </w:tcPr>
          <w:p w14:paraId="6D074E07" w14:textId="77777777" w:rsidR="00CC14DD" w:rsidRPr="00D02F6D"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Subordinados</w:t>
            </w:r>
            <w:r w:rsidRPr="00D02F6D">
              <w:rPr>
                <w:rStyle w:val="Refdenotaalpie"/>
                <w:rFonts w:cs="Arial"/>
                <w:sz w:val="20"/>
              </w:rPr>
              <w:footnoteReference w:id="717"/>
            </w:r>
          </w:p>
        </w:tc>
      </w:tr>
      <w:tr w:rsidR="00CC14DD" w:rsidRPr="008A1A91" w14:paraId="6FE4DE6B" w14:textId="77777777" w:rsidTr="00B46193">
        <w:trPr>
          <w:trHeight w:val="255"/>
        </w:trPr>
        <w:tc>
          <w:tcPr>
            <w:tcW w:w="1701" w:type="dxa"/>
            <w:tcBorders>
              <w:top w:val="nil"/>
              <w:left w:val="nil"/>
              <w:bottom w:val="nil"/>
              <w:right w:val="nil"/>
            </w:tcBorders>
            <w:shd w:val="clear" w:color="auto" w:fill="auto"/>
            <w:noWrap/>
          </w:tcPr>
          <w:p w14:paraId="35FF2F7A" w14:textId="77777777" w:rsidR="00CC14DD" w:rsidRPr="008A1A91" w:rsidRDefault="00CC14DD" w:rsidP="00CC14DD">
            <w:pPr>
              <w:rPr>
                <w:rFonts w:eastAsia="MS Mincho" w:cs="Arial"/>
                <w:bCs/>
                <w:snapToGrid/>
                <w:sz w:val="20"/>
                <w:lang w:val="es-ES" w:eastAsia="ja-JP"/>
              </w:rPr>
            </w:pPr>
            <w:r w:rsidRPr="008A1A91">
              <w:rPr>
                <w:rFonts w:eastAsia="MS Mincho" w:cs="Arial"/>
                <w:bCs/>
                <w:snapToGrid/>
                <w:sz w:val="20"/>
                <w:lang w:val="es-ES" w:eastAsia="ja-JP"/>
              </w:rPr>
              <w:t>1406.10.19.19</w:t>
            </w:r>
          </w:p>
        </w:tc>
        <w:tc>
          <w:tcPr>
            <w:tcW w:w="4819" w:type="dxa"/>
            <w:tcBorders>
              <w:top w:val="nil"/>
              <w:left w:val="nil"/>
              <w:bottom w:val="nil"/>
              <w:right w:val="nil"/>
            </w:tcBorders>
            <w:shd w:val="clear" w:color="auto" w:fill="auto"/>
            <w:noWrap/>
            <w:vAlign w:val="bottom"/>
          </w:tcPr>
          <w:p w14:paraId="19CD3131" w14:textId="77777777" w:rsidR="00CC14DD" w:rsidRPr="00D02F6D"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No Subordinados</w:t>
            </w:r>
            <w:r w:rsidRPr="00D02F6D">
              <w:rPr>
                <w:rStyle w:val="Refdenotaalpie"/>
                <w:rFonts w:cs="Arial"/>
                <w:sz w:val="20"/>
              </w:rPr>
              <w:footnoteReference w:id="718"/>
            </w:r>
          </w:p>
        </w:tc>
      </w:tr>
      <w:tr w:rsidR="00CC14DD" w:rsidRPr="008A1A91" w14:paraId="3B0FC124" w14:textId="77777777" w:rsidTr="00B46193">
        <w:trPr>
          <w:trHeight w:val="255"/>
        </w:trPr>
        <w:tc>
          <w:tcPr>
            <w:tcW w:w="1701" w:type="dxa"/>
            <w:tcBorders>
              <w:top w:val="nil"/>
              <w:left w:val="nil"/>
              <w:bottom w:val="nil"/>
              <w:right w:val="nil"/>
            </w:tcBorders>
            <w:shd w:val="clear" w:color="auto" w:fill="auto"/>
            <w:noWrap/>
            <w:vAlign w:val="bottom"/>
          </w:tcPr>
          <w:p w14:paraId="3A35A2DC" w14:textId="77777777" w:rsidR="00CC14DD" w:rsidRPr="008A1A91" w:rsidRDefault="00CC14DD" w:rsidP="00CC14DD">
            <w:pPr>
              <w:rPr>
                <w:rFonts w:eastAsia="MS Mincho" w:cs="Arial"/>
                <w:bCs/>
                <w:snapToGrid/>
                <w:sz w:val="20"/>
                <w:lang w:val="es-ES" w:eastAsia="ja-JP"/>
              </w:rPr>
            </w:pPr>
            <w:r w:rsidRPr="008A1A91">
              <w:rPr>
                <w:rFonts w:eastAsia="MS Mincho" w:cs="Arial"/>
                <w:bCs/>
                <w:snapToGrid/>
                <w:sz w:val="20"/>
                <w:lang w:val="es-ES" w:eastAsia="ja-JP"/>
              </w:rPr>
              <w:lastRenderedPageBreak/>
              <w:t>1406.10.</w:t>
            </w:r>
            <w:r>
              <w:rPr>
                <w:rFonts w:eastAsia="MS Mincho" w:cs="Arial"/>
                <w:bCs/>
                <w:snapToGrid/>
                <w:sz w:val="20"/>
                <w:lang w:val="es-ES" w:eastAsia="ja-JP"/>
              </w:rPr>
              <w:t>19</w:t>
            </w:r>
            <w:r w:rsidRPr="008A1A91">
              <w:rPr>
                <w:rFonts w:eastAsia="MS Mincho" w:cs="Arial"/>
                <w:bCs/>
                <w:snapToGrid/>
                <w:sz w:val="20"/>
                <w:lang w:val="es-ES" w:eastAsia="ja-JP"/>
              </w:rPr>
              <w:t>.24</w:t>
            </w:r>
            <w:r w:rsidRPr="008A1A91">
              <w:rPr>
                <w:rFonts w:eastAsia="MS Mincho" w:cs="Arial"/>
                <w:bCs/>
                <w:snapToGrid/>
                <w:sz w:val="20"/>
                <w:lang w:val="es-ES" w:eastAsia="ja-JP"/>
              </w:rPr>
              <w:tab/>
              <w:t xml:space="preserve"> </w:t>
            </w:r>
          </w:p>
          <w:p w14:paraId="36B5B2A8" w14:textId="77777777" w:rsidR="00CC14DD" w:rsidRPr="008A1A91" w:rsidRDefault="00CC14DD" w:rsidP="00CC14DD">
            <w:pPr>
              <w:rPr>
                <w:rFonts w:eastAsia="MS Mincho" w:cs="Arial"/>
                <w:bCs/>
                <w:snapToGrid/>
                <w:sz w:val="20"/>
                <w:lang w:val="es-ES" w:eastAsia="ja-JP"/>
              </w:rPr>
            </w:pPr>
          </w:p>
        </w:tc>
        <w:tc>
          <w:tcPr>
            <w:tcW w:w="4819" w:type="dxa"/>
            <w:tcBorders>
              <w:top w:val="nil"/>
              <w:left w:val="nil"/>
              <w:bottom w:val="nil"/>
              <w:right w:val="nil"/>
            </w:tcBorders>
            <w:shd w:val="clear" w:color="auto" w:fill="auto"/>
            <w:noWrap/>
            <w:vAlign w:val="bottom"/>
          </w:tcPr>
          <w:p w14:paraId="73939D9C" w14:textId="77777777" w:rsidR="00CC14DD" w:rsidRPr="008A1A91" w:rsidRDefault="00CC14DD" w:rsidP="00CC14DD">
            <w:pPr>
              <w:rPr>
                <w:rFonts w:eastAsia="MS Mincho" w:cs="Arial"/>
                <w:bCs/>
                <w:snapToGrid/>
                <w:sz w:val="20"/>
                <w:lang w:val="es-ES" w:eastAsia="ja-JP"/>
              </w:rPr>
            </w:pPr>
            <w:r w:rsidRPr="008A1A91">
              <w:rPr>
                <w:rFonts w:eastAsia="MS Mincho" w:cs="Arial"/>
                <w:bCs/>
                <w:snapToGrid/>
                <w:sz w:val="20"/>
                <w:lang w:val="es-ES" w:eastAsia="ja-JP"/>
              </w:rPr>
              <w:t xml:space="preserve">Operaciones RFA </w:t>
            </w:r>
          </w:p>
          <w:p w14:paraId="01126DED" w14:textId="77777777" w:rsidR="00CC14DD" w:rsidRPr="008A1A91" w:rsidRDefault="00CC14DD" w:rsidP="00CC14DD">
            <w:pPr>
              <w:rPr>
                <w:rFonts w:eastAsia="MS Mincho" w:cs="Arial"/>
                <w:bCs/>
                <w:snapToGrid/>
                <w:sz w:val="20"/>
                <w:lang w:val="es-ES" w:eastAsia="ja-JP"/>
              </w:rPr>
            </w:pPr>
          </w:p>
        </w:tc>
      </w:tr>
      <w:tr w:rsidR="00CC14DD" w:rsidRPr="008A1A91" w14:paraId="7FE768E9" w14:textId="77777777" w:rsidTr="00B46193">
        <w:trPr>
          <w:trHeight w:val="255"/>
        </w:trPr>
        <w:tc>
          <w:tcPr>
            <w:tcW w:w="1701" w:type="dxa"/>
            <w:tcBorders>
              <w:top w:val="nil"/>
              <w:left w:val="nil"/>
              <w:bottom w:val="nil"/>
              <w:right w:val="nil"/>
            </w:tcBorders>
            <w:shd w:val="clear" w:color="auto" w:fill="auto"/>
            <w:noWrap/>
            <w:vAlign w:val="bottom"/>
          </w:tcPr>
          <w:p w14:paraId="667143B7"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1406.10.19.26</w:t>
            </w:r>
          </w:p>
        </w:tc>
        <w:tc>
          <w:tcPr>
            <w:tcW w:w="4819" w:type="dxa"/>
            <w:tcBorders>
              <w:top w:val="nil"/>
              <w:left w:val="nil"/>
              <w:bottom w:val="nil"/>
              <w:right w:val="nil"/>
            </w:tcBorders>
            <w:shd w:val="clear" w:color="auto" w:fill="auto"/>
            <w:noWrap/>
            <w:vAlign w:val="bottom"/>
          </w:tcPr>
          <w:p w14:paraId="223FAD48"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CC14DD" w:rsidRPr="008A1A91" w14:paraId="35A8AE0E" w14:textId="77777777" w:rsidTr="00B46193">
        <w:trPr>
          <w:trHeight w:val="255"/>
        </w:trPr>
        <w:tc>
          <w:tcPr>
            <w:tcW w:w="1701" w:type="dxa"/>
            <w:tcBorders>
              <w:top w:val="nil"/>
              <w:left w:val="nil"/>
              <w:bottom w:val="nil"/>
              <w:right w:val="nil"/>
            </w:tcBorders>
            <w:shd w:val="clear" w:color="auto" w:fill="auto"/>
            <w:noWrap/>
            <w:vAlign w:val="bottom"/>
          </w:tcPr>
          <w:p w14:paraId="6BB0B6F7"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1406.10.19.27</w:t>
            </w:r>
          </w:p>
        </w:tc>
        <w:tc>
          <w:tcPr>
            <w:tcW w:w="4819" w:type="dxa"/>
            <w:tcBorders>
              <w:top w:val="nil"/>
              <w:left w:val="nil"/>
              <w:bottom w:val="nil"/>
              <w:right w:val="nil"/>
            </w:tcBorders>
            <w:shd w:val="clear" w:color="auto" w:fill="auto"/>
            <w:noWrap/>
            <w:vAlign w:val="bottom"/>
          </w:tcPr>
          <w:p w14:paraId="7568198A"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CC14DD" w:rsidRPr="008A1A91" w14:paraId="0893AC97" w14:textId="77777777" w:rsidTr="00B46193">
        <w:trPr>
          <w:trHeight w:val="255"/>
        </w:trPr>
        <w:tc>
          <w:tcPr>
            <w:tcW w:w="1701" w:type="dxa"/>
            <w:tcBorders>
              <w:top w:val="nil"/>
              <w:left w:val="nil"/>
              <w:bottom w:val="nil"/>
              <w:right w:val="nil"/>
            </w:tcBorders>
            <w:shd w:val="clear" w:color="auto" w:fill="auto"/>
            <w:noWrap/>
            <w:vAlign w:val="bottom"/>
          </w:tcPr>
          <w:p w14:paraId="232A30B8"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1406.10.19.30</w:t>
            </w:r>
          </w:p>
        </w:tc>
        <w:tc>
          <w:tcPr>
            <w:tcW w:w="4819" w:type="dxa"/>
            <w:tcBorders>
              <w:top w:val="nil"/>
              <w:left w:val="nil"/>
              <w:bottom w:val="nil"/>
              <w:right w:val="nil"/>
            </w:tcBorders>
            <w:shd w:val="clear" w:color="auto" w:fill="auto"/>
            <w:noWrap/>
            <w:vAlign w:val="bottom"/>
          </w:tcPr>
          <w:p w14:paraId="249BD052" w14:textId="77777777" w:rsidR="00CC14DD" w:rsidRPr="00D02F6D"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Financiación de proyectos</w:t>
            </w:r>
            <w:r w:rsidRPr="00D02F6D">
              <w:rPr>
                <w:rStyle w:val="Refdenotaalpie"/>
                <w:rFonts w:eastAsia="MS Mincho" w:cs="Arial"/>
                <w:bCs/>
                <w:snapToGrid/>
                <w:sz w:val="20"/>
                <w:lang w:val="es-ES" w:eastAsia="ja-JP"/>
              </w:rPr>
              <w:footnoteReference w:id="719"/>
            </w:r>
          </w:p>
        </w:tc>
      </w:tr>
      <w:tr w:rsidR="00CC14DD" w:rsidRPr="008A1A91" w14:paraId="491312AF" w14:textId="77777777" w:rsidTr="00B46193">
        <w:trPr>
          <w:trHeight w:val="255"/>
        </w:trPr>
        <w:tc>
          <w:tcPr>
            <w:tcW w:w="1701" w:type="dxa"/>
            <w:tcBorders>
              <w:top w:val="nil"/>
              <w:left w:val="nil"/>
              <w:bottom w:val="nil"/>
              <w:right w:val="nil"/>
            </w:tcBorders>
            <w:shd w:val="clear" w:color="auto" w:fill="auto"/>
            <w:noWrap/>
            <w:vAlign w:val="bottom"/>
          </w:tcPr>
          <w:p w14:paraId="2450C552"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1406.10.19.31</w:t>
            </w:r>
          </w:p>
        </w:tc>
        <w:tc>
          <w:tcPr>
            <w:tcW w:w="4819" w:type="dxa"/>
            <w:tcBorders>
              <w:top w:val="nil"/>
              <w:left w:val="nil"/>
              <w:bottom w:val="nil"/>
              <w:right w:val="nil"/>
            </w:tcBorders>
            <w:shd w:val="clear" w:color="auto" w:fill="auto"/>
            <w:noWrap/>
            <w:vAlign w:val="bottom"/>
          </w:tcPr>
          <w:p w14:paraId="49AE9190" w14:textId="77777777" w:rsidR="00CC14DD" w:rsidRPr="00D02F6D"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Financiación  de bienes</w:t>
            </w:r>
            <w:r w:rsidRPr="00D02F6D">
              <w:rPr>
                <w:rStyle w:val="Refdenotaalpie"/>
                <w:rFonts w:eastAsia="MS Mincho" w:cs="Arial"/>
                <w:bCs/>
                <w:snapToGrid/>
                <w:sz w:val="20"/>
                <w:lang w:val="es-ES" w:eastAsia="ja-JP"/>
              </w:rPr>
              <w:footnoteReference w:id="720"/>
            </w:r>
          </w:p>
        </w:tc>
      </w:tr>
      <w:tr w:rsidR="00CC14DD" w:rsidRPr="008A1A91" w14:paraId="7138D472" w14:textId="77777777" w:rsidTr="00B46193">
        <w:trPr>
          <w:trHeight w:val="255"/>
        </w:trPr>
        <w:tc>
          <w:tcPr>
            <w:tcW w:w="1701" w:type="dxa"/>
            <w:tcBorders>
              <w:top w:val="nil"/>
              <w:left w:val="nil"/>
              <w:bottom w:val="nil"/>
              <w:right w:val="nil"/>
            </w:tcBorders>
            <w:shd w:val="clear" w:color="auto" w:fill="auto"/>
            <w:noWrap/>
            <w:vAlign w:val="bottom"/>
          </w:tcPr>
          <w:p w14:paraId="7BC0A773"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1406.10.19.32</w:t>
            </w:r>
          </w:p>
        </w:tc>
        <w:tc>
          <w:tcPr>
            <w:tcW w:w="4819" w:type="dxa"/>
            <w:tcBorders>
              <w:top w:val="nil"/>
              <w:left w:val="nil"/>
              <w:bottom w:val="nil"/>
              <w:right w:val="nil"/>
            </w:tcBorders>
            <w:shd w:val="clear" w:color="auto" w:fill="auto"/>
            <w:noWrap/>
            <w:vAlign w:val="bottom"/>
          </w:tcPr>
          <w:p w14:paraId="28E4EBDA" w14:textId="77777777" w:rsidR="00CC14DD" w:rsidRPr="00D02F6D"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D02F6D">
              <w:rPr>
                <w:rStyle w:val="Refdenotaalpie"/>
                <w:rFonts w:eastAsia="MS Mincho" w:cs="Arial"/>
                <w:bCs/>
                <w:snapToGrid/>
                <w:sz w:val="20"/>
                <w:lang w:val="es-ES" w:eastAsia="ja-JP"/>
              </w:rPr>
              <w:footnoteReference w:id="721"/>
            </w:r>
          </w:p>
        </w:tc>
      </w:tr>
      <w:tr w:rsidR="00CC14DD" w:rsidRPr="008A1A91" w14:paraId="2FE04D58" w14:textId="77777777" w:rsidTr="00B46193">
        <w:trPr>
          <w:trHeight w:val="255"/>
        </w:trPr>
        <w:tc>
          <w:tcPr>
            <w:tcW w:w="1701" w:type="dxa"/>
            <w:tcBorders>
              <w:top w:val="nil"/>
              <w:left w:val="nil"/>
              <w:bottom w:val="nil"/>
              <w:right w:val="nil"/>
            </w:tcBorders>
            <w:shd w:val="clear" w:color="auto" w:fill="auto"/>
            <w:noWrap/>
          </w:tcPr>
          <w:p w14:paraId="2C3B19D8" w14:textId="77777777" w:rsidR="00CC14DD" w:rsidRPr="008A1A91" w:rsidRDefault="00CC14DD" w:rsidP="00CC14DD">
            <w:pPr>
              <w:rPr>
                <w:rFonts w:eastAsia="MS Mincho" w:cs="Arial"/>
                <w:bCs/>
                <w:snapToGrid/>
                <w:sz w:val="20"/>
                <w:lang w:val="es-ES" w:eastAsia="ja-JP"/>
              </w:rPr>
            </w:pPr>
            <w:r w:rsidRPr="008A1A91">
              <w:rPr>
                <w:rFonts w:eastAsia="MS Mincho" w:cs="Arial"/>
                <w:bCs/>
                <w:snapToGrid/>
                <w:sz w:val="20"/>
                <w:lang w:val="es-ES" w:eastAsia="ja-JP"/>
              </w:rPr>
              <w:t>1406.10.19.33</w:t>
            </w:r>
          </w:p>
        </w:tc>
        <w:tc>
          <w:tcPr>
            <w:tcW w:w="4819" w:type="dxa"/>
            <w:tcBorders>
              <w:top w:val="nil"/>
              <w:left w:val="nil"/>
              <w:bottom w:val="nil"/>
              <w:right w:val="nil"/>
            </w:tcBorders>
            <w:shd w:val="clear" w:color="auto" w:fill="auto"/>
            <w:noWrap/>
            <w:vAlign w:val="bottom"/>
          </w:tcPr>
          <w:p w14:paraId="725B33D4" w14:textId="77777777" w:rsidR="00CC14DD" w:rsidRPr="00D02F6D"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722"/>
            </w:r>
          </w:p>
        </w:tc>
      </w:tr>
      <w:tr w:rsidR="00CC14DD" w:rsidRPr="008A1A91" w14:paraId="0147FF85" w14:textId="77777777" w:rsidTr="00B46193">
        <w:trPr>
          <w:trHeight w:val="255"/>
        </w:trPr>
        <w:tc>
          <w:tcPr>
            <w:tcW w:w="1701" w:type="dxa"/>
            <w:tcBorders>
              <w:top w:val="nil"/>
              <w:left w:val="nil"/>
              <w:bottom w:val="nil"/>
              <w:right w:val="nil"/>
            </w:tcBorders>
            <w:shd w:val="clear" w:color="auto" w:fill="auto"/>
            <w:noWrap/>
            <w:vAlign w:val="bottom"/>
          </w:tcPr>
          <w:p w14:paraId="4B03F03A" w14:textId="77777777" w:rsidR="00CC14DD" w:rsidRPr="008A1A91"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1406.10.19.34</w:t>
            </w:r>
          </w:p>
        </w:tc>
        <w:tc>
          <w:tcPr>
            <w:tcW w:w="4819" w:type="dxa"/>
            <w:tcBorders>
              <w:top w:val="nil"/>
              <w:left w:val="nil"/>
              <w:bottom w:val="nil"/>
              <w:right w:val="nil"/>
            </w:tcBorders>
            <w:shd w:val="clear" w:color="auto" w:fill="auto"/>
            <w:noWrap/>
            <w:vAlign w:val="bottom"/>
          </w:tcPr>
          <w:p w14:paraId="7123B0F1" w14:textId="77777777" w:rsidR="00CC14DD" w:rsidRPr="00D02F6D" w:rsidRDefault="00CC14DD" w:rsidP="00CC14DD">
            <w:pPr>
              <w:jc w:val="both"/>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723"/>
            </w:r>
            <w:r w:rsidRPr="00D02F6D">
              <w:rPr>
                <w:rFonts w:eastAsia="MS Mincho" w:cs="Arial"/>
                <w:bCs/>
                <w:snapToGrid/>
                <w:sz w:val="20"/>
                <w:lang w:val="es-ES" w:eastAsia="ja-JP"/>
              </w:rPr>
              <w:t>.</w:t>
            </w:r>
          </w:p>
        </w:tc>
      </w:tr>
      <w:tr w:rsidR="00EE4DF0" w:rsidRPr="008A1A91" w14:paraId="050A3734" w14:textId="77777777" w:rsidTr="00315221">
        <w:trPr>
          <w:trHeight w:val="255"/>
        </w:trPr>
        <w:tc>
          <w:tcPr>
            <w:tcW w:w="1701" w:type="dxa"/>
            <w:tcBorders>
              <w:top w:val="nil"/>
              <w:left w:val="nil"/>
              <w:bottom w:val="nil"/>
              <w:right w:val="nil"/>
            </w:tcBorders>
            <w:shd w:val="clear" w:color="auto" w:fill="auto"/>
            <w:noWrap/>
          </w:tcPr>
          <w:p w14:paraId="42224F6F" w14:textId="77777777" w:rsidR="00EE4DF0" w:rsidRPr="008A1A91" w:rsidRDefault="00EE4DF0" w:rsidP="00EE4DF0">
            <w:pPr>
              <w:jc w:val="both"/>
              <w:rPr>
                <w:rFonts w:eastAsia="MS Mincho" w:cs="Arial"/>
                <w:bCs/>
                <w:snapToGrid/>
                <w:sz w:val="20"/>
                <w:lang w:val="es-ES" w:eastAsia="ja-JP"/>
              </w:rPr>
            </w:pPr>
            <w:r>
              <w:rPr>
                <w:rFonts w:eastAsia="MS Mincho" w:cs="Arial"/>
                <w:bCs/>
                <w:snapToGrid/>
                <w:sz w:val="20"/>
                <w:lang w:val="es-ES" w:eastAsia="ja-JP"/>
              </w:rPr>
              <w:t>1406.10.19.35</w:t>
            </w:r>
          </w:p>
        </w:tc>
        <w:tc>
          <w:tcPr>
            <w:tcW w:w="4819" w:type="dxa"/>
            <w:tcBorders>
              <w:top w:val="nil"/>
              <w:left w:val="nil"/>
              <w:bottom w:val="nil"/>
              <w:right w:val="nil"/>
            </w:tcBorders>
            <w:shd w:val="clear" w:color="auto" w:fill="auto"/>
            <w:noWrap/>
          </w:tcPr>
          <w:p w14:paraId="394E1F0E" w14:textId="77777777" w:rsidR="00EE4DF0" w:rsidRPr="008A1A91" w:rsidRDefault="00EE4DF0" w:rsidP="00EE4DF0">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724"/>
            </w:r>
          </w:p>
        </w:tc>
      </w:tr>
      <w:tr w:rsidR="00EE4DF0" w:rsidRPr="008A1A91" w14:paraId="2FE9C4D4" w14:textId="77777777" w:rsidTr="00B46193">
        <w:trPr>
          <w:trHeight w:val="255"/>
        </w:trPr>
        <w:tc>
          <w:tcPr>
            <w:tcW w:w="1701" w:type="dxa"/>
            <w:tcBorders>
              <w:top w:val="nil"/>
              <w:left w:val="nil"/>
              <w:bottom w:val="nil"/>
              <w:right w:val="nil"/>
            </w:tcBorders>
            <w:shd w:val="clear" w:color="auto" w:fill="auto"/>
            <w:noWrap/>
            <w:vAlign w:val="bottom"/>
          </w:tcPr>
          <w:p w14:paraId="73F47491"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1406.10.19.99</w:t>
            </w:r>
          </w:p>
        </w:tc>
        <w:tc>
          <w:tcPr>
            <w:tcW w:w="4819" w:type="dxa"/>
            <w:tcBorders>
              <w:top w:val="nil"/>
              <w:left w:val="nil"/>
              <w:bottom w:val="nil"/>
              <w:right w:val="nil"/>
            </w:tcBorders>
            <w:shd w:val="clear" w:color="auto" w:fill="auto"/>
            <w:noWrap/>
            <w:vAlign w:val="bottom"/>
          </w:tcPr>
          <w:p w14:paraId="0428E51A"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EE4DF0" w:rsidRPr="008A1A91" w14:paraId="08BD3F6D" w14:textId="77777777" w:rsidTr="00B46193">
        <w:trPr>
          <w:trHeight w:val="255"/>
        </w:trPr>
        <w:tc>
          <w:tcPr>
            <w:tcW w:w="1701" w:type="dxa"/>
            <w:tcBorders>
              <w:top w:val="nil"/>
              <w:left w:val="nil"/>
              <w:bottom w:val="nil"/>
              <w:right w:val="nil"/>
            </w:tcBorders>
            <w:shd w:val="clear" w:color="auto" w:fill="auto"/>
            <w:noWrap/>
            <w:vAlign w:val="bottom"/>
          </w:tcPr>
          <w:p w14:paraId="3630BD34"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1406.10.21</w:t>
            </w:r>
          </w:p>
        </w:tc>
        <w:tc>
          <w:tcPr>
            <w:tcW w:w="4819" w:type="dxa"/>
            <w:tcBorders>
              <w:top w:val="nil"/>
              <w:left w:val="nil"/>
              <w:bottom w:val="nil"/>
              <w:right w:val="nil"/>
            </w:tcBorders>
            <w:shd w:val="clear" w:color="auto" w:fill="auto"/>
            <w:noWrap/>
            <w:vAlign w:val="bottom"/>
          </w:tcPr>
          <w:p w14:paraId="06D7329C"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Créditos por liquidar</w:t>
            </w:r>
          </w:p>
        </w:tc>
      </w:tr>
      <w:tr w:rsidR="00EE4DF0" w:rsidRPr="008A1A91" w14:paraId="13D075CB" w14:textId="77777777" w:rsidTr="00B46193">
        <w:trPr>
          <w:trHeight w:val="255"/>
        </w:trPr>
        <w:tc>
          <w:tcPr>
            <w:tcW w:w="1701" w:type="dxa"/>
            <w:tcBorders>
              <w:top w:val="nil"/>
              <w:left w:val="nil"/>
              <w:bottom w:val="nil"/>
              <w:right w:val="nil"/>
            </w:tcBorders>
            <w:shd w:val="clear" w:color="auto" w:fill="auto"/>
            <w:noWrap/>
            <w:vAlign w:val="bottom"/>
          </w:tcPr>
          <w:p w14:paraId="5F36E747"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1406.10.22</w:t>
            </w:r>
          </w:p>
        </w:tc>
        <w:tc>
          <w:tcPr>
            <w:tcW w:w="4819" w:type="dxa"/>
            <w:tcBorders>
              <w:top w:val="nil"/>
              <w:left w:val="nil"/>
              <w:bottom w:val="nil"/>
              <w:right w:val="nil"/>
            </w:tcBorders>
            <w:shd w:val="clear" w:color="auto" w:fill="auto"/>
            <w:noWrap/>
            <w:vAlign w:val="bottom"/>
          </w:tcPr>
          <w:p w14:paraId="58536EDA"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Créditos reestructurados</w:t>
            </w:r>
          </w:p>
        </w:tc>
      </w:tr>
      <w:tr w:rsidR="00EE4DF0" w:rsidRPr="008A1A91" w14:paraId="06EBBC96" w14:textId="77777777" w:rsidTr="00B46193">
        <w:trPr>
          <w:trHeight w:val="255"/>
        </w:trPr>
        <w:tc>
          <w:tcPr>
            <w:tcW w:w="1701" w:type="dxa"/>
            <w:tcBorders>
              <w:top w:val="nil"/>
              <w:left w:val="nil"/>
              <w:bottom w:val="nil"/>
              <w:right w:val="nil"/>
            </w:tcBorders>
            <w:shd w:val="clear" w:color="auto" w:fill="auto"/>
            <w:noWrap/>
            <w:vAlign w:val="bottom"/>
          </w:tcPr>
          <w:p w14:paraId="3F43A2FF"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1406.10.22.06</w:t>
            </w:r>
          </w:p>
        </w:tc>
        <w:tc>
          <w:tcPr>
            <w:tcW w:w="4819" w:type="dxa"/>
            <w:tcBorders>
              <w:top w:val="nil"/>
              <w:left w:val="nil"/>
              <w:bottom w:val="nil"/>
              <w:right w:val="nil"/>
            </w:tcBorders>
            <w:shd w:val="clear" w:color="auto" w:fill="auto"/>
            <w:noWrap/>
            <w:vAlign w:val="bottom"/>
          </w:tcPr>
          <w:p w14:paraId="20D0D799"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EE4DF0" w:rsidRPr="008A1A91" w14:paraId="6F26D14F" w14:textId="77777777" w:rsidTr="00B46193">
        <w:trPr>
          <w:trHeight w:val="255"/>
        </w:trPr>
        <w:tc>
          <w:tcPr>
            <w:tcW w:w="1701" w:type="dxa"/>
            <w:tcBorders>
              <w:top w:val="nil"/>
              <w:left w:val="nil"/>
              <w:bottom w:val="nil"/>
              <w:right w:val="nil"/>
            </w:tcBorders>
            <w:shd w:val="clear" w:color="auto" w:fill="auto"/>
            <w:noWrap/>
            <w:vAlign w:val="bottom"/>
          </w:tcPr>
          <w:p w14:paraId="1CAE7C38"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1406.10.22.07</w:t>
            </w:r>
          </w:p>
        </w:tc>
        <w:tc>
          <w:tcPr>
            <w:tcW w:w="4819" w:type="dxa"/>
            <w:tcBorders>
              <w:top w:val="nil"/>
              <w:left w:val="nil"/>
              <w:bottom w:val="nil"/>
              <w:right w:val="nil"/>
            </w:tcBorders>
            <w:shd w:val="clear" w:color="auto" w:fill="auto"/>
            <w:noWrap/>
            <w:vAlign w:val="bottom"/>
          </w:tcPr>
          <w:p w14:paraId="6CE02CE2" w14:textId="77777777" w:rsidR="00EE4DF0" w:rsidRPr="008A1A91" w:rsidRDefault="00EE4DF0" w:rsidP="00EE4DF0">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725"/>
            </w:r>
          </w:p>
        </w:tc>
      </w:tr>
      <w:tr w:rsidR="00EE4DF0" w:rsidRPr="008A1A91" w14:paraId="554A208D" w14:textId="77777777" w:rsidTr="00B46193">
        <w:trPr>
          <w:trHeight w:val="255"/>
        </w:trPr>
        <w:tc>
          <w:tcPr>
            <w:tcW w:w="1701" w:type="dxa"/>
            <w:tcBorders>
              <w:top w:val="nil"/>
              <w:left w:val="nil"/>
              <w:bottom w:val="nil"/>
              <w:right w:val="nil"/>
            </w:tcBorders>
            <w:shd w:val="clear" w:color="auto" w:fill="auto"/>
            <w:noWrap/>
            <w:vAlign w:val="bottom"/>
          </w:tcPr>
          <w:p w14:paraId="3F38C39A"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1406.10.22.11</w:t>
            </w:r>
          </w:p>
        </w:tc>
        <w:tc>
          <w:tcPr>
            <w:tcW w:w="4819" w:type="dxa"/>
            <w:tcBorders>
              <w:top w:val="nil"/>
              <w:left w:val="nil"/>
              <w:bottom w:val="nil"/>
              <w:right w:val="nil"/>
            </w:tcBorders>
            <w:shd w:val="clear" w:color="auto" w:fill="auto"/>
            <w:noWrap/>
            <w:vAlign w:val="bottom"/>
          </w:tcPr>
          <w:p w14:paraId="7FB4C72E"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EE4DF0" w:rsidRPr="008A1A91" w14:paraId="245D9563" w14:textId="77777777" w:rsidTr="00B46193">
        <w:trPr>
          <w:trHeight w:val="255"/>
        </w:trPr>
        <w:tc>
          <w:tcPr>
            <w:tcW w:w="1701" w:type="dxa"/>
            <w:tcBorders>
              <w:top w:val="nil"/>
              <w:left w:val="nil"/>
              <w:bottom w:val="nil"/>
              <w:right w:val="nil"/>
            </w:tcBorders>
            <w:shd w:val="clear" w:color="auto" w:fill="auto"/>
            <w:noWrap/>
            <w:vAlign w:val="bottom"/>
          </w:tcPr>
          <w:p w14:paraId="17CFB058"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1406.10.22.12</w:t>
            </w:r>
          </w:p>
        </w:tc>
        <w:tc>
          <w:tcPr>
            <w:tcW w:w="4819" w:type="dxa"/>
            <w:tcBorders>
              <w:top w:val="nil"/>
              <w:left w:val="nil"/>
              <w:bottom w:val="nil"/>
              <w:right w:val="nil"/>
            </w:tcBorders>
            <w:shd w:val="clear" w:color="auto" w:fill="auto"/>
            <w:noWrap/>
            <w:vAlign w:val="bottom"/>
          </w:tcPr>
          <w:p w14:paraId="15ACE1C2"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EE4DF0" w:rsidRPr="008A1A91" w14:paraId="3C35ABE1" w14:textId="77777777" w:rsidTr="00B46193">
        <w:trPr>
          <w:trHeight w:val="255"/>
        </w:trPr>
        <w:tc>
          <w:tcPr>
            <w:tcW w:w="1701" w:type="dxa"/>
            <w:tcBorders>
              <w:top w:val="nil"/>
              <w:left w:val="nil"/>
              <w:bottom w:val="nil"/>
              <w:right w:val="nil"/>
            </w:tcBorders>
            <w:shd w:val="clear" w:color="auto" w:fill="auto"/>
            <w:noWrap/>
            <w:vAlign w:val="bottom"/>
          </w:tcPr>
          <w:p w14:paraId="3538BC80" w14:textId="77777777" w:rsidR="00EE4DF0" w:rsidRPr="008A1A91" w:rsidRDefault="00EE4DF0" w:rsidP="00EE4DF0">
            <w:pPr>
              <w:rPr>
                <w:rFonts w:eastAsia="MS Mincho" w:cs="Arial"/>
                <w:bCs/>
                <w:snapToGrid/>
                <w:sz w:val="20"/>
                <w:lang w:val="es-ES" w:eastAsia="ja-JP"/>
              </w:rPr>
            </w:pPr>
            <w:r w:rsidRPr="008A1A91">
              <w:rPr>
                <w:rFonts w:eastAsia="MS Mincho" w:cs="Arial"/>
                <w:bCs/>
                <w:snapToGrid/>
                <w:sz w:val="20"/>
                <w:lang w:val="es-ES" w:eastAsia="ja-JP"/>
              </w:rPr>
              <w:t>1406.10.22.24</w:t>
            </w:r>
            <w:r w:rsidRPr="008A1A91">
              <w:rPr>
                <w:rFonts w:eastAsia="MS Mincho" w:cs="Arial"/>
                <w:bCs/>
                <w:snapToGrid/>
                <w:sz w:val="20"/>
                <w:lang w:val="es-ES" w:eastAsia="ja-JP"/>
              </w:rPr>
              <w:tab/>
              <w:t xml:space="preserve"> </w:t>
            </w:r>
          </w:p>
          <w:p w14:paraId="5CA4438E" w14:textId="77777777" w:rsidR="00EE4DF0" w:rsidRPr="008A1A91" w:rsidRDefault="00EE4DF0" w:rsidP="00EE4DF0">
            <w:pPr>
              <w:rPr>
                <w:rFonts w:eastAsia="MS Mincho" w:cs="Arial"/>
                <w:bCs/>
                <w:snapToGrid/>
                <w:sz w:val="20"/>
                <w:lang w:val="es-ES" w:eastAsia="ja-JP"/>
              </w:rPr>
            </w:pPr>
          </w:p>
        </w:tc>
        <w:tc>
          <w:tcPr>
            <w:tcW w:w="4819" w:type="dxa"/>
            <w:tcBorders>
              <w:top w:val="nil"/>
              <w:left w:val="nil"/>
              <w:bottom w:val="nil"/>
              <w:right w:val="nil"/>
            </w:tcBorders>
            <w:shd w:val="clear" w:color="auto" w:fill="auto"/>
            <w:noWrap/>
            <w:vAlign w:val="bottom"/>
          </w:tcPr>
          <w:p w14:paraId="24C07C40" w14:textId="77777777" w:rsidR="00EE4DF0" w:rsidRPr="008A1A91" w:rsidRDefault="00EE4DF0" w:rsidP="00EE4DF0">
            <w:pPr>
              <w:rPr>
                <w:rFonts w:eastAsia="MS Mincho" w:cs="Arial"/>
                <w:bCs/>
                <w:snapToGrid/>
                <w:sz w:val="20"/>
                <w:lang w:val="es-ES" w:eastAsia="ja-JP"/>
              </w:rPr>
            </w:pPr>
            <w:r w:rsidRPr="008A1A91">
              <w:rPr>
                <w:rFonts w:eastAsia="MS Mincho" w:cs="Arial"/>
                <w:bCs/>
                <w:snapToGrid/>
                <w:sz w:val="20"/>
                <w:lang w:val="es-ES" w:eastAsia="ja-JP"/>
              </w:rPr>
              <w:t xml:space="preserve">Operaciones RFA </w:t>
            </w:r>
          </w:p>
          <w:p w14:paraId="076B58AD" w14:textId="77777777" w:rsidR="00EE4DF0" w:rsidRPr="008A1A91" w:rsidRDefault="00EE4DF0" w:rsidP="00EE4DF0">
            <w:pPr>
              <w:rPr>
                <w:rFonts w:eastAsia="MS Mincho" w:cs="Arial"/>
                <w:bCs/>
                <w:snapToGrid/>
                <w:sz w:val="20"/>
                <w:lang w:val="es-ES" w:eastAsia="ja-JP"/>
              </w:rPr>
            </w:pPr>
          </w:p>
        </w:tc>
      </w:tr>
      <w:tr w:rsidR="00EE4DF0" w:rsidRPr="008A1A91" w14:paraId="2F70D24B" w14:textId="77777777" w:rsidTr="00B46193">
        <w:trPr>
          <w:trHeight w:val="255"/>
        </w:trPr>
        <w:tc>
          <w:tcPr>
            <w:tcW w:w="1701" w:type="dxa"/>
            <w:tcBorders>
              <w:top w:val="nil"/>
              <w:left w:val="nil"/>
              <w:bottom w:val="nil"/>
              <w:right w:val="nil"/>
            </w:tcBorders>
            <w:shd w:val="clear" w:color="auto" w:fill="auto"/>
            <w:noWrap/>
            <w:vAlign w:val="bottom"/>
          </w:tcPr>
          <w:p w14:paraId="720FB811"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1406.10.22.26</w:t>
            </w:r>
          </w:p>
        </w:tc>
        <w:tc>
          <w:tcPr>
            <w:tcW w:w="4819" w:type="dxa"/>
            <w:tcBorders>
              <w:top w:val="nil"/>
              <w:left w:val="nil"/>
              <w:bottom w:val="nil"/>
              <w:right w:val="nil"/>
            </w:tcBorders>
            <w:shd w:val="clear" w:color="auto" w:fill="auto"/>
            <w:noWrap/>
            <w:vAlign w:val="bottom"/>
          </w:tcPr>
          <w:p w14:paraId="60156281"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EE4DF0" w:rsidRPr="008A1A91" w14:paraId="62B1E111" w14:textId="77777777" w:rsidTr="00B46193">
        <w:trPr>
          <w:trHeight w:val="255"/>
        </w:trPr>
        <w:tc>
          <w:tcPr>
            <w:tcW w:w="1701" w:type="dxa"/>
            <w:tcBorders>
              <w:top w:val="nil"/>
              <w:left w:val="nil"/>
              <w:bottom w:val="nil"/>
              <w:right w:val="nil"/>
            </w:tcBorders>
            <w:shd w:val="clear" w:color="auto" w:fill="auto"/>
            <w:noWrap/>
            <w:vAlign w:val="bottom"/>
          </w:tcPr>
          <w:p w14:paraId="16406283"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1406.10.22.27</w:t>
            </w:r>
          </w:p>
        </w:tc>
        <w:tc>
          <w:tcPr>
            <w:tcW w:w="4819" w:type="dxa"/>
            <w:tcBorders>
              <w:top w:val="nil"/>
              <w:left w:val="nil"/>
              <w:bottom w:val="nil"/>
              <w:right w:val="nil"/>
            </w:tcBorders>
            <w:shd w:val="clear" w:color="auto" w:fill="auto"/>
            <w:noWrap/>
            <w:vAlign w:val="bottom"/>
          </w:tcPr>
          <w:p w14:paraId="3F0FF835"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EE4DF0" w:rsidRPr="008A1A91" w14:paraId="30CCF598" w14:textId="77777777" w:rsidTr="00B46193">
        <w:trPr>
          <w:trHeight w:val="255"/>
        </w:trPr>
        <w:tc>
          <w:tcPr>
            <w:tcW w:w="1701" w:type="dxa"/>
            <w:tcBorders>
              <w:top w:val="nil"/>
              <w:left w:val="nil"/>
              <w:bottom w:val="nil"/>
              <w:right w:val="nil"/>
            </w:tcBorders>
            <w:shd w:val="clear" w:color="auto" w:fill="auto"/>
            <w:noWrap/>
            <w:vAlign w:val="bottom"/>
          </w:tcPr>
          <w:p w14:paraId="5D1444E2"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1406.10.22.99</w:t>
            </w:r>
          </w:p>
        </w:tc>
        <w:tc>
          <w:tcPr>
            <w:tcW w:w="4819" w:type="dxa"/>
            <w:tcBorders>
              <w:top w:val="nil"/>
              <w:left w:val="nil"/>
              <w:bottom w:val="nil"/>
              <w:right w:val="nil"/>
            </w:tcBorders>
            <w:shd w:val="clear" w:color="auto" w:fill="auto"/>
            <w:noWrap/>
            <w:vAlign w:val="bottom"/>
          </w:tcPr>
          <w:p w14:paraId="6DA367AB"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EE4DF0" w:rsidRPr="008A1A91" w14:paraId="6643DB4F" w14:textId="77777777" w:rsidTr="00B46193">
        <w:trPr>
          <w:trHeight w:val="255"/>
        </w:trPr>
        <w:tc>
          <w:tcPr>
            <w:tcW w:w="1701" w:type="dxa"/>
            <w:tcBorders>
              <w:top w:val="nil"/>
              <w:left w:val="nil"/>
              <w:bottom w:val="nil"/>
              <w:right w:val="nil"/>
            </w:tcBorders>
            <w:shd w:val="clear" w:color="auto" w:fill="auto"/>
            <w:noWrap/>
            <w:vAlign w:val="bottom"/>
          </w:tcPr>
          <w:p w14:paraId="41F6A667"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1406.10.26</w:t>
            </w:r>
          </w:p>
        </w:tc>
        <w:tc>
          <w:tcPr>
            <w:tcW w:w="4819" w:type="dxa"/>
            <w:tcBorders>
              <w:top w:val="nil"/>
              <w:left w:val="nil"/>
              <w:bottom w:val="nil"/>
              <w:right w:val="nil"/>
            </w:tcBorders>
            <w:shd w:val="clear" w:color="auto" w:fill="auto"/>
            <w:noWrap/>
            <w:vAlign w:val="bottom"/>
          </w:tcPr>
          <w:p w14:paraId="2E5AA39F"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EE4DF0" w:rsidRPr="008A1A91" w14:paraId="6A102976" w14:textId="77777777" w:rsidTr="00B46193">
        <w:trPr>
          <w:trHeight w:val="255"/>
        </w:trPr>
        <w:tc>
          <w:tcPr>
            <w:tcW w:w="1701" w:type="dxa"/>
            <w:tcBorders>
              <w:top w:val="nil"/>
              <w:left w:val="nil"/>
              <w:bottom w:val="nil"/>
              <w:right w:val="nil"/>
            </w:tcBorders>
            <w:shd w:val="clear" w:color="auto" w:fill="auto"/>
            <w:noWrap/>
            <w:vAlign w:val="bottom"/>
          </w:tcPr>
          <w:p w14:paraId="544149A7"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1406.10.27</w:t>
            </w:r>
          </w:p>
        </w:tc>
        <w:tc>
          <w:tcPr>
            <w:tcW w:w="4819" w:type="dxa"/>
            <w:tcBorders>
              <w:top w:val="nil"/>
              <w:left w:val="nil"/>
              <w:bottom w:val="nil"/>
              <w:right w:val="nil"/>
            </w:tcBorders>
            <w:shd w:val="clear" w:color="auto" w:fill="auto"/>
            <w:noWrap/>
            <w:vAlign w:val="bottom"/>
          </w:tcPr>
          <w:p w14:paraId="67B37158"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EE4DF0" w:rsidRPr="008A1A91" w14:paraId="30266822" w14:textId="77777777" w:rsidTr="00B46193">
        <w:trPr>
          <w:trHeight w:val="255"/>
        </w:trPr>
        <w:tc>
          <w:tcPr>
            <w:tcW w:w="1701" w:type="dxa"/>
            <w:tcBorders>
              <w:top w:val="nil"/>
              <w:left w:val="nil"/>
              <w:bottom w:val="nil"/>
              <w:right w:val="nil"/>
            </w:tcBorders>
            <w:shd w:val="clear" w:color="auto" w:fill="auto"/>
            <w:noWrap/>
            <w:vAlign w:val="bottom"/>
          </w:tcPr>
          <w:p w14:paraId="091394AC"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1406.10.30</w:t>
            </w:r>
          </w:p>
        </w:tc>
        <w:tc>
          <w:tcPr>
            <w:tcW w:w="4819" w:type="dxa"/>
            <w:tcBorders>
              <w:top w:val="nil"/>
              <w:left w:val="nil"/>
              <w:bottom w:val="nil"/>
              <w:right w:val="nil"/>
            </w:tcBorders>
            <w:shd w:val="clear" w:color="auto" w:fill="auto"/>
            <w:noWrap/>
            <w:vAlign w:val="bottom"/>
          </w:tcPr>
          <w:p w14:paraId="4F3B472D" w14:textId="77777777" w:rsidR="00EE4DF0" w:rsidRPr="00D02F6D" w:rsidRDefault="00EE4DF0" w:rsidP="00EE4DF0">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Pr="00D02F6D">
              <w:rPr>
                <w:rStyle w:val="Refdenotaalpie"/>
                <w:rFonts w:eastAsia="MS Mincho" w:cs="Arial"/>
                <w:bCs/>
                <w:snapToGrid/>
                <w:sz w:val="20"/>
                <w:lang w:val="es-ES" w:eastAsia="ja-JP"/>
              </w:rPr>
              <w:footnoteReference w:id="726"/>
            </w:r>
          </w:p>
        </w:tc>
      </w:tr>
      <w:tr w:rsidR="00EE4DF0" w:rsidRPr="008A1A91" w14:paraId="1EA758EC" w14:textId="77777777" w:rsidTr="00B46193">
        <w:trPr>
          <w:trHeight w:val="255"/>
        </w:trPr>
        <w:tc>
          <w:tcPr>
            <w:tcW w:w="1701" w:type="dxa"/>
            <w:tcBorders>
              <w:top w:val="nil"/>
              <w:left w:val="nil"/>
              <w:bottom w:val="nil"/>
              <w:right w:val="nil"/>
            </w:tcBorders>
            <w:shd w:val="clear" w:color="auto" w:fill="auto"/>
            <w:noWrap/>
            <w:vAlign w:val="bottom"/>
          </w:tcPr>
          <w:p w14:paraId="4C75B193"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1406.10.31</w:t>
            </w:r>
          </w:p>
        </w:tc>
        <w:tc>
          <w:tcPr>
            <w:tcW w:w="4819" w:type="dxa"/>
            <w:tcBorders>
              <w:top w:val="nil"/>
              <w:left w:val="nil"/>
              <w:bottom w:val="nil"/>
              <w:right w:val="nil"/>
            </w:tcBorders>
            <w:shd w:val="clear" w:color="auto" w:fill="auto"/>
            <w:noWrap/>
            <w:vAlign w:val="bottom"/>
          </w:tcPr>
          <w:p w14:paraId="5A2A2A58" w14:textId="77777777" w:rsidR="00EE4DF0" w:rsidRPr="00D02F6D" w:rsidRDefault="00EE4DF0" w:rsidP="00EE4DF0">
            <w:pPr>
              <w:rPr>
                <w:rFonts w:eastAsia="MS Mincho" w:cs="Arial"/>
                <w:bCs/>
                <w:snapToGrid/>
                <w:sz w:val="20"/>
                <w:lang w:val="es-ES" w:eastAsia="ja-JP"/>
              </w:rPr>
            </w:pPr>
            <w:r w:rsidRPr="008A1A91">
              <w:rPr>
                <w:rFonts w:eastAsia="MS Mincho" w:cs="Arial"/>
                <w:bCs/>
                <w:snapToGrid/>
                <w:sz w:val="20"/>
                <w:lang w:val="es-ES" w:eastAsia="ja-JP"/>
              </w:rPr>
              <w:t>Financiación de bienes</w:t>
            </w:r>
            <w:r w:rsidRPr="00D02F6D">
              <w:rPr>
                <w:rStyle w:val="Refdenotaalpie"/>
                <w:rFonts w:eastAsia="MS Mincho" w:cs="Arial"/>
                <w:bCs/>
                <w:snapToGrid/>
                <w:sz w:val="20"/>
                <w:lang w:val="es-ES" w:eastAsia="ja-JP"/>
              </w:rPr>
              <w:footnoteReference w:id="727"/>
            </w:r>
          </w:p>
        </w:tc>
      </w:tr>
      <w:tr w:rsidR="00EE4DF0" w:rsidRPr="008A1A91" w14:paraId="13734221" w14:textId="77777777" w:rsidTr="00B46193">
        <w:trPr>
          <w:trHeight w:val="255"/>
        </w:trPr>
        <w:tc>
          <w:tcPr>
            <w:tcW w:w="1701" w:type="dxa"/>
            <w:tcBorders>
              <w:top w:val="nil"/>
              <w:left w:val="nil"/>
              <w:bottom w:val="nil"/>
              <w:right w:val="nil"/>
            </w:tcBorders>
            <w:shd w:val="clear" w:color="auto" w:fill="auto"/>
            <w:noWrap/>
            <w:vAlign w:val="bottom"/>
          </w:tcPr>
          <w:p w14:paraId="150B1F3E"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1406.10.32</w:t>
            </w:r>
          </w:p>
        </w:tc>
        <w:tc>
          <w:tcPr>
            <w:tcW w:w="4819" w:type="dxa"/>
            <w:tcBorders>
              <w:top w:val="nil"/>
              <w:left w:val="nil"/>
              <w:bottom w:val="nil"/>
              <w:right w:val="nil"/>
            </w:tcBorders>
            <w:shd w:val="clear" w:color="auto" w:fill="auto"/>
            <w:noWrap/>
            <w:vAlign w:val="bottom"/>
          </w:tcPr>
          <w:p w14:paraId="66BA4844" w14:textId="77777777" w:rsidR="00EE4DF0" w:rsidRPr="00D02F6D" w:rsidRDefault="00EE4DF0" w:rsidP="00EE4DF0">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D02F6D">
              <w:rPr>
                <w:rStyle w:val="Refdenotaalpie"/>
                <w:rFonts w:eastAsia="MS Mincho" w:cs="Arial"/>
                <w:bCs/>
                <w:snapToGrid/>
                <w:sz w:val="20"/>
                <w:lang w:val="es-ES" w:eastAsia="ja-JP"/>
              </w:rPr>
              <w:footnoteReference w:id="728"/>
            </w:r>
          </w:p>
        </w:tc>
      </w:tr>
      <w:tr w:rsidR="00EE4DF0" w:rsidRPr="008A1A91" w14:paraId="117BFA7E" w14:textId="77777777" w:rsidTr="00B46193">
        <w:trPr>
          <w:trHeight w:val="255"/>
        </w:trPr>
        <w:tc>
          <w:tcPr>
            <w:tcW w:w="1701" w:type="dxa"/>
            <w:tcBorders>
              <w:top w:val="nil"/>
              <w:left w:val="nil"/>
              <w:bottom w:val="nil"/>
              <w:right w:val="nil"/>
            </w:tcBorders>
            <w:shd w:val="clear" w:color="auto" w:fill="auto"/>
            <w:noWrap/>
            <w:vAlign w:val="bottom"/>
          </w:tcPr>
          <w:p w14:paraId="47BCB545"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1406.10.33</w:t>
            </w:r>
          </w:p>
        </w:tc>
        <w:tc>
          <w:tcPr>
            <w:tcW w:w="4819" w:type="dxa"/>
            <w:tcBorders>
              <w:top w:val="nil"/>
              <w:left w:val="nil"/>
              <w:bottom w:val="nil"/>
              <w:right w:val="nil"/>
            </w:tcBorders>
            <w:shd w:val="clear" w:color="auto" w:fill="auto"/>
            <w:noWrap/>
            <w:vAlign w:val="bottom"/>
          </w:tcPr>
          <w:p w14:paraId="2D82E445" w14:textId="77777777" w:rsidR="00EE4DF0" w:rsidRPr="00D02F6D" w:rsidRDefault="00EE4DF0" w:rsidP="00EE4DF0">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729"/>
            </w:r>
          </w:p>
        </w:tc>
      </w:tr>
      <w:tr w:rsidR="00EE4DF0" w:rsidRPr="008A1A91" w14:paraId="323707F3" w14:textId="77777777" w:rsidTr="00B46193">
        <w:trPr>
          <w:trHeight w:val="255"/>
        </w:trPr>
        <w:tc>
          <w:tcPr>
            <w:tcW w:w="1701" w:type="dxa"/>
            <w:tcBorders>
              <w:top w:val="nil"/>
              <w:left w:val="nil"/>
              <w:bottom w:val="nil"/>
              <w:right w:val="nil"/>
            </w:tcBorders>
            <w:shd w:val="clear" w:color="auto" w:fill="auto"/>
            <w:noWrap/>
            <w:vAlign w:val="bottom"/>
          </w:tcPr>
          <w:p w14:paraId="5C457BEE"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1406.10.34</w:t>
            </w:r>
          </w:p>
        </w:tc>
        <w:tc>
          <w:tcPr>
            <w:tcW w:w="4819" w:type="dxa"/>
            <w:tcBorders>
              <w:top w:val="nil"/>
              <w:left w:val="nil"/>
              <w:bottom w:val="nil"/>
              <w:right w:val="nil"/>
            </w:tcBorders>
            <w:shd w:val="clear" w:color="auto" w:fill="auto"/>
            <w:noWrap/>
            <w:vAlign w:val="bottom"/>
          </w:tcPr>
          <w:p w14:paraId="70B0303A" w14:textId="77777777" w:rsidR="00EE4DF0" w:rsidRPr="00D02F6D" w:rsidRDefault="00EE4DF0" w:rsidP="00EE4DF0">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730"/>
            </w:r>
          </w:p>
        </w:tc>
      </w:tr>
      <w:tr w:rsidR="00EE4DF0" w:rsidRPr="008A1A91" w14:paraId="2B761753" w14:textId="77777777" w:rsidTr="00315221">
        <w:trPr>
          <w:trHeight w:val="255"/>
        </w:trPr>
        <w:tc>
          <w:tcPr>
            <w:tcW w:w="1701" w:type="dxa"/>
            <w:tcBorders>
              <w:top w:val="nil"/>
              <w:left w:val="nil"/>
              <w:bottom w:val="nil"/>
              <w:right w:val="nil"/>
            </w:tcBorders>
            <w:shd w:val="clear" w:color="auto" w:fill="auto"/>
            <w:noWrap/>
          </w:tcPr>
          <w:p w14:paraId="0438B7E4" w14:textId="77777777" w:rsidR="00EE4DF0" w:rsidRPr="008A1A91" w:rsidRDefault="00EE4DF0" w:rsidP="00EE4DF0">
            <w:pPr>
              <w:jc w:val="both"/>
              <w:rPr>
                <w:rFonts w:eastAsia="MS Mincho" w:cs="Arial"/>
                <w:bCs/>
                <w:snapToGrid/>
                <w:sz w:val="20"/>
                <w:lang w:val="es-ES" w:eastAsia="ja-JP"/>
              </w:rPr>
            </w:pPr>
            <w:r>
              <w:rPr>
                <w:rFonts w:eastAsia="MS Mincho" w:cs="Arial"/>
                <w:bCs/>
                <w:snapToGrid/>
                <w:sz w:val="20"/>
                <w:lang w:val="es-ES" w:eastAsia="ja-JP"/>
              </w:rPr>
              <w:lastRenderedPageBreak/>
              <w:t>1406.10.35</w:t>
            </w:r>
          </w:p>
        </w:tc>
        <w:tc>
          <w:tcPr>
            <w:tcW w:w="4819" w:type="dxa"/>
            <w:tcBorders>
              <w:top w:val="nil"/>
              <w:left w:val="nil"/>
              <w:bottom w:val="nil"/>
              <w:right w:val="nil"/>
            </w:tcBorders>
            <w:shd w:val="clear" w:color="auto" w:fill="auto"/>
            <w:noWrap/>
          </w:tcPr>
          <w:p w14:paraId="0EF36BAA" w14:textId="77777777" w:rsidR="00EE4DF0" w:rsidRPr="008A1A91" w:rsidRDefault="00EE4DF0" w:rsidP="00EE4DF0">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731"/>
            </w:r>
          </w:p>
        </w:tc>
      </w:tr>
      <w:tr w:rsidR="00EE4DF0" w:rsidRPr="008A1A91" w14:paraId="369CB6DB" w14:textId="77777777" w:rsidTr="00B46193">
        <w:trPr>
          <w:trHeight w:val="255"/>
        </w:trPr>
        <w:tc>
          <w:tcPr>
            <w:tcW w:w="1701" w:type="dxa"/>
            <w:tcBorders>
              <w:top w:val="nil"/>
              <w:left w:val="nil"/>
              <w:bottom w:val="nil"/>
              <w:right w:val="nil"/>
            </w:tcBorders>
            <w:shd w:val="clear" w:color="auto" w:fill="auto"/>
            <w:noWrap/>
            <w:vAlign w:val="bottom"/>
          </w:tcPr>
          <w:p w14:paraId="6C699853"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1406.10.99</w:t>
            </w:r>
          </w:p>
        </w:tc>
        <w:tc>
          <w:tcPr>
            <w:tcW w:w="4819" w:type="dxa"/>
            <w:tcBorders>
              <w:top w:val="nil"/>
              <w:left w:val="nil"/>
              <w:bottom w:val="nil"/>
              <w:right w:val="nil"/>
            </w:tcBorders>
            <w:shd w:val="clear" w:color="auto" w:fill="auto"/>
            <w:noWrap/>
            <w:vAlign w:val="bottom"/>
          </w:tcPr>
          <w:p w14:paraId="2A05ABCE"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EE4DF0" w:rsidRPr="008A1A91" w14:paraId="2AC2612B" w14:textId="77777777" w:rsidTr="00B46193">
        <w:trPr>
          <w:trHeight w:val="255"/>
        </w:trPr>
        <w:tc>
          <w:tcPr>
            <w:tcW w:w="1701" w:type="dxa"/>
            <w:tcBorders>
              <w:top w:val="nil"/>
              <w:left w:val="nil"/>
              <w:bottom w:val="nil"/>
              <w:right w:val="nil"/>
            </w:tcBorders>
            <w:shd w:val="clear" w:color="auto" w:fill="auto"/>
            <w:noWrap/>
            <w:vAlign w:val="bottom"/>
          </w:tcPr>
          <w:p w14:paraId="351FD22A" w14:textId="77777777" w:rsidR="00EE4DF0" w:rsidRPr="008A1A91" w:rsidRDefault="00EE4DF0" w:rsidP="00EE4DF0">
            <w:pPr>
              <w:jc w:val="both"/>
              <w:rPr>
                <w:rFonts w:eastAsia="MS Mincho" w:cs="Arial"/>
                <w:b/>
                <w:bCs/>
                <w:snapToGrid/>
                <w:sz w:val="20"/>
                <w:lang w:val="es-ES" w:eastAsia="ja-JP"/>
              </w:rPr>
            </w:pPr>
            <w:r w:rsidRPr="008A1A91">
              <w:rPr>
                <w:rFonts w:eastAsia="MS Mincho" w:cs="Arial"/>
                <w:b/>
                <w:bCs/>
                <w:snapToGrid/>
                <w:sz w:val="20"/>
                <w:lang w:val="es-ES" w:eastAsia="ja-JP"/>
              </w:rPr>
              <w:t>1406.11</w:t>
            </w:r>
          </w:p>
        </w:tc>
        <w:tc>
          <w:tcPr>
            <w:tcW w:w="4819" w:type="dxa"/>
            <w:tcBorders>
              <w:top w:val="nil"/>
              <w:left w:val="nil"/>
              <w:bottom w:val="nil"/>
              <w:right w:val="nil"/>
            </w:tcBorders>
            <w:shd w:val="clear" w:color="auto" w:fill="auto"/>
            <w:noWrap/>
            <w:vAlign w:val="bottom"/>
          </w:tcPr>
          <w:p w14:paraId="20CE7099" w14:textId="77777777" w:rsidR="00EE4DF0" w:rsidRPr="008A1A91" w:rsidRDefault="00EE4DF0" w:rsidP="00EE4DF0">
            <w:pPr>
              <w:jc w:val="both"/>
              <w:rPr>
                <w:rFonts w:eastAsia="MS Mincho" w:cs="Arial"/>
                <w:b/>
                <w:bCs/>
                <w:snapToGrid/>
                <w:sz w:val="20"/>
                <w:lang w:val="es-ES" w:eastAsia="ja-JP"/>
              </w:rPr>
            </w:pPr>
            <w:r w:rsidRPr="008A1A91">
              <w:rPr>
                <w:rFonts w:eastAsia="MS Mincho" w:cs="Arial"/>
                <w:b/>
                <w:bCs/>
                <w:snapToGrid/>
                <w:sz w:val="20"/>
                <w:lang w:val="es-ES" w:eastAsia="ja-JP"/>
              </w:rPr>
              <w:t>Créditos a grandes empresas</w:t>
            </w:r>
          </w:p>
        </w:tc>
      </w:tr>
      <w:tr w:rsidR="00EE4DF0" w:rsidRPr="008A1A91" w14:paraId="43C0E47D" w14:textId="77777777" w:rsidTr="00B46193">
        <w:trPr>
          <w:trHeight w:val="255"/>
        </w:trPr>
        <w:tc>
          <w:tcPr>
            <w:tcW w:w="1701" w:type="dxa"/>
            <w:tcBorders>
              <w:top w:val="nil"/>
              <w:left w:val="nil"/>
              <w:bottom w:val="nil"/>
              <w:right w:val="nil"/>
            </w:tcBorders>
            <w:shd w:val="clear" w:color="auto" w:fill="auto"/>
            <w:noWrap/>
            <w:vAlign w:val="bottom"/>
          </w:tcPr>
          <w:p w14:paraId="7E168250"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1406.11.02</w:t>
            </w:r>
          </w:p>
        </w:tc>
        <w:tc>
          <w:tcPr>
            <w:tcW w:w="4819" w:type="dxa"/>
            <w:tcBorders>
              <w:top w:val="nil"/>
              <w:left w:val="nil"/>
              <w:bottom w:val="nil"/>
              <w:right w:val="nil"/>
            </w:tcBorders>
            <w:shd w:val="clear" w:color="auto" w:fill="auto"/>
            <w:noWrap/>
            <w:vAlign w:val="bottom"/>
          </w:tcPr>
          <w:p w14:paraId="40923325" w14:textId="77777777" w:rsidR="00EE4DF0" w:rsidRPr="008A1A91" w:rsidRDefault="00EE4DF0" w:rsidP="00EE4DF0">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732"/>
            </w:r>
          </w:p>
        </w:tc>
      </w:tr>
      <w:tr w:rsidR="00EE4DF0" w:rsidRPr="008A1A91" w14:paraId="29E183EC" w14:textId="77777777" w:rsidTr="00B46193">
        <w:trPr>
          <w:trHeight w:val="255"/>
        </w:trPr>
        <w:tc>
          <w:tcPr>
            <w:tcW w:w="1701" w:type="dxa"/>
            <w:tcBorders>
              <w:top w:val="nil"/>
              <w:left w:val="nil"/>
              <w:bottom w:val="nil"/>
              <w:right w:val="nil"/>
            </w:tcBorders>
            <w:shd w:val="clear" w:color="auto" w:fill="auto"/>
            <w:noWrap/>
            <w:vAlign w:val="bottom"/>
          </w:tcPr>
          <w:p w14:paraId="5A0A6547"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1406.11.04</w:t>
            </w:r>
          </w:p>
        </w:tc>
        <w:tc>
          <w:tcPr>
            <w:tcW w:w="4819" w:type="dxa"/>
            <w:tcBorders>
              <w:top w:val="nil"/>
              <w:left w:val="nil"/>
              <w:bottom w:val="nil"/>
              <w:right w:val="nil"/>
            </w:tcBorders>
            <w:shd w:val="clear" w:color="auto" w:fill="auto"/>
            <w:noWrap/>
            <w:vAlign w:val="bottom"/>
          </w:tcPr>
          <w:p w14:paraId="5BDC34C6"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EE4DF0" w:rsidRPr="008A1A91" w14:paraId="2A9E8B37" w14:textId="77777777" w:rsidTr="00B46193">
        <w:trPr>
          <w:trHeight w:val="255"/>
        </w:trPr>
        <w:tc>
          <w:tcPr>
            <w:tcW w:w="1701" w:type="dxa"/>
            <w:tcBorders>
              <w:top w:val="nil"/>
              <w:left w:val="nil"/>
              <w:bottom w:val="nil"/>
              <w:right w:val="nil"/>
            </w:tcBorders>
            <w:shd w:val="clear" w:color="auto" w:fill="auto"/>
            <w:noWrap/>
            <w:vAlign w:val="bottom"/>
          </w:tcPr>
          <w:p w14:paraId="4B8EAF1A"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1406.11.05</w:t>
            </w:r>
          </w:p>
        </w:tc>
        <w:tc>
          <w:tcPr>
            <w:tcW w:w="4819" w:type="dxa"/>
            <w:tcBorders>
              <w:top w:val="nil"/>
              <w:left w:val="nil"/>
              <w:bottom w:val="nil"/>
              <w:right w:val="nil"/>
            </w:tcBorders>
            <w:shd w:val="clear" w:color="auto" w:fill="auto"/>
            <w:noWrap/>
            <w:vAlign w:val="bottom"/>
          </w:tcPr>
          <w:p w14:paraId="3BE06564"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EE4DF0" w:rsidRPr="008A1A91" w14:paraId="23696264" w14:textId="77777777" w:rsidTr="00B46193">
        <w:trPr>
          <w:trHeight w:val="255"/>
        </w:trPr>
        <w:tc>
          <w:tcPr>
            <w:tcW w:w="1701" w:type="dxa"/>
            <w:tcBorders>
              <w:top w:val="nil"/>
              <w:left w:val="nil"/>
              <w:bottom w:val="nil"/>
              <w:right w:val="nil"/>
            </w:tcBorders>
            <w:shd w:val="clear" w:color="auto" w:fill="auto"/>
            <w:noWrap/>
            <w:vAlign w:val="bottom"/>
          </w:tcPr>
          <w:p w14:paraId="1F4F8750"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1406.11.06</w:t>
            </w:r>
          </w:p>
        </w:tc>
        <w:tc>
          <w:tcPr>
            <w:tcW w:w="4819" w:type="dxa"/>
            <w:tcBorders>
              <w:top w:val="nil"/>
              <w:left w:val="nil"/>
              <w:bottom w:val="nil"/>
              <w:right w:val="nil"/>
            </w:tcBorders>
            <w:shd w:val="clear" w:color="auto" w:fill="auto"/>
            <w:noWrap/>
            <w:vAlign w:val="bottom"/>
          </w:tcPr>
          <w:p w14:paraId="4906C2BB"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EE4DF0" w:rsidRPr="008A1A91" w14:paraId="16D8B3CA" w14:textId="77777777" w:rsidTr="00B46193">
        <w:trPr>
          <w:trHeight w:val="255"/>
        </w:trPr>
        <w:tc>
          <w:tcPr>
            <w:tcW w:w="1701" w:type="dxa"/>
            <w:tcBorders>
              <w:top w:val="nil"/>
              <w:left w:val="nil"/>
              <w:bottom w:val="nil"/>
              <w:right w:val="nil"/>
            </w:tcBorders>
            <w:shd w:val="clear" w:color="auto" w:fill="auto"/>
            <w:noWrap/>
            <w:vAlign w:val="bottom"/>
          </w:tcPr>
          <w:p w14:paraId="1CF063BB"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1406.11.06.01</w:t>
            </w:r>
          </w:p>
        </w:tc>
        <w:tc>
          <w:tcPr>
            <w:tcW w:w="4819" w:type="dxa"/>
            <w:tcBorders>
              <w:top w:val="nil"/>
              <w:left w:val="nil"/>
              <w:bottom w:val="nil"/>
              <w:right w:val="nil"/>
            </w:tcBorders>
            <w:shd w:val="clear" w:color="auto" w:fill="auto"/>
            <w:noWrap/>
            <w:vAlign w:val="bottom"/>
          </w:tcPr>
          <w:p w14:paraId="4D2EC8C3"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EE4DF0" w:rsidRPr="008A1A91" w14:paraId="703DFE57" w14:textId="77777777" w:rsidTr="00B46193">
        <w:trPr>
          <w:trHeight w:val="255"/>
        </w:trPr>
        <w:tc>
          <w:tcPr>
            <w:tcW w:w="1701" w:type="dxa"/>
            <w:tcBorders>
              <w:top w:val="nil"/>
              <w:left w:val="nil"/>
              <w:bottom w:val="nil"/>
              <w:right w:val="nil"/>
            </w:tcBorders>
            <w:shd w:val="clear" w:color="auto" w:fill="auto"/>
            <w:noWrap/>
            <w:vAlign w:val="bottom"/>
          </w:tcPr>
          <w:p w14:paraId="127602C9"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1406.11.06.02</w:t>
            </w:r>
          </w:p>
        </w:tc>
        <w:tc>
          <w:tcPr>
            <w:tcW w:w="4819" w:type="dxa"/>
            <w:tcBorders>
              <w:top w:val="nil"/>
              <w:left w:val="nil"/>
              <w:bottom w:val="nil"/>
              <w:right w:val="nil"/>
            </w:tcBorders>
            <w:shd w:val="clear" w:color="auto" w:fill="auto"/>
            <w:noWrap/>
            <w:vAlign w:val="bottom"/>
          </w:tcPr>
          <w:p w14:paraId="5455878D"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 xml:space="preserve">Préstamos </w:t>
            </w:r>
            <w:r>
              <w:rPr>
                <w:rFonts w:eastAsia="MS Mincho" w:cs="Arial"/>
                <w:bCs/>
                <w:snapToGrid/>
                <w:sz w:val="20"/>
                <w:lang w:val="es-ES" w:eastAsia="ja-JP"/>
              </w:rPr>
              <w:t>no revolventes</w:t>
            </w:r>
            <w:r>
              <w:rPr>
                <w:rStyle w:val="Refdenotaalpie"/>
                <w:rFonts w:eastAsia="MS Mincho" w:cs="Arial"/>
                <w:bCs/>
                <w:snapToGrid/>
                <w:sz w:val="20"/>
                <w:lang w:val="es-ES" w:eastAsia="ja-JP"/>
              </w:rPr>
              <w:footnoteReference w:id="733"/>
            </w:r>
          </w:p>
        </w:tc>
      </w:tr>
      <w:tr w:rsidR="00EE4DF0" w:rsidRPr="008A1A91" w14:paraId="679E74E5" w14:textId="77777777" w:rsidTr="00B46193">
        <w:trPr>
          <w:trHeight w:val="255"/>
        </w:trPr>
        <w:tc>
          <w:tcPr>
            <w:tcW w:w="1701" w:type="dxa"/>
            <w:tcBorders>
              <w:top w:val="nil"/>
              <w:left w:val="nil"/>
              <w:bottom w:val="nil"/>
              <w:right w:val="nil"/>
            </w:tcBorders>
            <w:shd w:val="clear" w:color="auto" w:fill="auto"/>
            <w:noWrap/>
            <w:vAlign w:val="bottom"/>
          </w:tcPr>
          <w:p w14:paraId="155352CF"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1406.11.06.09</w:t>
            </w:r>
          </w:p>
        </w:tc>
        <w:tc>
          <w:tcPr>
            <w:tcW w:w="4819" w:type="dxa"/>
            <w:tcBorders>
              <w:top w:val="nil"/>
              <w:left w:val="nil"/>
              <w:bottom w:val="nil"/>
              <w:right w:val="nil"/>
            </w:tcBorders>
            <w:shd w:val="clear" w:color="auto" w:fill="auto"/>
            <w:noWrap/>
            <w:vAlign w:val="bottom"/>
          </w:tcPr>
          <w:p w14:paraId="389C84C6" w14:textId="77777777" w:rsidR="00EE4DF0" w:rsidRPr="008A1A91" w:rsidRDefault="00EE4DF0" w:rsidP="00EE4DF0">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734"/>
            </w:r>
          </w:p>
        </w:tc>
      </w:tr>
      <w:tr w:rsidR="00EE4DF0" w:rsidRPr="008A1A91" w14:paraId="6E662744" w14:textId="77777777" w:rsidTr="00B46193">
        <w:trPr>
          <w:trHeight w:val="255"/>
        </w:trPr>
        <w:tc>
          <w:tcPr>
            <w:tcW w:w="1701" w:type="dxa"/>
            <w:tcBorders>
              <w:top w:val="nil"/>
              <w:left w:val="nil"/>
              <w:bottom w:val="nil"/>
              <w:right w:val="nil"/>
            </w:tcBorders>
            <w:shd w:val="clear" w:color="auto" w:fill="auto"/>
            <w:noWrap/>
            <w:vAlign w:val="bottom"/>
          </w:tcPr>
          <w:p w14:paraId="44F774A5"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1406.11.07</w:t>
            </w:r>
          </w:p>
        </w:tc>
        <w:tc>
          <w:tcPr>
            <w:tcW w:w="4819" w:type="dxa"/>
            <w:tcBorders>
              <w:top w:val="nil"/>
              <w:left w:val="nil"/>
              <w:bottom w:val="nil"/>
              <w:right w:val="nil"/>
            </w:tcBorders>
            <w:shd w:val="clear" w:color="auto" w:fill="auto"/>
            <w:noWrap/>
            <w:vAlign w:val="bottom"/>
          </w:tcPr>
          <w:p w14:paraId="6442B6A8" w14:textId="77777777" w:rsidR="00EE4DF0" w:rsidRPr="008A1A91" w:rsidRDefault="00EE4DF0" w:rsidP="00EE4DF0">
            <w:pPr>
              <w:jc w:val="both"/>
              <w:rPr>
                <w:rFonts w:eastAsia="MS Mincho" w:cs="Arial"/>
                <w:bCs/>
                <w:snapToGrid/>
                <w:sz w:val="20"/>
                <w:lang w:val="es-ES" w:eastAsia="ja-JP"/>
              </w:rPr>
            </w:pPr>
            <w:bookmarkStart w:id="16" w:name="_Ref456164636"/>
            <w:r>
              <w:rPr>
                <w:rStyle w:val="Refdenotaalpie"/>
                <w:rFonts w:eastAsia="MS Mincho" w:cs="Arial"/>
                <w:bCs/>
                <w:snapToGrid/>
                <w:sz w:val="20"/>
                <w:lang w:val="es-ES" w:eastAsia="ja-JP"/>
              </w:rPr>
              <w:footnoteReference w:id="735"/>
            </w:r>
            <w:bookmarkEnd w:id="16"/>
          </w:p>
        </w:tc>
      </w:tr>
      <w:tr w:rsidR="00EE4DF0" w:rsidRPr="008A1A91" w14:paraId="0C56F230" w14:textId="77777777" w:rsidTr="00B46193">
        <w:trPr>
          <w:trHeight w:val="255"/>
        </w:trPr>
        <w:tc>
          <w:tcPr>
            <w:tcW w:w="1701" w:type="dxa"/>
            <w:tcBorders>
              <w:top w:val="nil"/>
              <w:left w:val="nil"/>
              <w:bottom w:val="nil"/>
              <w:right w:val="nil"/>
            </w:tcBorders>
            <w:shd w:val="clear" w:color="auto" w:fill="auto"/>
            <w:noWrap/>
            <w:vAlign w:val="bottom"/>
          </w:tcPr>
          <w:p w14:paraId="5FFD4C8B" w14:textId="77777777" w:rsidR="00EE4DF0" w:rsidRPr="008A1A91" w:rsidRDefault="00EE4DF0" w:rsidP="00EE4DF0">
            <w:pPr>
              <w:jc w:val="both"/>
              <w:rPr>
                <w:rFonts w:eastAsia="MS Mincho" w:cs="Arial"/>
                <w:bCs/>
                <w:snapToGrid/>
                <w:sz w:val="20"/>
                <w:lang w:val="es-ES" w:eastAsia="ja-JP"/>
              </w:rPr>
            </w:pPr>
            <w:r>
              <w:rPr>
                <w:rFonts w:eastAsia="MS Mincho" w:cs="Arial"/>
                <w:bCs/>
                <w:snapToGrid/>
                <w:sz w:val="20"/>
                <w:lang w:val="es-ES" w:eastAsia="ja-JP"/>
              </w:rPr>
              <w:t>1406.11.08</w:t>
            </w:r>
          </w:p>
        </w:tc>
        <w:tc>
          <w:tcPr>
            <w:tcW w:w="4819" w:type="dxa"/>
            <w:tcBorders>
              <w:top w:val="nil"/>
              <w:left w:val="nil"/>
              <w:bottom w:val="nil"/>
              <w:right w:val="nil"/>
            </w:tcBorders>
            <w:shd w:val="clear" w:color="auto" w:fill="auto"/>
            <w:noWrap/>
            <w:vAlign w:val="bottom"/>
          </w:tcPr>
          <w:p w14:paraId="136E5F9E" w14:textId="77777777" w:rsidR="00EE4DF0" w:rsidRPr="008A1A91" w:rsidRDefault="00EE4DF0" w:rsidP="00EE4DF0">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736"/>
            </w:r>
          </w:p>
        </w:tc>
      </w:tr>
      <w:tr w:rsidR="00EE4DF0" w:rsidRPr="008A1A91" w14:paraId="3D7685B4" w14:textId="77777777" w:rsidTr="00B46193">
        <w:trPr>
          <w:trHeight w:val="255"/>
        </w:trPr>
        <w:tc>
          <w:tcPr>
            <w:tcW w:w="1701" w:type="dxa"/>
            <w:tcBorders>
              <w:top w:val="nil"/>
              <w:left w:val="nil"/>
              <w:bottom w:val="nil"/>
              <w:right w:val="nil"/>
            </w:tcBorders>
            <w:shd w:val="clear" w:color="auto" w:fill="auto"/>
            <w:noWrap/>
            <w:vAlign w:val="bottom"/>
          </w:tcPr>
          <w:p w14:paraId="7E95E158"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1406.11.10</w:t>
            </w:r>
          </w:p>
        </w:tc>
        <w:tc>
          <w:tcPr>
            <w:tcW w:w="4819" w:type="dxa"/>
            <w:tcBorders>
              <w:top w:val="nil"/>
              <w:left w:val="nil"/>
              <w:bottom w:val="nil"/>
              <w:right w:val="nil"/>
            </w:tcBorders>
            <w:shd w:val="clear" w:color="auto" w:fill="auto"/>
            <w:noWrap/>
            <w:vAlign w:val="bottom"/>
          </w:tcPr>
          <w:p w14:paraId="56F2D8DD"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EE4DF0" w:rsidRPr="008A1A91" w14:paraId="3150A6A0" w14:textId="77777777" w:rsidTr="00B46193">
        <w:trPr>
          <w:trHeight w:val="255"/>
        </w:trPr>
        <w:tc>
          <w:tcPr>
            <w:tcW w:w="1701" w:type="dxa"/>
            <w:tcBorders>
              <w:top w:val="nil"/>
              <w:left w:val="nil"/>
              <w:bottom w:val="nil"/>
              <w:right w:val="nil"/>
            </w:tcBorders>
            <w:shd w:val="clear" w:color="auto" w:fill="auto"/>
            <w:noWrap/>
            <w:vAlign w:val="bottom"/>
          </w:tcPr>
          <w:p w14:paraId="06F4280E"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1406.11.11</w:t>
            </w:r>
          </w:p>
        </w:tc>
        <w:tc>
          <w:tcPr>
            <w:tcW w:w="4819" w:type="dxa"/>
            <w:tcBorders>
              <w:top w:val="nil"/>
              <w:left w:val="nil"/>
              <w:bottom w:val="nil"/>
              <w:right w:val="nil"/>
            </w:tcBorders>
            <w:shd w:val="clear" w:color="auto" w:fill="auto"/>
            <w:noWrap/>
            <w:vAlign w:val="bottom"/>
          </w:tcPr>
          <w:p w14:paraId="5FB15682"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EE4DF0" w:rsidRPr="008A1A91" w14:paraId="1F762802" w14:textId="77777777" w:rsidTr="00B46193">
        <w:trPr>
          <w:trHeight w:val="255"/>
        </w:trPr>
        <w:tc>
          <w:tcPr>
            <w:tcW w:w="1701" w:type="dxa"/>
            <w:tcBorders>
              <w:top w:val="nil"/>
              <w:left w:val="nil"/>
              <w:bottom w:val="nil"/>
              <w:right w:val="nil"/>
            </w:tcBorders>
            <w:shd w:val="clear" w:color="auto" w:fill="auto"/>
            <w:noWrap/>
            <w:vAlign w:val="bottom"/>
          </w:tcPr>
          <w:p w14:paraId="7E150317"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1406.11.12</w:t>
            </w:r>
          </w:p>
        </w:tc>
        <w:tc>
          <w:tcPr>
            <w:tcW w:w="4819" w:type="dxa"/>
            <w:tcBorders>
              <w:top w:val="nil"/>
              <w:left w:val="nil"/>
              <w:bottom w:val="nil"/>
              <w:right w:val="nil"/>
            </w:tcBorders>
            <w:shd w:val="clear" w:color="auto" w:fill="auto"/>
            <w:noWrap/>
            <w:vAlign w:val="bottom"/>
          </w:tcPr>
          <w:p w14:paraId="072487B0"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EE4DF0" w:rsidRPr="008A1A91" w14:paraId="18AB7879" w14:textId="77777777" w:rsidTr="00B46193">
        <w:trPr>
          <w:trHeight w:val="255"/>
        </w:trPr>
        <w:tc>
          <w:tcPr>
            <w:tcW w:w="1701" w:type="dxa"/>
            <w:tcBorders>
              <w:top w:val="nil"/>
              <w:left w:val="nil"/>
              <w:bottom w:val="nil"/>
              <w:right w:val="nil"/>
            </w:tcBorders>
            <w:shd w:val="clear" w:color="auto" w:fill="auto"/>
            <w:noWrap/>
          </w:tcPr>
          <w:p w14:paraId="12E989A1" w14:textId="77777777" w:rsidR="00EE4DF0" w:rsidRPr="008A1A91" w:rsidRDefault="00EE4DF0" w:rsidP="00EE4DF0">
            <w:pPr>
              <w:rPr>
                <w:rFonts w:eastAsia="MS Mincho" w:cs="Arial"/>
                <w:bCs/>
                <w:snapToGrid/>
                <w:sz w:val="20"/>
                <w:lang w:val="es-ES" w:eastAsia="ja-JP"/>
              </w:rPr>
            </w:pPr>
            <w:r w:rsidRPr="008A1A91">
              <w:rPr>
                <w:rFonts w:eastAsia="MS Mincho" w:cs="Arial"/>
                <w:bCs/>
                <w:snapToGrid/>
                <w:sz w:val="20"/>
                <w:lang w:val="es-ES" w:eastAsia="ja-JP"/>
              </w:rPr>
              <w:t>1406.11.18</w:t>
            </w:r>
          </w:p>
        </w:tc>
        <w:tc>
          <w:tcPr>
            <w:tcW w:w="4819" w:type="dxa"/>
            <w:tcBorders>
              <w:top w:val="nil"/>
              <w:left w:val="nil"/>
              <w:bottom w:val="nil"/>
              <w:right w:val="nil"/>
            </w:tcBorders>
            <w:shd w:val="clear" w:color="auto" w:fill="auto"/>
            <w:noWrap/>
            <w:vAlign w:val="bottom"/>
          </w:tcPr>
          <w:p w14:paraId="2451A21B"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 xml:space="preserve">Créditos a entidades con quienes corresponde consolidar </w:t>
            </w:r>
          </w:p>
          <w:p w14:paraId="6AC4BD9F"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estados financieros</w:t>
            </w:r>
          </w:p>
        </w:tc>
      </w:tr>
      <w:tr w:rsidR="00EE4DF0" w:rsidRPr="008A1A91" w14:paraId="07204227" w14:textId="77777777" w:rsidTr="00B46193">
        <w:trPr>
          <w:trHeight w:val="255"/>
        </w:trPr>
        <w:tc>
          <w:tcPr>
            <w:tcW w:w="1701" w:type="dxa"/>
            <w:tcBorders>
              <w:top w:val="nil"/>
              <w:left w:val="nil"/>
              <w:bottom w:val="nil"/>
              <w:right w:val="nil"/>
            </w:tcBorders>
            <w:shd w:val="clear" w:color="auto" w:fill="auto"/>
            <w:noWrap/>
            <w:vAlign w:val="bottom"/>
          </w:tcPr>
          <w:p w14:paraId="0539693E"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1406.11.18.01</w:t>
            </w:r>
          </w:p>
        </w:tc>
        <w:tc>
          <w:tcPr>
            <w:tcW w:w="4819" w:type="dxa"/>
            <w:tcBorders>
              <w:top w:val="nil"/>
              <w:left w:val="nil"/>
              <w:bottom w:val="nil"/>
              <w:right w:val="nil"/>
            </w:tcBorders>
            <w:shd w:val="clear" w:color="auto" w:fill="auto"/>
            <w:noWrap/>
            <w:vAlign w:val="bottom"/>
          </w:tcPr>
          <w:p w14:paraId="0687143E"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EE4DF0" w:rsidRPr="008A1A91" w14:paraId="19F72615" w14:textId="77777777" w:rsidTr="00B46193">
        <w:trPr>
          <w:trHeight w:val="255"/>
        </w:trPr>
        <w:tc>
          <w:tcPr>
            <w:tcW w:w="1701" w:type="dxa"/>
            <w:tcBorders>
              <w:top w:val="nil"/>
              <w:left w:val="nil"/>
              <w:bottom w:val="nil"/>
              <w:right w:val="nil"/>
            </w:tcBorders>
            <w:shd w:val="clear" w:color="auto" w:fill="auto"/>
            <w:noWrap/>
            <w:vAlign w:val="bottom"/>
          </w:tcPr>
          <w:p w14:paraId="7B968B69"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1406.11.18.02</w:t>
            </w:r>
          </w:p>
        </w:tc>
        <w:tc>
          <w:tcPr>
            <w:tcW w:w="4819" w:type="dxa"/>
            <w:tcBorders>
              <w:top w:val="nil"/>
              <w:left w:val="nil"/>
              <w:bottom w:val="nil"/>
              <w:right w:val="nil"/>
            </w:tcBorders>
            <w:shd w:val="clear" w:color="auto" w:fill="auto"/>
            <w:noWrap/>
            <w:vAlign w:val="bottom"/>
          </w:tcPr>
          <w:p w14:paraId="596F32A7"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EE4DF0" w:rsidRPr="008A1A91" w14:paraId="570F4AC2" w14:textId="77777777" w:rsidTr="00B46193">
        <w:trPr>
          <w:trHeight w:val="255"/>
        </w:trPr>
        <w:tc>
          <w:tcPr>
            <w:tcW w:w="1701" w:type="dxa"/>
            <w:tcBorders>
              <w:top w:val="nil"/>
              <w:left w:val="nil"/>
              <w:bottom w:val="nil"/>
              <w:right w:val="nil"/>
            </w:tcBorders>
            <w:shd w:val="clear" w:color="auto" w:fill="auto"/>
            <w:noWrap/>
            <w:vAlign w:val="bottom"/>
          </w:tcPr>
          <w:p w14:paraId="397CBF4F"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w:t>
            </w:r>
          </w:p>
        </w:tc>
        <w:tc>
          <w:tcPr>
            <w:tcW w:w="4819" w:type="dxa"/>
            <w:tcBorders>
              <w:top w:val="nil"/>
              <w:left w:val="nil"/>
              <w:bottom w:val="nil"/>
              <w:right w:val="nil"/>
            </w:tcBorders>
            <w:shd w:val="clear" w:color="auto" w:fill="auto"/>
            <w:noWrap/>
            <w:vAlign w:val="bottom"/>
          </w:tcPr>
          <w:p w14:paraId="01C3FEB6"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EE4DF0" w:rsidRPr="008A1A91" w14:paraId="6C4D6014" w14:textId="77777777" w:rsidTr="0036339D">
        <w:trPr>
          <w:trHeight w:val="255"/>
        </w:trPr>
        <w:tc>
          <w:tcPr>
            <w:tcW w:w="1701" w:type="dxa"/>
            <w:tcBorders>
              <w:top w:val="nil"/>
              <w:left w:val="nil"/>
              <w:bottom w:val="nil"/>
              <w:right w:val="nil"/>
            </w:tcBorders>
            <w:shd w:val="clear" w:color="auto" w:fill="auto"/>
            <w:noWrap/>
          </w:tcPr>
          <w:p w14:paraId="00B3C8A1" w14:textId="77777777" w:rsidR="00EE4DF0" w:rsidRPr="008A1A91" w:rsidRDefault="00EE4DF0" w:rsidP="00EE4DF0">
            <w:pPr>
              <w:rPr>
                <w:rFonts w:eastAsia="MS Mincho" w:cs="Arial"/>
                <w:bCs/>
                <w:snapToGrid/>
                <w:sz w:val="20"/>
                <w:lang w:val="es-ES" w:eastAsia="ja-JP"/>
              </w:rPr>
            </w:pPr>
            <w:r w:rsidRPr="008A1A91">
              <w:rPr>
                <w:rFonts w:eastAsia="MS Mincho" w:cs="Arial"/>
                <w:bCs/>
                <w:snapToGrid/>
                <w:sz w:val="20"/>
                <w:lang w:val="es-ES" w:eastAsia="ja-JP"/>
              </w:rPr>
              <w:t>1406.11.19.02</w:t>
            </w:r>
          </w:p>
        </w:tc>
        <w:tc>
          <w:tcPr>
            <w:tcW w:w="4819" w:type="dxa"/>
            <w:tcBorders>
              <w:top w:val="nil"/>
              <w:left w:val="nil"/>
              <w:bottom w:val="nil"/>
              <w:right w:val="nil"/>
            </w:tcBorders>
            <w:shd w:val="clear" w:color="auto" w:fill="auto"/>
            <w:noWrap/>
            <w:vAlign w:val="bottom"/>
          </w:tcPr>
          <w:p w14:paraId="0C246BEF" w14:textId="77777777" w:rsidR="00EE4DF0" w:rsidRPr="008A1A91" w:rsidRDefault="00EE4DF0" w:rsidP="00EE4DF0">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737"/>
            </w:r>
          </w:p>
        </w:tc>
      </w:tr>
      <w:tr w:rsidR="00EE4DF0" w:rsidRPr="008A1A91" w14:paraId="6F26A97B" w14:textId="77777777" w:rsidTr="00B46193">
        <w:trPr>
          <w:trHeight w:val="255"/>
        </w:trPr>
        <w:tc>
          <w:tcPr>
            <w:tcW w:w="1701" w:type="dxa"/>
            <w:tcBorders>
              <w:top w:val="nil"/>
              <w:left w:val="nil"/>
              <w:bottom w:val="nil"/>
              <w:right w:val="nil"/>
            </w:tcBorders>
            <w:shd w:val="clear" w:color="auto" w:fill="auto"/>
            <w:noWrap/>
            <w:vAlign w:val="bottom"/>
          </w:tcPr>
          <w:p w14:paraId="6F6BC3B4"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1406.11.19.04</w:t>
            </w:r>
          </w:p>
        </w:tc>
        <w:tc>
          <w:tcPr>
            <w:tcW w:w="4819" w:type="dxa"/>
            <w:tcBorders>
              <w:top w:val="nil"/>
              <w:left w:val="nil"/>
              <w:bottom w:val="nil"/>
              <w:right w:val="nil"/>
            </w:tcBorders>
            <w:shd w:val="clear" w:color="auto" w:fill="auto"/>
            <w:noWrap/>
            <w:vAlign w:val="bottom"/>
          </w:tcPr>
          <w:p w14:paraId="143FD04C"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EE4DF0" w:rsidRPr="008A1A91" w14:paraId="5D297542" w14:textId="77777777" w:rsidTr="00B46193">
        <w:trPr>
          <w:trHeight w:val="255"/>
        </w:trPr>
        <w:tc>
          <w:tcPr>
            <w:tcW w:w="1701" w:type="dxa"/>
            <w:tcBorders>
              <w:top w:val="nil"/>
              <w:left w:val="nil"/>
              <w:bottom w:val="nil"/>
              <w:right w:val="nil"/>
            </w:tcBorders>
            <w:shd w:val="clear" w:color="auto" w:fill="auto"/>
            <w:noWrap/>
            <w:vAlign w:val="bottom"/>
          </w:tcPr>
          <w:p w14:paraId="3940C487"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1406.11.19.05</w:t>
            </w:r>
          </w:p>
        </w:tc>
        <w:tc>
          <w:tcPr>
            <w:tcW w:w="4819" w:type="dxa"/>
            <w:tcBorders>
              <w:top w:val="nil"/>
              <w:left w:val="nil"/>
              <w:bottom w:val="nil"/>
              <w:right w:val="nil"/>
            </w:tcBorders>
            <w:shd w:val="clear" w:color="auto" w:fill="auto"/>
            <w:noWrap/>
            <w:vAlign w:val="bottom"/>
          </w:tcPr>
          <w:p w14:paraId="04C037CD"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EE4DF0" w:rsidRPr="008A1A91" w14:paraId="34A2ED13" w14:textId="77777777" w:rsidTr="00B46193">
        <w:trPr>
          <w:trHeight w:val="255"/>
        </w:trPr>
        <w:tc>
          <w:tcPr>
            <w:tcW w:w="1701" w:type="dxa"/>
            <w:tcBorders>
              <w:top w:val="nil"/>
              <w:left w:val="nil"/>
              <w:bottom w:val="nil"/>
              <w:right w:val="nil"/>
            </w:tcBorders>
            <w:shd w:val="clear" w:color="auto" w:fill="auto"/>
            <w:noWrap/>
            <w:vAlign w:val="bottom"/>
          </w:tcPr>
          <w:p w14:paraId="1A845140"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1406.11.19.06</w:t>
            </w:r>
          </w:p>
        </w:tc>
        <w:tc>
          <w:tcPr>
            <w:tcW w:w="4819" w:type="dxa"/>
            <w:tcBorders>
              <w:top w:val="nil"/>
              <w:left w:val="nil"/>
              <w:bottom w:val="nil"/>
              <w:right w:val="nil"/>
            </w:tcBorders>
            <w:shd w:val="clear" w:color="auto" w:fill="auto"/>
            <w:noWrap/>
            <w:vAlign w:val="bottom"/>
          </w:tcPr>
          <w:p w14:paraId="612DC9C8"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EE4DF0" w:rsidRPr="008A1A91" w14:paraId="5D3DE37A" w14:textId="77777777" w:rsidTr="00B46193">
        <w:trPr>
          <w:trHeight w:val="255"/>
        </w:trPr>
        <w:tc>
          <w:tcPr>
            <w:tcW w:w="1701" w:type="dxa"/>
            <w:tcBorders>
              <w:top w:val="nil"/>
              <w:left w:val="nil"/>
              <w:bottom w:val="nil"/>
              <w:right w:val="nil"/>
            </w:tcBorders>
            <w:shd w:val="clear" w:color="auto" w:fill="auto"/>
            <w:noWrap/>
            <w:vAlign w:val="bottom"/>
          </w:tcPr>
          <w:p w14:paraId="696DCF8F"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1406.11.19.07</w:t>
            </w:r>
          </w:p>
        </w:tc>
        <w:tc>
          <w:tcPr>
            <w:tcW w:w="4819" w:type="dxa"/>
            <w:tcBorders>
              <w:top w:val="nil"/>
              <w:left w:val="nil"/>
              <w:bottom w:val="nil"/>
              <w:right w:val="nil"/>
            </w:tcBorders>
            <w:shd w:val="clear" w:color="auto" w:fill="auto"/>
            <w:noWrap/>
            <w:vAlign w:val="bottom"/>
          </w:tcPr>
          <w:p w14:paraId="34C0A31A" w14:textId="77777777" w:rsidR="00EE4DF0" w:rsidRPr="008A1A91" w:rsidRDefault="00EE4DF0" w:rsidP="00EE4DF0">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738"/>
            </w:r>
          </w:p>
        </w:tc>
      </w:tr>
      <w:tr w:rsidR="00EE4DF0" w:rsidRPr="008A1A91" w14:paraId="3F247022" w14:textId="77777777" w:rsidTr="0036339D">
        <w:trPr>
          <w:trHeight w:val="255"/>
        </w:trPr>
        <w:tc>
          <w:tcPr>
            <w:tcW w:w="1701" w:type="dxa"/>
            <w:tcBorders>
              <w:top w:val="nil"/>
              <w:left w:val="nil"/>
              <w:bottom w:val="nil"/>
              <w:right w:val="nil"/>
            </w:tcBorders>
            <w:shd w:val="clear" w:color="auto" w:fill="auto"/>
            <w:noWrap/>
          </w:tcPr>
          <w:p w14:paraId="2A4CA0A7" w14:textId="77777777" w:rsidR="00EE4DF0" w:rsidRPr="008A1A91" w:rsidRDefault="00EE4DF0" w:rsidP="00EE4DF0">
            <w:pPr>
              <w:rPr>
                <w:rFonts w:eastAsia="MS Mincho" w:cs="Arial"/>
                <w:bCs/>
                <w:snapToGrid/>
                <w:sz w:val="20"/>
                <w:lang w:val="es-ES" w:eastAsia="ja-JP"/>
              </w:rPr>
            </w:pPr>
            <w:r>
              <w:rPr>
                <w:rFonts w:eastAsia="MS Mincho" w:cs="Arial"/>
                <w:bCs/>
                <w:snapToGrid/>
                <w:sz w:val="20"/>
                <w:lang w:val="es-ES" w:eastAsia="ja-JP"/>
              </w:rPr>
              <w:t>1406.11.19.08</w:t>
            </w:r>
          </w:p>
        </w:tc>
        <w:tc>
          <w:tcPr>
            <w:tcW w:w="4819" w:type="dxa"/>
            <w:tcBorders>
              <w:top w:val="nil"/>
              <w:left w:val="nil"/>
              <w:bottom w:val="nil"/>
              <w:right w:val="nil"/>
            </w:tcBorders>
            <w:shd w:val="clear" w:color="auto" w:fill="auto"/>
            <w:noWrap/>
            <w:vAlign w:val="bottom"/>
          </w:tcPr>
          <w:p w14:paraId="58BBFEA2" w14:textId="77777777" w:rsidR="00EE4DF0" w:rsidRPr="008A1A91" w:rsidRDefault="00EE4DF0" w:rsidP="00EE4DF0">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739"/>
            </w:r>
          </w:p>
        </w:tc>
      </w:tr>
      <w:tr w:rsidR="00EE4DF0" w:rsidRPr="008A1A91" w14:paraId="118FFEAF" w14:textId="77777777" w:rsidTr="00B46193">
        <w:trPr>
          <w:trHeight w:val="255"/>
        </w:trPr>
        <w:tc>
          <w:tcPr>
            <w:tcW w:w="1701" w:type="dxa"/>
            <w:tcBorders>
              <w:top w:val="nil"/>
              <w:left w:val="nil"/>
              <w:bottom w:val="nil"/>
              <w:right w:val="nil"/>
            </w:tcBorders>
            <w:shd w:val="clear" w:color="auto" w:fill="auto"/>
            <w:noWrap/>
            <w:vAlign w:val="bottom"/>
          </w:tcPr>
          <w:p w14:paraId="73EE95AD"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1406.11.19.10</w:t>
            </w:r>
          </w:p>
        </w:tc>
        <w:tc>
          <w:tcPr>
            <w:tcW w:w="4819" w:type="dxa"/>
            <w:tcBorders>
              <w:top w:val="nil"/>
              <w:left w:val="nil"/>
              <w:bottom w:val="nil"/>
              <w:right w:val="nil"/>
            </w:tcBorders>
            <w:shd w:val="clear" w:color="auto" w:fill="auto"/>
            <w:noWrap/>
            <w:vAlign w:val="bottom"/>
          </w:tcPr>
          <w:p w14:paraId="22F0F912"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EE4DF0" w:rsidRPr="008A1A91" w14:paraId="6748C331" w14:textId="77777777" w:rsidTr="00B46193">
        <w:trPr>
          <w:trHeight w:val="255"/>
        </w:trPr>
        <w:tc>
          <w:tcPr>
            <w:tcW w:w="1701" w:type="dxa"/>
            <w:tcBorders>
              <w:top w:val="nil"/>
              <w:left w:val="nil"/>
              <w:bottom w:val="nil"/>
              <w:right w:val="nil"/>
            </w:tcBorders>
            <w:shd w:val="clear" w:color="auto" w:fill="auto"/>
            <w:noWrap/>
            <w:vAlign w:val="bottom"/>
          </w:tcPr>
          <w:p w14:paraId="5C2A3C91"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1406.11.19.11</w:t>
            </w:r>
          </w:p>
        </w:tc>
        <w:tc>
          <w:tcPr>
            <w:tcW w:w="4819" w:type="dxa"/>
            <w:tcBorders>
              <w:top w:val="nil"/>
              <w:left w:val="nil"/>
              <w:bottom w:val="nil"/>
              <w:right w:val="nil"/>
            </w:tcBorders>
            <w:shd w:val="clear" w:color="auto" w:fill="auto"/>
            <w:noWrap/>
            <w:vAlign w:val="bottom"/>
          </w:tcPr>
          <w:p w14:paraId="5B625AF8"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EE4DF0" w:rsidRPr="008A1A91" w14:paraId="187BF54F" w14:textId="77777777" w:rsidTr="00B46193">
        <w:trPr>
          <w:trHeight w:val="255"/>
        </w:trPr>
        <w:tc>
          <w:tcPr>
            <w:tcW w:w="1701" w:type="dxa"/>
            <w:tcBorders>
              <w:top w:val="nil"/>
              <w:left w:val="nil"/>
              <w:bottom w:val="nil"/>
              <w:right w:val="nil"/>
            </w:tcBorders>
            <w:shd w:val="clear" w:color="auto" w:fill="auto"/>
            <w:noWrap/>
            <w:vAlign w:val="bottom"/>
          </w:tcPr>
          <w:p w14:paraId="6D752C9A"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1406.11.19.12</w:t>
            </w:r>
          </w:p>
        </w:tc>
        <w:tc>
          <w:tcPr>
            <w:tcW w:w="4819" w:type="dxa"/>
            <w:tcBorders>
              <w:top w:val="nil"/>
              <w:left w:val="nil"/>
              <w:bottom w:val="nil"/>
              <w:right w:val="nil"/>
            </w:tcBorders>
            <w:shd w:val="clear" w:color="auto" w:fill="auto"/>
            <w:noWrap/>
            <w:vAlign w:val="bottom"/>
          </w:tcPr>
          <w:p w14:paraId="433D0F2C"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EE4DF0" w:rsidRPr="008A1A91" w14:paraId="6EDB7854" w14:textId="77777777" w:rsidTr="00B46193">
        <w:trPr>
          <w:trHeight w:val="255"/>
        </w:trPr>
        <w:tc>
          <w:tcPr>
            <w:tcW w:w="1701" w:type="dxa"/>
            <w:tcBorders>
              <w:top w:val="nil"/>
              <w:left w:val="nil"/>
              <w:bottom w:val="nil"/>
              <w:right w:val="nil"/>
            </w:tcBorders>
            <w:shd w:val="clear" w:color="auto" w:fill="auto"/>
            <w:noWrap/>
          </w:tcPr>
          <w:p w14:paraId="667EA7DF" w14:textId="77777777" w:rsidR="00EE4DF0" w:rsidRPr="008A1A91" w:rsidRDefault="00EE4DF0" w:rsidP="00EE4DF0">
            <w:pPr>
              <w:rPr>
                <w:rFonts w:eastAsia="MS Mincho" w:cs="Arial"/>
                <w:bCs/>
                <w:snapToGrid/>
                <w:sz w:val="20"/>
                <w:lang w:val="es-ES" w:eastAsia="ja-JP"/>
              </w:rPr>
            </w:pPr>
            <w:r w:rsidRPr="008A1A91">
              <w:rPr>
                <w:rFonts w:eastAsia="MS Mincho" w:cs="Arial"/>
                <w:bCs/>
                <w:snapToGrid/>
                <w:sz w:val="20"/>
                <w:lang w:val="es-ES" w:eastAsia="ja-JP"/>
              </w:rPr>
              <w:t>1406.11.19.18</w:t>
            </w:r>
          </w:p>
        </w:tc>
        <w:tc>
          <w:tcPr>
            <w:tcW w:w="4819" w:type="dxa"/>
            <w:tcBorders>
              <w:top w:val="nil"/>
              <w:left w:val="nil"/>
              <w:bottom w:val="nil"/>
              <w:right w:val="nil"/>
            </w:tcBorders>
            <w:shd w:val="clear" w:color="auto" w:fill="auto"/>
            <w:noWrap/>
            <w:vAlign w:val="bottom"/>
          </w:tcPr>
          <w:p w14:paraId="23FAFD7D" w14:textId="77777777" w:rsidR="00EE4DF0" w:rsidRPr="00D02F6D"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Subordinados</w:t>
            </w:r>
            <w:r w:rsidRPr="00D02F6D">
              <w:rPr>
                <w:rStyle w:val="Refdenotaalpie"/>
                <w:rFonts w:cs="Arial"/>
                <w:sz w:val="20"/>
              </w:rPr>
              <w:footnoteReference w:id="740"/>
            </w:r>
          </w:p>
        </w:tc>
      </w:tr>
      <w:tr w:rsidR="00EE4DF0" w:rsidRPr="008A1A91" w14:paraId="054ED2C8" w14:textId="77777777" w:rsidTr="00B46193">
        <w:trPr>
          <w:trHeight w:val="255"/>
        </w:trPr>
        <w:tc>
          <w:tcPr>
            <w:tcW w:w="1701" w:type="dxa"/>
            <w:tcBorders>
              <w:top w:val="nil"/>
              <w:left w:val="nil"/>
              <w:bottom w:val="nil"/>
              <w:right w:val="nil"/>
            </w:tcBorders>
            <w:shd w:val="clear" w:color="auto" w:fill="auto"/>
            <w:noWrap/>
          </w:tcPr>
          <w:p w14:paraId="74A41923" w14:textId="77777777" w:rsidR="00EE4DF0" w:rsidRPr="008A1A91" w:rsidRDefault="00EE4DF0" w:rsidP="00EE4DF0">
            <w:pPr>
              <w:rPr>
                <w:rFonts w:eastAsia="MS Mincho" w:cs="Arial"/>
                <w:bCs/>
                <w:snapToGrid/>
                <w:sz w:val="20"/>
                <w:lang w:val="es-ES" w:eastAsia="ja-JP"/>
              </w:rPr>
            </w:pPr>
            <w:r w:rsidRPr="008A1A91">
              <w:rPr>
                <w:rFonts w:eastAsia="MS Mincho" w:cs="Arial"/>
                <w:bCs/>
                <w:snapToGrid/>
                <w:sz w:val="20"/>
                <w:lang w:val="es-ES" w:eastAsia="ja-JP"/>
              </w:rPr>
              <w:t>1406.11.19.19</w:t>
            </w:r>
          </w:p>
        </w:tc>
        <w:tc>
          <w:tcPr>
            <w:tcW w:w="4819" w:type="dxa"/>
            <w:tcBorders>
              <w:top w:val="nil"/>
              <w:left w:val="nil"/>
              <w:bottom w:val="nil"/>
              <w:right w:val="nil"/>
            </w:tcBorders>
            <w:shd w:val="clear" w:color="auto" w:fill="auto"/>
            <w:noWrap/>
            <w:vAlign w:val="bottom"/>
          </w:tcPr>
          <w:p w14:paraId="56653FD6" w14:textId="77777777" w:rsidR="00EE4DF0" w:rsidRPr="00D02F6D"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No Subordinados</w:t>
            </w:r>
            <w:r w:rsidRPr="00D02F6D">
              <w:rPr>
                <w:rStyle w:val="Refdenotaalpie"/>
                <w:rFonts w:cs="Arial"/>
                <w:sz w:val="20"/>
              </w:rPr>
              <w:footnoteReference w:id="741"/>
            </w:r>
          </w:p>
        </w:tc>
      </w:tr>
      <w:tr w:rsidR="00EE4DF0" w:rsidRPr="008A1A91" w14:paraId="3BAB43C8" w14:textId="77777777" w:rsidTr="00B46193">
        <w:trPr>
          <w:trHeight w:val="255"/>
        </w:trPr>
        <w:tc>
          <w:tcPr>
            <w:tcW w:w="1701" w:type="dxa"/>
            <w:tcBorders>
              <w:top w:val="nil"/>
              <w:left w:val="nil"/>
              <w:bottom w:val="nil"/>
              <w:right w:val="nil"/>
            </w:tcBorders>
            <w:shd w:val="clear" w:color="auto" w:fill="auto"/>
            <w:noWrap/>
            <w:vAlign w:val="bottom"/>
          </w:tcPr>
          <w:p w14:paraId="3BF8F48F" w14:textId="77777777" w:rsidR="00EE4DF0" w:rsidRPr="008A1A91" w:rsidRDefault="00EE4DF0" w:rsidP="00EE4DF0">
            <w:pPr>
              <w:rPr>
                <w:rFonts w:eastAsia="MS Mincho" w:cs="Arial"/>
                <w:bCs/>
                <w:snapToGrid/>
                <w:sz w:val="20"/>
                <w:lang w:val="es-ES" w:eastAsia="ja-JP"/>
              </w:rPr>
            </w:pPr>
            <w:r w:rsidRPr="008A1A91">
              <w:rPr>
                <w:rFonts w:eastAsia="MS Mincho" w:cs="Arial"/>
                <w:bCs/>
                <w:snapToGrid/>
                <w:sz w:val="20"/>
                <w:lang w:val="es-ES" w:eastAsia="ja-JP"/>
              </w:rPr>
              <w:lastRenderedPageBreak/>
              <w:t>1406.11.19.24</w:t>
            </w:r>
            <w:r w:rsidRPr="008A1A91">
              <w:rPr>
                <w:rFonts w:eastAsia="MS Mincho" w:cs="Arial"/>
                <w:bCs/>
                <w:snapToGrid/>
                <w:sz w:val="20"/>
                <w:lang w:val="es-ES" w:eastAsia="ja-JP"/>
              </w:rPr>
              <w:tab/>
              <w:t xml:space="preserve"> </w:t>
            </w:r>
          </w:p>
          <w:p w14:paraId="58CAEABD" w14:textId="77777777" w:rsidR="00EE4DF0" w:rsidRPr="008A1A91" w:rsidRDefault="00EE4DF0" w:rsidP="00EE4DF0">
            <w:pPr>
              <w:rPr>
                <w:rFonts w:eastAsia="MS Mincho" w:cs="Arial"/>
                <w:bCs/>
                <w:snapToGrid/>
                <w:sz w:val="20"/>
                <w:lang w:val="es-ES" w:eastAsia="ja-JP"/>
              </w:rPr>
            </w:pPr>
          </w:p>
        </w:tc>
        <w:tc>
          <w:tcPr>
            <w:tcW w:w="4819" w:type="dxa"/>
            <w:tcBorders>
              <w:top w:val="nil"/>
              <w:left w:val="nil"/>
              <w:bottom w:val="nil"/>
              <w:right w:val="nil"/>
            </w:tcBorders>
            <w:shd w:val="clear" w:color="auto" w:fill="auto"/>
            <w:noWrap/>
            <w:vAlign w:val="bottom"/>
          </w:tcPr>
          <w:p w14:paraId="7B9C37DD" w14:textId="77777777" w:rsidR="00EE4DF0" w:rsidRPr="008A1A91" w:rsidRDefault="00EE4DF0" w:rsidP="00EE4DF0">
            <w:pPr>
              <w:rPr>
                <w:rFonts w:eastAsia="MS Mincho" w:cs="Arial"/>
                <w:bCs/>
                <w:snapToGrid/>
                <w:sz w:val="20"/>
                <w:lang w:val="es-ES" w:eastAsia="ja-JP"/>
              </w:rPr>
            </w:pPr>
            <w:r w:rsidRPr="008A1A91">
              <w:rPr>
                <w:rFonts w:eastAsia="MS Mincho" w:cs="Arial"/>
                <w:bCs/>
                <w:snapToGrid/>
                <w:sz w:val="20"/>
                <w:lang w:val="es-ES" w:eastAsia="ja-JP"/>
              </w:rPr>
              <w:t xml:space="preserve">Operaciones RFA </w:t>
            </w:r>
          </w:p>
          <w:p w14:paraId="33180602" w14:textId="77777777" w:rsidR="00EE4DF0" w:rsidRPr="008A1A91" w:rsidRDefault="00EE4DF0" w:rsidP="00EE4DF0">
            <w:pPr>
              <w:rPr>
                <w:rFonts w:eastAsia="MS Mincho" w:cs="Arial"/>
                <w:bCs/>
                <w:snapToGrid/>
                <w:sz w:val="20"/>
                <w:lang w:val="es-ES" w:eastAsia="ja-JP"/>
              </w:rPr>
            </w:pPr>
          </w:p>
        </w:tc>
      </w:tr>
      <w:tr w:rsidR="00EE4DF0" w:rsidRPr="008A1A91" w14:paraId="7753FD02" w14:textId="77777777" w:rsidTr="00B46193">
        <w:trPr>
          <w:trHeight w:val="255"/>
        </w:trPr>
        <w:tc>
          <w:tcPr>
            <w:tcW w:w="1701" w:type="dxa"/>
            <w:tcBorders>
              <w:top w:val="nil"/>
              <w:left w:val="nil"/>
              <w:bottom w:val="nil"/>
              <w:right w:val="nil"/>
            </w:tcBorders>
            <w:shd w:val="clear" w:color="auto" w:fill="auto"/>
            <w:noWrap/>
            <w:vAlign w:val="bottom"/>
          </w:tcPr>
          <w:p w14:paraId="34542D51"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1406.11.19.26</w:t>
            </w:r>
          </w:p>
        </w:tc>
        <w:tc>
          <w:tcPr>
            <w:tcW w:w="4819" w:type="dxa"/>
            <w:tcBorders>
              <w:top w:val="nil"/>
              <w:left w:val="nil"/>
              <w:bottom w:val="nil"/>
              <w:right w:val="nil"/>
            </w:tcBorders>
            <w:shd w:val="clear" w:color="auto" w:fill="auto"/>
            <w:noWrap/>
            <w:vAlign w:val="bottom"/>
          </w:tcPr>
          <w:p w14:paraId="1C5B5837"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EE4DF0" w:rsidRPr="008A1A91" w14:paraId="7D73D7C0" w14:textId="77777777" w:rsidTr="00B46193">
        <w:trPr>
          <w:trHeight w:val="255"/>
        </w:trPr>
        <w:tc>
          <w:tcPr>
            <w:tcW w:w="1701" w:type="dxa"/>
            <w:tcBorders>
              <w:top w:val="nil"/>
              <w:left w:val="nil"/>
              <w:bottom w:val="nil"/>
              <w:right w:val="nil"/>
            </w:tcBorders>
            <w:shd w:val="clear" w:color="auto" w:fill="auto"/>
            <w:noWrap/>
            <w:vAlign w:val="bottom"/>
          </w:tcPr>
          <w:p w14:paraId="6C1E3D6B"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1406.11.19.27</w:t>
            </w:r>
          </w:p>
        </w:tc>
        <w:tc>
          <w:tcPr>
            <w:tcW w:w="4819" w:type="dxa"/>
            <w:tcBorders>
              <w:top w:val="nil"/>
              <w:left w:val="nil"/>
              <w:bottom w:val="nil"/>
              <w:right w:val="nil"/>
            </w:tcBorders>
            <w:shd w:val="clear" w:color="auto" w:fill="auto"/>
            <w:noWrap/>
            <w:vAlign w:val="bottom"/>
          </w:tcPr>
          <w:p w14:paraId="5F273046"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EE4DF0" w:rsidRPr="008A1A91" w14:paraId="0C97B44D" w14:textId="77777777" w:rsidTr="00B46193">
        <w:trPr>
          <w:trHeight w:val="255"/>
        </w:trPr>
        <w:tc>
          <w:tcPr>
            <w:tcW w:w="1701" w:type="dxa"/>
            <w:tcBorders>
              <w:top w:val="nil"/>
              <w:left w:val="nil"/>
              <w:bottom w:val="nil"/>
              <w:right w:val="nil"/>
            </w:tcBorders>
            <w:shd w:val="clear" w:color="auto" w:fill="auto"/>
            <w:noWrap/>
            <w:vAlign w:val="bottom"/>
          </w:tcPr>
          <w:p w14:paraId="6028D749"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1406.11.19.30</w:t>
            </w:r>
          </w:p>
        </w:tc>
        <w:tc>
          <w:tcPr>
            <w:tcW w:w="4819" w:type="dxa"/>
            <w:tcBorders>
              <w:top w:val="nil"/>
              <w:left w:val="nil"/>
              <w:bottom w:val="nil"/>
              <w:right w:val="nil"/>
            </w:tcBorders>
            <w:shd w:val="clear" w:color="auto" w:fill="auto"/>
            <w:noWrap/>
            <w:vAlign w:val="bottom"/>
          </w:tcPr>
          <w:p w14:paraId="19D7F326" w14:textId="77777777" w:rsidR="00EE4DF0" w:rsidRPr="00D02F6D"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Financiación de proyectos</w:t>
            </w:r>
            <w:r w:rsidRPr="00D02F6D">
              <w:rPr>
                <w:rStyle w:val="Refdenotaalpie"/>
                <w:rFonts w:eastAsia="MS Mincho" w:cs="Arial"/>
                <w:bCs/>
                <w:snapToGrid/>
                <w:sz w:val="20"/>
                <w:lang w:val="es-ES" w:eastAsia="ja-JP"/>
              </w:rPr>
              <w:footnoteReference w:id="742"/>
            </w:r>
          </w:p>
        </w:tc>
      </w:tr>
      <w:tr w:rsidR="00EE4DF0" w:rsidRPr="008A1A91" w14:paraId="53F95EB4" w14:textId="77777777" w:rsidTr="00B46193">
        <w:trPr>
          <w:trHeight w:val="255"/>
        </w:trPr>
        <w:tc>
          <w:tcPr>
            <w:tcW w:w="1701" w:type="dxa"/>
            <w:tcBorders>
              <w:top w:val="nil"/>
              <w:left w:val="nil"/>
              <w:bottom w:val="nil"/>
              <w:right w:val="nil"/>
            </w:tcBorders>
            <w:shd w:val="clear" w:color="auto" w:fill="auto"/>
            <w:noWrap/>
            <w:vAlign w:val="bottom"/>
          </w:tcPr>
          <w:p w14:paraId="32ECA9FE"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1406.11.19.31</w:t>
            </w:r>
          </w:p>
        </w:tc>
        <w:tc>
          <w:tcPr>
            <w:tcW w:w="4819" w:type="dxa"/>
            <w:tcBorders>
              <w:top w:val="nil"/>
              <w:left w:val="nil"/>
              <w:bottom w:val="nil"/>
              <w:right w:val="nil"/>
            </w:tcBorders>
            <w:shd w:val="clear" w:color="auto" w:fill="auto"/>
            <w:noWrap/>
            <w:vAlign w:val="bottom"/>
          </w:tcPr>
          <w:p w14:paraId="3C423BB5" w14:textId="77777777" w:rsidR="00EE4DF0" w:rsidRPr="00D02F6D"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Financiación de bienes</w:t>
            </w:r>
            <w:r w:rsidRPr="00D02F6D">
              <w:rPr>
                <w:rStyle w:val="Refdenotaalpie"/>
                <w:rFonts w:eastAsia="MS Mincho" w:cs="Arial"/>
                <w:bCs/>
                <w:snapToGrid/>
                <w:sz w:val="20"/>
                <w:lang w:val="es-ES" w:eastAsia="ja-JP"/>
              </w:rPr>
              <w:footnoteReference w:id="743"/>
            </w:r>
          </w:p>
        </w:tc>
      </w:tr>
      <w:tr w:rsidR="00EE4DF0" w:rsidRPr="008A1A91" w14:paraId="75B1ABCD" w14:textId="77777777" w:rsidTr="00B46193">
        <w:trPr>
          <w:trHeight w:val="255"/>
        </w:trPr>
        <w:tc>
          <w:tcPr>
            <w:tcW w:w="1701" w:type="dxa"/>
            <w:tcBorders>
              <w:top w:val="nil"/>
              <w:left w:val="nil"/>
              <w:bottom w:val="nil"/>
              <w:right w:val="nil"/>
            </w:tcBorders>
            <w:shd w:val="clear" w:color="auto" w:fill="auto"/>
            <w:noWrap/>
            <w:vAlign w:val="bottom"/>
          </w:tcPr>
          <w:p w14:paraId="20B2F1F7"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1406.11.19.32</w:t>
            </w:r>
          </w:p>
        </w:tc>
        <w:tc>
          <w:tcPr>
            <w:tcW w:w="4819" w:type="dxa"/>
            <w:tcBorders>
              <w:top w:val="nil"/>
              <w:left w:val="nil"/>
              <w:bottom w:val="nil"/>
              <w:right w:val="nil"/>
            </w:tcBorders>
            <w:shd w:val="clear" w:color="auto" w:fill="auto"/>
            <w:noWrap/>
            <w:vAlign w:val="bottom"/>
          </w:tcPr>
          <w:p w14:paraId="0BF94AA7" w14:textId="77777777" w:rsidR="00EE4DF0" w:rsidRPr="00D02F6D"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D02F6D">
              <w:rPr>
                <w:rStyle w:val="Refdenotaalpie"/>
                <w:rFonts w:eastAsia="MS Mincho" w:cs="Arial"/>
                <w:bCs/>
                <w:snapToGrid/>
                <w:sz w:val="20"/>
                <w:lang w:val="es-ES" w:eastAsia="ja-JP"/>
              </w:rPr>
              <w:footnoteReference w:id="744"/>
            </w:r>
          </w:p>
        </w:tc>
      </w:tr>
      <w:tr w:rsidR="00EE4DF0" w:rsidRPr="008A1A91" w14:paraId="04718A93" w14:textId="77777777" w:rsidTr="00B46193">
        <w:trPr>
          <w:trHeight w:val="255"/>
        </w:trPr>
        <w:tc>
          <w:tcPr>
            <w:tcW w:w="1701" w:type="dxa"/>
            <w:tcBorders>
              <w:top w:val="nil"/>
              <w:left w:val="nil"/>
              <w:bottom w:val="nil"/>
              <w:right w:val="nil"/>
            </w:tcBorders>
            <w:shd w:val="clear" w:color="auto" w:fill="auto"/>
            <w:noWrap/>
            <w:vAlign w:val="bottom"/>
          </w:tcPr>
          <w:p w14:paraId="3C18CE16"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1406.11.19.33</w:t>
            </w:r>
          </w:p>
        </w:tc>
        <w:tc>
          <w:tcPr>
            <w:tcW w:w="4819" w:type="dxa"/>
            <w:tcBorders>
              <w:top w:val="nil"/>
              <w:left w:val="nil"/>
              <w:bottom w:val="nil"/>
              <w:right w:val="nil"/>
            </w:tcBorders>
            <w:shd w:val="clear" w:color="auto" w:fill="auto"/>
            <w:noWrap/>
            <w:vAlign w:val="bottom"/>
          </w:tcPr>
          <w:p w14:paraId="1EA6EA27" w14:textId="77777777" w:rsidR="00EE4DF0" w:rsidRPr="00D02F6D"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745"/>
            </w:r>
          </w:p>
        </w:tc>
      </w:tr>
      <w:tr w:rsidR="00EE4DF0" w:rsidRPr="008A1A91" w14:paraId="16D40F83" w14:textId="77777777" w:rsidTr="00B46193">
        <w:trPr>
          <w:trHeight w:val="255"/>
        </w:trPr>
        <w:tc>
          <w:tcPr>
            <w:tcW w:w="1701" w:type="dxa"/>
            <w:tcBorders>
              <w:top w:val="nil"/>
              <w:left w:val="nil"/>
              <w:bottom w:val="nil"/>
              <w:right w:val="nil"/>
            </w:tcBorders>
            <w:shd w:val="clear" w:color="auto" w:fill="auto"/>
            <w:noWrap/>
            <w:vAlign w:val="bottom"/>
          </w:tcPr>
          <w:p w14:paraId="12DDE9EB" w14:textId="77777777" w:rsidR="00EE4DF0" w:rsidRPr="008A1A91"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1406.11.19.34</w:t>
            </w:r>
          </w:p>
        </w:tc>
        <w:tc>
          <w:tcPr>
            <w:tcW w:w="4819" w:type="dxa"/>
            <w:tcBorders>
              <w:top w:val="nil"/>
              <w:left w:val="nil"/>
              <w:bottom w:val="nil"/>
              <w:right w:val="nil"/>
            </w:tcBorders>
            <w:shd w:val="clear" w:color="auto" w:fill="auto"/>
            <w:noWrap/>
            <w:vAlign w:val="bottom"/>
          </w:tcPr>
          <w:p w14:paraId="66639EE8" w14:textId="77777777" w:rsidR="00EE4DF0" w:rsidRPr="00D02F6D" w:rsidRDefault="00EE4DF0" w:rsidP="00EE4DF0">
            <w:pPr>
              <w:jc w:val="both"/>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746"/>
            </w:r>
          </w:p>
        </w:tc>
      </w:tr>
      <w:tr w:rsidR="00C753B9" w:rsidRPr="008A1A91" w14:paraId="3A662707" w14:textId="77777777" w:rsidTr="00315221">
        <w:trPr>
          <w:trHeight w:val="255"/>
        </w:trPr>
        <w:tc>
          <w:tcPr>
            <w:tcW w:w="1701" w:type="dxa"/>
            <w:tcBorders>
              <w:top w:val="nil"/>
              <w:left w:val="nil"/>
              <w:bottom w:val="nil"/>
              <w:right w:val="nil"/>
            </w:tcBorders>
            <w:shd w:val="clear" w:color="auto" w:fill="auto"/>
            <w:noWrap/>
          </w:tcPr>
          <w:p w14:paraId="6063D746" w14:textId="77777777" w:rsidR="00C753B9" w:rsidRPr="008A1A91" w:rsidRDefault="00C753B9" w:rsidP="00C753B9">
            <w:pPr>
              <w:jc w:val="both"/>
              <w:rPr>
                <w:rFonts w:eastAsia="MS Mincho" w:cs="Arial"/>
                <w:bCs/>
                <w:snapToGrid/>
                <w:sz w:val="20"/>
                <w:lang w:val="es-ES" w:eastAsia="ja-JP"/>
              </w:rPr>
            </w:pPr>
            <w:r>
              <w:rPr>
                <w:rFonts w:eastAsia="MS Mincho" w:cs="Arial"/>
                <w:bCs/>
                <w:snapToGrid/>
                <w:sz w:val="20"/>
                <w:lang w:val="es-ES" w:eastAsia="ja-JP"/>
              </w:rPr>
              <w:t>1406.11.19.35</w:t>
            </w:r>
          </w:p>
        </w:tc>
        <w:tc>
          <w:tcPr>
            <w:tcW w:w="4819" w:type="dxa"/>
            <w:tcBorders>
              <w:top w:val="nil"/>
              <w:left w:val="nil"/>
              <w:bottom w:val="nil"/>
              <w:right w:val="nil"/>
            </w:tcBorders>
            <w:shd w:val="clear" w:color="auto" w:fill="auto"/>
            <w:noWrap/>
          </w:tcPr>
          <w:p w14:paraId="71468B97" w14:textId="77777777" w:rsidR="00C753B9" w:rsidRPr="008A1A91" w:rsidRDefault="00C753B9" w:rsidP="00C753B9">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747"/>
            </w:r>
          </w:p>
        </w:tc>
      </w:tr>
      <w:tr w:rsidR="00C753B9" w:rsidRPr="008A1A91" w14:paraId="164DB6E7" w14:textId="77777777" w:rsidTr="00B46193">
        <w:trPr>
          <w:trHeight w:val="255"/>
        </w:trPr>
        <w:tc>
          <w:tcPr>
            <w:tcW w:w="1701" w:type="dxa"/>
            <w:tcBorders>
              <w:top w:val="nil"/>
              <w:left w:val="nil"/>
              <w:bottom w:val="nil"/>
              <w:right w:val="nil"/>
            </w:tcBorders>
            <w:shd w:val="clear" w:color="auto" w:fill="auto"/>
            <w:noWrap/>
            <w:vAlign w:val="bottom"/>
          </w:tcPr>
          <w:p w14:paraId="7BF40517"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1406.11.19.99</w:t>
            </w:r>
          </w:p>
        </w:tc>
        <w:tc>
          <w:tcPr>
            <w:tcW w:w="4819" w:type="dxa"/>
            <w:tcBorders>
              <w:top w:val="nil"/>
              <w:left w:val="nil"/>
              <w:bottom w:val="nil"/>
              <w:right w:val="nil"/>
            </w:tcBorders>
            <w:shd w:val="clear" w:color="auto" w:fill="auto"/>
            <w:noWrap/>
            <w:vAlign w:val="bottom"/>
          </w:tcPr>
          <w:p w14:paraId="5B74437B"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C753B9" w:rsidRPr="008A1A91" w14:paraId="32C5C87B" w14:textId="77777777" w:rsidTr="00B46193">
        <w:trPr>
          <w:trHeight w:val="255"/>
        </w:trPr>
        <w:tc>
          <w:tcPr>
            <w:tcW w:w="1701" w:type="dxa"/>
            <w:tcBorders>
              <w:top w:val="nil"/>
              <w:left w:val="nil"/>
              <w:bottom w:val="nil"/>
              <w:right w:val="nil"/>
            </w:tcBorders>
            <w:shd w:val="clear" w:color="auto" w:fill="auto"/>
            <w:noWrap/>
            <w:vAlign w:val="bottom"/>
          </w:tcPr>
          <w:p w14:paraId="3E6E8101"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1406.11.21</w:t>
            </w:r>
          </w:p>
        </w:tc>
        <w:tc>
          <w:tcPr>
            <w:tcW w:w="4819" w:type="dxa"/>
            <w:tcBorders>
              <w:top w:val="nil"/>
              <w:left w:val="nil"/>
              <w:bottom w:val="nil"/>
              <w:right w:val="nil"/>
            </w:tcBorders>
            <w:shd w:val="clear" w:color="auto" w:fill="auto"/>
            <w:noWrap/>
            <w:vAlign w:val="bottom"/>
          </w:tcPr>
          <w:p w14:paraId="3057C8F9"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 xml:space="preserve">Créditos por liquidar </w:t>
            </w:r>
          </w:p>
        </w:tc>
      </w:tr>
      <w:tr w:rsidR="00C753B9" w:rsidRPr="008A1A91" w14:paraId="14ECAC86" w14:textId="77777777" w:rsidTr="00B46193">
        <w:trPr>
          <w:trHeight w:val="255"/>
        </w:trPr>
        <w:tc>
          <w:tcPr>
            <w:tcW w:w="1701" w:type="dxa"/>
            <w:tcBorders>
              <w:top w:val="nil"/>
              <w:left w:val="nil"/>
              <w:bottom w:val="nil"/>
              <w:right w:val="nil"/>
            </w:tcBorders>
            <w:shd w:val="clear" w:color="auto" w:fill="auto"/>
            <w:noWrap/>
            <w:vAlign w:val="bottom"/>
          </w:tcPr>
          <w:p w14:paraId="68A8F039"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1406.11.22</w:t>
            </w:r>
          </w:p>
        </w:tc>
        <w:tc>
          <w:tcPr>
            <w:tcW w:w="4819" w:type="dxa"/>
            <w:tcBorders>
              <w:top w:val="nil"/>
              <w:left w:val="nil"/>
              <w:bottom w:val="nil"/>
              <w:right w:val="nil"/>
            </w:tcBorders>
            <w:shd w:val="clear" w:color="auto" w:fill="auto"/>
            <w:noWrap/>
            <w:vAlign w:val="bottom"/>
          </w:tcPr>
          <w:p w14:paraId="341496DF"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 reestructurados</w:t>
            </w:r>
          </w:p>
        </w:tc>
      </w:tr>
      <w:tr w:rsidR="00C753B9" w:rsidRPr="008A1A91" w14:paraId="31DFFD6F" w14:textId="77777777" w:rsidTr="00B46193">
        <w:trPr>
          <w:trHeight w:val="255"/>
        </w:trPr>
        <w:tc>
          <w:tcPr>
            <w:tcW w:w="1701" w:type="dxa"/>
            <w:tcBorders>
              <w:top w:val="nil"/>
              <w:left w:val="nil"/>
              <w:bottom w:val="nil"/>
              <w:right w:val="nil"/>
            </w:tcBorders>
            <w:shd w:val="clear" w:color="auto" w:fill="auto"/>
            <w:noWrap/>
            <w:vAlign w:val="bottom"/>
          </w:tcPr>
          <w:p w14:paraId="56A35D68"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1406.11.22.06</w:t>
            </w:r>
          </w:p>
        </w:tc>
        <w:tc>
          <w:tcPr>
            <w:tcW w:w="4819" w:type="dxa"/>
            <w:tcBorders>
              <w:top w:val="nil"/>
              <w:left w:val="nil"/>
              <w:bottom w:val="nil"/>
              <w:right w:val="nil"/>
            </w:tcBorders>
            <w:shd w:val="clear" w:color="auto" w:fill="auto"/>
            <w:noWrap/>
            <w:vAlign w:val="bottom"/>
          </w:tcPr>
          <w:p w14:paraId="5443389F"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C753B9" w:rsidRPr="008A1A91" w14:paraId="425D8182" w14:textId="77777777" w:rsidTr="00B46193">
        <w:trPr>
          <w:trHeight w:val="255"/>
        </w:trPr>
        <w:tc>
          <w:tcPr>
            <w:tcW w:w="1701" w:type="dxa"/>
            <w:tcBorders>
              <w:top w:val="nil"/>
              <w:left w:val="nil"/>
              <w:bottom w:val="nil"/>
              <w:right w:val="nil"/>
            </w:tcBorders>
            <w:shd w:val="clear" w:color="auto" w:fill="auto"/>
            <w:noWrap/>
            <w:vAlign w:val="bottom"/>
          </w:tcPr>
          <w:p w14:paraId="790A64B6"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1406.11.22.07</w:t>
            </w:r>
          </w:p>
        </w:tc>
        <w:tc>
          <w:tcPr>
            <w:tcW w:w="4819" w:type="dxa"/>
            <w:tcBorders>
              <w:top w:val="nil"/>
              <w:left w:val="nil"/>
              <w:bottom w:val="nil"/>
              <w:right w:val="nil"/>
            </w:tcBorders>
            <w:shd w:val="clear" w:color="auto" w:fill="auto"/>
            <w:noWrap/>
            <w:vAlign w:val="bottom"/>
          </w:tcPr>
          <w:p w14:paraId="1EC68EB5" w14:textId="77777777" w:rsidR="00C753B9" w:rsidRPr="008A1A91" w:rsidRDefault="00C753B9" w:rsidP="00C753B9">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748"/>
            </w:r>
          </w:p>
        </w:tc>
      </w:tr>
      <w:tr w:rsidR="00C753B9" w:rsidRPr="008A1A91" w14:paraId="486CE373" w14:textId="77777777" w:rsidTr="00B46193">
        <w:trPr>
          <w:trHeight w:val="255"/>
        </w:trPr>
        <w:tc>
          <w:tcPr>
            <w:tcW w:w="1701" w:type="dxa"/>
            <w:tcBorders>
              <w:top w:val="nil"/>
              <w:left w:val="nil"/>
              <w:bottom w:val="nil"/>
              <w:right w:val="nil"/>
            </w:tcBorders>
            <w:shd w:val="clear" w:color="auto" w:fill="auto"/>
            <w:noWrap/>
            <w:vAlign w:val="bottom"/>
          </w:tcPr>
          <w:p w14:paraId="183E2435"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1406.11.22.11</w:t>
            </w:r>
          </w:p>
        </w:tc>
        <w:tc>
          <w:tcPr>
            <w:tcW w:w="4819" w:type="dxa"/>
            <w:tcBorders>
              <w:top w:val="nil"/>
              <w:left w:val="nil"/>
              <w:bottom w:val="nil"/>
              <w:right w:val="nil"/>
            </w:tcBorders>
            <w:shd w:val="clear" w:color="auto" w:fill="auto"/>
            <w:noWrap/>
            <w:vAlign w:val="bottom"/>
          </w:tcPr>
          <w:p w14:paraId="22FFBFC6"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C753B9" w:rsidRPr="008A1A91" w14:paraId="025C710E" w14:textId="77777777" w:rsidTr="00B46193">
        <w:trPr>
          <w:trHeight w:val="255"/>
        </w:trPr>
        <w:tc>
          <w:tcPr>
            <w:tcW w:w="1701" w:type="dxa"/>
            <w:tcBorders>
              <w:top w:val="nil"/>
              <w:left w:val="nil"/>
              <w:bottom w:val="nil"/>
              <w:right w:val="nil"/>
            </w:tcBorders>
            <w:shd w:val="clear" w:color="auto" w:fill="auto"/>
            <w:noWrap/>
            <w:vAlign w:val="bottom"/>
          </w:tcPr>
          <w:p w14:paraId="145E886C"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1406.11.22.12</w:t>
            </w:r>
          </w:p>
        </w:tc>
        <w:tc>
          <w:tcPr>
            <w:tcW w:w="4819" w:type="dxa"/>
            <w:tcBorders>
              <w:top w:val="nil"/>
              <w:left w:val="nil"/>
              <w:bottom w:val="nil"/>
              <w:right w:val="nil"/>
            </w:tcBorders>
            <w:shd w:val="clear" w:color="auto" w:fill="auto"/>
            <w:noWrap/>
            <w:vAlign w:val="bottom"/>
          </w:tcPr>
          <w:p w14:paraId="09A46251"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C753B9" w:rsidRPr="008A1A91" w14:paraId="032D9F86" w14:textId="77777777" w:rsidTr="00B46193">
        <w:trPr>
          <w:trHeight w:val="255"/>
        </w:trPr>
        <w:tc>
          <w:tcPr>
            <w:tcW w:w="1701" w:type="dxa"/>
            <w:tcBorders>
              <w:top w:val="nil"/>
              <w:left w:val="nil"/>
              <w:bottom w:val="nil"/>
              <w:right w:val="nil"/>
            </w:tcBorders>
            <w:shd w:val="clear" w:color="auto" w:fill="auto"/>
            <w:noWrap/>
          </w:tcPr>
          <w:p w14:paraId="2F69DF55" w14:textId="77777777" w:rsidR="00C753B9" w:rsidRPr="008A1A91" w:rsidRDefault="00C753B9" w:rsidP="00C753B9">
            <w:pPr>
              <w:rPr>
                <w:rFonts w:eastAsia="MS Mincho" w:cs="Arial"/>
                <w:bCs/>
                <w:snapToGrid/>
                <w:sz w:val="20"/>
                <w:lang w:val="es-ES" w:eastAsia="ja-JP"/>
              </w:rPr>
            </w:pPr>
            <w:r w:rsidRPr="008A1A91">
              <w:rPr>
                <w:rFonts w:eastAsia="MS Mincho" w:cs="Arial"/>
                <w:bCs/>
                <w:snapToGrid/>
                <w:sz w:val="20"/>
                <w:lang w:val="es-ES" w:eastAsia="ja-JP"/>
              </w:rPr>
              <w:t>1406.11.22.18</w:t>
            </w:r>
          </w:p>
        </w:tc>
        <w:tc>
          <w:tcPr>
            <w:tcW w:w="4819" w:type="dxa"/>
            <w:tcBorders>
              <w:top w:val="nil"/>
              <w:left w:val="nil"/>
              <w:bottom w:val="nil"/>
              <w:right w:val="nil"/>
            </w:tcBorders>
            <w:shd w:val="clear" w:color="auto" w:fill="auto"/>
            <w:noWrap/>
            <w:vAlign w:val="bottom"/>
          </w:tcPr>
          <w:p w14:paraId="0BA99108" w14:textId="77777777" w:rsidR="00C753B9" w:rsidRPr="00D02F6D"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Subordinados</w:t>
            </w:r>
            <w:r w:rsidRPr="00D02F6D">
              <w:rPr>
                <w:rStyle w:val="Refdenotaalpie"/>
                <w:rFonts w:cs="Arial"/>
                <w:sz w:val="20"/>
              </w:rPr>
              <w:footnoteReference w:id="749"/>
            </w:r>
          </w:p>
        </w:tc>
      </w:tr>
      <w:tr w:rsidR="00C753B9" w:rsidRPr="008A1A91" w14:paraId="2946845C" w14:textId="77777777" w:rsidTr="00B46193">
        <w:trPr>
          <w:trHeight w:val="255"/>
        </w:trPr>
        <w:tc>
          <w:tcPr>
            <w:tcW w:w="1701" w:type="dxa"/>
            <w:tcBorders>
              <w:top w:val="nil"/>
              <w:left w:val="nil"/>
              <w:bottom w:val="nil"/>
              <w:right w:val="nil"/>
            </w:tcBorders>
            <w:shd w:val="clear" w:color="auto" w:fill="auto"/>
            <w:noWrap/>
          </w:tcPr>
          <w:p w14:paraId="084D9354" w14:textId="77777777" w:rsidR="00C753B9" w:rsidRPr="008A1A91" w:rsidRDefault="00C753B9" w:rsidP="00C753B9">
            <w:pPr>
              <w:rPr>
                <w:rFonts w:eastAsia="MS Mincho" w:cs="Arial"/>
                <w:bCs/>
                <w:snapToGrid/>
                <w:sz w:val="20"/>
                <w:lang w:val="es-ES" w:eastAsia="ja-JP"/>
              </w:rPr>
            </w:pPr>
            <w:r w:rsidRPr="008A1A91">
              <w:rPr>
                <w:rFonts w:eastAsia="MS Mincho" w:cs="Arial"/>
                <w:bCs/>
                <w:snapToGrid/>
                <w:sz w:val="20"/>
                <w:lang w:val="es-ES" w:eastAsia="ja-JP"/>
              </w:rPr>
              <w:t>1406.11.22.19</w:t>
            </w:r>
          </w:p>
        </w:tc>
        <w:tc>
          <w:tcPr>
            <w:tcW w:w="4819" w:type="dxa"/>
            <w:tcBorders>
              <w:top w:val="nil"/>
              <w:left w:val="nil"/>
              <w:bottom w:val="nil"/>
              <w:right w:val="nil"/>
            </w:tcBorders>
            <w:shd w:val="clear" w:color="auto" w:fill="auto"/>
            <w:noWrap/>
            <w:vAlign w:val="bottom"/>
          </w:tcPr>
          <w:p w14:paraId="2319A11C" w14:textId="77777777" w:rsidR="00C753B9" w:rsidRPr="00D02F6D"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No Subordinados</w:t>
            </w:r>
            <w:r w:rsidRPr="00D02F6D">
              <w:rPr>
                <w:rStyle w:val="Refdenotaalpie"/>
                <w:rFonts w:cs="Arial"/>
                <w:sz w:val="20"/>
              </w:rPr>
              <w:footnoteReference w:id="750"/>
            </w:r>
          </w:p>
        </w:tc>
      </w:tr>
      <w:tr w:rsidR="00C753B9" w:rsidRPr="008A1A91" w14:paraId="72558F13" w14:textId="77777777" w:rsidTr="00B46193">
        <w:trPr>
          <w:trHeight w:val="255"/>
        </w:trPr>
        <w:tc>
          <w:tcPr>
            <w:tcW w:w="1701" w:type="dxa"/>
            <w:tcBorders>
              <w:top w:val="nil"/>
              <w:left w:val="nil"/>
              <w:bottom w:val="nil"/>
              <w:right w:val="nil"/>
            </w:tcBorders>
            <w:shd w:val="clear" w:color="auto" w:fill="auto"/>
            <w:noWrap/>
            <w:vAlign w:val="bottom"/>
          </w:tcPr>
          <w:p w14:paraId="115075CF" w14:textId="77777777" w:rsidR="00C753B9" w:rsidRPr="008A1A91" w:rsidRDefault="00C753B9" w:rsidP="00C753B9">
            <w:pPr>
              <w:rPr>
                <w:rFonts w:eastAsia="MS Mincho" w:cs="Arial"/>
                <w:bCs/>
                <w:snapToGrid/>
                <w:sz w:val="20"/>
                <w:lang w:val="es-ES" w:eastAsia="ja-JP"/>
              </w:rPr>
            </w:pPr>
            <w:r w:rsidRPr="008A1A91">
              <w:rPr>
                <w:rFonts w:eastAsia="MS Mincho" w:cs="Arial"/>
                <w:bCs/>
                <w:snapToGrid/>
                <w:sz w:val="20"/>
                <w:lang w:val="es-ES" w:eastAsia="ja-JP"/>
              </w:rPr>
              <w:t>1406.11.22.24</w:t>
            </w:r>
            <w:r w:rsidRPr="008A1A91">
              <w:rPr>
                <w:rFonts w:eastAsia="MS Mincho" w:cs="Arial"/>
                <w:bCs/>
                <w:snapToGrid/>
                <w:sz w:val="20"/>
                <w:lang w:val="es-ES" w:eastAsia="ja-JP"/>
              </w:rPr>
              <w:tab/>
              <w:t xml:space="preserve"> </w:t>
            </w:r>
          </w:p>
          <w:p w14:paraId="56C440C1" w14:textId="77777777" w:rsidR="00C753B9" w:rsidRPr="008A1A91" w:rsidRDefault="00C753B9" w:rsidP="00C753B9">
            <w:pPr>
              <w:rPr>
                <w:rFonts w:eastAsia="MS Mincho" w:cs="Arial"/>
                <w:bCs/>
                <w:snapToGrid/>
                <w:sz w:val="20"/>
                <w:lang w:val="es-ES" w:eastAsia="ja-JP"/>
              </w:rPr>
            </w:pPr>
          </w:p>
        </w:tc>
        <w:tc>
          <w:tcPr>
            <w:tcW w:w="4819" w:type="dxa"/>
            <w:tcBorders>
              <w:top w:val="nil"/>
              <w:left w:val="nil"/>
              <w:bottom w:val="nil"/>
              <w:right w:val="nil"/>
            </w:tcBorders>
            <w:shd w:val="clear" w:color="auto" w:fill="auto"/>
            <w:noWrap/>
            <w:vAlign w:val="bottom"/>
          </w:tcPr>
          <w:p w14:paraId="41F5174C" w14:textId="77777777" w:rsidR="00C753B9" w:rsidRPr="008A1A91" w:rsidRDefault="00C753B9" w:rsidP="00C753B9">
            <w:pPr>
              <w:rPr>
                <w:rFonts w:eastAsia="MS Mincho" w:cs="Arial"/>
                <w:bCs/>
                <w:snapToGrid/>
                <w:sz w:val="20"/>
                <w:lang w:val="es-ES" w:eastAsia="ja-JP"/>
              </w:rPr>
            </w:pPr>
            <w:r w:rsidRPr="008A1A91">
              <w:rPr>
                <w:rFonts w:eastAsia="MS Mincho" w:cs="Arial"/>
                <w:bCs/>
                <w:snapToGrid/>
                <w:sz w:val="20"/>
                <w:lang w:val="es-ES" w:eastAsia="ja-JP"/>
              </w:rPr>
              <w:t xml:space="preserve">Operaciones RFA </w:t>
            </w:r>
          </w:p>
          <w:p w14:paraId="728BA569" w14:textId="77777777" w:rsidR="00C753B9" w:rsidRPr="008A1A91" w:rsidRDefault="00C753B9" w:rsidP="00C753B9">
            <w:pPr>
              <w:rPr>
                <w:rFonts w:eastAsia="MS Mincho" w:cs="Arial"/>
                <w:bCs/>
                <w:snapToGrid/>
                <w:sz w:val="20"/>
                <w:lang w:val="es-ES" w:eastAsia="ja-JP"/>
              </w:rPr>
            </w:pPr>
          </w:p>
        </w:tc>
      </w:tr>
      <w:tr w:rsidR="00C753B9" w:rsidRPr="008A1A91" w14:paraId="477CDE2F" w14:textId="77777777" w:rsidTr="00B46193">
        <w:trPr>
          <w:trHeight w:val="255"/>
        </w:trPr>
        <w:tc>
          <w:tcPr>
            <w:tcW w:w="1701" w:type="dxa"/>
            <w:tcBorders>
              <w:top w:val="nil"/>
              <w:left w:val="nil"/>
              <w:bottom w:val="nil"/>
              <w:right w:val="nil"/>
            </w:tcBorders>
            <w:shd w:val="clear" w:color="auto" w:fill="auto"/>
            <w:noWrap/>
            <w:vAlign w:val="bottom"/>
          </w:tcPr>
          <w:p w14:paraId="575EB553"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1406.11.22.26</w:t>
            </w:r>
          </w:p>
        </w:tc>
        <w:tc>
          <w:tcPr>
            <w:tcW w:w="4819" w:type="dxa"/>
            <w:tcBorders>
              <w:top w:val="nil"/>
              <w:left w:val="nil"/>
              <w:bottom w:val="nil"/>
              <w:right w:val="nil"/>
            </w:tcBorders>
            <w:shd w:val="clear" w:color="auto" w:fill="auto"/>
            <w:noWrap/>
            <w:vAlign w:val="bottom"/>
          </w:tcPr>
          <w:p w14:paraId="675F20DE"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C753B9" w:rsidRPr="008A1A91" w14:paraId="008E21D1" w14:textId="77777777" w:rsidTr="00B46193">
        <w:trPr>
          <w:trHeight w:val="255"/>
        </w:trPr>
        <w:tc>
          <w:tcPr>
            <w:tcW w:w="1701" w:type="dxa"/>
            <w:tcBorders>
              <w:top w:val="nil"/>
              <w:left w:val="nil"/>
              <w:bottom w:val="nil"/>
              <w:right w:val="nil"/>
            </w:tcBorders>
            <w:shd w:val="clear" w:color="auto" w:fill="auto"/>
            <w:noWrap/>
            <w:vAlign w:val="bottom"/>
          </w:tcPr>
          <w:p w14:paraId="1C647C61"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1406.11.22.27</w:t>
            </w:r>
          </w:p>
        </w:tc>
        <w:tc>
          <w:tcPr>
            <w:tcW w:w="4819" w:type="dxa"/>
            <w:tcBorders>
              <w:top w:val="nil"/>
              <w:left w:val="nil"/>
              <w:bottom w:val="nil"/>
              <w:right w:val="nil"/>
            </w:tcBorders>
            <w:shd w:val="clear" w:color="auto" w:fill="auto"/>
            <w:noWrap/>
            <w:vAlign w:val="bottom"/>
          </w:tcPr>
          <w:p w14:paraId="56045DC5"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C753B9" w:rsidRPr="008A1A91" w14:paraId="7401BF40" w14:textId="77777777" w:rsidTr="00B46193">
        <w:trPr>
          <w:trHeight w:val="255"/>
        </w:trPr>
        <w:tc>
          <w:tcPr>
            <w:tcW w:w="1701" w:type="dxa"/>
            <w:tcBorders>
              <w:top w:val="nil"/>
              <w:left w:val="nil"/>
              <w:bottom w:val="nil"/>
              <w:right w:val="nil"/>
            </w:tcBorders>
            <w:shd w:val="clear" w:color="auto" w:fill="auto"/>
            <w:noWrap/>
            <w:vAlign w:val="bottom"/>
          </w:tcPr>
          <w:p w14:paraId="67B3FAD5"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1406.11.22.99</w:t>
            </w:r>
          </w:p>
        </w:tc>
        <w:tc>
          <w:tcPr>
            <w:tcW w:w="4819" w:type="dxa"/>
            <w:tcBorders>
              <w:top w:val="nil"/>
              <w:left w:val="nil"/>
              <w:bottom w:val="nil"/>
              <w:right w:val="nil"/>
            </w:tcBorders>
            <w:shd w:val="clear" w:color="auto" w:fill="auto"/>
            <w:noWrap/>
            <w:vAlign w:val="bottom"/>
          </w:tcPr>
          <w:p w14:paraId="7EAAA826"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C753B9" w:rsidRPr="008A1A91" w14:paraId="3054A599" w14:textId="77777777" w:rsidTr="00B46193">
        <w:trPr>
          <w:trHeight w:val="255"/>
        </w:trPr>
        <w:tc>
          <w:tcPr>
            <w:tcW w:w="1701" w:type="dxa"/>
            <w:tcBorders>
              <w:top w:val="nil"/>
              <w:left w:val="nil"/>
              <w:bottom w:val="nil"/>
              <w:right w:val="nil"/>
            </w:tcBorders>
            <w:shd w:val="clear" w:color="auto" w:fill="auto"/>
            <w:noWrap/>
            <w:vAlign w:val="bottom"/>
          </w:tcPr>
          <w:p w14:paraId="0212E76D"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1406.11.26</w:t>
            </w:r>
          </w:p>
        </w:tc>
        <w:tc>
          <w:tcPr>
            <w:tcW w:w="4819" w:type="dxa"/>
            <w:tcBorders>
              <w:top w:val="nil"/>
              <w:left w:val="nil"/>
              <w:bottom w:val="nil"/>
              <w:right w:val="nil"/>
            </w:tcBorders>
            <w:shd w:val="clear" w:color="auto" w:fill="auto"/>
            <w:noWrap/>
            <w:vAlign w:val="bottom"/>
          </w:tcPr>
          <w:p w14:paraId="2A44E6BD"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C753B9" w:rsidRPr="008A1A91" w14:paraId="574E73F6" w14:textId="77777777" w:rsidTr="00B46193">
        <w:trPr>
          <w:trHeight w:val="255"/>
        </w:trPr>
        <w:tc>
          <w:tcPr>
            <w:tcW w:w="1701" w:type="dxa"/>
            <w:tcBorders>
              <w:top w:val="nil"/>
              <w:left w:val="nil"/>
              <w:bottom w:val="nil"/>
              <w:right w:val="nil"/>
            </w:tcBorders>
            <w:shd w:val="clear" w:color="auto" w:fill="auto"/>
            <w:noWrap/>
            <w:vAlign w:val="bottom"/>
          </w:tcPr>
          <w:p w14:paraId="3A61AD42"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1406.11.27</w:t>
            </w:r>
          </w:p>
        </w:tc>
        <w:tc>
          <w:tcPr>
            <w:tcW w:w="4819" w:type="dxa"/>
            <w:tcBorders>
              <w:top w:val="nil"/>
              <w:left w:val="nil"/>
              <w:bottom w:val="nil"/>
              <w:right w:val="nil"/>
            </w:tcBorders>
            <w:shd w:val="clear" w:color="auto" w:fill="auto"/>
            <w:noWrap/>
            <w:vAlign w:val="bottom"/>
          </w:tcPr>
          <w:p w14:paraId="50408C2D"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C753B9" w:rsidRPr="008A1A91" w14:paraId="4F261014" w14:textId="77777777" w:rsidTr="00B46193">
        <w:trPr>
          <w:trHeight w:val="255"/>
        </w:trPr>
        <w:tc>
          <w:tcPr>
            <w:tcW w:w="1701" w:type="dxa"/>
            <w:tcBorders>
              <w:top w:val="nil"/>
              <w:left w:val="nil"/>
              <w:bottom w:val="nil"/>
              <w:right w:val="nil"/>
            </w:tcBorders>
            <w:shd w:val="clear" w:color="auto" w:fill="auto"/>
            <w:noWrap/>
            <w:vAlign w:val="bottom"/>
          </w:tcPr>
          <w:p w14:paraId="77C3877F"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1406.11.30</w:t>
            </w:r>
          </w:p>
        </w:tc>
        <w:tc>
          <w:tcPr>
            <w:tcW w:w="4819" w:type="dxa"/>
            <w:tcBorders>
              <w:top w:val="nil"/>
              <w:left w:val="nil"/>
              <w:bottom w:val="nil"/>
              <w:right w:val="nil"/>
            </w:tcBorders>
            <w:shd w:val="clear" w:color="auto" w:fill="auto"/>
            <w:noWrap/>
            <w:vAlign w:val="bottom"/>
          </w:tcPr>
          <w:p w14:paraId="2331F8E4" w14:textId="77777777" w:rsidR="00C753B9" w:rsidRPr="00D02F6D" w:rsidRDefault="00C753B9" w:rsidP="00C753B9">
            <w:pPr>
              <w:rPr>
                <w:rFonts w:eastAsia="MS Mincho" w:cs="Arial"/>
                <w:bCs/>
                <w:snapToGrid/>
                <w:sz w:val="20"/>
                <w:lang w:val="es-ES" w:eastAsia="ja-JP"/>
              </w:rPr>
            </w:pPr>
            <w:r w:rsidRPr="008A1A91">
              <w:rPr>
                <w:rFonts w:eastAsia="MS Mincho" w:cs="Arial"/>
                <w:bCs/>
                <w:snapToGrid/>
                <w:sz w:val="20"/>
                <w:lang w:val="es-ES" w:eastAsia="ja-JP"/>
              </w:rPr>
              <w:t>Financiación  de Proyectos</w:t>
            </w:r>
            <w:r w:rsidRPr="00D02F6D">
              <w:rPr>
                <w:rStyle w:val="Refdenotaalpie"/>
                <w:rFonts w:eastAsia="MS Mincho" w:cs="Arial"/>
                <w:bCs/>
                <w:snapToGrid/>
                <w:sz w:val="20"/>
                <w:lang w:val="es-ES" w:eastAsia="ja-JP"/>
              </w:rPr>
              <w:footnoteReference w:id="751"/>
            </w:r>
          </w:p>
        </w:tc>
      </w:tr>
      <w:tr w:rsidR="00C753B9" w:rsidRPr="008A1A91" w14:paraId="232DC0E1" w14:textId="77777777" w:rsidTr="00B46193">
        <w:trPr>
          <w:trHeight w:val="255"/>
        </w:trPr>
        <w:tc>
          <w:tcPr>
            <w:tcW w:w="1701" w:type="dxa"/>
            <w:tcBorders>
              <w:top w:val="nil"/>
              <w:left w:val="nil"/>
              <w:bottom w:val="nil"/>
              <w:right w:val="nil"/>
            </w:tcBorders>
            <w:shd w:val="clear" w:color="auto" w:fill="auto"/>
            <w:noWrap/>
            <w:vAlign w:val="bottom"/>
          </w:tcPr>
          <w:p w14:paraId="0243B386"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1406.11.31</w:t>
            </w:r>
          </w:p>
        </w:tc>
        <w:tc>
          <w:tcPr>
            <w:tcW w:w="4819" w:type="dxa"/>
            <w:tcBorders>
              <w:top w:val="nil"/>
              <w:left w:val="nil"/>
              <w:bottom w:val="nil"/>
              <w:right w:val="nil"/>
            </w:tcBorders>
            <w:shd w:val="clear" w:color="auto" w:fill="auto"/>
            <w:noWrap/>
            <w:vAlign w:val="bottom"/>
          </w:tcPr>
          <w:p w14:paraId="7A4AD080" w14:textId="77777777" w:rsidR="00C753B9" w:rsidRPr="00D02F6D" w:rsidRDefault="00C753B9" w:rsidP="00C753B9">
            <w:pPr>
              <w:rPr>
                <w:rFonts w:eastAsia="MS Mincho" w:cs="Arial"/>
                <w:bCs/>
                <w:snapToGrid/>
                <w:sz w:val="20"/>
                <w:lang w:val="es-ES" w:eastAsia="ja-JP"/>
              </w:rPr>
            </w:pPr>
            <w:r w:rsidRPr="008A1A91">
              <w:rPr>
                <w:rFonts w:eastAsia="MS Mincho" w:cs="Arial"/>
                <w:bCs/>
                <w:snapToGrid/>
                <w:sz w:val="20"/>
                <w:lang w:val="es-ES" w:eastAsia="ja-JP"/>
              </w:rPr>
              <w:t>Financiación de bienes</w:t>
            </w:r>
            <w:r w:rsidRPr="00D02F6D">
              <w:rPr>
                <w:rStyle w:val="Refdenotaalpie"/>
                <w:rFonts w:eastAsia="MS Mincho" w:cs="Arial"/>
                <w:bCs/>
                <w:snapToGrid/>
                <w:sz w:val="20"/>
                <w:lang w:val="es-ES" w:eastAsia="ja-JP"/>
              </w:rPr>
              <w:footnoteReference w:id="752"/>
            </w:r>
          </w:p>
        </w:tc>
      </w:tr>
      <w:tr w:rsidR="00C753B9" w:rsidRPr="008A1A91" w14:paraId="6DC71151" w14:textId="77777777" w:rsidTr="00B46193">
        <w:trPr>
          <w:trHeight w:val="255"/>
        </w:trPr>
        <w:tc>
          <w:tcPr>
            <w:tcW w:w="1701" w:type="dxa"/>
            <w:tcBorders>
              <w:top w:val="nil"/>
              <w:left w:val="nil"/>
              <w:bottom w:val="nil"/>
              <w:right w:val="nil"/>
            </w:tcBorders>
            <w:shd w:val="clear" w:color="auto" w:fill="auto"/>
            <w:noWrap/>
            <w:vAlign w:val="bottom"/>
          </w:tcPr>
          <w:p w14:paraId="2D4D4464"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1406.11.32</w:t>
            </w:r>
          </w:p>
        </w:tc>
        <w:tc>
          <w:tcPr>
            <w:tcW w:w="4819" w:type="dxa"/>
            <w:tcBorders>
              <w:top w:val="nil"/>
              <w:left w:val="nil"/>
              <w:bottom w:val="nil"/>
              <w:right w:val="nil"/>
            </w:tcBorders>
            <w:shd w:val="clear" w:color="auto" w:fill="auto"/>
            <w:noWrap/>
            <w:vAlign w:val="bottom"/>
          </w:tcPr>
          <w:p w14:paraId="08458334" w14:textId="77777777" w:rsidR="00C753B9" w:rsidRPr="00D02F6D" w:rsidRDefault="00C753B9" w:rsidP="00C753B9">
            <w:pPr>
              <w:rPr>
                <w:rFonts w:eastAsia="MS Mincho" w:cs="Arial"/>
                <w:bCs/>
                <w:snapToGrid/>
                <w:sz w:val="20"/>
                <w:lang w:val="es-ES" w:eastAsia="ja-JP"/>
              </w:rPr>
            </w:pPr>
            <w:r w:rsidRPr="008A1A91">
              <w:rPr>
                <w:rFonts w:eastAsia="MS Mincho" w:cs="Arial"/>
                <w:bCs/>
                <w:snapToGrid/>
                <w:sz w:val="20"/>
                <w:lang w:val="es-ES" w:eastAsia="ja-JP"/>
              </w:rPr>
              <w:t>Financiación de commodities</w:t>
            </w:r>
            <w:r w:rsidRPr="00D02F6D">
              <w:rPr>
                <w:rStyle w:val="Refdenotaalpie"/>
                <w:rFonts w:eastAsia="MS Mincho" w:cs="Arial"/>
                <w:bCs/>
                <w:snapToGrid/>
                <w:sz w:val="20"/>
                <w:lang w:val="es-ES" w:eastAsia="ja-JP"/>
              </w:rPr>
              <w:footnoteReference w:id="753"/>
            </w:r>
          </w:p>
        </w:tc>
      </w:tr>
      <w:tr w:rsidR="00C753B9" w:rsidRPr="008A1A91" w14:paraId="56232B7C" w14:textId="77777777" w:rsidTr="00B46193">
        <w:trPr>
          <w:trHeight w:val="255"/>
        </w:trPr>
        <w:tc>
          <w:tcPr>
            <w:tcW w:w="1701" w:type="dxa"/>
            <w:tcBorders>
              <w:top w:val="nil"/>
              <w:left w:val="nil"/>
              <w:bottom w:val="nil"/>
              <w:right w:val="nil"/>
            </w:tcBorders>
            <w:shd w:val="clear" w:color="auto" w:fill="auto"/>
            <w:noWrap/>
            <w:vAlign w:val="bottom"/>
          </w:tcPr>
          <w:p w14:paraId="08F04FCF"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lastRenderedPageBreak/>
              <w:t>1406.11.33</w:t>
            </w:r>
          </w:p>
        </w:tc>
        <w:tc>
          <w:tcPr>
            <w:tcW w:w="4819" w:type="dxa"/>
            <w:tcBorders>
              <w:top w:val="nil"/>
              <w:left w:val="nil"/>
              <w:bottom w:val="nil"/>
              <w:right w:val="nil"/>
            </w:tcBorders>
            <w:shd w:val="clear" w:color="auto" w:fill="auto"/>
            <w:noWrap/>
            <w:vAlign w:val="bottom"/>
          </w:tcPr>
          <w:p w14:paraId="06326396" w14:textId="77777777" w:rsidR="00C753B9" w:rsidRPr="00D02F6D" w:rsidRDefault="00C753B9" w:rsidP="00C753B9">
            <w:pPr>
              <w:rPr>
                <w:rFonts w:eastAsia="MS Mincho" w:cs="Arial"/>
                <w:bCs/>
                <w:snapToGrid/>
                <w:sz w:val="20"/>
                <w:lang w:val="es-ES" w:eastAsia="ja-JP"/>
              </w:rPr>
            </w:pPr>
            <w:r w:rsidRPr="008A1A91">
              <w:rPr>
                <w:rFonts w:eastAsia="MS Mincho" w:cs="Arial"/>
                <w:bCs/>
                <w:snapToGrid/>
                <w:sz w:val="20"/>
                <w:lang w:val="es-ES" w:eastAsia="ja-JP"/>
              </w:rPr>
              <w:t>Bienes inmuebles generadores de rentas</w:t>
            </w:r>
            <w:r w:rsidRPr="00D02F6D">
              <w:rPr>
                <w:rStyle w:val="Refdenotaalpie"/>
                <w:rFonts w:eastAsia="MS Mincho" w:cs="Arial"/>
                <w:bCs/>
                <w:snapToGrid/>
                <w:sz w:val="20"/>
                <w:lang w:val="es-ES" w:eastAsia="ja-JP"/>
              </w:rPr>
              <w:footnoteReference w:id="754"/>
            </w:r>
          </w:p>
        </w:tc>
      </w:tr>
      <w:tr w:rsidR="00C753B9" w:rsidRPr="008A1A91" w14:paraId="3115F616" w14:textId="77777777" w:rsidTr="00B46193">
        <w:trPr>
          <w:trHeight w:val="255"/>
        </w:trPr>
        <w:tc>
          <w:tcPr>
            <w:tcW w:w="1701" w:type="dxa"/>
            <w:tcBorders>
              <w:top w:val="nil"/>
              <w:left w:val="nil"/>
              <w:bottom w:val="nil"/>
              <w:right w:val="nil"/>
            </w:tcBorders>
            <w:shd w:val="clear" w:color="auto" w:fill="auto"/>
            <w:noWrap/>
            <w:vAlign w:val="bottom"/>
          </w:tcPr>
          <w:p w14:paraId="1E482484"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1406.11.34</w:t>
            </w:r>
          </w:p>
        </w:tc>
        <w:tc>
          <w:tcPr>
            <w:tcW w:w="4819" w:type="dxa"/>
            <w:tcBorders>
              <w:top w:val="nil"/>
              <w:left w:val="nil"/>
              <w:bottom w:val="nil"/>
              <w:right w:val="nil"/>
            </w:tcBorders>
            <w:shd w:val="clear" w:color="auto" w:fill="auto"/>
            <w:noWrap/>
            <w:vAlign w:val="bottom"/>
          </w:tcPr>
          <w:p w14:paraId="50ADA814" w14:textId="77777777" w:rsidR="00C753B9" w:rsidRPr="00D02F6D" w:rsidRDefault="00C753B9" w:rsidP="00C753B9">
            <w:pPr>
              <w:rPr>
                <w:rFonts w:eastAsia="MS Mincho" w:cs="Arial"/>
                <w:bCs/>
                <w:snapToGrid/>
                <w:sz w:val="20"/>
                <w:lang w:val="es-ES" w:eastAsia="ja-JP"/>
              </w:rPr>
            </w:pPr>
            <w:r w:rsidRPr="008A1A91">
              <w:rPr>
                <w:rFonts w:eastAsia="MS Mincho" w:cs="Arial"/>
                <w:bCs/>
                <w:snapToGrid/>
                <w:sz w:val="20"/>
                <w:lang w:val="es-ES" w:eastAsia="ja-JP"/>
              </w:rPr>
              <w:t>Bienes inmuebles comerciales de elevada volatilidad</w:t>
            </w:r>
            <w:r w:rsidRPr="00D02F6D">
              <w:rPr>
                <w:rStyle w:val="Refdenotaalpie"/>
                <w:rFonts w:eastAsia="MS Mincho" w:cs="Arial"/>
                <w:bCs/>
                <w:snapToGrid/>
                <w:sz w:val="20"/>
                <w:lang w:val="es-ES" w:eastAsia="ja-JP"/>
              </w:rPr>
              <w:footnoteReference w:id="755"/>
            </w:r>
          </w:p>
        </w:tc>
      </w:tr>
      <w:tr w:rsidR="00C753B9" w:rsidRPr="008A1A91" w14:paraId="4C3071E7" w14:textId="77777777" w:rsidTr="00315221">
        <w:trPr>
          <w:trHeight w:val="255"/>
        </w:trPr>
        <w:tc>
          <w:tcPr>
            <w:tcW w:w="1701" w:type="dxa"/>
            <w:tcBorders>
              <w:top w:val="nil"/>
              <w:left w:val="nil"/>
              <w:bottom w:val="nil"/>
              <w:right w:val="nil"/>
            </w:tcBorders>
            <w:shd w:val="clear" w:color="auto" w:fill="auto"/>
            <w:noWrap/>
          </w:tcPr>
          <w:p w14:paraId="328E7645" w14:textId="77777777" w:rsidR="00C753B9" w:rsidRPr="008A1A91" w:rsidRDefault="00C753B9" w:rsidP="00C753B9">
            <w:pPr>
              <w:jc w:val="both"/>
              <w:rPr>
                <w:rFonts w:eastAsia="MS Mincho" w:cs="Arial"/>
                <w:bCs/>
                <w:snapToGrid/>
                <w:sz w:val="20"/>
                <w:lang w:val="es-ES" w:eastAsia="ja-JP"/>
              </w:rPr>
            </w:pPr>
            <w:r>
              <w:rPr>
                <w:rFonts w:eastAsia="MS Mincho" w:cs="Arial"/>
                <w:bCs/>
                <w:snapToGrid/>
                <w:sz w:val="20"/>
                <w:lang w:val="es-ES" w:eastAsia="ja-JP"/>
              </w:rPr>
              <w:t>1406.11.35</w:t>
            </w:r>
          </w:p>
        </w:tc>
        <w:tc>
          <w:tcPr>
            <w:tcW w:w="4819" w:type="dxa"/>
            <w:tcBorders>
              <w:top w:val="nil"/>
              <w:left w:val="nil"/>
              <w:bottom w:val="nil"/>
              <w:right w:val="nil"/>
            </w:tcBorders>
            <w:shd w:val="clear" w:color="auto" w:fill="auto"/>
            <w:noWrap/>
          </w:tcPr>
          <w:p w14:paraId="1E5C0B76" w14:textId="77777777" w:rsidR="00C753B9" w:rsidRPr="008A1A91" w:rsidRDefault="00C753B9" w:rsidP="00C753B9">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756"/>
            </w:r>
          </w:p>
        </w:tc>
      </w:tr>
      <w:tr w:rsidR="00C753B9" w:rsidRPr="008A1A91" w14:paraId="53951F47" w14:textId="77777777" w:rsidTr="00B46193">
        <w:trPr>
          <w:trHeight w:val="255"/>
        </w:trPr>
        <w:tc>
          <w:tcPr>
            <w:tcW w:w="1701" w:type="dxa"/>
            <w:tcBorders>
              <w:top w:val="nil"/>
              <w:left w:val="nil"/>
              <w:bottom w:val="nil"/>
              <w:right w:val="nil"/>
            </w:tcBorders>
            <w:shd w:val="clear" w:color="auto" w:fill="auto"/>
            <w:noWrap/>
            <w:vAlign w:val="bottom"/>
          </w:tcPr>
          <w:p w14:paraId="798E820E"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1406.11.99</w:t>
            </w:r>
          </w:p>
        </w:tc>
        <w:tc>
          <w:tcPr>
            <w:tcW w:w="4819" w:type="dxa"/>
            <w:tcBorders>
              <w:top w:val="nil"/>
              <w:left w:val="nil"/>
              <w:bottom w:val="nil"/>
              <w:right w:val="nil"/>
            </w:tcBorders>
            <w:shd w:val="clear" w:color="auto" w:fill="auto"/>
            <w:noWrap/>
            <w:vAlign w:val="bottom"/>
          </w:tcPr>
          <w:p w14:paraId="6B205CCD"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C753B9" w:rsidRPr="008A1A91" w14:paraId="5424F645" w14:textId="77777777" w:rsidTr="00B46193">
        <w:trPr>
          <w:trHeight w:val="255"/>
        </w:trPr>
        <w:tc>
          <w:tcPr>
            <w:tcW w:w="1701" w:type="dxa"/>
            <w:tcBorders>
              <w:top w:val="nil"/>
              <w:left w:val="nil"/>
              <w:bottom w:val="nil"/>
              <w:right w:val="nil"/>
            </w:tcBorders>
            <w:shd w:val="clear" w:color="auto" w:fill="auto"/>
            <w:noWrap/>
            <w:vAlign w:val="bottom"/>
          </w:tcPr>
          <w:p w14:paraId="1ADDDBE9" w14:textId="77777777" w:rsidR="00C753B9" w:rsidRPr="008A1A91" w:rsidRDefault="00C753B9" w:rsidP="00C753B9">
            <w:pPr>
              <w:jc w:val="both"/>
              <w:rPr>
                <w:rFonts w:eastAsia="MS Mincho" w:cs="Arial"/>
                <w:b/>
                <w:bCs/>
                <w:snapToGrid/>
                <w:sz w:val="20"/>
                <w:lang w:val="es-ES" w:eastAsia="ja-JP"/>
              </w:rPr>
            </w:pPr>
            <w:r w:rsidRPr="008A1A91">
              <w:rPr>
                <w:rFonts w:eastAsia="MS Mincho" w:cs="Arial"/>
                <w:b/>
                <w:bCs/>
                <w:snapToGrid/>
                <w:sz w:val="20"/>
                <w:lang w:val="es-ES" w:eastAsia="ja-JP"/>
              </w:rPr>
              <w:t>1406.12</w:t>
            </w:r>
          </w:p>
        </w:tc>
        <w:tc>
          <w:tcPr>
            <w:tcW w:w="4819" w:type="dxa"/>
            <w:tcBorders>
              <w:top w:val="nil"/>
              <w:left w:val="nil"/>
              <w:bottom w:val="nil"/>
              <w:right w:val="nil"/>
            </w:tcBorders>
            <w:shd w:val="clear" w:color="auto" w:fill="auto"/>
            <w:noWrap/>
            <w:vAlign w:val="bottom"/>
          </w:tcPr>
          <w:p w14:paraId="4C4A2973" w14:textId="77777777" w:rsidR="00C753B9" w:rsidRPr="008A1A91" w:rsidRDefault="00C753B9" w:rsidP="00C753B9">
            <w:pPr>
              <w:jc w:val="both"/>
              <w:rPr>
                <w:rFonts w:eastAsia="MS Mincho" w:cs="Arial"/>
                <w:b/>
                <w:bCs/>
                <w:snapToGrid/>
                <w:sz w:val="20"/>
                <w:lang w:val="es-ES" w:eastAsia="ja-JP"/>
              </w:rPr>
            </w:pPr>
            <w:r w:rsidRPr="008A1A91">
              <w:rPr>
                <w:rFonts w:eastAsia="MS Mincho" w:cs="Arial"/>
                <w:b/>
                <w:bCs/>
                <w:snapToGrid/>
                <w:sz w:val="20"/>
                <w:lang w:val="es-ES" w:eastAsia="ja-JP"/>
              </w:rPr>
              <w:t>Créditos a medianas empresas</w:t>
            </w:r>
          </w:p>
        </w:tc>
      </w:tr>
      <w:tr w:rsidR="00C753B9" w:rsidRPr="008A1A91" w14:paraId="17A164EE" w14:textId="77777777" w:rsidTr="00B46193">
        <w:trPr>
          <w:trHeight w:val="255"/>
        </w:trPr>
        <w:tc>
          <w:tcPr>
            <w:tcW w:w="1701" w:type="dxa"/>
            <w:tcBorders>
              <w:top w:val="nil"/>
              <w:left w:val="nil"/>
              <w:bottom w:val="nil"/>
              <w:right w:val="nil"/>
            </w:tcBorders>
            <w:shd w:val="clear" w:color="auto" w:fill="auto"/>
            <w:noWrap/>
            <w:vAlign w:val="bottom"/>
          </w:tcPr>
          <w:p w14:paraId="29089893"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1406.12.02</w:t>
            </w:r>
          </w:p>
        </w:tc>
        <w:tc>
          <w:tcPr>
            <w:tcW w:w="4819" w:type="dxa"/>
            <w:tcBorders>
              <w:top w:val="nil"/>
              <w:left w:val="nil"/>
              <w:bottom w:val="nil"/>
              <w:right w:val="nil"/>
            </w:tcBorders>
            <w:shd w:val="clear" w:color="auto" w:fill="auto"/>
            <w:noWrap/>
            <w:vAlign w:val="bottom"/>
          </w:tcPr>
          <w:p w14:paraId="49D1FB45" w14:textId="77777777" w:rsidR="00C753B9" w:rsidRPr="008A1A91" w:rsidRDefault="00C753B9" w:rsidP="00C753B9">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757"/>
            </w:r>
          </w:p>
        </w:tc>
      </w:tr>
      <w:tr w:rsidR="00C753B9" w:rsidRPr="008A1A91" w14:paraId="287258B8" w14:textId="77777777" w:rsidTr="00B46193">
        <w:trPr>
          <w:trHeight w:val="255"/>
        </w:trPr>
        <w:tc>
          <w:tcPr>
            <w:tcW w:w="1701" w:type="dxa"/>
            <w:tcBorders>
              <w:top w:val="nil"/>
              <w:left w:val="nil"/>
              <w:bottom w:val="nil"/>
              <w:right w:val="nil"/>
            </w:tcBorders>
            <w:shd w:val="clear" w:color="auto" w:fill="auto"/>
            <w:noWrap/>
            <w:vAlign w:val="bottom"/>
          </w:tcPr>
          <w:p w14:paraId="25A9B04A"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1406.12.04</w:t>
            </w:r>
          </w:p>
        </w:tc>
        <w:tc>
          <w:tcPr>
            <w:tcW w:w="4819" w:type="dxa"/>
            <w:tcBorders>
              <w:top w:val="nil"/>
              <w:left w:val="nil"/>
              <w:bottom w:val="nil"/>
              <w:right w:val="nil"/>
            </w:tcBorders>
            <w:shd w:val="clear" w:color="auto" w:fill="auto"/>
            <w:noWrap/>
            <w:vAlign w:val="bottom"/>
          </w:tcPr>
          <w:p w14:paraId="79DCD8B4"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C753B9" w:rsidRPr="008A1A91" w14:paraId="70BE9A23" w14:textId="77777777" w:rsidTr="00B46193">
        <w:trPr>
          <w:trHeight w:val="255"/>
        </w:trPr>
        <w:tc>
          <w:tcPr>
            <w:tcW w:w="1701" w:type="dxa"/>
            <w:tcBorders>
              <w:top w:val="nil"/>
              <w:left w:val="nil"/>
              <w:bottom w:val="nil"/>
              <w:right w:val="nil"/>
            </w:tcBorders>
            <w:shd w:val="clear" w:color="auto" w:fill="auto"/>
            <w:noWrap/>
            <w:vAlign w:val="bottom"/>
          </w:tcPr>
          <w:p w14:paraId="45C250E7"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1406.12.05</w:t>
            </w:r>
          </w:p>
        </w:tc>
        <w:tc>
          <w:tcPr>
            <w:tcW w:w="4819" w:type="dxa"/>
            <w:tcBorders>
              <w:top w:val="nil"/>
              <w:left w:val="nil"/>
              <w:bottom w:val="nil"/>
              <w:right w:val="nil"/>
            </w:tcBorders>
            <w:shd w:val="clear" w:color="auto" w:fill="auto"/>
            <w:noWrap/>
            <w:vAlign w:val="bottom"/>
          </w:tcPr>
          <w:p w14:paraId="4AA68163"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C753B9" w:rsidRPr="008A1A91" w14:paraId="68C0AFB7" w14:textId="77777777" w:rsidTr="00B46193">
        <w:trPr>
          <w:trHeight w:val="255"/>
        </w:trPr>
        <w:tc>
          <w:tcPr>
            <w:tcW w:w="1701" w:type="dxa"/>
            <w:tcBorders>
              <w:top w:val="nil"/>
              <w:left w:val="nil"/>
              <w:bottom w:val="nil"/>
              <w:right w:val="nil"/>
            </w:tcBorders>
            <w:shd w:val="clear" w:color="auto" w:fill="auto"/>
            <w:noWrap/>
            <w:vAlign w:val="bottom"/>
          </w:tcPr>
          <w:p w14:paraId="5B2C357D"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1406.12.06</w:t>
            </w:r>
          </w:p>
        </w:tc>
        <w:tc>
          <w:tcPr>
            <w:tcW w:w="4819" w:type="dxa"/>
            <w:tcBorders>
              <w:top w:val="nil"/>
              <w:left w:val="nil"/>
              <w:bottom w:val="nil"/>
              <w:right w:val="nil"/>
            </w:tcBorders>
            <w:shd w:val="clear" w:color="auto" w:fill="auto"/>
            <w:noWrap/>
            <w:vAlign w:val="bottom"/>
          </w:tcPr>
          <w:p w14:paraId="4A0CD127"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C753B9" w:rsidRPr="008A1A91" w14:paraId="6449C3DB" w14:textId="77777777" w:rsidTr="00B46193">
        <w:trPr>
          <w:trHeight w:val="255"/>
        </w:trPr>
        <w:tc>
          <w:tcPr>
            <w:tcW w:w="1701" w:type="dxa"/>
            <w:tcBorders>
              <w:top w:val="nil"/>
              <w:left w:val="nil"/>
              <w:bottom w:val="nil"/>
              <w:right w:val="nil"/>
            </w:tcBorders>
            <w:shd w:val="clear" w:color="auto" w:fill="auto"/>
            <w:noWrap/>
            <w:vAlign w:val="bottom"/>
          </w:tcPr>
          <w:p w14:paraId="4321E48F"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1406.12.06.01</w:t>
            </w:r>
          </w:p>
        </w:tc>
        <w:tc>
          <w:tcPr>
            <w:tcW w:w="4819" w:type="dxa"/>
            <w:tcBorders>
              <w:top w:val="nil"/>
              <w:left w:val="nil"/>
              <w:bottom w:val="nil"/>
              <w:right w:val="nil"/>
            </w:tcBorders>
            <w:shd w:val="clear" w:color="auto" w:fill="auto"/>
            <w:noWrap/>
            <w:vAlign w:val="bottom"/>
          </w:tcPr>
          <w:p w14:paraId="064A1D11"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C753B9" w:rsidRPr="008A1A91" w14:paraId="52F191F5" w14:textId="77777777" w:rsidTr="00B46193">
        <w:trPr>
          <w:trHeight w:val="255"/>
        </w:trPr>
        <w:tc>
          <w:tcPr>
            <w:tcW w:w="1701" w:type="dxa"/>
            <w:tcBorders>
              <w:top w:val="nil"/>
              <w:left w:val="nil"/>
              <w:bottom w:val="nil"/>
              <w:right w:val="nil"/>
            </w:tcBorders>
            <w:shd w:val="clear" w:color="auto" w:fill="auto"/>
            <w:noWrap/>
            <w:vAlign w:val="bottom"/>
          </w:tcPr>
          <w:p w14:paraId="7CEB889D"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1406.12.06.02</w:t>
            </w:r>
          </w:p>
        </w:tc>
        <w:tc>
          <w:tcPr>
            <w:tcW w:w="4819" w:type="dxa"/>
            <w:tcBorders>
              <w:top w:val="nil"/>
              <w:left w:val="nil"/>
              <w:bottom w:val="nil"/>
              <w:right w:val="nil"/>
            </w:tcBorders>
            <w:shd w:val="clear" w:color="auto" w:fill="auto"/>
            <w:noWrap/>
            <w:vAlign w:val="bottom"/>
          </w:tcPr>
          <w:p w14:paraId="72E4E9FD"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Préstamos</w:t>
            </w:r>
            <w:r>
              <w:rPr>
                <w:rFonts w:eastAsia="MS Mincho" w:cs="Arial"/>
                <w:bCs/>
                <w:snapToGrid/>
                <w:sz w:val="20"/>
                <w:lang w:val="es-ES" w:eastAsia="ja-JP"/>
              </w:rPr>
              <w:t xml:space="preserve"> no revolventes</w:t>
            </w:r>
            <w:r>
              <w:rPr>
                <w:rStyle w:val="Refdenotaalpie"/>
                <w:rFonts w:eastAsia="MS Mincho" w:cs="Arial"/>
                <w:bCs/>
                <w:snapToGrid/>
                <w:sz w:val="20"/>
                <w:lang w:val="es-ES" w:eastAsia="ja-JP"/>
              </w:rPr>
              <w:footnoteReference w:id="758"/>
            </w:r>
          </w:p>
        </w:tc>
      </w:tr>
      <w:tr w:rsidR="00C753B9" w:rsidRPr="008A1A91" w14:paraId="693500C3" w14:textId="77777777" w:rsidTr="00B46193">
        <w:trPr>
          <w:trHeight w:val="255"/>
        </w:trPr>
        <w:tc>
          <w:tcPr>
            <w:tcW w:w="1701" w:type="dxa"/>
            <w:tcBorders>
              <w:top w:val="nil"/>
              <w:left w:val="nil"/>
              <w:bottom w:val="nil"/>
              <w:right w:val="nil"/>
            </w:tcBorders>
            <w:shd w:val="clear" w:color="auto" w:fill="auto"/>
            <w:noWrap/>
            <w:vAlign w:val="bottom"/>
          </w:tcPr>
          <w:p w14:paraId="1879585F"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1406.12.06.09</w:t>
            </w:r>
          </w:p>
        </w:tc>
        <w:tc>
          <w:tcPr>
            <w:tcW w:w="4819" w:type="dxa"/>
            <w:tcBorders>
              <w:top w:val="nil"/>
              <w:left w:val="nil"/>
              <w:bottom w:val="nil"/>
              <w:right w:val="nil"/>
            </w:tcBorders>
            <w:shd w:val="clear" w:color="auto" w:fill="auto"/>
            <w:noWrap/>
            <w:vAlign w:val="bottom"/>
          </w:tcPr>
          <w:p w14:paraId="023FEB5D" w14:textId="77777777" w:rsidR="00C753B9" w:rsidRPr="008A1A91" w:rsidRDefault="00C753B9" w:rsidP="00C753B9">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759"/>
            </w:r>
          </w:p>
        </w:tc>
      </w:tr>
      <w:tr w:rsidR="00C753B9" w:rsidRPr="008A1A91" w14:paraId="10AFD327" w14:textId="77777777" w:rsidTr="00B46193">
        <w:trPr>
          <w:trHeight w:val="255"/>
        </w:trPr>
        <w:tc>
          <w:tcPr>
            <w:tcW w:w="1701" w:type="dxa"/>
            <w:tcBorders>
              <w:top w:val="nil"/>
              <w:left w:val="nil"/>
              <w:bottom w:val="nil"/>
              <w:right w:val="nil"/>
            </w:tcBorders>
            <w:shd w:val="clear" w:color="auto" w:fill="auto"/>
            <w:noWrap/>
            <w:vAlign w:val="bottom"/>
          </w:tcPr>
          <w:p w14:paraId="316B189A"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1406.12.07</w:t>
            </w:r>
          </w:p>
        </w:tc>
        <w:tc>
          <w:tcPr>
            <w:tcW w:w="4819" w:type="dxa"/>
            <w:tcBorders>
              <w:top w:val="nil"/>
              <w:left w:val="nil"/>
              <w:bottom w:val="nil"/>
              <w:right w:val="nil"/>
            </w:tcBorders>
            <w:shd w:val="clear" w:color="auto" w:fill="auto"/>
            <w:noWrap/>
            <w:vAlign w:val="bottom"/>
          </w:tcPr>
          <w:p w14:paraId="749B9BAB" w14:textId="77777777" w:rsidR="00C753B9" w:rsidRPr="008A1A91" w:rsidRDefault="00C753B9" w:rsidP="00C753B9">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760"/>
            </w:r>
          </w:p>
        </w:tc>
      </w:tr>
      <w:tr w:rsidR="00C753B9" w:rsidRPr="008A1A91" w14:paraId="582F5DDF" w14:textId="77777777" w:rsidTr="00B46193">
        <w:trPr>
          <w:trHeight w:val="255"/>
        </w:trPr>
        <w:tc>
          <w:tcPr>
            <w:tcW w:w="1701" w:type="dxa"/>
            <w:tcBorders>
              <w:top w:val="nil"/>
              <w:left w:val="nil"/>
              <w:bottom w:val="nil"/>
              <w:right w:val="nil"/>
            </w:tcBorders>
            <w:shd w:val="clear" w:color="auto" w:fill="auto"/>
            <w:noWrap/>
            <w:vAlign w:val="bottom"/>
          </w:tcPr>
          <w:p w14:paraId="44444587" w14:textId="77777777" w:rsidR="00C753B9" w:rsidRPr="008A1A91" w:rsidRDefault="00C753B9" w:rsidP="00C753B9">
            <w:pPr>
              <w:jc w:val="both"/>
              <w:rPr>
                <w:rFonts w:eastAsia="MS Mincho" w:cs="Arial"/>
                <w:bCs/>
                <w:snapToGrid/>
                <w:sz w:val="20"/>
                <w:lang w:val="es-ES" w:eastAsia="ja-JP"/>
              </w:rPr>
            </w:pPr>
            <w:r>
              <w:rPr>
                <w:rFonts w:eastAsia="MS Mincho" w:cs="Arial"/>
                <w:bCs/>
                <w:snapToGrid/>
                <w:sz w:val="20"/>
                <w:lang w:val="es-ES" w:eastAsia="ja-JP"/>
              </w:rPr>
              <w:t>1406.12.08</w:t>
            </w:r>
          </w:p>
        </w:tc>
        <w:tc>
          <w:tcPr>
            <w:tcW w:w="4819" w:type="dxa"/>
            <w:tcBorders>
              <w:top w:val="nil"/>
              <w:left w:val="nil"/>
              <w:bottom w:val="nil"/>
              <w:right w:val="nil"/>
            </w:tcBorders>
            <w:shd w:val="clear" w:color="auto" w:fill="auto"/>
            <w:noWrap/>
            <w:vAlign w:val="bottom"/>
          </w:tcPr>
          <w:p w14:paraId="0A2C1507" w14:textId="77777777" w:rsidR="00C753B9" w:rsidRPr="008A1A91" w:rsidRDefault="00C753B9" w:rsidP="00C753B9">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761"/>
            </w:r>
          </w:p>
        </w:tc>
      </w:tr>
      <w:tr w:rsidR="00C753B9" w:rsidRPr="008A1A91" w14:paraId="3B7FE02F" w14:textId="77777777" w:rsidTr="00B46193">
        <w:trPr>
          <w:trHeight w:val="255"/>
        </w:trPr>
        <w:tc>
          <w:tcPr>
            <w:tcW w:w="1701" w:type="dxa"/>
            <w:tcBorders>
              <w:top w:val="nil"/>
              <w:left w:val="nil"/>
              <w:bottom w:val="nil"/>
              <w:right w:val="nil"/>
            </w:tcBorders>
            <w:shd w:val="clear" w:color="auto" w:fill="auto"/>
            <w:noWrap/>
            <w:vAlign w:val="bottom"/>
          </w:tcPr>
          <w:p w14:paraId="2C3113EC"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1406.12.10</w:t>
            </w:r>
          </w:p>
        </w:tc>
        <w:tc>
          <w:tcPr>
            <w:tcW w:w="4819" w:type="dxa"/>
            <w:tcBorders>
              <w:top w:val="nil"/>
              <w:left w:val="nil"/>
              <w:bottom w:val="nil"/>
              <w:right w:val="nil"/>
            </w:tcBorders>
            <w:shd w:val="clear" w:color="auto" w:fill="auto"/>
            <w:noWrap/>
            <w:vAlign w:val="bottom"/>
          </w:tcPr>
          <w:p w14:paraId="71D60B64"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C753B9" w:rsidRPr="008A1A91" w14:paraId="5605DF07" w14:textId="77777777" w:rsidTr="00B46193">
        <w:trPr>
          <w:trHeight w:val="255"/>
        </w:trPr>
        <w:tc>
          <w:tcPr>
            <w:tcW w:w="1701" w:type="dxa"/>
            <w:tcBorders>
              <w:top w:val="nil"/>
              <w:left w:val="nil"/>
              <w:bottom w:val="nil"/>
              <w:right w:val="nil"/>
            </w:tcBorders>
            <w:shd w:val="clear" w:color="auto" w:fill="auto"/>
            <w:noWrap/>
            <w:vAlign w:val="bottom"/>
          </w:tcPr>
          <w:p w14:paraId="33C8316F"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1406.12.11</w:t>
            </w:r>
          </w:p>
        </w:tc>
        <w:tc>
          <w:tcPr>
            <w:tcW w:w="4819" w:type="dxa"/>
            <w:tcBorders>
              <w:top w:val="nil"/>
              <w:left w:val="nil"/>
              <w:bottom w:val="nil"/>
              <w:right w:val="nil"/>
            </w:tcBorders>
            <w:shd w:val="clear" w:color="auto" w:fill="auto"/>
            <w:noWrap/>
            <w:vAlign w:val="bottom"/>
          </w:tcPr>
          <w:p w14:paraId="221D384E"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C753B9" w:rsidRPr="008A1A91" w14:paraId="198FA5F7" w14:textId="77777777" w:rsidTr="00B46193">
        <w:trPr>
          <w:trHeight w:val="255"/>
        </w:trPr>
        <w:tc>
          <w:tcPr>
            <w:tcW w:w="1701" w:type="dxa"/>
            <w:tcBorders>
              <w:top w:val="nil"/>
              <w:left w:val="nil"/>
              <w:bottom w:val="nil"/>
              <w:right w:val="nil"/>
            </w:tcBorders>
            <w:shd w:val="clear" w:color="auto" w:fill="auto"/>
            <w:noWrap/>
            <w:vAlign w:val="bottom"/>
          </w:tcPr>
          <w:p w14:paraId="3A49EF74"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1406.12.12</w:t>
            </w:r>
          </w:p>
        </w:tc>
        <w:tc>
          <w:tcPr>
            <w:tcW w:w="4819" w:type="dxa"/>
            <w:tcBorders>
              <w:top w:val="nil"/>
              <w:left w:val="nil"/>
              <w:bottom w:val="nil"/>
              <w:right w:val="nil"/>
            </w:tcBorders>
            <w:shd w:val="clear" w:color="auto" w:fill="auto"/>
            <w:noWrap/>
            <w:vAlign w:val="bottom"/>
          </w:tcPr>
          <w:p w14:paraId="4173FBCC"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C753B9" w:rsidRPr="008A1A91" w14:paraId="06242828" w14:textId="77777777" w:rsidTr="00B46193">
        <w:trPr>
          <w:trHeight w:val="255"/>
        </w:trPr>
        <w:tc>
          <w:tcPr>
            <w:tcW w:w="1701" w:type="dxa"/>
            <w:tcBorders>
              <w:top w:val="nil"/>
              <w:left w:val="nil"/>
              <w:bottom w:val="nil"/>
              <w:right w:val="nil"/>
            </w:tcBorders>
            <w:shd w:val="clear" w:color="auto" w:fill="auto"/>
            <w:noWrap/>
          </w:tcPr>
          <w:p w14:paraId="36DEBAF0" w14:textId="77777777" w:rsidR="00C753B9" w:rsidRPr="008A1A91" w:rsidRDefault="00C753B9" w:rsidP="00C753B9">
            <w:pPr>
              <w:rPr>
                <w:rFonts w:eastAsia="MS Mincho" w:cs="Arial"/>
                <w:bCs/>
                <w:snapToGrid/>
                <w:sz w:val="20"/>
                <w:lang w:val="es-ES" w:eastAsia="ja-JP"/>
              </w:rPr>
            </w:pPr>
            <w:r w:rsidRPr="008A1A91">
              <w:rPr>
                <w:rFonts w:eastAsia="MS Mincho" w:cs="Arial"/>
                <w:bCs/>
                <w:snapToGrid/>
                <w:sz w:val="20"/>
                <w:lang w:val="es-ES" w:eastAsia="ja-JP"/>
              </w:rPr>
              <w:t>1406.12.18</w:t>
            </w:r>
          </w:p>
        </w:tc>
        <w:tc>
          <w:tcPr>
            <w:tcW w:w="4819" w:type="dxa"/>
            <w:tcBorders>
              <w:top w:val="nil"/>
              <w:left w:val="nil"/>
              <w:bottom w:val="nil"/>
              <w:right w:val="nil"/>
            </w:tcBorders>
            <w:shd w:val="clear" w:color="auto" w:fill="auto"/>
            <w:noWrap/>
            <w:vAlign w:val="bottom"/>
          </w:tcPr>
          <w:p w14:paraId="19B66A99"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C753B9" w:rsidRPr="008A1A91" w14:paraId="29E7F0AF" w14:textId="77777777" w:rsidTr="00B46193">
        <w:trPr>
          <w:trHeight w:val="255"/>
        </w:trPr>
        <w:tc>
          <w:tcPr>
            <w:tcW w:w="1701" w:type="dxa"/>
            <w:tcBorders>
              <w:top w:val="nil"/>
              <w:left w:val="nil"/>
              <w:bottom w:val="nil"/>
              <w:right w:val="nil"/>
            </w:tcBorders>
            <w:shd w:val="clear" w:color="auto" w:fill="auto"/>
            <w:noWrap/>
            <w:vAlign w:val="bottom"/>
          </w:tcPr>
          <w:p w14:paraId="34253F54"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1406.12.18.01</w:t>
            </w:r>
          </w:p>
        </w:tc>
        <w:tc>
          <w:tcPr>
            <w:tcW w:w="4819" w:type="dxa"/>
            <w:tcBorders>
              <w:top w:val="nil"/>
              <w:left w:val="nil"/>
              <w:bottom w:val="nil"/>
              <w:right w:val="nil"/>
            </w:tcBorders>
            <w:shd w:val="clear" w:color="auto" w:fill="auto"/>
            <w:noWrap/>
            <w:vAlign w:val="bottom"/>
          </w:tcPr>
          <w:p w14:paraId="13FB4738"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C753B9" w:rsidRPr="008A1A91" w14:paraId="7E24AF36" w14:textId="77777777" w:rsidTr="00B46193">
        <w:trPr>
          <w:trHeight w:val="255"/>
        </w:trPr>
        <w:tc>
          <w:tcPr>
            <w:tcW w:w="1701" w:type="dxa"/>
            <w:tcBorders>
              <w:top w:val="nil"/>
              <w:left w:val="nil"/>
              <w:bottom w:val="nil"/>
              <w:right w:val="nil"/>
            </w:tcBorders>
            <w:shd w:val="clear" w:color="auto" w:fill="auto"/>
            <w:noWrap/>
            <w:vAlign w:val="bottom"/>
          </w:tcPr>
          <w:p w14:paraId="42092C09"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1406.12.18.02</w:t>
            </w:r>
          </w:p>
        </w:tc>
        <w:tc>
          <w:tcPr>
            <w:tcW w:w="4819" w:type="dxa"/>
            <w:tcBorders>
              <w:top w:val="nil"/>
              <w:left w:val="nil"/>
              <w:bottom w:val="nil"/>
              <w:right w:val="nil"/>
            </w:tcBorders>
            <w:shd w:val="clear" w:color="auto" w:fill="auto"/>
            <w:noWrap/>
            <w:vAlign w:val="bottom"/>
          </w:tcPr>
          <w:p w14:paraId="74EB3387"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C753B9" w:rsidRPr="008A1A91" w14:paraId="3B24F517" w14:textId="77777777" w:rsidTr="00B46193">
        <w:trPr>
          <w:trHeight w:val="255"/>
        </w:trPr>
        <w:tc>
          <w:tcPr>
            <w:tcW w:w="1701" w:type="dxa"/>
            <w:tcBorders>
              <w:top w:val="nil"/>
              <w:left w:val="nil"/>
              <w:bottom w:val="nil"/>
              <w:right w:val="nil"/>
            </w:tcBorders>
            <w:shd w:val="clear" w:color="auto" w:fill="auto"/>
            <w:noWrap/>
            <w:vAlign w:val="bottom"/>
          </w:tcPr>
          <w:p w14:paraId="60629D7B"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1406.12.19</w:t>
            </w:r>
          </w:p>
        </w:tc>
        <w:tc>
          <w:tcPr>
            <w:tcW w:w="4819" w:type="dxa"/>
            <w:tcBorders>
              <w:top w:val="nil"/>
              <w:left w:val="nil"/>
              <w:bottom w:val="nil"/>
              <w:right w:val="nil"/>
            </w:tcBorders>
            <w:shd w:val="clear" w:color="auto" w:fill="auto"/>
            <w:noWrap/>
            <w:vAlign w:val="bottom"/>
          </w:tcPr>
          <w:p w14:paraId="4240630E"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C753B9" w:rsidRPr="008A1A91" w14:paraId="2A68A371" w14:textId="77777777" w:rsidTr="0036339D">
        <w:trPr>
          <w:trHeight w:val="255"/>
        </w:trPr>
        <w:tc>
          <w:tcPr>
            <w:tcW w:w="1701" w:type="dxa"/>
            <w:tcBorders>
              <w:top w:val="nil"/>
              <w:left w:val="nil"/>
              <w:bottom w:val="nil"/>
              <w:right w:val="nil"/>
            </w:tcBorders>
            <w:shd w:val="clear" w:color="auto" w:fill="auto"/>
            <w:noWrap/>
          </w:tcPr>
          <w:p w14:paraId="13DB4781" w14:textId="77777777" w:rsidR="00C753B9" w:rsidRPr="008A1A91" w:rsidRDefault="00C753B9" w:rsidP="00C753B9">
            <w:pPr>
              <w:rPr>
                <w:rFonts w:eastAsia="MS Mincho" w:cs="Arial"/>
                <w:bCs/>
                <w:snapToGrid/>
                <w:sz w:val="20"/>
                <w:lang w:val="es-ES" w:eastAsia="ja-JP"/>
              </w:rPr>
            </w:pPr>
            <w:r w:rsidRPr="008A1A91">
              <w:rPr>
                <w:rFonts w:eastAsia="MS Mincho" w:cs="Arial"/>
                <w:bCs/>
                <w:snapToGrid/>
                <w:sz w:val="20"/>
                <w:lang w:val="es-ES" w:eastAsia="ja-JP"/>
              </w:rPr>
              <w:t>1406.12.19.02</w:t>
            </w:r>
          </w:p>
        </w:tc>
        <w:tc>
          <w:tcPr>
            <w:tcW w:w="4819" w:type="dxa"/>
            <w:tcBorders>
              <w:top w:val="nil"/>
              <w:left w:val="nil"/>
              <w:bottom w:val="nil"/>
              <w:right w:val="nil"/>
            </w:tcBorders>
            <w:shd w:val="clear" w:color="auto" w:fill="auto"/>
            <w:noWrap/>
            <w:vAlign w:val="bottom"/>
          </w:tcPr>
          <w:p w14:paraId="5E52D2AA" w14:textId="77777777" w:rsidR="00C753B9" w:rsidRPr="008A1A91" w:rsidRDefault="00C753B9" w:rsidP="00C753B9">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762"/>
            </w:r>
          </w:p>
        </w:tc>
      </w:tr>
      <w:tr w:rsidR="00C753B9" w:rsidRPr="008A1A91" w14:paraId="77B34767" w14:textId="77777777" w:rsidTr="00B46193">
        <w:trPr>
          <w:trHeight w:val="255"/>
        </w:trPr>
        <w:tc>
          <w:tcPr>
            <w:tcW w:w="1701" w:type="dxa"/>
            <w:tcBorders>
              <w:top w:val="nil"/>
              <w:left w:val="nil"/>
              <w:bottom w:val="nil"/>
              <w:right w:val="nil"/>
            </w:tcBorders>
            <w:shd w:val="clear" w:color="auto" w:fill="auto"/>
            <w:noWrap/>
            <w:vAlign w:val="bottom"/>
          </w:tcPr>
          <w:p w14:paraId="0B52FE2C"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1406.12.19.04</w:t>
            </w:r>
          </w:p>
        </w:tc>
        <w:tc>
          <w:tcPr>
            <w:tcW w:w="4819" w:type="dxa"/>
            <w:tcBorders>
              <w:top w:val="nil"/>
              <w:left w:val="nil"/>
              <w:bottom w:val="nil"/>
              <w:right w:val="nil"/>
            </w:tcBorders>
            <w:shd w:val="clear" w:color="auto" w:fill="auto"/>
            <w:noWrap/>
            <w:vAlign w:val="bottom"/>
          </w:tcPr>
          <w:p w14:paraId="09ED827A"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C753B9" w:rsidRPr="008A1A91" w14:paraId="1CE9281C" w14:textId="77777777" w:rsidTr="00B46193">
        <w:trPr>
          <w:trHeight w:val="255"/>
        </w:trPr>
        <w:tc>
          <w:tcPr>
            <w:tcW w:w="1701" w:type="dxa"/>
            <w:tcBorders>
              <w:top w:val="nil"/>
              <w:left w:val="nil"/>
              <w:bottom w:val="nil"/>
              <w:right w:val="nil"/>
            </w:tcBorders>
            <w:shd w:val="clear" w:color="auto" w:fill="auto"/>
            <w:noWrap/>
            <w:vAlign w:val="bottom"/>
          </w:tcPr>
          <w:p w14:paraId="33C72664"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1406.12.19.05</w:t>
            </w:r>
          </w:p>
        </w:tc>
        <w:tc>
          <w:tcPr>
            <w:tcW w:w="4819" w:type="dxa"/>
            <w:tcBorders>
              <w:top w:val="nil"/>
              <w:left w:val="nil"/>
              <w:bottom w:val="nil"/>
              <w:right w:val="nil"/>
            </w:tcBorders>
            <w:shd w:val="clear" w:color="auto" w:fill="auto"/>
            <w:noWrap/>
            <w:vAlign w:val="bottom"/>
          </w:tcPr>
          <w:p w14:paraId="7A189A6C"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C753B9" w:rsidRPr="008A1A91" w14:paraId="7DB244D5" w14:textId="77777777" w:rsidTr="00B46193">
        <w:trPr>
          <w:trHeight w:val="255"/>
        </w:trPr>
        <w:tc>
          <w:tcPr>
            <w:tcW w:w="1701" w:type="dxa"/>
            <w:tcBorders>
              <w:top w:val="nil"/>
              <w:left w:val="nil"/>
              <w:bottom w:val="nil"/>
              <w:right w:val="nil"/>
            </w:tcBorders>
            <w:shd w:val="clear" w:color="auto" w:fill="auto"/>
            <w:noWrap/>
            <w:vAlign w:val="bottom"/>
          </w:tcPr>
          <w:p w14:paraId="37B46BDA"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1406.12.19.06</w:t>
            </w:r>
          </w:p>
        </w:tc>
        <w:tc>
          <w:tcPr>
            <w:tcW w:w="4819" w:type="dxa"/>
            <w:tcBorders>
              <w:top w:val="nil"/>
              <w:left w:val="nil"/>
              <w:bottom w:val="nil"/>
              <w:right w:val="nil"/>
            </w:tcBorders>
            <w:shd w:val="clear" w:color="auto" w:fill="auto"/>
            <w:noWrap/>
            <w:vAlign w:val="bottom"/>
          </w:tcPr>
          <w:p w14:paraId="1F9A4E15"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C753B9" w:rsidRPr="008A1A91" w14:paraId="532919EE" w14:textId="77777777" w:rsidTr="00B46193">
        <w:trPr>
          <w:trHeight w:val="255"/>
        </w:trPr>
        <w:tc>
          <w:tcPr>
            <w:tcW w:w="1701" w:type="dxa"/>
            <w:tcBorders>
              <w:top w:val="nil"/>
              <w:left w:val="nil"/>
              <w:bottom w:val="nil"/>
              <w:right w:val="nil"/>
            </w:tcBorders>
            <w:shd w:val="clear" w:color="auto" w:fill="auto"/>
            <w:noWrap/>
            <w:vAlign w:val="bottom"/>
          </w:tcPr>
          <w:p w14:paraId="3B078AFA"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1406.12.19.07</w:t>
            </w:r>
          </w:p>
        </w:tc>
        <w:tc>
          <w:tcPr>
            <w:tcW w:w="4819" w:type="dxa"/>
            <w:tcBorders>
              <w:top w:val="nil"/>
              <w:left w:val="nil"/>
              <w:bottom w:val="nil"/>
              <w:right w:val="nil"/>
            </w:tcBorders>
            <w:shd w:val="clear" w:color="auto" w:fill="auto"/>
            <w:noWrap/>
            <w:vAlign w:val="bottom"/>
          </w:tcPr>
          <w:p w14:paraId="2B6B6C5E" w14:textId="77777777" w:rsidR="00C753B9" w:rsidRPr="008A1A91" w:rsidRDefault="00C753B9" w:rsidP="00C753B9">
            <w:pPr>
              <w:jc w:val="both"/>
              <w:rPr>
                <w:rFonts w:eastAsia="MS Mincho" w:cs="Arial"/>
                <w:bCs/>
                <w:snapToGrid/>
                <w:sz w:val="20"/>
                <w:lang w:val="es-ES" w:eastAsia="ja-JP"/>
              </w:rPr>
            </w:pPr>
            <w:bookmarkStart w:id="17" w:name="_Ref456164821"/>
            <w:r>
              <w:rPr>
                <w:rStyle w:val="Refdenotaalpie"/>
                <w:rFonts w:eastAsia="MS Mincho" w:cs="Arial"/>
                <w:bCs/>
                <w:snapToGrid/>
                <w:sz w:val="20"/>
                <w:lang w:val="es-ES" w:eastAsia="ja-JP"/>
              </w:rPr>
              <w:footnoteReference w:id="763"/>
            </w:r>
            <w:bookmarkEnd w:id="17"/>
          </w:p>
        </w:tc>
      </w:tr>
      <w:tr w:rsidR="00C753B9" w:rsidRPr="008A1A91" w14:paraId="23083EAD" w14:textId="77777777" w:rsidTr="00B46193">
        <w:trPr>
          <w:trHeight w:val="255"/>
        </w:trPr>
        <w:tc>
          <w:tcPr>
            <w:tcW w:w="1701" w:type="dxa"/>
            <w:tcBorders>
              <w:top w:val="nil"/>
              <w:left w:val="nil"/>
              <w:bottom w:val="nil"/>
              <w:right w:val="nil"/>
            </w:tcBorders>
            <w:shd w:val="clear" w:color="auto" w:fill="auto"/>
            <w:noWrap/>
            <w:vAlign w:val="bottom"/>
          </w:tcPr>
          <w:p w14:paraId="6AD499BF" w14:textId="77777777" w:rsidR="00C753B9" w:rsidRPr="008A1A91" w:rsidRDefault="00C753B9" w:rsidP="00C753B9">
            <w:pPr>
              <w:jc w:val="both"/>
              <w:rPr>
                <w:rFonts w:eastAsia="MS Mincho" w:cs="Arial"/>
                <w:bCs/>
                <w:snapToGrid/>
                <w:sz w:val="20"/>
                <w:lang w:val="es-ES" w:eastAsia="ja-JP"/>
              </w:rPr>
            </w:pPr>
            <w:r>
              <w:rPr>
                <w:rFonts w:eastAsia="MS Mincho" w:cs="Arial"/>
                <w:bCs/>
                <w:snapToGrid/>
                <w:sz w:val="20"/>
                <w:lang w:val="es-ES" w:eastAsia="ja-JP"/>
              </w:rPr>
              <w:t>1406.12.19.08</w:t>
            </w:r>
          </w:p>
        </w:tc>
        <w:tc>
          <w:tcPr>
            <w:tcW w:w="4819" w:type="dxa"/>
            <w:tcBorders>
              <w:top w:val="nil"/>
              <w:left w:val="nil"/>
              <w:bottom w:val="nil"/>
              <w:right w:val="nil"/>
            </w:tcBorders>
            <w:shd w:val="clear" w:color="auto" w:fill="auto"/>
            <w:noWrap/>
            <w:vAlign w:val="bottom"/>
          </w:tcPr>
          <w:p w14:paraId="791B2FDE" w14:textId="77777777" w:rsidR="00C753B9" w:rsidRPr="008A1A91" w:rsidRDefault="00C753B9" w:rsidP="00C753B9">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764"/>
            </w:r>
          </w:p>
        </w:tc>
      </w:tr>
      <w:tr w:rsidR="00C753B9" w:rsidRPr="008A1A91" w14:paraId="44C4689E" w14:textId="77777777" w:rsidTr="00B46193">
        <w:trPr>
          <w:trHeight w:val="255"/>
        </w:trPr>
        <w:tc>
          <w:tcPr>
            <w:tcW w:w="1701" w:type="dxa"/>
            <w:tcBorders>
              <w:top w:val="nil"/>
              <w:left w:val="nil"/>
              <w:bottom w:val="nil"/>
              <w:right w:val="nil"/>
            </w:tcBorders>
            <w:shd w:val="clear" w:color="auto" w:fill="auto"/>
            <w:noWrap/>
            <w:vAlign w:val="bottom"/>
          </w:tcPr>
          <w:p w14:paraId="0E594366"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1406.12.19.10</w:t>
            </w:r>
          </w:p>
        </w:tc>
        <w:tc>
          <w:tcPr>
            <w:tcW w:w="4819" w:type="dxa"/>
            <w:tcBorders>
              <w:top w:val="nil"/>
              <w:left w:val="nil"/>
              <w:bottom w:val="nil"/>
              <w:right w:val="nil"/>
            </w:tcBorders>
            <w:shd w:val="clear" w:color="auto" w:fill="auto"/>
            <w:noWrap/>
            <w:vAlign w:val="bottom"/>
          </w:tcPr>
          <w:p w14:paraId="117B5DA6"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C753B9" w:rsidRPr="008A1A91" w14:paraId="7870CB8A" w14:textId="77777777" w:rsidTr="00B46193">
        <w:trPr>
          <w:trHeight w:val="255"/>
        </w:trPr>
        <w:tc>
          <w:tcPr>
            <w:tcW w:w="1701" w:type="dxa"/>
            <w:tcBorders>
              <w:top w:val="nil"/>
              <w:left w:val="nil"/>
              <w:bottom w:val="nil"/>
              <w:right w:val="nil"/>
            </w:tcBorders>
            <w:shd w:val="clear" w:color="auto" w:fill="auto"/>
            <w:noWrap/>
            <w:vAlign w:val="bottom"/>
          </w:tcPr>
          <w:p w14:paraId="3DEE61E5"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1406.12.19.11</w:t>
            </w:r>
          </w:p>
        </w:tc>
        <w:tc>
          <w:tcPr>
            <w:tcW w:w="4819" w:type="dxa"/>
            <w:tcBorders>
              <w:top w:val="nil"/>
              <w:left w:val="nil"/>
              <w:bottom w:val="nil"/>
              <w:right w:val="nil"/>
            </w:tcBorders>
            <w:shd w:val="clear" w:color="auto" w:fill="auto"/>
            <w:noWrap/>
            <w:vAlign w:val="bottom"/>
          </w:tcPr>
          <w:p w14:paraId="7D2E68A0"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C753B9" w:rsidRPr="008A1A91" w14:paraId="55A8E3D5" w14:textId="77777777" w:rsidTr="00B46193">
        <w:trPr>
          <w:trHeight w:val="255"/>
        </w:trPr>
        <w:tc>
          <w:tcPr>
            <w:tcW w:w="1701" w:type="dxa"/>
            <w:tcBorders>
              <w:top w:val="nil"/>
              <w:left w:val="nil"/>
              <w:bottom w:val="nil"/>
              <w:right w:val="nil"/>
            </w:tcBorders>
            <w:shd w:val="clear" w:color="auto" w:fill="auto"/>
            <w:noWrap/>
            <w:vAlign w:val="bottom"/>
          </w:tcPr>
          <w:p w14:paraId="1A3D726F"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1406.12.19.12</w:t>
            </w:r>
          </w:p>
        </w:tc>
        <w:tc>
          <w:tcPr>
            <w:tcW w:w="4819" w:type="dxa"/>
            <w:tcBorders>
              <w:top w:val="nil"/>
              <w:left w:val="nil"/>
              <w:bottom w:val="nil"/>
              <w:right w:val="nil"/>
            </w:tcBorders>
            <w:shd w:val="clear" w:color="auto" w:fill="auto"/>
            <w:noWrap/>
            <w:vAlign w:val="bottom"/>
          </w:tcPr>
          <w:p w14:paraId="425BC532"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C753B9" w:rsidRPr="008A1A91" w14:paraId="2CC3F2A1" w14:textId="77777777" w:rsidTr="00B46193">
        <w:trPr>
          <w:trHeight w:val="255"/>
        </w:trPr>
        <w:tc>
          <w:tcPr>
            <w:tcW w:w="1701" w:type="dxa"/>
            <w:tcBorders>
              <w:top w:val="nil"/>
              <w:left w:val="nil"/>
              <w:bottom w:val="nil"/>
              <w:right w:val="nil"/>
            </w:tcBorders>
            <w:shd w:val="clear" w:color="auto" w:fill="auto"/>
            <w:noWrap/>
          </w:tcPr>
          <w:p w14:paraId="4B3945F5" w14:textId="77777777" w:rsidR="00C753B9" w:rsidRPr="008A1A91" w:rsidRDefault="00C753B9" w:rsidP="00C753B9">
            <w:pPr>
              <w:rPr>
                <w:rFonts w:eastAsia="MS Mincho" w:cs="Arial"/>
                <w:bCs/>
                <w:snapToGrid/>
                <w:sz w:val="20"/>
                <w:lang w:val="es-ES" w:eastAsia="ja-JP"/>
              </w:rPr>
            </w:pPr>
            <w:r w:rsidRPr="008A1A91">
              <w:rPr>
                <w:rFonts w:eastAsia="MS Mincho" w:cs="Arial"/>
                <w:bCs/>
                <w:snapToGrid/>
                <w:sz w:val="20"/>
                <w:lang w:val="es-ES" w:eastAsia="ja-JP"/>
              </w:rPr>
              <w:t>1406.12.19.18</w:t>
            </w:r>
          </w:p>
        </w:tc>
        <w:tc>
          <w:tcPr>
            <w:tcW w:w="4819" w:type="dxa"/>
            <w:tcBorders>
              <w:top w:val="nil"/>
              <w:left w:val="nil"/>
              <w:bottom w:val="nil"/>
              <w:right w:val="nil"/>
            </w:tcBorders>
            <w:shd w:val="clear" w:color="auto" w:fill="auto"/>
            <w:noWrap/>
            <w:vAlign w:val="bottom"/>
          </w:tcPr>
          <w:p w14:paraId="6F3DB133" w14:textId="77777777" w:rsidR="00C753B9" w:rsidRPr="00D02F6D"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Subordinados</w:t>
            </w:r>
            <w:r w:rsidRPr="00D02F6D">
              <w:rPr>
                <w:rStyle w:val="Refdenotaalpie"/>
                <w:rFonts w:cs="Arial"/>
                <w:sz w:val="20"/>
              </w:rPr>
              <w:footnoteReference w:id="765"/>
            </w:r>
          </w:p>
        </w:tc>
      </w:tr>
      <w:tr w:rsidR="00C753B9" w:rsidRPr="008A1A91" w14:paraId="61D638B9" w14:textId="77777777" w:rsidTr="00B46193">
        <w:trPr>
          <w:trHeight w:val="251"/>
        </w:trPr>
        <w:tc>
          <w:tcPr>
            <w:tcW w:w="1701" w:type="dxa"/>
            <w:tcBorders>
              <w:top w:val="nil"/>
              <w:left w:val="nil"/>
              <w:bottom w:val="nil"/>
              <w:right w:val="nil"/>
            </w:tcBorders>
            <w:shd w:val="clear" w:color="auto" w:fill="auto"/>
            <w:noWrap/>
          </w:tcPr>
          <w:p w14:paraId="743FE320" w14:textId="77777777" w:rsidR="00C753B9" w:rsidRPr="008A1A91" w:rsidRDefault="00C753B9" w:rsidP="00C753B9">
            <w:pPr>
              <w:rPr>
                <w:rFonts w:eastAsia="MS Mincho" w:cs="Arial"/>
                <w:bCs/>
                <w:snapToGrid/>
                <w:sz w:val="20"/>
                <w:lang w:val="es-ES" w:eastAsia="ja-JP"/>
              </w:rPr>
            </w:pPr>
            <w:r w:rsidRPr="008A1A91">
              <w:rPr>
                <w:rFonts w:eastAsia="MS Mincho" w:cs="Arial"/>
                <w:bCs/>
                <w:snapToGrid/>
                <w:sz w:val="20"/>
                <w:lang w:val="es-ES" w:eastAsia="ja-JP"/>
              </w:rPr>
              <w:lastRenderedPageBreak/>
              <w:t>1406.12.19.19</w:t>
            </w:r>
          </w:p>
        </w:tc>
        <w:tc>
          <w:tcPr>
            <w:tcW w:w="4819" w:type="dxa"/>
            <w:tcBorders>
              <w:top w:val="nil"/>
              <w:left w:val="nil"/>
              <w:bottom w:val="nil"/>
              <w:right w:val="nil"/>
            </w:tcBorders>
            <w:shd w:val="clear" w:color="auto" w:fill="auto"/>
            <w:noWrap/>
            <w:vAlign w:val="bottom"/>
          </w:tcPr>
          <w:p w14:paraId="51F93E42" w14:textId="77777777" w:rsidR="00C753B9" w:rsidRPr="00D02F6D"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No Subordinados</w:t>
            </w:r>
            <w:r w:rsidRPr="00D02F6D">
              <w:rPr>
                <w:rStyle w:val="Refdenotaalpie"/>
                <w:rFonts w:cs="Arial"/>
                <w:sz w:val="20"/>
              </w:rPr>
              <w:footnoteReference w:id="766"/>
            </w:r>
          </w:p>
        </w:tc>
      </w:tr>
      <w:tr w:rsidR="00C753B9" w:rsidRPr="008A1A91" w14:paraId="06BBF53C" w14:textId="77777777" w:rsidTr="00B46193">
        <w:trPr>
          <w:trHeight w:val="251"/>
        </w:trPr>
        <w:tc>
          <w:tcPr>
            <w:tcW w:w="1701" w:type="dxa"/>
            <w:tcBorders>
              <w:top w:val="nil"/>
              <w:left w:val="nil"/>
              <w:bottom w:val="nil"/>
              <w:right w:val="nil"/>
            </w:tcBorders>
            <w:shd w:val="clear" w:color="auto" w:fill="auto"/>
            <w:noWrap/>
            <w:vAlign w:val="bottom"/>
          </w:tcPr>
          <w:p w14:paraId="724B0DBC" w14:textId="77777777" w:rsidR="00C753B9" w:rsidRPr="008A1A91" w:rsidRDefault="00C753B9" w:rsidP="00C753B9">
            <w:pPr>
              <w:rPr>
                <w:rFonts w:eastAsia="MS Mincho" w:cs="Arial"/>
                <w:bCs/>
                <w:snapToGrid/>
                <w:sz w:val="20"/>
                <w:lang w:val="es-ES" w:eastAsia="ja-JP"/>
              </w:rPr>
            </w:pPr>
            <w:r w:rsidRPr="008A1A91">
              <w:rPr>
                <w:rFonts w:eastAsia="MS Mincho" w:cs="Arial"/>
                <w:bCs/>
                <w:snapToGrid/>
                <w:sz w:val="20"/>
                <w:lang w:val="es-ES" w:eastAsia="ja-JP"/>
              </w:rPr>
              <w:t>1406.12.19.24</w:t>
            </w:r>
          </w:p>
          <w:p w14:paraId="445AE127" w14:textId="77777777" w:rsidR="00C753B9" w:rsidRPr="008A1A91" w:rsidRDefault="00C753B9" w:rsidP="00C753B9">
            <w:pPr>
              <w:rPr>
                <w:rFonts w:eastAsia="MS Mincho" w:cs="Arial"/>
                <w:bCs/>
                <w:snapToGrid/>
                <w:sz w:val="20"/>
                <w:lang w:val="es-ES" w:eastAsia="ja-JP"/>
              </w:rPr>
            </w:pPr>
          </w:p>
        </w:tc>
        <w:tc>
          <w:tcPr>
            <w:tcW w:w="4819" w:type="dxa"/>
            <w:tcBorders>
              <w:top w:val="nil"/>
              <w:left w:val="nil"/>
              <w:bottom w:val="nil"/>
              <w:right w:val="nil"/>
            </w:tcBorders>
            <w:shd w:val="clear" w:color="auto" w:fill="auto"/>
            <w:noWrap/>
            <w:vAlign w:val="bottom"/>
          </w:tcPr>
          <w:p w14:paraId="6D7C78BF" w14:textId="77777777" w:rsidR="00C753B9" w:rsidRPr="008A1A91" w:rsidRDefault="00C753B9" w:rsidP="00C753B9">
            <w:pPr>
              <w:rPr>
                <w:rFonts w:eastAsia="MS Mincho" w:cs="Arial"/>
                <w:bCs/>
                <w:snapToGrid/>
                <w:sz w:val="20"/>
                <w:lang w:val="es-ES" w:eastAsia="ja-JP"/>
              </w:rPr>
            </w:pPr>
            <w:r w:rsidRPr="008A1A91">
              <w:rPr>
                <w:rFonts w:eastAsia="MS Mincho" w:cs="Arial"/>
                <w:bCs/>
                <w:snapToGrid/>
                <w:sz w:val="20"/>
                <w:lang w:val="es-ES" w:eastAsia="ja-JP"/>
              </w:rPr>
              <w:t xml:space="preserve">Operaciones RFA </w:t>
            </w:r>
          </w:p>
          <w:p w14:paraId="5B312096" w14:textId="77777777" w:rsidR="00C753B9" w:rsidRPr="008A1A91" w:rsidRDefault="00C753B9" w:rsidP="00C753B9">
            <w:pPr>
              <w:rPr>
                <w:rFonts w:eastAsia="MS Mincho" w:cs="Arial"/>
                <w:bCs/>
                <w:snapToGrid/>
                <w:sz w:val="20"/>
                <w:lang w:val="es-ES" w:eastAsia="ja-JP"/>
              </w:rPr>
            </w:pPr>
          </w:p>
        </w:tc>
      </w:tr>
      <w:tr w:rsidR="00C753B9" w:rsidRPr="008A1A91" w14:paraId="545E2BC4" w14:textId="77777777" w:rsidTr="00B46193">
        <w:trPr>
          <w:trHeight w:val="255"/>
        </w:trPr>
        <w:tc>
          <w:tcPr>
            <w:tcW w:w="1701" w:type="dxa"/>
            <w:tcBorders>
              <w:top w:val="nil"/>
              <w:left w:val="nil"/>
              <w:bottom w:val="nil"/>
              <w:right w:val="nil"/>
            </w:tcBorders>
            <w:shd w:val="clear" w:color="auto" w:fill="auto"/>
            <w:noWrap/>
            <w:vAlign w:val="bottom"/>
          </w:tcPr>
          <w:p w14:paraId="73BBB0FF"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1406.12.19.26</w:t>
            </w:r>
          </w:p>
        </w:tc>
        <w:tc>
          <w:tcPr>
            <w:tcW w:w="4819" w:type="dxa"/>
            <w:tcBorders>
              <w:top w:val="nil"/>
              <w:left w:val="nil"/>
              <w:bottom w:val="nil"/>
              <w:right w:val="nil"/>
            </w:tcBorders>
            <w:shd w:val="clear" w:color="auto" w:fill="auto"/>
            <w:noWrap/>
            <w:vAlign w:val="bottom"/>
          </w:tcPr>
          <w:p w14:paraId="02821B4E"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C753B9" w:rsidRPr="008A1A91" w14:paraId="0293BEE7" w14:textId="77777777" w:rsidTr="00B46193">
        <w:trPr>
          <w:trHeight w:val="255"/>
        </w:trPr>
        <w:tc>
          <w:tcPr>
            <w:tcW w:w="1701" w:type="dxa"/>
            <w:tcBorders>
              <w:top w:val="nil"/>
              <w:left w:val="nil"/>
              <w:bottom w:val="nil"/>
              <w:right w:val="nil"/>
            </w:tcBorders>
            <w:shd w:val="clear" w:color="auto" w:fill="auto"/>
            <w:noWrap/>
            <w:vAlign w:val="bottom"/>
          </w:tcPr>
          <w:p w14:paraId="3BC1F365"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1406.12.19.27</w:t>
            </w:r>
          </w:p>
        </w:tc>
        <w:tc>
          <w:tcPr>
            <w:tcW w:w="4819" w:type="dxa"/>
            <w:tcBorders>
              <w:top w:val="nil"/>
              <w:left w:val="nil"/>
              <w:bottom w:val="nil"/>
              <w:right w:val="nil"/>
            </w:tcBorders>
            <w:shd w:val="clear" w:color="auto" w:fill="auto"/>
            <w:noWrap/>
            <w:vAlign w:val="bottom"/>
          </w:tcPr>
          <w:p w14:paraId="1AA33778"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C753B9" w:rsidRPr="008A1A91" w14:paraId="59A2CD53" w14:textId="77777777" w:rsidTr="00B46193">
        <w:trPr>
          <w:trHeight w:val="255"/>
        </w:trPr>
        <w:tc>
          <w:tcPr>
            <w:tcW w:w="1701" w:type="dxa"/>
            <w:tcBorders>
              <w:top w:val="nil"/>
              <w:left w:val="nil"/>
              <w:bottom w:val="nil"/>
              <w:right w:val="nil"/>
            </w:tcBorders>
            <w:shd w:val="clear" w:color="auto" w:fill="auto"/>
            <w:noWrap/>
          </w:tcPr>
          <w:p w14:paraId="790F6241" w14:textId="77777777" w:rsidR="00C753B9" w:rsidRPr="008A1A91" w:rsidRDefault="00C753B9" w:rsidP="00C753B9">
            <w:pPr>
              <w:pStyle w:val="normtab-3"/>
              <w:spacing w:line="240" w:lineRule="exact"/>
              <w:ind w:left="907" w:right="142"/>
              <w:rPr>
                <w:rFonts w:ascii="Arial" w:hAnsi="Arial" w:cs="Arial"/>
                <w:sz w:val="20"/>
              </w:rPr>
            </w:pPr>
            <w:r w:rsidRPr="008A1A91">
              <w:rPr>
                <w:rFonts w:ascii="Arial" w:hAnsi="Arial" w:cs="Arial"/>
                <w:sz w:val="20"/>
              </w:rPr>
              <w:t>1406.12.19.30</w:t>
            </w:r>
          </w:p>
        </w:tc>
        <w:tc>
          <w:tcPr>
            <w:tcW w:w="4819" w:type="dxa"/>
            <w:tcBorders>
              <w:top w:val="nil"/>
              <w:left w:val="nil"/>
              <w:bottom w:val="nil"/>
              <w:right w:val="nil"/>
            </w:tcBorders>
            <w:shd w:val="clear" w:color="auto" w:fill="auto"/>
            <w:noWrap/>
          </w:tcPr>
          <w:p w14:paraId="5E395C9D" w14:textId="77777777" w:rsidR="00C753B9" w:rsidRPr="008A1A91" w:rsidRDefault="00C753B9" w:rsidP="00C753B9">
            <w:pPr>
              <w:pStyle w:val="normtab-3"/>
              <w:spacing w:line="240" w:lineRule="exact"/>
              <w:ind w:right="142" w:hanging="1814"/>
              <w:rPr>
                <w:rFonts w:ascii="Arial" w:hAnsi="Arial" w:cs="Arial"/>
                <w:sz w:val="20"/>
              </w:rPr>
            </w:pPr>
            <w:r w:rsidRPr="008A1A91">
              <w:rPr>
                <w:rFonts w:ascii="Arial" w:hAnsi="Arial" w:cs="Arial"/>
                <w:sz w:val="20"/>
              </w:rPr>
              <w:t xml:space="preserve">Financiación de Proyectos </w:t>
            </w:r>
            <w:r w:rsidRPr="008A1A91">
              <w:rPr>
                <w:rStyle w:val="Refdenotaalpie"/>
                <w:rFonts w:ascii="Arial" w:hAnsi="Arial" w:cs="Arial"/>
                <w:sz w:val="20"/>
              </w:rPr>
              <w:footnoteReference w:id="767"/>
            </w:r>
          </w:p>
        </w:tc>
      </w:tr>
      <w:tr w:rsidR="00C753B9" w:rsidRPr="008A1A91" w14:paraId="36D41D31" w14:textId="77777777" w:rsidTr="00B46193">
        <w:trPr>
          <w:trHeight w:val="255"/>
        </w:trPr>
        <w:tc>
          <w:tcPr>
            <w:tcW w:w="1701" w:type="dxa"/>
            <w:tcBorders>
              <w:top w:val="nil"/>
              <w:left w:val="nil"/>
              <w:bottom w:val="nil"/>
              <w:right w:val="nil"/>
            </w:tcBorders>
            <w:shd w:val="clear" w:color="auto" w:fill="auto"/>
            <w:noWrap/>
          </w:tcPr>
          <w:p w14:paraId="55ABBE45" w14:textId="77777777" w:rsidR="00C753B9" w:rsidRPr="008A1A91" w:rsidRDefault="00C753B9" w:rsidP="00C753B9">
            <w:pPr>
              <w:pStyle w:val="normtab-3"/>
              <w:tabs>
                <w:tab w:val="left" w:pos="1064"/>
              </w:tabs>
              <w:spacing w:line="240" w:lineRule="exact"/>
              <w:ind w:left="907" w:right="142"/>
              <w:rPr>
                <w:rFonts w:ascii="Arial" w:hAnsi="Arial" w:cs="Arial"/>
                <w:sz w:val="20"/>
              </w:rPr>
            </w:pPr>
            <w:r w:rsidRPr="008A1A91">
              <w:rPr>
                <w:rFonts w:ascii="Arial" w:hAnsi="Arial" w:cs="Arial"/>
                <w:sz w:val="20"/>
              </w:rPr>
              <w:t>1406.12.19.31</w:t>
            </w:r>
          </w:p>
        </w:tc>
        <w:tc>
          <w:tcPr>
            <w:tcW w:w="4819" w:type="dxa"/>
            <w:tcBorders>
              <w:top w:val="nil"/>
              <w:left w:val="nil"/>
              <w:bottom w:val="nil"/>
              <w:right w:val="nil"/>
            </w:tcBorders>
            <w:shd w:val="clear" w:color="auto" w:fill="auto"/>
            <w:noWrap/>
          </w:tcPr>
          <w:p w14:paraId="38AF4418" w14:textId="77777777" w:rsidR="00C753B9" w:rsidRPr="008A1A91" w:rsidRDefault="00C753B9" w:rsidP="00C753B9">
            <w:pPr>
              <w:pStyle w:val="normtab-3"/>
              <w:spacing w:line="240" w:lineRule="exact"/>
              <w:ind w:right="142" w:hanging="1814"/>
              <w:rPr>
                <w:rFonts w:ascii="Arial" w:hAnsi="Arial" w:cs="Arial"/>
                <w:sz w:val="20"/>
              </w:rPr>
            </w:pPr>
            <w:r w:rsidRPr="008A1A91">
              <w:rPr>
                <w:rFonts w:ascii="Arial" w:hAnsi="Arial" w:cs="Arial"/>
                <w:sz w:val="20"/>
              </w:rPr>
              <w:t xml:space="preserve">Financiación  de bienes </w:t>
            </w:r>
            <w:r w:rsidRPr="008A1A91">
              <w:rPr>
                <w:rStyle w:val="Refdenotaalpie"/>
                <w:rFonts w:ascii="Arial" w:hAnsi="Arial" w:cs="Arial"/>
                <w:sz w:val="20"/>
              </w:rPr>
              <w:footnoteReference w:id="768"/>
            </w:r>
          </w:p>
        </w:tc>
      </w:tr>
      <w:tr w:rsidR="00C753B9" w:rsidRPr="008A1A91" w14:paraId="060B8B0E" w14:textId="77777777" w:rsidTr="00B46193">
        <w:trPr>
          <w:trHeight w:val="255"/>
        </w:trPr>
        <w:tc>
          <w:tcPr>
            <w:tcW w:w="1701" w:type="dxa"/>
            <w:tcBorders>
              <w:top w:val="nil"/>
              <w:left w:val="nil"/>
              <w:bottom w:val="nil"/>
              <w:right w:val="nil"/>
            </w:tcBorders>
            <w:shd w:val="clear" w:color="auto" w:fill="auto"/>
            <w:noWrap/>
          </w:tcPr>
          <w:p w14:paraId="0270BDCA" w14:textId="77777777" w:rsidR="00C753B9" w:rsidRPr="008A1A91" w:rsidRDefault="00C753B9" w:rsidP="00C753B9">
            <w:pPr>
              <w:pStyle w:val="normtab-3"/>
              <w:spacing w:line="240" w:lineRule="exact"/>
              <w:ind w:left="907" w:right="142"/>
              <w:rPr>
                <w:rFonts w:ascii="Arial" w:hAnsi="Arial" w:cs="Arial"/>
                <w:sz w:val="20"/>
              </w:rPr>
            </w:pPr>
            <w:r w:rsidRPr="008A1A91">
              <w:rPr>
                <w:rFonts w:ascii="Arial" w:hAnsi="Arial" w:cs="Arial"/>
                <w:sz w:val="20"/>
              </w:rPr>
              <w:t>1406.12.19.32</w:t>
            </w:r>
          </w:p>
        </w:tc>
        <w:tc>
          <w:tcPr>
            <w:tcW w:w="4819" w:type="dxa"/>
            <w:tcBorders>
              <w:top w:val="nil"/>
              <w:left w:val="nil"/>
              <w:bottom w:val="nil"/>
              <w:right w:val="nil"/>
            </w:tcBorders>
            <w:shd w:val="clear" w:color="auto" w:fill="auto"/>
            <w:noWrap/>
          </w:tcPr>
          <w:p w14:paraId="3A2DB1D2" w14:textId="77777777" w:rsidR="00C753B9" w:rsidRPr="008A1A91" w:rsidRDefault="00C753B9" w:rsidP="00C753B9">
            <w:pPr>
              <w:pStyle w:val="normtab-3"/>
              <w:spacing w:line="240" w:lineRule="exact"/>
              <w:ind w:right="142" w:hanging="1814"/>
              <w:rPr>
                <w:rFonts w:ascii="Arial" w:hAnsi="Arial" w:cs="Arial"/>
                <w:sz w:val="20"/>
              </w:rPr>
            </w:pPr>
            <w:r w:rsidRPr="008A1A91">
              <w:rPr>
                <w:rFonts w:ascii="Arial" w:hAnsi="Arial" w:cs="Arial"/>
                <w:sz w:val="20"/>
              </w:rPr>
              <w:t xml:space="preserve">Financiación de commodities </w:t>
            </w:r>
            <w:r w:rsidRPr="008A1A91">
              <w:rPr>
                <w:rStyle w:val="Refdenotaalpie"/>
                <w:rFonts w:ascii="Arial" w:hAnsi="Arial" w:cs="Arial"/>
                <w:sz w:val="20"/>
              </w:rPr>
              <w:footnoteReference w:id="769"/>
            </w:r>
          </w:p>
        </w:tc>
      </w:tr>
      <w:tr w:rsidR="00C753B9" w:rsidRPr="008A1A91" w14:paraId="07792557" w14:textId="77777777" w:rsidTr="00B46193">
        <w:trPr>
          <w:trHeight w:val="255"/>
        </w:trPr>
        <w:tc>
          <w:tcPr>
            <w:tcW w:w="1701" w:type="dxa"/>
            <w:tcBorders>
              <w:top w:val="nil"/>
              <w:left w:val="nil"/>
              <w:bottom w:val="nil"/>
              <w:right w:val="nil"/>
            </w:tcBorders>
            <w:shd w:val="clear" w:color="auto" w:fill="auto"/>
            <w:noWrap/>
          </w:tcPr>
          <w:p w14:paraId="03E24054" w14:textId="77777777" w:rsidR="00C753B9" w:rsidRPr="008A1A91" w:rsidRDefault="00C753B9" w:rsidP="00C753B9">
            <w:pPr>
              <w:pStyle w:val="normtab-3"/>
              <w:spacing w:line="240" w:lineRule="exact"/>
              <w:ind w:left="907" w:right="142"/>
              <w:rPr>
                <w:rFonts w:ascii="Arial" w:hAnsi="Arial" w:cs="Arial"/>
                <w:sz w:val="20"/>
              </w:rPr>
            </w:pPr>
            <w:r w:rsidRPr="008A1A91">
              <w:rPr>
                <w:rFonts w:ascii="Arial" w:hAnsi="Arial" w:cs="Arial"/>
                <w:sz w:val="20"/>
              </w:rPr>
              <w:t>1406.12.19.33</w:t>
            </w:r>
          </w:p>
        </w:tc>
        <w:tc>
          <w:tcPr>
            <w:tcW w:w="4819" w:type="dxa"/>
            <w:tcBorders>
              <w:top w:val="nil"/>
              <w:left w:val="nil"/>
              <w:bottom w:val="nil"/>
              <w:right w:val="nil"/>
            </w:tcBorders>
            <w:shd w:val="clear" w:color="auto" w:fill="auto"/>
            <w:noWrap/>
          </w:tcPr>
          <w:p w14:paraId="19CA7863" w14:textId="77777777" w:rsidR="00C753B9" w:rsidRPr="008A1A91" w:rsidRDefault="00C753B9" w:rsidP="00C753B9">
            <w:pPr>
              <w:pStyle w:val="normtab-3"/>
              <w:tabs>
                <w:tab w:val="clear" w:pos="1814"/>
                <w:tab w:val="left" w:pos="0"/>
              </w:tabs>
              <w:spacing w:line="240" w:lineRule="exact"/>
              <w:ind w:left="0" w:right="142" w:firstLine="0"/>
              <w:rPr>
                <w:rFonts w:ascii="Arial" w:hAnsi="Arial" w:cs="Arial"/>
                <w:sz w:val="20"/>
              </w:rPr>
            </w:pPr>
            <w:r w:rsidRPr="008A1A91">
              <w:rPr>
                <w:rFonts w:ascii="Arial" w:hAnsi="Arial" w:cs="Arial"/>
                <w:sz w:val="20"/>
              </w:rPr>
              <w:t>Bienes inmuebles generadores de rentas</w:t>
            </w:r>
            <w:r w:rsidRPr="008A1A91" w:rsidDel="00484AA2">
              <w:rPr>
                <w:rFonts w:ascii="Arial" w:hAnsi="Arial" w:cs="Arial"/>
                <w:sz w:val="20"/>
              </w:rPr>
              <w:t xml:space="preserve"> </w:t>
            </w:r>
            <w:r w:rsidRPr="008A1A91">
              <w:rPr>
                <w:rStyle w:val="Refdenotaalpie"/>
                <w:rFonts w:ascii="Arial" w:hAnsi="Arial" w:cs="Arial"/>
                <w:sz w:val="20"/>
              </w:rPr>
              <w:footnoteReference w:id="770"/>
            </w:r>
          </w:p>
        </w:tc>
      </w:tr>
      <w:tr w:rsidR="00C753B9" w:rsidRPr="008A1A91" w14:paraId="254E755A" w14:textId="77777777" w:rsidTr="00B46193">
        <w:trPr>
          <w:trHeight w:val="255"/>
        </w:trPr>
        <w:tc>
          <w:tcPr>
            <w:tcW w:w="1701" w:type="dxa"/>
            <w:tcBorders>
              <w:top w:val="nil"/>
              <w:left w:val="nil"/>
              <w:bottom w:val="nil"/>
              <w:right w:val="nil"/>
            </w:tcBorders>
            <w:shd w:val="clear" w:color="auto" w:fill="auto"/>
            <w:noWrap/>
          </w:tcPr>
          <w:p w14:paraId="4D9A36FF" w14:textId="77777777" w:rsidR="00C753B9" w:rsidRPr="008A1A91" w:rsidRDefault="00C753B9" w:rsidP="00C753B9">
            <w:pPr>
              <w:rPr>
                <w:rFonts w:cs="Arial"/>
                <w:sz w:val="20"/>
              </w:rPr>
            </w:pPr>
            <w:r w:rsidRPr="008A1A91">
              <w:rPr>
                <w:rFonts w:cs="Arial"/>
                <w:sz w:val="20"/>
              </w:rPr>
              <w:t>1406.12.19.34</w:t>
            </w:r>
          </w:p>
        </w:tc>
        <w:tc>
          <w:tcPr>
            <w:tcW w:w="4819" w:type="dxa"/>
            <w:tcBorders>
              <w:top w:val="nil"/>
              <w:left w:val="nil"/>
              <w:bottom w:val="nil"/>
              <w:right w:val="nil"/>
            </w:tcBorders>
            <w:shd w:val="clear" w:color="auto" w:fill="auto"/>
            <w:noWrap/>
          </w:tcPr>
          <w:p w14:paraId="303CBDEA" w14:textId="77777777" w:rsidR="00C753B9" w:rsidRPr="00D02F6D" w:rsidRDefault="00C753B9" w:rsidP="00C753B9">
            <w:pPr>
              <w:rPr>
                <w:rFonts w:cs="Arial"/>
                <w:sz w:val="20"/>
              </w:rPr>
            </w:pPr>
            <w:r w:rsidRPr="008A1A91">
              <w:rPr>
                <w:rFonts w:cs="Arial"/>
                <w:sz w:val="20"/>
              </w:rPr>
              <w:t>Bienes inmuebles comerciales de elevada volatilidad</w:t>
            </w:r>
            <w:r w:rsidRPr="008A1A91" w:rsidDel="00484AA2">
              <w:rPr>
                <w:rFonts w:cs="Arial"/>
                <w:sz w:val="20"/>
              </w:rPr>
              <w:t xml:space="preserve"> </w:t>
            </w:r>
            <w:r w:rsidRPr="00D02F6D">
              <w:rPr>
                <w:rStyle w:val="Refdenotaalpie"/>
                <w:rFonts w:cs="Arial"/>
                <w:sz w:val="20"/>
              </w:rPr>
              <w:footnoteReference w:id="771"/>
            </w:r>
          </w:p>
        </w:tc>
      </w:tr>
      <w:tr w:rsidR="00C753B9" w:rsidRPr="008A1A91" w14:paraId="3DBF2450" w14:textId="77777777" w:rsidTr="00B46193">
        <w:trPr>
          <w:trHeight w:val="255"/>
        </w:trPr>
        <w:tc>
          <w:tcPr>
            <w:tcW w:w="1701" w:type="dxa"/>
            <w:tcBorders>
              <w:top w:val="nil"/>
              <w:left w:val="nil"/>
              <w:bottom w:val="nil"/>
              <w:right w:val="nil"/>
            </w:tcBorders>
            <w:shd w:val="clear" w:color="auto" w:fill="auto"/>
            <w:noWrap/>
            <w:vAlign w:val="bottom"/>
          </w:tcPr>
          <w:p w14:paraId="4DF8D224"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1406.12.19.99</w:t>
            </w:r>
          </w:p>
        </w:tc>
        <w:tc>
          <w:tcPr>
            <w:tcW w:w="4819" w:type="dxa"/>
            <w:tcBorders>
              <w:top w:val="nil"/>
              <w:left w:val="nil"/>
              <w:bottom w:val="nil"/>
              <w:right w:val="nil"/>
            </w:tcBorders>
            <w:shd w:val="clear" w:color="auto" w:fill="auto"/>
            <w:noWrap/>
            <w:vAlign w:val="bottom"/>
          </w:tcPr>
          <w:p w14:paraId="5DA27DC0"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C753B9" w:rsidRPr="008A1A91" w14:paraId="365F4993" w14:textId="77777777" w:rsidTr="00B46193">
        <w:trPr>
          <w:trHeight w:val="255"/>
        </w:trPr>
        <w:tc>
          <w:tcPr>
            <w:tcW w:w="1701" w:type="dxa"/>
            <w:tcBorders>
              <w:top w:val="nil"/>
              <w:left w:val="nil"/>
              <w:bottom w:val="nil"/>
              <w:right w:val="nil"/>
            </w:tcBorders>
            <w:shd w:val="clear" w:color="auto" w:fill="auto"/>
            <w:noWrap/>
            <w:vAlign w:val="bottom"/>
          </w:tcPr>
          <w:p w14:paraId="68E0EAAD"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1406.12.21</w:t>
            </w:r>
          </w:p>
        </w:tc>
        <w:tc>
          <w:tcPr>
            <w:tcW w:w="4819" w:type="dxa"/>
            <w:tcBorders>
              <w:top w:val="nil"/>
              <w:left w:val="nil"/>
              <w:bottom w:val="nil"/>
              <w:right w:val="nil"/>
            </w:tcBorders>
            <w:shd w:val="clear" w:color="auto" w:fill="auto"/>
            <w:noWrap/>
            <w:vAlign w:val="bottom"/>
          </w:tcPr>
          <w:p w14:paraId="1797D1FB"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 xml:space="preserve">Créditos por liquidar </w:t>
            </w:r>
          </w:p>
        </w:tc>
      </w:tr>
      <w:tr w:rsidR="00C753B9" w:rsidRPr="008A1A91" w14:paraId="18E64825" w14:textId="77777777" w:rsidTr="00B46193">
        <w:trPr>
          <w:trHeight w:val="255"/>
        </w:trPr>
        <w:tc>
          <w:tcPr>
            <w:tcW w:w="1701" w:type="dxa"/>
            <w:tcBorders>
              <w:top w:val="nil"/>
              <w:left w:val="nil"/>
              <w:bottom w:val="nil"/>
              <w:right w:val="nil"/>
            </w:tcBorders>
            <w:shd w:val="clear" w:color="auto" w:fill="auto"/>
            <w:noWrap/>
            <w:vAlign w:val="bottom"/>
          </w:tcPr>
          <w:p w14:paraId="00965982"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1406.12.22</w:t>
            </w:r>
          </w:p>
        </w:tc>
        <w:tc>
          <w:tcPr>
            <w:tcW w:w="4819" w:type="dxa"/>
            <w:tcBorders>
              <w:top w:val="nil"/>
              <w:left w:val="nil"/>
              <w:bottom w:val="nil"/>
              <w:right w:val="nil"/>
            </w:tcBorders>
            <w:shd w:val="clear" w:color="auto" w:fill="auto"/>
            <w:noWrap/>
            <w:vAlign w:val="bottom"/>
          </w:tcPr>
          <w:p w14:paraId="22F4802F"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 reestructurados</w:t>
            </w:r>
          </w:p>
        </w:tc>
      </w:tr>
      <w:tr w:rsidR="00C753B9" w:rsidRPr="008A1A91" w14:paraId="23223491" w14:textId="77777777" w:rsidTr="00B46193">
        <w:trPr>
          <w:trHeight w:val="255"/>
        </w:trPr>
        <w:tc>
          <w:tcPr>
            <w:tcW w:w="1701" w:type="dxa"/>
            <w:tcBorders>
              <w:top w:val="nil"/>
              <w:left w:val="nil"/>
              <w:bottom w:val="nil"/>
              <w:right w:val="nil"/>
            </w:tcBorders>
            <w:shd w:val="clear" w:color="auto" w:fill="auto"/>
            <w:noWrap/>
            <w:vAlign w:val="bottom"/>
          </w:tcPr>
          <w:p w14:paraId="556A73D7"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1406.12.22.06</w:t>
            </w:r>
          </w:p>
        </w:tc>
        <w:tc>
          <w:tcPr>
            <w:tcW w:w="4819" w:type="dxa"/>
            <w:tcBorders>
              <w:top w:val="nil"/>
              <w:left w:val="nil"/>
              <w:bottom w:val="nil"/>
              <w:right w:val="nil"/>
            </w:tcBorders>
            <w:shd w:val="clear" w:color="auto" w:fill="auto"/>
            <w:noWrap/>
            <w:vAlign w:val="bottom"/>
          </w:tcPr>
          <w:p w14:paraId="6FEAF0BB"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C753B9" w:rsidRPr="008A1A91" w14:paraId="1A46E1F6" w14:textId="77777777" w:rsidTr="00B46193">
        <w:trPr>
          <w:trHeight w:val="255"/>
        </w:trPr>
        <w:tc>
          <w:tcPr>
            <w:tcW w:w="1701" w:type="dxa"/>
            <w:tcBorders>
              <w:top w:val="nil"/>
              <w:left w:val="nil"/>
              <w:bottom w:val="nil"/>
              <w:right w:val="nil"/>
            </w:tcBorders>
            <w:shd w:val="clear" w:color="auto" w:fill="auto"/>
            <w:noWrap/>
            <w:vAlign w:val="bottom"/>
          </w:tcPr>
          <w:p w14:paraId="72475140"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1406.12.22.07</w:t>
            </w:r>
          </w:p>
        </w:tc>
        <w:tc>
          <w:tcPr>
            <w:tcW w:w="4819" w:type="dxa"/>
            <w:tcBorders>
              <w:top w:val="nil"/>
              <w:left w:val="nil"/>
              <w:bottom w:val="nil"/>
              <w:right w:val="nil"/>
            </w:tcBorders>
            <w:shd w:val="clear" w:color="auto" w:fill="auto"/>
            <w:noWrap/>
            <w:vAlign w:val="bottom"/>
          </w:tcPr>
          <w:p w14:paraId="3504F565" w14:textId="77777777" w:rsidR="00C753B9" w:rsidRPr="008A1A91" w:rsidRDefault="00C753B9" w:rsidP="00C753B9">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772"/>
            </w:r>
          </w:p>
        </w:tc>
      </w:tr>
      <w:tr w:rsidR="00C753B9" w:rsidRPr="008A1A91" w14:paraId="690724A3" w14:textId="77777777" w:rsidTr="00B46193">
        <w:trPr>
          <w:trHeight w:val="255"/>
        </w:trPr>
        <w:tc>
          <w:tcPr>
            <w:tcW w:w="1701" w:type="dxa"/>
            <w:tcBorders>
              <w:top w:val="nil"/>
              <w:left w:val="nil"/>
              <w:bottom w:val="nil"/>
              <w:right w:val="nil"/>
            </w:tcBorders>
            <w:shd w:val="clear" w:color="auto" w:fill="auto"/>
            <w:noWrap/>
            <w:vAlign w:val="bottom"/>
          </w:tcPr>
          <w:p w14:paraId="2C574BAC"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1406.12.22.11</w:t>
            </w:r>
          </w:p>
        </w:tc>
        <w:tc>
          <w:tcPr>
            <w:tcW w:w="4819" w:type="dxa"/>
            <w:tcBorders>
              <w:top w:val="nil"/>
              <w:left w:val="nil"/>
              <w:bottom w:val="nil"/>
              <w:right w:val="nil"/>
            </w:tcBorders>
            <w:shd w:val="clear" w:color="auto" w:fill="auto"/>
            <w:noWrap/>
            <w:vAlign w:val="bottom"/>
          </w:tcPr>
          <w:p w14:paraId="2BFECCE5"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C753B9" w:rsidRPr="008A1A91" w14:paraId="149411B1" w14:textId="77777777" w:rsidTr="00B46193">
        <w:trPr>
          <w:trHeight w:val="255"/>
        </w:trPr>
        <w:tc>
          <w:tcPr>
            <w:tcW w:w="1701" w:type="dxa"/>
            <w:tcBorders>
              <w:top w:val="nil"/>
              <w:left w:val="nil"/>
              <w:bottom w:val="nil"/>
              <w:right w:val="nil"/>
            </w:tcBorders>
            <w:shd w:val="clear" w:color="auto" w:fill="auto"/>
            <w:noWrap/>
            <w:vAlign w:val="bottom"/>
          </w:tcPr>
          <w:p w14:paraId="52156AF0"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1406.12.22.12</w:t>
            </w:r>
          </w:p>
        </w:tc>
        <w:tc>
          <w:tcPr>
            <w:tcW w:w="4819" w:type="dxa"/>
            <w:tcBorders>
              <w:top w:val="nil"/>
              <w:left w:val="nil"/>
              <w:bottom w:val="nil"/>
              <w:right w:val="nil"/>
            </w:tcBorders>
            <w:shd w:val="clear" w:color="auto" w:fill="auto"/>
            <w:noWrap/>
            <w:vAlign w:val="bottom"/>
          </w:tcPr>
          <w:p w14:paraId="1AB45E58"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C753B9" w:rsidRPr="008A1A91" w14:paraId="7032F121" w14:textId="77777777" w:rsidTr="0036339D">
        <w:trPr>
          <w:trHeight w:val="295"/>
        </w:trPr>
        <w:tc>
          <w:tcPr>
            <w:tcW w:w="1701" w:type="dxa"/>
            <w:tcBorders>
              <w:top w:val="nil"/>
              <w:left w:val="nil"/>
              <w:bottom w:val="nil"/>
              <w:right w:val="nil"/>
            </w:tcBorders>
            <w:shd w:val="clear" w:color="auto" w:fill="auto"/>
            <w:noWrap/>
          </w:tcPr>
          <w:p w14:paraId="0F775DDD" w14:textId="77777777" w:rsidR="00C753B9" w:rsidRPr="008A1A91" w:rsidRDefault="00C753B9" w:rsidP="00C753B9">
            <w:pPr>
              <w:rPr>
                <w:rFonts w:eastAsia="MS Mincho" w:cs="Arial"/>
                <w:bCs/>
                <w:snapToGrid/>
                <w:sz w:val="20"/>
                <w:lang w:val="es-ES" w:eastAsia="ja-JP"/>
              </w:rPr>
            </w:pPr>
            <w:r w:rsidRPr="008A1A91">
              <w:rPr>
                <w:rFonts w:eastAsia="MS Mincho" w:cs="Arial"/>
                <w:bCs/>
                <w:snapToGrid/>
                <w:sz w:val="20"/>
                <w:lang w:val="es-ES" w:eastAsia="ja-JP"/>
              </w:rPr>
              <w:t>1406.12.22.24</w:t>
            </w:r>
          </w:p>
        </w:tc>
        <w:tc>
          <w:tcPr>
            <w:tcW w:w="4819" w:type="dxa"/>
            <w:tcBorders>
              <w:top w:val="nil"/>
              <w:left w:val="nil"/>
              <w:bottom w:val="nil"/>
              <w:right w:val="nil"/>
            </w:tcBorders>
            <w:shd w:val="clear" w:color="auto" w:fill="auto"/>
            <w:noWrap/>
          </w:tcPr>
          <w:p w14:paraId="7158A15A" w14:textId="77777777" w:rsidR="00C753B9" w:rsidRPr="008A1A91" w:rsidRDefault="00C753B9" w:rsidP="00C753B9">
            <w:pPr>
              <w:rPr>
                <w:rFonts w:eastAsia="MS Mincho" w:cs="Arial"/>
                <w:bCs/>
                <w:snapToGrid/>
                <w:sz w:val="20"/>
                <w:lang w:val="es-ES" w:eastAsia="ja-JP"/>
              </w:rPr>
            </w:pPr>
            <w:r w:rsidRPr="008A1A91">
              <w:rPr>
                <w:rFonts w:eastAsia="MS Mincho" w:cs="Arial"/>
                <w:bCs/>
                <w:snapToGrid/>
                <w:sz w:val="20"/>
                <w:lang w:val="es-ES" w:eastAsia="ja-JP"/>
              </w:rPr>
              <w:t>Operaciones RFA</w:t>
            </w:r>
          </w:p>
        </w:tc>
      </w:tr>
      <w:tr w:rsidR="00C753B9" w:rsidRPr="008A1A91" w14:paraId="75A8D918" w14:textId="77777777" w:rsidTr="00B46193">
        <w:trPr>
          <w:trHeight w:val="255"/>
        </w:trPr>
        <w:tc>
          <w:tcPr>
            <w:tcW w:w="1701" w:type="dxa"/>
            <w:tcBorders>
              <w:top w:val="nil"/>
              <w:left w:val="nil"/>
              <w:bottom w:val="nil"/>
              <w:right w:val="nil"/>
            </w:tcBorders>
            <w:shd w:val="clear" w:color="auto" w:fill="auto"/>
            <w:noWrap/>
            <w:vAlign w:val="bottom"/>
          </w:tcPr>
          <w:p w14:paraId="6D596D81"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1406.12.22.26</w:t>
            </w:r>
          </w:p>
        </w:tc>
        <w:tc>
          <w:tcPr>
            <w:tcW w:w="4819" w:type="dxa"/>
            <w:tcBorders>
              <w:top w:val="nil"/>
              <w:left w:val="nil"/>
              <w:bottom w:val="nil"/>
              <w:right w:val="nil"/>
            </w:tcBorders>
            <w:shd w:val="clear" w:color="auto" w:fill="auto"/>
            <w:noWrap/>
            <w:vAlign w:val="bottom"/>
          </w:tcPr>
          <w:p w14:paraId="1ACAEB12"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C753B9" w:rsidRPr="008A1A91" w14:paraId="0299EAC4" w14:textId="77777777" w:rsidTr="00B46193">
        <w:trPr>
          <w:trHeight w:val="255"/>
        </w:trPr>
        <w:tc>
          <w:tcPr>
            <w:tcW w:w="1701" w:type="dxa"/>
            <w:tcBorders>
              <w:top w:val="nil"/>
              <w:left w:val="nil"/>
              <w:bottom w:val="nil"/>
              <w:right w:val="nil"/>
            </w:tcBorders>
            <w:shd w:val="clear" w:color="auto" w:fill="auto"/>
            <w:noWrap/>
            <w:vAlign w:val="bottom"/>
          </w:tcPr>
          <w:p w14:paraId="699D5977"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1406.12.22.27</w:t>
            </w:r>
          </w:p>
        </w:tc>
        <w:tc>
          <w:tcPr>
            <w:tcW w:w="4819" w:type="dxa"/>
            <w:tcBorders>
              <w:top w:val="nil"/>
              <w:left w:val="nil"/>
              <w:bottom w:val="nil"/>
              <w:right w:val="nil"/>
            </w:tcBorders>
            <w:shd w:val="clear" w:color="auto" w:fill="auto"/>
            <w:noWrap/>
            <w:vAlign w:val="bottom"/>
          </w:tcPr>
          <w:p w14:paraId="547E0BDC" w14:textId="77777777" w:rsidR="00C753B9" w:rsidRPr="008A1A91" w:rsidRDefault="00C753B9" w:rsidP="00C753B9">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2C57D0" w:rsidRPr="008A1A91" w14:paraId="3B7074C6" w14:textId="77777777" w:rsidTr="00315221">
        <w:trPr>
          <w:trHeight w:val="255"/>
        </w:trPr>
        <w:tc>
          <w:tcPr>
            <w:tcW w:w="1701" w:type="dxa"/>
            <w:tcBorders>
              <w:top w:val="nil"/>
              <w:left w:val="nil"/>
              <w:bottom w:val="nil"/>
              <w:right w:val="nil"/>
            </w:tcBorders>
            <w:shd w:val="clear" w:color="auto" w:fill="auto"/>
            <w:noWrap/>
          </w:tcPr>
          <w:p w14:paraId="65D00DA2" w14:textId="77777777" w:rsidR="002C57D0" w:rsidRPr="008A1A91" w:rsidRDefault="002C57D0" w:rsidP="002C57D0">
            <w:pPr>
              <w:jc w:val="both"/>
              <w:rPr>
                <w:rFonts w:eastAsia="MS Mincho" w:cs="Arial"/>
                <w:bCs/>
                <w:snapToGrid/>
                <w:sz w:val="20"/>
                <w:lang w:val="es-ES" w:eastAsia="ja-JP"/>
              </w:rPr>
            </w:pPr>
            <w:r>
              <w:rPr>
                <w:rFonts w:eastAsia="MS Mincho" w:cs="Arial"/>
                <w:bCs/>
                <w:snapToGrid/>
                <w:sz w:val="20"/>
                <w:lang w:val="es-ES" w:eastAsia="ja-JP"/>
              </w:rPr>
              <w:t>1406.12.19.35</w:t>
            </w:r>
          </w:p>
        </w:tc>
        <w:tc>
          <w:tcPr>
            <w:tcW w:w="4819" w:type="dxa"/>
            <w:tcBorders>
              <w:top w:val="nil"/>
              <w:left w:val="nil"/>
              <w:bottom w:val="nil"/>
              <w:right w:val="nil"/>
            </w:tcBorders>
            <w:shd w:val="clear" w:color="auto" w:fill="auto"/>
            <w:noWrap/>
          </w:tcPr>
          <w:p w14:paraId="79A7F50A" w14:textId="77777777" w:rsidR="002C57D0" w:rsidRPr="008A1A91" w:rsidRDefault="002C57D0" w:rsidP="002C57D0">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773"/>
            </w:r>
          </w:p>
        </w:tc>
      </w:tr>
      <w:tr w:rsidR="002C57D0" w:rsidRPr="008A1A91" w14:paraId="65F752EA" w14:textId="77777777" w:rsidTr="00B46193">
        <w:trPr>
          <w:trHeight w:val="255"/>
        </w:trPr>
        <w:tc>
          <w:tcPr>
            <w:tcW w:w="1701" w:type="dxa"/>
            <w:tcBorders>
              <w:top w:val="nil"/>
              <w:left w:val="nil"/>
              <w:bottom w:val="nil"/>
              <w:right w:val="nil"/>
            </w:tcBorders>
            <w:shd w:val="clear" w:color="auto" w:fill="auto"/>
            <w:noWrap/>
            <w:vAlign w:val="bottom"/>
          </w:tcPr>
          <w:p w14:paraId="643C9862"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1406.12.22.99</w:t>
            </w:r>
          </w:p>
        </w:tc>
        <w:tc>
          <w:tcPr>
            <w:tcW w:w="4819" w:type="dxa"/>
            <w:tcBorders>
              <w:top w:val="nil"/>
              <w:left w:val="nil"/>
              <w:bottom w:val="nil"/>
              <w:right w:val="nil"/>
            </w:tcBorders>
            <w:shd w:val="clear" w:color="auto" w:fill="auto"/>
            <w:noWrap/>
            <w:vAlign w:val="bottom"/>
          </w:tcPr>
          <w:p w14:paraId="03AEDA3F"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2C57D0" w:rsidRPr="008A1A91" w14:paraId="026B2A18" w14:textId="77777777" w:rsidTr="00B46193">
        <w:trPr>
          <w:trHeight w:val="255"/>
        </w:trPr>
        <w:tc>
          <w:tcPr>
            <w:tcW w:w="1701" w:type="dxa"/>
            <w:tcBorders>
              <w:top w:val="nil"/>
              <w:left w:val="nil"/>
              <w:bottom w:val="nil"/>
              <w:right w:val="nil"/>
            </w:tcBorders>
            <w:shd w:val="clear" w:color="auto" w:fill="auto"/>
            <w:noWrap/>
            <w:vAlign w:val="bottom"/>
          </w:tcPr>
          <w:p w14:paraId="5C34C568"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1406.12.26</w:t>
            </w:r>
          </w:p>
        </w:tc>
        <w:tc>
          <w:tcPr>
            <w:tcW w:w="4819" w:type="dxa"/>
            <w:tcBorders>
              <w:top w:val="nil"/>
              <w:left w:val="nil"/>
              <w:bottom w:val="nil"/>
              <w:right w:val="nil"/>
            </w:tcBorders>
            <w:shd w:val="clear" w:color="auto" w:fill="auto"/>
            <w:noWrap/>
            <w:vAlign w:val="bottom"/>
          </w:tcPr>
          <w:p w14:paraId="6F85FDEC"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 xml:space="preserve">Créditos- Comercio exterior </w:t>
            </w:r>
          </w:p>
        </w:tc>
      </w:tr>
      <w:tr w:rsidR="002C57D0" w:rsidRPr="008A1A91" w14:paraId="50496B02" w14:textId="77777777" w:rsidTr="00B46193">
        <w:trPr>
          <w:trHeight w:val="255"/>
        </w:trPr>
        <w:tc>
          <w:tcPr>
            <w:tcW w:w="1701" w:type="dxa"/>
            <w:tcBorders>
              <w:top w:val="nil"/>
              <w:left w:val="nil"/>
              <w:bottom w:val="nil"/>
              <w:right w:val="nil"/>
            </w:tcBorders>
            <w:shd w:val="clear" w:color="auto" w:fill="auto"/>
            <w:noWrap/>
            <w:vAlign w:val="bottom"/>
          </w:tcPr>
          <w:p w14:paraId="643A88CC"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1406.12.27</w:t>
            </w:r>
          </w:p>
        </w:tc>
        <w:tc>
          <w:tcPr>
            <w:tcW w:w="4819" w:type="dxa"/>
            <w:tcBorders>
              <w:top w:val="nil"/>
              <w:left w:val="nil"/>
              <w:bottom w:val="nil"/>
              <w:right w:val="nil"/>
            </w:tcBorders>
            <w:shd w:val="clear" w:color="auto" w:fill="auto"/>
            <w:noWrap/>
            <w:vAlign w:val="bottom"/>
          </w:tcPr>
          <w:p w14:paraId="349EEF27"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 xml:space="preserve">Créditos inmobiliarios </w:t>
            </w:r>
          </w:p>
        </w:tc>
      </w:tr>
      <w:tr w:rsidR="002C57D0" w:rsidRPr="008A1A91" w14:paraId="17BBAE48" w14:textId="77777777" w:rsidTr="00B46193">
        <w:trPr>
          <w:trHeight w:val="255"/>
        </w:trPr>
        <w:tc>
          <w:tcPr>
            <w:tcW w:w="1701" w:type="dxa"/>
            <w:tcBorders>
              <w:top w:val="nil"/>
              <w:left w:val="nil"/>
              <w:bottom w:val="nil"/>
              <w:right w:val="nil"/>
            </w:tcBorders>
            <w:shd w:val="clear" w:color="auto" w:fill="auto"/>
            <w:noWrap/>
          </w:tcPr>
          <w:p w14:paraId="2B9AFC47" w14:textId="77777777" w:rsidR="002C57D0" w:rsidRPr="008A1A91" w:rsidRDefault="002C57D0" w:rsidP="002C57D0">
            <w:pPr>
              <w:pStyle w:val="normtab-3"/>
              <w:spacing w:line="240" w:lineRule="exact"/>
              <w:ind w:left="907" w:right="142"/>
              <w:rPr>
                <w:rFonts w:ascii="Arial" w:hAnsi="Arial" w:cs="Arial"/>
                <w:sz w:val="20"/>
              </w:rPr>
            </w:pPr>
            <w:r w:rsidRPr="008A1A91">
              <w:rPr>
                <w:rFonts w:ascii="Arial" w:hAnsi="Arial" w:cs="Arial"/>
                <w:sz w:val="20"/>
              </w:rPr>
              <w:t>1406.12.30</w:t>
            </w:r>
          </w:p>
        </w:tc>
        <w:tc>
          <w:tcPr>
            <w:tcW w:w="4819" w:type="dxa"/>
            <w:tcBorders>
              <w:top w:val="nil"/>
              <w:left w:val="nil"/>
              <w:bottom w:val="nil"/>
              <w:right w:val="nil"/>
            </w:tcBorders>
            <w:shd w:val="clear" w:color="auto" w:fill="auto"/>
            <w:noWrap/>
          </w:tcPr>
          <w:p w14:paraId="73CCED62" w14:textId="77777777" w:rsidR="002C57D0" w:rsidRPr="008A1A91" w:rsidRDefault="002C57D0" w:rsidP="002C57D0">
            <w:pPr>
              <w:pStyle w:val="normtab-3"/>
              <w:spacing w:line="240" w:lineRule="exact"/>
              <w:ind w:right="142" w:hanging="1814"/>
              <w:rPr>
                <w:rFonts w:ascii="Arial" w:hAnsi="Arial" w:cs="Arial"/>
                <w:sz w:val="20"/>
              </w:rPr>
            </w:pPr>
            <w:r w:rsidRPr="008A1A91">
              <w:rPr>
                <w:rFonts w:ascii="Arial" w:hAnsi="Arial" w:cs="Arial"/>
                <w:sz w:val="20"/>
              </w:rPr>
              <w:t xml:space="preserve">Financiación de Proyectos </w:t>
            </w:r>
            <w:r w:rsidRPr="008A1A91">
              <w:rPr>
                <w:rStyle w:val="Refdenotaalpie"/>
                <w:rFonts w:ascii="Arial" w:hAnsi="Arial" w:cs="Arial"/>
                <w:sz w:val="20"/>
              </w:rPr>
              <w:footnoteReference w:id="774"/>
            </w:r>
          </w:p>
        </w:tc>
      </w:tr>
      <w:tr w:rsidR="002C57D0" w:rsidRPr="008A1A91" w14:paraId="0A4299BD" w14:textId="77777777" w:rsidTr="00B46193">
        <w:trPr>
          <w:trHeight w:val="255"/>
        </w:trPr>
        <w:tc>
          <w:tcPr>
            <w:tcW w:w="1701" w:type="dxa"/>
            <w:tcBorders>
              <w:top w:val="nil"/>
              <w:left w:val="nil"/>
              <w:bottom w:val="nil"/>
              <w:right w:val="nil"/>
            </w:tcBorders>
            <w:shd w:val="clear" w:color="auto" w:fill="auto"/>
            <w:noWrap/>
          </w:tcPr>
          <w:p w14:paraId="1619C65E" w14:textId="77777777" w:rsidR="002C57D0" w:rsidRPr="008A1A91" w:rsidRDefault="002C57D0" w:rsidP="002C57D0">
            <w:pPr>
              <w:pStyle w:val="normtab-3"/>
              <w:spacing w:line="240" w:lineRule="exact"/>
              <w:ind w:left="907" w:right="142"/>
              <w:rPr>
                <w:rFonts w:ascii="Arial" w:hAnsi="Arial" w:cs="Arial"/>
                <w:sz w:val="20"/>
              </w:rPr>
            </w:pPr>
            <w:r w:rsidRPr="008A1A91">
              <w:rPr>
                <w:rFonts w:ascii="Arial" w:hAnsi="Arial" w:cs="Arial"/>
                <w:sz w:val="20"/>
              </w:rPr>
              <w:t>1406.12.31</w:t>
            </w:r>
          </w:p>
        </w:tc>
        <w:tc>
          <w:tcPr>
            <w:tcW w:w="4819" w:type="dxa"/>
            <w:tcBorders>
              <w:top w:val="nil"/>
              <w:left w:val="nil"/>
              <w:bottom w:val="nil"/>
              <w:right w:val="nil"/>
            </w:tcBorders>
            <w:shd w:val="clear" w:color="auto" w:fill="auto"/>
            <w:noWrap/>
          </w:tcPr>
          <w:p w14:paraId="75DBBF30" w14:textId="77777777" w:rsidR="002C57D0" w:rsidRPr="008A1A91" w:rsidRDefault="002C57D0" w:rsidP="002C57D0">
            <w:pPr>
              <w:pStyle w:val="normtab-3"/>
              <w:spacing w:line="240" w:lineRule="exact"/>
              <w:ind w:right="142" w:hanging="1814"/>
              <w:rPr>
                <w:rFonts w:ascii="Arial" w:hAnsi="Arial" w:cs="Arial"/>
                <w:sz w:val="20"/>
              </w:rPr>
            </w:pPr>
            <w:r w:rsidRPr="008A1A91">
              <w:rPr>
                <w:rFonts w:ascii="Arial" w:hAnsi="Arial" w:cs="Arial"/>
                <w:sz w:val="20"/>
              </w:rPr>
              <w:t xml:space="preserve">Financiación de bienes </w:t>
            </w:r>
            <w:r w:rsidRPr="008A1A91">
              <w:rPr>
                <w:rStyle w:val="Refdenotaalpie"/>
                <w:rFonts w:ascii="Arial" w:hAnsi="Arial" w:cs="Arial"/>
                <w:sz w:val="20"/>
              </w:rPr>
              <w:footnoteReference w:id="775"/>
            </w:r>
          </w:p>
        </w:tc>
      </w:tr>
      <w:tr w:rsidR="002C57D0" w:rsidRPr="008A1A91" w14:paraId="0F51FA7C" w14:textId="77777777" w:rsidTr="00B46193">
        <w:trPr>
          <w:trHeight w:val="255"/>
        </w:trPr>
        <w:tc>
          <w:tcPr>
            <w:tcW w:w="1701" w:type="dxa"/>
            <w:tcBorders>
              <w:top w:val="nil"/>
              <w:left w:val="nil"/>
              <w:bottom w:val="nil"/>
              <w:right w:val="nil"/>
            </w:tcBorders>
            <w:shd w:val="clear" w:color="auto" w:fill="auto"/>
            <w:noWrap/>
          </w:tcPr>
          <w:p w14:paraId="3810A088" w14:textId="77777777" w:rsidR="002C57D0" w:rsidRPr="008A1A91" w:rsidRDefault="002C57D0" w:rsidP="002C57D0">
            <w:pPr>
              <w:pStyle w:val="normtab-3"/>
              <w:spacing w:line="240" w:lineRule="exact"/>
              <w:ind w:left="907" w:right="142"/>
              <w:rPr>
                <w:rFonts w:ascii="Arial" w:hAnsi="Arial" w:cs="Arial"/>
                <w:sz w:val="20"/>
              </w:rPr>
            </w:pPr>
            <w:r w:rsidRPr="008A1A91">
              <w:rPr>
                <w:rFonts w:ascii="Arial" w:hAnsi="Arial" w:cs="Arial"/>
                <w:sz w:val="20"/>
              </w:rPr>
              <w:t>1406.12.32</w:t>
            </w:r>
          </w:p>
        </w:tc>
        <w:tc>
          <w:tcPr>
            <w:tcW w:w="4819" w:type="dxa"/>
            <w:tcBorders>
              <w:top w:val="nil"/>
              <w:left w:val="nil"/>
              <w:bottom w:val="nil"/>
              <w:right w:val="nil"/>
            </w:tcBorders>
            <w:shd w:val="clear" w:color="auto" w:fill="auto"/>
            <w:noWrap/>
          </w:tcPr>
          <w:p w14:paraId="70EB5613" w14:textId="77777777" w:rsidR="002C57D0" w:rsidRPr="008A1A91" w:rsidRDefault="002C57D0" w:rsidP="002C57D0">
            <w:pPr>
              <w:pStyle w:val="normtab-3"/>
              <w:spacing w:line="240" w:lineRule="exact"/>
              <w:ind w:right="142" w:hanging="1814"/>
              <w:rPr>
                <w:rFonts w:ascii="Arial" w:hAnsi="Arial" w:cs="Arial"/>
                <w:sz w:val="20"/>
              </w:rPr>
            </w:pPr>
            <w:r w:rsidRPr="008A1A91">
              <w:rPr>
                <w:rFonts w:ascii="Arial" w:hAnsi="Arial" w:cs="Arial"/>
                <w:sz w:val="20"/>
              </w:rPr>
              <w:t xml:space="preserve">Financiación de commodities </w:t>
            </w:r>
            <w:r w:rsidRPr="008A1A91">
              <w:rPr>
                <w:rStyle w:val="Refdenotaalpie"/>
                <w:rFonts w:ascii="Arial" w:hAnsi="Arial" w:cs="Arial"/>
                <w:sz w:val="20"/>
              </w:rPr>
              <w:footnoteReference w:id="776"/>
            </w:r>
          </w:p>
        </w:tc>
      </w:tr>
      <w:tr w:rsidR="002C57D0" w:rsidRPr="008A1A91" w14:paraId="167C8390" w14:textId="77777777" w:rsidTr="00B46193">
        <w:trPr>
          <w:trHeight w:val="255"/>
        </w:trPr>
        <w:tc>
          <w:tcPr>
            <w:tcW w:w="1701" w:type="dxa"/>
            <w:tcBorders>
              <w:top w:val="nil"/>
              <w:left w:val="nil"/>
              <w:bottom w:val="nil"/>
              <w:right w:val="nil"/>
            </w:tcBorders>
            <w:shd w:val="clear" w:color="auto" w:fill="auto"/>
            <w:noWrap/>
          </w:tcPr>
          <w:p w14:paraId="570329F5" w14:textId="77777777" w:rsidR="002C57D0" w:rsidRPr="008A1A91" w:rsidRDefault="002C57D0" w:rsidP="002C57D0">
            <w:pPr>
              <w:pStyle w:val="normtab-3"/>
              <w:spacing w:line="240" w:lineRule="exact"/>
              <w:ind w:left="907" w:right="142"/>
              <w:rPr>
                <w:rFonts w:ascii="Arial" w:hAnsi="Arial" w:cs="Arial"/>
                <w:sz w:val="20"/>
              </w:rPr>
            </w:pPr>
            <w:r w:rsidRPr="008A1A91">
              <w:rPr>
                <w:rFonts w:ascii="Arial" w:hAnsi="Arial" w:cs="Arial"/>
                <w:sz w:val="20"/>
              </w:rPr>
              <w:t>1406.12.33</w:t>
            </w:r>
          </w:p>
        </w:tc>
        <w:tc>
          <w:tcPr>
            <w:tcW w:w="4819" w:type="dxa"/>
            <w:tcBorders>
              <w:top w:val="nil"/>
              <w:left w:val="nil"/>
              <w:bottom w:val="nil"/>
              <w:right w:val="nil"/>
            </w:tcBorders>
            <w:shd w:val="clear" w:color="auto" w:fill="auto"/>
            <w:noWrap/>
          </w:tcPr>
          <w:p w14:paraId="2F6D7DB6" w14:textId="77777777" w:rsidR="002C57D0" w:rsidRPr="008A1A91" w:rsidRDefault="002C57D0" w:rsidP="002C57D0">
            <w:pPr>
              <w:pStyle w:val="normtab-3"/>
              <w:tabs>
                <w:tab w:val="clear" w:pos="1814"/>
                <w:tab w:val="left" w:pos="0"/>
              </w:tabs>
              <w:spacing w:line="240" w:lineRule="exact"/>
              <w:ind w:left="0" w:right="142" w:firstLine="0"/>
              <w:rPr>
                <w:rFonts w:ascii="Arial" w:hAnsi="Arial" w:cs="Arial"/>
                <w:sz w:val="20"/>
              </w:rPr>
            </w:pPr>
            <w:r w:rsidRPr="008A1A91">
              <w:rPr>
                <w:rFonts w:ascii="Arial" w:hAnsi="Arial" w:cs="Arial"/>
                <w:sz w:val="20"/>
              </w:rPr>
              <w:t xml:space="preserve">Bienes inmuebles generadores de renta </w:t>
            </w:r>
            <w:r w:rsidRPr="008A1A91">
              <w:rPr>
                <w:rStyle w:val="Refdenotaalpie"/>
                <w:rFonts w:ascii="Arial" w:hAnsi="Arial" w:cs="Arial"/>
                <w:sz w:val="20"/>
              </w:rPr>
              <w:footnoteReference w:id="777"/>
            </w:r>
          </w:p>
        </w:tc>
      </w:tr>
      <w:tr w:rsidR="002C57D0" w:rsidRPr="008A1A91" w14:paraId="0213C1CA" w14:textId="77777777" w:rsidTr="00B46193">
        <w:trPr>
          <w:trHeight w:val="255"/>
        </w:trPr>
        <w:tc>
          <w:tcPr>
            <w:tcW w:w="1701" w:type="dxa"/>
            <w:tcBorders>
              <w:top w:val="nil"/>
              <w:left w:val="nil"/>
              <w:bottom w:val="nil"/>
              <w:right w:val="nil"/>
            </w:tcBorders>
            <w:shd w:val="clear" w:color="auto" w:fill="auto"/>
            <w:noWrap/>
          </w:tcPr>
          <w:p w14:paraId="41CFF9FD" w14:textId="77777777" w:rsidR="002C57D0" w:rsidRPr="008A1A91" w:rsidRDefault="002C57D0" w:rsidP="002C57D0">
            <w:pPr>
              <w:rPr>
                <w:rFonts w:cs="Arial"/>
                <w:sz w:val="20"/>
              </w:rPr>
            </w:pPr>
            <w:r w:rsidRPr="008A1A91">
              <w:rPr>
                <w:rFonts w:cs="Arial"/>
                <w:sz w:val="20"/>
              </w:rPr>
              <w:t>1406.12.34</w:t>
            </w:r>
          </w:p>
        </w:tc>
        <w:tc>
          <w:tcPr>
            <w:tcW w:w="4819" w:type="dxa"/>
            <w:tcBorders>
              <w:top w:val="nil"/>
              <w:left w:val="nil"/>
              <w:bottom w:val="nil"/>
              <w:right w:val="nil"/>
            </w:tcBorders>
            <w:shd w:val="clear" w:color="auto" w:fill="auto"/>
            <w:noWrap/>
          </w:tcPr>
          <w:p w14:paraId="62B62E1C" w14:textId="77777777" w:rsidR="002C57D0" w:rsidRPr="00D02F6D" w:rsidRDefault="002C57D0" w:rsidP="002C57D0">
            <w:pPr>
              <w:rPr>
                <w:rFonts w:cs="Arial"/>
                <w:sz w:val="20"/>
              </w:rPr>
            </w:pPr>
            <w:r w:rsidRPr="008A1A91">
              <w:rPr>
                <w:rFonts w:cs="Arial"/>
                <w:sz w:val="20"/>
              </w:rPr>
              <w:t>Bienes inmuebles comerciales de elevada volatilidad</w:t>
            </w:r>
            <w:r w:rsidRPr="008A1A91" w:rsidDel="00446BAD">
              <w:rPr>
                <w:rFonts w:cs="Arial"/>
                <w:sz w:val="20"/>
              </w:rPr>
              <w:t xml:space="preserve"> </w:t>
            </w:r>
            <w:r w:rsidRPr="00D02F6D">
              <w:rPr>
                <w:rStyle w:val="Refdenotaalpie"/>
                <w:rFonts w:cs="Arial"/>
                <w:sz w:val="20"/>
              </w:rPr>
              <w:footnoteReference w:id="778"/>
            </w:r>
          </w:p>
        </w:tc>
      </w:tr>
      <w:tr w:rsidR="002C57D0" w:rsidRPr="008A1A91" w14:paraId="52B6840D" w14:textId="77777777" w:rsidTr="00315221">
        <w:trPr>
          <w:trHeight w:val="255"/>
        </w:trPr>
        <w:tc>
          <w:tcPr>
            <w:tcW w:w="1701" w:type="dxa"/>
            <w:tcBorders>
              <w:top w:val="nil"/>
              <w:left w:val="nil"/>
              <w:bottom w:val="nil"/>
              <w:right w:val="nil"/>
            </w:tcBorders>
            <w:shd w:val="clear" w:color="auto" w:fill="auto"/>
            <w:noWrap/>
          </w:tcPr>
          <w:p w14:paraId="4AFE1F26" w14:textId="77777777" w:rsidR="002C57D0" w:rsidRPr="008A1A91" w:rsidRDefault="002C57D0" w:rsidP="002C57D0">
            <w:pPr>
              <w:jc w:val="both"/>
              <w:rPr>
                <w:rFonts w:eastAsia="MS Mincho" w:cs="Arial"/>
                <w:bCs/>
                <w:snapToGrid/>
                <w:sz w:val="20"/>
                <w:lang w:val="es-ES" w:eastAsia="ja-JP"/>
              </w:rPr>
            </w:pPr>
            <w:r>
              <w:rPr>
                <w:rFonts w:eastAsia="MS Mincho" w:cs="Arial"/>
                <w:bCs/>
                <w:snapToGrid/>
                <w:sz w:val="20"/>
                <w:lang w:val="es-ES" w:eastAsia="ja-JP"/>
              </w:rPr>
              <w:lastRenderedPageBreak/>
              <w:t>1406.12.35</w:t>
            </w:r>
          </w:p>
        </w:tc>
        <w:tc>
          <w:tcPr>
            <w:tcW w:w="4819" w:type="dxa"/>
            <w:tcBorders>
              <w:top w:val="nil"/>
              <w:left w:val="nil"/>
              <w:bottom w:val="nil"/>
              <w:right w:val="nil"/>
            </w:tcBorders>
            <w:shd w:val="clear" w:color="auto" w:fill="auto"/>
            <w:noWrap/>
          </w:tcPr>
          <w:p w14:paraId="11FDDA90" w14:textId="77777777" w:rsidR="002C57D0" w:rsidRPr="008A1A91" w:rsidRDefault="002C57D0" w:rsidP="002C57D0">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779"/>
            </w:r>
          </w:p>
        </w:tc>
      </w:tr>
      <w:tr w:rsidR="002C57D0" w:rsidRPr="008A1A91" w14:paraId="20385854" w14:textId="77777777" w:rsidTr="00B46193">
        <w:trPr>
          <w:trHeight w:val="255"/>
        </w:trPr>
        <w:tc>
          <w:tcPr>
            <w:tcW w:w="1701" w:type="dxa"/>
            <w:tcBorders>
              <w:top w:val="nil"/>
              <w:left w:val="nil"/>
              <w:bottom w:val="nil"/>
              <w:right w:val="nil"/>
            </w:tcBorders>
            <w:shd w:val="clear" w:color="auto" w:fill="auto"/>
            <w:noWrap/>
            <w:vAlign w:val="bottom"/>
          </w:tcPr>
          <w:p w14:paraId="3EF4DA56"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1406.12.99</w:t>
            </w:r>
          </w:p>
        </w:tc>
        <w:tc>
          <w:tcPr>
            <w:tcW w:w="4819" w:type="dxa"/>
            <w:tcBorders>
              <w:top w:val="nil"/>
              <w:left w:val="nil"/>
              <w:bottom w:val="nil"/>
              <w:right w:val="nil"/>
            </w:tcBorders>
            <w:shd w:val="clear" w:color="auto" w:fill="auto"/>
            <w:noWrap/>
            <w:vAlign w:val="bottom"/>
          </w:tcPr>
          <w:p w14:paraId="5268F97F"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r w:rsidR="002C57D0" w:rsidRPr="008A1A91" w14:paraId="1EA5E223" w14:textId="77777777" w:rsidTr="00B46193">
        <w:trPr>
          <w:trHeight w:val="255"/>
        </w:trPr>
        <w:tc>
          <w:tcPr>
            <w:tcW w:w="1701" w:type="dxa"/>
            <w:tcBorders>
              <w:top w:val="nil"/>
              <w:left w:val="nil"/>
              <w:bottom w:val="nil"/>
              <w:right w:val="nil"/>
            </w:tcBorders>
            <w:shd w:val="clear" w:color="auto" w:fill="auto"/>
            <w:noWrap/>
            <w:vAlign w:val="bottom"/>
          </w:tcPr>
          <w:p w14:paraId="2CA1442A" w14:textId="77777777" w:rsidR="002C57D0" w:rsidRPr="008A1A91" w:rsidRDefault="002C57D0" w:rsidP="002C57D0">
            <w:pPr>
              <w:jc w:val="both"/>
              <w:rPr>
                <w:rFonts w:eastAsia="MS Mincho" w:cs="Arial"/>
                <w:b/>
                <w:bCs/>
                <w:snapToGrid/>
                <w:sz w:val="20"/>
                <w:lang w:val="es-ES" w:eastAsia="ja-JP"/>
              </w:rPr>
            </w:pPr>
            <w:r w:rsidRPr="008A1A91">
              <w:rPr>
                <w:rFonts w:eastAsia="MS Mincho" w:cs="Arial"/>
                <w:b/>
                <w:bCs/>
                <w:snapToGrid/>
                <w:sz w:val="20"/>
                <w:lang w:val="es-ES" w:eastAsia="ja-JP"/>
              </w:rPr>
              <w:t>1406.13</w:t>
            </w:r>
          </w:p>
        </w:tc>
        <w:tc>
          <w:tcPr>
            <w:tcW w:w="4819" w:type="dxa"/>
            <w:tcBorders>
              <w:top w:val="nil"/>
              <w:left w:val="nil"/>
              <w:bottom w:val="nil"/>
              <w:right w:val="nil"/>
            </w:tcBorders>
            <w:shd w:val="clear" w:color="auto" w:fill="auto"/>
            <w:noWrap/>
            <w:vAlign w:val="bottom"/>
          </w:tcPr>
          <w:p w14:paraId="41C0DB32" w14:textId="77777777" w:rsidR="002C57D0" w:rsidRPr="008A1A91" w:rsidRDefault="002C57D0" w:rsidP="002C57D0">
            <w:pPr>
              <w:jc w:val="both"/>
              <w:rPr>
                <w:rFonts w:eastAsia="MS Mincho" w:cs="Arial"/>
                <w:b/>
                <w:bCs/>
                <w:snapToGrid/>
                <w:sz w:val="20"/>
                <w:lang w:val="es-ES" w:eastAsia="ja-JP"/>
              </w:rPr>
            </w:pPr>
            <w:r w:rsidRPr="008A1A91">
              <w:rPr>
                <w:rFonts w:eastAsia="MS Mincho" w:cs="Arial"/>
                <w:b/>
                <w:bCs/>
                <w:snapToGrid/>
                <w:sz w:val="20"/>
                <w:lang w:val="es-ES" w:eastAsia="ja-JP"/>
              </w:rPr>
              <w:t>Créditos a pequeñas empresas</w:t>
            </w:r>
          </w:p>
        </w:tc>
      </w:tr>
      <w:tr w:rsidR="002C57D0" w:rsidRPr="008A1A91" w14:paraId="27562971" w14:textId="77777777" w:rsidTr="00B46193">
        <w:trPr>
          <w:trHeight w:val="255"/>
        </w:trPr>
        <w:tc>
          <w:tcPr>
            <w:tcW w:w="1701" w:type="dxa"/>
            <w:tcBorders>
              <w:top w:val="nil"/>
              <w:left w:val="nil"/>
              <w:bottom w:val="nil"/>
              <w:right w:val="nil"/>
            </w:tcBorders>
            <w:shd w:val="clear" w:color="auto" w:fill="auto"/>
            <w:noWrap/>
            <w:vAlign w:val="bottom"/>
          </w:tcPr>
          <w:p w14:paraId="5CE10B71"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1406.13.02</w:t>
            </w:r>
          </w:p>
        </w:tc>
        <w:tc>
          <w:tcPr>
            <w:tcW w:w="4819" w:type="dxa"/>
            <w:tcBorders>
              <w:top w:val="nil"/>
              <w:left w:val="nil"/>
              <w:bottom w:val="nil"/>
              <w:right w:val="nil"/>
            </w:tcBorders>
            <w:shd w:val="clear" w:color="auto" w:fill="auto"/>
            <w:noWrap/>
            <w:vAlign w:val="bottom"/>
          </w:tcPr>
          <w:p w14:paraId="4080C6C4" w14:textId="77777777" w:rsidR="002C57D0" w:rsidRPr="008A1A91" w:rsidRDefault="002C57D0" w:rsidP="002C57D0">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780"/>
            </w:r>
          </w:p>
        </w:tc>
      </w:tr>
      <w:tr w:rsidR="002C57D0" w:rsidRPr="008A1A91" w14:paraId="04F79D4F" w14:textId="77777777" w:rsidTr="00B46193">
        <w:trPr>
          <w:trHeight w:val="255"/>
        </w:trPr>
        <w:tc>
          <w:tcPr>
            <w:tcW w:w="1701" w:type="dxa"/>
            <w:tcBorders>
              <w:top w:val="nil"/>
              <w:left w:val="nil"/>
              <w:bottom w:val="nil"/>
              <w:right w:val="nil"/>
            </w:tcBorders>
            <w:shd w:val="clear" w:color="auto" w:fill="auto"/>
            <w:noWrap/>
            <w:vAlign w:val="bottom"/>
          </w:tcPr>
          <w:p w14:paraId="2F809E88"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1406.13.04</w:t>
            </w:r>
          </w:p>
        </w:tc>
        <w:tc>
          <w:tcPr>
            <w:tcW w:w="4819" w:type="dxa"/>
            <w:tcBorders>
              <w:top w:val="nil"/>
              <w:left w:val="nil"/>
              <w:bottom w:val="nil"/>
              <w:right w:val="nil"/>
            </w:tcBorders>
            <w:shd w:val="clear" w:color="auto" w:fill="auto"/>
            <w:noWrap/>
            <w:vAlign w:val="bottom"/>
          </w:tcPr>
          <w:p w14:paraId="744E9002"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Sobregiros en cuenta corriente</w:t>
            </w:r>
          </w:p>
        </w:tc>
      </w:tr>
      <w:tr w:rsidR="002C57D0" w:rsidRPr="008A1A91" w14:paraId="7244CD42" w14:textId="77777777" w:rsidTr="00B46193">
        <w:trPr>
          <w:trHeight w:val="255"/>
        </w:trPr>
        <w:tc>
          <w:tcPr>
            <w:tcW w:w="1701" w:type="dxa"/>
            <w:tcBorders>
              <w:top w:val="nil"/>
              <w:left w:val="nil"/>
              <w:bottom w:val="nil"/>
              <w:right w:val="nil"/>
            </w:tcBorders>
            <w:shd w:val="clear" w:color="auto" w:fill="auto"/>
            <w:noWrap/>
            <w:vAlign w:val="bottom"/>
          </w:tcPr>
          <w:p w14:paraId="2A5A877D"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1406.13.05</w:t>
            </w:r>
          </w:p>
        </w:tc>
        <w:tc>
          <w:tcPr>
            <w:tcW w:w="4819" w:type="dxa"/>
            <w:tcBorders>
              <w:top w:val="nil"/>
              <w:left w:val="nil"/>
              <w:bottom w:val="nil"/>
              <w:right w:val="nil"/>
            </w:tcBorders>
            <w:shd w:val="clear" w:color="auto" w:fill="auto"/>
            <w:noWrap/>
            <w:vAlign w:val="bottom"/>
          </w:tcPr>
          <w:p w14:paraId="6E0C8B31"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2C57D0" w:rsidRPr="008A1A91" w14:paraId="5CD9C605" w14:textId="77777777" w:rsidTr="00B46193">
        <w:trPr>
          <w:trHeight w:val="255"/>
        </w:trPr>
        <w:tc>
          <w:tcPr>
            <w:tcW w:w="1701" w:type="dxa"/>
            <w:tcBorders>
              <w:top w:val="nil"/>
              <w:left w:val="nil"/>
              <w:bottom w:val="nil"/>
              <w:right w:val="nil"/>
            </w:tcBorders>
            <w:shd w:val="clear" w:color="auto" w:fill="auto"/>
            <w:noWrap/>
            <w:vAlign w:val="bottom"/>
          </w:tcPr>
          <w:p w14:paraId="548363EC"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1406.13.06</w:t>
            </w:r>
          </w:p>
        </w:tc>
        <w:tc>
          <w:tcPr>
            <w:tcW w:w="4819" w:type="dxa"/>
            <w:tcBorders>
              <w:top w:val="nil"/>
              <w:left w:val="nil"/>
              <w:bottom w:val="nil"/>
              <w:right w:val="nil"/>
            </w:tcBorders>
            <w:shd w:val="clear" w:color="auto" w:fill="auto"/>
            <w:noWrap/>
            <w:vAlign w:val="bottom"/>
          </w:tcPr>
          <w:p w14:paraId="4F9D33D1"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2C57D0" w:rsidRPr="008A1A91" w14:paraId="113F5D8B" w14:textId="77777777" w:rsidTr="00B46193">
        <w:trPr>
          <w:trHeight w:val="255"/>
        </w:trPr>
        <w:tc>
          <w:tcPr>
            <w:tcW w:w="1701" w:type="dxa"/>
            <w:tcBorders>
              <w:top w:val="nil"/>
              <w:left w:val="nil"/>
              <w:bottom w:val="nil"/>
              <w:right w:val="nil"/>
            </w:tcBorders>
            <w:shd w:val="clear" w:color="auto" w:fill="auto"/>
            <w:noWrap/>
            <w:vAlign w:val="bottom"/>
          </w:tcPr>
          <w:p w14:paraId="298E99A4"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1406.13.06.01</w:t>
            </w:r>
          </w:p>
        </w:tc>
        <w:tc>
          <w:tcPr>
            <w:tcW w:w="4819" w:type="dxa"/>
            <w:tcBorders>
              <w:top w:val="nil"/>
              <w:left w:val="nil"/>
              <w:bottom w:val="nil"/>
              <w:right w:val="nil"/>
            </w:tcBorders>
            <w:shd w:val="clear" w:color="auto" w:fill="auto"/>
            <w:noWrap/>
            <w:vAlign w:val="bottom"/>
          </w:tcPr>
          <w:p w14:paraId="5EA8EAAA"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Préstamos revolventes</w:t>
            </w:r>
          </w:p>
        </w:tc>
      </w:tr>
      <w:tr w:rsidR="002C57D0" w:rsidRPr="008A1A91" w14:paraId="3DFDA515" w14:textId="77777777" w:rsidTr="00B46193">
        <w:trPr>
          <w:trHeight w:val="255"/>
        </w:trPr>
        <w:tc>
          <w:tcPr>
            <w:tcW w:w="1701" w:type="dxa"/>
            <w:tcBorders>
              <w:top w:val="nil"/>
              <w:left w:val="nil"/>
              <w:bottom w:val="nil"/>
              <w:right w:val="nil"/>
            </w:tcBorders>
            <w:shd w:val="clear" w:color="auto" w:fill="auto"/>
            <w:noWrap/>
            <w:vAlign w:val="bottom"/>
          </w:tcPr>
          <w:p w14:paraId="46F4528C"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1406.13.06.02</w:t>
            </w:r>
          </w:p>
        </w:tc>
        <w:tc>
          <w:tcPr>
            <w:tcW w:w="4819" w:type="dxa"/>
            <w:tcBorders>
              <w:top w:val="nil"/>
              <w:left w:val="nil"/>
              <w:bottom w:val="nil"/>
              <w:right w:val="nil"/>
            </w:tcBorders>
            <w:shd w:val="clear" w:color="auto" w:fill="auto"/>
            <w:noWrap/>
            <w:vAlign w:val="bottom"/>
          </w:tcPr>
          <w:p w14:paraId="260F8F6A"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Préstamos</w:t>
            </w:r>
            <w:r>
              <w:rPr>
                <w:rFonts w:eastAsia="MS Mincho" w:cs="Arial"/>
                <w:bCs/>
                <w:snapToGrid/>
                <w:sz w:val="20"/>
                <w:lang w:val="es-ES" w:eastAsia="ja-JP"/>
              </w:rPr>
              <w:t xml:space="preserve"> no revolventes</w:t>
            </w:r>
            <w:r w:rsidRPr="008A1A91">
              <w:rPr>
                <w:rFonts w:eastAsia="MS Mincho" w:cs="Arial"/>
                <w:bCs/>
                <w:snapToGrid/>
                <w:sz w:val="20"/>
                <w:lang w:val="es-ES" w:eastAsia="ja-JP"/>
              </w:rPr>
              <w:t xml:space="preserve"> </w:t>
            </w:r>
            <w:r>
              <w:rPr>
                <w:rStyle w:val="Refdenotaalpie"/>
                <w:rFonts w:eastAsia="MS Mincho" w:cs="Arial"/>
                <w:bCs/>
                <w:snapToGrid/>
                <w:sz w:val="20"/>
                <w:lang w:val="es-ES" w:eastAsia="ja-JP"/>
              </w:rPr>
              <w:footnoteReference w:id="781"/>
            </w:r>
          </w:p>
        </w:tc>
      </w:tr>
      <w:tr w:rsidR="002C57D0" w:rsidRPr="008A1A91" w14:paraId="2BA34490" w14:textId="77777777" w:rsidTr="00B46193">
        <w:trPr>
          <w:trHeight w:val="255"/>
        </w:trPr>
        <w:tc>
          <w:tcPr>
            <w:tcW w:w="1701" w:type="dxa"/>
            <w:tcBorders>
              <w:top w:val="nil"/>
              <w:left w:val="nil"/>
              <w:bottom w:val="nil"/>
              <w:right w:val="nil"/>
            </w:tcBorders>
            <w:shd w:val="clear" w:color="auto" w:fill="auto"/>
            <w:noWrap/>
            <w:vAlign w:val="bottom"/>
          </w:tcPr>
          <w:p w14:paraId="46B2ECB9"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1406.13.07</w:t>
            </w:r>
          </w:p>
        </w:tc>
        <w:tc>
          <w:tcPr>
            <w:tcW w:w="4819" w:type="dxa"/>
            <w:tcBorders>
              <w:top w:val="nil"/>
              <w:left w:val="nil"/>
              <w:bottom w:val="nil"/>
              <w:right w:val="nil"/>
            </w:tcBorders>
            <w:shd w:val="clear" w:color="auto" w:fill="auto"/>
            <w:noWrap/>
            <w:vAlign w:val="bottom"/>
          </w:tcPr>
          <w:p w14:paraId="593043BB" w14:textId="77777777" w:rsidR="002C57D0" w:rsidRPr="008A1A91" w:rsidRDefault="002C57D0" w:rsidP="002C57D0">
            <w:pPr>
              <w:jc w:val="both"/>
              <w:rPr>
                <w:rFonts w:eastAsia="MS Mincho" w:cs="Arial"/>
                <w:bCs/>
                <w:snapToGrid/>
                <w:sz w:val="20"/>
                <w:lang w:val="es-ES" w:eastAsia="ja-JP"/>
              </w:rPr>
            </w:pPr>
            <w:bookmarkStart w:id="18" w:name="_Ref456164936"/>
            <w:r>
              <w:rPr>
                <w:rStyle w:val="Refdenotaalpie"/>
                <w:rFonts w:eastAsia="MS Mincho" w:cs="Arial"/>
                <w:bCs/>
                <w:snapToGrid/>
                <w:sz w:val="20"/>
                <w:lang w:val="es-ES" w:eastAsia="ja-JP"/>
              </w:rPr>
              <w:footnoteReference w:id="782"/>
            </w:r>
            <w:bookmarkEnd w:id="18"/>
          </w:p>
        </w:tc>
      </w:tr>
      <w:tr w:rsidR="002C57D0" w:rsidRPr="008A1A91" w14:paraId="7F33A2C6" w14:textId="77777777" w:rsidTr="00B46193">
        <w:trPr>
          <w:trHeight w:val="255"/>
        </w:trPr>
        <w:tc>
          <w:tcPr>
            <w:tcW w:w="1701" w:type="dxa"/>
            <w:tcBorders>
              <w:top w:val="nil"/>
              <w:left w:val="nil"/>
              <w:bottom w:val="nil"/>
              <w:right w:val="nil"/>
            </w:tcBorders>
            <w:shd w:val="clear" w:color="auto" w:fill="auto"/>
            <w:noWrap/>
            <w:vAlign w:val="bottom"/>
          </w:tcPr>
          <w:p w14:paraId="318A03CF" w14:textId="77777777" w:rsidR="002C57D0" w:rsidRPr="008A1A91" w:rsidRDefault="002C57D0" w:rsidP="002C57D0">
            <w:pPr>
              <w:jc w:val="both"/>
              <w:rPr>
                <w:rFonts w:eastAsia="MS Mincho" w:cs="Arial"/>
                <w:bCs/>
                <w:snapToGrid/>
                <w:sz w:val="20"/>
                <w:lang w:val="es-ES" w:eastAsia="ja-JP"/>
              </w:rPr>
            </w:pPr>
            <w:r>
              <w:rPr>
                <w:rFonts w:eastAsia="MS Mincho" w:cs="Arial"/>
                <w:bCs/>
                <w:snapToGrid/>
                <w:sz w:val="20"/>
                <w:lang w:val="es-ES" w:eastAsia="ja-JP"/>
              </w:rPr>
              <w:t>1406.13.08</w:t>
            </w:r>
          </w:p>
        </w:tc>
        <w:tc>
          <w:tcPr>
            <w:tcW w:w="4819" w:type="dxa"/>
            <w:tcBorders>
              <w:top w:val="nil"/>
              <w:left w:val="nil"/>
              <w:bottom w:val="nil"/>
              <w:right w:val="nil"/>
            </w:tcBorders>
            <w:shd w:val="clear" w:color="auto" w:fill="auto"/>
            <w:noWrap/>
            <w:vAlign w:val="bottom"/>
          </w:tcPr>
          <w:p w14:paraId="16C0D838" w14:textId="77777777" w:rsidR="002C57D0" w:rsidRPr="008A1A91" w:rsidRDefault="002C57D0" w:rsidP="002C57D0">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r>
              <w:rPr>
                <w:rStyle w:val="Refdenotaalpie"/>
                <w:rFonts w:eastAsia="MS Mincho" w:cs="Arial"/>
                <w:bCs/>
                <w:snapToGrid/>
                <w:sz w:val="20"/>
                <w:lang w:val="es-ES" w:eastAsia="ja-JP"/>
              </w:rPr>
              <w:footnoteReference w:id="783"/>
            </w:r>
          </w:p>
        </w:tc>
      </w:tr>
      <w:tr w:rsidR="002C57D0" w:rsidRPr="008A1A91" w14:paraId="3F0F3DF3" w14:textId="77777777" w:rsidTr="00B46193">
        <w:trPr>
          <w:trHeight w:val="255"/>
        </w:trPr>
        <w:tc>
          <w:tcPr>
            <w:tcW w:w="1701" w:type="dxa"/>
            <w:tcBorders>
              <w:top w:val="nil"/>
              <w:left w:val="nil"/>
              <w:bottom w:val="nil"/>
              <w:right w:val="nil"/>
            </w:tcBorders>
            <w:shd w:val="clear" w:color="auto" w:fill="auto"/>
            <w:noWrap/>
            <w:vAlign w:val="bottom"/>
          </w:tcPr>
          <w:p w14:paraId="7AF87C3D"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1406.13.10</w:t>
            </w:r>
          </w:p>
        </w:tc>
        <w:tc>
          <w:tcPr>
            <w:tcW w:w="4819" w:type="dxa"/>
            <w:tcBorders>
              <w:top w:val="nil"/>
              <w:left w:val="nil"/>
              <w:bottom w:val="nil"/>
              <w:right w:val="nil"/>
            </w:tcBorders>
            <w:shd w:val="clear" w:color="auto" w:fill="auto"/>
            <w:noWrap/>
            <w:vAlign w:val="bottom"/>
          </w:tcPr>
          <w:p w14:paraId="29C3292C"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2C57D0" w:rsidRPr="008A1A91" w14:paraId="3A3FC267" w14:textId="77777777" w:rsidTr="00B46193">
        <w:trPr>
          <w:trHeight w:val="255"/>
        </w:trPr>
        <w:tc>
          <w:tcPr>
            <w:tcW w:w="1701" w:type="dxa"/>
            <w:tcBorders>
              <w:top w:val="nil"/>
              <w:left w:val="nil"/>
              <w:bottom w:val="nil"/>
              <w:right w:val="nil"/>
            </w:tcBorders>
            <w:shd w:val="clear" w:color="auto" w:fill="auto"/>
            <w:noWrap/>
            <w:vAlign w:val="bottom"/>
          </w:tcPr>
          <w:p w14:paraId="46C85943"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1406.13.11</w:t>
            </w:r>
          </w:p>
        </w:tc>
        <w:tc>
          <w:tcPr>
            <w:tcW w:w="4819" w:type="dxa"/>
            <w:tcBorders>
              <w:top w:val="nil"/>
              <w:left w:val="nil"/>
              <w:bottom w:val="nil"/>
              <w:right w:val="nil"/>
            </w:tcBorders>
            <w:shd w:val="clear" w:color="auto" w:fill="auto"/>
            <w:noWrap/>
            <w:vAlign w:val="bottom"/>
          </w:tcPr>
          <w:p w14:paraId="0F152BD8"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2C57D0" w:rsidRPr="008A1A91" w14:paraId="6B93BF92" w14:textId="77777777" w:rsidTr="00B46193">
        <w:trPr>
          <w:trHeight w:val="255"/>
        </w:trPr>
        <w:tc>
          <w:tcPr>
            <w:tcW w:w="1701" w:type="dxa"/>
            <w:tcBorders>
              <w:top w:val="nil"/>
              <w:left w:val="nil"/>
              <w:bottom w:val="nil"/>
              <w:right w:val="nil"/>
            </w:tcBorders>
            <w:shd w:val="clear" w:color="auto" w:fill="auto"/>
            <w:noWrap/>
            <w:vAlign w:val="bottom"/>
          </w:tcPr>
          <w:p w14:paraId="3B11C774"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1406.13.12</w:t>
            </w:r>
          </w:p>
        </w:tc>
        <w:tc>
          <w:tcPr>
            <w:tcW w:w="4819" w:type="dxa"/>
            <w:tcBorders>
              <w:top w:val="nil"/>
              <w:left w:val="nil"/>
              <w:bottom w:val="nil"/>
              <w:right w:val="nil"/>
            </w:tcBorders>
            <w:shd w:val="clear" w:color="auto" w:fill="auto"/>
            <w:noWrap/>
            <w:vAlign w:val="bottom"/>
          </w:tcPr>
          <w:p w14:paraId="341D8568"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2C57D0" w:rsidRPr="008A1A91" w14:paraId="676CD3DD" w14:textId="77777777" w:rsidTr="00B46193">
        <w:trPr>
          <w:trHeight w:val="255"/>
        </w:trPr>
        <w:tc>
          <w:tcPr>
            <w:tcW w:w="1701" w:type="dxa"/>
            <w:tcBorders>
              <w:top w:val="nil"/>
              <w:left w:val="nil"/>
              <w:bottom w:val="nil"/>
              <w:right w:val="nil"/>
            </w:tcBorders>
            <w:shd w:val="clear" w:color="auto" w:fill="auto"/>
            <w:noWrap/>
          </w:tcPr>
          <w:p w14:paraId="1E29273F" w14:textId="77777777" w:rsidR="002C57D0" w:rsidRPr="008A1A91" w:rsidRDefault="002C57D0" w:rsidP="002C57D0">
            <w:pPr>
              <w:rPr>
                <w:rFonts w:eastAsia="MS Mincho" w:cs="Arial"/>
                <w:bCs/>
                <w:snapToGrid/>
                <w:sz w:val="20"/>
                <w:lang w:val="es-ES" w:eastAsia="ja-JP"/>
              </w:rPr>
            </w:pPr>
            <w:r w:rsidRPr="008A1A91">
              <w:rPr>
                <w:rFonts w:eastAsia="MS Mincho" w:cs="Arial"/>
                <w:bCs/>
                <w:snapToGrid/>
                <w:sz w:val="20"/>
                <w:lang w:val="es-ES" w:eastAsia="ja-JP"/>
              </w:rPr>
              <w:t>1406.13.18</w:t>
            </w:r>
          </w:p>
        </w:tc>
        <w:tc>
          <w:tcPr>
            <w:tcW w:w="4819" w:type="dxa"/>
            <w:tcBorders>
              <w:top w:val="nil"/>
              <w:left w:val="nil"/>
              <w:bottom w:val="nil"/>
              <w:right w:val="nil"/>
            </w:tcBorders>
            <w:shd w:val="clear" w:color="auto" w:fill="auto"/>
            <w:noWrap/>
            <w:vAlign w:val="bottom"/>
          </w:tcPr>
          <w:p w14:paraId="2BD3623F"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w:t>
            </w:r>
          </w:p>
        </w:tc>
      </w:tr>
      <w:tr w:rsidR="002C57D0" w:rsidRPr="008A1A91" w14:paraId="453A859C" w14:textId="77777777" w:rsidTr="00B46193">
        <w:trPr>
          <w:trHeight w:val="255"/>
        </w:trPr>
        <w:tc>
          <w:tcPr>
            <w:tcW w:w="1701" w:type="dxa"/>
            <w:tcBorders>
              <w:top w:val="nil"/>
              <w:left w:val="nil"/>
              <w:bottom w:val="nil"/>
              <w:right w:val="nil"/>
            </w:tcBorders>
            <w:shd w:val="clear" w:color="auto" w:fill="auto"/>
            <w:noWrap/>
            <w:vAlign w:val="bottom"/>
          </w:tcPr>
          <w:p w14:paraId="5508C257"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1406.13.18.01</w:t>
            </w:r>
          </w:p>
        </w:tc>
        <w:tc>
          <w:tcPr>
            <w:tcW w:w="4819" w:type="dxa"/>
            <w:tcBorders>
              <w:top w:val="nil"/>
              <w:left w:val="nil"/>
              <w:bottom w:val="nil"/>
              <w:right w:val="nil"/>
            </w:tcBorders>
            <w:shd w:val="clear" w:color="auto" w:fill="auto"/>
            <w:noWrap/>
            <w:vAlign w:val="bottom"/>
          </w:tcPr>
          <w:p w14:paraId="4C146383"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Subordinados</w:t>
            </w:r>
          </w:p>
        </w:tc>
      </w:tr>
      <w:tr w:rsidR="002C57D0" w:rsidRPr="008A1A91" w14:paraId="1EB19BBC" w14:textId="77777777" w:rsidTr="00B46193">
        <w:trPr>
          <w:trHeight w:val="255"/>
        </w:trPr>
        <w:tc>
          <w:tcPr>
            <w:tcW w:w="1701" w:type="dxa"/>
            <w:tcBorders>
              <w:top w:val="nil"/>
              <w:left w:val="nil"/>
              <w:bottom w:val="nil"/>
              <w:right w:val="nil"/>
            </w:tcBorders>
            <w:shd w:val="clear" w:color="auto" w:fill="auto"/>
            <w:noWrap/>
            <w:vAlign w:val="bottom"/>
          </w:tcPr>
          <w:p w14:paraId="71249686"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1406.13.18.02</w:t>
            </w:r>
          </w:p>
        </w:tc>
        <w:tc>
          <w:tcPr>
            <w:tcW w:w="4819" w:type="dxa"/>
            <w:tcBorders>
              <w:top w:val="nil"/>
              <w:left w:val="nil"/>
              <w:bottom w:val="nil"/>
              <w:right w:val="nil"/>
            </w:tcBorders>
            <w:shd w:val="clear" w:color="auto" w:fill="auto"/>
            <w:noWrap/>
            <w:vAlign w:val="bottom"/>
          </w:tcPr>
          <w:p w14:paraId="23AF7F41"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No Subordinados</w:t>
            </w:r>
          </w:p>
        </w:tc>
      </w:tr>
      <w:tr w:rsidR="002C57D0" w:rsidRPr="008A1A91" w14:paraId="1EB40CBC" w14:textId="77777777" w:rsidTr="00B46193">
        <w:trPr>
          <w:trHeight w:val="255"/>
        </w:trPr>
        <w:tc>
          <w:tcPr>
            <w:tcW w:w="1701" w:type="dxa"/>
            <w:tcBorders>
              <w:top w:val="nil"/>
              <w:left w:val="nil"/>
              <w:bottom w:val="nil"/>
              <w:right w:val="nil"/>
            </w:tcBorders>
            <w:shd w:val="clear" w:color="auto" w:fill="auto"/>
            <w:noWrap/>
            <w:vAlign w:val="bottom"/>
          </w:tcPr>
          <w:p w14:paraId="1EB03AD7"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1406.13.19</w:t>
            </w:r>
          </w:p>
        </w:tc>
        <w:tc>
          <w:tcPr>
            <w:tcW w:w="4819" w:type="dxa"/>
            <w:tcBorders>
              <w:top w:val="nil"/>
              <w:left w:val="nil"/>
              <w:bottom w:val="nil"/>
              <w:right w:val="nil"/>
            </w:tcBorders>
            <w:shd w:val="clear" w:color="auto" w:fill="auto"/>
            <w:noWrap/>
            <w:vAlign w:val="bottom"/>
          </w:tcPr>
          <w:p w14:paraId="69CDFEC7"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Créditos refinanciados</w:t>
            </w:r>
          </w:p>
        </w:tc>
      </w:tr>
      <w:tr w:rsidR="002C57D0" w:rsidRPr="008A1A91" w14:paraId="41B4BE3F" w14:textId="77777777" w:rsidTr="0036339D">
        <w:trPr>
          <w:trHeight w:val="255"/>
        </w:trPr>
        <w:tc>
          <w:tcPr>
            <w:tcW w:w="1701" w:type="dxa"/>
            <w:tcBorders>
              <w:top w:val="nil"/>
              <w:left w:val="nil"/>
              <w:bottom w:val="nil"/>
              <w:right w:val="nil"/>
            </w:tcBorders>
            <w:shd w:val="clear" w:color="auto" w:fill="auto"/>
            <w:noWrap/>
          </w:tcPr>
          <w:p w14:paraId="7C59461C" w14:textId="77777777" w:rsidR="002C57D0" w:rsidRPr="008A1A91" w:rsidRDefault="002C57D0" w:rsidP="002C57D0">
            <w:pPr>
              <w:rPr>
                <w:rFonts w:eastAsia="MS Mincho" w:cs="Arial"/>
                <w:bCs/>
                <w:snapToGrid/>
                <w:sz w:val="20"/>
                <w:lang w:val="es-ES" w:eastAsia="ja-JP"/>
              </w:rPr>
            </w:pPr>
            <w:r w:rsidRPr="008A1A91">
              <w:rPr>
                <w:rFonts w:eastAsia="MS Mincho" w:cs="Arial"/>
                <w:bCs/>
                <w:snapToGrid/>
                <w:sz w:val="20"/>
                <w:lang w:val="es-ES" w:eastAsia="ja-JP"/>
              </w:rPr>
              <w:t>1406.13.19.02</w:t>
            </w:r>
          </w:p>
        </w:tc>
        <w:tc>
          <w:tcPr>
            <w:tcW w:w="4819" w:type="dxa"/>
            <w:tcBorders>
              <w:top w:val="nil"/>
              <w:left w:val="nil"/>
              <w:bottom w:val="nil"/>
              <w:right w:val="nil"/>
            </w:tcBorders>
            <w:shd w:val="clear" w:color="auto" w:fill="auto"/>
            <w:noWrap/>
            <w:vAlign w:val="bottom"/>
          </w:tcPr>
          <w:p w14:paraId="07E39AC2" w14:textId="77777777" w:rsidR="002C57D0" w:rsidRPr="008A1A91" w:rsidRDefault="002C57D0" w:rsidP="002C57D0">
            <w:pPr>
              <w:jc w:val="both"/>
              <w:rPr>
                <w:rFonts w:eastAsia="MS Mincho" w:cs="Arial"/>
                <w:bCs/>
                <w:snapToGrid/>
                <w:sz w:val="20"/>
                <w:lang w:val="es-ES" w:eastAsia="ja-JP"/>
              </w:rPr>
            </w:pPr>
            <w:r>
              <w:rPr>
                <w:rFonts w:eastAsia="MS Mincho" w:cs="Arial"/>
                <w:bCs/>
                <w:snapToGrid/>
                <w:sz w:val="20"/>
                <w:lang w:val="es-ES" w:eastAsia="ja-JP"/>
              </w:rPr>
              <w:t>Créditos revolventes en líneas de t</w:t>
            </w:r>
            <w:r w:rsidRPr="008A1A91">
              <w:rPr>
                <w:rFonts w:eastAsia="MS Mincho" w:cs="Arial"/>
                <w:bCs/>
                <w:snapToGrid/>
                <w:sz w:val="20"/>
                <w:lang w:val="es-ES" w:eastAsia="ja-JP"/>
              </w:rPr>
              <w:t>arjetas de crédito</w:t>
            </w:r>
            <w:r>
              <w:rPr>
                <w:rStyle w:val="Refdenotaalpie"/>
                <w:rFonts w:eastAsia="MS Mincho" w:cs="Arial"/>
                <w:bCs/>
                <w:snapToGrid/>
                <w:sz w:val="20"/>
                <w:lang w:val="es-ES" w:eastAsia="ja-JP"/>
              </w:rPr>
              <w:footnoteReference w:id="784"/>
            </w:r>
          </w:p>
        </w:tc>
      </w:tr>
      <w:tr w:rsidR="002C57D0" w:rsidRPr="008A1A91" w14:paraId="7191C465" w14:textId="77777777" w:rsidTr="00B46193">
        <w:trPr>
          <w:trHeight w:val="255"/>
        </w:trPr>
        <w:tc>
          <w:tcPr>
            <w:tcW w:w="1701" w:type="dxa"/>
            <w:tcBorders>
              <w:top w:val="nil"/>
              <w:left w:val="nil"/>
              <w:bottom w:val="nil"/>
              <w:right w:val="nil"/>
            </w:tcBorders>
            <w:shd w:val="clear" w:color="auto" w:fill="auto"/>
            <w:noWrap/>
            <w:vAlign w:val="bottom"/>
          </w:tcPr>
          <w:p w14:paraId="4DF35273"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1406.13.19.04</w:t>
            </w:r>
          </w:p>
        </w:tc>
        <w:tc>
          <w:tcPr>
            <w:tcW w:w="4819" w:type="dxa"/>
            <w:tcBorders>
              <w:top w:val="nil"/>
              <w:left w:val="nil"/>
              <w:bottom w:val="nil"/>
              <w:right w:val="nil"/>
            </w:tcBorders>
            <w:shd w:val="clear" w:color="auto" w:fill="auto"/>
            <w:noWrap/>
            <w:vAlign w:val="bottom"/>
          </w:tcPr>
          <w:p w14:paraId="0AAEDE45"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 xml:space="preserve">Sobregiros en cuenta corriente  </w:t>
            </w:r>
          </w:p>
        </w:tc>
      </w:tr>
      <w:tr w:rsidR="002C57D0" w:rsidRPr="008A1A91" w14:paraId="50852BEB" w14:textId="77777777" w:rsidTr="00B46193">
        <w:trPr>
          <w:trHeight w:val="255"/>
        </w:trPr>
        <w:tc>
          <w:tcPr>
            <w:tcW w:w="1701" w:type="dxa"/>
            <w:tcBorders>
              <w:top w:val="nil"/>
              <w:left w:val="nil"/>
              <w:bottom w:val="nil"/>
              <w:right w:val="nil"/>
            </w:tcBorders>
            <w:shd w:val="clear" w:color="auto" w:fill="auto"/>
            <w:noWrap/>
            <w:vAlign w:val="bottom"/>
          </w:tcPr>
          <w:p w14:paraId="002853E7"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1406.13.19.05</w:t>
            </w:r>
          </w:p>
        </w:tc>
        <w:tc>
          <w:tcPr>
            <w:tcW w:w="4819" w:type="dxa"/>
            <w:tcBorders>
              <w:top w:val="nil"/>
              <w:left w:val="nil"/>
              <w:bottom w:val="nil"/>
              <w:right w:val="nil"/>
            </w:tcBorders>
            <w:shd w:val="clear" w:color="auto" w:fill="auto"/>
            <w:noWrap/>
            <w:vAlign w:val="bottom"/>
          </w:tcPr>
          <w:p w14:paraId="2627661D"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Descuentos</w:t>
            </w:r>
          </w:p>
        </w:tc>
      </w:tr>
      <w:tr w:rsidR="002C57D0" w:rsidRPr="008A1A91" w14:paraId="42A06121" w14:textId="77777777" w:rsidTr="00B46193">
        <w:trPr>
          <w:trHeight w:val="255"/>
        </w:trPr>
        <w:tc>
          <w:tcPr>
            <w:tcW w:w="1701" w:type="dxa"/>
            <w:tcBorders>
              <w:top w:val="nil"/>
              <w:left w:val="nil"/>
              <w:bottom w:val="nil"/>
              <w:right w:val="nil"/>
            </w:tcBorders>
            <w:shd w:val="clear" w:color="auto" w:fill="auto"/>
            <w:noWrap/>
            <w:vAlign w:val="bottom"/>
          </w:tcPr>
          <w:p w14:paraId="1FF2C63E"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1406.13.19.06</w:t>
            </w:r>
          </w:p>
        </w:tc>
        <w:tc>
          <w:tcPr>
            <w:tcW w:w="4819" w:type="dxa"/>
            <w:tcBorders>
              <w:top w:val="nil"/>
              <w:left w:val="nil"/>
              <w:bottom w:val="nil"/>
              <w:right w:val="nil"/>
            </w:tcBorders>
            <w:shd w:val="clear" w:color="auto" w:fill="auto"/>
            <w:noWrap/>
            <w:vAlign w:val="bottom"/>
          </w:tcPr>
          <w:p w14:paraId="3FABF344"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2C57D0" w:rsidRPr="008A1A91" w14:paraId="4A95957D" w14:textId="77777777" w:rsidTr="00B46193">
        <w:trPr>
          <w:trHeight w:val="255"/>
        </w:trPr>
        <w:tc>
          <w:tcPr>
            <w:tcW w:w="1701" w:type="dxa"/>
            <w:tcBorders>
              <w:top w:val="nil"/>
              <w:left w:val="nil"/>
              <w:bottom w:val="nil"/>
              <w:right w:val="nil"/>
            </w:tcBorders>
            <w:shd w:val="clear" w:color="auto" w:fill="auto"/>
            <w:noWrap/>
            <w:vAlign w:val="bottom"/>
          </w:tcPr>
          <w:p w14:paraId="1DBAF845"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1406.13.19.07</w:t>
            </w:r>
          </w:p>
        </w:tc>
        <w:tc>
          <w:tcPr>
            <w:tcW w:w="4819" w:type="dxa"/>
            <w:tcBorders>
              <w:top w:val="nil"/>
              <w:left w:val="nil"/>
              <w:bottom w:val="nil"/>
              <w:right w:val="nil"/>
            </w:tcBorders>
            <w:shd w:val="clear" w:color="auto" w:fill="auto"/>
            <w:noWrap/>
            <w:vAlign w:val="bottom"/>
          </w:tcPr>
          <w:p w14:paraId="28D33B45" w14:textId="77777777" w:rsidR="002C57D0" w:rsidRPr="008A1A91" w:rsidRDefault="002C57D0" w:rsidP="002C57D0">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785"/>
            </w:r>
          </w:p>
        </w:tc>
      </w:tr>
      <w:tr w:rsidR="002C57D0" w:rsidRPr="008A1A91" w14:paraId="11CF0EF3" w14:textId="77777777" w:rsidTr="00B46193">
        <w:trPr>
          <w:trHeight w:val="255"/>
        </w:trPr>
        <w:tc>
          <w:tcPr>
            <w:tcW w:w="1701" w:type="dxa"/>
            <w:tcBorders>
              <w:top w:val="nil"/>
              <w:left w:val="nil"/>
              <w:bottom w:val="nil"/>
              <w:right w:val="nil"/>
            </w:tcBorders>
            <w:shd w:val="clear" w:color="auto" w:fill="auto"/>
            <w:noWrap/>
            <w:vAlign w:val="bottom"/>
          </w:tcPr>
          <w:p w14:paraId="6794CAED" w14:textId="77777777" w:rsidR="002C57D0" w:rsidRPr="008A1A91" w:rsidRDefault="002C57D0" w:rsidP="002C57D0">
            <w:pPr>
              <w:jc w:val="both"/>
              <w:rPr>
                <w:rFonts w:eastAsia="MS Mincho" w:cs="Arial"/>
                <w:bCs/>
                <w:snapToGrid/>
                <w:sz w:val="20"/>
                <w:lang w:val="es-ES" w:eastAsia="ja-JP"/>
              </w:rPr>
            </w:pPr>
            <w:r>
              <w:rPr>
                <w:rFonts w:eastAsia="MS Mincho" w:cs="Arial"/>
                <w:bCs/>
                <w:snapToGrid/>
                <w:sz w:val="20"/>
                <w:lang w:val="es-ES" w:eastAsia="ja-JP"/>
              </w:rPr>
              <w:t>1406.13.19.08</w:t>
            </w:r>
          </w:p>
        </w:tc>
        <w:tc>
          <w:tcPr>
            <w:tcW w:w="4819" w:type="dxa"/>
            <w:tcBorders>
              <w:top w:val="nil"/>
              <w:left w:val="nil"/>
              <w:bottom w:val="nil"/>
              <w:right w:val="nil"/>
            </w:tcBorders>
            <w:shd w:val="clear" w:color="auto" w:fill="auto"/>
            <w:noWrap/>
            <w:vAlign w:val="bottom"/>
          </w:tcPr>
          <w:p w14:paraId="5239E33A" w14:textId="77777777" w:rsidR="002C57D0" w:rsidRPr="008A1A91" w:rsidRDefault="002C57D0" w:rsidP="002C57D0">
            <w:pPr>
              <w:jc w:val="both"/>
              <w:rPr>
                <w:rFonts w:eastAsia="MS Mincho" w:cs="Arial"/>
                <w:bCs/>
                <w:snapToGrid/>
                <w:sz w:val="20"/>
                <w:lang w:val="es-ES" w:eastAsia="ja-JP"/>
              </w:rPr>
            </w:pPr>
            <w:r>
              <w:rPr>
                <w:rFonts w:eastAsia="MS Mincho" w:cs="Arial"/>
                <w:bCs/>
                <w:snapToGrid/>
                <w:sz w:val="20"/>
                <w:lang w:val="es-ES" w:eastAsia="ja-JP"/>
              </w:rPr>
              <w:t>Créditos no revolventes en líneas de tarjetas de crédito</w:t>
            </w:r>
          </w:p>
        </w:tc>
      </w:tr>
      <w:tr w:rsidR="002C57D0" w:rsidRPr="008A1A91" w14:paraId="259FD06F" w14:textId="77777777" w:rsidTr="00B46193">
        <w:trPr>
          <w:trHeight w:val="255"/>
        </w:trPr>
        <w:tc>
          <w:tcPr>
            <w:tcW w:w="1701" w:type="dxa"/>
            <w:tcBorders>
              <w:top w:val="nil"/>
              <w:left w:val="nil"/>
              <w:bottom w:val="nil"/>
              <w:right w:val="nil"/>
            </w:tcBorders>
            <w:shd w:val="clear" w:color="auto" w:fill="auto"/>
            <w:noWrap/>
            <w:vAlign w:val="bottom"/>
          </w:tcPr>
          <w:p w14:paraId="4F7D42D0"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1406.13.19.10</w:t>
            </w:r>
          </w:p>
        </w:tc>
        <w:tc>
          <w:tcPr>
            <w:tcW w:w="4819" w:type="dxa"/>
            <w:tcBorders>
              <w:top w:val="nil"/>
              <w:left w:val="nil"/>
              <w:bottom w:val="nil"/>
              <w:right w:val="nil"/>
            </w:tcBorders>
            <w:shd w:val="clear" w:color="auto" w:fill="auto"/>
            <w:noWrap/>
            <w:vAlign w:val="bottom"/>
          </w:tcPr>
          <w:p w14:paraId="13790ACB"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Factoring</w:t>
            </w:r>
          </w:p>
        </w:tc>
      </w:tr>
      <w:tr w:rsidR="002C57D0" w:rsidRPr="008A1A91" w14:paraId="6CBF22DF" w14:textId="77777777" w:rsidTr="00B46193">
        <w:trPr>
          <w:trHeight w:val="255"/>
        </w:trPr>
        <w:tc>
          <w:tcPr>
            <w:tcW w:w="1701" w:type="dxa"/>
            <w:tcBorders>
              <w:top w:val="nil"/>
              <w:left w:val="nil"/>
              <w:bottom w:val="nil"/>
              <w:right w:val="nil"/>
            </w:tcBorders>
            <w:shd w:val="clear" w:color="auto" w:fill="auto"/>
            <w:noWrap/>
            <w:vAlign w:val="bottom"/>
          </w:tcPr>
          <w:p w14:paraId="7F0BFF1F"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1406.13.19.11</w:t>
            </w:r>
          </w:p>
        </w:tc>
        <w:tc>
          <w:tcPr>
            <w:tcW w:w="4819" w:type="dxa"/>
            <w:tcBorders>
              <w:top w:val="nil"/>
              <w:left w:val="nil"/>
              <w:bottom w:val="nil"/>
              <w:right w:val="nil"/>
            </w:tcBorders>
            <w:shd w:val="clear" w:color="auto" w:fill="auto"/>
            <w:noWrap/>
            <w:vAlign w:val="bottom"/>
          </w:tcPr>
          <w:p w14:paraId="0A474F70"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2C57D0" w:rsidRPr="008A1A91" w14:paraId="0D8255FD" w14:textId="77777777" w:rsidTr="00B46193">
        <w:trPr>
          <w:trHeight w:val="255"/>
        </w:trPr>
        <w:tc>
          <w:tcPr>
            <w:tcW w:w="1701" w:type="dxa"/>
            <w:tcBorders>
              <w:top w:val="nil"/>
              <w:left w:val="nil"/>
              <w:bottom w:val="nil"/>
              <w:right w:val="nil"/>
            </w:tcBorders>
            <w:shd w:val="clear" w:color="auto" w:fill="auto"/>
            <w:noWrap/>
            <w:vAlign w:val="bottom"/>
          </w:tcPr>
          <w:p w14:paraId="7BA9C523"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1406.13.19.12</w:t>
            </w:r>
          </w:p>
        </w:tc>
        <w:tc>
          <w:tcPr>
            <w:tcW w:w="4819" w:type="dxa"/>
            <w:tcBorders>
              <w:top w:val="nil"/>
              <w:left w:val="nil"/>
              <w:bottom w:val="nil"/>
              <w:right w:val="nil"/>
            </w:tcBorders>
            <w:shd w:val="clear" w:color="auto" w:fill="auto"/>
            <w:noWrap/>
            <w:vAlign w:val="bottom"/>
          </w:tcPr>
          <w:p w14:paraId="3AFCC0EF"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Lease - back</w:t>
            </w:r>
          </w:p>
        </w:tc>
      </w:tr>
      <w:tr w:rsidR="002C57D0" w:rsidRPr="008A1A91" w14:paraId="50E5A8F5" w14:textId="77777777" w:rsidTr="00B46193">
        <w:trPr>
          <w:trHeight w:val="255"/>
        </w:trPr>
        <w:tc>
          <w:tcPr>
            <w:tcW w:w="1701" w:type="dxa"/>
            <w:tcBorders>
              <w:top w:val="nil"/>
              <w:left w:val="nil"/>
              <w:bottom w:val="nil"/>
              <w:right w:val="nil"/>
            </w:tcBorders>
            <w:shd w:val="clear" w:color="auto" w:fill="auto"/>
            <w:noWrap/>
          </w:tcPr>
          <w:p w14:paraId="5C29711F" w14:textId="77777777" w:rsidR="002C57D0" w:rsidRPr="008A1A91" w:rsidRDefault="002C57D0" w:rsidP="002C57D0">
            <w:pPr>
              <w:rPr>
                <w:rFonts w:eastAsia="MS Mincho" w:cs="Arial"/>
                <w:bCs/>
                <w:snapToGrid/>
                <w:sz w:val="20"/>
                <w:lang w:val="es-ES" w:eastAsia="ja-JP"/>
              </w:rPr>
            </w:pPr>
            <w:r w:rsidRPr="008A1A91">
              <w:rPr>
                <w:rFonts w:eastAsia="MS Mincho" w:cs="Arial"/>
                <w:bCs/>
                <w:snapToGrid/>
                <w:sz w:val="20"/>
                <w:lang w:val="es-ES" w:eastAsia="ja-JP"/>
              </w:rPr>
              <w:t>1406.13.19.18</w:t>
            </w:r>
          </w:p>
        </w:tc>
        <w:tc>
          <w:tcPr>
            <w:tcW w:w="4819" w:type="dxa"/>
            <w:tcBorders>
              <w:top w:val="nil"/>
              <w:left w:val="nil"/>
              <w:bottom w:val="nil"/>
              <w:right w:val="nil"/>
            </w:tcBorders>
            <w:shd w:val="clear" w:color="auto" w:fill="auto"/>
            <w:noWrap/>
            <w:vAlign w:val="bottom"/>
          </w:tcPr>
          <w:p w14:paraId="3CE5A487" w14:textId="77777777" w:rsidR="002C57D0" w:rsidRPr="00D02F6D"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Subordinados</w:t>
            </w:r>
            <w:r w:rsidRPr="00D02F6D">
              <w:rPr>
                <w:rStyle w:val="Refdenotaalpie"/>
                <w:rFonts w:cs="Arial"/>
                <w:sz w:val="20"/>
              </w:rPr>
              <w:footnoteReference w:id="786"/>
            </w:r>
          </w:p>
        </w:tc>
      </w:tr>
      <w:tr w:rsidR="002C57D0" w:rsidRPr="008A1A91" w14:paraId="242C6838" w14:textId="77777777" w:rsidTr="00F73D78">
        <w:trPr>
          <w:trHeight w:val="255"/>
        </w:trPr>
        <w:tc>
          <w:tcPr>
            <w:tcW w:w="1701" w:type="dxa"/>
            <w:tcBorders>
              <w:top w:val="nil"/>
              <w:left w:val="nil"/>
              <w:bottom w:val="nil"/>
              <w:right w:val="nil"/>
            </w:tcBorders>
            <w:shd w:val="clear" w:color="auto" w:fill="auto"/>
            <w:noWrap/>
          </w:tcPr>
          <w:p w14:paraId="158F97A6" w14:textId="77777777" w:rsidR="002C57D0" w:rsidRPr="008A1A91" w:rsidRDefault="002C57D0" w:rsidP="002C57D0">
            <w:pPr>
              <w:rPr>
                <w:rFonts w:eastAsia="MS Mincho" w:cs="Arial"/>
                <w:bCs/>
                <w:snapToGrid/>
                <w:sz w:val="20"/>
                <w:lang w:val="es-ES" w:eastAsia="ja-JP"/>
              </w:rPr>
            </w:pPr>
            <w:r w:rsidRPr="008A1A91">
              <w:rPr>
                <w:rFonts w:eastAsia="MS Mincho" w:cs="Arial"/>
                <w:bCs/>
                <w:snapToGrid/>
                <w:sz w:val="20"/>
                <w:lang w:val="es-ES" w:eastAsia="ja-JP"/>
              </w:rPr>
              <w:t>1406.13.19.19</w:t>
            </w:r>
          </w:p>
        </w:tc>
        <w:tc>
          <w:tcPr>
            <w:tcW w:w="4819" w:type="dxa"/>
            <w:tcBorders>
              <w:top w:val="nil"/>
              <w:left w:val="nil"/>
              <w:bottom w:val="nil"/>
              <w:right w:val="nil"/>
            </w:tcBorders>
            <w:shd w:val="clear" w:color="auto" w:fill="auto"/>
            <w:noWrap/>
            <w:vAlign w:val="bottom"/>
          </w:tcPr>
          <w:p w14:paraId="40B96A36" w14:textId="77777777" w:rsidR="002C57D0" w:rsidRPr="00D02F6D"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Créditos a entidades con quienes corresponde consolidar estados financieros-  No Subordinados</w:t>
            </w:r>
            <w:r w:rsidRPr="00D02F6D">
              <w:rPr>
                <w:rStyle w:val="Refdenotaalpie"/>
                <w:rFonts w:cs="Arial"/>
                <w:sz w:val="20"/>
              </w:rPr>
              <w:footnoteReference w:id="787"/>
            </w:r>
          </w:p>
        </w:tc>
      </w:tr>
      <w:tr w:rsidR="002C57D0" w:rsidRPr="008A1A91" w14:paraId="41E7906E" w14:textId="77777777" w:rsidTr="00B46193">
        <w:trPr>
          <w:trHeight w:val="255"/>
        </w:trPr>
        <w:tc>
          <w:tcPr>
            <w:tcW w:w="1701" w:type="dxa"/>
            <w:tcBorders>
              <w:top w:val="nil"/>
              <w:left w:val="nil"/>
              <w:bottom w:val="nil"/>
              <w:right w:val="nil"/>
            </w:tcBorders>
            <w:shd w:val="clear" w:color="auto" w:fill="auto"/>
            <w:noWrap/>
            <w:vAlign w:val="bottom"/>
          </w:tcPr>
          <w:p w14:paraId="56A6F493" w14:textId="77777777" w:rsidR="002C57D0" w:rsidRPr="008A1A91" w:rsidRDefault="002C57D0" w:rsidP="002C57D0">
            <w:pPr>
              <w:rPr>
                <w:rFonts w:eastAsia="MS Mincho" w:cs="Arial"/>
                <w:bCs/>
                <w:snapToGrid/>
                <w:sz w:val="20"/>
                <w:lang w:val="es-ES" w:eastAsia="ja-JP"/>
              </w:rPr>
            </w:pPr>
            <w:r w:rsidRPr="008A1A91">
              <w:rPr>
                <w:rFonts w:eastAsia="MS Mincho" w:cs="Arial"/>
                <w:bCs/>
                <w:snapToGrid/>
                <w:sz w:val="20"/>
                <w:lang w:val="es-ES" w:eastAsia="ja-JP"/>
              </w:rPr>
              <w:t>1406.13.19.24</w:t>
            </w:r>
            <w:r w:rsidRPr="008A1A91">
              <w:rPr>
                <w:rFonts w:eastAsia="MS Mincho" w:cs="Arial"/>
                <w:bCs/>
                <w:snapToGrid/>
                <w:sz w:val="20"/>
                <w:lang w:val="es-ES" w:eastAsia="ja-JP"/>
              </w:rPr>
              <w:tab/>
              <w:t xml:space="preserve"> </w:t>
            </w:r>
          </w:p>
          <w:p w14:paraId="5E018923" w14:textId="77777777" w:rsidR="002C57D0" w:rsidRPr="008A1A91" w:rsidRDefault="002C57D0" w:rsidP="002C57D0">
            <w:pPr>
              <w:rPr>
                <w:rFonts w:eastAsia="MS Mincho" w:cs="Arial"/>
                <w:bCs/>
                <w:snapToGrid/>
                <w:sz w:val="20"/>
                <w:lang w:val="es-ES" w:eastAsia="ja-JP"/>
              </w:rPr>
            </w:pPr>
          </w:p>
        </w:tc>
        <w:tc>
          <w:tcPr>
            <w:tcW w:w="4819" w:type="dxa"/>
            <w:tcBorders>
              <w:top w:val="nil"/>
              <w:left w:val="nil"/>
              <w:bottom w:val="nil"/>
              <w:right w:val="nil"/>
            </w:tcBorders>
            <w:shd w:val="clear" w:color="auto" w:fill="auto"/>
            <w:noWrap/>
            <w:vAlign w:val="bottom"/>
          </w:tcPr>
          <w:p w14:paraId="7BF6E678" w14:textId="77777777" w:rsidR="002C57D0" w:rsidRPr="008A1A91" w:rsidRDefault="002C57D0" w:rsidP="002C57D0">
            <w:pPr>
              <w:rPr>
                <w:rFonts w:eastAsia="MS Mincho" w:cs="Arial"/>
                <w:bCs/>
                <w:snapToGrid/>
                <w:sz w:val="20"/>
                <w:lang w:val="es-ES" w:eastAsia="ja-JP"/>
              </w:rPr>
            </w:pPr>
            <w:r w:rsidRPr="008A1A91">
              <w:rPr>
                <w:rFonts w:eastAsia="MS Mincho" w:cs="Arial"/>
                <w:bCs/>
                <w:snapToGrid/>
                <w:sz w:val="20"/>
                <w:lang w:val="es-ES" w:eastAsia="ja-JP"/>
              </w:rPr>
              <w:t xml:space="preserve">Operaciones RFA </w:t>
            </w:r>
          </w:p>
          <w:p w14:paraId="49F472DE" w14:textId="77777777" w:rsidR="002C57D0" w:rsidRPr="008A1A91" w:rsidRDefault="002C57D0" w:rsidP="002C57D0">
            <w:pPr>
              <w:rPr>
                <w:rFonts w:eastAsia="MS Mincho" w:cs="Arial"/>
                <w:bCs/>
                <w:snapToGrid/>
                <w:sz w:val="20"/>
                <w:lang w:val="es-ES" w:eastAsia="ja-JP"/>
              </w:rPr>
            </w:pPr>
          </w:p>
        </w:tc>
      </w:tr>
      <w:tr w:rsidR="002C57D0" w:rsidRPr="008A1A91" w14:paraId="3AF4C39C" w14:textId="77777777" w:rsidTr="00B46193">
        <w:trPr>
          <w:trHeight w:val="255"/>
        </w:trPr>
        <w:tc>
          <w:tcPr>
            <w:tcW w:w="1701" w:type="dxa"/>
            <w:tcBorders>
              <w:top w:val="nil"/>
              <w:left w:val="nil"/>
              <w:bottom w:val="nil"/>
              <w:right w:val="nil"/>
            </w:tcBorders>
            <w:shd w:val="clear" w:color="auto" w:fill="auto"/>
            <w:noWrap/>
            <w:vAlign w:val="bottom"/>
          </w:tcPr>
          <w:p w14:paraId="6B9CA75F"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1406.13.19.26</w:t>
            </w:r>
          </w:p>
        </w:tc>
        <w:tc>
          <w:tcPr>
            <w:tcW w:w="4819" w:type="dxa"/>
            <w:tcBorders>
              <w:top w:val="nil"/>
              <w:left w:val="nil"/>
              <w:bottom w:val="nil"/>
              <w:right w:val="nil"/>
            </w:tcBorders>
            <w:shd w:val="clear" w:color="auto" w:fill="auto"/>
            <w:noWrap/>
            <w:vAlign w:val="bottom"/>
          </w:tcPr>
          <w:p w14:paraId="73CDD86D"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2C57D0" w:rsidRPr="008A1A91" w14:paraId="277036EC" w14:textId="77777777" w:rsidTr="00B46193">
        <w:trPr>
          <w:trHeight w:val="255"/>
        </w:trPr>
        <w:tc>
          <w:tcPr>
            <w:tcW w:w="1701" w:type="dxa"/>
            <w:tcBorders>
              <w:top w:val="nil"/>
              <w:left w:val="nil"/>
              <w:bottom w:val="nil"/>
              <w:right w:val="nil"/>
            </w:tcBorders>
            <w:shd w:val="clear" w:color="auto" w:fill="auto"/>
            <w:noWrap/>
            <w:vAlign w:val="bottom"/>
          </w:tcPr>
          <w:p w14:paraId="5B0114CE"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1406.13.19.27</w:t>
            </w:r>
          </w:p>
        </w:tc>
        <w:tc>
          <w:tcPr>
            <w:tcW w:w="4819" w:type="dxa"/>
            <w:tcBorders>
              <w:top w:val="nil"/>
              <w:left w:val="nil"/>
              <w:bottom w:val="nil"/>
              <w:right w:val="nil"/>
            </w:tcBorders>
            <w:shd w:val="clear" w:color="auto" w:fill="auto"/>
            <w:noWrap/>
            <w:vAlign w:val="bottom"/>
          </w:tcPr>
          <w:p w14:paraId="53881A92" w14:textId="77777777" w:rsidR="002C57D0" w:rsidRPr="008A1A91" w:rsidRDefault="002C57D0" w:rsidP="002C57D0">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B66509" w:rsidRPr="008A1A91" w14:paraId="01D2DF2B" w14:textId="77777777" w:rsidTr="00315221">
        <w:trPr>
          <w:trHeight w:val="255"/>
        </w:trPr>
        <w:tc>
          <w:tcPr>
            <w:tcW w:w="1701" w:type="dxa"/>
            <w:tcBorders>
              <w:top w:val="nil"/>
              <w:left w:val="nil"/>
              <w:bottom w:val="nil"/>
              <w:right w:val="nil"/>
            </w:tcBorders>
            <w:shd w:val="clear" w:color="auto" w:fill="auto"/>
            <w:noWrap/>
          </w:tcPr>
          <w:p w14:paraId="16F7B415" w14:textId="77777777" w:rsidR="00B66509" w:rsidRPr="008A1A91" w:rsidRDefault="00B66509" w:rsidP="00B66509">
            <w:pPr>
              <w:jc w:val="both"/>
              <w:rPr>
                <w:rFonts w:eastAsia="MS Mincho" w:cs="Arial"/>
                <w:bCs/>
                <w:snapToGrid/>
                <w:sz w:val="20"/>
                <w:lang w:val="es-ES" w:eastAsia="ja-JP"/>
              </w:rPr>
            </w:pPr>
            <w:r>
              <w:rPr>
                <w:rFonts w:eastAsia="MS Mincho" w:cs="Arial"/>
                <w:bCs/>
                <w:snapToGrid/>
                <w:sz w:val="20"/>
                <w:lang w:val="es-ES" w:eastAsia="ja-JP"/>
              </w:rPr>
              <w:lastRenderedPageBreak/>
              <w:t>1406.13.19.35</w:t>
            </w:r>
          </w:p>
        </w:tc>
        <w:tc>
          <w:tcPr>
            <w:tcW w:w="4819" w:type="dxa"/>
            <w:tcBorders>
              <w:top w:val="nil"/>
              <w:left w:val="nil"/>
              <w:bottom w:val="nil"/>
              <w:right w:val="nil"/>
            </w:tcBorders>
            <w:shd w:val="clear" w:color="auto" w:fill="auto"/>
            <w:noWrap/>
          </w:tcPr>
          <w:p w14:paraId="37C453E2" w14:textId="77777777" w:rsidR="00B66509" w:rsidRPr="008A1A91" w:rsidRDefault="00B66509" w:rsidP="00B66509">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788"/>
            </w:r>
          </w:p>
        </w:tc>
      </w:tr>
      <w:tr w:rsidR="00B66509" w:rsidRPr="008A1A91" w14:paraId="33FFE5EB" w14:textId="77777777" w:rsidTr="00B46193">
        <w:trPr>
          <w:trHeight w:val="255"/>
        </w:trPr>
        <w:tc>
          <w:tcPr>
            <w:tcW w:w="1701" w:type="dxa"/>
            <w:tcBorders>
              <w:top w:val="nil"/>
              <w:left w:val="nil"/>
              <w:bottom w:val="nil"/>
              <w:right w:val="nil"/>
            </w:tcBorders>
            <w:shd w:val="clear" w:color="auto" w:fill="auto"/>
            <w:noWrap/>
            <w:vAlign w:val="bottom"/>
          </w:tcPr>
          <w:p w14:paraId="11C834D6"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1406.13.19.99</w:t>
            </w:r>
          </w:p>
        </w:tc>
        <w:tc>
          <w:tcPr>
            <w:tcW w:w="4819" w:type="dxa"/>
            <w:tcBorders>
              <w:top w:val="nil"/>
              <w:left w:val="nil"/>
              <w:bottom w:val="nil"/>
              <w:right w:val="nil"/>
            </w:tcBorders>
            <w:shd w:val="clear" w:color="auto" w:fill="auto"/>
            <w:noWrap/>
            <w:vAlign w:val="bottom"/>
          </w:tcPr>
          <w:p w14:paraId="489FC2C5"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B66509" w:rsidRPr="008A1A91" w14:paraId="73860C7E" w14:textId="77777777" w:rsidTr="00B46193">
        <w:trPr>
          <w:trHeight w:val="255"/>
        </w:trPr>
        <w:tc>
          <w:tcPr>
            <w:tcW w:w="1701" w:type="dxa"/>
            <w:tcBorders>
              <w:top w:val="nil"/>
              <w:left w:val="nil"/>
              <w:bottom w:val="nil"/>
              <w:right w:val="nil"/>
            </w:tcBorders>
            <w:shd w:val="clear" w:color="auto" w:fill="auto"/>
            <w:noWrap/>
            <w:vAlign w:val="bottom"/>
          </w:tcPr>
          <w:p w14:paraId="7B2446DA"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1406.13.21</w:t>
            </w:r>
          </w:p>
        </w:tc>
        <w:tc>
          <w:tcPr>
            <w:tcW w:w="4819" w:type="dxa"/>
            <w:tcBorders>
              <w:top w:val="nil"/>
              <w:left w:val="nil"/>
              <w:bottom w:val="nil"/>
              <w:right w:val="nil"/>
            </w:tcBorders>
            <w:shd w:val="clear" w:color="auto" w:fill="auto"/>
            <w:noWrap/>
            <w:vAlign w:val="bottom"/>
          </w:tcPr>
          <w:p w14:paraId="39BF1B46"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Créditos por liquidar</w:t>
            </w:r>
          </w:p>
        </w:tc>
      </w:tr>
      <w:tr w:rsidR="00B66509" w:rsidRPr="008A1A91" w14:paraId="3E0ADD03" w14:textId="77777777" w:rsidTr="00B46193">
        <w:trPr>
          <w:trHeight w:val="255"/>
        </w:trPr>
        <w:tc>
          <w:tcPr>
            <w:tcW w:w="1701" w:type="dxa"/>
            <w:tcBorders>
              <w:top w:val="nil"/>
              <w:left w:val="nil"/>
              <w:bottom w:val="nil"/>
              <w:right w:val="nil"/>
            </w:tcBorders>
            <w:shd w:val="clear" w:color="auto" w:fill="auto"/>
            <w:noWrap/>
            <w:vAlign w:val="bottom"/>
          </w:tcPr>
          <w:p w14:paraId="789A2339"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1406.13.22</w:t>
            </w:r>
          </w:p>
        </w:tc>
        <w:tc>
          <w:tcPr>
            <w:tcW w:w="4819" w:type="dxa"/>
            <w:tcBorders>
              <w:top w:val="nil"/>
              <w:left w:val="nil"/>
              <w:bottom w:val="nil"/>
              <w:right w:val="nil"/>
            </w:tcBorders>
            <w:shd w:val="clear" w:color="auto" w:fill="auto"/>
            <w:noWrap/>
            <w:vAlign w:val="bottom"/>
          </w:tcPr>
          <w:p w14:paraId="4C463FD0"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Créditos reestructurados</w:t>
            </w:r>
          </w:p>
        </w:tc>
      </w:tr>
      <w:tr w:rsidR="00B66509" w:rsidRPr="008A1A91" w14:paraId="7D899ECA" w14:textId="77777777" w:rsidTr="00B46193">
        <w:trPr>
          <w:trHeight w:val="255"/>
        </w:trPr>
        <w:tc>
          <w:tcPr>
            <w:tcW w:w="1701" w:type="dxa"/>
            <w:tcBorders>
              <w:top w:val="nil"/>
              <w:left w:val="nil"/>
              <w:bottom w:val="nil"/>
              <w:right w:val="nil"/>
            </w:tcBorders>
            <w:shd w:val="clear" w:color="auto" w:fill="auto"/>
            <w:noWrap/>
            <w:vAlign w:val="bottom"/>
          </w:tcPr>
          <w:p w14:paraId="41CD9CBF"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1406.13.22.06</w:t>
            </w:r>
          </w:p>
        </w:tc>
        <w:tc>
          <w:tcPr>
            <w:tcW w:w="4819" w:type="dxa"/>
            <w:tcBorders>
              <w:top w:val="nil"/>
              <w:left w:val="nil"/>
              <w:bottom w:val="nil"/>
              <w:right w:val="nil"/>
            </w:tcBorders>
            <w:shd w:val="clear" w:color="auto" w:fill="auto"/>
            <w:noWrap/>
            <w:vAlign w:val="bottom"/>
          </w:tcPr>
          <w:p w14:paraId="0803315E"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Préstamos</w:t>
            </w:r>
          </w:p>
        </w:tc>
      </w:tr>
      <w:tr w:rsidR="00B66509" w:rsidRPr="008A1A91" w14:paraId="54EB32B2" w14:textId="77777777" w:rsidTr="00B46193">
        <w:trPr>
          <w:trHeight w:val="255"/>
        </w:trPr>
        <w:tc>
          <w:tcPr>
            <w:tcW w:w="1701" w:type="dxa"/>
            <w:tcBorders>
              <w:top w:val="nil"/>
              <w:left w:val="nil"/>
              <w:bottom w:val="nil"/>
              <w:right w:val="nil"/>
            </w:tcBorders>
            <w:shd w:val="clear" w:color="auto" w:fill="auto"/>
            <w:noWrap/>
            <w:vAlign w:val="bottom"/>
          </w:tcPr>
          <w:p w14:paraId="239D9BB4"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1406.13.22.07</w:t>
            </w:r>
          </w:p>
        </w:tc>
        <w:tc>
          <w:tcPr>
            <w:tcW w:w="4819" w:type="dxa"/>
            <w:tcBorders>
              <w:top w:val="nil"/>
              <w:left w:val="nil"/>
              <w:bottom w:val="nil"/>
              <w:right w:val="nil"/>
            </w:tcBorders>
            <w:shd w:val="clear" w:color="auto" w:fill="auto"/>
            <w:noWrap/>
            <w:vAlign w:val="bottom"/>
          </w:tcPr>
          <w:p w14:paraId="706B06A7" w14:textId="77777777" w:rsidR="00B66509" w:rsidRPr="008A1A91" w:rsidRDefault="00B66509" w:rsidP="00B66509">
            <w:pPr>
              <w:jc w:val="both"/>
              <w:rPr>
                <w:rFonts w:eastAsia="MS Mincho" w:cs="Arial"/>
                <w:bCs/>
                <w:snapToGrid/>
                <w:sz w:val="20"/>
                <w:lang w:val="es-ES" w:eastAsia="ja-JP"/>
              </w:rPr>
            </w:pPr>
            <w:r>
              <w:rPr>
                <w:rStyle w:val="Refdenotaalpie"/>
                <w:rFonts w:eastAsia="MS Mincho" w:cs="Arial"/>
                <w:bCs/>
                <w:snapToGrid/>
                <w:sz w:val="20"/>
                <w:lang w:val="es-ES" w:eastAsia="ja-JP"/>
              </w:rPr>
              <w:footnoteReference w:id="789"/>
            </w:r>
          </w:p>
        </w:tc>
      </w:tr>
      <w:tr w:rsidR="00B66509" w:rsidRPr="008A1A91" w14:paraId="44C839DB" w14:textId="77777777" w:rsidTr="00B46193">
        <w:trPr>
          <w:trHeight w:val="255"/>
        </w:trPr>
        <w:tc>
          <w:tcPr>
            <w:tcW w:w="1701" w:type="dxa"/>
            <w:tcBorders>
              <w:top w:val="nil"/>
              <w:left w:val="nil"/>
              <w:bottom w:val="nil"/>
              <w:right w:val="nil"/>
            </w:tcBorders>
            <w:shd w:val="clear" w:color="auto" w:fill="auto"/>
            <w:noWrap/>
            <w:vAlign w:val="bottom"/>
          </w:tcPr>
          <w:p w14:paraId="5E04C495"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1406.13.22.11</w:t>
            </w:r>
          </w:p>
        </w:tc>
        <w:tc>
          <w:tcPr>
            <w:tcW w:w="4819" w:type="dxa"/>
            <w:tcBorders>
              <w:top w:val="nil"/>
              <w:left w:val="nil"/>
              <w:bottom w:val="nil"/>
              <w:right w:val="nil"/>
            </w:tcBorders>
            <w:shd w:val="clear" w:color="auto" w:fill="auto"/>
            <w:noWrap/>
            <w:vAlign w:val="bottom"/>
          </w:tcPr>
          <w:p w14:paraId="77F673DF"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Arrendamiento financiero</w:t>
            </w:r>
          </w:p>
        </w:tc>
      </w:tr>
      <w:tr w:rsidR="00B66509" w:rsidRPr="008A1A91" w14:paraId="4B548D3F" w14:textId="77777777" w:rsidTr="00B46193">
        <w:trPr>
          <w:trHeight w:val="255"/>
        </w:trPr>
        <w:tc>
          <w:tcPr>
            <w:tcW w:w="1701" w:type="dxa"/>
            <w:tcBorders>
              <w:top w:val="nil"/>
              <w:left w:val="nil"/>
              <w:bottom w:val="nil"/>
              <w:right w:val="nil"/>
            </w:tcBorders>
            <w:shd w:val="clear" w:color="auto" w:fill="auto"/>
            <w:noWrap/>
            <w:vAlign w:val="bottom"/>
          </w:tcPr>
          <w:p w14:paraId="50606C89"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1406.13.22.12</w:t>
            </w:r>
          </w:p>
        </w:tc>
        <w:tc>
          <w:tcPr>
            <w:tcW w:w="4819" w:type="dxa"/>
            <w:tcBorders>
              <w:top w:val="nil"/>
              <w:left w:val="nil"/>
              <w:bottom w:val="nil"/>
              <w:right w:val="nil"/>
            </w:tcBorders>
            <w:shd w:val="clear" w:color="auto" w:fill="auto"/>
            <w:noWrap/>
            <w:vAlign w:val="bottom"/>
          </w:tcPr>
          <w:p w14:paraId="1E30A5C7"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Lease-back</w:t>
            </w:r>
          </w:p>
        </w:tc>
      </w:tr>
      <w:tr w:rsidR="00B66509" w:rsidRPr="008A1A91" w14:paraId="3882FD51" w14:textId="77777777" w:rsidTr="00B46193">
        <w:trPr>
          <w:trHeight w:val="255"/>
        </w:trPr>
        <w:tc>
          <w:tcPr>
            <w:tcW w:w="1701" w:type="dxa"/>
            <w:tcBorders>
              <w:top w:val="nil"/>
              <w:left w:val="nil"/>
              <w:bottom w:val="nil"/>
              <w:right w:val="nil"/>
            </w:tcBorders>
            <w:shd w:val="clear" w:color="auto" w:fill="auto"/>
            <w:noWrap/>
            <w:vAlign w:val="bottom"/>
          </w:tcPr>
          <w:p w14:paraId="05BB8E72" w14:textId="77777777" w:rsidR="00B66509" w:rsidRPr="008A1A91" w:rsidRDefault="00B66509" w:rsidP="00B66509">
            <w:pPr>
              <w:rPr>
                <w:rFonts w:eastAsia="MS Mincho" w:cs="Arial"/>
                <w:bCs/>
                <w:snapToGrid/>
                <w:sz w:val="20"/>
                <w:lang w:val="es-ES" w:eastAsia="ja-JP"/>
              </w:rPr>
            </w:pPr>
            <w:r w:rsidRPr="008A1A91">
              <w:rPr>
                <w:rFonts w:eastAsia="MS Mincho" w:cs="Arial"/>
                <w:bCs/>
                <w:snapToGrid/>
                <w:sz w:val="20"/>
                <w:lang w:val="es-ES" w:eastAsia="ja-JP"/>
              </w:rPr>
              <w:t>1406.13.22.24</w:t>
            </w:r>
            <w:r w:rsidRPr="008A1A91">
              <w:rPr>
                <w:rFonts w:eastAsia="MS Mincho" w:cs="Arial"/>
                <w:bCs/>
                <w:snapToGrid/>
                <w:sz w:val="20"/>
                <w:lang w:val="es-ES" w:eastAsia="ja-JP"/>
              </w:rPr>
              <w:tab/>
              <w:t xml:space="preserve"> </w:t>
            </w:r>
          </w:p>
          <w:p w14:paraId="075455C1" w14:textId="77777777" w:rsidR="00B66509" w:rsidRPr="008A1A91" w:rsidRDefault="00B66509" w:rsidP="00B66509">
            <w:pPr>
              <w:rPr>
                <w:rFonts w:eastAsia="MS Mincho" w:cs="Arial"/>
                <w:bCs/>
                <w:snapToGrid/>
                <w:sz w:val="20"/>
                <w:lang w:val="es-ES" w:eastAsia="ja-JP"/>
              </w:rPr>
            </w:pPr>
          </w:p>
        </w:tc>
        <w:tc>
          <w:tcPr>
            <w:tcW w:w="4819" w:type="dxa"/>
            <w:tcBorders>
              <w:top w:val="nil"/>
              <w:left w:val="nil"/>
              <w:bottom w:val="nil"/>
              <w:right w:val="nil"/>
            </w:tcBorders>
            <w:shd w:val="clear" w:color="auto" w:fill="auto"/>
            <w:noWrap/>
            <w:vAlign w:val="bottom"/>
          </w:tcPr>
          <w:p w14:paraId="496A7247" w14:textId="77777777" w:rsidR="00B66509" w:rsidRPr="008A1A91" w:rsidRDefault="00B66509" w:rsidP="00B66509">
            <w:pPr>
              <w:rPr>
                <w:rFonts w:eastAsia="MS Mincho" w:cs="Arial"/>
                <w:bCs/>
                <w:snapToGrid/>
                <w:sz w:val="20"/>
                <w:lang w:val="es-ES" w:eastAsia="ja-JP"/>
              </w:rPr>
            </w:pPr>
            <w:r w:rsidRPr="008A1A91">
              <w:rPr>
                <w:rFonts w:eastAsia="MS Mincho" w:cs="Arial"/>
                <w:bCs/>
                <w:snapToGrid/>
                <w:sz w:val="20"/>
                <w:lang w:val="es-ES" w:eastAsia="ja-JP"/>
              </w:rPr>
              <w:t xml:space="preserve">Operaciones RFA </w:t>
            </w:r>
          </w:p>
          <w:p w14:paraId="13AEEB3B" w14:textId="77777777" w:rsidR="00B66509" w:rsidRPr="008A1A91" w:rsidRDefault="00B66509" w:rsidP="00B66509">
            <w:pPr>
              <w:rPr>
                <w:rFonts w:eastAsia="MS Mincho" w:cs="Arial"/>
                <w:bCs/>
                <w:snapToGrid/>
                <w:sz w:val="20"/>
                <w:lang w:val="es-ES" w:eastAsia="ja-JP"/>
              </w:rPr>
            </w:pPr>
          </w:p>
        </w:tc>
      </w:tr>
      <w:tr w:rsidR="00B66509" w:rsidRPr="008A1A91" w14:paraId="44B9F9AB" w14:textId="77777777" w:rsidTr="00B46193">
        <w:trPr>
          <w:trHeight w:val="255"/>
        </w:trPr>
        <w:tc>
          <w:tcPr>
            <w:tcW w:w="1701" w:type="dxa"/>
            <w:tcBorders>
              <w:top w:val="nil"/>
              <w:left w:val="nil"/>
              <w:bottom w:val="nil"/>
              <w:right w:val="nil"/>
            </w:tcBorders>
            <w:shd w:val="clear" w:color="auto" w:fill="auto"/>
            <w:noWrap/>
            <w:vAlign w:val="bottom"/>
          </w:tcPr>
          <w:p w14:paraId="143CDFD3"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1406.13.22.26</w:t>
            </w:r>
          </w:p>
        </w:tc>
        <w:tc>
          <w:tcPr>
            <w:tcW w:w="4819" w:type="dxa"/>
            <w:tcBorders>
              <w:top w:val="nil"/>
              <w:left w:val="nil"/>
              <w:bottom w:val="nil"/>
              <w:right w:val="nil"/>
            </w:tcBorders>
            <w:shd w:val="clear" w:color="auto" w:fill="auto"/>
            <w:noWrap/>
            <w:vAlign w:val="bottom"/>
          </w:tcPr>
          <w:p w14:paraId="7E635B7E"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Créditos-Comercio Exterior</w:t>
            </w:r>
          </w:p>
        </w:tc>
      </w:tr>
      <w:tr w:rsidR="00B66509" w:rsidRPr="008A1A91" w14:paraId="34FB01E5" w14:textId="77777777" w:rsidTr="00B46193">
        <w:trPr>
          <w:trHeight w:val="255"/>
        </w:trPr>
        <w:tc>
          <w:tcPr>
            <w:tcW w:w="1701" w:type="dxa"/>
            <w:tcBorders>
              <w:top w:val="nil"/>
              <w:left w:val="nil"/>
              <w:bottom w:val="nil"/>
              <w:right w:val="nil"/>
            </w:tcBorders>
            <w:shd w:val="clear" w:color="auto" w:fill="auto"/>
            <w:noWrap/>
            <w:vAlign w:val="bottom"/>
          </w:tcPr>
          <w:p w14:paraId="2DABE991"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1406.13.22.27</w:t>
            </w:r>
          </w:p>
        </w:tc>
        <w:tc>
          <w:tcPr>
            <w:tcW w:w="4819" w:type="dxa"/>
            <w:tcBorders>
              <w:top w:val="nil"/>
              <w:left w:val="nil"/>
              <w:bottom w:val="nil"/>
              <w:right w:val="nil"/>
            </w:tcBorders>
            <w:shd w:val="clear" w:color="auto" w:fill="auto"/>
            <w:noWrap/>
            <w:vAlign w:val="bottom"/>
          </w:tcPr>
          <w:p w14:paraId="372C2E5A"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Créditos inmobiliarios</w:t>
            </w:r>
          </w:p>
        </w:tc>
      </w:tr>
      <w:tr w:rsidR="00B66509" w:rsidRPr="008A1A91" w14:paraId="6D76057B" w14:textId="77777777" w:rsidTr="00B46193">
        <w:trPr>
          <w:trHeight w:val="255"/>
        </w:trPr>
        <w:tc>
          <w:tcPr>
            <w:tcW w:w="1701" w:type="dxa"/>
            <w:tcBorders>
              <w:top w:val="nil"/>
              <w:left w:val="nil"/>
              <w:bottom w:val="nil"/>
              <w:right w:val="nil"/>
            </w:tcBorders>
            <w:shd w:val="clear" w:color="auto" w:fill="auto"/>
            <w:noWrap/>
            <w:vAlign w:val="bottom"/>
          </w:tcPr>
          <w:p w14:paraId="1C8487CF"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1406.13.22.99</w:t>
            </w:r>
          </w:p>
        </w:tc>
        <w:tc>
          <w:tcPr>
            <w:tcW w:w="4819" w:type="dxa"/>
            <w:tcBorders>
              <w:top w:val="nil"/>
              <w:left w:val="nil"/>
              <w:bottom w:val="nil"/>
              <w:right w:val="nil"/>
            </w:tcBorders>
            <w:shd w:val="clear" w:color="auto" w:fill="auto"/>
            <w:noWrap/>
            <w:vAlign w:val="bottom"/>
          </w:tcPr>
          <w:p w14:paraId="235ACCF8"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Otros créditos</w:t>
            </w:r>
          </w:p>
        </w:tc>
      </w:tr>
      <w:tr w:rsidR="00B66509" w:rsidRPr="008A1A91" w14:paraId="3C33DB90" w14:textId="77777777" w:rsidTr="00B46193">
        <w:trPr>
          <w:trHeight w:val="255"/>
        </w:trPr>
        <w:tc>
          <w:tcPr>
            <w:tcW w:w="1701" w:type="dxa"/>
            <w:tcBorders>
              <w:top w:val="nil"/>
              <w:left w:val="nil"/>
              <w:bottom w:val="nil"/>
              <w:right w:val="nil"/>
            </w:tcBorders>
            <w:shd w:val="clear" w:color="auto" w:fill="auto"/>
            <w:noWrap/>
            <w:vAlign w:val="bottom"/>
          </w:tcPr>
          <w:p w14:paraId="63BD3325"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1406.13.26</w:t>
            </w:r>
          </w:p>
        </w:tc>
        <w:tc>
          <w:tcPr>
            <w:tcW w:w="4819" w:type="dxa"/>
            <w:tcBorders>
              <w:top w:val="nil"/>
              <w:left w:val="nil"/>
              <w:bottom w:val="nil"/>
              <w:right w:val="nil"/>
            </w:tcBorders>
            <w:shd w:val="clear" w:color="auto" w:fill="auto"/>
            <w:noWrap/>
            <w:vAlign w:val="bottom"/>
          </w:tcPr>
          <w:p w14:paraId="6C600F32"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 xml:space="preserve"> Créditos- Comercio exterior</w:t>
            </w:r>
          </w:p>
        </w:tc>
      </w:tr>
      <w:tr w:rsidR="00B66509" w:rsidRPr="008A1A91" w14:paraId="307D376F" w14:textId="77777777" w:rsidTr="00B46193">
        <w:trPr>
          <w:trHeight w:val="255"/>
        </w:trPr>
        <w:tc>
          <w:tcPr>
            <w:tcW w:w="1701" w:type="dxa"/>
            <w:tcBorders>
              <w:top w:val="nil"/>
              <w:left w:val="nil"/>
              <w:bottom w:val="nil"/>
              <w:right w:val="nil"/>
            </w:tcBorders>
            <w:shd w:val="clear" w:color="auto" w:fill="auto"/>
            <w:noWrap/>
            <w:vAlign w:val="bottom"/>
          </w:tcPr>
          <w:p w14:paraId="2C7AFA75"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1406.13.27</w:t>
            </w:r>
          </w:p>
        </w:tc>
        <w:tc>
          <w:tcPr>
            <w:tcW w:w="4819" w:type="dxa"/>
            <w:tcBorders>
              <w:top w:val="nil"/>
              <w:left w:val="nil"/>
              <w:bottom w:val="nil"/>
              <w:right w:val="nil"/>
            </w:tcBorders>
            <w:shd w:val="clear" w:color="auto" w:fill="auto"/>
            <w:noWrap/>
            <w:vAlign w:val="bottom"/>
          </w:tcPr>
          <w:p w14:paraId="04E71780" w14:textId="77777777" w:rsidR="00B66509" w:rsidRPr="008A1A91" w:rsidRDefault="00B66509" w:rsidP="00B66509">
            <w:pPr>
              <w:jc w:val="both"/>
              <w:rPr>
                <w:rFonts w:eastAsia="MS Mincho" w:cs="Arial"/>
                <w:bCs/>
                <w:snapToGrid/>
                <w:sz w:val="20"/>
                <w:lang w:val="es-ES" w:eastAsia="ja-JP"/>
              </w:rPr>
            </w:pPr>
            <w:r w:rsidRPr="008A1A91">
              <w:rPr>
                <w:rFonts w:eastAsia="MS Mincho" w:cs="Arial"/>
                <w:bCs/>
                <w:snapToGrid/>
                <w:sz w:val="20"/>
                <w:lang w:val="es-ES" w:eastAsia="ja-JP"/>
              </w:rPr>
              <w:t xml:space="preserve"> Créditos inmobiliarios</w:t>
            </w:r>
          </w:p>
        </w:tc>
      </w:tr>
      <w:tr w:rsidR="00697846" w:rsidRPr="008A1A91" w14:paraId="26418D7B" w14:textId="77777777" w:rsidTr="00315221">
        <w:trPr>
          <w:trHeight w:val="255"/>
        </w:trPr>
        <w:tc>
          <w:tcPr>
            <w:tcW w:w="1701" w:type="dxa"/>
            <w:tcBorders>
              <w:top w:val="nil"/>
              <w:left w:val="nil"/>
              <w:bottom w:val="nil"/>
              <w:right w:val="nil"/>
            </w:tcBorders>
            <w:shd w:val="clear" w:color="auto" w:fill="auto"/>
            <w:noWrap/>
          </w:tcPr>
          <w:p w14:paraId="4EC45E10" w14:textId="77777777" w:rsidR="00697846" w:rsidRPr="008A1A91" w:rsidRDefault="00697846" w:rsidP="00697846">
            <w:pPr>
              <w:jc w:val="both"/>
              <w:rPr>
                <w:rFonts w:eastAsia="MS Mincho" w:cs="Arial"/>
                <w:bCs/>
                <w:snapToGrid/>
                <w:sz w:val="20"/>
                <w:lang w:val="es-ES" w:eastAsia="ja-JP"/>
              </w:rPr>
            </w:pPr>
            <w:r>
              <w:rPr>
                <w:rFonts w:eastAsia="MS Mincho" w:cs="Arial"/>
                <w:bCs/>
                <w:snapToGrid/>
                <w:sz w:val="20"/>
                <w:lang w:val="es-ES" w:eastAsia="ja-JP"/>
              </w:rPr>
              <w:t>1406.13.35</w:t>
            </w:r>
          </w:p>
        </w:tc>
        <w:tc>
          <w:tcPr>
            <w:tcW w:w="4819" w:type="dxa"/>
            <w:tcBorders>
              <w:top w:val="nil"/>
              <w:left w:val="nil"/>
              <w:bottom w:val="nil"/>
              <w:right w:val="nil"/>
            </w:tcBorders>
            <w:shd w:val="clear" w:color="auto" w:fill="auto"/>
            <w:noWrap/>
          </w:tcPr>
          <w:p w14:paraId="5E596341" w14:textId="77777777" w:rsidR="00697846" w:rsidRPr="008A1A91" w:rsidRDefault="00697846" w:rsidP="00697846">
            <w:pPr>
              <w:jc w:val="both"/>
              <w:rPr>
                <w:rFonts w:eastAsia="MS Mincho" w:cs="Arial"/>
                <w:bCs/>
                <w:snapToGrid/>
                <w:sz w:val="20"/>
                <w:lang w:val="es-ES" w:eastAsia="ja-JP"/>
              </w:rPr>
            </w:pPr>
            <w:r w:rsidRPr="006461E8">
              <w:rPr>
                <w:sz w:val="20"/>
                <w:szCs w:val="22"/>
              </w:rPr>
              <w:t>Confirming</w:t>
            </w:r>
            <w:r w:rsidRPr="00BE3A6F">
              <w:rPr>
                <w:rStyle w:val="Refdenotaalpie"/>
                <w:rFonts w:cs="Arial"/>
                <w:sz w:val="20"/>
                <w:lang w:val="es-ES"/>
              </w:rPr>
              <w:footnoteReference w:id="790"/>
            </w:r>
          </w:p>
        </w:tc>
      </w:tr>
      <w:tr w:rsidR="00697846" w:rsidRPr="008A1A91" w14:paraId="7B7B913A" w14:textId="77777777" w:rsidTr="00B46193">
        <w:trPr>
          <w:trHeight w:val="255"/>
        </w:trPr>
        <w:tc>
          <w:tcPr>
            <w:tcW w:w="1701" w:type="dxa"/>
            <w:tcBorders>
              <w:top w:val="nil"/>
              <w:left w:val="nil"/>
              <w:bottom w:val="nil"/>
              <w:right w:val="nil"/>
            </w:tcBorders>
            <w:shd w:val="clear" w:color="auto" w:fill="auto"/>
            <w:noWrap/>
            <w:vAlign w:val="bottom"/>
          </w:tcPr>
          <w:p w14:paraId="3BDD6B7F" w14:textId="77777777" w:rsidR="00697846" w:rsidRPr="008A1A91" w:rsidRDefault="00697846" w:rsidP="00697846">
            <w:pPr>
              <w:jc w:val="both"/>
              <w:rPr>
                <w:rFonts w:eastAsia="MS Mincho" w:cs="Arial"/>
                <w:bCs/>
                <w:snapToGrid/>
                <w:sz w:val="20"/>
                <w:lang w:val="es-ES" w:eastAsia="ja-JP"/>
              </w:rPr>
            </w:pPr>
            <w:r w:rsidRPr="008A1A91">
              <w:rPr>
                <w:rFonts w:eastAsia="MS Mincho" w:cs="Arial"/>
                <w:bCs/>
                <w:snapToGrid/>
                <w:sz w:val="20"/>
                <w:lang w:val="es-ES" w:eastAsia="ja-JP"/>
              </w:rPr>
              <w:t>1406.13.99</w:t>
            </w:r>
          </w:p>
        </w:tc>
        <w:tc>
          <w:tcPr>
            <w:tcW w:w="4819" w:type="dxa"/>
            <w:tcBorders>
              <w:top w:val="nil"/>
              <w:left w:val="nil"/>
              <w:bottom w:val="nil"/>
              <w:right w:val="nil"/>
            </w:tcBorders>
            <w:shd w:val="clear" w:color="auto" w:fill="auto"/>
            <w:noWrap/>
            <w:vAlign w:val="bottom"/>
          </w:tcPr>
          <w:p w14:paraId="3871A960" w14:textId="77777777" w:rsidR="00697846" w:rsidRPr="008A1A91" w:rsidRDefault="00697846" w:rsidP="00697846">
            <w:pPr>
              <w:jc w:val="both"/>
              <w:rPr>
                <w:rFonts w:eastAsia="MS Mincho" w:cs="Arial"/>
                <w:bCs/>
                <w:snapToGrid/>
                <w:sz w:val="20"/>
                <w:lang w:val="es-ES" w:eastAsia="ja-JP"/>
              </w:rPr>
            </w:pPr>
            <w:r w:rsidRPr="008A1A91">
              <w:rPr>
                <w:rFonts w:eastAsia="MS Mincho" w:cs="Arial"/>
                <w:bCs/>
                <w:snapToGrid/>
                <w:sz w:val="20"/>
                <w:lang w:val="es-ES" w:eastAsia="ja-JP"/>
              </w:rPr>
              <w:t xml:space="preserve">Otros créditos </w:t>
            </w:r>
          </w:p>
        </w:tc>
      </w:tr>
    </w:tbl>
    <w:p w14:paraId="4E7F579A" w14:textId="77777777" w:rsidR="0038125F" w:rsidRPr="008A1A91" w:rsidRDefault="0038125F" w:rsidP="0038125F">
      <w:pPr>
        <w:spacing w:line="140" w:lineRule="exact"/>
        <w:ind w:right="142"/>
        <w:jc w:val="both"/>
        <w:rPr>
          <w:rFonts w:cs="Arial"/>
          <w:b/>
          <w:sz w:val="20"/>
        </w:rPr>
      </w:pPr>
    </w:p>
    <w:p w14:paraId="0650A0C4" w14:textId="77777777" w:rsidR="0038125F" w:rsidRPr="008A1A91" w:rsidRDefault="0038125F" w:rsidP="0038125F">
      <w:pPr>
        <w:spacing w:line="140" w:lineRule="exact"/>
        <w:ind w:right="142"/>
        <w:jc w:val="both"/>
        <w:rPr>
          <w:rFonts w:cs="Arial"/>
          <w:b/>
          <w:sz w:val="20"/>
        </w:rPr>
      </w:pPr>
    </w:p>
    <w:p w14:paraId="5E342F4E" w14:textId="77777777" w:rsidR="0038125F" w:rsidRPr="008A1A91" w:rsidRDefault="0038125F" w:rsidP="0038125F">
      <w:pPr>
        <w:spacing w:line="140" w:lineRule="exact"/>
        <w:ind w:right="142"/>
        <w:jc w:val="both"/>
        <w:rPr>
          <w:rFonts w:cs="Arial"/>
          <w:b/>
          <w:sz w:val="20"/>
        </w:rPr>
      </w:pPr>
    </w:p>
    <w:p w14:paraId="1307B4B5" w14:textId="77777777" w:rsidR="0038125F" w:rsidRPr="008A1A91" w:rsidRDefault="0038125F" w:rsidP="0038125F">
      <w:pPr>
        <w:spacing w:line="140" w:lineRule="exact"/>
        <w:ind w:right="142"/>
        <w:jc w:val="both"/>
        <w:rPr>
          <w:rFonts w:cs="Arial"/>
          <w:b/>
          <w:sz w:val="20"/>
        </w:rPr>
      </w:pPr>
    </w:p>
    <w:p w14:paraId="29AC306A"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r w:rsidRPr="008A1A91">
        <w:rPr>
          <w:rFonts w:cs="Arial"/>
          <w:sz w:val="20"/>
          <w:u w:val="single"/>
          <w:lang w:val="es-ES"/>
        </w:rPr>
        <w:t>DINÁMICA</w:t>
      </w:r>
      <w:r w:rsidRPr="008A1A91">
        <w:rPr>
          <w:rFonts w:cs="Arial"/>
          <w:sz w:val="20"/>
          <w:lang w:val="es-ES"/>
        </w:rPr>
        <w:tab/>
        <w:t>:</w:t>
      </w:r>
      <w:r w:rsidRPr="008A1A91">
        <w:rPr>
          <w:rFonts w:cs="Arial"/>
          <w:sz w:val="20"/>
          <w:lang w:val="es-ES"/>
        </w:rPr>
        <w:tab/>
        <w:t xml:space="preserve">Aplicable a las cuentas 1401, 1403, 1404, 1405 y 1406 </w:t>
      </w:r>
    </w:p>
    <w:p w14:paraId="4DCA0FE0" w14:textId="77777777" w:rsidR="0038125F" w:rsidRPr="008A1A91" w:rsidRDefault="0038125F" w:rsidP="0038125F">
      <w:pPr>
        <w:spacing w:line="140" w:lineRule="exact"/>
        <w:ind w:right="142"/>
        <w:jc w:val="both"/>
        <w:rPr>
          <w:rFonts w:cs="Arial"/>
          <w:b/>
          <w:sz w:val="20"/>
        </w:rPr>
      </w:pPr>
    </w:p>
    <w:p w14:paraId="5BCFD525" w14:textId="77777777" w:rsidR="0038125F" w:rsidRPr="008A1A91" w:rsidRDefault="0038125F" w:rsidP="0038125F">
      <w:pPr>
        <w:spacing w:line="140" w:lineRule="exact"/>
        <w:ind w:right="142"/>
        <w:jc w:val="both"/>
        <w:rPr>
          <w:rFonts w:cs="Arial"/>
          <w:b/>
          <w:sz w:val="20"/>
        </w:rPr>
      </w:pPr>
    </w:p>
    <w:p w14:paraId="4F30E54D"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DÉBITOS:</w:t>
      </w:r>
      <w:r w:rsidRPr="008A1A91">
        <w:rPr>
          <w:rFonts w:cs="Arial"/>
          <w:sz w:val="20"/>
          <w:lang w:val="es-ES"/>
        </w:rPr>
        <w:tab/>
        <w:t>-</w:t>
      </w:r>
      <w:r w:rsidRPr="008A1A91">
        <w:rPr>
          <w:rFonts w:cs="Arial"/>
          <w:sz w:val="20"/>
          <w:lang w:val="es-ES"/>
        </w:rPr>
        <w:tab/>
        <w:t>Por los desembolsos de los créditos, en sus distintos tipos y  modalidades, incluyendo los créditos reestructurados y refinanciados aprobados por las distintas instancias de la administración de la empresa.</w:t>
      </w:r>
    </w:p>
    <w:p w14:paraId="21D9944A"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t>-</w:t>
      </w:r>
      <w:r w:rsidRPr="008A1A91">
        <w:rPr>
          <w:rFonts w:cs="Arial"/>
          <w:sz w:val="20"/>
          <w:lang w:val="es-ES"/>
        </w:rPr>
        <w:tab/>
        <w:t>Por las notas de cargo por intereses, comisiones y gastos sobre cuentas corrientes deudoras de acuerdo a lo pactado y en el caso de los préstamos contratados en esos términos.</w:t>
      </w:r>
    </w:p>
    <w:p w14:paraId="331AA224"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t>-</w:t>
      </w:r>
      <w:r w:rsidRPr="008A1A91">
        <w:rPr>
          <w:rFonts w:cs="Arial"/>
          <w:sz w:val="20"/>
          <w:lang w:val="es-ES"/>
        </w:rPr>
        <w:tab/>
        <w:t>Por la capitalización de los reajustes de aquellos créditos otorgados bajo el sistema de operaciones de capitales reajustables.</w:t>
      </w:r>
    </w:p>
    <w:p w14:paraId="1FCB0EF4"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t>-</w:t>
      </w:r>
      <w:r w:rsidRPr="008A1A91">
        <w:rPr>
          <w:rFonts w:cs="Arial"/>
          <w:sz w:val="20"/>
          <w:lang w:val="es-ES"/>
        </w:rPr>
        <w:tab/>
        <w:t>Por las transferencias entre las distintas cuentas de este rubro de acuerdo a la situación de recuperación de los créditos y aprobados por las distintas instancias de la administración de la empresa.</w:t>
      </w:r>
    </w:p>
    <w:p w14:paraId="4C09723E"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t xml:space="preserve">- </w:t>
      </w:r>
      <w:r w:rsidRPr="008A1A91">
        <w:rPr>
          <w:rFonts w:cs="Arial"/>
          <w:sz w:val="20"/>
          <w:lang w:val="es-ES"/>
        </w:rPr>
        <w:tab/>
        <w:t>Por el aumento en la actualización de los saldos en moneda extranjera.</w:t>
      </w:r>
    </w:p>
    <w:p w14:paraId="217098EE" w14:textId="77777777" w:rsidR="0038125F" w:rsidRPr="008A1A91" w:rsidRDefault="0038125F" w:rsidP="005374CE">
      <w:pPr>
        <w:numPr>
          <w:ilvl w:val="0"/>
          <w:numId w:val="49"/>
        </w:numPr>
        <w:tabs>
          <w:tab w:val="left" w:pos="2551"/>
          <w:tab w:val="num" w:pos="2977"/>
        </w:tabs>
        <w:spacing w:after="60"/>
        <w:ind w:left="2977" w:right="142"/>
        <w:jc w:val="both"/>
        <w:rPr>
          <w:rFonts w:cs="Arial"/>
          <w:sz w:val="20"/>
          <w:lang w:val="es-ES"/>
        </w:rPr>
      </w:pPr>
      <w:r w:rsidRPr="008A1A91">
        <w:rPr>
          <w:rFonts w:cs="Arial"/>
          <w:sz w:val="20"/>
          <w:lang w:val="es-ES"/>
        </w:rPr>
        <w:t xml:space="preserve">Por el precio al contado de los bienes sujetos a contratos de capitalización inmobiliaria. </w:t>
      </w:r>
    </w:p>
    <w:p w14:paraId="77A7A538"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CRÉDITOS:</w:t>
      </w:r>
      <w:r w:rsidRPr="008A1A91">
        <w:rPr>
          <w:rFonts w:cs="Arial"/>
          <w:sz w:val="20"/>
          <w:lang w:val="es-ES"/>
        </w:rPr>
        <w:tab/>
        <w:t>-</w:t>
      </w:r>
      <w:r w:rsidRPr="008A1A91">
        <w:rPr>
          <w:rFonts w:cs="Arial"/>
          <w:sz w:val="20"/>
          <w:lang w:val="es-ES"/>
        </w:rPr>
        <w:tab/>
        <w:t>Por las  amortizaciones  de los créditos en sus distintas modalidades.</w:t>
      </w:r>
    </w:p>
    <w:p w14:paraId="757A4F79"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t>-</w:t>
      </w:r>
      <w:r w:rsidRPr="008A1A91">
        <w:rPr>
          <w:rFonts w:cs="Arial"/>
          <w:sz w:val="20"/>
          <w:lang w:val="es-ES"/>
        </w:rPr>
        <w:tab/>
        <w:t>Por las transferencias entre las distintas cuentas de este rubro de acuerdo con la situación de recuperabilidad de los créditos.</w:t>
      </w:r>
    </w:p>
    <w:p w14:paraId="7047D827"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t>-</w:t>
      </w:r>
      <w:r w:rsidRPr="008A1A91">
        <w:rPr>
          <w:rFonts w:cs="Arial"/>
          <w:sz w:val="20"/>
          <w:lang w:val="es-ES"/>
        </w:rPr>
        <w:tab/>
        <w:t>Por los créditos castigados con cargo a la provisión respectiva.</w:t>
      </w:r>
    </w:p>
    <w:p w14:paraId="0F3C5279"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lastRenderedPageBreak/>
        <w:tab/>
        <w:t>-</w:t>
      </w:r>
      <w:r w:rsidRPr="008A1A91">
        <w:rPr>
          <w:rFonts w:cs="Arial"/>
          <w:sz w:val="20"/>
          <w:lang w:val="es-ES"/>
        </w:rPr>
        <w:tab/>
        <w:t>Por la disminución en la actualización de los saldos en moneda extranjera.</w:t>
      </w:r>
    </w:p>
    <w:p w14:paraId="18349AA4"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r>
    </w:p>
    <w:p w14:paraId="351D3F46" w14:textId="77777777" w:rsidR="0038125F" w:rsidRPr="008A1A91" w:rsidRDefault="0038125F" w:rsidP="0038125F">
      <w:pPr>
        <w:tabs>
          <w:tab w:val="left" w:pos="2126"/>
          <w:tab w:val="left" w:pos="2552"/>
          <w:tab w:val="left" w:pos="3119"/>
          <w:tab w:val="left" w:pos="3969"/>
          <w:tab w:val="left" w:pos="5103"/>
        </w:tabs>
        <w:ind w:left="3969" w:right="142" w:hanging="3402"/>
        <w:jc w:val="both"/>
        <w:rPr>
          <w:rFonts w:cs="Arial"/>
          <w:sz w:val="20"/>
          <w:lang w:val="es-ES"/>
        </w:rPr>
      </w:pPr>
    </w:p>
    <w:p w14:paraId="3E113506" w14:textId="77777777" w:rsidR="0038125F" w:rsidRPr="008A1A91" w:rsidRDefault="0038125F" w:rsidP="0038125F">
      <w:pPr>
        <w:tabs>
          <w:tab w:val="left" w:pos="2126"/>
          <w:tab w:val="left" w:pos="2552"/>
          <w:tab w:val="left" w:pos="3119"/>
          <w:tab w:val="left" w:pos="3969"/>
          <w:tab w:val="left" w:pos="5103"/>
        </w:tabs>
        <w:ind w:left="3969" w:right="142" w:hanging="3402"/>
        <w:jc w:val="both"/>
        <w:rPr>
          <w:rFonts w:cs="Arial"/>
          <w:sz w:val="20"/>
          <w:lang w:val="es-ES"/>
        </w:rPr>
      </w:pPr>
    </w:p>
    <w:p w14:paraId="352C03CB" w14:textId="77777777" w:rsidR="0038125F" w:rsidRPr="008A1A91" w:rsidRDefault="0038125F" w:rsidP="0038125F">
      <w:pPr>
        <w:tabs>
          <w:tab w:val="left" w:pos="283"/>
          <w:tab w:val="left" w:pos="680"/>
          <w:tab w:val="left" w:pos="1701"/>
          <w:tab w:val="left" w:pos="2835"/>
          <w:tab w:val="left" w:pos="4252"/>
          <w:tab w:val="left" w:pos="5499"/>
        </w:tabs>
        <w:spacing w:line="200" w:lineRule="atLeast"/>
        <w:ind w:left="680" w:right="142" w:hanging="680"/>
        <w:jc w:val="both"/>
        <w:rPr>
          <w:rFonts w:cs="Arial"/>
          <w:sz w:val="20"/>
          <w:lang w:val="es-ES"/>
        </w:rPr>
      </w:pPr>
    </w:p>
    <w:p w14:paraId="749A49B3" w14:textId="77777777" w:rsidR="0038125F" w:rsidRPr="008A1A91" w:rsidRDefault="0038125F" w:rsidP="0038125F">
      <w:pPr>
        <w:tabs>
          <w:tab w:val="left" w:pos="283"/>
          <w:tab w:val="left" w:pos="680"/>
          <w:tab w:val="left" w:pos="1701"/>
          <w:tab w:val="left" w:pos="2835"/>
          <w:tab w:val="left" w:pos="4252"/>
          <w:tab w:val="left" w:pos="5499"/>
        </w:tabs>
        <w:spacing w:line="200" w:lineRule="atLeast"/>
        <w:ind w:left="680" w:right="142" w:hanging="680"/>
        <w:jc w:val="both"/>
        <w:rPr>
          <w:rFonts w:cs="Arial"/>
          <w:sz w:val="20"/>
          <w:lang w:val="es-ES"/>
        </w:rPr>
      </w:pPr>
      <w:r w:rsidRPr="008A1A91">
        <w:rPr>
          <w:rFonts w:cs="Arial"/>
          <w:sz w:val="20"/>
          <w:lang w:val="es-ES"/>
        </w:rPr>
        <w:br w:type="page"/>
      </w:r>
    </w:p>
    <w:p w14:paraId="5E0A58C1" w14:textId="77777777" w:rsidR="0038125F" w:rsidRPr="008A1A91" w:rsidRDefault="00851F4F" w:rsidP="00851F4F">
      <w:pPr>
        <w:tabs>
          <w:tab w:val="left" w:pos="2126"/>
          <w:tab w:val="left" w:pos="2552"/>
          <w:tab w:val="left" w:pos="3119"/>
          <w:tab w:val="left" w:pos="5103"/>
        </w:tabs>
        <w:ind w:left="3119" w:right="142" w:hanging="2552"/>
        <w:jc w:val="both"/>
        <w:rPr>
          <w:rFonts w:cs="Arial"/>
          <w:b/>
          <w:sz w:val="20"/>
          <w:lang w:val="es-ES"/>
        </w:rPr>
      </w:pPr>
      <w:r w:rsidRPr="008A1A91">
        <w:rPr>
          <w:rFonts w:cs="Arial"/>
          <w:b/>
          <w:sz w:val="20"/>
          <w:lang w:val="es-ES"/>
        </w:rPr>
        <w:t>CUENTA</w:t>
      </w:r>
      <w:r w:rsidRPr="008A1A91">
        <w:rPr>
          <w:rFonts w:cs="Arial"/>
          <w:b/>
          <w:sz w:val="20"/>
          <w:lang w:val="es-ES"/>
        </w:rPr>
        <w:tab/>
        <w:t>:</w:t>
      </w:r>
      <w:r w:rsidRPr="008A1A91">
        <w:rPr>
          <w:rFonts w:cs="Arial"/>
          <w:b/>
          <w:sz w:val="20"/>
          <w:lang w:val="es-ES"/>
        </w:rPr>
        <w:tab/>
        <w:t>1408</w:t>
      </w:r>
      <w:r w:rsidRPr="008A1A91">
        <w:rPr>
          <w:rFonts w:cs="Arial"/>
          <w:b/>
          <w:sz w:val="20"/>
          <w:lang w:val="es-ES"/>
        </w:rPr>
        <w:tab/>
      </w:r>
      <w:r w:rsidR="0038125F" w:rsidRPr="008A1A91">
        <w:rPr>
          <w:rFonts w:cs="Arial"/>
          <w:b/>
          <w:sz w:val="20"/>
          <w:lang w:val="es-ES"/>
        </w:rPr>
        <w:t xml:space="preserve">RENDIMIENTOS DEVENGADOS DE CRÉDITOS VIGENTES </w:t>
      </w:r>
    </w:p>
    <w:p w14:paraId="4DFBC059" w14:textId="77777777" w:rsidR="0038125F" w:rsidRPr="008A1A91" w:rsidRDefault="0038125F" w:rsidP="0038125F">
      <w:pPr>
        <w:spacing w:line="140" w:lineRule="exact"/>
        <w:ind w:right="142"/>
        <w:jc w:val="both"/>
        <w:rPr>
          <w:rFonts w:cs="Arial"/>
          <w:b/>
          <w:sz w:val="20"/>
        </w:rPr>
      </w:pPr>
    </w:p>
    <w:p w14:paraId="4E0F072C" w14:textId="77777777" w:rsidR="00851F4F" w:rsidRPr="008A1A91" w:rsidRDefault="00851F4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p>
    <w:p w14:paraId="319311F4" w14:textId="77777777" w:rsidR="0038125F" w:rsidRPr="008A1A91" w:rsidRDefault="0038125F" w:rsidP="00851F4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lang w:val="es-ES"/>
        </w:rPr>
        <w:t>DESCRIPCIÓN:</w:t>
      </w:r>
      <w:r w:rsidRPr="008A1A91">
        <w:rPr>
          <w:rFonts w:cs="Arial"/>
          <w:sz w:val="20"/>
          <w:lang w:val="es-ES"/>
        </w:rPr>
        <w:tab/>
      </w:r>
      <w:r w:rsidRPr="008A1A91">
        <w:rPr>
          <w:rFonts w:cs="Arial"/>
          <w:sz w:val="20"/>
          <w:lang w:val="es-ES"/>
        </w:rPr>
        <w:tab/>
        <w:t>En esta cuenta se registran los rendimientos devengados de los créditos directos vigentes, así como los rendimientos de los créditos refinanciados y reestructurados reclasificados como vigentes, conforme el Reglamento para la Evaluación y Clasificación del Deudor y la Exigencia de Provisiones.</w:t>
      </w:r>
    </w:p>
    <w:p w14:paraId="722497DA" w14:textId="77777777" w:rsidR="0038125F" w:rsidRPr="008A1A91" w:rsidRDefault="0038125F" w:rsidP="0038125F">
      <w:pPr>
        <w:tabs>
          <w:tab w:val="left" w:pos="2126"/>
          <w:tab w:val="left" w:pos="2552"/>
          <w:tab w:val="left" w:pos="3119"/>
          <w:tab w:val="left" w:pos="3240"/>
          <w:tab w:val="left" w:pos="5103"/>
        </w:tabs>
        <w:spacing w:after="60"/>
        <w:ind w:left="2552" w:right="142" w:hanging="1985"/>
        <w:jc w:val="both"/>
        <w:rPr>
          <w:rFonts w:cs="Arial"/>
          <w:sz w:val="20"/>
          <w:lang w:val="es-ES"/>
        </w:rPr>
      </w:pPr>
    </w:p>
    <w:p w14:paraId="00E27AB7"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b/>
          <w:sz w:val="20"/>
          <w:lang w:val="es-ES"/>
        </w:rPr>
        <w:tab/>
      </w:r>
      <w:r w:rsidRPr="008A1A91">
        <w:rPr>
          <w:rFonts w:cs="Arial"/>
          <w:b/>
          <w:sz w:val="20"/>
          <w:lang w:val="es-ES"/>
        </w:rPr>
        <w:tab/>
      </w:r>
      <w:r w:rsidRPr="008A1A91">
        <w:rPr>
          <w:rFonts w:cs="Arial"/>
          <w:sz w:val="20"/>
          <w:lang w:val="es-ES"/>
        </w:rPr>
        <w:t>Los rendimientos correspondientes a los créditos vencidos, reestructurados, refinanciados en cobranza judicial y los rendimientos de créditos castigados se registrarán en las respectivas cuentas de orden.</w:t>
      </w:r>
    </w:p>
    <w:p w14:paraId="0B8A5CFB"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b/>
          <w:sz w:val="20"/>
          <w:lang w:val="es-ES"/>
        </w:rPr>
      </w:pPr>
      <w:r w:rsidRPr="008A1A91">
        <w:rPr>
          <w:rFonts w:cs="Arial"/>
          <w:b/>
          <w:sz w:val="20"/>
          <w:lang w:val="es-ES"/>
        </w:rPr>
        <w:tab/>
      </w:r>
      <w:r w:rsidRPr="008A1A91">
        <w:rPr>
          <w:rFonts w:cs="Arial"/>
          <w:b/>
          <w:sz w:val="20"/>
          <w:lang w:val="es-ES"/>
        </w:rPr>
        <w:tab/>
      </w:r>
    </w:p>
    <w:p w14:paraId="561DB9E3" w14:textId="77777777" w:rsidR="0038125F" w:rsidRPr="008A1A91" w:rsidRDefault="0038125F" w:rsidP="0038125F">
      <w:pPr>
        <w:tabs>
          <w:tab w:val="left" w:pos="2126"/>
          <w:tab w:val="left" w:pos="2552"/>
          <w:tab w:val="left" w:pos="3119"/>
          <w:tab w:val="left" w:pos="3969"/>
          <w:tab w:val="left" w:pos="5103"/>
          <w:tab w:val="center" w:pos="7796"/>
          <w:tab w:val="center" w:pos="8222"/>
          <w:tab w:val="center" w:pos="8647"/>
        </w:tabs>
        <w:ind w:left="2552" w:right="142"/>
        <w:rPr>
          <w:rFonts w:cs="Arial"/>
          <w:b/>
          <w:sz w:val="20"/>
          <w:lang w:val="es-ES"/>
        </w:rPr>
      </w:pPr>
      <w:r w:rsidRPr="008A1A91">
        <w:rPr>
          <w:rFonts w:cs="Arial"/>
          <w:b/>
          <w:sz w:val="20"/>
          <w:lang w:val="es-ES"/>
        </w:rPr>
        <w:t xml:space="preserve">SUBCUENTAS: </w:t>
      </w:r>
    </w:p>
    <w:p w14:paraId="4D71215A" w14:textId="77777777" w:rsidR="0038125F" w:rsidRPr="008A1A91" w:rsidRDefault="0038125F" w:rsidP="0038125F">
      <w:pPr>
        <w:spacing w:line="140" w:lineRule="exact"/>
        <w:ind w:right="142"/>
        <w:jc w:val="both"/>
        <w:rPr>
          <w:rFonts w:cs="Arial"/>
          <w:b/>
          <w:sz w:val="20"/>
        </w:rPr>
      </w:pPr>
    </w:p>
    <w:p w14:paraId="081960CD" w14:textId="77777777" w:rsidR="0038125F" w:rsidRPr="008A1A91" w:rsidRDefault="0038125F" w:rsidP="0038125F">
      <w:pPr>
        <w:tabs>
          <w:tab w:val="left" w:pos="2126"/>
          <w:tab w:val="left" w:pos="3119"/>
          <w:tab w:val="left" w:pos="3969"/>
          <w:tab w:val="left" w:pos="5103"/>
          <w:tab w:val="center" w:pos="7796"/>
          <w:tab w:val="center" w:pos="8222"/>
          <w:tab w:val="center" w:pos="8647"/>
        </w:tabs>
        <w:ind w:left="3969" w:right="142" w:hanging="1417"/>
        <w:jc w:val="both"/>
        <w:rPr>
          <w:rFonts w:cs="Arial"/>
          <w:sz w:val="20"/>
          <w:lang w:val="es-ES"/>
        </w:rPr>
      </w:pPr>
    </w:p>
    <w:tbl>
      <w:tblPr>
        <w:tblW w:w="6163" w:type="dxa"/>
        <w:tblInd w:w="2622" w:type="dxa"/>
        <w:shd w:val="clear" w:color="auto" w:fill="FFFF00"/>
        <w:tblCellMar>
          <w:left w:w="70" w:type="dxa"/>
          <w:right w:w="70" w:type="dxa"/>
        </w:tblCellMar>
        <w:tblLook w:val="0000" w:firstRow="0" w:lastRow="0" w:firstColumn="0" w:lastColumn="0" w:noHBand="0" w:noVBand="0"/>
      </w:tblPr>
      <w:tblGrid>
        <w:gridCol w:w="1276"/>
        <w:gridCol w:w="4887"/>
      </w:tblGrid>
      <w:tr w:rsidR="0038125F" w:rsidRPr="008A1A91" w14:paraId="559D592A" w14:textId="77777777" w:rsidTr="00851F4F">
        <w:trPr>
          <w:trHeight w:val="390"/>
        </w:trPr>
        <w:tc>
          <w:tcPr>
            <w:tcW w:w="1276" w:type="dxa"/>
            <w:shd w:val="clear" w:color="auto" w:fill="auto"/>
            <w:noWrap/>
          </w:tcPr>
          <w:p w14:paraId="50A3498D" w14:textId="77777777" w:rsidR="0038125F" w:rsidRPr="008A1A91" w:rsidRDefault="0038125F" w:rsidP="0038125F">
            <w:pPr>
              <w:rPr>
                <w:rFonts w:cs="Arial"/>
                <w:bCs/>
                <w:snapToGrid/>
                <w:sz w:val="20"/>
                <w:lang w:val="es-ES"/>
              </w:rPr>
            </w:pPr>
            <w:r w:rsidRPr="008A1A91">
              <w:rPr>
                <w:rFonts w:cs="Arial"/>
                <w:bCs/>
                <w:snapToGrid/>
                <w:sz w:val="20"/>
                <w:lang w:val="es-ES"/>
              </w:rPr>
              <w:t>1408.02</w:t>
            </w:r>
          </w:p>
        </w:tc>
        <w:tc>
          <w:tcPr>
            <w:tcW w:w="4887" w:type="dxa"/>
            <w:shd w:val="clear" w:color="auto" w:fill="auto"/>
            <w:noWrap/>
          </w:tcPr>
          <w:p w14:paraId="23497F17" w14:textId="77777777" w:rsidR="0038125F" w:rsidRPr="008A1A91" w:rsidRDefault="0038125F" w:rsidP="0038125F">
            <w:pPr>
              <w:rPr>
                <w:rFonts w:cs="Arial"/>
                <w:bCs/>
                <w:snapToGrid/>
                <w:sz w:val="20"/>
                <w:lang w:val="es-ES"/>
              </w:rPr>
            </w:pPr>
            <w:r w:rsidRPr="008A1A91">
              <w:rPr>
                <w:rFonts w:cs="Arial"/>
                <w:bCs/>
                <w:snapToGrid/>
                <w:sz w:val="20"/>
                <w:lang w:val="es-ES"/>
              </w:rPr>
              <w:t>Rendimientos devengados por créditos a  microempresas</w:t>
            </w:r>
          </w:p>
        </w:tc>
      </w:tr>
      <w:tr w:rsidR="0038125F" w:rsidRPr="008A1A91" w14:paraId="35B15BF7" w14:textId="77777777" w:rsidTr="00851F4F">
        <w:trPr>
          <w:trHeight w:val="405"/>
        </w:trPr>
        <w:tc>
          <w:tcPr>
            <w:tcW w:w="1276" w:type="dxa"/>
            <w:shd w:val="clear" w:color="auto" w:fill="auto"/>
            <w:noWrap/>
          </w:tcPr>
          <w:p w14:paraId="107288DC" w14:textId="77777777" w:rsidR="0038125F" w:rsidRPr="008A1A91" w:rsidRDefault="0038125F" w:rsidP="0038125F">
            <w:pPr>
              <w:rPr>
                <w:rFonts w:cs="Arial"/>
                <w:bCs/>
                <w:snapToGrid/>
                <w:sz w:val="20"/>
                <w:lang w:val="es-ES"/>
              </w:rPr>
            </w:pPr>
            <w:r w:rsidRPr="008A1A91">
              <w:rPr>
                <w:rFonts w:cs="Arial"/>
                <w:bCs/>
                <w:snapToGrid/>
                <w:sz w:val="20"/>
                <w:lang w:val="es-ES"/>
              </w:rPr>
              <w:t>1408.03</w:t>
            </w:r>
          </w:p>
        </w:tc>
        <w:tc>
          <w:tcPr>
            <w:tcW w:w="4887" w:type="dxa"/>
            <w:shd w:val="clear" w:color="auto" w:fill="auto"/>
            <w:noWrap/>
          </w:tcPr>
          <w:p w14:paraId="14F92948" w14:textId="77777777" w:rsidR="0038125F" w:rsidRPr="008A1A91" w:rsidRDefault="0038125F" w:rsidP="0038125F">
            <w:pPr>
              <w:rPr>
                <w:rFonts w:cs="Arial"/>
                <w:bCs/>
                <w:snapToGrid/>
                <w:sz w:val="20"/>
                <w:lang w:val="es-ES"/>
              </w:rPr>
            </w:pPr>
            <w:r w:rsidRPr="008A1A91">
              <w:rPr>
                <w:rFonts w:cs="Arial"/>
                <w:bCs/>
                <w:snapToGrid/>
                <w:sz w:val="20"/>
                <w:lang w:val="es-ES"/>
              </w:rPr>
              <w:t xml:space="preserve">Rendimientos devengados por créditos de consumo </w:t>
            </w:r>
          </w:p>
        </w:tc>
      </w:tr>
      <w:tr w:rsidR="0038125F" w:rsidRPr="008A1A91" w14:paraId="35B0D6B8" w14:textId="77777777" w:rsidTr="00851F4F">
        <w:trPr>
          <w:trHeight w:val="390"/>
        </w:trPr>
        <w:tc>
          <w:tcPr>
            <w:tcW w:w="1276" w:type="dxa"/>
            <w:shd w:val="clear" w:color="auto" w:fill="auto"/>
            <w:noWrap/>
          </w:tcPr>
          <w:p w14:paraId="7021DE08" w14:textId="77777777" w:rsidR="0038125F" w:rsidRPr="008A1A91" w:rsidRDefault="0038125F" w:rsidP="0038125F">
            <w:pPr>
              <w:rPr>
                <w:rFonts w:cs="Arial"/>
                <w:bCs/>
                <w:snapToGrid/>
                <w:sz w:val="20"/>
                <w:lang w:val="es-ES"/>
              </w:rPr>
            </w:pPr>
            <w:r w:rsidRPr="008A1A91">
              <w:rPr>
                <w:rFonts w:cs="Arial"/>
                <w:bCs/>
                <w:snapToGrid/>
                <w:sz w:val="20"/>
                <w:lang w:val="es-ES"/>
              </w:rPr>
              <w:t>1408.04</w:t>
            </w:r>
          </w:p>
        </w:tc>
        <w:tc>
          <w:tcPr>
            <w:tcW w:w="4887" w:type="dxa"/>
            <w:shd w:val="clear" w:color="auto" w:fill="auto"/>
            <w:noWrap/>
          </w:tcPr>
          <w:p w14:paraId="5E4FC7CC" w14:textId="77777777" w:rsidR="0038125F" w:rsidRPr="008A1A91" w:rsidRDefault="0038125F" w:rsidP="0038125F">
            <w:pPr>
              <w:rPr>
                <w:rFonts w:cs="Arial"/>
                <w:bCs/>
                <w:snapToGrid/>
                <w:sz w:val="20"/>
                <w:lang w:val="es-ES"/>
              </w:rPr>
            </w:pPr>
            <w:r w:rsidRPr="008A1A91">
              <w:rPr>
                <w:rFonts w:cs="Arial"/>
                <w:bCs/>
                <w:snapToGrid/>
                <w:sz w:val="20"/>
                <w:lang w:val="es-ES"/>
              </w:rPr>
              <w:t>Rendimientos devengados por créditos hipotecarios para vivienda</w:t>
            </w:r>
          </w:p>
        </w:tc>
      </w:tr>
      <w:tr w:rsidR="0038125F" w:rsidRPr="008A1A91" w14:paraId="163C7C52" w14:textId="77777777" w:rsidTr="00851F4F">
        <w:trPr>
          <w:trHeight w:val="390"/>
        </w:trPr>
        <w:tc>
          <w:tcPr>
            <w:tcW w:w="1276" w:type="dxa"/>
            <w:shd w:val="clear" w:color="auto" w:fill="auto"/>
            <w:noWrap/>
          </w:tcPr>
          <w:p w14:paraId="5C2A231D" w14:textId="77777777" w:rsidR="0038125F" w:rsidRPr="008A1A91" w:rsidRDefault="0038125F" w:rsidP="0038125F">
            <w:pPr>
              <w:rPr>
                <w:rFonts w:cs="Arial"/>
                <w:bCs/>
                <w:snapToGrid/>
                <w:sz w:val="20"/>
                <w:lang w:val="es-ES"/>
              </w:rPr>
            </w:pPr>
            <w:r w:rsidRPr="008A1A91">
              <w:rPr>
                <w:rFonts w:cs="Arial"/>
                <w:bCs/>
                <w:snapToGrid/>
                <w:sz w:val="20"/>
                <w:lang w:val="es-ES"/>
              </w:rPr>
              <w:t>1408.05</w:t>
            </w:r>
          </w:p>
        </w:tc>
        <w:tc>
          <w:tcPr>
            <w:tcW w:w="4887" w:type="dxa"/>
            <w:shd w:val="clear" w:color="auto" w:fill="auto"/>
            <w:noWrap/>
          </w:tcPr>
          <w:p w14:paraId="5791FA4F" w14:textId="77777777" w:rsidR="0038125F" w:rsidRPr="008A1A91" w:rsidRDefault="0038125F" w:rsidP="0038125F">
            <w:pPr>
              <w:rPr>
                <w:rFonts w:cs="Arial"/>
                <w:bCs/>
                <w:snapToGrid/>
                <w:sz w:val="20"/>
                <w:lang w:val="es-ES"/>
              </w:rPr>
            </w:pPr>
            <w:r w:rsidRPr="008A1A91">
              <w:rPr>
                <w:rFonts w:cs="Arial"/>
                <w:bCs/>
                <w:snapToGrid/>
                <w:sz w:val="20"/>
                <w:lang w:val="es-ES"/>
              </w:rPr>
              <w:t>Rendimientos devengados por créditos a bancos multilaterales de desarrollo</w:t>
            </w:r>
          </w:p>
        </w:tc>
      </w:tr>
      <w:tr w:rsidR="0038125F" w:rsidRPr="008A1A91" w14:paraId="09579778" w14:textId="77777777" w:rsidTr="00851F4F">
        <w:trPr>
          <w:trHeight w:val="390"/>
        </w:trPr>
        <w:tc>
          <w:tcPr>
            <w:tcW w:w="1276" w:type="dxa"/>
            <w:shd w:val="clear" w:color="auto" w:fill="auto"/>
            <w:noWrap/>
          </w:tcPr>
          <w:p w14:paraId="297A248A" w14:textId="77777777" w:rsidR="0038125F" w:rsidRPr="008A1A91" w:rsidRDefault="0038125F" w:rsidP="0038125F">
            <w:pPr>
              <w:rPr>
                <w:rFonts w:cs="Arial"/>
                <w:bCs/>
                <w:snapToGrid/>
                <w:sz w:val="20"/>
                <w:lang w:val="es-ES"/>
              </w:rPr>
            </w:pPr>
            <w:r w:rsidRPr="008A1A91">
              <w:rPr>
                <w:rFonts w:cs="Arial"/>
                <w:bCs/>
                <w:snapToGrid/>
                <w:sz w:val="20"/>
                <w:lang w:val="es-ES"/>
              </w:rPr>
              <w:t>1408.06</w:t>
            </w:r>
          </w:p>
        </w:tc>
        <w:tc>
          <w:tcPr>
            <w:tcW w:w="4887" w:type="dxa"/>
            <w:shd w:val="clear" w:color="auto" w:fill="auto"/>
            <w:noWrap/>
          </w:tcPr>
          <w:p w14:paraId="4DD8984D" w14:textId="77777777" w:rsidR="0038125F" w:rsidRPr="008A1A91" w:rsidRDefault="0038125F" w:rsidP="0038125F">
            <w:pPr>
              <w:rPr>
                <w:rFonts w:cs="Arial"/>
                <w:bCs/>
                <w:snapToGrid/>
                <w:sz w:val="20"/>
                <w:lang w:val="es-ES"/>
              </w:rPr>
            </w:pPr>
            <w:r w:rsidRPr="008A1A91">
              <w:rPr>
                <w:rFonts w:cs="Arial"/>
                <w:bCs/>
                <w:snapToGrid/>
                <w:sz w:val="20"/>
                <w:lang w:val="es-ES"/>
              </w:rPr>
              <w:t>Rendimientos devengados por créditos soberanos</w:t>
            </w:r>
          </w:p>
        </w:tc>
      </w:tr>
      <w:tr w:rsidR="0038125F" w:rsidRPr="008A1A91" w14:paraId="63C39AE7" w14:textId="77777777" w:rsidTr="00851F4F">
        <w:trPr>
          <w:trHeight w:val="390"/>
        </w:trPr>
        <w:tc>
          <w:tcPr>
            <w:tcW w:w="1276" w:type="dxa"/>
            <w:shd w:val="clear" w:color="auto" w:fill="auto"/>
            <w:noWrap/>
          </w:tcPr>
          <w:p w14:paraId="005A93BD" w14:textId="77777777" w:rsidR="0038125F" w:rsidRPr="008A1A91" w:rsidRDefault="0038125F" w:rsidP="0038125F">
            <w:pPr>
              <w:rPr>
                <w:rFonts w:cs="Arial"/>
                <w:bCs/>
                <w:snapToGrid/>
                <w:sz w:val="20"/>
                <w:lang w:val="es-ES"/>
              </w:rPr>
            </w:pPr>
            <w:r w:rsidRPr="008A1A91">
              <w:rPr>
                <w:rFonts w:cs="Arial"/>
                <w:bCs/>
                <w:snapToGrid/>
                <w:sz w:val="20"/>
                <w:lang w:val="es-ES"/>
              </w:rPr>
              <w:t>1408.07</w:t>
            </w:r>
          </w:p>
        </w:tc>
        <w:tc>
          <w:tcPr>
            <w:tcW w:w="4887" w:type="dxa"/>
            <w:shd w:val="clear" w:color="auto" w:fill="auto"/>
            <w:noWrap/>
          </w:tcPr>
          <w:p w14:paraId="2DE27587" w14:textId="77777777" w:rsidR="0038125F" w:rsidRPr="008A1A91" w:rsidRDefault="0038125F" w:rsidP="0038125F">
            <w:pPr>
              <w:rPr>
                <w:rFonts w:cs="Arial"/>
                <w:bCs/>
                <w:snapToGrid/>
                <w:sz w:val="20"/>
                <w:lang w:val="es-ES"/>
              </w:rPr>
            </w:pPr>
            <w:r w:rsidRPr="008A1A91">
              <w:rPr>
                <w:rFonts w:cs="Arial"/>
                <w:bCs/>
                <w:snapToGrid/>
                <w:sz w:val="20"/>
                <w:lang w:val="es-ES"/>
              </w:rPr>
              <w:t>Rendimientos devengados por créditos a entidades del sector público</w:t>
            </w:r>
          </w:p>
        </w:tc>
      </w:tr>
      <w:tr w:rsidR="0038125F" w:rsidRPr="008A1A91" w14:paraId="4926219B" w14:textId="77777777" w:rsidTr="00851F4F">
        <w:trPr>
          <w:trHeight w:val="390"/>
        </w:trPr>
        <w:tc>
          <w:tcPr>
            <w:tcW w:w="1276" w:type="dxa"/>
            <w:shd w:val="clear" w:color="auto" w:fill="auto"/>
            <w:noWrap/>
          </w:tcPr>
          <w:p w14:paraId="621A767E" w14:textId="77777777" w:rsidR="0038125F" w:rsidRPr="008A1A91" w:rsidRDefault="0038125F" w:rsidP="0038125F">
            <w:pPr>
              <w:rPr>
                <w:rFonts w:cs="Arial"/>
                <w:bCs/>
                <w:snapToGrid/>
                <w:sz w:val="20"/>
                <w:lang w:val="es-ES"/>
              </w:rPr>
            </w:pPr>
            <w:r w:rsidRPr="008A1A91">
              <w:rPr>
                <w:rFonts w:cs="Arial"/>
                <w:bCs/>
                <w:snapToGrid/>
                <w:sz w:val="20"/>
                <w:lang w:val="es-ES"/>
              </w:rPr>
              <w:t>1408.08</w:t>
            </w:r>
          </w:p>
        </w:tc>
        <w:tc>
          <w:tcPr>
            <w:tcW w:w="4887" w:type="dxa"/>
            <w:shd w:val="clear" w:color="auto" w:fill="auto"/>
            <w:noWrap/>
          </w:tcPr>
          <w:p w14:paraId="2C40B32A" w14:textId="77777777" w:rsidR="0038125F" w:rsidRPr="008A1A91" w:rsidRDefault="0038125F" w:rsidP="0038125F">
            <w:pPr>
              <w:rPr>
                <w:rFonts w:cs="Arial"/>
                <w:bCs/>
                <w:snapToGrid/>
                <w:sz w:val="20"/>
                <w:lang w:val="es-ES"/>
              </w:rPr>
            </w:pPr>
            <w:r w:rsidRPr="008A1A91">
              <w:rPr>
                <w:rFonts w:cs="Arial"/>
                <w:bCs/>
                <w:snapToGrid/>
                <w:sz w:val="20"/>
                <w:lang w:val="es-ES"/>
              </w:rPr>
              <w:t>Rendimientos devengados por créditos a intermediarios de valores</w:t>
            </w:r>
          </w:p>
        </w:tc>
      </w:tr>
      <w:tr w:rsidR="0038125F" w:rsidRPr="008A1A91" w14:paraId="4D3EC3B3" w14:textId="77777777" w:rsidTr="00851F4F">
        <w:trPr>
          <w:trHeight w:val="390"/>
        </w:trPr>
        <w:tc>
          <w:tcPr>
            <w:tcW w:w="1276" w:type="dxa"/>
            <w:shd w:val="clear" w:color="auto" w:fill="auto"/>
            <w:noWrap/>
          </w:tcPr>
          <w:p w14:paraId="56E41EDC" w14:textId="77777777" w:rsidR="0038125F" w:rsidRPr="008A1A91" w:rsidRDefault="0038125F" w:rsidP="0038125F">
            <w:pPr>
              <w:rPr>
                <w:rFonts w:cs="Arial"/>
                <w:bCs/>
                <w:snapToGrid/>
                <w:sz w:val="20"/>
                <w:lang w:val="es-ES"/>
              </w:rPr>
            </w:pPr>
            <w:r w:rsidRPr="008A1A91">
              <w:rPr>
                <w:rFonts w:cs="Arial"/>
                <w:bCs/>
                <w:snapToGrid/>
                <w:sz w:val="20"/>
                <w:lang w:val="es-ES"/>
              </w:rPr>
              <w:t>1408.09</w:t>
            </w:r>
          </w:p>
        </w:tc>
        <w:tc>
          <w:tcPr>
            <w:tcW w:w="4887" w:type="dxa"/>
            <w:shd w:val="clear" w:color="auto" w:fill="auto"/>
            <w:noWrap/>
          </w:tcPr>
          <w:p w14:paraId="0880B8D0" w14:textId="77777777" w:rsidR="0038125F" w:rsidRPr="008A1A91" w:rsidRDefault="0038125F" w:rsidP="0038125F">
            <w:pPr>
              <w:rPr>
                <w:rFonts w:cs="Arial"/>
                <w:bCs/>
                <w:snapToGrid/>
                <w:sz w:val="20"/>
                <w:lang w:val="es-ES"/>
              </w:rPr>
            </w:pPr>
            <w:r w:rsidRPr="008A1A91">
              <w:rPr>
                <w:rFonts w:cs="Arial"/>
                <w:bCs/>
                <w:snapToGrid/>
                <w:sz w:val="20"/>
                <w:lang w:val="es-ES"/>
              </w:rPr>
              <w:t>Rendimientos devengados por créditos a empresas del sistema financiero</w:t>
            </w:r>
          </w:p>
        </w:tc>
      </w:tr>
      <w:tr w:rsidR="0038125F" w:rsidRPr="008A1A91" w14:paraId="5A059136" w14:textId="77777777" w:rsidTr="00851F4F">
        <w:trPr>
          <w:trHeight w:val="390"/>
        </w:trPr>
        <w:tc>
          <w:tcPr>
            <w:tcW w:w="1276" w:type="dxa"/>
            <w:shd w:val="clear" w:color="auto" w:fill="auto"/>
            <w:noWrap/>
          </w:tcPr>
          <w:p w14:paraId="7BE69672" w14:textId="77777777" w:rsidR="0038125F" w:rsidRPr="008A1A91" w:rsidRDefault="0038125F" w:rsidP="0038125F">
            <w:pPr>
              <w:rPr>
                <w:rFonts w:cs="Arial"/>
                <w:bCs/>
                <w:snapToGrid/>
                <w:sz w:val="20"/>
                <w:lang w:val="es-ES"/>
              </w:rPr>
            </w:pPr>
            <w:r w:rsidRPr="008A1A91">
              <w:rPr>
                <w:rFonts w:cs="Arial"/>
                <w:bCs/>
                <w:snapToGrid/>
                <w:sz w:val="20"/>
                <w:lang w:val="es-ES"/>
              </w:rPr>
              <w:t>1408.10</w:t>
            </w:r>
          </w:p>
        </w:tc>
        <w:tc>
          <w:tcPr>
            <w:tcW w:w="4887" w:type="dxa"/>
            <w:shd w:val="clear" w:color="auto" w:fill="auto"/>
            <w:noWrap/>
          </w:tcPr>
          <w:p w14:paraId="58268D3F" w14:textId="77777777" w:rsidR="0038125F" w:rsidRPr="008A1A91" w:rsidRDefault="0038125F" w:rsidP="0038125F">
            <w:pPr>
              <w:rPr>
                <w:rFonts w:cs="Arial"/>
                <w:bCs/>
                <w:snapToGrid/>
                <w:sz w:val="20"/>
                <w:lang w:val="es-ES"/>
              </w:rPr>
            </w:pPr>
            <w:r w:rsidRPr="008A1A91">
              <w:rPr>
                <w:rFonts w:cs="Arial"/>
                <w:bCs/>
                <w:snapToGrid/>
                <w:sz w:val="20"/>
                <w:lang w:val="es-ES"/>
              </w:rPr>
              <w:t>Rendimientos devengados por créditos corporativos</w:t>
            </w:r>
          </w:p>
        </w:tc>
      </w:tr>
      <w:tr w:rsidR="0038125F" w:rsidRPr="008A1A91" w14:paraId="032882BC" w14:textId="77777777" w:rsidTr="00851F4F">
        <w:trPr>
          <w:trHeight w:val="390"/>
        </w:trPr>
        <w:tc>
          <w:tcPr>
            <w:tcW w:w="1276" w:type="dxa"/>
            <w:shd w:val="clear" w:color="auto" w:fill="auto"/>
            <w:noWrap/>
          </w:tcPr>
          <w:p w14:paraId="22A0B0F7" w14:textId="77777777" w:rsidR="0038125F" w:rsidRPr="008A1A91" w:rsidRDefault="0038125F" w:rsidP="0038125F">
            <w:pPr>
              <w:rPr>
                <w:rFonts w:cs="Arial"/>
                <w:bCs/>
                <w:snapToGrid/>
                <w:sz w:val="20"/>
                <w:lang w:val="es-ES"/>
              </w:rPr>
            </w:pPr>
            <w:r w:rsidRPr="008A1A91">
              <w:rPr>
                <w:rFonts w:cs="Arial"/>
                <w:bCs/>
                <w:snapToGrid/>
                <w:sz w:val="20"/>
                <w:lang w:val="es-ES"/>
              </w:rPr>
              <w:t>1408.11</w:t>
            </w:r>
          </w:p>
        </w:tc>
        <w:tc>
          <w:tcPr>
            <w:tcW w:w="4887" w:type="dxa"/>
            <w:shd w:val="clear" w:color="auto" w:fill="auto"/>
            <w:noWrap/>
          </w:tcPr>
          <w:p w14:paraId="09B1C03C" w14:textId="77777777" w:rsidR="0038125F" w:rsidRPr="008A1A91" w:rsidRDefault="0038125F" w:rsidP="0038125F">
            <w:pPr>
              <w:rPr>
                <w:rFonts w:cs="Arial"/>
                <w:bCs/>
                <w:snapToGrid/>
                <w:sz w:val="20"/>
                <w:lang w:val="es-ES"/>
              </w:rPr>
            </w:pPr>
            <w:r w:rsidRPr="008A1A91">
              <w:rPr>
                <w:rFonts w:cs="Arial"/>
                <w:bCs/>
                <w:snapToGrid/>
                <w:sz w:val="20"/>
                <w:lang w:val="es-ES"/>
              </w:rPr>
              <w:t>Rendimientos devengados por créditos a grandes empresas</w:t>
            </w:r>
          </w:p>
        </w:tc>
      </w:tr>
      <w:tr w:rsidR="0038125F" w:rsidRPr="008A1A91" w14:paraId="239D3838" w14:textId="77777777" w:rsidTr="00851F4F">
        <w:trPr>
          <w:trHeight w:val="480"/>
        </w:trPr>
        <w:tc>
          <w:tcPr>
            <w:tcW w:w="1276" w:type="dxa"/>
            <w:shd w:val="clear" w:color="auto" w:fill="auto"/>
            <w:noWrap/>
          </w:tcPr>
          <w:p w14:paraId="442C1DF8" w14:textId="77777777" w:rsidR="0038125F" w:rsidRPr="008A1A91" w:rsidRDefault="0038125F" w:rsidP="0038125F">
            <w:pPr>
              <w:rPr>
                <w:rFonts w:cs="Arial"/>
                <w:bCs/>
                <w:snapToGrid/>
                <w:sz w:val="20"/>
                <w:lang w:val="es-ES"/>
              </w:rPr>
            </w:pPr>
            <w:r w:rsidRPr="008A1A91">
              <w:rPr>
                <w:rFonts w:cs="Arial"/>
                <w:bCs/>
                <w:snapToGrid/>
                <w:sz w:val="20"/>
                <w:lang w:val="es-ES"/>
              </w:rPr>
              <w:t>1408.12</w:t>
            </w:r>
          </w:p>
        </w:tc>
        <w:tc>
          <w:tcPr>
            <w:tcW w:w="4887" w:type="dxa"/>
            <w:shd w:val="clear" w:color="auto" w:fill="auto"/>
            <w:noWrap/>
          </w:tcPr>
          <w:p w14:paraId="6B868B5C" w14:textId="77777777" w:rsidR="0038125F" w:rsidRPr="008A1A91" w:rsidRDefault="0038125F" w:rsidP="0038125F">
            <w:pPr>
              <w:rPr>
                <w:rFonts w:cs="Arial"/>
                <w:bCs/>
                <w:snapToGrid/>
                <w:sz w:val="20"/>
                <w:lang w:val="es-ES"/>
              </w:rPr>
            </w:pPr>
            <w:r w:rsidRPr="008A1A91">
              <w:rPr>
                <w:rFonts w:cs="Arial"/>
                <w:bCs/>
                <w:snapToGrid/>
                <w:sz w:val="20"/>
                <w:lang w:val="es-ES"/>
              </w:rPr>
              <w:t>Rendimientos devengados por créditos a medianas empresas</w:t>
            </w:r>
          </w:p>
        </w:tc>
      </w:tr>
      <w:tr w:rsidR="0038125F" w:rsidRPr="008A1A91" w14:paraId="72940A51" w14:textId="77777777" w:rsidTr="00851F4F">
        <w:trPr>
          <w:trHeight w:val="480"/>
        </w:trPr>
        <w:tc>
          <w:tcPr>
            <w:tcW w:w="1276" w:type="dxa"/>
            <w:shd w:val="clear" w:color="auto" w:fill="auto"/>
            <w:noWrap/>
          </w:tcPr>
          <w:p w14:paraId="6182701E" w14:textId="77777777" w:rsidR="0038125F" w:rsidRPr="008A1A91" w:rsidRDefault="0038125F" w:rsidP="0038125F">
            <w:pPr>
              <w:rPr>
                <w:rFonts w:cs="Arial"/>
                <w:bCs/>
                <w:snapToGrid/>
                <w:sz w:val="20"/>
                <w:lang w:val="es-ES"/>
              </w:rPr>
            </w:pPr>
            <w:r w:rsidRPr="008A1A91">
              <w:rPr>
                <w:rFonts w:cs="Arial"/>
                <w:bCs/>
                <w:snapToGrid/>
                <w:sz w:val="20"/>
                <w:lang w:val="es-ES"/>
              </w:rPr>
              <w:t>1408.13</w:t>
            </w:r>
          </w:p>
        </w:tc>
        <w:tc>
          <w:tcPr>
            <w:tcW w:w="4887" w:type="dxa"/>
            <w:shd w:val="clear" w:color="auto" w:fill="auto"/>
            <w:noWrap/>
          </w:tcPr>
          <w:p w14:paraId="64141C71" w14:textId="77777777" w:rsidR="0038125F" w:rsidRPr="008A1A91" w:rsidRDefault="0038125F" w:rsidP="0038125F">
            <w:pPr>
              <w:rPr>
                <w:rFonts w:cs="Arial"/>
                <w:bCs/>
                <w:snapToGrid/>
                <w:sz w:val="20"/>
                <w:lang w:val="es-ES"/>
              </w:rPr>
            </w:pPr>
            <w:r w:rsidRPr="008A1A91">
              <w:rPr>
                <w:rFonts w:cs="Arial"/>
                <w:bCs/>
                <w:snapToGrid/>
                <w:sz w:val="20"/>
                <w:lang w:val="es-ES"/>
              </w:rPr>
              <w:t>Rendimientos devengados por créditos a pequeñas empresas</w:t>
            </w:r>
          </w:p>
        </w:tc>
      </w:tr>
    </w:tbl>
    <w:p w14:paraId="345CBB84" w14:textId="77777777" w:rsidR="0038125F" w:rsidRPr="008A1A91" w:rsidRDefault="0038125F" w:rsidP="0038125F">
      <w:pPr>
        <w:tabs>
          <w:tab w:val="left" w:pos="2126"/>
          <w:tab w:val="left" w:pos="3119"/>
          <w:tab w:val="left" w:pos="3969"/>
          <w:tab w:val="left" w:pos="5103"/>
          <w:tab w:val="center" w:pos="7796"/>
          <w:tab w:val="center" w:pos="8222"/>
          <w:tab w:val="center" w:pos="8647"/>
        </w:tabs>
        <w:ind w:left="3969" w:right="142" w:hanging="1417"/>
        <w:jc w:val="both"/>
        <w:rPr>
          <w:rFonts w:cs="Arial"/>
          <w:sz w:val="20"/>
          <w:lang w:val="es-ES"/>
        </w:rPr>
      </w:pPr>
    </w:p>
    <w:p w14:paraId="6492749E" w14:textId="77777777" w:rsidR="0038125F" w:rsidRPr="008A1A91" w:rsidRDefault="0038125F" w:rsidP="0038125F">
      <w:pPr>
        <w:tabs>
          <w:tab w:val="left" w:pos="2126"/>
          <w:tab w:val="left" w:pos="3119"/>
          <w:tab w:val="left" w:pos="3969"/>
          <w:tab w:val="left" w:pos="5103"/>
          <w:tab w:val="center" w:pos="7796"/>
          <w:tab w:val="center" w:pos="8222"/>
          <w:tab w:val="center" w:pos="8647"/>
        </w:tabs>
        <w:ind w:left="3969" w:right="142" w:hanging="1417"/>
        <w:jc w:val="both"/>
        <w:rPr>
          <w:rFonts w:cs="Arial"/>
          <w:sz w:val="20"/>
          <w:lang w:val="es-ES"/>
        </w:rPr>
      </w:pPr>
    </w:p>
    <w:p w14:paraId="6190BE0B" w14:textId="77777777" w:rsidR="0038125F" w:rsidRPr="008A1A91" w:rsidRDefault="0038125F" w:rsidP="0038125F">
      <w:pPr>
        <w:tabs>
          <w:tab w:val="left" w:pos="2126"/>
          <w:tab w:val="left" w:pos="3119"/>
          <w:tab w:val="left" w:pos="3969"/>
          <w:tab w:val="left" w:pos="5103"/>
          <w:tab w:val="center" w:pos="7796"/>
          <w:tab w:val="center" w:pos="8222"/>
          <w:tab w:val="center" w:pos="8647"/>
        </w:tabs>
        <w:ind w:left="3969" w:right="142" w:hanging="1417"/>
        <w:jc w:val="both"/>
        <w:rPr>
          <w:rFonts w:cs="Arial"/>
          <w:sz w:val="20"/>
          <w:lang w:val="es-ES"/>
        </w:rPr>
      </w:pPr>
    </w:p>
    <w:p w14:paraId="08D79460"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u w:val="single"/>
          <w:lang w:val="es-ES"/>
        </w:rPr>
        <w:t>DINÁMICA</w:t>
      </w:r>
      <w:r w:rsidRPr="008A1A91">
        <w:rPr>
          <w:rFonts w:cs="Arial"/>
          <w:sz w:val="20"/>
          <w:lang w:val="es-ES"/>
        </w:rPr>
        <w:tab/>
      </w:r>
    </w:p>
    <w:p w14:paraId="5163DB53" w14:textId="77777777" w:rsidR="0038125F" w:rsidRPr="008A1A91" w:rsidRDefault="0038125F" w:rsidP="0038125F">
      <w:pPr>
        <w:spacing w:line="140" w:lineRule="atLeast"/>
        <w:ind w:left="1418" w:right="142" w:hanging="1418"/>
        <w:jc w:val="both"/>
        <w:rPr>
          <w:rFonts w:cs="Arial"/>
          <w:sz w:val="20"/>
          <w:lang w:val="es-ES"/>
        </w:rPr>
      </w:pPr>
    </w:p>
    <w:p w14:paraId="7EE1DEAF"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DÉBITOS:</w:t>
      </w:r>
      <w:r w:rsidRPr="008A1A91">
        <w:rPr>
          <w:rFonts w:cs="Arial"/>
          <w:sz w:val="20"/>
          <w:lang w:val="es-ES"/>
        </w:rPr>
        <w:tab/>
        <w:t>-</w:t>
      </w:r>
      <w:r w:rsidRPr="008A1A91">
        <w:rPr>
          <w:rFonts w:cs="Arial"/>
          <w:sz w:val="20"/>
          <w:lang w:val="es-ES"/>
        </w:rPr>
        <w:tab/>
        <w:t>Por los rendimientos devengados por los créditos vigentes.</w:t>
      </w:r>
    </w:p>
    <w:p w14:paraId="3A28D01E"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t>-</w:t>
      </w:r>
      <w:r w:rsidRPr="008A1A91">
        <w:rPr>
          <w:rFonts w:cs="Arial"/>
          <w:sz w:val="20"/>
          <w:lang w:val="es-ES"/>
        </w:rPr>
        <w:tab/>
        <w:t>Por el aumento en la actualización de los saldos en moneda extranjera.</w:t>
      </w:r>
    </w:p>
    <w:p w14:paraId="4AC4E225" w14:textId="77777777" w:rsidR="0038125F" w:rsidRPr="008A1A91" w:rsidRDefault="0038125F" w:rsidP="0038125F">
      <w:pPr>
        <w:spacing w:line="140" w:lineRule="atLeast"/>
        <w:ind w:left="1418" w:right="142" w:hanging="1418"/>
        <w:jc w:val="both"/>
        <w:rPr>
          <w:rFonts w:cs="Arial"/>
          <w:sz w:val="20"/>
          <w:lang w:val="es-ES"/>
        </w:rPr>
      </w:pPr>
    </w:p>
    <w:p w14:paraId="7E2477B6"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CRÉDITOS:</w:t>
      </w:r>
      <w:r w:rsidRPr="008A1A91">
        <w:rPr>
          <w:rFonts w:cs="Arial"/>
          <w:sz w:val="20"/>
          <w:lang w:val="es-ES"/>
        </w:rPr>
        <w:tab/>
        <w:t>-</w:t>
      </w:r>
      <w:r w:rsidRPr="008A1A91">
        <w:rPr>
          <w:rFonts w:cs="Arial"/>
          <w:sz w:val="20"/>
          <w:lang w:val="es-ES"/>
        </w:rPr>
        <w:tab/>
        <w:t>Por el importe de los rendimientos devengados cobrados.</w:t>
      </w:r>
    </w:p>
    <w:p w14:paraId="58116BE4"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lastRenderedPageBreak/>
        <w:tab/>
        <w:t>-</w:t>
      </w:r>
      <w:r w:rsidRPr="008A1A91">
        <w:rPr>
          <w:rFonts w:cs="Arial"/>
          <w:sz w:val="20"/>
          <w:lang w:val="es-ES"/>
        </w:rPr>
        <w:tab/>
        <w:t>Por la reversión y transferencias de rendimientos devengados por créditos vigentes, cuando los créditos se transfieren a créditos vencidos, reestructurados, refinanciados y/o cobranza judicial.</w:t>
      </w:r>
    </w:p>
    <w:p w14:paraId="2F64DD86"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t>-</w:t>
      </w:r>
      <w:r w:rsidRPr="008A1A91">
        <w:rPr>
          <w:rFonts w:cs="Arial"/>
          <w:sz w:val="20"/>
          <w:lang w:val="es-ES"/>
        </w:rPr>
        <w:tab/>
        <w:t>Por la disminución en la actualización de los saldos en moneda extranjera.</w:t>
      </w:r>
    </w:p>
    <w:p w14:paraId="4B933366" w14:textId="77777777" w:rsidR="0038125F" w:rsidRPr="008A1A91" w:rsidRDefault="0038125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6927A219"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30829550"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1CA6FE0C"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4D6CDFFC"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64D9A747"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0CF33BBE"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6A479F8B"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58C08830"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6D357A78"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37A8300D"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4A483046"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4E70C731"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579693DE"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46B38929"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70A1B7BE"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0712E9AA"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7B9AD920"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7E888D91"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57ABF813"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7B58C93D"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182D2F49"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187BBC65"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5DF71CFF"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6C204637"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2D32952E"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0891E074"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5F5C7457"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78E82244"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7C7783C9"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1007A43E"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1034997F"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4CF14EBD"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60668BF0"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591369E0"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58D1A199"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7D3141A5"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65B059B0"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396DB3CB" w14:textId="77777777" w:rsidR="00851F4F" w:rsidRPr="008A1A91" w:rsidRDefault="00851F4F" w:rsidP="0038125F">
      <w:pPr>
        <w:tabs>
          <w:tab w:val="left" w:pos="567"/>
          <w:tab w:val="left" w:pos="680"/>
          <w:tab w:val="left" w:pos="2324"/>
          <w:tab w:val="left" w:pos="5499"/>
        </w:tabs>
        <w:spacing w:line="200" w:lineRule="atLeast"/>
        <w:ind w:left="568" w:right="142" w:hanging="284"/>
        <w:jc w:val="both"/>
        <w:rPr>
          <w:rFonts w:cs="Arial"/>
          <w:position w:val="4"/>
          <w:sz w:val="20"/>
          <w:lang w:val="es-ES"/>
        </w:rPr>
      </w:pPr>
    </w:p>
    <w:p w14:paraId="40973A14" w14:textId="77777777" w:rsidR="0038125F" w:rsidRPr="008A1A91" w:rsidRDefault="007973A1" w:rsidP="007973A1">
      <w:pPr>
        <w:tabs>
          <w:tab w:val="left" w:pos="567"/>
          <w:tab w:val="left" w:pos="680"/>
          <w:tab w:val="left" w:pos="2324"/>
          <w:tab w:val="left" w:pos="5499"/>
        </w:tabs>
        <w:spacing w:line="200" w:lineRule="atLeast"/>
        <w:ind w:left="568" w:right="142" w:hanging="284"/>
        <w:jc w:val="both"/>
        <w:rPr>
          <w:rFonts w:cs="Arial"/>
          <w:sz w:val="20"/>
          <w:lang w:val="es-ES"/>
        </w:rPr>
      </w:pPr>
      <w:r w:rsidRPr="008A1A91">
        <w:rPr>
          <w:rFonts w:cs="Arial"/>
          <w:position w:val="4"/>
          <w:sz w:val="20"/>
          <w:lang w:val="es-ES"/>
        </w:rPr>
        <w:br w:type="page"/>
      </w:r>
    </w:p>
    <w:p w14:paraId="049BE81D" w14:textId="77777777" w:rsidR="0038125F" w:rsidRPr="00D02F6D" w:rsidRDefault="00851F4F" w:rsidP="00851F4F">
      <w:pPr>
        <w:tabs>
          <w:tab w:val="left" w:pos="2126"/>
          <w:tab w:val="left" w:pos="2552"/>
          <w:tab w:val="left" w:pos="3119"/>
          <w:tab w:val="left" w:pos="5103"/>
        </w:tabs>
        <w:ind w:left="3119" w:right="142" w:hanging="2552"/>
        <w:jc w:val="both"/>
        <w:rPr>
          <w:rFonts w:cs="Arial"/>
          <w:b/>
          <w:sz w:val="20"/>
          <w:lang w:val="es-ES"/>
        </w:rPr>
      </w:pPr>
      <w:r w:rsidRPr="008A1A91">
        <w:rPr>
          <w:rFonts w:cs="Arial"/>
          <w:b/>
          <w:sz w:val="20"/>
          <w:lang w:val="es-ES"/>
        </w:rPr>
        <w:t>CUENTA</w:t>
      </w:r>
      <w:r w:rsidRPr="008A1A91">
        <w:rPr>
          <w:rFonts w:cs="Arial"/>
          <w:b/>
          <w:sz w:val="20"/>
          <w:lang w:val="es-ES"/>
        </w:rPr>
        <w:tab/>
        <w:t>:</w:t>
      </w:r>
      <w:r w:rsidRPr="008A1A91">
        <w:rPr>
          <w:rFonts w:cs="Arial"/>
          <w:b/>
          <w:sz w:val="20"/>
          <w:lang w:val="es-ES"/>
        </w:rPr>
        <w:tab/>
        <w:t>1409</w:t>
      </w:r>
      <w:r w:rsidRPr="008A1A91">
        <w:rPr>
          <w:rFonts w:cs="Arial"/>
          <w:b/>
          <w:sz w:val="20"/>
          <w:lang w:val="es-ES"/>
        </w:rPr>
        <w:tab/>
      </w:r>
      <w:r w:rsidR="0038125F" w:rsidRPr="008A1A91">
        <w:rPr>
          <w:rFonts w:cs="Arial"/>
          <w:b/>
          <w:sz w:val="20"/>
          <w:lang w:val="es-ES"/>
        </w:rPr>
        <w:t>(PROVISIONES PARA CRÉDITOS)</w:t>
      </w:r>
      <w:r w:rsidR="0038125F" w:rsidRPr="008A1A91">
        <w:rPr>
          <w:rFonts w:cs="Arial"/>
          <w:b/>
          <w:sz w:val="20"/>
          <w:vertAlign w:val="superscript"/>
          <w:lang w:val="es-ES"/>
        </w:rPr>
        <w:t xml:space="preserve"> </w:t>
      </w:r>
      <w:r w:rsidR="007973A1" w:rsidRPr="00D02F6D">
        <w:rPr>
          <w:rStyle w:val="Refdenotaalpie"/>
          <w:rFonts w:cs="Arial"/>
          <w:sz w:val="20"/>
          <w:lang w:val="es-PE"/>
        </w:rPr>
        <w:footnoteReference w:id="791"/>
      </w:r>
    </w:p>
    <w:p w14:paraId="6C2441A7" w14:textId="77777777" w:rsidR="0038125F" w:rsidRPr="00D02F6D" w:rsidRDefault="0038125F" w:rsidP="0038125F">
      <w:pPr>
        <w:tabs>
          <w:tab w:val="left" w:pos="2126"/>
          <w:tab w:val="left" w:pos="2552"/>
          <w:tab w:val="left" w:pos="3119"/>
          <w:tab w:val="left" w:pos="3969"/>
          <w:tab w:val="left" w:pos="5103"/>
          <w:tab w:val="center" w:pos="7796"/>
          <w:tab w:val="center" w:pos="8222"/>
          <w:tab w:val="center" w:pos="8647"/>
        </w:tabs>
        <w:ind w:left="2552" w:right="142"/>
        <w:rPr>
          <w:rFonts w:cs="Arial"/>
          <w:sz w:val="20"/>
          <w:lang w:val="es-ES"/>
        </w:rPr>
      </w:pPr>
    </w:p>
    <w:p w14:paraId="45F78872" w14:textId="10218ED2" w:rsidR="005053AE" w:rsidRPr="008A1A91" w:rsidRDefault="0038125F" w:rsidP="005053AE">
      <w:pPr>
        <w:tabs>
          <w:tab w:val="left" w:pos="2126"/>
          <w:tab w:val="left" w:pos="2552"/>
          <w:tab w:val="left" w:pos="3119"/>
          <w:tab w:val="left" w:pos="3240"/>
          <w:tab w:val="left" w:pos="5103"/>
        </w:tabs>
        <w:spacing w:after="60"/>
        <w:ind w:left="2552" w:right="142" w:hanging="1985"/>
        <w:jc w:val="both"/>
        <w:rPr>
          <w:rFonts w:cs="Arial"/>
          <w:sz w:val="20"/>
          <w:lang w:val="es-PE"/>
        </w:rPr>
      </w:pPr>
      <w:r w:rsidRPr="008A1A91">
        <w:rPr>
          <w:rFonts w:cs="Arial"/>
          <w:sz w:val="20"/>
          <w:lang w:val="es-ES"/>
        </w:rPr>
        <w:t>DESCRIPCIÓN:</w:t>
      </w:r>
      <w:r w:rsidRPr="008A1A91">
        <w:rPr>
          <w:rFonts w:cs="Arial"/>
          <w:sz w:val="20"/>
          <w:lang w:val="es-ES"/>
        </w:rPr>
        <w:tab/>
      </w:r>
      <w:r w:rsidRPr="008A1A91">
        <w:rPr>
          <w:rFonts w:cs="Arial"/>
          <w:sz w:val="20"/>
          <w:lang w:val="es-ES"/>
        </w:rPr>
        <w:tab/>
      </w:r>
      <w:r w:rsidR="009211F5" w:rsidRPr="007747C2">
        <w:rPr>
          <w:rFonts w:cs="Arial"/>
          <w:sz w:val="20"/>
        </w:rPr>
        <w:t>En esta cuenta se registran las provisiones genéricas y específicas por créditos directos conforme con las disposiciones emitidas en el Reglamento para la Evaluación y Clasificación del Deudor y la Exigencia de Provisiones. Incluye las provisiones por créditos de hipoteca inversa, de conformidad con la normatividad sobre la materia. Asimismo, cuando corresponda, se registrarán las provisiones genéricas adicionales referidas a la administración inadecuada del riesgo de sobreendeudamiento, así como las provisiones por desvalorización del inmueble que garantizan una hipoteca inversa, de conformidad con las disposiciones emitidas por esta Superintendencia.</w:t>
      </w:r>
    </w:p>
    <w:p w14:paraId="443A6318" w14:textId="77777777" w:rsidR="005053AE" w:rsidRPr="008A1A91" w:rsidRDefault="005053AE" w:rsidP="005053AE">
      <w:pPr>
        <w:tabs>
          <w:tab w:val="left" w:pos="2126"/>
          <w:tab w:val="left" w:pos="2552"/>
          <w:tab w:val="left" w:pos="3119"/>
          <w:tab w:val="left" w:pos="3240"/>
          <w:tab w:val="left" w:pos="5103"/>
        </w:tabs>
        <w:spacing w:after="60"/>
        <w:ind w:left="2552" w:right="142" w:hanging="1985"/>
        <w:jc w:val="both"/>
        <w:rPr>
          <w:rFonts w:cs="Arial"/>
          <w:sz w:val="20"/>
          <w:lang w:val="es-PE"/>
        </w:rPr>
      </w:pPr>
    </w:p>
    <w:p w14:paraId="0EF855DB" w14:textId="77777777" w:rsidR="005053AE" w:rsidRPr="008A1A91" w:rsidRDefault="005053AE" w:rsidP="005053AE">
      <w:pPr>
        <w:tabs>
          <w:tab w:val="left" w:pos="2126"/>
          <w:tab w:val="left" w:pos="2552"/>
          <w:tab w:val="left" w:pos="3119"/>
          <w:tab w:val="left" w:pos="3240"/>
          <w:tab w:val="left" w:pos="5103"/>
        </w:tabs>
        <w:spacing w:after="60"/>
        <w:ind w:left="2552" w:right="142" w:hanging="1985"/>
        <w:jc w:val="both"/>
        <w:rPr>
          <w:rFonts w:cs="Arial"/>
          <w:sz w:val="20"/>
          <w:lang w:val="es-PE"/>
        </w:rPr>
      </w:pPr>
      <w:r w:rsidRPr="008A1A91">
        <w:rPr>
          <w:rFonts w:cs="Arial"/>
          <w:sz w:val="20"/>
          <w:lang w:val="es-PE"/>
        </w:rPr>
        <w:tab/>
      </w:r>
      <w:r w:rsidRPr="008A1A91">
        <w:rPr>
          <w:rFonts w:cs="Arial"/>
          <w:sz w:val="20"/>
          <w:lang w:val="es-PE"/>
        </w:rPr>
        <w:tab/>
        <w:t>Las provisiones, excepto, las constituidas por riesgo país, se contabilizan en esta cuenta. Las provisiones por riesgo país se contabilizan e</w:t>
      </w:r>
      <w:r w:rsidR="007973A1" w:rsidRPr="008A1A91">
        <w:rPr>
          <w:rFonts w:cs="Arial"/>
          <w:sz w:val="20"/>
          <w:lang w:val="es-PE"/>
        </w:rPr>
        <w:t>n la cuenta analítica 2702.05.04</w:t>
      </w:r>
      <w:r w:rsidRPr="008A1A91">
        <w:rPr>
          <w:rFonts w:cs="Arial"/>
          <w:sz w:val="20"/>
          <w:lang w:val="es-PE"/>
        </w:rPr>
        <w:t>.</w:t>
      </w:r>
    </w:p>
    <w:p w14:paraId="680266A2" w14:textId="77777777" w:rsidR="005053AE" w:rsidRPr="008A1A91" w:rsidRDefault="005053AE" w:rsidP="005053AE">
      <w:pPr>
        <w:tabs>
          <w:tab w:val="left" w:pos="2126"/>
          <w:tab w:val="left" w:pos="2552"/>
          <w:tab w:val="left" w:pos="3119"/>
          <w:tab w:val="left" w:pos="3240"/>
          <w:tab w:val="left" w:pos="5103"/>
        </w:tabs>
        <w:spacing w:after="60"/>
        <w:ind w:left="2552" w:right="142" w:hanging="1985"/>
        <w:jc w:val="both"/>
        <w:rPr>
          <w:rFonts w:cs="Arial"/>
          <w:sz w:val="20"/>
          <w:lang w:val="es-PE"/>
        </w:rPr>
      </w:pPr>
    </w:p>
    <w:p w14:paraId="3F2837E8" w14:textId="77777777" w:rsidR="005053AE" w:rsidRPr="008A1A91" w:rsidRDefault="005053AE" w:rsidP="005053AE">
      <w:pPr>
        <w:tabs>
          <w:tab w:val="left" w:pos="2126"/>
          <w:tab w:val="left" w:pos="2552"/>
          <w:tab w:val="left" w:pos="3119"/>
          <w:tab w:val="left" w:pos="3240"/>
          <w:tab w:val="left" w:pos="5103"/>
        </w:tabs>
        <w:spacing w:after="60"/>
        <w:ind w:left="2552" w:right="142" w:hanging="1985"/>
        <w:jc w:val="both"/>
        <w:rPr>
          <w:rFonts w:cs="Arial"/>
          <w:sz w:val="20"/>
          <w:lang w:val="es-PE"/>
        </w:rPr>
      </w:pPr>
      <w:r w:rsidRPr="008A1A91">
        <w:rPr>
          <w:rFonts w:cs="Arial"/>
          <w:sz w:val="20"/>
          <w:lang w:val="es-PE"/>
        </w:rPr>
        <w:tab/>
      </w:r>
      <w:r w:rsidRPr="008A1A91">
        <w:rPr>
          <w:rFonts w:cs="Arial"/>
          <w:sz w:val="20"/>
          <w:lang w:val="es-PE"/>
        </w:rPr>
        <w:tab/>
        <w:t>Para efectos de presentación los créditos se presentan deducidos de todas las provisiones señaladas anteriormente.</w:t>
      </w:r>
    </w:p>
    <w:p w14:paraId="04F59E12" w14:textId="77777777" w:rsidR="005053AE" w:rsidRPr="008A1A91" w:rsidRDefault="005053AE" w:rsidP="005053AE">
      <w:pPr>
        <w:tabs>
          <w:tab w:val="left" w:pos="2126"/>
          <w:tab w:val="left" w:pos="2552"/>
          <w:tab w:val="left" w:pos="3119"/>
          <w:tab w:val="left" w:pos="3240"/>
          <w:tab w:val="left" w:pos="5103"/>
        </w:tabs>
        <w:spacing w:after="60"/>
        <w:ind w:left="2552" w:right="142" w:hanging="1985"/>
        <w:jc w:val="both"/>
        <w:rPr>
          <w:rFonts w:cs="Arial"/>
          <w:sz w:val="20"/>
          <w:lang w:val="es-PE"/>
        </w:rPr>
      </w:pPr>
    </w:p>
    <w:p w14:paraId="5DBDC366" w14:textId="77777777" w:rsidR="005053AE" w:rsidRDefault="005053AE" w:rsidP="005053AE">
      <w:pPr>
        <w:tabs>
          <w:tab w:val="left" w:pos="2126"/>
          <w:tab w:val="left" w:pos="2552"/>
          <w:tab w:val="left" w:pos="3119"/>
          <w:tab w:val="left" w:pos="3240"/>
          <w:tab w:val="left" w:pos="5103"/>
        </w:tabs>
        <w:spacing w:after="60"/>
        <w:ind w:left="2552" w:right="142" w:hanging="1985"/>
        <w:jc w:val="both"/>
        <w:rPr>
          <w:rFonts w:cs="Arial"/>
          <w:sz w:val="20"/>
          <w:lang w:val="es-PE"/>
        </w:rPr>
      </w:pPr>
      <w:r w:rsidRPr="008A1A91">
        <w:rPr>
          <w:rFonts w:cs="Arial"/>
          <w:sz w:val="20"/>
          <w:lang w:val="es-PE"/>
        </w:rPr>
        <w:tab/>
      </w:r>
      <w:r w:rsidRPr="008A1A91">
        <w:rPr>
          <w:rFonts w:cs="Arial"/>
          <w:sz w:val="20"/>
          <w:lang w:val="es-PE"/>
        </w:rPr>
        <w:tab/>
        <w:t>Las provisiones deberán constituirse en la misma moneda en que fueron pactados los créditos que la originan.</w:t>
      </w:r>
    </w:p>
    <w:p w14:paraId="53FDF5FF" w14:textId="77777777" w:rsidR="00BB388F" w:rsidRDefault="00BF10FF" w:rsidP="00BB388F">
      <w:pPr>
        <w:tabs>
          <w:tab w:val="left" w:pos="2126"/>
          <w:tab w:val="left" w:pos="2552"/>
          <w:tab w:val="left" w:pos="3119"/>
          <w:tab w:val="left" w:pos="3240"/>
          <w:tab w:val="left" w:pos="5103"/>
        </w:tabs>
        <w:spacing w:after="60"/>
        <w:ind w:left="2552" w:right="142" w:hanging="1985"/>
        <w:jc w:val="both"/>
        <w:rPr>
          <w:rFonts w:cs="Arial"/>
          <w:sz w:val="20"/>
          <w:lang w:val="es-PE"/>
        </w:rPr>
      </w:pPr>
      <w:r>
        <w:rPr>
          <w:rFonts w:cs="Arial"/>
          <w:sz w:val="20"/>
          <w:lang w:val="es-PE"/>
        </w:rPr>
        <w:tab/>
      </w:r>
      <w:r>
        <w:rPr>
          <w:rFonts w:cs="Arial"/>
          <w:sz w:val="20"/>
          <w:lang w:val="es-PE"/>
        </w:rPr>
        <w:tab/>
      </w:r>
    </w:p>
    <w:p w14:paraId="50D31E96" w14:textId="77777777" w:rsidR="00BB388F" w:rsidRPr="004D13A5" w:rsidRDefault="00BB388F" w:rsidP="004D13A5">
      <w:pPr>
        <w:tabs>
          <w:tab w:val="left" w:pos="2126"/>
          <w:tab w:val="left" w:pos="2552"/>
          <w:tab w:val="left" w:pos="3119"/>
          <w:tab w:val="left" w:pos="3240"/>
          <w:tab w:val="left" w:pos="5103"/>
        </w:tabs>
        <w:spacing w:after="60"/>
        <w:ind w:left="2552" w:right="142" w:hanging="1985"/>
        <w:jc w:val="both"/>
        <w:rPr>
          <w:rFonts w:cs="Arial"/>
          <w:sz w:val="20"/>
          <w:lang w:val="es-PE"/>
        </w:rPr>
      </w:pPr>
      <w:r>
        <w:rPr>
          <w:rFonts w:cs="Arial"/>
          <w:sz w:val="20"/>
          <w:lang w:val="es-PE"/>
        </w:rPr>
        <w:tab/>
      </w:r>
      <w:r>
        <w:rPr>
          <w:rFonts w:cs="Arial"/>
          <w:sz w:val="20"/>
          <w:lang w:val="es-PE"/>
        </w:rPr>
        <w:tab/>
      </w:r>
      <w:r w:rsidRPr="004D13A5">
        <w:rPr>
          <w:rFonts w:cs="Arial"/>
          <w:sz w:val="20"/>
          <w:lang w:val="es-PE"/>
        </w:rPr>
        <w:t>Las provisiones específicas por la cartera reprogramada COVID-19 de acuerdo con las disposiciones establecidas en la Novena Disposición Final y Transitoria del Reglamento para la Evaluación y Clasificación del Deudor y la Exigencia de Provisiones, se contabilizan en las cuentas analíticas 1409.02.07, 1409.03.07, 1409.12.07 y 1409.13.07, teniendo como contrapartida las cuentas analíticas 4302.02.07, 4302.03.07, 4302.12.07 y 4302.13.07, respectivamente, debiendo discriminarse las provisiones que se constituyan por el capital de aquellas que se constituyan  por los intereses</w:t>
      </w:r>
      <w:r>
        <w:rPr>
          <w:rFonts w:cs="Arial"/>
          <w:sz w:val="20"/>
          <w:lang w:val="es-PE"/>
        </w:rPr>
        <w:t>.</w:t>
      </w:r>
      <w:r>
        <w:rPr>
          <w:rStyle w:val="Refdenotaalpie"/>
          <w:rFonts w:cs="Arial"/>
          <w:sz w:val="20"/>
          <w:lang w:val="es-PE"/>
        </w:rPr>
        <w:footnoteReference w:id="792"/>
      </w:r>
    </w:p>
    <w:p w14:paraId="4E49505C" w14:textId="77777777" w:rsidR="00BB388F" w:rsidRPr="008A1A91" w:rsidRDefault="00BB388F" w:rsidP="005053AE">
      <w:pPr>
        <w:tabs>
          <w:tab w:val="left" w:pos="2126"/>
          <w:tab w:val="left" w:pos="2552"/>
          <w:tab w:val="left" w:pos="3119"/>
          <w:tab w:val="left" w:pos="3240"/>
          <w:tab w:val="left" w:pos="5103"/>
        </w:tabs>
        <w:spacing w:after="60"/>
        <w:ind w:left="2552" w:right="142" w:hanging="1985"/>
        <w:jc w:val="both"/>
        <w:rPr>
          <w:rFonts w:cs="Arial"/>
          <w:sz w:val="20"/>
          <w:lang w:val="es-PE"/>
        </w:rPr>
      </w:pPr>
    </w:p>
    <w:p w14:paraId="6D9CBA87" w14:textId="77777777" w:rsidR="0038125F" w:rsidRPr="008A1A91" w:rsidRDefault="0038125F" w:rsidP="00D310FE">
      <w:pPr>
        <w:tabs>
          <w:tab w:val="left" w:pos="2551"/>
          <w:tab w:val="left" w:pos="3540"/>
          <w:tab w:val="left" w:pos="4248"/>
          <w:tab w:val="left" w:pos="4956"/>
          <w:tab w:val="left" w:pos="5664"/>
          <w:tab w:val="left" w:pos="6372"/>
          <w:tab w:val="left" w:pos="7080"/>
        </w:tabs>
        <w:spacing w:after="60"/>
        <w:ind w:right="142"/>
        <w:jc w:val="both"/>
        <w:rPr>
          <w:rFonts w:cs="Arial"/>
          <w:sz w:val="20"/>
          <w:lang w:val="es-ES"/>
        </w:rPr>
      </w:pPr>
    </w:p>
    <w:p w14:paraId="30ACB678" w14:textId="77777777" w:rsidR="0038125F" w:rsidRPr="008A1A91" w:rsidRDefault="0038125F" w:rsidP="0038125F">
      <w:pPr>
        <w:tabs>
          <w:tab w:val="left" w:pos="3685"/>
          <w:tab w:val="left" w:pos="4248"/>
          <w:tab w:val="left" w:pos="4956"/>
          <w:tab w:val="left" w:pos="5664"/>
          <w:tab w:val="left" w:pos="6372"/>
          <w:tab w:val="left" w:pos="7080"/>
        </w:tabs>
        <w:spacing w:after="60"/>
        <w:ind w:left="3685" w:right="142" w:hanging="1134"/>
        <w:jc w:val="both"/>
        <w:rPr>
          <w:rFonts w:cs="Arial"/>
          <w:sz w:val="20"/>
          <w:lang w:val="es-ES"/>
        </w:rPr>
      </w:pPr>
      <w:r w:rsidRPr="008A1A91">
        <w:rPr>
          <w:rFonts w:cs="Arial"/>
          <w:b/>
          <w:sz w:val="20"/>
          <w:lang w:val="es-ES"/>
        </w:rPr>
        <w:t xml:space="preserve">SUBCUENTAS Y CUENTAS ANALÍTICAS: </w:t>
      </w:r>
    </w:p>
    <w:p w14:paraId="6CE0E2F2" w14:textId="77777777" w:rsidR="0038125F" w:rsidRPr="008A1A91" w:rsidRDefault="0038125F" w:rsidP="0038125F">
      <w:pPr>
        <w:spacing w:line="140" w:lineRule="exact"/>
        <w:ind w:right="142"/>
        <w:jc w:val="both"/>
        <w:rPr>
          <w:rFonts w:cs="Arial"/>
          <w:b/>
          <w:sz w:val="20"/>
        </w:rPr>
      </w:pPr>
    </w:p>
    <w:p w14:paraId="0A6F5774" w14:textId="77777777" w:rsidR="0038125F" w:rsidRPr="008A1A91" w:rsidRDefault="0038125F" w:rsidP="0038125F">
      <w:pPr>
        <w:tabs>
          <w:tab w:val="left" w:pos="3906"/>
          <w:tab w:val="left" w:pos="4956"/>
          <w:tab w:val="left" w:pos="5664"/>
          <w:tab w:val="left" w:pos="6372"/>
          <w:tab w:val="left" w:pos="7080"/>
        </w:tabs>
        <w:spacing w:after="20"/>
        <w:ind w:left="3913" w:right="142" w:hanging="1361"/>
        <w:jc w:val="both"/>
        <w:rPr>
          <w:rFonts w:cs="Arial"/>
          <w:sz w:val="20"/>
          <w:lang w:val="es-ES"/>
        </w:rPr>
      </w:pPr>
    </w:p>
    <w:tbl>
      <w:tblPr>
        <w:tblW w:w="6864" w:type="dxa"/>
        <w:tblInd w:w="2622" w:type="dxa"/>
        <w:tblCellMar>
          <w:left w:w="70" w:type="dxa"/>
          <w:right w:w="70" w:type="dxa"/>
        </w:tblCellMar>
        <w:tblLook w:val="0000" w:firstRow="0" w:lastRow="0" w:firstColumn="0" w:lastColumn="0" w:noHBand="0" w:noVBand="0"/>
      </w:tblPr>
      <w:tblGrid>
        <w:gridCol w:w="1420"/>
        <w:gridCol w:w="5444"/>
      </w:tblGrid>
      <w:tr w:rsidR="0038125F" w:rsidRPr="008A1A91" w14:paraId="3DA07412" w14:textId="77777777" w:rsidTr="00574FC7">
        <w:trPr>
          <w:trHeight w:val="255"/>
        </w:trPr>
        <w:tc>
          <w:tcPr>
            <w:tcW w:w="1420" w:type="dxa"/>
            <w:tcBorders>
              <w:top w:val="nil"/>
              <w:left w:val="nil"/>
              <w:bottom w:val="nil"/>
              <w:right w:val="nil"/>
            </w:tcBorders>
            <w:shd w:val="clear" w:color="auto" w:fill="auto"/>
            <w:noWrap/>
            <w:vAlign w:val="bottom"/>
          </w:tcPr>
          <w:p w14:paraId="6C7AA23A" w14:textId="77777777" w:rsidR="0038125F" w:rsidRPr="008A1A91" w:rsidRDefault="0038125F" w:rsidP="0038125F">
            <w:pPr>
              <w:jc w:val="both"/>
              <w:rPr>
                <w:rFonts w:cs="Arial"/>
                <w:b/>
                <w:bCs/>
                <w:snapToGrid/>
                <w:sz w:val="20"/>
                <w:lang w:val="es-ES"/>
              </w:rPr>
            </w:pPr>
            <w:r w:rsidRPr="008A1A91">
              <w:rPr>
                <w:rFonts w:cs="Arial"/>
                <w:b/>
                <w:bCs/>
                <w:snapToGrid/>
                <w:sz w:val="20"/>
                <w:lang w:val="es-ES"/>
              </w:rPr>
              <w:t>1409.02</w:t>
            </w:r>
          </w:p>
        </w:tc>
        <w:tc>
          <w:tcPr>
            <w:tcW w:w="5444" w:type="dxa"/>
            <w:tcBorders>
              <w:top w:val="nil"/>
              <w:left w:val="nil"/>
              <w:bottom w:val="nil"/>
              <w:right w:val="nil"/>
            </w:tcBorders>
            <w:shd w:val="clear" w:color="auto" w:fill="auto"/>
            <w:noWrap/>
            <w:vAlign w:val="bottom"/>
          </w:tcPr>
          <w:p w14:paraId="37AE87E7" w14:textId="77777777" w:rsidR="0038125F" w:rsidRPr="008A1A91" w:rsidRDefault="0038125F" w:rsidP="0038125F">
            <w:pPr>
              <w:jc w:val="both"/>
              <w:rPr>
                <w:rFonts w:cs="Arial"/>
                <w:b/>
                <w:bCs/>
                <w:snapToGrid/>
                <w:sz w:val="20"/>
                <w:lang w:val="es-ES"/>
              </w:rPr>
            </w:pPr>
            <w:r w:rsidRPr="008A1A91">
              <w:rPr>
                <w:rFonts w:cs="Arial"/>
                <w:b/>
                <w:bCs/>
                <w:snapToGrid/>
                <w:sz w:val="20"/>
                <w:lang w:val="es-ES"/>
              </w:rPr>
              <w:t>(Provisiones para créditos a microempresas)</w:t>
            </w:r>
          </w:p>
        </w:tc>
      </w:tr>
      <w:tr w:rsidR="0038125F" w:rsidRPr="008A1A91" w14:paraId="47EFF1A6" w14:textId="77777777" w:rsidTr="00574FC7">
        <w:trPr>
          <w:trHeight w:val="255"/>
        </w:trPr>
        <w:tc>
          <w:tcPr>
            <w:tcW w:w="1420" w:type="dxa"/>
            <w:tcBorders>
              <w:top w:val="nil"/>
              <w:left w:val="nil"/>
              <w:bottom w:val="nil"/>
              <w:right w:val="nil"/>
            </w:tcBorders>
            <w:shd w:val="clear" w:color="auto" w:fill="auto"/>
            <w:noWrap/>
            <w:vAlign w:val="bottom"/>
          </w:tcPr>
          <w:p w14:paraId="4F91B77F" w14:textId="77777777" w:rsidR="0038125F" w:rsidRPr="008A1A91" w:rsidRDefault="0038125F" w:rsidP="0038125F">
            <w:pPr>
              <w:jc w:val="both"/>
              <w:rPr>
                <w:rFonts w:cs="Arial"/>
                <w:bCs/>
                <w:snapToGrid/>
                <w:sz w:val="20"/>
                <w:lang w:val="es-ES"/>
              </w:rPr>
            </w:pPr>
            <w:r w:rsidRPr="008A1A91">
              <w:rPr>
                <w:rFonts w:cs="Arial"/>
                <w:bCs/>
                <w:snapToGrid/>
                <w:sz w:val="20"/>
                <w:lang w:val="es-ES"/>
              </w:rPr>
              <w:t>1409.02.01</w:t>
            </w:r>
          </w:p>
        </w:tc>
        <w:tc>
          <w:tcPr>
            <w:tcW w:w="5444" w:type="dxa"/>
            <w:tcBorders>
              <w:top w:val="nil"/>
              <w:left w:val="nil"/>
              <w:bottom w:val="nil"/>
              <w:right w:val="nil"/>
            </w:tcBorders>
            <w:shd w:val="clear" w:color="auto" w:fill="auto"/>
            <w:noWrap/>
            <w:vAlign w:val="bottom"/>
          </w:tcPr>
          <w:p w14:paraId="24395EA0" w14:textId="77777777" w:rsidR="0038125F" w:rsidRPr="008A1A91" w:rsidRDefault="0038125F" w:rsidP="0038125F">
            <w:pPr>
              <w:jc w:val="both"/>
              <w:rPr>
                <w:rFonts w:cs="Arial"/>
                <w:bCs/>
                <w:snapToGrid/>
                <w:sz w:val="20"/>
                <w:lang w:val="es-ES"/>
              </w:rPr>
            </w:pPr>
            <w:r w:rsidRPr="008A1A91">
              <w:rPr>
                <w:rFonts w:cs="Arial"/>
                <w:bCs/>
                <w:snapToGrid/>
                <w:sz w:val="20"/>
                <w:lang w:val="es-ES"/>
              </w:rPr>
              <w:t>Provisión específica</w:t>
            </w:r>
          </w:p>
        </w:tc>
      </w:tr>
      <w:tr w:rsidR="0038125F" w:rsidRPr="008A1A91" w14:paraId="65A44EEA" w14:textId="77777777" w:rsidTr="00574FC7">
        <w:trPr>
          <w:trHeight w:val="255"/>
        </w:trPr>
        <w:tc>
          <w:tcPr>
            <w:tcW w:w="1420" w:type="dxa"/>
            <w:tcBorders>
              <w:top w:val="nil"/>
              <w:left w:val="nil"/>
              <w:bottom w:val="nil"/>
              <w:right w:val="nil"/>
            </w:tcBorders>
            <w:shd w:val="clear" w:color="auto" w:fill="auto"/>
            <w:noWrap/>
            <w:vAlign w:val="bottom"/>
          </w:tcPr>
          <w:p w14:paraId="5B1638C2" w14:textId="77777777" w:rsidR="0038125F" w:rsidRPr="008A1A91" w:rsidRDefault="0038125F" w:rsidP="0038125F">
            <w:pPr>
              <w:jc w:val="both"/>
              <w:rPr>
                <w:rFonts w:cs="Arial"/>
                <w:bCs/>
                <w:snapToGrid/>
                <w:sz w:val="20"/>
                <w:lang w:val="es-ES"/>
              </w:rPr>
            </w:pPr>
            <w:r w:rsidRPr="008A1A91">
              <w:rPr>
                <w:rFonts w:cs="Arial"/>
                <w:bCs/>
                <w:snapToGrid/>
                <w:sz w:val="20"/>
                <w:lang w:val="es-ES"/>
              </w:rPr>
              <w:t>1409.02.02</w:t>
            </w:r>
          </w:p>
        </w:tc>
        <w:tc>
          <w:tcPr>
            <w:tcW w:w="5444" w:type="dxa"/>
            <w:tcBorders>
              <w:top w:val="nil"/>
              <w:left w:val="nil"/>
              <w:bottom w:val="nil"/>
              <w:right w:val="nil"/>
            </w:tcBorders>
            <w:shd w:val="clear" w:color="auto" w:fill="auto"/>
            <w:noWrap/>
            <w:vAlign w:val="bottom"/>
          </w:tcPr>
          <w:p w14:paraId="7E8C40F1" w14:textId="77777777" w:rsidR="0038125F" w:rsidRPr="008A1A91" w:rsidRDefault="0038125F" w:rsidP="0038125F">
            <w:pPr>
              <w:jc w:val="both"/>
              <w:rPr>
                <w:rFonts w:cs="Arial"/>
                <w:bCs/>
                <w:snapToGrid/>
                <w:sz w:val="20"/>
                <w:lang w:val="es-ES"/>
              </w:rPr>
            </w:pPr>
            <w:r w:rsidRPr="008A1A91">
              <w:rPr>
                <w:rFonts w:cs="Arial"/>
                <w:bCs/>
                <w:snapToGrid/>
                <w:sz w:val="20"/>
                <w:lang w:val="es-ES"/>
              </w:rPr>
              <w:t>Provisión genérica obligatoria</w:t>
            </w:r>
          </w:p>
        </w:tc>
      </w:tr>
      <w:tr w:rsidR="0038125F" w:rsidRPr="008A1A91" w14:paraId="6EF53A1C" w14:textId="77777777" w:rsidTr="00574FC7">
        <w:trPr>
          <w:trHeight w:val="255"/>
        </w:trPr>
        <w:tc>
          <w:tcPr>
            <w:tcW w:w="1420" w:type="dxa"/>
            <w:tcBorders>
              <w:top w:val="nil"/>
              <w:left w:val="nil"/>
              <w:bottom w:val="nil"/>
              <w:right w:val="nil"/>
            </w:tcBorders>
            <w:shd w:val="clear" w:color="auto" w:fill="auto"/>
            <w:noWrap/>
            <w:vAlign w:val="bottom"/>
          </w:tcPr>
          <w:p w14:paraId="6B746077" w14:textId="77777777" w:rsidR="0038125F" w:rsidRPr="008A1A91" w:rsidRDefault="0038125F" w:rsidP="0038125F">
            <w:pPr>
              <w:jc w:val="both"/>
              <w:rPr>
                <w:rFonts w:cs="Arial"/>
                <w:snapToGrid/>
                <w:sz w:val="20"/>
                <w:lang w:val="es-ES"/>
              </w:rPr>
            </w:pPr>
            <w:r w:rsidRPr="008A1A91">
              <w:rPr>
                <w:rFonts w:cs="Arial"/>
                <w:snapToGrid/>
                <w:sz w:val="20"/>
                <w:lang w:val="es-ES"/>
              </w:rPr>
              <w:t>1409.02.02.01</w:t>
            </w:r>
          </w:p>
        </w:tc>
        <w:tc>
          <w:tcPr>
            <w:tcW w:w="5444" w:type="dxa"/>
            <w:tcBorders>
              <w:top w:val="nil"/>
              <w:left w:val="nil"/>
              <w:bottom w:val="nil"/>
              <w:right w:val="nil"/>
            </w:tcBorders>
            <w:shd w:val="clear" w:color="auto" w:fill="auto"/>
            <w:noWrap/>
            <w:vAlign w:val="bottom"/>
          </w:tcPr>
          <w:p w14:paraId="6AA59FED" w14:textId="77777777" w:rsidR="0038125F" w:rsidRPr="008A1A91" w:rsidRDefault="0038125F" w:rsidP="0038125F">
            <w:pPr>
              <w:jc w:val="both"/>
              <w:rPr>
                <w:rFonts w:cs="Arial"/>
                <w:snapToGrid/>
                <w:sz w:val="20"/>
                <w:lang w:val="es-ES"/>
              </w:rPr>
            </w:pPr>
            <w:r w:rsidRPr="008A1A91">
              <w:rPr>
                <w:rFonts w:cs="Arial"/>
                <w:snapToGrid/>
                <w:sz w:val="20"/>
                <w:lang w:val="es-ES"/>
              </w:rPr>
              <w:t>Componente fijo</w:t>
            </w:r>
          </w:p>
        </w:tc>
      </w:tr>
      <w:tr w:rsidR="0038125F" w:rsidRPr="008A1A91" w14:paraId="3CB16429" w14:textId="77777777" w:rsidTr="00574FC7">
        <w:trPr>
          <w:trHeight w:val="255"/>
        </w:trPr>
        <w:tc>
          <w:tcPr>
            <w:tcW w:w="1420" w:type="dxa"/>
            <w:tcBorders>
              <w:top w:val="nil"/>
              <w:left w:val="nil"/>
              <w:bottom w:val="nil"/>
              <w:right w:val="nil"/>
            </w:tcBorders>
            <w:shd w:val="clear" w:color="auto" w:fill="auto"/>
            <w:noWrap/>
            <w:vAlign w:val="bottom"/>
          </w:tcPr>
          <w:p w14:paraId="50C33D68" w14:textId="77777777" w:rsidR="0038125F" w:rsidRPr="008A1A91" w:rsidRDefault="0038125F" w:rsidP="0038125F">
            <w:pPr>
              <w:jc w:val="both"/>
              <w:rPr>
                <w:rFonts w:cs="Arial"/>
                <w:snapToGrid/>
                <w:sz w:val="20"/>
                <w:lang w:val="es-ES"/>
              </w:rPr>
            </w:pPr>
            <w:r w:rsidRPr="008A1A91">
              <w:rPr>
                <w:rFonts w:cs="Arial"/>
                <w:snapToGrid/>
                <w:sz w:val="20"/>
                <w:lang w:val="es-ES"/>
              </w:rPr>
              <w:t>1409.02.02.02</w:t>
            </w:r>
          </w:p>
        </w:tc>
        <w:tc>
          <w:tcPr>
            <w:tcW w:w="5444" w:type="dxa"/>
            <w:tcBorders>
              <w:top w:val="nil"/>
              <w:left w:val="nil"/>
              <w:bottom w:val="nil"/>
              <w:right w:val="nil"/>
            </w:tcBorders>
            <w:shd w:val="clear" w:color="auto" w:fill="auto"/>
            <w:noWrap/>
            <w:vAlign w:val="bottom"/>
          </w:tcPr>
          <w:p w14:paraId="6D1794B9" w14:textId="77777777" w:rsidR="0038125F" w:rsidRPr="008A1A91" w:rsidRDefault="0038125F" w:rsidP="0038125F">
            <w:pPr>
              <w:jc w:val="both"/>
              <w:rPr>
                <w:rFonts w:cs="Arial"/>
                <w:snapToGrid/>
                <w:sz w:val="20"/>
                <w:lang w:val="es-ES"/>
              </w:rPr>
            </w:pPr>
            <w:r w:rsidRPr="008A1A91">
              <w:rPr>
                <w:rFonts w:cs="Arial"/>
                <w:snapToGrid/>
                <w:sz w:val="20"/>
                <w:lang w:val="es-ES"/>
              </w:rPr>
              <w:t>Componente procíclico</w:t>
            </w:r>
          </w:p>
        </w:tc>
      </w:tr>
      <w:tr w:rsidR="0038125F" w:rsidRPr="008A1A91" w14:paraId="7E40F63F" w14:textId="77777777" w:rsidTr="00574FC7">
        <w:trPr>
          <w:trHeight w:val="255"/>
        </w:trPr>
        <w:tc>
          <w:tcPr>
            <w:tcW w:w="1420" w:type="dxa"/>
            <w:tcBorders>
              <w:top w:val="nil"/>
              <w:left w:val="nil"/>
              <w:bottom w:val="nil"/>
              <w:right w:val="nil"/>
            </w:tcBorders>
            <w:shd w:val="clear" w:color="auto" w:fill="auto"/>
            <w:noWrap/>
            <w:vAlign w:val="bottom"/>
          </w:tcPr>
          <w:p w14:paraId="7C5C428C" w14:textId="77777777" w:rsidR="0038125F" w:rsidRPr="008A1A91" w:rsidRDefault="0038125F" w:rsidP="0038125F">
            <w:pPr>
              <w:jc w:val="both"/>
              <w:rPr>
                <w:rFonts w:cs="Arial"/>
                <w:bCs/>
                <w:snapToGrid/>
                <w:sz w:val="20"/>
                <w:lang w:val="es-ES"/>
              </w:rPr>
            </w:pPr>
            <w:r w:rsidRPr="008A1A91">
              <w:rPr>
                <w:rFonts w:cs="Arial"/>
                <w:bCs/>
                <w:snapToGrid/>
                <w:sz w:val="20"/>
                <w:lang w:val="es-ES"/>
              </w:rPr>
              <w:t>1409.02.03</w:t>
            </w:r>
          </w:p>
        </w:tc>
        <w:tc>
          <w:tcPr>
            <w:tcW w:w="5444" w:type="dxa"/>
            <w:tcBorders>
              <w:top w:val="nil"/>
              <w:left w:val="nil"/>
              <w:bottom w:val="nil"/>
              <w:right w:val="nil"/>
            </w:tcBorders>
            <w:shd w:val="clear" w:color="auto" w:fill="auto"/>
            <w:noWrap/>
            <w:vAlign w:val="bottom"/>
          </w:tcPr>
          <w:p w14:paraId="7A71E3E6" w14:textId="77777777" w:rsidR="0038125F" w:rsidRPr="008A1A91" w:rsidRDefault="0038125F" w:rsidP="0038125F">
            <w:pPr>
              <w:jc w:val="both"/>
              <w:rPr>
                <w:rFonts w:cs="Arial"/>
                <w:bCs/>
                <w:snapToGrid/>
                <w:sz w:val="20"/>
                <w:lang w:val="es-ES"/>
              </w:rPr>
            </w:pPr>
            <w:r w:rsidRPr="008A1A91">
              <w:rPr>
                <w:rFonts w:cs="Arial"/>
                <w:bCs/>
                <w:snapToGrid/>
                <w:sz w:val="20"/>
                <w:lang w:val="es-ES"/>
              </w:rPr>
              <w:t>Provisión genérica voluntaria</w:t>
            </w:r>
          </w:p>
        </w:tc>
      </w:tr>
      <w:tr w:rsidR="0038125F" w:rsidRPr="008A1A91" w14:paraId="21F8136E" w14:textId="77777777" w:rsidTr="00574FC7">
        <w:trPr>
          <w:trHeight w:val="255"/>
        </w:trPr>
        <w:tc>
          <w:tcPr>
            <w:tcW w:w="1420" w:type="dxa"/>
            <w:tcBorders>
              <w:top w:val="nil"/>
              <w:left w:val="nil"/>
              <w:bottom w:val="nil"/>
              <w:right w:val="nil"/>
            </w:tcBorders>
            <w:shd w:val="clear" w:color="auto" w:fill="auto"/>
            <w:noWrap/>
          </w:tcPr>
          <w:p w14:paraId="1D33CD4B" w14:textId="77777777" w:rsidR="0038125F" w:rsidRPr="008A1A91" w:rsidRDefault="0038125F" w:rsidP="001B1AF2">
            <w:pPr>
              <w:rPr>
                <w:rFonts w:cs="Arial"/>
                <w:bCs/>
                <w:snapToGrid/>
                <w:sz w:val="20"/>
                <w:lang w:val="es-ES"/>
              </w:rPr>
            </w:pPr>
            <w:r w:rsidRPr="008A1A91">
              <w:rPr>
                <w:rFonts w:cs="Arial"/>
                <w:bCs/>
                <w:snapToGrid/>
                <w:sz w:val="20"/>
                <w:lang w:val="es-ES"/>
              </w:rPr>
              <w:t>1409.02.04</w:t>
            </w:r>
          </w:p>
        </w:tc>
        <w:tc>
          <w:tcPr>
            <w:tcW w:w="5444" w:type="dxa"/>
            <w:tcBorders>
              <w:top w:val="nil"/>
              <w:left w:val="nil"/>
              <w:bottom w:val="nil"/>
              <w:right w:val="nil"/>
            </w:tcBorders>
            <w:shd w:val="clear" w:color="auto" w:fill="auto"/>
            <w:noWrap/>
            <w:vAlign w:val="bottom"/>
          </w:tcPr>
          <w:p w14:paraId="67577A34" w14:textId="77777777" w:rsidR="0038125F" w:rsidRPr="008A1A91" w:rsidRDefault="0038125F" w:rsidP="0038125F">
            <w:pPr>
              <w:jc w:val="both"/>
              <w:rPr>
                <w:rFonts w:cs="Arial"/>
                <w:bCs/>
                <w:snapToGrid/>
                <w:sz w:val="20"/>
                <w:lang w:val="es-ES"/>
              </w:rPr>
            </w:pPr>
            <w:r w:rsidRPr="008A1A91">
              <w:rPr>
                <w:rFonts w:cs="Arial"/>
                <w:bCs/>
                <w:snapToGrid/>
                <w:sz w:val="20"/>
                <w:lang w:val="es-ES"/>
              </w:rPr>
              <w:t>Provisión para valuación-Operaciones refinanciadas y reestructuradas</w:t>
            </w:r>
          </w:p>
        </w:tc>
      </w:tr>
      <w:tr w:rsidR="0038125F" w:rsidRPr="008A1A91" w14:paraId="481422E9" w14:textId="504CE33D" w:rsidTr="00574FC7">
        <w:trPr>
          <w:trHeight w:val="255"/>
        </w:trPr>
        <w:tc>
          <w:tcPr>
            <w:tcW w:w="1420" w:type="dxa"/>
            <w:tcBorders>
              <w:top w:val="nil"/>
              <w:left w:val="nil"/>
              <w:bottom w:val="nil"/>
              <w:right w:val="nil"/>
            </w:tcBorders>
            <w:shd w:val="clear" w:color="auto" w:fill="auto"/>
            <w:noWrap/>
            <w:vAlign w:val="bottom"/>
          </w:tcPr>
          <w:p w14:paraId="450E2413" w14:textId="35347736" w:rsidR="0038125F" w:rsidRPr="008A1A91" w:rsidRDefault="0038125F" w:rsidP="0038125F">
            <w:pPr>
              <w:jc w:val="both"/>
              <w:rPr>
                <w:rFonts w:cs="Arial"/>
                <w:bCs/>
                <w:snapToGrid/>
                <w:sz w:val="20"/>
                <w:lang w:val="es-ES"/>
              </w:rPr>
            </w:pPr>
            <w:r w:rsidRPr="008A1A91">
              <w:rPr>
                <w:rFonts w:cs="Arial"/>
                <w:bCs/>
                <w:snapToGrid/>
                <w:sz w:val="20"/>
                <w:lang w:val="es-ES"/>
              </w:rPr>
              <w:lastRenderedPageBreak/>
              <w:t>1409.02.05</w:t>
            </w:r>
          </w:p>
        </w:tc>
        <w:tc>
          <w:tcPr>
            <w:tcW w:w="5444" w:type="dxa"/>
            <w:tcBorders>
              <w:top w:val="nil"/>
              <w:left w:val="nil"/>
              <w:bottom w:val="nil"/>
              <w:right w:val="nil"/>
            </w:tcBorders>
            <w:shd w:val="clear" w:color="auto" w:fill="auto"/>
            <w:noWrap/>
            <w:vAlign w:val="bottom"/>
          </w:tcPr>
          <w:p w14:paraId="4A8AC0D2" w14:textId="7270DB3D" w:rsidR="0038125F" w:rsidRPr="008A1A91" w:rsidRDefault="009602B5" w:rsidP="0038125F">
            <w:pPr>
              <w:jc w:val="both"/>
              <w:rPr>
                <w:rFonts w:cs="Arial"/>
                <w:bCs/>
                <w:snapToGrid/>
                <w:sz w:val="20"/>
                <w:lang w:val="es-ES"/>
              </w:rPr>
            </w:pPr>
            <w:r>
              <w:rPr>
                <w:rStyle w:val="Refdenotaalpie"/>
                <w:rFonts w:cs="Arial"/>
                <w:bCs/>
                <w:snapToGrid/>
                <w:sz w:val="20"/>
                <w:lang w:val="es-ES"/>
              </w:rPr>
              <w:footnoteReference w:id="793"/>
            </w:r>
          </w:p>
        </w:tc>
      </w:tr>
      <w:tr w:rsidR="0038125F" w:rsidRPr="008A1A91" w14:paraId="4CB48BAA" w14:textId="77777777" w:rsidTr="00574FC7">
        <w:trPr>
          <w:trHeight w:val="255"/>
        </w:trPr>
        <w:tc>
          <w:tcPr>
            <w:tcW w:w="1420" w:type="dxa"/>
            <w:tcBorders>
              <w:top w:val="nil"/>
              <w:left w:val="nil"/>
              <w:right w:val="nil"/>
            </w:tcBorders>
            <w:shd w:val="clear" w:color="auto" w:fill="auto"/>
            <w:noWrap/>
            <w:vAlign w:val="bottom"/>
          </w:tcPr>
          <w:p w14:paraId="478C30B1" w14:textId="77777777" w:rsidR="0038125F" w:rsidRPr="008A1A91" w:rsidRDefault="0038125F" w:rsidP="0038125F">
            <w:pPr>
              <w:jc w:val="both"/>
              <w:rPr>
                <w:rFonts w:cs="Arial"/>
                <w:bCs/>
                <w:snapToGrid/>
                <w:sz w:val="20"/>
                <w:lang w:val="es-ES"/>
              </w:rPr>
            </w:pPr>
            <w:r w:rsidRPr="008A1A91">
              <w:rPr>
                <w:rFonts w:cs="Arial"/>
                <w:bCs/>
                <w:snapToGrid/>
                <w:sz w:val="20"/>
                <w:lang w:val="es-ES"/>
              </w:rPr>
              <w:t>1409.02.06</w:t>
            </w:r>
          </w:p>
        </w:tc>
        <w:tc>
          <w:tcPr>
            <w:tcW w:w="5444" w:type="dxa"/>
            <w:tcBorders>
              <w:top w:val="nil"/>
              <w:left w:val="nil"/>
              <w:right w:val="nil"/>
            </w:tcBorders>
            <w:shd w:val="clear" w:color="auto" w:fill="auto"/>
            <w:noWrap/>
            <w:vAlign w:val="bottom"/>
          </w:tcPr>
          <w:p w14:paraId="6834CD4A" w14:textId="77777777" w:rsidR="0038125F" w:rsidRPr="008A1A91" w:rsidRDefault="0038125F" w:rsidP="0038125F">
            <w:pPr>
              <w:jc w:val="both"/>
              <w:rPr>
                <w:rFonts w:cs="Arial"/>
                <w:bCs/>
                <w:snapToGrid/>
                <w:sz w:val="20"/>
                <w:lang w:val="es-ES"/>
              </w:rPr>
            </w:pPr>
            <w:r w:rsidRPr="008A1A91">
              <w:rPr>
                <w:rFonts w:cs="Arial"/>
                <w:bCs/>
                <w:snapToGrid/>
                <w:sz w:val="20"/>
                <w:lang w:val="es-ES"/>
              </w:rPr>
              <w:t>Provisión genérica por sobreendeudamiento</w:t>
            </w:r>
          </w:p>
        </w:tc>
      </w:tr>
      <w:tr w:rsidR="00574FC7" w:rsidRPr="008A1A91" w14:paraId="6DD0C010" w14:textId="77777777" w:rsidTr="00574FC7">
        <w:trPr>
          <w:trHeight w:val="255"/>
        </w:trPr>
        <w:tc>
          <w:tcPr>
            <w:tcW w:w="1420" w:type="dxa"/>
            <w:tcBorders>
              <w:top w:val="nil"/>
              <w:left w:val="nil"/>
              <w:right w:val="nil"/>
            </w:tcBorders>
            <w:shd w:val="clear" w:color="auto" w:fill="auto"/>
            <w:noWrap/>
            <w:vAlign w:val="bottom"/>
          </w:tcPr>
          <w:p w14:paraId="455ED54B" w14:textId="77777777" w:rsidR="00574FC7" w:rsidRPr="008A1A91" w:rsidRDefault="00574FC7" w:rsidP="0038125F">
            <w:pPr>
              <w:jc w:val="both"/>
              <w:rPr>
                <w:rFonts w:cs="Arial"/>
                <w:bCs/>
                <w:snapToGrid/>
                <w:sz w:val="20"/>
                <w:lang w:val="es-ES"/>
              </w:rPr>
            </w:pPr>
            <w:r>
              <w:rPr>
                <w:rFonts w:cs="Arial"/>
                <w:bCs/>
                <w:snapToGrid/>
                <w:sz w:val="20"/>
                <w:lang w:val="es-ES"/>
              </w:rPr>
              <w:t>1409.02.07</w:t>
            </w:r>
          </w:p>
        </w:tc>
        <w:tc>
          <w:tcPr>
            <w:tcW w:w="5444" w:type="dxa"/>
            <w:tcBorders>
              <w:top w:val="nil"/>
              <w:left w:val="nil"/>
              <w:right w:val="nil"/>
            </w:tcBorders>
            <w:shd w:val="clear" w:color="auto" w:fill="auto"/>
            <w:noWrap/>
            <w:vAlign w:val="bottom"/>
          </w:tcPr>
          <w:p w14:paraId="62298499" w14:textId="77777777" w:rsidR="00574FC7" w:rsidRPr="008A1A91" w:rsidRDefault="00574FC7" w:rsidP="0038125F">
            <w:pPr>
              <w:jc w:val="both"/>
              <w:rPr>
                <w:rFonts w:cs="Arial"/>
                <w:bCs/>
                <w:snapToGrid/>
                <w:sz w:val="20"/>
                <w:lang w:val="es-ES"/>
              </w:rPr>
            </w:pPr>
            <w:r>
              <w:rPr>
                <w:rFonts w:cs="Arial"/>
                <w:bCs/>
                <w:snapToGrid/>
                <w:sz w:val="20"/>
                <w:lang w:val="es-ES"/>
              </w:rPr>
              <w:t>Provisiones específicas cartera reprogramada COVID-19</w:t>
            </w:r>
            <w:r>
              <w:rPr>
                <w:rStyle w:val="Refdenotaalpie"/>
                <w:rFonts w:cs="Arial"/>
                <w:bCs/>
                <w:snapToGrid/>
                <w:sz w:val="20"/>
                <w:lang w:val="es-ES"/>
              </w:rPr>
              <w:footnoteReference w:id="794"/>
            </w:r>
          </w:p>
        </w:tc>
      </w:tr>
      <w:tr w:rsidR="00574FC7" w:rsidRPr="008A1A91" w14:paraId="642CB15B" w14:textId="77777777" w:rsidTr="00574FC7">
        <w:trPr>
          <w:trHeight w:val="255"/>
        </w:trPr>
        <w:tc>
          <w:tcPr>
            <w:tcW w:w="1420" w:type="dxa"/>
            <w:tcBorders>
              <w:top w:val="nil"/>
              <w:left w:val="nil"/>
              <w:right w:val="nil"/>
            </w:tcBorders>
            <w:shd w:val="clear" w:color="auto" w:fill="auto"/>
            <w:noWrap/>
            <w:vAlign w:val="bottom"/>
          </w:tcPr>
          <w:p w14:paraId="7C6527E2" w14:textId="77777777" w:rsidR="00574FC7" w:rsidRPr="008A1A91" w:rsidRDefault="00574FC7" w:rsidP="0038125F">
            <w:pPr>
              <w:jc w:val="both"/>
              <w:rPr>
                <w:rFonts w:cs="Arial"/>
                <w:bCs/>
                <w:snapToGrid/>
                <w:sz w:val="20"/>
                <w:lang w:val="es-ES"/>
              </w:rPr>
            </w:pPr>
            <w:r>
              <w:rPr>
                <w:rFonts w:cs="Arial"/>
                <w:bCs/>
                <w:snapToGrid/>
                <w:sz w:val="20"/>
                <w:lang w:val="es-ES"/>
              </w:rPr>
              <w:t>1409.02.07.01</w:t>
            </w:r>
          </w:p>
        </w:tc>
        <w:tc>
          <w:tcPr>
            <w:tcW w:w="5444" w:type="dxa"/>
            <w:tcBorders>
              <w:top w:val="nil"/>
              <w:left w:val="nil"/>
              <w:right w:val="nil"/>
            </w:tcBorders>
            <w:shd w:val="clear" w:color="auto" w:fill="auto"/>
            <w:noWrap/>
            <w:vAlign w:val="bottom"/>
          </w:tcPr>
          <w:p w14:paraId="4FB815E4" w14:textId="77777777" w:rsidR="00574FC7" w:rsidRPr="008A1A91" w:rsidRDefault="00574FC7" w:rsidP="0038125F">
            <w:pPr>
              <w:jc w:val="both"/>
              <w:rPr>
                <w:rFonts w:cs="Arial"/>
                <w:bCs/>
                <w:snapToGrid/>
                <w:sz w:val="20"/>
                <w:lang w:val="es-ES"/>
              </w:rPr>
            </w:pPr>
            <w:r>
              <w:rPr>
                <w:rFonts w:cs="Arial"/>
                <w:bCs/>
                <w:snapToGrid/>
                <w:sz w:val="20"/>
                <w:lang w:val="es-ES"/>
              </w:rPr>
              <w:t>Capital</w:t>
            </w:r>
            <w:r>
              <w:rPr>
                <w:rStyle w:val="Refdenotaalpie"/>
                <w:rFonts w:cs="Arial"/>
                <w:bCs/>
                <w:snapToGrid/>
                <w:sz w:val="20"/>
                <w:lang w:val="es-ES"/>
              </w:rPr>
              <w:footnoteReference w:id="795"/>
            </w:r>
          </w:p>
        </w:tc>
      </w:tr>
      <w:tr w:rsidR="00574FC7" w:rsidRPr="008A1A91" w14:paraId="3EEBEF92" w14:textId="77777777" w:rsidTr="00574FC7">
        <w:trPr>
          <w:trHeight w:val="255"/>
        </w:trPr>
        <w:tc>
          <w:tcPr>
            <w:tcW w:w="1420" w:type="dxa"/>
            <w:tcBorders>
              <w:top w:val="nil"/>
              <w:left w:val="nil"/>
              <w:right w:val="nil"/>
            </w:tcBorders>
            <w:shd w:val="clear" w:color="auto" w:fill="auto"/>
            <w:noWrap/>
            <w:vAlign w:val="bottom"/>
          </w:tcPr>
          <w:p w14:paraId="219CCE9F" w14:textId="77777777" w:rsidR="00574FC7" w:rsidRPr="008A1A91" w:rsidRDefault="00574FC7" w:rsidP="0038125F">
            <w:pPr>
              <w:jc w:val="both"/>
              <w:rPr>
                <w:rFonts w:cs="Arial"/>
                <w:bCs/>
                <w:snapToGrid/>
                <w:sz w:val="20"/>
                <w:lang w:val="es-ES"/>
              </w:rPr>
            </w:pPr>
            <w:r>
              <w:rPr>
                <w:rFonts w:cs="Arial"/>
                <w:bCs/>
                <w:snapToGrid/>
                <w:sz w:val="20"/>
                <w:lang w:val="es-ES"/>
              </w:rPr>
              <w:t>1409.02.07.02</w:t>
            </w:r>
          </w:p>
        </w:tc>
        <w:tc>
          <w:tcPr>
            <w:tcW w:w="5444" w:type="dxa"/>
            <w:tcBorders>
              <w:top w:val="nil"/>
              <w:left w:val="nil"/>
              <w:right w:val="nil"/>
            </w:tcBorders>
            <w:shd w:val="clear" w:color="auto" w:fill="auto"/>
            <w:noWrap/>
            <w:vAlign w:val="bottom"/>
          </w:tcPr>
          <w:p w14:paraId="17AF6615" w14:textId="77777777" w:rsidR="00574FC7" w:rsidRPr="008A1A91" w:rsidRDefault="00574FC7" w:rsidP="0038125F">
            <w:pPr>
              <w:jc w:val="both"/>
              <w:rPr>
                <w:rFonts w:cs="Arial"/>
                <w:bCs/>
                <w:snapToGrid/>
                <w:sz w:val="20"/>
                <w:lang w:val="es-ES"/>
              </w:rPr>
            </w:pPr>
            <w:r>
              <w:rPr>
                <w:rFonts w:cs="Arial"/>
                <w:bCs/>
                <w:snapToGrid/>
                <w:sz w:val="20"/>
                <w:lang w:val="es-ES"/>
              </w:rPr>
              <w:t>Intereses</w:t>
            </w:r>
            <w:r>
              <w:rPr>
                <w:rStyle w:val="Refdenotaalpie"/>
                <w:rFonts w:cs="Arial"/>
                <w:bCs/>
                <w:snapToGrid/>
                <w:sz w:val="20"/>
                <w:lang w:val="es-ES"/>
              </w:rPr>
              <w:footnoteReference w:id="796"/>
            </w:r>
          </w:p>
        </w:tc>
      </w:tr>
      <w:tr w:rsidR="0038125F" w:rsidRPr="008A1A91" w14:paraId="11463E31" w14:textId="77777777" w:rsidTr="00574FC7">
        <w:trPr>
          <w:trHeight w:val="255"/>
        </w:trPr>
        <w:tc>
          <w:tcPr>
            <w:tcW w:w="1420" w:type="dxa"/>
            <w:tcBorders>
              <w:top w:val="nil"/>
              <w:left w:val="nil"/>
              <w:bottom w:val="nil"/>
              <w:right w:val="nil"/>
            </w:tcBorders>
            <w:shd w:val="clear" w:color="auto" w:fill="auto"/>
            <w:noWrap/>
            <w:vAlign w:val="bottom"/>
          </w:tcPr>
          <w:p w14:paraId="7C5299DD" w14:textId="77777777" w:rsidR="0038125F" w:rsidRPr="008A1A91" w:rsidRDefault="0038125F" w:rsidP="0038125F">
            <w:pPr>
              <w:jc w:val="both"/>
              <w:rPr>
                <w:rFonts w:cs="Arial"/>
                <w:b/>
                <w:bCs/>
                <w:snapToGrid/>
                <w:sz w:val="20"/>
                <w:lang w:val="es-ES"/>
              </w:rPr>
            </w:pPr>
            <w:r w:rsidRPr="008A1A91">
              <w:rPr>
                <w:rFonts w:cs="Arial"/>
                <w:b/>
                <w:bCs/>
                <w:snapToGrid/>
                <w:sz w:val="20"/>
                <w:lang w:val="es-ES"/>
              </w:rPr>
              <w:t>1409.03</w:t>
            </w:r>
          </w:p>
        </w:tc>
        <w:tc>
          <w:tcPr>
            <w:tcW w:w="5444" w:type="dxa"/>
            <w:tcBorders>
              <w:top w:val="nil"/>
              <w:left w:val="nil"/>
              <w:bottom w:val="nil"/>
              <w:right w:val="nil"/>
            </w:tcBorders>
            <w:shd w:val="clear" w:color="auto" w:fill="auto"/>
            <w:noWrap/>
            <w:vAlign w:val="bottom"/>
          </w:tcPr>
          <w:p w14:paraId="07E5ADB9" w14:textId="77777777" w:rsidR="0038125F" w:rsidRPr="008A1A91" w:rsidRDefault="0038125F" w:rsidP="0038125F">
            <w:pPr>
              <w:jc w:val="both"/>
              <w:rPr>
                <w:rFonts w:cs="Arial"/>
                <w:b/>
                <w:bCs/>
                <w:snapToGrid/>
                <w:sz w:val="20"/>
                <w:lang w:val="es-ES"/>
              </w:rPr>
            </w:pPr>
            <w:r w:rsidRPr="008A1A91">
              <w:rPr>
                <w:rFonts w:cs="Arial"/>
                <w:b/>
                <w:bCs/>
                <w:snapToGrid/>
                <w:sz w:val="20"/>
                <w:lang w:val="es-ES"/>
              </w:rPr>
              <w:t>(Provisiones para créditos de consumo)</w:t>
            </w:r>
          </w:p>
        </w:tc>
      </w:tr>
      <w:tr w:rsidR="0038125F" w:rsidRPr="008A1A91" w14:paraId="6C6AFBBD" w14:textId="77777777" w:rsidTr="00574FC7">
        <w:trPr>
          <w:trHeight w:val="255"/>
        </w:trPr>
        <w:tc>
          <w:tcPr>
            <w:tcW w:w="1420" w:type="dxa"/>
            <w:tcBorders>
              <w:top w:val="nil"/>
              <w:left w:val="nil"/>
              <w:bottom w:val="nil"/>
              <w:right w:val="nil"/>
            </w:tcBorders>
            <w:shd w:val="clear" w:color="auto" w:fill="auto"/>
            <w:noWrap/>
            <w:vAlign w:val="bottom"/>
          </w:tcPr>
          <w:p w14:paraId="4ECCA92E" w14:textId="77777777" w:rsidR="0038125F" w:rsidRPr="008A1A91" w:rsidRDefault="0038125F" w:rsidP="0038125F">
            <w:pPr>
              <w:jc w:val="both"/>
              <w:rPr>
                <w:rFonts w:cs="Arial"/>
                <w:bCs/>
                <w:snapToGrid/>
                <w:sz w:val="20"/>
                <w:lang w:val="es-ES"/>
              </w:rPr>
            </w:pPr>
            <w:r w:rsidRPr="008A1A91">
              <w:rPr>
                <w:rFonts w:cs="Arial"/>
                <w:bCs/>
                <w:snapToGrid/>
                <w:sz w:val="20"/>
                <w:lang w:val="es-ES"/>
              </w:rPr>
              <w:t>1409.03.01</w:t>
            </w:r>
          </w:p>
        </w:tc>
        <w:tc>
          <w:tcPr>
            <w:tcW w:w="5444" w:type="dxa"/>
            <w:tcBorders>
              <w:top w:val="nil"/>
              <w:left w:val="nil"/>
              <w:bottom w:val="nil"/>
              <w:right w:val="nil"/>
            </w:tcBorders>
            <w:shd w:val="clear" w:color="auto" w:fill="auto"/>
            <w:noWrap/>
            <w:vAlign w:val="bottom"/>
          </w:tcPr>
          <w:p w14:paraId="1C831936" w14:textId="77777777" w:rsidR="0038125F" w:rsidRPr="008A1A91" w:rsidRDefault="0038125F" w:rsidP="0038125F">
            <w:pPr>
              <w:jc w:val="both"/>
              <w:rPr>
                <w:rFonts w:cs="Arial"/>
                <w:bCs/>
                <w:snapToGrid/>
                <w:sz w:val="20"/>
                <w:lang w:val="es-ES"/>
              </w:rPr>
            </w:pPr>
            <w:r w:rsidRPr="008A1A91">
              <w:rPr>
                <w:rFonts w:cs="Arial"/>
                <w:bCs/>
                <w:snapToGrid/>
                <w:sz w:val="20"/>
                <w:lang w:val="es-ES"/>
              </w:rPr>
              <w:t>Provisión específica</w:t>
            </w:r>
          </w:p>
        </w:tc>
      </w:tr>
      <w:tr w:rsidR="0038125F" w:rsidRPr="008A1A91" w14:paraId="0820D6C4" w14:textId="77777777" w:rsidTr="00574FC7">
        <w:trPr>
          <w:trHeight w:val="255"/>
        </w:trPr>
        <w:tc>
          <w:tcPr>
            <w:tcW w:w="1420" w:type="dxa"/>
            <w:tcBorders>
              <w:top w:val="nil"/>
              <w:left w:val="nil"/>
              <w:bottom w:val="nil"/>
              <w:right w:val="nil"/>
            </w:tcBorders>
            <w:shd w:val="clear" w:color="auto" w:fill="auto"/>
            <w:noWrap/>
            <w:vAlign w:val="bottom"/>
          </w:tcPr>
          <w:p w14:paraId="5F487AAB" w14:textId="77777777" w:rsidR="0038125F" w:rsidRPr="008A1A91" w:rsidRDefault="0038125F" w:rsidP="0038125F">
            <w:pPr>
              <w:jc w:val="both"/>
              <w:rPr>
                <w:rFonts w:cs="Arial"/>
                <w:bCs/>
                <w:snapToGrid/>
                <w:sz w:val="20"/>
                <w:lang w:val="es-ES"/>
              </w:rPr>
            </w:pPr>
            <w:r w:rsidRPr="008A1A91">
              <w:rPr>
                <w:rFonts w:cs="Arial"/>
                <w:bCs/>
                <w:snapToGrid/>
                <w:sz w:val="20"/>
                <w:lang w:val="es-ES"/>
              </w:rPr>
              <w:t>1409.03.02</w:t>
            </w:r>
          </w:p>
        </w:tc>
        <w:tc>
          <w:tcPr>
            <w:tcW w:w="5444" w:type="dxa"/>
            <w:tcBorders>
              <w:top w:val="nil"/>
              <w:left w:val="nil"/>
              <w:bottom w:val="nil"/>
              <w:right w:val="nil"/>
            </w:tcBorders>
            <w:shd w:val="clear" w:color="auto" w:fill="auto"/>
            <w:noWrap/>
            <w:vAlign w:val="bottom"/>
          </w:tcPr>
          <w:p w14:paraId="7A96D972" w14:textId="77777777" w:rsidR="0038125F" w:rsidRPr="008A1A91" w:rsidRDefault="0038125F" w:rsidP="0038125F">
            <w:pPr>
              <w:jc w:val="both"/>
              <w:rPr>
                <w:rFonts w:cs="Arial"/>
                <w:bCs/>
                <w:snapToGrid/>
                <w:sz w:val="20"/>
                <w:lang w:val="es-ES"/>
              </w:rPr>
            </w:pPr>
            <w:r w:rsidRPr="008A1A91">
              <w:rPr>
                <w:rFonts w:cs="Arial"/>
                <w:bCs/>
                <w:snapToGrid/>
                <w:sz w:val="20"/>
                <w:lang w:val="es-ES"/>
              </w:rPr>
              <w:t>Provisión genérica obligatoria</w:t>
            </w:r>
          </w:p>
        </w:tc>
      </w:tr>
      <w:tr w:rsidR="0038125F" w:rsidRPr="008A1A91" w14:paraId="70E50EE2" w14:textId="77777777" w:rsidTr="00574FC7">
        <w:trPr>
          <w:trHeight w:val="255"/>
        </w:trPr>
        <w:tc>
          <w:tcPr>
            <w:tcW w:w="1420" w:type="dxa"/>
            <w:tcBorders>
              <w:top w:val="nil"/>
              <w:left w:val="nil"/>
              <w:bottom w:val="nil"/>
              <w:right w:val="nil"/>
            </w:tcBorders>
            <w:shd w:val="clear" w:color="auto" w:fill="auto"/>
            <w:noWrap/>
            <w:vAlign w:val="bottom"/>
          </w:tcPr>
          <w:p w14:paraId="6EDBC37D" w14:textId="77777777" w:rsidR="0038125F" w:rsidRPr="008A1A91" w:rsidRDefault="0038125F" w:rsidP="0038125F">
            <w:pPr>
              <w:jc w:val="both"/>
              <w:rPr>
                <w:rFonts w:cs="Arial"/>
                <w:snapToGrid/>
                <w:sz w:val="20"/>
                <w:lang w:val="es-ES"/>
              </w:rPr>
            </w:pPr>
            <w:r w:rsidRPr="008A1A91">
              <w:rPr>
                <w:rFonts w:cs="Arial"/>
                <w:snapToGrid/>
                <w:sz w:val="20"/>
                <w:lang w:val="es-ES"/>
              </w:rPr>
              <w:t>1409.03.02.01</w:t>
            </w:r>
          </w:p>
        </w:tc>
        <w:tc>
          <w:tcPr>
            <w:tcW w:w="5444" w:type="dxa"/>
            <w:tcBorders>
              <w:top w:val="nil"/>
              <w:left w:val="nil"/>
              <w:bottom w:val="nil"/>
              <w:right w:val="nil"/>
            </w:tcBorders>
            <w:shd w:val="clear" w:color="auto" w:fill="auto"/>
            <w:noWrap/>
            <w:vAlign w:val="bottom"/>
          </w:tcPr>
          <w:p w14:paraId="7FE78BA4" w14:textId="77777777" w:rsidR="0038125F" w:rsidRPr="008A1A91" w:rsidRDefault="0038125F" w:rsidP="0038125F">
            <w:pPr>
              <w:jc w:val="both"/>
              <w:rPr>
                <w:rFonts w:cs="Arial"/>
                <w:snapToGrid/>
                <w:sz w:val="20"/>
                <w:lang w:val="es-ES"/>
              </w:rPr>
            </w:pPr>
            <w:r w:rsidRPr="008A1A91">
              <w:rPr>
                <w:rFonts w:cs="Arial"/>
                <w:snapToGrid/>
                <w:sz w:val="20"/>
                <w:lang w:val="es-ES"/>
              </w:rPr>
              <w:t>Componente fijo</w:t>
            </w:r>
          </w:p>
        </w:tc>
      </w:tr>
      <w:tr w:rsidR="0038125F" w:rsidRPr="008A1A91" w14:paraId="1EF3D8BA" w14:textId="77777777" w:rsidTr="00574FC7">
        <w:trPr>
          <w:trHeight w:val="255"/>
        </w:trPr>
        <w:tc>
          <w:tcPr>
            <w:tcW w:w="1420" w:type="dxa"/>
            <w:tcBorders>
              <w:top w:val="nil"/>
              <w:left w:val="nil"/>
              <w:bottom w:val="nil"/>
              <w:right w:val="nil"/>
            </w:tcBorders>
            <w:shd w:val="clear" w:color="auto" w:fill="auto"/>
            <w:noWrap/>
            <w:vAlign w:val="bottom"/>
          </w:tcPr>
          <w:p w14:paraId="1E78DB21" w14:textId="77777777" w:rsidR="0038125F" w:rsidRPr="008A1A91" w:rsidRDefault="0038125F" w:rsidP="0038125F">
            <w:pPr>
              <w:jc w:val="both"/>
              <w:rPr>
                <w:rFonts w:cs="Arial"/>
                <w:snapToGrid/>
                <w:sz w:val="20"/>
                <w:lang w:val="es-ES"/>
              </w:rPr>
            </w:pPr>
            <w:r w:rsidRPr="008A1A91">
              <w:rPr>
                <w:rFonts w:cs="Arial"/>
                <w:snapToGrid/>
                <w:sz w:val="20"/>
                <w:lang w:val="es-ES"/>
              </w:rPr>
              <w:t>1409.03.02.02</w:t>
            </w:r>
          </w:p>
        </w:tc>
        <w:tc>
          <w:tcPr>
            <w:tcW w:w="5444" w:type="dxa"/>
            <w:tcBorders>
              <w:top w:val="nil"/>
              <w:left w:val="nil"/>
              <w:bottom w:val="nil"/>
              <w:right w:val="nil"/>
            </w:tcBorders>
            <w:shd w:val="clear" w:color="auto" w:fill="auto"/>
            <w:noWrap/>
            <w:vAlign w:val="bottom"/>
          </w:tcPr>
          <w:p w14:paraId="1D7B518A" w14:textId="77777777" w:rsidR="0038125F" w:rsidRPr="008A1A91" w:rsidRDefault="0038125F" w:rsidP="0038125F">
            <w:pPr>
              <w:jc w:val="both"/>
              <w:rPr>
                <w:rFonts w:cs="Arial"/>
                <w:snapToGrid/>
                <w:sz w:val="20"/>
                <w:lang w:val="es-ES"/>
              </w:rPr>
            </w:pPr>
            <w:r w:rsidRPr="008A1A91">
              <w:rPr>
                <w:rFonts w:cs="Arial"/>
                <w:snapToGrid/>
                <w:sz w:val="20"/>
                <w:lang w:val="es-ES"/>
              </w:rPr>
              <w:t>Componente procíclico</w:t>
            </w:r>
          </w:p>
        </w:tc>
      </w:tr>
      <w:tr w:rsidR="0038125F" w:rsidRPr="008A1A91" w14:paraId="422C7005" w14:textId="77777777" w:rsidTr="00574FC7">
        <w:trPr>
          <w:trHeight w:val="255"/>
        </w:trPr>
        <w:tc>
          <w:tcPr>
            <w:tcW w:w="1420" w:type="dxa"/>
            <w:tcBorders>
              <w:top w:val="nil"/>
              <w:left w:val="nil"/>
              <w:bottom w:val="nil"/>
              <w:right w:val="nil"/>
            </w:tcBorders>
            <w:shd w:val="clear" w:color="auto" w:fill="auto"/>
            <w:noWrap/>
            <w:vAlign w:val="bottom"/>
          </w:tcPr>
          <w:p w14:paraId="0BCE16E3" w14:textId="77777777" w:rsidR="0038125F" w:rsidRPr="008A1A91" w:rsidRDefault="0038125F" w:rsidP="0038125F">
            <w:pPr>
              <w:jc w:val="both"/>
              <w:rPr>
                <w:rFonts w:cs="Arial"/>
                <w:bCs/>
                <w:snapToGrid/>
                <w:sz w:val="20"/>
                <w:lang w:val="es-ES"/>
              </w:rPr>
            </w:pPr>
            <w:r w:rsidRPr="008A1A91">
              <w:rPr>
                <w:rFonts w:cs="Arial"/>
                <w:bCs/>
                <w:snapToGrid/>
                <w:sz w:val="20"/>
                <w:lang w:val="es-ES"/>
              </w:rPr>
              <w:t>1409.03.03</w:t>
            </w:r>
          </w:p>
        </w:tc>
        <w:tc>
          <w:tcPr>
            <w:tcW w:w="5444" w:type="dxa"/>
            <w:tcBorders>
              <w:top w:val="nil"/>
              <w:left w:val="nil"/>
              <w:bottom w:val="nil"/>
              <w:right w:val="nil"/>
            </w:tcBorders>
            <w:shd w:val="clear" w:color="auto" w:fill="auto"/>
            <w:noWrap/>
            <w:vAlign w:val="bottom"/>
          </w:tcPr>
          <w:p w14:paraId="7C50C898" w14:textId="77777777" w:rsidR="0038125F" w:rsidRPr="008A1A91" w:rsidRDefault="0038125F" w:rsidP="0038125F">
            <w:pPr>
              <w:jc w:val="both"/>
              <w:rPr>
                <w:rFonts w:cs="Arial"/>
                <w:bCs/>
                <w:snapToGrid/>
                <w:sz w:val="20"/>
                <w:lang w:val="es-ES"/>
              </w:rPr>
            </w:pPr>
            <w:r w:rsidRPr="008A1A91">
              <w:rPr>
                <w:rFonts w:cs="Arial"/>
                <w:bCs/>
                <w:snapToGrid/>
                <w:sz w:val="20"/>
                <w:lang w:val="es-ES"/>
              </w:rPr>
              <w:t>Provisión genérica voluntaria</w:t>
            </w:r>
          </w:p>
        </w:tc>
      </w:tr>
      <w:tr w:rsidR="0038125F" w:rsidRPr="008A1A91" w14:paraId="46C4B439" w14:textId="77777777" w:rsidTr="00574FC7">
        <w:trPr>
          <w:trHeight w:val="255"/>
        </w:trPr>
        <w:tc>
          <w:tcPr>
            <w:tcW w:w="1420" w:type="dxa"/>
            <w:tcBorders>
              <w:top w:val="nil"/>
              <w:left w:val="nil"/>
              <w:bottom w:val="nil"/>
              <w:right w:val="nil"/>
            </w:tcBorders>
            <w:shd w:val="clear" w:color="auto" w:fill="auto"/>
            <w:noWrap/>
          </w:tcPr>
          <w:p w14:paraId="3DD252F2" w14:textId="77777777" w:rsidR="0038125F" w:rsidRPr="008A1A91" w:rsidRDefault="0038125F" w:rsidP="001B1AF2">
            <w:pPr>
              <w:rPr>
                <w:rFonts w:cs="Arial"/>
                <w:bCs/>
                <w:snapToGrid/>
                <w:sz w:val="20"/>
                <w:lang w:val="es-ES"/>
              </w:rPr>
            </w:pPr>
            <w:r w:rsidRPr="008A1A91">
              <w:rPr>
                <w:rFonts w:cs="Arial"/>
                <w:bCs/>
                <w:snapToGrid/>
                <w:sz w:val="20"/>
                <w:lang w:val="es-ES"/>
              </w:rPr>
              <w:t>1409.03.04</w:t>
            </w:r>
          </w:p>
        </w:tc>
        <w:tc>
          <w:tcPr>
            <w:tcW w:w="5444" w:type="dxa"/>
            <w:tcBorders>
              <w:top w:val="nil"/>
              <w:left w:val="nil"/>
              <w:bottom w:val="nil"/>
              <w:right w:val="nil"/>
            </w:tcBorders>
            <w:shd w:val="clear" w:color="auto" w:fill="auto"/>
            <w:noWrap/>
            <w:vAlign w:val="bottom"/>
          </w:tcPr>
          <w:p w14:paraId="48C4F3AB" w14:textId="77777777" w:rsidR="0038125F" w:rsidRPr="008A1A91" w:rsidRDefault="0038125F" w:rsidP="0038125F">
            <w:pPr>
              <w:jc w:val="both"/>
              <w:rPr>
                <w:rFonts w:cs="Arial"/>
                <w:bCs/>
                <w:snapToGrid/>
                <w:sz w:val="20"/>
                <w:lang w:val="es-ES"/>
              </w:rPr>
            </w:pPr>
            <w:r w:rsidRPr="008A1A91">
              <w:rPr>
                <w:rFonts w:cs="Arial"/>
                <w:bCs/>
                <w:snapToGrid/>
                <w:sz w:val="20"/>
                <w:lang w:val="es-ES"/>
              </w:rPr>
              <w:t>Provisión para valuación-Operaciones refinanciadas y reestructuradas</w:t>
            </w:r>
          </w:p>
        </w:tc>
      </w:tr>
      <w:tr w:rsidR="0038125F" w:rsidRPr="008A1A91" w14:paraId="50D9EDF0" w14:textId="05A32B95" w:rsidTr="00574FC7">
        <w:trPr>
          <w:trHeight w:val="255"/>
        </w:trPr>
        <w:tc>
          <w:tcPr>
            <w:tcW w:w="1420" w:type="dxa"/>
            <w:tcBorders>
              <w:top w:val="nil"/>
              <w:left w:val="nil"/>
              <w:bottom w:val="nil"/>
              <w:right w:val="nil"/>
            </w:tcBorders>
            <w:shd w:val="clear" w:color="auto" w:fill="auto"/>
            <w:noWrap/>
            <w:vAlign w:val="bottom"/>
          </w:tcPr>
          <w:p w14:paraId="0342C507" w14:textId="71366FF5" w:rsidR="0038125F" w:rsidRPr="008A1A91" w:rsidRDefault="0038125F" w:rsidP="0038125F">
            <w:pPr>
              <w:jc w:val="both"/>
              <w:rPr>
                <w:rFonts w:cs="Arial"/>
                <w:bCs/>
                <w:snapToGrid/>
                <w:sz w:val="20"/>
                <w:lang w:val="es-ES"/>
              </w:rPr>
            </w:pPr>
            <w:r w:rsidRPr="008A1A91">
              <w:rPr>
                <w:rFonts w:cs="Arial"/>
                <w:bCs/>
                <w:snapToGrid/>
                <w:sz w:val="20"/>
                <w:lang w:val="es-ES"/>
              </w:rPr>
              <w:t>1409.03.05</w:t>
            </w:r>
            <w:r w:rsidR="00A97B38">
              <w:rPr>
                <w:rFonts w:cs="Arial"/>
                <w:bCs/>
                <w:snapToGrid/>
                <w:sz w:val="20"/>
                <w:lang w:val="es-ES"/>
              </w:rPr>
              <w:t xml:space="preserve"> </w:t>
            </w:r>
          </w:p>
        </w:tc>
        <w:tc>
          <w:tcPr>
            <w:tcW w:w="5444" w:type="dxa"/>
            <w:tcBorders>
              <w:top w:val="nil"/>
              <w:left w:val="nil"/>
              <w:bottom w:val="nil"/>
              <w:right w:val="nil"/>
            </w:tcBorders>
            <w:shd w:val="clear" w:color="auto" w:fill="auto"/>
            <w:noWrap/>
            <w:vAlign w:val="bottom"/>
          </w:tcPr>
          <w:p w14:paraId="338D5A9C" w14:textId="6E97A1E7" w:rsidR="0038125F" w:rsidRPr="008A1A91" w:rsidRDefault="009602B5" w:rsidP="0038125F">
            <w:pPr>
              <w:jc w:val="both"/>
              <w:rPr>
                <w:rFonts w:cs="Arial"/>
                <w:bCs/>
                <w:snapToGrid/>
                <w:sz w:val="20"/>
                <w:lang w:val="es-ES"/>
              </w:rPr>
            </w:pPr>
            <w:r>
              <w:rPr>
                <w:rStyle w:val="Refdenotaalpie"/>
                <w:rFonts w:cs="Arial"/>
                <w:bCs/>
                <w:snapToGrid/>
                <w:sz w:val="20"/>
                <w:lang w:val="es-ES"/>
              </w:rPr>
              <w:footnoteReference w:id="797"/>
            </w:r>
          </w:p>
        </w:tc>
      </w:tr>
      <w:tr w:rsidR="0038125F" w:rsidRPr="008A1A91" w14:paraId="3C492272" w14:textId="77777777" w:rsidTr="00574FC7">
        <w:trPr>
          <w:trHeight w:val="255"/>
        </w:trPr>
        <w:tc>
          <w:tcPr>
            <w:tcW w:w="1420" w:type="dxa"/>
            <w:tcBorders>
              <w:top w:val="nil"/>
              <w:left w:val="nil"/>
              <w:right w:val="nil"/>
            </w:tcBorders>
            <w:shd w:val="clear" w:color="auto" w:fill="auto"/>
            <w:noWrap/>
            <w:vAlign w:val="bottom"/>
          </w:tcPr>
          <w:p w14:paraId="5389E3CE" w14:textId="77777777" w:rsidR="0038125F" w:rsidRPr="008A1A91" w:rsidRDefault="0038125F" w:rsidP="0038125F">
            <w:pPr>
              <w:jc w:val="both"/>
              <w:rPr>
                <w:rFonts w:cs="Arial"/>
                <w:bCs/>
                <w:snapToGrid/>
                <w:sz w:val="20"/>
                <w:lang w:val="es-ES"/>
              </w:rPr>
            </w:pPr>
            <w:r w:rsidRPr="008A1A91">
              <w:rPr>
                <w:rFonts w:cs="Arial"/>
                <w:bCs/>
                <w:snapToGrid/>
                <w:sz w:val="20"/>
                <w:lang w:val="es-ES"/>
              </w:rPr>
              <w:t>1409.03.06</w:t>
            </w:r>
          </w:p>
        </w:tc>
        <w:tc>
          <w:tcPr>
            <w:tcW w:w="5444" w:type="dxa"/>
            <w:tcBorders>
              <w:top w:val="nil"/>
              <w:left w:val="nil"/>
              <w:right w:val="nil"/>
            </w:tcBorders>
            <w:shd w:val="clear" w:color="auto" w:fill="auto"/>
            <w:noWrap/>
            <w:vAlign w:val="bottom"/>
          </w:tcPr>
          <w:p w14:paraId="6BF54AF2" w14:textId="77777777" w:rsidR="0038125F" w:rsidRPr="008A1A91" w:rsidRDefault="0038125F" w:rsidP="0038125F">
            <w:pPr>
              <w:jc w:val="both"/>
              <w:rPr>
                <w:rFonts w:cs="Arial"/>
                <w:bCs/>
                <w:snapToGrid/>
                <w:sz w:val="20"/>
                <w:lang w:val="es-ES"/>
              </w:rPr>
            </w:pPr>
            <w:r w:rsidRPr="008A1A91">
              <w:rPr>
                <w:rFonts w:cs="Arial"/>
                <w:bCs/>
                <w:snapToGrid/>
                <w:sz w:val="20"/>
                <w:lang w:val="es-ES"/>
              </w:rPr>
              <w:t>Provisión genérica por sobreendeudamiento</w:t>
            </w:r>
          </w:p>
        </w:tc>
      </w:tr>
      <w:tr w:rsidR="00574FC7" w:rsidRPr="008A1A91" w14:paraId="370DE408" w14:textId="77777777" w:rsidTr="00574FC7">
        <w:trPr>
          <w:trHeight w:val="255"/>
        </w:trPr>
        <w:tc>
          <w:tcPr>
            <w:tcW w:w="1420" w:type="dxa"/>
            <w:tcBorders>
              <w:top w:val="nil"/>
              <w:left w:val="nil"/>
              <w:right w:val="nil"/>
            </w:tcBorders>
            <w:shd w:val="clear" w:color="auto" w:fill="auto"/>
            <w:noWrap/>
            <w:vAlign w:val="bottom"/>
          </w:tcPr>
          <w:p w14:paraId="5CBB450E" w14:textId="77777777" w:rsidR="00574FC7" w:rsidRPr="008A1A91" w:rsidRDefault="00574FC7" w:rsidP="00574FC7">
            <w:pPr>
              <w:jc w:val="both"/>
              <w:rPr>
                <w:rFonts w:cs="Arial"/>
                <w:bCs/>
                <w:snapToGrid/>
                <w:sz w:val="20"/>
                <w:lang w:val="es-ES"/>
              </w:rPr>
            </w:pPr>
            <w:r>
              <w:rPr>
                <w:rFonts w:cs="Arial"/>
                <w:bCs/>
                <w:snapToGrid/>
                <w:sz w:val="20"/>
                <w:lang w:val="es-ES"/>
              </w:rPr>
              <w:t>1409.03.07</w:t>
            </w:r>
          </w:p>
        </w:tc>
        <w:tc>
          <w:tcPr>
            <w:tcW w:w="5444" w:type="dxa"/>
            <w:tcBorders>
              <w:top w:val="nil"/>
              <w:left w:val="nil"/>
              <w:right w:val="nil"/>
            </w:tcBorders>
            <w:shd w:val="clear" w:color="auto" w:fill="auto"/>
            <w:noWrap/>
            <w:vAlign w:val="bottom"/>
          </w:tcPr>
          <w:p w14:paraId="17551B88" w14:textId="77777777" w:rsidR="00574FC7" w:rsidRPr="008A1A91" w:rsidRDefault="00574FC7" w:rsidP="00574FC7">
            <w:pPr>
              <w:jc w:val="both"/>
              <w:rPr>
                <w:rFonts w:cs="Arial"/>
                <w:bCs/>
                <w:snapToGrid/>
                <w:sz w:val="20"/>
                <w:lang w:val="es-ES"/>
              </w:rPr>
            </w:pPr>
            <w:r>
              <w:rPr>
                <w:rFonts w:cs="Arial"/>
                <w:bCs/>
                <w:snapToGrid/>
                <w:sz w:val="20"/>
                <w:lang w:val="es-ES"/>
              </w:rPr>
              <w:t>Provisiones específicas cartera reprogramada COVID-19</w:t>
            </w:r>
            <w:r>
              <w:rPr>
                <w:rStyle w:val="Refdenotaalpie"/>
                <w:rFonts w:cs="Arial"/>
                <w:bCs/>
                <w:snapToGrid/>
                <w:sz w:val="20"/>
                <w:lang w:val="es-ES"/>
              </w:rPr>
              <w:footnoteReference w:id="798"/>
            </w:r>
          </w:p>
        </w:tc>
      </w:tr>
      <w:tr w:rsidR="00574FC7" w:rsidRPr="008A1A91" w14:paraId="3559DF6C" w14:textId="77777777" w:rsidTr="00574FC7">
        <w:trPr>
          <w:trHeight w:val="255"/>
        </w:trPr>
        <w:tc>
          <w:tcPr>
            <w:tcW w:w="1420" w:type="dxa"/>
            <w:tcBorders>
              <w:top w:val="nil"/>
              <w:left w:val="nil"/>
              <w:right w:val="nil"/>
            </w:tcBorders>
            <w:shd w:val="clear" w:color="auto" w:fill="auto"/>
            <w:noWrap/>
            <w:vAlign w:val="bottom"/>
          </w:tcPr>
          <w:p w14:paraId="2AF1E684" w14:textId="77777777" w:rsidR="00574FC7" w:rsidRPr="008A1A91" w:rsidRDefault="00574FC7" w:rsidP="00574FC7">
            <w:pPr>
              <w:jc w:val="both"/>
              <w:rPr>
                <w:rFonts w:cs="Arial"/>
                <w:bCs/>
                <w:snapToGrid/>
                <w:sz w:val="20"/>
                <w:lang w:val="es-ES"/>
              </w:rPr>
            </w:pPr>
            <w:r>
              <w:rPr>
                <w:rFonts w:cs="Arial"/>
                <w:bCs/>
                <w:snapToGrid/>
                <w:sz w:val="20"/>
                <w:lang w:val="es-ES"/>
              </w:rPr>
              <w:t>1409.03.07.01</w:t>
            </w:r>
          </w:p>
        </w:tc>
        <w:tc>
          <w:tcPr>
            <w:tcW w:w="5444" w:type="dxa"/>
            <w:tcBorders>
              <w:top w:val="nil"/>
              <w:left w:val="nil"/>
              <w:right w:val="nil"/>
            </w:tcBorders>
            <w:shd w:val="clear" w:color="auto" w:fill="auto"/>
            <w:noWrap/>
            <w:vAlign w:val="bottom"/>
          </w:tcPr>
          <w:p w14:paraId="1D25271A" w14:textId="77777777" w:rsidR="00574FC7" w:rsidRPr="008A1A91" w:rsidRDefault="00574FC7" w:rsidP="00574FC7">
            <w:pPr>
              <w:jc w:val="both"/>
              <w:rPr>
                <w:rFonts w:cs="Arial"/>
                <w:bCs/>
                <w:snapToGrid/>
                <w:sz w:val="20"/>
                <w:lang w:val="es-ES"/>
              </w:rPr>
            </w:pPr>
            <w:r>
              <w:rPr>
                <w:rFonts w:cs="Arial"/>
                <w:bCs/>
                <w:snapToGrid/>
                <w:sz w:val="20"/>
                <w:lang w:val="es-ES"/>
              </w:rPr>
              <w:t>Capital</w:t>
            </w:r>
            <w:r>
              <w:rPr>
                <w:rStyle w:val="Refdenotaalpie"/>
                <w:rFonts w:cs="Arial"/>
                <w:bCs/>
                <w:snapToGrid/>
                <w:sz w:val="20"/>
                <w:lang w:val="es-ES"/>
              </w:rPr>
              <w:footnoteReference w:id="799"/>
            </w:r>
          </w:p>
        </w:tc>
      </w:tr>
      <w:tr w:rsidR="00574FC7" w:rsidRPr="008A1A91" w14:paraId="47E969A0" w14:textId="77777777" w:rsidTr="00574FC7">
        <w:trPr>
          <w:trHeight w:val="255"/>
        </w:trPr>
        <w:tc>
          <w:tcPr>
            <w:tcW w:w="1420" w:type="dxa"/>
            <w:tcBorders>
              <w:top w:val="nil"/>
              <w:left w:val="nil"/>
              <w:right w:val="nil"/>
            </w:tcBorders>
            <w:shd w:val="clear" w:color="auto" w:fill="auto"/>
            <w:noWrap/>
            <w:vAlign w:val="bottom"/>
          </w:tcPr>
          <w:p w14:paraId="53DCF6F1" w14:textId="77777777" w:rsidR="00574FC7" w:rsidRPr="008A1A91" w:rsidRDefault="00574FC7" w:rsidP="00574FC7">
            <w:pPr>
              <w:jc w:val="both"/>
              <w:rPr>
                <w:rFonts w:cs="Arial"/>
                <w:bCs/>
                <w:snapToGrid/>
                <w:sz w:val="20"/>
                <w:lang w:val="es-ES"/>
              </w:rPr>
            </w:pPr>
            <w:r>
              <w:rPr>
                <w:rFonts w:cs="Arial"/>
                <w:bCs/>
                <w:snapToGrid/>
                <w:sz w:val="20"/>
                <w:lang w:val="es-ES"/>
              </w:rPr>
              <w:t>1409.03.07.02</w:t>
            </w:r>
          </w:p>
        </w:tc>
        <w:tc>
          <w:tcPr>
            <w:tcW w:w="5444" w:type="dxa"/>
            <w:tcBorders>
              <w:top w:val="nil"/>
              <w:left w:val="nil"/>
              <w:right w:val="nil"/>
            </w:tcBorders>
            <w:shd w:val="clear" w:color="auto" w:fill="auto"/>
            <w:noWrap/>
            <w:vAlign w:val="bottom"/>
          </w:tcPr>
          <w:p w14:paraId="5EFA6B0B" w14:textId="77777777" w:rsidR="00574FC7" w:rsidRPr="008A1A91" w:rsidRDefault="00574FC7" w:rsidP="00574FC7">
            <w:pPr>
              <w:jc w:val="both"/>
              <w:rPr>
                <w:rFonts w:cs="Arial"/>
                <w:bCs/>
                <w:snapToGrid/>
                <w:sz w:val="20"/>
                <w:lang w:val="es-ES"/>
              </w:rPr>
            </w:pPr>
            <w:r>
              <w:rPr>
                <w:rFonts w:cs="Arial"/>
                <w:bCs/>
                <w:snapToGrid/>
                <w:sz w:val="20"/>
                <w:lang w:val="es-ES"/>
              </w:rPr>
              <w:t>Intereses</w:t>
            </w:r>
            <w:r>
              <w:rPr>
                <w:rStyle w:val="Refdenotaalpie"/>
                <w:rFonts w:cs="Arial"/>
                <w:bCs/>
                <w:snapToGrid/>
                <w:sz w:val="20"/>
                <w:lang w:val="es-ES"/>
              </w:rPr>
              <w:footnoteReference w:id="800"/>
            </w:r>
          </w:p>
        </w:tc>
      </w:tr>
      <w:tr w:rsidR="00574FC7" w:rsidRPr="008A1A91" w14:paraId="1D2262FB" w14:textId="77777777" w:rsidTr="00574FC7">
        <w:trPr>
          <w:trHeight w:val="255"/>
        </w:trPr>
        <w:tc>
          <w:tcPr>
            <w:tcW w:w="1420" w:type="dxa"/>
            <w:tcBorders>
              <w:top w:val="nil"/>
              <w:left w:val="nil"/>
              <w:bottom w:val="nil"/>
              <w:right w:val="nil"/>
            </w:tcBorders>
            <w:shd w:val="clear" w:color="auto" w:fill="auto"/>
            <w:noWrap/>
            <w:vAlign w:val="bottom"/>
          </w:tcPr>
          <w:p w14:paraId="6085F6CA" w14:textId="77777777" w:rsidR="00574FC7" w:rsidRPr="008A1A91" w:rsidRDefault="00574FC7" w:rsidP="00574FC7">
            <w:pPr>
              <w:jc w:val="both"/>
              <w:rPr>
                <w:rFonts w:cs="Arial"/>
                <w:b/>
                <w:bCs/>
                <w:snapToGrid/>
                <w:sz w:val="20"/>
                <w:lang w:val="es-ES"/>
              </w:rPr>
            </w:pPr>
            <w:r w:rsidRPr="008A1A91">
              <w:rPr>
                <w:rFonts w:cs="Arial"/>
                <w:b/>
                <w:bCs/>
                <w:snapToGrid/>
                <w:sz w:val="20"/>
                <w:lang w:val="es-ES"/>
              </w:rPr>
              <w:t>1409.04</w:t>
            </w:r>
          </w:p>
        </w:tc>
        <w:tc>
          <w:tcPr>
            <w:tcW w:w="5444" w:type="dxa"/>
            <w:tcBorders>
              <w:top w:val="nil"/>
              <w:left w:val="nil"/>
              <w:bottom w:val="nil"/>
              <w:right w:val="nil"/>
            </w:tcBorders>
            <w:shd w:val="clear" w:color="auto" w:fill="auto"/>
            <w:noWrap/>
            <w:vAlign w:val="bottom"/>
          </w:tcPr>
          <w:p w14:paraId="0E599128" w14:textId="77777777" w:rsidR="00574FC7" w:rsidRPr="008A1A91" w:rsidRDefault="00574FC7" w:rsidP="00574FC7">
            <w:pPr>
              <w:jc w:val="both"/>
              <w:rPr>
                <w:rFonts w:cs="Arial"/>
                <w:b/>
                <w:bCs/>
                <w:snapToGrid/>
                <w:sz w:val="20"/>
                <w:lang w:val="es-ES"/>
              </w:rPr>
            </w:pPr>
            <w:r w:rsidRPr="008A1A91">
              <w:rPr>
                <w:rFonts w:cs="Arial"/>
                <w:b/>
                <w:bCs/>
                <w:snapToGrid/>
                <w:sz w:val="20"/>
                <w:lang w:val="es-ES"/>
              </w:rPr>
              <w:t>(Provisiones para créditos hipotecarios para vivienda)</w:t>
            </w:r>
          </w:p>
        </w:tc>
      </w:tr>
      <w:tr w:rsidR="00574FC7" w:rsidRPr="008A1A91" w14:paraId="57854162" w14:textId="77777777" w:rsidTr="00574FC7">
        <w:trPr>
          <w:trHeight w:val="255"/>
        </w:trPr>
        <w:tc>
          <w:tcPr>
            <w:tcW w:w="1420" w:type="dxa"/>
            <w:tcBorders>
              <w:top w:val="nil"/>
              <w:left w:val="nil"/>
              <w:bottom w:val="nil"/>
              <w:right w:val="nil"/>
            </w:tcBorders>
            <w:shd w:val="clear" w:color="auto" w:fill="auto"/>
            <w:noWrap/>
            <w:vAlign w:val="bottom"/>
          </w:tcPr>
          <w:p w14:paraId="4B3BFA8B" w14:textId="77777777" w:rsidR="00574FC7" w:rsidRPr="008A1A91" w:rsidRDefault="00574FC7" w:rsidP="00574FC7">
            <w:pPr>
              <w:jc w:val="both"/>
              <w:rPr>
                <w:rFonts w:cs="Arial"/>
                <w:bCs/>
                <w:snapToGrid/>
                <w:sz w:val="20"/>
                <w:lang w:val="es-ES"/>
              </w:rPr>
            </w:pPr>
            <w:r w:rsidRPr="008A1A91">
              <w:rPr>
                <w:rFonts w:cs="Arial"/>
                <w:bCs/>
                <w:snapToGrid/>
                <w:sz w:val="20"/>
                <w:lang w:val="es-ES"/>
              </w:rPr>
              <w:t>1409.04.01</w:t>
            </w:r>
          </w:p>
        </w:tc>
        <w:tc>
          <w:tcPr>
            <w:tcW w:w="5444" w:type="dxa"/>
            <w:tcBorders>
              <w:top w:val="nil"/>
              <w:left w:val="nil"/>
              <w:bottom w:val="nil"/>
              <w:right w:val="nil"/>
            </w:tcBorders>
            <w:shd w:val="clear" w:color="auto" w:fill="auto"/>
            <w:noWrap/>
            <w:vAlign w:val="bottom"/>
          </w:tcPr>
          <w:p w14:paraId="57078BA6"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específica</w:t>
            </w:r>
          </w:p>
        </w:tc>
      </w:tr>
      <w:tr w:rsidR="00574FC7" w:rsidRPr="008A1A91" w14:paraId="60B5B7A0" w14:textId="77777777" w:rsidTr="00574FC7">
        <w:trPr>
          <w:trHeight w:val="255"/>
        </w:trPr>
        <w:tc>
          <w:tcPr>
            <w:tcW w:w="1420" w:type="dxa"/>
            <w:tcBorders>
              <w:top w:val="nil"/>
              <w:left w:val="nil"/>
              <w:bottom w:val="nil"/>
              <w:right w:val="nil"/>
            </w:tcBorders>
            <w:shd w:val="clear" w:color="auto" w:fill="auto"/>
            <w:noWrap/>
            <w:vAlign w:val="bottom"/>
          </w:tcPr>
          <w:p w14:paraId="2E2A43E4" w14:textId="77777777" w:rsidR="00574FC7" w:rsidRPr="008A1A91" w:rsidRDefault="00574FC7" w:rsidP="00574FC7">
            <w:pPr>
              <w:jc w:val="both"/>
              <w:rPr>
                <w:rFonts w:cs="Arial"/>
                <w:bCs/>
                <w:snapToGrid/>
                <w:sz w:val="20"/>
                <w:lang w:val="es-ES"/>
              </w:rPr>
            </w:pPr>
            <w:r w:rsidRPr="008A1A91">
              <w:rPr>
                <w:rFonts w:cs="Arial"/>
                <w:bCs/>
                <w:snapToGrid/>
                <w:sz w:val="20"/>
                <w:lang w:val="es-ES"/>
              </w:rPr>
              <w:t>1409.04.02</w:t>
            </w:r>
          </w:p>
        </w:tc>
        <w:tc>
          <w:tcPr>
            <w:tcW w:w="5444" w:type="dxa"/>
            <w:tcBorders>
              <w:top w:val="nil"/>
              <w:left w:val="nil"/>
              <w:bottom w:val="nil"/>
              <w:right w:val="nil"/>
            </w:tcBorders>
            <w:shd w:val="clear" w:color="auto" w:fill="auto"/>
            <w:noWrap/>
            <w:vAlign w:val="bottom"/>
          </w:tcPr>
          <w:p w14:paraId="267B3BE6"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obligatoria</w:t>
            </w:r>
          </w:p>
        </w:tc>
      </w:tr>
      <w:tr w:rsidR="00574FC7" w:rsidRPr="008A1A91" w14:paraId="05673DDA" w14:textId="77777777" w:rsidTr="00574FC7">
        <w:trPr>
          <w:trHeight w:val="255"/>
        </w:trPr>
        <w:tc>
          <w:tcPr>
            <w:tcW w:w="1420" w:type="dxa"/>
            <w:tcBorders>
              <w:top w:val="nil"/>
              <w:left w:val="nil"/>
              <w:bottom w:val="nil"/>
              <w:right w:val="nil"/>
            </w:tcBorders>
            <w:shd w:val="clear" w:color="auto" w:fill="auto"/>
            <w:noWrap/>
            <w:vAlign w:val="bottom"/>
          </w:tcPr>
          <w:p w14:paraId="3652637F" w14:textId="77777777" w:rsidR="00574FC7" w:rsidRPr="008A1A91" w:rsidRDefault="00574FC7" w:rsidP="00574FC7">
            <w:pPr>
              <w:jc w:val="both"/>
              <w:rPr>
                <w:rFonts w:cs="Arial"/>
                <w:snapToGrid/>
                <w:sz w:val="20"/>
                <w:lang w:val="es-ES"/>
              </w:rPr>
            </w:pPr>
            <w:r w:rsidRPr="008A1A91">
              <w:rPr>
                <w:rFonts w:cs="Arial"/>
                <w:snapToGrid/>
                <w:sz w:val="20"/>
                <w:lang w:val="es-ES"/>
              </w:rPr>
              <w:t>1409.04.02.01</w:t>
            </w:r>
          </w:p>
        </w:tc>
        <w:tc>
          <w:tcPr>
            <w:tcW w:w="5444" w:type="dxa"/>
            <w:tcBorders>
              <w:top w:val="nil"/>
              <w:left w:val="nil"/>
              <w:bottom w:val="nil"/>
              <w:right w:val="nil"/>
            </w:tcBorders>
            <w:shd w:val="clear" w:color="auto" w:fill="auto"/>
            <w:noWrap/>
            <w:vAlign w:val="bottom"/>
          </w:tcPr>
          <w:p w14:paraId="11BFC7F8" w14:textId="77777777" w:rsidR="00574FC7" w:rsidRPr="008A1A91" w:rsidRDefault="00574FC7" w:rsidP="00574FC7">
            <w:pPr>
              <w:jc w:val="both"/>
              <w:rPr>
                <w:rFonts w:cs="Arial"/>
                <w:snapToGrid/>
                <w:sz w:val="20"/>
                <w:lang w:val="es-ES"/>
              </w:rPr>
            </w:pPr>
            <w:r w:rsidRPr="008A1A91">
              <w:rPr>
                <w:rFonts w:cs="Arial"/>
                <w:snapToGrid/>
                <w:sz w:val="20"/>
                <w:lang w:val="es-ES"/>
              </w:rPr>
              <w:t>Componente fijo</w:t>
            </w:r>
          </w:p>
        </w:tc>
      </w:tr>
      <w:tr w:rsidR="00574FC7" w:rsidRPr="008A1A91" w14:paraId="79E21009" w14:textId="77777777" w:rsidTr="00574FC7">
        <w:trPr>
          <w:trHeight w:val="255"/>
        </w:trPr>
        <w:tc>
          <w:tcPr>
            <w:tcW w:w="1420" w:type="dxa"/>
            <w:tcBorders>
              <w:top w:val="nil"/>
              <w:left w:val="nil"/>
              <w:bottom w:val="nil"/>
              <w:right w:val="nil"/>
            </w:tcBorders>
            <w:shd w:val="clear" w:color="auto" w:fill="auto"/>
            <w:noWrap/>
            <w:vAlign w:val="bottom"/>
          </w:tcPr>
          <w:p w14:paraId="64BC95FB" w14:textId="77777777" w:rsidR="00574FC7" w:rsidRPr="008A1A91" w:rsidRDefault="00574FC7" w:rsidP="00574FC7">
            <w:pPr>
              <w:jc w:val="both"/>
              <w:rPr>
                <w:rFonts w:cs="Arial"/>
                <w:snapToGrid/>
                <w:sz w:val="20"/>
                <w:lang w:val="es-ES"/>
              </w:rPr>
            </w:pPr>
            <w:r w:rsidRPr="008A1A91">
              <w:rPr>
                <w:rFonts w:cs="Arial"/>
                <w:snapToGrid/>
                <w:sz w:val="20"/>
                <w:lang w:val="es-ES"/>
              </w:rPr>
              <w:t>1409.04.02.02</w:t>
            </w:r>
          </w:p>
        </w:tc>
        <w:tc>
          <w:tcPr>
            <w:tcW w:w="5444" w:type="dxa"/>
            <w:tcBorders>
              <w:top w:val="nil"/>
              <w:left w:val="nil"/>
              <w:bottom w:val="nil"/>
              <w:right w:val="nil"/>
            </w:tcBorders>
            <w:shd w:val="clear" w:color="auto" w:fill="auto"/>
            <w:noWrap/>
            <w:vAlign w:val="bottom"/>
          </w:tcPr>
          <w:p w14:paraId="31D2AA75" w14:textId="77777777" w:rsidR="00574FC7" w:rsidRPr="008A1A91" w:rsidRDefault="00574FC7" w:rsidP="00574FC7">
            <w:pPr>
              <w:jc w:val="both"/>
              <w:rPr>
                <w:rFonts w:cs="Arial"/>
                <w:snapToGrid/>
                <w:sz w:val="20"/>
                <w:lang w:val="es-ES"/>
              </w:rPr>
            </w:pPr>
            <w:r w:rsidRPr="008A1A91">
              <w:rPr>
                <w:rFonts w:cs="Arial"/>
                <w:snapToGrid/>
                <w:sz w:val="20"/>
                <w:lang w:val="es-ES"/>
              </w:rPr>
              <w:t>Componente procíclico</w:t>
            </w:r>
          </w:p>
        </w:tc>
      </w:tr>
      <w:tr w:rsidR="00574FC7" w:rsidRPr="008A1A91" w14:paraId="7ABEAA50" w14:textId="77777777" w:rsidTr="00574FC7">
        <w:trPr>
          <w:trHeight w:val="255"/>
        </w:trPr>
        <w:tc>
          <w:tcPr>
            <w:tcW w:w="1420" w:type="dxa"/>
            <w:tcBorders>
              <w:top w:val="nil"/>
              <w:left w:val="nil"/>
              <w:bottom w:val="nil"/>
              <w:right w:val="nil"/>
            </w:tcBorders>
            <w:shd w:val="clear" w:color="auto" w:fill="auto"/>
            <w:noWrap/>
            <w:vAlign w:val="bottom"/>
          </w:tcPr>
          <w:p w14:paraId="708E18AF" w14:textId="77777777" w:rsidR="00574FC7" w:rsidRPr="008A1A91" w:rsidRDefault="00574FC7" w:rsidP="00574FC7">
            <w:pPr>
              <w:jc w:val="both"/>
              <w:rPr>
                <w:rFonts w:cs="Arial"/>
                <w:bCs/>
                <w:snapToGrid/>
                <w:sz w:val="20"/>
                <w:lang w:val="es-ES"/>
              </w:rPr>
            </w:pPr>
            <w:r w:rsidRPr="008A1A91">
              <w:rPr>
                <w:rFonts w:cs="Arial"/>
                <w:bCs/>
                <w:snapToGrid/>
                <w:sz w:val="20"/>
                <w:lang w:val="es-ES"/>
              </w:rPr>
              <w:t>1409.04.03</w:t>
            </w:r>
          </w:p>
        </w:tc>
        <w:tc>
          <w:tcPr>
            <w:tcW w:w="5444" w:type="dxa"/>
            <w:tcBorders>
              <w:top w:val="nil"/>
              <w:left w:val="nil"/>
              <w:bottom w:val="nil"/>
              <w:right w:val="nil"/>
            </w:tcBorders>
            <w:shd w:val="clear" w:color="auto" w:fill="auto"/>
            <w:noWrap/>
            <w:vAlign w:val="bottom"/>
          </w:tcPr>
          <w:p w14:paraId="1655F5AD"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voluntaria</w:t>
            </w:r>
          </w:p>
        </w:tc>
      </w:tr>
      <w:tr w:rsidR="00574FC7" w:rsidRPr="008A1A91" w14:paraId="1123925F" w14:textId="77777777" w:rsidTr="00574FC7">
        <w:trPr>
          <w:trHeight w:val="255"/>
        </w:trPr>
        <w:tc>
          <w:tcPr>
            <w:tcW w:w="1420" w:type="dxa"/>
            <w:tcBorders>
              <w:top w:val="nil"/>
              <w:left w:val="nil"/>
              <w:bottom w:val="nil"/>
              <w:right w:val="nil"/>
            </w:tcBorders>
            <w:shd w:val="clear" w:color="auto" w:fill="auto"/>
            <w:noWrap/>
          </w:tcPr>
          <w:p w14:paraId="7F98AF4D" w14:textId="77777777" w:rsidR="00574FC7" w:rsidRPr="008A1A91" w:rsidRDefault="00574FC7" w:rsidP="00574FC7">
            <w:pPr>
              <w:rPr>
                <w:rFonts w:cs="Arial"/>
                <w:bCs/>
                <w:snapToGrid/>
                <w:sz w:val="20"/>
                <w:lang w:val="es-ES"/>
              </w:rPr>
            </w:pPr>
            <w:r w:rsidRPr="008A1A91">
              <w:rPr>
                <w:rFonts w:cs="Arial"/>
                <w:bCs/>
                <w:snapToGrid/>
                <w:sz w:val="20"/>
                <w:lang w:val="es-ES"/>
              </w:rPr>
              <w:t>1409.04.04</w:t>
            </w:r>
          </w:p>
        </w:tc>
        <w:tc>
          <w:tcPr>
            <w:tcW w:w="5444" w:type="dxa"/>
            <w:tcBorders>
              <w:top w:val="nil"/>
              <w:left w:val="nil"/>
              <w:bottom w:val="nil"/>
              <w:right w:val="nil"/>
            </w:tcBorders>
            <w:shd w:val="clear" w:color="auto" w:fill="auto"/>
            <w:noWrap/>
            <w:vAlign w:val="bottom"/>
          </w:tcPr>
          <w:p w14:paraId="1F8A2113"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para valuación-Operaciones refinanciadas y reestructuradas</w:t>
            </w:r>
          </w:p>
        </w:tc>
      </w:tr>
      <w:tr w:rsidR="00574FC7" w:rsidRPr="008A1A91" w14:paraId="41EB4AD4" w14:textId="5CAA0366" w:rsidTr="00574FC7">
        <w:trPr>
          <w:trHeight w:val="255"/>
        </w:trPr>
        <w:tc>
          <w:tcPr>
            <w:tcW w:w="1420" w:type="dxa"/>
            <w:tcBorders>
              <w:top w:val="nil"/>
              <w:left w:val="nil"/>
              <w:right w:val="nil"/>
            </w:tcBorders>
            <w:shd w:val="clear" w:color="auto" w:fill="auto"/>
            <w:noWrap/>
            <w:vAlign w:val="bottom"/>
          </w:tcPr>
          <w:p w14:paraId="1CB31065" w14:textId="764004E2" w:rsidR="00574FC7" w:rsidRPr="008A1A91" w:rsidRDefault="00574FC7" w:rsidP="00574FC7">
            <w:pPr>
              <w:jc w:val="both"/>
              <w:rPr>
                <w:rFonts w:cs="Arial"/>
                <w:bCs/>
                <w:snapToGrid/>
                <w:sz w:val="20"/>
                <w:lang w:val="es-ES"/>
              </w:rPr>
            </w:pPr>
            <w:r w:rsidRPr="008A1A91">
              <w:rPr>
                <w:rFonts w:cs="Arial"/>
                <w:bCs/>
                <w:snapToGrid/>
                <w:sz w:val="20"/>
                <w:lang w:val="es-ES"/>
              </w:rPr>
              <w:t>1409.04.05</w:t>
            </w:r>
            <w:r w:rsidR="00A97B38">
              <w:rPr>
                <w:rFonts w:cs="Arial"/>
                <w:bCs/>
                <w:snapToGrid/>
                <w:sz w:val="20"/>
                <w:lang w:val="es-ES"/>
              </w:rPr>
              <w:t xml:space="preserve"> </w:t>
            </w:r>
          </w:p>
        </w:tc>
        <w:tc>
          <w:tcPr>
            <w:tcW w:w="5444" w:type="dxa"/>
            <w:tcBorders>
              <w:top w:val="nil"/>
              <w:left w:val="nil"/>
              <w:right w:val="nil"/>
            </w:tcBorders>
            <w:shd w:val="clear" w:color="auto" w:fill="auto"/>
            <w:noWrap/>
            <w:vAlign w:val="bottom"/>
          </w:tcPr>
          <w:p w14:paraId="1C88A9EB" w14:textId="6FAE692F" w:rsidR="00574FC7" w:rsidRPr="008A1A91" w:rsidRDefault="009602B5" w:rsidP="00574FC7">
            <w:pPr>
              <w:jc w:val="both"/>
              <w:rPr>
                <w:rFonts w:cs="Arial"/>
                <w:bCs/>
                <w:snapToGrid/>
                <w:sz w:val="20"/>
                <w:lang w:val="es-ES"/>
              </w:rPr>
            </w:pPr>
            <w:r>
              <w:rPr>
                <w:rStyle w:val="Refdenotaalpie"/>
                <w:rFonts w:cs="Arial"/>
                <w:bCs/>
                <w:snapToGrid/>
                <w:sz w:val="20"/>
                <w:lang w:val="es-ES"/>
              </w:rPr>
              <w:footnoteReference w:id="801"/>
            </w:r>
          </w:p>
        </w:tc>
      </w:tr>
      <w:tr w:rsidR="00574FC7" w:rsidRPr="008A1A91" w14:paraId="2F6CFB2D" w14:textId="77777777" w:rsidTr="00574FC7">
        <w:trPr>
          <w:trHeight w:val="255"/>
        </w:trPr>
        <w:tc>
          <w:tcPr>
            <w:tcW w:w="1420" w:type="dxa"/>
            <w:tcBorders>
              <w:top w:val="nil"/>
              <w:left w:val="nil"/>
              <w:bottom w:val="nil"/>
              <w:right w:val="nil"/>
            </w:tcBorders>
            <w:shd w:val="clear" w:color="auto" w:fill="auto"/>
            <w:noWrap/>
          </w:tcPr>
          <w:p w14:paraId="7AA2722A" w14:textId="77777777" w:rsidR="00574FC7" w:rsidRPr="007747C2" w:rsidRDefault="00574FC7" w:rsidP="00574FC7">
            <w:pPr>
              <w:rPr>
                <w:rFonts w:cs="Arial"/>
                <w:bCs/>
                <w:snapToGrid/>
                <w:sz w:val="20"/>
                <w:lang w:val="es-ES"/>
              </w:rPr>
            </w:pPr>
            <w:r>
              <w:rPr>
                <w:rFonts w:cs="Arial"/>
                <w:bCs/>
                <w:snapToGrid/>
                <w:sz w:val="20"/>
                <w:lang w:val="es-ES"/>
              </w:rPr>
              <w:t xml:space="preserve">1409.04.06         </w:t>
            </w:r>
          </w:p>
          <w:p w14:paraId="4502BC94" w14:textId="77777777" w:rsidR="00574FC7" w:rsidRDefault="00574FC7" w:rsidP="00574FC7">
            <w:pPr>
              <w:rPr>
                <w:rFonts w:cs="Arial"/>
                <w:b/>
                <w:bCs/>
                <w:snapToGrid/>
                <w:sz w:val="20"/>
                <w:lang w:val="es-ES"/>
              </w:rPr>
            </w:pPr>
          </w:p>
          <w:p w14:paraId="15095568" w14:textId="77777777" w:rsidR="00574FC7" w:rsidRDefault="00574FC7" w:rsidP="00574FC7">
            <w:pPr>
              <w:rPr>
                <w:rFonts w:cs="Arial"/>
                <w:b/>
                <w:bCs/>
                <w:snapToGrid/>
                <w:sz w:val="20"/>
                <w:lang w:val="es-ES"/>
              </w:rPr>
            </w:pPr>
          </w:p>
          <w:p w14:paraId="221E2FE1" w14:textId="77777777" w:rsidR="00574FC7" w:rsidRDefault="00574FC7" w:rsidP="00574FC7">
            <w:pPr>
              <w:rPr>
                <w:rFonts w:cs="Arial"/>
                <w:b/>
                <w:bCs/>
                <w:snapToGrid/>
                <w:sz w:val="20"/>
                <w:lang w:val="es-ES"/>
              </w:rPr>
            </w:pPr>
          </w:p>
          <w:p w14:paraId="7B1F8DF2" w14:textId="77777777" w:rsidR="00574FC7" w:rsidRDefault="00574FC7" w:rsidP="00574FC7">
            <w:pPr>
              <w:rPr>
                <w:rFonts w:cs="Arial"/>
                <w:b/>
                <w:bCs/>
                <w:snapToGrid/>
                <w:sz w:val="20"/>
                <w:lang w:val="es-ES"/>
              </w:rPr>
            </w:pPr>
          </w:p>
          <w:p w14:paraId="04957A7F" w14:textId="77777777" w:rsidR="00574FC7" w:rsidRDefault="00574FC7" w:rsidP="00574FC7">
            <w:pPr>
              <w:rPr>
                <w:rFonts w:cs="Arial"/>
                <w:b/>
                <w:bCs/>
                <w:snapToGrid/>
                <w:sz w:val="20"/>
                <w:lang w:val="es-ES"/>
              </w:rPr>
            </w:pPr>
          </w:p>
          <w:p w14:paraId="75891E18" w14:textId="77777777" w:rsidR="00574FC7" w:rsidRPr="008A1A91" w:rsidRDefault="00574FC7" w:rsidP="00574FC7">
            <w:pPr>
              <w:rPr>
                <w:rFonts w:cs="Arial"/>
                <w:b/>
                <w:bCs/>
                <w:snapToGrid/>
                <w:sz w:val="20"/>
                <w:lang w:val="es-ES"/>
              </w:rPr>
            </w:pPr>
            <w:r w:rsidRPr="008A1A91">
              <w:rPr>
                <w:rFonts w:cs="Arial"/>
                <w:b/>
                <w:bCs/>
                <w:snapToGrid/>
                <w:sz w:val="20"/>
                <w:lang w:val="es-ES"/>
              </w:rPr>
              <w:t>1409.05</w:t>
            </w:r>
          </w:p>
        </w:tc>
        <w:tc>
          <w:tcPr>
            <w:tcW w:w="5444" w:type="dxa"/>
            <w:tcBorders>
              <w:top w:val="nil"/>
              <w:left w:val="nil"/>
              <w:bottom w:val="nil"/>
              <w:right w:val="nil"/>
            </w:tcBorders>
            <w:shd w:val="clear" w:color="auto" w:fill="auto"/>
            <w:noWrap/>
            <w:vAlign w:val="bottom"/>
          </w:tcPr>
          <w:p w14:paraId="28547542" w14:textId="77777777" w:rsidR="00574FC7" w:rsidRPr="00A72E94" w:rsidRDefault="00574FC7" w:rsidP="00574FC7">
            <w:pPr>
              <w:jc w:val="both"/>
              <w:rPr>
                <w:rFonts w:cs="Arial"/>
                <w:bCs/>
                <w:snapToGrid/>
                <w:sz w:val="20"/>
                <w:lang w:val="es-ES"/>
              </w:rPr>
            </w:pPr>
            <w:r w:rsidRPr="00A72E94">
              <w:rPr>
                <w:rFonts w:cs="Arial"/>
                <w:bCs/>
                <w:snapToGrid/>
                <w:sz w:val="20"/>
                <w:lang w:val="es-ES"/>
              </w:rPr>
              <w:t>Provisión por desvalorización del inmueble que garantiza una hipoteca inversa</w:t>
            </w:r>
            <w:r w:rsidRPr="00A72E94">
              <w:rPr>
                <w:rStyle w:val="Refdenotaalpie"/>
                <w:rFonts w:cs="Arial"/>
                <w:bCs/>
                <w:snapToGrid/>
                <w:sz w:val="20"/>
                <w:lang w:val="es-ES"/>
              </w:rPr>
              <w:footnoteReference w:id="802"/>
            </w:r>
            <w:r w:rsidRPr="00A72E94">
              <w:rPr>
                <w:rFonts w:cs="Arial"/>
                <w:bCs/>
                <w:snapToGrid/>
                <w:sz w:val="20"/>
                <w:lang w:val="es-ES"/>
              </w:rPr>
              <w:t xml:space="preserve"> </w:t>
            </w:r>
          </w:p>
          <w:p w14:paraId="4B23263D" w14:textId="77777777" w:rsidR="00574FC7" w:rsidRPr="00A72E94" w:rsidRDefault="00574FC7" w:rsidP="00574FC7">
            <w:pPr>
              <w:jc w:val="both"/>
              <w:rPr>
                <w:rFonts w:cs="Arial"/>
                <w:bCs/>
                <w:snapToGrid/>
                <w:sz w:val="20"/>
                <w:lang w:val="es-ES"/>
              </w:rPr>
            </w:pPr>
            <w:r w:rsidRPr="007747C2">
              <w:rPr>
                <w:rFonts w:cs="Arial"/>
                <w:sz w:val="20"/>
                <w:lang w:val="es-PE"/>
              </w:rPr>
              <w:t>Registra las provisiones que se constituyen de conformidad con lo señalado en el Reglamento de la Hipoteca Inversa</w:t>
            </w:r>
          </w:p>
          <w:p w14:paraId="1E7ED405" w14:textId="77777777" w:rsidR="00574FC7" w:rsidRDefault="00574FC7" w:rsidP="00574FC7">
            <w:pPr>
              <w:jc w:val="both"/>
              <w:rPr>
                <w:rFonts w:cs="Arial"/>
                <w:b/>
                <w:bCs/>
                <w:snapToGrid/>
                <w:sz w:val="20"/>
                <w:lang w:val="es-ES"/>
              </w:rPr>
            </w:pPr>
          </w:p>
          <w:p w14:paraId="02987FD7" w14:textId="77777777" w:rsidR="00574FC7" w:rsidRPr="008A1A91" w:rsidRDefault="00574FC7" w:rsidP="00574FC7">
            <w:pPr>
              <w:jc w:val="both"/>
              <w:rPr>
                <w:rFonts w:cs="Arial"/>
                <w:b/>
                <w:bCs/>
                <w:snapToGrid/>
                <w:sz w:val="20"/>
                <w:lang w:val="es-ES"/>
              </w:rPr>
            </w:pPr>
            <w:r w:rsidRPr="008A1A91">
              <w:rPr>
                <w:rFonts w:cs="Arial"/>
                <w:b/>
                <w:bCs/>
                <w:snapToGrid/>
                <w:sz w:val="20"/>
                <w:lang w:val="es-ES"/>
              </w:rPr>
              <w:t>(Provisión para créditos a bancos multilaterales de desarrollo)</w:t>
            </w:r>
          </w:p>
        </w:tc>
      </w:tr>
      <w:tr w:rsidR="00574FC7" w:rsidRPr="008A1A91" w14:paraId="24BF404C" w14:textId="77777777" w:rsidTr="00574FC7">
        <w:trPr>
          <w:trHeight w:val="255"/>
        </w:trPr>
        <w:tc>
          <w:tcPr>
            <w:tcW w:w="1420" w:type="dxa"/>
            <w:tcBorders>
              <w:top w:val="nil"/>
              <w:left w:val="nil"/>
              <w:bottom w:val="nil"/>
              <w:right w:val="nil"/>
            </w:tcBorders>
            <w:shd w:val="clear" w:color="auto" w:fill="auto"/>
            <w:noWrap/>
            <w:vAlign w:val="bottom"/>
          </w:tcPr>
          <w:p w14:paraId="02ECBD4D" w14:textId="77777777" w:rsidR="00574FC7" w:rsidRPr="008A1A91" w:rsidRDefault="00574FC7" w:rsidP="00574FC7">
            <w:pPr>
              <w:jc w:val="both"/>
              <w:rPr>
                <w:rFonts w:cs="Arial"/>
                <w:bCs/>
                <w:snapToGrid/>
                <w:sz w:val="20"/>
                <w:lang w:val="es-ES"/>
              </w:rPr>
            </w:pPr>
            <w:r w:rsidRPr="008A1A91">
              <w:rPr>
                <w:rFonts w:cs="Arial"/>
                <w:bCs/>
                <w:snapToGrid/>
                <w:sz w:val="20"/>
                <w:lang w:val="es-ES"/>
              </w:rPr>
              <w:t>1409.05.01</w:t>
            </w:r>
          </w:p>
        </w:tc>
        <w:tc>
          <w:tcPr>
            <w:tcW w:w="5444" w:type="dxa"/>
            <w:tcBorders>
              <w:top w:val="nil"/>
              <w:left w:val="nil"/>
              <w:bottom w:val="nil"/>
              <w:right w:val="nil"/>
            </w:tcBorders>
            <w:shd w:val="clear" w:color="auto" w:fill="auto"/>
            <w:noWrap/>
            <w:vAlign w:val="bottom"/>
          </w:tcPr>
          <w:p w14:paraId="4F26F62F"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específica</w:t>
            </w:r>
          </w:p>
        </w:tc>
      </w:tr>
      <w:tr w:rsidR="00574FC7" w:rsidRPr="008A1A91" w14:paraId="64105F81" w14:textId="77777777" w:rsidTr="00574FC7">
        <w:trPr>
          <w:trHeight w:val="255"/>
        </w:trPr>
        <w:tc>
          <w:tcPr>
            <w:tcW w:w="1420" w:type="dxa"/>
            <w:tcBorders>
              <w:top w:val="nil"/>
              <w:left w:val="nil"/>
              <w:bottom w:val="nil"/>
              <w:right w:val="nil"/>
            </w:tcBorders>
            <w:shd w:val="clear" w:color="auto" w:fill="auto"/>
            <w:noWrap/>
            <w:vAlign w:val="bottom"/>
          </w:tcPr>
          <w:p w14:paraId="58125835" w14:textId="77777777" w:rsidR="00574FC7" w:rsidRPr="008A1A91" w:rsidRDefault="00574FC7" w:rsidP="00574FC7">
            <w:pPr>
              <w:jc w:val="both"/>
              <w:rPr>
                <w:rFonts w:cs="Arial"/>
                <w:bCs/>
                <w:snapToGrid/>
                <w:sz w:val="20"/>
                <w:lang w:val="es-ES"/>
              </w:rPr>
            </w:pPr>
            <w:r w:rsidRPr="008A1A91">
              <w:rPr>
                <w:rFonts w:cs="Arial"/>
                <w:bCs/>
                <w:snapToGrid/>
                <w:sz w:val="20"/>
                <w:lang w:val="es-ES"/>
              </w:rPr>
              <w:t>1409.05.02</w:t>
            </w:r>
          </w:p>
        </w:tc>
        <w:tc>
          <w:tcPr>
            <w:tcW w:w="5444" w:type="dxa"/>
            <w:tcBorders>
              <w:top w:val="nil"/>
              <w:left w:val="nil"/>
              <w:bottom w:val="nil"/>
              <w:right w:val="nil"/>
            </w:tcBorders>
            <w:shd w:val="clear" w:color="auto" w:fill="auto"/>
            <w:noWrap/>
            <w:vAlign w:val="bottom"/>
          </w:tcPr>
          <w:p w14:paraId="52CED6B9"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obligatoria</w:t>
            </w:r>
          </w:p>
        </w:tc>
      </w:tr>
      <w:tr w:rsidR="00574FC7" w:rsidRPr="008A1A91" w14:paraId="633CA7F7" w14:textId="77777777" w:rsidTr="00574FC7">
        <w:trPr>
          <w:trHeight w:val="255"/>
        </w:trPr>
        <w:tc>
          <w:tcPr>
            <w:tcW w:w="1420" w:type="dxa"/>
            <w:tcBorders>
              <w:top w:val="nil"/>
              <w:left w:val="nil"/>
              <w:bottom w:val="nil"/>
              <w:right w:val="nil"/>
            </w:tcBorders>
            <w:shd w:val="clear" w:color="auto" w:fill="auto"/>
            <w:noWrap/>
            <w:vAlign w:val="bottom"/>
          </w:tcPr>
          <w:p w14:paraId="632CD212" w14:textId="77777777" w:rsidR="00574FC7" w:rsidRPr="008A1A91" w:rsidRDefault="00574FC7" w:rsidP="00574FC7">
            <w:pPr>
              <w:jc w:val="both"/>
              <w:rPr>
                <w:rFonts w:cs="Arial"/>
                <w:snapToGrid/>
                <w:sz w:val="20"/>
                <w:lang w:val="es-ES"/>
              </w:rPr>
            </w:pPr>
            <w:r w:rsidRPr="008A1A91">
              <w:rPr>
                <w:rFonts w:cs="Arial"/>
                <w:snapToGrid/>
                <w:sz w:val="20"/>
                <w:lang w:val="es-ES"/>
              </w:rPr>
              <w:t>1409.05.02.01</w:t>
            </w:r>
          </w:p>
        </w:tc>
        <w:tc>
          <w:tcPr>
            <w:tcW w:w="5444" w:type="dxa"/>
            <w:tcBorders>
              <w:top w:val="nil"/>
              <w:left w:val="nil"/>
              <w:bottom w:val="nil"/>
              <w:right w:val="nil"/>
            </w:tcBorders>
            <w:shd w:val="clear" w:color="auto" w:fill="auto"/>
            <w:noWrap/>
            <w:vAlign w:val="bottom"/>
          </w:tcPr>
          <w:p w14:paraId="4983E032" w14:textId="77777777" w:rsidR="00574FC7" w:rsidRPr="008A1A91" w:rsidRDefault="00574FC7" w:rsidP="00574FC7">
            <w:pPr>
              <w:jc w:val="both"/>
              <w:rPr>
                <w:rFonts w:cs="Arial"/>
                <w:snapToGrid/>
                <w:sz w:val="20"/>
                <w:lang w:val="es-ES"/>
              </w:rPr>
            </w:pPr>
            <w:r w:rsidRPr="008A1A91">
              <w:rPr>
                <w:rFonts w:cs="Arial"/>
                <w:snapToGrid/>
                <w:sz w:val="20"/>
                <w:lang w:val="es-ES"/>
              </w:rPr>
              <w:t>Componente fijo</w:t>
            </w:r>
          </w:p>
        </w:tc>
      </w:tr>
      <w:tr w:rsidR="00574FC7" w:rsidRPr="008A1A91" w14:paraId="2925903B" w14:textId="77777777" w:rsidTr="00574FC7">
        <w:trPr>
          <w:trHeight w:val="255"/>
        </w:trPr>
        <w:tc>
          <w:tcPr>
            <w:tcW w:w="1420" w:type="dxa"/>
            <w:tcBorders>
              <w:top w:val="nil"/>
              <w:left w:val="nil"/>
              <w:bottom w:val="nil"/>
              <w:right w:val="nil"/>
            </w:tcBorders>
            <w:shd w:val="clear" w:color="auto" w:fill="auto"/>
            <w:noWrap/>
            <w:vAlign w:val="bottom"/>
          </w:tcPr>
          <w:p w14:paraId="2904ABB6" w14:textId="77777777" w:rsidR="00574FC7" w:rsidRPr="008A1A91" w:rsidRDefault="00574FC7" w:rsidP="00574FC7">
            <w:pPr>
              <w:jc w:val="both"/>
              <w:rPr>
                <w:rFonts w:cs="Arial"/>
                <w:snapToGrid/>
                <w:sz w:val="20"/>
                <w:lang w:val="es-ES"/>
              </w:rPr>
            </w:pPr>
            <w:r w:rsidRPr="008A1A91">
              <w:rPr>
                <w:rFonts w:cs="Arial"/>
                <w:snapToGrid/>
                <w:sz w:val="20"/>
                <w:lang w:val="es-ES"/>
              </w:rPr>
              <w:t>1409.05.02.02</w:t>
            </w:r>
          </w:p>
        </w:tc>
        <w:tc>
          <w:tcPr>
            <w:tcW w:w="5444" w:type="dxa"/>
            <w:tcBorders>
              <w:top w:val="nil"/>
              <w:left w:val="nil"/>
              <w:bottom w:val="nil"/>
              <w:right w:val="nil"/>
            </w:tcBorders>
            <w:shd w:val="clear" w:color="auto" w:fill="auto"/>
            <w:noWrap/>
            <w:vAlign w:val="bottom"/>
          </w:tcPr>
          <w:p w14:paraId="333C3E0F" w14:textId="77777777" w:rsidR="00574FC7" w:rsidRPr="008A1A91" w:rsidRDefault="00574FC7" w:rsidP="00574FC7">
            <w:pPr>
              <w:jc w:val="both"/>
              <w:rPr>
                <w:rFonts w:cs="Arial"/>
                <w:snapToGrid/>
                <w:sz w:val="20"/>
                <w:lang w:val="es-ES"/>
              </w:rPr>
            </w:pPr>
            <w:r w:rsidRPr="008A1A91">
              <w:rPr>
                <w:rFonts w:cs="Arial"/>
                <w:snapToGrid/>
                <w:sz w:val="20"/>
                <w:lang w:val="es-ES"/>
              </w:rPr>
              <w:t>Componente procíclico</w:t>
            </w:r>
          </w:p>
        </w:tc>
      </w:tr>
      <w:tr w:rsidR="00574FC7" w:rsidRPr="008A1A91" w14:paraId="336E2F4A" w14:textId="77777777" w:rsidTr="00574FC7">
        <w:trPr>
          <w:trHeight w:val="255"/>
        </w:trPr>
        <w:tc>
          <w:tcPr>
            <w:tcW w:w="1420" w:type="dxa"/>
            <w:tcBorders>
              <w:top w:val="nil"/>
              <w:left w:val="nil"/>
              <w:bottom w:val="nil"/>
              <w:right w:val="nil"/>
            </w:tcBorders>
            <w:shd w:val="clear" w:color="auto" w:fill="auto"/>
            <w:noWrap/>
            <w:vAlign w:val="bottom"/>
          </w:tcPr>
          <w:p w14:paraId="211AE58D" w14:textId="77777777" w:rsidR="00574FC7" w:rsidRPr="008A1A91" w:rsidRDefault="00574FC7" w:rsidP="00574FC7">
            <w:pPr>
              <w:jc w:val="both"/>
              <w:rPr>
                <w:rFonts w:cs="Arial"/>
                <w:bCs/>
                <w:snapToGrid/>
                <w:sz w:val="20"/>
                <w:lang w:val="es-ES"/>
              </w:rPr>
            </w:pPr>
            <w:r w:rsidRPr="008A1A91">
              <w:rPr>
                <w:rFonts w:cs="Arial"/>
                <w:bCs/>
                <w:snapToGrid/>
                <w:sz w:val="20"/>
                <w:lang w:val="es-ES"/>
              </w:rPr>
              <w:t>1409.05.03</w:t>
            </w:r>
          </w:p>
        </w:tc>
        <w:tc>
          <w:tcPr>
            <w:tcW w:w="5444" w:type="dxa"/>
            <w:tcBorders>
              <w:top w:val="nil"/>
              <w:left w:val="nil"/>
              <w:bottom w:val="nil"/>
              <w:right w:val="nil"/>
            </w:tcBorders>
            <w:shd w:val="clear" w:color="auto" w:fill="auto"/>
            <w:noWrap/>
            <w:vAlign w:val="bottom"/>
          </w:tcPr>
          <w:p w14:paraId="1FE51BF4"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voluntaria</w:t>
            </w:r>
          </w:p>
        </w:tc>
      </w:tr>
      <w:tr w:rsidR="00574FC7" w:rsidRPr="008A1A91" w14:paraId="5812D76D" w14:textId="77777777" w:rsidTr="00574FC7">
        <w:trPr>
          <w:trHeight w:val="255"/>
        </w:trPr>
        <w:tc>
          <w:tcPr>
            <w:tcW w:w="1420" w:type="dxa"/>
            <w:tcBorders>
              <w:top w:val="nil"/>
              <w:left w:val="nil"/>
              <w:bottom w:val="nil"/>
              <w:right w:val="nil"/>
            </w:tcBorders>
            <w:shd w:val="clear" w:color="auto" w:fill="auto"/>
            <w:noWrap/>
          </w:tcPr>
          <w:p w14:paraId="251906F2" w14:textId="77777777" w:rsidR="00574FC7" w:rsidRPr="008A1A91" w:rsidRDefault="00574FC7" w:rsidP="00574FC7">
            <w:pPr>
              <w:rPr>
                <w:rFonts w:cs="Arial"/>
                <w:bCs/>
                <w:snapToGrid/>
                <w:sz w:val="20"/>
                <w:lang w:val="es-ES"/>
              </w:rPr>
            </w:pPr>
            <w:r w:rsidRPr="008A1A91">
              <w:rPr>
                <w:rFonts w:cs="Arial"/>
                <w:bCs/>
                <w:snapToGrid/>
                <w:sz w:val="20"/>
                <w:lang w:val="es-ES"/>
              </w:rPr>
              <w:t>1409.05.04</w:t>
            </w:r>
          </w:p>
        </w:tc>
        <w:tc>
          <w:tcPr>
            <w:tcW w:w="5444" w:type="dxa"/>
            <w:tcBorders>
              <w:top w:val="nil"/>
              <w:left w:val="nil"/>
              <w:bottom w:val="nil"/>
              <w:right w:val="nil"/>
            </w:tcBorders>
            <w:shd w:val="clear" w:color="auto" w:fill="auto"/>
            <w:noWrap/>
            <w:vAlign w:val="bottom"/>
          </w:tcPr>
          <w:p w14:paraId="4C2C3C51"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para valuación-Operaciones refinanciadas y reestructuradas</w:t>
            </w:r>
          </w:p>
        </w:tc>
      </w:tr>
      <w:tr w:rsidR="00574FC7" w:rsidRPr="008A1A91" w14:paraId="3E2B8040" w14:textId="7B1C347B" w:rsidTr="00574FC7">
        <w:trPr>
          <w:trHeight w:val="255"/>
        </w:trPr>
        <w:tc>
          <w:tcPr>
            <w:tcW w:w="1420" w:type="dxa"/>
            <w:tcBorders>
              <w:top w:val="nil"/>
              <w:left w:val="nil"/>
              <w:right w:val="nil"/>
            </w:tcBorders>
            <w:shd w:val="clear" w:color="auto" w:fill="auto"/>
            <w:noWrap/>
            <w:vAlign w:val="bottom"/>
          </w:tcPr>
          <w:p w14:paraId="65DF4EEE" w14:textId="7FBBF10E" w:rsidR="00574FC7" w:rsidRPr="008A1A91" w:rsidRDefault="00574FC7" w:rsidP="00574FC7">
            <w:pPr>
              <w:jc w:val="both"/>
              <w:rPr>
                <w:rFonts w:cs="Arial"/>
                <w:bCs/>
                <w:snapToGrid/>
                <w:sz w:val="20"/>
                <w:lang w:val="es-ES"/>
              </w:rPr>
            </w:pPr>
            <w:r w:rsidRPr="008A1A91">
              <w:rPr>
                <w:rFonts w:cs="Arial"/>
                <w:bCs/>
                <w:snapToGrid/>
                <w:sz w:val="20"/>
                <w:lang w:val="es-ES"/>
              </w:rPr>
              <w:lastRenderedPageBreak/>
              <w:t>1409.05.05</w:t>
            </w:r>
          </w:p>
        </w:tc>
        <w:tc>
          <w:tcPr>
            <w:tcW w:w="5444" w:type="dxa"/>
            <w:tcBorders>
              <w:top w:val="nil"/>
              <w:left w:val="nil"/>
              <w:right w:val="nil"/>
            </w:tcBorders>
            <w:shd w:val="clear" w:color="auto" w:fill="auto"/>
            <w:noWrap/>
            <w:vAlign w:val="bottom"/>
          </w:tcPr>
          <w:p w14:paraId="42E3F49A" w14:textId="110618D4" w:rsidR="00574FC7" w:rsidRPr="008A1A91" w:rsidRDefault="009602B5" w:rsidP="00574FC7">
            <w:pPr>
              <w:jc w:val="both"/>
              <w:rPr>
                <w:rFonts w:cs="Arial"/>
                <w:bCs/>
                <w:snapToGrid/>
                <w:sz w:val="20"/>
                <w:lang w:val="es-ES"/>
              </w:rPr>
            </w:pPr>
            <w:r>
              <w:rPr>
                <w:rStyle w:val="Refdenotaalpie"/>
                <w:rFonts w:cs="Arial"/>
                <w:bCs/>
                <w:snapToGrid/>
                <w:sz w:val="20"/>
                <w:lang w:val="es-ES"/>
              </w:rPr>
              <w:footnoteReference w:id="803"/>
            </w:r>
          </w:p>
        </w:tc>
      </w:tr>
      <w:tr w:rsidR="00574FC7" w:rsidRPr="008A1A91" w14:paraId="27D5CD15" w14:textId="77777777" w:rsidTr="00574FC7">
        <w:trPr>
          <w:trHeight w:val="255"/>
        </w:trPr>
        <w:tc>
          <w:tcPr>
            <w:tcW w:w="1420" w:type="dxa"/>
            <w:tcBorders>
              <w:top w:val="nil"/>
              <w:left w:val="nil"/>
              <w:bottom w:val="nil"/>
              <w:right w:val="nil"/>
            </w:tcBorders>
            <w:shd w:val="clear" w:color="auto" w:fill="auto"/>
            <w:noWrap/>
            <w:vAlign w:val="bottom"/>
          </w:tcPr>
          <w:p w14:paraId="25E3FBF5" w14:textId="77777777" w:rsidR="00574FC7" w:rsidRPr="008A1A91" w:rsidRDefault="00574FC7" w:rsidP="00574FC7">
            <w:pPr>
              <w:jc w:val="both"/>
              <w:rPr>
                <w:rFonts w:cs="Arial"/>
                <w:b/>
                <w:bCs/>
                <w:snapToGrid/>
                <w:sz w:val="20"/>
                <w:lang w:val="es-ES"/>
              </w:rPr>
            </w:pPr>
            <w:r w:rsidRPr="008A1A91">
              <w:rPr>
                <w:rFonts w:cs="Arial"/>
                <w:b/>
                <w:bCs/>
                <w:snapToGrid/>
                <w:sz w:val="20"/>
                <w:lang w:val="es-ES"/>
              </w:rPr>
              <w:t>1409.06</w:t>
            </w:r>
          </w:p>
        </w:tc>
        <w:tc>
          <w:tcPr>
            <w:tcW w:w="5444" w:type="dxa"/>
            <w:tcBorders>
              <w:top w:val="nil"/>
              <w:left w:val="nil"/>
              <w:bottom w:val="nil"/>
              <w:right w:val="nil"/>
            </w:tcBorders>
            <w:shd w:val="clear" w:color="auto" w:fill="auto"/>
            <w:noWrap/>
            <w:vAlign w:val="bottom"/>
          </w:tcPr>
          <w:p w14:paraId="36459E47" w14:textId="77777777" w:rsidR="00574FC7" w:rsidRPr="008A1A91" w:rsidRDefault="00574FC7" w:rsidP="00574FC7">
            <w:pPr>
              <w:jc w:val="both"/>
              <w:rPr>
                <w:rFonts w:cs="Arial"/>
                <w:b/>
                <w:bCs/>
                <w:snapToGrid/>
                <w:sz w:val="20"/>
                <w:lang w:val="es-ES"/>
              </w:rPr>
            </w:pPr>
            <w:r w:rsidRPr="008A1A91">
              <w:rPr>
                <w:rFonts w:cs="Arial"/>
                <w:b/>
                <w:bCs/>
                <w:snapToGrid/>
                <w:sz w:val="20"/>
                <w:lang w:val="es-ES"/>
              </w:rPr>
              <w:t>(Provisión para créditos soberanos)</w:t>
            </w:r>
          </w:p>
        </w:tc>
      </w:tr>
      <w:tr w:rsidR="00574FC7" w:rsidRPr="008A1A91" w14:paraId="0CFCF0BC" w14:textId="77777777" w:rsidTr="00574FC7">
        <w:trPr>
          <w:trHeight w:val="255"/>
        </w:trPr>
        <w:tc>
          <w:tcPr>
            <w:tcW w:w="1420" w:type="dxa"/>
            <w:tcBorders>
              <w:top w:val="nil"/>
              <w:left w:val="nil"/>
              <w:bottom w:val="nil"/>
              <w:right w:val="nil"/>
            </w:tcBorders>
            <w:shd w:val="clear" w:color="auto" w:fill="auto"/>
            <w:noWrap/>
            <w:vAlign w:val="bottom"/>
          </w:tcPr>
          <w:p w14:paraId="50295673" w14:textId="77777777" w:rsidR="00574FC7" w:rsidRPr="008A1A91" w:rsidRDefault="00574FC7" w:rsidP="00574FC7">
            <w:pPr>
              <w:jc w:val="both"/>
              <w:rPr>
                <w:rFonts w:cs="Arial"/>
                <w:bCs/>
                <w:snapToGrid/>
                <w:sz w:val="20"/>
                <w:lang w:val="es-ES"/>
              </w:rPr>
            </w:pPr>
            <w:r w:rsidRPr="008A1A91">
              <w:rPr>
                <w:rFonts w:cs="Arial"/>
                <w:bCs/>
                <w:snapToGrid/>
                <w:sz w:val="20"/>
                <w:lang w:val="es-ES"/>
              </w:rPr>
              <w:t>1409.06.01</w:t>
            </w:r>
          </w:p>
        </w:tc>
        <w:tc>
          <w:tcPr>
            <w:tcW w:w="5444" w:type="dxa"/>
            <w:tcBorders>
              <w:top w:val="nil"/>
              <w:left w:val="nil"/>
              <w:bottom w:val="nil"/>
              <w:right w:val="nil"/>
            </w:tcBorders>
            <w:shd w:val="clear" w:color="auto" w:fill="auto"/>
            <w:noWrap/>
            <w:vAlign w:val="bottom"/>
          </w:tcPr>
          <w:p w14:paraId="5CE65FFA"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específica</w:t>
            </w:r>
          </w:p>
        </w:tc>
      </w:tr>
      <w:tr w:rsidR="00574FC7" w:rsidRPr="008A1A91" w14:paraId="7C6DF492" w14:textId="77777777" w:rsidTr="00574FC7">
        <w:trPr>
          <w:trHeight w:val="255"/>
        </w:trPr>
        <w:tc>
          <w:tcPr>
            <w:tcW w:w="1420" w:type="dxa"/>
            <w:tcBorders>
              <w:top w:val="nil"/>
              <w:left w:val="nil"/>
              <w:bottom w:val="nil"/>
              <w:right w:val="nil"/>
            </w:tcBorders>
            <w:shd w:val="clear" w:color="auto" w:fill="auto"/>
            <w:noWrap/>
            <w:vAlign w:val="bottom"/>
          </w:tcPr>
          <w:p w14:paraId="5EAC19E3" w14:textId="77777777" w:rsidR="00574FC7" w:rsidRPr="008A1A91" w:rsidRDefault="00574FC7" w:rsidP="00574FC7">
            <w:pPr>
              <w:jc w:val="both"/>
              <w:rPr>
                <w:rFonts w:cs="Arial"/>
                <w:bCs/>
                <w:snapToGrid/>
                <w:sz w:val="20"/>
                <w:lang w:val="es-ES"/>
              </w:rPr>
            </w:pPr>
            <w:r w:rsidRPr="008A1A91">
              <w:rPr>
                <w:rFonts w:cs="Arial"/>
                <w:bCs/>
                <w:snapToGrid/>
                <w:sz w:val="20"/>
                <w:lang w:val="es-ES"/>
              </w:rPr>
              <w:t>1409.06.02</w:t>
            </w:r>
          </w:p>
        </w:tc>
        <w:tc>
          <w:tcPr>
            <w:tcW w:w="5444" w:type="dxa"/>
            <w:tcBorders>
              <w:top w:val="nil"/>
              <w:left w:val="nil"/>
              <w:bottom w:val="nil"/>
              <w:right w:val="nil"/>
            </w:tcBorders>
            <w:shd w:val="clear" w:color="auto" w:fill="auto"/>
            <w:noWrap/>
            <w:vAlign w:val="bottom"/>
          </w:tcPr>
          <w:p w14:paraId="0B69FF25"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obligatoria</w:t>
            </w:r>
          </w:p>
        </w:tc>
      </w:tr>
      <w:tr w:rsidR="00574FC7" w:rsidRPr="008A1A91" w14:paraId="0AC01F8E" w14:textId="77777777" w:rsidTr="00574FC7">
        <w:trPr>
          <w:trHeight w:val="255"/>
        </w:trPr>
        <w:tc>
          <w:tcPr>
            <w:tcW w:w="1420" w:type="dxa"/>
            <w:tcBorders>
              <w:top w:val="nil"/>
              <w:left w:val="nil"/>
              <w:bottom w:val="nil"/>
              <w:right w:val="nil"/>
            </w:tcBorders>
            <w:shd w:val="clear" w:color="auto" w:fill="auto"/>
            <w:noWrap/>
            <w:vAlign w:val="bottom"/>
          </w:tcPr>
          <w:p w14:paraId="214C85D8" w14:textId="77777777" w:rsidR="00574FC7" w:rsidRPr="008A1A91" w:rsidRDefault="00574FC7" w:rsidP="00574FC7">
            <w:pPr>
              <w:jc w:val="both"/>
              <w:rPr>
                <w:rFonts w:cs="Arial"/>
                <w:snapToGrid/>
                <w:sz w:val="20"/>
                <w:lang w:val="es-ES"/>
              </w:rPr>
            </w:pPr>
            <w:r w:rsidRPr="008A1A91">
              <w:rPr>
                <w:rFonts w:cs="Arial"/>
                <w:snapToGrid/>
                <w:sz w:val="20"/>
                <w:lang w:val="es-ES"/>
              </w:rPr>
              <w:t>1409.06.02.01</w:t>
            </w:r>
          </w:p>
        </w:tc>
        <w:tc>
          <w:tcPr>
            <w:tcW w:w="5444" w:type="dxa"/>
            <w:tcBorders>
              <w:top w:val="nil"/>
              <w:left w:val="nil"/>
              <w:bottom w:val="nil"/>
              <w:right w:val="nil"/>
            </w:tcBorders>
            <w:shd w:val="clear" w:color="auto" w:fill="auto"/>
            <w:noWrap/>
            <w:vAlign w:val="bottom"/>
          </w:tcPr>
          <w:p w14:paraId="0FB76C3D" w14:textId="77777777" w:rsidR="00574FC7" w:rsidRPr="008A1A91" w:rsidRDefault="00574FC7" w:rsidP="00574FC7">
            <w:pPr>
              <w:jc w:val="both"/>
              <w:rPr>
                <w:rFonts w:cs="Arial"/>
                <w:snapToGrid/>
                <w:sz w:val="20"/>
                <w:lang w:val="es-ES"/>
              </w:rPr>
            </w:pPr>
            <w:r w:rsidRPr="008A1A91">
              <w:rPr>
                <w:rFonts w:cs="Arial"/>
                <w:snapToGrid/>
                <w:sz w:val="20"/>
                <w:lang w:val="es-ES"/>
              </w:rPr>
              <w:t>Componente fijo</w:t>
            </w:r>
          </w:p>
        </w:tc>
      </w:tr>
      <w:tr w:rsidR="00574FC7" w:rsidRPr="008A1A91" w14:paraId="7B03C605" w14:textId="77777777" w:rsidTr="00574FC7">
        <w:trPr>
          <w:trHeight w:val="255"/>
        </w:trPr>
        <w:tc>
          <w:tcPr>
            <w:tcW w:w="1420" w:type="dxa"/>
            <w:tcBorders>
              <w:top w:val="nil"/>
              <w:left w:val="nil"/>
              <w:bottom w:val="nil"/>
              <w:right w:val="nil"/>
            </w:tcBorders>
            <w:shd w:val="clear" w:color="auto" w:fill="auto"/>
            <w:noWrap/>
            <w:vAlign w:val="bottom"/>
          </w:tcPr>
          <w:p w14:paraId="07873154" w14:textId="77777777" w:rsidR="00574FC7" w:rsidRPr="008A1A91" w:rsidRDefault="00574FC7" w:rsidP="00574FC7">
            <w:pPr>
              <w:jc w:val="both"/>
              <w:rPr>
                <w:rFonts w:cs="Arial"/>
                <w:snapToGrid/>
                <w:sz w:val="20"/>
                <w:lang w:val="es-ES"/>
              </w:rPr>
            </w:pPr>
            <w:r w:rsidRPr="008A1A91">
              <w:rPr>
                <w:rFonts w:cs="Arial"/>
                <w:snapToGrid/>
                <w:sz w:val="20"/>
                <w:lang w:val="es-ES"/>
              </w:rPr>
              <w:t>1409.06.02.02</w:t>
            </w:r>
          </w:p>
        </w:tc>
        <w:tc>
          <w:tcPr>
            <w:tcW w:w="5444" w:type="dxa"/>
            <w:tcBorders>
              <w:top w:val="nil"/>
              <w:left w:val="nil"/>
              <w:bottom w:val="nil"/>
              <w:right w:val="nil"/>
            </w:tcBorders>
            <w:shd w:val="clear" w:color="auto" w:fill="auto"/>
            <w:noWrap/>
            <w:vAlign w:val="bottom"/>
          </w:tcPr>
          <w:p w14:paraId="687C1378" w14:textId="77777777" w:rsidR="00574FC7" w:rsidRPr="008A1A91" w:rsidRDefault="00574FC7" w:rsidP="00574FC7">
            <w:pPr>
              <w:jc w:val="both"/>
              <w:rPr>
                <w:rFonts w:cs="Arial"/>
                <w:snapToGrid/>
                <w:sz w:val="20"/>
                <w:lang w:val="es-ES"/>
              </w:rPr>
            </w:pPr>
            <w:r w:rsidRPr="008A1A91">
              <w:rPr>
                <w:rFonts w:cs="Arial"/>
                <w:snapToGrid/>
                <w:sz w:val="20"/>
                <w:lang w:val="es-ES"/>
              </w:rPr>
              <w:t>Componente procíclico</w:t>
            </w:r>
          </w:p>
        </w:tc>
      </w:tr>
      <w:tr w:rsidR="00574FC7" w:rsidRPr="008A1A91" w14:paraId="52217B76" w14:textId="77777777" w:rsidTr="00574FC7">
        <w:trPr>
          <w:trHeight w:val="255"/>
        </w:trPr>
        <w:tc>
          <w:tcPr>
            <w:tcW w:w="1420" w:type="dxa"/>
            <w:tcBorders>
              <w:top w:val="nil"/>
              <w:left w:val="nil"/>
              <w:bottom w:val="nil"/>
              <w:right w:val="nil"/>
            </w:tcBorders>
            <w:shd w:val="clear" w:color="auto" w:fill="auto"/>
            <w:noWrap/>
            <w:vAlign w:val="bottom"/>
          </w:tcPr>
          <w:p w14:paraId="5AD0AF71" w14:textId="77777777" w:rsidR="00574FC7" w:rsidRPr="008A1A91" w:rsidRDefault="00574FC7" w:rsidP="00574FC7">
            <w:pPr>
              <w:jc w:val="both"/>
              <w:rPr>
                <w:rFonts w:cs="Arial"/>
                <w:bCs/>
                <w:snapToGrid/>
                <w:sz w:val="20"/>
                <w:lang w:val="es-ES"/>
              </w:rPr>
            </w:pPr>
            <w:r w:rsidRPr="008A1A91">
              <w:rPr>
                <w:rFonts w:cs="Arial"/>
                <w:bCs/>
                <w:snapToGrid/>
                <w:sz w:val="20"/>
                <w:lang w:val="es-ES"/>
              </w:rPr>
              <w:t>1409.06.03</w:t>
            </w:r>
          </w:p>
        </w:tc>
        <w:tc>
          <w:tcPr>
            <w:tcW w:w="5444" w:type="dxa"/>
            <w:tcBorders>
              <w:top w:val="nil"/>
              <w:left w:val="nil"/>
              <w:bottom w:val="nil"/>
              <w:right w:val="nil"/>
            </w:tcBorders>
            <w:shd w:val="clear" w:color="auto" w:fill="auto"/>
            <w:noWrap/>
            <w:vAlign w:val="bottom"/>
          </w:tcPr>
          <w:p w14:paraId="12E7652F"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voluntaria</w:t>
            </w:r>
          </w:p>
        </w:tc>
      </w:tr>
      <w:tr w:rsidR="00574FC7" w:rsidRPr="008A1A91" w14:paraId="29976198" w14:textId="77777777" w:rsidTr="00574FC7">
        <w:trPr>
          <w:trHeight w:val="255"/>
        </w:trPr>
        <w:tc>
          <w:tcPr>
            <w:tcW w:w="1420" w:type="dxa"/>
            <w:tcBorders>
              <w:top w:val="nil"/>
              <w:left w:val="nil"/>
              <w:bottom w:val="nil"/>
              <w:right w:val="nil"/>
            </w:tcBorders>
            <w:shd w:val="clear" w:color="auto" w:fill="auto"/>
            <w:noWrap/>
          </w:tcPr>
          <w:p w14:paraId="698A5154" w14:textId="77777777" w:rsidR="00574FC7" w:rsidRPr="008A1A91" w:rsidRDefault="00574FC7" w:rsidP="00574FC7">
            <w:pPr>
              <w:rPr>
                <w:rFonts w:cs="Arial"/>
                <w:bCs/>
                <w:snapToGrid/>
                <w:sz w:val="20"/>
                <w:lang w:val="es-ES"/>
              </w:rPr>
            </w:pPr>
            <w:r w:rsidRPr="008A1A91">
              <w:rPr>
                <w:rFonts w:cs="Arial"/>
                <w:bCs/>
                <w:snapToGrid/>
                <w:sz w:val="20"/>
                <w:lang w:val="es-ES"/>
              </w:rPr>
              <w:t>1409.06.04</w:t>
            </w:r>
          </w:p>
        </w:tc>
        <w:tc>
          <w:tcPr>
            <w:tcW w:w="5444" w:type="dxa"/>
            <w:tcBorders>
              <w:top w:val="nil"/>
              <w:left w:val="nil"/>
              <w:bottom w:val="nil"/>
              <w:right w:val="nil"/>
            </w:tcBorders>
            <w:shd w:val="clear" w:color="auto" w:fill="auto"/>
            <w:noWrap/>
            <w:vAlign w:val="bottom"/>
          </w:tcPr>
          <w:p w14:paraId="7A5F0031"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para valuación-Operaciones refinanciadas y reestructuradas</w:t>
            </w:r>
          </w:p>
        </w:tc>
      </w:tr>
      <w:tr w:rsidR="00574FC7" w:rsidRPr="008A1A91" w14:paraId="0C243F78" w14:textId="0DE84D1B" w:rsidTr="00574FC7">
        <w:trPr>
          <w:trHeight w:val="255"/>
        </w:trPr>
        <w:tc>
          <w:tcPr>
            <w:tcW w:w="1420" w:type="dxa"/>
            <w:tcBorders>
              <w:top w:val="nil"/>
              <w:left w:val="nil"/>
              <w:right w:val="nil"/>
            </w:tcBorders>
            <w:shd w:val="clear" w:color="auto" w:fill="auto"/>
            <w:noWrap/>
            <w:vAlign w:val="bottom"/>
          </w:tcPr>
          <w:p w14:paraId="2F87DF8F" w14:textId="101A9F97" w:rsidR="00574FC7" w:rsidRPr="008A1A91" w:rsidRDefault="00574FC7" w:rsidP="00574FC7">
            <w:pPr>
              <w:jc w:val="both"/>
              <w:rPr>
                <w:rFonts w:cs="Arial"/>
                <w:bCs/>
                <w:snapToGrid/>
                <w:sz w:val="20"/>
                <w:lang w:val="es-ES"/>
              </w:rPr>
            </w:pPr>
            <w:r w:rsidRPr="008A1A91">
              <w:rPr>
                <w:rFonts w:cs="Arial"/>
                <w:bCs/>
                <w:snapToGrid/>
                <w:sz w:val="20"/>
                <w:lang w:val="es-ES"/>
              </w:rPr>
              <w:t>1409.06.05</w:t>
            </w:r>
          </w:p>
        </w:tc>
        <w:tc>
          <w:tcPr>
            <w:tcW w:w="5444" w:type="dxa"/>
            <w:tcBorders>
              <w:top w:val="nil"/>
              <w:left w:val="nil"/>
              <w:right w:val="nil"/>
            </w:tcBorders>
            <w:shd w:val="clear" w:color="auto" w:fill="auto"/>
            <w:noWrap/>
            <w:vAlign w:val="bottom"/>
          </w:tcPr>
          <w:p w14:paraId="0A98348A" w14:textId="593C2795" w:rsidR="00574FC7" w:rsidRPr="008A1A91" w:rsidRDefault="009602B5" w:rsidP="00574FC7">
            <w:pPr>
              <w:jc w:val="both"/>
              <w:rPr>
                <w:rFonts w:cs="Arial"/>
                <w:bCs/>
                <w:snapToGrid/>
                <w:sz w:val="20"/>
                <w:lang w:val="es-ES"/>
              </w:rPr>
            </w:pPr>
            <w:r>
              <w:rPr>
                <w:rStyle w:val="Refdenotaalpie"/>
                <w:rFonts w:cs="Arial"/>
                <w:bCs/>
                <w:snapToGrid/>
                <w:sz w:val="20"/>
                <w:lang w:val="es-ES"/>
              </w:rPr>
              <w:footnoteReference w:id="804"/>
            </w:r>
          </w:p>
        </w:tc>
      </w:tr>
      <w:tr w:rsidR="00574FC7" w:rsidRPr="008A1A91" w14:paraId="0A66C706" w14:textId="77777777" w:rsidTr="00574FC7">
        <w:trPr>
          <w:trHeight w:val="255"/>
        </w:trPr>
        <w:tc>
          <w:tcPr>
            <w:tcW w:w="1420" w:type="dxa"/>
            <w:tcBorders>
              <w:top w:val="nil"/>
              <w:left w:val="nil"/>
              <w:bottom w:val="nil"/>
              <w:right w:val="nil"/>
            </w:tcBorders>
            <w:shd w:val="clear" w:color="auto" w:fill="auto"/>
            <w:noWrap/>
          </w:tcPr>
          <w:p w14:paraId="65A38DF2" w14:textId="77777777" w:rsidR="00574FC7" w:rsidRPr="008A1A91" w:rsidRDefault="00574FC7" w:rsidP="00574FC7">
            <w:pPr>
              <w:rPr>
                <w:rFonts w:cs="Arial"/>
                <w:b/>
                <w:bCs/>
                <w:snapToGrid/>
                <w:sz w:val="20"/>
                <w:lang w:val="es-ES"/>
              </w:rPr>
            </w:pPr>
            <w:r w:rsidRPr="008A1A91">
              <w:rPr>
                <w:rFonts w:cs="Arial"/>
                <w:b/>
                <w:bCs/>
                <w:snapToGrid/>
                <w:sz w:val="20"/>
                <w:lang w:val="es-ES"/>
              </w:rPr>
              <w:t>1409.07</w:t>
            </w:r>
          </w:p>
        </w:tc>
        <w:tc>
          <w:tcPr>
            <w:tcW w:w="5444" w:type="dxa"/>
            <w:tcBorders>
              <w:top w:val="nil"/>
              <w:left w:val="nil"/>
              <w:bottom w:val="nil"/>
              <w:right w:val="nil"/>
            </w:tcBorders>
            <w:shd w:val="clear" w:color="auto" w:fill="auto"/>
            <w:noWrap/>
            <w:vAlign w:val="bottom"/>
          </w:tcPr>
          <w:p w14:paraId="4E897553" w14:textId="77777777" w:rsidR="00574FC7" w:rsidRPr="008A1A91" w:rsidRDefault="00574FC7" w:rsidP="00574FC7">
            <w:pPr>
              <w:jc w:val="both"/>
              <w:rPr>
                <w:rFonts w:cs="Arial"/>
                <w:b/>
                <w:bCs/>
                <w:snapToGrid/>
                <w:sz w:val="20"/>
                <w:lang w:val="es-ES"/>
              </w:rPr>
            </w:pPr>
            <w:r w:rsidRPr="008A1A91">
              <w:rPr>
                <w:rFonts w:cs="Arial"/>
                <w:b/>
                <w:bCs/>
                <w:snapToGrid/>
                <w:sz w:val="20"/>
                <w:lang w:val="es-ES"/>
              </w:rPr>
              <w:t>(Provisión para créditos a entidades del sector público)</w:t>
            </w:r>
          </w:p>
        </w:tc>
      </w:tr>
      <w:tr w:rsidR="00574FC7" w:rsidRPr="008A1A91" w14:paraId="615307D0" w14:textId="77777777" w:rsidTr="00574FC7">
        <w:trPr>
          <w:trHeight w:val="255"/>
        </w:trPr>
        <w:tc>
          <w:tcPr>
            <w:tcW w:w="1420" w:type="dxa"/>
            <w:tcBorders>
              <w:top w:val="nil"/>
              <w:left w:val="nil"/>
              <w:bottom w:val="nil"/>
              <w:right w:val="nil"/>
            </w:tcBorders>
            <w:shd w:val="clear" w:color="auto" w:fill="auto"/>
            <w:noWrap/>
            <w:vAlign w:val="bottom"/>
          </w:tcPr>
          <w:p w14:paraId="23EDEACD" w14:textId="77777777" w:rsidR="00574FC7" w:rsidRPr="008A1A91" w:rsidRDefault="00574FC7" w:rsidP="00574FC7">
            <w:pPr>
              <w:jc w:val="both"/>
              <w:rPr>
                <w:rFonts w:cs="Arial"/>
                <w:bCs/>
                <w:snapToGrid/>
                <w:sz w:val="20"/>
                <w:lang w:val="es-ES"/>
              </w:rPr>
            </w:pPr>
            <w:r w:rsidRPr="008A1A91">
              <w:rPr>
                <w:rFonts w:cs="Arial"/>
                <w:bCs/>
                <w:snapToGrid/>
                <w:sz w:val="20"/>
                <w:lang w:val="es-ES"/>
              </w:rPr>
              <w:t>1409.07.01</w:t>
            </w:r>
          </w:p>
        </w:tc>
        <w:tc>
          <w:tcPr>
            <w:tcW w:w="5444" w:type="dxa"/>
            <w:tcBorders>
              <w:top w:val="nil"/>
              <w:left w:val="nil"/>
              <w:bottom w:val="nil"/>
              <w:right w:val="nil"/>
            </w:tcBorders>
            <w:shd w:val="clear" w:color="auto" w:fill="auto"/>
            <w:noWrap/>
            <w:vAlign w:val="bottom"/>
          </w:tcPr>
          <w:p w14:paraId="79558818"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específica</w:t>
            </w:r>
          </w:p>
        </w:tc>
      </w:tr>
      <w:tr w:rsidR="00574FC7" w:rsidRPr="008A1A91" w14:paraId="05BBDCC2" w14:textId="77777777" w:rsidTr="00574FC7">
        <w:trPr>
          <w:trHeight w:val="255"/>
        </w:trPr>
        <w:tc>
          <w:tcPr>
            <w:tcW w:w="1420" w:type="dxa"/>
            <w:tcBorders>
              <w:top w:val="nil"/>
              <w:left w:val="nil"/>
              <w:bottom w:val="nil"/>
              <w:right w:val="nil"/>
            </w:tcBorders>
            <w:shd w:val="clear" w:color="auto" w:fill="auto"/>
            <w:noWrap/>
            <w:vAlign w:val="bottom"/>
          </w:tcPr>
          <w:p w14:paraId="495FA395" w14:textId="77777777" w:rsidR="00574FC7" w:rsidRPr="008A1A91" w:rsidRDefault="00574FC7" w:rsidP="00574FC7">
            <w:pPr>
              <w:jc w:val="both"/>
              <w:rPr>
                <w:rFonts w:cs="Arial"/>
                <w:bCs/>
                <w:snapToGrid/>
                <w:sz w:val="20"/>
                <w:lang w:val="es-ES"/>
              </w:rPr>
            </w:pPr>
            <w:r w:rsidRPr="008A1A91">
              <w:rPr>
                <w:rFonts w:cs="Arial"/>
                <w:bCs/>
                <w:snapToGrid/>
                <w:sz w:val="20"/>
                <w:lang w:val="es-ES"/>
              </w:rPr>
              <w:t>1409.07.02</w:t>
            </w:r>
          </w:p>
        </w:tc>
        <w:tc>
          <w:tcPr>
            <w:tcW w:w="5444" w:type="dxa"/>
            <w:tcBorders>
              <w:top w:val="nil"/>
              <w:left w:val="nil"/>
              <w:bottom w:val="nil"/>
              <w:right w:val="nil"/>
            </w:tcBorders>
            <w:shd w:val="clear" w:color="auto" w:fill="auto"/>
            <w:noWrap/>
            <w:vAlign w:val="bottom"/>
          </w:tcPr>
          <w:p w14:paraId="75136FFB"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obligatoria</w:t>
            </w:r>
          </w:p>
        </w:tc>
      </w:tr>
      <w:tr w:rsidR="00574FC7" w:rsidRPr="008A1A91" w14:paraId="1A6B9A4D" w14:textId="77777777" w:rsidTr="00574FC7">
        <w:trPr>
          <w:trHeight w:val="255"/>
        </w:trPr>
        <w:tc>
          <w:tcPr>
            <w:tcW w:w="1420" w:type="dxa"/>
            <w:tcBorders>
              <w:top w:val="nil"/>
              <w:left w:val="nil"/>
              <w:bottom w:val="nil"/>
              <w:right w:val="nil"/>
            </w:tcBorders>
            <w:shd w:val="clear" w:color="auto" w:fill="auto"/>
            <w:noWrap/>
            <w:vAlign w:val="bottom"/>
          </w:tcPr>
          <w:p w14:paraId="1310B999" w14:textId="77777777" w:rsidR="00574FC7" w:rsidRPr="008A1A91" w:rsidRDefault="00574FC7" w:rsidP="00574FC7">
            <w:pPr>
              <w:jc w:val="both"/>
              <w:rPr>
                <w:rFonts w:cs="Arial"/>
                <w:snapToGrid/>
                <w:sz w:val="20"/>
                <w:lang w:val="es-ES"/>
              </w:rPr>
            </w:pPr>
            <w:r w:rsidRPr="008A1A91">
              <w:rPr>
                <w:rFonts w:cs="Arial"/>
                <w:snapToGrid/>
                <w:sz w:val="20"/>
                <w:lang w:val="es-ES"/>
              </w:rPr>
              <w:t>1409.07.02.01</w:t>
            </w:r>
          </w:p>
        </w:tc>
        <w:tc>
          <w:tcPr>
            <w:tcW w:w="5444" w:type="dxa"/>
            <w:tcBorders>
              <w:top w:val="nil"/>
              <w:left w:val="nil"/>
              <w:bottom w:val="nil"/>
              <w:right w:val="nil"/>
            </w:tcBorders>
            <w:shd w:val="clear" w:color="auto" w:fill="auto"/>
            <w:noWrap/>
            <w:vAlign w:val="bottom"/>
          </w:tcPr>
          <w:p w14:paraId="03ACE220" w14:textId="77777777" w:rsidR="00574FC7" w:rsidRPr="008A1A91" w:rsidRDefault="00574FC7" w:rsidP="00574FC7">
            <w:pPr>
              <w:jc w:val="both"/>
              <w:rPr>
                <w:rFonts w:cs="Arial"/>
                <w:snapToGrid/>
                <w:sz w:val="20"/>
                <w:lang w:val="es-ES"/>
              </w:rPr>
            </w:pPr>
            <w:r w:rsidRPr="008A1A91">
              <w:rPr>
                <w:rFonts w:cs="Arial"/>
                <w:snapToGrid/>
                <w:sz w:val="20"/>
                <w:lang w:val="es-ES"/>
              </w:rPr>
              <w:t>Componente fijo</w:t>
            </w:r>
          </w:p>
        </w:tc>
      </w:tr>
      <w:tr w:rsidR="00574FC7" w:rsidRPr="008A1A91" w14:paraId="07168C5B" w14:textId="77777777" w:rsidTr="00574FC7">
        <w:trPr>
          <w:trHeight w:val="255"/>
        </w:trPr>
        <w:tc>
          <w:tcPr>
            <w:tcW w:w="1420" w:type="dxa"/>
            <w:tcBorders>
              <w:top w:val="nil"/>
              <w:left w:val="nil"/>
              <w:bottom w:val="nil"/>
              <w:right w:val="nil"/>
            </w:tcBorders>
            <w:shd w:val="clear" w:color="auto" w:fill="auto"/>
            <w:noWrap/>
            <w:vAlign w:val="bottom"/>
          </w:tcPr>
          <w:p w14:paraId="2D0B4A0D" w14:textId="77777777" w:rsidR="00574FC7" w:rsidRPr="008A1A91" w:rsidRDefault="00574FC7" w:rsidP="00574FC7">
            <w:pPr>
              <w:jc w:val="both"/>
              <w:rPr>
                <w:rFonts w:cs="Arial"/>
                <w:snapToGrid/>
                <w:sz w:val="20"/>
                <w:lang w:val="es-ES"/>
              </w:rPr>
            </w:pPr>
            <w:r w:rsidRPr="008A1A91">
              <w:rPr>
                <w:rFonts w:cs="Arial"/>
                <w:snapToGrid/>
                <w:sz w:val="20"/>
                <w:lang w:val="es-ES"/>
              </w:rPr>
              <w:t>1409.07.02.02</w:t>
            </w:r>
          </w:p>
        </w:tc>
        <w:tc>
          <w:tcPr>
            <w:tcW w:w="5444" w:type="dxa"/>
            <w:tcBorders>
              <w:top w:val="nil"/>
              <w:left w:val="nil"/>
              <w:bottom w:val="nil"/>
              <w:right w:val="nil"/>
            </w:tcBorders>
            <w:shd w:val="clear" w:color="auto" w:fill="auto"/>
            <w:noWrap/>
            <w:vAlign w:val="bottom"/>
          </w:tcPr>
          <w:p w14:paraId="2524928A" w14:textId="77777777" w:rsidR="00574FC7" w:rsidRPr="008A1A91" w:rsidRDefault="00574FC7" w:rsidP="00574FC7">
            <w:pPr>
              <w:jc w:val="both"/>
              <w:rPr>
                <w:rFonts w:cs="Arial"/>
                <w:snapToGrid/>
                <w:sz w:val="20"/>
                <w:lang w:val="es-ES"/>
              </w:rPr>
            </w:pPr>
            <w:r w:rsidRPr="008A1A91">
              <w:rPr>
                <w:rFonts w:cs="Arial"/>
                <w:snapToGrid/>
                <w:sz w:val="20"/>
                <w:lang w:val="es-ES"/>
              </w:rPr>
              <w:t>Componente procíclico</w:t>
            </w:r>
          </w:p>
        </w:tc>
      </w:tr>
      <w:tr w:rsidR="00574FC7" w:rsidRPr="008A1A91" w14:paraId="20881E42" w14:textId="77777777" w:rsidTr="00574FC7">
        <w:trPr>
          <w:trHeight w:val="255"/>
        </w:trPr>
        <w:tc>
          <w:tcPr>
            <w:tcW w:w="1420" w:type="dxa"/>
            <w:tcBorders>
              <w:top w:val="nil"/>
              <w:left w:val="nil"/>
              <w:bottom w:val="nil"/>
              <w:right w:val="nil"/>
            </w:tcBorders>
            <w:shd w:val="clear" w:color="auto" w:fill="auto"/>
            <w:noWrap/>
            <w:vAlign w:val="bottom"/>
          </w:tcPr>
          <w:p w14:paraId="071338D5" w14:textId="77777777" w:rsidR="00574FC7" w:rsidRPr="008A1A91" w:rsidRDefault="00574FC7" w:rsidP="00574FC7">
            <w:pPr>
              <w:jc w:val="both"/>
              <w:rPr>
                <w:rFonts w:cs="Arial"/>
                <w:bCs/>
                <w:snapToGrid/>
                <w:sz w:val="20"/>
                <w:lang w:val="es-ES"/>
              </w:rPr>
            </w:pPr>
            <w:r w:rsidRPr="008A1A91">
              <w:rPr>
                <w:rFonts w:cs="Arial"/>
                <w:bCs/>
                <w:snapToGrid/>
                <w:sz w:val="20"/>
                <w:lang w:val="es-ES"/>
              </w:rPr>
              <w:t>1409.07.03</w:t>
            </w:r>
          </w:p>
        </w:tc>
        <w:tc>
          <w:tcPr>
            <w:tcW w:w="5444" w:type="dxa"/>
            <w:tcBorders>
              <w:top w:val="nil"/>
              <w:left w:val="nil"/>
              <w:bottom w:val="nil"/>
              <w:right w:val="nil"/>
            </w:tcBorders>
            <w:shd w:val="clear" w:color="auto" w:fill="auto"/>
            <w:noWrap/>
            <w:vAlign w:val="bottom"/>
          </w:tcPr>
          <w:p w14:paraId="0777F895"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voluntaria</w:t>
            </w:r>
          </w:p>
        </w:tc>
      </w:tr>
      <w:tr w:rsidR="00574FC7" w:rsidRPr="008A1A91" w14:paraId="66EA4DFA" w14:textId="77777777" w:rsidTr="00574FC7">
        <w:trPr>
          <w:trHeight w:val="255"/>
        </w:trPr>
        <w:tc>
          <w:tcPr>
            <w:tcW w:w="1420" w:type="dxa"/>
            <w:tcBorders>
              <w:top w:val="nil"/>
              <w:left w:val="nil"/>
              <w:bottom w:val="nil"/>
              <w:right w:val="nil"/>
            </w:tcBorders>
            <w:shd w:val="clear" w:color="auto" w:fill="auto"/>
            <w:noWrap/>
          </w:tcPr>
          <w:p w14:paraId="20FD914F" w14:textId="77777777" w:rsidR="00574FC7" w:rsidRPr="008A1A91" w:rsidRDefault="00574FC7" w:rsidP="00574FC7">
            <w:pPr>
              <w:rPr>
                <w:rFonts w:cs="Arial"/>
                <w:bCs/>
                <w:snapToGrid/>
                <w:sz w:val="20"/>
                <w:lang w:val="es-ES"/>
              </w:rPr>
            </w:pPr>
            <w:r w:rsidRPr="008A1A91">
              <w:rPr>
                <w:rFonts w:cs="Arial"/>
                <w:bCs/>
                <w:snapToGrid/>
                <w:sz w:val="20"/>
                <w:lang w:val="es-ES"/>
              </w:rPr>
              <w:t>1409.07.04</w:t>
            </w:r>
          </w:p>
        </w:tc>
        <w:tc>
          <w:tcPr>
            <w:tcW w:w="5444" w:type="dxa"/>
            <w:tcBorders>
              <w:top w:val="nil"/>
              <w:left w:val="nil"/>
              <w:bottom w:val="nil"/>
              <w:right w:val="nil"/>
            </w:tcBorders>
            <w:shd w:val="clear" w:color="auto" w:fill="auto"/>
            <w:noWrap/>
            <w:vAlign w:val="bottom"/>
          </w:tcPr>
          <w:p w14:paraId="3ABC5A8B"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para valuación-Operaciones refinanciadas y reestructuradas</w:t>
            </w:r>
          </w:p>
        </w:tc>
      </w:tr>
      <w:tr w:rsidR="00574FC7" w:rsidRPr="008A1A91" w14:paraId="3ADD8B9A" w14:textId="0402D50A" w:rsidTr="00574FC7">
        <w:trPr>
          <w:trHeight w:val="255"/>
        </w:trPr>
        <w:tc>
          <w:tcPr>
            <w:tcW w:w="1420" w:type="dxa"/>
            <w:tcBorders>
              <w:top w:val="nil"/>
              <w:left w:val="nil"/>
              <w:right w:val="nil"/>
            </w:tcBorders>
            <w:shd w:val="clear" w:color="auto" w:fill="auto"/>
            <w:noWrap/>
            <w:vAlign w:val="bottom"/>
          </w:tcPr>
          <w:p w14:paraId="45BE5499" w14:textId="2AD71623" w:rsidR="00574FC7" w:rsidRPr="008A1A91" w:rsidRDefault="00574FC7" w:rsidP="00574FC7">
            <w:pPr>
              <w:jc w:val="both"/>
              <w:rPr>
                <w:rFonts w:cs="Arial"/>
                <w:bCs/>
                <w:snapToGrid/>
                <w:sz w:val="20"/>
                <w:lang w:val="es-ES"/>
              </w:rPr>
            </w:pPr>
            <w:r w:rsidRPr="008A1A91">
              <w:rPr>
                <w:rFonts w:cs="Arial"/>
                <w:bCs/>
                <w:snapToGrid/>
                <w:sz w:val="20"/>
                <w:lang w:val="es-ES"/>
              </w:rPr>
              <w:t>1409.07.05</w:t>
            </w:r>
          </w:p>
        </w:tc>
        <w:tc>
          <w:tcPr>
            <w:tcW w:w="5444" w:type="dxa"/>
            <w:tcBorders>
              <w:top w:val="nil"/>
              <w:left w:val="nil"/>
              <w:right w:val="nil"/>
            </w:tcBorders>
            <w:shd w:val="clear" w:color="auto" w:fill="auto"/>
            <w:noWrap/>
            <w:vAlign w:val="bottom"/>
          </w:tcPr>
          <w:p w14:paraId="31C05730" w14:textId="73C7694D" w:rsidR="00574FC7" w:rsidRPr="008A1A91" w:rsidRDefault="009602B5" w:rsidP="00574FC7">
            <w:pPr>
              <w:jc w:val="both"/>
              <w:rPr>
                <w:rFonts w:cs="Arial"/>
                <w:bCs/>
                <w:snapToGrid/>
                <w:sz w:val="20"/>
                <w:lang w:val="es-ES"/>
              </w:rPr>
            </w:pPr>
            <w:r>
              <w:rPr>
                <w:rStyle w:val="Refdenotaalpie"/>
                <w:rFonts w:cs="Arial"/>
                <w:bCs/>
                <w:snapToGrid/>
                <w:sz w:val="20"/>
                <w:lang w:val="es-ES"/>
              </w:rPr>
              <w:footnoteReference w:id="805"/>
            </w:r>
          </w:p>
        </w:tc>
      </w:tr>
      <w:tr w:rsidR="00574FC7" w:rsidRPr="008A1A91" w14:paraId="70CE6ACD" w14:textId="77777777" w:rsidTr="00574FC7">
        <w:trPr>
          <w:trHeight w:val="255"/>
        </w:trPr>
        <w:tc>
          <w:tcPr>
            <w:tcW w:w="1420" w:type="dxa"/>
            <w:tcBorders>
              <w:top w:val="nil"/>
              <w:left w:val="nil"/>
              <w:bottom w:val="nil"/>
              <w:right w:val="nil"/>
            </w:tcBorders>
            <w:shd w:val="clear" w:color="auto" w:fill="auto"/>
            <w:noWrap/>
            <w:vAlign w:val="bottom"/>
          </w:tcPr>
          <w:p w14:paraId="60417181" w14:textId="77777777" w:rsidR="00574FC7" w:rsidRPr="008A1A91" w:rsidRDefault="00574FC7" w:rsidP="00574FC7">
            <w:pPr>
              <w:jc w:val="both"/>
              <w:rPr>
                <w:rFonts w:cs="Arial"/>
                <w:b/>
                <w:bCs/>
                <w:snapToGrid/>
                <w:sz w:val="20"/>
                <w:lang w:val="es-ES"/>
              </w:rPr>
            </w:pPr>
            <w:r w:rsidRPr="008A1A91">
              <w:rPr>
                <w:rFonts w:cs="Arial"/>
                <w:b/>
                <w:bCs/>
                <w:snapToGrid/>
                <w:sz w:val="20"/>
                <w:lang w:val="es-ES"/>
              </w:rPr>
              <w:t>1409.08</w:t>
            </w:r>
          </w:p>
        </w:tc>
        <w:tc>
          <w:tcPr>
            <w:tcW w:w="5444" w:type="dxa"/>
            <w:tcBorders>
              <w:top w:val="nil"/>
              <w:left w:val="nil"/>
              <w:bottom w:val="nil"/>
              <w:right w:val="nil"/>
            </w:tcBorders>
            <w:shd w:val="clear" w:color="auto" w:fill="auto"/>
            <w:noWrap/>
            <w:vAlign w:val="bottom"/>
          </w:tcPr>
          <w:p w14:paraId="49AC448B" w14:textId="77777777" w:rsidR="00574FC7" w:rsidRPr="008A1A91" w:rsidRDefault="00574FC7" w:rsidP="00574FC7">
            <w:pPr>
              <w:jc w:val="both"/>
              <w:rPr>
                <w:rFonts w:cs="Arial"/>
                <w:b/>
                <w:bCs/>
                <w:snapToGrid/>
                <w:sz w:val="20"/>
                <w:lang w:val="es-ES"/>
              </w:rPr>
            </w:pPr>
            <w:r w:rsidRPr="008A1A91">
              <w:rPr>
                <w:rFonts w:cs="Arial"/>
                <w:b/>
                <w:bCs/>
                <w:snapToGrid/>
                <w:sz w:val="20"/>
                <w:lang w:val="es-ES"/>
              </w:rPr>
              <w:t>(Provisiones para créditos a intermediarios de valores)</w:t>
            </w:r>
          </w:p>
        </w:tc>
      </w:tr>
      <w:tr w:rsidR="00574FC7" w:rsidRPr="008A1A91" w14:paraId="509C9E10" w14:textId="77777777" w:rsidTr="00574FC7">
        <w:trPr>
          <w:trHeight w:val="255"/>
        </w:trPr>
        <w:tc>
          <w:tcPr>
            <w:tcW w:w="1420" w:type="dxa"/>
            <w:tcBorders>
              <w:top w:val="nil"/>
              <w:left w:val="nil"/>
              <w:bottom w:val="nil"/>
              <w:right w:val="nil"/>
            </w:tcBorders>
            <w:shd w:val="clear" w:color="auto" w:fill="auto"/>
            <w:noWrap/>
            <w:vAlign w:val="bottom"/>
          </w:tcPr>
          <w:p w14:paraId="39E4204D" w14:textId="77777777" w:rsidR="00574FC7" w:rsidRPr="008A1A91" w:rsidRDefault="00574FC7" w:rsidP="00574FC7">
            <w:pPr>
              <w:jc w:val="both"/>
              <w:rPr>
                <w:rFonts w:cs="Arial"/>
                <w:bCs/>
                <w:snapToGrid/>
                <w:sz w:val="20"/>
                <w:lang w:val="es-ES"/>
              </w:rPr>
            </w:pPr>
            <w:r w:rsidRPr="008A1A91">
              <w:rPr>
                <w:rFonts w:cs="Arial"/>
                <w:bCs/>
                <w:snapToGrid/>
                <w:sz w:val="20"/>
                <w:lang w:val="es-ES"/>
              </w:rPr>
              <w:t>1409.08.01</w:t>
            </w:r>
          </w:p>
        </w:tc>
        <w:tc>
          <w:tcPr>
            <w:tcW w:w="5444" w:type="dxa"/>
            <w:tcBorders>
              <w:top w:val="nil"/>
              <w:left w:val="nil"/>
              <w:bottom w:val="nil"/>
              <w:right w:val="nil"/>
            </w:tcBorders>
            <w:shd w:val="clear" w:color="auto" w:fill="auto"/>
            <w:noWrap/>
            <w:vAlign w:val="bottom"/>
          </w:tcPr>
          <w:p w14:paraId="7FB7FE1D"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específica</w:t>
            </w:r>
          </w:p>
        </w:tc>
      </w:tr>
      <w:tr w:rsidR="00574FC7" w:rsidRPr="008A1A91" w14:paraId="35E4FF40" w14:textId="77777777" w:rsidTr="00574FC7">
        <w:trPr>
          <w:trHeight w:val="255"/>
        </w:trPr>
        <w:tc>
          <w:tcPr>
            <w:tcW w:w="1420" w:type="dxa"/>
            <w:tcBorders>
              <w:top w:val="nil"/>
              <w:left w:val="nil"/>
              <w:bottom w:val="nil"/>
              <w:right w:val="nil"/>
            </w:tcBorders>
            <w:shd w:val="clear" w:color="auto" w:fill="auto"/>
            <w:noWrap/>
            <w:vAlign w:val="bottom"/>
          </w:tcPr>
          <w:p w14:paraId="2368ABA6" w14:textId="77777777" w:rsidR="00574FC7" w:rsidRPr="008A1A91" w:rsidRDefault="00574FC7" w:rsidP="00574FC7">
            <w:pPr>
              <w:jc w:val="both"/>
              <w:rPr>
                <w:rFonts w:cs="Arial"/>
                <w:bCs/>
                <w:snapToGrid/>
                <w:sz w:val="20"/>
                <w:lang w:val="es-ES"/>
              </w:rPr>
            </w:pPr>
            <w:r w:rsidRPr="008A1A91">
              <w:rPr>
                <w:rFonts w:cs="Arial"/>
                <w:bCs/>
                <w:snapToGrid/>
                <w:sz w:val="20"/>
                <w:lang w:val="es-ES"/>
              </w:rPr>
              <w:t>1409.08.02</w:t>
            </w:r>
          </w:p>
        </w:tc>
        <w:tc>
          <w:tcPr>
            <w:tcW w:w="5444" w:type="dxa"/>
            <w:tcBorders>
              <w:top w:val="nil"/>
              <w:left w:val="nil"/>
              <w:bottom w:val="nil"/>
              <w:right w:val="nil"/>
            </w:tcBorders>
            <w:shd w:val="clear" w:color="auto" w:fill="auto"/>
            <w:noWrap/>
            <w:vAlign w:val="bottom"/>
          </w:tcPr>
          <w:p w14:paraId="018DBEFF"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obligatoria</w:t>
            </w:r>
          </w:p>
        </w:tc>
      </w:tr>
      <w:tr w:rsidR="00574FC7" w:rsidRPr="008A1A91" w14:paraId="1F12A957" w14:textId="77777777" w:rsidTr="00574FC7">
        <w:trPr>
          <w:trHeight w:val="255"/>
        </w:trPr>
        <w:tc>
          <w:tcPr>
            <w:tcW w:w="1420" w:type="dxa"/>
            <w:tcBorders>
              <w:top w:val="nil"/>
              <w:left w:val="nil"/>
              <w:bottom w:val="nil"/>
              <w:right w:val="nil"/>
            </w:tcBorders>
            <w:shd w:val="clear" w:color="auto" w:fill="auto"/>
            <w:noWrap/>
            <w:vAlign w:val="bottom"/>
          </w:tcPr>
          <w:p w14:paraId="2D210016" w14:textId="77777777" w:rsidR="00574FC7" w:rsidRPr="008A1A91" w:rsidRDefault="00574FC7" w:rsidP="00574FC7">
            <w:pPr>
              <w:jc w:val="both"/>
              <w:rPr>
                <w:rFonts w:cs="Arial"/>
                <w:snapToGrid/>
                <w:sz w:val="20"/>
                <w:lang w:val="es-ES"/>
              </w:rPr>
            </w:pPr>
            <w:r w:rsidRPr="008A1A91">
              <w:rPr>
                <w:rFonts w:cs="Arial"/>
                <w:snapToGrid/>
                <w:sz w:val="20"/>
                <w:lang w:val="es-ES"/>
              </w:rPr>
              <w:t>1409.08.02.01</w:t>
            </w:r>
          </w:p>
        </w:tc>
        <w:tc>
          <w:tcPr>
            <w:tcW w:w="5444" w:type="dxa"/>
            <w:tcBorders>
              <w:top w:val="nil"/>
              <w:left w:val="nil"/>
              <w:bottom w:val="nil"/>
              <w:right w:val="nil"/>
            </w:tcBorders>
            <w:shd w:val="clear" w:color="auto" w:fill="auto"/>
            <w:noWrap/>
            <w:vAlign w:val="bottom"/>
          </w:tcPr>
          <w:p w14:paraId="660D1605" w14:textId="77777777" w:rsidR="00574FC7" w:rsidRPr="008A1A91" w:rsidRDefault="00574FC7" w:rsidP="00574FC7">
            <w:pPr>
              <w:jc w:val="both"/>
              <w:rPr>
                <w:rFonts w:cs="Arial"/>
                <w:snapToGrid/>
                <w:sz w:val="20"/>
                <w:lang w:val="es-ES"/>
              </w:rPr>
            </w:pPr>
            <w:r w:rsidRPr="008A1A91">
              <w:rPr>
                <w:rFonts w:cs="Arial"/>
                <w:snapToGrid/>
                <w:sz w:val="20"/>
                <w:lang w:val="es-ES"/>
              </w:rPr>
              <w:t>Componente fijo</w:t>
            </w:r>
          </w:p>
        </w:tc>
      </w:tr>
      <w:tr w:rsidR="00574FC7" w:rsidRPr="008A1A91" w14:paraId="61D761BC" w14:textId="77777777" w:rsidTr="00574FC7">
        <w:trPr>
          <w:trHeight w:val="255"/>
        </w:trPr>
        <w:tc>
          <w:tcPr>
            <w:tcW w:w="1420" w:type="dxa"/>
            <w:tcBorders>
              <w:top w:val="nil"/>
              <w:left w:val="nil"/>
              <w:bottom w:val="nil"/>
              <w:right w:val="nil"/>
            </w:tcBorders>
            <w:shd w:val="clear" w:color="auto" w:fill="auto"/>
            <w:noWrap/>
            <w:vAlign w:val="bottom"/>
          </w:tcPr>
          <w:p w14:paraId="29F73B2F" w14:textId="77777777" w:rsidR="00574FC7" w:rsidRPr="008A1A91" w:rsidRDefault="00574FC7" w:rsidP="00574FC7">
            <w:pPr>
              <w:jc w:val="both"/>
              <w:rPr>
                <w:rFonts w:cs="Arial"/>
                <w:snapToGrid/>
                <w:sz w:val="20"/>
                <w:lang w:val="es-ES"/>
              </w:rPr>
            </w:pPr>
            <w:r w:rsidRPr="008A1A91">
              <w:rPr>
                <w:rFonts w:cs="Arial"/>
                <w:snapToGrid/>
                <w:sz w:val="20"/>
                <w:lang w:val="es-ES"/>
              </w:rPr>
              <w:t>1409.08.02.02</w:t>
            </w:r>
          </w:p>
        </w:tc>
        <w:tc>
          <w:tcPr>
            <w:tcW w:w="5444" w:type="dxa"/>
            <w:tcBorders>
              <w:top w:val="nil"/>
              <w:left w:val="nil"/>
              <w:bottom w:val="nil"/>
              <w:right w:val="nil"/>
            </w:tcBorders>
            <w:shd w:val="clear" w:color="auto" w:fill="auto"/>
            <w:noWrap/>
            <w:vAlign w:val="bottom"/>
          </w:tcPr>
          <w:p w14:paraId="0CA645FB" w14:textId="77777777" w:rsidR="00574FC7" w:rsidRPr="008A1A91" w:rsidRDefault="00574FC7" w:rsidP="00574FC7">
            <w:pPr>
              <w:jc w:val="both"/>
              <w:rPr>
                <w:rFonts w:cs="Arial"/>
                <w:snapToGrid/>
                <w:sz w:val="20"/>
                <w:lang w:val="es-ES"/>
              </w:rPr>
            </w:pPr>
            <w:r w:rsidRPr="008A1A91">
              <w:rPr>
                <w:rFonts w:cs="Arial"/>
                <w:snapToGrid/>
                <w:sz w:val="20"/>
                <w:lang w:val="es-ES"/>
              </w:rPr>
              <w:t>Componente procíclico</w:t>
            </w:r>
          </w:p>
        </w:tc>
      </w:tr>
      <w:tr w:rsidR="00574FC7" w:rsidRPr="008A1A91" w14:paraId="71457C1A" w14:textId="77777777" w:rsidTr="00574FC7">
        <w:trPr>
          <w:trHeight w:val="255"/>
        </w:trPr>
        <w:tc>
          <w:tcPr>
            <w:tcW w:w="1420" w:type="dxa"/>
            <w:tcBorders>
              <w:top w:val="nil"/>
              <w:left w:val="nil"/>
              <w:bottom w:val="nil"/>
              <w:right w:val="nil"/>
            </w:tcBorders>
            <w:shd w:val="clear" w:color="auto" w:fill="auto"/>
            <w:noWrap/>
            <w:vAlign w:val="bottom"/>
          </w:tcPr>
          <w:p w14:paraId="1ECD41F0" w14:textId="77777777" w:rsidR="00574FC7" w:rsidRPr="008A1A91" w:rsidRDefault="00574FC7" w:rsidP="00574FC7">
            <w:pPr>
              <w:jc w:val="both"/>
              <w:rPr>
                <w:rFonts w:cs="Arial"/>
                <w:bCs/>
                <w:snapToGrid/>
                <w:sz w:val="20"/>
                <w:lang w:val="es-ES"/>
              </w:rPr>
            </w:pPr>
            <w:r w:rsidRPr="008A1A91">
              <w:rPr>
                <w:rFonts w:cs="Arial"/>
                <w:bCs/>
                <w:snapToGrid/>
                <w:sz w:val="20"/>
                <w:lang w:val="es-ES"/>
              </w:rPr>
              <w:t>1409.08.03</w:t>
            </w:r>
          </w:p>
        </w:tc>
        <w:tc>
          <w:tcPr>
            <w:tcW w:w="5444" w:type="dxa"/>
            <w:tcBorders>
              <w:top w:val="nil"/>
              <w:left w:val="nil"/>
              <w:bottom w:val="nil"/>
              <w:right w:val="nil"/>
            </w:tcBorders>
            <w:shd w:val="clear" w:color="auto" w:fill="auto"/>
            <w:noWrap/>
            <w:vAlign w:val="bottom"/>
          </w:tcPr>
          <w:p w14:paraId="43676975"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voluntaria</w:t>
            </w:r>
          </w:p>
        </w:tc>
      </w:tr>
      <w:tr w:rsidR="00574FC7" w:rsidRPr="008A1A91" w14:paraId="1D16A1E8" w14:textId="77777777" w:rsidTr="00574FC7">
        <w:trPr>
          <w:trHeight w:val="255"/>
        </w:trPr>
        <w:tc>
          <w:tcPr>
            <w:tcW w:w="1420" w:type="dxa"/>
            <w:tcBorders>
              <w:top w:val="nil"/>
              <w:left w:val="nil"/>
              <w:bottom w:val="nil"/>
              <w:right w:val="nil"/>
            </w:tcBorders>
            <w:shd w:val="clear" w:color="auto" w:fill="auto"/>
            <w:noWrap/>
            <w:vAlign w:val="bottom"/>
          </w:tcPr>
          <w:p w14:paraId="11B6E00B" w14:textId="77777777" w:rsidR="00574FC7" w:rsidRPr="008A1A91" w:rsidRDefault="00574FC7" w:rsidP="00574FC7">
            <w:pPr>
              <w:jc w:val="both"/>
              <w:rPr>
                <w:rFonts w:cs="Arial"/>
                <w:bCs/>
                <w:snapToGrid/>
                <w:sz w:val="20"/>
                <w:lang w:val="es-ES"/>
              </w:rPr>
            </w:pPr>
            <w:r w:rsidRPr="008A1A91">
              <w:rPr>
                <w:rFonts w:cs="Arial"/>
                <w:bCs/>
                <w:snapToGrid/>
                <w:sz w:val="20"/>
                <w:lang w:val="es-ES"/>
              </w:rPr>
              <w:t>1409.08.04</w:t>
            </w:r>
          </w:p>
        </w:tc>
        <w:tc>
          <w:tcPr>
            <w:tcW w:w="5444" w:type="dxa"/>
            <w:tcBorders>
              <w:top w:val="nil"/>
              <w:left w:val="nil"/>
              <w:bottom w:val="nil"/>
              <w:right w:val="nil"/>
            </w:tcBorders>
            <w:shd w:val="clear" w:color="auto" w:fill="auto"/>
            <w:noWrap/>
            <w:vAlign w:val="bottom"/>
          </w:tcPr>
          <w:p w14:paraId="2FBDBD5F"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para valuación-Operaciones refinanciadas y reestructuradas</w:t>
            </w:r>
          </w:p>
        </w:tc>
      </w:tr>
      <w:tr w:rsidR="00574FC7" w:rsidRPr="008A1A91" w14:paraId="0C2428AD" w14:textId="63D191B6" w:rsidTr="00574FC7">
        <w:trPr>
          <w:trHeight w:val="255"/>
        </w:trPr>
        <w:tc>
          <w:tcPr>
            <w:tcW w:w="1420" w:type="dxa"/>
            <w:tcBorders>
              <w:top w:val="nil"/>
              <w:left w:val="nil"/>
              <w:right w:val="nil"/>
            </w:tcBorders>
            <w:shd w:val="clear" w:color="auto" w:fill="auto"/>
            <w:noWrap/>
            <w:vAlign w:val="bottom"/>
          </w:tcPr>
          <w:p w14:paraId="084E0432" w14:textId="7E6C35FC" w:rsidR="00574FC7" w:rsidRPr="008A1A91" w:rsidRDefault="00574FC7" w:rsidP="00574FC7">
            <w:pPr>
              <w:jc w:val="both"/>
              <w:rPr>
                <w:rFonts w:cs="Arial"/>
                <w:bCs/>
                <w:snapToGrid/>
                <w:sz w:val="20"/>
                <w:lang w:val="es-ES"/>
              </w:rPr>
            </w:pPr>
            <w:r w:rsidRPr="008A1A91">
              <w:rPr>
                <w:rFonts w:cs="Arial"/>
                <w:bCs/>
                <w:snapToGrid/>
                <w:sz w:val="20"/>
                <w:lang w:val="es-ES"/>
              </w:rPr>
              <w:t>1409.08.05</w:t>
            </w:r>
          </w:p>
        </w:tc>
        <w:tc>
          <w:tcPr>
            <w:tcW w:w="5444" w:type="dxa"/>
            <w:tcBorders>
              <w:top w:val="nil"/>
              <w:left w:val="nil"/>
              <w:right w:val="nil"/>
            </w:tcBorders>
            <w:shd w:val="clear" w:color="auto" w:fill="auto"/>
            <w:noWrap/>
            <w:vAlign w:val="bottom"/>
          </w:tcPr>
          <w:p w14:paraId="3403AD82" w14:textId="441F9793" w:rsidR="00574FC7" w:rsidRPr="008A1A91" w:rsidRDefault="009602B5" w:rsidP="00574FC7">
            <w:pPr>
              <w:jc w:val="both"/>
              <w:rPr>
                <w:rFonts w:cs="Arial"/>
                <w:bCs/>
                <w:snapToGrid/>
                <w:sz w:val="20"/>
                <w:lang w:val="es-ES"/>
              </w:rPr>
            </w:pPr>
            <w:r>
              <w:rPr>
                <w:rStyle w:val="Refdenotaalpie"/>
                <w:rFonts w:cs="Arial"/>
                <w:bCs/>
                <w:snapToGrid/>
                <w:sz w:val="20"/>
                <w:lang w:val="es-ES"/>
              </w:rPr>
              <w:footnoteReference w:id="806"/>
            </w:r>
          </w:p>
        </w:tc>
      </w:tr>
      <w:tr w:rsidR="00574FC7" w:rsidRPr="008A1A91" w14:paraId="2D6BDB56" w14:textId="77777777" w:rsidTr="00574FC7">
        <w:trPr>
          <w:trHeight w:val="255"/>
        </w:trPr>
        <w:tc>
          <w:tcPr>
            <w:tcW w:w="1420" w:type="dxa"/>
            <w:tcBorders>
              <w:top w:val="nil"/>
              <w:left w:val="nil"/>
              <w:bottom w:val="nil"/>
              <w:right w:val="nil"/>
            </w:tcBorders>
            <w:shd w:val="clear" w:color="auto" w:fill="auto"/>
            <w:noWrap/>
          </w:tcPr>
          <w:p w14:paraId="62391D28" w14:textId="77777777" w:rsidR="00574FC7" w:rsidRPr="008A1A91" w:rsidRDefault="00574FC7" w:rsidP="00574FC7">
            <w:pPr>
              <w:rPr>
                <w:rFonts w:cs="Arial"/>
                <w:b/>
                <w:bCs/>
                <w:snapToGrid/>
                <w:sz w:val="20"/>
                <w:lang w:val="es-ES"/>
              </w:rPr>
            </w:pPr>
            <w:r w:rsidRPr="008A1A91">
              <w:rPr>
                <w:rFonts w:cs="Arial"/>
                <w:b/>
                <w:bCs/>
                <w:snapToGrid/>
                <w:sz w:val="20"/>
                <w:lang w:val="es-ES"/>
              </w:rPr>
              <w:t>1409.09</w:t>
            </w:r>
          </w:p>
        </w:tc>
        <w:tc>
          <w:tcPr>
            <w:tcW w:w="5444" w:type="dxa"/>
            <w:tcBorders>
              <w:top w:val="nil"/>
              <w:left w:val="nil"/>
              <w:bottom w:val="nil"/>
              <w:right w:val="nil"/>
            </w:tcBorders>
            <w:shd w:val="clear" w:color="auto" w:fill="auto"/>
            <w:noWrap/>
            <w:vAlign w:val="bottom"/>
          </w:tcPr>
          <w:p w14:paraId="44207D18" w14:textId="77777777" w:rsidR="00574FC7" w:rsidRPr="008A1A91" w:rsidRDefault="00574FC7" w:rsidP="00574FC7">
            <w:pPr>
              <w:jc w:val="both"/>
              <w:rPr>
                <w:rFonts w:cs="Arial"/>
                <w:b/>
                <w:bCs/>
                <w:snapToGrid/>
                <w:sz w:val="20"/>
                <w:lang w:val="es-ES"/>
              </w:rPr>
            </w:pPr>
            <w:r w:rsidRPr="008A1A91">
              <w:rPr>
                <w:rFonts w:cs="Arial"/>
                <w:b/>
                <w:bCs/>
                <w:snapToGrid/>
                <w:sz w:val="20"/>
                <w:lang w:val="es-ES"/>
              </w:rPr>
              <w:t>(Provisiones para créditos a empresas del sistema financiero)</w:t>
            </w:r>
          </w:p>
        </w:tc>
      </w:tr>
      <w:tr w:rsidR="00574FC7" w:rsidRPr="008A1A91" w14:paraId="1DC84CCA" w14:textId="77777777" w:rsidTr="00574FC7">
        <w:trPr>
          <w:trHeight w:val="255"/>
        </w:trPr>
        <w:tc>
          <w:tcPr>
            <w:tcW w:w="1420" w:type="dxa"/>
            <w:tcBorders>
              <w:top w:val="nil"/>
              <w:left w:val="nil"/>
              <w:bottom w:val="nil"/>
              <w:right w:val="nil"/>
            </w:tcBorders>
            <w:shd w:val="clear" w:color="auto" w:fill="auto"/>
            <w:noWrap/>
            <w:vAlign w:val="bottom"/>
          </w:tcPr>
          <w:p w14:paraId="1DCA2F03" w14:textId="77777777" w:rsidR="00574FC7" w:rsidRPr="008A1A91" w:rsidRDefault="00574FC7" w:rsidP="00574FC7">
            <w:pPr>
              <w:jc w:val="both"/>
              <w:rPr>
                <w:rFonts w:cs="Arial"/>
                <w:bCs/>
                <w:snapToGrid/>
                <w:sz w:val="20"/>
                <w:lang w:val="es-ES"/>
              </w:rPr>
            </w:pPr>
            <w:r w:rsidRPr="008A1A91">
              <w:rPr>
                <w:rFonts w:cs="Arial"/>
                <w:bCs/>
                <w:snapToGrid/>
                <w:sz w:val="20"/>
                <w:lang w:val="es-ES"/>
              </w:rPr>
              <w:t>1409.09.01</w:t>
            </w:r>
          </w:p>
        </w:tc>
        <w:tc>
          <w:tcPr>
            <w:tcW w:w="5444" w:type="dxa"/>
            <w:tcBorders>
              <w:top w:val="nil"/>
              <w:left w:val="nil"/>
              <w:bottom w:val="nil"/>
              <w:right w:val="nil"/>
            </w:tcBorders>
            <w:shd w:val="clear" w:color="auto" w:fill="auto"/>
            <w:noWrap/>
            <w:vAlign w:val="bottom"/>
          </w:tcPr>
          <w:p w14:paraId="707A457A"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específica</w:t>
            </w:r>
          </w:p>
        </w:tc>
      </w:tr>
      <w:tr w:rsidR="00574FC7" w:rsidRPr="008A1A91" w14:paraId="4012D2A3" w14:textId="77777777" w:rsidTr="00574FC7">
        <w:trPr>
          <w:trHeight w:val="255"/>
        </w:trPr>
        <w:tc>
          <w:tcPr>
            <w:tcW w:w="1420" w:type="dxa"/>
            <w:tcBorders>
              <w:top w:val="nil"/>
              <w:left w:val="nil"/>
              <w:bottom w:val="nil"/>
              <w:right w:val="nil"/>
            </w:tcBorders>
            <w:shd w:val="clear" w:color="auto" w:fill="auto"/>
            <w:noWrap/>
            <w:vAlign w:val="bottom"/>
          </w:tcPr>
          <w:p w14:paraId="2836916A" w14:textId="77777777" w:rsidR="00574FC7" w:rsidRPr="008A1A91" w:rsidRDefault="00574FC7" w:rsidP="00574FC7">
            <w:pPr>
              <w:jc w:val="both"/>
              <w:rPr>
                <w:rFonts w:cs="Arial"/>
                <w:bCs/>
                <w:snapToGrid/>
                <w:sz w:val="20"/>
                <w:lang w:val="es-ES"/>
              </w:rPr>
            </w:pPr>
            <w:r w:rsidRPr="008A1A91">
              <w:rPr>
                <w:rFonts w:cs="Arial"/>
                <w:bCs/>
                <w:snapToGrid/>
                <w:sz w:val="20"/>
                <w:lang w:val="es-ES"/>
              </w:rPr>
              <w:t>1409.09.02</w:t>
            </w:r>
          </w:p>
        </w:tc>
        <w:tc>
          <w:tcPr>
            <w:tcW w:w="5444" w:type="dxa"/>
            <w:tcBorders>
              <w:top w:val="nil"/>
              <w:left w:val="nil"/>
              <w:bottom w:val="nil"/>
              <w:right w:val="nil"/>
            </w:tcBorders>
            <w:shd w:val="clear" w:color="auto" w:fill="auto"/>
            <w:noWrap/>
            <w:vAlign w:val="bottom"/>
          </w:tcPr>
          <w:p w14:paraId="5075538B"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obligatoria</w:t>
            </w:r>
          </w:p>
        </w:tc>
      </w:tr>
      <w:tr w:rsidR="00574FC7" w:rsidRPr="008A1A91" w14:paraId="345D4EFB" w14:textId="77777777" w:rsidTr="00574FC7">
        <w:trPr>
          <w:trHeight w:val="255"/>
        </w:trPr>
        <w:tc>
          <w:tcPr>
            <w:tcW w:w="1420" w:type="dxa"/>
            <w:tcBorders>
              <w:top w:val="nil"/>
              <w:left w:val="nil"/>
              <w:bottom w:val="nil"/>
              <w:right w:val="nil"/>
            </w:tcBorders>
            <w:shd w:val="clear" w:color="auto" w:fill="auto"/>
            <w:noWrap/>
            <w:vAlign w:val="bottom"/>
          </w:tcPr>
          <w:p w14:paraId="2D279A92" w14:textId="77777777" w:rsidR="00574FC7" w:rsidRPr="008A1A91" w:rsidRDefault="00574FC7" w:rsidP="00574FC7">
            <w:pPr>
              <w:jc w:val="both"/>
              <w:rPr>
                <w:rFonts w:cs="Arial"/>
                <w:snapToGrid/>
                <w:sz w:val="20"/>
                <w:lang w:val="es-ES"/>
              </w:rPr>
            </w:pPr>
            <w:r w:rsidRPr="008A1A91">
              <w:rPr>
                <w:rFonts w:cs="Arial"/>
                <w:snapToGrid/>
                <w:sz w:val="20"/>
                <w:lang w:val="es-ES"/>
              </w:rPr>
              <w:t>1409.09.02.01</w:t>
            </w:r>
          </w:p>
        </w:tc>
        <w:tc>
          <w:tcPr>
            <w:tcW w:w="5444" w:type="dxa"/>
            <w:tcBorders>
              <w:top w:val="nil"/>
              <w:left w:val="nil"/>
              <w:bottom w:val="nil"/>
              <w:right w:val="nil"/>
            </w:tcBorders>
            <w:shd w:val="clear" w:color="auto" w:fill="auto"/>
            <w:noWrap/>
            <w:vAlign w:val="bottom"/>
          </w:tcPr>
          <w:p w14:paraId="6361A755" w14:textId="77777777" w:rsidR="00574FC7" w:rsidRPr="008A1A91" w:rsidRDefault="00574FC7" w:rsidP="00574FC7">
            <w:pPr>
              <w:jc w:val="both"/>
              <w:rPr>
                <w:rFonts w:cs="Arial"/>
                <w:snapToGrid/>
                <w:sz w:val="20"/>
                <w:lang w:val="es-ES"/>
              </w:rPr>
            </w:pPr>
            <w:r w:rsidRPr="008A1A91">
              <w:rPr>
                <w:rFonts w:cs="Arial"/>
                <w:snapToGrid/>
                <w:sz w:val="20"/>
                <w:lang w:val="es-ES"/>
              </w:rPr>
              <w:t>Componente fijo</w:t>
            </w:r>
          </w:p>
        </w:tc>
      </w:tr>
      <w:tr w:rsidR="00574FC7" w:rsidRPr="008A1A91" w14:paraId="49C2B83C" w14:textId="77777777" w:rsidTr="00574FC7">
        <w:trPr>
          <w:trHeight w:val="255"/>
        </w:trPr>
        <w:tc>
          <w:tcPr>
            <w:tcW w:w="1420" w:type="dxa"/>
            <w:tcBorders>
              <w:top w:val="nil"/>
              <w:left w:val="nil"/>
              <w:bottom w:val="nil"/>
              <w:right w:val="nil"/>
            </w:tcBorders>
            <w:shd w:val="clear" w:color="auto" w:fill="auto"/>
            <w:noWrap/>
            <w:vAlign w:val="bottom"/>
          </w:tcPr>
          <w:p w14:paraId="7AABCA9F" w14:textId="77777777" w:rsidR="00574FC7" w:rsidRPr="008A1A91" w:rsidRDefault="00574FC7" w:rsidP="00574FC7">
            <w:pPr>
              <w:jc w:val="both"/>
              <w:rPr>
                <w:rFonts w:cs="Arial"/>
                <w:snapToGrid/>
                <w:sz w:val="20"/>
                <w:lang w:val="es-ES"/>
              </w:rPr>
            </w:pPr>
            <w:r w:rsidRPr="008A1A91">
              <w:rPr>
                <w:rFonts w:cs="Arial"/>
                <w:snapToGrid/>
                <w:sz w:val="20"/>
                <w:lang w:val="es-ES"/>
              </w:rPr>
              <w:t>1409.09.02.02</w:t>
            </w:r>
          </w:p>
        </w:tc>
        <w:tc>
          <w:tcPr>
            <w:tcW w:w="5444" w:type="dxa"/>
            <w:tcBorders>
              <w:top w:val="nil"/>
              <w:left w:val="nil"/>
              <w:bottom w:val="nil"/>
              <w:right w:val="nil"/>
            </w:tcBorders>
            <w:shd w:val="clear" w:color="auto" w:fill="auto"/>
            <w:noWrap/>
            <w:vAlign w:val="bottom"/>
          </w:tcPr>
          <w:p w14:paraId="2B8934FE" w14:textId="77777777" w:rsidR="00574FC7" w:rsidRPr="008A1A91" w:rsidRDefault="00574FC7" w:rsidP="00574FC7">
            <w:pPr>
              <w:jc w:val="both"/>
              <w:rPr>
                <w:rFonts w:cs="Arial"/>
                <w:snapToGrid/>
                <w:sz w:val="20"/>
                <w:lang w:val="es-ES"/>
              </w:rPr>
            </w:pPr>
            <w:r w:rsidRPr="008A1A91">
              <w:rPr>
                <w:rFonts w:cs="Arial"/>
                <w:snapToGrid/>
                <w:sz w:val="20"/>
                <w:lang w:val="es-ES"/>
              </w:rPr>
              <w:t>Componente procíclico</w:t>
            </w:r>
          </w:p>
        </w:tc>
      </w:tr>
      <w:tr w:rsidR="00574FC7" w:rsidRPr="008A1A91" w14:paraId="72DD6EF5" w14:textId="77777777" w:rsidTr="00574FC7">
        <w:trPr>
          <w:trHeight w:val="255"/>
        </w:trPr>
        <w:tc>
          <w:tcPr>
            <w:tcW w:w="1420" w:type="dxa"/>
            <w:tcBorders>
              <w:top w:val="nil"/>
              <w:left w:val="nil"/>
              <w:bottom w:val="nil"/>
              <w:right w:val="nil"/>
            </w:tcBorders>
            <w:shd w:val="clear" w:color="auto" w:fill="auto"/>
            <w:noWrap/>
            <w:vAlign w:val="bottom"/>
          </w:tcPr>
          <w:p w14:paraId="4E22A5F8" w14:textId="77777777" w:rsidR="00574FC7" w:rsidRPr="008A1A91" w:rsidRDefault="00574FC7" w:rsidP="00574FC7">
            <w:pPr>
              <w:jc w:val="both"/>
              <w:rPr>
                <w:rFonts w:cs="Arial"/>
                <w:bCs/>
                <w:snapToGrid/>
                <w:sz w:val="20"/>
                <w:lang w:val="es-ES"/>
              </w:rPr>
            </w:pPr>
            <w:r w:rsidRPr="008A1A91">
              <w:rPr>
                <w:rFonts w:cs="Arial"/>
                <w:bCs/>
                <w:snapToGrid/>
                <w:sz w:val="20"/>
                <w:lang w:val="es-ES"/>
              </w:rPr>
              <w:t>1409.09.03</w:t>
            </w:r>
          </w:p>
        </w:tc>
        <w:tc>
          <w:tcPr>
            <w:tcW w:w="5444" w:type="dxa"/>
            <w:tcBorders>
              <w:top w:val="nil"/>
              <w:left w:val="nil"/>
              <w:bottom w:val="nil"/>
              <w:right w:val="nil"/>
            </w:tcBorders>
            <w:shd w:val="clear" w:color="auto" w:fill="auto"/>
            <w:noWrap/>
            <w:vAlign w:val="bottom"/>
          </w:tcPr>
          <w:p w14:paraId="22460292"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voluntaria</w:t>
            </w:r>
          </w:p>
        </w:tc>
      </w:tr>
      <w:tr w:rsidR="00574FC7" w:rsidRPr="008A1A91" w14:paraId="74B96BD8" w14:textId="77777777" w:rsidTr="00574FC7">
        <w:trPr>
          <w:trHeight w:val="255"/>
        </w:trPr>
        <w:tc>
          <w:tcPr>
            <w:tcW w:w="1420" w:type="dxa"/>
            <w:tcBorders>
              <w:top w:val="nil"/>
              <w:left w:val="nil"/>
              <w:bottom w:val="nil"/>
              <w:right w:val="nil"/>
            </w:tcBorders>
            <w:shd w:val="clear" w:color="auto" w:fill="auto"/>
            <w:noWrap/>
          </w:tcPr>
          <w:p w14:paraId="33F697A1" w14:textId="77777777" w:rsidR="00574FC7" w:rsidRPr="008A1A91" w:rsidRDefault="00574FC7" w:rsidP="00574FC7">
            <w:pPr>
              <w:rPr>
                <w:rFonts w:cs="Arial"/>
                <w:bCs/>
                <w:snapToGrid/>
                <w:sz w:val="20"/>
                <w:lang w:val="es-ES"/>
              </w:rPr>
            </w:pPr>
            <w:r w:rsidRPr="008A1A91">
              <w:rPr>
                <w:rFonts w:cs="Arial"/>
                <w:bCs/>
                <w:snapToGrid/>
                <w:sz w:val="20"/>
                <w:lang w:val="es-ES"/>
              </w:rPr>
              <w:t>1409.09.04</w:t>
            </w:r>
          </w:p>
        </w:tc>
        <w:tc>
          <w:tcPr>
            <w:tcW w:w="5444" w:type="dxa"/>
            <w:tcBorders>
              <w:top w:val="nil"/>
              <w:left w:val="nil"/>
              <w:bottom w:val="nil"/>
              <w:right w:val="nil"/>
            </w:tcBorders>
            <w:shd w:val="clear" w:color="auto" w:fill="auto"/>
            <w:noWrap/>
            <w:vAlign w:val="bottom"/>
          </w:tcPr>
          <w:p w14:paraId="1623C140"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para valuación-Operaciones refinanciadas y reestructuradas</w:t>
            </w:r>
          </w:p>
        </w:tc>
      </w:tr>
      <w:tr w:rsidR="00574FC7" w:rsidRPr="008A1A91" w14:paraId="628BAD41" w14:textId="0848B1D4" w:rsidTr="00574FC7">
        <w:trPr>
          <w:trHeight w:val="255"/>
        </w:trPr>
        <w:tc>
          <w:tcPr>
            <w:tcW w:w="1420" w:type="dxa"/>
            <w:tcBorders>
              <w:top w:val="nil"/>
              <w:left w:val="nil"/>
              <w:right w:val="nil"/>
            </w:tcBorders>
            <w:shd w:val="clear" w:color="auto" w:fill="auto"/>
            <w:noWrap/>
            <w:vAlign w:val="bottom"/>
          </w:tcPr>
          <w:p w14:paraId="086B3522" w14:textId="4361C2EA" w:rsidR="00574FC7" w:rsidRPr="008A1A91" w:rsidRDefault="00574FC7" w:rsidP="00574FC7">
            <w:pPr>
              <w:jc w:val="both"/>
              <w:rPr>
                <w:rFonts w:cs="Arial"/>
                <w:bCs/>
                <w:snapToGrid/>
                <w:sz w:val="20"/>
                <w:lang w:val="es-ES"/>
              </w:rPr>
            </w:pPr>
            <w:r w:rsidRPr="008A1A91">
              <w:rPr>
                <w:rFonts w:cs="Arial"/>
                <w:bCs/>
                <w:snapToGrid/>
                <w:sz w:val="20"/>
                <w:lang w:val="es-ES"/>
              </w:rPr>
              <w:t>1409.09.05</w:t>
            </w:r>
            <w:r w:rsidR="00A97B38">
              <w:rPr>
                <w:rFonts w:cs="Arial"/>
                <w:bCs/>
                <w:snapToGrid/>
                <w:sz w:val="20"/>
                <w:lang w:val="es-ES"/>
              </w:rPr>
              <w:t xml:space="preserve"> </w:t>
            </w:r>
          </w:p>
        </w:tc>
        <w:tc>
          <w:tcPr>
            <w:tcW w:w="5444" w:type="dxa"/>
            <w:tcBorders>
              <w:top w:val="nil"/>
              <w:left w:val="nil"/>
              <w:right w:val="nil"/>
            </w:tcBorders>
            <w:shd w:val="clear" w:color="auto" w:fill="auto"/>
            <w:noWrap/>
            <w:vAlign w:val="bottom"/>
          </w:tcPr>
          <w:p w14:paraId="13E20FFA" w14:textId="0B06ABC3" w:rsidR="00574FC7" w:rsidRPr="008A1A91" w:rsidRDefault="009602B5" w:rsidP="00574FC7">
            <w:pPr>
              <w:jc w:val="both"/>
              <w:rPr>
                <w:rFonts w:cs="Arial"/>
                <w:bCs/>
                <w:snapToGrid/>
                <w:sz w:val="20"/>
                <w:lang w:val="es-ES"/>
              </w:rPr>
            </w:pPr>
            <w:r>
              <w:rPr>
                <w:rStyle w:val="Refdenotaalpie"/>
                <w:rFonts w:cs="Arial"/>
                <w:bCs/>
                <w:snapToGrid/>
                <w:sz w:val="20"/>
                <w:lang w:val="es-ES"/>
              </w:rPr>
              <w:footnoteReference w:id="807"/>
            </w:r>
          </w:p>
        </w:tc>
      </w:tr>
      <w:tr w:rsidR="00574FC7" w:rsidRPr="008A1A91" w14:paraId="49ED6946" w14:textId="77777777" w:rsidTr="00574FC7">
        <w:trPr>
          <w:trHeight w:val="255"/>
        </w:trPr>
        <w:tc>
          <w:tcPr>
            <w:tcW w:w="1420" w:type="dxa"/>
            <w:tcBorders>
              <w:top w:val="nil"/>
              <w:left w:val="nil"/>
              <w:bottom w:val="nil"/>
              <w:right w:val="nil"/>
            </w:tcBorders>
            <w:shd w:val="clear" w:color="auto" w:fill="auto"/>
            <w:noWrap/>
            <w:vAlign w:val="bottom"/>
          </w:tcPr>
          <w:p w14:paraId="238282BD" w14:textId="77777777" w:rsidR="00574FC7" w:rsidRPr="008A1A91" w:rsidRDefault="00574FC7" w:rsidP="00574FC7">
            <w:pPr>
              <w:jc w:val="both"/>
              <w:rPr>
                <w:rFonts w:cs="Arial"/>
                <w:b/>
                <w:bCs/>
                <w:snapToGrid/>
                <w:sz w:val="20"/>
                <w:lang w:val="es-ES"/>
              </w:rPr>
            </w:pPr>
            <w:r w:rsidRPr="008A1A91">
              <w:rPr>
                <w:rFonts w:cs="Arial"/>
                <w:b/>
                <w:bCs/>
                <w:snapToGrid/>
                <w:sz w:val="20"/>
                <w:lang w:val="es-ES"/>
              </w:rPr>
              <w:t>1409.10</w:t>
            </w:r>
          </w:p>
        </w:tc>
        <w:tc>
          <w:tcPr>
            <w:tcW w:w="5444" w:type="dxa"/>
            <w:tcBorders>
              <w:top w:val="nil"/>
              <w:left w:val="nil"/>
              <w:bottom w:val="nil"/>
              <w:right w:val="nil"/>
            </w:tcBorders>
            <w:shd w:val="clear" w:color="auto" w:fill="auto"/>
            <w:noWrap/>
            <w:vAlign w:val="bottom"/>
          </w:tcPr>
          <w:p w14:paraId="60DE4441" w14:textId="77777777" w:rsidR="00574FC7" w:rsidRPr="008A1A91" w:rsidRDefault="00574FC7" w:rsidP="00574FC7">
            <w:pPr>
              <w:jc w:val="both"/>
              <w:rPr>
                <w:rFonts w:cs="Arial"/>
                <w:b/>
                <w:bCs/>
                <w:snapToGrid/>
                <w:sz w:val="20"/>
                <w:lang w:val="es-ES"/>
              </w:rPr>
            </w:pPr>
            <w:r w:rsidRPr="008A1A91">
              <w:rPr>
                <w:rFonts w:cs="Arial"/>
                <w:b/>
                <w:bCs/>
                <w:snapToGrid/>
                <w:sz w:val="20"/>
                <w:lang w:val="es-ES"/>
              </w:rPr>
              <w:t>(Provisiones para créditos corporativos)</w:t>
            </w:r>
          </w:p>
        </w:tc>
      </w:tr>
      <w:tr w:rsidR="00574FC7" w:rsidRPr="008A1A91" w14:paraId="6C030590" w14:textId="77777777" w:rsidTr="00574FC7">
        <w:trPr>
          <w:trHeight w:val="255"/>
        </w:trPr>
        <w:tc>
          <w:tcPr>
            <w:tcW w:w="1420" w:type="dxa"/>
            <w:tcBorders>
              <w:top w:val="nil"/>
              <w:left w:val="nil"/>
              <w:bottom w:val="nil"/>
              <w:right w:val="nil"/>
            </w:tcBorders>
            <w:shd w:val="clear" w:color="auto" w:fill="auto"/>
            <w:noWrap/>
            <w:vAlign w:val="bottom"/>
          </w:tcPr>
          <w:p w14:paraId="33EC7F58" w14:textId="77777777" w:rsidR="00574FC7" w:rsidRPr="008A1A91" w:rsidRDefault="00574FC7" w:rsidP="00574FC7">
            <w:pPr>
              <w:jc w:val="both"/>
              <w:rPr>
                <w:rFonts w:cs="Arial"/>
                <w:bCs/>
                <w:snapToGrid/>
                <w:sz w:val="20"/>
                <w:lang w:val="es-ES"/>
              </w:rPr>
            </w:pPr>
            <w:r w:rsidRPr="008A1A91">
              <w:rPr>
                <w:rFonts w:cs="Arial"/>
                <w:bCs/>
                <w:snapToGrid/>
                <w:sz w:val="20"/>
                <w:lang w:val="es-ES"/>
              </w:rPr>
              <w:t>1409.10.01</w:t>
            </w:r>
          </w:p>
        </w:tc>
        <w:tc>
          <w:tcPr>
            <w:tcW w:w="5444" w:type="dxa"/>
            <w:tcBorders>
              <w:top w:val="nil"/>
              <w:left w:val="nil"/>
              <w:bottom w:val="nil"/>
              <w:right w:val="nil"/>
            </w:tcBorders>
            <w:shd w:val="clear" w:color="auto" w:fill="auto"/>
            <w:noWrap/>
            <w:vAlign w:val="bottom"/>
          </w:tcPr>
          <w:p w14:paraId="12DE0F70"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específica</w:t>
            </w:r>
          </w:p>
        </w:tc>
      </w:tr>
      <w:tr w:rsidR="00574FC7" w:rsidRPr="008A1A91" w14:paraId="2ED743EB" w14:textId="77777777" w:rsidTr="00574FC7">
        <w:trPr>
          <w:trHeight w:val="255"/>
        </w:trPr>
        <w:tc>
          <w:tcPr>
            <w:tcW w:w="1420" w:type="dxa"/>
            <w:tcBorders>
              <w:top w:val="nil"/>
              <w:left w:val="nil"/>
              <w:bottom w:val="nil"/>
              <w:right w:val="nil"/>
            </w:tcBorders>
            <w:shd w:val="clear" w:color="auto" w:fill="auto"/>
            <w:noWrap/>
            <w:vAlign w:val="bottom"/>
          </w:tcPr>
          <w:p w14:paraId="4AF96943" w14:textId="77777777" w:rsidR="00574FC7" w:rsidRPr="008A1A91" w:rsidRDefault="00574FC7" w:rsidP="00574FC7">
            <w:pPr>
              <w:jc w:val="both"/>
              <w:rPr>
                <w:rFonts w:cs="Arial"/>
                <w:bCs/>
                <w:snapToGrid/>
                <w:sz w:val="20"/>
                <w:lang w:val="es-ES"/>
              </w:rPr>
            </w:pPr>
            <w:r w:rsidRPr="008A1A91">
              <w:rPr>
                <w:rFonts w:cs="Arial"/>
                <w:bCs/>
                <w:snapToGrid/>
                <w:sz w:val="20"/>
                <w:lang w:val="es-ES"/>
              </w:rPr>
              <w:t>1409.10.02</w:t>
            </w:r>
          </w:p>
        </w:tc>
        <w:tc>
          <w:tcPr>
            <w:tcW w:w="5444" w:type="dxa"/>
            <w:tcBorders>
              <w:top w:val="nil"/>
              <w:left w:val="nil"/>
              <w:bottom w:val="nil"/>
              <w:right w:val="nil"/>
            </w:tcBorders>
            <w:shd w:val="clear" w:color="auto" w:fill="auto"/>
            <w:noWrap/>
            <w:vAlign w:val="bottom"/>
          </w:tcPr>
          <w:p w14:paraId="5D48043B"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obligatoria</w:t>
            </w:r>
          </w:p>
        </w:tc>
      </w:tr>
      <w:tr w:rsidR="00574FC7" w:rsidRPr="008A1A91" w14:paraId="1B1DC8E7" w14:textId="77777777" w:rsidTr="00574FC7">
        <w:trPr>
          <w:trHeight w:val="255"/>
        </w:trPr>
        <w:tc>
          <w:tcPr>
            <w:tcW w:w="1420" w:type="dxa"/>
            <w:tcBorders>
              <w:top w:val="nil"/>
              <w:left w:val="nil"/>
              <w:bottom w:val="nil"/>
              <w:right w:val="nil"/>
            </w:tcBorders>
            <w:shd w:val="clear" w:color="auto" w:fill="auto"/>
            <w:noWrap/>
            <w:vAlign w:val="bottom"/>
          </w:tcPr>
          <w:p w14:paraId="13556B36" w14:textId="77777777" w:rsidR="00574FC7" w:rsidRPr="008A1A91" w:rsidRDefault="00574FC7" w:rsidP="00574FC7">
            <w:pPr>
              <w:jc w:val="both"/>
              <w:rPr>
                <w:rFonts w:cs="Arial"/>
                <w:snapToGrid/>
                <w:sz w:val="20"/>
                <w:lang w:val="es-ES"/>
              </w:rPr>
            </w:pPr>
            <w:r w:rsidRPr="008A1A91">
              <w:rPr>
                <w:rFonts w:cs="Arial"/>
                <w:snapToGrid/>
                <w:sz w:val="20"/>
                <w:lang w:val="es-ES"/>
              </w:rPr>
              <w:t>1409.10.02.01</w:t>
            </w:r>
          </w:p>
        </w:tc>
        <w:tc>
          <w:tcPr>
            <w:tcW w:w="5444" w:type="dxa"/>
            <w:tcBorders>
              <w:top w:val="nil"/>
              <w:left w:val="nil"/>
              <w:bottom w:val="nil"/>
              <w:right w:val="nil"/>
            </w:tcBorders>
            <w:shd w:val="clear" w:color="auto" w:fill="auto"/>
            <w:noWrap/>
            <w:vAlign w:val="bottom"/>
          </w:tcPr>
          <w:p w14:paraId="4EFEAC1E" w14:textId="77777777" w:rsidR="00574FC7" w:rsidRPr="008A1A91" w:rsidRDefault="00574FC7" w:rsidP="00574FC7">
            <w:pPr>
              <w:jc w:val="both"/>
              <w:rPr>
                <w:rFonts w:cs="Arial"/>
                <w:snapToGrid/>
                <w:sz w:val="20"/>
                <w:lang w:val="es-ES"/>
              </w:rPr>
            </w:pPr>
            <w:r w:rsidRPr="008A1A91">
              <w:rPr>
                <w:rFonts w:cs="Arial"/>
                <w:snapToGrid/>
                <w:sz w:val="20"/>
                <w:lang w:val="es-ES"/>
              </w:rPr>
              <w:t>Componente fijo</w:t>
            </w:r>
          </w:p>
        </w:tc>
      </w:tr>
      <w:tr w:rsidR="00574FC7" w:rsidRPr="008A1A91" w14:paraId="56A38B41" w14:textId="77777777" w:rsidTr="00574FC7">
        <w:trPr>
          <w:trHeight w:val="255"/>
        </w:trPr>
        <w:tc>
          <w:tcPr>
            <w:tcW w:w="1420" w:type="dxa"/>
            <w:tcBorders>
              <w:top w:val="nil"/>
              <w:left w:val="nil"/>
              <w:bottom w:val="nil"/>
              <w:right w:val="nil"/>
            </w:tcBorders>
            <w:shd w:val="clear" w:color="auto" w:fill="auto"/>
            <w:noWrap/>
            <w:vAlign w:val="bottom"/>
          </w:tcPr>
          <w:p w14:paraId="60B0FCC4" w14:textId="77777777" w:rsidR="00574FC7" w:rsidRPr="008A1A91" w:rsidRDefault="00574FC7" w:rsidP="00574FC7">
            <w:pPr>
              <w:jc w:val="both"/>
              <w:rPr>
                <w:rFonts w:cs="Arial"/>
                <w:snapToGrid/>
                <w:sz w:val="20"/>
                <w:lang w:val="es-ES"/>
              </w:rPr>
            </w:pPr>
            <w:r w:rsidRPr="008A1A91">
              <w:rPr>
                <w:rFonts w:cs="Arial"/>
                <w:snapToGrid/>
                <w:sz w:val="20"/>
                <w:lang w:val="es-ES"/>
              </w:rPr>
              <w:t>1409.10.02.02</w:t>
            </w:r>
          </w:p>
        </w:tc>
        <w:tc>
          <w:tcPr>
            <w:tcW w:w="5444" w:type="dxa"/>
            <w:tcBorders>
              <w:top w:val="nil"/>
              <w:left w:val="nil"/>
              <w:bottom w:val="nil"/>
              <w:right w:val="nil"/>
            </w:tcBorders>
            <w:shd w:val="clear" w:color="auto" w:fill="auto"/>
            <w:noWrap/>
            <w:vAlign w:val="bottom"/>
          </w:tcPr>
          <w:p w14:paraId="00DDC38C" w14:textId="77777777" w:rsidR="00574FC7" w:rsidRPr="008A1A91" w:rsidRDefault="00574FC7" w:rsidP="00574FC7">
            <w:pPr>
              <w:jc w:val="both"/>
              <w:rPr>
                <w:rFonts w:cs="Arial"/>
                <w:snapToGrid/>
                <w:sz w:val="20"/>
                <w:lang w:val="es-ES"/>
              </w:rPr>
            </w:pPr>
            <w:r w:rsidRPr="008A1A91">
              <w:rPr>
                <w:rFonts w:cs="Arial"/>
                <w:snapToGrid/>
                <w:sz w:val="20"/>
                <w:lang w:val="es-ES"/>
              </w:rPr>
              <w:t>Componente procíclico</w:t>
            </w:r>
          </w:p>
        </w:tc>
      </w:tr>
      <w:tr w:rsidR="00574FC7" w:rsidRPr="008A1A91" w14:paraId="3BB09283" w14:textId="77777777" w:rsidTr="00574FC7">
        <w:trPr>
          <w:trHeight w:val="255"/>
        </w:trPr>
        <w:tc>
          <w:tcPr>
            <w:tcW w:w="1420" w:type="dxa"/>
            <w:tcBorders>
              <w:top w:val="nil"/>
              <w:left w:val="nil"/>
              <w:bottom w:val="nil"/>
              <w:right w:val="nil"/>
            </w:tcBorders>
            <w:shd w:val="clear" w:color="auto" w:fill="auto"/>
            <w:noWrap/>
            <w:vAlign w:val="bottom"/>
          </w:tcPr>
          <w:p w14:paraId="5B221BB2" w14:textId="77777777" w:rsidR="00574FC7" w:rsidRPr="008A1A91" w:rsidRDefault="00574FC7" w:rsidP="00574FC7">
            <w:pPr>
              <w:jc w:val="both"/>
              <w:rPr>
                <w:rFonts w:cs="Arial"/>
                <w:bCs/>
                <w:snapToGrid/>
                <w:sz w:val="20"/>
                <w:lang w:val="es-ES"/>
              </w:rPr>
            </w:pPr>
            <w:r w:rsidRPr="008A1A91">
              <w:rPr>
                <w:rFonts w:cs="Arial"/>
                <w:bCs/>
                <w:snapToGrid/>
                <w:sz w:val="20"/>
                <w:lang w:val="es-ES"/>
              </w:rPr>
              <w:t>1409.10.03</w:t>
            </w:r>
          </w:p>
        </w:tc>
        <w:tc>
          <w:tcPr>
            <w:tcW w:w="5444" w:type="dxa"/>
            <w:tcBorders>
              <w:top w:val="nil"/>
              <w:left w:val="nil"/>
              <w:bottom w:val="nil"/>
              <w:right w:val="nil"/>
            </w:tcBorders>
            <w:shd w:val="clear" w:color="auto" w:fill="auto"/>
            <w:noWrap/>
            <w:vAlign w:val="bottom"/>
          </w:tcPr>
          <w:p w14:paraId="468D7439"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voluntaria</w:t>
            </w:r>
          </w:p>
        </w:tc>
      </w:tr>
      <w:tr w:rsidR="00574FC7" w:rsidRPr="008A1A91" w14:paraId="3D56F174" w14:textId="77777777" w:rsidTr="00574FC7">
        <w:trPr>
          <w:trHeight w:val="255"/>
        </w:trPr>
        <w:tc>
          <w:tcPr>
            <w:tcW w:w="1420" w:type="dxa"/>
            <w:tcBorders>
              <w:top w:val="nil"/>
              <w:left w:val="nil"/>
              <w:bottom w:val="nil"/>
              <w:right w:val="nil"/>
            </w:tcBorders>
            <w:shd w:val="clear" w:color="auto" w:fill="auto"/>
            <w:noWrap/>
          </w:tcPr>
          <w:p w14:paraId="7FF18354" w14:textId="77777777" w:rsidR="00574FC7" w:rsidRPr="008A1A91" w:rsidRDefault="00574FC7" w:rsidP="00574FC7">
            <w:pPr>
              <w:rPr>
                <w:rFonts w:cs="Arial"/>
                <w:bCs/>
                <w:snapToGrid/>
                <w:sz w:val="20"/>
                <w:lang w:val="es-ES"/>
              </w:rPr>
            </w:pPr>
            <w:r w:rsidRPr="008A1A91">
              <w:rPr>
                <w:rFonts w:cs="Arial"/>
                <w:bCs/>
                <w:snapToGrid/>
                <w:sz w:val="20"/>
                <w:lang w:val="es-ES"/>
              </w:rPr>
              <w:t>1409.10.04</w:t>
            </w:r>
          </w:p>
        </w:tc>
        <w:tc>
          <w:tcPr>
            <w:tcW w:w="5444" w:type="dxa"/>
            <w:tcBorders>
              <w:top w:val="nil"/>
              <w:left w:val="nil"/>
              <w:bottom w:val="nil"/>
              <w:right w:val="nil"/>
            </w:tcBorders>
            <w:shd w:val="clear" w:color="auto" w:fill="auto"/>
            <w:noWrap/>
            <w:vAlign w:val="bottom"/>
          </w:tcPr>
          <w:p w14:paraId="6F482240" w14:textId="77777777" w:rsidR="00574FC7" w:rsidRPr="008A1A91" w:rsidRDefault="00574FC7" w:rsidP="00574FC7">
            <w:pPr>
              <w:jc w:val="both"/>
              <w:rPr>
                <w:rFonts w:cs="Arial"/>
                <w:bCs/>
                <w:snapToGrid/>
                <w:sz w:val="20"/>
                <w:lang w:val="es-ES"/>
              </w:rPr>
            </w:pPr>
            <w:r w:rsidRPr="008A1A91">
              <w:rPr>
                <w:rFonts w:cs="Arial"/>
                <w:bCs/>
                <w:snapToGrid/>
                <w:sz w:val="20"/>
                <w:lang w:val="es-ES"/>
              </w:rPr>
              <w:t xml:space="preserve">Provisión para valuación-Operaciones refinanciadas y </w:t>
            </w:r>
            <w:r w:rsidRPr="008A1A91">
              <w:rPr>
                <w:rFonts w:cs="Arial"/>
                <w:bCs/>
                <w:snapToGrid/>
                <w:sz w:val="20"/>
                <w:lang w:val="es-ES"/>
              </w:rPr>
              <w:lastRenderedPageBreak/>
              <w:t>reestructuradas</w:t>
            </w:r>
          </w:p>
        </w:tc>
      </w:tr>
      <w:tr w:rsidR="00574FC7" w:rsidRPr="008A1A91" w14:paraId="5664FCC1" w14:textId="15F8006F" w:rsidTr="00574FC7">
        <w:trPr>
          <w:trHeight w:val="255"/>
        </w:trPr>
        <w:tc>
          <w:tcPr>
            <w:tcW w:w="1420" w:type="dxa"/>
            <w:tcBorders>
              <w:top w:val="nil"/>
              <w:left w:val="nil"/>
              <w:right w:val="nil"/>
            </w:tcBorders>
            <w:shd w:val="clear" w:color="auto" w:fill="auto"/>
            <w:noWrap/>
            <w:vAlign w:val="bottom"/>
          </w:tcPr>
          <w:p w14:paraId="4B79C0E3" w14:textId="2BBF5503" w:rsidR="00574FC7" w:rsidRPr="008A1A91" w:rsidRDefault="00574FC7" w:rsidP="00574FC7">
            <w:pPr>
              <w:jc w:val="both"/>
              <w:rPr>
                <w:rFonts w:cs="Arial"/>
                <w:bCs/>
                <w:snapToGrid/>
                <w:sz w:val="20"/>
                <w:lang w:val="es-ES"/>
              </w:rPr>
            </w:pPr>
            <w:r w:rsidRPr="008A1A91">
              <w:rPr>
                <w:rFonts w:cs="Arial"/>
                <w:bCs/>
                <w:snapToGrid/>
                <w:sz w:val="20"/>
                <w:lang w:val="es-ES"/>
              </w:rPr>
              <w:lastRenderedPageBreak/>
              <w:t>1409.10.05</w:t>
            </w:r>
          </w:p>
        </w:tc>
        <w:tc>
          <w:tcPr>
            <w:tcW w:w="5444" w:type="dxa"/>
            <w:tcBorders>
              <w:top w:val="nil"/>
              <w:left w:val="nil"/>
              <w:right w:val="nil"/>
            </w:tcBorders>
            <w:shd w:val="clear" w:color="auto" w:fill="auto"/>
            <w:noWrap/>
            <w:vAlign w:val="bottom"/>
          </w:tcPr>
          <w:p w14:paraId="18E9A4D3" w14:textId="19F804A6" w:rsidR="00574FC7" w:rsidRPr="008A1A91" w:rsidRDefault="009602B5" w:rsidP="00574FC7">
            <w:pPr>
              <w:jc w:val="both"/>
              <w:rPr>
                <w:rFonts w:cs="Arial"/>
                <w:bCs/>
                <w:snapToGrid/>
                <w:sz w:val="20"/>
                <w:lang w:val="es-ES"/>
              </w:rPr>
            </w:pPr>
            <w:r>
              <w:rPr>
                <w:rStyle w:val="Refdenotaalpie"/>
                <w:rFonts w:cs="Arial"/>
                <w:bCs/>
                <w:snapToGrid/>
                <w:sz w:val="20"/>
                <w:lang w:val="es-ES"/>
              </w:rPr>
              <w:footnoteReference w:id="808"/>
            </w:r>
          </w:p>
        </w:tc>
      </w:tr>
      <w:tr w:rsidR="00574FC7" w:rsidRPr="008A1A91" w14:paraId="77291F8D" w14:textId="77777777" w:rsidTr="00574FC7">
        <w:trPr>
          <w:trHeight w:val="255"/>
        </w:trPr>
        <w:tc>
          <w:tcPr>
            <w:tcW w:w="1420" w:type="dxa"/>
            <w:tcBorders>
              <w:top w:val="nil"/>
              <w:left w:val="nil"/>
              <w:bottom w:val="nil"/>
              <w:right w:val="nil"/>
            </w:tcBorders>
            <w:shd w:val="clear" w:color="auto" w:fill="auto"/>
            <w:noWrap/>
            <w:vAlign w:val="bottom"/>
          </w:tcPr>
          <w:p w14:paraId="7B416A9A" w14:textId="77777777" w:rsidR="00574FC7" w:rsidRPr="008A1A91" w:rsidRDefault="00574FC7" w:rsidP="00574FC7">
            <w:pPr>
              <w:jc w:val="both"/>
              <w:rPr>
                <w:rFonts w:cs="Arial"/>
                <w:b/>
                <w:bCs/>
                <w:snapToGrid/>
                <w:sz w:val="20"/>
                <w:lang w:val="es-ES"/>
              </w:rPr>
            </w:pPr>
            <w:r w:rsidRPr="008A1A91">
              <w:rPr>
                <w:rFonts w:cs="Arial"/>
                <w:b/>
                <w:bCs/>
                <w:snapToGrid/>
                <w:sz w:val="20"/>
                <w:lang w:val="es-ES"/>
              </w:rPr>
              <w:t>1409.11</w:t>
            </w:r>
          </w:p>
        </w:tc>
        <w:tc>
          <w:tcPr>
            <w:tcW w:w="5444" w:type="dxa"/>
            <w:tcBorders>
              <w:top w:val="nil"/>
              <w:left w:val="nil"/>
              <w:bottom w:val="nil"/>
              <w:right w:val="nil"/>
            </w:tcBorders>
            <w:shd w:val="clear" w:color="auto" w:fill="auto"/>
            <w:noWrap/>
            <w:vAlign w:val="bottom"/>
          </w:tcPr>
          <w:p w14:paraId="17A384C4" w14:textId="77777777" w:rsidR="00574FC7" w:rsidRPr="008A1A91" w:rsidRDefault="00574FC7" w:rsidP="00574FC7">
            <w:pPr>
              <w:jc w:val="both"/>
              <w:rPr>
                <w:rFonts w:cs="Arial"/>
                <w:b/>
                <w:bCs/>
                <w:snapToGrid/>
                <w:sz w:val="20"/>
                <w:lang w:val="es-ES"/>
              </w:rPr>
            </w:pPr>
            <w:r w:rsidRPr="008A1A91">
              <w:rPr>
                <w:rFonts w:cs="Arial"/>
                <w:b/>
                <w:bCs/>
                <w:snapToGrid/>
                <w:sz w:val="20"/>
                <w:lang w:val="es-ES"/>
              </w:rPr>
              <w:t>(Provisiones para créditos a grandes empresas)</w:t>
            </w:r>
          </w:p>
        </w:tc>
      </w:tr>
      <w:tr w:rsidR="00574FC7" w:rsidRPr="008A1A91" w14:paraId="279A1023" w14:textId="77777777" w:rsidTr="00574FC7">
        <w:trPr>
          <w:trHeight w:val="255"/>
        </w:trPr>
        <w:tc>
          <w:tcPr>
            <w:tcW w:w="1420" w:type="dxa"/>
            <w:tcBorders>
              <w:top w:val="nil"/>
              <w:left w:val="nil"/>
              <w:bottom w:val="nil"/>
              <w:right w:val="nil"/>
            </w:tcBorders>
            <w:shd w:val="clear" w:color="auto" w:fill="auto"/>
            <w:noWrap/>
            <w:vAlign w:val="bottom"/>
          </w:tcPr>
          <w:p w14:paraId="7FAC67F1" w14:textId="77777777" w:rsidR="00574FC7" w:rsidRPr="008A1A91" w:rsidRDefault="00574FC7" w:rsidP="00574FC7">
            <w:pPr>
              <w:jc w:val="both"/>
              <w:rPr>
                <w:rFonts w:cs="Arial"/>
                <w:bCs/>
                <w:snapToGrid/>
                <w:sz w:val="20"/>
                <w:lang w:val="es-ES"/>
              </w:rPr>
            </w:pPr>
            <w:r w:rsidRPr="008A1A91">
              <w:rPr>
                <w:rFonts w:cs="Arial"/>
                <w:bCs/>
                <w:snapToGrid/>
                <w:sz w:val="20"/>
                <w:lang w:val="es-ES"/>
              </w:rPr>
              <w:t>1409.11.01</w:t>
            </w:r>
          </w:p>
        </w:tc>
        <w:tc>
          <w:tcPr>
            <w:tcW w:w="5444" w:type="dxa"/>
            <w:tcBorders>
              <w:top w:val="nil"/>
              <w:left w:val="nil"/>
              <w:bottom w:val="nil"/>
              <w:right w:val="nil"/>
            </w:tcBorders>
            <w:shd w:val="clear" w:color="auto" w:fill="auto"/>
            <w:noWrap/>
            <w:vAlign w:val="bottom"/>
          </w:tcPr>
          <w:p w14:paraId="141C9558"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específica</w:t>
            </w:r>
          </w:p>
        </w:tc>
      </w:tr>
      <w:tr w:rsidR="00574FC7" w:rsidRPr="008A1A91" w14:paraId="741F4175" w14:textId="77777777" w:rsidTr="00574FC7">
        <w:trPr>
          <w:trHeight w:val="255"/>
        </w:trPr>
        <w:tc>
          <w:tcPr>
            <w:tcW w:w="1420" w:type="dxa"/>
            <w:tcBorders>
              <w:top w:val="nil"/>
              <w:left w:val="nil"/>
              <w:bottom w:val="nil"/>
              <w:right w:val="nil"/>
            </w:tcBorders>
            <w:shd w:val="clear" w:color="auto" w:fill="auto"/>
            <w:noWrap/>
            <w:vAlign w:val="bottom"/>
          </w:tcPr>
          <w:p w14:paraId="5C69C6E9" w14:textId="77777777" w:rsidR="00574FC7" w:rsidRPr="008A1A91" w:rsidRDefault="00574FC7" w:rsidP="00574FC7">
            <w:pPr>
              <w:jc w:val="both"/>
              <w:rPr>
                <w:rFonts w:cs="Arial"/>
                <w:bCs/>
                <w:snapToGrid/>
                <w:sz w:val="20"/>
                <w:lang w:val="es-ES"/>
              </w:rPr>
            </w:pPr>
            <w:r w:rsidRPr="008A1A91">
              <w:rPr>
                <w:rFonts w:cs="Arial"/>
                <w:bCs/>
                <w:snapToGrid/>
                <w:sz w:val="20"/>
                <w:lang w:val="es-ES"/>
              </w:rPr>
              <w:t>1409.11.02</w:t>
            </w:r>
          </w:p>
        </w:tc>
        <w:tc>
          <w:tcPr>
            <w:tcW w:w="5444" w:type="dxa"/>
            <w:tcBorders>
              <w:top w:val="nil"/>
              <w:left w:val="nil"/>
              <w:bottom w:val="nil"/>
              <w:right w:val="nil"/>
            </w:tcBorders>
            <w:shd w:val="clear" w:color="auto" w:fill="auto"/>
            <w:noWrap/>
            <w:vAlign w:val="bottom"/>
          </w:tcPr>
          <w:p w14:paraId="6100BB53"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obligatoria</w:t>
            </w:r>
          </w:p>
        </w:tc>
      </w:tr>
      <w:tr w:rsidR="00574FC7" w:rsidRPr="008A1A91" w14:paraId="555C0F6B" w14:textId="77777777" w:rsidTr="00574FC7">
        <w:trPr>
          <w:trHeight w:val="255"/>
        </w:trPr>
        <w:tc>
          <w:tcPr>
            <w:tcW w:w="1420" w:type="dxa"/>
            <w:tcBorders>
              <w:top w:val="nil"/>
              <w:left w:val="nil"/>
              <w:bottom w:val="nil"/>
              <w:right w:val="nil"/>
            </w:tcBorders>
            <w:shd w:val="clear" w:color="auto" w:fill="auto"/>
            <w:noWrap/>
            <w:vAlign w:val="bottom"/>
          </w:tcPr>
          <w:p w14:paraId="6E1F0B54" w14:textId="77777777" w:rsidR="00574FC7" w:rsidRPr="008A1A91" w:rsidRDefault="00574FC7" w:rsidP="00574FC7">
            <w:pPr>
              <w:jc w:val="both"/>
              <w:rPr>
                <w:rFonts w:cs="Arial"/>
                <w:snapToGrid/>
                <w:sz w:val="20"/>
                <w:lang w:val="es-ES"/>
              </w:rPr>
            </w:pPr>
            <w:r w:rsidRPr="008A1A91">
              <w:rPr>
                <w:rFonts w:cs="Arial"/>
                <w:snapToGrid/>
                <w:sz w:val="20"/>
                <w:lang w:val="es-ES"/>
              </w:rPr>
              <w:t>1409.11.02.01</w:t>
            </w:r>
          </w:p>
        </w:tc>
        <w:tc>
          <w:tcPr>
            <w:tcW w:w="5444" w:type="dxa"/>
            <w:tcBorders>
              <w:top w:val="nil"/>
              <w:left w:val="nil"/>
              <w:bottom w:val="nil"/>
              <w:right w:val="nil"/>
            </w:tcBorders>
            <w:shd w:val="clear" w:color="auto" w:fill="auto"/>
            <w:noWrap/>
            <w:vAlign w:val="bottom"/>
          </w:tcPr>
          <w:p w14:paraId="38029006" w14:textId="77777777" w:rsidR="00574FC7" w:rsidRPr="008A1A91" w:rsidRDefault="00574FC7" w:rsidP="00574FC7">
            <w:pPr>
              <w:jc w:val="both"/>
              <w:rPr>
                <w:rFonts w:cs="Arial"/>
                <w:snapToGrid/>
                <w:sz w:val="20"/>
                <w:lang w:val="es-ES"/>
              </w:rPr>
            </w:pPr>
            <w:r w:rsidRPr="008A1A91">
              <w:rPr>
                <w:rFonts w:cs="Arial"/>
                <w:snapToGrid/>
                <w:sz w:val="20"/>
                <w:lang w:val="es-ES"/>
              </w:rPr>
              <w:t>Componente fijo</w:t>
            </w:r>
          </w:p>
        </w:tc>
      </w:tr>
      <w:tr w:rsidR="00574FC7" w:rsidRPr="008A1A91" w14:paraId="4339F213" w14:textId="77777777" w:rsidTr="00574FC7">
        <w:trPr>
          <w:trHeight w:val="255"/>
        </w:trPr>
        <w:tc>
          <w:tcPr>
            <w:tcW w:w="1420" w:type="dxa"/>
            <w:tcBorders>
              <w:top w:val="nil"/>
              <w:left w:val="nil"/>
              <w:bottom w:val="nil"/>
              <w:right w:val="nil"/>
            </w:tcBorders>
            <w:shd w:val="clear" w:color="auto" w:fill="auto"/>
            <w:noWrap/>
            <w:vAlign w:val="bottom"/>
          </w:tcPr>
          <w:p w14:paraId="47C86286" w14:textId="77777777" w:rsidR="00574FC7" w:rsidRPr="008A1A91" w:rsidRDefault="00574FC7" w:rsidP="00574FC7">
            <w:pPr>
              <w:jc w:val="both"/>
              <w:rPr>
                <w:rFonts w:cs="Arial"/>
                <w:snapToGrid/>
                <w:sz w:val="20"/>
                <w:lang w:val="es-ES"/>
              </w:rPr>
            </w:pPr>
            <w:r w:rsidRPr="008A1A91">
              <w:rPr>
                <w:rFonts w:cs="Arial"/>
                <w:snapToGrid/>
                <w:sz w:val="20"/>
                <w:lang w:val="es-ES"/>
              </w:rPr>
              <w:t>1409.11.02.02</w:t>
            </w:r>
          </w:p>
        </w:tc>
        <w:tc>
          <w:tcPr>
            <w:tcW w:w="5444" w:type="dxa"/>
            <w:tcBorders>
              <w:top w:val="nil"/>
              <w:left w:val="nil"/>
              <w:bottom w:val="nil"/>
              <w:right w:val="nil"/>
            </w:tcBorders>
            <w:shd w:val="clear" w:color="auto" w:fill="auto"/>
            <w:noWrap/>
            <w:vAlign w:val="bottom"/>
          </w:tcPr>
          <w:p w14:paraId="6D7882AC" w14:textId="77777777" w:rsidR="00574FC7" w:rsidRPr="008A1A91" w:rsidRDefault="00574FC7" w:rsidP="00574FC7">
            <w:pPr>
              <w:jc w:val="both"/>
              <w:rPr>
                <w:rFonts w:cs="Arial"/>
                <w:snapToGrid/>
                <w:sz w:val="20"/>
                <w:lang w:val="es-ES"/>
              </w:rPr>
            </w:pPr>
            <w:r w:rsidRPr="008A1A91">
              <w:rPr>
                <w:rFonts w:cs="Arial"/>
                <w:snapToGrid/>
                <w:sz w:val="20"/>
                <w:lang w:val="es-ES"/>
              </w:rPr>
              <w:t>Componente procíclico</w:t>
            </w:r>
          </w:p>
        </w:tc>
      </w:tr>
      <w:tr w:rsidR="00574FC7" w:rsidRPr="008A1A91" w14:paraId="44C7A780" w14:textId="77777777" w:rsidTr="00574FC7">
        <w:trPr>
          <w:trHeight w:val="255"/>
        </w:trPr>
        <w:tc>
          <w:tcPr>
            <w:tcW w:w="1420" w:type="dxa"/>
            <w:tcBorders>
              <w:top w:val="nil"/>
              <w:left w:val="nil"/>
              <w:bottom w:val="nil"/>
              <w:right w:val="nil"/>
            </w:tcBorders>
            <w:shd w:val="clear" w:color="auto" w:fill="auto"/>
            <w:noWrap/>
            <w:vAlign w:val="bottom"/>
          </w:tcPr>
          <w:p w14:paraId="2108AAD5" w14:textId="77777777" w:rsidR="00574FC7" w:rsidRPr="008A1A91" w:rsidRDefault="00574FC7" w:rsidP="00574FC7">
            <w:pPr>
              <w:jc w:val="both"/>
              <w:rPr>
                <w:rFonts w:cs="Arial"/>
                <w:bCs/>
                <w:snapToGrid/>
                <w:sz w:val="20"/>
                <w:lang w:val="es-ES"/>
              </w:rPr>
            </w:pPr>
            <w:r w:rsidRPr="008A1A91">
              <w:rPr>
                <w:rFonts w:cs="Arial"/>
                <w:bCs/>
                <w:snapToGrid/>
                <w:sz w:val="20"/>
                <w:lang w:val="es-ES"/>
              </w:rPr>
              <w:t>1409.11.03</w:t>
            </w:r>
          </w:p>
        </w:tc>
        <w:tc>
          <w:tcPr>
            <w:tcW w:w="5444" w:type="dxa"/>
            <w:tcBorders>
              <w:top w:val="nil"/>
              <w:left w:val="nil"/>
              <w:bottom w:val="nil"/>
              <w:right w:val="nil"/>
            </w:tcBorders>
            <w:shd w:val="clear" w:color="auto" w:fill="auto"/>
            <w:noWrap/>
            <w:vAlign w:val="bottom"/>
          </w:tcPr>
          <w:p w14:paraId="648E5E61"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voluntaria</w:t>
            </w:r>
          </w:p>
        </w:tc>
      </w:tr>
      <w:tr w:rsidR="00574FC7" w:rsidRPr="008A1A91" w14:paraId="37ADBB51" w14:textId="77777777" w:rsidTr="00574FC7">
        <w:trPr>
          <w:trHeight w:val="255"/>
        </w:trPr>
        <w:tc>
          <w:tcPr>
            <w:tcW w:w="1420" w:type="dxa"/>
            <w:tcBorders>
              <w:top w:val="nil"/>
              <w:left w:val="nil"/>
              <w:bottom w:val="nil"/>
              <w:right w:val="nil"/>
            </w:tcBorders>
            <w:shd w:val="clear" w:color="auto" w:fill="auto"/>
            <w:noWrap/>
          </w:tcPr>
          <w:p w14:paraId="3A71A16F" w14:textId="77777777" w:rsidR="00574FC7" w:rsidRPr="008A1A91" w:rsidRDefault="00574FC7" w:rsidP="00574FC7">
            <w:pPr>
              <w:rPr>
                <w:rFonts w:cs="Arial"/>
                <w:bCs/>
                <w:snapToGrid/>
                <w:sz w:val="20"/>
                <w:lang w:val="es-ES"/>
              </w:rPr>
            </w:pPr>
            <w:r w:rsidRPr="008A1A91">
              <w:rPr>
                <w:rFonts w:cs="Arial"/>
                <w:bCs/>
                <w:snapToGrid/>
                <w:sz w:val="20"/>
                <w:lang w:val="es-ES"/>
              </w:rPr>
              <w:t>1409.11.04</w:t>
            </w:r>
          </w:p>
        </w:tc>
        <w:tc>
          <w:tcPr>
            <w:tcW w:w="5444" w:type="dxa"/>
            <w:tcBorders>
              <w:top w:val="nil"/>
              <w:left w:val="nil"/>
              <w:bottom w:val="nil"/>
              <w:right w:val="nil"/>
            </w:tcBorders>
            <w:shd w:val="clear" w:color="auto" w:fill="auto"/>
            <w:noWrap/>
            <w:vAlign w:val="bottom"/>
          </w:tcPr>
          <w:p w14:paraId="344AE130"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para valuación-Operaciones refinanciadas y reestructuradas</w:t>
            </w:r>
          </w:p>
        </w:tc>
      </w:tr>
      <w:tr w:rsidR="00574FC7" w:rsidRPr="008A1A91" w14:paraId="5CFC69E8" w14:textId="6F5517D2" w:rsidTr="00574FC7">
        <w:trPr>
          <w:trHeight w:val="255"/>
        </w:trPr>
        <w:tc>
          <w:tcPr>
            <w:tcW w:w="1420" w:type="dxa"/>
            <w:tcBorders>
              <w:top w:val="nil"/>
              <w:left w:val="nil"/>
              <w:right w:val="nil"/>
            </w:tcBorders>
            <w:shd w:val="clear" w:color="auto" w:fill="auto"/>
            <w:noWrap/>
            <w:vAlign w:val="bottom"/>
          </w:tcPr>
          <w:p w14:paraId="1EF7D3D7" w14:textId="75B1FAD8" w:rsidR="00574FC7" w:rsidRPr="008A1A91" w:rsidRDefault="00574FC7" w:rsidP="00574FC7">
            <w:pPr>
              <w:jc w:val="both"/>
              <w:rPr>
                <w:rFonts w:cs="Arial"/>
                <w:bCs/>
                <w:snapToGrid/>
                <w:sz w:val="20"/>
                <w:lang w:val="es-ES"/>
              </w:rPr>
            </w:pPr>
            <w:r w:rsidRPr="008A1A91">
              <w:rPr>
                <w:rFonts w:cs="Arial"/>
                <w:bCs/>
                <w:snapToGrid/>
                <w:sz w:val="20"/>
                <w:lang w:val="es-ES"/>
              </w:rPr>
              <w:t>1409.11.05</w:t>
            </w:r>
          </w:p>
        </w:tc>
        <w:tc>
          <w:tcPr>
            <w:tcW w:w="5444" w:type="dxa"/>
            <w:tcBorders>
              <w:top w:val="nil"/>
              <w:left w:val="nil"/>
              <w:right w:val="nil"/>
            </w:tcBorders>
            <w:shd w:val="clear" w:color="auto" w:fill="auto"/>
            <w:noWrap/>
            <w:vAlign w:val="bottom"/>
          </w:tcPr>
          <w:p w14:paraId="2486A88A" w14:textId="09E46C35" w:rsidR="00574FC7" w:rsidRPr="008A1A91" w:rsidRDefault="009602B5" w:rsidP="00574FC7">
            <w:pPr>
              <w:jc w:val="both"/>
              <w:rPr>
                <w:rFonts w:cs="Arial"/>
                <w:bCs/>
                <w:snapToGrid/>
                <w:sz w:val="20"/>
                <w:lang w:val="es-ES"/>
              </w:rPr>
            </w:pPr>
            <w:r>
              <w:rPr>
                <w:rStyle w:val="Refdenotaalpie"/>
                <w:rFonts w:cs="Arial"/>
                <w:bCs/>
                <w:snapToGrid/>
                <w:sz w:val="20"/>
                <w:lang w:val="es-ES"/>
              </w:rPr>
              <w:footnoteReference w:id="809"/>
            </w:r>
          </w:p>
        </w:tc>
      </w:tr>
      <w:tr w:rsidR="00574FC7" w:rsidRPr="008A1A91" w14:paraId="42626C75" w14:textId="77777777" w:rsidTr="00574FC7">
        <w:trPr>
          <w:trHeight w:val="255"/>
        </w:trPr>
        <w:tc>
          <w:tcPr>
            <w:tcW w:w="1420" w:type="dxa"/>
            <w:tcBorders>
              <w:top w:val="nil"/>
              <w:left w:val="nil"/>
              <w:bottom w:val="nil"/>
              <w:right w:val="nil"/>
            </w:tcBorders>
            <w:shd w:val="clear" w:color="auto" w:fill="auto"/>
            <w:noWrap/>
            <w:vAlign w:val="bottom"/>
          </w:tcPr>
          <w:p w14:paraId="5A77D6D3" w14:textId="77777777" w:rsidR="00574FC7" w:rsidRPr="008A1A91" w:rsidRDefault="00574FC7" w:rsidP="00574FC7">
            <w:pPr>
              <w:jc w:val="both"/>
              <w:rPr>
                <w:rFonts w:cs="Arial"/>
                <w:b/>
                <w:bCs/>
                <w:snapToGrid/>
                <w:sz w:val="20"/>
                <w:lang w:val="es-ES"/>
              </w:rPr>
            </w:pPr>
            <w:r w:rsidRPr="008A1A91">
              <w:rPr>
                <w:rFonts w:cs="Arial"/>
                <w:b/>
                <w:bCs/>
                <w:snapToGrid/>
                <w:sz w:val="20"/>
                <w:lang w:val="es-ES"/>
              </w:rPr>
              <w:t>1409.12</w:t>
            </w:r>
          </w:p>
        </w:tc>
        <w:tc>
          <w:tcPr>
            <w:tcW w:w="5444" w:type="dxa"/>
            <w:tcBorders>
              <w:top w:val="nil"/>
              <w:left w:val="nil"/>
              <w:bottom w:val="nil"/>
              <w:right w:val="nil"/>
            </w:tcBorders>
            <w:shd w:val="clear" w:color="auto" w:fill="auto"/>
            <w:noWrap/>
            <w:vAlign w:val="bottom"/>
          </w:tcPr>
          <w:p w14:paraId="42794BEC" w14:textId="77777777" w:rsidR="00574FC7" w:rsidRPr="008A1A91" w:rsidRDefault="00574FC7" w:rsidP="00574FC7">
            <w:pPr>
              <w:jc w:val="both"/>
              <w:rPr>
                <w:rFonts w:cs="Arial"/>
                <w:b/>
                <w:bCs/>
                <w:snapToGrid/>
                <w:sz w:val="20"/>
                <w:lang w:val="es-ES"/>
              </w:rPr>
            </w:pPr>
            <w:r w:rsidRPr="008A1A91">
              <w:rPr>
                <w:rFonts w:cs="Arial"/>
                <w:b/>
                <w:bCs/>
                <w:snapToGrid/>
                <w:sz w:val="20"/>
                <w:lang w:val="es-ES"/>
              </w:rPr>
              <w:t>(Provisiones para créditos a medianas empresas)</w:t>
            </w:r>
          </w:p>
        </w:tc>
      </w:tr>
      <w:tr w:rsidR="00574FC7" w:rsidRPr="008A1A91" w14:paraId="70A71918" w14:textId="77777777" w:rsidTr="00574FC7">
        <w:trPr>
          <w:trHeight w:val="255"/>
        </w:trPr>
        <w:tc>
          <w:tcPr>
            <w:tcW w:w="1420" w:type="dxa"/>
            <w:tcBorders>
              <w:top w:val="nil"/>
              <w:left w:val="nil"/>
              <w:bottom w:val="nil"/>
              <w:right w:val="nil"/>
            </w:tcBorders>
            <w:shd w:val="clear" w:color="auto" w:fill="auto"/>
            <w:noWrap/>
            <w:vAlign w:val="bottom"/>
          </w:tcPr>
          <w:p w14:paraId="54E7A888" w14:textId="77777777" w:rsidR="00574FC7" w:rsidRPr="008A1A91" w:rsidRDefault="00574FC7" w:rsidP="00574FC7">
            <w:pPr>
              <w:jc w:val="both"/>
              <w:rPr>
                <w:rFonts w:cs="Arial"/>
                <w:bCs/>
                <w:snapToGrid/>
                <w:sz w:val="20"/>
                <w:lang w:val="es-ES"/>
              </w:rPr>
            </w:pPr>
            <w:r w:rsidRPr="008A1A91">
              <w:rPr>
                <w:rFonts w:cs="Arial"/>
                <w:bCs/>
                <w:snapToGrid/>
                <w:sz w:val="20"/>
                <w:lang w:val="es-ES"/>
              </w:rPr>
              <w:t>1409.12.01</w:t>
            </w:r>
          </w:p>
        </w:tc>
        <w:tc>
          <w:tcPr>
            <w:tcW w:w="5444" w:type="dxa"/>
            <w:tcBorders>
              <w:top w:val="nil"/>
              <w:left w:val="nil"/>
              <w:bottom w:val="nil"/>
              <w:right w:val="nil"/>
            </w:tcBorders>
            <w:shd w:val="clear" w:color="auto" w:fill="auto"/>
            <w:noWrap/>
            <w:vAlign w:val="bottom"/>
          </w:tcPr>
          <w:p w14:paraId="5639560D"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específica</w:t>
            </w:r>
          </w:p>
        </w:tc>
      </w:tr>
      <w:tr w:rsidR="00574FC7" w:rsidRPr="008A1A91" w14:paraId="7E35B7BF" w14:textId="77777777" w:rsidTr="00574FC7">
        <w:trPr>
          <w:trHeight w:val="255"/>
        </w:trPr>
        <w:tc>
          <w:tcPr>
            <w:tcW w:w="1420" w:type="dxa"/>
            <w:tcBorders>
              <w:top w:val="nil"/>
              <w:left w:val="nil"/>
              <w:bottom w:val="nil"/>
              <w:right w:val="nil"/>
            </w:tcBorders>
            <w:shd w:val="clear" w:color="auto" w:fill="auto"/>
            <w:noWrap/>
            <w:vAlign w:val="bottom"/>
          </w:tcPr>
          <w:p w14:paraId="557AAEE5" w14:textId="77777777" w:rsidR="00574FC7" w:rsidRPr="008A1A91" w:rsidRDefault="00574FC7" w:rsidP="00574FC7">
            <w:pPr>
              <w:jc w:val="both"/>
              <w:rPr>
                <w:rFonts w:cs="Arial"/>
                <w:bCs/>
                <w:snapToGrid/>
                <w:sz w:val="20"/>
                <w:lang w:val="es-ES"/>
              </w:rPr>
            </w:pPr>
            <w:r w:rsidRPr="008A1A91">
              <w:rPr>
                <w:rFonts w:cs="Arial"/>
                <w:bCs/>
                <w:snapToGrid/>
                <w:sz w:val="20"/>
                <w:lang w:val="es-ES"/>
              </w:rPr>
              <w:t>1409.12.02</w:t>
            </w:r>
          </w:p>
        </w:tc>
        <w:tc>
          <w:tcPr>
            <w:tcW w:w="5444" w:type="dxa"/>
            <w:tcBorders>
              <w:top w:val="nil"/>
              <w:left w:val="nil"/>
              <w:bottom w:val="nil"/>
              <w:right w:val="nil"/>
            </w:tcBorders>
            <w:shd w:val="clear" w:color="auto" w:fill="auto"/>
            <w:noWrap/>
            <w:vAlign w:val="bottom"/>
          </w:tcPr>
          <w:p w14:paraId="5E9466B9"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obligatoria</w:t>
            </w:r>
          </w:p>
        </w:tc>
      </w:tr>
      <w:tr w:rsidR="00574FC7" w:rsidRPr="008A1A91" w14:paraId="67448E37" w14:textId="77777777" w:rsidTr="00574FC7">
        <w:trPr>
          <w:trHeight w:val="255"/>
        </w:trPr>
        <w:tc>
          <w:tcPr>
            <w:tcW w:w="1420" w:type="dxa"/>
            <w:tcBorders>
              <w:top w:val="nil"/>
              <w:left w:val="nil"/>
              <w:bottom w:val="nil"/>
              <w:right w:val="nil"/>
            </w:tcBorders>
            <w:shd w:val="clear" w:color="auto" w:fill="auto"/>
            <w:noWrap/>
            <w:vAlign w:val="bottom"/>
          </w:tcPr>
          <w:p w14:paraId="6DD713D8" w14:textId="77777777" w:rsidR="00574FC7" w:rsidRPr="008A1A91" w:rsidRDefault="00574FC7" w:rsidP="00574FC7">
            <w:pPr>
              <w:jc w:val="both"/>
              <w:rPr>
                <w:rFonts w:cs="Arial"/>
                <w:snapToGrid/>
                <w:sz w:val="20"/>
                <w:lang w:val="es-ES"/>
              </w:rPr>
            </w:pPr>
            <w:r w:rsidRPr="008A1A91">
              <w:rPr>
                <w:rFonts w:cs="Arial"/>
                <w:snapToGrid/>
                <w:sz w:val="20"/>
                <w:lang w:val="es-ES"/>
              </w:rPr>
              <w:t>1409.12.02.01</w:t>
            </w:r>
          </w:p>
        </w:tc>
        <w:tc>
          <w:tcPr>
            <w:tcW w:w="5444" w:type="dxa"/>
            <w:tcBorders>
              <w:top w:val="nil"/>
              <w:left w:val="nil"/>
              <w:bottom w:val="nil"/>
              <w:right w:val="nil"/>
            </w:tcBorders>
            <w:shd w:val="clear" w:color="auto" w:fill="auto"/>
            <w:noWrap/>
            <w:vAlign w:val="bottom"/>
          </w:tcPr>
          <w:p w14:paraId="6F21303D" w14:textId="77777777" w:rsidR="00574FC7" w:rsidRPr="008A1A91" w:rsidRDefault="00574FC7" w:rsidP="00574FC7">
            <w:pPr>
              <w:jc w:val="both"/>
              <w:rPr>
                <w:rFonts w:cs="Arial"/>
                <w:snapToGrid/>
                <w:sz w:val="20"/>
                <w:lang w:val="es-ES"/>
              </w:rPr>
            </w:pPr>
            <w:r w:rsidRPr="008A1A91">
              <w:rPr>
                <w:rFonts w:cs="Arial"/>
                <w:snapToGrid/>
                <w:sz w:val="20"/>
                <w:lang w:val="es-ES"/>
              </w:rPr>
              <w:t>Componente fijo</w:t>
            </w:r>
          </w:p>
        </w:tc>
      </w:tr>
      <w:tr w:rsidR="00574FC7" w:rsidRPr="008A1A91" w14:paraId="72E882AD" w14:textId="77777777" w:rsidTr="00574FC7">
        <w:trPr>
          <w:trHeight w:val="255"/>
        </w:trPr>
        <w:tc>
          <w:tcPr>
            <w:tcW w:w="1420" w:type="dxa"/>
            <w:tcBorders>
              <w:top w:val="nil"/>
              <w:left w:val="nil"/>
              <w:bottom w:val="nil"/>
              <w:right w:val="nil"/>
            </w:tcBorders>
            <w:shd w:val="clear" w:color="auto" w:fill="auto"/>
            <w:noWrap/>
            <w:vAlign w:val="bottom"/>
          </w:tcPr>
          <w:p w14:paraId="4C10D023" w14:textId="77777777" w:rsidR="00574FC7" w:rsidRPr="008A1A91" w:rsidRDefault="00574FC7" w:rsidP="00574FC7">
            <w:pPr>
              <w:jc w:val="both"/>
              <w:rPr>
                <w:rFonts w:cs="Arial"/>
                <w:snapToGrid/>
                <w:sz w:val="20"/>
                <w:lang w:val="es-ES"/>
              </w:rPr>
            </w:pPr>
            <w:r w:rsidRPr="008A1A91">
              <w:rPr>
                <w:rFonts w:cs="Arial"/>
                <w:snapToGrid/>
                <w:sz w:val="20"/>
                <w:lang w:val="es-ES"/>
              </w:rPr>
              <w:t>1409.12.02.02</w:t>
            </w:r>
          </w:p>
        </w:tc>
        <w:tc>
          <w:tcPr>
            <w:tcW w:w="5444" w:type="dxa"/>
            <w:tcBorders>
              <w:top w:val="nil"/>
              <w:left w:val="nil"/>
              <w:bottom w:val="nil"/>
              <w:right w:val="nil"/>
            </w:tcBorders>
            <w:shd w:val="clear" w:color="auto" w:fill="auto"/>
            <w:noWrap/>
            <w:vAlign w:val="bottom"/>
          </w:tcPr>
          <w:p w14:paraId="3C0DA7BB" w14:textId="77777777" w:rsidR="00574FC7" w:rsidRPr="008A1A91" w:rsidRDefault="00574FC7" w:rsidP="00574FC7">
            <w:pPr>
              <w:jc w:val="both"/>
              <w:rPr>
                <w:rFonts w:cs="Arial"/>
                <w:snapToGrid/>
                <w:sz w:val="20"/>
                <w:lang w:val="es-ES"/>
              </w:rPr>
            </w:pPr>
            <w:r w:rsidRPr="008A1A91">
              <w:rPr>
                <w:rFonts w:cs="Arial"/>
                <w:snapToGrid/>
                <w:sz w:val="20"/>
                <w:lang w:val="es-ES"/>
              </w:rPr>
              <w:t>Componente procíclico</w:t>
            </w:r>
          </w:p>
        </w:tc>
      </w:tr>
      <w:tr w:rsidR="00574FC7" w:rsidRPr="008A1A91" w14:paraId="06288B50" w14:textId="77777777" w:rsidTr="00574FC7">
        <w:trPr>
          <w:trHeight w:val="255"/>
        </w:trPr>
        <w:tc>
          <w:tcPr>
            <w:tcW w:w="1420" w:type="dxa"/>
            <w:tcBorders>
              <w:top w:val="nil"/>
              <w:left w:val="nil"/>
              <w:bottom w:val="nil"/>
              <w:right w:val="nil"/>
            </w:tcBorders>
            <w:shd w:val="clear" w:color="auto" w:fill="auto"/>
            <w:noWrap/>
            <w:vAlign w:val="bottom"/>
          </w:tcPr>
          <w:p w14:paraId="5CEA2D91" w14:textId="77777777" w:rsidR="00574FC7" w:rsidRPr="008A1A91" w:rsidRDefault="00574FC7" w:rsidP="00574FC7">
            <w:pPr>
              <w:jc w:val="both"/>
              <w:rPr>
                <w:rFonts w:cs="Arial"/>
                <w:bCs/>
                <w:snapToGrid/>
                <w:sz w:val="20"/>
                <w:lang w:val="es-ES"/>
              </w:rPr>
            </w:pPr>
            <w:r w:rsidRPr="008A1A91">
              <w:rPr>
                <w:rFonts w:cs="Arial"/>
                <w:bCs/>
                <w:snapToGrid/>
                <w:sz w:val="20"/>
                <w:lang w:val="es-ES"/>
              </w:rPr>
              <w:t>1409.12.03</w:t>
            </w:r>
          </w:p>
        </w:tc>
        <w:tc>
          <w:tcPr>
            <w:tcW w:w="5444" w:type="dxa"/>
            <w:tcBorders>
              <w:top w:val="nil"/>
              <w:left w:val="nil"/>
              <w:bottom w:val="nil"/>
              <w:right w:val="nil"/>
            </w:tcBorders>
            <w:shd w:val="clear" w:color="auto" w:fill="auto"/>
            <w:noWrap/>
            <w:vAlign w:val="bottom"/>
          </w:tcPr>
          <w:p w14:paraId="1EE3044C"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genérica voluntaria</w:t>
            </w:r>
          </w:p>
        </w:tc>
      </w:tr>
      <w:tr w:rsidR="00574FC7" w:rsidRPr="008A1A91" w14:paraId="56A813A3" w14:textId="77777777" w:rsidTr="00574FC7">
        <w:trPr>
          <w:trHeight w:val="255"/>
        </w:trPr>
        <w:tc>
          <w:tcPr>
            <w:tcW w:w="1420" w:type="dxa"/>
            <w:tcBorders>
              <w:top w:val="nil"/>
              <w:left w:val="nil"/>
              <w:bottom w:val="nil"/>
              <w:right w:val="nil"/>
            </w:tcBorders>
            <w:shd w:val="clear" w:color="auto" w:fill="auto"/>
            <w:noWrap/>
          </w:tcPr>
          <w:p w14:paraId="5C753C46" w14:textId="77777777" w:rsidR="00574FC7" w:rsidRPr="008A1A91" w:rsidRDefault="00574FC7" w:rsidP="00574FC7">
            <w:pPr>
              <w:rPr>
                <w:rFonts w:cs="Arial"/>
                <w:bCs/>
                <w:snapToGrid/>
                <w:sz w:val="20"/>
                <w:lang w:val="es-ES"/>
              </w:rPr>
            </w:pPr>
            <w:r w:rsidRPr="008A1A91">
              <w:rPr>
                <w:rFonts w:cs="Arial"/>
                <w:bCs/>
                <w:snapToGrid/>
                <w:sz w:val="20"/>
                <w:lang w:val="es-ES"/>
              </w:rPr>
              <w:t>1409.12.04</w:t>
            </w:r>
          </w:p>
        </w:tc>
        <w:tc>
          <w:tcPr>
            <w:tcW w:w="5444" w:type="dxa"/>
            <w:tcBorders>
              <w:top w:val="nil"/>
              <w:left w:val="nil"/>
              <w:bottom w:val="nil"/>
              <w:right w:val="nil"/>
            </w:tcBorders>
            <w:shd w:val="clear" w:color="auto" w:fill="auto"/>
            <w:noWrap/>
            <w:vAlign w:val="bottom"/>
          </w:tcPr>
          <w:p w14:paraId="18963CD2" w14:textId="77777777" w:rsidR="00574FC7" w:rsidRPr="008A1A91" w:rsidRDefault="00574FC7" w:rsidP="00574FC7">
            <w:pPr>
              <w:jc w:val="both"/>
              <w:rPr>
                <w:rFonts w:cs="Arial"/>
                <w:bCs/>
                <w:snapToGrid/>
                <w:sz w:val="20"/>
                <w:lang w:val="es-ES"/>
              </w:rPr>
            </w:pPr>
            <w:r w:rsidRPr="008A1A91">
              <w:rPr>
                <w:rFonts w:cs="Arial"/>
                <w:bCs/>
                <w:snapToGrid/>
                <w:sz w:val="20"/>
                <w:lang w:val="es-ES"/>
              </w:rPr>
              <w:t>Provisión para valuación-Operaciones refinanciadas y reestructuradas</w:t>
            </w:r>
          </w:p>
        </w:tc>
      </w:tr>
      <w:tr w:rsidR="00574FC7" w:rsidRPr="008A1A91" w14:paraId="7276BDDB" w14:textId="6F7306C3" w:rsidTr="00574FC7">
        <w:trPr>
          <w:trHeight w:val="255"/>
        </w:trPr>
        <w:tc>
          <w:tcPr>
            <w:tcW w:w="1420" w:type="dxa"/>
            <w:tcBorders>
              <w:top w:val="nil"/>
              <w:left w:val="nil"/>
              <w:right w:val="nil"/>
            </w:tcBorders>
            <w:shd w:val="clear" w:color="auto" w:fill="auto"/>
            <w:noWrap/>
            <w:vAlign w:val="bottom"/>
          </w:tcPr>
          <w:p w14:paraId="09063BC5" w14:textId="0D1F3556" w:rsidR="00574FC7" w:rsidRPr="008A1A91" w:rsidRDefault="00574FC7" w:rsidP="00574FC7">
            <w:pPr>
              <w:jc w:val="both"/>
              <w:rPr>
                <w:rFonts w:cs="Arial"/>
                <w:bCs/>
                <w:snapToGrid/>
                <w:sz w:val="20"/>
                <w:lang w:val="es-ES"/>
              </w:rPr>
            </w:pPr>
            <w:r w:rsidRPr="008A1A91">
              <w:rPr>
                <w:rFonts w:cs="Arial"/>
                <w:bCs/>
                <w:snapToGrid/>
                <w:sz w:val="20"/>
                <w:lang w:val="es-ES"/>
              </w:rPr>
              <w:t>1409.12.05</w:t>
            </w:r>
          </w:p>
        </w:tc>
        <w:tc>
          <w:tcPr>
            <w:tcW w:w="5444" w:type="dxa"/>
            <w:tcBorders>
              <w:top w:val="nil"/>
              <w:left w:val="nil"/>
              <w:right w:val="nil"/>
            </w:tcBorders>
            <w:shd w:val="clear" w:color="auto" w:fill="auto"/>
            <w:noWrap/>
            <w:vAlign w:val="bottom"/>
          </w:tcPr>
          <w:p w14:paraId="4F2FA917" w14:textId="1B17DA23" w:rsidR="00574FC7" w:rsidRPr="008A1A91" w:rsidRDefault="009602B5" w:rsidP="00574FC7">
            <w:pPr>
              <w:jc w:val="both"/>
              <w:rPr>
                <w:rFonts w:cs="Arial"/>
                <w:bCs/>
                <w:snapToGrid/>
                <w:sz w:val="20"/>
                <w:lang w:val="es-ES"/>
              </w:rPr>
            </w:pPr>
            <w:r>
              <w:rPr>
                <w:rStyle w:val="Refdenotaalpie"/>
                <w:rFonts w:cs="Arial"/>
                <w:bCs/>
                <w:snapToGrid/>
                <w:sz w:val="20"/>
                <w:lang w:val="es-ES"/>
              </w:rPr>
              <w:footnoteReference w:id="810"/>
            </w:r>
          </w:p>
        </w:tc>
      </w:tr>
      <w:tr w:rsidR="00B20154" w:rsidRPr="008A1A91" w14:paraId="5E8793B7" w14:textId="77777777" w:rsidTr="00574FC7">
        <w:trPr>
          <w:trHeight w:val="255"/>
        </w:trPr>
        <w:tc>
          <w:tcPr>
            <w:tcW w:w="1420" w:type="dxa"/>
            <w:tcBorders>
              <w:top w:val="nil"/>
              <w:left w:val="nil"/>
              <w:right w:val="nil"/>
            </w:tcBorders>
            <w:shd w:val="clear" w:color="auto" w:fill="auto"/>
            <w:noWrap/>
            <w:vAlign w:val="bottom"/>
          </w:tcPr>
          <w:p w14:paraId="505E66FB" w14:textId="77777777" w:rsidR="00B20154" w:rsidRPr="008A1A91" w:rsidRDefault="00B20154" w:rsidP="00B20154">
            <w:pPr>
              <w:jc w:val="both"/>
              <w:rPr>
                <w:rFonts w:cs="Arial"/>
                <w:bCs/>
                <w:snapToGrid/>
                <w:sz w:val="20"/>
                <w:lang w:val="es-ES"/>
              </w:rPr>
            </w:pPr>
            <w:r w:rsidRPr="008A1A91">
              <w:rPr>
                <w:rFonts w:cs="Arial"/>
                <w:bCs/>
                <w:snapToGrid/>
                <w:sz w:val="20"/>
                <w:lang w:val="es-ES"/>
              </w:rPr>
              <w:t>1409.12.0</w:t>
            </w:r>
            <w:r>
              <w:rPr>
                <w:rFonts w:cs="Arial"/>
                <w:bCs/>
                <w:snapToGrid/>
                <w:sz w:val="20"/>
                <w:lang w:val="es-ES"/>
              </w:rPr>
              <w:t>7</w:t>
            </w:r>
          </w:p>
        </w:tc>
        <w:tc>
          <w:tcPr>
            <w:tcW w:w="5444" w:type="dxa"/>
            <w:tcBorders>
              <w:top w:val="nil"/>
              <w:left w:val="nil"/>
              <w:right w:val="nil"/>
            </w:tcBorders>
            <w:shd w:val="clear" w:color="auto" w:fill="auto"/>
            <w:noWrap/>
            <w:vAlign w:val="bottom"/>
          </w:tcPr>
          <w:p w14:paraId="50A17EBA" w14:textId="77777777" w:rsidR="00B20154" w:rsidRPr="008A1A91" w:rsidRDefault="00B20154" w:rsidP="00B20154">
            <w:pPr>
              <w:jc w:val="both"/>
              <w:rPr>
                <w:rFonts w:cs="Arial"/>
                <w:bCs/>
                <w:snapToGrid/>
                <w:sz w:val="20"/>
                <w:lang w:val="es-ES"/>
              </w:rPr>
            </w:pPr>
            <w:bookmarkStart w:id="19" w:name="_Hlk91147801"/>
            <w:r>
              <w:rPr>
                <w:rFonts w:cs="Arial"/>
                <w:sz w:val="20"/>
              </w:rPr>
              <w:t>Provisiones específicas cartera reprogramada COVID-19</w:t>
            </w:r>
            <w:bookmarkEnd w:id="19"/>
            <w:r>
              <w:rPr>
                <w:rStyle w:val="Refdenotaalpie"/>
                <w:rFonts w:cs="Arial"/>
                <w:sz w:val="20"/>
              </w:rPr>
              <w:footnoteReference w:id="811"/>
            </w:r>
          </w:p>
        </w:tc>
      </w:tr>
      <w:tr w:rsidR="00B20154" w:rsidRPr="008A1A91" w14:paraId="77B0A799" w14:textId="77777777" w:rsidTr="00574FC7">
        <w:trPr>
          <w:trHeight w:val="255"/>
        </w:trPr>
        <w:tc>
          <w:tcPr>
            <w:tcW w:w="1420" w:type="dxa"/>
            <w:tcBorders>
              <w:top w:val="nil"/>
              <w:left w:val="nil"/>
              <w:right w:val="nil"/>
            </w:tcBorders>
            <w:shd w:val="clear" w:color="auto" w:fill="auto"/>
            <w:noWrap/>
            <w:vAlign w:val="bottom"/>
          </w:tcPr>
          <w:p w14:paraId="123AADC6" w14:textId="77777777" w:rsidR="00B20154" w:rsidRPr="008A1A91" w:rsidRDefault="00B20154" w:rsidP="00B20154">
            <w:pPr>
              <w:jc w:val="both"/>
              <w:rPr>
                <w:rFonts w:cs="Arial"/>
                <w:bCs/>
                <w:snapToGrid/>
                <w:sz w:val="20"/>
                <w:lang w:val="es-ES"/>
              </w:rPr>
            </w:pPr>
            <w:r w:rsidRPr="008A1A91">
              <w:rPr>
                <w:rFonts w:cs="Arial"/>
                <w:snapToGrid/>
                <w:sz w:val="20"/>
                <w:lang w:val="es-ES"/>
              </w:rPr>
              <w:t>1409.12.0</w:t>
            </w:r>
            <w:r>
              <w:rPr>
                <w:rFonts w:cs="Arial"/>
                <w:snapToGrid/>
                <w:sz w:val="20"/>
                <w:lang w:val="es-ES"/>
              </w:rPr>
              <w:t>7</w:t>
            </w:r>
            <w:r w:rsidRPr="008A1A91">
              <w:rPr>
                <w:rFonts w:cs="Arial"/>
                <w:snapToGrid/>
                <w:sz w:val="20"/>
                <w:lang w:val="es-ES"/>
              </w:rPr>
              <w:t>.01</w:t>
            </w:r>
          </w:p>
        </w:tc>
        <w:tc>
          <w:tcPr>
            <w:tcW w:w="5444" w:type="dxa"/>
            <w:tcBorders>
              <w:top w:val="nil"/>
              <w:left w:val="nil"/>
              <w:right w:val="nil"/>
            </w:tcBorders>
            <w:shd w:val="clear" w:color="auto" w:fill="auto"/>
            <w:noWrap/>
            <w:vAlign w:val="bottom"/>
          </w:tcPr>
          <w:p w14:paraId="702933AF" w14:textId="77777777" w:rsidR="00B20154" w:rsidRPr="008A1A91" w:rsidRDefault="00B20154" w:rsidP="00B20154">
            <w:pPr>
              <w:jc w:val="both"/>
              <w:rPr>
                <w:rFonts w:cs="Arial"/>
                <w:bCs/>
                <w:snapToGrid/>
                <w:sz w:val="20"/>
                <w:lang w:val="es-ES"/>
              </w:rPr>
            </w:pPr>
            <w:bookmarkStart w:id="20" w:name="_Hlk91147827"/>
            <w:r>
              <w:rPr>
                <w:rFonts w:cs="Arial"/>
                <w:sz w:val="20"/>
              </w:rPr>
              <w:t>Capital</w:t>
            </w:r>
            <w:bookmarkEnd w:id="20"/>
            <w:r>
              <w:rPr>
                <w:rStyle w:val="Refdenotaalpie"/>
                <w:rFonts w:cs="Arial"/>
                <w:sz w:val="20"/>
              </w:rPr>
              <w:footnoteReference w:id="812"/>
            </w:r>
          </w:p>
        </w:tc>
      </w:tr>
      <w:tr w:rsidR="00B20154" w:rsidRPr="008A1A91" w14:paraId="15617D1F" w14:textId="77777777" w:rsidTr="00574FC7">
        <w:trPr>
          <w:trHeight w:val="255"/>
        </w:trPr>
        <w:tc>
          <w:tcPr>
            <w:tcW w:w="1420" w:type="dxa"/>
            <w:tcBorders>
              <w:top w:val="nil"/>
              <w:left w:val="nil"/>
              <w:right w:val="nil"/>
            </w:tcBorders>
            <w:shd w:val="clear" w:color="auto" w:fill="auto"/>
            <w:noWrap/>
            <w:vAlign w:val="bottom"/>
          </w:tcPr>
          <w:p w14:paraId="4F1A8F7E" w14:textId="77777777" w:rsidR="00B20154" w:rsidRPr="008A1A91" w:rsidRDefault="00B20154" w:rsidP="00B20154">
            <w:pPr>
              <w:jc w:val="both"/>
              <w:rPr>
                <w:rFonts w:cs="Arial"/>
                <w:bCs/>
                <w:snapToGrid/>
                <w:sz w:val="20"/>
                <w:lang w:val="es-ES"/>
              </w:rPr>
            </w:pPr>
            <w:r w:rsidRPr="008A1A91">
              <w:rPr>
                <w:rFonts w:cs="Arial"/>
                <w:snapToGrid/>
                <w:sz w:val="20"/>
                <w:lang w:val="es-ES"/>
              </w:rPr>
              <w:t>1409.12.0</w:t>
            </w:r>
            <w:r>
              <w:rPr>
                <w:rFonts w:cs="Arial"/>
                <w:snapToGrid/>
                <w:sz w:val="20"/>
                <w:lang w:val="es-ES"/>
              </w:rPr>
              <w:t>7</w:t>
            </w:r>
            <w:r w:rsidRPr="008A1A91">
              <w:rPr>
                <w:rFonts w:cs="Arial"/>
                <w:snapToGrid/>
                <w:sz w:val="20"/>
                <w:lang w:val="es-ES"/>
              </w:rPr>
              <w:t>.02</w:t>
            </w:r>
          </w:p>
        </w:tc>
        <w:tc>
          <w:tcPr>
            <w:tcW w:w="5444" w:type="dxa"/>
            <w:tcBorders>
              <w:top w:val="nil"/>
              <w:left w:val="nil"/>
              <w:right w:val="nil"/>
            </w:tcBorders>
            <w:shd w:val="clear" w:color="auto" w:fill="auto"/>
            <w:noWrap/>
            <w:vAlign w:val="bottom"/>
          </w:tcPr>
          <w:p w14:paraId="48FFB8CD" w14:textId="77777777" w:rsidR="00B20154" w:rsidRPr="008A1A91" w:rsidRDefault="00B20154" w:rsidP="00B20154">
            <w:pPr>
              <w:jc w:val="both"/>
              <w:rPr>
                <w:rFonts w:cs="Arial"/>
                <w:bCs/>
                <w:snapToGrid/>
                <w:sz w:val="20"/>
                <w:lang w:val="es-ES"/>
              </w:rPr>
            </w:pPr>
            <w:bookmarkStart w:id="21" w:name="_Hlk91147834"/>
            <w:r>
              <w:rPr>
                <w:rFonts w:cs="Arial"/>
                <w:sz w:val="20"/>
              </w:rPr>
              <w:t>Intereses</w:t>
            </w:r>
            <w:bookmarkEnd w:id="21"/>
            <w:r w:rsidR="00C43F23">
              <w:rPr>
                <w:rStyle w:val="Refdenotaalpie"/>
                <w:rFonts w:cs="Arial"/>
                <w:sz w:val="20"/>
              </w:rPr>
              <w:footnoteReference w:id="813"/>
            </w:r>
          </w:p>
        </w:tc>
      </w:tr>
      <w:tr w:rsidR="00B20154" w:rsidRPr="008A1A91" w14:paraId="77E5720E" w14:textId="77777777" w:rsidTr="00574FC7">
        <w:trPr>
          <w:trHeight w:val="255"/>
        </w:trPr>
        <w:tc>
          <w:tcPr>
            <w:tcW w:w="1420" w:type="dxa"/>
            <w:tcBorders>
              <w:top w:val="nil"/>
              <w:left w:val="nil"/>
              <w:bottom w:val="nil"/>
              <w:right w:val="nil"/>
            </w:tcBorders>
            <w:shd w:val="clear" w:color="auto" w:fill="auto"/>
            <w:noWrap/>
          </w:tcPr>
          <w:p w14:paraId="5809D046" w14:textId="77777777" w:rsidR="00B20154" w:rsidRPr="008A1A91" w:rsidRDefault="00B20154" w:rsidP="00B20154">
            <w:pPr>
              <w:rPr>
                <w:rFonts w:cs="Arial"/>
                <w:b/>
                <w:bCs/>
                <w:snapToGrid/>
                <w:sz w:val="20"/>
                <w:lang w:val="es-ES"/>
              </w:rPr>
            </w:pPr>
            <w:r w:rsidRPr="008A1A91">
              <w:rPr>
                <w:rFonts w:cs="Arial"/>
                <w:b/>
                <w:bCs/>
                <w:snapToGrid/>
                <w:sz w:val="20"/>
                <w:lang w:val="es-ES"/>
              </w:rPr>
              <w:t>1409.13</w:t>
            </w:r>
          </w:p>
        </w:tc>
        <w:tc>
          <w:tcPr>
            <w:tcW w:w="5444" w:type="dxa"/>
            <w:tcBorders>
              <w:top w:val="nil"/>
              <w:left w:val="nil"/>
              <w:bottom w:val="nil"/>
              <w:right w:val="nil"/>
            </w:tcBorders>
            <w:shd w:val="clear" w:color="auto" w:fill="auto"/>
            <w:noWrap/>
            <w:vAlign w:val="bottom"/>
          </w:tcPr>
          <w:p w14:paraId="0B87E83F" w14:textId="77777777" w:rsidR="00B20154" w:rsidRPr="008A1A91" w:rsidRDefault="00B20154" w:rsidP="00B20154">
            <w:pPr>
              <w:jc w:val="both"/>
              <w:rPr>
                <w:rFonts w:cs="Arial"/>
                <w:b/>
                <w:bCs/>
                <w:snapToGrid/>
                <w:sz w:val="20"/>
                <w:lang w:val="es-ES"/>
              </w:rPr>
            </w:pPr>
            <w:r w:rsidRPr="008A1A91">
              <w:rPr>
                <w:rFonts w:cs="Arial"/>
                <w:b/>
                <w:bCs/>
                <w:snapToGrid/>
                <w:sz w:val="20"/>
                <w:lang w:val="es-ES"/>
              </w:rPr>
              <w:t>(Provisiones para créditos a pequeñas empresas)</w:t>
            </w:r>
          </w:p>
        </w:tc>
      </w:tr>
      <w:tr w:rsidR="00B20154" w:rsidRPr="008A1A91" w14:paraId="11A59092" w14:textId="77777777" w:rsidTr="00574FC7">
        <w:trPr>
          <w:trHeight w:val="255"/>
        </w:trPr>
        <w:tc>
          <w:tcPr>
            <w:tcW w:w="1420" w:type="dxa"/>
            <w:tcBorders>
              <w:top w:val="nil"/>
              <w:left w:val="nil"/>
              <w:bottom w:val="nil"/>
              <w:right w:val="nil"/>
            </w:tcBorders>
            <w:shd w:val="clear" w:color="auto" w:fill="auto"/>
            <w:noWrap/>
            <w:vAlign w:val="bottom"/>
          </w:tcPr>
          <w:p w14:paraId="385573A1" w14:textId="77777777" w:rsidR="00B20154" w:rsidRPr="008A1A91" w:rsidRDefault="00B20154" w:rsidP="00B20154">
            <w:pPr>
              <w:jc w:val="both"/>
              <w:rPr>
                <w:rFonts w:cs="Arial"/>
                <w:bCs/>
                <w:snapToGrid/>
                <w:sz w:val="20"/>
                <w:lang w:val="es-ES"/>
              </w:rPr>
            </w:pPr>
            <w:r w:rsidRPr="008A1A91">
              <w:rPr>
                <w:rFonts w:cs="Arial"/>
                <w:bCs/>
                <w:snapToGrid/>
                <w:sz w:val="20"/>
                <w:lang w:val="es-ES"/>
              </w:rPr>
              <w:t>1409.13.01</w:t>
            </w:r>
          </w:p>
        </w:tc>
        <w:tc>
          <w:tcPr>
            <w:tcW w:w="5444" w:type="dxa"/>
            <w:tcBorders>
              <w:top w:val="nil"/>
              <w:left w:val="nil"/>
              <w:bottom w:val="nil"/>
              <w:right w:val="nil"/>
            </w:tcBorders>
            <w:shd w:val="clear" w:color="auto" w:fill="auto"/>
            <w:noWrap/>
            <w:vAlign w:val="bottom"/>
          </w:tcPr>
          <w:p w14:paraId="4141BABC" w14:textId="77777777" w:rsidR="00B20154" w:rsidRPr="008A1A91" w:rsidRDefault="00B20154" w:rsidP="00B20154">
            <w:pPr>
              <w:jc w:val="both"/>
              <w:rPr>
                <w:rFonts w:cs="Arial"/>
                <w:bCs/>
                <w:snapToGrid/>
                <w:sz w:val="20"/>
                <w:lang w:val="es-ES"/>
              </w:rPr>
            </w:pPr>
            <w:r w:rsidRPr="008A1A91">
              <w:rPr>
                <w:rFonts w:cs="Arial"/>
                <w:bCs/>
                <w:snapToGrid/>
                <w:sz w:val="20"/>
                <w:lang w:val="es-ES"/>
              </w:rPr>
              <w:t>Provisión específica</w:t>
            </w:r>
          </w:p>
        </w:tc>
      </w:tr>
      <w:tr w:rsidR="00B20154" w:rsidRPr="008A1A91" w14:paraId="4901E7CE" w14:textId="77777777" w:rsidTr="00574FC7">
        <w:trPr>
          <w:trHeight w:val="255"/>
        </w:trPr>
        <w:tc>
          <w:tcPr>
            <w:tcW w:w="1420" w:type="dxa"/>
            <w:tcBorders>
              <w:top w:val="nil"/>
              <w:left w:val="nil"/>
              <w:bottom w:val="nil"/>
              <w:right w:val="nil"/>
            </w:tcBorders>
            <w:shd w:val="clear" w:color="auto" w:fill="auto"/>
            <w:noWrap/>
            <w:vAlign w:val="bottom"/>
          </w:tcPr>
          <w:p w14:paraId="17A7F574" w14:textId="77777777" w:rsidR="00B20154" w:rsidRPr="008A1A91" w:rsidRDefault="00B20154" w:rsidP="00B20154">
            <w:pPr>
              <w:jc w:val="both"/>
              <w:rPr>
                <w:rFonts w:cs="Arial"/>
                <w:bCs/>
                <w:snapToGrid/>
                <w:sz w:val="20"/>
                <w:lang w:val="es-ES"/>
              </w:rPr>
            </w:pPr>
            <w:r w:rsidRPr="008A1A91">
              <w:rPr>
                <w:rFonts w:cs="Arial"/>
                <w:bCs/>
                <w:snapToGrid/>
                <w:sz w:val="20"/>
                <w:lang w:val="es-ES"/>
              </w:rPr>
              <w:t>1409.13.02</w:t>
            </w:r>
          </w:p>
        </w:tc>
        <w:tc>
          <w:tcPr>
            <w:tcW w:w="5444" w:type="dxa"/>
            <w:tcBorders>
              <w:top w:val="nil"/>
              <w:left w:val="nil"/>
              <w:bottom w:val="nil"/>
              <w:right w:val="nil"/>
            </w:tcBorders>
            <w:shd w:val="clear" w:color="auto" w:fill="auto"/>
            <w:noWrap/>
            <w:vAlign w:val="bottom"/>
          </w:tcPr>
          <w:p w14:paraId="21801066" w14:textId="77777777" w:rsidR="00B20154" w:rsidRPr="008A1A91" w:rsidRDefault="00B20154" w:rsidP="00B20154">
            <w:pPr>
              <w:jc w:val="both"/>
              <w:rPr>
                <w:rFonts w:cs="Arial"/>
                <w:bCs/>
                <w:snapToGrid/>
                <w:sz w:val="20"/>
                <w:lang w:val="es-ES"/>
              </w:rPr>
            </w:pPr>
            <w:r w:rsidRPr="008A1A91">
              <w:rPr>
                <w:rFonts w:cs="Arial"/>
                <w:bCs/>
                <w:snapToGrid/>
                <w:sz w:val="20"/>
                <w:lang w:val="es-ES"/>
              </w:rPr>
              <w:t>Provisión genérica obligatoria</w:t>
            </w:r>
          </w:p>
        </w:tc>
      </w:tr>
      <w:tr w:rsidR="00B20154" w:rsidRPr="008A1A91" w14:paraId="4F9A8410" w14:textId="77777777" w:rsidTr="00574FC7">
        <w:trPr>
          <w:trHeight w:val="255"/>
        </w:trPr>
        <w:tc>
          <w:tcPr>
            <w:tcW w:w="1420" w:type="dxa"/>
            <w:tcBorders>
              <w:top w:val="nil"/>
              <w:left w:val="nil"/>
              <w:bottom w:val="nil"/>
              <w:right w:val="nil"/>
            </w:tcBorders>
            <w:shd w:val="clear" w:color="auto" w:fill="auto"/>
            <w:noWrap/>
            <w:vAlign w:val="bottom"/>
          </w:tcPr>
          <w:p w14:paraId="6926A000" w14:textId="77777777" w:rsidR="00B20154" w:rsidRPr="008A1A91" w:rsidRDefault="00B20154" w:rsidP="00B20154">
            <w:pPr>
              <w:jc w:val="both"/>
              <w:rPr>
                <w:rFonts w:cs="Arial"/>
                <w:snapToGrid/>
                <w:sz w:val="20"/>
                <w:lang w:val="es-ES"/>
              </w:rPr>
            </w:pPr>
            <w:r w:rsidRPr="008A1A91">
              <w:rPr>
                <w:rFonts w:cs="Arial"/>
                <w:snapToGrid/>
                <w:sz w:val="20"/>
                <w:lang w:val="es-ES"/>
              </w:rPr>
              <w:t>1409.13.02.01</w:t>
            </w:r>
          </w:p>
        </w:tc>
        <w:tc>
          <w:tcPr>
            <w:tcW w:w="5444" w:type="dxa"/>
            <w:tcBorders>
              <w:top w:val="nil"/>
              <w:left w:val="nil"/>
              <w:bottom w:val="nil"/>
              <w:right w:val="nil"/>
            </w:tcBorders>
            <w:shd w:val="clear" w:color="auto" w:fill="auto"/>
            <w:noWrap/>
            <w:vAlign w:val="bottom"/>
          </w:tcPr>
          <w:p w14:paraId="09D51BDC" w14:textId="77777777" w:rsidR="00B20154" w:rsidRPr="008A1A91" w:rsidRDefault="00B20154" w:rsidP="00B20154">
            <w:pPr>
              <w:jc w:val="both"/>
              <w:rPr>
                <w:rFonts w:cs="Arial"/>
                <w:snapToGrid/>
                <w:sz w:val="20"/>
                <w:lang w:val="es-ES"/>
              </w:rPr>
            </w:pPr>
            <w:r w:rsidRPr="008A1A91">
              <w:rPr>
                <w:rFonts w:cs="Arial"/>
                <w:snapToGrid/>
                <w:sz w:val="20"/>
                <w:lang w:val="es-ES"/>
              </w:rPr>
              <w:t>Componente fijo</w:t>
            </w:r>
          </w:p>
        </w:tc>
      </w:tr>
      <w:tr w:rsidR="00B20154" w:rsidRPr="008A1A91" w14:paraId="6757B9E6" w14:textId="77777777" w:rsidTr="00574FC7">
        <w:trPr>
          <w:trHeight w:val="255"/>
        </w:trPr>
        <w:tc>
          <w:tcPr>
            <w:tcW w:w="1420" w:type="dxa"/>
            <w:tcBorders>
              <w:top w:val="nil"/>
              <w:left w:val="nil"/>
              <w:bottom w:val="nil"/>
              <w:right w:val="nil"/>
            </w:tcBorders>
            <w:shd w:val="clear" w:color="auto" w:fill="auto"/>
            <w:noWrap/>
            <w:vAlign w:val="bottom"/>
          </w:tcPr>
          <w:p w14:paraId="75C93C0A" w14:textId="77777777" w:rsidR="00B20154" w:rsidRPr="008A1A91" w:rsidRDefault="00B20154" w:rsidP="00B20154">
            <w:pPr>
              <w:jc w:val="both"/>
              <w:rPr>
                <w:rFonts w:cs="Arial"/>
                <w:snapToGrid/>
                <w:sz w:val="20"/>
                <w:lang w:val="es-ES"/>
              </w:rPr>
            </w:pPr>
            <w:r w:rsidRPr="008A1A91">
              <w:rPr>
                <w:rFonts w:cs="Arial"/>
                <w:snapToGrid/>
                <w:sz w:val="20"/>
                <w:lang w:val="es-ES"/>
              </w:rPr>
              <w:t>1409.13.02.02</w:t>
            </w:r>
          </w:p>
        </w:tc>
        <w:tc>
          <w:tcPr>
            <w:tcW w:w="5444" w:type="dxa"/>
            <w:tcBorders>
              <w:top w:val="nil"/>
              <w:left w:val="nil"/>
              <w:bottom w:val="nil"/>
              <w:right w:val="nil"/>
            </w:tcBorders>
            <w:shd w:val="clear" w:color="auto" w:fill="auto"/>
            <w:noWrap/>
            <w:vAlign w:val="bottom"/>
          </w:tcPr>
          <w:p w14:paraId="441150DB" w14:textId="77777777" w:rsidR="00B20154" w:rsidRPr="008A1A91" w:rsidRDefault="00B20154" w:rsidP="00B20154">
            <w:pPr>
              <w:jc w:val="both"/>
              <w:rPr>
                <w:rFonts w:cs="Arial"/>
                <w:snapToGrid/>
                <w:sz w:val="20"/>
                <w:lang w:val="es-ES"/>
              </w:rPr>
            </w:pPr>
            <w:r w:rsidRPr="008A1A91">
              <w:rPr>
                <w:rFonts w:cs="Arial"/>
                <w:snapToGrid/>
                <w:sz w:val="20"/>
                <w:lang w:val="es-ES"/>
              </w:rPr>
              <w:t>Componente procíclico</w:t>
            </w:r>
          </w:p>
        </w:tc>
      </w:tr>
      <w:tr w:rsidR="00B20154" w:rsidRPr="008A1A91" w14:paraId="60675089" w14:textId="77777777" w:rsidTr="00574FC7">
        <w:trPr>
          <w:trHeight w:val="255"/>
        </w:trPr>
        <w:tc>
          <w:tcPr>
            <w:tcW w:w="1420" w:type="dxa"/>
            <w:tcBorders>
              <w:top w:val="nil"/>
              <w:left w:val="nil"/>
              <w:bottom w:val="nil"/>
              <w:right w:val="nil"/>
            </w:tcBorders>
            <w:shd w:val="clear" w:color="auto" w:fill="auto"/>
            <w:noWrap/>
            <w:vAlign w:val="bottom"/>
          </w:tcPr>
          <w:p w14:paraId="2B838C51" w14:textId="77777777" w:rsidR="00B20154" w:rsidRPr="008A1A91" w:rsidRDefault="00B20154" w:rsidP="00B20154">
            <w:pPr>
              <w:jc w:val="both"/>
              <w:rPr>
                <w:rFonts w:cs="Arial"/>
                <w:bCs/>
                <w:snapToGrid/>
                <w:sz w:val="20"/>
                <w:lang w:val="es-ES"/>
              </w:rPr>
            </w:pPr>
            <w:r w:rsidRPr="008A1A91">
              <w:rPr>
                <w:rFonts w:cs="Arial"/>
                <w:bCs/>
                <w:snapToGrid/>
                <w:sz w:val="20"/>
                <w:lang w:val="es-ES"/>
              </w:rPr>
              <w:t>1409.13.03</w:t>
            </w:r>
          </w:p>
        </w:tc>
        <w:tc>
          <w:tcPr>
            <w:tcW w:w="5444" w:type="dxa"/>
            <w:tcBorders>
              <w:top w:val="nil"/>
              <w:left w:val="nil"/>
              <w:bottom w:val="nil"/>
              <w:right w:val="nil"/>
            </w:tcBorders>
            <w:shd w:val="clear" w:color="auto" w:fill="auto"/>
            <w:noWrap/>
            <w:vAlign w:val="bottom"/>
          </w:tcPr>
          <w:p w14:paraId="70AAB825" w14:textId="77777777" w:rsidR="00B20154" w:rsidRPr="008A1A91" w:rsidRDefault="00B20154" w:rsidP="00B20154">
            <w:pPr>
              <w:jc w:val="both"/>
              <w:rPr>
                <w:rFonts w:cs="Arial"/>
                <w:bCs/>
                <w:snapToGrid/>
                <w:sz w:val="20"/>
                <w:lang w:val="es-ES"/>
              </w:rPr>
            </w:pPr>
            <w:r w:rsidRPr="008A1A91">
              <w:rPr>
                <w:rFonts w:cs="Arial"/>
                <w:bCs/>
                <w:snapToGrid/>
                <w:sz w:val="20"/>
                <w:lang w:val="es-ES"/>
              </w:rPr>
              <w:t>Provisión genérica voluntaria</w:t>
            </w:r>
          </w:p>
        </w:tc>
      </w:tr>
      <w:tr w:rsidR="00B20154" w:rsidRPr="008A1A91" w14:paraId="12063245" w14:textId="77777777" w:rsidTr="00574FC7">
        <w:trPr>
          <w:trHeight w:val="255"/>
        </w:trPr>
        <w:tc>
          <w:tcPr>
            <w:tcW w:w="1420" w:type="dxa"/>
            <w:tcBorders>
              <w:top w:val="nil"/>
              <w:left w:val="nil"/>
              <w:bottom w:val="nil"/>
              <w:right w:val="nil"/>
            </w:tcBorders>
            <w:shd w:val="clear" w:color="auto" w:fill="auto"/>
            <w:noWrap/>
          </w:tcPr>
          <w:p w14:paraId="76898397" w14:textId="77777777" w:rsidR="00B20154" w:rsidRPr="008A1A91" w:rsidRDefault="00B20154" w:rsidP="00B20154">
            <w:pPr>
              <w:rPr>
                <w:rFonts w:cs="Arial"/>
                <w:bCs/>
                <w:snapToGrid/>
                <w:sz w:val="20"/>
                <w:lang w:val="es-ES"/>
              </w:rPr>
            </w:pPr>
            <w:r w:rsidRPr="008A1A91">
              <w:rPr>
                <w:rFonts w:cs="Arial"/>
                <w:bCs/>
                <w:snapToGrid/>
                <w:sz w:val="20"/>
                <w:lang w:val="es-ES"/>
              </w:rPr>
              <w:t>1409.13.04</w:t>
            </w:r>
          </w:p>
        </w:tc>
        <w:tc>
          <w:tcPr>
            <w:tcW w:w="5444" w:type="dxa"/>
            <w:tcBorders>
              <w:top w:val="nil"/>
              <w:left w:val="nil"/>
              <w:bottom w:val="nil"/>
              <w:right w:val="nil"/>
            </w:tcBorders>
            <w:shd w:val="clear" w:color="auto" w:fill="auto"/>
            <w:noWrap/>
            <w:vAlign w:val="bottom"/>
          </w:tcPr>
          <w:p w14:paraId="148A204F" w14:textId="77777777" w:rsidR="00B20154" w:rsidRPr="008A1A91" w:rsidRDefault="00B20154" w:rsidP="00B20154">
            <w:pPr>
              <w:jc w:val="both"/>
              <w:rPr>
                <w:rFonts w:cs="Arial"/>
                <w:bCs/>
                <w:snapToGrid/>
                <w:sz w:val="20"/>
                <w:lang w:val="es-ES"/>
              </w:rPr>
            </w:pPr>
            <w:r w:rsidRPr="008A1A91">
              <w:rPr>
                <w:rFonts w:cs="Arial"/>
                <w:bCs/>
                <w:snapToGrid/>
                <w:sz w:val="20"/>
                <w:lang w:val="es-ES"/>
              </w:rPr>
              <w:t>Provisión para valuación-Operaciones refinanciadas y reestructuradas</w:t>
            </w:r>
          </w:p>
        </w:tc>
      </w:tr>
      <w:tr w:rsidR="00B20154" w:rsidRPr="008A1A91" w14:paraId="44880C61" w14:textId="5068C5D1" w:rsidTr="00574FC7">
        <w:trPr>
          <w:trHeight w:val="255"/>
        </w:trPr>
        <w:tc>
          <w:tcPr>
            <w:tcW w:w="1420" w:type="dxa"/>
            <w:tcBorders>
              <w:top w:val="nil"/>
              <w:left w:val="nil"/>
              <w:bottom w:val="nil"/>
              <w:right w:val="nil"/>
            </w:tcBorders>
            <w:shd w:val="clear" w:color="auto" w:fill="auto"/>
            <w:noWrap/>
            <w:vAlign w:val="bottom"/>
          </w:tcPr>
          <w:p w14:paraId="12C3440E" w14:textId="65D52512" w:rsidR="00B20154" w:rsidRPr="008A1A91" w:rsidRDefault="00B20154" w:rsidP="00B20154">
            <w:pPr>
              <w:jc w:val="both"/>
              <w:rPr>
                <w:rFonts w:cs="Arial"/>
                <w:bCs/>
                <w:snapToGrid/>
                <w:sz w:val="20"/>
                <w:lang w:val="es-ES"/>
              </w:rPr>
            </w:pPr>
            <w:r w:rsidRPr="008A1A91">
              <w:rPr>
                <w:rFonts w:cs="Arial"/>
                <w:bCs/>
                <w:snapToGrid/>
                <w:sz w:val="20"/>
                <w:lang w:val="es-ES"/>
              </w:rPr>
              <w:t>1409.13.05</w:t>
            </w:r>
          </w:p>
        </w:tc>
        <w:tc>
          <w:tcPr>
            <w:tcW w:w="5444" w:type="dxa"/>
            <w:tcBorders>
              <w:top w:val="nil"/>
              <w:left w:val="nil"/>
              <w:bottom w:val="nil"/>
              <w:right w:val="nil"/>
            </w:tcBorders>
            <w:shd w:val="clear" w:color="auto" w:fill="auto"/>
            <w:noWrap/>
            <w:vAlign w:val="bottom"/>
          </w:tcPr>
          <w:p w14:paraId="68168F65" w14:textId="7D1842FC" w:rsidR="00B20154" w:rsidRPr="008A1A91" w:rsidRDefault="009602B5" w:rsidP="00B20154">
            <w:pPr>
              <w:jc w:val="both"/>
              <w:rPr>
                <w:rFonts w:cs="Arial"/>
                <w:bCs/>
                <w:snapToGrid/>
                <w:sz w:val="20"/>
                <w:lang w:val="es-ES"/>
              </w:rPr>
            </w:pPr>
            <w:r>
              <w:rPr>
                <w:rStyle w:val="Refdenotaalpie"/>
                <w:rFonts w:cs="Arial"/>
                <w:bCs/>
                <w:snapToGrid/>
                <w:sz w:val="20"/>
                <w:lang w:val="es-ES"/>
              </w:rPr>
              <w:footnoteReference w:id="814"/>
            </w:r>
          </w:p>
        </w:tc>
      </w:tr>
      <w:tr w:rsidR="00B20154" w:rsidRPr="008A1A91" w14:paraId="22D3C753" w14:textId="77777777" w:rsidTr="00574FC7">
        <w:trPr>
          <w:trHeight w:val="255"/>
        </w:trPr>
        <w:tc>
          <w:tcPr>
            <w:tcW w:w="1420" w:type="dxa"/>
            <w:tcBorders>
              <w:top w:val="nil"/>
              <w:left w:val="nil"/>
              <w:bottom w:val="nil"/>
              <w:right w:val="nil"/>
            </w:tcBorders>
            <w:shd w:val="clear" w:color="auto" w:fill="auto"/>
            <w:noWrap/>
            <w:vAlign w:val="bottom"/>
          </w:tcPr>
          <w:p w14:paraId="324FB44A" w14:textId="77777777" w:rsidR="00B20154" w:rsidRPr="008A1A91" w:rsidRDefault="00B20154" w:rsidP="00B20154">
            <w:pPr>
              <w:jc w:val="both"/>
              <w:rPr>
                <w:rFonts w:cs="Arial"/>
                <w:bCs/>
                <w:snapToGrid/>
                <w:sz w:val="20"/>
                <w:lang w:val="es-ES"/>
              </w:rPr>
            </w:pPr>
            <w:r w:rsidRPr="008A1A91">
              <w:rPr>
                <w:rFonts w:cs="Arial"/>
                <w:bCs/>
                <w:snapToGrid/>
                <w:sz w:val="20"/>
                <w:lang w:val="es-ES"/>
              </w:rPr>
              <w:t>1409.13.06</w:t>
            </w:r>
          </w:p>
        </w:tc>
        <w:tc>
          <w:tcPr>
            <w:tcW w:w="5444" w:type="dxa"/>
            <w:tcBorders>
              <w:top w:val="nil"/>
              <w:left w:val="nil"/>
              <w:bottom w:val="nil"/>
              <w:right w:val="nil"/>
            </w:tcBorders>
            <w:shd w:val="clear" w:color="auto" w:fill="auto"/>
            <w:noWrap/>
            <w:vAlign w:val="bottom"/>
          </w:tcPr>
          <w:p w14:paraId="36C44690" w14:textId="77777777" w:rsidR="00B20154" w:rsidRPr="008A1A91" w:rsidRDefault="00B20154" w:rsidP="00B20154">
            <w:pPr>
              <w:jc w:val="both"/>
              <w:rPr>
                <w:rFonts w:cs="Arial"/>
                <w:bCs/>
                <w:snapToGrid/>
                <w:sz w:val="20"/>
                <w:lang w:val="es-ES"/>
              </w:rPr>
            </w:pPr>
            <w:r w:rsidRPr="008A1A91">
              <w:rPr>
                <w:rFonts w:cs="Arial"/>
                <w:bCs/>
                <w:snapToGrid/>
                <w:sz w:val="20"/>
                <w:lang w:val="es-ES"/>
              </w:rPr>
              <w:t>Provisión genérica por sobreendeudamiento</w:t>
            </w:r>
          </w:p>
        </w:tc>
      </w:tr>
      <w:tr w:rsidR="00B20154" w:rsidRPr="008A1A91" w14:paraId="3B94E7FE" w14:textId="77777777" w:rsidTr="00574FC7">
        <w:trPr>
          <w:trHeight w:val="255"/>
        </w:trPr>
        <w:tc>
          <w:tcPr>
            <w:tcW w:w="1420" w:type="dxa"/>
            <w:tcBorders>
              <w:top w:val="nil"/>
              <w:left w:val="nil"/>
              <w:bottom w:val="nil"/>
              <w:right w:val="nil"/>
            </w:tcBorders>
            <w:shd w:val="clear" w:color="auto" w:fill="auto"/>
            <w:noWrap/>
            <w:vAlign w:val="bottom"/>
          </w:tcPr>
          <w:p w14:paraId="319279CB" w14:textId="77777777" w:rsidR="00B20154" w:rsidRPr="008A1A91" w:rsidRDefault="00B20154" w:rsidP="00B20154">
            <w:pPr>
              <w:jc w:val="both"/>
              <w:rPr>
                <w:rFonts w:cs="Arial"/>
                <w:bCs/>
                <w:snapToGrid/>
                <w:sz w:val="20"/>
                <w:lang w:val="es-ES"/>
              </w:rPr>
            </w:pPr>
            <w:r>
              <w:rPr>
                <w:rFonts w:cs="Arial"/>
                <w:bCs/>
                <w:snapToGrid/>
                <w:sz w:val="20"/>
                <w:lang w:val="es-ES"/>
              </w:rPr>
              <w:t>1409.13.07</w:t>
            </w:r>
          </w:p>
        </w:tc>
        <w:tc>
          <w:tcPr>
            <w:tcW w:w="5444" w:type="dxa"/>
            <w:tcBorders>
              <w:top w:val="nil"/>
              <w:left w:val="nil"/>
              <w:bottom w:val="nil"/>
              <w:right w:val="nil"/>
            </w:tcBorders>
            <w:shd w:val="clear" w:color="auto" w:fill="auto"/>
            <w:noWrap/>
            <w:vAlign w:val="bottom"/>
          </w:tcPr>
          <w:p w14:paraId="5B5734E4" w14:textId="77777777" w:rsidR="00B20154" w:rsidRPr="008A1A91" w:rsidRDefault="00B20154" w:rsidP="00B20154">
            <w:pPr>
              <w:jc w:val="both"/>
              <w:rPr>
                <w:rFonts w:cs="Arial"/>
                <w:bCs/>
                <w:snapToGrid/>
                <w:sz w:val="20"/>
                <w:lang w:val="es-ES"/>
              </w:rPr>
            </w:pPr>
            <w:r>
              <w:rPr>
                <w:rFonts w:cs="Arial"/>
                <w:bCs/>
                <w:snapToGrid/>
                <w:sz w:val="20"/>
                <w:lang w:val="es-ES"/>
              </w:rPr>
              <w:t>Provisiones específicas cartera reprogramada COVID-19</w:t>
            </w:r>
            <w:r>
              <w:rPr>
                <w:rStyle w:val="Refdenotaalpie"/>
                <w:rFonts w:cs="Arial"/>
                <w:bCs/>
                <w:snapToGrid/>
                <w:sz w:val="20"/>
                <w:lang w:val="es-ES"/>
              </w:rPr>
              <w:footnoteReference w:id="815"/>
            </w:r>
          </w:p>
        </w:tc>
      </w:tr>
      <w:tr w:rsidR="00B20154" w:rsidRPr="008A1A91" w14:paraId="011D8D1F" w14:textId="77777777" w:rsidTr="00574FC7">
        <w:trPr>
          <w:trHeight w:val="255"/>
        </w:trPr>
        <w:tc>
          <w:tcPr>
            <w:tcW w:w="1420" w:type="dxa"/>
            <w:tcBorders>
              <w:top w:val="nil"/>
              <w:left w:val="nil"/>
              <w:bottom w:val="nil"/>
              <w:right w:val="nil"/>
            </w:tcBorders>
            <w:shd w:val="clear" w:color="auto" w:fill="auto"/>
            <w:noWrap/>
            <w:vAlign w:val="bottom"/>
          </w:tcPr>
          <w:p w14:paraId="5A94DAF5" w14:textId="77777777" w:rsidR="00B20154" w:rsidRPr="008A1A91" w:rsidRDefault="00B20154" w:rsidP="00B20154">
            <w:pPr>
              <w:jc w:val="both"/>
              <w:rPr>
                <w:rFonts w:cs="Arial"/>
                <w:bCs/>
                <w:snapToGrid/>
                <w:sz w:val="20"/>
                <w:lang w:val="es-ES"/>
              </w:rPr>
            </w:pPr>
            <w:r>
              <w:rPr>
                <w:rFonts w:cs="Arial"/>
                <w:bCs/>
                <w:snapToGrid/>
                <w:sz w:val="20"/>
                <w:lang w:val="es-ES"/>
              </w:rPr>
              <w:t>1409.13.07.01</w:t>
            </w:r>
          </w:p>
        </w:tc>
        <w:tc>
          <w:tcPr>
            <w:tcW w:w="5444" w:type="dxa"/>
            <w:tcBorders>
              <w:top w:val="nil"/>
              <w:left w:val="nil"/>
              <w:bottom w:val="nil"/>
              <w:right w:val="nil"/>
            </w:tcBorders>
            <w:shd w:val="clear" w:color="auto" w:fill="auto"/>
            <w:noWrap/>
            <w:vAlign w:val="bottom"/>
          </w:tcPr>
          <w:p w14:paraId="1BA0C11F" w14:textId="77777777" w:rsidR="00B20154" w:rsidRPr="008A1A91" w:rsidRDefault="00B20154" w:rsidP="00B20154">
            <w:pPr>
              <w:jc w:val="both"/>
              <w:rPr>
                <w:rFonts w:cs="Arial"/>
                <w:bCs/>
                <w:snapToGrid/>
                <w:sz w:val="20"/>
                <w:lang w:val="es-ES"/>
              </w:rPr>
            </w:pPr>
            <w:r>
              <w:rPr>
                <w:rFonts w:cs="Arial"/>
                <w:bCs/>
                <w:snapToGrid/>
                <w:sz w:val="20"/>
                <w:lang w:val="es-ES"/>
              </w:rPr>
              <w:t>Capital</w:t>
            </w:r>
            <w:r>
              <w:rPr>
                <w:rStyle w:val="Refdenotaalpie"/>
                <w:rFonts w:cs="Arial"/>
                <w:bCs/>
                <w:snapToGrid/>
                <w:sz w:val="20"/>
                <w:lang w:val="es-ES"/>
              </w:rPr>
              <w:footnoteReference w:id="816"/>
            </w:r>
          </w:p>
        </w:tc>
      </w:tr>
      <w:tr w:rsidR="00B20154" w:rsidRPr="008A1A91" w14:paraId="4B84FB05" w14:textId="77777777" w:rsidTr="00574FC7">
        <w:trPr>
          <w:trHeight w:val="255"/>
        </w:trPr>
        <w:tc>
          <w:tcPr>
            <w:tcW w:w="1420" w:type="dxa"/>
            <w:tcBorders>
              <w:top w:val="nil"/>
              <w:left w:val="nil"/>
              <w:bottom w:val="nil"/>
              <w:right w:val="nil"/>
            </w:tcBorders>
            <w:shd w:val="clear" w:color="auto" w:fill="auto"/>
            <w:noWrap/>
            <w:vAlign w:val="bottom"/>
          </w:tcPr>
          <w:p w14:paraId="65BB7CFB" w14:textId="77777777" w:rsidR="00B20154" w:rsidRPr="008A1A91" w:rsidRDefault="00B20154" w:rsidP="00B20154">
            <w:pPr>
              <w:jc w:val="both"/>
              <w:rPr>
                <w:rFonts w:cs="Arial"/>
                <w:bCs/>
                <w:snapToGrid/>
                <w:sz w:val="20"/>
                <w:lang w:val="es-ES"/>
              </w:rPr>
            </w:pPr>
            <w:r>
              <w:rPr>
                <w:rFonts w:cs="Arial"/>
                <w:bCs/>
                <w:snapToGrid/>
                <w:sz w:val="20"/>
                <w:lang w:val="es-ES"/>
              </w:rPr>
              <w:t>1409.13.07.02</w:t>
            </w:r>
          </w:p>
        </w:tc>
        <w:tc>
          <w:tcPr>
            <w:tcW w:w="5444" w:type="dxa"/>
            <w:tcBorders>
              <w:top w:val="nil"/>
              <w:left w:val="nil"/>
              <w:bottom w:val="nil"/>
              <w:right w:val="nil"/>
            </w:tcBorders>
            <w:shd w:val="clear" w:color="auto" w:fill="auto"/>
            <w:noWrap/>
            <w:vAlign w:val="bottom"/>
          </w:tcPr>
          <w:p w14:paraId="64B69528" w14:textId="77777777" w:rsidR="00B20154" w:rsidRPr="008A1A91" w:rsidRDefault="00B20154" w:rsidP="00B20154">
            <w:pPr>
              <w:jc w:val="both"/>
              <w:rPr>
                <w:rFonts w:cs="Arial"/>
                <w:bCs/>
                <w:snapToGrid/>
                <w:sz w:val="20"/>
                <w:lang w:val="es-ES"/>
              </w:rPr>
            </w:pPr>
            <w:r>
              <w:rPr>
                <w:rFonts w:cs="Arial"/>
                <w:bCs/>
                <w:snapToGrid/>
                <w:sz w:val="20"/>
                <w:lang w:val="es-ES"/>
              </w:rPr>
              <w:t>Intereses</w:t>
            </w:r>
            <w:r>
              <w:rPr>
                <w:rStyle w:val="Refdenotaalpie"/>
                <w:rFonts w:cs="Arial"/>
                <w:bCs/>
                <w:snapToGrid/>
                <w:sz w:val="20"/>
                <w:lang w:val="es-ES"/>
              </w:rPr>
              <w:footnoteReference w:id="817"/>
            </w:r>
          </w:p>
        </w:tc>
      </w:tr>
    </w:tbl>
    <w:p w14:paraId="479EC057" w14:textId="77777777" w:rsidR="0038125F" w:rsidRDefault="0038125F" w:rsidP="0038125F">
      <w:pPr>
        <w:tabs>
          <w:tab w:val="left" w:pos="3906"/>
          <w:tab w:val="left" w:pos="4956"/>
          <w:tab w:val="left" w:pos="5664"/>
          <w:tab w:val="left" w:pos="6372"/>
          <w:tab w:val="left" w:pos="7080"/>
        </w:tabs>
        <w:spacing w:after="20"/>
        <w:ind w:left="3913" w:right="142" w:hanging="1361"/>
        <w:jc w:val="both"/>
        <w:rPr>
          <w:rFonts w:cs="Arial"/>
          <w:sz w:val="20"/>
          <w:lang w:val="es-ES"/>
        </w:rPr>
      </w:pPr>
    </w:p>
    <w:p w14:paraId="3045950F" w14:textId="77777777" w:rsidR="0038125F" w:rsidRPr="008A1A91" w:rsidRDefault="0038125F" w:rsidP="0038125F">
      <w:pPr>
        <w:tabs>
          <w:tab w:val="left" w:pos="2324"/>
          <w:tab w:val="left" w:pos="5499"/>
        </w:tabs>
        <w:spacing w:line="200" w:lineRule="atLeast"/>
        <w:ind w:right="142"/>
        <w:jc w:val="both"/>
        <w:rPr>
          <w:rFonts w:cs="Arial"/>
          <w:position w:val="4"/>
          <w:sz w:val="20"/>
          <w:lang w:val="es-ES"/>
        </w:rPr>
      </w:pPr>
    </w:p>
    <w:p w14:paraId="787436EA" w14:textId="77777777" w:rsidR="0038125F" w:rsidRPr="008A1A91" w:rsidRDefault="0038125F" w:rsidP="0038125F">
      <w:pPr>
        <w:tabs>
          <w:tab w:val="left" w:pos="2126"/>
          <w:tab w:val="left" w:pos="2552"/>
          <w:tab w:val="left" w:pos="3119"/>
          <w:tab w:val="left" w:pos="3240"/>
          <w:tab w:val="left" w:pos="5103"/>
          <w:tab w:val="center" w:pos="7796"/>
          <w:tab w:val="center" w:pos="8222"/>
          <w:tab w:val="center" w:pos="8647"/>
        </w:tabs>
        <w:spacing w:after="60"/>
        <w:ind w:left="2552" w:right="142" w:hanging="1985"/>
        <w:jc w:val="both"/>
        <w:rPr>
          <w:rFonts w:cs="Arial"/>
          <w:sz w:val="20"/>
          <w:lang w:val="es-ES"/>
        </w:rPr>
      </w:pPr>
      <w:r w:rsidRPr="008A1A91">
        <w:rPr>
          <w:rFonts w:cs="Arial"/>
          <w:sz w:val="20"/>
          <w:u w:val="single"/>
          <w:lang w:val="es-ES"/>
        </w:rPr>
        <w:t>DINÁMICA</w:t>
      </w:r>
      <w:r w:rsidRPr="008A1A91">
        <w:rPr>
          <w:rFonts w:cs="Arial"/>
          <w:sz w:val="20"/>
          <w:lang w:val="es-ES"/>
        </w:rPr>
        <w:tab/>
      </w:r>
    </w:p>
    <w:p w14:paraId="1D6BA060" w14:textId="77777777" w:rsidR="0038125F" w:rsidRPr="008A1A91" w:rsidRDefault="0038125F" w:rsidP="0038125F">
      <w:pPr>
        <w:tabs>
          <w:tab w:val="left" w:pos="2551"/>
          <w:tab w:val="left" w:pos="2976"/>
        </w:tabs>
        <w:spacing w:after="60"/>
        <w:ind w:left="2976" w:right="142" w:hanging="2409"/>
        <w:jc w:val="both"/>
        <w:rPr>
          <w:rFonts w:cs="Arial"/>
          <w:sz w:val="20"/>
          <w:lang w:val="es-ES"/>
        </w:rPr>
      </w:pPr>
    </w:p>
    <w:p w14:paraId="44F455F8"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DÉBITOS:</w:t>
      </w:r>
      <w:r w:rsidRPr="008A1A91">
        <w:rPr>
          <w:rFonts w:cs="Arial"/>
          <w:sz w:val="20"/>
          <w:lang w:val="es-ES"/>
        </w:rPr>
        <w:tab/>
        <w:t>-</w:t>
      </w:r>
      <w:r w:rsidRPr="008A1A91">
        <w:rPr>
          <w:rFonts w:cs="Arial"/>
          <w:sz w:val="20"/>
          <w:lang w:val="es-ES"/>
        </w:rPr>
        <w:tab/>
        <w:t>Por la  reversión de provisiones.</w:t>
      </w:r>
    </w:p>
    <w:p w14:paraId="6C92F5CA"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lastRenderedPageBreak/>
        <w:tab/>
        <w:t>-</w:t>
      </w:r>
      <w:r w:rsidRPr="008A1A91">
        <w:rPr>
          <w:rFonts w:cs="Arial"/>
          <w:sz w:val="20"/>
          <w:lang w:val="es-ES"/>
        </w:rPr>
        <w:tab/>
        <w:t>Por la aplicación de los saldos de las provisiones acumuladas correspondientes a los saldos de los créditos castigados o retirados del activo.</w:t>
      </w:r>
    </w:p>
    <w:p w14:paraId="5CEC3965"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t>-</w:t>
      </w:r>
      <w:r w:rsidRPr="008A1A91">
        <w:rPr>
          <w:rFonts w:cs="Arial"/>
          <w:sz w:val="20"/>
          <w:lang w:val="es-ES"/>
        </w:rPr>
        <w:tab/>
        <w:t>Por la actualización de los saldos en moneda extranjera.</w:t>
      </w:r>
    </w:p>
    <w:p w14:paraId="6D62D0FF" w14:textId="77777777" w:rsidR="0038125F" w:rsidRPr="008A1A91" w:rsidRDefault="0038125F" w:rsidP="0038125F">
      <w:pPr>
        <w:tabs>
          <w:tab w:val="left" w:pos="2551"/>
          <w:tab w:val="left" w:pos="2976"/>
        </w:tabs>
        <w:spacing w:after="60"/>
        <w:ind w:left="2976" w:right="142" w:hanging="2409"/>
        <w:jc w:val="both"/>
        <w:rPr>
          <w:rFonts w:cs="Arial"/>
          <w:sz w:val="20"/>
          <w:lang w:val="es-ES"/>
        </w:rPr>
      </w:pPr>
    </w:p>
    <w:p w14:paraId="02F8C9C4" w14:textId="77777777" w:rsidR="0038125F" w:rsidRPr="008A1A91" w:rsidRDefault="0038125F" w:rsidP="0038125F">
      <w:pPr>
        <w:tabs>
          <w:tab w:val="left" w:pos="2551"/>
          <w:tab w:val="left" w:pos="2976"/>
        </w:tabs>
        <w:spacing w:after="60"/>
        <w:ind w:left="2976" w:right="142" w:hanging="2409"/>
        <w:jc w:val="both"/>
        <w:rPr>
          <w:rFonts w:cs="Arial"/>
          <w:sz w:val="20"/>
          <w:lang w:val="es-ES"/>
        </w:rPr>
      </w:pPr>
    </w:p>
    <w:p w14:paraId="1D6112E3" w14:textId="77777777" w:rsidR="0038125F" w:rsidRPr="008A1A91" w:rsidRDefault="0038125F" w:rsidP="0038125F">
      <w:pPr>
        <w:tabs>
          <w:tab w:val="left" w:pos="2551"/>
          <w:tab w:val="left" w:pos="2976"/>
        </w:tabs>
        <w:spacing w:after="60"/>
        <w:ind w:left="2976" w:right="142" w:hanging="2409"/>
        <w:jc w:val="both"/>
        <w:rPr>
          <w:rFonts w:cs="Arial"/>
          <w:sz w:val="20"/>
          <w:lang w:val="es-ES"/>
        </w:rPr>
      </w:pPr>
    </w:p>
    <w:p w14:paraId="301E482A"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CRÉDITOS:</w:t>
      </w:r>
      <w:r w:rsidRPr="008A1A91">
        <w:rPr>
          <w:rFonts w:cs="Arial"/>
          <w:sz w:val="20"/>
          <w:lang w:val="es-ES"/>
        </w:rPr>
        <w:tab/>
        <w:t>-</w:t>
      </w:r>
      <w:r w:rsidRPr="008A1A91">
        <w:rPr>
          <w:rFonts w:cs="Arial"/>
          <w:sz w:val="20"/>
          <w:lang w:val="es-ES"/>
        </w:rPr>
        <w:tab/>
        <w:t>Por la constitución de provisiones conforme con lo dispuesto en el Reglamento para la Evaluación y Clasificación del Deudor y la Exigencia de Provisiones.</w:t>
      </w:r>
    </w:p>
    <w:p w14:paraId="14C3387F" w14:textId="26CEA852"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r>
    </w:p>
    <w:p w14:paraId="205B0D52"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t xml:space="preserve">- </w:t>
      </w:r>
      <w:r w:rsidRPr="008A1A91">
        <w:rPr>
          <w:rFonts w:cs="Arial"/>
          <w:sz w:val="20"/>
          <w:lang w:val="es-ES"/>
        </w:rPr>
        <w:tab/>
        <w:t>Por la constitución de provisiones correspondientes a la administración inadecuada del riesgo de sobreendeudamiento.</w:t>
      </w:r>
    </w:p>
    <w:p w14:paraId="601ACA92" w14:textId="77777777" w:rsidR="0038125F" w:rsidRPr="008A1A91" w:rsidRDefault="0038125F" w:rsidP="0038125F">
      <w:pPr>
        <w:tabs>
          <w:tab w:val="left" w:pos="2551"/>
          <w:tab w:val="left" w:pos="2976"/>
        </w:tabs>
        <w:spacing w:after="60"/>
        <w:ind w:left="2976" w:right="142" w:hanging="2409"/>
        <w:jc w:val="both"/>
        <w:rPr>
          <w:rFonts w:cs="Arial"/>
          <w:sz w:val="20"/>
          <w:lang w:val="es-ES"/>
        </w:rPr>
      </w:pPr>
      <w:r w:rsidRPr="008A1A91">
        <w:rPr>
          <w:rFonts w:cs="Arial"/>
          <w:sz w:val="20"/>
          <w:lang w:val="es-ES"/>
        </w:rPr>
        <w:tab/>
        <w:t xml:space="preserve">- </w:t>
      </w:r>
      <w:r w:rsidRPr="008A1A91">
        <w:rPr>
          <w:rFonts w:cs="Arial"/>
          <w:sz w:val="20"/>
          <w:lang w:val="es-ES"/>
        </w:rPr>
        <w:tab/>
        <w:t>Por la actualización de los saldos en moneda extranjera.</w:t>
      </w:r>
    </w:p>
    <w:p w14:paraId="7EDA1D53" w14:textId="77777777" w:rsidR="0038125F" w:rsidRPr="008A1A91" w:rsidRDefault="0038125F" w:rsidP="00C86983">
      <w:pPr>
        <w:pStyle w:val="PLNCUENTAXX"/>
        <w:tabs>
          <w:tab w:val="clear" w:pos="3969"/>
          <w:tab w:val="left" w:pos="284"/>
        </w:tabs>
        <w:ind w:left="142" w:right="142" w:hanging="142"/>
        <w:rPr>
          <w:rFonts w:ascii="Arial" w:hAnsi="Arial" w:cs="Arial"/>
          <w:b w:val="0"/>
          <w:bCs/>
          <w:position w:val="4"/>
          <w:sz w:val="20"/>
        </w:rPr>
      </w:pPr>
    </w:p>
    <w:p w14:paraId="10A3F4A3" w14:textId="77777777" w:rsidR="00A03AA1" w:rsidRPr="008A1A91" w:rsidRDefault="00A03AA1" w:rsidP="00C86983">
      <w:pPr>
        <w:pStyle w:val="PLNCUENTAXX"/>
        <w:tabs>
          <w:tab w:val="clear" w:pos="3969"/>
          <w:tab w:val="left" w:pos="284"/>
        </w:tabs>
        <w:ind w:left="142" w:right="142" w:hanging="142"/>
        <w:rPr>
          <w:rFonts w:ascii="Arial" w:hAnsi="Arial" w:cs="Arial"/>
          <w:b w:val="0"/>
          <w:bCs/>
          <w:position w:val="4"/>
          <w:sz w:val="20"/>
        </w:rPr>
      </w:pPr>
    </w:p>
    <w:p w14:paraId="7CECD1E0"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243C7537"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3E6975C1"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6ED73E7C"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5284FEED"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5334A8E2"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263FB753"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7568C118"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4EC49CAB"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67BB3C23"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14FEF9C3"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14C068A9"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347BE56D"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101D4BC2"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4EF01E0D"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6CBDCAFC"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482125D3"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3AB4E84B"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49405A84"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44DD488E" w14:textId="77777777" w:rsidR="00A03AA1" w:rsidRDefault="00A03AA1" w:rsidP="00C86983">
      <w:pPr>
        <w:pStyle w:val="PLNCUENTAXX"/>
        <w:tabs>
          <w:tab w:val="clear" w:pos="3969"/>
          <w:tab w:val="left" w:pos="284"/>
        </w:tabs>
        <w:ind w:left="142" w:right="142" w:hanging="142"/>
        <w:rPr>
          <w:rFonts w:ascii="Arial" w:hAnsi="Arial"/>
          <w:b w:val="0"/>
          <w:bCs/>
          <w:position w:val="4"/>
          <w:sz w:val="16"/>
        </w:rPr>
      </w:pPr>
    </w:p>
    <w:p w14:paraId="0B6A53F9" w14:textId="77777777" w:rsidR="009602B5" w:rsidRDefault="009602B5" w:rsidP="00C86983">
      <w:pPr>
        <w:pStyle w:val="PLNCUENTAXX"/>
        <w:tabs>
          <w:tab w:val="clear" w:pos="3969"/>
          <w:tab w:val="left" w:pos="284"/>
        </w:tabs>
        <w:ind w:left="142" w:right="142" w:hanging="142"/>
        <w:rPr>
          <w:rFonts w:ascii="Arial" w:hAnsi="Arial"/>
          <w:b w:val="0"/>
          <w:bCs/>
          <w:position w:val="4"/>
          <w:sz w:val="16"/>
        </w:rPr>
      </w:pPr>
    </w:p>
    <w:p w14:paraId="2B44AB44" w14:textId="77777777" w:rsidR="009602B5" w:rsidRDefault="009602B5" w:rsidP="00C86983">
      <w:pPr>
        <w:pStyle w:val="PLNCUENTAXX"/>
        <w:tabs>
          <w:tab w:val="clear" w:pos="3969"/>
          <w:tab w:val="left" w:pos="284"/>
        </w:tabs>
        <w:ind w:left="142" w:right="142" w:hanging="142"/>
        <w:rPr>
          <w:rFonts w:ascii="Arial" w:hAnsi="Arial"/>
          <w:b w:val="0"/>
          <w:bCs/>
          <w:position w:val="4"/>
          <w:sz w:val="16"/>
        </w:rPr>
      </w:pPr>
    </w:p>
    <w:p w14:paraId="1CD556FE" w14:textId="77777777" w:rsidR="009602B5" w:rsidRDefault="009602B5" w:rsidP="00C86983">
      <w:pPr>
        <w:pStyle w:val="PLNCUENTAXX"/>
        <w:tabs>
          <w:tab w:val="clear" w:pos="3969"/>
          <w:tab w:val="left" w:pos="284"/>
        </w:tabs>
        <w:ind w:left="142" w:right="142" w:hanging="142"/>
        <w:rPr>
          <w:rFonts w:ascii="Arial" w:hAnsi="Arial"/>
          <w:b w:val="0"/>
          <w:bCs/>
          <w:position w:val="4"/>
          <w:sz w:val="16"/>
        </w:rPr>
      </w:pPr>
    </w:p>
    <w:p w14:paraId="712C9F86" w14:textId="77777777" w:rsidR="009602B5" w:rsidRDefault="009602B5" w:rsidP="00C86983">
      <w:pPr>
        <w:pStyle w:val="PLNCUENTAXX"/>
        <w:tabs>
          <w:tab w:val="clear" w:pos="3969"/>
          <w:tab w:val="left" w:pos="284"/>
        </w:tabs>
        <w:ind w:left="142" w:right="142" w:hanging="142"/>
        <w:rPr>
          <w:rFonts w:ascii="Arial" w:hAnsi="Arial"/>
          <w:b w:val="0"/>
          <w:bCs/>
          <w:position w:val="4"/>
          <w:sz w:val="16"/>
        </w:rPr>
      </w:pPr>
    </w:p>
    <w:p w14:paraId="268A8A0B" w14:textId="77777777" w:rsidR="009602B5" w:rsidRDefault="009602B5" w:rsidP="00C86983">
      <w:pPr>
        <w:pStyle w:val="PLNCUENTAXX"/>
        <w:tabs>
          <w:tab w:val="clear" w:pos="3969"/>
          <w:tab w:val="left" w:pos="284"/>
        </w:tabs>
        <w:ind w:left="142" w:right="142" w:hanging="142"/>
        <w:rPr>
          <w:rFonts w:ascii="Arial" w:hAnsi="Arial"/>
          <w:b w:val="0"/>
          <w:bCs/>
          <w:position w:val="4"/>
          <w:sz w:val="16"/>
        </w:rPr>
      </w:pPr>
    </w:p>
    <w:p w14:paraId="612E6F4F" w14:textId="77777777" w:rsidR="009602B5" w:rsidRDefault="009602B5" w:rsidP="00C86983">
      <w:pPr>
        <w:pStyle w:val="PLNCUENTAXX"/>
        <w:tabs>
          <w:tab w:val="clear" w:pos="3969"/>
          <w:tab w:val="left" w:pos="284"/>
        </w:tabs>
        <w:ind w:left="142" w:right="142" w:hanging="142"/>
        <w:rPr>
          <w:rFonts w:ascii="Arial" w:hAnsi="Arial"/>
          <w:b w:val="0"/>
          <w:bCs/>
          <w:position w:val="4"/>
          <w:sz w:val="16"/>
        </w:rPr>
      </w:pPr>
    </w:p>
    <w:p w14:paraId="531262D1" w14:textId="77777777" w:rsidR="009602B5" w:rsidRDefault="009602B5" w:rsidP="00C86983">
      <w:pPr>
        <w:pStyle w:val="PLNCUENTAXX"/>
        <w:tabs>
          <w:tab w:val="clear" w:pos="3969"/>
          <w:tab w:val="left" w:pos="284"/>
        </w:tabs>
        <w:ind w:left="142" w:right="142" w:hanging="142"/>
        <w:rPr>
          <w:rFonts w:ascii="Arial" w:hAnsi="Arial"/>
          <w:b w:val="0"/>
          <w:bCs/>
          <w:position w:val="4"/>
          <w:sz w:val="16"/>
        </w:rPr>
      </w:pPr>
    </w:p>
    <w:p w14:paraId="5F97F472" w14:textId="77777777" w:rsidR="009602B5" w:rsidRDefault="009602B5" w:rsidP="00C86983">
      <w:pPr>
        <w:pStyle w:val="PLNCUENTAXX"/>
        <w:tabs>
          <w:tab w:val="clear" w:pos="3969"/>
          <w:tab w:val="left" w:pos="284"/>
        </w:tabs>
        <w:ind w:left="142" w:right="142" w:hanging="142"/>
        <w:rPr>
          <w:rFonts w:ascii="Arial" w:hAnsi="Arial"/>
          <w:b w:val="0"/>
          <w:bCs/>
          <w:position w:val="4"/>
          <w:sz w:val="16"/>
        </w:rPr>
      </w:pPr>
    </w:p>
    <w:p w14:paraId="5C452334" w14:textId="77777777" w:rsidR="009602B5" w:rsidRDefault="009602B5" w:rsidP="00C86983">
      <w:pPr>
        <w:pStyle w:val="PLNCUENTAXX"/>
        <w:tabs>
          <w:tab w:val="clear" w:pos="3969"/>
          <w:tab w:val="left" w:pos="284"/>
        </w:tabs>
        <w:ind w:left="142" w:right="142" w:hanging="142"/>
        <w:rPr>
          <w:rFonts w:ascii="Arial" w:hAnsi="Arial"/>
          <w:b w:val="0"/>
          <w:bCs/>
          <w:position w:val="4"/>
          <w:sz w:val="16"/>
        </w:rPr>
      </w:pPr>
    </w:p>
    <w:p w14:paraId="26FF4F0B" w14:textId="77777777" w:rsidR="009602B5" w:rsidRDefault="009602B5" w:rsidP="00C86983">
      <w:pPr>
        <w:pStyle w:val="PLNCUENTAXX"/>
        <w:tabs>
          <w:tab w:val="clear" w:pos="3969"/>
          <w:tab w:val="left" w:pos="284"/>
        </w:tabs>
        <w:ind w:left="142" w:right="142" w:hanging="142"/>
        <w:rPr>
          <w:rFonts w:ascii="Arial" w:hAnsi="Arial"/>
          <w:b w:val="0"/>
          <w:bCs/>
          <w:position w:val="4"/>
          <w:sz w:val="16"/>
        </w:rPr>
      </w:pPr>
    </w:p>
    <w:p w14:paraId="3DC1AC68" w14:textId="77777777" w:rsidR="009602B5" w:rsidRDefault="009602B5" w:rsidP="00C86983">
      <w:pPr>
        <w:pStyle w:val="PLNCUENTAXX"/>
        <w:tabs>
          <w:tab w:val="clear" w:pos="3969"/>
          <w:tab w:val="left" w:pos="284"/>
        </w:tabs>
        <w:ind w:left="142" w:right="142" w:hanging="142"/>
        <w:rPr>
          <w:rFonts w:ascii="Arial" w:hAnsi="Arial"/>
          <w:b w:val="0"/>
          <w:bCs/>
          <w:position w:val="4"/>
          <w:sz w:val="16"/>
        </w:rPr>
      </w:pPr>
    </w:p>
    <w:p w14:paraId="7FE5B54C" w14:textId="77777777" w:rsidR="009602B5" w:rsidRDefault="009602B5" w:rsidP="00C86983">
      <w:pPr>
        <w:pStyle w:val="PLNCUENTAXX"/>
        <w:tabs>
          <w:tab w:val="clear" w:pos="3969"/>
          <w:tab w:val="left" w:pos="284"/>
        </w:tabs>
        <w:ind w:left="142" w:right="142" w:hanging="142"/>
        <w:rPr>
          <w:rFonts w:ascii="Arial" w:hAnsi="Arial"/>
          <w:b w:val="0"/>
          <w:bCs/>
          <w:position w:val="4"/>
          <w:sz w:val="16"/>
        </w:rPr>
      </w:pPr>
    </w:p>
    <w:p w14:paraId="6ADCEEDD" w14:textId="77777777" w:rsidR="009602B5" w:rsidRPr="008A1A91" w:rsidRDefault="009602B5" w:rsidP="00C86983">
      <w:pPr>
        <w:pStyle w:val="PLNCUENTAXX"/>
        <w:tabs>
          <w:tab w:val="clear" w:pos="3969"/>
          <w:tab w:val="left" w:pos="284"/>
        </w:tabs>
        <w:ind w:left="142" w:right="142" w:hanging="142"/>
        <w:rPr>
          <w:rFonts w:ascii="Arial" w:hAnsi="Arial"/>
          <w:b w:val="0"/>
          <w:bCs/>
          <w:position w:val="4"/>
          <w:sz w:val="16"/>
        </w:rPr>
      </w:pPr>
    </w:p>
    <w:p w14:paraId="783537D0"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2CAB2AAA"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3D90783A"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6A6112F3"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2920D1DD"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6B1FE01A"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40E536F6"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347A5C66"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55379782"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50BC49FD" w14:textId="77777777" w:rsidR="00A03AA1" w:rsidRPr="008A1A91" w:rsidRDefault="00A03AA1" w:rsidP="00C86983">
      <w:pPr>
        <w:pStyle w:val="PLNCUENTAXX"/>
        <w:tabs>
          <w:tab w:val="clear" w:pos="3969"/>
          <w:tab w:val="left" w:pos="284"/>
        </w:tabs>
        <w:ind w:left="142" w:right="142" w:hanging="142"/>
        <w:rPr>
          <w:rFonts w:ascii="Arial" w:hAnsi="Arial"/>
          <w:b w:val="0"/>
          <w:bCs/>
          <w:position w:val="4"/>
          <w:sz w:val="16"/>
        </w:rPr>
      </w:pPr>
    </w:p>
    <w:p w14:paraId="626F6119" w14:textId="77777777" w:rsidR="00AA39AE" w:rsidRPr="008A1A91" w:rsidRDefault="00AA39AE">
      <w:pPr>
        <w:pStyle w:val="plansubcta"/>
        <w:tabs>
          <w:tab w:val="clear" w:pos="7796"/>
          <w:tab w:val="clear" w:pos="8222"/>
          <w:tab w:val="clear" w:pos="8647"/>
        </w:tabs>
        <w:ind w:left="0" w:right="142"/>
        <w:jc w:val="both"/>
        <w:rPr>
          <w:rFonts w:ascii="Arial" w:hAnsi="Arial"/>
          <w:sz w:val="20"/>
        </w:rPr>
      </w:pPr>
      <w:r w:rsidRPr="008A1A91">
        <w:rPr>
          <w:rFonts w:ascii="Arial" w:hAnsi="Arial"/>
          <w:sz w:val="20"/>
        </w:rPr>
        <w:lastRenderedPageBreak/>
        <w:t xml:space="preserve">          RUBRO</w:t>
      </w:r>
      <w:r w:rsidRPr="008A1A91">
        <w:rPr>
          <w:rFonts w:ascii="Arial" w:hAnsi="Arial"/>
          <w:sz w:val="20"/>
        </w:rPr>
        <w:tab/>
        <w:t>:</w:t>
      </w:r>
      <w:r w:rsidRPr="008A1A91">
        <w:rPr>
          <w:rFonts w:ascii="Arial" w:hAnsi="Arial"/>
          <w:sz w:val="20"/>
        </w:rPr>
        <w:tab/>
        <w:t>15</w:t>
      </w:r>
      <w:r w:rsidRPr="008A1A91">
        <w:rPr>
          <w:rFonts w:ascii="Arial" w:hAnsi="Arial"/>
          <w:sz w:val="20"/>
        </w:rPr>
        <w:tab/>
      </w:r>
      <w:r w:rsidRPr="008A1A91">
        <w:rPr>
          <w:rFonts w:ascii="Arial" w:hAnsi="Arial"/>
          <w:sz w:val="20"/>
        </w:rPr>
        <w:tab/>
        <w:t>CUENTAS  POR COBRAR</w:t>
      </w:r>
    </w:p>
    <w:p w14:paraId="65ECF564" w14:textId="77777777" w:rsidR="00AA39AE" w:rsidRPr="008A1A91" w:rsidRDefault="00AA39AE">
      <w:pPr>
        <w:pStyle w:val="SPC60"/>
        <w:ind w:right="142"/>
        <w:rPr>
          <w:rFonts w:ascii="Arial" w:hAnsi="Arial"/>
        </w:rPr>
      </w:pPr>
    </w:p>
    <w:p w14:paraId="4E8EDA17" w14:textId="77777777" w:rsidR="00AA39AE" w:rsidRPr="008A1A91" w:rsidRDefault="00AA39AE">
      <w:pPr>
        <w:pStyle w:val="spc3"/>
        <w:ind w:right="142"/>
        <w:rPr>
          <w:rFonts w:ascii="Arial" w:hAnsi="Arial"/>
        </w:rPr>
      </w:pPr>
    </w:p>
    <w:p w14:paraId="5951793F" w14:textId="77777777" w:rsidR="00AA39AE" w:rsidRPr="008A1A91" w:rsidRDefault="00AA39AE" w:rsidP="00CC6A69">
      <w:pPr>
        <w:pStyle w:val="plandescr"/>
        <w:tabs>
          <w:tab w:val="clear" w:pos="7796"/>
          <w:tab w:val="clear" w:pos="8222"/>
          <w:tab w:val="clear" w:pos="8647"/>
        </w:tabs>
        <w:spacing w:after="40"/>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CC6A69" w:rsidRPr="008A1A91">
        <w:rPr>
          <w:rFonts w:ascii="Arial" w:hAnsi="Arial"/>
          <w:b w:val="0"/>
          <w:sz w:val="20"/>
        </w:rPr>
        <w:t>Comprende las cuentas que representan derechos por cobrar provenientes de operaciones con instrumentos financieros derivados, venta de bienes, prestación de servicios, derechos de fideicomitente, pagos efectuados por cuentas de terceros y comisiones por la prestación de servicios. En este rubro se incluyen los recursos transferidos en fideicomiso por la emisión de dinero electrónico.</w:t>
      </w:r>
      <w:r w:rsidR="00CC6A69" w:rsidRPr="008A1A91">
        <w:rPr>
          <w:rStyle w:val="Refdenotaalpie"/>
          <w:rFonts w:ascii="Arial" w:hAnsi="Arial"/>
          <w:b w:val="0"/>
          <w:sz w:val="20"/>
        </w:rPr>
        <w:footnoteReference w:id="818"/>
      </w:r>
    </w:p>
    <w:p w14:paraId="25A55E60" w14:textId="77777777" w:rsidR="00CC6A69" w:rsidRPr="008A1A91" w:rsidRDefault="00CC6A69" w:rsidP="00CC6A69">
      <w:pPr>
        <w:pStyle w:val="plandescr"/>
        <w:tabs>
          <w:tab w:val="clear" w:pos="7796"/>
          <w:tab w:val="clear" w:pos="8222"/>
          <w:tab w:val="clear" w:pos="8647"/>
        </w:tabs>
        <w:spacing w:after="40"/>
        <w:ind w:right="142"/>
        <w:rPr>
          <w:rFonts w:ascii="Arial" w:hAnsi="Arial"/>
          <w:b w:val="0"/>
          <w:sz w:val="20"/>
        </w:rPr>
      </w:pPr>
    </w:p>
    <w:p w14:paraId="54223F59" w14:textId="77777777" w:rsidR="00AA39AE" w:rsidRPr="008A1A91" w:rsidRDefault="00AA39AE">
      <w:pPr>
        <w:pStyle w:val="plandescr"/>
        <w:spacing w:after="40"/>
        <w:ind w:right="142"/>
        <w:rPr>
          <w:rFonts w:ascii="Arial" w:hAnsi="Arial"/>
          <w:b w:val="0"/>
          <w:sz w:val="20"/>
        </w:rPr>
      </w:pPr>
      <w:r w:rsidRPr="008A1A91">
        <w:rPr>
          <w:rFonts w:ascii="Arial" w:hAnsi="Arial"/>
          <w:b w:val="0"/>
          <w:sz w:val="20"/>
        </w:rPr>
        <w:tab/>
      </w:r>
      <w:r w:rsidRPr="008A1A91">
        <w:rPr>
          <w:rFonts w:ascii="Arial" w:hAnsi="Arial"/>
          <w:b w:val="0"/>
          <w:sz w:val="20"/>
        </w:rPr>
        <w:tab/>
        <w:t>También comprende los rendimientos devengados generados por las cuentas de este rubro y las provisiones que se constituyen para cubrir riesgos de irrecuperabilidad.</w:t>
      </w:r>
    </w:p>
    <w:p w14:paraId="40E51532" w14:textId="77777777" w:rsidR="00AA39AE" w:rsidRPr="008A1A91" w:rsidRDefault="00AA39AE">
      <w:pPr>
        <w:pStyle w:val="spc3"/>
        <w:spacing w:after="40"/>
        <w:ind w:right="142"/>
        <w:rPr>
          <w:rFonts w:ascii="Arial" w:hAnsi="Arial"/>
        </w:rPr>
      </w:pPr>
    </w:p>
    <w:p w14:paraId="2F6AED2A" w14:textId="77777777" w:rsidR="00AA39AE" w:rsidRPr="008A1A91" w:rsidRDefault="00AA39AE">
      <w:pPr>
        <w:pStyle w:val="plandescr"/>
        <w:spacing w:after="40"/>
        <w:ind w:right="142"/>
        <w:rPr>
          <w:rFonts w:ascii="Arial" w:hAnsi="Arial"/>
          <w:b w:val="0"/>
          <w:sz w:val="20"/>
        </w:rPr>
      </w:pPr>
      <w:r w:rsidRPr="008A1A91">
        <w:rPr>
          <w:rFonts w:ascii="Arial" w:hAnsi="Arial"/>
          <w:b w:val="0"/>
          <w:sz w:val="20"/>
        </w:rPr>
        <w:tab/>
      </w:r>
      <w:r w:rsidRPr="008A1A91">
        <w:rPr>
          <w:rFonts w:ascii="Arial" w:hAnsi="Arial"/>
          <w:b w:val="0"/>
          <w:sz w:val="20"/>
        </w:rPr>
        <w:tab/>
        <w:t>Para una adecuada presentación en el Balance General, el saldo de este rubro se mostrará deducido de la cuenta 1509 (Provisiones para cuentas por cobrar).</w:t>
      </w:r>
    </w:p>
    <w:p w14:paraId="34194178" w14:textId="77777777" w:rsidR="00306C2A" w:rsidRPr="008A1A91" w:rsidRDefault="00306C2A">
      <w:pPr>
        <w:pStyle w:val="plandescr"/>
        <w:spacing w:after="40"/>
        <w:ind w:right="142"/>
        <w:rPr>
          <w:rFonts w:ascii="Arial" w:hAnsi="Arial"/>
          <w:b w:val="0"/>
          <w:sz w:val="20"/>
        </w:rPr>
      </w:pPr>
    </w:p>
    <w:p w14:paraId="47F170EF" w14:textId="77777777" w:rsidR="00306C2A" w:rsidRPr="008A1A91" w:rsidRDefault="00306C2A" w:rsidP="00D122E7">
      <w:pPr>
        <w:ind w:left="600" w:hanging="240"/>
        <w:jc w:val="both"/>
        <w:rPr>
          <w:b/>
          <w:sz w:val="20"/>
          <w:lang w:val="es-ES"/>
        </w:rPr>
      </w:pPr>
    </w:p>
    <w:p w14:paraId="14866096" w14:textId="77777777" w:rsidR="005053AE" w:rsidRPr="008A1A91" w:rsidRDefault="005053AE" w:rsidP="005053AE">
      <w:pPr>
        <w:pStyle w:val="PLNCUENTAXX"/>
        <w:tabs>
          <w:tab w:val="clear" w:pos="1559"/>
          <w:tab w:val="clear" w:pos="2552"/>
          <w:tab w:val="clear" w:pos="3969"/>
        </w:tabs>
        <w:ind w:left="2552" w:firstLine="0"/>
        <w:jc w:val="both"/>
        <w:rPr>
          <w:rFonts w:ascii="Arial" w:hAnsi="Arial" w:cs="Arial"/>
          <w:sz w:val="20"/>
          <w:lang w:val="es-PE"/>
        </w:rPr>
      </w:pPr>
      <w:r w:rsidRPr="008A1A91">
        <w:rPr>
          <w:rFonts w:ascii="Arial" w:hAnsi="Arial" w:cs="Arial"/>
          <w:sz w:val="20"/>
          <w:lang w:val="es-PE"/>
        </w:rPr>
        <w:t>TRATAMIENTO PARA LOS PRODUCTOS FINANCIEROS DERIVADOS</w:t>
      </w:r>
      <w:r w:rsidRPr="008A1A91">
        <w:rPr>
          <w:rStyle w:val="Refdenotaalpie"/>
          <w:rFonts w:ascii="Arial" w:hAnsi="Arial" w:cs="Arial"/>
          <w:sz w:val="20"/>
          <w:lang w:val="es-PE"/>
        </w:rPr>
        <w:footnoteReference w:id="819"/>
      </w:r>
    </w:p>
    <w:p w14:paraId="02341338" w14:textId="77777777" w:rsidR="005053AE" w:rsidRPr="008A1A91" w:rsidRDefault="005053AE" w:rsidP="005053AE">
      <w:pPr>
        <w:ind w:left="2552"/>
        <w:jc w:val="both"/>
        <w:rPr>
          <w:rFonts w:cs="Arial"/>
          <w:sz w:val="20"/>
          <w:lang w:val="es-PE"/>
        </w:rPr>
      </w:pPr>
      <w:r w:rsidRPr="008A1A91">
        <w:rPr>
          <w:rFonts w:cs="Arial"/>
          <w:sz w:val="20"/>
          <w:lang w:val="es-PE"/>
        </w:rPr>
        <w:t>El tratamiento contable de los productos financieros derivados se ceñirá a lo estipulado a continuación, el cual recoge aspectos esenciales de la Norma Internacional de Contabilidad (NIC) Nº 39 “Instrumentos Financieros: Reconocimiento y Medición” vigente en el Perú. Por consiguiente, resulta de aplicación dicha NIC y su Guía, en lo que no se oponga a lo dispuesto en el Reglamento para la Negociación y Contabilización de Productos Financieros Derivados en las empresas del sistema financiero y al tratamiento expuesto a continuación:</w:t>
      </w:r>
    </w:p>
    <w:p w14:paraId="22D1EBB7" w14:textId="77777777" w:rsidR="005053AE" w:rsidRPr="008A1A91" w:rsidRDefault="005053AE" w:rsidP="005053AE">
      <w:pPr>
        <w:ind w:left="2552"/>
        <w:jc w:val="both"/>
        <w:rPr>
          <w:rFonts w:cs="Arial"/>
          <w:sz w:val="20"/>
          <w:lang w:val="es-PE"/>
        </w:rPr>
      </w:pPr>
    </w:p>
    <w:p w14:paraId="6A4C90F0" w14:textId="77777777" w:rsidR="005053AE" w:rsidRPr="008A1A91" w:rsidRDefault="005053AE" w:rsidP="005053AE">
      <w:pPr>
        <w:pStyle w:val="PLNCUENTAXX"/>
        <w:tabs>
          <w:tab w:val="clear" w:pos="1559"/>
          <w:tab w:val="clear" w:pos="2552"/>
          <w:tab w:val="clear" w:pos="3969"/>
        </w:tabs>
        <w:ind w:left="2552" w:firstLine="0"/>
        <w:jc w:val="both"/>
        <w:rPr>
          <w:rFonts w:ascii="Arial" w:hAnsi="Arial" w:cs="Arial"/>
          <w:sz w:val="20"/>
          <w:lang w:val="es-PE"/>
        </w:rPr>
      </w:pPr>
      <w:r w:rsidRPr="008A1A91">
        <w:rPr>
          <w:rFonts w:ascii="Arial" w:hAnsi="Arial" w:cs="Arial"/>
          <w:sz w:val="20"/>
          <w:lang w:val="es-PE"/>
        </w:rPr>
        <w:t>Clasificación de los Productos Financieros Derivados</w:t>
      </w:r>
    </w:p>
    <w:p w14:paraId="166146A5" w14:textId="77777777" w:rsidR="005053AE" w:rsidRPr="008A1A91" w:rsidRDefault="005053AE" w:rsidP="005053AE">
      <w:pPr>
        <w:ind w:left="2552"/>
        <w:jc w:val="both"/>
        <w:rPr>
          <w:rFonts w:cs="Arial"/>
          <w:sz w:val="20"/>
          <w:lang w:val="es-PE"/>
        </w:rPr>
      </w:pPr>
      <w:r w:rsidRPr="008A1A91">
        <w:rPr>
          <w:rFonts w:cs="Arial"/>
          <w:sz w:val="20"/>
          <w:lang w:val="es-PE"/>
        </w:rPr>
        <w:t>Al inicio, los productos financieros derivados deberán ser clasificados en una de las siguientes dos categorías:</w:t>
      </w:r>
    </w:p>
    <w:p w14:paraId="2CDFDA4B" w14:textId="77777777" w:rsidR="005053AE" w:rsidRPr="008A1A91" w:rsidRDefault="005053AE" w:rsidP="005053AE">
      <w:pPr>
        <w:ind w:left="2552"/>
        <w:jc w:val="both"/>
        <w:rPr>
          <w:rFonts w:cs="Arial"/>
          <w:sz w:val="20"/>
          <w:lang w:val="es-PE"/>
        </w:rPr>
      </w:pPr>
      <w:r w:rsidRPr="008A1A91">
        <w:rPr>
          <w:rFonts w:cs="Arial"/>
          <w:sz w:val="20"/>
          <w:lang w:val="es-PE"/>
        </w:rPr>
        <w:t>(a) Productos financieros derivados para negociación; o,</w:t>
      </w:r>
    </w:p>
    <w:p w14:paraId="22C64B7C" w14:textId="77777777" w:rsidR="005053AE" w:rsidRPr="008A1A91" w:rsidRDefault="005053AE" w:rsidP="005053AE">
      <w:pPr>
        <w:ind w:left="2552"/>
        <w:jc w:val="both"/>
        <w:rPr>
          <w:rFonts w:cs="Arial"/>
          <w:sz w:val="20"/>
          <w:lang w:val="es-PE"/>
        </w:rPr>
      </w:pPr>
      <w:r w:rsidRPr="008A1A91">
        <w:rPr>
          <w:rFonts w:cs="Arial"/>
          <w:sz w:val="20"/>
          <w:lang w:val="es-PE"/>
        </w:rPr>
        <w:t>(b) Productos financieros derivados con fines de cobertura.</w:t>
      </w:r>
    </w:p>
    <w:p w14:paraId="2C4A9E87" w14:textId="77777777" w:rsidR="005053AE" w:rsidRPr="008A1A91" w:rsidRDefault="005053AE" w:rsidP="005053AE">
      <w:pPr>
        <w:ind w:left="2552"/>
        <w:jc w:val="both"/>
        <w:rPr>
          <w:rFonts w:cs="Arial"/>
          <w:sz w:val="20"/>
          <w:lang w:val="es-PE"/>
        </w:rPr>
      </w:pPr>
    </w:p>
    <w:p w14:paraId="45B069A6" w14:textId="77777777" w:rsidR="005053AE" w:rsidRPr="008A1A91" w:rsidRDefault="005053AE" w:rsidP="005053AE">
      <w:pPr>
        <w:ind w:left="2552"/>
        <w:jc w:val="both"/>
        <w:rPr>
          <w:rFonts w:cs="Arial"/>
          <w:b/>
          <w:sz w:val="20"/>
          <w:lang w:val="es-PE"/>
        </w:rPr>
      </w:pPr>
      <w:r w:rsidRPr="008A1A91">
        <w:rPr>
          <w:rFonts w:cs="Arial"/>
          <w:b/>
          <w:sz w:val="20"/>
          <w:lang w:val="es-PE"/>
        </w:rPr>
        <w:t>Reconocimiento inicial</w:t>
      </w:r>
    </w:p>
    <w:p w14:paraId="1BD1DF85" w14:textId="77777777" w:rsidR="005053AE" w:rsidRPr="008A1A91" w:rsidRDefault="005053AE" w:rsidP="005053AE">
      <w:pPr>
        <w:ind w:left="2552"/>
        <w:jc w:val="both"/>
        <w:rPr>
          <w:rFonts w:cs="Arial"/>
          <w:sz w:val="20"/>
          <w:lang w:val="es-PE"/>
        </w:rPr>
      </w:pPr>
      <w:r w:rsidRPr="008A1A91">
        <w:rPr>
          <w:rFonts w:cs="Arial"/>
          <w:sz w:val="20"/>
          <w:lang w:val="es-PE"/>
        </w:rPr>
        <w:t>Todos los productos financieros derivados deberán ser registrados en el Estado de Situación Financiera a su valor razonable, en la fecha de negociación o contratación.</w:t>
      </w:r>
    </w:p>
    <w:p w14:paraId="5D78BF77" w14:textId="77777777" w:rsidR="005053AE" w:rsidRPr="008A1A91" w:rsidRDefault="005053AE" w:rsidP="005053AE">
      <w:pPr>
        <w:ind w:left="2552"/>
        <w:jc w:val="both"/>
        <w:rPr>
          <w:rFonts w:cs="Arial"/>
          <w:sz w:val="20"/>
          <w:lang w:val="es-PE"/>
        </w:rPr>
      </w:pPr>
    </w:p>
    <w:p w14:paraId="7C562360" w14:textId="77777777" w:rsidR="005053AE" w:rsidRPr="008A1A91" w:rsidRDefault="005053AE" w:rsidP="005053AE">
      <w:pPr>
        <w:ind w:left="2552"/>
        <w:jc w:val="both"/>
        <w:rPr>
          <w:rFonts w:cs="Arial"/>
          <w:sz w:val="20"/>
          <w:lang w:val="es-PE"/>
        </w:rPr>
      </w:pPr>
      <w:r w:rsidRPr="008A1A91">
        <w:rPr>
          <w:rFonts w:cs="Arial"/>
          <w:sz w:val="20"/>
          <w:lang w:val="es-PE"/>
        </w:rPr>
        <w:t xml:space="preserve">Simultáneamente deberán ser registrados en las cuentas 7106 y 7206 denominados “Productos Financieros Derivados” o en las cuentas del rubro 83 y  en la cuenta 8409, según correspondan, a su valor nominal. El registro se hará por contrato. Todos los contratos denominados en moneda extranjera deberán ser registrados al tipo de cambio spot. Cuando un contrato involucre dos monedas distintas a la moneda nacional (operación cruzada), se tratará como una compra o una venta dependiendo de la posición (larga o corta, respectivamente) en la moneda diferente al dólar americano (para posiciones en dólares americanos y en otra moneda extranjera) o en la moneda en que está </w:t>
      </w:r>
      <w:r w:rsidRPr="008A1A91">
        <w:rPr>
          <w:rFonts w:cs="Arial"/>
          <w:sz w:val="20"/>
          <w:lang w:val="es-PE"/>
        </w:rPr>
        <w:lastRenderedPageBreak/>
        <w:t>expresado el monto nominal pactado (para posiciones en dos monedas extranjeras diferentes al dólar americano).</w:t>
      </w:r>
    </w:p>
    <w:p w14:paraId="0F981057" w14:textId="77777777" w:rsidR="005053AE" w:rsidRPr="008A1A91" w:rsidRDefault="005053AE" w:rsidP="005053AE">
      <w:pPr>
        <w:ind w:left="2552"/>
        <w:jc w:val="both"/>
        <w:rPr>
          <w:rFonts w:cs="Arial"/>
          <w:sz w:val="20"/>
          <w:lang w:val="es-PE"/>
        </w:rPr>
      </w:pPr>
    </w:p>
    <w:p w14:paraId="57B793D3" w14:textId="77777777" w:rsidR="005053AE" w:rsidRPr="008A1A91" w:rsidRDefault="005053AE" w:rsidP="005053AE">
      <w:pPr>
        <w:ind w:left="2552"/>
        <w:jc w:val="both"/>
        <w:rPr>
          <w:rFonts w:cs="Arial"/>
          <w:b/>
          <w:sz w:val="20"/>
          <w:lang w:val="es-PE"/>
        </w:rPr>
      </w:pPr>
      <w:r w:rsidRPr="008A1A91">
        <w:rPr>
          <w:rFonts w:cs="Arial"/>
          <w:b/>
          <w:sz w:val="20"/>
          <w:lang w:val="es-PE"/>
        </w:rPr>
        <w:t>Reconocimiento y valoración posterior</w:t>
      </w:r>
    </w:p>
    <w:p w14:paraId="38AEE4AA" w14:textId="77777777" w:rsidR="005053AE" w:rsidRPr="008A1A91" w:rsidRDefault="005053AE" w:rsidP="007973A1">
      <w:pPr>
        <w:numPr>
          <w:ilvl w:val="0"/>
          <w:numId w:val="103"/>
        </w:numPr>
        <w:ind w:left="2552" w:firstLine="0"/>
        <w:jc w:val="both"/>
        <w:rPr>
          <w:rFonts w:cs="Arial"/>
          <w:b/>
          <w:sz w:val="20"/>
          <w:lang w:val="es-PE"/>
        </w:rPr>
      </w:pPr>
      <w:r w:rsidRPr="008A1A91">
        <w:rPr>
          <w:rFonts w:cs="Arial"/>
          <w:b/>
          <w:sz w:val="20"/>
          <w:lang w:val="es-PE"/>
        </w:rPr>
        <w:t>Productos financieros derivados para negociación</w:t>
      </w:r>
    </w:p>
    <w:p w14:paraId="28870D86" w14:textId="77777777" w:rsidR="005053AE" w:rsidRPr="008A1A91" w:rsidRDefault="005053AE" w:rsidP="007973A1">
      <w:pPr>
        <w:ind w:left="2835"/>
        <w:jc w:val="both"/>
        <w:rPr>
          <w:rFonts w:cs="Arial"/>
          <w:sz w:val="20"/>
          <w:lang w:val="es-PE"/>
        </w:rPr>
      </w:pPr>
      <w:r w:rsidRPr="008A1A91">
        <w:rPr>
          <w:rFonts w:cs="Arial"/>
          <w:sz w:val="20"/>
          <w:lang w:val="es-PE"/>
        </w:rPr>
        <w:t>Posteriormente, los cambios en el valor razonable de los productos financieros derivados para negociación se contabilizarán en las subcuentas de las cuentas de ingresos y gastos,  5109.16 “Ingresos  por Productos Financieros Derivados para Negociación”  y 4109.16 “ Gastos por Productos Financieros Derivados para Negociación”, teniendo como contrapartida las cuentas 1502 “Productos Financieros Derivados para Negociación” ó 2502 “Productos Financieros Derivados para Negociación”, según corresponda a un ingreso o un gasto, respectivamente.</w:t>
      </w:r>
    </w:p>
    <w:p w14:paraId="601E9742" w14:textId="77777777" w:rsidR="005053AE" w:rsidRPr="008A1A91" w:rsidRDefault="005053AE" w:rsidP="005053AE">
      <w:pPr>
        <w:ind w:left="2552"/>
        <w:jc w:val="both"/>
        <w:rPr>
          <w:rFonts w:cs="Arial"/>
          <w:sz w:val="20"/>
          <w:lang w:val="es-PE"/>
        </w:rPr>
      </w:pPr>
    </w:p>
    <w:p w14:paraId="109DA70E" w14:textId="77777777" w:rsidR="005053AE" w:rsidRPr="008A1A91" w:rsidRDefault="005053AE" w:rsidP="007973A1">
      <w:pPr>
        <w:ind w:left="2835"/>
        <w:jc w:val="both"/>
        <w:rPr>
          <w:rFonts w:cs="Arial"/>
          <w:sz w:val="20"/>
          <w:lang w:val="es-PE"/>
        </w:rPr>
      </w:pPr>
      <w:r w:rsidRPr="008A1A91">
        <w:rPr>
          <w:rFonts w:cs="Arial"/>
          <w:sz w:val="20"/>
          <w:lang w:val="es-PE"/>
        </w:rPr>
        <w:t>Las ganancias y pérdidas por diferencia de cambio se registrarán en las subcuentas de valorizaciones.</w:t>
      </w:r>
    </w:p>
    <w:p w14:paraId="0B1E8307" w14:textId="77777777" w:rsidR="005053AE" w:rsidRPr="008A1A91" w:rsidRDefault="005053AE" w:rsidP="005053AE">
      <w:pPr>
        <w:ind w:left="2552"/>
        <w:jc w:val="both"/>
        <w:rPr>
          <w:rFonts w:cs="Arial"/>
          <w:sz w:val="20"/>
          <w:lang w:val="es-PE"/>
        </w:rPr>
      </w:pPr>
    </w:p>
    <w:p w14:paraId="2C956D33" w14:textId="77777777" w:rsidR="005053AE" w:rsidRPr="008A1A91" w:rsidRDefault="005053AE" w:rsidP="007973A1">
      <w:pPr>
        <w:ind w:left="2835"/>
        <w:jc w:val="both"/>
        <w:rPr>
          <w:rFonts w:cs="Arial"/>
          <w:sz w:val="20"/>
          <w:lang w:val="es-PE"/>
        </w:rPr>
      </w:pPr>
      <w:r w:rsidRPr="008A1A91">
        <w:rPr>
          <w:rFonts w:cs="Arial"/>
          <w:sz w:val="20"/>
          <w:lang w:val="es-PE"/>
        </w:rPr>
        <w:t xml:space="preserve">Tratándose de opciones compradas que han sido reconocidas inicialmente en cuentas del activo u opciones vendidas que han sido reconocidas inicialmente en cuentas del pasivo, serán valorizadas posteriormente a su valor razonable con contrapartida en las  cuentas de resultados. </w:t>
      </w:r>
    </w:p>
    <w:p w14:paraId="7B8B0634" w14:textId="77777777" w:rsidR="005053AE" w:rsidRPr="008A1A91" w:rsidRDefault="005053AE" w:rsidP="005053AE">
      <w:pPr>
        <w:ind w:left="2552"/>
        <w:jc w:val="both"/>
        <w:rPr>
          <w:rFonts w:cs="Arial"/>
          <w:sz w:val="20"/>
          <w:lang w:val="es-PE"/>
        </w:rPr>
      </w:pPr>
    </w:p>
    <w:p w14:paraId="1F7A0070" w14:textId="77777777" w:rsidR="005053AE" w:rsidRPr="008A1A91" w:rsidRDefault="005053AE" w:rsidP="007973A1">
      <w:pPr>
        <w:numPr>
          <w:ilvl w:val="0"/>
          <w:numId w:val="103"/>
        </w:numPr>
        <w:ind w:left="2552" w:firstLine="0"/>
        <w:jc w:val="both"/>
        <w:rPr>
          <w:rFonts w:cs="Arial"/>
          <w:b/>
          <w:sz w:val="20"/>
          <w:lang w:val="es-PE"/>
        </w:rPr>
      </w:pPr>
      <w:r w:rsidRPr="008A1A91">
        <w:rPr>
          <w:rFonts w:cs="Arial"/>
          <w:b/>
          <w:sz w:val="20"/>
          <w:lang w:val="es-PE"/>
        </w:rPr>
        <w:t xml:space="preserve">Productos financieros derivados con fines de cobertura </w:t>
      </w:r>
    </w:p>
    <w:p w14:paraId="266F92CB" w14:textId="77777777" w:rsidR="005053AE" w:rsidRPr="008A1A91" w:rsidRDefault="005053AE" w:rsidP="007973A1">
      <w:pPr>
        <w:ind w:left="2835"/>
        <w:jc w:val="both"/>
        <w:rPr>
          <w:rFonts w:cs="Arial"/>
          <w:sz w:val="20"/>
          <w:lang w:val="es-PE"/>
        </w:rPr>
      </w:pPr>
      <w:r w:rsidRPr="008A1A91">
        <w:rPr>
          <w:rFonts w:cs="Arial"/>
          <w:sz w:val="20"/>
          <w:lang w:val="es-PE"/>
        </w:rPr>
        <w:t>Posteriormente, los cambios en el valor razonable de los productos financieros derivados  con fines de cobertura se registrarán dependiendo el tipo de cobertura contable, que se describe en el siguiente acápite.</w:t>
      </w:r>
    </w:p>
    <w:p w14:paraId="215F41E0" w14:textId="77777777" w:rsidR="005053AE" w:rsidRPr="008A1A91" w:rsidRDefault="005053AE" w:rsidP="005053AE">
      <w:pPr>
        <w:ind w:left="2552"/>
        <w:jc w:val="both"/>
        <w:rPr>
          <w:rFonts w:cs="Arial"/>
          <w:sz w:val="20"/>
          <w:lang w:val="es-PE"/>
        </w:rPr>
      </w:pPr>
    </w:p>
    <w:p w14:paraId="5E6EF6D4" w14:textId="77777777" w:rsidR="005053AE" w:rsidRPr="008A1A91" w:rsidRDefault="005053AE" w:rsidP="007973A1">
      <w:pPr>
        <w:ind w:left="2835"/>
        <w:jc w:val="both"/>
        <w:rPr>
          <w:rFonts w:cs="Arial"/>
          <w:b/>
          <w:sz w:val="20"/>
          <w:lang w:val="es-PE"/>
        </w:rPr>
      </w:pPr>
      <w:r w:rsidRPr="008A1A91">
        <w:rPr>
          <w:rFonts w:cs="Arial"/>
          <w:b/>
          <w:sz w:val="20"/>
          <w:lang w:val="es-PE"/>
        </w:rPr>
        <w:t>Coberturas Contables</w:t>
      </w:r>
    </w:p>
    <w:p w14:paraId="620015A7" w14:textId="77777777" w:rsidR="005053AE" w:rsidRPr="008A1A91" w:rsidRDefault="005053AE" w:rsidP="007973A1">
      <w:pPr>
        <w:ind w:left="2835"/>
        <w:jc w:val="both"/>
        <w:rPr>
          <w:rFonts w:cs="Arial"/>
          <w:sz w:val="20"/>
          <w:lang w:val="es-PE"/>
        </w:rPr>
      </w:pPr>
      <w:r w:rsidRPr="008A1A91">
        <w:rPr>
          <w:rFonts w:cs="Arial"/>
          <w:sz w:val="20"/>
          <w:lang w:val="es-PE"/>
        </w:rPr>
        <w:t>Las coberturas contables  pueden ser de tres tipos:</w:t>
      </w:r>
    </w:p>
    <w:p w14:paraId="384BA46D" w14:textId="77777777" w:rsidR="005053AE" w:rsidRPr="008A1A91" w:rsidRDefault="005053AE" w:rsidP="007973A1">
      <w:pPr>
        <w:numPr>
          <w:ilvl w:val="0"/>
          <w:numId w:val="110"/>
        </w:numPr>
        <w:jc w:val="both"/>
        <w:rPr>
          <w:rFonts w:cs="Arial"/>
          <w:sz w:val="20"/>
          <w:lang w:val="es-PE"/>
        </w:rPr>
      </w:pPr>
      <w:r w:rsidRPr="008A1A91">
        <w:rPr>
          <w:rFonts w:cs="Arial"/>
          <w:sz w:val="20"/>
          <w:lang w:val="es-PE"/>
        </w:rPr>
        <w:t>Cobertura de valor razonable</w:t>
      </w:r>
    </w:p>
    <w:p w14:paraId="48EFADA2" w14:textId="77777777" w:rsidR="005053AE" w:rsidRPr="008A1A91" w:rsidRDefault="005053AE" w:rsidP="007973A1">
      <w:pPr>
        <w:numPr>
          <w:ilvl w:val="0"/>
          <w:numId w:val="110"/>
        </w:numPr>
        <w:jc w:val="both"/>
        <w:rPr>
          <w:rFonts w:cs="Arial"/>
          <w:sz w:val="20"/>
          <w:lang w:val="es-PE"/>
        </w:rPr>
      </w:pPr>
      <w:r w:rsidRPr="008A1A91">
        <w:rPr>
          <w:rFonts w:cs="Arial"/>
          <w:sz w:val="20"/>
          <w:lang w:val="es-PE"/>
        </w:rPr>
        <w:t>Cobertura de flujo de efectivo</w:t>
      </w:r>
    </w:p>
    <w:p w14:paraId="2DE4F6FF" w14:textId="77777777" w:rsidR="005053AE" w:rsidRPr="008A1A91" w:rsidRDefault="005053AE" w:rsidP="007973A1">
      <w:pPr>
        <w:numPr>
          <w:ilvl w:val="0"/>
          <w:numId w:val="111"/>
        </w:numPr>
        <w:jc w:val="both"/>
        <w:rPr>
          <w:rFonts w:cs="Arial"/>
          <w:sz w:val="20"/>
          <w:lang w:val="es-PE"/>
        </w:rPr>
      </w:pPr>
      <w:r w:rsidRPr="008A1A91">
        <w:rPr>
          <w:rFonts w:cs="Arial"/>
          <w:sz w:val="20"/>
          <w:lang w:val="es-PE"/>
        </w:rPr>
        <w:t>Cobertura de una inversión neta en el extranjero</w:t>
      </w:r>
    </w:p>
    <w:p w14:paraId="43E451A1" w14:textId="77777777" w:rsidR="005053AE" w:rsidRPr="008A1A91" w:rsidRDefault="005053AE" w:rsidP="005053AE">
      <w:pPr>
        <w:ind w:left="2552"/>
        <w:jc w:val="both"/>
        <w:rPr>
          <w:rFonts w:cs="Arial"/>
          <w:sz w:val="20"/>
          <w:lang w:val="es-PE"/>
        </w:rPr>
      </w:pPr>
    </w:p>
    <w:p w14:paraId="291C61C9" w14:textId="77777777" w:rsidR="005053AE" w:rsidRPr="008A1A91" w:rsidRDefault="005053AE" w:rsidP="007973A1">
      <w:pPr>
        <w:numPr>
          <w:ilvl w:val="3"/>
          <w:numId w:val="104"/>
        </w:numPr>
        <w:tabs>
          <w:tab w:val="left" w:pos="3261"/>
        </w:tabs>
        <w:ind w:left="2552" w:firstLine="283"/>
        <w:jc w:val="both"/>
        <w:rPr>
          <w:rFonts w:cs="Arial"/>
          <w:b/>
          <w:sz w:val="20"/>
          <w:lang w:val="es-PE"/>
        </w:rPr>
      </w:pPr>
      <w:r w:rsidRPr="008A1A91">
        <w:rPr>
          <w:rFonts w:cs="Arial"/>
          <w:b/>
          <w:sz w:val="20"/>
          <w:lang w:val="es-PE"/>
        </w:rPr>
        <w:t>Coberturas de valor razonable</w:t>
      </w:r>
    </w:p>
    <w:p w14:paraId="40E01CC2" w14:textId="77777777" w:rsidR="005053AE" w:rsidRPr="008A1A91" w:rsidRDefault="005053AE" w:rsidP="007973A1">
      <w:pPr>
        <w:ind w:left="3261"/>
        <w:jc w:val="both"/>
        <w:rPr>
          <w:rFonts w:cs="Arial"/>
          <w:sz w:val="20"/>
          <w:lang w:val="es-PE"/>
        </w:rPr>
      </w:pPr>
      <w:r w:rsidRPr="008A1A91">
        <w:rPr>
          <w:rFonts w:cs="Arial"/>
          <w:sz w:val="20"/>
          <w:lang w:val="es-PE"/>
        </w:rPr>
        <w:t>En una cobertura contable de valor razonable, tanto el producto financiero derivado como la partida cubierta son valorizados y reconocidos al valor razonable, afectando las cuentas de ingresos y gastos, contabilizándose de la siguiente manera:</w:t>
      </w:r>
    </w:p>
    <w:p w14:paraId="70BC15EA" w14:textId="77777777" w:rsidR="005053AE" w:rsidRPr="008A1A91" w:rsidRDefault="005053AE" w:rsidP="00074DA8">
      <w:pPr>
        <w:numPr>
          <w:ilvl w:val="0"/>
          <w:numId w:val="60"/>
        </w:numPr>
        <w:ind w:left="3544" w:hanging="283"/>
        <w:jc w:val="both"/>
        <w:rPr>
          <w:rFonts w:cs="Arial"/>
          <w:sz w:val="20"/>
          <w:lang w:val="es-PE"/>
        </w:rPr>
      </w:pPr>
      <w:r w:rsidRPr="008A1A91">
        <w:rPr>
          <w:rFonts w:cs="Arial"/>
          <w:sz w:val="20"/>
          <w:lang w:val="es-PE"/>
        </w:rPr>
        <w:t>Las ganancias o pérdidas producto de las variaciones del valor razonable del producto financiero derivado se reconocen en los resultados del ejercicio, registrándose en las cuentas analíticas 5109.17.01 y 4109.17.01, teniendo como contrapartida las subcuentas 1503.01 y 2503.01, según corresponda a un ingreso o un gasto, respectivamente. Tratándose de coberturas de tasas de interés, el devengue de las tasas se registran en las subcuentas analíticas 5109.17.01.02 y 4109.17.01.02, mientras que la valorización descontando el devengue de tasas se registran en las subcuentas analíticas 5109.17.01.06 y 4109.17.01.06.</w:t>
      </w:r>
    </w:p>
    <w:p w14:paraId="7AA1B13C" w14:textId="77777777" w:rsidR="005053AE" w:rsidRPr="008A1A91" w:rsidRDefault="005053AE" w:rsidP="00074DA8">
      <w:pPr>
        <w:numPr>
          <w:ilvl w:val="0"/>
          <w:numId w:val="60"/>
        </w:numPr>
        <w:ind w:left="3544" w:hanging="283"/>
        <w:jc w:val="both"/>
        <w:rPr>
          <w:rFonts w:cs="Arial"/>
          <w:sz w:val="20"/>
          <w:lang w:val="es-PE"/>
        </w:rPr>
      </w:pPr>
      <w:r w:rsidRPr="008A1A91">
        <w:rPr>
          <w:rFonts w:cs="Arial"/>
          <w:sz w:val="20"/>
          <w:lang w:val="es-PE"/>
        </w:rPr>
        <w:t xml:space="preserve">La ganancia o pérdida en la partida cubierta atribuible, que es un activo o pasivo financiero, producto de las variaciones en </w:t>
      </w:r>
      <w:r w:rsidRPr="008A1A91">
        <w:rPr>
          <w:rFonts w:cs="Arial"/>
          <w:sz w:val="20"/>
          <w:lang w:val="es-PE"/>
        </w:rPr>
        <w:lastRenderedPageBreak/>
        <w:t>el valor razonable, se reconocerá en los resultados del ejercicio, registrándose los ajustes en las cuentas analíticas  5109.24.01 y 4109.24.01, teniendo como contrapartida las cuentas de activos y pasivos correspondientes de las partidas cubiertas.</w:t>
      </w:r>
    </w:p>
    <w:p w14:paraId="2819351F" w14:textId="77777777" w:rsidR="005053AE" w:rsidRPr="008A1A91" w:rsidRDefault="005053AE" w:rsidP="00074DA8">
      <w:pPr>
        <w:numPr>
          <w:ilvl w:val="0"/>
          <w:numId w:val="60"/>
        </w:numPr>
        <w:ind w:left="3544" w:hanging="283"/>
        <w:jc w:val="both"/>
        <w:rPr>
          <w:rFonts w:cs="Arial"/>
          <w:sz w:val="20"/>
          <w:lang w:val="es-PE"/>
        </w:rPr>
      </w:pPr>
      <w:r w:rsidRPr="008A1A91">
        <w:rPr>
          <w:rFonts w:cs="Arial"/>
          <w:sz w:val="20"/>
          <w:lang w:val="es-PE"/>
        </w:rPr>
        <w:t>En el Estado de Resultados (Forma B-1), las ganancias (pérdidas) por variación del valor razonable del producto financiero derivado deben presentarse netas de las pérdidas (ganancias) por variación del valor razonable de la partida cubierta.</w:t>
      </w:r>
    </w:p>
    <w:p w14:paraId="6A17B682" w14:textId="77777777" w:rsidR="005053AE" w:rsidRPr="008A1A91" w:rsidRDefault="005053AE" w:rsidP="005053AE">
      <w:pPr>
        <w:ind w:left="2552"/>
        <w:jc w:val="both"/>
        <w:rPr>
          <w:rFonts w:cs="Arial"/>
          <w:sz w:val="20"/>
          <w:lang w:val="es-PE"/>
        </w:rPr>
      </w:pPr>
    </w:p>
    <w:p w14:paraId="2AC187AC" w14:textId="77777777" w:rsidR="005053AE" w:rsidRPr="008A1A91" w:rsidRDefault="005053AE" w:rsidP="00074DA8">
      <w:pPr>
        <w:ind w:left="3261"/>
        <w:jc w:val="both"/>
        <w:rPr>
          <w:rFonts w:cs="Arial"/>
          <w:sz w:val="20"/>
          <w:lang w:val="es-PE"/>
        </w:rPr>
      </w:pPr>
      <w:r w:rsidRPr="008A1A91">
        <w:rPr>
          <w:rFonts w:cs="Arial"/>
          <w:sz w:val="20"/>
          <w:lang w:val="es-PE"/>
        </w:rPr>
        <w:t>La ganancia o pérdida por diferencia de cambio de los productos financieros derivados se contabilizará en las cuentas analíticas de valorizaciones 5109.17.01 y 4109.17.01, respectivamente.</w:t>
      </w:r>
    </w:p>
    <w:p w14:paraId="5D7EA148" w14:textId="77777777" w:rsidR="005053AE" w:rsidRPr="008A1A91" w:rsidRDefault="005053AE" w:rsidP="005053AE">
      <w:pPr>
        <w:ind w:left="2552"/>
        <w:jc w:val="both"/>
        <w:rPr>
          <w:rFonts w:cs="Arial"/>
          <w:sz w:val="20"/>
          <w:lang w:val="es-PE"/>
        </w:rPr>
      </w:pPr>
    </w:p>
    <w:p w14:paraId="5DFE3227" w14:textId="77777777" w:rsidR="005053AE" w:rsidRPr="008A1A91" w:rsidRDefault="005053AE" w:rsidP="00074DA8">
      <w:pPr>
        <w:ind w:left="3261"/>
        <w:jc w:val="both"/>
        <w:rPr>
          <w:rFonts w:cs="Arial"/>
          <w:b/>
          <w:sz w:val="20"/>
          <w:lang w:val="es-PE"/>
        </w:rPr>
      </w:pPr>
      <w:r w:rsidRPr="008A1A91">
        <w:rPr>
          <w:rFonts w:cs="Arial"/>
          <w:b/>
          <w:sz w:val="20"/>
        </w:rPr>
        <w:t>Designación de un grupo de activos como partida cubierta</w:t>
      </w:r>
      <w:r w:rsidRPr="008A1A91">
        <w:rPr>
          <w:rFonts w:cs="Arial"/>
          <w:b/>
          <w:sz w:val="20"/>
          <w:lang w:val="es-PE"/>
        </w:rPr>
        <w:t xml:space="preserve"> (Coberturas de Valor Razonable por Riesgo de Tasa de Interés de un Portafolio) </w:t>
      </w:r>
    </w:p>
    <w:p w14:paraId="7BD6EAB1" w14:textId="77777777" w:rsidR="005053AE" w:rsidRPr="008A1A91" w:rsidRDefault="005053AE" w:rsidP="00074DA8">
      <w:pPr>
        <w:ind w:left="3261"/>
        <w:jc w:val="both"/>
        <w:rPr>
          <w:rFonts w:cs="Arial"/>
          <w:sz w:val="20"/>
          <w:lang w:val="es-PE"/>
        </w:rPr>
      </w:pPr>
      <w:r w:rsidRPr="008A1A91">
        <w:rPr>
          <w:rFonts w:cs="Arial"/>
          <w:sz w:val="20"/>
          <w:lang w:val="es-PE"/>
        </w:rPr>
        <w:t>En una cobertura de valor razonable por riesgo de tasa de interés de un portafolio, el tratamiento será el siguiente:</w:t>
      </w:r>
    </w:p>
    <w:p w14:paraId="7EF6710C" w14:textId="77777777" w:rsidR="005053AE" w:rsidRPr="008A1A91" w:rsidRDefault="005053AE" w:rsidP="00074DA8">
      <w:pPr>
        <w:numPr>
          <w:ilvl w:val="0"/>
          <w:numId w:val="63"/>
        </w:numPr>
        <w:tabs>
          <w:tab w:val="clear" w:pos="2136"/>
          <w:tab w:val="num" w:pos="1800"/>
        </w:tabs>
        <w:ind w:left="3544" w:hanging="283"/>
        <w:jc w:val="both"/>
        <w:rPr>
          <w:rFonts w:cs="Arial"/>
          <w:sz w:val="20"/>
          <w:lang w:val="es-PE"/>
        </w:rPr>
      </w:pPr>
      <w:r w:rsidRPr="008A1A91">
        <w:rPr>
          <w:rFonts w:cs="Arial"/>
          <w:sz w:val="20"/>
          <w:lang w:val="es-PE"/>
        </w:rPr>
        <w:t>Los ajustes de valor razonable del producto financiero derivado se reconocerán como ganancias o pérdidas registrándose en las cuentas analíticas 5109.17.03 y 4109.17.03, teniendo como contrapartida las cuentas 1503.03 y 2503.03, según corresponda a un ingreso o un gasto, respectivamente.</w:t>
      </w:r>
    </w:p>
    <w:p w14:paraId="4F5BD72A" w14:textId="77777777" w:rsidR="005053AE" w:rsidRPr="008A1A91" w:rsidRDefault="005053AE" w:rsidP="005053AE">
      <w:pPr>
        <w:ind w:left="2552"/>
        <w:jc w:val="both"/>
        <w:rPr>
          <w:rFonts w:cs="Arial"/>
          <w:sz w:val="20"/>
          <w:lang w:val="es-PE"/>
        </w:rPr>
      </w:pPr>
    </w:p>
    <w:p w14:paraId="115A3F33" w14:textId="77777777" w:rsidR="005053AE" w:rsidRPr="008A1A91" w:rsidRDefault="005053AE" w:rsidP="00074DA8">
      <w:pPr>
        <w:numPr>
          <w:ilvl w:val="0"/>
          <w:numId w:val="63"/>
        </w:numPr>
        <w:tabs>
          <w:tab w:val="clear" w:pos="2136"/>
          <w:tab w:val="num" w:pos="1800"/>
        </w:tabs>
        <w:ind w:left="3544" w:hanging="283"/>
        <w:jc w:val="both"/>
        <w:rPr>
          <w:rFonts w:cs="Arial"/>
          <w:sz w:val="20"/>
          <w:lang w:val="es-PE"/>
        </w:rPr>
      </w:pPr>
      <w:r w:rsidRPr="008A1A91">
        <w:rPr>
          <w:rFonts w:cs="Arial"/>
          <w:sz w:val="20"/>
          <w:lang w:val="es-PE"/>
        </w:rPr>
        <w:t>La ganancia o pérdida en la partida cubierta (portafolio) atribuible, producto de las variaciones en el valor razonable, se reconocerá en los resultados del ejercicio, registrándose los ajustes en las cuentas analíticas 5109.24.03 y 4109.24.03, teniendo como contrapartida las cuentas 1501 y 2501, respectivamente.</w:t>
      </w:r>
    </w:p>
    <w:p w14:paraId="4E37524E" w14:textId="77777777" w:rsidR="005053AE" w:rsidRPr="008A1A91" w:rsidRDefault="005053AE" w:rsidP="005053AE">
      <w:pPr>
        <w:pStyle w:val="Prrafodelista"/>
        <w:ind w:left="2552"/>
        <w:rPr>
          <w:rFonts w:cs="Arial"/>
          <w:sz w:val="20"/>
          <w:lang w:val="es-PE"/>
        </w:rPr>
      </w:pPr>
    </w:p>
    <w:p w14:paraId="3B5D5ED1" w14:textId="77777777" w:rsidR="005053AE" w:rsidRPr="008A1A91" w:rsidRDefault="005053AE" w:rsidP="00074DA8">
      <w:pPr>
        <w:numPr>
          <w:ilvl w:val="0"/>
          <w:numId w:val="63"/>
        </w:numPr>
        <w:tabs>
          <w:tab w:val="clear" w:pos="2136"/>
          <w:tab w:val="num" w:pos="1800"/>
        </w:tabs>
        <w:ind w:left="3544" w:hanging="283"/>
        <w:jc w:val="both"/>
        <w:rPr>
          <w:rFonts w:cs="Arial"/>
          <w:sz w:val="20"/>
          <w:lang w:val="es-PE"/>
        </w:rPr>
      </w:pPr>
      <w:r w:rsidRPr="008A1A91">
        <w:rPr>
          <w:rFonts w:cs="Arial"/>
          <w:sz w:val="20"/>
          <w:lang w:val="es-PE"/>
        </w:rPr>
        <w:t>En el Estado de Resultados (Forma B-1), las ganancias (pérdidas) por variación del valor razonable del producto financiero derivado deben presentarse netas de las pérdidas (ganancias) por variación del valor razonable de la  partida cubierta (portafolio).</w:t>
      </w:r>
    </w:p>
    <w:p w14:paraId="080B41A9" w14:textId="77777777" w:rsidR="005053AE" w:rsidRPr="008A1A91" w:rsidRDefault="005053AE" w:rsidP="005053AE">
      <w:pPr>
        <w:ind w:left="2552"/>
        <w:jc w:val="both"/>
        <w:rPr>
          <w:rFonts w:cs="Arial"/>
          <w:sz w:val="20"/>
          <w:lang w:val="es-PE"/>
        </w:rPr>
      </w:pPr>
    </w:p>
    <w:p w14:paraId="32E299AE" w14:textId="77777777" w:rsidR="005053AE" w:rsidRPr="008A1A91" w:rsidRDefault="005053AE" w:rsidP="00074DA8">
      <w:pPr>
        <w:ind w:left="3261"/>
        <w:jc w:val="both"/>
        <w:rPr>
          <w:rFonts w:cs="Arial"/>
          <w:sz w:val="20"/>
          <w:lang w:val="es-PE"/>
        </w:rPr>
      </w:pPr>
      <w:r w:rsidRPr="008A1A91">
        <w:rPr>
          <w:rFonts w:cs="Arial"/>
          <w:sz w:val="20"/>
          <w:lang w:val="es-PE"/>
        </w:rPr>
        <w:t>La ganancia o pérdida por diferencia de cambio de los productos financieros derivados se contabilizará en las cuentas analíticas de valorizaciones 5109.17.03 y 4109.17.03, respectivamente.</w:t>
      </w:r>
    </w:p>
    <w:p w14:paraId="3A2E8546" w14:textId="77777777" w:rsidR="00074DA8" w:rsidRPr="008A1A91" w:rsidRDefault="00074DA8" w:rsidP="00074DA8">
      <w:pPr>
        <w:ind w:left="3261"/>
        <w:jc w:val="both"/>
        <w:rPr>
          <w:rFonts w:cs="Arial"/>
          <w:sz w:val="20"/>
          <w:lang w:val="es-PE"/>
        </w:rPr>
      </w:pPr>
    </w:p>
    <w:p w14:paraId="25BB98D6" w14:textId="77777777" w:rsidR="005053AE" w:rsidRPr="008A1A91" w:rsidRDefault="005053AE" w:rsidP="00074DA8">
      <w:pPr>
        <w:numPr>
          <w:ilvl w:val="3"/>
          <w:numId w:val="104"/>
        </w:numPr>
        <w:tabs>
          <w:tab w:val="left" w:pos="3261"/>
        </w:tabs>
        <w:ind w:left="2552" w:firstLine="283"/>
        <w:jc w:val="both"/>
        <w:rPr>
          <w:rFonts w:cs="Arial"/>
          <w:b/>
          <w:sz w:val="20"/>
          <w:lang w:val="es-PE"/>
        </w:rPr>
      </w:pPr>
      <w:r w:rsidRPr="008A1A91">
        <w:rPr>
          <w:rFonts w:cs="Arial"/>
          <w:b/>
          <w:sz w:val="20"/>
          <w:lang w:val="es-PE"/>
        </w:rPr>
        <w:t>Coberturas de Flujos de Efectivo</w:t>
      </w:r>
    </w:p>
    <w:p w14:paraId="28E30B62" w14:textId="77777777" w:rsidR="005053AE" w:rsidRPr="008A1A91" w:rsidRDefault="005053AE" w:rsidP="00074DA8">
      <w:pPr>
        <w:ind w:left="3261"/>
        <w:jc w:val="both"/>
        <w:rPr>
          <w:rFonts w:cs="Arial"/>
          <w:sz w:val="20"/>
          <w:lang w:val="es-PE"/>
        </w:rPr>
      </w:pPr>
      <w:r w:rsidRPr="008A1A91">
        <w:rPr>
          <w:rFonts w:cs="Arial"/>
          <w:sz w:val="20"/>
          <w:lang w:val="es-PE"/>
        </w:rPr>
        <w:t>En una cobertura contable de flujo de efectivo, el producto financiero derivado es valorizado y reconocido al valor razonable, pudiendo afectar tanto la cuenta patrimonial como las cuentas de ingresos y gastos, contabilizándose de la siguiente manera:</w:t>
      </w:r>
    </w:p>
    <w:p w14:paraId="29386693" w14:textId="77777777" w:rsidR="005053AE" w:rsidRPr="008A1A91" w:rsidRDefault="005053AE" w:rsidP="00074DA8">
      <w:pPr>
        <w:numPr>
          <w:ilvl w:val="0"/>
          <w:numId w:val="62"/>
        </w:numPr>
        <w:tabs>
          <w:tab w:val="clear" w:pos="2136"/>
        </w:tabs>
        <w:ind w:left="3544" w:hanging="283"/>
        <w:jc w:val="both"/>
        <w:rPr>
          <w:rFonts w:cs="Arial"/>
          <w:sz w:val="20"/>
          <w:lang w:val="es-PE"/>
        </w:rPr>
      </w:pPr>
      <w:r w:rsidRPr="008A1A91">
        <w:rPr>
          <w:rFonts w:cs="Arial"/>
          <w:sz w:val="20"/>
          <w:lang w:val="es-PE"/>
        </w:rPr>
        <w:t xml:space="preserve">La parte efectiva de los ajustes al valor razonable del producto financiero derivado se reconoce en el Otro Resultado Integral, en la cuenta 3605 “Resultado no realizado por coberturas de flujos de efectivo”, teniendo como </w:t>
      </w:r>
      <w:r w:rsidRPr="008A1A91">
        <w:rPr>
          <w:rFonts w:cs="Arial"/>
          <w:sz w:val="20"/>
          <w:lang w:val="es-PE"/>
        </w:rPr>
        <w:lastRenderedPageBreak/>
        <w:t>contrapartida las subcuentas 1503.02 y 2503.02 denominadas “Coberturas de flujos de efectivo”, según corresponda a una ganancia o una pérdida, respectivamente.</w:t>
      </w:r>
    </w:p>
    <w:p w14:paraId="73C3E32D" w14:textId="77777777" w:rsidR="005053AE" w:rsidRPr="008A1A91" w:rsidRDefault="005053AE" w:rsidP="005053AE">
      <w:pPr>
        <w:ind w:left="2552" w:firstLine="360"/>
        <w:jc w:val="both"/>
        <w:rPr>
          <w:rFonts w:cs="Arial"/>
          <w:sz w:val="20"/>
          <w:lang w:val="es-PE"/>
        </w:rPr>
      </w:pPr>
    </w:p>
    <w:p w14:paraId="3CEF2404" w14:textId="77777777" w:rsidR="005053AE" w:rsidRPr="008A1A91" w:rsidRDefault="005053AE" w:rsidP="00074DA8">
      <w:pPr>
        <w:ind w:left="3544"/>
        <w:jc w:val="both"/>
        <w:rPr>
          <w:rFonts w:cs="Arial"/>
          <w:sz w:val="20"/>
          <w:lang w:val="es-PE"/>
        </w:rPr>
      </w:pPr>
      <w:r w:rsidRPr="008A1A91">
        <w:rPr>
          <w:rFonts w:cs="Arial"/>
          <w:sz w:val="20"/>
          <w:lang w:val="es-PE"/>
        </w:rPr>
        <w:t>Dicho ajuste corresponderá al menor valor, en términos absolutos, entre: a) la valorización de los productos financieros derivados, acumulado desde el inicio de la cobertura; y, b) el cambio acumulado desde el inicio de la cobertura del valor razonable de los flujos de caja esperados de la partida cubierta.</w:t>
      </w:r>
    </w:p>
    <w:p w14:paraId="3D45923B" w14:textId="77777777" w:rsidR="005053AE" w:rsidRPr="008A1A91" w:rsidRDefault="005053AE" w:rsidP="005053AE">
      <w:pPr>
        <w:ind w:left="2552"/>
        <w:jc w:val="both"/>
        <w:rPr>
          <w:rFonts w:cs="Arial"/>
          <w:sz w:val="20"/>
          <w:lang w:val="es-PE"/>
        </w:rPr>
      </w:pPr>
    </w:p>
    <w:p w14:paraId="3107C70A" w14:textId="77777777" w:rsidR="005053AE" w:rsidRPr="008A1A91" w:rsidRDefault="005053AE" w:rsidP="00074DA8">
      <w:pPr>
        <w:numPr>
          <w:ilvl w:val="0"/>
          <w:numId w:val="62"/>
        </w:numPr>
        <w:tabs>
          <w:tab w:val="clear" w:pos="2136"/>
        </w:tabs>
        <w:ind w:left="3544" w:hanging="283"/>
        <w:jc w:val="both"/>
        <w:rPr>
          <w:rFonts w:cs="Arial"/>
          <w:sz w:val="20"/>
          <w:lang w:val="es-PE"/>
        </w:rPr>
      </w:pPr>
      <w:r w:rsidRPr="008A1A91">
        <w:rPr>
          <w:rFonts w:cs="Arial"/>
          <w:sz w:val="20"/>
          <w:lang w:val="es-PE"/>
        </w:rPr>
        <w:t>La parte inefectiva del producto financiero derivado deberá reconocerse en las cuentas de ingresos y gastos, cuentas analíticas 5109.17.02 y 4109.17.02 denominadas “Coberturas de Flujo de Efectivo”, teniendo como contrapartida las cuentas 1503.02. y 2503.02 denominadas “Coberturas de flujos de efectivo”, según corresponda a una ganancia o una pérdida, respectivamente. Tratándose de coberturas de tasas de interés, el devengue de las tasas se registran en las subcuentas analíticas 5109.17.02.02 y 4109.17.02.02, mientras que la valorización descontando el devengue de tasas se registran en las subcuentas analíticas 5109.17.02.06 y 4109.17.02.06.</w:t>
      </w:r>
    </w:p>
    <w:p w14:paraId="126B89CD" w14:textId="77777777" w:rsidR="005053AE" w:rsidRPr="008A1A91" w:rsidRDefault="005053AE" w:rsidP="005053AE">
      <w:pPr>
        <w:ind w:left="2552"/>
        <w:jc w:val="both"/>
        <w:rPr>
          <w:rFonts w:cs="Arial"/>
          <w:sz w:val="20"/>
          <w:lang w:val="es-PE"/>
        </w:rPr>
      </w:pPr>
    </w:p>
    <w:p w14:paraId="429235AB" w14:textId="77777777" w:rsidR="005053AE" w:rsidRPr="008A1A91" w:rsidRDefault="005053AE" w:rsidP="00074DA8">
      <w:pPr>
        <w:ind w:left="3261"/>
        <w:jc w:val="both"/>
        <w:rPr>
          <w:rFonts w:cs="Arial"/>
          <w:sz w:val="20"/>
          <w:lang w:val="es-PE"/>
        </w:rPr>
      </w:pPr>
      <w:r w:rsidRPr="008A1A91">
        <w:rPr>
          <w:rFonts w:cs="Arial"/>
          <w:sz w:val="20"/>
          <w:lang w:val="es-PE"/>
        </w:rPr>
        <w:t>Las ganancias y pérdidas reconocidas en el Otro Resultado Integral, cuenta 3605 se reclasificarán al resultado del ejercicio, en los mismos períodos en que se reconocen en resultados las partidas cubiertas. Para tal efecto se seguirá el tratamiento que se señala a continuación:</w:t>
      </w:r>
    </w:p>
    <w:p w14:paraId="7E21C3CC" w14:textId="77777777" w:rsidR="005053AE" w:rsidRPr="008A1A91" w:rsidRDefault="005053AE" w:rsidP="00074DA8">
      <w:pPr>
        <w:numPr>
          <w:ilvl w:val="0"/>
          <w:numId w:val="61"/>
        </w:numPr>
        <w:tabs>
          <w:tab w:val="clear" w:pos="2136"/>
        </w:tabs>
        <w:ind w:left="3544" w:hanging="283"/>
        <w:jc w:val="both"/>
        <w:rPr>
          <w:rFonts w:cs="Arial"/>
          <w:sz w:val="20"/>
          <w:lang w:val="es-PE"/>
        </w:rPr>
      </w:pPr>
      <w:r w:rsidRPr="008A1A91">
        <w:rPr>
          <w:rFonts w:cs="Arial"/>
          <w:sz w:val="20"/>
          <w:lang w:val="es-PE"/>
        </w:rPr>
        <w:t>Si  la cobertura de una transacción prevista, resultase ser un activo o pasivo financiero, la pérdida o ganancia reconocida en el Otro Resultado Integral se reconocerán en las cuentas del resultado del ejercicio, en el período o períodos en que se devenguen los intereses del activo o pasivo financiero asociado, contabilizándose en las mismas cuentas de ingresos o gastos de la partida cubierta. En caso que existiese evidencia que parte o el total del monto reconocido en el Otro Resultado Integral no se recuperará, el monto que no se espere recuperar será reconocido en  el resultado del ejercicio, afectando las cuentas analíticas 5109.17.02 ó 4109.17.02 según corresponda.</w:t>
      </w:r>
    </w:p>
    <w:p w14:paraId="706171C7" w14:textId="77777777" w:rsidR="005053AE" w:rsidRPr="008A1A91" w:rsidRDefault="005053AE" w:rsidP="00074DA8">
      <w:pPr>
        <w:numPr>
          <w:ilvl w:val="0"/>
          <w:numId w:val="61"/>
        </w:numPr>
        <w:tabs>
          <w:tab w:val="clear" w:pos="2136"/>
        </w:tabs>
        <w:ind w:left="3544" w:hanging="283"/>
        <w:jc w:val="both"/>
        <w:rPr>
          <w:rFonts w:cs="Arial"/>
          <w:sz w:val="20"/>
          <w:lang w:val="es-PE"/>
        </w:rPr>
      </w:pPr>
      <w:r w:rsidRPr="008A1A91">
        <w:rPr>
          <w:rFonts w:cs="Arial"/>
          <w:sz w:val="20"/>
          <w:lang w:val="es-PE"/>
        </w:rPr>
        <w:t>Si la cobertura de una transacción prevista, resultase en un activo o pasivo no financiero, la pérdida o ganancia reconocida en el patrimonio  se incluirá en el costo de adquisición del activo o pasivo no financiero. De esta manera, las ganancias y pérdidas contabilizadas en cuentas patrimoniales se transferirán a las cuentas del activo o pasivo, incrementando o disminuyendo el costo de dicho activo, según corresponda.</w:t>
      </w:r>
    </w:p>
    <w:p w14:paraId="6556C51E" w14:textId="77777777" w:rsidR="005053AE" w:rsidRPr="008A1A91" w:rsidRDefault="005053AE" w:rsidP="00074DA8">
      <w:pPr>
        <w:numPr>
          <w:ilvl w:val="0"/>
          <w:numId w:val="61"/>
        </w:numPr>
        <w:tabs>
          <w:tab w:val="clear" w:pos="2136"/>
        </w:tabs>
        <w:ind w:left="3544" w:hanging="283"/>
        <w:jc w:val="both"/>
        <w:rPr>
          <w:rFonts w:cs="Arial"/>
          <w:sz w:val="20"/>
          <w:lang w:val="es-PE"/>
        </w:rPr>
      </w:pPr>
      <w:r w:rsidRPr="008A1A91">
        <w:rPr>
          <w:rFonts w:cs="Arial"/>
          <w:sz w:val="20"/>
          <w:lang w:val="es-PE"/>
        </w:rPr>
        <w:t xml:space="preserve">En el caso de coberturas de flujo de efectivo distintas a las señaladas en a) y b), los importes reconocidos en cuentas patrimoniales se reconocerán en las cuentas de resultados en el período o períodos en los que la operación cubierta </w:t>
      </w:r>
      <w:r w:rsidRPr="008A1A91">
        <w:rPr>
          <w:rFonts w:cs="Arial"/>
          <w:sz w:val="20"/>
          <w:lang w:val="es-PE"/>
        </w:rPr>
        <w:lastRenderedPageBreak/>
        <w:t>prevista afecte el resultado, afectando las cuentas de ingresos y gastos de las partidas cubiertas.</w:t>
      </w:r>
    </w:p>
    <w:p w14:paraId="4CD50A68" w14:textId="77777777" w:rsidR="005053AE" w:rsidRPr="008A1A91" w:rsidRDefault="005053AE" w:rsidP="00074DA8">
      <w:pPr>
        <w:ind w:left="3544"/>
        <w:jc w:val="both"/>
        <w:rPr>
          <w:rFonts w:cs="Arial"/>
          <w:sz w:val="20"/>
          <w:lang w:val="es-PE"/>
        </w:rPr>
      </w:pPr>
    </w:p>
    <w:p w14:paraId="23FD10F3" w14:textId="77777777" w:rsidR="005053AE" w:rsidRPr="008A1A91" w:rsidRDefault="005053AE" w:rsidP="00074DA8">
      <w:pPr>
        <w:tabs>
          <w:tab w:val="left" w:pos="3261"/>
        </w:tabs>
        <w:ind w:left="3261"/>
        <w:jc w:val="both"/>
        <w:rPr>
          <w:rFonts w:cs="Arial"/>
          <w:sz w:val="20"/>
          <w:lang w:val="es-PE"/>
        </w:rPr>
      </w:pPr>
      <w:r w:rsidRPr="008A1A91">
        <w:rPr>
          <w:rFonts w:cs="Arial"/>
          <w:sz w:val="20"/>
          <w:lang w:val="es-PE"/>
        </w:rPr>
        <w:t>La ganancia o pérdida por diferencia de cambio de los productos financieros derivados que forman parte de una cobertura de flujo de efectivo se contabilizarán en las cuentas analíticas de valorizaciones, según corresponda al Otro Resultado Integral o al resultado del ejercicio.</w:t>
      </w:r>
    </w:p>
    <w:p w14:paraId="3E7FF399" w14:textId="77777777" w:rsidR="00074DA8" w:rsidRPr="008A1A91" w:rsidRDefault="00074DA8" w:rsidP="00074DA8">
      <w:pPr>
        <w:tabs>
          <w:tab w:val="left" w:pos="3261"/>
        </w:tabs>
        <w:ind w:left="3261"/>
        <w:jc w:val="both"/>
        <w:rPr>
          <w:rFonts w:cs="Arial"/>
          <w:sz w:val="20"/>
          <w:lang w:val="es-PE"/>
        </w:rPr>
      </w:pPr>
    </w:p>
    <w:p w14:paraId="4DB10CB2" w14:textId="77777777" w:rsidR="005053AE" w:rsidRPr="008A1A91" w:rsidRDefault="005053AE" w:rsidP="00074DA8">
      <w:pPr>
        <w:numPr>
          <w:ilvl w:val="3"/>
          <w:numId w:val="104"/>
        </w:numPr>
        <w:tabs>
          <w:tab w:val="left" w:pos="3261"/>
        </w:tabs>
        <w:ind w:left="2552" w:firstLine="283"/>
        <w:jc w:val="both"/>
        <w:rPr>
          <w:rFonts w:cs="Arial"/>
          <w:b/>
          <w:sz w:val="20"/>
          <w:lang w:val="es-PE"/>
        </w:rPr>
      </w:pPr>
      <w:r w:rsidRPr="008A1A91">
        <w:rPr>
          <w:rFonts w:cs="Arial"/>
          <w:b/>
          <w:sz w:val="20"/>
          <w:lang w:val="es-PE"/>
        </w:rPr>
        <w:t>Cobertura de una inversión neta en el extranjero</w:t>
      </w:r>
    </w:p>
    <w:p w14:paraId="1C40F9E2" w14:textId="77777777" w:rsidR="005053AE" w:rsidRPr="008A1A91" w:rsidRDefault="005053AE" w:rsidP="00074DA8">
      <w:pPr>
        <w:ind w:left="3261"/>
        <w:jc w:val="both"/>
        <w:rPr>
          <w:rFonts w:cs="Arial"/>
          <w:sz w:val="20"/>
          <w:lang w:val="es-PE"/>
        </w:rPr>
      </w:pPr>
      <w:r w:rsidRPr="008A1A91">
        <w:rPr>
          <w:rFonts w:cs="Arial"/>
          <w:sz w:val="20"/>
          <w:lang w:val="es-PE"/>
        </w:rPr>
        <w:t xml:space="preserve">Las definiciones de negocio en el extranjero e inversión neta en el extranjero son las mismas que se señalan en la NIC 21 “Efectos de las variaciones en las tasas de cambio de la moneda extranjera”. </w:t>
      </w:r>
      <w:r w:rsidRPr="008A1A91">
        <w:rPr>
          <w:rFonts w:cs="Arial"/>
          <w:bCs/>
          <w:snapToGrid/>
          <w:sz w:val="20"/>
          <w:lang w:val="es-ES"/>
        </w:rPr>
        <w:t>Las coberturas de una inversión neta en un negocio en el extranjero, incluyendo la cobertura de una partida monetaria que se contabilice como parte de una inversión neta, se contabilizarán de manera similar a las coberturas de flujo de efectivo.</w:t>
      </w:r>
    </w:p>
    <w:p w14:paraId="03BF1831" w14:textId="77777777" w:rsidR="005053AE" w:rsidRPr="008A1A91" w:rsidRDefault="005053AE" w:rsidP="005053AE">
      <w:pPr>
        <w:ind w:left="2552"/>
        <w:jc w:val="both"/>
        <w:rPr>
          <w:rFonts w:cs="Arial"/>
          <w:b/>
          <w:sz w:val="20"/>
          <w:lang w:val="es-PE"/>
        </w:rPr>
      </w:pPr>
    </w:p>
    <w:p w14:paraId="550FAF0C" w14:textId="77777777" w:rsidR="005053AE" w:rsidRPr="008A1A91" w:rsidRDefault="005053AE" w:rsidP="00074DA8">
      <w:pPr>
        <w:numPr>
          <w:ilvl w:val="3"/>
          <w:numId w:val="104"/>
        </w:numPr>
        <w:tabs>
          <w:tab w:val="left" w:pos="3261"/>
        </w:tabs>
        <w:ind w:left="2552" w:firstLine="283"/>
        <w:jc w:val="both"/>
        <w:rPr>
          <w:rFonts w:cs="Arial"/>
          <w:b/>
          <w:sz w:val="20"/>
          <w:lang w:val="es-PE"/>
        </w:rPr>
      </w:pPr>
      <w:r w:rsidRPr="008A1A91">
        <w:rPr>
          <w:rFonts w:cs="Arial"/>
          <w:b/>
          <w:sz w:val="20"/>
          <w:lang w:val="es-PE"/>
        </w:rPr>
        <w:t>Interrupción prospectiva de la contabilización de cobertura</w:t>
      </w:r>
    </w:p>
    <w:p w14:paraId="55BB2F62" w14:textId="77777777" w:rsidR="005053AE" w:rsidRPr="008A1A91" w:rsidRDefault="005053AE" w:rsidP="00074DA8">
      <w:pPr>
        <w:tabs>
          <w:tab w:val="left" w:pos="3261"/>
        </w:tabs>
        <w:ind w:left="3261"/>
        <w:jc w:val="both"/>
        <w:rPr>
          <w:rFonts w:cs="Arial"/>
          <w:sz w:val="20"/>
          <w:lang w:val="es-PE"/>
        </w:rPr>
      </w:pPr>
      <w:r w:rsidRPr="008A1A91">
        <w:rPr>
          <w:rFonts w:cs="Arial"/>
          <w:sz w:val="20"/>
          <w:lang w:val="es-PE"/>
        </w:rPr>
        <w:t xml:space="preserve">Si el producto de cobertura venciese, fuera vendido, resuelto o ejercido, o se  dejase de cumplir los requisitos para aplicar contabilidad de cobertura, se efectuará el siguiente tratamiento, de manera prospectiva: </w:t>
      </w:r>
    </w:p>
    <w:p w14:paraId="09159C25" w14:textId="77777777" w:rsidR="005053AE" w:rsidRPr="008A1A91" w:rsidRDefault="005053AE" w:rsidP="005053AE">
      <w:pPr>
        <w:ind w:left="2552"/>
        <w:jc w:val="both"/>
        <w:rPr>
          <w:rFonts w:cs="Arial"/>
          <w:sz w:val="20"/>
          <w:lang w:val="es-PE"/>
        </w:rPr>
      </w:pPr>
    </w:p>
    <w:p w14:paraId="1D13ED3E" w14:textId="77777777" w:rsidR="005053AE" w:rsidRPr="008A1A91" w:rsidRDefault="005053AE" w:rsidP="00074DA8">
      <w:pPr>
        <w:ind w:left="3261"/>
        <w:jc w:val="both"/>
        <w:rPr>
          <w:rFonts w:cs="Arial"/>
          <w:b/>
          <w:sz w:val="20"/>
          <w:lang w:val="es-PE"/>
        </w:rPr>
      </w:pPr>
      <w:r w:rsidRPr="008A1A91">
        <w:rPr>
          <w:rFonts w:cs="Arial"/>
          <w:b/>
          <w:sz w:val="20"/>
          <w:lang w:val="es-PE"/>
        </w:rPr>
        <w:t>Cobertura de valor razonable</w:t>
      </w:r>
    </w:p>
    <w:p w14:paraId="20812709" w14:textId="77777777" w:rsidR="005053AE" w:rsidRPr="008A1A91" w:rsidRDefault="005053AE" w:rsidP="00074DA8">
      <w:pPr>
        <w:numPr>
          <w:ilvl w:val="0"/>
          <w:numId w:val="64"/>
        </w:numPr>
        <w:tabs>
          <w:tab w:val="clear" w:pos="2312"/>
        </w:tabs>
        <w:ind w:left="3544" w:hanging="283"/>
        <w:jc w:val="both"/>
        <w:rPr>
          <w:rFonts w:cs="Arial"/>
          <w:sz w:val="20"/>
          <w:lang w:val="es-PE"/>
        </w:rPr>
      </w:pPr>
      <w:r w:rsidRPr="008A1A91">
        <w:rPr>
          <w:rFonts w:cs="Arial"/>
          <w:sz w:val="20"/>
          <w:lang w:val="es-PE"/>
        </w:rPr>
        <w:t>El monto del ajuste producto de contabilizar al valor razonable las partidas cubiertas que se contabilizan mediante el costo amortizado, se amortizará contra resultados del ejercicio siguiendo el método de la tasa de interés efectiva, recalculada en la fecha que comience la amortización.</w:t>
      </w:r>
    </w:p>
    <w:p w14:paraId="15C35100" w14:textId="77777777" w:rsidR="005053AE" w:rsidRPr="008A1A91" w:rsidRDefault="005053AE" w:rsidP="00074DA8">
      <w:pPr>
        <w:numPr>
          <w:ilvl w:val="0"/>
          <w:numId w:val="64"/>
        </w:numPr>
        <w:tabs>
          <w:tab w:val="clear" w:pos="2312"/>
        </w:tabs>
        <w:ind w:left="3544" w:hanging="283"/>
        <w:jc w:val="both"/>
        <w:rPr>
          <w:rFonts w:cs="Arial"/>
          <w:sz w:val="20"/>
          <w:lang w:val="es-PE"/>
        </w:rPr>
      </w:pPr>
      <w:r w:rsidRPr="008A1A91">
        <w:rPr>
          <w:rFonts w:cs="Arial"/>
          <w:sz w:val="20"/>
          <w:lang w:val="es-PE"/>
        </w:rPr>
        <w:t>Excepcionalmente, en el caso que se trate de una cobertura de valor razonable por riesgo de tasa de interés de un portafolio (Macro-coberturas), cuando sea impracticable la amortización utilizando la tasa de interés efectiva, la amortización se realizará linealmente.</w:t>
      </w:r>
    </w:p>
    <w:p w14:paraId="0107207B" w14:textId="77777777" w:rsidR="005053AE" w:rsidRPr="008A1A91" w:rsidRDefault="005053AE" w:rsidP="005053AE">
      <w:pPr>
        <w:ind w:left="2552"/>
        <w:jc w:val="both"/>
        <w:rPr>
          <w:rFonts w:cs="Arial"/>
          <w:sz w:val="20"/>
          <w:lang w:val="es-PE"/>
        </w:rPr>
      </w:pPr>
    </w:p>
    <w:p w14:paraId="0975B9FF" w14:textId="77777777" w:rsidR="005053AE" w:rsidRPr="008A1A91" w:rsidRDefault="005053AE" w:rsidP="00074DA8">
      <w:pPr>
        <w:ind w:left="3261"/>
        <w:jc w:val="both"/>
        <w:rPr>
          <w:rFonts w:cs="Arial"/>
          <w:b/>
          <w:sz w:val="20"/>
          <w:lang w:val="es-PE"/>
        </w:rPr>
      </w:pPr>
      <w:r w:rsidRPr="008A1A91">
        <w:rPr>
          <w:rFonts w:cs="Arial"/>
          <w:b/>
          <w:sz w:val="20"/>
          <w:lang w:val="es-PE"/>
        </w:rPr>
        <w:t>Cobertura de flujo de efectivo</w:t>
      </w:r>
    </w:p>
    <w:p w14:paraId="046D1EAB" w14:textId="77777777" w:rsidR="005053AE" w:rsidRPr="008A1A91" w:rsidRDefault="005053AE" w:rsidP="005D317E">
      <w:pPr>
        <w:ind w:left="3544" w:hanging="283"/>
        <w:jc w:val="both"/>
        <w:rPr>
          <w:rFonts w:cs="Arial"/>
          <w:sz w:val="20"/>
          <w:lang w:val="es-PE"/>
        </w:rPr>
      </w:pPr>
      <w:r w:rsidRPr="008A1A91">
        <w:rPr>
          <w:rFonts w:cs="Arial"/>
          <w:sz w:val="20"/>
          <w:lang w:val="es-PE"/>
        </w:rPr>
        <w:t xml:space="preserve">a) </w:t>
      </w:r>
      <w:r w:rsidRPr="008A1A91">
        <w:rPr>
          <w:rFonts w:cs="Arial"/>
          <w:sz w:val="20"/>
          <w:lang w:val="es-PE"/>
        </w:rPr>
        <w:tab/>
        <w:t>La ganancia o pérdida contabilizada en cuentas patrimoniales se presentará en Otro Resultado Integral y se mantendrá en dichas cuentas hasta que la transacción prevista tenga lugar. Cuando ello ocurra, se seguirán los criterios indicados en a), b) y c) del acápite 2  Cobertura de flujo de efectivo, señalado anteriormente.</w:t>
      </w:r>
    </w:p>
    <w:p w14:paraId="693E397B" w14:textId="77777777" w:rsidR="005053AE" w:rsidRPr="008A1A91" w:rsidRDefault="005053AE" w:rsidP="005D317E">
      <w:pPr>
        <w:ind w:left="3544" w:hanging="283"/>
        <w:jc w:val="both"/>
        <w:rPr>
          <w:rFonts w:cs="Arial"/>
          <w:sz w:val="20"/>
          <w:lang w:val="es-PE"/>
        </w:rPr>
      </w:pPr>
      <w:r w:rsidRPr="008A1A91">
        <w:rPr>
          <w:rFonts w:cs="Arial"/>
          <w:sz w:val="20"/>
          <w:lang w:val="es-PE"/>
        </w:rPr>
        <w:t xml:space="preserve">b) </w:t>
      </w:r>
      <w:r w:rsidRPr="008A1A91">
        <w:rPr>
          <w:rFonts w:cs="Arial"/>
          <w:sz w:val="20"/>
          <w:lang w:val="es-PE"/>
        </w:rPr>
        <w:tab/>
        <w:t>Si no se espera que la transacción prevista ocurra, la ganancia o pérdida contabilizada en el Otro Resultado Integral se reconocerá en el resultado del ejercicio, en las cuentas 4109.17.02 ó 5109.17.02 según corresponda.</w:t>
      </w:r>
    </w:p>
    <w:p w14:paraId="13302473" w14:textId="77777777" w:rsidR="00C85159" w:rsidRPr="008A1A91" w:rsidRDefault="00C85159" w:rsidP="00C85159">
      <w:pPr>
        <w:pStyle w:val="BODYCUENTAS"/>
        <w:ind w:left="0" w:right="142" w:firstLine="0"/>
        <w:rPr>
          <w:rFonts w:cs="Arial"/>
          <w:b w:val="0"/>
        </w:rPr>
      </w:pPr>
    </w:p>
    <w:p w14:paraId="38F31C34" w14:textId="77777777" w:rsidR="00747F0C" w:rsidRPr="008A1A91" w:rsidRDefault="00747F0C" w:rsidP="00C85159">
      <w:pPr>
        <w:pStyle w:val="BODYCUENTAS"/>
        <w:ind w:left="0" w:right="142" w:firstLine="0"/>
      </w:pPr>
    </w:p>
    <w:p w14:paraId="618DDB38" w14:textId="77777777" w:rsidR="00AA39AE" w:rsidRPr="008A1A91" w:rsidRDefault="00AA39AE">
      <w:pPr>
        <w:pStyle w:val="planseg"/>
        <w:pageBreakBefore/>
        <w:tabs>
          <w:tab w:val="clear" w:pos="3119"/>
          <w:tab w:val="clear" w:pos="7796"/>
          <w:tab w:val="clear" w:pos="8222"/>
          <w:tab w:val="clear" w:pos="8647"/>
        </w:tabs>
        <w:ind w:left="3969" w:right="142" w:hanging="3402"/>
        <w:rPr>
          <w:b/>
        </w:rPr>
      </w:pPr>
    </w:p>
    <w:p w14:paraId="1A1FD581" w14:textId="77777777" w:rsidR="007A3F94" w:rsidRPr="008A1A91" w:rsidRDefault="00AA39AE" w:rsidP="007A3F94">
      <w:pPr>
        <w:pStyle w:val="BODYCUENTAS"/>
        <w:ind w:right="142"/>
      </w:pPr>
      <w:r w:rsidRPr="008A1A91">
        <w:t>CUENTA</w:t>
      </w:r>
      <w:r w:rsidRPr="008A1A91">
        <w:tab/>
        <w:t>:</w:t>
      </w:r>
      <w:r w:rsidRPr="008A1A91">
        <w:tab/>
      </w:r>
      <w:r w:rsidR="00E920DC" w:rsidRPr="008A1A91">
        <w:t>1501</w:t>
      </w:r>
      <w:r w:rsidR="00E920DC" w:rsidRPr="008A1A91">
        <w:tab/>
        <w:t>AJUSTES A LOS ACTIVOS POR MACRO-COBERTURAS DE VALOR RAZONABLE POR RIESGO DE TASA DE INTERÉS</w:t>
      </w:r>
      <w:r w:rsidR="007C06A9" w:rsidRPr="008A1A91">
        <w:t xml:space="preserve"> </w:t>
      </w:r>
      <w:r w:rsidR="007C06A9" w:rsidRPr="008A1A91">
        <w:rPr>
          <w:rStyle w:val="Refdenotaalpie"/>
        </w:rPr>
        <w:footnoteReference w:id="820"/>
      </w:r>
    </w:p>
    <w:p w14:paraId="524E6764" w14:textId="77777777" w:rsidR="00E920DC" w:rsidRPr="008A1A91" w:rsidRDefault="00E920DC" w:rsidP="00E920DC">
      <w:pPr>
        <w:pStyle w:val="plandescr"/>
        <w:ind w:right="142"/>
      </w:pPr>
    </w:p>
    <w:p w14:paraId="24E143A4" w14:textId="77777777" w:rsidR="00E920DC" w:rsidRPr="008A1A91" w:rsidRDefault="00E920DC" w:rsidP="00E920DC">
      <w:pPr>
        <w:pStyle w:val="plandescr"/>
        <w:ind w:right="142"/>
        <w:rPr>
          <w:rFonts w:ascii="Arial" w:hAnsi="Arial"/>
          <w:b w:val="0"/>
          <w:sz w:val="20"/>
          <w:lang w:val="es-ES_tradnl"/>
        </w:rPr>
      </w:pPr>
      <w:r w:rsidRPr="008A1A91">
        <w:tab/>
      </w:r>
      <w:r w:rsidRPr="008A1A91">
        <w:tab/>
      </w:r>
      <w:r w:rsidRPr="008A1A91">
        <w:rPr>
          <w:rFonts w:ascii="Arial" w:hAnsi="Arial"/>
          <w:b w:val="0"/>
          <w:sz w:val="20"/>
          <w:u w:val="single"/>
        </w:rPr>
        <w:t>DINÁMICA</w:t>
      </w:r>
      <w:r w:rsidRPr="008A1A91">
        <w:rPr>
          <w:rFonts w:ascii="Arial" w:hAnsi="Arial"/>
          <w:b w:val="0"/>
          <w:sz w:val="20"/>
        </w:rPr>
        <w:t xml:space="preserve">    Ver Dinámica cuenta 1503</w:t>
      </w:r>
    </w:p>
    <w:p w14:paraId="70ECBC06" w14:textId="77777777" w:rsidR="00E920DC" w:rsidRPr="008A1A91" w:rsidRDefault="00E920DC">
      <w:pPr>
        <w:pStyle w:val="BODYCUENTAS"/>
        <w:ind w:right="142"/>
      </w:pPr>
    </w:p>
    <w:p w14:paraId="44F61D07" w14:textId="77777777" w:rsidR="00AA39AE" w:rsidRPr="008A1A91" w:rsidRDefault="00E920DC">
      <w:pPr>
        <w:pStyle w:val="BODYCUENTAS"/>
        <w:ind w:right="142"/>
        <w:rPr>
          <w:vertAlign w:val="superscript"/>
        </w:rPr>
      </w:pPr>
      <w:r w:rsidRPr="008A1A91">
        <w:t>CUENTA</w:t>
      </w:r>
      <w:r w:rsidRPr="008A1A91">
        <w:tab/>
        <w:t xml:space="preserve">: </w:t>
      </w:r>
      <w:r w:rsidRPr="008A1A91">
        <w:tab/>
      </w:r>
      <w:r w:rsidR="00AA39AE" w:rsidRPr="008A1A91">
        <w:t>1502</w:t>
      </w:r>
      <w:r w:rsidR="00AA39AE" w:rsidRPr="008A1A91">
        <w:tab/>
      </w:r>
      <w:r w:rsidR="009D44BC" w:rsidRPr="008A1A91">
        <w:t>PRODUCTOS FINANCIEROS DERIVADOS PARA NEGOCIACIÓN</w:t>
      </w:r>
      <w:r w:rsidR="007C06A9" w:rsidRPr="008A1A91">
        <w:t xml:space="preserve"> </w:t>
      </w:r>
      <w:r w:rsidR="007C06A9" w:rsidRPr="008A1A91">
        <w:rPr>
          <w:rStyle w:val="Refdenotaalpie"/>
        </w:rPr>
        <w:footnoteReference w:id="821"/>
      </w:r>
    </w:p>
    <w:p w14:paraId="30C47048" w14:textId="77777777" w:rsidR="00AA39AE" w:rsidRPr="008A1A91" w:rsidRDefault="00AA39AE">
      <w:pPr>
        <w:pStyle w:val="spc3"/>
        <w:ind w:right="142"/>
        <w:rPr>
          <w:rFonts w:ascii="Arial" w:hAnsi="Arial"/>
        </w:rPr>
      </w:pPr>
      <w:r w:rsidRPr="008A1A91">
        <w:rPr>
          <w:rFonts w:ascii="Arial" w:hAnsi="Arial"/>
        </w:rPr>
        <w:t xml:space="preserve"> </w:t>
      </w:r>
    </w:p>
    <w:p w14:paraId="7B1452B8" w14:textId="77777777" w:rsidR="00AA39AE" w:rsidRPr="008A1A91" w:rsidRDefault="00AA39AE">
      <w:pPr>
        <w:pStyle w:val="spc3"/>
        <w:ind w:right="142"/>
        <w:rPr>
          <w:rFonts w:ascii="Arial" w:hAnsi="Arial"/>
        </w:rPr>
      </w:pPr>
    </w:p>
    <w:p w14:paraId="55B65182"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ANALÍTICAS</w:t>
      </w:r>
      <w:r w:rsidRPr="008A1A91">
        <w:rPr>
          <w:rFonts w:ascii="Arial" w:hAnsi="Arial"/>
          <w:b w:val="0"/>
          <w:sz w:val="20"/>
        </w:rPr>
        <w:t>:</w:t>
      </w:r>
    </w:p>
    <w:p w14:paraId="4E61BB06" w14:textId="77777777" w:rsidR="008C3DB1" w:rsidRPr="008A1A91" w:rsidRDefault="008C3DB1" w:rsidP="00FF571B">
      <w:pPr>
        <w:pStyle w:val="NORMALSUB-CUENTAS"/>
        <w:ind w:right="142"/>
        <w:rPr>
          <w:rFonts w:ascii="Arial" w:hAnsi="Arial"/>
        </w:rPr>
      </w:pPr>
    </w:p>
    <w:p w14:paraId="1650A402" w14:textId="77777777" w:rsidR="00D337F2" w:rsidRPr="008A1A91" w:rsidRDefault="00D337F2" w:rsidP="00FF571B">
      <w:pPr>
        <w:pStyle w:val="NORMALSUB-CUENTAS"/>
        <w:ind w:right="142"/>
        <w:rPr>
          <w:rFonts w:ascii="Arial" w:hAnsi="Arial"/>
        </w:rPr>
      </w:pPr>
      <w:r w:rsidRPr="008A1A91">
        <w:rPr>
          <w:rFonts w:ascii="Arial" w:hAnsi="Arial"/>
        </w:rPr>
        <w:t>1502.01</w:t>
      </w:r>
      <w:r w:rsidRPr="008A1A91">
        <w:rPr>
          <w:rFonts w:ascii="Arial" w:hAnsi="Arial"/>
        </w:rPr>
        <w:tab/>
        <w:t>Derivados de moneda extranjera</w:t>
      </w:r>
    </w:p>
    <w:p w14:paraId="2EB09780" w14:textId="77777777" w:rsidR="00D337F2" w:rsidRPr="008A1A91" w:rsidRDefault="00D337F2" w:rsidP="00FF571B">
      <w:pPr>
        <w:pStyle w:val="NORMALSUB-CUENTAS"/>
        <w:ind w:right="142"/>
        <w:rPr>
          <w:rFonts w:ascii="Arial" w:hAnsi="Arial"/>
          <w:lang w:val="en-US"/>
        </w:rPr>
      </w:pPr>
      <w:r w:rsidRPr="008A1A91">
        <w:rPr>
          <w:rFonts w:ascii="Arial" w:hAnsi="Arial"/>
          <w:lang w:val="en-US"/>
        </w:rPr>
        <w:t>1502.01.01</w:t>
      </w:r>
      <w:r w:rsidRPr="008A1A91">
        <w:rPr>
          <w:rFonts w:ascii="Arial" w:hAnsi="Arial"/>
          <w:lang w:val="en-US"/>
        </w:rPr>
        <w:tab/>
        <w:t>Swaps de Monedas (Cross-Currency Swaps)</w:t>
      </w:r>
    </w:p>
    <w:p w14:paraId="47B0DADF" w14:textId="77777777" w:rsidR="00D337F2" w:rsidRPr="008A1A91" w:rsidRDefault="00D337F2" w:rsidP="00FF571B">
      <w:pPr>
        <w:pStyle w:val="NORMALSUB-CUENTAS"/>
        <w:ind w:right="142"/>
        <w:rPr>
          <w:rFonts w:ascii="Arial" w:hAnsi="Arial"/>
        </w:rPr>
      </w:pPr>
      <w:r w:rsidRPr="008A1A91">
        <w:rPr>
          <w:rFonts w:ascii="Arial" w:hAnsi="Arial"/>
        </w:rPr>
        <w:t>1502.01.02</w:t>
      </w:r>
      <w:r w:rsidRPr="008A1A91">
        <w:rPr>
          <w:rFonts w:ascii="Arial" w:hAnsi="Arial"/>
        </w:rPr>
        <w:tab/>
        <w:t xml:space="preserve">Forwards </w:t>
      </w:r>
    </w:p>
    <w:p w14:paraId="66C980E4" w14:textId="77777777" w:rsidR="00D337F2" w:rsidRPr="008A1A91" w:rsidRDefault="00D337F2" w:rsidP="00FF571B">
      <w:pPr>
        <w:pStyle w:val="NORMALSUB-CUENTAS"/>
        <w:ind w:right="142"/>
        <w:rPr>
          <w:rFonts w:ascii="Arial" w:hAnsi="Arial"/>
        </w:rPr>
      </w:pPr>
      <w:r w:rsidRPr="008A1A91">
        <w:rPr>
          <w:rFonts w:ascii="Arial" w:hAnsi="Arial"/>
        </w:rPr>
        <w:t>1502.01.04</w:t>
      </w:r>
      <w:r w:rsidRPr="008A1A91">
        <w:rPr>
          <w:rFonts w:ascii="Arial" w:hAnsi="Arial"/>
        </w:rPr>
        <w:tab/>
        <w:t>Futuros</w:t>
      </w:r>
    </w:p>
    <w:p w14:paraId="5B628989" w14:textId="77777777" w:rsidR="00D337F2" w:rsidRPr="008A1A91" w:rsidRDefault="00D337F2" w:rsidP="00FF571B">
      <w:pPr>
        <w:pStyle w:val="NORMALSUB-CUENTAS"/>
        <w:ind w:right="142"/>
        <w:rPr>
          <w:rFonts w:ascii="Arial" w:hAnsi="Arial"/>
        </w:rPr>
      </w:pPr>
      <w:r w:rsidRPr="008A1A91">
        <w:rPr>
          <w:rFonts w:ascii="Arial" w:hAnsi="Arial"/>
        </w:rPr>
        <w:t>1502.01.05</w:t>
      </w:r>
      <w:r w:rsidRPr="008A1A91">
        <w:rPr>
          <w:rFonts w:ascii="Arial" w:hAnsi="Arial"/>
        </w:rPr>
        <w:tab/>
        <w:t>Opciones</w:t>
      </w:r>
    </w:p>
    <w:p w14:paraId="6E433D62" w14:textId="77777777" w:rsidR="00D337F2" w:rsidRPr="008A1A91" w:rsidRDefault="00D337F2" w:rsidP="00FF571B">
      <w:pPr>
        <w:pStyle w:val="NORMALSUB-CUENTAS"/>
        <w:ind w:right="142"/>
        <w:rPr>
          <w:rFonts w:ascii="Arial" w:hAnsi="Arial"/>
        </w:rPr>
      </w:pPr>
      <w:r w:rsidRPr="008A1A91">
        <w:rPr>
          <w:rFonts w:ascii="Arial" w:hAnsi="Arial"/>
        </w:rPr>
        <w:t>1502.01.09</w:t>
      </w:r>
      <w:r w:rsidRPr="008A1A91">
        <w:rPr>
          <w:rFonts w:ascii="Arial" w:hAnsi="Arial"/>
        </w:rPr>
        <w:tab/>
        <w:t>Otros derivados de moneda extranjera</w:t>
      </w:r>
    </w:p>
    <w:p w14:paraId="2496D908" w14:textId="77777777" w:rsidR="00D337F2" w:rsidRPr="008A1A91" w:rsidRDefault="00D337F2" w:rsidP="00FF571B">
      <w:pPr>
        <w:pStyle w:val="NORMALSUB-CUENTAS"/>
        <w:ind w:right="142"/>
        <w:rPr>
          <w:rFonts w:ascii="Arial" w:hAnsi="Arial"/>
        </w:rPr>
      </w:pPr>
      <w:r w:rsidRPr="008A1A91">
        <w:rPr>
          <w:rFonts w:ascii="Arial" w:hAnsi="Arial"/>
        </w:rPr>
        <w:t>1502.02</w:t>
      </w:r>
      <w:r w:rsidRPr="008A1A91">
        <w:rPr>
          <w:rFonts w:ascii="Arial" w:hAnsi="Arial"/>
        </w:rPr>
        <w:tab/>
        <w:t>Derivados de tasa de interés</w:t>
      </w:r>
    </w:p>
    <w:p w14:paraId="4A10C845" w14:textId="77777777" w:rsidR="00D337F2" w:rsidRPr="008A1A91" w:rsidRDefault="00D337F2" w:rsidP="00FF571B">
      <w:pPr>
        <w:pStyle w:val="NORMALSUB-CUENTAS"/>
        <w:ind w:right="142"/>
        <w:rPr>
          <w:rFonts w:ascii="Arial" w:hAnsi="Arial"/>
        </w:rPr>
      </w:pPr>
      <w:r w:rsidRPr="008A1A91">
        <w:rPr>
          <w:rFonts w:ascii="Arial" w:hAnsi="Arial"/>
        </w:rPr>
        <w:t>1502.02.01</w:t>
      </w:r>
      <w:r w:rsidRPr="008A1A91">
        <w:rPr>
          <w:rFonts w:ascii="Arial" w:hAnsi="Arial"/>
        </w:rPr>
        <w:tab/>
        <w:t>Swaps de Tasas de Interés</w:t>
      </w:r>
    </w:p>
    <w:p w14:paraId="00DFDA09" w14:textId="77777777" w:rsidR="00D337F2" w:rsidRPr="008A1A91" w:rsidRDefault="00D337F2" w:rsidP="00FF571B">
      <w:pPr>
        <w:pStyle w:val="NORMALSUB-CUENTAS"/>
        <w:ind w:right="142"/>
        <w:rPr>
          <w:rFonts w:ascii="Arial" w:hAnsi="Arial"/>
        </w:rPr>
      </w:pPr>
      <w:r w:rsidRPr="008A1A91">
        <w:rPr>
          <w:rFonts w:ascii="Arial" w:hAnsi="Arial"/>
        </w:rPr>
        <w:t>1502.02.02</w:t>
      </w:r>
      <w:r w:rsidRPr="008A1A91">
        <w:rPr>
          <w:rFonts w:ascii="Arial" w:hAnsi="Arial"/>
        </w:rPr>
        <w:tab/>
        <w:t>Forwards</w:t>
      </w:r>
    </w:p>
    <w:p w14:paraId="26BC2C04" w14:textId="77777777" w:rsidR="00D337F2" w:rsidRPr="008A1A91" w:rsidRDefault="00D337F2" w:rsidP="00FF571B">
      <w:pPr>
        <w:pStyle w:val="NORMALSUB-CUENTAS"/>
        <w:ind w:right="142"/>
        <w:rPr>
          <w:rFonts w:ascii="Arial" w:hAnsi="Arial"/>
        </w:rPr>
      </w:pPr>
      <w:r w:rsidRPr="008A1A91">
        <w:rPr>
          <w:rFonts w:ascii="Arial" w:hAnsi="Arial"/>
        </w:rPr>
        <w:t>1502.02.04</w:t>
      </w:r>
      <w:r w:rsidRPr="008A1A91">
        <w:rPr>
          <w:rFonts w:ascii="Arial" w:hAnsi="Arial"/>
        </w:rPr>
        <w:tab/>
        <w:t>Futuros</w:t>
      </w:r>
    </w:p>
    <w:p w14:paraId="1BF15765" w14:textId="77777777" w:rsidR="00D337F2" w:rsidRPr="008A1A91" w:rsidRDefault="00D337F2" w:rsidP="00FF571B">
      <w:pPr>
        <w:pStyle w:val="NORMALSUB-CUENTAS"/>
        <w:ind w:right="142"/>
        <w:rPr>
          <w:rFonts w:ascii="Arial" w:hAnsi="Arial"/>
        </w:rPr>
      </w:pPr>
      <w:r w:rsidRPr="008A1A91">
        <w:rPr>
          <w:rFonts w:ascii="Arial" w:hAnsi="Arial"/>
        </w:rPr>
        <w:t xml:space="preserve">1502.02.05 </w:t>
      </w:r>
      <w:r w:rsidRPr="008A1A91">
        <w:rPr>
          <w:rFonts w:ascii="Arial" w:hAnsi="Arial"/>
        </w:rPr>
        <w:tab/>
        <w:t>Opciones</w:t>
      </w:r>
    </w:p>
    <w:p w14:paraId="14B276AD" w14:textId="77777777" w:rsidR="00D337F2" w:rsidRPr="008A1A91" w:rsidRDefault="00D337F2" w:rsidP="00FF571B">
      <w:pPr>
        <w:pStyle w:val="NORMALSUB-CUENTAS"/>
        <w:ind w:right="142"/>
        <w:rPr>
          <w:rFonts w:ascii="Arial" w:hAnsi="Arial"/>
        </w:rPr>
      </w:pPr>
      <w:r w:rsidRPr="008A1A91">
        <w:rPr>
          <w:rFonts w:ascii="Arial" w:hAnsi="Arial"/>
        </w:rPr>
        <w:t>1502.02.09</w:t>
      </w:r>
      <w:r w:rsidRPr="008A1A91">
        <w:rPr>
          <w:rFonts w:ascii="Arial" w:hAnsi="Arial"/>
        </w:rPr>
        <w:tab/>
        <w:t>Otros derivados de tasa de interés</w:t>
      </w:r>
    </w:p>
    <w:p w14:paraId="1D7F96CA" w14:textId="77777777" w:rsidR="00D337F2" w:rsidRPr="008A1A91" w:rsidRDefault="00D337F2" w:rsidP="00FF571B">
      <w:pPr>
        <w:pStyle w:val="NORMALSUB-CUENTAS"/>
        <w:ind w:right="142"/>
        <w:rPr>
          <w:rFonts w:ascii="Arial" w:hAnsi="Arial"/>
        </w:rPr>
      </w:pPr>
      <w:r w:rsidRPr="008A1A91">
        <w:rPr>
          <w:rFonts w:ascii="Arial" w:hAnsi="Arial"/>
        </w:rPr>
        <w:t>1502.03</w:t>
      </w:r>
      <w:r w:rsidRPr="008A1A91">
        <w:rPr>
          <w:rFonts w:ascii="Arial" w:hAnsi="Arial"/>
        </w:rPr>
        <w:tab/>
        <w:t>Derivados de instrumentos representativos de capital, deuda y commodities</w:t>
      </w:r>
    </w:p>
    <w:p w14:paraId="42C88D99" w14:textId="77777777" w:rsidR="00D337F2" w:rsidRPr="008A1A91" w:rsidRDefault="00D337F2" w:rsidP="00FF571B">
      <w:pPr>
        <w:pStyle w:val="NORMALSUB-CUENTAS"/>
        <w:ind w:right="142"/>
        <w:rPr>
          <w:rFonts w:ascii="Arial" w:hAnsi="Arial"/>
        </w:rPr>
      </w:pPr>
      <w:r w:rsidRPr="008A1A91">
        <w:rPr>
          <w:rFonts w:ascii="Arial" w:hAnsi="Arial"/>
        </w:rPr>
        <w:t>1502.03.01</w:t>
      </w:r>
      <w:r w:rsidRPr="008A1A91">
        <w:rPr>
          <w:rFonts w:ascii="Arial" w:hAnsi="Arial"/>
        </w:rPr>
        <w:tab/>
        <w:t>Swaps</w:t>
      </w:r>
    </w:p>
    <w:p w14:paraId="22ED1058" w14:textId="77777777" w:rsidR="00D337F2" w:rsidRPr="008A1A91" w:rsidRDefault="00D337F2" w:rsidP="00FF571B">
      <w:pPr>
        <w:pStyle w:val="NORMALSUB-CUENTAS"/>
        <w:ind w:right="142"/>
        <w:rPr>
          <w:rFonts w:ascii="Arial" w:hAnsi="Arial"/>
        </w:rPr>
      </w:pPr>
      <w:r w:rsidRPr="008A1A91">
        <w:rPr>
          <w:rFonts w:ascii="Arial" w:hAnsi="Arial"/>
        </w:rPr>
        <w:t>1502.03.02</w:t>
      </w:r>
      <w:r w:rsidRPr="008A1A91">
        <w:rPr>
          <w:rFonts w:ascii="Arial" w:hAnsi="Arial"/>
        </w:rPr>
        <w:tab/>
        <w:t xml:space="preserve">Forwards </w:t>
      </w:r>
    </w:p>
    <w:p w14:paraId="7B98D562" w14:textId="77777777" w:rsidR="00D337F2" w:rsidRPr="008A1A91" w:rsidRDefault="00D337F2" w:rsidP="00FF571B">
      <w:pPr>
        <w:pStyle w:val="NORMALSUB-CUENTAS"/>
        <w:ind w:right="142"/>
        <w:rPr>
          <w:rFonts w:ascii="Arial" w:hAnsi="Arial"/>
        </w:rPr>
      </w:pPr>
      <w:r w:rsidRPr="008A1A91">
        <w:rPr>
          <w:rFonts w:ascii="Arial" w:hAnsi="Arial"/>
        </w:rPr>
        <w:t>1502.03.04</w:t>
      </w:r>
      <w:r w:rsidRPr="008A1A91">
        <w:rPr>
          <w:rFonts w:ascii="Arial" w:hAnsi="Arial"/>
        </w:rPr>
        <w:tab/>
        <w:t>Futuros</w:t>
      </w:r>
    </w:p>
    <w:p w14:paraId="313F1381" w14:textId="77777777" w:rsidR="00D337F2" w:rsidRPr="008A1A91" w:rsidRDefault="00D337F2" w:rsidP="00FF571B">
      <w:pPr>
        <w:pStyle w:val="NORMALSUB-CUENTAS"/>
        <w:ind w:right="142"/>
        <w:rPr>
          <w:rFonts w:ascii="Arial" w:hAnsi="Arial"/>
        </w:rPr>
      </w:pPr>
      <w:r w:rsidRPr="008A1A91">
        <w:rPr>
          <w:rFonts w:ascii="Arial" w:hAnsi="Arial"/>
        </w:rPr>
        <w:t>1502.03.05</w:t>
      </w:r>
      <w:r w:rsidRPr="008A1A91">
        <w:rPr>
          <w:rFonts w:ascii="Arial" w:hAnsi="Arial"/>
        </w:rPr>
        <w:tab/>
        <w:t>Opciones</w:t>
      </w:r>
    </w:p>
    <w:p w14:paraId="5BDBFBED" w14:textId="77777777" w:rsidR="00D337F2" w:rsidRPr="008A1A91" w:rsidRDefault="00D337F2" w:rsidP="00FF571B">
      <w:pPr>
        <w:pStyle w:val="NORMALSUB-CUENTAS"/>
        <w:ind w:right="142"/>
        <w:rPr>
          <w:rFonts w:ascii="Arial" w:hAnsi="Arial"/>
        </w:rPr>
      </w:pPr>
      <w:r w:rsidRPr="008A1A91">
        <w:rPr>
          <w:rFonts w:ascii="Arial" w:hAnsi="Arial"/>
        </w:rPr>
        <w:t>1502.03.09</w:t>
      </w:r>
      <w:r w:rsidRPr="008A1A91">
        <w:rPr>
          <w:rFonts w:ascii="Arial" w:hAnsi="Arial"/>
        </w:rPr>
        <w:tab/>
        <w:t>Otros derivados de capital, deuda y commodities</w:t>
      </w:r>
    </w:p>
    <w:p w14:paraId="215C988E" w14:textId="77777777" w:rsidR="00D337F2" w:rsidRPr="008A1A91" w:rsidRDefault="00D337F2" w:rsidP="00FF571B">
      <w:pPr>
        <w:pStyle w:val="NORMALSUB-CUENTAS"/>
        <w:ind w:right="142"/>
        <w:rPr>
          <w:rFonts w:ascii="Arial" w:hAnsi="Arial"/>
        </w:rPr>
      </w:pPr>
      <w:r w:rsidRPr="008A1A91">
        <w:rPr>
          <w:rFonts w:ascii="Arial" w:hAnsi="Arial"/>
        </w:rPr>
        <w:t>1502.05</w:t>
      </w:r>
      <w:r w:rsidRPr="008A1A91">
        <w:rPr>
          <w:rFonts w:ascii="Arial" w:hAnsi="Arial"/>
        </w:rPr>
        <w:tab/>
        <w:t>Derivados de crédito</w:t>
      </w:r>
    </w:p>
    <w:p w14:paraId="785530D0" w14:textId="77777777" w:rsidR="00D337F2" w:rsidRPr="008A1A91" w:rsidRDefault="00D337F2" w:rsidP="00FF571B">
      <w:pPr>
        <w:pStyle w:val="NORMALSUB-CUENTAS"/>
        <w:ind w:right="142"/>
        <w:rPr>
          <w:rFonts w:ascii="Arial" w:hAnsi="Arial"/>
        </w:rPr>
      </w:pPr>
      <w:r w:rsidRPr="008A1A91">
        <w:rPr>
          <w:rFonts w:ascii="Arial" w:hAnsi="Arial"/>
        </w:rPr>
        <w:t>1502.05.01</w:t>
      </w:r>
      <w:r w:rsidRPr="008A1A91">
        <w:rPr>
          <w:rFonts w:ascii="Arial" w:hAnsi="Arial"/>
        </w:rPr>
        <w:tab/>
        <w:t>Total Return Swaps</w:t>
      </w:r>
    </w:p>
    <w:p w14:paraId="773E825C" w14:textId="77777777" w:rsidR="00D337F2" w:rsidRPr="008A1A91" w:rsidRDefault="00D337F2" w:rsidP="00FF571B">
      <w:pPr>
        <w:pStyle w:val="NORMALSUB-CUENTAS"/>
        <w:ind w:right="142"/>
        <w:rPr>
          <w:rFonts w:ascii="Arial" w:hAnsi="Arial"/>
        </w:rPr>
      </w:pPr>
      <w:r w:rsidRPr="008A1A91">
        <w:rPr>
          <w:rFonts w:ascii="Arial" w:hAnsi="Arial"/>
        </w:rPr>
        <w:t>1502.05.02</w:t>
      </w:r>
      <w:r w:rsidRPr="008A1A91">
        <w:rPr>
          <w:rFonts w:ascii="Arial" w:hAnsi="Arial"/>
        </w:rPr>
        <w:tab/>
        <w:t xml:space="preserve">Credit Default Swaps </w:t>
      </w:r>
    </w:p>
    <w:p w14:paraId="341C0BB8" w14:textId="77777777" w:rsidR="001C5A0F" w:rsidRPr="008A1A91" w:rsidRDefault="001C5A0F" w:rsidP="001C5A0F">
      <w:pPr>
        <w:pStyle w:val="NORMALSUB-CUENTAS"/>
        <w:ind w:right="142"/>
        <w:rPr>
          <w:rFonts w:ascii="Arial" w:hAnsi="Arial"/>
        </w:rPr>
      </w:pPr>
      <w:r w:rsidRPr="008A1A91">
        <w:rPr>
          <w:rFonts w:ascii="Arial" w:hAnsi="Arial"/>
        </w:rPr>
        <w:t>1502.05.09</w:t>
      </w:r>
      <w:r w:rsidRPr="008A1A91">
        <w:rPr>
          <w:rFonts w:ascii="Arial" w:hAnsi="Arial"/>
        </w:rPr>
        <w:tab/>
        <w:t>Otros derivados de crédito</w:t>
      </w:r>
    </w:p>
    <w:p w14:paraId="32FA54E8" w14:textId="77777777" w:rsidR="00D337F2" w:rsidRPr="008A1A91" w:rsidRDefault="00D337F2" w:rsidP="00FF571B">
      <w:pPr>
        <w:pStyle w:val="NORMALSUB-CUENTAS"/>
        <w:ind w:right="142"/>
        <w:rPr>
          <w:rFonts w:ascii="Arial" w:hAnsi="Arial"/>
        </w:rPr>
      </w:pPr>
      <w:r w:rsidRPr="008A1A91">
        <w:rPr>
          <w:rFonts w:ascii="Arial" w:hAnsi="Arial"/>
        </w:rPr>
        <w:t>1502.09</w:t>
      </w:r>
      <w:r w:rsidRPr="008A1A91">
        <w:rPr>
          <w:rFonts w:ascii="Arial" w:hAnsi="Arial"/>
        </w:rPr>
        <w:tab/>
        <w:t>Otros productos financieros derivados</w:t>
      </w:r>
    </w:p>
    <w:p w14:paraId="48981190" w14:textId="77777777" w:rsidR="00AA39AE" w:rsidRPr="008A1A91" w:rsidRDefault="00AA39AE">
      <w:pPr>
        <w:tabs>
          <w:tab w:val="left" w:pos="3969"/>
        </w:tabs>
        <w:ind w:left="2552" w:right="142"/>
        <w:jc w:val="both"/>
      </w:pPr>
    </w:p>
    <w:p w14:paraId="0CE68D85" w14:textId="77777777" w:rsidR="00AA39AE" w:rsidRPr="008A1A91" w:rsidRDefault="00AA39AE">
      <w:pPr>
        <w:pStyle w:val="plandescr"/>
        <w:ind w:right="142"/>
        <w:rPr>
          <w:rFonts w:ascii="Arial" w:hAnsi="Arial"/>
          <w:b w:val="0"/>
          <w:sz w:val="20"/>
          <w:lang w:val="es-ES_tradnl"/>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r>
      <w:r w:rsidR="009E2FB4" w:rsidRPr="008A1A91">
        <w:rPr>
          <w:rFonts w:ascii="Arial" w:hAnsi="Arial"/>
          <w:b w:val="0"/>
          <w:sz w:val="20"/>
        </w:rPr>
        <w:t>Ver Dinámica cuenta 1503</w:t>
      </w:r>
    </w:p>
    <w:p w14:paraId="03CFD062" w14:textId="77777777" w:rsidR="00A93CF2" w:rsidRPr="008A1A91" w:rsidRDefault="00A93CF2" w:rsidP="00A93CF2">
      <w:pPr>
        <w:pStyle w:val="normalnotapie1"/>
        <w:rPr>
          <w:vertAlign w:val="superscript"/>
        </w:rPr>
      </w:pPr>
    </w:p>
    <w:p w14:paraId="5679E165" w14:textId="77777777" w:rsidR="00AA39AE" w:rsidRPr="008A1A91" w:rsidRDefault="009E2FB4">
      <w:pPr>
        <w:pStyle w:val="BODYCUENTAS"/>
        <w:ind w:right="142"/>
      </w:pPr>
      <w:r w:rsidRPr="008A1A91">
        <w:br w:type="page"/>
      </w:r>
      <w:r w:rsidR="00AA39AE" w:rsidRPr="008A1A91">
        <w:t>CUENTA</w:t>
      </w:r>
      <w:r w:rsidR="00AA39AE" w:rsidRPr="008A1A91">
        <w:tab/>
        <w:t>:</w:t>
      </w:r>
      <w:r w:rsidR="00AA39AE" w:rsidRPr="008A1A91">
        <w:tab/>
        <w:t>1503</w:t>
      </w:r>
      <w:r w:rsidR="00AA39AE" w:rsidRPr="008A1A91">
        <w:tab/>
      </w:r>
      <w:r w:rsidR="008D7024" w:rsidRPr="008A1A91">
        <w:t>PRODUCTOS FINANCIEROS DERIVADOS CON FINES DE COBERTURA</w:t>
      </w:r>
      <w:r w:rsidR="007C06A9" w:rsidRPr="008A1A91">
        <w:t xml:space="preserve"> </w:t>
      </w:r>
      <w:r w:rsidR="007C06A9" w:rsidRPr="008A1A91">
        <w:rPr>
          <w:rStyle w:val="Refdenotaalpie"/>
        </w:rPr>
        <w:footnoteReference w:id="822"/>
      </w:r>
    </w:p>
    <w:p w14:paraId="1CC8B676" w14:textId="77777777" w:rsidR="007B3ED6" w:rsidRPr="008A1A91" w:rsidRDefault="007B3ED6">
      <w:pPr>
        <w:pStyle w:val="plansubcta"/>
        <w:tabs>
          <w:tab w:val="clear" w:pos="7796"/>
          <w:tab w:val="clear" w:pos="8222"/>
          <w:tab w:val="clear" w:pos="8647"/>
        </w:tabs>
        <w:ind w:left="2552" w:right="142"/>
        <w:jc w:val="both"/>
        <w:rPr>
          <w:rFonts w:ascii="Arial" w:hAnsi="Arial"/>
          <w:b w:val="0"/>
          <w:sz w:val="22"/>
        </w:rPr>
      </w:pPr>
    </w:p>
    <w:p w14:paraId="5B0C8D61" w14:textId="77777777" w:rsidR="00AA39AE" w:rsidRPr="008A1A91" w:rsidRDefault="00AA39AE">
      <w:pPr>
        <w:pStyle w:val="plansubcta"/>
        <w:tabs>
          <w:tab w:val="clear" w:pos="3119"/>
          <w:tab w:val="clear" w:pos="3969"/>
          <w:tab w:val="clear" w:pos="5103"/>
          <w:tab w:val="clear" w:pos="7796"/>
          <w:tab w:val="clear" w:pos="8222"/>
          <w:tab w:val="clear" w:pos="8647"/>
        </w:tabs>
        <w:ind w:left="2547" w:right="142" w:hanging="1980"/>
        <w:jc w:val="both"/>
        <w:rPr>
          <w:rFonts w:ascii="Arial" w:hAnsi="Arial"/>
          <w:sz w:val="20"/>
        </w:rPr>
      </w:pPr>
    </w:p>
    <w:p w14:paraId="0B98AB24" w14:textId="77777777" w:rsidR="00AA39AE" w:rsidRPr="008A1A91" w:rsidRDefault="00AA39AE">
      <w:pPr>
        <w:pStyle w:val="plansubcta"/>
        <w:ind w:left="2552" w:right="142"/>
        <w:rPr>
          <w:rFonts w:ascii="Arial" w:hAnsi="Arial"/>
          <w:b w:val="0"/>
          <w:sz w:val="20"/>
        </w:rPr>
      </w:pPr>
      <w:r w:rsidRPr="008A1A91">
        <w:rPr>
          <w:rFonts w:ascii="Arial" w:hAnsi="Arial"/>
          <w:sz w:val="20"/>
        </w:rPr>
        <w:t>SUBCUENTAS Y CUENTAS ANALÍTICAS</w:t>
      </w:r>
      <w:r w:rsidRPr="008A1A91">
        <w:rPr>
          <w:rFonts w:ascii="Arial" w:hAnsi="Arial"/>
          <w:b w:val="0"/>
          <w:sz w:val="20"/>
        </w:rPr>
        <w:t>:</w:t>
      </w:r>
    </w:p>
    <w:p w14:paraId="7AEA42F1" w14:textId="77777777" w:rsidR="0024307E" w:rsidRPr="008A1A91" w:rsidRDefault="0024307E" w:rsidP="00435B80">
      <w:pPr>
        <w:pStyle w:val="NORMALSUB-CUENTAS"/>
        <w:ind w:right="142"/>
        <w:rPr>
          <w:rFonts w:ascii="Arial" w:hAnsi="Arial"/>
        </w:rPr>
      </w:pPr>
    </w:p>
    <w:p w14:paraId="0817009B" w14:textId="77777777" w:rsidR="0024307E" w:rsidRPr="008A1A91" w:rsidRDefault="0024307E" w:rsidP="0024307E">
      <w:pPr>
        <w:pStyle w:val="NORMALSUB-CUENTAS"/>
        <w:ind w:right="142"/>
        <w:rPr>
          <w:rFonts w:ascii="Arial" w:hAnsi="Arial"/>
        </w:rPr>
      </w:pPr>
      <w:r w:rsidRPr="008A1A91">
        <w:rPr>
          <w:rFonts w:ascii="Arial" w:hAnsi="Arial"/>
        </w:rPr>
        <w:t>1503.01</w:t>
      </w:r>
      <w:r w:rsidRPr="008A1A91">
        <w:rPr>
          <w:rFonts w:ascii="Arial" w:hAnsi="Arial"/>
        </w:rPr>
        <w:tab/>
        <w:t>Coberturas de Valor Razonable</w:t>
      </w:r>
    </w:p>
    <w:p w14:paraId="757EE0E5" w14:textId="77777777" w:rsidR="0024307E" w:rsidRPr="008A1A91" w:rsidRDefault="0024307E" w:rsidP="0024307E">
      <w:pPr>
        <w:pStyle w:val="NORMALSUB-CUENTAS"/>
        <w:ind w:right="142"/>
        <w:rPr>
          <w:rFonts w:ascii="Arial" w:hAnsi="Arial"/>
        </w:rPr>
      </w:pPr>
      <w:r w:rsidRPr="008A1A91">
        <w:rPr>
          <w:rFonts w:ascii="Arial" w:hAnsi="Arial"/>
        </w:rPr>
        <w:t>1503.01.01</w:t>
      </w:r>
      <w:r w:rsidRPr="008A1A91">
        <w:rPr>
          <w:rFonts w:ascii="Arial" w:hAnsi="Arial"/>
        </w:rPr>
        <w:tab/>
        <w:t>Derivados de moneda extranjera</w:t>
      </w:r>
    </w:p>
    <w:p w14:paraId="1F869FF0" w14:textId="77777777" w:rsidR="0024307E" w:rsidRPr="008A1A91" w:rsidRDefault="0024307E" w:rsidP="0024307E">
      <w:pPr>
        <w:pStyle w:val="NORMALSUB-CUENTAS"/>
        <w:ind w:right="142"/>
        <w:rPr>
          <w:rFonts w:ascii="Arial" w:hAnsi="Arial"/>
        </w:rPr>
      </w:pPr>
      <w:r w:rsidRPr="008A1A91">
        <w:rPr>
          <w:rFonts w:ascii="Arial" w:hAnsi="Arial"/>
        </w:rPr>
        <w:t>1503.01.01.01</w:t>
      </w:r>
      <w:r w:rsidRPr="008A1A91">
        <w:rPr>
          <w:rFonts w:ascii="Arial" w:hAnsi="Arial"/>
        </w:rPr>
        <w:tab/>
        <w:t>Swaps de Monedas (Cross-Currency Swaps)</w:t>
      </w:r>
    </w:p>
    <w:p w14:paraId="0AB27FA6" w14:textId="77777777" w:rsidR="0024307E" w:rsidRPr="008A1A91" w:rsidRDefault="0024307E" w:rsidP="0024307E">
      <w:pPr>
        <w:pStyle w:val="NORMALSUB-CUENTAS"/>
        <w:ind w:right="142"/>
        <w:rPr>
          <w:rFonts w:ascii="Arial" w:hAnsi="Arial"/>
        </w:rPr>
      </w:pPr>
      <w:r w:rsidRPr="008A1A91">
        <w:rPr>
          <w:rFonts w:ascii="Arial" w:hAnsi="Arial"/>
        </w:rPr>
        <w:t>1503.01.01.02</w:t>
      </w:r>
      <w:r w:rsidRPr="008A1A91">
        <w:rPr>
          <w:rFonts w:ascii="Arial" w:hAnsi="Arial"/>
        </w:rPr>
        <w:tab/>
        <w:t xml:space="preserve">Forwards </w:t>
      </w:r>
    </w:p>
    <w:p w14:paraId="7CD7C563" w14:textId="77777777" w:rsidR="0024307E" w:rsidRPr="008A1A91" w:rsidRDefault="0024307E" w:rsidP="0024307E">
      <w:pPr>
        <w:pStyle w:val="NORMALSUB-CUENTAS"/>
        <w:ind w:right="142"/>
        <w:rPr>
          <w:rFonts w:ascii="Arial" w:hAnsi="Arial"/>
        </w:rPr>
      </w:pPr>
      <w:r w:rsidRPr="008A1A91">
        <w:rPr>
          <w:rFonts w:ascii="Arial" w:hAnsi="Arial"/>
        </w:rPr>
        <w:t>1503.01.01.04</w:t>
      </w:r>
      <w:r w:rsidRPr="008A1A91">
        <w:rPr>
          <w:rFonts w:ascii="Arial" w:hAnsi="Arial"/>
        </w:rPr>
        <w:tab/>
        <w:t>Futuros</w:t>
      </w:r>
    </w:p>
    <w:p w14:paraId="7CBC6F1B" w14:textId="77777777" w:rsidR="0024307E" w:rsidRPr="008A1A91" w:rsidRDefault="0024307E" w:rsidP="0024307E">
      <w:pPr>
        <w:pStyle w:val="NORMALSUB-CUENTAS"/>
        <w:ind w:right="142"/>
        <w:rPr>
          <w:rFonts w:ascii="Arial" w:hAnsi="Arial"/>
        </w:rPr>
      </w:pPr>
      <w:r w:rsidRPr="008A1A91">
        <w:rPr>
          <w:rFonts w:ascii="Arial" w:hAnsi="Arial"/>
        </w:rPr>
        <w:t>1503.01.01.05</w:t>
      </w:r>
      <w:r w:rsidRPr="008A1A91">
        <w:rPr>
          <w:rFonts w:ascii="Arial" w:hAnsi="Arial"/>
        </w:rPr>
        <w:tab/>
        <w:t>Opciones</w:t>
      </w:r>
    </w:p>
    <w:p w14:paraId="63FF60A8" w14:textId="77777777" w:rsidR="0024307E" w:rsidRPr="008A1A91" w:rsidRDefault="0024307E" w:rsidP="0024307E">
      <w:pPr>
        <w:pStyle w:val="NORMALSUB-CUENTAS"/>
        <w:ind w:right="142"/>
        <w:rPr>
          <w:rFonts w:ascii="Arial" w:hAnsi="Arial"/>
        </w:rPr>
      </w:pPr>
      <w:r w:rsidRPr="008A1A91">
        <w:rPr>
          <w:rFonts w:ascii="Arial" w:hAnsi="Arial"/>
        </w:rPr>
        <w:t>1503.01.01.09</w:t>
      </w:r>
      <w:r w:rsidRPr="008A1A91">
        <w:rPr>
          <w:rFonts w:ascii="Arial" w:hAnsi="Arial"/>
        </w:rPr>
        <w:tab/>
        <w:t>Otros derivados de moneda extranjera</w:t>
      </w:r>
    </w:p>
    <w:p w14:paraId="572C04FE" w14:textId="77777777" w:rsidR="0024307E" w:rsidRPr="008A1A91" w:rsidRDefault="0024307E" w:rsidP="0024307E">
      <w:pPr>
        <w:pStyle w:val="NORMALSUB-CUENTAS"/>
        <w:ind w:right="142"/>
        <w:rPr>
          <w:rFonts w:ascii="Arial" w:hAnsi="Arial"/>
        </w:rPr>
      </w:pPr>
      <w:r w:rsidRPr="008A1A91">
        <w:rPr>
          <w:rFonts w:ascii="Arial" w:hAnsi="Arial"/>
        </w:rPr>
        <w:t>1503.01.02</w:t>
      </w:r>
      <w:r w:rsidRPr="008A1A91">
        <w:rPr>
          <w:rFonts w:ascii="Arial" w:hAnsi="Arial"/>
        </w:rPr>
        <w:tab/>
        <w:t>Derivados de tasa de interés</w:t>
      </w:r>
    </w:p>
    <w:p w14:paraId="4EC856B2" w14:textId="77777777" w:rsidR="0024307E" w:rsidRPr="008A1A91" w:rsidRDefault="0024307E" w:rsidP="0024307E">
      <w:pPr>
        <w:pStyle w:val="NORMALSUB-CUENTAS"/>
        <w:ind w:right="142"/>
        <w:rPr>
          <w:rFonts w:ascii="Arial" w:hAnsi="Arial"/>
        </w:rPr>
      </w:pPr>
      <w:r w:rsidRPr="008A1A91">
        <w:rPr>
          <w:rFonts w:ascii="Arial" w:hAnsi="Arial"/>
        </w:rPr>
        <w:t>1503.01.02.01</w:t>
      </w:r>
      <w:r w:rsidRPr="008A1A91">
        <w:rPr>
          <w:rFonts w:ascii="Arial" w:hAnsi="Arial"/>
        </w:rPr>
        <w:tab/>
        <w:t>Swaps de Tasas de Interés</w:t>
      </w:r>
    </w:p>
    <w:p w14:paraId="76B2BD02" w14:textId="77777777" w:rsidR="0024307E" w:rsidRPr="008A1A91" w:rsidRDefault="0024307E" w:rsidP="0024307E">
      <w:pPr>
        <w:pStyle w:val="NORMALSUB-CUENTAS"/>
        <w:ind w:right="142"/>
        <w:rPr>
          <w:rFonts w:ascii="Arial" w:hAnsi="Arial"/>
        </w:rPr>
      </w:pPr>
      <w:r w:rsidRPr="008A1A91">
        <w:rPr>
          <w:rFonts w:ascii="Arial" w:hAnsi="Arial"/>
        </w:rPr>
        <w:t>1503.01.02.02</w:t>
      </w:r>
      <w:r w:rsidRPr="008A1A91">
        <w:rPr>
          <w:rFonts w:ascii="Arial" w:hAnsi="Arial"/>
        </w:rPr>
        <w:tab/>
        <w:t>Forwards</w:t>
      </w:r>
    </w:p>
    <w:p w14:paraId="4209E778" w14:textId="77777777" w:rsidR="0024307E" w:rsidRPr="008A1A91" w:rsidRDefault="0024307E" w:rsidP="0024307E">
      <w:pPr>
        <w:pStyle w:val="NORMALSUB-CUENTAS"/>
        <w:ind w:right="142"/>
        <w:rPr>
          <w:rFonts w:ascii="Arial" w:hAnsi="Arial"/>
        </w:rPr>
      </w:pPr>
      <w:r w:rsidRPr="008A1A91">
        <w:rPr>
          <w:rFonts w:ascii="Arial" w:hAnsi="Arial"/>
        </w:rPr>
        <w:t>1503.01.02.04</w:t>
      </w:r>
      <w:r w:rsidRPr="008A1A91">
        <w:rPr>
          <w:rFonts w:ascii="Arial" w:hAnsi="Arial"/>
        </w:rPr>
        <w:tab/>
        <w:t>Futuros</w:t>
      </w:r>
    </w:p>
    <w:p w14:paraId="1101B63F" w14:textId="77777777" w:rsidR="0024307E" w:rsidRPr="008A1A91" w:rsidRDefault="0024307E" w:rsidP="0024307E">
      <w:pPr>
        <w:pStyle w:val="NORMALSUB-CUENTAS"/>
        <w:ind w:right="142"/>
        <w:rPr>
          <w:rFonts w:ascii="Arial" w:hAnsi="Arial"/>
        </w:rPr>
      </w:pPr>
      <w:r w:rsidRPr="008A1A91">
        <w:rPr>
          <w:rFonts w:ascii="Arial" w:hAnsi="Arial"/>
        </w:rPr>
        <w:t>1503.01.02.05</w:t>
      </w:r>
      <w:r w:rsidRPr="008A1A91">
        <w:rPr>
          <w:rFonts w:ascii="Arial" w:hAnsi="Arial"/>
        </w:rPr>
        <w:tab/>
        <w:t>Opciones</w:t>
      </w:r>
    </w:p>
    <w:p w14:paraId="09B94597" w14:textId="77777777" w:rsidR="0024307E" w:rsidRPr="008A1A91" w:rsidRDefault="0024307E" w:rsidP="0024307E">
      <w:pPr>
        <w:pStyle w:val="NORMALSUB-CUENTAS"/>
        <w:ind w:right="142"/>
        <w:rPr>
          <w:rFonts w:ascii="Arial" w:hAnsi="Arial"/>
        </w:rPr>
      </w:pPr>
      <w:r w:rsidRPr="008A1A91">
        <w:rPr>
          <w:rFonts w:ascii="Arial" w:hAnsi="Arial"/>
        </w:rPr>
        <w:t>1503.01.02.09</w:t>
      </w:r>
      <w:r w:rsidRPr="008A1A91">
        <w:rPr>
          <w:rFonts w:ascii="Arial" w:hAnsi="Arial"/>
        </w:rPr>
        <w:tab/>
        <w:t>Otros derivados de tasa de interés</w:t>
      </w:r>
    </w:p>
    <w:p w14:paraId="23AF55E6" w14:textId="77777777" w:rsidR="0024307E" w:rsidRPr="008A1A91" w:rsidRDefault="0024307E" w:rsidP="0024307E">
      <w:pPr>
        <w:pStyle w:val="NORMALSUB-CUENTAS"/>
        <w:ind w:right="142"/>
        <w:rPr>
          <w:rFonts w:ascii="Arial" w:hAnsi="Arial"/>
        </w:rPr>
      </w:pPr>
      <w:r w:rsidRPr="008A1A91">
        <w:rPr>
          <w:rFonts w:ascii="Arial" w:hAnsi="Arial"/>
        </w:rPr>
        <w:t>1503.01.03</w:t>
      </w:r>
      <w:r w:rsidRPr="008A1A91">
        <w:rPr>
          <w:rFonts w:ascii="Arial" w:hAnsi="Arial"/>
        </w:rPr>
        <w:tab/>
        <w:t>Derivados de instrumentos representativos de capital, deuda y commodities</w:t>
      </w:r>
    </w:p>
    <w:p w14:paraId="187F1A32" w14:textId="77777777" w:rsidR="0024307E" w:rsidRPr="008A1A91" w:rsidRDefault="0024307E" w:rsidP="0024307E">
      <w:pPr>
        <w:pStyle w:val="NORMALSUB-CUENTAS"/>
        <w:ind w:right="142"/>
        <w:rPr>
          <w:rFonts w:ascii="Arial" w:hAnsi="Arial"/>
        </w:rPr>
      </w:pPr>
      <w:r w:rsidRPr="008A1A91">
        <w:rPr>
          <w:rFonts w:ascii="Arial" w:hAnsi="Arial"/>
        </w:rPr>
        <w:t>1503.01.03.01</w:t>
      </w:r>
      <w:r w:rsidRPr="008A1A91">
        <w:rPr>
          <w:rFonts w:ascii="Arial" w:hAnsi="Arial"/>
        </w:rPr>
        <w:tab/>
        <w:t>Swaps</w:t>
      </w:r>
    </w:p>
    <w:p w14:paraId="5F1CA822" w14:textId="77777777" w:rsidR="0024307E" w:rsidRPr="008A1A91" w:rsidRDefault="0024307E" w:rsidP="0024307E">
      <w:pPr>
        <w:pStyle w:val="NORMALSUB-CUENTAS"/>
        <w:ind w:right="142"/>
        <w:rPr>
          <w:rFonts w:ascii="Arial" w:hAnsi="Arial"/>
        </w:rPr>
      </w:pPr>
      <w:r w:rsidRPr="008A1A91">
        <w:rPr>
          <w:rFonts w:ascii="Arial" w:hAnsi="Arial"/>
        </w:rPr>
        <w:t>1503.01.03.02</w:t>
      </w:r>
      <w:r w:rsidRPr="008A1A91">
        <w:rPr>
          <w:rFonts w:ascii="Arial" w:hAnsi="Arial"/>
        </w:rPr>
        <w:tab/>
        <w:t xml:space="preserve">Forwards </w:t>
      </w:r>
    </w:p>
    <w:p w14:paraId="696B147D" w14:textId="77777777" w:rsidR="0024307E" w:rsidRPr="008A1A91" w:rsidRDefault="0024307E" w:rsidP="0024307E">
      <w:pPr>
        <w:pStyle w:val="NORMALSUB-CUENTAS"/>
        <w:ind w:right="142"/>
        <w:rPr>
          <w:rFonts w:ascii="Arial" w:hAnsi="Arial"/>
        </w:rPr>
      </w:pPr>
      <w:r w:rsidRPr="008A1A91">
        <w:rPr>
          <w:rFonts w:ascii="Arial" w:hAnsi="Arial"/>
        </w:rPr>
        <w:t>1503.01.03.04</w:t>
      </w:r>
      <w:r w:rsidRPr="008A1A91">
        <w:rPr>
          <w:rFonts w:ascii="Arial" w:hAnsi="Arial"/>
        </w:rPr>
        <w:tab/>
        <w:t>Futuros</w:t>
      </w:r>
    </w:p>
    <w:p w14:paraId="4BFDEE14" w14:textId="77777777" w:rsidR="0024307E" w:rsidRPr="008A1A91" w:rsidRDefault="0024307E" w:rsidP="0024307E">
      <w:pPr>
        <w:pStyle w:val="NORMALSUB-CUENTAS"/>
        <w:ind w:right="142"/>
        <w:rPr>
          <w:rFonts w:ascii="Arial" w:hAnsi="Arial"/>
        </w:rPr>
      </w:pPr>
      <w:r w:rsidRPr="008A1A91">
        <w:rPr>
          <w:rFonts w:ascii="Arial" w:hAnsi="Arial"/>
        </w:rPr>
        <w:t>1503.01.03.05</w:t>
      </w:r>
      <w:r w:rsidRPr="008A1A91">
        <w:rPr>
          <w:rFonts w:ascii="Arial" w:hAnsi="Arial"/>
        </w:rPr>
        <w:tab/>
        <w:t>Opciones</w:t>
      </w:r>
    </w:p>
    <w:p w14:paraId="67A359F8" w14:textId="77777777" w:rsidR="0024307E" w:rsidRPr="008A1A91" w:rsidRDefault="0024307E" w:rsidP="0024307E">
      <w:pPr>
        <w:pStyle w:val="NORMALSUB-CUENTAS"/>
        <w:ind w:right="142"/>
        <w:rPr>
          <w:rFonts w:ascii="Arial" w:hAnsi="Arial"/>
        </w:rPr>
      </w:pPr>
      <w:r w:rsidRPr="008A1A91">
        <w:rPr>
          <w:rFonts w:ascii="Arial" w:hAnsi="Arial"/>
        </w:rPr>
        <w:t>1503.01.03.09</w:t>
      </w:r>
      <w:r w:rsidRPr="008A1A91">
        <w:rPr>
          <w:rFonts w:ascii="Arial" w:hAnsi="Arial"/>
        </w:rPr>
        <w:tab/>
        <w:t>Otros derivados de capital, deuda y commodities</w:t>
      </w:r>
    </w:p>
    <w:p w14:paraId="00BF5DBB" w14:textId="77777777" w:rsidR="0024307E" w:rsidRPr="008A1A91" w:rsidRDefault="0024307E" w:rsidP="0024307E">
      <w:pPr>
        <w:pStyle w:val="NORMALSUB-CUENTAS"/>
        <w:ind w:right="142"/>
        <w:rPr>
          <w:rFonts w:ascii="Arial" w:hAnsi="Arial"/>
        </w:rPr>
      </w:pPr>
      <w:r w:rsidRPr="008A1A91">
        <w:rPr>
          <w:rFonts w:ascii="Arial" w:hAnsi="Arial"/>
        </w:rPr>
        <w:t>1503.01.05</w:t>
      </w:r>
      <w:r w:rsidRPr="008A1A91">
        <w:rPr>
          <w:rFonts w:ascii="Arial" w:hAnsi="Arial"/>
        </w:rPr>
        <w:tab/>
        <w:t>Derivados de crédito</w:t>
      </w:r>
    </w:p>
    <w:p w14:paraId="487B9238" w14:textId="77777777" w:rsidR="0024307E" w:rsidRPr="008A1A91" w:rsidRDefault="0024307E" w:rsidP="0024307E">
      <w:pPr>
        <w:pStyle w:val="NORMALSUB-CUENTAS"/>
        <w:ind w:right="142"/>
        <w:rPr>
          <w:rFonts w:ascii="Arial" w:hAnsi="Arial"/>
        </w:rPr>
      </w:pPr>
      <w:r w:rsidRPr="008A1A91">
        <w:rPr>
          <w:rFonts w:ascii="Arial" w:hAnsi="Arial"/>
        </w:rPr>
        <w:t>1503.01.05.01</w:t>
      </w:r>
      <w:r w:rsidRPr="008A1A91">
        <w:rPr>
          <w:rFonts w:ascii="Arial" w:hAnsi="Arial"/>
        </w:rPr>
        <w:tab/>
        <w:t>Total Return Swaps</w:t>
      </w:r>
    </w:p>
    <w:p w14:paraId="47A54C88" w14:textId="77777777" w:rsidR="0024307E" w:rsidRPr="008A1A91" w:rsidRDefault="0024307E" w:rsidP="0024307E">
      <w:pPr>
        <w:pStyle w:val="NORMALSUB-CUENTAS"/>
        <w:ind w:right="142"/>
        <w:rPr>
          <w:rFonts w:ascii="Arial" w:hAnsi="Arial"/>
        </w:rPr>
      </w:pPr>
      <w:r w:rsidRPr="008A1A91">
        <w:rPr>
          <w:rFonts w:ascii="Arial" w:hAnsi="Arial"/>
        </w:rPr>
        <w:t>1503.01.05.02</w:t>
      </w:r>
      <w:r w:rsidRPr="008A1A91">
        <w:rPr>
          <w:rFonts w:ascii="Arial" w:hAnsi="Arial"/>
        </w:rPr>
        <w:tab/>
        <w:t xml:space="preserve">Credit Default Swaps </w:t>
      </w:r>
    </w:p>
    <w:p w14:paraId="2B75C8B6" w14:textId="77777777" w:rsidR="0024307E" w:rsidRPr="008A1A91" w:rsidRDefault="0024307E" w:rsidP="0024307E">
      <w:pPr>
        <w:pStyle w:val="NORMALSUB-CUENTAS"/>
        <w:ind w:right="142"/>
        <w:rPr>
          <w:rFonts w:ascii="Arial" w:hAnsi="Arial"/>
        </w:rPr>
      </w:pPr>
      <w:r w:rsidRPr="008A1A91">
        <w:rPr>
          <w:rFonts w:ascii="Arial" w:hAnsi="Arial"/>
        </w:rPr>
        <w:t>1503.01.05.09</w:t>
      </w:r>
      <w:r w:rsidRPr="008A1A91">
        <w:rPr>
          <w:rFonts w:ascii="Arial" w:hAnsi="Arial"/>
        </w:rPr>
        <w:tab/>
        <w:t>Otros derivados de crédito</w:t>
      </w:r>
    </w:p>
    <w:p w14:paraId="60A1B6A5" w14:textId="77777777" w:rsidR="0024307E" w:rsidRPr="008A1A91" w:rsidRDefault="0024307E" w:rsidP="0024307E">
      <w:pPr>
        <w:pStyle w:val="NORMALSUB-CUENTAS"/>
        <w:ind w:right="142"/>
        <w:rPr>
          <w:rFonts w:ascii="Arial" w:hAnsi="Arial"/>
        </w:rPr>
      </w:pPr>
      <w:r w:rsidRPr="008A1A91">
        <w:rPr>
          <w:rFonts w:ascii="Arial" w:hAnsi="Arial"/>
        </w:rPr>
        <w:t>1503.01.09</w:t>
      </w:r>
      <w:r w:rsidRPr="008A1A91">
        <w:rPr>
          <w:rFonts w:ascii="Arial" w:hAnsi="Arial"/>
        </w:rPr>
        <w:tab/>
        <w:t>Otros productos financieros derivados</w:t>
      </w:r>
    </w:p>
    <w:p w14:paraId="36E8D18D" w14:textId="77777777" w:rsidR="0024307E" w:rsidRPr="008A1A91" w:rsidRDefault="0024307E" w:rsidP="00442BAC">
      <w:pPr>
        <w:pStyle w:val="NORMALSUB-CUENTAS"/>
        <w:ind w:left="0" w:right="142" w:firstLine="0"/>
        <w:rPr>
          <w:rFonts w:ascii="Arial" w:hAnsi="Arial"/>
        </w:rPr>
      </w:pPr>
    </w:p>
    <w:p w14:paraId="1CBBE07F" w14:textId="77777777" w:rsidR="00B40564" w:rsidRPr="008A1A91" w:rsidRDefault="00B40564" w:rsidP="00B40564">
      <w:pPr>
        <w:pStyle w:val="NORMALSUB-CUENTAS"/>
        <w:ind w:right="142"/>
        <w:rPr>
          <w:rFonts w:ascii="Arial" w:hAnsi="Arial"/>
        </w:rPr>
      </w:pPr>
      <w:r w:rsidRPr="008A1A91">
        <w:rPr>
          <w:rFonts w:ascii="Arial" w:hAnsi="Arial"/>
        </w:rPr>
        <w:t>1503.02</w:t>
      </w:r>
      <w:r w:rsidRPr="008A1A91">
        <w:rPr>
          <w:rFonts w:ascii="Arial" w:hAnsi="Arial"/>
        </w:rPr>
        <w:tab/>
        <w:t>Coberturas de Flujos de Efectivo</w:t>
      </w:r>
    </w:p>
    <w:p w14:paraId="6EA02C8B" w14:textId="77777777" w:rsidR="00B40564" w:rsidRPr="008A1A91" w:rsidRDefault="00B40564" w:rsidP="00B40564">
      <w:pPr>
        <w:pStyle w:val="NORMALSUB-CUENTAS"/>
        <w:ind w:right="142"/>
        <w:rPr>
          <w:rFonts w:ascii="Arial" w:hAnsi="Arial"/>
        </w:rPr>
      </w:pPr>
      <w:r w:rsidRPr="008A1A91">
        <w:rPr>
          <w:rFonts w:ascii="Arial" w:hAnsi="Arial"/>
        </w:rPr>
        <w:t>1503.02.01</w:t>
      </w:r>
      <w:r w:rsidRPr="008A1A91">
        <w:rPr>
          <w:rFonts w:ascii="Arial" w:hAnsi="Arial"/>
        </w:rPr>
        <w:tab/>
        <w:t>Derivados de moneda extranjera</w:t>
      </w:r>
    </w:p>
    <w:p w14:paraId="11D9CA7C" w14:textId="77777777" w:rsidR="00B40564" w:rsidRPr="008A1A91" w:rsidRDefault="00B40564" w:rsidP="00B40564">
      <w:pPr>
        <w:pStyle w:val="NORMALSUB-CUENTAS"/>
        <w:ind w:right="142"/>
        <w:rPr>
          <w:rFonts w:ascii="Arial" w:hAnsi="Arial"/>
        </w:rPr>
      </w:pPr>
      <w:r w:rsidRPr="008A1A91">
        <w:rPr>
          <w:rFonts w:ascii="Arial" w:hAnsi="Arial"/>
        </w:rPr>
        <w:t>1503.02.01.01</w:t>
      </w:r>
      <w:r w:rsidRPr="008A1A91">
        <w:rPr>
          <w:rFonts w:ascii="Arial" w:hAnsi="Arial"/>
        </w:rPr>
        <w:tab/>
        <w:t>Swaps de Monedas (Cross-Currency Swaps)</w:t>
      </w:r>
    </w:p>
    <w:p w14:paraId="6B399F6E" w14:textId="77777777" w:rsidR="00B40564" w:rsidRPr="008A1A91" w:rsidRDefault="00B40564" w:rsidP="00B40564">
      <w:pPr>
        <w:pStyle w:val="NORMALSUB-CUENTAS"/>
        <w:ind w:right="142"/>
        <w:rPr>
          <w:rFonts w:ascii="Arial" w:hAnsi="Arial"/>
        </w:rPr>
      </w:pPr>
      <w:r w:rsidRPr="008A1A91">
        <w:rPr>
          <w:rFonts w:ascii="Arial" w:hAnsi="Arial"/>
        </w:rPr>
        <w:t>1503.02.01.02</w:t>
      </w:r>
      <w:r w:rsidRPr="008A1A91">
        <w:rPr>
          <w:rFonts w:ascii="Arial" w:hAnsi="Arial"/>
        </w:rPr>
        <w:tab/>
        <w:t xml:space="preserve">Forwards </w:t>
      </w:r>
    </w:p>
    <w:p w14:paraId="1CA63B7F" w14:textId="77777777" w:rsidR="00B40564" w:rsidRPr="008A1A91" w:rsidRDefault="00B40564" w:rsidP="00B40564">
      <w:pPr>
        <w:pStyle w:val="NORMALSUB-CUENTAS"/>
        <w:ind w:right="142"/>
        <w:rPr>
          <w:rFonts w:ascii="Arial" w:hAnsi="Arial"/>
        </w:rPr>
      </w:pPr>
      <w:r w:rsidRPr="008A1A91">
        <w:rPr>
          <w:rFonts w:ascii="Arial" w:hAnsi="Arial"/>
        </w:rPr>
        <w:t>1503.02.01.04</w:t>
      </w:r>
      <w:r w:rsidRPr="008A1A91">
        <w:rPr>
          <w:rFonts w:ascii="Arial" w:hAnsi="Arial"/>
        </w:rPr>
        <w:tab/>
        <w:t>Futuros</w:t>
      </w:r>
    </w:p>
    <w:p w14:paraId="3045266B" w14:textId="77777777" w:rsidR="00B40564" w:rsidRPr="008A1A91" w:rsidRDefault="00B40564" w:rsidP="00B40564">
      <w:pPr>
        <w:pStyle w:val="NORMALSUB-CUENTAS"/>
        <w:ind w:right="142"/>
        <w:rPr>
          <w:rFonts w:ascii="Arial" w:hAnsi="Arial"/>
        </w:rPr>
      </w:pPr>
      <w:r w:rsidRPr="008A1A91">
        <w:rPr>
          <w:rFonts w:ascii="Arial" w:hAnsi="Arial"/>
        </w:rPr>
        <w:t>1503.02.01.05</w:t>
      </w:r>
      <w:r w:rsidRPr="008A1A91">
        <w:rPr>
          <w:rFonts w:ascii="Arial" w:hAnsi="Arial"/>
        </w:rPr>
        <w:tab/>
        <w:t>Opciones</w:t>
      </w:r>
    </w:p>
    <w:p w14:paraId="67DFA1F2" w14:textId="77777777" w:rsidR="00B40564" w:rsidRPr="008A1A91" w:rsidRDefault="00B40564" w:rsidP="00B40564">
      <w:pPr>
        <w:pStyle w:val="NORMALSUB-CUENTAS"/>
        <w:ind w:right="142"/>
        <w:rPr>
          <w:rFonts w:ascii="Arial" w:hAnsi="Arial"/>
        </w:rPr>
      </w:pPr>
      <w:r w:rsidRPr="008A1A91">
        <w:rPr>
          <w:rFonts w:ascii="Arial" w:hAnsi="Arial"/>
        </w:rPr>
        <w:t>1503.02.01.09</w:t>
      </w:r>
      <w:r w:rsidRPr="008A1A91">
        <w:rPr>
          <w:rFonts w:ascii="Arial" w:hAnsi="Arial"/>
        </w:rPr>
        <w:tab/>
        <w:t>Otros derivados de moneda extranjera</w:t>
      </w:r>
    </w:p>
    <w:p w14:paraId="0954C145" w14:textId="77777777" w:rsidR="00B40564" w:rsidRPr="008A1A91" w:rsidRDefault="00B40564" w:rsidP="00B40564">
      <w:pPr>
        <w:pStyle w:val="NORMALSUB-CUENTAS"/>
        <w:ind w:right="142"/>
        <w:rPr>
          <w:rFonts w:ascii="Arial" w:hAnsi="Arial"/>
        </w:rPr>
      </w:pPr>
      <w:r w:rsidRPr="008A1A91">
        <w:rPr>
          <w:rFonts w:ascii="Arial" w:hAnsi="Arial"/>
        </w:rPr>
        <w:t>1503.02.02</w:t>
      </w:r>
      <w:r w:rsidRPr="008A1A91">
        <w:rPr>
          <w:rFonts w:ascii="Arial" w:hAnsi="Arial"/>
        </w:rPr>
        <w:tab/>
        <w:t>Derivados de tasa de interés</w:t>
      </w:r>
    </w:p>
    <w:p w14:paraId="13872D51" w14:textId="77777777" w:rsidR="00B40564" w:rsidRPr="008A1A91" w:rsidRDefault="00B40564" w:rsidP="00B40564">
      <w:pPr>
        <w:pStyle w:val="NORMALSUB-CUENTAS"/>
        <w:ind w:right="142"/>
        <w:rPr>
          <w:rFonts w:ascii="Arial" w:hAnsi="Arial"/>
        </w:rPr>
      </w:pPr>
      <w:r w:rsidRPr="008A1A91">
        <w:rPr>
          <w:rFonts w:ascii="Arial" w:hAnsi="Arial"/>
        </w:rPr>
        <w:t>1503.02.02.01</w:t>
      </w:r>
      <w:r w:rsidRPr="008A1A91">
        <w:rPr>
          <w:rFonts w:ascii="Arial" w:hAnsi="Arial"/>
        </w:rPr>
        <w:tab/>
        <w:t>Swaps de Tasas de Interés</w:t>
      </w:r>
    </w:p>
    <w:p w14:paraId="43E22736" w14:textId="77777777" w:rsidR="00B40564" w:rsidRPr="008A1A91" w:rsidRDefault="00B40564" w:rsidP="00B40564">
      <w:pPr>
        <w:pStyle w:val="NORMALSUB-CUENTAS"/>
        <w:ind w:right="142"/>
        <w:rPr>
          <w:rFonts w:ascii="Arial" w:hAnsi="Arial"/>
        </w:rPr>
      </w:pPr>
      <w:r w:rsidRPr="008A1A91">
        <w:rPr>
          <w:rFonts w:ascii="Arial" w:hAnsi="Arial"/>
        </w:rPr>
        <w:t>1503.02.02.02</w:t>
      </w:r>
      <w:r w:rsidRPr="008A1A91">
        <w:rPr>
          <w:rFonts w:ascii="Arial" w:hAnsi="Arial"/>
        </w:rPr>
        <w:tab/>
        <w:t>Forwards</w:t>
      </w:r>
    </w:p>
    <w:p w14:paraId="56071197" w14:textId="77777777" w:rsidR="00B40564" w:rsidRPr="008A1A91" w:rsidRDefault="00B40564" w:rsidP="00B40564">
      <w:pPr>
        <w:pStyle w:val="NORMALSUB-CUENTAS"/>
        <w:ind w:right="142"/>
        <w:rPr>
          <w:rFonts w:ascii="Arial" w:hAnsi="Arial"/>
        </w:rPr>
      </w:pPr>
      <w:r w:rsidRPr="008A1A91">
        <w:rPr>
          <w:rFonts w:ascii="Arial" w:hAnsi="Arial"/>
        </w:rPr>
        <w:t>1503.02.02.04</w:t>
      </w:r>
      <w:r w:rsidRPr="008A1A91">
        <w:rPr>
          <w:rFonts w:ascii="Arial" w:hAnsi="Arial"/>
        </w:rPr>
        <w:tab/>
        <w:t>Futuros</w:t>
      </w:r>
    </w:p>
    <w:p w14:paraId="683AB8ED" w14:textId="77777777" w:rsidR="00B40564" w:rsidRPr="008A1A91" w:rsidRDefault="00B40564" w:rsidP="00B40564">
      <w:pPr>
        <w:pStyle w:val="NORMALSUB-CUENTAS"/>
        <w:ind w:right="142"/>
        <w:rPr>
          <w:rFonts w:ascii="Arial" w:hAnsi="Arial"/>
        </w:rPr>
      </w:pPr>
      <w:r w:rsidRPr="008A1A91">
        <w:rPr>
          <w:rFonts w:ascii="Arial" w:hAnsi="Arial"/>
        </w:rPr>
        <w:t>1503.02.02.05</w:t>
      </w:r>
      <w:r w:rsidRPr="008A1A91">
        <w:rPr>
          <w:rFonts w:ascii="Arial" w:hAnsi="Arial"/>
        </w:rPr>
        <w:tab/>
        <w:t>Opciones</w:t>
      </w:r>
    </w:p>
    <w:p w14:paraId="2FD54B98" w14:textId="77777777" w:rsidR="00B40564" w:rsidRPr="008A1A91" w:rsidRDefault="00B40564" w:rsidP="00B40564">
      <w:pPr>
        <w:pStyle w:val="NORMALSUB-CUENTAS"/>
        <w:ind w:right="142"/>
        <w:rPr>
          <w:rFonts w:ascii="Arial" w:hAnsi="Arial"/>
        </w:rPr>
      </w:pPr>
      <w:r w:rsidRPr="008A1A91">
        <w:rPr>
          <w:rFonts w:ascii="Arial" w:hAnsi="Arial"/>
        </w:rPr>
        <w:t>1503.02.02.09</w:t>
      </w:r>
      <w:r w:rsidRPr="008A1A91">
        <w:rPr>
          <w:rFonts w:ascii="Arial" w:hAnsi="Arial"/>
        </w:rPr>
        <w:tab/>
        <w:t>Otros derivados de tasa de interés</w:t>
      </w:r>
    </w:p>
    <w:p w14:paraId="24C1C47C" w14:textId="77777777" w:rsidR="00B40564" w:rsidRPr="008A1A91" w:rsidRDefault="00B40564" w:rsidP="00B40564">
      <w:pPr>
        <w:pStyle w:val="NORMALSUB-CUENTAS"/>
        <w:ind w:right="142"/>
        <w:rPr>
          <w:rFonts w:ascii="Arial" w:hAnsi="Arial"/>
        </w:rPr>
      </w:pPr>
      <w:r w:rsidRPr="008A1A91">
        <w:rPr>
          <w:rFonts w:ascii="Arial" w:hAnsi="Arial"/>
        </w:rPr>
        <w:t xml:space="preserve">1503.02.03   </w:t>
      </w:r>
      <w:r w:rsidRPr="008A1A91">
        <w:rPr>
          <w:rFonts w:ascii="Arial" w:hAnsi="Arial"/>
        </w:rPr>
        <w:tab/>
        <w:t>Derivados de instrumentos representativos de capital, deuda y commodities</w:t>
      </w:r>
    </w:p>
    <w:p w14:paraId="389BA0B7" w14:textId="77777777" w:rsidR="00B40564" w:rsidRPr="008A1A91" w:rsidRDefault="00B40564" w:rsidP="00B40564">
      <w:pPr>
        <w:pStyle w:val="NORMALSUB-CUENTAS"/>
        <w:ind w:right="142"/>
        <w:rPr>
          <w:rFonts w:ascii="Arial" w:hAnsi="Arial"/>
        </w:rPr>
      </w:pPr>
      <w:r w:rsidRPr="008A1A91">
        <w:rPr>
          <w:rFonts w:ascii="Arial" w:hAnsi="Arial"/>
        </w:rPr>
        <w:t>1503.02.03.01</w:t>
      </w:r>
      <w:r w:rsidRPr="008A1A91">
        <w:rPr>
          <w:rFonts w:ascii="Arial" w:hAnsi="Arial"/>
        </w:rPr>
        <w:tab/>
        <w:t>Swaps</w:t>
      </w:r>
    </w:p>
    <w:p w14:paraId="457153E3" w14:textId="77777777" w:rsidR="00B40564" w:rsidRPr="008A1A91" w:rsidRDefault="00B40564" w:rsidP="00B40564">
      <w:pPr>
        <w:pStyle w:val="NORMALSUB-CUENTAS"/>
        <w:ind w:right="142"/>
        <w:rPr>
          <w:rFonts w:ascii="Arial" w:hAnsi="Arial"/>
        </w:rPr>
      </w:pPr>
      <w:r w:rsidRPr="008A1A91">
        <w:rPr>
          <w:rFonts w:ascii="Arial" w:hAnsi="Arial"/>
        </w:rPr>
        <w:t>1503.02.03.02</w:t>
      </w:r>
      <w:r w:rsidRPr="008A1A91">
        <w:rPr>
          <w:rFonts w:ascii="Arial" w:hAnsi="Arial"/>
        </w:rPr>
        <w:tab/>
        <w:t xml:space="preserve">Forwards </w:t>
      </w:r>
    </w:p>
    <w:p w14:paraId="27AC0947" w14:textId="77777777" w:rsidR="00B40564" w:rsidRPr="008A1A91" w:rsidRDefault="00B40564" w:rsidP="00B40564">
      <w:pPr>
        <w:pStyle w:val="NORMALSUB-CUENTAS"/>
        <w:ind w:right="142"/>
        <w:rPr>
          <w:rFonts w:ascii="Arial" w:hAnsi="Arial"/>
        </w:rPr>
      </w:pPr>
      <w:r w:rsidRPr="008A1A91">
        <w:rPr>
          <w:rFonts w:ascii="Arial" w:hAnsi="Arial"/>
        </w:rPr>
        <w:t>1503.02.03.04</w:t>
      </w:r>
      <w:r w:rsidRPr="008A1A91">
        <w:rPr>
          <w:rFonts w:ascii="Arial" w:hAnsi="Arial"/>
        </w:rPr>
        <w:tab/>
        <w:t>Futuros</w:t>
      </w:r>
    </w:p>
    <w:p w14:paraId="0DECAC28" w14:textId="77777777" w:rsidR="00B40564" w:rsidRPr="008A1A91" w:rsidRDefault="00B40564" w:rsidP="00B40564">
      <w:pPr>
        <w:pStyle w:val="NORMALSUB-CUENTAS"/>
        <w:ind w:right="142"/>
        <w:rPr>
          <w:rFonts w:ascii="Arial" w:hAnsi="Arial"/>
        </w:rPr>
      </w:pPr>
      <w:r w:rsidRPr="008A1A91">
        <w:rPr>
          <w:rFonts w:ascii="Arial" w:hAnsi="Arial"/>
        </w:rPr>
        <w:t>1503.02.03.05</w:t>
      </w:r>
      <w:r w:rsidRPr="008A1A91">
        <w:rPr>
          <w:rFonts w:ascii="Arial" w:hAnsi="Arial"/>
        </w:rPr>
        <w:tab/>
        <w:t>Opciones</w:t>
      </w:r>
    </w:p>
    <w:p w14:paraId="4B953952" w14:textId="77777777" w:rsidR="00B40564" w:rsidRPr="008A1A91" w:rsidRDefault="00B40564" w:rsidP="00B40564">
      <w:pPr>
        <w:pStyle w:val="NORMALSUB-CUENTAS"/>
        <w:ind w:right="142"/>
        <w:rPr>
          <w:rFonts w:ascii="Arial" w:hAnsi="Arial"/>
        </w:rPr>
      </w:pPr>
      <w:r w:rsidRPr="008A1A91">
        <w:rPr>
          <w:rFonts w:ascii="Arial" w:hAnsi="Arial"/>
        </w:rPr>
        <w:t>1503.02.03.09</w:t>
      </w:r>
      <w:r w:rsidRPr="008A1A91">
        <w:rPr>
          <w:rFonts w:ascii="Arial" w:hAnsi="Arial"/>
        </w:rPr>
        <w:tab/>
        <w:t>Otros derivados de capital, deuda y commodities</w:t>
      </w:r>
    </w:p>
    <w:p w14:paraId="36C4E0DF" w14:textId="77777777" w:rsidR="00B40564" w:rsidRPr="008A1A91" w:rsidRDefault="00B40564" w:rsidP="00B40564">
      <w:pPr>
        <w:pStyle w:val="NORMALSUB-CUENTAS"/>
        <w:ind w:right="142"/>
        <w:rPr>
          <w:rFonts w:ascii="Arial" w:hAnsi="Arial"/>
        </w:rPr>
      </w:pPr>
      <w:r w:rsidRPr="008A1A91">
        <w:rPr>
          <w:rFonts w:ascii="Arial" w:hAnsi="Arial"/>
        </w:rPr>
        <w:t>1503.02.05</w:t>
      </w:r>
      <w:r w:rsidRPr="008A1A91">
        <w:rPr>
          <w:rFonts w:ascii="Arial" w:hAnsi="Arial"/>
        </w:rPr>
        <w:tab/>
        <w:t>Derivados de crédito</w:t>
      </w:r>
    </w:p>
    <w:p w14:paraId="39F39BEF" w14:textId="77777777" w:rsidR="00B40564" w:rsidRPr="008A1A91" w:rsidRDefault="00B40564" w:rsidP="00B40564">
      <w:pPr>
        <w:pStyle w:val="NORMALSUB-CUENTAS"/>
        <w:ind w:right="142"/>
        <w:rPr>
          <w:rFonts w:ascii="Arial" w:hAnsi="Arial"/>
        </w:rPr>
      </w:pPr>
      <w:r w:rsidRPr="008A1A91">
        <w:rPr>
          <w:rFonts w:ascii="Arial" w:hAnsi="Arial"/>
        </w:rPr>
        <w:t>1503.02.05.01</w:t>
      </w:r>
      <w:r w:rsidRPr="008A1A91">
        <w:rPr>
          <w:rFonts w:ascii="Arial" w:hAnsi="Arial"/>
        </w:rPr>
        <w:tab/>
        <w:t>Total Return Swaps</w:t>
      </w:r>
    </w:p>
    <w:p w14:paraId="51B20042" w14:textId="77777777" w:rsidR="00B40564" w:rsidRPr="008A1A91" w:rsidRDefault="00B40564" w:rsidP="00B40564">
      <w:pPr>
        <w:pStyle w:val="NORMALSUB-CUENTAS"/>
        <w:ind w:right="142"/>
        <w:rPr>
          <w:rFonts w:ascii="Arial" w:hAnsi="Arial"/>
        </w:rPr>
      </w:pPr>
      <w:r w:rsidRPr="008A1A91">
        <w:rPr>
          <w:rFonts w:ascii="Arial" w:hAnsi="Arial"/>
        </w:rPr>
        <w:t>1503.02.05.02</w:t>
      </w:r>
      <w:r w:rsidRPr="008A1A91">
        <w:rPr>
          <w:rFonts w:ascii="Arial" w:hAnsi="Arial"/>
        </w:rPr>
        <w:tab/>
        <w:t xml:space="preserve">Credit Default Swaps </w:t>
      </w:r>
    </w:p>
    <w:p w14:paraId="34C0B50D" w14:textId="77777777" w:rsidR="00B40564" w:rsidRPr="008A1A91" w:rsidRDefault="00B40564" w:rsidP="00B40564">
      <w:pPr>
        <w:pStyle w:val="NORMALSUB-CUENTAS"/>
        <w:ind w:right="142"/>
        <w:rPr>
          <w:rFonts w:ascii="Arial" w:hAnsi="Arial"/>
        </w:rPr>
      </w:pPr>
      <w:r w:rsidRPr="008A1A91">
        <w:rPr>
          <w:rFonts w:ascii="Arial" w:hAnsi="Arial"/>
        </w:rPr>
        <w:t>1503.02.05.09</w:t>
      </w:r>
      <w:r w:rsidRPr="008A1A91">
        <w:rPr>
          <w:rFonts w:ascii="Arial" w:hAnsi="Arial"/>
        </w:rPr>
        <w:tab/>
        <w:t>Otros derivados de crédito</w:t>
      </w:r>
    </w:p>
    <w:p w14:paraId="5FEE7BBA" w14:textId="77777777" w:rsidR="00D67FE3" w:rsidRPr="008A1A91" w:rsidRDefault="00B40564" w:rsidP="00D67FE3">
      <w:pPr>
        <w:pStyle w:val="NORMALSUB-CUENTAS"/>
        <w:ind w:right="142"/>
        <w:rPr>
          <w:rFonts w:ascii="Arial" w:hAnsi="Arial"/>
        </w:rPr>
      </w:pPr>
      <w:r w:rsidRPr="008A1A91">
        <w:rPr>
          <w:rFonts w:ascii="Arial" w:hAnsi="Arial"/>
        </w:rPr>
        <w:t>1503.02.09</w:t>
      </w:r>
      <w:r w:rsidRPr="008A1A91">
        <w:rPr>
          <w:rFonts w:ascii="Arial" w:hAnsi="Arial"/>
        </w:rPr>
        <w:tab/>
        <w:t>Otros productos financieros derivados</w:t>
      </w:r>
    </w:p>
    <w:p w14:paraId="5B0D7DC3" w14:textId="77777777" w:rsidR="001B1AF2" w:rsidRDefault="001B1AF2" w:rsidP="00D67FE3">
      <w:pPr>
        <w:pStyle w:val="NORMALSUB-CUENTAS"/>
        <w:ind w:right="142"/>
        <w:rPr>
          <w:rFonts w:ascii="Arial" w:hAnsi="Arial"/>
        </w:rPr>
      </w:pPr>
    </w:p>
    <w:p w14:paraId="2F9E90F6" w14:textId="77777777" w:rsidR="00D67FE3" w:rsidRPr="008A1A91" w:rsidRDefault="00D67FE3" w:rsidP="00D67FE3">
      <w:pPr>
        <w:pStyle w:val="NORMALSUB-CUENTAS"/>
        <w:ind w:right="142"/>
        <w:rPr>
          <w:rFonts w:ascii="Arial" w:hAnsi="Arial"/>
        </w:rPr>
      </w:pPr>
      <w:r w:rsidRPr="008A1A91">
        <w:rPr>
          <w:rFonts w:ascii="Arial" w:hAnsi="Arial"/>
        </w:rPr>
        <w:t>1503.03</w:t>
      </w:r>
      <w:r w:rsidRPr="008A1A91">
        <w:rPr>
          <w:rFonts w:ascii="Arial" w:hAnsi="Arial"/>
        </w:rPr>
        <w:tab/>
        <w:t>Macro-Coberturas de Valor Razonable por Riesgo de Tasa de Interés</w:t>
      </w:r>
    </w:p>
    <w:p w14:paraId="712BEF27" w14:textId="77777777" w:rsidR="00D67FE3" w:rsidRPr="008A1A91" w:rsidRDefault="00D67FE3" w:rsidP="00D67FE3">
      <w:pPr>
        <w:pStyle w:val="NORMALSUB-CUENTAS"/>
        <w:ind w:right="142"/>
        <w:rPr>
          <w:rFonts w:ascii="Arial" w:hAnsi="Arial"/>
        </w:rPr>
      </w:pPr>
      <w:r w:rsidRPr="008A1A91">
        <w:rPr>
          <w:rFonts w:ascii="Arial" w:hAnsi="Arial"/>
        </w:rPr>
        <w:t>1503.03.02</w:t>
      </w:r>
      <w:r w:rsidRPr="008A1A91">
        <w:rPr>
          <w:rFonts w:ascii="Arial" w:hAnsi="Arial"/>
        </w:rPr>
        <w:tab/>
        <w:t>Derivados de tasa de interés</w:t>
      </w:r>
    </w:p>
    <w:p w14:paraId="3D829771" w14:textId="77777777" w:rsidR="00D67FE3" w:rsidRPr="008A1A91" w:rsidRDefault="00D67FE3" w:rsidP="00D67FE3">
      <w:pPr>
        <w:pStyle w:val="NORMALSUB-CUENTAS"/>
        <w:ind w:right="142"/>
        <w:rPr>
          <w:rFonts w:ascii="Arial" w:hAnsi="Arial"/>
        </w:rPr>
      </w:pPr>
      <w:r w:rsidRPr="008A1A91">
        <w:rPr>
          <w:rFonts w:ascii="Arial" w:hAnsi="Arial"/>
        </w:rPr>
        <w:t>1503.03.02.01</w:t>
      </w:r>
      <w:r w:rsidRPr="008A1A91">
        <w:rPr>
          <w:rFonts w:ascii="Arial" w:hAnsi="Arial"/>
        </w:rPr>
        <w:tab/>
        <w:t>Swaps de Tasas de Interés</w:t>
      </w:r>
    </w:p>
    <w:p w14:paraId="55F88FA8" w14:textId="77777777" w:rsidR="00D67FE3" w:rsidRPr="008A1A91" w:rsidRDefault="00D67FE3" w:rsidP="00D67FE3">
      <w:pPr>
        <w:pStyle w:val="NORMALSUB-CUENTAS"/>
        <w:ind w:right="142"/>
        <w:rPr>
          <w:rFonts w:ascii="Arial" w:hAnsi="Arial"/>
        </w:rPr>
      </w:pPr>
      <w:r w:rsidRPr="008A1A91">
        <w:rPr>
          <w:rFonts w:ascii="Arial" w:hAnsi="Arial"/>
        </w:rPr>
        <w:t>1503.03.02.02</w:t>
      </w:r>
      <w:r w:rsidRPr="008A1A91">
        <w:rPr>
          <w:rFonts w:ascii="Arial" w:hAnsi="Arial"/>
        </w:rPr>
        <w:tab/>
        <w:t xml:space="preserve">Forwards </w:t>
      </w:r>
    </w:p>
    <w:p w14:paraId="3BAC166B" w14:textId="77777777" w:rsidR="00D67FE3" w:rsidRPr="008A1A91" w:rsidRDefault="00D67FE3" w:rsidP="00D67FE3">
      <w:pPr>
        <w:pStyle w:val="NORMALSUB-CUENTAS"/>
        <w:ind w:right="142"/>
        <w:rPr>
          <w:rFonts w:ascii="Arial" w:hAnsi="Arial"/>
        </w:rPr>
      </w:pPr>
      <w:r w:rsidRPr="008A1A91">
        <w:rPr>
          <w:rFonts w:ascii="Arial" w:hAnsi="Arial"/>
        </w:rPr>
        <w:t>1503.03.02.09</w:t>
      </w:r>
      <w:r w:rsidRPr="008A1A91">
        <w:rPr>
          <w:rFonts w:ascii="Arial" w:hAnsi="Arial"/>
        </w:rPr>
        <w:tab/>
        <w:t>Otros derivados de tasa de interés</w:t>
      </w:r>
    </w:p>
    <w:p w14:paraId="53E4E069" w14:textId="77777777" w:rsidR="00AA39AE" w:rsidRPr="008A1A91" w:rsidRDefault="00AA39AE">
      <w:pPr>
        <w:pStyle w:val="SUB-CTATABSANGR"/>
        <w:ind w:right="142"/>
        <w:rPr>
          <w:rFonts w:ascii="Arial" w:hAnsi="Arial"/>
          <w:sz w:val="20"/>
        </w:rPr>
      </w:pPr>
    </w:p>
    <w:p w14:paraId="0E81F84F" w14:textId="77777777" w:rsidR="008C3DB1" w:rsidRPr="008A1A91" w:rsidRDefault="008C3DB1">
      <w:pPr>
        <w:pStyle w:val="SUB-CTATABSANGR"/>
        <w:ind w:right="142"/>
        <w:rPr>
          <w:rFonts w:ascii="Arial" w:hAnsi="Arial"/>
          <w:sz w:val="20"/>
        </w:rPr>
      </w:pPr>
    </w:p>
    <w:p w14:paraId="2B1FB236"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r>
      <w:r w:rsidR="009E2FB4" w:rsidRPr="008A1A91">
        <w:rPr>
          <w:rFonts w:ascii="Arial" w:hAnsi="Arial"/>
          <w:b w:val="0"/>
          <w:sz w:val="20"/>
        </w:rPr>
        <w:t>Aplicable a las cuentas 1501,1502 y 1503</w:t>
      </w:r>
      <w:r w:rsidR="007C06A9" w:rsidRPr="008A1A91">
        <w:rPr>
          <w:rFonts w:ascii="Arial" w:hAnsi="Arial"/>
          <w:b w:val="0"/>
          <w:sz w:val="20"/>
        </w:rPr>
        <w:t xml:space="preserve"> </w:t>
      </w:r>
      <w:r w:rsidR="007C06A9" w:rsidRPr="008A1A91">
        <w:rPr>
          <w:rStyle w:val="Refdenotaalpie"/>
          <w:rFonts w:ascii="Arial" w:hAnsi="Arial"/>
          <w:b w:val="0"/>
          <w:sz w:val="20"/>
        </w:rPr>
        <w:footnoteReference w:id="823"/>
      </w:r>
    </w:p>
    <w:p w14:paraId="7A048E57" w14:textId="77777777" w:rsidR="00AA39AE" w:rsidRPr="008A1A91" w:rsidRDefault="00AA39AE">
      <w:pPr>
        <w:pStyle w:val="planseg"/>
        <w:ind w:right="142"/>
      </w:pPr>
    </w:p>
    <w:p w14:paraId="1BD59FCF" w14:textId="77777777" w:rsidR="00306BFB" w:rsidRPr="008A1A91" w:rsidRDefault="00306BFB" w:rsidP="007A3F94">
      <w:pPr>
        <w:pStyle w:val="Textoindependiente"/>
        <w:tabs>
          <w:tab w:val="left" w:pos="2552"/>
          <w:tab w:val="left" w:pos="2977"/>
        </w:tabs>
        <w:ind w:left="2977" w:hanging="2410"/>
      </w:pPr>
      <w:r w:rsidRPr="008A1A91">
        <w:t xml:space="preserve">DÉBITOS: </w:t>
      </w:r>
      <w:r w:rsidRPr="008A1A91">
        <w:tab/>
        <w:t xml:space="preserve">-  </w:t>
      </w:r>
      <w:r w:rsidRPr="008A1A91">
        <w:tab/>
        <w:t>Por el reconocimiento del valor razonable de los productos financieros derivados.</w:t>
      </w:r>
    </w:p>
    <w:p w14:paraId="6D6099F2" w14:textId="77777777" w:rsidR="00306BFB" w:rsidRPr="008A1A91" w:rsidRDefault="00306BFB" w:rsidP="007A3F94">
      <w:pPr>
        <w:pStyle w:val="Textoindependiente"/>
        <w:tabs>
          <w:tab w:val="left" w:pos="2552"/>
          <w:tab w:val="left" w:pos="2977"/>
        </w:tabs>
        <w:ind w:left="2977" w:hanging="2410"/>
        <w:rPr>
          <w:iCs/>
        </w:rPr>
      </w:pPr>
      <w:r w:rsidRPr="008A1A91">
        <w:rPr>
          <w:iCs/>
        </w:rPr>
        <w:t xml:space="preserve">  </w:t>
      </w:r>
      <w:r w:rsidR="007A3F94" w:rsidRPr="008A1A91">
        <w:rPr>
          <w:iCs/>
        </w:rPr>
        <w:tab/>
        <w:t xml:space="preserve">- </w:t>
      </w:r>
      <w:r w:rsidR="007A3F94" w:rsidRPr="008A1A91">
        <w:rPr>
          <w:iCs/>
        </w:rPr>
        <w:tab/>
      </w:r>
      <w:r w:rsidRPr="008A1A91">
        <w:rPr>
          <w:iCs/>
        </w:rPr>
        <w:t>Por el reconocimiento de la prima en compra de opciones.</w:t>
      </w:r>
    </w:p>
    <w:p w14:paraId="2DFEB946" w14:textId="77777777" w:rsidR="00306BFB" w:rsidRPr="008A1A91" w:rsidRDefault="00306BFB" w:rsidP="00306BFB">
      <w:pPr>
        <w:pStyle w:val="Textoindependiente"/>
        <w:tabs>
          <w:tab w:val="left" w:pos="2552"/>
        </w:tabs>
        <w:ind w:left="2977" w:hanging="1897"/>
        <w:rPr>
          <w:iCs/>
        </w:rPr>
      </w:pPr>
      <w:r w:rsidRPr="008A1A91">
        <w:rPr>
          <w:szCs w:val="24"/>
          <w:lang w:val="es-PE"/>
        </w:rPr>
        <w:tab/>
        <w:t xml:space="preserve">-      Por las variaciones en el valor razonable de los productos financieros derivados, y de las </w:t>
      </w:r>
      <w:r w:rsidRPr="008A1A91">
        <w:rPr>
          <w:iCs/>
        </w:rPr>
        <w:t>partidas cubiertas en una cobertura de valor razonable por riesgo de tasa de interés de un portafolio (Macro-coberturas).</w:t>
      </w:r>
    </w:p>
    <w:p w14:paraId="20167CB0" w14:textId="77777777" w:rsidR="008C3DB1" w:rsidRPr="008A1A91" w:rsidRDefault="008C3DB1" w:rsidP="00306BFB">
      <w:pPr>
        <w:pStyle w:val="Textoindependiente"/>
        <w:tabs>
          <w:tab w:val="left" w:pos="2552"/>
        </w:tabs>
        <w:ind w:left="2977" w:hanging="1897"/>
        <w:rPr>
          <w:iCs/>
        </w:rPr>
      </w:pPr>
    </w:p>
    <w:p w14:paraId="19BA1FA4" w14:textId="77777777" w:rsidR="00306BFB" w:rsidRPr="008A1A91" w:rsidRDefault="00306BFB" w:rsidP="00306BFB">
      <w:pPr>
        <w:pStyle w:val="Textoindependiente"/>
        <w:tabs>
          <w:tab w:val="left" w:pos="2552"/>
        </w:tabs>
        <w:ind w:left="2977" w:hanging="2410"/>
        <w:rPr>
          <w:iCs/>
        </w:rPr>
      </w:pPr>
      <w:r w:rsidRPr="008A1A91">
        <w:t xml:space="preserve">CRÉDITOS: </w:t>
      </w:r>
      <w:r w:rsidRPr="008A1A91">
        <w:tab/>
        <w:t xml:space="preserve">- </w:t>
      </w:r>
      <w:r w:rsidRPr="008A1A91">
        <w:tab/>
      </w:r>
      <w:r w:rsidRPr="008A1A91">
        <w:rPr>
          <w:iCs/>
        </w:rPr>
        <w:t xml:space="preserve">Por las variaciones en el valor razonable de los productos financieros derivados y </w:t>
      </w:r>
      <w:r w:rsidRPr="008A1A91">
        <w:rPr>
          <w:szCs w:val="24"/>
          <w:lang w:val="es-PE"/>
        </w:rPr>
        <w:t>de las partidas cubiertas en una cobertura de valor razonable por riesgo de tasa de interés de un portafolio (Macro-coberturas).</w:t>
      </w:r>
    </w:p>
    <w:p w14:paraId="145C96CB" w14:textId="77777777" w:rsidR="00306BFB" w:rsidRPr="008A1A91" w:rsidRDefault="00306BFB" w:rsidP="00306BFB">
      <w:pPr>
        <w:pStyle w:val="Textoindependiente"/>
        <w:tabs>
          <w:tab w:val="left" w:pos="2400"/>
        </w:tabs>
        <w:ind w:left="2400" w:hanging="1320"/>
        <w:rPr>
          <w:iCs/>
        </w:rPr>
      </w:pPr>
      <w:r w:rsidRPr="008A1A91">
        <w:rPr>
          <w:iCs/>
        </w:rPr>
        <w:tab/>
        <w:t xml:space="preserve">   -  </w:t>
      </w:r>
      <w:r w:rsidRPr="008A1A91">
        <w:rPr>
          <w:iCs/>
        </w:rPr>
        <w:tab/>
        <w:t xml:space="preserve">   Por su </w:t>
      </w:r>
      <w:r w:rsidRPr="008A1A91">
        <w:rPr>
          <w:szCs w:val="24"/>
          <w:lang w:val="es-PE"/>
        </w:rPr>
        <w:t>liquidación o cancelación</w:t>
      </w:r>
      <w:r w:rsidRPr="008A1A91">
        <w:rPr>
          <w:iCs/>
        </w:rPr>
        <w:t>.</w:t>
      </w:r>
    </w:p>
    <w:p w14:paraId="3F11B6C6" w14:textId="77777777" w:rsidR="00306BFB" w:rsidRPr="008A1A91" w:rsidRDefault="00306BFB" w:rsidP="00306BFB">
      <w:pPr>
        <w:pStyle w:val="Textoindependiente"/>
        <w:tabs>
          <w:tab w:val="left" w:pos="2552"/>
        </w:tabs>
        <w:ind w:left="2977" w:hanging="1984"/>
        <w:rPr>
          <w:iCs/>
        </w:rPr>
      </w:pPr>
      <w:r w:rsidRPr="008A1A91">
        <w:rPr>
          <w:szCs w:val="24"/>
          <w:lang w:val="es-PE"/>
        </w:rPr>
        <w:tab/>
        <w:t>-       Por la amortización del ajuste de valor razonable efectuado a una partida cubierta, en caso de interrupción de la cobertura contable.</w:t>
      </w:r>
      <w:r w:rsidRPr="008A1A91">
        <w:rPr>
          <w:iCs/>
        </w:rPr>
        <w:t xml:space="preserve"> </w:t>
      </w:r>
    </w:p>
    <w:p w14:paraId="259D9948" w14:textId="77777777" w:rsidR="00AA39AE" w:rsidRPr="008A1A91" w:rsidRDefault="00AA39AE">
      <w:pPr>
        <w:pStyle w:val="planseg"/>
        <w:pageBreakBefore/>
        <w:tabs>
          <w:tab w:val="clear" w:pos="3119"/>
          <w:tab w:val="clear" w:pos="8647"/>
          <w:tab w:val="center" w:pos="8931"/>
        </w:tabs>
        <w:ind w:left="3969" w:right="142" w:hanging="3402"/>
        <w:rPr>
          <w:b/>
        </w:rPr>
      </w:pPr>
    </w:p>
    <w:p w14:paraId="2A0E2058" w14:textId="77777777" w:rsidR="00AA39AE" w:rsidRPr="008A1A91" w:rsidRDefault="00AA39AE">
      <w:pPr>
        <w:pStyle w:val="planseg"/>
        <w:tabs>
          <w:tab w:val="clear" w:pos="7796"/>
          <w:tab w:val="clear" w:pos="8222"/>
          <w:tab w:val="clear" w:pos="8647"/>
        </w:tabs>
        <w:ind w:left="3969" w:right="142" w:hanging="3402"/>
        <w:rPr>
          <w:b/>
        </w:rPr>
      </w:pPr>
      <w:r w:rsidRPr="008A1A91">
        <w:rPr>
          <w:b/>
        </w:rPr>
        <w:t>CUENTA</w:t>
      </w:r>
      <w:r w:rsidRPr="008A1A91">
        <w:rPr>
          <w:b/>
        </w:rPr>
        <w:tab/>
        <w:t>:</w:t>
      </w:r>
      <w:r w:rsidRPr="008A1A91">
        <w:rPr>
          <w:b/>
        </w:rPr>
        <w:tab/>
        <w:t>1504</w:t>
      </w:r>
      <w:r w:rsidRPr="008A1A91">
        <w:rPr>
          <w:b/>
        </w:rPr>
        <w:tab/>
      </w:r>
      <w:r w:rsidRPr="008A1A91">
        <w:rPr>
          <w:b/>
        </w:rPr>
        <w:tab/>
        <w:t>CUENTAS POR COBRAR POR VENTA DE BIENES Y SERVICIOS Y FIDEICOMISO</w:t>
      </w:r>
      <w:r w:rsidR="005D317E" w:rsidRPr="008A1A91">
        <w:rPr>
          <w:b/>
        </w:rPr>
        <w:t xml:space="preserve"> </w:t>
      </w:r>
      <w:r w:rsidR="005D317E" w:rsidRPr="008A1A91">
        <w:rPr>
          <w:rStyle w:val="Refdenotaalpie"/>
          <w:rFonts w:cs="Arial"/>
          <w:b/>
          <w:lang w:val="es-PE"/>
        </w:rPr>
        <w:footnoteReference w:id="824"/>
      </w:r>
    </w:p>
    <w:p w14:paraId="7AFBAADA" w14:textId="77777777" w:rsidR="00AA39AE" w:rsidRPr="008A1A91" w:rsidRDefault="00AA39AE">
      <w:pPr>
        <w:pStyle w:val="planseg"/>
        <w:tabs>
          <w:tab w:val="clear" w:pos="8647"/>
          <w:tab w:val="center" w:pos="8931"/>
        </w:tabs>
        <w:ind w:left="2552" w:right="142" w:hanging="1985"/>
        <w:rPr>
          <w:b/>
        </w:rPr>
      </w:pPr>
    </w:p>
    <w:p w14:paraId="23D67A10" w14:textId="77777777" w:rsidR="00CC6A69" w:rsidRPr="008A1A91" w:rsidRDefault="00AA39AE" w:rsidP="00CC6A69">
      <w:pPr>
        <w:pStyle w:val="Prrafodelista"/>
        <w:tabs>
          <w:tab w:val="left" w:pos="1843"/>
          <w:tab w:val="left" w:pos="2694"/>
        </w:tabs>
        <w:ind w:left="2665" w:hanging="1985"/>
        <w:jc w:val="both"/>
        <w:rPr>
          <w:rFonts w:ascii="Arial Narrow" w:hAnsi="Arial Narrow"/>
          <w:snapToGrid/>
          <w:szCs w:val="22"/>
          <w:lang w:val="es-PE"/>
        </w:rPr>
      </w:pPr>
      <w:r w:rsidRPr="008A1A91">
        <w:rPr>
          <w:b/>
          <w:sz w:val="20"/>
        </w:rPr>
        <w:t>DESCRIPCIÓN:</w:t>
      </w:r>
      <w:r w:rsidRPr="008A1A91">
        <w:rPr>
          <w:b/>
          <w:sz w:val="20"/>
        </w:rPr>
        <w:tab/>
      </w:r>
      <w:r w:rsidRPr="008A1A91">
        <w:rPr>
          <w:b/>
          <w:sz w:val="20"/>
        </w:rPr>
        <w:tab/>
      </w:r>
      <w:r w:rsidR="00CC6A69" w:rsidRPr="008A1A91">
        <w:rPr>
          <w:rFonts w:ascii="Arial Narrow" w:hAnsi="Arial Narrow" w:cs="Arial"/>
          <w:snapToGrid/>
          <w:szCs w:val="22"/>
          <w:lang w:val="es-PE"/>
        </w:rPr>
        <w:t>En esta cuenta se registran los derechos por cobrar de las ventas a plazo o prestación de servicios, diferentes a las operaciones de financiamiento. También se registran las cuentas por cobrar que se generen a favor del fideicomitente u originador, cuando los activos transferidos han significado una baja de activos de acuerdo a la NIC 39</w:t>
      </w:r>
      <w:r w:rsidR="00CC6A69" w:rsidRPr="008A1A91">
        <w:rPr>
          <w:rFonts w:ascii="Arial Narrow" w:hAnsi="Arial Narrow"/>
          <w:snapToGrid/>
          <w:szCs w:val="22"/>
          <w:lang w:val="es-PE"/>
        </w:rPr>
        <w:t>. Asimismo, se registrarán los recursos transferidos en fideicomiso que deben respaldar la emisión de dinero electrónico.</w:t>
      </w:r>
    </w:p>
    <w:p w14:paraId="76157DDE" w14:textId="77777777" w:rsidR="00CC6A69" w:rsidRPr="008A1A91" w:rsidRDefault="00CC6A69" w:rsidP="00CC6A69">
      <w:pPr>
        <w:tabs>
          <w:tab w:val="left" w:pos="1843"/>
          <w:tab w:val="left" w:pos="2552"/>
        </w:tabs>
        <w:ind w:left="2552" w:hanging="1985"/>
        <w:contextualSpacing/>
        <w:jc w:val="both"/>
        <w:rPr>
          <w:rFonts w:ascii="Arial Narrow" w:hAnsi="Arial Narrow"/>
          <w:snapToGrid/>
          <w:szCs w:val="22"/>
          <w:lang w:val="es-PE"/>
        </w:rPr>
      </w:pPr>
      <w:r w:rsidRPr="008A1A91">
        <w:rPr>
          <w:rFonts w:ascii="Arial Narrow" w:hAnsi="Arial Narrow"/>
          <w:snapToGrid/>
          <w:szCs w:val="22"/>
          <w:lang w:val="es-PE"/>
        </w:rPr>
        <w:tab/>
      </w:r>
      <w:r w:rsidRPr="008A1A91">
        <w:rPr>
          <w:rFonts w:ascii="Arial Narrow" w:hAnsi="Arial Narrow"/>
          <w:snapToGrid/>
          <w:szCs w:val="22"/>
          <w:lang w:val="es-PE"/>
        </w:rPr>
        <w:tab/>
      </w:r>
    </w:p>
    <w:p w14:paraId="318AA77C" w14:textId="77777777" w:rsidR="00552204" w:rsidRPr="008A1A91" w:rsidRDefault="00CC6A69" w:rsidP="00CC6A69">
      <w:pPr>
        <w:pStyle w:val="plandescr"/>
        <w:ind w:left="2665" w:right="142"/>
        <w:rPr>
          <w:rFonts w:ascii="Arial" w:hAnsi="Arial" w:cs="Arial"/>
          <w:b w:val="0"/>
          <w:sz w:val="20"/>
          <w:lang w:val="es-PE"/>
        </w:rPr>
      </w:pPr>
      <w:r w:rsidRPr="008A1A91">
        <w:rPr>
          <w:rFonts w:ascii="Arial Narrow" w:hAnsi="Arial Narrow"/>
          <w:b w:val="0"/>
          <w:snapToGrid/>
          <w:sz w:val="22"/>
          <w:szCs w:val="22"/>
          <w:lang w:val="es-PE"/>
        </w:rPr>
        <w:tab/>
      </w:r>
      <w:r w:rsidRPr="008A1A91">
        <w:rPr>
          <w:rFonts w:ascii="Arial Narrow" w:hAnsi="Arial Narrow"/>
          <w:b w:val="0"/>
          <w:snapToGrid/>
          <w:sz w:val="22"/>
          <w:szCs w:val="22"/>
          <w:lang w:val="es-PE"/>
        </w:rPr>
        <w:tab/>
      </w:r>
      <w:r w:rsidRPr="008A1A91">
        <w:rPr>
          <w:rFonts w:ascii="Arial Narrow" w:hAnsi="Arial Narrow"/>
          <w:b w:val="0"/>
          <w:snapToGrid/>
          <w:sz w:val="22"/>
          <w:szCs w:val="22"/>
          <w:lang w:val="es-PE"/>
        </w:rPr>
        <w:tab/>
      </w:r>
      <w:r w:rsidRPr="008A1A91">
        <w:rPr>
          <w:rFonts w:ascii="Arial Narrow" w:hAnsi="Arial Narrow" w:cs="Arial"/>
          <w:b w:val="0"/>
          <w:snapToGrid/>
          <w:sz w:val="22"/>
          <w:szCs w:val="22"/>
          <w:lang w:val="es-PE"/>
        </w:rPr>
        <w:t>En la cuenta analítica 1504.04.02 el fideicomitente registrará los derechos originados en virtud de los contratos de fideicomisos de titulización, cuando dichas operaciones signifiquen una baja de activos</w:t>
      </w:r>
      <w:r w:rsidR="00552204" w:rsidRPr="008A1A91">
        <w:rPr>
          <w:rFonts w:ascii="Arial" w:hAnsi="Arial" w:cs="Arial"/>
          <w:b w:val="0"/>
          <w:sz w:val="20"/>
          <w:lang w:val="es-PE"/>
        </w:rPr>
        <w:t>.</w:t>
      </w:r>
    </w:p>
    <w:p w14:paraId="2F480103" w14:textId="77777777" w:rsidR="00AA39AE" w:rsidRPr="008A1A91" w:rsidRDefault="00AA39AE" w:rsidP="00552204">
      <w:pPr>
        <w:pStyle w:val="plandescr"/>
        <w:ind w:right="142"/>
        <w:rPr>
          <w:rFonts w:ascii="Arial" w:hAnsi="Arial"/>
          <w:b w:val="0"/>
          <w:sz w:val="20"/>
        </w:rPr>
      </w:pPr>
    </w:p>
    <w:p w14:paraId="785B9612" w14:textId="77777777" w:rsidR="00AA39AE" w:rsidRPr="008A1A91" w:rsidRDefault="00AA39AE">
      <w:pPr>
        <w:pStyle w:val="plansubcta"/>
        <w:ind w:right="142"/>
        <w:rPr>
          <w:rFonts w:ascii="Arial" w:hAnsi="Arial"/>
          <w:sz w:val="20"/>
        </w:rPr>
      </w:pPr>
      <w:r w:rsidRPr="008A1A91">
        <w:rPr>
          <w:rFonts w:ascii="Arial" w:hAnsi="Arial"/>
          <w:sz w:val="20"/>
        </w:rPr>
        <w:tab/>
      </w:r>
      <w:r w:rsidRPr="008A1A91">
        <w:rPr>
          <w:rFonts w:ascii="Arial" w:hAnsi="Arial"/>
          <w:sz w:val="20"/>
        </w:rPr>
        <w:tab/>
        <w:t>SUBCUENTAS  Y  CUENTAS  ANALITICAS :</w:t>
      </w:r>
    </w:p>
    <w:p w14:paraId="6C992367" w14:textId="77777777" w:rsidR="00AA39AE" w:rsidRPr="008A1A91" w:rsidRDefault="00AA39AE">
      <w:pPr>
        <w:pStyle w:val="plansubcta"/>
        <w:ind w:right="142"/>
        <w:rPr>
          <w:rFonts w:ascii="Arial" w:hAnsi="Arial"/>
          <w:b w:val="0"/>
          <w:sz w:val="20"/>
        </w:rPr>
      </w:pPr>
    </w:p>
    <w:p w14:paraId="49F011CA" w14:textId="77777777" w:rsidR="00AA39AE" w:rsidRPr="008A1A91" w:rsidRDefault="00AA39AE">
      <w:pPr>
        <w:pStyle w:val="NORMALSUB-CUENTAS"/>
        <w:ind w:right="142"/>
        <w:rPr>
          <w:rFonts w:ascii="Arial" w:hAnsi="Arial"/>
        </w:rPr>
      </w:pPr>
      <w:r w:rsidRPr="008A1A91">
        <w:rPr>
          <w:rFonts w:ascii="Arial" w:hAnsi="Arial"/>
        </w:rPr>
        <w:t>1504.01</w:t>
      </w:r>
      <w:r w:rsidRPr="008A1A91">
        <w:rPr>
          <w:rFonts w:ascii="Arial" w:hAnsi="Arial"/>
        </w:rPr>
        <w:tab/>
        <w:t>Cuentas por cobrar por venta de bienes</w:t>
      </w:r>
    </w:p>
    <w:p w14:paraId="19E75777" w14:textId="77777777" w:rsidR="00AA39AE" w:rsidRPr="008A1A91" w:rsidRDefault="00AA39AE">
      <w:pPr>
        <w:pStyle w:val="NORMALSUB-CUENTAS"/>
        <w:ind w:right="142"/>
        <w:rPr>
          <w:rFonts w:ascii="Arial" w:hAnsi="Arial"/>
        </w:rPr>
      </w:pPr>
    </w:p>
    <w:p w14:paraId="5B1324FB" w14:textId="77777777" w:rsidR="00AA39AE" w:rsidRPr="008A1A91" w:rsidRDefault="00AA39AE">
      <w:pPr>
        <w:pStyle w:val="NORMALSUB-CUENTAS"/>
        <w:ind w:right="142"/>
        <w:rPr>
          <w:rFonts w:ascii="Arial" w:hAnsi="Arial"/>
        </w:rPr>
      </w:pPr>
      <w:r w:rsidRPr="008A1A91">
        <w:rPr>
          <w:rFonts w:ascii="Arial" w:hAnsi="Arial"/>
        </w:rPr>
        <w:t>1504.02</w:t>
      </w:r>
      <w:r w:rsidRPr="008A1A91">
        <w:rPr>
          <w:rFonts w:ascii="Arial" w:hAnsi="Arial"/>
        </w:rPr>
        <w:tab/>
        <w:t>Cuentas por cobrar por venta de servicios</w:t>
      </w:r>
    </w:p>
    <w:p w14:paraId="087E863B" w14:textId="77777777" w:rsidR="00AA39AE" w:rsidRPr="008A1A91" w:rsidRDefault="00AA39AE">
      <w:pPr>
        <w:pStyle w:val="NORMALSUB-CUENTAS"/>
        <w:ind w:right="142"/>
        <w:rPr>
          <w:rFonts w:ascii="Arial" w:hAnsi="Arial"/>
        </w:rPr>
      </w:pPr>
    </w:p>
    <w:p w14:paraId="78F03F20" w14:textId="77777777" w:rsidR="00AA39AE" w:rsidRPr="008A1A91" w:rsidRDefault="00AA39AE">
      <w:pPr>
        <w:pStyle w:val="NORMALSUB-CUENTAS"/>
        <w:ind w:right="142"/>
        <w:rPr>
          <w:rFonts w:ascii="Arial" w:hAnsi="Arial"/>
        </w:rPr>
      </w:pPr>
      <w:r w:rsidRPr="008A1A91">
        <w:rPr>
          <w:rFonts w:ascii="Arial" w:hAnsi="Arial"/>
        </w:rPr>
        <w:t>1504.03</w:t>
      </w:r>
      <w:r w:rsidRPr="008A1A91">
        <w:rPr>
          <w:rFonts w:ascii="Arial" w:hAnsi="Arial"/>
        </w:rPr>
        <w:tab/>
        <w:t>Cuentas por cobrar por alquiler de bienes</w:t>
      </w:r>
    </w:p>
    <w:p w14:paraId="33B2A995" w14:textId="77777777" w:rsidR="00AA39AE" w:rsidRPr="008A1A91" w:rsidRDefault="00AA39AE">
      <w:pPr>
        <w:pStyle w:val="NORMALSUB-CUENTAS"/>
        <w:ind w:right="142"/>
        <w:rPr>
          <w:rFonts w:ascii="Arial" w:hAnsi="Arial"/>
        </w:rPr>
      </w:pPr>
    </w:p>
    <w:p w14:paraId="682095D0" w14:textId="77777777" w:rsidR="00AA39AE" w:rsidRPr="008A1A91" w:rsidRDefault="00AA39AE">
      <w:pPr>
        <w:pStyle w:val="NORMALSUB-CUENTAS"/>
        <w:ind w:right="142"/>
        <w:rPr>
          <w:rFonts w:ascii="Arial" w:hAnsi="Arial"/>
        </w:rPr>
      </w:pPr>
      <w:r w:rsidRPr="008A1A91">
        <w:rPr>
          <w:rFonts w:ascii="Arial" w:hAnsi="Arial"/>
        </w:rPr>
        <w:t>1504.04</w:t>
      </w:r>
      <w:r w:rsidRPr="008A1A91">
        <w:rPr>
          <w:rFonts w:ascii="Arial" w:hAnsi="Arial"/>
        </w:rPr>
        <w:tab/>
        <w:t>Cuentas por cobrar por Fideicomiso</w:t>
      </w:r>
      <w:r w:rsidR="00A45482" w:rsidRPr="008A1A91">
        <w:rPr>
          <w:rStyle w:val="Refdenotaalpie"/>
          <w:rFonts w:ascii="Arial" w:hAnsi="Arial"/>
        </w:rPr>
        <w:footnoteReference w:id="825"/>
      </w:r>
    </w:p>
    <w:p w14:paraId="452040DA" w14:textId="77777777" w:rsidR="00AA39AE" w:rsidRPr="008A1A91" w:rsidRDefault="00AA39AE">
      <w:pPr>
        <w:pStyle w:val="NORMALSUB-CUENTAS"/>
        <w:ind w:right="142"/>
        <w:rPr>
          <w:rFonts w:ascii="Arial" w:hAnsi="Arial"/>
        </w:rPr>
      </w:pPr>
      <w:r w:rsidRPr="008A1A91">
        <w:rPr>
          <w:rFonts w:ascii="Arial" w:hAnsi="Arial"/>
        </w:rPr>
        <w:t>1504.04.02</w:t>
      </w:r>
      <w:r w:rsidRPr="008A1A91">
        <w:rPr>
          <w:rFonts w:ascii="Arial" w:hAnsi="Arial"/>
        </w:rPr>
        <w:tab/>
        <w:t>Fideicomisos en titulización</w:t>
      </w:r>
    </w:p>
    <w:p w14:paraId="0164C171" w14:textId="77777777" w:rsidR="009800DF" w:rsidRPr="008A1A91" w:rsidRDefault="009800DF" w:rsidP="00917A0D">
      <w:pPr>
        <w:pStyle w:val="NORMALSUB-CUENTAS"/>
        <w:ind w:right="142"/>
        <w:rPr>
          <w:rFonts w:ascii="Arial" w:hAnsi="Arial" w:cs="Arial"/>
        </w:rPr>
      </w:pPr>
      <w:r w:rsidRPr="008A1A91">
        <w:rPr>
          <w:rFonts w:ascii="Arial" w:hAnsi="Arial" w:cs="Arial"/>
        </w:rPr>
        <w:t>1504.04.02.01</w:t>
      </w:r>
      <w:r w:rsidRPr="008A1A91">
        <w:rPr>
          <w:rFonts w:ascii="Arial" w:hAnsi="Arial" w:cs="Arial"/>
        </w:rPr>
        <w:tab/>
        <w:t xml:space="preserve">Contratos donde </w:t>
      </w:r>
      <w:r w:rsidR="00F225B1" w:rsidRPr="008A1A91">
        <w:rPr>
          <w:rFonts w:ascii="Arial" w:hAnsi="Arial" w:cs="Arial"/>
        </w:rPr>
        <w:t xml:space="preserve">se </w:t>
      </w:r>
      <w:r w:rsidRPr="008A1A91">
        <w:rPr>
          <w:rFonts w:ascii="Arial" w:hAnsi="Arial" w:cs="Arial"/>
        </w:rPr>
        <w:t>actúa como fideicomitente y fiduciario simultáneamente - Ley 28579</w:t>
      </w:r>
      <w:r w:rsidR="007C06A9" w:rsidRPr="008A1A91">
        <w:rPr>
          <w:rFonts w:ascii="Arial" w:hAnsi="Arial" w:cs="Arial"/>
        </w:rPr>
        <w:t xml:space="preserve"> </w:t>
      </w:r>
      <w:r w:rsidR="007C06A9" w:rsidRPr="008A1A91">
        <w:rPr>
          <w:rStyle w:val="Refdenotaalpie"/>
          <w:rFonts w:ascii="Arial" w:hAnsi="Arial" w:cs="Arial"/>
        </w:rPr>
        <w:footnoteReference w:id="826"/>
      </w:r>
    </w:p>
    <w:p w14:paraId="115DC227" w14:textId="77777777" w:rsidR="009800DF" w:rsidRPr="008A1A91" w:rsidRDefault="009800DF" w:rsidP="00917A0D">
      <w:pPr>
        <w:pStyle w:val="NORMALSUB-CUENTAS"/>
        <w:ind w:right="142"/>
        <w:rPr>
          <w:rFonts w:ascii="Arial" w:hAnsi="Arial" w:cs="Arial"/>
        </w:rPr>
      </w:pPr>
      <w:r w:rsidRPr="008A1A91">
        <w:rPr>
          <w:rFonts w:ascii="Arial" w:hAnsi="Arial" w:cs="Arial"/>
        </w:rPr>
        <w:t xml:space="preserve">1504.04.02.09 </w:t>
      </w:r>
      <w:r w:rsidRPr="008A1A91">
        <w:rPr>
          <w:rFonts w:ascii="Arial" w:hAnsi="Arial" w:cs="Arial"/>
        </w:rPr>
        <w:tab/>
        <w:t>Otros contrato</w:t>
      </w:r>
      <w:r w:rsidR="007C06A9" w:rsidRPr="008A1A91">
        <w:rPr>
          <w:rFonts w:ascii="Arial" w:hAnsi="Arial" w:cs="Arial"/>
        </w:rPr>
        <w:t xml:space="preserve">s </w:t>
      </w:r>
      <w:r w:rsidR="007C06A9" w:rsidRPr="008A1A91">
        <w:rPr>
          <w:rStyle w:val="Refdenotaalpie"/>
          <w:rFonts w:ascii="Arial" w:hAnsi="Arial" w:cs="Arial"/>
        </w:rPr>
        <w:footnoteReference w:id="827"/>
      </w:r>
    </w:p>
    <w:p w14:paraId="54EE0B30" w14:textId="77777777" w:rsidR="00CC6A69" w:rsidRPr="008A1A91" w:rsidRDefault="00CC6A69" w:rsidP="00917A0D">
      <w:pPr>
        <w:pStyle w:val="NORMALSUB-CUENTAS"/>
        <w:ind w:right="142"/>
        <w:rPr>
          <w:rFonts w:ascii="Arial" w:hAnsi="Arial" w:cs="Arial"/>
        </w:rPr>
      </w:pPr>
    </w:p>
    <w:p w14:paraId="4B301E8B" w14:textId="77777777" w:rsidR="00AA39AE" w:rsidRPr="008A1A91" w:rsidRDefault="00AA39AE">
      <w:pPr>
        <w:pStyle w:val="NORMALSUB-CUENTAS"/>
        <w:ind w:right="142"/>
        <w:rPr>
          <w:rFonts w:ascii="Arial" w:hAnsi="Arial"/>
          <w:strike/>
        </w:rPr>
      </w:pPr>
      <w:r w:rsidRPr="008A1A91">
        <w:rPr>
          <w:rFonts w:ascii="Arial" w:hAnsi="Arial"/>
        </w:rPr>
        <w:t>1504.04.09</w:t>
      </w:r>
      <w:r w:rsidRPr="008A1A91">
        <w:rPr>
          <w:rFonts w:ascii="Arial" w:hAnsi="Arial"/>
        </w:rPr>
        <w:tab/>
        <w:t>Otros fideicomisos</w:t>
      </w:r>
    </w:p>
    <w:p w14:paraId="1010A473" w14:textId="77777777" w:rsidR="00917A0D" w:rsidRPr="008A1A91" w:rsidRDefault="00917A0D" w:rsidP="00917A0D">
      <w:pPr>
        <w:pStyle w:val="NORMALSUB-CUENTAS"/>
        <w:ind w:right="142"/>
        <w:rPr>
          <w:rFonts w:ascii="Arial" w:hAnsi="Arial" w:cs="Arial"/>
        </w:rPr>
      </w:pPr>
      <w:r w:rsidRPr="008A1A91">
        <w:rPr>
          <w:rFonts w:ascii="Arial" w:hAnsi="Arial" w:cs="Arial"/>
        </w:rPr>
        <w:t>1504.04.09.01</w:t>
      </w:r>
      <w:r w:rsidRPr="008A1A91">
        <w:rPr>
          <w:rFonts w:ascii="Arial" w:hAnsi="Arial" w:cs="Arial"/>
        </w:rPr>
        <w:tab/>
        <w:t xml:space="preserve">Contratos donde </w:t>
      </w:r>
      <w:r w:rsidR="00F225B1" w:rsidRPr="008A1A91">
        <w:rPr>
          <w:rFonts w:ascii="Arial" w:hAnsi="Arial" w:cs="Arial"/>
        </w:rPr>
        <w:t xml:space="preserve">se </w:t>
      </w:r>
      <w:r w:rsidRPr="008A1A91">
        <w:rPr>
          <w:rFonts w:ascii="Arial" w:hAnsi="Arial" w:cs="Arial"/>
        </w:rPr>
        <w:t>actúa como fideicomitente y fiduciario simultáneamente - Ley 28579</w:t>
      </w:r>
      <w:r w:rsidR="007C06A9" w:rsidRPr="008A1A91">
        <w:rPr>
          <w:rFonts w:ascii="Arial" w:hAnsi="Arial" w:cs="Arial"/>
        </w:rPr>
        <w:t xml:space="preserve"> </w:t>
      </w:r>
      <w:r w:rsidR="007C06A9" w:rsidRPr="008A1A91">
        <w:rPr>
          <w:rStyle w:val="Refdenotaalpie"/>
          <w:rFonts w:ascii="Arial" w:hAnsi="Arial" w:cs="Arial"/>
        </w:rPr>
        <w:footnoteReference w:id="828"/>
      </w:r>
    </w:p>
    <w:p w14:paraId="69817D1B" w14:textId="77777777" w:rsidR="00917A0D" w:rsidRPr="008A1A91" w:rsidRDefault="00917A0D" w:rsidP="00917A0D">
      <w:pPr>
        <w:pStyle w:val="NORMALSUB-CUENTAS"/>
        <w:ind w:right="142"/>
        <w:rPr>
          <w:rFonts w:ascii="Arial" w:hAnsi="Arial" w:cs="Arial"/>
        </w:rPr>
      </w:pPr>
      <w:r w:rsidRPr="008A1A91">
        <w:rPr>
          <w:rFonts w:ascii="Arial" w:hAnsi="Arial" w:cs="Arial"/>
        </w:rPr>
        <w:t xml:space="preserve">1504.04.09.09 </w:t>
      </w:r>
      <w:r w:rsidRPr="008A1A91">
        <w:rPr>
          <w:rFonts w:ascii="Arial" w:hAnsi="Arial" w:cs="Arial"/>
        </w:rPr>
        <w:tab/>
        <w:t>Otros contrato</w:t>
      </w:r>
      <w:r w:rsidR="007C06A9" w:rsidRPr="008A1A91">
        <w:rPr>
          <w:rFonts w:ascii="Arial" w:hAnsi="Arial" w:cs="Arial"/>
        </w:rPr>
        <w:t xml:space="preserve">s </w:t>
      </w:r>
      <w:r w:rsidR="007C06A9" w:rsidRPr="008A1A91">
        <w:rPr>
          <w:rStyle w:val="Refdenotaalpie"/>
          <w:rFonts w:ascii="Arial" w:hAnsi="Arial" w:cs="Arial"/>
        </w:rPr>
        <w:footnoteReference w:id="829"/>
      </w:r>
    </w:p>
    <w:p w14:paraId="27A970E4" w14:textId="77777777" w:rsidR="00CC6A69" w:rsidRPr="008A1A91" w:rsidRDefault="00CC6A69" w:rsidP="00917A0D">
      <w:pPr>
        <w:pStyle w:val="NORMALSUB-CUENTAS"/>
        <w:ind w:right="142"/>
        <w:rPr>
          <w:rFonts w:ascii="Arial" w:hAnsi="Arial" w:cs="Arial"/>
        </w:rPr>
      </w:pPr>
    </w:p>
    <w:p w14:paraId="2A5CACE0" w14:textId="77777777" w:rsidR="00CC6A69" w:rsidRPr="008A1A91" w:rsidRDefault="00CC6A69" w:rsidP="00CC6A69">
      <w:pPr>
        <w:pStyle w:val="NORMALSUB-CUENTAS"/>
        <w:ind w:right="142"/>
        <w:rPr>
          <w:rFonts w:ascii="Arial" w:hAnsi="Arial"/>
        </w:rPr>
      </w:pPr>
      <w:r w:rsidRPr="008A1A91">
        <w:rPr>
          <w:rFonts w:ascii="Arial" w:hAnsi="Arial"/>
        </w:rPr>
        <w:t>1504.05</w:t>
      </w:r>
      <w:r w:rsidRPr="008A1A91">
        <w:rPr>
          <w:rFonts w:ascii="Arial" w:hAnsi="Arial"/>
        </w:rPr>
        <w:tab/>
        <w:t>Recursos transferidos en fideicomiso que respaldan la emisión de dinero electrónico</w:t>
      </w:r>
      <w:r w:rsidR="004E3D9B" w:rsidRPr="008A1A91">
        <w:rPr>
          <w:rStyle w:val="Refdenotaalpie"/>
          <w:rFonts w:ascii="Arial" w:hAnsi="Arial"/>
        </w:rPr>
        <w:footnoteReference w:id="830"/>
      </w:r>
    </w:p>
    <w:p w14:paraId="4060E33E" w14:textId="77777777" w:rsidR="00CC6A69" w:rsidRPr="008A1A91" w:rsidRDefault="00CC6A69" w:rsidP="00CC6A69">
      <w:pPr>
        <w:ind w:left="3969" w:hanging="57"/>
        <w:contextualSpacing/>
        <w:jc w:val="both"/>
        <w:rPr>
          <w:rFonts w:ascii="Arial Narrow" w:hAnsi="Arial Narrow"/>
          <w:snapToGrid/>
          <w:lang w:val="es-PE"/>
        </w:rPr>
      </w:pPr>
      <w:r w:rsidRPr="008A1A91">
        <w:rPr>
          <w:rFonts w:ascii="Arial Narrow" w:hAnsi="Arial Narrow"/>
          <w:snapToGrid/>
          <w:lang w:val="es-PE"/>
        </w:rPr>
        <w:t>En esta cuenta se registran los recursos transferidos en fideicomiso que respaldan la emisión de dinero electrónico. Asimismo, en esta subcuenta se reflejarán los rendimientos, deterioro y otros cambios en el valor de los activos que forman parte del fideicomiso.</w:t>
      </w:r>
    </w:p>
    <w:p w14:paraId="5FFAA181" w14:textId="77777777" w:rsidR="00CC6A69" w:rsidRPr="008A1A91" w:rsidRDefault="00CC6A69" w:rsidP="00CC6A69">
      <w:pPr>
        <w:ind w:left="567"/>
        <w:contextualSpacing/>
        <w:jc w:val="both"/>
        <w:rPr>
          <w:rFonts w:ascii="Arial Narrow" w:hAnsi="Arial Narrow"/>
          <w:snapToGrid/>
          <w:lang w:val="es-PE"/>
        </w:rPr>
      </w:pPr>
    </w:p>
    <w:p w14:paraId="2D12C5DB" w14:textId="77777777" w:rsidR="00CC6A69" w:rsidRPr="008A1A91" w:rsidRDefault="00CC6A69" w:rsidP="00CC6A69">
      <w:pPr>
        <w:pStyle w:val="NORMALSUB-CUENTAS"/>
        <w:ind w:right="142"/>
        <w:rPr>
          <w:rFonts w:ascii="Arial" w:hAnsi="Arial"/>
        </w:rPr>
      </w:pPr>
      <w:r w:rsidRPr="008A1A91">
        <w:rPr>
          <w:rFonts w:ascii="Arial" w:hAnsi="Arial"/>
        </w:rPr>
        <w:t>1504.05.01</w:t>
      </w:r>
      <w:r w:rsidRPr="008A1A91">
        <w:rPr>
          <w:rFonts w:ascii="Arial" w:hAnsi="Arial"/>
        </w:rPr>
        <w:tab/>
        <w:t>Recursos transferidos en fideicomiso</w:t>
      </w:r>
      <w:r w:rsidR="00623E95" w:rsidRPr="008A1A91">
        <w:rPr>
          <w:rStyle w:val="Refdenotaalpie"/>
          <w:rFonts w:ascii="Arial" w:hAnsi="Arial"/>
        </w:rPr>
        <w:footnoteReference w:id="831"/>
      </w:r>
    </w:p>
    <w:p w14:paraId="443D1CEE" w14:textId="77777777" w:rsidR="00CC6A69" w:rsidRPr="008A1A91" w:rsidRDefault="00CC6A69" w:rsidP="00CC6A69">
      <w:pPr>
        <w:ind w:left="3969"/>
        <w:contextualSpacing/>
        <w:jc w:val="both"/>
        <w:rPr>
          <w:rFonts w:ascii="Arial Narrow" w:hAnsi="Arial Narrow"/>
          <w:snapToGrid/>
          <w:lang w:val="es-PE"/>
        </w:rPr>
      </w:pPr>
      <w:r w:rsidRPr="008A1A91">
        <w:rPr>
          <w:rFonts w:ascii="Arial Narrow" w:hAnsi="Arial Narrow"/>
          <w:snapToGrid/>
          <w:lang w:val="es-PE"/>
        </w:rPr>
        <w:t>En cuenta analítica se registran los recursos transferidos por la empresa al fideicomiso que respalda la emisión de dinero electrónico. Asimismo, deberá reflejar la disminución de las obligaciones asociadas a dinero electrónico.</w:t>
      </w:r>
    </w:p>
    <w:p w14:paraId="778B9D0A" w14:textId="77777777" w:rsidR="00CC6A69" w:rsidRPr="008A1A91" w:rsidRDefault="00CC6A69" w:rsidP="00CC6A69">
      <w:pPr>
        <w:ind w:left="567" w:firstLine="142"/>
        <w:contextualSpacing/>
        <w:jc w:val="both"/>
        <w:rPr>
          <w:rFonts w:ascii="Arial Narrow" w:hAnsi="Arial Narrow"/>
          <w:snapToGrid/>
          <w:lang w:val="es-PE"/>
        </w:rPr>
      </w:pPr>
    </w:p>
    <w:p w14:paraId="42148CE2" w14:textId="77777777" w:rsidR="00CC6A69" w:rsidRPr="008A1A91" w:rsidRDefault="00CC6A69" w:rsidP="00CC6A69">
      <w:pPr>
        <w:pStyle w:val="NORMALSUB-CUENTAS"/>
        <w:ind w:right="142"/>
        <w:rPr>
          <w:rFonts w:ascii="Arial" w:hAnsi="Arial"/>
        </w:rPr>
      </w:pPr>
      <w:r w:rsidRPr="008A1A91">
        <w:rPr>
          <w:rFonts w:ascii="Arial" w:hAnsi="Arial"/>
        </w:rPr>
        <w:t>1504.05.02</w:t>
      </w:r>
      <w:r w:rsidRPr="008A1A91">
        <w:rPr>
          <w:rFonts w:ascii="Arial" w:hAnsi="Arial"/>
        </w:rPr>
        <w:tab/>
        <w:t>Variaciones en el fideicomiso</w:t>
      </w:r>
      <w:r w:rsidR="00623E95" w:rsidRPr="008A1A91">
        <w:rPr>
          <w:rStyle w:val="Refdenotaalpie"/>
          <w:rFonts w:ascii="Arial" w:hAnsi="Arial"/>
        </w:rPr>
        <w:footnoteReference w:id="832"/>
      </w:r>
    </w:p>
    <w:p w14:paraId="296D8482" w14:textId="77777777" w:rsidR="00CC6A69" w:rsidRPr="008A1A91" w:rsidRDefault="00CC6A69" w:rsidP="00CC6A69">
      <w:pPr>
        <w:ind w:left="3969"/>
        <w:contextualSpacing/>
        <w:jc w:val="both"/>
        <w:rPr>
          <w:rFonts w:ascii="Arial Narrow" w:hAnsi="Arial Narrow"/>
          <w:snapToGrid/>
          <w:lang w:val="es-PE"/>
        </w:rPr>
      </w:pPr>
      <w:r w:rsidRPr="008A1A91">
        <w:rPr>
          <w:rFonts w:ascii="Arial Narrow" w:hAnsi="Arial Narrow"/>
          <w:snapToGrid/>
          <w:lang w:val="es-PE"/>
        </w:rPr>
        <w:t>En esta cuenta analítica se registran las variaciones en el valor de los activos que forman parte del fideicomiso por concepto de rendimientos, cambios en el valor razonable, deterioro, etc.</w:t>
      </w:r>
    </w:p>
    <w:p w14:paraId="698130DD" w14:textId="77777777" w:rsidR="00AA39AE" w:rsidRPr="008A1A91" w:rsidRDefault="00AA39AE">
      <w:pPr>
        <w:pStyle w:val="NORMALSUB-CUENTAS"/>
        <w:ind w:right="142"/>
        <w:rPr>
          <w:rFonts w:ascii="Arial" w:hAnsi="Arial"/>
        </w:rPr>
      </w:pPr>
    </w:p>
    <w:p w14:paraId="1C3C6C9F" w14:textId="77777777" w:rsidR="00AA39AE" w:rsidRPr="008A1A91" w:rsidRDefault="00AA39AE">
      <w:pPr>
        <w:pStyle w:val="NORMALSUB-CUENTAS"/>
        <w:ind w:right="142"/>
        <w:rPr>
          <w:rFonts w:ascii="Arial" w:hAnsi="Arial"/>
        </w:rPr>
      </w:pPr>
      <w:r w:rsidRPr="008A1A91">
        <w:rPr>
          <w:rFonts w:ascii="Arial" w:hAnsi="Arial"/>
        </w:rPr>
        <w:t>1504.09</w:t>
      </w:r>
      <w:r w:rsidRPr="008A1A91">
        <w:rPr>
          <w:rFonts w:ascii="Arial" w:hAnsi="Arial"/>
        </w:rPr>
        <w:tab/>
        <w:t>Otras</w:t>
      </w:r>
    </w:p>
    <w:p w14:paraId="551FDD89" w14:textId="77777777" w:rsidR="00AA39AE" w:rsidRPr="008A1A91" w:rsidRDefault="00AA39AE">
      <w:pPr>
        <w:pStyle w:val="plandescr"/>
        <w:ind w:right="142"/>
        <w:rPr>
          <w:rFonts w:ascii="Arial" w:hAnsi="Arial"/>
          <w:sz w:val="20"/>
        </w:rPr>
      </w:pPr>
      <w:r w:rsidRPr="008A1A91">
        <w:rPr>
          <w:rFonts w:ascii="Arial" w:hAnsi="Arial"/>
          <w:sz w:val="20"/>
        </w:rPr>
        <w:t>Ver dinámica en la cuenta 1507.</w:t>
      </w:r>
    </w:p>
    <w:p w14:paraId="4282BF70" w14:textId="77777777" w:rsidR="00AA39AE" w:rsidRPr="008A1A91" w:rsidRDefault="00AA39AE">
      <w:pPr>
        <w:pStyle w:val="planseg"/>
        <w:pageBreakBefore/>
        <w:tabs>
          <w:tab w:val="clear" w:pos="8647"/>
        </w:tabs>
        <w:ind w:right="142"/>
      </w:pPr>
    </w:p>
    <w:p w14:paraId="2CF71065" w14:textId="77777777" w:rsidR="00AA39AE" w:rsidRPr="008A1A91" w:rsidRDefault="00AA39AE">
      <w:pPr>
        <w:pStyle w:val="planseg"/>
        <w:tabs>
          <w:tab w:val="clear" w:pos="7796"/>
          <w:tab w:val="clear" w:pos="8222"/>
          <w:tab w:val="clear" w:pos="8647"/>
        </w:tabs>
        <w:ind w:left="3969" w:right="142" w:hanging="3402"/>
        <w:rPr>
          <w:b/>
        </w:rPr>
      </w:pPr>
      <w:r w:rsidRPr="008A1A91">
        <w:rPr>
          <w:b/>
        </w:rPr>
        <w:t>CUENTA</w:t>
      </w:r>
      <w:r w:rsidRPr="008A1A91">
        <w:rPr>
          <w:b/>
        </w:rPr>
        <w:tab/>
        <w:t>:</w:t>
      </w:r>
      <w:r w:rsidRPr="008A1A91">
        <w:rPr>
          <w:b/>
        </w:rPr>
        <w:tab/>
        <w:t>1505</w:t>
      </w:r>
      <w:r w:rsidRPr="008A1A91">
        <w:rPr>
          <w:b/>
        </w:rPr>
        <w:tab/>
      </w:r>
      <w:r w:rsidRPr="008A1A91">
        <w:rPr>
          <w:b/>
        </w:rPr>
        <w:tab/>
        <w:t>CUENTAS POR COBRAR POR PAGOS EFECTUADOS POR CUENTA DE TERCEROS</w:t>
      </w:r>
    </w:p>
    <w:p w14:paraId="1D3CAAF7" w14:textId="77777777" w:rsidR="00AA39AE" w:rsidRPr="008A1A91" w:rsidRDefault="00AA39AE">
      <w:pPr>
        <w:pStyle w:val="planseg"/>
        <w:tabs>
          <w:tab w:val="clear" w:pos="8647"/>
        </w:tabs>
        <w:ind w:right="142"/>
      </w:pPr>
    </w:p>
    <w:p w14:paraId="3B778904"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derechos por cobrar derivados de los pagos efectuados por cuenta de terceros como seguros e impuestos.</w:t>
      </w:r>
    </w:p>
    <w:p w14:paraId="73D03CA3" w14:textId="77777777" w:rsidR="00AA39AE" w:rsidRPr="008A1A91" w:rsidRDefault="00AA39AE">
      <w:pPr>
        <w:pStyle w:val="plandescr"/>
        <w:ind w:right="142"/>
        <w:rPr>
          <w:rFonts w:ascii="Arial" w:hAnsi="Arial"/>
          <w:b w:val="0"/>
          <w:sz w:val="20"/>
        </w:rPr>
      </w:pPr>
    </w:p>
    <w:p w14:paraId="16B31F6B" w14:textId="77777777" w:rsidR="00AA39AE" w:rsidRPr="008A1A91" w:rsidRDefault="00AA39AE">
      <w:pPr>
        <w:pStyle w:val="plansubcta"/>
        <w:ind w:left="2552" w:right="142"/>
        <w:rPr>
          <w:rFonts w:ascii="Arial" w:hAnsi="Arial"/>
          <w:sz w:val="20"/>
        </w:rPr>
      </w:pPr>
      <w:r w:rsidRPr="008A1A91">
        <w:rPr>
          <w:rFonts w:ascii="Arial" w:hAnsi="Arial"/>
          <w:sz w:val="20"/>
        </w:rPr>
        <w:t>SUBCUENTAS Y CUENTAS ANALÍTICAS:</w:t>
      </w:r>
    </w:p>
    <w:p w14:paraId="70C91C6B" w14:textId="77777777" w:rsidR="00AA39AE" w:rsidRPr="008A1A91" w:rsidRDefault="00AA39AE">
      <w:pPr>
        <w:pStyle w:val="plansubcta"/>
        <w:ind w:left="2552" w:right="142"/>
        <w:rPr>
          <w:rFonts w:ascii="Arial" w:hAnsi="Arial"/>
          <w:sz w:val="20"/>
        </w:rPr>
      </w:pPr>
    </w:p>
    <w:p w14:paraId="6E5418D3" w14:textId="77777777" w:rsidR="00AA39AE" w:rsidRPr="008A1A91" w:rsidRDefault="00AA39AE">
      <w:pPr>
        <w:pStyle w:val="NORMALSUB-CUENTAS"/>
        <w:ind w:right="142"/>
        <w:rPr>
          <w:rFonts w:ascii="Arial" w:hAnsi="Arial"/>
        </w:rPr>
      </w:pPr>
      <w:r w:rsidRPr="008A1A91">
        <w:rPr>
          <w:rFonts w:ascii="Arial" w:hAnsi="Arial"/>
        </w:rPr>
        <w:t>1505.01</w:t>
      </w:r>
      <w:r w:rsidRPr="008A1A91">
        <w:rPr>
          <w:rFonts w:ascii="Arial" w:hAnsi="Arial"/>
        </w:rPr>
        <w:tab/>
        <w:t>Seguros pagados por cuenta de terceros</w:t>
      </w:r>
    </w:p>
    <w:p w14:paraId="2B493C7B" w14:textId="77777777" w:rsidR="00AA39AE" w:rsidRPr="008A1A91" w:rsidRDefault="00AA39AE">
      <w:pPr>
        <w:pStyle w:val="NORMALSUB-CUENTAS"/>
        <w:ind w:right="142"/>
        <w:rPr>
          <w:rFonts w:ascii="Arial" w:hAnsi="Arial"/>
        </w:rPr>
      </w:pPr>
      <w:r w:rsidRPr="008A1A91">
        <w:rPr>
          <w:rFonts w:ascii="Arial" w:hAnsi="Arial"/>
        </w:rPr>
        <w:t>1505.01.01</w:t>
      </w:r>
      <w:r w:rsidRPr="008A1A91">
        <w:rPr>
          <w:rFonts w:ascii="Arial" w:hAnsi="Arial"/>
        </w:rPr>
        <w:tab/>
        <w:t xml:space="preserve">Seguros de incendio, terremoto y líneas aliadas </w:t>
      </w:r>
    </w:p>
    <w:p w14:paraId="33A20ED4" w14:textId="77777777" w:rsidR="00AA39AE" w:rsidRPr="008A1A91" w:rsidRDefault="00AA39AE">
      <w:pPr>
        <w:pStyle w:val="NORMALSUB-CUENTAS"/>
        <w:ind w:right="142"/>
        <w:rPr>
          <w:rFonts w:ascii="Arial" w:hAnsi="Arial"/>
        </w:rPr>
      </w:pPr>
      <w:r w:rsidRPr="008A1A91">
        <w:rPr>
          <w:rFonts w:ascii="Arial" w:hAnsi="Arial"/>
        </w:rPr>
        <w:t>1505.01.02</w:t>
      </w:r>
      <w:r w:rsidRPr="008A1A91">
        <w:rPr>
          <w:rFonts w:ascii="Arial" w:hAnsi="Arial"/>
        </w:rPr>
        <w:tab/>
        <w:t xml:space="preserve">Seguros de vida </w:t>
      </w:r>
    </w:p>
    <w:p w14:paraId="6B1FB42E" w14:textId="77777777" w:rsidR="00AA39AE" w:rsidRPr="008A1A91" w:rsidRDefault="00AA39AE">
      <w:pPr>
        <w:pStyle w:val="NORMALSUB-CUENTAS"/>
        <w:ind w:right="142"/>
        <w:rPr>
          <w:rFonts w:ascii="Arial" w:hAnsi="Arial"/>
        </w:rPr>
      </w:pPr>
    </w:p>
    <w:p w14:paraId="3A502865" w14:textId="77777777" w:rsidR="00AA39AE" w:rsidRPr="008A1A91" w:rsidRDefault="00AA39AE">
      <w:pPr>
        <w:pStyle w:val="NORMALSUB-CUENTAS"/>
        <w:ind w:right="142"/>
        <w:rPr>
          <w:rFonts w:ascii="Arial" w:hAnsi="Arial"/>
        </w:rPr>
      </w:pPr>
      <w:r w:rsidRPr="008A1A91">
        <w:rPr>
          <w:rFonts w:ascii="Arial" w:hAnsi="Arial"/>
        </w:rPr>
        <w:t>1505.02</w:t>
      </w:r>
      <w:r w:rsidRPr="008A1A91">
        <w:rPr>
          <w:rFonts w:ascii="Arial" w:hAnsi="Arial"/>
        </w:rPr>
        <w:tab/>
        <w:t>Impuestos pagados por cuenta de terceros</w:t>
      </w:r>
    </w:p>
    <w:p w14:paraId="302A82E2" w14:textId="77777777" w:rsidR="00AA39AE" w:rsidRPr="008A1A91" w:rsidRDefault="00AA39AE">
      <w:pPr>
        <w:pStyle w:val="NORMALSUB-CUENTAS"/>
        <w:ind w:right="142"/>
        <w:rPr>
          <w:rFonts w:ascii="Arial" w:hAnsi="Arial"/>
        </w:rPr>
      </w:pPr>
    </w:p>
    <w:p w14:paraId="69EBE9EC" w14:textId="77777777" w:rsidR="00AA39AE" w:rsidRPr="008A1A91" w:rsidRDefault="00AA39AE">
      <w:pPr>
        <w:pStyle w:val="NORMALSUB-CUENTAS"/>
        <w:ind w:right="142"/>
        <w:rPr>
          <w:rFonts w:ascii="Arial" w:hAnsi="Arial"/>
        </w:rPr>
      </w:pPr>
      <w:r w:rsidRPr="008A1A91">
        <w:rPr>
          <w:rFonts w:ascii="Arial" w:hAnsi="Arial"/>
        </w:rPr>
        <w:t>1505.09</w:t>
      </w:r>
      <w:r w:rsidRPr="008A1A91">
        <w:rPr>
          <w:rFonts w:ascii="Arial" w:hAnsi="Arial"/>
        </w:rPr>
        <w:tab/>
        <w:t>Otras cuentas pagadas por cuenta de terceros</w:t>
      </w:r>
    </w:p>
    <w:p w14:paraId="1A79EA10" w14:textId="77777777" w:rsidR="00AA39AE" w:rsidRPr="008A1A91" w:rsidRDefault="00AA39AE">
      <w:pPr>
        <w:pStyle w:val="NORMALSUB-CUENTAS"/>
        <w:ind w:right="142"/>
        <w:rPr>
          <w:rFonts w:ascii="Arial" w:hAnsi="Arial"/>
        </w:rPr>
      </w:pPr>
    </w:p>
    <w:p w14:paraId="52152DCB" w14:textId="77777777" w:rsidR="00AA39AE" w:rsidRPr="008A1A91" w:rsidRDefault="00AA39AE">
      <w:pPr>
        <w:pStyle w:val="plandescr"/>
        <w:ind w:right="142"/>
        <w:rPr>
          <w:rFonts w:ascii="Arial" w:hAnsi="Arial"/>
        </w:rPr>
      </w:pPr>
      <w:r w:rsidRPr="008A1A91">
        <w:rPr>
          <w:rFonts w:ascii="Arial" w:hAnsi="Arial"/>
          <w:sz w:val="20"/>
        </w:rPr>
        <w:t>Ver dinámica en la cuenta 1507.</w:t>
      </w:r>
    </w:p>
    <w:p w14:paraId="118AB79D" w14:textId="77777777" w:rsidR="00AA39AE" w:rsidRPr="008A1A91" w:rsidRDefault="00AA39AE">
      <w:pPr>
        <w:pStyle w:val="planseg"/>
        <w:pageBreakBefore/>
        <w:tabs>
          <w:tab w:val="clear" w:pos="7796"/>
          <w:tab w:val="clear" w:pos="8222"/>
          <w:tab w:val="clear" w:pos="8647"/>
        </w:tabs>
        <w:ind w:left="3969" w:right="142" w:hanging="3402"/>
        <w:rPr>
          <w:b/>
        </w:rPr>
      </w:pPr>
    </w:p>
    <w:p w14:paraId="11B2C6F9" w14:textId="77777777" w:rsidR="00AA39AE" w:rsidRPr="008A1A91" w:rsidRDefault="00AA39AE">
      <w:pPr>
        <w:pStyle w:val="planseg"/>
        <w:tabs>
          <w:tab w:val="clear" w:pos="7796"/>
          <w:tab w:val="clear" w:pos="8222"/>
          <w:tab w:val="clear" w:pos="8647"/>
        </w:tabs>
        <w:ind w:left="3969" w:right="142" w:hanging="3402"/>
        <w:rPr>
          <w:b/>
        </w:rPr>
      </w:pPr>
      <w:r w:rsidRPr="008A1A91">
        <w:rPr>
          <w:b/>
        </w:rPr>
        <w:t>CUENTA</w:t>
      </w:r>
      <w:r w:rsidRPr="008A1A91">
        <w:rPr>
          <w:b/>
        </w:rPr>
        <w:tab/>
        <w:t>:</w:t>
      </w:r>
      <w:r w:rsidRPr="008A1A91">
        <w:rPr>
          <w:b/>
        </w:rPr>
        <w:tab/>
        <w:t>1506</w:t>
      </w:r>
      <w:r w:rsidRPr="008A1A91">
        <w:rPr>
          <w:b/>
        </w:rPr>
        <w:tab/>
      </w:r>
      <w:r w:rsidRPr="008A1A91">
        <w:rPr>
          <w:b/>
        </w:rPr>
        <w:tab/>
        <w:t xml:space="preserve">COMISIONES  POR COBRAR </w:t>
      </w:r>
    </w:p>
    <w:p w14:paraId="1287F622" w14:textId="77777777" w:rsidR="00AA39AE" w:rsidRPr="008A1A91" w:rsidRDefault="00AA39AE">
      <w:pPr>
        <w:pStyle w:val="planseg"/>
        <w:tabs>
          <w:tab w:val="clear" w:pos="8647"/>
        </w:tabs>
        <w:ind w:right="142"/>
      </w:pPr>
    </w:p>
    <w:p w14:paraId="04FA2842"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En esta cuenta se registran las comisiones  por cobrar, generadas en créditos, contingentes, custodias, cobranzas, encargos de confianza y fideicomisos prestados por la empresa, así como otros conceptos diferentes a los servicios mencionados. </w:t>
      </w:r>
    </w:p>
    <w:p w14:paraId="0BE71E68" w14:textId="77777777" w:rsidR="00AA39AE" w:rsidRPr="008A1A91" w:rsidRDefault="00AA39AE">
      <w:pPr>
        <w:pStyle w:val="plansubcta"/>
        <w:ind w:left="2552" w:right="142"/>
        <w:rPr>
          <w:rFonts w:ascii="Arial" w:hAnsi="Arial"/>
          <w:sz w:val="20"/>
        </w:rPr>
      </w:pPr>
    </w:p>
    <w:p w14:paraId="3C8638A0" w14:textId="77777777" w:rsidR="00AA39AE" w:rsidRPr="008A1A91" w:rsidRDefault="00AA39AE">
      <w:pPr>
        <w:pStyle w:val="plansubcta"/>
        <w:ind w:left="2552" w:right="142"/>
        <w:rPr>
          <w:rFonts w:ascii="Arial" w:hAnsi="Arial"/>
          <w:sz w:val="20"/>
        </w:rPr>
      </w:pPr>
      <w:r w:rsidRPr="008A1A91">
        <w:rPr>
          <w:rFonts w:ascii="Arial" w:hAnsi="Arial"/>
          <w:sz w:val="20"/>
        </w:rPr>
        <w:t>SUB</w:t>
      </w:r>
      <w:r w:rsidR="003D58B9" w:rsidRPr="008A1A91">
        <w:rPr>
          <w:rFonts w:ascii="Arial" w:hAnsi="Arial"/>
          <w:sz w:val="20"/>
        </w:rPr>
        <w:t>CUENTAS  Y  CUENTAS  ANALITICAS</w:t>
      </w:r>
      <w:r w:rsidRPr="008A1A91">
        <w:rPr>
          <w:rFonts w:ascii="Arial" w:hAnsi="Arial"/>
          <w:sz w:val="20"/>
        </w:rPr>
        <w:t xml:space="preserve">: </w:t>
      </w:r>
    </w:p>
    <w:p w14:paraId="0437187D" w14:textId="77777777" w:rsidR="00AA39AE" w:rsidRPr="008A1A91" w:rsidRDefault="00AA39AE">
      <w:pPr>
        <w:pStyle w:val="plansubcta"/>
        <w:ind w:left="2552" w:right="142"/>
        <w:rPr>
          <w:rFonts w:ascii="Arial" w:hAnsi="Arial"/>
          <w:b w:val="0"/>
          <w:sz w:val="20"/>
        </w:rPr>
      </w:pPr>
    </w:p>
    <w:p w14:paraId="50B31607" w14:textId="77777777" w:rsidR="00AA39AE" w:rsidRPr="008A1A91" w:rsidRDefault="00AA39AE">
      <w:pPr>
        <w:pStyle w:val="NORMALSUB-CUENTAS"/>
        <w:ind w:right="142"/>
        <w:rPr>
          <w:rFonts w:ascii="Arial" w:hAnsi="Arial"/>
        </w:rPr>
      </w:pPr>
      <w:r w:rsidRPr="008A1A91">
        <w:rPr>
          <w:rFonts w:ascii="Arial" w:hAnsi="Arial"/>
        </w:rPr>
        <w:t>1506.01</w:t>
      </w:r>
      <w:r w:rsidRPr="008A1A91">
        <w:rPr>
          <w:rFonts w:ascii="Arial" w:hAnsi="Arial"/>
        </w:rPr>
        <w:tab/>
        <w:t>Comisiones por cobrar por garantías otorgadas</w:t>
      </w:r>
    </w:p>
    <w:p w14:paraId="0160E13D" w14:textId="77777777" w:rsidR="00AA39AE" w:rsidRPr="008A1A91" w:rsidRDefault="00AA39AE">
      <w:pPr>
        <w:pStyle w:val="spc3"/>
        <w:ind w:right="142"/>
        <w:rPr>
          <w:rFonts w:ascii="Arial" w:hAnsi="Arial"/>
        </w:rPr>
      </w:pPr>
    </w:p>
    <w:p w14:paraId="7CAD9AB4" w14:textId="77777777" w:rsidR="00AA39AE" w:rsidRPr="008A1A91" w:rsidRDefault="00AA39AE">
      <w:pPr>
        <w:pStyle w:val="NORMALSUB-CUENTAS"/>
        <w:ind w:right="142"/>
        <w:rPr>
          <w:rFonts w:ascii="Arial" w:hAnsi="Arial"/>
        </w:rPr>
      </w:pPr>
      <w:r w:rsidRPr="008A1A91">
        <w:rPr>
          <w:rFonts w:ascii="Arial" w:hAnsi="Arial"/>
        </w:rPr>
        <w:t>1506.02</w:t>
      </w:r>
      <w:r w:rsidRPr="008A1A91">
        <w:rPr>
          <w:rFonts w:ascii="Arial" w:hAnsi="Arial"/>
        </w:rPr>
        <w:tab/>
        <w:t>Comisiones por cobrar por líneas de crédito</w:t>
      </w:r>
    </w:p>
    <w:p w14:paraId="2B14D86A" w14:textId="77777777" w:rsidR="00AA39AE" w:rsidRPr="008A1A91" w:rsidRDefault="00AA39AE">
      <w:pPr>
        <w:pStyle w:val="SPC60"/>
        <w:ind w:right="142"/>
        <w:rPr>
          <w:rFonts w:ascii="Arial" w:hAnsi="Arial"/>
        </w:rPr>
      </w:pPr>
    </w:p>
    <w:p w14:paraId="59BF249C" w14:textId="77777777" w:rsidR="00AA39AE" w:rsidRPr="008A1A91" w:rsidRDefault="00AA39AE">
      <w:pPr>
        <w:pStyle w:val="NORMALSUB-CUENTAS"/>
        <w:ind w:right="142"/>
        <w:rPr>
          <w:rFonts w:ascii="Arial" w:hAnsi="Arial"/>
        </w:rPr>
      </w:pPr>
      <w:r w:rsidRPr="008A1A91">
        <w:rPr>
          <w:rFonts w:ascii="Arial" w:hAnsi="Arial"/>
        </w:rPr>
        <w:t>1506.03</w:t>
      </w:r>
      <w:r w:rsidRPr="008A1A91">
        <w:rPr>
          <w:rFonts w:ascii="Arial" w:hAnsi="Arial"/>
        </w:rPr>
        <w:tab/>
        <w:t>Comisiones por cobrar por cartas de crédito</w:t>
      </w:r>
    </w:p>
    <w:p w14:paraId="14EC672A" w14:textId="77777777" w:rsidR="00AA39AE" w:rsidRPr="008A1A91" w:rsidRDefault="00AA39AE">
      <w:pPr>
        <w:pStyle w:val="SPC60"/>
        <w:ind w:right="142"/>
        <w:rPr>
          <w:rFonts w:ascii="Arial" w:hAnsi="Arial"/>
        </w:rPr>
      </w:pPr>
    </w:p>
    <w:p w14:paraId="4C3E7EB7" w14:textId="77777777" w:rsidR="00AA39AE" w:rsidRPr="008A1A91" w:rsidRDefault="00AA39AE">
      <w:pPr>
        <w:pStyle w:val="NORMALSUB-CUENTAS"/>
        <w:ind w:right="142"/>
        <w:rPr>
          <w:rFonts w:ascii="Arial" w:hAnsi="Arial"/>
        </w:rPr>
      </w:pPr>
      <w:r w:rsidRPr="008A1A91">
        <w:rPr>
          <w:rFonts w:ascii="Arial" w:hAnsi="Arial"/>
        </w:rPr>
        <w:t>1506.04</w:t>
      </w:r>
      <w:r w:rsidRPr="008A1A91">
        <w:rPr>
          <w:rFonts w:ascii="Arial" w:hAnsi="Arial"/>
        </w:rPr>
        <w:tab/>
        <w:t>Comisiones por cobrar por servicios de comercio exterior</w:t>
      </w:r>
    </w:p>
    <w:p w14:paraId="148FFEC3" w14:textId="77777777" w:rsidR="00AA39AE" w:rsidRPr="008A1A91" w:rsidRDefault="00AA39AE">
      <w:pPr>
        <w:pStyle w:val="SPC60"/>
        <w:ind w:right="142"/>
        <w:rPr>
          <w:rFonts w:ascii="Arial" w:hAnsi="Arial"/>
        </w:rPr>
      </w:pPr>
    </w:p>
    <w:p w14:paraId="732D2EDE" w14:textId="77777777" w:rsidR="00AA39AE" w:rsidRPr="008A1A91" w:rsidRDefault="00AA39AE">
      <w:pPr>
        <w:pStyle w:val="NORMALSUB-CUENTAS"/>
        <w:ind w:right="142"/>
        <w:rPr>
          <w:rFonts w:ascii="Arial" w:hAnsi="Arial"/>
        </w:rPr>
      </w:pPr>
      <w:r w:rsidRPr="008A1A91">
        <w:rPr>
          <w:rFonts w:ascii="Arial" w:hAnsi="Arial"/>
        </w:rPr>
        <w:t>1506.05</w:t>
      </w:r>
      <w:r w:rsidRPr="008A1A91">
        <w:rPr>
          <w:rFonts w:ascii="Arial" w:hAnsi="Arial"/>
        </w:rPr>
        <w:tab/>
        <w:t>Comisiones por cobrar por servicios de custodia</w:t>
      </w:r>
    </w:p>
    <w:p w14:paraId="276BE50C" w14:textId="77777777" w:rsidR="00AA39AE" w:rsidRPr="008A1A91" w:rsidRDefault="00AA39AE">
      <w:pPr>
        <w:pStyle w:val="SPC60"/>
        <w:ind w:right="142"/>
        <w:rPr>
          <w:rFonts w:ascii="Arial" w:hAnsi="Arial"/>
        </w:rPr>
      </w:pPr>
    </w:p>
    <w:p w14:paraId="713ED480" w14:textId="77777777" w:rsidR="00AA39AE" w:rsidRPr="008A1A91" w:rsidRDefault="00AA39AE">
      <w:pPr>
        <w:pStyle w:val="NORMALSUB-CUENTAS"/>
        <w:ind w:right="142"/>
        <w:rPr>
          <w:rFonts w:ascii="Arial" w:hAnsi="Arial"/>
        </w:rPr>
      </w:pPr>
      <w:r w:rsidRPr="008A1A91">
        <w:rPr>
          <w:rFonts w:ascii="Arial" w:hAnsi="Arial"/>
        </w:rPr>
        <w:t>1506.06</w:t>
      </w:r>
      <w:r w:rsidRPr="008A1A91">
        <w:rPr>
          <w:rFonts w:ascii="Arial" w:hAnsi="Arial"/>
        </w:rPr>
        <w:tab/>
        <w:t>Comisiones por cobrar por servicios de cobranza</w:t>
      </w:r>
    </w:p>
    <w:p w14:paraId="126B15DC" w14:textId="77777777" w:rsidR="00AA39AE" w:rsidRPr="008A1A91" w:rsidRDefault="00AA39AE">
      <w:pPr>
        <w:pStyle w:val="SPC60"/>
        <w:ind w:right="142"/>
        <w:rPr>
          <w:rFonts w:ascii="Arial" w:hAnsi="Arial"/>
        </w:rPr>
      </w:pPr>
    </w:p>
    <w:p w14:paraId="31324701" w14:textId="77777777" w:rsidR="00AA39AE" w:rsidRPr="008A1A91" w:rsidRDefault="00AA39AE">
      <w:pPr>
        <w:pStyle w:val="NORMALSUB-CUENTAS"/>
        <w:ind w:right="142"/>
        <w:rPr>
          <w:rFonts w:ascii="Arial" w:hAnsi="Arial"/>
        </w:rPr>
      </w:pPr>
      <w:r w:rsidRPr="008A1A91">
        <w:rPr>
          <w:rFonts w:ascii="Arial" w:hAnsi="Arial"/>
        </w:rPr>
        <w:t>1506.07</w:t>
      </w:r>
      <w:r w:rsidRPr="008A1A91">
        <w:rPr>
          <w:rFonts w:ascii="Arial" w:hAnsi="Arial"/>
        </w:rPr>
        <w:tab/>
        <w:t>Comisiones  por cobrar por servicios de alquiler de cajas de seguridad</w:t>
      </w:r>
    </w:p>
    <w:p w14:paraId="70DAC009" w14:textId="77777777" w:rsidR="00AA39AE" w:rsidRPr="008A1A91" w:rsidRDefault="00AA39AE">
      <w:pPr>
        <w:pStyle w:val="SPC60"/>
        <w:ind w:right="142"/>
        <w:rPr>
          <w:rFonts w:ascii="Arial" w:hAnsi="Arial"/>
        </w:rPr>
      </w:pPr>
    </w:p>
    <w:p w14:paraId="13060ED6" w14:textId="77777777" w:rsidR="00AA39AE" w:rsidRPr="008A1A91" w:rsidRDefault="00AA39AE">
      <w:pPr>
        <w:pStyle w:val="NORMALSUB-CUENTAS"/>
        <w:ind w:right="142"/>
        <w:rPr>
          <w:rFonts w:ascii="Arial" w:hAnsi="Arial"/>
        </w:rPr>
      </w:pPr>
      <w:r w:rsidRPr="008A1A91">
        <w:rPr>
          <w:rFonts w:ascii="Arial" w:hAnsi="Arial"/>
        </w:rPr>
        <w:t>1506.08</w:t>
      </w:r>
      <w:r w:rsidRPr="008A1A91">
        <w:rPr>
          <w:rFonts w:ascii="Arial" w:hAnsi="Arial"/>
        </w:rPr>
        <w:tab/>
        <w:t>Comisiones por cobrar por operaciones de fideicomiso y comisiones de confianza</w:t>
      </w:r>
    </w:p>
    <w:p w14:paraId="6A73DB11" w14:textId="77777777" w:rsidR="00AA39AE" w:rsidRPr="008A1A91" w:rsidRDefault="00AA39AE">
      <w:pPr>
        <w:pStyle w:val="NORMALSUB-CUENTAS"/>
        <w:ind w:right="142"/>
        <w:rPr>
          <w:rFonts w:ascii="Arial" w:hAnsi="Arial"/>
        </w:rPr>
      </w:pPr>
      <w:r w:rsidRPr="008A1A91">
        <w:rPr>
          <w:rFonts w:ascii="Arial" w:hAnsi="Arial"/>
        </w:rPr>
        <w:t>1506.08.01</w:t>
      </w:r>
      <w:r w:rsidRPr="008A1A91">
        <w:rPr>
          <w:rFonts w:ascii="Arial" w:hAnsi="Arial"/>
        </w:rPr>
        <w:tab/>
        <w:t>Fideicomisos</w:t>
      </w:r>
    </w:p>
    <w:p w14:paraId="79A80545" w14:textId="77777777" w:rsidR="00AA39AE" w:rsidRPr="008A1A91" w:rsidRDefault="00AA39AE">
      <w:pPr>
        <w:pStyle w:val="NORMALSUB-CUENTAS"/>
        <w:ind w:right="142"/>
        <w:rPr>
          <w:rFonts w:ascii="Arial" w:hAnsi="Arial"/>
        </w:rPr>
      </w:pPr>
      <w:r w:rsidRPr="008A1A91">
        <w:rPr>
          <w:rFonts w:ascii="Arial" w:hAnsi="Arial"/>
        </w:rPr>
        <w:t>1506.08.02</w:t>
      </w:r>
      <w:r w:rsidRPr="008A1A91">
        <w:rPr>
          <w:rFonts w:ascii="Arial" w:hAnsi="Arial"/>
        </w:rPr>
        <w:tab/>
        <w:t>Comisiones de Confianza</w:t>
      </w:r>
    </w:p>
    <w:p w14:paraId="3DDF3010" w14:textId="77777777" w:rsidR="00AA39AE" w:rsidRPr="008A1A91" w:rsidRDefault="00AA39AE">
      <w:pPr>
        <w:pStyle w:val="SPC60"/>
        <w:ind w:right="142"/>
        <w:rPr>
          <w:rFonts w:ascii="Arial" w:hAnsi="Arial"/>
        </w:rPr>
      </w:pPr>
    </w:p>
    <w:p w14:paraId="3643A35D" w14:textId="77777777" w:rsidR="00AA39AE" w:rsidRPr="008A1A91" w:rsidRDefault="00AA39AE">
      <w:pPr>
        <w:pStyle w:val="NORMALSUB-CUENTAS"/>
        <w:ind w:right="142"/>
        <w:rPr>
          <w:rFonts w:ascii="Arial" w:hAnsi="Arial"/>
        </w:rPr>
      </w:pPr>
      <w:r w:rsidRPr="008A1A91">
        <w:rPr>
          <w:rFonts w:ascii="Arial" w:hAnsi="Arial"/>
        </w:rPr>
        <w:t>1506.19</w:t>
      </w:r>
      <w:r w:rsidRPr="008A1A91">
        <w:rPr>
          <w:rFonts w:ascii="Arial" w:hAnsi="Arial"/>
        </w:rPr>
        <w:tab/>
        <w:t xml:space="preserve">Otras comisiones  por cobrar </w:t>
      </w:r>
    </w:p>
    <w:p w14:paraId="5BDF008C" w14:textId="77777777" w:rsidR="00AA39AE" w:rsidRPr="008A1A91" w:rsidRDefault="00AA39AE">
      <w:pPr>
        <w:pStyle w:val="NORMALSUB-CUENTAS"/>
        <w:ind w:right="142"/>
        <w:rPr>
          <w:rFonts w:ascii="Arial" w:hAnsi="Arial"/>
        </w:rPr>
      </w:pPr>
    </w:p>
    <w:p w14:paraId="1524EBEE" w14:textId="77777777" w:rsidR="00AA39AE" w:rsidRPr="008A1A91" w:rsidRDefault="00AA39AE">
      <w:pPr>
        <w:pStyle w:val="NORMALSUB-CUENTAS"/>
        <w:ind w:right="142"/>
        <w:rPr>
          <w:rFonts w:ascii="Arial" w:hAnsi="Arial"/>
        </w:rPr>
      </w:pPr>
    </w:p>
    <w:p w14:paraId="447BC09C" w14:textId="77777777" w:rsidR="00AA39AE" w:rsidRPr="008A1A91" w:rsidRDefault="00AA39AE">
      <w:pPr>
        <w:pStyle w:val="plandescr"/>
        <w:ind w:right="142"/>
        <w:rPr>
          <w:rFonts w:ascii="Arial" w:hAnsi="Arial"/>
        </w:rPr>
      </w:pPr>
      <w:r w:rsidRPr="008A1A91">
        <w:rPr>
          <w:rFonts w:ascii="Arial" w:hAnsi="Arial"/>
          <w:sz w:val="20"/>
        </w:rPr>
        <w:t>Ver dinámica en la cuenta 1507.</w:t>
      </w:r>
    </w:p>
    <w:p w14:paraId="5A98EE85" w14:textId="77777777" w:rsidR="00AA39AE" w:rsidRPr="008A1A91" w:rsidRDefault="00AA39AE">
      <w:pPr>
        <w:pStyle w:val="plansubcta"/>
        <w:ind w:right="142"/>
        <w:rPr>
          <w:rFonts w:ascii="Arial" w:hAnsi="Arial"/>
          <w:sz w:val="20"/>
        </w:rPr>
      </w:pPr>
    </w:p>
    <w:p w14:paraId="380359F4" w14:textId="77777777" w:rsidR="00AA39AE" w:rsidRPr="008A1A91" w:rsidRDefault="00AA39AE">
      <w:pPr>
        <w:pStyle w:val="plansubcta"/>
        <w:ind w:right="142"/>
        <w:rPr>
          <w:rFonts w:ascii="Arial" w:hAnsi="Arial"/>
          <w:sz w:val="20"/>
        </w:rPr>
      </w:pPr>
    </w:p>
    <w:p w14:paraId="739EC638" w14:textId="77777777" w:rsidR="00AA39AE" w:rsidRPr="008A1A91" w:rsidRDefault="00AA39AE">
      <w:pPr>
        <w:pStyle w:val="plansubcta"/>
        <w:ind w:right="142"/>
        <w:rPr>
          <w:rFonts w:ascii="Arial" w:hAnsi="Arial"/>
          <w:sz w:val="20"/>
        </w:rPr>
      </w:pPr>
    </w:p>
    <w:p w14:paraId="2D2757B8" w14:textId="77777777" w:rsidR="00AA39AE" w:rsidRPr="008A1A91" w:rsidRDefault="00AA39AE">
      <w:pPr>
        <w:pStyle w:val="plansubcta"/>
        <w:ind w:right="142"/>
        <w:rPr>
          <w:rFonts w:ascii="Arial" w:hAnsi="Arial"/>
          <w:sz w:val="20"/>
        </w:rPr>
      </w:pPr>
    </w:p>
    <w:p w14:paraId="595CED9B" w14:textId="77777777" w:rsidR="00AA39AE" w:rsidRPr="008A1A91" w:rsidRDefault="00AA39AE">
      <w:pPr>
        <w:pStyle w:val="plansubcta"/>
        <w:ind w:right="142"/>
        <w:rPr>
          <w:rFonts w:ascii="Arial" w:hAnsi="Arial"/>
          <w:sz w:val="20"/>
        </w:rPr>
      </w:pPr>
      <w:r w:rsidRPr="008A1A91">
        <w:rPr>
          <w:rFonts w:ascii="Arial" w:hAnsi="Arial"/>
          <w:sz w:val="20"/>
        </w:rPr>
        <w:br w:type="page"/>
        <w:t>CUENTA</w:t>
      </w:r>
      <w:r w:rsidRPr="008A1A91">
        <w:rPr>
          <w:rFonts w:ascii="Arial" w:hAnsi="Arial"/>
          <w:sz w:val="20"/>
        </w:rPr>
        <w:tab/>
        <w:t>:</w:t>
      </w:r>
      <w:r w:rsidRPr="008A1A91">
        <w:rPr>
          <w:rFonts w:ascii="Arial" w:hAnsi="Arial"/>
          <w:sz w:val="20"/>
        </w:rPr>
        <w:tab/>
        <w:t xml:space="preserve">1507  </w:t>
      </w:r>
      <w:r w:rsidRPr="008A1A91">
        <w:rPr>
          <w:rFonts w:ascii="Arial" w:hAnsi="Arial"/>
          <w:sz w:val="20"/>
        </w:rPr>
        <w:tab/>
      </w:r>
      <w:r w:rsidRPr="008A1A91">
        <w:rPr>
          <w:rFonts w:ascii="Arial" w:hAnsi="Arial"/>
          <w:sz w:val="20"/>
        </w:rPr>
        <w:tab/>
        <w:t>CUENTAS  POR COBRAR DIVERSAS</w:t>
      </w:r>
      <w:r w:rsidR="00E834D8" w:rsidRPr="008A1A91">
        <w:rPr>
          <w:rStyle w:val="Refdenotaalpie"/>
          <w:rFonts w:ascii="Arial" w:hAnsi="Arial"/>
          <w:sz w:val="20"/>
        </w:rPr>
        <w:footnoteReference w:id="833"/>
      </w:r>
    </w:p>
    <w:p w14:paraId="5D144340" w14:textId="77777777" w:rsidR="00AA39AE" w:rsidRPr="008A1A91" w:rsidRDefault="00AA39AE">
      <w:pPr>
        <w:pStyle w:val="plandescr"/>
        <w:ind w:right="142"/>
        <w:rPr>
          <w:rFonts w:ascii="Arial" w:hAnsi="Arial"/>
          <w:b w:val="0"/>
          <w:sz w:val="20"/>
        </w:rPr>
      </w:pPr>
    </w:p>
    <w:p w14:paraId="6D64D653"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derechos por cobrar, no contemplados en anteriores partidas.</w:t>
      </w:r>
    </w:p>
    <w:p w14:paraId="507F1374" w14:textId="77777777" w:rsidR="00AA39AE" w:rsidRPr="008A1A91" w:rsidRDefault="00AA39AE">
      <w:pPr>
        <w:pStyle w:val="spc3"/>
        <w:ind w:right="142"/>
        <w:rPr>
          <w:rFonts w:ascii="Arial" w:hAnsi="Arial"/>
        </w:rPr>
      </w:pPr>
    </w:p>
    <w:p w14:paraId="361A3929" w14:textId="77777777" w:rsidR="00AA39AE" w:rsidRPr="008A1A91" w:rsidRDefault="00AA39AE">
      <w:pPr>
        <w:pStyle w:val="plansubcta"/>
        <w:ind w:left="2552" w:right="142"/>
        <w:rPr>
          <w:rFonts w:ascii="Arial" w:hAnsi="Arial"/>
          <w:sz w:val="20"/>
        </w:rPr>
      </w:pPr>
    </w:p>
    <w:p w14:paraId="270FA294" w14:textId="77777777" w:rsidR="00AA39AE" w:rsidRPr="008A1A91" w:rsidRDefault="00AA39AE">
      <w:pPr>
        <w:pStyle w:val="plansubcta"/>
        <w:ind w:left="2552" w:right="142"/>
        <w:rPr>
          <w:rFonts w:ascii="Arial" w:hAnsi="Arial"/>
          <w:sz w:val="20"/>
        </w:rPr>
      </w:pPr>
      <w:r w:rsidRPr="008A1A91">
        <w:rPr>
          <w:rFonts w:ascii="Arial" w:hAnsi="Arial"/>
          <w:sz w:val="20"/>
        </w:rPr>
        <w:t>SUBCUENTAS:</w:t>
      </w:r>
    </w:p>
    <w:p w14:paraId="1DDCC296" w14:textId="77777777" w:rsidR="00AA39AE" w:rsidRPr="008A1A91" w:rsidRDefault="00AA39AE">
      <w:pPr>
        <w:pStyle w:val="spc3"/>
        <w:ind w:right="142"/>
        <w:rPr>
          <w:rFonts w:ascii="Arial" w:hAnsi="Arial"/>
        </w:rPr>
      </w:pPr>
    </w:p>
    <w:p w14:paraId="3921BE86" w14:textId="77777777" w:rsidR="00AA39AE" w:rsidRPr="008A1A91" w:rsidRDefault="00AA39AE">
      <w:pPr>
        <w:pStyle w:val="NORMALSUB-CUENTAS"/>
        <w:ind w:right="142"/>
        <w:rPr>
          <w:rFonts w:ascii="Arial" w:hAnsi="Arial"/>
        </w:rPr>
      </w:pPr>
      <w:r w:rsidRPr="008A1A91">
        <w:rPr>
          <w:rFonts w:ascii="Arial" w:hAnsi="Arial"/>
        </w:rPr>
        <w:t>1507.01</w:t>
      </w:r>
      <w:r w:rsidRPr="008A1A91">
        <w:rPr>
          <w:rFonts w:ascii="Arial" w:hAnsi="Arial"/>
        </w:rPr>
        <w:tab/>
        <w:t>Reclamos a terceros</w:t>
      </w:r>
    </w:p>
    <w:p w14:paraId="5E96DFD6" w14:textId="77777777" w:rsidR="00AA39AE" w:rsidRPr="008A1A91" w:rsidRDefault="00AA39AE">
      <w:pPr>
        <w:pStyle w:val="NORMALSUB-CUENTAS"/>
        <w:ind w:right="142"/>
        <w:rPr>
          <w:rFonts w:ascii="Arial" w:hAnsi="Arial"/>
        </w:rPr>
      </w:pPr>
      <w:r w:rsidRPr="008A1A91">
        <w:rPr>
          <w:rFonts w:ascii="Arial" w:hAnsi="Arial"/>
        </w:rPr>
        <w:t>1507.02</w:t>
      </w:r>
      <w:r w:rsidRPr="008A1A91">
        <w:rPr>
          <w:rFonts w:ascii="Arial" w:hAnsi="Arial"/>
        </w:rPr>
        <w:tab/>
        <w:t>Adelantos al personal</w:t>
      </w:r>
    </w:p>
    <w:p w14:paraId="5D1607AE" w14:textId="77777777" w:rsidR="00AA39AE" w:rsidRPr="008A1A91" w:rsidRDefault="00AA39AE" w:rsidP="000B7569">
      <w:pPr>
        <w:pStyle w:val="NORMALSUB-CUENTAS"/>
        <w:numPr>
          <w:ilvl w:val="1"/>
          <w:numId w:val="27"/>
        </w:numPr>
        <w:ind w:right="142"/>
        <w:rPr>
          <w:rFonts w:ascii="Arial" w:hAnsi="Arial"/>
        </w:rPr>
      </w:pPr>
      <w:r w:rsidRPr="008A1A91">
        <w:rPr>
          <w:rFonts w:ascii="Arial" w:hAnsi="Arial"/>
        </w:rPr>
        <w:t>Indemnizaciones reclamadas por siniestros</w:t>
      </w:r>
    </w:p>
    <w:p w14:paraId="3131907A" w14:textId="77777777" w:rsidR="00AA39AE" w:rsidRPr="008A1A91" w:rsidRDefault="003D58B9" w:rsidP="000B7569">
      <w:pPr>
        <w:pStyle w:val="NORMALSUB-CUENTAS"/>
        <w:numPr>
          <w:ilvl w:val="1"/>
          <w:numId w:val="27"/>
        </w:numPr>
        <w:ind w:right="142"/>
        <w:rPr>
          <w:rFonts w:ascii="Arial" w:hAnsi="Arial"/>
        </w:rPr>
      </w:pPr>
      <w:r w:rsidRPr="008A1A91">
        <w:rPr>
          <w:rStyle w:val="Refdenotaalpie"/>
          <w:rFonts w:ascii="Arial" w:hAnsi="Arial"/>
          <w:b/>
          <w:bCs/>
        </w:rPr>
        <w:footnoteReference w:id="834"/>
      </w:r>
      <w:r w:rsidR="00AA39AE" w:rsidRPr="008A1A91">
        <w:rPr>
          <w:rFonts w:ascii="Arial" w:hAnsi="Arial"/>
        </w:rPr>
        <w:t xml:space="preserve"> </w:t>
      </w:r>
    </w:p>
    <w:p w14:paraId="5580723C" w14:textId="77777777" w:rsidR="00AA39AE" w:rsidRPr="008A1A91" w:rsidRDefault="00AA39AE">
      <w:pPr>
        <w:pStyle w:val="spc3"/>
        <w:ind w:right="142"/>
        <w:rPr>
          <w:rFonts w:ascii="Arial" w:hAnsi="Arial"/>
        </w:rPr>
      </w:pPr>
    </w:p>
    <w:p w14:paraId="3BAB4070" w14:textId="77777777" w:rsidR="00AA39AE" w:rsidRPr="008A1A91" w:rsidRDefault="00AA39AE">
      <w:pPr>
        <w:pStyle w:val="NORMALSUB-CUENTAS"/>
        <w:ind w:right="142"/>
        <w:rPr>
          <w:rFonts w:ascii="Arial" w:hAnsi="Arial"/>
          <w:b/>
          <w:bCs/>
          <w:vertAlign w:val="superscript"/>
        </w:rPr>
      </w:pPr>
      <w:r w:rsidRPr="008A1A91">
        <w:rPr>
          <w:rFonts w:ascii="Arial" w:hAnsi="Arial"/>
          <w:b/>
          <w:bCs/>
        </w:rPr>
        <w:t xml:space="preserve">1507.05 </w:t>
      </w:r>
      <w:r w:rsidRPr="008A1A91">
        <w:rPr>
          <w:rFonts w:ascii="Arial" w:hAnsi="Arial"/>
          <w:b/>
          <w:bCs/>
        </w:rPr>
        <w:tab/>
      </w:r>
      <w:r w:rsidR="00E13B9D" w:rsidRPr="008A1A91">
        <w:rPr>
          <w:rStyle w:val="Refdenotaalpie"/>
          <w:rFonts w:ascii="Arial" w:hAnsi="Arial"/>
        </w:rPr>
        <w:footnoteReference w:id="835"/>
      </w:r>
    </w:p>
    <w:p w14:paraId="33D3DDF5" w14:textId="77777777" w:rsidR="00AA39AE" w:rsidRPr="008A1A91" w:rsidRDefault="00AA39AE">
      <w:pPr>
        <w:pStyle w:val="NORMALSUB-CUENTAS"/>
        <w:ind w:right="142"/>
        <w:rPr>
          <w:rFonts w:ascii="Arial" w:hAnsi="Arial"/>
          <w:vertAlign w:val="superscript"/>
        </w:rPr>
      </w:pPr>
      <w:r w:rsidRPr="008A1A91">
        <w:rPr>
          <w:rFonts w:ascii="Arial" w:hAnsi="Arial"/>
        </w:rPr>
        <w:t>1507.06</w:t>
      </w:r>
      <w:r w:rsidRPr="008A1A91">
        <w:rPr>
          <w:rFonts w:ascii="Arial" w:hAnsi="Arial"/>
        </w:rPr>
        <w:tab/>
      </w:r>
      <w:r w:rsidR="007B018D" w:rsidRPr="007B018D">
        <w:rPr>
          <w:rFonts w:ascii="Arial" w:hAnsi="Arial"/>
        </w:rPr>
        <w:t>Derecho de cobro de conceptos complementarios contemplados en la cuota de arrendamiento financiero o capitalización inmobiliaria</w:t>
      </w:r>
      <w:r w:rsidR="007B018D">
        <w:rPr>
          <w:rFonts w:ascii="Arial" w:hAnsi="Arial"/>
        </w:rPr>
        <w:t>.</w:t>
      </w:r>
      <w:r w:rsidR="003D58B9" w:rsidRPr="008A1A91">
        <w:rPr>
          <w:rStyle w:val="Refdenotaalpie"/>
          <w:rFonts w:ascii="Arial" w:hAnsi="Arial"/>
        </w:rPr>
        <w:footnoteReference w:id="836"/>
      </w:r>
      <w:r w:rsidRPr="008A1A91">
        <w:rPr>
          <w:rFonts w:ascii="Arial" w:hAnsi="Arial"/>
        </w:rPr>
        <w:t xml:space="preserve"> </w:t>
      </w:r>
    </w:p>
    <w:p w14:paraId="61F6CE9A" w14:textId="77777777" w:rsidR="007B018D" w:rsidRDefault="007B018D" w:rsidP="00A22344">
      <w:pPr>
        <w:pStyle w:val="NORMALSUB-CUENTAS"/>
        <w:ind w:left="2551" w:right="142" w:firstLine="0"/>
        <w:rPr>
          <w:rFonts w:ascii="Arial" w:hAnsi="Arial" w:cs="Arial"/>
        </w:rPr>
      </w:pPr>
      <w:r w:rsidRPr="007B018D">
        <w:rPr>
          <w:rFonts w:ascii="Arial" w:hAnsi="Arial" w:cs="Arial"/>
        </w:rPr>
        <w:t>En esta subcuenta se registran los derechos complementarios de la cuota señalados en el artículo 7 del Decreto Legislativo que establece el régimen de promoción del arrendamiento para vivienda – Decreto Legislativo N° 1177, así como en el artículo 8 de la Ley que regula el Contrato de Capitalización Inmobiliaria – Ley N° 28364 y su norma modificatoria.</w:t>
      </w:r>
      <w:r>
        <w:rPr>
          <w:rStyle w:val="Refdenotaalpie"/>
          <w:rFonts w:ascii="Arial" w:hAnsi="Arial" w:cs="Arial"/>
        </w:rPr>
        <w:footnoteReference w:id="837"/>
      </w:r>
    </w:p>
    <w:p w14:paraId="5460D88A" w14:textId="77777777" w:rsidR="00917A0D" w:rsidRPr="008A1A91" w:rsidRDefault="00917A0D" w:rsidP="00917A0D">
      <w:pPr>
        <w:pStyle w:val="NORMALSUB-CUENTAS"/>
        <w:ind w:right="142"/>
        <w:rPr>
          <w:rFonts w:ascii="Arial" w:hAnsi="Arial" w:cs="Arial"/>
        </w:rPr>
      </w:pPr>
      <w:r w:rsidRPr="008A1A91">
        <w:rPr>
          <w:rFonts w:ascii="Arial" w:hAnsi="Arial" w:cs="Arial"/>
        </w:rPr>
        <w:t xml:space="preserve">1507.07 </w:t>
      </w:r>
      <w:r w:rsidRPr="008A1A91">
        <w:rPr>
          <w:rFonts w:ascii="Arial" w:hAnsi="Arial" w:cs="Arial"/>
        </w:rPr>
        <w:tab/>
        <w:t>Cuentas por cobrar recibidas por el Fondo MIVIVIENDA</w:t>
      </w:r>
    </w:p>
    <w:p w14:paraId="226003DF" w14:textId="77777777" w:rsidR="00817E0B" w:rsidRPr="008A1A91" w:rsidRDefault="00917A0D" w:rsidP="00817E0B">
      <w:pPr>
        <w:pStyle w:val="NORMALSUB-CUENTAS"/>
        <w:tabs>
          <w:tab w:val="clear" w:pos="3906"/>
          <w:tab w:val="left" w:pos="2552"/>
        </w:tabs>
        <w:ind w:left="2552" w:right="142" w:hanging="1"/>
        <w:rPr>
          <w:rFonts w:ascii="Arial" w:hAnsi="Arial"/>
          <w:vertAlign w:val="superscript"/>
        </w:rPr>
      </w:pPr>
      <w:r w:rsidRPr="008A1A91">
        <w:rPr>
          <w:rFonts w:ascii="Arial" w:hAnsi="Arial"/>
        </w:rPr>
        <w:t xml:space="preserve">En esta subcuenta se registran las cuentas por cobrar que el Fondo MIVIVIENDA ha recibido antes de su conversión en empresa supervisada por esta Superintendencia, producto de derechos que tenía frente a terceros. Estas acreencias se deberán evaluar, clasificar y provisionar de acuerdo con las disposiciones emitidas en el </w:t>
      </w:r>
      <w:r w:rsidR="00F225B1" w:rsidRPr="008A1A91">
        <w:rPr>
          <w:rFonts w:ascii="Arial" w:hAnsi="Arial"/>
        </w:rPr>
        <w:t>R</w:t>
      </w:r>
      <w:r w:rsidRPr="008A1A91">
        <w:rPr>
          <w:rFonts w:ascii="Arial" w:hAnsi="Arial"/>
        </w:rPr>
        <w:t xml:space="preserve">eglamento para la </w:t>
      </w:r>
      <w:r w:rsidR="00F225B1" w:rsidRPr="008A1A91">
        <w:rPr>
          <w:rFonts w:ascii="Arial" w:hAnsi="Arial"/>
        </w:rPr>
        <w:t>E</w:t>
      </w:r>
      <w:r w:rsidRPr="008A1A91">
        <w:rPr>
          <w:rFonts w:ascii="Arial" w:hAnsi="Arial"/>
        </w:rPr>
        <w:t xml:space="preserve">valuación y Clasificación del </w:t>
      </w:r>
      <w:r w:rsidR="00F225B1" w:rsidRPr="008A1A91">
        <w:rPr>
          <w:rFonts w:ascii="Arial" w:hAnsi="Arial"/>
        </w:rPr>
        <w:t>D</w:t>
      </w:r>
      <w:r w:rsidRPr="008A1A91">
        <w:rPr>
          <w:rFonts w:ascii="Arial" w:hAnsi="Arial"/>
        </w:rPr>
        <w:t>eudor y la Exigencia de Provisiones.</w:t>
      </w:r>
      <w:r w:rsidR="003D58B9" w:rsidRPr="008A1A91">
        <w:rPr>
          <w:rFonts w:ascii="Arial" w:hAnsi="Arial"/>
        </w:rPr>
        <w:t xml:space="preserve"> </w:t>
      </w:r>
      <w:r w:rsidR="003D58B9" w:rsidRPr="008A1A91">
        <w:rPr>
          <w:rStyle w:val="Refdenotaalpie"/>
          <w:rFonts w:ascii="Arial" w:hAnsi="Arial"/>
        </w:rPr>
        <w:footnoteReference w:id="838"/>
      </w:r>
    </w:p>
    <w:p w14:paraId="58813E67" w14:textId="77777777" w:rsidR="00400DAC" w:rsidRPr="008A1A91" w:rsidRDefault="00400DAC" w:rsidP="00400DAC">
      <w:pPr>
        <w:pStyle w:val="NORMALSUB-CUENTAS"/>
        <w:tabs>
          <w:tab w:val="left" w:pos="2552"/>
        </w:tabs>
        <w:ind w:left="2552" w:right="142" w:hanging="1"/>
        <w:rPr>
          <w:rFonts w:ascii="Arial" w:hAnsi="Arial"/>
        </w:rPr>
      </w:pPr>
      <w:r w:rsidRPr="008A1A91">
        <w:rPr>
          <w:rFonts w:ascii="Arial" w:hAnsi="Arial"/>
        </w:rPr>
        <w:t>1507.11</w:t>
      </w:r>
      <w:r w:rsidRPr="008A1A91">
        <w:rPr>
          <w:rFonts w:ascii="Arial" w:hAnsi="Arial"/>
        </w:rPr>
        <w:tab/>
        <w:t>Cuentas por cobrar por operaciones de reporte</w:t>
      </w:r>
      <w:r w:rsidRPr="008A1A91">
        <w:rPr>
          <w:rStyle w:val="Refdenotaalpie"/>
          <w:rFonts w:ascii="Arial" w:hAnsi="Arial"/>
        </w:rPr>
        <w:footnoteReference w:id="839"/>
      </w:r>
    </w:p>
    <w:p w14:paraId="7143DEB1" w14:textId="77777777" w:rsidR="00400DAC" w:rsidRPr="008A1A91" w:rsidRDefault="00400DAC" w:rsidP="00400DAC">
      <w:pPr>
        <w:pStyle w:val="NORMALSUB-CUENTAS"/>
        <w:tabs>
          <w:tab w:val="left" w:pos="2552"/>
        </w:tabs>
        <w:ind w:left="2552" w:right="142" w:hanging="1"/>
        <w:rPr>
          <w:rFonts w:ascii="Arial" w:hAnsi="Arial"/>
        </w:rPr>
      </w:pPr>
      <w:r w:rsidRPr="008A1A91">
        <w:rPr>
          <w:rFonts w:ascii="Arial" w:hAnsi="Arial"/>
        </w:rPr>
        <w:t>1507.11.01</w:t>
      </w:r>
      <w:r w:rsidRPr="008A1A91">
        <w:rPr>
          <w:rFonts w:ascii="Arial" w:hAnsi="Arial"/>
        </w:rPr>
        <w:tab/>
        <w:t>Operaciones de venta con compromiso de recompra</w:t>
      </w:r>
      <w:r w:rsidRPr="008A1A91">
        <w:rPr>
          <w:rStyle w:val="Refdenotaalpie"/>
          <w:rFonts w:ascii="Arial" w:hAnsi="Arial"/>
        </w:rPr>
        <w:footnoteReference w:id="840"/>
      </w:r>
    </w:p>
    <w:p w14:paraId="53C30E02" w14:textId="77777777" w:rsidR="00400DAC" w:rsidRPr="008A1A91" w:rsidRDefault="00400DAC" w:rsidP="00A83AB5">
      <w:pPr>
        <w:pStyle w:val="NORMALSUB-CUENTAS"/>
        <w:tabs>
          <w:tab w:val="left" w:pos="3969"/>
        </w:tabs>
        <w:ind w:left="3969" w:right="142" w:hanging="1418"/>
        <w:rPr>
          <w:rFonts w:ascii="Arial" w:hAnsi="Arial"/>
        </w:rPr>
      </w:pPr>
      <w:r w:rsidRPr="008A1A91">
        <w:rPr>
          <w:rFonts w:ascii="Arial" w:hAnsi="Arial"/>
        </w:rPr>
        <w:t>1507.11.02</w:t>
      </w:r>
      <w:r w:rsidRPr="008A1A91">
        <w:rPr>
          <w:rFonts w:ascii="Arial" w:hAnsi="Arial"/>
        </w:rPr>
        <w:tab/>
        <w:t>Operaciones de venta y compra simultáneas de valores</w:t>
      </w:r>
      <w:r w:rsidR="003C0593" w:rsidRPr="008A1A91">
        <w:rPr>
          <w:rStyle w:val="Refdenotaalpie"/>
          <w:rFonts w:ascii="Arial" w:hAnsi="Arial"/>
        </w:rPr>
        <w:footnoteReference w:id="841"/>
      </w:r>
    </w:p>
    <w:p w14:paraId="7CFD372B" w14:textId="77777777" w:rsidR="00400DAC" w:rsidRPr="008A1A91" w:rsidRDefault="00400DAC" w:rsidP="00400DAC">
      <w:pPr>
        <w:pStyle w:val="NORMALSUB-CUENTAS"/>
        <w:tabs>
          <w:tab w:val="left" w:pos="2552"/>
        </w:tabs>
        <w:ind w:left="2552" w:right="142" w:hanging="1"/>
        <w:rPr>
          <w:rFonts w:ascii="Arial" w:hAnsi="Arial"/>
        </w:rPr>
      </w:pPr>
      <w:r w:rsidRPr="008A1A91">
        <w:rPr>
          <w:rFonts w:ascii="Arial" w:hAnsi="Arial"/>
        </w:rPr>
        <w:t>1507.11.03</w:t>
      </w:r>
      <w:r w:rsidRPr="008A1A91">
        <w:rPr>
          <w:rFonts w:ascii="Arial" w:hAnsi="Arial"/>
        </w:rPr>
        <w:tab/>
        <w:t>Operaciones de transferencia temporal de valores</w:t>
      </w:r>
      <w:r w:rsidRPr="008A1A91">
        <w:rPr>
          <w:rStyle w:val="Refdenotaalpie"/>
          <w:rFonts w:ascii="Arial" w:hAnsi="Arial"/>
        </w:rPr>
        <w:footnoteReference w:id="842"/>
      </w:r>
    </w:p>
    <w:p w14:paraId="193A61A9" w14:textId="77777777" w:rsidR="00917A0D" w:rsidRPr="008A1A91" w:rsidRDefault="00400DAC" w:rsidP="00A83AB5">
      <w:pPr>
        <w:pStyle w:val="NORMALSUB-CUENTAS"/>
        <w:tabs>
          <w:tab w:val="clear" w:pos="3906"/>
          <w:tab w:val="left" w:pos="2552"/>
          <w:tab w:val="left" w:pos="3969"/>
        </w:tabs>
        <w:ind w:left="2552" w:right="142" w:hanging="1"/>
        <w:rPr>
          <w:rFonts w:ascii="Arial" w:hAnsi="Arial"/>
        </w:rPr>
      </w:pPr>
      <w:r w:rsidRPr="008A1A91">
        <w:rPr>
          <w:rFonts w:ascii="Arial" w:hAnsi="Arial"/>
        </w:rPr>
        <w:t xml:space="preserve">1507.19         </w:t>
      </w:r>
      <w:r w:rsidR="00A83AB5" w:rsidRPr="008A1A91">
        <w:rPr>
          <w:rFonts w:ascii="Arial" w:hAnsi="Arial"/>
        </w:rPr>
        <w:tab/>
      </w:r>
      <w:r w:rsidRPr="008A1A91">
        <w:rPr>
          <w:rFonts w:ascii="Arial" w:hAnsi="Arial"/>
        </w:rPr>
        <w:t>Otras</w:t>
      </w:r>
      <w:r w:rsidRPr="008A1A91">
        <w:rPr>
          <w:rStyle w:val="Refdenotaalpie"/>
          <w:rFonts w:ascii="Arial" w:hAnsi="Arial"/>
        </w:rPr>
        <w:footnoteReference w:id="843"/>
      </w:r>
    </w:p>
    <w:p w14:paraId="6FC15FBE" w14:textId="77777777" w:rsidR="00917A0D" w:rsidRPr="008A1A91" w:rsidRDefault="00917A0D">
      <w:pPr>
        <w:pStyle w:val="NORMALSUB-CUENTAS"/>
        <w:ind w:right="142"/>
        <w:rPr>
          <w:rFonts w:ascii="Arial" w:hAnsi="Arial"/>
        </w:rPr>
      </w:pPr>
    </w:p>
    <w:p w14:paraId="6882E392"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00C06DC3" w:rsidRPr="008A1A91">
        <w:rPr>
          <w:rStyle w:val="Refdenotaalpie"/>
          <w:rFonts w:ascii="Arial" w:hAnsi="Arial"/>
          <w:b w:val="0"/>
          <w:sz w:val="20"/>
          <w:u w:val="single"/>
        </w:rPr>
        <w:footnoteReference w:id="844"/>
      </w:r>
      <w:r w:rsidRPr="008A1A91">
        <w:rPr>
          <w:rFonts w:ascii="Arial" w:hAnsi="Arial"/>
          <w:b w:val="0"/>
          <w:sz w:val="20"/>
        </w:rPr>
        <w:tab/>
      </w:r>
      <w:r w:rsidRPr="008A1A91">
        <w:rPr>
          <w:rFonts w:ascii="Arial" w:hAnsi="Arial"/>
          <w:b w:val="0"/>
          <w:sz w:val="20"/>
        </w:rPr>
        <w:tab/>
        <w:t>Aplicable a las cuentas: 1504, 1505, 1506 y 1507</w:t>
      </w:r>
    </w:p>
    <w:p w14:paraId="00615972"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el importe por cobrar  por la venta de bienes y servicios.</w:t>
      </w:r>
    </w:p>
    <w:p w14:paraId="31B11221"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las cuentas por cobrar generadas a favor del fideicomitente, a la celebración del fideicomiso.</w:t>
      </w:r>
    </w:p>
    <w:p w14:paraId="711139CE"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por cobrar de los pagos efectuados por cuenta de terceros.</w:t>
      </w:r>
    </w:p>
    <w:p w14:paraId="3CE37671"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las comisiones por cobrar.</w:t>
      </w:r>
    </w:p>
    <w:p w14:paraId="7D43A863"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los  reclamos a terceros.</w:t>
      </w:r>
    </w:p>
    <w:p w14:paraId="279FC7EA" w14:textId="77777777" w:rsidR="00AA39AE" w:rsidRPr="008A1A91" w:rsidRDefault="00AA39AE" w:rsidP="00743E1B">
      <w:pPr>
        <w:pStyle w:val="RAYA--TABSANGR"/>
        <w:numPr>
          <w:ilvl w:val="0"/>
          <w:numId w:val="33"/>
        </w:numPr>
        <w:ind w:right="142"/>
      </w:pPr>
      <w:r w:rsidRPr="008A1A91">
        <w:rPr>
          <w:rFonts w:ascii="Arial" w:hAnsi="Arial"/>
        </w:rPr>
        <w:t>Por el importe de los anticipos al personal.</w:t>
      </w:r>
    </w:p>
    <w:p w14:paraId="37C52FDA" w14:textId="77777777" w:rsidR="00AA39AE" w:rsidRPr="008A1A91" w:rsidRDefault="00AA39AE" w:rsidP="005374CE">
      <w:pPr>
        <w:pStyle w:val="RAYA--TABSANGR"/>
        <w:numPr>
          <w:ilvl w:val="0"/>
          <w:numId w:val="33"/>
        </w:numPr>
        <w:ind w:right="142"/>
        <w:rPr>
          <w:rFonts w:ascii="Arial" w:hAnsi="Arial"/>
        </w:rPr>
      </w:pPr>
      <w:r w:rsidRPr="008A1A91">
        <w:rPr>
          <w:rFonts w:ascii="Arial" w:hAnsi="Arial"/>
        </w:rPr>
        <w:t>Por el importe por cobrar de cuentas diversas.</w:t>
      </w:r>
    </w:p>
    <w:p w14:paraId="22C9A1DA" w14:textId="77777777" w:rsidR="00AA39AE" w:rsidRPr="008A1A91" w:rsidRDefault="00AA39AE" w:rsidP="005374CE">
      <w:pPr>
        <w:pStyle w:val="RAYA--TABSANGR"/>
        <w:numPr>
          <w:ilvl w:val="0"/>
          <w:numId w:val="33"/>
        </w:numPr>
        <w:ind w:right="142"/>
        <w:rPr>
          <w:rFonts w:ascii="Arial" w:hAnsi="Arial"/>
        </w:rPr>
      </w:pPr>
      <w:r w:rsidRPr="008A1A91">
        <w:rPr>
          <w:rFonts w:ascii="Arial" w:hAnsi="Arial"/>
        </w:rPr>
        <w:t>Por el aumento en la actualización de los saldos en moneda extranjera.</w:t>
      </w:r>
    </w:p>
    <w:p w14:paraId="2C52F200" w14:textId="77777777" w:rsidR="00CC6A69" w:rsidRPr="008A1A91" w:rsidRDefault="00CC6A69" w:rsidP="00CC6A69">
      <w:pPr>
        <w:pStyle w:val="RAYA--TABSANGR"/>
        <w:numPr>
          <w:ilvl w:val="0"/>
          <w:numId w:val="33"/>
        </w:numPr>
        <w:tabs>
          <w:tab w:val="left" w:pos="1985"/>
        </w:tabs>
        <w:spacing w:after="0"/>
        <w:rPr>
          <w:rFonts w:ascii="Arial Narrow" w:hAnsi="Arial Narrow"/>
          <w:sz w:val="22"/>
          <w:szCs w:val="22"/>
          <w:lang w:val="es-PE"/>
        </w:rPr>
      </w:pPr>
      <w:r w:rsidRPr="008A1A91">
        <w:rPr>
          <w:rFonts w:ascii="Arial Narrow" w:hAnsi="Arial Narrow"/>
          <w:sz w:val="22"/>
          <w:szCs w:val="22"/>
          <w:lang w:val="es-PE"/>
        </w:rPr>
        <w:t>Por los recursos transferidos al fideicomiso que respalda la emisión de dinero electrónico por concepto de conversiones y transferencias a las cuentas de dinero electrónico.</w:t>
      </w:r>
    </w:p>
    <w:p w14:paraId="051AC09F" w14:textId="77777777" w:rsidR="00CC6A69" w:rsidRPr="008A1A91" w:rsidRDefault="00CC6A69" w:rsidP="00CC6A69">
      <w:pPr>
        <w:pStyle w:val="RAYA--TABSANGR"/>
        <w:numPr>
          <w:ilvl w:val="0"/>
          <w:numId w:val="33"/>
        </w:numPr>
        <w:tabs>
          <w:tab w:val="left" w:pos="1985"/>
        </w:tabs>
        <w:spacing w:after="0"/>
        <w:rPr>
          <w:rFonts w:ascii="Arial Narrow" w:hAnsi="Arial Narrow"/>
          <w:sz w:val="22"/>
          <w:szCs w:val="22"/>
          <w:lang w:val="es-PE"/>
        </w:rPr>
      </w:pPr>
      <w:r w:rsidRPr="008A1A91">
        <w:rPr>
          <w:rFonts w:ascii="Arial Narrow" w:hAnsi="Arial Narrow"/>
          <w:sz w:val="22"/>
          <w:szCs w:val="22"/>
          <w:lang w:val="es-PE"/>
        </w:rPr>
        <w:t>Por las variaciones en el valor de los activos que forman parte del fideicomiso que respalda la emisión de dinero electrónico por concepto de rendimientos, incrementos en el valor razonable, etc.</w:t>
      </w:r>
    </w:p>
    <w:p w14:paraId="6E5C4656" w14:textId="77777777" w:rsidR="00D17A3A" w:rsidRPr="008A1A91" w:rsidRDefault="00D17A3A" w:rsidP="00D17A3A">
      <w:pPr>
        <w:pStyle w:val="RAYA--TABSANGR"/>
        <w:numPr>
          <w:ilvl w:val="0"/>
          <w:numId w:val="33"/>
        </w:numPr>
        <w:tabs>
          <w:tab w:val="left" w:pos="1985"/>
        </w:tabs>
        <w:spacing w:after="0"/>
        <w:rPr>
          <w:rFonts w:ascii="Arial Narrow" w:hAnsi="Arial Narrow"/>
          <w:sz w:val="22"/>
          <w:szCs w:val="22"/>
          <w:lang w:val="es-PE"/>
        </w:rPr>
      </w:pPr>
      <w:r w:rsidRPr="008A1A91">
        <w:rPr>
          <w:rFonts w:ascii="Arial Narrow" w:hAnsi="Arial Narrow"/>
          <w:sz w:val="22"/>
          <w:szCs w:val="22"/>
          <w:lang w:val="es-PE"/>
        </w:rPr>
        <w:t>Por el derecho a recibir efectivo en operaciones de reporte</w:t>
      </w:r>
      <w:r w:rsidRPr="008A1A91">
        <w:rPr>
          <w:rStyle w:val="Refdenotaalpie"/>
          <w:rFonts w:ascii="Arial Narrow" w:hAnsi="Arial Narrow"/>
          <w:sz w:val="22"/>
          <w:szCs w:val="22"/>
          <w:lang w:val="es-PE"/>
        </w:rPr>
        <w:footnoteReference w:id="845"/>
      </w:r>
    </w:p>
    <w:p w14:paraId="65034262" w14:textId="77777777" w:rsidR="00D17A3A" w:rsidRPr="008A1A91" w:rsidRDefault="00D17A3A" w:rsidP="00743E1B">
      <w:pPr>
        <w:pStyle w:val="RAYA--TABSANGR"/>
        <w:tabs>
          <w:tab w:val="left" w:pos="1985"/>
        </w:tabs>
        <w:spacing w:after="0"/>
        <w:ind w:left="0" w:firstLine="0"/>
        <w:rPr>
          <w:rFonts w:ascii="Arial Narrow" w:hAnsi="Arial Narrow"/>
          <w:sz w:val="22"/>
          <w:szCs w:val="22"/>
          <w:lang w:val="es-PE"/>
        </w:rPr>
      </w:pPr>
    </w:p>
    <w:p w14:paraId="49168E3B" w14:textId="77777777" w:rsidR="00CC6A69" w:rsidRPr="008A1A91" w:rsidRDefault="00CC6A69" w:rsidP="00CC6A69">
      <w:pPr>
        <w:pStyle w:val="RAYA--TABSANGR"/>
        <w:ind w:left="2907" w:right="142" w:firstLine="0"/>
        <w:rPr>
          <w:rFonts w:ascii="Arial" w:hAnsi="Arial"/>
        </w:rPr>
      </w:pPr>
    </w:p>
    <w:p w14:paraId="015B451B" w14:textId="77777777" w:rsidR="00AA39AE" w:rsidRPr="008A1A91" w:rsidRDefault="00AA39AE">
      <w:pPr>
        <w:pStyle w:val="RAYA--TABSANGR"/>
        <w:ind w:left="2547" w:right="142" w:firstLine="0"/>
        <w:rPr>
          <w:rFonts w:ascii="Arial" w:hAnsi="Arial"/>
        </w:rPr>
      </w:pPr>
    </w:p>
    <w:p w14:paraId="2576BDDB"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el importe cobrado de los derechos por venta de bienes y servicios.</w:t>
      </w:r>
    </w:p>
    <w:p w14:paraId="575E3201"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cobrado de los pagos efectuados por cuenta de terceros.</w:t>
      </w:r>
    </w:p>
    <w:p w14:paraId="53B14596"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cobrado por reclamos a terceros.</w:t>
      </w:r>
    </w:p>
    <w:p w14:paraId="52C77F55"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las comisiones cobradas.</w:t>
      </w:r>
    </w:p>
    <w:p w14:paraId="4A6CB2AD" w14:textId="77777777" w:rsidR="00AA39AE" w:rsidRPr="008A1A91" w:rsidRDefault="00AA39AE" w:rsidP="005374CE">
      <w:pPr>
        <w:pStyle w:val="RAYA--TABSANGR"/>
        <w:numPr>
          <w:ilvl w:val="0"/>
          <w:numId w:val="32"/>
        </w:numPr>
        <w:ind w:right="142"/>
        <w:rPr>
          <w:rFonts w:ascii="Arial" w:hAnsi="Arial"/>
        </w:rPr>
      </w:pPr>
      <w:r w:rsidRPr="008A1A91">
        <w:rPr>
          <w:rFonts w:ascii="Arial" w:hAnsi="Arial"/>
        </w:rPr>
        <w:t>Por el importe cobrado de cuentas diversas.</w:t>
      </w:r>
    </w:p>
    <w:p w14:paraId="470F65AC" w14:textId="77777777" w:rsidR="00AA39AE" w:rsidRPr="008A1A91" w:rsidRDefault="00AA39AE">
      <w:pPr>
        <w:pStyle w:val="RAYA--TABSANGR"/>
        <w:ind w:right="142"/>
        <w:rPr>
          <w:rFonts w:ascii="Arial" w:hAnsi="Arial"/>
        </w:rPr>
      </w:pPr>
      <w:r w:rsidRPr="008A1A91">
        <w:rPr>
          <w:rFonts w:ascii="Arial" w:hAnsi="Arial"/>
          <w:b/>
        </w:rPr>
        <w:tab/>
        <w:t>-</w:t>
      </w:r>
      <w:r w:rsidRPr="008A1A91">
        <w:rPr>
          <w:rFonts w:ascii="Arial" w:hAnsi="Arial"/>
          <w:b/>
        </w:rPr>
        <w:tab/>
      </w:r>
      <w:r w:rsidRPr="008A1A91">
        <w:rPr>
          <w:rFonts w:ascii="Arial" w:hAnsi="Arial"/>
        </w:rPr>
        <w:t>Por la culminación del contrato  de fideicomiso, o por la ejecución de la garantía entregada en fideicomiso.</w:t>
      </w:r>
    </w:p>
    <w:p w14:paraId="34BC549F" w14:textId="77777777" w:rsidR="00AA39AE" w:rsidRPr="008A1A91" w:rsidRDefault="00AA39AE">
      <w:pPr>
        <w:pStyle w:val="RAYA--TABSANGR"/>
        <w:ind w:right="142"/>
        <w:rPr>
          <w:rFonts w:ascii="Arial" w:hAnsi="Arial"/>
        </w:rPr>
      </w:pPr>
      <w:r w:rsidRPr="008A1A91">
        <w:rPr>
          <w:rFonts w:ascii="Arial" w:hAnsi="Arial"/>
          <w:b/>
        </w:rPr>
        <w:tab/>
        <w:t>-</w:t>
      </w:r>
      <w:r w:rsidRPr="008A1A91">
        <w:rPr>
          <w:rFonts w:ascii="Arial" w:hAnsi="Arial"/>
          <w:b/>
        </w:rPr>
        <w:tab/>
      </w:r>
      <w:r w:rsidRPr="008A1A91">
        <w:rPr>
          <w:rFonts w:ascii="Arial" w:hAnsi="Arial"/>
        </w:rPr>
        <w:t>Por la disminución de los derechos por cobrar originados por los fideicomisos en titulización.</w:t>
      </w:r>
    </w:p>
    <w:p w14:paraId="38072922" w14:textId="77777777" w:rsidR="00AA39AE" w:rsidRPr="008A1A91" w:rsidRDefault="00AA39AE">
      <w:pPr>
        <w:pStyle w:val="RAYA--TABSANGR"/>
        <w:ind w:right="142"/>
        <w:rPr>
          <w:rFonts w:ascii="Arial" w:hAnsi="Arial"/>
        </w:rPr>
      </w:pPr>
      <w:r w:rsidRPr="008A1A91">
        <w:rPr>
          <w:rFonts w:ascii="Arial" w:hAnsi="Arial"/>
          <w:b/>
        </w:rPr>
        <w:tab/>
        <w:t>-</w:t>
      </w:r>
      <w:r w:rsidRPr="008A1A91">
        <w:rPr>
          <w:rFonts w:ascii="Arial" w:hAnsi="Arial"/>
          <w:b/>
        </w:rPr>
        <w:tab/>
      </w:r>
      <w:r w:rsidRPr="008A1A91">
        <w:rPr>
          <w:rFonts w:ascii="Arial" w:hAnsi="Arial"/>
        </w:rPr>
        <w:t>Por la disminución en la actualización de los saldos en moneda extranjera.</w:t>
      </w:r>
    </w:p>
    <w:p w14:paraId="05C1E13C" w14:textId="77777777" w:rsidR="00CC6A69" w:rsidRPr="008A1A91" w:rsidRDefault="00CC6A69" w:rsidP="00CC6A69">
      <w:pPr>
        <w:pStyle w:val="RAYA--TABSANGR"/>
        <w:ind w:right="142" w:hanging="424"/>
        <w:rPr>
          <w:rFonts w:ascii="Arial Narrow" w:hAnsi="Arial Narrow"/>
          <w:snapToGrid/>
          <w:sz w:val="22"/>
          <w:szCs w:val="22"/>
          <w:lang w:val="es-PE"/>
        </w:rPr>
      </w:pPr>
      <w:r w:rsidRPr="008A1A91">
        <w:rPr>
          <w:rFonts w:ascii="Arial Narrow" w:hAnsi="Arial Narrow"/>
          <w:snapToGrid/>
          <w:sz w:val="22"/>
          <w:szCs w:val="22"/>
          <w:lang w:val="es-PE"/>
        </w:rPr>
        <w:t xml:space="preserve">- </w:t>
      </w:r>
      <w:r w:rsidRPr="008A1A91">
        <w:rPr>
          <w:rFonts w:ascii="Arial Narrow" w:hAnsi="Arial Narrow"/>
          <w:snapToGrid/>
          <w:sz w:val="22"/>
          <w:szCs w:val="22"/>
          <w:lang w:val="es-PE"/>
        </w:rPr>
        <w:tab/>
        <w:t>Por las reconversiones, pagos y transferencias efectuadas con cuentas de dinero electrónico.</w:t>
      </w:r>
    </w:p>
    <w:p w14:paraId="79EA7324" w14:textId="77777777" w:rsidR="00CC6A69" w:rsidRPr="008A1A91" w:rsidRDefault="00CC6A69" w:rsidP="00CC6A69">
      <w:pPr>
        <w:pStyle w:val="RAYA--TABSANGR"/>
        <w:ind w:right="142"/>
        <w:rPr>
          <w:rFonts w:ascii="Arial Narrow" w:hAnsi="Arial Narrow"/>
          <w:snapToGrid/>
          <w:sz w:val="22"/>
          <w:szCs w:val="22"/>
          <w:lang w:val="es-PE"/>
        </w:rPr>
      </w:pPr>
      <w:r w:rsidRPr="008A1A91">
        <w:rPr>
          <w:rFonts w:ascii="Arial Narrow" w:hAnsi="Arial Narrow"/>
          <w:snapToGrid/>
          <w:sz w:val="22"/>
          <w:szCs w:val="22"/>
          <w:lang w:val="es-PE"/>
        </w:rPr>
        <w:tab/>
      </w:r>
      <w:r w:rsidRPr="008A1A91">
        <w:rPr>
          <w:rFonts w:ascii="Arial Narrow" w:hAnsi="Arial Narrow"/>
          <w:snapToGrid/>
          <w:sz w:val="22"/>
          <w:szCs w:val="22"/>
          <w:lang w:val="es-PE"/>
        </w:rPr>
        <w:noBreakHyphen/>
      </w:r>
      <w:r w:rsidRPr="008A1A91">
        <w:rPr>
          <w:rFonts w:ascii="Arial Narrow" w:hAnsi="Arial Narrow"/>
          <w:snapToGrid/>
          <w:sz w:val="22"/>
          <w:szCs w:val="22"/>
          <w:lang w:val="es-PE"/>
        </w:rPr>
        <w:tab/>
        <w:t>Por variaciones en el valor de los activos que forman parte del fideicomiso que respalda la emisión de dinero electrónico por concepto de gastos financieros, disminuciones en el valor razonable, deterioro, etc</w:t>
      </w:r>
    </w:p>
    <w:p w14:paraId="32501CB2" w14:textId="77777777" w:rsidR="002E011F" w:rsidRPr="008A1A91" w:rsidRDefault="002E011F" w:rsidP="00A83AB5">
      <w:pPr>
        <w:pStyle w:val="RAYA--TABSANGR"/>
        <w:numPr>
          <w:ilvl w:val="0"/>
          <w:numId w:val="32"/>
        </w:numPr>
        <w:ind w:right="142"/>
        <w:rPr>
          <w:rFonts w:ascii="Arial" w:hAnsi="Arial"/>
        </w:rPr>
      </w:pPr>
      <w:r w:rsidRPr="008A1A91">
        <w:rPr>
          <w:rFonts w:ascii="Arial Narrow" w:hAnsi="Arial Narrow"/>
          <w:snapToGrid/>
          <w:sz w:val="22"/>
          <w:szCs w:val="22"/>
          <w:lang w:val="es-PE"/>
        </w:rPr>
        <w:t>Por el efectivo cobrado en operaciones de reporte</w:t>
      </w:r>
      <w:r w:rsidRPr="008A1A91">
        <w:rPr>
          <w:rStyle w:val="Refdenotaalpie"/>
          <w:rFonts w:ascii="Arial Narrow" w:hAnsi="Arial Narrow"/>
          <w:snapToGrid/>
          <w:sz w:val="22"/>
          <w:szCs w:val="22"/>
          <w:lang w:val="es-PE"/>
        </w:rPr>
        <w:footnoteReference w:id="846"/>
      </w:r>
    </w:p>
    <w:p w14:paraId="4669B2CD" w14:textId="77777777" w:rsidR="00817E0B" w:rsidRPr="008A1A91" w:rsidRDefault="00817E0B">
      <w:pPr>
        <w:pStyle w:val="RAYA--TABSANGR"/>
        <w:ind w:right="142"/>
        <w:rPr>
          <w:rFonts w:ascii="Arial" w:hAnsi="Arial"/>
        </w:rPr>
      </w:pPr>
    </w:p>
    <w:p w14:paraId="5FFD5004" w14:textId="77777777" w:rsidR="00AA39AE" w:rsidRPr="008A1A91" w:rsidRDefault="00AA39AE">
      <w:pPr>
        <w:pStyle w:val="RAYA--TABSANGR"/>
        <w:pageBreakBefore/>
        <w:ind w:right="142"/>
        <w:rPr>
          <w:rFonts w:ascii="Arial" w:hAnsi="Arial"/>
          <w:b/>
        </w:rPr>
      </w:pPr>
    </w:p>
    <w:p w14:paraId="13F398BA"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1508</w:t>
      </w:r>
      <w:r w:rsidRPr="008A1A91">
        <w:rPr>
          <w:rFonts w:ascii="Arial" w:hAnsi="Arial"/>
          <w:sz w:val="20"/>
        </w:rPr>
        <w:tab/>
      </w:r>
      <w:r w:rsidRPr="008A1A91">
        <w:rPr>
          <w:rFonts w:ascii="Arial" w:hAnsi="Arial"/>
          <w:sz w:val="20"/>
        </w:rPr>
        <w:tab/>
        <w:t>RENDIMIENTOS DEVENGADOS DE CUENTAS POR COBRAR</w:t>
      </w:r>
      <w:r w:rsidR="00295402" w:rsidRPr="008A1A91">
        <w:rPr>
          <w:rStyle w:val="Refdenotaalpie"/>
          <w:rFonts w:ascii="Arial" w:hAnsi="Arial"/>
          <w:sz w:val="20"/>
        </w:rPr>
        <w:footnoteReference w:id="847"/>
      </w:r>
      <w:r w:rsidRPr="008A1A91">
        <w:rPr>
          <w:rFonts w:ascii="Arial" w:hAnsi="Arial"/>
          <w:sz w:val="20"/>
        </w:rPr>
        <w:t xml:space="preserve"> </w:t>
      </w:r>
    </w:p>
    <w:p w14:paraId="0336C0EF" w14:textId="77777777" w:rsidR="00AA39AE" w:rsidRPr="008A1A91" w:rsidRDefault="00AA39AE">
      <w:pPr>
        <w:pStyle w:val="plansubcta"/>
        <w:ind w:right="142"/>
        <w:rPr>
          <w:rFonts w:ascii="Arial" w:hAnsi="Arial"/>
          <w:b w:val="0"/>
          <w:sz w:val="20"/>
        </w:rPr>
      </w:pPr>
    </w:p>
    <w:p w14:paraId="66944E7D"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rendimientos generados por las cuentas por cobrar por la venta de bienes y servicios y fideicomisos, por cuenta de terceros</w:t>
      </w:r>
      <w:r w:rsidR="00295402" w:rsidRPr="008A1A91">
        <w:rPr>
          <w:rFonts w:ascii="Arial" w:hAnsi="Arial"/>
          <w:b w:val="0"/>
          <w:sz w:val="20"/>
        </w:rPr>
        <w:t>, por operaciones de reporte</w:t>
      </w:r>
      <w:r w:rsidRPr="008A1A91">
        <w:rPr>
          <w:rFonts w:ascii="Arial" w:hAnsi="Arial"/>
          <w:b w:val="0"/>
          <w:sz w:val="20"/>
        </w:rPr>
        <w:t xml:space="preserve"> y otras cuentas por cobrar. Los rendimientos no percibidos en su oportunidad serán castigados y registrados en la subcuenta 8103.03 Cuentas por cobrar castigadas.</w:t>
      </w:r>
    </w:p>
    <w:p w14:paraId="6293FE0F" w14:textId="77777777" w:rsidR="00AA39AE" w:rsidRPr="008A1A91" w:rsidRDefault="00AA39AE">
      <w:pPr>
        <w:pStyle w:val="plansubcta"/>
        <w:ind w:right="142"/>
        <w:rPr>
          <w:rFonts w:ascii="Arial" w:hAnsi="Arial"/>
          <w:b w:val="0"/>
          <w:sz w:val="20"/>
        </w:rPr>
      </w:pPr>
      <w:r w:rsidRPr="008A1A91">
        <w:rPr>
          <w:rFonts w:ascii="Arial" w:hAnsi="Arial"/>
          <w:b w:val="0"/>
          <w:sz w:val="20"/>
        </w:rPr>
        <w:tab/>
      </w:r>
    </w:p>
    <w:p w14:paraId="62865E76" w14:textId="77777777" w:rsidR="00AA39AE" w:rsidRPr="008A1A91" w:rsidRDefault="00AA39AE">
      <w:pPr>
        <w:pStyle w:val="plansubcta"/>
        <w:ind w:right="142"/>
        <w:rPr>
          <w:rFonts w:ascii="Arial" w:hAnsi="Arial"/>
          <w:b w:val="0"/>
          <w:sz w:val="20"/>
        </w:rPr>
      </w:pPr>
    </w:p>
    <w:p w14:paraId="57E2CCFA" w14:textId="77777777" w:rsidR="00AA39AE" w:rsidRPr="008A1A91" w:rsidRDefault="00AA39AE">
      <w:pPr>
        <w:pStyle w:val="plansubcta"/>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32DE732E" w14:textId="77777777" w:rsidR="00AA39AE" w:rsidRPr="008A1A91" w:rsidRDefault="00AA39AE">
      <w:pPr>
        <w:pStyle w:val="plansubcta"/>
        <w:ind w:right="142"/>
        <w:rPr>
          <w:rFonts w:ascii="Arial" w:hAnsi="Arial"/>
          <w:b w:val="0"/>
          <w:sz w:val="20"/>
        </w:rPr>
      </w:pPr>
    </w:p>
    <w:p w14:paraId="1AF575D1" w14:textId="77777777" w:rsidR="00AA39AE" w:rsidRPr="008A1A91" w:rsidRDefault="00AA39AE">
      <w:pPr>
        <w:pStyle w:val="plansubcta"/>
        <w:tabs>
          <w:tab w:val="clear" w:pos="7796"/>
          <w:tab w:val="clear" w:pos="8222"/>
          <w:tab w:val="clear" w:pos="8647"/>
        </w:tabs>
        <w:ind w:left="3969" w:right="142" w:hanging="3402"/>
        <w:jc w:val="both"/>
        <w:rPr>
          <w:rFonts w:ascii="Arial" w:hAnsi="Arial"/>
          <w:b w:val="0"/>
          <w:sz w:val="20"/>
        </w:rPr>
      </w:pPr>
      <w:r w:rsidRPr="008A1A91">
        <w:rPr>
          <w:rFonts w:ascii="Arial" w:hAnsi="Arial"/>
          <w:b w:val="0"/>
          <w:sz w:val="20"/>
        </w:rPr>
        <w:tab/>
      </w:r>
      <w:r w:rsidRPr="008A1A91">
        <w:rPr>
          <w:rFonts w:ascii="Arial" w:hAnsi="Arial"/>
          <w:b w:val="0"/>
          <w:sz w:val="20"/>
        </w:rPr>
        <w:tab/>
      </w:r>
    </w:p>
    <w:p w14:paraId="55B59F0D" w14:textId="77777777" w:rsidR="00AA39AE" w:rsidRPr="008A1A91" w:rsidRDefault="00AA39AE">
      <w:pPr>
        <w:pStyle w:val="NORMALSUB-CUENTAS"/>
        <w:ind w:right="142"/>
        <w:rPr>
          <w:rFonts w:ascii="Arial" w:hAnsi="Arial"/>
        </w:rPr>
      </w:pPr>
      <w:r w:rsidRPr="008A1A91">
        <w:rPr>
          <w:rFonts w:ascii="Arial" w:hAnsi="Arial"/>
        </w:rPr>
        <w:t>1508.04</w:t>
      </w:r>
      <w:r w:rsidRPr="008A1A91">
        <w:rPr>
          <w:rFonts w:ascii="Arial" w:hAnsi="Arial"/>
        </w:rPr>
        <w:tab/>
        <w:t>Rendimientos devengados de cuentas por cobrar por venta de bienes y servicios y fideicomisos</w:t>
      </w:r>
    </w:p>
    <w:p w14:paraId="33A3A48B" w14:textId="77777777" w:rsidR="00AA39AE" w:rsidRPr="008A1A91" w:rsidRDefault="00AA39AE">
      <w:pPr>
        <w:pStyle w:val="NORMALSUB-CUENTAS"/>
        <w:ind w:right="142"/>
        <w:rPr>
          <w:rFonts w:ascii="Arial" w:hAnsi="Arial"/>
        </w:rPr>
      </w:pPr>
    </w:p>
    <w:p w14:paraId="27EC34C6" w14:textId="77777777" w:rsidR="00AA39AE" w:rsidRPr="008A1A91" w:rsidRDefault="00AA39AE">
      <w:pPr>
        <w:pStyle w:val="NORMALSUB-CUENTAS"/>
        <w:ind w:right="142"/>
        <w:rPr>
          <w:rFonts w:ascii="Arial" w:hAnsi="Arial"/>
        </w:rPr>
      </w:pPr>
      <w:r w:rsidRPr="008A1A91">
        <w:rPr>
          <w:rFonts w:ascii="Arial" w:hAnsi="Arial"/>
        </w:rPr>
        <w:t>1508.05</w:t>
      </w:r>
      <w:r w:rsidRPr="008A1A91">
        <w:rPr>
          <w:rFonts w:ascii="Arial" w:hAnsi="Arial"/>
        </w:rPr>
        <w:tab/>
        <w:t>Rendimientos devengados de cuentas por cobrar de pagos efectuados por cuenta de terceros.</w:t>
      </w:r>
    </w:p>
    <w:p w14:paraId="2BB16653" w14:textId="77777777" w:rsidR="00AA39AE" w:rsidRPr="008A1A91" w:rsidRDefault="00AA39AE">
      <w:pPr>
        <w:pStyle w:val="NORMALSUB-CUENTAS"/>
        <w:ind w:right="142"/>
        <w:rPr>
          <w:rFonts w:ascii="Arial" w:hAnsi="Arial"/>
        </w:rPr>
      </w:pPr>
    </w:p>
    <w:p w14:paraId="4FAF4230" w14:textId="77777777" w:rsidR="00AA39AE" w:rsidRPr="008A1A91" w:rsidRDefault="00AA39AE">
      <w:pPr>
        <w:pStyle w:val="NORMALSUB-CUENTAS"/>
        <w:ind w:right="142"/>
        <w:rPr>
          <w:rFonts w:ascii="Arial" w:hAnsi="Arial"/>
        </w:rPr>
      </w:pPr>
      <w:r w:rsidRPr="008A1A91">
        <w:rPr>
          <w:rFonts w:ascii="Arial" w:hAnsi="Arial"/>
        </w:rPr>
        <w:t>1508.07</w:t>
      </w:r>
      <w:r w:rsidRPr="008A1A91">
        <w:rPr>
          <w:rFonts w:ascii="Arial" w:hAnsi="Arial"/>
        </w:rPr>
        <w:tab/>
        <w:t>Rendimientos devengados de cuentas por cobrar diversas.</w:t>
      </w:r>
    </w:p>
    <w:p w14:paraId="118B0295" w14:textId="77777777" w:rsidR="009831BE" w:rsidRPr="008A1A91" w:rsidRDefault="009831BE">
      <w:pPr>
        <w:pStyle w:val="NORMALSUB-CUENTAS"/>
        <w:ind w:right="142"/>
        <w:rPr>
          <w:rFonts w:ascii="Arial" w:hAnsi="Arial"/>
        </w:rPr>
      </w:pPr>
    </w:p>
    <w:p w14:paraId="1CEECB1F" w14:textId="77777777" w:rsidR="009831BE" w:rsidRPr="008A1A91" w:rsidRDefault="009831BE" w:rsidP="009831BE">
      <w:pPr>
        <w:pStyle w:val="NORMALSUB-CUENTAS"/>
        <w:ind w:right="142"/>
        <w:rPr>
          <w:rFonts w:ascii="Arial" w:hAnsi="Arial"/>
        </w:rPr>
      </w:pPr>
      <w:r w:rsidRPr="008A1A91">
        <w:rPr>
          <w:rFonts w:ascii="Arial" w:hAnsi="Arial"/>
        </w:rPr>
        <w:t xml:space="preserve">1508.07.11 </w:t>
      </w:r>
      <w:r w:rsidRPr="008A1A91">
        <w:rPr>
          <w:rFonts w:ascii="Arial" w:hAnsi="Arial"/>
        </w:rPr>
        <w:tab/>
        <w:t>Rendimientos devengados de cuentas por cobrar por operaciones de reporte</w:t>
      </w:r>
      <w:r w:rsidRPr="008A1A91">
        <w:rPr>
          <w:rStyle w:val="Refdenotaalpie"/>
          <w:rFonts w:ascii="Arial" w:hAnsi="Arial"/>
        </w:rPr>
        <w:footnoteReference w:id="848"/>
      </w:r>
    </w:p>
    <w:p w14:paraId="0FF3388F" w14:textId="77777777" w:rsidR="009831BE" w:rsidRPr="008A1A91" w:rsidRDefault="009831BE" w:rsidP="009831BE">
      <w:pPr>
        <w:pStyle w:val="NORMALSUB-CUENTAS"/>
        <w:ind w:right="142"/>
        <w:rPr>
          <w:rFonts w:ascii="Arial" w:hAnsi="Arial"/>
        </w:rPr>
      </w:pPr>
    </w:p>
    <w:p w14:paraId="00CD86B1" w14:textId="77777777" w:rsidR="009831BE" w:rsidRPr="008A1A91" w:rsidRDefault="009831BE" w:rsidP="009831BE">
      <w:pPr>
        <w:pStyle w:val="NORMALSUB-CUENTAS"/>
        <w:ind w:right="142"/>
        <w:rPr>
          <w:rFonts w:ascii="Arial" w:hAnsi="Arial"/>
        </w:rPr>
      </w:pPr>
      <w:r w:rsidRPr="008A1A91">
        <w:rPr>
          <w:rFonts w:ascii="Arial" w:hAnsi="Arial"/>
        </w:rPr>
        <w:t xml:space="preserve">1508.07.19 </w:t>
      </w:r>
      <w:r w:rsidRPr="008A1A91">
        <w:rPr>
          <w:rFonts w:ascii="Arial" w:hAnsi="Arial"/>
        </w:rPr>
        <w:tab/>
        <w:t>Rendimientos devengados de otras cuentas por cobrar diversas</w:t>
      </w:r>
      <w:r w:rsidRPr="008A1A91">
        <w:rPr>
          <w:rStyle w:val="Refdenotaalpie"/>
          <w:rFonts w:ascii="Arial" w:hAnsi="Arial"/>
        </w:rPr>
        <w:footnoteReference w:id="849"/>
      </w:r>
    </w:p>
    <w:p w14:paraId="67B4E560" w14:textId="77777777" w:rsidR="00AA39AE" w:rsidRPr="008A1A91" w:rsidRDefault="00AA39AE">
      <w:pPr>
        <w:pStyle w:val="plansubcta"/>
        <w:tabs>
          <w:tab w:val="clear" w:pos="7796"/>
          <w:tab w:val="clear" w:pos="8222"/>
          <w:tab w:val="clear" w:pos="8647"/>
        </w:tabs>
        <w:ind w:left="3969" w:right="142" w:hanging="3402"/>
        <w:jc w:val="both"/>
        <w:rPr>
          <w:rFonts w:ascii="Arial" w:hAnsi="Arial"/>
          <w:b w:val="0"/>
          <w:sz w:val="20"/>
        </w:rPr>
      </w:pPr>
    </w:p>
    <w:p w14:paraId="21D0931B" w14:textId="77777777" w:rsidR="00AA39AE" w:rsidRPr="008A1A91" w:rsidRDefault="00AA39AE">
      <w:pPr>
        <w:pStyle w:val="plandescr"/>
        <w:tabs>
          <w:tab w:val="clear" w:pos="7796"/>
          <w:tab w:val="clear" w:pos="8222"/>
        </w:tabs>
        <w:spacing w:after="0"/>
        <w:ind w:left="567" w:right="142" w:firstLine="0"/>
        <w:jc w:val="left"/>
        <w:rPr>
          <w:rFonts w:ascii="Arial" w:hAnsi="Arial"/>
          <w:b w:val="0"/>
          <w:sz w:val="20"/>
        </w:rPr>
      </w:pPr>
    </w:p>
    <w:p w14:paraId="59A84215" w14:textId="77777777" w:rsidR="00AA39AE" w:rsidRPr="008A1A91" w:rsidRDefault="00AA39AE">
      <w:pPr>
        <w:pStyle w:val="plandescr"/>
        <w:tabs>
          <w:tab w:val="clear" w:pos="7796"/>
          <w:tab w:val="clear" w:pos="8222"/>
        </w:tabs>
        <w:spacing w:after="0"/>
        <w:ind w:left="567" w:right="142" w:firstLine="0"/>
        <w:jc w:val="left"/>
        <w:rPr>
          <w:rFonts w:ascii="Arial" w:hAnsi="Arial"/>
          <w:b w:val="0"/>
          <w:sz w:val="20"/>
        </w:rPr>
      </w:pPr>
    </w:p>
    <w:p w14:paraId="26FC0037"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p>
    <w:p w14:paraId="2CA0F6A1" w14:textId="77777777" w:rsidR="00AA39AE" w:rsidRPr="008A1A91" w:rsidRDefault="00AA39AE">
      <w:pPr>
        <w:pStyle w:val="plandebit"/>
        <w:tabs>
          <w:tab w:val="clear" w:pos="2126"/>
          <w:tab w:val="left" w:pos="2127"/>
        </w:tabs>
        <w:ind w:left="2552" w:right="142" w:hanging="1985"/>
        <w:rPr>
          <w:rFonts w:ascii="Arial" w:hAnsi="Arial"/>
          <w:sz w:val="20"/>
        </w:rPr>
      </w:pPr>
    </w:p>
    <w:p w14:paraId="36223E41"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los intereses devengados.</w:t>
      </w:r>
    </w:p>
    <w:p w14:paraId="5ABB0D31"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las comisiones devengadas.</w:t>
      </w:r>
    </w:p>
    <w:p w14:paraId="54F5F8E0"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aumento en la actualización de los saldos en moneda extranjera.</w:t>
      </w:r>
    </w:p>
    <w:p w14:paraId="7B598EAD" w14:textId="77777777" w:rsidR="00AA39AE" w:rsidRPr="008A1A91" w:rsidRDefault="00AA39AE">
      <w:pPr>
        <w:pStyle w:val="RAYA--TABSANGR"/>
        <w:ind w:right="142"/>
        <w:rPr>
          <w:rFonts w:ascii="Arial" w:hAnsi="Arial"/>
        </w:rPr>
      </w:pPr>
    </w:p>
    <w:p w14:paraId="35C372DE"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cobranza de los rendimientos por intereses, comisiones y otros.</w:t>
      </w:r>
    </w:p>
    <w:p w14:paraId="261A7768"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castigo de los rendimientos.</w:t>
      </w:r>
    </w:p>
    <w:p w14:paraId="60639291"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disminución en la actualización de los saldos en moneda extranjera.</w:t>
      </w:r>
    </w:p>
    <w:p w14:paraId="66FAB0F2" w14:textId="77777777" w:rsidR="00AA39AE" w:rsidRPr="008A1A91" w:rsidRDefault="00AA39AE">
      <w:pPr>
        <w:pStyle w:val="planseg"/>
        <w:pageBreakBefore/>
        <w:ind w:right="142"/>
      </w:pPr>
    </w:p>
    <w:p w14:paraId="3A631FD0"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1509</w:t>
      </w:r>
      <w:r w:rsidRPr="008A1A91">
        <w:rPr>
          <w:rFonts w:ascii="Arial" w:hAnsi="Arial"/>
          <w:sz w:val="20"/>
        </w:rPr>
        <w:tab/>
      </w:r>
      <w:r w:rsidRPr="008A1A91">
        <w:rPr>
          <w:rFonts w:ascii="Arial" w:hAnsi="Arial"/>
          <w:sz w:val="20"/>
        </w:rPr>
        <w:tab/>
        <w:t>(PROVISIONES PARA CUENTAS POR COBRAR)</w:t>
      </w:r>
      <w:r w:rsidR="005D317E" w:rsidRPr="008A1A91">
        <w:rPr>
          <w:rFonts w:ascii="Arial" w:hAnsi="Arial"/>
          <w:sz w:val="20"/>
        </w:rPr>
        <w:t xml:space="preserve"> </w:t>
      </w:r>
      <w:r w:rsidR="005D317E" w:rsidRPr="008A1A91">
        <w:rPr>
          <w:rStyle w:val="Refdenotaalpie"/>
          <w:rFonts w:ascii="Arial" w:hAnsi="Arial" w:cs="Arial"/>
          <w:b w:val="0"/>
          <w:sz w:val="20"/>
          <w:lang w:val="es-PE"/>
        </w:rPr>
        <w:footnoteReference w:id="850"/>
      </w:r>
    </w:p>
    <w:p w14:paraId="07C8379F" w14:textId="77777777" w:rsidR="00AA39AE" w:rsidRPr="008A1A91" w:rsidRDefault="00AA39AE">
      <w:pPr>
        <w:pStyle w:val="SPC60"/>
        <w:ind w:right="142"/>
        <w:rPr>
          <w:rFonts w:ascii="Arial" w:hAnsi="Arial"/>
        </w:rPr>
      </w:pPr>
    </w:p>
    <w:p w14:paraId="270A8610" w14:textId="77777777" w:rsidR="005D317E" w:rsidRPr="008A1A91" w:rsidRDefault="00AA39AE" w:rsidP="005D317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5D317E" w:rsidRPr="008A1A91">
        <w:rPr>
          <w:rFonts w:ascii="Arial" w:hAnsi="Arial"/>
          <w:b w:val="0"/>
          <w:sz w:val="20"/>
        </w:rPr>
        <w:t>En esta cuenta se registran las provisiones para cuentas por cobrar por venta de bienes y servicios, fideicomisos, pagos por cuenta de terceros</w:t>
      </w:r>
      <w:r w:rsidR="004E311D" w:rsidRPr="008A1A91">
        <w:rPr>
          <w:rFonts w:ascii="Arial" w:hAnsi="Arial"/>
          <w:b w:val="0"/>
          <w:sz w:val="20"/>
        </w:rPr>
        <w:t>, por operaciones de reporte</w:t>
      </w:r>
      <w:r w:rsidR="005D317E" w:rsidRPr="008A1A91">
        <w:rPr>
          <w:rFonts w:ascii="Arial" w:hAnsi="Arial"/>
          <w:b w:val="0"/>
          <w:sz w:val="20"/>
        </w:rPr>
        <w:t xml:space="preserve"> y otras cuentas por cobrar, que se consideren de dudosa recuperabilidad.</w:t>
      </w:r>
    </w:p>
    <w:p w14:paraId="59C5C93C" w14:textId="77777777" w:rsidR="005D317E" w:rsidRPr="008A1A91" w:rsidRDefault="005D317E" w:rsidP="005D317E">
      <w:pPr>
        <w:pStyle w:val="SPC60"/>
        <w:ind w:right="142"/>
        <w:rPr>
          <w:rFonts w:ascii="Arial" w:hAnsi="Arial"/>
        </w:rPr>
      </w:pPr>
    </w:p>
    <w:p w14:paraId="13C5F032" w14:textId="77777777" w:rsidR="005D317E" w:rsidRPr="008A1A91" w:rsidRDefault="005D317E" w:rsidP="005D317E">
      <w:pPr>
        <w:pStyle w:val="Sangradetextonormal"/>
        <w:tabs>
          <w:tab w:val="left" w:pos="2552"/>
        </w:tabs>
        <w:ind w:left="2552" w:right="142"/>
        <w:rPr>
          <w:sz w:val="20"/>
        </w:rPr>
      </w:pPr>
      <w:r w:rsidRPr="008A1A91">
        <w:rPr>
          <w:sz w:val="20"/>
        </w:rPr>
        <w:t>En la cuenta analítica 1509.04.01 el fideicomitente registrará las provisiones de acuerdo a la naturaleza de los bienes transferidos al patrimonio fideicometido.</w:t>
      </w:r>
    </w:p>
    <w:p w14:paraId="2B9C6922" w14:textId="77777777" w:rsidR="005D317E" w:rsidRPr="008A1A91" w:rsidRDefault="005D317E" w:rsidP="005D317E">
      <w:pPr>
        <w:pStyle w:val="SPC60"/>
        <w:ind w:right="142"/>
        <w:rPr>
          <w:rFonts w:ascii="Arial" w:hAnsi="Arial"/>
        </w:rPr>
      </w:pPr>
    </w:p>
    <w:p w14:paraId="2A7A1552" w14:textId="77777777" w:rsidR="005D317E" w:rsidRPr="008A1A91" w:rsidRDefault="005D317E" w:rsidP="005D317E">
      <w:pPr>
        <w:pStyle w:val="Sangradetextonormal"/>
        <w:tabs>
          <w:tab w:val="left" w:pos="2552"/>
        </w:tabs>
        <w:ind w:left="2552" w:right="142"/>
        <w:rPr>
          <w:sz w:val="20"/>
        </w:rPr>
      </w:pPr>
      <w:r w:rsidRPr="008A1A91">
        <w:rPr>
          <w:sz w:val="20"/>
        </w:rPr>
        <w:t>El fideicomitente registrará en la subcuenta analítica 1509.04.01.01 las provisiones correspondientes a colocaciones, bienes adjudicados o recuperados, inversiones u otro activo para cuyas provisiones se tenga normatividad específica emitida por esta Superintendencia.</w:t>
      </w:r>
    </w:p>
    <w:p w14:paraId="2890A7B5" w14:textId="77777777" w:rsidR="005D317E" w:rsidRPr="008A1A91" w:rsidRDefault="005D317E" w:rsidP="005D317E">
      <w:pPr>
        <w:pStyle w:val="SPC60"/>
        <w:ind w:right="142"/>
        <w:rPr>
          <w:rFonts w:ascii="Arial" w:hAnsi="Arial"/>
        </w:rPr>
      </w:pPr>
    </w:p>
    <w:p w14:paraId="507E9814" w14:textId="77777777" w:rsidR="005D317E" w:rsidRPr="008A1A91" w:rsidRDefault="005D317E" w:rsidP="005D317E">
      <w:pPr>
        <w:pStyle w:val="plandescr"/>
        <w:ind w:right="142"/>
        <w:rPr>
          <w:i/>
          <w:sz w:val="20"/>
          <w:lang w:val="es-PE"/>
        </w:rPr>
      </w:pPr>
      <w:r w:rsidRPr="008A1A91">
        <w:rPr>
          <w:rFonts w:ascii="Arial" w:hAnsi="Arial" w:cs="Arial"/>
          <w:b w:val="0"/>
          <w:sz w:val="20"/>
          <w:lang w:val="es-PE"/>
        </w:rPr>
        <w:tab/>
      </w:r>
      <w:r w:rsidRPr="008A1A91">
        <w:rPr>
          <w:rFonts w:ascii="Arial" w:hAnsi="Arial" w:cs="Arial"/>
          <w:b w:val="0"/>
          <w:sz w:val="20"/>
          <w:lang w:val="es-PE"/>
        </w:rPr>
        <w:tab/>
        <w:t>En la subcuenta analítica 1509.04.01.09 el fideicomitente registrará aquellas provisiones diferentes a las registradas en la subcuenta analítica 1509.04.01.01, debiendo seguir los lineamientos de deterioro establecidos por la NIC 39.</w:t>
      </w:r>
    </w:p>
    <w:p w14:paraId="239D227D" w14:textId="77777777" w:rsidR="005D317E" w:rsidRPr="008A1A91" w:rsidRDefault="005D317E" w:rsidP="005D317E">
      <w:pPr>
        <w:pStyle w:val="SPC60"/>
        <w:ind w:left="2552" w:right="142" w:firstLine="0"/>
        <w:rPr>
          <w:rFonts w:ascii="Arial" w:hAnsi="Arial"/>
          <w:sz w:val="20"/>
          <w:lang w:val="es-ES_tradnl"/>
        </w:rPr>
      </w:pPr>
    </w:p>
    <w:p w14:paraId="5E40EC7A" w14:textId="77777777" w:rsidR="005D317E" w:rsidRPr="008A1A91" w:rsidRDefault="005D317E" w:rsidP="005D317E">
      <w:pPr>
        <w:pStyle w:val="plandescr"/>
        <w:ind w:right="142"/>
        <w:rPr>
          <w:rFonts w:ascii="Arial" w:hAnsi="Arial"/>
          <w:b w:val="0"/>
          <w:sz w:val="20"/>
        </w:rPr>
      </w:pPr>
      <w:r w:rsidRPr="008A1A91">
        <w:rPr>
          <w:rFonts w:ascii="Arial" w:hAnsi="Arial"/>
          <w:sz w:val="20"/>
          <w:lang w:val="es-ES_tradnl"/>
        </w:rPr>
        <w:tab/>
      </w:r>
      <w:r w:rsidRPr="008A1A91">
        <w:rPr>
          <w:rFonts w:ascii="Arial" w:hAnsi="Arial"/>
          <w:sz w:val="20"/>
          <w:lang w:val="es-ES_tradnl"/>
        </w:rPr>
        <w:tab/>
      </w:r>
      <w:r w:rsidRPr="008A1A91">
        <w:rPr>
          <w:rFonts w:ascii="Arial" w:hAnsi="Arial"/>
          <w:b w:val="0"/>
          <w:sz w:val="20"/>
          <w:lang w:val="es-ES_tradnl"/>
        </w:rPr>
        <w:t>Las provisiones que se registran en la cuenta analítica 1509.07.07 deberán constituirse conforme a los criterios dispuestos en el Reglamento para la evaluación y Clasificación del Deudor y la Exigencia de Provisiones.</w:t>
      </w:r>
    </w:p>
    <w:p w14:paraId="7BBCE0B4" w14:textId="77777777" w:rsidR="00AA39AE" w:rsidRPr="008A1A91" w:rsidRDefault="00AA39AE" w:rsidP="00552204">
      <w:pPr>
        <w:pStyle w:val="plandescr"/>
        <w:ind w:right="142"/>
        <w:rPr>
          <w:rFonts w:ascii="Arial" w:hAnsi="Arial"/>
          <w:b w:val="0"/>
          <w:sz w:val="20"/>
        </w:rPr>
      </w:pPr>
    </w:p>
    <w:p w14:paraId="1805582C" w14:textId="77777777" w:rsidR="00AA39AE" w:rsidRPr="008A1A91" w:rsidRDefault="00AA39AE">
      <w:pPr>
        <w:pStyle w:val="plansubcta"/>
        <w:ind w:left="2552" w:right="142"/>
        <w:rPr>
          <w:rFonts w:ascii="Arial" w:hAnsi="Arial"/>
          <w:sz w:val="20"/>
        </w:rPr>
      </w:pPr>
      <w:r w:rsidRPr="008A1A91">
        <w:rPr>
          <w:rFonts w:ascii="Arial" w:hAnsi="Arial"/>
          <w:sz w:val="20"/>
        </w:rPr>
        <w:t xml:space="preserve">SUB </w:t>
      </w:r>
      <w:r w:rsidR="003D58B9" w:rsidRPr="008A1A91">
        <w:rPr>
          <w:rFonts w:ascii="Arial" w:hAnsi="Arial"/>
          <w:sz w:val="20"/>
        </w:rPr>
        <w:t xml:space="preserve"> CUENTAS Y  CUENTAS  ANALITICAS</w:t>
      </w:r>
      <w:r w:rsidRPr="008A1A91">
        <w:rPr>
          <w:rFonts w:ascii="Arial" w:hAnsi="Arial"/>
          <w:sz w:val="20"/>
        </w:rPr>
        <w:t xml:space="preserve">: </w:t>
      </w:r>
    </w:p>
    <w:p w14:paraId="2014505A" w14:textId="77777777" w:rsidR="00AA39AE" w:rsidRPr="008A1A91" w:rsidRDefault="00AA39AE">
      <w:pPr>
        <w:pStyle w:val="SPC60"/>
        <w:ind w:right="142"/>
        <w:rPr>
          <w:rFonts w:ascii="Arial" w:hAnsi="Arial"/>
        </w:rPr>
      </w:pPr>
    </w:p>
    <w:p w14:paraId="465B414B" w14:textId="77777777" w:rsidR="00AA39AE" w:rsidRPr="008A1A91" w:rsidRDefault="00AA39AE">
      <w:pPr>
        <w:pStyle w:val="NORMALSUB-CUENTAS"/>
        <w:spacing w:after="68"/>
        <w:ind w:right="142"/>
        <w:rPr>
          <w:rFonts w:ascii="Arial" w:hAnsi="Arial"/>
        </w:rPr>
      </w:pPr>
      <w:r w:rsidRPr="008A1A91">
        <w:rPr>
          <w:rFonts w:ascii="Arial" w:hAnsi="Arial"/>
        </w:rPr>
        <w:t>1509.04</w:t>
      </w:r>
      <w:r w:rsidRPr="008A1A91">
        <w:rPr>
          <w:rFonts w:ascii="Arial" w:hAnsi="Arial"/>
        </w:rPr>
        <w:tab/>
        <w:t>(Provisión para  deudores por cuentas por cobrar de venta de bienes y servicios, y fideicomisos)</w:t>
      </w:r>
    </w:p>
    <w:p w14:paraId="35E4C7B8" w14:textId="77777777" w:rsidR="00AA39AE" w:rsidRPr="008A1A91" w:rsidRDefault="00AA39AE">
      <w:pPr>
        <w:pStyle w:val="NORMALSUB-CUENTAS"/>
        <w:spacing w:after="68"/>
        <w:ind w:right="142"/>
        <w:rPr>
          <w:rFonts w:ascii="Arial" w:hAnsi="Arial"/>
        </w:rPr>
      </w:pPr>
      <w:r w:rsidRPr="008A1A91">
        <w:rPr>
          <w:rFonts w:ascii="Arial" w:hAnsi="Arial"/>
        </w:rPr>
        <w:t>1509.04.01</w:t>
      </w:r>
      <w:r w:rsidRPr="008A1A91">
        <w:rPr>
          <w:rFonts w:ascii="Arial" w:hAnsi="Arial"/>
        </w:rPr>
        <w:tab/>
        <w:t>(Provisión para deudores por cuentas por cobrar por fideicomisos)</w:t>
      </w:r>
    </w:p>
    <w:p w14:paraId="24CE9FC8" w14:textId="77777777" w:rsidR="00AA39AE" w:rsidRPr="008A1A91" w:rsidRDefault="00AA39AE">
      <w:pPr>
        <w:pStyle w:val="NORMALSUB-CUENTAS"/>
        <w:spacing w:after="68"/>
        <w:ind w:right="142"/>
        <w:rPr>
          <w:rFonts w:ascii="Arial" w:hAnsi="Arial"/>
        </w:rPr>
      </w:pPr>
      <w:r w:rsidRPr="008A1A91">
        <w:rPr>
          <w:rFonts w:ascii="Arial" w:hAnsi="Arial"/>
        </w:rPr>
        <w:t>1509.04.01.01</w:t>
      </w:r>
      <w:r w:rsidRPr="008A1A91">
        <w:rPr>
          <w:rFonts w:ascii="Arial" w:hAnsi="Arial"/>
        </w:rPr>
        <w:tab/>
        <w:t>(Provisiones  según disposiciones SBS)</w:t>
      </w:r>
    </w:p>
    <w:p w14:paraId="25D48F81" w14:textId="77777777" w:rsidR="00AA39AE" w:rsidRPr="008A1A91" w:rsidRDefault="00AA39AE">
      <w:pPr>
        <w:pStyle w:val="NORMALSUB-CUENTAS"/>
        <w:spacing w:after="68"/>
        <w:ind w:right="142"/>
        <w:rPr>
          <w:rFonts w:ascii="Arial" w:hAnsi="Arial"/>
        </w:rPr>
      </w:pPr>
      <w:r w:rsidRPr="008A1A91">
        <w:rPr>
          <w:rFonts w:ascii="Arial" w:hAnsi="Arial"/>
        </w:rPr>
        <w:t>1509.04.01.09</w:t>
      </w:r>
      <w:r w:rsidRPr="008A1A91">
        <w:rPr>
          <w:rFonts w:ascii="Arial" w:hAnsi="Arial"/>
        </w:rPr>
        <w:tab/>
        <w:t>(Otras Provisiones)</w:t>
      </w:r>
    </w:p>
    <w:p w14:paraId="66920527" w14:textId="77777777" w:rsidR="00AA39AE" w:rsidRPr="008A1A91" w:rsidRDefault="00AA39AE">
      <w:pPr>
        <w:pStyle w:val="NORMALSUB-CUENTAS"/>
        <w:spacing w:after="68"/>
        <w:ind w:right="142"/>
        <w:rPr>
          <w:rFonts w:ascii="Arial" w:hAnsi="Arial"/>
        </w:rPr>
      </w:pPr>
      <w:r w:rsidRPr="008A1A91">
        <w:rPr>
          <w:rFonts w:ascii="Arial" w:hAnsi="Arial"/>
        </w:rPr>
        <w:t>1509.04.09</w:t>
      </w:r>
      <w:r w:rsidRPr="008A1A91">
        <w:rPr>
          <w:rFonts w:ascii="Arial" w:hAnsi="Arial"/>
        </w:rPr>
        <w:tab/>
        <w:t>(Provisiones para cuentas por cobrar de venta de bienes y servicios)</w:t>
      </w:r>
    </w:p>
    <w:p w14:paraId="0ADC9957" w14:textId="77777777" w:rsidR="00AA39AE" w:rsidRPr="008A1A91" w:rsidRDefault="00AA39AE">
      <w:pPr>
        <w:pStyle w:val="NORMALSUB-CUENTAS"/>
        <w:spacing w:after="68"/>
        <w:ind w:right="142"/>
        <w:rPr>
          <w:rFonts w:ascii="Arial" w:hAnsi="Arial"/>
        </w:rPr>
      </w:pPr>
      <w:r w:rsidRPr="008A1A91">
        <w:rPr>
          <w:rFonts w:ascii="Arial" w:hAnsi="Arial"/>
        </w:rPr>
        <w:t>1509.05</w:t>
      </w:r>
      <w:r w:rsidRPr="008A1A91">
        <w:rPr>
          <w:rFonts w:ascii="Arial" w:hAnsi="Arial"/>
        </w:rPr>
        <w:tab/>
        <w:t>(Provisión para deudores por cuentas por  cobrar de pagos por cuenta de terceros)</w:t>
      </w:r>
    </w:p>
    <w:p w14:paraId="4BF34EDC" w14:textId="77777777" w:rsidR="00AA39AE" w:rsidRPr="008A1A91" w:rsidRDefault="00AA39AE">
      <w:pPr>
        <w:pStyle w:val="NORMALSUB-CUENTAS"/>
        <w:spacing w:after="68"/>
        <w:ind w:right="142"/>
        <w:rPr>
          <w:rFonts w:ascii="Arial" w:hAnsi="Arial"/>
        </w:rPr>
      </w:pPr>
      <w:r w:rsidRPr="008A1A91">
        <w:rPr>
          <w:rFonts w:ascii="Arial" w:hAnsi="Arial"/>
        </w:rPr>
        <w:t>1509.07</w:t>
      </w:r>
      <w:r w:rsidRPr="008A1A91">
        <w:rPr>
          <w:rFonts w:ascii="Arial" w:hAnsi="Arial"/>
        </w:rPr>
        <w:tab/>
        <w:t>(Provisión para cuentas por cobrar diversas)</w:t>
      </w:r>
      <w:r w:rsidR="00CE504C" w:rsidRPr="008A1A91">
        <w:rPr>
          <w:rStyle w:val="Refdenotaalpie"/>
          <w:rFonts w:ascii="Arial" w:hAnsi="Arial"/>
        </w:rPr>
        <w:footnoteReference w:id="851"/>
      </w:r>
    </w:p>
    <w:tbl>
      <w:tblPr>
        <w:tblW w:w="6662" w:type="dxa"/>
        <w:tblInd w:w="2622" w:type="dxa"/>
        <w:tblLayout w:type="fixed"/>
        <w:tblCellMar>
          <w:left w:w="70" w:type="dxa"/>
          <w:right w:w="70" w:type="dxa"/>
        </w:tblCellMar>
        <w:tblLook w:val="0000" w:firstRow="0" w:lastRow="0" w:firstColumn="0" w:lastColumn="0" w:noHBand="0" w:noVBand="0"/>
      </w:tblPr>
      <w:tblGrid>
        <w:gridCol w:w="1276"/>
        <w:gridCol w:w="5386"/>
      </w:tblGrid>
      <w:tr w:rsidR="00AA39AE" w:rsidRPr="008A1A91" w14:paraId="7F8BC54A" w14:textId="77777777">
        <w:trPr>
          <w:cantSplit/>
        </w:trPr>
        <w:tc>
          <w:tcPr>
            <w:tcW w:w="1276" w:type="dxa"/>
          </w:tcPr>
          <w:p w14:paraId="502526DC" w14:textId="77777777" w:rsidR="00AA39AE" w:rsidRPr="008A1A91" w:rsidRDefault="00AA39AE">
            <w:pPr>
              <w:pStyle w:val="plandescr"/>
              <w:ind w:left="0" w:firstLine="0"/>
              <w:rPr>
                <w:rFonts w:ascii="Arial" w:hAnsi="Arial" w:cs="Arial"/>
                <w:b w:val="0"/>
                <w:bCs/>
                <w:sz w:val="20"/>
                <w:lang w:val="es-ES_tradnl"/>
              </w:rPr>
            </w:pPr>
            <w:r w:rsidRPr="008A1A91">
              <w:rPr>
                <w:rFonts w:ascii="Arial" w:hAnsi="Arial" w:cs="Arial"/>
                <w:b w:val="0"/>
                <w:bCs/>
                <w:sz w:val="20"/>
                <w:lang w:val="es-ES_tradnl"/>
              </w:rPr>
              <w:t>1509.07.01</w:t>
            </w:r>
          </w:p>
        </w:tc>
        <w:tc>
          <w:tcPr>
            <w:tcW w:w="5386" w:type="dxa"/>
          </w:tcPr>
          <w:p w14:paraId="3C50B710" w14:textId="77777777" w:rsidR="00AA39AE" w:rsidRPr="008A1A91" w:rsidRDefault="00AA39AE" w:rsidP="003D58B9">
            <w:pPr>
              <w:pStyle w:val="plandescr"/>
              <w:ind w:left="0" w:right="142" w:firstLine="0"/>
              <w:rPr>
                <w:rFonts w:ascii="Arial" w:hAnsi="Arial" w:cs="Arial"/>
                <w:b w:val="0"/>
                <w:bCs/>
                <w:sz w:val="20"/>
                <w:lang w:val="es-ES_tradnl"/>
              </w:rPr>
            </w:pPr>
            <w:r w:rsidRPr="008A1A91">
              <w:rPr>
                <w:rFonts w:ascii="Arial" w:hAnsi="Arial" w:cs="Arial"/>
                <w:b w:val="0"/>
                <w:bCs/>
                <w:sz w:val="20"/>
                <w:lang w:val="es-ES_tradnl"/>
              </w:rPr>
              <w:t>Reclamos a Terceros</w:t>
            </w:r>
            <w:r w:rsidR="003D58B9" w:rsidRPr="008A1A91">
              <w:rPr>
                <w:rFonts w:ascii="Arial" w:hAnsi="Arial" w:cs="Arial"/>
                <w:b w:val="0"/>
                <w:bCs/>
                <w:sz w:val="20"/>
                <w:lang w:val="es-ES_tradnl"/>
              </w:rPr>
              <w:t xml:space="preserve"> </w:t>
            </w:r>
            <w:r w:rsidR="003D58B9" w:rsidRPr="008A1A91">
              <w:rPr>
                <w:rStyle w:val="Refdenotaalpie"/>
                <w:rFonts w:ascii="Arial" w:hAnsi="Arial" w:cs="Arial"/>
                <w:b w:val="0"/>
                <w:bCs/>
                <w:sz w:val="20"/>
                <w:lang w:val="es-ES_tradnl"/>
              </w:rPr>
              <w:footnoteReference w:id="852"/>
            </w:r>
            <w:r w:rsidRPr="008A1A91">
              <w:rPr>
                <w:rFonts w:ascii="Arial" w:hAnsi="Arial" w:cs="Arial"/>
                <w:b w:val="0"/>
                <w:bCs/>
                <w:sz w:val="20"/>
                <w:lang w:val="es-ES_tradnl"/>
              </w:rPr>
              <w:t xml:space="preserve">  </w:t>
            </w:r>
          </w:p>
        </w:tc>
      </w:tr>
      <w:tr w:rsidR="00AA39AE" w:rsidRPr="008A1A91" w14:paraId="7DB3D5A7" w14:textId="77777777">
        <w:trPr>
          <w:cantSplit/>
        </w:trPr>
        <w:tc>
          <w:tcPr>
            <w:tcW w:w="1276" w:type="dxa"/>
          </w:tcPr>
          <w:p w14:paraId="301C97FA" w14:textId="77777777" w:rsidR="00AA39AE" w:rsidRPr="008A1A91" w:rsidRDefault="00AA39AE">
            <w:pPr>
              <w:pStyle w:val="plandescr"/>
              <w:ind w:left="0" w:firstLine="0"/>
              <w:rPr>
                <w:rFonts w:ascii="Arial" w:hAnsi="Arial" w:cs="Arial"/>
                <w:b w:val="0"/>
                <w:bCs/>
                <w:sz w:val="20"/>
                <w:lang w:val="es-ES_tradnl"/>
              </w:rPr>
            </w:pPr>
            <w:r w:rsidRPr="008A1A91">
              <w:rPr>
                <w:rFonts w:ascii="Arial" w:hAnsi="Arial" w:cs="Arial"/>
                <w:b w:val="0"/>
                <w:bCs/>
                <w:sz w:val="20"/>
                <w:lang w:val="es-ES_tradnl"/>
              </w:rPr>
              <w:t>1509.07.02</w:t>
            </w:r>
          </w:p>
        </w:tc>
        <w:tc>
          <w:tcPr>
            <w:tcW w:w="5386" w:type="dxa"/>
          </w:tcPr>
          <w:p w14:paraId="53FF2178" w14:textId="77777777" w:rsidR="00AA39AE" w:rsidRPr="008A1A91" w:rsidRDefault="00AA39AE" w:rsidP="003D58B9">
            <w:pPr>
              <w:pStyle w:val="plandescr"/>
              <w:ind w:left="0" w:right="142" w:firstLine="0"/>
              <w:rPr>
                <w:rFonts w:ascii="Arial" w:hAnsi="Arial" w:cs="Arial"/>
                <w:b w:val="0"/>
                <w:bCs/>
                <w:sz w:val="20"/>
                <w:lang w:val="es-ES_tradnl"/>
              </w:rPr>
            </w:pPr>
            <w:r w:rsidRPr="008A1A91">
              <w:rPr>
                <w:rFonts w:ascii="Arial" w:hAnsi="Arial" w:cs="Arial"/>
                <w:b w:val="0"/>
                <w:bCs/>
                <w:sz w:val="20"/>
                <w:lang w:val="es-ES_tradnl"/>
              </w:rPr>
              <w:t>Adelantos al Personal</w:t>
            </w:r>
            <w:r w:rsidR="003D58B9" w:rsidRPr="008A1A91">
              <w:rPr>
                <w:rFonts w:ascii="Arial" w:hAnsi="Arial" w:cs="Arial"/>
                <w:b w:val="0"/>
                <w:bCs/>
                <w:sz w:val="20"/>
                <w:lang w:val="es-ES_tradnl"/>
              </w:rPr>
              <w:t xml:space="preserve"> </w:t>
            </w:r>
            <w:r w:rsidR="003D58B9" w:rsidRPr="008A1A91">
              <w:rPr>
                <w:rStyle w:val="Refdenotaalpie"/>
                <w:rFonts w:ascii="Arial" w:hAnsi="Arial" w:cs="Arial"/>
                <w:b w:val="0"/>
                <w:bCs/>
                <w:sz w:val="20"/>
                <w:lang w:val="es-ES_tradnl"/>
              </w:rPr>
              <w:footnoteReference w:id="853"/>
            </w:r>
            <w:r w:rsidRPr="008A1A91">
              <w:rPr>
                <w:rFonts w:ascii="Arial" w:hAnsi="Arial" w:cs="Arial"/>
                <w:b w:val="0"/>
                <w:bCs/>
                <w:sz w:val="20"/>
                <w:lang w:val="es-ES_tradnl"/>
              </w:rPr>
              <w:t xml:space="preserve"> </w:t>
            </w:r>
          </w:p>
        </w:tc>
      </w:tr>
      <w:tr w:rsidR="00AA39AE" w:rsidRPr="008A1A91" w14:paraId="7A68686E" w14:textId="77777777">
        <w:trPr>
          <w:cantSplit/>
        </w:trPr>
        <w:tc>
          <w:tcPr>
            <w:tcW w:w="1276" w:type="dxa"/>
          </w:tcPr>
          <w:p w14:paraId="7718586F" w14:textId="77777777" w:rsidR="00AA39AE" w:rsidRPr="008A1A91" w:rsidRDefault="00AA39AE">
            <w:pPr>
              <w:pStyle w:val="plandescr"/>
              <w:ind w:left="0" w:firstLine="0"/>
              <w:rPr>
                <w:rFonts w:ascii="Arial" w:hAnsi="Arial" w:cs="Arial"/>
                <w:b w:val="0"/>
                <w:bCs/>
                <w:sz w:val="20"/>
                <w:lang w:val="es-ES_tradnl"/>
              </w:rPr>
            </w:pPr>
            <w:r w:rsidRPr="008A1A91">
              <w:rPr>
                <w:rFonts w:ascii="Arial" w:hAnsi="Arial" w:cs="Arial"/>
                <w:b w:val="0"/>
                <w:bCs/>
                <w:sz w:val="20"/>
                <w:lang w:val="es-ES_tradnl"/>
              </w:rPr>
              <w:t>1509.07.03</w:t>
            </w:r>
          </w:p>
        </w:tc>
        <w:tc>
          <w:tcPr>
            <w:tcW w:w="5386" w:type="dxa"/>
          </w:tcPr>
          <w:p w14:paraId="7C058265" w14:textId="77777777" w:rsidR="00AA39AE" w:rsidRPr="008A1A91" w:rsidRDefault="00AA39AE" w:rsidP="003D58B9">
            <w:pPr>
              <w:pStyle w:val="plandescr"/>
              <w:ind w:left="0" w:right="142" w:firstLine="0"/>
              <w:rPr>
                <w:rFonts w:ascii="Arial" w:hAnsi="Arial" w:cs="Arial"/>
                <w:b w:val="0"/>
                <w:bCs/>
                <w:sz w:val="20"/>
                <w:lang w:val="es-ES_tradnl"/>
              </w:rPr>
            </w:pPr>
            <w:r w:rsidRPr="008A1A91">
              <w:rPr>
                <w:rFonts w:ascii="Arial" w:hAnsi="Arial" w:cs="Arial"/>
                <w:b w:val="0"/>
                <w:bCs/>
                <w:sz w:val="20"/>
                <w:lang w:val="es-ES_tradnl"/>
              </w:rPr>
              <w:t>Indemnizaciones Reclamadas por Siniestros</w:t>
            </w:r>
            <w:r w:rsidR="003D58B9" w:rsidRPr="008A1A91">
              <w:rPr>
                <w:rFonts w:ascii="Arial" w:hAnsi="Arial" w:cs="Arial"/>
                <w:b w:val="0"/>
                <w:bCs/>
                <w:sz w:val="20"/>
                <w:lang w:val="es-ES_tradnl"/>
              </w:rPr>
              <w:t xml:space="preserve"> </w:t>
            </w:r>
            <w:r w:rsidR="003D58B9" w:rsidRPr="008A1A91">
              <w:rPr>
                <w:rStyle w:val="Refdenotaalpie"/>
                <w:rFonts w:ascii="Arial" w:hAnsi="Arial" w:cs="Arial"/>
                <w:b w:val="0"/>
                <w:bCs/>
                <w:sz w:val="20"/>
                <w:lang w:val="es-ES_tradnl"/>
              </w:rPr>
              <w:footnoteReference w:id="854"/>
            </w:r>
            <w:r w:rsidRPr="008A1A91">
              <w:rPr>
                <w:rFonts w:ascii="Arial" w:hAnsi="Arial" w:cs="Arial"/>
                <w:b w:val="0"/>
                <w:bCs/>
                <w:sz w:val="20"/>
                <w:lang w:val="es-ES_tradnl"/>
              </w:rPr>
              <w:t xml:space="preserve"> </w:t>
            </w:r>
          </w:p>
        </w:tc>
      </w:tr>
      <w:tr w:rsidR="00AA39AE" w:rsidRPr="008A1A91" w14:paraId="79BA7D0F" w14:textId="77777777">
        <w:trPr>
          <w:cantSplit/>
        </w:trPr>
        <w:tc>
          <w:tcPr>
            <w:tcW w:w="1276" w:type="dxa"/>
          </w:tcPr>
          <w:p w14:paraId="127B3B06" w14:textId="77777777" w:rsidR="00AA39AE" w:rsidRPr="008A1A91" w:rsidRDefault="00AA39AE">
            <w:pPr>
              <w:pStyle w:val="plandescr"/>
              <w:ind w:left="0" w:firstLine="0"/>
              <w:rPr>
                <w:rFonts w:ascii="Arial" w:hAnsi="Arial" w:cs="Arial"/>
                <w:b w:val="0"/>
                <w:bCs/>
                <w:sz w:val="20"/>
                <w:lang w:val="es-ES_tradnl"/>
              </w:rPr>
            </w:pPr>
            <w:r w:rsidRPr="008A1A91">
              <w:rPr>
                <w:rFonts w:ascii="Arial" w:hAnsi="Arial" w:cs="Arial"/>
                <w:b w:val="0"/>
                <w:bCs/>
                <w:sz w:val="20"/>
                <w:lang w:val="es-ES_tradnl"/>
              </w:rPr>
              <w:t>1509.07.04</w:t>
            </w:r>
          </w:p>
        </w:tc>
        <w:tc>
          <w:tcPr>
            <w:tcW w:w="5386" w:type="dxa"/>
          </w:tcPr>
          <w:p w14:paraId="1C9420C9" w14:textId="77777777" w:rsidR="00AA39AE" w:rsidRPr="008A1A91" w:rsidRDefault="003D58B9" w:rsidP="003D58B9">
            <w:pPr>
              <w:pStyle w:val="plandescr"/>
              <w:ind w:left="0" w:right="142" w:firstLine="0"/>
              <w:rPr>
                <w:rFonts w:ascii="Arial" w:hAnsi="Arial" w:cs="Arial"/>
                <w:b w:val="0"/>
                <w:bCs/>
                <w:sz w:val="20"/>
                <w:lang w:val="es-ES_tradnl"/>
              </w:rPr>
            </w:pPr>
            <w:r w:rsidRPr="008A1A91">
              <w:rPr>
                <w:rStyle w:val="Refdenotaalpie"/>
                <w:rFonts w:ascii="Arial" w:hAnsi="Arial" w:cs="Arial"/>
                <w:b w:val="0"/>
                <w:bCs/>
                <w:sz w:val="20"/>
                <w:lang w:val="es-ES_tradnl"/>
              </w:rPr>
              <w:footnoteReference w:id="855"/>
            </w:r>
            <w:r w:rsidR="00AA39AE" w:rsidRPr="008A1A91">
              <w:rPr>
                <w:rFonts w:ascii="Arial" w:hAnsi="Arial" w:cs="Arial"/>
                <w:b w:val="0"/>
                <w:bCs/>
                <w:sz w:val="20"/>
                <w:lang w:val="es-ES_tradnl"/>
              </w:rPr>
              <w:t xml:space="preserve"> </w:t>
            </w:r>
          </w:p>
        </w:tc>
      </w:tr>
      <w:tr w:rsidR="00AA39AE" w:rsidRPr="008A1A91" w14:paraId="03FCBC8C" w14:textId="77777777">
        <w:trPr>
          <w:cantSplit/>
        </w:trPr>
        <w:tc>
          <w:tcPr>
            <w:tcW w:w="1276" w:type="dxa"/>
          </w:tcPr>
          <w:p w14:paraId="025C9194" w14:textId="77777777" w:rsidR="00AA39AE" w:rsidRPr="008A1A91" w:rsidRDefault="00AA39AE">
            <w:pPr>
              <w:pStyle w:val="plandescr"/>
              <w:ind w:left="0" w:firstLine="0"/>
              <w:rPr>
                <w:rFonts w:ascii="Arial" w:hAnsi="Arial" w:cs="Arial"/>
                <w:b w:val="0"/>
                <w:bCs/>
                <w:sz w:val="20"/>
                <w:lang w:val="es-ES_tradnl"/>
              </w:rPr>
            </w:pPr>
            <w:r w:rsidRPr="008A1A91">
              <w:rPr>
                <w:rFonts w:ascii="Arial" w:hAnsi="Arial" w:cs="Arial"/>
                <w:b w:val="0"/>
                <w:bCs/>
                <w:sz w:val="20"/>
                <w:lang w:val="es-ES_tradnl"/>
              </w:rPr>
              <w:t>1509.07.05</w:t>
            </w:r>
          </w:p>
        </w:tc>
        <w:tc>
          <w:tcPr>
            <w:tcW w:w="5386" w:type="dxa"/>
          </w:tcPr>
          <w:p w14:paraId="34498840" w14:textId="77777777" w:rsidR="00AA39AE" w:rsidRPr="008A1A91" w:rsidRDefault="003D58B9" w:rsidP="003D58B9">
            <w:pPr>
              <w:pStyle w:val="plandescr"/>
              <w:ind w:left="0" w:right="142" w:firstLine="0"/>
              <w:rPr>
                <w:rFonts w:ascii="Arial" w:hAnsi="Arial" w:cs="Arial"/>
                <w:b w:val="0"/>
                <w:bCs/>
                <w:sz w:val="20"/>
                <w:lang w:val="es-ES_tradnl"/>
              </w:rPr>
            </w:pPr>
            <w:r w:rsidRPr="008A1A91">
              <w:rPr>
                <w:rStyle w:val="Refdenotaalpie"/>
                <w:rFonts w:ascii="Arial" w:hAnsi="Arial" w:cs="Arial"/>
                <w:b w:val="0"/>
                <w:bCs/>
                <w:sz w:val="20"/>
                <w:lang w:val="es-ES_tradnl"/>
              </w:rPr>
              <w:footnoteReference w:id="856"/>
            </w:r>
            <w:r w:rsidR="00AA39AE" w:rsidRPr="008A1A91">
              <w:rPr>
                <w:rFonts w:ascii="Arial" w:hAnsi="Arial" w:cs="Arial"/>
                <w:b w:val="0"/>
                <w:bCs/>
                <w:sz w:val="20"/>
                <w:lang w:val="es-ES_tradnl"/>
              </w:rPr>
              <w:t xml:space="preserve"> </w:t>
            </w:r>
          </w:p>
        </w:tc>
      </w:tr>
      <w:tr w:rsidR="00917A0D" w:rsidRPr="008A1A91" w14:paraId="4B8A103B" w14:textId="77777777">
        <w:trPr>
          <w:cantSplit/>
        </w:trPr>
        <w:tc>
          <w:tcPr>
            <w:tcW w:w="1276" w:type="dxa"/>
          </w:tcPr>
          <w:p w14:paraId="11DA014E" w14:textId="77777777" w:rsidR="00917A0D" w:rsidRPr="008A1A91" w:rsidRDefault="00917A0D">
            <w:pPr>
              <w:pStyle w:val="plandescr"/>
              <w:ind w:left="0" w:firstLine="0"/>
              <w:rPr>
                <w:rFonts w:ascii="Arial" w:hAnsi="Arial" w:cs="Arial"/>
                <w:b w:val="0"/>
                <w:bCs/>
                <w:sz w:val="20"/>
                <w:lang w:val="es-ES_tradnl"/>
              </w:rPr>
            </w:pPr>
            <w:r w:rsidRPr="008A1A91">
              <w:rPr>
                <w:rFonts w:ascii="Arial" w:hAnsi="Arial" w:cs="Arial"/>
                <w:b w:val="0"/>
                <w:bCs/>
                <w:sz w:val="20"/>
                <w:lang w:val="es-ES_tradnl"/>
              </w:rPr>
              <w:t>1509.07.07</w:t>
            </w:r>
          </w:p>
        </w:tc>
        <w:tc>
          <w:tcPr>
            <w:tcW w:w="5386" w:type="dxa"/>
          </w:tcPr>
          <w:p w14:paraId="7370DAE2" w14:textId="77777777" w:rsidR="00917A0D" w:rsidRPr="008A1A91" w:rsidRDefault="00917A0D" w:rsidP="003D58B9">
            <w:pPr>
              <w:pStyle w:val="plandescr"/>
              <w:ind w:left="0" w:right="142" w:firstLine="0"/>
              <w:rPr>
                <w:rFonts w:ascii="Arial" w:hAnsi="Arial" w:cs="Arial"/>
                <w:b w:val="0"/>
                <w:bCs/>
                <w:sz w:val="20"/>
                <w:lang w:val="es-ES_tradnl"/>
              </w:rPr>
            </w:pPr>
            <w:r w:rsidRPr="008A1A91">
              <w:rPr>
                <w:rFonts w:ascii="Arial" w:hAnsi="Arial" w:cs="Arial"/>
                <w:b w:val="0"/>
                <w:bCs/>
                <w:sz w:val="20"/>
                <w:lang w:val="es-ES_tradnl"/>
              </w:rPr>
              <w:t>Cuentas por cobrar recibidas por el FONDO MIVIVIENDA</w:t>
            </w:r>
            <w:r w:rsidR="003D58B9" w:rsidRPr="008A1A91">
              <w:rPr>
                <w:rFonts w:ascii="Arial" w:hAnsi="Arial" w:cs="Arial"/>
                <w:b w:val="0"/>
                <w:bCs/>
                <w:sz w:val="20"/>
                <w:lang w:val="es-ES_tradnl"/>
              </w:rPr>
              <w:t xml:space="preserve"> </w:t>
            </w:r>
            <w:r w:rsidR="003D58B9" w:rsidRPr="008A1A91">
              <w:rPr>
                <w:rStyle w:val="Refdenotaalpie"/>
                <w:rFonts w:ascii="Arial" w:hAnsi="Arial" w:cs="Arial"/>
                <w:b w:val="0"/>
                <w:bCs/>
                <w:sz w:val="20"/>
                <w:lang w:val="es-ES_tradnl"/>
              </w:rPr>
              <w:footnoteReference w:id="857"/>
            </w:r>
            <w:r w:rsidR="003C5E06" w:rsidRPr="008A1A91">
              <w:rPr>
                <w:rFonts w:ascii="Arial" w:hAnsi="Arial" w:cs="Arial"/>
                <w:b w:val="0"/>
                <w:bCs/>
                <w:sz w:val="20"/>
                <w:lang w:val="es-ES_tradnl"/>
              </w:rPr>
              <w:t xml:space="preserve"> </w:t>
            </w:r>
          </w:p>
        </w:tc>
      </w:tr>
      <w:tr w:rsidR="00123811" w:rsidRPr="008A1A91" w14:paraId="1E2700B4" w14:textId="77777777">
        <w:trPr>
          <w:cantSplit/>
        </w:trPr>
        <w:tc>
          <w:tcPr>
            <w:tcW w:w="1276" w:type="dxa"/>
          </w:tcPr>
          <w:p w14:paraId="0A9D724A" w14:textId="77777777" w:rsidR="00123811" w:rsidRPr="008A1A91" w:rsidRDefault="00123811">
            <w:pPr>
              <w:pStyle w:val="plandescr"/>
              <w:ind w:left="0" w:firstLine="0"/>
              <w:rPr>
                <w:rFonts w:ascii="Arial" w:hAnsi="Arial" w:cs="Arial"/>
                <w:b w:val="0"/>
                <w:bCs/>
                <w:sz w:val="20"/>
                <w:lang w:val="es-ES_tradnl"/>
              </w:rPr>
            </w:pPr>
            <w:r w:rsidRPr="008A1A91">
              <w:rPr>
                <w:rFonts w:ascii="Arial" w:hAnsi="Arial" w:cs="Arial"/>
                <w:b w:val="0"/>
                <w:sz w:val="20"/>
              </w:rPr>
              <w:t>1509.07.11</w:t>
            </w:r>
          </w:p>
        </w:tc>
        <w:tc>
          <w:tcPr>
            <w:tcW w:w="5386" w:type="dxa"/>
          </w:tcPr>
          <w:p w14:paraId="553645F7" w14:textId="77777777" w:rsidR="00123811" w:rsidRPr="008A1A91" w:rsidDel="00C6067C" w:rsidRDefault="00123811" w:rsidP="00C6067C">
            <w:pPr>
              <w:pStyle w:val="plandescr"/>
              <w:ind w:left="0" w:right="142" w:firstLine="0"/>
              <w:rPr>
                <w:rFonts w:ascii="Arial" w:hAnsi="Arial" w:cs="Arial"/>
                <w:b w:val="0"/>
                <w:bCs/>
                <w:sz w:val="20"/>
                <w:lang w:val="es-ES_tradnl"/>
              </w:rPr>
            </w:pPr>
            <w:r w:rsidRPr="008A1A91">
              <w:rPr>
                <w:rFonts w:ascii="Arial" w:hAnsi="Arial" w:cs="Arial"/>
                <w:b w:val="0"/>
                <w:sz w:val="20"/>
              </w:rPr>
              <w:t>(Cuentas por Cobrar por operaciones de reporte)</w:t>
            </w:r>
            <w:r w:rsidR="002A5BA5" w:rsidRPr="008A1A91">
              <w:rPr>
                <w:rStyle w:val="Refdenotaalpie"/>
                <w:rFonts w:ascii="Arial" w:hAnsi="Arial" w:cs="Arial"/>
                <w:b w:val="0"/>
                <w:sz w:val="20"/>
              </w:rPr>
              <w:footnoteReference w:id="858"/>
            </w:r>
            <w:r w:rsidRPr="008A1A91">
              <w:rPr>
                <w:rFonts w:ascii="Arial" w:hAnsi="Arial" w:cs="Arial"/>
                <w:b w:val="0"/>
                <w:sz w:val="20"/>
              </w:rPr>
              <w:t xml:space="preserve"> </w:t>
            </w:r>
          </w:p>
        </w:tc>
      </w:tr>
      <w:tr w:rsidR="00123811" w:rsidRPr="008A1A91" w14:paraId="6FCBC585" w14:textId="77777777">
        <w:trPr>
          <w:cantSplit/>
        </w:trPr>
        <w:tc>
          <w:tcPr>
            <w:tcW w:w="1276" w:type="dxa"/>
          </w:tcPr>
          <w:p w14:paraId="5952C96A" w14:textId="77777777" w:rsidR="00123811" w:rsidRPr="00D02F6D" w:rsidRDefault="00123811">
            <w:pPr>
              <w:pStyle w:val="plandescr"/>
              <w:ind w:left="0" w:firstLine="0"/>
              <w:rPr>
                <w:rFonts w:ascii="Arial" w:hAnsi="Arial" w:cs="Arial"/>
                <w:b w:val="0"/>
                <w:bCs/>
                <w:sz w:val="20"/>
                <w:lang w:val="es-ES_tradnl"/>
              </w:rPr>
            </w:pPr>
            <w:r w:rsidRPr="00D02F6D">
              <w:rPr>
                <w:rFonts w:ascii="Arial" w:hAnsi="Arial" w:cs="Arial"/>
                <w:b w:val="0"/>
                <w:sz w:val="20"/>
              </w:rPr>
              <w:t>1509.07.19</w:t>
            </w:r>
          </w:p>
        </w:tc>
        <w:tc>
          <w:tcPr>
            <w:tcW w:w="5386" w:type="dxa"/>
          </w:tcPr>
          <w:p w14:paraId="5805C10C" w14:textId="77777777" w:rsidR="00123811" w:rsidRPr="008A1A91" w:rsidDel="00C6067C" w:rsidRDefault="00123811" w:rsidP="00C6067C">
            <w:pPr>
              <w:pStyle w:val="plandescr"/>
              <w:ind w:left="0" w:right="142" w:firstLine="0"/>
              <w:rPr>
                <w:rFonts w:ascii="Arial" w:hAnsi="Arial" w:cs="Arial"/>
                <w:b w:val="0"/>
                <w:bCs/>
                <w:sz w:val="20"/>
                <w:lang w:val="es-ES_tradnl"/>
              </w:rPr>
            </w:pPr>
            <w:r w:rsidRPr="008A1A91">
              <w:rPr>
                <w:rFonts w:ascii="Arial" w:hAnsi="Arial" w:cs="Arial"/>
                <w:b w:val="0"/>
                <w:sz w:val="20"/>
              </w:rPr>
              <w:t>(Otras)</w:t>
            </w:r>
            <w:r w:rsidR="002A5BA5" w:rsidRPr="008A1A91">
              <w:rPr>
                <w:rStyle w:val="Refdenotaalpie"/>
                <w:rFonts w:ascii="Arial" w:hAnsi="Arial" w:cs="Arial"/>
                <w:b w:val="0"/>
                <w:sz w:val="20"/>
              </w:rPr>
              <w:footnoteReference w:id="859"/>
            </w:r>
          </w:p>
        </w:tc>
      </w:tr>
    </w:tbl>
    <w:p w14:paraId="77656930" w14:textId="77777777" w:rsidR="00AA39AE" w:rsidRPr="00D02F6D" w:rsidRDefault="00AA39AE">
      <w:pPr>
        <w:pStyle w:val="normalnotapie1"/>
      </w:pPr>
    </w:p>
    <w:p w14:paraId="0881499B" w14:textId="77777777" w:rsidR="00AA39AE" w:rsidRPr="00D02F6D" w:rsidRDefault="00AA39AE">
      <w:pPr>
        <w:pStyle w:val="plandescr"/>
        <w:ind w:right="142"/>
        <w:rPr>
          <w:rFonts w:ascii="Arial" w:hAnsi="Arial"/>
          <w:b w:val="0"/>
          <w:sz w:val="20"/>
          <w:u w:val="single"/>
        </w:rPr>
      </w:pPr>
    </w:p>
    <w:p w14:paraId="62F179D3"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p>
    <w:p w14:paraId="64DB8E88" w14:textId="77777777" w:rsidR="00AA39AE" w:rsidRPr="008A1A91" w:rsidRDefault="00AA39AE">
      <w:pPr>
        <w:pStyle w:val="plandebit"/>
        <w:ind w:right="142"/>
        <w:rPr>
          <w:rFonts w:ascii="Arial" w:hAnsi="Arial"/>
          <w:b/>
          <w:sz w:val="20"/>
        </w:rPr>
      </w:pPr>
    </w:p>
    <w:p w14:paraId="55F7F369"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la cobranza parcial o total de las cuentas para las cuales se les ha constituido provisiones.</w:t>
      </w:r>
    </w:p>
    <w:p w14:paraId="2441F497"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reversión de provisiones por cuentas por cobrar en fideicomiso, de acuerdo a las normas vigentes al respecto.</w:t>
      </w:r>
    </w:p>
    <w:p w14:paraId="1150F87C"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castigo de las cuentas calificadas como incobrables.</w:t>
      </w:r>
    </w:p>
    <w:p w14:paraId="6A59664A"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reversión de las provisiones que resulten excesivas o indebidas.</w:t>
      </w:r>
    </w:p>
    <w:p w14:paraId="02B61C66"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disminución en la actualización de los saldos en moneda extranjera.</w:t>
      </w:r>
    </w:p>
    <w:p w14:paraId="1F6C1DAB" w14:textId="77777777" w:rsidR="00AA39AE" w:rsidRPr="008A1A91" w:rsidRDefault="00AA39AE">
      <w:pPr>
        <w:pStyle w:val="RAYA--TABSANGR"/>
        <w:ind w:right="142"/>
        <w:rPr>
          <w:rFonts w:ascii="Arial" w:hAnsi="Arial"/>
        </w:rPr>
      </w:pPr>
    </w:p>
    <w:p w14:paraId="11BAEDD6"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constitución de las provisiones para cuentas de dudosa recuperabilidad.</w:t>
      </w:r>
    </w:p>
    <w:p w14:paraId="4B42E483" w14:textId="77777777" w:rsidR="00AA39AE" w:rsidRPr="008A1A91" w:rsidRDefault="00AA39AE">
      <w:pPr>
        <w:pStyle w:val="RAYA--TABSANGR"/>
        <w:ind w:right="142"/>
        <w:rPr>
          <w:rFonts w:ascii="Arial" w:hAnsi="Arial"/>
        </w:rPr>
      </w:pPr>
      <w:r w:rsidRPr="008A1A91">
        <w:rPr>
          <w:rFonts w:ascii="Arial" w:hAnsi="Arial"/>
          <w:b/>
        </w:rPr>
        <w:tab/>
        <w:t>-</w:t>
      </w:r>
      <w:r w:rsidRPr="008A1A91">
        <w:rPr>
          <w:rFonts w:ascii="Arial" w:hAnsi="Arial"/>
          <w:b/>
        </w:rPr>
        <w:tab/>
      </w:r>
      <w:r w:rsidRPr="008A1A91">
        <w:rPr>
          <w:rFonts w:ascii="Arial" w:hAnsi="Arial"/>
        </w:rPr>
        <w:t>Por la constitución de las provisiones por cuentas por cobrar por fideicomiso, de acuerdo a las normas vigentes al respecto.</w:t>
      </w:r>
    </w:p>
    <w:p w14:paraId="60455127" w14:textId="77777777" w:rsidR="00AA39AE" w:rsidRPr="008A1A91" w:rsidRDefault="00AA39AE">
      <w:pPr>
        <w:pStyle w:val="RAYA--TABSANGR"/>
        <w:ind w:right="142"/>
        <w:rPr>
          <w:rFonts w:ascii="Arial" w:hAnsi="Arial"/>
        </w:rPr>
      </w:pPr>
      <w:r w:rsidRPr="008A1A91">
        <w:rPr>
          <w:rFonts w:ascii="Arial" w:hAnsi="Arial"/>
          <w:b/>
        </w:rPr>
        <w:tab/>
        <w:t>-</w:t>
      </w:r>
      <w:r w:rsidRPr="008A1A91">
        <w:rPr>
          <w:rFonts w:ascii="Arial" w:hAnsi="Arial"/>
          <w:b/>
        </w:rPr>
        <w:tab/>
      </w:r>
      <w:r w:rsidRPr="008A1A91">
        <w:rPr>
          <w:rFonts w:ascii="Arial" w:hAnsi="Arial"/>
        </w:rPr>
        <w:t>Por el aumento en la actualización de los saldos en moneda extranjera.</w:t>
      </w:r>
    </w:p>
    <w:p w14:paraId="5E471DA8" w14:textId="77777777" w:rsidR="00AA39AE" w:rsidRPr="008A1A91" w:rsidRDefault="00AA39AE">
      <w:pPr>
        <w:pStyle w:val="plansubcta"/>
        <w:ind w:right="142"/>
        <w:rPr>
          <w:rFonts w:ascii="Arial" w:hAnsi="Arial"/>
          <w:sz w:val="20"/>
        </w:rPr>
      </w:pPr>
    </w:p>
    <w:p w14:paraId="6949A3B9" w14:textId="77777777" w:rsidR="00817E0B" w:rsidRPr="008A1A91" w:rsidRDefault="00817E0B">
      <w:pPr>
        <w:pStyle w:val="plansubcta"/>
        <w:ind w:right="142"/>
        <w:rPr>
          <w:rFonts w:ascii="Arial" w:hAnsi="Arial"/>
          <w:sz w:val="20"/>
        </w:rPr>
      </w:pPr>
    </w:p>
    <w:p w14:paraId="491AED69" w14:textId="77777777" w:rsidR="00817E0B" w:rsidRPr="008A1A91" w:rsidRDefault="00817E0B">
      <w:pPr>
        <w:pStyle w:val="plansubcta"/>
        <w:ind w:right="142"/>
        <w:rPr>
          <w:rFonts w:ascii="Arial" w:hAnsi="Arial"/>
          <w:sz w:val="20"/>
        </w:rPr>
      </w:pPr>
    </w:p>
    <w:p w14:paraId="2912C2FE" w14:textId="77777777" w:rsidR="00AA39AE" w:rsidRPr="008A1A91" w:rsidRDefault="00AA39AE">
      <w:pPr>
        <w:pStyle w:val="plansubcta"/>
        <w:pageBreakBefore/>
        <w:ind w:right="142"/>
        <w:rPr>
          <w:rFonts w:ascii="Arial" w:hAnsi="Arial"/>
          <w:sz w:val="20"/>
        </w:rPr>
      </w:pPr>
    </w:p>
    <w:p w14:paraId="4FCF48B0"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16</w:t>
      </w:r>
      <w:r w:rsidRPr="008A1A91">
        <w:rPr>
          <w:rFonts w:ascii="Arial" w:hAnsi="Arial"/>
          <w:sz w:val="20"/>
        </w:rPr>
        <w:tab/>
      </w:r>
      <w:r w:rsidRPr="008A1A91">
        <w:rPr>
          <w:rFonts w:ascii="Arial" w:hAnsi="Arial"/>
          <w:sz w:val="20"/>
        </w:rPr>
        <w:tab/>
        <w:t xml:space="preserve">BIENES REALIZABLES, RECIBIDOS EN PAGO, ADJUDICADOS Y </w:t>
      </w:r>
      <w:r w:rsidR="005D317E" w:rsidRPr="008A1A91">
        <w:rPr>
          <w:rFonts w:ascii="Arial" w:hAnsi="Arial"/>
          <w:sz w:val="20"/>
        </w:rPr>
        <w:t xml:space="preserve">ACTIVOS NO CORRIENTES MANTENIDOS PARA LA VENTA </w:t>
      </w:r>
      <w:r w:rsidR="005D317E" w:rsidRPr="008A1A91">
        <w:rPr>
          <w:rStyle w:val="Refdenotaalpie"/>
          <w:rFonts w:ascii="Arial" w:hAnsi="Arial" w:cs="Arial"/>
          <w:b w:val="0"/>
          <w:sz w:val="20"/>
          <w:lang w:val="es-PE"/>
        </w:rPr>
        <w:footnoteReference w:id="860"/>
      </w:r>
    </w:p>
    <w:p w14:paraId="5E246D8A" w14:textId="77777777" w:rsidR="00AA39AE" w:rsidRPr="008A1A91" w:rsidRDefault="00AA39AE">
      <w:pPr>
        <w:pStyle w:val="plansubcta"/>
        <w:ind w:right="142"/>
        <w:rPr>
          <w:rFonts w:ascii="Arial" w:hAnsi="Arial"/>
          <w:b w:val="0"/>
          <w:sz w:val="20"/>
        </w:rPr>
      </w:pPr>
    </w:p>
    <w:p w14:paraId="368B2CA9" w14:textId="77777777" w:rsidR="00BE2C60" w:rsidRPr="008A1A91" w:rsidRDefault="00AA39AE" w:rsidP="00BE2C60">
      <w:pPr>
        <w:pStyle w:val="plandescr"/>
        <w:ind w:right="142"/>
        <w:rPr>
          <w:rFonts w:ascii="Arial" w:hAnsi="Arial" w:cs="Arial"/>
          <w:b w:val="0"/>
          <w:sz w:val="20"/>
          <w:lang w:val="es-PE"/>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BE2C60" w:rsidRPr="008A1A91">
        <w:rPr>
          <w:rFonts w:ascii="Arial" w:hAnsi="Arial" w:cs="Arial"/>
          <w:b w:val="0"/>
          <w:sz w:val="20"/>
          <w:lang w:val="es-PE"/>
        </w:rPr>
        <w:t xml:space="preserve">Comprende las cuentas que representan el valor de los bienes destinados a la venta, los bienes recibidos en pago, recuperados o adjudicados en compensación de derechos de la empresa y los activos no corrientes mantenidos para la venta. </w:t>
      </w:r>
    </w:p>
    <w:p w14:paraId="143D2DF5" w14:textId="77777777" w:rsidR="00BE2C60" w:rsidRPr="008A1A91" w:rsidRDefault="00BE2C60" w:rsidP="00BE2C60">
      <w:pPr>
        <w:pStyle w:val="plandescr"/>
        <w:ind w:right="142"/>
        <w:rPr>
          <w:rFonts w:ascii="Arial" w:hAnsi="Arial" w:cs="Arial"/>
          <w:b w:val="0"/>
          <w:sz w:val="20"/>
          <w:lang w:val="es-PE"/>
        </w:rPr>
      </w:pPr>
    </w:p>
    <w:p w14:paraId="0A18CC53" w14:textId="77777777" w:rsidR="00BE2C60" w:rsidRPr="008A1A91" w:rsidRDefault="00BE2C60" w:rsidP="00BE2C60">
      <w:pPr>
        <w:pStyle w:val="plandescr"/>
        <w:ind w:right="142"/>
        <w:rPr>
          <w:rFonts w:ascii="Arial" w:hAnsi="Arial" w:cs="Arial"/>
          <w:b w:val="0"/>
          <w:sz w:val="20"/>
          <w:lang w:val="es-PE"/>
        </w:rPr>
      </w:pPr>
      <w:r w:rsidRPr="008A1A91">
        <w:rPr>
          <w:rFonts w:ascii="Arial" w:hAnsi="Arial" w:cs="Arial"/>
          <w:b w:val="0"/>
          <w:sz w:val="20"/>
          <w:lang w:val="es-PE"/>
        </w:rPr>
        <w:tab/>
      </w:r>
      <w:r w:rsidRPr="008A1A91">
        <w:rPr>
          <w:rFonts w:ascii="Arial" w:hAnsi="Arial" w:cs="Arial"/>
          <w:b w:val="0"/>
          <w:sz w:val="20"/>
          <w:lang w:val="es-PE"/>
        </w:rPr>
        <w:tab/>
        <w:t>Para una adecuada presentación de las partidas en el estado de situación financiera, el saldo se mostrará deducido por el saldo de la cuenta 1609 (Provisiones para desvalorización de bienes realizables, recibidos en pago, adjudicados y activos no corrientes mantenidos para la venta).</w:t>
      </w:r>
    </w:p>
    <w:p w14:paraId="74634818" w14:textId="77777777" w:rsidR="00AA39AE" w:rsidRPr="008A1A91" w:rsidRDefault="00AA39AE" w:rsidP="00BE2C60">
      <w:pPr>
        <w:pStyle w:val="plandescr"/>
        <w:ind w:right="142"/>
        <w:rPr>
          <w:rFonts w:ascii="Arial" w:hAnsi="Arial"/>
          <w:sz w:val="20"/>
        </w:rPr>
      </w:pPr>
    </w:p>
    <w:p w14:paraId="1FD1A68C" w14:textId="77777777" w:rsidR="00AA39AE" w:rsidRPr="008A1A91" w:rsidRDefault="00AA39AE">
      <w:pPr>
        <w:pStyle w:val="spc3"/>
        <w:ind w:right="142"/>
        <w:rPr>
          <w:rFonts w:ascii="Arial" w:hAnsi="Arial"/>
        </w:rPr>
      </w:pPr>
    </w:p>
    <w:p w14:paraId="48EF1D01" w14:textId="77777777" w:rsidR="00AA39AE" w:rsidRPr="008A1A91" w:rsidRDefault="00AA39AE">
      <w:pPr>
        <w:pStyle w:val="spc3"/>
        <w:ind w:right="142"/>
        <w:rPr>
          <w:rFonts w:ascii="Arial" w:hAnsi="Arial"/>
        </w:rPr>
      </w:pPr>
    </w:p>
    <w:p w14:paraId="18388888" w14:textId="77777777" w:rsidR="00AA39AE" w:rsidRPr="008A1A91" w:rsidRDefault="00AA39AE">
      <w:pPr>
        <w:pStyle w:val="plansubcta"/>
        <w:ind w:right="142"/>
        <w:rPr>
          <w:rFonts w:ascii="Arial" w:hAnsi="Arial"/>
        </w:rPr>
      </w:pPr>
    </w:p>
    <w:p w14:paraId="4BDA82BA" w14:textId="77777777" w:rsidR="00AA39AE" w:rsidRPr="008A1A91" w:rsidRDefault="00AA39AE">
      <w:pPr>
        <w:pStyle w:val="plansubcta"/>
        <w:ind w:right="142"/>
        <w:rPr>
          <w:rFonts w:ascii="Arial" w:hAnsi="Arial"/>
        </w:rPr>
      </w:pPr>
    </w:p>
    <w:p w14:paraId="18D5F1B0" w14:textId="77777777" w:rsidR="00AA39AE" w:rsidRPr="008A1A91" w:rsidRDefault="00AA39AE">
      <w:pPr>
        <w:pStyle w:val="plansubcta"/>
        <w:ind w:right="142"/>
        <w:rPr>
          <w:rFonts w:ascii="Arial" w:hAnsi="Arial"/>
        </w:rPr>
      </w:pPr>
    </w:p>
    <w:p w14:paraId="62A5B7CA" w14:textId="77777777" w:rsidR="00AA39AE" w:rsidRPr="008A1A91" w:rsidRDefault="00AA39AE">
      <w:pPr>
        <w:pStyle w:val="plansubcta"/>
        <w:ind w:right="142"/>
        <w:rPr>
          <w:rFonts w:ascii="Arial" w:hAnsi="Arial"/>
        </w:rPr>
      </w:pPr>
    </w:p>
    <w:p w14:paraId="0A88ABD5" w14:textId="77777777" w:rsidR="00AA39AE" w:rsidRPr="008A1A91" w:rsidRDefault="00AA39AE">
      <w:pPr>
        <w:pStyle w:val="plansubcta"/>
        <w:ind w:right="142"/>
        <w:rPr>
          <w:rFonts w:ascii="Arial" w:hAnsi="Arial"/>
        </w:rPr>
      </w:pPr>
    </w:p>
    <w:p w14:paraId="3834CFFD" w14:textId="77777777" w:rsidR="00AA39AE" w:rsidRPr="008A1A91" w:rsidRDefault="00AA39AE">
      <w:pPr>
        <w:pStyle w:val="plansubcta"/>
        <w:ind w:right="142"/>
        <w:rPr>
          <w:rFonts w:ascii="Arial" w:hAnsi="Arial"/>
        </w:rPr>
      </w:pPr>
    </w:p>
    <w:p w14:paraId="5D1BECEF" w14:textId="77777777" w:rsidR="00AA39AE" w:rsidRPr="008A1A91" w:rsidRDefault="00AA39AE">
      <w:pPr>
        <w:pStyle w:val="plansubcta"/>
        <w:ind w:right="142"/>
        <w:rPr>
          <w:rFonts w:ascii="Arial" w:hAnsi="Arial"/>
        </w:rPr>
      </w:pPr>
    </w:p>
    <w:p w14:paraId="135D665E" w14:textId="77777777" w:rsidR="00AA39AE" w:rsidRPr="008A1A91" w:rsidRDefault="00AA39AE">
      <w:pPr>
        <w:pStyle w:val="plansubcta"/>
        <w:ind w:right="142"/>
        <w:rPr>
          <w:rFonts w:ascii="Arial" w:hAnsi="Arial"/>
        </w:rPr>
      </w:pPr>
    </w:p>
    <w:p w14:paraId="012CD9F3" w14:textId="77777777" w:rsidR="00AA39AE" w:rsidRPr="008A1A91" w:rsidRDefault="00AA39AE">
      <w:pPr>
        <w:pStyle w:val="plansubcta"/>
        <w:ind w:right="142"/>
        <w:rPr>
          <w:rFonts w:ascii="Arial" w:hAnsi="Arial"/>
        </w:rPr>
      </w:pPr>
    </w:p>
    <w:p w14:paraId="30B202CA" w14:textId="77777777" w:rsidR="00AA39AE" w:rsidRPr="008A1A91" w:rsidRDefault="00AA39AE">
      <w:pPr>
        <w:pStyle w:val="plansubcta"/>
        <w:ind w:right="142"/>
        <w:rPr>
          <w:rFonts w:ascii="Arial" w:hAnsi="Arial"/>
        </w:rPr>
      </w:pPr>
    </w:p>
    <w:p w14:paraId="3821CC1D" w14:textId="77777777" w:rsidR="00AA39AE" w:rsidRPr="008A1A91" w:rsidRDefault="00AA39AE">
      <w:pPr>
        <w:pStyle w:val="plansubcta"/>
        <w:ind w:right="142"/>
        <w:rPr>
          <w:rFonts w:ascii="Arial" w:hAnsi="Arial"/>
        </w:rPr>
      </w:pPr>
    </w:p>
    <w:p w14:paraId="03A03384" w14:textId="77777777" w:rsidR="00AA39AE" w:rsidRPr="008A1A91" w:rsidRDefault="00AA39AE">
      <w:pPr>
        <w:pStyle w:val="plansubcta"/>
        <w:ind w:right="142"/>
        <w:rPr>
          <w:rFonts w:ascii="Arial" w:hAnsi="Arial"/>
        </w:rPr>
      </w:pPr>
    </w:p>
    <w:p w14:paraId="33E508F3" w14:textId="77777777" w:rsidR="00AA39AE" w:rsidRPr="008A1A91" w:rsidRDefault="00AA39AE">
      <w:pPr>
        <w:pStyle w:val="plansubcta"/>
        <w:ind w:right="142"/>
        <w:rPr>
          <w:rFonts w:ascii="Arial" w:hAnsi="Arial"/>
        </w:rPr>
      </w:pPr>
    </w:p>
    <w:p w14:paraId="74951C61" w14:textId="77777777" w:rsidR="00AA39AE" w:rsidRPr="008A1A91" w:rsidRDefault="00AA39AE">
      <w:pPr>
        <w:pStyle w:val="plansubcta"/>
        <w:ind w:right="142"/>
        <w:rPr>
          <w:rFonts w:ascii="Arial" w:hAnsi="Arial"/>
        </w:rPr>
      </w:pPr>
    </w:p>
    <w:p w14:paraId="176EA7BB" w14:textId="77777777" w:rsidR="00AA39AE" w:rsidRPr="008A1A91" w:rsidRDefault="00AA39AE">
      <w:pPr>
        <w:pStyle w:val="plansubcta"/>
        <w:ind w:right="142"/>
        <w:rPr>
          <w:rFonts w:ascii="Arial" w:hAnsi="Arial"/>
        </w:rPr>
      </w:pPr>
    </w:p>
    <w:p w14:paraId="0B257965" w14:textId="77777777" w:rsidR="00AA39AE" w:rsidRPr="008A1A91" w:rsidRDefault="00AA39AE">
      <w:pPr>
        <w:pStyle w:val="plansubcta"/>
        <w:ind w:right="142"/>
        <w:rPr>
          <w:rFonts w:ascii="Arial" w:hAnsi="Arial"/>
        </w:rPr>
      </w:pPr>
    </w:p>
    <w:p w14:paraId="37AEBD9B" w14:textId="77777777" w:rsidR="00AA39AE" w:rsidRPr="008A1A91" w:rsidRDefault="00AA39AE">
      <w:pPr>
        <w:pStyle w:val="plansubcta"/>
        <w:ind w:right="142"/>
        <w:rPr>
          <w:rFonts w:ascii="Arial" w:hAnsi="Arial"/>
        </w:rPr>
      </w:pPr>
    </w:p>
    <w:p w14:paraId="45ACB9B3" w14:textId="77777777" w:rsidR="00AA39AE" w:rsidRPr="008A1A91" w:rsidRDefault="00AA39AE">
      <w:pPr>
        <w:pStyle w:val="plansubcta"/>
        <w:ind w:right="142"/>
        <w:rPr>
          <w:rFonts w:ascii="Arial" w:hAnsi="Arial"/>
        </w:rPr>
      </w:pPr>
    </w:p>
    <w:p w14:paraId="0E5CF26E" w14:textId="77777777" w:rsidR="00AA39AE" w:rsidRPr="008A1A91" w:rsidRDefault="00AA39AE">
      <w:pPr>
        <w:pStyle w:val="plansubcta"/>
        <w:ind w:right="142"/>
        <w:rPr>
          <w:rFonts w:ascii="Arial" w:hAnsi="Arial"/>
        </w:rPr>
      </w:pPr>
    </w:p>
    <w:p w14:paraId="1ECD16BE" w14:textId="77777777" w:rsidR="00AA39AE" w:rsidRPr="008A1A91" w:rsidRDefault="00AA39AE">
      <w:pPr>
        <w:pStyle w:val="plansubcta"/>
        <w:ind w:right="142"/>
        <w:rPr>
          <w:rFonts w:ascii="Arial" w:hAnsi="Arial"/>
        </w:rPr>
      </w:pPr>
    </w:p>
    <w:p w14:paraId="3CEE3404" w14:textId="77777777" w:rsidR="00AA39AE" w:rsidRPr="008A1A91" w:rsidRDefault="00AA39AE">
      <w:pPr>
        <w:pStyle w:val="plansubcta"/>
        <w:ind w:right="142"/>
        <w:rPr>
          <w:rFonts w:ascii="Arial" w:hAnsi="Arial"/>
        </w:rPr>
      </w:pPr>
    </w:p>
    <w:p w14:paraId="194E51C0" w14:textId="77777777" w:rsidR="00AA39AE" w:rsidRPr="008A1A91" w:rsidRDefault="00AA39AE">
      <w:pPr>
        <w:pStyle w:val="plansubcta"/>
        <w:ind w:right="142"/>
        <w:rPr>
          <w:rFonts w:ascii="Arial" w:hAnsi="Arial"/>
        </w:rPr>
      </w:pPr>
    </w:p>
    <w:p w14:paraId="6CA2F37C" w14:textId="77777777" w:rsidR="00AA39AE" w:rsidRPr="008A1A91" w:rsidRDefault="00AA39AE">
      <w:pPr>
        <w:pStyle w:val="plansubcta"/>
        <w:ind w:right="142"/>
        <w:rPr>
          <w:rFonts w:ascii="Arial" w:hAnsi="Arial" w:cs="Arial"/>
          <w:sz w:val="20"/>
        </w:rPr>
      </w:pPr>
      <w:r w:rsidRPr="008A1A91">
        <w:rPr>
          <w:rFonts w:ascii="Arial" w:hAnsi="Arial"/>
        </w:rPr>
        <w:br w:type="page"/>
      </w:r>
      <w:r w:rsidRPr="008A1A91">
        <w:rPr>
          <w:rFonts w:ascii="Arial" w:hAnsi="Arial" w:cs="Arial"/>
          <w:sz w:val="20"/>
        </w:rPr>
        <w:t>CUENTA</w:t>
      </w:r>
      <w:r w:rsidRPr="008A1A91">
        <w:rPr>
          <w:rFonts w:ascii="Arial" w:hAnsi="Arial" w:cs="Arial"/>
          <w:sz w:val="20"/>
        </w:rPr>
        <w:tab/>
        <w:t>:</w:t>
      </w:r>
      <w:r w:rsidRPr="008A1A91">
        <w:rPr>
          <w:rFonts w:ascii="Arial" w:hAnsi="Arial" w:cs="Arial"/>
          <w:sz w:val="20"/>
        </w:rPr>
        <w:tab/>
        <w:t xml:space="preserve">1601  </w:t>
      </w:r>
      <w:r w:rsidRPr="008A1A91">
        <w:rPr>
          <w:rFonts w:ascii="Arial" w:hAnsi="Arial" w:cs="Arial"/>
          <w:sz w:val="20"/>
        </w:rPr>
        <w:tab/>
      </w:r>
      <w:r w:rsidRPr="008A1A91">
        <w:rPr>
          <w:rFonts w:ascii="Arial" w:hAnsi="Arial" w:cs="Arial"/>
          <w:sz w:val="20"/>
        </w:rPr>
        <w:tab/>
        <w:t>BIENES REALIZABLES</w:t>
      </w:r>
      <w:r w:rsidR="003D58B9" w:rsidRPr="008A1A91">
        <w:rPr>
          <w:rFonts w:ascii="Arial" w:hAnsi="Arial" w:cs="Arial"/>
          <w:sz w:val="20"/>
        </w:rPr>
        <w:t xml:space="preserve"> </w:t>
      </w:r>
      <w:r w:rsidR="003D58B9" w:rsidRPr="008A1A91">
        <w:rPr>
          <w:rStyle w:val="Refdenotaalpie"/>
          <w:rFonts w:ascii="Arial" w:hAnsi="Arial" w:cs="Arial"/>
          <w:sz w:val="20"/>
        </w:rPr>
        <w:footnoteReference w:id="861"/>
      </w:r>
      <w:r w:rsidRPr="008A1A91">
        <w:rPr>
          <w:rFonts w:ascii="Arial" w:hAnsi="Arial" w:cs="Arial"/>
          <w:sz w:val="20"/>
        </w:rPr>
        <w:t xml:space="preserve"> </w:t>
      </w:r>
    </w:p>
    <w:p w14:paraId="4263D9DA" w14:textId="77777777" w:rsidR="00AA39AE" w:rsidRPr="008A1A91" w:rsidRDefault="00AA39AE">
      <w:pPr>
        <w:pStyle w:val="spc3"/>
        <w:ind w:right="142"/>
        <w:rPr>
          <w:rFonts w:ascii="Arial" w:hAnsi="Arial"/>
        </w:rPr>
      </w:pPr>
    </w:p>
    <w:p w14:paraId="0BA95924" w14:textId="77777777" w:rsidR="00865929" w:rsidRPr="008A1A91" w:rsidRDefault="00865929">
      <w:pPr>
        <w:pStyle w:val="Textoindependiente"/>
        <w:tabs>
          <w:tab w:val="left" w:pos="3544"/>
        </w:tabs>
        <w:ind w:left="2552" w:hanging="1985"/>
        <w:jc w:val="both"/>
        <w:rPr>
          <w:bCs/>
        </w:rPr>
      </w:pPr>
    </w:p>
    <w:p w14:paraId="7ACD5E7D" w14:textId="77777777" w:rsidR="00865929" w:rsidRPr="008A1A91" w:rsidRDefault="00AA39AE" w:rsidP="00865929">
      <w:pPr>
        <w:pStyle w:val="Textoindependiente"/>
        <w:tabs>
          <w:tab w:val="left" w:pos="3544"/>
        </w:tabs>
        <w:ind w:left="2552" w:hanging="1985"/>
        <w:jc w:val="both"/>
        <w:rPr>
          <w:b/>
        </w:rPr>
      </w:pPr>
      <w:r w:rsidRPr="008A1A91">
        <w:rPr>
          <w:b/>
          <w:bCs/>
        </w:rPr>
        <w:t>DESCRIPCIÓN:</w:t>
      </w:r>
      <w:r w:rsidRPr="008A1A91">
        <w:rPr>
          <w:b/>
        </w:rPr>
        <w:tab/>
      </w:r>
    </w:p>
    <w:p w14:paraId="33AEEC41" w14:textId="77777777" w:rsidR="00865929" w:rsidRPr="008A1A91" w:rsidRDefault="00865929" w:rsidP="00865929">
      <w:pPr>
        <w:pStyle w:val="Textoindependiente"/>
        <w:tabs>
          <w:tab w:val="left" w:pos="3544"/>
        </w:tabs>
        <w:ind w:left="2552" w:hanging="1985"/>
        <w:jc w:val="both"/>
        <w:rPr>
          <w:b/>
        </w:rPr>
      </w:pPr>
    </w:p>
    <w:p w14:paraId="58AA436B" w14:textId="77777777" w:rsidR="00BE2C60" w:rsidRPr="008A1A91" w:rsidRDefault="00BE2C60" w:rsidP="00865929">
      <w:pPr>
        <w:pStyle w:val="Textoindependiente"/>
        <w:tabs>
          <w:tab w:val="left" w:pos="3544"/>
        </w:tabs>
        <w:ind w:left="2552" w:hanging="1985"/>
        <w:jc w:val="both"/>
        <w:rPr>
          <w:rFonts w:cs="Arial"/>
          <w:b/>
          <w:lang w:val="es-PE"/>
        </w:rPr>
      </w:pPr>
      <w:r w:rsidRPr="008A1A91">
        <w:rPr>
          <w:rFonts w:cs="Arial"/>
          <w:b/>
          <w:lang w:val="es-PE"/>
        </w:rPr>
        <w:t>Reconocimiento Inicial:</w:t>
      </w:r>
    </w:p>
    <w:p w14:paraId="16E9367E" w14:textId="77777777" w:rsidR="00BE2C60" w:rsidRPr="008A1A91" w:rsidRDefault="00BE2C60" w:rsidP="00BE2C60">
      <w:pPr>
        <w:pStyle w:val="Sangradetextonormal"/>
        <w:ind w:left="567"/>
        <w:rPr>
          <w:rFonts w:cs="Arial"/>
          <w:sz w:val="20"/>
          <w:lang w:val="es-PE"/>
        </w:rPr>
      </w:pPr>
      <w:r w:rsidRPr="008A1A91">
        <w:rPr>
          <w:rFonts w:cs="Arial"/>
          <w:sz w:val="20"/>
          <w:lang w:val="es-PE"/>
        </w:rPr>
        <w:t>En esta cuenta se registra el importe de los bienes adquiridos, para su venta bajo cualquier modalidad, incluyendo aquellos bienes comprados con destino específico de otorgarse en arrendamiento financiero y aquellos bienes comprados o construidos con destino específico de otorgarse en contratos de capitalización inmobiliaria. Dichos bienes se deberán registrar a su costo de adquisición y de construcción, según corresponda.</w:t>
      </w:r>
    </w:p>
    <w:p w14:paraId="0BDC325B" w14:textId="77777777" w:rsidR="00BE2C60" w:rsidRPr="008A1A91" w:rsidRDefault="00BE2C60" w:rsidP="00BE2C60">
      <w:pPr>
        <w:pStyle w:val="Sangradetextonormal"/>
        <w:ind w:left="567"/>
        <w:rPr>
          <w:rFonts w:cs="Arial"/>
          <w:sz w:val="20"/>
          <w:lang w:val="es-PE"/>
        </w:rPr>
      </w:pPr>
    </w:p>
    <w:p w14:paraId="1984717A" w14:textId="77777777" w:rsidR="00BE2C60" w:rsidRPr="008A1A91" w:rsidRDefault="00BE2C60" w:rsidP="00BE2C60">
      <w:pPr>
        <w:pStyle w:val="Sangradetextonormal"/>
        <w:ind w:left="567"/>
        <w:rPr>
          <w:rFonts w:cs="Arial"/>
          <w:sz w:val="20"/>
          <w:lang w:val="es-PE"/>
        </w:rPr>
      </w:pPr>
      <w:r w:rsidRPr="008A1A91">
        <w:rPr>
          <w:rFonts w:cs="Arial"/>
          <w:sz w:val="20"/>
          <w:lang w:val="es-PE"/>
        </w:rPr>
        <w:t>El costo de adquisición de estos bienes deberá incluir el precio neto facturado por el proveedor, los fletes, seguros y todo aquel desembolso necesario hasta ingresar al almacén o propiedad de la empresa.</w:t>
      </w:r>
    </w:p>
    <w:p w14:paraId="09021371" w14:textId="77777777" w:rsidR="00BE2C60" w:rsidRPr="008A1A91" w:rsidRDefault="00BE2C60" w:rsidP="00BE2C60">
      <w:pPr>
        <w:pStyle w:val="Sangradetextonormal"/>
        <w:ind w:left="567"/>
        <w:rPr>
          <w:rFonts w:cs="Arial"/>
          <w:b/>
          <w:sz w:val="20"/>
          <w:lang w:val="es-PE"/>
        </w:rPr>
      </w:pPr>
    </w:p>
    <w:p w14:paraId="2FB0796B" w14:textId="77777777" w:rsidR="00BE2C60" w:rsidRPr="008A1A91" w:rsidRDefault="00BE2C60" w:rsidP="00BE2C60">
      <w:pPr>
        <w:pStyle w:val="Sangradetextonormal"/>
        <w:ind w:left="567"/>
        <w:rPr>
          <w:rFonts w:cs="Arial"/>
          <w:b/>
          <w:sz w:val="20"/>
          <w:lang w:val="es-PE"/>
        </w:rPr>
      </w:pPr>
      <w:r w:rsidRPr="008A1A91">
        <w:rPr>
          <w:rFonts w:cs="Arial"/>
          <w:b/>
          <w:sz w:val="20"/>
          <w:lang w:val="es-PE"/>
        </w:rPr>
        <w:t>Contrato de arrendamiento financiero</w:t>
      </w:r>
    </w:p>
    <w:p w14:paraId="202ECD86" w14:textId="77777777" w:rsidR="00BE2C60" w:rsidRPr="008A1A91" w:rsidRDefault="00BE2C60" w:rsidP="00BE2C60">
      <w:pPr>
        <w:pStyle w:val="Sangradetextonormal"/>
        <w:ind w:left="567"/>
        <w:rPr>
          <w:rFonts w:cs="Arial"/>
          <w:sz w:val="20"/>
          <w:lang w:val="es-PE"/>
        </w:rPr>
      </w:pPr>
      <w:r w:rsidRPr="008A1A91">
        <w:rPr>
          <w:rFonts w:cs="Arial"/>
          <w:sz w:val="20"/>
          <w:lang w:val="es-PE"/>
        </w:rPr>
        <w:t>En el momento que surta efecto el contrato de arrendamiento financiero, esta cuenta se abonará con cargo a las cuentas del rubro 14 “Créditos” correspondientes a  arrendamiento y lease-back, según corresponda.</w:t>
      </w:r>
    </w:p>
    <w:p w14:paraId="3E8F4461" w14:textId="77777777" w:rsidR="00BE2C60" w:rsidRPr="008A1A91" w:rsidRDefault="00BE2C60" w:rsidP="00BE2C60">
      <w:pPr>
        <w:pStyle w:val="Sangradetextonormal"/>
        <w:ind w:left="567"/>
        <w:rPr>
          <w:rFonts w:cs="Arial"/>
          <w:sz w:val="20"/>
          <w:lang w:val="es-PE"/>
        </w:rPr>
      </w:pPr>
    </w:p>
    <w:p w14:paraId="193F07A5" w14:textId="77777777" w:rsidR="00BE2C60" w:rsidRPr="008A1A91" w:rsidRDefault="00BE2C60" w:rsidP="00BE2C60">
      <w:pPr>
        <w:pStyle w:val="Sangradetextonormal"/>
        <w:ind w:left="567"/>
        <w:rPr>
          <w:rFonts w:cs="Arial"/>
          <w:sz w:val="20"/>
          <w:lang w:val="es-PE"/>
        </w:rPr>
      </w:pPr>
      <w:r w:rsidRPr="008A1A91">
        <w:rPr>
          <w:rFonts w:cs="Arial"/>
          <w:sz w:val="20"/>
          <w:lang w:val="es-PE"/>
        </w:rPr>
        <w:t>Los bienes destinados al arrendamiento financiero que no fueran colocados deberán ser registrados al valor de costo o valor de mercado, el menor. El valor de mercado a considerar será el valor neto de realización.</w:t>
      </w:r>
    </w:p>
    <w:p w14:paraId="22150695" w14:textId="77777777" w:rsidR="00BE2C60" w:rsidRPr="008A1A91" w:rsidRDefault="00BE2C60" w:rsidP="00BE2C60">
      <w:pPr>
        <w:pStyle w:val="Normal1san"/>
        <w:ind w:left="567" w:firstLine="0"/>
        <w:rPr>
          <w:rFonts w:cs="Arial"/>
          <w:b/>
          <w:iCs/>
          <w:sz w:val="20"/>
          <w:lang w:val="es-PE"/>
        </w:rPr>
      </w:pPr>
    </w:p>
    <w:p w14:paraId="1BAA3A1A" w14:textId="77777777" w:rsidR="00BE2C60" w:rsidRPr="008A1A91" w:rsidRDefault="00BE2C60" w:rsidP="00BE2C60">
      <w:pPr>
        <w:pStyle w:val="Sangradetextonormal"/>
        <w:ind w:left="567"/>
        <w:rPr>
          <w:rFonts w:cs="Arial"/>
          <w:b/>
          <w:sz w:val="20"/>
          <w:lang w:val="es-PE"/>
        </w:rPr>
      </w:pPr>
      <w:r w:rsidRPr="008A1A91">
        <w:rPr>
          <w:rFonts w:cs="Arial"/>
          <w:b/>
          <w:sz w:val="20"/>
          <w:lang w:val="es-PE"/>
        </w:rPr>
        <w:t>Bienes recuperados</w:t>
      </w:r>
    </w:p>
    <w:p w14:paraId="6C83C538" w14:textId="77777777" w:rsidR="00BE2C60" w:rsidRPr="008A1A91" w:rsidRDefault="00BE2C60" w:rsidP="00BE2C60">
      <w:pPr>
        <w:pStyle w:val="Sangradetextonormal"/>
        <w:ind w:left="567"/>
        <w:rPr>
          <w:rFonts w:cs="Arial"/>
          <w:sz w:val="20"/>
          <w:lang w:val="es-PE"/>
        </w:rPr>
      </w:pPr>
      <w:r w:rsidRPr="008A1A91">
        <w:rPr>
          <w:rFonts w:cs="Arial"/>
          <w:sz w:val="20"/>
          <w:lang w:val="es-PE"/>
        </w:rPr>
        <w:t>Los bienes recuperados por resolución de contrato deberán ser incorporados en el activo de la empresa arrendadora a partir de la posesión física. Los referidos bienes deben ser registrados al valor insoluto de la deuda o el valor neto de realización, el menor. Si el saldo insoluto de la deuda es mayor al bien recuperado, la diferencia se reconocerá como una pérdida siempre que no existan probabilidades de recuperación.</w:t>
      </w:r>
    </w:p>
    <w:p w14:paraId="1631E404" w14:textId="77777777" w:rsidR="00BE2C60" w:rsidRPr="008A1A91" w:rsidRDefault="00BE2C60" w:rsidP="00BE2C60">
      <w:pPr>
        <w:pStyle w:val="Sangradetextonormal"/>
        <w:ind w:left="567"/>
        <w:rPr>
          <w:rFonts w:cs="Arial"/>
          <w:sz w:val="20"/>
          <w:lang w:val="es-PE"/>
        </w:rPr>
      </w:pPr>
    </w:p>
    <w:p w14:paraId="13052BDF" w14:textId="77777777" w:rsidR="00BE2C60" w:rsidRPr="008A1A91" w:rsidRDefault="00BE2C60" w:rsidP="00BE2C60">
      <w:pPr>
        <w:pStyle w:val="Sangradetextonormal"/>
        <w:ind w:left="567"/>
        <w:rPr>
          <w:rFonts w:cs="Arial"/>
          <w:sz w:val="20"/>
          <w:lang w:val="es-PE"/>
        </w:rPr>
      </w:pPr>
      <w:r w:rsidRPr="008A1A91">
        <w:rPr>
          <w:rFonts w:cs="Arial"/>
          <w:sz w:val="20"/>
          <w:lang w:val="es-PE"/>
        </w:rPr>
        <w:t>Los bienes recuperados por no haber ejercido el deudor el derecho de la opción de compra se registrarán al valor residual o valor neto de realización, el menor.</w:t>
      </w:r>
    </w:p>
    <w:p w14:paraId="4870C940" w14:textId="77777777" w:rsidR="00BE2C60" w:rsidRPr="008A1A91" w:rsidRDefault="00BE2C60" w:rsidP="00BE2C60">
      <w:pPr>
        <w:pStyle w:val="Sangradetextonormal"/>
        <w:ind w:left="567"/>
        <w:rPr>
          <w:rFonts w:cs="Arial"/>
          <w:b/>
          <w:sz w:val="20"/>
          <w:lang w:val="es-PE"/>
        </w:rPr>
      </w:pPr>
    </w:p>
    <w:p w14:paraId="29E581C8" w14:textId="77777777" w:rsidR="00BE2C60" w:rsidRPr="008A1A91" w:rsidRDefault="00BE2C60" w:rsidP="00BE2C60">
      <w:pPr>
        <w:pStyle w:val="Sangradetextonormal"/>
        <w:ind w:left="567"/>
        <w:rPr>
          <w:rFonts w:cs="Arial"/>
          <w:b/>
          <w:sz w:val="20"/>
          <w:lang w:val="es-PE"/>
        </w:rPr>
      </w:pPr>
      <w:r w:rsidRPr="008A1A91">
        <w:rPr>
          <w:rFonts w:cs="Arial"/>
          <w:b/>
          <w:sz w:val="20"/>
          <w:lang w:val="es-PE"/>
        </w:rPr>
        <w:t>Provisión para bienes recuperados</w:t>
      </w:r>
    </w:p>
    <w:p w14:paraId="64B08DDA" w14:textId="77777777" w:rsidR="00BE2C60" w:rsidRPr="008A1A91" w:rsidRDefault="00BE2C60" w:rsidP="00BE2C60">
      <w:pPr>
        <w:pStyle w:val="Sangradetextonormal"/>
        <w:ind w:left="567"/>
        <w:rPr>
          <w:rFonts w:cs="Arial"/>
          <w:sz w:val="20"/>
          <w:lang w:val="es-PE"/>
        </w:rPr>
      </w:pPr>
      <w:r w:rsidRPr="008A1A91">
        <w:rPr>
          <w:rFonts w:cs="Arial"/>
          <w:sz w:val="20"/>
          <w:lang w:val="es-PE"/>
        </w:rPr>
        <w:t>Las provisiones requeridas para los bienes recuperados se efectuarán de acuerdo con lo dispuesto por la Ley General y el Reglamento para el Tratamiento de los Bienes Adjudicados y Recuperados.</w:t>
      </w:r>
    </w:p>
    <w:p w14:paraId="643EC6E0" w14:textId="77777777" w:rsidR="00BE2C60" w:rsidRPr="008A1A91" w:rsidRDefault="00BE2C60" w:rsidP="00BE2C60">
      <w:pPr>
        <w:pStyle w:val="Sangradetextonormal"/>
        <w:ind w:left="567"/>
        <w:rPr>
          <w:rFonts w:cs="Arial"/>
          <w:sz w:val="20"/>
          <w:lang w:val="es-PE"/>
        </w:rPr>
      </w:pPr>
    </w:p>
    <w:p w14:paraId="576061AE" w14:textId="77777777" w:rsidR="00BE2C60" w:rsidRPr="008A1A91" w:rsidRDefault="00BE2C60" w:rsidP="00BE2C60">
      <w:pPr>
        <w:pStyle w:val="Sangradetextonormal"/>
        <w:ind w:left="567"/>
        <w:rPr>
          <w:rFonts w:cs="Arial"/>
          <w:sz w:val="20"/>
          <w:lang w:val="es-PE"/>
        </w:rPr>
      </w:pPr>
      <w:r w:rsidRPr="008A1A91">
        <w:rPr>
          <w:rFonts w:cs="Arial"/>
          <w:sz w:val="20"/>
          <w:lang w:val="es-PE"/>
        </w:rPr>
        <w:t>En caso de una nueva adjudicación o recuperación de bienes que hayan sido vendidos a plazos o con financiamiento otorgado por la empresa, o entregados en arrendamiento financiero, las empresas deberán constituir provisiones por un monto equivalente al cien por ciento (100%) del costo en libros de los bienes, en el momento de la adjudicación o recuperación.</w:t>
      </w:r>
    </w:p>
    <w:p w14:paraId="2790360A" w14:textId="77777777" w:rsidR="00BE2C60" w:rsidRPr="008A1A91" w:rsidRDefault="00BE2C60" w:rsidP="00BE2C60">
      <w:pPr>
        <w:pStyle w:val="Sangradetextonormal"/>
        <w:ind w:left="567"/>
        <w:rPr>
          <w:rFonts w:cs="Arial"/>
          <w:sz w:val="20"/>
          <w:lang w:val="es-PE"/>
        </w:rPr>
      </w:pPr>
    </w:p>
    <w:p w14:paraId="6275F1B3" w14:textId="77777777" w:rsidR="00BE2C60" w:rsidRPr="008A1A91" w:rsidRDefault="00BE2C60" w:rsidP="00BE2C60">
      <w:pPr>
        <w:pStyle w:val="Sangradetextonormal"/>
        <w:ind w:left="567"/>
        <w:rPr>
          <w:rFonts w:cs="Arial"/>
          <w:b/>
          <w:sz w:val="20"/>
          <w:lang w:val="es-PE"/>
        </w:rPr>
      </w:pPr>
      <w:r w:rsidRPr="008A1A91">
        <w:rPr>
          <w:rFonts w:cs="Arial"/>
          <w:b/>
          <w:sz w:val="20"/>
          <w:lang w:val="es-PE"/>
        </w:rPr>
        <w:t>Recolocación de bienes recuperados</w:t>
      </w:r>
    </w:p>
    <w:p w14:paraId="61C65896" w14:textId="77777777" w:rsidR="00BE2C60" w:rsidRPr="008A1A91" w:rsidRDefault="00BE2C60" w:rsidP="00BE2C60">
      <w:pPr>
        <w:pStyle w:val="Sangradetextonormal"/>
        <w:ind w:left="567"/>
        <w:rPr>
          <w:rFonts w:cs="Arial"/>
          <w:sz w:val="20"/>
          <w:lang w:val="es-PE"/>
        </w:rPr>
      </w:pPr>
      <w:r w:rsidRPr="008A1A91">
        <w:rPr>
          <w:rFonts w:cs="Arial"/>
          <w:sz w:val="20"/>
          <w:lang w:val="es-PE"/>
        </w:rPr>
        <w:t>En caso se produzca una recolocación de bienes recuperados mediante un contrato de arrendamiento financiero, dicha operación será contabilizada como una operación de arrendamiento financiero, debiéndose registrar en las cuentas analíticas correspondientes en el rubro 14 “Créditos” al valor presente, dándose de baja las cuentas de bienes recuperados.</w:t>
      </w:r>
    </w:p>
    <w:p w14:paraId="1141564D" w14:textId="77777777" w:rsidR="00BE2C60" w:rsidRPr="008A1A91" w:rsidRDefault="00BE2C60" w:rsidP="00BE2C60">
      <w:pPr>
        <w:pStyle w:val="Sangradetextonormal"/>
        <w:ind w:left="567"/>
        <w:rPr>
          <w:rFonts w:cs="Arial"/>
          <w:sz w:val="20"/>
          <w:lang w:val="es-PE"/>
        </w:rPr>
      </w:pPr>
    </w:p>
    <w:p w14:paraId="1298795A" w14:textId="77777777" w:rsidR="00BE2C60" w:rsidRPr="008A1A91" w:rsidRDefault="00BE2C60" w:rsidP="00BE2C60">
      <w:pPr>
        <w:pStyle w:val="Sangradetextonormal"/>
        <w:ind w:left="567"/>
        <w:rPr>
          <w:rFonts w:cs="Arial"/>
          <w:sz w:val="20"/>
          <w:lang w:val="es-PE"/>
        </w:rPr>
      </w:pPr>
      <w:r w:rsidRPr="008A1A91">
        <w:rPr>
          <w:rFonts w:cs="Arial"/>
          <w:sz w:val="20"/>
          <w:lang w:val="es-PE"/>
        </w:rPr>
        <w:t xml:space="preserve">Tratándose de una venta financiada de bienes recuperados, el valor presente deberá registrarse en las cuentas correspondientes al rubro 14  “Créditos” dándose de baja las cuentas de bienes recuperados. </w:t>
      </w:r>
    </w:p>
    <w:p w14:paraId="7E744011" w14:textId="77777777" w:rsidR="00BE2C60" w:rsidRPr="008A1A91" w:rsidRDefault="00BE2C60" w:rsidP="00BE2C60">
      <w:pPr>
        <w:pStyle w:val="Sangradetextonormal"/>
        <w:ind w:left="567"/>
        <w:rPr>
          <w:rFonts w:cs="Arial"/>
          <w:sz w:val="20"/>
          <w:lang w:val="es-PE"/>
        </w:rPr>
      </w:pPr>
    </w:p>
    <w:p w14:paraId="4CCACC3A" w14:textId="77777777" w:rsidR="00BE2C60" w:rsidRPr="008A1A91" w:rsidRDefault="00BE2C60" w:rsidP="00BE2C60">
      <w:pPr>
        <w:pStyle w:val="Sangradetextonormal"/>
        <w:ind w:left="567"/>
        <w:rPr>
          <w:rFonts w:cs="Arial"/>
          <w:sz w:val="20"/>
          <w:lang w:val="es-PE"/>
        </w:rPr>
      </w:pPr>
      <w:r w:rsidRPr="008A1A91">
        <w:rPr>
          <w:rFonts w:cs="Arial"/>
          <w:sz w:val="20"/>
          <w:lang w:val="es-PE"/>
        </w:rPr>
        <w:t>La utilidad generada por la diferencia entre la colocación y el valor neto del bien, deberá ser reconocida como un ingreso diferido en la subcuenta 2901.08 “Ingresos  por colocación de bienes recuperados y adjudicados”. Dicho importe se reconocerá como ingreso en el plazo del crédito. En caso de producirse en la recolocación una pérdida, se reconocerá inmediatamente dicha pérdida en el resultado del ejercicio.</w:t>
      </w:r>
    </w:p>
    <w:p w14:paraId="1B09B73F" w14:textId="77777777" w:rsidR="00BE2C60" w:rsidRPr="008A1A91" w:rsidRDefault="00BE2C60" w:rsidP="00BE2C60">
      <w:pPr>
        <w:pStyle w:val="Sangradetextonormal"/>
        <w:ind w:left="567"/>
        <w:rPr>
          <w:rFonts w:cs="Arial"/>
          <w:sz w:val="20"/>
          <w:lang w:val="es-PE"/>
        </w:rPr>
      </w:pPr>
    </w:p>
    <w:p w14:paraId="5EC7AE1F" w14:textId="77777777" w:rsidR="00BE2C60" w:rsidRPr="008A1A91" w:rsidRDefault="00BE2C60" w:rsidP="00BE2C60">
      <w:pPr>
        <w:pStyle w:val="Sangradetextonormal"/>
        <w:ind w:left="567"/>
        <w:rPr>
          <w:rFonts w:cs="Arial"/>
          <w:sz w:val="20"/>
          <w:lang w:val="es-PE"/>
        </w:rPr>
      </w:pPr>
      <w:r w:rsidRPr="008A1A91">
        <w:rPr>
          <w:rFonts w:cs="Arial"/>
          <w:sz w:val="20"/>
          <w:lang w:val="es-PE"/>
        </w:rPr>
        <w:t xml:space="preserve">En caso la venta del bien fuera al contado y a través de un pago dinerario, cualquier diferencia entre el valor neto del bien y el valor de venta se reconocerá como un ingreso o gasto del período. </w:t>
      </w:r>
    </w:p>
    <w:p w14:paraId="2D6FCAFB" w14:textId="77777777" w:rsidR="00BE2C60" w:rsidRPr="008A1A91" w:rsidRDefault="00BE2C60" w:rsidP="00BE2C60">
      <w:pPr>
        <w:pStyle w:val="Sangradetextonormal"/>
        <w:ind w:left="567"/>
        <w:rPr>
          <w:rFonts w:cs="Arial"/>
          <w:b/>
          <w:sz w:val="20"/>
          <w:lang w:val="es-PE"/>
        </w:rPr>
      </w:pPr>
    </w:p>
    <w:p w14:paraId="34CAD25B" w14:textId="77777777" w:rsidR="00BE2C60" w:rsidRPr="008A1A91" w:rsidRDefault="00BE2C60" w:rsidP="00BE2C60">
      <w:pPr>
        <w:pStyle w:val="Sangradetextonormal"/>
        <w:ind w:left="567"/>
        <w:rPr>
          <w:rFonts w:cs="Arial"/>
          <w:b/>
          <w:sz w:val="20"/>
          <w:lang w:val="es-PE"/>
        </w:rPr>
      </w:pPr>
      <w:r w:rsidRPr="008A1A91">
        <w:rPr>
          <w:rFonts w:cs="Arial"/>
          <w:b/>
          <w:sz w:val="20"/>
          <w:lang w:val="es-PE"/>
        </w:rPr>
        <w:t>Transferencia de bienes recuperados a vinculados</w:t>
      </w:r>
    </w:p>
    <w:p w14:paraId="63F4B85C" w14:textId="77777777" w:rsidR="00BE2C60" w:rsidRPr="008A1A91" w:rsidRDefault="00BE2C60" w:rsidP="00BE2C60">
      <w:pPr>
        <w:pStyle w:val="Sangradetextonormal"/>
        <w:ind w:left="567"/>
        <w:rPr>
          <w:rFonts w:cs="Arial"/>
          <w:sz w:val="20"/>
          <w:lang w:val="es-PE"/>
        </w:rPr>
      </w:pPr>
      <w:r w:rsidRPr="008A1A91">
        <w:rPr>
          <w:rFonts w:cs="Arial"/>
          <w:sz w:val="20"/>
          <w:lang w:val="es-PE"/>
        </w:rPr>
        <w:t>Tratándose de transferencias a personas vinculadas, el tratamiento de la reversión de provisiones se sujetará a lo establecido en el Reglamento para el Tratamiento de los Bienes Adjudicados y Recuperados.</w:t>
      </w:r>
    </w:p>
    <w:p w14:paraId="3E519051" w14:textId="77777777" w:rsidR="00BE2C60" w:rsidRPr="008A1A91" w:rsidRDefault="00BE2C60" w:rsidP="00BE2C60">
      <w:pPr>
        <w:pStyle w:val="Sangradetextonormal"/>
        <w:ind w:left="567"/>
        <w:rPr>
          <w:rFonts w:cs="Arial"/>
          <w:b/>
          <w:sz w:val="20"/>
          <w:lang w:val="es-PE"/>
        </w:rPr>
      </w:pPr>
    </w:p>
    <w:p w14:paraId="5A1A46AB" w14:textId="77777777" w:rsidR="00BE2C60" w:rsidRPr="008A1A91" w:rsidRDefault="00BE2C60" w:rsidP="00BE2C60">
      <w:pPr>
        <w:pStyle w:val="Sangradetextonormal"/>
        <w:ind w:left="567"/>
        <w:rPr>
          <w:rFonts w:cs="Arial"/>
          <w:b/>
          <w:sz w:val="20"/>
          <w:lang w:val="es-PE"/>
        </w:rPr>
      </w:pPr>
      <w:r w:rsidRPr="008A1A91">
        <w:rPr>
          <w:rFonts w:cs="Arial"/>
          <w:b/>
          <w:sz w:val="20"/>
          <w:lang w:val="es-PE"/>
        </w:rPr>
        <w:t>Bienes recuperados transferidos al activo fijo</w:t>
      </w:r>
      <w:r w:rsidRPr="008A1A91">
        <w:rPr>
          <w:rFonts w:cs="Arial"/>
          <w:b/>
          <w:sz w:val="20"/>
          <w:lang w:val="es-PE"/>
        </w:rPr>
        <w:tab/>
      </w:r>
      <w:r w:rsidRPr="008A1A91">
        <w:rPr>
          <w:rFonts w:cs="Arial"/>
          <w:b/>
          <w:sz w:val="20"/>
          <w:lang w:val="es-PE"/>
        </w:rPr>
        <w:tab/>
      </w:r>
      <w:r w:rsidRPr="008A1A91">
        <w:rPr>
          <w:rFonts w:cs="Arial"/>
          <w:b/>
          <w:sz w:val="20"/>
          <w:lang w:val="es-PE"/>
        </w:rPr>
        <w:tab/>
      </w:r>
    </w:p>
    <w:p w14:paraId="3D1606C2" w14:textId="77777777" w:rsidR="00BE2C60" w:rsidRPr="008A1A91" w:rsidRDefault="00BE2C60" w:rsidP="00BE2C60">
      <w:pPr>
        <w:pStyle w:val="Sangradetextonormal"/>
        <w:ind w:left="567"/>
        <w:rPr>
          <w:rFonts w:cs="Arial"/>
          <w:sz w:val="20"/>
          <w:lang w:val="es-PE"/>
        </w:rPr>
      </w:pPr>
      <w:r w:rsidRPr="008A1A91">
        <w:rPr>
          <w:rFonts w:cs="Arial"/>
          <w:sz w:val="20"/>
          <w:lang w:val="es-PE"/>
        </w:rPr>
        <w:t>En caso la empresa del sistema financiero decidiera usufructuarlos para cubrir sus requerimientos de expansión y/o inversión, los bienes realizables serán transferidos a las cuentas correspondientes del rubro “Inmueble, mobiliario y equipo”, previa autorización de esta Superintendencia, al valor en libros o valor de tasación, el que sea menor, reconociéndose la pérdida en caso el valor de tasación sea menor al valor en libros.</w:t>
      </w:r>
    </w:p>
    <w:p w14:paraId="110E04E4" w14:textId="77777777" w:rsidR="00BE2C60" w:rsidRPr="008A1A91" w:rsidRDefault="00BE2C60" w:rsidP="00BE2C60">
      <w:pPr>
        <w:pStyle w:val="Sangradetextonormal"/>
        <w:ind w:left="567"/>
        <w:rPr>
          <w:rFonts w:cs="Arial"/>
          <w:sz w:val="20"/>
          <w:lang w:val="es-PE"/>
        </w:rPr>
      </w:pPr>
    </w:p>
    <w:p w14:paraId="61DE4C15" w14:textId="77777777" w:rsidR="00BE2C60" w:rsidRPr="008A1A91" w:rsidRDefault="00BE2C60" w:rsidP="00BE2C60">
      <w:pPr>
        <w:pStyle w:val="Sangradetextonormal"/>
        <w:ind w:left="567"/>
        <w:rPr>
          <w:rFonts w:cs="Arial"/>
          <w:b/>
          <w:sz w:val="20"/>
          <w:lang w:val="es-PE"/>
        </w:rPr>
      </w:pPr>
      <w:r w:rsidRPr="008A1A91">
        <w:rPr>
          <w:rFonts w:cs="Arial"/>
          <w:b/>
          <w:sz w:val="20"/>
          <w:lang w:val="es-PE"/>
        </w:rPr>
        <w:t>Contrato de capitalización inmobiliaria</w:t>
      </w:r>
      <w:r w:rsidR="007B018D">
        <w:rPr>
          <w:rStyle w:val="Refdenotaalpie"/>
          <w:rFonts w:cs="Arial"/>
          <w:b/>
          <w:sz w:val="20"/>
          <w:lang w:val="es-PE"/>
        </w:rPr>
        <w:footnoteReference w:id="862"/>
      </w:r>
    </w:p>
    <w:p w14:paraId="2819B6BE" w14:textId="77777777" w:rsidR="007B018D" w:rsidRPr="007B018D" w:rsidRDefault="007B018D" w:rsidP="007B018D">
      <w:pPr>
        <w:pStyle w:val="Sangradetextonormal"/>
        <w:ind w:left="567"/>
        <w:rPr>
          <w:rFonts w:cs="Arial"/>
          <w:sz w:val="20"/>
          <w:lang w:val="es-PE"/>
        </w:rPr>
      </w:pPr>
      <w:r>
        <w:rPr>
          <w:rFonts w:cs="Arial"/>
          <w:sz w:val="20"/>
          <w:lang w:val="es-PE"/>
        </w:rPr>
        <w:t xml:space="preserve"> </w:t>
      </w:r>
      <w:r w:rsidRPr="007B018D">
        <w:rPr>
          <w:rFonts w:cs="Arial"/>
          <w:sz w:val="20"/>
          <w:lang w:val="es-PE"/>
        </w:rPr>
        <w:t>En el momento que surta efecto el contrato de capitalización inmobiliaria se contabilizará de acuerdo con lo dispuesto en la descripción de la cuenta analítica 1401.04.07 “Capitalización Inmobiliaria”, registrándose en las cuentas correspondientes del rubro 14 “Créditos”.</w:t>
      </w:r>
    </w:p>
    <w:p w14:paraId="7D846D30" w14:textId="77777777" w:rsidR="007B018D" w:rsidRPr="007B018D" w:rsidRDefault="007B018D" w:rsidP="007B018D">
      <w:pPr>
        <w:pStyle w:val="Sangradetextonormal"/>
        <w:ind w:left="567"/>
        <w:rPr>
          <w:rFonts w:cs="Arial"/>
          <w:sz w:val="20"/>
          <w:lang w:val="es-PE"/>
        </w:rPr>
      </w:pPr>
    </w:p>
    <w:p w14:paraId="5C5DC64B" w14:textId="77777777" w:rsidR="00BE2C60" w:rsidRPr="008A1A91" w:rsidRDefault="007B018D" w:rsidP="007B018D">
      <w:pPr>
        <w:pStyle w:val="Sangradetextonormal"/>
        <w:ind w:left="567"/>
        <w:rPr>
          <w:rFonts w:cs="Arial"/>
          <w:sz w:val="20"/>
          <w:lang w:val="es-PE"/>
        </w:rPr>
      </w:pPr>
      <w:r w:rsidRPr="007B018D">
        <w:rPr>
          <w:rFonts w:cs="Arial"/>
          <w:sz w:val="20"/>
          <w:lang w:val="es-PE"/>
        </w:rPr>
        <w:t>Los bienes destinados a contratos de capitalización inmobiliaria que no fueran colocados estarán sujetos a una provisión por desvalorización hasta alcanzar su valor de mercado. El valor de mercado a considerar se</w:t>
      </w:r>
      <w:r>
        <w:rPr>
          <w:rFonts w:cs="Arial"/>
          <w:sz w:val="20"/>
          <w:lang w:val="es-PE"/>
        </w:rPr>
        <w:t>rá el valor neto de realización</w:t>
      </w:r>
      <w:r w:rsidR="00BE2C60" w:rsidRPr="008A1A91">
        <w:rPr>
          <w:rFonts w:cs="Arial"/>
          <w:sz w:val="20"/>
          <w:lang w:val="es-PE"/>
        </w:rPr>
        <w:t>.</w:t>
      </w:r>
    </w:p>
    <w:p w14:paraId="148D0ED4" w14:textId="77777777" w:rsidR="00BE2C60" w:rsidRPr="008A1A91" w:rsidRDefault="00BE2C60" w:rsidP="00BE2C60">
      <w:pPr>
        <w:pStyle w:val="Sangradetextonormal"/>
        <w:ind w:left="567"/>
        <w:rPr>
          <w:rFonts w:cs="Arial"/>
          <w:b/>
          <w:sz w:val="20"/>
          <w:lang w:val="es-PE"/>
        </w:rPr>
      </w:pPr>
    </w:p>
    <w:p w14:paraId="027E9DDB" w14:textId="77777777" w:rsidR="00BE2C60" w:rsidRPr="008A1A91" w:rsidRDefault="00BE2C60" w:rsidP="00BE2C60">
      <w:pPr>
        <w:pStyle w:val="Sangradetextonormal"/>
        <w:ind w:left="567"/>
        <w:rPr>
          <w:rFonts w:cs="Arial"/>
          <w:b/>
          <w:sz w:val="20"/>
          <w:lang w:val="es-PE"/>
        </w:rPr>
      </w:pPr>
      <w:r w:rsidRPr="008A1A91">
        <w:rPr>
          <w:rFonts w:cs="Arial"/>
          <w:b/>
          <w:sz w:val="20"/>
          <w:lang w:val="es-PE"/>
        </w:rPr>
        <w:t>Bienes restituidos</w:t>
      </w:r>
    </w:p>
    <w:p w14:paraId="4E7A8EEF" w14:textId="77777777" w:rsidR="00BE2C60" w:rsidRPr="008A1A91" w:rsidRDefault="00BE2C60" w:rsidP="00BE2C60">
      <w:pPr>
        <w:pStyle w:val="Sangradetextonormal"/>
        <w:ind w:left="567"/>
        <w:rPr>
          <w:rFonts w:cs="Arial"/>
          <w:sz w:val="20"/>
          <w:lang w:val="es-PE"/>
        </w:rPr>
      </w:pPr>
      <w:r w:rsidRPr="008A1A91">
        <w:rPr>
          <w:rFonts w:cs="Arial"/>
          <w:sz w:val="20"/>
          <w:lang w:val="es-PE"/>
        </w:rPr>
        <w:t>Los bienes restituidos por resolución de contrato deberán ser incorporados en el activo de la empresa arrendadora o de la ECI, según corresponda, a partir de la posesión física. Los referidos bienes deben ser registrados al valor insoluto de la deuda o el valor neto de realización, el menor. Si el saldo insoluto de la deuda es mayor al bien recuperado o restituido, la diferencia se reconocerá como una pérdida siempre que no existan probabilidades de recuperación.</w:t>
      </w:r>
    </w:p>
    <w:p w14:paraId="4ECA3F64" w14:textId="77777777" w:rsidR="00BE2C60" w:rsidRPr="008A1A91" w:rsidRDefault="00DC7C6A" w:rsidP="00BE2C60">
      <w:pPr>
        <w:pStyle w:val="Sangradetextonormal"/>
        <w:ind w:left="567"/>
        <w:rPr>
          <w:rFonts w:cs="Arial"/>
          <w:b/>
          <w:sz w:val="20"/>
          <w:lang w:val="es-PE"/>
        </w:rPr>
      </w:pPr>
      <w:r>
        <w:rPr>
          <w:rFonts w:cs="Arial"/>
          <w:b/>
          <w:sz w:val="20"/>
          <w:lang w:val="es-PE"/>
        </w:rPr>
        <w:t xml:space="preserve"> </w:t>
      </w:r>
    </w:p>
    <w:p w14:paraId="3FEEC4A2" w14:textId="77777777" w:rsidR="00BE2C60" w:rsidRPr="008A1A91" w:rsidRDefault="00BE2C60" w:rsidP="00BE2C60">
      <w:pPr>
        <w:pStyle w:val="Sangradetextonormal"/>
        <w:ind w:left="567"/>
        <w:rPr>
          <w:rFonts w:cs="Arial"/>
          <w:b/>
          <w:sz w:val="20"/>
          <w:lang w:val="es-PE"/>
        </w:rPr>
      </w:pPr>
      <w:r w:rsidRPr="008A1A91">
        <w:rPr>
          <w:rFonts w:cs="Arial"/>
          <w:b/>
          <w:sz w:val="20"/>
          <w:lang w:val="es-PE"/>
        </w:rPr>
        <w:t>Recolocación de bienes restituidos</w:t>
      </w:r>
    </w:p>
    <w:p w14:paraId="45FA4482" w14:textId="77777777" w:rsidR="00BE2C60" w:rsidRPr="008A1A91" w:rsidRDefault="00BE2C60" w:rsidP="00BE2C60">
      <w:pPr>
        <w:pStyle w:val="Sangradetextonormal"/>
        <w:ind w:left="567"/>
        <w:rPr>
          <w:rFonts w:cs="Arial"/>
          <w:sz w:val="20"/>
          <w:lang w:val="es-PE"/>
        </w:rPr>
      </w:pPr>
      <w:r w:rsidRPr="008A1A91">
        <w:rPr>
          <w:rFonts w:cs="Arial"/>
          <w:sz w:val="20"/>
          <w:lang w:val="es-PE"/>
        </w:rPr>
        <w:t>En caso se produzca una recolocación de bienes restituidos mediante un nuevo contrato de capitalización inmobiliaria, dicha operación será contabilizada como un contrato de capitalización inmobiliaria, debiéndose registrar en las cuentas analíticas correspondientes en el rubro 14 “Créditos” dándose de baja las cuentas de bienes restituidos.</w:t>
      </w:r>
    </w:p>
    <w:p w14:paraId="2D22F7E9" w14:textId="77777777" w:rsidR="00BE2C60" w:rsidRPr="008A1A91" w:rsidRDefault="00BE2C60" w:rsidP="00BE2C60">
      <w:pPr>
        <w:pStyle w:val="Sangradetextonormal"/>
        <w:ind w:left="567"/>
        <w:rPr>
          <w:rFonts w:cs="Arial"/>
          <w:b/>
          <w:sz w:val="20"/>
          <w:lang w:val="es-PE"/>
        </w:rPr>
      </w:pPr>
    </w:p>
    <w:p w14:paraId="318D6077" w14:textId="77777777" w:rsidR="00BE2C60" w:rsidRPr="008A1A91" w:rsidRDefault="00BE2C60" w:rsidP="00BE2C60">
      <w:pPr>
        <w:pStyle w:val="Sangradetextonormal"/>
        <w:ind w:left="567"/>
        <w:rPr>
          <w:rFonts w:cs="Arial"/>
          <w:b/>
          <w:sz w:val="20"/>
          <w:lang w:val="es-PE"/>
        </w:rPr>
      </w:pPr>
      <w:r w:rsidRPr="008A1A91">
        <w:rPr>
          <w:rFonts w:cs="Arial"/>
          <w:b/>
          <w:sz w:val="20"/>
          <w:lang w:val="es-PE"/>
        </w:rPr>
        <w:t>Provisión para bienes restituidos</w:t>
      </w:r>
      <w:r w:rsidR="006126C4">
        <w:rPr>
          <w:rStyle w:val="Refdenotaalpie"/>
          <w:rFonts w:cs="Arial"/>
          <w:b/>
          <w:sz w:val="20"/>
          <w:lang w:val="es-PE"/>
        </w:rPr>
        <w:footnoteReference w:id="863"/>
      </w:r>
    </w:p>
    <w:p w14:paraId="17BA7F43" w14:textId="77777777" w:rsidR="006126C4" w:rsidRPr="006126C4" w:rsidRDefault="006126C4" w:rsidP="006126C4">
      <w:pPr>
        <w:pStyle w:val="Sangradetextonormal"/>
        <w:ind w:left="567"/>
        <w:rPr>
          <w:rFonts w:cs="Arial"/>
          <w:sz w:val="20"/>
          <w:lang w:val="es-PE"/>
        </w:rPr>
      </w:pPr>
      <w:r w:rsidRPr="006126C4">
        <w:rPr>
          <w:rFonts w:cs="Arial"/>
          <w:sz w:val="20"/>
          <w:lang w:val="es-PE"/>
        </w:rPr>
        <w:t>Las provisiones requeridas para los bienes restituidos se efectuarán de acuerdo con lo dispuesto por el Reglamento para el Tratamiento de los Bienes Adjudicados y Recuperados, dándole el mismo tratamiento que a los bienes inmuebles recuperados.</w:t>
      </w:r>
    </w:p>
    <w:p w14:paraId="68B0F27F" w14:textId="77777777" w:rsidR="006126C4" w:rsidRPr="006126C4" w:rsidRDefault="006126C4" w:rsidP="006126C4">
      <w:pPr>
        <w:pStyle w:val="Sangradetextonormal"/>
        <w:ind w:left="567"/>
        <w:rPr>
          <w:rFonts w:cs="Arial"/>
          <w:sz w:val="20"/>
          <w:lang w:val="es-PE"/>
        </w:rPr>
      </w:pPr>
    </w:p>
    <w:p w14:paraId="6753E513" w14:textId="77777777" w:rsidR="00BE2C60" w:rsidRPr="008A1A91" w:rsidRDefault="006126C4" w:rsidP="006126C4">
      <w:pPr>
        <w:pStyle w:val="Sangradetextonormal"/>
        <w:ind w:left="567"/>
        <w:rPr>
          <w:rFonts w:cs="Arial"/>
          <w:sz w:val="20"/>
          <w:lang w:val="es-PE"/>
        </w:rPr>
      </w:pPr>
      <w:r w:rsidRPr="006126C4">
        <w:rPr>
          <w:rFonts w:cs="Arial"/>
          <w:sz w:val="20"/>
          <w:lang w:val="es-PE"/>
        </w:rPr>
        <w:t>Después de la primera restitución, para los bienes inmuebles que sean nuevamente restituidos, las empresas de operaciones múltiples o ECI deberán constituir provisiones por un monto equivalente al cien por ciento (100%) del costo en libros de dichos bienes, en el momento de la restitución</w:t>
      </w:r>
      <w:r w:rsidR="00BE2C60" w:rsidRPr="008A1A91">
        <w:rPr>
          <w:rFonts w:cs="Arial"/>
          <w:sz w:val="20"/>
          <w:lang w:val="es-PE"/>
        </w:rPr>
        <w:t>.</w:t>
      </w:r>
    </w:p>
    <w:p w14:paraId="1887FC2C" w14:textId="77777777" w:rsidR="00AA39AE" w:rsidRPr="008A1A91" w:rsidRDefault="00AA39AE">
      <w:pPr>
        <w:pStyle w:val="spc3"/>
        <w:ind w:right="142"/>
        <w:rPr>
          <w:rFonts w:ascii="Arial" w:hAnsi="Arial"/>
        </w:rPr>
      </w:pPr>
      <w:r w:rsidRPr="008A1A91">
        <w:rPr>
          <w:rFonts w:ascii="Arial" w:hAnsi="Arial"/>
        </w:rPr>
        <w:tab/>
      </w:r>
      <w:r w:rsidRPr="008A1A91">
        <w:rPr>
          <w:rFonts w:ascii="Arial" w:hAnsi="Arial"/>
        </w:rPr>
        <w:tab/>
      </w:r>
    </w:p>
    <w:p w14:paraId="33E1D789" w14:textId="77777777" w:rsidR="00AA39AE" w:rsidRPr="008A1A91" w:rsidRDefault="00AA39AE">
      <w:pPr>
        <w:pStyle w:val="spc3"/>
        <w:ind w:right="142"/>
        <w:rPr>
          <w:rFonts w:ascii="Arial" w:hAnsi="Arial"/>
        </w:rPr>
      </w:pPr>
    </w:p>
    <w:p w14:paraId="7A167B68" w14:textId="77777777" w:rsidR="00AA39AE" w:rsidRPr="008A1A91" w:rsidRDefault="00AA39AE">
      <w:pPr>
        <w:pStyle w:val="spc3"/>
        <w:ind w:right="142"/>
        <w:rPr>
          <w:rFonts w:ascii="Arial" w:hAnsi="Arial"/>
        </w:rPr>
      </w:pPr>
    </w:p>
    <w:p w14:paraId="4B89406A" w14:textId="77777777" w:rsidR="00AA39AE" w:rsidRPr="008A1A91" w:rsidRDefault="00AA39AE">
      <w:pPr>
        <w:pStyle w:val="SUB-CTATABSANGR"/>
        <w:ind w:right="142"/>
        <w:rPr>
          <w:rFonts w:ascii="Arial" w:hAnsi="Arial"/>
          <w:b/>
          <w:sz w:val="20"/>
        </w:rPr>
      </w:pPr>
      <w:r w:rsidRPr="008A1A91">
        <w:rPr>
          <w:rFonts w:ascii="Arial" w:hAnsi="Arial"/>
          <w:b/>
          <w:sz w:val="20"/>
        </w:rPr>
        <w:t>SUBCUENTAS Y CUENTAS ANALÍTICAS:</w:t>
      </w:r>
    </w:p>
    <w:p w14:paraId="6B78F141" w14:textId="77777777" w:rsidR="00AA39AE" w:rsidRPr="008A1A91" w:rsidRDefault="00AA39AE">
      <w:pPr>
        <w:pStyle w:val="spc3"/>
        <w:ind w:right="142"/>
        <w:rPr>
          <w:rFonts w:ascii="Arial" w:hAnsi="Arial"/>
        </w:rPr>
      </w:pPr>
    </w:p>
    <w:p w14:paraId="19CC4726" w14:textId="77777777" w:rsidR="00AA39AE" w:rsidRPr="008A1A91" w:rsidRDefault="00AA39AE">
      <w:pPr>
        <w:pStyle w:val="NORMALSUB-CUENTAS"/>
        <w:spacing w:after="0"/>
        <w:ind w:right="142"/>
        <w:rPr>
          <w:rFonts w:ascii="Arial" w:hAnsi="Arial"/>
        </w:rPr>
      </w:pPr>
      <w:r w:rsidRPr="008A1A91">
        <w:rPr>
          <w:rFonts w:ascii="Arial" w:hAnsi="Arial"/>
        </w:rPr>
        <w:t>1601.01</w:t>
      </w:r>
      <w:r w:rsidRPr="008A1A91">
        <w:rPr>
          <w:rFonts w:ascii="Arial" w:hAnsi="Arial"/>
        </w:rPr>
        <w:tab/>
        <w:t xml:space="preserve">Bienes para arrendamiento financiero </w:t>
      </w:r>
      <w:r w:rsidRPr="008A1A91">
        <w:rPr>
          <w:rFonts w:ascii="Arial" w:hAnsi="Arial"/>
        </w:rPr>
        <w:tab/>
      </w:r>
    </w:p>
    <w:p w14:paraId="4CD22C16" w14:textId="77777777" w:rsidR="00AA39AE" w:rsidRPr="008A1A91" w:rsidRDefault="00AA39AE">
      <w:pPr>
        <w:pStyle w:val="NORMALSUB-CUENTAS"/>
        <w:spacing w:after="0"/>
        <w:ind w:right="142"/>
        <w:rPr>
          <w:rFonts w:ascii="Arial" w:hAnsi="Arial"/>
        </w:rPr>
      </w:pPr>
      <w:r w:rsidRPr="008A1A91">
        <w:rPr>
          <w:rFonts w:ascii="Arial" w:hAnsi="Arial"/>
        </w:rPr>
        <w:t>1601.01.01</w:t>
      </w:r>
      <w:r w:rsidRPr="008A1A91">
        <w:rPr>
          <w:rFonts w:ascii="Arial" w:hAnsi="Arial"/>
        </w:rPr>
        <w:tab/>
        <w:t>Bienes para colocación</w:t>
      </w:r>
      <w:r w:rsidRPr="008A1A91">
        <w:rPr>
          <w:rFonts w:ascii="Arial" w:hAnsi="Arial"/>
        </w:rPr>
        <w:tab/>
      </w:r>
      <w:r w:rsidRPr="008A1A91">
        <w:rPr>
          <w:rFonts w:ascii="Arial" w:hAnsi="Arial"/>
        </w:rPr>
        <w:tab/>
      </w:r>
    </w:p>
    <w:p w14:paraId="35F21312" w14:textId="77777777" w:rsidR="00AA39AE" w:rsidRPr="008A1A91" w:rsidRDefault="00AA39AE">
      <w:pPr>
        <w:pStyle w:val="NORMALSUB-CUENTAS"/>
        <w:spacing w:after="0"/>
        <w:ind w:right="142"/>
        <w:rPr>
          <w:rFonts w:ascii="Arial" w:hAnsi="Arial"/>
        </w:rPr>
      </w:pPr>
      <w:r w:rsidRPr="008A1A91">
        <w:rPr>
          <w:rFonts w:ascii="Arial" w:hAnsi="Arial"/>
        </w:rPr>
        <w:t>1601.01.02</w:t>
      </w:r>
      <w:r w:rsidRPr="008A1A91">
        <w:rPr>
          <w:rFonts w:ascii="Arial" w:hAnsi="Arial"/>
        </w:rPr>
        <w:tab/>
        <w:t>Bienes recuperados</w:t>
      </w:r>
    </w:p>
    <w:p w14:paraId="22D27388" w14:textId="77777777" w:rsidR="00AA39AE" w:rsidRPr="008A1A91" w:rsidRDefault="006126C4" w:rsidP="006126C4">
      <w:pPr>
        <w:pStyle w:val="NORMALSUB-CUENTAS"/>
        <w:numPr>
          <w:ilvl w:val="1"/>
          <w:numId w:val="50"/>
        </w:numPr>
        <w:spacing w:after="0"/>
        <w:ind w:right="142"/>
        <w:rPr>
          <w:rFonts w:ascii="Arial" w:hAnsi="Arial"/>
        </w:rPr>
      </w:pPr>
      <w:r w:rsidRPr="006126C4">
        <w:rPr>
          <w:rFonts w:ascii="Arial" w:hAnsi="Arial"/>
        </w:rPr>
        <w:t>Bienes para capitalización inmobiliaria</w:t>
      </w:r>
      <w:r w:rsidRPr="006126C4">
        <w:rPr>
          <w:rStyle w:val="Refdenotaalpie"/>
          <w:rFonts w:ascii="Arial" w:hAnsi="Arial"/>
          <w:vertAlign w:val="baseline"/>
        </w:rPr>
        <w:t xml:space="preserve"> </w:t>
      </w:r>
      <w:r w:rsidR="003D58B9" w:rsidRPr="008A1A91">
        <w:rPr>
          <w:rStyle w:val="Refdenotaalpie"/>
          <w:rFonts w:ascii="Arial" w:hAnsi="Arial"/>
        </w:rPr>
        <w:footnoteReference w:id="864"/>
      </w:r>
    </w:p>
    <w:p w14:paraId="7EA6E1A6" w14:textId="77777777" w:rsidR="00AA39AE" w:rsidRPr="008A1A91" w:rsidRDefault="00AA39AE" w:rsidP="005374CE">
      <w:pPr>
        <w:pStyle w:val="NORMALSUB-CUENTAS"/>
        <w:numPr>
          <w:ilvl w:val="2"/>
          <w:numId w:val="50"/>
        </w:numPr>
        <w:spacing w:after="0"/>
        <w:ind w:right="142" w:hanging="3900"/>
        <w:rPr>
          <w:rFonts w:ascii="Arial" w:hAnsi="Arial"/>
        </w:rPr>
      </w:pPr>
      <w:r w:rsidRPr="008A1A91">
        <w:rPr>
          <w:rFonts w:ascii="Arial" w:hAnsi="Arial"/>
        </w:rPr>
        <w:t>Bienes para colocación</w:t>
      </w:r>
      <w:r w:rsidR="003D58B9" w:rsidRPr="008A1A91">
        <w:rPr>
          <w:rFonts w:ascii="Arial" w:hAnsi="Arial"/>
        </w:rPr>
        <w:t xml:space="preserve"> </w:t>
      </w:r>
      <w:r w:rsidR="003D58B9" w:rsidRPr="008A1A91">
        <w:rPr>
          <w:rStyle w:val="Refdenotaalpie"/>
          <w:rFonts w:ascii="Arial" w:hAnsi="Arial"/>
        </w:rPr>
        <w:footnoteReference w:id="865"/>
      </w:r>
      <w:r w:rsidRPr="008A1A91">
        <w:rPr>
          <w:rFonts w:ascii="Arial" w:hAnsi="Arial"/>
        </w:rPr>
        <w:t xml:space="preserve">  </w:t>
      </w:r>
    </w:p>
    <w:p w14:paraId="632B94D0" w14:textId="77777777" w:rsidR="00AA39AE" w:rsidRPr="008A1A91" w:rsidRDefault="00AA39AE" w:rsidP="005374CE">
      <w:pPr>
        <w:pStyle w:val="NORMALSUB-CUENTAS"/>
        <w:numPr>
          <w:ilvl w:val="2"/>
          <w:numId w:val="50"/>
        </w:numPr>
        <w:spacing w:after="0"/>
        <w:ind w:right="142" w:hanging="3900"/>
        <w:rPr>
          <w:rFonts w:ascii="Arial" w:hAnsi="Arial"/>
        </w:rPr>
      </w:pPr>
      <w:r w:rsidRPr="008A1A91">
        <w:rPr>
          <w:rFonts w:ascii="Arial" w:hAnsi="Arial"/>
        </w:rPr>
        <w:t>Bienes restituidos</w:t>
      </w:r>
      <w:r w:rsidR="003D58B9" w:rsidRPr="008A1A91">
        <w:rPr>
          <w:rFonts w:ascii="Arial" w:hAnsi="Arial"/>
        </w:rPr>
        <w:t xml:space="preserve"> </w:t>
      </w:r>
      <w:r w:rsidR="003D58B9" w:rsidRPr="008A1A91">
        <w:rPr>
          <w:rStyle w:val="Refdenotaalpie"/>
          <w:rFonts w:ascii="Arial" w:hAnsi="Arial"/>
        </w:rPr>
        <w:footnoteReference w:id="866"/>
      </w:r>
      <w:r w:rsidRPr="008A1A91">
        <w:rPr>
          <w:rFonts w:ascii="Arial" w:hAnsi="Arial"/>
        </w:rPr>
        <w:t xml:space="preserve"> </w:t>
      </w:r>
    </w:p>
    <w:p w14:paraId="19F8E4FA" w14:textId="77777777" w:rsidR="00AA39AE" w:rsidRPr="008A1A91" w:rsidRDefault="00AA39AE">
      <w:pPr>
        <w:pStyle w:val="NORMALSUB-CUENTAS"/>
        <w:spacing w:after="0"/>
        <w:ind w:right="142"/>
        <w:rPr>
          <w:rFonts w:ascii="Arial" w:hAnsi="Arial"/>
        </w:rPr>
      </w:pPr>
      <w:r w:rsidRPr="008A1A91">
        <w:rPr>
          <w:rFonts w:ascii="Arial" w:hAnsi="Arial"/>
        </w:rPr>
        <w:t xml:space="preserve">1601.09 </w:t>
      </w:r>
      <w:r w:rsidRPr="008A1A91">
        <w:rPr>
          <w:rFonts w:ascii="Arial" w:hAnsi="Arial"/>
        </w:rPr>
        <w:tab/>
        <w:t>Otros bienes realizables</w:t>
      </w:r>
    </w:p>
    <w:p w14:paraId="7C75167F" w14:textId="77777777" w:rsidR="00AA39AE" w:rsidRPr="008A1A91" w:rsidRDefault="00AA39AE">
      <w:pPr>
        <w:pStyle w:val="plandescr"/>
        <w:ind w:right="142"/>
        <w:rPr>
          <w:rFonts w:ascii="Arial" w:hAnsi="Arial"/>
          <w:sz w:val="20"/>
        </w:rPr>
      </w:pPr>
    </w:p>
    <w:p w14:paraId="32ECF183" w14:textId="77777777" w:rsidR="00AA39AE" w:rsidRPr="008A1A91" w:rsidRDefault="00AA39AE">
      <w:pPr>
        <w:pStyle w:val="plandescr"/>
        <w:ind w:right="142"/>
        <w:rPr>
          <w:rFonts w:ascii="Arial" w:hAnsi="Arial"/>
          <w:sz w:val="20"/>
        </w:rPr>
      </w:pPr>
      <w:r w:rsidRPr="008A1A91">
        <w:rPr>
          <w:rFonts w:ascii="Arial" w:hAnsi="Arial"/>
          <w:sz w:val="20"/>
        </w:rPr>
        <w:t>Ver dinámica en la cuenta 1603.</w:t>
      </w:r>
    </w:p>
    <w:p w14:paraId="46F9ED4E" w14:textId="77777777" w:rsidR="00AA39AE" w:rsidRPr="008A1A91" w:rsidRDefault="00AA39AE">
      <w:pPr>
        <w:pStyle w:val="plandescr"/>
        <w:ind w:right="142"/>
        <w:rPr>
          <w:rFonts w:ascii="Arial" w:hAnsi="Arial"/>
          <w:sz w:val="20"/>
        </w:rPr>
      </w:pPr>
    </w:p>
    <w:p w14:paraId="7D11A472" w14:textId="77777777" w:rsidR="00AA39AE" w:rsidRPr="008A1A91" w:rsidRDefault="00AA39AE">
      <w:pPr>
        <w:pStyle w:val="plandescr"/>
        <w:spacing w:after="0" w:line="120" w:lineRule="exact"/>
        <w:ind w:right="142"/>
        <w:rPr>
          <w:rFonts w:ascii="Arial" w:hAnsi="Arial"/>
        </w:rPr>
      </w:pPr>
      <w:r w:rsidRPr="008A1A91">
        <w:rPr>
          <w:rFonts w:ascii="Arial" w:hAnsi="Arial"/>
          <w:sz w:val="20"/>
        </w:rPr>
        <w:br w:type="page"/>
      </w:r>
    </w:p>
    <w:p w14:paraId="28DEA4D3"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1602</w:t>
      </w:r>
      <w:r w:rsidRPr="008A1A91">
        <w:rPr>
          <w:rFonts w:ascii="Arial" w:hAnsi="Arial"/>
          <w:sz w:val="20"/>
        </w:rPr>
        <w:tab/>
      </w:r>
      <w:r w:rsidRPr="008A1A91">
        <w:rPr>
          <w:rFonts w:ascii="Arial" w:hAnsi="Arial"/>
          <w:sz w:val="20"/>
        </w:rPr>
        <w:tab/>
        <w:t>BIENES RECIBIDOS EN PAGO Y ADJUDICADOS</w:t>
      </w:r>
      <w:r w:rsidR="003D58B9" w:rsidRPr="008A1A91">
        <w:rPr>
          <w:rFonts w:ascii="Arial" w:hAnsi="Arial"/>
          <w:sz w:val="20"/>
        </w:rPr>
        <w:t xml:space="preserve"> </w:t>
      </w:r>
      <w:r w:rsidR="003D58B9" w:rsidRPr="008A1A91">
        <w:rPr>
          <w:rStyle w:val="Refdenotaalpie"/>
          <w:rFonts w:ascii="Arial" w:hAnsi="Arial"/>
          <w:sz w:val="20"/>
        </w:rPr>
        <w:footnoteReference w:id="867"/>
      </w:r>
    </w:p>
    <w:p w14:paraId="0065EC6D" w14:textId="77777777" w:rsidR="00AA39AE" w:rsidRPr="008A1A91" w:rsidRDefault="00AA39AE">
      <w:pPr>
        <w:pStyle w:val="plandescr"/>
        <w:ind w:right="142"/>
        <w:rPr>
          <w:rFonts w:ascii="Arial" w:hAnsi="Arial"/>
          <w:b w:val="0"/>
          <w:sz w:val="20"/>
        </w:rPr>
      </w:pPr>
    </w:p>
    <w:p w14:paraId="612BC6CC" w14:textId="77777777" w:rsidR="00BE2C60" w:rsidRPr="008A1A91" w:rsidRDefault="00AA39AE">
      <w:pPr>
        <w:pStyle w:val="Textoindependiente"/>
        <w:ind w:left="3543" w:right="142" w:hanging="2976"/>
        <w:jc w:val="both"/>
        <w:rPr>
          <w:b/>
        </w:rPr>
      </w:pPr>
      <w:r w:rsidRPr="008A1A91">
        <w:rPr>
          <w:b/>
        </w:rPr>
        <w:t>DESCRIPCIÓN:</w:t>
      </w:r>
      <w:r w:rsidRPr="008A1A91">
        <w:rPr>
          <w:b/>
        </w:rPr>
        <w:tab/>
      </w:r>
    </w:p>
    <w:p w14:paraId="67765899" w14:textId="77777777" w:rsidR="00BE2C60" w:rsidRPr="008A1A91" w:rsidRDefault="00BE2C60">
      <w:pPr>
        <w:pStyle w:val="Textoindependiente"/>
        <w:ind w:left="3543" w:right="142" w:hanging="2976"/>
        <w:jc w:val="both"/>
        <w:rPr>
          <w:b/>
        </w:rPr>
      </w:pPr>
    </w:p>
    <w:p w14:paraId="4231E1AA" w14:textId="77777777" w:rsidR="00BE2C60" w:rsidRPr="008A1A91" w:rsidRDefault="00BE2C60" w:rsidP="00BE2C60">
      <w:pPr>
        <w:pStyle w:val="Textoindependiente"/>
        <w:ind w:left="3543" w:right="142" w:hanging="2692"/>
        <w:jc w:val="both"/>
        <w:rPr>
          <w:rFonts w:cs="Arial"/>
          <w:b/>
          <w:lang w:val="es-PE"/>
        </w:rPr>
      </w:pPr>
      <w:r w:rsidRPr="008A1A91">
        <w:rPr>
          <w:rFonts w:cs="Arial"/>
          <w:b/>
          <w:lang w:val="es-PE"/>
        </w:rPr>
        <w:t>Reconocimiento Inicial</w:t>
      </w:r>
      <w:r w:rsidR="00A22344">
        <w:rPr>
          <w:rStyle w:val="Refdenotaalpie"/>
          <w:rFonts w:cs="Arial"/>
          <w:bCs/>
          <w:lang w:val="es-PE"/>
        </w:rPr>
        <w:footnoteReference w:id="868"/>
      </w:r>
    </w:p>
    <w:p w14:paraId="0EAB08CF" w14:textId="77777777" w:rsidR="00BE2C60" w:rsidRPr="008A1A91" w:rsidRDefault="00BE2C60" w:rsidP="00BE2C60">
      <w:pPr>
        <w:pStyle w:val="Textoindependiente"/>
        <w:ind w:left="851" w:right="142" w:hanging="851"/>
        <w:jc w:val="both"/>
        <w:rPr>
          <w:rFonts w:cs="Arial"/>
          <w:bCs/>
          <w:lang w:val="es-PE"/>
        </w:rPr>
      </w:pPr>
      <w:r w:rsidRPr="008A1A91">
        <w:rPr>
          <w:rFonts w:cs="Arial"/>
          <w:b/>
          <w:lang w:val="es-PE"/>
        </w:rPr>
        <w:tab/>
      </w:r>
      <w:r w:rsidR="006126C4" w:rsidRPr="006126C4">
        <w:rPr>
          <w:rFonts w:cs="Arial"/>
          <w:bCs/>
          <w:lang w:val="es-PE"/>
        </w:rPr>
        <w:t>En esta cuenta se registra el importe de los bienes muebles e inmuebles, recibidos en pago o adjudicados en compensación de los saldos insolutos de créditos y de derechos y otras acreencias de la empresa, de acuerdo con prescripciones legales y normas de esta Superintendencia</w:t>
      </w:r>
      <w:r w:rsidRPr="008A1A91">
        <w:rPr>
          <w:rFonts w:cs="Arial"/>
          <w:bCs/>
          <w:lang w:val="es-PE"/>
        </w:rPr>
        <w:t>.</w:t>
      </w:r>
    </w:p>
    <w:p w14:paraId="527D9CB4" w14:textId="77777777" w:rsidR="00BE2C60" w:rsidRPr="008A1A91" w:rsidRDefault="00BE2C60" w:rsidP="00BE2C60">
      <w:pPr>
        <w:pStyle w:val="Textoindependiente"/>
        <w:ind w:left="851" w:right="142"/>
        <w:jc w:val="both"/>
        <w:rPr>
          <w:rFonts w:cs="Arial"/>
          <w:bCs/>
          <w:lang w:val="es-PE"/>
        </w:rPr>
      </w:pPr>
      <w:r w:rsidRPr="008A1A91">
        <w:rPr>
          <w:rFonts w:cs="Arial"/>
          <w:bCs/>
          <w:lang w:val="es-PE"/>
        </w:rPr>
        <w:t>El registro de los bienes recibidos en pago o adjudicados se producirá en la fecha del contrato de la dación en pago, o en el momento de la adjudicación judicial o extrajudicial.</w:t>
      </w:r>
    </w:p>
    <w:p w14:paraId="37F18560" w14:textId="77777777" w:rsidR="00BE2C60" w:rsidRPr="008A1A91" w:rsidRDefault="00BE2C60" w:rsidP="00BE2C60">
      <w:pPr>
        <w:pStyle w:val="Textoindependiente"/>
        <w:ind w:left="851" w:right="142"/>
        <w:jc w:val="both"/>
        <w:rPr>
          <w:rFonts w:cs="Arial"/>
          <w:bCs/>
          <w:lang w:val="es-PE"/>
        </w:rPr>
      </w:pPr>
      <w:r w:rsidRPr="008A1A91">
        <w:rPr>
          <w:rFonts w:cs="Arial"/>
          <w:bCs/>
          <w:lang w:val="es-PE"/>
        </w:rPr>
        <w:t>Los bienes recibidos en pago y adjudicados deberán ser registrados de acuerdo a lo pactado según contrato de dación en pago o el valor de adjudicación judicial o extrajudicial. En ningún caso, el valor del bien adjudicado deberá ser mayor al valor total de la deuda que se cancela.</w:t>
      </w:r>
    </w:p>
    <w:p w14:paraId="47968180" w14:textId="77777777" w:rsidR="00BE2C60" w:rsidRPr="008A1A91" w:rsidRDefault="00BE2C60" w:rsidP="00BE2C60">
      <w:pPr>
        <w:pStyle w:val="Textoindependiente"/>
        <w:ind w:left="3543" w:right="142" w:hanging="2692"/>
        <w:jc w:val="both"/>
        <w:rPr>
          <w:rFonts w:cs="Arial"/>
          <w:b/>
          <w:lang w:val="es-PE"/>
        </w:rPr>
      </w:pPr>
      <w:r w:rsidRPr="008A1A91">
        <w:rPr>
          <w:rFonts w:cs="Arial"/>
          <w:b/>
          <w:lang w:val="es-PE"/>
        </w:rPr>
        <w:t>Provisiones de bienes recibidos en pago y adjudicados</w:t>
      </w:r>
      <w:r w:rsidR="00A22344">
        <w:rPr>
          <w:rStyle w:val="Refdenotaalpie"/>
          <w:rFonts w:cs="Arial"/>
          <w:bCs/>
          <w:lang w:val="es-PE"/>
        </w:rPr>
        <w:footnoteReference w:id="869"/>
      </w:r>
    </w:p>
    <w:p w14:paraId="73F2EC3B" w14:textId="77777777" w:rsidR="00BE2C60" w:rsidRPr="008A1A91" w:rsidRDefault="006126C4" w:rsidP="00BE2C60">
      <w:pPr>
        <w:pStyle w:val="Textoindependiente"/>
        <w:ind w:left="851" w:right="142"/>
        <w:jc w:val="both"/>
        <w:rPr>
          <w:rFonts w:cs="Arial"/>
          <w:bCs/>
          <w:lang w:val="es-PE"/>
        </w:rPr>
      </w:pPr>
      <w:r w:rsidRPr="006126C4">
        <w:rPr>
          <w:rFonts w:cs="Arial"/>
          <w:bCs/>
          <w:lang w:val="es-PE"/>
        </w:rPr>
        <w:t>Para los bienes recibidos en pago y adjudicados por recuperación de deudas que permanezcan en poder de la empresa, deberá constituirse la provisión establecida en el Reglamento para el Tratamiento de los Bienes Adjudicados y Recuperados</w:t>
      </w:r>
      <w:r>
        <w:rPr>
          <w:rFonts w:cs="Arial"/>
          <w:bCs/>
          <w:lang w:val="es-PE"/>
        </w:rPr>
        <w:t>.</w:t>
      </w:r>
    </w:p>
    <w:p w14:paraId="495D8061" w14:textId="77777777" w:rsidR="00BE2C60" w:rsidRPr="008A1A91" w:rsidRDefault="00BE2C60" w:rsidP="00BE2C60">
      <w:pPr>
        <w:pStyle w:val="Textoindependiente"/>
        <w:ind w:left="851" w:right="142"/>
        <w:jc w:val="both"/>
        <w:rPr>
          <w:rFonts w:cs="Arial"/>
          <w:bCs/>
          <w:lang w:val="es-PE"/>
        </w:rPr>
      </w:pPr>
      <w:r w:rsidRPr="008A1A91">
        <w:rPr>
          <w:rFonts w:cs="Arial"/>
          <w:bCs/>
          <w:lang w:val="es-PE"/>
        </w:rPr>
        <w:t>Los bienes recibidos en pago y adjudicados por recuperación de deudas originadas por contratos de capitalización inmobiliaria, que permanezcan en poder de la empresa, se encontrarán sujetos a la depreciación y/</w:t>
      </w:r>
      <w:r w:rsidR="001811A2" w:rsidRPr="008A1A91">
        <w:rPr>
          <w:rFonts w:cs="Arial"/>
          <w:bCs/>
          <w:lang w:val="es-PE"/>
        </w:rPr>
        <w:t>o provisión</w:t>
      </w:r>
      <w:r w:rsidRPr="008A1A91">
        <w:rPr>
          <w:rFonts w:cs="Arial"/>
          <w:bCs/>
          <w:lang w:val="es-PE"/>
        </w:rPr>
        <w:t xml:space="preserve"> por desvalorización, según corresponda. </w:t>
      </w:r>
    </w:p>
    <w:p w14:paraId="2312E746" w14:textId="77777777" w:rsidR="00BE2C60" w:rsidRPr="008A1A91" w:rsidRDefault="00BE2C60" w:rsidP="00BE2C60">
      <w:pPr>
        <w:pStyle w:val="Textoindependiente"/>
        <w:ind w:left="3543" w:right="142" w:hanging="2692"/>
        <w:jc w:val="both"/>
        <w:rPr>
          <w:rFonts w:cs="Arial"/>
          <w:b/>
          <w:lang w:val="es-PE"/>
        </w:rPr>
      </w:pPr>
      <w:r w:rsidRPr="008A1A91">
        <w:rPr>
          <w:rFonts w:cs="Arial"/>
          <w:b/>
          <w:lang w:val="es-PE"/>
        </w:rPr>
        <w:t>Colocación de bienes recibidos en pago y recuperados</w:t>
      </w:r>
    </w:p>
    <w:p w14:paraId="273F40B2" w14:textId="77777777" w:rsidR="00BE2C60" w:rsidRPr="008A1A91" w:rsidRDefault="00BE2C60" w:rsidP="00BE2C60">
      <w:pPr>
        <w:pStyle w:val="Textoindependiente"/>
        <w:ind w:left="851" w:right="142"/>
        <w:jc w:val="both"/>
        <w:rPr>
          <w:rFonts w:cs="Arial"/>
          <w:lang w:val="es-PE"/>
        </w:rPr>
      </w:pPr>
      <w:r w:rsidRPr="008A1A91">
        <w:rPr>
          <w:rFonts w:cs="Arial"/>
          <w:lang w:val="es-PE"/>
        </w:rPr>
        <w:t>Cuando se produzca la venta financiada de los bienes recibidos en pago y adjudicados, el valor presente del monto financiado deberá registrarse en las cuentas del rubro 14 “Créditos”, en el tipo y modalidad de crédito que corresponda, dándose de baja las cuentas de bienes recibidos en pago y adjudicados. La utilidad generada por la diferencia entre el valor presente de las cuotas del crédito y el valor neto del bien, deberá ser reconocida como un ingreso diferido en la subcuenta 2901.08 “</w:t>
      </w:r>
      <w:r w:rsidR="001811A2" w:rsidRPr="008A1A91">
        <w:rPr>
          <w:rFonts w:cs="Arial"/>
          <w:lang w:val="es-PE"/>
        </w:rPr>
        <w:t>Ingresos por</w:t>
      </w:r>
      <w:r w:rsidRPr="008A1A91">
        <w:rPr>
          <w:rFonts w:cs="Arial"/>
          <w:lang w:val="es-PE"/>
        </w:rPr>
        <w:t xml:space="preserve"> colocación de bienes recuperados y adjudicados”. Dicho importe se reconocerá como ingreso en el plazo del crédito. En caso de producirse en la colocación o venta de bienes una pérdida, se reconocerá inmediatamente dicha pérdida en el resultado del período.</w:t>
      </w:r>
    </w:p>
    <w:p w14:paraId="40A1C574" w14:textId="77777777" w:rsidR="00BE2C60" w:rsidRPr="008A1A91" w:rsidRDefault="00BE2C60" w:rsidP="00BE2C60">
      <w:pPr>
        <w:ind w:left="851"/>
        <w:jc w:val="both"/>
        <w:rPr>
          <w:rFonts w:cs="Arial"/>
          <w:sz w:val="20"/>
          <w:lang w:val="es-PE"/>
        </w:rPr>
      </w:pPr>
      <w:r w:rsidRPr="008A1A91">
        <w:rPr>
          <w:rFonts w:cs="Arial"/>
          <w:sz w:val="20"/>
          <w:lang w:val="es-PE"/>
        </w:rPr>
        <w:t>En caso la venta del bien fuera al contado y a través de un pago dinerario, la ganancia o pérdida se reconoce en el resultado del período</w:t>
      </w:r>
    </w:p>
    <w:p w14:paraId="1920D659" w14:textId="77777777" w:rsidR="00BE2C60" w:rsidRPr="008A1A91" w:rsidRDefault="00BE2C60" w:rsidP="00BE2C60">
      <w:pPr>
        <w:ind w:left="1418" w:firstLine="5"/>
        <w:jc w:val="both"/>
        <w:rPr>
          <w:rFonts w:cs="Arial"/>
          <w:sz w:val="20"/>
          <w:lang w:val="es-PE"/>
        </w:rPr>
      </w:pPr>
      <w:r w:rsidRPr="008A1A91">
        <w:rPr>
          <w:rFonts w:cs="Arial"/>
          <w:sz w:val="20"/>
          <w:lang w:val="es-PE"/>
        </w:rPr>
        <w:tab/>
      </w:r>
      <w:r w:rsidRPr="008A1A91">
        <w:rPr>
          <w:rFonts w:cs="Arial"/>
          <w:sz w:val="20"/>
          <w:lang w:val="es-PE"/>
        </w:rPr>
        <w:tab/>
      </w:r>
    </w:p>
    <w:p w14:paraId="1BCBDAB1" w14:textId="77777777" w:rsidR="00BE2C60" w:rsidRPr="008A1A91" w:rsidRDefault="00BE2C60" w:rsidP="00BE2C60">
      <w:pPr>
        <w:ind w:left="851"/>
        <w:jc w:val="both"/>
        <w:rPr>
          <w:rFonts w:cs="Arial"/>
          <w:b/>
          <w:sz w:val="20"/>
          <w:lang w:val="es-PE"/>
        </w:rPr>
      </w:pPr>
      <w:r w:rsidRPr="008A1A91">
        <w:rPr>
          <w:rFonts w:cs="Arial"/>
          <w:b/>
          <w:sz w:val="20"/>
          <w:lang w:val="es-PE"/>
        </w:rPr>
        <w:t>Transferencia de bienes recuperados a vinculados</w:t>
      </w:r>
    </w:p>
    <w:p w14:paraId="76918147" w14:textId="77777777" w:rsidR="00BE2C60" w:rsidRPr="008A1A91" w:rsidRDefault="00BE2C60" w:rsidP="00BE2C60">
      <w:pPr>
        <w:ind w:left="851"/>
        <w:jc w:val="both"/>
        <w:rPr>
          <w:rFonts w:cs="Arial"/>
          <w:sz w:val="20"/>
          <w:lang w:val="es-PE"/>
        </w:rPr>
      </w:pPr>
      <w:r w:rsidRPr="008A1A91">
        <w:rPr>
          <w:rFonts w:cs="Arial"/>
          <w:sz w:val="20"/>
          <w:lang w:val="es-PE"/>
        </w:rPr>
        <w:t>Tratándose de transferencias a personas vinculadas, el tratamiento de la reversión de provisiones se sujetará a lo establecido en el Reglamento para el Tratamiento de los Bienes Adjudicados y Recuperados.</w:t>
      </w:r>
    </w:p>
    <w:p w14:paraId="47197DD9" w14:textId="77777777" w:rsidR="00BE2C60" w:rsidRPr="008A1A91" w:rsidRDefault="00BE2C60" w:rsidP="00BE2C60">
      <w:pPr>
        <w:ind w:left="1418" w:firstLine="5"/>
        <w:jc w:val="both"/>
        <w:rPr>
          <w:rFonts w:cs="Arial"/>
          <w:sz w:val="20"/>
          <w:lang w:val="es-PE"/>
        </w:rPr>
      </w:pPr>
    </w:p>
    <w:p w14:paraId="37FDCDD1" w14:textId="77777777" w:rsidR="00BE2C60" w:rsidRPr="008A1A91" w:rsidRDefault="00BE2C60" w:rsidP="00BE2C60">
      <w:pPr>
        <w:ind w:left="851"/>
        <w:jc w:val="both"/>
        <w:rPr>
          <w:rFonts w:cs="Arial"/>
          <w:b/>
          <w:sz w:val="20"/>
          <w:lang w:val="es-PE"/>
        </w:rPr>
      </w:pPr>
      <w:r w:rsidRPr="008A1A91">
        <w:rPr>
          <w:rFonts w:cs="Arial"/>
          <w:b/>
          <w:sz w:val="20"/>
          <w:lang w:val="es-PE"/>
        </w:rPr>
        <w:t>Bienes recibidos en dación en pago y adjudicados transferidos al activo fijo</w:t>
      </w:r>
      <w:r w:rsidRPr="008A1A91">
        <w:rPr>
          <w:rFonts w:cs="Arial"/>
          <w:b/>
          <w:sz w:val="20"/>
          <w:lang w:val="es-PE"/>
        </w:rPr>
        <w:tab/>
      </w:r>
      <w:r w:rsidRPr="008A1A91">
        <w:rPr>
          <w:rFonts w:cs="Arial"/>
          <w:b/>
          <w:sz w:val="20"/>
          <w:lang w:val="es-PE"/>
        </w:rPr>
        <w:tab/>
      </w:r>
    </w:p>
    <w:p w14:paraId="1ECD988E" w14:textId="77777777" w:rsidR="00BE2C60" w:rsidRPr="008A1A91" w:rsidRDefault="00BE2C60" w:rsidP="00BE2C60">
      <w:pPr>
        <w:ind w:left="851"/>
        <w:jc w:val="both"/>
        <w:rPr>
          <w:rFonts w:cs="Arial"/>
          <w:sz w:val="20"/>
          <w:lang w:val="es-PE"/>
        </w:rPr>
      </w:pPr>
      <w:r w:rsidRPr="008A1A91">
        <w:rPr>
          <w:rFonts w:cs="Arial"/>
          <w:sz w:val="20"/>
          <w:lang w:val="es-PE"/>
        </w:rPr>
        <w:t>En caso la empresa del sistema financiero decidiera usufructuarlos para cubrir sus requerimientos de expansión y/o inversión, los bienes recibidos en dación en pago y adjudicados serán transferidos a las cuentas correspondientes del rubro “Inmueble, mobiliario y equipo”, previa autorización de esta Superintendencia, al valor en libros o valor de tasación, el que sea menor, reconociéndose la pérdida en caso el valor de tasación sea menor al valor en libros.</w:t>
      </w:r>
    </w:p>
    <w:p w14:paraId="506239F4" w14:textId="77777777" w:rsidR="00AA39AE" w:rsidRPr="008A1A91" w:rsidRDefault="00AA39AE">
      <w:pPr>
        <w:pStyle w:val="normalnotapie1"/>
        <w:rPr>
          <w:b/>
          <w:sz w:val="20"/>
        </w:rPr>
      </w:pPr>
    </w:p>
    <w:p w14:paraId="63563296" w14:textId="77777777" w:rsidR="00AA39AE" w:rsidRPr="008A1A91" w:rsidRDefault="00AA39AE">
      <w:pPr>
        <w:pStyle w:val="plansubcta"/>
        <w:tabs>
          <w:tab w:val="clear" w:pos="5103"/>
          <w:tab w:val="clear" w:pos="7796"/>
          <w:tab w:val="clear" w:pos="8222"/>
          <w:tab w:val="clear" w:pos="8647"/>
        </w:tabs>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ANALÍTICAS:</w:t>
      </w:r>
    </w:p>
    <w:p w14:paraId="7CDF8260" w14:textId="77777777" w:rsidR="00AA39AE" w:rsidRPr="008A1A91" w:rsidRDefault="00AA39AE">
      <w:pPr>
        <w:pStyle w:val="spc3"/>
        <w:ind w:right="142"/>
        <w:rPr>
          <w:rFonts w:ascii="Arial" w:hAnsi="Arial"/>
        </w:rPr>
      </w:pPr>
    </w:p>
    <w:p w14:paraId="25998D92" w14:textId="77777777" w:rsidR="00AA39AE" w:rsidRPr="008A1A91" w:rsidRDefault="00AA39AE">
      <w:pPr>
        <w:pStyle w:val="NORMALSUB-CUENTAS"/>
        <w:ind w:right="142"/>
        <w:rPr>
          <w:rFonts w:ascii="Arial" w:hAnsi="Arial"/>
        </w:rPr>
      </w:pPr>
      <w:r w:rsidRPr="008A1A91">
        <w:rPr>
          <w:rFonts w:ascii="Arial" w:hAnsi="Arial"/>
        </w:rPr>
        <w:t>1602.01</w:t>
      </w:r>
      <w:r w:rsidRPr="008A1A91">
        <w:rPr>
          <w:rFonts w:ascii="Arial" w:hAnsi="Arial"/>
        </w:rPr>
        <w:tab/>
        <w:t>Valores, títulos y metales preciosos recibidos en   pago y adjudicados</w:t>
      </w:r>
    </w:p>
    <w:p w14:paraId="0ED8D4B6" w14:textId="77777777" w:rsidR="00AA39AE" w:rsidRPr="008A1A91" w:rsidRDefault="00AA39AE">
      <w:pPr>
        <w:pStyle w:val="NORMALSUB-CUENTAS"/>
        <w:ind w:right="142"/>
        <w:rPr>
          <w:rFonts w:ascii="Arial" w:hAnsi="Arial"/>
        </w:rPr>
      </w:pPr>
      <w:r w:rsidRPr="008A1A91">
        <w:rPr>
          <w:rFonts w:ascii="Arial" w:hAnsi="Arial"/>
        </w:rPr>
        <w:t>1602.01.01</w:t>
      </w:r>
      <w:r w:rsidRPr="008A1A91">
        <w:rPr>
          <w:rFonts w:ascii="Arial" w:hAnsi="Arial"/>
        </w:rPr>
        <w:tab/>
        <w:t>Valores y títulos</w:t>
      </w:r>
    </w:p>
    <w:p w14:paraId="2F650636" w14:textId="77777777" w:rsidR="00AA39AE" w:rsidRPr="008A1A91" w:rsidRDefault="00AA39AE">
      <w:pPr>
        <w:pStyle w:val="NORMALSUB-CUENTAS"/>
        <w:ind w:right="142"/>
        <w:rPr>
          <w:rFonts w:ascii="Arial" w:hAnsi="Arial"/>
        </w:rPr>
      </w:pPr>
      <w:r w:rsidRPr="008A1A91">
        <w:rPr>
          <w:rFonts w:ascii="Arial" w:hAnsi="Arial"/>
        </w:rPr>
        <w:t>1602.01.02</w:t>
      </w:r>
      <w:r w:rsidRPr="008A1A91">
        <w:rPr>
          <w:rFonts w:ascii="Arial" w:hAnsi="Arial"/>
        </w:rPr>
        <w:tab/>
        <w:t>Joyas y metales preciosos</w:t>
      </w:r>
    </w:p>
    <w:p w14:paraId="51AC1304" w14:textId="77777777" w:rsidR="00932EF8" w:rsidRPr="008A1A91" w:rsidRDefault="00932EF8">
      <w:pPr>
        <w:pStyle w:val="NORMALSUB-CUENTAS"/>
        <w:ind w:right="142"/>
        <w:rPr>
          <w:rFonts w:ascii="Arial" w:hAnsi="Arial"/>
        </w:rPr>
      </w:pPr>
    </w:p>
    <w:p w14:paraId="516272A5" w14:textId="77777777" w:rsidR="00AA39AE" w:rsidRPr="008A1A91" w:rsidRDefault="00AA39AE">
      <w:pPr>
        <w:pStyle w:val="NORMALSUB-CUENTAS"/>
        <w:ind w:right="142"/>
        <w:rPr>
          <w:rFonts w:ascii="Arial" w:hAnsi="Arial"/>
        </w:rPr>
      </w:pPr>
      <w:r w:rsidRPr="008A1A91">
        <w:rPr>
          <w:rFonts w:ascii="Arial" w:hAnsi="Arial"/>
        </w:rPr>
        <w:t>1602.02</w:t>
      </w:r>
      <w:r w:rsidRPr="008A1A91">
        <w:rPr>
          <w:rFonts w:ascii="Arial" w:hAnsi="Arial"/>
        </w:rPr>
        <w:tab/>
        <w:t xml:space="preserve">Productos y mercaderías recibidos en pago y adjudicados </w:t>
      </w:r>
    </w:p>
    <w:p w14:paraId="48D4F6E3" w14:textId="77777777" w:rsidR="00AA39AE" w:rsidRPr="008A1A91" w:rsidRDefault="00AA39AE">
      <w:pPr>
        <w:pStyle w:val="NORMALSUB-CUENTAS"/>
        <w:ind w:right="142"/>
        <w:rPr>
          <w:rFonts w:ascii="Arial" w:hAnsi="Arial"/>
        </w:rPr>
      </w:pPr>
      <w:r w:rsidRPr="008A1A91">
        <w:rPr>
          <w:rFonts w:ascii="Arial" w:hAnsi="Arial"/>
        </w:rPr>
        <w:t>1602.02.01</w:t>
      </w:r>
      <w:r w:rsidRPr="008A1A91">
        <w:rPr>
          <w:rFonts w:ascii="Arial" w:hAnsi="Arial"/>
        </w:rPr>
        <w:tab/>
        <w:t>Agrícolas</w:t>
      </w:r>
    </w:p>
    <w:p w14:paraId="2D103F3A" w14:textId="77777777" w:rsidR="00AA39AE" w:rsidRPr="008A1A91" w:rsidRDefault="00AA39AE">
      <w:pPr>
        <w:pStyle w:val="NORMALSUB-CUENTAS"/>
        <w:ind w:right="142"/>
        <w:rPr>
          <w:rFonts w:ascii="Arial" w:hAnsi="Arial"/>
        </w:rPr>
      </w:pPr>
      <w:r w:rsidRPr="008A1A91">
        <w:rPr>
          <w:rFonts w:ascii="Arial" w:hAnsi="Arial"/>
        </w:rPr>
        <w:t>1602.02.02</w:t>
      </w:r>
      <w:r w:rsidRPr="008A1A91">
        <w:rPr>
          <w:rFonts w:ascii="Arial" w:hAnsi="Arial"/>
        </w:rPr>
        <w:tab/>
        <w:t>Mineras</w:t>
      </w:r>
    </w:p>
    <w:p w14:paraId="635668F6" w14:textId="77777777" w:rsidR="00AA39AE" w:rsidRPr="008A1A91" w:rsidRDefault="00AA39AE">
      <w:pPr>
        <w:pStyle w:val="NORMALSUB-CUENTAS"/>
        <w:ind w:right="142"/>
        <w:rPr>
          <w:rFonts w:ascii="Arial" w:hAnsi="Arial"/>
        </w:rPr>
      </w:pPr>
      <w:r w:rsidRPr="008A1A91">
        <w:rPr>
          <w:rFonts w:ascii="Arial" w:hAnsi="Arial"/>
        </w:rPr>
        <w:t>1602.02.09</w:t>
      </w:r>
      <w:r w:rsidRPr="008A1A91">
        <w:rPr>
          <w:rFonts w:ascii="Arial" w:hAnsi="Arial"/>
        </w:rPr>
        <w:tab/>
        <w:t>Otros</w:t>
      </w:r>
    </w:p>
    <w:p w14:paraId="05059DDB" w14:textId="77777777" w:rsidR="00AA39AE" w:rsidRPr="008A1A91" w:rsidRDefault="00AA39AE">
      <w:pPr>
        <w:pStyle w:val="spc3"/>
        <w:ind w:right="142"/>
        <w:rPr>
          <w:rFonts w:ascii="Arial" w:hAnsi="Arial"/>
        </w:rPr>
      </w:pPr>
    </w:p>
    <w:p w14:paraId="43859108" w14:textId="77777777" w:rsidR="00AA39AE" w:rsidRPr="008A1A91" w:rsidRDefault="00AA39AE">
      <w:pPr>
        <w:pStyle w:val="NORMALSUB-CUENTAS"/>
        <w:ind w:right="142"/>
        <w:rPr>
          <w:rFonts w:ascii="Arial" w:hAnsi="Arial"/>
        </w:rPr>
      </w:pPr>
      <w:r w:rsidRPr="008A1A91">
        <w:rPr>
          <w:rFonts w:ascii="Arial" w:hAnsi="Arial"/>
        </w:rPr>
        <w:t>1602.03</w:t>
      </w:r>
      <w:r w:rsidRPr="008A1A91">
        <w:rPr>
          <w:rFonts w:ascii="Arial" w:hAnsi="Arial"/>
        </w:rPr>
        <w:tab/>
        <w:t>Inmuebles recibidos en pago y adjudicados</w:t>
      </w:r>
    </w:p>
    <w:p w14:paraId="7619BBC4" w14:textId="77777777" w:rsidR="00AA39AE" w:rsidRPr="008A1A91" w:rsidRDefault="00AA39AE">
      <w:pPr>
        <w:pStyle w:val="NORMALSUB-CUENTAS"/>
        <w:ind w:right="142"/>
        <w:rPr>
          <w:rFonts w:ascii="Arial" w:hAnsi="Arial"/>
        </w:rPr>
      </w:pPr>
      <w:r w:rsidRPr="008A1A91">
        <w:rPr>
          <w:rFonts w:ascii="Arial" w:hAnsi="Arial"/>
        </w:rPr>
        <w:t>1602.03.01</w:t>
      </w:r>
      <w:r w:rsidRPr="008A1A91">
        <w:rPr>
          <w:rFonts w:ascii="Arial" w:hAnsi="Arial"/>
        </w:rPr>
        <w:tab/>
        <w:t>Terrenos</w:t>
      </w:r>
    </w:p>
    <w:p w14:paraId="54454291" w14:textId="77777777" w:rsidR="00AA39AE" w:rsidRPr="008A1A91" w:rsidRDefault="00AA39AE">
      <w:pPr>
        <w:pStyle w:val="NORMALSUB-CUENTAS"/>
        <w:ind w:right="142"/>
        <w:rPr>
          <w:rFonts w:ascii="Arial" w:hAnsi="Arial"/>
        </w:rPr>
      </w:pPr>
      <w:r w:rsidRPr="008A1A91">
        <w:rPr>
          <w:rFonts w:ascii="Arial" w:hAnsi="Arial"/>
        </w:rPr>
        <w:t>1602.03.02</w:t>
      </w:r>
      <w:r w:rsidRPr="008A1A91">
        <w:rPr>
          <w:rFonts w:ascii="Arial" w:hAnsi="Arial"/>
        </w:rPr>
        <w:tab/>
        <w:t>Edificios y otras construcciones</w:t>
      </w:r>
    </w:p>
    <w:p w14:paraId="001791F7" w14:textId="77777777" w:rsidR="00AA39AE" w:rsidRPr="008A1A91" w:rsidRDefault="00AA39AE">
      <w:pPr>
        <w:pStyle w:val="SPC60"/>
        <w:ind w:right="142"/>
        <w:rPr>
          <w:rFonts w:ascii="Arial" w:hAnsi="Arial"/>
        </w:rPr>
      </w:pPr>
    </w:p>
    <w:p w14:paraId="234769AE" w14:textId="77777777" w:rsidR="00AA39AE" w:rsidRPr="008A1A91" w:rsidRDefault="00AA39AE">
      <w:pPr>
        <w:pStyle w:val="NORMALSUB-CUENTAS"/>
        <w:ind w:right="142"/>
        <w:rPr>
          <w:rFonts w:ascii="Arial" w:hAnsi="Arial"/>
        </w:rPr>
      </w:pPr>
      <w:r w:rsidRPr="008A1A91">
        <w:rPr>
          <w:rFonts w:ascii="Arial" w:hAnsi="Arial"/>
        </w:rPr>
        <w:t>1602.04</w:t>
      </w:r>
      <w:r w:rsidRPr="008A1A91">
        <w:rPr>
          <w:rFonts w:ascii="Arial" w:hAnsi="Arial"/>
        </w:rPr>
        <w:tab/>
        <w:t>Mobiliario y equipo recibidos en pago y adjudicados</w:t>
      </w:r>
    </w:p>
    <w:p w14:paraId="05ADED7D" w14:textId="77777777" w:rsidR="00AA39AE" w:rsidRPr="008A1A91" w:rsidRDefault="00AA39AE">
      <w:pPr>
        <w:pStyle w:val="NORMALSUB-CUENTAS"/>
        <w:ind w:right="142"/>
        <w:rPr>
          <w:rFonts w:ascii="Arial" w:hAnsi="Arial"/>
        </w:rPr>
      </w:pPr>
      <w:r w:rsidRPr="008A1A91">
        <w:rPr>
          <w:rFonts w:ascii="Arial" w:hAnsi="Arial"/>
        </w:rPr>
        <w:t>1602.04.01</w:t>
      </w:r>
      <w:r w:rsidRPr="008A1A91">
        <w:rPr>
          <w:rFonts w:ascii="Arial" w:hAnsi="Arial"/>
        </w:rPr>
        <w:tab/>
        <w:t xml:space="preserve">Mobiliario </w:t>
      </w:r>
    </w:p>
    <w:p w14:paraId="7C7C9B24" w14:textId="77777777" w:rsidR="00AA39AE" w:rsidRPr="008A1A91" w:rsidRDefault="00AA39AE">
      <w:pPr>
        <w:pStyle w:val="NORMALSUB-CUENTAS"/>
        <w:ind w:right="142"/>
        <w:rPr>
          <w:rFonts w:ascii="Arial" w:hAnsi="Arial"/>
        </w:rPr>
      </w:pPr>
      <w:r w:rsidRPr="008A1A91">
        <w:rPr>
          <w:rFonts w:ascii="Arial" w:hAnsi="Arial"/>
        </w:rPr>
        <w:t>1602.04.02</w:t>
      </w:r>
      <w:r w:rsidRPr="008A1A91">
        <w:rPr>
          <w:rFonts w:ascii="Arial" w:hAnsi="Arial"/>
        </w:rPr>
        <w:tab/>
        <w:t>Equipo</w:t>
      </w:r>
    </w:p>
    <w:p w14:paraId="53589FE6" w14:textId="77777777" w:rsidR="00AA39AE" w:rsidRPr="008A1A91" w:rsidRDefault="00AA39AE">
      <w:pPr>
        <w:pStyle w:val="SPC60"/>
        <w:ind w:right="142"/>
        <w:rPr>
          <w:rFonts w:ascii="Arial" w:hAnsi="Arial"/>
        </w:rPr>
      </w:pPr>
    </w:p>
    <w:p w14:paraId="09FB2315" w14:textId="77777777" w:rsidR="00AA39AE" w:rsidRPr="008A1A91" w:rsidRDefault="00AA39AE">
      <w:pPr>
        <w:pStyle w:val="NORMALSUB-CUENTAS"/>
        <w:ind w:right="142"/>
        <w:rPr>
          <w:rFonts w:ascii="Arial" w:hAnsi="Arial"/>
        </w:rPr>
      </w:pPr>
      <w:r w:rsidRPr="008A1A91">
        <w:rPr>
          <w:rFonts w:ascii="Arial" w:hAnsi="Arial"/>
        </w:rPr>
        <w:t>1602.05</w:t>
      </w:r>
      <w:r w:rsidRPr="008A1A91">
        <w:rPr>
          <w:rFonts w:ascii="Arial" w:hAnsi="Arial"/>
        </w:rPr>
        <w:tab/>
        <w:t>Maquinarias y unidades de transporte recibidos en pago y adjudicadas</w:t>
      </w:r>
    </w:p>
    <w:p w14:paraId="027D9F05" w14:textId="77777777" w:rsidR="00AA39AE" w:rsidRPr="008A1A91" w:rsidRDefault="00AA39AE">
      <w:pPr>
        <w:pStyle w:val="NORMALSUB-CUENTAS"/>
        <w:ind w:right="142"/>
        <w:rPr>
          <w:rFonts w:ascii="Arial" w:hAnsi="Arial"/>
        </w:rPr>
      </w:pPr>
      <w:r w:rsidRPr="008A1A91">
        <w:rPr>
          <w:rFonts w:ascii="Arial" w:hAnsi="Arial"/>
        </w:rPr>
        <w:t>1602.05.01</w:t>
      </w:r>
      <w:r w:rsidRPr="008A1A91">
        <w:rPr>
          <w:rFonts w:ascii="Arial" w:hAnsi="Arial"/>
        </w:rPr>
        <w:tab/>
        <w:t>Maquinarias</w:t>
      </w:r>
    </w:p>
    <w:p w14:paraId="284A33BF" w14:textId="77777777" w:rsidR="00AA39AE" w:rsidRPr="008A1A91" w:rsidRDefault="00AA39AE">
      <w:pPr>
        <w:pStyle w:val="NORMALSUB-CUENTAS"/>
        <w:numPr>
          <w:ilvl w:val="2"/>
          <w:numId w:val="5"/>
        </w:numPr>
        <w:ind w:right="142"/>
        <w:rPr>
          <w:rFonts w:ascii="Arial" w:hAnsi="Arial"/>
        </w:rPr>
      </w:pPr>
      <w:r w:rsidRPr="008A1A91">
        <w:rPr>
          <w:rFonts w:ascii="Arial" w:hAnsi="Arial"/>
        </w:rPr>
        <w:t>Unidades de transporte</w:t>
      </w:r>
    </w:p>
    <w:p w14:paraId="41AFF151" w14:textId="77777777" w:rsidR="00AA39AE" w:rsidRPr="008A1A91" w:rsidRDefault="00AA39AE">
      <w:pPr>
        <w:pStyle w:val="NORMALSUB-CUENTAS"/>
        <w:ind w:right="142"/>
        <w:rPr>
          <w:rFonts w:ascii="Arial" w:hAnsi="Arial"/>
          <w:sz w:val="16"/>
        </w:rPr>
      </w:pPr>
      <w:r w:rsidRPr="008A1A91">
        <w:rPr>
          <w:rFonts w:ascii="Arial" w:hAnsi="Arial"/>
        </w:rPr>
        <w:t xml:space="preserve">1602.06 </w:t>
      </w:r>
      <w:r w:rsidRPr="008A1A91">
        <w:rPr>
          <w:rFonts w:ascii="Arial" w:hAnsi="Arial"/>
        </w:rPr>
        <w:tab/>
        <w:t>Derechos de fideicomisario recibidos en pago y adjudicados</w:t>
      </w:r>
      <w:r w:rsidR="003D58B9" w:rsidRPr="008A1A91">
        <w:rPr>
          <w:rFonts w:ascii="Arial" w:hAnsi="Arial"/>
        </w:rPr>
        <w:t xml:space="preserve"> </w:t>
      </w:r>
      <w:r w:rsidR="003D58B9" w:rsidRPr="008A1A91">
        <w:rPr>
          <w:rStyle w:val="Refdenotaalpie"/>
          <w:rFonts w:ascii="Arial" w:hAnsi="Arial"/>
        </w:rPr>
        <w:footnoteReference w:id="870"/>
      </w:r>
      <w:r w:rsidRPr="008A1A91">
        <w:rPr>
          <w:rFonts w:ascii="Arial" w:hAnsi="Arial"/>
        </w:rPr>
        <w:t xml:space="preserve"> </w:t>
      </w:r>
    </w:p>
    <w:p w14:paraId="15C9937C" w14:textId="77777777" w:rsidR="00AA39AE" w:rsidRPr="008A1A91" w:rsidRDefault="00AA39AE">
      <w:pPr>
        <w:pStyle w:val="NORMALSUB-CUENTAS"/>
        <w:ind w:right="142"/>
        <w:rPr>
          <w:rFonts w:ascii="Arial" w:hAnsi="Arial"/>
          <w:sz w:val="16"/>
        </w:rPr>
      </w:pPr>
      <w:r w:rsidRPr="008A1A91">
        <w:rPr>
          <w:rFonts w:ascii="Arial" w:hAnsi="Arial"/>
        </w:rPr>
        <w:t xml:space="preserve">1602.06.01 </w:t>
      </w:r>
      <w:r w:rsidRPr="008A1A91">
        <w:rPr>
          <w:rFonts w:ascii="Arial" w:hAnsi="Arial"/>
        </w:rPr>
        <w:tab/>
        <w:t>Fideicomisos de dación en pago</w:t>
      </w:r>
      <w:r w:rsidR="003D58B9" w:rsidRPr="008A1A91">
        <w:rPr>
          <w:rFonts w:ascii="Arial" w:hAnsi="Arial"/>
        </w:rPr>
        <w:t xml:space="preserve"> </w:t>
      </w:r>
      <w:r w:rsidR="003D58B9" w:rsidRPr="008A1A91">
        <w:rPr>
          <w:rStyle w:val="Refdenotaalpie"/>
          <w:rFonts w:ascii="Arial" w:hAnsi="Arial"/>
        </w:rPr>
        <w:footnoteReference w:id="871"/>
      </w:r>
      <w:r w:rsidRPr="008A1A91">
        <w:rPr>
          <w:rFonts w:ascii="Arial" w:hAnsi="Arial"/>
        </w:rPr>
        <w:t xml:space="preserve">  </w:t>
      </w:r>
    </w:p>
    <w:p w14:paraId="712BB477" w14:textId="77777777" w:rsidR="00AA39AE" w:rsidRPr="008A1A91" w:rsidRDefault="00AA39AE" w:rsidP="00BD5599">
      <w:pPr>
        <w:pStyle w:val="NORMALSUB-CUENTAS"/>
        <w:numPr>
          <w:ilvl w:val="3"/>
          <w:numId w:val="6"/>
        </w:numPr>
        <w:tabs>
          <w:tab w:val="clear" w:pos="3906"/>
          <w:tab w:val="clear" w:pos="5175"/>
          <w:tab w:val="num" w:pos="3969"/>
        </w:tabs>
        <w:ind w:right="142" w:hanging="2623"/>
        <w:rPr>
          <w:rFonts w:ascii="Arial" w:hAnsi="Arial"/>
        </w:rPr>
      </w:pPr>
      <w:r w:rsidRPr="008A1A91">
        <w:rPr>
          <w:rFonts w:ascii="Arial" w:hAnsi="Arial"/>
        </w:rPr>
        <w:t>Bienes muebles</w:t>
      </w:r>
      <w:r w:rsidR="003D58B9" w:rsidRPr="008A1A91">
        <w:rPr>
          <w:rFonts w:ascii="Arial" w:hAnsi="Arial"/>
        </w:rPr>
        <w:t xml:space="preserve"> </w:t>
      </w:r>
      <w:r w:rsidR="003D58B9" w:rsidRPr="008A1A91">
        <w:rPr>
          <w:rStyle w:val="Refdenotaalpie"/>
          <w:rFonts w:ascii="Arial" w:hAnsi="Arial"/>
        </w:rPr>
        <w:footnoteReference w:id="872"/>
      </w:r>
      <w:r w:rsidRPr="008A1A91">
        <w:rPr>
          <w:rFonts w:ascii="Arial" w:hAnsi="Arial"/>
        </w:rPr>
        <w:t xml:space="preserve"> </w:t>
      </w:r>
    </w:p>
    <w:p w14:paraId="34B730D1" w14:textId="77777777" w:rsidR="00AA39AE" w:rsidRPr="008A1A91" w:rsidRDefault="00AA39AE" w:rsidP="00BD5599">
      <w:pPr>
        <w:pStyle w:val="NORMALSUB-CUENTAS"/>
        <w:numPr>
          <w:ilvl w:val="3"/>
          <w:numId w:val="6"/>
        </w:numPr>
        <w:tabs>
          <w:tab w:val="clear" w:pos="3906"/>
          <w:tab w:val="clear" w:pos="4956"/>
          <w:tab w:val="clear" w:pos="5175"/>
          <w:tab w:val="clear" w:pos="5664"/>
          <w:tab w:val="left" w:pos="2552"/>
          <w:tab w:val="left" w:pos="3969"/>
        </w:tabs>
        <w:ind w:right="142" w:hanging="2623"/>
        <w:rPr>
          <w:rFonts w:ascii="Arial" w:hAnsi="Arial"/>
        </w:rPr>
      </w:pPr>
      <w:r w:rsidRPr="008A1A91">
        <w:rPr>
          <w:rFonts w:ascii="Arial" w:hAnsi="Arial"/>
        </w:rPr>
        <w:t>Bienes inmuebles</w:t>
      </w:r>
      <w:r w:rsidR="003D58B9" w:rsidRPr="008A1A91">
        <w:rPr>
          <w:rFonts w:ascii="Arial" w:hAnsi="Arial"/>
        </w:rPr>
        <w:t xml:space="preserve"> </w:t>
      </w:r>
      <w:r w:rsidR="003D58B9" w:rsidRPr="008A1A91">
        <w:rPr>
          <w:rStyle w:val="Refdenotaalpie"/>
          <w:rFonts w:ascii="Arial" w:hAnsi="Arial"/>
        </w:rPr>
        <w:footnoteReference w:id="873"/>
      </w:r>
      <w:r w:rsidRPr="008A1A91">
        <w:rPr>
          <w:rFonts w:ascii="Arial" w:hAnsi="Arial"/>
        </w:rPr>
        <w:t xml:space="preserve"> </w:t>
      </w:r>
    </w:p>
    <w:p w14:paraId="72D897DE" w14:textId="77777777" w:rsidR="00AA39AE" w:rsidRPr="008A1A91" w:rsidRDefault="00AA39AE" w:rsidP="00BD5599">
      <w:pPr>
        <w:pStyle w:val="NORMALSUB-CUENTAS"/>
        <w:numPr>
          <w:ilvl w:val="2"/>
          <w:numId w:val="6"/>
        </w:numPr>
        <w:tabs>
          <w:tab w:val="clear" w:pos="3900"/>
          <w:tab w:val="clear" w:pos="4956"/>
          <w:tab w:val="left" w:pos="3969"/>
        </w:tabs>
        <w:ind w:right="142"/>
        <w:rPr>
          <w:rFonts w:ascii="Arial" w:hAnsi="Arial"/>
        </w:rPr>
      </w:pPr>
      <w:r w:rsidRPr="008A1A91">
        <w:rPr>
          <w:rFonts w:ascii="Arial" w:hAnsi="Arial"/>
        </w:rPr>
        <w:t>Otros fideicomisos</w:t>
      </w:r>
      <w:r w:rsidR="003D58B9" w:rsidRPr="008A1A91">
        <w:rPr>
          <w:rFonts w:ascii="Arial" w:hAnsi="Arial"/>
        </w:rPr>
        <w:t xml:space="preserve"> </w:t>
      </w:r>
      <w:r w:rsidR="003D58B9" w:rsidRPr="008A1A91">
        <w:rPr>
          <w:rStyle w:val="Refdenotaalpie"/>
          <w:rFonts w:ascii="Arial" w:hAnsi="Arial"/>
        </w:rPr>
        <w:footnoteReference w:id="874"/>
      </w:r>
      <w:r w:rsidRPr="008A1A91">
        <w:rPr>
          <w:rFonts w:ascii="Arial" w:hAnsi="Arial"/>
        </w:rPr>
        <w:t xml:space="preserve"> </w:t>
      </w:r>
    </w:p>
    <w:p w14:paraId="7A470699" w14:textId="77777777" w:rsidR="00AA39AE" w:rsidRPr="008A1A91" w:rsidRDefault="00AA39AE" w:rsidP="00BD5599">
      <w:pPr>
        <w:pStyle w:val="NORMALSUB-CUENTAS"/>
        <w:numPr>
          <w:ilvl w:val="3"/>
          <w:numId w:val="6"/>
        </w:numPr>
        <w:ind w:right="142" w:hanging="2623"/>
        <w:rPr>
          <w:rFonts w:ascii="Arial" w:hAnsi="Arial"/>
        </w:rPr>
      </w:pPr>
      <w:r w:rsidRPr="008A1A91">
        <w:rPr>
          <w:rFonts w:ascii="Arial" w:hAnsi="Arial"/>
        </w:rPr>
        <w:t>Bienes muebles</w:t>
      </w:r>
      <w:r w:rsidR="003D58B9" w:rsidRPr="008A1A91">
        <w:rPr>
          <w:rFonts w:ascii="Arial" w:hAnsi="Arial"/>
        </w:rPr>
        <w:t xml:space="preserve"> </w:t>
      </w:r>
      <w:r w:rsidR="003D58B9" w:rsidRPr="008A1A91">
        <w:rPr>
          <w:rStyle w:val="Refdenotaalpie"/>
          <w:rFonts w:ascii="Arial" w:hAnsi="Arial"/>
        </w:rPr>
        <w:footnoteReference w:id="875"/>
      </w:r>
      <w:r w:rsidRPr="008A1A91">
        <w:rPr>
          <w:rFonts w:ascii="Arial" w:hAnsi="Arial"/>
        </w:rPr>
        <w:t xml:space="preserve"> </w:t>
      </w:r>
    </w:p>
    <w:p w14:paraId="11D50B9A" w14:textId="77777777" w:rsidR="00AA39AE" w:rsidRPr="008A1A91" w:rsidRDefault="00AA39AE" w:rsidP="00BD5599">
      <w:pPr>
        <w:pStyle w:val="NORMALSUB-CUENTAS"/>
        <w:numPr>
          <w:ilvl w:val="3"/>
          <w:numId w:val="6"/>
        </w:numPr>
        <w:ind w:right="142" w:hanging="2623"/>
        <w:rPr>
          <w:rFonts w:ascii="Arial" w:hAnsi="Arial"/>
        </w:rPr>
      </w:pPr>
      <w:r w:rsidRPr="008A1A91">
        <w:rPr>
          <w:rFonts w:ascii="Arial" w:hAnsi="Arial"/>
        </w:rPr>
        <w:t>Bienes inmuebles</w:t>
      </w:r>
      <w:r w:rsidR="003D58B9" w:rsidRPr="008A1A91">
        <w:rPr>
          <w:rFonts w:ascii="Arial" w:hAnsi="Arial"/>
        </w:rPr>
        <w:t xml:space="preserve"> </w:t>
      </w:r>
      <w:r w:rsidR="003D58B9" w:rsidRPr="008A1A91">
        <w:rPr>
          <w:rStyle w:val="Refdenotaalpie"/>
          <w:rFonts w:ascii="Arial" w:hAnsi="Arial"/>
        </w:rPr>
        <w:footnoteReference w:id="876"/>
      </w:r>
      <w:r w:rsidRPr="008A1A91">
        <w:rPr>
          <w:rFonts w:ascii="Arial" w:hAnsi="Arial"/>
        </w:rPr>
        <w:t xml:space="preserve"> </w:t>
      </w:r>
    </w:p>
    <w:p w14:paraId="352ADBB4" w14:textId="77777777" w:rsidR="00932EF8" w:rsidRPr="008A1A91" w:rsidRDefault="00932EF8">
      <w:pPr>
        <w:pStyle w:val="NORMALSUB-CUENTAS"/>
        <w:ind w:right="142"/>
        <w:rPr>
          <w:rFonts w:ascii="Arial" w:hAnsi="Arial"/>
        </w:rPr>
      </w:pPr>
    </w:p>
    <w:p w14:paraId="483B4A2D" w14:textId="77777777" w:rsidR="00AA39AE" w:rsidRPr="008A1A91" w:rsidRDefault="00AA39AE">
      <w:pPr>
        <w:pStyle w:val="NORMALSUB-CUENTAS"/>
        <w:ind w:right="142"/>
        <w:rPr>
          <w:rFonts w:ascii="Arial" w:hAnsi="Arial"/>
        </w:rPr>
      </w:pPr>
      <w:r w:rsidRPr="008A1A91">
        <w:rPr>
          <w:rFonts w:ascii="Arial" w:hAnsi="Arial"/>
        </w:rPr>
        <w:t>1602.09</w:t>
      </w:r>
      <w:r w:rsidRPr="008A1A91">
        <w:rPr>
          <w:rFonts w:ascii="Arial" w:hAnsi="Arial"/>
        </w:rPr>
        <w:tab/>
        <w:t>Otros bienes recibidos en  pago y adjudicados</w:t>
      </w:r>
    </w:p>
    <w:p w14:paraId="25998C9F" w14:textId="77777777" w:rsidR="00AA39AE" w:rsidRPr="008A1A91" w:rsidRDefault="00AA39AE">
      <w:pPr>
        <w:pStyle w:val="plansubcta"/>
        <w:tabs>
          <w:tab w:val="clear" w:pos="5103"/>
          <w:tab w:val="clear" w:pos="7796"/>
          <w:tab w:val="clear" w:pos="8222"/>
          <w:tab w:val="clear" w:pos="8647"/>
        </w:tabs>
        <w:ind w:right="142"/>
        <w:rPr>
          <w:rFonts w:ascii="Arial" w:hAnsi="Arial"/>
          <w:b w:val="0"/>
          <w:sz w:val="16"/>
        </w:rPr>
      </w:pPr>
    </w:p>
    <w:p w14:paraId="0EB4754C" w14:textId="77777777" w:rsidR="00AA39AE" w:rsidRPr="008A1A91" w:rsidRDefault="00AA39AE">
      <w:pPr>
        <w:pStyle w:val="plansubcta"/>
        <w:ind w:right="142"/>
        <w:rPr>
          <w:rFonts w:ascii="Arial" w:hAnsi="Arial"/>
          <w:sz w:val="20"/>
        </w:rPr>
      </w:pPr>
      <w:r w:rsidRPr="008A1A91">
        <w:rPr>
          <w:rFonts w:ascii="Arial" w:hAnsi="Arial"/>
          <w:sz w:val="20"/>
        </w:rPr>
        <w:t>Ver dinámica en la cuenta 1603.</w:t>
      </w:r>
    </w:p>
    <w:p w14:paraId="3C04ADAA" w14:textId="77777777" w:rsidR="00AA39AE" w:rsidRPr="008A1A91" w:rsidRDefault="00AA39AE">
      <w:pPr>
        <w:pStyle w:val="plansubcta"/>
        <w:ind w:right="142"/>
        <w:rPr>
          <w:rFonts w:ascii="Arial" w:hAnsi="Arial"/>
          <w:sz w:val="20"/>
        </w:rPr>
      </w:pPr>
    </w:p>
    <w:p w14:paraId="1A87306C" w14:textId="77777777" w:rsidR="00AA39AE" w:rsidRPr="008A1A91" w:rsidRDefault="00AA39AE">
      <w:pPr>
        <w:pStyle w:val="plansubcta"/>
        <w:ind w:right="142"/>
        <w:rPr>
          <w:rFonts w:ascii="Arial" w:hAnsi="Arial"/>
          <w:sz w:val="20"/>
        </w:rPr>
      </w:pPr>
    </w:p>
    <w:p w14:paraId="4F5954A8" w14:textId="77777777" w:rsidR="003D58B9" w:rsidRPr="008A1A91" w:rsidRDefault="003D58B9">
      <w:pPr>
        <w:pStyle w:val="plansubcta"/>
        <w:ind w:right="142"/>
        <w:rPr>
          <w:rFonts w:ascii="Arial" w:hAnsi="Arial"/>
          <w:sz w:val="20"/>
        </w:rPr>
      </w:pPr>
    </w:p>
    <w:p w14:paraId="31119E6E" w14:textId="77777777" w:rsidR="003D58B9" w:rsidRPr="008A1A91" w:rsidRDefault="003D58B9">
      <w:pPr>
        <w:pStyle w:val="plansubcta"/>
        <w:ind w:right="142"/>
        <w:rPr>
          <w:rFonts w:ascii="Arial" w:hAnsi="Arial"/>
          <w:sz w:val="20"/>
        </w:rPr>
      </w:pPr>
    </w:p>
    <w:p w14:paraId="0BF79CEF" w14:textId="77777777" w:rsidR="003D58B9" w:rsidRPr="008A1A91" w:rsidRDefault="003D58B9">
      <w:pPr>
        <w:pStyle w:val="plansubcta"/>
        <w:ind w:right="142"/>
        <w:rPr>
          <w:rFonts w:ascii="Arial" w:hAnsi="Arial"/>
          <w:sz w:val="20"/>
        </w:rPr>
      </w:pPr>
    </w:p>
    <w:p w14:paraId="354C2E6D" w14:textId="77777777" w:rsidR="003D58B9" w:rsidRPr="008A1A91" w:rsidRDefault="003D58B9">
      <w:pPr>
        <w:pStyle w:val="plansubcta"/>
        <w:ind w:right="142"/>
        <w:rPr>
          <w:rFonts w:ascii="Arial" w:hAnsi="Arial"/>
          <w:sz w:val="20"/>
        </w:rPr>
      </w:pPr>
    </w:p>
    <w:p w14:paraId="469DEEE1" w14:textId="77777777" w:rsidR="003D58B9" w:rsidRPr="008A1A91" w:rsidRDefault="003D58B9">
      <w:pPr>
        <w:pStyle w:val="plansubcta"/>
        <w:ind w:right="142"/>
        <w:rPr>
          <w:rFonts w:ascii="Arial" w:hAnsi="Arial"/>
          <w:sz w:val="20"/>
        </w:rPr>
      </w:pPr>
    </w:p>
    <w:p w14:paraId="33E1FB11" w14:textId="77777777" w:rsidR="003D58B9" w:rsidRPr="008A1A91" w:rsidRDefault="003D58B9">
      <w:pPr>
        <w:pStyle w:val="plansubcta"/>
        <w:ind w:right="142"/>
        <w:rPr>
          <w:rFonts w:ascii="Arial" w:hAnsi="Arial"/>
          <w:sz w:val="20"/>
        </w:rPr>
      </w:pPr>
    </w:p>
    <w:p w14:paraId="7F698008" w14:textId="77777777" w:rsidR="003D58B9" w:rsidRPr="008A1A91" w:rsidRDefault="003D58B9">
      <w:pPr>
        <w:pStyle w:val="plansubcta"/>
        <w:ind w:right="142"/>
        <w:rPr>
          <w:rFonts w:ascii="Arial" w:hAnsi="Arial"/>
          <w:sz w:val="20"/>
        </w:rPr>
      </w:pPr>
    </w:p>
    <w:p w14:paraId="0D61B057" w14:textId="77777777" w:rsidR="003D58B9" w:rsidRPr="008A1A91" w:rsidRDefault="003D58B9">
      <w:pPr>
        <w:pStyle w:val="plansubcta"/>
        <w:ind w:right="142"/>
        <w:rPr>
          <w:rFonts w:ascii="Arial" w:hAnsi="Arial"/>
          <w:sz w:val="20"/>
        </w:rPr>
      </w:pPr>
    </w:p>
    <w:p w14:paraId="77B6AFC7" w14:textId="77777777" w:rsidR="003D58B9" w:rsidRPr="008A1A91" w:rsidRDefault="003D58B9">
      <w:pPr>
        <w:pStyle w:val="plansubcta"/>
        <w:ind w:right="142"/>
        <w:rPr>
          <w:rFonts w:ascii="Arial" w:hAnsi="Arial"/>
          <w:sz w:val="20"/>
        </w:rPr>
      </w:pPr>
    </w:p>
    <w:p w14:paraId="36824BA5" w14:textId="77777777" w:rsidR="003D58B9" w:rsidRPr="008A1A91" w:rsidRDefault="003D58B9">
      <w:pPr>
        <w:pStyle w:val="plansubcta"/>
        <w:ind w:right="142"/>
        <w:rPr>
          <w:rFonts w:ascii="Arial" w:hAnsi="Arial"/>
          <w:sz w:val="20"/>
        </w:rPr>
      </w:pPr>
    </w:p>
    <w:p w14:paraId="3F9CD794" w14:textId="77777777" w:rsidR="003D58B9" w:rsidRPr="008A1A91" w:rsidRDefault="003D58B9">
      <w:pPr>
        <w:pStyle w:val="plansubcta"/>
        <w:ind w:right="142"/>
        <w:rPr>
          <w:rFonts w:ascii="Arial" w:hAnsi="Arial"/>
          <w:sz w:val="20"/>
        </w:rPr>
      </w:pPr>
    </w:p>
    <w:p w14:paraId="7F070C0C" w14:textId="77777777" w:rsidR="003D58B9" w:rsidRPr="008A1A91" w:rsidRDefault="003D58B9">
      <w:pPr>
        <w:pStyle w:val="plansubcta"/>
        <w:ind w:right="142"/>
        <w:rPr>
          <w:rFonts w:ascii="Arial" w:hAnsi="Arial"/>
          <w:sz w:val="20"/>
        </w:rPr>
      </w:pPr>
    </w:p>
    <w:p w14:paraId="4C662CE8" w14:textId="77777777" w:rsidR="003D58B9" w:rsidRPr="008A1A91" w:rsidRDefault="003D58B9">
      <w:pPr>
        <w:pStyle w:val="plansubcta"/>
        <w:ind w:right="142"/>
        <w:rPr>
          <w:rFonts w:ascii="Arial" w:hAnsi="Arial"/>
          <w:sz w:val="20"/>
        </w:rPr>
      </w:pPr>
    </w:p>
    <w:p w14:paraId="06D5A690" w14:textId="77777777" w:rsidR="003D58B9" w:rsidRPr="008A1A91" w:rsidRDefault="003D58B9">
      <w:pPr>
        <w:pStyle w:val="plansubcta"/>
        <w:ind w:right="142"/>
        <w:rPr>
          <w:rFonts w:ascii="Arial" w:hAnsi="Arial"/>
          <w:sz w:val="20"/>
        </w:rPr>
      </w:pPr>
    </w:p>
    <w:p w14:paraId="4D639377" w14:textId="77777777" w:rsidR="003D58B9" w:rsidRPr="008A1A91" w:rsidRDefault="003D58B9">
      <w:pPr>
        <w:pStyle w:val="plansubcta"/>
        <w:ind w:right="142"/>
        <w:rPr>
          <w:rFonts w:ascii="Arial" w:hAnsi="Arial"/>
          <w:sz w:val="20"/>
        </w:rPr>
      </w:pPr>
    </w:p>
    <w:p w14:paraId="001D1C11" w14:textId="77777777" w:rsidR="003D58B9" w:rsidRPr="008A1A91" w:rsidRDefault="003D58B9">
      <w:pPr>
        <w:pStyle w:val="plansubcta"/>
        <w:ind w:right="142"/>
        <w:rPr>
          <w:rFonts w:ascii="Arial" w:hAnsi="Arial"/>
          <w:sz w:val="20"/>
        </w:rPr>
      </w:pPr>
    </w:p>
    <w:p w14:paraId="77CA77DD" w14:textId="77777777" w:rsidR="003D58B9" w:rsidRPr="008A1A91" w:rsidRDefault="003D58B9">
      <w:pPr>
        <w:pStyle w:val="plansubcta"/>
        <w:ind w:right="142"/>
        <w:rPr>
          <w:rFonts w:ascii="Arial" w:hAnsi="Arial"/>
          <w:sz w:val="20"/>
        </w:rPr>
      </w:pPr>
    </w:p>
    <w:p w14:paraId="2D654243" w14:textId="77777777" w:rsidR="003D58B9" w:rsidRPr="008A1A91" w:rsidRDefault="003D58B9">
      <w:pPr>
        <w:pStyle w:val="plansubcta"/>
        <w:ind w:right="142"/>
        <w:rPr>
          <w:rFonts w:ascii="Arial" w:hAnsi="Arial"/>
          <w:sz w:val="20"/>
        </w:rPr>
      </w:pPr>
    </w:p>
    <w:p w14:paraId="20ABD8A3" w14:textId="77777777" w:rsidR="003D58B9" w:rsidRPr="008A1A91" w:rsidRDefault="003D58B9">
      <w:pPr>
        <w:pStyle w:val="plansubcta"/>
        <w:ind w:right="142"/>
        <w:rPr>
          <w:rFonts w:ascii="Arial" w:hAnsi="Arial"/>
          <w:sz w:val="20"/>
        </w:rPr>
      </w:pPr>
    </w:p>
    <w:p w14:paraId="7BA2A5F3" w14:textId="77777777" w:rsidR="003D58B9" w:rsidRPr="008A1A91" w:rsidRDefault="003D58B9">
      <w:pPr>
        <w:pStyle w:val="plansubcta"/>
        <w:ind w:right="142"/>
        <w:rPr>
          <w:rFonts w:ascii="Arial" w:hAnsi="Arial"/>
          <w:sz w:val="20"/>
        </w:rPr>
      </w:pPr>
    </w:p>
    <w:p w14:paraId="29C55915" w14:textId="77777777" w:rsidR="003D58B9" w:rsidRPr="008A1A91" w:rsidRDefault="003D58B9">
      <w:pPr>
        <w:pStyle w:val="plansubcta"/>
        <w:ind w:right="142"/>
        <w:rPr>
          <w:rFonts w:ascii="Arial" w:hAnsi="Arial"/>
          <w:sz w:val="20"/>
        </w:rPr>
      </w:pPr>
    </w:p>
    <w:p w14:paraId="12F75392" w14:textId="77777777" w:rsidR="003D58B9" w:rsidRPr="008A1A91" w:rsidRDefault="003D58B9">
      <w:pPr>
        <w:pStyle w:val="plansubcta"/>
        <w:ind w:right="142"/>
        <w:rPr>
          <w:rFonts w:ascii="Arial" w:hAnsi="Arial"/>
          <w:sz w:val="20"/>
        </w:rPr>
      </w:pPr>
    </w:p>
    <w:p w14:paraId="354DD2D2" w14:textId="77777777" w:rsidR="003D58B9" w:rsidRPr="008A1A91" w:rsidRDefault="003D58B9">
      <w:pPr>
        <w:pStyle w:val="plansubcta"/>
        <w:ind w:right="142"/>
        <w:rPr>
          <w:rFonts w:ascii="Arial" w:hAnsi="Arial"/>
          <w:sz w:val="20"/>
        </w:rPr>
      </w:pPr>
    </w:p>
    <w:p w14:paraId="059D8069" w14:textId="77777777" w:rsidR="003D58B9" w:rsidRPr="008A1A91" w:rsidRDefault="003D58B9">
      <w:pPr>
        <w:pStyle w:val="plansubcta"/>
        <w:ind w:right="142"/>
        <w:rPr>
          <w:rFonts w:ascii="Arial" w:hAnsi="Arial"/>
          <w:sz w:val="20"/>
        </w:rPr>
      </w:pPr>
    </w:p>
    <w:p w14:paraId="0653DF84" w14:textId="77777777" w:rsidR="003D58B9" w:rsidRPr="008A1A91" w:rsidRDefault="003D58B9">
      <w:pPr>
        <w:pStyle w:val="plansubcta"/>
        <w:ind w:right="142"/>
        <w:rPr>
          <w:rFonts w:ascii="Arial" w:hAnsi="Arial"/>
          <w:sz w:val="20"/>
        </w:rPr>
      </w:pPr>
    </w:p>
    <w:p w14:paraId="5AB2743D" w14:textId="77777777" w:rsidR="003D58B9" w:rsidRPr="008A1A91" w:rsidRDefault="003D58B9">
      <w:pPr>
        <w:pStyle w:val="plansubcta"/>
        <w:ind w:right="142"/>
        <w:rPr>
          <w:rFonts w:ascii="Arial" w:hAnsi="Arial"/>
          <w:sz w:val="20"/>
        </w:rPr>
      </w:pPr>
    </w:p>
    <w:p w14:paraId="0B22253A" w14:textId="77777777" w:rsidR="003D58B9" w:rsidRPr="008A1A91" w:rsidRDefault="003D58B9">
      <w:pPr>
        <w:pStyle w:val="plansubcta"/>
        <w:ind w:right="142"/>
        <w:rPr>
          <w:rFonts w:ascii="Arial" w:hAnsi="Arial"/>
          <w:sz w:val="20"/>
        </w:rPr>
      </w:pPr>
    </w:p>
    <w:p w14:paraId="37FAC61D" w14:textId="77777777" w:rsidR="003D58B9" w:rsidRPr="008A1A91" w:rsidRDefault="003D58B9">
      <w:pPr>
        <w:pStyle w:val="plansubcta"/>
        <w:ind w:right="142"/>
        <w:rPr>
          <w:rFonts w:ascii="Arial" w:hAnsi="Arial"/>
          <w:sz w:val="20"/>
        </w:rPr>
      </w:pPr>
    </w:p>
    <w:p w14:paraId="2A8F082D" w14:textId="77777777" w:rsidR="003D58B9" w:rsidRPr="008A1A91" w:rsidRDefault="003D58B9">
      <w:pPr>
        <w:pStyle w:val="plansubcta"/>
        <w:ind w:right="142"/>
        <w:rPr>
          <w:rFonts w:ascii="Arial" w:hAnsi="Arial"/>
          <w:sz w:val="20"/>
        </w:rPr>
      </w:pPr>
    </w:p>
    <w:p w14:paraId="4C395E52" w14:textId="77777777" w:rsidR="003D58B9" w:rsidRPr="008A1A91" w:rsidRDefault="003D58B9">
      <w:pPr>
        <w:pStyle w:val="plansubcta"/>
        <w:ind w:right="142"/>
        <w:rPr>
          <w:rFonts w:ascii="Arial" w:hAnsi="Arial"/>
          <w:sz w:val="20"/>
        </w:rPr>
      </w:pPr>
    </w:p>
    <w:p w14:paraId="4FE43D90" w14:textId="77777777" w:rsidR="003D58B9" w:rsidRPr="008A1A91" w:rsidRDefault="003D58B9">
      <w:pPr>
        <w:pStyle w:val="plansubcta"/>
        <w:ind w:right="142"/>
        <w:rPr>
          <w:rFonts w:ascii="Arial" w:hAnsi="Arial"/>
          <w:sz w:val="20"/>
        </w:rPr>
      </w:pPr>
    </w:p>
    <w:p w14:paraId="021AABFC" w14:textId="77777777" w:rsidR="003D58B9" w:rsidRPr="008A1A91" w:rsidRDefault="003D58B9">
      <w:pPr>
        <w:pStyle w:val="plansubcta"/>
        <w:ind w:right="142"/>
        <w:rPr>
          <w:rFonts w:ascii="Arial" w:hAnsi="Arial"/>
          <w:sz w:val="20"/>
        </w:rPr>
      </w:pPr>
    </w:p>
    <w:p w14:paraId="5444A0E3" w14:textId="77777777" w:rsidR="003D58B9" w:rsidRPr="008A1A91" w:rsidRDefault="003D58B9">
      <w:pPr>
        <w:pStyle w:val="plansubcta"/>
        <w:ind w:right="142"/>
        <w:rPr>
          <w:rFonts w:ascii="Arial" w:hAnsi="Arial"/>
          <w:sz w:val="20"/>
        </w:rPr>
      </w:pPr>
    </w:p>
    <w:p w14:paraId="67DD0319" w14:textId="77777777" w:rsidR="003D58B9" w:rsidRPr="008A1A91" w:rsidRDefault="003D58B9">
      <w:pPr>
        <w:pStyle w:val="plansubcta"/>
        <w:ind w:right="142"/>
        <w:rPr>
          <w:rFonts w:ascii="Arial" w:hAnsi="Arial"/>
          <w:sz w:val="20"/>
        </w:rPr>
      </w:pPr>
    </w:p>
    <w:p w14:paraId="24CCD6BC" w14:textId="77777777" w:rsidR="003D58B9" w:rsidRPr="008A1A91" w:rsidRDefault="003D58B9">
      <w:pPr>
        <w:pStyle w:val="plansubcta"/>
        <w:ind w:right="142"/>
        <w:rPr>
          <w:rFonts w:ascii="Arial" w:hAnsi="Arial"/>
          <w:sz w:val="20"/>
        </w:rPr>
      </w:pPr>
    </w:p>
    <w:p w14:paraId="6156BF6A" w14:textId="77777777" w:rsidR="003D58B9" w:rsidRPr="008A1A91" w:rsidRDefault="003D58B9">
      <w:pPr>
        <w:pStyle w:val="plansubcta"/>
        <w:ind w:right="142"/>
        <w:rPr>
          <w:rFonts w:ascii="Arial" w:hAnsi="Arial"/>
          <w:sz w:val="20"/>
        </w:rPr>
      </w:pPr>
    </w:p>
    <w:p w14:paraId="57FA2C88" w14:textId="77777777" w:rsidR="003D58B9" w:rsidRPr="008A1A91" w:rsidRDefault="003D58B9">
      <w:pPr>
        <w:pStyle w:val="plansubcta"/>
        <w:ind w:right="142"/>
        <w:rPr>
          <w:rFonts w:ascii="Arial" w:hAnsi="Arial"/>
          <w:sz w:val="20"/>
        </w:rPr>
      </w:pPr>
    </w:p>
    <w:p w14:paraId="338B543E" w14:textId="77777777" w:rsidR="003D58B9" w:rsidRPr="008A1A91" w:rsidRDefault="003D58B9">
      <w:pPr>
        <w:pStyle w:val="plansubcta"/>
        <w:ind w:right="142"/>
        <w:rPr>
          <w:rFonts w:ascii="Arial" w:hAnsi="Arial"/>
          <w:sz w:val="20"/>
        </w:rPr>
      </w:pPr>
    </w:p>
    <w:p w14:paraId="032BAB83" w14:textId="77777777" w:rsidR="003D58B9" w:rsidRPr="008A1A91" w:rsidRDefault="003D58B9">
      <w:pPr>
        <w:pStyle w:val="plansubcta"/>
        <w:ind w:right="142"/>
        <w:rPr>
          <w:rFonts w:ascii="Arial" w:hAnsi="Arial"/>
          <w:sz w:val="20"/>
        </w:rPr>
      </w:pPr>
    </w:p>
    <w:p w14:paraId="3D5F8407" w14:textId="77777777" w:rsidR="00515321" w:rsidRPr="008A1A91" w:rsidRDefault="00515321">
      <w:pPr>
        <w:pStyle w:val="plansubcta"/>
        <w:ind w:right="142"/>
        <w:rPr>
          <w:rFonts w:ascii="Arial" w:hAnsi="Arial"/>
          <w:sz w:val="20"/>
        </w:rPr>
      </w:pPr>
    </w:p>
    <w:p w14:paraId="1458C64E" w14:textId="77777777" w:rsidR="00515321" w:rsidRPr="008A1A91" w:rsidRDefault="00515321">
      <w:pPr>
        <w:pStyle w:val="plansubcta"/>
        <w:ind w:right="142"/>
        <w:rPr>
          <w:rFonts w:ascii="Arial" w:hAnsi="Arial"/>
          <w:sz w:val="20"/>
        </w:rPr>
      </w:pPr>
    </w:p>
    <w:p w14:paraId="2CBC6CF0" w14:textId="77777777" w:rsidR="00515321" w:rsidRPr="008A1A91" w:rsidRDefault="00515321">
      <w:pPr>
        <w:pStyle w:val="plansubcta"/>
        <w:ind w:right="142"/>
        <w:rPr>
          <w:rFonts w:ascii="Arial" w:hAnsi="Arial"/>
          <w:sz w:val="20"/>
        </w:rPr>
      </w:pPr>
    </w:p>
    <w:p w14:paraId="53ABFB6B" w14:textId="77777777" w:rsidR="00515321" w:rsidRPr="008A1A91" w:rsidRDefault="00515321">
      <w:pPr>
        <w:pStyle w:val="plansubcta"/>
        <w:ind w:right="142"/>
        <w:rPr>
          <w:rFonts w:ascii="Arial" w:hAnsi="Arial"/>
          <w:sz w:val="20"/>
        </w:rPr>
      </w:pPr>
    </w:p>
    <w:p w14:paraId="07D9159C" w14:textId="77777777" w:rsidR="00515321" w:rsidRPr="008A1A91" w:rsidRDefault="00515321">
      <w:pPr>
        <w:pStyle w:val="plansubcta"/>
        <w:ind w:right="142"/>
        <w:rPr>
          <w:rFonts w:ascii="Arial" w:hAnsi="Arial"/>
          <w:sz w:val="20"/>
        </w:rPr>
      </w:pPr>
    </w:p>
    <w:p w14:paraId="2E1EBE11" w14:textId="77777777" w:rsidR="00515321" w:rsidRPr="008A1A91" w:rsidRDefault="00515321">
      <w:pPr>
        <w:pStyle w:val="plansubcta"/>
        <w:ind w:right="142"/>
        <w:rPr>
          <w:rFonts w:ascii="Arial" w:hAnsi="Arial"/>
          <w:sz w:val="20"/>
        </w:rPr>
      </w:pPr>
    </w:p>
    <w:p w14:paraId="6C6E5516" w14:textId="77777777" w:rsidR="00AA39AE" w:rsidRPr="008A1A91" w:rsidRDefault="00AA39AE">
      <w:pPr>
        <w:pStyle w:val="plansubcta"/>
        <w:ind w:right="142"/>
        <w:rPr>
          <w:rFonts w:ascii="Arial" w:hAnsi="Arial"/>
          <w:sz w:val="20"/>
        </w:rPr>
      </w:pPr>
    </w:p>
    <w:p w14:paraId="5FC30EB2" w14:textId="77777777" w:rsidR="00AA39AE" w:rsidRPr="008A1A91" w:rsidRDefault="00AA39AE">
      <w:pPr>
        <w:pStyle w:val="plansubcta"/>
        <w:ind w:right="142"/>
        <w:rPr>
          <w:rFonts w:ascii="Arial" w:hAnsi="Arial"/>
          <w:sz w:val="20"/>
        </w:rPr>
      </w:pPr>
    </w:p>
    <w:p w14:paraId="5917BD78" w14:textId="77777777" w:rsidR="00AA39AE" w:rsidRPr="008A1A91" w:rsidRDefault="00AA39AE">
      <w:pPr>
        <w:pStyle w:val="plansubcta"/>
        <w:ind w:right="142"/>
        <w:rPr>
          <w:rFonts w:ascii="Arial" w:hAnsi="Arial"/>
          <w:sz w:val="20"/>
        </w:rPr>
      </w:pPr>
    </w:p>
    <w:p w14:paraId="7ECC99A1" w14:textId="77777777" w:rsidR="00AA39AE" w:rsidRPr="008A1A91" w:rsidRDefault="00AA39AE">
      <w:pPr>
        <w:pStyle w:val="plansubcta"/>
        <w:ind w:right="142"/>
        <w:rPr>
          <w:rFonts w:ascii="Arial" w:hAnsi="Arial"/>
          <w:sz w:val="20"/>
        </w:rPr>
      </w:pPr>
    </w:p>
    <w:p w14:paraId="0A2EAB0E" w14:textId="77777777" w:rsidR="000502A7" w:rsidRPr="008A1A91" w:rsidRDefault="00AA39AE" w:rsidP="000502A7">
      <w:pPr>
        <w:pStyle w:val="Sangradetextonormal"/>
        <w:tabs>
          <w:tab w:val="left" w:pos="851"/>
        </w:tabs>
        <w:ind w:left="567" w:right="142"/>
        <w:rPr>
          <w:rFonts w:cs="Arial"/>
          <w:b/>
          <w:sz w:val="20"/>
          <w:lang w:val="es-PE"/>
        </w:rPr>
      </w:pPr>
      <w:r w:rsidRPr="008A1A91">
        <w:rPr>
          <w:b/>
          <w:sz w:val="20"/>
        </w:rPr>
        <w:t>CUENTA</w:t>
      </w:r>
      <w:r w:rsidRPr="008A1A91">
        <w:rPr>
          <w:b/>
          <w:sz w:val="20"/>
        </w:rPr>
        <w:tab/>
        <w:t>:</w:t>
      </w:r>
      <w:r w:rsidRPr="008A1A91">
        <w:rPr>
          <w:b/>
          <w:sz w:val="20"/>
        </w:rPr>
        <w:tab/>
        <w:t>1603</w:t>
      </w:r>
      <w:r w:rsidRPr="008A1A91">
        <w:rPr>
          <w:b/>
          <w:sz w:val="20"/>
        </w:rPr>
        <w:tab/>
      </w:r>
      <w:r w:rsidR="000502A7" w:rsidRPr="008A1A91">
        <w:rPr>
          <w:rFonts w:cs="Arial"/>
          <w:b/>
          <w:sz w:val="20"/>
          <w:lang w:val="es-PE"/>
        </w:rPr>
        <w:t>ACTIVOS NO CORRIENTES MANTENIDOS PARA LA VENTA</w:t>
      </w:r>
      <w:r w:rsidR="000502A7" w:rsidRPr="008A1A91">
        <w:rPr>
          <w:rStyle w:val="Refdenotaalpie"/>
          <w:rFonts w:cs="Arial"/>
          <w:b/>
          <w:sz w:val="20"/>
          <w:lang w:val="es-PE"/>
        </w:rPr>
        <w:footnoteReference w:id="877"/>
      </w:r>
    </w:p>
    <w:p w14:paraId="3B64EB6A" w14:textId="77777777" w:rsidR="00AA39AE" w:rsidRPr="008A1A91" w:rsidRDefault="00AA39AE">
      <w:pPr>
        <w:pStyle w:val="plansubcta"/>
        <w:tabs>
          <w:tab w:val="clear" w:pos="5103"/>
          <w:tab w:val="clear" w:pos="7796"/>
          <w:tab w:val="clear" w:pos="8222"/>
          <w:tab w:val="clear" w:pos="8647"/>
        </w:tabs>
        <w:ind w:right="142"/>
        <w:jc w:val="both"/>
        <w:rPr>
          <w:rFonts w:ascii="Arial" w:hAnsi="Arial"/>
          <w:sz w:val="20"/>
        </w:rPr>
      </w:pPr>
      <w:r w:rsidRPr="008A1A91">
        <w:rPr>
          <w:rFonts w:ascii="Arial" w:hAnsi="Arial"/>
          <w:sz w:val="20"/>
        </w:rPr>
        <w:tab/>
      </w:r>
    </w:p>
    <w:p w14:paraId="29A8053F" w14:textId="77777777" w:rsidR="00AA39AE" w:rsidRPr="008A1A91" w:rsidRDefault="00AA39AE">
      <w:pPr>
        <w:pStyle w:val="planseg"/>
        <w:ind w:right="142"/>
      </w:pPr>
    </w:p>
    <w:p w14:paraId="2DDDFD28" w14:textId="77777777" w:rsidR="000502A7" w:rsidRPr="008A1A91" w:rsidRDefault="00AA39AE">
      <w:pPr>
        <w:pStyle w:val="plandescr"/>
        <w:ind w:right="142"/>
        <w:rPr>
          <w:rFonts w:ascii="Arial" w:hAnsi="Arial"/>
          <w:sz w:val="20"/>
        </w:rPr>
      </w:pPr>
      <w:r w:rsidRPr="008A1A91">
        <w:rPr>
          <w:rFonts w:ascii="Arial" w:hAnsi="Arial"/>
          <w:sz w:val="20"/>
        </w:rPr>
        <w:t>DESCRIPCIÓN:</w:t>
      </w:r>
      <w:r w:rsidRPr="008A1A91">
        <w:rPr>
          <w:rFonts w:ascii="Arial" w:hAnsi="Arial"/>
          <w:sz w:val="20"/>
        </w:rPr>
        <w:tab/>
      </w:r>
      <w:r w:rsidRPr="008A1A91">
        <w:rPr>
          <w:rFonts w:ascii="Arial" w:hAnsi="Arial"/>
          <w:sz w:val="20"/>
        </w:rPr>
        <w:tab/>
      </w:r>
    </w:p>
    <w:p w14:paraId="3845B502" w14:textId="77777777" w:rsidR="00865929" w:rsidRPr="008A1A91" w:rsidRDefault="00865929" w:rsidP="000502A7">
      <w:pPr>
        <w:pStyle w:val="Sangradetextonormal"/>
        <w:tabs>
          <w:tab w:val="left" w:pos="709"/>
          <w:tab w:val="left" w:pos="851"/>
        </w:tabs>
        <w:ind w:left="567" w:right="142"/>
        <w:rPr>
          <w:rFonts w:cs="Arial"/>
          <w:sz w:val="20"/>
          <w:lang w:val="es-PE"/>
        </w:rPr>
      </w:pPr>
    </w:p>
    <w:p w14:paraId="653DE085" w14:textId="77777777" w:rsidR="000502A7" w:rsidRPr="008A1A91" w:rsidRDefault="000502A7" w:rsidP="000502A7">
      <w:pPr>
        <w:pStyle w:val="Sangradetextonormal"/>
        <w:tabs>
          <w:tab w:val="left" w:pos="709"/>
          <w:tab w:val="left" w:pos="851"/>
        </w:tabs>
        <w:ind w:left="567" w:right="142"/>
        <w:rPr>
          <w:rFonts w:cs="Arial"/>
          <w:sz w:val="20"/>
          <w:lang w:val="es-PE"/>
        </w:rPr>
      </w:pPr>
      <w:r w:rsidRPr="008A1A91">
        <w:rPr>
          <w:rFonts w:cs="Arial"/>
          <w:sz w:val="20"/>
          <w:lang w:val="es-PE"/>
        </w:rPr>
        <w:t>En esta cuenta se registran los activos no corrientes mantenidos para la venta, siempre que cumplan con las condiciones para ser clasificados como tal de acuerdo a la NIIF 5. La medición de dichos activos debe seguir los lineamientos de la NIIF 5, debiendo registrarse los ajustes de la valuación en la subcuenta 4304.03 denominado “Provisión para activos no corrientes mantenidos para la venta” con abono a la subcuenta 1609.03.</w:t>
      </w:r>
    </w:p>
    <w:p w14:paraId="11DB4382" w14:textId="77777777" w:rsidR="000502A7" w:rsidRPr="008A1A91" w:rsidRDefault="000502A7" w:rsidP="000502A7">
      <w:pPr>
        <w:pStyle w:val="Sangradetextonormal"/>
        <w:tabs>
          <w:tab w:val="left" w:pos="851"/>
          <w:tab w:val="left" w:pos="993"/>
        </w:tabs>
        <w:ind w:left="567" w:right="142"/>
        <w:rPr>
          <w:rFonts w:cs="Arial"/>
          <w:sz w:val="20"/>
          <w:lang w:val="es-PE"/>
        </w:rPr>
      </w:pPr>
    </w:p>
    <w:p w14:paraId="23B98900" w14:textId="77777777" w:rsidR="000502A7" w:rsidRPr="008A1A91" w:rsidRDefault="000502A7" w:rsidP="000502A7">
      <w:pPr>
        <w:pStyle w:val="Sangradetextonormal"/>
        <w:tabs>
          <w:tab w:val="left" w:pos="709"/>
          <w:tab w:val="left" w:pos="851"/>
        </w:tabs>
        <w:ind w:left="567" w:right="142"/>
        <w:rPr>
          <w:rFonts w:cs="Arial"/>
          <w:sz w:val="20"/>
          <w:lang w:val="es-PE"/>
        </w:rPr>
      </w:pPr>
      <w:r w:rsidRPr="008A1A91">
        <w:rPr>
          <w:rFonts w:cs="Arial"/>
          <w:sz w:val="20"/>
          <w:lang w:val="es-PE"/>
        </w:rPr>
        <w:t>Las ganancias o pérdidas por la venta de los activos no corrientes mantenidos para la venta se registrarán en las cuentas 5604 y 4604 respectivamente.</w:t>
      </w:r>
    </w:p>
    <w:p w14:paraId="1FC99660" w14:textId="77777777" w:rsidR="000502A7" w:rsidRPr="008A1A91" w:rsidRDefault="000502A7" w:rsidP="000502A7">
      <w:pPr>
        <w:pStyle w:val="Sangradetextonormal"/>
        <w:tabs>
          <w:tab w:val="left" w:pos="851"/>
          <w:tab w:val="left" w:pos="993"/>
        </w:tabs>
        <w:ind w:left="567" w:right="142"/>
        <w:rPr>
          <w:rFonts w:cs="Arial"/>
          <w:sz w:val="20"/>
          <w:lang w:val="es-PE"/>
        </w:rPr>
      </w:pPr>
    </w:p>
    <w:p w14:paraId="139A9E65" w14:textId="77777777" w:rsidR="000502A7" w:rsidRPr="008A1A91" w:rsidRDefault="000502A7" w:rsidP="000502A7">
      <w:pPr>
        <w:pStyle w:val="Sangradetextonormal"/>
        <w:tabs>
          <w:tab w:val="left" w:pos="709"/>
          <w:tab w:val="left" w:pos="851"/>
        </w:tabs>
        <w:ind w:left="567" w:right="142"/>
        <w:rPr>
          <w:rFonts w:cs="Arial"/>
          <w:sz w:val="20"/>
          <w:lang w:val="es-PE"/>
        </w:rPr>
      </w:pPr>
      <w:r w:rsidRPr="008A1A91">
        <w:rPr>
          <w:rFonts w:cs="Arial"/>
          <w:sz w:val="20"/>
          <w:lang w:val="es-PE"/>
        </w:rPr>
        <w:t>En esta cuenta no se pueden registrar los bienes recuperados, recibidos en pago ni los bienes adjudicados, cuyo tratamiento contable seguirá las disposiciones del Reglamento para el tratamiento de los bienes adjudicados y recuperados y sus provisiones, aprobado mediante Resolución SBS N° 1535-2005 y sus normas modificatorias, así como tampoco se registrarán en esta cuenta las inversiones en subsidiarias, asociadas y participaciones en negocios conjuntos  que seguirán las disposiciones del rubro 17.</w:t>
      </w:r>
    </w:p>
    <w:p w14:paraId="2DBB410A" w14:textId="77777777" w:rsidR="00AA39AE" w:rsidRPr="008A1A91" w:rsidRDefault="00AA39AE">
      <w:pPr>
        <w:pStyle w:val="plandescr"/>
        <w:tabs>
          <w:tab w:val="clear" w:pos="5103"/>
          <w:tab w:val="clear" w:pos="7796"/>
          <w:tab w:val="clear" w:pos="8222"/>
          <w:tab w:val="clear" w:pos="8647"/>
        </w:tabs>
        <w:ind w:right="142"/>
        <w:rPr>
          <w:rFonts w:ascii="Arial" w:hAnsi="Arial"/>
          <w:b w:val="0"/>
          <w:sz w:val="20"/>
        </w:rPr>
      </w:pPr>
    </w:p>
    <w:p w14:paraId="03BAE6E4" w14:textId="77777777" w:rsidR="00AA39AE" w:rsidRPr="008A1A91" w:rsidRDefault="00AA39AE" w:rsidP="00C15227">
      <w:pPr>
        <w:pStyle w:val="plandescr"/>
        <w:tabs>
          <w:tab w:val="clear" w:pos="5103"/>
          <w:tab w:val="clear" w:pos="7796"/>
          <w:tab w:val="clear" w:pos="8222"/>
        </w:tabs>
        <w:ind w:left="0" w:right="142" w:firstLine="0"/>
        <w:rPr>
          <w:rFonts w:ascii="Arial" w:hAnsi="Arial"/>
          <w:sz w:val="20"/>
        </w:rPr>
      </w:pPr>
      <w:r w:rsidRPr="008A1A91">
        <w:rPr>
          <w:rFonts w:ascii="Arial" w:hAnsi="Arial"/>
          <w:b w:val="0"/>
          <w:sz w:val="20"/>
        </w:rPr>
        <w:tab/>
      </w:r>
      <w:r w:rsidRPr="008A1A91">
        <w:rPr>
          <w:rFonts w:ascii="Arial" w:hAnsi="Arial"/>
          <w:sz w:val="20"/>
        </w:rPr>
        <w:t>SUBCUENTAS:</w:t>
      </w:r>
    </w:p>
    <w:p w14:paraId="34386C88" w14:textId="77777777" w:rsidR="00AA39AE" w:rsidRPr="008A1A91" w:rsidRDefault="00AA39AE">
      <w:pPr>
        <w:pStyle w:val="plansubcta"/>
        <w:tabs>
          <w:tab w:val="clear" w:pos="5103"/>
          <w:tab w:val="clear" w:pos="7796"/>
          <w:tab w:val="clear" w:pos="8222"/>
        </w:tabs>
        <w:ind w:left="2552" w:right="142"/>
        <w:rPr>
          <w:rFonts w:ascii="Arial" w:hAnsi="Arial"/>
          <w:b w:val="0"/>
          <w:sz w:val="20"/>
        </w:rPr>
      </w:pPr>
    </w:p>
    <w:p w14:paraId="73A85D9E" w14:textId="77777777" w:rsidR="00AA39AE" w:rsidRPr="008A1A91" w:rsidRDefault="00AA39AE">
      <w:pPr>
        <w:pStyle w:val="NORMALSUB-CUENTAS"/>
        <w:ind w:right="142"/>
        <w:rPr>
          <w:rFonts w:ascii="Arial" w:hAnsi="Arial"/>
        </w:rPr>
      </w:pPr>
      <w:r w:rsidRPr="008A1A91">
        <w:rPr>
          <w:rFonts w:ascii="Arial" w:hAnsi="Arial"/>
        </w:rPr>
        <w:t>1603.01</w:t>
      </w:r>
      <w:r w:rsidRPr="008A1A91">
        <w:rPr>
          <w:rFonts w:ascii="Arial" w:hAnsi="Arial"/>
        </w:rPr>
        <w:tab/>
        <w:t>Inmuebles</w:t>
      </w:r>
    </w:p>
    <w:p w14:paraId="1D1C69CA" w14:textId="77777777" w:rsidR="00AA39AE" w:rsidRPr="008A1A91" w:rsidRDefault="00AA39AE">
      <w:pPr>
        <w:pStyle w:val="SPC60"/>
        <w:ind w:right="142"/>
        <w:rPr>
          <w:rFonts w:ascii="Arial" w:hAnsi="Arial"/>
        </w:rPr>
      </w:pPr>
    </w:p>
    <w:p w14:paraId="661339BB" w14:textId="77777777" w:rsidR="00AA39AE" w:rsidRPr="008A1A91" w:rsidRDefault="00AA39AE">
      <w:pPr>
        <w:pStyle w:val="NORMALSUB-CUENTAS"/>
        <w:ind w:right="142"/>
        <w:rPr>
          <w:rFonts w:ascii="Arial" w:hAnsi="Arial"/>
        </w:rPr>
      </w:pPr>
      <w:r w:rsidRPr="008A1A91">
        <w:rPr>
          <w:rFonts w:ascii="Arial" w:hAnsi="Arial"/>
        </w:rPr>
        <w:t>1603.02</w:t>
      </w:r>
      <w:r w:rsidRPr="008A1A91">
        <w:rPr>
          <w:rFonts w:ascii="Arial" w:hAnsi="Arial"/>
        </w:rPr>
        <w:tab/>
        <w:t>Mobiliario y equipo</w:t>
      </w:r>
    </w:p>
    <w:p w14:paraId="0A9AA27D" w14:textId="77777777" w:rsidR="00AA39AE" w:rsidRPr="008A1A91" w:rsidRDefault="00AA39AE">
      <w:pPr>
        <w:pStyle w:val="SPC60"/>
        <w:ind w:right="142"/>
        <w:rPr>
          <w:rFonts w:ascii="Arial" w:hAnsi="Arial"/>
        </w:rPr>
      </w:pPr>
    </w:p>
    <w:p w14:paraId="695849EF" w14:textId="77777777" w:rsidR="00AA39AE" w:rsidRPr="008A1A91" w:rsidRDefault="00AA39AE">
      <w:pPr>
        <w:pStyle w:val="NORMALSUB-CUENTAS"/>
        <w:ind w:right="142"/>
        <w:rPr>
          <w:rFonts w:ascii="Arial" w:hAnsi="Arial"/>
        </w:rPr>
      </w:pPr>
      <w:r w:rsidRPr="008A1A91">
        <w:rPr>
          <w:rFonts w:ascii="Arial" w:hAnsi="Arial"/>
        </w:rPr>
        <w:t>1603.03</w:t>
      </w:r>
      <w:r w:rsidRPr="008A1A91">
        <w:rPr>
          <w:rFonts w:ascii="Arial" w:hAnsi="Arial"/>
        </w:rPr>
        <w:tab/>
        <w:t>Equipos de transporte y maquinarias</w:t>
      </w:r>
    </w:p>
    <w:p w14:paraId="7B193C53" w14:textId="77777777" w:rsidR="00AA39AE" w:rsidRPr="008A1A91" w:rsidRDefault="00AA39AE">
      <w:pPr>
        <w:pStyle w:val="SPC60"/>
        <w:ind w:right="142"/>
        <w:rPr>
          <w:rFonts w:ascii="Arial" w:hAnsi="Arial"/>
        </w:rPr>
      </w:pPr>
    </w:p>
    <w:p w14:paraId="122C2894" w14:textId="77777777" w:rsidR="00AA39AE" w:rsidRPr="008A1A91" w:rsidRDefault="00AA39AE">
      <w:pPr>
        <w:pStyle w:val="NORMALSUB-CUENTAS"/>
        <w:ind w:right="142"/>
        <w:rPr>
          <w:rFonts w:ascii="Arial" w:hAnsi="Arial"/>
        </w:rPr>
      </w:pPr>
      <w:r w:rsidRPr="008A1A91">
        <w:rPr>
          <w:rFonts w:ascii="Arial" w:hAnsi="Arial"/>
        </w:rPr>
        <w:t>1603.09</w:t>
      </w:r>
      <w:r w:rsidRPr="008A1A91">
        <w:rPr>
          <w:rFonts w:ascii="Arial" w:hAnsi="Arial"/>
        </w:rPr>
        <w:tab/>
      </w:r>
      <w:r w:rsidR="00C15227" w:rsidRPr="008A1A91">
        <w:rPr>
          <w:rFonts w:ascii="Arial" w:hAnsi="Arial"/>
        </w:rPr>
        <w:t xml:space="preserve">Otros bienes </w:t>
      </w:r>
      <w:r w:rsidR="00C15227" w:rsidRPr="008A1A91">
        <w:rPr>
          <w:rStyle w:val="Refdenotaalpie"/>
          <w:rFonts w:ascii="Arial" w:hAnsi="Arial"/>
        </w:rPr>
        <w:footnoteReference w:id="878"/>
      </w:r>
    </w:p>
    <w:p w14:paraId="431D62F3" w14:textId="77777777" w:rsidR="00AA39AE" w:rsidRPr="008A1A91" w:rsidRDefault="00AA39AE">
      <w:pPr>
        <w:pStyle w:val="plansubcta"/>
        <w:tabs>
          <w:tab w:val="clear" w:pos="5103"/>
          <w:tab w:val="clear" w:pos="7796"/>
          <w:tab w:val="clear" w:pos="8222"/>
          <w:tab w:val="clear" w:pos="8647"/>
        </w:tabs>
        <w:ind w:left="2552" w:right="142"/>
        <w:rPr>
          <w:rFonts w:ascii="Arial" w:hAnsi="Arial"/>
          <w:b w:val="0"/>
          <w:sz w:val="20"/>
        </w:rPr>
      </w:pPr>
    </w:p>
    <w:p w14:paraId="5969CC0F"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t xml:space="preserve">Aplicable a las cuentas: 1601, 1602 y 1603 </w:t>
      </w:r>
    </w:p>
    <w:p w14:paraId="4AC635BD" w14:textId="77777777" w:rsidR="00AA39AE" w:rsidRPr="008A1A91" w:rsidRDefault="00AA39AE">
      <w:pPr>
        <w:pStyle w:val="RAYA--TABSANGR"/>
        <w:ind w:right="142"/>
        <w:rPr>
          <w:rFonts w:ascii="Arial" w:hAnsi="Arial"/>
        </w:rPr>
      </w:pPr>
    </w:p>
    <w:p w14:paraId="310868C8"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el costo de adquisición y ejecución de los bienes realizables.</w:t>
      </w:r>
    </w:p>
    <w:p w14:paraId="2AA88152"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valor de incorporación de los bienes recibidos en pago y adjudicados.</w:t>
      </w:r>
    </w:p>
    <w:p w14:paraId="1D75F744"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las mejoras y gastos capitalizables que representan un mayor valor de los bienes realizables.</w:t>
      </w:r>
    </w:p>
    <w:p w14:paraId="519BA253"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valor neto de los bienes retirados de uso.</w:t>
      </w:r>
    </w:p>
    <w:p w14:paraId="5AAF33F3" w14:textId="77777777" w:rsidR="00AA39AE" w:rsidRPr="008A1A91" w:rsidRDefault="00AA39AE">
      <w:pPr>
        <w:pStyle w:val="RAYA--TABSANGR"/>
        <w:ind w:right="142"/>
        <w:rPr>
          <w:rFonts w:ascii="Arial" w:hAnsi="Arial"/>
          <w:vertAlign w:val="superscript"/>
        </w:rPr>
      </w:pPr>
      <w:r w:rsidRPr="008A1A91">
        <w:rPr>
          <w:rFonts w:ascii="Arial" w:hAnsi="Arial"/>
        </w:rPr>
        <w:tab/>
      </w:r>
      <w:r w:rsidRPr="008A1A91">
        <w:rPr>
          <w:rFonts w:ascii="Arial" w:hAnsi="Arial"/>
        </w:rPr>
        <w:tab/>
      </w:r>
      <w:r w:rsidR="003D58B9" w:rsidRPr="008A1A91">
        <w:rPr>
          <w:rStyle w:val="Refdenotaalpie"/>
          <w:rFonts w:ascii="Arial" w:hAnsi="Arial"/>
        </w:rPr>
        <w:footnoteReference w:id="879"/>
      </w:r>
    </w:p>
    <w:p w14:paraId="0E68DD67"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 xml:space="preserve">Por el costo de los </w:t>
      </w:r>
      <w:r w:rsidR="003D58B9" w:rsidRPr="008A1A91">
        <w:rPr>
          <w:rFonts w:ascii="Arial" w:hAnsi="Arial"/>
        </w:rPr>
        <w:t>bienes retirados o transferidos</w:t>
      </w:r>
      <w:r w:rsidRPr="008A1A91">
        <w:rPr>
          <w:rFonts w:ascii="Arial" w:hAnsi="Arial"/>
        </w:rPr>
        <w:t>.</w:t>
      </w:r>
    </w:p>
    <w:p w14:paraId="68027003"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valor contabilizado al venderse el bien.</w:t>
      </w:r>
    </w:p>
    <w:p w14:paraId="40901AC0" w14:textId="77777777" w:rsidR="00AA39AE" w:rsidRPr="008A1A91" w:rsidRDefault="00AA39AE" w:rsidP="005374CE">
      <w:pPr>
        <w:pStyle w:val="RAYA--TABSANGR"/>
        <w:numPr>
          <w:ilvl w:val="0"/>
          <w:numId w:val="32"/>
        </w:numPr>
        <w:ind w:right="142"/>
        <w:rPr>
          <w:rFonts w:ascii="Arial" w:hAnsi="Arial"/>
        </w:rPr>
      </w:pPr>
      <w:r w:rsidRPr="008A1A91">
        <w:rPr>
          <w:rFonts w:ascii="Arial" w:hAnsi="Arial"/>
        </w:rPr>
        <w:t xml:space="preserve">Por el valor contabilizado al asignarse el bien para uso de la empresa. </w:t>
      </w:r>
    </w:p>
    <w:p w14:paraId="735F14A9" w14:textId="77777777" w:rsidR="00AA39AE" w:rsidRPr="008A1A91" w:rsidRDefault="00AA39AE">
      <w:pPr>
        <w:pStyle w:val="RAYA--TABSANGR"/>
        <w:pageBreakBefore/>
        <w:ind w:right="142"/>
        <w:rPr>
          <w:rFonts w:ascii="Arial" w:hAnsi="Arial"/>
        </w:rPr>
      </w:pPr>
    </w:p>
    <w:p w14:paraId="21A87A3A" w14:textId="77777777" w:rsidR="00AA39AE" w:rsidRPr="008A1A91" w:rsidRDefault="00AA39AE">
      <w:pPr>
        <w:pStyle w:val="plansubcta"/>
        <w:tabs>
          <w:tab w:val="clear" w:pos="5103"/>
          <w:tab w:val="clear" w:pos="7796"/>
          <w:tab w:val="clear" w:pos="8222"/>
          <w:tab w:val="clear" w:pos="8647"/>
        </w:tabs>
        <w:ind w:left="3969" w:right="142" w:hanging="3402"/>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1609</w:t>
      </w:r>
      <w:r w:rsidRPr="008A1A91">
        <w:rPr>
          <w:rFonts w:ascii="Arial" w:hAnsi="Arial"/>
          <w:sz w:val="20"/>
        </w:rPr>
        <w:tab/>
      </w:r>
      <w:r w:rsidRPr="008A1A91">
        <w:rPr>
          <w:rFonts w:ascii="Arial" w:hAnsi="Arial"/>
          <w:sz w:val="20"/>
        </w:rPr>
        <w:tab/>
      </w:r>
      <w:r w:rsidR="00B470B3" w:rsidRPr="008A1A91">
        <w:rPr>
          <w:rFonts w:ascii="Arial" w:hAnsi="Arial"/>
          <w:sz w:val="20"/>
        </w:rPr>
        <w:t>(PROVISIONES PARA BIENES REALIZABLES, RECIBIDOS EN PAGO, ADJUDICADOS Y ACTIVOS NO CORRIENTES MANTENIDOS PARA LA VENTA)</w:t>
      </w:r>
      <w:r w:rsidR="00B470B3" w:rsidRPr="008A1A91">
        <w:rPr>
          <w:rStyle w:val="Refdenotaalpie"/>
          <w:rFonts w:ascii="Arial" w:hAnsi="Arial"/>
          <w:b w:val="0"/>
          <w:sz w:val="20"/>
        </w:rPr>
        <w:footnoteReference w:id="880"/>
      </w:r>
      <w:r w:rsidR="007F38F0" w:rsidRPr="007F38F0">
        <w:rPr>
          <w:rStyle w:val="Refdenotaalpie"/>
          <w:rFonts w:ascii="Arial" w:hAnsi="Arial"/>
          <w:sz w:val="20"/>
        </w:rPr>
        <w:t xml:space="preserve"> </w:t>
      </w:r>
      <w:r w:rsidR="007F38F0">
        <w:rPr>
          <w:rStyle w:val="Refdenotaalpie"/>
          <w:rFonts w:ascii="Arial" w:hAnsi="Arial"/>
          <w:sz w:val="20"/>
        </w:rPr>
        <w:footnoteReference w:id="881"/>
      </w:r>
    </w:p>
    <w:p w14:paraId="5765CD06"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p>
    <w:p w14:paraId="777743BB" w14:textId="77777777" w:rsidR="00B470B3" w:rsidRPr="008A1A91" w:rsidRDefault="00AA39AE">
      <w:pPr>
        <w:pStyle w:val="PLNDSCRIP"/>
        <w:ind w:right="142"/>
        <w:rPr>
          <w:rFonts w:ascii="Arial" w:hAnsi="Arial"/>
          <w:b/>
          <w:sz w:val="20"/>
        </w:rPr>
      </w:pPr>
      <w:r w:rsidRPr="008A1A91">
        <w:rPr>
          <w:rFonts w:ascii="Arial" w:hAnsi="Arial"/>
          <w:b/>
          <w:sz w:val="20"/>
        </w:rPr>
        <w:t>DESCRIPCIÓN:</w:t>
      </w:r>
      <w:r w:rsidRPr="008A1A91">
        <w:rPr>
          <w:rFonts w:ascii="Arial" w:hAnsi="Arial"/>
          <w:b/>
          <w:sz w:val="20"/>
        </w:rPr>
        <w:tab/>
      </w:r>
    </w:p>
    <w:p w14:paraId="356E53FF" w14:textId="77777777" w:rsidR="00B470B3" w:rsidRPr="008A1A91" w:rsidRDefault="00B470B3">
      <w:pPr>
        <w:pStyle w:val="PLNDSCRIP"/>
        <w:ind w:right="142"/>
        <w:rPr>
          <w:rFonts w:ascii="Arial" w:hAnsi="Arial"/>
          <w:sz w:val="20"/>
        </w:rPr>
      </w:pPr>
    </w:p>
    <w:p w14:paraId="6499293D" w14:textId="77777777" w:rsidR="00B470B3" w:rsidRPr="008A1A91" w:rsidRDefault="00B470B3" w:rsidP="00B470B3">
      <w:pPr>
        <w:ind w:left="567"/>
        <w:jc w:val="both"/>
        <w:outlineLvl w:val="0"/>
        <w:rPr>
          <w:rFonts w:cs="Arial"/>
          <w:sz w:val="20"/>
          <w:lang w:val="es-PE"/>
        </w:rPr>
      </w:pPr>
      <w:r w:rsidRPr="008A1A91">
        <w:rPr>
          <w:rFonts w:cs="Arial"/>
          <w:sz w:val="20"/>
          <w:lang w:val="es-PE"/>
        </w:rPr>
        <w:tab/>
      </w:r>
    </w:p>
    <w:p w14:paraId="62CFED90" w14:textId="77777777" w:rsidR="00AA39AE" w:rsidRDefault="001E4C71" w:rsidP="001B1AF2">
      <w:pPr>
        <w:pStyle w:val="PLNDSCRIP"/>
        <w:tabs>
          <w:tab w:val="clear" w:pos="2552"/>
          <w:tab w:val="left" w:pos="709"/>
        </w:tabs>
        <w:ind w:left="709" w:right="142" w:firstLine="0"/>
        <w:rPr>
          <w:rFonts w:ascii="Arial" w:hAnsi="Arial" w:cs="Arial"/>
          <w:sz w:val="20"/>
          <w:lang w:val="es-PE"/>
        </w:rPr>
      </w:pPr>
      <w:r w:rsidRPr="001B1AF2">
        <w:rPr>
          <w:rFonts w:ascii="Arial" w:hAnsi="Arial" w:cs="Arial"/>
          <w:sz w:val="20"/>
          <w:lang w:val="es-PE"/>
        </w:rPr>
        <w:t xml:space="preserve">En esta cuenta se registra la provisión constituida por la empresa con el fin de cubrir la desvalorización de los bienes realizables, bienes recibidos en pago y adjudicados y activos no corrientes mantenidos para la venta, ya sea por merma o disminución de precio, por uso, por obsolescencia, por desmedro o por la reducción de su valor de mercado. Incluye la provisión para los bienes realizables y recibidos en pago y adjudicados, de acuerdo con lo establecido por la Ley General y normas </w:t>
      </w:r>
      <w:r w:rsidR="007F38F0" w:rsidRPr="001B1AF2">
        <w:rPr>
          <w:rFonts w:ascii="Arial" w:hAnsi="Arial" w:cs="Arial"/>
          <w:sz w:val="20"/>
          <w:lang w:val="es-PE"/>
        </w:rPr>
        <w:t>complementaria</w:t>
      </w:r>
      <w:r w:rsidRPr="001B1AF2">
        <w:rPr>
          <w:rFonts w:ascii="Arial" w:hAnsi="Arial" w:cs="Arial"/>
          <w:sz w:val="20"/>
          <w:lang w:val="es-PE"/>
        </w:rPr>
        <w:t>.</w:t>
      </w:r>
    </w:p>
    <w:p w14:paraId="5DD9966F" w14:textId="77777777" w:rsidR="001B1AF2" w:rsidRPr="001B1AF2" w:rsidRDefault="001B1AF2" w:rsidP="001B1AF2">
      <w:pPr>
        <w:pStyle w:val="PLNDSCRIP"/>
        <w:tabs>
          <w:tab w:val="clear" w:pos="2552"/>
          <w:tab w:val="left" w:pos="709"/>
        </w:tabs>
        <w:ind w:left="709" w:right="142" w:firstLine="0"/>
        <w:rPr>
          <w:rFonts w:ascii="Arial" w:hAnsi="Arial" w:cs="Arial"/>
          <w:sz w:val="20"/>
          <w:lang w:val="es-PE"/>
        </w:rPr>
      </w:pPr>
    </w:p>
    <w:p w14:paraId="7F6D1A74" w14:textId="77777777" w:rsidR="00AA39AE" w:rsidRPr="008A1A91" w:rsidRDefault="00AA39AE">
      <w:pPr>
        <w:pStyle w:val="plansubcta"/>
        <w:ind w:left="2552" w:right="142"/>
        <w:rPr>
          <w:rFonts w:ascii="Arial" w:hAnsi="Arial"/>
          <w:sz w:val="20"/>
        </w:rPr>
      </w:pPr>
      <w:r w:rsidRPr="008A1A91">
        <w:rPr>
          <w:rFonts w:ascii="Arial" w:hAnsi="Arial"/>
          <w:sz w:val="20"/>
        </w:rPr>
        <w:t>SUBCUENTAS:</w:t>
      </w:r>
    </w:p>
    <w:p w14:paraId="179CD731" w14:textId="77777777" w:rsidR="00AA39AE" w:rsidRPr="008A1A91" w:rsidRDefault="00AA39AE">
      <w:pPr>
        <w:pStyle w:val="SPC60"/>
        <w:ind w:right="142"/>
        <w:rPr>
          <w:rFonts w:ascii="Arial" w:hAnsi="Arial"/>
        </w:rPr>
      </w:pPr>
    </w:p>
    <w:p w14:paraId="76F840CC" w14:textId="77777777" w:rsidR="00AA39AE" w:rsidRPr="008A1A91" w:rsidRDefault="00AA39AE">
      <w:pPr>
        <w:pStyle w:val="NORMALSUB-CUENTAS"/>
        <w:ind w:right="142"/>
        <w:rPr>
          <w:rFonts w:ascii="Arial" w:hAnsi="Arial"/>
        </w:rPr>
      </w:pPr>
      <w:r w:rsidRPr="008A1A91">
        <w:rPr>
          <w:rFonts w:ascii="Arial" w:hAnsi="Arial"/>
        </w:rPr>
        <w:t>1609.01</w:t>
      </w:r>
      <w:r w:rsidRPr="008A1A91">
        <w:rPr>
          <w:rFonts w:ascii="Arial" w:hAnsi="Arial"/>
        </w:rPr>
        <w:tab/>
        <w:t>(Provisión para bienes realizables)</w:t>
      </w:r>
      <w:r w:rsidR="003D58B9" w:rsidRPr="008A1A91">
        <w:rPr>
          <w:rFonts w:ascii="Arial" w:hAnsi="Arial"/>
        </w:rPr>
        <w:t xml:space="preserve"> </w:t>
      </w:r>
      <w:r w:rsidR="003D58B9" w:rsidRPr="008A1A91">
        <w:rPr>
          <w:rStyle w:val="Refdenotaalpie"/>
          <w:rFonts w:ascii="Arial" w:hAnsi="Arial"/>
        </w:rPr>
        <w:footnoteReference w:id="882"/>
      </w:r>
      <w:r w:rsidRPr="008A1A91">
        <w:rPr>
          <w:rFonts w:ascii="Arial" w:hAnsi="Arial"/>
        </w:rPr>
        <w:t xml:space="preserve"> </w:t>
      </w:r>
    </w:p>
    <w:p w14:paraId="2CDAD5AF" w14:textId="77777777" w:rsidR="00AA39AE" w:rsidRPr="008A1A91" w:rsidRDefault="00AA39AE">
      <w:pPr>
        <w:pStyle w:val="NORMALSUB-CUENTAS"/>
        <w:ind w:right="142"/>
        <w:rPr>
          <w:rFonts w:ascii="Arial" w:hAnsi="Arial"/>
        </w:rPr>
      </w:pPr>
      <w:r w:rsidRPr="008A1A91">
        <w:rPr>
          <w:rFonts w:ascii="Arial" w:hAnsi="Arial"/>
        </w:rPr>
        <w:t>1609.01.01</w:t>
      </w:r>
      <w:r w:rsidRPr="008A1A91">
        <w:rPr>
          <w:rFonts w:ascii="Arial" w:hAnsi="Arial"/>
        </w:rPr>
        <w:tab/>
      </w:r>
      <w:r w:rsidR="003D58B9" w:rsidRPr="008A1A91">
        <w:rPr>
          <w:rStyle w:val="Refdenotaalpie"/>
          <w:rFonts w:ascii="Arial" w:hAnsi="Arial"/>
        </w:rPr>
        <w:footnoteReference w:id="883"/>
      </w:r>
      <w:r w:rsidRPr="008A1A91">
        <w:rPr>
          <w:rFonts w:ascii="Arial" w:hAnsi="Arial"/>
        </w:rPr>
        <w:t xml:space="preserve"> </w:t>
      </w:r>
    </w:p>
    <w:p w14:paraId="624472EA" w14:textId="77777777" w:rsidR="00AA39AE" w:rsidRPr="008A1A91" w:rsidRDefault="00AA39AE">
      <w:pPr>
        <w:pStyle w:val="NORMALSUB-CUENTAS"/>
        <w:tabs>
          <w:tab w:val="clear" w:pos="3906"/>
          <w:tab w:val="clear" w:pos="4956"/>
          <w:tab w:val="left" w:pos="3969"/>
        </w:tabs>
        <w:ind w:left="2550" w:right="142" w:firstLine="0"/>
        <w:rPr>
          <w:rFonts w:ascii="Arial" w:hAnsi="Arial"/>
        </w:rPr>
      </w:pPr>
      <w:r w:rsidRPr="008A1A91">
        <w:rPr>
          <w:rFonts w:ascii="Arial" w:hAnsi="Arial"/>
        </w:rPr>
        <w:t xml:space="preserve">1609.01.02  </w:t>
      </w:r>
      <w:r w:rsidRPr="008A1A91">
        <w:rPr>
          <w:rFonts w:ascii="Arial" w:hAnsi="Arial"/>
        </w:rPr>
        <w:tab/>
      </w:r>
      <w:r w:rsidR="003D58B9" w:rsidRPr="008A1A91">
        <w:rPr>
          <w:rStyle w:val="Refdenotaalpie"/>
          <w:rFonts w:ascii="Arial" w:hAnsi="Arial"/>
        </w:rPr>
        <w:footnoteReference w:id="884"/>
      </w:r>
      <w:r w:rsidRPr="008A1A91">
        <w:rPr>
          <w:rFonts w:ascii="Arial" w:hAnsi="Arial"/>
        </w:rPr>
        <w:t xml:space="preserve"> </w:t>
      </w:r>
    </w:p>
    <w:p w14:paraId="76F95AC3" w14:textId="77777777" w:rsidR="00AA39AE" w:rsidRPr="008A1A91" w:rsidRDefault="00AA39AE" w:rsidP="005374CE">
      <w:pPr>
        <w:pStyle w:val="NORMALSUB-CUENTAS"/>
        <w:numPr>
          <w:ilvl w:val="1"/>
          <w:numId w:val="51"/>
        </w:numPr>
        <w:tabs>
          <w:tab w:val="clear" w:pos="2911"/>
          <w:tab w:val="num" w:pos="3969"/>
        </w:tabs>
        <w:ind w:left="3969" w:right="142" w:hanging="1418"/>
        <w:rPr>
          <w:rFonts w:ascii="Arial" w:hAnsi="Arial"/>
        </w:rPr>
      </w:pPr>
      <w:r w:rsidRPr="008A1A91">
        <w:rPr>
          <w:rFonts w:ascii="Arial" w:hAnsi="Arial"/>
        </w:rPr>
        <w:t>(Provisión para bienes recibidos en pago y adjudicados)</w:t>
      </w:r>
      <w:r w:rsidR="003D58B9" w:rsidRPr="008A1A91">
        <w:rPr>
          <w:rFonts w:ascii="Arial" w:hAnsi="Arial"/>
        </w:rPr>
        <w:t xml:space="preserve"> </w:t>
      </w:r>
      <w:r w:rsidR="003D58B9" w:rsidRPr="008A1A91">
        <w:rPr>
          <w:rStyle w:val="Refdenotaalpie"/>
          <w:rFonts w:ascii="Arial" w:hAnsi="Arial"/>
        </w:rPr>
        <w:footnoteReference w:id="885"/>
      </w:r>
      <w:r w:rsidRPr="008A1A91">
        <w:rPr>
          <w:rFonts w:ascii="Arial" w:hAnsi="Arial"/>
        </w:rPr>
        <w:t xml:space="preserve"> </w:t>
      </w:r>
    </w:p>
    <w:p w14:paraId="571BF049" w14:textId="77777777" w:rsidR="00AA39AE" w:rsidRPr="008A1A91" w:rsidRDefault="00AA39AE">
      <w:pPr>
        <w:pStyle w:val="NORMALSUB-CUENTAS"/>
        <w:ind w:right="142"/>
        <w:rPr>
          <w:rFonts w:ascii="Arial" w:hAnsi="Arial"/>
        </w:rPr>
      </w:pPr>
      <w:r w:rsidRPr="008A1A91">
        <w:rPr>
          <w:rFonts w:ascii="Arial" w:hAnsi="Arial"/>
        </w:rPr>
        <w:t>1609.02.01</w:t>
      </w:r>
      <w:r w:rsidRPr="008A1A91">
        <w:rPr>
          <w:rFonts w:ascii="Arial" w:hAnsi="Arial"/>
        </w:rPr>
        <w:tab/>
      </w:r>
      <w:r w:rsidR="003D58B9" w:rsidRPr="008A1A91">
        <w:rPr>
          <w:rStyle w:val="Refdenotaalpie"/>
          <w:rFonts w:ascii="Arial" w:hAnsi="Arial"/>
        </w:rPr>
        <w:footnoteReference w:id="886"/>
      </w:r>
      <w:r w:rsidRPr="008A1A91">
        <w:rPr>
          <w:rFonts w:ascii="Arial" w:hAnsi="Arial"/>
        </w:rPr>
        <w:t xml:space="preserve"> </w:t>
      </w:r>
    </w:p>
    <w:p w14:paraId="65DE0DB0" w14:textId="77777777" w:rsidR="00AA39AE" w:rsidRPr="008A1A91" w:rsidRDefault="00AA39AE">
      <w:pPr>
        <w:pStyle w:val="NORMALSUB-CUENTAS"/>
        <w:tabs>
          <w:tab w:val="clear" w:pos="3906"/>
          <w:tab w:val="clear" w:pos="4956"/>
          <w:tab w:val="left" w:pos="3969"/>
        </w:tabs>
        <w:ind w:left="3969" w:right="142" w:hanging="1419"/>
        <w:rPr>
          <w:rFonts w:ascii="Arial" w:hAnsi="Arial"/>
        </w:rPr>
      </w:pPr>
      <w:r w:rsidRPr="008A1A91">
        <w:rPr>
          <w:rFonts w:ascii="Arial" w:hAnsi="Arial"/>
        </w:rPr>
        <w:t xml:space="preserve">1609.02.02  </w:t>
      </w:r>
      <w:r w:rsidRPr="008A1A91">
        <w:rPr>
          <w:rFonts w:ascii="Arial" w:hAnsi="Arial"/>
        </w:rPr>
        <w:tab/>
      </w:r>
      <w:r w:rsidR="003D58B9" w:rsidRPr="008A1A91">
        <w:rPr>
          <w:rStyle w:val="Refdenotaalpie"/>
          <w:rFonts w:ascii="Arial" w:hAnsi="Arial"/>
        </w:rPr>
        <w:footnoteReference w:id="887"/>
      </w:r>
      <w:r w:rsidRPr="008A1A91">
        <w:rPr>
          <w:rFonts w:ascii="Arial" w:hAnsi="Arial"/>
        </w:rPr>
        <w:t xml:space="preserve"> </w:t>
      </w:r>
    </w:p>
    <w:p w14:paraId="12C00BBB" w14:textId="77777777" w:rsidR="00AA39AE" w:rsidRPr="008A1A91" w:rsidRDefault="00AA39AE">
      <w:pPr>
        <w:pStyle w:val="NORMALSUB-CUENTAS"/>
        <w:ind w:right="142"/>
        <w:rPr>
          <w:rFonts w:ascii="Arial" w:hAnsi="Arial"/>
        </w:rPr>
      </w:pPr>
      <w:r w:rsidRPr="008A1A91">
        <w:rPr>
          <w:rFonts w:ascii="Arial" w:hAnsi="Arial"/>
        </w:rPr>
        <w:t>1609.03</w:t>
      </w:r>
      <w:r w:rsidRPr="008A1A91">
        <w:rPr>
          <w:rFonts w:ascii="Arial" w:hAnsi="Arial"/>
        </w:rPr>
        <w:tab/>
        <w:t xml:space="preserve">(Provisión para </w:t>
      </w:r>
      <w:r w:rsidR="00C15227" w:rsidRPr="008A1A91">
        <w:rPr>
          <w:rFonts w:ascii="Arial" w:hAnsi="Arial"/>
        </w:rPr>
        <w:t>activos no corrientes mantenidos para la venta</w:t>
      </w:r>
      <w:r w:rsidRPr="008A1A91">
        <w:rPr>
          <w:rFonts w:ascii="Arial" w:hAnsi="Arial"/>
        </w:rPr>
        <w:t>)</w:t>
      </w:r>
      <w:r w:rsidR="00C15227" w:rsidRPr="008A1A91">
        <w:rPr>
          <w:rStyle w:val="Refdenotaalpie"/>
          <w:rFonts w:ascii="Arial" w:hAnsi="Arial"/>
        </w:rPr>
        <w:footnoteReference w:id="888"/>
      </w:r>
    </w:p>
    <w:p w14:paraId="6C8EC2E6" w14:textId="77777777" w:rsidR="00AA39AE" w:rsidRPr="008A1A91" w:rsidRDefault="00AA39AE">
      <w:pPr>
        <w:pStyle w:val="plandescr"/>
        <w:ind w:right="142"/>
        <w:rPr>
          <w:rFonts w:ascii="Arial" w:hAnsi="Arial"/>
          <w:b w:val="0"/>
          <w:sz w:val="20"/>
          <w:u w:val="single"/>
        </w:rPr>
      </w:pPr>
    </w:p>
    <w:p w14:paraId="3BD7D3B6" w14:textId="77777777" w:rsidR="00AA39AE" w:rsidRPr="008A1A91" w:rsidRDefault="00AA39AE">
      <w:pPr>
        <w:pStyle w:val="plandescr"/>
        <w:tabs>
          <w:tab w:val="clear" w:pos="5103"/>
          <w:tab w:val="clear" w:pos="7796"/>
          <w:tab w:val="clear" w:pos="8222"/>
          <w:tab w:val="clear" w:pos="8647"/>
        </w:tabs>
        <w:ind w:right="142"/>
        <w:rPr>
          <w:rFonts w:ascii="Arial" w:hAnsi="Arial"/>
          <w:b w:val="0"/>
          <w:sz w:val="20"/>
          <w:u w:val="single"/>
        </w:rPr>
      </w:pPr>
      <w:r w:rsidRPr="008A1A91">
        <w:rPr>
          <w:rFonts w:ascii="Arial" w:hAnsi="Arial"/>
          <w:b w:val="0"/>
          <w:sz w:val="20"/>
          <w:u w:val="single"/>
        </w:rPr>
        <w:t>DINÁMICA</w:t>
      </w:r>
    </w:p>
    <w:p w14:paraId="61E1C528" w14:textId="77777777" w:rsidR="00AA39AE" w:rsidRPr="008A1A91" w:rsidRDefault="00AA39AE">
      <w:pPr>
        <w:pStyle w:val="plandescr"/>
        <w:tabs>
          <w:tab w:val="clear" w:pos="5103"/>
          <w:tab w:val="clear" w:pos="7796"/>
          <w:tab w:val="clear" w:pos="8222"/>
          <w:tab w:val="clear" w:pos="8647"/>
        </w:tabs>
        <w:ind w:right="142"/>
        <w:rPr>
          <w:rFonts w:ascii="Arial" w:hAnsi="Arial"/>
          <w:b w:val="0"/>
          <w:sz w:val="20"/>
        </w:rPr>
      </w:pPr>
      <w:r w:rsidRPr="008A1A91">
        <w:rPr>
          <w:rFonts w:ascii="Arial" w:hAnsi="Arial"/>
          <w:b w:val="0"/>
          <w:sz w:val="20"/>
        </w:rPr>
        <w:tab/>
      </w:r>
    </w:p>
    <w:p w14:paraId="2D5579C8" w14:textId="77777777" w:rsidR="00AA39AE" w:rsidRPr="008A1A91" w:rsidRDefault="00AA39AE">
      <w:pPr>
        <w:pStyle w:val="RAYA--TABSANGR"/>
        <w:ind w:right="142"/>
        <w:rPr>
          <w:rFonts w:ascii="Arial" w:hAnsi="Arial" w:cs="Arial"/>
        </w:rPr>
      </w:pPr>
      <w:r w:rsidRPr="008A1A91">
        <w:rPr>
          <w:rFonts w:ascii="Arial" w:hAnsi="Arial"/>
        </w:rPr>
        <w:t>DÉBITOS:</w:t>
      </w:r>
      <w:r w:rsidR="00250015" w:rsidRPr="008A1A91">
        <w:rPr>
          <w:rFonts w:ascii="Arial" w:hAnsi="Arial"/>
        </w:rPr>
        <w:t xml:space="preserve"> </w:t>
      </w:r>
      <w:r w:rsidR="00250015" w:rsidRPr="008A1A91">
        <w:rPr>
          <w:rStyle w:val="Refdenotaalpie"/>
          <w:rFonts w:ascii="Arial" w:hAnsi="Arial"/>
        </w:rPr>
        <w:footnoteReference w:id="889"/>
      </w:r>
      <w:r w:rsidRPr="008A1A91">
        <w:rPr>
          <w:rFonts w:ascii="Arial" w:hAnsi="Arial"/>
        </w:rPr>
        <w:t xml:space="preserve"> </w:t>
      </w:r>
      <w:r w:rsidRPr="008A1A91">
        <w:rPr>
          <w:rFonts w:ascii="Arial" w:hAnsi="Arial"/>
        </w:rPr>
        <w:tab/>
        <w:t>-</w:t>
      </w:r>
      <w:r w:rsidRPr="008A1A91">
        <w:rPr>
          <w:rFonts w:ascii="Arial" w:hAnsi="Arial"/>
        </w:rPr>
        <w:tab/>
      </w:r>
      <w:r w:rsidRPr="008A1A91">
        <w:rPr>
          <w:rFonts w:ascii="Arial" w:hAnsi="Arial" w:cs="Arial"/>
        </w:rPr>
        <w:t>Por la reversión de las provisiones acumuladas excesivas o indebidas.</w:t>
      </w:r>
    </w:p>
    <w:p w14:paraId="432DB6DC" w14:textId="77777777" w:rsidR="00AA39AE" w:rsidRPr="008A1A91" w:rsidRDefault="00AA39AE">
      <w:pPr>
        <w:pStyle w:val="RAYA--TABSANGR"/>
        <w:ind w:right="142"/>
        <w:rPr>
          <w:rFonts w:ascii="Arial" w:hAnsi="Arial" w:cs="Arial"/>
          <w:bCs/>
        </w:rPr>
      </w:pPr>
      <w:r w:rsidRPr="008A1A91">
        <w:rPr>
          <w:rFonts w:ascii="Arial" w:hAnsi="Arial" w:cs="Arial"/>
        </w:rPr>
        <w:tab/>
        <w:t>-</w:t>
      </w:r>
      <w:r w:rsidRPr="008A1A91">
        <w:rPr>
          <w:rFonts w:ascii="Arial" w:hAnsi="Arial" w:cs="Arial"/>
        </w:rPr>
        <w:tab/>
      </w:r>
      <w:r w:rsidRPr="008A1A91">
        <w:rPr>
          <w:rFonts w:ascii="Arial" w:hAnsi="Arial" w:cs="Arial"/>
          <w:bCs/>
        </w:rPr>
        <w:t>Por la reducción de la provisión acumulada cuando se produce una baja o el bien es transferido para uso de la empresa.</w:t>
      </w:r>
    </w:p>
    <w:p w14:paraId="4BCD0185" w14:textId="77777777" w:rsidR="00AA39AE" w:rsidRPr="008A1A91" w:rsidRDefault="00AA39AE">
      <w:pPr>
        <w:pStyle w:val="RAYA--TABSANGR"/>
        <w:ind w:right="142"/>
        <w:rPr>
          <w:rFonts w:ascii="Arial" w:hAnsi="Arial" w:cs="Arial"/>
          <w:bCs/>
          <w:i/>
          <w:iCs/>
        </w:rPr>
      </w:pPr>
      <w:r w:rsidRPr="008A1A91">
        <w:rPr>
          <w:rFonts w:ascii="Arial" w:hAnsi="Arial" w:cs="Arial"/>
          <w:bCs/>
        </w:rPr>
        <w:tab/>
        <w:t>-</w:t>
      </w:r>
      <w:r w:rsidRPr="008A1A91">
        <w:rPr>
          <w:rFonts w:ascii="Arial" w:hAnsi="Arial" w:cs="Arial"/>
          <w:bCs/>
        </w:rPr>
        <w:tab/>
        <w:t>Por la provisión acumulada cuando se produce la venta de los bienes, teniendo en cuenta lo dispuesto en la normativa vigente</w:t>
      </w:r>
      <w:r w:rsidRPr="008A1A91">
        <w:rPr>
          <w:rFonts w:ascii="Arial" w:hAnsi="Arial" w:cs="Arial"/>
          <w:bCs/>
          <w:i/>
          <w:iCs/>
        </w:rPr>
        <w:t>.</w:t>
      </w:r>
    </w:p>
    <w:p w14:paraId="12C01EDD" w14:textId="77777777" w:rsidR="00AA39AE" w:rsidRPr="008A1A91" w:rsidRDefault="00AA39AE">
      <w:pPr>
        <w:pStyle w:val="RAYA--TABSANGR"/>
        <w:ind w:right="142"/>
        <w:rPr>
          <w:rFonts w:ascii="Arial" w:hAnsi="Arial"/>
          <w:lang w:val="es-ES_tradnl"/>
        </w:rPr>
      </w:pPr>
    </w:p>
    <w:p w14:paraId="6F6CCC10" w14:textId="77777777" w:rsidR="00AA39AE" w:rsidRPr="008A1A91" w:rsidRDefault="00AA39AE">
      <w:pPr>
        <w:pStyle w:val="RAYA--TABSANGR"/>
        <w:ind w:right="142"/>
        <w:rPr>
          <w:rFonts w:ascii="Arial" w:hAnsi="Arial"/>
        </w:rPr>
      </w:pPr>
    </w:p>
    <w:p w14:paraId="3BDD8277" w14:textId="77777777" w:rsidR="00AA39AE" w:rsidRPr="008A1A91" w:rsidRDefault="00AA39AE">
      <w:pPr>
        <w:pStyle w:val="RAYA--TABSANGR"/>
        <w:ind w:right="142"/>
        <w:rPr>
          <w:rFonts w:ascii="Arial" w:hAnsi="Arial" w:cs="Arial"/>
        </w:rPr>
      </w:pPr>
      <w:r w:rsidRPr="008A1A91">
        <w:rPr>
          <w:rFonts w:ascii="Arial" w:hAnsi="Arial"/>
        </w:rPr>
        <w:t xml:space="preserve">CRÉDITOS: </w:t>
      </w:r>
      <w:r w:rsidR="00250015" w:rsidRPr="008A1A91">
        <w:rPr>
          <w:rStyle w:val="Refdenotaalpie"/>
          <w:rFonts w:ascii="Arial" w:hAnsi="Arial"/>
        </w:rPr>
        <w:footnoteReference w:id="890"/>
      </w:r>
      <w:r w:rsidRPr="008A1A91">
        <w:rPr>
          <w:rFonts w:ascii="Arial" w:hAnsi="Arial"/>
          <w:vertAlign w:val="superscript"/>
        </w:rPr>
        <w:t xml:space="preserve">  </w:t>
      </w:r>
      <w:r w:rsidRPr="008A1A91">
        <w:rPr>
          <w:rFonts w:ascii="Arial" w:hAnsi="Arial"/>
        </w:rPr>
        <w:tab/>
        <w:t>-</w:t>
      </w:r>
      <w:r w:rsidRPr="008A1A91">
        <w:rPr>
          <w:rFonts w:ascii="Arial" w:hAnsi="Arial"/>
        </w:rPr>
        <w:tab/>
      </w:r>
      <w:r w:rsidRPr="008A1A91">
        <w:rPr>
          <w:rFonts w:ascii="Arial" w:hAnsi="Arial" w:cs="Arial"/>
          <w:bCs/>
        </w:rPr>
        <w:t>Por la constitución de las provisiones correspondientes al período</w:t>
      </w:r>
      <w:r w:rsidRPr="008A1A91">
        <w:rPr>
          <w:rFonts w:ascii="Arial" w:hAnsi="Arial" w:cs="Arial"/>
        </w:rPr>
        <w:t>.</w:t>
      </w:r>
    </w:p>
    <w:p w14:paraId="3BE2E46D" w14:textId="77777777" w:rsidR="00AA39AE" w:rsidRPr="008A1A91" w:rsidRDefault="00AA39AE">
      <w:pPr>
        <w:pStyle w:val="RAYA--TABSANGR"/>
        <w:ind w:right="142"/>
        <w:rPr>
          <w:rFonts w:ascii="Arial" w:hAnsi="Arial" w:cs="Arial"/>
        </w:rPr>
      </w:pPr>
    </w:p>
    <w:p w14:paraId="0A61F13C" w14:textId="77777777" w:rsidR="00AA39AE" w:rsidRPr="008A1A91" w:rsidRDefault="00AA39AE">
      <w:pPr>
        <w:pStyle w:val="RAYA--TABSANGR"/>
        <w:pageBreakBefore/>
        <w:ind w:right="142"/>
        <w:rPr>
          <w:rFonts w:ascii="Arial" w:hAnsi="Arial"/>
          <w:b/>
        </w:rPr>
      </w:pPr>
    </w:p>
    <w:p w14:paraId="6A7030C9" w14:textId="77777777" w:rsidR="00AA39AE" w:rsidRPr="008A1A91" w:rsidRDefault="00AA39AE">
      <w:pPr>
        <w:pStyle w:val="plansubcta"/>
        <w:tabs>
          <w:tab w:val="clear" w:pos="5103"/>
          <w:tab w:val="clear" w:pos="7796"/>
          <w:tab w:val="clear" w:pos="8222"/>
          <w:tab w:val="clear" w:pos="8647"/>
        </w:tabs>
        <w:ind w:left="3969" w:right="142" w:hanging="3402"/>
        <w:jc w:val="both"/>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17</w:t>
      </w:r>
      <w:r w:rsidRPr="008A1A91">
        <w:rPr>
          <w:rFonts w:ascii="Arial" w:hAnsi="Arial"/>
          <w:sz w:val="20"/>
        </w:rPr>
        <w:tab/>
      </w:r>
      <w:r w:rsidRPr="008A1A91">
        <w:rPr>
          <w:rFonts w:ascii="Arial" w:hAnsi="Arial"/>
          <w:sz w:val="20"/>
        </w:rPr>
        <w:tab/>
      </w:r>
      <w:r w:rsidR="00C52EC6" w:rsidRPr="008A1A91">
        <w:rPr>
          <w:rFonts w:ascii="Arial" w:hAnsi="Arial"/>
          <w:sz w:val="20"/>
        </w:rPr>
        <w:t>INVERSIONES EN SUBSIDIARIAS, ASOCIADAS Y PARTICIPACIONES EN NEGOCIOS CONJUNTOS</w:t>
      </w:r>
      <w:r w:rsidR="00250015" w:rsidRPr="008A1A91">
        <w:rPr>
          <w:rStyle w:val="Refdenotaalpie"/>
          <w:rFonts w:ascii="Arial" w:hAnsi="Arial"/>
          <w:sz w:val="20"/>
        </w:rPr>
        <w:footnoteReference w:id="891"/>
      </w:r>
      <w:r w:rsidRPr="008A1A91">
        <w:rPr>
          <w:rFonts w:ascii="Arial" w:hAnsi="Arial"/>
          <w:sz w:val="20"/>
        </w:rPr>
        <w:t xml:space="preserve">  </w:t>
      </w:r>
    </w:p>
    <w:p w14:paraId="6D0C6C61" w14:textId="77777777" w:rsidR="00AA39AE" w:rsidRPr="008A1A91" w:rsidRDefault="00AA39AE">
      <w:pPr>
        <w:pStyle w:val="plandescr"/>
        <w:ind w:right="142"/>
        <w:rPr>
          <w:rFonts w:ascii="Arial" w:hAnsi="Arial"/>
          <w:b w:val="0"/>
          <w:sz w:val="20"/>
        </w:rPr>
      </w:pPr>
    </w:p>
    <w:p w14:paraId="10A6AB85" w14:textId="77777777" w:rsidR="002130AC" w:rsidRPr="008A1A91" w:rsidRDefault="00AA39AE">
      <w:pPr>
        <w:pStyle w:val="plandescr"/>
        <w:tabs>
          <w:tab w:val="clear" w:pos="7796"/>
          <w:tab w:val="clear" w:pos="8222"/>
          <w:tab w:val="clear" w:pos="8647"/>
        </w:tabs>
        <w:ind w:right="142"/>
        <w:rPr>
          <w:rFonts w:ascii="Arial" w:hAnsi="Arial"/>
          <w:sz w:val="20"/>
        </w:rPr>
      </w:pPr>
      <w:r w:rsidRPr="008A1A91">
        <w:rPr>
          <w:rFonts w:ascii="Arial" w:hAnsi="Arial"/>
          <w:sz w:val="20"/>
        </w:rPr>
        <w:t>DESCRIPCIÓN:</w:t>
      </w:r>
      <w:r w:rsidRPr="008A1A91">
        <w:rPr>
          <w:rFonts w:ascii="Arial" w:hAnsi="Arial"/>
          <w:sz w:val="20"/>
        </w:rPr>
        <w:tab/>
      </w:r>
      <w:r w:rsidRPr="008A1A91">
        <w:rPr>
          <w:rFonts w:ascii="Arial" w:hAnsi="Arial"/>
          <w:sz w:val="20"/>
        </w:rPr>
        <w:tab/>
      </w:r>
    </w:p>
    <w:p w14:paraId="650EBE8B" w14:textId="77777777" w:rsidR="0076367F" w:rsidRPr="008A1A91" w:rsidRDefault="0076367F">
      <w:pPr>
        <w:pStyle w:val="plandescr"/>
        <w:tabs>
          <w:tab w:val="clear" w:pos="7796"/>
          <w:tab w:val="clear" w:pos="8222"/>
          <w:tab w:val="clear" w:pos="8647"/>
        </w:tabs>
        <w:ind w:right="142"/>
        <w:rPr>
          <w:rFonts w:ascii="Arial" w:hAnsi="Arial"/>
          <w:sz w:val="20"/>
        </w:rPr>
      </w:pPr>
    </w:p>
    <w:p w14:paraId="01B0C14D" w14:textId="77777777" w:rsidR="00361D1C" w:rsidRPr="008A1A91" w:rsidRDefault="00361D1C" w:rsidP="00361D1C">
      <w:pPr>
        <w:ind w:left="567"/>
        <w:jc w:val="both"/>
        <w:rPr>
          <w:rFonts w:cs="Arial"/>
          <w:sz w:val="20"/>
          <w:lang w:val="es-PE"/>
        </w:rPr>
      </w:pPr>
      <w:r w:rsidRPr="008A1A91">
        <w:rPr>
          <w:rFonts w:cs="Arial"/>
          <w:sz w:val="20"/>
          <w:lang w:val="es-PE"/>
        </w:rPr>
        <w:t>Comprende los instrumentos representativos de capital adquiridos por la empresa con el fin de:</w:t>
      </w:r>
    </w:p>
    <w:p w14:paraId="74F4628A" w14:textId="77777777" w:rsidR="00361D1C" w:rsidRPr="008A1A91" w:rsidRDefault="00361D1C" w:rsidP="00C15227">
      <w:pPr>
        <w:pStyle w:val="Sangradetextonormal"/>
        <w:widowControl/>
        <w:numPr>
          <w:ilvl w:val="0"/>
          <w:numId w:val="70"/>
        </w:numPr>
        <w:tabs>
          <w:tab w:val="clear" w:pos="694"/>
          <w:tab w:val="num" w:pos="851"/>
        </w:tabs>
        <w:ind w:left="567" w:firstLine="0"/>
        <w:rPr>
          <w:rFonts w:cs="Arial"/>
          <w:sz w:val="20"/>
          <w:lang w:val="es-PE"/>
        </w:rPr>
      </w:pPr>
      <w:r w:rsidRPr="008A1A91">
        <w:rPr>
          <w:rFonts w:cs="Arial"/>
          <w:sz w:val="20"/>
          <w:lang w:val="es-PE"/>
        </w:rPr>
        <w:t>Participar patrimonialmente; y,</w:t>
      </w:r>
    </w:p>
    <w:p w14:paraId="5E75317C" w14:textId="77777777" w:rsidR="00361D1C" w:rsidRPr="008A1A91" w:rsidRDefault="00361D1C" w:rsidP="00C15227">
      <w:pPr>
        <w:pStyle w:val="Sangradetextonormal"/>
        <w:widowControl/>
        <w:numPr>
          <w:ilvl w:val="0"/>
          <w:numId w:val="70"/>
        </w:numPr>
        <w:tabs>
          <w:tab w:val="clear" w:pos="694"/>
          <w:tab w:val="num" w:pos="851"/>
        </w:tabs>
        <w:ind w:left="851" w:hanging="284"/>
        <w:rPr>
          <w:rFonts w:cs="Arial"/>
          <w:sz w:val="20"/>
          <w:lang w:val="es-PE"/>
        </w:rPr>
      </w:pPr>
      <w:r w:rsidRPr="008A1A91">
        <w:rPr>
          <w:rFonts w:cs="Arial"/>
          <w:sz w:val="20"/>
          <w:lang w:val="es-PE"/>
        </w:rPr>
        <w:t>Tener control conforme con las Normas Especiales sobre Vinculación y Grupo Económico, control conjunto conforme se señala en la NIC 31 y/o poseer influencia significativa en otras entidades tomando en consideración lo señalado en la NIC 28.</w:t>
      </w:r>
    </w:p>
    <w:p w14:paraId="50F83B70" w14:textId="77777777" w:rsidR="00361D1C" w:rsidRPr="008A1A91" w:rsidRDefault="00361D1C" w:rsidP="00361D1C">
      <w:pPr>
        <w:pStyle w:val="Textoindependiente2"/>
        <w:ind w:left="567"/>
        <w:rPr>
          <w:rFonts w:cs="Arial"/>
          <w:sz w:val="20"/>
          <w:lang w:val="es-PE"/>
        </w:rPr>
      </w:pPr>
    </w:p>
    <w:p w14:paraId="5E0D05E9" w14:textId="77777777" w:rsidR="00361D1C" w:rsidRPr="008A1A91" w:rsidRDefault="00361D1C" w:rsidP="00361D1C">
      <w:pPr>
        <w:ind w:left="567"/>
        <w:jc w:val="both"/>
        <w:rPr>
          <w:rFonts w:cs="Arial"/>
          <w:sz w:val="20"/>
          <w:lang w:val="es-PE"/>
        </w:rPr>
      </w:pPr>
      <w:r w:rsidRPr="008A1A91">
        <w:rPr>
          <w:rFonts w:cs="Arial"/>
          <w:sz w:val="20"/>
          <w:lang w:val="es-PE"/>
        </w:rPr>
        <w:t>Para que una inversión califique como inversión en un negocio conjunto se deberá evaluar si se satisface la definición establecida en la NIC 31, en la cual se señala que un negocio conjunto es el acuerdo contractual en virtud del cual dos o más participantes emprenden una actividad económica que se somete a control conjunto. Asimismo, el control conjunto es el acuerdo contractual para compartir control sobre una actividad económica, que se da únicamente cuando las decisiones estratégicas, tanto financieras como operativas, de la actividad requieren el consentimiento unánime de las partes que están compartiendo el control.</w:t>
      </w:r>
    </w:p>
    <w:p w14:paraId="34A8ADC3" w14:textId="77777777" w:rsidR="0076367F" w:rsidRPr="008A1A91" w:rsidRDefault="0076367F" w:rsidP="00361D1C">
      <w:pPr>
        <w:ind w:left="567"/>
        <w:jc w:val="both"/>
        <w:rPr>
          <w:rFonts w:cs="Arial"/>
          <w:sz w:val="20"/>
          <w:lang w:val="es-PE"/>
        </w:rPr>
      </w:pPr>
    </w:p>
    <w:p w14:paraId="461EDDD1" w14:textId="77777777" w:rsidR="00361D1C" w:rsidRPr="008A1A91" w:rsidRDefault="00361D1C" w:rsidP="00361D1C">
      <w:pPr>
        <w:pStyle w:val="Prrafodelista"/>
        <w:ind w:left="567"/>
        <w:jc w:val="both"/>
        <w:rPr>
          <w:rFonts w:cs="Arial"/>
          <w:sz w:val="20"/>
          <w:lang w:val="es-PE"/>
        </w:rPr>
      </w:pPr>
    </w:p>
    <w:p w14:paraId="29307BCF" w14:textId="77777777" w:rsidR="00361D1C" w:rsidRPr="008A1A91" w:rsidRDefault="00361D1C" w:rsidP="00361D1C">
      <w:pPr>
        <w:pStyle w:val="Prrafodelista"/>
        <w:ind w:left="567"/>
        <w:jc w:val="both"/>
        <w:rPr>
          <w:rFonts w:cs="Arial"/>
          <w:b/>
          <w:sz w:val="20"/>
          <w:lang w:val="es-PE"/>
        </w:rPr>
      </w:pPr>
      <w:r w:rsidRPr="008A1A91">
        <w:rPr>
          <w:rFonts w:cs="Arial"/>
          <w:b/>
          <w:sz w:val="20"/>
          <w:lang w:val="es-PE"/>
        </w:rPr>
        <w:t>TRATAMIENTO PARA LAS INVERSIONES EN SUBSIDIARIAS, ASOCIADAS Y PARTICIPACIONES EN NEGOCIOS CONJUNTOS</w:t>
      </w:r>
    </w:p>
    <w:p w14:paraId="440A88B8" w14:textId="77777777" w:rsidR="00361D1C" w:rsidRPr="008A1A91" w:rsidRDefault="00361D1C" w:rsidP="00361D1C">
      <w:pPr>
        <w:pStyle w:val="Textoindependiente2"/>
        <w:ind w:left="567"/>
        <w:rPr>
          <w:rFonts w:cs="Arial"/>
          <w:sz w:val="20"/>
        </w:rPr>
      </w:pPr>
    </w:p>
    <w:p w14:paraId="632BD07C" w14:textId="77777777" w:rsidR="00361D1C" w:rsidRPr="008A1A91" w:rsidRDefault="00361D1C" w:rsidP="00361D1C">
      <w:pPr>
        <w:pStyle w:val="Textoindependiente2"/>
        <w:ind w:left="567"/>
        <w:rPr>
          <w:rFonts w:cs="Arial"/>
          <w:b/>
          <w:sz w:val="20"/>
          <w:u w:val="single"/>
        </w:rPr>
      </w:pPr>
      <w:r w:rsidRPr="008A1A91">
        <w:rPr>
          <w:rFonts w:cs="Arial"/>
          <w:b/>
          <w:sz w:val="20"/>
          <w:u w:val="single"/>
        </w:rPr>
        <w:t>RECONOCIMIENTO INICIAL</w:t>
      </w:r>
    </w:p>
    <w:p w14:paraId="22EA167E" w14:textId="77777777" w:rsidR="00361D1C" w:rsidRPr="008A1A91" w:rsidRDefault="00361D1C" w:rsidP="00361D1C">
      <w:pPr>
        <w:pStyle w:val="Textoindependiente2"/>
        <w:ind w:left="567"/>
        <w:rPr>
          <w:rFonts w:cs="Arial"/>
          <w:sz w:val="20"/>
        </w:rPr>
      </w:pPr>
    </w:p>
    <w:p w14:paraId="096D9367" w14:textId="77777777" w:rsidR="00361D1C" w:rsidRPr="008A1A91" w:rsidRDefault="00361D1C" w:rsidP="00361D1C">
      <w:pPr>
        <w:pStyle w:val="Textoindependiente2"/>
        <w:ind w:left="567"/>
        <w:jc w:val="both"/>
        <w:rPr>
          <w:rFonts w:cs="Arial"/>
          <w:sz w:val="20"/>
        </w:rPr>
      </w:pPr>
      <w:r w:rsidRPr="008A1A91">
        <w:rPr>
          <w:rFonts w:cs="Arial"/>
          <w:sz w:val="20"/>
        </w:rPr>
        <w:t>El registro contable inicial de las inversiones en subsidiarias, asociadas y participaciones en negocios conjuntos se efectuará al valor razonable.</w:t>
      </w:r>
    </w:p>
    <w:p w14:paraId="4BBC8FAA" w14:textId="77777777" w:rsidR="00361D1C" w:rsidRPr="008A1A91" w:rsidRDefault="00361D1C" w:rsidP="00361D1C">
      <w:pPr>
        <w:pStyle w:val="Textoindependiente2"/>
        <w:ind w:left="567"/>
        <w:rPr>
          <w:rFonts w:cs="Arial"/>
          <w:sz w:val="20"/>
        </w:rPr>
      </w:pPr>
    </w:p>
    <w:p w14:paraId="1BE03DE8" w14:textId="77777777" w:rsidR="00361D1C" w:rsidRPr="008A1A91" w:rsidRDefault="00361D1C" w:rsidP="00361D1C">
      <w:pPr>
        <w:pStyle w:val="Textoindependiente2"/>
        <w:ind w:left="567"/>
        <w:jc w:val="both"/>
        <w:rPr>
          <w:rFonts w:cs="Arial"/>
          <w:sz w:val="20"/>
        </w:rPr>
      </w:pPr>
      <w:r w:rsidRPr="008A1A91">
        <w:rPr>
          <w:rFonts w:cs="Arial"/>
          <w:color w:val="000000"/>
          <w:sz w:val="20"/>
          <w:lang w:val="es-PE" w:eastAsia="es-PE"/>
        </w:rPr>
        <w:t xml:space="preserve">En el registro contable inicial de las inversiones en subsidiarias, asociadas y participaciones en negocios conjuntos, </w:t>
      </w:r>
      <w:r w:rsidRPr="008A1A91">
        <w:rPr>
          <w:rFonts w:cs="Arial"/>
          <w:sz w:val="20"/>
        </w:rPr>
        <w:t>la diferencia entre el costo de la inversión y la porción que corresponda al inversionista en el valor razonable neto de los activos y pasivos  identificables de la participada, será contabilizada:</w:t>
      </w:r>
    </w:p>
    <w:p w14:paraId="04B3BC42" w14:textId="77777777" w:rsidR="0076367F" w:rsidRPr="008A1A91" w:rsidRDefault="0076367F" w:rsidP="00361D1C">
      <w:pPr>
        <w:pStyle w:val="Textoindependiente2"/>
        <w:ind w:left="567"/>
        <w:jc w:val="both"/>
        <w:rPr>
          <w:rFonts w:cs="Arial"/>
          <w:sz w:val="20"/>
        </w:rPr>
      </w:pPr>
    </w:p>
    <w:p w14:paraId="7E49F4AF" w14:textId="77777777" w:rsidR="00361D1C" w:rsidRPr="008A1A91" w:rsidRDefault="00361D1C" w:rsidP="0076367F">
      <w:pPr>
        <w:numPr>
          <w:ilvl w:val="0"/>
          <w:numId w:val="106"/>
        </w:numPr>
        <w:jc w:val="both"/>
        <w:rPr>
          <w:rFonts w:cs="Arial"/>
          <w:sz w:val="20"/>
        </w:rPr>
      </w:pPr>
      <w:r w:rsidRPr="008A1A91">
        <w:rPr>
          <w:rFonts w:cs="Arial"/>
          <w:sz w:val="20"/>
        </w:rPr>
        <w:t>En caso el costo de adquisición sea mayor al valor razonable neto de los activos y pasivos  identificables de la participada, generándose una plusvalía mercantil o crédito mercantil (goodwill),  dicho monto se registrará como inversiones, en las cuentas del rubro 17.</w:t>
      </w:r>
    </w:p>
    <w:p w14:paraId="763CCD11" w14:textId="77777777" w:rsidR="00361D1C" w:rsidRPr="008A1A91" w:rsidRDefault="00361D1C" w:rsidP="00361D1C">
      <w:pPr>
        <w:ind w:left="567"/>
        <w:jc w:val="both"/>
        <w:rPr>
          <w:rFonts w:cs="Arial"/>
          <w:sz w:val="20"/>
        </w:rPr>
      </w:pPr>
    </w:p>
    <w:p w14:paraId="1593E9CF" w14:textId="77777777" w:rsidR="00361D1C" w:rsidRPr="008A1A91" w:rsidRDefault="00361D1C" w:rsidP="0076367F">
      <w:pPr>
        <w:numPr>
          <w:ilvl w:val="0"/>
          <w:numId w:val="106"/>
        </w:numPr>
        <w:jc w:val="both"/>
        <w:rPr>
          <w:rFonts w:cs="Arial"/>
          <w:sz w:val="20"/>
        </w:rPr>
      </w:pPr>
      <w:r w:rsidRPr="008A1A91">
        <w:rPr>
          <w:rFonts w:cs="Arial"/>
          <w:sz w:val="20"/>
        </w:rPr>
        <w:t>En caso el costo de adquisición sea menor al valor razonable neto de los activos y pasivos  identificables de la participada, dicha diferencia se incluirá como ingreso para la determinación del inversor en el resultado de la subsidiaria, asociadas y participaciones en negocios conjuntos en el periodo en el que se adquiere la inversión.</w:t>
      </w:r>
    </w:p>
    <w:p w14:paraId="667D5B93" w14:textId="77777777" w:rsidR="00361D1C" w:rsidRPr="008A1A91" w:rsidRDefault="00361D1C" w:rsidP="00361D1C">
      <w:pPr>
        <w:pStyle w:val="PLNCUENTAXX"/>
        <w:tabs>
          <w:tab w:val="clear" w:pos="1559"/>
          <w:tab w:val="clear" w:pos="2552"/>
          <w:tab w:val="clear" w:pos="3969"/>
        </w:tabs>
        <w:ind w:left="567" w:firstLine="0"/>
        <w:jc w:val="both"/>
        <w:rPr>
          <w:rFonts w:ascii="Arial" w:hAnsi="Arial" w:cs="Arial"/>
          <w:sz w:val="20"/>
          <w:lang w:val="es-PE"/>
        </w:rPr>
      </w:pPr>
    </w:p>
    <w:p w14:paraId="722F0B23" w14:textId="77777777" w:rsidR="00361D1C" w:rsidRPr="008A1A91" w:rsidRDefault="00361D1C" w:rsidP="00361D1C">
      <w:pPr>
        <w:pStyle w:val="Textoindependiente2"/>
        <w:ind w:left="567"/>
        <w:rPr>
          <w:rFonts w:cs="Arial"/>
          <w:b/>
          <w:sz w:val="20"/>
          <w:u w:val="single"/>
        </w:rPr>
      </w:pPr>
    </w:p>
    <w:p w14:paraId="11CB3DC5" w14:textId="77777777" w:rsidR="00862C7C" w:rsidRPr="008A1A91" w:rsidRDefault="00862C7C" w:rsidP="00361D1C">
      <w:pPr>
        <w:pStyle w:val="Textoindependiente2"/>
        <w:ind w:left="567"/>
        <w:rPr>
          <w:rFonts w:cs="Arial"/>
          <w:b/>
          <w:sz w:val="20"/>
          <w:u w:val="single"/>
        </w:rPr>
      </w:pPr>
    </w:p>
    <w:p w14:paraId="3D0D7261" w14:textId="77777777" w:rsidR="00862C7C" w:rsidRPr="008A1A91" w:rsidRDefault="00862C7C" w:rsidP="00361D1C">
      <w:pPr>
        <w:pStyle w:val="Textoindependiente2"/>
        <w:ind w:left="567"/>
        <w:rPr>
          <w:rFonts w:cs="Arial"/>
          <w:b/>
          <w:sz w:val="20"/>
          <w:u w:val="single"/>
        </w:rPr>
      </w:pPr>
    </w:p>
    <w:p w14:paraId="47E9B57A" w14:textId="77777777" w:rsidR="00862C7C" w:rsidRPr="008A1A91" w:rsidRDefault="00862C7C" w:rsidP="00361D1C">
      <w:pPr>
        <w:pStyle w:val="Textoindependiente2"/>
        <w:ind w:left="567"/>
        <w:rPr>
          <w:rFonts w:cs="Arial"/>
          <w:b/>
          <w:sz w:val="20"/>
          <w:u w:val="single"/>
        </w:rPr>
      </w:pPr>
    </w:p>
    <w:p w14:paraId="6BE3D2AC" w14:textId="77777777" w:rsidR="00361D1C" w:rsidRPr="008A1A91" w:rsidRDefault="00361D1C" w:rsidP="00361D1C">
      <w:pPr>
        <w:pStyle w:val="Textoindependiente2"/>
        <w:ind w:left="567"/>
        <w:rPr>
          <w:rFonts w:cs="Arial"/>
          <w:b/>
          <w:sz w:val="20"/>
          <w:u w:val="single"/>
        </w:rPr>
      </w:pPr>
      <w:r w:rsidRPr="008A1A91">
        <w:rPr>
          <w:rFonts w:cs="Arial"/>
          <w:b/>
          <w:sz w:val="20"/>
          <w:u w:val="single"/>
        </w:rPr>
        <w:t>RECONOCIMIENTO POSTERIOR</w:t>
      </w:r>
    </w:p>
    <w:p w14:paraId="1E160A05" w14:textId="77777777" w:rsidR="00361D1C" w:rsidRPr="008A1A91" w:rsidRDefault="00361D1C" w:rsidP="00361D1C">
      <w:pPr>
        <w:pStyle w:val="PLNCUENTAXX"/>
        <w:tabs>
          <w:tab w:val="clear" w:pos="1559"/>
          <w:tab w:val="clear" w:pos="2552"/>
          <w:tab w:val="clear" w:pos="3969"/>
        </w:tabs>
        <w:ind w:left="567" w:firstLine="0"/>
        <w:jc w:val="both"/>
        <w:rPr>
          <w:rFonts w:ascii="Arial" w:hAnsi="Arial" w:cs="Arial"/>
          <w:sz w:val="20"/>
          <w:lang w:val="es-PE"/>
        </w:rPr>
      </w:pPr>
    </w:p>
    <w:p w14:paraId="4E8B2D45" w14:textId="77777777" w:rsidR="00361D1C" w:rsidRPr="008A1A91" w:rsidRDefault="00361D1C" w:rsidP="00361D1C">
      <w:pPr>
        <w:pStyle w:val="Textoindependiente2"/>
        <w:numPr>
          <w:ilvl w:val="0"/>
          <w:numId w:val="105"/>
        </w:numPr>
        <w:ind w:left="567" w:right="284" w:firstLine="0"/>
        <w:jc w:val="both"/>
        <w:rPr>
          <w:rFonts w:cs="Arial"/>
          <w:b/>
          <w:bCs/>
          <w:sz w:val="20"/>
          <w:lang w:val="es-PE"/>
        </w:rPr>
      </w:pPr>
      <w:r w:rsidRPr="008A1A91">
        <w:rPr>
          <w:rFonts w:cs="Arial"/>
          <w:b/>
          <w:bCs/>
          <w:sz w:val="20"/>
          <w:lang w:val="es-PE"/>
        </w:rPr>
        <w:t>Valorización (método de la participación)</w:t>
      </w:r>
    </w:p>
    <w:p w14:paraId="4C548689" w14:textId="77777777" w:rsidR="00361D1C" w:rsidRPr="008A1A91" w:rsidRDefault="00361D1C" w:rsidP="00C15227">
      <w:pPr>
        <w:ind w:left="993"/>
        <w:jc w:val="both"/>
        <w:rPr>
          <w:rFonts w:cs="Arial"/>
          <w:sz w:val="20"/>
          <w:lang w:val="es-PE"/>
        </w:rPr>
      </w:pPr>
      <w:r w:rsidRPr="008A1A91">
        <w:rPr>
          <w:rFonts w:cs="Arial"/>
          <w:sz w:val="20"/>
          <w:lang w:val="es-PE"/>
        </w:rPr>
        <w:t xml:space="preserve">Las inversiones registradas en esta categoría se valorizarán aplicando el método de la participación. Bajo este método, la inversión se registra inicialmente al costo, separando, en el caso de las inversiones en subsidiarias, asociadas y participaciones en negocios conjuntos, el mayor valor pagado por la porción que corresponde al inversor en el valor razonable neto de los activos y pasivos identificables de la participada.  </w:t>
      </w:r>
    </w:p>
    <w:p w14:paraId="61BA00C5" w14:textId="77777777" w:rsidR="00361D1C" w:rsidRPr="008A1A91" w:rsidRDefault="00361D1C" w:rsidP="00361D1C">
      <w:pPr>
        <w:pStyle w:val="Textoindependiente2"/>
        <w:tabs>
          <w:tab w:val="left" w:pos="426"/>
        </w:tabs>
        <w:ind w:left="567" w:right="283"/>
        <w:rPr>
          <w:rFonts w:cs="Arial"/>
          <w:sz w:val="20"/>
          <w:lang w:val="es-PE"/>
        </w:rPr>
      </w:pPr>
    </w:p>
    <w:p w14:paraId="37BC7EF3" w14:textId="77777777" w:rsidR="00361D1C" w:rsidRPr="008A1A91" w:rsidRDefault="00361D1C" w:rsidP="00C15227">
      <w:pPr>
        <w:pStyle w:val="Textoindependiente2"/>
        <w:numPr>
          <w:ilvl w:val="0"/>
          <w:numId w:val="105"/>
        </w:numPr>
        <w:ind w:left="567" w:right="284" w:firstLine="0"/>
        <w:jc w:val="both"/>
        <w:rPr>
          <w:rFonts w:cs="Arial"/>
          <w:b/>
          <w:bCs/>
          <w:sz w:val="20"/>
          <w:lang w:val="es-PE"/>
        </w:rPr>
      </w:pPr>
      <w:r w:rsidRPr="008A1A91">
        <w:rPr>
          <w:rFonts w:cs="Arial"/>
          <w:b/>
          <w:bCs/>
          <w:sz w:val="20"/>
          <w:lang w:val="es-PE"/>
        </w:rPr>
        <w:t>Ganancias y pérdidas y otros ajustes</w:t>
      </w:r>
    </w:p>
    <w:p w14:paraId="555F1402" w14:textId="77777777" w:rsidR="00361D1C" w:rsidRPr="008A1A91" w:rsidRDefault="00361D1C" w:rsidP="00C15227">
      <w:pPr>
        <w:ind w:left="993"/>
        <w:jc w:val="both"/>
        <w:rPr>
          <w:rFonts w:cs="Arial"/>
          <w:sz w:val="20"/>
          <w:lang w:val="es-PE"/>
        </w:rPr>
      </w:pPr>
      <w:r w:rsidRPr="008A1A91">
        <w:rPr>
          <w:rFonts w:cs="Arial"/>
          <w:sz w:val="20"/>
          <w:lang w:val="es-PE"/>
        </w:rPr>
        <w:t>La ganancia o pérdida originada por el reconocimiento de la porción que le corresponde en el resultado del ejercicio obtenido por la entidad participada después de la fecha de adquisición, se reconocerá en el resultado del ejercicio, registrándose en las cuentas 5109.04 “Ganancias en Inversiones en subsidiarias,  asociadas y participaciones en negocios conjuntos” y 4109.04 “Pérdidas en Inversiones en subsidiarias, y asociadas y participaciones en negocios conjuntos”, respectivamente, teniendo como contrapartida las cuentas del rubro 17. Asimismo, las variaciones que sufra la participación proporcional en la entidad participada, como consecuencia de cambios en Otro Resultado Integral de la entidad participada, por ejemplo por la revaluación del activo fijo o la valorización de inversiones disponibles para la venta, la porción que corresponda al inversor se reconocerá en Otro Resultado Integral y se acumulará en las cuentas patrimoniales del rubro 38, según correspondan.</w:t>
      </w:r>
    </w:p>
    <w:p w14:paraId="3B8F6180" w14:textId="77777777" w:rsidR="00361D1C" w:rsidRPr="008A1A91" w:rsidRDefault="00361D1C" w:rsidP="00361D1C">
      <w:pPr>
        <w:ind w:left="567"/>
        <w:jc w:val="both"/>
        <w:rPr>
          <w:rFonts w:cs="Arial"/>
          <w:sz w:val="20"/>
          <w:lang w:val="es-PE"/>
        </w:rPr>
      </w:pPr>
    </w:p>
    <w:p w14:paraId="069C3E00" w14:textId="77777777" w:rsidR="00361D1C" w:rsidRPr="008A1A91" w:rsidRDefault="00361D1C" w:rsidP="00C15227">
      <w:pPr>
        <w:ind w:left="993"/>
        <w:jc w:val="both"/>
        <w:rPr>
          <w:rFonts w:cs="Arial"/>
          <w:sz w:val="20"/>
          <w:lang w:val="es-PE"/>
        </w:rPr>
      </w:pPr>
      <w:r w:rsidRPr="008A1A91">
        <w:rPr>
          <w:rFonts w:cs="Arial"/>
          <w:sz w:val="20"/>
          <w:lang w:val="es-PE"/>
        </w:rPr>
        <w:t xml:space="preserve"> Las distribuciones recibidas de la participada reducirán el valor en libros de la inversión. </w:t>
      </w:r>
    </w:p>
    <w:p w14:paraId="330338F4" w14:textId="77777777" w:rsidR="00361D1C" w:rsidRPr="008A1A91" w:rsidRDefault="00361D1C" w:rsidP="00C15227">
      <w:pPr>
        <w:ind w:left="993"/>
        <w:jc w:val="both"/>
        <w:rPr>
          <w:rFonts w:cs="Arial"/>
          <w:sz w:val="20"/>
          <w:lang w:val="es-PE"/>
        </w:rPr>
      </w:pPr>
    </w:p>
    <w:p w14:paraId="1DACAFE6" w14:textId="77777777" w:rsidR="00361D1C" w:rsidRPr="008A1A91" w:rsidRDefault="00361D1C" w:rsidP="00C15227">
      <w:pPr>
        <w:ind w:left="993"/>
        <w:jc w:val="both"/>
        <w:rPr>
          <w:rFonts w:cs="Arial"/>
          <w:sz w:val="20"/>
          <w:lang w:val="es-PE"/>
        </w:rPr>
      </w:pPr>
      <w:r w:rsidRPr="008A1A91">
        <w:rPr>
          <w:rFonts w:cs="Arial"/>
          <w:sz w:val="20"/>
          <w:lang w:val="es-PE"/>
        </w:rPr>
        <w:t>Tal como se señala en la NIC 28, las ganancias y pérdidas procedentes de las transacciones “ascendentes” y “descendentes” entre el inversor y la subsidiaria o asociada, se reconocerán en la información financiera del primero sólo en la medida que correspondan a las participaciones de otros inversores en la subsidiaria o asociada no relacionados con el inversor.</w:t>
      </w:r>
    </w:p>
    <w:p w14:paraId="04E4DA6F" w14:textId="77777777" w:rsidR="00361D1C" w:rsidRPr="008A1A91" w:rsidRDefault="00361D1C" w:rsidP="00C15227">
      <w:pPr>
        <w:ind w:left="993"/>
        <w:jc w:val="both"/>
        <w:rPr>
          <w:rFonts w:cs="Arial"/>
          <w:sz w:val="20"/>
          <w:lang w:val="es-PE"/>
        </w:rPr>
      </w:pPr>
    </w:p>
    <w:p w14:paraId="5A9C7990" w14:textId="77777777" w:rsidR="00361D1C" w:rsidRPr="008A1A91" w:rsidRDefault="00361D1C" w:rsidP="00C15227">
      <w:pPr>
        <w:ind w:left="993"/>
        <w:jc w:val="both"/>
        <w:rPr>
          <w:rFonts w:cs="Arial"/>
          <w:sz w:val="20"/>
          <w:lang w:val="es-PE"/>
        </w:rPr>
      </w:pPr>
      <w:r w:rsidRPr="008A1A91">
        <w:rPr>
          <w:rFonts w:cs="Arial"/>
          <w:sz w:val="20"/>
          <w:lang w:val="es-PE"/>
        </w:rPr>
        <w:t>Las diferencias de cambio resultantes de convertir estas inversiones se reconocerán en Otro Resultado Integral y se acumulará en cuentas patrimoniales, registrándose en la  subcuenta 3603.07 “Diferencias por conversión”. Posteriormente serán reconocidas en los resultados del ejercicio, en las subcuentas 5109.04 ó 4109.04, según corresponda a una ganancia o pérdida, respectivamente, cuando se enajene el negocio en el extranjero.</w:t>
      </w:r>
    </w:p>
    <w:p w14:paraId="3FF06DB7" w14:textId="77777777" w:rsidR="00361D1C" w:rsidRPr="008A1A91" w:rsidRDefault="00361D1C" w:rsidP="00361D1C">
      <w:pPr>
        <w:pStyle w:val="Textoindependiente2"/>
        <w:tabs>
          <w:tab w:val="left" w:pos="426"/>
        </w:tabs>
        <w:ind w:left="567" w:right="283"/>
        <w:rPr>
          <w:rFonts w:cs="Arial"/>
          <w:sz w:val="20"/>
          <w:lang w:val="es-PE"/>
        </w:rPr>
      </w:pPr>
    </w:p>
    <w:p w14:paraId="05ADEE9C" w14:textId="77777777" w:rsidR="00361D1C" w:rsidRPr="008A1A91" w:rsidRDefault="00361D1C" w:rsidP="00361D1C">
      <w:pPr>
        <w:pStyle w:val="Textoindependiente2"/>
        <w:tabs>
          <w:tab w:val="left" w:pos="426"/>
        </w:tabs>
        <w:ind w:left="567" w:right="283"/>
        <w:rPr>
          <w:rFonts w:cs="Arial"/>
          <w:sz w:val="20"/>
          <w:lang w:val="es-PE"/>
        </w:rPr>
      </w:pPr>
    </w:p>
    <w:p w14:paraId="7CA78413" w14:textId="77777777" w:rsidR="00361D1C" w:rsidRPr="008A1A91" w:rsidRDefault="00361D1C" w:rsidP="00C15227">
      <w:pPr>
        <w:pStyle w:val="Textoindependiente2"/>
        <w:numPr>
          <w:ilvl w:val="0"/>
          <w:numId w:val="105"/>
        </w:numPr>
        <w:tabs>
          <w:tab w:val="clear" w:pos="928"/>
          <w:tab w:val="num" w:pos="993"/>
        </w:tabs>
        <w:ind w:left="567" w:right="284" w:firstLine="0"/>
        <w:jc w:val="both"/>
        <w:rPr>
          <w:rFonts w:cs="Arial"/>
          <w:b/>
          <w:bCs/>
          <w:sz w:val="20"/>
          <w:lang w:val="es-PE"/>
        </w:rPr>
      </w:pPr>
      <w:r w:rsidRPr="008A1A91">
        <w:rPr>
          <w:rFonts w:cs="Arial"/>
          <w:b/>
          <w:bCs/>
          <w:sz w:val="20"/>
          <w:lang w:val="es-PE"/>
        </w:rPr>
        <w:t>Pérdidas por deterior de valor</w:t>
      </w:r>
      <w:r w:rsidR="007122B2">
        <w:rPr>
          <w:rStyle w:val="Refdenotaalpie"/>
          <w:rFonts w:cs="Arial"/>
          <w:b/>
          <w:bCs/>
          <w:sz w:val="20"/>
          <w:lang w:val="es-PE"/>
        </w:rPr>
        <w:footnoteReference w:id="892"/>
      </w:r>
    </w:p>
    <w:p w14:paraId="4182CFF4" w14:textId="77777777" w:rsidR="007122B2" w:rsidRPr="007122B2" w:rsidRDefault="007122B2" w:rsidP="007122B2">
      <w:pPr>
        <w:ind w:left="993"/>
        <w:jc w:val="both"/>
        <w:rPr>
          <w:rFonts w:cs="Arial"/>
          <w:sz w:val="20"/>
          <w:lang w:val="es-PE"/>
        </w:rPr>
      </w:pPr>
      <w:r w:rsidRPr="007122B2">
        <w:rPr>
          <w:rFonts w:cs="Arial"/>
          <w:sz w:val="20"/>
          <w:lang w:val="es-PE"/>
        </w:rPr>
        <w:t>La empresa debe evaluar si existe algún indicio de que pueda haberse deteriorado una subsidiaria, asociada y participación en negocios conjuntos considerando los lineamientos establecidos en la NIC 36.</w:t>
      </w:r>
    </w:p>
    <w:p w14:paraId="527091A4" w14:textId="77777777" w:rsidR="007122B2" w:rsidRPr="007122B2" w:rsidRDefault="007122B2" w:rsidP="007122B2">
      <w:pPr>
        <w:ind w:left="993"/>
        <w:jc w:val="both"/>
        <w:rPr>
          <w:rFonts w:cs="Arial"/>
          <w:sz w:val="20"/>
          <w:lang w:val="es-PE"/>
        </w:rPr>
      </w:pPr>
    </w:p>
    <w:p w14:paraId="43901DCA" w14:textId="77777777" w:rsidR="007122B2" w:rsidRPr="007122B2" w:rsidRDefault="007122B2" w:rsidP="007122B2">
      <w:pPr>
        <w:ind w:left="993"/>
        <w:jc w:val="both"/>
        <w:rPr>
          <w:rFonts w:cs="Arial"/>
          <w:sz w:val="20"/>
          <w:lang w:val="es-PE"/>
        </w:rPr>
      </w:pPr>
      <w:r w:rsidRPr="007122B2">
        <w:rPr>
          <w:rFonts w:cs="Arial"/>
          <w:sz w:val="20"/>
          <w:lang w:val="es-PE"/>
        </w:rPr>
        <w:t>Las empresas deben documentar la evaluación señalada y tener dicho sustento a disposición de la Superintendencia.</w:t>
      </w:r>
    </w:p>
    <w:p w14:paraId="0AD3A6BA" w14:textId="77777777" w:rsidR="007122B2" w:rsidRPr="007122B2" w:rsidRDefault="007122B2" w:rsidP="007122B2">
      <w:pPr>
        <w:ind w:left="993"/>
        <w:jc w:val="both"/>
        <w:rPr>
          <w:rFonts w:cs="Arial"/>
          <w:sz w:val="20"/>
          <w:lang w:val="es-PE"/>
        </w:rPr>
      </w:pPr>
    </w:p>
    <w:p w14:paraId="74AFE6F6" w14:textId="77777777" w:rsidR="007122B2" w:rsidRDefault="007122B2" w:rsidP="007122B2">
      <w:pPr>
        <w:ind w:left="993"/>
        <w:jc w:val="both"/>
        <w:rPr>
          <w:rFonts w:cs="Arial"/>
          <w:sz w:val="20"/>
          <w:lang w:val="es-PE"/>
        </w:rPr>
      </w:pPr>
      <w:r w:rsidRPr="007122B2">
        <w:rPr>
          <w:rFonts w:cs="Arial"/>
          <w:sz w:val="20"/>
          <w:lang w:val="es-PE"/>
        </w:rPr>
        <w:t>La pérdida por deterioro de valor se reconoce en el resultado del ejercicio, registrándose en la cuenta 4301.01.07 con abono a las cuentas correspondientes del rubro 17</w:t>
      </w:r>
      <w:r>
        <w:rPr>
          <w:rFonts w:cs="Arial"/>
          <w:sz w:val="20"/>
          <w:lang w:val="es-PE"/>
        </w:rPr>
        <w:t>.</w:t>
      </w:r>
    </w:p>
    <w:p w14:paraId="1B3C70D1" w14:textId="77777777" w:rsidR="007122B2" w:rsidRDefault="007122B2" w:rsidP="00C15227">
      <w:pPr>
        <w:ind w:left="993"/>
        <w:jc w:val="both"/>
        <w:rPr>
          <w:rFonts w:cs="Arial"/>
          <w:sz w:val="20"/>
          <w:lang w:val="es-PE"/>
        </w:rPr>
      </w:pPr>
    </w:p>
    <w:p w14:paraId="78C0C8BB" w14:textId="77777777" w:rsidR="00361D1C" w:rsidRPr="008A1A91" w:rsidRDefault="00361D1C" w:rsidP="00361D1C">
      <w:pPr>
        <w:ind w:left="567"/>
        <w:jc w:val="both"/>
        <w:rPr>
          <w:rFonts w:cs="Arial"/>
          <w:sz w:val="20"/>
          <w:lang w:val="es-PE"/>
        </w:rPr>
      </w:pPr>
    </w:p>
    <w:p w14:paraId="16E1A0BA" w14:textId="77777777" w:rsidR="00361D1C" w:rsidRPr="008A1A91" w:rsidRDefault="00361D1C" w:rsidP="00862C7C">
      <w:pPr>
        <w:pStyle w:val="Textoindependiente2"/>
        <w:numPr>
          <w:ilvl w:val="0"/>
          <w:numId w:val="105"/>
        </w:numPr>
        <w:tabs>
          <w:tab w:val="clear" w:pos="928"/>
          <w:tab w:val="num" w:pos="993"/>
        </w:tabs>
        <w:ind w:left="567" w:right="284" w:firstLine="0"/>
        <w:jc w:val="both"/>
        <w:rPr>
          <w:rFonts w:cs="Arial"/>
          <w:b/>
          <w:bCs/>
          <w:sz w:val="20"/>
          <w:lang w:val="es-PE"/>
        </w:rPr>
      </w:pPr>
      <w:r w:rsidRPr="008A1A91">
        <w:rPr>
          <w:rFonts w:cs="Arial"/>
          <w:b/>
          <w:bCs/>
          <w:sz w:val="20"/>
          <w:lang w:val="es-PE"/>
        </w:rPr>
        <w:t>Reversión de las pérdidas por deterioro de valor</w:t>
      </w:r>
    </w:p>
    <w:p w14:paraId="68DFBD89" w14:textId="77777777" w:rsidR="00361D1C" w:rsidRPr="008A1A91" w:rsidRDefault="00361D1C" w:rsidP="00862C7C">
      <w:pPr>
        <w:pStyle w:val="Textoindependiente2"/>
        <w:ind w:left="993" w:right="284"/>
        <w:jc w:val="both"/>
        <w:rPr>
          <w:rFonts w:cs="Arial"/>
          <w:sz w:val="20"/>
          <w:lang w:val="es-PE"/>
        </w:rPr>
      </w:pPr>
      <w:r w:rsidRPr="008A1A91">
        <w:rPr>
          <w:rFonts w:cs="Arial"/>
          <w:sz w:val="20"/>
          <w:lang w:val="es-PE"/>
        </w:rPr>
        <w:t>La entidad evaluará si existe algún indicio de que la pérdida por deterioro del valor reconocida, en ejercicios anteriores, ya no existe o podría haber disminuido. Si existiera tal indicio, la entidad estimará de nuevo el importe recuperable de la inversión. La reversión de la pérdida por deterioro del valor se reconocerá en el resultado del ejercicio. En ningún caso, la reversión puede generar que se exceda el valor que tendría la inversión si se hubiera aplicado siempre el método de participación patrimonial.</w:t>
      </w:r>
    </w:p>
    <w:p w14:paraId="6A7712EC" w14:textId="77777777" w:rsidR="00361D1C" w:rsidRPr="008A1A91" w:rsidRDefault="00361D1C" w:rsidP="00862C7C">
      <w:pPr>
        <w:pStyle w:val="Textoindependiente2"/>
        <w:ind w:left="567" w:right="284"/>
        <w:jc w:val="both"/>
        <w:rPr>
          <w:rFonts w:cs="Arial"/>
          <w:b/>
          <w:bCs/>
          <w:sz w:val="20"/>
          <w:lang w:val="es-PE"/>
        </w:rPr>
      </w:pPr>
    </w:p>
    <w:p w14:paraId="751DE5FC" w14:textId="77777777" w:rsidR="00361D1C" w:rsidRPr="008A1A91" w:rsidRDefault="00361D1C" w:rsidP="00862C7C">
      <w:pPr>
        <w:pStyle w:val="Textoindependiente2"/>
        <w:ind w:left="993" w:right="284"/>
        <w:jc w:val="both"/>
        <w:rPr>
          <w:rFonts w:cs="Arial"/>
          <w:sz w:val="20"/>
          <w:lang w:val="es-PE"/>
        </w:rPr>
      </w:pPr>
      <w:r w:rsidRPr="008A1A91">
        <w:rPr>
          <w:rFonts w:cs="Arial"/>
          <w:sz w:val="20"/>
          <w:lang w:val="es-PE"/>
        </w:rPr>
        <w:t>La reversión deberá ser registrada en la sub cuenta 5301.07, con cargo a las cuentas correspondientes del rubro 17</w:t>
      </w:r>
      <w:r w:rsidR="00862C7C" w:rsidRPr="008A1A91">
        <w:rPr>
          <w:rFonts w:cs="Arial"/>
          <w:sz w:val="20"/>
          <w:lang w:val="es-PE"/>
        </w:rPr>
        <w:t>.</w:t>
      </w:r>
    </w:p>
    <w:p w14:paraId="170CF73A" w14:textId="77777777" w:rsidR="00AA39AE" w:rsidRPr="008A1A91" w:rsidRDefault="00AA39AE">
      <w:pPr>
        <w:pStyle w:val="plandescr"/>
        <w:tabs>
          <w:tab w:val="clear" w:pos="7796"/>
          <w:tab w:val="clear" w:pos="8222"/>
          <w:tab w:val="clear" w:pos="8647"/>
        </w:tabs>
        <w:ind w:right="142"/>
        <w:rPr>
          <w:rFonts w:ascii="Arial" w:hAnsi="Arial" w:cs="Arial"/>
          <w:b w:val="0"/>
          <w:sz w:val="20"/>
          <w:lang w:val="es-ES_tradnl"/>
        </w:rPr>
      </w:pPr>
    </w:p>
    <w:p w14:paraId="67751727"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12061E05" w14:textId="77777777" w:rsidR="00AA39AE" w:rsidRPr="008A1A91" w:rsidRDefault="00AA39AE">
      <w:pPr>
        <w:pStyle w:val="normalnotapie1"/>
      </w:pPr>
    </w:p>
    <w:p w14:paraId="0FBA5A0B" w14:textId="77777777" w:rsidR="00AA39AE" w:rsidRPr="008A1A91" w:rsidRDefault="00AA39AE">
      <w:pPr>
        <w:pStyle w:val="Piedepgina"/>
        <w:rPr>
          <w:lang w:val="es-ES"/>
        </w:rPr>
      </w:pPr>
      <w:r w:rsidRPr="008A1A91">
        <w:rPr>
          <w:lang w:val="es-ES"/>
        </w:rPr>
        <w:tab/>
      </w:r>
    </w:p>
    <w:p w14:paraId="7B1D229F" w14:textId="77777777" w:rsidR="00AA39AE" w:rsidRPr="008A1A91" w:rsidRDefault="00AA39AE">
      <w:pPr>
        <w:pStyle w:val="plansubcta"/>
        <w:tabs>
          <w:tab w:val="clear" w:pos="7796"/>
          <w:tab w:val="clear" w:pos="8222"/>
        </w:tabs>
        <w:ind w:right="142"/>
        <w:rPr>
          <w:rFonts w:ascii="Arial" w:hAnsi="Arial"/>
          <w:b w:val="0"/>
          <w:sz w:val="20"/>
        </w:rPr>
      </w:pPr>
      <w:r w:rsidRPr="008A1A91">
        <w:rPr>
          <w:rFonts w:ascii="Arial" w:hAnsi="Arial"/>
          <w:b w:val="0"/>
          <w:sz w:val="20"/>
        </w:rPr>
        <w:br w:type="page"/>
      </w:r>
    </w:p>
    <w:p w14:paraId="27C62AAB"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1701</w:t>
      </w:r>
      <w:r w:rsidRPr="008A1A91">
        <w:rPr>
          <w:rFonts w:ascii="Arial" w:hAnsi="Arial"/>
          <w:sz w:val="20"/>
        </w:rPr>
        <w:tab/>
      </w:r>
      <w:r w:rsidRPr="008A1A91">
        <w:rPr>
          <w:rFonts w:ascii="Arial" w:hAnsi="Arial"/>
          <w:sz w:val="20"/>
        </w:rPr>
        <w:tab/>
      </w:r>
      <w:r w:rsidR="00B242B6" w:rsidRPr="008A1A91">
        <w:rPr>
          <w:rFonts w:ascii="Arial" w:hAnsi="Arial" w:cs="Arial"/>
          <w:sz w:val="20"/>
        </w:rPr>
        <w:t>INVERSIONES EN SUSBSIDIARIAS Y ASOCIADAS  - PAÍS</w:t>
      </w:r>
      <w:r w:rsidR="00B242B6" w:rsidRPr="008A1A91">
        <w:rPr>
          <w:rStyle w:val="Refdenotaalpie"/>
          <w:rFonts w:ascii="Arial" w:hAnsi="Arial" w:cs="Arial"/>
          <w:b w:val="0"/>
          <w:sz w:val="20"/>
        </w:rPr>
        <w:footnoteReference w:id="893"/>
      </w:r>
    </w:p>
    <w:p w14:paraId="785FB42A" w14:textId="77777777" w:rsidR="00AA39AE" w:rsidRPr="008A1A91" w:rsidRDefault="00AA39AE">
      <w:pPr>
        <w:pStyle w:val="plandescr"/>
        <w:ind w:left="0" w:right="142" w:firstLine="0"/>
        <w:rPr>
          <w:rFonts w:ascii="Arial" w:hAnsi="Arial"/>
          <w:b w:val="0"/>
          <w:sz w:val="20"/>
        </w:rPr>
      </w:pPr>
    </w:p>
    <w:p w14:paraId="0A8FAB7E" w14:textId="77777777" w:rsidR="00AA39AE" w:rsidRPr="008A1A91" w:rsidRDefault="00AA39AE">
      <w:pPr>
        <w:pStyle w:val="plansubcta"/>
        <w:ind w:right="142"/>
        <w:rPr>
          <w:rFonts w:ascii="Arial" w:hAnsi="Arial"/>
          <w:b w:val="0"/>
          <w:sz w:val="20"/>
        </w:rPr>
      </w:pPr>
    </w:p>
    <w:p w14:paraId="44B2BA8B" w14:textId="77777777" w:rsidR="00AA39AE" w:rsidRPr="008A1A91" w:rsidRDefault="00AA39AE">
      <w:pPr>
        <w:pStyle w:val="plansubcta"/>
        <w:tabs>
          <w:tab w:val="clear" w:pos="7796"/>
          <w:tab w:val="clear" w:pos="8222"/>
          <w:tab w:val="clear" w:pos="8647"/>
        </w:tabs>
        <w:ind w:left="2552" w:right="142"/>
        <w:jc w:val="both"/>
        <w:rPr>
          <w:rFonts w:ascii="Arial" w:hAnsi="Arial"/>
          <w:sz w:val="20"/>
        </w:rPr>
      </w:pPr>
      <w:r w:rsidRPr="008A1A91">
        <w:rPr>
          <w:rFonts w:ascii="Arial" w:hAnsi="Arial"/>
          <w:sz w:val="20"/>
        </w:rPr>
        <w:t>SUBCUENTAS:</w:t>
      </w:r>
    </w:p>
    <w:p w14:paraId="17AB4210" w14:textId="77777777" w:rsidR="00AA39AE" w:rsidRPr="008A1A91" w:rsidRDefault="00AA39AE">
      <w:pPr>
        <w:pStyle w:val="plansubcta"/>
        <w:tabs>
          <w:tab w:val="clear" w:pos="7796"/>
          <w:tab w:val="clear" w:pos="8222"/>
          <w:tab w:val="clear" w:pos="8647"/>
        </w:tabs>
        <w:ind w:left="2552" w:right="142"/>
        <w:jc w:val="both"/>
        <w:rPr>
          <w:rFonts w:ascii="Arial" w:hAnsi="Arial"/>
          <w:b w:val="0"/>
          <w:sz w:val="20"/>
        </w:rPr>
      </w:pPr>
    </w:p>
    <w:p w14:paraId="201211F1" w14:textId="77777777" w:rsidR="00AA39AE" w:rsidRPr="008A1A91" w:rsidRDefault="00AA39AE">
      <w:pPr>
        <w:pStyle w:val="NORMALSUB-CUENTAS"/>
        <w:ind w:right="142"/>
        <w:rPr>
          <w:rFonts w:ascii="Arial" w:hAnsi="Arial"/>
        </w:rPr>
      </w:pPr>
      <w:r w:rsidRPr="008A1A91">
        <w:rPr>
          <w:rFonts w:ascii="Arial" w:hAnsi="Arial"/>
        </w:rPr>
        <w:t>1701.01</w:t>
      </w:r>
      <w:r w:rsidRPr="008A1A91">
        <w:rPr>
          <w:rFonts w:ascii="Arial" w:hAnsi="Arial"/>
        </w:rPr>
        <w:tab/>
        <w:t>Subsidiarias</w:t>
      </w:r>
    </w:p>
    <w:p w14:paraId="704711E1" w14:textId="77777777" w:rsidR="00AA39AE" w:rsidRPr="008A1A91" w:rsidRDefault="00AA39AE">
      <w:pPr>
        <w:pStyle w:val="NORMALSUB-CUENTAS"/>
        <w:ind w:right="142"/>
        <w:rPr>
          <w:rFonts w:ascii="Arial" w:hAnsi="Arial"/>
        </w:rPr>
      </w:pPr>
      <w:r w:rsidRPr="008A1A91">
        <w:rPr>
          <w:rFonts w:ascii="Arial" w:hAnsi="Arial"/>
        </w:rPr>
        <w:t>1701.0</w:t>
      </w:r>
      <w:r w:rsidR="00B242B6" w:rsidRPr="008A1A91">
        <w:rPr>
          <w:rFonts w:ascii="Arial" w:hAnsi="Arial"/>
        </w:rPr>
        <w:t>2</w:t>
      </w:r>
      <w:r w:rsidRPr="008A1A91">
        <w:rPr>
          <w:rFonts w:ascii="Arial" w:hAnsi="Arial"/>
        </w:rPr>
        <w:tab/>
      </w:r>
      <w:r w:rsidR="00B242B6" w:rsidRPr="008A1A91">
        <w:rPr>
          <w:rFonts w:ascii="Arial" w:hAnsi="Arial"/>
        </w:rPr>
        <w:t>Asociadas</w:t>
      </w:r>
    </w:p>
    <w:p w14:paraId="7185E1F1" w14:textId="77777777" w:rsidR="00AA39AE" w:rsidRPr="008A1A91" w:rsidRDefault="00AA39AE">
      <w:pPr>
        <w:pStyle w:val="NORMALSUB-CUENTAS"/>
        <w:ind w:right="142"/>
        <w:rPr>
          <w:rFonts w:ascii="Arial" w:hAnsi="Arial"/>
        </w:rPr>
      </w:pPr>
    </w:p>
    <w:p w14:paraId="3839C879" w14:textId="77777777" w:rsidR="00AA39AE" w:rsidRPr="008A1A91" w:rsidRDefault="00AA39AE">
      <w:pPr>
        <w:pStyle w:val="NORMALSUB-CUENTAS"/>
        <w:ind w:right="142"/>
        <w:rPr>
          <w:rFonts w:ascii="Arial" w:hAnsi="Arial"/>
        </w:rPr>
      </w:pPr>
    </w:p>
    <w:p w14:paraId="1BCC8F6B" w14:textId="77777777" w:rsidR="00AA39AE" w:rsidRPr="008A1A91" w:rsidRDefault="00AA39AE">
      <w:pPr>
        <w:pStyle w:val="plandescr"/>
        <w:ind w:right="142"/>
        <w:rPr>
          <w:rFonts w:ascii="Arial" w:hAnsi="Arial"/>
        </w:rPr>
      </w:pPr>
      <w:r w:rsidRPr="008A1A91">
        <w:rPr>
          <w:rFonts w:ascii="Arial" w:hAnsi="Arial"/>
          <w:sz w:val="20"/>
        </w:rPr>
        <w:t>Ver dinámica en cuenta 1705.</w:t>
      </w:r>
    </w:p>
    <w:p w14:paraId="11A6BDF6" w14:textId="77777777" w:rsidR="00AA39AE" w:rsidRPr="008A1A91" w:rsidRDefault="00AA39AE">
      <w:pPr>
        <w:pStyle w:val="BODYCUENTAS"/>
        <w:ind w:right="142"/>
      </w:pPr>
    </w:p>
    <w:p w14:paraId="44D241C9" w14:textId="77777777" w:rsidR="00AA39AE" w:rsidRPr="008A1A91" w:rsidRDefault="00AA39AE">
      <w:pPr>
        <w:pStyle w:val="BODYCUENTAS"/>
        <w:ind w:right="142"/>
      </w:pPr>
    </w:p>
    <w:p w14:paraId="5132976E"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1702</w:t>
      </w:r>
      <w:r w:rsidRPr="008A1A91">
        <w:rPr>
          <w:rFonts w:ascii="Arial" w:hAnsi="Arial"/>
          <w:sz w:val="20"/>
        </w:rPr>
        <w:tab/>
      </w:r>
      <w:r w:rsidRPr="008A1A91">
        <w:rPr>
          <w:rFonts w:ascii="Arial" w:hAnsi="Arial"/>
          <w:sz w:val="20"/>
        </w:rPr>
        <w:tab/>
      </w:r>
      <w:r w:rsidR="00B242B6" w:rsidRPr="008A1A91">
        <w:rPr>
          <w:rFonts w:ascii="Arial" w:hAnsi="Arial" w:cs="Arial"/>
          <w:sz w:val="20"/>
        </w:rPr>
        <w:t>INVERSIONES EN SUSBSIDIARIAS Y ASOCIADAS  - EXTERIOR</w:t>
      </w:r>
      <w:r w:rsidR="00B242B6" w:rsidRPr="008A1A91">
        <w:rPr>
          <w:rStyle w:val="Refdenotaalpie"/>
          <w:rFonts w:ascii="Arial" w:hAnsi="Arial" w:cs="Arial"/>
          <w:b w:val="0"/>
          <w:sz w:val="20"/>
        </w:rPr>
        <w:footnoteReference w:id="894"/>
      </w:r>
    </w:p>
    <w:p w14:paraId="1CE847E1" w14:textId="77777777" w:rsidR="00AA39AE" w:rsidRPr="008A1A91" w:rsidRDefault="00AA39AE">
      <w:pPr>
        <w:pStyle w:val="plandescr"/>
        <w:ind w:left="0" w:right="142" w:firstLine="0"/>
        <w:rPr>
          <w:rFonts w:ascii="Arial" w:hAnsi="Arial"/>
          <w:b w:val="0"/>
          <w:sz w:val="20"/>
        </w:rPr>
      </w:pPr>
    </w:p>
    <w:p w14:paraId="161A5251" w14:textId="77777777" w:rsidR="00AA39AE" w:rsidRPr="008A1A91" w:rsidRDefault="00AA39AE">
      <w:pPr>
        <w:pStyle w:val="plansubcta"/>
        <w:ind w:left="2552" w:right="142"/>
        <w:rPr>
          <w:rFonts w:ascii="Arial" w:hAnsi="Arial"/>
          <w:b w:val="0"/>
          <w:sz w:val="20"/>
        </w:rPr>
      </w:pPr>
    </w:p>
    <w:p w14:paraId="0AD49D29" w14:textId="77777777" w:rsidR="00AA39AE" w:rsidRPr="008A1A91" w:rsidRDefault="00250015">
      <w:pPr>
        <w:pStyle w:val="plansubcta"/>
        <w:tabs>
          <w:tab w:val="clear" w:pos="7796"/>
          <w:tab w:val="clear" w:pos="8222"/>
          <w:tab w:val="clear" w:pos="8647"/>
        </w:tabs>
        <w:ind w:left="2552" w:right="142"/>
        <w:rPr>
          <w:rFonts w:ascii="Arial" w:hAnsi="Arial"/>
          <w:sz w:val="20"/>
        </w:rPr>
      </w:pPr>
      <w:r w:rsidRPr="008A1A91">
        <w:rPr>
          <w:rFonts w:ascii="Arial" w:hAnsi="Arial"/>
          <w:sz w:val="20"/>
        </w:rPr>
        <w:t>SUBCUENTAS</w:t>
      </w:r>
      <w:r w:rsidR="00AA39AE" w:rsidRPr="008A1A91">
        <w:rPr>
          <w:rFonts w:ascii="Arial" w:hAnsi="Arial"/>
          <w:sz w:val="20"/>
        </w:rPr>
        <w:t>:</w:t>
      </w:r>
    </w:p>
    <w:p w14:paraId="199DD60F" w14:textId="77777777" w:rsidR="00AA39AE" w:rsidRPr="008A1A91" w:rsidRDefault="00AA39AE">
      <w:pPr>
        <w:pStyle w:val="SUB-CTATABSANGR"/>
        <w:ind w:right="142"/>
        <w:rPr>
          <w:rFonts w:ascii="Arial" w:hAnsi="Arial"/>
          <w:sz w:val="20"/>
        </w:rPr>
      </w:pPr>
    </w:p>
    <w:p w14:paraId="5729BEB6" w14:textId="77777777" w:rsidR="00AA39AE" w:rsidRPr="008A1A91" w:rsidRDefault="00AA39AE">
      <w:pPr>
        <w:pStyle w:val="NORMALSUB-CUENTAS"/>
        <w:ind w:right="142"/>
        <w:rPr>
          <w:rFonts w:ascii="Arial" w:hAnsi="Arial"/>
        </w:rPr>
      </w:pPr>
      <w:r w:rsidRPr="008A1A91">
        <w:rPr>
          <w:rFonts w:ascii="Arial" w:hAnsi="Arial"/>
        </w:rPr>
        <w:t>1702.01</w:t>
      </w:r>
      <w:r w:rsidRPr="008A1A91">
        <w:rPr>
          <w:rFonts w:ascii="Arial" w:hAnsi="Arial"/>
        </w:rPr>
        <w:tab/>
        <w:t>Subsidiarias</w:t>
      </w:r>
    </w:p>
    <w:p w14:paraId="77862DF8" w14:textId="77777777" w:rsidR="00AA39AE" w:rsidRPr="008A1A91" w:rsidRDefault="00AA39AE">
      <w:pPr>
        <w:pStyle w:val="NORMALSUB-CUENTAS"/>
        <w:ind w:right="142"/>
        <w:rPr>
          <w:rFonts w:ascii="Arial" w:hAnsi="Arial"/>
          <w:b/>
        </w:rPr>
      </w:pPr>
      <w:r w:rsidRPr="008A1A91">
        <w:rPr>
          <w:rFonts w:ascii="Arial" w:hAnsi="Arial"/>
        </w:rPr>
        <w:t>1702.0</w:t>
      </w:r>
      <w:r w:rsidR="00B242B6" w:rsidRPr="008A1A91">
        <w:rPr>
          <w:rFonts w:ascii="Arial" w:hAnsi="Arial"/>
        </w:rPr>
        <w:t>2</w:t>
      </w:r>
      <w:r w:rsidRPr="008A1A91">
        <w:rPr>
          <w:rFonts w:ascii="Arial" w:hAnsi="Arial"/>
        </w:rPr>
        <w:t xml:space="preserve"> </w:t>
      </w:r>
      <w:r w:rsidRPr="008A1A91">
        <w:rPr>
          <w:rFonts w:ascii="Arial" w:hAnsi="Arial"/>
        </w:rPr>
        <w:tab/>
      </w:r>
      <w:r w:rsidR="00B242B6" w:rsidRPr="008A1A91">
        <w:rPr>
          <w:rFonts w:ascii="Arial" w:hAnsi="Arial"/>
        </w:rPr>
        <w:t>Asociadas</w:t>
      </w:r>
    </w:p>
    <w:p w14:paraId="719E8BD6" w14:textId="77777777" w:rsidR="00AA39AE" w:rsidRPr="008A1A91" w:rsidRDefault="00AA39AE">
      <w:pPr>
        <w:pStyle w:val="plansubcta"/>
        <w:tabs>
          <w:tab w:val="clear" w:pos="2552"/>
          <w:tab w:val="clear" w:pos="7796"/>
          <w:tab w:val="clear" w:pos="8222"/>
          <w:tab w:val="clear" w:pos="8647"/>
        </w:tabs>
        <w:ind w:left="3969" w:right="142" w:hanging="1417"/>
        <w:jc w:val="both"/>
        <w:rPr>
          <w:rFonts w:ascii="Arial" w:hAnsi="Arial"/>
          <w:b w:val="0"/>
          <w:sz w:val="20"/>
        </w:rPr>
      </w:pPr>
    </w:p>
    <w:p w14:paraId="6A677D9C" w14:textId="77777777" w:rsidR="00862C7C" w:rsidRPr="008A1A91" w:rsidRDefault="00862C7C" w:rsidP="00862C7C">
      <w:pPr>
        <w:pStyle w:val="plandescr"/>
        <w:ind w:right="142"/>
        <w:rPr>
          <w:rFonts w:ascii="Arial" w:hAnsi="Arial"/>
        </w:rPr>
      </w:pPr>
      <w:r w:rsidRPr="008A1A91">
        <w:rPr>
          <w:rFonts w:ascii="Arial" w:hAnsi="Arial"/>
          <w:sz w:val="20"/>
        </w:rPr>
        <w:t>Ver dinámica en cuenta 1705.</w:t>
      </w:r>
    </w:p>
    <w:p w14:paraId="1F4AC707" w14:textId="77777777" w:rsidR="00AA39AE" w:rsidRPr="008A1A91" w:rsidRDefault="00AA39AE">
      <w:pPr>
        <w:pStyle w:val="plansubcta"/>
        <w:tabs>
          <w:tab w:val="clear" w:pos="2552"/>
          <w:tab w:val="clear" w:pos="7796"/>
          <w:tab w:val="clear" w:pos="8222"/>
          <w:tab w:val="clear" w:pos="8647"/>
        </w:tabs>
        <w:ind w:left="3969" w:right="142" w:hanging="1417"/>
        <w:jc w:val="both"/>
        <w:rPr>
          <w:rFonts w:ascii="Arial" w:hAnsi="Arial"/>
          <w:b w:val="0"/>
          <w:sz w:val="20"/>
        </w:rPr>
      </w:pPr>
    </w:p>
    <w:p w14:paraId="12C22CF7" w14:textId="77777777" w:rsidR="00862C7C" w:rsidRPr="008A1A91" w:rsidRDefault="00862C7C">
      <w:pPr>
        <w:pStyle w:val="plansubcta"/>
        <w:tabs>
          <w:tab w:val="clear" w:pos="7796"/>
          <w:tab w:val="clear" w:pos="8222"/>
          <w:tab w:val="clear" w:pos="8647"/>
        </w:tabs>
        <w:ind w:left="3969" w:right="142" w:hanging="3402"/>
        <w:jc w:val="both"/>
        <w:rPr>
          <w:rFonts w:ascii="Arial" w:hAnsi="Arial" w:cs="Arial"/>
          <w:sz w:val="20"/>
        </w:rPr>
      </w:pPr>
    </w:p>
    <w:p w14:paraId="3E43B5E7" w14:textId="77777777" w:rsidR="00AA39AE" w:rsidRPr="008A1A91" w:rsidRDefault="00AA39AE">
      <w:pPr>
        <w:pStyle w:val="plansubcta"/>
        <w:tabs>
          <w:tab w:val="clear" w:pos="7796"/>
          <w:tab w:val="clear" w:pos="8222"/>
          <w:tab w:val="clear" w:pos="8647"/>
        </w:tabs>
        <w:ind w:left="3969" w:right="142" w:hanging="3402"/>
        <w:jc w:val="both"/>
        <w:rPr>
          <w:rFonts w:ascii="Arial" w:hAnsi="Arial" w:cs="Arial"/>
          <w:sz w:val="20"/>
        </w:rPr>
      </w:pPr>
      <w:r w:rsidRPr="008A1A91">
        <w:rPr>
          <w:rFonts w:ascii="Arial" w:hAnsi="Arial" w:cs="Arial"/>
          <w:sz w:val="20"/>
        </w:rPr>
        <w:t>CUENTA</w:t>
      </w:r>
      <w:r w:rsidRPr="008A1A91">
        <w:rPr>
          <w:rFonts w:ascii="Arial" w:hAnsi="Arial" w:cs="Arial"/>
          <w:sz w:val="20"/>
        </w:rPr>
        <w:tab/>
        <w:t>:</w:t>
      </w:r>
      <w:r w:rsidRPr="008A1A91">
        <w:rPr>
          <w:rFonts w:ascii="Arial" w:hAnsi="Arial" w:cs="Arial"/>
          <w:sz w:val="20"/>
        </w:rPr>
        <w:tab/>
        <w:t>1703</w:t>
      </w:r>
      <w:r w:rsidRPr="008A1A91">
        <w:rPr>
          <w:rFonts w:ascii="Arial" w:hAnsi="Arial" w:cs="Arial"/>
          <w:sz w:val="20"/>
        </w:rPr>
        <w:tab/>
      </w:r>
      <w:r w:rsidRPr="008A1A91">
        <w:rPr>
          <w:rFonts w:ascii="Arial" w:hAnsi="Arial" w:cs="Arial"/>
          <w:sz w:val="20"/>
        </w:rPr>
        <w:tab/>
      </w:r>
      <w:r w:rsidR="00FC193E" w:rsidRPr="008A1A91">
        <w:rPr>
          <w:rFonts w:ascii="Arial" w:hAnsi="Arial" w:cs="Arial"/>
          <w:sz w:val="20"/>
        </w:rPr>
        <w:t>INVERSIONES EN NEGOCIOS CONJUNTOS Y OTROS</w:t>
      </w:r>
      <w:r w:rsidR="00FC193E" w:rsidRPr="008A1A91">
        <w:rPr>
          <w:rStyle w:val="Refdenotaalpie"/>
          <w:rFonts w:ascii="Arial" w:hAnsi="Arial" w:cs="Arial"/>
          <w:b w:val="0"/>
          <w:sz w:val="20"/>
        </w:rPr>
        <w:footnoteReference w:id="895"/>
      </w:r>
    </w:p>
    <w:p w14:paraId="46A64545" w14:textId="77777777" w:rsidR="00AA39AE" w:rsidRPr="008A1A91" w:rsidRDefault="00AA39AE">
      <w:pPr>
        <w:pStyle w:val="plandescr"/>
        <w:ind w:right="142"/>
        <w:rPr>
          <w:rFonts w:ascii="Arial" w:hAnsi="Arial" w:cs="Arial"/>
          <w:b w:val="0"/>
          <w:sz w:val="20"/>
        </w:rPr>
      </w:pPr>
    </w:p>
    <w:p w14:paraId="73BC468C" w14:textId="77777777" w:rsidR="00AA39AE" w:rsidRPr="008A1A91" w:rsidRDefault="00AA39AE">
      <w:pPr>
        <w:pStyle w:val="plansubcta"/>
        <w:ind w:left="2552" w:right="142"/>
        <w:rPr>
          <w:rFonts w:ascii="Arial" w:hAnsi="Arial" w:cs="Arial"/>
          <w:b w:val="0"/>
          <w:sz w:val="20"/>
        </w:rPr>
      </w:pPr>
    </w:p>
    <w:p w14:paraId="18EB6AF0" w14:textId="77777777" w:rsidR="00AA39AE" w:rsidRPr="008A1A91" w:rsidRDefault="00AA39AE">
      <w:pPr>
        <w:pStyle w:val="plansubcta"/>
        <w:tabs>
          <w:tab w:val="clear" w:pos="7796"/>
          <w:tab w:val="clear" w:pos="8222"/>
          <w:tab w:val="clear" w:pos="8647"/>
        </w:tabs>
        <w:ind w:left="2552" w:right="142"/>
        <w:jc w:val="both"/>
        <w:rPr>
          <w:rFonts w:ascii="Arial" w:hAnsi="Arial" w:cs="Arial"/>
          <w:sz w:val="20"/>
        </w:rPr>
      </w:pPr>
      <w:r w:rsidRPr="008A1A91">
        <w:rPr>
          <w:rFonts w:ascii="Arial" w:hAnsi="Arial" w:cs="Arial"/>
          <w:sz w:val="20"/>
        </w:rPr>
        <w:t>SUBCUENTAS:</w:t>
      </w:r>
    </w:p>
    <w:p w14:paraId="1A723941" w14:textId="77777777" w:rsidR="00AA39AE" w:rsidRPr="008A1A91" w:rsidRDefault="00AA39AE">
      <w:pPr>
        <w:pStyle w:val="plansubcta"/>
        <w:tabs>
          <w:tab w:val="clear" w:pos="7796"/>
          <w:tab w:val="clear" w:pos="8222"/>
          <w:tab w:val="clear" w:pos="8647"/>
        </w:tabs>
        <w:ind w:left="2552" w:right="142"/>
        <w:jc w:val="both"/>
        <w:rPr>
          <w:rFonts w:ascii="Arial" w:hAnsi="Arial" w:cs="Arial"/>
          <w:b w:val="0"/>
          <w:sz w:val="20"/>
        </w:rPr>
      </w:pPr>
    </w:p>
    <w:p w14:paraId="2B0B31B4" w14:textId="77777777" w:rsidR="00596D5C" w:rsidRPr="008A1A91" w:rsidRDefault="00AA39AE">
      <w:pPr>
        <w:pStyle w:val="NORMALSUB-CUENTAS"/>
        <w:ind w:right="142"/>
        <w:rPr>
          <w:rFonts w:ascii="Arial" w:hAnsi="Arial" w:cs="Arial"/>
        </w:rPr>
      </w:pPr>
      <w:r w:rsidRPr="008A1A91">
        <w:rPr>
          <w:rFonts w:ascii="Arial" w:hAnsi="Arial" w:cs="Arial"/>
        </w:rPr>
        <w:t>1703.01</w:t>
      </w:r>
      <w:r w:rsidRPr="008A1A91">
        <w:rPr>
          <w:rFonts w:ascii="Arial" w:hAnsi="Arial" w:cs="Arial"/>
        </w:rPr>
        <w:tab/>
      </w:r>
      <w:r w:rsidR="00FC193E" w:rsidRPr="008A1A91">
        <w:rPr>
          <w:rFonts w:ascii="Arial" w:hAnsi="Arial" w:cs="Arial"/>
        </w:rPr>
        <w:t>Inversiones en negocios conjuntos</w:t>
      </w:r>
    </w:p>
    <w:p w14:paraId="677E9DFB" w14:textId="77777777" w:rsidR="00AA39AE" w:rsidRPr="008A1A91" w:rsidRDefault="00AA39AE">
      <w:pPr>
        <w:pStyle w:val="NORMALSUB-CUENTAS"/>
        <w:ind w:right="142"/>
        <w:rPr>
          <w:rFonts w:ascii="Arial" w:hAnsi="Arial" w:cs="Arial"/>
        </w:rPr>
      </w:pPr>
      <w:r w:rsidRPr="008A1A91">
        <w:rPr>
          <w:rFonts w:ascii="Arial" w:hAnsi="Arial" w:cs="Arial"/>
        </w:rPr>
        <w:t>1703.09</w:t>
      </w:r>
      <w:r w:rsidRPr="008A1A91">
        <w:rPr>
          <w:rFonts w:ascii="Arial" w:hAnsi="Arial" w:cs="Arial"/>
        </w:rPr>
        <w:tab/>
      </w:r>
      <w:r w:rsidR="00FC193E" w:rsidRPr="008A1A91">
        <w:rPr>
          <w:rFonts w:ascii="Arial" w:hAnsi="Arial" w:cs="Arial"/>
        </w:rPr>
        <w:t>Otros</w:t>
      </w:r>
    </w:p>
    <w:p w14:paraId="7F7F8CFB" w14:textId="77777777" w:rsidR="00AA39AE" w:rsidRPr="008A1A91" w:rsidRDefault="00AA39AE">
      <w:pPr>
        <w:pStyle w:val="NORMALSUB-CUENTAS"/>
        <w:ind w:right="142"/>
        <w:rPr>
          <w:rFonts w:ascii="Arial" w:hAnsi="Arial"/>
        </w:rPr>
      </w:pPr>
    </w:p>
    <w:p w14:paraId="5B50817A" w14:textId="77777777" w:rsidR="00AA39AE" w:rsidRPr="008A1A91" w:rsidRDefault="00AA39AE">
      <w:pPr>
        <w:pStyle w:val="NORMALSUB-CUENTAS"/>
        <w:ind w:right="142"/>
        <w:rPr>
          <w:rFonts w:ascii="Arial" w:hAnsi="Arial"/>
        </w:rPr>
      </w:pPr>
    </w:p>
    <w:p w14:paraId="3A840EBF" w14:textId="77777777" w:rsidR="00AA39AE" w:rsidRPr="008A1A91" w:rsidRDefault="00AA39AE">
      <w:pPr>
        <w:pStyle w:val="plandescr"/>
        <w:ind w:right="142"/>
        <w:rPr>
          <w:rFonts w:ascii="Arial" w:hAnsi="Arial"/>
        </w:rPr>
      </w:pPr>
      <w:r w:rsidRPr="008A1A91">
        <w:rPr>
          <w:rFonts w:ascii="Arial" w:hAnsi="Arial"/>
          <w:sz w:val="20"/>
        </w:rPr>
        <w:t>Ver dinámica en cuenta 1705.</w:t>
      </w:r>
    </w:p>
    <w:p w14:paraId="77367EAA" w14:textId="77777777" w:rsidR="00AA39AE" w:rsidRPr="008A1A91" w:rsidRDefault="00AA39AE">
      <w:pPr>
        <w:pStyle w:val="BODYSUB-CUENTAS"/>
        <w:ind w:right="142"/>
        <w:rPr>
          <w:rFonts w:ascii="Arial" w:hAnsi="Arial"/>
        </w:rPr>
      </w:pPr>
    </w:p>
    <w:p w14:paraId="00A63254" w14:textId="77777777" w:rsidR="00AA39AE" w:rsidRPr="008A1A91" w:rsidRDefault="00AA39AE">
      <w:pPr>
        <w:pStyle w:val="BODYDESCRIPCION"/>
        <w:ind w:right="142"/>
        <w:rPr>
          <w:rFonts w:ascii="Arial" w:hAnsi="Arial"/>
        </w:rPr>
      </w:pPr>
    </w:p>
    <w:p w14:paraId="02E569A8" w14:textId="77777777" w:rsidR="00AA39AE" w:rsidRPr="008A1A91" w:rsidRDefault="00AA39AE">
      <w:pPr>
        <w:pStyle w:val="plandescr"/>
        <w:ind w:right="142"/>
        <w:rPr>
          <w:rFonts w:ascii="Arial" w:hAnsi="Arial"/>
        </w:rPr>
      </w:pPr>
    </w:p>
    <w:p w14:paraId="3612FACB" w14:textId="77777777" w:rsidR="00AA39AE" w:rsidRPr="008A1A91" w:rsidRDefault="00AA39AE">
      <w:pPr>
        <w:pStyle w:val="plandescr"/>
        <w:ind w:right="142"/>
        <w:rPr>
          <w:rFonts w:ascii="Arial" w:hAnsi="Arial"/>
        </w:rPr>
      </w:pPr>
    </w:p>
    <w:p w14:paraId="112C1BE5" w14:textId="77777777" w:rsidR="00AA39AE" w:rsidRPr="008A1A91" w:rsidRDefault="00AA39AE">
      <w:pPr>
        <w:pStyle w:val="plandescr"/>
        <w:ind w:right="142"/>
        <w:rPr>
          <w:rFonts w:ascii="Arial" w:hAnsi="Arial"/>
        </w:rPr>
      </w:pPr>
    </w:p>
    <w:p w14:paraId="6436D8C3" w14:textId="77777777" w:rsidR="00AA39AE" w:rsidRPr="008A1A91" w:rsidRDefault="00AA39AE">
      <w:pPr>
        <w:pStyle w:val="plansubcta"/>
        <w:tabs>
          <w:tab w:val="clear" w:pos="5103"/>
          <w:tab w:val="clear" w:pos="7796"/>
          <w:tab w:val="clear" w:pos="8222"/>
          <w:tab w:val="clear" w:pos="8647"/>
        </w:tabs>
        <w:ind w:left="3969" w:right="142" w:hanging="3402"/>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1704</w:t>
      </w:r>
      <w:r w:rsidRPr="008A1A91">
        <w:rPr>
          <w:rFonts w:ascii="Arial" w:hAnsi="Arial"/>
          <w:sz w:val="20"/>
        </w:rPr>
        <w:tab/>
      </w:r>
      <w:r w:rsidRPr="008A1A91">
        <w:rPr>
          <w:rFonts w:ascii="Arial" w:hAnsi="Arial"/>
          <w:sz w:val="20"/>
        </w:rPr>
        <w:tab/>
        <w:t>INVERSIONES EN APORTES AL FONDO DE CAJAS MUNICIPALES DE AHORRO Y CRÉDITO</w:t>
      </w:r>
    </w:p>
    <w:p w14:paraId="27269000" w14:textId="77777777" w:rsidR="00AA39AE" w:rsidRPr="008A1A91" w:rsidRDefault="00AA39AE">
      <w:pPr>
        <w:pStyle w:val="plansubcta"/>
        <w:ind w:left="0" w:right="142"/>
        <w:rPr>
          <w:rFonts w:ascii="Arial" w:hAnsi="Arial"/>
          <w:b w:val="0"/>
          <w:sz w:val="20"/>
        </w:rPr>
      </w:pPr>
    </w:p>
    <w:p w14:paraId="0D6F1DB4" w14:textId="77777777" w:rsidR="00AA39AE" w:rsidRPr="008A1A91" w:rsidRDefault="00AA39AE">
      <w:pPr>
        <w:pStyle w:val="plandescr"/>
        <w:ind w:right="142"/>
        <w:rPr>
          <w:rFonts w:ascii="Arial" w:hAnsi="Arial"/>
          <w:b w:val="0"/>
          <w:sz w:val="20"/>
        </w:rPr>
      </w:pPr>
    </w:p>
    <w:p w14:paraId="7AD343BA" w14:textId="77777777" w:rsidR="00AA39AE" w:rsidRPr="008A1A91" w:rsidRDefault="00AA39AE">
      <w:pPr>
        <w:pStyle w:val="plansubcta"/>
        <w:tabs>
          <w:tab w:val="clear" w:pos="7796"/>
          <w:tab w:val="clear" w:pos="8222"/>
          <w:tab w:val="clear" w:pos="8647"/>
        </w:tabs>
        <w:ind w:left="2552" w:right="142"/>
        <w:jc w:val="both"/>
        <w:rPr>
          <w:rFonts w:ascii="Arial" w:hAnsi="Arial"/>
          <w:b w:val="0"/>
          <w:sz w:val="20"/>
        </w:rPr>
      </w:pPr>
      <w:r w:rsidRPr="008A1A91">
        <w:rPr>
          <w:rFonts w:ascii="Arial" w:hAnsi="Arial"/>
          <w:sz w:val="20"/>
        </w:rPr>
        <w:t xml:space="preserve"> SUBCUENTAS:</w:t>
      </w:r>
    </w:p>
    <w:p w14:paraId="15DA1F66" w14:textId="77777777" w:rsidR="00AA39AE" w:rsidRPr="008A1A91" w:rsidRDefault="00AA39AE">
      <w:pPr>
        <w:pStyle w:val="plansubcta"/>
        <w:tabs>
          <w:tab w:val="clear" w:pos="7796"/>
          <w:tab w:val="clear" w:pos="8222"/>
          <w:tab w:val="clear" w:pos="8647"/>
        </w:tabs>
        <w:ind w:left="2552" w:right="142"/>
        <w:jc w:val="both"/>
        <w:rPr>
          <w:rFonts w:ascii="Arial" w:hAnsi="Arial"/>
          <w:b w:val="0"/>
          <w:sz w:val="20"/>
        </w:rPr>
      </w:pPr>
    </w:p>
    <w:p w14:paraId="6BF34406" w14:textId="77777777" w:rsidR="00AA39AE" w:rsidRPr="008A1A91" w:rsidRDefault="00AA39AE">
      <w:pPr>
        <w:pStyle w:val="NORMALSUB-CUENTAS"/>
        <w:ind w:right="142"/>
        <w:rPr>
          <w:rFonts w:ascii="Arial" w:hAnsi="Arial"/>
        </w:rPr>
      </w:pPr>
      <w:r w:rsidRPr="008A1A91">
        <w:rPr>
          <w:rFonts w:ascii="Arial" w:hAnsi="Arial"/>
        </w:rPr>
        <w:t>1704.01</w:t>
      </w:r>
      <w:r w:rsidRPr="008A1A91">
        <w:rPr>
          <w:rFonts w:ascii="Arial" w:hAnsi="Arial"/>
        </w:rPr>
        <w:tab/>
        <w:t>Inversiones en aportes al Fondo de Cajas Municipales de Ahorro y Crédito</w:t>
      </w:r>
    </w:p>
    <w:p w14:paraId="6E858E51" w14:textId="77777777" w:rsidR="00AA39AE" w:rsidRPr="008A1A91" w:rsidRDefault="00AA39AE">
      <w:pPr>
        <w:pStyle w:val="plandescr"/>
        <w:ind w:right="142"/>
        <w:rPr>
          <w:rFonts w:ascii="Arial" w:hAnsi="Arial"/>
          <w:b w:val="0"/>
          <w:sz w:val="20"/>
        </w:rPr>
      </w:pPr>
    </w:p>
    <w:p w14:paraId="14B1A83F" w14:textId="77777777" w:rsidR="00AA39AE" w:rsidRPr="008A1A91" w:rsidRDefault="00AA39AE">
      <w:pPr>
        <w:pStyle w:val="plandescr"/>
        <w:ind w:right="142"/>
        <w:rPr>
          <w:rFonts w:ascii="Arial" w:hAnsi="Arial"/>
          <w:b w:val="0"/>
          <w:sz w:val="20"/>
        </w:rPr>
      </w:pPr>
    </w:p>
    <w:p w14:paraId="7E90453C" w14:textId="77777777" w:rsidR="00AA39AE" w:rsidRPr="008A1A91" w:rsidRDefault="00AA39AE">
      <w:pPr>
        <w:pStyle w:val="plandescr"/>
        <w:ind w:right="142"/>
        <w:rPr>
          <w:rFonts w:ascii="Arial" w:hAnsi="Arial"/>
          <w:b w:val="0"/>
          <w:sz w:val="20"/>
        </w:rPr>
      </w:pPr>
    </w:p>
    <w:p w14:paraId="7FBD1284" w14:textId="77777777" w:rsidR="00AA39AE" w:rsidRPr="008A1A91" w:rsidRDefault="00AA39AE">
      <w:pPr>
        <w:pStyle w:val="plandescr"/>
        <w:ind w:right="142"/>
        <w:rPr>
          <w:rFonts w:ascii="Arial" w:hAnsi="Arial"/>
          <w:b w:val="0"/>
          <w:sz w:val="20"/>
        </w:rPr>
      </w:pPr>
      <w:r w:rsidRPr="008A1A91">
        <w:rPr>
          <w:rFonts w:ascii="Arial" w:hAnsi="Arial"/>
          <w:sz w:val="20"/>
        </w:rPr>
        <w:t>Ver dinámica en cuenta 1705.</w:t>
      </w:r>
    </w:p>
    <w:p w14:paraId="137C5EBF" w14:textId="77777777" w:rsidR="00AA39AE" w:rsidRPr="008A1A91" w:rsidRDefault="00AA39AE">
      <w:pPr>
        <w:pStyle w:val="plandescr"/>
        <w:pageBreakBefore/>
        <w:ind w:right="142"/>
        <w:rPr>
          <w:rFonts w:ascii="Arial" w:hAnsi="Arial"/>
          <w:b w:val="0"/>
          <w:sz w:val="20"/>
        </w:rPr>
      </w:pPr>
    </w:p>
    <w:p w14:paraId="254B848E" w14:textId="77777777" w:rsidR="00AA39AE" w:rsidRPr="008A1A91" w:rsidRDefault="00AA39AE">
      <w:pPr>
        <w:pStyle w:val="plansubcta"/>
        <w:tabs>
          <w:tab w:val="clear" w:pos="5103"/>
          <w:tab w:val="clear" w:pos="7796"/>
          <w:tab w:val="clear" w:pos="8222"/>
          <w:tab w:val="clear" w:pos="8647"/>
        </w:tabs>
        <w:ind w:left="3969" w:right="142" w:hanging="3402"/>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1705</w:t>
      </w:r>
      <w:r w:rsidRPr="008A1A91">
        <w:rPr>
          <w:rFonts w:ascii="Arial" w:hAnsi="Arial"/>
          <w:sz w:val="20"/>
        </w:rPr>
        <w:tab/>
      </w:r>
      <w:r w:rsidRPr="008A1A91">
        <w:rPr>
          <w:rFonts w:ascii="Arial" w:hAnsi="Arial"/>
          <w:sz w:val="20"/>
        </w:rPr>
        <w:tab/>
        <w:t>CAPITAL ASIGNADO A SUCURSALES DEL EXTERIOR</w:t>
      </w:r>
    </w:p>
    <w:p w14:paraId="5D28F3C8" w14:textId="77777777" w:rsidR="00AA39AE" w:rsidRPr="008A1A91" w:rsidRDefault="00AA39AE">
      <w:pPr>
        <w:pStyle w:val="SPC60"/>
        <w:ind w:right="142"/>
        <w:rPr>
          <w:rFonts w:ascii="Arial" w:hAnsi="Arial"/>
        </w:rPr>
      </w:pPr>
    </w:p>
    <w:p w14:paraId="071D2257" w14:textId="77777777" w:rsidR="00AA39AE" w:rsidRPr="008A1A91" w:rsidRDefault="00AA39AE">
      <w:pPr>
        <w:pStyle w:val="SPC60"/>
        <w:ind w:right="142"/>
        <w:rPr>
          <w:rFonts w:ascii="Arial" w:hAnsi="Arial"/>
        </w:rPr>
      </w:pPr>
      <w:r w:rsidRPr="008A1A91">
        <w:rPr>
          <w:rFonts w:ascii="Arial" w:hAnsi="Arial"/>
        </w:rPr>
        <w:t>.</w:t>
      </w:r>
      <w:r w:rsidRPr="008A1A91">
        <w:rPr>
          <w:rFonts w:ascii="Arial" w:hAnsi="Arial"/>
        </w:rPr>
        <w:tab/>
      </w:r>
      <w:r w:rsidRPr="008A1A91">
        <w:rPr>
          <w:rFonts w:ascii="Arial" w:hAnsi="Arial"/>
        </w:rPr>
        <w:tab/>
      </w:r>
    </w:p>
    <w:p w14:paraId="03BB1F8D" w14:textId="77777777" w:rsidR="00AA39AE" w:rsidRPr="008A1A91" w:rsidRDefault="00AA39AE">
      <w:pPr>
        <w:pStyle w:val="plansubcta"/>
        <w:tabs>
          <w:tab w:val="clear" w:pos="7796"/>
          <w:tab w:val="clear" w:pos="8222"/>
          <w:tab w:val="clear" w:pos="8647"/>
        </w:tabs>
        <w:ind w:left="2552" w:right="142"/>
        <w:jc w:val="both"/>
        <w:rPr>
          <w:rFonts w:ascii="Arial" w:hAnsi="Arial"/>
          <w:sz w:val="20"/>
        </w:rPr>
      </w:pPr>
      <w:r w:rsidRPr="008A1A91">
        <w:rPr>
          <w:rFonts w:ascii="Arial" w:hAnsi="Arial"/>
          <w:sz w:val="20"/>
        </w:rPr>
        <w:t>SUBCUENTA:</w:t>
      </w:r>
    </w:p>
    <w:p w14:paraId="3CB623B0" w14:textId="77777777" w:rsidR="00AA39AE" w:rsidRPr="008A1A91" w:rsidRDefault="00AA39AE">
      <w:pPr>
        <w:pStyle w:val="spc3"/>
        <w:ind w:right="142"/>
        <w:rPr>
          <w:rFonts w:ascii="Arial" w:hAnsi="Arial"/>
        </w:rPr>
      </w:pPr>
    </w:p>
    <w:p w14:paraId="3283EB02" w14:textId="77777777" w:rsidR="00AA39AE" w:rsidRPr="008A1A91" w:rsidRDefault="00AA39AE">
      <w:pPr>
        <w:pStyle w:val="NORMALSUB-CUENTAS"/>
        <w:ind w:right="142"/>
        <w:rPr>
          <w:rFonts w:ascii="Arial" w:hAnsi="Arial"/>
        </w:rPr>
      </w:pPr>
      <w:r w:rsidRPr="008A1A91">
        <w:rPr>
          <w:rFonts w:ascii="Arial" w:hAnsi="Arial"/>
        </w:rPr>
        <w:t>1705.01</w:t>
      </w:r>
      <w:r w:rsidRPr="008A1A91">
        <w:rPr>
          <w:rFonts w:ascii="Arial" w:hAnsi="Arial"/>
        </w:rPr>
        <w:tab/>
        <w:t xml:space="preserve">Capital Asignado a Sucursales del Exterior </w:t>
      </w:r>
    </w:p>
    <w:p w14:paraId="09DB7DED" w14:textId="77777777" w:rsidR="00AA39AE" w:rsidRPr="008A1A91" w:rsidRDefault="00AA39AE">
      <w:pPr>
        <w:pStyle w:val="plandescr"/>
        <w:ind w:right="142"/>
        <w:rPr>
          <w:rFonts w:ascii="Arial" w:hAnsi="Arial"/>
          <w:b w:val="0"/>
          <w:sz w:val="20"/>
          <w:u w:val="single"/>
        </w:rPr>
      </w:pPr>
    </w:p>
    <w:p w14:paraId="447AAA8A" w14:textId="77777777" w:rsidR="00596D5C" w:rsidRPr="008A1A91" w:rsidRDefault="00AA39AE" w:rsidP="00596D5C">
      <w:pPr>
        <w:pStyle w:val="RAYA--TABSANGR"/>
        <w:spacing w:after="28"/>
        <w:ind w:right="142"/>
        <w:rPr>
          <w:rFonts w:ascii="Arial" w:hAnsi="Arial" w:cs="Arial"/>
        </w:rPr>
      </w:pPr>
      <w:r w:rsidRPr="008A1A91">
        <w:rPr>
          <w:rFonts w:ascii="Arial" w:hAnsi="Arial"/>
          <w:b/>
          <w:u w:val="single"/>
        </w:rPr>
        <w:t>DINÁMICA</w:t>
      </w:r>
      <w:r w:rsidR="00596D5C" w:rsidRPr="008A1A91">
        <w:rPr>
          <w:rFonts w:ascii="Arial" w:hAnsi="Arial" w:cs="Arial"/>
        </w:rPr>
        <w:t>.</w:t>
      </w:r>
      <w:r w:rsidR="00596D5C" w:rsidRPr="008A1A91">
        <w:rPr>
          <w:rStyle w:val="Refdenotaalpie"/>
          <w:rFonts w:ascii="Arial" w:hAnsi="Arial" w:cs="Arial"/>
        </w:rPr>
        <w:footnoteReference w:id="896"/>
      </w:r>
    </w:p>
    <w:p w14:paraId="30ED47E0"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Aplicable a las cuentas 1701, 1702, 1703, 1704 y 1705 </w:t>
      </w:r>
    </w:p>
    <w:p w14:paraId="19EB2AC1" w14:textId="77777777" w:rsidR="00AA39AE" w:rsidRPr="008A1A91" w:rsidRDefault="00AA39AE">
      <w:pPr>
        <w:pStyle w:val="spc3"/>
        <w:ind w:right="142"/>
        <w:rPr>
          <w:rFonts w:ascii="Arial" w:hAnsi="Arial"/>
        </w:rPr>
      </w:pPr>
    </w:p>
    <w:p w14:paraId="6DD3E170" w14:textId="77777777" w:rsidR="0020280C" w:rsidRPr="008A1A91" w:rsidRDefault="0020280C" w:rsidP="0020280C">
      <w:pPr>
        <w:pStyle w:val="RAYA--TABSANGR"/>
        <w:spacing w:after="28"/>
        <w:ind w:right="142"/>
        <w:rPr>
          <w:rFonts w:ascii="Arial" w:hAnsi="Arial" w:cs="Arial"/>
        </w:rPr>
      </w:pPr>
      <w:r w:rsidRPr="008A1A91">
        <w:rPr>
          <w:rFonts w:ascii="Arial" w:hAnsi="Arial" w:cs="Arial"/>
        </w:rPr>
        <w:t>DÉBITOS:</w:t>
      </w:r>
      <w:r w:rsidRPr="008A1A91">
        <w:rPr>
          <w:rFonts w:ascii="Arial" w:hAnsi="Arial" w:cs="Arial"/>
        </w:rPr>
        <w:tab/>
        <w:t>-</w:t>
      </w:r>
      <w:r w:rsidRPr="008A1A91">
        <w:rPr>
          <w:rFonts w:ascii="Arial" w:hAnsi="Arial" w:cs="Arial"/>
        </w:rPr>
        <w:tab/>
        <w:t>Por el costo de adquisición de las inversiones en asociadas, subsidiarias y participaciones en negocios conjuntos</w:t>
      </w:r>
    </w:p>
    <w:p w14:paraId="747C6FC8" w14:textId="77777777" w:rsidR="0020280C" w:rsidRPr="008A1A91" w:rsidRDefault="0020280C" w:rsidP="0020280C">
      <w:pPr>
        <w:pStyle w:val="RAYA--TABSANGR"/>
        <w:spacing w:after="28"/>
        <w:ind w:right="142"/>
        <w:rPr>
          <w:rFonts w:ascii="Arial" w:hAnsi="Arial" w:cs="Arial"/>
        </w:rPr>
      </w:pPr>
      <w:r w:rsidRPr="008A1A91">
        <w:rPr>
          <w:rFonts w:ascii="Arial" w:hAnsi="Arial" w:cs="Arial"/>
        </w:rPr>
        <w:tab/>
        <w:t>-</w:t>
      </w:r>
      <w:r w:rsidRPr="008A1A91">
        <w:rPr>
          <w:rFonts w:ascii="Arial" w:hAnsi="Arial" w:cs="Arial"/>
        </w:rPr>
        <w:tab/>
        <w:t>Por los aportes al Fondo de Cajas Municipales de Ahorro y Crédito.</w:t>
      </w:r>
    </w:p>
    <w:p w14:paraId="64D953A6" w14:textId="77777777" w:rsidR="0020280C" w:rsidRPr="008A1A91" w:rsidRDefault="0020280C" w:rsidP="0020280C">
      <w:pPr>
        <w:pStyle w:val="RAYA--TABSANGR"/>
        <w:spacing w:after="28"/>
        <w:ind w:right="142"/>
        <w:rPr>
          <w:rFonts w:ascii="Arial" w:hAnsi="Arial" w:cs="Arial"/>
        </w:rPr>
      </w:pPr>
      <w:r w:rsidRPr="008A1A91">
        <w:rPr>
          <w:rFonts w:ascii="Arial" w:hAnsi="Arial" w:cs="Arial"/>
        </w:rPr>
        <w:tab/>
        <w:t>-</w:t>
      </w:r>
      <w:r w:rsidRPr="008A1A91">
        <w:rPr>
          <w:rFonts w:ascii="Arial" w:hAnsi="Arial" w:cs="Arial"/>
        </w:rPr>
        <w:tab/>
        <w:t>Por los aportes patrimoniales en sucursales</w:t>
      </w:r>
    </w:p>
    <w:p w14:paraId="006AFB39" w14:textId="77777777" w:rsidR="0020280C" w:rsidRPr="008A1A91" w:rsidRDefault="0020280C" w:rsidP="0020280C">
      <w:pPr>
        <w:pStyle w:val="RAYA--TABSANGR"/>
        <w:spacing w:after="28"/>
        <w:ind w:right="142"/>
        <w:rPr>
          <w:rFonts w:ascii="Arial" w:hAnsi="Arial" w:cs="Arial"/>
        </w:rPr>
      </w:pPr>
      <w:r w:rsidRPr="008A1A91">
        <w:rPr>
          <w:rFonts w:ascii="Arial" w:hAnsi="Arial" w:cs="Arial"/>
        </w:rPr>
        <w:tab/>
        <w:t>-</w:t>
      </w:r>
      <w:r w:rsidRPr="008A1A91">
        <w:rPr>
          <w:rFonts w:ascii="Arial" w:hAnsi="Arial" w:cs="Arial"/>
        </w:rPr>
        <w:tab/>
        <w:t>Por los incrementos producto de la aplicación del método de  participación patrimonial.</w:t>
      </w:r>
    </w:p>
    <w:p w14:paraId="23346D1C" w14:textId="77777777" w:rsidR="0020280C" w:rsidRPr="008A1A91" w:rsidRDefault="0020280C" w:rsidP="0020280C">
      <w:pPr>
        <w:pStyle w:val="PLNCUENTAXX"/>
        <w:tabs>
          <w:tab w:val="clear" w:pos="3969"/>
          <w:tab w:val="left" w:pos="1276"/>
        </w:tabs>
        <w:ind w:left="1418" w:right="142" w:hanging="2409"/>
        <w:jc w:val="both"/>
        <w:rPr>
          <w:rFonts w:ascii="Arial" w:hAnsi="Arial" w:cs="Arial"/>
          <w:szCs w:val="22"/>
          <w:lang w:val="es-PE"/>
        </w:rPr>
      </w:pPr>
    </w:p>
    <w:p w14:paraId="2D4A95E1" w14:textId="77777777" w:rsidR="0020280C" w:rsidRPr="008A1A91" w:rsidRDefault="0020280C" w:rsidP="0020280C">
      <w:pPr>
        <w:pStyle w:val="SPC60"/>
        <w:ind w:right="142" w:hanging="2409"/>
        <w:rPr>
          <w:rFonts w:ascii="Arial" w:hAnsi="Arial" w:cs="Arial"/>
          <w:sz w:val="20"/>
        </w:rPr>
      </w:pPr>
    </w:p>
    <w:p w14:paraId="21649B64" w14:textId="77777777" w:rsidR="0020280C" w:rsidRPr="008A1A91" w:rsidRDefault="0020280C" w:rsidP="0020280C">
      <w:pPr>
        <w:pStyle w:val="RAYA--TABSANGR"/>
        <w:spacing w:after="28"/>
        <w:ind w:right="142"/>
        <w:rPr>
          <w:rFonts w:ascii="Arial" w:hAnsi="Arial" w:cs="Arial"/>
        </w:rPr>
      </w:pPr>
      <w:r w:rsidRPr="008A1A91">
        <w:rPr>
          <w:rFonts w:ascii="Arial" w:hAnsi="Arial" w:cs="Arial"/>
        </w:rPr>
        <w:t>CRÉDITOS:</w:t>
      </w:r>
      <w:r w:rsidRPr="008A1A91">
        <w:rPr>
          <w:rFonts w:ascii="Arial" w:hAnsi="Arial" w:cs="Arial"/>
        </w:rPr>
        <w:tab/>
        <w:t>-</w:t>
      </w:r>
      <w:r w:rsidRPr="008A1A91">
        <w:rPr>
          <w:rFonts w:ascii="Arial" w:hAnsi="Arial" w:cs="Arial"/>
        </w:rPr>
        <w:tab/>
        <w:t>Por la liquidación de las  inversiones en asociadas, subsidiarias y participaciones en negocios conjuntos</w:t>
      </w:r>
    </w:p>
    <w:p w14:paraId="2BAA0177" w14:textId="77777777" w:rsidR="0020280C" w:rsidRPr="008A1A91" w:rsidRDefault="0020280C" w:rsidP="0020280C">
      <w:pPr>
        <w:pStyle w:val="RAYA--TABSANGR"/>
        <w:spacing w:after="28"/>
        <w:ind w:right="142"/>
        <w:rPr>
          <w:rFonts w:ascii="Arial" w:hAnsi="Arial" w:cs="Arial"/>
        </w:rPr>
      </w:pPr>
      <w:r w:rsidRPr="008A1A91">
        <w:rPr>
          <w:rFonts w:ascii="Arial" w:hAnsi="Arial" w:cs="Arial"/>
        </w:rPr>
        <w:tab/>
        <w:t>-</w:t>
      </w:r>
      <w:r w:rsidRPr="008A1A91">
        <w:rPr>
          <w:rFonts w:ascii="Arial" w:hAnsi="Arial" w:cs="Arial"/>
        </w:rPr>
        <w:tab/>
        <w:t>Por las disminuciones producto de la aplicación del método de  participación patrimonial</w:t>
      </w:r>
    </w:p>
    <w:p w14:paraId="340701EB" w14:textId="77777777" w:rsidR="00AA39AE" w:rsidRPr="008A1A91" w:rsidRDefault="00AA39AE" w:rsidP="0020280C">
      <w:pPr>
        <w:pStyle w:val="RAYA--TABSANGR"/>
        <w:spacing w:after="28"/>
        <w:ind w:left="2547" w:right="142"/>
        <w:rPr>
          <w:rFonts w:ascii="Arial" w:hAnsi="Arial"/>
        </w:rPr>
      </w:pPr>
    </w:p>
    <w:p w14:paraId="0BE161BD" w14:textId="77777777" w:rsidR="00AA39AE" w:rsidRPr="008A1A91" w:rsidRDefault="00AA39AE">
      <w:pPr>
        <w:pStyle w:val="RAYA--TABSANGR"/>
        <w:spacing w:after="28"/>
        <w:ind w:left="2547" w:right="142" w:firstLine="0"/>
        <w:rPr>
          <w:rFonts w:ascii="Arial" w:hAnsi="Arial"/>
        </w:rPr>
      </w:pPr>
    </w:p>
    <w:p w14:paraId="606F44D2" w14:textId="77777777" w:rsidR="00AA39AE" w:rsidRPr="008A1A91" w:rsidRDefault="00AA39AE">
      <w:pPr>
        <w:pStyle w:val="RAYA--TABSANGR"/>
        <w:spacing w:after="28"/>
        <w:ind w:left="2547" w:right="142" w:firstLine="0"/>
        <w:rPr>
          <w:rFonts w:ascii="Arial" w:hAnsi="Arial"/>
        </w:rPr>
      </w:pPr>
    </w:p>
    <w:p w14:paraId="27B0147B" w14:textId="77777777" w:rsidR="00AA39AE" w:rsidRPr="008A1A91" w:rsidRDefault="00AA39AE">
      <w:pPr>
        <w:pStyle w:val="RAYA--TABSANGR"/>
        <w:pageBreakBefore/>
        <w:ind w:right="142"/>
        <w:rPr>
          <w:rFonts w:ascii="Arial" w:hAnsi="Arial"/>
        </w:rPr>
      </w:pPr>
    </w:p>
    <w:p w14:paraId="290E68EF" w14:textId="77777777" w:rsidR="00AA39AE" w:rsidRPr="008A1A91" w:rsidRDefault="00AA39AE">
      <w:pPr>
        <w:pStyle w:val="plandescr"/>
        <w:tabs>
          <w:tab w:val="clear" w:pos="7796"/>
          <w:tab w:val="clear" w:pos="8222"/>
          <w:tab w:val="clear" w:pos="8647"/>
        </w:tabs>
        <w:ind w:left="0" w:right="142" w:firstLine="0"/>
        <w:rPr>
          <w:rFonts w:ascii="Arial" w:hAnsi="Arial"/>
        </w:rPr>
      </w:pPr>
    </w:p>
    <w:p w14:paraId="28DC5FC8"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 xml:space="preserve">18 </w:t>
      </w:r>
      <w:r w:rsidRPr="008A1A91">
        <w:rPr>
          <w:rFonts w:ascii="Arial" w:hAnsi="Arial"/>
          <w:sz w:val="20"/>
        </w:rPr>
        <w:tab/>
      </w:r>
      <w:r w:rsidRPr="008A1A91">
        <w:rPr>
          <w:rFonts w:ascii="Arial" w:hAnsi="Arial"/>
          <w:sz w:val="20"/>
        </w:rPr>
        <w:tab/>
        <w:t>INMUEBLES,   MOBILIARIO  Y  EQUIPO</w:t>
      </w:r>
      <w:r w:rsidR="00250015" w:rsidRPr="008A1A91">
        <w:rPr>
          <w:rFonts w:ascii="Arial" w:hAnsi="Arial"/>
          <w:sz w:val="20"/>
        </w:rPr>
        <w:t xml:space="preserve"> </w:t>
      </w:r>
    </w:p>
    <w:p w14:paraId="29535605" w14:textId="77777777" w:rsidR="00AA39AE" w:rsidRPr="008A1A91" w:rsidRDefault="00AA39AE">
      <w:pPr>
        <w:pStyle w:val="BODYDESCRIPCION"/>
        <w:ind w:right="142"/>
        <w:rPr>
          <w:rFonts w:ascii="Arial" w:hAnsi="Arial"/>
        </w:rPr>
      </w:pPr>
    </w:p>
    <w:p w14:paraId="7D17D9E6" w14:textId="77777777" w:rsidR="0020280C" w:rsidRPr="008A1A91" w:rsidRDefault="00AA39AE" w:rsidP="00B97E56">
      <w:pPr>
        <w:pStyle w:val="BODYDESCRIPCION"/>
        <w:ind w:right="142"/>
        <w:rPr>
          <w:rFonts w:ascii="Arial" w:hAnsi="Arial" w:cs="Arial"/>
          <w:lang w:val="es-PE"/>
        </w:rPr>
      </w:pPr>
      <w:r w:rsidRPr="008A1A91">
        <w:rPr>
          <w:rFonts w:ascii="Arial" w:hAnsi="Arial"/>
          <w:b/>
        </w:rPr>
        <w:t>DESCRIPCIÓN:</w:t>
      </w:r>
      <w:r w:rsidR="003E5659" w:rsidRPr="008A1A91">
        <w:rPr>
          <w:rFonts w:ascii="Arial" w:hAnsi="Arial"/>
        </w:rPr>
        <w:t xml:space="preserve"> </w:t>
      </w:r>
      <w:r w:rsidR="003E5659" w:rsidRPr="008A1A91">
        <w:rPr>
          <w:rStyle w:val="Refdenotaalpie"/>
          <w:rFonts w:ascii="Arial" w:hAnsi="Arial"/>
        </w:rPr>
        <w:footnoteReference w:id="897"/>
      </w:r>
      <w:r w:rsidRPr="008A1A91">
        <w:rPr>
          <w:rFonts w:ascii="Arial" w:hAnsi="Arial"/>
        </w:rPr>
        <w:tab/>
      </w:r>
      <w:r w:rsidR="0020280C" w:rsidRPr="008A1A91">
        <w:rPr>
          <w:rFonts w:ascii="Arial" w:hAnsi="Arial" w:cs="Arial"/>
          <w:lang w:val="es-PE"/>
        </w:rPr>
        <w:t>Comprende las propiedades tangibles de la empresa y que son utilizadas para el desarrollo de sus actividades. Presentan como característica una vida útil relativamente larga (se espera usarlos por más de un período), no son objeto de operaciones habituales de transferencia y están sujetos a depreciaciones, excepto los terrenos, así como a pruebas de deterioro de valor.</w:t>
      </w:r>
    </w:p>
    <w:p w14:paraId="170F55D3" w14:textId="77777777" w:rsidR="0020280C" w:rsidRPr="008A1A91" w:rsidRDefault="0020280C" w:rsidP="0020280C">
      <w:pPr>
        <w:pStyle w:val="Sangradetextonormal"/>
        <w:tabs>
          <w:tab w:val="left" w:pos="567"/>
          <w:tab w:val="left" w:pos="851"/>
          <w:tab w:val="left" w:pos="993"/>
        </w:tabs>
        <w:ind w:left="567" w:right="142"/>
        <w:rPr>
          <w:rFonts w:cs="Arial"/>
          <w:sz w:val="20"/>
          <w:lang w:val="es-PE"/>
        </w:rPr>
      </w:pPr>
    </w:p>
    <w:p w14:paraId="425C5080" w14:textId="77777777" w:rsidR="0020280C" w:rsidRPr="008A1A91" w:rsidRDefault="0020280C" w:rsidP="00B97E56">
      <w:pPr>
        <w:pStyle w:val="Sangradetextonormal"/>
        <w:tabs>
          <w:tab w:val="left" w:pos="851"/>
        </w:tabs>
        <w:ind w:left="2552" w:right="142"/>
        <w:rPr>
          <w:rFonts w:cs="Arial"/>
          <w:sz w:val="20"/>
          <w:lang w:val="es-PE"/>
        </w:rPr>
      </w:pPr>
      <w:r w:rsidRPr="008A1A91">
        <w:rPr>
          <w:rFonts w:cs="Arial"/>
          <w:sz w:val="20"/>
          <w:lang w:val="es-PE"/>
        </w:rPr>
        <w:t>Un elemento del rubro “Inmuebles, Mobiliario y Equipo” se reconocerá como activo si cumple con los criterios generales de reconocimiento señalados en la NIC 16 Propiedades, Planta y Equipo. Asimismo, el costo de un elemento perteneciente a este rubro comprende:</w:t>
      </w:r>
    </w:p>
    <w:p w14:paraId="6A8917F6" w14:textId="77777777" w:rsidR="0020280C" w:rsidRPr="008A1A91" w:rsidRDefault="0020280C" w:rsidP="00596D5C">
      <w:pPr>
        <w:pStyle w:val="Sangradetextonormal"/>
        <w:tabs>
          <w:tab w:val="left" w:pos="851"/>
          <w:tab w:val="left" w:pos="993"/>
          <w:tab w:val="left" w:pos="2835"/>
        </w:tabs>
        <w:ind w:left="2835" w:right="142" w:hanging="283"/>
        <w:rPr>
          <w:rFonts w:cs="Arial"/>
          <w:sz w:val="20"/>
          <w:lang w:val="es-PE"/>
        </w:rPr>
      </w:pPr>
      <w:r w:rsidRPr="008A1A91">
        <w:rPr>
          <w:rFonts w:cs="Arial"/>
          <w:sz w:val="20"/>
          <w:lang w:val="es-PE"/>
        </w:rPr>
        <w:t xml:space="preserve">a. </w:t>
      </w:r>
      <w:r w:rsidRPr="008A1A91">
        <w:rPr>
          <w:rFonts w:cs="Arial"/>
          <w:sz w:val="20"/>
          <w:lang w:val="es-PE"/>
        </w:rPr>
        <w:tab/>
        <w:t>Su precio de adquisición, incluidos los aranceles de importación y los impuestos indirectos no recuperables que recaigan sobre la adquisición, después de deducir cualquier descuento o rebaja del precio;</w:t>
      </w:r>
    </w:p>
    <w:p w14:paraId="286933ED" w14:textId="77777777" w:rsidR="0020280C" w:rsidRPr="008A1A91" w:rsidRDefault="0020280C" w:rsidP="00596D5C">
      <w:pPr>
        <w:pStyle w:val="Sangradetextonormal"/>
        <w:tabs>
          <w:tab w:val="left" w:pos="851"/>
          <w:tab w:val="left" w:pos="993"/>
        </w:tabs>
        <w:ind w:left="2835" w:right="142" w:hanging="283"/>
        <w:rPr>
          <w:rFonts w:cs="Arial"/>
          <w:sz w:val="20"/>
          <w:lang w:val="es-PE"/>
        </w:rPr>
      </w:pPr>
      <w:r w:rsidRPr="008A1A91">
        <w:rPr>
          <w:rFonts w:cs="Arial"/>
          <w:sz w:val="20"/>
          <w:lang w:val="es-PE"/>
        </w:rPr>
        <w:t xml:space="preserve">b. </w:t>
      </w:r>
      <w:r w:rsidRPr="008A1A91">
        <w:rPr>
          <w:rFonts w:cs="Arial"/>
          <w:sz w:val="20"/>
          <w:lang w:val="es-PE"/>
        </w:rPr>
        <w:tab/>
        <w:t>Todos los costos directamente relacionados con la ubicación del activo en el lugar y en las condiciones necesarias para que pueda operar de la forma prevista por la gerencia;</w:t>
      </w:r>
    </w:p>
    <w:p w14:paraId="66F9D2BA" w14:textId="77777777" w:rsidR="0020280C" w:rsidRPr="008A1A91" w:rsidRDefault="0020280C" w:rsidP="00596D5C">
      <w:pPr>
        <w:pStyle w:val="Sangradetextonormal"/>
        <w:tabs>
          <w:tab w:val="left" w:pos="851"/>
          <w:tab w:val="left" w:pos="993"/>
        </w:tabs>
        <w:ind w:left="2835" w:right="142" w:hanging="283"/>
        <w:rPr>
          <w:rFonts w:cs="Arial"/>
          <w:sz w:val="20"/>
          <w:lang w:val="es-PE"/>
        </w:rPr>
      </w:pPr>
      <w:r w:rsidRPr="008A1A91">
        <w:rPr>
          <w:rFonts w:cs="Arial"/>
          <w:sz w:val="20"/>
          <w:lang w:val="es-PE"/>
        </w:rPr>
        <w:t xml:space="preserve">c. </w:t>
      </w:r>
      <w:r w:rsidRPr="008A1A91">
        <w:rPr>
          <w:rFonts w:cs="Arial"/>
          <w:sz w:val="20"/>
          <w:lang w:val="es-PE"/>
        </w:rPr>
        <w:tab/>
        <w:t>La estimación inicial de los costos de desmantelamiento o retiro del elemento, así como la rehabilitación del lugar sobre el que se asienta, cuando constituyan obligaciones en las que incurre la entidad como consecuencia de utilizar el elemento durante un determinado periodo.</w:t>
      </w:r>
    </w:p>
    <w:p w14:paraId="19161C4A" w14:textId="77777777" w:rsidR="0020280C" w:rsidRPr="008A1A91" w:rsidRDefault="0020280C" w:rsidP="00B97E56">
      <w:pPr>
        <w:pStyle w:val="Sangradetextonormal"/>
        <w:tabs>
          <w:tab w:val="left" w:pos="851"/>
          <w:tab w:val="left" w:pos="993"/>
        </w:tabs>
        <w:ind w:left="2552" w:right="142"/>
        <w:rPr>
          <w:rFonts w:cs="Arial"/>
          <w:sz w:val="20"/>
          <w:lang w:val="es-PE"/>
        </w:rPr>
      </w:pPr>
    </w:p>
    <w:p w14:paraId="0047F9E2" w14:textId="77777777" w:rsidR="0020280C" w:rsidRPr="008A1A91" w:rsidRDefault="0020280C" w:rsidP="00B97E56">
      <w:pPr>
        <w:pStyle w:val="Sangradetextonormal"/>
        <w:tabs>
          <w:tab w:val="left" w:pos="851"/>
        </w:tabs>
        <w:ind w:left="2552" w:right="142"/>
        <w:rPr>
          <w:rFonts w:cs="Arial"/>
          <w:sz w:val="20"/>
          <w:lang w:val="es-PE"/>
        </w:rPr>
      </w:pPr>
      <w:r w:rsidRPr="008A1A91">
        <w:rPr>
          <w:rFonts w:cs="Arial"/>
          <w:sz w:val="20"/>
          <w:lang w:val="es-PE"/>
        </w:rPr>
        <w:t>Los bienes adquiridos mediante arrendamiento financiero serán incluidos en este rubro, y por tanto, estarán sujetos a depreciación así como a pruebas de deterioro. La amortización de la deuda, los cargos financieros y otros gastos relativos al contrato se registrarán en las cuentas correspondientes del pasivo.</w:t>
      </w:r>
    </w:p>
    <w:p w14:paraId="644A1303" w14:textId="77777777" w:rsidR="0020280C" w:rsidRPr="008A1A91" w:rsidRDefault="0020280C" w:rsidP="00B97E56">
      <w:pPr>
        <w:pStyle w:val="Sangradetextonormal"/>
        <w:tabs>
          <w:tab w:val="left" w:pos="851"/>
        </w:tabs>
        <w:ind w:left="2552" w:right="142"/>
        <w:rPr>
          <w:rFonts w:cs="Arial"/>
          <w:sz w:val="20"/>
          <w:lang w:val="es-PE"/>
        </w:rPr>
      </w:pPr>
    </w:p>
    <w:p w14:paraId="08C857F9" w14:textId="77777777" w:rsidR="0020280C" w:rsidRPr="008A1A91" w:rsidRDefault="0020280C" w:rsidP="00B97E56">
      <w:pPr>
        <w:pStyle w:val="Sangradetextonormal"/>
        <w:tabs>
          <w:tab w:val="left" w:pos="851"/>
        </w:tabs>
        <w:ind w:left="2552" w:right="142"/>
        <w:rPr>
          <w:rFonts w:cs="Arial"/>
          <w:sz w:val="20"/>
          <w:lang w:val="es-PE"/>
        </w:rPr>
      </w:pPr>
      <w:r w:rsidRPr="008A1A91">
        <w:rPr>
          <w:rFonts w:cs="Arial"/>
          <w:sz w:val="20"/>
          <w:lang w:val="es-PE"/>
        </w:rPr>
        <w:t>Los bienes cedidos en arrendamiento financiero y en capitalización inmobiliaria, para efectos de control, se pueden contabilizar sólo en cuentas de orden.</w:t>
      </w:r>
    </w:p>
    <w:p w14:paraId="08E3B351" w14:textId="77777777" w:rsidR="0020280C" w:rsidRPr="008A1A91" w:rsidRDefault="0020280C" w:rsidP="00B97E56">
      <w:pPr>
        <w:pStyle w:val="Sangradetextonormal"/>
        <w:tabs>
          <w:tab w:val="left" w:pos="851"/>
        </w:tabs>
        <w:ind w:left="2552" w:right="142"/>
        <w:rPr>
          <w:rFonts w:cs="Arial"/>
          <w:sz w:val="20"/>
          <w:lang w:val="es-PE"/>
        </w:rPr>
      </w:pPr>
    </w:p>
    <w:p w14:paraId="2262E552" w14:textId="77777777" w:rsidR="0020280C" w:rsidRPr="008A1A91" w:rsidRDefault="0020280C" w:rsidP="00B97E56">
      <w:pPr>
        <w:pStyle w:val="Sangradetextonormal"/>
        <w:tabs>
          <w:tab w:val="left" w:pos="851"/>
        </w:tabs>
        <w:ind w:left="2552" w:right="142"/>
        <w:rPr>
          <w:rFonts w:cs="Arial"/>
          <w:sz w:val="20"/>
          <w:lang w:val="es-PE"/>
        </w:rPr>
      </w:pPr>
      <w:r w:rsidRPr="008A1A91">
        <w:rPr>
          <w:rFonts w:cs="Arial"/>
          <w:sz w:val="20"/>
          <w:lang w:val="es-PE"/>
        </w:rPr>
        <w:t>No está permitida la aplicación del modelo de revaluación, siendo el modelo del costo el único modelo de reconocimiento posterior aceptado. En aplicación de dicho modelo los elementos que conforman el rubro “Inmuebles, Mobiliario y Equipo” deberán medirse a su costo de adquisición menos depreciación y deterioro del valor acumulados.</w:t>
      </w:r>
    </w:p>
    <w:p w14:paraId="47044BC9" w14:textId="77777777" w:rsidR="0020280C" w:rsidRPr="008A1A91" w:rsidRDefault="0020280C" w:rsidP="00B97E56">
      <w:pPr>
        <w:pStyle w:val="Sangradetextonormal"/>
        <w:tabs>
          <w:tab w:val="left" w:pos="851"/>
        </w:tabs>
        <w:ind w:left="2552" w:right="142"/>
        <w:rPr>
          <w:rFonts w:cs="Arial"/>
          <w:sz w:val="20"/>
          <w:lang w:val="es-PE"/>
        </w:rPr>
      </w:pPr>
    </w:p>
    <w:p w14:paraId="0ADC456D" w14:textId="77777777" w:rsidR="0020280C" w:rsidRPr="008A1A91" w:rsidRDefault="0020280C" w:rsidP="00B97E56">
      <w:pPr>
        <w:pStyle w:val="Sangradetextonormal"/>
        <w:tabs>
          <w:tab w:val="left" w:pos="851"/>
        </w:tabs>
        <w:ind w:left="2552" w:right="142"/>
        <w:rPr>
          <w:rFonts w:cs="Arial"/>
          <w:sz w:val="20"/>
          <w:lang w:val="es-PE"/>
        </w:rPr>
      </w:pPr>
      <w:r w:rsidRPr="008A1A91">
        <w:rPr>
          <w:rFonts w:cs="Arial"/>
          <w:sz w:val="20"/>
          <w:lang w:val="es-PE"/>
        </w:rPr>
        <w:t>Se deberán considerar los lineamientos de la NIC 23 para el tratamiento de los costos por préstamos.</w:t>
      </w:r>
    </w:p>
    <w:p w14:paraId="3F600D30" w14:textId="77777777" w:rsidR="0020280C" w:rsidRPr="008A1A91" w:rsidRDefault="0020280C" w:rsidP="00B97E56">
      <w:pPr>
        <w:pStyle w:val="Sangradetextonormal"/>
        <w:tabs>
          <w:tab w:val="left" w:pos="851"/>
        </w:tabs>
        <w:ind w:left="2552" w:right="142"/>
        <w:rPr>
          <w:rFonts w:cs="Arial"/>
          <w:sz w:val="20"/>
          <w:lang w:val="es-PE"/>
        </w:rPr>
      </w:pPr>
    </w:p>
    <w:p w14:paraId="62E6B2D1" w14:textId="77777777" w:rsidR="0020280C" w:rsidRPr="008A1A91" w:rsidRDefault="0020280C" w:rsidP="00B97E56">
      <w:pPr>
        <w:pStyle w:val="Sangradetextonormal"/>
        <w:tabs>
          <w:tab w:val="left" w:pos="851"/>
        </w:tabs>
        <w:ind w:left="2552" w:right="142"/>
        <w:rPr>
          <w:rFonts w:cs="Arial"/>
          <w:sz w:val="20"/>
          <w:lang w:val="es-PE"/>
        </w:rPr>
      </w:pPr>
      <w:r w:rsidRPr="008A1A91">
        <w:rPr>
          <w:rFonts w:cs="Arial"/>
          <w:sz w:val="20"/>
          <w:lang w:val="es-PE"/>
        </w:rPr>
        <w:t>La entidad elegirá por registrar y depreciar de forma separada las partes que compongan un elemento de inmueble, mobiliario y equipo o tratarlo como un solo elemento para fines de registro y depreciación.</w:t>
      </w:r>
    </w:p>
    <w:p w14:paraId="4766E799" w14:textId="77777777" w:rsidR="0020280C" w:rsidRPr="008A1A91" w:rsidRDefault="0020280C" w:rsidP="00B97E56">
      <w:pPr>
        <w:pStyle w:val="Sangradetextonormal"/>
        <w:tabs>
          <w:tab w:val="left" w:pos="851"/>
        </w:tabs>
        <w:ind w:left="2552" w:right="142"/>
        <w:rPr>
          <w:rFonts w:cs="Arial"/>
          <w:sz w:val="20"/>
          <w:lang w:val="es-PE"/>
        </w:rPr>
      </w:pPr>
    </w:p>
    <w:p w14:paraId="51CFB318" w14:textId="77777777" w:rsidR="0020280C" w:rsidRPr="008A1A91" w:rsidRDefault="0020280C" w:rsidP="00B97E56">
      <w:pPr>
        <w:pStyle w:val="Sangradetextonormal"/>
        <w:tabs>
          <w:tab w:val="left" w:pos="851"/>
        </w:tabs>
        <w:ind w:left="2552" w:right="142"/>
        <w:rPr>
          <w:rFonts w:cs="Arial"/>
          <w:sz w:val="20"/>
          <w:lang w:val="es-PE"/>
        </w:rPr>
      </w:pPr>
      <w:r w:rsidRPr="008A1A91">
        <w:rPr>
          <w:rFonts w:cs="Arial"/>
          <w:sz w:val="20"/>
          <w:lang w:val="es-PE"/>
        </w:rPr>
        <w:t>Los bienes en desuso permanecerán registrados en las cuentas del presente rubro, continuando depreciándose y sujetos a las pruebas de deterioro, salvo que la empresa haya realizado acciones destinadas para la venta en cuyo caso se reclasificará el monto neto a la cuenta 1603 “Activos no corrientes mantenidos para la venta”</w:t>
      </w:r>
    </w:p>
    <w:p w14:paraId="281689BE" w14:textId="77777777" w:rsidR="0020280C" w:rsidRPr="008A1A91" w:rsidRDefault="0020280C" w:rsidP="00B97E56">
      <w:pPr>
        <w:pStyle w:val="Sangradetextonormal"/>
        <w:tabs>
          <w:tab w:val="left" w:pos="851"/>
        </w:tabs>
        <w:ind w:left="2552" w:right="142"/>
        <w:rPr>
          <w:rFonts w:cs="Arial"/>
          <w:sz w:val="20"/>
          <w:lang w:val="es-PE"/>
        </w:rPr>
      </w:pPr>
    </w:p>
    <w:p w14:paraId="03AF18B1" w14:textId="77777777" w:rsidR="0020280C" w:rsidRPr="008A1A91" w:rsidRDefault="0020280C" w:rsidP="00B97E56">
      <w:pPr>
        <w:pStyle w:val="Sangradetextonormal"/>
        <w:tabs>
          <w:tab w:val="left" w:pos="851"/>
        </w:tabs>
        <w:ind w:left="2552" w:right="142"/>
        <w:rPr>
          <w:rFonts w:cs="Arial"/>
          <w:sz w:val="20"/>
          <w:lang w:val="es-PE"/>
        </w:rPr>
      </w:pPr>
      <w:r w:rsidRPr="008A1A91">
        <w:rPr>
          <w:rFonts w:cs="Arial"/>
          <w:sz w:val="20"/>
          <w:lang w:val="es-PE"/>
        </w:rPr>
        <w:t xml:space="preserve">Para una adecuada presentación en el Balance General, el saldo de este rubro deberá mostrarse deducido de la cuenta 1809 (Depreciación y Deterioro acumulados de inmuebles, </w:t>
      </w:r>
      <w:r w:rsidR="00B97E56" w:rsidRPr="008A1A91">
        <w:rPr>
          <w:rFonts w:cs="Arial"/>
          <w:sz w:val="20"/>
          <w:lang w:val="es-PE"/>
        </w:rPr>
        <w:t>mobiliario y equipo).</w:t>
      </w:r>
    </w:p>
    <w:p w14:paraId="6F52E988" w14:textId="77777777" w:rsidR="00AA39AE" w:rsidRPr="008A1A91" w:rsidRDefault="00AA39AE">
      <w:pPr>
        <w:pStyle w:val="plandescr"/>
        <w:ind w:right="142"/>
        <w:rPr>
          <w:rFonts w:ascii="Arial" w:hAnsi="Arial"/>
          <w:b w:val="0"/>
          <w:sz w:val="20"/>
        </w:rPr>
      </w:pPr>
    </w:p>
    <w:p w14:paraId="5AD5FF30" w14:textId="77777777" w:rsidR="00AA39AE" w:rsidRPr="008A1A91" w:rsidRDefault="00AA39AE">
      <w:pPr>
        <w:pStyle w:val="normalnotapie1"/>
      </w:pPr>
      <w:r w:rsidRPr="008A1A91">
        <w:br w:type="page"/>
      </w:r>
    </w:p>
    <w:p w14:paraId="5EABCD25" w14:textId="77777777" w:rsidR="00AA39AE" w:rsidRPr="008A1A91" w:rsidRDefault="00AA39AE">
      <w:pPr>
        <w:pStyle w:val="plansubcta"/>
        <w:tabs>
          <w:tab w:val="clear" w:pos="7796"/>
          <w:tab w:val="clear" w:pos="8222"/>
          <w:tab w:val="clear" w:pos="8647"/>
        </w:tabs>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1801</w:t>
      </w:r>
      <w:r w:rsidRPr="008A1A91">
        <w:rPr>
          <w:rFonts w:ascii="Arial" w:hAnsi="Arial"/>
          <w:sz w:val="20"/>
        </w:rPr>
        <w:tab/>
      </w:r>
      <w:r w:rsidRPr="008A1A91">
        <w:rPr>
          <w:rFonts w:ascii="Arial" w:hAnsi="Arial"/>
          <w:sz w:val="20"/>
        </w:rPr>
        <w:tab/>
        <w:t>TERRENOS</w:t>
      </w:r>
    </w:p>
    <w:p w14:paraId="7FE9F62E" w14:textId="77777777" w:rsidR="00AA39AE" w:rsidRPr="008A1A91" w:rsidRDefault="00AA39AE">
      <w:pPr>
        <w:pStyle w:val="plandescr"/>
        <w:ind w:right="142"/>
        <w:rPr>
          <w:rFonts w:ascii="Arial" w:hAnsi="Arial"/>
          <w:b w:val="0"/>
          <w:sz w:val="20"/>
        </w:rPr>
      </w:pPr>
    </w:p>
    <w:p w14:paraId="4D963893"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 el valor de los terrenos de los diferentes inmuebles de la empresa que se destinan para el desarrollo de sus actividades.</w:t>
      </w:r>
    </w:p>
    <w:p w14:paraId="17052E9B" w14:textId="77777777" w:rsidR="00AA39AE" w:rsidRPr="008A1A91" w:rsidRDefault="00AA39AE">
      <w:pPr>
        <w:pStyle w:val="plandescr"/>
        <w:ind w:right="142"/>
        <w:rPr>
          <w:rFonts w:ascii="Arial" w:hAnsi="Arial"/>
          <w:b w:val="0"/>
          <w:sz w:val="20"/>
        </w:rPr>
      </w:pPr>
    </w:p>
    <w:p w14:paraId="3CD9A38F" w14:textId="77777777" w:rsidR="00AA39AE" w:rsidRPr="008A1A91" w:rsidRDefault="00AA39AE">
      <w:pPr>
        <w:pStyle w:val="plansubcta"/>
        <w:tabs>
          <w:tab w:val="clear" w:pos="7796"/>
          <w:tab w:val="clear" w:pos="8222"/>
          <w:tab w:val="clear" w:pos="8647"/>
        </w:tabs>
        <w:ind w:left="2552" w:right="142" w:hanging="1985"/>
        <w:jc w:val="both"/>
        <w:rPr>
          <w:rFonts w:ascii="Arial" w:hAnsi="Arial"/>
          <w:b w:val="0"/>
          <w:sz w:val="20"/>
        </w:rPr>
      </w:pPr>
      <w:r w:rsidRPr="008A1A91">
        <w:rPr>
          <w:rFonts w:ascii="Arial" w:hAnsi="Arial"/>
          <w:b w:val="0"/>
          <w:sz w:val="20"/>
        </w:rPr>
        <w:tab/>
      </w:r>
      <w:r w:rsidRPr="008A1A91">
        <w:rPr>
          <w:rFonts w:ascii="Arial" w:hAnsi="Arial"/>
          <w:b w:val="0"/>
          <w:sz w:val="20"/>
        </w:rPr>
        <w:tab/>
        <w:t>Los terrenos no están sujetos a depreciación, salvo desvalorización por causas naturales.</w:t>
      </w:r>
    </w:p>
    <w:p w14:paraId="04648815" w14:textId="77777777" w:rsidR="00AA39AE" w:rsidRPr="008A1A91" w:rsidRDefault="00AA39AE">
      <w:pPr>
        <w:pStyle w:val="plansubcta"/>
        <w:tabs>
          <w:tab w:val="clear" w:pos="7796"/>
          <w:tab w:val="clear" w:pos="8222"/>
          <w:tab w:val="clear" w:pos="8647"/>
        </w:tabs>
        <w:ind w:left="2552" w:right="142" w:hanging="1985"/>
        <w:rPr>
          <w:rFonts w:ascii="Arial" w:hAnsi="Arial"/>
          <w:b w:val="0"/>
          <w:sz w:val="20"/>
        </w:rPr>
      </w:pPr>
    </w:p>
    <w:p w14:paraId="1FC54D05" w14:textId="77777777" w:rsidR="00AA39AE" w:rsidRPr="008A1A91" w:rsidRDefault="00AA39AE">
      <w:pPr>
        <w:pStyle w:val="plansubcta"/>
        <w:tabs>
          <w:tab w:val="clear" w:pos="7796"/>
          <w:tab w:val="clear" w:pos="8222"/>
          <w:tab w:val="clear" w:pos="8647"/>
        </w:tabs>
        <w:ind w:left="2552" w:right="142" w:hanging="1985"/>
        <w:rPr>
          <w:rFonts w:ascii="Arial" w:hAnsi="Arial"/>
          <w:b w:val="0"/>
          <w:sz w:val="20"/>
        </w:rPr>
      </w:pPr>
    </w:p>
    <w:p w14:paraId="6F2885EA" w14:textId="77777777" w:rsidR="00AA39AE" w:rsidRPr="008A1A91" w:rsidRDefault="00AA39AE">
      <w:pPr>
        <w:pStyle w:val="plansubcta"/>
        <w:ind w:right="142"/>
        <w:rPr>
          <w:rFonts w:ascii="Arial" w:hAnsi="Arial"/>
          <w:sz w:val="20"/>
        </w:rPr>
      </w:pPr>
      <w:r w:rsidRPr="008A1A91">
        <w:rPr>
          <w:rFonts w:ascii="Arial" w:hAnsi="Arial"/>
          <w:sz w:val="20"/>
        </w:rPr>
        <w:tab/>
      </w:r>
      <w:r w:rsidRPr="008A1A91">
        <w:rPr>
          <w:rFonts w:ascii="Arial" w:hAnsi="Arial"/>
          <w:sz w:val="20"/>
        </w:rPr>
        <w:tab/>
        <w:t>SUBCUENTA:</w:t>
      </w:r>
    </w:p>
    <w:p w14:paraId="00A65EB1" w14:textId="77777777" w:rsidR="00AA39AE" w:rsidRPr="008A1A91" w:rsidRDefault="00AA39AE">
      <w:pPr>
        <w:pStyle w:val="plansubcta"/>
        <w:ind w:right="142"/>
        <w:rPr>
          <w:rFonts w:ascii="Arial" w:hAnsi="Arial"/>
          <w:b w:val="0"/>
          <w:sz w:val="20"/>
        </w:rPr>
      </w:pPr>
    </w:p>
    <w:p w14:paraId="098B695F" w14:textId="77777777" w:rsidR="00AA39AE" w:rsidRPr="008A1A91" w:rsidRDefault="00AA39AE">
      <w:pPr>
        <w:pStyle w:val="NORMALSUB-CUENTAS"/>
        <w:ind w:right="142"/>
        <w:rPr>
          <w:rFonts w:ascii="Arial" w:hAnsi="Arial"/>
        </w:rPr>
      </w:pPr>
      <w:r w:rsidRPr="008A1A91">
        <w:rPr>
          <w:rFonts w:ascii="Arial" w:hAnsi="Arial"/>
        </w:rPr>
        <w:t>1801.01</w:t>
      </w:r>
      <w:r w:rsidRPr="008A1A91">
        <w:rPr>
          <w:rFonts w:ascii="Arial" w:hAnsi="Arial"/>
        </w:rPr>
        <w:tab/>
        <w:t>Terrenos</w:t>
      </w:r>
    </w:p>
    <w:p w14:paraId="4456166A" w14:textId="77777777" w:rsidR="00AA39AE" w:rsidRPr="008A1A91" w:rsidRDefault="00AA39AE">
      <w:pPr>
        <w:pStyle w:val="BODYCUENTAS"/>
        <w:ind w:right="142"/>
      </w:pPr>
    </w:p>
    <w:p w14:paraId="35A6A8A1" w14:textId="77777777" w:rsidR="00AA39AE" w:rsidRPr="008A1A91" w:rsidRDefault="00AA39AE">
      <w:pPr>
        <w:pStyle w:val="BODYCUENTAS"/>
        <w:ind w:right="142"/>
      </w:pPr>
    </w:p>
    <w:p w14:paraId="559FE8A0" w14:textId="77777777" w:rsidR="00AA39AE" w:rsidRPr="008A1A91" w:rsidRDefault="00AA39AE">
      <w:pPr>
        <w:pStyle w:val="BODYCUENTAS"/>
        <w:ind w:right="142"/>
      </w:pPr>
      <w:r w:rsidRPr="008A1A91">
        <w:t>Ver dinámica en cuenta 1808.</w:t>
      </w:r>
    </w:p>
    <w:p w14:paraId="72AC2E8B" w14:textId="77777777" w:rsidR="00AA39AE" w:rsidRPr="008A1A91" w:rsidRDefault="00AA39AE">
      <w:pPr>
        <w:pStyle w:val="BODYCUENTAS"/>
        <w:ind w:right="142"/>
      </w:pPr>
    </w:p>
    <w:p w14:paraId="52828454" w14:textId="77777777" w:rsidR="00AA39AE" w:rsidRPr="008A1A91" w:rsidRDefault="00AA39AE">
      <w:pPr>
        <w:pStyle w:val="BODYCUENTAS"/>
        <w:ind w:right="142"/>
      </w:pPr>
    </w:p>
    <w:p w14:paraId="741B71D7" w14:textId="77777777" w:rsidR="00AA39AE" w:rsidRPr="008A1A91" w:rsidRDefault="00AA39AE">
      <w:pPr>
        <w:pStyle w:val="BODYCUENTAS"/>
        <w:ind w:right="142"/>
      </w:pPr>
    </w:p>
    <w:p w14:paraId="5BEB3173" w14:textId="77777777" w:rsidR="00AA39AE" w:rsidRPr="008A1A91" w:rsidRDefault="00AA39AE">
      <w:pPr>
        <w:pStyle w:val="BODYCUENTAS"/>
        <w:ind w:right="142"/>
      </w:pPr>
    </w:p>
    <w:p w14:paraId="68D4FBCA" w14:textId="77777777" w:rsidR="00AA39AE" w:rsidRPr="008A1A91" w:rsidRDefault="00AA39AE">
      <w:pPr>
        <w:pStyle w:val="BODYCUENTAS"/>
        <w:ind w:right="142"/>
      </w:pPr>
    </w:p>
    <w:p w14:paraId="4DCC6D9E" w14:textId="77777777" w:rsidR="00AA39AE" w:rsidRPr="008A1A91" w:rsidRDefault="00AA39AE">
      <w:pPr>
        <w:pStyle w:val="BODYCUENTAS"/>
        <w:ind w:right="142"/>
      </w:pPr>
    </w:p>
    <w:p w14:paraId="36961C31" w14:textId="77777777" w:rsidR="00AA39AE" w:rsidRPr="008A1A91" w:rsidRDefault="00AA39AE">
      <w:pPr>
        <w:pStyle w:val="plansubcta"/>
        <w:tabs>
          <w:tab w:val="clear" w:pos="7796"/>
          <w:tab w:val="clear" w:pos="8222"/>
          <w:tab w:val="clear" w:pos="8647"/>
        </w:tabs>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1802</w:t>
      </w:r>
      <w:r w:rsidRPr="008A1A91">
        <w:rPr>
          <w:rFonts w:ascii="Arial" w:hAnsi="Arial"/>
          <w:sz w:val="20"/>
        </w:rPr>
        <w:tab/>
      </w:r>
      <w:r w:rsidRPr="008A1A91">
        <w:rPr>
          <w:rFonts w:ascii="Arial" w:hAnsi="Arial"/>
          <w:sz w:val="20"/>
        </w:rPr>
        <w:tab/>
        <w:t>EDIFICIOS   E   INSTALACIONES</w:t>
      </w:r>
    </w:p>
    <w:p w14:paraId="37C45CD1" w14:textId="77777777" w:rsidR="00AA39AE" w:rsidRPr="008A1A91" w:rsidRDefault="00AA39AE">
      <w:pPr>
        <w:pStyle w:val="plandescr"/>
        <w:ind w:right="142"/>
        <w:rPr>
          <w:rFonts w:ascii="Arial" w:hAnsi="Arial"/>
          <w:b w:val="0"/>
          <w:sz w:val="20"/>
        </w:rPr>
      </w:pPr>
    </w:p>
    <w:p w14:paraId="03298FAD"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 el valor de los edificios e instalaciones que se destinan para el desarrollo de las actividades de la empresa.</w:t>
      </w:r>
    </w:p>
    <w:p w14:paraId="6C7999D7" w14:textId="77777777" w:rsidR="00AA39AE" w:rsidRPr="008A1A91" w:rsidRDefault="00AA39AE">
      <w:pPr>
        <w:pStyle w:val="plandescr"/>
        <w:ind w:right="142"/>
        <w:rPr>
          <w:rFonts w:ascii="Arial" w:hAnsi="Arial"/>
          <w:b w:val="0"/>
          <w:sz w:val="20"/>
        </w:rPr>
      </w:pPr>
    </w:p>
    <w:p w14:paraId="100FBD94"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El valor del terreno sobre el que se asientan las edificaciones, deberá registrarse por separado en la cuenta 1801 Terrenos.</w:t>
      </w:r>
    </w:p>
    <w:p w14:paraId="46E89388" w14:textId="77777777" w:rsidR="00AA39AE" w:rsidRPr="008A1A91" w:rsidRDefault="00AA39AE">
      <w:pPr>
        <w:pStyle w:val="plansubcta"/>
        <w:ind w:right="142"/>
        <w:rPr>
          <w:rFonts w:ascii="Arial" w:hAnsi="Arial"/>
          <w:b w:val="0"/>
          <w:sz w:val="20"/>
        </w:rPr>
      </w:pPr>
    </w:p>
    <w:p w14:paraId="6370AE28"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74D627FE" w14:textId="77777777" w:rsidR="00AA39AE" w:rsidRPr="008A1A91" w:rsidRDefault="00AA39AE">
      <w:pPr>
        <w:pStyle w:val="plansubcta"/>
        <w:ind w:left="2552" w:right="142"/>
        <w:rPr>
          <w:rFonts w:ascii="Arial" w:hAnsi="Arial"/>
          <w:sz w:val="20"/>
        </w:rPr>
      </w:pPr>
      <w:r w:rsidRPr="008A1A91">
        <w:rPr>
          <w:rFonts w:ascii="Arial" w:hAnsi="Arial"/>
          <w:sz w:val="20"/>
        </w:rPr>
        <w:t>SUBCUENTAS:</w:t>
      </w:r>
    </w:p>
    <w:p w14:paraId="56C937F4" w14:textId="77777777" w:rsidR="00AA39AE" w:rsidRPr="008A1A91" w:rsidRDefault="00AA39AE">
      <w:pPr>
        <w:pStyle w:val="plansubcta"/>
        <w:ind w:left="2552" w:right="142"/>
        <w:rPr>
          <w:rFonts w:ascii="Arial" w:hAnsi="Arial"/>
          <w:sz w:val="20"/>
        </w:rPr>
      </w:pPr>
    </w:p>
    <w:p w14:paraId="00746F13" w14:textId="77777777" w:rsidR="00AA39AE" w:rsidRPr="008A1A91" w:rsidRDefault="00AA39AE">
      <w:pPr>
        <w:pStyle w:val="NORMALSUB-CUENTAS"/>
        <w:ind w:right="142"/>
        <w:rPr>
          <w:rFonts w:ascii="Arial" w:hAnsi="Arial"/>
        </w:rPr>
      </w:pPr>
      <w:r w:rsidRPr="008A1A91">
        <w:rPr>
          <w:rFonts w:ascii="Arial" w:hAnsi="Arial"/>
        </w:rPr>
        <w:t>1802.01</w:t>
      </w:r>
      <w:r w:rsidRPr="008A1A91">
        <w:rPr>
          <w:rFonts w:ascii="Arial" w:hAnsi="Arial"/>
        </w:rPr>
        <w:tab/>
        <w:t>Edificios</w:t>
      </w:r>
    </w:p>
    <w:p w14:paraId="0DD5E0CE" w14:textId="77777777" w:rsidR="00AA39AE" w:rsidRPr="008A1A91" w:rsidRDefault="00AA39AE">
      <w:pPr>
        <w:pStyle w:val="NORMALSUB-CUENTAS"/>
        <w:ind w:right="142"/>
        <w:rPr>
          <w:rFonts w:ascii="Arial" w:hAnsi="Arial"/>
        </w:rPr>
      </w:pPr>
    </w:p>
    <w:p w14:paraId="611DFB74" w14:textId="77777777" w:rsidR="00AA39AE" w:rsidRPr="008A1A91" w:rsidRDefault="00AA39AE">
      <w:pPr>
        <w:pStyle w:val="NORMALSUB-CUENTAS"/>
        <w:ind w:right="142"/>
        <w:rPr>
          <w:rFonts w:ascii="Arial" w:hAnsi="Arial"/>
        </w:rPr>
      </w:pPr>
      <w:r w:rsidRPr="008A1A91">
        <w:rPr>
          <w:rFonts w:ascii="Arial" w:hAnsi="Arial"/>
        </w:rPr>
        <w:t>1802.02</w:t>
      </w:r>
      <w:r w:rsidRPr="008A1A91">
        <w:rPr>
          <w:rFonts w:ascii="Arial" w:hAnsi="Arial"/>
        </w:rPr>
        <w:tab/>
        <w:t>Instalaciones</w:t>
      </w:r>
    </w:p>
    <w:p w14:paraId="56447475" w14:textId="77777777" w:rsidR="00AA39AE" w:rsidRPr="008A1A91" w:rsidRDefault="00AA39AE">
      <w:pPr>
        <w:pStyle w:val="plandebit"/>
        <w:ind w:left="0" w:right="142" w:firstLine="0"/>
        <w:rPr>
          <w:rFonts w:ascii="Arial" w:hAnsi="Arial"/>
          <w:sz w:val="20"/>
        </w:rPr>
      </w:pPr>
    </w:p>
    <w:p w14:paraId="1B349076" w14:textId="77777777" w:rsidR="00AA39AE" w:rsidRPr="008A1A91" w:rsidRDefault="00AA39AE">
      <w:pPr>
        <w:pStyle w:val="BODYCUENTAS"/>
        <w:ind w:right="142"/>
      </w:pPr>
    </w:p>
    <w:p w14:paraId="4A96BE2E" w14:textId="77777777" w:rsidR="00AA39AE" w:rsidRPr="008A1A91" w:rsidRDefault="00AA39AE">
      <w:pPr>
        <w:pStyle w:val="BODYCUENTAS"/>
        <w:ind w:right="142"/>
      </w:pPr>
    </w:p>
    <w:p w14:paraId="140AD736" w14:textId="77777777" w:rsidR="00AA39AE" w:rsidRPr="008A1A91" w:rsidRDefault="00AA39AE">
      <w:pPr>
        <w:pStyle w:val="BODYCUENTAS"/>
        <w:ind w:right="142"/>
      </w:pPr>
      <w:r w:rsidRPr="008A1A91">
        <w:t>Ver dinámica en cuenta 1808.</w:t>
      </w:r>
    </w:p>
    <w:p w14:paraId="7EEEE6B0" w14:textId="77777777" w:rsidR="00AA39AE" w:rsidRPr="008A1A91" w:rsidRDefault="00AA39AE">
      <w:pPr>
        <w:pStyle w:val="plandebit"/>
        <w:pageBreakBefore/>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rPr>
      </w:pPr>
    </w:p>
    <w:p w14:paraId="2E14F75B" w14:textId="77777777" w:rsidR="00AA39AE" w:rsidRPr="008A1A91" w:rsidRDefault="00AA39AE">
      <w:pPr>
        <w:pStyle w:val="plansubcta"/>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1803</w:t>
      </w:r>
      <w:r w:rsidRPr="008A1A91">
        <w:rPr>
          <w:rFonts w:ascii="Arial" w:hAnsi="Arial"/>
          <w:sz w:val="20"/>
        </w:rPr>
        <w:tab/>
      </w:r>
      <w:r w:rsidRPr="008A1A91">
        <w:rPr>
          <w:rFonts w:ascii="Arial" w:hAnsi="Arial"/>
          <w:sz w:val="20"/>
        </w:rPr>
        <w:tab/>
        <w:t>MOBILIARIO Y EQUIPO</w:t>
      </w:r>
    </w:p>
    <w:p w14:paraId="75623CFD" w14:textId="77777777" w:rsidR="00AA39AE" w:rsidRPr="008A1A91" w:rsidRDefault="00AA39AE">
      <w:pPr>
        <w:pStyle w:val="plandescr"/>
        <w:ind w:right="142"/>
        <w:rPr>
          <w:rFonts w:ascii="Arial" w:hAnsi="Arial"/>
          <w:b w:val="0"/>
          <w:sz w:val="20"/>
        </w:rPr>
      </w:pPr>
    </w:p>
    <w:p w14:paraId="54CABB6E"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En esta cuenta se registra el mobiliario y equipo que son utilizados en las operaciones que realiza la empresa.  </w:t>
      </w:r>
    </w:p>
    <w:p w14:paraId="00855F2E" w14:textId="77777777" w:rsidR="00AA39AE" w:rsidRPr="008A1A91" w:rsidRDefault="00AA39AE">
      <w:pPr>
        <w:pStyle w:val="plandescr"/>
        <w:ind w:left="0" w:right="142" w:firstLine="0"/>
        <w:rPr>
          <w:rFonts w:ascii="Arial" w:hAnsi="Arial"/>
          <w:b w:val="0"/>
          <w:sz w:val="20"/>
        </w:rPr>
      </w:pPr>
    </w:p>
    <w:p w14:paraId="17A110A0" w14:textId="77777777" w:rsidR="00AA39AE" w:rsidRPr="008A1A91" w:rsidRDefault="00AA39AE">
      <w:pPr>
        <w:pStyle w:val="plansubcta"/>
        <w:tabs>
          <w:tab w:val="clear" w:pos="7796"/>
          <w:tab w:val="clear" w:pos="8222"/>
          <w:tab w:val="clear" w:pos="8647"/>
        </w:tabs>
        <w:ind w:left="2552" w:right="142"/>
        <w:rPr>
          <w:rFonts w:ascii="Arial" w:hAnsi="Arial"/>
          <w:sz w:val="20"/>
        </w:rPr>
      </w:pPr>
      <w:r w:rsidRPr="008A1A91">
        <w:rPr>
          <w:rFonts w:ascii="Arial" w:hAnsi="Arial"/>
          <w:sz w:val="20"/>
        </w:rPr>
        <w:t>SUBCUENTAS:</w:t>
      </w:r>
    </w:p>
    <w:p w14:paraId="19078459" w14:textId="77777777" w:rsidR="00AA39AE" w:rsidRPr="008A1A91" w:rsidRDefault="00AA39AE">
      <w:pPr>
        <w:pStyle w:val="plansubcta"/>
        <w:tabs>
          <w:tab w:val="clear" w:pos="7796"/>
          <w:tab w:val="clear" w:pos="8222"/>
          <w:tab w:val="clear" w:pos="8647"/>
        </w:tabs>
        <w:ind w:left="2552" w:right="142"/>
        <w:rPr>
          <w:rFonts w:ascii="Arial" w:hAnsi="Arial"/>
          <w:b w:val="0"/>
          <w:sz w:val="20"/>
        </w:rPr>
      </w:pPr>
    </w:p>
    <w:p w14:paraId="506D0E7B" w14:textId="77777777" w:rsidR="00AA39AE" w:rsidRPr="008A1A91" w:rsidRDefault="00AA39AE">
      <w:pPr>
        <w:pStyle w:val="NORMALSUB-CUENTAS"/>
        <w:ind w:right="142"/>
        <w:rPr>
          <w:rFonts w:ascii="Arial" w:hAnsi="Arial"/>
        </w:rPr>
      </w:pPr>
      <w:r w:rsidRPr="008A1A91">
        <w:rPr>
          <w:rFonts w:ascii="Arial" w:hAnsi="Arial"/>
        </w:rPr>
        <w:t>1803.01</w:t>
      </w:r>
      <w:r w:rsidRPr="008A1A91">
        <w:rPr>
          <w:rFonts w:ascii="Arial" w:hAnsi="Arial"/>
        </w:rPr>
        <w:tab/>
        <w:t xml:space="preserve">Mobiliario </w:t>
      </w:r>
    </w:p>
    <w:p w14:paraId="02D1531A" w14:textId="77777777" w:rsidR="00AA39AE" w:rsidRPr="008A1A91" w:rsidRDefault="00AA39AE">
      <w:pPr>
        <w:pStyle w:val="NORMALSUB-CUENTAS"/>
        <w:ind w:right="142"/>
        <w:rPr>
          <w:rFonts w:ascii="Arial" w:hAnsi="Arial"/>
        </w:rPr>
      </w:pPr>
    </w:p>
    <w:p w14:paraId="336DB01D" w14:textId="77777777" w:rsidR="00AA39AE" w:rsidRPr="008A1A91" w:rsidRDefault="00AA39AE">
      <w:pPr>
        <w:pStyle w:val="NORMALSUB-CUENTAS"/>
        <w:ind w:right="142"/>
        <w:rPr>
          <w:rFonts w:ascii="Arial" w:hAnsi="Arial"/>
        </w:rPr>
      </w:pPr>
      <w:r w:rsidRPr="008A1A91">
        <w:rPr>
          <w:rFonts w:ascii="Arial" w:hAnsi="Arial"/>
        </w:rPr>
        <w:t>1803.02</w:t>
      </w:r>
      <w:r w:rsidRPr="008A1A91">
        <w:rPr>
          <w:rFonts w:ascii="Arial" w:hAnsi="Arial"/>
        </w:rPr>
        <w:tab/>
        <w:t>Equipos de computación</w:t>
      </w:r>
    </w:p>
    <w:p w14:paraId="120A0DB3" w14:textId="77777777" w:rsidR="00AA39AE" w:rsidRPr="008A1A91" w:rsidRDefault="00AA39AE">
      <w:pPr>
        <w:pStyle w:val="NORMALSUB-CUENTAS"/>
        <w:ind w:right="142"/>
        <w:rPr>
          <w:rFonts w:ascii="Arial" w:hAnsi="Arial"/>
        </w:rPr>
      </w:pPr>
    </w:p>
    <w:p w14:paraId="26BC493F" w14:textId="77777777" w:rsidR="00AA39AE" w:rsidRPr="008A1A91" w:rsidRDefault="00AA39AE">
      <w:pPr>
        <w:pStyle w:val="NORMALSUB-CUENTAS"/>
        <w:ind w:right="142"/>
        <w:rPr>
          <w:rFonts w:ascii="Arial" w:hAnsi="Arial"/>
        </w:rPr>
      </w:pPr>
      <w:r w:rsidRPr="008A1A91">
        <w:rPr>
          <w:rFonts w:ascii="Arial" w:hAnsi="Arial"/>
        </w:rPr>
        <w:t xml:space="preserve">1803.09 </w:t>
      </w:r>
      <w:r w:rsidRPr="008A1A91">
        <w:rPr>
          <w:rFonts w:ascii="Arial" w:hAnsi="Arial"/>
        </w:rPr>
        <w:tab/>
        <w:t>Otros bienes y equipos de oficina</w:t>
      </w:r>
    </w:p>
    <w:p w14:paraId="2052B8BA" w14:textId="77777777" w:rsidR="00AA39AE" w:rsidRPr="008A1A91" w:rsidRDefault="00AA39AE">
      <w:pPr>
        <w:pStyle w:val="BODYCUENTAS"/>
        <w:ind w:right="142"/>
      </w:pPr>
    </w:p>
    <w:p w14:paraId="20856BF3" w14:textId="77777777" w:rsidR="00AA39AE" w:rsidRPr="008A1A91" w:rsidRDefault="00AA39AE">
      <w:pPr>
        <w:pStyle w:val="BODYCUENTAS"/>
        <w:ind w:right="142"/>
      </w:pPr>
    </w:p>
    <w:p w14:paraId="398AFB7B" w14:textId="77777777" w:rsidR="00AA39AE" w:rsidRPr="008A1A91" w:rsidRDefault="00AA39AE">
      <w:pPr>
        <w:pStyle w:val="BODYCUENTAS"/>
        <w:ind w:right="142"/>
      </w:pPr>
      <w:r w:rsidRPr="008A1A91">
        <w:t>Ver dinámica en cuenta 1808.</w:t>
      </w:r>
    </w:p>
    <w:p w14:paraId="23DE6BFC" w14:textId="77777777" w:rsidR="00AA39AE" w:rsidRPr="008A1A91" w:rsidRDefault="00AA39AE">
      <w:pPr>
        <w:pStyle w:val="BODYCUENTAS"/>
        <w:ind w:right="142"/>
      </w:pPr>
    </w:p>
    <w:p w14:paraId="26E17545" w14:textId="77777777" w:rsidR="00AA39AE" w:rsidRPr="008A1A91" w:rsidRDefault="00AA39AE">
      <w:pPr>
        <w:pStyle w:val="BODYCUENTAS"/>
        <w:ind w:right="142"/>
      </w:pPr>
    </w:p>
    <w:p w14:paraId="325C9FEC" w14:textId="77777777" w:rsidR="00AA39AE" w:rsidRPr="008A1A91" w:rsidRDefault="00AA39AE">
      <w:pPr>
        <w:pStyle w:val="BODYCUENTAS"/>
        <w:ind w:right="142"/>
      </w:pPr>
    </w:p>
    <w:p w14:paraId="267001FE" w14:textId="77777777" w:rsidR="00AA39AE" w:rsidRPr="008A1A91" w:rsidRDefault="00AA39AE">
      <w:pPr>
        <w:pStyle w:val="BODYCUENTAS"/>
        <w:ind w:right="142"/>
      </w:pPr>
    </w:p>
    <w:p w14:paraId="32093E46" w14:textId="77777777" w:rsidR="00AA39AE" w:rsidRPr="008A1A91" w:rsidRDefault="00AA39AE">
      <w:pPr>
        <w:pStyle w:val="BODYCUENTAS"/>
        <w:ind w:right="142"/>
      </w:pPr>
    </w:p>
    <w:p w14:paraId="27A6C478" w14:textId="77777777" w:rsidR="00AA39AE" w:rsidRPr="008A1A91" w:rsidRDefault="00AA39AE">
      <w:pPr>
        <w:pStyle w:val="BODYCUENTAS"/>
        <w:ind w:right="142"/>
      </w:pPr>
    </w:p>
    <w:p w14:paraId="43CBFC8C"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1804</w:t>
      </w:r>
      <w:r w:rsidRPr="008A1A91">
        <w:rPr>
          <w:rFonts w:ascii="Arial" w:hAnsi="Arial"/>
          <w:sz w:val="20"/>
        </w:rPr>
        <w:tab/>
      </w:r>
      <w:r w:rsidRPr="008A1A91">
        <w:rPr>
          <w:rFonts w:ascii="Arial" w:hAnsi="Arial"/>
          <w:sz w:val="20"/>
        </w:rPr>
        <w:tab/>
        <w:t>EQUIPOS DE TRANSPORTE Y MAQUINARIAS</w:t>
      </w:r>
    </w:p>
    <w:p w14:paraId="03A44F3E" w14:textId="77777777" w:rsidR="00AA39AE" w:rsidRPr="008A1A91" w:rsidRDefault="00AA39AE">
      <w:pPr>
        <w:pStyle w:val="planseg"/>
        <w:ind w:right="142"/>
      </w:pPr>
    </w:p>
    <w:p w14:paraId="5180C2D5"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equipos de transporte y maquinarias, de propiedad de la empresa, destinados al desarrollo de sus actividades.</w:t>
      </w:r>
    </w:p>
    <w:p w14:paraId="53BF3FE4" w14:textId="77777777" w:rsidR="00AA39AE" w:rsidRPr="008A1A91" w:rsidRDefault="00AA39AE">
      <w:pPr>
        <w:pStyle w:val="plandescr"/>
        <w:ind w:left="0" w:right="142" w:firstLine="0"/>
        <w:rPr>
          <w:rFonts w:ascii="Arial" w:hAnsi="Arial"/>
          <w:b w:val="0"/>
          <w:sz w:val="20"/>
        </w:rPr>
      </w:pPr>
    </w:p>
    <w:p w14:paraId="6B02F7D9" w14:textId="77777777" w:rsidR="00AA39AE" w:rsidRPr="008A1A91" w:rsidRDefault="00AA39AE">
      <w:pPr>
        <w:pStyle w:val="plansubcta"/>
        <w:ind w:left="2552" w:right="142"/>
        <w:rPr>
          <w:rFonts w:ascii="Arial" w:hAnsi="Arial"/>
          <w:sz w:val="20"/>
        </w:rPr>
      </w:pPr>
      <w:r w:rsidRPr="008A1A91">
        <w:rPr>
          <w:rFonts w:ascii="Arial" w:hAnsi="Arial"/>
          <w:sz w:val="20"/>
        </w:rPr>
        <w:t>SUBCUENTAS:</w:t>
      </w:r>
    </w:p>
    <w:p w14:paraId="6BEB40DB" w14:textId="77777777" w:rsidR="00AA39AE" w:rsidRPr="008A1A91" w:rsidRDefault="00AA39AE">
      <w:pPr>
        <w:pStyle w:val="plansubcta"/>
        <w:ind w:left="2552" w:right="142"/>
        <w:rPr>
          <w:rFonts w:ascii="Arial" w:hAnsi="Arial"/>
          <w:b w:val="0"/>
          <w:sz w:val="20"/>
        </w:rPr>
      </w:pPr>
    </w:p>
    <w:p w14:paraId="3B2409AB" w14:textId="77777777" w:rsidR="00AA39AE" w:rsidRPr="008A1A91" w:rsidRDefault="00AA39AE">
      <w:pPr>
        <w:pStyle w:val="NORMALSUB-CUENTAS"/>
        <w:ind w:right="142"/>
        <w:rPr>
          <w:rFonts w:ascii="Arial" w:hAnsi="Arial"/>
        </w:rPr>
      </w:pPr>
      <w:r w:rsidRPr="008A1A91">
        <w:rPr>
          <w:rFonts w:ascii="Arial" w:hAnsi="Arial"/>
        </w:rPr>
        <w:t>1804.01</w:t>
      </w:r>
      <w:r w:rsidRPr="008A1A91">
        <w:rPr>
          <w:rFonts w:ascii="Arial" w:hAnsi="Arial"/>
        </w:rPr>
        <w:tab/>
        <w:t>Vehículos</w:t>
      </w:r>
    </w:p>
    <w:p w14:paraId="7093C58D" w14:textId="77777777" w:rsidR="00AA39AE" w:rsidRPr="008A1A91" w:rsidRDefault="00AA39AE">
      <w:pPr>
        <w:pStyle w:val="NORMALSUB-CUENTAS"/>
        <w:ind w:right="142"/>
        <w:rPr>
          <w:rFonts w:ascii="Arial" w:hAnsi="Arial"/>
        </w:rPr>
      </w:pPr>
    </w:p>
    <w:p w14:paraId="700EA9A8" w14:textId="77777777" w:rsidR="00AA39AE" w:rsidRPr="008A1A91" w:rsidRDefault="00AA39AE">
      <w:pPr>
        <w:pStyle w:val="NORMALSUB-CUENTAS"/>
        <w:ind w:right="142"/>
        <w:rPr>
          <w:rFonts w:ascii="Arial" w:hAnsi="Arial"/>
        </w:rPr>
      </w:pPr>
      <w:r w:rsidRPr="008A1A91">
        <w:rPr>
          <w:rFonts w:ascii="Arial" w:hAnsi="Arial"/>
        </w:rPr>
        <w:t>1804.02</w:t>
      </w:r>
      <w:r w:rsidRPr="008A1A91">
        <w:rPr>
          <w:rFonts w:ascii="Arial" w:hAnsi="Arial"/>
        </w:rPr>
        <w:tab/>
        <w:t>Maquinarias</w:t>
      </w:r>
    </w:p>
    <w:p w14:paraId="7D8F808C" w14:textId="77777777" w:rsidR="00AA39AE" w:rsidRPr="008A1A91" w:rsidRDefault="00AA39AE">
      <w:pPr>
        <w:pStyle w:val="NORMALSUB-CUENTAS"/>
        <w:ind w:right="142"/>
        <w:rPr>
          <w:rFonts w:ascii="Arial" w:hAnsi="Arial"/>
        </w:rPr>
      </w:pPr>
    </w:p>
    <w:p w14:paraId="05437812" w14:textId="77777777" w:rsidR="00AA39AE" w:rsidRPr="008A1A91" w:rsidRDefault="00AA39AE">
      <w:pPr>
        <w:pStyle w:val="NORMALSUB-CUENTAS"/>
        <w:ind w:right="142"/>
        <w:rPr>
          <w:rFonts w:ascii="Arial" w:hAnsi="Arial"/>
        </w:rPr>
      </w:pPr>
    </w:p>
    <w:p w14:paraId="0861EBBC" w14:textId="77777777" w:rsidR="00AA39AE" w:rsidRPr="008A1A91" w:rsidRDefault="00AA39AE">
      <w:pPr>
        <w:pStyle w:val="plandescr"/>
        <w:ind w:right="142"/>
        <w:rPr>
          <w:rFonts w:ascii="Arial" w:hAnsi="Arial"/>
        </w:rPr>
      </w:pPr>
      <w:r w:rsidRPr="008A1A91">
        <w:rPr>
          <w:rFonts w:ascii="Arial" w:hAnsi="Arial"/>
          <w:sz w:val="20"/>
        </w:rPr>
        <w:t>Ver dinámica en cuenta 1808.</w:t>
      </w:r>
    </w:p>
    <w:p w14:paraId="2F9D50AF"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u w:val="single"/>
        </w:rPr>
      </w:pPr>
    </w:p>
    <w:p w14:paraId="412D04B1"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u w:val="single"/>
        </w:rPr>
      </w:pPr>
    </w:p>
    <w:p w14:paraId="7719E033"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u w:val="single"/>
        </w:rPr>
      </w:pPr>
    </w:p>
    <w:p w14:paraId="36BB05EE"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u w:val="single"/>
        </w:rPr>
      </w:pPr>
    </w:p>
    <w:p w14:paraId="3FDF499D"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u w:val="single"/>
        </w:rPr>
      </w:pPr>
    </w:p>
    <w:p w14:paraId="7417D0D1"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u w:val="single"/>
        </w:rPr>
      </w:pPr>
      <w:r w:rsidRPr="008A1A91">
        <w:rPr>
          <w:rFonts w:ascii="Arial" w:hAnsi="Arial"/>
          <w:sz w:val="20"/>
          <w:u w:val="single"/>
        </w:rPr>
        <w:br w:type="page"/>
      </w:r>
    </w:p>
    <w:p w14:paraId="50B2D863"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1805</w:t>
      </w:r>
      <w:r w:rsidRPr="008A1A91">
        <w:rPr>
          <w:rFonts w:ascii="Arial" w:hAnsi="Arial"/>
          <w:sz w:val="20"/>
        </w:rPr>
        <w:tab/>
      </w:r>
      <w:r w:rsidRPr="008A1A91">
        <w:rPr>
          <w:rFonts w:ascii="Arial" w:hAnsi="Arial"/>
          <w:sz w:val="20"/>
        </w:rPr>
        <w:tab/>
        <w:t>BIENES RECIBIDOS EN ARRENDAMIENTO FINANCIERO</w:t>
      </w:r>
      <w:r w:rsidR="00250015" w:rsidRPr="008A1A91">
        <w:rPr>
          <w:rStyle w:val="Refdenotaalpie"/>
          <w:rFonts w:ascii="Arial" w:hAnsi="Arial"/>
          <w:sz w:val="20"/>
        </w:rPr>
        <w:footnoteReference w:id="898"/>
      </w:r>
      <w:r w:rsidRPr="008A1A91">
        <w:rPr>
          <w:rFonts w:ascii="Arial" w:hAnsi="Arial"/>
          <w:sz w:val="20"/>
        </w:rPr>
        <w:t xml:space="preserve"> </w:t>
      </w:r>
    </w:p>
    <w:p w14:paraId="78242E8B" w14:textId="77777777" w:rsidR="00AA39AE" w:rsidRPr="008A1A91" w:rsidRDefault="00AA39AE">
      <w:pPr>
        <w:pStyle w:val="plandescr"/>
        <w:tabs>
          <w:tab w:val="clear" w:pos="7796"/>
          <w:tab w:val="clear" w:pos="8222"/>
          <w:tab w:val="clear" w:pos="8647"/>
          <w:tab w:val="left" w:pos="3969"/>
        </w:tabs>
        <w:ind w:left="3969" w:right="142" w:hanging="3402"/>
        <w:rPr>
          <w:rFonts w:ascii="Arial" w:hAnsi="Arial"/>
          <w:b w:val="0"/>
          <w:sz w:val="20"/>
        </w:rPr>
      </w:pPr>
    </w:p>
    <w:p w14:paraId="1F1A8FDF" w14:textId="77777777" w:rsidR="00AA39AE" w:rsidRPr="008A1A91" w:rsidRDefault="00AA39AE">
      <w:pPr>
        <w:pStyle w:val="plansubcta"/>
        <w:tabs>
          <w:tab w:val="clear" w:pos="3969"/>
          <w:tab w:val="clear" w:pos="7796"/>
          <w:tab w:val="clear" w:pos="8222"/>
          <w:tab w:val="clear" w:pos="8647"/>
        </w:tabs>
        <w:ind w:left="2552" w:right="142" w:hanging="1985"/>
        <w:jc w:val="both"/>
        <w:rPr>
          <w:rFonts w:ascii="Arial" w:hAnsi="Arial"/>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4F70BA" w:rsidRPr="004F70BA">
        <w:rPr>
          <w:rFonts w:ascii="Arial" w:hAnsi="Arial"/>
          <w:b w:val="0"/>
          <w:sz w:val="20"/>
        </w:rPr>
        <w:t>En esta cuenta se registran los bienes recibidos por la empresa en arrendamiento financiero para ser utilizados en el desarrollo de sus actividades</w:t>
      </w:r>
      <w:r w:rsidR="004F70BA" w:rsidRPr="004F70BA">
        <w:rPr>
          <w:rStyle w:val="Refdenotaalpie"/>
          <w:rFonts w:ascii="Arial" w:hAnsi="Arial"/>
          <w:b w:val="0"/>
          <w:sz w:val="20"/>
          <w:vertAlign w:val="baseline"/>
        </w:rPr>
        <w:t xml:space="preserve"> </w:t>
      </w:r>
      <w:r w:rsidR="00250015" w:rsidRPr="008A1A91">
        <w:rPr>
          <w:rStyle w:val="Refdenotaalpie"/>
          <w:rFonts w:ascii="Arial" w:hAnsi="Arial"/>
          <w:b w:val="0"/>
          <w:sz w:val="20"/>
        </w:rPr>
        <w:footnoteReference w:id="899"/>
      </w:r>
      <w:r w:rsidRPr="008A1A91">
        <w:rPr>
          <w:rFonts w:ascii="Arial" w:hAnsi="Arial"/>
          <w:sz w:val="20"/>
          <w:vertAlign w:val="superscript"/>
        </w:rPr>
        <w:t xml:space="preserve"> </w:t>
      </w:r>
    </w:p>
    <w:p w14:paraId="590E1DC6"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0D9924E0" w14:textId="77777777" w:rsidR="00AA39AE" w:rsidRPr="008A1A91" w:rsidRDefault="00AA39AE">
      <w:pPr>
        <w:pStyle w:val="plandescr"/>
        <w:ind w:right="142"/>
        <w:rPr>
          <w:rFonts w:ascii="Arial" w:hAnsi="Arial"/>
          <w:b w:val="0"/>
          <w:sz w:val="20"/>
        </w:rPr>
      </w:pPr>
    </w:p>
    <w:p w14:paraId="47286716" w14:textId="77777777" w:rsidR="00AA39AE" w:rsidRPr="008A1A91" w:rsidRDefault="00AA39AE">
      <w:pPr>
        <w:pStyle w:val="plandescr"/>
        <w:ind w:right="142"/>
        <w:rPr>
          <w:rFonts w:ascii="Arial" w:hAnsi="Arial"/>
          <w:b w:val="0"/>
          <w:sz w:val="20"/>
        </w:rPr>
      </w:pPr>
    </w:p>
    <w:p w14:paraId="74079C4B" w14:textId="77777777" w:rsidR="00AA39AE" w:rsidRPr="008A1A91" w:rsidRDefault="00AA39AE">
      <w:pPr>
        <w:pStyle w:val="plansubcta"/>
        <w:ind w:left="2552" w:right="142"/>
        <w:rPr>
          <w:rFonts w:ascii="Arial" w:hAnsi="Arial"/>
          <w:b w:val="0"/>
          <w:sz w:val="20"/>
        </w:rPr>
      </w:pPr>
      <w:r w:rsidRPr="008A1A91">
        <w:rPr>
          <w:rFonts w:ascii="Arial" w:hAnsi="Arial"/>
          <w:sz w:val="20"/>
        </w:rPr>
        <w:t>SUBCUENTAS:</w:t>
      </w:r>
      <w:r w:rsidRPr="008A1A91">
        <w:rPr>
          <w:rFonts w:ascii="Arial" w:hAnsi="Arial"/>
          <w:b w:val="0"/>
          <w:sz w:val="20"/>
        </w:rPr>
        <w:tab/>
      </w:r>
    </w:p>
    <w:p w14:paraId="6303D943" w14:textId="77777777" w:rsidR="00AA39AE" w:rsidRPr="008A1A91" w:rsidRDefault="00AA39AE">
      <w:pPr>
        <w:pStyle w:val="plansubcta"/>
        <w:ind w:left="2552" w:right="142"/>
        <w:rPr>
          <w:rFonts w:ascii="Arial" w:hAnsi="Arial"/>
          <w:b w:val="0"/>
          <w:sz w:val="20"/>
        </w:rPr>
      </w:pPr>
      <w:r w:rsidRPr="008A1A91">
        <w:rPr>
          <w:rFonts w:ascii="Arial" w:hAnsi="Arial"/>
          <w:b w:val="0"/>
          <w:sz w:val="20"/>
        </w:rPr>
        <w:tab/>
      </w:r>
      <w:r w:rsidRPr="008A1A91">
        <w:rPr>
          <w:rFonts w:ascii="Arial" w:hAnsi="Arial"/>
          <w:b w:val="0"/>
          <w:sz w:val="20"/>
        </w:rPr>
        <w:tab/>
      </w:r>
    </w:p>
    <w:p w14:paraId="25B2CE76" w14:textId="77777777" w:rsidR="00AA39AE" w:rsidRPr="008A1A91" w:rsidRDefault="00AA39AE">
      <w:pPr>
        <w:pStyle w:val="NORMALSUB-CUENTAS"/>
        <w:ind w:right="142"/>
        <w:rPr>
          <w:rFonts w:ascii="Arial" w:hAnsi="Arial"/>
        </w:rPr>
      </w:pPr>
      <w:r w:rsidRPr="008A1A91">
        <w:rPr>
          <w:rFonts w:ascii="Arial" w:hAnsi="Arial"/>
        </w:rPr>
        <w:t>1805.01</w:t>
      </w:r>
      <w:r w:rsidRPr="008A1A91">
        <w:rPr>
          <w:rFonts w:ascii="Arial" w:hAnsi="Arial"/>
        </w:rPr>
        <w:tab/>
        <w:t>Inmuebles recibidos en arrendamiento financiero</w:t>
      </w:r>
      <w:r w:rsidR="00250015" w:rsidRPr="008A1A91">
        <w:rPr>
          <w:rStyle w:val="Refdenotaalpie"/>
          <w:rFonts w:ascii="Arial" w:hAnsi="Arial"/>
        </w:rPr>
        <w:footnoteReference w:id="900"/>
      </w:r>
      <w:r w:rsidRPr="008A1A91">
        <w:rPr>
          <w:rFonts w:ascii="Arial" w:hAnsi="Arial"/>
        </w:rPr>
        <w:t xml:space="preserve"> </w:t>
      </w:r>
    </w:p>
    <w:p w14:paraId="57A746A7" w14:textId="77777777" w:rsidR="00AA39AE" w:rsidRPr="008A1A91" w:rsidRDefault="00AA39AE">
      <w:pPr>
        <w:pStyle w:val="NORMALSUB-CUENTAS"/>
        <w:spacing w:after="37"/>
        <w:ind w:right="142"/>
        <w:rPr>
          <w:rFonts w:ascii="Arial" w:hAnsi="Arial"/>
        </w:rPr>
      </w:pPr>
      <w:r w:rsidRPr="008A1A91">
        <w:rPr>
          <w:rFonts w:ascii="Arial" w:hAnsi="Arial"/>
        </w:rPr>
        <w:t>1805.01.01</w:t>
      </w:r>
      <w:r w:rsidRPr="008A1A91">
        <w:rPr>
          <w:rFonts w:ascii="Arial" w:hAnsi="Arial"/>
        </w:rPr>
        <w:tab/>
      </w:r>
      <w:r w:rsidR="00250015" w:rsidRPr="008A1A91">
        <w:rPr>
          <w:rStyle w:val="Refdenotaalpie"/>
          <w:rFonts w:ascii="Arial" w:hAnsi="Arial"/>
        </w:rPr>
        <w:footnoteReference w:id="901"/>
      </w:r>
      <w:r w:rsidRPr="008A1A91">
        <w:rPr>
          <w:rFonts w:ascii="Arial" w:hAnsi="Arial"/>
        </w:rPr>
        <w:t xml:space="preserve"> </w:t>
      </w:r>
    </w:p>
    <w:p w14:paraId="474E60F0" w14:textId="77777777" w:rsidR="00AA39AE" w:rsidRPr="008A1A91" w:rsidRDefault="00AA39AE">
      <w:pPr>
        <w:pStyle w:val="NORMALSUB-CUENTAS"/>
        <w:spacing w:after="37"/>
        <w:ind w:right="142"/>
        <w:rPr>
          <w:rFonts w:ascii="Arial" w:hAnsi="Arial"/>
        </w:rPr>
      </w:pPr>
      <w:r w:rsidRPr="008A1A91">
        <w:rPr>
          <w:rFonts w:ascii="Arial" w:hAnsi="Arial"/>
        </w:rPr>
        <w:t>1805.01.02</w:t>
      </w:r>
      <w:r w:rsidRPr="008A1A91">
        <w:rPr>
          <w:rFonts w:ascii="Arial" w:hAnsi="Arial"/>
        </w:rPr>
        <w:tab/>
      </w:r>
      <w:r w:rsidR="00250015" w:rsidRPr="008A1A91">
        <w:rPr>
          <w:rStyle w:val="Refdenotaalpie"/>
          <w:rFonts w:ascii="Arial" w:hAnsi="Arial"/>
        </w:rPr>
        <w:footnoteReference w:id="902"/>
      </w:r>
      <w:r w:rsidRPr="008A1A91">
        <w:rPr>
          <w:rFonts w:ascii="Arial" w:hAnsi="Arial"/>
        </w:rPr>
        <w:t xml:space="preserve"> </w:t>
      </w:r>
    </w:p>
    <w:p w14:paraId="24E9C316" w14:textId="77777777" w:rsidR="00AA39AE" w:rsidRPr="008A1A91" w:rsidRDefault="00AA39AE">
      <w:pPr>
        <w:pStyle w:val="NORMALSUB-CUENTAS"/>
        <w:ind w:right="142"/>
        <w:rPr>
          <w:rFonts w:ascii="Arial" w:hAnsi="Arial"/>
        </w:rPr>
      </w:pPr>
    </w:p>
    <w:p w14:paraId="36EDEC0C" w14:textId="77777777" w:rsidR="00AA39AE" w:rsidRPr="008A1A91" w:rsidRDefault="00AA39AE">
      <w:pPr>
        <w:pStyle w:val="NORMALSUB-CUENTAS"/>
        <w:ind w:right="142"/>
        <w:rPr>
          <w:rFonts w:ascii="Arial" w:hAnsi="Arial"/>
        </w:rPr>
      </w:pPr>
      <w:r w:rsidRPr="008A1A91">
        <w:rPr>
          <w:rFonts w:ascii="Arial" w:hAnsi="Arial"/>
        </w:rPr>
        <w:t>1805.02</w:t>
      </w:r>
      <w:r w:rsidRPr="008A1A91">
        <w:rPr>
          <w:rFonts w:ascii="Arial" w:hAnsi="Arial"/>
        </w:rPr>
        <w:tab/>
        <w:t>Mobiliario y equipo de oficina recibidos en arrendamiento financiero</w:t>
      </w:r>
    </w:p>
    <w:p w14:paraId="60856605" w14:textId="77777777" w:rsidR="00AA39AE" w:rsidRPr="008A1A91" w:rsidRDefault="00AA39AE">
      <w:pPr>
        <w:pStyle w:val="NORMALSUB-CUENTAS"/>
        <w:ind w:right="142"/>
        <w:rPr>
          <w:rFonts w:ascii="Arial" w:hAnsi="Arial"/>
        </w:rPr>
      </w:pPr>
    </w:p>
    <w:p w14:paraId="78A7A99A" w14:textId="77777777" w:rsidR="00AA39AE" w:rsidRPr="008A1A91" w:rsidRDefault="00AA39AE">
      <w:pPr>
        <w:pStyle w:val="NORMALSUB-CUENTAS"/>
        <w:ind w:right="142"/>
        <w:rPr>
          <w:rFonts w:ascii="Arial" w:hAnsi="Arial"/>
        </w:rPr>
      </w:pPr>
      <w:r w:rsidRPr="008A1A91">
        <w:rPr>
          <w:rFonts w:ascii="Arial" w:hAnsi="Arial"/>
        </w:rPr>
        <w:t>1805.03</w:t>
      </w:r>
      <w:r w:rsidRPr="008A1A91">
        <w:rPr>
          <w:rFonts w:ascii="Arial" w:hAnsi="Arial"/>
        </w:rPr>
        <w:tab/>
        <w:t>Equipos de transporte y maquinarias recibidos en arrendamiento financiero</w:t>
      </w:r>
    </w:p>
    <w:p w14:paraId="53226657" w14:textId="77777777" w:rsidR="00AA39AE" w:rsidRPr="008A1A91" w:rsidRDefault="00AA39AE">
      <w:pPr>
        <w:pStyle w:val="NORMALSUB-CUENTAS"/>
        <w:ind w:right="142"/>
        <w:rPr>
          <w:rFonts w:ascii="Arial" w:hAnsi="Arial"/>
        </w:rPr>
      </w:pPr>
    </w:p>
    <w:p w14:paraId="69BCF8EF" w14:textId="77777777" w:rsidR="00AA39AE" w:rsidRPr="008A1A91" w:rsidRDefault="00AA39AE">
      <w:pPr>
        <w:pStyle w:val="NORMALSUB-CUENTAS"/>
        <w:ind w:right="142"/>
        <w:rPr>
          <w:rFonts w:ascii="Arial" w:hAnsi="Arial"/>
        </w:rPr>
      </w:pPr>
      <w:r w:rsidRPr="008A1A91">
        <w:rPr>
          <w:rFonts w:ascii="Arial" w:hAnsi="Arial"/>
        </w:rPr>
        <w:t>1805.09</w:t>
      </w:r>
      <w:r w:rsidRPr="008A1A91">
        <w:rPr>
          <w:rFonts w:ascii="Arial" w:hAnsi="Arial"/>
        </w:rPr>
        <w:tab/>
        <w:t>Otros bienes recibidos en arrendamiento financiero</w:t>
      </w:r>
    </w:p>
    <w:p w14:paraId="11A6E728" w14:textId="77777777" w:rsidR="00AA39AE" w:rsidRPr="008A1A91" w:rsidRDefault="00AA39AE">
      <w:pPr>
        <w:pStyle w:val="NORMALSUB-CUENTAS"/>
        <w:ind w:right="142"/>
        <w:rPr>
          <w:rFonts w:ascii="Arial" w:hAnsi="Arial"/>
        </w:rPr>
      </w:pPr>
    </w:p>
    <w:p w14:paraId="4AFEA673" w14:textId="77777777" w:rsidR="00AA39AE" w:rsidRPr="008A1A91" w:rsidRDefault="00AA39AE">
      <w:pPr>
        <w:pStyle w:val="NORMALSUB-CUENTAS"/>
        <w:ind w:right="142"/>
        <w:rPr>
          <w:rFonts w:ascii="Arial" w:hAnsi="Arial"/>
        </w:rPr>
      </w:pPr>
    </w:p>
    <w:p w14:paraId="2644571B" w14:textId="77777777" w:rsidR="00AA39AE" w:rsidRPr="008A1A91" w:rsidRDefault="00AA39AE">
      <w:pPr>
        <w:pStyle w:val="NORMALSUB-CUENTAS"/>
        <w:ind w:right="142"/>
        <w:rPr>
          <w:rFonts w:ascii="Arial" w:hAnsi="Arial"/>
        </w:rPr>
      </w:pPr>
    </w:p>
    <w:p w14:paraId="26CE6BAB" w14:textId="77777777" w:rsidR="00AA39AE" w:rsidRPr="008A1A91" w:rsidRDefault="00AA39AE">
      <w:pPr>
        <w:pStyle w:val="plandescr"/>
        <w:ind w:right="142"/>
        <w:rPr>
          <w:rFonts w:ascii="Arial" w:hAnsi="Arial"/>
          <w:sz w:val="20"/>
        </w:rPr>
      </w:pPr>
      <w:r w:rsidRPr="008A1A91">
        <w:rPr>
          <w:rFonts w:ascii="Arial" w:hAnsi="Arial"/>
          <w:sz w:val="20"/>
        </w:rPr>
        <w:t>Ver dinámica en cuenta 1808.</w:t>
      </w:r>
    </w:p>
    <w:p w14:paraId="58055630" w14:textId="77777777" w:rsidR="00AA39AE" w:rsidRPr="008A1A91" w:rsidRDefault="00AA39AE">
      <w:pPr>
        <w:pStyle w:val="plandescr"/>
        <w:ind w:right="142"/>
        <w:rPr>
          <w:rFonts w:ascii="Arial" w:hAnsi="Arial"/>
          <w:sz w:val="20"/>
        </w:rPr>
      </w:pPr>
    </w:p>
    <w:p w14:paraId="5FC84BD3" w14:textId="77777777" w:rsidR="00AA39AE" w:rsidRPr="008A1A91" w:rsidRDefault="00AA39AE">
      <w:pPr>
        <w:pStyle w:val="plandescr"/>
        <w:ind w:right="142"/>
        <w:rPr>
          <w:rFonts w:ascii="Arial" w:hAnsi="Arial"/>
          <w:sz w:val="20"/>
        </w:rPr>
      </w:pPr>
    </w:p>
    <w:p w14:paraId="2211B612" w14:textId="77777777" w:rsidR="00AA39AE" w:rsidRPr="008A1A91" w:rsidRDefault="00AA39AE">
      <w:pPr>
        <w:pStyle w:val="plandebit"/>
        <w:pageBreakBefore/>
        <w:ind w:right="142"/>
        <w:rPr>
          <w:rFonts w:ascii="Arial" w:hAnsi="Arial"/>
          <w:sz w:val="20"/>
        </w:rPr>
      </w:pPr>
    </w:p>
    <w:p w14:paraId="1C8290E8" w14:textId="77777777" w:rsidR="00AA39AE" w:rsidRPr="008A1A91" w:rsidRDefault="00AA39AE">
      <w:pPr>
        <w:pStyle w:val="plansubcta"/>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 xml:space="preserve">1806 </w:t>
      </w:r>
      <w:r w:rsidRPr="008A1A91">
        <w:rPr>
          <w:rFonts w:ascii="Arial" w:hAnsi="Arial"/>
          <w:sz w:val="20"/>
        </w:rPr>
        <w:tab/>
      </w:r>
      <w:r w:rsidRPr="008A1A91">
        <w:rPr>
          <w:rFonts w:ascii="Arial" w:hAnsi="Arial"/>
          <w:sz w:val="20"/>
        </w:rPr>
        <w:tab/>
        <w:t>OBRAS EN EJECUCIÓN Y BIENES POR</w:t>
      </w:r>
    </w:p>
    <w:p w14:paraId="57FDC8E1" w14:textId="77777777" w:rsidR="00AA39AE" w:rsidRPr="008A1A91" w:rsidRDefault="00AA39AE">
      <w:pPr>
        <w:pStyle w:val="plansubcta"/>
        <w:ind w:right="142"/>
        <w:rPr>
          <w:rFonts w:ascii="Arial" w:hAnsi="Arial"/>
          <w:sz w:val="20"/>
          <w:vertAlign w:val="superscript"/>
        </w:rPr>
      </w:pPr>
      <w:r w:rsidRPr="008A1A91">
        <w:rPr>
          <w:rFonts w:ascii="Arial" w:hAnsi="Arial"/>
          <w:sz w:val="20"/>
        </w:rPr>
        <w:t xml:space="preserve"> </w:t>
      </w:r>
      <w:r w:rsidRPr="008A1A91">
        <w:rPr>
          <w:rFonts w:ascii="Arial" w:hAnsi="Arial"/>
          <w:sz w:val="20"/>
        </w:rPr>
        <w:tab/>
      </w:r>
      <w:r w:rsidRPr="008A1A91">
        <w:rPr>
          <w:rFonts w:ascii="Arial" w:hAnsi="Arial"/>
          <w:sz w:val="20"/>
        </w:rPr>
        <w:tab/>
      </w:r>
      <w:r w:rsidRPr="008A1A91">
        <w:rPr>
          <w:rFonts w:ascii="Arial" w:hAnsi="Arial"/>
          <w:sz w:val="20"/>
        </w:rPr>
        <w:tab/>
      </w:r>
      <w:r w:rsidRPr="008A1A91">
        <w:rPr>
          <w:rFonts w:ascii="Arial" w:hAnsi="Arial"/>
          <w:sz w:val="20"/>
        </w:rPr>
        <w:tab/>
        <w:t>RECIBIR</w:t>
      </w:r>
      <w:r w:rsidR="00250015" w:rsidRPr="008A1A91">
        <w:rPr>
          <w:rFonts w:ascii="Arial" w:hAnsi="Arial"/>
          <w:sz w:val="20"/>
        </w:rPr>
        <w:t xml:space="preserve"> </w:t>
      </w:r>
      <w:r w:rsidR="00250015" w:rsidRPr="008A1A91">
        <w:rPr>
          <w:rStyle w:val="Refdenotaalpie"/>
          <w:rFonts w:ascii="Arial" w:hAnsi="Arial"/>
          <w:sz w:val="20"/>
        </w:rPr>
        <w:footnoteReference w:id="903"/>
      </w:r>
      <w:r w:rsidRPr="008A1A91">
        <w:rPr>
          <w:rFonts w:ascii="Arial" w:hAnsi="Arial"/>
          <w:sz w:val="20"/>
        </w:rPr>
        <w:t xml:space="preserve"> </w:t>
      </w:r>
    </w:p>
    <w:p w14:paraId="3E104D35" w14:textId="77777777" w:rsidR="00AA39AE" w:rsidRPr="008A1A91" w:rsidRDefault="00AA39AE">
      <w:pPr>
        <w:pStyle w:val="SPC60"/>
        <w:ind w:right="142"/>
        <w:rPr>
          <w:rFonts w:ascii="Arial" w:hAnsi="Arial"/>
        </w:rPr>
      </w:pPr>
    </w:p>
    <w:p w14:paraId="126ED28F"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En esta cuenta se registran las obras en ejecución, sea en proceso de construcción, de acondicionamiento o equipamiento de los bienes inmuebles de la empresa,  siempre que se disponga del certificado de obra correspondiente. También se incluyen los adelantos de fondos a proveedores por los bienes a recibir dentro del plazo normal de entrega.</w:t>
      </w:r>
    </w:p>
    <w:p w14:paraId="4090656E" w14:textId="77777777" w:rsidR="00AA39AE" w:rsidRPr="008A1A91" w:rsidRDefault="00AA39AE">
      <w:pPr>
        <w:pStyle w:val="SPC60"/>
        <w:ind w:right="142"/>
        <w:rPr>
          <w:rFonts w:ascii="Arial" w:hAnsi="Arial"/>
          <w:b/>
        </w:rPr>
      </w:pPr>
      <w:r w:rsidRPr="008A1A91">
        <w:rPr>
          <w:rFonts w:ascii="Arial" w:hAnsi="Arial"/>
        </w:rPr>
        <w:tab/>
      </w:r>
    </w:p>
    <w:p w14:paraId="7E90109D" w14:textId="77777777" w:rsidR="00AA39AE" w:rsidRPr="008A1A91" w:rsidRDefault="00AA39AE">
      <w:pPr>
        <w:pStyle w:val="BODYDESCRIPCION"/>
        <w:ind w:right="142"/>
        <w:rPr>
          <w:rFonts w:ascii="Arial" w:hAnsi="Arial"/>
        </w:rPr>
      </w:pPr>
      <w:r w:rsidRPr="008A1A91">
        <w:rPr>
          <w:rFonts w:ascii="Arial" w:hAnsi="Arial"/>
          <w:b/>
        </w:rPr>
        <w:tab/>
      </w:r>
      <w:r w:rsidRPr="008A1A91">
        <w:rPr>
          <w:rFonts w:ascii="Arial" w:hAnsi="Arial"/>
        </w:rPr>
        <w:t>Los adelantos de fondos que no estén amparados en certificados de obra o dentro del plazo normal de entrega, se registrarán en la subcuenta 1908.06 Adelantos a proveedores.</w:t>
      </w:r>
    </w:p>
    <w:p w14:paraId="77DA4733" w14:textId="77777777" w:rsidR="00AA39AE" w:rsidRPr="008A1A91" w:rsidRDefault="00AA39AE">
      <w:pPr>
        <w:pStyle w:val="SPC60"/>
        <w:ind w:right="142"/>
        <w:rPr>
          <w:rFonts w:ascii="Arial" w:hAnsi="Arial"/>
        </w:rPr>
      </w:pPr>
    </w:p>
    <w:p w14:paraId="0BEA6C96" w14:textId="77777777" w:rsidR="00AA39AE" w:rsidRPr="008A1A91" w:rsidRDefault="00AA39AE">
      <w:pPr>
        <w:pStyle w:val="BODYDESCRIPCION"/>
        <w:ind w:right="142"/>
        <w:rPr>
          <w:rFonts w:ascii="Arial" w:hAnsi="Arial"/>
        </w:rPr>
      </w:pPr>
      <w:r w:rsidRPr="008A1A91">
        <w:rPr>
          <w:rFonts w:ascii="Arial" w:hAnsi="Arial"/>
        </w:rPr>
        <w:tab/>
        <w:t>Los adelantos que excedan el plazo normal de entrega se reclasificarán en la subcuenta 1507.01 Reclamos a terceros.</w:t>
      </w:r>
    </w:p>
    <w:p w14:paraId="3B54701D" w14:textId="77777777" w:rsidR="00AA39AE" w:rsidRPr="008A1A91" w:rsidRDefault="00AA39AE">
      <w:pPr>
        <w:pStyle w:val="SPC60"/>
        <w:ind w:right="142"/>
        <w:rPr>
          <w:rFonts w:ascii="Arial" w:hAnsi="Arial"/>
        </w:rPr>
      </w:pPr>
    </w:p>
    <w:p w14:paraId="315DD629" w14:textId="77777777" w:rsidR="00AA39AE" w:rsidRPr="008A1A91" w:rsidRDefault="00AA39AE">
      <w:pPr>
        <w:pStyle w:val="BODYDESCRIPCION"/>
        <w:ind w:right="142"/>
        <w:rPr>
          <w:rFonts w:ascii="Arial" w:hAnsi="Arial"/>
        </w:rPr>
      </w:pPr>
      <w:r w:rsidRPr="008A1A91">
        <w:rPr>
          <w:rFonts w:ascii="Arial" w:hAnsi="Arial"/>
        </w:rPr>
        <w:tab/>
        <w:t>Los bienes incluidos en esta cuenta no se deprecian.</w:t>
      </w:r>
    </w:p>
    <w:p w14:paraId="77EDC3A0" w14:textId="77777777" w:rsidR="00AA39AE" w:rsidRPr="008A1A91" w:rsidRDefault="00AA39AE">
      <w:pPr>
        <w:pStyle w:val="plansubcta"/>
        <w:ind w:left="2552" w:right="142"/>
        <w:rPr>
          <w:rFonts w:ascii="Arial" w:hAnsi="Arial"/>
          <w:b w:val="0"/>
          <w:sz w:val="20"/>
        </w:rPr>
      </w:pPr>
    </w:p>
    <w:p w14:paraId="7776BE11" w14:textId="77777777" w:rsidR="00AA39AE" w:rsidRPr="008A1A91" w:rsidRDefault="00AA39AE">
      <w:pPr>
        <w:pStyle w:val="BODYDESCRIPCION"/>
        <w:ind w:right="142"/>
        <w:rPr>
          <w:rFonts w:ascii="Arial" w:hAnsi="Arial"/>
        </w:rPr>
      </w:pPr>
      <w:r w:rsidRPr="008A1A91">
        <w:rPr>
          <w:rFonts w:ascii="Arial" w:hAnsi="Arial"/>
        </w:rPr>
        <w:tab/>
        <w:t>Una vez terminadas las obras, los bienes a ser destinados a futuros contratos de capitalización inmobiliaria serán transferidos a la cuenta analítica 1601.02.01, mientras que los bienes ya sujetos a contratos de capitalización inmobiliaria serán cargados a la cuenta 2504.09.</w:t>
      </w:r>
    </w:p>
    <w:p w14:paraId="21669694" w14:textId="77777777" w:rsidR="00AA39AE" w:rsidRPr="008A1A91" w:rsidRDefault="00AA39AE">
      <w:pPr>
        <w:pStyle w:val="plansubcta"/>
        <w:ind w:left="2552" w:right="142"/>
        <w:rPr>
          <w:rFonts w:ascii="Arial" w:hAnsi="Arial" w:cs="Arial"/>
          <w:b w:val="0"/>
          <w:sz w:val="20"/>
        </w:rPr>
      </w:pPr>
    </w:p>
    <w:p w14:paraId="77AB5DBD" w14:textId="77777777" w:rsidR="00AA39AE" w:rsidRPr="008A1A91" w:rsidRDefault="00AA39AE">
      <w:pPr>
        <w:pStyle w:val="plansubcta"/>
        <w:ind w:left="2552" w:right="142"/>
        <w:rPr>
          <w:rFonts w:ascii="Arial" w:hAnsi="Arial"/>
          <w:sz w:val="20"/>
        </w:rPr>
      </w:pPr>
      <w:r w:rsidRPr="008A1A91">
        <w:rPr>
          <w:rFonts w:ascii="Arial" w:hAnsi="Arial"/>
          <w:sz w:val="20"/>
        </w:rPr>
        <w:t>SUBCUENTAS:</w:t>
      </w:r>
    </w:p>
    <w:p w14:paraId="043821C9" w14:textId="77777777" w:rsidR="00AA39AE" w:rsidRPr="008A1A91" w:rsidRDefault="00AA39AE">
      <w:pPr>
        <w:pStyle w:val="SPC60"/>
        <w:ind w:right="142"/>
        <w:rPr>
          <w:rFonts w:ascii="Arial" w:hAnsi="Arial"/>
        </w:rPr>
      </w:pPr>
    </w:p>
    <w:p w14:paraId="7874D4E3" w14:textId="77777777" w:rsidR="00AA39AE" w:rsidRPr="008A1A91" w:rsidRDefault="00AA39AE">
      <w:pPr>
        <w:pStyle w:val="NORMALSUB-CUENTAS"/>
        <w:tabs>
          <w:tab w:val="clear" w:pos="3906"/>
          <w:tab w:val="left" w:pos="4111"/>
        </w:tabs>
        <w:ind w:left="4111" w:right="142" w:hanging="1559"/>
        <w:rPr>
          <w:rFonts w:ascii="Arial" w:hAnsi="Arial"/>
        </w:rPr>
      </w:pPr>
      <w:r w:rsidRPr="008A1A91">
        <w:rPr>
          <w:rFonts w:ascii="Arial" w:hAnsi="Arial"/>
        </w:rPr>
        <w:t>1806.01</w:t>
      </w:r>
      <w:r w:rsidRPr="008A1A91">
        <w:rPr>
          <w:rFonts w:ascii="Arial" w:hAnsi="Arial"/>
        </w:rPr>
        <w:tab/>
        <w:t>Obras en ejecución</w:t>
      </w:r>
    </w:p>
    <w:p w14:paraId="35180380" w14:textId="77777777" w:rsidR="00AA39AE" w:rsidRPr="008A1A91" w:rsidRDefault="00AA39AE">
      <w:pPr>
        <w:pStyle w:val="normtab-3"/>
        <w:tabs>
          <w:tab w:val="clear" w:pos="4252"/>
          <w:tab w:val="left" w:pos="4111"/>
        </w:tabs>
        <w:spacing w:line="240" w:lineRule="exact"/>
        <w:ind w:right="142" w:firstLine="738"/>
        <w:rPr>
          <w:rFonts w:ascii="Arial" w:hAnsi="Arial" w:cs="Arial"/>
          <w:sz w:val="20"/>
        </w:rPr>
      </w:pPr>
      <w:r w:rsidRPr="008A1A91">
        <w:rPr>
          <w:rFonts w:ascii="Arial" w:hAnsi="Arial"/>
          <w:sz w:val="20"/>
        </w:rPr>
        <w:t>1806.01.01</w:t>
      </w:r>
      <w:r w:rsidRPr="008A1A91">
        <w:rPr>
          <w:rFonts w:ascii="Arial" w:hAnsi="Arial"/>
          <w:sz w:val="20"/>
        </w:rPr>
        <w:tab/>
        <w:t>Obras ejecutadas por la propia empresa</w:t>
      </w:r>
      <w:r w:rsidR="00250015" w:rsidRPr="008A1A91">
        <w:rPr>
          <w:rFonts w:ascii="Arial" w:hAnsi="Arial"/>
          <w:sz w:val="20"/>
        </w:rPr>
        <w:t xml:space="preserve"> </w:t>
      </w:r>
      <w:r w:rsidR="00250015" w:rsidRPr="008A1A91">
        <w:rPr>
          <w:rStyle w:val="Refdenotaalpie"/>
          <w:rFonts w:ascii="Arial" w:hAnsi="Arial"/>
          <w:sz w:val="20"/>
        </w:rPr>
        <w:footnoteReference w:id="904"/>
      </w:r>
      <w:r w:rsidRPr="008A1A91">
        <w:rPr>
          <w:rFonts w:ascii="Arial" w:hAnsi="Arial" w:cs="Arial"/>
          <w:sz w:val="20"/>
        </w:rPr>
        <w:t xml:space="preserve"> </w:t>
      </w:r>
    </w:p>
    <w:p w14:paraId="754B02DD" w14:textId="77777777" w:rsidR="00AA39AE" w:rsidRPr="008A1A91" w:rsidRDefault="00AA39AE">
      <w:pPr>
        <w:pStyle w:val="normtab-3"/>
        <w:tabs>
          <w:tab w:val="clear" w:pos="1814"/>
          <w:tab w:val="clear" w:pos="4252"/>
          <w:tab w:val="left" w:pos="4111"/>
        </w:tabs>
        <w:spacing w:line="240" w:lineRule="exact"/>
        <w:ind w:left="4111" w:right="142" w:hanging="1559"/>
        <w:rPr>
          <w:rFonts w:ascii="Arial" w:hAnsi="Arial" w:cs="Arial"/>
          <w:sz w:val="20"/>
        </w:rPr>
      </w:pPr>
      <w:r w:rsidRPr="008A1A91">
        <w:rPr>
          <w:rFonts w:ascii="Arial" w:hAnsi="Arial" w:cs="Arial"/>
          <w:sz w:val="20"/>
        </w:rPr>
        <w:t xml:space="preserve">1806.01.01.01 </w:t>
      </w:r>
      <w:r w:rsidRPr="008A1A91">
        <w:rPr>
          <w:rFonts w:ascii="Arial" w:hAnsi="Arial" w:cs="Arial"/>
          <w:sz w:val="20"/>
        </w:rPr>
        <w:tab/>
        <w:t>Obras sujetas a contratos de capitalización inmobiliaria</w:t>
      </w:r>
      <w:r w:rsidR="00250015" w:rsidRPr="008A1A91">
        <w:rPr>
          <w:rFonts w:ascii="Arial" w:hAnsi="Arial" w:cs="Arial"/>
          <w:sz w:val="20"/>
        </w:rPr>
        <w:t xml:space="preserve"> </w:t>
      </w:r>
      <w:r w:rsidR="00250015" w:rsidRPr="008A1A91">
        <w:rPr>
          <w:rStyle w:val="Refdenotaalpie"/>
          <w:rFonts w:ascii="Arial" w:hAnsi="Arial" w:cs="Arial"/>
          <w:sz w:val="20"/>
        </w:rPr>
        <w:footnoteReference w:id="905"/>
      </w:r>
      <w:r w:rsidRPr="008A1A91">
        <w:rPr>
          <w:rFonts w:ascii="Arial" w:hAnsi="Arial" w:cs="Arial"/>
          <w:sz w:val="20"/>
        </w:rPr>
        <w:t xml:space="preserve"> </w:t>
      </w:r>
    </w:p>
    <w:p w14:paraId="59B9CF6B" w14:textId="77777777" w:rsidR="00AA39AE" w:rsidRPr="008A1A91" w:rsidRDefault="00AA39AE">
      <w:pPr>
        <w:pStyle w:val="normtab-4"/>
        <w:tabs>
          <w:tab w:val="left" w:pos="3969"/>
          <w:tab w:val="left" w:pos="4111"/>
        </w:tabs>
        <w:spacing w:line="240" w:lineRule="exact"/>
        <w:ind w:left="4111" w:right="142" w:hanging="1559"/>
        <w:rPr>
          <w:rFonts w:ascii="Arial" w:hAnsi="Arial" w:cs="Arial"/>
          <w:sz w:val="20"/>
        </w:rPr>
      </w:pPr>
      <w:r w:rsidRPr="008A1A91">
        <w:rPr>
          <w:rFonts w:ascii="Arial" w:hAnsi="Arial" w:cs="Arial"/>
          <w:sz w:val="20"/>
        </w:rPr>
        <w:t xml:space="preserve">1806.01.01.02 </w:t>
      </w:r>
      <w:r w:rsidRPr="008A1A91">
        <w:rPr>
          <w:rFonts w:ascii="Arial" w:hAnsi="Arial" w:cs="Arial"/>
          <w:sz w:val="20"/>
        </w:rPr>
        <w:tab/>
        <w:t xml:space="preserve"> </w:t>
      </w:r>
      <w:r w:rsidRPr="008A1A91">
        <w:rPr>
          <w:rFonts w:ascii="Arial" w:hAnsi="Arial" w:cs="Arial"/>
          <w:sz w:val="20"/>
        </w:rPr>
        <w:tab/>
        <w:t>Obras no sujetas a contratos de capitalización inmobiliaria</w:t>
      </w:r>
      <w:r w:rsidR="00250015" w:rsidRPr="008A1A91">
        <w:rPr>
          <w:rFonts w:ascii="Arial" w:hAnsi="Arial" w:cs="Arial"/>
          <w:sz w:val="20"/>
        </w:rPr>
        <w:t xml:space="preserve"> </w:t>
      </w:r>
      <w:r w:rsidR="00250015" w:rsidRPr="008A1A91">
        <w:rPr>
          <w:rStyle w:val="Refdenotaalpie"/>
          <w:rFonts w:ascii="Arial" w:hAnsi="Arial" w:cs="Arial"/>
          <w:sz w:val="20"/>
        </w:rPr>
        <w:footnoteReference w:id="906"/>
      </w:r>
      <w:r w:rsidRPr="008A1A91">
        <w:rPr>
          <w:rFonts w:ascii="Arial" w:hAnsi="Arial" w:cs="Arial"/>
          <w:sz w:val="20"/>
        </w:rPr>
        <w:t xml:space="preserve"> </w:t>
      </w:r>
    </w:p>
    <w:p w14:paraId="485734E1" w14:textId="77777777" w:rsidR="00AA39AE" w:rsidRPr="008A1A91" w:rsidRDefault="00AA39AE">
      <w:pPr>
        <w:pStyle w:val="normtab-3"/>
        <w:tabs>
          <w:tab w:val="clear" w:pos="4252"/>
          <w:tab w:val="left" w:pos="4111"/>
        </w:tabs>
        <w:spacing w:line="240" w:lineRule="exact"/>
        <w:ind w:right="142" w:firstLine="738"/>
        <w:rPr>
          <w:rFonts w:ascii="Arial" w:hAnsi="Arial" w:cs="Arial"/>
          <w:sz w:val="20"/>
        </w:rPr>
      </w:pPr>
      <w:r w:rsidRPr="008A1A91">
        <w:rPr>
          <w:rFonts w:ascii="Arial" w:hAnsi="Arial" w:cs="Arial"/>
          <w:sz w:val="20"/>
        </w:rPr>
        <w:t>1806.01.02</w:t>
      </w:r>
      <w:r w:rsidRPr="008A1A91">
        <w:rPr>
          <w:rFonts w:ascii="Arial" w:hAnsi="Arial" w:cs="Arial"/>
          <w:sz w:val="20"/>
        </w:rPr>
        <w:tab/>
        <w:t>Obras ejecutadas por terceros</w:t>
      </w:r>
      <w:r w:rsidR="00250015" w:rsidRPr="008A1A91">
        <w:rPr>
          <w:rFonts w:ascii="Arial" w:hAnsi="Arial" w:cs="Arial"/>
          <w:sz w:val="20"/>
        </w:rPr>
        <w:t xml:space="preserve"> </w:t>
      </w:r>
      <w:r w:rsidR="00250015" w:rsidRPr="008A1A91">
        <w:rPr>
          <w:rStyle w:val="Refdenotaalpie"/>
          <w:rFonts w:ascii="Arial" w:hAnsi="Arial" w:cs="Arial"/>
          <w:sz w:val="20"/>
        </w:rPr>
        <w:footnoteReference w:id="907"/>
      </w:r>
      <w:r w:rsidRPr="008A1A91">
        <w:rPr>
          <w:rFonts w:ascii="Arial" w:hAnsi="Arial" w:cs="Arial"/>
          <w:sz w:val="20"/>
        </w:rPr>
        <w:t xml:space="preserve"> </w:t>
      </w:r>
    </w:p>
    <w:p w14:paraId="549482FD" w14:textId="77777777" w:rsidR="00AA39AE" w:rsidRPr="008A1A91" w:rsidRDefault="00AA39AE">
      <w:pPr>
        <w:pStyle w:val="normtab-4"/>
        <w:tabs>
          <w:tab w:val="clear" w:pos="2324"/>
          <w:tab w:val="left" w:pos="4111"/>
        </w:tabs>
        <w:spacing w:line="240" w:lineRule="exact"/>
        <w:ind w:left="4111" w:right="142" w:hanging="1559"/>
        <w:rPr>
          <w:rFonts w:ascii="Arial" w:hAnsi="Arial" w:cs="Arial"/>
          <w:sz w:val="20"/>
        </w:rPr>
      </w:pPr>
      <w:r w:rsidRPr="008A1A91">
        <w:rPr>
          <w:rFonts w:ascii="Arial" w:hAnsi="Arial" w:cs="Arial"/>
          <w:sz w:val="20"/>
        </w:rPr>
        <w:t xml:space="preserve">1806.01.02.01 </w:t>
      </w:r>
      <w:r w:rsidRPr="008A1A91">
        <w:rPr>
          <w:rFonts w:ascii="Arial" w:hAnsi="Arial" w:cs="Arial"/>
          <w:sz w:val="20"/>
        </w:rPr>
        <w:tab/>
        <w:t>Obras sujetas a contratos de capitalización inmobiliaria</w:t>
      </w:r>
      <w:r w:rsidR="00250015" w:rsidRPr="008A1A91">
        <w:rPr>
          <w:rFonts w:ascii="Arial" w:hAnsi="Arial" w:cs="Arial"/>
          <w:sz w:val="20"/>
        </w:rPr>
        <w:t xml:space="preserve"> </w:t>
      </w:r>
      <w:r w:rsidR="00250015" w:rsidRPr="008A1A91">
        <w:rPr>
          <w:rStyle w:val="Refdenotaalpie"/>
          <w:rFonts w:ascii="Arial" w:hAnsi="Arial" w:cs="Arial"/>
          <w:sz w:val="20"/>
        </w:rPr>
        <w:footnoteReference w:id="908"/>
      </w:r>
      <w:r w:rsidRPr="008A1A91">
        <w:rPr>
          <w:rFonts w:ascii="Arial" w:hAnsi="Arial" w:cs="Arial"/>
          <w:sz w:val="20"/>
        </w:rPr>
        <w:t xml:space="preserve"> </w:t>
      </w:r>
    </w:p>
    <w:p w14:paraId="60720949" w14:textId="77777777" w:rsidR="00AA39AE" w:rsidRPr="008A1A91" w:rsidRDefault="00AA39AE">
      <w:pPr>
        <w:pStyle w:val="spc3"/>
        <w:tabs>
          <w:tab w:val="clear" w:pos="2832"/>
          <w:tab w:val="clear" w:pos="4248"/>
          <w:tab w:val="left" w:pos="2552"/>
          <w:tab w:val="left" w:pos="4111"/>
        </w:tabs>
        <w:ind w:left="4111" w:right="142" w:hanging="4111"/>
        <w:rPr>
          <w:rFonts w:ascii="Arial" w:hAnsi="Arial" w:cs="Arial"/>
          <w:sz w:val="20"/>
        </w:rPr>
      </w:pPr>
      <w:r w:rsidRPr="008A1A91">
        <w:rPr>
          <w:rFonts w:ascii="Arial" w:hAnsi="Arial" w:cs="Arial"/>
          <w:sz w:val="20"/>
        </w:rPr>
        <w:tab/>
      </w:r>
      <w:r w:rsidRPr="008A1A91">
        <w:rPr>
          <w:rFonts w:ascii="Arial" w:hAnsi="Arial" w:cs="Arial"/>
          <w:sz w:val="20"/>
        </w:rPr>
        <w:tab/>
      </w:r>
      <w:r w:rsidRPr="008A1A91">
        <w:rPr>
          <w:rFonts w:ascii="Arial" w:hAnsi="Arial" w:cs="Arial"/>
          <w:sz w:val="20"/>
        </w:rPr>
        <w:tab/>
      </w:r>
      <w:r w:rsidRPr="008A1A91">
        <w:rPr>
          <w:rFonts w:ascii="Arial" w:hAnsi="Arial" w:cs="Arial"/>
          <w:sz w:val="20"/>
        </w:rPr>
        <w:tab/>
        <w:t xml:space="preserve">1806.01.02.02 </w:t>
      </w:r>
      <w:r w:rsidRPr="008A1A91">
        <w:rPr>
          <w:rFonts w:ascii="Arial" w:hAnsi="Arial" w:cs="Arial"/>
          <w:sz w:val="20"/>
        </w:rPr>
        <w:tab/>
        <w:t>Obras no sujetas a contratos de capitalización inmobiliaria</w:t>
      </w:r>
      <w:r w:rsidR="00250015" w:rsidRPr="008A1A91">
        <w:rPr>
          <w:rFonts w:ascii="Arial" w:hAnsi="Arial" w:cs="Arial"/>
          <w:sz w:val="20"/>
        </w:rPr>
        <w:t xml:space="preserve"> </w:t>
      </w:r>
      <w:r w:rsidR="00250015" w:rsidRPr="008A1A91">
        <w:rPr>
          <w:rStyle w:val="Refdenotaalpie"/>
          <w:rFonts w:ascii="Arial" w:hAnsi="Arial" w:cs="Arial"/>
          <w:sz w:val="20"/>
        </w:rPr>
        <w:footnoteReference w:id="909"/>
      </w:r>
      <w:r w:rsidRPr="008A1A91">
        <w:rPr>
          <w:rFonts w:ascii="Arial" w:hAnsi="Arial" w:cs="Arial"/>
          <w:sz w:val="20"/>
        </w:rPr>
        <w:t xml:space="preserve"> </w:t>
      </w:r>
    </w:p>
    <w:p w14:paraId="11DB2C82" w14:textId="77777777" w:rsidR="00AA39AE" w:rsidRPr="008A1A91" w:rsidRDefault="00AA39AE">
      <w:pPr>
        <w:pStyle w:val="NORMALSUB-CUENTAS"/>
        <w:ind w:right="142"/>
        <w:rPr>
          <w:rFonts w:ascii="Arial" w:hAnsi="Arial"/>
        </w:rPr>
      </w:pPr>
      <w:r w:rsidRPr="008A1A91">
        <w:rPr>
          <w:rFonts w:ascii="Arial" w:hAnsi="Arial"/>
        </w:rPr>
        <w:t>1806.02</w:t>
      </w:r>
      <w:r w:rsidRPr="008A1A91">
        <w:rPr>
          <w:rFonts w:ascii="Arial" w:hAnsi="Arial"/>
        </w:rPr>
        <w:tab/>
        <w:t>Bienes por recibir</w:t>
      </w:r>
    </w:p>
    <w:p w14:paraId="20473BCA" w14:textId="77777777" w:rsidR="004121FF" w:rsidRPr="008A1A91" w:rsidRDefault="004121FF">
      <w:pPr>
        <w:pStyle w:val="plandescr"/>
        <w:ind w:right="142"/>
        <w:rPr>
          <w:rFonts w:ascii="Arial" w:hAnsi="Arial"/>
          <w:sz w:val="20"/>
        </w:rPr>
      </w:pPr>
    </w:p>
    <w:p w14:paraId="67CD6F93" w14:textId="77777777" w:rsidR="00AA39AE" w:rsidRPr="008A1A91" w:rsidRDefault="00AA39AE">
      <w:pPr>
        <w:pStyle w:val="plandescr"/>
        <w:ind w:right="142"/>
        <w:rPr>
          <w:rFonts w:ascii="Arial" w:hAnsi="Arial"/>
          <w:sz w:val="20"/>
        </w:rPr>
      </w:pPr>
      <w:r w:rsidRPr="008A1A91">
        <w:rPr>
          <w:rFonts w:ascii="Arial" w:hAnsi="Arial"/>
          <w:sz w:val="20"/>
        </w:rPr>
        <w:t>Ver dinámica en cuenta 1808.</w:t>
      </w:r>
    </w:p>
    <w:p w14:paraId="4F3E4746" w14:textId="77777777" w:rsidR="00AA39AE" w:rsidRPr="008A1A91" w:rsidRDefault="00AA39AE">
      <w:pPr>
        <w:pStyle w:val="BODYCUENTAS"/>
        <w:ind w:right="142"/>
      </w:pPr>
      <w:r w:rsidRPr="008A1A91">
        <w:br w:type="page"/>
      </w:r>
    </w:p>
    <w:p w14:paraId="23411F59" w14:textId="77777777" w:rsidR="00AA39AE" w:rsidRPr="008A1A91" w:rsidRDefault="00AA39AE" w:rsidP="00735CD5">
      <w:pPr>
        <w:pStyle w:val="plansubcta"/>
        <w:ind w:left="3969" w:right="142" w:hanging="340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1807</w:t>
      </w:r>
      <w:r w:rsidRPr="008A1A91">
        <w:rPr>
          <w:rFonts w:ascii="Arial" w:hAnsi="Arial"/>
          <w:sz w:val="20"/>
        </w:rPr>
        <w:tab/>
      </w:r>
      <w:r w:rsidRPr="008A1A91">
        <w:rPr>
          <w:rFonts w:ascii="Arial" w:hAnsi="Arial"/>
          <w:sz w:val="20"/>
        </w:rPr>
        <w:tab/>
      </w:r>
      <w:r w:rsidR="00735CD5" w:rsidRPr="008A1A91">
        <w:rPr>
          <w:rFonts w:ascii="Arial" w:hAnsi="Arial"/>
          <w:sz w:val="20"/>
          <w:lang w:val="es-PE"/>
        </w:rPr>
        <w:t>INSTALACIONES EN BIENES ALQUILADOS</w:t>
      </w:r>
      <w:r w:rsidR="00735CD5" w:rsidRPr="008A1A91">
        <w:rPr>
          <w:rFonts w:ascii="Arial" w:hAnsi="Arial"/>
          <w:sz w:val="20"/>
        </w:rPr>
        <w:t xml:space="preserve"> </w:t>
      </w:r>
      <w:r w:rsidR="00735CD5" w:rsidRPr="008A1A91">
        <w:rPr>
          <w:rStyle w:val="Refdenotaalpie"/>
          <w:rFonts w:ascii="Arial" w:hAnsi="Arial"/>
          <w:b w:val="0"/>
          <w:sz w:val="20"/>
        </w:rPr>
        <w:footnoteReference w:id="910"/>
      </w:r>
    </w:p>
    <w:p w14:paraId="145C67C9"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p>
    <w:p w14:paraId="38064451" w14:textId="77777777" w:rsidR="00555780" w:rsidRPr="008A1A91" w:rsidRDefault="00AA39AE" w:rsidP="00555780">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555780" w:rsidRPr="008A1A91">
        <w:rPr>
          <w:rFonts w:ascii="Arial" w:hAnsi="Arial"/>
          <w:b w:val="0"/>
          <w:sz w:val="20"/>
        </w:rPr>
        <w:t>En esta cuenta se registra el valor de las instalaciones en propiedades recibidas en alquiler por la empresa, que se destinan para el desarrollo de sus actividades bajo plazos contractuales mayores a 1 año. Tales instalaciones deberán cumplir los lineamientos establecidos en la NIC 16 para su reconocimiento.</w:t>
      </w:r>
    </w:p>
    <w:p w14:paraId="6377970A" w14:textId="77777777" w:rsidR="00AA39AE" w:rsidRPr="008A1A91" w:rsidRDefault="00AA39AE" w:rsidP="00555780">
      <w:pPr>
        <w:pStyle w:val="plandescr"/>
        <w:ind w:right="142"/>
      </w:pPr>
      <w:r w:rsidRPr="008A1A91">
        <w:rPr>
          <w:b w:val="0"/>
        </w:rPr>
        <w:tab/>
      </w:r>
      <w:r w:rsidRPr="008A1A91">
        <w:rPr>
          <w:b w:val="0"/>
        </w:rPr>
        <w:tab/>
      </w:r>
    </w:p>
    <w:p w14:paraId="7DEA3CA3" w14:textId="77777777" w:rsidR="00AA39AE" w:rsidRPr="008A1A91" w:rsidRDefault="00AA39AE">
      <w:pPr>
        <w:pStyle w:val="plansubcta"/>
        <w:ind w:left="2552" w:right="142"/>
        <w:rPr>
          <w:rFonts w:ascii="Arial" w:hAnsi="Arial"/>
          <w:sz w:val="20"/>
        </w:rPr>
      </w:pPr>
      <w:r w:rsidRPr="008A1A91">
        <w:rPr>
          <w:rFonts w:ascii="Arial" w:hAnsi="Arial"/>
          <w:sz w:val="20"/>
        </w:rPr>
        <w:t>SUBCUENTAS:</w:t>
      </w:r>
    </w:p>
    <w:p w14:paraId="1E252989" w14:textId="77777777" w:rsidR="00AA39AE" w:rsidRPr="008A1A91" w:rsidRDefault="00AA39AE">
      <w:pPr>
        <w:pStyle w:val="spc3"/>
        <w:ind w:right="142"/>
        <w:rPr>
          <w:rFonts w:ascii="Arial" w:hAnsi="Arial"/>
        </w:rPr>
      </w:pPr>
    </w:p>
    <w:p w14:paraId="12B72B0A" w14:textId="77777777" w:rsidR="00AA39AE" w:rsidRPr="008A1A91" w:rsidRDefault="00AA39AE">
      <w:pPr>
        <w:pStyle w:val="NORMALSUB-CUENTAS"/>
        <w:ind w:right="142"/>
        <w:rPr>
          <w:rFonts w:ascii="Arial" w:hAnsi="Arial"/>
        </w:rPr>
      </w:pPr>
      <w:r w:rsidRPr="008A1A91">
        <w:rPr>
          <w:rFonts w:ascii="Arial" w:hAnsi="Arial"/>
        </w:rPr>
        <w:t>1807.01</w:t>
      </w:r>
      <w:r w:rsidRPr="008A1A91">
        <w:rPr>
          <w:rFonts w:ascii="Arial" w:hAnsi="Arial"/>
        </w:rPr>
        <w:tab/>
        <w:t>Instalaciones  en propiedades alquiladas</w:t>
      </w:r>
    </w:p>
    <w:p w14:paraId="17FACFF0" w14:textId="77777777" w:rsidR="00AA39AE" w:rsidRPr="008A1A91" w:rsidRDefault="00AA39AE">
      <w:pPr>
        <w:pStyle w:val="spc3"/>
        <w:ind w:right="142"/>
        <w:rPr>
          <w:rFonts w:ascii="Arial" w:hAnsi="Arial"/>
        </w:rPr>
      </w:pPr>
    </w:p>
    <w:p w14:paraId="0C07F199" w14:textId="77777777" w:rsidR="00AA39AE" w:rsidRPr="008A1A91" w:rsidRDefault="00AA39AE">
      <w:pPr>
        <w:pStyle w:val="NORMALSUB-CUENTAS"/>
        <w:ind w:right="142"/>
        <w:rPr>
          <w:rFonts w:ascii="Arial" w:hAnsi="Arial"/>
        </w:rPr>
      </w:pPr>
    </w:p>
    <w:p w14:paraId="27CC3208" w14:textId="77777777" w:rsidR="00AA39AE" w:rsidRPr="008A1A91" w:rsidRDefault="00AA39AE">
      <w:pPr>
        <w:pStyle w:val="NORMALSUB-CUENTAS"/>
        <w:ind w:right="142"/>
        <w:rPr>
          <w:rFonts w:ascii="Arial" w:hAnsi="Arial"/>
        </w:rPr>
      </w:pPr>
    </w:p>
    <w:p w14:paraId="5FA82044" w14:textId="77777777" w:rsidR="00AA39AE" w:rsidRPr="008A1A91" w:rsidRDefault="00AA39AE">
      <w:pPr>
        <w:pStyle w:val="plandescr"/>
        <w:ind w:right="142"/>
        <w:rPr>
          <w:rFonts w:ascii="Arial" w:hAnsi="Arial"/>
        </w:rPr>
      </w:pPr>
      <w:r w:rsidRPr="008A1A91">
        <w:rPr>
          <w:rFonts w:ascii="Arial" w:hAnsi="Arial"/>
        </w:rPr>
        <w:tab/>
      </w:r>
    </w:p>
    <w:p w14:paraId="4FEAB5DB" w14:textId="77777777" w:rsidR="00AA39AE" w:rsidRPr="008A1A91" w:rsidRDefault="00AA39AE">
      <w:pPr>
        <w:pStyle w:val="BODYCUENTAS"/>
        <w:ind w:right="142"/>
      </w:pPr>
    </w:p>
    <w:p w14:paraId="7A4F74A3" w14:textId="77777777" w:rsidR="00AA39AE" w:rsidRPr="008A1A91" w:rsidRDefault="00AA39AE">
      <w:pPr>
        <w:pStyle w:val="BODYCUENTAS"/>
        <w:ind w:right="142"/>
      </w:pPr>
    </w:p>
    <w:p w14:paraId="553A8880" w14:textId="77777777" w:rsidR="00AA39AE" w:rsidRPr="008A1A91" w:rsidRDefault="00AA39AE">
      <w:pPr>
        <w:pStyle w:val="BODYCUENTAS"/>
        <w:ind w:right="142"/>
      </w:pPr>
    </w:p>
    <w:p w14:paraId="419376EF" w14:textId="77777777" w:rsidR="00AA39AE" w:rsidRPr="008A1A91" w:rsidRDefault="00AA39AE">
      <w:pPr>
        <w:pStyle w:val="BODYCUENTAS"/>
        <w:ind w:right="142"/>
      </w:pPr>
    </w:p>
    <w:p w14:paraId="51467FE5" w14:textId="77777777" w:rsidR="00AA39AE" w:rsidRPr="008A1A91" w:rsidRDefault="00AA39AE">
      <w:pPr>
        <w:pStyle w:val="BODYCUENTAS"/>
        <w:ind w:right="142"/>
      </w:pPr>
    </w:p>
    <w:p w14:paraId="18A56290" w14:textId="77777777" w:rsidR="00AA39AE" w:rsidRPr="008A1A91" w:rsidRDefault="00AA39AE">
      <w:pPr>
        <w:pStyle w:val="BODYCUENTAS"/>
        <w:ind w:right="142"/>
      </w:pPr>
    </w:p>
    <w:p w14:paraId="1BC2F725" w14:textId="77777777" w:rsidR="00AA39AE" w:rsidRPr="008A1A91" w:rsidRDefault="00AA39AE">
      <w:pPr>
        <w:pStyle w:val="BODYCUENTAS"/>
        <w:ind w:right="142"/>
      </w:pPr>
    </w:p>
    <w:p w14:paraId="21900F33" w14:textId="77777777" w:rsidR="00AA39AE" w:rsidRPr="008A1A91" w:rsidRDefault="00AA39AE">
      <w:pPr>
        <w:pStyle w:val="BODYCUENTAS"/>
        <w:ind w:right="142"/>
      </w:pPr>
    </w:p>
    <w:p w14:paraId="2EA3D951" w14:textId="77777777" w:rsidR="00AA39AE" w:rsidRPr="008A1A91" w:rsidRDefault="00AA39AE">
      <w:pPr>
        <w:pStyle w:val="BODYCUENTAS"/>
        <w:ind w:right="142"/>
      </w:pPr>
    </w:p>
    <w:p w14:paraId="5ED4BE55" w14:textId="77777777" w:rsidR="00AA39AE" w:rsidRPr="008A1A91" w:rsidRDefault="00AA39AE">
      <w:pPr>
        <w:pStyle w:val="BODYCUENTAS"/>
        <w:ind w:right="142"/>
      </w:pPr>
    </w:p>
    <w:p w14:paraId="2296AEC7" w14:textId="77777777" w:rsidR="00AA39AE" w:rsidRPr="008A1A91" w:rsidRDefault="00AA39AE">
      <w:pPr>
        <w:pStyle w:val="BODYCUENTAS"/>
        <w:ind w:right="142"/>
      </w:pPr>
    </w:p>
    <w:p w14:paraId="09BBD15A" w14:textId="77777777" w:rsidR="00AA39AE" w:rsidRPr="008A1A91" w:rsidRDefault="00AA39AE">
      <w:pPr>
        <w:pStyle w:val="BODYCUENTAS"/>
        <w:ind w:right="142"/>
      </w:pPr>
    </w:p>
    <w:p w14:paraId="055B20FF" w14:textId="77777777" w:rsidR="00AA39AE" w:rsidRPr="008A1A91" w:rsidRDefault="00AA39AE">
      <w:pPr>
        <w:pStyle w:val="BODYCUENTAS"/>
        <w:ind w:right="142"/>
      </w:pPr>
    </w:p>
    <w:p w14:paraId="140D8C10" w14:textId="77777777" w:rsidR="00AA39AE" w:rsidRPr="008A1A91" w:rsidRDefault="00AA39AE">
      <w:pPr>
        <w:pStyle w:val="BODYCUENTAS"/>
        <w:ind w:right="142"/>
      </w:pPr>
    </w:p>
    <w:p w14:paraId="66C308D8" w14:textId="77777777" w:rsidR="00AA39AE" w:rsidRPr="008A1A91" w:rsidRDefault="00AA39AE">
      <w:pPr>
        <w:pStyle w:val="BODYCUENTAS"/>
        <w:ind w:right="142"/>
      </w:pPr>
    </w:p>
    <w:p w14:paraId="633727CC" w14:textId="77777777" w:rsidR="00AA39AE" w:rsidRPr="008A1A91" w:rsidRDefault="00AA39AE">
      <w:pPr>
        <w:pStyle w:val="BODYCUENTAS"/>
        <w:ind w:right="142"/>
      </w:pPr>
    </w:p>
    <w:p w14:paraId="55FEBB70" w14:textId="77777777" w:rsidR="00AA39AE" w:rsidRPr="008A1A91" w:rsidRDefault="00AA39AE">
      <w:pPr>
        <w:pStyle w:val="BODYCUENTAS"/>
        <w:ind w:right="142"/>
      </w:pPr>
    </w:p>
    <w:p w14:paraId="28699AF8" w14:textId="77777777" w:rsidR="00AA39AE" w:rsidRPr="008A1A91" w:rsidRDefault="00AA39AE">
      <w:pPr>
        <w:pStyle w:val="BODYCUENTAS"/>
        <w:ind w:right="142"/>
      </w:pPr>
      <w:r w:rsidRPr="008A1A91">
        <w:br w:type="page"/>
      </w:r>
    </w:p>
    <w:p w14:paraId="766AE96B" w14:textId="77777777" w:rsidR="00AA39AE" w:rsidRPr="008A1A91" w:rsidRDefault="00AA39AE">
      <w:pPr>
        <w:pStyle w:val="plandescr"/>
        <w:ind w:right="142"/>
        <w:rPr>
          <w:rFonts w:ascii="Arial" w:hAnsi="Arial"/>
          <w:b w:val="0"/>
          <w:sz w:val="20"/>
        </w:rPr>
      </w:pPr>
      <w:r w:rsidRPr="008A1A91">
        <w:rPr>
          <w:rFonts w:ascii="Arial" w:hAnsi="Arial"/>
          <w:b w:val="0"/>
          <w:sz w:val="20"/>
        </w:rPr>
        <w:tab/>
      </w:r>
    </w:p>
    <w:p w14:paraId="7E899917" w14:textId="77777777" w:rsidR="002238B7" w:rsidRPr="008A1A91" w:rsidRDefault="002238B7">
      <w:pPr>
        <w:pStyle w:val="plandescr"/>
        <w:ind w:right="142"/>
        <w:rPr>
          <w:rFonts w:ascii="Arial" w:hAnsi="Arial"/>
          <w:b w:val="0"/>
          <w:sz w:val="20"/>
        </w:rPr>
      </w:pPr>
    </w:p>
    <w:p w14:paraId="7FC304DB" w14:textId="77777777" w:rsidR="002238B7" w:rsidRPr="008A1A91" w:rsidRDefault="002238B7" w:rsidP="002238B7">
      <w:pPr>
        <w:pStyle w:val="plandebit"/>
        <w:tabs>
          <w:tab w:val="clear" w:pos="3119"/>
          <w:tab w:val="clear" w:pos="3240"/>
          <w:tab w:val="clear" w:pos="5103"/>
          <w:tab w:val="clear" w:pos="7796"/>
          <w:tab w:val="clear" w:pos="8222"/>
          <w:tab w:val="clear" w:pos="8647"/>
          <w:tab w:val="left" w:pos="2520"/>
        </w:tabs>
        <w:ind w:left="2520" w:right="142" w:hanging="1953"/>
        <w:rPr>
          <w:rFonts w:ascii="Arial" w:hAnsi="Arial"/>
          <w:sz w:val="20"/>
        </w:rPr>
      </w:pPr>
      <w:r w:rsidRPr="008A1A91">
        <w:rPr>
          <w:rFonts w:ascii="Arial" w:hAnsi="Arial"/>
          <w:sz w:val="20"/>
          <w:u w:val="single"/>
        </w:rPr>
        <w:t>DINÁMICA</w:t>
      </w:r>
      <w:r w:rsidRPr="008A1A91">
        <w:rPr>
          <w:rFonts w:ascii="Arial" w:hAnsi="Arial"/>
          <w:sz w:val="20"/>
        </w:rPr>
        <w:tab/>
      </w:r>
      <w:r w:rsidRPr="008A1A91">
        <w:rPr>
          <w:rFonts w:ascii="Arial" w:hAnsi="Arial"/>
          <w:sz w:val="20"/>
        </w:rPr>
        <w:tab/>
      </w:r>
      <w:r w:rsidRPr="008A1A91">
        <w:rPr>
          <w:rFonts w:ascii="Arial" w:hAnsi="Arial"/>
          <w:sz w:val="20"/>
        </w:rPr>
        <w:tab/>
        <w:t>Aplicable a las cuentas: 1801,1802, 1803, 1804, 1805, 1806 y 1807</w:t>
      </w:r>
      <w:r w:rsidRPr="008A1A91">
        <w:rPr>
          <w:rStyle w:val="Refdenotaalpie"/>
          <w:rFonts w:ascii="Arial" w:hAnsi="Arial"/>
          <w:sz w:val="20"/>
        </w:rPr>
        <w:footnoteReference w:id="911"/>
      </w:r>
      <w:r w:rsidR="006F3336">
        <w:rPr>
          <w:rFonts w:ascii="Arial" w:hAnsi="Arial"/>
          <w:sz w:val="20"/>
        </w:rPr>
        <w:t xml:space="preserve"> </w:t>
      </w:r>
    </w:p>
    <w:p w14:paraId="779E4F59" w14:textId="77777777" w:rsidR="002238B7" w:rsidRPr="008A1A91" w:rsidRDefault="002238B7" w:rsidP="002238B7">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rPr>
      </w:pPr>
    </w:p>
    <w:p w14:paraId="0F570B09" w14:textId="77777777" w:rsidR="002238B7" w:rsidRPr="008A1A91" w:rsidRDefault="002238B7" w:rsidP="002238B7">
      <w:pPr>
        <w:pStyle w:val="RAYA--TABSANGR"/>
        <w:ind w:right="142"/>
        <w:rPr>
          <w:rFonts w:ascii="Arial" w:hAnsi="Arial"/>
        </w:rPr>
      </w:pPr>
      <w:r w:rsidRPr="008A1A91">
        <w:rPr>
          <w:rFonts w:ascii="Arial" w:hAnsi="Arial"/>
        </w:rPr>
        <w:t>DÉBITOS:</w:t>
      </w:r>
      <w:r w:rsidR="007F38F0">
        <w:rPr>
          <w:rStyle w:val="Refdenotaalpie"/>
          <w:rFonts w:ascii="Arial" w:hAnsi="Arial"/>
          <w:u w:val="single"/>
        </w:rPr>
        <w:footnoteReference w:id="912"/>
      </w:r>
      <w:r w:rsidRPr="008A1A91">
        <w:rPr>
          <w:rFonts w:ascii="Arial" w:hAnsi="Arial"/>
        </w:rPr>
        <w:tab/>
        <w:t>-</w:t>
      </w:r>
      <w:r w:rsidRPr="008A1A91">
        <w:rPr>
          <w:rFonts w:ascii="Arial" w:hAnsi="Arial"/>
        </w:rPr>
        <w:tab/>
        <w:t>Por el costo de adquisición y construcción de los bienes.</w:t>
      </w:r>
    </w:p>
    <w:p w14:paraId="194F1BEF" w14:textId="77777777" w:rsidR="002238B7" w:rsidRPr="008A1A91" w:rsidRDefault="002238B7" w:rsidP="002238B7">
      <w:pPr>
        <w:pStyle w:val="RAYA--TABSANGR"/>
        <w:ind w:right="142"/>
        <w:rPr>
          <w:rFonts w:ascii="Arial" w:hAnsi="Arial"/>
        </w:rPr>
      </w:pPr>
      <w:r w:rsidRPr="008A1A91">
        <w:rPr>
          <w:rFonts w:ascii="Arial" w:hAnsi="Arial"/>
        </w:rPr>
        <w:tab/>
        <w:t>-</w:t>
      </w:r>
      <w:r w:rsidRPr="008A1A91">
        <w:rPr>
          <w:rFonts w:ascii="Arial" w:hAnsi="Arial"/>
        </w:rPr>
        <w:tab/>
        <w:t>Por las mejoras y gastos capitalizables que representan un mayor valor de los bienes.</w:t>
      </w:r>
    </w:p>
    <w:p w14:paraId="0AEF5421" w14:textId="77777777" w:rsidR="002238B7" w:rsidRPr="008A1A91" w:rsidRDefault="002238B7" w:rsidP="002238B7">
      <w:pPr>
        <w:pStyle w:val="RAYA--TABSANGR"/>
        <w:ind w:right="142"/>
        <w:rPr>
          <w:rFonts w:ascii="Arial" w:hAnsi="Arial"/>
        </w:rPr>
      </w:pPr>
      <w:r w:rsidRPr="008A1A91">
        <w:rPr>
          <w:rFonts w:ascii="Arial" w:hAnsi="Arial"/>
        </w:rPr>
        <w:tab/>
        <w:t xml:space="preserve">- </w:t>
      </w:r>
      <w:r w:rsidRPr="008A1A91">
        <w:rPr>
          <w:rFonts w:ascii="Arial" w:hAnsi="Arial"/>
        </w:rPr>
        <w:tab/>
        <w:t>Por las mejoras y gastos  capitalizables  en propiedades tomadas en alquiler.</w:t>
      </w:r>
    </w:p>
    <w:p w14:paraId="1A7B2139" w14:textId="77777777" w:rsidR="002238B7" w:rsidRPr="008A1A91" w:rsidRDefault="002238B7" w:rsidP="00B34C0F">
      <w:pPr>
        <w:pStyle w:val="RAYA--TABSANGR"/>
        <w:ind w:right="142"/>
        <w:rPr>
          <w:rFonts w:ascii="Arial" w:hAnsi="Arial"/>
        </w:rPr>
      </w:pPr>
      <w:r w:rsidRPr="008A1A91">
        <w:rPr>
          <w:rFonts w:ascii="Arial" w:hAnsi="Arial"/>
        </w:rPr>
        <w:tab/>
        <w:t xml:space="preserve">- </w:t>
      </w:r>
      <w:r w:rsidRPr="008A1A91">
        <w:rPr>
          <w:rFonts w:ascii="Arial" w:hAnsi="Arial"/>
        </w:rPr>
        <w:tab/>
        <w:t>Por la contabilización de bienes recibidos en donación, debidamente valuados.</w:t>
      </w:r>
    </w:p>
    <w:p w14:paraId="00B65A22" w14:textId="77777777" w:rsidR="002238B7" w:rsidRPr="008A1A91" w:rsidRDefault="002238B7" w:rsidP="002238B7">
      <w:pPr>
        <w:pStyle w:val="RAYA--TABSANGR"/>
        <w:ind w:right="142"/>
        <w:rPr>
          <w:rFonts w:ascii="Arial" w:hAnsi="Arial"/>
        </w:rPr>
      </w:pPr>
      <w:r w:rsidRPr="008A1A91">
        <w:rPr>
          <w:rFonts w:ascii="Arial" w:hAnsi="Arial"/>
        </w:rPr>
        <w:tab/>
      </w:r>
      <w:r w:rsidRPr="008A1A91">
        <w:rPr>
          <w:rFonts w:ascii="Arial" w:hAnsi="Arial"/>
          <w:vertAlign w:val="superscript"/>
        </w:rPr>
        <w:t xml:space="preserve"> </w:t>
      </w:r>
    </w:p>
    <w:p w14:paraId="6EAC7655" w14:textId="77777777" w:rsidR="002238B7" w:rsidRPr="008A1A91" w:rsidRDefault="002238B7" w:rsidP="002238B7">
      <w:pPr>
        <w:pStyle w:val="RAYA--TABSANGR"/>
        <w:ind w:right="142"/>
        <w:rPr>
          <w:rFonts w:ascii="Arial" w:hAnsi="Arial"/>
        </w:rPr>
      </w:pPr>
      <w:r w:rsidRPr="008A1A91">
        <w:rPr>
          <w:rFonts w:ascii="Arial" w:hAnsi="Arial"/>
        </w:rPr>
        <w:t>CRÉDITOS:</w:t>
      </w:r>
      <w:r w:rsidR="007F38F0">
        <w:rPr>
          <w:rStyle w:val="Refdenotaalpie"/>
          <w:rFonts w:ascii="Arial" w:hAnsi="Arial"/>
        </w:rPr>
        <w:footnoteReference w:id="913"/>
      </w:r>
      <w:r w:rsidRPr="008A1A91">
        <w:rPr>
          <w:rFonts w:ascii="Arial" w:hAnsi="Arial"/>
        </w:rPr>
        <w:tab/>
        <w:t>-</w:t>
      </w:r>
      <w:r w:rsidRPr="008A1A91">
        <w:rPr>
          <w:rFonts w:ascii="Arial" w:hAnsi="Arial"/>
        </w:rPr>
        <w:tab/>
        <w:t>Por el costo de los bienes retirados del uso.</w:t>
      </w:r>
    </w:p>
    <w:p w14:paraId="69448C9E" w14:textId="77777777" w:rsidR="002238B7" w:rsidRPr="008A1A91" w:rsidRDefault="002238B7" w:rsidP="002238B7">
      <w:pPr>
        <w:pStyle w:val="RAYA--TABSANGR"/>
        <w:numPr>
          <w:ilvl w:val="0"/>
          <w:numId w:val="32"/>
        </w:numPr>
        <w:ind w:right="142"/>
        <w:rPr>
          <w:rFonts w:ascii="Arial" w:hAnsi="Arial"/>
        </w:rPr>
      </w:pPr>
      <w:r w:rsidRPr="008A1A91">
        <w:rPr>
          <w:rFonts w:ascii="Arial" w:hAnsi="Arial"/>
        </w:rPr>
        <w:t>Por el costo de los bienes vendidos o transferidos.</w:t>
      </w:r>
    </w:p>
    <w:p w14:paraId="05D38ACE" w14:textId="77777777" w:rsidR="002238B7" w:rsidRPr="008A1A91" w:rsidRDefault="002238B7" w:rsidP="002238B7">
      <w:pPr>
        <w:pStyle w:val="RAYA--TABSANGR"/>
        <w:ind w:right="142"/>
        <w:rPr>
          <w:rFonts w:ascii="Arial" w:hAnsi="Arial"/>
          <w:b/>
        </w:rPr>
      </w:pPr>
      <w:r w:rsidRPr="008A1A91">
        <w:rPr>
          <w:rFonts w:ascii="Arial" w:hAnsi="Arial"/>
        </w:rPr>
        <w:tab/>
        <w:t>-</w:t>
      </w:r>
      <w:r w:rsidRPr="008A1A91">
        <w:rPr>
          <w:rFonts w:ascii="Arial" w:hAnsi="Arial"/>
        </w:rPr>
        <w:tab/>
        <w:t>Por  la  transferencia  a  las  cuentas  correspondientes  por el valor contabilizado al finalizar las obras.</w:t>
      </w:r>
    </w:p>
    <w:p w14:paraId="1F80A88D" w14:textId="77777777" w:rsidR="002238B7" w:rsidRPr="008A1A91" w:rsidRDefault="002238B7" w:rsidP="007F38F0">
      <w:pPr>
        <w:pStyle w:val="RAYA--TABSANGR"/>
        <w:ind w:right="142"/>
        <w:rPr>
          <w:rFonts w:ascii="Arial" w:hAnsi="Arial"/>
        </w:rPr>
      </w:pPr>
      <w:r w:rsidRPr="008A1A91">
        <w:rPr>
          <w:rFonts w:ascii="Arial" w:hAnsi="Arial"/>
        </w:rPr>
        <w:tab/>
      </w:r>
      <w:r w:rsidR="007F38F0">
        <w:rPr>
          <w:rFonts w:ascii="Arial" w:hAnsi="Arial"/>
        </w:rPr>
        <w:tab/>
      </w:r>
      <w:r w:rsidR="007F38F0">
        <w:rPr>
          <w:rFonts w:ascii="Arial" w:hAnsi="Arial"/>
        </w:rPr>
        <w:tab/>
      </w:r>
    </w:p>
    <w:p w14:paraId="25CEE70A" w14:textId="77777777" w:rsidR="002238B7" w:rsidRPr="008A1A91" w:rsidRDefault="002238B7">
      <w:pPr>
        <w:pStyle w:val="plandescr"/>
        <w:ind w:right="142"/>
        <w:rPr>
          <w:rFonts w:ascii="Arial" w:hAnsi="Arial"/>
          <w:b w:val="0"/>
          <w:sz w:val="20"/>
        </w:rPr>
      </w:pPr>
    </w:p>
    <w:p w14:paraId="0D823EDB" w14:textId="77777777" w:rsidR="00AA39AE" w:rsidRPr="008A1A91" w:rsidRDefault="00AA39AE">
      <w:pPr>
        <w:pStyle w:val="RAYA--TABSANGR"/>
        <w:pageBreakBefore/>
        <w:ind w:right="142"/>
        <w:rPr>
          <w:rFonts w:ascii="Arial" w:hAnsi="Arial"/>
        </w:rPr>
      </w:pPr>
    </w:p>
    <w:p w14:paraId="58B21154" w14:textId="77777777" w:rsidR="00AA39AE" w:rsidRPr="008A1A91" w:rsidRDefault="00AA39AE">
      <w:pPr>
        <w:pStyle w:val="plansubcta"/>
        <w:tabs>
          <w:tab w:val="clear" w:pos="5103"/>
          <w:tab w:val="clear" w:pos="7796"/>
          <w:tab w:val="clear" w:pos="8222"/>
          <w:tab w:val="clear" w:pos="8647"/>
        </w:tabs>
        <w:ind w:left="3960" w:right="142" w:hanging="3393"/>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1809</w:t>
      </w:r>
      <w:r w:rsidRPr="008A1A91">
        <w:rPr>
          <w:rFonts w:ascii="Arial" w:hAnsi="Arial"/>
          <w:sz w:val="20"/>
        </w:rPr>
        <w:tab/>
      </w:r>
      <w:r w:rsidRPr="008A1A91">
        <w:rPr>
          <w:rFonts w:ascii="Arial" w:hAnsi="Arial"/>
          <w:sz w:val="20"/>
        </w:rPr>
        <w:tab/>
        <w:t>(</w:t>
      </w:r>
      <w:r w:rsidR="00735CD5" w:rsidRPr="008A1A91">
        <w:rPr>
          <w:rFonts w:ascii="Arial" w:hAnsi="Arial"/>
          <w:sz w:val="20"/>
          <w:lang w:val="es-PE"/>
        </w:rPr>
        <w:t>DEPRECIACIÓN Y DETERIORO ACUMULADOS DE INMUEBLES, MOBILIARIO Y EQUIPO</w:t>
      </w:r>
      <w:r w:rsidRPr="008A1A91">
        <w:rPr>
          <w:rFonts w:ascii="Arial" w:hAnsi="Arial"/>
          <w:sz w:val="20"/>
        </w:rPr>
        <w:t>)</w:t>
      </w:r>
      <w:r w:rsidR="00735CD5" w:rsidRPr="008A1A91">
        <w:rPr>
          <w:rFonts w:ascii="Arial" w:hAnsi="Arial"/>
          <w:sz w:val="20"/>
        </w:rPr>
        <w:t xml:space="preserve"> </w:t>
      </w:r>
      <w:r w:rsidR="00735CD5" w:rsidRPr="008A1A91">
        <w:rPr>
          <w:rStyle w:val="Refdenotaalpie"/>
          <w:rFonts w:ascii="Arial" w:hAnsi="Arial"/>
          <w:sz w:val="20"/>
        </w:rPr>
        <w:footnoteReference w:id="914"/>
      </w:r>
    </w:p>
    <w:p w14:paraId="424F9F14" w14:textId="77777777" w:rsidR="00AA39AE" w:rsidRPr="008A1A91" w:rsidRDefault="00AA39AE">
      <w:pPr>
        <w:pStyle w:val="SPC60"/>
        <w:ind w:right="142"/>
        <w:rPr>
          <w:rFonts w:ascii="Arial" w:hAnsi="Arial"/>
        </w:rPr>
      </w:pPr>
      <w:r w:rsidRPr="008A1A91">
        <w:rPr>
          <w:rFonts w:ascii="Arial" w:hAnsi="Arial"/>
        </w:rPr>
        <w:tab/>
      </w:r>
    </w:p>
    <w:p w14:paraId="03969AC3" w14:textId="77777777" w:rsidR="00735CD5" w:rsidRPr="008A1A91" w:rsidRDefault="00AA39AE" w:rsidP="00735CD5">
      <w:pPr>
        <w:pStyle w:val="plandescr"/>
        <w:ind w:right="142"/>
        <w:rPr>
          <w:rFonts w:ascii="Arial" w:hAnsi="Arial"/>
          <w:b w:val="0"/>
          <w:sz w:val="19"/>
        </w:rPr>
      </w:pPr>
      <w:r w:rsidRPr="008A1A91">
        <w:rPr>
          <w:rFonts w:ascii="Arial" w:hAnsi="Arial"/>
          <w:b w:val="0"/>
          <w:sz w:val="20"/>
        </w:rPr>
        <w:t>DESCRIPCIÓN:</w:t>
      </w:r>
      <w:r w:rsidR="00735CD5" w:rsidRPr="008A1A91">
        <w:rPr>
          <w:rFonts w:ascii="Arial" w:hAnsi="Arial"/>
          <w:b w:val="0"/>
          <w:sz w:val="20"/>
        </w:rPr>
        <w:t xml:space="preserve"> </w:t>
      </w:r>
      <w:r w:rsidR="00735CD5" w:rsidRPr="008A1A91">
        <w:rPr>
          <w:rStyle w:val="Refdenotaalpie"/>
          <w:rFonts w:ascii="Arial" w:hAnsi="Arial"/>
          <w:b w:val="0"/>
          <w:sz w:val="20"/>
        </w:rPr>
        <w:footnoteReference w:id="915"/>
      </w:r>
      <w:r w:rsidR="00735CD5" w:rsidRPr="008A1A91">
        <w:rPr>
          <w:rFonts w:ascii="Arial" w:hAnsi="Arial"/>
          <w:b w:val="0"/>
          <w:sz w:val="20"/>
        </w:rPr>
        <w:t xml:space="preserve"> </w:t>
      </w:r>
      <w:r w:rsidRPr="008A1A91">
        <w:rPr>
          <w:rFonts w:ascii="Arial" w:hAnsi="Arial"/>
          <w:b w:val="0"/>
          <w:sz w:val="20"/>
        </w:rPr>
        <w:tab/>
      </w:r>
      <w:r w:rsidR="00735CD5" w:rsidRPr="008A1A91">
        <w:rPr>
          <w:rFonts w:ascii="Arial" w:hAnsi="Arial"/>
          <w:b w:val="0"/>
          <w:sz w:val="19"/>
        </w:rPr>
        <w:t>En esta cuenta se registra el valor actualizado de la depreciación y deterioro acumulado del valor de los bienes registrados en este rubro. La depreciación es la distribución sistemática del importe depreciable de un activo a lo largo de su vida útil. La depreciación de un activo comenzará cuando esté disponible para su uso, esto es, cuando se encuentre en la ubicación y condiciones necesarias para ser capaz de operar de la forma prevista.</w:t>
      </w:r>
    </w:p>
    <w:p w14:paraId="43BBCBCF" w14:textId="77777777" w:rsidR="00735CD5" w:rsidRPr="008A1A91" w:rsidRDefault="00735CD5" w:rsidP="00735CD5">
      <w:pPr>
        <w:pStyle w:val="plandescr"/>
        <w:ind w:right="142"/>
        <w:rPr>
          <w:rFonts w:ascii="Arial" w:hAnsi="Arial"/>
          <w:b w:val="0"/>
          <w:sz w:val="19"/>
        </w:rPr>
      </w:pPr>
    </w:p>
    <w:p w14:paraId="16869B0B" w14:textId="77777777" w:rsidR="00AA39AE" w:rsidRPr="008A1A91" w:rsidRDefault="00735CD5" w:rsidP="00735CD5">
      <w:pPr>
        <w:pStyle w:val="plandescr"/>
        <w:ind w:right="142"/>
        <w:rPr>
          <w:rFonts w:ascii="Arial" w:hAnsi="Arial"/>
          <w:b w:val="0"/>
          <w:sz w:val="19"/>
        </w:rPr>
      </w:pPr>
      <w:r w:rsidRPr="008A1A91">
        <w:rPr>
          <w:rFonts w:ascii="Arial" w:hAnsi="Arial"/>
          <w:b w:val="0"/>
          <w:sz w:val="19"/>
        </w:rPr>
        <w:tab/>
      </w:r>
      <w:r w:rsidRPr="008A1A91">
        <w:rPr>
          <w:rFonts w:ascii="Arial" w:hAnsi="Arial"/>
          <w:b w:val="0"/>
          <w:sz w:val="19"/>
        </w:rPr>
        <w:tab/>
        <w:t>De otro lado, para determinar si un bien registrado en este rubro ha visto deteriorado su valor, la empresa aplicará la NIC 36 Deterioro del Valor de los Activos. Una vez aplicado el deterioro, la depreciación se calcula sobre el valor neto del activo menos deterioro</w:t>
      </w:r>
      <w:r w:rsidR="00AA39AE" w:rsidRPr="008A1A91">
        <w:rPr>
          <w:rFonts w:ascii="Arial" w:hAnsi="Arial"/>
          <w:b w:val="0"/>
          <w:sz w:val="19"/>
        </w:rPr>
        <w:t>.</w:t>
      </w:r>
    </w:p>
    <w:p w14:paraId="44F6BC7A" w14:textId="77777777" w:rsidR="00735CD5" w:rsidRPr="008A1A91" w:rsidRDefault="00735CD5">
      <w:pPr>
        <w:pStyle w:val="plandescr"/>
        <w:ind w:right="142"/>
        <w:rPr>
          <w:rFonts w:ascii="Arial" w:hAnsi="Arial"/>
          <w:b w:val="0"/>
          <w:sz w:val="19"/>
        </w:rPr>
      </w:pPr>
    </w:p>
    <w:p w14:paraId="48A97919" w14:textId="77777777" w:rsidR="00AA39AE" w:rsidRPr="008A1A91" w:rsidRDefault="00AA39AE">
      <w:pPr>
        <w:pStyle w:val="plansubcta"/>
        <w:ind w:left="2552" w:right="142"/>
        <w:rPr>
          <w:rFonts w:ascii="Arial" w:hAnsi="Arial"/>
          <w:sz w:val="19"/>
        </w:rPr>
      </w:pPr>
      <w:r w:rsidRPr="008A1A91">
        <w:rPr>
          <w:rFonts w:ascii="Arial" w:hAnsi="Arial"/>
          <w:sz w:val="19"/>
        </w:rPr>
        <w:t>SUBCUENTAS:</w:t>
      </w:r>
    </w:p>
    <w:p w14:paraId="289799B0" w14:textId="77777777" w:rsidR="00735CD5" w:rsidRPr="008A1A91" w:rsidRDefault="00735CD5">
      <w:pPr>
        <w:pStyle w:val="plansubcta"/>
        <w:ind w:left="2552" w:right="142"/>
        <w:rPr>
          <w:rFonts w:ascii="Arial" w:hAnsi="Arial"/>
          <w:b w:val="0"/>
          <w:sz w:val="19"/>
        </w:rPr>
      </w:pPr>
    </w:p>
    <w:p w14:paraId="5AEFB41A" w14:textId="77777777" w:rsidR="00AA39AE" w:rsidRPr="008A1A91" w:rsidRDefault="00AA39AE" w:rsidP="004C73B4">
      <w:pPr>
        <w:pStyle w:val="NORMALSUB-CUENTAS"/>
        <w:ind w:right="142"/>
        <w:rPr>
          <w:rFonts w:ascii="Arial" w:hAnsi="Arial"/>
          <w:sz w:val="19"/>
        </w:rPr>
      </w:pPr>
      <w:r w:rsidRPr="008A1A91">
        <w:rPr>
          <w:rFonts w:ascii="Arial" w:hAnsi="Arial"/>
          <w:sz w:val="19"/>
        </w:rPr>
        <w:t xml:space="preserve">1809.02 </w:t>
      </w:r>
      <w:r w:rsidRPr="008A1A91">
        <w:rPr>
          <w:rFonts w:ascii="Arial" w:hAnsi="Arial"/>
          <w:sz w:val="19"/>
        </w:rPr>
        <w:tab/>
        <w:t>(Depreciación acumulada de edificios e instalaciones)</w:t>
      </w:r>
    </w:p>
    <w:p w14:paraId="38DD2801" w14:textId="77777777" w:rsidR="00AA39AE" w:rsidRPr="008A1A91" w:rsidRDefault="00AA39AE">
      <w:pPr>
        <w:pStyle w:val="NORMALSUB-CUENTAS"/>
        <w:ind w:right="142"/>
        <w:rPr>
          <w:rFonts w:ascii="Arial" w:hAnsi="Arial"/>
          <w:sz w:val="19"/>
        </w:rPr>
      </w:pPr>
      <w:r w:rsidRPr="008A1A91">
        <w:rPr>
          <w:rFonts w:ascii="Arial" w:hAnsi="Arial"/>
          <w:sz w:val="19"/>
        </w:rPr>
        <w:t>1809.03</w:t>
      </w:r>
      <w:r w:rsidRPr="008A1A91">
        <w:rPr>
          <w:rFonts w:ascii="Arial" w:hAnsi="Arial"/>
          <w:sz w:val="19"/>
        </w:rPr>
        <w:tab/>
        <w:t>(Depreciación acumulada de mobiliario y equipo)</w:t>
      </w:r>
    </w:p>
    <w:p w14:paraId="1754910C" w14:textId="77777777" w:rsidR="00AA39AE" w:rsidRPr="008A1A91" w:rsidRDefault="00AA39AE" w:rsidP="00E73025">
      <w:pPr>
        <w:pStyle w:val="NORMALSUB-CUENTAS"/>
        <w:ind w:right="142"/>
        <w:rPr>
          <w:rFonts w:ascii="Arial" w:hAnsi="Arial"/>
          <w:sz w:val="19"/>
        </w:rPr>
      </w:pPr>
      <w:r w:rsidRPr="008A1A91">
        <w:rPr>
          <w:rFonts w:ascii="Arial" w:hAnsi="Arial"/>
          <w:sz w:val="19"/>
        </w:rPr>
        <w:t>1809.04</w:t>
      </w:r>
      <w:r w:rsidRPr="008A1A91">
        <w:rPr>
          <w:rFonts w:ascii="Arial" w:hAnsi="Arial"/>
          <w:sz w:val="19"/>
        </w:rPr>
        <w:tab/>
        <w:t>(Depreciación acumulada de equipos de transporte y maquinarias)</w:t>
      </w:r>
    </w:p>
    <w:p w14:paraId="224D354E" w14:textId="77777777" w:rsidR="00AA39AE" w:rsidRPr="008A1A91" w:rsidRDefault="00AA39AE" w:rsidP="00E73025">
      <w:pPr>
        <w:pStyle w:val="NORMALSUB-CUENTAS"/>
        <w:ind w:right="142"/>
        <w:rPr>
          <w:rFonts w:ascii="Arial" w:hAnsi="Arial"/>
          <w:sz w:val="19"/>
          <w:vertAlign w:val="superscript"/>
        </w:rPr>
      </w:pPr>
      <w:r w:rsidRPr="008A1A91">
        <w:rPr>
          <w:rFonts w:ascii="Arial" w:hAnsi="Arial"/>
          <w:sz w:val="19"/>
        </w:rPr>
        <w:t>1809.05</w:t>
      </w:r>
      <w:r w:rsidRPr="008A1A91">
        <w:rPr>
          <w:rFonts w:ascii="Arial" w:hAnsi="Arial"/>
          <w:sz w:val="19"/>
        </w:rPr>
        <w:tab/>
        <w:t>(Depreciación  acumulada  de  bienes recibidos  en arrendamiento financiero)</w:t>
      </w:r>
      <w:r w:rsidR="004121FF" w:rsidRPr="008A1A91">
        <w:rPr>
          <w:rFonts w:ascii="Arial" w:hAnsi="Arial"/>
          <w:sz w:val="19"/>
        </w:rPr>
        <w:t xml:space="preserve"> </w:t>
      </w:r>
      <w:r w:rsidR="004121FF" w:rsidRPr="008A1A91">
        <w:rPr>
          <w:rStyle w:val="Refdenotaalpie"/>
          <w:rFonts w:ascii="Arial" w:hAnsi="Arial"/>
          <w:sz w:val="19"/>
        </w:rPr>
        <w:footnoteReference w:id="916"/>
      </w:r>
      <w:r w:rsidRPr="008A1A91">
        <w:rPr>
          <w:rFonts w:ascii="Arial" w:hAnsi="Arial"/>
          <w:sz w:val="19"/>
        </w:rPr>
        <w:t xml:space="preserve"> </w:t>
      </w:r>
    </w:p>
    <w:tbl>
      <w:tblPr>
        <w:tblW w:w="0" w:type="auto"/>
        <w:tblInd w:w="2622" w:type="dxa"/>
        <w:tblLayout w:type="fixed"/>
        <w:tblCellMar>
          <w:left w:w="70" w:type="dxa"/>
          <w:right w:w="70" w:type="dxa"/>
        </w:tblCellMar>
        <w:tblLook w:val="0000" w:firstRow="0" w:lastRow="0" w:firstColumn="0" w:lastColumn="0" w:noHBand="0" w:noVBand="0"/>
      </w:tblPr>
      <w:tblGrid>
        <w:gridCol w:w="1417"/>
        <w:gridCol w:w="4962"/>
      </w:tblGrid>
      <w:tr w:rsidR="00AA39AE" w:rsidRPr="008A1A91" w14:paraId="3DC7B2B1" w14:textId="77777777">
        <w:trPr>
          <w:cantSplit/>
        </w:trPr>
        <w:tc>
          <w:tcPr>
            <w:tcW w:w="1417" w:type="dxa"/>
          </w:tcPr>
          <w:p w14:paraId="0702B0CE" w14:textId="77777777" w:rsidR="00AA39AE" w:rsidRPr="008A1A91" w:rsidRDefault="00AA39AE" w:rsidP="00003368">
            <w:pPr>
              <w:pStyle w:val="plandescr"/>
              <w:ind w:left="0" w:hanging="70"/>
              <w:rPr>
                <w:rFonts w:ascii="Arial" w:hAnsi="Arial" w:cs="Arial"/>
                <w:b w:val="0"/>
                <w:bCs/>
                <w:sz w:val="19"/>
                <w:lang w:val="es-ES_tradnl"/>
              </w:rPr>
            </w:pPr>
            <w:r w:rsidRPr="008A1A91">
              <w:rPr>
                <w:rFonts w:ascii="Arial" w:hAnsi="Arial" w:cs="Arial"/>
                <w:b w:val="0"/>
                <w:bCs/>
                <w:sz w:val="19"/>
                <w:lang w:val="es-ES_tradnl"/>
              </w:rPr>
              <w:t>1809.05.01</w:t>
            </w:r>
          </w:p>
        </w:tc>
        <w:tc>
          <w:tcPr>
            <w:tcW w:w="4962" w:type="dxa"/>
          </w:tcPr>
          <w:p w14:paraId="0D457C8C" w14:textId="77777777" w:rsidR="00AA39AE" w:rsidRPr="008A1A91" w:rsidRDefault="004121FF">
            <w:pPr>
              <w:pStyle w:val="plandescr"/>
              <w:ind w:left="0" w:firstLine="0"/>
              <w:rPr>
                <w:rFonts w:ascii="Arial" w:hAnsi="Arial" w:cs="Arial"/>
                <w:b w:val="0"/>
                <w:bCs/>
                <w:sz w:val="19"/>
              </w:rPr>
            </w:pPr>
            <w:r w:rsidRPr="008A1A91">
              <w:rPr>
                <w:rStyle w:val="Refdenotaalpie"/>
                <w:rFonts w:ascii="Arial" w:hAnsi="Arial" w:cs="Arial"/>
                <w:b w:val="0"/>
                <w:bCs/>
                <w:sz w:val="19"/>
                <w:lang w:val="es-ES_tradnl"/>
              </w:rPr>
              <w:footnoteReference w:id="917"/>
            </w:r>
            <w:r w:rsidR="00AA39AE" w:rsidRPr="008A1A91">
              <w:rPr>
                <w:rFonts w:ascii="Arial" w:hAnsi="Arial" w:cs="Arial"/>
                <w:b w:val="0"/>
                <w:bCs/>
                <w:sz w:val="19"/>
                <w:lang w:val="es-ES_tradnl"/>
              </w:rPr>
              <w:t xml:space="preserve">  </w:t>
            </w:r>
          </w:p>
        </w:tc>
      </w:tr>
      <w:tr w:rsidR="00AA39AE" w:rsidRPr="008A1A91" w14:paraId="61211A99" w14:textId="77777777">
        <w:trPr>
          <w:cantSplit/>
        </w:trPr>
        <w:tc>
          <w:tcPr>
            <w:tcW w:w="1417" w:type="dxa"/>
          </w:tcPr>
          <w:p w14:paraId="311F141B" w14:textId="77777777" w:rsidR="00AA39AE" w:rsidRPr="008A1A91" w:rsidRDefault="00AA39AE" w:rsidP="00003368">
            <w:pPr>
              <w:pStyle w:val="plandescr"/>
              <w:ind w:left="-70" w:firstLine="0"/>
              <w:rPr>
                <w:rFonts w:ascii="Arial" w:hAnsi="Arial" w:cs="Arial"/>
                <w:b w:val="0"/>
                <w:bCs/>
                <w:sz w:val="19"/>
                <w:lang w:val="es-ES_tradnl"/>
              </w:rPr>
            </w:pPr>
            <w:r w:rsidRPr="008A1A91">
              <w:rPr>
                <w:rFonts w:ascii="Arial" w:hAnsi="Arial" w:cs="Arial"/>
                <w:b w:val="0"/>
                <w:bCs/>
                <w:sz w:val="19"/>
                <w:lang w:val="es-ES_tradnl"/>
              </w:rPr>
              <w:t>1809.05.02</w:t>
            </w:r>
          </w:p>
        </w:tc>
        <w:tc>
          <w:tcPr>
            <w:tcW w:w="4962" w:type="dxa"/>
          </w:tcPr>
          <w:p w14:paraId="1053278E" w14:textId="77777777" w:rsidR="00AA39AE" w:rsidRPr="008A1A91" w:rsidRDefault="004121FF">
            <w:pPr>
              <w:pStyle w:val="plandescr"/>
              <w:ind w:left="0" w:firstLine="0"/>
              <w:rPr>
                <w:rFonts w:ascii="Arial" w:hAnsi="Arial" w:cs="Arial"/>
                <w:b w:val="0"/>
                <w:bCs/>
                <w:sz w:val="19"/>
                <w:lang w:val="es-ES_tradnl"/>
              </w:rPr>
            </w:pPr>
            <w:r w:rsidRPr="008A1A91">
              <w:rPr>
                <w:rStyle w:val="Refdenotaalpie"/>
                <w:rFonts w:ascii="Arial" w:hAnsi="Arial" w:cs="Arial"/>
                <w:b w:val="0"/>
                <w:bCs/>
                <w:sz w:val="19"/>
                <w:lang w:val="es-ES_tradnl"/>
              </w:rPr>
              <w:footnoteReference w:id="918"/>
            </w:r>
            <w:r w:rsidR="00AA39AE" w:rsidRPr="008A1A91">
              <w:rPr>
                <w:rFonts w:ascii="Arial" w:hAnsi="Arial" w:cs="Arial"/>
                <w:b w:val="0"/>
                <w:bCs/>
                <w:sz w:val="19"/>
                <w:lang w:val="es-ES_tradnl"/>
              </w:rPr>
              <w:t xml:space="preserve"> </w:t>
            </w:r>
          </w:p>
        </w:tc>
      </w:tr>
    </w:tbl>
    <w:p w14:paraId="4E063945" w14:textId="77777777" w:rsidR="00AA39AE" w:rsidRPr="008A1A91" w:rsidRDefault="00AA39AE">
      <w:pPr>
        <w:pStyle w:val="NORMALSUB-CUENTAS"/>
        <w:ind w:right="142"/>
        <w:rPr>
          <w:rFonts w:ascii="Arial" w:hAnsi="Arial"/>
          <w:sz w:val="19"/>
        </w:rPr>
      </w:pPr>
      <w:r w:rsidRPr="008A1A91">
        <w:rPr>
          <w:rFonts w:ascii="Arial" w:hAnsi="Arial"/>
          <w:sz w:val="19"/>
        </w:rPr>
        <w:t>1809.07</w:t>
      </w:r>
      <w:r w:rsidRPr="008A1A91">
        <w:rPr>
          <w:rFonts w:ascii="Arial" w:hAnsi="Arial"/>
          <w:sz w:val="19"/>
        </w:rPr>
        <w:tab/>
        <w:t>(Amortización acumulada de instalaciones y mejoras en propiedades alquiladas)</w:t>
      </w:r>
    </w:p>
    <w:p w14:paraId="5FCFF62A" w14:textId="77777777" w:rsidR="004C73B4" w:rsidRPr="008A1A91" w:rsidRDefault="004C73B4">
      <w:pPr>
        <w:pStyle w:val="RAYA--TABSANGR"/>
        <w:ind w:right="142"/>
        <w:rPr>
          <w:rFonts w:ascii="Arial" w:hAnsi="Arial"/>
          <w:u w:val="single"/>
        </w:rPr>
      </w:pPr>
    </w:p>
    <w:p w14:paraId="48238AE4" w14:textId="77777777" w:rsidR="004C73B4" w:rsidRPr="008A1A91" w:rsidRDefault="004C73B4" w:rsidP="00003368">
      <w:pPr>
        <w:pStyle w:val="plandescr"/>
        <w:tabs>
          <w:tab w:val="clear" w:pos="2552"/>
          <w:tab w:val="clear" w:pos="5103"/>
          <w:tab w:val="left" w:pos="2410"/>
          <w:tab w:val="left" w:pos="4253"/>
        </w:tabs>
        <w:ind w:firstLine="0"/>
        <w:rPr>
          <w:rFonts w:ascii="Arial" w:hAnsi="Arial"/>
          <w:sz w:val="19"/>
        </w:rPr>
      </w:pPr>
      <w:r w:rsidRPr="008A1A91">
        <w:rPr>
          <w:rFonts w:ascii="Arial" w:hAnsi="Arial"/>
          <w:sz w:val="19"/>
        </w:rPr>
        <w:t>1809.09</w:t>
      </w:r>
      <w:r w:rsidR="00E73025" w:rsidRPr="008A1A91">
        <w:rPr>
          <w:rFonts w:ascii="Arial" w:hAnsi="Arial"/>
          <w:sz w:val="19"/>
        </w:rPr>
        <w:t xml:space="preserve">        </w:t>
      </w:r>
      <w:r w:rsidRPr="008A1A91">
        <w:rPr>
          <w:rFonts w:ascii="Arial" w:hAnsi="Arial"/>
          <w:sz w:val="19"/>
        </w:rPr>
        <w:t>(Deterioro acumulado de Inmuebles, Mobiliario y Equipo)</w:t>
      </w:r>
      <w:r w:rsidR="00E73025" w:rsidRPr="008A1A91">
        <w:rPr>
          <w:rFonts w:ascii="Arial" w:hAnsi="Arial"/>
          <w:sz w:val="19"/>
        </w:rPr>
        <w:t xml:space="preserve"> </w:t>
      </w:r>
      <w:r w:rsidR="00E73025" w:rsidRPr="008A1A91">
        <w:rPr>
          <w:rStyle w:val="Refdenotaalpie"/>
          <w:rFonts w:ascii="Arial" w:hAnsi="Arial"/>
          <w:sz w:val="19"/>
        </w:rPr>
        <w:footnoteReference w:id="919"/>
      </w:r>
    </w:p>
    <w:p w14:paraId="16941A4F" w14:textId="77777777" w:rsidR="004C73B4" w:rsidRPr="008A1A91" w:rsidRDefault="004C73B4" w:rsidP="00003368">
      <w:pPr>
        <w:pStyle w:val="RAYA--TABSANGR"/>
        <w:tabs>
          <w:tab w:val="left" w:pos="3828"/>
        </w:tabs>
        <w:ind w:right="142" w:hanging="424"/>
        <w:rPr>
          <w:rFonts w:ascii="Arial" w:hAnsi="Arial"/>
          <w:sz w:val="19"/>
        </w:rPr>
      </w:pPr>
      <w:r w:rsidRPr="008A1A91">
        <w:rPr>
          <w:rFonts w:ascii="Arial" w:hAnsi="Arial"/>
          <w:sz w:val="19"/>
        </w:rPr>
        <w:t>1809.09.01        (Deterioro acumulado de terrenos)</w:t>
      </w:r>
      <w:r w:rsidR="00E73025" w:rsidRPr="008A1A91">
        <w:rPr>
          <w:rFonts w:ascii="Arial" w:hAnsi="Arial"/>
          <w:sz w:val="19"/>
        </w:rPr>
        <w:t xml:space="preserve"> </w:t>
      </w:r>
      <w:r w:rsidR="00E73025" w:rsidRPr="008A1A91">
        <w:rPr>
          <w:rStyle w:val="Refdenotaalpie"/>
          <w:rFonts w:ascii="Arial" w:hAnsi="Arial"/>
          <w:sz w:val="19"/>
        </w:rPr>
        <w:footnoteReference w:id="920"/>
      </w:r>
    </w:p>
    <w:p w14:paraId="4AC1F522" w14:textId="77777777" w:rsidR="004C73B4" w:rsidRPr="008A1A91" w:rsidRDefault="004C73B4" w:rsidP="009541BC">
      <w:pPr>
        <w:pStyle w:val="RAYA--TABSANGR"/>
        <w:ind w:right="142" w:hanging="424"/>
        <w:rPr>
          <w:rFonts w:ascii="Arial" w:hAnsi="Arial"/>
          <w:sz w:val="19"/>
        </w:rPr>
      </w:pPr>
      <w:r w:rsidRPr="008A1A91">
        <w:rPr>
          <w:rFonts w:ascii="Arial" w:hAnsi="Arial"/>
          <w:sz w:val="19"/>
        </w:rPr>
        <w:t>1809.09.02        (Deterioro acumulado de edificios e instalaciones)</w:t>
      </w:r>
      <w:r w:rsidR="00E73025" w:rsidRPr="008A1A91">
        <w:rPr>
          <w:rFonts w:ascii="Arial" w:hAnsi="Arial"/>
          <w:sz w:val="19"/>
        </w:rPr>
        <w:t xml:space="preserve"> </w:t>
      </w:r>
      <w:r w:rsidR="00E73025" w:rsidRPr="008A1A91">
        <w:rPr>
          <w:rStyle w:val="Refdenotaalpie"/>
          <w:rFonts w:ascii="Arial" w:hAnsi="Arial"/>
          <w:sz w:val="19"/>
        </w:rPr>
        <w:footnoteReference w:id="921"/>
      </w:r>
    </w:p>
    <w:p w14:paraId="0DE5E82E" w14:textId="77777777" w:rsidR="004C73B4" w:rsidRPr="008A1A91" w:rsidRDefault="004C73B4" w:rsidP="009541BC">
      <w:pPr>
        <w:pStyle w:val="RAYA--TABSANGR"/>
        <w:ind w:right="142" w:hanging="424"/>
        <w:rPr>
          <w:rFonts w:ascii="Arial" w:hAnsi="Arial"/>
          <w:sz w:val="19"/>
        </w:rPr>
      </w:pPr>
      <w:r w:rsidRPr="008A1A91">
        <w:rPr>
          <w:rFonts w:ascii="Arial" w:hAnsi="Arial"/>
          <w:sz w:val="19"/>
        </w:rPr>
        <w:t>1809.09.03        (Deterioro acumulado de mobiliario y equipo)</w:t>
      </w:r>
      <w:r w:rsidR="00E73025" w:rsidRPr="008A1A91">
        <w:rPr>
          <w:rFonts w:ascii="Arial" w:hAnsi="Arial"/>
          <w:sz w:val="19"/>
        </w:rPr>
        <w:t xml:space="preserve"> </w:t>
      </w:r>
      <w:r w:rsidR="00E73025" w:rsidRPr="008A1A91">
        <w:rPr>
          <w:rStyle w:val="Refdenotaalpie"/>
          <w:rFonts w:ascii="Arial" w:hAnsi="Arial"/>
          <w:sz w:val="19"/>
        </w:rPr>
        <w:footnoteReference w:id="922"/>
      </w:r>
    </w:p>
    <w:p w14:paraId="4808E37C" w14:textId="77777777" w:rsidR="009541BC" w:rsidRPr="008A1A91" w:rsidRDefault="009541BC" w:rsidP="009541BC">
      <w:pPr>
        <w:pStyle w:val="RAYA--TABSANGR"/>
        <w:tabs>
          <w:tab w:val="clear" w:pos="2976"/>
          <w:tab w:val="left" w:pos="3969"/>
        </w:tabs>
        <w:ind w:left="3969" w:hanging="1417"/>
        <w:rPr>
          <w:rFonts w:ascii="Arial" w:hAnsi="Arial"/>
          <w:sz w:val="19"/>
        </w:rPr>
      </w:pPr>
      <w:r w:rsidRPr="008A1A91">
        <w:rPr>
          <w:rFonts w:ascii="Arial" w:hAnsi="Arial"/>
          <w:sz w:val="19"/>
        </w:rPr>
        <w:t xml:space="preserve">1809.09.04      (Deterioro acumulado de equipos de transporte y maquinaria) </w:t>
      </w:r>
      <w:r w:rsidRPr="008A1A91">
        <w:rPr>
          <w:rStyle w:val="Refdenotaalpie"/>
        </w:rPr>
        <w:footnoteReference w:id="923"/>
      </w:r>
    </w:p>
    <w:p w14:paraId="180BDD6C" w14:textId="77777777" w:rsidR="004C73B4" w:rsidRPr="008A1A91" w:rsidRDefault="004C73B4" w:rsidP="009541BC">
      <w:pPr>
        <w:pStyle w:val="RAYA--TABSANGR"/>
        <w:tabs>
          <w:tab w:val="clear" w:pos="2551"/>
          <w:tab w:val="clear" w:pos="2976"/>
          <w:tab w:val="left" w:pos="2552"/>
        </w:tabs>
        <w:ind w:left="3969" w:right="142" w:hanging="1417"/>
        <w:rPr>
          <w:rFonts w:ascii="Arial" w:hAnsi="Arial"/>
          <w:sz w:val="19"/>
        </w:rPr>
      </w:pPr>
      <w:r w:rsidRPr="008A1A91">
        <w:rPr>
          <w:rFonts w:ascii="Arial" w:hAnsi="Arial"/>
          <w:sz w:val="19"/>
        </w:rPr>
        <w:t>1809.09.05      (Deterioro acumulado de bienes recibidos en arrendamiento financiero)</w:t>
      </w:r>
      <w:r w:rsidR="00E73025" w:rsidRPr="008A1A91">
        <w:rPr>
          <w:rFonts w:ascii="Arial" w:hAnsi="Arial"/>
          <w:sz w:val="19"/>
        </w:rPr>
        <w:t xml:space="preserve"> </w:t>
      </w:r>
      <w:r w:rsidR="00E73025" w:rsidRPr="008A1A91">
        <w:rPr>
          <w:rStyle w:val="Refdenotaalpie"/>
          <w:rFonts w:ascii="Arial" w:hAnsi="Arial"/>
          <w:sz w:val="19"/>
        </w:rPr>
        <w:footnoteReference w:id="924"/>
      </w:r>
    </w:p>
    <w:p w14:paraId="1A3A35C1" w14:textId="77777777" w:rsidR="004C73B4" w:rsidRPr="008A1A91" w:rsidRDefault="004C73B4" w:rsidP="009541BC">
      <w:pPr>
        <w:pStyle w:val="RAYA--TABSANGR"/>
        <w:tabs>
          <w:tab w:val="clear" w:pos="2976"/>
          <w:tab w:val="left" w:pos="3119"/>
        </w:tabs>
        <w:ind w:left="3969" w:right="142" w:hanging="1417"/>
        <w:rPr>
          <w:rFonts w:ascii="Arial" w:hAnsi="Arial"/>
          <w:sz w:val="19"/>
        </w:rPr>
      </w:pPr>
      <w:r w:rsidRPr="008A1A91">
        <w:rPr>
          <w:rFonts w:ascii="Arial" w:hAnsi="Arial"/>
          <w:sz w:val="19"/>
        </w:rPr>
        <w:t>1809.09.07      (Deterioro acumulado de instalaciones y mejoras en bienes alquilados)</w:t>
      </w:r>
      <w:r w:rsidR="00E73025" w:rsidRPr="008A1A91">
        <w:rPr>
          <w:rFonts w:ascii="Arial" w:hAnsi="Arial"/>
          <w:sz w:val="19"/>
        </w:rPr>
        <w:t xml:space="preserve"> </w:t>
      </w:r>
      <w:r w:rsidR="00E73025" w:rsidRPr="008A1A91">
        <w:rPr>
          <w:rStyle w:val="Refdenotaalpie"/>
          <w:rFonts w:ascii="Arial" w:hAnsi="Arial"/>
          <w:sz w:val="19"/>
        </w:rPr>
        <w:footnoteReference w:id="925"/>
      </w:r>
    </w:p>
    <w:p w14:paraId="462CE576" w14:textId="77777777" w:rsidR="004C73B4" w:rsidRPr="008A1A91" w:rsidRDefault="004C73B4">
      <w:pPr>
        <w:pStyle w:val="RAYA--TABSANGR"/>
        <w:ind w:right="142"/>
        <w:rPr>
          <w:rFonts w:ascii="Arial" w:hAnsi="Arial"/>
          <w:u w:val="single"/>
        </w:rPr>
      </w:pPr>
    </w:p>
    <w:p w14:paraId="436BAA1F" w14:textId="77777777" w:rsidR="00AA39AE" w:rsidRPr="008A1A91" w:rsidRDefault="00AA39AE">
      <w:pPr>
        <w:pStyle w:val="RAYA--TABSANGR"/>
        <w:ind w:right="142"/>
        <w:rPr>
          <w:rFonts w:ascii="Arial" w:hAnsi="Arial"/>
        </w:rPr>
      </w:pPr>
      <w:r w:rsidRPr="008A1A91">
        <w:rPr>
          <w:rFonts w:ascii="Arial" w:hAnsi="Arial"/>
          <w:u w:val="single"/>
        </w:rPr>
        <w:t>DINÁMICA</w:t>
      </w:r>
      <w:r w:rsidR="004C73B4" w:rsidRPr="008A1A91">
        <w:rPr>
          <w:rFonts w:ascii="Arial" w:hAnsi="Arial"/>
        </w:rPr>
        <w:t xml:space="preserve"> </w:t>
      </w:r>
      <w:r w:rsidR="004C73B4" w:rsidRPr="008A1A91">
        <w:rPr>
          <w:rStyle w:val="Refdenotaalpie"/>
          <w:rFonts w:ascii="Arial" w:hAnsi="Arial"/>
        </w:rPr>
        <w:footnoteReference w:id="926"/>
      </w:r>
      <w:r w:rsidRPr="008A1A91">
        <w:rPr>
          <w:rFonts w:ascii="Arial" w:hAnsi="Arial"/>
        </w:rPr>
        <w:tab/>
      </w:r>
    </w:p>
    <w:p w14:paraId="146A4154" w14:textId="77777777" w:rsidR="00AA39AE" w:rsidRPr="008A1A91" w:rsidRDefault="00AA39AE">
      <w:pPr>
        <w:pStyle w:val="RAYA--TABSANGR"/>
        <w:ind w:right="142"/>
        <w:rPr>
          <w:rFonts w:ascii="Arial" w:hAnsi="Arial"/>
          <w:sz w:val="19"/>
        </w:rPr>
      </w:pPr>
      <w:r w:rsidRPr="008A1A91">
        <w:rPr>
          <w:rFonts w:ascii="Arial" w:hAnsi="Arial"/>
        </w:rPr>
        <w:t xml:space="preserve">DÉBITOS:  </w:t>
      </w:r>
      <w:r w:rsidRPr="008A1A91">
        <w:rPr>
          <w:rFonts w:ascii="Arial" w:hAnsi="Arial"/>
        </w:rPr>
        <w:tab/>
        <w:t>-</w:t>
      </w:r>
      <w:r w:rsidRPr="008A1A91">
        <w:rPr>
          <w:rFonts w:ascii="Arial" w:hAnsi="Arial"/>
        </w:rPr>
        <w:tab/>
      </w:r>
      <w:r w:rsidR="00F7675C" w:rsidRPr="008A1A91">
        <w:rPr>
          <w:rFonts w:ascii="Arial" w:hAnsi="Arial"/>
          <w:sz w:val="19"/>
        </w:rPr>
        <w:t>Por la reversión de los importes registrados por depreciación y/o deterioro  acumulados, cuando se deja fuera de uso el bien, se produce su baja, se  vende o se evidencia que el activo previamente deteriorado recupera su valor</w:t>
      </w:r>
      <w:r w:rsidRPr="008A1A91">
        <w:rPr>
          <w:rFonts w:ascii="Arial" w:hAnsi="Arial"/>
          <w:sz w:val="19"/>
        </w:rPr>
        <w:t xml:space="preserve">.    </w:t>
      </w:r>
    </w:p>
    <w:p w14:paraId="4B58F3BB" w14:textId="77777777" w:rsidR="00AA39AE" w:rsidRPr="008A1A91" w:rsidRDefault="00AA39AE" w:rsidP="00EE7A4B">
      <w:pPr>
        <w:pStyle w:val="RAYA--TABSANGR"/>
        <w:ind w:right="142" w:hanging="424"/>
        <w:rPr>
          <w:rFonts w:ascii="Arial" w:hAnsi="Arial"/>
          <w:sz w:val="19"/>
        </w:rPr>
      </w:pPr>
      <w:r w:rsidRPr="008A1A91">
        <w:rPr>
          <w:rFonts w:ascii="Arial" w:hAnsi="Arial"/>
          <w:sz w:val="19"/>
        </w:rPr>
        <w:t>-</w:t>
      </w:r>
      <w:r w:rsidRPr="008A1A91">
        <w:rPr>
          <w:rFonts w:ascii="Arial" w:hAnsi="Arial"/>
          <w:sz w:val="19"/>
        </w:rPr>
        <w:tab/>
      </w:r>
      <w:r w:rsidR="00F7675C" w:rsidRPr="008A1A91">
        <w:rPr>
          <w:rFonts w:ascii="Arial" w:hAnsi="Arial"/>
          <w:sz w:val="19"/>
        </w:rPr>
        <w:t>Por la reversión de los importes registrados por depreciación y/o deterioro acumulados, cuando se retira un bien tomado en arrendamiento financiero</w:t>
      </w:r>
      <w:r w:rsidRPr="008A1A91">
        <w:rPr>
          <w:rFonts w:ascii="Arial" w:hAnsi="Arial"/>
          <w:sz w:val="19"/>
        </w:rPr>
        <w:t>.</w:t>
      </w:r>
    </w:p>
    <w:p w14:paraId="2E8B19F6" w14:textId="77777777" w:rsidR="00AA39AE" w:rsidRPr="008A1A91" w:rsidRDefault="00AA39AE" w:rsidP="00EE7A4B">
      <w:pPr>
        <w:pStyle w:val="RAYA--TABSANGR"/>
        <w:ind w:right="142" w:hanging="424"/>
        <w:rPr>
          <w:rFonts w:ascii="Arial" w:hAnsi="Arial"/>
          <w:sz w:val="19"/>
        </w:rPr>
      </w:pPr>
      <w:r w:rsidRPr="008A1A91">
        <w:rPr>
          <w:rFonts w:ascii="Arial" w:hAnsi="Arial"/>
          <w:sz w:val="19"/>
        </w:rPr>
        <w:t>-</w:t>
      </w:r>
      <w:r w:rsidRPr="008A1A91">
        <w:rPr>
          <w:rFonts w:ascii="Arial" w:hAnsi="Arial"/>
          <w:sz w:val="19"/>
        </w:rPr>
        <w:tab/>
      </w:r>
      <w:r w:rsidR="00F7675C" w:rsidRPr="008A1A91">
        <w:rPr>
          <w:rFonts w:ascii="Arial" w:hAnsi="Arial"/>
          <w:sz w:val="19"/>
        </w:rPr>
        <w:t>Por la reversión de los importes registrados por amortización y/o deterioro acumulados, cuando se produce la baja de  las mejoras en las propiedades tomadas en alquiler</w:t>
      </w:r>
      <w:r w:rsidRPr="008A1A91">
        <w:rPr>
          <w:rFonts w:ascii="Arial" w:hAnsi="Arial"/>
          <w:sz w:val="19"/>
        </w:rPr>
        <w:t>.</w:t>
      </w:r>
    </w:p>
    <w:p w14:paraId="296FC1B8" w14:textId="77777777" w:rsidR="00AA39AE" w:rsidRPr="008A1A91" w:rsidRDefault="00AA39AE" w:rsidP="00EE7A4B">
      <w:pPr>
        <w:pStyle w:val="RAYA--TABSANGR"/>
        <w:ind w:right="142" w:hanging="424"/>
        <w:rPr>
          <w:rFonts w:ascii="Arial" w:hAnsi="Arial"/>
          <w:sz w:val="19"/>
        </w:rPr>
      </w:pPr>
      <w:r w:rsidRPr="008A1A91">
        <w:rPr>
          <w:rFonts w:ascii="Arial" w:hAnsi="Arial"/>
          <w:sz w:val="19"/>
        </w:rPr>
        <w:t>-</w:t>
      </w:r>
      <w:r w:rsidRPr="008A1A91">
        <w:rPr>
          <w:rFonts w:ascii="Arial" w:hAnsi="Arial"/>
          <w:sz w:val="19"/>
        </w:rPr>
        <w:tab/>
        <w:t>Por el traslado interno.</w:t>
      </w:r>
    </w:p>
    <w:p w14:paraId="3F677108" w14:textId="77777777" w:rsidR="00AA39AE" w:rsidRPr="008A1A91" w:rsidRDefault="00AA39AE">
      <w:pPr>
        <w:pStyle w:val="RAYA--TABSANGR"/>
        <w:ind w:right="142"/>
        <w:rPr>
          <w:rFonts w:ascii="Arial" w:hAnsi="Arial"/>
          <w:sz w:val="19"/>
        </w:rPr>
      </w:pPr>
      <w:r w:rsidRPr="008A1A91">
        <w:rPr>
          <w:rFonts w:ascii="Arial" w:hAnsi="Arial"/>
          <w:sz w:val="19"/>
        </w:rPr>
        <w:t xml:space="preserve">CRÉDITOS: </w:t>
      </w:r>
      <w:r w:rsidRPr="008A1A91">
        <w:rPr>
          <w:rFonts w:ascii="Arial" w:hAnsi="Arial"/>
          <w:sz w:val="19"/>
        </w:rPr>
        <w:tab/>
        <w:t>-</w:t>
      </w:r>
      <w:r w:rsidRPr="008A1A91">
        <w:rPr>
          <w:rFonts w:ascii="Arial" w:hAnsi="Arial"/>
          <w:sz w:val="19"/>
        </w:rPr>
        <w:tab/>
      </w:r>
      <w:r w:rsidR="00F7675C" w:rsidRPr="008A1A91">
        <w:rPr>
          <w:rFonts w:ascii="Arial" w:hAnsi="Arial"/>
          <w:sz w:val="19"/>
        </w:rPr>
        <w:t>Por el registro contable de la depreciación, amortización y deterioro del valor de los bienes que integran las cuentas de este rubro</w:t>
      </w:r>
      <w:r w:rsidRPr="008A1A91">
        <w:rPr>
          <w:rFonts w:ascii="Arial" w:hAnsi="Arial"/>
          <w:sz w:val="19"/>
        </w:rPr>
        <w:t>.</w:t>
      </w:r>
    </w:p>
    <w:p w14:paraId="7E681ACA" w14:textId="77777777" w:rsidR="00AA39AE" w:rsidRPr="008A1A91" w:rsidRDefault="00AA39AE">
      <w:pPr>
        <w:pStyle w:val="RAYA--TABSANGR"/>
        <w:ind w:right="142"/>
        <w:rPr>
          <w:rFonts w:ascii="Arial" w:hAnsi="Arial"/>
          <w:sz w:val="19"/>
          <w:vertAlign w:val="superscript"/>
        </w:rPr>
      </w:pPr>
      <w:r w:rsidRPr="008A1A91">
        <w:rPr>
          <w:rFonts w:ascii="Arial" w:hAnsi="Arial"/>
          <w:sz w:val="19"/>
        </w:rPr>
        <w:tab/>
      </w:r>
      <w:r w:rsidRPr="008A1A91">
        <w:rPr>
          <w:rFonts w:ascii="Arial" w:hAnsi="Arial"/>
          <w:sz w:val="19"/>
        </w:rPr>
        <w:tab/>
      </w:r>
    </w:p>
    <w:p w14:paraId="7AD8C43F" w14:textId="77777777" w:rsidR="00AA39AE" w:rsidRPr="008A1A91" w:rsidRDefault="00AA39AE">
      <w:pPr>
        <w:pStyle w:val="Piedepgina"/>
        <w:ind w:left="567"/>
        <w:rPr>
          <w:vertAlign w:val="superscript"/>
        </w:rPr>
      </w:pPr>
      <w:r w:rsidRPr="008A1A91">
        <w:rPr>
          <w:sz w:val="19"/>
          <w:vertAlign w:val="superscript"/>
        </w:rPr>
        <w:br w:type="page"/>
      </w:r>
    </w:p>
    <w:p w14:paraId="68ED914E" w14:textId="77777777" w:rsidR="00AA39AE" w:rsidRPr="008A1A91" w:rsidRDefault="00AA39AE">
      <w:pPr>
        <w:pStyle w:val="RAYA--TABSANGR"/>
        <w:ind w:right="142"/>
        <w:rPr>
          <w:rFonts w:ascii="Arial" w:hAnsi="Arial"/>
        </w:rPr>
      </w:pPr>
      <w:r w:rsidRPr="008A1A91">
        <w:rPr>
          <w:rFonts w:ascii="Arial" w:hAnsi="Arial"/>
          <w:b/>
        </w:rPr>
        <w:t>RUBRO</w:t>
      </w:r>
      <w:r w:rsidRPr="008A1A91">
        <w:rPr>
          <w:rFonts w:ascii="Arial" w:hAnsi="Arial"/>
          <w:b/>
        </w:rPr>
        <w:tab/>
        <w:t>:</w:t>
      </w:r>
      <w:r w:rsidRPr="008A1A91">
        <w:rPr>
          <w:rFonts w:ascii="Arial" w:hAnsi="Arial"/>
          <w:b/>
        </w:rPr>
        <w:tab/>
        <w:t>19</w:t>
      </w:r>
      <w:r w:rsidRPr="008A1A91">
        <w:rPr>
          <w:rFonts w:ascii="Arial" w:hAnsi="Arial"/>
          <w:b/>
        </w:rPr>
        <w:tab/>
      </w:r>
      <w:r w:rsidRPr="008A1A91">
        <w:rPr>
          <w:rFonts w:ascii="Arial" w:hAnsi="Arial"/>
          <w:b/>
        </w:rPr>
        <w:tab/>
        <w:t>OTROS ACTIVOS</w:t>
      </w:r>
    </w:p>
    <w:p w14:paraId="7CEC573E" w14:textId="77777777" w:rsidR="00AA39AE" w:rsidRPr="008A1A91" w:rsidRDefault="00AA39AE">
      <w:pPr>
        <w:pStyle w:val="planseg"/>
        <w:ind w:right="142"/>
      </w:pPr>
    </w:p>
    <w:p w14:paraId="11DBD3AC" w14:textId="77777777" w:rsidR="00AE0286" w:rsidRPr="008A1A91" w:rsidRDefault="00AA39AE" w:rsidP="00AE0286">
      <w:pPr>
        <w:pStyle w:val="plandescr"/>
        <w:ind w:right="142"/>
        <w:rPr>
          <w:rFonts w:ascii="Arial" w:hAnsi="Arial" w:cs="Arial"/>
          <w:b w:val="0"/>
          <w:bCs/>
          <w:sz w:val="20"/>
          <w:lang w:val="es-ES_tradnl"/>
        </w:rPr>
      </w:pPr>
      <w:r w:rsidRPr="008A1A91">
        <w:rPr>
          <w:rFonts w:ascii="Arial" w:hAnsi="Arial"/>
          <w:b w:val="0"/>
          <w:sz w:val="20"/>
        </w:rPr>
        <w:t>DESCRIPCIÓN:</w:t>
      </w:r>
      <w:r w:rsidR="00E07613" w:rsidRPr="008A1A91">
        <w:rPr>
          <w:rFonts w:ascii="Arial" w:hAnsi="Arial"/>
          <w:b w:val="0"/>
          <w:sz w:val="20"/>
        </w:rPr>
        <w:t xml:space="preserve"> </w:t>
      </w:r>
      <w:r w:rsidR="00E07613" w:rsidRPr="008A1A91">
        <w:rPr>
          <w:rStyle w:val="Refdenotaalpie"/>
          <w:rFonts w:ascii="Arial" w:hAnsi="Arial"/>
          <w:b w:val="0"/>
          <w:sz w:val="20"/>
        </w:rPr>
        <w:footnoteReference w:id="927"/>
      </w:r>
      <w:r w:rsidRPr="008A1A91">
        <w:rPr>
          <w:rFonts w:ascii="Arial" w:hAnsi="Arial"/>
          <w:b w:val="0"/>
          <w:sz w:val="20"/>
        </w:rPr>
        <w:tab/>
      </w:r>
      <w:r w:rsidR="00AE0286" w:rsidRPr="008A1A91">
        <w:rPr>
          <w:rFonts w:ascii="Arial" w:hAnsi="Arial" w:cs="Arial"/>
          <w:b w:val="0"/>
          <w:bCs/>
          <w:sz w:val="20"/>
          <w:lang w:val="es-ES_tradnl"/>
        </w:rPr>
        <w:t>Comprende las cuentas de servicios contratados cuyos beneficios aún no han devengado, activos por impuesto a la renta y participaciones diferidos, activos intangibles, crédito fiscal, pagos a cuenta del impuesto a la renta, operaciones en trámite de naturaleza transitoria, así como la cuenta de control de transacciones entre oficinas. Del mismo modo, comprende la propiedad de otros activos y bienes diversos.</w:t>
      </w:r>
    </w:p>
    <w:p w14:paraId="3954218F" w14:textId="77777777" w:rsidR="00AE0286" w:rsidRPr="008A1A91" w:rsidRDefault="00AE0286" w:rsidP="00AE0286">
      <w:pPr>
        <w:pStyle w:val="plandescr"/>
        <w:ind w:right="142"/>
        <w:rPr>
          <w:rFonts w:ascii="Arial" w:hAnsi="Arial" w:cs="Arial"/>
          <w:b w:val="0"/>
          <w:bCs/>
          <w:sz w:val="20"/>
          <w:lang w:val="es-ES_tradnl"/>
        </w:rPr>
      </w:pPr>
      <w:r w:rsidRPr="008A1A91">
        <w:rPr>
          <w:rFonts w:ascii="Arial" w:hAnsi="Arial" w:cs="Arial"/>
          <w:b w:val="0"/>
          <w:bCs/>
          <w:sz w:val="20"/>
          <w:lang w:val="es-ES_tradnl"/>
        </w:rPr>
        <w:tab/>
      </w:r>
      <w:r w:rsidRPr="008A1A91">
        <w:rPr>
          <w:rFonts w:ascii="Arial" w:hAnsi="Arial" w:cs="Arial"/>
          <w:b w:val="0"/>
          <w:bCs/>
          <w:sz w:val="20"/>
          <w:lang w:val="es-ES_tradnl"/>
        </w:rPr>
        <w:tab/>
      </w:r>
      <w:r w:rsidRPr="008A1A91">
        <w:rPr>
          <w:rFonts w:ascii="Arial" w:hAnsi="Arial" w:cs="Arial"/>
          <w:b w:val="0"/>
          <w:bCs/>
          <w:sz w:val="20"/>
          <w:lang w:val="es-ES_tradnl"/>
        </w:rPr>
        <w:tab/>
      </w:r>
      <w:r w:rsidRPr="008A1A91">
        <w:rPr>
          <w:rFonts w:ascii="Arial" w:hAnsi="Arial" w:cs="Arial"/>
          <w:b w:val="0"/>
          <w:bCs/>
          <w:sz w:val="20"/>
          <w:lang w:val="es-ES_tradnl"/>
        </w:rPr>
        <w:tab/>
      </w:r>
    </w:p>
    <w:p w14:paraId="6B984E01" w14:textId="77777777" w:rsidR="00AE0286" w:rsidRPr="006F6FDA" w:rsidRDefault="00AE0286" w:rsidP="00AE0286">
      <w:pPr>
        <w:pStyle w:val="plandescr"/>
        <w:ind w:right="142"/>
        <w:rPr>
          <w:rFonts w:ascii="Arial" w:hAnsi="Arial"/>
          <w:b w:val="0"/>
          <w:sz w:val="20"/>
        </w:rPr>
      </w:pPr>
      <w:r w:rsidRPr="008A1A91">
        <w:rPr>
          <w:rFonts w:ascii="Arial" w:hAnsi="Arial" w:cs="Arial"/>
          <w:b w:val="0"/>
          <w:bCs/>
          <w:sz w:val="20"/>
          <w:lang w:val="es-ES_tradnl"/>
        </w:rPr>
        <w:tab/>
      </w:r>
      <w:r w:rsidRPr="008A1A91">
        <w:rPr>
          <w:rFonts w:ascii="Arial" w:hAnsi="Arial" w:cs="Arial"/>
          <w:b w:val="0"/>
          <w:bCs/>
          <w:sz w:val="20"/>
          <w:lang w:val="es-ES_tradnl"/>
        </w:rPr>
        <w:tab/>
      </w:r>
      <w:r w:rsidR="0003627D" w:rsidRPr="007A57EB">
        <w:rPr>
          <w:rStyle w:val="Refdenotaalpie"/>
          <w:rFonts w:ascii="Arial" w:hAnsi="Arial"/>
          <w:b w:val="0"/>
          <w:sz w:val="20"/>
        </w:rPr>
        <w:footnoteReference w:id="928"/>
      </w:r>
    </w:p>
    <w:p w14:paraId="4CF55B26" w14:textId="77777777" w:rsidR="00AA39AE" w:rsidRPr="008A1A91" w:rsidRDefault="00AA39AE" w:rsidP="00AE0286">
      <w:pPr>
        <w:pStyle w:val="plandescr"/>
        <w:ind w:right="142"/>
        <w:rPr>
          <w:rFonts w:ascii="Arial" w:hAnsi="Arial"/>
          <w:b w:val="0"/>
          <w:sz w:val="20"/>
        </w:rPr>
      </w:pPr>
    </w:p>
    <w:p w14:paraId="7BB69219" w14:textId="77777777" w:rsidR="00AA39AE" w:rsidRPr="008A1A91" w:rsidRDefault="00AA39AE">
      <w:pPr>
        <w:pStyle w:val="plandescr"/>
        <w:ind w:right="142"/>
        <w:rPr>
          <w:rFonts w:ascii="Arial" w:hAnsi="Arial"/>
          <w:b w:val="0"/>
          <w:sz w:val="20"/>
        </w:rPr>
      </w:pPr>
    </w:p>
    <w:p w14:paraId="260FCC5C" w14:textId="77777777" w:rsidR="00AA39AE" w:rsidRPr="008A1A91" w:rsidRDefault="00AA39AE">
      <w:pPr>
        <w:pStyle w:val="plandescr"/>
        <w:ind w:right="142"/>
        <w:rPr>
          <w:rFonts w:ascii="Arial" w:hAnsi="Arial"/>
          <w:b w:val="0"/>
          <w:sz w:val="20"/>
        </w:rPr>
      </w:pPr>
    </w:p>
    <w:p w14:paraId="471FA1E4" w14:textId="77777777" w:rsidR="00AA39AE" w:rsidRPr="008A1A91" w:rsidRDefault="00AA39AE">
      <w:pPr>
        <w:pStyle w:val="plandescr"/>
        <w:ind w:right="142"/>
        <w:rPr>
          <w:rFonts w:ascii="Arial" w:hAnsi="Arial"/>
          <w:b w:val="0"/>
          <w:sz w:val="20"/>
        </w:rPr>
      </w:pPr>
    </w:p>
    <w:p w14:paraId="239271B6" w14:textId="77777777" w:rsidR="00AA39AE" w:rsidRPr="008A1A91" w:rsidRDefault="00AA39AE">
      <w:pPr>
        <w:pStyle w:val="plandescr"/>
        <w:ind w:right="142"/>
        <w:rPr>
          <w:rFonts w:ascii="Arial" w:hAnsi="Arial"/>
          <w:b w:val="0"/>
          <w:sz w:val="20"/>
        </w:rPr>
      </w:pPr>
    </w:p>
    <w:p w14:paraId="44210A57" w14:textId="77777777" w:rsidR="00AA39AE" w:rsidRPr="008A1A91" w:rsidRDefault="00AA39AE">
      <w:pPr>
        <w:pStyle w:val="plandescr"/>
        <w:ind w:right="142"/>
        <w:rPr>
          <w:rFonts w:ascii="Arial" w:hAnsi="Arial"/>
          <w:b w:val="0"/>
          <w:sz w:val="20"/>
        </w:rPr>
      </w:pPr>
    </w:p>
    <w:p w14:paraId="4296806D" w14:textId="77777777" w:rsidR="00AA39AE" w:rsidRPr="008A1A91" w:rsidRDefault="00AA39AE">
      <w:pPr>
        <w:pStyle w:val="plandescr"/>
        <w:ind w:right="142"/>
        <w:rPr>
          <w:rFonts w:ascii="Arial" w:hAnsi="Arial"/>
          <w:b w:val="0"/>
          <w:sz w:val="20"/>
        </w:rPr>
      </w:pPr>
    </w:p>
    <w:p w14:paraId="22C9A0C1" w14:textId="77777777" w:rsidR="00AA39AE" w:rsidRPr="008A1A91" w:rsidRDefault="00AA39AE">
      <w:pPr>
        <w:pStyle w:val="plandescr"/>
        <w:ind w:right="142"/>
        <w:rPr>
          <w:rFonts w:ascii="Arial" w:hAnsi="Arial"/>
          <w:b w:val="0"/>
          <w:sz w:val="20"/>
        </w:rPr>
      </w:pPr>
    </w:p>
    <w:p w14:paraId="2C28C6B5" w14:textId="77777777" w:rsidR="00AA39AE" w:rsidRPr="008A1A91" w:rsidRDefault="00AA39AE">
      <w:pPr>
        <w:pStyle w:val="plandescr"/>
        <w:ind w:right="142"/>
        <w:rPr>
          <w:rFonts w:ascii="Arial" w:hAnsi="Arial"/>
          <w:b w:val="0"/>
          <w:sz w:val="20"/>
        </w:rPr>
      </w:pPr>
    </w:p>
    <w:p w14:paraId="335BE93E" w14:textId="77777777" w:rsidR="00AA39AE" w:rsidRPr="008A1A91" w:rsidRDefault="00AA39AE">
      <w:pPr>
        <w:pStyle w:val="plandescr"/>
        <w:ind w:right="142"/>
        <w:rPr>
          <w:rFonts w:ascii="Arial" w:hAnsi="Arial"/>
          <w:b w:val="0"/>
          <w:sz w:val="20"/>
        </w:rPr>
      </w:pPr>
    </w:p>
    <w:p w14:paraId="680FC10B" w14:textId="77777777" w:rsidR="00AA39AE" w:rsidRPr="008A1A91" w:rsidRDefault="00AA39AE">
      <w:pPr>
        <w:pStyle w:val="plandescr"/>
        <w:ind w:right="142"/>
        <w:rPr>
          <w:rFonts w:ascii="Arial" w:hAnsi="Arial"/>
          <w:b w:val="0"/>
          <w:sz w:val="20"/>
        </w:rPr>
      </w:pPr>
    </w:p>
    <w:p w14:paraId="3F6DB4D0" w14:textId="77777777" w:rsidR="00AA39AE" w:rsidRPr="008A1A91" w:rsidRDefault="00AA39AE">
      <w:pPr>
        <w:pStyle w:val="plandescr"/>
        <w:ind w:right="142"/>
        <w:rPr>
          <w:rFonts w:ascii="Arial" w:hAnsi="Arial"/>
          <w:b w:val="0"/>
          <w:sz w:val="20"/>
        </w:rPr>
      </w:pPr>
    </w:p>
    <w:p w14:paraId="6EBE6607" w14:textId="77777777" w:rsidR="00AA39AE" w:rsidRPr="008A1A91" w:rsidRDefault="00AA39AE">
      <w:pPr>
        <w:pStyle w:val="plandescr"/>
        <w:ind w:right="142"/>
        <w:rPr>
          <w:rFonts w:ascii="Arial" w:hAnsi="Arial"/>
          <w:b w:val="0"/>
          <w:sz w:val="20"/>
        </w:rPr>
      </w:pPr>
    </w:p>
    <w:p w14:paraId="195D0BEA" w14:textId="77777777" w:rsidR="00AA39AE" w:rsidRPr="008A1A91" w:rsidRDefault="00AA39AE">
      <w:pPr>
        <w:pStyle w:val="plandescr"/>
        <w:ind w:right="142"/>
        <w:rPr>
          <w:rFonts w:ascii="Arial" w:hAnsi="Arial"/>
          <w:b w:val="0"/>
          <w:sz w:val="20"/>
        </w:rPr>
      </w:pPr>
    </w:p>
    <w:p w14:paraId="219EBCBE" w14:textId="77777777" w:rsidR="00AA39AE" w:rsidRPr="008A1A91" w:rsidRDefault="00AA39AE">
      <w:pPr>
        <w:pStyle w:val="plandescr"/>
        <w:ind w:right="142"/>
        <w:rPr>
          <w:rFonts w:ascii="Arial" w:hAnsi="Arial"/>
          <w:b w:val="0"/>
          <w:sz w:val="20"/>
        </w:rPr>
      </w:pPr>
    </w:p>
    <w:p w14:paraId="61BB895B" w14:textId="77777777" w:rsidR="00AA39AE" w:rsidRPr="008A1A91" w:rsidRDefault="00AA39AE">
      <w:pPr>
        <w:pStyle w:val="plandescr"/>
        <w:ind w:right="142"/>
        <w:rPr>
          <w:rFonts w:ascii="Arial" w:hAnsi="Arial"/>
          <w:b w:val="0"/>
          <w:sz w:val="20"/>
        </w:rPr>
      </w:pPr>
    </w:p>
    <w:p w14:paraId="72915B12" w14:textId="77777777" w:rsidR="00AA39AE" w:rsidRPr="008A1A91" w:rsidRDefault="00AA39AE">
      <w:pPr>
        <w:pStyle w:val="plandescr"/>
        <w:ind w:right="142"/>
        <w:rPr>
          <w:rFonts w:ascii="Arial" w:hAnsi="Arial"/>
          <w:b w:val="0"/>
          <w:sz w:val="20"/>
        </w:rPr>
      </w:pPr>
    </w:p>
    <w:p w14:paraId="4D5FBAC6" w14:textId="77777777" w:rsidR="00AA39AE" w:rsidRPr="008A1A91" w:rsidRDefault="00AA39AE">
      <w:pPr>
        <w:pStyle w:val="plandescr"/>
        <w:ind w:right="142"/>
        <w:rPr>
          <w:rFonts w:ascii="Arial" w:hAnsi="Arial"/>
          <w:b w:val="0"/>
          <w:sz w:val="20"/>
        </w:rPr>
      </w:pPr>
    </w:p>
    <w:p w14:paraId="6C8D13DF" w14:textId="77777777" w:rsidR="00AA39AE" w:rsidRPr="008A1A91" w:rsidRDefault="00AA39AE">
      <w:pPr>
        <w:pStyle w:val="plandescr"/>
        <w:ind w:right="142"/>
        <w:rPr>
          <w:rFonts w:ascii="Arial" w:hAnsi="Arial"/>
          <w:b w:val="0"/>
          <w:sz w:val="20"/>
        </w:rPr>
      </w:pPr>
    </w:p>
    <w:p w14:paraId="7B4038F6" w14:textId="77777777" w:rsidR="00AA39AE" w:rsidRPr="008A1A91" w:rsidRDefault="00AA39AE">
      <w:pPr>
        <w:pStyle w:val="BODYCUENTAS"/>
        <w:ind w:right="142"/>
        <w:rPr>
          <w:b w:val="0"/>
        </w:rPr>
      </w:pPr>
      <w:r w:rsidRPr="008A1A91">
        <w:rPr>
          <w:b w:val="0"/>
        </w:rPr>
        <w:br w:type="page"/>
      </w:r>
    </w:p>
    <w:p w14:paraId="69D62562" w14:textId="77777777" w:rsidR="00AA39AE" w:rsidRPr="008A1A91" w:rsidRDefault="00AA39AE">
      <w:pPr>
        <w:pStyle w:val="BODYCUENTAS"/>
        <w:ind w:right="142"/>
      </w:pPr>
      <w:r w:rsidRPr="008A1A91">
        <w:t>CUENTA</w:t>
      </w:r>
      <w:r w:rsidRPr="008A1A91">
        <w:tab/>
        <w:t>:</w:t>
      </w:r>
      <w:r w:rsidRPr="008A1A91">
        <w:tab/>
        <w:t>1901</w:t>
      </w:r>
      <w:r w:rsidRPr="008A1A91">
        <w:tab/>
        <w:t>PAGOS ANTICIPADOS Y CARGAS  DIFERIDAS</w:t>
      </w:r>
    </w:p>
    <w:p w14:paraId="57650FB8"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5B18EDFE"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pagos anticipados que se devengarán mensualmente o en fecha posterior al cierre del ejercicio y los gastos  y cargas activados que serán absorbidos en el ejercicio o ejercicios siguientes.</w:t>
      </w:r>
    </w:p>
    <w:p w14:paraId="666F158B"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4E9A6164" w14:textId="77777777" w:rsidR="00AA39AE" w:rsidRPr="008A1A91" w:rsidRDefault="00AA39AE">
      <w:pPr>
        <w:pStyle w:val="plansubcta"/>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139728C0" w14:textId="77777777" w:rsidR="00AA39AE" w:rsidRPr="008A1A91" w:rsidRDefault="00AA39AE">
      <w:pPr>
        <w:pStyle w:val="plansubcta"/>
        <w:ind w:right="142"/>
        <w:rPr>
          <w:rFonts w:ascii="Arial" w:hAnsi="Arial"/>
          <w:sz w:val="20"/>
        </w:rPr>
      </w:pPr>
    </w:p>
    <w:p w14:paraId="2903050C" w14:textId="77777777" w:rsidR="00AA39AE" w:rsidRPr="008A1A91" w:rsidRDefault="00AA39AE">
      <w:pPr>
        <w:pStyle w:val="NORMALSUB-CUENTAS"/>
        <w:spacing w:after="113"/>
        <w:ind w:right="142"/>
        <w:rPr>
          <w:rFonts w:ascii="Arial" w:hAnsi="Arial"/>
        </w:rPr>
      </w:pPr>
      <w:r w:rsidRPr="008A1A91">
        <w:rPr>
          <w:rFonts w:ascii="Arial" w:hAnsi="Arial"/>
        </w:rPr>
        <w:t>1901.01</w:t>
      </w:r>
      <w:r w:rsidRPr="008A1A91">
        <w:rPr>
          <w:rFonts w:ascii="Arial" w:hAnsi="Arial"/>
        </w:rPr>
        <w:tab/>
        <w:t>Seguros pagados por anticipado</w:t>
      </w:r>
    </w:p>
    <w:p w14:paraId="73E57925" w14:textId="77777777" w:rsidR="00AA39AE" w:rsidRPr="008A1A91" w:rsidRDefault="00AA39AE">
      <w:pPr>
        <w:pStyle w:val="NORMALSUB-CUENTAS"/>
        <w:spacing w:after="113"/>
        <w:ind w:right="142"/>
        <w:rPr>
          <w:rFonts w:ascii="Arial" w:hAnsi="Arial"/>
        </w:rPr>
      </w:pPr>
      <w:r w:rsidRPr="008A1A91">
        <w:rPr>
          <w:rFonts w:ascii="Arial" w:hAnsi="Arial"/>
        </w:rPr>
        <w:t>1901.02</w:t>
      </w:r>
      <w:r w:rsidRPr="008A1A91">
        <w:rPr>
          <w:rFonts w:ascii="Arial" w:hAnsi="Arial"/>
        </w:rPr>
        <w:tab/>
        <w:t>Alquileres pagados por anticipado</w:t>
      </w:r>
    </w:p>
    <w:p w14:paraId="45656DD6" w14:textId="77777777" w:rsidR="00AA39AE" w:rsidRPr="008A1A91" w:rsidRDefault="00AA39AE">
      <w:pPr>
        <w:pStyle w:val="NORMALSUB-CUENTAS"/>
        <w:spacing w:after="113"/>
        <w:ind w:right="142"/>
        <w:rPr>
          <w:rFonts w:ascii="Arial" w:hAnsi="Arial"/>
        </w:rPr>
      </w:pPr>
      <w:r w:rsidRPr="008A1A91">
        <w:rPr>
          <w:rFonts w:ascii="Arial" w:hAnsi="Arial"/>
        </w:rPr>
        <w:t>1901.03</w:t>
      </w:r>
      <w:r w:rsidRPr="008A1A91">
        <w:rPr>
          <w:rFonts w:ascii="Arial" w:hAnsi="Arial"/>
        </w:rPr>
        <w:tab/>
        <w:t>Publicidad y mercadeo pagados por anticipado</w:t>
      </w:r>
    </w:p>
    <w:p w14:paraId="5F338C13" w14:textId="77777777" w:rsidR="00AA39AE" w:rsidRPr="008A1A91" w:rsidRDefault="00AA39AE">
      <w:pPr>
        <w:pStyle w:val="NORMALSUB-CUENTAS"/>
        <w:spacing w:after="113"/>
        <w:ind w:right="142"/>
        <w:rPr>
          <w:rFonts w:ascii="Arial" w:hAnsi="Arial"/>
        </w:rPr>
      </w:pPr>
      <w:r w:rsidRPr="008A1A91">
        <w:rPr>
          <w:rFonts w:ascii="Arial" w:hAnsi="Arial"/>
        </w:rPr>
        <w:t>1901.04</w:t>
      </w:r>
      <w:r w:rsidRPr="008A1A91">
        <w:rPr>
          <w:rFonts w:ascii="Arial" w:hAnsi="Arial"/>
        </w:rPr>
        <w:tab/>
        <w:t>Suscripciones pagadas por anticipado</w:t>
      </w:r>
    </w:p>
    <w:p w14:paraId="57918CDE" w14:textId="77777777" w:rsidR="00AA39AE" w:rsidRPr="008A1A91" w:rsidRDefault="00AA39AE">
      <w:pPr>
        <w:pStyle w:val="NORMALSUB-CUENTAS"/>
        <w:spacing w:after="113"/>
        <w:ind w:right="142"/>
        <w:rPr>
          <w:rFonts w:ascii="Arial" w:hAnsi="Arial"/>
        </w:rPr>
      </w:pPr>
      <w:r w:rsidRPr="008A1A91">
        <w:rPr>
          <w:rFonts w:ascii="Arial" w:hAnsi="Arial"/>
        </w:rPr>
        <w:t>1901.05</w:t>
      </w:r>
      <w:r w:rsidRPr="008A1A91">
        <w:rPr>
          <w:rFonts w:ascii="Arial" w:hAnsi="Arial"/>
        </w:rPr>
        <w:tab/>
        <w:t>Comisiones por servicios pagados por  anticipado</w:t>
      </w:r>
    </w:p>
    <w:p w14:paraId="05D603EF" w14:textId="77777777" w:rsidR="00AA39AE" w:rsidRPr="008A1A91" w:rsidRDefault="00AA39AE">
      <w:pPr>
        <w:pStyle w:val="NORMALSUB-CUENTAS"/>
        <w:spacing w:after="113"/>
        <w:ind w:right="142"/>
        <w:rPr>
          <w:rFonts w:ascii="Arial" w:hAnsi="Arial"/>
        </w:rPr>
      </w:pPr>
      <w:r w:rsidRPr="008A1A91">
        <w:rPr>
          <w:rFonts w:ascii="Arial" w:hAnsi="Arial"/>
        </w:rPr>
        <w:t>1901.06</w:t>
      </w:r>
      <w:r w:rsidRPr="008A1A91">
        <w:rPr>
          <w:rFonts w:ascii="Arial" w:hAnsi="Arial"/>
        </w:rPr>
        <w:tab/>
        <w:t>Entregas a rendir cuenta</w:t>
      </w:r>
    </w:p>
    <w:p w14:paraId="7E618EC9" w14:textId="77777777" w:rsidR="00AA39AE" w:rsidRPr="008A1A91" w:rsidRDefault="00AA39AE">
      <w:pPr>
        <w:pStyle w:val="NORMALSUB-CUENTAS"/>
        <w:spacing w:after="113"/>
        <w:ind w:right="142"/>
        <w:rPr>
          <w:rFonts w:ascii="Arial" w:hAnsi="Arial"/>
        </w:rPr>
      </w:pPr>
      <w:r w:rsidRPr="008A1A91">
        <w:rPr>
          <w:rFonts w:ascii="Arial" w:hAnsi="Arial"/>
        </w:rPr>
        <w:t>1901.07</w:t>
      </w:r>
      <w:r w:rsidRPr="008A1A91">
        <w:rPr>
          <w:rFonts w:ascii="Arial" w:hAnsi="Arial"/>
        </w:rPr>
        <w:tab/>
        <w:t xml:space="preserve">Útiles de oficina y suministros diversos pagados por anticipado </w:t>
      </w:r>
    </w:p>
    <w:p w14:paraId="7FAFA03D" w14:textId="77777777" w:rsidR="00AA39AE" w:rsidRPr="008A1A91" w:rsidRDefault="00AA39AE">
      <w:pPr>
        <w:pStyle w:val="NORMALSUB-CUENTAS"/>
        <w:spacing w:after="113"/>
        <w:ind w:right="142"/>
        <w:rPr>
          <w:rFonts w:ascii="Arial" w:hAnsi="Arial"/>
        </w:rPr>
      </w:pPr>
      <w:r w:rsidRPr="008A1A91">
        <w:rPr>
          <w:rFonts w:ascii="Arial" w:hAnsi="Arial"/>
        </w:rPr>
        <w:t>1901.18</w:t>
      </w:r>
      <w:r w:rsidRPr="008A1A91">
        <w:rPr>
          <w:rFonts w:ascii="Arial" w:hAnsi="Arial"/>
        </w:rPr>
        <w:tab/>
        <w:t>Otras cargas diferidas</w:t>
      </w:r>
    </w:p>
    <w:p w14:paraId="0FA341AB" w14:textId="77777777" w:rsidR="00AA39AE" w:rsidRPr="008A1A91" w:rsidRDefault="00AA39AE">
      <w:pPr>
        <w:pStyle w:val="NORMALSUB-CUENTAS"/>
        <w:spacing w:after="113"/>
        <w:ind w:right="142"/>
        <w:rPr>
          <w:rFonts w:ascii="Arial" w:hAnsi="Arial"/>
        </w:rPr>
      </w:pPr>
      <w:r w:rsidRPr="008A1A91">
        <w:rPr>
          <w:rFonts w:ascii="Arial" w:hAnsi="Arial"/>
        </w:rPr>
        <w:t>1901.19</w:t>
      </w:r>
      <w:r w:rsidRPr="008A1A91">
        <w:rPr>
          <w:rFonts w:ascii="Arial" w:hAnsi="Arial"/>
          <w:b/>
        </w:rPr>
        <w:tab/>
      </w:r>
      <w:r w:rsidR="00E13B9D" w:rsidRPr="008A1A91">
        <w:rPr>
          <w:rFonts w:ascii="Arial" w:hAnsi="Arial"/>
        </w:rPr>
        <w:t>Otro</w:t>
      </w:r>
      <w:r w:rsidRPr="008A1A91">
        <w:rPr>
          <w:rFonts w:ascii="Arial" w:hAnsi="Arial"/>
        </w:rPr>
        <w:t xml:space="preserve">s gastos pagados por anticipado </w:t>
      </w:r>
    </w:p>
    <w:p w14:paraId="051AFA31" w14:textId="77777777" w:rsidR="00AA39AE" w:rsidRPr="008A1A91" w:rsidRDefault="00AA39AE">
      <w:pPr>
        <w:pStyle w:val="SPC60"/>
        <w:ind w:right="142"/>
        <w:rPr>
          <w:rFonts w:ascii="Arial" w:hAnsi="Arial"/>
        </w:rPr>
      </w:pPr>
    </w:p>
    <w:p w14:paraId="76FCDEB2" w14:textId="77777777" w:rsidR="00AA39AE" w:rsidRPr="008A1A91" w:rsidRDefault="00AA39AE">
      <w:pPr>
        <w:pStyle w:val="SPC60"/>
        <w:ind w:right="142"/>
        <w:rPr>
          <w:rFonts w:ascii="Arial" w:hAnsi="Arial"/>
        </w:rPr>
      </w:pPr>
    </w:p>
    <w:p w14:paraId="5DF85C02"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p>
    <w:p w14:paraId="1BEE909F" w14:textId="77777777" w:rsidR="00AA39AE" w:rsidRPr="008A1A91" w:rsidRDefault="00AA39AE">
      <w:pPr>
        <w:pStyle w:val="SPC60"/>
        <w:ind w:right="142"/>
        <w:rPr>
          <w:rFonts w:ascii="Arial" w:hAnsi="Arial"/>
        </w:rPr>
      </w:pPr>
    </w:p>
    <w:p w14:paraId="2A2ED9B6" w14:textId="77777777" w:rsidR="00AA39AE" w:rsidRPr="008A1A91" w:rsidRDefault="00AA39AE">
      <w:pPr>
        <w:pStyle w:val="RAYA--TABSANGR"/>
        <w:ind w:right="142"/>
        <w:rPr>
          <w:rFonts w:ascii="Arial" w:hAnsi="Arial"/>
        </w:rPr>
      </w:pPr>
      <w:r w:rsidRPr="008A1A91">
        <w:rPr>
          <w:rFonts w:ascii="Arial" w:hAnsi="Arial"/>
        </w:rPr>
        <w:t>DÉBITOS:</w:t>
      </w:r>
      <w:r w:rsidR="00E13B9D" w:rsidRPr="008A1A91">
        <w:rPr>
          <w:rStyle w:val="Refdenotaalpie"/>
          <w:rFonts w:ascii="Arial" w:hAnsi="Arial"/>
        </w:rPr>
        <w:t xml:space="preserve"> </w:t>
      </w:r>
      <w:r w:rsidR="00E13B9D" w:rsidRPr="008A1A91">
        <w:rPr>
          <w:rStyle w:val="Refdenotaalpie"/>
          <w:rFonts w:ascii="Arial" w:hAnsi="Arial"/>
        </w:rPr>
        <w:footnoteReference w:id="929"/>
      </w:r>
      <w:r w:rsidRPr="008A1A91">
        <w:rPr>
          <w:rFonts w:ascii="Arial" w:hAnsi="Arial"/>
        </w:rPr>
        <w:tab/>
        <w:t>-</w:t>
      </w:r>
      <w:r w:rsidRPr="008A1A91">
        <w:rPr>
          <w:rFonts w:ascii="Arial" w:hAnsi="Arial"/>
        </w:rPr>
        <w:tab/>
        <w:t>Por el importe de los gastos pagados por anticipado.</w:t>
      </w:r>
    </w:p>
    <w:p w14:paraId="6262EC90" w14:textId="77777777" w:rsidR="00AA39AE" w:rsidRPr="008A1A91" w:rsidRDefault="00AA39AE">
      <w:pPr>
        <w:pStyle w:val="RAYA--TABSANGR"/>
        <w:ind w:right="142"/>
        <w:rPr>
          <w:rFonts w:ascii="Arial" w:hAnsi="Arial"/>
        </w:rPr>
      </w:pPr>
      <w:r w:rsidRPr="008A1A91">
        <w:rPr>
          <w:rFonts w:ascii="Arial" w:hAnsi="Arial"/>
          <w:b/>
        </w:rPr>
        <w:tab/>
        <w:t>-</w:t>
      </w:r>
      <w:r w:rsidRPr="008A1A91">
        <w:rPr>
          <w:rFonts w:ascii="Arial" w:hAnsi="Arial"/>
          <w:b/>
        </w:rPr>
        <w:tab/>
      </w:r>
      <w:r w:rsidRPr="008A1A91">
        <w:rPr>
          <w:rFonts w:ascii="Arial" w:hAnsi="Arial"/>
        </w:rPr>
        <w:t>Por el importe de los gastos que se difieren.</w:t>
      </w:r>
    </w:p>
    <w:p w14:paraId="081A3B2A" w14:textId="77777777" w:rsidR="00AA39AE" w:rsidRPr="008A1A91" w:rsidRDefault="00AA39AE">
      <w:pPr>
        <w:pStyle w:val="RAYA--TABSANGR"/>
        <w:ind w:right="142"/>
        <w:rPr>
          <w:rFonts w:ascii="Arial" w:hAnsi="Arial"/>
        </w:rPr>
      </w:pPr>
      <w:r w:rsidRPr="008A1A91">
        <w:rPr>
          <w:rFonts w:ascii="Arial" w:hAnsi="Arial"/>
          <w:b/>
        </w:rPr>
        <w:tab/>
        <w:t>-</w:t>
      </w:r>
      <w:r w:rsidRPr="008A1A91">
        <w:rPr>
          <w:rFonts w:ascii="Arial" w:hAnsi="Arial"/>
          <w:b/>
        </w:rPr>
        <w:tab/>
      </w:r>
      <w:r w:rsidRPr="008A1A91">
        <w:rPr>
          <w:rFonts w:ascii="Arial" w:hAnsi="Arial"/>
        </w:rPr>
        <w:t>Por el reconocimiento de la prima</w:t>
      </w:r>
    </w:p>
    <w:p w14:paraId="715C6E7B" w14:textId="77777777" w:rsidR="00AA39AE" w:rsidRPr="008A1A91" w:rsidRDefault="00AA39AE">
      <w:pPr>
        <w:pStyle w:val="RAYA--TABSANGR"/>
        <w:ind w:right="142"/>
        <w:rPr>
          <w:rFonts w:ascii="Arial" w:hAnsi="Arial"/>
        </w:rPr>
      </w:pPr>
      <w:r w:rsidRPr="008A1A91">
        <w:rPr>
          <w:rFonts w:ascii="Arial" w:hAnsi="Arial"/>
          <w:b/>
        </w:rPr>
        <w:tab/>
        <w:t>-</w:t>
      </w:r>
      <w:r w:rsidRPr="008A1A91">
        <w:rPr>
          <w:rFonts w:ascii="Arial" w:hAnsi="Arial"/>
          <w:b/>
        </w:rPr>
        <w:tab/>
      </w:r>
      <w:r w:rsidRPr="008A1A91">
        <w:rPr>
          <w:rFonts w:ascii="Arial" w:hAnsi="Arial"/>
        </w:rPr>
        <w:t>Por los aumentos en la actualización de los gastos pagados por anticipado en moneda extranjera.</w:t>
      </w:r>
    </w:p>
    <w:p w14:paraId="020755AE" w14:textId="77777777" w:rsidR="00AA39AE" w:rsidRPr="008A1A91" w:rsidRDefault="00AA39AE">
      <w:pPr>
        <w:pStyle w:val="RAYA--TABSANGR"/>
        <w:ind w:right="142"/>
        <w:rPr>
          <w:rFonts w:ascii="Arial" w:hAnsi="Arial"/>
          <w:sz w:val="19"/>
          <w:vertAlign w:val="superscript"/>
        </w:rPr>
      </w:pPr>
      <w:r w:rsidRPr="008A1A91">
        <w:rPr>
          <w:rFonts w:ascii="Arial" w:hAnsi="Arial"/>
          <w:b/>
        </w:rPr>
        <w:tab/>
      </w:r>
      <w:r w:rsidRPr="008A1A91">
        <w:rPr>
          <w:rFonts w:ascii="Arial" w:hAnsi="Arial"/>
        </w:rPr>
        <w:tab/>
      </w:r>
    </w:p>
    <w:p w14:paraId="6E6EA463" w14:textId="77777777" w:rsidR="00AA39AE" w:rsidRPr="008A1A91" w:rsidRDefault="00AA39AE">
      <w:pPr>
        <w:pStyle w:val="SPC60"/>
        <w:ind w:right="142"/>
        <w:rPr>
          <w:rFonts w:ascii="Arial" w:hAnsi="Arial"/>
        </w:rPr>
      </w:pPr>
    </w:p>
    <w:p w14:paraId="25A5624E"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liquidación de los gastos pagados por anticipado o las  cargas diferidas con cargo a las cuentas correspondientes de gastos.</w:t>
      </w:r>
    </w:p>
    <w:p w14:paraId="54B909F3" w14:textId="77777777" w:rsidR="00AA39AE" w:rsidRPr="008A1A91" w:rsidRDefault="00AA39AE" w:rsidP="005374CE">
      <w:pPr>
        <w:pStyle w:val="RAYA--TABSANGR"/>
        <w:numPr>
          <w:ilvl w:val="0"/>
          <w:numId w:val="32"/>
        </w:numPr>
        <w:ind w:right="142"/>
        <w:rPr>
          <w:rFonts w:ascii="Arial" w:hAnsi="Arial"/>
        </w:rPr>
      </w:pPr>
      <w:r w:rsidRPr="008A1A91">
        <w:rPr>
          <w:rFonts w:ascii="Arial" w:hAnsi="Arial"/>
        </w:rPr>
        <w:t>Por la disminución en la actualización de los gastos pagados por anticipado en moneda extranjera.</w:t>
      </w:r>
    </w:p>
    <w:p w14:paraId="59BF9148" w14:textId="77777777" w:rsidR="00AA39AE" w:rsidRPr="008A1A91" w:rsidRDefault="00AA39AE">
      <w:pPr>
        <w:pStyle w:val="RAYA--TABSANGR"/>
        <w:ind w:right="142"/>
        <w:rPr>
          <w:rFonts w:ascii="Arial" w:hAnsi="Arial"/>
        </w:rPr>
      </w:pPr>
    </w:p>
    <w:p w14:paraId="2535677A" w14:textId="77777777" w:rsidR="00AA39AE" w:rsidRPr="008A1A91" w:rsidRDefault="00AA39AE">
      <w:pPr>
        <w:pStyle w:val="RAYA--TABSANGR"/>
        <w:ind w:right="142"/>
        <w:rPr>
          <w:rFonts w:ascii="Arial" w:hAnsi="Arial"/>
        </w:rPr>
      </w:pPr>
    </w:p>
    <w:p w14:paraId="0CCF7184" w14:textId="77777777" w:rsidR="00AA39AE" w:rsidRPr="008A1A91" w:rsidRDefault="00AA39AE">
      <w:pPr>
        <w:pStyle w:val="RAYA--TABSANGR"/>
        <w:ind w:right="142"/>
        <w:rPr>
          <w:rFonts w:ascii="Arial" w:hAnsi="Arial"/>
          <w:lang w:val="es-ES_tradnl"/>
        </w:rPr>
      </w:pPr>
    </w:p>
    <w:p w14:paraId="0D427F4B" w14:textId="77777777" w:rsidR="00AA39AE" w:rsidRPr="008A1A91" w:rsidRDefault="00AA39AE">
      <w:pPr>
        <w:pStyle w:val="plandebit"/>
        <w:pageBreakBefore/>
        <w:ind w:right="142"/>
        <w:rPr>
          <w:rFonts w:ascii="Arial" w:hAnsi="Arial"/>
          <w:b/>
          <w:sz w:val="20"/>
        </w:rPr>
      </w:pPr>
    </w:p>
    <w:p w14:paraId="4B1A0569" w14:textId="77777777" w:rsidR="00AE0286" w:rsidRPr="008A1A91" w:rsidRDefault="00AE0286" w:rsidP="00AE0286">
      <w:pPr>
        <w:pStyle w:val="plansubcta"/>
        <w:tabs>
          <w:tab w:val="clear" w:pos="5103"/>
          <w:tab w:val="clear" w:pos="7796"/>
          <w:tab w:val="clear" w:pos="8222"/>
          <w:tab w:val="clear" w:pos="8647"/>
        </w:tabs>
        <w:ind w:left="3960" w:right="142" w:hanging="3393"/>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1902</w:t>
      </w:r>
      <w:r w:rsidRPr="008A1A91">
        <w:rPr>
          <w:rFonts w:ascii="Arial" w:hAnsi="Arial"/>
          <w:sz w:val="20"/>
        </w:rPr>
        <w:tab/>
      </w:r>
      <w:r w:rsidRPr="008A1A91">
        <w:rPr>
          <w:rFonts w:ascii="Arial" w:hAnsi="Arial"/>
          <w:sz w:val="20"/>
        </w:rPr>
        <w:tab/>
        <w:t>INTERESES PAGADOS POR ANTICIPADO</w:t>
      </w:r>
      <w:r w:rsidRPr="008A1A91">
        <w:rPr>
          <w:rStyle w:val="Refdenotaalpie"/>
          <w:rFonts w:ascii="Arial" w:hAnsi="Arial"/>
          <w:b w:val="0"/>
          <w:sz w:val="20"/>
        </w:rPr>
        <w:footnoteReference w:id="930"/>
      </w:r>
    </w:p>
    <w:p w14:paraId="404E6A95" w14:textId="77777777" w:rsidR="00AE0286" w:rsidRPr="008A1A91" w:rsidRDefault="00AE0286" w:rsidP="00AE0286">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1B5B9D03" w14:textId="77777777" w:rsidR="00AE0286" w:rsidRPr="008A1A91" w:rsidRDefault="00AE0286" w:rsidP="00AE0286">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Pr="008A1A91">
        <w:rPr>
          <w:rFonts w:ascii="Arial" w:hAnsi="Arial" w:cs="Arial"/>
          <w:b w:val="0"/>
          <w:sz w:val="20"/>
          <w:lang w:val="es-PE"/>
        </w:rPr>
        <w:t>En esta cuenta se registra los intereses pagados por anticipado, relacionadas a los depósitos.</w:t>
      </w:r>
    </w:p>
    <w:p w14:paraId="24A34F7D" w14:textId="77777777" w:rsidR="00AE0286" w:rsidRPr="008A1A91" w:rsidRDefault="00AE0286" w:rsidP="00AE0286">
      <w:pPr>
        <w:pStyle w:val="plansubcta"/>
        <w:ind w:right="142"/>
        <w:rPr>
          <w:rFonts w:ascii="Arial" w:hAnsi="Arial"/>
          <w:b w:val="0"/>
          <w:sz w:val="20"/>
        </w:rPr>
      </w:pPr>
      <w:r w:rsidRPr="008A1A91">
        <w:rPr>
          <w:rFonts w:ascii="Arial" w:hAnsi="Arial"/>
          <w:b w:val="0"/>
          <w:sz w:val="20"/>
        </w:rPr>
        <w:tab/>
      </w:r>
    </w:p>
    <w:p w14:paraId="282D2842" w14:textId="77777777" w:rsidR="00AE0286" w:rsidRPr="008A1A91" w:rsidRDefault="00AE0286" w:rsidP="00AE0286">
      <w:pPr>
        <w:pStyle w:val="plansubcta"/>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676E2824" w14:textId="77777777" w:rsidR="00AE0286" w:rsidRPr="008A1A91" w:rsidRDefault="00AE0286" w:rsidP="00AE0286">
      <w:pPr>
        <w:pStyle w:val="plansubcta"/>
        <w:ind w:right="142"/>
        <w:rPr>
          <w:rFonts w:ascii="Arial" w:hAnsi="Arial"/>
          <w:sz w:val="20"/>
        </w:rPr>
      </w:pPr>
    </w:p>
    <w:p w14:paraId="0806E7D0" w14:textId="77777777" w:rsidR="00AE0286" w:rsidRPr="008A1A91" w:rsidRDefault="00AE0286" w:rsidP="00AE0286">
      <w:pPr>
        <w:pStyle w:val="NORMALSUB-CUENTAS"/>
        <w:ind w:right="142"/>
        <w:rPr>
          <w:rFonts w:ascii="Arial" w:hAnsi="Arial"/>
        </w:rPr>
      </w:pPr>
      <w:r w:rsidRPr="008A1A91">
        <w:rPr>
          <w:rFonts w:ascii="Arial" w:hAnsi="Arial"/>
        </w:rPr>
        <w:t>1902.01</w:t>
      </w:r>
      <w:r w:rsidRPr="008A1A91">
        <w:rPr>
          <w:rFonts w:ascii="Arial" w:hAnsi="Arial"/>
        </w:rPr>
        <w:tab/>
        <w:t>Intereses pagados por anticipado</w:t>
      </w:r>
      <w:r w:rsidR="004F3B23" w:rsidRPr="008A1A91">
        <w:rPr>
          <w:rFonts w:ascii="Arial" w:hAnsi="Arial"/>
        </w:rPr>
        <w:t xml:space="preserve"> </w:t>
      </w:r>
      <w:r w:rsidR="004F3B23" w:rsidRPr="008A1A91">
        <w:rPr>
          <w:rStyle w:val="Refdenotaalpie"/>
          <w:rFonts w:ascii="Arial" w:hAnsi="Arial"/>
          <w:b/>
        </w:rPr>
        <w:footnoteReference w:id="931"/>
      </w:r>
    </w:p>
    <w:p w14:paraId="0BF7DE46" w14:textId="77777777" w:rsidR="004F3B23" w:rsidRPr="008A1A91" w:rsidRDefault="004F3B23" w:rsidP="00AE0286">
      <w:pPr>
        <w:pStyle w:val="NORMALSUB-CUENTAS"/>
        <w:ind w:right="142"/>
        <w:rPr>
          <w:rFonts w:ascii="Arial" w:hAnsi="Arial"/>
        </w:rPr>
      </w:pPr>
      <w:r w:rsidRPr="008A1A91">
        <w:rPr>
          <w:rFonts w:ascii="Arial" w:hAnsi="Arial"/>
        </w:rPr>
        <w:t>1902.01.01</w:t>
      </w:r>
      <w:r w:rsidRPr="008A1A91">
        <w:rPr>
          <w:rFonts w:ascii="Arial" w:hAnsi="Arial"/>
        </w:rPr>
        <w:tab/>
        <w:t>Depósitos de ahorro</w:t>
      </w:r>
    </w:p>
    <w:p w14:paraId="3F16D063" w14:textId="77777777" w:rsidR="004F3B23" w:rsidRPr="008A1A91" w:rsidRDefault="004F3B23" w:rsidP="00AE0286">
      <w:pPr>
        <w:pStyle w:val="NORMALSUB-CUENTAS"/>
        <w:ind w:right="142"/>
        <w:rPr>
          <w:rFonts w:ascii="Arial" w:hAnsi="Arial"/>
        </w:rPr>
      </w:pPr>
      <w:r w:rsidRPr="008A1A91">
        <w:rPr>
          <w:rFonts w:ascii="Arial" w:hAnsi="Arial"/>
        </w:rPr>
        <w:t xml:space="preserve">1902.01.02 </w:t>
      </w:r>
      <w:r w:rsidRPr="008A1A91">
        <w:rPr>
          <w:rFonts w:ascii="Arial" w:hAnsi="Arial"/>
        </w:rPr>
        <w:tab/>
        <w:t>Depósitos a plazo</w:t>
      </w:r>
    </w:p>
    <w:p w14:paraId="69453F34" w14:textId="77777777" w:rsidR="00AE0286" w:rsidRPr="008A1A91" w:rsidRDefault="00AE0286" w:rsidP="00AE0286">
      <w:pPr>
        <w:pStyle w:val="NORMALSUB-CUENTAS"/>
        <w:ind w:right="142"/>
        <w:rPr>
          <w:rFonts w:ascii="Arial" w:hAnsi="Arial"/>
        </w:rPr>
      </w:pPr>
    </w:p>
    <w:p w14:paraId="2096948B" w14:textId="77777777" w:rsidR="00AA39AE" w:rsidRPr="008A1A91" w:rsidRDefault="00AA39AE">
      <w:pPr>
        <w:pStyle w:val="plansubcta"/>
        <w:ind w:right="142"/>
        <w:rPr>
          <w:rFonts w:ascii="Arial" w:hAnsi="Arial"/>
          <w:b w:val="0"/>
          <w:sz w:val="20"/>
        </w:rPr>
      </w:pPr>
      <w:r w:rsidRPr="008A1A91">
        <w:rPr>
          <w:rFonts w:ascii="Arial" w:hAnsi="Arial"/>
          <w:b w:val="0"/>
          <w:sz w:val="20"/>
        </w:rPr>
        <w:tab/>
      </w:r>
    </w:p>
    <w:p w14:paraId="4BCD6C7E"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p>
    <w:p w14:paraId="22C7E901" w14:textId="77777777" w:rsidR="00AA39AE" w:rsidRPr="008A1A91" w:rsidRDefault="00AA39AE">
      <w:pPr>
        <w:pStyle w:val="planseg"/>
        <w:ind w:right="142"/>
      </w:pPr>
    </w:p>
    <w:p w14:paraId="6A428CEC"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los  importes  de  los  intereses  y  comisiones pagados por anticipado.</w:t>
      </w:r>
    </w:p>
    <w:p w14:paraId="16253778"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aumento en la actualización de los saldos en moneda extranjera.</w:t>
      </w:r>
    </w:p>
    <w:p w14:paraId="2CCDA221"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r>
    </w:p>
    <w:p w14:paraId="67D193EB"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liquidación de los intereses y comisiones pagados por anticipado con cargo a las cuentas de gastos correspondientes.</w:t>
      </w:r>
    </w:p>
    <w:p w14:paraId="6E248698"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disminución en la actualización de los saldos en moneda extranjera.</w:t>
      </w:r>
    </w:p>
    <w:p w14:paraId="0A4C6876"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rPr>
      </w:pPr>
    </w:p>
    <w:p w14:paraId="3050386E" w14:textId="77777777" w:rsidR="00AA39AE" w:rsidRPr="008A1A91" w:rsidRDefault="00AA39AE">
      <w:pPr>
        <w:pStyle w:val="plandebit"/>
        <w:pageBreakBefore/>
        <w:ind w:right="142"/>
        <w:rPr>
          <w:rFonts w:ascii="Arial" w:hAnsi="Arial"/>
          <w:b/>
          <w:sz w:val="20"/>
        </w:rPr>
      </w:pPr>
    </w:p>
    <w:p w14:paraId="1091AB55" w14:textId="77777777" w:rsidR="00AA39AE" w:rsidRPr="008A1A91" w:rsidRDefault="00AA39AE">
      <w:pPr>
        <w:pStyle w:val="BODYCUENTAS"/>
        <w:ind w:right="142"/>
      </w:pPr>
      <w:r w:rsidRPr="008A1A91">
        <w:t>CUENTA</w:t>
      </w:r>
      <w:r w:rsidRPr="008A1A91">
        <w:tab/>
        <w:t>:</w:t>
      </w:r>
      <w:r w:rsidRPr="008A1A91">
        <w:tab/>
        <w:t>1903</w:t>
      </w:r>
      <w:r w:rsidRPr="008A1A91">
        <w:tab/>
      </w:r>
      <w:r w:rsidRPr="008A1A91">
        <w:tab/>
      </w:r>
      <w:r w:rsidR="00600CC5" w:rsidRPr="008A1A91">
        <w:rPr>
          <w:rFonts w:cs="Arial"/>
          <w:sz w:val="22"/>
          <w:szCs w:val="22"/>
          <w:lang w:val="es-PE"/>
        </w:rPr>
        <w:t>IMPUESTO A LA RENTA DIFERIDO</w:t>
      </w:r>
      <w:r w:rsidR="00600CC5" w:rsidRPr="008A1A91">
        <w:rPr>
          <w:rStyle w:val="Refdenotaalpie"/>
          <w:rFonts w:cs="Arial"/>
          <w:b w:val="0"/>
          <w:sz w:val="22"/>
          <w:szCs w:val="22"/>
          <w:lang w:val="es-PE"/>
        </w:rPr>
        <w:footnoteReference w:id="932"/>
      </w:r>
    </w:p>
    <w:p w14:paraId="3F66876A"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5B65B570" w14:textId="77777777" w:rsidR="00600CC5" w:rsidRPr="008A1A91" w:rsidRDefault="00AA39AE" w:rsidP="00600CC5">
      <w:pPr>
        <w:pStyle w:val="plandescr"/>
        <w:ind w:right="142"/>
        <w:rPr>
          <w:rFonts w:ascii="Arial" w:hAnsi="Arial"/>
          <w:b w:val="0"/>
          <w:sz w:val="20"/>
        </w:rPr>
      </w:pPr>
      <w:r w:rsidRPr="008A1A91">
        <w:rPr>
          <w:rFonts w:ascii="Arial" w:hAnsi="Arial"/>
          <w:sz w:val="20"/>
        </w:rPr>
        <w:t>DESCRIPCIÓN:</w:t>
      </w:r>
      <w:r w:rsidRPr="008A1A91">
        <w:rPr>
          <w:rFonts w:ascii="Arial" w:hAnsi="Arial"/>
          <w:b w:val="0"/>
          <w:sz w:val="20"/>
        </w:rPr>
        <w:tab/>
      </w:r>
      <w:r w:rsidR="004F3B23" w:rsidRPr="008A1A91">
        <w:rPr>
          <w:rFonts w:ascii="Arial" w:hAnsi="Arial"/>
          <w:b w:val="0"/>
          <w:sz w:val="20"/>
        </w:rPr>
        <w:tab/>
      </w:r>
      <w:r w:rsidR="00600CC5" w:rsidRPr="008A1A91">
        <w:rPr>
          <w:rFonts w:ascii="Arial" w:hAnsi="Arial"/>
          <w:b w:val="0"/>
          <w:sz w:val="20"/>
        </w:rPr>
        <w:t>Los activos reconocidos en este rubro deberán tratarse conforme a las disposiciones de la NIC 12 Impuesto a las Ganancias.</w:t>
      </w:r>
    </w:p>
    <w:p w14:paraId="67EE71E9" w14:textId="77777777" w:rsidR="00600CC5" w:rsidRPr="008A1A91" w:rsidRDefault="00600CC5" w:rsidP="00600CC5">
      <w:pPr>
        <w:pStyle w:val="plandescr"/>
        <w:ind w:right="142"/>
        <w:rPr>
          <w:rFonts w:ascii="Arial" w:hAnsi="Arial"/>
          <w:b w:val="0"/>
          <w:sz w:val="20"/>
        </w:rPr>
      </w:pPr>
    </w:p>
    <w:p w14:paraId="4194EAE2" w14:textId="77777777" w:rsidR="00600CC5" w:rsidRPr="008A1A91" w:rsidRDefault="00600CC5" w:rsidP="00600CC5">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El activo por impuesto a la renta diferido representa el importe de impuesto a la renta por recuperar en periodos futuros y que ha sido originado por diferencias temporarias deducibles, el escudo fiscal asociado a pérdidas tributarias generadas en períodos anteriores y por créditos no utilizados de períodos anteriores. </w:t>
      </w:r>
    </w:p>
    <w:p w14:paraId="0903C7E2" w14:textId="77777777" w:rsidR="00600CC5" w:rsidRPr="008A1A91" w:rsidRDefault="00600CC5" w:rsidP="00600CC5">
      <w:pPr>
        <w:pStyle w:val="plandescr"/>
        <w:ind w:right="142"/>
        <w:rPr>
          <w:rFonts w:ascii="Arial" w:hAnsi="Arial"/>
          <w:b w:val="0"/>
          <w:sz w:val="20"/>
        </w:rPr>
      </w:pPr>
    </w:p>
    <w:p w14:paraId="7117CC2A" w14:textId="77777777" w:rsidR="00600CC5" w:rsidRPr="008A1A91" w:rsidRDefault="00600CC5" w:rsidP="00600CC5">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El reconocimiento de los activos y pasivos diferidos se realizará conforme al método del pasivo del Estado de Situación  Financiera, el cual está basado en las diferencias temporales surgidas entre la base tributaria de un activo o pasivo, y su importe en libros reconocido en el Estado de Situación Financiera. Los activos y pasivos diferidos deben medirse empleando las tasas fiscales que se espera aplicar en el período en que el activo se realice o el pasivo se liquide.</w:t>
      </w:r>
    </w:p>
    <w:p w14:paraId="390067C3" w14:textId="77777777" w:rsidR="00600CC5" w:rsidRPr="008A1A91" w:rsidRDefault="00600CC5" w:rsidP="00600CC5">
      <w:pPr>
        <w:pStyle w:val="plandescr"/>
        <w:ind w:right="142"/>
        <w:rPr>
          <w:rFonts w:ascii="Arial" w:hAnsi="Arial"/>
          <w:b w:val="0"/>
          <w:sz w:val="20"/>
        </w:rPr>
      </w:pPr>
    </w:p>
    <w:p w14:paraId="5F996B18" w14:textId="77777777" w:rsidR="00AA39AE" w:rsidRPr="008A1A91" w:rsidRDefault="00600CC5" w:rsidP="00600CC5">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El beneficio de una pérdida tributaria compensable en ejercicios siguientes podrá reconocerse como un activo, siempre que la empresa disponga de suficientes diferencias temporales gravables o que sea probable la generación de suficientes utilidades gravables en el futuro. El valor contable de estos activos diferidos debe ser revisado a la fecha de cada Estado de situación Financiera, siendo reducido cuando se considere que no se generarán suficientes utilidades gravables.</w:t>
      </w:r>
    </w:p>
    <w:p w14:paraId="1BAE6DF5"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0DBD1B9C" w14:textId="77777777" w:rsidR="00AA39AE" w:rsidRPr="008A1A91" w:rsidRDefault="00446A63">
      <w:pPr>
        <w:pStyle w:val="plansubcta"/>
        <w:ind w:right="142"/>
        <w:rPr>
          <w:rFonts w:ascii="Arial" w:hAnsi="Arial"/>
          <w:sz w:val="20"/>
        </w:rPr>
      </w:pPr>
      <w:r w:rsidRPr="008A1A91">
        <w:rPr>
          <w:rFonts w:ascii="Arial" w:hAnsi="Arial"/>
          <w:b w:val="0"/>
          <w:sz w:val="20"/>
        </w:rPr>
        <w:tab/>
      </w:r>
      <w:r w:rsidRPr="008A1A91">
        <w:rPr>
          <w:rFonts w:ascii="Arial" w:hAnsi="Arial"/>
          <w:b w:val="0"/>
          <w:sz w:val="20"/>
        </w:rPr>
        <w:tab/>
      </w:r>
      <w:r w:rsidR="00AA39AE" w:rsidRPr="008A1A91">
        <w:rPr>
          <w:rFonts w:ascii="Arial" w:hAnsi="Arial"/>
          <w:sz w:val="20"/>
        </w:rPr>
        <w:t>SUBCUENTA:</w:t>
      </w:r>
    </w:p>
    <w:p w14:paraId="2AD8EDB7" w14:textId="77777777" w:rsidR="00F55136" w:rsidRPr="008A1A91" w:rsidRDefault="00F55136" w:rsidP="00446A63">
      <w:pPr>
        <w:pStyle w:val="NORMALSUB-CUENTAS"/>
        <w:ind w:right="142"/>
        <w:rPr>
          <w:rFonts w:ascii="Arial" w:hAnsi="Arial" w:cs="Arial"/>
        </w:rPr>
      </w:pPr>
    </w:p>
    <w:p w14:paraId="5F24483D" w14:textId="77777777" w:rsidR="00446A63" w:rsidRPr="008A1A91" w:rsidRDefault="00446A63" w:rsidP="00446A63">
      <w:pPr>
        <w:pStyle w:val="NORMALSUB-CUENTAS"/>
        <w:ind w:right="142"/>
        <w:rPr>
          <w:rFonts w:ascii="Arial" w:hAnsi="Arial" w:cs="Arial"/>
        </w:rPr>
      </w:pPr>
      <w:r w:rsidRPr="008A1A91">
        <w:rPr>
          <w:rFonts w:ascii="Arial" w:hAnsi="Arial" w:cs="Arial"/>
        </w:rPr>
        <w:t>1903.02</w:t>
      </w:r>
      <w:r w:rsidRPr="008A1A91">
        <w:rPr>
          <w:rFonts w:ascii="Arial" w:hAnsi="Arial" w:cs="Arial"/>
        </w:rPr>
        <w:tab/>
      </w:r>
      <w:r w:rsidRPr="008A1A91">
        <w:rPr>
          <w:rFonts w:ascii="Arial" w:hAnsi="Arial" w:cs="Arial"/>
          <w:szCs w:val="22"/>
          <w:lang w:val="es-PE"/>
        </w:rPr>
        <w:t>Activo por Impuesto a la Renta Diferido</w:t>
      </w:r>
      <w:r w:rsidRPr="008A1A91">
        <w:rPr>
          <w:rStyle w:val="Refdenotaalpie"/>
          <w:rFonts w:ascii="Arial" w:hAnsi="Arial" w:cs="Arial"/>
        </w:rPr>
        <w:t xml:space="preserve"> </w:t>
      </w:r>
    </w:p>
    <w:p w14:paraId="0DF4464C" w14:textId="77777777" w:rsidR="00A7225B" w:rsidRPr="008A1A91" w:rsidRDefault="00A7225B" w:rsidP="00A7225B">
      <w:pPr>
        <w:pStyle w:val="NORMALSUB-CUENTAS"/>
        <w:ind w:right="142"/>
        <w:rPr>
          <w:rFonts w:ascii="Arial" w:hAnsi="Arial" w:cs="Arial"/>
        </w:rPr>
      </w:pPr>
      <w:r w:rsidRPr="008A1A91">
        <w:rPr>
          <w:rFonts w:ascii="Arial" w:hAnsi="Arial" w:cs="Arial"/>
        </w:rPr>
        <w:t>1903.02.01</w:t>
      </w:r>
      <w:r w:rsidRPr="008A1A91">
        <w:rPr>
          <w:rFonts w:ascii="Arial" w:hAnsi="Arial" w:cs="Arial"/>
        </w:rPr>
        <w:tab/>
        <w:t>Activo por impuesto a la renta diferido asociado a diferencias temporarias deducibles</w:t>
      </w:r>
      <w:r w:rsidRPr="008A1A91">
        <w:rPr>
          <w:rStyle w:val="Refdenotaalpie"/>
          <w:rFonts w:ascii="Arial" w:hAnsi="Arial" w:cs="Arial"/>
        </w:rPr>
        <w:footnoteReference w:id="933"/>
      </w:r>
    </w:p>
    <w:p w14:paraId="6F3987EE" w14:textId="77777777" w:rsidR="00A7225B" w:rsidRPr="00D02F6D" w:rsidRDefault="00A7225B" w:rsidP="00A7225B">
      <w:pPr>
        <w:pStyle w:val="NORMALSUB-CUENTAS"/>
        <w:ind w:right="142"/>
        <w:rPr>
          <w:rFonts w:ascii="Arial" w:hAnsi="Arial" w:cs="Arial"/>
        </w:rPr>
      </w:pPr>
      <w:r w:rsidRPr="008A1A91">
        <w:rPr>
          <w:rFonts w:ascii="Arial" w:hAnsi="Arial" w:cs="Arial"/>
        </w:rPr>
        <w:t>1903.02.02</w:t>
      </w:r>
      <w:r w:rsidRPr="008A1A91">
        <w:rPr>
          <w:rFonts w:ascii="Arial" w:hAnsi="Arial" w:cs="Arial"/>
        </w:rPr>
        <w:tab/>
        <w:t>Activo por impuesto a la renta diferido asociado a pérdidas tributarias generadas en períodos anteriores</w:t>
      </w:r>
      <w:r w:rsidRPr="008A1A91">
        <w:rPr>
          <w:rStyle w:val="Refdenotaalpie"/>
          <w:rFonts w:ascii="Arial" w:hAnsi="Arial" w:cs="Arial"/>
        </w:rPr>
        <w:footnoteReference w:id="934"/>
      </w:r>
    </w:p>
    <w:p w14:paraId="0D20A9C1" w14:textId="77777777" w:rsidR="00AA39AE" w:rsidRPr="00D02F6D" w:rsidRDefault="00AA39AE">
      <w:pPr>
        <w:pStyle w:val="plandescr"/>
        <w:ind w:right="142"/>
        <w:rPr>
          <w:rFonts w:ascii="Arial" w:hAnsi="Arial"/>
          <w:b w:val="0"/>
          <w:sz w:val="20"/>
          <w:u w:val="single"/>
        </w:rPr>
      </w:pPr>
    </w:p>
    <w:p w14:paraId="391D00FE" w14:textId="77777777" w:rsidR="00446A63" w:rsidRPr="008A1A91" w:rsidRDefault="00446A63">
      <w:pPr>
        <w:pStyle w:val="plandescr"/>
        <w:ind w:right="142"/>
        <w:rPr>
          <w:rFonts w:ascii="Arial" w:hAnsi="Arial"/>
          <w:sz w:val="20"/>
        </w:rPr>
      </w:pPr>
    </w:p>
    <w:p w14:paraId="28BBECBD" w14:textId="77777777" w:rsidR="00446A63" w:rsidRPr="00D02F6D" w:rsidRDefault="00446A63" w:rsidP="00446A63">
      <w:pPr>
        <w:ind w:left="1560" w:hanging="880"/>
        <w:jc w:val="both"/>
        <w:rPr>
          <w:b/>
          <w:sz w:val="20"/>
          <w:u w:val="single"/>
          <w:lang w:val="es-ES"/>
        </w:rPr>
      </w:pPr>
      <w:r w:rsidRPr="008A1A91">
        <w:rPr>
          <w:b/>
          <w:sz w:val="20"/>
          <w:u w:val="single"/>
          <w:lang w:val="es-ES"/>
        </w:rPr>
        <w:t>DINÁMICA:</w:t>
      </w:r>
      <w:r w:rsidR="00C46A6A" w:rsidRPr="00D02F6D">
        <w:rPr>
          <w:rStyle w:val="Refdenotaalpie"/>
          <w:sz w:val="20"/>
          <w:lang w:val="es-ES"/>
        </w:rPr>
        <w:footnoteReference w:id="935"/>
      </w:r>
    </w:p>
    <w:p w14:paraId="4C75C7AE" w14:textId="77777777" w:rsidR="00446A63" w:rsidRPr="00D02F6D" w:rsidRDefault="00446A63" w:rsidP="00446A63">
      <w:pPr>
        <w:ind w:left="1560" w:hanging="880"/>
        <w:jc w:val="both"/>
        <w:rPr>
          <w:b/>
          <w:sz w:val="20"/>
          <w:lang w:val="es-ES"/>
        </w:rPr>
      </w:pPr>
    </w:p>
    <w:p w14:paraId="5D7A40D1" w14:textId="77777777" w:rsidR="00446A63" w:rsidRPr="008A1A91" w:rsidRDefault="00446A63" w:rsidP="00A2523B">
      <w:pPr>
        <w:pStyle w:val="plandescr"/>
        <w:ind w:left="2967" w:right="142"/>
        <w:rPr>
          <w:rFonts w:ascii="Arial" w:hAnsi="Arial" w:cs="Arial"/>
          <w:b w:val="0"/>
          <w:sz w:val="20"/>
        </w:rPr>
      </w:pPr>
      <w:r w:rsidRPr="008A1A91">
        <w:rPr>
          <w:rFonts w:ascii="Arial" w:hAnsi="Arial" w:cs="Arial"/>
          <w:sz w:val="20"/>
        </w:rPr>
        <w:t>DÉBITOS</w:t>
      </w:r>
      <w:r w:rsidR="00D71AC2" w:rsidRPr="008A1A91">
        <w:rPr>
          <w:rFonts w:ascii="Arial" w:hAnsi="Arial" w:cs="Arial"/>
          <w:sz w:val="20"/>
        </w:rPr>
        <w:t>:</w:t>
      </w:r>
      <w:r w:rsidR="00A2523B" w:rsidRPr="008A1A91">
        <w:rPr>
          <w:rFonts w:ascii="Arial" w:hAnsi="Arial" w:cs="Arial"/>
          <w:b w:val="0"/>
          <w:sz w:val="20"/>
        </w:rPr>
        <w:tab/>
      </w:r>
      <w:r w:rsidR="00A2523B" w:rsidRPr="008A1A91">
        <w:rPr>
          <w:rFonts w:ascii="Arial" w:hAnsi="Arial" w:cs="Arial"/>
          <w:b w:val="0"/>
          <w:sz w:val="20"/>
        </w:rPr>
        <w:tab/>
        <w:t xml:space="preserve">-  </w:t>
      </w:r>
      <w:r w:rsidR="00A2523B" w:rsidRPr="008A1A91">
        <w:rPr>
          <w:rFonts w:ascii="Arial" w:hAnsi="Arial" w:cs="Arial"/>
          <w:b w:val="0"/>
          <w:sz w:val="20"/>
        </w:rPr>
        <w:tab/>
        <w:t>Por el reconocimiento de diferencias temporarias deducibles originadas en el ejercicio</w:t>
      </w:r>
    </w:p>
    <w:p w14:paraId="36156D44" w14:textId="77777777" w:rsidR="00A2523B" w:rsidRPr="008A1A91" w:rsidRDefault="00A2523B" w:rsidP="00446A63">
      <w:pPr>
        <w:ind w:left="1560" w:hanging="880"/>
        <w:jc w:val="both"/>
        <w:rPr>
          <w:rFonts w:cs="Arial"/>
          <w:sz w:val="20"/>
          <w:lang w:val="es-ES"/>
        </w:rPr>
      </w:pPr>
    </w:p>
    <w:p w14:paraId="6F0D8D49" w14:textId="77777777" w:rsidR="00446A63" w:rsidRPr="008A1A91" w:rsidRDefault="00A2523B" w:rsidP="00A2523B">
      <w:pPr>
        <w:pStyle w:val="plandescr"/>
        <w:numPr>
          <w:ilvl w:val="0"/>
          <w:numId w:val="32"/>
        </w:numPr>
        <w:ind w:right="142"/>
        <w:rPr>
          <w:rFonts w:ascii="Arial" w:hAnsi="Arial" w:cs="Arial"/>
          <w:b w:val="0"/>
          <w:sz w:val="20"/>
          <w:u w:val="single"/>
        </w:rPr>
      </w:pPr>
      <w:r w:rsidRPr="008A1A91">
        <w:rPr>
          <w:rFonts w:ascii="Arial" w:hAnsi="Arial" w:cs="Arial"/>
          <w:b w:val="0"/>
          <w:sz w:val="20"/>
          <w:lang w:val="es-PE"/>
        </w:rPr>
        <w:t>Por el  importe del activo que surja en una transacción o suceso que se hubiese reconocido directamente en una partida del patrimonio neto</w:t>
      </w:r>
    </w:p>
    <w:p w14:paraId="75F22393" w14:textId="77777777" w:rsidR="00446A63" w:rsidRPr="008A1A91" w:rsidRDefault="00A2523B" w:rsidP="00A2523B">
      <w:pPr>
        <w:pStyle w:val="plandescr"/>
        <w:numPr>
          <w:ilvl w:val="0"/>
          <w:numId w:val="32"/>
        </w:numPr>
        <w:ind w:right="142"/>
        <w:rPr>
          <w:rFonts w:ascii="Arial" w:hAnsi="Arial" w:cs="Arial"/>
          <w:b w:val="0"/>
          <w:sz w:val="20"/>
          <w:u w:val="single"/>
        </w:rPr>
      </w:pPr>
      <w:r w:rsidRPr="008A1A91">
        <w:rPr>
          <w:rFonts w:ascii="Arial" w:hAnsi="Arial" w:cs="Arial"/>
          <w:b w:val="0"/>
          <w:sz w:val="20"/>
          <w:lang w:val="es-PE"/>
        </w:rPr>
        <w:t>Por el reconocimiento del escudo fiscal generado por las Pérdidas  Arrastrables</w:t>
      </w:r>
    </w:p>
    <w:p w14:paraId="654BBA8E" w14:textId="77777777" w:rsidR="00446A63" w:rsidRPr="008A1A91" w:rsidRDefault="00446A63">
      <w:pPr>
        <w:pStyle w:val="plandescr"/>
        <w:ind w:right="142"/>
        <w:rPr>
          <w:rFonts w:ascii="Arial" w:hAnsi="Arial" w:cs="Arial"/>
          <w:b w:val="0"/>
          <w:sz w:val="20"/>
          <w:u w:val="single"/>
        </w:rPr>
      </w:pPr>
    </w:p>
    <w:p w14:paraId="2540D90A" w14:textId="77777777" w:rsidR="00446A63" w:rsidRPr="008A1A91" w:rsidRDefault="00A2523B" w:rsidP="00A2523B">
      <w:pPr>
        <w:pStyle w:val="plandescr"/>
        <w:ind w:left="2967" w:right="142"/>
        <w:rPr>
          <w:rFonts w:ascii="Arial" w:hAnsi="Arial" w:cs="Arial"/>
          <w:b w:val="0"/>
          <w:sz w:val="20"/>
          <w:lang w:val="es-PE"/>
        </w:rPr>
      </w:pPr>
      <w:r w:rsidRPr="008A1A91">
        <w:rPr>
          <w:rFonts w:ascii="Arial" w:hAnsi="Arial" w:cs="Arial"/>
          <w:sz w:val="20"/>
        </w:rPr>
        <w:t>CRÉDITOS:</w:t>
      </w:r>
      <w:r w:rsidRPr="008A1A91">
        <w:rPr>
          <w:rFonts w:ascii="Arial" w:hAnsi="Arial" w:cs="Arial"/>
          <w:b w:val="0"/>
          <w:sz w:val="20"/>
        </w:rPr>
        <w:t xml:space="preserve"> </w:t>
      </w:r>
      <w:r w:rsidRPr="008A1A91">
        <w:rPr>
          <w:rFonts w:ascii="Arial" w:hAnsi="Arial" w:cs="Arial"/>
          <w:b w:val="0"/>
          <w:sz w:val="20"/>
        </w:rPr>
        <w:tab/>
        <w:t xml:space="preserve">-  </w:t>
      </w:r>
      <w:r w:rsidRPr="008A1A91">
        <w:rPr>
          <w:rFonts w:ascii="Arial" w:hAnsi="Arial" w:cs="Arial"/>
          <w:b w:val="0"/>
          <w:sz w:val="20"/>
          <w:lang w:val="es-PE"/>
        </w:rPr>
        <w:t>Por las reducciones de activos por diferencias temporarias    deducibles que revirtieron en el ejercicio</w:t>
      </w:r>
    </w:p>
    <w:p w14:paraId="43D32D59" w14:textId="77777777" w:rsidR="00A2523B" w:rsidRPr="008A1A91" w:rsidRDefault="00A2523B" w:rsidP="00A2523B">
      <w:pPr>
        <w:pStyle w:val="plandescr"/>
        <w:numPr>
          <w:ilvl w:val="0"/>
          <w:numId w:val="32"/>
        </w:numPr>
        <w:ind w:right="142"/>
        <w:rPr>
          <w:rFonts w:ascii="Arial" w:hAnsi="Arial" w:cs="Arial"/>
          <w:b w:val="0"/>
          <w:sz w:val="20"/>
          <w:lang w:val="es-PE"/>
        </w:rPr>
      </w:pPr>
      <w:r w:rsidRPr="008A1A91">
        <w:rPr>
          <w:rFonts w:ascii="Arial" w:hAnsi="Arial" w:cs="Arial"/>
          <w:b w:val="0"/>
          <w:sz w:val="20"/>
          <w:lang w:val="es-PE"/>
        </w:rPr>
        <w:t>Por las reducciones de activos por diferencias deducibles originadas en una transacción o suceso que se hubiese reconocido directamente en una partida del patrimonio neto</w:t>
      </w:r>
    </w:p>
    <w:p w14:paraId="177F8B92" w14:textId="77777777" w:rsidR="00A2523B" w:rsidRPr="008A1A91" w:rsidRDefault="00A2523B" w:rsidP="00A2523B">
      <w:pPr>
        <w:pStyle w:val="plandescr"/>
        <w:numPr>
          <w:ilvl w:val="0"/>
          <w:numId w:val="32"/>
        </w:numPr>
        <w:ind w:right="142"/>
        <w:rPr>
          <w:rFonts w:ascii="Arial" w:hAnsi="Arial" w:cs="Arial"/>
          <w:b w:val="0"/>
          <w:sz w:val="20"/>
          <w:u w:val="single"/>
        </w:rPr>
      </w:pPr>
      <w:r w:rsidRPr="008A1A91">
        <w:rPr>
          <w:rFonts w:ascii="Arial" w:hAnsi="Arial" w:cs="Arial"/>
          <w:b w:val="0"/>
          <w:sz w:val="20"/>
          <w:lang w:val="es-PE"/>
        </w:rPr>
        <w:t>Por la aplicación del escudo fiscal generado por las Pérdidas Arrastrables</w:t>
      </w:r>
    </w:p>
    <w:p w14:paraId="131A2A85" w14:textId="77777777" w:rsidR="00446A63" w:rsidRPr="008A1A91" w:rsidRDefault="00446A63">
      <w:pPr>
        <w:pStyle w:val="plandescr"/>
        <w:ind w:right="142"/>
        <w:rPr>
          <w:rFonts w:ascii="Arial" w:hAnsi="Arial" w:cs="Arial"/>
          <w:b w:val="0"/>
          <w:sz w:val="20"/>
          <w:u w:val="single"/>
        </w:rPr>
      </w:pPr>
    </w:p>
    <w:p w14:paraId="6DDDF8EB" w14:textId="77777777" w:rsidR="00446A63" w:rsidRPr="008A1A91" w:rsidRDefault="00446A63">
      <w:pPr>
        <w:pStyle w:val="plandescr"/>
        <w:ind w:right="142"/>
        <w:rPr>
          <w:rFonts w:ascii="Arial" w:hAnsi="Arial" w:cs="Arial"/>
          <w:b w:val="0"/>
          <w:sz w:val="20"/>
          <w:u w:val="single"/>
        </w:rPr>
      </w:pPr>
    </w:p>
    <w:p w14:paraId="77A34FF2" w14:textId="77777777" w:rsidR="00446A63" w:rsidRPr="008A1A91" w:rsidRDefault="00446A63">
      <w:pPr>
        <w:pStyle w:val="plandescr"/>
        <w:ind w:right="142"/>
        <w:rPr>
          <w:rFonts w:ascii="Arial" w:hAnsi="Arial"/>
          <w:b w:val="0"/>
          <w:sz w:val="20"/>
          <w:u w:val="single"/>
        </w:rPr>
      </w:pPr>
    </w:p>
    <w:p w14:paraId="4F3EEB6D" w14:textId="77777777" w:rsidR="00AA39AE" w:rsidRPr="008A1A91" w:rsidRDefault="00AA39AE">
      <w:pPr>
        <w:pStyle w:val="RAYA--TABSANGR"/>
        <w:ind w:right="142"/>
        <w:rPr>
          <w:rFonts w:ascii="Arial" w:hAnsi="Arial"/>
        </w:rPr>
      </w:pPr>
    </w:p>
    <w:p w14:paraId="3BDA9FD2" w14:textId="77777777" w:rsidR="00AA39AE" w:rsidRPr="008A1A91" w:rsidRDefault="00AA39AE">
      <w:pPr>
        <w:pStyle w:val="RAYA--TABSANGR"/>
        <w:ind w:right="142"/>
        <w:rPr>
          <w:rFonts w:ascii="Arial" w:hAnsi="Arial"/>
        </w:rPr>
      </w:pPr>
    </w:p>
    <w:p w14:paraId="4D32125B" w14:textId="77777777" w:rsidR="00AA39AE" w:rsidRPr="008A1A91" w:rsidRDefault="00AA39AE">
      <w:pPr>
        <w:pStyle w:val="RAYA--TABSANGR"/>
        <w:ind w:right="142"/>
        <w:rPr>
          <w:rFonts w:ascii="Arial" w:hAnsi="Arial"/>
        </w:rPr>
      </w:pPr>
    </w:p>
    <w:p w14:paraId="14F70973" w14:textId="77777777" w:rsidR="00AA39AE" w:rsidRPr="008A1A91" w:rsidRDefault="00AA39AE">
      <w:pPr>
        <w:pStyle w:val="plansubcta"/>
        <w:pageBreakBefore/>
        <w:ind w:right="142"/>
        <w:rPr>
          <w:rFonts w:ascii="Arial" w:hAnsi="Arial"/>
          <w:b w:val="0"/>
          <w:sz w:val="20"/>
        </w:rPr>
      </w:pPr>
    </w:p>
    <w:p w14:paraId="643232D4" w14:textId="77777777" w:rsidR="00AA39AE" w:rsidRPr="008A1A91" w:rsidRDefault="00AA39AE" w:rsidP="00D33542">
      <w:pPr>
        <w:pStyle w:val="plansubcta"/>
        <w:ind w:left="3969" w:right="142" w:hanging="340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1904</w:t>
      </w:r>
      <w:r w:rsidRPr="008A1A91">
        <w:rPr>
          <w:rFonts w:ascii="Arial" w:hAnsi="Arial"/>
          <w:sz w:val="20"/>
        </w:rPr>
        <w:tab/>
      </w:r>
      <w:r w:rsidRPr="008A1A91">
        <w:rPr>
          <w:rFonts w:ascii="Arial" w:hAnsi="Arial"/>
          <w:sz w:val="20"/>
        </w:rPr>
        <w:tab/>
      </w:r>
      <w:r w:rsidR="00D33542" w:rsidRPr="008A1A91">
        <w:rPr>
          <w:rFonts w:ascii="Arial Narrow" w:hAnsi="Arial Narrow"/>
          <w:lang w:val="es-PE"/>
        </w:rPr>
        <w:t>ACTIVOS INTANGIBLES</w:t>
      </w:r>
      <w:r w:rsidR="00247C83" w:rsidRPr="008A1A91">
        <w:rPr>
          <w:rFonts w:ascii="Arial Narrow" w:hAnsi="Arial Narrow"/>
          <w:lang w:val="es-PE"/>
        </w:rPr>
        <w:t xml:space="preserve"> </w:t>
      </w:r>
      <w:r w:rsidR="00D23718" w:rsidRPr="008A1A91">
        <w:rPr>
          <w:rStyle w:val="Refdenotaalpie"/>
          <w:rFonts w:ascii="Arial Narrow" w:hAnsi="Arial Narrow"/>
          <w:b w:val="0"/>
          <w:lang w:val="es-PE"/>
        </w:rPr>
        <w:footnoteReference w:id="936"/>
      </w:r>
    </w:p>
    <w:p w14:paraId="74D4D5BD" w14:textId="77777777" w:rsidR="00AA39AE" w:rsidRPr="008A1A91" w:rsidRDefault="00AA39AE">
      <w:pPr>
        <w:pStyle w:val="plansubcta"/>
        <w:ind w:right="142"/>
        <w:rPr>
          <w:rFonts w:ascii="Arial" w:hAnsi="Arial"/>
          <w:b w:val="0"/>
          <w:sz w:val="20"/>
        </w:rPr>
      </w:pPr>
    </w:p>
    <w:p w14:paraId="2418B4FD"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b w:val="0"/>
          <w:sz w:val="20"/>
        </w:rPr>
        <w:tab/>
      </w:r>
    </w:p>
    <w:p w14:paraId="62E4152A" w14:textId="77777777" w:rsidR="00D33542" w:rsidRPr="008A1A91" w:rsidRDefault="00AA39AE" w:rsidP="00D33542">
      <w:pPr>
        <w:pStyle w:val="plandescr"/>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D33542" w:rsidRPr="008A1A91">
        <w:rPr>
          <w:rFonts w:ascii="Arial" w:hAnsi="Arial"/>
          <w:b w:val="0"/>
          <w:sz w:val="20"/>
        </w:rPr>
        <w:t xml:space="preserve">En esta cuenta se registran los activos intangibles de conformidad con la Norma Internacional de Contabilidad N° 38 “Activos Intangibles”, así como el goodwill o plusvalía mercantil producido en una combinación de negocios conforme a lo dispuesto en la Norma Internacional de Información Financiera Nº 3  “Combinación de Negocios”.  </w:t>
      </w:r>
    </w:p>
    <w:p w14:paraId="630CE27E" w14:textId="77777777" w:rsidR="00D33542" w:rsidRPr="008A1A91" w:rsidRDefault="00D33542" w:rsidP="00D33542">
      <w:pPr>
        <w:pStyle w:val="plandescr"/>
        <w:rPr>
          <w:rFonts w:ascii="Arial" w:hAnsi="Arial"/>
          <w:b w:val="0"/>
          <w:sz w:val="20"/>
        </w:rPr>
      </w:pPr>
      <w:r w:rsidRPr="008A1A91">
        <w:rPr>
          <w:rFonts w:ascii="Arial" w:hAnsi="Arial"/>
          <w:b w:val="0"/>
          <w:sz w:val="20"/>
        </w:rPr>
        <w:tab/>
      </w:r>
    </w:p>
    <w:p w14:paraId="0059EDBE" w14:textId="77777777" w:rsidR="00D33542" w:rsidRPr="008A1A91" w:rsidRDefault="00D33542" w:rsidP="00D33542">
      <w:pPr>
        <w:pStyle w:val="plandescr"/>
        <w:rPr>
          <w:rFonts w:ascii="Arial" w:hAnsi="Arial"/>
          <w:b w:val="0"/>
          <w:sz w:val="20"/>
        </w:rPr>
      </w:pPr>
      <w:r w:rsidRPr="008A1A91">
        <w:rPr>
          <w:rFonts w:ascii="Arial" w:hAnsi="Arial"/>
          <w:b w:val="0"/>
          <w:sz w:val="20"/>
        </w:rPr>
        <w:tab/>
      </w:r>
      <w:r w:rsidRPr="008A1A91">
        <w:rPr>
          <w:rFonts w:ascii="Arial" w:hAnsi="Arial"/>
          <w:b w:val="0"/>
          <w:sz w:val="20"/>
        </w:rPr>
        <w:tab/>
        <w:t xml:space="preserve">Los activos intangibles de </w:t>
      </w:r>
      <w:r w:rsidR="00247C83" w:rsidRPr="008A1A91">
        <w:rPr>
          <w:rFonts w:ascii="Arial" w:hAnsi="Arial"/>
          <w:b w:val="0"/>
          <w:sz w:val="20"/>
        </w:rPr>
        <w:t>vida útil finita</w:t>
      </w:r>
      <w:r w:rsidRPr="008A1A91">
        <w:rPr>
          <w:rFonts w:ascii="Arial" w:hAnsi="Arial"/>
          <w:b w:val="0"/>
          <w:sz w:val="20"/>
        </w:rPr>
        <w:t xml:space="preserve"> se amortizarán en un plazo máximo de cinco (5) años. El método de amortización que se adopte no podrá ser modificado sin la previa autorización de la Superintendencia.</w:t>
      </w:r>
    </w:p>
    <w:p w14:paraId="15025011" w14:textId="77777777" w:rsidR="00D33542" w:rsidRPr="008A1A91" w:rsidRDefault="00D33542" w:rsidP="00D33542">
      <w:pPr>
        <w:pStyle w:val="plandescr"/>
        <w:ind w:right="142"/>
        <w:rPr>
          <w:rFonts w:ascii="Arial" w:hAnsi="Arial"/>
          <w:b w:val="0"/>
          <w:sz w:val="20"/>
        </w:rPr>
      </w:pPr>
      <w:r w:rsidRPr="008A1A91">
        <w:rPr>
          <w:rFonts w:ascii="Arial" w:hAnsi="Arial"/>
          <w:b w:val="0"/>
          <w:sz w:val="20"/>
        </w:rPr>
        <w:tab/>
      </w:r>
    </w:p>
    <w:p w14:paraId="14C65EF1" w14:textId="77777777" w:rsidR="00D33542" w:rsidRPr="008A1A91" w:rsidRDefault="00D33542" w:rsidP="00D33542">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Los activos intangibles de </w:t>
      </w:r>
      <w:r w:rsidR="00247C83" w:rsidRPr="008A1A91">
        <w:rPr>
          <w:rFonts w:ascii="Arial" w:hAnsi="Arial"/>
          <w:b w:val="0"/>
          <w:sz w:val="20"/>
        </w:rPr>
        <w:t>vida útil indefinida</w:t>
      </w:r>
      <w:r w:rsidRPr="008A1A91">
        <w:rPr>
          <w:rFonts w:ascii="Arial" w:hAnsi="Arial"/>
          <w:b w:val="0"/>
          <w:sz w:val="20"/>
        </w:rPr>
        <w:t>, dentro de los cuales se encuentra comprendido el goodwill o plusvalía mercantil, generados a partir del 1 de enero de 2010 se reconocerán por el costo menos el deterioro del valor acumulado. La empresa  analizará el deterioro del valor por lo menos anualmente, debiendo elaborar un informe especial sobre la evaluación del goodwill, debidamente documentado y sustentado, el cual debe estar a disposición de esta Superintendencia. Asimismo, la Superintendencia podrá requerir un informe especial de deterioro emitido por profesionales idóneos independientes a la empresa.</w:t>
      </w:r>
    </w:p>
    <w:p w14:paraId="1934FF54" w14:textId="77777777" w:rsidR="00D33542" w:rsidRPr="008A1A91" w:rsidRDefault="00D33542" w:rsidP="00D33542">
      <w:pPr>
        <w:pStyle w:val="plandescr"/>
        <w:rPr>
          <w:rFonts w:ascii="Arial" w:hAnsi="Arial"/>
          <w:b w:val="0"/>
          <w:sz w:val="20"/>
        </w:rPr>
      </w:pPr>
    </w:p>
    <w:p w14:paraId="2133F2E5" w14:textId="77777777" w:rsidR="00D33542" w:rsidRPr="008A1A91" w:rsidRDefault="00D33542" w:rsidP="00D33542">
      <w:pPr>
        <w:pStyle w:val="plandescr"/>
        <w:rPr>
          <w:rFonts w:ascii="Arial" w:hAnsi="Arial"/>
          <w:b w:val="0"/>
          <w:i/>
          <w:sz w:val="20"/>
          <w:u w:val="single"/>
        </w:rPr>
      </w:pPr>
      <w:r w:rsidRPr="008A1A91">
        <w:rPr>
          <w:rFonts w:ascii="Arial" w:hAnsi="Arial"/>
          <w:b w:val="0"/>
          <w:sz w:val="20"/>
        </w:rPr>
        <w:tab/>
      </w:r>
      <w:r w:rsidRPr="008A1A91">
        <w:rPr>
          <w:rFonts w:ascii="Arial" w:hAnsi="Arial"/>
          <w:b w:val="0"/>
          <w:sz w:val="20"/>
        </w:rPr>
        <w:tab/>
      </w:r>
      <w:r w:rsidRPr="008A1A91">
        <w:rPr>
          <w:rFonts w:ascii="Arial" w:hAnsi="Arial"/>
          <w:b w:val="0"/>
          <w:i/>
          <w:sz w:val="20"/>
          <w:u w:val="single"/>
        </w:rPr>
        <w:t>Goodwill previamente reconocido</w:t>
      </w:r>
    </w:p>
    <w:p w14:paraId="60F9FBC2" w14:textId="77777777" w:rsidR="00D33542" w:rsidRPr="008A1A91" w:rsidRDefault="00D33542" w:rsidP="00D33542">
      <w:pPr>
        <w:pStyle w:val="plandescr"/>
        <w:rPr>
          <w:rFonts w:ascii="Arial" w:hAnsi="Arial"/>
          <w:b w:val="0"/>
          <w:sz w:val="20"/>
        </w:rPr>
      </w:pPr>
      <w:r w:rsidRPr="008A1A91">
        <w:rPr>
          <w:rFonts w:ascii="Arial" w:hAnsi="Arial"/>
          <w:b w:val="0"/>
          <w:sz w:val="20"/>
        </w:rPr>
        <w:tab/>
      </w:r>
      <w:r w:rsidRPr="008A1A91">
        <w:rPr>
          <w:rFonts w:ascii="Arial" w:hAnsi="Arial"/>
          <w:b w:val="0"/>
          <w:sz w:val="20"/>
        </w:rPr>
        <w:tab/>
        <w:t xml:space="preserve">Tratándose del goodwill o plusvalía mercantil, originado con anterioridad al 1 de enero de 2010, dicho activo continuará amortizándose de acuerdo a las normas contables vigentes en la fecha de su incorporación en el activo, siendo el plazo máximo de 5 años.  </w:t>
      </w:r>
    </w:p>
    <w:p w14:paraId="713C3936" w14:textId="77777777" w:rsidR="00D33542" w:rsidRPr="008A1A91" w:rsidRDefault="00D33542" w:rsidP="00D33542">
      <w:pPr>
        <w:pStyle w:val="plandescr"/>
        <w:rPr>
          <w:rFonts w:ascii="Arial" w:hAnsi="Arial"/>
          <w:b w:val="0"/>
          <w:sz w:val="20"/>
        </w:rPr>
      </w:pPr>
    </w:p>
    <w:p w14:paraId="2E6BB07F" w14:textId="77777777" w:rsidR="00D33542" w:rsidRPr="008A1A91" w:rsidRDefault="00D33542" w:rsidP="00D33542">
      <w:pPr>
        <w:pStyle w:val="plandescr"/>
        <w:rPr>
          <w:rFonts w:ascii="Arial" w:hAnsi="Arial"/>
          <w:b w:val="0"/>
          <w:i/>
          <w:sz w:val="20"/>
          <w:u w:val="single"/>
        </w:rPr>
      </w:pPr>
      <w:r w:rsidRPr="008A1A91">
        <w:rPr>
          <w:rFonts w:ascii="Arial" w:hAnsi="Arial"/>
          <w:b w:val="0"/>
          <w:sz w:val="20"/>
        </w:rPr>
        <w:tab/>
      </w:r>
      <w:r w:rsidRPr="008A1A91">
        <w:rPr>
          <w:rFonts w:ascii="Arial" w:hAnsi="Arial"/>
          <w:b w:val="0"/>
          <w:sz w:val="20"/>
        </w:rPr>
        <w:tab/>
      </w:r>
      <w:r w:rsidRPr="008A1A91">
        <w:rPr>
          <w:rFonts w:ascii="Arial" w:hAnsi="Arial"/>
          <w:b w:val="0"/>
          <w:i/>
          <w:sz w:val="20"/>
          <w:u w:val="single"/>
        </w:rPr>
        <w:t>Aplicación retroactiva</w:t>
      </w:r>
    </w:p>
    <w:p w14:paraId="745ED6EB" w14:textId="77777777" w:rsidR="00D33542" w:rsidRPr="008A1A91" w:rsidRDefault="00D33542" w:rsidP="00D33542">
      <w:pPr>
        <w:pStyle w:val="plandescr"/>
        <w:rPr>
          <w:rFonts w:ascii="Arial" w:hAnsi="Arial"/>
          <w:b w:val="0"/>
          <w:sz w:val="20"/>
        </w:rPr>
      </w:pPr>
      <w:r w:rsidRPr="008A1A91">
        <w:rPr>
          <w:rFonts w:ascii="Arial" w:hAnsi="Arial"/>
          <w:b w:val="0"/>
          <w:sz w:val="20"/>
        </w:rPr>
        <w:tab/>
      </w:r>
      <w:r w:rsidRPr="008A1A91">
        <w:rPr>
          <w:rFonts w:ascii="Arial" w:hAnsi="Arial"/>
          <w:b w:val="0"/>
          <w:sz w:val="20"/>
        </w:rPr>
        <w:tab/>
        <w:t>El goodwill o plusvalía mercantil, originado con anterioridad al 1 de enero de 2010 y  que presente saldo (neto de amortización acumulada) a dicha fecha, podrá adecuarse a las nuevas disposiciones establecidas en el presente Manual de manera retroactiva, previa autorización de esta Superintendencia, debiendo ceñirse a los requerimientos de evaluación de deterioro establecidos en las Normas Internacionales de Información Financiera, y siempre que: i) las valoraciones y demás información necesarias para aplicar la NIIF 3 se hayan obtenido por la empresa de manera que no sea necesario hacer estimaciones que deberían haber sido realizadas en una fecha anterior; y ii) la empresa aplique las NIIF correspondientes a desvalorización de activos y activos intangibles de forma prospectiva desde esa misma fecha.</w:t>
      </w:r>
    </w:p>
    <w:p w14:paraId="7567ECF4" w14:textId="77777777" w:rsidR="00D33542" w:rsidRPr="008A1A91" w:rsidRDefault="00D33542" w:rsidP="00D33542">
      <w:pPr>
        <w:pStyle w:val="plandescr"/>
        <w:ind w:right="142"/>
        <w:rPr>
          <w:rFonts w:ascii="Arial" w:hAnsi="Arial"/>
          <w:b w:val="0"/>
          <w:sz w:val="20"/>
        </w:rPr>
      </w:pPr>
    </w:p>
    <w:p w14:paraId="2EFA48F3" w14:textId="77777777" w:rsidR="00D33542" w:rsidRPr="008A1A91" w:rsidRDefault="00D33542" w:rsidP="00D33542">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La Superintendencia podrá requerir un informe especial de deterioro emitido por profesionales idóneos independientes a la empresa.</w:t>
      </w:r>
    </w:p>
    <w:p w14:paraId="52CD52F1" w14:textId="77777777" w:rsidR="00D33542" w:rsidRPr="008A1A91" w:rsidRDefault="00D33542" w:rsidP="00D33542">
      <w:pPr>
        <w:pStyle w:val="plandescr"/>
        <w:rPr>
          <w:rFonts w:ascii="Arial" w:hAnsi="Arial"/>
          <w:b w:val="0"/>
          <w:sz w:val="20"/>
        </w:rPr>
      </w:pPr>
      <w:r w:rsidRPr="008A1A91">
        <w:rPr>
          <w:rFonts w:ascii="Arial" w:hAnsi="Arial"/>
          <w:b w:val="0"/>
          <w:sz w:val="20"/>
        </w:rPr>
        <w:tab/>
      </w:r>
    </w:p>
    <w:p w14:paraId="29F3B807" w14:textId="77777777" w:rsidR="00D33542" w:rsidRPr="008A1A91" w:rsidRDefault="00D23718" w:rsidP="00D33542">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r w:rsidR="00D33542" w:rsidRPr="008A1A91">
        <w:rPr>
          <w:rFonts w:ascii="Arial" w:hAnsi="Arial"/>
          <w:b w:val="0"/>
          <w:sz w:val="20"/>
        </w:rPr>
        <w:t xml:space="preserve">El efecto producido por la aplicación retroactiva se contabilizará contra la cuentas del rubro 38 Resultados Acumulados, debiendo ser revelado en notas a los Estados Financieros. </w:t>
      </w:r>
    </w:p>
    <w:p w14:paraId="05E79B2B" w14:textId="77777777" w:rsidR="00D33542" w:rsidRPr="008A1A91" w:rsidRDefault="00D33542" w:rsidP="00D33542">
      <w:pPr>
        <w:pStyle w:val="plandescr"/>
        <w:ind w:right="142"/>
        <w:rPr>
          <w:rFonts w:ascii="Arial" w:hAnsi="Arial"/>
          <w:b w:val="0"/>
          <w:sz w:val="20"/>
        </w:rPr>
      </w:pPr>
    </w:p>
    <w:p w14:paraId="2138840F" w14:textId="77777777" w:rsidR="00AA39AE" w:rsidRPr="008A1A91" w:rsidRDefault="00D33542" w:rsidP="00825ED6">
      <w:pPr>
        <w:pStyle w:val="plandescr"/>
        <w:rPr>
          <w:rFonts w:ascii="Arial" w:hAnsi="Arial"/>
        </w:rPr>
      </w:pPr>
      <w:r w:rsidRPr="008A1A91">
        <w:rPr>
          <w:rFonts w:ascii="Arial" w:hAnsi="Arial"/>
          <w:b w:val="0"/>
          <w:sz w:val="20"/>
        </w:rPr>
        <w:tab/>
      </w:r>
      <w:r w:rsidR="00AA39AE" w:rsidRPr="008A1A91">
        <w:rPr>
          <w:rFonts w:ascii="Arial" w:hAnsi="Arial"/>
        </w:rPr>
        <w:tab/>
      </w:r>
      <w:r w:rsidR="00AA39AE" w:rsidRPr="008A1A91">
        <w:rPr>
          <w:rFonts w:ascii="Arial" w:hAnsi="Arial"/>
        </w:rPr>
        <w:tab/>
      </w:r>
    </w:p>
    <w:p w14:paraId="102EF936" w14:textId="77777777" w:rsidR="00AA39AE" w:rsidRPr="008A1A91" w:rsidRDefault="00AA39AE">
      <w:pPr>
        <w:pStyle w:val="NORMALSUB-CUENTAS"/>
        <w:ind w:right="142"/>
        <w:rPr>
          <w:rFonts w:ascii="Arial" w:hAnsi="Arial"/>
          <w:b/>
        </w:rPr>
      </w:pPr>
      <w:r w:rsidRPr="008A1A91">
        <w:rPr>
          <w:rFonts w:ascii="Arial" w:hAnsi="Arial"/>
          <w:b/>
        </w:rPr>
        <w:t>SUBCUENTAS Y CUENTAS ANALÍTICAS:</w:t>
      </w:r>
    </w:p>
    <w:p w14:paraId="751B4436" w14:textId="77777777" w:rsidR="00AA39AE" w:rsidRPr="008A1A91" w:rsidRDefault="00AA39AE">
      <w:pPr>
        <w:pStyle w:val="spc3"/>
        <w:ind w:right="142"/>
        <w:rPr>
          <w:rFonts w:ascii="Arial" w:hAnsi="Arial"/>
        </w:rPr>
      </w:pPr>
      <w:r w:rsidRPr="008A1A91">
        <w:rPr>
          <w:rFonts w:ascii="Arial" w:hAnsi="Arial"/>
        </w:rPr>
        <w:tab/>
      </w:r>
      <w:r w:rsidRPr="008A1A91">
        <w:rPr>
          <w:rFonts w:ascii="Arial" w:hAnsi="Arial"/>
        </w:rPr>
        <w:tab/>
      </w:r>
    </w:p>
    <w:p w14:paraId="3214C347" w14:textId="77777777" w:rsidR="00AA39AE" w:rsidRPr="008A1A91" w:rsidRDefault="00AA39AE">
      <w:pPr>
        <w:pStyle w:val="SPC60"/>
        <w:ind w:right="142"/>
        <w:rPr>
          <w:rFonts w:ascii="Arial" w:hAnsi="Arial"/>
        </w:rPr>
      </w:pPr>
    </w:p>
    <w:p w14:paraId="619457C7" w14:textId="77777777" w:rsidR="00AA39AE" w:rsidRPr="008A1A91" w:rsidRDefault="00AA39AE">
      <w:pPr>
        <w:pStyle w:val="BODYSUB-CUENTAS"/>
        <w:ind w:right="142"/>
        <w:rPr>
          <w:rFonts w:ascii="Arial" w:hAnsi="Arial"/>
        </w:rPr>
      </w:pPr>
      <w:r w:rsidRPr="008A1A91">
        <w:rPr>
          <w:rFonts w:ascii="Arial" w:hAnsi="Arial"/>
          <w:b/>
        </w:rPr>
        <w:t>1904.03</w:t>
      </w:r>
      <w:r w:rsidRPr="008A1A91">
        <w:rPr>
          <w:rFonts w:ascii="Arial" w:hAnsi="Arial"/>
          <w:b/>
        </w:rPr>
        <w:tab/>
        <w:t>Software</w:t>
      </w:r>
      <w:r w:rsidR="00E07613" w:rsidRPr="008A1A91">
        <w:rPr>
          <w:rFonts w:ascii="Arial" w:hAnsi="Arial"/>
          <w:b/>
        </w:rPr>
        <w:t xml:space="preserve"> </w:t>
      </w:r>
      <w:r w:rsidR="00E07613" w:rsidRPr="008A1A91">
        <w:rPr>
          <w:rStyle w:val="Refdenotaalpie"/>
          <w:rFonts w:ascii="Arial" w:hAnsi="Arial"/>
          <w:b/>
        </w:rPr>
        <w:footnoteReference w:id="937"/>
      </w:r>
      <w:r w:rsidR="00E07613" w:rsidRPr="008A1A91">
        <w:rPr>
          <w:rFonts w:ascii="Arial" w:hAnsi="Arial"/>
          <w:b/>
        </w:rPr>
        <w:t xml:space="preserve"> </w:t>
      </w:r>
    </w:p>
    <w:p w14:paraId="12F85718" w14:textId="77777777" w:rsidR="00AA39AE" w:rsidRPr="008A1A91" w:rsidRDefault="00AA39AE">
      <w:pPr>
        <w:pStyle w:val="spc3"/>
        <w:ind w:right="142"/>
        <w:rPr>
          <w:rFonts w:ascii="Arial" w:hAnsi="Arial"/>
        </w:rPr>
      </w:pPr>
    </w:p>
    <w:p w14:paraId="5C31F97A" w14:textId="77777777" w:rsidR="00AA39AE" w:rsidRPr="008A1A91" w:rsidRDefault="00AA39AE">
      <w:pPr>
        <w:pStyle w:val="BODYDESCRIPCION"/>
        <w:ind w:right="142"/>
        <w:rPr>
          <w:rFonts w:ascii="Arial" w:hAnsi="Arial"/>
        </w:rPr>
      </w:pPr>
      <w:r w:rsidRPr="008A1A91">
        <w:rPr>
          <w:rFonts w:ascii="Arial" w:hAnsi="Arial"/>
        </w:rPr>
        <w:tab/>
      </w:r>
      <w:r w:rsidR="00E07613" w:rsidRPr="008A1A91">
        <w:rPr>
          <w:rFonts w:ascii="Arial" w:hAnsi="Arial"/>
        </w:rPr>
        <w:t>En esta subcuenta se registrarán los importes por gastos en sistemas-software, para uso de la empresa</w:t>
      </w:r>
      <w:r w:rsidRPr="008A1A91">
        <w:rPr>
          <w:rFonts w:ascii="Arial" w:hAnsi="Arial"/>
        </w:rPr>
        <w:t xml:space="preserve">. </w:t>
      </w:r>
    </w:p>
    <w:p w14:paraId="043C9B49" w14:textId="77777777" w:rsidR="00E07613" w:rsidRPr="008A1A91" w:rsidRDefault="00E07613" w:rsidP="00E07613">
      <w:pPr>
        <w:pStyle w:val="plandescr"/>
      </w:pPr>
    </w:p>
    <w:p w14:paraId="241DEA75" w14:textId="77777777" w:rsidR="00E07613" w:rsidRPr="008A1A91" w:rsidRDefault="00E07613" w:rsidP="00E07613">
      <w:pPr>
        <w:pStyle w:val="plandescr"/>
        <w:rPr>
          <w:rFonts w:ascii="Arial" w:hAnsi="Arial"/>
          <w:sz w:val="20"/>
        </w:rPr>
      </w:pPr>
      <w:r w:rsidRPr="008A1A91">
        <w:tab/>
      </w:r>
      <w:r w:rsidRPr="008A1A91">
        <w:tab/>
      </w:r>
      <w:r w:rsidRPr="008A1A91">
        <w:rPr>
          <w:rFonts w:ascii="Arial" w:hAnsi="Arial"/>
          <w:sz w:val="20"/>
        </w:rPr>
        <w:t xml:space="preserve">1904.04       Otros Activos Intangibles </w:t>
      </w:r>
      <w:r w:rsidRPr="008A1A91">
        <w:rPr>
          <w:rStyle w:val="Refdenotaalpie"/>
          <w:rFonts w:ascii="Arial" w:hAnsi="Arial"/>
          <w:sz w:val="20"/>
        </w:rPr>
        <w:footnoteReference w:id="938"/>
      </w:r>
    </w:p>
    <w:p w14:paraId="2AB8410E" w14:textId="77777777" w:rsidR="00E07613" w:rsidRPr="008A1A91" w:rsidRDefault="00E07613" w:rsidP="00E07613">
      <w:pPr>
        <w:pStyle w:val="plandescr"/>
        <w:rPr>
          <w:rFonts w:ascii="Arial" w:hAnsi="Arial"/>
          <w:sz w:val="10"/>
          <w:szCs w:val="10"/>
        </w:rPr>
      </w:pPr>
    </w:p>
    <w:p w14:paraId="79A4728D" w14:textId="77777777" w:rsidR="00E07613" w:rsidRPr="008A1A91" w:rsidRDefault="00E07613" w:rsidP="00E07613">
      <w:pPr>
        <w:pStyle w:val="plandescr"/>
        <w:rPr>
          <w:rFonts w:ascii="Arial" w:hAnsi="Arial"/>
          <w:b w:val="0"/>
          <w:sz w:val="20"/>
        </w:rPr>
      </w:pPr>
      <w:r w:rsidRPr="008A1A91">
        <w:tab/>
      </w:r>
      <w:r w:rsidRPr="008A1A91">
        <w:tab/>
      </w:r>
      <w:r w:rsidRPr="008A1A91">
        <w:rPr>
          <w:rFonts w:ascii="Arial" w:hAnsi="Arial"/>
          <w:b w:val="0"/>
          <w:sz w:val="20"/>
        </w:rPr>
        <w:t>En esta subcuenta se registrarán los activos intangibles distintos al software, con arreglo a lo dispuesto en la NIC 38 Intangibles.</w:t>
      </w:r>
    </w:p>
    <w:p w14:paraId="34CB7B77" w14:textId="77777777" w:rsidR="00E07613" w:rsidRPr="008A1A91" w:rsidRDefault="00E07613" w:rsidP="00E07613">
      <w:pPr>
        <w:pStyle w:val="plandescr"/>
        <w:tabs>
          <w:tab w:val="left" w:pos="1701"/>
        </w:tabs>
        <w:ind w:left="3685"/>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b w:val="0"/>
          <w:sz w:val="20"/>
        </w:rPr>
        <w:tab/>
        <w:t xml:space="preserve">1904.09.04 (Amortización y deterioro acumulados de otros activos intangibles) </w:t>
      </w:r>
      <w:r w:rsidRPr="008A1A91">
        <w:rPr>
          <w:rStyle w:val="Refdenotaalpie"/>
          <w:rFonts w:ascii="Arial" w:hAnsi="Arial"/>
          <w:b w:val="0"/>
          <w:sz w:val="20"/>
        </w:rPr>
        <w:footnoteReference w:id="939"/>
      </w:r>
    </w:p>
    <w:p w14:paraId="7D4C61F6" w14:textId="77777777" w:rsidR="00AA39AE" w:rsidRPr="008A1A91" w:rsidRDefault="00AA39AE">
      <w:pPr>
        <w:pStyle w:val="SPC60"/>
        <w:ind w:right="142"/>
        <w:rPr>
          <w:rFonts w:ascii="Arial" w:hAnsi="Arial"/>
        </w:rPr>
      </w:pPr>
      <w:r w:rsidRPr="008A1A91">
        <w:rPr>
          <w:rFonts w:ascii="Arial" w:hAnsi="Arial"/>
          <w:b/>
        </w:rPr>
        <w:tab/>
      </w:r>
      <w:r w:rsidRPr="008A1A91">
        <w:rPr>
          <w:rFonts w:ascii="Arial" w:hAnsi="Arial"/>
          <w:b/>
        </w:rPr>
        <w:tab/>
      </w:r>
    </w:p>
    <w:p w14:paraId="7657237C" w14:textId="77777777" w:rsidR="00AA39AE" w:rsidRPr="008A1A91" w:rsidRDefault="00AA39AE">
      <w:pPr>
        <w:pStyle w:val="BODYSUB-CUENTAS"/>
        <w:ind w:right="142"/>
        <w:rPr>
          <w:rFonts w:ascii="Arial" w:hAnsi="Arial"/>
        </w:rPr>
      </w:pPr>
      <w:r w:rsidRPr="008A1A91">
        <w:rPr>
          <w:rFonts w:ascii="Arial" w:hAnsi="Arial"/>
          <w:b/>
        </w:rPr>
        <w:t>1904.07</w:t>
      </w:r>
      <w:r w:rsidRPr="008A1A91">
        <w:rPr>
          <w:rFonts w:ascii="Arial" w:hAnsi="Arial"/>
          <w:b/>
        </w:rPr>
        <w:tab/>
        <w:t>Goodwill</w:t>
      </w:r>
      <w:r w:rsidR="00D23718" w:rsidRPr="008A1A91">
        <w:rPr>
          <w:rFonts w:ascii="Arial" w:hAnsi="Arial"/>
          <w:b/>
        </w:rPr>
        <w:t xml:space="preserve"> </w:t>
      </w:r>
      <w:r w:rsidR="00D23718" w:rsidRPr="008A1A91">
        <w:rPr>
          <w:rStyle w:val="Refdenotaalpie"/>
          <w:rFonts w:ascii="Arial" w:hAnsi="Arial"/>
          <w:b/>
        </w:rPr>
        <w:footnoteReference w:id="940"/>
      </w:r>
    </w:p>
    <w:p w14:paraId="07F9357A" w14:textId="77777777" w:rsidR="00AA39AE" w:rsidRPr="008A1A91" w:rsidRDefault="00AA39AE">
      <w:pPr>
        <w:pStyle w:val="spc3"/>
        <w:ind w:right="142"/>
        <w:rPr>
          <w:rFonts w:ascii="Arial" w:hAnsi="Arial"/>
        </w:rPr>
      </w:pPr>
    </w:p>
    <w:p w14:paraId="7E852C4F" w14:textId="77777777" w:rsidR="00D23718" w:rsidRPr="008A1A91" w:rsidRDefault="00AA39AE" w:rsidP="00D23718">
      <w:pPr>
        <w:pStyle w:val="BODYDESCRIPCION"/>
        <w:rPr>
          <w:rFonts w:ascii="Arial" w:hAnsi="Arial"/>
        </w:rPr>
      </w:pPr>
      <w:r w:rsidRPr="008A1A91">
        <w:rPr>
          <w:rFonts w:ascii="Arial" w:hAnsi="Arial"/>
        </w:rPr>
        <w:tab/>
      </w:r>
      <w:r w:rsidR="00D23718" w:rsidRPr="008A1A91">
        <w:rPr>
          <w:rFonts w:ascii="Arial" w:hAnsi="Arial"/>
        </w:rPr>
        <w:t xml:space="preserve">En esta subcuenta se registra el goodwill o plusvalía mercantil producido en una combinación de negocios conforme a lo dispuesto en la Norma Internacional de Información Financiera Nº 3  “Combinación de Negocios. </w:t>
      </w:r>
    </w:p>
    <w:p w14:paraId="5601CC3B" w14:textId="77777777" w:rsidR="00D23718" w:rsidRPr="008A1A91" w:rsidRDefault="00D23718" w:rsidP="00D23718">
      <w:pPr>
        <w:pStyle w:val="BODYDESCRIPCION"/>
        <w:rPr>
          <w:rFonts w:ascii="Arial" w:hAnsi="Arial"/>
        </w:rPr>
      </w:pPr>
    </w:p>
    <w:p w14:paraId="1E04E541" w14:textId="77777777" w:rsidR="00AA39AE" w:rsidRPr="008A1A91" w:rsidRDefault="00D23718" w:rsidP="00D23718">
      <w:pPr>
        <w:pStyle w:val="BODYDESCRIPCION"/>
        <w:ind w:right="142"/>
        <w:rPr>
          <w:rFonts w:ascii="Arial" w:hAnsi="Arial"/>
        </w:rPr>
      </w:pPr>
      <w:r w:rsidRPr="008A1A91">
        <w:rPr>
          <w:rFonts w:ascii="Arial" w:hAnsi="Arial"/>
        </w:rPr>
        <w:tab/>
        <w:t>El goodwill o plusvalía mercantil originado por las combinaciones de negocios ocurridas con anterioridad a enero de 2010, continuará amortizándose de acuerdo a las normas contables vigentes en la fecha de su incorporación en el activo, siendo el plazo máximo de cinco (5) años.</w:t>
      </w:r>
    </w:p>
    <w:p w14:paraId="3CDB9EB8" w14:textId="77777777" w:rsidR="00D23718" w:rsidRPr="008A1A91" w:rsidRDefault="00D23718" w:rsidP="00D23718">
      <w:pPr>
        <w:pStyle w:val="plandescr"/>
      </w:pPr>
    </w:p>
    <w:p w14:paraId="5064C3D9" w14:textId="77777777" w:rsidR="00D23718" w:rsidRPr="008A1A91" w:rsidRDefault="00D23718" w:rsidP="00D23718">
      <w:pPr>
        <w:pStyle w:val="plandescr"/>
        <w:rPr>
          <w:rFonts w:ascii="Arial" w:hAnsi="Arial"/>
          <w:b w:val="0"/>
          <w:sz w:val="20"/>
        </w:rPr>
      </w:pPr>
      <w:r w:rsidRPr="008A1A91">
        <w:rPr>
          <w:i/>
          <w:lang w:val="es-PE"/>
        </w:rPr>
        <w:tab/>
      </w:r>
      <w:r w:rsidRPr="008A1A91">
        <w:rPr>
          <w:rFonts w:ascii="Arial" w:hAnsi="Arial"/>
          <w:b w:val="0"/>
          <w:sz w:val="20"/>
        </w:rPr>
        <w:tab/>
        <w:t xml:space="preserve">Tratándose del goodwill o plusvalía mercantil originado por las combinaciones de negocios ocurridas a partir de enero de 2010, se reconocerá por el costo menos el deterioro del valor acumulado. La empresa  analizará el deterioro del valor por lo menos anualmente, debiendo elaborar un informe especial sobre la evaluación del goodwill, debidamente documentado y sustentado, el cual debe estar a disposición de esta Superintendencia. Asimismo, la Superintendencia podrá requerir un informe especial de deterioro emitido por profesionales idóneos independientes a la empresa. </w:t>
      </w:r>
    </w:p>
    <w:p w14:paraId="44BA2EDA" w14:textId="77777777" w:rsidR="00D23718" w:rsidRPr="008A1A91" w:rsidRDefault="00D23718" w:rsidP="00D23718">
      <w:pPr>
        <w:pStyle w:val="plandescr"/>
        <w:rPr>
          <w:rFonts w:ascii="Arial" w:hAnsi="Arial"/>
          <w:b w:val="0"/>
          <w:sz w:val="20"/>
        </w:rPr>
      </w:pPr>
    </w:p>
    <w:p w14:paraId="35A444ED" w14:textId="77777777" w:rsidR="00D23718" w:rsidRPr="008A1A91" w:rsidRDefault="00D23718" w:rsidP="00D23718">
      <w:pPr>
        <w:pStyle w:val="plandescr"/>
        <w:rPr>
          <w:rFonts w:ascii="Arial" w:hAnsi="Arial"/>
          <w:b w:val="0"/>
          <w:sz w:val="20"/>
        </w:rPr>
      </w:pPr>
      <w:r w:rsidRPr="008A1A91">
        <w:rPr>
          <w:rFonts w:ascii="Arial" w:hAnsi="Arial"/>
          <w:b w:val="0"/>
          <w:sz w:val="20"/>
        </w:rPr>
        <w:tab/>
      </w:r>
      <w:r w:rsidRPr="008A1A91">
        <w:rPr>
          <w:rFonts w:ascii="Arial" w:hAnsi="Arial"/>
          <w:b w:val="0"/>
          <w:sz w:val="20"/>
        </w:rPr>
        <w:tab/>
        <w:t>En caso se aplique el nuevo tratamiento de manera retroactiva, deberá ceñirse a las disposiciones señaladas en la descripción de la cuenta 1904</w:t>
      </w:r>
    </w:p>
    <w:p w14:paraId="79F508DE" w14:textId="77777777" w:rsidR="00AA39AE" w:rsidRPr="008A1A91" w:rsidRDefault="00AA39AE">
      <w:pPr>
        <w:pStyle w:val="SPC60"/>
        <w:ind w:right="142"/>
        <w:rPr>
          <w:rFonts w:ascii="Arial" w:hAnsi="Arial"/>
        </w:rPr>
      </w:pPr>
    </w:p>
    <w:p w14:paraId="48622582" w14:textId="77777777" w:rsidR="00AA39AE" w:rsidRPr="008A1A91" w:rsidRDefault="00AA39AE" w:rsidP="00825ED6">
      <w:pPr>
        <w:pStyle w:val="BODYSUB-CUENTAS"/>
        <w:ind w:right="142"/>
        <w:rPr>
          <w:rFonts w:ascii="Arial" w:hAnsi="Arial"/>
        </w:rPr>
      </w:pPr>
      <w:r w:rsidRPr="008A1A91">
        <w:rPr>
          <w:rFonts w:ascii="Arial" w:hAnsi="Arial"/>
          <w:b/>
        </w:rPr>
        <w:tab/>
      </w:r>
      <w:r w:rsidRPr="008A1A91">
        <w:rPr>
          <w:rFonts w:ascii="Arial" w:hAnsi="Arial"/>
        </w:rPr>
        <w:t xml:space="preserve"> </w:t>
      </w:r>
    </w:p>
    <w:p w14:paraId="7845C59D" w14:textId="77777777" w:rsidR="00AA39AE" w:rsidRPr="008A1A91" w:rsidRDefault="00AA39AE">
      <w:pPr>
        <w:pStyle w:val="spc3"/>
        <w:ind w:right="142"/>
        <w:rPr>
          <w:rFonts w:ascii="Arial" w:hAnsi="Arial"/>
          <w:b/>
        </w:rPr>
      </w:pPr>
      <w:r w:rsidRPr="008A1A91">
        <w:rPr>
          <w:rFonts w:ascii="Arial" w:hAnsi="Arial"/>
        </w:rPr>
        <w:t xml:space="preserve"> </w:t>
      </w:r>
    </w:p>
    <w:p w14:paraId="27BB0CA0" w14:textId="77777777" w:rsidR="00AA39AE" w:rsidRPr="008A1A91" w:rsidRDefault="00AA39AE">
      <w:pPr>
        <w:pStyle w:val="BODYSUB-CUENTAS"/>
        <w:ind w:right="142"/>
        <w:rPr>
          <w:rFonts w:ascii="Arial" w:hAnsi="Arial"/>
          <w:b/>
          <w:bCs/>
        </w:rPr>
      </w:pPr>
      <w:r w:rsidRPr="008A1A91">
        <w:rPr>
          <w:rFonts w:ascii="Arial" w:hAnsi="Arial"/>
          <w:b/>
          <w:bCs/>
        </w:rPr>
        <w:t>1904.09</w:t>
      </w:r>
      <w:r w:rsidRPr="008A1A91">
        <w:rPr>
          <w:rFonts w:ascii="Arial" w:hAnsi="Arial"/>
          <w:b/>
          <w:bCs/>
        </w:rPr>
        <w:tab/>
        <w:t xml:space="preserve">(Amortización acumulada por  </w:t>
      </w:r>
      <w:r w:rsidR="00A83B85" w:rsidRPr="008A1A91">
        <w:rPr>
          <w:rFonts w:ascii="Arial" w:hAnsi="Arial"/>
          <w:b/>
          <w:bCs/>
        </w:rPr>
        <w:t>activos intangibles</w:t>
      </w:r>
      <w:r w:rsidRPr="008A1A91">
        <w:rPr>
          <w:rFonts w:ascii="Arial" w:hAnsi="Arial"/>
          <w:b/>
          <w:bCs/>
        </w:rPr>
        <w:t>)</w:t>
      </w:r>
      <w:r w:rsidR="00A83B85" w:rsidRPr="008A1A91">
        <w:rPr>
          <w:rStyle w:val="Refdenotaalpie"/>
          <w:rFonts w:ascii="Arial" w:hAnsi="Arial"/>
          <w:bCs/>
        </w:rPr>
        <w:footnoteReference w:id="941"/>
      </w:r>
    </w:p>
    <w:p w14:paraId="4DE021E1" w14:textId="77777777" w:rsidR="00AA39AE" w:rsidRPr="008A1A91" w:rsidRDefault="00AA39AE">
      <w:pPr>
        <w:pStyle w:val="NORMALSUB-CUENTAS"/>
        <w:ind w:right="142"/>
        <w:rPr>
          <w:rFonts w:ascii="Arial" w:hAnsi="Arial"/>
        </w:rPr>
      </w:pPr>
      <w:r w:rsidRPr="008A1A91">
        <w:rPr>
          <w:rFonts w:ascii="Arial" w:hAnsi="Arial"/>
        </w:rPr>
        <w:t>1904.09.03</w:t>
      </w:r>
      <w:r w:rsidRPr="008A1A91">
        <w:rPr>
          <w:rFonts w:ascii="Arial" w:hAnsi="Arial"/>
        </w:rPr>
        <w:tab/>
        <w:t>(Amortización</w:t>
      </w:r>
      <w:r w:rsidR="00E07613" w:rsidRPr="008A1A91">
        <w:rPr>
          <w:rFonts w:ascii="Arial" w:hAnsi="Arial"/>
        </w:rPr>
        <w:t xml:space="preserve"> y deterioro</w:t>
      </w:r>
      <w:r w:rsidR="0055466B" w:rsidRPr="008A1A91">
        <w:rPr>
          <w:rFonts w:ascii="Arial" w:hAnsi="Arial"/>
        </w:rPr>
        <w:t xml:space="preserve"> acumulado de software</w:t>
      </w:r>
      <w:r w:rsidRPr="008A1A91">
        <w:rPr>
          <w:rFonts w:ascii="Arial" w:hAnsi="Arial"/>
        </w:rPr>
        <w:t>)</w:t>
      </w:r>
      <w:r w:rsidR="0055466B" w:rsidRPr="008A1A91">
        <w:rPr>
          <w:rFonts w:ascii="Arial" w:hAnsi="Arial"/>
        </w:rPr>
        <w:t xml:space="preserve"> </w:t>
      </w:r>
      <w:r w:rsidR="0055466B" w:rsidRPr="008A1A91">
        <w:rPr>
          <w:rStyle w:val="Refdenotaalpie"/>
          <w:rFonts w:ascii="Arial" w:hAnsi="Arial"/>
        </w:rPr>
        <w:footnoteReference w:id="942"/>
      </w:r>
    </w:p>
    <w:p w14:paraId="2A8080B8" w14:textId="77777777" w:rsidR="00A45482" w:rsidRPr="008A1A91" w:rsidRDefault="00A45482">
      <w:pPr>
        <w:pStyle w:val="NORMALSUB-CUENTAS"/>
        <w:ind w:right="142"/>
        <w:rPr>
          <w:rFonts w:ascii="Arial" w:hAnsi="Arial"/>
        </w:rPr>
      </w:pPr>
      <w:r w:rsidRPr="008A1A91">
        <w:rPr>
          <w:rFonts w:ascii="Arial" w:hAnsi="Arial"/>
        </w:rPr>
        <w:t>1904.09.04</w:t>
      </w:r>
      <w:r w:rsidRPr="008A1A91">
        <w:rPr>
          <w:rFonts w:ascii="Arial" w:hAnsi="Arial"/>
        </w:rPr>
        <w:tab/>
        <w:t>(Amortización y deterioro acumulado de otros activos intangibles)</w:t>
      </w:r>
      <w:r w:rsidRPr="008A1A91">
        <w:rPr>
          <w:rStyle w:val="Refdenotaalpie"/>
          <w:rFonts w:ascii="Arial" w:hAnsi="Arial"/>
        </w:rPr>
        <w:footnoteReference w:id="943"/>
      </w:r>
    </w:p>
    <w:p w14:paraId="1ED6CD5D" w14:textId="77777777" w:rsidR="00AA39AE" w:rsidRPr="008A1A91" w:rsidRDefault="00AA39AE">
      <w:pPr>
        <w:pStyle w:val="NORMALSUB-CUENTAS"/>
        <w:ind w:right="142"/>
        <w:rPr>
          <w:rFonts w:ascii="Arial" w:hAnsi="Arial"/>
        </w:rPr>
      </w:pPr>
      <w:r w:rsidRPr="008A1A91">
        <w:rPr>
          <w:rFonts w:ascii="Arial" w:hAnsi="Arial"/>
        </w:rPr>
        <w:t>1904.09.07</w:t>
      </w:r>
      <w:r w:rsidRPr="008A1A91">
        <w:rPr>
          <w:rFonts w:ascii="Arial" w:hAnsi="Arial"/>
        </w:rPr>
        <w:tab/>
        <w:t>(Amortización</w:t>
      </w:r>
      <w:r w:rsidR="00E07613" w:rsidRPr="008A1A91">
        <w:rPr>
          <w:rFonts w:ascii="Arial" w:hAnsi="Arial"/>
        </w:rPr>
        <w:t xml:space="preserve"> y deterioro </w:t>
      </w:r>
      <w:r w:rsidR="0055466B" w:rsidRPr="008A1A91">
        <w:rPr>
          <w:rFonts w:ascii="Arial" w:hAnsi="Arial"/>
        </w:rPr>
        <w:t xml:space="preserve"> acumulado de</w:t>
      </w:r>
      <w:r w:rsidRPr="008A1A91">
        <w:rPr>
          <w:rFonts w:ascii="Arial" w:hAnsi="Arial"/>
        </w:rPr>
        <w:t xml:space="preserve"> goodwill)</w:t>
      </w:r>
      <w:r w:rsidR="0055466B" w:rsidRPr="008A1A91">
        <w:rPr>
          <w:rFonts w:ascii="Arial" w:hAnsi="Arial"/>
        </w:rPr>
        <w:t xml:space="preserve"> </w:t>
      </w:r>
      <w:r w:rsidR="0055466B" w:rsidRPr="008A1A91">
        <w:rPr>
          <w:rStyle w:val="Refdenotaalpie"/>
          <w:rFonts w:ascii="Arial" w:hAnsi="Arial"/>
        </w:rPr>
        <w:footnoteReference w:id="944"/>
      </w:r>
    </w:p>
    <w:p w14:paraId="31913D4E" w14:textId="77777777" w:rsidR="00AA39AE" w:rsidRPr="008A1A91" w:rsidRDefault="00825ED6">
      <w:pPr>
        <w:pStyle w:val="NORMALSUB-CUENTAS"/>
        <w:ind w:right="142"/>
        <w:rPr>
          <w:rFonts w:ascii="Arial" w:hAnsi="Arial"/>
        </w:rPr>
      </w:pPr>
      <w:r w:rsidRPr="008A1A91">
        <w:rPr>
          <w:rFonts w:ascii="Arial" w:hAnsi="Arial"/>
        </w:rPr>
        <w:tab/>
      </w:r>
    </w:p>
    <w:p w14:paraId="2BE9AEFB" w14:textId="77777777" w:rsidR="00AA39AE" w:rsidRPr="008A1A91" w:rsidRDefault="00AA39AE">
      <w:pPr>
        <w:pStyle w:val="SPC60"/>
        <w:ind w:right="142"/>
        <w:rPr>
          <w:rFonts w:ascii="Arial" w:hAnsi="Arial"/>
        </w:rPr>
      </w:pPr>
    </w:p>
    <w:p w14:paraId="3EEA9E43"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 </w:t>
      </w:r>
    </w:p>
    <w:p w14:paraId="49C64A54" w14:textId="77777777" w:rsidR="00AA39AE" w:rsidRPr="008A1A91" w:rsidRDefault="00AA39AE">
      <w:pPr>
        <w:pStyle w:val="plandescr"/>
        <w:ind w:right="142"/>
        <w:rPr>
          <w:rFonts w:ascii="Arial" w:hAnsi="Arial"/>
          <w:b w:val="0"/>
          <w:sz w:val="20"/>
          <w:u w:val="single"/>
        </w:rPr>
      </w:pPr>
    </w:p>
    <w:p w14:paraId="571E581F" w14:textId="77777777" w:rsidR="003356D8" w:rsidRPr="008A1A91" w:rsidRDefault="003356D8">
      <w:pPr>
        <w:pStyle w:val="plandescr"/>
        <w:ind w:right="142"/>
        <w:rPr>
          <w:rFonts w:ascii="Arial" w:hAnsi="Arial"/>
          <w:b w:val="0"/>
          <w:sz w:val="20"/>
          <w:u w:val="single"/>
        </w:rPr>
      </w:pPr>
    </w:p>
    <w:p w14:paraId="422794C6" w14:textId="77777777" w:rsidR="00AA39AE" w:rsidRPr="008A1A91" w:rsidRDefault="00AA39AE">
      <w:pPr>
        <w:pStyle w:val="plandescr"/>
        <w:ind w:right="142"/>
        <w:rPr>
          <w:rFonts w:ascii="Arial" w:hAnsi="Arial"/>
          <w:b w:val="0"/>
          <w:sz w:val="20"/>
          <w:u w:val="single"/>
        </w:rPr>
      </w:pPr>
    </w:p>
    <w:p w14:paraId="03833EE8" w14:textId="77777777" w:rsidR="003356D8" w:rsidRPr="008A1A91" w:rsidRDefault="00AA39AE" w:rsidP="003356D8">
      <w:pPr>
        <w:pStyle w:val="RAYA--TABSANGR"/>
        <w:ind w:right="142"/>
        <w:rPr>
          <w:rFonts w:ascii="Arial" w:hAnsi="Arial"/>
          <w:vertAlign w:val="superscript"/>
        </w:rPr>
      </w:pPr>
      <w:r w:rsidRPr="008A1A91">
        <w:rPr>
          <w:rFonts w:ascii="Arial" w:hAnsi="Arial"/>
          <w:b/>
          <w:u w:val="single"/>
        </w:rPr>
        <w:t>DINÁMICA</w:t>
      </w:r>
      <w:r w:rsidRPr="008A1A91">
        <w:rPr>
          <w:rFonts w:ascii="Arial" w:hAnsi="Arial"/>
          <w:b/>
        </w:rPr>
        <w:tab/>
      </w:r>
      <w:r w:rsidR="003356D8" w:rsidRPr="008A1A91">
        <w:rPr>
          <w:rStyle w:val="Refdenotaalpie"/>
          <w:rFonts w:ascii="Arial" w:hAnsi="Arial"/>
        </w:rPr>
        <w:footnoteReference w:id="945"/>
      </w:r>
    </w:p>
    <w:p w14:paraId="5D110EFD" w14:textId="77777777" w:rsidR="00AA39AE" w:rsidRPr="008A1A91" w:rsidRDefault="00AA39AE">
      <w:pPr>
        <w:pStyle w:val="plandescr"/>
        <w:ind w:right="142"/>
        <w:rPr>
          <w:rFonts w:ascii="Arial" w:hAnsi="Arial"/>
          <w:b w:val="0"/>
          <w:sz w:val="20"/>
        </w:rPr>
      </w:pPr>
    </w:p>
    <w:p w14:paraId="7278EF67" w14:textId="77777777" w:rsidR="00AA39AE" w:rsidRPr="008A1A91" w:rsidRDefault="00AA39AE">
      <w:pPr>
        <w:pStyle w:val="SPC60"/>
        <w:ind w:right="142"/>
        <w:rPr>
          <w:rFonts w:ascii="Arial" w:hAnsi="Arial"/>
        </w:rPr>
      </w:pPr>
    </w:p>
    <w:p w14:paraId="2485270C" w14:textId="77777777" w:rsidR="00AA39AE" w:rsidRPr="008A1A91" w:rsidRDefault="003356D8">
      <w:pPr>
        <w:pStyle w:val="RAYA--TABSANGR"/>
        <w:ind w:right="142"/>
        <w:rPr>
          <w:rFonts w:ascii="Arial" w:hAnsi="Arial"/>
        </w:rPr>
      </w:pPr>
      <w:r w:rsidRPr="008A1A91">
        <w:rPr>
          <w:rFonts w:ascii="Arial" w:hAnsi="Arial"/>
        </w:rPr>
        <w:t>DÉBITOS:</w:t>
      </w:r>
      <w:r w:rsidRPr="008A1A91">
        <w:rPr>
          <w:rFonts w:ascii="Arial" w:hAnsi="Arial"/>
        </w:rPr>
        <w:tab/>
      </w:r>
      <w:r w:rsidR="00AA39AE" w:rsidRPr="008A1A91">
        <w:rPr>
          <w:rFonts w:ascii="Arial" w:hAnsi="Arial"/>
        </w:rPr>
        <w:t>-</w:t>
      </w:r>
      <w:r w:rsidR="00AA39AE" w:rsidRPr="008A1A91">
        <w:rPr>
          <w:rFonts w:ascii="Arial" w:hAnsi="Arial"/>
        </w:rPr>
        <w:tab/>
        <w:t>Por el importe de gas</w:t>
      </w:r>
      <w:r w:rsidRPr="008A1A91">
        <w:rPr>
          <w:rFonts w:ascii="Arial" w:hAnsi="Arial"/>
        </w:rPr>
        <w:t>tos de software</w:t>
      </w:r>
    </w:p>
    <w:p w14:paraId="2337CF1A"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del goodwill</w:t>
      </w:r>
    </w:p>
    <w:p w14:paraId="2F10E6D2" w14:textId="77777777" w:rsidR="00AA39AE" w:rsidRPr="008A1A91" w:rsidRDefault="00AA39AE" w:rsidP="003356D8">
      <w:pPr>
        <w:pStyle w:val="RAYA--TABSANGR"/>
        <w:ind w:right="142"/>
        <w:rPr>
          <w:rFonts w:ascii="Arial" w:hAnsi="Arial"/>
        </w:rPr>
      </w:pPr>
      <w:r w:rsidRPr="008A1A91">
        <w:rPr>
          <w:rFonts w:ascii="Arial" w:hAnsi="Arial"/>
        </w:rPr>
        <w:tab/>
        <w:t>-</w:t>
      </w:r>
      <w:r w:rsidRPr="008A1A91">
        <w:rPr>
          <w:rFonts w:ascii="Arial" w:hAnsi="Arial"/>
        </w:rPr>
        <w:tab/>
        <w:t xml:space="preserve">Por </w:t>
      </w:r>
      <w:r w:rsidR="003356D8" w:rsidRPr="008A1A91">
        <w:rPr>
          <w:rFonts w:ascii="Arial" w:hAnsi="Arial"/>
        </w:rPr>
        <w:t>los ajustes correspondientes</w:t>
      </w:r>
      <w:r w:rsidRPr="008A1A91">
        <w:rPr>
          <w:rFonts w:ascii="Arial" w:hAnsi="Arial"/>
        </w:rPr>
        <w:t>.</w:t>
      </w:r>
    </w:p>
    <w:p w14:paraId="3673DFFB" w14:textId="77777777" w:rsidR="00AA39AE" w:rsidRPr="008A1A91" w:rsidRDefault="00AA39AE">
      <w:pPr>
        <w:pStyle w:val="RAYA--TABSANGR"/>
        <w:ind w:right="142"/>
        <w:rPr>
          <w:rFonts w:ascii="Arial" w:hAnsi="Arial"/>
          <w:vertAlign w:val="superscript"/>
        </w:rPr>
      </w:pPr>
      <w:r w:rsidRPr="008A1A91">
        <w:rPr>
          <w:rFonts w:ascii="Arial" w:hAnsi="Arial"/>
        </w:rPr>
        <w:tab/>
      </w:r>
      <w:r w:rsidRPr="008A1A91">
        <w:rPr>
          <w:rFonts w:ascii="Arial" w:hAnsi="Arial"/>
        </w:rPr>
        <w:tab/>
      </w:r>
    </w:p>
    <w:p w14:paraId="166463EC" w14:textId="77777777" w:rsidR="00AA39AE" w:rsidRPr="008A1A91" w:rsidRDefault="00AA39AE">
      <w:pPr>
        <w:pStyle w:val="SPC60"/>
        <w:ind w:right="142"/>
        <w:rPr>
          <w:rFonts w:ascii="Arial" w:hAnsi="Arial"/>
        </w:rPr>
      </w:pPr>
    </w:p>
    <w:p w14:paraId="245A1001"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el</w:t>
      </w:r>
      <w:r w:rsidR="003356D8" w:rsidRPr="008A1A91">
        <w:rPr>
          <w:rFonts w:ascii="Arial" w:hAnsi="Arial"/>
        </w:rPr>
        <w:t xml:space="preserve"> registro de las amortizaciones y deterioro</w:t>
      </w:r>
    </w:p>
    <w:p w14:paraId="2E24C3D7" w14:textId="77777777" w:rsidR="00AA39AE" w:rsidRPr="008A1A91" w:rsidRDefault="00AA39AE" w:rsidP="003356D8">
      <w:pPr>
        <w:pStyle w:val="RAYA--TABSANGR"/>
        <w:ind w:right="142"/>
        <w:rPr>
          <w:rFonts w:ascii="Arial" w:hAnsi="Arial"/>
        </w:rPr>
      </w:pPr>
      <w:r w:rsidRPr="008A1A91">
        <w:rPr>
          <w:rFonts w:ascii="Arial" w:hAnsi="Arial"/>
        </w:rPr>
        <w:tab/>
        <w:t>-</w:t>
      </w:r>
      <w:r w:rsidRPr="008A1A91">
        <w:rPr>
          <w:rFonts w:ascii="Arial" w:hAnsi="Arial"/>
        </w:rPr>
        <w:tab/>
        <w:t xml:space="preserve">Por </w:t>
      </w:r>
      <w:r w:rsidR="003356D8" w:rsidRPr="008A1A91">
        <w:rPr>
          <w:rFonts w:ascii="Arial" w:hAnsi="Arial"/>
        </w:rPr>
        <w:t>los ajustes correspondientes.</w:t>
      </w:r>
    </w:p>
    <w:p w14:paraId="5379E1E6" w14:textId="77777777" w:rsidR="00AA39AE" w:rsidRPr="008A1A91" w:rsidRDefault="00AA39AE">
      <w:pPr>
        <w:pStyle w:val="RAYA--TABSANGR"/>
        <w:ind w:right="142"/>
        <w:rPr>
          <w:rFonts w:ascii="Arial" w:hAnsi="Arial"/>
          <w:b/>
        </w:rPr>
      </w:pPr>
      <w:r w:rsidRPr="008A1A91">
        <w:rPr>
          <w:rFonts w:ascii="Arial" w:hAnsi="Arial"/>
        </w:rPr>
        <w:tab/>
      </w:r>
      <w:r w:rsidRPr="008A1A91">
        <w:rPr>
          <w:rFonts w:ascii="Arial" w:hAnsi="Arial"/>
        </w:rPr>
        <w:tab/>
      </w:r>
    </w:p>
    <w:p w14:paraId="05DC29BF" w14:textId="77777777" w:rsidR="00AA39AE" w:rsidRPr="008A1A91" w:rsidRDefault="00AA39AE">
      <w:pPr>
        <w:pStyle w:val="RAYA--TABSANGR"/>
        <w:ind w:right="142"/>
        <w:rPr>
          <w:rFonts w:ascii="Arial" w:hAnsi="Arial"/>
          <w:b/>
        </w:rPr>
      </w:pPr>
    </w:p>
    <w:p w14:paraId="6A3A3B28" w14:textId="77777777" w:rsidR="00AA39AE" w:rsidRPr="008A1A91" w:rsidRDefault="00AA39AE">
      <w:pPr>
        <w:pStyle w:val="RAYA--TABSANGR"/>
        <w:ind w:right="142"/>
        <w:rPr>
          <w:rFonts w:ascii="Arial" w:hAnsi="Arial"/>
          <w:b/>
        </w:rPr>
      </w:pPr>
    </w:p>
    <w:p w14:paraId="56FC6544" w14:textId="77777777" w:rsidR="00AA39AE" w:rsidRPr="008A1A91" w:rsidRDefault="00AA39AE">
      <w:pPr>
        <w:pStyle w:val="RAYA--TABSANGR"/>
        <w:ind w:right="142"/>
        <w:rPr>
          <w:rFonts w:ascii="Arial" w:hAnsi="Arial"/>
          <w:b/>
        </w:rPr>
      </w:pPr>
    </w:p>
    <w:p w14:paraId="2BC5C596" w14:textId="77777777" w:rsidR="00AA39AE" w:rsidRPr="008A1A91" w:rsidRDefault="00AA39AE">
      <w:pPr>
        <w:pStyle w:val="RAYA--TABSANGR"/>
        <w:ind w:right="142"/>
        <w:rPr>
          <w:rFonts w:ascii="Arial" w:hAnsi="Arial"/>
          <w:b/>
        </w:rPr>
      </w:pPr>
    </w:p>
    <w:p w14:paraId="5D39C3D6" w14:textId="77777777" w:rsidR="00AA39AE" w:rsidRPr="008A1A91" w:rsidRDefault="00AA39AE">
      <w:pPr>
        <w:pStyle w:val="plansubcta"/>
        <w:pageBreakBefore/>
        <w:ind w:right="142"/>
        <w:rPr>
          <w:rFonts w:ascii="Arial" w:hAnsi="Arial"/>
          <w:sz w:val="20"/>
        </w:rPr>
      </w:pPr>
    </w:p>
    <w:p w14:paraId="0C1AD95D" w14:textId="77777777" w:rsidR="00AA39AE" w:rsidRPr="008A1A91" w:rsidRDefault="00AA39AE">
      <w:pPr>
        <w:pStyle w:val="plansubcta"/>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1906</w:t>
      </w:r>
      <w:r w:rsidRPr="008A1A91">
        <w:rPr>
          <w:rFonts w:ascii="Arial" w:hAnsi="Arial"/>
          <w:sz w:val="20"/>
        </w:rPr>
        <w:tab/>
      </w:r>
      <w:r w:rsidRPr="008A1A91">
        <w:rPr>
          <w:rFonts w:ascii="Arial" w:hAnsi="Arial"/>
          <w:sz w:val="20"/>
        </w:rPr>
        <w:tab/>
        <w:t>CRÉDITO FISCAL</w:t>
      </w:r>
    </w:p>
    <w:p w14:paraId="7D11787B"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224813A0"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 el crédito fiscal otorgado a favor de la empresa al amparo de dispositivos legales vigentes, los mismos que serán aplicados de acuerdo con las normas legales correspondientes.</w:t>
      </w:r>
    </w:p>
    <w:p w14:paraId="4225AE3A"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3A99BD63" w14:textId="77777777" w:rsidR="00AA39AE" w:rsidRPr="008A1A91" w:rsidRDefault="00AA39AE">
      <w:pPr>
        <w:pStyle w:val="plansubcta"/>
        <w:ind w:left="2552" w:right="142"/>
        <w:rPr>
          <w:rFonts w:ascii="Arial" w:hAnsi="Arial"/>
          <w:sz w:val="20"/>
        </w:rPr>
      </w:pPr>
      <w:r w:rsidRPr="008A1A91">
        <w:rPr>
          <w:rFonts w:ascii="Arial" w:hAnsi="Arial"/>
          <w:sz w:val="20"/>
        </w:rPr>
        <w:t>SUBCUENTAS:</w:t>
      </w:r>
    </w:p>
    <w:p w14:paraId="37036265" w14:textId="77777777" w:rsidR="00AA39AE" w:rsidRPr="008A1A91" w:rsidRDefault="00AA39AE">
      <w:pPr>
        <w:pStyle w:val="plansubcta"/>
        <w:ind w:left="2552" w:right="142"/>
        <w:rPr>
          <w:rFonts w:ascii="Arial" w:hAnsi="Arial"/>
          <w:sz w:val="20"/>
        </w:rPr>
      </w:pPr>
    </w:p>
    <w:p w14:paraId="17E297F5" w14:textId="77777777" w:rsidR="00AA39AE" w:rsidRPr="008A1A91" w:rsidRDefault="00AA39AE">
      <w:pPr>
        <w:pStyle w:val="NORMALSUB-CUENTAS"/>
        <w:ind w:right="142"/>
        <w:rPr>
          <w:rFonts w:ascii="Arial" w:hAnsi="Arial"/>
        </w:rPr>
      </w:pPr>
      <w:r w:rsidRPr="008A1A91">
        <w:rPr>
          <w:rFonts w:ascii="Arial" w:hAnsi="Arial"/>
        </w:rPr>
        <w:t>1906.01</w:t>
      </w:r>
      <w:r w:rsidRPr="008A1A91">
        <w:rPr>
          <w:rFonts w:ascii="Arial" w:hAnsi="Arial"/>
        </w:rPr>
        <w:tab/>
        <w:t>Crédito fiscal del  Impuesto General a las Ventas</w:t>
      </w:r>
    </w:p>
    <w:p w14:paraId="6AEC4E9E" w14:textId="77777777" w:rsidR="00AA39AE" w:rsidRPr="008A1A91" w:rsidRDefault="00AA39AE">
      <w:pPr>
        <w:pStyle w:val="NORMALSUB-CUENTAS"/>
        <w:ind w:right="142"/>
        <w:rPr>
          <w:rFonts w:ascii="Arial" w:hAnsi="Arial"/>
        </w:rPr>
      </w:pPr>
    </w:p>
    <w:p w14:paraId="06910195" w14:textId="77777777" w:rsidR="00AA39AE" w:rsidRPr="008A1A91" w:rsidRDefault="00AA39AE">
      <w:pPr>
        <w:pStyle w:val="NORMALSUB-CUENTAS"/>
        <w:ind w:right="142"/>
        <w:rPr>
          <w:rFonts w:ascii="Arial" w:hAnsi="Arial"/>
        </w:rPr>
      </w:pPr>
      <w:r w:rsidRPr="008A1A91">
        <w:rPr>
          <w:rFonts w:ascii="Arial" w:hAnsi="Arial"/>
        </w:rPr>
        <w:t>1906.02</w:t>
      </w:r>
      <w:r w:rsidRPr="008A1A91">
        <w:rPr>
          <w:rFonts w:ascii="Arial" w:hAnsi="Arial"/>
        </w:rPr>
        <w:tab/>
        <w:t>Crédito fiscal del Impuesto a la Renta</w:t>
      </w:r>
    </w:p>
    <w:p w14:paraId="03F6601D" w14:textId="77777777" w:rsidR="00AA39AE" w:rsidRPr="008A1A91" w:rsidRDefault="00AA39AE">
      <w:pPr>
        <w:pStyle w:val="NORMALSUB-CUENTAS"/>
        <w:ind w:right="142"/>
        <w:rPr>
          <w:rFonts w:ascii="Arial" w:hAnsi="Arial"/>
        </w:rPr>
      </w:pPr>
    </w:p>
    <w:p w14:paraId="1DD1E7BE" w14:textId="77777777" w:rsidR="00AA39AE" w:rsidRPr="008A1A91" w:rsidRDefault="00AA39AE">
      <w:pPr>
        <w:pStyle w:val="NORMALSUB-CUENTAS"/>
        <w:ind w:right="142"/>
        <w:rPr>
          <w:rFonts w:ascii="Arial" w:hAnsi="Arial"/>
        </w:rPr>
      </w:pPr>
      <w:r w:rsidRPr="008A1A91">
        <w:rPr>
          <w:rFonts w:ascii="Arial" w:hAnsi="Arial"/>
        </w:rPr>
        <w:t>1906.09</w:t>
      </w:r>
      <w:r w:rsidRPr="008A1A91">
        <w:rPr>
          <w:rFonts w:ascii="Arial" w:hAnsi="Arial"/>
        </w:rPr>
        <w:tab/>
        <w:t>Otros</w:t>
      </w:r>
    </w:p>
    <w:p w14:paraId="18B42823" w14:textId="77777777" w:rsidR="00AA39AE" w:rsidRPr="008A1A91" w:rsidRDefault="00AA39AE">
      <w:pPr>
        <w:pStyle w:val="plandescr"/>
        <w:ind w:right="142"/>
        <w:rPr>
          <w:rFonts w:ascii="Arial" w:hAnsi="Arial"/>
          <w:b w:val="0"/>
          <w:sz w:val="20"/>
        </w:rPr>
      </w:pPr>
    </w:p>
    <w:p w14:paraId="52747E76"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p>
    <w:p w14:paraId="5A24541A" w14:textId="77777777" w:rsidR="00AA39AE" w:rsidRPr="008A1A91" w:rsidRDefault="00AA39AE">
      <w:pPr>
        <w:pStyle w:val="RAYA--TABSANGR"/>
        <w:ind w:right="142"/>
        <w:rPr>
          <w:rFonts w:ascii="Arial" w:hAnsi="Arial"/>
        </w:rPr>
      </w:pPr>
    </w:p>
    <w:p w14:paraId="3EBB3E1D"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el crédito fiscal a favor de la empresa.</w:t>
      </w:r>
    </w:p>
    <w:p w14:paraId="304AC21E" w14:textId="77777777" w:rsidR="00AA39AE" w:rsidRPr="008A1A91" w:rsidRDefault="00AA39AE">
      <w:pPr>
        <w:pStyle w:val="RAYA--TABSANGR"/>
        <w:ind w:right="142"/>
        <w:rPr>
          <w:rFonts w:ascii="Arial" w:hAnsi="Arial"/>
        </w:rPr>
      </w:pPr>
    </w:p>
    <w:p w14:paraId="3F05BBBC"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aplicación del crédito fiscal del período que corresponda.</w:t>
      </w:r>
    </w:p>
    <w:p w14:paraId="59FFF609" w14:textId="77777777" w:rsidR="00AA39AE" w:rsidRPr="008A1A91" w:rsidRDefault="00AA39AE">
      <w:pPr>
        <w:pStyle w:val="RAYA--TABSANGR"/>
        <w:pageBreakBefore/>
        <w:ind w:right="142"/>
        <w:rPr>
          <w:rFonts w:ascii="Arial" w:hAnsi="Arial"/>
        </w:rPr>
      </w:pPr>
    </w:p>
    <w:p w14:paraId="4B8E8FD6" w14:textId="77777777" w:rsidR="00AA39AE" w:rsidRPr="008A1A91" w:rsidRDefault="00AA39AE">
      <w:pPr>
        <w:pStyle w:val="plansubcta"/>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1907</w:t>
      </w:r>
      <w:r w:rsidRPr="008A1A91">
        <w:rPr>
          <w:rFonts w:ascii="Arial" w:hAnsi="Arial"/>
          <w:sz w:val="20"/>
        </w:rPr>
        <w:tab/>
      </w:r>
      <w:r w:rsidRPr="008A1A91">
        <w:rPr>
          <w:rFonts w:ascii="Arial" w:hAnsi="Arial"/>
          <w:sz w:val="20"/>
        </w:rPr>
        <w:tab/>
        <w:t>BIENES DIVERSOS</w:t>
      </w:r>
    </w:p>
    <w:p w14:paraId="3730D30B" w14:textId="77777777" w:rsidR="00AA39AE" w:rsidRPr="008A1A91" w:rsidRDefault="00AA39AE">
      <w:pPr>
        <w:pStyle w:val="plansubcta"/>
        <w:ind w:left="2552" w:right="142"/>
        <w:rPr>
          <w:rFonts w:ascii="Arial" w:hAnsi="Arial"/>
          <w:sz w:val="20"/>
        </w:rPr>
      </w:pPr>
    </w:p>
    <w:p w14:paraId="671D1FB7"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En esta cuenta se registran los bienes tales como, obras de arte, colecciones de monedas y joyas, bibliotecas, derechos que la empresa tenga en instituciones sociales y gremiales. </w:t>
      </w:r>
    </w:p>
    <w:p w14:paraId="63569DB3" w14:textId="77777777" w:rsidR="00AA39AE" w:rsidRPr="008A1A91" w:rsidRDefault="00AA39AE">
      <w:pPr>
        <w:pStyle w:val="plandescr"/>
        <w:ind w:right="142"/>
        <w:rPr>
          <w:rFonts w:ascii="Arial" w:hAnsi="Arial"/>
          <w:b w:val="0"/>
          <w:sz w:val="20"/>
        </w:rPr>
      </w:pPr>
    </w:p>
    <w:p w14:paraId="0CECBD4A" w14:textId="77777777" w:rsidR="00AA39AE" w:rsidRPr="008A1A91" w:rsidRDefault="00AA39AE">
      <w:pPr>
        <w:pStyle w:val="plansubcta"/>
        <w:ind w:left="2552" w:right="142"/>
        <w:rPr>
          <w:rFonts w:ascii="Arial" w:hAnsi="Arial"/>
          <w:sz w:val="20"/>
        </w:rPr>
      </w:pPr>
      <w:r w:rsidRPr="008A1A91">
        <w:rPr>
          <w:rFonts w:ascii="Arial" w:hAnsi="Arial"/>
          <w:sz w:val="20"/>
        </w:rPr>
        <w:t>SUBCUENTAS:</w:t>
      </w:r>
    </w:p>
    <w:p w14:paraId="71266A84" w14:textId="77777777" w:rsidR="00AA39AE" w:rsidRPr="008A1A91" w:rsidRDefault="00AA39AE">
      <w:pPr>
        <w:pStyle w:val="plansubcta"/>
        <w:ind w:left="2552" w:right="142"/>
        <w:rPr>
          <w:rFonts w:ascii="Arial" w:hAnsi="Arial"/>
          <w:sz w:val="20"/>
        </w:rPr>
      </w:pPr>
    </w:p>
    <w:p w14:paraId="69D1315A" w14:textId="77777777" w:rsidR="00AA39AE" w:rsidRPr="008A1A91" w:rsidRDefault="00AA39AE">
      <w:pPr>
        <w:pStyle w:val="NORMALSUB-CUENTAS"/>
        <w:ind w:right="142"/>
        <w:rPr>
          <w:rFonts w:ascii="Arial" w:hAnsi="Arial"/>
        </w:rPr>
      </w:pPr>
      <w:r w:rsidRPr="008A1A91">
        <w:rPr>
          <w:rFonts w:ascii="Arial" w:hAnsi="Arial"/>
        </w:rPr>
        <w:t>1907.01</w:t>
      </w:r>
      <w:r w:rsidRPr="008A1A91">
        <w:rPr>
          <w:rFonts w:ascii="Arial" w:hAnsi="Arial"/>
        </w:rPr>
        <w:tab/>
        <w:t>Obras de arte</w:t>
      </w:r>
    </w:p>
    <w:p w14:paraId="195F3D03" w14:textId="77777777" w:rsidR="00AA39AE" w:rsidRPr="008A1A91" w:rsidRDefault="00AA39AE">
      <w:pPr>
        <w:pStyle w:val="NORMALSUB-CUENTAS"/>
        <w:ind w:right="142"/>
        <w:rPr>
          <w:rFonts w:ascii="Arial" w:hAnsi="Arial"/>
        </w:rPr>
      </w:pPr>
    </w:p>
    <w:p w14:paraId="75B46478" w14:textId="77777777" w:rsidR="00AA39AE" w:rsidRPr="008A1A91" w:rsidRDefault="00AA39AE">
      <w:pPr>
        <w:pStyle w:val="NORMALSUB-CUENTAS"/>
        <w:ind w:right="142"/>
        <w:rPr>
          <w:rFonts w:ascii="Arial" w:hAnsi="Arial"/>
        </w:rPr>
      </w:pPr>
      <w:r w:rsidRPr="008A1A91">
        <w:rPr>
          <w:rFonts w:ascii="Arial" w:hAnsi="Arial"/>
        </w:rPr>
        <w:t>1907.02</w:t>
      </w:r>
      <w:r w:rsidRPr="008A1A91">
        <w:rPr>
          <w:rFonts w:ascii="Arial" w:hAnsi="Arial"/>
        </w:rPr>
        <w:tab/>
        <w:t>Monedas y joyas</w:t>
      </w:r>
    </w:p>
    <w:p w14:paraId="247F3B45" w14:textId="77777777" w:rsidR="00AA39AE" w:rsidRPr="008A1A91" w:rsidRDefault="00AA39AE">
      <w:pPr>
        <w:pStyle w:val="NORMALSUB-CUENTAS"/>
        <w:ind w:right="142"/>
        <w:rPr>
          <w:rFonts w:ascii="Arial" w:hAnsi="Arial"/>
        </w:rPr>
      </w:pPr>
    </w:p>
    <w:p w14:paraId="40117A4B" w14:textId="77777777" w:rsidR="00AA39AE" w:rsidRPr="008A1A91" w:rsidRDefault="00AA39AE">
      <w:pPr>
        <w:pStyle w:val="NORMALSUB-CUENTAS"/>
        <w:ind w:right="142"/>
        <w:rPr>
          <w:rFonts w:ascii="Arial" w:hAnsi="Arial"/>
        </w:rPr>
      </w:pPr>
      <w:r w:rsidRPr="008A1A91">
        <w:rPr>
          <w:rFonts w:ascii="Arial" w:hAnsi="Arial"/>
        </w:rPr>
        <w:t>1907.03</w:t>
      </w:r>
      <w:r w:rsidRPr="008A1A91">
        <w:rPr>
          <w:rFonts w:ascii="Arial" w:hAnsi="Arial"/>
        </w:rPr>
        <w:tab/>
        <w:t>Biblioteca</w:t>
      </w:r>
    </w:p>
    <w:p w14:paraId="798D59DF" w14:textId="77777777" w:rsidR="00AA39AE" w:rsidRPr="008A1A91" w:rsidRDefault="00AA39AE">
      <w:pPr>
        <w:pStyle w:val="NORMALSUB-CUENTAS"/>
        <w:ind w:right="142"/>
        <w:rPr>
          <w:rFonts w:ascii="Arial" w:hAnsi="Arial"/>
        </w:rPr>
      </w:pPr>
    </w:p>
    <w:p w14:paraId="3EBDBCEB" w14:textId="77777777" w:rsidR="00AA39AE" w:rsidRPr="008A1A91" w:rsidRDefault="00AA39AE">
      <w:pPr>
        <w:pStyle w:val="NORMALSUB-CUENTAS"/>
        <w:ind w:right="142"/>
        <w:rPr>
          <w:rFonts w:ascii="Arial" w:hAnsi="Arial"/>
        </w:rPr>
      </w:pPr>
      <w:r w:rsidRPr="008A1A91">
        <w:rPr>
          <w:rFonts w:ascii="Arial" w:hAnsi="Arial"/>
        </w:rPr>
        <w:t>1907.04</w:t>
      </w:r>
      <w:r w:rsidRPr="008A1A91">
        <w:rPr>
          <w:rFonts w:ascii="Arial" w:hAnsi="Arial"/>
        </w:rPr>
        <w:tab/>
        <w:t>Instituciones sociales y gremiales</w:t>
      </w:r>
    </w:p>
    <w:p w14:paraId="1005556C" w14:textId="77777777" w:rsidR="00A83B85" w:rsidRPr="008A1A91" w:rsidRDefault="00A83B85">
      <w:pPr>
        <w:pStyle w:val="NORMALSUB-CUENTAS"/>
        <w:ind w:right="142"/>
        <w:rPr>
          <w:rFonts w:ascii="Arial" w:hAnsi="Arial"/>
        </w:rPr>
      </w:pPr>
    </w:p>
    <w:p w14:paraId="37AABFBD" w14:textId="77777777" w:rsidR="00A83B85" w:rsidRPr="008A1A91" w:rsidRDefault="00A83B85">
      <w:pPr>
        <w:pStyle w:val="NORMALSUB-CUENTAS"/>
        <w:ind w:right="142"/>
        <w:rPr>
          <w:rFonts w:ascii="Arial" w:hAnsi="Arial"/>
        </w:rPr>
      </w:pPr>
      <w:r w:rsidRPr="008A1A91">
        <w:rPr>
          <w:rFonts w:ascii="Arial" w:hAnsi="Arial"/>
        </w:rPr>
        <w:t>1907.05</w:t>
      </w:r>
      <w:r w:rsidRPr="008A1A91">
        <w:rPr>
          <w:rFonts w:ascii="Arial" w:hAnsi="Arial"/>
        </w:rPr>
        <w:tab/>
        <w:t>Plata en barras</w:t>
      </w:r>
      <w:r w:rsidRPr="008A1A91">
        <w:rPr>
          <w:rStyle w:val="Refdenotaalpie"/>
          <w:rFonts w:ascii="Arial" w:hAnsi="Arial"/>
        </w:rPr>
        <w:footnoteReference w:id="946"/>
      </w:r>
    </w:p>
    <w:p w14:paraId="2C8A95A5" w14:textId="77777777" w:rsidR="00AA39AE" w:rsidRPr="008A1A91" w:rsidRDefault="00AA39AE">
      <w:pPr>
        <w:pStyle w:val="NORMALSUB-CUENTAS"/>
        <w:ind w:right="142"/>
        <w:rPr>
          <w:rFonts w:ascii="Arial" w:hAnsi="Arial"/>
        </w:rPr>
      </w:pPr>
    </w:p>
    <w:p w14:paraId="5B9BA891" w14:textId="77777777" w:rsidR="00AA39AE" w:rsidRPr="008A1A91" w:rsidRDefault="00AA39AE">
      <w:pPr>
        <w:pStyle w:val="NORMALSUB-CUENTAS"/>
        <w:ind w:right="142"/>
        <w:rPr>
          <w:rFonts w:ascii="Arial" w:hAnsi="Arial"/>
        </w:rPr>
      </w:pPr>
      <w:r w:rsidRPr="008A1A91">
        <w:rPr>
          <w:rFonts w:ascii="Arial" w:hAnsi="Arial"/>
        </w:rPr>
        <w:t>1907.06</w:t>
      </w:r>
      <w:r w:rsidRPr="008A1A91">
        <w:rPr>
          <w:rFonts w:ascii="Arial" w:hAnsi="Arial"/>
        </w:rPr>
        <w:tab/>
        <w:t>Bienes de Disponibilidad Restringida</w:t>
      </w:r>
    </w:p>
    <w:p w14:paraId="7D9EA368" w14:textId="77777777" w:rsidR="00AA39AE" w:rsidRPr="008A1A91" w:rsidRDefault="00AA39AE">
      <w:pPr>
        <w:pStyle w:val="NORMALSUB-CUENTAS"/>
        <w:ind w:right="142"/>
        <w:rPr>
          <w:rFonts w:ascii="Arial" w:hAnsi="Arial"/>
        </w:rPr>
      </w:pPr>
    </w:p>
    <w:p w14:paraId="49EFB9BA" w14:textId="77777777" w:rsidR="00AA39AE" w:rsidRPr="008A1A91" w:rsidRDefault="00AA39AE">
      <w:pPr>
        <w:pStyle w:val="NORMALSUB-CUENTAS"/>
        <w:ind w:right="142"/>
        <w:rPr>
          <w:rFonts w:ascii="Arial" w:hAnsi="Arial"/>
        </w:rPr>
      </w:pPr>
      <w:r w:rsidRPr="008A1A91">
        <w:rPr>
          <w:rFonts w:ascii="Arial" w:hAnsi="Arial"/>
        </w:rPr>
        <w:t>1907.09</w:t>
      </w:r>
      <w:r w:rsidRPr="008A1A91">
        <w:rPr>
          <w:rFonts w:ascii="Arial" w:hAnsi="Arial"/>
        </w:rPr>
        <w:tab/>
        <w:t>Otros</w:t>
      </w:r>
    </w:p>
    <w:p w14:paraId="0CB4F29C"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rPr>
      </w:pPr>
      <w:r w:rsidRPr="008A1A91">
        <w:rPr>
          <w:rFonts w:ascii="Arial" w:hAnsi="Arial"/>
          <w:sz w:val="20"/>
        </w:rPr>
        <w:tab/>
      </w:r>
    </w:p>
    <w:p w14:paraId="14CBFC94"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u w:val="single"/>
        </w:rPr>
      </w:pPr>
    </w:p>
    <w:p w14:paraId="70A56C31" w14:textId="77777777" w:rsidR="00AA39AE" w:rsidRPr="008A1A91" w:rsidRDefault="00AA39AE">
      <w:pPr>
        <w:pStyle w:val="RAYA--TABSANGR"/>
        <w:ind w:right="142"/>
        <w:rPr>
          <w:rFonts w:ascii="Arial" w:hAnsi="Arial"/>
        </w:rPr>
      </w:pPr>
      <w:r w:rsidRPr="008A1A91">
        <w:rPr>
          <w:rFonts w:ascii="Arial" w:hAnsi="Arial"/>
          <w:u w:val="single"/>
        </w:rPr>
        <w:t>DINÁMICA</w:t>
      </w:r>
      <w:r w:rsidR="00DD19ED" w:rsidRPr="008A1A91">
        <w:rPr>
          <w:rStyle w:val="Refdenotaalpie"/>
          <w:rFonts w:ascii="Arial" w:hAnsi="Arial"/>
        </w:rPr>
        <w:footnoteReference w:id="947"/>
      </w:r>
      <w:r w:rsidRPr="008A1A91">
        <w:rPr>
          <w:rFonts w:ascii="Arial" w:hAnsi="Arial"/>
        </w:rPr>
        <w:tab/>
      </w:r>
    </w:p>
    <w:p w14:paraId="15347702" w14:textId="77777777" w:rsidR="00AA39AE" w:rsidRPr="008A1A91" w:rsidRDefault="00AA39AE">
      <w:pPr>
        <w:pStyle w:val="RAYA--TABSANGR"/>
        <w:ind w:right="142"/>
        <w:rPr>
          <w:rFonts w:ascii="Arial" w:hAnsi="Arial"/>
        </w:rPr>
      </w:pPr>
    </w:p>
    <w:p w14:paraId="18C64E16"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los  importes  de  las adquisiciones de bienes diversos.</w:t>
      </w:r>
    </w:p>
    <w:p w14:paraId="0AAE6AFA"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las transferencias internas por la imposición de bienes cedidos en garantía.</w:t>
      </w:r>
    </w:p>
    <w:p w14:paraId="604AA926" w14:textId="77777777" w:rsidR="00AA39AE" w:rsidRPr="008A1A91" w:rsidRDefault="00AA39AE">
      <w:pPr>
        <w:pStyle w:val="RAYA--TABSANGR"/>
        <w:ind w:right="142"/>
        <w:rPr>
          <w:rFonts w:ascii="Arial" w:hAnsi="Arial"/>
          <w:vertAlign w:val="superscript"/>
        </w:rPr>
      </w:pPr>
      <w:r w:rsidRPr="008A1A91">
        <w:rPr>
          <w:rFonts w:ascii="Arial" w:hAnsi="Arial"/>
        </w:rPr>
        <w:tab/>
      </w:r>
      <w:r w:rsidRPr="008A1A91">
        <w:rPr>
          <w:rFonts w:ascii="Arial" w:hAnsi="Arial"/>
        </w:rPr>
        <w:tab/>
      </w:r>
    </w:p>
    <w:p w14:paraId="2B47F6B7" w14:textId="77777777" w:rsidR="00AA39AE" w:rsidRPr="008A1A91" w:rsidRDefault="00AA39AE">
      <w:pPr>
        <w:pStyle w:val="RAYA--TABSANGR"/>
        <w:ind w:right="142"/>
        <w:rPr>
          <w:rFonts w:ascii="Arial" w:hAnsi="Arial"/>
          <w:b/>
        </w:rPr>
      </w:pPr>
    </w:p>
    <w:p w14:paraId="02D09124" w14:textId="77777777" w:rsidR="00AA39AE" w:rsidRPr="008A1A91" w:rsidRDefault="00AA39AE">
      <w:pPr>
        <w:pStyle w:val="RAYA--TABSANGR"/>
        <w:ind w:right="142"/>
        <w:rPr>
          <w:rFonts w:ascii="Arial" w:hAnsi="Arial"/>
          <w:b/>
        </w:rPr>
      </w:pPr>
    </w:p>
    <w:p w14:paraId="165CD092" w14:textId="77777777" w:rsidR="00AA39AE" w:rsidRPr="008A1A91" w:rsidRDefault="00AA39AE">
      <w:pPr>
        <w:pStyle w:val="RAYA--TABSANGR"/>
        <w:ind w:right="142"/>
        <w:rPr>
          <w:rFonts w:ascii="Arial" w:hAnsi="Arial"/>
        </w:rPr>
      </w:pPr>
    </w:p>
    <w:p w14:paraId="01BA3741" w14:textId="77777777" w:rsidR="00AA39AE" w:rsidRPr="008A1A91" w:rsidRDefault="00AA39AE">
      <w:pPr>
        <w:pStyle w:val="RAYA--TABSANGR"/>
        <w:ind w:right="142"/>
        <w:rPr>
          <w:rFonts w:ascii="Arial" w:hAnsi="Arial"/>
        </w:rPr>
      </w:pPr>
      <w:r w:rsidRPr="008A1A91">
        <w:rPr>
          <w:rFonts w:ascii="Arial" w:hAnsi="Arial"/>
        </w:rPr>
        <w:tab/>
      </w:r>
    </w:p>
    <w:p w14:paraId="5FE6644B"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liquidación de los bienes diversos.</w:t>
      </w:r>
    </w:p>
    <w:p w14:paraId="24A28D7B"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liberación de los bienes cedidos en garantía.</w:t>
      </w:r>
    </w:p>
    <w:p w14:paraId="0B1A784F"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liberación de bienes sujetos a otras restricciones.</w:t>
      </w:r>
    </w:p>
    <w:p w14:paraId="11863343" w14:textId="77777777" w:rsidR="00AA39AE" w:rsidRPr="008A1A91" w:rsidRDefault="00AA39AE">
      <w:pPr>
        <w:pStyle w:val="RAYA--TABSANGR"/>
        <w:ind w:right="142"/>
        <w:rPr>
          <w:rFonts w:ascii="Arial" w:hAnsi="Arial"/>
          <w:vertAlign w:val="superscript"/>
        </w:rPr>
      </w:pPr>
      <w:r w:rsidRPr="008A1A91">
        <w:rPr>
          <w:rFonts w:ascii="Arial" w:hAnsi="Arial"/>
        </w:rPr>
        <w:tab/>
      </w:r>
      <w:r w:rsidRPr="008A1A91">
        <w:rPr>
          <w:rFonts w:ascii="Arial" w:hAnsi="Arial"/>
        </w:rPr>
        <w:tab/>
      </w:r>
    </w:p>
    <w:p w14:paraId="64694C88" w14:textId="77777777" w:rsidR="00AA39AE" w:rsidRPr="008A1A91" w:rsidRDefault="00AA39AE">
      <w:pPr>
        <w:pStyle w:val="RAYA--TABSANGR"/>
        <w:ind w:right="142"/>
        <w:rPr>
          <w:rFonts w:ascii="Arial" w:hAnsi="Arial"/>
          <w:vertAlign w:val="superscript"/>
        </w:rPr>
      </w:pPr>
    </w:p>
    <w:p w14:paraId="36A9EA47" w14:textId="77777777" w:rsidR="00AA39AE" w:rsidRPr="008A1A91" w:rsidRDefault="00AA39AE">
      <w:pPr>
        <w:pStyle w:val="RAYA--TABSANGR"/>
        <w:ind w:right="142"/>
        <w:rPr>
          <w:rFonts w:ascii="Arial" w:hAnsi="Arial"/>
        </w:rPr>
      </w:pPr>
    </w:p>
    <w:p w14:paraId="2F8D7CB6" w14:textId="77777777" w:rsidR="00AA39AE" w:rsidRPr="008A1A91" w:rsidRDefault="00AA39AE">
      <w:pPr>
        <w:pStyle w:val="plandebit"/>
        <w:pageBreakBefore/>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b/>
          <w:sz w:val="20"/>
        </w:rPr>
      </w:pPr>
      <w:r w:rsidRPr="008A1A91">
        <w:rPr>
          <w:rFonts w:ascii="Arial" w:hAnsi="Arial"/>
          <w:sz w:val="20"/>
        </w:rPr>
        <w:tab/>
      </w:r>
    </w:p>
    <w:p w14:paraId="61F62091" w14:textId="77777777" w:rsidR="00AA39AE" w:rsidRPr="008A1A91" w:rsidRDefault="00AA39AE">
      <w:pPr>
        <w:pStyle w:val="plansubcta"/>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1908</w:t>
      </w:r>
      <w:r w:rsidRPr="008A1A91">
        <w:rPr>
          <w:rFonts w:ascii="Arial" w:hAnsi="Arial"/>
          <w:sz w:val="20"/>
        </w:rPr>
        <w:tab/>
      </w:r>
      <w:r w:rsidRPr="008A1A91">
        <w:rPr>
          <w:rFonts w:ascii="Arial" w:hAnsi="Arial"/>
          <w:sz w:val="20"/>
        </w:rPr>
        <w:tab/>
        <w:t>OPERACIONES EN TRÁMITE</w:t>
      </w:r>
    </w:p>
    <w:p w14:paraId="3A4C3B55" w14:textId="77777777" w:rsidR="00AA39AE" w:rsidRPr="008A1A91" w:rsidRDefault="00AA39AE">
      <w:pPr>
        <w:pStyle w:val="plansubcta"/>
        <w:ind w:left="2552" w:right="142"/>
        <w:rPr>
          <w:rFonts w:ascii="Arial" w:hAnsi="Arial"/>
          <w:sz w:val="20"/>
        </w:rPr>
      </w:pPr>
    </w:p>
    <w:p w14:paraId="198D11DC"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las operaciones de naturaleza transitoria que no pueden ser contabilizadas en sus respectivas cuentas por no estar formalizadas o hallarse en proceso de regularización y/o liquidación.</w:t>
      </w:r>
    </w:p>
    <w:p w14:paraId="53F2E090" w14:textId="77777777" w:rsidR="00AA39AE" w:rsidRPr="008A1A91" w:rsidRDefault="00AA39AE">
      <w:pPr>
        <w:pStyle w:val="plandescr"/>
        <w:ind w:right="142"/>
        <w:rPr>
          <w:rFonts w:ascii="Arial" w:hAnsi="Arial"/>
          <w:b w:val="0"/>
          <w:sz w:val="20"/>
        </w:rPr>
      </w:pPr>
    </w:p>
    <w:p w14:paraId="279DE4A2"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r w:rsidR="002029F4" w:rsidRPr="002029F4">
        <w:rPr>
          <w:rFonts w:ascii="Arial" w:hAnsi="Arial"/>
          <w:b w:val="0"/>
          <w:sz w:val="20"/>
        </w:rPr>
        <w:t>Por su carácter temporal, el saldo de esta cuenta deberá ser analizado y depurado permanentemente, transfiriéndolo a las cuentas pertinentes de acuerdo con la naturaleza de la operación a fin de que la permanencia de las partidas que la conforman no exceda de treinta (30) días calendario. Por las partidas que excedan dicho plazo sin contar con la justificación correspondiente, deberá registrarse provisiones por su monto total en la subcuenta 4305.08 Provisiones por operaciones en trámite, con abono a la cuenta analítica 1908.09.09. Posteriormente, cuando la empresa logre identificar la operación y transferir los saldos a las cuentas pertinentes, se podrá revertir dichas provisiones, caso contrario, se eliminará el saldo de la cuenta analítica 1908.09.09 contra la subcuenta que corresponda de la cuenta 1908 y simultáneamente se registrará en la subcuenta 8109.80 Operaciones en trámite no identificadas</w:t>
      </w:r>
      <w:r w:rsidRPr="008A1A91">
        <w:rPr>
          <w:rFonts w:ascii="Arial" w:hAnsi="Arial"/>
          <w:b w:val="0"/>
          <w:sz w:val="20"/>
        </w:rPr>
        <w:t xml:space="preserve">. </w:t>
      </w:r>
      <w:r w:rsidR="002029F4" w:rsidRPr="004F7442">
        <w:rPr>
          <w:rStyle w:val="Refdenotaalpie"/>
          <w:rFonts w:ascii="Arial" w:hAnsi="Arial"/>
          <w:b w:val="0"/>
          <w:sz w:val="20"/>
        </w:rPr>
        <w:footnoteReference w:id="948"/>
      </w:r>
    </w:p>
    <w:p w14:paraId="6F58D90A" w14:textId="77777777" w:rsidR="00AA39AE" w:rsidRPr="008A1A91" w:rsidRDefault="00AA39AE">
      <w:pPr>
        <w:pStyle w:val="plansubcta"/>
        <w:ind w:left="2552" w:right="142"/>
        <w:rPr>
          <w:rFonts w:ascii="Arial" w:hAnsi="Arial"/>
          <w:b w:val="0"/>
          <w:sz w:val="20"/>
        </w:rPr>
      </w:pPr>
    </w:p>
    <w:p w14:paraId="3E8B4BB2" w14:textId="77777777" w:rsidR="00AA39AE" w:rsidRPr="008A1A91" w:rsidRDefault="00AA39AE">
      <w:pPr>
        <w:pStyle w:val="plansubcta"/>
        <w:ind w:left="2552" w:right="142"/>
        <w:rPr>
          <w:rFonts w:ascii="Arial" w:hAnsi="Arial"/>
          <w:sz w:val="20"/>
        </w:rPr>
      </w:pPr>
      <w:r w:rsidRPr="008A1A91">
        <w:rPr>
          <w:rFonts w:ascii="Arial" w:hAnsi="Arial"/>
          <w:sz w:val="20"/>
        </w:rPr>
        <w:t>SUBCUENTAS:</w:t>
      </w:r>
    </w:p>
    <w:p w14:paraId="00E3B745" w14:textId="77777777" w:rsidR="00AA39AE" w:rsidRPr="008A1A91" w:rsidRDefault="00AA39AE">
      <w:pPr>
        <w:pStyle w:val="plansubcta"/>
        <w:ind w:left="2552" w:right="142"/>
        <w:rPr>
          <w:rFonts w:ascii="Arial" w:hAnsi="Arial"/>
          <w:sz w:val="20"/>
        </w:rPr>
      </w:pPr>
    </w:p>
    <w:p w14:paraId="3AFA901C" w14:textId="77777777" w:rsidR="00AA39AE" w:rsidRPr="008A1A91" w:rsidRDefault="00AA39AE">
      <w:pPr>
        <w:pStyle w:val="NORMALSUB-CUENTAS"/>
        <w:spacing w:after="113"/>
        <w:ind w:right="142"/>
        <w:rPr>
          <w:rFonts w:ascii="Arial" w:hAnsi="Arial"/>
        </w:rPr>
      </w:pPr>
      <w:r w:rsidRPr="008A1A91">
        <w:rPr>
          <w:rFonts w:ascii="Arial" w:hAnsi="Arial"/>
        </w:rPr>
        <w:t>1908.01</w:t>
      </w:r>
      <w:r w:rsidRPr="008A1A91">
        <w:rPr>
          <w:rFonts w:ascii="Arial" w:hAnsi="Arial"/>
        </w:rPr>
        <w:tab/>
        <w:t>Cheques rechazados</w:t>
      </w:r>
    </w:p>
    <w:p w14:paraId="397744EF" w14:textId="77777777" w:rsidR="00AA39AE" w:rsidRPr="008A1A91" w:rsidRDefault="00AA39AE">
      <w:pPr>
        <w:pStyle w:val="NORMALSUB-CUENTAS"/>
        <w:spacing w:after="113"/>
        <w:ind w:right="142"/>
        <w:rPr>
          <w:rFonts w:ascii="Arial" w:hAnsi="Arial"/>
        </w:rPr>
      </w:pPr>
      <w:r w:rsidRPr="008A1A91">
        <w:rPr>
          <w:rFonts w:ascii="Arial" w:hAnsi="Arial"/>
        </w:rPr>
        <w:t>1908.02</w:t>
      </w:r>
      <w:r w:rsidRPr="008A1A91">
        <w:rPr>
          <w:rFonts w:ascii="Arial" w:hAnsi="Arial"/>
        </w:rPr>
        <w:tab/>
        <w:t>Faltantes de caja</w:t>
      </w:r>
    </w:p>
    <w:p w14:paraId="2F9C640F" w14:textId="77777777" w:rsidR="00AA39AE" w:rsidRPr="008A1A91" w:rsidRDefault="00AA39AE">
      <w:pPr>
        <w:pStyle w:val="NORMALSUB-CUENTAS"/>
        <w:spacing w:after="113"/>
        <w:ind w:right="142"/>
        <w:rPr>
          <w:rFonts w:ascii="Arial" w:hAnsi="Arial"/>
          <w:lang w:val="pt-BR"/>
        </w:rPr>
      </w:pPr>
      <w:r w:rsidRPr="008A1A91">
        <w:rPr>
          <w:rFonts w:ascii="Arial" w:hAnsi="Arial"/>
          <w:lang w:val="pt-BR"/>
        </w:rPr>
        <w:t>1908.03</w:t>
      </w:r>
      <w:r w:rsidRPr="008A1A91">
        <w:rPr>
          <w:rFonts w:ascii="Arial" w:hAnsi="Arial"/>
          <w:lang w:val="pt-BR"/>
        </w:rPr>
        <w:tab/>
        <w:t>Cheques falsificados</w:t>
      </w:r>
    </w:p>
    <w:p w14:paraId="1DB7681F" w14:textId="77777777" w:rsidR="00AA39AE" w:rsidRPr="008A1A91" w:rsidRDefault="00AA39AE">
      <w:pPr>
        <w:pStyle w:val="NORMALSUB-CUENTAS"/>
        <w:spacing w:after="113"/>
        <w:ind w:right="142"/>
        <w:rPr>
          <w:rFonts w:ascii="Arial" w:hAnsi="Arial"/>
          <w:lang w:val="pt-BR"/>
        </w:rPr>
      </w:pPr>
      <w:r w:rsidRPr="008A1A91">
        <w:rPr>
          <w:rFonts w:ascii="Arial" w:hAnsi="Arial"/>
          <w:lang w:val="pt-BR"/>
        </w:rPr>
        <w:t>1908.04</w:t>
      </w:r>
      <w:r w:rsidRPr="008A1A91">
        <w:rPr>
          <w:rFonts w:ascii="Arial" w:hAnsi="Arial"/>
          <w:lang w:val="pt-BR"/>
        </w:rPr>
        <w:tab/>
        <w:t>Documentos extraviados</w:t>
      </w:r>
    </w:p>
    <w:p w14:paraId="20222A7B" w14:textId="77777777" w:rsidR="00AA39AE" w:rsidRPr="008A1A91" w:rsidRDefault="00AA39AE">
      <w:pPr>
        <w:pStyle w:val="NORMALSUB-CUENTAS"/>
        <w:spacing w:after="113"/>
        <w:ind w:right="142"/>
        <w:rPr>
          <w:rFonts w:ascii="Arial" w:hAnsi="Arial"/>
          <w:lang w:val="pt-BR"/>
        </w:rPr>
      </w:pPr>
      <w:r w:rsidRPr="008A1A91">
        <w:rPr>
          <w:rFonts w:ascii="Arial" w:hAnsi="Arial"/>
          <w:lang w:val="pt-BR"/>
        </w:rPr>
        <w:t>1908.05</w:t>
      </w:r>
      <w:r w:rsidRPr="008A1A91">
        <w:rPr>
          <w:rFonts w:ascii="Arial" w:hAnsi="Arial"/>
          <w:lang w:val="pt-BR"/>
        </w:rPr>
        <w:tab/>
        <w:t>Diferencias por regularizar</w:t>
      </w:r>
    </w:p>
    <w:p w14:paraId="59C47385" w14:textId="77777777" w:rsidR="00AA39AE" w:rsidRPr="008A1A91" w:rsidRDefault="00AA39AE">
      <w:pPr>
        <w:pStyle w:val="NORMALSUB-CUENTAS"/>
        <w:spacing w:after="113"/>
        <w:ind w:right="142"/>
        <w:rPr>
          <w:rFonts w:ascii="Arial" w:hAnsi="Arial"/>
        </w:rPr>
      </w:pPr>
      <w:r w:rsidRPr="008A1A91">
        <w:rPr>
          <w:rFonts w:ascii="Arial" w:hAnsi="Arial"/>
        </w:rPr>
        <w:t>1908.06</w:t>
      </w:r>
      <w:r w:rsidRPr="008A1A91">
        <w:rPr>
          <w:rFonts w:ascii="Arial" w:hAnsi="Arial"/>
        </w:rPr>
        <w:tab/>
        <w:t>Adelantos a proveedores</w:t>
      </w:r>
    </w:p>
    <w:p w14:paraId="6090900E" w14:textId="77777777" w:rsidR="00AA39AE" w:rsidRDefault="00AA39AE">
      <w:pPr>
        <w:pStyle w:val="NORMALSUB-CUENTAS"/>
        <w:spacing w:after="113"/>
        <w:ind w:right="142"/>
        <w:rPr>
          <w:rFonts w:ascii="Arial" w:hAnsi="Arial"/>
        </w:rPr>
      </w:pPr>
      <w:r w:rsidRPr="008A1A91">
        <w:rPr>
          <w:rFonts w:ascii="Arial" w:hAnsi="Arial"/>
        </w:rPr>
        <w:t>1908.07</w:t>
      </w:r>
      <w:r w:rsidRPr="008A1A91">
        <w:rPr>
          <w:rFonts w:ascii="Arial" w:hAnsi="Arial"/>
        </w:rPr>
        <w:tab/>
        <w:t>Operaciones por liquidar</w:t>
      </w:r>
    </w:p>
    <w:p w14:paraId="24F341A7" w14:textId="77777777" w:rsidR="001F1A1C" w:rsidRDefault="002029F4" w:rsidP="006F6FDA">
      <w:pPr>
        <w:pStyle w:val="NORMALSUB-CUENTAS"/>
        <w:spacing w:after="113"/>
        <w:ind w:right="142"/>
        <w:rPr>
          <w:rFonts w:ascii="Arial" w:hAnsi="Arial"/>
        </w:rPr>
      </w:pPr>
      <w:r>
        <w:rPr>
          <w:rFonts w:ascii="Arial" w:hAnsi="Arial"/>
        </w:rPr>
        <w:t>1908.08</w:t>
      </w:r>
      <w:r>
        <w:rPr>
          <w:rFonts w:ascii="Arial" w:hAnsi="Arial"/>
        </w:rPr>
        <w:tab/>
      </w:r>
      <w:r w:rsidRPr="002029F4">
        <w:rPr>
          <w:rFonts w:ascii="Arial" w:hAnsi="Arial"/>
        </w:rPr>
        <w:t>Operaciones en trámite con partes vinculadas</w:t>
      </w:r>
      <w:r>
        <w:rPr>
          <w:rFonts w:ascii="Arial" w:hAnsi="Arial"/>
        </w:rPr>
        <w:t xml:space="preserve"> </w:t>
      </w:r>
      <w:r w:rsidRPr="007A57EB">
        <w:rPr>
          <w:rStyle w:val="Refdenotaalpie"/>
          <w:rFonts w:ascii="Arial" w:hAnsi="Arial"/>
        </w:rPr>
        <w:footnoteReference w:id="949"/>
      </w:r>
    </w:p>
    <w:p w14:paraId="232A71F8" w14:textId="77777777" w:rsidR="00B81198" w:rsidRDefault="00B81198" w:rsidP="007A57EB">
      <w:pPr>
        <w:pStyle w:val="NORMALSUB-CUENTAS"/>
        <w:spacing w:after="113"/>
        <w:ind w:left="2551" w:right="142" w:firstLine="0"/>
        <w:rPr>
          <w:rFonts w:ascii="Arial" w:hAnsi="Arial"/>
        </w:rPr>
      </w:pPr>
      <w:r w:rsidRPr="00B81198">
        <w:rPr>
          <w:rFonts w:ascii="Arial" w:hAnsi="Arial"/>
        </w:rPr>
        <w:t>Se entenderá como partes vinculadas las personas naturales o jurídicas vinculadas con la entidad, según lo dispuesto en el artículo 202° de la Ley General, reglamentado por las “Normas especiales sobre vinculación y grupo económico” aprobada mediante Resolución SBS Nº 5780-2015</w:t>
      </w:r>
      <w:r>
        <w:rPr>
          <w:rFonts w:ascii="Arial" w:hAnsi="Arial"/>
        </w:rPr>
        <w:t>.</w:t>
      </w:r>
      <w:r w:rsidR="001F1A1C">
        <w:rPr>
          <w:rFonts w:ascii="Arial" w:hAnsi="Arial"/>
        </w:rPr>
        <w:t xml:space="preserve"> </w:t>
      </w:r>
      <w:r w:rsidR="001F1A1C" w:rsidRPr="004F7442">
        <w:rPr>
          <w:rStyle w:val="Refdenotaalpie"/>
          <w:rFonts w:ascii="Arial" w:hAnsi="Arial"/>
        </w:rPr>
        <w:footnoteReference w:id="950"/>
      </w:r>
    </w:p>
    <w:p w14:paraId="2E6309D1" w14:textId="77777777" w:rsidR="00B81198" w:rsidRPr="008A1A91" w:rsidRDefault="00B81198">
      <w:pPr>
        <w:pStyle w:val="NORMALSUB-CUENTAS"/>
        <w:spacing w:after="113"/>
        <w:ind w:right="142"/>
        <w:rPr>
          <w:rFonts w:ascii="Arial" w:hAnsi="Arial"/>
        </w:rPr>
      </w:pPr>
    </w:p>
    <w:p w14:paraId="287C5EC9" w14:textId="77777777" w:rsidR="00AA39AE" w:rsidRDefault="00AA39AE">
      <w:pPr>
        <w:pStyle w:val="NORMALSUB-CUENTAS"/>
        <w:spacing w:after="113"/>
        <w:ind w:right="142"/>
        <w:rPr>
          <w:rFonts w:ascii="Arial" w:hAnsi="Arial"/>
        </w:rPr>
      </w:pPr>
      <w:r w:rsidRPr="008A1A91">
        <w:rPr>
          <w:rFonts w:ascii="Arial" w:hAnsi="Arial"/>
        </w:rPr>
        <w:t>1908.09</w:t>
      </w:r>
      <w:r w:rsidRPr="008A1A91">
        <w:rPr>
          <w:rFonts w:ascii="Arial" w:hAnsi="Arial"/>
        </w:rPr>
        <w:tab/>
        <w:t>Otras</w:t>
      </w:r>
    </w:p>
    <w:p w14:paraId="464CFFEA" w14:textId="77777777" w:rsidR="001F1A1C" w:rsidRPr="008A1A91" w:rsidRDefault="001F1A1C">
      <w:pPr>
        <w:pStyle w:val="NORMALSUB-CUENTAS"/>
        <w:spacing w:after="113"/>
        <w:ind w:right="142"/>
        <w:rPr>
          <w:rFonts w:ascii="Arial" w:hAnsi="Arial"/>
        </w:rPr>
      </w:pPr>
      <w:r>
        <w:rPr>
          <w:rFonts w:ascii="Arial" w:hAnsi="Arial"/>
        </w:rPr>
        <w:t>1908.09.09</w:t>
      </w:r>
      <w:r>
        <w:rPr>
          <w:rFonts w:ascii="Arial" w:hAnsi="Arial"/>
        </w:rPr>
        <w:tab/>
      </w:r>
      <w:r w:rsidRPr="001F1A1C">
        <w:rPr>
          <w:rFonts w:ascii="Arial" w:hAnsi="Arial"/>
        </w:rPr>
        <w:t>Provisión de operaciones en trámite</w:t>
      </w:r>
      <w:r>
        <w:rPr>
          <w:rFonts w:ascii="Arial" w:hAnsi="Arial"/>
        </w:rPr>
        <w:t xml:space="preserve"> </w:t>
      </w:r>
      <w:r w:rsidRPr="004F7442">
        <w:rPr>
          <w:rStyle w:val="Refdenotaalpie"/>
          <w:rFonts w:ascii="Arial" w:hAnsi="Arial"/>
        </w:rPr>
        <w:footnoteReference w:id="951"/>
      </w:r>
    </w:p>
    <w:p w14:paraId="13028502" w14:textId="77777777" w:rsidR="001F1A1C" w:rsidRPr="008A1A91" w:rsidRDefault="001F1A1C" w:rsidP="007A57EB">
      <w:pPr>
        <w:pStyle w:val="plandebit"/>
        <w:tabs>
          <w:tab w:val="clear" w:pos="2126"/>
          <w:tab w:val="clear" w:pos="2552"/>
          <w:tab w:val="clear" w:pos="3119"/>
          <w:tab w:val="clear" w:pos="3240"/>
          <w:tab w:val="clear" w:pos="5103"/>
          <w:tab w:val="clear" w:pos="7796"/>
          <w:tab w:val="clear" w:pos="8222"/>
          <w:tab w:val="clear" w:pos="8647"/>
          <w:tab w:val="left" w:pos="567"/>
        </w:tabs>
        <w:ind w:left="0" w:right="142" w:firstLine="0"/>
        <w:rPr>
          <w:rFonts w:ascii="Arial" w:hAnsi="Arial"/>
          <w:sz w:val="20"/>
        </w:rPr>
      </w:pPr>
    </w:p>
    <w:p w14:paraId="62B55EC3" w14:textId="77777777" w:rsidR="00AA39AE" w:rsidRPr="008A1A91" w:rsidRDefault="00AA39AE">
      <w:pPr>
        <w:pStyle w:val="RAYA--TABSANGR"/>
        <w:ind w:right="142"/>
        <w:rPr>
          <w:rFonts w:ascii="Arial" w:hAnsi="Arial"/>
        </w:rPr>
      </w:pPr>
      <w:r w:rsidRPr="008A1A91">
        <w:rPr>
          <w:rFonts w:ascii="Arial" w:hAnsi="Arial"/>
        </w:rPr>
        <w:t>DINÁMICA</w:t>
      </w:r>
      <w:r w:rsidRPr="008A1A91">
        <w:rPr>
          <w:rFonts w:ascii="Arial" w:hAnsi="Arial"/>
        </w:rPr>
        <w:tab/>
      </w:r>
    </w:p>
    <w:p w14:paraId="63015227" w14:textId="77777777" w:rsidR="00AA39AE" w:rsidRPr="008A1A91" w:rsidRDefault="00AA39AE">
      <w:pPr>
        <w:pStyle w:val="RAYA--TABSANGR"/>
        <w:ind w:right="142"/>
        <w:rPr>
          <w:rFonts w:ascii="Arial" w:hAnsi="Arial"/>
        </w:rPr>
      </w:pPr>
    </w:p>
    <w:p w14:paraId="44B990E9"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las  partidas pendientes de regularización.</w:t>
      </w:r>
    </w:p>
    <w:p w14:paraId="1DF92652"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las operaciones pendientes de liquidar.</w:t>
      </w:r>
    </w:p>
    <w:p w14:paraId="7A3FCBF0"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r>
    </w:p>
    <w:p w14:paraId="7C7FA035"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aplicación de las partidas a las cuentas correspondientes.</w:t>
      </w:r>
    </w:p>
    <w:p w14:paraId="4732125B"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regularización de las diferencias y documentos.</w:t>
      </w:r>
    </w:p>
    <w:p w14:paraId="66F705B2"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regularización de las operaciones a su liquidación.</w:t>
      </w:r>
    </w:p>
    <w:p w14:paraId="2DA2794C"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rPr>
      </w:pPr>
    </w:p>
    <w:p w14:paraId="4D142735" w14:textId="77777777" w:rsidR="00AA39AE" w:rsidRPr="008A1A91" w:rsidRDefault="00AA39AE">
      <w:pPr>
        <w:pStyle w:val="plansubcta"/>
        <w:pageBreakBefore/>
        <w:ind w:right="142"/>
        <w:rPr>
          <w:rFonts w:ascii="Arial" w:hAnsi="Arial"/>
          <w:b w:val="0"/>
          <w:sz w:val="20"/>
        </w:rPr>
      </w:pPr>
    </w:p>
    <w:p w14:paraId="19310ADA" w14:textId="77777777" w:rsidR="00AA39AE" w:rsidRPr="008A1A91" w:rsidRDefault="00AA39AE">
      <w:pPr>
        <w:pStyle w:val="plansubcta"/>
        <w:tabs>
          <w:tab w:val="clear" w:pos="5103"/>
          <w:tab w:val="clear" w:pos="7796"/>
          <w:tab w:val="clear" w:pos="8222"/>
          <w:tab w:val="clear" w:pos="8647"/>
        </w:tabs>
        <w:ind w:left="3960" w:right="142" w:hanging="3393"/>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1909</w:t>
      </w:r>
      <w:r w:rsidRPr="008A1A91">
        <w:rPr>
          <w:rFonts w:ascii="Arial" w:hAnsi="Arial"/>
          <w:sz w:val="20"/>
        </w:rPr>
        <w:tab/>
      </w:r>
      <w:r w:rsidRPr="008A1A91">
        <w:rPr>
          <w:rFonts w:ascii="Arial" w:hAnsi="Arial"/>
          <w:sz w:val="20"/>
        </w:rPr>
        <w:tab/>
        <w:t>OFICINA    PRINCIPAL,  SUCURSALES   Y   AGENCIAS</w:t>
      </w:r>
    </w:p>
    <w:p w14:paraId="097A0492" w14:textId="77777777" w:rsidR="00AA39AE" w:rsidRPr="008A1A91" w:rsidRDefault="00AA39AE">
      <w:pPr>
        <w:pStyle w:val="plansubcta"/>
        <w:tabs>
          <w:tab w:val="clear" w:pos="5103"/>
          <w:tab w:val="clear" w:pos="7796"/>
          <w:tab w:val="clear" w:pos="8222"/>
          <w:tab w:val="clear" w:pos="8647"/>
        </w:tabs>
        <w:ind w:left="3960" w:right="142" w:hanging="3393"/>
        <w:rPr>
          <w:rFonts w:ascii="Arial" w:hAnsi="Arial"/>
          <w:sz w:val="20"/>
        </w:rPr>
      </w:pPr>
      <w:r w:rsidRPr="008A1A91">
        <w:rPr>
          <w:rFonts w:ascii="Arial" w:hAnsi="Arial"/>
          <w:sz w:val="20"/>
        </w:rPr>
        <w:tab/>
      </w:r>
      <w:r w:rsidRPr="008A1A91">
        <w:rPr>
          <w:rFonts w:ascii="Arial" w:hAnsi="Arial"/>
          <w:b w:val="0"/>
          <w:sz w:val="20"/>
        </w:rPr>
        <w:tab/>
      </w:r>
      <w:r w:rsidRPr="008A1A91">
        <w:rPr>
          <w:rFonts w:ascii="Arial" w:hAnsi="Arial"/>
          <w:b w:val="0"/>
          <w:sz w:val="20"/>
        </w:rPr>
        <w:tab/>
      </w:r>
      <w:r w:rsidRPr="008A1A91">
        <w:rPr>
          <w:rFonts w:ascii="Arial" w:hAnsi="Arial"/>
          <w:b w:val="0"/>
          <w:sz w:val="20"/>
        </w:rPr>
        <w:tab/>
      </w:r>
      <w:r w:rsidRPr="008A1A91">
        <w:rPr>
          <w:rFonts w:ascii="Arial" w:hAnsi="Arial"/>
          <w:b w:val="0"/>
          <w:sz w:val="20"/>
        </w:rPr>
        <w:tab/>
      </w:r>
    </w:p>
    <w:p w14:paraId="290E116F"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2F7035" w:rsidRPr="002F7035">
        <w:rPr>
          <w:rFonts w:ascii="Arial" w:hAnsi="Arial"/>
          <w:b w:val="0"/>
          <w:sz w:val="20"/>
        </w:rPr>
        <w:t>En esta cuenta se registran las operaciones de naturaleza deudora entre oficinas principales, sucursales y/o agencias de la misma empresa, de acuerdo con las definiciones del Reglamento de apertura, conversión, traslado o cierre de oficinas y uso de locales compartidos, aprobado mediante la Res. SBS N° 4797-2015, cuyos saldos aparecen solamente en los reportes de cada oficina principal, sucursal o agencia, los cuales al elaborarse los estados financieros de la empresa deben compensarse con los saldos de la cuenta 2909 Oficina Principal, Sucursales y Agencias, de manera que los saldos en los estados financieros de la empresa queden en cero. En esta cuenta no deben registrarse operaciones con otras empresas</w:t>
      </w:r>
      <w:r w:rsidRPr="008A1A91">
        <w:rPr>
          <w:rFonts w:ascii="Arial" w:hAnsi="Arial"/>
          <w:b w:val="0"/>
          <w:sz w:val="20"/>
        </w:rPr>
        <w:t>.</w:t>
      </w:r>
      <w:r w:rsidR="002F7035">
        <w:rPr>
          <w:rFonts w:ascii="Arial" w:hAnsi="Arial"/>
          <w:b w:val="0"/>
          <w:sz w:val="20"/>
        </w:rPr>
        <w:t xml:space="preserve"> </w:t>
      </w:r>
      <w:r w:rsidR="002F7035" w:rsidRPr="004F7442">
        <w:rPr>
          <w:rStyle w:val="Refdenotaalpie"/>
          <w:rFonts w:ascii="Arial" w:hAnsi="Arial"/>
          <w:b w:val="0"/>
          <w:sz w:val="20"/>
        </w:rPr>
        <w:footnoteReference w:id="952"/>
      </w:r>
    </w:p>
    <w:p w14:paraId="1BBF923D" w14:textId="77777777" w:rsidR="00AA39AE" w:rsidRPr="008A1A91" w:rsidRDefault="00AA39AE">
      <w:pPr>
        <w:pStyle w:val="plandescr"/>
        <w:ind w:right="142"/>
        <w:rPr>
          <w:rFonts w:ascii="Arial" w:hAnsi="Arial"/>
          <w:b w:val="0"/>
          <w:sz w:val="20"/>
        </w:rPr>
      </w:pPr>
    </w:p>
    <w:p w14:paraId="1F59E981"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Los saldos de las cuentas deberán conciliarse con las notas y estados correspondientes y las partidas que resulten pendientes deberán regularizarse en un plazo no mayor a treinta (30) días calendario.</w:t>
      </w:r>
    </w:p>
    <w:p w14:paraId="575FCE4E" w14:textId="77777777" w:rsidR="00AA39AE" w:rsidRPr="008A1A91" w:rsidRDefault="00AA39AE">
      <w:pPr>
        <w:pStyle w:val="plandescr"/>
        <w:ind w:right="142"/>
        <w:rPr>
          <w:rFonts w:ascii="Arial" w:hAnsi="Arial"/>
          <w:b w:val="0"/>
          <w:sz w:val="20"/>
        </w:rPr>
      </w:pPr>
    </w:p>
    <w:p w14:paraId="117A7B61"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Las notas contables deberán corresponderse el mismo día de su recepción y las operaciones concertadas a través de medios de comunicación inmediata serán registradas el día en que se produzca dicha comunicación, la misma que deberá ser confirmada con la documentación pertinente. </w:t>
      </w:r>
    </w:p>
    <w:p w14:paraId="22DBE114" w14:textId="77777777" w:rsidR="00AA39AE" w:rsidRPr="008A1A91" w:rsidRDefault="00AA39AE">
      <w:pPr>
        <w:pStyle w:val="plandescr"/>
        <w:ind w:right="142"/>
        <w:rPr>
          <w:rFonts w:ascii="Arial" w:hAnsi="Arial"/>
          <w:b w:val="0"/>
          <w:sz w:val="20"/>
        </w:rPr>
      </w:pPr>
      <w:r w:rsidRPr="008A1A91">
        <w:rPr>
          <w:rFonts w:ascii="Arial" w:hAnsi="Arial"/>
          <w:b w:val="0"/>
          <w:sz w:val="20"/>
        </w:rPr>
        <w:tab/>
      </w:r>
    </w:p>
    <w:p w14:paraId="68566F84" w14:textId="77777777" w:rsidR="00AA39AE" w:rsidRPr="008A1A91" w:rsidRDefault="00AA39AE">
      <w:pPr>
        <w:pStyle w:val="plansubcta"/>
        <w:ind w:left="2552" w:right="142"/>
        <w:rPr>
          <w:rFonts w:ascii="Arial" w:hAnsi="Arial"/>
          <w:sz w:val="20"/>
        </w:rPr>
      </w:pPr>
      <w:r w:rsidRPr="008A1A91">
        <w:rPr>
          <w:rFonts w:ascii="Arial" w:hAnsi="Arial"/>
          <w:sz w:val="20"/>
        </w:rPr>
        <w:t>SUBCUENTAS:</w:t>
      </w:r>
    </w:p>
    <w:p w14:paraId="5700FE15" w14:textId="77777777" w:rsidR="00AA39AE" w:rsidRPr="008A1A91" w:rsidRDefault="00AA39AE">
      <w:pPr>
        <w:pStyle w:val="plansubcta"/>
        <w:ind w:left="2552" w:right="142"/>
        <w:rPr>
          <w:rFonts w:ascii="Arial" w:hAnsi="Arial"/>
          <w:sz w:val="20"/>
        </w:rPr>
      </w:pPr>
    </w:p>
    <w:p w14:paraId="5C205161" w14:textId="77777777" w:rsidR="00AA39AE" w:rsidRDefault="00AA39AE">
      <w:pPr>
        <w:pStyle w:val="NORMALSUB-CUENTAS"/>
        <w:ind w:right="142"/>
        <w:rPr>
          <w:rFonts w:ascii="Arial" w:hAnsi="Arial"/>
        </w:rPr>
      </w:pPr>
      <w:r w:rsidRPr="008A1A91">
        <w:rPr>
          <w:rFonts w:ascii="Arial" w:hAnsi="Arial"/>
        </w:rPr>
        <w:t>1909.01</w:t>
      </w:r>
      <w:r w:rsidRPr="008A1A91">
        <w:rPr>
          <w:rFonts w:ascii="Arial" w:hAnsi="Arial"/>
        </w:rPr>
        <w:tab/>
        <w:t>Operaciones país</w:t>
      </w:r>
    </w:p>
    <w:p w14:paraId="5EDEE9B4" w14:textId="77777777" w:rsidR="002F7035" w:rsidRDefault="002F7035">
      <w:pPr>
        <w:pStyle w:val="NORMALSUB-CUENTAS"/>
        <w:ind w:right="142"/>
        <w:rPr>
          <w:rFonts w:ascii="Arial" w:hAnsi="Arial"/>
        </w:rPr>
      </w:pPr>
      <w:r>
        <w:rPr>
          <w:rFonts w:ascii="Arial" w:hAnsi="Arial"/>
        </w:rPr>
        <w:t>1909.01.01</w:t>
      </w:r>
      <w:r>
        <w:rPr>
          <w:rFonts w:ascii="Arial" w:hAnsi="Arial"/>
        </w:rPr>
        <w:tab/>
        <w:t xml:space="preserve">Oficina Principal </w:t>
      </w:r>
      <w:r w:rsidRPr="0080759B">
        <w:rPr>
          <w:rStyle w:val="Refdenotaalpie"/>
          <w:rFonts w:ascii="Arial" w:hAnsi="Arial"/>
        </w:rPr>
        <w:footnoteReference w:id="953"/>
      </w:r>
    </w:p>
    <w:p w14:paraId="28B874B6" w14:textId="77777777" w:rsidR="00AA39AE" w:rsidRPr="008A1A91" w:rsidRDefault="002F7035" w:rsidP="006F6FDA">
      <w:pPr>
        <w:pStyle w:val="NORMALSUB-CUENTAS"/>
        <w:ind w:right="142"/>
        <w:rPr>
          <w:rFonts w:ascii="Arial" w:hAnsi="Arial"/>
        </w:rPr>
      </w:pPr>
      <w:r>
        <w:rPr>
          <w:rFonts w:ascii="Arial" w:hAnsi="Arial"/>
        </w:rPr>
        <w:t>1909.01.02</w:t>
      </w:r>
      <w:r>
        <w:rPr>
          <w:rFonts w:ascii="Arial" w:hAnsi="Arial"/>
        </w:rPr>
        <w:tab/>
        <w:t xml:space="preserve">Agencias </w:t>
      </w:r>
      <w:r w:rsidRPr="0080759B">
        <w:rPr>
          <w:rStyle w:val="Refdenotaalpie"/>
          <w:rFonts w:ascii="Arial" w:hAnsi="Arial"/>
        </w:rPr>
        <w:footnoteReference w:id="954"/>
      </w:r>
    </w:p>
    <w:p w14:paraId="4762272F" w14:textId="77777777" w:rsidR="00AA39AE" w:rsidRDefault="00AA39AE">
      <w:pPr>
        <w:pStyle w:val="NORMALSUB-CUENTAS"/>
        <w:ind w:right="142"/>
        <w:rPr>
          <w:rFonts w:ascii="Arial" w:hAnsi="Arial"/>
        </w:rPr>
      </w:pPr>
      <w:r w:rsidRPr="008A1A91">
        <w:rPr>
          <w:rFonts w:ascii="Arial" w:hAnsi="Arial"/>
        </w:rPr>
        <w:t>1909.02</w:t>
      </w:r>
      <w:r w:rsidRPr="008A1A91">
        <w:rPr>
          <w:rFonts w:ascii="Arial" w:hAnsi="Arial"/>
        </w:rPr>
        <w:tab/>
        <w:t>Operaciones exterior</w:t>
      </w:r>
    </w:p>
    <w:p w14:paraId="1B861157" w14:textId="77777777" w:rsidR="00221AFF" w:rsidRPr="008A1A91" w:rsidRDefault="00221AFF">
      <w:pPr>
        <w:pStyle w:val="NORMALSUB-CUENTAS"/>
        <w:ind w:right="142"/>
        <w:rPr>
          <w:rFonts w:ascii="Arial" w:hAnsi="Arial"/>
        </w:rPr>
      </w:pPr>
      <w:r>
        <w:rPr>
          <w:rFonts w:ascii="Arial" w:hAnsi="Arial"/>
        </w:rPr>
        <w:t xml:space="preserve">Comprende </w:t>
      </w:r>
      <w:r w:rsidRPr="00221AFF">
        <w:rPr>
          <w:rFonts w:ascii="Arial" w:hAnsi="Arial"/>
        </w:rPr>
        <w:t>las operaciones con Sucursales</w:t>
      </w:r>
      <w:r>
        <w:rPr>
          <w:rFonts w:ascii="Arial" w:hAnsi="Arial"/>
        </w:rPr>
        <w:t xml:space="preserve"> </w:t>
      </w:r>
      <w:r w:rsidRPr="004F7442">
        <w:rPr>
          <w:rStyle w:val="Refdenotaalpie"/>
          <w:rFonts w:ascii="Arial" w:hAnsi="Arial"/>
        </w:rPr>
        <w:footnoteReference w:id="955"/>
      </w:r>
    </w:p>
    <w:p w14:paraId="0153F33A" w14:textId="77777777" w:rsidR="00AA39AE" w:rsidRPr="008A1A91" w:rsidRDefault="00AA39AE">
      <w:pPr>
        <w:pStyle w:val="plandescr"/>
        <w:ind w:right="142"/>
        <w:rPr>
          <w:rFonts w:ascii="Arial" w:hAnsi="Arial"/>
          <w:b w:val="0"/>
          <w:sz w:val="20"/>
        </w:rPr>
      </w:pPr>
    </w:p>
    <w:p w14:paraId="0CA6A987"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p>
    <w:p w14:paraId="70C24F06" w14:textId="77777777" w:rsidR="00AA39AE" w:rsidRPr="008A1A91" w:rsidRDefault="00AA39AE">
      <w:pPr>
        <w:pStyle w:val="planseg"/>
        <w:ind w:right="142"/>
      </w:pPr>
    </w:p>
    <w:p w14:paraId="695E7A3F"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el importe de las partidas que sean imputadas a otras oficinas.</w:t>
      </w:r>
    </w:p>
    <w:p w14:paraId="6884BC0B"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intereses y comisiones devengados por préstamos y servicios a otras oficinas.</w:t>
      </w:r>
    </w:p>
    <w:p w14:paraId="472EE72F" w14:textId="77777777" w:rsidR="00AA39AE" w:rsidRPr="008A1A91" w:rsidRDefault="00AA39AE">
      <w:pPr>
        <w:pStyle w:val="RAYA--TABSANGR"/>
        <w:ind w:right="142"/>
        <w:rPr>
          <w:rFonts w:ascii="Arial" w:hAnsi="Arial"/>
        </w:rPr>
      </w:pPr>
    </w:p>
    <w:p w14:paraId="6D67D335" w14:textId="77777777" w:rsidR="00AA39AE" w:rsidRPr="008A1A91" w:rsidRDefault="00AA39AE" w:rsidP="007A57EB">
      <w:pPr>
        <w:pStyle w:val="RAYA--TABSANGR"/>
        <w:ind w:right="142"/>
      </w:pPr>
      <w:r w:rsidRPr="008A1A91">
        <w:rPr>
          <w:rFonts w:ascii="Arial" w:hAnsi="Arial"/>
        </w:rPr>
        <w:t>CRÉDITOS:</w:t>
      </w:r>
      <w:r w:rsidRPr="008A1A91">
        <w:rPr>
          <w:rFonts w:ascii="Arial" w:hAnsi="Arial"/>
        </w:rPr>
        <w:tab/>
        <w:t>-</w:t>
      </w:r>
      <w:r w:rsidRPr="008A1A91">
        <w:rPr>
          <w:rFonts w:ascii="Arial" w:hAnsi="Arial"/>
        </w:rPr>
        <w:tab/>
        <w:t>Por la cancelación de las partidas contabilizadas en estas subcuentas.</w:t>
      </w:r>
    </w:p>
    <w:p w14:paraId="431E8FFD" w14:textId="77777777" w:rsidR="00AA39AE" w:rsidRPr="008A1A91" w:rsidRDefault="00AA39AE" w:rsidP="007A57EB">
      <w:pPr>
        <w:pStyle w:val="plandescr"/>
        <w:ind w:left="567" w:right="142" w:firstLine="0"/>
      </w:pPr>
    </w:p>
    <w:p w14:paraId="0686C0F1" w14:textId="77777777" w:rsidR="00AA39AE" w:rsidRPr="008A1A91" w:rsidRDefault="00AA39AE">
      <w:pPr>
        <w:pStyle w:val="planseg"/>
        <w:ind w:right="142"/>
        <w:rPr>
          <w:b/>
        </w:rPr>
      </w:pPr>
      <w:r w:rsidRPr="008A1A91">
        <w:rPr>
          <w:b/>
        </w:rPr>
        <w:t xml:space="preserve">CLASE </w:t>
      </w:r>
      <w:r w:rsidRPr="008A1A91">
        <w:rPr>
          <w:b/>
        </w:rPr>
        <w:tab/>
        <w:t>:</w:t>
      </w:r>
      <w:r w:rsidRPr="008A1A91">
        <w:rPr>
          <w:b/>
        </w:rPr>
        <w:tab/>
        <w:t>2</w:t>
      </w:r>
      <w:r w:rsidRPr="008A1A91">
        <w:rPr>
          <w:b/>
        </w:rPr>
        <w:tab/>
      </w:r>
      <w:r w:rsidRPr="008A1A91">
        <w:rPr>
          <w:b/>
        </w:rPr>
        <w:tab/>
        <w:t>PASIVO</w:t>
      </w:r>
      <w:r w:rsidR="00237200" w:rsidRPr="008A1A91">
        <w:rPr>
          <w:b/>
        </w:rPr>
        <w:t xml:space="preserve"> </w:t>
      </w:r>
      <w:r w:rsidR="00237200" w:rsidRPr="008A1A91">
        <w:rPr>
          <w:rStyle w:val="Refdenotaalpie"/>
          <w:b/>
          <w:lang w:val="es-PE"/>
        </w:rPr>
        <w:footnoteReference w:id="956"/>
      </w:r>
    </w:p>
    <w:p w14:paraId="7AA4A3D5" w14:textId="77777777" w:rsidR="00AA39AE" w:rsidRPr="008A1A91" w:rsidRDefault="00AA39AE">
      <w:pPr>
        <w:pStyle w:val="plandescr"/>
        <w:ind w:right="142"/>
        <w:rPr>
          <w:rFonts w:ascii="Arial" w:hAnsi="Arial"/>
          <w:sz w:val="20"/>
        </w:rPr>
      </w:pPr>
    </w:p>
    <w:p w14:paraId="192E0AC2" w14:textId="77777777" w:rsidR="00AA39AE" w:rsidRPr="008A1A91" w:rsidRDefault="00AA39AE">
      <w:pPr>
        <w:pStyle w:val="plandescr"/>
        <w:ind w:right="142"/>
        <w:rPr>
          <w:rFonts w:ascii="Arial" w:hAnsi="Arial"/>
          <w:sz w:val="20"/>
        </w:rPr>
      </w:pPr>
    </w:p>
    <w:p w14:paraId="165F6901"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Agrupa las cuentas que representan obligaciones contraidas por la empresa por operaciones normales del negocio derivadas de la captación de recursos del público en sus diversas modalidades,  adeudos  por créditos obtenidos, cuentas por pagar por diversos conceptos y por gastos incurridos, así como las obligaciones con el Estado, con el personal y provisiones diversas.</w:t>
      </w:r>
    </w:p>
    <w:p w14:paraId="654C0B80" w14:textId="77777777" w:rsidR="00AA39AE" w:rsidRPr="008A1A91" w:rsidRDefault="00AA39AE">
      <w:pPr>
        <w:pStyle w:val="plandescr"/>
        <w:ind w:right="142"/>
        <w:rPr>
          <w:rFonts w:ascii="Arial" w:hAnsi="Arial"/>
          <w:b w:val="0"/>
          <w:sz w:val="20"/>
        </w:rPr>
      </w:pPr>
    </w:p>
    <w:p w14:paraId="316219EC"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Comprende los rubros: obligaciones con el público, fondos interbancarios, depósitos de empresas del sistema financiero y organismos financieros internacionales, adeudos y obligaciones financieras a corto plazo, cuentas por pagar, adeudos y obligaciones financieras a largo plazo, provisiones, valores, títulos y obligaciones en circulación y otros pasivos. Estos rubros incluyen las cuentas, subcuentas y cuentas analíticas correspondientes para registrar los pasivos en forma desagregada. </w:t>
      </w:r>
    </w:p>
    <w:p w14:paraId="1B894635" w14:textId="77777777" w:rsidR="00AA39AE" w:rsidRPr="008A1A91" w:rsidRDefault="00AA39AE">
      <w:pPr>
        <w:pStyle w:val="plandescr"/>
        <w:ind w:right="142"/>
        <w:rPr>
          <w:rFonts w:ascii="Arial" w:hAnsi="Arial"/>
          <w:b w:val="0"/>
          <w:sz w:val="20"/>
        </w:rPr>
      </w:pPr>
    </w:p>
    <w:p w14:paraId="7C572010"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Se deberá tener en cuenta las disposiciones de la Superintendencia de Banca y Seguros para el cumplimiento de normas de  encaje dictadas por el Banco Central de Reserva del Perú.</w:t>
      </w:r>
    </w:p>
    <w:p w14:paraId="35760A96" w14:textId="77777777" w:rsidR="00AA39AE" w:rsidRPr="008A1A91" w:rsidRDefault="00AA39AE">
      <w:pPr>
        <w:pStyle w:val="plandescr"/>
        <w:ind w:right="142"/>
        <w:rPr>
          <w:rFonts w:ascii="Arial" w:hAnsi="Arial"/>
          <w:b w:val="0"/>
          <w:sz w:val="20"/>
        </w:rPr>
      </w:pPr>
    </w:p>
    <w:p w14:paraId="0C80F13D"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r w:rsidR="006D75F8" w:rsidRPr="008A1A91">
        <w:rPr>
          <w:rFonts w:ascii="Arial" w:hAnsi="Arial"/>
          <w:b w:val="0"/>
          <w:sz w:val="20"/>
          <w:lang w:val="es-PE"/>
        </w:rPr>
        <w:t>Las partidas monetarias en moneda extranjera  se ceñirán a lo establecido en las disposiciones del Capítulo I.</w:t>
      </w:r>
    </w:p>
    <w:p w14:paraId="49B37558" w14:textId="77777777" w:rsidR="00AA39AE" w:rsidRPr="008A1A91" w:rsidRDefault="00AA39AE">
      <w:pPr>
        <w:pStyle w:val="plandescr"/>
        <w:ind w:right="142"/>
        <w:rPr>
          <w:rFonts w:ascii="Arial" w:hAnsi="Arial"/>
          <w:sz w:val="20"/>
        </w:rPr>
      </w:pPr>
    </w:p>
    <w:p w14:paraId="04A9960D" w14:textId="77777777" w:rsidR="00AA39AE" w:rsidRPr="008A1A91" w:rsidRDefault="00AA39AE">
      <w:pPr>
        <w:pStyle w:val="plandescr"/>
        <w:pageBreakBefore/>
        <w:ind w:right="142"/>
        <w:rPr>
          <w:rFonts w:ascii="Arial" w:hAnsi="Arial"/>
          <w:b w:val="0"/>
          <w:sz w:val="20"/>
        </w:rPr>
      </w:pPr>
    </w:p>
    <w:p w14:paraId="78EE2578" w14:textId="77777777" w:rsidR="00AA39AE" w:rsidRPr="00D02F6D" w:rsidRDefault="00AA39AE">
      <w:pPr>
        <w:pStyle w:val="plansubcta"/>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21</w:t>
      </w:r>
      <w:r w:rsidRPr="008A1A91">
        <w:rPr>
          <w:rFonts w:ascii="Arial" w:hAnsi="Arial"/>
          <w:sz w:val="20"/>
        </w:rPr>
        <w:tab/>
      </w:r>
      <w:r w:rsidRPr="008A1A91">
        <w:rPr>
          <w:rFonts w:ascii="Arial" w:hAnsi="Arial"/>
          <w:sz w:val="20"/>
        </w:rPr>
        <w:tab/>
        <w:t>OBLIGACIONES CON EL PÚBLICO</w:t>
      </w:r>
      <w:r w:rsidR="00237200" w:rsidRPr="008A1A91">
        <w:rPr>
          <w:rFonts w:ascii="Arial" w:hAnsi="Arial"/>
          <w:sz w:val="20"/>
        </w:rPr>
        <w:t xml:space="preserve"> </w:t>
      </w:r>
      <w:r w:rsidR="00237200" w:rsidRPr="008A1A91">
        <w:rPr>
          <w:rStyle w:val="Refdenotaalpie"/>
          <w:rFonts w:ascii="Arial" w:hAnsi="Arial"/>
          <w:sz w:val="20"/>
        </w:rPr>
        <w:footnoteReference w:id="957"/>
      </w:r>
    </w:p>
    <w:p w14:paraId="63206800" w14:textId="77777777" w:rsidR="00AA39AE" w:rsidRPr="00D02F6D" w:rsidRDefault="00AA39AE">
      <w:pPr>
        <w:pStyle w:val="plandescr"/>
        <w:ind w:right="142"/>
        <w:rPr>
          <w:rFonts w:ascii="Arial" w:hAnsi="Arial"/>
          <w:b w:val="0"/>
          <w:sz w:val="20"/>
        </w:rPr>
      </w:pPr>
    </w:p>
    <w:p w14:paraId="6D42A821" w14:textId="77777777" w:rsidR="00AA39AE" w:rsidRPr="008A1A91" w:rsidRDefault="00AA39AE">
      <w:pPr>
        <w:pStyle w:val="plandescr"/>
        <w:ind w:right="142"/>
        <w:rPr>
          <w:rFonts w:ascii="Arial" w:hAnsi="Arial"/>
          <w:b w:val="0"/>
          <w:sz w:val="20"/>
        </w:rPr>
      </w:pPr>
    </w:p>
    <w:p w14:paraId="3138FBEA" w14:textId="77777777" w:rsidR="00C06DC3" w:rsidRPr="008A1A91" w:rsidRDefault="00AA39AE" w:rsidP="00C06DC3">
      <w:pPr>
        <w:pStyle w:val="BODYDESCRIPCION"/>
        <w:tabs>
          <w:tab w:val="clear" w:pos="2551"/>
          <w:tab w:val="left" w:pos="2694"/>
        </w:tabs>
        <w:spacing w:after="0"/>
        <w:ind w:left="2665" w:hanging="1985"/>
        <w:rPr>
          <w:rFonts w:ascii="Arial" w:hAnsi="Arial" w:cs="Arial"/>
          <w:lang w:val="es-PE"/>
        </w:rPr>
      </w:pPr>
      <w:r w:rsidRPr="008A1A91">
        <w:rPr>
          <w:rFonts w:ascii="Arial" w:hAnsi="Arial"/>
        </w:rPr>
        <w:t>DESCRIPCIÓN:</w:t>
      </w:r>
      <w:r w:rsidRPr="008A1A91">
        <w:rPr>
          <w:rFonts w:ascii="Arial" w:hAnsi="Arial"/>
        </w:rPr>
        <w:tab/>
      </w:r>
      <w:r w:rsidR="00C06DC3" w:rsidRPr="008A1A91">
        <w:rPr>
          <w:rFonts w:ascii="Arial" w:hAnsi="Arial" w:cs="Arial"/>
          <w:lang w:val="es-PE"/>
        </w:rPr>
        <w:t>Comprende las cuentas que representan obligaciones con el público, derivadas de la captación de depósitos, de la emisión de dinero electrónico, entre otras; asimismo, comprende las cuentas en las que se registran los gastos devengados por estas obligaciones que se encuentran pendientes de pago.</w:t>
      </w:r>
    </w:p>
    <w:p w14:paraId="722518A5" w14:textId="77777777" w:rsidR="00C06DC3" w:rsidRPr="008A1A91" w:rsidRDefault="00C06DC3" w:rsidP="00C06DC3">
      <w:pPr>
        <w:tabs>
          <w:tab w:val="left" w:pos="2551"/>
          <w:tab w:val="left" w:pos="3540"/>
          <w:tab w:val="left" w:pos="4248"/>
          <w:tab w:val="left" w:pos="4956"/>
          <w:tab w:val="left" w:pos="5664"/>
          <w:tab w:val="left" w:pos="6372"/>
          <w:tab w:val="left" w:pos="7080"/>
        </w:tabs>
        <w:ind w:left="2551" w:hanging="1985"/>
        <w:jc w:val="both"/>
        <w:rPr>
          <w:rFonts w:cs="Arial"/>
          <w:sz w:val="20"/>
          <w:lang w:val="es-PE"/>
        </w:rPr>
      </w:pPr>
      <w:r w:rsidRPr="008A1A91">
        <w:rPr>
          <w:rFonts w:cs="Arial"/>
          <w:sz w:val="20"/>
          <w:lang w:val="es-PE"/>
        </w:rPr>
        <w:tab/>
      </w:r>
    </w:p>
    <w:p w14:paraId="142F6D93" w14:textId="77777777" w:rsidR="00C06DC3" w:rsidRPr="008A1A91" w:rsidRDefault="00C06DC3" w:rsidP="00C06DC3">
      <w:pPr>
        <w:ind w:left="2694" w:hanging="1985"/>
        <w:jc w:val="both"/>
        <w:rPr>
          <w:rFonts w:cs="Arial"/>
          <w:sz w:val="20"/>
          <w:lang w:val="es-PE"/>
        </w:rPr>
      </w:pPr>
      <w:r w:rsidRPr="008A1A91">
        <w:rPr>
          <w:rFonts w:cs="Arial"/>
          <w:sz w:val="20"/>
          <w:lang w:val="es-PE"/>
        </w:rPr>
        <w:tab/>
        <w:t>En el tratamiento de los depósitos y de las cuentas de dinero electrónico, deberán observarse las disposiciones que rigen el Fondo de Seguro de Depósitos y el dinero electrónico, según corresponda, así como las disposiciones contenidas en el estatuto de la propia empresa.</w:t>
      </w:r>
    </w:p>
    <w:p w14:paraId="7A8B6F26" w14:textId="77777777" w:rsidR="00C06DC3" w:rsidRPr="008A1A91" w:rsidRDefault="00C06DC3" w:rsidP="00C06DC3">
      <w:pPr>
        <w:tabs>
          <w:tab w:val="left" w:pos="2551"/>
          <w:tab w:val="left" w:pos="3540"/>
          <w:tab w:val="left" w:pos="4248"/>
          <w:tab w:val="left" w:pos="4956"/>
          <w:tab w:val="left" w:pos="5664"/>
          <w:tab w:val="left" w:pos="6372"/>
          <w:tab w:val="left" w:pos="7080"/>
        </w:tabs>
        <w:ind w:left="2835" w:hanging="1985"/>
        <w:jc w:val="both"/>
        <w:rPr>
          <w:rFonts w:eastAsia="Calibri" w:cs="Arial"/>
          <w:snapToGrid/>
          <w:sz w:val="20"/>
          <w:lang w:val="es-PE" w:eastAsia="en-US"/>
        </w:rPr>
      </w:pPr>
    </w:p>
    <w:p w14:paraId="52340156" w14:textId="77777777" w:rsidR="00C06DC3" w:rsidRPr="008A1A91" w:rsidRDefault="00C06DC3" w:rsidP="00C06DC3">
      <w:pPr>
        <w:ind w:left="2694" w:hanging="1985"/>
        <w:jc w:val="both"/>
        <w:rPr>
          <w:rFonts w:cs="Arial"/>
          <w:sz w:val="20"/>
          <w:lang w:val="es-PE"/>
        </w:rPr>
      </w:pPr>
      <w:r w:rsidRPr="008A1A91">
        <w:rPr>
          <w:rFonts w:cs="Arial"/>
          <w:sz w:val="20"/>
          <w:lang w:val="es-PE"/>
        </w:rPr>
        <w:tab/>
        <w:t>Las obligaciones con el público en las distintas modalidades y sus correspondientes intereses, que hayan permanecido inactivas por dos (2) años, excepto cuentas corrientes, se registrarán en la subcuenta 2107.01 “Depósitos inmovilizados”, hasta su cancelación o transferencia al Fondo de Seguro de Depósito. El registro antes señalado no es aplicable a las obligaciones por la emisión de dinero electrónico.</w:t>
      </w:r>
    </w:p>
    <w:p w14:paraId="302415E3" w14:textId="77777777" w:rsidR="00C06DC3" w:rsidRPr="008A1A91" w:rsidRDefault="00C06DC3" w:rsidP="00C06DC3">
      <w:pPr>
        <w:tabs>
          <w:tab w:val="left" w:pos="2551"/>
          <w:tab w:val="left" w:pos="3540"/>
          <w:tab w:val="left" w:pos="4248"/>
          <w:tab w:val="left" w:pos="4956"/>
          <w:tab w:val="left" w:pos="5664"/>
          <w:tab w:val="left" w:pos="6372"/>
          <w:tab w:val="left" w:pos="7080"/>
        </w:tabs>
        <w:ind w:left="2551" w:hanging="1985"/>
        <w:jc w:val="both"/>
        <w:rPr>
          <w:rFonts w:cs="Arial"/>
          <w:sz w:val="20"/>
          <w:lang w:val="es-PE"/>
        </w:rPr>
      </w:pPr>
    </w:p>
    <w:p w14:paraId="7368708A" w14:textId="77777777" w:rsidR="00C06DC3" w:rsidRPr="008A1A91" w:rsidRDefault="00C06DC3" w:rsidP="00C06DC3">
      <w:pPr>
        <w:ind w:left="2694" w:hanging="1985"/>
        <w:jc w:val="both"/>
        <w:rPr>
          <w:rFonts w:cs="Arial"/>
          <w:sz w:val="20"/>
          <w:lang w:val="es-PE"/>
        </w:rPr>
      </w:pPr>
      <w:r w:rsidRPr="008A1A91">
        <w:rPr>
          <w:rFonts w:cs="Arial"/>
          <w:sz w:val="20"/>
          <w:lang w:val="es-PE"/>
        </w:rPr>
        <w:tab/>
        <w:t xml:space="preserve">Las cuentas de dinero electrónico que hayan permanecido inactivas por dos (2) años, se registrarán en la subcuenta 2107.05 “Cuentas de dinero electrónico inmovilizadas”, hasta que vuelvan a tener movimiento, hasta su cancelación o hasta la remisión a la Dirección General de Endeudamiento y Tesoro Público del Ministerio de Economía y Finanzas. </w:t>
      </w:r>
    </w:p>
    <w:p w14:paraId="08B25E7D" w14:textId="77777777" w:rsidR="00C06DC3" w:rsidRPr="008A1A91" w:rsidRDefault="00C06DC3" w:rsidP="00C06DC3">
      <w:pPr>
        <w:ind w:left="2694" w:hanging="1985"/>
        <w:jc w:val="both"/>
        <w:rPr>
          <w:rFonts w:cs="Arial"/>
          <w:sz w:val="20"/>
          <w:lang w:val="es-PE"/>
        </w:rPr>
      </w:pPr>
    </w:p>
    <w:p w14:paraId="3DDF9ABB" w14:textId="77777777" w:rsidR="00C06DC3" w:rsidRPr="008A1A91" w:rsidRDefault="00C06DC3" w:rsidP="00C06DC3">
      <w:pPr>
        <w:ind w:left="2694" w:hanging="1985"/>
        <w:jc w:val="both"/>
        <w:rPr>
          <w:rFonts w:cs="Arial"/>
          <w:sz w:val="20"/>
          <w:lang w:val="es-PE"/>
        </w:rPr>
      </w:pPr>
      <w:r w:rsidRPr="008A1A91">
        <w:rPr>
          <w:rFonts w:cs="Arial"/>
          <w:sz w:val="20"/>
          <w:lang w:val="es-PE"/>
        </w:rPr>
        <w:tab/>
        <w:t>Los depósitos recibidos de otras instituciones financieras del país y del exterior se registran en el rubro 23 “Depósitos de empresas del sistema financiero y organismos financieros internacionales”.</w:t>
      </w:r>
    </w:p>
    <w:p w14:paraId="463FD00D" w14:textId="77777777" w:rsidR="00C06DC3" w:rsidRPr="008A1A91" w:rsidRDefault="00C06DC3" w:rsidP="00C06DC3">
      <w:pPr>
        <w:tabs>
          <w:tab w:val="left" w:pos="2551"/>
          <w:tab w:val="left" w:pos="3540"/>
          <w:tab w:val="left" w:pos="4248"/>
          <w:tab w:val="left" w:pos="4956"/>
          <w:tab w:val="left" w:pos="5664"/>
          <w:tab w:val="left" w:pos="6372"/>
          <w:tab w:val="left" w:pos="7080"/>
        </w:tabs>
        <w:ind w:left="2551" w:hanging="1985"/>
        <w:jc w:val="both"/>
        <w:rPr>
          <w:rFonts w:cs="Arial"/>
          <w:sz w:val="20"/>
          <w:lang w:val="es-PE"/>
        </w:rPr>
      </w:pPr>
    </w:p>
    <w:p w14:paraId="191D4D94" w14:textId="77777777" w:rsidR="00AA39AE" w:rsidRPr="008A1A91" w:rsidRDefault="00C06DC3" w:rsidP="00C06DC3">
      <w:pPr>
        <w:ind w:left="2694" w:hanging="1985"/>
        <w:jc w:val="both"/>
        <w:rPr>
          <w:b/>
          <w:sz w:val="20"/>
        </w:rPr>
      </w:pPr>
      <w:r w:rsidRPr="008A1A91">
        <w:rPr>
          <w:rFonts w:cs="Arial"/>
          <w:snapToGrid/>
          <w:sz w:val="20"/>
          <w:lang w:val="es-PE"/>
        </w:rPr>
        <w:tab/>
        <w:t>Las condiciones de toda operación que se realice con el público serán previamente pactadas y contarán con la aceptación expresa de ambas partes.</w:t>
      </w:r>
      <w:r w:rsidR="00AA39AE" w:rsidRPr="008A1A91">
        <w:rPr>
          <w:b/>
          <w:sz w:val="20"/>
        </w:rPr>
        <w:tab/>
      </w:r>
    </w:p>
    <w:p w14:paraId="1435EBDA" w14:textId="77777777" w:rsidR="00AA39AE" w:rsidRPr="008A1A91" w:rsidRDefault="00AA39AE">
      <w:pPr>
        <w:pStyle w:val="plandescr"/>
        <w:ind w:right="142"/>
        <w:rPr>
          <w:rFonts w:ascii="Arial" w:hAnsi="Arial"/>
          <w:b w:val="0"/>
          <w:sz w:val="20"/>
        </w:rPr>
      </w:pPr>
    </w:p>
    <w:p w14:paraId="73A5CFCD" w14:textId="77777777" w:rsidR="00AA39AE" w:rsidRPr="008A1A91" w:rsidRDefault="00AA39AE">
      <w:pPr>
        <w:pStyle w:val="plandescr"/>
        <w:ind w:right="142"/>
        <w:rPr>
          <w:rFonts w:ascii="Arial" w:hAnsi="Arial"/>
          <w:b w:val="0"/>
          <w:sz w:val="20"/>
        </w:rPr>
      </w:pPr>
    </w:p>
    <w:p w14:paraId="3B21E1DC" w14:textId="77777777" w:rsidR="00AA39AE" w:rsidRPr="008A1A91" w:rsidRDefault="00AA39AE">
      <w:pPr>
        <w:pStyle w:val="plandescr"/>
        <w:ind w:right="142"/>
        <w:rPr>
          <w:rFonts w:ascii="Arial" w:hAnsi="Arial"/>
          <w:b w:val="0"/>
          <w:sz w:val="20"/>
        </w:rPr>
      </w:pPr>
    </w:p>
    <w:p w14:paraId="1DE28E77" w14:textId="77777777" w:rsidR="00AA39AE" w:rsidRPr="008A1A91" w:rsidRDefault="00AA39AE">
      <w:pPr>
        <w:pStyle w:val="plandescr"/>
        <w:ind w:right="142"/>
        <w:rPr>
          <w:rFonts w:ascii="Arial" w:hAnsi="Arial"/>
          <w:b w:val="0"/>
          <w:sz w:val="20"/>
        </w:rPr>
      </w:pPr>
    </w:p>
    <w:p w14:paraId="17802108" w14:textId="77777777" w:rsidR="00AA39AE" w:rsidRPr="008A1A91" w:rsidRDefault="00AA39AE">
      <w:pPr>
        <w:pStyle w:val="plandescr"/>
        <w:ind w:right="142"/>
        <w:rPr>
          <w:rFonts w:ascii="Arial" w:hAnsi="Arial"/>
          <w:b w:val="0"/>
          <w:sz w:val="20"/>
        </w:rPr>
      </w:pPr>
    </w:p>
    <w:p w14:paraId="297FF36B" w14:textId="77777777" w:rsidR="00AA39AE" w:rsidRPr="008A1A91" w:rsidRDefault="00AA39AE">
      <w:pPr>
        <w:pStyle w:val="plandescr"/>
        <w:ind w:right="142"/>
        <w:rPr>
          <w:rFonts w:ascii="Arial" w:hAnsi="Arial"/>
          <w:b w:val="0"/>
          <w:sz w:val="20"/>
        </w:rPr>
      </w:pPr>
    </w:p>
    <w:p w14:paraId="2CAA1C99" w14:textId="77777777" w:rsidR="00AA39AE" w:rsidRPr="008A1A91" w:rsidRDefault="00AA39AE">
      <w:pPr>
        <w:pStyle w:val="plandescr"/>
        <w:ind w:right="142"/>
        <w:rPr>
          <w:rFonts w:ascii="Arial" w:hAnsi="Arial"/>
          <w:b w:val="0"/>
          <w:sz w:val="20"/>
        </w:rPr>
      </w:pPr>
    </w:p>
    <w:p w14:paraId="1517F36D" w14:textId="77777777" w:rsidR="00AA39AE" w:rsidRPr="008A1A91" w:rsidRDefault="00AA39AE">
      <w:pPr>
        <w:pStyle w:val="plandescr"/>
        <w:ind w:right="142"/>
        <w:rPr>
          <w:rFonts w:ascii="Arial" w:hAnsi="Arial"/>
          <w:b w:val="0"/>
          <w:sz w:val="20"/>
        </w:rPr>
      </w:pPr>
    </w:p>
    <w:p w14:paraId="52E247E8" w14:textId="77777777" w:rsidR="00AA39AE" w:rsidRPr="008A1A91" w:rsidRDefault="00AA39AE">
      <w:pPr>
        <w:pStyle w:val="plandescr"/>
        <w:ind w:right="142"/>
        <w:rPr>
          <w:rFonts w:ascii="Arial" w:hAnsi="Arial"/>
          <w:b w:val="0"/>
          <w:sz w:val="20"/>
        </w:rPr>
      </w:pPr>
      <w:r w:rsidRPr="008A1A91">
        <w:rPr>
          <w:rFonts w:ascii="Arial" w:hAnsi="Arial"/>
          <w:b w:val="0"/>
          <w:sz w:val="20"/>
        </w:rPr>
        <w:br w:type="page"/>
      </w:r>
      <w:r w:rsidRPr="008A1A91">
        <w:rPr>
          <w:rFonts w:ascii="Arial" w:hAnsi="Arial"/>
          <w:b w:val="0"/>
          <w:sz w:val="20"/>
        </w:rPr>
        <w:tab/>
        <w:t xml:space="preserve"> </w:t>
      </w:r>
    </w:p>
    <w:p w14:paraId="4DED68AC" w14:textId="77777777" w:rsidR="00AA39AE" w:rsidRPr="008A1A91" w:rsidRDefault="00AA39AE">
      <w:pPr>
        <w:pStyle w:val="BODYCUENTAS"/>
        <w:ind w:right="142"/>
      </w:pPr>
      <w:r w:rsidRPr="008A1A91">
        <w:t>CUENTA</w:t>
      </w:r>
      <w:r w:rsidRPr="008A1A91">
        <w:tab/>
        <w:t>:</w:t>
      </w:r>
      <w:r w:rsidRPr="008A1A91">
        <w:tab/>
        <w:t>2101</w:t>
      </w:r>
      <w:r w:rsidRPr="008A1A91">
        <w:tab/>
      </w:r>
      <w:r w:rsidRPr="008A1A91">
        <w:tab/>
        <w:t>OBLIGACIONES A LA VISTA</w:t>
      </w:r>
      <w:r w:rsidRPr="008A1A91">
        <w:tab/>
      </w:r>
      <w:r w:rsidRPr="008A1A91">
        <w:tab/>
      </w:r>
      <w:r w:rsidR="00C06DC3" w:rsidRPr="008A1A91">
        <w:rPr>
          <w:rStyle w:val="Refdenotaalpie"/>
        </w:rPr>
        <w:footnoteReference w:id="958"/>
      </w:r>
    </w:p>
    <w:p w14:paraId="27D55CB6" w14:textId="77777777" w:rsidR="00AA39AE" w:rsidRPr="008A1A91" w:rsidRDefault="00AA39AE">
      <w:pPr>
        <w:pStyle w:val="plansubcta"/>
        <w:ind w:right="142"/>
        <w:rPr>
          <w:rFonts w:ascii="Arial" w:hAnsi="Arial"/>
          <w:b w:val="0"/>
          <w:sz w:val="20"/>
        </w:rPr>
      </w:pPr>
    </w:p>
    <w:p w14:paraId="3F527DDF" w14:textId="77777777" w:rsidR="00AA39AE" w:rsidRPr="008A1A91" w:rsidRDefault="00AA39AE">
      <w:pPr>
        <w:pStyle w:val="plansubcta"/>
        <w:ind w:left="2552" w:right="142" w:hanging="1985"/>
        <w:jc w:val="both"/>
        <w:rPr>
          <w:rFonts w:ascii="Arial Narrow" w:hAnsi="Arial Narrow"/>
          <w:b w:val="0"/>
          <w:sz w:val="22"/>
          <w:szCs w:val="22"/>
          <w:lang w:val="es-PE"/>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C06DC3" w:rsidRPr="008A1A91">
        <w:rPr>
          <w:rFonts w:ascii="Arial Narrow" w:hAnsi="Arial Narrow"/>
          <w:b w:val="0"/>
          <w:sz w:val="22"/>
          <w:szCs w:val="22"/>
          <w:lang w:val="es-PE"/>
        </w:rPr>
        <w:t>En esta cuenta se registran las obligaciones con el público a la vista en la modalidad de depósitos en cuenta corriente, cuentas de dinero electrónico y otras obligaciones por parte de las empresas autorizadas.</w:t>
      </w:r>
    </w:p>
    <w:p w14:paraId="5AB39FFD" w14:textId="77777777" w:rsidR="00C06DC3" w:rsidRPr="008A1A91" w:rsidRDefault="00C06DC3">
      <w:pPr>
        <w:pStyle w:val="plansubcta"/>
        <w:ind w:left="2552" w:right="142" w:hanging="1985"/>
        <w:jc w:val="both"/>
        <w:rPr>
          <w:rFonts w:ascii="Arial" w:hAnsi="Arial"/>
          <w:b w:val="0"/>
          <w:sz w:val="20"/>
        </w:rPr>
      </w:pPr>
    </w:p>
    <w:p w14:paraId="380D8DCB" w14:textId="77777777" w:rsidR="00AA39AE" w:rsidRPr="008A1A91" w:rsidRDefault="00AA39AE">
      <w:pPr>
        <w:pStyle w:val="spc3"/>
      </w:pPr>
      <w:r w:rsidRPr="008A1A91">
        <w:tab/>
      </w:r>
    </w:p>
    <w:p w14:paraId="7B057943"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ANALÍTICAS</w:t>
      </w:r>
      <w:r w:rsidRPr="008A1A91">
        <w:rPr>
          <w:rFonts w:ascii="Arial" w:hAnsi="Arial"/>
          <w:b w:val="0"/>
          <w:sz w:val="20"/>
        </w:rPr>
        <w:t>:</w:t>
      </w:r>
    </w:p>
    <w:p w14:paraId="1C09FB59" w14:textId="77777777" w:rsidR="00AA39AE" w:rsidRPr="008A1A91" w:rsidRDefault="00AA39AE">
      <w:pPr>
        <w:pStyle w:val="spc3"/>
      </w:pPr>
    </w:p>
    <w:p w14:paraId="45FC507C" w14:textId="77777777" w:rsidR="00AA39AE" w:rsidRPr="008A1A91" w:rsidRDefault="00AA39AE">
      <w:pPr>
        <w:pStyle w:val="plansubcta"/>
        <w:tabs>
          <w:tab w:val="clear" w:pos="3969"/>
          <w:tab w:val="left" w:pos="3977"/>
        </w:tabs>
        <w:spacing w:line="220" w:lineRule="exact"/>
        <w:ind w:left="3977" w:right="142" w:hanging="1425"/>
        <w:rPr>
          <w:rFonts w:ascii="Arial" w:hAnsi="Arial"/>
          <w:sz w:val="20"/>
        </w:rPr>
      </w:pPr>
      <w:r w:rsidRPr="008A1A91">
        <w:rPr>
          <w:rFonts w:ascii="Arial" w:hAnsi="Arial"/>
          <w:sz w:val="20"/>
        </w:rPr>
        <w:t>2101.01</w:t>
      </w:r>
      <w:r w:rsidRPr="008A1A91">
        <w:rPr>
          <w:rFonts w:ascii="Arial" w:hAnsi="Arial"/>
          <w:sz w:val="20"/>
        </w:rPr>
        <w:tab/>
        <w:t>Depósitos en cuenta corriente</w:t>
      </w:r>
    </w:p>
    <w:p w14:paraId="7BA88600" w14:textId="77777777" w:rsidR="00AA39AE" w:rsidRPr="008A1A91" w:rsidRDefault="00AA39AE">
      <w:pPr>
        <w:pStyle w:val="plandescr"/>
        <w:spacing w:line="220" w:lineRule="exact"/>
        <w:ind w:right="142"/>
        <w:rPr>
          <w:rFonts w:ascii="Arial" w:hAnsi="Arial"/>
          <w:b w:val="0"/>
          <w:sz w:val="20"/>
        </w:rPr>
      </w:pPr>
      <w:r w:rsidRPr="008A1A91">
        <w:rPr>
          <w:rFonts w:ascii="Arial" w:hAnsi="Arial"/>
          <w:b w:val="0"/>
          <w:sz w:val="20"/>
        </w:rPr>
        <w:tab/>
      </w:r>
      <w:r w:rsidRPr="008A1A91">
        <w:rPr>
          <w:rFonts w:ascii="Arial" w:hAnsi="Arial"/>
          <w:b w:val="0"/>
          <w:sz w:val="20"/>
        </w:rPr>
        <w:tab/>
        <w:t>Registra los depósitos en cuentas corrientes de acuerdo al contrato respectivo.</w:t>
      </w:r>
    </w:p>
    <w:p w14:paraId="0B29AFDB" w14:textId="77777777" w:rsidR="00AA39AE" w:rsidRPr="008A1A91" w:rsidRDefault="00AA39AE">
      <w:pPr>
        <w:pStyle w:val="plandescr"/>
        <w:spacing w:line="220" w:lineRule="exact"/>
        <w:ind w:right="142"/>
        <w:rPr>
          <w:rFonts w:ascii="Arial" w:hAnsi="Arial" w:cs="Arial"/>
          <w:b w:val="0"/>
          <w:sz w:val="20"/>
        </w:rPr>
      </w:pPr>
      <w:r w:rsidRPr="008A1A91">
        <w:rPr>
          <w:rFonts w:ascii="Arial" w:hAnsi="Arial"/>
          <w:b w:val="0"/>
          <w:sz w:val="20"/>
        </w:rPr>
        <w:tab/>
      </w:r>
      <w:r w:rsidRPr="008A1A91">
        <w:rPr>
          <w:rFonts w:ascii="Arial" w:hAnsi="Arial"/>
          <w:b w:val="0"/>
          <w:sz w:val="20"/>
        </w:rPr>
        <w:tab/>
        <w:t>Para efectos de presentación del Balance General, los saldos deudores de las cuentas corrientes se mostrarán integrando el rubro 14 Créditos.</w:t>
      </w:r>
    </w:p>
    <w:p w14:paraId="594C0FCA" w14:textId="77777777" w:rsidR="00AA39AE" w:rsidRPr="008A1A91" w:rsidRDefault="00AA39AE">
      <w:pPr>
        <w:pStyle w:val="Norm-Sub-Ctas1"/>
      </w:pPr>
      <w:r w:rsidRPr="008A1A91">
        <w:t>Depósitos sujetos al Decreto Legislativo N° 940 y sus modificatorias</w:t>
      </w:r>
      <w:r w:rsidR="004121FF" w:rsidRPr="008A1A91">
        <w:t xml:space="preserve"> </w:t>
      </w:r>
      <w:r w:rsidR="004121FF" w:rsidRPr="008A1A91">
        <w:rPr>
          <w:rStyle w:val="Refdenotaalpie"/>
        </w:rPr>
        <w:footnoteReference w:id="959"/>
      </w:r>
      <w:r w:rsidRPr="008A1A91">
        <w:t xml:space="preserve">  </w:t>
      </w:r>
    </w:p>
    <w:p w14:paraId="5606B12B" w14:textId="77777777" w:rsidR="00AA39AE" w:rsidRPr="008A1A91" w:rsidRDefault="00AA39AE">
      <w:pPr>
        <w:pStyle w:val="Norm-Sub-Ctas1"/>
        <w:numPr>
          <w:ilvl w:val="0"/>
          <w:numId w:val="0"/>
        </w:numPr>
        <w:ind w:left="2552"/>
      </w:pPr>
      <w:r w:rsidRPr="008A1A91">
        <w:t>2101.01.09</w:t>
      </w:r>
      <w:r w:rsidRPr="008A1A91">
        <w:tab/>
        <w:t>Otros</w:t>
      </w:r>
      <w:r w:rsidR="004121FF" w:rsidRPr="008A1A91">
        <w:t xml:space="preserve"> </w:t>
      </w:r>
      <w:r w:rsidR="004121FF" w:rsidRPr="008A1A91">
        <w:rPr>
          <w:rStyle w:val="Refdenotaalpie"/>
        </w:rPr>
        <w:footnoteReference w:id="960"/>
      </w:r>
      <w:r w:rsidRPr="008A1A91">
        <w:t xml:space="preserve">  </w:t>
      </w:r>
    </w:p>
    <w:p w14:paraId="59C790F7" w14:textId="77777777" w:rsidR="00AA39AE" w:rsidRPr="008A1A91" w:rsidRDefault="00AA39AE">
      <w:pPr>
        <w:pStyle w:val="spc3"/>
      </w:pPr>
    </w:p>
    <w:p w14:paraId="58114578" w14:textId="77777777" w:rsidR="00AA39AE" w:rsidRPr="008A1A91" w:rsidRDefault="00AA39AE">
      <w:pPr>
        <w:pStyle w:val="plansubcta"/>
        <w:spacing w:line="220" w:lineRule="exact"/>
        <w:ind w:left="2552" w:right="142"/>
        <w:rPr>
          <w:rFonts w:ascii="Arial" w:hAnsi="Arial"/>
          <w:sz w:val="20"/>
        </w:rPr>
      </w:pPr>
      <w:r w:rsidRPr="008A1A91">
        <w:rPr>
          <w:rFonts w:ascii="Arial" w:hAnsi="Arial"/>
          <w:sz w:val="20"/>
        </w:rPr>
        <w:t>2101.02</w:t>
      </w:r>
      <w:r w:rsidRPr="008A1A91">
        <w:rPr>
          <w:rFonts w:ascii="Arial" w:hAnsi="Arial"/>
          <w:sz w:val="20"/>
        </w:rPr>
        <w:tab/>
        <w:t>Cuentas corrientes sin movimiento</w:t>
      </w:r>
    </w:p>
    <w:p w14:paraId="29A30275" w14:textId="77777777" w:rsidR="00AA39AE" w:rsidRPr="008A1A91" w:rsidRDefault="00AA39AE">
      <w:pPr>
        <w:pStyle w:val="plandescr"/>
        <w:spacing w:line="220" w:lineRule="exact"/>
        <w:ind w:right="142"/>
        <w:rPr>
          <w:rFonts w:ascii="Arial" w:hAnsi="Arial"/>
          <w:b w:val="0"/>
          <w:sz w:val="20"/>
        </w:rPr>
      </w:pPr>
      <w:r w:rsidRPr="008A1A91">
        <w:rPr>
          <w:rFonts w:ascii="Arial" w:hAnsi="Arial"/>
          <w:b w:val="0"/>
          <w:sz w:val="20"/>
        </w:rPr>
        <w:tab/>
      </w:r>
      <w:r w:rsidRPr="008A1A91">
        <w:rPr>
          <w:rFonts w:ascii="Arial" w:hAnsi="Arial"/>
          <w:b w:val="0"/>
          <w:sz w:val="20"/>
        </w:rPr>
        <w:tab/>
        <w:t>Registra los depósitos en  cuentas corrientes que se mantienen sin movimiento durante un período mayor de doce (12) meses.</w:t>
      </w:r>
    </w:p>
    <w:p w14:paraId="6DA211A0" w14:textId="77777777" w:rsidR="00AA39AE" w:rsidRPr="008A1A91" w:rsidRDefault="00AA39AE">
      <w:pPr>
        <w:pStyle w:val="spc3"/>
      </w:pPr>
    </w:p>
    <w:p w14:paraId="7D8B2021" w14:textId="77777777" w:rsidR="00AA39AE" w:rsidRPr="008A1A91" w:rsidRDefault="00AA39AE">
      <w:pPr>
        <w:pStyle w:val="plansubcta"/>
        <w:spacing w:line="220" w:lineRule="exact"/>
        <w:ind w:left="2552" w:right="142"/>
        <w:rPr>
          <w:rFonts w:ascii="Arial" w:hAnsi="Arial"/>
          <w:sz w:val="20"/>
        </w:rPr>
      </w:pPr>
      <w:r w:rsidRPr="008A1A91">
        <w:rPr>
          <w:rFonts w:ascii="Arial" w:hAnsi="Arial"/>
          <w:sz w:val="20"/>
        </w:rPr>
        <w:t>2101.03</w:t>
      </w:r>
      <w:r w:rsidRPr="008A1A91">
        <w:rPr>
          <w:rFonts w:ascii="Arial" w:hAnsi="Arial"/>
          <w:sz w:val="20"/>
        </w:rPr>
        <w:tab/>
        <w:t>Cheques certificados</w:t>
      </w:r>
    </w:p>
    <w:p w14:paraId="5D5C9FAD" w14:textId="77777777" w:rsidR="00AA39AE" w:rsidRPr="008A1A91" w:rsidRDefault="00AA39AE">
      <w:pPr>
        <w:pStyle w:val="BODYDESCRIPCION"/>
        <w:spacing w:line="220" w:lineRule="exact"/>
        <w:ind w:right="142"/>
        <w:rPr>
          <w:rFonts w:ascii="Arial" w:hAnsi="Arial"/>
        </w:rPr>
      </w:pPr>
      <w:r w:rsidRPr="008A1A91">
        <w:rPr>
          <w:rFonts w:ascii="Arial" w:hAnsi="Arial"/>
          <w:b/>
        </w:rPr>
        <w:tab/>
      </w:r>
      <w:r w:rsidRPr="008A1A91">
        <w:rPr>
          <w:rFonts w:ascii="Arial" w:hAnsi="Arial"/>
        </w:rPr>
        <w:t>Registra los cheques girados por los depositantes sobre sus   cuentas corrientes y certificados por la empresa, garantizando la existencia de fondos suficientes para cubrir los cheques a su presentación. La certificación no puede ser parcial ni extenderse  en cheques al portador. Si vencido el plazo de presentación del cheque, el mismo no ha sido presentado al cobro, su importe debe ser reclasificado en la subcuenta  2101.01 Depósitos en cuenta corriente.</w:t>
      </w:r>
    </w:p>
    <w:p w14:paraId="45669C45" w14:textId="77777777" w:rsidR="00AA39AE" w:rsidRPr="008A1A91" w:rsidRDefault="00AA39AE">
      <w:pPr>
        <w:pStyle w:val="spc3"/>
      </w:pPr>
    </w:p>
    <w:p w14:paraId="0C85D68A" w14:textId="77777777" w:rsidR="00AA39AE" w:rsidRPr="008A1A91" w:rsidRDefault="00AA39AE">
      <w:pPr>
        <w:pStyle w:val="plansubcta"/>
        <w:spacing w:line="220" w:lineRule="exact"/>
        <w:ind w:left="2552" w:right="142"/>
        <w:rPr>
          <w:rFonts w:ascii="Arial" w:hAnsi="Arial"/>
          <w:sz w:val="20"/>
        </w:rPr>
      </w:pPr>
      <w:r w:rsidRPr="008A1A91">
        <w:rPr>
          <w:rFonts w:ascii="Arial" w:hAnsi="Arial"/>
          <w:sz w:val="20"/>
        </w:rPr>
        <w:t>2101.04</w:t>
      </w:r>
      <w:r w:rsidRPr="008A1A91">
        <w:rPr>
          <w:rFonts w:ascii="Arial" w:hAnsi="Arial"/>
          <w:sz w:val="20"/>
        </w:rPr>
        <w:tab/>
        <w:t>Cheques de gerencia</w:t>
      </w:r>
    </w:p>
    <w:p w14:paraId="05842CF3" w14:textId="77777777" w:rsidR="00AA39AE" w:rsidRPr="008A1A91" w:rsidRDefault="00AA39AE">
      <w:pPr>
        <w:pStyle w:val="plandescr"/>
        <w:spacing w:line="220" w:lineRule="exact"/>
        <w:ind w:right="142"/>
        <w:rPr>
          <w:rFonts w:ascii="Arial" w:hAnsi="Arial"/>
          <w:b w:val="0"/>
          <w:sz w:val="20"/>
        </w:rPr>
      </w:pPr>
      <w:r w:rsidRPr="008A1A91">
        <w:rPr>
          <w:rFonts w:ascii="Arial" w:hAnsi="Arial"/>
          <w:b w:val="0"/>
          <w:sz w:val="20"/>
        </w:rPr>
        <w:tab/>
      </w:r>
      <w:r w:rsidRPr="008A1A91">
        <w:rPr>
          <w:rFonts w:ascii="Arial" w:hAnsi="Arial"/>
          <w:b w:val="0"/>
          <w:sz w:val="20"/>
        </w:rPr>
        <w:tab/>
        <w:t xml:space="preserve">Registra los cheques  de gerencia  que  la empresa emite a su cargo, extendidos por el gerente o funcionarios autorizados a favor de terceros, los mismos que son pagaderos en cualquiera de sus oficinas. </w:t>
      </w:r>
    </w:p>
    <w:p w14:paraId="3ABD1E53" w14:textId="77777777" w:rsidR="00AA39AE" w:rsidRPr="008A1A91" w:rsidRDefault="00AA39AE">
      <w:pPr>
        <w:pStyle w:val="spc3"/>
      </w:pPr>
    </w:p>
    <w:p w14:paraId="04412AE6" w14:textId="77777777" w:rsidR="00AA39AE" w:rsidRPr="008A1A91" w:rsidRDefault="00AA39AE">
      <w:pPr>
        <w:pStyle w:val="plansubcta"/>
        <w:spacing w:line="220" w:lineRule="exact"/>
        <w:ind w:left="2552" w:right="142"/>
        <w:rPr>
          <w:rFonts w:ascii="Arial" w:hAnsi="Arial"/>
          <w:sz w:val="20"/>
        </w:rPr>
      </w:pPr>
      <w:r w:rsidRPr="008A1A91">
        <w:rPr>
          <w:rFonts w:ascii="Arial" w:hAnsi="Arial"/>
          <w:sz w:val="20"/>
        </w:rPr>
        <w:t>2101.05</w:t>
      </w:r>
      <w:r w:rsidRPr="008A1A91">
        <w:rPr>
          <w:rFonts w:ascii="Arial" w:hAnsi="Arial"/>
          <w:sz w:val="20"/>
        </w:rPr>
        <w:tab/>
        <w:t>Órdenes de pago de gerencia</w:t>
      </w:r>
    </w:p>
    <w:p w14:paraId="53177DBD" w14:textId="77777777" w:rsidR="00AA39AE" w:rsidRPr="008A1A91" w:rsidRDefault="00AA39AE">
      <w:pPr>
        <w:pStyle w:val="plandescr"/>
        <w:spacing w:line="220" w:lineRule="exact"/>
        <w:ind w:right="142"/>
        <w:rPr>
          <w:rFonts w:ascii="Arial" w:hAnsi="Arial"/>
          <w:b w:val="0"/>
          <w:sz w:val="20"/>
        </w:rPr>
      </w:pPr>
      <w:r w:rsidRPr="008A1A91">
        <w:rPr>
          <w:rFonts w:ascii="Arial" w:hAnsi="Arial"/>
          <w:b w:val="0"/>
          <w:sz w:val="20"/>
        </w:rPr>
        <w:tab/>
      </w:r>
      <w:r w:rsidRPr="008A1A91">
        <w:rPr>
          <w:rFonts w:ascii="Arial" w:hAnsi="Arial"/>
          <w:b w:val="0"/>
          <w:sz w:val="20"/>
        </w:rPr>
        <w:tab/>
        <w:t xml:space="preserve">Registra las órdenes de pago de gerencia emitidas por las empresas no autorizadas a operar con cheques de acuerdo con las normas vigentes,  con cargo a la cuenta de depósitos del titular previa solicitud de éste, extendidos por el gerente o funcionarios autorizados, las mismas que son pagaderas en cualquiera de sus oficinas. </w:t>
      </w:r>
    </w:p>
    <w:p w14:paraId="473FA0BD" w14:textId="77777777" w:rsidR="00AA39AE" w:rsidRPr="008A1A91" w:rsidRDefault="00AA39AE">
      <w:pPr>
        <w:pStyle w:val="spc3"/>
      </w:pPr>
    </w:p>
    <w:p w14:paraId="6F064DC5" w14:textId="77777777" w:rsidR="00AA39AE" w:rsidRPr="008A1A91" w:rsidRDefault="00AA39AE">
      <w:pPr>
        <w:pStyle w:val="plansubcta"/>
        <w:spacing w:line="220" w:lineRule="exact"/>
        <w:ind w:left="2552" w:right="142"/>
        <w:rPr>
          <w:rFonts w:ascii="Arial" w:hAnsi="Arial"/>
          <w:sz w:val="20"/>
        </w:rPr>
      </w:pPr>
      <w:r w:rsidRPr="008A1A91">
        <w:rPr>
          <w:rFonts w:ascii="Arial" w:hAnsi="Arial"/>
          <w:sz w:val="20"/>
        </w:rPr>
        <w:t>2101.06</w:t>
      </w:r>
      <w:r w:rsidRPr="008A1A91">
        <w:rPr>
          <w:rFonts w:ascii="Arial" w:hAnsi="Arial"/>
          <w:sz w:val="20"/>
        </w:rPr>
        <w:tab/>
        <w:t>Cheques de viajero</w:t>
      </w:r>
    </w:p>
    <w:p w14:paraId="5FE279F9" w14:textId="77777777" w:rsidR="00AA39AE" w:rsidRPr="008A1A91" w:rsidRDefault="00AA39AE">
      <w:pPr>
        <w:pStyle w:val="plandescr"/>
        <w:spacing w:line="220" w:lineRule="exact"/>
        <w:ind w:right="142"/>
        <w:rPr>
          <w:rFonts w:ascii="Arial" w:hAnsi="Arial"/>
          <w:b w:val="0"/>
          <w:sz w:val="20"/>
        </w:rPr>
      </w:pPr>
      <w:r w:rsidRPr="008A1A91">
        <w:rPr>
          <w:rFonts w:ascii="Arial" w:hAnsi="Arial"/>
          <w:b w:val="0"/>
          <w:sz w:val="20"/>
        </w:rPr>
        <w:tab/>
      </w:r>
      <w:r w:rsidRPr="008A1A91">
        <w:rPr>
          <w:rFonts w:ascii="Arial" w:hAnsi="Arial"/>
          <w:b w:val="0"/>
          <w:sz w:val="20"/>
        </w:rPr>
        <w:tab/>
        <w:t>Registra el monto de los cheques de viajero emitidos y vendidos por la empresa.</w:t>
      </w:r>
    </w:p>
    <w:p w14:paraId="0E6E2598" w14:textId="77777777" w:rsidR="00AA39AE" w:rsidRPr="008A1A91" w:rsidRDefault="00AA39AE">
      <w:pPr>
        <w:pStyle w:val="spc3"/>
      </w:pPr>
    </w:p>
    <w:p w14:paraId="32A4ED6B" w14:textId="77777777" w:rsidR="00AA39AE" w:rsidRPr="008A1A91" w:rsidRDefault="00AA39AE">
      <w:pPr>
        <w:pStyle w:val="spc3"/>
      </w:pPr>
    </w:p>
    <w:p w14:paraId="7C34FA5C" w14:textId="77777777" w:rsidR="00AA39AE" w:rsidRPr="008A1A91" w:rsidRDefault="00AA39AE">
      <w:pPr>
        <w:pStyle w:val="plansubcta"/>
        <w:ind w:left="2552" w:right="142"/>
        <w:rPr>
          <w:rFonts w:ascii="Arial" w:hAnsi="Arial"/>
          <w:sz w:val="20"/>
        </w:rPr>
      </w:pPr>
      <w:r w:rsidRPr="008A1A91">
        <w:rPr>
          <w:rFonts w:ascii="Arial" w:hAnsi="Arial"/>
          <w:sz w:val="20"/>
        </w:rPr>
        <w:t>2101.07</w:t>
      </w:r>
      <w:r w:rsidRPr="008A1A91">
        <w:rPr>
          <w:rFonts w:ascii="Arial" w:hAnsi="Arial"/>
          <w:sz w:val="20"/>
        </w:rPr>
        <w:tab/>
        <w:t>Giros  por pagar</w:t>
      </w:r>
    </w:p>
    <w:p w14:paraId="1775891F" w14:textId="77777777" w:rsidR="00AA39AE" w:rsidRPr="008A1A91" w:rsidRDefault="00AA39AE">
      <w:pPr>
        <w:pStyle w:val="plandescr"/>
        <w:spacing w:line="220" w:lineRule="exact"/>
        <w:ind w:right="142"/>
        <w:rPr>
          <w:rFonts w:ascii="Arial" w:hAnsi="Arial"/>
          <w:b w:val="0"/>
          <w:sz w:val="20"/>
          <w:vertAlign w:val="superscript"/>
        </w:rPr>
      </w:pPr>
      <w:r w:rsidRPr="008A1A91">
        <w:rPr>
          <w:rFonts w:ascii="Arial" w:hAnsi="Arial"/>
          <w:b w:val="0"/>
          <w:sz w:val="20"/>
        </w:rPr>
        <w:tab/>
      </w:r>
      <w:r w:rsidRPr="008A1A91">
        <w:rPr>
          <w:rFonts w:ascii="Arial" w:hAnsi="Arial"/>
          <w:b w:val="0"/>
          <w:sz w:val="20"/>
        </w:rPr>
        <w:tab/>
        <w:t>Registra el monto de los giros recibidos por la empresa para ser pagados. Se entiende por giro, a la entrega en dinero por parte de un ordenante, sin utilizar cuentas de la empresa, para ser entregado en efectivo a un beneficiario, en la misma plaza u otra distinta.</w:t>
      </w:r>
    </w:p>
    <w:p w14:paraId="131A1ABE" w14:textId="77777777" w:rsidR="00AA39AE" w:rsidRPr="008A1A91" w:rsidRDefault="00AA39AE">
      <w:pPr>
        <w:pStyle w:val="plandescr"/>
        <w:spacing w:line="220" w:lineRule="exact"/>
        <w:ind w:right="142"/>
        <w:rPr>
          <w:rFonts w:ascii="Arial" w:hAnsi="Arial"/>
          <w:b w:val="0"/>
          <w:sz w:val="20"/>
          <w:vertAlign w:val="superscript"/>
        </w:rPr>
      </w:pPr>
    </w:p>
    <w:p w14:paraId="6B80B281" w14:textId="77777777" w:rsidR="00AA39AE" w:rsidRPr="008A1A91" w:rsidRDefault="00AA39AE">
      <w:pPr>
        <w:pStyle w:val="NORMALSUB-CUENTAS"/>
        <w:ind w:right="142"/>
        <w:rPr>
          <w:rFonts w:ascii="Arial" w:hAnsi="Arial"/>
        </w:rPr>
      </w:pPr>
      <w:r w:rsidRPr="008A1A91">
        <w:rPr>
          <w:rFonts w:ascii="Arial" w:hAnsi="Arial"/>
        </w:rPr>
        <w:t>2101.07.01</w:t>
      </w:r>
      <w:r w:rsidRPr="008A1A91">
        <w:rPr>
          <w:rFonts w:ascii="Arial" w:hAnsi="Arial"/>
        </w:rPr>
        <w:tab/>
        <w:t>Giros  por pagar país</w:t>
      </w:r>
    </w:p>
    <w:p w14:paraId="434CE3A4" w14:textId="77777777" w:rsidR="00AA39AE" w:rsidRPr="008A1A91" w:rsidRDefault="00AA39AE">
      <w:pPr>
        <w:pStyle w:val="NORMALSUB-CUENTAS"/>
        <w:ind w:right="142"/>
        <w:rPr>
          <w:rFonts w:ascii="Arial" w:hAnsi="Arial"/>
        </w:rPr>
      </w:pPr>
      <w:r w:rsidRPr="008A1A91">
        <w:rPr>
          <w:rFonts w:ascii="Arial" w:hAnsi="Arial"/>
        </w:rPr>
        <w:t>2101.07.02</w:t>
      </w:r>
      <w:r w:rsidRPr="008A1A91">
        <w:rPr>
          <w:rFonts w:ascii="Arial" w:hAnsi="Arial"/>
        </w:rPr>
        <w:tab/>
        <w:t>Giros  por pagar exterior</w:t>
      </w:r>
    </w:p>
    <w:p w14:paraId="77C5F041" w14:textId="77777777" w:rsidR="00AA39AE" w:rsidRPr="008A1A91" w:rsidRDefault="00AA39AE">
      <w:pPr>
        <w:pStyle w:val="plansubcta"/>
        <w:ind w:left="2552" w:right="142" w:hanging="1985"/>
        <w:rPr>
          <w:rFonts w:ascii="Arial" w:hAnsi="Arial"/>
          <w:b w:val="0"/>
          <w:sz w:val="16"/>
        </w:rPr>
      </w:pPr>
    </w:p>
    <w:p w14:paraId="7F9EDA1B" w14:textId="77777777" w:rsidR="00AA39AE" w:rsidRPr="008A1A91" w:rsidRDefault="00AA39AE">
      <w:pPr>
        <w:pStyle w:val="plansubcta"/>
        <w:spacing w:before="113"/>
        <w:ind w:left="2551" w:right="142"/>
        <w:rPr>
          <w:rFonts w:ascii="Arial" w:hAnsi="Arial"/>
          <w:sz w:val="20"/>
        </w:rPr>
      </w:pPr>
      <w:r w:rsidRPr="008A1A91">
        <w:rPr>
          <w:rFonts w:ascii="Arial" w:hAnsi="Arial"/>
          <w:sz w:val="20"/>
        </w:rPr>
        <w:t>2101.08</w:t>
      </w:r>
      <w:r w:rsidRPr="008A1A91">
        <w:rPr>
          <w:rFonts w:ascii="Arial" w:hAnsi="Arial"/>
          <w:sz w:val="20"/>
        </w:rPr>
        <w:tab/>
        <w:t>Transferencias por pagar</w:t>
      </w:r>
    </w:p>
    <w:p w14:paraId="0C223E9D"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Registra el monto de las transferencias recibidas por la empresa para ser pagadas. Se entiende por transferencia, a la autorización para que la empresa debite en la cuenta del ordenante, un determinado monto, para ser abonado en otra cuenta del propio ordenante o de un tercero beneficiario, en la misma plaza u otra distinta.</w:t>
      </w:r>
      <w:r w:rsidR="004121FF" w:rsidRPr="008A1A91">
        <w:rPr>
          <w:rFonts w:ascii="Arial" w:hAnsi="Arial"/>
          <w:b w:val="0"/>
          <w:sz w:val="20"/>
          <w:vertAlign w:val="superscript"/>
        </w:rPr>
        <w:t xml:space="preserve"> </w:t>
      </w:r>
      <w:r w:rsidR="004121FF" w:rsidRPr="008A1A91">
        <w:rPr>
          <w:rStyle w:val="Refdenotaalpie"/>
          <w:rFonts w:ascii="Arial" w:hAnsi="Arial"/>
          <w:b w:val="0"/>
          <w:sz w:val="20"/>
        </w:rPr>
        <w:footnoteReference w:id="961"/>
      </w:r>
    </w:p>
    <w:p w14:paraId="18C8C9CE" w14:textId="77777777" w:rsidR="00AA39AE" w:rsidRPr="008A1A91" w:rsidRDefault="00AA39AE">
      <w:pPr>
        <w:pStyle w:val="plansubcta"/>
        <w:ind w:left="2552" w:right="142"/>
        <w:rPr>
          <w:rFonts w:ascii="Arial" w:hAnsi="Arial"/>
          <w:b w:val="0"/>
          <w:sz w:val="20"/>
        </w:rPr>
      </w:pPr>
    </w:p>
    <w:p w14:paraId="69F2A339" w14:textId="77777777" w:rsidR="00AA39AE" w:rsidRPr="008A1A91" w:rsidRDefault="00AA39AE">
      <w:pPr>
        <w:pStyle w:val="NORMALSUB-CUENTAS"/>
        <w:ind w:right="142"/>
        <w:rPr>
          <w:rFonts w:ascii="Arial" w:hAnsi="Arial"/>
        </w:rPr>
      </w:pPr>
      <w:r w:rsidRPr="008A1A91">
        <w:rPr>
          <w:rFonts w:ascii="Arial" w:hAnsi="Arial"/>
        </w:rPr>
        <w:t>2101.08.01</w:t>
      </w:r>
      <w:r w:rsidRPr="008A1A91">
        <w:rPr>
          <w:rFonts w:ascii="Arial" w:hAnsi="Arial"/>
        </w:rPr>
        <w:tab/>
        <w:t>Transferencias por pagar país</w:t>
      </w:r>
    </w:p>
    <w:p w14:paraId="1C6CB52D" w14:textId="77777777" w:rsidR="00AA39AE" w:rsidRPr="008A1A91" w:rsidRDefault="00AA39AE">
      <w:pPr>
        <w:pStyle w:val="NORMALSUB-CUENTAS"/>
        <w:ind w:right="142"/>
        <w:rPr>
          <w:rFonts w:ascii="Arial" w:hAnsi="Arial"/>
        </w:rPr>
      </w:pPr>
      <w:r w:rsidRPr="008A1A91">
        <w:rPr>
          <w:rFonts w:ascii="Arial" w:hAnsi="Arial"/>
        </w:rPr>
        <w:t>2101.08.02</w:t>
      </w:r>
      <w:r w:rsidRPr="008A1A91">
        <w:rPr>
          <w:rFonts w:ascii="Arial" w:hAnsi="Arial"/>
        </w:rPr>
        <w:tab/>
        <w:t>Transferencias por pagar exterior</w:t>
      </w:r>
    </w:p>
    <w:p w14:paraId="116F2F4E" w14:textId="77777777" w:rsidR="00AA39AE" w:rsidRPr="008A1A91" w:rsidRDefault="00AA39AE">
      <w:pPr>
        <w:pStyle w:val="plansubcta"/>
        <w:ind w:left="2552" w:right="142"/>
        <w:rPr>
          <w:rFonts w:ascii="Arial" w:hAnsi="Arial"/>
          <w:b w:val="0"/>
          <w:sz w:val="20"/>
        </w:rPr>
      </w:pPr>
    </w:p>
    <w:p w14:paraId="71768066" w14:textId="77777777" w:rsidR="00AA39AE" w:rsidRPr="008A1A91" w:rsidRDefault="00AA39AE">
      <w:pPr>
        <w:pStyle w:val="plansubcta"/>
        <w:spacing w:before="113"/>
        <w:ind w:left="2551" w:right="142"/>
        <w:rPr>
          <w:rFonts w:ascii="Arial" w:hAnsi="Arial"/>
          <w:sz w:val="20"/>
        </w:rPr>
      </w:pPr>
      <w:r w:rsidRPr="008A1A91">
        <w:rPr>
          <w:rFonts w:ascii="Arial" w:hAnsi="Arial"/>
          <w:sz w:val="20"/>
        </w:rPr>
        <w:t>2101.09</w:t>
      </w:r>
      <w:r w:rsidRPr="008A1A91">
        <w:rPr>
          <w:rFonts w:ascii="Arial" w:hAnsi="Arial"/>
          <w:sz w:val="20"/>
        </w:rPr>
        <w:tab/>
        <w:t>Depósitos del público vencidos</w:t>
      </w:r>
    </w:p>
    <w:p w14:paraId="6A28CAAE"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Registra los depósitos por cuentas a plazo vencidos, en las que el titular ha instruido la no renovación y que se encuentran a disposición del cliente.</w:t>
      </w:r>
    </w:p>
    <w:p w14:paraId="39F45857" w14:textId="77777777" w:rsidR="00AA39AE" w:rsidRPr="008A1A91" w:rsidRDefault="00AA39AE">
      <w:pPr>
        <w:pStyle w:val="NORMALSUB-CUENTAS"/>
        <w:ind w:right="142"/>
        <w:rPr>
          <w:rFonts w:ascii="Arial" w:hAnsi="Arial"/>
        </w:rPr>
      </w:pPr>
      <w:r w:rsidRPr="008A1A91">
        <w:rPr>
          <w:rFonts w:ascii="Arial" w:hAnsi="Arial"/>
        </w:rPr>
        <w:t>2101.09.01</w:t>
      </w:r>
      <w:r w:rsidRPr="008A1A91">
        <w:rPr>
          <w:rFonts w:ascii="Arial" w:hAnsi="Arial"/>
        </w:rPr>
        <w:tab/>
        <w:t>Certificados de depósitos negociables</w:t>
      </w:r>
    </w:p>
    <w:p w14:paraId="6DEDE75B" w14:textId="77777777" w:rsidR="00AA39AE" w:rsidRPr="008A1A91" w:rsidRDefault="00AA39AE">
      <w:pPr>
        <w:pStyle w:val="NORMALSUB-CUENTAS"/>
        <w:ind w:right="142"/>
        <w:rPr>
          <w:rFonts w:ascii="Arial" w:hAnsi="Arial"/>
        </w:rPr>
      </w:pPr>
      <w:r w:rsidRPr="008A1A91">
        <w:rPr>
          <w:rFonts w:ascii="Arial" w:hAnsi="Arial"/>
        </w:rPr>
        <w:t>2101.09.02</w:t>
      </w:r>
      <w:r w:rsidRPr="008A1A91">
        <w:rPr>
          <w:rFonts w:ascii="Arial" w:hAnsi="Arial"/>
        </w:rPr>
        <w:tab/>
        <w:t>Certificados de depósitos no negociables</w:t>
      </w:r>
    </w:p>
    <w:p w14:paraId="5AD18186" w14:textId="77777777" w:rsidR="00AA39AE" w:rsidRPr="008A1A91" w:rsidRDefault="00AA39AE">
      <w:pPr>
        <w:pStyle w:val="NORMALSUB-CUENTAS"/>
        <w:ind w:right="142"/>
        <w:rPr>
          <w:rFonts w:ascii="Arial" w:hAnsi="Arial"/>
        </w:rPr>
      </w:pPr>
      <w:r w:rsidRPr="008A1A91">
        <w:rPr>
          <w:rFonts w:ascii="Arial" w:hAnsi="Arial"/>
        </w:rPr>
        <w:t>2101.09.02.01</w:t>
      </w:r>
      <w:r w:rsidRPr="008A1A91">
        <w:rPr>
          <w:rFonts w:ascii="Arial" w:hAnsi="Arial"/>
        </w:rPr>
        <w:tab/>
        <w:t>Certificados de depósitos no negociables personas naturales y Jurídicas privadas sin fines de lucro</w:t>
      </w:r>
    </w:p>
    <w:p w14:paraId="3262C813" w14:textId="77777777" w:rsidR="00AA39AE" w:rsidRPr="008A1A91" w:rsidRDefault="00AA39AE">
      <w:pPr>
        <w:pStyle w:val="NORMALSUB-CUENTAS"/>
        <w:ind w:right="142"/>
        <w:rPr>
          <w:rFonts w:ascii="Arial" w:hAnsi="Arial"/>
        </w:rPr>
      </w:pPr>
      <w:r w:rsidRPr="008A1A91">
        <w:rPr>
          <w:rFonts w:ascii="Arial" w:hAnsi="Arial"/>
        </w:rPr>
        <w:t>2101.09.02.02</w:t>
      </w:r>
      <w:r w:rsidRPr="008A1A91">
        <w:rPr>
          <w:rFonts w:ascii="Arial" w:hAnsi="Arial"/>
        </w:rPr>
        <w:tab/>
        <w:t>Certificados de depósitos no negociables otras personas jurídicas</w:t>
      </w:r>
    </w:p>
    <w:p w14:paraId="12A244F1" w14:textId="77777777" w:rsidR="00AA39AE" w:rsidRPr="008A1A91" w:rsidRDefault="00AA39AE">
      <w:pPr>
        <w:pStyle w:val="NORMALSUB-CUENTAS"/>
        <w:ind w:right="142"/>
        <w:rPr>
          <w:rFonts w:ascii="Arial" w:hAnsi="Arial"/>
        </w:rPr>
      </w:pPr>
      <w:r w:rsidRPr="008A1A91">
        <w:rPr>
          <w:rFonts w:ascii="Arial" w:hAnsi="Arial"/>
        </w:rPr>
        <w:t>2101.09.03</w:t>
      </w:r>
      <w:r w:rsidRPr="008A1A91">
        <w:rPr>
          <w:rFonts w:ascii="Arial" w:hAnsi="Arial"/>
        </w:rPr>
        <w:tab/>
        <w:t>Otros Depósitos</w:t>
      </w:r>
    </w:p>
    <w:p w14:paraId="763B8253" w14:textId="77777777" w:rsidR="00AA39AE" w:rsidRPr="008A1A91" w:rsidRDefault="00AA39AE">
      <w:pPr>
        <w:pStyle w:val="NORMALSUB-CUENTAS"/>
        <w:ind w:right="142"/>
        <w:rPr>
          <w:rFonts w:ascii="Arial" w:hAnsi="Arial"/>
        </w:rPr>
      </w:pPr>
      <w:r w:rsidRPr="008A1A91">
        <w:rPr>
          <w:rFonts w:ascii="Arial" w:hAnsi="Arial"/>
        </w:rPr>
        <w:t>2101.09.03.01</w:t>
      </w:r>
      <w:r w:rsidRPr="008A1A91">
        <w:rPr>
          <w:rFonts w:ascii="Arial" w:hAnsi="Arial"/>
        </w:rPr>
        <w:tab/>
        <w:t>Personas Naturales y Jurídicas privadas sin fines de lucro</w:t>
      </w:r>
    </w:p>
    <w:p w14:paraId="6403B3DE" w14:textId="77777777" w:rsidR="00AA39AE" w:rsidRPr="008A1A91" w:rsidRDefault="00AA39AE">
      <w:pPr>
        <w:pStyle w:val="NORMALSUB-CUENTAS"/>
        <w:ind w:right="142"/>
        <w:rPr>
          <w:rFonts w:ascii="Arial" w:hAnsi="Arial"/>
        </w:rPr>
      </w:pPr>
      <w:r w:rsidRPr="008A1A91">
        <w:rPr>
          <w:rFonts w:ascii="Arial" w:hAnsi="Arial"/>
        </w:rPr>
        <w:t>2101.09.03.02</w:t>
      </w:r>
      <w:r w:rsidRPr="008A1A91">
        <w:rPr>
          <w:rFonts w:ascii="Arial" w:hAnsi="Arial"/>
        </w:rPr>
        <w:tab/>
        <w:t>Otras personas jurídicas</w:t>
      </w:r>
    </w:p>
    <w:p w14:paraId="7D184674" w14:textId="77777777" w:rsidR="00AA39AE" w:rsidRPr="008A1A91" w:rsidRDefault="00AA39AE">
      <w:pPr>
        <w:pStyle w:val="plansubcta"/>
        <w:ind w:left="2552" w:right="142"/>
        <w:rPr>
          <w:rFonts w:ascii="Arial" w:hAnsi="Arial"/>
          <w:sz w:val="20"/>
        </w:rPr>
      </w:pPr>
    </w:p>
    <w:p w14:paraId="2753C52E" w14:textId="77777777" w:rsidR="00AA39AE" w:rsidRPr="008A1A91" w:rsidRDefault="00AA39AE">
      <w:pPr>
        <w:pStyle w:val="plansubcta"/>
        <w:spacing w:before="113"/>
        <w:ind w:left="2551" w:right="142"/>
        <w:rPr>
          <w:rFonts w:ascii="Arial" w:hAnsi="Arial"/>
          <w:sz w:val="20"/>
        </w:rPr>
      </w:pPr>
      <w:r w:rsidRPr="008A1A91">
        <w:rPr>
          <w:rFonts w:ascii="Arial" w:hAnsi="Arial"/>
          <w:sz w:val="20"/>
        </w:rPr>
        <w:t>2101.10</w:t>
      </w:r>
      <w:r w:rsidRPr="008A1A91">
        <w:rPr>
          <w:rFonts w:ascii="Arial" w:hAnsi="Arial"/>
          <w:sz w:val="20"/>
        </w:rPr>
        <w:tab/>
        <w:t>Valores y títulos  vencidos</w:t>
      </w:r>
    </w:p>
    <w:p w14:paraId="53C0450F"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Registra los valores y títulos vencidos emitidos por la empresa que  se encuentran pendientes de pago o cancelación.</w:t>
      </w:r>
    </w:p>
    <w:p w14:paraId="12263801" w14:textId="77777777" w:rsidR="00AA39AE" w:rsidRPr="008A1A91" w:rsidRDefault="00AA39AE">
      <w:pPr>
        <w:pStyle w:val="plansubcta"/>
        <w:ind w:left="2552" w:right="142"/>
        <w:rPr>
          <w:rFonts w:ascii="Arial" w:hAnsi="Arial"/>
          <w:sz w:val="20"/>
        </w:rPr>
      </w:pPr>
    </w:p>
    <w:p w14:paraId="5F3F32E3" w14:textId="77777777" w:rsidR="00AA39AE" w:rsidRPr="008A1A91" w:rsidRDefault="00AA39AE">
      <w:pPr>
        <w:pStyle w:val="plansubcta"/>
        <w:spacing w:before="113"/>
        <w:ind w:left="2551" w:right="142"/>
        <w:rPr>
          <w:rFonts w:ascii="Arial" w:hAnsi="Arial"/>
          <w:sz w:val="20"/>
        </w:rPr>
      </w:pPr>
      <w:r w:rsidRPr="008A1A91">
        <w:rPr>
          <w:rFonts w:ascii="Arial" w:hAnsi="Arial"/>
          <w:sz w:val="20"/>
        </w:rPr>
        <w:t>2101.11</w:t>
      </w:r>
      <w:r w:rsidRPr="008A1A91">
        <w:rPr>
          <w:rFonts w:ascii="Arial" w:hAnsi="Arial"/>
          <w:sz w:val="20"/>
        </w:rPr>
        <w:tab/>
        <w:t>Obligaciones subordinadas vencidas</w:t>
      </w:r>
    </w:p>
    <w:p w14:paraId="169014F8"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Registra las obligaciones subordinadas vencidas emitidas por la empresa que a su vencimiento se encuentran pendientes de pago, cancelación o conversión.</w:t>
      </w:r>
    </w:p>
    <w:p w14:paraId="30813427" w14:textId="77777777" w:rsidR="00AA39AE" w:rsidRPr="008A1A91" w:rsidRDefault="00AA39AE">
      <w:pPr>
        <w:pStyle w:val="plansubcta"/>
        <w:ind w:left="2552" w:right="142"/>
        <w:rPr>
          <w:rFonts w:ascii="Arial" w:hAnsi="Arial"/>
          <w:b w:val="0"/>
          <w:sz w:val="20"/>
        </w:rPr>
      </w:pPr>
    </w:p>
    <w:p w14:paraId="67BA8FA3" w14:textId="77777777" w:rsidR="00AA39AE" w:rsidRPr="008A1A91" w:rsidRDefault="00AA39AE">
      <w:pPr>
        <w:pStyle w:val="plansubcta"/>
        <w:spacing w:before="113"/>
        <w:ind w:left="2551" w:right="142"/>
        <w:rPr>
          <w:rFonts w:ascii="Arial" w:hAnsi="Arial"/>
          <w:sz w:val="20"/>
        </w:rPr>
      </w:pPr>
      <w:r w:rsidRPr="008A1A91">
        <w:rPr>
          <w:rFonts w:ascii="Arial" w:hAnsi="Arial"/>
          <w:sz w:val="20"/>
        </w:rPr>
        <w:t>2101.12</w:t>
      </w:r>
      <w:r w:rsidRPr="008A1A91">
        <w:rPr>
          <w:rFonts w:ascii="Arial" w:hAnsi="Arial"/>
          <w:sz w:val="20"/>
        </w:rPr>
        <w:tab/>
        <w:t>Depósitos judiciales y administrativos</w:t>
      </w:r>
    </w:p>
    <w:p w14:paraId="7B254763"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Registra los depósitos judiciales y administrativos recibidos por la empresa, que se encuentran a disposición de los correspondientes beneficiarios.</w:t>
      </w:r>
    </w:p>
    <w:p w14:paraId="6030A5BC" w14:textId="77777777" w:rsidR="00AA39AE" w:rsidRPr="008A1A91" w:rsidRDefault="00AA39AE">
      <w:pPr>
        <w:pStyle w:val="NORMALSUB-CUENTAS"/>
        <w:ind w:right="142"/>
        <w:rPr>
          <w:rFonts w:ascii="Arial" w:hAnsi="Arial"/>
        </w:rPr>
      </w:pPr>
      <w:r w:rsidRPr="008A1A91">
        <w:rPr>
          <w:rFonts w:ascii="Arial" w:hAnsi="Arial"/>
        </w:rPr>
        <w:t>2101.12.01</w:t>
      </w:r>
      <w:r w:rsidRPr="008A1A91">
        <w:rPr>
          <w:rFonts w:ascii="Arial" w:hAnsi="Arial"/>
        </w:rPr>
        <w:tab/>
        <w:t>Personas naturales y jurídicas privadas sin fines de lucro</w:t>
      </w:r>
    </w:p>
    <w:p w14:paraId="45531867" w14:textId="77777777" w:rsidR="00AA39AE" w:rsidRPr="008A1A91" w:rsidRDefault="00AA39AE">
      <w:pPr>
        <w:pStyle w:val="NORMALSUB-CUENTAS"/>
        <w:ind w:right="142"/>
        <w:rPr>
          <w:rFonts w:ascii="Arial" w:hAnsi="Arial"/>
        </w:rPr>
      </w:pPr>
      <w:r w:rsidRPr="008A1A91">
        <w:rPr>
          <w:rFonts w:ascii="Arial" w:hAnsi="Arial"/>
        </w:rPr>
        <w:t>2101.12.02</w:t>
      </w:r>
      <w:r w:rsidRPr="008A1A91">
        <w:rPr>
          <w:rFonts w:ascii="Arial" w:hAnsi="Arial"/>
        </w:rPr>
        <w:tab/>
        <w:t>Otras personas jurídicas</w:t>
      </w:r>
    </w:p>
    <w:p w14:paraId="1FDC11F8" w14:textId="77777777" w:rsidR="00AA39AE" w:rsidRPr="008A1A91" w:rsidRDefault="00AA39AE">
      <w:pPr>
        <w:pStyle w:val="plansubcta"/>
        <w:ind w:left="2552" w:right="142"/>
        <w:rPr>
          <w:rFonts w:ascii="Arial" w:hAnsi="Arial"/>
          <w:sz w:val="20"/>
        </w:rPr>
      </w:pPr>
    </w:p>
    <w:p w14:paraId="58AA15CF" w14:textId="77777777" w:rsidR="00AA39AE" w:rsidRPr="008A1A91" w:rsidRDefault="00AA39AE">
      <w:pPr>
        <w:pStyle w:val="plansubcta"/>
        <w:spacing w:after="113"/>
        <w:ind w:left="2552" w:right="142"/>
        <w:rPr>
          <w:rFonts w:ascii="Arial" w:hAnsi="Arial"/>
          <w:sz w:val="20"/>
        </w:rPr>
      </w:pPr>
      <w:r w:rsidRPr="008A1A91">
        <w:rPr>
          <w:rFonts w:ascii="Arial" w:hAnsi="Arial"/>
          <w:sz w:val="20"/>
        </w:rPr>
        <w:t>2101.13</w:t>
      </w:r>
      <w:r w:rsidRPr="008A1A91">
        <w:rPr>
          <w:rFonts w:ascii="Arial" w:hAnsi="Arial"/>
          <w:sz w:val="20"/>
        </w:rPr>
        <w:tab/>
        <w:t>Retenciones judiciales a disposición</w:t>
      </w:r>
    </w:p>
    <w:p w14:paraId="10138151" w14:textId="77777777" w:rsidR="00AA39AE" w:rsidRPr="008A1A91" w:rsidRDefault="00AA39AE">
      <w:pPr>
        <w:pStyle w:val="plandescr"/>
        <w:spacing w:after="113"/>
        <w:ind w:right="142"/>
        <w:rPr>
          <w:rFonts w:ascii="Arial" w:hAnsi="Arial"/>
          <w:b w:val="0"/>
          <w:sz w:val="20"/>
        </w:rPr>
      </w:pPr>
      <w:r w:rsidRPr="008A1A91">
        <w:rPr>
          <w:rFonts w:ascii="Arial" w:hAnsi="Arial"/>
          <w:b w:val="0"/>
          <w:sz w:val="20"/>
        </w:rPr>
        <w:tab/>
      </w:r>
      <w:r w:rsidRPr="008A1A91">
        <w:rPr>
          <w:rFonts w:ascii="Arial" w:hAnsi="Arial"/>
          <w:b w:val="0"/>
          <w:sz w:val="20"/>
        </w:rPr>
        <w:tab/>
        <w:t>Registra las retenciones por orden judicial expresa y que se encuentran a disposición de los correspondientes beneficiarios.</w:t>
      </w:r>
    </w:p>
    <w:p w14:paraId="5754AF1B" w14:textId="77777777" w:rsidR="00AA39AE" w:rsidRPr="008A1A91" w:rsidRDefault="00AA39AE">
      <w:pPr>
        <w:pStyle w:val="NORMALSUB-CUENTAS"/>
        <w:spacing w:after="113"/>
        <w:ind w:right="142"/>
        <w:rPr>
          <w:rFonts w:ascii="Arial" w:hAnsi="Arial"/>
        </w:rPr>
      </w:pPr>
      <w:r w:rsidRPr="008A1A91">
        <w:rPr>
          <w:rFonts w:ascii="Arial" w:hAnsi="Arial"/>
        </w:rPr>
        <w:t>2101.13.01</w:t>
      </w:r>
      <w:r w:rsidRPr="008A1A91">
        <w:rPr>
          <w:rFonts w:ascii="Arial" w:hAnsi="Arial"/>
        </w:rPr>
        <w:tab/>
        <w:t>Personas naturales y jurídicas privadas sin fines de lucro</w:t>
      </w:r>
    </w:p>
    <w:p w14:paraId="66CE7EDD" w14:textId="77777777" w:rsidR="00AA39AE" w:rsidRPr="008A1A91" w:rsidRDefault="00AA39AE">
      <w:pPr>
        <w:pStyle w:val="NORMALSUB-CUENTAS"/>
        <w:ind w:right="142"/>
        <w:rPr>
          <w:rFonts w:ascii="Arial" w:hAnsi="Arial"/>
        </w:rPr>
      </w:pPr>
      <w:r w:rsidRPr="008A1A91">
        <w:rPr>
          <w:rFonts w:ascii="Arial" w:hAnsi="Arial"/>
        </w:rPr>
        <w:t>2101.13.02</w:t>
      </w:r>
      <w:r w:rsidRPr="008A1A91">
        <w:rPr>
          <w:rFonts w:ascii="Arial" w:hAnsi="Arial"/>
        </w:rPr>
        <w:tab/>
        <w:t>Otras personas jurídicas</w:t>
      </w:r>
    </w:p>
    <w:p w14:paraId="1AE5DF3F" w14:textId="77777777" w:rsidR="00AA39AE" w:rsidRPr="008A1A91" w:rsidRDefault="00AA39AE">
      <w:pPr>
        <w:pStyle w:val="plansubcta"/>
        <w:ind w:left="2552" w:right="142"/>
        <w:rPr>
          <w:rFonts w:ascii="Arial" w:hAnsi="Arial"/>
          <w:b w:val="0"/>
          <w:sz w:val="20"/>
        </w:rPr>
      </w:pPr>
    </w:p>
    <w:p w14:paraId="7FB22A22" w14:textId="77777777" w:rsidR="00AA39AE" w:rsidRPr="008A1A91" w:rsidRDefault="00AA39AE">
      <w:pPr>
        <w:pStyle w:val="plansubcta"/>
        <w:ind w:left="2552" w:right="142"/>
        <w:rPr>
          <w:rFonts w:ascii="Arial" w:hAnsi="Arial"/>
          <w:sz w:val="20"/>
        </w:rPr>
      </w:pPr>
      <w:r w:rsidRPr="008A1A91">
        <w:rPr>
          <w:rFonts w:ascii="Arial" w:hAnsi="Arial"/>
          <w:sz w:val="20"/>
        </w:rPr>
        <w:t>2101.14</w:t>
      </w:r>
      <w:r w:rsidRPr="008A1A91">
        <w:rPr>
          <w:rFonts w:ascii="Arial" w:hAnsi="Arial"/>
          <w:sz w:val="20"/>
        </w:rPr>
        <w:tab/>
        <w:t>Cobranzas por liquidar</w:t>
      </w:r>
    </w:p>
    <w:p w14:paraId="710747AB" w14:textId="77777777" w:rsidR="00AA39AE" w:rsidRPr="008A1A91" w:rsidRDefault="00AA39AE">
      <w:pPr>
        <w:pStyle w:val="plansubcta"/>
        <w:ind w:left="2552" w:right="142"/>
        <w:jc w:val="both"/>
        <w:rPr>
          <w:rFonts w:ascii="Arial" w:hAnsi="Arial"/>
          <w:b w:val="0"/>
          <w:sz w:val="20"/>
        </w:rPr>
      </w:pPr>
      <w:r w:rsidRPr="008A1A91">
        <w:rPr>
          <w:rFonts w:ascii="Arial" w:hAnsi="Arial"/>
          <w:b w:val="0"/>
          <w:sz w:val="20"/>
        </w:rPr>
        <w:t xml:space="preserve">Registra los fondos producto de las cobranzas ejecutadas por la empresa por servicios de cobranza prestados a sus clientes. </w:t>
      </w:r>
    </w:p>
    <w:p w14:paraId="3F556BEC" w14:textId="77777777" w:rsidR="00AA39AE" w:rsidRPr="008A1A91" w:rsidRDefault="00AA39AE">
      <w:pPr>
        <w:pStyle w:val="plansubcta"/>
        <w:tabs>
          <w:tab w:val="clear" w:pos="3969"/>
          <w:tab w:val="left" w:pos="4111"/>
        </w:tabs>
        <w:ind w:left="2552" w:right="142"/>
        <w:rPr>
          <w:rFonts w:ascii="Arial" w:hAnsi="Arial"/>
          <w:b w:val="0"/>
          <w:sz w:val="20"/>
        </w:rPr>
      </w:pPr>
    </w:p>
    <w:p w14:paraId="4B1A1FDD" w14:textId="77777777" w:rsidR="00AA39AE" w:rsidRPr="008A1A91" w:rsidRDefault="00AA39AE">
      <w:pPr>
        <w:pStyle w:val="plansubcta"/>
        <w:tabs>
          <w:tab w:val="clear" w:pos="2552"/>
          <w:tab w:val="clear" w:pos="3969"/>
          <w:tab w:val="left" w:pos="3960"/>
        </w:tabs>
        <w:ind w:left="3960" w:right="142" w:hanging="1408"/>
        <w:jc w:val="both"/>
        <w:rPr>
          <w:rFonts w:ascii="Arial" w:hAnsi="Arial"/>
          <w:sz w:val="20"/>
        </w:rPr>
      </w:pPr>
      <w:r w:rsidRPr="008A1A91">
        <w:rPr>
          <w:rFonts w:ascii="Arial" w:hAnsi="Arial"/>
          <w:sz w:val="20"/>
        </w:rPr>
        <w:t>2101.15</w:t>
      </w:r>
      <w:r w:rsidRPr="008A1A91">
        <w:rPr>
          <w:rFonts w:ascii="Arial" w:hAnsi="Arial"/>
          <w:sz w:val="20"/>
        </w:rPr>
        <w:tab/>
        <w:t>Obligaciones a transferir al Fondo de Seguro de Depósitos</w:t>
      </w:r>
    </w:p>
    <w:p w14:paraId="4445470A"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Registra  los montos de las primas, los importes de los depósitos del público inmovilizados y  los importes de las valorizaciones de bienes dejados en garantía no reclamados por los titulares, que  deben transferirse al Fondo del Seguro de Depósitos dentro de los plazos y en cumplimiento de lo previsto por ley.</w:t>
      </w:r>
    </w:p>
    <w:p w14:paraId="30C317BC" w14:textId="77777777" w:rsidR="00AA39AE" w:rsidRPr="008A1A91" w:rsidRDefault="00AA39AE">
      <w:pPr>
        <w:pStyle w:val="plansubcta"/>
        <w:tabs>
          <w:tab w:val="clear" w:pos="2552"/>
          <w:tab w:val="clear" w:pos="5103"/>
          <w:tab w:val="clear" w:pos="7796"/>
          <w:tab w:val="clear" w:pos="8222"/>
          <w:tab w:val="clear" w:pos="8647"/>
        </w:tabs>
        <w:ind w:left="3960" w:right="142" w:hanging="1408"/>
        <w:jc w:val="both"/>
        <w:rPr>
          <w:rFonts w:ascii="Arial" w:hAnsi="Arial"/>
          <w:sz w:val="20"/>
        </w:rPr>
      </w:pPr>
    </w:p>
    <w:p w14:paraId="47725D9D" w14:textId="77777777" w:rsidR="00AA39AE" w:rsidRPr="008A1A91" w:rsidRDefault="00AA39AE">
      <w:pPr>
        <w:pStyle w:val="plansubcta"/>
        <w:tabs>
          <w:tab w:val="clear" w:pos="2552"/>
          <w:tab w:val="clear" w:pos="5103"/>
          <w:tab w:val="clear" w:pos="7796"/>
          <w:tab w:val="clear" w:pos="8222"/>
          <w:tab w:val="clear" w:pos="8647"/>
        </w:tabs>
        <w:spacing w:after="170"/>
        <w:ind w:left="3960" w:right="142" w:hanging="1408"/>
        <w:jc w:val="both"/>
        <w:rPr>
          <w:rFonts w:ascii="Arial" w:hAnsi="Arial"/>
          <w:sz w:val="20"/>
        </w:rPr>
      </w:pPr>
      <w:r w:rsidRPr="008A1A91">
        <w:rPr>
          <w:rFonts w:ascii="Arial" w:hAnsi="Arial"/>
          <w:sz w:val="20"/>
        </w:rPr>
        <w:t>2101.16</w:t>
      </w:r>
      <w:r w:rsidRPr="008A1A91">
        <w:rPr>
          <w:rFonts w:ascii="Arial" w:hAnsi="Arial"/>
          <w:sz w:val="20"/>
        </w:rPr>
        <w:tab/>
        <w:t>Obligaciones por fideicomisos</w:t>
      </w:r>
    </w:p>
    <w:p w14:paraId="097E3378" w14:textId="77777777" w:rsidR="00AA39AE" w:rsidRPr="008A1A91" w:rsidRDefault="00AA39AE">
      <w:pPr>
        <w:pStyle w:val="BODYDESCRIPCION"/>
        <w:spacing w:after="170"/>
        <w:ind w:right="142"/>
        <w:rPr>
          <w:rFonts w:ascii="Arial" w:hAnsi="Arial"/>
        </w:rPr>
      </w:pPr>
      <w:r w:rsidRPr="008A1A91">
        <w:rPr>
          <w:rFonts w:ascii="Arial" w:hAnsi="Arial"/>
          <w:b/>
        </w:rPr>
        <w:tab/>
      </w:r>
      <w:r w:rsidRPr="008A1A91">
        <w:rPr>
          <w:rFonts w:ascii="Arial" w:hAnsi="Arial"/>
        </w:rPr>
        <w:t>En esta subcuenta se registrarán los fondos monetarios provenientes de  fideicomisos.</w:t>
      </w:r>
    </w:p>
    <w:p w14:paraId="4989377E" w14:textId="77777777" w:rsidR="00AA39AE" w:rsidRPr="008A1A91" w:rsidRDefault="00AA39AE">
      <w:pPr>
        <w:pStyle w:val="CTA0001"/>
        <w:tabs>
          <w:tab w:val="clear" w:pos="851"/>
          <w:tab w:val="clear" w:pos="1559"/>
          <w:tab w:val="left" w:pos="426"/>
          <w:tab w:val="left" w:pos="2552"/>
        </w:tabs>
        <w:ind w:left="2552" w:right="142"/>
        <w:rPr>
          <w:color w:val="auto"/>
          <w:sz w:val="20"/>
        </w:rPr>
      </w:pPr>
      <w:r w:rsidRPr="008A1A91">
        <w:rPr>
          <w:color w:val="auto"/>
          <w:sz w:val="20"/>
        </w:rPr>
        <w:tab/>
        <w:t>En las cuentas analíticas 2101.16.01 se registrará el monto de la obligación generado por la cobranza de la cartera bajo el marco legal de los Decretos Supremos Nºs 114-98-EF y 099-99-EF, respectivamente.</w:t>
      </w:r>
    </w:p>
    <w:p w14:paraId="3022BFC1" w14:textId="77777777" w:rsidR="00AA39AE" w:rsidRPr="008A1A91" w:rsidRDefault="00AA39AE">
      <w:pPr>
        <w:pStyle w:val="CTA0001"/>
        <w:tabs>
          <w:tab w:val="clear" w:pos="851"/>
          <w:tab w:val="left" w:pos="426"/>
        </w:tabs>
        <w:ind w:left="420" w:right="142"/>
        <w:rPr>
          <w:color w:val="auto"/>
          <w:sz w:val="20"/>
        </w:rPr>
      </w:pPr>
    </w:p>
    <w:p w14:paraId="402326EE" w14:textId="77777777" w:rsidR="00AA39AE" w:rsidRPr="008A1A91" w:rsidRDefault="00AA39AE">
      <w:pPr>
        <w:pStyle w:val="CTA0001"/>
        <w:tabs>
          <w:tab w:val="clear" w:pos="851"/>
          <w:tab w:val="clear" w:pos="1559"/>
          <w:tab w:val="left" w:pos="2552"/>
        </w:tabs>
        <w:ind w:left="2552" w:right="142"/>
        <w:rPr>
          <w:color w:val="auto"/>
          <w:sz w:val="20"/>
        </w:rPr>
      </w:pPr>
      <w:r w:rsidRPr="008A1A91">
        <w:rPr>
          <w:color w:val="auto"/>
          <w:sz w:val="20"/>
        </w:rPr>
        <w:tab/>
        <w:t>En la cuenta analítica 2101.16.09 se registrarán los fondos monetarios provenientes de fideicomisos hasta que se utilicen según el acto constitutivo o, en su defecto, de acuerdo con las normas emitidas sobre la materia.</w:t>
      </w:r>
    </w:p>
    <w:p w14:paraId="1F994DCE" w14:textId="77777777" w:rsidR="00AA39AE" w:rsidRPr="008A1A91" w:rsidRDefault="00AA39AE">
      <w:pPr>
        <w:pStyle w:val="CTA0001"/>
        <w:tabs>
          <w:tab w:val="clear" w:pos="851"/>
          <w:tab w:val="left" w:pos="426"/>
        </w:tabs>
        <w:ind w:right="142"/>
        <w:rPr>
          <w:strike/>
          <w:color w:val="auto"/>
          <w:sz w:val="20"/>
        </w:rPr>
      </w:pPr>
      <w:r w:rsidRPr="008A1A91">
        <w:rPr>
          <w:color w:val="auto"/>
          <w:sz w:val="20"/>
        </w:rPr>
        <w:t xml:space="preserve"> </w:t>
      </w:r>
      <w:r w:rsidRPr="008A1A91">
        <w:rPr>
          <w:color w:val="auto"/>
          <w:sz w:val="20"/>
        </w:rPr>
        <w:tab/>
      </w:r>
      <w:r w:rsidRPr="008A1A91">
        <w:rPr>
          <w:color w:val="auto"/>
          <w:sz w:val="20"/>
        </w:rPr>
        <w:tab/>
      </w:r>
    </w:p>
    <w:p w14:paraId="574AAD67" w14:textId="77777777" w:rsidR="00AA39AE" w:rsidRPr="008A1A91" w:rsidRDefault="00AA39AE">
      <w:pPr>
        <w:pStyle w:val="NORMALSUB-CUENTAS"/>
        <w:ind w:right="142"/>
        <w:rPr>
          <w:rFonts w:ascii="Arial" w:hAnsi="Arial"/>
          <w:lang w:val="pt-BR"/>
        </w:rPr>
      </w:pPr>
      <w:r w:rsidRPr="008A1A91">
        <w:rPr>
          <w:rFonts w:ascii="Arial" w:hAnsi="Arial"/>
          <w:lang w:val="pt-BR"/>
        </w:rPr>
        <w:t>2101.16.01</w:t>
      </w:r>
      <w:r w:rsidRPr="008A1A91">
        <w:rPr>
          <w:rFonts w:ascii="Arial" w:hAnsi="Arial"/>
          <w:lang w:val="pt-BR"/>
        </w:rPr>
        <w:tab/>
        <w:t xml:space="preserve"> COFIDE</w:t>
      </w:r>
    </w:p>
    <w:p w14:paraId="66EB32E4" w14:textId="77777777" w:rsidR="00AA39AE" w:rsidRPr="008A1A91" w:rsidRDefault="00AA39AE">
      <w:pPr>
        <w:pStyle w:val="NORMALSUB-CUENTAS"/>
        <w:ind w:right="142"/>
        <w:rPr>
          <w:rFonts w:ascii="Arial" w:hAnsi="Arial"/>
          <w:lang w:val="pt-BR"/>
        </w:rPr>
      </w:pPr>
      <w:r w:rsidRPr="008A1A91">
        <w:rPr>
          <w:rFonts w:ascii="Arial" w:hAnsi="Arial"/>
          <w:lang w:val="pt-BR"/>
        </w:rPr>
        <w:t>2101.16.01.01</w:t>
      </w:r>
      <w:r w:rsidRPr="008A1A91">
        <w:rPr>
          <w:rFonts w:ascii="Arial" w:hAnsi="Arial"/>
          <w:lang w:val="pt-BR"/>
        </w:rPr>
        <w:tab/>
        <w:t xml:space="preserve"> Bonos D.S. Nº 114-98-EF</w:t>
      </w:r>
    </w:p>
    <w:p w14:paraId="680C32F0" w14:textId="77777777" w:rsidR="00AA39AE" w:rsidRPr="008A1A91" w:rsidRDefault="00AA39AE">
      <w:pPr>
        <w:pStyle w:val="NORMALSUB-CUENTAS"/>
        <w:ind w:right="142"/>
        <w:rPr>
          <w:rFonts w:ascii="Arial" w:hAnsi="Arial"/>
        </w:rPr>
      </w:pPr>
      <w:r w:rsidRPr="008A1A91">
        <w:rPr>
          <w:rFonts w:ascii="Arial" w:hAnsi="Arial"/>
        </w:rPr>
        <w:t>2101.16.01.02</w:t>
      </w:r>
      <w:r w:rsidRPr="008A1A91">
        <w:rPr>
          <w:rFonts w:ascii="Arial" w:hAnsi="Arial"/>
        </w:rPr>
        <w:tab/>
        <w:t xml:space="preserve"> Bonos D.S. Nº 099-99-EF</w:t>
      </w:r>
    </w:p>
    <w:p w14:paraId="370B006C" w14:textId="77777777" w:rsidR="00AA39AE" w:rsidRPr="008A1A91" w:rsidRDefault="00AA39AE">
      <w:pPr>
        <w:pStyle w:val="NORMALSUB-CUENTAS"/>
        <w:ind w:right="142"/>
        <w:rPr>
          <w:rFonts w:ascii="Arial" w:hAnsi="Arial"/>
        </w:rPr>
      </w:pPr>
      <w:r w:rsidRPr="008A1A91">
        <w:rPr>
          <w:rFonts w:ascii="Arial" w:hAnsi="Arial"/>
        </w:rPr>
        <w:t>2101.16.01.09</w:t>
      </w:r>
      <w:r w:rsidRPr="008A1A91">
        <w:rPr>
          <w:rFonts w:ascii="Arial" w:hAnsi="Arial"/>
        </w:rPr>
        <w:tab/>
        <w:t>Otros</w:t>
      </w:r>
    </w:p>
    <w:p w14:paraId="3C1C03E7" w14:textId="77777777" w:rsidR="00AA39AE" w:rsidRPr="008A1A91" w:rsidRDefault="00AA39AE">
      <w:pPr>
        <w:pStyle w:val="NORMALSUB-CUENTAS"/>
        <w:ind w:right="142"/>
        <w:rPr>
          <w:rFonts w:ascii="Arial" w:hAnsi="Arial"/>
        </w:rPr>
      </w:pPr>
      <w:r w:rsidRPr="008A1A91">
        <w:rPr>
          <w:rFonts w:ascii="Arial" w:hAnsi="Arial"/>
        </w:rPr>
        <w:t>2101.16.09</w:t>
      </w:r>
      <w:r w:rsidRPr="008A1A91">
        <w:rPr>
          <w:rFonts w:ascii="Arial" w:hAnsi="Arial"/>
        </w:rPr>
        <w:tab/>
        <w:t xml:space="preserve">Otras </w:t>
      </w:r>
    </w:p>
    <w:p w14:paraId="19CE9880" w14:textId="77777777" w:rsidR="00AA39AE" w:rsidRPr="008A1A91" w:rsidRDefault="00AA39AE">
      <w:pPr>
        <w:pStyle w:val="plansubcta"/>
        <w:tabs>
          <w:tab w:val="clear" w:pos="2552"/>
          <w:tab w:val="clear" w:pos="5103"/>
          <w:tab w:val="clear" w:pos="7796"/>
          <w:tab w:val="clear" w:pos="8222"/>
          <w:tab w:val="clear" w:pos="8647"/>
        </w:tabs>
        <w:ind w:left="3960" w:right="142" w:hanging="1408"/>
        <w:jc w:val="both"/>
        <w:rPr>
          <w:rFonts w:ascii="Arial" w:hAnsi="Arial"/>
          <w:sz w:val="20"/>
        </w:rPr>
      </w:pPr>
    </w:p>
    <w:p w14:paraId="25BD2957" w14:textId="77777777" w:rsidR="00AA39AE" w:rsidRPr="008A1A91" w:rsidRDefault="00AA39AE">
      <w:pPr>
        <w:pStyle w:val="plansubcta"/>
        <w:tabs>
          <w:tab w:val="clear" w:pos="2552"/>
          <w:tab w:val="clear" w:pos="5103"/>
          <w:tab w:val="clear" w:pos="7796"/>
          <w:tab w:val="clear" w:pos="8222"/>
          <w:tab w:val="clear" w:pos="8647"/>
        </w:tabs>
        <w:spacing w:after="170"/>
        <w:ind w:left="3960" w:right="142" w:hanging="1408"/>
        <w:jc w:val="both"/>
        <w:rPr>
          <w:rFonts w:ascii="Arial" w:hAnsi="Arial"/>
          <w:sz w:val="20"/>
        </w:rPr>
      </w:pPr>
      <w:r w:rsidRPr="008A1A91">
        <w:rPr>
          <w:rFonts w:ascii="Arial" w:hAnsi="Arial"/>
          <w:sz w:val="20"/>
        </w:rPr>
        <w:t>2101.17</w:t>
      </w:r>
      <w:r w:rsidRPr="008A1A91">
        <w:rPr>
          <w:rFonts w:ascii="Arial" w:hAnsi="Arial"/>
          <w:sz w:val="20"/>
        </w:rPr>
        <w:tab/>
        <w:t>Obligaciones por comisiones de confianza</w:t>
      </w:r>
    </w:p>
    <w:p w14:paraId="64E7A2FA" w14:textId="77777777" w:rsidR="00AA39AE" w:rsidRPr="008A1A91" w:rsidRDefault="00AA39AE">
      <w:pPr>
        <w:pStyle w:val="CTA0001"/>
        <w:tabs>
          <w:tab w:val="clear" w:pos="851"/>
          <w:tab w:val="clear" w:pos="1559"/>
          <w:tab w:val="left" w:pos="2552"/>
        </w:tabs>
        <w:ind w:left="2552" w:right="142"/>
        <w:rPr>
          <w:color w:val="auto"/>
          <w:sz w:val="20"/>
        </w:rPr>
      </w:pPr>
      <w:r w:rsidRPr="008A1A91">
        <w:rPr>
          <w:b/>
          <w:color w:val="auto"/>
          <w:sz w:val="20"/>
        </w:rPr>
        <w:tab/>
      </w:r>
      <w:r w:rsidRPr="008A1A91">
        <w:rPr>
          <w:color w:val="auto"/>
          <w:sz w:val="20"/>
        </w:rPr>
        <w:t>En esta subcuenta la empresa registrará en calidad de comisionista, los fondos monetarios provenientes de comisiones de confianza hasta su aplicación, según las instrucciones del acto constitutivo, o en su defecto, de conformidad con las normas emitidas sobre la materia.</w:t>
      </w:r>
    </w:p>
    <w:p w14:paraId="25644FC0" w14:textId="77777777" w:rsidR="00AA39AE" w:rsidRPr="008A1A91" w:rsidRDefault="00AA39AE">
      <w:pPr>
        <w:pStyle w:val="CTA0001"/>
        <w:tabs>
          <w:tab w:val="clear" w:pos="851"/>
          <w:tab w:val="clear" w:pos="1559"/>
          <w:tab w:val="left" w:pos="2552"/>
        </w:tabs>
        <w:ind w:left="2552" w:right="142"/>
        <w:rPr>
          <w:strike/>
          <w:color w:val="auto"/>
          <w:sz w:val="20"/>
        </w:rPr>
      </w:pPr>
    </w:p>
    <w:p w14:paraId="1454470E" w14:textId="77777777" w:rsidR="00AA39AE" w:rsidRPr="008A1A91" w:rsidRDefault="00AA39AE">
      <w:pPr>
        <w:pStyle w:val="plansubcta"/>
        <w:ind w:left="2552" w:right="142"/>
        <w:rPr>
          <w:rFonts w:ascii="Arial" w:hAnsi="Arial"/>
          <w:sz w:val="20"/>
        </w:rPr>
      </w:pPr>
    </w:p>
    <w:p w14:paraId="00369073" w14:textId="77777777" w:rsidR="00511127" w:rsidRPr="008A1A91" w:rsidRDefault="00511127" w:rsidP="00511127">
      <w:pPr>
        <w:pStyle w:val="plansubcta"/>
        <w:tabs>
          <w:tab w:val="clear" w:pos="2552"/>
          <w:tab w:val="clear" w:pos="5103"/>
          <w:tab w:val="clear" w:pos="7796"/>
          <w:tab w:val="clear" w:pos="8222"/>
          <w:tab w:val="clear" w:pos="8647"/>
        </w:tabs>
        <w:spacing w:after="170"/>
        <w:ind w:left="3960" w:right="142" w:hanging="1408"/>
        <w:jc w:val="both"/>
        <w:rPr>
          <w:rFonts w:ascii="Arial" w:hAnsi="Arial"/>
          <w:sz w:val="20"/>
        </w:rPr>
      </w:pPr>
      <w:r w:rsidRPr="008A1A91">
        <w:rPr>
          <w:rFonts w:ascii="Arial" w:hAnsi="Arial"/>
          <w:sz w:val="20"/>
        </w:rPr>
        <w:t>2101.18</w:t>
      </w:r>
      <w:r w:rsidRPr="008A1A91">
        <w:rPr>
          <w:rFonts w:ascii="Arial" w:hAnsi="Arial"/>
          <w:sz w:val="20"/>
        </w:rPr>
        <w:tab/>
      </w:r>
      <w:r w:rsidRPr="008A1A91">
        <w:rPr>
          <w:rFonts w:ascii="Arial" w:hAnsi="Arial"/>
          <w:sz w:val="20"/>
        </w:rPr>
        <w:tab/>
        <w:t>Cuentas de dinero electrónico</w:t>
      </w:r>
      <w:r w:rsidRPr="008A1A91">
        <w:rPr>
          <w:rStyle w:val="Refdenotaalpie"/>
          <w:rFonts w:ascii="Arial" w:hAnsi="Arial"/>
          <w:sz w:val="20"/>
        </w:rPr>
        <w:footnoteReference w:id="962"/>
      </w:r>
    </w:p>
    <w:p w14:paraId="48502D45" w14:textId="77777777" w:rsidR="00511127" w:rsidRPr="008A1A91" w:rsidRDefault="00511127" w:rsidP="00511127">
      <w:pPr>
        <w:pStyle w:val="CTA0001"/>
        <w:tabs>
          <w:tab w:val="clear" w:pos="851"/>
          <w:tab w:val="clear" w:pos="1559"/>
          <w:tab w:val="left" w:pos="2552"/>
        </w:tabs>
        <w:ind w:left="2552" w:right="142"/>
        <w:rPr>
          <w:color w:val="auto"/>
          <w:sz w:val="20"/>
        </w:rPr>
      </w:pPr>
      <w:r w:rsidRPr="008A1A91">
        <w:rPr>
          <w:color w:val="auto"/>
          <w:sz w:val="20"/>
        </w:rPr>
        <w:t xml:space="preserve">En esta subcuenta se registran las obligaciones con el público derivadas de la emisión de dinero electrónico. </w:t>
      </w:r>
    </w:p>
    <w:p w14:paraId="46E59153" w14:textId="77777777" w:rsidR="00511127" w:rsidRPr="008A1A91" w:rsidRDefault="00511127" w:rsidP="00511127">
      <w:pPr>
        <w:pStyle w:val="CTA0001"/>
        <w:tabs>
          <w:tab w:val="clear" w:pos="851"/>
          <w:tab w:val="clear" w:pos="1559"/>
          <w:tab w:val="left" w:pos="2552"/>
        </w:tabs>
        <w:ind w:left="2552" w:right="142"/>
        <w:rPr>
          <w:color w:val="auto"/>
          <w:sz w:val="20"/>
        </w:rPr>
      </w:pPr>
    </w:p>
    <w:p w14:paraId="7004FC89" w14:textId="77777777" w:rsidR="00511127" w:rsidRPr="008A1A91" w:rsidRDefault="00511127" w:rsidP="00511127">
      <w:pPr>
        <w:pStyle w:val="plansubcta"/>
        <w:tabs>
          <w:tab w:val="clear" w:pos="2552"/>
          <w:tab w:val="clear" w:pos="5103"/>
          <w:tab w:val="clear" w:pos="7796"/>
          <w:tab w:val="clear" w:pos="8222"/>
          <w:tab w:val="clear" w:pos="8647"/>
        </w:tabs>
        <w:spacing w:after="170"/>
        <w:ind w:left="3960" w:right="142" w:hanging="1408"/>
        <w:jc w:val="both"/>
        <w:rPr>
          <w:rFonts w:ascii="Arial" w:hAnsi="Arial"/>
          <w:b w:val="0"/>
          <w:sz w:val="20"/>
        </w:rPr>
      </w:pPr>
      <w:r w:rsidRPr="008A1A91">
        <w:rPr>
          <w:rFonts w:ascii="Arial" w:hAnsi="Arial"/>
          <w:b w:val="0"/>
          <w:sz w:val="20"/>
        </w:rPr>
        <w:t>2101.18.01</w:t>
      </w:r>
      <w:r w:rsidRPr="008A1A91">
        <w:rPr>
          <w:rFonts w:ascii="Arial" w:hAnsi="Arial"/>
          <w:b w:val="0"/>
          <w:sz w:val="20"/>
        </w:rPr>
        <w:tab/>
        <w:t>Cuentas simplificadas</w:t>
      </w:r>
    </w:p>
    <w:p w14:paraId="0A58F661" w14:textId="77777777" w:rsidR="00511127" w:rsidRPr="008A1A91" w:rsidRDefault="00511127" w:rsidP="00511127">
      <w:pPr>
        <w:pStyle w:val="plansubcta"/>
        <w:tabs>
          <w:tab w:val="clear" w:pos="2552"/>
          <w:tab w:val="clear" w:pos="5103"/>
          <w:tab w:val="clear" w:pos="7796"/>
          <w:tab w:val="clear" w:pos="8222"/>
          <w:tab w:val="clear" w:pos="8647"/>
        </w:tabs>
        <w:spacing w:after="170"/>
        <w:ind w:left="3960" w:right="142" w:hanging="1408"/>
        <w:jc w:val="both"/>
        <w:rPr>
          <w:rFonts w:ascii="Arial" w:hAnsi="Arial"/>
          <w:b w:val="0"/>
          <w:sz w:val="20"/>
        </w:rPr>
      </w:pPr>
      <w:r w:rsidRPr="008A1A91">
        <w:rPr>
          <w:rFonts w:ascii="Arial" w:hAnsi="Arial"/>
          <w:b w:val="0"/>
          <w:sz w:val="20"/>
        </w:rPr>
        <w:t>2101.18.02</w:t>
      </w:r>
      <w:r w:rsidRPr="008A1A91">
        <w:rPr>
          <w:rFonts w:ascii="Arial" w:hAnsi="Arial"/>
          <w:b w:val="0"/>
          <w:sz w:val="20"/>
        </w:rPr>
        <w:tab/>
        <w:t>Cuentas generales</w:t>
      </w:r>
    </w:p>
    <w:p w14:paraId="11F09C37" w14:textId="77777777" w:rsidR="00AA39AE" w:rsidRPr="008A1A91" w:rsidRDefault="00AA39AE">
      <w:pPr>
        <w:pStyle w:val="plansubcta"/>
        <w:spacing w:after="170"/>
        <w:ind w:left="2551" w:right="142"/>
        <w:rPr>
          <w:rFonts w:ascii="Arial" w:hAnsi="Arial"/>
          <w:sz w:val="20"/>
        </w:rPr>
      </w:pPr>
      <w:r w:rsidRPr="008A1A91">
        <w:rPr>
          <w:rFonts w:ascii="Arial" w:hAnsi="Arial"/>
          <w:sz w:val="20"/>
        </w:rPr>
        <w:t>2101.19</w:t>
      </w:r>
      <w:r w:rsidRPr="008A1A91">
        <w:rPr>
          <w:rFonts w:ascii="Arial" w:hAnsi="Arial"/>
          <w:sz w:val="20"/>
        </w:rPr>
        <w:tab/>
        <w:t>Otras obligaciones a la vista</w:t>
      </w:r>
    </w:p>
    <w:p w14:paraId="56A5AD91"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Registra las obligaciones inmediatas  con el público, no contempladas en las subcuentas anteriores, siempre que se generen por operaciones propias del giro de la empresa.</w:t>
      </w:r>
    </w:p>
    <w:p w14:paraId="2D00675F" w14:textId="77777777" w:rsidR="00AA39AE" w:rsidRPr="008A1A91" w:rsidRDefault="00AA39AE">
      <w:pPr>
        <w:pStyle w:val="plansubcta"/>
        <w:ind w:right="142"/>
        <w:rPr>
          <w:rFonts w:ascii="Arial" w:hAnsi="Arial"/>
          <w:b w:val="0"/>
          <w:sz w:val="20"/>
          <w:u w:val="single"/>
        </w:rPr>
      </w:pPr>
    </w:p>
    <w:p w14:paraId="038A7D3C" w14:textId="77777777" w:rsidR="00AA39AE" w:rsidRPr="008A1A91" w:rsidRDefault="00AA39AE">
      <w:pPr>
        <w:pStyle w:val="plansubcta"/>
        <w:spacing w:after="113"/>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w:t>
      </w:r>
      <w:r w:rsidR="00511127" w:rsidRPr="008A1A91">
        <w:rPr>
          <w:rStyle w:val="Refdenotaalpie"/>
          <w:rFonts w:ascii="Arial" w:hAnsi="Arial"/>
          <w:b w:val="0"/>
          <w:sz w:val="20"/>
        </w:rPr>
        <w:footnoteReference w:id="963"/>
      </w:r>
    </w:p>
    <w:p w14:paraId="72F3127A" w14:textId="77777777" w:rsidR="00AA39AE" w:rsidRPr="008A1A91" w:rsidRDefault="00AA39AE">
      <w:pPr>
        <w:pStyle w:val="plansubcta"/>
        <w:ind w:right="142"/>
        <w:rPr>
          <w:rFonts w:ascii="Arial" w:hAnsi="Arial"/>
          <w:b w:val="0"/>
          <w:sz w:val="20"/>
        </w:rPr>
      </w:pPr>
    </w:p>
    <w:p w14:paraId="7218CE8C" w14:textId="77777777" w:rsidR="00AA39AE" w:rsidRPr="008A1A91" w:rsidRDefault="00AA39AE">
      <w:pPr>
        <w:pStyle w:val="RAYA--TABSANGR"/>
        <w:spacing w:after="96"/>
        <w:ind w:right="142"/>
        <w:rPr>
          <w:rFonts w:ascii="Arial" w:hAnsi="Arial"/>
        </w:rPr>
      </w:pPr>
      <w:r w:rsidRPr="008A1A91">
        <w:rPr>
          <w:rFonts w:ascii="Arial" w:hAnsi="Arial"/>
        </w:rPr>
        <w:t>DÉBITOS:</w:t>
      </w:r>
      <w:r w:rsidRPr="008A1A91">
        <w:rPr>
          <w:rFonts w:ascii="Arial" w:hAnsi="Arial"/>
        </w:rPr>
        <w:tab/>
      </w:r>
      <w:r w:rsidRPr="008A1A91">
        <w:rPr>
          <w:rFonts w:ascii="Arial" w:hAnsi="Arial"/>
        </w:rPr>
        <w:noBreakHyphen/>
      </w:r>
      <w:r w:rsidRPr="008A1A91">
        <w:rPr>
          <w:rFonts w:ascii="Arial" w:hAnsi="Arial"/>
        </w:rPr>
        <w:tab/>
        <w:t>Por el pago de cheques por cuenta del titular.</w:t>
      </w:r>
    </w:p>
    <w:p w14:paraId="3CB8D75B" w14:textId="77777777" w:rsidR="00AA39AE" w:rsidRPr="008A1A91" w:rsidRDefault="00AA39AE">
      <w:pPr>
        <w:pStyle w:val="RAYA--TABSANGR"/>
        <w:spacing w:after="96"/>
        <w:ind w:right="142"/>
        <w:rPr>
          <w:rFonts w:ascii="Arial" w:hAnsi="Arial"/>
        </w:rPr>
      </w:pPr>
      <w:r w:rsidRPr="008A1A91">
        <w:rPr>
          <w:rFonts w:ascii="Arial" w:hAnsi="Arial"/>
        </w:rPr>
        <w:tab/>
        <w:t>-</w:t>
      </w:r>
      <w:r w:rsidRPr="008A1A91">
        <w:rPr>
          <w:rFonts w:ascii="Arial" w:hAnsi="Arial"/>
        </w:rPr>
        <w:tab/>
        <w:t>Por  los  gastos  de mantenimiento de cuenta  corriente,  gastos    de protesto,  portes,   valor de los talonarios de cheques y otros gastos de acuerdo con las instrucciones de los titulares.</w:t>
      </w:r>
    </w:p>
    <w:p w14:paraId="1A2A99B3" w14:textId="77777777" w:rsidR="00AA39AE" w:rsidRPr="008A1A91" w:rsidRDefault="00AA39AE">
      <w:pPr>
        <w:pStyle w:val="RAYA--TABSANGR"/>
        <w:spacing w:after="96"/>
        <w:ind w:right="142"/>
        <w:rPr>
          <w:rFonts w:ascii="Arial" w:hAnsi="Arial"/>
        </w:rPr>
      </w:pPr>
      <w:r w:rsidRPr="008A1A91">
        <w:rPr>
          <w:rFonts w:ascii="Arial" w:hAnsi="Arial"/>
        </w:rPr>
        <w:tab/>
        <w:t>-</w:t>
      </w:r>
      <w:r w:rsidRPr="008A1A91">
        <w:rPr>
          <w:rFonts w:ascii="Arial" w:hAnsi="Arial"/>
        </w:rPr>
        <w:tab/>
        <w:t>Por los débitos efectuados a las cuentas corrientes por concepto de cancelación de préstamos, intereses y comisiones, así como el pago de otras operaciones, de acuerdo con las instrucciones recibidas de los titulares.</w:t>
      </w:r>
    </w:p>
    <w:p w14:paraId="6F57211F" w14:textId="77777777" w:rsidR="00AA39AE" w:rsidRPr="008A1A91" w:rsidRDefault="00AA39AE">
      <w:pPr>
        <w:pStyle w:val="RAYA--TABSANGR"/>
        <w:spacing w:after="96"/>
        <w:ind w:right="142"/>
        <w:rPr>
          <w:rFonts w:ascii="Arial" w:hAnsi="Arial"/>
        </w:rPr>
      </w:pPr>
      <w:r w:rsidRPr="008A1A91">
        <w:rPr>
          <w:rFonts w:ascii="Arial" w:hAnsi="Arial"/>
        </w:rPr>
        <w:tab/>
        <w:t>-</w:t>
      </w:r>
      <w:r w:rsidRPr="008A1A91">
        <w:rPr>
          <w:rFonts w:ascii="Arial" w:hAnsi="Arial"/>
        </w:rPr>
        <w:tab/>
        <w:t>Por las transferencias ordenadas por los titulares.</w:t>
      </w:r>
    </w:p>
    <w:p w14:paraId="7C9E8BD5" w14:textId="77777777" w:rsidR="00AA39AE" w:rsidRPr="008A1A91" w:rsidRDefault="00AA39AE">
      <w:pPr>
        <w:pStyle w:val="RAYA--TABSANGR"/>
        <w:spacing w:after="96"/>
        <w:ind w:right="142"/>
        <w:rPr>
          <w:rFonts w:ascii="Arial" w:hAnsi="Arial"/>
        </w:rPr>
      </w:pPr>
      <w:r w:rsidRPr="008A1A91">
        <w:rPr>
          <w:rFonts w:ascii="Arial" w:hAnsi="Arial"/>
        </w:rPr>
        <w:tab/>
        <w:t>-</w:t>
      </w:r>
      <w:r w:rsidRPr="008A1A91">
        <w:rPr>
          <w:rFonts w:ascii="Arial" w:hAnsi="Arial"/>
        </w:rPr>
        <w:tab/>
        <w:t>Por las transferencias  con cargo a las cuentas corrientes por  mandato judicial.</w:t>
      </w:r>
    </w:p>
    <w:p w14:paraId="69676808" w14:textId="77777777" w:rsidR="00AA39AE" w:rsidRPr="008A1A91" w:rsidRDefault="00AA39AE">
      <w:pPr>
        <w:pStyle w:val="RAYA--TABSANGR"/>
        <w:spacing w:after="96"/>
        <w:ind w:right="142"/>
        <w:rPr>
          <w:rFonts w:ascii="Arial" w:hAnsi="Arial"/>
        </w:rPr>
      </w:pPr>
      <w:r w:rsidRPr="008A1A91">
        <w:rPr>
          <w:rFonts w:ascii="Arial" w:hAnsi="Arial"/>
        </w:rPr>
        <w:tab/>
        <w:t>-</w:t>
      </w:r>
      <w:r w:rsidRPr="008A1A91">
        <w:rPr>
          <w:rFonts w:ascii="Arial" w:hAnsi="Arial"/>
        </w:rPr>
        <w:tab/>
        <w:t>Por el importe de los cheques de gerencia y órdenes de pago cancelados a su presentación.</w:t>
      </w:r>
    </w:p>
    <w:p w14:paraId="3F0EEC46" w14:textId="77777777" w:rsidR="00AA39AE" w:rsidRPr="008A1A91" w:rsidRDefault="00AA39AE">
      <w:pPr>
        <w:pStyle w:val="RAYA--TABSANGR"/>
        <w:spacing w:after="96"/>
        <w:ind w:right="142"/>
        <w:rPr>
          <w:rFonts w:ascii="Arial" w:hAnsi="Arial"/>
        </w:rPr>
      </w:pPr>
      <w:r w:rsidRPr="008A1A91">
        <w:rPr>
          <w:rFonts w:ascii="Arial" w:hAnsi="Arial"/>
        </w:rPr>
        <w:tab/>
        <w:t>-</w:t>
      </w:r>
      <w:r w:rsidRPr="008A1A91">
        <w:rPr>
          <w:rFonts w:ascii="Arial" w:hAnsi="Arial"/>
        </w:rPr>
        <w:tab/>
        <w:t>Por el importe de los giros y transferencias canceladas.</w:t>
      </w:r>
    </w:p>
    <w:p w14:paraId="3A8B0C73" w14:textId="77777777" w:rsidR="00AA39AE" w:rsidRPr="008A1A91" w:rsidRDefault="00AA39AE">
      <w:pPr>
        <w:pStyle w:val="RAYA--TABSANGR"/>
        <w:spacing w:after="96"/>
        <w:ind w:right="142"/>
        <w:rPr>
          <w:rFonts w:ascii="Arial" w:hAnsi="Arial"/>
        </w:rPr>
      </w:pPr>
      <w:r w:rsidRPr="008A1A91">
        <w:rPr>
          <w:rFonts w:ascii="Arial" w:hAnsi="Arial"/>
        </w:rPr>
        <w:tab/>
        <w:t>-</w:t>
      </w:r>
      <w:r w:rsidRPr="008A1A91">
        <w:rPr>
          <w:rFonts w:ascii="Arial" w:hAnsi="Arial"/>
        </w:rPr>
        <w:tab/>
        <w:t>Por el importe de los depósitos, valores y títulos vencidos, pagados o cancelados.</w:t>
      </w:r>
    </w:p>
    <w:p w14:paraId="03697B83" w14:textId="77777777" w:rsidR="00AA39AE" w:rsidRPr="008A1A91" w:rsidRDefault="00AA39AE">
      <w:pPr>
        <w:pStyle w:val="RAYA--TABSANGR"/>
        <w:spacing w:after="96"/>
        <w:ind w:right="142"/>
        <w:rPr>
          <w:rFonts w:ascii="Arial" w:hAnsi="Arial"/>
        </w:rPr>
      </w:pPr>
      <w:r w:rsidRPr="008A1A91">
        <w:rPr>
          <w:rFonts w:ascii="Arial" w:hAnsi="Arial"/>
        </w:rPr>
        <w:t xml:space="preserve"> </w:t>
      </w:r>
      <w:r w:rsidRPr="008A1A91">
        <w:rPr>
          <w:rFonts w:ascii="Arial" w:hAnsi="Arial"/>
        </w:rPr>
        <w:tab/>
        <w:t>-</w:t>
      </w:r>
      <w:r w:rsidRPr="008A1A91">
        <w:rPr>
          <w:rFonts w:ascii="Arial" w:hAnsi="Arial"/>
        </w:rPr>
        <w:tab/>
        <w:t>Por el importe de la liquidación de las cobranzas efectuadas.</w:t>
      </w:r>
    </w:p>
    <w:p w14:paraId="00B3FB01"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la devolución de los depósitos.</w:t>
      </w:r>
    </w:p>
    <w:p w14:paraId="13B10180"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aplicación de los recursos en efectivo recibidos por fideicomiso y comisiones de confianza.</w:t>
      </w:r>
    </w:p>
    <w:p w14:paraId="08933E75"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disminución en la actualización de los saldos en moneda extranjera.</w:t>
      </w:r>
    </w:p>
    <w:p w14:paraId="13CFBAE7" w14:textId="77777777" w:rsidR="00511127" w:rsidRPr="008A1A91" w:rsidRDefault="00511127" w:rsidP="00511127">
      <w:pPr>
        <w:pStyle w:val="RAYA--TABSANGR"/>
        <w:ind w:right="142" w:hanging="424"/>
        <w:rPr>
          <w:rFonts w:ascii="Arial" w:hAnsi="Arial"/>
        </w:rPr>
      </w:pPr>
      <w:r w:rsidRPr="008A1A91">
        <w:rPr>
          <w:rFonts w:ascii="Arial Narrow" w:hAnsi="Arial Narrow"/>
          <w:sz w:val="22"/>
          <w:szCs w:val="22"/>
          <w:lang w:val="es-PE"/>
        </w:rPr>
        <w:noBreakHyphen/>
        <w:t xml:space="preserve"> </w:t>
      </w:r>
      <w:r w:rsidRPr="008A1A91">
        <w:rPr>
          <w:rFonts w:ascii="Arial Narrow" w:hAnsi="Arial Narrow"/>
          <w:sz w:val="22"/>
          <w:szCs w:val="22"/>
          <w:lang w:val="es-PE"/>
        </w:rPr>
        <w:tab/>
      </w:r>
      <w:r w:rsidRPr="008A1A91">
        <w:rPr>
          <w:rFonts w:ascii="Arial" w:hAnsi="Arial"/>
        </w:rPr>
        <w:t>Por las reconversiones, pagos y transferencias efectuadas con cuentas de dinero electrónico.</w:t>
      </w:r>
    </w:p>
    <w:p w14:paraId="2341E814" w14:textId="77777777" w:rsidR="00AA39AE" w:rsidRPr="008A1A91" w:rsidRDefault="00AA39AE">
      <w:pPr>
        <w:pStyle w:val="RAYA--TABSANGR"/>
        <w:ind w:right="142"/>
        <w:rPr>
          <w:rFonts w:ascii="Arial" w:hAnsi="Arial"/>
        </w:rPr>
      </w:pPr>
    </w:p>
    <w:p w14:paraId="32711348"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r>
      <w:r w:rsidRPr="008A1A91">
        <w:rPr>
          <w:rFonts w:ascii="Arial" w:hAnsi="Arial"/>
        </w:rPr>
        <w:noBreakHyphen/>
      </w:r>
      <w:r w:rsidRPr="008A1A91">
        <w:rPr>
          <w:rFonts w:ascii="Arial" w:hAnsi="Arial"/>
        </w:rPr>
        <w:tab/>
        <w:t>Por los depósitos recibidos.</w:t>
      </w:r>
    </w:p>
    <w:p w14:paraId="36FD8258"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giros y transferencias recibidas para las cuentas corrientes.</w:t>
      </w:r>
    </w:p>
    <w:p w14:paraId="367E293F"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abonos de fondos provenientes de otras operaciones, según instrucciones recibidas de sus titulares.</w:t>
      </w:r>
    </w:p>
    <w:p w14:paraId="21012BC2"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certificación de cheques con cargo a las cuentas corrientes respectivas,  de acuerdo con las instrucciones del titular.</w:t>
      </w:r>
    </w:p>
    <w:p w14:paraId="44F86B19"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importe de las órdenes de pago expedidas a favor de terceros.</w:t>
      </w:r>
    </w:p>
    <w:p w14:paraId="09316BB6"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importe de los giros y transferencias emitidos y recibidos por pagar, según avisos.</w:t>
      </w:r>
    </w:p>
    <w:p w14:paraId="47FDDF7C"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los valores,  títulos y  obligaciones  subordinadas vencidos pendientes de pago.</w:t>
      </w:r>
    </w:p>
    <w:p w14:paraId="717384FD"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recaudado por cobranzas a favor de los clientes.</w:t>
      </w:r>
    </w:p>
    <w:p w14:paraId="77C1E228"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los depósitos  retenidos   por la empresa y que se encuentran a disposición de  terceros.</w:t>
      </w:r>
    </w:p>
    <w:p w14:paraId="640E094C"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los recursos  recibidos  por depósitos  judiciales y administrativos.</w:t>
      </w:r>
    </w:p>
    <w:p w14:paraId="098790B0"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fondos a ser transferidos al Fondo de Seguro de Depósitos.</w:t>
      </w:r>
    </w:p>
    <w:p w14:paraId="30C66EE1"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recursos en efectivo recibidos por fideicomiso y comisiones de confianza.</w:t>
      </w:r>
    </w:p>
    <w:p w14:paraId="47987765" w14:textId="77777777" w:rsidR="00AA39AE" w:rsidRPr="008A1A91" w:rsidRDefault="00AA39AE">
      <w:pPr>
        <w:pStyle w:val="RAYA--TABSANGR"/>
        <w:ind w:right="142"/>
        <w:rPr>
          <w:rFonts w:ascii="Arial" w:hAnsi="Arial"/>
          <w:u w:val="single"/>
        </w:rPr>
      </w:pPr>
      <w:r w:rsidRPr="008A1A91">
        <w:rPr>
          <w:rFonts w:ascii="Arial" w:hAnsi="Arial"/>
        </w:rPr>
        <w:tab/>
        <w:t xml:space="preserve">- </w:t>
      </w:r>
      <w:r w:rsidRPr="008A1A91">
        <w:rPr>
          <w:rFonts w:ascii="Arial" w:hAnsi="Arial"/>
        </w:rPr>
        <w:tab/>
        <w:t>Por el aumento en la actualización de los saldos en moneda extranjera.</w:t>
      </w:r>
      <w:r w:rsidRPr="008A1A91">
        <w:rPr>
          <w:rFonts w:ascii="Arial" w:hAnsi="Arial"/>
          <w:u w:val="single"/>
        </w:rPr>
        <w:t xml:space="preserve"> </w:t>
      </w:r>
    </w:p>
    <w:p w14:paraId="3F29265F" w14:textId="77777777" w:rsidR="00511127" w:rsidRPr="008A1A91" w:rsidRDefault="00511127" w:rsidP="00511127">
      <w:pPr>
        <w:tabs>
          <w:tab w:val="left" w:pos="1985"/>
        </w:tabs>
        <w:snapToGrid w:val="0"/>
        <w:ind w:left="2977" w:hanging="425"/>
        <w:jc w:val="both"/>
        <w:rPr>
          <w:sz w:val="20"/>
          <w:lang w:val="es-ES"/>
        </w:rPr>
      </w:pPr>
      <w:r w:rsidRPr="008A1A91">
        <w:rPr>
          <w:rFonts w:ascii="Arial Narrow" w:eastAsia="Calibri" w:hAnsi="Arial Narrow"/>
          <w:snapToGrid/>
          <w:szCs w:val="22"/>
          <w:lang w:val="es-PE"/>
        </w:rPr>
        <w:noBreakHyphen/>
      </w:r>
      <w:r w:rsidRPr="008A1A91">
        <w:rPr>
          <w:rFonts w:ascii="Arial Narrow" w:eastAsia="Calibri" w:hAnsi="Arial Narrow"/>
          <w:snapToGrid/>
          <w:szCs w:val="22"/>
          <w:lang w:val="es-PE"/>
        </w:rPr>
        <w:tab/>
      </w:r>
      <w:r w:rsidRPr="008A1A91">
        <w:rPr>
          <w:sz w:val="20"/>
          <w:lang w:val="es-ES"/>
        </w:rPr>
        <w:t>Por las conversiones y transferencias efectuadas a las cuentas de dinero electrónico.</w:t>
      </w:r>
    </w:p>
    <w:p w14:paraId="28B1EBB2" w14:textId="77777777" w:rsidR="00511127" w:rsidRPr="008A1A91" w:rsidRDefault="00511127">
      <w:pPr>
        <w:pStyle w:val="RAYA--TABSANGR"/>
        <w:ind w:right="142"/>
        <w:rPr>
          <w:rFonts w:ascii="Arial" w:hAnsi="Arial"/>
        </w:rPr>
      </w:pPr>
    </w:p>
    <w:p w14:paraId="4CABD5B1" w14:textId="77777777" w:rsidR="00AA39AE" w:rsidRPr="008A1A91" w:rsidRDefault="00AA39AE">
      <w:pPr>
        <w:pStyle w:val="BODYCUENTAS"/>
        <w:ind w:right="142"/>
        <w:rPr>
          <w:b w:val="0"/>
        </w:rPr>
      </w:pPr>
    </w:p>
    <w:p w14:paraId="7731D2D2" w14:textId="77777777" w:rsidR="00AA39AE" w:rsidRPr="008A1A91" w:rsidRDefault="00AA39AE">
      <w:pPr>
        <w:pStyle w:val="BODYCUENTAS"/>
        <w:ind w:right="142"/>
        <w:rPr>
          <w:b w:val="0"/>
        </w:rPr>
      </w:pPr>
    </w:p>
    <w:p w14:paraId="4D71B53B" w14:textId="77777777" w:rsidR="00AA39AE" w:rsidRPr="008A1A91" w:rsidRDefault="00AA39AE">
      <w:pPr>
        <w:pStyle w:val="BODYCUENTAS"/>
        <w:ind w:right="142"/>
        <w:rPr>
          <w:b w:val="0"/>
        </w:rPr>
      </w:pPr>
    </w:p>
    <w:p w14:paraId="1E42647D" w14:textId="77777777" w:rsidR="00AA39AE" w:rsidRPr="008A1A91" w:rsidRDefault="00AA39AE">
      <w:pPr>
        <w:pStyle w:val="BODYCUENTAS"/>
        <w:ind w:right="142"/>
        <w:rPr>
          <w:b w:val="0"/>
        </w:rPr>
      </w:pPr>
    </w:p>
    <w:p w14:paraId="7415D0E5" w14:textId="77777777" w:rsidR="00AA39AE" w:rsidRPr="008A1A91" w:rsidRDefault="00AA39AE">
      <w:pPr>
        <w:pStyle w:val="BODYCUENTAS"/>
        <w:ind w:right="142"/>
        <w:rPr>
          <w:b w:val="0"/>
        </w:rPr>
      </w:pPr>
    </w:p>
    <w:p w14:paraId="03FBD7F5" w14:textId="77777777" w:rsidR="00AA39AE" w:rsidRPr="008A1A91" w:rsidRDefault="00AA39AE">
      <w:pPr>
        <w:pStyle w:val="BODYCUENTAS"/>
        <w:ind w:right="142"/>
        <w:rPr>
          <w:b w:val="0"/>
        </w:rPr>
      </w:pPr>
    </w:p>
    <w:p w14:paraId="6F9881BB" w14:textId="77777777" w:rsidR="00AA39AE" w:rsidRPr="008A1A91" w:rsidRDefault="00AA39AE">
      <w:pPr>
        <w:pStyle w:val="BODYCUENTAS"/>
        <w:ind w:right="142"/>
        <w:rPr>
          <w:b w:val="0"/>
        </w:rPr>
      </w:pPr>
    </w:p>
    <w:p w14:paraId="48B5D7D2" w14:textId="77777777" w:rsidR="00AA39AE" w:rsidRPr="008A1A91" w:rsidRDefault="00AA39AE">
      <w:pPr>
        <w:pStyle w:val="BODYCUENTAS"/>
        <w:ind w:right="142"/>
        <w:rPr>
          <w:b w:val="0"/>
        </w:rPr>
      </w:pPr>
      <w:r w:rsidRPr="008A1A91">
        <w:rPr>
          <w:b w:val="0"/>
        </w:rPr>
        <w:br w:type="page"/>
      </w:r>
    </w:p>
    <w:p w14:paraId="03257AEB" w14:textId="77777777" w:rsidR="00AA39AE" w:rsidRPr="008A1A91" w:rsidRDefault="00AA39AE">
      <w:pPr>
        <w:pStyle w:val="BODYCUENTAS"/>
        <w:ind w:right="142"/>
      </w:pPr>
      <w:r w:rsidRPr="008A1A91">
        <w:t>CUENTA</w:t>
      </w:r>
      <w:r w:rsidRPr="008A1A91">
        <w:tab/>
        <w:t>:</w:t>
      </w:r>
      <w:r w:rsidRPr="008A1A91">
        <w:tab/>
        <w:t>2102</w:t>
      </w:r>
      <w:r w:rsidRPr="008A1A91">
        <w:tab/>
      </w:r>
      <w:r w:rsidRPr="008A1A91">
        <w:tab/>
        <w:t xml:space="preserve">OBLIGACIONES POR CUENTAS  DE  </w:t>
      </w:r>
      <w:r w:rsidRPr="008A1A91">
        <w:tab/>
      </w:r>
      <w:r w:rsidRPr="008A1A91">
        <w:tab/>
        <w:t>AHORRO</w:t>
      </w:r>
    </w:p>
    <w:p w14:paraId="4FE944DD" w14:textId="77777777" w:rsidR="00AA39AE" w:rsidRPr="008A1A91" w:rsidRDefault="00AA39AE">
      <w:pPr>
        <w:pStyle w:val="plansubcta"/>
        <w:ind w:right="142"/>
        <w:rPr>
          <w:rFonts w:ascii="Arial" w:hAnsi="Arial"/>
          <w:b w:val="0"/>
          <w:sz w:val="20"/>
        </w:rPr>
      </w:pPr>
    </w:p>
    <w:p w14:paraId="4303B4AB"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las obligaciones con el público en la modalidad de ahorro, por parte de las empresas del sistema financiero autorizadas por la Superintendencia.</w:t>
      </w:r>
    </w:p>
    <w:p w14:paraId="0036E190" w14:textId="77777777" w:rsidR="00AA39AE" w:rsidRPr="008A1A91" w:rsidRDefault="00AA39AE">
      <w:pPr>
        <w:pStyle w:val="SPC60"/>
        <w:ind w:right="142"/>
        <w:rPr>
          <w:rFonts w:ascii="Arial" w:hAnsi="Arial"/>
        </w:rPr>
      </w:pPr>
    </w:p>
    <w:p w14:paraId="5477F1D5"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ab/>
      </w:r>
      <w:r w:rsidRPr="008A1A91">
        <w:rPr>
          <w:rFonts w:ascii="Arial" w:hAnsi="Arial"/>
          <w:b w:val="0"/>
          <w:sz w:val="20"/>
        </w:rPr>
        <w:tab/>
        <w:t xml:space="preserve">Se consideran  como depósitos de ahorro inactivos, aquellos que no hayan tenido movimiento durante un período mayor de doce (12) meses, o que durante  seis (6) meses su saldo haya sido menor al mínimo establecido por la empresa. </w:t>
      </w:r>
    </w:p>
    <w:p w14:paraId="18854BC7"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ab/>
      </w:r>
      <w:r w:rsidRPr="008A1A91">
        <w:rPr>
          <w:rFonts w:ascii="Arial" w:hAnsi="Arial"/>
          <w:b w:val="0"/>
          <w:sz w:val="20"/>
        </w:rPr>
        <w:tab/>
        <w:t xml:space="preserve"> </w:t>
      </w:r>
    </w:p>
    <w:p w14:paraId="4CB8D986" w14:textId="77777777" w:rsidR="00AA39AE" w:rsidRPr="008A1A91" w:rsidRDefault="00AA39AE">
      <w:pPr>
        <w:pStyle w:val="plansubcta"/>
        <w:ind w:left="0"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ANALITICAS:</w:t>
      </w:r>
    </w:p>
    <w:p w14:paraId="6A7DC76A" w14:textId="77777777" w:rsidR="00AA39AE" w:rsidRPr="008A1A91" w:rsidRDefault="00AA39AE">
      <w:pPr>
        <w:pStyle w:val="plansubcta"/>
        <w:ind w:left="0" w:right="142"/>
        <w:rPr>
          <w:rFonts w:ascii="Arial" w:hAnsi="Arial"/>
          <w:b w:val="0"/>
          <w:sz w:val="20"/>
        </w:rPr>
      </w:pPr>
    </w:p>
    <w:p w14:paraId="76581043" w14:textId="77777777" w:rsidR="00AA39AE" w:rsidRPr="008A1A91" w:rsidRDefault="00AA39AE">
      <w:pPr>
        <w:pStyle w:val="NORMALSUB-CUENTAS"/>
        <w:ind w:right="142"/>
        <w:rPr>
          <w:rFonts w:ascii="Arial" w:hAnsi="Arial"/>
        </w:rPr>
      </w:pPr>
      <w:r w:rsidRPr="008A1A91">
        <w:rPr>
          <w:rFonts w:ascii="Arial" w:hAnsi="Arial"/>
        </w:rPr>
        <w:t>2102.01</w:t>
      </w:r>
      <w:r w:rsidRPr="008A1A91">
        <w:rPr>
          <w:rFonts w:ascii="Arial" w:hAnsi="Arial"/>
        </w:rPr>
        <w:tab/>
        <w:t xml:space="preserve">Depósitos de ahorro activos </w:t>
      </w:r>
    </w:p>
    <w:p w14:paraId="2B74C39E" w14:textId="77777777" w:rsidR="00AA39AE" w:rsidRPr="008A1A91" w:rsidRDefault="00AA39AE">
      <w:pPr>
        <w:pStyle w:val="NORMALSUB-CUENTAS"/>
        <w:ind w:right="142"/>
        <w:rPr>
          <w:rFonts w:ascii="Arial" w:hAnsi="Arial"/>
        </w:rPr>
      </w:pPr>
      <w:r w:rsidRPr="008A1A91">
        <w:rPr>
          <w:rFonts w:ascii="Arial" w:hAnsi="Arial"/>
        </w:rPr>
        <w:t>2102.01.01     Personas naturales y jurídicas privadas sin fines de lucro</w:t>
      </w:r>
    </w:p>
    <w:p w14:paraId="39813FD1" w14:textId="77777777" w:rsidR="00AA39AE" w:rsidRPr="008A1A91" w:rsidRDefault="00AA39AE">
      <w:pPr>
        <w:pStyle w:val="NORMALSUB-CUENTAS"/>
        <w:ind w:right="142"/>
        <w:rPr>
          <w:rFonts w:ascii="Arial" w:hAnsi="Arial"/>
        </w:rPr>
      </w:pPr>
      <w:r w:rsidRPr="008A1A91">
        <w:rPr>
          <w:rFonts w:ascii="Arial" w:hAnsi="Arial"/>
        </w:rPr>
        <w:t>2102.01.02</w:t>
      </w:r>
      <w:r w:rsidRPr="008A1A91">
        <w:rPr>
          <w:rFonts w:ascii="Arial" w:hAnsi="Arial"/>
        </w:rPr>
        <w:tab/>
        <w:t>Otras personas jurídicas</w:t>
      </w:r>
    </w:p>
    <w:p w14:paraId="2E7A1057" w14:textId="77777777" w:rsidR="00AA39AE" w:rsidRPr="008A1A91" w:rsidRDefault="00AA39AE">
      <w:pPr>
        <w:pStyle w:val="SPC60"/>
        <w:ind w:right="142"/>
        <w:rPr>
          <w:rFonts w:ascii="Arial" w:hAnsi="Arial"/>
        </w:rPr>
      </w:pPr>
    </w:p>
    <w:p w14:paraId="1BD1A429" w14:textId="77777777" w:rsidR="00AA39AE" w:rsidRPr="008A1A91" w:rsidRDefault="00AA39AE">
      <w:pPr>
        <w:pStyle w:val="NORMALSUB-CUENTAS"/>
        <w:ind w:right="142"/>
        <w:rPr>
          <w:rFonts w:ascii="Arial" w:hAnsi="Arial"/>
        </w:rPr>
      </w:pPr>
      <w:r w:rsidRPr="008A1A91">
        <w:rPr>
          <w:rFonts w:ascii="Arial" w:hAnsi="Arial"/>
        </w:rPr>
        <w:t>2102.02</w:t>
      </w:r>
      <w:r w:rsidRPr="008A1A91">
        <w:rPr>
          <w:rFonts w:ascii="Arial" w:hAnsi="Arial"/>
        </w:rPr>
        <w:tab/>
        <w:t>Depósitos de ahorro inactivos</w:t>
      </w:r>
    </w:p>
    <w:p w14:paraId="54938878" w14:textId="77777777" w:rsidR="00AA39AE" w:rsidRPr="008A1A91" w:rsidRDefault="00AA39AE">
      <w:pPr>
        <w:pStyle w:val="NORMALSUB-CUENTAS"/>
        <w:ind w:right="142"/>
        <w:rPr>
          <w:rFonts w:ascii="Arial" w:hAnsi="Arial"/>
        </w:rPr>
      </w:pPr>
      <w:r w:rsidRPr="008A1A91">
        <w:rPr>
          <w:rFonts w:ascii="Arial" w:hAnsi="Arial"/>
        </w:rPr>
        <w:t>2102.02.01     Personas naturales y jurídicas privadas sin fines de lucro</w:t>
      </w:r>
    </w:p>
    <w:p w14:paraId="3AE739B0" w14:textId="77777777" w:rsidR="00AA39AE" w:rsidRPr="008A1A91" w:rsidRDefault="00AA39AE">
      <w:pPr>
        <w:pStyle w:val="NORMALSUB-CUENTAS"/>
        <w:ind w:right="142"/>
        <w:rPr>
          <w:rFonts w:ascii="Arial" w:hAnsi="Arial"/>
        </w:rPr>
      </w:pPr>
      <w:r w:rsidRPr="008A1A91">
        <w:rPr>
          <w:rFonts w:ascii="Arial" w:hAnsi="Arial"/>
        </w:rPr>
        <w:t>2102.02.02</w:t>
      </w:r>
      <w:r w:rsidRPr="008A1A91">
        <w:rPr>
          <w:rFonts w:ascii="Arial" w:hAnsi="Arial"/>
        </w:rPr>
        <w:tab/>
        <w:t>Otras personas jurídicas</w:t>
      </w:r>
    </w:p>
    <w:p w14:paraId="539CE376" w14:textId="77777777" w:rsidR="00AA39AE" w:rsidRPr="008A1A91" w:rsidRDefault="00AA39AE">
      <w:pPr>
        <w:pStyle w:val="plansubcta"/>
        <w:ind w:right="142"/>
        <w:rPr>
          <w:rFonts w:ascii="Arial" w:hAnsi="Arial"/>
          <w:b w:val="0"/>
          <w:sz w:val="20"/>
          <w:u w:val="single"/>
        </w:rPr>
      </w:pPr>
    </w:p>
    <w:p w14:paraId="44CF0D7E" w14:textId="77777777" w:rsidR="00AA39AE" w:rsidRPr="008A1A91" w:rsidRDefault="00AA39AE">
      <w:pPr>
        <w:pStyle w:val="plansubcta"/>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r>
    </w:p>
    <w:p w14:paraId="56457CA1" w14:textId="77777777" w:rsidR="00AA39AE" w:rsidRPr="008A1A91" w:rsidRDefault="00AA39AE">
      <w:pPr>
        <w:pStyle w:val="plandebit"/>
        <w:ind w:right="142"/>
        <w:rPr>
          <w:rFonts w:ascii="Arial" w:hAnsi="Arial"/>
          <w:b/>
          <w:sz w:val="20"/>
        </w:rPr>
      </w:pPr>
    </w:p>
    <w:p w14:paraId="42CB0EDF"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r>
      <w:r w:rsidRPr="008A1A91">
        <w:rPr>
          <w:rFonts w:ascii="Arial" w:hAnsi="Arial"/>
        </w:rPr>
        <w:noBreakHyphen/>
      </w:r>
      <w:r w:rsidRPr="008A1A91">
        <w:rPr>
          <w:rFonts w:ascii="Arial" w:hAnsi="Arial"/>
        </w:rPr>
        <w:tab/>
        <w:t>Por el importe de los retiros y/o cancelación de los ahorros.</w:t>
      </w:r>
    </w:p>
    <w:p w14:paraId="03064773"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las transferencias.</w:t>
      </w:r>
    </w:p>
    <w:p w14:paraId="22EFB05D"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importes de  gastos y otros conceptos  autorizados  por   el titular.</w:t>
      </w:r>
    </w:p>
    <w:p w14:paraId="604DB25B"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1FC04459" w14:textId="77777777" w:rsidR="00AA39AE" w:rsidRPr="008A1A91" w:rsidRDefault="00AA39AE">
      <w:pPr>
        <w:pStyle w:val="SPC60"/>
        <w:ind w:right="142"/>
        <w:rPr>
          <w:rFonts w:ascii="Arial" w:hAnsi="Arial"/>
        </w:rPr>
      </w:pPr>
    </w:p>
    <w:p w14:paraId="2E0AC467"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r>
      <w:r w:rsidRPr="008A1A91">
        <w:rPr>
          <w:rFonts w:ascii="Arial" w:hAnsi="Arial"/>
        </w:rPr>
        <w:noBreakHyphen/>
      </w:r>
      <w:r w:rsidRPr="008A1A91">
        <w:rPr>
          <w:rFonts w:ascii="Arial" w:hAnsi="Arial"/>
        </w:rPr>
        <w:tab/>
        <w:t>Por el importe de los depósitos de ahorro efectuados por el titular o en su representación.</w:t>
      </w:r>
    </w:p>
    <w:p w14:paraId="6E1D747D"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las transferencias.</w:t>
      </w:r>
    </w:p>
    <w:p w14:paraId="7B0ACDC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importes abonados por concepto de intereses.</w:t>
      </w:r>
    </w:p>
    <w:p w14:paraId="68853A8F"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aumento en la actualización de los saldos en moneda extranjera.</w:t>
      </w:r>
    </w:p>
    <w:p w14:paraId="5A24761C" w14:textId="77777777" w:rsidR="00AA39AE" w:rsidRPr="008A1A91" w:rsidRDefault="00AA39AE">
      <w:pPr>
        <w:pStyle w:val="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jc w:val="both"/>
        <w:rPr>
          <w:b/>
        </w:rPr>
      </w:pPr>
      <w:r w:rsidRPr="008A1A91">
        <w:tab/>
      </w:r>
      <w:r w:rsidRPr="008A1A91">
        <w:tab/>
        <w:t xml:space="preserve"> </w:t>
      </w:r>
    </w:p>
    <w:p w14:paraId="43D3FB2B" w14:textId="77777777" w:rsidR="00AA39AE" w:rsidRPr="008A1A91" w:rsidRDefault="00AA39AE">
      <w:pPr>
        <w:pStyle w:val="plansubcta"/>
        <w:pageBreakBefore/>
        <w:tabs>
          <w:tab w:val="clear" w:pos="5103"/>
          <w:tab w:val="clear" w:pos="7796"/>
          <w:tab w:val="clear" w:pos="8222"/>
          <w:tab w:val="clear" w:pos="8647"/>
        </w:tabs>
        <w:spacing w:line="80" w:lineRule="exact"/>
        <w:ind w:left="3958" w:right="142" w:hanging="3391"/>
        <w:rPr>
          <w:rFonts w:ascii="Arial" w:hAnsi="Arial"/>
          <w:sz w:val="20"/>
        </w:rPr>
      </w:pPr>
    </w:p>
    <w:p w14:paraId="36578926" w14:textId="77777777" w:rsidR="00AA39AE" w:rsidRPr="008A1A91" w:rsidRDefault="00AA39AE">
      <w:pPr>
        <w:pStyle w:val="plansubcta"/>
        <w:tabs>
          <w:tab w:val="clear" w:pos="5103"/>
          <w:tab w:val="clear" w:pos="7796"/>
          <w:tab w:val="clear" w:pos="8222"/>
          <w:tab w:val="clear" w:pos="8647"/>
        </w:tabs>
        <w:ind w:left="3960" w:right="142" w:hanging="3393"/>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2103</w:t>
      </w:r>
      <w:r w:rsidRPr="008A1A91">
        <w:rPr>
          <w:rFonts w:ascii="Arial" w:hAnsi="Arial"/>
          <w:sz w:val="20"/>
        </w:rPr>
        <w:tab/>
      </w:r>
      <w:r w:rsidRPr="008A1A91">
        <w:rPr>
          <w:rFonts w:ascii="Arial" w:hAnsi="Arial"/>
          <w:sz w:val="20"/>
        </w:rPr>
        <w:tab/>
        <w:t>OBLIGACIONES  POR  CUENTAS  A  PLAZO</w:t>
      </w:r>
    </w:p>
    <w:p w14:paraId="57353931" w14:textId="77777777" w:rsidR="00AA39AE" w:rsidRPr="008A1A91" w:rsidRDefault="00AA39AE">
      <w:pPr>
        <w:pStyle w:val="SPC60"/>
        <w:ind w:right="142"/>
        <w:rPr>
          <w:rFonts w:ascii="Arial" w:hAnsi="Arial"/>
        </w:rPr>
      </w:pPr>
    </w:p>
    <w:p w14:paraId="2FDFE418" w14:textId="77777777" w:rsidR="00AA39AE" w:rsidRPr="008A1A91" w:rsidRDefault="00AA39AE">
      <w:pPr>
        <w:pStyle w:val="plansubcta"/>
        <w:spacing w:line="80" w:lineRule="exact"/>
        <w:ind w:right="142"/>
        <w:rPr>
          <w:rFonts w:ascii="Arial" w:hAnsi="Arial"/>
          <w:b w:val="0"/>
          <w:sz w:val="20"/>
        </w:rPr>
      </w:pPr>
    </w:p>
    <w:p w14:paraId="3B3E37A6"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las obligaciones con el público en la modalidad de plazo fijo, por parte de las empresas del sistema financiero expresamente autorizadas por ley.</w:t>
      </w:r>
    </w:p>
    <w:p w14:paraId="5CE9A75B" w14:textId="77777777" w:rsidR="00AA39AE" w:rsidRPr="008A1A91" w:rsidRDefault="00AA39AE">
      <w:pPr>
        <w:pStyle w:val="plansubcta"/>
        <w:ind w:left="2552" w:right="142" w:hanging="1985"/>
        <w:jc w:val="both"/>
        <w:rPr>
          <w:rFonts w:ascii="Arial" w:hAnsi="Arial"/>
          <w:b w:val="0"/>
          <w:sz w:val="20"/>
        </w:rPr>
      </w:pPr>
    </w:p>
    <w:p w14:paraId="0AC635EA" w14:textId="77777777" w:rsidR="00AA39AE" w:rsidRPr="008A1A91" w:rsidRDefault="00AA39AE">
      <w:pPr>
        <w:pStyle w:val="SPC60"/>
        <w:ind w:right="142"/>
        <w:rPr>
          <w:rFonts w:ascii="Arial" w:hAnsi="Arial"/>
        </w:rPr>
      </w:pPr>
    </w:p>
    <w:p w14:paraId="710EFC0A" w14:textId="77777777" w:rsidR="00AA39AE" w:rsidRPr="008A1A91" w:rsidRDefault="00AA39AE">
      <w:pPr>
        <w:pStyle w:val="plansubcta"/>
        <w:ind w:left="2552" w:right="142"/>
        <w:rPr>
          <w:rFonts w:ascii="Arial" w:hAnsi="Arial"/>
          <w:sz w:val="20"/>
        </w:rPr>
      </w:pPr>
      <w:r w:rsidRPr="008A1A91">
        <w:rPr>
          <w:rFonts w:ascii="Arial" w:hAnsi="Arial"/>
          <w:sz w:val="20"/>
        </w:rPr>
        <w:t>SU</w:t>
      </w:r>
      <w:r w:rsidR="004121FF" w:rsidRPr="008A1A91">
        <w:rPr>
          <w:rFonts w:ascii="Arial" w:hAnsi="Arial"/>
          <w:sz w:val="20"/>
        </w:rPr>
        <w:t>BCUENTAS Y  CUENTAS  ANALITICAS</w:t>
      </w:r>
      <w:r w:rsidRPr="008A1A91">
        <w:rPr>
          <w:rFonts w:ascii="Arial" w:hAnsi="Arial"/>
          <w:sz w:val="20"/>
        </w:rPr>
        <w:t>:</w:t>
      </w:r>
    </w:p>
    <w:p w14:paraId="66E80803" w14:textId="77777777" w:rsidR="00AA39AE" w:rsidRPr="008A1A91" w:rsidRDefault="00AA39AE">
      <w:pPr>
        <w:pStyle w:val="SPC60"/>
        <w:ind w:right="142"/>
        <w:rPr>
          <w:rFonts w:ascii="Arial" w:hAnsi="Arial"/>
        </w:rPr>
      </w:pPr>
    </w:p>
    <w:p w14:paraId="6E884902" w14:textId="77777777" w:rsidR="00AA39AE" w:rsidRPr="008A1A91" w:rsidRDefault="00AA39AE">
      <w:pPr>
        <w:pStyle w:val="plansubcta"/>
        <w:ind w:left="2552" w:right="142"/>
        <w:rPr>
          <w:rFonts w:ascii="Arial" w:hAnsi="Arial"/>
          <w:sz w:val="20"/>
        </w:rPr>
      </w:pPr>
      <w:r w:rsidRPr="008A1A91">
        <w:rPr>
          <w:rFonts w:ascii="Arial" w:hAnsi="Arial"/>
          <w:sz w:val="20"/>
        </w:rPr>
        <w:t>2103.01</w:t>
      </w:r>
      <w:r w:rsidRPr="008A1A91">
        <w:rPr>
          <w:rFonts w:ascii="Arial" w:hAnsi="Arial"/>
          <w:sz w:val="20"/>
        </w:rPr>
        <w:tab/>
        <w:t>Certificados de depósito</w:t>
      </w:r>
      <w:r w:rsidR="001C3850" w:rsidRPr="008A1A91">
        <w:rPr>
          <w:rStyle w:val="Refdenotaalpie"/>
          <w:rFonts w:ascii="Arial" w:hAnsi="Arial"/>
          <w:sz w:val="20"/>
        </w:rPr>
        <w:footnoteReference w:id="964"/>
      </w:r>
      <w:r w:rsidRPr="008A1A91">
        <w:rPr>
          <w:rFonts w:ascii="Arial" w:hAnsi="Arial"/>
          <w:sz w:val="20"/>
        </w:rPr>
        <w:t xml:space="preserve"> </w:t>
      </w:r>
    </w:p>
    <w:p w14:paraId="7D65BD78"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Registra la captación de recursos en moneda nacional y extranjera por las empresas del sistema financiero, contra la emisión de certificados no negociables, de acuerdo con las normas legales vigentes. </w:t>
      </w:r>
    </w:p>
    <w:p w14:paraId="4322AC97" w14:textId="77777777" w:rsidR="00AA39AE" w:rsidRPr="008A1A91" w:rsidRDefault="00AA39AE">
      <w:pPr>
        <w:pStyle w:val="SPC60"/>
        <w:spacing w:line="160" w:lineRule="exact"/>
        <w:ind w:right="142"/>
        <w:rPr>
          <w:rFonts w:ascii="Arial" w:hAnsi="Arial"/>
        </w:rPr>
      </w:pPr>
    </w:p>
    <w:p w14:paraId="2443EA69" w14:textId="77777777" w:rsidR="00AA39AE" w:rsidRPr="008A1A91" w:rsidRDefault="00AA39AE">
      <w:pPr>
        <w:pStyle w:val="SPC60"/>
        <w:spacing w:line="160" w:lineRule="exact"/>
        <w:ind w:right="142"/>
        <w:rPr>
          <w:rFonts w:ascii="Arial" w:hAnsi="Arial"/>
        </w:rPr>
      </w:pPr>
    </w:p>
    <w:p w14:paraId="5C84718B" w14:textId="77777777" w:rsidR="00AA39AE" w:rsidRPr="008A1A91" w:rsidRDefault="00AA39AE">
      <w:pPr>
        <w:pStyle w:val="NORMALSUB-CUENTAS"/>
        <w:ind w:right="142"/>
        <w:rPr>
          <w:rFonts w:ascii="Arial" w:hAnsi="Arial"/>
        </w:rPr>
      </w:pPr>
      <w:r w:rsidRPr="008A1A91">
        <w:rPr>
          <w:rFonts w:ascii="Arial" w:hAnsi="Arial"/>
        </w:rPr>
        <w:t>2103.01.02</w:t>
      </w:r>
      <w:r w:rsidRPr="008A1A91">
        <w:rPr>
          <w:rFonts w:ascii="Arial" w:hAnsi="Arial"/>
        </w:rPr>
        <w:tab/>
        <w:t xml:space="preserve">Certificados de depósito no  negociable </w:t>
      </w:r>
    </w:p>
    <w:p w14:paraId="6004D290" w14:textId="77777777" w:rsidR="00AA39AE" w:rsidRPr="008A1A91" w:rsidRDefault="00AA39AE">
      <w:pPr>
        <w:pStyle w:val="NORMALSUB-CUENTAS"/>
        <w:ind w:right="142"/>
        <w:rPr>
          <w:rFonts w:ascii="Arial" w:hAnsi="Arial"/>
        </w:rPr>
      </w:pPr>
      <w:r w:rsidRPr="008A1A91">
        <w:rPr>
          <w:rFonts w:ascii="Arial" w:hAnsi="Arial"/>
        </w:rPr>
        <w:t>2103.01.02.01</w:t>
      </w:r>
      <w:r w:rsidRPr="008A1A91">
        <w:rPr>
          <w:rFonts w:ascii="Arial" w:hAnsi="Arial"/>
        </w:rPr>
        <w:tab/>
        <w:t>Certificados de depósito no negociable personas   naturales y jurídicas privadas sin fines de lucro</w:t>
      </w:r>
    </w:p>
    <w:p w14:paraId="340EBBD3" w14:textId="77777777" w:rsidR="00AA39AE" w:rsidRPr="008A1A91" w:rsidRDefault="00AA39AE">
      <w:pPr>
        <w:pStyle w:val="NORMALSUB-CUENTAS"/>
        <w:ind w:right="142"/>
        <w:rPr>
          <w:rFonts w:ascii="Arial" w:hAnsi="Arial"/>
          <w:b/>
        </w:rPr>
      </w:pPr>
      <w:r w:rsidRPr="008A1A91">
        <w:rPr>
          <w:rFonts w:ascii="Arial" w:hAnsi="Arial"/>
        </w:rPr>
        <w:t>2103.01.02.02  Certificados de depósito no negociable otras personas  jurídicas</w:t>
      </w:r>
    </w:p>
    <w:p w14:paraId="34485B81" w14:textId="77777777" w:rsidR="00AA39AE" w:rsidRPr="008A1A91" w:rsidRDefault="00AA39AE">
      <w:pPr>
        <w:pStyle w:val="SPC60"/>
        <w:spacing w:line="160" w:lineRule="exact"/>
        <w:ind w:right="142"/>
        <w:rPr>
          <w:rFonts w:ascii="Arial" w:hAnsi="Arial"/>
        </w:rPr>
      </w:pPr>
      <w:r w:rsidRPr="008A1A91">
        <w:rPr>
          <w:rFonts w:ascii="Arial" w:hAnsi="Arial"/>
        </w:rPr>
        <w:t xml:space="preserve"> </w:t>
      </w:r>
    </w:p>
    <w:p w14:paraId="56EB3323" w14:textId="77777777" w:rsidR="00AA39AE" w:rsidRPr="008A1A91" w:rsidRDefault="00AA39AE">
      <w:pPr>
        <w:pStyle w:val="plansubcta"/>
        <w:ind w:left="2552" w:right="142"/>
        <w:rPr>
          <w:rFonts w:ascii="Arial" w:hAnsi="Arial"/>
          <w:sz w:val="20"/>
        </w:rPr>
      </w:pPr>
      <w:r w:rsidRPr="008A1A91">
        <w:rPr>
          <w:rFonts w:ascii="Arial" w:hAnsi="Arial"/>
          <w:sz w:val="20"/>
        </w:rPr>
        <w:t>2103.02</w:t>
      </w:r>
      <w:r w:rsidRPr="008A1A91">
        <w:rPr>
          <w:rFonts w:ascii="Arial" w:hAnsi="Arial"/>
          <w:sz w:val="20"/>
        </w:rPr>
        <w:tab/>
        <w:t>Certificados bancarios</w:t>
      </w:r>
    </w:p>
    <w:p w14:paraId="1815A64D" w14:textId="77777777" w:rsidR="00AA39AE" w:rsidRPr="008A1A91" w:rsidRDefault="00AA39AE">
      <w:pPr>
        <w:pStyle w:val="plandescr"/>
        <w:ind w:right="142"/>
        <w:rPr>
          <w:rFonts w:ascii="Arial" w:hAnsi="Arial" w:cs="Arial"/>
          <w:b w:val="0"/>
          <w:bCs/>
          <w:sz w:val="20"/>
        </w:rPr>
      </w:pPr>
      <w:r w:rsidRPr="008A1A91">
        <w:rPr>
          <w:rFonts w:ascii="Arial" w:hAnsi="Arial"/>
          <w:b w:val="0"/>
          <w:sz w:val="20"/>
        </w:rPr>
        <w:tab/>
      </w:r>
      <w:r w:rsidRPr="008A1A91">
        <w:rPr>
          <w:rFonts w:ascii="Arial" w:hAnsi="Arial"/>
          <w:b w:val="0"/>
          <w:sz w:val="20"/>
        </w:rPr>
        <w:tab/>
      </w:r>
      <w:r w:rsidRPr="008A1A91">
        <w:rPr>
          <w:rFonts w:ascii="Arial" w:hAnsi="Arial" w:cs="Arial"/>
          <w:b w:val="0"/>
          <w:bCs/>
          <w:sz w:val="20"/>
        </w:rPr>
        <w:t>Registra la captación de recursos de las empresas del sistema financiero en moneda nacional y moneda extranjera, contra la emisión de Certificados Bancarios de acuerdo con las normas legales vigentes.</w:t>
      </w:r>
      <w:r w:rsidR="00882563" w:rsidRPr="008A1A91">
        <w:rPr>
          <w:rFonts w:ascii="Arial" w:hAnsi="Arial" w:cs="Arial"/>
          <w:b w:val="0"/>
          <w:bCs/>
          <w:sz w:val="20"/>
        </w:rPr>
        <w:t xml:space="preserve"> </w:t>
      </w:r>
      <w:r w:rsidR="00882563" w:rsidRPr="008A1A91">
        <w:rPr>
          <w:rStyle w:val="Refdenotaalpie"/>
          <w:rFonts w:ascii="Arial" w:hAnsi="Arial" w:cs="Arial"/>
          <w:b w:val="0"/>
          <w:bCs/>
          <w:sz w:val="20"/>
        </w:rPr>
        <w:footnoteReference w:id="965"/>
      </w:r>
    </w:p>
    <w:p w14:paraId="1199909F" w14:textId="77777777" w:rsidR="00AA39AE" w:rsidRPr="008A1A91" w:rsidRDefault="00AA39AE">
      <w:pPr>
        <w:pStyle w:val="SPC60"/>
        <w:spacing w:line="160" w:lineRule="exact"/>
        <w:ind w:right="142"/>
        <w:rPr>
          <w:rFonts w:ascii="Arial" w:hAnsi="Arial"/>
          <w:b/>
        </w:rPr>
      </w:pPr>
      <w:r w:rsidRPr="008A1A91">
        <w:rPr>
          <w:rFonts w:ascii="Arial" w:hAnsi="Arial"/>
        </w:rPr>
        <w:t xml:space="preserve"> </w:t>
      </w:r>
    </w:p>
    <w:p w14:paraId="4B4DE386" w14:textId="77777777" w:rsidR="00AA39AE" w:rsidRPr="008A1A91" w:rsidRDefault="00AA39AE">
      <w:pPr>
        <w:pStyle w:val="plansubcta"/>
        <w:ind w:left="2552" w:right="142"/>
        <w:rPr>
          <w:rFonts w:ascii="Arial" w:hAnsi="Arial"/>
          <w:sz w:val="20"/>
        </w:rPr>
      </w:pPr>
      <w:r w:rsidRPr="008A1A91">
        <w:rPr>
          <w:rFonts w:ascii="Arial" w:hAnsi="Arial"/>
          <w:sz w:val="20"/>
        </w:rPr>
        <w:t>2103.03</w:t>
      </w:r>
      <w:r w:rsidRPr="008A1A91">
        <w:rPr>
          <w:rFonts w:ascii="Arial" w:hAnsi="Arial"/>
          <w:sz w:val="20"/>
        </w:rPr>
        <w:tab/>
        <w:t>Cuentas a plazo</w:t>
      </w:r>
    </w:p>
    <w:p w14:paraId="061E7BA0"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Registra la captación de recursos en moneda nacional y  extranjera por las empresas del sistema financiero, representadas por documentos nominativos, no transferibles, de acuerdo con las normas legales vigentes. </w:t>
      </w:r>
    </w:p>
    <w:p w14:paraId="5A796AD6" w14:textId="77777777" w:rsidR="00AA39AE" w:rsidRPr="008A1A91" w:rsidRDefault="00AA39AE">
      <w:pPr>
        <w:pStyle w:val="spc3"/>
        <w:ind w:right="142"/>
        <w:rPr>
          <w:rFonts w:ascii="Arial" w:hAnsi="Arial"/>
        </w:rPr>
      </w:pPr>
    </w:p>
    <w:p w14:paraId="7F04790B" w14:textId="77777777" w:rsidR="00AA39AE" w:rsidRPr="008A1A91" w:rsidRDefault="00AA39AE">
      <w:pPr>
        <w:pStyle w:val="NORMALSUB-CUENTAS"/>
        <w:ind w:right="142"/>
        <w:rPr>
          <w:rFonts w:ascii="Arial" w:hAnsi="Arial"/>
        </w:rPr>
      </w:pPr>
      <w:r w:rsidRPr="008A1A91">
        <w:rPr>
          <w:rFonts w:ascii="Arial" w:hAnsi="Arial"/>
        </w:rPr>
        <w:t>2103.03.01</w:t>
      </w:r>
      <w:r w:rsidRPr="008A1A91">
        <w:rPr>
          <w:rFonts w:ascii="Arial" w:hAnsi="Arial"/>
        </w:rPr>
        <w:tab/>
        <w:t>Personas naturales y jurídicas privadas sin fines de lucro</w:t>
      </w:r>
    </w:p>
    <w:p w14:paraId="69A48B03" w14:textId="77777777" w:rsidR="00AA39AE" w:rsidRPr="008A1A91" w:rsidRDefault="00AA39AE">
      <w:pPr>
        <w:pStyle w:val="NORMALSUB-CUENTAS"/>
        <w:ind w:right="142"/>
        <w:rPr>
          <w:rFonts w:ascii="Arial" w:hAnsi="Arial"/>
        </w:rPr>
      </w:pPr>
      <w:r w:rsidRPr="008A1A91">
        <w:rPr>
          <w:rFonts w:ascii="Arial" w:hAnsi="Arial"/>
        </w:rPr>
        <w:t>2103.03.02</w:t>
      </w:r>
      <w:r w:rsidRPr="008A1A91">
        <w:rPr>
          <w:rFonts w:ascii="Arial" w:hAnsi="Arial"/>
        </w:rPr>
        <w:tab/>
        <w:t>Otras personas jurídicas</w:t>
      </w:r>
    </w:p>
    <w:p w14:paraId="6875E135" w14:textId="77777777" w:rsidR="00AA39AE" w:rsidRPr="008A1A91" w:rsidRDefault="00AA39AE">
      <w:pPr>
        <w:pStyle w:val="spc3"/>
        <w:ind w:right="142"/>
        <w:rPr>
          <w:rFonts w:ascii="Arial" w:hAnsi="Arial"/>
        </w:rPr>
      </w:pPr>
    </w:p>
    <w:p w14:paraId="0D4D9668" w14:textId="77777777" w:rsidR="00AA39AE" w:rsidRPr="008A1A91" w:rsidRDefault="00AA39AE">
      <w:pPr>
        <w:pStyle w:val="NORMALSUB-CUENTAS"/>
        <w:ind w:right="142"/>
        <w:rPr>
          <w:rFonts w:ascii="Arial" w:hAnsi="Arial"/>
        </w:rPr>
      </w:pPr>
      <w:r w:rsidRPr="008A1A91">
        <w:rPr>
          <w:rFonts w:ascii="Arial" w:hAnsi="Arial"/>
          <w:b/>
        </w:rPr>
        <w:t>2103.04</w:t>
      </w:r>
      <w:r w:rsidRPr="008A1A91">
        <w:rPr>
          <w:rFonts w:ascii="Arial" w:hAnsi="Arial"/>
          <w:b/>
        </w:rPr>
        <w:tab/>
        <w:t>Depósitos para planes progresivos</w:t>
      </w:r>
    </w:p>
    <w:p w14:paraId="748FD9B0" w14:textId="77777777" w:rsidR="00AA39AE" w:rsidRPr="008A1A91" w:rsidRDefault="00AA39AE">
      <w:pPr>
        <w:pStyle w:val="spc3"/>
        <w:ind w:right="142"/>
        <w:rPr>
          <w:rFonts w:ascii="Arial" w:hAnsi="Arial"/>
        </w:rPr>
      </w:pPr>
    </w:p>
    <w:p w14:paraId="4D9F20D5" w14:textId="77777777" w:rsidR="00AA39AE" w:rsidRPr="008A1A91" w:rsidRDefault="00AA39AE">
      <w:pPr>
        <w:pStyle w:val="spc3"/>
        <w:ind w:right="142"/>
        <w:rPr>
          <w:rFonts w:ascii="Arial" w:hAnsi="Arial"/>
        </w:rPr>
      </w:pPr>
    </w:p>
    <w:p w14:paraId="6CBB7ACB"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Registra la captación de recursos  por las Cajas Municipales de Ahorro y Crédito, mediante la modalidad de Plan Progresivo de Depósitos (P.P.D), de acuerdo con las normas  dispuestas sobre el particular. </w:t>
      </w:r>
    </w:p>
    <w:p w14:paraId="6F62C1C4" w14:textId="77777777" w:rsidR="00AA39AE" w:rsidRPr="008A1A91" w:rsidRDefault="00AA39AE">
      <w:pPr>
        <w:pStyle w:val="spc3"/>
        <w:ind w:right="142"/>
        <w:rPr>
          <w:rFonts w:ascii="Arial" w:hAnsi="Arial"/>
        </w:rPr>
      </w:pPr>
    </w:p>
    <w:p w14:paraId="3AB07E81" w14:textId="77777777" w:rsidR="00AA39AE" w:rsidRPr="008A1A91" w:rsidRDefault="00AA39AE">
      <w:pPr>
        <w:pStyle w:val="Piedepgina"/>
        <w:rPr>
          <w:lang w:val="es-ES"/>
        </w:rPr>
      </w:pPr>
    </w:p>
    <w:p w14:paraId="1FF1EFE9" w14:textId="77777777" w:rsidR="00AA39AE" w:rsidRPr="008A1A91" w:rsidRDefault="00AA39AE">
      <w:pPr>
        <w:pStyle w:val="spc3"/>
        <w:ind w:right="142"/>
        <w:rPr>
          <w:rFonts w:ascii="Arial" w:hAnsi="Arial"/>
        </w:rPr>
      </w:pPr>
    </w:p>
    <w:p w14:paraId="1F8D7757" w14:textId="77777777" w:rsidR="00AA39AE" w:rsidRPr="008A1A91" w:rsidRDefault="00AA39AE">
      <w:pPr>
        <w:pStyle w:val="NORMALSUB-CUENTAS"/>
        <w:ind w:right="142"/>
        <w:rPr>
          <w:rFonts w:ascii="Arial" w:hAnsi="Arial"/>
        </w:rPr>
      </w:pPr>
      <w:r w:rsidRPr="008A1A91">
        <w:rPr>
          <w:rFonts w:ascii="Arial" w:hAnsi="Arial"/>
        </w:rPr>
        <w:t>2103.04.01</w:t>
      </w:r>
      <w:r w:rsidRPr="008A1A91">
        <w:rPr>
          <w:rFonts w:ascii="Arial" w:hAnsi="Arial"/>
        </w:rPr>
        <w:tab/>
        <w:t>Personas naturales y jurídicas privadas sin fines de lucro</w:t>
      </w:r>
    </w:p>
    <w:p w14:paraId="11281934" w14:textId="77777777" w:rsidR="00AA39AE" w:rsidRPr="008A1A91" w:rsidRDefault="00AA39AE">
      <w:pPr>
        <w:pStyle w:val="NORMALSUB-CUENTAS"/>
        <w:ind w:right="142"/>
        <w:rPr>
          <w:rFonts w:ascii="Arial" w:hAnsi="Arial"/>
        </w:rPr>
      </w:pPr>
      <w:r w:rsidRPr="008A1A91">
        <w:rPr>
          <w:rFonts w:ascii="Arial" w:hAnsi="Arial"/>
        </w:rPr>
        <w:t>2103.04.02</w:t>
      </w:r>
      <w:r w:rsidRPr="008A1A91">
        <w:rPr>
          <w:rFonts w:ascii="Arial" w:hAnsi="Arial"/>
        </w:rPr>
        <w:tab/>
        <w:t>Otras personas jurídicas</w:t>
      </w:r>
    </w:p>
    <w:p w14:paraId="4A5B9623" w14:textId="77777777" w:rsidR="00AA39AE" w:rsidRPr="008A1A91" w:rsidRDefault="00AA39AE">
      <w:pPr>
        <w:pStyle w:val="SPC60"/>
        <w:spacing w:line="160" w:lineRule="exact"/>
        <w:ind w:right="142"/>
        <w:rPr>
          <w:rFonts w:ascii="Arial" w:hAnsi="Arial"/>
        </w:rPr>
      </w:pPr>
    </w:p>
    <w:p w14:paraId="369BAA09" w14:textId="77777777" w:rsidR="00AA39AE" w:rsidRPr="008A1A91" w:rsidRDefault="00AA39AE">
      <w:pPr>
        <w:pStyle w:val="NORMALSUB-CUENTAS"/>
        <w:ind w:right="142"/>
        <w:rPr>
          <w:rFonts w:ascii="Arial" w:hAnsi="Arial"/>
        </w:rPr>
      </w:pPr>
      <w:r w:rsidRPr="008A1A91">
        <w:rPr>
          <w:rFonts w:ascii="Arial" w:hAnsi="Arial"/>
          <w:b/>
        </w:rPr>
        <w:t>2103.05</w:t>
      </w:r>
      <w:r w:rsidRPr="008A1A91">
        <w:rPr>
          <w:rFonts w:ascii="Arial" w:hAnsi="Arial"/>
          <w:b/>
        </w:rPr>
        <w:tab/>
        <w:t>Depósitos compensación de tiempo de servicios</w:t>
      </w:r>
    </w:p>
    <w:p w14:paraId="0CD6F5A3"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Registra la captación de recursos en moneda nacional y  extranjera por las empresas del sistema financiero, provenientes de los importes  que les corresponde a los trabajadores por concepto de beneficios sociales, de acuerdo con las normas laborales vigentes.</w:t>
      </w:r>
    </w:p>
    <w:p w14:paraId="2D9A23F1" w14:textId="77777777" w:rsidR="00AA39AE" w:rsidRPr="008A1A91" w:rsidRDefault="00AA39AE">
      <w:pPr>
        <w:pStyle w:val="spc3"/>
        <w:ind w:right="142"/>
        <w:rPr>
          <w:rFonts w:ascii="Arial" w:hAnsi="Arial"/>
        </w:rPr>
      </w:pPr>
    </w:p>
    <w:p w14:paraId="0D619119"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Se consideran depósitos ordinarios, aquellos recibidos de personas sin vinculación laboral con la propia empresa. Los depósitos por convenio, son aquellos que se efectúan por pacto  con sus propios trabajadores.</w:t>
      </w:r>
    </w:p>
    <w:p w14:paraId="73081690" w14:textId="77777777" w:rsidR="00AA39AE" w:rsidRPr="008A1A91" w:rsidRDefault="00AA39AE">
      <w:pPr>
        <w:pStyle w:val="SPC60"/>
        <w:spacing w:line="160" w:lineRule="exact"/>
        <w:ind w:right="142"/>
        <w:rPr>
          <w:rFonts w:ascii="Arial" w:hAnsi="Arial"/>
        </w:rPr>
      </w:pPr>
    </w:p>
    <w:p w14:paraId="18569225" w14:textId="77777777" w:rsidR="00AA39AE" w:rsidRPr="008A1A91" w:rsidRDefault="00AA39AE">
      <w:pPr>
        <w:pStyle w:val="NORMALSUB-CUENTAS"/>
        <w:ind w:right="142"/>
        <w:rPr>
          <w:rFonts w:ascii="Arial" w:hAnsi="Arial"/>
        </w:rPr>
      </w:pPr>
      <w:r w:rsidRPr="008A1A91">
        <w:rPr>
          <w:rFonts w:ascii="Arial" w:hAnsi="Arial"/>
        </w:rPr>
        <w:t>2103.05.01</w:t>
      </w:r>
      <w:r w:rsidRPr="008A1A91">
        <w:rPr>
          <w:rFonts w:ascii="Arial" w:hAnsi="Arial"/>
        </w:rPr>
        <w:tab/>
        <w:t>Ordinarios</w:t>
      </w:r>
    </w:p>
    <w:p w14:paraId="4C31446C" w14:textId="77777777" w:rsidR="00AA39AE" w:rsidRPr="008A1A91" w:rsidRDefault="00AA39AE">
      <w:pPr>
        <w:pStyle w:val="NORMALSUB-CUENTAS"/>
        <w:ind w:right="142"/>
        <w:rPr>
          <w:rFonts w:ascii="Arial" w:hAnsi="Arial"/>
        </w:rPr>
      </w:pPr>
      <w:r w:rsidRPr="008A1A91">
        <w:rPr>
          <w:rFonts w:ascii="Arial" w:hAnsi="Arial"/>
        </w:rPr>
        <w:t>2103.05.02</w:t>
      </w:r>
      <w:r w:rsidRPr="008A1A91">
        <w:rPr>
          <w:rFonts w:ascii="Arial" w:hAnsi="Arial"/>
        </w:rPr>
        <w:tab/>
        <w:t>Convenios</w:t>
      </w:r>
    </w:p>
    <w:p w14:paraId="191AB8CE" w14:textId="77777777" w:rsidR="00AA39AE" w:rsidRPr="008A1A91" w:rsidRDefault="00AA39AE">
      <w:pPr>
        <w:pStyle w:val="spc3"/>
        <w:ind w:right="142"/>
        <w:rPr>
          <w:rFonts w:ascii="Arial" w:hAnsi="Arial"/>
        </w:rPr>
      </w:pPr>
    </w:p>
    <w:p w14:paraId="31307AF2" w14:textId="77777777" w:rsidR="00AA39AE" w:rsidRPr="008A1A91" w:rsidRDefault="00AA39AE">
      <w:pPr>
        <w:pStyle w:val="NORMALSUB-CUENTAS"/>
        <w:ind w:right="142"/>
        <w:rPr>
          <w:rFonts w:ascii="Arial" w:hAnsi="Arial"/>
        </w:rPr>
      </w:pPr>
      <w:r w:rsidRPr="008A1A91">
        <w:rPr>
          <w:rFonts w:ascii="Arial" w:hAnsi="Arial"/>
          <w:b/>
        </w:rPr>
        <w:t>2103.06</w:t>
      </w:r>
      <w:r w:rsidRPr="008A1A91">
        <w:rPr>
          <w:rFonts w:ascii="Arial" w:hAnsi="Arial"/>
          <w:b/>
        </w:rPr>
        <w:tab/>
        <w:t>Depósitos con contratos swaps y/o compras a futuro de moneda extranjera</w:t>
      </w:r>
    </w:p>
    <w:p w14:paraId="2BE97407"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Registra las sumas de dinero en efectivo recibidas por las empresas del sistema financiero por operaciones derivadas de contratos swaps y/o compra a futuro de moneda extranjera, de acuerdo con las normas legales vigentes. </w:t>
      </w:r>
    </w:p>
    <w:p w14:paraId="3614E96A" w14:textId="77777777" w:rsidR="00AA39AE" w:rsidRPr="008A1A91" w:rsidRDefault="00AA39AE">
      <w:pPr>
        <w:pStyle w:val="NORMALSUB-CUENTAS"/>
        <w:ind w:right="142"/>
        <w:rPr>
          <w:rFonts w:ascii="Arial" w:hAnsi="Arial"/>
        </w:rPr>
      </w:pPr>
      <w:r w:rsidRPr="008A1A91">
        <w:rPr>
          <w:rFonts w:ascii="Arial" w:hAnsi="Arial"/>
        </w:rPr>
        <w:t>2103.06.01</w:t>
      </w:r>
      <w:r w:rsidRPr="008A1A91">
        <w:rPr>
          <w:rFonts w:ascii="Arial" w:hAnsi="Arial"/>
        </w:rPr>
        <w:tab/>
        <w:t>Personas naturales y jurídicas privadas sin fines de lucro</w:t>
      </w:r>
    </w:p>
    <w:p w14:paraId="5B4B5C2D" w14:textId="77777777" w:rsidR="00AA39AE" w:rsidRPr="008A1A91" w:rsidRDefault="00AA39AE">
      <w:pPr>
        <w:pStyle w:val="NORMALSUB-CUENTAS"/>
        <w:ind w:right="142"/>
        <w:rPr>
          <w:rFonts w:ascii="Arial" w:hAnsi="Arial"/>
        </w:rPr>
      </w:pPr>
      <w:r w:rsidRPr="008A1A91">
        <w:rPr>
          <w:rFonts w:ascii="Arial" w:hAnsi="Arial"/>
        </w:rPr>
        <w:t>2103.06.02</w:t>
      </w:r>
      <w:r w:rsidRPr="008A1A91">
        <w:rPr>
          <w:rFonts w:ascii="Arial" w:hAnsi="Arial"/>
        </w:rPr>
        <w:tab/>
        <w:t>Otras personas jurídicas</w:t>
      </w:r>
    </w:p>
    <w:p w14:paraId="751C0DED" w14:textId="77777777" w:rsidR="00AA39AE" w:rsidRPr="008A1A91" w:rsidRDefault="00AA39AE">
      <w:pPr>
        <w:pStyle w:val="spc3"/>
        <w:ind w:right="142"/>
        <w:rPr>
          <w:rFonts w:ascii="Arial" w:hAnsi="Arial"/>
        </w:rPr>
      </w:pPr>
    </w:p>
    <w:p w14:paraId="504F264C" w14:textId="77777777" w:rsidR="00AA39AE" w:rsidRPr="008A1A91" w:rsidRDefault="00AA39AE">
      <w:pPr>
        <w:pStyle w:val="NORMALSUB-CUENTAS"/>
        <w:ind w:right="142"/>
        <w:rPr>
          <w:rFonts w:ascii="Arial" w:hAnsi="Arial"/>
        </w:rPr>
      </w:pPr>
      <w:r w:rsidRPr="008A1A91">
        <w:rPr>
          <w:rFonts w:ascii="Arial" w:hAnsi="Arial"/>
          <w:b/>
        </w:rPr>
        <w:t xml:space="preserve">2103.09     </w:t>
      </w:r>
      <w:r w:rsidRPr="008A1A91">
        <w:rPr>
          <w:rFonts w:ascii="Arial" w:hAnsi="Arial"/>
          <w:b/>
        </w:rPr>
        <w:tab/>
        <w:t>Otras obligaciones  por cuentas a plazo</w:t>
      </w:r>
    </w:p>
    <w:p w14:paraId="077D0C5A"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Registra las otras obligaciones con el público por cuentas a plazo no consideradas en las subcuentas anteriores a ésta. </w:t>
      </w:r>
    </w:p>
    <w:p w14:paraId="634F8AE5" w14:textId="77777777" w:rsidR="00AA39AE" w:rsidRPr="008A1A91" w:rsidRDefault="00AA39AE">
      <w:pPr>
        <w:pStyle w:val="NORMALSUB-CUENTAS"/>
        <w:ind w:right="142"/>
        <w:rPr>
          <w:rFonts w:ascii="Arial" w:hAnsi="Arial"/>
        </w:rPr>
      </w:pPr>
      <w:r w:rsidRPr="008A1A91">
        <w:rPr>
          <w:rFonts w:ascii="Arial" w:hAnsi="Arial"/>
        </w:rPr>
        <w:t>2103.09.01</w:t>
      </w:r>
      <w:r w:rsidRPr="008A1A91">
        <w:rPr>
          <w:rFonts w:ascii="Arial" w:hAnsi="Arial"/>
        </w:rPr>
        <w:tab/>
        <w:t>Personas naturales y jurídicas privadas sin fines de lucro</w:t>
      </w:r>
    </w:p>
    <w:p w14:paraId="7D9067DA" w14:textId="77777777" w:rsidR="00AA39AE" w:rsidRPr="008A1A91" w:rsidRDefault="00AA39AE">
      <w:pPr>
        <w:pStyle w:val="NORMALSUB-CUENTAS"/>
        <w:ind w:right="142"/>
        <w:rPr>
          <w:rFonts w:ascii="Arial" w:hAnsi="Arial"/>
        </w:rPr>
      </w:pPr>
      <w:r w:rsidRPr="008A1A91">
        <w:rPr>
          <w:rFonts w:ascii="Arial" w:hAnsi="Arial"/>
        </w:rPr>
        <w:t>2103.09.02</w:t>
      </w:r>
      <w:r w:rsidRPr="008A1A91">
        <w:rPr>
          <w:rFonts w:ascii="Arial" w:hAnsi="Arial"/>
        </w:rPr>
        <w:tab/>
        <w:t>Otras personas jurídicas</w:t>
      </w:r>
    </w:p>
    <w:p w14:paraId="27ED0F48" w14:textId="77777777" w:rsidR="00AA39AE" w:rsidRPr="008A1A91" w:rsidRDefault="00AA39AE">
      <w:pPr>
        <w:pStyle w:val="plansubcta"/>
        <w:ind w:right="142"/>
        <w:rPr>
          <w:rFonts w:ascii="Arial" w:hAnsi="Arial"/>
          <w:b w:val="0"/>
          <w:sz w:val="20"/>
          <w:u w:val="single"/>
        </w:rPr>
      </w:pPr>
    </w:p>
    <w:p w14:paraId="4C700503"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r>
    </w:p>
    <w:p w14:paraId="007D255A" w14:textId="77777777" w:rsidR="00AA39AE" w:rsidRPr="008A1A91" w:rsidRDefault="00AA39AE">
      <w:pPr>
        <w:pStyle w:val="plandebit"/>
        <w:spacing w:after="0" w:line="160" w:lineRule="exact"/>
        <w:ind w:left="1418" w:right="142" w:hanging="1418"/>
        <w:rPr>
          <w:rFonts w:ascii="Arial" w:hAnsi="Arial"/>
          <w:b/>
          <w:sz w:val="20"/>
        </w:rPr>
      </w:pPr>
    </w:p>
    <w:p w14:paraId="5C0E9854"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r>
      <w:r w:rsidRPr="008A1A91">
        <w:rPr>
          <w:rFonts w:ascii="Arial" w:hAnsi="Arial"/>
        </w:rPr>
        <w:noBreakHyphen/>
      </w:r>
      <w:r w:rsidRPr="008A1A91">
        <w:rPr>
          <w:rFonts w:ascii="Arial" w:hAnsi="Arial"/>
        </w:rPr>
        <w:tab/>
        <w:t>Por el importe de los retiros y/o cancelaciones de los depósitos.</w:t>
      </w:r>
    </w:p>
    <w:p w14:paraId="36F6B5EB"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las transferencias.</w:t>
      </w:r>
    </w:p>
    <w:p w14:paraId="31ADD0CA"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los débitos en las cuentas, previa aceptación de los titulares.</w:t>
      </w:r>
    </w:p>
    <w:p w14:paraId="742F95BE" w14:textId="77777777" w:rsidR="00AA39AE" w:rsidRPr="008A1A91" w:rsidRDefault="00AA39AE">
      <w:pPr>
        <w:pStyle w:val="RAYA--TABSANGR"/>
        <w:ind w:right="142"/>
        <w:rPr>
          <w:rFonts w:ascii="Arial" w:hAnsi="Arial"/>
        </w:rPr>
      </w:pPr>
      <w:r w:rsidRPr="008A1A91">
        <w:rPr>
          <w:rFonts w:ascii="Arial" w:hAnsi="Arial"/>
        </w:rPr>
        <w:tab/>
        <w:t xml:space="preserve"> - </w:t>
      </w:r>
      <w:r w:rsidRPr="008A1A91">
        <w:rPr>
          <w:rFonts w:ascii="Arial" w:hAnsi="Arial"/>
        </w:rPr>
        <w:tab/>
        <w:t>Por la disminución en la actualización de los saldos en moneda extranjera.</w:t>
      </w:r>
    </w:p>
    <w:p w14:paraId="60909B59" w14:textId="77777777" w:rsidR="00AA39AE" w:rsidRPr="008A1A91" w:rsidRDefault="00AA39AE">
      <w:pPr>
        <w:pStyle w:val="RAYA--TABSANGR"/>
        <w:spacing w:after="0" w:line="160" w:lineRule="exact"/>
        <w:ind w:left="1418" w:right="142" w:hanging="1418"/>
        <w:rPr>
          <w:rFonts w:ascii="Arial" w:hAnsi="Arial"/>
        </w:rPr>
      </w:pPr>
      <w:r w:rsidRPr="008A1A91">
        <w:rPr>
          <w:rFonts w:ascii="Arial" w:hAnsi="Arial"/>
        </w:rPr>
        <w:tab/>
      </w:r>
      <w:r w:rsidRPr="008A1A91">
        <w:rPr>
          <w:rFonts w:ascii="Arial" w:hAnsi="Arial"/>
        </w:rPr>
        <w:tab/>
      </w:r>
    </w:p>
    <w:p w14:paraId="26A492F4"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r>
      <w:r w:rsidRPr="008A1A91">
        <w:rPr>
          <w:rFonts w:ascii="Arial" w:hAnsi="Arial"/>
        </w:rPr>
        <w:noBreakHyphen/>
      </w:r>
      <w:r w:rsidRPr="008A1A91">
        <w:rPr>
          <w:rFonts w:ascii="Arial" w:hAnsi="Arial"/>
        </w:rPr>
        <w:tab/>
        <w:t>Por los importes de los depósitos recibidos en sus distintas modalidades.</w:t>
      </w:r>
    </w:p>
    <w:p w14:paraId="12A66A84"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importes de las transferencias</w:t>
      </w:r>
    </w:p>
    <w:p w14:paraId="1551158F"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abonos por concepto de intereses.</w:t>
      </w:r>
    </w:p>
    <w:p w14:paraId="62B4CCFD"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 xml:space="preserve">Por el aumento en la actualización de los saldos en moneda  extranjera. </w:t>
      </w:r>
      <w:r w:rsidRPr="008A1A91">
        <w:rPr>
          <w:rFonts w:ascii="Arial" w:hAnsi="Arial"/>
        </w:rPr>
        <w:tab/>
      </w:r>
    </w:p>
    <w:p w14:paraId="4D28EF09" w14:textId="77777777" w:rsidR="00AA39AE" w:rsidRPr="008A1A91" w:rsidRDefault="00AA39AE">
      <w:pPr>
        <w:pStyle w:val="RAYA--TABSANGR"/>
        <w:ind w:right="142"/>
        <w:rPr>
          <w:rFonts w:ascii="Arial" w:hAnsi="Arial"/>
        </w:rPr>
      </w:pPr>
      <w:r w:rsidRPr="008A1A91">
        <w:rPr>
          <w:rFonts w:ascii="Arial" w:hAnsi="Arial"/>
        </w:rPr>
        <w:br w:type="page"/>
      </w:r>
    </w:p>
    <w:p w14:paraId="3667000A" w14:textId="77777777" w:rsidR="00AA39AE" w:rsidRPr="008A1A91" w:rsidRDefault="00AA39AE" w:rsidP="00743E1B">
      <w:pPr>
        <w:pStyle w:val="RAYA--TABSANGR"/>
        <w:ind w:left="0" w:right="142" w:firstLine="0"/>
        <w:rPr>
          <w:rFonts w:ascii="Arial" w:hAnsi="Arial"/>
        </w:rPr>
      </w:pPr>
    </w:p>
    <w:p w14:paraId="28795C52" w14:textId="77777777" w:rsidR="00AA39AE" w:rsidRPr="008A1A91" w:rsidRDefault="00AA39AE">
      <w:pPr>
        <w:pStyle w:val="BODYCUENTAS"/>
        <w:ind w:right="142"/>
      </w:pPr>
      <w:r w:rsidRPr="008A1A91">
        <w:t>CUENTA</w:t>
      </w:r>
      <w:r w:rsidRPr="008A1A91">
        <w:tab/>
        <w:t>:</w:t>
      </w:r>
      <w:r w:rsidRPr="008A1A91">
        <w:tab/>
        <w:t>2106</w:t>
      </w:r>
      <w:r w:rsidRPr="008A1A91">
        <w:tab/>
        <w:t>BENEFICIOS SOCIALES DE TRABAJADORES</w:t>
      </w:r>
    </w:p>
    <w:p w14:paraId="52D783B7" w14:textId="77777777" w:rsidR="00AA39AE" w:rsidRPr="008A1A91" w:rsidRDefault="00AA39AE">
      <w:pPr>
        <w:pStyle w:val="plansubcta"/>
        <w:ind w:left="2126" w:right="142" w:hanging="1559"/>
        <w:rPr>
          <w:rFonts w:ascii="Arial" w:hAnsi="Arial"/>
          <w:b w:val="0"/>
          <w:sz w:val="20"/>
        </w:rPr>
      </w:pPr>
    </w:p>
    <w:p w14:paraId="30E4D9B9"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las obligaciones por la compensación por tiempo de servicios, jubilación y otros beneficios sociales de los trabajadores, cuyo pago y liquidación o transferencia debe  efectuarse de manera inmediata.</w:t>
      </w:r>
    </w:p>
    <w:p w14:paraId="56816AAB" w14:textId="77777777" w:rsidR="00AA39AE" w:rsidRPr="008A1A91" w:rsidRDefault="00AA39AE">
      <w:pPr>
        <w:pStyle w:val="plansubcta"/>
        <w:ind w:left="2552" w:right="142"/>
        <w:rPr>
          <w:rFonts w:ascii="Arial" w:hAnsi="Arial"/>
          <w:b w:val="0"/>
          <w:sz w:val="20"/>
        </w:rPr>
      </w:pPr>
      <w:r w:rsidRPr="008A1A91">
        <w:rPr>
          <w:rFonts w:ascii="Arial" w:hAnsi="Arial"/>
          <w:b w:val="0"/>
          <w:sz w:val="20"/>
        </w:rPr>
        <w:tab/>
      </w:r>
      <w:r w:rsidRPr="008A1A91">
        <w:rPr>
          <w:rFonts w:ascii="Arial" w:hAnsi="Arial"/>
          <w:b w:val="0"/>
          <w:sz w:val="20"/>
        </w:rPr>
        <w:tab/>
      </w:r>
    </w:p>
    <w:p w14:paraId="3DE60181" w14:textId="77777777" w:rsidR="00AA39AE" w:rsidRPr="008A1A91" w:rsidRDefault="00AA39AE">
      <w:pPr>
        <w:pStyle w:val="plansubcta"/>
        <w:ind w:left="2552" w:right="142"/>
        <w:rPr>
          <w:rFonts w:ascii="Arial" w:hAnsi="Arial"/>
          <w:sz w:val="20"/>
        </w:rPr>
      </w:pPr>
      <w:r w:rsidRPr="008A1A91">
        <w:rPr>
          <w:rFonts w:ascii="Arial" w:hAnsi="Arial"/>
          <w:sz w:val="20"/>
        </w:rPr>
        <w:t>SUBCUENTAS:</w:t>
      </w:r>
    </w:p>
    <w:p w14:paraId="3BD49478" w14:textId="77777777" w:rsidR="00AA39AE" w:rsidRPr="008A1A91" w:rsidRDefault="00AA39AE">
      <w:pPr>
        <w:pStyle w:val="plansubcta"/>
        <w:ind w:left="2552" w:right="142"/>
        <w:rPr>
          <w:rFonts w:ascii="Arial" w:hAnsi="Arial"/>
          <w:b w:val="0"/>
          <w:sz w:val="20"/>
        </w:rPr>
      </w:pPr>
    </w:p>
    <w:p w14:paraId="65509AEE" w14:textId="77777777" w:rsidR="00AA39AE" w:rsidRPr="008A1A91" w:rsidRDefault="00AA39AE">
      <w:pPr>
        <w:pStyle w:val="NORMALSUB-CUENTAS"/>
        <w:ind w:right="142"/>
        <w:rPr>
          <w:rFonts w:ascii="Arial" w:hAnsi="Arial"/>
        </w:rPr>
      </w:pPr>
      <w:r w:rsidRPr="008A1A91">
        <w:rPr>
          <w:rFonts w:ascii="Arial" w:hAnsi="Arial"/>
        </w:rPr>
        <w:t>2106.01</w:t>
      </w:r>
      <w:r w:rsidRPr="008A1A91">
        <w:rPr>
          <w:rFonts w:ascii="Arial" w:hAnsi="Arial"/>
        </w:rPr>
        <w:tab/>
        <w:t>Compensación por tiempo de servicios</w:t>
      </w:r>
    </w:p>
    <w:p w14:paraId="60548668" w14:textId="77777777" w:rsidR="00AA39AE" w:rsidRPr="008A1A91" w:rsidRDefault="00AA39AE">
      <w:pPr>
        <w:pStyle w:val="SPC60"/>
        <w:ind w:right="142"/>
        <w:rPr>
          <w:rFonts w:ascii="Arial" w:hAnsi="Arial"/>
        </w:rPr>
      </w:pPr>
    </w:p>
    <w:p w14:paraId="25B53DD7" w14:textId="77777777" w:rsidR="00AA39AE" w:rsidRPr="008A1A91" w:rsidRDefault="00AA39AE">
      <w:pPr>
        <w:pStyle w:val="NORMALSUB-CUENTAS"/>
        <w:ind w:right="142"/>
        <w:rPr>
          <w:rFonts w:ascii="Arial" w:hAnsi="Arial"/>
        </w:rPr>
      </w:pPr>
      <w:r w:rsidRPr="008A1A91">
        <w:rPr>
          <w:rFonts w:ascii="Arial" w:hAnsi="Arial"/>
        </w:rPr>
        <w:t>2106.02</w:t>
      </w:r>
      <w:r w:rsidRPr="008A1A91">
        <w:rPr>
          <w:rFonts w:ascii="Arial" w:hAnsi="Arial"/>
        </w:rPr>
        <w:tab/>
        <w:t>Jubilación</w:t>
      </w:r>
    </w:p>
    <w:p w14:paraId="351236D3" w14:textId="77777777" w:rsidR="00AA39AE" w:rsidRPr="008A1A91" w:rsidRDefault="00AA39AE">
      <w:pPr>
        <w:pStyle w:val="SPC60"/>
        <w:ind w:right="142"/>
        <w:rPr>
          <w:rFonts w:ascii="Arial" w:hAnsi="Arial"/>
        </w:rPr>
      </w:pPr>
    </w:p>
    <w:p w14:paraId="16CE0EB4" w14:textId="77777777" w:rsidR="00AA39AE" w:rsidRPr="008A1A91" w:rsidRDefault="00AA39AE">
      <w:pPr>
        <w:pStyle w:val="NORMALSUB-CUENTAS"/>
        <w:ind w:right="142"/>
        <w:rPr>
          <w:rFonts w:ascii="Arial" w:hAnsi="Arial"/>
        </w:rPr>
      </w:pPr>
      <w:r w:rsidRPr="008A1A91">
        <w:rPr>
          <w:rFonts w:ascii="Arial" w:hAnsi="Arial"/>
        </w:rPr>
        <w:t>2106.09</w:t>
      </w:r>
      <w:r w:rsidRPr="008A1A91">
        <w:rPr>
          <w:rFonts w:ascii="Arial" w:hAnsi="Arial"/>
        </w:rPr>
        <w:tab/>
        <w:t>Otros</w:t>
      </w:r>
    </w:p>
    <w:p w14:paraId="7A16BEE4" w14:textId="77777777" w:rsidR="00AA39AE" w:rsidRPr="008A1A91" w:rsidRDefault="00AA39AE">
      <w:pPr>
        <w:pStyle w:val="plansubcta"/>
        <w:tabs>
          <w:tab w:val="clear" w:pos="2552"/>
          <w:tab w:val="clear" w:pos="3969"/>
          <w:tab w:val="left" w:pos="3960"/>
        </w:tabs>
        <w:ind w:left="3960" w:right="142" w:hanging="1408"/>
        <w:rPr>
          <w:rFonts w:ascii="Arial" w:hAnsi="Arial"/>
          <w:b w:val="0"/>
          <w:sz w:val="20"/>
        </w:rPr>
      </w:pPr>
    </w:p>
    <w:p w14:paraId="55A6372C"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649F870C" w14:textId="77777777" w:rsidR="00AA39AE" w:rsidRPr="008A1A91" w:rsidRDefault="00AA39AE">
      <w:pPr>
        <w:pStyle w:val="plansubcta"/>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r>
    </w:p>
    <w:p w14:paraId="570CBF0F" w14:textId="77777777" w:rsidR="00AA39AE" w:rsidRPr="008A1A91" w:rsidRDefault="00AA39AE">
      <w:pPr>
        <w:pStyle w:val="plandescr"/>
        <w:ind w:right="142"/>
        <w:rPr>
          <w:rFonts w:ascii="Arial" w:hAnsi="Arial"/>
          <w:b w:val="0"/>
          <w:sz w:val="20"/>
        </w:rPr>
      </w:pPr>
    </w:p>
    <w:p w14:paraId="1F0A8B47" w14:textId="77777777" w:rsidR="00AA39AE" w:rsidRPr="008A1A91" w:rsidRDefault="00AA39AE">
      <w:pPr>
        <w:pStyle w:val="plandebit"/>
        <w:ind w:right="142"/>
        <w:rPr>
          <w:rFonts w:ascii="Arial" w:hAnsi="Arial"/>
          <w:b/>
          <w:sz w:val="20"/>
        </w:rPr>
      </w:pPr>
    </w:p>
    <w:p w14:paraId="728DDAB0"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los importes de la cancelación de las obligaciones por beneficios sociales.</w:t>
      </w:r>
    </w:p>
    <w:p w14:paraId="470B7F1C" w14:textId="77777777" w:rsidR="00AA39AE" w:rsidRPr="008A1A91" w:rsidRDefault="00AA39AE">
      <w:pPr>
        <w:pStyle w:val="RAYA--TABSANGR"/>
        <w:ind w:right="142"/>
        <w:rPr>
          <w:rFonts w:ascii="Arial" w:hAnsi="Arial"/>
        </w:rPr>
      </w:pPr>
      <w:r w:rsidRPr="008A1A91">
        <w:rPr>
          <w:rFonts w:ascii="Arial" w:hAnsi="Arial"/>
        </w:rPr>
        <w:tab/>
        <w:t xml:space="preserve"> - </w:t>
      </w:r>
      <w:r w:rsidRPr="008A1A91">
        <w:rPr>
          <w:rFonts w:ascii="Arial" w:hAnsi="Arial"/>
        </w:rPr>
        <w:tab/>
        <w:t>Por la disminución en la actualización de los saldos en moneda extranjera.</w:t>
      </w:r>
    </w:p>
    <w:p w14:paraId="1F1821AD" w14:textId="77777777" w:rsidR="00AA39AE" w:rsidRPr="008A1A91" w:rsidRDefault="00AA39AE">
      <w:pPr>
        <w:pStyle w:val="RAYA--TABSANGR"/>
        <w:ind w:right="142"/>
        <w:rPr>
          <w:rFonts w:ascii="Arial" w:hAnsi="Arial"/>
        </w:rPr>
      </w:pPr>
    </w:p>
    <w:p w14:paraId="7BD0AEC7"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los importes de las obligaciones por beneficios sociales.</w:t>
      </w:r>
    </w:p>
    <w:p w14:paraId="0FCE0CB2"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aumento en la actualización de los saldos en moneda extranjera.</w:t>
      </w:r>
    </w:p>
    <w:p w14:paraId="6EC9BAA4" w14:textId="77777777" w:rsidR="00AA39AE" w:rsidRPr="008A1A91" w:rsidRDefault="00AA39AE">
      <w:pPr>
        <w:pStyle w:val="RAYA--TABSANGR"/>
        <w:ind w:right="142"/>
        <w:rPr>
          <w:rFonts w:ascii="Arial" w:hAnsi="Arial"/>
        </w:rPr>
      </w:pPr>
    </w:p>
    <w:p w14:paraId="4C0A0556" w14:textId="77777777" w:rsidR="00AA39AE" w:rsidRPr="008A1A91" w:rsidRDefault="00AA39AE">
      <w:pPr>
        <w:pStyle w:val="plansubcta"/>
        <w:tabs>
          <w:tab w:val="clear" w:pos="2552"/>
          <w:tab w:val="clear" w:pos="3969"/>
          <w:tab w:val="left" w:pos="3960"/>
        </w:tabs>
        <w:ind w:left="3960" w:right="142" w:hanging="1408"/>
        <w:rPr>
          <w:rFonts w:ascii="Arial" w:hAnsi="Arial"/>
          <w:b w:val="0"/>
          <w:sz w:val="20"/>
        </w:rPr>
      </w:pPr>
    </w:p>
    <w:p w14:paraId="377B937A" w14:textId="77777777" w:rsidR="00AA39AE" w:rsidRPr="008A1A91" w:rsidRDefault="00AA39AE">
      <w:pPr>
        <w:pStyle w:val="plansubcta"/>
        <w:pageBreakBefore/>
        <w:ind w:right="142"/>
        <w:rPr>
          <w:rFonts w:ascii="Arial" w:hAnsi="Arial"/>
          <w:sz w:val="20"/>
        </w:rPr>
      </w:pPr>
    </w:p>
    <w:p w14:paraId="1AD583FE" w14:textId="77777777" w:rsidR="00AA39AE" w:rsidRPr="008A1A91" w:rsidRDefault="00AA39AE">
      <w:pPr>
        <w:pStyle w:val="BODYCUENTAS"/>
        <w:ind w:right="142"/>
      </w:pPr>
      <w:r w:rsidRPr="008A1A91">
        <w:t>CUENTA</w:t>
      </w:r>
      <w:r w:rsidRPr="008A1A91">
        <w:tab/>
        <w:t>:</w:t>
      </w:r>
      <w:r w:rsidRPr="008A1A91">
        <w:tab/>
        <w:t>2107</w:t>
      </w:r>
      <w:r w:rsidRPr="008A1A91">
        <w:tab/>
      </w:r>
      <w:r w:rsidRPr="008A1A91">
        <w:tab/>
        <w:t xml:space="preserve">OBLIGACIONES  CON  EL  PÚBLICO </w:t>
      </w:r>
      <w:r w:rsidRPr="008A1A91">
        <w:tab/>
      </w:r>
      <w:r w:rsidRPr="008A1A91">
        <w:tab/>
      </w:r>
      <w:r w:rsidRPr="008A1A91">
        <w:tab/>
        <w:t>RESTRINGIDAS</w:t>
      </w:r>
    </w:p>
    <w:p w14:paraId="0C35647E" w14:textId="77777777" w:rsidR="00AA39AE" w:rsidRPr="008A1A91" w:rsidRDefault="00AA39AE">
      <w:pPr>
        <w:pStyle w:val="plansubcta"/>
        <w:spacing w:line="160" w:lineRule="exact"/>
        <w:ind w:right="142"/>
        <w:rPr>
          <w:rFonts w:ascii="Arial" w:hAnsi="Arial"/>
          <w:b w:val="0"/>
          <w:sz w:val="20"/>
        </w:rPr>
      </w:pPr>
    </w:p>
    <w:p w14:paraId="775CF89B" w14:textId="77777777" w:rsidR="00511127" w:rsidRPr="008A1A91" w:rsidRDefault="00AA39AE" w:rsidP="00511127">
      <w:pPr>
        <w:pStyle w:val="plansubcta"/>
        <w:tabs>
          <w:tab w:val="clear" w:pos="2126"/>
          <w:tab w:val="clear" w:pos="2552"/>
          <w:tab w:val="left" w:pos="2694"/>
        </w:tabs>
        <w:ind w:left="2665" w:hanging="1985"/>
        <w:jc w:val="both"/>
        <w:rPr>
          <w:rFonts w:ascii="Arial" w:hAnsi="Arial"/>
          <w:b w:val="0"/>
          <w:sz w:val="20"/>
        </w:rPr>
      </w:pPr>
      <w:r w:rsidRPr="008A1A91">
        <w:rPr>
          <w:rFonts w:ascii="Arial" w:hAnsi="Arial"/>
          <w:b w:val="0"/>
          <w:sz w:val="20"/>
        </w:rPr>
        <w:t>DESCRIPCIÓN:</w:t>
      </w:r>
      <w:r w:rsidR="00511127" w:rsidRPr="008A1A91">
        <w:rPr>
          <w:rStyle w:val="Refdenotaalpie"/>
          <w:rFonts w:ascii="Arial" w:hAnsi="Arial"/>
          <w:b w:val="0"/>
          <w:sz w:val="20"/>
        </w:rPr>
        <w:footnoteReference w:id="966"/>
      </w:r>
      <w:r w:rsidRPr="008A1A91">
        <w:rPr>
          <w:rFonts w:ascii="Arial" w:hAnsi="Arial"/>
          <w:b w:val="0"/>
          <w:sz w:val="20"/>
        </w:rPr>
        <w:tab/>
      </w:r>
      <w:r w:rsidRPr="008A1A91">
        <w:rPr>
          <w:rFonts w:ascii="Arial" w:hAnsi="Arial"/>
          <w:b w:val="0"/>
          <w:sz w:val="20"/>
        </w:rPr>
        <w:tab/>
      </w:r>
      <w:r w:rsidR="00511127" w:rsidRPr="008A1A91">
        <w:rPr>
          <w:rFonts w:ascii="Arial" w:hAnsi="Arial"/>
          <w:b w:val="0"/>
          <w:sz w:val="20"/>
        </w:rPr>
        <w:t>En esta cuenta se registran las obligaciones con el público de carácter restringido. Incluye los depósitos inmovilizados, fondos con retención judicial y administrativa, y los depósitos en garantía en favor de la empresa.</w:t>
      </w:r>
    </w:p>
    <w:p w14:paraId="44BA5369" w14:textId="77777777" w:rsidR="00511127" w:rsidRPr="008A1A91" w:rsidRDefault="00511127" w:rsidP="00511127">
      <w:pPr>
        <w:tabs>
          <w:tab w:val="left" w:pos="2126"/>
          <w:tab w:val="left" w:pos="2552"/>
          <w:tab w:val="left" w:pos="3119"/>
          <w:tab w:val="left" w:pos="3969"/>
          <w:tab w:val="left" w:pos="5103"/>
          <w:tab w:val="center" w:pos="7796"/>
          <w:tab w:val="center" w:pos="8222"/>
          <w:tab w:val="center" w:pos="8647"/>
        </w:tabs>
        <w:ind w:left="567" w:right="142"/>
        <w:rPr>
          <w:rFonts w:ascii="Arial Narrow" w:hAnsi="Arial Narrow"/>
          <w:szCs w:val="22"/>
          <w:lang w:val="es-PE"/>
        </w:rPr>
      </w:pPr>
      <w:r w:rsidRPr="008A1A91">
        <w:rPr>
          <w:rFonts w:ascii="Arial Narrow" w:hAnsi="Arial Narrow"/>
          <w:szCs w:val="22"/>
          <w:lang w:val="es-PE"/>
        </w:rPr>
        <w:t xml:space="preserve"> </w:t>
      </w:r>
    </w:p>
    <w:p w14:paraId="3B1EBBC9" w14:textId="77777777" w:rsidR="00511127" w:rsidRPr="008A1A91" w:rsidRDefault="00511127" w:rsidP="00511127">
      <w:pPr>
        <w:ind w:left="2693"/>
        <w:jc w:val="both"/>
        <w:rPr>
          <w:sz w:val="20"/>
          <w:lang w:val="es-ES"/>
        </w:rPr>
      </w:pPr>
      <w:r w:rsidRPr="008A1A91">
        <w:rPr>
          <w:sz w:val="20"/>
          <w:lang w:val="es-ES"/>
        </w:rPr>
        <w:t xml:space="preserve">Igualmente se deberá registrar en esta cuenta los intereses de los valores en circulación que no han sido cobrados dentro del plazo citado anteriormente. </w:t>
      </w:r>
    </w:p>
    <w:p w14:paraId="2516E34A" w14:textId="77777777" w:rsidR="00511127" w:rsidRPr="008A1A91" w:rsidRDefault="00511127" w:rsidP="00511127">
      <w:pPr>
        <w:tabs>
          <w:tab w:val="left" w:pos="2126"/>
          <w:tab w:val="left" w:pos="2552"/>
          <w:tab w:val="left" w:pos="3119"/>
          <w:tab w:val="left" w:pos="3969"/>
          <w:tab w:val="left" w:pos="5103"/>
          <w:tab w:val="center" w:pos="7796"/>
          <w:tab w:val="center" w:pos="8222"/>
          <w:tab w:val="center" w:pos="8647"/>
        </w:tabs>
        <w:ind w:left="567" w:right="142"/>
        <w:rPr>
          <w:sz w:val="20"/>
          <w:lang w:val="es-ES"/>
        </w:rPr>
      </w:pPr>
    </w:p>
    <w:p w14:paraId="7A1A5C7B" w14:textId="77777777" w:rsidR="00511127" w:rsidRPr="008A1A91" w:rsidRDefault="00511127" w:rsidP="00511127">
      <w:pPr>
        <w:ind w:left="2693"/>
        <w:jc w:val="both"/>
        <w:rPr>
          <w:sz w:val="20"/>
          <w:lang w:val="es-ES"/>
        </w:rPr>
      </w:pPr>
      <w:r w:rsidRPr="008A1A91">
        <w:rPr>
          <w:sz w:val="20"/>
          <w:lang w:val="es-ES"/>
        </w:rPr>
        <w:t>Tales imposiciones seguirán generando intereses hasta la extinción de la obligación.</w:t>
      </w:r>
    </w:p>
    <w:p w14:paraId="605AC947" w14:textId="77777777" w:rsidR="006C089E" w:rsidRPr="008A1A91" w:rsidRDefault="006C089E" w:rsidP="00511127">
      <w:pPr>
        <w:ind w:left="2693"/>
        <w:jc w:val="both"/>
        <w:rPr>
          <w:sz w:val="20"/>
          <w:lang w:val="es-ES"/>
        </w:rPr>
      </w:pPr>
    </w:p>
    <w:p w14:paraId="15E88688" w14:textId="77777777" w:rsidR="006C089E" w:rsidRPr="008A1A91" w:rsidRDefault="006C089E" w:rsidP="00511127">
      <w:pPr>
        <w:ind w:left="2693"/>
        <w:jc w:val="both"/>
        <w:rPr>
          <w:sz w:val="20"/>
          <w:lang w:val="es-ES"/>
        </w:rPr>
      </w:pPr>
      <w:r w:rsidRPr="008A1A91">
        <w:rPr>
          <w:sz w:val="20"/>
          <w:lang w:val="es-ES"/>
        </w:rPr>
        <w:t>Incluye, también, el dinero electrónico inmovilizado, el cual no genera intereses.</w:t>
      </w:r>
    </w:p>
    <w:p w14:paraId="147DCBCD" w14:textId="77777777" w:rsidR="00511127" w:rsidRPr="008A1A91" w:rsidRDefault="00511127" w:rsidP="00511127">
      <w:pPr>
        <w:ind w:left="2693"/>
        <w:jc w:val="both"/>
        <w:rPr>
          <w:rFonts w:ascii="Arial Narrow" w:hAnsi="Arial Narrow"/>
          <w:szCs w:val="22"/>
          <w:lang w:val="es-PE"/>
        </w:rPr>
      </w:pPr>
    </w:p>
    <w:p w14:paraId="39003A62" w14:textId="77777777" w:rsidR="00AA39AE" w:rsidRPr="008A1A91" w:rsidRDefault="00AA39AE">
      <w:pPr>
        <w:pStyle w:val="plansubcta"/>
        <w:ind w:left="2552" w:right="142"/>
        <w:rPr>
          <w:rFonts w:ascii="Arial" w:hAnsi="Arial"/>
          <w:b w:val="0"/>
          <w:sz w:val="20"/>
        </w:rPr>
      </w:pPr>
    </w:p>
    <w:p w14:paraId="58CCA34F" w14:textId="77777777" w:rsidR="00AA39AE" w:rsidRPr="008A1A91" w:rsidRDefault="00AA39AE">
      <w:pPr>
        <w:pStyle w:val="plansubcta"/>
        <w:ind w:left="2552" w:right="142"/>
        <w:rPr>
          <w:rFonts w:ascii="Arial" w:hAnsi="Arial"/>
          <w:sz w:val="20"/>
        </w:rPr>
      </w:pPr>
      <w:r w:rsidRPr="008A1A91">
        <w:rPr>
          <w:rFonts w:ascii="Arial" w:hAnsi="Arial"/>
          <w:sz w:val="20"/>
        </w:rPr>
        <w:t>SUBCUENTAS Y CUENTAS ANALÍTICAS:</w:t>
      </w:r>
    </w:p>
    <w:p w14:paraId="3DA1E225" w14:textId="77777777" w:rsidR="00AA39AE" w:rsidRPr="008A1A91" w:rsidRDefault="00AA39AE">
      <w:pPr>
        <w:pStyle w:val="plansubcta"/>
        <w:spacing w:line="160" w:lineRule="exact"/>
        <w:ind w:right="142"/>
        <w:rPr>
          <w:rFonts w:ascii="Arial" w:hAnsi="Arial"/>
          <w:sz w:val="20"/>
        </w:rPr>
      </w:pPr>
    </w:p>
    <w:p w14:paraId="066D741F" w14:textId="77777777" w:rsidR="00AA39AE" w:rsidRPr="008A1A91" w:rsidRDefault="00AA39AE">
      <w:pPr>
        <w:pStyle w:val="NORMALSUB-CUENTAS"/>
        <w:spacing w:after="20"/>
        <w:ind w:left="3913" w:right="142"/>
        <w:rPr>
          <w:rFonts w:ascii="Arial" w:hAnsi="Arial"/>
        </w:rPr>
      </w:pPr>
      <w:r w:rsidRPr="008A1A91">
        <w:rPr>
          <w:rFonts w:ascii="Arial" w:hAnsi="Arial"/>
        </w:rPr>
        <w:t>2107.01</w:t>
      </w:r>
      <w:r w:rsidRPr="008A1A91">
        <w:rPr>
          <w:rFonts w:ascii="Arial" w:hAnsi="Arial"/>
        </w:rPr>
        <w:tab/>
        <w:t>Depósitos inmovilizados</w:t>
      </w:r>
    </w:p>
    <w:p w14:paraId="300C7219" w14:textId="77777777" w:rsidR="00AA39AE" w:rsidRPr="008A1A91" w:rsidRDefault="00AA39AE">
      <w:pPr>
        <w:pStyle w:val="NORMALSUB-CUENTAS"/>
        <w:spacing w:after="20"/>
        <w:ind w:left="3913" w:right="142"/>
        <w:rPr>
          <w:rFonts w:ascii="Arial" w:hAnsi="Arial"/>
        </w:rPr>
      </w:pPr>
      <w:r w:rsidRPr="008A1A91">
        <w:rPr>
          <w:rFonts w:ascii="Arial" w:hAnsi="Arial"/>
        </w:rPr>
        <w:t>2107.01.01</w:t>
      </w:r>
      <w:r w:rsidRPr="008A1A91">
        <w:rPr>
          <w:rFonts w:ascii="Arial" w:hAnsi="Arial"/>
        </w:rPr>
        <w:tab/>
        <w:t>Personas naturales y jurídicas privadas sin fines de lucro</w:t>
      </w:r>
    </w:p>
    <w:p w14:paraId="688202B2" w14:textId="77777777" w:rsidR="00AA39AE" w:rsidRPr="008A1A91" w:rsidRDefault="00AA39AE">
      <w:pPr>
        <w:pStyle w:val="NORMALSUB-CUENTAS"/>
        <w:spacing w:after="40"/>
        <w:ind w:right="142"/>
        <w:rPr>
          <w:rFonts w:ascii="Arial" w:hAnsi="Arial"/>
        </w:rPr>
      </w:pPr>
      <w:r w:rsidRPr="008A1A91">
        <w:rPr>
          <w:rFonts w:ascii="Arial" w:hAnsi="Arial"/>
        </w:rPr>
        <w:t>2107.01.02</w:t>
      </w:r>
      <w:r w:rsidRPr="008A1A91">
        <w:rPr>
          <w:rFonts w:ascii="Arial" w:hAnsi="Arial"/>
        </w:rPr>
        <w:tab/>
        <w:t>Otras personas jurídicas</w:t>
      </w:r>
    </w:p>
    <w:p w14:paraId="5EAE49CB" w14:textId="77777777" w:rsidR="00AA39AE" w:rsidRPr="008A1A91" w:rsidRDefault="00AA39AE">
      <w:pPr>
        <w:pStyle w:val="NORMALSUB-CUENTAS"/>
        <w:spacing w:after="0" w:line="160" w:lineRule="exact"/>
        <w:ind w:left="567" w:right="142" w:firstLine="0"/>
        <w:jc w:val="left"/>
        <w:rPr>
          <w:rFonts w:ascii="Arial" w:hAnsi="Arial"/>
        </w:rPr>
      </w:pPr>
    </w:p>
    <w:p w14:paraId="5F51D67F" w14:textId="77777777" w:rsidR="00AA39AE" w:rsidRPr="008A1A91" w:rsidRDefault="00AA39AE">
      <w:pPr>
        <w:pStyle w:val="NORMALSUB-CUENTAS"/>
        <w:spacing w:after="20"/>
        <w:ind w:left="3913" w:right="142"/>
        <w:rPr>
          <w:rFonts w:ascii="Arial" w:hAnsi="Arial"/>
        </w:rPr>
      </w:pPr>
      <w:r w:rsidRPr="008A1A91">
        <w:rPr>
          <w:rFonts w:ascii="Arial" w:hAnsi="Arial"/>
        </w:rPr>
        <w:t>2107.02</w:t>
      </w:r>
      <w:r w:rsidRPr="008A1A91">
        <w:rPr>
          <w:rFonts w:ascii="Arial" w:hAnsi="Arial"/>
        </w:rPr>
        <w:tab/>
        <w:t>Retenciones judiciales</w:t>
      </w:r>
    </w:p>
    <w:p w14:paraId="619EB999" w14:textId="77777777" w:rsidR="00AA39AE" w:rsidRPr="008A1A91" w:rsidRDefault="00AA39AE">
      <w:pPr>
        <w:pStyle w:val="NORMALSUB-CUENTAS"/>
        <w:spacing w:after="20"/>
        <w:ind w:left="3913" w:right="142"/>
        <w:rPr>
          <w:rFonts w:ascii="Arial" w:hAnsi="Arial"/>
        </w:rPr>
      </w:pPr>
      <w:r w:rsidRPr="008A1A91">
        <w:rPr>
          <w:rFonts w:ascii="Arial" w:hAnsi="Arial"/>
        </w:rPr>
        <w:t xml:space="preserve">2107.02.01 </w:t>
      </w:r>
      <w:r w:rsidRPr="008A1A91">
        <w:rPr>
          <w:rFonts w:ascii="Arial" w:hAnsi="Arial"/>
        </w:rPr>
        <w:tab/>
        <w:t>Personas naturales y jurídicas privadas sin fines de lucro</w:t>
      </w:r>
    </w:p>
    <w:p w14:paraId="21431F44" w14:textId="77777777" w:rsidR="00AA39AE" w:rsidRPr="008A1A91" w:rsidRDefault="00AA39AE">
      <w:pPr>
        <w:pStyle w:val="NORMALSUB-CUENTAS"/>
        <w:spacing w:after="40"/>
        <w:ind w:right="142"/>
        <w:rPr>
          <w:rFonts w:ascii="Arial" w:hAnsi="Arial"/>
        </w:rPr>
      </w:pPr>
      <w:r w:rsidRPr="008A1A91">
        <w:rPr>
          <w:rFonts w:ascii="Arial" w:hAnsi="Arial"/>
        </w:rPr>
        <w:t>2107.02.02</w:t>
      </w:r>
      <w:r w:rsidRPr="008A1A91">
        <w:rPr>
          <w:rFonts w:ascii="Arial" w:hAnsi="Arial"/>
        </w:rPr>
        <w:tab/>
        <w:t>Otras personas jurídicas</w:t>
      </w:r>
    </w:p>
    <w:p w14:paraId="271330C6" w14:textId="77777777" w:rsidR="00AA39AE" w:rsidRPr="008A1A91" w:rsidRDefault="00AA39AE">
      <w:pPr>
        <w:pStyle w:val="NORMALSUB-CUENTAS"/>
        <w:spacing w:after="0" w:line="160" w:lineRule="exact"/>
        <w:ind w:left="567" w:right="142" w:firstLine="0"/>
        <w:jc w:val="left"/>
        <w:rPr>
          <w:rFonts w:ascii="Arial" w:hAnsi="Arial"/>
        </w:rPr>
      </w:pPr>
    </w:p>
    <w:p w14:paraId="2642D0D5" w14:textId="77777777" w:rsidR="00AA39AE" w:rsidRPr="008A1A91" w:rsidRDefault="00AA39AE">
      <w:pPr>
        <w:pStyle w:val="NORMALSUB-CUENTAS"/>
        <w:spacing w:after="20"/>
        <w:ind w:left="3913" w:right="142"/>
        <w:rPr>
          <w:rFonts w:ascii="Arial" w:hAnsi="Arial"/>
        </w:rPr>
      </w:pPr>
      <w:r w:rsidRPr="008A1A91">
        <w:rPr>
          <w:rFonts w:ascii="Arial" w:hAnsi="Arial"/>
        </w:rPr>
        <w:t>2107.03</w:t>
      </w:r>
      <w:r w:rsidRPr="008A1A91">
        <w:rPr>
          <w:rFonts w:ascii="Arial" w:hAnsi="Arial"/>
        </w:rPr>
        <w:tab/>
        <w:t>Depósitos judiciales y administrativos</w:t>
      </w:r>
    </w:p>
    <w:p w14:paraId="6C5237FE" w14:textId="77777777" w:rsidR="00AA39AE" w:rsidRPr="008A1A91" w:rsidRDefault="00AA39AE">
      <w:pPr>
        <w:pStyle w:val="NORMALSUB-CUENTAS"/>
        <w:spacing w:after="20"/>
        <w:ind w:left="3913" w:right="142"/>
        <w:rPr>
          <w:rFonts w:ascii="Arial" w:hAnsi="Arial"/>
        </w:rPr>
      </w:pPr>
      <w:r w:rsidRPr="008A1A91">
        <w:rPr>
          <w:rFonts w:ascii="Arial" w:hAnsi="Arial"/>
        </w:rPr>
        <w:t>2107.03.01</w:t>
      </w:r>
      <w:r w:rsidRPr="008A1A91">
        <w:rPr>
          <w:rFonts w:ascii="Arial" w:hAnsi="Arial"/>
        </w:rPr>
        <w:tab/>
        <w:t>Personas naturales y jurídicas privadas sin fines de lucro</w:t>
      </w:r>
    </w:p>
    <w:p w14:paraId="293B0974" w14:textId="77777777" w:rsidR="00AA39AE" w:rsidRPr="008A1A91" w:rsidRDefault="00AA39AE">
      <w:pPr>
        <w:pStyle w:val="NORMALSUB-CUENTAS"/>
        <w:spacing w:after="40"/>
        <w:ind w:right="142"/>
        <w:rPr>
          <w:rFonts w:ascii="Arial" w:hAnsi="Arial"/>
        </w:rPr>
      </w:pPr>
      <w:r w:rsidRPr="008A1A91">
        <w:rPr>
          <w:rFonts w:ascii="Arial" w:hAnsi="Arial"/>
        </w:rPr>
        <w:t>2107.03.02</w:t>
      </w:r>
      <w:r w:rsidRPr="008A1A91">
        <w:rPr>
          <w:rFonts w:ascii="Arial" w:hAnsi="Arial"/>
        </w:rPr>
        <w:tab/>
        <w:t>Otras personas jurídicas</w:t>
      </w:r>
    </w:p>
    <w:p w14:paraId="58E67C7C" w14:textId="77777777" w:rsidR="00AA39AE" w:rsidRPr="008A1A91" w:rsidRDefault="00AA39AE">
      <w:pPr>
        <w:pStyle w:val="NORMALSUB-CUENTAS"/>
        <w:spacing w:after="0" w:line="160" w:lineRule="exact"/>
        <w:ind w:left="567" w:right="142" w:firstLine="0"/>
        <w:jc w:val="left"/>
        <w:rPr>
          <w:rFonts w:ascii="Arial" w:hAnsi="Arial"/>
        </w:rPr>
      </w:pPr>
    </w:p>
    <w:p w14:paraId="1D42769E" w14:textId="77777777" w:rsidR="00AA39AE" w:rsidRPr="008A1A91" w:rsidRDefault="00AA39AE">
      <w:pPr>
        <w:pStyle w:val="NORMALSUB-CUENTAS"/>
        <w:spacing w:after="20"/>
        <w:ind w:left="3913" w:right="142"/>
        <w:rPr>
          <w:rFonts w:ascii="Arial" w:hAnsi="Arial"/>
        </w:rPr>
      </w:pPr>
      <w:r w:rsidRPr="008A1A91">
        <w:rPr>
          <w:rFonts w:ascii="Arial" w:hAnsi="Arial"/>
        </w:rPr>
        <w:t>2107.04</w:t>
      </w:r>
      <w:r w:rsidRPr="008A1A91">
        <w:rPr>
          <w:rFonts w:ascii="Arial" w:hAnsi="Arial"/>
        </w:rPr>
        <w:tab/>
        <w:t>Depósitos en garantía</w:t>
      </w:r>
    </w:p>
    <w:p w14:paraId="19CD4F83" w14:textId="77777777" w:rsidR="00AA39AE" w:rsidRPr="008A1A91" w:rsidRDefault="00AA39AE">
      <w:pPr>
        <w:pStyle w:val="NORMALSUB-CUENTAS"/>
        <w:spacing w:after="20"/>
        <w:ind w:left="3913" w:right="142"/>
        <w:rPr>
          <w:rFonts w:ascii="Arial" w:hAnsi="Arial"/>
        </w:rPr>
      </w:pPr>
      <w:r w:rsidRPr="008A1A91">
        <w:rPr>
          <w:rFonts w:ascii="Arial" w:hAnsi="Arial"/>
        </w:rPr>
        <w:t>2107.04.01</w:t>
      </w:r>
      <w:r w:rsidRPr="008A1A91">
        <w:rPr>
          <w:rFonts w:ascii="Arial" w:hAnsi="Arial"/>
        </w:rPr>
        <w:tab/>
        <w:t>Depósitos en garantía para créditos</w:t>
      </w:r>
    </w:p>
    <w:p w14:paraId="74700C55" w14:textId="77777777" w:rsidR="00AA39AE" w:rsidRPr="008A1A91" w:rsidRDefault="00AA39AE">
      <w:pPr>
        <w:pStyle w:val="NORMALSUB-CUENTAS"/>
        <w:spacing w:after="20"/>
        <w:ind w:left="3913" w:right="142"/>
        <w:rPr>
          <w:rFonts w:ascii="Arial" w:hAnsi="Arial"/>
        </w:rPr>
      </w:pPr>
      <w:r w:rsidRPr="008A1A91">
        <w:rPr>
          <w:rFonts w:ascii="Arial" w:hAnsi="Arial"/>
        </w:rPr>
        <w:t>2107.04.01.01</w:t>
      </w:r>
      <w:r w:rsidRPr="008A1A91">
        <w:rPr>
          <w:rFonts w:ascii="Arial" w:hAnsi="Arial"/>
        </w:rPr>
        <w:tab/>
        <w:t>Personas naturales y jurídicas privadas sin fines de lucro</w:t>
      </w:r>
    </w:p>
    <w:p w14:paraId="09961E7B" w14:textId="77777777" w:rsidR="00AA39AE" w:rsidRPr="008A1A91" w:rsidRDefault="00AA39AE">
      <w:pPr>
        <w:pStyle w:val="NORMALSUB-CUENTAS"/>
        <w:spacing w:after="20"/>
        <w:ind w:left="3913" w:right="142"/>
        <w:rPr>
          <w:rFonts w:ascii="Arial" w:hAnsi="Arial"/>
        </w:rPr>
      </w:pPr>
      <w:r w:rsidRPr="008A1A91">
        <w:rPr>
          <w:rFonts w:ascii="Arial" w:hAnsi="Arial"/>
        </w:rPr>
        <w:t>2107.04.01.02</w:t>
      </w:r>
      <w:r w:rsidRPr="008A1A91">
        <w:rPr>
          <w:rFonts w:ascii="Arial" w:hAnsi="Arial"/>
        </w:rPr>
        <w:tab/>
        <w:t>Otras personas jurídicas</w:t>
      </w:r>
    </w:p>
    <w:p w14:paraId="5F1C0310" w14:textId="77777777" w:rsidR="00AA39AE" w:rsidRPr="008A1A91" w:rsidRDefault="00AA39AE">
      <w:pPr>
        <w:pStyle w:val="NORMALSUB-CUENTAS"/>
        <w:spacing w:after="20"/>
        <w:ind w:left="3913" w:right="142"/>
        <w:rPr>
          <w:rFonts w:ascii="Arial" w:hAnsi="Arial"/>
        </w:rPr>
      </w:pPr>
      <w:r w:rsidRPr="008A1A91">
        <w:rPr>
          <w:rFonts w:ascii="Arial" w:hAnsi="Arial"/>
        </w:rPr>
        <w:t>2107.04.02</w:t>
      </w:r>
      <w:r w:rsidRPr="008A1A91">
        <w:rPr>
          <w:rFonts w:ascii="Arial" w:hAnsi="Arial"/>
        </w:rPr>
        <w:tab/>
        <w:t>Depósitos en garantía por operaciones contingentes</w:t>
      </w:r>
    </w:p>
    <w:p w14:paraId="50AE675C" w14:textId="77777777" w:rsidR="00AA39AE" w:rsidRPr="008A1A91" w:rsidRDefault="00AA39AE">
      <w:pPr>
        <w:pStyle w:val="NORMALSUB-CUENTAS"/>
        <w:spacing w:after="20"/>
        <w:ind w:left="3913" w:right="142"/>
        <w:rPr>
          <w:rFonts w:ascii="Arial" w:hAnsi="Arial"/>
        </w:rPr>
      </w:pPr>
      <w:r w:rsidRPr="008A1A91">
        <w:rPr>
          <w:rFonts w:ascii="Arial" w:hAnsi="Arial"/>
        </w:rPr>
        <w:t>2107.04.02.01</w:t>
      </w:r>
      <w:r w:rsidRPr="008A1A91">
        <w:rPr>
          <w:rFonts w:ascii="Arial" w:hAnsi="Arial"/>
        </w:rPr>
        <w:tab/>
        <w:t>Personas naturales y jurídicas privadas sin fines de lucro</w:t>
      </w:r>
    </w:p>
    <w:p w14:paraId="4DC01980" w14:textId="77777777" w:rsidR="00AA39AE" w:rsidRPr="008A1A91" w:rsidRDefault="00AA39AE">
      <w:pPr>
        <w:pStyle w:val="NORMALSUB-CUENTAS"/>
        <w:spacing w:after="20"/>
        <w:ind w:left="3913" w:right="142"/>
        <w:rPr>
          <w:rFonts w:ascii="Arial" w:hAnsi="Arial"/>
        </w:rPr>
      </w:pPr>
      <w:r w:rsidRPr="008A1A91">
        <w:rPr>
          <w:rFonts w:ascii="Arial" w:hAnsi="Arial"/>
        </w:rPr>
        <w:t>2107.04.02.02</w:t>
      </w:r>
      <w:r w:rsidRPr="008A1A91">
        <w:rPr>
          <w:rFonts w:ascii="Arial" w:hAnsi="Arial"/>
        </w:rPr>
        <w:tab/>
        <w:t>Otras personas jurídicas</w:t>
      </w:r>
    </w:p>
    <w:p w14:paraId="5D9F1E9C" w14:textId="77777777" w:rsidR="00AA39AE" w:rsidRPr="008A1A91" w:rsidRDefault="00AA39AE">
      <w:pPr>
        <w:pStyle w:val="NORMALSUB-CUENTAS"/>
        <w:spacing w:after="20"/>
        <w:ind w:left="3913" w:right="142"/>
        <w:rPr>
          <w:rFonts w:ascii="Arial" w:hAnsi="Arial"/>
        </w:rPr>
      </w:pPr>
      <w:r w:rsidRPr="008A1A91">
        <w:rPr>
          <w:rFonts w:ascii="Arial" w:hAnsi="Arial"/>
        </w:rPr>
        <w:t>2107.04.09</w:t>
      </w:r>
      <w:r w:rsidRPr="008A1A91">
        <w:rPr>
          <w:rFonts w:ascii="Arial" w:hAnsi="Arial"/>
        </w:rPr>
        <w:tab/>
        <w:t>Otros depósitos en garantía</w:t>
      </w:r>
    </w:p>
    <w:p w14:paraId="3C664214" w14:textId="77777777" w:rsidR="00AA39AE" w:rsidRPr="008A1A91" w:rsidRDefault="00AA39AE">
      <w:pPr>
        <w:pStyle w:val="NORMALSUB-CUENTAS"/>
        <w:spacing w:after="20"/>
        <w:ind w:left="3913" w:right="142"/>
        <w:rPr>
          <w:rFonts w:ascii="Arial" w:hAnsi="Arial"/>
        </w:rPr>
      </w:pPr>
      <w:r w:rsidRPr="008A1A91">
        <w:rPr>
          <w:rFonts w:ascii="Arial" w:hAnsi="Arial"/>
        </w:rPr>
        <w:t>2107.04.09.01</w:t>
      </w:r>
      <w:r w:rsidRPr="008A1A91">
        <w:rPr>
          <w:rFonts w:ascii="Arial" w:hAnsi="Arial"/>
        </w:rPr>
        <w:tab/>
        <w:t>Personas naturales y jurídicas privadas sin fines de lucro</w:t>
      </w:r>
    </w:p>
    <w:p w14:paraId="3A01D953" w14:textId="77777777" w:rsidR="00AA39AE" w:rsidRPr="008A1A91" w:rsidRDefault="00AA39AE">
      <w:pPr>
        <w:pStyle w:val="NORMALSUB-CUENTAS"/>
        <w:spacing w:after="40"/>
        <w:ind w:right="142"/>
        <w:rPr>
          <w:rFonts w:ascii="Arial" w:hAnsi="Arial"/>
        </w:rPr>
      </w:pPr>
      <w:r w:rsidRPr="008A1A91">
        <w:rPr>
          <w:rFonts w:ascii="Arial" w:hAnsi="Arial"/>
        </w:rPr>
        <w:t>2107.04.09.02</w:t>
      </w:r>
      <w:r w:rsidRPr="008A1A91">
        <w:rPr>
          <w:rFonts w:ascii="Arial" w:hAnsi="Arial"/>
        </w:rPr>
        <w:tab/>
        <w:t>Otras personas jurídicas</w:t>
      </w:r>
    </w:p>
    <w:p w14:paraId="73FB19BE" w14:textId="77777777" w:rsidR="006C089E" w:rsidRPr="008A1A91" w:rsidRDefault="006C089E" w:rsidP="006C089E">
      <w:pPr>
        <w:pStyle w:val="NORMALSUB-CUENTAS"/>
        <w:spacing w:after="20"/>
        <w:ind w:left="3913" w:right="142"/>
        <w:rPr>
          <w:rFonts w:ascii="Arial" w:hAnsi="Arial"/>
        </w:rPr>
      </w:pPr>
    </w:p>
    <w:p w14:paraId="03179101" w14:textId="77777777" w:rsidR="006C089E" w:rsidRPr="008A1A91" w:rsidRDefault="006C089E" w:rsidP="006C089E">
      <w:pPr>
        <w:pStyle w:val="NORMALSUB-CUENTAS"/>
        <w:spacing w:after="20"/>
        <w:ind w:left="3913" w:right="142"/>
        <w:rPr>
          <w:rFonts w:ascii="Arial" w:hAnsi="Arial"/>
        </w:rPr>
      </w:pPr>
      <w:r w:rsidRPr="008A1A91">
        <w:rPr>
          <w:rFonts w:ascii="Arial" w:hAnsi="Arial"/>
        </w:rPr>
        <w:t xml:space="preserve">2107.05 </w:t>
      </w:r>
      <w:r w:rsidRPr="008A1A91">
        <w:rPr>
          <w:rFonts w:ascii="Arial" w:hAnsi="Arial"/>
        </w:rPr>
        <w:tab/>
        <w:t>Cuentas de dinero electrónico inmovilizadas</w:t>
      </w:r>
      <w:r w:rsidRPr="008A1A91">
        <w:rPr>
          <w:rStyle w:val="Refdenotaalpie"/>
          <w:rFonts w:ascii="Arial" w:hAnsi="Arial"/>
        </w:rPr>
        <w:footnoteReference w:id="967"/>
      </w:r>
    </w:p>
    <w:p w14:paraId="3A2273F5" w14:textId="77777777" w:rsidR="006C089E" w:rsidRPr="008A1A91" w:rsidRDefault="006C089E" w:rsidP="006C089E">
      <w:pPr>
        <w:pStyle w:val="NORMALSUB-CUENTAS"/>
        <w:spacing w:after="20"/>
        <w:ind w:left="3913" w:right="142"/>
        <w:rPr>
          <w:rFonts w:ascii="Arial" w:hAnsi="Arial"/>
        </w:rPr>
      </w:pPr>
      <w:r w:rsidRPr="008A1A91">
        <w:rPr>
          <w:rFonts w:ascii="Arial" w:hAnsi="Arial"/>
        </w:rPr>
        <w:t>2107.05.01</w:t>
      </w:r>
      <w:r w:rsidRPr="008A1A91">
        <w:rPr>
          <w:rFonts w:ascii="Arial" w:hAnsi="Arial"/>
        </w:rPr>
        <w:tab/>
        <w:t>Cuentas simplificadas</w:t>
      </w:r>
    </w:p>
    <w:p w14:paraId="56C7585E" w14:textId="77777777" w:rsidR="006C089E" w:rsidRPr="008A1A91" w:rsidRDefault="006C089E" w:rsidP="006C089E">
      <w:pPr>
        <w:pStyle w:val="NORMALSUB-CUENTAS"/>
        <w:spacing w:after="20"/>
        <w:ind w:left="3913" w:right="142"/>
        <w:rPr>
          <w:rFonts w:ascii="Arial" w:hAnsi="Arial"/>
        </w:rPr>
      </w:pPr>
      <w:r w:rsidRPr="008A1A91">
        <w:rPr>
          <w:rFonts w:ascii="Arial" w:hAnsi="Arial"/>
        </w:rPr>
        <w:t>2107.05.02</w:t>
      </w:r>
      <w:r w:rsidRPr="008A1A91">
        <w:rPr>
          <w:rFonts w:ascii="Arial" w:hAnsi="Arial"/>
        </w:rPr>
        <w:tab/>
        <w:t>Cuentas generales</w:t>
      </w:r>
    </w:p>
    <w:p w14:paraId="3896013D" w14:textId="77777777" w:rsidR="00AA39AE" w:rsidRPr="008A1A91" w:rsidRDefault="00AA39AE">
      <w:pPr>
        <w:pStyle w:val="NORMALSUB-CUENTAS"/>
        <w:spacing w:after="0" w:line="160" w:lineRule="exact"/>
        <w:ind w:left="567" w:right="142" w:firstLine="0"/>
        <w:jc w:val="left"/>
        <w:rPr>
          <w:rFonts w:ascii="Arial" w:hAnsi="Arial"/>
        </w:rPr>
      </w:pPr>
    </w:p>
    <w:p w14:paraId="6DBA5AFF" w14:textId="77777777" w:rsidR="00AA39AE" w:rsidRPr="008A1A91" w:rsidRDefault="00AA39AE">
      <w:pPr>
        <w:pStyle w:val="NORMALSUB-CUENTAS"/>
        <w:spacing w:after="20"/>
        <w:ind w:left="3913" w:right="142"/>
        <w:rPr>
          <w:rFonts w:ascii="Arial" w:hAnsi="Arial"/>
        </w:rPr>
      </w:pPr>
      <w:r w:rsidRPr="008A1A91">
        <w:rPr>
          <w:rFonts w:ascii="Arial" w:hAnsi="Arial"/>
        </w:rPr>
        <w:t>2107.09</w:t>
      </w:r>
      <w:r w:rsidRPr="008A1A91">
        <w:rPr>
          <w:rFonts w:ascii="Arial" w:hAnsi="Arial"/>
        </w:rPr>
        <w:tab/>
        <w:t>Otras obligaciones con el público restringidas</w:t>
      </w:r>
    </w:p>
    <w:p w14:paraId="2141E0AD" w14:textId="77777777" w:rsidR="00AA39AE" w:rsidRPr="008A1A91" w:rsidRDefault="00AA39AE">
      <w:pPr>
        <w:pStyle w:val="NORMALSUB-CUENTAS"/>
        <w:spacing w:after="20"/>
        <w:ind w:left="3913" w:right="142"/>
        <w:rPr>
          <w:rFonts w:ascii="Arial" w:hAnsi="Arial"/>
        </w:rPr>
      </w:pPr>
      <w:r w:rsidRPr="008A1A91">
        <w:rPr>
          <w:rFonts w:ascii="Arial" w:hAnsi="Arial"/>
        </w:rPr>
        <w:t>2107.09.01</w:t>
      </w:r>
      <w:r w:rsidRPr="008A1A91">
        <w:rPr>
          <w:rFonts w:ascii="Arial" w:hAnsi="Arial"/>
        </w:rPr>
        <w:tab/>
        <w:t>Personas naturales y jurídicas privadas sin fines de lucro</w:t>
      </w:r>
    </w:p>
    <w:p w14:paraId="77550005" w14:textId="77777777" w:rsidR="00AA39AE" w:rsidRPr="008A1A91" w:rsidRDefault="00AA39AE">
      <w:pPr>
        <w:pStyle w:val="NORMALSUB-CUENTAS"/>
        <w:spacing w:after="40"/>
        <w:ind w:right="142"/>
        <w:rPr>
          <w:rFonts w:ascii="Arial" w:hAnsi="Arial"/>
        </w:rPr>
      </w:pPr>
      <w:r w:rsidRPr="008A1A91">
        <w:rPr>
          <w:rFonts w:ascii="Arial" w:hAnsi="Arial"/>
        </w:rPr>
        <w:t>2107.09.02</w:t>
      </w:r>
      <w:r w:rsidRPr="008A1A91">
        <w:rPr>
          <w:rFonts w:ascii="Arial" w:hAnsi="Arial"/>
        </w:rPr>
        <w:tab/>
        <w:t>Otras personas jurídicas</w:t>
      </w:r>
    </w:p>
    <w:p w14:paraId="12EEC258" w14:textId="77777777" w:rsidR="00AA39AE" w:rsidRPr="008A1A91" w:rsidRDefault="00AA39AE">
      <w:pPr>
        <w:pStyle w:val="plansubcta"/>
        <w:ind w:right="142"/>
        <w:rPr>
          <w:rFonts w:ascii="Arial" w:hAnsi="Arial"/>
          <w:b w:val="0"/>
          <w:sz w:val="20"/>
          <w:u w:val="single"/>
        </w:rPr>
      </w:pPr>
    </w:p>
    <w:p w14:paraId="6CA26DA0" w14:textId="77777777" w:rsidR="00AA39AE" w:rsidRPr="008A1A91" w:rsidRDefault="00AA39AE">
      <w:pPr>
        <w:pStyle w:val="plansubcta"/>
        <w:ind w:right="142"/>
        <w:rPr>
          <w:rFonts w:ascii="Arial" w:hAnsi="Arial"/>
          <w:b w:val="0"/>
          <w:sz w:val="20"/>
        </w:rPr>
      </w:pPr>
      <w:r w:rsidRPr="008A1A91">
        <w:rPr>
          <w:rFonts w:ascii="Arial" w:hAnsi="Arial"/>
          <w:b w:val="0"/>
          <w:sz w:val="20"/>
          <w:u w:val="single"/>
        </w:rPr>
        <w:t>DINÁMICA</w:t>
      </w:r>
      <w:r w:rsidR="00A07483" w:rsidRPr="008A1A91">
        <w:rPr>
          <w:rStyle w:val="Refdenotaalpie"/>
          <w:rFonts w:ascii="Arial" w:hAnsi="Arial"/>
          <w:b w:val="0"/>
          <w:sz w:val="20"/>
          <w:u w:val="single"/>
        </w:rPr>
        <w:footnoteReference w:id="968"/>
      </w:r>
    </w:p>
    <w:p w14:paraId="2E549427" w14:textId="77777777" w:rsidR="00AA39AE" w:rsidRPr="008A1A91" w:rsidRDefault="00AA39AE">
      <w:pPr>
        <w:pStyle w:val="plandebit"/>
        <w:ind w:right="142"/>
        <w:rPr>
          <w:rFonts w:ascii="Arial" w:hAnsi="Arial"/>
          <w:b/>
          <w:sz w:val="20"/>
        </w:rPr>
      </w:pPr>
    </w:p>
    <w:p w14:paraId="7DC46DE9"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r>
      <w:r w:rsidRPr="008A1A91">
        <w:rPr>
          <w:rFonts w:ascii="Arial" w:hAnsi="Arial"/>
        </w:rPr>
        <w:noBreakHyphen/>
      </w:r>
      <w:r w:rsidRPr="008A1A91">
        <w:rPr>
          <w:rFonts w:ascii="Arial" w:hAnsi="Arial"/>
        </w:rPr>
        <w:tab/>
        <w:t>Por la liberación de los depósitos sujetos a restricción.</w:t>
      </w:r>
    </w:p>
    <w:p w14:paraId="73B98A5D"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las transferencias de los depósitos sujetos a restricción.</w:t>
      </w:r>
    </w:p>
    <w:p w14:paraId="2FFE026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devolución del importe que se encontraba restringido.</w:t>
      </w:r>
    </w:p>
    <w:p w14:paraId="3EAF038F"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5B284C21" w14:textId="77777777" w:rsidR="00AA39AE" w:rsidRPr="008A1A91" w:rsidRDefault="00A07483">
      <w:pPr>
        <w:pStyle w:val="RAYA--TABSANGR"/>
        <w:ind w:right="142"/>
        <w:rPr>
          <w:rFonts w:ascii="Arial Narrow" w:hAnsi="Arial Narrow"/>
          <w:sz w:val="22"/>
          <w:szCs w:val="22"/>
          <w:lang w:val="es-PE"/>
        </w:rPr>
      </w:pPr>
      <w:r w:rsidRPr="008A1A91">
        <w:rPr>
          <w:rFonts w:ascii="Arial Narrow" w:hAnsi="Arial Narrow"/>
          <w:sz w:val="22"/>
          <w:szCs w:val="22"/>
          <w:lang w:val="es-PE"/>
        </w:rPr>
        <w:tab/>
        <w:t xml:space="preserve">- </w:t>
      </w:r>
      <w:r w:rsidRPr="008A1A91">
        <w:rPr>
          <w:rFonts w:ascii="Arial Narrow" w:hAnsi="Arial Narrow"/>
          <w:sz w:val="22"/>
          <w:szCs w:val="22"/>
          <w:lang w:val="es-PE"/>
        </w:rPr>
        <w:tab/>
        <w:t>Por las cuentas de dinero electrónico que dejan de estar inmovilizadas, ya sea porque vuelven a tener movimiento, porque se cancelan o porque se remiten a la Dirección General de Endeudamiento y Tesoro Público del Ministerio de Economía y Finanzas.</w:t>
      </w:r>
      <w:r w:rsidRPr="008A1A91">
        <w:rPr>
          <w:rFonts w:ascii="Arial Narrow" w:hAnsi="Arial Narrow"/>
          <w:sz w:val="22"/>
          <w:szCs w:val="22"/>
          <w:lang w:val="es-PE"/>
        </w:rPr>
        <w:tab/>
      </w:r>
    </w:p>
    <w:p w14:paraId="33FD7D42" w14:textId="77777777" w:rsidR="00A07483" w:rsidRPr="008A1A91" w:rsidRDefault="00A07483">
      <w:pPr>
        <w:pStyle w:val="RAYA--TABSANGR"/>
        <w:ind w:right="142"/>
        <w:rPr>
          <w:rFonts w:ascii="Arial" w:hAnsi="Arial"/>
        </w:rPr>
      </w:pPr>
    </w:p>
    <w:p w14:paraId="1EBB1CB4"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r>
      <w:r w:rsidRPr="008A1A91">
        <w:rPr>
          <w:rFonts w:ascii="Arial" w:hAnsi="Arial"/>
        </w:rPr>
        <w:noBreakHyphen/>
      </w:r>
      <w:r w:rsidRPr="008A1A91">
        <w:rPr>
          <w:rFonts w:ascii="Arial" w:hAnsi="Arial"/>
        </w:rPr>
        <w:tab/>
        <w:t>Por los depósitos que se restringen en su uso.</w:t>
      </w:r>
    </w:p>
    <w:p w14:paraId="0B48E30F" w14:textId="77777777" w:rsidR="00AA39AE" w:rsidRPr="008A1A91" w:rsidRDefault="00AA39AE">
      <w:pPr>
        <w:pStyle w:val="RAYA--TABSANGR"/>
        <w:ind w:right="142"/>
        <w:rPr>
          <w:rFonts w:ascii="Arial" w:hAnsi="Arial"/>
        </w:rPr>
      </w:pPr>
      <w:r w:rsidRPr="008A1A91">
        <w:rPr>
          <w:rFonts w:ascii="Arial" w:hAnsi="Arial"/>
          <w:b/>
        </w:rPr>
        <w:tab/>
        <w:t>-</w:t>
      </w:r>
      <w:r w:rsidRPr="008A1A91">
        <w:rPr>
          <w:rFonts w:ascii="Arial" w:hAnsi="Arial"/>
          <w:b/>
        </w:rPr>
        <w:tab/>
      </w:r>
      <w:r w:rsidRPr="008A1A91">
        <w:rPr>
          <w:rFonts w:ascii="Arial" w:hAnsi="Arial"/>
        </w:rPr>
        <w:t>Por los depósitos constituidos en garantía.</w:t>
      </w:r>
    </w:p>
    <w:p w14:paraId="063B7CBC"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aumento en la actualización de los saldos en moneda extranjera.</w:t>
      </w:r>
    </w:p>
    <w:p w14:paraId="332CFA4F" w14:textId="77777777" w:rsidR="00A07483" w:rsidRPr="008A1A91" w:rsidRDefault="00A07483">
      <w:pPr>
        <w:pStyle w:val="RAYA--TABSANGR"/>
        <w:ind w:right="142"/>
        <w:rPr>
          <w:rFonts w:ascii="Arial" w:hAnsi="Arial"/>
        </w:rPr>
      </w:pPr>
      <w:r w:rsidRPr="008A1A91">
        <w:rPr>
          <w:rFonts w:ascii="Arial Narrow" w:hAnsi="Arial Narrow"/>
          <w:sz w:val="22"/>
          <w:szCs w:val="22"/>
          <w:lang w:val="es-PE"/>
        </w:rPr>
        <w:tab/>
        <w:t xml:space="preserve">- </w:t>
      </w:r>
      <w:r w:rsidRPr="008A1A91">
        <w:rPr>
          <w:rFonts w:ascii="Arial Narrow" w:hAnsi="Arial Narrow"/>
          <w:sz w:val="22"/>
          <w:szCs w:val="22"/>
          <w:lang w:val="es-PE"/>
        </w:rPr>
        <w:tab/>
        <w:t>Por las cuentas de dinero electrónico inmovilizadas.</w:t>
      </w:r>
    </w:p>
    <w:p w14:paraId="5F8B8383" w14:textId="77777777" w:rsidR="00A07483" w:rsidRPr="008A1A91" w:rsidRDefault="00A07483">
      <w:pPr>
        <w:pStyle w:val="RAYA--TABSANGR"/>
        <w:ind w:right="142"/>
        <w:rPr>
          <w:rFonts w:ascii="Arial" w:hAnsi="Arial"/>
        </w:rPr>
      </w:pPr>
    </w:p>
    <w:p w14:paraId="06411821" w14:textId="77777777" w:rsidR="00AA39AE" w:rsidRPr="008A1A91" w:rsidRDefault="00AA39AE">
      <w:pPr>
        <w:pStyle w:val="RAYA--TABSANGR"/>
        <w:ind w:left="2127" w:right="142" w:firstLine="0"/>
        <w:rPr>
          <w:rFonts w:ascii="Arial" w:hAnsi="Arial"/>
        </w:rPr>
      </w:pPr>
    </w:p>
    <w:p w14:paraId="0A474DCF" w14:textId="77777777" w:rsidR="00AA39AE" w:rsidRPr="008A1A91" w:rsidRDefault="00AA39AE">
      <w:pPr>
        <w:pStyle w:val="BODYDESCRIPCION"/>
        <w:ind w:right="142"/>
        <w:rPr>
          <w:rFonts w:ascii="Arial" w:hAnsi="Arial"/>
          <w:b/>
        </w:rPr>
      </w:pPr>
    </w:p>
    <w:p w14:paraId="6C80AAEE" w14:textId="77777777" w:rsidR="00AA39AE" w:rsidRPr="008A1A91" w:rsidRDefault="00AA39AE">
      <w:pPr>
        <w:pStyle w:val="BODYDESCRIPCION"/>
        <w:ind w:right="142"/>
        <w:rPr>
          <w:rFonts w:ascii="Arial" w:hAnsi="Arial"/>
          <w:b/>
        </w:rPr>
      </w:pPr>
    </w:p>
    <w:p w14:paraId="1F2A5729" w14:textId="77777777" w:rsidR="00AA39AE" w:rsidRPr="008A1A91" w:rsidRDefault="00AA39AE">
      <w:pPr>
        <w:pStyle w:val="BODYDESCRIPCION"/>
        <w:ind w:right="142"/>
        <w:rPr>
          <w:rFonts w:ascii="Arial" w:hAnsi="Arial"/>
          <w:b/>
        </w:rPr>
      </w:pPr>
    </w:p>
    <w:p w14:paraId="365E8C8C" w14:textId="77777777" w:rsidR="00AA39AE" w:rsidRPr="008A1A91" w:rsidRDefault="00AA39AE">
      <w:pPr>
        <w:pStyle w:val="BODYDESCRIPCION"/>
        <w:ind w:right="142"/>
        <w:rPr>
          <w:rFonts w:ascii="Arial" w:hAnsi="Arial"/>
          <w:b/>
        </w:rPr>
      </w:pPr>
    </w:p>
    <w:p w14:paraId="6442A9BA" w14:textId="77777777" w:rsidR="00AA39AE" w:rsidRPr="008A1A91" w:rsidRDefault="00AA39AE">
      <w:pPr>
        <w:pStyle w:val="BODYDESCRIPCION"/>
        <w:ind w:right="142"/>
        <w:rPr>
          <w:rFonts w:ascii="Arial" w:hAnsi="Arial"/>
          <w:b/>
        </w:rPr>
      </w:pPr>
    </w:p>
    <w:p w14:paraId="6C7640B9" w14:textId="77777777" w:rsidR="00AA39AE" w:rsidRPr="008A1A91" w:rsidRDefault="00AA39AE">
      <w:pPr>
        <w:pStyle w:val="BODYDESCRIPCION"/>
        <w:ind w:right="142"/>
        <w:rPr>
          <w:rFonts w:ascii="Arial" w:hAnsi="Arial"/>
          <w:b/>
        </w:rPr>
      </w:pPr>
    </w:p>
    <w:p w14:paraId="0F9DF897" w14:textId="77777777" w:rsidR="00AA39AE" w:rsidRPr="008A1A91" w:rsidRDefault="00AA39AE">
      <w:pPr>
        <w:pStyle w:val="BODYDESCRIPCION"/>
        <w:ind w:right="142"/>
        <w:rPr>
          <w:rFonts w:ascii="Arial" w:hAnsi="Arial"/>
          <w:b/>
        </w:rPr>
      </w:pPr>
    </w:p>
    <w:p w14:paraId="3A56643D" w14:textId="77777777" w:rsidR="00AA39AE" w:rsidRPr="008A1A91" w:rsidRDefault="00AA39AE">
      <w:pPr>
        <w:pStyle w:val="BODYDESCRIPCION"/>
        <w:ind w:right="142"/>
        <w:rPr>
          <w:rFonts w:ascii="Arial" w:hAnsi="Arial"/>
          <w:b/>
        </w:rPr>
      </w:pPr>
    </w:p>
    <w:p w14:paraId="1F505885" w14:textId="77777777" w:rsidR="00AA39AE" w:rsidRPr="008A1A91" w:rsidRDefault="00AA39AE">
      <w:pPr>
        <w:pStyle w:val="BODYDESCRIPCION"/>
        <w:ind w:right="142"/>
        <w:rPr>
          <w:rFonts w:ascii="Arial" w:hAnsi="Arial"/>
          <w:b/>
        </w:rPr>
      </w:pPr>
    </w:p>
    <w:p w14:paraId="6860B06B" w14:textId="77777777" w:rsidR="00AA39AE" w:rsidRPr="008A1A91" w:rsidRDefault="00AA39AE">
      <w:pPr>
        <w:pStyle w:val="BODYDESCRIPCION"/>
        <w:ind w:right="142"/>
        <w:rPr>
          <w:rFonts w:ascii="Arial" w:hAnsi="Arial"/>
          <w:b/>
        </w:rPr>
      </w:pPr>
      <w:r w:rsidRPr="008A1A91">
        <w:rPr>
          <w:rFonts w:ascii="Arial" w:hAnsi="Arial"/>
          <w:b/>
        </w:rPr>
        <w:br w:type="page"/>
      </w:r>
    </w:p>
    <w:p w14:paraId="605CEB5C" w14:textId="77777777" w:rsidR="00AA39AE" w:rsidRPr="00D02F6D" w:rsidRDefault="00AA39AE">
      <w:pPr>
        <w:pStyle w:val="BODYCUENTAS"/>
        <w:ind w:right="142"/>
      </w:pPr>
      <w:r w:rsidRPr="008A1A91">
        <w:t>CUENTA</w:t>
      </w:r>
      <w:r w:rsidRPr="008A1A91">
        <w:tab/>
        <w:t>:</w:t>
      </w:r>
      <w:r w:rsidRPr="008A1A91">
        <w:tab/>
        <w:t>2108</w:t>
      </w:r>
      <w:r w:rsidRPr="008A1A91">
        <w:tab/>
        <w:t>GASTOS POR PAGAR DE OBLIGACIONES CON EL PÚBLICO</w:t>
      </w:r>
      <w:r w:rsidR="00237200" w:rsidRPr="008A1A91">
        <w:t xml:space="preserve"> </w:t>
      </w:r>
      <w:r w:rsidR="00237200" w:rsidRPr="008A1A91">
        <w:rPr>
          <w:rStyle w:val="Refdenotaalpie"/>
        </w:rPr>
        <w:footnoteReference w:id="969"/>
      </w:r>
    </w:p>
    <w:p w14:paraId="67BE173D" w14:textId="77777777" w:rsidR="00AA39AE" w:rsidRPr="00D02F6D" w:rsidRDefault="00AA39AE">
      <w:pPr>
        <w:pStyle w:val="SPC60"/>
        <w:ind w:right="142"/>
        <w:rPr>
          <w:rFonts w:ascii="Arial" w:hAnsi="Arial"/>
        </w:rPr>
      </w:pPr>
    </w:p>
    <w:p w14:paraId="028E71CE" w14:textId="77777777" w:rsidR="00AA39AE" w:rsidRPr="008A1A91" w:rsidRDefault="00AA39AE">
      <w:pPr>
        <w:pStyle w:val="SPC60"/>
        <w:ind w:right="142"/>
        <w:rPr>
          <w:rFonts w:ascii="Arial" w:hAnsi="Arial"/>
        </w:rPr>
      </w:pPr>
    </w:p>
    <w:p w14:paraId="2DB09BDE"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intereses, comisiones y gastos que se encuentran pendientes de pago, devengados por las captaciones del público a la vista, de ahorros, a plazo, por obligaciones por operaciones de reporte, por operaciones con pacto de recompra, por operaciones de préstamo bursátil  y las obligaciones restringidas.</w:t>
      </w:r>
    </w:p>
    <w:p w14:paraId="6B5857AF" w14:textId="77777777" w:rsidR="00AA39AE" w:rsidRPr="008A1A91" w:rsidRDefault="00AA39AE">
      <w:pPr>
        <w:pStyle w:val="SPC60"/>
        <w:ind w:right="142"/>
        <w:rPr>
          <w:rFonts w:ascii="Arial" w:hAnsi="Arial"/>
        </w:rPr>
      </w:pPr>
    </w:p>
    <w:p w14:paraId="3728C2B8" w14:textId="77777777" w:rsidR="00AA39AE" w:rsidRPr="008A1A91" w:rsidRDefault="00AA39AE">
      <w:pPr>
        <w:pStyle w:val="plansubcta"/>
        <w:ind w:left="2552" w:right="142"/>
        <w:jc w:val="both"/>
        <w:rPr>
          <w:rFonts w:ascii="Arial" w:hAnsi="Arial"/>
          <w:b w:val="0"/>
          <w:sz w:val="20"/>
        </w:rPr>
      </w:pPr>
      <w:r w:rsidRPr="008A1A91">
        <w:rPr>
          <w:rFonts w:ascii="Arial" w:hAnsi="Arial"/>
          <w:b w:val="0"/>
          <w:sz w:val="20"/>
        </w:rPr>
        <w:t>Las imposiciones del público seguirán generando intereses hasta la extinción de la obligación.</w:t>
      </w:r>
    </w:p>
    <w:p w14:paraId="31C2E749" w14:textId="77777777" w:rsidR="00AA39AE" w:rsidRPr="008A1A91" w:rsidRDefault="00AA39AE">
      <w:pPr>
        <w:pStyle w:val="plansubcta"/>
        <w:ind w:left="2552" w:right="142"/>
        <w:jc w:val="both"/>
        <w:rPr>
          <w:rFonts w:ascii="Arial" w:hAnsi="Arial"/>
          <w:b w:val="0"/>
          <w:sz w:val="20"/>
        </w:rPr>
      </w:pPr>
    </w:p>
    <w:p w14:paraId="1D2F9837" w14:textId="77777777" w:rsidR="00AA39AE" w:rsidRPr="008A1A91" w:rsidRDefault="00AA39AE">
      <w:pPr>
        <w:pStyle w:val="plansubcta"/>
        <w:ind w:left="2552" w:right="142"/>
        <w:jc w:val="both"/>
        <w:rPr>
          <w:rFonts w:ascii="Arial" w:hAnsi="Arial"/>
          <w:b w:val="0"/>
          <w:sz w:val="20"/>
        </w:rPr>
      </w:pPr>
      <w:r w:rsidRPr="008A1A91">
        <w:rPr>
          <w:rFonts w:ascii="Arial" w:hAnsi="Arial"/>
          <w:b w:val="0"/>
          <w:sz w:val="20"/>
        </w:rPr>
        <w:tab/>
      </w:r>
      <w:r w:rsidRPr="008A1A91">
        <w:rPr>
          <w:rFonts w:ascii="Arial" w:hAnsi="Arial"/>
          <w:b w:val="0"/>
          <w:sz w:val="20"/>
        </w:rPr>
        <w:tab/>
      </w:r>
    </w:p>
    <w:p w14:paraId="45EF2E67" w14:textId="77777777" w:rsidR="00AA39AE" w:rsidRPr="008A1A91" w:rsidRDefault="00AA39AE">
      <w:pPr>
        <w:pStyle w:val="plansubcta"/>
        <w:ind w:left="2552" w:right="142"/>
        <w:rPr>
          <w:rFonts w:ascii="Arial" w:hAnsi="Arial"/>
          <w:sz w:val="20"/>
        </w:rPr>
      </w:pPr>
      <w:r w:rsidRPr="008A1A91">
        <w:rPr>
          <w:rFonts w:ascii="Arial" w:hAnsi="Arial"/>
          <w:sz w:val="20"/>
        </w:rPr>
        <w:t>SUBCUENTAS:</w:t>
      </w:r>
    </w:p>
    <w:p w14:paraId="03D3F6A5" w14:textId="77777777" w:rsidR="00AA39AE" w:rsidRPr="008A1A91" w:rsidRDefault="00AA39AE">
      <w:pPr>
        <w:pStyle w:val="spc3"/>
        <w:ind w:right="142"/>
        <w:rPr>
          <w:rFonts w:ascii="Arial" w:hAnsi="Arial"/>
        </w:rPr>
      </w:pPr>
    </w:p>
    <w:p w14:paraId="75A9C785" w14:textId="77777777" w:rsidR="00AA39AE" w:rsidRPr="008A1A91" w:rsidRDefault="00AA39AE">
      <w:pPr>
        <w:pStyle w:val="spc3"/>
        <w:ind w:right="142"/>
        <w:rPr>
          <w:rFonts w:ascii="Arial" w:hAnsi="Arial"/>
        </w:rPr>
      </w:pPr>
    </w:p>
    <w:p w14:paraId="0D582045" w14:textId="77777777" w:rsidR="00AA39AE" w:rsidRPr="008A1A91" w:rsidRDefault="00AA39AE">
      <w:pPr>
        <w:pStyle w:val="spc3"/>
        <w:ind w:right="142"/>
        <w:rPr>
          <w:rFonts w:ascii="Arial" w:hAnsi="Arial"/>
        </w:rPr>
      </w:pPr>
    </w:p>
    <w:p w14:paraId="08DAC0BA" w14:textId="77777777" w:rsidR="00AA39AE" w:rsidRPr="008A1A91" w:rsidRDefault="00AA39AE">
      <w:pPr>
        <w:pStyle w:val="BODYSUB-CUENTAS"/>
        <w:spacing w:after="51"/>
        <w:ind w:right="142"/>
        <w:rPr>
          <w:rFonts w:ascii="Arial" w:hAnsi="Arial"/>
        </w:rPr>
      </w:pPr>
      <w:r w:rsidRPr="008A1A91">
        <w:rPr>
          <w:rFonts w:ascii="Arial" w:hAnsi="Arial"/>
        </w:rPr>
        <w:t>2108.01</w:t>
      </w:r>
      <w:r w:rsidRPr="008A1A91">
        <w:rPr>
          <w:rFonts w:ascii="Arial" w:hAnsi="Arial"/>
        </w:rPr>
        <w:tab/>
        <w:t>Gastos  por pagar de  obligaciones con el público a la vista</w:t>
      </w:r>
    </w:p>
    <w:p w14:paraId="4B2041E3" w14:textId="77777777" w:rsidR="00AA39AE" w:rsidRPr="008A1A91" w:rsidRDefault="00AA39AE">
      <w:pPr>
        <w:pStyle w:val="SPC60"/>
        <w:ind w:right="142"/>
        <w:rPr>
          <w:rFonts w:ascii="Arial" w:hAnsi="Arial"/>
        </w:rPr>
      </w:pPr>
    </w:p>
    <w:p w14:paraId="2F8C82A6" w14:textId="77777777" w:rsidR="00AA39AE" w:rsidRPr="008A1A91" w:rsidRDefault="00AA39AE">
      <w:pPr>
        <w:pStyle w:val="BODYSUB-CUENTAS"/>
        <w:spacing w:after="51"/>
        <w:ind w:right="142"/>
        <w:rPr>
          <w:rFonts w:ascii="Arial" w:hAnsi="Arial"/>
        </w:rPr>
      </w:pPr>
      <w:r w:rsidRPr="008A1A91">
        <w:rPr>
          <w:rFonts w:ascii="Arial" w:hAnsi="Arial"/>
        </w:rPr>
        <w:t>2108.02</w:t>
      </w:r>
      <w:r w:rsidRPr="008A1A91">
        <w:rPr>
          <w:rFonts w:ascii="Arial" w:hAnsi="Arial"/>
        </w:rPr>
        <w:tab/>
        <w:t>Gastos por pagar de obligaciones con el público por cuentas de ahorro</w:t>
      </w:r>
    </w:p>
    <w:p w14:paraId="3C7CE456" w14:textId="77777777" w:rsidR="00AA39AE" w:rsidRPr="008A1A91" w:rsidRDefault="00AA39AE">
      <w:pPr>
        <w:pStyle w:val="BODYSUB-CUENTAS"/>
        <w:spacing w:after="51"/>
        <w:ind w:right="142"/>
        <w:rPr>
          <w:rFonts w:ascii="Arial" w:hAnsi="Arial"/>
        </w:rPr>
      </w:pPr>
      <w:r w:rsidRPr="008A1A91">
        <w:rPr>
          <w:rFonts w:ascii="Arial" w:hAnsi="Arial"/>
        </w:rPr>
        <w:t xml:space="preserve">2108.02.01  </w:t>
      </w:r>
      <w:r w:rsidRPr="008A1A91">
        <w:rPr>
          <w:rFonts w:ascii="Arial" w:hAnsi="Arial"/>
        </w:rPr>
        <w:tab/>
        <w:t>Personas naturales y jurídicas privadas sin fines de lucro</w:t>
      </w:r>
    </w:p>
    <w:p w14:paraId="1E507C67" w14:textId="77777777" w:rsidR="00AA39AE" w:rsidRPr="008A1A91" w:rsidRDefault="00AA39AE">
      <w:pPr>
        <w:pStyle w:val="BODYSUB-CUENTAS"/>
        <w:spacing w:after="51"/>
        <w:ind w:right="142"/>
        <w:rPr>
          <w:rFonts w:ascii="Arial" w:hAnsi="Arial"/>
        </w:rPr>
      </w:pPr>
      <w:r w:rsidRPr="008A1A91">
        <w:rPr>
          <w:rFonts w:ascii="Arial" w:hAnsi="Arial"/>
        </w:rPr>
        <w:t>2108.02.02</w:t>
      </w:r>
      <w:r w:rsidRPr="008A1A91">
        <w:rPr>
          <w:rFonts w:ascii="Arial" w:hAnsi="Arial"/>
        </w:rPr>
        <w:tab/>
        <w:t>Otras personas jurídicas</w:t>
      </w:r>
    </w:p>
    <w:p w14:paraId="10C147FF" w14:textId="77777777" w:rsidR="00AA39AE" w:rsidRPr="008A1A91" w:rsidRDefault="00AA39AE">
      <w:pPr>
        <w:pStyle w:val="SPC60"/>
        <w:ind w:right="142"/>
        <w:rPr>
          <w:rFonts w:ascii="Arial" w:hAnsi="Arial"/>
        </w:rPr>
      </w:pPr>
    </w:p>
    <w:p w14:paraId="61F3CD8A" w14:textId="77777777" w:rsidR="00AA39AE" w:rsidRPr="008A1A91" w:rsidRDefault="00AA39AE">
      <w:pPr>
        <w:pStyle w:val="BODYSUB-CUENTAS"/>
        <w:spacing w:after="51"/>
        <w:ind w:right="142"/>
        <w:rPr>
          <w:rFonts w:ascii="Arial" w:hAnsi="Arial"/>
        </w:rPr>
      </w:pPr>
      <w:r w:rsidRPr="008A1A91">
        <w:rPr>
          <w:rFonts w:ascii="Arial" w:hAnsi="Arial"/>
        </w:rPr>
        <w:t>2108.03</w:t>
      </w:r>
      <w:r w:rsidRPr="008A1A91">
        <w:rPr>
          <w:rFonts w:ascii="Arial" w:hAnsi="Arial"/>
        </w:rPr>
        <w:tab/>
        <w:t>Gastos por pagar de obligaciones con el público por cuentas a  plazo</w:t>
      </w:r>
    </w:p>
    <w:p w14:paraId="6121010C" w14:textId="77777777" w:rsidR="00AA39AE" w:rsidRPr="008A1A91" w:rsidRDefault="00AA39AE">
      <w:pPr>
        <w:pStyle w:val="BODYSUB-CUENTAS"/>
        <w:spacing w:after="51"/>
        <w:ind w:right="142"/>
        <w:rPr>
          <w:rFonts w:ascii="Arial" w:hAnsi="Arial"/>
        </w:rPr>
      </w:pPr>
      <w:r w:rsidRPr="008A1A91">
        <w:rPr>
          <w:rFonts w:ascii="Arial" w:hAnsi="Arial"/>
        </w:rPr>
        <w:t>2108.03.01</w:t>
      </w:r>
      <w:r w:rsidRPr="008A1A91">
        <w:rPr>
          <w:rFonts w:ascii="Arial" w:hAnsi="Arial"/>
        </w:rPr>
        <w:tab/>
        <w:t>Personas naturales y jurídicas privadas sin fines de lucro</w:t>
      </w:r>
    </w:p>
    <w:p w14:paraId="4A320200" w14:textId="77777777" w:rsidR="00AA39AE" w:rsidRPr="008A1A91" w:rsidRDefault="00AA39AE">
      <w:pPr>
        <w:pStyle w:val="BODYSUB-CUENTAS"/>
        <w:spacing w:after="51"/>
        <w:ind w:right="142"/>
        <w:rPr>
          <w:rFonts w:ascii="Arial" w:hAnsi="Arial"/>
        </w:rPr>
      </w:pPr>
      <w:r w:rsidRPr="008A1A91">
        <w:rPr>
          <w:rFonts w:ascii="Arial" w:hAnsi="Arial"/>
        </w:rPr>
        <w:t>2108.03.02</w:t>
      </w:r>
      <w:r w:rsidRPr="008A1A91">
        <w:rPr>
          <w:rFonts w:ascii="Arial" w:hAnsi="Arial"/>
        </w:rPr>
        <w:tab/>
        <w:t>Otras personas jurídicas</w:t>
      </w:r>
    </w:p>
    <w:p w14:paraId="7B838F44" w14:textId="77777777" w:rsidR="00AA39AE" w:rsidRPr="008A1A91" w:rsidRDefault="00AA39AE">
      <w:pPr>
        <w:pStyle w:val="SPC60"/>
        <w:ind w:right="142"/>
        <w:rPr>
          <w:rFonts w:ascii="Arial" w:hAnsi="Arial"/>
        </w:rPr>
      </w:pPr>
      <w:r w:rsidRPr="008A1A91">
        <w:rPr>
          <w:rFonts w:ascii="Arial" w:hAnsi="Arial"/>
        </w:rPr>
        <w:tab/>
      </w:r>
    </w:p>
    <w:p w14:paraId="011C18AC" w14:textId="77777777" w:rsidR="00AA39AE" w:rsidRPr="008A1A91" w:rsidRDefault="00AA39AE">
      <w:pPr>
        <w:pStyle w:val="NORMALSUB-CUENTAS"/>
        <w:spacing w:after="23"/>
        <w:ind w:right="142"/>
        <w:rPr>
          <w:rFonts w:ascii="Arial" w:hAnsi="Arial"/>
        </w:rPr>
      </w:pPr>
      <w:r w:rsidRPr="008A1A91">
        <w:rPr>
          <w:rFonts w:ascii="Arial" w:hAnsi="Arial"/>
        </w:rPr>
        <w:t>2108.07</w:t>
      </w:r>
      <w:r w:rsidRPr="008A1A91">
        <w:rPr>
          <w:rFonts w:ascii="Arial" w:hAnsi="Arial"/>
        </w:rPr>
        <w:tab/>
        <w:t>Gastos por pagar de obligaciones con el público restringidas</w:t>
      </w:r>
    </w:p>
    <w:p w14:paraId="2DEB206E" w14:textId="77777777" w:rsidR="00AA39AE" w:rsidRPr="008A1A91" w:rsidRDefault="00AA39AE">
      <w:pPr>
        <w:pStyle w:val="NORMALSUB-CUENTAS"/>
        <w:spacing w:after="23"/>
        <w:ind w:right="142"/>
        <w:rPr>
          <w:rFonts w:ascii="Arial" w:hAnsi="Arial"/>
        </w:rPr>
      </w:pPr>
      <w:r w:rsidRPr="008A1A91">
        <w:rPr>
          <w:rFonts w:ascii="Arial" w:hAnsi="Arial"/>
        </w:rPr>
        <w:t>2108.07.01</w:t>
      </w:r>
      <w:r w:rsidRPr="008A1A91">
        <w:rPr>
          <w:rFonts w:ascii="Arial" w:hAnsi="Arial"/>
        </w:rPr>
        <w:tab/>
        <w:t>Personas naturales y jurídicas privadas sin fines de lucro</w:t>
      </w:r>
    </w:p>
    <w:p w14:paraId="3047DA4E" w14:textId="77777777" w:rsidR="00AA39AE" w:rsidRPr="008A1A91" w:rsidRDefault="00AA39AE">
      <w:pPr>
        <w:pStyle w:val="NORMALSUB-CUENTAS"/>
        <w:spacing w:after="23"/>
        <w:ind w:right="142"/>
        <w:rPr>
          <w:rFonts w:ascii="Arial" w:hAnsi="Arial"/>
        </w:rPr>
      </w:pPr>
      <w:r w:rsidRPr="008A1A91">
        <w:rPr>
          <w:rFonts w:ascii="Arial" w:hAnsi="Arial"/>
        </w:rPr>
        <w:t>2108.07.02</w:t>
      </w:r>
      <w:r w:rsidRPr="008A1A91">
        <w:rPr>
          <w:rFonts w:ascii="Arial" w:hAnsi="Arial"/>
        </w:rPr>
        <w:tab/>
        <w:t>Otras personas jurídicas</w:t>
      </w:r>
    </w:p>
    <w:p w14:paraId="4F8EA61C" w14:textId="77777777" w:rsidR="00AA39AE" w:rsidRPr="008A1A91" w:rsidRDefault="00AA39AE">
      <w:pPr>
        <w:pStyle w:val="spc6"/>
        <w:ind w:right="142"/>
        <w:rPr>
          <w:sz w:val="20"/>
        </w:rPr>
      </w:pPr>
    </w:p>
    <w:p w14:paraId="2E87521B" w14:textId="77777777" w:rsidR="00AA39AE" w:rsidRPr="008A1A91" w:rsidRDefault="00AA39AE">
      <w:pPr>
        <w:pStyle w:val="spc6"/>
        <w:ind w:right="142"/>
        <w:rPr>
          <w:sz w:val="20"/>
        </w:rPr>
      </w:pPr>
      <w:r w:rsidRPr="008A1A91">
        <w:rPr>
          <w:sz w:val="20"/>
        </w:rPr>
        <w:br w:type="page"/>
      </w:r>
    </w:p>
    <w:p w14:paraId="1865B45F" w14:textId="77777777" w:rsidR="00AA39AE" w:rsidRPr="008A1A91" w:rsidRDefault="00AA39AE">
      <w:pPr>
        <w:pStyle w:val="SUB-CTATABSANGR"/>
        <w:ind w:right="142"/>
        <w:rPr>
          <w:rFonts w:ascii="Arial" w:hAnsi="Arial"/>
          <w:sz w:val="20"/>
        </w:rPr>
      </w:pPr>
    </w:p>
    <w:p w14:paraId="10C55CD5" w14:textId="77777777" w:rsidR="00AA39AE" w:rsidRPr="00495AF3" w:rsidRDefault="00AA39AE">
      <w:pPr>
        <w:pStyle w:val="plansubcta"/>
        <w:ind w:right="142"/>
        <w:rPr>
          <w:rFonts w:ascii="Arial" w:hAnsi="Arial"/>
          <w:b w:val="0"/>
          <w:sz w:val="20"/>
        </w:rPr>
      </w:pPr>
      <w:r w:rsidRPr="008A1A91">
        <w:rPr>
          <w:rFonts w:ascii="Arial" w:hAnsi="Arial"/>
          <w:b w:val="0"/>
          <w:sz w:val="20"/>
          <w:u w:val="single"/>
        </w:rPr>
        <w:t>DINÁMICA</w:t>
      </w:r>
      <w:r w:rsidR="00495AF3" w:rsidRPr="00495AF3">
        <w:rPr>
          <w:rStyle w:val="Refdenotaalpie"/>
          <w:rFonts w:ascii="Arial" w:hAnsi="Arial"/>
          <w:b w:val="0"/>
        </w:rPr>
        <w:footnoteReference w:id="970"/>
      </w:r>
    </w:p>
    <w:p w14:paraId="7E871351" w14:textId="77777777" w:rsidR="00AA39AE" w:rsidRPr="008A1A91" w:rsidRDefault="00AA39AE">
      <w:pPr>
        <w:pStyle w:val="plandebit"/>
        <w:ind w:right="142"/>
        <w:rPr>
          <w:rFonts w:ascii="Arial" w:hAnsi="Arial"/>
          <w:b/>
          <w:sz w:val="20"/>
        </w:rPr>
      </w:pPr>
    </w:p>
    <w:p w14:paraId="1EFD169E" w14:textId="77777777" w:rsidR="00AA39AE" w:rsidRPr="00D02F6D" w:rsidRDefault="00AA39AE">
      <w:pPr>
        <w:pStyle w:val="RAYA--TABSANGR"/>
        <w:ind w:right="142"/>
        <w:rPr>
          <w:rFonts w:ascii="Arial" w:hAnsi="Arial"/>
        </w:rPr>
      </w:pPr>
      <w:r w:rsidRPr="008A1A91">
        <w:rPr>
          <w:rFonts w:ascii="Arial" w:hAnsi="Arial"/>
        </w:rPr>
        <w:t>DÉBITOS:</w:t>
      </w:r>
      <w:r w:rsidRPr="00D02F6D">
        <w:rPr>
          <w:rFonts w:ascii="Arial" w:hAnsi="Arial"/>
        </w:rPr>
        <w:tab/>
      </w:r>
      <w:r w:rsidR="00D2387E" w:rsidRPr="00D02F6D">
        <w:rPr>
          <w:rFonts w:ascii="Arial" w:hAnsi="Arial"/>
        </w:rPr>
        <w:t xml:space="preserve"> </w:t>
      </w:r>
      <w:r w:rsidRPr="00D02F6D">
        <w:rPr>
          <w:rFonts w:ascii="Arial" w:hAnsi="Arial"/>
        </w:rPr>
        <w:noBreakHyphen/>
      </w:r>
      <w:r w:rsidRPr="00D02F6D">
        <w:rPr>
          <w:rFonts w:ascii="Arial" w:hAnsi="Arial"/>
        </w:rPr>
        <w:tab/>
        <w:t>Por los importes de los gastos pagados o capitalizados en  las cuentas correspondientes.</w:t>
      </w:r>
    </w:p>
    <w:p w14:paraId="6E597F8A"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importes correspondientes de gastos cancelados.</w:t>
      </w:r>
    </w:p>
    <w:p w14:paraId="7A7ED0A8"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6E17C33A" w14:textId="77777777" w:rsidR="00AA39AE" w:rsidRPr="008A1A91" w:rsidRDefault="00AA39AE">
      <w:pPr>
        <w:pStyle w:val="RAYA--TABSANGR"/>
        <w:ind w:right="142"/>
        <w:rPr>
          <w:rFonts w:ascii="Arial" w:hAnsi="Arial"/>
        </w:rPr>
      </w:pPr>
    </w:p>
    <w:p w14:paraId="20A96E33" w14:textId="77777777" w:rsidR="00AA39AE" w:rsidRPr="00D02F6D" w:rsidRDefault="00AA39AE">
      <w:pPr>
        <w:pStyle w:val="RAYA--TABSANGR"/>
        <w:ind w:right="142"/>
        <w:rPr>
          <w:rFonts w:ascii="Arial" w:hAnsi="Arial"/>
        </w:rPr>
      </w:pPr>
      <w:r w:rsidRPr="008A1A91">
        <w:rPr>
          <w:rFonts w:ascii="Arial" w:hAnsi="Arial"/>
        </w:rPr>
        <w:t>CRÉDITOS:</w:t>
      </w:r>
      <w:r w:rsidRPr="00D02F6D">
        <w:rPr>
          <w:rFonts w:ascii="Arial" w:hAnsi="Arial"/>
        </w:rPr>
        <w:t xml:space="preserve">  </w:t>
      </w:r>
      <w:r w:rsidRPr="00D02F6D">
        <w:rPr>
          <w:rFonts w:ascii="Arial" w:hAnsi="Arial"/>
        </w:rPr>
        <w:tab/>
      </w:r>
      <w:r w:rsidRPr="00D02F6D">
        <w:rPr>
          <w:rFonts w:ascii="Arial" w:hAnsi="Arial"/>
        </w:rPr>
        <w:noBreakHyphen/>
      </w:r>
      <w:r w:rsidRPr="00D02F6D">
        <w:rPr>
          <w:rFonts w:ascii="Arial" w:hAnsi="Arial"/>
        </w:rPr>
        <w:tab/>
        <w:t>Por los gastos devengados por las obligaciones pendientes de pago.</w:t>
      </w:r>
    </w:p>
    <w:p w14:paraId="1EF5642F" w14:textId="77777777" w:rsidR="00AA39AE" w:rsidRPr="008A1A91" w:rsidRDefault="00AA39AE">
      <w:pPr>
        <w:pStyle w:val="RAYA--TABSANGR"/>
        <w:ind w:right="142"/>
        <w:rPr>
          <w:rFonts w:ascii="Arial" w:hAnsi="Arial"/>
        </w:rPr>
      </w:pPr>
      <w:r w:rsidRPr="008A1A91">
        <w:rPr>
          <w:rFonts w:ascii="Arial" w:hAnsi="Arial"/>
          <w:b/>
        </w:rPr>
        <w:tab/>
        <w:t>-</w:t>
      </w:r>
      <w:r w:rsidRPr="008A1A91">
        <w:rPr>
          <w:rFonts w:ascii="Arial" w:hAnsi="Arial"/>
          <w:b/>
        </w:rPr>
        <w:tab/>
      </w:r>
      <w:r w:rsidRPr="008A1A91">
        <w:rPr>
          <w:rFonts w:ascii="Arial" w:hAnsi="Arial"/>
        </w:rPr>
        <w:t>Por el aumento en la actualización de los saldos en moneda extranjera.</w:t>
      </w:r>
    </w:p>
    <w:p w14:paraId="471127C1" w14:textId="77777777" w:rsidR="00AA39AE" w:rsidRPr="008A1A91" w:rsidRDefault="00AA39AE">
      <w:pPr>
        <w:pStyle w:val="RAYA--TABSANGR"/>
        <w:ind w:right="142"/>
        <w:rPr>
          <w:rFonts w:ascii="Arial" w:hAnsi="Arial"/>
        </w:rPr>
      </w:pPr>
    </w:p>
    <w:p w14:paraId="782EF84B" w14:textId="77777777" w:rsidR="00AA39AE" w:rsidRPr="008A1A91" w:rsidRDefault="00AA39AE">
      <w:pPr>
        <w:pStyle w:val="RAYA--TABSANGR"/>
        <w:pageBreakBefore/>
        <w:ind w:right="142"/>
        <w:rPr>
          <w:rFonts w:ascii="Arial" w:hAnsi="Arial"/>
          <w:b/>
        </w:rPr>
      </w:pPr>
    </w:p>
    <w:p w14:paraId="3CF845A4" w14:textId="77777777" w:rsidR="00AA39AE" w:rsidRPr="008A1A91" w:rsidRDefault="00AA39AE">
      <w:pPr>
        <w:pStyle w:val="plansubcta"/>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22</w:t>
      </w:r>
      <w:r w:rsidRPr="008A1A91">
        <w:rPr>
          <w:rFonts w:ascii="Arial" w:hAnsi="Arial"/>
          <w:sz w:val="20"/>
        </w:rPr>
        <w:tab/>
      </w:r>
      <w:r w:rsidRPr="008A1A91">
        <w:rPr>
          <w:rFonts w:ascii="Arial" w:hAnsi="Arial"/>
          <w:sz w:val="20"/>
        </w:rPr>
        <w:tab/>
        <w:t>FONDOS INTERBANCARIOS</w:t>
      </w:r>
      <w:r w:rsidRPr="008A1A91">
        <w:rPr>
          <w:rFonts w:ascii="Arial" w:hAnsi="Arial"/>
          <w:sz w:val="20"/>
        </w:rPr>
        <w:tab/>
      </w:r>
    </w:p>
    <w:p w14:paraId="1B9469BD" w14:textId="77777777" w:rsidR="00AA39AE" w:rsidRPr="008A1A91" w:rsidRDefault="00AA39AE">
      <w:pPr>
        <w:pStyle w:val="plansubcta"/>
        <w:ind w:right="142"/>
        <w:rPr>
          <w:rFonts w:ascii="Arial" w:hAnsi="Arial"/>
          <w:b w:val="0"/>
          <w:sz w:val="20"/>
        </w:rPr>
      </w:pPr>
    </w:p>
    <w:p w14:paraId="27A9443D" w14:textId="77777777" w:rsidR="0055466B" w:rsidRPr="008A1A91" w:rsidRDefault="00AA39AE" w:rsidP="0055466B">
      <w:pPr>
        <w:pStyle w:val="plansubcta"/>
        <w:ind w:left="2552" w:right="142" w:hanging="1985"/>
        <w:rPr>
          <w:rFonts w:ascii="Arial" w:hAnsi="Arial"/>
          <w:b w:val="0"/>
          <w:sz w:val="20"/>
        </w:rPr>
      </w:pPr>
      <w:r w:rsidRPr="008A1A91">
        <w:rPr>
          <w:rFonts w:ascii="Arial" w:hAnsi="Arial"/>
          <w:b w:val="0"/>
          <w:sz w:val="20"/>
        </w:rPr>
        <w:t>DESCRIPCIÓN:</w:t>
      </w:r>
      <w:r w:rsidR="0055466B" w:rsidRPr="008A1A91">
        <w:rPr>
          <w:rFonts w:ascii="Arial" w:hAnsi="Arial"/>
          <w:b w:val="0"/>
          <w:sz w:val="20"/>
        </w:rPr>
        <w:t xml:space="preserve"> </w:t>
      </w:r>
      <w:r w:rsidR="0055466B" w:rsidRPr="008A1A91">
        <w:rPr>
          <w:rStyle w:val="Refdenotaalpie"/>
          <w:rFonts w:ascii="Arial" w:hAnsi="Arial"/>
          <w:b w:val="0"/>
          <w:sz w:val="20"/>
        </w:rPr>
        <w:footnoteReference w:id="971"/>
      </w:r>
      <w:r w:rsidR="0055466B" w:rsidRPr="008A1A91">
        <w:rPr>
          <w:rFonts w:ascii="Arial" w:hAnsi="Arial"/>
          <w:b w:val="0"/>
          <w:sz w:val="20"/>
        </w:rPr>
        <w:tab/>
        <w:t xml:space="preserve">Comprende los fondos captados (pasivos) en el mercado interbancario, entre empresas del sistema financiero nacional, por un plazo de hasta noventa (90) días calendario. </w:t>
      </w:r>
    </w:p>
    <w:p w14:paraId="23ABA411" w14:textId="77777777" w:rsidR="0055466B" w:rsidRPr="008A1A91" w:rsidRDefault="0055466B" w:rsidP="0055466B">
      <w:pPr>
        <w:pStyle w:val="plansubcta"/>
        <w:ind w:left="2552" w:right="142" w:hanging="1985"/>
        <w:rPr>
          <w:rFonts w:ascii="Arial" w:hAnsi="Arial"/>
          <w:b w:val="0"/>
          <w:sz w:val="20"/>
        </w:rPr>
      </w:pPr>
    </w:p>
    <w:p w14:paraId="0AC1D3BB" w14:textId="77777777" w:rsidR="00AA39AE" w:rsidRPr="008A1A91" w:rsidRDefault="0055466B" w:rsidP="000A1256">
      <w:pPr>
        <w:pStyle w:val="plansubcta"/>
        <w:ind w:left="2552" w:right="142"/>
        <w:jc w:val="both"/>
        <w:rPr>
          <w:rFonts w:ascii="Arial" w:hAnsi="Arial"/>
          <w:b w:val="0"/>
          <w:sz w:val="20"/>
        </w:rPr>
      </w:pPr>
      <w:r w:rsidRPr="008A1A91">
        <w:rPr>
          <w:rFonts w:ascii="Arial" w:hAnsi="Arial"/>
          <w:b w:val="0"/>
          <w:sz w:val="20"/>
        </w:rPr>
        <w:t>Si el plazo fuese mayor a 90 días, deberá procederse a efectuar la reclasificación a las cuentas correspondientes del rubro 24 “Adeudos y Obligaciones Financieras a Corto Plazo” ó 26 “Adeudos y Obligaciones Financieras a Largo Plazo”, según corresponda</w:t>
      </w:r>
      <w:r w:rsidR="00AA39AE" w:rsidRPr="008A1A91">
        <w:rPr>
          <w:rFonts w:ascii="Arial" w:hAnsi="Arial"/>
          <w:b w:val="0"/>
          <w:sz w:val="20"/>
        </w:rPr>
        <w:t>.</w:t>
      </w:r>
    </w:p>
    <w:p w14:paraId="48E45F36" w14:textId="77777777" w:rsidR="00AA39AE" w:rsidRPr="008A1A91" w:rsidRDefault="00AA39AE">
      <w:pPr>
        <w:pStyle w:val="plansubcta"/>
        <w:ind w:right="142"/>
        <w:rPr>
          <w:rFonts w:ascii="Arial" w:hAnsi="Arial"/>
          <w:b w:val="0"/>
          <w:sz w:val="20"/>
        </w:rPr>
      </w:pPr>
    </w:p>
    <w:p w14:paraId="7C256FE2" w14:textId="77777777" w:rsidR="00AA39AE" w:rsidRPr="008A1A91" w:rsidRDefault="00AA39AE">
      <w:pPr>
        <w:pStyle w:val="plansubcta"/>
        <w:ind w:right="142"/>
        <w:rPr>
          <w:rFonts w:ascii="Arial" w:hAnsi="Arial"/>
          <w:b w:val="0"/>
          <w:sz w:val="20"/>
        </w:rPr>
      </w:pPr>
    </w:p>
    <w:p w14:paraId="43422611" w14:textId="77777777" w:rsidR="00AA39AE" w:rsidRPr="008A1A91" w:rsidRDefault="00AA39AE">
      <w:pPr>
        <w:pStyle w:val="plansubcta"/>
        <w:pageBreakBefore/>
        <w:ind w:right="142"/>
        <w:rPr>
          <w:rFonts w:ascii="Arial" w:hAnsi="Arial"/>
          <w:b w:val="0"/>
          <w:sz w:val="20"/>
        </w:rPr>
      </w:pPr>
    </w:p>
    <w:p w14:paraId="5BBB227B" w14:textId="77777777" w:rsidR="00AA39AE" w:rsidRPr="008A1A91" w:rsidRDefault="00AA39AE">
      <w:pPr>
        <w:pStyle w:val="plansubcta"/>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2201</w:t>
      </w:r>
      <w:r w:rsidRPr="008A1A91">
        <w:rPr>
          <w:rFonts w:ascii="Arial" w:hAnsi="Arial"/>
          <w:sz w:val="20"/>
        </w:rPr>
        <w:tab/>
      </w:r>
      <w:r w:rsidRPr="008A1A91">
        <w:rPr>
          <w:rFonts w:ascii="Arial" w:hAnsi="Arial"/>
          <w:sz w:val="20"/>
        </w:rPr>
        <w:tab/>
        <w:t>FONDOS INTERBANCARIOS</w:t>
      </w:r>
      <w:r w:rsidRPr="008A1A91">
        <w:rPr>
          <w:rFonts w:ascii="Arial" w:hAnsi="Arial"/>
          <w:sz w:val="20"/>
        </w:rPr>
        <w:tab/>
      </w:r>
      <w:r w:rsidRPr="008A1A91">
        <w:rPr>
          <w:rFonts w:ascii="Arial" w:hAnsi="Arial"/>
          <w:sz w:val="20"/>
        </w:rPr>
        <w:tab/>
      </w:r>
    </w:p>
    <w:p w14:paraId="3526AD63" w14:textId="77777777" w:rsidR="00AA39AE" w:rsidRPr="008A1A91" w:rsidRDefault="00AA39AE">
      <w:pPr>
        <w:pStyle w:val="plansubcta"/>
        <w:ind w:right="142"/>
        <w:rPr>
          <w:rFonts w:ascii="Arial" w:hAnsi="Arial"/>
          <w:b w:val="0"/>
          <w:sz w:val="20"/>
        </w:rPr>
      </w:pPr>
    </w:p>
    <w:p w14:paraId="27D68D9A"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Ver descripción del rubro 22 Fondos Interbancarios.</w:t>
      </w:r>
    </w:p>
    <w:p w14:paraId="6D03103A" w14:textId="77777777" w:rsidR="00AA39AE" w:rsidRPr="008A1A91" w:rsidRDefault="00AA39AE">
      <w:pPr>
        <w:pStyle w:val="plansubcta"/>
        <w:ind w:right="142"/>
        <w:rPr>
          <w:rFonts w:ascii="Arial" w:hAnsi="Arial"/>
          <w:b w:val="0"/>
          <w:sz w:val="20"/>
        </w:rPr>
      </w:pPr>
    </w:p>
    <w:p w14:paraId="2992859F" w14:textId="77777777" w:rsidR="00AA39AE" w:rsidRPr="008A1A91" w:rsidRDefault="00AA39AE">
      <w:pPr>
        <w:pStyle w:val="plansubcta"/>
        <w:ind w:right="142"/>
        <w:rPr>
          <w:rFonts w:ascii="Arial" w:hAnsi="Arial"/>
          <w:b w:val="0"/>
          <w:sz w:val="20"/>
        </w:rPr>
      </w:pPr>
    </w:p>
    <w:p w14:paraId="751CE4AC" w14:textId="77777777" w:rsidR="00AA39AE" w:rsidRPr="008A1A91" w:rsidRDefault="00AA39AE">
      <w:pPr>
        <w:pStyle w:val="plansubcta"/>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707D985C" w14:textId="77777777" w:rsidR="00AA39AE" w:rsidRPr="008A1A91" w:rsidRDefault="00AA39AE">
      <w:pPr>
        <w:pStyle w:val="plansubcta"/>
        <w:ind w:right="142"/>
        <w:rPr>
          <w:rFonts w:ascii="Arial" w:hAnsi="Arial"/>
          <w:b w:val="0"/>
          <w:sz w:val="20"/>
        </w:rPr>
      </w:pPr>
    </w:p>
    <w:p w14:paraId="1D4B079F" w14:textId="77777777" w:rsidR="00AA39AE" w:rsidRPr="008A1A91" w:rsidRDefault="00AA39AE">
      <w:pPr>
        <w:pStyle w:val="NORMALSUB-CUENTAS"/>
        <w:spacing w:after="34"/>
        <w:ind w:right="142"/>
        <w:rPr>
          <w:rFonts w:ascii="Arial" w:hAnsi="Arial"/>
        </w:rPr>
      </w:pPr>
      <w:r w:rsidRPr="008A1A91">
        <w:rPr>
          <w:rFonts w:ascii="Arial" w:hAnsi="Arial"/>
        </w:rPr>
        <w:t>2201.01</w:t>
      </w:r>
      <w:r w:rsidRPr="008A1A91">
        <w:rPr>
          <w:rFonts w:ascii="Arial" w:hAnsi="Arial"/>
        </w:rPr>
        <w:tab/>
        <w:t>Bancos</w:t>
      </w:r>
    </w:p>
    <w:p w14:paraId="62701E86" w14:textId="77777777" w:rsidR="00AA39AE" w:rsidRPr="008A1A91" w:rsidRDefault="00AA39AE">
      <w:pPr>
        <w:pStyle w:val="NORMALSUB-CUENTAS"/>
        <w:spacing w:after="34"/>
        <w:ind w:right="142"/>
        <w:rPr>
          <w:rFonts w:ascii="Arial" w:hAnsi="Arial"/>
        </w:rPr>
      </w:pPr>
    </w:p>
    <w:p w14:paraId="024FEAA0" w14:textId="77777777" w:rsidR="00AA39AE" w:rsidRPr="008A1A91" w:rsidRDefault="00AA39AE">
      <w:pPr>
        <w:pStyle w:val="NORMALSUB-CUENTAS"/>
        <w:spacing w:after="34"/>
        <w:ind w:right="142"/>
        <w:rPr>
          <w:rFonts w:ascii="Arial" w:hAnsi="Arial"/>
        </w:rPr>
      </w:pPr>
      <w:r w:rsidRPr="008A1A91">
        <w:rPr>
          <w:rFonts w:ascii="Arial" w:hAnsi="Arial"/>
        </w:rPr>
        <w:t>2201.02</w:t>
      </w:r>
      <w:r w:rsidRPr="008A1A91">
        <w:rPr>
          <w:rFonts w:ascii="Arial" w:hAnsi="Arial"/>
        </w:rPr>
        <w:tab/>
        <w:t>Financieras</w:t>
      </w:r>
    </w:p>
    <w:p w14:paraId="4EE8BDD6" w14:textId="77777777" w:rsidR="00AA39AE" w:rsidRPr="008A1A91" w:rsidRDefault="00AA39AE">
      <w:pPr>
        <w:pStyle w:val="NORMALSUB-CUENTAS"/>
        <w:spacing w:after="34"/>
        <w:ind w:right="142"/>
        <w:rPr>
          <w:rFonts w:ascii="Arial" w:hAnsi="Arial"/>
        </w:rPr>
      </w:pPr>
    </w:p>
    <w:p w14:paraId="51C7A00C" w14:textId="77777777" w:rsidR="00AA39AE" w:rsidRPr="008A1A91" w:rsidRDefault="00AA39AE">
      <w:pPr>
        <w:pStyle w:val="NORMALSUB-CUENTAS"/>
        <w:spacing w:after="34"/>
        <w:ind w:right="142"/>
        <w:rPr>
          <w:rFonts w:ascii="Arial" w:hAnsi="Arial"/>
        </w:rPr>
      </w:pPr>
      <w:r w:rsidRPr="008A1A91">
        <w:rPr>
          <w:rFonts w:ascii="Arial" w:hAnsi="Arial"/>
        </w:rPr>
        <w:t>2201.03</w:t>
      </w:r>
      <w:r w:rsidRPr="008A1A91">
        <w:rPr>
          <w:rFonts w:ascii="Arial" w:hAnsi="Arial"/>
        </w:rPr>
        <w:tab/>
        <w:t>Cajas Municipales de Ahorro y Crédito</w:t>
      </w:r>
    </w:p>
    <w:p w14:paraId="7253CD04" w14:textId="77777777" w:rsidR="00AA39AE" w:rsidRPr="008A1A91" w:rsidRDefault="00AA39AE">
      <w:pPr>
        <w:pStyle w:val="NORMALSUB-CUENTAS"/>
        <w:spacing w:after="34"/>
        <w:ind w:right="142"/>
        <w:rPr>
          <w:rFonts w:ascii="Arial" w:hAnsi="Arial"/>
        </w:rPr>
      </w:pPr>
    </w:p>
    <w:p w14:paraId="13ECF86F" w14:textId="77777777" w:rsidR="00AA39AE" w:rsidRPr="008A1A91" w:rsidRDefault="00AA39AE">
      <w:pPr>
        <w:pStyle w:val="NORMALSUB-CUENTAS"/>
        <w:spacing w:after="34"/>
        <w:ind w:right="142"/>
        <w:rPr>
          <w:rFonts w:ascii="Arial" w:hAnsi="Arial"/>
        </w:rPr>
      </w:pPr>
      <w:r w:rsidRPr="008A1A91">
        <w:rPr>
          <w:rFonts w:ascii="Arial" w:hAnsi="Arial"/>
        </w:rPr>
        <w:t>2201.04</w:t>
      </w:r>
      <w:r w:rsidRPr="008A1A91">
        <w:rPr>
          <w:rFonts w:ascii="Arial" w:hAnsi="Arial"/>
        </w:rPr>
        <w:tab/>
        <w:t>Cajas Rurales de Ahorro y Crédito</w:t>
      </w:r>
    </w:p>
    <w:p w14:paraId="0503760C" w14:textId="77777777" w:rsidR="00AA39AE" w:rsidRPr="008A1A91" w:rsidRDefault="00AA39AE">
      <w:pPr>
        <w:pStyle w:val="NORMALSUB-CUENTAS"/>
        <w:spacing w:after="34"/>
        <w:ind w:right="142"/>
        <w:rPr>
          <w:rFonts w:ascii="Arial" w:hAnsi="Arial"/>
        </w:rPr>
      </w:pPr>
    </w:p>
    <w:p w14:paraId="70D454EA" w14:textId="77777777" w:rsidR="00AA39AE" w:rsidRPr="008A1A91" w:rsidRDefault="00AA39AE">
      <w:pPr>
        <w:pStyle w:val="NORMALSUB-CUENTAS"/>
        <w:spacing w:after="34"/>
        <w:ind w:right="142"/>
        <w:rPr>
          <w:rFonts w:ascii="Arial" w:hAnsi="Arial"/>
        </w:rPr>
      </w:pPr>
      <w:r w:rsidRPr="008A1A91">
        <w:rPr>
          <w:rFonts w:ascii="Arial" w:hAnsi="Arial"/>
        </w:rPr>
        <w:t>2201.05</w:t>
      </w:r>
      <w:r w:rsidRPr="008A1A91">
        <w:rPr>
          <w:rFonts w:ascii="Arial" w:hAnsi="Arial"/>
        </w:rPr>
        <w:tab/>
      </w:r>
      <w:r w:rsidR="00AE676B" w:rsidRPr="00AE676B">
        <w:rPr>
          <w:rFonts w:ascii="Arial" w:hAnsi="Arial"/>
        </w:rPr>
        <w:t>Empresas de Crédito</w:t>
      </w:r>
      <w:r w:rsidR="00AE676B">
        <w:rPr>
          <w:rFonts w:ascii="Arial" w:hAnsi="Arial"/>
        </w:rPr>
        <w:t xml:space="preserve"> </w:t>
      </w:r>
    </w:p>
    <w:p w14:paraId="1CCA9BCE" w14:textId="77777777" w:rsidR="00AA39AE" w:rsidRPr="008A1A91" w:rsidRDefault="00AA39AE">
      <w:pPr>
        <w:pStyle w:val="NORMALSUB-CUENTAS"/>
        <w:spacing w:after="34"/>
        <w:ind w:right="142"/>
        <w:rPr>
          <w:rFonts w:ascii="Arial" w:hAnsi="Arial"/>
        </w:rPr>
      </w:pPr>
    </w:p>
    <w:p w14:paraId="23C7FEFC" w14:textId="77777777" w:rsidR="00AA39AE" w:rsidRPr="008A1A91" w:rsidRDefault="00AA39AE">
      <w:pPr>
        <w:pStyle w:val="NORMALSUB-CUENTAS"/>
        <w:spacing w:after="34"/>
        <w:ind w:right="142"/>
        <w:rPr>
          <w:rFonts w:ascii="Arial" w:hAnsi="Arial"/>
        </w:rPr>
      </w:pPr>
      <w:r w:rsidRPr="008A1A91">
        <w:rPr>
          <w:rFonts w:ascii="Arial" w:hAnsi="Arial"/>
        </w:rPr>
        <w:t>2201.06</w:t>
      </w:r>
      <w:r w:rsidRPr="008A1A91">
        <w:rPr>
          <w:rFonts w:ascii="Arial" w:hAnsi="Arial"/>
        </w:rPr>
        <w:tab/>
        <w:t xml:space="preserve">Cooperativas de Ahorro y Crédito </w:t>
      </w:r>
    </w:p>
    <w:p w14:paraId="4A8DD885" w14:textId="77777777" w:rsidR="00AA39AE" w:rsidRPr="008A1A91" w:rsidRDefault="00AA39AE">
      <w:pPr>
        <w:pStyle w:val="NORMALSUB-CUENTAS"/>
        <w:spacing w:after="34"/>
        <w:ind w:right="142"/>
        <w:rPr>
          <w:rFonts w:ascii="Arial" w:hAnsi="Arial"/>
        </w:rPr>
      </w:pPr>
    </w:p>
    <w:p w14:paraId="3EB85164" w14:textId="77777777" w:rsidR="00AA39AE" w:rsidRPr="008A1A91" w:rsidRDefault="00AA39AE">
      <w:pPr>
        <w:pStyle w:val="NORMALSUB-CUENTAS"/>
        <w:spacing w:after="34"/>
        <w:ind w:right="142"/>
        <w:rPr>
          <w:rFonts w:ascii="Arial" w:hAnsi="Arial"/>
        </w:rPr>
      </w:pPr>
      <w:r w:rsidRPr="008A1A91">
        <w:rPr>
          <w:rFonts w:ascii="Arial" w:hAnsi="Arial"/>
        </w:rPr>
        <w:t>2201.09</w:t>
      </w:r>
      <w:r w:rsidRPr="008A1A91">
        <w:rPr>
          <w:rFonts w:ascii="Arial" w:hAnsi="Arial"/>
        </w:rPr>
        <w:tab/>
        <w:t>Otras empresas del sistema financiero</w:t>
      </w:r>
      <w:r w:rsidR="00882563" w:rsidRPr="008A1A91">
        <w:rPr>
          <w:rFonts w:ascii="Arial" w:hAnsi="Arial"/>
        </w:rPr>
        <w:t xml:space="preserve"> </w:t>
      </w:r>
      <w:r w:rsidR="00882563" w:rsidRPr="008A1A91">
        <w:rPr>
          <w:rStyle w:val="Refdenotaalpie"/>
          <w:rFonts w:ascii="Arial" w:hAnsi="Arial"/>
        </w:rPr>
        <w:footnoteReference w:id="972"/>
      </w:r>
      <w:r w:rsidRPr="008A1A91">
        <w:rPr>
          <w:rFonts w:ascii="Arial" w:hAnsi="Arial"/>
        </w:rPr>
        <w:t xml:space="preserve"> </w:t>
      </w:r>
    </w:p>
    <w:p w14:paraId="40173275" w14:textId="77777777" w:rsidR="00AA39AE" w:rsidRPr="008A1A91" w:rsidRDefault="00AA39AE">
      <w:pPr>
        <w:pStyle w:val="NORMALSUB-CUENTAS"/>
        <w:spacing w:after="34"/>
        <w:ind w:right="142"/>
        <w:rPr>
          <w:rFonts w:ascii="Arial" w:hAnsi="Arial"/>
        </w:rPr>
      </w:pPr>
    </w:p>
    <w:p w14:paraId="54F79722" w14:textId="77777777" w:rsidR="00AA39AE" w:rsidRPr="008A1A91" w:rsidRDefault="00AA39AE">
      <w:pPr>
        <w:pStyle w:val="NORMALSUB-CUENTAS"/>
        <w:spacing w:after="34"/>
        <w:ind w:right="142"/>
        <w:rPr>
          <w:rFonts w:ascii="Arial" w:hAnsi="Arial"/>
        </w:rPr>
      </w:pPr>
    </w:p>
    <w:p w14:paraId="396DCB05" w14:textId="77777777" w:rsidR="00AA39AE" w:rsidRPr="008A1A91" w:rsidRDefault="00AA39AE">
      <w:pPr>
        <w:pStyle w:val="BODYCUENTAS"/>
        <w:ind w:right="142"/>
      </w:pPr>
      <w:r w:rsidRPr="008A1A91">
        <w:t>Ver dinámica en la cuenta 2208.</w:t>
      </w:r>
    </w:p>
    <w:p w14:paraId="44124639" w14:textId="77777777" w:rsidR="00AA39AE" w:rsidRPr="008A1A91" w:rsidRDefault="00AA39AE">
      <w:pPr>
        <w:pStyle w:val="plansubcta"/>
        <w:ind w:right="142"/>
        <w:rPr>
          <w:rFonts w:ascii="Arial" w:hAnsi="Arial"/>
          <w:b w:val="0"/>
          <w:sz w:val="20"/>
          <w:vertAlign w:val="superscript"/>
        </w:rPr>
      </w:pPr>
    </w:p>
    <w:p w14:paraId="0C1CD685" w14:textId="77777777" w:rsidR="00AA39AE" w:rsidRPr="008A1A91" w:rsidRDefault="00AA39AE">
      <w:pPr>
        <w:pStyle w:val="plansubcta"/>
        <w:ind w:right="142"/>
        <w:rPr>
          <w:rFonts w:ascii="Arial" w:hAnsi="Arial"/>
          <w:b w:val="0"/>
          <w:sz w:val="20"/>
          <w:vertAlign w:val="superscript"/>
        </w:rPr>
      </w:pPr>
    </w:p>
    <w:p w14:paraId="495E6FAD" w14:textId="77777777" w:rsidR="00AA39AE" w:rsidRPr="008A1A91" w:rsidRDefault="00AA39AE">
      <w:pPr>
        <w:pStyle w:val="plansubcta"/>
        <w:ind w:right="142"/>
        <w:rPr>
          <w:rFonts w:ascii="Arial" w:hAnsi="Arial"/>
          <w:b w:val="0"/>
          <w:sz w:val="20"/>
          <w:vertAlign w:val="superscript"/>
        </w:rPr>
      </w:pPr>
    </w:p>
    <w:p w14:paraId="46EF2500" w14:textId="77777777" w:rsidR="00AA39AE" w:rsidRPr="008A1A91" w:rsidRDefault="00AA39AE">
      <w:pPr>
        <w:pStyle w:val="plansubcta"/>
        <w:ind w:right="142"/>
        <w:rPr>
          <w:rFonts w:ascii="Arial" w:hAnsi="Arial"/>
          <w:b w:val="0"/>
          <w:sz w:val="20"/>
          <w:vertAlign w:val="superscript"/>
        </w:rPr>
      </w:pPr>
    </w:p>
    <w:p w14:paraId="5F6B5314" w14:textId="77777777" w:rsidR="00AA39AE" w:rsidRPr="008A1A91" w:rsidRDefault="00AA39AE">
      <w:pPr>
        <w:pStyle w:val="plansubcta"/>
        <w:ind w:right="142"/>
        <w:rPr>
          <w:rFonts w:ascii="Arial" w:hAnsi="Arial"/>
          <w:b w:val="0"/>
          <w:sz w:val="20"/>
          <w:vertAlign w:val="superscript"/>
        </w:rPr>
      </w:pPr>
    </w:p>
    <w:p w14:paraId="335F1D8D" w14:textId="77777777" w:rsidR="00AA39AE" w:rsidRPr="008A1A91" w:rsidRDefault="00AA39AE">
      <w:pPr>
        <w:pStyle w:val="plansubcta"/>
        <w:ind w:right="142"/>
        <w:rPr>
          <w:rFonts w:ascii="Arial" w:hAnsi="Arial"/>
          <w:b w:val="0"/>
          <w:sz w:val="20"/>
          <w:vertAlign w:val="superscript"/>
        </w:rPr>
      </w:pPr>
    </w:p>
    <w:p w14:paraId="62FD8AA7" w14:textId="77777777" w:rsidR="00AA39AE" w:rsidRPr="008A1A91" w:rsidRDefault="00AA39AE">
      <w:pPr>
        <w:pStyle w:val="plansubcta"/>
        <w:ind w:right="142"/>
        <w:rPr>
          <w:rFonts w:ascii="Arial" w:hAnsi="Arial"/>
          <w:b w:val="0"/>
          <w:sz w:val="20"/>
          <w:vertAlign w:val="superscript"/>
        </w:rPr>
      </w:pPr>
    </w:p>
    <w:p w14:paraId="33BD201B" w14:textId="77777777" w:rsidR="00AA39AE" w:rsidRPr="008A1A91" w:rsidRDefault="00AA39AE">
      <w:pPr>
        <w:pStyle w:val="plansubcta"/>
        <w:ind w:right="142"/>
        <w:rPr>
          <w:rFonts w:ascii="Arial" w:hAnsi="Arial"/>
          <w:b w:val="0"/>
          <w:sz w:val="20"/>
          <w:vertAlign w:val="superscript"/>
        </w:rPr>
      </w:pPr>
    </w:p>
    <w:p w14:paraId="798573D0" w14:textId="77777777" w:rsidR="00AA39AE" w:rsidRPr="008A1A91" w:rsidRDefault="00AA39AE">
      <w:pPr>
        <w:pStyle w:val="plansubcta"/>
        <w:ind w:right="142"/>
        <w:rPr>
          <w:rFonts w:ascii="Arial" w:hAnsi="Arial"/>
          <w:b w:val="0"/>
          <w:sz w:val="20"/>
          <w:vertAlign w:val="superscript"/>
        </w:rPr>
      </w:pPr>
    </w:p>
    <w:p w14:paraId="0FB8E1C2" w14:textId="77777777" w:rsidR="00AA39AE" w:rsidRPr="008A1A91" w:rsidRDefault="00AA39AE">
      <w:pPr>
        <w:pStyle w:val="plansubcta"/>
        <w:ind w:right="142"/>
        <w:rPr>
          <w:rFonts w:ascii="Arial" w:hAnsi="Arial"/>
          <w:b w:val="0"/>
          <w:sz w:val="20"/>
          <w:vertAlign w:val="superscript"/>
        </w:rPr>
      </w:pPr>
    </w:p>
    <w:p w14:paraId="42B9983B" w14:textId="77777777" w:rsidR="00AA39AE" w:rsidRPr="008A1A91" w:rsidRDefault="00AA39AE">
      <w:pPr>
        <w:pStyle w:val="plansubcta"/>
        <w:ind w:right="142"/>
        <w:rPr>
          <w:rFonts w:ascii="Arial" w:hAnsi="Arial"/>
          <w:sz w:val="20"/>
        </w:rPr>
      </w:pPr>
      <w:r w:rsidRPr="008A1A91">
        <w:rPr>
          <w:rFonts w:ascii="Arial" w:hAnsi="Arial"/>
          <w:b w:val="0"/>
          <w:sz w:val="20"/>
        </w:rPr>
        <w:br w:type="page"/>
      </w:r>
    </w:p>
    <w:p w14:paraId="6511F795" w14:textId="77777777" w:rsidR="00AA39AE" w:rsidRPr="008A1A91" w:rsidRDefault="00AA39AE">
      <w:pPr>
        <w:pStyle w:val="BODYCUENTAS"/>
        <w:ind w:right="142"/>
      </w:pPr>
      <w:r w:rsidRPr="008A1A91">
        <w:t>CUENTA</w:t>
      </w:r>
      <w:r w:rsidRPr="008A1A91">
        <w:tab/>
        <w:t>:</w:t>
      </w:r>
      <w:r w:rsidRPr="008A1A91">
        <w:tab/>
        <w:t>2208</w:t>
      </w:r>
      <w:r w:rsidRPr="008A1A91">
        <w:tab/>
        <w:t>GASTOS POR PAGAR DE FONDOS INTERBANCARIOS</w:t>
      </w:r>
      <w:r w:rsidRPr="008A1A91">
        <w:tab/>
      </w:r>
      <w:r w:rsidRPr="008A1A91">
        <w:tab/>
      </w:r>
    </w:p>
    <w:p w14:paraId="7D53FB66" w14:textId="77777777" w:rsidR="00AA39AE" w:rsidRPr="008A1A91" w:rsidRDefault="00AA39AE">
      <w:pPr>
        <w:pStyle w:val="plansubcta"/>
        <w:ind w:right="142"/>
        <w:rPr>
          <w:rFonts w:ascii="Arial" w:hAnsi="Arial"/>
          <w:b w:val="0"/>
          <w:sz w:val="20"/>
        </w:rPr>
      </w:pPr>
    </w:p>
    <w:p w14:paraId="19E063F4"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Registran los gastos financieros, tales como intereses y comisiones, devengados por los fondos interbancarios que se encuentran pendientes de pago.</w:t>
      </w:r>
    </w:p>
    <w:p w14:paraId="506750B2" w14:textId="77777777" w:rsidR="00AA39AE" w:rsidRPr="008A1A91" w:rsidRDefault="00AA39AE">
      <w:pPr>
        <w:pStyle w:val="plansubcta"/>
        <w:ind w:right="142"/>
        <w:rPr>
          <w:rFonts w:ascii="Arial" w:hAnsi="Arial"/>
          <w:b w:val="0"/>
          <w:sz w:val="20"/>
        </w:rPr>
      </w:pPr>
    </w:p>
    <w:p w14:paraId="268F9A54"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r w:rsidRPr="008A1A91">
        <w:rPr>
          <w:rFonts w:ascii="Arial" w:hAnsi="Arial"/>
          <w:b w:val="0"/>
          <w:sz w:val="20"/>
        </w:rPr>
        <w:t>:</w:t>
      </w:r>
    </w:p>
    <w:p w14:paraId="6E203DF0" w14:textId="77777777" w:rsidR="00AA39AE" w:rsidRPr="008A1A91" w:rsidRDefault="00AA39AE">
      <w:pPr>
        <w:pStyle w:val="plansubcta"/>
        <w:ind w:left="2552" w:right="142"/>
        <w:rPr>
          <w:rFonts w:ascii="Arial" w:hAnsi="Arial"/>
          <w:b w:val="0"/>
          <w:sz w:val="20"/>
        </w:rPr>
      </w:pPr>
    </w:p>
    <w:p w14:paraId="65F50D95" w14:textId="77777777" w:rsidR="00AA39AE" w:rsidRPr="008A1A91" w:rsidRDefault="00AA39AE">
      <w:pPr>
        <w:pStyle w:val="NORMALSUB-CUENTAS"/>
        <w:spacing w:after="0"/>
        <w:ind w:right="142"/>
        <w:rPr>
          <w:rFonts w:ascii="Arial" w:hAnsi="Arial"/>
        </w:rPr>
      </w:pPr>
      <w:r w:rsidRPr="008A1A91">
        <w:rPr>
          <w:rFonts w:ascii="Arial" w:hAnsi="Arial"/>
        </w:rPr>
        <w:t>2208.01</w:t>
      </w:r>
      <w:r w:rsidRPr="008A1A91">
        <w:rPr>
          <w:rFonts w:ascii="Arial" w:hAnsi="Arial"/>
        </w:rPr>
        <w:tab/>
        <w:t>Bancos</w:t>
      </w:r>
    </w:p>
    <w:p w14:paraId="0516EE77" w14:textId="77777777" w:rsidR="00AA39AE" w:rsidRPr="008A1A91" w:rsidRDefault="00AA39AE">
      <w:pPr>
        <w:pStyle w:val="SPC60"/>
        <w:ind w:right="142"/>
        <w:rPr>
          <w:rFonts w:ascii="Arial" w:hAnsi="Arial"/>
        </w:rPr>
      </w:pPr>
    </w:p>
    <w:p w14:paraId="5BC6FCD5" w14:textId="77777777" w:rsidR="00AA39AE" w:rsidRPr="008A1A91" w:rsidRDefault="00AA39AE">
      <w:pPr>
        <w:pStyle w:val="NORMALSUB-CUENTAS"/>
        <w:spacing w:after="0"/>
        <w:ind w:right="142"/>
        <w:rPr>
          <w:rFonts w:ascii="Arial" w:hAnsi="Arial"/>
        </w:rPr>
      </w:pPr>
      <w:r w:rsidRPr="008A1A91">
        <w:rPr>
          <w:rFonts w:ascii="Arial" w:hAnsi="Arial"/>
        </w:rPr>
        <w:t>2208.02</w:t>
      </w:r>
      <w:r w:rsidRPr="008A1A91">
        <w:rPr>
          <w:rFonts w:ascii="Arial" w:hAnsi="Arial"/>
        </w:rPr>
        <w:tab/>
        <w:t>Financieras</w:t>
      </w:r>
    </w:p>
    <w:p w14:paraId="7BDE5AA8" w14:textId="77777777" w:rsidR="00AA39AE" w:rsidRPr="008A1A91" w:rsidRDefault="00AA39AE">
      <w:pPr>
        <w:pStyle w:val="SPC60"/>
        <w:ind w:right="142"/>
        <w:rPr>
          <w:rFonts w:ascii="Arial" w:hAnsi="Arial"/>
        </w:rPr>
      </w:pPr>
    </w:p>
    <w:p w14:paraId="1C48D2B9" w14:textId="77777777" w:rsidR="00AA39AE" w:rsidRPr="008A1A91" w:rsidRDefault="00AA39AE">
      <w:pPr>
        <w:pStyle w:val="NORMALSUB-CUENTAS"/>
        <w:spacing w:after="0"/>
        <w:ind w:right="142"/>
        <w:rPr>
          <w:rFonts w:ascii="Arial" w:hAnsi="Arial"/>
        </w:rPr>
      </w:pPr>
      <w:r w:rsidRPr="008A1A91">
        <w:rPr>
          <w:rFonts w:ascii="Arial" w:hAnsi="Arial"/>
        </w:rPr>
        <w:t>2208.03</w:t>
      </w:r>
      <w:r w:rsidRPr="008A1A91">
        <w:rPr>
          <w:rFonts w:ascii="Arial" w:hAnsi="Arial"/>
        </w:rPr>
        <w:tab/>
        <w:t>Cajas Municipales de Ahorro y Crédito</w:t>
      </w:r>
    </w:p>
    <w:p w14:paraId="30C8C811" w14:textId="77777777" w:rsidR="00AA39AE" w:rsidRPr="008A1A91" w:rsidRDefault="00AA39AE">
      <w:pPr>
        <w:pStyle w:val="SPC60"/>
        <w:ind w:right="142"/>
        <w:rPr>
          <w:rFonts w:ascii="Arial" w:hAnsi="Arial"/>
        </w:rPr>
      </w:pPr>
    </w:p>
    <w:p w14:paraId="21B00B3F" w14:textId="77777777" w:rsidR="00AA39AE" w:rsidRPr="008A1A91" w:rsidRDefault="00AA39AE">
      <w:pPr>
        <w:pStyle w:val="NORMALSUB-CUENTAS"/>
        <w:spacing w:after="0"/>
        <w:ind w:right="142"/>
        <w:rPr>
          <w:rFonts w:ascii="Arial" w:hAnsi="Arial"/>
        </w:rPr>
      </w:pPr>
      <w:r w:rsidRPr="008A1A91">
        <w:rPr>
          <w:rFonts w:ascii="Arial" w:hAnsi="Arial"/>
        </w:rPr>
        <w:t>2208.04</w:t>
      </w:r>
      <w:r w:rsidRPr="008A1A91">
        <w:rPr>
          <w:rFonts w:ascii="Arial" w:hAnsi="Arial"/>
        </w:rPr>
        <w:tab/>
        <w:t>Cajas Rurales de Ahorro y Crédito</w:t>
      </w:r>
    </w:p>
    <w:p w14:paraId="79AC25E8" w14:textId="77777777" w:rsidR="00AA39AE" w:rsidRPr="008A1A91" w:rsidRDefault="00AA39AE">
      <w:pPr>
        <w:pStyle w:val="SPC60"/>
        <w:ind w:right="142"/>
        <w:rPr>
          <w:rFonts w:ascii="Arial" w:hAnsi="Arial"/>
        </w:rPr>
      </w:pPr>
    </w:p>
    <w:p w14:paraId="5C37340F" w14:textId="77777777" w:rsidR="00AA39AE" w:rsidRPr="008A1A91" w:rsidRDefault="00AA39AE">
      <w:pPr>
        <w:pStyle w:val="NORMALSUB-CUENTAS"/>
        <w:spacing w:after="0"/>
        <w:ind w:right="142"/>
        <w:rPr>
          <w:rFonts w:ascii="Arial" w:hAnsi="Arial"/>
        </w:rPr>
      </w:pPr>
      <w:r w:rsidRPr="008A1A91">
        <w:rPr>
          <w:rFonts w:ascii="Arial" w:hAnsi="Arial"/>
        </w:rPr>
        <w:t>2208.05</w:t>
      </w:r>
      <w:r w:rsidRPr="008A1A91">
        <w:rPr>
          <w:rFonts w:ascii="Arial" w:hAnsi="Arial"/>
        </w:rPr>
        <w:tab/>
      </w:r>
      <w:r w:rsidR="00AE676B" w:rsidRPr="00AE676B">
        <w:rPr>
          <w:rFonts w:ascii="Arial" w:hAnsi="Arial"/>
        </w:rPr>
        <w:t>Empresas de Crédito</w:t>
      </w:r>
      <w:r w:rsidR="00AE676B">
        <w:rPr>
          <w:rFonts w:ascii="Arial" w:hAnsi="Arial"/>
        </w:rPr>
        <w:t xml:space="preserve"> </w:t>
      </w:r>
    </w:p>
    <w:p w14:paraId="4CD50A2D" w14:textId="77777777" w:rsidR="00AA39AE" w:rsidRPr="008A1A91" w:rsidRDefault="00AA39AE">
      <w:pPr>
        <w:pStyle w:val="SPC60"/>
        <w:ind w:right="142"/>
        <w:rPr>
          <w:rFonts w:ascii="Arial" w:hAnsi="Arial"/>
        </w:rPr>
      </w:pPr>
    </w:p>
    <w:p w14:paraId="23F43B50" w14:textId="77777777" w:rsidR="00AA39AE" w:rsidRPr="008A1A91" w:rsidRDefault="00AA39AE">
      <w:pPr>
        <w:pStyle w:val="NORMALSUB-CUENTAS"/>
        <w:spacing w:after="0"/>
        <w:ind w:right="142"/>
        <w:rPr>
          <w:rFonts w:ascii="Arial" w:hAnsi="Arial"/>
        </w:rPr>
      </w:pPr>
      <w:r w:rsidRPr="008A1A91">
        <w:rPr>
          <w:rFonts w:ascii="Arial" w:hAnsi="Arial"/>
        </w:rPr>
        <w:t>2208.06</w:t>
      </w:r>
      <w:r w:rsidRPr="008A1A91">
        <w:rPr>
          <w:rFonts w:ascii="Arial" w:hAnsi="Arial"/>
        </w:rPr>
        <w:tab/>
        <w:t>Cooperativas de Ahorro y Crédito</w:t>
      </w:r>
    </w:p>
    <w:p w14:paraId="6B94332B" w14:textId="77777777" w:rsidR="00AA39AE" w:rsidRPr="008A1A91" w:rsidRDefault="00AA39AE">
      <w:pPr>
        <w:pStyle w:val="SPC60"/>
        <w:ind w:right="142"/>
        <w:rPr>
          <w:rFonts w:ascii="Arial" w:hAnsi="Arial"/>
        </w:rPr>
      </w:pPr>
    </w:p>
    <w:p w14:paraId="2F7BE0EC" w14:textId="77777777" w:rsidR="00AA39AE" w:rsidRPr="008A1A91" w:rsidRDefault="00AA39AE">
      <w:pPr>
        <w:pStyle w:val="NORMALSUB-CUENTAS"/>
        <w:spacing w:after="0"/>
        <w:ind w:right="142"/>
        <w:rPr>
          <w:rFonts w:ascii="Arial" w:hAnsi="Arial"/>
        </w:rPr>
      </w:pPr>
      <w:r w:rsidRPr="008A1A91">
        <w:rPr>
          <w:rFonts w:ascii="Arial" w:hAnsi="Arial"/>
        </w:rPr>
        <w:t xml:space="preserve">2208.09 </w:t>
      </w:r>
      <w:r w:rsidRPr="008A1A91">
        <w:rPr>
          <w:rFonts w:ascii="Arial" w:hAnsi="Arial"/>
        </w:rPr>
        <w:tab/>
        <w:t>Otras empresas del sistema financiero</w:t>
      </w:r>
      <w:r w:rsidR="00882563" w:rsidRPr="008A1A91">
        <w:rPr>
          <w:rFonts w:ascii="Arial" w:hAnsi="Arial"/>
        </w:rPr>
        <w:t xml:space="preserve"> </w:t>
      </w:r>
      <w:r w:rsidR="00882563" w:rsidRPr="008A1A91">
        <w:rPr>
          <w:rStyle w:val="Refdenotaalpie"/>
          <w:rFonts w:ascii="Arial" w:hAnsi="Arial"/>
        </w:rPr>
        <w:footnoteReference w:id="973"/>
      </w:r>
    </w:p>
    <w:p w14:paraId="3E709194" w14:textId="77777777" w:rsidR="00AA39AE" w:rsidRPr="008A1A91" w:rsidRDefault="00AA39AE">
      <w:pPr>
        <w:pStyle w:val="plansubcta"/>
        <w:ind w:right="142"/>
        <w:rPr>
          <w:rFonts w:ascii="Arial" w:hAnsi="Arial"/>
          <w:b w:val="0"/>
          <w:sz w:val="20"/>
        </w:rPr>
      </w:pPr>
    </w:p>
    <w:p w14:paraId="7F8DBE6B" w14:textId="77777777" w:rsidR="00AA39AE" w:rsidRPr="008A1A91" w:rsidRDefault="00AA39AE">
      <w:pPr>
        <w:pStyle w:val="plansubcta"/>
        <w:ind w:right="142"/>
        <w:rPr>
          <w:rFonts w:ascii="Arial" w:hAnsi="Arial"/>
          <w:b w:val="0"/>
          <w:sz w:val="20"/>
        </w:rPr>
      </w:pPr>
    </w:p>
    <w:p w14:paraId="7BCEFF09" w14:textId="77777777" w:rsidR="00AA39AE" w:rsidRPr="008A1A91" w:rsidRDefault="00AA39AE">
      <w:pPr>
        <w:pStyle w:val="plansubcta"/>
        <w:ind w:right="142"/>
        <w:rPr>
          <w:rFonts w:ascii="Arial" w:hAnsi="Arial"/>
          <w:b w:val="0"/>
          <w:sz w:val="20"/>
        </w:rPr>
      </w:pPr>
      <w:r w:rsidRPr="008A1A91">
        <w:rPr>
          <w:rFonts w:ascii="Arial" w:hAnsi="Arial"/>
          <w:b w:val="0"/>
          <w:sz w:val="20"/>
          <w:u w:val="single"/>
        </w:rPr>
        <w:t>DINÁMICA</w:t>
      </w:r>
      <w:r w:rsidR="00882563" w:rsidRPr="008A1A91">
        <w:rPr>
          <w:rFonts w:ascii="Arial" w:hAnsi="Arial"/>
          <w:b w:val="0"/>
          <w:sz w:val="20"/>
        </w:rPr>
        <w:tab/>
      </w:r>
      <w:r w:rsidR="00882563" w:rsidRPr="008A1A91">
        <w:rPr>
          <w:rFonts w:ascii="Arial" w:hAnsi="Arial"/>
          <w:b w:val="0"/>
          <w:sz w:val="20"/>
        </w:rPr>
        <w:tab/>
        <w:t>Aplicable a las  cuentas:</w:t>
      </w:r>
      <w:r w:rsidRPr="008A1A91">
        <w:rPr>
          <w:rFonts w:ascii="Arial" w:hAnsi="Arial"/>
          <w:b w:val="0"/>
          <w:sz w:val="20"/>
        </w:rPr>
        <w:t xml:space="preserve"> 2201 y 2208</w:t>
      </w:r>
    </w:p>
    <w:p w14:paraId="4F1AF953" w14:textId="77777777" w:rsidR="00AA39AE" w:rsidRPr="008A1A91" w:rsidRDefault="00AA39AE">
      <w:pPr>
        <w:pStyle w:val="RAYA--TABSANGR"/>
        <w:ind w:right="142"/>
        <w:rPr>
          <w:rFonts w:ascii="Arial" w:hAnsi="Arial"/>
        </w:rPr>
      </w:pPr>
    </w:p>
    <w:p w14:paraId="58DBC522" w14:textId="77777777" w:rsidR="00AA39AE" w:rsidRPr="008A1A91" w:rsidRDefault="00AA39AE">
      <w:pPr>
        <w:pStyle w:val="SPC60"/>
        <w:ind w:right="142"/>
        <w:rPr>
          <w:rFonts w:ascii="Arial" w:hAnsi="Arial"/>
        </w:rPr>
      </w:pPr>
    </w:p>
    <w:p w14:paraId="02269D58"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r>
      <w:r w:rsidRPr="008A1A91">
        <w:rPr>
          <w:rFonts w:ascii="Arial" w:hAnsi="Arial"/>
        </w:rPr>
        <w:noBreakHyphen/>
      </w:r>
      <w:r w:rsidRPr="008A1A91">
        <w:rPr>
          <w:rFonts w:ascii="Arial" w:hAnsi="Arial"/>
        </w:rPr>
        <w:tab/>
        <w:t>Por las amortizaciones y cancelación de las obligaciones por créditos recibidos.</w:t>
      </w:r>
    </w:p>
    <w:p w14:paraId="1E6EF35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cancelación de los sobregiros.</w:t>
      </w:r>
    </w:p>
    <w:p w14:paraId="217A1731"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las notas de abono recibidas.</w:t>
      </w:r>
    </w:p>
    <w:p w14:paraId="63D88153"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03E634C8" w14:textId="77777777" w:rsidR="00AA39AE" w:rsidRPr="008A1A91" w:rsidRDefault="00AA39AE">
      <w:pPr>
        <w:pStyle w:val="RAYA--TABSANGR"/>
        <w:ind w:right="142"/>
        <w:rPr>
          <w:rFonts w:ascii="Arial" w:hAnsi="Arial"/>
        </w:rPr>
      </w:pPr>
    </w:p>
    <w:p w14:paraId="31839827"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r>
      <w:r w:rsidRPr="008A1A91">
        <w:rPr>
          <w:rFonts w:ascii="Arial" w:hAnsi="Arial"/>
        </w:rPr>
        <w:noBreakHyphen/>
      </w:r>
      <w:r w:rsidRPr="008A1A91">
        <w:rPr>
          <w:rFonts w:ascii="Arial" w:hAnsi="Arial"/>
        </w:rPr>
        <w:tab/>
        <w:t>Por los importes de fondos por los financiamientos y créditos contratados.</w:t>
      </w:r>
    </w:p>
    <w:p w14:paraId="2070CC30"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las notas de cargo recibidas.</w:t>
      </w:r>
    </w:p>
    <w:p w14:paraId="225613DF" w14:textId="77777777" w:rsidR="00AA39AE" w:rsidRPr="008A1A91" w:rsidRDefault="00AA39AE" w:rsidP="005374CE">
      <w:pPr>
        <w:pStyle w:val="RAYA--TABSANGR"/>
        <w:numPr>
          <w:ilvl w:val="0"/>
          <w:numId w:val="32"/>
        </w:numPr>
        <w:ind w:right="142"/>
        <w:rPr>
          <w:rFonts w:ascii="Arial" w:hAnsi="Arial"/>
        </w:rPr>
      </w:pPr>
      <w:r w:rsidRPr="008A1A91">
        <w:rPr>
          <w:rFonts w:ascii="Arial" w:hAnsi="Arial"/>
        </w:rPr>
        <w:t>Por el aumento en la actualización de los saldos en moneda extranjera.</w:t>
      </w:r>
    </w:p>
    <w:p w14:paraId="5B4521F5" w14:textId="77777777" w:rsidR="00AA39AE" w:rsidRPr="008A1A91" w:rsidRDefault="00AA39AE">
      <w:pPr>
        <w:pStyle w:val="RAYA--TABSANGR"/>
        <w:ind w:right="142"/>
        <w:rPr>
          <w:rFonts w:ascii="Arial" w:hAnsi="Arial"/>
        </w:rPr>
      </w:pPr>
    </w:p>
    <w:p w14:paraId="0634ACF1" w14:textId="77777777" w:rsidR="00AA39AE" w:rsidRPr="008A1A91" w:rsidRDefault="00AA39AE">
      <w:pPr>
        <w:pStyle w:val="RAYA--TABSANGR"/>
        <w:ind w:right="142"/>
        <w:rPr>
          <w:rFonts w:ascii="Arial" w:hAnsi="Arial"/>
        </w:rPr>
      </w:pPr>
    </w:p>
    <w:p w14:paraId="2DDB5379"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rPr>
      </w:pPr>
    </w:p>
    <w:p w14:paraId="521E0C18" w14:textId="77777777" w:rsidR="00AA39AE" w:rsidRPr="008A1A91" w:rsidRDefault="00AA39AE">
      <w:pPr>
        <w:pStyle w:val="plansubcta"/>
        <w:pageBreakBefore/>
        <w:ind w:right="142"/>
        <w:rPr>
          <w:rFonts w:ascii="Arial" w:hAnsi="Arial"/>
          <w:sz w:val="20"/>
        </w:rPr>
      </w:pPr>
    </w:p>
    <w:p w14:paraId="65C2C4F7" w14:textId="77777777" w:rsidR="00AA39AE" w:rsidRPr="008A1A91" w:rsidRDefault="00AA39AE">
      <w:pPr>
        <w:pStyle w:val="plansubcta"/>
        <w:tabs>
          <w:tab w:val="clear" w:pos="5103"/>
          <w:tab w:val="clear" w:pos="7796"/>
          <w:tab w:val="clear" w:pos="8222"/>
          <w:tab w:val="clear" w:pos="8647"/>
        </w:tabs>
        <w:ind w:left="3960" w:right="142" w:hanging="3393"/>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23</w:t>
      </w:r>
      <w:r w:rsidRPr="008A1A91">
        <w:rPr>
          <w:rFonts w:ascii="Arial" w:hAnsi="Arial"/>
          <w:sz w:val="20"/>
        </w:rPr>
        <w:tab/>
      </w:r>
      <w:r w:rsidRPr="008A1A91">
        <w:rPr>
          <w:rFonts w:ascii="Arial" w:hAnsi="Arial"/>
          <w:sz w:val="20"/>
        </w:rPr>
        <w:tab/>
        <w:t xml:space="preserve">DEPÓSITOS  DE  EMPRESAS  DEL  SISTEMA FINANCIERO  Y  ORGANISMOS  FINANCIEROS  INTERNACIONALES </w:t>
      </w:r>
      <w:r w:rsidRPr="008A1A91">
        <w:rPr>
          <w:rFonts w:ascii="Arial" w:hAnsi="Arial"/>
          <w:sz w:val="20"/>
        </w:rPr>
        <w:tab/>
      </w:r>
      <w:r w:rsidRPr="008A1A91">
        <w:rPr>
          <w:rFonts w:ascii="Arial" w:hAnsi="Arial"/>
          <w:sz w:val="20"/>
        </w:rPr>
        <w:tab/>
      </w:r>
    </w:p>
    <w:p w14:paraId="7C0B262C" w14:textId="77777777" w:rsidR="00AA39AE" w:rsidRPr="008A1A91" w:rsidRDefault="00AA39AE">
      <w:pPr>
        <w:pStyle w:val="spc3"/>
      </w:pPr>
    </w:p>
    <w:p w14:paraId="52C45C25"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Comprende las obligaciones de la empresa por los depósitos a la vista, en ahorros y a plazo de empresas del sistema financiero del país y  del exterior, así como de organismos financieros internacionales.</w:t>
      </w:r>
    </w:p>
    <w:p w14:paraId="520FE283" w14:textId="77777777" w:rsidR="00AA39AE" w:rsidRPr="008A1A91" w:rsidRDefault="00AA39AE">
      <w:pPr>
        <w:pStyle w:val="spc3"/>
      </w:pPr>
    </w:p>
    <w:p w14:paraId="4671AB15" w14:textId="77777777" w:rsidR="00AA39AE" w:rsidRPr="008A1A91" w:rsidRDefault="00AA39AE" w:rsidP="006F6FDA">
      <w:pPr>
        <w:pStyle w:val="plansubcta"/>
        <w:ind w:left="2552" w:right="142" w:hanging="1985"/>
        <w:jc w:val="both"/>
        <w:rPr>
          <w:rFonts w:ascii="Arial" w:hAnsi="Arial"/>
          <w:b w:val="0"/>
          <w:sz w:val="20"/>
        </w:rPr>
      </w:pPr>
      <w:r w:rsidRPr="008A1A91">
        <w:rPr>
          <w:rFonts w:ascii="Arial" w:hAnsi="Arial"/>
          <w:b w:val="0"/>
          <w:sz w:val="20"/>
        </w:rPr>
        <w:tab/>
      </w:r>
      <w:r w:rsidRPr="008A1A91">
        <w:rPr>
          <w:rFonts w:ascii="Arial" w:hAnsi="Arial"/>
          <w:b w:val="0"/>
          <w:sz w:val="20"/>
        </w:rPr>
        <w:tab/>
      </w:r>
      <w:r w:rsidR="006F6FDA" w:rsidRPr="006F6FDA">
        <w:rPr>
          <w:rFonts w:ascii="Arial" w:hAnsi="Arial"/>
          <w:b w:val="0"/>
          <w:sz w:val="20"/>
        </w:rPr>
        <w:t>Sólo debe incluir los depósitos de la matriz y subsidiarias que sean em</w:t>
      </w:r>
      <w:r w:rsidR="006F6FDA">
        <w:rPr>
          <w:rFonts w:ascii="Arial" w:hAnsi="Arial"/>
          <w:b w:val="0"/>
          <w:sz w:val="20"/>
        </w:rPr>
        <w:t xml:space="preserve">presas del sistema financiero. </w:t>
      </w:r>
      <w:r w:rsidR="006F6FDA" w:rsidRPr="006F6FDA">
        <w:rPr>
          <w:rFonts w:ascii="Arial" w:hAnsi="Arial"/>
          <w:b w:val="0"/>
          <w:sz w:val="20"/>
        </w:rPr>
        <w:t>Para efectos del registro se debe considerar como matriz tanto a la matriz inmediata como a cualquier matriz que esté en un nivel superior</w:t>
      </w:r>
      <w:r w:rsidRPr="008A1A91">
        <w:rPr>
          <w:rFonts w:ascii="Arial" w:hAnsi="Arial"/>
          <w:b w:val="0"/>
          <w:sz w:val="20"/>
        </w:rPr>
        <w:t>.</w:t>
      </w:r>
      <w:r w:rsidR="006F6FDA">
        <w:rPr>
          <w:rFonts w:ascii="Arial" w:hAnsi="Arial"/>
          <w:b w:val="0"/>
          <w:sz w:val="20"/>
        </w:rPr>
        <w:t xml:space="preserve"> </w:t>
      </w:r>
      <w:r w:rsidR="006F6FDA" w:rsidRPr="004F7442">
        <w:rPr>
          <w:rStyle w:val="Refdenotaalpie"/>
          <w:rFonts w:ascii="Arial" w:hAnsi="Arial"/>
          <w:b w:val="0"/>
          <w:sz w:val="20"/>
        </w:rPr>
        <w:footnoteReference w:id="974"/>
      </w:r>
      <w:r w:rsidR="006F6FDA">
        <w:rPr>
          <w:rFonts w:ascii="Arial" w:hAnsi="Arial"/>
          <w:b w:val="0"/>
          <w:sz w:val="20"/>
        </w:rPr>
        <w:t xml:space="preserve"> </w:t>
      </w:r>
    </w:p>
    <w:p w14:paraId="11BD2943" w14:textId="77777777" w:rsidR="00AA39AE" w:rsidRPr="008A1A91" w:rsidRDefault="00AA39AE">
      <w:pPr>
        <w:pStyle w:val="spc3"/>
      </w:pPr>
    </w:p>
    <w:p w14:paraId="20E4A0A5"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ab/>
      </w:r>
      <w:r w:rsidRPr="008A1A91">
        <w:rPr>
          <w:rFonts w:ascii="Arial" w:hAnsi="Arial"/>
          <w:b w:val="0"/>
          <w:sz w:val="20"/>
        </w:rPr>
        <w:tab/>
        <w:t>Incluye los gastos financieros devengados por estas obligaciones que se encuentran pendientes de pago.</w:t>
      </w:r>
    </w:p>
    <w:p w14:paraId="7DF3A158" w14:textId="77777777" w:rsidR="00AA39AE" w:rsidRPr="008A1A91" w:rsidRDefault="00AA39AE">
      <w:pPr>
        <w:pStyle w:val="spc3"/>
      </w:pPr>
    </w:p>
    <w:p w14:paraId="0681B125"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ab/>
      </w:r>
      <w:r w:rsidRPr="008A1A91">
        <w:rPr>
          <w:rFonts w:ascii="Arial" w:hAnsi="Arial"/>
          <w:b w:val="0"/>
          <w:sz w:val="20"/>
        </w:rPr>
        <w:tab/>
        <w:t>No se consideran las obligaciones por adeudos y obligaciones por intermediación que se registran en los rubros 24 Adeudos y  obligaciones financieras a corto plazo y 26 Adeudos y obligaciones financieras a largo plazo.</w:t>
      </w:r>
    </w:p>
    <w:p w14:paraId="38759BCD" w14:textId="77777777" w:rsidR="00AA39AE" w:rsidRPr="008A1A91" w:rsidRDefault="00AA39AE">
      <w:pPr>
        <w:pStyle w:val="plansubcta"/>
        <w:ind w:right="142"/>
        <w:rPr>
          <w:rFonts w:ascii="Arial" w:hAnsi="Arial"/>
          <w:sz w:val="20"/>
        </w:rPr>
      </w:pPr>
    </w:p>
    <w:p w14:paraId="12E6ECA1" w14:textId="77777777" w:rsidR="00AA39AE" w:rsidRPr="008A1A91" w:rsidRDefault="00AA39AE">
      <w:pPr>
        <w:pStyle w:val="plansubcta"/>
        <w:ind w:right="142"/>
        <w:rPr>
          <w:rFonts w:ascii="Arial" w:hAnsi="Arial"/>
          <w:sz w:val="20"/>
        </w:rPr>
      </w:pPr>
    </w:p>
    <w:p w14:paraId="40109835" w14:textId="77777777" w:rsidR="00AA39AE" w:rsidRPr="008A1A91" w:rsidRDefault="00AA39AE">
      <w:pPr>
        <w:pStyle w:val="plansubcta"/>
        <w:ind w:right="142"/>
        <w:rPr>
          <w:rFonts w:ascii="Arial" w:hAnsi="Arial"/>
          <w:sz w:val="20"/>
        </w:rPr>
      </w:pPr>
    </w:p>
    <w:p w14:paraId="57ABFA2D" w14:textId="77777777" w:rsidR="00AA39AE" w:rsidRPr="008A1A91" w:rsidRDefault="00AA39AE">
      <w:pPr>
        <w:pStyle w:val="spc3"/>
      </w:pPr>
    </w:p>
    <w:p w14:paraId="7BA970C7" w14:textId="77777777" w:rsidR="00AA39AE" w:rsidRPr="008A1A91" w:rsidRDefault="00AA39AE">
      <w:pPr>
        <w:pStyle w:val="plansubcta"/>
        <w:ind w:right="142"/>
        <w:rPr>
          <w:rFonts w:ascii="Arial" w:hAnsi="Arial"/>
          <w:sz w:val="20"/>
        </w:rPr>
      </w:pPr>
      <w:r w:rsidRPr="008A1A91">
        <w:rPr>
          <w:rFonts w:ascii="Arial" w:hAnsi="Arial"/>
          <w:sz w:val="20"/>
        </w:rPr>
        <w:br w:type="page"/>
        <w:t>CUENTA</w:t>
      </w:r>
      <w:r w:rsidRPr="008A1A91">
        <w:rPr>
          <w:rFonts w:ascii="Arial" w:hAnsi="Arial"/>
          <w:sz w:val="20"/>
        </w:rPr>
        <w:tab/>
        <w:t>:</w:t>
      </w:r>
      <w:r w:rsidRPr="008A1A91">
        <w:rPr>
          <w:rFonts w:ascii="Arial" w:hAnsi="Arial"/>
          <w:sz w:val="20"/>
        </w:rPr>
        <w:tab/>
        <w:t>2301</w:t>
      </w:r>
      <w:r w:rsidRPr="008A1A91">
        <w:rPr>
          <w:rFonts w:ascii="Arial" w:hAnsi="Arial"/>
          <w:sz w:val="20"/>
        </w:rPr>
        <w:tab/>
      </w:r>
      <w:r w:rsidRPr="008A1A91">
        <w:rPr>
          <w:rFonts w:ascii="Arial" w:hAnsi="Arial"/>
          <w:sz w:val="20"/>
        </w:rPr>
        <w:tab/>
        <w:t>DEPÓSITOS  A  LA  VISTA</w:t>
      </w:r>
      <w:r w:rsidRPr="008A1A91">
        <w:rPr>
          <w:rFonts w:ascii="Arial" w:hAnsi="Arial"/>
          <w:sz w:val="20"/>
        </w:rPr>
        <w:tab/>
      </w:r>
      <w:r w:rsidRPr="008A1A91">
        <w:rPr>
          <w:rFonts w:ascii="Arial" w:hAnsi="Arial"/>
          <w:sz w:val="20"/>
        </w:rPr>
        <w:tab/>
      </w:r>
    </w:p>
    <w:p w14:paraId="2E5879BB" w14:textId="77777777" w:rsidR="00AA39AE" w:rsidRPr="008A1A91" w:rsidRDefault="00AA39AE">
      <w:pPr>
        <w:pStyle w:val="spc3"/>
      </w:pPr>
    </w:p>
    <w:p w14:paraId="1342C318"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6F6FDA" w:rsidRPr="006F6FDA">
        <w:rPr>
          <w:rFonts w:ascii="Arial" w:hAnsi="Arial"/>
          <w:b w:val="0"/>
          <w:sz w:val="20"/>
        </w:rPr>
        <w:t>En esta cuenta se registran las obligaciones a la vista por depósitos de empresas del sistema financiero del país y del exterior, de la matriz, sucursales y subsidiarias, así como de organismos financieros internacionales</w:t>
      </w:r>
      <w:r w:rsidRPr="008A1A91">
        <w:rPr>
          <w:rFonts w:ascii="Arial" w:hAnsi="Arial"/>
          <w:b w:val="0"/>
          <w:sz w:val="20"/>
        </w:rPr>
        <w:t>.</w:t>
      </w:r>
      <w:r w:rsidR="006F6FDA">
        <w:rPr>
          <w:rFonts w:ascii="Arial" w:hAnsi="Arial"/>
          <w:b w:val="0"/>
          <w:sz w:val="20"/>
        </w:rPr>
        <w:t xml:space="preserve"> </w:t>
      </w:r>
      <w:r w:rsidR="006F6FDA" w:rsidRPr="004F7442">
        <w:rPr>
          <w:rStyle w:val="Refdenotaalpie"/>
          <w:rFonts w:ascii="Arial" w:hAnsi="Arial"/>
          <w:b w:val="0"/>
          <w:sz w:val="20"/>
        </w:rPr>
        <w:footnoteReference w:id="975"/>
      </w:r>
    </w:p>
    <w:p w14:paraId="03432020" w14:textId="77777777" w:rsidR="00AA39AE" w:rsidRPr="008A1A91" w:rsidRDefault="00AA39AE">
      <w:pPr>
        <w:pStyle w:val="SPC60"/>
        <w:ind w:right="142"/>
        <w:rPr>
          <w:rFonts w:ascii="Arial" w:hAnsi="Arial"/>
        </w:rPr>
      </w:pPr>
    </w:p>
    <w:p w14:paraId="41342C23"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r w:rsidRPr="008A1A91">
        <w:rPr>
          <w:rFonts w:ascii="Arial" w:hAnsi="Arial"/>
          <w:b w:val="0"/>
          <w:sz w:val="20"/>
        </w:rPr>
        <w:t>:</w:t>
      </w:r>
    </w:p>
    <w:p w14:paraId="098E239F" w14:textId="77777777" w:rsidR="00AA39AE" w:rsidRPr="008A1A91" w:rsidRDefault="00AA39AE">
      <w:pPr>
        <w:pStyle w:val="spc3"/>
      </w:pPr>
    </w:p>
    <w:p w14:paraId="2CF93A45" w14:textId="77777777" w:rsidR="00AA39AE" w:rsidRPr="008A1A91" w:rsidRDefault="00AA39AE">
      <w:pPr>
        <w:pStyle w:val="NORMALSUB-CUENTAS"/>
        <w:spacing w:after="34"/>
        <w:ind w:right="142"/>
        <w:rPr>
          <w:rFonts w:ascii="Arial" w:hAnsi="Arial"/>
        </w:rPr>
      </w:pPr>
      <w:r w:rsidRPr="008A1A91">
        <w:rPr>
          <w:rFonts w:ascii="Arial" w:hAnsi="Arial"/>
        </w:rPr>
        <w:t>2301.01</w:t>
      </w:r>
      <w:r w:rsidRPr="008A1A91">
        <w:rPr>
          <w:rFonts w:ascii="Arial" w:hAnsi="Arial"/>
        </w:rPr>
        <w:tab/>
        <w:t>Depósitos a la vista de empresas  del sistema financiero del país</w:t>
      </w:r>
    </w:p>
    <w:p w14:paraId="703D22AF" w14:textId="77777777" w:rsidR="00AA39AE" w:rsidRPr="008A1A91" w:rsidRDefault="00AA39AE">
      <w:pPr>
        <w:pStyle w:val="Normal-Sub-Ctas001"/>
      </w:pPr>
      <w:r w:rsidRPr="008A1A91">
        <w:t>2301.01.01</w:t>
      </w:r>
      <w:r w:rsidRPr="008A1A91">
        <w:tab/>
        <w:t>Depósitos sujetos al Decreto Legislativo N° 940 y sus modificatorias</w:t>
      </w:r>
      <w:r w:rsidR="00882563" w:rsidRPr="008A1A91">
        <w:t xml:space="preserve"> </w:t>
      </w:r>
      <w:r w:rsidR="00882563" w:rsidRPr="008A1A91">
        <w:rPr>
          <w:rStyle w:val="Refdenotaalpie"/>
        </w:rPr>
        <w:footnoteReference w:id="976"/>
      </w:r>
      <w:r w:rsidRPr="008A1A91">
        <w:t xml:space="preserve"> </w:t>
      </w:r>
    </w:p>
    <w:p w14:paraId="7468878F" w14:textId="77777777" w:rsidR="00AA39AE" w:rsidRPr="008A1A91" w:rsidRDefault="00AA39AE" w:rsidP="005374CE">
      <w:pPr>
        <w:pStyle w:val="Normal-Sub-Ctas001"/>
        <w:numPr>
          <w:ilvl w:val="2"/>
          <w:numId w:val="38"/>
        </w:numPr>
      </w:pPr>
      <w:r w:rsidRPr="008A1A91">
        <w:t>Otros</w:t>
      </w:r>
      <w:r w:rsidR="00882563" w:rsidRPr="008A1A91">
        <w:t xml:space="preserve"> </w:t>
      </w:r>
      <w:r w:rsidR="00882563" w:rsidRPr="008A1A91">
        <w:rPr>
          <w:rStyle w:val="Refdenotaalpie"/>
        </w:rPr>
        <w:footnoteReference w:id="977"/>
      </w:r>
    </w:p>
    <w:p w14:paraId="6925800B" w14:textId="77777777" w:rsidR="00AE647D" w:rsidRPr="008A1A91" w:rsidRDefault="00AE647D" w:rsidP="00AE647D">
      <w:pPr>
        <w:pStyle w:val="Normal-Sub-Ctas001"/>
        <w:tabs>
          <w:tab w:val="clear" w:pos="3969"/>
        </w:tabs>
        <w:ind w:left="3977" w:firstLine="0"/>
      </w:pPr>
    </w:p>
    <w:p w14:paraId="5EAE1304" w14:textId="77777777" w:rsidR="00724487" w:rsidRPr="008A1A91" w:rsidRDefault="00724487" w:rsidP="00724487">
      <w:pPr>
        <w:pStyle w:val="NORMALSUB-CUENTAS"/>
        <w:spacing w:after="34"/>
        <w:ind w:right="142"/>
        <w:rPr>
          <w:rFonts w:ascii="Arial" w:hAnsi="Arial"/>
        </w:rPr>
      </w:pPr>
      <w:r w:rsidRPr="008A1A91">
        <w:rPr>
          <w:rFonts w:ascii="Arial" w:hAnsi="Arial"/>
        </w:rPr>
        <w:t>2301.02</w:t>
      </w:r>
      <w:r w:rsidRPr="008A1A91">
        <w:rPr>
          <w:rFonts w:ascii="Arial" w:hAnsi="Arial"/>
        </w:rPr>
        <w:tab/>
        <w:t>Depósitos a la vista de instituciones  del sistema financiero del exterior</w:t>
      </w:r>
    </w:p>
    <w:p w14:paraId="571C654E" w14:textId="77777777" w:rsidR="00724487" w:rsidRPr="008A1A91" w:rsidRDefault="00724487" w:rsidP="00AE647D">
      <w:pPr>
        <w:pStyle w:val="Normal-Sub-Ctas001"/>
        <w:tabs>
          <w:tab w:val="clear" w:pos="3969"/>
        </w:tabs>
        <w:ind w:left="3977" w:firstLine="0"/>
      </w:pPr>
    </w:p>
    <w:p w14:paraId="77674DE7" w14:textId="77777777" w:rsidR="003D4C3D" w:rsidRDefault="00AE647D" w:rsidP="00AE647D">
      <w:pPr>
        <w:pStyle w:val="NORMALSUB-CUENTAS"/>
        <w:spacing w:after="34"/>
        <w:ind w:right="142"/>
        <w:rPr>
          <w:rFonts w:ascii="Arial" w:hAnsi="Arial"/>
        </w:rPr>
      </w:pPr>
      <w:r w:rsidRPr="008A1A91">
        <w:rPr>
          <w:rFonts w:ascii="Arial" w:hAnsi="Arial"/>
        </w:rPr>
        <w:t>2301.03</w:t>
      </w:r>
      <w:r w:rsidRPr="008A1A91">
        <w:rPr>
          <w:rFonts w:ascii="Arial" w:hAnsi="Arial"/>
        </w:rPr>
        <w:tab/>
      </w:r>
      <w:r w:rsidR="006F6FDA" w:rsidRPr="006F6FDA">
        <w:rPr>
          <w:rFonts w:ascii="Arial" w:hAnsi="Arial"/>
        </w:rPr>
        <w:t>Depósitos a la vista de la matriz, sucursales y subsidiarias</w:t>
      </w:r>
      <w:r w:rsidR="006F6FDA" w:rsidRPr="006F6FDA" w:rsidDel="006F6FDA">
        <w:rPr>
          <w:rFonts w:ascii="Arial" w:hAnsi="Arial"/>
        </w:rPr>
        <w:t xml:space="preserve"> </w:t>
      </w:r>
      <w:r w:rsidR="006F6FDA" w:rsidRPr="0080759B">
        <w:rPr>
          <w:rStyle w:val="Refdenotaalpie"/>
          <w:rFonts w:ascii="Arial" w:hAnsi="Arial"/>
        </w:rPr>
        <w:footnoteReference w:id="978"/>
      </w:r>
    </w:p>
    <w:p w14:paraId="51249EB0" w14:textId="77777777" w:rsidR="00AE647D" w:rsidRPr="008A1A91" w:rsidRDefault="003D4C3D" w:rsidP="007A57EB">
      <w:pPr>
        <w:pStyle w:val="NORMALSUB-CUENTAS"/>
        <w:spacing w:after="34"/>
        <w:ind w:left="2551" w:right="142" w:firstLine="0"/>
        <w:rPr>
          <w:rFonts w:ascii="Arial" w:hAnsi="Arial"/>
        </w:rPr>
      </w:pPr>
      <w:r w:rsidRPr="003D4C3D">
        <w:rPr>
          <w:rFonts w:ascii="Arial" w:hAnsi="Arial"/>
        </w:rPr>
        <w:t>En esta subcuenta no se incluyen los depósitos de la matriz o subsidiarias que estén registrados en la subcuenta 2301.01</w:t>
      </w:r>
      <w:r>
        <w:rPr>
          <w:rFonts w:ascii="Arial" w:hAnsi="Arial"/>
        </w:rPr>
        <w:t xml:space="preserve">. </w:t>
      </w:r>
      <w:r w:rsidRPr="004F7442">
        <w:rPr>
          <w:rStyle w:val="Refdenotaalpie"/>
          <w:rFonts w:ascii="Arial" w:hAnsi="Arial"/>
        </w:rPr>
        <w:footnoteReference w:id="979"/>
      </w:r>
      <w:r>
        <w:rPr>
          <w:rFonts w:ascii="Arial" w:hAnsi="Arial"/>
        </w:rPr>
        <w:t xml:space="preserve">  </w:t>
      </w:r>
      <w:r w:rsidRPr="006F6FDA">
        <w:rPr>
          <w:rFonts w:ascii="Arial" w:hAnsi="Arial"/>
        </w:rPr>
        <w:t xml:space="preserve"> </w:t>
      </w:r>
    </w:p>
    <w:p w14:paraId="04E8A4E0" w14:textId="77777777" w:rsidR="00AE647D" w:rsidRPr="008A1A91" w:rsidRDefault="00AE647D" w:rsidP="00AE647D">
      <w:pPr>
        <w:pStyle w:val="Normal-Sub-Ctas001"/>
        <w:tabs>
          <w:tab w:val="clear" w:pos="3969"/>
        </w:tabs>
        <w:ind w:left="3977" w:firstLine="0"/>
      </w:pPr>
    </w:p>
    <w:p w14:paraId="6C09DE2B" w14:textId="77777777" w:rsidR="00AA39AE" w:rsidRDefault="00AA39AE" w:rsidP="005374CE">
      <w:pPr>
        <w:pStyle w:val="Normal-Sub-Ctas001"/>
        <w:numPr>
          <w:ilvl w:val="2"/>
          <w:numId w:val="39"/>
        </w:numPr>
      </w:pPr>
      <w:r w:rsidRPr="008A1A91">
        <w:t>Depósitos sujetos al Decreto Legislativo N° 940 y sus modificatorias</w:t>
      </w:r>
      <w:r w:rsidR="00882563" w:rsidRPr="008A1A91">
        <w:t xml:space="preserve"> </w:t>
      </w:r>
      <w:r w:rsidR="00882563" w:rsidRPr="008A1A91">
        <w:rPr>
          <w:rStyle w:val="Refdenotaalpie"/>
        </w:rPr>
        <w:footnoteReference w:id="980"/>
      </w:r>
    </w:p>
    <w:p w14:paraId="519D0BAF" w14:textId="77777777" w:rsidR="003D4C3D" w:rsidRDefault="003D4C3D" w:rsidP="007A57EB">
      <w:pPr>
        <w:pStyle w:val="Normal-Sub-Ctas001"/>
      </w:pPr>
      <w:r>
        <w:t xml:space="preserve">2301.03.01.01  Matriz </w:t>
      </w:r>
      <w:r w:rsidRPr="0080759B">
        <w:rPr>
          <w:rStyle w:val="Refdenotaalpie"/>
        </w:rPr>
        <w:footnoteReference w:id="981"/>
      </w:r>
    </w:p>
    <w:p w14:paraId="10D6205A" w14:textId="77777777" w:rsidR="003D4C3D" w:rsidRDefault="003D4C3D" w:rsidP="007A57EB">
      <w:pPr>
        <w:pStyle w:val="Normal-Sub-Ctas001"/>
      </w:pPr>
      <w:r>
        <w:t xml:space="preserve">2301.03.01.02  Sucursales </w:t>
      </w:r>
      <w:r w:rsidRPr="0080759B">
        <w:rPr>
          <w:rStyle w:val="Refdenotaalpie"/>
        </w:rPr>
        <w:footnoteReference w:id="982"/>
      </w:r>
    </w:p>
    <w:p w14:paraId="01A3E621" w14:textId="77777777" w:rsidR="003D4C3D" w:rsidRDefault="003D4C3D" w:rsidP="007A57EB">
      <w:pPr>
        <w:pStyle w:val="Normal-Sub-Ctas001"/>
        <w:tabs>
          <w:tab w:val="clear" w:pos="3969"/>
        </w:tabs>
        <w:ind w:left="2552" w:firstLine="0"/>
      </w:pPr>
      <w:r>
        <w:t xml:space="preserve">2301.03.01.03  Subsidiarias </w:t>
      </w:r>
      <w:r w:rsidRPr="0080759B">
        <w:rPr>
          <w:rStyle w:val="Refdenotaalpie"/>
        </w:rPr>
        <w:footnoteReference w:id="983"/>
      </w:r>
    </w:p>
    <w:p w14:paraId="07C033C4" w14:textId="77777777" w:rsidR="003D4C3D" w:rsidRPr="008A1A91" w:rsidRDefault="003D4C3D" w:rsidP="007A57EB">
      <w:pPr>
        <w:pStyle w:val="Normal-Sub-Ctas001"/>
        <w:tabs>
          <w:tab w:val="clear" w:pos="3969"/>
        </w:tabs>
        <w:ind w:left="2552" w:firstLine="0"/>
      </w:pPr>
    </w:p>
    <w:p w14:paraId="738EAD62" w14:textId="77777777" w:rsidR="00AA39AE" w:rsidRDefault="00AA39AE">
      <w:pPr>
        <w:pStyle w:val="Normal-Sub-Ctas001"/>
        <w:ind w:left="2552" w:firstLine="0"/>
      </w:pPr>
      <w:r w:rsidRPr="008A1A91">
        <w:t>2301.03.09</w:t>
      </w:r>
      <w:r w:rsidRPr="008A1A91">
        <w:tab/>
        <w:t>Otros</w:t>
      </w:r>
      <w:r w:rsidR="00882563" w:rsidRPr="008A1A91">
        <w:t xml:space="preserve"> </w:t>
      </w:r>
      <w:r w:rsidR="00882563" w:rsidRPr="008A1A91">
        <w:rPr>
          <w:rStyle w:val="Refdenotaalpie"/>
        </w:rPr>
        <w:footnoteReference w:id="984"/>
      </w:r>
    </w:p>
    <w:p w14:paraId="439E835F" w14:textId="77777777" w:rsidR="00B90500" w:rsidRDefault="004D5967" w:rsidP="00B90500">
      <w:pPr>
        <w:pStyle w:val="Normal-Sub-Ctas001"/>
      </w:pPr>
      <w:r>
        <w:t>2301.03.09</w:t>
      </w:r>
      <w:r w:rsidR="00B90500">
        <w:t xml:space="preserve">.01  Matriz </w:t>
      </w:r>
      <w:r w:rsidR="00B90500" w:rsidRPr="0080759B">
        <w:rPr>
          <w:rStyle w:val="Refdenotaalpie"/>
        </w:rPr>
        <w:footnoteReference w:id="985"/>
      </w:r>
    </w:p>
    <w:p w14:paraId="3322B1FF" w14:textId="77777777" w:rsidR="00B90500" w:rsidRDefault="004D5967" w:rsidP="00B90500">
      <w:pPr>
        <w:pStyle w:val="Normal-Sub-Ctas001"/>
      </w:pPr>
      <w:r>
        <w:t>2301.03.09</w:t>
      </w:r>
      <w:r w:rsidR="00B90500">
        <w:t xml:space="preserve">.02  Sucursales </w:t>
      </w:r>
      <w:r w:rsidR="00B90500" w:rsidRPr="0080759B">
        <w:rPr>
          <w:rStyle w:val="Refdenotaalpie"/>
        </w:rPr>
        <w:footnoteReference w:id="986"/>
      </w:r>
    </w:p>
    <w:p w14:paraId="55135F59" w14:textId="77777777" w:rsidR="00B90500" w:rsidRDefault="004D5967" w:rsidP="00B90500">
      <w:pPr>
        <w:pStyle w:val="Normal-Sub-Ctas001"/>
        <w:tabs>
          <w:tab w:val="clear" w:pos="3969"/>
        </w:tabs>
        <w:ind w:left="2552" w:firstLine="0"/>
      </w:pPr>
      <w:r>
        <w:t>2301.03.09</w:t>
      </w:r>
      <w:r w:rsidR="00B90500">
        <w:t xml:space="preserve">.03  Subsidiarias </w:t>
      </w:r>
      <w:r w:rsidR="00B90500" w:rsidRPr="0080759B">
        <w:rPr>
          <w:rStyle w:val="Refdenotaalpie"/>
        </w:rPr>
        <w:footnoteReference w:id="987"/>
      </w:r>
    </w:p>
    <w:p w14:paraId="633DBFC2" w14:textId="77777777" w:rsidR="00AA39AE" w:rsidRPr="008A1A91" w:rsidRDefault="00AA39AE">
      <w:pPr>
        <w:pStyle w:val="spc3"/>
        <w:spacing w:after="34"/>
        <w:ind w:right="142"/>
        <w:rPr>
          <w:rFonts w:ascii="Arial" w:hAnsi="Arial"/>
        </w:rPr>
      </w:pPr>
    </w:p>
    <w:p w14:paraId="52F25AEE" w14:textId="77777777" w:rsidR="00AA39AE" w:rsidRPr="008A1A91" w:rsidRDefault="00AA39AE">
      <w:pPr>
        <w:pStyle w:val="NORMALSUB-CUENTAS"/>
        <w:spacing w:after="34"/>
        <w:ind w:right="142"/>
        <w:rPr>
          <w:rFonts w:ascii="Arial" w:hAnsi="Arial"/>
        </w:rPr>
      </w:pPr>
      <w:r w:rsidRPr="008A1A91">
        <w:rPr>
          <w:rFonts w:ascii="Arial" w:hAnsi="Arial"/>
        </w:rPr>
        <w:t>2301.04</w:t>
      </w:r>
      <w:r w:rsidRPr="008A1A91">
        <w:rPr>
          <w:rFonts w:ascii="Arial" w:hAnsi="Arial"/>
        </w:rPr>
        <w:tab/>
        <w:t>Depósitos a la vista de organismos financieros internacionales</w:t>
      </w:r>
    </w:p>
    <w:p w14:paraId="3697340E" w14:textId="77777777" w:rsidR="00AA39AE" w:rsidRPr="008A1A91" w:rsidRDefault="00AA39AE">
      <w:pPr>
        <w:pStyle w:val="spc30"/>
      </w:pPr>
    </w:p>
    <w:p w14:paraId="61B4BD86" w14:textId="77777777" w:rsidR="00AA39AE" w:rsidRPr="008A1A91" w:rsidRDefault="00AA39AE">
      <w:pPr>
        <w:pStyle w:val="BODYCUENTAS"/>
        <w:ind w:right="142"/>
      </w:pPr>
      <w:r w:rsidRPr="008A1A91">
        <w:t>Ver dinámica en la cuenta 2308.</w:t>
      </w:r>
    </w:p>
    <w:p w14:paraId="6DD79F9C" w14:textId="77777777" w:rsidR="00A165AF" w:rsidRDefault="00A55282">
      <w:pPr>
        <w:pStyle w:val="BODYCUENTAS"/>
        <w:ind w:right="142"/>
      </w:pPr>
      <w:r w:rsidRPr="008A1A91">
        <w:br w:type="page"/>
      </w:r>
    </w:p>
    <w:p w14:paraId="04130D06" w14:textId="77777777" w:rsidR="00AA39AE" w:rsidRPr="008A1A91" w:rsidRDefault="00AA39AE">
      <w:pPr>
        <w:pStyle w:val="BODYCUENTAS"/>
        <w:ind w:right="142"/>
      </w:pPr>
      <w:r w:rsidRPr="008A1A91">
        <w:t>CUENTA</w:t>
      </w:r>
      <w:r w:rsidRPr="008A1A91">
        <w:tab/>
        <w:t>:</w:t>
      </w:r>
      <w:r w:rsidRPr="008A1A91">
        <w:tab/>
        <w:t>2302</w:t>
      </w:r>
      <w:r w:rsidRPr="008A1A91">
        <w:tab/>
      </w:r>
      <w:r w:rsidRPr="008A1A91">
        <w:tab/>
        <w:t>DEPÓSITOS DE AHORRO</w:t>
      </w:r>
      <w:r w:rsidRPr="008A1A91">
        <w:tab/>
      </w:r>
    </w:p>
    <w:p w14:paraId="69E761A4" w14:textId="77777777" w:rsidR="00AA39AE" w:rsidRPr="008A1A91" w:rsidRDefault="00AA39AE">
      <w:pPr>
        <w:pStyle w:val="plansubcta"/>
        <w:ind w:right="142"/>
        <w:rPr>
          <w:rFonts w:ascii="Arial" w:hAnsi="Arial"/>
          <w:b w:val="0"/>
          <w:sz w:val="20"/>
        </w:rPr>
      </w:pPr>
    </w:p>
    <w:p w14:paraId="6C99AED6" w14:textId="77777777" w:rsidR="00AA39AE" w:rsidRPr="008A1A91" w:rsidRDefault="00AA39AE">
      <w:pPr>
        <w:pStyle w:val="plansubcta"/>
        <w:spacing w:after="37"/>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4D5967" w:rsidRPr="004D5967">
        <w:rPr>
          <w:rFonts w:ascii="Arial" w:hAnsi="Arial"/>
          <w:b w:val="0"/>
          <w:sz w:val="20"/>
        </w:rPr>
        <w:t>En esta cuenta se registran las obligaciones por depósitos de ahorro de empresas del sistema financiero del país y del exterior, de la matriz, sucursales y subsidiarias, así como de organismos financieros internacionales</w:t>
      </w:r>
      <w:r w:rsidRPr="008A1A91">
        <w:rPr>
          <w:rFonts w:ascii="Arial" w:hAnsi="Arial"/>
          <w:b w:val="0"/>
          <w:sz w:val="20"/>
        </w:rPr>
        <w:t>.</w:t>
      </w:r>
      <w:r w:rsidR="004D5967">
        <w:rPr>
          <w:rFonts w:ascii="Arial" w:hAnsi="Arial"/>
          <w:b w:val="0"/>
          <w:sz w:val="20"/>
        </w:rPr>
        <w:t xml:space="preserve"> </w:t>
      </w:r>
      <w:r w:rsidR="004D5967" w:rsidRPr="004F7442">
        <w:rPr>
          <w:rStyle w:val="Refdenotaalpie"/>
          <w:rFonts w:ascii="Arial" w:hAnsi="Arial"/>
          <w:b w:val="0"/>
          <w:sz w:val="20"/>
        </w:rPr>
        <w:footnoteReference w:id="988"/>
      </w:r>
    </w:p>
    <w:p w14:paraId="5ED534E9" w14:textId="77777777" w:rsidR="00AA39AE" w:rsidRPr="008A1A91" w:rsidRDefault="00AA39AE">
      <w:pPr>
        <w:pStyle w:val="plansubcta"/>
        <w:spacing w:after="37"/>
        <w:ind w:right="142"/>
        <w:rPr>
          <w:rFonts w:ascii="Arial" w:hAnsi="Arial"/>
          <w:b w:val="0"/>
          <w:sz w:val="20"/>
        </w:rPr>
      </w:pPr>
    </w:p>
    <w:p w14:paraId="345BC183" w14:textId="77777777" w:rsidR="00AA39AE" w:rsidRPr="008A1A91" w:rsidRDefault="00AA39AE">
      <w:pPr>
        <w:pStyle w:val="plansubcta"/>
        <w:spacing w:after="37"/>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r w:rsidRPr="008A1A91">
        <w:rPr>
          <w:rFonts w:ascii="Arial" w:hAnsi="Arial"/>
          <w:b w:val="0"/>
          <w:sz w:val="20"/>
        </w:rPr>
        <w:t>:</w:t>
      </w:r>
    </w:p>
    <w:p w14:paraId="3F1B8386" w14:textId="77777777" w:rsidR="00AA39AE" w:rsidRPr="008A1A91" w:rsidRDefault="00AA39AE">
      <w:pPr>
        <w:pStyle w:val="spc30"/>
      </w:pPr>
    </w:p>
    <w:p w14:paraId="1D9189B8" w14:textId="77777777" w:rsidR="00AA39AE" w:rsidRPr="008A1A91" w:rsidRDefault="00AA39AE">
      <w:pPr>
        <w:pStyle w:val="NORMALSUB-CUENTAS"/>
        <w:spacing w:after="37"/>
        <w:ind w:right="142"/>
        <w:rPr>
          <w:rFonts w:ascii="Arial" w:hAnsi="Arial"/>
        </w:rPr>
      </w:pPr>
      <w:r w:rsidRPr="008A1A91">
        <w:rPr>
          <w:rFonts w:ascii="Arial" w:hAnsi="Arial"/>
        </w:rPr>
        <w:t>2302.01</w:t>
      </w:r>
      <w:r w:rsidRPr="008A1A91">
        <w:rPr>
          <w:rFonts w:ascii="Arial" w:hAnsi="Arial"/>
        </w:rPr>
        <w:tab/>
        <w:t>Depósitos de ahorro de empresas  del sistema financiero del país</w:t>
      </w:r>
    </w:p>
    <w:p w14:paraId="735D09BE" w14:textId="77777777" w:rsidR="00AA39AE" w:rsidRPr="008A1A91" w:rsidRDefault="00AA39AE">
      <w:pPr>
        <w:pStyle w:val="spc3"/>
        <w:spacing w:after="37"/>
        <w:ind w:right="142"/>
        <w:rPr>
          <w:rFonts w:ascii="Arial" w:hAnsi="Arial"/>
        </w:rPr>
      </w:pPr>
    </w:p>
    <w:p w14:paraId="534BBD2D" w14:textId="77777777" w:rsidR="00AA39AE" w:rsidRPr="008A1A91" w:rsidRDefault="00AA39AE">
      <w:pPr>
        <w:pStyle w:val="NORMALSUB-CUENTAS"/>
        <w:spacing w:after="37"/>
        <w:ind w:right="142"/>
        <w:rPr>
          <w:rFonts w:ascii="Arial" w:hAnsi="Arial"/>
        </w:rPr>
      </w:pPr>
      <w:r w:rsidRPr="008A1A91">
        <w:rPr>
          <w:rFonts w:ascii="Arial" w:hAnsi="Arial"/>
        </w:rPr>
        <w:t>2302.02</w:t>
      </w:r>
      <w:r w:rsidRPr="008A1A91">
        <w:rPr>
          <w:rFonts w:ascii="Arial" w:hAnsi="Arial"/>
        </w:rPr>
        <w:tab/>
        <w:t>Depósitos de ahorro de instituciones  del sistema financiero del exterior</w:t>
      </w:r>
    </w:p>
    <w:p w14:paraId="1BA54AA1" w14:textId="77777777" w:rsidR="00AA39AE" w:rsidRPr="008A1A91" w:rsidRDefault="00AA39AE">
      <w:pPr>
        <w:pStyle w:val="spc3"/>
        <w:spacing w:after="37"/>
        <w:ind w:right="142"/>
        <w:rPr>
          <w:rFonts w:ascii="Arial" w:hAnsi="Arial"/>
        </w:rPr>
      </w:pPr>
    </w:p>
    <w:p w14:paraId="2F2CCFD1" w14:textId="77777777" w:rsidR="004D5967" w:rsidRDefault="00AA39AE">
      <w:pPr>
        <w:pStyle w:val="NORMALSUB-CUENTAS"/>
        <w:spacing w:after="37"/>
        <w:ind w:right="142"/>
        <w:rPr>
          <w:rFonts w:ascii="Arial" w:hAnsi="Arial"/>
        </w:rPr>
      </w:pPr>
      <w:r w:rsidRPr="008A1A91">
        <w:rPr>
          <w:rFonts w:ascii="Arial" w:hAnsi="Arial"/>
        </w:rPr>
        <w:t>2302.03</w:t>
      </w:r>
      <w:r w:rsidRPr="008A1A91">
        <w:rPr>
          <w:rFonts w:ascii="Arial" w:hAnsi="Arial"/>
        </w:rPr>
        <w:tab/>
      </w:r>
      <w:r w:rsidR="004D5967" w:rsidRPr="004D5967">
        <w:rPr>
          <w:rFonts w:ascii="Arial" w:hAnsi="Arial"/>
        </w:rPr>
        <w:t>Depósitos de ahorro de la matriz, sucursales y subsidiarias</w:t>
      </w:r>
      <w:r w:rsidR="004D5967" w:rsidRPr="004D5967" w:rsidDel="004D5967">
        <w:rPr>
          <w:rFonts w:ascii="Arial" w:hAnsi="Arial"/>
        </w:rPr>
        <w:t xml:space="preserve"> </w:t>
      </w:r>
      <w:r w:rsidR="004D5967" w:rsidRPr="0080759B">
        <w:rPr>
          <w:rStyle w:val="Refdenotaalpie"/>
          <w:rFonts w:ascii="Arial" w:hAnsi="Arial"/>
        </w:rPr>
        <w:footnoteReference w:id="989"/>
      </w:r>
    </w:p>
    <w:p w14:paraId="652D49C8" w14:textId="77777777" w:rsidR="00A165AF" w:rsidRDefault="00A165AF" w:rsidP="007A57EB">
      <w:pPr>
        <w:pStyle w:val="NORMALSUB-CUENTAS"/>
        <w:spacing w:after="37"/>
        <w:ind w:left="2552" w:right="142" w:firstLine="0"/>
        <w:rPr>
          <w:rFonts w:ascii="Arial" w:hAnsi="Arial"/>
        </w:rPr>
      </w:pPr>
    </w:p>
    <w:p w14:paraId="15747B17" w14:textId="77777777" w:rsidR="00A165AF" w:rsidRDefault="004D5967" w:rsidP="007A57EB">
      <w:pPr>
        <w:pStyle w:val="NORMALSUB-CUENTAS"/>
        <w:spacing w:after="37"/>
        <w:ind w:left="2552" w:right="142" w:firstLine="0"/>
        <w:rPr>
          <w:rFonts w:ascii="Arial" w:hAnsi="Arial"/>
        </w:rPr>
      </w:pPr>
      <w:r w:rsidRPr="004D5967">
        <w:rPr>
          <w:rFonts w:ascii="Arial" w:hAnsi="Arial"/>
        </w:rPr>
        <w:t>En esta subcuenta no se incluyen los depósitos de la matriz o subsidiarias que estén registrados en la subcuenta 2302.01</w:t>
      </w:r>
      <w:r>
        <w:rPr>
          <w:rFonts w:ascii="Arial" w:hAnsi="Arial"/>
        </w:rPr>
        <w:t xml:space="preserve">. </w:t>
      </w:r>
      <w:r w:rsidRPr="004F7442">
        <w:rPr>
          <w:rStyle w:val="Refdenotaalpie"/>
          <w:rFonts w:ascii="Arial" w:hAnsi="Arial"/>
        </w:rPr>
        <w:footnoteReference w:id="990"/>
      </w:r>
      <w:r>
        <w:rPr>
          <w:rFonts w:ascii="Arial" w:hAnsi="Arial"/>
        </w:rPr>
        <w:t xml:space="preserve">  </w:t>
      </w:r>
    </w:p>
    <w:p w14:paraId="30A2D761" w14:textId="77777777" w:rsidR="00A165AF" w:rsidRDefault="00A165AF" w:rsidP="00A165AF">
      <w:pPr>
        <w:pStyle w:val="Normal-Sub-Ctas001"/>
      </w:pPr>
    </w:p>
    <w:p w14:paraId="722D7CA7" w14:textId="77777777" w:rsidR="00A165AF" w:rsidRDefault="00A165AF" w:rsidP="00A165AF">
      <w:pPr>
        <w:pStyle w:val="Normal-Sub-Ctas001"/>
      </w:pPr>
      <w:r>
        <w:t xml:space="preserve">2302.03.01  </w:t>
      </w:r>
      <w:r>
        <w:tab/>
        <w:t xml:space="preserve">Matriz </w:t>
      </w:r>
      <w:r w:rsidRPr="0080759B">
        <w:rPr>
          <w:rStyle w:val="Refdenotaalpie"/>
        </w:rPr>
        <w:footnoteReference w:id="991"/>
      </w:r>
    </w:p>
    <w:p w14:paraId="5613F965" w14:textId="77777777" w:rsidR="00A165AF" w:rsidRDefault="00A165AF" w:rsidP="00A165AF">
      <w:pPr>
        <w:pStyle w:val="Normal-Sub-Ctas001"/>
      </w:pPr>
      <w:r>
        <w:t xml:space="preserve">2302.03.02  </w:t>
      </w:r>
      <w:r>
        <w:tab/>
        <w:t xml:space="preserve">Sucursales </w:t>
      </w:r>
      <w:r w:rsidRPr="0080759B">
        <w:rPr>
          <w:rStyle w:val="Refdenotaalpie"/>
        </w:rPr>
        <w:footnoteReference w:id="992"/>
      </w:r>
    </w:p>
    <w:p w14:paraId="575372BA" w14:textId="77777777" w:rsidR="004D5967" w:rsidRDefault="00A165AF" w:rsidP="007A57EB">
      <w:pPr>
        <w:pStyle w:val="Normal-Sub-Ctas001"/>
        <w:tabs>
          <w:tab w:val="clear" w:pos="3969"/>
        </w:tabs>
      </w:pPr>
      <w:r>
        <w:t>2302.03.03</w:t>
      </w:r>
      <w:r>
        <w:tab/>
        <w:t xml:space="preserve">Subsidiarias </w:t>
      </w:r>
      <w:r w:rsidRPr="0080759B">
        <w:rPr>
          <w:rStyle w:val="Refdenotaalpie"/>
        </w:rPr>
        <w:footnoteReference w:id="993"/>
      </w:r>
      <w:r w:rsidR="004D5967">
        <w:t xml:space="preserve"> </w:t>
      </w:r>
    </w:p>
    <w:p w14:paraId="37653E02" w14:textId="77777777" w:rsidR="00AA39AE" w:rsidRPr="008A1A91" w:rsidRDefault="00AA39AE" w:rsidP="007A57EB">
      <w:pPr>
        <w:pStyle w:val="NORMALSUB-CUENTAS"/>
        <w:spacing w:after="37"/>
        <w:ind w:left="2551" w:right="142" w:firstLine="0"/>
      </w:pPr>
    </w:p>
    <w:p w14:paraId="4208B6E8" w14:textId="77777777" w:rsidR="00AA39AE" w:rsidRPr="008A1A91" w:rsidRDefault="00AA39AE">
      <w:pPr>
        <w:pStyle w:val="NORMALSUB-CUENTAS"/>
        <w:spacing w:after="37"/>
        <w:ind w:right="142"/>
        <w:rPr>
          <w:rFonts w:ascii="Arial" w:hAnsi="Arial"/>
        </w:rPr>
      </w:pPr>
      <w:r w:rsidRPr="008A1A91">
        <w:rPr>
          <w:rFonts w:ascii="Arial" w:hAnsi="Arial"/>
        </w:rPr>
        <w:t>2302.04</w:t>
      </w:r>
      <w:r w:rsidRPr="008A1A91">
        <w:rPr>
          <w:rFonts w:ascii="Arial" w:hAnsi="Arial"/>
        </w:rPr>
        <w:tab/>
        <w:t>Depósitos de ahorro de organismos financieros internacionales</w:t>
      </w:r>
    </w:p>
    <w:p w14:paraId="635DB680" w14:textId="77777777" w:rsidR="00AA39AE" w:rsidRPr="008A1A91" w:rsidRDefault="00AA39AE">
      <w:pPr>
        <w:pStyle w:val="spc30"/>
      </w:pPr>
    </w:p>
    <w:p w14:paraId="1D2F2CA3" w14:textId="77777777" w:rsidR="00AA39AE" w:rsidRPr="008A1A91" w:rsidRDefault="00AA39AE">
      <w:pPr>
        <w:pStyle w:val="BODYCUENTAS"/>
        <w:ind w:right="142"/>
      </w:pPr>
      <w:r w:rsidRPr="008A1A91">
        <w:t xml:space="preserve">Ver dinámica en la cuenta 2308. </w:t>
      </w:r>
    </w:p>
    <w:p w14:paraId="35D01E6A" w14:textId="77777777" w:rsidR="00AA39AE" w:rsidRPr="008A1A91" w:rsidRDefault="00AA39AE">
      <w:pPr>
        <w:pStyle w:val="BODYCUENTAS"/>
        <w:ind w:right="142"/>
      </w:pPr>
    </w:p>
    <w:p w14:paraId="0C2BA100" w14:textId="77777777" w:rsidR="00882563" w:rsidRPr="008A1A91" w:rsidRDefault="00882563">
      <w:pPr>
        <w:pStyle w:val="BODYCUENTAS"/>
        <w:ind w:right="142"/>
      </w:pPr>
    </w:p>
    <w:p w14:paraId="00CC4456" w14:textId="77777777" w:rsidR="00882563" w:rsidRPr="008A1A91" w:rsidRDefault="00882563">
      <w:pPr>
        <w:pStyle w:val="BODYCUENTAS"/>
        <w:ind w:right="142"/>
      </w:pPr>
    </w:p>
    <w:p w14:paraId="376647B9" w14:textId="77777777" w:rsidR="00AA39AE" w:rsidRDefault="00AA39AE">
      <w:pPr>
        <w:pStyle w:val="BODYCUENTAS"/>
        <w:ind w:right="142"/>
        <w:rPr>
          <w:b w:val="0"/>
        </w:rPr>
      </w:pPr>
    </w:p>
    <w:p w14:paraId="69DA4BB0" w14:textId="77777777" w:rsidR="00A165AF" w:rsidRDefault="00A165AF">
      <w:pPr>
        <w:pStyle w:val="BODYCUENTAS"/>
        <w:ind w:right="142"/>
        <w:rPr>
          <w:b w:val="0"/>
        </w:rPr>
      </w:pPr>
    </w:p>
    <w:p w14:paraId="76968F2D" w14:textId="77777777" w:rsidR="00A165AF" w:rsidRDefault="00A165AF">
      <w:pPr>
        <w:pStyle w:val="BODYCUENTAS"/>
        <w:ind w:right="142"/>
        <w:rPr>
          <w:b w:val="0"/>
        </w:rPr>
      </w:pPr>
    </w:p>
    <w:p w14:paraId="08FFB54D" w14:textId="77777777" w:rsidR="00A165AF" w:rsidRDefault="00A165AF">
      <w:pPr>
        <w:pStyle w:val="BODYCUENTAS"/>
        <w:ind w:right="142"/>
        <w:rPr>
          <w:b w:val="0"/>
        </w:rPr>
      </w:pPr>
    </w:p>
    <w:p w14:paraId="54DAF981" w14:textId="77777777" w:rsidR="00A165AF" w:rsidRDefault="00A165AF">
      <w:pPr>
        <w:pStyle w:val="BODYCUENTAS"/>
        <w:ind w:right="142"/>
        <w:rPr>
          <w:b w:val="0"/>
        </w:rPr>
      </w:pPr>
    </w:p>
    <w:p w14:paraId="6FA29BFB" w14:textId="77777777" w:rsidR="00A165AF" w:rsidRDefault="00A165AF">
      <w:pPr>
        <w:pStyle w:val="BODYCUENTAS"/>
        <w:ind w:right="142"/>
        <w:rPr>
          <w:b w:val="0"/>
        </w:rPr>
      </w:pPr>
    </w:p>
    <w:p w14:paraId="4C46EF62" w14:textId="77777777" w:rsidR="00A165AF" w:rsidRDefault="00A165AF">
      <w:pPr>
        <w:pStyle w:val="BODYCUENTAS"/>
        <w:ind w:right="142"/>
        <w:rPr>
          <w:b w:val="0"/>
        </w:rPr>
      </w:pPr>
    </w:p>
    <w:p w14:paraId="585A5E8A" w14:textId="77777777" w:rsidR="00A165AF" w:rsidRDefault="00A165AF">
      <w:pPr>
        <w:pStyle w:val="BODYCUENTAS"/>
        <w:ind w:right="142"/>
        <w:rPr>
          <w:b w:val="0"/>
        </w:rPr>
      </w:pPr>
    </w:p>
    <w:p w14:paraId="1DE9A91B" w14:textId="77777777" w:rsidR="00A165AF" w:rsidRPr="008A1A91" w:rsidRDefault="00A165AF" w:rsidP="007A57EB">
      <w:pPr>
        <w:pStyle w:val="BODYCUENTAS"/>
        <w:ind w:left="0" w:right="142" w:firstLine="0"/>
        <w:rPr>
          <w:b w:val="0"/>
        </w:rPr>
      </w:pPr>
    </w:p>
    <w:p w14:paraId="28092389" w14:textId="77777777" w:rsidR="00AA39AE" w:rsidRPr="008A1A91" w:rsidRDefault="00AA39AE">
      <w:pPr>
        <w:pStyle w:val="BODYCUENTAS"/>
        <w:ind w:right="142"/>
      </w:pPr>
      <w:r w:rsidRPr="008A1A91">
        <w:t>CUENTA</w:t>
      </w:r>
      <w:r w:rsidRPr="008A1A91">
        <w:tab/>
        <w:t>:</w:t>
      </w:r>
      <w:r w:rsidRPr="008A1A91">
        <w:tab/>
        <w:t xml:space="preserve">2303 </w:t>
      </w:r>
      <w:r w:rsidRPr="008A1A91">
        <w:tab/>
      </w:r>
      <w:r w:rsidRPr="008A1A91">
        <w:tab/>
        <w:t xml:space="preserve">DEPÓSITOS   A   PLAZO </w:t>
      </w:r>
      <w:r w:rsidRPr="008A1A91">
        <w:tab/>
      </w:r>
      <w:r w:rsidRPr="008A1A91">
        <w:tab/>
      </w:r>
      <w:r w:rsidRPr="008A1A91">
        <w:tab/>
      </w:r>
      <w:r w:rsidRPr="008A1A91">
        <w:tab/>
      </w:r>
      <w:r w:rsidRPr="008A1A91">
        <w:tab/>
      </w:r>
      <w:r w:rsidRPr="008A1A91">
        <w:tab/>
      </w:r>
      <w:r w:rsidRPr="008A1A91">
        <w:tab/>
      </w:r>
    </w:p>
    <w:p w14:paraId="01A5177D"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A165AF" w:rsidRPr="00A165AF">
        <w:rPr>
          <w:rFonts w:ascii="Arial" w:hAnsi="Arial"/>
          <w:b w:val="0"/>
          <w:sz w:val="20"/>
        </w:rPr>
        <w:t>En esta cuenta se registran las obligaciones por depósitos a plazo de empresas del sistema financiero del país y del exterior, de la matriz, sucursales y subsidiarias, así como de organismos financieros internacionales</w:t>
      </w:r>
      <w:r w:rsidRPr="008A1A91">
        <w:rPr>
          <w:rFonts w:ascii="Arial" w:hAnsi="Arial"/>
          <w:b w:val="0"/>
          <w:sz w:val="20"/>
        </w:rPr>
        <w:t>.</w:t>
      </w:r>
      <w:r w:rsidR="00A165AF">
        <w:rPr>
          <w:rFonts w:ascii="Arial" w:hAnsi="Arial"/>
          <w:b w:val="0"/>
          <w:sz w:val="20"/>
        </w:rPr>
        <w:t xml:space="preserve"> </w:t>
      </w:r>
      <w:r w:rsidR="00A165AF" w:rsidRPr="004F7442">
        <w:rPr>
          <w:rStyle w:val="Refdenotaalpie"/>
          <w:rFonts w:ascii="Arial" w:hAnsi="Arial"/>
          <w:b w:val="0"/>
          <w:sz w:val="20"/>
        </w:rPr>
        <w:footnoteReference w:id="994"/>
      </w:r>
    </w:p>
    <w:p w14:paraId="3582CC49" w14:textId="77777777" w:rsidR="00AA39AE" w:rsidRPr="008A1A91" w:rsidRDefault="00AA39AE">
      <w:pPr>
        <w:pStyle w:val="plansubcta"/>
        <w:ind w:right="142"/>
        <w:rPr>
          <w:rFonts w:ascii="Arial" w:hAnsi="Arial"/>
          <w:b w:val="0"/>
          <w:sz w:val="20"/>
        </w:rPr>
      </w:pPr>
    </w:p>
    <w:p w14:paraId="75E3D6FF" w14:textId="77777777" w:rsidR="00AA39AE" w:rsidRPr="008A1A91" w:rsidRDefault="00AA39AE">
      <w:pPr>
        <w:pStyle w:val="SPC60"/>
        <w:ind w:right="142"/>
        <w:rPr>
          <w:rFonts w:ascii="Arial" w:hAnsi="Arial"/>
        </w:rPr>
      </w:pPr>
    </w:p>
    <w:p w14:paraId="40BBEF12"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04CF57E4" w14:textId="77777777" w:rsidR="00AA39AE" w:rsidRPr="008A1A91" w:rsidRDefault="00AA39AE">
      <w:pPr>
        <w:pStyle w:val="SPC60"/>
        <w:ind w:right="142"/>
        <w:rPr>
          <w:rFonts w:ascii="Arial" w:hAnsi="Arial"/>
        </w:rPr>
      </w:pPr>
    </w:p>
    <w:p w14:paraId="216B6AD8" w14:textId="77777777" w:rsidR="00AA39AE" w:rsidRPr="008A1A91" w:rsidRDefault="00AA39AE">
      <w:pPr>
        <w:pStyle w:val="NORMALSUB-CUENTAS"/>
        <w:spacing w:after="37"/>
        <w:ind w:right="142"/>
        <w:rPr>
          <w:rFonts w:ascii="Arial" w:hAnsi="Arial"/>
        </w:rPr>
      </w:pPr>
      <w:r w:rsidRPr="008A1A91">
        <w:rPr>
          <w:rFonts w:ascii="Arial" w:hAnsi="Arial"/>
        </w:rPr>
        <w:t>2303.01</w:t>
      </w:r>
      <w:r w:rsidRPr="008A1A91">
        <w:rPr>
          <w:rFonts w:ascii="Arial" w:hAnsi="Arial"/>
        </w:rPr>
        <w:tab/>
        <w:t>Depósitos a plazo de empresas  del sistema financiero del país</w:t>
      </w:r>
    </w:p>
    <w:p w14:paraId="30EEAFF8" w14:textId="77777777" w:rsidR="00AA39AE" w:rsidRPr="008A1A91" w:rsidRDefault="00AA39AE">
      <w:pPr>
        <w:pStyle w:val="spc3"/>
        <w:spacing w:after="37"/>
        <w:ind w:right="142"/>
        <w:rPr>
          <w:rFonts w:ascii="Arial" w:hAnsi="Arial"/>
        </w:rPr>
      </w:pPr>
    </w:p>
    <w:p w14:paraId="4FE18C38" w14:textId="77777777" w:rsidR="00AA39AE" w:rsidRPr="008A1A91" w:rsidRDefault="00AA39AE">
      <w:pPr>
        <w:pStyle w:val="NORMALSUB-CUENTAS"/>
        <w:spacing w:after="37"/>
        <w:ind w:right="142"/>
        <w:rPr>
          <w:rFonts w:ascii="Arial" w:hAnsi="Arial"/>
        </w:rPr>
      </w:pPr>
      <w:r w:rsidRPr="008A1A91">
        <w:rPr>
          <w:rFonts w:ascii="Arial" w:hAnsi="Arial"/>
        </w:rPr>
        <w:t>2303.02</w:t>
      </w:r>
      <w:r w:rsidRPr="008A1A91">
        <w:rPr>
          <w:rFonts w:ascii="Arial" w:hAnsi="Arial"/>
        </w:rPr>
        <w:tab/>
        <w:t>Depósitos a plazo de instituciones  del sistema financiero del exterior</w:t>
      </w:r>
    </w:p>
    <w:p w14:paraId="1ACD12FE" w14:textId="77777777" w:rsidR="00AA39AE" w:rsidRPr="008A1A91" w:rsidRDefault="00AA39AE">
      <w:pPr>
        <w:pStyle w:val="spc3"/>
        <w:spacing w:after="37"/>
        <w:ind w:right="142"/>
        <w:rPr>
          <w:rFonts w:ascii="Arial" w:hAnsi="Arial"/>
        </w:rPr>
      </w:pPr>
    </w:p>
    <w:p w14:paraId="485E5B29" w14:textId="77777777" w:rsidR="00A165AF" w:rsidRDefault="00AA39AE">
      <w:pPr>
        <w:pStyle w:val="NORMALSUB-CUENTAS"/>
        <w:spacing w:after="37"/>
        <w:ind w:right="142"/>
        <w:rPr>
          <w:rFonts w:ascii="Arial" w:hAnsi="Arial"/>
        </w:rPr>
      </w:pPr>
      <w:r w:rsidRPr="008A1A91">
        <w:rPr>
          <w:rFonts w:ascii="Arial" w:hAnsi="Arial"/>
        </w:rPr>
        <w:t>2303.03</w:t>
      </w:r>
      <w:r w:rsidRPr="008A1A91">
        <w:rPr>
          <w:rFonts w:ascii="Arial" w:hAnsi="Arial"/>
        </w:rPr>
        <w:tab/>
      </w:r>
      <w:r w:rsidR="00A165AF" w:rsidRPr="00A165AF">
        <w:rPr>
          <w:rFonts w:ascii="Arial" w:hAnsi="Arial"/>
        </w:rPr>
        <w:t>Depósitos a plazo de la matriz, sucursales y subsidiarias</w:t>
      </w:r>
      <w:r w:rsidR="00A165AF" w:rsidRPr="00A165AF" w:rsidDel="00A165AF">
        <w:rPr>
          <w:rFonts w:ascii="Arial" w:hAnsi="Arial"/>
        </w:rPr>
        <w:t xml:space="preserve"> </w:t>
      </w:r>
      <w:r w:rsidR="00A165AF" w:rsidRPr="0080759B">
        <w:rPr>
          <w:rStyle w:val="Refdenotaalpie"/>
          <w:rFonts w:ascii="Arial" w:hAnsi="Arial"/>
        </w:rPr>
        <w:footnoteReference w:id="995"/>
      </w:r>
    </w:p>
    <w:p w14:paraId="66DC1945" w14:textId="77777777" w:rsidR="00A165AF" w:rsidRDefault="00A165AF" w:rsidP="007A57EB">
      <w:pPr>
        <w:pStyle w:val="NORMALSUB-CUENTAS"/>
        <w:spacing w:after="37"/>
        <w:ind w:left="2551" w:right="142" w:firstLine="0"/>
        <w:rPr>
          <w:rFonts w:ascii="Arial" w:hAnsi="Arial"/>
        </w:rPr>
      </w:pPr>
    </w:p>
    <w:p w14:paraId="24C2630E" w14:textId="77777777" w:rsidR="00A165AF" w:rsidRDefault="00A165AF" w:rsidP="007A57EB">
      <w:pPr>
        <w:pStyle w:val="NORMALSUB-CUENTAS"/>
        <w:spacing w:after="37"/>
        <w:ind w:left="2551" w:right="142" w:firstLine="0"/>
        <w:rPr>
          <w:rFonts w:ascii="Arial" w:hAnsi="Arial"/>
        </w:rPr>
      </w:pPr>
      <w:r w:rsidRPr="00A165AF">
        <w:rPr>
          <w:rFonts w:ascii="Arial" w:hAnsi="Arial"/>
        </w:rPr>
        <w:t>En esta subcuenta no se incluyen los depósitos de la matriz o subsidiarias que estén registrados en la subcuenta 2303.01</w:t>
      </w:r>
      <w:r>
        <w:rPr>
          <w:rFonts w:ascii="Arial" w:hAnsi="Arial"/>
        </w:rPr>
        <w:t xml:space="preserve">. </w:t>
      </w:r>
      <w:r w:rsidRPr="004F7442">
        <w:rPr>
          <w:rStyle w:val="Refdenotaalpie"/>
          <w:rFonts w:ascii="Arial" w:hAnsi="Arial"/>
        </w:rPr>
        <w:footnoteReference w:id="996"/>
      </w:r>
      <w:r>
        <w:rPr>
          <w:rFonts w:ascii="Arial" w:hAnsi="Arial"/>
        </w:rPr>
        <w:t xml:space="preserve">  </w:t>
      </w:r>
    </w:p>
    <w:p w14:paraId="505ED4A5" w14:textId="77777777" w:rsidR="00A165AF" w:rsidRDefault="00A165AF" w:rsidP="007A57EB">
      <w:pPr>
        <w:pStyle w:val="NORMALSUB-CUENTAS"/>
        <w:spacing w:after="37"/>
        <w:ind w:left="2551" w:right="142" w:firstLine="0"/>
        <w:rPr>
          <w:rFonts w:ascii="Arial" w:hAnsi="Arial"/>
        </w:rPr>
      </w:pPr>
    </w:p>
    <w:p w14:paraId="61109F7F" w14:textId="77777777" w:rsidR="00A165AF" w:rsidRDefault="00A165AF" w:rsidP="00A165AF">
      <w:pPr>
        <w:pStyle w:val="Normal-Sub-Ctas001"/>
      </w:pPr>
      <w:r>
        <w:t xml:space="preserve">2303.03.01  </w:t>
      </w:r>
      <w:r>
        <w:tab/>
        <w:t xml:space="preserve">Matriz </w:t>
      </w:r>
      <w:r w:rsidRPr="0080759B">
        <w:rPr>
          <w:rStyle w:val="Refdenotaalpie"/>
        </w:rPr>
        <w:footnoteReference w:id="997"/>
      </w:r>
    </w:p>
    <w:p w14:paraId="55C3B802" w14:textId="77777777" w:rsidR="00A165AF" w:rsidRDefault="00A165AF" w:rsidP="00A165AF">
      <w:pPr>
        <w:pStyle w:val="Normal-Sub-Ctas001"/>
      </w:pPr>
      <w:r>
        <w:t xml:space="preserve">2303.03.02  </w:t>
      </w:r>
      <w:r>
        <w:tab/>
        <w:t xml:space="preserve">Sucursales </w:t>
      </w:r>
      <w:r w:rsidRPr="0080759B">
        <w:rPr>
          <w:rStyle w:val="Refdenotaalpie"/>
        </w:rPr>
        <w:footnoteReference w:id="998"/>
      </w:r>
    </w:p>
    <w:p w14:paraId="5076FBA5" w14:textId="77777777" w:rsidR="00A165AF" w:rsidRDefault="00A165AF" w:rsidP="007A57EB">
      <w:pPr>
        <w:pStyle w:val="Normal-Sub-Ctas001"/>
        <w:tabs>
          <w:tab w:val="clear" w:pos="3969"/>
        </w:tabs>
      </w:pPr>
      <w:r>
        <w:t>2303.03.03</w:t>
      </w:r>
      <w:r>
        <w:tab/>
        <w:t xml:space="preserve">Subsidiarias </w:t>
      </w:r>
      <w:r w:rsidRPr="0080759B">
        <w:rPr>
          <w:rStyle w:val="Refdenotaalpie"/>
        </w:rPr>
        <w:footnoteReference w:id="999"/>
      </w:r>
      <w:r>
        <w:t xml:space="preserve"> </w:t>
      </w:r>
    </w:p>
    <w:p w14:paraId="7FA0B763" w14:textId="77777777" w:rsidR="00AA39AE" w:rsidRPr="008A1A91" w:rsidRDefault="00AA39AE" w:rsidP="007A57EB">
      <w:pPr>
        <w:pStyle w:val="NORMALSUB-CUENTAS"/>
        <w:spacing w:after="37"/>
        <w:ind w:right="142"/>
      </w:pPr>
    </w:p>
    <w:p w14:paraId="53A857FC" w14:textId="77777777" w:rsidR="00AA39AE" w:rsidRPr="008A1A91" w:rsidRDefault="00AA39AE">
      <w:pPr>
        <w:pStyle w:val="NORMALSUB-CUENTAS"/>
        <w:spacing w:after="37"/>
        <w:ind w:right="142"/>
        <w:rPr>
          <w:rFonts w:ascii="Arial" w:hAnsi="Arial"/>
        </w:rPr>
      </w:pPr>
      <w:r w:rsidRPr="008A1A91">
        <w:rPr>
          <w:rFonts w:ascii="Arial" w:hAnsi="Arial"/>
        </w:rPr>
        <w:t>2303.04</w:t>
      </w:r>
      <w:r w:rsidRPr="008A1A91">
        <w:rPr>
          <w:rFonts w:ascii="Arial" w:hAnsi="Arial"/>
        </w:rPr>
        <w:tab/>
        <w:t>Depósitos a plazo de organismos financieros internacionales</w:t>
      </w:r>
    </w:p>
    <w:p w14:paraId="7C4444AC" w14:textId="77777777" w:rsidR="00AA39AE" w:rsidRPr="008A1A91" w:rsidRDefault="00AA39AE">
      <w:pPr>
        <w:pStyle w:val="SPC60"/>
        <w:ind w:right="142"/>
        <w:rPr>
          <w:rFonts w:ascii="Arial" w:hAnsi="Arial"/>
        </w:rPr>
      </w:pPr>
    </w:p>
    <w:p w14:paraId="620B6A6D" w14:textId="77777777" w:rsidR="00AA39AE" w:rsidRPr="008A1A91" w:rsidRDefault="00AA39AE">
      <w:pPr>
        <w:pStyle w:val="BODYCUENTAS"/>
        <w:ind w:right="142"/>
      </w:pPr>
      <w:r w:rsidRPr="008A1A91">
        <w:t>Ver dinámica en la cuenta 2308.</w:t>
      </w:r>
    </w:p>
    <w:p w14:paraId="6AFEBFD2" w14:textId="77777777" w:rsidR="00AA39AE" w:rsidRPr="008A1A91" w:rsidRDefault="00AA39AE">
      <w:pPr>
        <w:pStyle w:val="BODYCUENTAS"/>
        <w:ind w:right="142"/>
      </w:pPr>
    </w:p>
    <w:p w14:paraId="4A11CE87" w14:textId="77777777" w:rsidR="00AA39AE" w:rsidRPr="008A1A91" w:rsidRDefault="00AA39AE">
      <w:pPr>
        <w:pStyle w:val="SPC60"/>
        <w:ind w:right="142"/>
        <w:rPr>
          <w:rFonts w:ascii="Arial" w:hAnsi="Arial"/>
        </w:rPr>
      </w:pPr>
    </w:p>
    <w:p w14:paraId="282CF8F8" w14:textId="77777777" w:rsidR="00AA39AE" w:rsidRDefault="00AA39AE">
      <w:pPr>
        <w:pStyle w:val="SPC60"/>
        <w:ind w:right="142"/>
        <w:rPr>
          <w:rFonts w:ascii="Arial" w:hAnsi="Arial"/>
        </w:rPr>
      </w:pPr>
    </w:p>
    <w:p w14:paraId="60581975" w14:textId="77777777" w:rsidR="00A165AF" w:rsidRDefault="00A165AF">
      <w:pPr>
        <w:pStyle w:val="SPC60"/>
        <w:ind w:right="142"/>
        <w:rPr>
          <w:rFonts w:ascii="Arial" w:hAnsi="Arial"/>
        </w:rPr>
      </w:pPr>
    </w:p>
    <w:p w14:paraId="2ED595C4" w14:textId="77777777" w:rsidR="00A165AF" w:rsidRDefault="00A165AF">
      <w:pPr>
        <w:pStyle w:val="SPC60"/>
        <w:ind w:right="142"/>
        <w:rPr>
          <w:rFonts w:ascii="Arial" w:hAnsi="Arial"/>
        </w:rPr>
      </w:pPr>
    </w:p>
    <w:p w14:paraId="52DF4822" w14:textId="77777777" w:rsidR="00A165AF" w:rsidRDefault="00A165AF">
      <w:pPr>
        <w:pStyle w:val="SPC60"/>
        <w:ind w:right="142"/>
        <w:rPr>
          <w:rFonts w:ascii="Arial" w:hAnsi="Arial"/>
        </w:rPr>
      </w:pPr>
    </w:p>
    <w:p w14:paraId="5ADF2893" w14:textId="77777777" w:rsidR="00A165AF" w:rsidRDefault="00A165AF">
      <w:pPr>
        <w:pStyle w:val="SPC60"/>
        <w:ind w:right="142"/>
        <w:rPr>
          <w:rFonts w:ascii="Arial" w:hAnsi="Arial"/>
        </w:rPr>
      </w:pPr>
    </w:p>
    <w:p w14:paraId="3E2482A4" w14:textId="77777777" w:rsidR="00A165AF" w:rsidRDefault="00A165AF">
      <w:pPr>
        <w:pStyle w:val="SPC60"/>
        <w:ind w:right="142"/>
        <w:rPr>
          <w:rFonts w:ascii="Arial" w:hAnsi="Arial"/>
        </w:rPr>
      </w:pPr>
    </w:p>
    <w:p w14:paraId="19B4B55B" w14:textId="77777777" w:rsidR="00A165AF" w:rsidRDefault="00A165AF">
      <w:pPr>
        <w:pStyle w:val="SPC60"/>
        <w:ind w:right="142"/>
        <w:rPr>
          <w:rFonts w:ascii="Arial" w:hAnsi="Arial"/>
        </w:rPr>
      </w:pPr>
    </w:p>
    <w:p w14:paraId="449E2D7D" w14:textId="77777777" w:rsidR="00A165AF" w:rsidRDefault="00A165AF">
      <w:pPr>
        <w:pStyle w:val="SPC60"/>
        <w:ind w:right="142"/>
        <w:rPr>
          <w:rFonts w:ascii="Arial" w:hAnsi="Arial"/>
        </w:rPr>
      </w:pPr>
    </w:p>
    <w:p w14:paraId="0343EE8E" w14:textId="77777777" w:rsidR="00A165AF" w:rsidRDefault="00A165AF">
      <w:pPr>
        <w:pStyle w:val="SPC60"/>
        <w:ind w:right="142"/>
        <w:rPr>
          <w:rFonts w:ascii="Arial" w:hAnsi="Arial"/>
        </w:rPr>
      </w:pPr>
    </w:p>
    <w:p w14:paraId="60235E67" w14:textId="77777777" w:rsidR="00A165AF" w:rsidRPr="008A1A91" w:rsidRDefault="00A165AF">
      <w:pPr>
        <w:pStyle w:val="SPC60"/>
        <w:ind w:right="142"/>
        <w:rPr>
          <w:rFonts w:ascii="Arial" w:hAnsi="Arial"/>
        </w:rPr>
      </w:pPr>
    </w:p>
    <w:p w14:paraId="47E984B0" w14:textId="77777777" w:rsidR="00AA39AE" w:rsidRPr="008A1A91" w:rsidRDefault="00AA39AE">
      <w:pPr>
        <w:pStyle w:val="BODYCUENTAS"/>
        <w:ind w:right="142"/>
      </w:pPr>
      <w:r w:rsidRPr="008A1A91">
        <w:t>CUENTA</w:t>
      </w:r>
      <w:r w:rsidRPr="008A1A91">
        <w:tab/>
        <w:t>:</w:t>
      </w:r>
      <w:r w:rsidRPr="008A1A91">
        <w:tab/>
        <w:t>2308</w:t>
      </w:r>
      <w:r w:rsidRPr="008A1A91">
        <w:tab/>
        <w:t xml:space="preserve">GASTOS   POR  PAGAR  POR  DEPÓSITOS  DE EMPRESAS  DEL  SISTEMA  FINANCIERO  Y ORGANISMOS  FINANCIEROS INTERNACIONALES </w:t>
      </w:r>
    </w:p>
    <w:p w14:paraId="64943AAA" w14:textId="77777777" w:rsidR="00AA39AE" w:rsidRPr="008A1A91" w:rsidRDefault="00AA39AE">
      <w:pPr>
        <w:pStyle w:val="SPC60"/>
        <w:ind w:right="142"/>
        <w:rPr>
          <w:rFonts w:ascii="Arial" w:hAnsi="Arial"/>
        </w:rPr>
      </w:pPr>
      <w:r w:rsidRPr="008A1A91">
        <w:rPr>
          <w:rFonts w:ascii="Arial" w:hAnsi="Arial"/>
        </w:rPr>
        <w:tab/>
      </w:r>
    </w:p>
    <w:p w14:paraId="259B66B9"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A165AF" w:rsidRPr="00A165AF">
        <w:rPr>
          <w:rFonts w:ascii="Arial" w:hAnsi="Arial"/>
          <w:b w:val="0"/>
          <w:sz w:val="20"/>
        </w:rPr>
        <w:t>En esta cuenta se registran los gastos financieros por pagar, tales como intereses y comisiones, devengados por los depósitos de las empresas del sistema financiero del país e instituciones financieras del exterior, la matriz, sucursales y subsidiarias; así como de los organismos financieros internacionales</w:t>
      </w:r>
      <w:r w:rsidRPr="008A1A91">
        <w:rPr>
          <w:rFonts w:ascii="Arial" w:hAnsi="Arial"/>
          <w:b w:val="0"/>
          <w:sz w:val="20"/>
        </w:rPr>
        <w:t>.</w:t>
      </w:r>
      <w:r w:rsidR="00A165AF">
        <w:rPr>
          <w:rFonts w:ascii="Arial" w:hAnsi="Arial"/>
          <w:b w:val="0"/>
          <w:sz w:val="20"/>
        </w:rPr>
        <w:t xml:space="preserve"> </w:t>
      </w:r>
      <w:r w:rsidR="00A165AF" w:rsidRPr="004F7442">
        <w:rPr>
          <w:rStyle w:val="Refdenotaalpie"/>
          <w:rFonts w:ascii="Arial" w:hAnsi="Arial"/>
          <w:b w:val="0"/>
          <w:sz w:val="20"/>
        </w:rPr>
        <w:footnoteReference w:id="1000"/>
      </w:r>
    </w:p>
    <w:p w14:paraId="55C08E50" w14:textId="77777777" w:rsidR="00AA39AE" w:rsidRPr="008A1A91" w:rsidRDefault="00AA39AE">
      <w:pPr>
        <w:pStyle w:val="plansubcta"/>
        <w:ind w:right="142"/>
        <w:rPr>
          <w:rFonts w:ascii="Arial" w:hAnsi="Arial"/>
          <w:b w:val="0"/>
          <w:sz w:val="20"/>
        </w:rPr>
      </w:pPr>
    </w:p>
    <w:p w14:paraId="57207B5D"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sz w:val="20"/>
        </w:rPr>
        <w:tab/>
        <w:t>SUBCUENTAS Y CUENTAS ANALÍTICAS</w:t>
      </w:r>
      <w:r w:rsidRPr="008A1A91">
        <w:rPr>
          <w:rFonts w:ascii="Arial" w:hAnsi="Arial"/>
          <w:b w:val="0"/>
          <w:sz w:val="20"/>
        </w:rPr>
        <w:t>:</w:t>
      </w:r>
    </w:p>
    <w:p w14:paraId="142972A2" w14:textId="77777777" w:rsidR="00AA39AE" w:rsidRPr="008A1A91" w:rsidRDefault="00AA39AE">
      <w:pPr>
        <w:pStyle w:val="spc6"/>
        <w:ind w:right="142"/>
        <w:rPr>
          <w:sz w:val="20"/>
        </w:rPr>
      </w:pPr>
      <w:r w:rsidRPr="008A1A91">
        <w:rPr>
          <w:sz w:val="20"/>
        </w:rPr>
        <w:tab/>
      </w:r>
    </w:p>
    <w:p w14:paraId="151F6E25" w14:textId="77777777" w:rsidR="00AA39AE" w:rsidRPr="008A1A91" w:rsidRDefault="00AA39AE">
      <w:pPr>
        <w:pStyle w:val="NORMALSUB-CUENTAS"/>
        <w:spacing w:after="45"/>
        <w:ind w:right="142"/>
        <w:rPr>
          <w:rFonts w:ascii="Arial" w:hAnsi="Arial"/>
        </w:rPr>
      </w:pPr>
      <w:r w:rsidRPr="008A1A91">
        <w:rPr>
          <w:rFonts w:ascii="Arial" w:hAnsi="Arial"/>
        </w:rPr>
        <w:t>2308.01</w:t>
      </w:r>
      <w:r w:rsidRPr="008A1A91">
        <w:rPr>
          <w:rFonts w:ascii="Arial" w:hAnsi="Arial"/>
        </w:rPr>
        <w:tab/>
        <w:t>Gastos por pagar por depósitos a la vista de  empresas del sistema financiero y organismos financieros internacionales</w:t>
      </w:r>
    </w:p>
    <w:p w14:paraId="71D14B3E" w14:textId="77777777" w:rsidR="00AA39AE" w:rsidRPr="008A1A91" w:rsidRDefault="00AA39AE">
      <w:pPr>
        <w:pStyle w:val="NORMALSUB-CUENTAS"/>
        <w:spacing w:after="45"/>
        <w:ind w:right="142"/>
        <w:rPr>
          <w:rFonts w:ascii="Arial" w:hAnsi="Arial"/>
        </w:rPr>
      </w:pPr>
      <w:r w:rsidRPr="008A1A91">
        <w:rPr>
          <w:rFonts w:ascii="Arial" w:hAnsi="Arial"/>
        </w:rPr>
        <w:t>2308.01.01</w:t>
      </w:r>
      <w:r w:rsidRPr="008A1A91">
        <w:rPr>
          <w:rFonts w:ascii="Arial" w:hAnsi="Arial"/>
        </w:rPr>
        <w:tab/>
        <w:t>Depósitos a la vista país</w:t>
      </w:r>
    </w:p>
    <w:p w14:paraId="05408682" w14:textId="77777777" w:rsidR="00AA39AE" w:rsidRPr="008A1A91" w:rsidRDefault="00AA39AE">
      <w:pPr>
        <w:pStyle w:val="NORMALSUB-CUENTAS"/>
        <w:spacing w:after="45"/>
        <w:ind w:right="142"/>
        <w:rPr>
          <w:rFonts w:ascii="Arial" w:hAnsi="Arial"/>
        </w:rPr>
      </w:pPr>
      <w:r w:rsidRPr="008A1A91">
        <w:rPr>
          <w:rFonts w:ascii="Arial" w:hAnsi="Arial"/>
        </w:rPr>
        <w:t>2308.01.02</w:t>
      </w:r>
      <w:r w:rsidRPr="008A1A91">
        <w:rPr>
          <w:rFonts w:ascii="Arial" w:hAnsi="Arial"/>
        </w:rPr>
        <w:tab/>
        <w:t>Depósitos a la vista  exterior</w:t>
      </w:r>
    </w:p>
    <w:p w14:paraId="1774DBCE" w14:textId="77777777" w:rsidR="00FE4441" w:rsidRDefault="00AA39AE" w:rsidP="007A57EB">
      <w:pPr>
        <w:pStyle w:val="NORMALSUB-CUENTAS"/>
        <w:spacing w:after="45"/>
        <w:ind w:right="142"/>
        <w:rPr>
          <w:rFonts w:ascii="Arial" w:hAnsi="Arial"/>
        </w:rPr>
      </w:pPr>
      <w:r w:rsidRPr="008A1A91">
        <w:rPr>
          <w:rFonts w:ascii="Arial" w:hAnsi="Arial"/>
        </w:rPr>
        <w:t>2308.01.03</w:t>
      </w:r>
      <w:r w:rsidRPr="008A1A91">
        <w:rPr>
          <w:rFonts w:ascii="Arial" w:hAnsi="Arial"/>
        </w:rPr>
        <w:tab/>
      </w:r>
      <w:r w:rsidR="00FE4441" w:rsidRPr="00FE4441">
        <w:rPr>
          <w:rFonts w:ascii="Arial" w:hAnsi="Arial"/>
        </w:rPr>
        <w:t>Depósitos a la vista de la matriz, sucursales y subsidiarias</w:t>
      </w:r>
      <w:r w:rsidR="00FE4441" w:rsidRPr="00FE4441" w:rsidDel="00FE4441">
        <w:rPr>
          <w:rFonts w:ascii="Arial" w:hAnsi="Arial"/>
        </w:rPr>
        <w:t xml:space="preserve"> </w:t>
      </w:r>
      <w:r w:rsidR="00FE4441" w:rsidRPr="0080759B">
        <w:rPr>
          <w:rStyle w:val="Refdenotaalpie"/>
          <w:rFonts w:ascii="Arial" w:hAnsi="Arial"/>
        </w:rPr>
        <w:footnoteReference w:id="1001"/>
      </w:r>
    </w:p>
    <w:p w14:paraId="7921389C" w14:textId="77777777" w:rsidR="00FE4441" w:rsidRDefault="00FE4441" w:rsidP="007A57EB">
      <w:pPr>
        <w:pStyle w:val="NORMALSUB-CUENTAS"/>
        <w:spacing w:after="45"/>
        <w:ind w:left="2551" w:right="142" w:firstLine="0"/>
        <w:rPr>
          <w:rFonts w:ascii="Arial" w:hAnsi="Arial"/>
        </w:rPr>
      </w:pPr>
      <w:r w:rsidRPr="00FE4441">
        <w:rPr>
          <w:rFonts w:ascii="Arial" w:hAnsi="Arial"/>
        </w:rPr>
        <w:t>En esta subcuenta no se incluyen los gastos por pagar por depósitos de la matriz o subsidiarias que estén registrados en la cuenta analítica 2308.01.01</w:t>
      </w:r>
      <w:r>
        <w:rPr>
          <w:rFonts w:ascii="Arial" w:hAnsi="Arial"/>
        </w:rPr>
        <w:t xml:space="preserve">. </w:t>
      </w:r>
      <w:r w:rsidRPr="004F7442">
        <w:rPr>
          <w:rStyle w:val="Refdenotaalpie"/>
          <w:rFonts w:ascii="Arial" w:hAnsi="Arial"/>
        </w:rPr>
        <w:footnoteReference w:id="1002"/>
      </w:r>
      <w:r>
        <w:rPr>
          <w:rFonts w:ascii="Arial" w:hAnsi="Arial"/>
        </w:rPr>
        <w:t xml:space="preserve">  </w:t>
      </w:r>
    </w:p>
    <w:p w14:paraId="0A85C385" w14:textId="77777777" w:rsidR="00FE4441" w:rsidRDefault="00FE4441" w:rsidP="007A57EB">
      <w:pPr>
        <w:pStyle w:val="NORMALSUB-CUENTAS"/>
        <w:spacing w:after="45"/>
        <w:ind w:left="2551" w:right="142" w:firstLine="0"/>
        <w:rPr>
          <w:rFonts w:ascii="Arial" w:hAnsi="Arial"/>
        </w:rPr>
      </w:pPr>
    </w:p>
    <w:p w14:paraId="48AA68C2" w14:textId="77777777" w:rsidR="00FE4441" w:rsidRDefault="00FE4441" w:rsidP="00FE4441">
      <w:pPr>
        <w:pStyle w:val="Normal-Sub-Ctas001"/>
      </w:pPr>
      <w:r>
        <w:t xml:space="preserve">2308.01.03.01  </w:t>
      </w:r>
      <w:r>
        <w:tab/>
        <w:t xml:space="preserve">Matriz </w:t>
      </w:r>
      <w:r w:rsidRPr="0080759B">
        <w:rPr>
          <w:rStyle w:val="Refdenotaalpie"/>
        </w:rPr>
        <w:footnoteReference w:id="1003"/>
      </w:r>
    </w:p>
    <w:p w14:paraId="4C81B118" w14:textId="77777777" w:rsidR="00FE4441" w:rsidRDefault="00FE4441" w:rsidP="00FE4441">
      <w:pPr>
        <w:pStyle w:val="Normal-Sub-Ctas001"/>
      </w:pPr>
      <w:r>
        <w:t xml:space="preserve">2308.01.03.02  </w:t>
      </w:r>
      <w:r>
        <w:tab/>
        <w:t xml:space="preserve">Sucursales </w:t>
      </w:r>
      <w:r w:rsidRPr="0080759B">
        <w:rPr>
          <w:rStyle w:val="Refdenotaalpie"/>
        </w:rPr>
        <w:footnoteReference w:id="1004"/>
      </w:r>
    </w:p>
    <w:p w14:paraId="2673BEA9" w14:textId="77777777" w:rsidR="00FE4441" w:rsidRDefault="00FE4441" w:rsidP="00FE4441">
      <w:pPr>
        <w:pStyle w:val="Normal-Sub-Ctas001"/>
        <w:tabs>
          <w:tab w:val="clear" w:pos="3969"/>
        </w:tabs>
      </w:pPr>
      <w:r>
        <w:t>2308.01.03.03</w:t>
      </w:r>
      <w:r>
        <w:tab/>
        <w:t xml:space="preserve">Subsidiarias </w:t>
      </w:r>
      <w:r w:rsidRPr="0080759B">
        <w:rPr>
          <w:rStyle w:val="Refdenotaalpie"/>
        </w:rPr>
        <w:footnoteReference w:id="1005"/>
      </w:r>
      <w:r>
        <w:t xml:space="preserve"> </w:t>
      </w:r>
    </w:p>
    <w:p w14:paraId="4166242C" w14:textId="77777777" w:rsidR="00AA39AE" w:rsidRPr="008A1A91" w:rsidRDefault="00AA39AE" w:rsidP="007A57EB">
      <w:pPr>
        <w:pStyle w:val="NORMALSUB-CUENTAS"/>
        <w:spacing w:after="45"/>
        <w:ind w:left="2551" w:right="142" w:firstLine="0"/>
        <w:rPr>
          <w:rFonts w:ascii="Arial" w:hAnsi="Arial"/>
        </w:rPr>
      </w:pPr>
    </w:p>
    <w:p w14:paraId="06869078" w14:textId="77777777" w:rsidR="00AA39AE" w:rsidRPr="008A1A91" w:rsidRDefault="00AA39AE">
      <w:pPr>
        <w:pStyle w:val="NORMALSUB-CUENTAS"/>
        <w:spacing w:after="45"/>
        <w:ind w:right="142"/>
        <w:rPr>
          <w:rFonts w:ascii="Arial" w:hAnsi="Arial"/>
        </w:rPr>
      </w:pPr>
      <w:r w:rsidRPr="008A1A91">
        <w:rPr>
          <w:rFonts w:ascii="Arial" w:hAnsi="Arial"/>
        </w:rPr>
        <w:t>2308.01.04</w:t>
      </w:r>
      <w:r w:rsidRPr="008A1A91">
        <w:rPr>
          <w:rFonts w:ascii="Arial" w:hAnsi="Arial"/>
        </w:rPr>
        <w:tab/>
        <w:t xml:space="preserve">Depósitos a la vista de organismos financieros internacionales </w:t>
      </w:r>
    </w:p>
    <w:p w14:paraId="7360EEF5" w14:textId="77777777" w:rsidR="00AA39AE" w:rsidRPr="008A1A91" w:rsidRDefault="00AA39AE">
      <w:pPr>
        <w:pStyle w:val="spc3"/>
        <w:ind w:right="142"/>
        <w:rPr>
          <w:rFonts w:ascii="Arial" w:hAnsi="Arial"/>
        </w:rPr>
      </w:pPr>
    </w:p>
    <w:p w14:paraId="68BC2304" w14:textId="77777777" w:rsidR="00AA39AE" w:rsidRPr="008A1A91" w:rsidRDefault="00AA39AE">
      <w:pPr>
        <w:pStyle w:val="NORMALSUB-CUENTAS"/>
        <w:spacing w:after="45"/>
        <w:ind w:right="142"/>
        <w:rPr>
          <w:rFonts w:ascii="Arial" w:hAnsi="Arial"/>
        </w:rPr>
      </w:pPr>
      <w:r w:rsidRPr="008A1A91">
        <w:rPr>
          <w:rFonts w:ascii="Arial" w:hAnsi="Arial"/>
        </w:rPr>
        <w:t>2308.02</w:t>
      </w:r>
      <w:r w:rsidRPr="008A1A91">
        <w:rPr>
          <w:rFonts w:ascii="Arial" w:hAnsi="Arial"/>
        </w:rPr>
        <w:tab/>
        <w:t xml:space="preserve">Gastos por pagar por depósitos de ahorro de empresas del sistema financiero y organismos financieros internacionales </w:t>
      </w:r>
    </w:p>
    <w:p w14:paraId="14982D98" w14:textId="77777777" w:rsidR="00AA39AE" w:rsidRPr="008A1A91" w:rsidRDefault="00AA39AE">
      <w:pPr>
        <w:pStyle w:val="NORMALSUB-CUENTAS"/>
        <w:spacing w:after="45"/>
        <w:ind w:right="142"/>
        <w:rPr>
          <w:rFonts w:ascii="Arial" w:hAnsi="Arial"/>
        </w:rPr>
      </w:pPr>
      <w:r w:rsidRPr="008A1A91">
        <w:rPr>
          <w:rFonts w:ascii="Arial" w:hAnsi="Arial"/>
        </w:rPr>
        <w:t>2308.02.01</w:t>
      </w:r>
      <w:r w:rsidRPr="008A1A91">
        <w:rPr>
          <w:rFonts w:ascii="Arial" w:hAnsi="Arial"/>
        </w:rPr>
        <w:tab/>
        <w:t>Depósitos de ahorro país</w:t>
      </w:r>
    </w:p>
    <w:p w14:paraId="2D19CB3B" w14:textId="77777777" w:rsidR="00AA39AE" w:rsidRPr="008A1A91" w:rsidRDefault="00AA39AE">
      <w:pPr>
        <w:pStyle w:val="NORMALSUB-CUENTAS"/>
        <w:spacing w:after="45"/>
        <w:ind w:right="142"/>
        <w:rPr>
          <w:rFonts w:ascii="Arial" w:hAnsi="Arial"/>
        </w:rPr>
      </w:pPr>
      <w:r w:rsidRPr="008A1A91">
        <w:rPr>
          <w:rFonts w:ascii="Arial" w:hAnsi="Arial"/>
        </w:rPr>
        <w:t>2308.02.02</w:t>
      </w:r>
      <w:r w:rsidRPr="008A1A91">
        <w:rPr>
          <w:rFonts w:ascii="Arial" w:hAnsi="Arial"/>
        </w:rPr>
        <w:tab/>
        <w:t>Depósitos de ahorro exterior</w:t>
      </w:r>
    </w:p>
    <w:p w14:paraId="519653F3" w14:textId="77777777" w:rsidR="00AA39AE" w:rsidRDefault="00AA39AE">
      <w:pPr>
        <w:pStyle w:val="NORMALSUB-CUENTAS"/>
        <w:spacing w:after="45"/>
        <w:ind w:right="142"/>
        <w:rPr>
          <w:rFonts w:ascii="Arial" w:hAnsi="Arial"/>
        </w:rPr>
      </w:pPr>
      <w:r w:rsidRPr="008A1A91">
        <w:rPr>
          <w:rFonts w:ascii="Arial" w:hAnsi="Arial"/>
        </w:rPr>
        <w:t>2308.02.03</w:t>
      </w:r>
      <w:r w:rsidRPr="008A1A91">
        <w:rPr>
          <w:rFonts w:ascii="Arial" w:hAnsi="Arial"/>
        </w:rPr>
        <w:tab/>
      </w:r>
      <w:r w:rsidR="00FE4441" w:rsidRPr="00FE4441">
        <w:rPr>
          <w:rFonts w:ascii="Arial" w:hAnsi="Arial"/>
        </w:rPr>
        <w:t>Depósitos de ahorro de la matriz, sucursales y subsidiarias</w:t>
      </w:r>
      <w:r w:rsidR="00FE4441" w:rsidRPr="00FE4441" w:rsidDel="00FE4441">
        <w:rPr>
          <w:rFonts w:ascii="Arial" w:hAnsi="Arial"/>
        </w:rPr>
        <w:t xml:space="preserve"> </w:t>
      </w:r>
      <w:r w:rsidR="00FE4441" w:rsidRPr="0080759B">
        <w:rPr>
          <w:rStyle w:val="Refdenotaalpie"/>
          <w:rFonts w:ascii="Arial" w:hAnsi="Arial"/>
        </w:rPr>
        <w:footnoteReference w:id="1006"/>
      </w:r>
    </w:p>
    <w:p w14:paraId="0F1F6FFD" w14:textId="77777777" w:rsidR="00FE4441" w:rsidRDefault="00FE4441" w:rsidP="007A57EB">
      <w:pPr>
        <w:pStyle w:val="NORMALSUB-CUENTAS"/>
        <w:spacing w:after="45"/>
        <w:ind w:left="2551" w:right="142" w:firstLine="0"/>
        <w:rPr>
          <w:rFonts w:ascii="Arial" w:hAnsi="Arial"/>
        </w:rPr>
      </w:pPr>
      <w:r w:rsidRPr="00FE4441">
        <w:rPr>
          <w:rFonts w:ascii="Arial" w:hAnsi="Arial"/>
        </w:rPr>
        <w:t>En esta subcuenta no se incluyen los gastos por pagar por depósitos de la matriz o subsidiarias que estén registrados en la cuenta analítica 2308.02.01</w:t>
      </w:r>
      <w:r>
        <w:rPr>
          <w:rFonts w:ascii="Arial" w:hAnsi="Arial"/>
        </w:rPr>
        <w:t xml:space="preserve">. </w:t>
      </w:r>
      <w:r w:rsidRPr="004F7442">
        <w:rPr>
          <w:rStyle w:val="Refdenotaalpie"/>
          <w:rFonts w:ascii="Arial" w:hAnsi="Arial"/>
        </w:rPr>
        <w:footnoteReference w:id="1007"/>
      </w:r>
    </w:p>
    <w:p w14:paraId="4418072A" w14:textId="77777777" w:rsidR="00FE4441" w:rsidRDefault="00FE4441" w:rsidP="00FE4441">
      <w:pPr>
        <w:pStyle w:val="Normal-Sub-Ctas001"/>
      </w:pPr>
      <w:r>
        <w:t xml:space="preserve">2308.02.03.01  </w:t>
      </w:r>
      <w:r>
        <w:tab/>
        <w:t xml:space="preserve">Matriz </w:t>
      </w:r>
      <w:r w:rsidRPr="0080759B">
        <w:rPr>
          <w:rStyle w:val="Refdenotaalpie"/>
        </w:rPr>
        <w:footnoteReference w:id="1008"/>
      </w:r>
    </w:p>
    <w:p w14:paraId="68D7B052" w14:textId="77777777" w:rsidR="00FE4441" w:rsidRDefault="00FE4441" w:rsidP="00FE4441">
      <w:pPr>
        <w:pStyle w:val="Normal-Sub-Ctas001"/>
      </w:pPr>
      <w:r>
        <w:t xml:space="preserve">2308.02.03.02  </w:t>
      </w:r>
      <w:r>
        <w:tab/>
        <w:t xml:space="preserve">Sucursales </w:t>
      </w:r>
      <w:r w:rsidRPr="0080759B">
        <w:rPr>
          <w:rStyle w:val="Refdenotaalpie"/>
        </w:rPr>
        <w:footnoteReference w:id="1009"/>
      </w:r>
    </w:p>
    <w:p w14:paraId="3594205E" w14:textId="77777777" w:rsidR="00FE4441" w:rsidRDefault="00FE4441" w:rsidP="007A57EB">
      <w:pPr>
        <w:pStyle w:val="Normal-Sub-Ctas001"/>
        <w:tabs>
          <w:tab w:val="clear" w:pos="3969"/>
        </w:tabs>
      </w:pPr>
      <w:r>
        <w:t>2308.02.03.03</w:t>
      </w:r>
      <w:r>
        <w:tab/>
        <w:t xml:space="preserve">Subsidiarias </w:t>
      </w:r>
      <w:r w:rsidRPr="0080759B">
        <w:rPr>
          <w:rStyle w:val="Refdenotaalpie"/>
        </w:rPr>
        <w:footnoteReference w:id="1010"/>
      </w:r>
      <w:r>
        <w:t xml:space="preserve"> </w:t>
      </w:r>
    </w:p>
    <w:p w14:paraId="0EAA832E" w14:textId="77777777" w:rsidR="00FE4441" w:rsidRPr="008A1A91" w:rsidRDefault="00FE4441">
      <w:pPr>
        <w:pStyle w:val="NORMALSUB-CUENTAS"/>
        <w:spacing w:after="45"/>
        <w:ind w:right="142"/>
        <w:rPr>
          <w:rFonts w:ascii="Arial" w:hAnsi="Arial"/>
        </w:rPr>
      </w:pPr>
    </w:p>
    <w:p w14:paraId="3E7724B2" w14:textId="77777777" w:rsidR="00AA39AE" w:rsidRPr="008A1A91" w:rsidRDefault="00AA39AE">
      <w:pPr>
        <w:pStyle w:val="NORMALSUB-CUENTAS"/>
        <w:spacing w:after="45"/>
        <w:ind w:right="142"/>
        <w:rPr>
          <w:rFonts w:ascii="Arial" w:hAnsi="Arial"/>
        </w:rPr>
      </w:pPr>
      <w:r w:rsidRPr="008A1A91">
        <w:rPr>
          <w:rFonts w:ascii="Arial" w:hAnsi="Arial"/>
        </w:rPr>
        <w:t>2308.02.04</w:t>
      </w:r>
      <w:r w:rsidRPr="008A1A91">
        <w:rPr>
          <w:rFonts w:ascii="Arial" w:hAnsi="Arial"/>
        </w:rPr>
        <w:tab/>
        <w:t xml:space="preserve">Depósitos de ahorro de organismos financieros internacionales </w:t>
      </w:r>
    </w:p>
    <w:p w14:paraId="7BC7A836" w14:textId="77777777" w:rsidR="00AA39AE" w:rsidRPr="008A1A91" w:rsidRDefault="00AA39AE">
      <w:pPr>
        <w:pStyle w:val="spc3"/>
        <w:ind w:right="142"/>
        <w:rPr>
          <w:rFonts w:ascii="Arial" w:hAnsi="Arial"/>
        </w:rPr>
      </w:pPr>
    </w:p>
    <w:p w14:paraId="358D20DF" w14:textId="77777777" w:rsidR="00AA39AE" w:rsidRPr="008A1A91" w:rsidRDefault="00AA39AE">
      <w:pPr>
        <w:pStyle w:val="NORMALSUB-CUENTAS"/>
        <w:spacing w:after="45"/>
        <w:ind w:right="142"/>
        <w:rPr>
          <w:rFonts w:ascii="Arial" w:hAnsi="Arial"/>
        </w:rPr>
      </w:pPr>
      <w:r w:rsidRPr="008A1A91">
        <w:rPr>
          <w:rFonts w:ascii="Arial" w:hAnsi="Arial"/>
        </w:rPr>
        <w:t>2308.03</w:t>
      </w:r>
      <w:r w:rsidRPr="008A1A91">
        <w:rPr>
          <w:rFonts w:ascii="Arial" w:hAnsi="Arial"/>
        </w:rPr>
        <w:tab/>
        <w:t xml:space="preserve">Gastos por pagar por depósitos a plazo de empresas del sistema financiero y organismos financieros internacionales </w:t>
      </w:r>
    </w:p>
    <w:p w14:paraId="0232CB3B" w14:textId="77777777" w:rsidR="00AA39AE" w:rsidRPr="008A1A91" w:rsidRDefault="00AA39AE">
      <w:pPr>
        <w:pStyle w:val="NORMALSUB-CUENTAS"/>
        <w:spacing w:after="45"/>
        <w:ind w:right="142"/>
        <w:rPr>
          <w:rFonts w:ascii="Arial" w:hAnsi="Arial"/>
        </w:rPr>
      </w:pPr>
      <w:r w:rsidRPr="008A1A91">
        <w:rPr>
          <w:rFonts w:ascii="Arial" w:hAnsi="Arial"/>
        </w:rPr>
        <w:t>2308.03.01</w:t>
      </w:r>
      <w:r w:rsidRPr="008A1A91">
        <w:rPr>
          <w:rFonts w:ascii="Arial" w:hAnsi="Arial"/>
        </w:rPr>
        <w:tab/>
        <w:t>Depósitos a plazo país</w:t>
      </w:r>
    </w:p>
    <w:p w14:paraId="71AB3D18" w14:textId="77777777" w:rsidR="00AA39AE" w:rsidRPr="008A1A91" w:rsidRDefault="00AA39AE">
      <w:pPr>
        <w:pStyle w:val="NORMALSUB-CUENTAS"/>
        <w:spacing w:after="45"/>
        <w:ind w:right="142"/>
        <w:rPr>
          <w:rFonts w:ascii="Arial" w:hAnsi="Arial"/>
        </w:rPr>
      </w:pPr>
      <w:r w:rsidRPr="008A1A91">
        <w:rPr>
          <w:rFonts w:ascii="Arial" w:hAnsi="Arial"/>
        </w:rPr>
        <w:t>2308.03.02</w:t>
      </w:r>
      <w:r w:rsidRPr="008A1A91">
        <w:rPr>
          <w:rFonts w:ascii="Arial" w:hAnsi="Arial"/>
        </w:rPr>
        <w:tab/>
        <w:t>Depósitos a plazo exterior</w:t>
      </w:r>
    </w:p>
    <w:p w14:paraId="5153B76F" w14:textId="77777777" w:rsidR="003D7E89" w:rsidRDefault="00AA39AE">
      <w:pPr>
        <w:pStyle w:val="NORMALSUB-CUENTAS"/>
        <w:spacing w:after="45"/>
        <w:ind w:right="142"/>
        <w:rPr>
          <w:rFonts w:ascii="Arial" w:hAnsi="Arial"/>
        </w:rPr>
      </w:pPr>
      <w:r w:rsidRPr="008A1A91">
        <w:rPr>
          <w:rFonts w:ascii="Arial" w:hAnsi="Arial"/>
        </w:rPr>
        <w:t>2308.03.03</w:t>
      </w:r>
      <w:r w:rsidRPr="008A1A91">
        <w:rPr>
          <w:rFonts w:ascii="Arial" w:hAnsi="Arial"/>
        </w:rPr>
        <w:tab/>
      </w:r>
      <w:r w:rsidR="003D7E89" w:rsidRPr="003D7E89">
        <w:rPr>
          <w:rFonts w:ascii="Arial" w:hAnsi="Arial"/>
        </w:rPr>
        <w:t>Depósitos a plazo de la matriz, sucursales y subsidiarias</w:t>
      </w:r>
      <w:r w:rsidR="003D7E89" w:rsidRPr="003D7E89" w:rsidDel="003D7E89">
        <w:rPr>
          <w:rFonts w:ascii="Arial" w:hAnsi="Arial"/>
        </w:rPr>
        <w:t xml:space="preserve"> </w:t>
      </w:r>
      <w:r w:rsidR="003D7E89" w:rsidRPr="0080759B">
        <w:rPr>
          <w:rStyle w:val="Refdenotaalpie"/>
          <w:rFonts w:ascii="Arial" w:hAnsi="Arial"/>
        </w:rPr>
        <w:footnoteReference w:id="1011"/>
      </w:r>
    </w:p>
    <w:p w14:paraId="13B0F585" w14:textId="77777777" w:rsidR="003D7E89" w:rsidRDefault="003D7E89" w:rsidP="007A57EB">
      <w:pPr>
        <w:pStyle w:val="NORMALSUB-CUENTAS"/>
        <w:spacing w:after="45"/>
        <w:ind w:left="2551" w:right="142" w:firstLine="0"/>
        <w:rPr>
          <w:rFonts w:ascii="Arial" w:hAnsi="Arial"/>
        </w:rPr>
      </w:pPr>
      <w:r w:rsidRPr="003D7E89">
        <w:rPr>
          <w:rFonts w:ascii="Arial" w:hAnsi="Arial"/>
        </w:rPr>
        <w:t>En esta subcuenta no se incluyen los gastos por pagar por depósitos de la matriz o subsidiarias que estén registrados en la cuenta analítica 2308.03.01</w:t>
      </w:r>
      <w:r>
        <w:rPr>
          <w:rFonts w:ascii="Arial" w:hAnsi="Arial"/>
        </w:rPr>
        <w:t xml:space="preserve"> </w:t>
      </w:r>
      <w:r w:rsidRPr="004F7442">
        <w:rPr>
          <w:rStyle w:val="Refdenotaalpie"/>
          <w:rFonts w:ascii="Arial" w:hAnsi="Arial"/>
        </w:rPr>
        <w:footnoteReference w:id="1012"/>
      </w:r>
    </w:p>
    <w:p w14:paraId="06C79AC7" w14:textId="77777777" w:rsidR="003D7E89" w:rsidRDefault="003D7E89" w:rsidP="007A57EB">
      <w:pPr>
        <w:pStyle w:val="NORMALSUB-CUENTAS"/>
        <w:spacing w:after="45"/>
        <w:ind w:left="2551" w:right="142" w:firstLine="0"/>
        <w:rPr>
          <w:rFonts w:ascii="Arial" w:hAnsi="Arial"/>
        </w:rPr>
      </w:pPr>
    </w:p>
    <w:p w14:paraId="32898542" w14:textId="77777777" w:rsidR="003D7E89" w:rsidRDefault="003D7E89" w:rsidP="003D7E89">
      <w:pPr>
        <w:pStyle w:val="Normal-Sub-Ctas001"/>
      </w:pPr>
      <w:r>
        <w:t xml:space="preserve">2308.03.03.01  </w:t>
      </w:r>
      <w:r>
        <w:tab/>
        <w:t xml:space="preserve">Matriz </w:t>
      </w:r>
      <w:r w:rsidRPr="0080759B">
        <w:rPr>
          <w:rStyle w:val="Refdenotaalpie"/>
        </w:rPr>
        <w:footnoteReference w:id="1013"/>
      </w:r>
    </w:p>
    <w:p w14:paraId="60C9FAF5" w14:textId="77777777" w:rsidR="003D7E89" w:rsidRDefault="003D7E89" w:rsidP="003D7E89">
      <w:pPr>
        <w:pStyle w:val="Normal-Sub-Ctas001"/>
      </w:pPr>
      <w:r>
        <w:t xml:space="preserve">2308.03.03.02  </w:t>
      </w:r>
      <w:r>
        <w:tab/>
        <w:t xml:space="preserve">Sucursales </w:t>
      </w:r>
      <w:r w:rsidRPr="0080759B">
        <w:rPr>
          <w:rStyle w:val="Refdenotaalpie"/>
        </w:rPr>
        <w:footnoteReference w:id="1014"/>
      </w:r>
    </w:p>
    <w:p w14:paraId="3FAD7BDF" w14:textId="77777777" w:rsidR="003D7E89" w:rsidRDefault="003D7E89" w:rsidP="003D7E89">
      <w:pPr>
        <w:pStyle w:val="Normal-Sub-Ctas001"/>
        <w:tabs>
          <w:tab w:val="clear" w:pos="3969"/>
        </w:tabs>
      </w:pPr>
      <w:r>
        <w:t>2308.03.03.03</w:t>
      </w:r>
      <w:r>
        <w:tab/>
        <w:t xml:space="preserve">Subsidiarias </w:t>
      </w:r>
      <w:r w:rsidRPr="0080759B">
        <w:rPr>
          <w:rStyle w:val="Refdenotaalpie"/>
        </w:rPr>
        <w:footnoteReference w:id="1015"/>
      </w:r>
      <w:r>
        <w:t xml:space="preserve"> </w:t>
      </w:r>
    </w:p>
    <w:p w14:paraId="7D75DEF1" w14:textId="77777777" w:rsidR="00AA39AE" w:rsidRPr="008A1A91" w:rsidRDefault="00AA39AE">
      <w:pPr>
        <w:pStyle w:val="NORMALSUB-CUENTAS"/>
        <w:spacing w:after="45"/>
        <w:ind w:right="142"/>
        <w:rPr>
          <w:rFonts w:ascii="Arial" w:hAnsi="Arial"/>
        </w:rPr>
      </w:pPr>
    </w:p>
    <w:p w14:paraId="2DF6C7F3" w14:textId="77777777" w:rsidR="00AA39AE" w:rsidRPr="008A1A91" w:rsidRDefault="00AA39AE">
      <w:pPr>
        <w:pStyle w:val="NORMALSUB-CUENTAS"/>
        <w:spacing w:after="45"/>
        <w:ind w:right="142"/>
        <w:rPr>
          <w:rFonts w:ascii="Arial" w:hAnsi="Arial"/>
        </w:rPr>
      </w:pPr>
      <w:r w:rsidRPr="008A1A91">
        <w:rPr>
          <w:rFonts w:ascii="Arial" w:hAnsi="Arial"/>
        </w:rPr>
        <w:t>2308.03.04</w:t>
      </w:r>
      <w:r w:rsidRPr="008A1A91">
        <w:rPr>
          <w:rFonts w:ascii="Arial" w:hAnsi="Arial"/>
        </w:rPr>
        <w:tab/>
        <w:t xml:space="preserve">Depósitos a plazo de organismos financieros internacionales </w:t>
      </w:r>
    </w:p>
    <w:p w14:paraId="6F618D9D" w14:textId="77777777" w:rsidR="00AA39AE" w:rsidRPr="008A1A91" w:rsidRDefault="00AA39AE">
      <w:pPr>
        <w:pStyle w:val="plansubcta"/>
        <w:tabs>
          <w:tab w:val="clear" w:pos="2552"/>
          <w:tab w:val="clear" w:pos="3969"/>
          <w:tab w:val="left" w:pos="3960"/>
        </w:tabs>
        <w:ind w:left="3960" w:right="142" w:hanging="1408"/>
        <w:jc w:val="both"/>
        <w:rPr>
          <w:rFonts w:ascii="Arial" w:hAnsi="Arial"/>
          <w:b w:val="0"/>
          <w:sz w:val="20"/>
        </w:rPr>
      </w:pPr>
    </w:p>
    <w:p w14:paraId="0C82C629" w14:textId="77777777" w:rsidR="00AA39AE" w:rsidRPr="008A1A91" w:rsidRDefault="00AA39AE">
      <w:pPr>
        <w:pStyle w:val="plansubcta"/>
        <w:ind w:right="142"/>
        <w:rPr>
          <w:rFonts w:ascii="Arial" w:hAnsi="Arial"/>
          <w:b w:val="0"/>
          <w:sz w:val="20"/>
          <w:u w:val="single"/>
        </w:rPr>
      </w:pPr>
    </w:p>
    <w:p w14:paraId="0FF8CBC5" w14:textId="77777777" w:rsidR="00AA39AE" w:rsidRPr="008A1A91" w:rsidRDefault="00AA39AE">
      <w:pPr>
        <w:pStyle w:val="plansubcta"/>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t>Aplicable a las  cuentas:  2301, 2302, 2303 y 2308</w:t>
      </w:r>
    </w:p>
    <w:p w14:paraId="56ADF2DF" w14:textId="77777777" w:rsidR="00AA39AE" w:rsidRPr="008A1A91" w:rsidRDefault="00AA39AE">
      <w:pPr>
        <w:pStyle w:val="spc6"/>
        <w:ind w:right="142"/>
        <w:rPr>
          <w:sz w:val="20"/>
        </w:rPr>
      </w:pPr>
    </w:p>
    <w:p w14:paraId="6A4B3897"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r>
      <w:r w:rsidRPr="008A1A91">
        <w:rPr>
          <w:rFonts w:ascii="Arial" w:hAnsi="Arial"/>
        </w:rPr>
        <w:noBreakHyphen/>
      </w:r>
      <w:r w:rsidRPr="008A1A91">
        <w:rPr>
          <w:rFonts w:ascii="Arial" w:hAnsi="Arial"/>
        </w:rPr>
        <w:tab/>
        <w:t>Por la devolución de los fondos recibidos al término de las condiciones preestablecidas o pactados.</w:t>
      </w:r>
    </w:p>
    <w:p w14:paraId="62C6E20E"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intereses y otros cargos pagados.</w:t>
      </w:r>
    </w:p>
    <w:p w14:paraId="02DB0DD4"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28AE3038" w14:textId="77777777" w:rsidR="00AA39AE" w:rsidRPr="008A1A91" w:rsidRDefault="00AA39AE">
      <w:pPr>
        <w:pStyle w:val="spc6"/>
        <w:ind w:right="142"/>
        <w:rPr>
          <w:sz w:val="20"/>
        </w:rPr>
      </w:pPr>
    </w:p>
    <w:p w14:paraId="3D7CA2A6" w14:textId="77777777" w:rsidR="00AA39AE" w:rsidRPr="008A1A91" w:rsidRDefault="00AA39AE">
      <w:pPr>
        <w:pStyle w:val="spc6"/>
        <w:ind w:right="142"/>
        <w:rPr>
          <w:sz w:val="20"/>
        </w:rPr>
      </w:pPr>
      <w:r w:rsidRPr="008A1A91">
        <w:rPr>
          <w:sz w:val="20"/>
        </w:rPr>
        <w:tab/>
      </w:r>
      <w:r w:rsidRPr="008A1A91">
        <w:rPr>
          <w:sz w:val="20"/>
        </w:rPr>
        <w:tab/>
      </w:r>
    </w:p>
    <w:p w14:paraId="71787DAA"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r>
      <w:r w:rsidRPr="008A1A91">
        <w:rPr>
          <w:rFonts w:ascii="Arial" w:hAnsi="Arial"/>
        </w:rPr>
        <w:noBreakHyphen/>
      </w:r>
      <w:r w:rsidRPr="008A1A91">
        <w:rPr>
          <w:rFonts w:ascii="Arial" w:hAnsi="Arial"/>
        </w:rPr>
        <w:tab/>
        <w:t>Por los fondos recibidos de las empresas del sistema financiero.</w:t>
      </w:r>
    </w:p>
    <w:p w14:paraId="3679C7E9"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 xml:space="preserve">Por los intereses y comisiones devengados por pagar. </w:t>
      </w:r>
    </w:p>
    <w:p w14:paraId="78F717DF"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aumento en la actualización de los saldos en moneda extranjera.</w:t>
      </w:r>
    </w:p>
    <w:p w14:paraId="3A5BCB3C" w14:textId="77777777" w:rsidR="00AA39AE" w:rsidRPr="008A1A91" w:rsidRDefault="00AA39AE">
      <w:pPr>
        <w:pStyle w:val="RAYA--TABSANGR"/>
        <w:ind w:right="142"/>
        <w:rPr>
          <w:rFonts w:ascii="Arial" w:hAnsi="Arial"/>
        </w:rPr>
      </w:pPr>
    </w:p>
    <w:p w14:paraId="6E909523" w14:textId="77777777" w:rsidR="00AA39AE" w:rsidRPr="008A1A91" w:rsidRDefault="00AA39AE">
      <w:pPr>
        <w:pStyle w:val="spc6"/>
        <w:pageBreakBefore/>
        <w:ind w:right="142"/>
        <w:rPr>
          <w:sz w:val="20"/>
        </w:rPr>
      </w:pPr>
    </w:p>
    <w:p w14:paraId="3BB63F79" w14:textId="77777777" w:rsidR="00AA39AE" w:rsidRPr="008A1A91" w:rsidRDefault="00AA39AE">
      <w:pPr>
        <w:pStyle w:val="plansubcta"/>
        <w:ind w:left="3969" w:right="142" w:hanging="340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24</w:t>
      </w:r>
      <w:r w:rsidRPr="008A1A91">
        <w:rPr>
          <w:rFonts w:ascii="Arial" w:hAnsi="Arial"/>
          <w:sz w:val="20"/>
        </w:rPr>
        <w:tab/>
      </w:r>
      <w:r w:rsidRPr="008A1A91">
        <w:rPr>
          <w:rFonts w:ascii="Arial" w:hAnsi="Arial"/>
          <w:sz w:val="20"/>
        </w:rPr>
        <w:tab/>
        <w:t xml:space="preserve">ADEUDOS  Y   OBLIGACIONES  </w:t>
      </w:r>
      <w:r w:rsidRPr="008A1A91">
        <w:rPr>
          <w:rFonts w:ascii="Arial" w:hAnsi="Arial"/>
          <w:sz w:val="20"/>
        </w:rPr>
        <w:tab/>
        <w:t>FINANCIERAS  A  CORTO  PLAZO</w:t>
      </w:r>
      <w:r w:rsidRPr="008A1A91">
        <w:rPr>
          <w:rFonts w:ascii="Arial" w:hAnsi="Arial"/>
          <w:sz w:val="20"/>
        </w:rPr>
        <w:tab/>
      </w:r>
      <w:r w:rsidRPr="008A1A91">
        <w:rPr>
          <w:rFonts w:ascii="Arial" w:hAnsi="Arial"/>
          <w:sz w:val="20"/>
        </w:rPr>
        <w:tab/>
      </w:r>
    </w:p>
    <w:p w14:paraId="59ADE431" w14:textId="77777777" w:rsidR="00AA39AE" w:rsidRPr="008A1A91" w:rsidRDefault="00AA39AE">
      <w:pPr>
        <w:pStyle w:val="plansubcta"/>
        <w:ind w:right="142"/>
        <w:rPr>
          <w:rFonts w:ascii="Arial" w:hAnsi="Arial"/>
          <w:b w:val="0"/>
          <w:sz w:val="20"/>
        </w:rPr>
      </w:pPr>
    </w:p>
    <w:p w14:paraId="7F180077"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003D31B7" w:rsidRPr="008A1A91">
        <w:rPr>
          <w:rStyle w:val="Refdenotaalpie"/>
          <w:rFonts w:ascii="Arial" w:hAnsi="Arial"/>
          <w:b w:val="0"/>
          <w:sz w:val="20"/>
        </w:rPr>
        <w:footnoteReference w:id="1016"/>
      </w:r>
      <w:r w:rsidRPr="008A1A91">
        <w:rPr>
          <w:rFonts w:ascii="Arial" w:hAnsi="Arial"/>
          <w:b w:val="0"/>
          <w:sz w:val="20"/>
        </w:rPr>
        <w:tab/>
      </w:r>
      <w:r w:rsidR="00347A86" w:rsidRPr="00347A86">
        <w:rPr>
          <w:rFonts w:ascii="Arial" w:hAnsi="Arial"/>
          <w:b w:val="0"/>
          <w:sz w:val="20"/>
        </w:rPr>
        <w:t>Comprende las obligaciones de la empresa por la obtención de recursos y financiamientos de hasta un año de  plazo, contratados con el Banco Central de Reserva del Perú, la Corporación Financiera de Desarrollo, el Banco de la Nación, las empresas del sistema financiero del país, las  instituciones financieras  del exterior,  su correspondiente matriz, sucursales o subsidiarias, así como con organismos financieros internacionales, bajo la modalidad de créditos directos y administración de líneas de crédito, para ser aplicados a fines específicos</w:t>
      </w:r>
      <w:r w:rsidRPr="008A1A91">
        <w:rPr>
          <w:rFonts w:ascii="Arial" w:hAnsi="Arial"/>
          <w:b w:val="0"/>
          <w:sz w:val="20"/>
        </w:rPr>
        <w:t>.</w:t>
      </w:r>
    </w:p>
    <w:p w14:paraId="56D6DF2C" w14:textId="77777777" w:rsidR="00070EE1" w:rsidRPr="008A1A91" w:rsidRDefault="00070EE1">
      <w:pPr>
        <w:pStyle w:val="plansubcta"/>
        <w:ind w:left="2552" w:right="142" w:hanging="1985"/>
        <w:jc w:val="both"/>
        <w:rPr>
          <w:rFonts w:ascii="Arial" w:hAnsi="Arial"/>
          <w:b w:val="0"/>
          <w:sz w:val="20"/>
        </w:rPr>
      </w:pPr>
    </w:p>
    <w:p w14:paraId="0C3C8443" w14:textId="77777777" w:rsidR="00070EE1" w:rsidRPr="008A1A91" w:rsidRDefault="00070EE1" w:rsidP="00070EE1">
      <w:pPr>
        <w:pStyle w:val="PLNCUENTAXX"/>
        <w:tabs>
          <w:tab w:val="clear" w:pos="1559"/>
          <w:tab w:val="clear" w:pos="2552"/>
          <w:tab w:val="clear" w:pos="3969"/>
        </w:tabs>
        <w:ind w:left="2552" w:right="95" w:firstLine="0"/>
        <w:jc w:val="both"/>
        <w:rPr>
          <w:rFonts w:ascii="Arial" w:hAnsi="Arial"/>
          <w:b w:val="0"/>
          <w:sz w:val="20"/>
        </w:rPr>
      </w:pPr>
      <w:r w:rsidRPr="008A1A91">
        <w:rPr>
          <w:rFonts w:ascii="Arial" w:hAnsi="Arial"/>
          <w:b w:val="0"/>
          <w:sz w:val="20"/>
        </w:rPr>
        <w:t>Los intereses y gastos financieros devengados se reconocerán en la cuenta 2408 o en las mismas cuentas donde se registra el monto capital.</w:t>
      </w:r>
    </w:p>
    <w:p w14:paraId="08AAB9B0" w14:textId="77777777" w:rsidR="00070EE1" w:rsidRPr="008A1A91" w:rsidRDefault="00070EE1">
      <w:pPr>
        <w:pStyle w:val="plansubcta"/>
        <w:ind w:left="2552" w:right="142" w:hanging="1985"/>
        <w:jc w:val="both"/>
        <w:rPr>
          <w:rFonts w:ascii="Arial" w:hAnsi="Arial"/>
          <w:b w:val="0"/>
          <w:sz w:val="20"/>
        </w:rPr>
      </w:pPr>
    </w:p>
    <w:p w14:paraId="18A24305" w14:textId="77777777" w:rsidR="00AA39AE" w:rsidRPr="008A1A91" w:rsidRDefault="00AA39AE">
      <w:pPr>
        <w:pStyle w:val="spc6"/>
        <w:ind w:right="142"/>
        <w:rPr>
          <w:sz w:val="20"/>
        </w:rPr>
      </w:pPr>
    </w:p>
    <w:p w14:paraId="23F1E57E"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Las transacciones concretadas a través de medios de comunicación inmediata, deberán ser registradas el mismo día que se produzcan, debiendo estar sustentadas por la documentación pertinente; las efectuadas telefónicamente o por fax, serán reconfirmadas por la documentación debida y las concertadas a través de notas de cargo o abono, deberán ser registradas el día de la recepción de las mismas.</w:t>
      </w:r>
    </w:p>
    <w:p w14:paraId="11FDE1FA" w14:textId="77777777" w:rsidR="00AA39AE" w:rsidRPr="008A1A91" w:rsidRDefault="00AA39AE">
      <w:pPr>
        <w:pStyle w:val="spc6"/>
        <w:ind w:right="142"/>
        <w:rPr>
          <w:sz w:val="20"/>
        </w:rPr>
      </w:pPr>
    </w:p>
    <w:p w14:paraId="53D2E712"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No deberá considerarse en este rubro los fondos comprados en el mercado interbancario nacional para la cobertura de liquidez, los mismos que deben ser contabilizados en el rubro 22 Fondos Interbancarios.</w:t>
      </w:r>
    </w:p>
    <w:p w14:paraId="5CF780AB" w14:textId="77777777" w:rsidR="00AA39AE" w:rsidRPr="008A1A91" w:rsidRDefault="00AA39AE">
      <w:pPr>
        <w:pStyle w:val="spc6"/>
        <w:ind w:right="142"/>
        <w:rPr>
          <w:sz w:val="20"/>
        </w:rPr>
      </w:pPr>
    </w:p>
    <w:p w14:paraId="1E1005E0"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Los contratos que se celebren entre empresas del sistema financiero del país y del exterior, para la canalización de recursos monetarios, deben estipular claramente si los entes financiadores pueden negociar los instrumentos de deuda involucrados. Si ello se produjera, se deberá solicitar a dichos financiadores que comuniquen tal transferencia, indicando el tenedor final de la misma, para su consideración como obligación sujeta a encaje de ser el caso, de acuerdo a las regulaciones sobre la materia.</w:t>
      </w:r>
    </w:p>
    <w:p w14:paraId="67BE2F79" w14:textId="77777777" w:rsidR="00AA39AE" w:rsidRPr="008A1A91" w:rsidRDefault="00AA39AE">
      <w:pPr>
        <w:pStyle w:val="plansubcta"/>
        <w:pageBreakBefore/>
        <w:ind w:right="142"/>
        <w:rPr>
          <w:rFonts w:ascii="Arial" w:hAnsi="Arial"/>
          <w:b w:val="0"/>
          <w:sz w:val="20"/>
        </w:rPr>
      </w:pPr>
    </w:p>
    <w:p w14:paraId="063031A4" w14:textId="77777777" w:rsidR="00AA39AE" w:rsidRPr="00D02F6D" w:rsidRDefault="00AA39AE">
      <w:pPr>
        <w:pStyle w:val="plansubcta"/>
        <w:tabs>
          <w:tab w:val="clear" w:pos="5103"/>
          <w:tab w:val="clear" w:pos="7796"/>
          <w:tab w:val="clear" w:pos="8222"/>
          <w:tab w:val="clear" w:pos="8647"/>
        </w:tabs>
        <w:ind w:left="3960" w:right="142" w:hanging="3393"/>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2401</w:t>
      </w:r>
      <w:r w:rsidRPr="008A1A91">
        <w:rPr>
          <w:rFonts w:ascii="Arial" w:hAnsi="Arial"/>
          <w:sz w:val="20"/>
        </w:rPr>
        <w:tab/>
      </w:r>
      <w:r w:rsidRPr="008A1A91">
        <w:rPr>
          <w:rFonts w:ascii="Arial" w:hAnsi="Arial"/>
          <w:sz w:val="20"/>
        </w:rPr>
        <w:tab/>
        <w:t>ADEUDOS Y OBLIGACIONES CON EL BANCO CENTRAL DE RESERVA DEL PERÚ</w:t>
      </w:r>
      <w:r w:rsidR="000E6954" w:rsidRPr="008A1A91">
        <w:rPr>
          <w:rStyle w:val="Refdenotaalpie"/>
          <w:rFonts w:ascii="Arial" w:hAnsi="Arial"/>
          <w:sz w:val="20"/>
        </w:rPr>
        <w:footnoteReference w:id="1017"/>
      </w:r>
      <w:r w:rsidRPr="00D02F6D">
        <w:rPr>
          <w:rFonts w:ascii="Arial" w:hAnsi="Arial"/>
          <w:sz w:val="20"/>
        </w:rPr>
        <w:tab/>
      </w:r>
      <w:r w:rsidRPr="00D02F6D">
        <w:rPr>
          <w:rFonts w:ascii="Arial" w:hAnsi="Arial"/>
          <w:sz w:val="20"/>
        </w:rPr>
        <w:tab/>
      </w:r>
    </w:p>
    <w:p w14:paraId="01ED1DA6" w14:textId="77777777" w:rsidR="00AA39AE" w:rsidRPr="00D02F6D" w:rsidRDefault="00AA39AE">
      <w:pPr>
        <w:pStyle w:val="plansubcta"/>
        <w:ind w:right="142"/>
        <w:rPr>
          <w:rFonts w:ascii="Arial" w:hAnsi="Arial"/>
          <w:b w:val="0"/>
          <w:sz w:val="20"/>
        </w:rPr>
      </w:pPr>
    </w:p>
    <w:p w14:paraId="00971E35" w14:textId="77777777" w:rsidR="00AA39AE" w:rsidRPr="008A1A91" w:rsidRDefault="00AA39AE">
      <w:pPr>
        <w:pStyle w:val="plansubcta"/>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las obligaciones a corto plazo con el Banco Central de Reserva del Perú, por recursos y financiamientos obtenidos bajo distintas modalidades contractuales.</w:t>
      </w:r>
    </w:p>
    <w:p w14:paraId="406E93E0" w14:textId="77777777" w:rsidR="00AA39AE" w:rsidRPr="008A1A91" w:rsidRDefault="00AA39AE">
      <w:pPr>
        <w:pStyle w:val="plansubcta"/>
        <w:ind w:right="142"/>
        <w:rPr>
          <w:rFonts w:ascii="Arial" w:hAnsi="Arial"/>
          <w:b w:val="0"/>
          <w:sz w:val="20"/>
        </w:rPr>
      </w:pPr>
    </w:p>
    <w:p w14:paraId="6D2BC0D3"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42913E30" w14:textId="77777777" w:rsidR="00AA39AE" w:rsidRPr="008A1A91" w:rsidRDefault="00AA39AE">
      <w:pPr>
        <w:pStyle w:val="plansubcta"/>
        <w:ind w:left="2552" w:right="142"/>
        <w:rPr>
          <w:rFonts w:ascii="Arial" w:hAnsi="Arial"/>
          <w:sz w:val="20"/>
        </w:rPr>
      </w:pPr>
    </w:p>
    <w:p w14:paraId="590B81B1" w14:textId="77777777" w:rsidR="00AA39AE" w:rsidRPr="008A1A91" w:rsidRDefault="00AA39AE">
      <w:pPr>
        <w:pStyle w:val="plansubcta"/>
        <w:ind w:left="2552" w:right="142"/>
        <w:rPr>
          <w:rFonts w:ascii="Arial" w:hAnsi="Arial"/>
          <w:sz w:val="20"/>
        </w:rPr>
      </w:pPr>
      <w:r w:rsidRPr="008A1A91">
        <w:rPr>
          <w:rFonts w:ascii="Arial" w:hAnsi="Arial"/>
          <w:sz w:val="20"/>
        </w:rPr>
        <w:t>2401.01</w:t>
      </w:r>
      <w:r w:rsidRPr="008A1A91">
        <w:rPr>
          <w:rFonts w:ascii="Arial" w:hAnsi="Arial"/>
          <w:sz w:val="20"/>
        </w:rPr>
        <w:tab/>
        <w:t>Adeudos con garantía de títulos valores</w:t>
      </w:r>
    </w:p>
    <w:p w14:paraId="297B3D5E"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Se registran las obligaciones por créditos de corto plazo  obtenidos del Banco Central de Reserva del Perú con el objetivo de resolver problemas de liquidez de las empresas  del sistema financiero, garantizados por documentos negociables.</w:t>
      </w:r>
    </w:p>
    <w:p w14:paraId="77EDFF5C" w14:textId="77777777" w:rsidR="00AA39AE" w:rsidRPr="008A1A91" w:rsidRDefault="00AA39AE">
      <w:pPr>
        <w:pStyle w:val="plansubcta"/>
        <w:ind w:left="2552" w:right="142"/>
        <w:rPr>
          <w:rFonts w:ascii="Arial" w:hAnsi="Arial"/>
          <w:b w:val="0"/>
          <w:sz w:val="20"/>
        </w:rPr>
      </w:pPr>
    </w:p>
    <w:p w14:paraId="006A5FD1" w14:textId="77777777" w:rsidR="00AA39AE" w:rsidRPr="008A1A91" w:rsidRDefault="00AA39AE">
      <w:pPr>
        <w:pStyle w:val="plansubcta"/>
        <w:ind w:left="2552" w:right="142"/>
        <w:rPr>
          <w:rFonts w:ascii="Arial" w:hAnsi="Arial"/>
          <w:sz w:val="20"/>
        </w:rPr>
      </w:pPr>
      <w:r w:rsidRPr="008A1A91">
        <w:rPr>
          <w:rFonts w:ascii="Arial" w:hAnsi="Arial"/>
          <w:sz w:val="20"/>
        </w:rPr>
        <w:t>2401.02</w:t>
      </w:r>
      <w:r w:rsidRPr="008A1A91">
        <w:rPr>
          <w:rFonts w:ascii="Arial" w:hAnsi="Arial"/>
          <w:sz w:val="20"/>
        </w:rPr>
        <w:tab/>
        <w:t xml:space="preserve">Operaciones de mercado abierto </w:t>
      </w:r>
      <w:r w:rsidRPr="008A1A91">
        <w:rPr>
          <w:rFonts w:ascii="Arial" w:hAnsi="Arial"/>
          <w:sz w:val="20"/>
        </w:rPr>
        <w:tab/>
      </w:r>
      <w:r w:rsidRPr="008A1A91">
        <w:rPr>
          <w:rFonts w:ascii="Arial" w:hAnsi="Arial"/>
          <w:sz w:val="20"/>
        </w:rPr>
        <w:tab/>
      </w:r>
      <w:r w:rsidRPr="008A1A91">
        <w:rPr>
          <w:rFonts w:ascii="Arial" w:hAnsi="Arial"/>
          <w:sz w:val="20"/>
        </w:rPr>
        <w:tab/>
      </w:r>
    </w:p>
    <w:p w14:paraId="0BEA7DEA"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Se registran las obligaciones por créditos obtenidos a corto plazo del  Banco Central de Reserva del Perú, garantizados por certificados de depósitos emitidos por el Banco Central de Reserva del Perú y por moneda extranjera.</w:t>
      </w:r>
    </w:p>
    <w:p w14:paraId="3DED3B32" w14:textId="77777777" w:rsidR="00AA39AE" w:rsidRPr="008A1A91" w:rsidRDefault="00AA39AE">
      <w:pPr>
        <w:pStyle w:val="plansubcta"/>
        <w:ind w:left="2552" w:right="142"/>
        <w:rPr>
          <w:rFonts w:ascii="Arial" w:hAnsi="Arial"/>
          <w:b w:val="0"/>
          <w:sz w:val="20"/>
        </w:rPr>
      </w:pPr>
    </w:p>
    <w:p w14:paraId="5104D38E" w14:textId="77777777" w:rsidR="00AA39AE" w:rsidRPr="008A1A91" w:rsidRDefault="00AA39AE">
      <w:pPr>
        <w:pStyle w:val="plansubcta"/>
        <w:tabs>
          <w:tab w:val="clear" w:pos="3969"/>
          <w:tab w:val="left" w:pos="3977"/>
        </w:tabs>
        <w:ind w:left="3977" w:right="142" w:hanging="1425"/>
        <w:rPr>
          <w:rFonts w:ascii="Arial" w:hAnsi="Arial"/>
          <w:sz w:val="20"/>
        </w:rPr>
      </w:pPr>
      <w:r w:rsidRPr="008A1A91">
        <w:rPr>
          <w:rFonts w:ascii="Arial" w:hAnsi="Arial"/>
          <w:sz w:val="20"/>
        </w:rPr>
        <w:t>2401.09</w:t>
      </w:r>
      <w:r w:rsidRPr="008A1A91">
        <w:rPr>
          <w:rFonts w:ascii="Arial" w:hAnsi="Arial"/>
          <w:sz w:val="20"/>
        </w:rPr>
        <w:tab/>
        <w:t>Otras obligaciones</w:t>
      </w:r>
    </w:p>
    <w:p w14:paraId="4134BD69" w14:textId="77777777" w:rsidR="00AA39AE" w:rsidRPr="008A1A91" w:rsidRDefault="00AA39AE">
      <w:pPr>
        <w:pStyle w:val="plansubcta"/>
        <w:ind w:left="2552" w:right="142"/>
        <w:rPr>
          <w:rFonts w:ascii="Arial" w:hAnsi="Arial"/>
          <w:b w:val="0"/>
          <w:sz w:val="20"/>
        </w:rPr>
      </w:pPr>
    </w:p>
    <w:p w14:paraId="1F534248" w14:textId="77777777" w:rsidR="00AA39AE" w:rsidRPr="008A1A91" w:rsidRDefault="00AA39AE">
      <w:pPr>
        <w:pStyle w:val="List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58229587" w14:textId="77777777" w:rsidR="00AA39AE" w:rsidRPr="008A1A91" w:rsidRDefault="00AA39AE">
      <w:pPr>
        <w:pStyle w:val="BODYCUENTAS"/>
        <w:ind w:right="142"/>
        <w:rPr>
          <w:b w:val="0"/>
        </w:rPr>
      </w:pPr>
    </w:p>
    <w:p w14:paraId="41CF3FEC" w14:textId="77777777" w:rsidR="00AA39AE" w:rsidRPr="008A1A91" w:rsidRDefault="00AA39AE">
      <w:pPr>
        <w:pStyle w:val="BODYCUENTAS"/>
        <w:ind w:right="142"/>
      </w:pPr>
      <w:r w:rsidRPr="008A1A91">
        <w:t>Ver dinámica en la cuenta 2407.</w:t>
      </w:r>
    </w:p>
    <w:p w14:paraId="46D41F72" w14:textId="77777777" w:rsidR="00AA39AE" w:rsidRPr="008A1A91" w:rsidRDefault="00AA39AE">
      <w:pPr>
        <w:pStyle w:val="BODYCUENTAS"/>
        <w:ind w:right="142"/>
        <w:rPr>
          <w:b w:val="0"/>
        </w:rPr>
      </w:pPr>
    </w:p>
    <w:p w14:paraId="52C722AB" w14:textId="77777777" w:rsidR="00AA39AE" w:rsidRPr="008A1A91" w:rsidRDefault="00AA39AE">
      <w:pPr>
        <w:pStyle w:val="BODYCUENTAS"/>
        <w:ind w:right="142"/>
      </w:pPr>
      <w:r w:rsidRPr="008A1A91">
        <w:rPr>
          <w:b w:val="0"/>
        </w:rPr>
        <w:br w:type="page"/>
      </w:r>
      <w:r w:rsidRPr="008A1A91">
        <w:t>CUENTA</w:t>
      </w:r>
      <w:r w:rsidRPr="008A1A91">
        <w:tab/>
        <w:t>:</w:t>
      </w:r>
      <w:r w:rsidRPr="008A1A91">
        <w:tab/>
        <w:t>2402</w:t>
      </w:r>
      <w:r w:rsidRPr="008A1A91">
        <w:tab/>
        <w:t xml:space="preserve">ADEUDOS   Y   OBLIGACIONES CON  LA CORPORACIÓN  FINANCIERADE DESARROLLO </w:t>
      </w:r>
    </w:p>
    <w:p w14:paraId="3C89D42F" w14:textId="77777777" w:rsidR="00AA39AE" w:rsidRPr="008A1A91" w:rsidRDefault="00AA39AE">
      <w:pPr>
        <w:pStyle w:val="SPC60"/>
        <w:ind w:right="142"/>
        <w:rPr>
          <w:rFonts w:ascii="Arial" w:hAnsi="Arial"/>
        </w:rPr>
      </w:pPr>
    </w:p>
    <w:p w14:paraId="0E9DF5A8" w14:textId="77777777" w:rsidR="00AA39AE" w:rsidRPr="008A1A91" w:rsidRDefault="00AA39AE">
      <w:pPr>
        <w:pStyle w:val="plandescr"/>
        <w:spacing w:after="11"/>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adeudos y otras obligaciones a corto plazo, con la Corporación Financiera de Desarrollo por los recursos y financiamientos obtenidos bajo distintas modalidades contractuales.</w:t>
      </w:r>
    </w:p>
    <w:p w14:paraId="5CE5D4B1" w14:textId="77777777" w:rsidR="00AA39AE" w:rsidRPr="008A1A91" w:rsidRDefault="00AA39AE">
      <w:pPr>
        <w:pStyle w:val="SPC60"/>
        <w:spacing w:after="11"/>
        <w:ind w:right="142"/>
        <w:rPr>
          <w:rFonts w:ascii="Arial" w:hAnsi="Arial"/>
        </w:rPr>
      </w:pPr>
    </w:p>
    <w:p w14:paraId="781D8003" w14:textId="77777777" w:rsidR="00AA39AE" w:rsidRPr="008A1A91" w:rsidRDefault="00AA39AE">
      <w:pPr>
        <w:pStyle w:val="plansubcta"/>
        <w:spacing w:after="11"/>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ANALITICAS</w:t>
      </w:r>
      <w:r w:rsidR="00882563" w:rsidRPr="008A1A91">
        <w:rPr>
          <w:rFonts w:ascii="Arial" w:hAnsi="Arial"/>
          <w:sz w:val="20"/>
        </w:rPr>
        <w:t xml:space="preserve">: </w:t>
      </w:r>
      <w:r w:rsidR="00882563" w:rsidRPr="008A1A91">
        <w:rPr>
          <w:rStyle w:val="Refdenotaalpie"/>
          <w:rFonts w:ascii="Arial" w:hAnsi="Arial"/>
          <w:sz w:val="20"/>
        </w:rPr>
        <w:footnoteReference w:id="1018"/>
      </w:r>
    </w:p>
    <w:p w14:paraId="1EC4DAA5" w14:textId="77777777" w:rsidR="00AA39AE" w:rsidRPr="008A1A91" w:rsidRDefault="00AA39AE">
      <w:pPr>
        <w:pStyle w:val="spc3"/>
        <w:spacing w:after="11"/>
        <w:ind w:right="142"/>
        <w:rPr>
          <w:rFonts w:ascii="Arial" w:hAnsi="Arial"/>
        </w:rPr>
      </w:pPr>
    </w:p>
    <w:p w14:paraId="0104A09F" w14:textId="77777777" w:rsidR="00AA39AE" w:rsidRPr="008A1A91" w:rsidRDefault="00AA39AE">
      <w:pPr>
        <w:pStyle w:val="NORMALSUB-CUENTAS"/>
        <w:spacing w:after="11"/>
        <w:ind w:right="142"/>
        <w:rPr>
          <w:rFonts w:ascii="Arial" w:hAnsi="Arial"/>
        </w:rPr>
      </w:pPr>
      <w:r w:rsidRPr="008A1A91">
        <w:rPr>
          <w:rFonts w:ascii="Arial" w:hAnsi="Arial"/>
        </w:rPr>
        <w:t>2402.02</w:t>
      </w:r>
      <w:r w:rsidRPr="008A1A91">
        <w:rPr>
          <w:rFonts w:ascii="Arial" w:hAnsi="Arial"/>
        </w:rPr>
        <w:tab/>
        <w:t xml:space="preserve">Adeudos por préstamos </w:t>
      </w:r>
    </w:p>
    <w:p w14:paraId="29929B7A" w14:textId="77777777" w:rsidR="00AA39AE" w:rsidRPr="008A1A91" w:rsidRDefault="00AA39AE">
      <w:pPr>
        <w:pStyle w:val="NORMALSUB-CUENTAS"/>
        <w:spacing w:after="11"/>
        <w:ind w:right="142"/>
        <w:rPr>
          <w:rFonts w:ascii="Arial" w:hAnsi="Arial"/>
        </w:rPr>
      </w:pPr>
      <w:r w:rsidRPr="008A1A91">
        <w:rPr>
          <w:rFonts w:ascii="Arial" w:hAnsi="Arial"/>
        </w:rPr>
        <w:t>2402.02.01</w:t>
      </w:r>
      <w:r w:rsidRPr="008A1A91">
        <w:rPr>
          <w:rFonts w:ascii="Arial" w:hAnsi="Arial"/>
        </w:rPr>
        <w:tab/>
      </w:r>
      <w:r w:rsidR="00DB067D" w:rsidRPr="008A1A91">
        <w:rPr>
          <w:rFonts w:ascii="Arial" w:hAnsi="Arial"/>
        </w:rPr>
        <w:t>Redimibles</w:t>
      </w:r>
    </w:p>
    <w:p w14:paraId="78635522" w14:textId="77777777" w:rsidR="00DB067D" w:rsidRPr="008A1A91" w:rsidRDefault="00DB067D">
      <w:pPr>
        <w:pStyle w:val="NORMALSUB-CUENTAS"/>
        <w:spacing w:after="11"/>
        <w:ind w:right="142"/>
        <w:rPr>
          <w:rFonts w:ascii="Arial" w:hAnsi="Arial"/>
        </w:rPr>
      </w:pPr>
      <w:r w:rsidRPr="008A1A91">
        <w:rPr>
          <w:rFonts w:ascii="Arial" w:hAnsi="Arial"/>
        </w:rPr>
        <w:t>2402.02.01.01</w:t>
      </w:r>
      <w:r w:rsidRPr="008A1A91">
        <w:rPr>
          <w:rFonts w:ascii="Arial" w:hAnsi="Arial"/>
        </w:rPr>
        <w:tab/>
        <w:t>No subordinados</w:t>
      </w:r>
    </w:p>
    <w:p w14:paraId="15C5FF70" w14:textId="77777777" w:rsidR="00DB067D" w:rsidRPr="008A1A91" w:rsidRDefault="00DB067D">
      <w:pPr>
        <w:pStyle w:val="NORMALSUB-CUENTAS"/>
        <w:spacing w:after="11"/>
        <w:ind w:right="142"/>
        <w:rPr>
          <w:rFonts w:ascii="Arial" w:hAnsi="Arial"/>
        </w:rPr>
      </w:pPr>
      <w:r w:rsidRPr="008A1A91">
        <w:rPr>
          <w:rFonts w:ascii="Arial" w:hAnsi="Arial"/>
        </w:rPr>
        <w:t xml:space="preserve">2402.02.01.02 </w:t>
      </w:r>
      <w:r w:rsidRPr="008A1A91">
        <w:rPr>
          <w:rFonts w:ascii="Arial" w:hAnsi="Arial"/>
        </w:rPr>
        <w:tab/>
        <w:t>Subordinados</w:t>
      </w:r>
    </w:p>
    <w:p w14:paraId="67E53424" w14:textId="77777777" w:rsidR="00DB067D" w:rsidRPr="008A1A91" w:rsidRDefault="00AA39AE">
      <w:pPr>
        <w:pStyle w:val="NORMALSUB-CUENTAS"/>
        <w:spacing w:after="11"/>
        <w:ind w:right="142"/>
        <w:rPr>
          <w:rFonts w:ascii="Arial" w:hAnsi="Arial"/>
        </w:rPr>
      </w:pPr>
      <w:r w:rsidRPr="008A1A91">
        <w:rPr>
          <w:rFonts w:ascii="Arial" w:hAnsi="Arial"/>
        </w:rPr>
        <w:t>2402.0</w:t>
      </w:r>
      <w:r w:rsidR="00DB067D" w:rsidRPr="008A1A91">
        <w:rPr>
          <w:rFonts w:ascii="Arial" w:hAnsi="Arial"/>
        </w:rPr>
        <w:t>2.0</w:t>
      </w:r>
      <w:r w:rsidRPr="008A1A91">
        <w:rPr>
          <w:rFonts w:ascii="Arial" w:hAnsi="Arial"/>
        </w:rPr>
        <w:t>3</w:t>
      </w:r>
      <w:r w:rsidRPr="008A1A91">
        <w:rPr>
          <w:rFonts w:ascii="Arial" w:hAnsi="Arial"/>
        </w:rPr>
        <w:tab/>
      </w:r>
      <w:r w:rsidR="00DB067D" w:rsidRPr="008A1A91">
        <w:rPr>
          <w:rFonts w:ascii="Arial" w:hAnsi="Arial"/>
        </w:rPr>
        <w:t>Convertibles en acciones</w:t>
      </w:r>
      <w:r w:rsidRPr="008A1A91">
        <w:rPr>
          <w:rFonts w:ascii="Arial" w:hAnsi="Arial"/>
        </w:rPr>
        <w:t xml:space="preserve"> </w:t>
      </w:r>
    </w:p>
    <w:p w14:paraId="5F0E3BB8" w14:textId="77777777" w:rsidR="00AA39AE" w:rsidRPr="008A1A91" w:rsidRDefault="00DB067D">
      <w:pPr>
        <w:pStyle w:val="NORMALSUB-CUENTAS"/>
        <w:spacing w:after="11"/>
        <w:ind w:right="142"/>
        <w:rPr>
          <w:rFonts w:ascii="Arial" w:hAnsi="Arial"/>
        </w:rPr>
      </w:pPr>
      <w:r w:rsidRPr="008A1A91">
        <w:rPr>
          <w:rFonts w:ascii="Arial" w:hAnsi="Arial"/>
        </w:rPr>
        <w:t>2402.02.03.01</w:t>
      </w:r>
      <w:r w:rsidR="00AA39AE" w:rsidRPr="008A1A91">
        <w:rPr>
          <w:rFonts w:ascii="Arial" w:hAnsi="Arial"/>
        </w:rPr>
        <w:tab/>
        <w:t>No subordinados</w:t>
      </w:r>
    </w:p>
    <w:p w14:paraId="4015D83D" w14:textId="77777777" w:rsidR="00AA39AE" w:rsidRPr="008A1A91" w:rsidRDefault="00AA39AE">
      <w:pPr>
        <w:pStyle w:val="NORMALSUB-CUENTAS"/>
        <w:spacing w:after="11"/>
        <w:ind w:right="142"/>
        <w:rPr>
          <w:rFonts w:ascii="Arial" w:hAnsi="Arial"/>
        </w:rPr>
      </w:pPr>
      <w:r w:rsidRPr="008A1A91">
        <w:rPr>
          <w:rFonts w:ascii="Arial" w:hAnsi="Arial"/>
        </w:rPr>
        <w:t>2402.0</w:t>
      </w:r>
      <w:r w:rsidR="00DB067D" w:rsidRPr="008A1A91">
        <w:rPr>
          <w:rFonts w:ascii="Arial" w:hAnsi="Arial"/>
        </w:rPr>
        <w:t>2</w:t>
      </w:r>
      <w:r w:rsidRPr="008A1A91">
        <w:rPr>
          <w:rFonts w:ascii="Arial" w:hAnsi="Arial"/>
        </w:rPr>
        <w:t>.0</w:t>
      </w:r>
      <w:r w:rsidR="00DB067D" w:rsidRPr="008A1A91">
        <w:rPr>
          <w:rFonts w:ascii="Arial" w:hAnsi="Arial"/>
        </w:rPr>
        <w:t>3.02</w:t>
      </w:r>
      <w:r w:rsidRPr="008A1A91">
        <w:rPr>
          <w:rFonts w:ascii="Arial" w:hAnsi="Arial"/>
        </w:rPr>
        <w:tab/>
        <w:t xml:space="preserve">Subordinados </w:t>
      </w:r>
    </w:p>
    <w:p w14:paraId="21156032" w14:textId="77777777" w:rsidR="00AA39AE" w:rsidRPr="008A1A91" w:rsidRDefault="00AA39AE">
      <w:pPr>
        <w:pStyle w:val="spc3"/>
        <w:spacing w:after="11"/>
        <w:ind w:right="142"/>
        <w:rPr>
          <w:rFonts w:ascii="Arial" w:hAnsi="Arial"/>
        </w:rPr>
      </w:pPr>
    </w:p>
    <w:p w14:paraId="4C18354E" w14:textId="77777777" w:rsidR="00AA39AE" w:rsidRPr="008A1A91" w:rsidRDefault="00AA39AE">
      <w:pPr>
        <w:pStyle w:val="NORMALSUB-CUENTAS"/>
        <w:spacing w:after="11"/>
        <w:ind w:right="142"/>
        <w:rPr>
          <w:rFonts w:ascii="Arial" w:hAnsi="Arial"/>
        </w:rPr>
      </w:pPr>
      <w:r w:rsidRPr="008A1A91">
        <w:rPr>
          <w:rFonts w:ascii="Arial" w:hAnsi="Arial"/>
        </w:rPr>
        <w:t>2402.09</w:t>
      </w:r>
      <w:r w:rsidRPr="008A1A91">
        <w:rPr>
          <w:rFonts w:ascii="Arial" w:hAnsi="Arial"/>
        </w:rPr>
        <w:tab/>
        <w:t xml:space="preserve">Otras obligaciones </w:t>
      </w:r>
    </w:p>
    <w:p w14:paraId="57C1D4B1" w14:textId="77777777" w:rsidR="00AA39AE" w:rsidRPr="008A1A91" w:rsidRDefault="00AA39AE">
      <w:pPr>
        <w:pStyle w:val="SPC60"/>
        <w:ind w:right="142"/>
        <w:rPr>
          <w:rFonts w:ascii="Arial" w:hAnsi="Arial"/>
        </w:rPr>
      </w:pPr>
    </w:p>
    <w:p w14:paraId="42095E98" w14:textId="77777777" w:rsidR="00AA39AE" w:rsidRPr="008A1A91" w:rsidRDefault="00AA39AE">
      <w:pPr>
        <w:pStyle w:val="BODYCUENTAS"/>
        <w:ind w:right="142"/>
      </w:pPr>
      <w:r w:rsidRPr="008A1A91">
        <w:t>Ver dinámica en la cuenta 2407.</w:t>
      </w:r>
    </w:p>
    <w:p w14:paraId="7C7ED451" w14:textId="77777777" w:rsidR="00AA39AE" w:rsidRPr="008A1A91" w:rsidRDefault="00AA39AE">
      <w:pPr>
        <w:pStyle w:val="BODYCUENTAS"/>
        <w:spacing w:after="11"/>
        <w:ind w:right="142"/>
      </w:pPr>
    </w:p>
    <w:p w14:paraId="28A4253B" w14:textId="77777777" w:rsidR="00882563" w:rsidRPr="008A1A91" w:rsidRDefault="00882563">
      <w:pPr>
        <w:pStyle w:val="plansubcta"/>
        <w:tabs>
          <w:tab w:val="clear" w:pos="5103"/>
          <w:tab w:val="clear" w:pos="7796"/>
          <w:tab w:val="clear" w:pos="8222"/>
          <w:tab w:val="clear" w:pos="8647"/>
        </w:tabs>
        <w:spacing w:after="11"/>
        <w:ind w:left="3960" w:right="142" w:hanging="3393"/>
        <w:jc w:val="both"/>
        <w:rPr>
          <w:rFonts w:ascii="Arial" w:hAnsi="Arial"/>
          <w:sz w:val="20"/>
        </w:rPr>
      </w:pPr>
    </w:p>
    <w:p w14:paraId="3C352160" w14:textId="77777777" w:rsidR="00882563" w:rsidRPr="008A1A91" w:rsidRDefault="00882563">
      <w:pPr>
        <w:pStyle w:val="plansubcta"/>
        <w:tabs>
          <w:tab w:val="clear" w:pos="5103"/>
          <w:tab w:val="clear" w:pos="7796"/>
          <w:tab w:val="clear" w:pos="8222"/>
          <w:tab w:val="clear" w:pos="8647"/>
        </w:tabs>
        <w:spacing w:after="11"/>
        <w:ind w:left="3960" w:right="142" w:hanging="3393"/>
        <w:jc w:val="both"/>
        <w:rPr>
          <w:rFonts w:ascii="Arial" w:hAnsi="Arial"/>
          <w:sz w:val="20"/>
        </w:rPr>
      </w:pPr>
    </w:p>
    <w:p w14:paraId="5D4E2AA7" w14:textId="77777777" w:rsidR="00AA39AE" w:rsidRPr="008A1A91" w:rsidRDefault="00AA39AE">
      <w:pPr>
        <w:pStyle w:val="plansubcta"/>
        <w:tabs>
          <w:tab w:val="clear" w:pos="5103"/>
          <w:tab w:val="clear" w:pos="7796"/>
          <w:tab w:val="clear" w:pos="8222"/>
          <w:tab w:val="clear" w:pos="8647"/>
        </w:tabs>
        <w:spacing w:after="11"/>
        <w:ind w:left="3960" w:right="142" w:hanging="3393"/>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2403</w:t>
      </w:r>
      <w:r w:rsidRPr="008A1A91">
        <w:rPr>
          <w:rFonts w:ascii="Arial" w:hAnsi="Arial"/>
          <w:sz w:val="20"/>
        </w:rPr>
        <w:tab/>
      </w:r>
      <w:r w:rsidRPr="008A1A91">
        <w:rPr>
          <w:rFonts w:ascii="Arial" w:hAnsi="Arial"/>
          <w:sz w:val="20"/>
        </w:rPr>
        <w:tab/>
        <w:t>ADEUDOS Y OBLIGACIONES CON EMPRESAS DEL SISTEMA FINANCIERO DEL PAÍS</w:t>
      </w:r>
    </w:p>
    <w:p w14:paraId="1AC72D26" w14:textId="77777777" w:rsidR="00AA39AE" w:rsidRPr="008A1A91" w:rsidRDefault="00AA39AE">
      <w:pPr>
        <w:pStyle w:val="SPC60"/>
        <w:spacing w:after="11"/>
        <w:ind w:right="142"/>
        <w:rPr>
          <w:rFonts w:ascii="Arial" w:hAnsi="Arial"/>
        </w:rPr>
      </w:pPr>
    </w:p>
    <w:p w14:paraId="661BD488" w14:textId="77777777" w:rsidR="00AA39AE" w:rsidRPr="008A1A91" w:rsidRDefault="00AA39AE">
      <w:pPr>
        <w:pStyle w:val="plandescr"/>
        <w:spacing w:after="11"/>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adeudos y otras obligaciones a corto plazo, con las empresas del sistema financiero del país incluyendo el Banco de la Nación, por recursos y financiamientos obtenidos bajo distintas modalidades contractuales.</w:t>
      </w:r>
    </w:p>
    <w:p w14:paraId="54B55B6B" w14:textId="77777777" w:rsidR="00AA39AE" w:rsidRPr="008A1A91" w:rsidRDefault="00AA39AE">
      <w:pPr>
        <w:pStyle w:val="SPC60"/>
        <w:spacing w:after="11"/>
        <w:ind w:right="142"/>
        <w:rPr>
          <w:rFonts w:ascii="Arial" w:hAnsi="Arial"/>
        </w:rPr>
      </w:pPr>
    </w:p>
    <w:p w14:paraId="4C80F4EE" w14:textId="77777777" w:rsidR="00AA39AE" w:rsidRPr="008A1A91" w:rsidRDefault="00AA39AE">
      <w:pPr>
        <w:pStyle w:val="plansubcta"/>
        <w:spacing w:after="11"/>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ANALITICAS</w:t>
      </w:r>
      <w:r w:rsidR="00882563" w:rsidRPr="008A1A91">
        <w:rPr>
          <w:rFonts w:ascii="Arial" w:hAnsi="Arial"/>
          <w:sz w:val="20"/>
        </w:rPr>
        <w:t xml:space="preserve">: </w:t>
      </w:r>
      <w:r w:rsidR="00882563" w:rsidRPr="008A1A91">
        <w:rPr>
          <w:rStyle w:val="Refdenotaalpie"/>
          <w:rFonts w:ascii="Arial" w:hAnsi="Arial"/>
          <w:sz w:val="20"/>
        </w:rPr>
        <w:footnoteReference w:id="1019"/>
      </w:r>
      <w:r w:rsidRPr="008A1A91">
        <w:rPr>
          <w:rFonts w:ascii="Arial" w:hAnsi="Arial"/>
          <w:sz w:val="20"/>
        </w:rPr>
        <w:t xml:space="preserve"> </w:t>
      </w:r>
    </w:p>
    <w:p w14:paraId="0A413F3B" w14:textId="77777777" w:rsidR="00AA39AE" w:rsidRPr="008A1A91" w:rsidRDefault="00AA39AE">
      <w:pPr>
        <w:pStyle w:val="spc3"/>
        <w:spacing w:after="11"/>
        <w:ind w:right="142"/>
        <w:rPr>
          <w:rFonts w:ascii="Arial" w:hAnsi="Arial"/>
        </w:rPr>
      </w:pPr>
    </w:p>
    <w:p w14:paraId="04237C13" w14:textId="77777777" w:rsidR="00AA39AE" w:rsidRPr="008A1A91" w:rsidRDefault="00AA39AE">
      <w:pPr>
        <w:pStyle w:val="NORMALSUB-CUENTAS"/>
        <w:spacing w:after="11"/>
        <w:ind w:right="142"/>
        <w:rPr>
          <w:rFonts w:ascii="Arial" w:hAnsi="Arial"/>
        </w:rPr>
      </w:pPr>
      <w:r w:rsidRPr="008A1A91">
        <w:rPr>
          <w:rFonts w:ascii="Arial" w:hAnsi="Arial"/>
        </w:rPr>
        <w:t>2403.01</w:t>
      </w:r>
      <w:r w:rsidRPr="008A1A91">
        <w:rPr>
          <w:rFonts w:ascii="Arial" w:hAnsi="Arial"/>
        </w:rPr>
        <w:tab/>
        <w:t>Avances en cuenta corriente</w:t>
      </w:r>
    </w:p>
    <w:p w14:paraId="605B9CDF" w14:textId="77777777" w:rsidR="00DB067D" w:rsidRPr="008A1A91" w:rsidRDefault="00AA39AE">
      <w:pPr>
        <w:pStyle w:val="NORMALSUB-CUENTAS"/>
        <w:spacing w:after="11"/>
        <w:ind w:right="142"/>
        <w:rPr>
          <w:rFonts w:ascii="Arial" w:hAnsi="Arial"/>
        </w:rPr>
      </w:pPr>
      <w:r w:rsidRPr="008A1A91">
        <w:rPr>
          <w:rFonts w:ascii="Arial" w:hAnsi="Arial"/>
        </w:rPr>
        <w:t>2403.02</w:t>
      </w:r>
      <w:r w:rsidRPr="008A1A91">
        <w:rPr>
          <w:rFonts w:ascii="Arial" w:hAnsi="Arial"/>
        </w:rPr>
        <w:tab/>
        <w:t xml:space="preserve">Adeudos por préstamos </w:t>
      </w:r>
    </w:p>
    <w:p w14:paraId="359E0B27" w14:textId="77777777" w:rsidR="00AA39AE" w:rsidRPr="008A1A91" w:rsidRDefault="00AA39AE">
      <w:pPr>
        <w:pStyle w:val="NORMALSUB-CUENTAS"/>
        <w:spacing w:after="11"/>
        <w:ind w:right="142"/>
        <w:rPr>
          <w:rFonts w:ascii="Arial" w:hAnsi="Arial"/>
        </w:rPr>
      </w:pPr>
      <w:r w:rsidRPr="008A1A91">
        <w:rPr>
          <w:rFonts w:ascii="Arial" w:hAnsi="Arial"/>
        </w:rPr>
        <w:t>2403.02.01</w:t>
      </w:r>
      <w:r w:rsidRPr="008A1A91">
        <w:rPr>
          <w:rFonts w:ascii="Arial" w:hAnsi="Arial"/>
        </w:rPr>
        <w:tab/>
      </w:r>
      <w:r w:rsidR="00C22D16" w:rsidRPr="008A1A91">
        <w:rPr>
          <w:rFonts w:ascii="Arial" w:hAnsi="Arial"/>
        </w:rPr>
        <w:t>Redimibles</w:t>
      </w:r>
    </w:p>
    <w:p w14:paraId="0B1E9F7A" w14:textId="77777777" w:rsidR="00C22D16" w:rsidRPr="008A1A91" w:rsidRDefault="00AA39AE">
      <w:pPr>
        <w:pStyle w:val="NORMALSUB-CUENTAS"/>
        <w:spacing w:after="11"/>
        <w:ind w:right="142"/>
        <w:rPr>
          <w:rFonts w:ascii="Arial" w:hAnsi="Arial"/>
        </w:rPr>
      </w:pPr>
      <w:r w:rsidRPr="008A1A91">
        <w:rPr>
          <w:rFonts w:ascii="Arial" w:hAnsi="Arial"/>
        </w:rPr>
        <w:t>2403.02.0</w:t>
      </w:r>
      <w:r w:rsidR="00C22D16" w:rsidRPr="008A1A91">
        <w:rPr>
          <w:rFonts w:ascii="Arial" w:hAnsi="Arial"/>
        </w:rPr>
        <w:t>1.01</w:t>
      </w:r>
      <w:r w:rsidRPr="008A1A91">
        <w:rPr>
          <w:rFonts w:ascii="Arial" w:hAnsi="Arial"/>
        </w:rPr>
        <w:tab/>
      </w:r>
      <w:r w:rsidR="00C22D16" w:rsidRPr="008A1A91">
        <w:rPr>
          <w:rFonts w:ascii="Arial" w:hAnsi="Arial"/>
        </w:rPr>
        <w:t>No Subordinados</w:t>
      </w:r>
    </w:p>
    <w:p w14:paraId="30D8C9A9" w14:textId="77777777" w:rsidR="00C22D16" w:rsidRPr="008A1A91" w:rsidRDefault="00C22D16">
      <w:pPr>
        <w:pStyle w:val="NORMALSUB-CUENTAS"/>
        <w:spacing w:after="11"/>
        <w:ind w:right="142"/>
        <w:rPr>
          <w:rFonts w:ascii="Arial" w:hAnsi="Arial"/>
        </w:rPr>
      </w:pPr>
      <w:r w:rsidRPr="008A1A91">
        <w:rPr>
          <w:rFonts w:ascii="Arial" w:hAnsi="Arial"/>
        </w:rPr>
        <w:t>2403.02.01.02</w:t>
      </w:r>
      <w:r w:rsidR="00AA39AE" w:rsidRPr="008A1A91">
        <w:rPr>
          <w:rFonts w:ascii="Arial" w:hAnsi="Arial"/>
        </w:rPr>
        <w:tab/>
        <w:t xml:space="preserve">Subordinados </w:t>
      </w:r>
    </w:p>
    <w:p w14:paraId="07BD3708" w14:textId="77777777" w:rsidR="00AA39AE" w:rsidRPr="008A1A91" w:rsidRDefault="00C22D16">
      <w:pPr>
        <w:pStyle w:val="NORMALSUB-CUENTAS"/>
        <w:spacing w:after="11"/>
        <w:ind w:right="142"/>
        <w:rPr>
          <w:rFonts w:ascii="Arial" w:hAnsi="Arial"/>
        </w:rPr>
      </w:pPr>
      <w:r w:rsidRPr="008A1A91">
        <w:rPr>
          <w:rFonts w:ascii="Arial" w:hAnsi="Arial"/>
        </w:rPr>
        <w:t>2403.02.03</w:t>
      </w:r>
      <w:r w:rsidR="00AA39AE" w:rsidRPr="008A1A91">
        <w:rPr>
          <w:rFonts w:ascii="Arial" w:hAnsi="Arial"/>
        </w:rPr>
        <w:tab/>
      </w:r>
      <w:r w:rsidRPr="008A1A91">
        <w:rPr>
          <w:rFonts w:ascii="Arial" w:hAnsi="Arial"/>
        </w:rPr>
        <w:t>Convertibles en acciones</w:t>
      </w:r>
    </w:p>
    <w:p w14:paraId="00F4F132" w14:textId="77777777" w:rsidR="007802F8" w:rsidRPr="008A1A91" w:rsidRDefault="007802F8">
      <w:pPr>
        <w:pStyle w:val="NORMALSUB-CUENTAS"/>
        <w:spacing w:after="11"/>
        <w:ind w:right="142"/>
        <w:rPr>
          <w:rFonts w:ascii="Arial" w:hAnsi="Arial"/>
        </w:rPr>
      </w:pPr>
      <w:r w:rsidRPr="008A1A91">
        <w:rPr>
          <w:rFonts w:ascii="Arial" w:hAnsi="Arial"/>
        </w:rPr>
        <w:t>2403.02.03.01</w:t>
      </w:r>
      <w:r w:rsidRPr="008A1A91">
        <w:rPr>
          <w:rFonts w:ascii="Arial" w:hAnsi="Arial"/>
        </w:rPr>
        <w:tab/>
        <w:t>No Subordinados</w:t>
      </w:r>
    </w:p>
    <w:p w14:paraId="4FD5C2FC" w14:textId="77777777" w:rsidR="007802F8" w:rsidRPr="008A1A91" w:rsidRDefault="007802F8">
      <w:pPr>
        <w:pStyle w:val="NORMALSUB-CUENTAS"/>
        <w:spacing w:after="11"/>
        <w:ind w:right="142"/>
        <w:rPr>
          <w:rFonts w:ascii="Arial" w:hAnsi="Arial"/>
        </w:rPr>
      </w:pPr>
      <w:r w:rsidRPr="008A1A91">
        <w:rPr>
          <w:rFonts w:ascii="Arial" w:hAnsi="Arial"/>
        </w:rPr>
        <w:t>2403.02.03.02</w:t>
      </w:r>
      <w:r w:rsidRPr="008A1A91">
        <w:rPr>
          <w:rFonts w:ascii="Arial" w:hAnsi="Arial"/>
        </w:rPr>
        <w:tab/>
        <w:t>Subordinados</w:t>
      </w:r>
    </w:p>
    <w:p w14:paraId="56A623C0" w14:textId="77777777" w:rsidR="00AA39AE" w:rsidRPr="008A1A91" w:rsidRDefault="00AA39AE" w:rsidP="005374CE">
      <w:pPr>
        <w:pStyle w:val="NORMALSUB-CUENTAS"/>
        <w:numPr>
          <w:ilvl w:val="1"/>
          <w:numId w:val="52"/>
        </w:numPr>
        <w:tabs>
          <w:tab w:val="clear" w:pos="2911"/>
          <w:tab w:val="clear" w:pos="3906"/>
          <w:tab w:val="left" w:pos="3828"/>
          <w:tab w:val="left" w:pos="3969"/>
        </w:tabs>
        <w:spacing w:after="11"/>
        <w:ind w:left="3828" w:right="142" w:hanging="1276"/>
        <w:rPr>
          <w:rFonts w:ascii="Arial" w:hAnsi="Arial"/>
        </w:rPr>
      </w:pPr>
      <w:r w:rsidRPr="008A1A91">
        <w:rPr>
          <w:rFonts w:ascii="Arial" w:hAnsi="Arial"/>
        </w:rPr>
        <w:t>Adeudos por bienes recibidos en arrendamiento financiero</w:t>
      </w:r>
    </w:p>
    <w:p w14:paraId="3EB658C3" w14:textId="77777777" w:rsidR="00AA39AE" w:rsidRPr="008A1A91" w:rsidRDefault="00C84336" w:rsidP="005374CE">
      <w:pPr>
        <w:pStyle w:val="NORMALSUB-CUENTAS"/>
        <w:numPr>
          <w:ilvl w:val="1"/>
          <w:numId w:val="52"/>
        </w:numPr>
        <w:tabs>
          <w:tab w:val="clear" w:pos="2911"/>
          <w:tab w:val="clear" w:pos="3906"/>
          <w:tab w:val="left" w:pos="3828"/>
          <w:tab w:val="left" w:pos="3969"/>
        </w:tabs>
        <w:spacing w:after="11"/>
        <w:ind w:left="3828" w:right="142" w:hanging="1276"/>
        <w:rPr>
          <w:rFonts w:ascii="Arial" w:hAnsi="Arial"/>
        </w:rPr>
      </w:pPr>
      <w:r>
        <w:rPr>
          <w:rStyle w:val="Refdenotaalpie"/>
          <w:rFonts w:ascii="Arial" w:hAnsi="Arial"/>
        </w:rPr>
        <w:footnoteReference w:id="1020"/>
      </w:r>
      <w:r w:rsidR="00AA39AE" w:rsidRPr="008A1A91">
        <w:rPr>
          <w:rFonts w:ascii="Arial" w:hAnsi="Arial"/>
        </w:rPr>
        <w:t xml:space="preserve"> </w:t>
      </w:r>
    </w:p>
    <w:p w14:paraId="74780CC6" w14:textId="77777777" w:rsidR="00AA39AE" w:rsidRPr="008A1A91" w:rsidRDefault="00AA39AE" w:rsidP="00650C90">
      <w:pPr>
        <w:pStyle w:val="NORMALSUB-CUENTAS"/>
        <w:tabs>
          <w:tab w:val="clear" w:pos="3906"/>
          <w:tab w:val="left" w:pos="3828"/>
        </w:tabs>
        <w:ind w:right="142"/>
        <w:rPr>
          <w:rFonts w:ascii="Arial" w:hAnsi="Arial"/>
        </w:rPr>
      </w:pPr>
      <w:r w:rsidRPr="008A1A91">
        <w:rPr>
          <w:rFonts w:ascii="Arial" w:hAnsi="Arial"/>
        </w:rPr>
        <w:t>2403.09</w:t>
      </w:r>
      <w:r w:rsidRPr="008A1A91">
        <w:rPr>
          <w:rFonts w:ascii="Arial" w:hAnsi="Arial"/>
        </w:rPr>
        <w:tab/>
        <w:t>Otras obligaciones</w:t>
      </w:r>
    </w:p>
    <w:p w14:paraId="3C8F0343" w14:textId="77777777" w:rsidR="00AA39AE" w:rsidRPr="008A1A91" w:rsidRDefault="00AA39AE">
      <w:pPr>
        <w:pStyle w:val="BODYCUENTAS"/>
        <w:ind w:right="142"/>
      </w:pPr>
      <w:r w:rsidRPr="008A1A91">
        <w:t>Ver dinámica en la cuenta 2407.</w:t>
      </w:r>
    </w:p>
    <w:p w14:paraId="557CFA94" w14:textId="77777777" w:rsidR="00650C90" w:rsidRPr="008A1A91" w:rsidRDefault="00650C90" w:rsidP="00650C90">
      <w:pPr>
        <w:pStyle w:val="SPC60"/>
        <w:ind w:right="142"/>
        <w:rPr>
          <w:rFonts w:ascii="Arial" w:hAnsi="Arial"/>
          <w:sz w:val="20"/>
          <w:vertAlign w:val="superscript"/>
        </w:rPr>
        <w:sectPr w:rsidR="00650C90" w:rsidRPr="008A1A91" w:rsidSect="002B1FB7">
          <w:pgSz w:w="11907" w:h="16834" w:code="9"/>
          <w:pgMar w:top="1979" w:right="1378" w:bottom="845" w:left="1503" w:header="1287" w:footer="153" w:gutter="0"/>
          <w:cols w:space="720"/>
          <w:noEndnote/>
        </w:sectPr>
      </w:pPr>
    </w:p>
    <w:p w14:paraId="36A5E66B" w14:textId="77777777" w:rsidR="00650C90" w:rsidRPr="008A1A91" w:rsidRDefault="00650C90" w:rsidP="00650C90">
      <w:pPr>
        <w:pStyle w:val="SPC60"/>
        <w:ind w:right="142"/>
        <w:rPr>
          <w:rFonts w:ascii="Arial" w:hAnsi="Arial"/>
          <w:sz w:val="20"/>
          <w:vertAlign w:val="superscript"/>
        </w:rPr>
      </w:pPr>
    </w:p>
    <w:p w14:paraId="15856ADE" w14:textId="77777777" w:rsidR="00AA39AE" w:rsidRPr="008A1A91" w:rsidRDefault="00AA39AE">
      <w:pPr>
        <w:pStyle w:val="BODYCUENTAS"/>
        <w:ind w:right="142"/>
      </w:pPr>
      <w:r w:rsidRPr="008A1A91">
        <w:t>CUENTA</w:t>
      </w:r>
      <w:r w:rsidRPr="008A1A91">
        <w:tab/>
        <w:t>:</w:t>
      </w:r>
      <w:r w:rsidRPr="008A1A91">
        <w:tab/>
        <w:t>2404</w:t>
      </w:r>
      <w:r w:rsidRPr="008A1A91">
        <w:tab/>
        <w:t>ADEUDOS  Y  OBLIGACIONES  CON  INSTITUCIONES FINANCIERAS  DEL EXTERIOR</w:t>
      </w:r>
    </w:p>
    <w:p w14:paraId="3A6191E1" w14:textId="77777777" w:rsidR="00AA39AE" w:rsidRPr="008A1A91" w:rsidRDefault="00AA39AE">
      <w:pPr>
        <w:pStyle w:val="SPC60"/>
        <w:ind w:right="142"/>
        <w:rPr>
          <w:rFonts w:ascii="Arial" w:hAnsi="Arial"/>
        </w:rPr>
      </w:pPr>
    </w:p>
    <w:p w14:paraId="4C26264D" w14:textId="77777777" w:rsidR="00AA39AE" w:rsidRPr="008A1A91" w:rsidRDefault="00AA39AE">
      <w:pPr>
        <w:pStyle w:val="plandescr"/>
        <w:tabs>
          <w:tab w:val="left" w:pos="3969"/>
        </w:tabs>
        <w:spacing w:after="17"/>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adeudos y otras obligaciones a corto plazo, con instituciones financieras del exterior que realizan intermediación financiera, similares a las empresas del sistema financiero del país, por recursos y financiamientos obtenidos bajo distintas modalidades contractuales.</w:t>
      </w:r>
    </w:p>
    <w:p w14:paraId="6E982F56" w14:textId="77777777" w:rsidR="00AA39AE" w:rsidRPr="008A1A91" w:rsidRDefault="00AA39AE">
      <w:pPr>
        <w:pStyle w:val="plansubcta"/>
        <w:spacing w:after="17"/>
        <w:ind w:right="142"/>
        <w:rPr>
          <w:rFonts w:ascii="Arial" w:hAnsi="Arial"/>
          <w:b w:val="0"/>
          <w:sz w:val="20"/>
        </w:rPr>
      </w:pPr>
    </w:p>
    <w:p w14:paraId="5F5CEE80" w14:textId="77777777" w:rsidR="00AA39AE" w:rsidRPr="008A1A91" w:rsidRDefault="00AA39AE">
      <w:pPr>
        <w:pStyle w:val="plansubcta"/>
        <w:spacing w:after="17"/>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w:t>
      </w:r>
      <w:r w:rsidR="00882563" w:rsidRPr="008A1A91">
        <w:rPr>
          <w:rFonts w:ascii="Arial" w:hAnsi="Arial"/>
          <w:sz w:val="20"/>
        </w:rPr>
        <w:t>CUENTAS  Y  CUENTAS  ANALITICAS</w:t>
      </w:r>
      <w:r w:rsidRPr="008A1A91">
        <w:rPr>
          <w:rFonts w:ascii="Arial" w:hAnsi="Arial"/>
          <w:sz w:val="20"/>
        </w:rPr>
        <w:t>:</w:t>
      </w:r>
      <w:r w:rsidR="00882563" w:rsidRPr="008A1A91">
        <w:rPr>
          <w:rFonts w:ascii="Arial" w:hAnsi="Arial"/>
          <w:sz w:val="20"/>
        </w:rPr>
        <w:t xml:space="preserve"> </w:t>
      </w:r>
    </w:p>
    <w:p w14:paraId="0B3692DF" w14:textId="77777777" w:rsidR="00AA39AE" w:rsidRPr="008A1A91" w:rsidRDefault="00AA39AE">
      <w:pPr>
        <w:pStyle w:val="plansubcta"/>
        <w:spacing w:after="17"/>
        <w:ind w:left="2552" w:right="142"/>
        <w:rPr>
          <w:rFonts w:ascii="Arial" w:hAnsi="Arial"/>
          <w:b w:val="0"/>
          <w:sz w:val="20"/>
        </w:rPr>
      </w:pPr>
    </w:p>
    <w:p w14:paraId="47AD3DD8" w14:textId="77777777" w:rsidR="00AA39AE" w:rsidRPr="008A1A91" w:rsidRDefault="00AA39AE">
      <w:pPr>
        <w:pStyle w:val="NORMALSUB-CUENTAS"/>
        <w:spacing w:after="17"/>
        <w:ind w:right="142"/>
        <w:rPr>
          <w:rFonts w:ascii="Arial" w:hAnsi="Arial"/>
        </w:rPr>
      </w:pPr>
      <w:r w:rsidRPr="008A1A91">
        <w:rPr>
          <w:rFonts w:ascii="Arial" w:hAnsi="Arial"/>
        </w:rPr>
        <w:t>2404.01</w:t>
      </w:r>
      <w:r w:rsidRPr="008A1A91">
        <w:rPr>
          <w:rFonts w:ascii="Arial" w:hAnsi="Arial"/>
        </w:rPr>
        <w:tab/>
        <w:t>Avances en cuenta corriente</w:t>
      </w:r>
      <w:r w:rsidR="00882563" w:rsidRPr="008A1A91">
        <w:rPr>
          <w:rFonts w:ascii="Arial" w:hAnsi="Arial"/>
        </w:rPr>
        <w:t xml:space="preserve"> </w:t>
      </w:r>
      <w:r w:rsidR="00882563" w:rsidRPr="008A1A91">
        <w:rPr>
          <w:rStyle w:val="Refdenotaalpie"/>
          <w:rFonts w:ascii="Arial" w:hAnsi="Arial"/>
        </w:rPr>
        <w:footnoteReference w:id="1021"/>
      </w:r>
    </w:p>
    <w:p w14:paraId="5C2A5039" w14:textId="77777777" w:rsidR="00AA39AE" w:rsidRPr="008A1A91" w:rsidRDefault="00AA39AE">
      <w:pPr>
        <w:pStyle w:val="NORMALSUB-CUENTAS"/>
        <w:spacing w:after="17"/>
        <w:ind w:right="142"/>
        <w:rPr>
          <w:rFonts w:ascii="Arial" w:hAnsi="Arial"/>
        </w:rPr>
      </w:pPr>
      <w:r w:rsidRPr="008A1A91">
        <w:rPr>
          <w:rFonts w:ascii="Arial" w:hAnsi="Arial"/>
        </w:rPr>
        <w:t>2404.02</w:t>
      </w:r>
      <w:r w:rsidRPr="008A1A91">
        <w:rPr>
          <w:rFonts w:ascii="Arial" w:hAnsi="Arial"/>
        </w:rPr>
        <w:tab/>
        <w:t>Adeudos por préstamos</w:t>
      </w:r>
      <w:r w:rsidR="00882563" w:rsidRPr="008A1A91">
        <w:rPr>
          <w:rFonts w:ascii="Arial" w:hAnsi="Arial"/>
        </w:rPr>
        <w:t xml:space="preserve"> </w:t>
      </w:r>
      <w:r w:rsidR="00882563" w:rsidRPr="008A1A91">
        <w:rPr>
          <w:rStyle w:val="Refdenotaalpie"/>
          <w:rFonts w:ascii="Arial" w:hAnsi="Arial"/>
        </w:rPr>
        <w:footnoteReference w:id="1022"/>
      </w:r>
      <w:r w:rsidRPr="008A1A91">
        <w:rPr>
          <w:rFonts w:ascii="Arial" w:hAnsi="Arial"/>
        </w:rPr>
        <w:t xml:space="preserve"> </w:t>
      </w:r>
    </w:p>
    <w:p w14:paraId="5E5482DB" w14:textId="77777777" w:rsidR="00C838EE" w:rsidRPr="008A1A91" w:rsidRDefault="00AA39AE">
      <w:pPr>
        <w:pStyle w:val="NORMALSUB-CUENTAS"/>
        <w:spacing w:after="17"/>
        <w:ind w:right="142"/>
        <w:rPr>
          <w:rFonts w:ascii="Arial" w:hAnsi="Arial"/>
        </w:rPr>
      </w:pPr>
      <w:r w:rsidRPr="008A1A91">
        <w:rPr>
          <w:rFonts w:ascii="Arial" w:hAnsi="Arial"/>
        </w:rPr>
        <w:t>2404.02.01</w:t>
      </w:r>
      <w:r w:rsidRPr="008A1A91">
        <w:rPr>
          <w:rFonts w:ascii="Arial" w:hAnsi="Arial"/>
        </w:rPr>
        <w:tab/>
      </w:r>
      <w:r w:rsidR="00C838EE" w:rsidRPr="008A1A91">
        <w:rPr>
          <w:rFonts w:ascii="Arial" w:hAnsi="Arial"/>
        </w:rPr>
        <w:t>Redimibles</w:t>
      </w:r>
      <w:r w:rsidR="00882563" w:rsidRPr="008A1A91">
        <w:rPr>
          <w:rFonts w:ascii="Arial" w:hAnsi="Arial"/>
        </w:rPr>
        <w:t xml:space="preserve"> </w:t>
      </w:r>
      <w:r w:rsidR="00882563" w:rsidRPr="008A1A91">
        <w:rPr>
          <w:rStyle w:val="Refdenotaalpie"/>
          <w:rFonts w:ascii="Arial" w:hAnsi="Arial"/>
        </w:rPr>
        <w:footnoteReference w:id="1023"/>
      </w:r>
    </w:p>
    <w:p w14:paraId="6B2CF7D4" w14:textId="77777777" w:rsidR="00AA39AE" w:rsidRPr="008A1A91" w:rsidRDefault="00C838EE">
      <w:pPr>
        <w:pStyle w:val="NORMALSUB-CUENTAS"/>
        <w:spacing w:after="17"/>
        <w:ind w:right="142"/>
        <w:rPr>
          <w:rFonts w:ascii="Arial" w:hAnsi="Arial"/>
        </w:rPr>
      </w:pPr>
      <w:r w:rsidRPr="008A1A91">
        <w:rPr>
          <w:rFonts w:ascii="Arial" w:hAnsi="Arial"/>
        </w:rPr>
        <w:t xml:space="preserve">2404.02.01.01 </w:t>
      </w:r>
      <w:r w:rsidR="00AA39AE" w:rsidRPr="008A1A91">
        <w:rPr>
          <w:rFonts w:ascii="Arial" w:hAnsi="Arial"/>
        </w:rPr>
        <w:t>No subordinados</w:t>
      </w:r>
      <w:r w:rsidR="00882563" w:rsidRPr="008A1A91">
        <w:rPr>
          <w:rFonts w:ascii="Arial" w:hAnsi="Arial"/>
        </w:rPr>
        <w:t xml:space="preserve"> </w:t>
      </w:r>
      <w:r w:rsidR="00882563" w:rsidRPr="008A1A91">
        <w:rPr>
          <w:rStyle w:val="Refdenotaalpie"/>
          <w:rFonts w:ascii="Arial" w:hAnsi="Arial"/>
        </w:rPr>
        <w:footnoteReference w:id="1024"/>
      </w:r>
    </w:p>
    <w:p w14:paraId="372C6BEA" w14:textId="77777777" w:rsidR="00AA39AE" w:rsidRPr="008A1A91" w:rsidRDefault="00AA39AE">
      <w:pPr>
        <w:pStyle w:val="NORMALSUB-CUENTAS"/>
        <w:spacing w:after="17"/>
        <w:ind w:right="142"/>
        <w:rPr>
          <w:rFonts w:ascii="Arial" w:hAnsi="Arial"/>
        </w:rPr>
      </w:pPr>
      <w:r w:rsidRPr="008A1A91">
        <w:rPr>
          <w:rFonts w:ascii="Arial" w:hAnsi="Arial"/>
        </w:rPr>
        <w:t>2404.02.0</w:t>
      </w:r>
      <w:r w:rsidR="00C838EE" w:rsidRPr="008A1A91">
        <w:rPr>
          <w:rFonts w:ascii="Arial" w:hAnsi="Arial"/>
        </w:rPr>
        <w:t>1.02</w:t>
      </w:r>
      <w:r w:rsidRPr="008A1A91">
        <w:rPr>
          <w:rFonts w:ascii="Arial" w:hAnsi="Arial"/>
        </w:rPr>
        <w:tab/>
        <w:t>Subordinados</w:t>
      </w:r>
      <w:r w:rsidR="00882563" w:rsidRPr="008A1A91">
        <w:rPr>
          <w:rFonts w:ascii="Arial" w:hAnsi="Arial"/>
        </w:rPr>
        <w:t xml:space="preserve"> </w:t>
      </w:r>
      <w:r w:rsidR="00882563" w:rsidRPr="008A1A91">
        <w:rPr>
          <w:rStyle w:val="Refdenotaalpie"/>
          <w:rFonts w:ascii="Arial" w:hAnsi="Arial"/>
        </w:rPr>
        <w:footnoteReference w:id="1025"/>
      </w:r>
      <w:r w:rsidRPr="008A1A91">
        <w:rPr>
          <w:rFonts w:ascii="Arial" w:hAnsi="Arial"/>
        </w:rPr>
        <w:t xml:space="preserve"> </w:t>
      </w:r>
    </w:p>
    <w:p w14:paraId="3E34B910" w14:textId="77777777" w:rsidR="00AA39AE" w:rsidRPr="008A1A91" w:rsidRDefault="00AA39AE">
      <w:pPr>
        <w:pStyle w:val="NORMALSUB-CUENTAS"/>
        <w:spacing w:after="17"/>
        <w:ind w:right="142"/>
        <w:rPr>
          <w:rFonts w:ascii="Arial" w:hAnsi="Arial"/>
        </w:rPr>
      </w:pPr>
      <w:r w:rsidRPr="008A1A91">
        <w:rPr>
          <w:rFonts w:ascii="Arial" w:hAnsi="Arial"/>
        </w:rPr>
        <w:t>2404.02.03</w:t>
      </w:r>
      <w:r w:rsidRPr="008A1A91">
        <w:rPr>
          <w:rFonts w:ascii="Arial" w:hAnsi="Arial"/>
        </w:rPr>
        <w:tab/>
      </w:r>
      <w:r w:rsidR="00C838EE" w:rsidRPr="008A1A91">
        <w:rPr>
          <w:rFonts w:ascii="Arial" w:hAnsi="Arial"/>
        </w:rPr>
        <w:t>Convertibles en acciones</w:t>
      </w:r>
      <w:r w:rsidR="00882563" w:rsidRPr="008A1A91">
        <w:rPr>
          <w:rFonts w:ascii="Arial" w:hAnsi="Arial"/>
        </w:rPr>
        <w:t xml:space="preserve"> </w:t>
      </w:r>
      <w:r w:rsidR="00882563" w:rsidRPr="008A1A91">
        <w:rPr>
          <w:rStyle w:val="Refdenotaalpie"/>
          <w:rFonts w:ascii="Arial" w:hAnsi="Arial"/>
        </w:rPr>
        <w:footnoteReference w:id="1026"/>
      </w:r>
    </w:p>
    <w:p w14:paraId="07AC787A" w14:textId="77777777" w:rsidR="00AA39AE" w:rsidRPr="008A1A91" w:rsidRDefault="00AA39AE">
      <w:pPr>
        <w:pStyle w:val="NORMALSUB-CUENTAS"/>
        <w:spacing w:after="17"/>
        <w:ind w:right="142"/>
        <w:rPr>
          <w:rFonts w:ascii="Arial" w:hAnsi="Arial"/>
        </w:rPr>
      </w:pPr>
      <w:r w:rsidRPr="008A1A91">
        <w:rPr>
          <w:rFonts w:ascii="Arial" w:hAnsi="Arial"/>
        </w:rPr>
        <w:t>2404.0</w:t>
      </w:r>
      <w:r w:rsidR="00C838EE" w:rsidRPr="008A1A91">
        <w:rPr>
          <w:rFonts w:ascii="Arial" w:hAnsi="Arial"/>
        </w:rPr>
        <w:t>2</w:t>
      </w:r>
      <w:r w:rsidRPr="008A1A91">
        <w:rPr>
          <w:rFonts w:ascii="Arial" w:hAnsi="Arial"/>
        </w:rPr>
        <w:t>.0</w:t>
      </w:r>
      <w:r w:rsidR="00C838EE" w:rsidRPr="008A1A91">
        <w:rPr>
          <w:rFonts w:ascii="Arial" w:hAnsi="Arial"/>
        </w:rPr>
        <w:t>3.01</w:t>
      </w:r>
      <w:r w:rsidRPr="008A1A91">
        <w:rPr>
          <w:rFonts w:ascii="Arial" w:hAnsi="Arial"/>
        </w:rPr>
        <w:tab/>
        <w:t>No subordinados</w:t>
      </w:r>
      <w:r w:rsidR="00882563" w:rsidRPr="008A1A91">
        <w:rPr>
          <w:rFonts w:ascii="Arial" w:hAnsi="Arial"/>
        </w:rPr>
        <w:t xml:space="preserve"> </w:t>
      </w:r>
      <w:r w:rsidR="00882563" w:rsidRPr="008A1A91">
        <w:rPr>
          <w:rStyle w:val="Refdenotaalpie"/>
          <w:rFonts w:ascii="Arial" w:hAnsi="Arial"/>
        </w:rPr>
        <w:footnoteReference w:id="1027"/>
      </w:r>
    </w:p>
    <w:p w14:paraId="7E9695BE" w14:textId="77777777" w:rsidR="00AA39AE" w:rsidRPr="008A1A91" w:rsidRDefault="00AA39AE">
      <w:pPr>
        <w:pStyle w:val="NORMALSUB-CUENTAS"/>
        <w:spacing w:after="17"/>
        <w:ind w:right="142"/>
        <w:rPr>
          <w:rFonts w:ascii="Arial" w:hAnsi="Arial"/>
        </w:rPr>
      </w:pPr>
      <w:r w:rsidRPr="008A1A91">
        <w:rPr>
          <w:rFonts w:ascii="Arial" w:hAnsi="Arial"/>
        </w:rPr>
        <w:t>2404.0</w:t>
      </w:r>
      <w:r w:rsidR="00C838EE" w:rsidRPr="008A1A91">
        <w:rPr>
          <w:rFonts w:ascii="Arial" w:hAnsi="Arial"/>
        </w:rPr>
        <w:t>2</w:t>
      </w:r>
      <w:r w:rsidRPr="008A1A91">
        <w:rPr>
          <w:rFonts w:ascii="Arial" w:hAnsi="Arial"/>
        </w:rPr>
        <w:t>.0</w:t>
      </w:r>
      <w:r w:rsidR="00C838EE" w:rsidRPr="008A1A91">
        <w:rPr>
          <w:rFonts w:ascii="Arial" w:hAnsi="Arial"/>
        </w:rPr>
        <w:t>3.02</w:t>
      </w:r>
      <w:r w:rsidRPr="008A1A91">
        <w:rPr>
          <w:rFonts w:ascii="Arial" w:hAnsi="Arial"/>
        </w:rPr>
        <w:tab/>
        <w:t>Subordinados</w:t>
      </w:r>
      <w:r w:rsidR="00882563" w:rsidRPr="008A1A91">
        <w:rPr>
          <w:rFonts w:ascii="Arial" w:hAnsi="Arial"/>
        </w:rPr>
        <w:t xml:space="preserve"> </w:t>
      </w:r>
      <w:r w:rsidR="00882563" w:rsidRPr="008A1A91">
        <w:rPr>
          <w:rStyle w:val="Refdenotaalpie"/>
          <w:rFonts w:ascii="Arial" w:hAnsi="Arial"/>
        </w:rPr>
        <w:footnoteReference w:id="1028"/>
      </w:r>
      <w:r w:rsidRPr="008A1A91">
        <w:rPr>
          <w:rFonts w:ascii="Arial" w:hAnsi="Arial"/>
        </w:rPr>
        <w:t xml:space="preserve"> </w:t>
      </w:r>
    </w:p>
    <w:p w14:paraId="71FB876B" w14:textId="77777777" w:rsidR="00AA39AE" w:rsidRPr="008A1A91" w:rsidRDefault="00AA39AE">
      <w:pPr>
        <w:pStyle w:val="NORMALSUB-CUENTAS"/>
        <w:spacing w:after="17"/>
        <w:ind w:right="142"/>
        <w:rPr>
          <w:rFonts w:ascii="Arial" w:hAnsi="Arial"/>
        </w:rPr>
      </w:pPr>
      <w:r w:rsidRPr="008A1A91">
        <w:rPr>
          <w:rFonts w:ascii="Arial" w:hAnsi="Arial"/>
        </w:rPr>
        <w:t>2404.09</w:t>
      </w:r>
      <w:r w:rsidRPr="008A1A91">
        <w:rPr>
          <w:rFonts w:ascii="Arial" w:hAnsi="Arial"/>
        </w:rPr>
        <w:tab/>
        <w:t>Otras obligaciones</w:t>
      </w:r>
      <w:r w:rsidR="00882563" w:rsidRPr="008A1A91">
        <w:rPr>
          <w:rStyle w:val="Refdenotaalpie"/>
          <w:rFonts w:ascii="Arial" w:hAnsi="Arial"/>
        </w:rPr>
        <w:footnoteReference w:id="1029"/>
      </w:r>
    </w:p>
    <w:p w14:paraId="5986F534" w14:textId="77777777" w:rsidR="00AA39AE" w:rsidRPr="008A1A91" w:rsidRDefault="00AA39AE">
      <w:pPr>
        <w:pStyle w:val="plansubcta"/>
        <w:spacing w:after="17"/>
        <w:ind w:right="142"/>
        <w:rPr>
          <w:rFonts w:ascii="Arial" w:hAnsi="Arial"/>
          <w:b w:val="0"/>
          <w:sz w:val="20"/>
        </w:rPr>
      </w:pPr>
    </w:p>
    <w:p w14:paraId="2979A3EF" w14:textId="77777777" w:rsidR="00AA39AE" w:rsidRPr="008A1A91" w:rsidRDefault="00AA39AE">
      <w:pPr>
        <w:pStyle w:val="BODYCUENTAS"/>
        <w:ind w:right="142"/>
      </w:pPr>
      <w:r w:rsidRPr="008A1A91">
        <w:t>Ver dinámica en la cuenta 2407.</w:t>
      </w:r>
    </w:p>
    <w:p w14:paraId="3A92CBB6" w14:textId="77777777" w:rsidR="00AA39AE" w:rsidRPr="008A1A91" w:rsidRDefault="00AA39AE">
      <w:pPr>
        <w:pStyle w:val="plansubcta"/>
        <w:spacing w:after="17"/>
        <w:ind w:right="142"/>
        <w:rPr>
          <w:rFonts w:ascii="Arial" w:hAnsi="Arial"/>
          <w:b w:val="0"/>
          <w:sz w:val="20"/>
        </w:rPr>
      </w:pPr>
    </w:p>
    <w:p w14:paraId="2C9DCE53" w14:textId="77777777" w:rsidR="00AA39AE" w:rsidRPr="008A1A91" w:rsidRDefault="00AA39AE">
      <w:pPr>
        <w:pStyle w:val="List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7"/>
        <w:ind w:left="283" w:right="142"/>
        <w:jc w:val="both"/>
        <w:rPr>
          <w:rFonts w:ascii="Arial" w:hAnsi="Arial"/>
          <w:b/>
        </w:rPr>
      </w:pPr>
    </w:p>
    <w:p w14:paraId="3D010B63" w14:textId="77777777" w:rsidR="00AA39AE" w:rsidRPr="008A1A91" w:rsidRDefault="00AA39AE">
      <w:pPr>
        <w:pStyle w:val="List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7"/>
        <w:ind w:left="283" w:right="142"/>
        <w:jc w:val="both"/>
        <w:rPr>
          <w:rFonts w:ascii="Arial" w:hAnsi="Arial"/>
          <w:b/>
        </w:rPr>
      </w:pPr>
    </w:p>
    <w:p w14:paraId="6C1EA882" w14:textId="77777777" w:rsidR="00AA39AE" w:rsidRPr="008A1A91" w:rsidRDefault="00AA39AE">
      <w:pPr>
        <w:pStyle w:val="BODYCUENTAS"/>
        <w:spacing w:after="17"/>
        <w:ind w:right="142"/>
      </w:pPr>
      <w:r w:rsidRPr="008A1A91">
        <w:t>CUENTA</w:t>
      </w:r>
      <w:r w:rsidRPr="008A1A91">
        <w:tab/>
        <w:t>:</w:t>
      </w:r>
      <w:r w:rsidRPr="008A1A91">
        <w:tab/>
        <w:t>2405</w:t>
      </w:r>
      <w:r w:rsidRPr="008A1A91">
        <w:tab/>
        <w:t>ADEUDOS Y OBLIGACIONES CON ORGANISMOS FINANCIEROS  INTERNACIONALES</w:t>
      </w:r>
    </w:p>
    <w:p w14:paraId="6F33715E" w14:textId="77777777" w:rsidR="00AA39AE" w:rsidRPr="008A1A91" w:rsidRDefault="00AA39AE">
      <w:pPr>
        <w:pStyle w:val="plansubcta"/>
        <w:spacing w:after="17"/>
        <w:ind w:right="142"/>
        <w:rPr>
          <w:rFonts w:ascii="Arial" w:hAnsi="Arial"/>
          <w:sz w:val="20"/>
        </w:rPr>
      </w:pPr>
    </w:p>
    <w:p w14:paraId="239123F4" w14:textId="77777777" w:rsidR="00AA39AE" w:rsidRPr="008A1A91" w:rsidRDefault="00AA39AE">
      <w:pPr>
        <w:pStyle w:val="plandescr"/>
        <w:spacing w:after="17"/>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adeudos y otras obligaciones a corto plazo, con organismos internacionales, por recursos y financiamientos obtenidos bajo distintas modalidades contractuales.</w:t>
      </w:r>
    </w:p>
    <w:p w14:paraId="121D0469" w14:textId="77777777" w:rsidR="00AA39AE" w:rsidRPr="008A1A91" w:rsidRDefault="00AA39AE">
      <w:pPr>
        <w:pStyle w:val="plansubcta"/>
        <w:spacing w:after="17"/>
        <w:ind w:right="142"/>
        <w:rPr>
          <w:rFonts w:ascii="Arial" w:hAnsi="Arial"/>
          <w:b w:val="0"/>
          <w:sz w:val="20"/>
        </w:rPr>
      </w:pPr>
    </w:p>
    <w:p w14:paraId="7E3EEF88" w14:textId="77777777" w:rsidR="00AA39AE" w:rsidRPr="008A1A91" w:rsidRDefault="00AA39AE">
      <w:pPr>
        <w:pStyle w:val="plansubcta"/>
        <w:spacing w:after="17"/>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w:t>
      </w:r>
      <w:r w:rsidR="00882563" w:rsidRPr="008A1A91">
        <w:rPr>
          <w:rFonts w:ascii="Arial" w:hAnsi="Arial"/>
          <w:sz w:val="20"/>
        </w:rPr>
        <w:t>CUENTAS  Y  CUENTAS  ANALITICAS</w:t>
      </w:r>
      <w:r w:rsidRPr="008A1A91">
        <w:rPr>
          <w:rFonts w:ascii="Arial" w:hAnsi="Arial"/>
          <w:sz w:val="20"/>
        </w:rPr>
        <w:t>:</w:t>
      </w:r>
      <w:r w:rsidRPr="008A1A91">
        <w:rPr>
          <w:rFonts w:ascii="Arial" w:hAnsi="Arial"/>
          <w:b w:val="0"/>
          <w:sz w:val="20"/>
        </w:rPr>
        <w:tab/>
      </w:r>
    </w:p>
    <w:p w14:paraId="4F7827DF" w14:textId="77777777" w:rsidR="00AA39AE" w:rsidRPr="008A1A91" w:rsidRDefault="00AA39AE">
      <w:pPr>
        <w:pStyle w:val="NORMALSUB-CUENTAS"/>
        <w:spacing w:after="17"/>
        <w:ind w:right="142"/>
        <w:rPr>
          <w:rFonts w:ascii="Arial" w:hAnsi="Arial" w:cs="Arial"/>
        </w:rPr>
      </w:pPr>
      <w:r w:rsidRPr="008A1A91">
        <w:rPr>
          <w:rFonts w:ascii="Arial" w:hAnsi="Arial" w:cs="Arial"/>
        </w:rPr>
        <w:t>2405.01</w:t>
      </w:r>
      <w:r w:rsidRPr="008A1A91">
        <w:rPr>
          <w:rFonts w:ascii="Arial" w:hAnsi="Arial" w:cs="Arial"/>
        </w:rPr>
        <w:tab/>
        <w:t>Adeudos por préstamos</w:t>
      </w:r>
      <w:r w:rsidR="00882563" w:rsidRPr="008A1A91">
        <w:rPr>
          <w:rFonts w:ascii="Arial" w:hAnsi="Arial" w:cs="Arial"/>
        </w:rPr>
        <w:t xml:space="preserve"> </w:t>
      </w:r>
      <w:r w:rsidR="00882563" w:rsidRPr="008A1A91">
        <w:rPr>
          <w:rStyle w:val="Refdenotaalpie"/>
          <w:rFonts w:ascii="Arial" w:hAnsi="Arial" w:cs="Arial"/>
        </w:rPr>
        <w:footnoteReference w:id="1030"/>
      </w:r>
    </w:p>
    <w:p w14:paraId="4F9E6C67" w14:textId="77777777" w:rsidR="00AA39AE" w:rsidRPr="008A1A91" w:rsidRDefault="00AA39AE">
      <w:pPr>
        <w:pStyle w:val="NORMALSUB-CUENTAS"/>
        <w:spacing w:after="17"/>
        <w:ind w:right="142"/>
        <w:rPr>
          <w:rFonts w:ascii="Arial" w:hAnsi="Arial" w:cs="Arial"/>
        </w:rPr>
      </w:pPr>
      <w:r w:rsidRPr="008A1A91">
        <w:rPr>
          <w:rFonts w:ascii="Arial" w:hAnsi="Arial" w:cs="Arial"/>
        </w:rPr>
        <w:t>2405.01.01</w:t>
      </w:r>
      <w:r w:rsidRPr="008A1A91">
        <w:rPr>
          <w:rFonts w:ascii="Arial" w:hAnsi="Arial" w:cs="Arial"/>
        </w:rPr>
        <w:tab/>
      </w:r>
      <w:r w:rsidR="00C838EE" w:rsidRPr="008A1A91">
        <w:rPr>
          <w:rFonts w:ascii="Arial" w:hAnsi="Arial" w:cs="Arial"/>
        </w:rPr>
        <w:t>Redimibles</w:t>
      </w:r>
      <w:r w:rsidR="00882563" w:rsidRPr="008A1A91">
        <w:rPr>
          <w:rFonts w:ascii="Arial" w:hAnsi="Arial" w:cs="Arial"/>
        </w:rPr>
        <w:t xml:space="preserve"> </w:t>
      </w:r>
      <w:r w:rsidR="00882563" w:rsidRPr="008A1A91">
        <w:rPr>
          <w:rStyle w:val="Refdenotaalpie"/>
          <w:rFonts w:ascii="Arial" w:hAnsi="Arial" w:cs="Arial"/>
        </w:rPr>
        <w:footnoteReference w:id="1031"/>
      </w:r>
    </w:p>
    <w:p w14:paraId="0BB195D2" w14:textId="77777777" w:rsidR="00AA39AE" w:rsidRPr="008A1A91" w:rsidRDefault="00C838EE">
      <w:pPr>
        <w:pStyle w:val="NORMALSUB-CUENTAS"/>
        <w:spacing w:after="17"/>
        <w:ind w:right="142"/>
        <w:rPr>
          <w:rFonts w:ascii="Arial" w:hAnsi="Arial" w:cs="Arial"/>
        </w:rPr>
      </w:pPr>
      <w:r w:rsidRPr="008A1A91">
        <w:rPr>
          <w:rFonts w:ascii="Arial" w:hAnsi="Arial" w:cs="Arial"/>
        </w:rPr>
        <w:t>2405.01.01.01</w:t>
      </w:r>
      <w:r w:rsidR="00AA39AE" w:rsidRPr="008A1A91">
        <w:rPr>
          <w:rFonts w:ascii="Arial" w:hAnsi="Arial" w:cs="Arial"/>
        </w:rPr>
        <w:tab/>
      </w:r>
      <w:r w:rsidRPr="008A1A91">
        <w:rPr>
          <w:rFonts w:ascii="Arial" w:hAnsi="Arial" w:cs="Arial"/>
        </w:rPr>
        <w:t>No subordinados</w:t>
      </w:r>
      <w:r w:rsidR="00882563" w:rsidRPr="008A1A91">
        <w:rPr>
          <w:rFonts w:ascii="Arial" w:hAnsi="Arial" w:cs="Arial"/>
        </w:rPr>
        <w:t xml:space="preserve"> </w:t>
      </w:r>
      <w:r w:rsidR="00882563" w:rsidRPr="008A1A91">
        <w:rPr>
          <w:rStyle w:val="Refdenotaalpie"/>
          <w:rFonts w:ascii="Arial" w:hAnsi="Arial" w:cs="Arial"/>
        </w:rPr>
        <w:footnoteReference w:id="1032"/>
      </w:r>
    </w:p>
    <w:p w14:paraId="36CD4A11" w14:textId="77777777" w:rsidR="00AA39AE" w:rsidRPr="008A1A91" w:rsidRDefault="00C838EE">
      <w:pPr>
        <w:pStyle w:val="NORMALSUB-CUENTAS"/>
        <w:spacing w:after="17"/>
        <w:ind w:right="142"/>
        <w:rPr>
          <w:rFonts w:ascii="Arial" w:hAnsi="Arial" w:cs="Arial"/>
        </w:rPr>
      </w:pPr>
      <w:r w:rsidRPr="008A1A91">
        <w:rPr>
          <w:rFonts w:ascii="Arial" w:hAnsi="Arial" w:cs="Arial"/>
        </w:rPr>
        <w:t>2405.01.01.02</w:t>
      </w:r>
      <w:r w:rsidR="00AA39AE" w:rsidRPr="008A1A91">
        <w:rPr>
          <w:rFonts w:ascii="Arial" w:hAnsi="Arial" w:cs="Arial"/>
        </w:rPr>
        <w:tab/>
      </w:r>
      <w:r w:rsidRPr="008A1A91">
        <w:rPr>
          <w:rFonts w:ascii="Arial" w:hAnsi="Arial" w:cs="Arial"/>
        </w:rPr>
        <w:t>Subordinados</w:t>
      </w:r>
      <w:r w:rsidR="00882563" w:rsidRPr="008A1A91">
        <w:rPr>
          <w:rFonts w:ascii="Arial" w:hAnsi="Arial" w:cs="Arial"/>
        </w:rPr>
        <w:t xml:space="preserve"> </w:t>
      </w:r>
      <w:r w:rsidR="00882563" w:rsidRPr="008A1A91">
        <w:rPr>
          <w:rStyle w:val="Refdenotaalpie"/>
          <w:rFonts w:ascii="Arial" w:hAnsi="Arial" w:cs="Arial"/>
        </w:rPr>
        <w:footnoteReference w:id="1033"/>
      </w:r>
    </w:p>
    <w:p w14:paraId="7C9F5187" w14:textId="77777777" w:rsidR="00AA39AE" w:rsidRPr="008A1A91" w:rsidRDefault="00AA39AE">
      <w:pPr>
        <w:pStyle w:val="spc3"/>
        <w:ind w:right="142"/>
        <w:rPr>
          <w:rFonts w:ascii="Arial" w:hAnsi="Arial" w:cs="Arial"/>
        </w:rPr>
      </w:pPr>
    </w:p>
    <w:p w14:paraId="0707A2B4" w14:textId="77777777" w:rsidR="00AA39AE" w:rsidRPr="008A1A91" w:rsidRDefault="00C838EE">
      <w:pPr>
        <w:pStyle w:val="NORMALSUB-CUENTAS"/>
        <w:spacing w:after="17"/>
        <w:ind w:right="142"/>
        <w:rPr>
          <w:rFonts w:ascii="Arial" w:hAnsi="Arial" w:cs="Arial"/>
        </w:rPr>
      </w:pPr>
      <w:r w:rsidRPr="008A1A91">
        <w:rPr>
          <w:rFonts w:ascii="Arial" w:hAnsi="Arial" w:cs="Arial"/>
        </w:rPr>
        <w:t>2405.01.03</w:t>
      </w:r>
      <w:r w:rsidR="00AA39AE" w:rsidRPr="008A1A91">
        <w:rPr>
          <w:rFonts w:ascii="Arial" w:hAnsi="Arial" w:cs="Arial"/>
        </w:rPr>
        <w:tab/>
      </w:r>
      <w:r w:rsidRPr="008A1A91">
        <w:rPr>
          <w:rFonts w:ascii="Arial" w:hAnsi="Arial" w:cs="Arial"/>
        </w:rPr>
        <w:t>Convertibles en acciones</w:t>
      </w:r>
      <w:r w:rsidR="00882563" w:rsidRPr="008A1A91">
        <w:rPr>
          <w:rFonts w:ascii="Arial" w:hAnsi="Arial" w:cs="Arial"/>
        </w:rPr>
        <w:t xml:space="preserve"> </w:t>
      </w:r>
      <w:r w:rsidR="00882563" w:rsidRPr="008A1A91">
        <w:rPr>
          <w:rStyle w:val="Refdenotaalpie"/>
          <w:rFonts w:ascii="Arial" w:hAnsi="Arial" w:cs="Arial"/>
        </w:rPr>
        <w:footnoteReference w:id="1034"/>
      </w:r>
    </w:p>
    <w:p w14:paraId="4AF99434" w14:textId="77777777" w:rsidR="00AA39AE" w:rsidRPr="008A1A91" w:rsidRDefault="00C838EE">
      <w:pPr>
        <w:pStyle w:val="NORMALSUB-CUENTAS"/>
        <w:spacing w:after="17"/>
        <w:ind w:right="142"/>
        <w:rPr>
          <w:rFonts w:ascii="Arial" w:hAnsi="Arial" w:cs="Arial"/>
        </w:rPr>
      </w:pPr>
      <w:r w:rsidRPr="008A1A91">
        <w:rPr>
          <w:rFonts w:ascii="Arial" w:hAnsi="Arial" w:cs="Arial"/>
        </w:rPr>
        <w:t xml:space="preserve">2405.01.03.01 </w:t>
      </w:r>
      <w:r w:rsidRPr="008A1A91">
        <w:rPr>
          <w:rFonts w:ascii="Arial" w:hAnsi="Arial" w:cs="Arial"/>
        </w:rPr>
        <w:tab/>
        <w:t>No subordinados</w:t>
      </w:r>
      <w:r w:rsidR="00882563" w:rsidRPr="008A1A91">
        <w:rPr>
          <w:rFonts w:ascii="Arial" w:hAnsi="Arial" w:cs="Arial"/>
        </w:rPr>
        <w:t xml:space="preserve"> </w:t>
      </w:r>
      <w:r w:rsidR="00882563" w:rsidRPr="008A1A91">
        <w:rPr>
          <w:rStyle w:val="Refdenotaalpie"/>
          <w:rFonts w:ascii="Arial" w:hAnsi="Arial" w:cs="Arial"/>
        </w:rPr>
        <w:footnoteReference w:id="1035"/>
      </w:r>
    </w:p>
    <w:p w14:paraId="63B76D4C" w14:textId="77777777" w:rsidR="00C838EE" w:rsidRPr="008A1A91" w:rsidRDefault="00C838EE">
      <w:pPr>
        <w:pStyle w:val="NORMALSUB-CUENTAS"/>
        <w:spacing w:after="17"/>
        <w:ind w:right="142"/>
        <w:rPr>
          <w:rFonts w:ascii="Arial" w:hAnsi="Arial" w:cs="Arial"/>
        </w:rPr>
      </w:pPr>
      <w:r w:rsidRPr="008A1A91">
        <w:rPr>
          <w:rFonts w:ascii="Arial" w:hAnsi="Arial" w:cs="Arial"/>
        </w:rPr>
        <w:t xml:space="preserve">2405.01.03.02 </w:t>
      </w:r>
      <w:r w:rsidRPr="008A1A91">
        <w:rPr>
          <w:rFonts w:ascii="Arial" w:hAnsi="Arial" w:cs="Arial"/>
        </w:rPr>
        <w:tab/>
        <w:t>Subordinados</w:t>
      </w:r>
      <w:r w:rsidR="00882563" w:rsidRPr="008A1A91">
        <w:rPr>
          <w:rFonts w:ascii="Arial" w:hAnsi="Arial" w:cs="Arial"/>
        </w:rPr>
        <w:t xml:space="preserve"> </w:t>
      </w:r>
      <w:r w:rsidR="00882563" w:rsidRPr="008A1A91">
        <w:rPr>
          <w:rStyle w:val="Refdenotaalpie"/>
          <w:rFonts w:ascii="Arial" w:hAnsi="Arial" w:cs="Arial"/>
        </w:rPr>
        <w:footnoteReference w:id="1036"/>
      </w:r>
    </w:p>
    <w:p w14:paraId="0EE8F7B8" w14:textId="77777777" w:rsidR="00C838EE" w:rsidRPr="008A1A91" w:rsidRDefault="00C838EE" w:rsidP="00C838EE">
      <w:pPr>
        <w:pStyle w:val="NORMALSUB-CUENTAS"/>
        <w:spacing w:after="17"/>
        <w:ind w:right="142"/>
        <w:rPr>
          <w:rFonts w:ascii="Arial" w:hAnsi="Arial" w:cs="Arial"/>
        </w:rPr>
      </w:pPr>
      <w:r w:rsidRPr="008A1A91">
        <w:rPr>
          <w:rFonts w:ascii="Arial" w:hAnsi="Arial" w:cs="Arial"/>
        </w:rPr>
        <w:t>2405.09</w:t>
      </w:r>
      <w:r w:rsidRPr="008A1A91">
        <w:rPr>
          <w:rFonts w:ascii="Arial" w:hAnsi="Arial" w:cs="Arial"/>
        </w:rPr>
        <w:tab/>
        <w:t>Otras obligaciones</w:t>
      </w:r>
      <w:r w:rsidR="00882563" w:rsidRPr="008A1A91">
        <w:rPr>
          <w:rStyle w:val="Refdenotaalpie"/>
          <w:rFonts w:ascii="Arial" w:hAnsi="Arial" w:cs="Arial"/>
        </w:rPr>
        <w:footnoteReference w:id="1037"/>
      </w:r>
    </w:p>
    <w:p w14:paraId="1A741208" w14:textId="77777777" w:rsidR="00C838EE" w:rsidRPr="008A1A91" w:rsidRDefault="00C838EE">
      <w:pPr>
        <w:pStyle w:val="NORMALSUB-CUENTAS"/>
        <w:spacing w:after="17"/>
        <w:ind w:right="142"/>
        <w:rPr>
          <w:rFonts w:ascii="Arial" w:hAnsi="Arial"/>
          <w:b/>
          <w:u w:val="single"/>
        </w:rPr>
      </w:pPr>
    </w:p>
    <w:p w14:paraId="71E47B9E" w14:textId="77777777" w:rsidR="00AA39AE" w:rsidRPr="008A1A91" w:rsidRDefault="00AA39AE">
      <w:pPr>
        <w:pStyle w:val="BODYCUENTAS"/>
        <w:ind w:right="142"/>
      </w:pPr>
      <w:r w:rsidRPr="008A1A91">
        <w:t>Ver dinámica en la cuenta 2407.</w:t>
      </w:r>
    </w:p>
    <w:p w14:paraId="65675DDF" w14:textId="77777777" w:rsidR="00AA39AE" w:rsidRPr="008A1A91" w:rsidRDefault="00AA39AE">
      <w:pPr>
        <w:pStyle w:val="BODYCUENTAS"/>
        <w:ind w:right="142"/>
        <w:rPr>
          <w:b w:val="0"/>
        </w:rPr>
      </w:pPr>
      <w:r w:rsidRPr="008A1A91">
        <w:rPr>
          <w:b w:val="0"/>
        </w:rPr>
        <w:br w:type="page"/>
      </w:r>
    </w:p>
    <w:p w14:paraId="49892F6B" w14:textId="77777777" w:rsidR="00AA39AE" w:rsidRPr="008A1A91" w:rsidRDefault="00AA39AE">
      <w:pPr>
        <w:pStyle w:val="plansubcta"/>
        <w:tabs>
          <w:tab w:val="clear" w:pos="5103"/>
          <w:tab w:val="clear" w:pos="7796"/>
          <w:tab w:val="clear" w:pos="8222"/>
          <w:tab w:val="clear" w:pos="8647"/>
        </w:tabs>
        <w:ind w:left="3960" w:right="142" w:hanging="3393"/>
        <w:rPr>
          <w:rFonts w:ascii="Arial" w:hAnsi="Arial"/>
          <w:sz w:val="20"/>
        </w:rPr>
      </w:pPr>
      <w:r w:rsidRPr="008A1A91">
        <w:rPr>
          <w:rFonts w:ascii="Arial" w:hAnsi="Arial"/>
          <w:sz w:val="20"/>
        </w:rPr>
        <w:t>CUENTA:</w:t>
      </w:r>
      <w:r w:rsidRPr="008A1A91">
        <w:rPr>
          <w:rFonts w:ascii="Arial" w:hAnsi="Arial"/>
          <w:sz w:val="20"/>
        </w:rPr>
        <w:tab/>
      </w:r>
      <w:r w:rsidRPr="008A1A91">
        <w:rPr>
          <w:rFonts w:ascii="Arial" w:hAnsi="Arial"/>
          <w:sz w:val="20"/>
        </w:rPr>
        <w:tab/>
        <w:t>2406</w:t>
      </w:r>
      <w:r w:rsidRPr="008A1A91">
        <w:rPr>
          <w:rFonts w:ascii="Arial" w:hAnsi="Arial"/>
          <w:sz w:val="20"/>
        </w:rPr>
        <w:tab/>
      </w:r>
      <w:r w:rsidRPr="008A1A91">
        <w:rPr>
          <w:rFonts w:ascii="Arial" w:hAnsi="Arial"/>
          <w:sz w:val="20"/>
        </w:rPr>
        <w:tab/>
        <w:t>OTROS ADEUDOS Y OBLIGACIONES  DEL PAÍS</w:t>
      </w:r>
    </w:p>
    <w:p w14:paraId="2EECFBEE" w14:textId="77777777" w:rsidR="00AA39AE" w:rsidRPr="008A1A91" w:rsidRDefault="00AA39AE">
      <w:pPr>
        <w:pStyle w:val="plansubcta"/>
        <w:ind w:right="142"/>
        <w:rPr>
          <w:rFonts w:ascii="Arial" w:hAnsi="Arial"/>
          <w:sz w:val="20"/>
        </w:rPr>
      </w:pPr>
    </w:p>
    <w:p w14:paraId="5489AE0E"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adeudos y otras obligaciones a corto plazo diferentes a los adeudos con instituciones  financieras del país, por recursos y financiamientos obtenidos bajo distintas modalidades contractuales.</w:t>
      </w:r>
    </w:p>
    <w:p w14:paraId="40E72BB3" w14:textId="77777777" w:rsidR="00AA39AE" w:rsidRPr="008A1A91" w:rsidRDefault="00AA39AE">
      <w:pPr>
        <w:pStyle w:val="plansubcta"/>
        <w:ind w:right="142"/>
        <w:rPr>
          <w:rFonts w:ascii="Arial" w:hAnsi="Arial"/>
          <w:b w:val="0"/>
          <w:sz w:val="20"/>
        </w:rPr>
      </w:pPr>
    </w:p>
    <w:p w14:paraId="7F8438FB" w14:textId="77777777" w:rsidR="00AA39AE" w:rsidRPr="008A1A91" w:rsidRDefault="00AA39AE">
      <w:pPr>
        <w:pStyle w:val="plansubcta"/>
        <w:ind w:right="142"/>
        <w:rPr>
          <w:rFonts w:ascii="Arial" w:hAnsi="Arial"/>
          <w:b w:val="0"/>
          <w:sz w:val="20"/>
        </w:rPr>
      </w:pPr>
    </w:p>
    <w:p w14:paraId="0E8AF5EA"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w:t>
      </w:r>
      <w:r w:rsidR="00882563" w:rsidRPr="008A1A91">
        <w:rPr>
          <w:rFonts w:ascii="Arial" w:hAnsi="Arial"/>
          <w:sz w:val="20"/>
        </w:rPr>
        <w:t>BCUENTAS Y  CUENTAS  ANALITICAS</w:t>
      </w:r>
      <w:r w:rsidRPr="008A1A91">
        <w:rPr>
          <w:rFonts w:ascii="Arial" w:hAnsi="Arial"/>
          <w:sz w:val="20"/>
        </w:rPr>
        <w:t>:</w:t>
      </w:r>
    </w:p>
    <w:p w14:paraId="0408C7E3" w14:textId="77777777" w:rsidR="00AA39AE" w:rsidRPr="008A1A91" w:rsidRDefault="00AA39AE">
      <w:pPr>
        <w:pStyle w:val="plansubcta"/>
        <w:ind w:right="142"/>
        <w:rPr>
          <w:rFonts w:ascii="Arial" w:hAnsi="Arial"/>
          <w:b w:val="0"/>
          <w:sz w:val="20"/>
        </w:rPr>
      </w:pPr>
    </w:p>
    <w:p w14:paraId="5FE8F394" w14:textId="77777777" w:rsidR="00AA39AE" w:rsidRPr="008A1A91" w:rsidRDefault="00AA39AE">
      <w:pPr>
        <w:pStyle w:val="NORMALSUB-CUENTAS"/>
        <w:ind w:right="142"/>
        <w:rPr>
          <w:rFonts w:ascii="Arial" w:hAnsi="Arial"/>
        </w:rPr>
      </w:pPr>
      <w:r w:rsidRPr="008A1A91">
        <w:rPr>
          <w:rFonts w:ascii="Arial" w:hAnsi="Arial"/>
        </w:rPr>
        <w:t>2406.01</w:t>
      </w:r>
      <w:r w:rsidRPr="008A1A91">
        <w:rPr>
          <w:rFonts w:ascii="Arial" w:hAnsi="Arial"/>
        </w:rPr>
        <w:tab/>
        <w:t>Adeudos por préstamos</w:t>
      </w:r>
      <w:r w:rsidR="00882563" w:rsidRPr="008A1A91">
        <w:rPr>
          <w:rFonts w:ascii="Arial" w:hAnsi="Arial"/>
        </w:rPr>
        <w:t xml:space="preserve"> </w:t>
      </w:r>
      <w:r w:rsidR="00882563" w:rsidRPr="008A1A91">
        <w:rPr>
          <w:rStyle w:val="Refdenotaalpie"/>
          <w:rFonts w:ascii="Arial" w:hAnsi="Arial"/>
        </w:rPr>
        <w:footnoteReference w:id="1038"/>
      </w:r>
    </w:p>
    <w:p w14:paraId="06D563BD" w14:textId="77777777" w:rsidR="00AA39AE" w:rsidRPr="008A1A91" w:rsidRDefault="00AA39AE">
      <w:pPr>
        <w:pStyle w:val="NORMALSUB-CUENTAS"/>
        <w:ind w:right="142"/>
        <w:rPr>
          <w:rFonts w:ascii="Arial" w:hAnsi="Arial"/>
        </w:rPr>
      </w:pPr>
      <w:r w:rsidRPr="008A1A91">
        <w:rPr>
          <w:rFonts w:ascii="Arial" w:hAnsi="Arial"/>
        </w:rPr>
        <w:t>2406.01.01</w:t>
      </w:r>
      <w:r w:rsidRPr="008A1A91">
        <w:rPr>
          <w:rFonts w:ascii="Arial" w:hAnsi="Arial"/>
        </w:rPr>
        <w:tab/>
      </w:r>
      <w:r w:rsidR="00C838EE" w:rsidRPr="008A1A91">
        <w:rPr>
          <w:rFonts w:ascii="Arial" w:hAnsi="Arial"/>
        </w:rPr>
        <w:t>Redimibles</w:t>
      </w:r>
      <w:r w:rsidR="00882563" w:rsidRPr="008A1A91">
        <w:rPr>
          <w:rFonts w:ascii="Arial" w:hAnsi="Arial"/>
        </w:rPr>
        <w:t xml:space="preserve"> </w:t>
      </w:r>
      <w:r w:rsidR="00882563" w:rsidRPr="008A1A91">
        <w:rPr>
          <w:rStyle w:val="Refdenotaalpie"/>
          <w:rFonts w:ascii="Arial" w:hAnsi="Arial"/>
        </w:rPr>
        <w:footnoteReference w:id="1039"/>
      </w:r>
    </w:p>
    <w:p w14:paraId="435FFD83" w14:textId="77777777" w:rsidR="00AA39AE" w:rsidRPr="008A1A91" w:rsidRDefault="00C838EE">
      <w:pPr>
        <w:pStyle w:val="NORMALSUB-CUENTAS"/>
        <w:ind w:right="142"/>
        <w:rPr>
          <w:rFonts w:ascii="Arial" w:hAnsi="Arial"/>
        </w:rPr>
      </w:pPr>
      <w:r w:rsidRPr="008A1A91">
        <w:rPr>
          <w:rFonts w:ascii="Arial" w:hAnsi="Arial"/>
        </w:rPr>
        <w:t>2406.01.01.01</w:t>
      </w:r>
      <w:r w:rsidR="00AA39AE" w:rsidRPr="008A1A91">
        <w:rPr>
          <w:rFonts w:ascii="Arial" w:hAnsi="Arial"/>
        </w:rPr>
        <w:tab/>
      </w:r>
      <w:r w:rsidRPr="008A1A91">
        <w:rPr>
          <w:rFonts w:ascii="Arial" w:hAnsi="Arial"/>
        </w:rPr>
        <w:t>No subordinados</w:t>
      </w:r>
      <w:r w:rsidR="00882563" w:rsidRPr="008A1A91">
        <w:rPr>
          <w:rFonts w:ascii="Arial" w:hAnsi="Arial"/>
        </w:rPr>
        <w:t xml:space="preserve"> </w:t>
      </w:r>
      <w:r w:rsidR="00882563" w:rsidRPr="008A1A91">
        <w:rPr>
          <w:rStyle w:val="Refdenotaalpie"/>
          <w:rFonts w:ascii="Arial" w:hAnsi="Arial"/>
        </w:rPr>
        <w:footnoteReference w:id="1040"/>
      </w:r>
    </w:p>
    <w:p w14:paraId="548D58BD" w14:textId="77777777" w:rsidR="00AA39AE" w:rsidRPr="008A1A91" w:rsidRDefault="00C838EE">
      <w:pPr>
        <w:pStyle w:val="NORMALSUB-CUENTAS"/>
        <w:ind w:right="142"/>
        <w:rPr>
          <w:rFonts w:ascii="Arial" w:hAnsi="Arial"/>
          <w:b/>
        </w:rPr>
      </w:pPr>
      <w:r w:rsidRPr="008A1A91">
        <w:rPr>
          <w:rFonts w:ascii="Arial" w:hAnsi="Arial"/>
        </w:rPr>
        <w:t>2406.01.01.02</w:t>
      </w:r>
      <w:r w:rsidR="00AA39AE" w:rsidRPr="008A1A91">
        <w:rPr>
          <w:rFonts w:ascii="Arial" w:hAnsi="Arial"/>
        </w:rPr>
        <w:t xml:space="preserve"> </w:t>
      </w:r>
      <w:r w:rsidRPr="008A1A91">
        <w:rPr>
          <w:rFonts w:ascii="Arial" w:hAnsi="Arial"/>
        </w:rPr>
        <w:t>Subordinados</w:t>
      </w:r>
      <w:r w:rsidR="00882563" w:rsidRPr="008A1A91">
        <w:rPr>
          <w:rFonts w:ascii="Arial" w:hAnsi="Arial"/>
        </w:rPr>
        <w:t xml:space="preserve"> </w:t>
      </w:r>
      <w:r w:rsidR="00882563" w:rsidRPr="008A1A91">
        <w:rPr>
          <w:rStyle w:val="Refdenotaalpie"/>
          <w:rFonts w:ascii="Arial" w:hAnsi="Arial"/>
        </w:rPr>
        <w:footnoteReference w:id="1041"/>
      </w:r>
      <w:r w:rsidRPr="008A1A91">
        <w:rPr>
          <w:rFonts w:ascii="Arial" w:hAnsi="Arial"/>
        </w:rPr>
        <w:t xml:space="preserve"> </w:t>
      </w:r>
    </w:p>
    <w:p w14:paraId="4D9235CF" w14:textId="77777777" w:rsidR="00AA39AE" w:rsidRPr="008A1A91" w:rsidRDefault="00C838EE">
      <w:pPr>
        <w:pStyle w:val="NORMALSUB-CUENTAS"/>
        <w:ind w:right="142"/>
        <w:rPr>
          <w:rFonts w:ascii="Arial" w:hAnsi="Arial"/>
        </w:rPr>
      </w:pPr>
      <w:r w:rsidRPr="008A1A91">
        <w:rPr>
          <w:rFonts w:ascii="Arial" w:hAnsi="Arial"/>
        </w:rPr>
        <w:t>2406.01.03</w:t>
      </w:r>
      <w:r w:rsidR="00AA39AE" w:rsidRPr="008A1A91">
        <w:rPr>
          <w:rFonts w:ascii="Arial" w:hAnsi="Arial"/>
        </w:rPr>
        <w:tab/>
      </w:r>
      <w:r w:rsidRPr="008A1A91">
        <w:rPr>
          <w:rFonts w:ascii="Arial" w:hAnsi="Arial"/>
        </w:rPr>
        <w:t>Convertibles en accione</w:t>
      </w:r>
      <w:r w:rsidR="0043760C" w:rsidRPr="008A1A91">
        <w:rPr>
          <w:rFonts w:ascii="Arial" w:hAnsi="Arial"/>
        </w:rPr>
        <w:t>s</w:t>
      </w:r>
      <w:r w:rsidR="00882563" w:rsidRPr="008A1A91">
        <w:rPr>
          <w:rFonts w:ascii="Arial" w:hAnsi="Arial"/>
        </w:rPr>
        <w:t xml:space="preserve"> </w:t>
      </w:r>
      <w:r w:rsidR="00882563" w:rsidRPr="008A1A91">
        <w:rPr>
          <w:rStyle w:val="Refdenotaalpie"/>
          <w:rFonts w:ascii="Arial" w:hAnsi="Arial"/>
        </w:rPr>
        <w:footnoteReference w:id="1042"/>
      </w:r>
    </w:p>
    <w:p w14:paraId="7D27164B" w14:textId="77777777" w:rsidR="00AA39AE" w:rsidRPr="008A1A91" w:rsidRDefault="00C838EE">
      <w:pPr>
        <w:pStyle w:val="NORMALSUB-CUENTAS"/>
        <w:ind w:right="142"/>
        <w:rPr>
          <w:rFonts w:ascii="Arial" w:hAnsi="Arial"/>
        </w:rPr>
      </w:pPr>
      <w:r w:rsidRPr="008A1A91">
        <w:rPr>
          <w:rFonts w:ascii="Arial" w:hAnsi="Arial"/>
        </w:rPr>
        <w:t xml:space="preserve">2406.01.03.01 </w:t>
      </w:r>
      <w:r w:rsidRPr="008A1A91">
        <w:rPr>
          <w:rFonts w:ascii="Arial" w:hAnsi="Arial"/>
        </w:rPr>
        <w:tab/>
        <w:t>No subordinados</w:t>
      </w:r>
      <w:r w:rsidR="00882563" w:rsidRPr="008A1A91">
        <w:rPr>
          <w:rFonts w:ascii="Arial" w:hAnsi="Arial"/>
        </w:rPr>
        <w:t xml:space="preserve"> </w:t>
      </w:r>
      <w:r w:rsidR="00882563" w:rsidRPr="008A1A91">
        <w:rPr>
          <w:rStyle w:val="Refdenotaalpie"/>
          <w:rFonts w:ascii="Arial" w:hAnsi="Arial"/>
        </w:rPr>
        <w:footnoteReference w:id="1043"/>
      </w:r>
    </w:p>
    <w:p w14:paraId="5F8F421E" w14:textId="77777777" w:rsidR="00AA39AE" w:rsidRPr="008A1A91" w:rsidRDefault="00AA39AE">
      <w:pPr>
        <w:pStyle w:val="NORMALSUB-CUENTAS"/>
        <w:ind w:right="142"/>
        <w:rPr>
          <w:rFonts w:ascii="Arial" w:hAnsi="Arial"/>
        </w:rPr>
      </w:pPr>
      <w:r w:rsidRPr="008A1A91">
        <w:rPr>
          <w:rFonts w:ascii="Arial" w:hAnsi="Arial"/>
        </w:rPr>
        <w:t>2406.0</w:t>
      </w:r>
      <w:r w:rsidR="00C838EE" w:rsidRPr="008A1A91">
        <w:rPr>
          <w:rFonts w:ascii="Arial" w:hAnsi="Arial"/>
        </w:rPr>
        <w:t>1.03.02</w:t>
      </w:r>
      <w:r w:rsidRPr="008A1A91">
        <w:rPr>
          <w:rFonts w:ascii="Arial" w:hAnsi="Arial"/>
        </w:rPr>
        <w:tab/>
      </w:r>
      <w:r w:rsidR="00C838EE" w:rsidRPr="008A1A91">
        <w:rPr>
          <w:rFonts w:ascii="Arial" w:hAnsi="Arial"/>
        </w:rPr>
        <w:t>Subordinados</w:t>
      </w:r>
      <w:r w:rsidR="00882563" w:rsidRPr="008A1A91">
        <w:rPr>
          <w:rStyle w:val="Refdenotaalpie"/>
          <w:rFonts w:ascii="Arial" w:hAnsi="Arial"/>
        </w:rPr>
        <w:footnoteReference w:id="1044"/>
      </w:r>
      <w:r w:rsidRPr="008A1A91">
        <w:rPr>
          <w:rFonts w:ascii="Arial" w:hAnsi="Arial"/>
        </w:rPr>
        <w:t xml:space="preserve"> </w:t>
      </w:r>
    </w:p>
    <w:p w14:paraId="15E850F1" w14:textId="77777777" w:rsidR="00AA39AE" w:rsidRPr="008A1A91" w:rsidRDefault="00C838EE" w:rsidP="00C838EE">
      <w:pPr>
        <w:pStyle w:val="NORMALSUB-CUENTAS"/>
        <w:ind w:right="142"/>
        <w:rPr>
          <w:rFonts w:ascii="Arial" w:hAnsi="Arial"/>
        </w:rPr>
      </w:pPr>
      <w:r w:rsidRPr="008A1A91">
        <w:rPr>
          <w:rFonts w:ascii="Arial" w:hAnsi="Arial"/>
        </w:rPr>
        <w:t xml:space="preserve">2406.09 </w:t>
      </w:r>
      <w:r w:rsidRPr="008A1A91">
        <w:rPr>
          <w:rFonts w:ascii="Arial" w:hAnsi="Arial"/>
        </w:rPr>
        <w:tab/>
        <w:t>Otras obligaciones</w:t>
      </w:r>
      <w:r w:rsidR="00882563" w:rsidRPr="008A1A91">
        <w:rPr>
          <w:rFonts w:ascii="Arial" w:hAnsi="Arial"/>
        </w:rPr>
        <w:t xml:space="preserve"> </w:t>
      </w:r>
      <w:r w:rsidR="00882563" w:rsidRPr="008A1A91">
        <w:rPr>
          <w:rStyle w:val="Refdenotaalpie"/>
          <w:rFonts w:ascii="Arial" w:hAnsi="Arial"/>
        </w:rPr>
        <w:footnoteReference w:id="1045"/>
      </w:r>
      <w:r w:rsidRPr="008A1A91">
        <w:rPr>
          <w:rFonts w:ascii="Arial" w:hAnsi="Arial"/>
        </w:rPr>
        <w:tab/>
      </w:r>
      <w:r w:rsidRPr="008A1A91">
        <w:rPr>
          <w:rFonts w:ascii="Arial" w:hAnsi="Arial"/>
        </w:rPr>
        <w:tab/>
      </w:r>
      <w:r w:rsidRPr="008A1A91">
        <w:rPr>
          <w:rFonts w:ascii="Arial" w:hAnsi="Arial"/>
        </w:rPr>
        <w:tab/>
      </w:r>
      <w:r w:rsidRPr="008A1A91">
        <w:rPr>
          <w:rFonts w:ascii="Arial" w:hAnsi="Arial"/>
        </w:rPr>
        <w:tab/>
      </w:r>
      <w:r w:rsidRPr="008A1A91">
        <w:rPr>
          <w:rFonts w:ascii="Arial" w:hAnsi="Arial"/>
        </w:rPr>
        <w:tab/>
      </w:r>
    </w:p>
    <w:p w14:paraId="0C75F170" w14:textId="77777777" w:rsidR="00C838EE" w:rsidRPr="008A1A91" w:rsidRDefault="00C838EE">
      <w:pPr>
        <w:pStyle w:val="List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23BC1EE5" w14:textId="77777777" w:rsidR="00AA39AE" w:rsidRPr="008A1A91" w:rsidRDefault="00AA39AE">
      <w:pPr>
        <w:pStyle w:val="BODYCUENTAS"/>
        <w:ind w:right="142"/>
      </w:pPr>
      <w:r w:rsidRPr="008A1A91">
        <w:t>Ver dinámica en la cuenta 2407.</w:t>
      </w:r>
    </w:p>
    <w:p w14:paraId="02F9FC6E" w14:textId="77777777" w:rsidR="00AA39AE" w:rsidRPr="008A1A91" w:rsidRDefault="00AA39AE">
      <w:pPr>
        <w:pStyle w:val="Lista4"/>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1418" w:right="142" w:hanging="1418"/>
        <w:jc w:val="both"/>
        <w:rPr>
          <w:rFonts w:ascii="Arial" w:hAnsi="Arial"/>
          <w:b/>
        </w:rPr>
      </w:pPr>
    </w:p>
    <w:p w14:paraId="4B55B524" w14:textId="77777777" w:rsidR="00AA39AE" w:rsidRPr="008A1A91" w:rsidRDefault="00AA39AE">
      <w:pPr>
        <w:pStyle w:val="plansubcta"/>
        <w:tabs>
          <w:tab w:val="clear" w:pos="5103"/>
          <w:tab w:val="clear" w:pos="7796"/>
          <w:tab w:val="clear" w:pos="8222"/>
          <w:tab w:val="clear" w:pos="8647"/>
        </w:tabs>
        <w:ind w:left="3960" w:right="142" w:hanging="3393"/>
        <w:jc w:val="both"/>
        <w:rPr>
          <w:rFonts w:ascii="Arial" w:hAnsi="Arial"/>
          <w:sz w:val="20"/>
        </w:rPr>
      </w:pPr>
      <w:r w:rsidRPr="008A1A91">
        <w:rPr>
          <w:rFonts w:ascii="Arial" w:hAnsi="Arial"/>
          <w:sz w:val="20"/>
        </w:rPr>
        <w:t>CUENTA:</w:t>
      </w:r>
      <w:r w:rsidRPr="008A1A91">
        <w:rPr>
          <w:rFonts w:ascii="Arial" w:hAnsi="Arial"/>
          <w:sz w:val="20"/>
        </w:rPr>
        <w:tab/>
      </w:r>
      <w:r w:rsidRPr="008A1A91">
        <w:rPr>
          <w:rFonts w:ascii="Arial" w:hAnsi="Arial"/>
          <w:sz w:val="20"/>
        </w:rPr>
        <w:tab/>
        <w:t>2407</w:t>
      </w:r>
      <w:r w:rsidRPr="008A1A91">
        <w:rPr>
          <w:rFonts w:ascii="Arial" w:hAnsi="Arial"/>
          <w:sz w:val="20"/>
        </w:rPr>
        <w:tab/>
      </w:r>
      <w:r w:rsidRPr="008A1A91">
        <w:rPr>
          <w:rFonts w:ascii="Arial" w:hAnsi="Arial"/>
          <w:sz w:val="20"/>
        </w:rPr>
        <w:tab/>
        <w:t>OTROS ADEUDOS Y OBLIGACIONES  DEL EXTERIOR</w:t>
      </w:r>
    </w:p>
    <w:p w14:paraId="3213143A" w14:textId="77777777" w:rsidR="00AA39AE" w:rsidRPr="008A1A91" w:rsidRDefault="00AA39AE">
      <w:pPr>
        <w:pStyle w:val="plansubcta"/>
        <w:ind w:right="142"/>
        <w:rPr>
          <w:rFonts w:ascii="Arial" w:hAnsi="Arial"/>
          <w:sz w:val="20"/>
        </w:rPr>
      </w:pPr>
    </w:p>
    <w:p w14:paraId="20FBC000"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adeudos y otras obligaciones a corto plazo distintas a los adeudos con instituciones financieras del exterior, por recursos y financiamientos obtenidos, bajo diferentes modalidades contractuales.</w:t>
      </w:r>
    </w:p>
    <w:p w14:paraId="75018C0D" w14:textId="77777777" w:rsidR="00AA39AE" w:rsidRPr="008A1A91" w:rsidRDefault="00AA39AE">
      <w:pPr>
        <w:pStyle w:val="plansubcta"/>
        <w:ind w:right="142"/>
        <w:rPr>
          <w:rFonts w:ascii="Arial" w:hAnsi="Arial"/>
          <w:b w:val="0"/>
          <w:sz w:val="20"/>
        </w:rPr>
      </w:pPr>
    </w:p>
    <w:p w14:paraId="5766B692" w14:textId="77777777" w:rsidR="00AA39AE" w:rsidRPr="008A1A91" w:rsidRDefault="00AA39AE">
      <w:pPr>
        <w:pStyle w:val="NORMALSUB-CUENTAS"/>
        <w:ind w:right="142"/>
        <w:rPr>
          <w:rFonts w:ascii="Arial" w:hAnsi="Arial"/>
          <w:b/>
        </w:rPr>
      </w:pPr>
      <w:r w:rsidRPr="008A1A91">
        <w:rPr>
          <w:rFonts w:ascii="Arial" w:hAnsi="Arial"/>
          <w:b/>
        </w:rPr>
        <w:t>SU</w:t>
      </w:r>
      <w:r w:rsidR="00882563" w:rsidRPr="008A1A91">
        <w:rPr>
          <w:rFonts w:ascii="Arial" w:hAnsi="Arial"/>
          <w:b/>
        </w:rPr>
        <w:t>BCUENTAS Y  CUENTAS  ANALITICAS</w:t>
      </w:r>
      <w:r w:rsidRPr="008A1A91">
        <w:rPr>
          <w:rFonts w:ascii="Arial" w:hAnsi="Arial"/>
          <w:b/>
        </w:rPr>
        <w:t>:</w:t>
      </w:r>
      <w:r w:rsidRPr="008A1A91">
        <w:rPr>
          <w:rFonts w:ascii="Arial" w:hAnsi="Arial"/>
          <w:b/>
        </w:rPr>
        <w:tab/>
      </w:r>
    </w:p>
    <w:p w14:paraId="1A76F5F4" w14:textId="77777777" w:rsidR="00AA39AE" w:rsidRPr="008A1A91" w:rsidRDefault="00AA39AE">
      <w:pPr>
        <w:pStyle w:val="SPC60"/>
        <w:ind w:right="142"/>
        <w:rPr>
          <w:rFonts w:ascii="Arial" w:hAnsi="Arial"/>
        </w:rPr>
      </w:pPr>
    </w:p>
    <w:p w14:paraId="60C64F3B" w14:textId="77777777" w:rsidR="00AA39AE" w:rsidRPr="008A1A91" w:rsidRDefault="00AA39AE">
      <w:pPr>
        <w:pStyle w:val="NORMALSUB-CUENTAS"/>
        <w:ind w:right="142"/>
        <w:rPr>
          <w:rFonts w:ascii="Arial" w:hAnsi="Arial" w:cs="Arial"/>
        </w:rPr>
      </w:pPr>
      <w:r w:rsidRPr="008A1A91">
        <w:rPr>
          <w:rFonts w:ascii="Arial" w:hAnsi="Arial" w:cs="Arial"/>
        </w:rPr>
        <w:t>2407.01</w:t>
      </w:r>
      <w:r w:rsidRPr="008A1A91">
        <w:rPr>
          <w:rFonts w:ascii="Arial" w:hAnsi="Arial" w:cs="Arial"/>
        </w:rPr>
        <w:tab/>
        <w:t>Adeudos por préstamos</w:t>
      </w:r>
      <w:r w:rsidR="00882563" w:rsidRPr="008A1A91">
        <w:rPr>
          <w:rFonts w:ascii="Arial" w:hAnsi="Arial" w:cs="Arial"/>
        </w:rPr>
        <w:t xml:space="preserve"> </w:t>
      </w:r>
      <w:r w:rsidR="00882563" w:rsidRPr="008A1A91">
        <w:rPr>
          <w:rStyle w:val="Refdenotaalpie"/>
          <w:rFonts w:ascii="Arial" w:hAnsi="Arial" w:cs="Arial"/>
        </w:rPr>
        <w:footnoteReference w:id="1046"/>
      </w:r>
    </w:p>
    <w:p w14:paraId="32DA701D" w14:textId="77777777" w:rsidR="00AA39AE" w:rsidRPr="008A1A91" w:rsidRDefault="00AA39AE">
      <w:pPr>
        <w:pStyle w:val="NORMALSUB-CUENTAS"/>
        <w:ind w:right="142"/>
        <w:rPr>
          <w:rFonts w:ascii="Arial" w:hAnsi="Arial" w:cs="Arial"/>
        </w:rPr>
      </w:pPr>
      <w:r w:rsidRPr="008A1A91">
        <w:rPr>
          <w:rFonts w:ascii="Arial" w:hAnsi="Arial" w:cs="Arial"/>
        </w:rPr>
        <w:t>2407.01.01</w:t>
      </w:r>
      <w:r w:rsidRPr="008A1A91">
        <w:rPr>
          <w:rFonts w:ascii="Arial" w:hAnsi="Arial" w:cs="Arial"/>
        </w:rPr>
        <w:tab/>
      </w:r>
      <w:r w:rsidR="00C838EE" w:rsidRPr="008A1A91">
        <w:rPr>
          <w:rFonts w:ascii="Arial" w:hAnsi="Arial" w:cs="Arial"/>
        </w:rPr>
        <w:t>Redimibles</w:t>
      </w:r>
      <w:r w:rsidR="00882563" w:rsidRPr="008A1A91">
        <w:rPr>
          <w:rFonts w:ascii="Arial" w:hAnsi="Arial" w:cs="Arial"/>
        </w:rPr>
        <w:t xml:space="preserve"> </w:t>
      </w:r>
      <w:r w:rsidR="00882563" w:rsidRPr="008A1A91">
        <w:rPr>
          <w:rStyle w:val="Refdenotaalpie"/>
          <w:rFonts w:ascii="Arial" w:hAnsi="Arial" w:cs="Arial"/>
        </w:rPr>
        <w:footnoteReference w:id="1047"/>
      </w:r>
    </w:p>
    <w:p w14:paraId="010BCEAC" w14:textId="77777777" w:rsidR="00AA39AE" w:rsidRPr="008A1A91" w:rsidRDefault="00C838EE">
      <w:pPr>
        <w:pStyle w:val="NORMALSUB-CUENTAS"/>
        <w:ind w:right="142"/>
        <w:rPr>
          <w:rFonts w:ascii="Arial" w:hAnsi="Arial" w:cs="Arial"/>
        </w:rPr>
      </w:pPr>
      <w:r w:rsidRPr="008A1A91">
        <w:rPr>
          <w:rFonts w:ascii="Arial" w:hAnsi="Arial" w:cs="Arial"/>
        </w:rPr>
        <w:t>2407.01.01.01</w:t>
      </w:r>
      <w:r w:rsidR="00AA39AE" w:rsidRPr="008A1A91">
        <w:rPr>
          <w:rFonts w:ascii="Arial" w:hAnsi="Arial" w:cs="Arial"/>
        </w:rPr>
        <w:tab/>
      </w:r>
      <w:r w:rsidR="00E77345" w:rsidRPr="008A1A91">
        <w:rPr>
          <w:rFonts w:ascii="Arial" w:hAnsi="Arial" w:cs="Arial"/>
        </w:rPr>
        <w:t>No subordinados</w:t>
      </w:r>
      <w:r w:rsidR="00882563" w:rsidRPr="008A1A91">
        <w:rPr>
          <w:rFonts w:ascii="Arial" w:hAnsi="Arial" w:cs="Arial"/>
        </w:rPr>
        <w:t xml:space="preserve"> </w:t>
      </w:r>
      <w:r w:rsidR="00882563" w:rsidRPr="008A1A91">
        <w:rPr>
          <w:rStyle w:val="Refdenotaalpie"/>
          <w:rFonts w:ascii="Arial" w:hAnsi="Arial" w:cs="Arial"/>
        </w:rPr>
        <w:footnoteReference w:id="1048"/>
      </w:r>
    </w:p>
    <w:p w14:paraId="3D04508F" w14:textId="77777777" w:rsidR="00AA39AE" w:rsidRPr="008A1A91" w:rsidRDefault="00AA39AE">
      <w:pPr>
        <w:pStyle w:val="NORMALSUB-CUENTAS"/>
        <w:ind w:right="142"/>
        <w:rPr>
          <w:rFonts w:ascii="Arial" w:hAnsi="Arial" w:cs="Arial"/>
        </w:rPr>
      </w:pPr>
      <w:r w:rsidRPr="008A1A91">
        <w:rPr>
          <w:rFonts w:ascii="Arial" w:hAnsi="Arial" w:cs="Arial"/>
        </w:rPr>
        <w:t>2407.01.0</w:t>
      </w:r>
      <w:r w:rsidR="00E77345" w:rsidRPr="008A1A91">
        <w:rPr>
          <w:rFonts w:ascii="Arial" w:hAnsi="Arial" w:cs="Arial"/>
        </w:rPr>
        <w:t>1.02 Subordinados</w:t>
      </w:r>
      <w:r w:rsidR="00882563" w:rsidRPr="008A1A91">
        <w:rPr>
          <w:rFonts w:ascii="Arial" w:hAnsi="Arial" w:cs="Arial"/>
        </w:rPr>
        <w:t xml:space="preserve"> </w:t>
      </w:r>
      <w:r w:rsidR="00882563" w:rsidRPr="008A1A91">
        <w:rPr>
          <w:rStyle w:val="Refdenotaalpie"/>
          <w:rFonts w:ascii="Arial" w:hAnsi="Arial" w:cs="Arial"/>
        </w:rPr>
        <w:footnoteReference w:id="1049"/>
      </w:r>
    </w:p>
    <w:p w14:paraId="69936101" w14:textId="77777777" w:rsidR="00AA39AE" w:rsidRPr="008A1A91" w:rsidRDefault="00E77345" w:rsidP="00E77345">
      <w:pPr>
        <w:pStyle w:val="NORMALSUB-CUENTAS"/>
        <w:ind w:right="142"/>
        <w:rPr>
          <w:rFonts w:ascii="Arial" w:hAnsi="Arial" w:cs="Arial"/>
        </w:rPr>
      </w:pPr>
      <w:r w:rsidRPr="008A1A91">
        <w:rPr>
          <w:rFonts w:ascii="Arial" w:hAnsi="Arial" w:cs="Arial"/>
        </w:rPr>
        <w:t>2407.01.03</w:t>
      </w:r>
      <w:r w:rsidR="00AA39AE" w:rsidRPr="008A1A91">
        <w:rPr>
          <w:rFonts w:ascii="Arial" w:hAnsi="Arial" w:cs="Arial"/>
        </w:rPr>
        <w:tab/>
      </w:r>
      <w:r w:rsidRPr="008A1A91">
        <w:rPr>
          <w:rFonts w:ascii="Arial" w:hAnsi="Arial" w:cs="Arial"/>
        </w:rPr>
        <w:t>Convertibles en acciones</w:t>
      </w:r>
      <w:r w:rsidR="00882563" w:rsidRPr="008A1A91">
        <w:rPr>
          <w:rFonts w:ascii="Arial" w:hAnsi="Arial" w:cs="Arial"/>
        </w:rPr>
        <w:t xml:space="preserve"> </w:t>
      </w:r>
      <w:r w:rsidR="00882563" w:rsidRPr="008A1A91">
        <w:rPr>
          <w:rStyle w:val="Refdenotaalpie"/>
          <w:rFonts w:ascii="Arial" w:hAnsi="Arial" w:cs="Arial"/>
        </w:rPr>
        <w:footnoteReference w:id="1050"/>
      </w:r>
    </w:p>
    <w:p w14:paraId="55FD4D9C" w14:textId="77777777" w:rsidR="00AA39AE" w:rsidRPr="008A1A91" w:rsidRDefault="00E77345">
      <w:pPr>
        <w:pStyle w:val="NORMALSUB-CUENTAS"/>
        <w:ind w:right="142"/>
        <w:rPr>
          <w:rFonts w:ascii="Arial" w:hAnsi="Arial" w:cs="Arial"/>
        </w:rPr>
      </w:pPr>
      <w:r w:rsidRPr="008A1A91">
        <w:rPr>
          <w:rFonts w:ascii="Arial" w:hAnsi="Arial" w:cs="Arial"/>
        </w:rPr>
        <w:t>2407.01.03.01</w:t>
      </w:r>
      <w:r w:rsidR="00AA39AE" w:rsidRPr="008A1A91">
        <w:rPr>
          <w:rFonts w:ascii="Arial" w:hAnsi="Arial" w:cs="Arial"/>
        </w:rPr>
        <w:tab/>
      </w:r>
      <w:r w:rsidRPr="008A1A91">
        <w:rPr>
          <w:rFonts w:ascii="Arial" w:hAnsi="Arial" w:cs="Arial"/>
        </w:rPr>
        <w:t>No subordinados</w:t>
      </w:r>
      <w:r w:rsidR="00882563" w:rsidRPr="008A1A91">
        <w:rPr>
          <w:rFonts w:ascii="Arial" w:hAnsi="Arial" w:cs="Arial"/>
        </w:rPr>
        <w:t xml:space="preserve"> </w:t>
      </w:r>
      <w:r w:rsidR="00882563" w:rsidRPr="008A1A91">
        <w:rPr>
          <w:rStyle w:val="Refdenotaalpie"/>
          <w:rFonts w:ascii="Arial" w:hAnsi="Arial" w:cs="Arial"/>
        </w:rPr>
        <w:footnoteReference w:id="1051"/>
      </w:r>
    </w:p>
    <w:p w14:paraId="7197493D" w14:textId="77777777" w:rsidR="00E77345" w:rsidRPr="008A1A91" w:rsidRDefault="00E77345">
      <w:pPr>
        <w:pStyle w:val="NORMALSUB-CUENTAS"/>
        <w:ind w:right="142"/>
        <w:rPr>
          <w:rFonts w:ascii="Arial" w:hAnsi="Arial" w:cs="Arial"/>
        </w:rPr>
      </w:pPr>
      <w:r w:rsidRPr="008A1A91">
        <w:rPr>
          <w:rFonts w:ascii="Arial" w:hAnsi="Arial" w:cs="Arial"/>
        </w:rPr>
        <w:t>2407.01.03.02 Subordinados</w:t>
      </w:r>
      <w:r w:rsidR="00882563" w:rsidRPr="008A1A91">
        <w:rPr>
          <w:rFonts w:ascii="Arial" w:hAnsi="Arial" w:cs="Arial"/>
        </w:rPr>
        <w:t xml:space="preserve"> </w:t>
      </w:r>
      <w:r w:rsidR="00882563" w:rsidRPr="008A1A91">
        <w:rPr>
          <w:rStyle w:val="Refdenotaalpie"/>
          <w:rFonts w:ascii="Arial" w:hAnsi="Arial" w:cs="Arial"/>
        </w:rPr>
        <w:footnoteReference w:id="1052"/>
      </w:r>
    </w:p>
    <w:p w14:paraId="53E194C2" w14:textId="77777777" w:rsidR="00E77345" w:rsidRPr="008A1A91" w:rsidRDefault="00E77345">
      <w:pPr>
        <w:pStyle w:val="NORMALSUB-CUENTAS"/>
        <w:ind w:right="142"/>
        <w:rPr>
          <w:rFonts w:ascii="Arial" w:hAnsi="Arial" w:cs="Arial"/>
        </w:rPr>
      </w:pPr>
      <w:r w:rsidRPr="008A1A91">
        <w:rPr>
          <w:rFonts w:ascii="Arial" w:hAnsi="Arial" w:cs="Arial"/>
        </w:rPr>
        <w:t xml:space="preserve">2407.09 </w:t>
      </w:r>
      <w:r w:rsidRPr="008A1A91">
        <w:rPr>
          <w:rFonts w:ascii="Arial" w:hAnsi="Arial" w:cs="Arial"/>
        </w:rPr>
        <w:tab/>
        <w:t>Otras Obligaciones</w:t>
      </w:r>
      <w:r w:rsidR="00882563" w:rsidRPr="008A1A91">
        <w:rPr>
          <w:rFonts w:ascii="Arial" w:hAnsi="Arial" w:cs="Arial"/>
        </w:rPr>
        <w:t xml:space="preserve"> </w:t>
      </w:r>
      <w:r w:rsidR="00882563" w:rsidRPr="008A1A91">
        <w:rPr>
          <w:rStyle w:val="Refdenotaalpie"/>
          <w:rFonts w:ascii="Arial" w:hAnsi="Arial" w:cs="Arial"/>
        </w:rPr>
        <w:footnoteReference w:id="1053"/>
      </w:r>
    </w:p>
    <w:p w14:paraId="1014AA06" w14:textId="77777777" w:rsidR="00C838EE" w:rsidRPr="008A1A91" w:rsidRDefault="00E77345" w:rsidP="00C838EE">
      <w:pPr>
        <w:pStyle w:val="normtab-2"/>
        <w:ind w:right="142"/>
        <w:rPr>
          <w:rFonts w:ascii="Arial" w:hAnsi="Arial" w:cs="Arial"/>
        </w:rPr>
      </w:pPr>
      <w:r w:rsidRPr="008A1A91">
        <w:rPr>
          <w:rFonts w:ascii="Arial" w:hAnsi="Arial" w:cs="Arial"/>
        </w:rPr>
        <w:tab/>
      </w:r>
    </w:p>
    <w:p w14:paraId="03CB6FF7" w14:textId="77777777" w:rsidR="00AA39AE" w:rsidRPr="008A1A91" w:rsidRDefault="00AA39AE">
      <w:pPr>
        <w:pStyle w:val="SPC60"/>
        <w:ind w:right="142"/>
        <w:rPr>
          <w:rFonts w:ascii="Arial" w:hAnsi="Arial"/>
        </w:rPr>
      </w:pPr>
    </w:p>
    <w:p w14:paraId="2E930AA8" w14:textId="77777777" w:rsidR="00AA39AE" w:rsidRPr="008A1A91" w:rsidRDefault="00AA39AE">
      <w:pPr>
        <w:pStyle w:val="SPC60"/>
        <w:ind w:right="142"/>
        <w:rPr>
          <w:rFonts w:ascii="Arial" w:hAnsi="Arial"/>
        </w:rPr>
      </w:pPr>
    </w:p>
    <w:p w14:paraId="5A0CA426" w14:textId="77777777" w:rsidR="00AA39AE" w:rsidRPr="008A1A91" w:rsidRDefault="00AA39AE">
      <w:pPr>
        <w:pStyle w:val="RAYA--TABSANGR"/>
        <w:ind w:right="142"/>
        <w:rPr>
          <w:rFonts w:ascii="Arial" w:hAnsi="Arial"/>
        </w:rPr>
      </w:pPr>
      <w:r w:rsidRPr="008A1A91">
        <w:rPr>
          <w:rFonts w:ascii="Arial" w:hAnsi="Arial"/>
          <w:u w:val="single"/>
        </w:rPr>
        <w:t>DINÁMICA</w:t>
      </w:r>
      <w:r w:rsidR="00882563" w:rsidRPr="008A1A91">
        <w:rPr>
          <w:rFonts w:ascii="Arial" w:hAnsi="Arial"/>
        </w:rPr>
        <w:tab/>
      </w:r>
      <w:r w:rsidR="00882563" w:rsidRPr="008A1A91">
        <w:rPr>
          <w:rFonts w:ascii="Arial" w:hAnsi="Arial"/>
        </w:rPr>
        <w:tab/>
        <w:t xml:space="preserve">Aplicable a las  cuentas: </w:t>
      </w:r>
      <w:r w:rsidRPr="008A1A91">
        <w:rPr>
          <w:rFonts w:ascii="Arial" w:hAnsi="Arial"/>
        </w:rPr>
        <w:t>2401, 2402, 2403, 2404, 2405, 2406 y 2407</w:t>
      </w:r>
    </w:p>
    <w:p w14:paraId="32022CD5" w14:textId="77777777" w:rsidR="00AA39AE" w:rsidRPr="008A1A91" w:rsidRDefault="00AA39AE">
      <w:pPr>
        <w:pStyle w:val="SPC60"/>
        <w:ind w:right="142"/>
        <w:rPr>
          <w:rFonts w:ascii="Arial" w:hAnsi="Arial"/>
        </w:rPr>
      </w:pPr>
    </w:p>
    <w:p w14:paraId="187EB7DB"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r>
      <w:r w:rsidRPr="008A1A91">
        <w:rPr>
          <w:rFonts w:ascii="Arial" w:hAnsi="Arial"/>
        </w:rPr>
        <w:noBreakHyphen/>
      </w:r>
      <w:r w:rsidRPr="008A1A91">
        <w:rPr>
          <w:rFonts w:ascii="Arial" w:hAnsi="Arial"/>
        </w:rPr>
        <w:tab/>
        <w:t>Por los importes de  las amortizaciones y cancelación de los financiamientos ordinarios obtenidos del país o del exterior.</w:t>
      </w:r>
    </w:p>
    <w:p w14:paraId="5060032E"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importes de la cancelación de los sobregiros.</w:t>
      </w:r>
    </w:p>
    <w:p w14:paraId="0E66E583"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importes de las notas de abono recibidas.</w:t>
      </w:r>
    </w:p>
    <w:p w14:paraId="1C7F985A"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importe de las transferencias.</w:t>
      </w:r>
    </w:p>
    <w:p w14:paraId="66046C4A"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52BB4A8B" w14:textId="77777777" w:rsidR="00AA39AE" w:rsidRPr="008A1A91" w:rsidRDefault="00AA39AE">
      <w:pPr>
        <w:pStyle w:val="SPC60"/>
        <w:ind w:right="142"/>
        <w:rPr>
          <w:rFonts w:ascii="Arial" w:hAnsi="Arial"/>
        </w:rPr>
      </w:pPr>
    </w:p>
    <w:p w14:paraId="76279367" w14:textId="77777777" w:rsidR="00AA39AE" w:rsidRPr="008A1A91" w:rsidRDefault="00AA39AE">
      <w:pPr>
        <w:pStyle w:val="RAYA--TABSANGR"/>
        <w:ind w:right="142"/>
        <w:rPr>
          <w:rFonts w:ascii="Arial" w:hAnsi="Arial"/>
        </w:rPr>
      </w:pPr>
      <w:r w:rsidRPr="008A1A91">
        <w:rPr>
          <w:rFonts w:ascii="Arial" w:hAnsi="Arial"/>
        </w:rPr>
        <w:t>CRÉDITO:</w:t>
      </w:r>
      <w:r w:rsidRPr="008A1A91">
        <w:rPr>
          <w:rFonts w:ascii="Arial" w:hAnsi="Arial"/>
        </w:rPr>
        <w:tab/>
      </w:r>
      <w:r w:rsidRPr="008A1A91">
        <w:rPr>
          <w:rFonts w:ascii="Arial" w:hAnsi="Arial"/>
        </w:rPr>
        <w:noBreakHyphen/>
      </w:r>
      <w:r w:rsidRPr="008A1A91">
        <w:rPr>
          <w:rFonts w:ascii="Arial" w:hAnsi="Arial"/>
        </w:rPr>
        <w:tab/>
        <w:t>Por los importes de  los financiamientos y créditos ordinarios contratados recibidos.</w:t>
      </w:r>
    </w:p>
    <w:p w14:paraId="674EDF9C"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importes de los  sobregiros en las cuentas corrientes que la empresa mantiene en bancos.</w:t>
      </w:r>
    </w:p>
    <w:p w14:paraId="57E553FD"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importes de las notas de cargo recibidas.</w:t>
      </w:r>
    </w:p>
    <w:p w14:paraId="13D3F578"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importe de las transferencias.</w:t>
      </w:r>
    </w:p>
    <w:p w14:paraId="457CA6EE"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aumento en la actualización de los saldos en moneda  extranjera.</w:t>
      </w:r>
    </w:p>
    <w:p w14:paraId="5A1CC3FD" w14:textId="77777777" w:rsidR="00AA39AE" w:rsidRPr="008A1A91" w:rsidRDefault="00AA39AE">
      <w:pPr>
        <w:pStyle w:val="BODYCUENTAS"/>
        <w:ind w:right="142"/>
      </w:pPr>
      <w:r w:rsidRPr="008A1A91">
        <w:br w:type="page"/>
      </w:r>
    </w:p>
    <w:p w14:paraId="1C979E59" w14:textId="77777777" w:rsidR="00AA39AE" w:rsidRPr="008A1A91" w:rsidRDefault="00AA39AE">
      <w:pPr>
        <w:pStyle w:val="BODYCUENTAS"/>
        <w:ind w:right="142"/>
      </w:pPr>
      <w:r w:rsidRPr="008A1A91">
        <w:t>CUENTA:</w:t>
      </w:r>
      <w:r w:rsidRPr="008A1A91">
        <w:tab/>
      </w:r>
      <w:r w:rsidRPr="008A1A91">
        <w:tab/>
        <w:t>2408</w:t>
      </w:r>
      <w:r w:rsidRPr="008A1A91">
        <w:tab/>
        <w:t>GASTOS POR  PAGAR DE ADEUDOS Y OBLIGACIONES  FINANCIERAS  A CORTO  PLAZO</w:t>
      </w:r>
    </w:p>
    <w:p w14:paraId="7FA28336" w14:textId="77777777" w:rsidR="00AA39AE" w:rsidRPr="008A1A91" w:rsidRDefault="00AA39AE">
      <w:pPr>
        <w:pStyle w:val="plandescr"/>
        <w:ind w:right="142"/>
        <w:rPr>
          <w:rFonts w:ascii="Arial" w:hAnsi="Arial"/>
          <w:b w:val="0"/>
          <w:sz w:val="20"/>
        </w:rPr>
      </w:pPr>
    </w:p>
    <w:p w14:paraId="1890A861"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003D31B7" w:rsidRPr="008A1A91">
        <w:rPr>
          <w:rStyle w:val="Refdenotaalpie"/>
          <w:rFonts w:ascii="Arial" w:hAnsi="Arial"/>
          <w:b w:val="0"/>
          <w:sz w:val="20"/>
        </w:rPr>
        <w:footnoteReference w:id="1054"/>
      </w:r>
      <w:r w:rsidRPr="008A1A91">
        <w:rPr>
          <w:rFonts w:ascii="Arial" w:hAnsi="Arial"/>
          <w:b w:val="0"/>
          <w:sz w:val="20"/>
        </w:rPr>
        <w:tab/>
      </w:r>
      <w:r w:rsidR="00070EE1" w:rsidRPr="008A1A91">
        <w:rPr>
          <w:rFonts w:ascii="Arial" w:hAnsi="Arial"/>
          <w:b w:val="0"/>
          <w:sz w:val="20"/>
        </w:rPr>
        <w:t>En esta cuenta se registran los gastos financieros devengados por los adeudos y otras obligaciones a corto plazo, con instituciones financieras del país y del exterior y con organismos internacionales. En caso la empresa reconozca dichos gastos en las mismas cuentas donde se registra el monto capital, no será aplicable el registro en esta cuenta.</w:t>
      </w:r>
    </w:p>
    <w:p w14:paraId="00984B29" w14:textId="77777777" w:rsidR="00AA39AE" w:rsidRPr="008A1A91" w:rsidRDefault="00AA39AE">
      <w:pPr>
        <w:pStyle w:val="plansubcta"/>
        <w:ind w:right="142"/>
        <w:rPr>
          <w:rFonts w:ascii="Arial" w:hAnsi="Arial"/>
          <w:b w:val="0"/>
          <w:sz w:val="20"/>
        </w:rPr>
      </w:pPr>
    </w:p>
    <w:p w14:paraId="6D882707"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1B4E2E28" w14:textId="77777777" w:rsidR="00AA39AE" w:rsidRPr="008A1A91" w:rsidRDefault="00AA39AE">
      <w:pPr>
        <w:pStyle w:val="plansubcta"/>
        <w:ind w:left="2552" w:right="142"/>
        <w:rPr>
          <w:rFonts w:ascii="Arial" w:hAnsi="Arial"/>
          <w:b w:val="0"/>
          <w:sz w:val="20"/>
        </w:rPr>
      </w:pPr>
    </w:p>
    <w:p w14:paraId="214D883A" w14:textId="77777777" w:rsidR="00AA39AE" w:rsidRPr="008A1A91" w:rsidRDefault="00AA39AE">
      <w:pPr>
        <w:pStyle w:val="NORMALSUB-CUENTAS"/>
        <w:spacing w:after="0"/>
        <w:ind w:right="142"/>
        <w:rPr>
          <w:rFonts w:ascii="Arial" w:hAnsi="Arial"/>
        </w:rPr>
      </w:pPr>
      <w:r w:rsidRPr="008A1A91">
        <w:rPr>
          <w:rFonts w:ascii="Arial" w:hAnsi="Arial"/>
        </w:rPr>
        <w:t>2408.01</w:t>
      </w:r>
      <w:r w:rsidRPr="008A1A91">
        <w:rPr>
          <w:rFonts w:ascii="Arial" w:hAnsi="Arial"/>
        </w:rPr>
        <w:tab/>
        <w:t>Gastos por pagar de adeudos y  obligaciones con el Banco Central de Reserva del Perú</w:t>
      </w:r>
    </w:p>
    <w:p w14:paraId="366FEECA" w14:textId="77777777" w:rsidR="00AA39AE" w:rsidRPr="008A1A91" w:rsidRDefault="00AA39AE">
      <w:pPr>
        <w:pStyle w:val="nota"/>
        <w:ind w:right="142"/>
        <w:rPr>
          <w:rFonts w:ascii="Arial" w:hAnsi="Arial"/>
        </w:rPr>
      </w:pPr>
    </w:p>
    <w:p w14:paraId="7F288D6D" w14:textId="77777777" w:rsidR="00AA39AE" w:rsidRPr="008A1A91" w:rsidRDefault="00AA39AE">
      <w:pPr>
        <w:pStyle w:val="NORMALSUB-CUENTAS"/>
        <w:spacing w:after="0"/>
        <w:ind w:right="142"/>
        <w:rPr>
          <w:rFonts w:ascii="Arial" w:hAnsi="Arial"/>
        </w:rPr>
      </w:pPr>
      <w:r w:rsidRPr="008A1A91">
        <w:rPr>
          <w:rFonts w:ascii="Arial" w:hAnsi="Arial"/>
        </w:rPr>
        <w:t>2408.02</w:t>
      </w:r>
      <w:r w:rsidRPr="008A1A91">
        <w:rPr>
          <w:rFonts w:ascii="Arial" w:hAnsi="Arial"/>
        </w:rPr>
        <w:tab/>
        <w:t>Gastos por pagar de adeudos y obligaciones con la Corporación  Financiera de Desarrollo</w:t>
      </w:r>
      <w:r w:rsidRPr="008A1A91">
        <w:rPr>
          <w:rFonts w:ascii="Arial" w:hAnsi="Arial"/>
        </w:rPr>
        <w:tab/>
      </w:r>
    </w:p>
    <w:p w14:paraId="51C68AD4" w14:textId="77777777" w:rsidR="00AA39AE" w:rsidRPr="008A1A91" w:rsidRDefault="00AA39AE">
      <w:pPr>
        <w:pStyle w:val="nota"/>
        <w:ind w:right="142"/>
        <w:rPr>
          <w:rFonts w:ascii="Arial" w:hAnsi="Arial"/>
        </w:rPr>
      </w:pPr>
    </w:p>
    <w:p w14:paraId="48C8C726" w14:textId="77777777" w:rsidR="00AA39AE" w:rsidRPr="008A1A91" w:rsidRDefault="00AA39AE">
      <w:pPr>
        <w:pStyle w:val="NORMALSUB-CUENTAS"/>
        <w:spacing w:after="0"/>
        <w:ind w:right="142"/>
        <w:rPr>
          <w:rFonts w:ascii="Arial" w:hAnsi="Arial"/>
        </w:rPr>
      </w:pPr>
      <w:r w:rsidRPr="008A1A91">
        <w:rPr>
          <w:rFonts w:ascii="Arial" w:hAnsi="Arial"/>
        </w:rPr>
        <w:t>2408.03</w:t>
      </w:r>
      <w:r w:rsidRPr="008A1A91">
        <w:rPr>
          <w:rFonts w:ascii="Arial" w:hAnsi="Arial"/>
        </w:rPr>
        <w:tab/>
        <w:t>Gastos por pagar de adeudos y obligaciones con empresas del sistema financiero del país</w:t>
      </w:r>
    </w:p>
    <w:p w14:paraId="598CD85E" w14:textId="77777777" w:rsidR="00AA39AE" w:rsidRPr="008A1A91" w:rsidRDefault="00AA39AE">
      <w:pPr>
        <w:pStyle w:val="nota"/>
        <w:ind w:right="142"/>
        <w:rPr>
          <w:rFonts w:ascii="Arial" w:hAnsi="Arial"/>
        </w:rPr>
      </w:pPr>
    </w:p>
    <w:p w14:paraId="0B5566A4" w14:textId="77777777" w:rsidR="00AA39AE" w:rsidRPr="008A1A91" w:rsidRDefault="00AA39AE">
      <w:pPr>
        <w:pStyle w:val="NORMALSUB-CUENTAS"/>
        <w:spacing w:after="0"/>
        <w:ind w:right="142"/>
        <w:rPr>
          <w:rFonts w:ascii="Arial" w:hAnsi="Arial"/>
        </w:rPr>
      </w:pPr>
      <w:r w:rsidRPr="008A1A91">
        <w:rPr>
          <w:rFonts w:ascii="Arial" w:hAnsi="Arial"/>
        </w:rPr>
        <w:t>2408.04</w:t>
      </w:r>
      <w:r w:rsidRPr="008A1A91">
        <w:rPr>
          <w:rFonts w:ascii="Arial" w:hAnsi="Arial"/>
        </w:rPr>
        <w:tab/>
        <w:t>Gastos por pagar de adeudos y obligaciones con instituciones financieras del  exterior</w:t>
      </w:r>
    </w:p>
    <w:p w14:paraId="664F68E8" w14:textId="77777777" w:rsidR="00AA39AE" w:rsidRPr="008A1A91" w:rsidRDefault="00AA39AE">
      <w:pPr>
        <w:pStyle w:val="nota"/>
        <w:ind w:right="142"/>
        <w:rPr>
          <w:rFonts w:ascii="Arial" w:hAnsi="Arial"/>
        </w:rPr>
      </w:pPr>
    </w:p>
    <w:p w14:paraId="0F78897D" w14:textId="77777777" w:rsidR="00AA39AE" w:rsidRPr="008A1A91" w:rsidRDefault="00AA39AE">
      <w:pPr>
        <w:pStyle w:val="NORMALSUB-CUENTAS"/>
        <w:spacing w:after="0"/>
        <w:ind w:right="142"/>
        <w:rPr>
          <w:rFonts w:ascii="Arial" w:hAnsi="Arial"/>
        </w:rPr>
      </w:pPr>
      <w:r w:rsidRPr="008A1A91">
        <w:rPr>
          <w:rFonts w:ascii="Arial" w:hAnsi="Arial"/>
        </w:rPr>
        <w:t>2408.05</w:t>
      </w:r>
      <w:r w:rsidRPr="008A1A91">
        <w:rPr>
          <w:rFonts w:ascii="Arial" w:hAnsi="Arial"/>
        </w:rPr>
        <w:tab/>
        <w:t>Gastos por pagar de adeudos y obligaciones con organismos financieros internacionales</w:t>
      </w:r>
    </w:p>
    <w:p w14:paraId="1E3F47E5" w14:textId="77777777" w:rsidR="00AA39AE" w:rsidRPr="008A1A91" w:rsidRDefault="00AA39AE">
      <w:pPr>
        <w:pStyle w:val="nota"/>
        <w:ind w:right="142"/>
        <w:rPr>
          <w:rFonts w:ascii="Arial" w:hAnsi="Arial"/>
        </w:rPr>
      </w:pPr>
    </w:p>
    <w:p w14:paraId="7CB5DA9A" w14:textId="77777777" w:rsidR="00AA39AE" w:rsidRPr="008A1A91" w:rsidRDefault="00AA39AE">
      <w:pPr>
        <w:pStyle w:val="NORMALSUB-CUENTAS"/>
        <w:spacing w:after="0"/>
        <w:ind w:right="142"/>
        <w:rPr>
          <w:rFonts w:ascii="Arial" w:hAnsi="Arial"/>
        </w:rPr>
      </w:pPr>
      <w:r w:rsidRPr="008A1A91">
        <w:rPr>
          <w:rFonts w:ascii="Arial" w:hAnsi="Arial"/>
        </w:rPr>
        <w:t>2408.06</w:t>
      </w:r>
      <w:r w:rsidRPr="008A1A91">
        <w:rPr>
          <w:rFonts w:ascii="Arial" w:hAnsi="Arial"/>
        </w:rPr>
        <w:tab/>
        <w:t>Gastos por pagar de otros adeudos y obligaciones del  país</w:t>
      </w:r>
    </w:p>
    <w:p w14:paraId="679051E9" w14:textId="77777777" w:rsidR="00AA39AE" w:rsidRPr="008A1A91" w:rsidRDefault="00AA39AE">
      <w:pPr>
        <w:pStyle w:val="nota"/>
        <w:ind w:right="142"/>
        <w:rPr>
          <w:rFonts w:ascii="Arial" w:hAnsi="Arial"/>
        </w:rPr>
      </w:pPr>
    </w:p>
    <w:p w14:paraId="26A33D2D" w14:textId="77777777" w:rsidR="00AA39AE" w:rsidRPr="008A1A91" w:rsidRDefault="00AA39AE">
      <w:pPr>
        <w:pStyle w:val="NORMALSUB-CUENTAS"/>
        <w:spacing w:after="0"/>
        <w:ind w:right="142"/>
        <w:rPr>
          <w:rFonts w:ascii="Arial" w:hAnsi="Arial"/>
        </w:rPr>
      </w:pPr>
      <w:r w:rsidRPr="008A1A91">
        <w:rPr>
          <w:rFonts w:ascii="Arial" w:hAnsi="Arial"/>
        </w:rPr>
        <w:t>2408.07</w:t>
      </w:r>
      <w:r w:rsidRPr="008A1A91">
        <w:rPr>
          <w:rFonts w:ascii="Arial" w:hAnsi="Arial"/>
        </w:rPr>
        <w:tab/>
        <w:t xml:space="preserve">Gastos por pagar de otros adeudos y obligaciones del exterior </w:t>
      </w:r>
    </w:p>
    <w:p w14:paraId="5F6E9F8B" w14:textId="77777777" w:rsidR="00AA39AE" w:rsidRPr="008A1A91" w:rsidRDefault="00AA39AE">
      <w:pPr>
        <w:pStyle w:val="plansubcta"/>
        <w:ind w:left="2552" w:right="142"/>
        <w:rPr>
          <w:rFonts w:ascii="Arial" w:hAnsi="Arial"/>
          <w:b w:val="0"/>
          <w:sz w:val="20"/>
        </w:rPr>
      </w:pPr>
    </w:p>
    <w:p w14:paraId="31EB7A2E" w14:textId="77777777" w:rsidR="00AA39AE" w:rsidRPr="008A1A91" w:rsidRDefault="00AA39AE">
      <w:pPr>
        <w:pStyle w:val="plansubcta"/>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r>
    </w:p>
    <w:p w14:paraId="31BAF2A8" w14:textId="77777777" w:rsidR="00AA39AE" w:rsidRPr="008A1A91" w:rsidRDefault="00AA39AE">
      <w:pPr>
        <w:pStyle w:val="plandebit"/>
        <w:ind w:right="142"/>
        <w:rPr>
          <w:rFonts w:ascii="Arial" w:hAnsi="Arial"/>
          <w:b/>
          <w:sz w:val="20"/>
        </w:rPr>
      </w:pPr>
    </w:p>
    <w:p w14:paraId="6BFBD67E"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r>
      <w:r w:rsidRPr="008A1A91">
        <w:rPr>
          <w:rFonts w:ascii="Arial" w:hAnsi="Arial"/>
        </w:rPr>
        <w:noBreakHyphen/>
      </w:r>
      <w:r w:rsidRPr="008A1A91">
        <w:rPr>
          <w:rFonts w:ascii="Arial" w:hAnsi="Arial"/>
        </w:rPr>
        <w:tab/>
        <w:t>Por los importes pagados o cancelados por concepto de intereses, comisiones y otros.</w:t>
      </w:r>
    </w:p>
    <w:p w14:paraId="37609A35"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1008B59A"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r>
      <w:r w:rsidRPr="008A1A91">
        <w:rPr>
          <w:rFonts w:ascii="Arial" w:hAnsi="Arial"/>
        </w:rPr>
        <w:noBreakHyphen/>
      </w:r>
      <w:r w:rsidRPr="008A1A91">
        <w:rPr>
          <w:rFonts w:ascii="Arial" w:hAnsi="Arial"/>
        </w:rPr>
        <w:tab/>
        <w:t>Por los importes de los gastos financieros devengados por los financiamientos y créditos contratados.</w:t>
      </w:r>
    </w:p>
    <w:p w14:paraId="392BA053" w14:textId="77777777" w:rsidR="00AA39AE" w:rsidRPr="008A1A91" w:rsidRDefault="00AA39AE" w:rsidP="005374CE">
      <w:pPr>
        <w:pStyle w:val="RAYA--TABSANGR"/>
        <w:numPr>
          <w:ilvl w:val="0"/>
          <w:numId w:val="32"/>
        </w:numPr>
        <w:ind w:right="142"/>
        <w:rPr>
          <w:rFonts w:ascii="Arial" w:hAnsi="Arial"/>
        </w:rPr>
      </w:pPr>
      <w:r w:rsidRPr="008A1A91">
        <w:rPr>
          <w:rFonts w:ascii="Arial" w:hAnsi="Arial"/>
        </w:rPr>
        <w:t>Por el aumento en la actualización de los saldos en moneda extranjera.</w:t>
      </w:r>
    </w:p>
    <w:p w14:paraId="59B25FA6" w14:textId="77777777" w:rsidR="00E77345" w:rsidRPr="008A1A91" w:rsidRDefault="00E77345" w:rsidP="00E77345">
      <w:pPr>
        <w:pStyle w:val="RAYA--TABSANGR"/>
        <w:ind w:left="2547" w:right="142" w:firstLine="0"/>
        <w:rPr>
          <w:rFonts w:ascii="Arial" w:hAnsi="Arial"/>
        </w:rPr>
      </w:pPr>
    </w:p>
    <w:p w14:paraId="2B0C58CB" w14:textId="77777777" w:rsidR="00E77345" w:rsidRPr="008A1A91" w:rsidRDefault="00E77345" w:rsidP="00E77345">
      <w:pPr>
        <w:pStyle w:val="RAYA--TABSANGR"/>
        <w:ind w:left="2547" w:right="142" w:firstLine="0"/>
        <w:rPr>
          <w:rFonts w:ascii="Arial" w:hAnsi="Arial"/>
        </w:rPr>
      </w:pPr>
    </w:p>
    <w:p w14:paraId="13B73665" w14:textId="77777777" w:rsidR="00320E4C" w:rsidRPr="008A1A91" w:rsidRDefault="00320E4C" w:rsidP="00E77345">
      <w:pPr>
        <w:pStyle w:val="RAYA--TABSANGR"/>
        <w:ind w:left="2547" w:right="142" w:firstLine="0"/>
        <w:rPr>
          <w:rFonts w:ascii="Arial" w:hAnsi="Arial"/>
        </w:rPr>
      </w:pPr>
    </w:p>
    <w:p w14:paraId="76AE8194" w14:textId="77777777" w:rsidR="00320E4C" w:rsidRPr="008A1A91" w:rsidRDefault="00320E4C" w:rsidP="00E77345">
      <w:pPr>
        <w:pStyle w:val="RAYA--TABSANGR"/>
        <w:ind w:left="2547" w:right="142" w:firstLine="0"/>
        <w:rPr>
          <w:rFonts w:ascii="Arial" w:hAnsi="Arial"/>
        </w:rPr>
      </w:pPr>
    </w:p>
    <w:p w14:paraId="1FADF025" w14:textId="77777777" w:rsidR="00320E4C" w:rsidRPr="008A1A91" w:rsidRDefault="00320E4C" w:rsidP="00E77345">
      <w:pPr>
        <w:pStyle w:val="RAYA--TABSANGR"/>
        <w:ind w:left="2547" w:right="142" w:firstLine="0"/>
        <w:rPr>
          <w:rFonts w:ascii="Arial" w:hAnsi="Arial"/>
        </w:rPr>
      </w:pPr>
    </w:p>
    <w:p w14:paraId="6EE28C23" w14:textId="77777777" w:rsidR="00320E4C" w:rsidRPr="008A1A91" w:rsidRDefault="00320E4C" w:rsidP="00E77345">
      <w:pPr>
        <w:pStyle w:val="RAYA--TABSANGR"/>
        <w:ind w:left="2547" w:right="142" w:firstLine="0"/>
        <w:rPr>
          <w:rFonts w:ascii="Arial" w:hAnsi="Arial"/>
        </w:rPr>
      </w:pPr>
    </w:p>
    <w:p w14:paraId="04270C9C" w14:textId="77777777" w:rsidR="00320E4C" w:rsidRPr="008A1A91" w:rsidRDefault="00320E4C" w:rsidP="00E77345">
      <w:pPr>
        <w:pStyle w:val="RAYA--TABSANGR"/>
        <w:ind w:left="2547" w:right="142" w:firstLine="0"/>
        <w:rPr>
          <w:rFonts w:ascii="Arial" w:hAnsi="Arial"/>
        </w:rPr>
      </w:pPr>
    </w:p>
    <w:p w14:paraId="691B73BE" w14:textId="77777777" w:rsidR="00320E4C" w:rsidRPr="008A1A91" w:rsidRDefault="00320E4C" w:rsidP="00320E4C">
      <w:pPr>
        <w:pStyle w:val="BODYCUENTAS"/>
        <w:ind w:right="142"/>
      </w:pPr>
    </w:p>
    <w:p w14:paraId="5D342D44" w14:textId="77777777" w:rsidR="00320E4C" w:rsidRPr="008A1A91" w:rsidRDefault="00320E4C" w:rsidP="00320E4C">
      <w:pPr>
        <w:pStyle w:val="BODYCUENTAS"/>
        <w:ind w:right="142"/>
      </w:pPr>
      <w:r w:rsidRPr="008A1A91">
        <w:t>CUENTA:</w:t>
      </w:r>
      <w:r w:rsidRPr="008A1A91">
        <w:tab/>
      </w:r>
      <w:r w:rsidRPr="008A1A91">
        <w:tab/>
        <w:t>2409</w:t>
      </w:r>
      <w:r w:rsidRPr="008A1A91">
        <w:tab/>
        <w:t>RECLASIFICACIONES</w:t>
      </w:r>
      <w:r w:rsidRPr="008A1A91">
        <w:rPr>
          <w:rStyle w:val="Refdenotaalpie"/>
        </w:rPr>
        <w:footnoteReference w:id="1055"/>
      </w:r>
    </w:p>
    <w:p w14:paraId="35B98376" w14:textId="77777777" w:rsidR="00320E4C" w:rsidRPr="008A1A91" w:rsidRDefault="00320E4C" w:rsidP="00320E4C">
      <w:pPr>
        <w:pStyle w:val="plansubcta"/>
        <w:tabs>
          <w:tab w:val="clear" w:pos="2126"/>
          <w:tab w:val="clear" w:pos="3969"/>
          <w:tab w:val="clear" w:pos="5103"/>
          <w:tab w:val="clear" w:pos="7796"/>
          <w:tab w:val="clear" w:pos="8222"/>
          <w:tab w:val="clear" w:pos="8647"/>
          <w:tab w:val="left" w:pos="1560"/>
          <w:tab w:val="left" w:pos="2977"/>
        </w:tabs>
        <w:ind w:left="3960" w:right="142" w:hanging="3393"/>
        <w:rPr>
          <w:rFonts w:ascii="Arial Narrow" w:hAnsi="Arial Narrow"/>
          <w:i/>
          <w:sz w:val="20"/>
          <w:lang w:val="es-PE"/>
        </w:rPr>
      </w:pPr>
    </w:p>
    <w:p w14:paraId="28F52614" w14:textId="77777777" w:rsidR="00320E4C" w:rsidRPr="008A1A91" w:rsidRDefault="00320E4C" w:rsidP="00320E4C">
      <w:pPr>
        <w:pStyle w:val="plansubcta"/>
        <w:ind w:right="142"/>
        <w:rPr>
          <w:rFonts w:ascii="Arial Narrow" w:hAnsi="Arial Narrow"/>
          <w:i/>
          <w:sz w:val="20"/>
          <w:lang w:val="es-PE"/>
        </w:rPr>
      </w:pPr>
    </w:p>
    <w:p w14:paraId="5FC2896E" w14:textId="77777777" w:rsidR="00320E4C" w:rsidRPr="008A1A91" w:rsidRDefault="00320E4C" w:rsidP="00320E4C">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Para efectos de presentación en el Estado de Situación Financiera, se reclasificarán los instrumentos que califiquen como pasivo financiero con cargo a las cuentas del rubro 34. </w:t>
      </w:r>
    </w:p>
    <w:p w14:paraId="451F3BB2" w14:textId="77777777" w:rsidR="00320E4C" w:rsidRPr="008A1A91" w:rsidRDefault="00320E4C" w:rsidP="00320E4C">
      <w:pPr>
        <w:pStyle w:val="plandescr"/>
        <w:ind w:right="142"/>
        <w:rPr>
          <w:rFonts w:ascii="Arial" w:hAnsi="Arial"/>
          <w:b w:val="0"/>
          <w:sz w:val="20"/>
        </w:rPr>
      </w:pPr>
    </w:p>
    <w:p w14:paraId="5A41E35F" w14:textId="77777777" w:rsidR="00320E4C" w:rsidRPr="008A1A91" w:rsidRDefault="00320E4C" w:rsidP="00320E4C">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Los gastos financieros de los citados instrumentos deben registrarse en la cuentas del pasivo correspondiente.</w:t>
      </w:r>
    </w:p>
    <w:p w14:paraId="2CBC86D5" w14:textId="77777777" w:rsidR="00320E4C" w:rsidRPr="008A1A91" w:rsidRDefault="00320E4C" w:rsidP="00320E4C">
      <w:pPr>
        <w:pStyle w:val="NORMALSUB-CUENTAS"/>
        <w:ind w:right="142"/>
        <w:rPr>
          <w:rFonts w:ascii="Arial Narrow" w:hAnsi="Arial Narrow"/>
          <w:b/>
          <w:i/>
          <w:lang w:val="es-PE"/>
        </w:rPr>
      </w:pPr>
    </w:p>
    <w:p w14:paraId="578D729E" w14:textId="77777777" w:rsidR="00320E4C" w:rsidRPr="008A1A91" w:rsidRDefault="00320E4C" w:rsidP="00320E4C">
      <w:pPr>
        <w:pStyle w:val="plansubcta"/>
        <w:ind w:right="142"/>
        <w:rPr>
          <w:rFonts w:ascii="Arial" w:hAnsi="Arial"/>
          <w:sz w:val="20"/>
        </w:rPr>
      </w:pPr>
      <w:r w:rsidRPr="008A1A91">
        <w:rPr>
          <w:rFonts w:ascii="Arial" w:hAnsi="Arial"/>
          <w:sz w:val="20"/>
        </w:rPr>
        <w:tab/>
      </w:r>
      <w:r w:rsidRPr="008A1A91">
        <w:rPr>
          <w:rFonts w:ascii="Arial" w:hAnsi="Arial"/>
          <w:sz w:val="20"/>
        </w:rPr>
        <w:tab/>
        <w:t>SUBCUENTAS :</w:t>
      </w:r>
    </w:p>
    <w:p w14:paraId="6872FE0C" w14:textId="77777777" w:rsidR="00320E4C" w:rsidRPr="008A1A91" w:rsidRDefault="00320E4C" w:rsidP="00320E4C">
      <w:pPr>
        <w:pStyle w:val="Normal1"/>
        <w:tabs>
          <w:tab w:val="clear" w:pos="2835"/>
          <w:tab w:val="clear" w:pos="4252"/>
          <w:tab w:val="clear" w:pos="5499"/>
          <w:tab w:val="left" w:pos="2552"/>
        </w:tabs>
        <w:spacing w:line="220" w:lineRule="exact"/>
        <w:ind w:left="3969" w:right="142" w:hanging="1842"/>
        <w:rPr>
          <w:rFonts w:cs="Arial"/>
          <w:b w:val="0"/>
          <w:i/>
          <w:sz w:val="20"/>
          <w:lang w:val="es-PE"/>
        </w:rPr>
      </w:pPr>
    </w:p>
    <w:p w14:paraId="1E890CB8" w14:textId="77777777" w:rsidR="00320E4C" w:rsidRPr="008A1A91" w:rsidRDefault="00320E4C" w:rsidP="00320E4C">
      <w:pPr>
        <w:pStyle w:val="NORMALSUB-CUENTAS"/>
        <w:spacing w:after="0"/>
        <w:ind w:right="142"/>
        <w:rPr>
          <w:rFonts w:ascii="Arial" w:hAnsi="Arial"/>
        </w:rPr>
      </w:pPr>
      <w:r w:rsidRPr="008A1A91">
        <w:rPr>
          <w:rFonts w:ascii="Arial" w:hAnsi="Arial"/>
        </w:rPr>
        <w:t>2409.01.</w:t>
      </w:r>
      <w:r w:rsidRPr="008A1A91">
        <w:rPr>
          <w:rFonts w:ascii="Arial" w:hAnsi="Arial"/>
        </w:rPr>
        <w:tab/>
        <w:t>Adeudos y obligaciones con empresas e instituciones financieras del país</w:t>
      </w:r>
    </w:p>
    <w:p w14:paraId="0AB9BA13" w14:textId="77777777" w:rsidR="00320E4C" w:rsidRPr="008A1A91" w:rsidRDefault="00320E4C" w:rsidP="00320E4C">
      <w:pPr>
        <w:pStyle w:val="NORMALSUB-CUENTAS"/>
        <w:spacing w:after="0"/>
        <w:ind w:right="142"/>
        <w:rPr>
          <w:rFonts w:ascii="Arial" w:hAnsi="Arial"/>
        </w:rPr>
      </w:pPr>
      <w:r w:rsidRPr="008A1A91">
        <w:rPr>
          <w:rFonts w:ascii="Arial" w:hAnsi="Arial"/>
        </w:rPr>
        <w:t xml:space="preserve">2409.02 </w:t>
      </w:r>
      <w:r w:rsidRPr="008A1A91">
        <w:rPr>
          <w:rFonts w:ascii="Arial" w:hAnsi="Arial"/>
        </w:rPr>
        <w:tab/>
        <w:t>Adeudos y obligaciones con empresas del exterior y organismos financieros internacionales</w:t>
      </w:r>
    </w:p>
    <w:p w14:paraId="12242C78" w14:textId="77777777" w:rsidR="00320E4C" w:rsidRPr="008A1A91" w:rsidRDefault="00320E4C" w:rsidP="00320E4C">
      <w:pPr>
        <w:pStyle w:val="NORMALSUB-CUENTAS"/>
        <w:spacing w:after="0"/>
        <w:ind w:right="142"/>
        <w:rPr>
          <w:rFonts w:ascii="Arial" w:hAnsi="Arial"/>
        </w:rPr>
      </w:pPr>
      <w:r w:rsidRPr="008A1A91">
        <w:rPr>
          <w:rFonts w:ascii="Arial" w:hAnsi="Arial"/>
        </w:rPr>
        <w:t xml:space="preserve">2409.03 </w:t>
      </w:r>
      <w:r w:rsidRPr="008A1A91">
        <w:rPr>
          <w:rFonts w:ascii="Arial" w:hAnsi="Arial"/>
        </w:rPr>
        <w:tab/>
        <w:t>Otros adeudos y obligaciones del país y del exterior</w:t>
      </w:r>
    </w:p>
    <w:p w14:paraId="10CAA89A" w14:textId="77777777" w:rsidR="00320E4C" w:rsidRPr="008A1A91" w:rsidRDefault="00320E4C" w:rsidP="00320E4C">
      <w:pPr>
        <w:pStyle w:val="plansubcta"/>
        <w:ind w:right="142"/>
        <w:rPr>
          <w:rFonts w:ascii="Arial Narrow" w:hAnsi="Arial Narrow"/>
          <w:b w:val="0"/>
          <w:sz w:val="22"/>
          <w:szCs w:val="22"/>
          <w:lang w:val="es-PE"/>
        </w:rPr>
      </w:pPr>
      <w:r w:rsidRPr="008A1A91">
        <w:rPr>
          <w:rFonts w:ascii="Arial Narrow" w:hAnsi="Arial Narrow"/>
          <w:b w:val="0"/>
          <w:sz w:val="22"/>
          <w:szCs w:val="22"/>
          <w:lang w:val="es-PE"/>
        </w:rPr>
        <w:tab/>
      </w:r>
    </w:p>
    <w:p w14:paraId="49B2C77A" w14:textId="77777777" w:rsidR="00320E4C" w:rsidRPr="008A1A91" w:rsidRDefault="00320E4C" w:rsidP="00E77345">
      <w:pPr>
        <w:pStyle w:val="RAYA--TABSANGR"/>
        <w:ind w:left="2547" w:right="142" w:firstLine="0"/>
        <w:rPr>
          <w:rFonts w:ascii="Arial" w:hAnsi="Arial"/>
        </w:rPr>
      </w:pPr>
    </w:p>
    <w:p w14:paraId="6A9B819D" w14:textId="77777777" w:rsidR="00E77345" w:rsidRPr="008A1A91" w:rsidRDefault="00E77345" w:rsidP="00E77345">
      <w:pPr>
        <w:pStyle w:val="RAYA--TABSANGR"/>
        <w:ind w:left="2547" w:right="142" w:firstLine="0"/>
        <w:rPr>
          <w:rFonts w:ascii="Arial" w:hAnsi="Arial"/>
        </w:rPr>
      </w:pPr>
    </w:p>
    <w:p w14:paraId="6AC84C42" w14:textId="77777777" w:rsidR="00E77345" w:rsidRPr="008A1A91" w:rsidRDefault="00E77345" w:rsidP="00E77345">
      <w:pPr>
        <w:pStyle w:val="RAYA--TABSANGR"/>
        <w:tabs>
          <w:tab w:val="clear" w:pos="2551"/>
          <w:tab w:val="left" w:pos="284"/>
        </w:tabs>
        <w:ind w:left="0" w:right="142" w:firstLine="284"/>
        <w:rPr>
          <w:rFonts w:ascii="Arial" w:hAnsi="Arial"/>
        </w:rPr>
      </w:pPr>
    </w:p>
    <w:p w14:paraId="21227338" w14:textId="77777777" w:rsidR="00AA39AE" w:rsidRPr="008A1A91" w:rsidRDefault="00AA39AE">
      <w:pPr>
        <w:pStyle w:val="RAYA--TABSANGR"/>
        <w:pageBreakBefore/>
        <w:ind w:right="142"/>
        <w:rPr>
          <w:rFonts w:ascii="Arial" w:hAnsi="Arial"/>
        </w:rPr>
      </w:pPr>
    </w:p>
    <w:p w14:paraId="41AAECE8" w14:textId="77777777" w:rsidR="00AA39AE" w:rsidRPr="008A1A91" w:rsidRDefault="00AA39AE">
      <w:pPr>
        <w:pStyle w:val="plansubcta"/>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25</w:t>
      </w:r>
      <w:r w:rsidRPr="008A1A91">
        <w:rPr>
          <w:rFonts w:ascii="Arial" w:hAnsi="Arial"/>
          <w:sz w:val="20"/>
        </w:rPr>
        <w:tab/>
      </w:r>
      <w:r w:rsidRPr="008A1A91">
        <w:rPr>
          <w:rFonts w:ascii="Arial" w:hAnsi="Arial"/>
          <w:sz w:val="20"/>
        </w:rPr>
        <w:tab/>
        <w:t>CUENTAS    POR   PAGAR</w:t>
      </w:r>
    </w:p>
    <w:p w14:paraId="554F57A6" w14:textId="77777777" w:rsidR="00AA39AE" w:rsidRPr="008A1A91" w:rsidRDefault="00AA39AE">
      <w:pPr>
        <w:pStyle w:val="plandescr"/>
        <w:ind w:right="142"/>
        <w:rPr>
          <w:rFonts w:ascii="Arial" w:hAnsi="Arial"/>
          <w:b w:val="0"/>
          <w:sz w:val="20"/>
        </w:rPr>
      </w:pPr>
    </w:p>
    <w:p w14:paraId="5FE24D33"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003D31B7" w:rsidRPr="008A1A91">
        <w:rPr>
          <w:rStyle w:val="Refdenotaalpie"/>
          <w:rFonts w:ascii="Arial" w:hAnsi="Arial"/>
          <w:b w:val="0"/>
          <w:sz w:val="20"/>
        </w:rPr>
        <w:footnoteReference w:id="1056"/>
      </w:r>
      <w:r w:rsidRPr="008A1A91">
        <w:rPr>
          <w:rFonts w:ascii="Arial" w:hAnsi="Arial"/>
          <w:b w:val="0"/>
          <w:sz w:val="20"/>
        </w:rPr>
        <w:tab/>
      </w:r>
      <w:r w:rsidR="00EA655A" w:rsidRPr="008A1A91">
        <w:rPr>
          <w:rFonts w:ascii="Arial" w:hAnsi="Arial"/>
          <w:b w:val="0"/>
          <w:sz w:val="20"/>
        </w:rPr>
        <w:t>Comprende las cuentas que representan obligaciones provenientes de operaciones con productos financieros derivados; cuentas por pagar diversas; dividendos, participaciones y remuneraciones por pagar; proveedores de bienes y servicios, y primas por pagar al Fondo de Seguro de Depósito y aportes a la Federación Peruana de  Cajas Municipales de Ahorro y Crédito. También incluyen los gastos por pagar devengados por las operaciones registradas en las cuentas  de este rubro.</w:t>
      </w:r>
    </w:p>
    <w:p w14:paraId="07B88BD3" w14:textId="77777777" w:rsidR="00677B7B" w:rsidRPr="008A1A91" w:rsidRDefault="00677B7B">
      <w:pPr>
        <w:pStyle w:val="plandescr"/>
        <w:ind w:right="142"/>
        <w:rPr>
          <w:rFonts w:ascii="Arial" w:hAnsi="Arial"/>
          <w:b w:val="0"/>
          <w:sz w:val="20"/>
        </w:rPr>
      </w:pPr>
    </w:p>
    <w:p w14:paraId="4DD8DF84" w14:textId="77777777" w:rsidR="0069373F" w:rsidRPr="008A1A91" w:rsidRDefault="0069373F" w:rsidP="0069373F">
      <w:pPr>
        <w:pStyle w:val="plandescr"/>
        <w:spacing w:after="113"/>
        <w:ind w:right="142"/>
        <w:rPr>
          <w:rFonts w:ascii="Arial" w:hAnsi="Arial"/>
          <w:b w:val="0"/>
          <w:sz w:val="20"/>
          <w:u w:val="single"/>
        </w:rPr>
      </w:pPr>
    </w:p>
    <w:p w14:paraId="140397D5" w14:textId="77777777" w:rsidR="0069373F" w:rsidRPr="008A1A91" w:rsidRDefault="0069373F" w:rsidP="00677B7B">
      <w:pPr>
        <w:pStyle w:val="BODYCUENTAS"/>
        <w:spacing w:after="113"/>
        <w:ind w:left="0" w:right="142" w:firstLine="0"/>
      </w:pPr>
    </w:p>
    <w:p w14:paraId="68E487CA" w14:textId="77777777" w:rsidR="00A93CF2" w:rsidRPr="008A1A91" w:rsidRDefault="00A93CF2">
      <w:pPr>
        <w:pStyle w:val="planseg"/>
        <w:pageBreakBefore/>
        <w:tabs>
          <w:tab w:val="clear" w:pos="8647"/>
          <w:tab w:val="center" w:pos="8931"/>
        </w:tabs>
        <w:ind w:left="2552" w:right="142" w:hanging="1985"/>
      </w:pPr>
    </w:p>
    <w:p w14:paraId="223A402E" w14:textId="77777777" w:rsidR="00A93CF2" w:rsidRPr="008A1A91" w:rsidRDefault="00A93CF2">
      <w:pPr>
        <w:pStyle w:val="BODYCUENTAS"/>
        <w:ind w:right="142"/>
      </w:pPr>
    </w:p>
    <w:p w14:paraId="2FBCD87D" w14:textId="77777777" w:rsidR="00A93CF2" w:rsidRPr="008A1A91" w:rsidRDefault="00A93CF2" w:rsidP="00A93CF2">
      <w:pPr>
        <w:pStyle w:val="BODYCUENTAS"/>
        <w:ind w:right="142"/>
      </w:pPr>
      <w:r w:rsidRPr="008A1A91">
        <w:t xml:space="preserve">CUENTA          : </w:t>
      </w:r>
      <w:r w:rsidRPr="008A1A91">
        <w:tab/>
      </w:r>
      <w:r w:rsidRPr="008A1A91">
        <w:tab/>
        <w:t>2501</w:t>
      </w:r>
      <w:r w:rsidRPr="008A1A91">
        <w:tab/>
      </w:r>
      <w:r w:rsidR="00244E20" w:rsidRPr="008A1A91">
        <w:t>AJUSTES A LOS ACTIVOS POR MACRO-COBERTURAS DE VALOR RAZONABLE POR RIESGO DE TASA DE INTERÉS</w:t>
      </w:r>
      <w:r w:rsidR="00194A57" w:rsidRPr="008A1A91">
        <w:t xml:space="preserve"> </w:t>
      </w:r>
      <w:r w:rsidR="00194A57" w:rsidRPr="008A1A91">
        <w:rPr>
          <w:rStyle w:val="Refdenotaalpie"/>
        </w:rPr>
        <w:footnoteReference w:id="1057"/>
      </w:r>
      <w:r w:rsidRPr="008A1A91">
        <w:t xml:space="preserve"> </w:t>
      </w:r>
    </w:p>
    <w:p w14:paraId="7AC9FA97" w14:textId="77777777" w:rsidR="00A93CF2" w:rsidRPr="008A1A91" w:rsidRDefault="00A93CF2">
      <w:pPr>
        <w:pStyle w:val="BODYCUENTAS"/>
        <w:ind w:right="142"/>
      </w:pPr>
    </w:p>
    <w:p w14:paraId="319F6220" w14:textId="77777777" w:rsidR="00244E20" w:rsidRPr="008A1A91" w:rsidRDefault="00244E20" w:rsidP="00244E20">
      <w:pPr>
        <w:pStyle w:val="plandescr"/>
        <w:spacing w:after="113"/>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t>Ver Dinámica cuenta 2503</w:t>
      </w:r>
    </w:p>
    <w:p w14:paraId="4A84356C" w14:textId="77777777" w:rsidR="00244E20" w:rsidRPr="008A1A91" w:rsidRDefault="00244E20">
      <w:pPr>
        <w:pStyle w:val="BODYCUENTAS"/>
        <w:ind w:right="142"/>
      </w:pPr>
    </w:p>
    <w:p w14:paraId="4D025B3B" w14:textId="77777777" w:rsidR="00244E20" w:rsidRPr="008A1A91" w:rsidRDefault="00244E20">
      <w:pPr>
        <w:pStyle w:val="BODYCUENTAS"/>
        <w:ind w:right="142"/>
      </w:pPr>
    </w:p>
    <w:p w14:paraId="6E72CEF5" w14:textId="77777777" w:rsidR="00AA39AE" w:rsidRPr="008A1A91" w:rsidRDefault="00AA39AE">
      <w:pPr>
        <w:pStyle w:val="BODYCUENTAS"/>
        <w:ind w:right="142"/>
      </w:pPr>
      <w:r w:rsidRPr="008A1A91">
        <w:t xml:space="preserve">CUENTA          : </w:t>
      </w:r>
      <w:r w:rsidRPr="008A1A91">
        <w:tab/>
      </w:r>
      <w:r w:rsidRPr="008A1A91">
        <w:tab/>
        <w:t>2502</w:t>
      </w:r>
      <w:r w:rsidRPr="008A1A91">
        <w:tab/>
      </w:r>
      <w:r w:rsidR="008D7024" w:rsidRPr="008A1A91">
        <w:t>PRODUCTOS FINANCIEROS DERIVADOS PARA NEGOCIACION</w:t>
      </w:r>
      <w:r w:rsidR="00194A57" w:rsidRPr="008A1A91">
        <w:t xml:space="preserve"> </w:t>
      </w:r>
      <w:r w:rsidR="00194A57" w:rsidRPr="008A1A91">
        <w:rPr>
          <w:rStyle w:val="Refdenotaalpie"/>
        </w:rPr>
        <w:footnoteReference w:id="1058"/>
      </w:r>
      <w:r w:rsidR="008D7024" w:rsidRPr="008A1A91">
        <w:t xml:space="preserve"> </w:t>
      </w:r>
    </w:p>
    <w:p w14:paraId="457A75C1" w14:textId="77777777" w:rsidR="00AA39AE" w:rsidRPr="008A1A91" w:rsidRDefault="00AA39AE">
      <w:pPr>
        <w:pStyle w:val="planseg"/>
        <w:tabs>
          <w:tab w:val="clear" w:pos="8647"/>
          <w:tab w:val="center" w:pos="8931"/>
        </w:tabs>
        <w:ind w:left="2552" w:right="142" w:hanging="1985"/>
        <w:rPr>
          <w:b/>
        </w:rPr>
      </w:pPr>
      <w:r w:rsidRPr="008A1A91">
        <w:rPr>
          <w:b/>
        </w:rPr>
        <w:tab/>
      </w:r>
      <w:r w:rsidRPr="008A1A91">
        <w:rPr>
          <w:b/>
        </w:rPr>
        <w:tab/>
      </w:r>
      <w:r w:rsidRPr="008A1A91">
        <w:rPr>
          <w:b/>
        </w:rPr>
        <w:tab/>
      </w:r>
      <w:r w:rsidRPr="008A1A91">
        <w:rPr>
          <w:b/>
        </w:rPr>
        <w:tab/>
      </w:r>
    </w:p>
    <w:p w14:paraId="0604448F" w14:textId="77777777" w:rsidR="00AA39AE" w:rsidRPr="008A1A91" w:rsidRDefault="00AA39AE">
      <w:pPr>
        <w:pStyle w:val="spc6"/>
        <w:ind w:right="142"/>
        <w:rPr>
          <w:sz w:val="20"/>
        </w:rPr>
      </w:pPr>
    </w:p>
    <w:p w14:paraId="6CC6D473" w14:textId="77777777" w:rsidR="00CC6564" w:rsidRPr="008A1A91" w:rsidRDefault="00AA39AE" w:rsidP="00840969">
      <w:pPr>
        <w:pStyle w:val="planseg"/>
        <w:tabs>
          <w:tab w:val="clear" w:pos="8647"/>
          <w:tab w:val="center" w:pos="8931"/>
        </w:tabs>
        <w:ind w:left="2552" w:right="142" w:hanging="1985"/>
        <w:rPr>
          <w:b/>
        </w:rPr>
      </w:pPr>
      <w:r w:rsidRPr="008A1A91">
        <w:rPr>
          <w:b/>
        </w:rPr>
        <w:t>DESCRIPCIÓN:</w:t>
      </w:r>
      <w:r w:rsidRPr="008A1A91">
        <w:rPr>
          <w:b/>
        </w:rPr>
        <w:tab/>
      </w:r>
      <w:r w:rsidRPr="008A1A91">
        <w:rPr>
          <w:b/>
        </w:rPr>
        <w:tab/>
      </w:r>
    </w:p>
    <w:p w14:paraId="22D129F4" w14:textId="77777777" w:rsidR="00AA39AE" w:rsidRPr="00D02F6D" w:rsidRDefault="00AA39AE" w:rsidP="0062137A">
      <w:pPr>
        <w:pStyle w:val="BODYCUENTAS"/>
        <w:ind w:right="142"/>
      </w:pPr>
      <w:r w:rsidRPr="008A1A91">
        <w:tab/>
      </w:r>
      <w:r w:rsidRPr="008A1A91">
        <w:tab/>
        <w:t>SUBCUENTAS Y CUENTAS ANALÍTICAS</w:t>
      </w:r>
      <w:r w:rsidR="00194A57" w:rsidRPr="008A1A91">
        <w:t xml:space="preserve"> </w:t>
      </w:r>
      <w:r w:rsidR="00194A57" w:rsidRPr="008A1A91">
        <w:rPr>
          <w:rStyle w:val="Refdenotaalpie"/>
        </w:rPr>
        <w:footnoteReference w:id="1059"/>
      </w:r>
      <w:r w:rsidR="00D52B75" w:rsidRPr="00D02F6D">
        <w:t xml:space="preserve"> </w:t>
      </w:r>
    </w:p>
    <w:p w14:paraId="4D4337F4" w14:textId="77777777" w:rsidR="00AA39AE" w:rsidRPr="008A1A91" w:rsidRDefault="00AA39AE">
      <w:pPr>
        <w:pStyle w:val="plansubcta"/>
        <w:ind w:right="142"/>
        <w:rPr>
          <w:rFonts w:ascii="Arial" w:hAnsi="Arial"/>
          <w:b w:val="0"/>
          <w:sz w:val="20"/>
        </w:rPr>
      </w:pPr>
    </w:p>
    <w:p w14:paraId="26C65BF7" w14:textId="77777777" w:rsidR="00460B9B" w:rsidRPr="008A1A91" w:rsidRDefault="00460B9B">
      <w:pPr>
        <w:pStyle w:val="NORMALSUB-CUENTAS"/>
        <w:spacing w:after="23"/>
        <w:ind w:right="142"/>
        <w:rPr>
          <w:rFonts w:ascii="Arial" w:hAnsi="Arial"/>
        </w:rPr>
      </w:pPr>
      <w:r w:rsidRPr="008A1A91">
        <w:rPr>
          <w:rFonts w:ascii="Arial" w:hAnsi="Arial"/>
        </w:rPr>
        <w:t>2502.01</w:t>
      </w:r>
      <w:r w:rsidRPr="008A1A91">
        <w:rPr>
          <w:rFonts w:ascii="Arial" w:hAnsi="Arial"/>
        </w:rPr>
        <w:tab/>
        <w:t>Derivados de moneda extranjera</w:t>
      </w:r>
    </w:p>
    <w:p w14:paraId="22C2E1C8" w14:textId="77777777" w:rsidR="00460B9B" w:rsidRPr="008A1A91" w:rsidRDefault="00460B9B" w:rsidP="00460B9B">
      <w:pPr>
        <w:pStyle w:val="planseg"/>
        <w:tabs>
          <w:tab w:val="center" w:pos="8931"/>
        </w:tabs>
        <w:ind w:left="2552" w:right="142" w:hanging="1985"/>
      </w:pPr>
      <w:r w:rsidRPr="008A1A91">
        <w:tab/>
      </w:r>
      <w:r w:rsidRPr="008A1A91">
        <w:tab/>
        <w:t>2502.01.01</w:t>
      </w:r>
      <w:r w:rsidRPr="008A1A91">
        <w:tab/>
        <w:t>Swaps de Monedas (Cross-Currency Swaps)</w:t>
      </w:r>
    </w:p>
    <w:p w14:paraId="295C8156" w14:textId="77777777" w:rsidR="00460B9B" w:rsidRPr="008A1A91" w:rsidRDefault="00460B9B" w:rsidP="00460B9B">
      <w:pPr>
        <w:pStyle w:val="planseg"/>
        <w:tabs>
          <w:tab w:val="center" w:pos="8931"/>
        </w:tabs>
        <w:ind w:left="2552" w:right="142" w:hanging="1985"/>
      </w:pPr>
      <w:r w:rsidRPr="008A1A91">
        <w:tab/>
      </w:r>
      <w:r w:rsidRPr="008A1A91">
        <w:tab/>
        <w:t>2502.01.02</w:t>
      </w:r>
      <w:r w:rsidRPr="008A1A91">
        <w:tab/>
        <w:t xml:space="preserve">Forwards </w:t>
      </w:r>
    </w:p>
    <w:p w14:paraId="5CDA8540" w14:textId="77777777" w:rsidR="00460B9B" w:rsidRPr="008A1A91" w:rsidRDefault="00460B9B" w:rsidP="00460B9B">
      <w:pPr>
        <w:pStyle w:val="planseg"/>
        <w:tabs>
          <w:tab w:val="center" w:pos="8931"/>
        </w:tabs>
        <w:ind w:left="2552" w:right="142" w:hanging="1985"/>
      </w:pPr>
      <w:r w:rsidRPr="008A1A91">
        <w:tab/>
      </w:r>
      <w:r w:rsidRPr="008A1A91">
        <w:tab/>
        <w:t>2502.01.04</w:t>
      </w:r>
      <w:r w:rsidRPr="008A1A91">
        <w:tab/>
        <w:t>Futuros</w:t>
      </w:r>
    </w:p>
    <w:p w14:paraId="4636CD41" w14:textId="77777777" w:rsidR="00460B9B" w:rsidRPr="008A1A91" w:rsidRDefault="00460B9B" w:rsidP="00460B9B">
      <w:pPr>
        <w:pStyle w:val="planseg"/>
        <w:tabs>
          <w:tab w:val="center" w:pos="8931"/>
        </w:tabs>
        <w:ind w:left="2552" w:right="142" w:hanging="1985"/>
      </w:pPr>
      <w:r w:rsidRPr="008A1A91">
        <w:tab/>
      </w:r>
      <w:r w:rsidRPr="008A1A91">
        <w:tab/>
        <w:t>2502.01.05</w:t>
      </w:r>
      <w:r w:rsidRPr="008A1A91">
        <w:tab/>
        <w:t>Opciones</w:t>
      </w:r>
    </w:p>
    <w:p w14:paraId="3F6D0AC2" w14:textId="77777777" w:rsidR="00AA39AE" w:rsidRPr="008A1A91" w:rsidRDefault="00460B9B" w:rsidP="00460B9B">
      <w:pPr>
        <w:pStyle w:val="NORMALSUB-CUENTAS"/>
        <w:spacing w:after="23"/>
        <w:ind w:right="142"/>
        <w:rPr>
          <w:rFonts w:ascii="Arial" w:hAnsi="Arial"/>
        </w:rPr>
      </w:pPr>
      <w:r w:rsidRPr="008A1A91">
        <w:rPr>
          <w:rFonts w:ascii="Arial" w:hAnsi="Arial"/>
        </w:rPr>
        <w:t>2502.01.09</w:t>
      </w:r>
      <w:r w:rsidRPr="008A1A91">
        <w:rPr>
          <w:rFonts w:ascii="Arial" w:hAnsi="Arial"/>
        </w:rPr>
        <w:tab/>
        <w:t>Otros derivados de moneda extranjera</w:t>
      </w:r>
    </w:p>
    <w:p w14:paraId="55428DA4" w14:textId="77777777" w:rsidR="00460B9B" w:rsidRPr="008A1A91" w:rsidRDefault="00460B9B">
      <w:pPr>
        <w:pStyle w:val="NORMALSUB-CUENTAS"/>
        <w:spacing w:after="23"/>
        <w:ind w:right="142"/>
        <w:rPr>
          <w:rFonts w:ascii="Arial" w:hAnsi="Arial"/>
        </w:rPr>
      </w:pPr>
    </w:p>
    <w:p w14:paraId="7540AC42" w14:textId="77777777" w:rsidR="003A257F" w:rsidRPr="008A1A91" w:rsidRDefault="003A257F" w:rsidP="003A257F">
      <w:pPr>
        <w:pStyle w:val="planseg"/>
        <w:tabs>
          <w:tab w:val="center" w:pos="8931"/>
        </w:tabs>
        <w:ind w:left="2552" w:right="142" w:hanging="1985"/>
      </w:pPr>
      <w:r w:rsidRPr="008A1A91">
        <w:tab/>
      </w:r>
      <w:r w:rsidRPr="008A1A91">
        <w:tab/>
        <w:t>2502.02</w:t>
      </w:r>
      <w:r w:rsidRPr="008A1A91">
        <w:tab/>
        <w:t>Derivados de tasa de interés</w:t>
      </w:r>
    </w:p>
    <w:p w14:paraId="4D1D5E74" w14:textId="77777777" w:rsidR="003A257F" w:rsidRPr="008A1A91" w:rsidRDefault="003A257F" w:rsidP="003A257F">
      <w:pPr>
        <w:pStyle w:val="planseg"/>
        <w:tabs>
          <w:tab w:val="center" w:pos="8931"/>
        </w:tabs>
        <w:ind w:left="2552" w:right="142" w:hanging="1985"/>
      </w:pPr>
      <w:r w:rsidRPr="008A1A91">
        <w:tab/>
      </w:r>
      <w:r w:rsidRPr="008A1A91">
        <w:tab/>
        <w:t>2502.02.01</w:t>
      </w:r>
      <w:r w:rsidRPr="008A1A91">
        <w:tab/>
        <w:t>Swaps de Tasas de Interés</w:t>
      </w:r>
    </w:p>
    <w:p w14:paraId="7ABD795B" w14:textId="77777777" w:rsidR="003A257F" w:rsidRPr="008A1A91" w:rsidRDefault="003A257F" w:rsidP="003A257F">
      <w:pPr>
        <w:pStyle w:val="planseg"/>
        <w:tabs>
          <w:tab w:val="center" w:pos="8931"/>
        </w:tabs>
        <w:ind w:left="2552" w:right="142" w:hanging="1985"/>
      </w:pPr>
      <w:r w:rsidRPr="008A1A91">
        <w:tab/>
      </w:r>
      <w:r w:rsidRPr="008A1A91">
        <w:tab/>
        <w:t>2502.02.02</w:t>
      </w:r>
      <w:r w:rsidRPr="008A1A91">
        <w:tab/>
        <w:t>Forwards</w:t>
      </w:r>
    </w:p>
    <w:p w14:paraId="51E58381" w14:textId="77777777" w:rsidR="003A257F" w:rsidRPr="008A1A91" w:rsidRDefault="003A257F" w:rsidP="003A257F">
      <w:pPr>
        <w:pStyle w:val="planseg"/>
        <w:tabs>
          <w:tab w:val="center" w:pos="8931"/>
        </w:tabs>
        <w:ind w:left="2552" w:right="142" w:hanging="1985"/>
      </w:pPr>
      <w:r w:rsidRPr="008A1A91">
        <w:tab/>
      </w:r>
      <w:r w:rsidRPr="008A1A91">
        <w:tab/>
        <w:t>2502.02.04</w:t>
      </w:r>
      <w:r w:rsidRPr="008A1A91">
        <w:tab/>
        <w:t>Futuros</w:t>
      </w:r>
    </w:p>
    <w:p w14:paraId="6CF2D7FB" w14:textId="77777777" w:rsidR="003A257F" w:rsidRPr="008A1A91" w:rsidRDefault="003A257F" w:rsidP="003A257F">
      <w:pPr>
        <w:pStyle w:val="planseg"/>
        <w:tabs>
          <w:tab w:val="center" w:pos="8931"/>
        </w:tabs>
        <w:ind w:left="2552" w:right="142" w:hanging="1985"/>
      </w:pPr>
      <w:r w:rsidRPr="008A1A91">
        <w:tab/>
      </w:r>
      <w:r w:rsidRPr="008A1A91">
        <w:tab/>
        <w:t>2502.02.05</w:t>
      </w:r>
      <w:r w:rsidRPr="008A1A91">
        <w:tab/>
        <w:t>Opciones</w:t>
      </w:r>
    </w:p>
    <w:p w14:paraId="3B54BC82" w14:textId="77777777" w:rsidR="00460B9B" w:rsidRPr="008A1A91" w:rsidRDefault="003A257F" w:rsidP="003A257F">
      <w:pPr>
        <w:pStyle w:val="planseg"/>
        <w:tabs>
          <w:tab w:val="center" w:pos="8931"/>
        </w:tabs>
        <w:ind w:left="2552" w:right="142" w:hanging="1985"/>
      </w:pPr>
      <w:r w:rsidRPr="008A1A91">
        <w:tab/>
      </w:r>
      <w:r w:rsidRPr="008A1A91">
        <w:tab/>
        <w:t>2502.02.09</w:t>
      </w:r>
      <w:r w:rsidRPr="008A1A91">
        <w:tab/>
        <w:t>Otros derivados de tasa de interés</w:t>
      </w:r>
    </w:p>
    <w:p w14:paraId="3CD098AD" w14:textId="77777777" w:rsidR="00776F8A" w:rsidRPr="008A1A91" w:rsidRDefault="00776F8A" w:rsidP="003A257F">
      <w:pPr>
        <w:pStyle w:val="planseg"/>
        <w:tabs>
          <w:tab w:val="center" w:pos="8931"/>
        </w:tabs>
        <w:ind w:left="2552" w:right="142" w:hanging="1985"/>
      </w:pPr>
    </w:p>
    <w:p w14:paraId="297DE955" w14:textId="77777777" w:rsidR="00776F8A" w:rsidRPr="008A1A91" w:rsidRDefault="00776F8A" w:rsidP="00776F8A">
      <w:pPr>
        <w:pStyle w:val="planseg"/>
        <w:tabs>
          <w:tab w:val="center" w:pos="8931"/>
        </w:tabs>
        <w:ind w:left="3972" w:right="142" w:hanging="3405"/>
      </w:pPr>
      <w:r w:rsidRPr="008A1A91">
        <w:tab/>
      </w:r>
      <w:r w:rsidRPr="008A1A91">
        <w:tab/>
        <w:t>2502.03</w:t>
      </w:r>
      <w:r w:rsidRPr="008A1A91">
        <w:tab/>
        <w:t>Derivados de instrumentos representativos de capital, deuda y commodities</w:t>
      </w:r>
    </w:p>
    <w:p w14:paraId="5E6D3C77" w14:textId="77777777" w:rsidR="00776F8A" w:rsidRPr="008A1A91" w:rsidRDefault="00776F8A" w:rsidP="00776F8A">
      <w:pPr>
        <w:pStyle w:val="planseg"/>
        <w:tabs>
          <w:tab w:val="center" w:pos="8931"/>
        </w:tabs>
        <w:ind w:left="2552" w:right="142" w:hanging="1985"/>
      </w:pPr>
      <w:r w:rsidRPr="008A1A91">
        <w:tab/>
      </w:r>
      <w:r w:rsidRPr="008A1A91">
        <w:tab/>
        <w:t>2502.03.01</w:t>
      </w:r>
      <w:r w:rsidRPr="008A1A91">
        <w:tab/>
        <w:t>Swaps</w:t>
      </w:r>
    </w:p>
    <w:p w14:paraId="1FB5923A" w14:textId="77777777" w:rsidR="00776F8A" w:rsidRPr="008A1A91" w:rsidRDefault="00776F8A" w:rsidP="00776F8A">
      <w:pPr>
        <w:pStyle w:val="planseg"/>
        <w:tabs>
          <w:tab w:val="center" w:pos="8931"/>
        </w:tabs>
        <w:ind w:left="2552" w:right="142" w:hanging="1985"/>
      </w:pPr>
      <w:r w:rsidRPr="008A1A91">
        <w:tab/>
      </w:r>
      <w:r w:rsidRPr="008A1A91">
        <w:tab/>
        <w:t>2502.03.02</w:t>
      </w:r>
      <w:r w:rsidRPr="008A1A91">
        <w:tab/>
        <w:t xml:space="preserve">Forwards </w:t>
      </w:r>
    </w:p>
    <w:p w14:paraId="13B76B41" w14:textId="77777777" w:rsidR="00776F8A" w:rsidRPr="008A1A91" w:rsidRDefault="00776F8A" w:rsidP="00776F8A">
      <w:pPr>
        <w:pStyle w:val="planseg"/>
        <w:tabs>
          <w:tab w:val="center" w:pos="8931"/>
        </w:tabs>
        <w:ind w:left="2552" w:right="142" w:hanging="1985"/>
      </w:pPr>
      <w:r w:rsidRPr="008A1A91">
        <w:tab/>
      </w:r>
      <w:r w:rsidRPr="008A1A91">
        <w:tab/>
        <w:t>2502.03.04</w:t>
      </w:r>
      <w:r w:rsidRPr="008A1A91">
        <w:tab/>
        <w:t>Futuros</w:t>
      </w:r>
    </w:p>
    <w:p w14:paraId="7E9A4838" w14:textId="77777777" w:rsidR="00776F8A" w:rsidRPr="008A1A91" w:rsidRDefault="00776F8A" w:rsidP="00776F8A">
      <w:pPr>
        <w:pStyle w:val="planseg"/>
        <w:tabs>
          <w:tab w:val="center" w:pos="8931"/>
        </w:tabs>
        <w:ind w:left="2552" w:right="142" w:hanging="1985"/>
      </w:pPr>
      <w:r w:rsidRPr="008A1A91">
        <w:tab/>
      </w:r>
      <w:r w:rsidRPr="008A1A91">
        <w:tab/>
        <w:t>2502.03.05</w:t>
      </w:r>
      <w:r w:rsidRPr="008A1A91">
        <w:tab/>
        <w:t>Opciones</w:t>
      </w:r>
    </w:p>
    <w:p w14:paraId="7FD1819A" w14:textId="77777777" w:rsidR="00776F8A" w:rsidRPr="008A1A91" w:rsidRDefault="00776F8A" w:rsidP="00776F8A">
      <w:pPr>
        <w:pStyle w:val="planseg"/>
        <w:tabs>
          <w:tab w:val="center" w:pos="8931"/>
        </w:tabs>
        <w:ind w:left="2552" w:right="142" w:hanging="1985"/>
      </w:pPr>
      <w:r w:rsidRPr="008A1A91">
        <w:tab/>
      </w:r>
      <w:r w:rsidRPr="008A1A91">
        <w:tab/>
        <w:t>2502.03.09</w:t>
      </w:r>
      <w:r w:rsidRPr="008A1A91">
        <w:tab/>
        <w:t>Otros derivados de capital, deuda y commodities</w:t>
      </w:r>
    </w:p>
    <w:p w14:paraId="2365FB7D" w14:textId="77777777" w:rsidR="00AA39AE" w:rsidRPr="008A1A91" w:rsidRDefault="00AA39AE">
      <w:pPr>
        <w:pStyle w:val="NORMALSUB-CUENTAS"/>
        <w:spacing w:after="23"/>
        <w:ind w:right="142"/>
        <w:rPr>
          <w:rFonts w:ascii="Arial" w:hAnsi="Arial"/>
        </w:rPr>
      </w:pPr>
    </w:p>
    <w:p w14:paraId="1A6DBEB5" w14:textId="77777777" w:rsidR="001933B9" w:rsidRPr="008A1A91" w:rsidRDefault="001933B9" w:rsidP="001933B9">
      <w:pPr>
        <w:pStyle w:val="planseg"/>
        <w:tabs>
          <w:tab w:val="center" w:pos="8931"/>
        </w:tabs>
        <w:ind w:left="2552" w:right="142" w:hanging="1985"/>
      </w:pPr>
      <w:r w:rsidRPr="008A1A91">
        <w:tab/>
      </w:r>
      <w:r w:rsidRPr="008A1A91">
        <w:tab/>
        <w:t>2502.05</w:t>
      </w:r>
      <w:r w:rsidRPr="008A1A91">
        <w:tab/>
        <w:t>Derivados de crédito</w:t>
      </w:r>
    </w:p>
    <w:p w14:paraId="7F39E67D" w14:textId="77777777" w:rsidR="001933B9" w:rsidRPr="008A1A91" w:rsidRDefault="001933B9" w:rsidP="001933B9">
      <w:pPr>
        <w:pStyle w:val="planseg"/>
        <w:tabs>
          <w:tab w:val="center" w:pos="8931"/>
        </w:tabs>
        <w:ind w:left="2552" w:right="142" w:hanging="1985"/>
      </w:pPr>
      <w:r w:rsidRPr="008A1A91">
        <w:tab/>
      </w:r>
      <w:r w:rsidRPr="008A1A91">
        <w:tab/>
        <w:t>2502.05.01</w:t>
      </w:r>
      <w:r w:rsidRPr="008A1A91">
        <w:tab/>
        <w:t>Total Return Swaps</w:t>
      </w:r>
    </w:p>
    <w:p w14:paraId="6B4C4736" w14:textId="77777777" w:rsidR="001933B9" w:rsidRPr="008A1A91" w:rsidRDefault="001933B9" w:rsidP="001933B9">
      <w:pPr>
        <w:pStyle w:val="planseg"/>
        <w:tabs>
          <w:tab w:val="center" w:pos="8931"/>
        </w:tabs>
        <w:ind w:left="2552" w:right="142" w:hanging="1985"/>
      </w:pPr>
      <w:r w:rsidRPr="008A1A91">
        <w:tab/>
      </w:r>
      <w:r w:rsidRPr="008A1A91">
        <w:tab/>
        <w:t>2502.05.02</w:t>
      </w:r>
      <w:r w:rsidRPr="008A1A91">
        <w:tab/>
        <w:t xml:space="preserve">Credit Default Swaps </w:t>
      </w:r>
    </w:p>
    <w:p w14:paraId="6854E1EB" w14:textId="77777777" w:rsidR="00DA6AF9" w:rsidRPr="008A1A91" w:rsidRDefault="00F77511" w:rsidP="007E59F3">
      <w:pPr>
        <w:pStyle w:val="planseg"/>
        <w:tabs>
          <w:tab w:val="center" w:pos="8931"/>
        </w:tabs>
        <w:ind w:left="2552" w:right="142" w:hanging="1985"/>
      </w:pPr>
      <w:r w:rsidRPr="008A1A91">
        <w:tab/>
      </w:r>
      <w:r w:rsidRPr="008A1A91">
        <w:tab/>
        <w:t>2502.05.09</w:t>
      </w:r>
      <w:r w:rsidRPr="008A1A91">
        <w:tab/>
        <w:t>Otros derivados de crédito</w:t>
      </w:r>
    </w:p>
    <w:p w14:paraId="1B6BE597" w14:textId="77777777" w:rsidR="00DA6AF9" w:rsidRPr="008A1A91" w:rsidRDefault="008C3DB1" w:rsidP="00840969">
      <w:pPr>
        <w:pStyle w:val="planseg"/>
        <w:tabs>
          <w:tab w:val="center" w:pos="8931"/>
        </w:tabs>
        <w:ind w:left="2552" w:right="142" w:hanging="1985"/>
      </w:pPr>
      <w:r w:rsidRPr="008A1A91">
        <w:tab/>
      </w:r>
      <w:r w:rsidRPr="008A1A91">
        <w:tab/>
      </w:r>
    </w:p>
    <w:p w14:paraId="155396F1" w14:textId="77777777" w:rsidR="00AA39AE" w:rsidRPr="008A1A91" w:rsidRDefault="00DA6AF9" w:rsidP="00840969">
      <w:pPr>
        <w:pStyle w:val="planseg"/>
        <w:tabs>
          <w:tab w:val="center" w:pos="8931"/>
        </w:tabs>
        <w:ind w:left="2552" w:right="142" w:hanging="1985"/>
      </w:pPr>
      <w:r w:rsidRPr="008A1A91">
        <w:tab/>
      </w:r>
      <w:r w:rsidRPr="008A1A91">
        <w:tab/>
      </w:r>
      <w:r w:rsidR="001933B9" w:rsidRPr="008A1A91">
        <w:t>2502.09</w:t>
      </w:r>
      <w:r w:rsidR="001933B9" w:rsidRPr="008A1A91">
        <w:tab/>
        <w:t>Otros productos financieros derivados</w:t>
      </w:r>
    </w:p>
    <w:p w14:paraId="42D26129" w14:textId="77777777" w:rsidR="00AA39AE" w:rsidRPr="008A1A91" w:rsidRDefault="00AA39AE" w:rsidP="00840969">
      <w:pPr>
        <w:pStyle w:val="NORMALSUB-CUENTAS"/>
        <w:spacing w:after="23"/>
        <w:ind w:right="142"/>
        <w:rPr>
          <w:rFonts w:ascii="Arial" w:hAnsi="Arial"/>
        </w:rPr>
      </w:pPr>
      <w:r w:rsidRPr="008A1A91">
        <w:tab/>
      </w:r>
      <w:r w:rsidRPr="008A1A91">
        <w:tab/>
      </w:r>
    </w:p>
    <w:p w14:paraId="1BE631EC" w14:textId="77777777" w:rsidR="00AA39AE" w:rsidRPr="008A1A91" w:rsidRDefault="00AA39AE">
      <w:pPr>
        <w:pStyle w:val="plandescr"/>
        <w:ind w:right="142"/>
        <w:rPr>
          <w:rFonts w:ascii="Arial" w:hAnsi="Arial"/>
          <w:b w:val="0"/>
          <w:sz w:val="20"/>
          <w:u w:val="single"/>
        </w:rPr>
      </w:pPr>
    </w:p>
    <w:p w14:paraId="6915DDE9" w14:textId="77777777" w:rsidR="00530293" w:rsidRPr="008A1A91" w:rsidRDefault="00530293" w:rsidP="00AC0366">
      <w:pPr>
        <w:pStyle w:val="plandescr"/>
        <w:tabs>
          <w:tab w:val="left" w:pos="1560"/>
        </w:tabs>
        <w:spacing w:after="113"/>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r>
      <w:r w:rsidR="00DB6103" w:rsidRPr="008A1A91">
        <w:rPr>
          <w:rFonts w:ascii="Arial" w:hAnsi="Arial"/>
          <w:b w:val="0"/>
          <w:sz w:val="20"/>
        </w:rPr>
        <w:t>Ver Dinámica cuenta 2503</w:t>
      </w:r>
    </w:p>
    <w:p w14:paraId="06EF0FCF" w14:textId="77777777" w:rsidR="00530293" w:rsidRPr="008A1A91" w:rsidRDefault="00530293" w:rsidP="00530293">
      <w:pPr>
        <w:pStyle w:val="BODYCUENTAS"/>
        <w:spacing w:after="113"/>
        <w:ind w:left="0" w:right="142" w:firstLine="0"/>
      </w:pPr>
    </w:p>
    <w:p w14:paraId="1C3E3BB6" w14:textId="77777777" w:rsidR="00AA39AE" w:rsidRPr="008A1A91" w:rsidRDefault="00AA39AE">
      <w:pPr>
        <w:pStyle w:val="plandescr"/>
        <w:ind w:right="142"/>
        <w:rPr>
          <w:rFonts w:ascii="Arial" w:hAnsi="Arial"/>
          <w:b w:val="0"/>
          <w:sz w:val="16"/>
        </w:rPr>
      </w:pPr>
    </w:p>
    <w:p w14:paraId="1A8581D9" w14:textId="77777777" w:rsidR="00AA39AE" w:rsidRPr="008A1A91" w:rsidRDefault="00AA39AE">
      <w:pPr>
        <w:pStyle w:val="RAYA--TABSANGR"/>
        <w:ind w:right="142"/>
        <w:rPr>
          <w:rFonts w:ascii="Arial" w:hAnsi="Arial"/>
        </w:rPr>
        <w:sectPr w:rsidR="00AA39AE" w:rsidRPr="008A1A91" w:rsidSect="002B1FB7">
          <w:pgSz w:w="11907" w:h="16834" w:code="9"/>
          <w:pgMar w:top="1979" w:right="1378" w:bottom="845" w:left="1503" w:header="1287" w:footer="153" w:gutter="0"/>
          <w:cols w:space="720"/>
          <w:noEndnote/>
        </w:sectPr>
      </w:pPr>
    </w:p>
    <w:p w14:paraId="0ED31550" w14:textId="77777777" w:rsidR="00AA39AE" w:rsidRPr="008A1A91" w:rsidRDefault="00AA39AE">
      <w:pPr>
        <w:pStyle w:val="RAYA--TABSANGR"/>
        <w:ind w:right="142"/>
        <w:rPr>
          <w:rFonts w:ascii="Arial" w:hAnsi="Arial"/>
        </w:rPr>
      </w:pPr>
    </w:p>
    <w:p w14:paraId="52E5495F" w14:textId="77777777" w:rsidR="00AA39AE" w:rsidRPr="008A1A91" w:rsidRDefault="00AA39AE">
      <w:pPr>
        <w:pStyle w:val="BODYCUENTAS"/>
        <w:ind w:right="142"/>
      </w:pPr>
      <w:r w:rsidRPr="008A1A91">
        <w:t>CUENTA</w:t>
      </w:r>
      <w:r w:rsidRPr="008A1A91">
        <w:tab/>
        <w:t>:</w:t>
      </w:r>
      <w:r w:rsidRPr="008A1A91">
        <w:tab/>
        <w:t>2503</w:t>
      </w:r>
      <w:r w:rsidRPr="008A1A91">
        <w:tab/>
      </w:r>
      <w:r w:rsidR="00EB7DFE" w:rsidRPr="008A1A91">
        <w:t>PRODUCTOS FINANCIEROS DERIVADOS CON FINES DE COBERTURA</w:t>
      </w:r>
      <w:r w:rsidR="00194A57" w:rsidRPr="008A1A91">
        <w:t xml:space="preserve"> </w:t>
      </w:r>
      <w:r w:rsidR="00194A57" w:rsidRPr="008A1A91">
        <w:rPr>
          <w:rStyle w:val="Refdenotaalpie"/>
        </w:rPr>
        <w:footnoteReference w:id="1060"/>
      </w:r>
    </w:p>
    <w:p w14:paraId="413C9AE7" w14:textId="77777777" w:rsidR="00AA39AE" w:rsidRPr="008A1A91" w:rsidRDefault="00AA39AE">
      <w:pPr>
        <w:pStyle w:val="plansubcta"/>
        <w:tabs>
          <w:tab w:val="clear" w:pos="3119"/>
          <w:tab w:val="clear" w:pos="3969"/>
          <w:tab w:val="clear" w:pos="5103"/>
          <w:tab w:val="clear" w:pos="7796"/>
          <w:tab w:val="clear" w:pos="8222"/>
          <w:tab w:val="clear" w:pos="8647"/>
        </w:tabs>
        <w:ind w:left="2547" w:right="142" w:hanging="1980"/>
        <w:jc w:val="both"/>
        <w:rPr>
          <w:rFonts w:ascii="Arial" w:hAnsi="Arial"/>
          <w:sz w:val="20"/>
        </w:rPr>
      </w:pPr>
    </w:p>
    <w:p w14:paraId="4D0F5E25"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b/>
        </w:rPr>
        <w:tab/>
      </w:r>
    </w:p>
    <w:p w14:paraId="619B7D31" w14:textId="77777777" w:rsidR="00AA39AE" w:rsidRPr="008A1A91" w:rsidRDefault="00AA39AE">
      <w:pPr>
        <w:pStyle w:val="plansubcta"/>
        <w:tabs>
          <w:tab w:val="clear" w:pos="3119"/>
          <w:tab w:val="clear" w:pos="3969"/>
          <w:tab w:val="clear" w:pos="5103"/>
          <w:tab w:val="clear" w:pos="7796"/>
          <w:tab w:val="clear" w:pos="8222"/>
          <w:tab w:val="clear" w:pos="8647"/>
        </w:tabs>
        <w:ind w:left="2547" w:right="142" w:hanging="1980"/>
        <w:jc w:val="both"/>
        <w:rPr>
          <w:rFonts w:ascii="Arial" w:hAnsi="Arial"/>
          <w:sz w:val="20"/>
        </w:rPr>
      </w:pPr>
    </w:p>
    <w:p w14:paraId="251EB325" w14:textId="77777777" w:rsidR="00B70036" w:rsidRPr="008A1A91" w:rsidRDefault="00B70036">
      <w:pPr>
        <w:pStyle w:val="plansubcta"/>
        <w:tabs>
          <w:tab w:val="clear" w:pos="3119"/>
          <w:tab w:val="clear" w:pos="3969"/>
          <w:tab w:val="clear" w:pos="5103"/>
          <w:tab w:val="clear" w:pos="7796"/>
          <w:tab w:val="clear" w:pos="8222"/>
          <w:tab w:val="clear" w:pos="8647"/>
        </w:tabs>
        <w:ind w:left="2547" w:right="142" w:hanging="1980"/>
        <w:jc w:val="both"/>
        <w:rPr>
          <w:rFonts w:ascii="Arial" w:hAnsi="Arial"/>
          <w:sz w:val="20"/>
        </w:rPr>
      </w:pPr>
    </w:p>
    <w:p w14:paraId="25CB4CF6" w14:textId="77777777" w:rsidR="00AA39AE" w:rsidRPr="008A1A91" w:rsidRDefault="00AA39AE">
      <w:pPr>
        <w:pStyle w:val="plansubcta"/>
        <w:ind w:right="142"/>
        <w:rPr>
          <w:rFonts w:ascii="Arial" w:hAnsi="Arial"/>
          <w:sz w:val="20"/>
        </w:rPr>
      </w:pPr>
      <w:r w:rsidRPr="008A1A91">
        <w:rPr>
          <w:rFonts w:ascii="Arial" w:hAnsi="Arial"/>
          <w:sz w:val="20"/>
        </w:rPr>
        <w:tab/>
      </w:r>
      <w:r w:rsidRPr="008A1A91">
        <w:rPr>
          <w:rFonts w:ascii="Arial" w:hAnsi="Arial"/>
          <w:sz w:val="20"/>
        </w:rPr>
        <w:tab/>
        <w:t>SUBCUENTAS Y CUENTAS ANALÍTICAS:</w:t>
      </w:r>
    </w:p>
    <w:p w14:paraId="03544DE4" w14:textId="77777777" w:rsidR="00B70036" w:rsidRPr="008A1A91" w:rsidRDefault="00B70036">
      <w:pPr>
        <w:pStyle w:val="plansubcta"/>
        <w:ind w:right="142"/>
        <w:rPr>
          <w:rFonts w:ascii="Arial" w:hAnsi="Arial"/>
          <w:sz w:val="20"/>
        </w:rPr>
      </w:pPr>
    </w:p>
    <w:p w14:paraId="543CD31B" w14:textId="77777777" w:rsidR="00B70036" w:rsidRPr="008A1A91" w:rsidRDefault="00B70036" w:rsidP="00B70036">
      <w:pPr>
        <w:pStyle w:val="NORMALSUB-CUENTAS"/>
        <w:spacing w:after="113"/>
        <w:ind w:right="142"/>
        <w:rPr>
          <w:rFonts w:ascii="Arial" w:hAnsi="Arial"/>
        </w:rPr>
      </w:pPr>
      <w:r w:rsidRPr="008A1A91">
        <w:rPr>
          <w:rFonts w:ascii="Arial" w:hAnsi="Arial"/>
        </w:rPr>
        <w:t>2503.01</w:t>
      </w:r>
      <w:r w:rsidRPr="008A1A91">
        <w:rPr>
          <w:rFonts w:ascii="Arial" w:hAnsi="Arial"/>
        </w:rPr>
        <w:tab/>
        <w:t>Coberturas de Valor Razonable</w:t>
      </w:r>
    </w:p>
    <w:p w14:paraId="3C7BA441" w14:textId="77777777" w:rsidR="00B70036" w:rsidRPr="008A1A91" w:rsidRDefault="00B70036" w:rsidP="00B70036">
      <w:pPr>
        <w:pStyle w:val="NORMALSUB-CUENTAS"/>
        <w:spacing w:after="113"/>
        <w:ind w:right="142"/>
        <w:rPr>
          <w:rFonts w:ascii="Arial" w:hAnsi="Arial"/>
        </w:rPr>
      </w:pPr>
      <w:r w:rsidRPr="008A1A91">
        <w:rPr>
          <w:rFonts w:ascii="Arial" w:hAnsi="Arial"/>
        </w:rPr>
        <w:t>2503.01.01</w:t>
      </w:r>
      <w:r w:rsidRPr="008A1A91">
        <w:rPr>
          <w:rFonts w:ascii="Arial" w:hAnsi="Arial"/>
        </w:rPr>
        <w:tab/>
        <w:t>Derivados de moneda extranjera</w:t>
      </w:r>
    </w:p>
    <w:p w14:paraId="6E591C3D" w14:textId="77777777" w:rsidR="00B70036" w:rsidRPr="005321C2" w:rsidRDefault="00B70036" w:rsidP="00B70036">
      <w:pPr>
        <w:pStyle w:val="NORMALSUB-CUENTAS"/>
        <w:spacing w:after="113"/>
        <w:ind w:right="142"/>
        <w:rPr>
          <w:rFonts w:ascii="Arial" w:hAnsi="Arial"/>
          <w:lang w:val="en-US"/>
        </w:rPr>
      </w:pPr>
      <w:r w:rsidRPr="005321C2">
        <w:rPr>
          <w:rFonts w:ascii="Arial" w:hAnsi="Arial"/>
          <w:lang w:val="en-US"/>
        </w:rPr>
        <w:t>2503.01.01.01</w:t>
      </w:r>
      <w:r w:rsidRPr="005321C2">
        <w:rPr>
          <w:rFonts w:ascii="Arial" w:hAnsi="Arial"/>
          <w:lang w:val="en-US"/>
        </w:rPr>
        <w:tab/>
        <w:t>Swaps de Monedas (Cross-Currency Swaps)</w:t>
      </w:r>
    </w:p>
    <w:p w14:paraId="6B9D4D10" w14:textId="77777777" w:rsidR="00B70036" w:rsidRPr="008A1A91" w:rsidRDefault="00B70036" w:rsidP="00B70036">
      <w:pPr>
        <w:pStyle w:val="NORMALSUB-CUENTAS"/>
        <w:spacing w:after="113"/>
        <w:ind w:right="142"/>
        <w:rPr>
          <w:rFonts w:ascii="Arial" w:hAnsi="Arial"/>
        </w:rPr>
      </w:pPr>
      <w:r w:rsidRPr="008A1A91">
        <w:rPr>
          <w:rFonts w:ascii="Arial" w:hAnsi="Arial"/>
        </w:rPr>
        <w:t>2503.01.01.02</w:t>
      </w:r>
      <w:r w:rsidRPr="008A1A91">
        <w:rPr>
          <w:rFonts w:ascii="Arial" w:hAnsi="Arial"/>
        </w:rPr>
        <w:tab/>
        <w:t xml:space="preserve">Forwards </w:t>
      </w:r>
    </w:p>
    <w:p w14:paraId="0CA2573A" w14:textId="77777777" w:rsidR="00B70036" w:rsidRPr="008A1A91" w:rsidRDefault="00B70036" w:rsidP="00B70036">
      <w:pPr>
        <w:pStyle w:val="NORMALSUB-CUENTAS"/>
        <w:spacing w:after="113"/>
        <w:ind w:right="142"/>
        <w:rPr>
          <w:rFonts w:ascii="Arial" w:hAnsi="Arial"/>
        </w:rPr>
      </w:pPr>
      <w:r w:rsidRPr="008A1A91">
        <w:rPr>
          <w:rFonts w:ascii="Arial" w:hAnsi="Arial"/>
        </w:rPr>
        <w:t>2503.01.01.04</w:t>
      </w:r>
      <w:r w:rsidRPr="008A1A91">
        <w:rPr>
          <w:rFonts w:ascii="Arial" w:hAnsi="Arial"/>
        </w:rPr>
        <w:tab/>
        <w:t>Futuros</w:t>
      </w:r>
    </w:p>
    <w:p w14:paraId="4AF8FBA6" w14:textId="77777777" w:rsidR="00B70036" w:rsidRPr="008A1A91" w:rsidRDefault="00B70036" w:rsidP="00B70036">
      <w:pPr>
        <w:pStyle w:val="NORMALSUB-CUENTAS"/>
        <w:spacing w:after="113"/>
        <w:ind w:right="142"/>
        <w:rPr>
          <w:rFonts w:ascii="Arial" w:hAnsi="Arial"/>
        </w:rPr>
      </w:pPr>
      <w:r w:rsidRPr="008A1A91">
        <w:rPr>
          <w:rFonts w:ascii="Arial" w:hAnsi="Arial"/>
        </w:rPr>
        <w:t>2503.01.01.05</w:t>
      </w:r>
      <w:r w:rsidRPr="008A1A91">
        <w:rPr>
          <w:rFonts w:ascii="Arial" w:hAnsi="Arial"/>
        </w:rPr>
        <w:tab/>
        <w:t>Opciones</w:t>
      </w:r>
    </w:p>
    <w:p w14:paraId="4CDAF641" w14:textId="77777777" w:rsidR="00B70036" w:rsidRPr="008A1A91" w:rsidRDefault="00B70036" w:rsidP="00B70036">
      <w:pPr>
        <w:pStyle w:val="NORMALSUB-CUENTAS"/>
        <w:spacing w:after="113"/>
        <w:ind w:right="142"/>
        <w:rPr>
          <w:rFonts w:ascii="Arial" w:hAnsi="Arial"/>
        </w:rPr>
      </w:pPr>
      <w:r w:rsidRPr="008A1A91">
        <w:rPr>
          <w:rFonts w:ascii="Arial" w:hAnsi="Arial"/>
        </w:rPr>
        <w:t>2503.01.01.09</w:t>
      </w:r>
      <w:r w:rsidRPr="008A1A91">
        <w:rPr>
          <w:rFonts w:ascii="Arial" w:hAnsi="Arial"/>
        </w:rPr>
        <w:tab/>
        <w:t>Otros derivados de moneda extranjera</w:t>
      </w:r>
    </w:p>
    <w:p w14:paraId="07260B7C" w14:textId="77777777" w:rsidR="00B70036" w:rsidRPr="008A1A91" w:rsidRDefault="00B70036" w:rsidP="00B70036">
      <w:pPr>
        <w:pStyle w:val="NORMALSUB-CUENTAS"/>
        <w:spacing w:after="113"/>
        <w:ind w:right="142"/>
        <w:rPr>
          <w:rFonts w:ascii="Arial" w:hAnsi="Arial"/>
        </w:rPr>
      </w:pPr>
      <w:r w:rsidRPr="008A1A91">
        <w:rPr>
          <w:rFonts w:ascii="Arial" w:hAnsi="Arial"/>
        </w:rPr>
        <w:t>2503.01.02</w:t>
      </w:r>
      <w:r w:rsidRPr="008A1A91">
        <w:rPr>
          <w:rFonts w:ascii="Arial" w:hAnsi="Arial"/>
        </w:rPr>
        <w:tab/>
        <w:t>Derivados de tasa de interés</w:t>
      </w:r>
    </w:p>
    <w:p w14:paraId="59934ECA" w14:textId="77777777" w:rsidR="00B70036" w:rsidRPr="008A1A91" w:rsidRDefault="00B70036" w:rsidP="00B70036">
      <w:pPr>
        <w:pStyle w:val="NORMALSUB-CUENTAS"/>
        <w:spacing w:after="113"/>
        <w:ind w:right="142"/>
        <w:rPr>
          <w:rFonts w:ascii="Arial" w:hAnsi="Arial"/>
        </w:rPr>
      </w:pPr>
      <w:r w:rsidRPr="008A1A91">
        <w:rPr>
          <w:rFonts w:ascii="Arial" w:hAnsi="Arial"/>
        </w:rPr>
        <w:t>2503.01.02.01</w:t>
      </w:r>
      <w:r w:rsidRPr="008A1A91">
        <w:rPr>
          <w:rFonts w:ascii="Arial" w:hAnsi="Arial"/>
        </w:rPr>
        <w:tab/>
        <w:t>Swaps de Tasas de Interés</w:t>
      </w:r>
    </w:p>
    <w:p w14:paraId="034284D0" w14:textId="77777777" w:rsidR="00B70036" w:rsidRPr="008A1A91" w:rsidRDefault="00B70036" w:rsidP="00B70036">
      <w:pPr>
        <w:pStyle w:val="NORMALSUB-CUENTAS"/>
        <w:spacing w:after="113"/>
        <w:ind w:right="142"/>
        <w:rPr>
          <w:rFonts w:ascii="Arial" w:hAnsi="Arial"/>
        </w:rPr>
      </w:pPr>
      <w:r w:rsidRPr="008A1A91">
        <w:rPr>
          <w:rFonts w:ascii="Arial" w:hAnsi="Arial"/>
        </w:rPr>
        <w:t>2503.01.02.02</w:t>
      </w:r>
      <w:r w:rsidRPr="008A1A91">
        <w:rPr>
          <w:rFonts w:ascii="Arial" w:hAnsi="Arial"/>
        </w:rPr>
        <w:tab/>
        <w:t>Forwards</w:t>
      </w:r>
    </w:p>
    <w:p w14:paraId="29EDC27B" w14:textId="77777777" w:rsidR="00B70036" w:rsidRPr="008A1A91" w:rsidRDefault="00B70036" w:rsidP="00B70036">
      <w:pPr>
        <w:pStyle w:val="NORMALSUB-CUENTAS"/>
        <w:spacing w:after="113"/>
        <w:ind w:right="142"/>
        <w:rPr>
          <w:rFonts w:ascii="Arial" w:hAnsi="Arial"/>
        </w:rPr>
      </w:pPr>
      <w:r w:rsidRPr="008A1A91">
        <w:rPr>
          <w:rFonts w:ascii="Arial" w:hAnsi="Arial"/>
        </w:rPr>
        <w:t>2503.01.02.04</w:t>
      </w:r>
      <w:r w:rsidRPr="008A1A91">
        <w:rPr>
          <w:rFonts w:ascii="Arial" w:hAnsi="Arial"/>
        </w:rPr>
        <w:tab/>
        <w:t>Futuros</w:t>
      </w:r>
    </w:p>
    <w:p w14:paraId="214AB4E4" w14:textId="77777777" w:rsidR="00B70036" w:rsidRPr="008A1A91" w:rsidRDefault="00B70036" w:rsidP="00B70036">
      <w:pPr>
        <w:pStyle w:val="NORMALSUB-CUENTAS"/>
        <w:spacing w:after="113"/>
        <w:ind w:right="142"/>
        <w:rPr>
          <w:rFonts w:ascii="Arial" w:hAnsi="Arial"/>
        </w:rPr>
      </w:pPr>
      <w:r w:rsidRPr="008A1A91">
        <w:rPr>
          <w:rFonts w:ascii="Arial" w:hAnsi="Arial"/>
        </w:rPr>
        <w:t>2503.01.02.05</w:t>
      </w:r>
      <w:r w:rsidRPr="008A1A91">
        <w:rPr>
          <w:rFonts w:ascii="Arial" w:hAnsi="Arial"/>
        </w:rPr>
        <w:tab/>
        <w:t>Opciones</w:t>
      </w:r>
    </w:p>
    <w:p w14:paraId="4A0A4EE4" w14:textId="77777777" w:rsidR="00B70036" w:rsidRPr="008A1A91" w:rsidRDefault="00B70036" w:rsidP="00B70036">
      <w:pPr>
        <w:pStyle w:val="NORMALSUB-CUENTAS"/>
        <w:spacing w:after="113"/>
        <w:ind w:right="142"/>
        <w:rPr>
          <w:rFonts w:ascii="Arial" w:hAnsi="Arial"/>
        </w:rPr>
      </w:pPr>
      <w:r w:rsidRPr="008A1A91">
        <w:rPr>
          <w:rFonts w:ascii="Arial" w:hAnsi="Arial"/>
        </w:rPr>
        <w:t>2503.01.02.09</w:t>
      </w:r>
      <w:r w:rsidRPr="008A1A91">
        <w:rPr>
          <w:rFonts w:ascii="Arial" w:hAnsi="Arial"/>
        </w:rPr>
        <w:tab/>
        <w:t>Otros derivados de tasa de interés</w:t>
      </w:r>
    </w:p>
    <w:p w14:paraId="08816649" w14:textId="77777777" w:rsidR="00B70036" w:rsidRPr="008A1A91" w:rsidRDefault="00B70036" w:rsidP="00B70036">
      <w:pPr>
        <w:pStyle w:val="NORMALSUB-CUENTAS"/>
        <w:spacing w:after="113"/>
        <w:ind w:right="142"/>
        <w:rPr>
          <w:rFonts w:ascii="Arial" w:hAnsi="Arial"/>
        </w:rPr>
      </w:pPr>
      <w:r w:rsidRPr="008A1A91">
        <w:rPr>
          <w:rFonts w:ascii="Arial" w:hAnsi="Arial"/>
        </w:rPr>
        <w:t>2503.01.03</w:t>
      </w:r>
      <w:r w:rsidRPr="008A1A91">
        <w:rPr>
          <w:rFonts w:ascii="Arial" w:hAnsi="Arial"/>
        </w:rPr>
        <w:tab/>
        <w:t>Derivados de instrumentos representativos de capital, deuda y commodities</w:t>
      </w:r>
    </w:p>
    <w:p w14:paraId="673DAFBF" w14:textId="77777777" w:rsidR="00B70036" w:rsidRPr="008A1A91" w:rsidRDefault="00B70036" w:rsidP="00B70036">
      <w:pPr>
        <w:pStyle w:val="NORMALSUB-CUENTAS"/>
        <w:spacing w:after="113"/>
        <w:ind w:right="142"/>
        <w:rPr>
          <w:rFonts w:ascii="Arial" w:hAnsi="Arial"/>
        </w:rPr>
      </w:pPr>
      <w:r w:rsidRPr="008A1A91">
        <w:rPr>
          <w:rFonts w:ascii="Arial" w:hAnsi="Arial"/>
        </w:rPr>
        <w:t>2503.01.03.01</w:t>
      </w:r>
      <w:r w:rsidRPr="008A1A91">
        <w:rPr>
          <w:rFonts w:ascii="Arial" w:hAnsi="Arial"/>
        </w:rPr>
        <w:tab/>
        <w:t>Swaps</w:t>
      </w:r>
    </w:p>
    <w:p w14:paraId="448C1930" w14:textId="77777777" w:rsidR="00B70036" w:rsidRPr="008A1A91" w:rsidRDefault="00B70036" w:rsidP="00B70036">
      <w:pPr>
        <w:pStyle w:val="NORMALSUB-CUENTAS"/>
        <w:spacing w:after="113"/>
        <w:ind w:right="142"/>
        <w:rPr>
          <w:rFonts w:ascii="Arial" w:hAnsi="Arial"/>
        </w:rPr>
      </w:pPr>
      <w:r w:rsidRPr="008A1A91">
        <w:rPr>
          <w:rFonts w:ascii="Arial" w:hAnsi="Arial"/>
        </w:rPr>
        <w:t>2503.01.03.02</w:t>
      </w:r>
      <w:r w:rsidRPr="008A1A91">
        <w:rPr>
          <w:rFonts w:ascii="Arial" w:hAnsi="Arial"/>
        </w:rPr>
        <w:tab/>
        <w:t xml:space="preserve">Forwards </w:t>
      </w:r>
    </w:p>
    <w:p w14:paraId="4DAF285E" w14:textId="77777777" w:rsidR="00B70036" w:rsidRPr="008A1A91" w:rsidRDefault="00B70036" w:rsidP="00B70036">
      <w:pPr>
        <w:pStyle w:val="NORMALSUB-CUENTAS"/>
        <w:spacing w:after="113"/>
        <w:ind w:right="142"/>
        <w:rPr>
          <w:rFonts w:ascii="Arial" w:hAnsi="Arial"/>
        </w:rPr>
      </w:pPr>
      <w:r w:rsidRPr="008A1A91">
        <w:rPr>
          <w:rFonts w:ascii="Arial" w:hAnsi="Arial"/>
        </w:rPr>
        <w:t>2503.01.03.04</w:t>
      </w:r>
      <w:r w:rsidRPr="008A1A91">
        <w:rPr>
          <w:rFonts w:ascii="Arial" w:hAnsi="Arial"/>
        </w:rPr>
        <w:tab/>
        <w:t>Futuros</w:t>
      </w:r>
    </w:p>
    <w:p w14:paraId="53AC877F" w14:textId="77777777" w:rsidR="00B70036" w:rsidRPr="008A1A91" w:rsidRDefault="00B70036" w:rsidP="00B70036">
      <w:pPr>
        <w:pStyle w:val="NORMALSUB-CUENTAS"/>
        <w:spacing w:after="113"/>
        <w:ind w:right="142"/>
        <w:rPr>
          <w:rFonts w:ascii="Arial" w:hAnsi="Arial"/>
        </w:rPr>
      </w:pPr>
      <w:r w:rsidRPr="008A1A91">
        <w:rPr>
          <w:rFonts w:ascii="Arial" w:hAnsi="Arial"/>
        </w:rPr>
        <w:t>2503.01.03.05</w:t>
      </w:r>
      <w:r w:rsidRPr="008A1A91">
        <w:rPr>
          <w:rFonts w:ascii="Arial" w:hAnsi="Arial"/>
        </w:rPr>
        <w:tab/>
        <w:t>Opciones</w:t>
      </w:r>
    </w:p>
    <w:p w14:paraId="1CD6FBD0" w14:textId="77777777" w:rsidR="00B70036" w:rsidRPr="008A1A91" w:rsidRDefault="00B70036" w:rsidP="00B70036">
      <w:pPr>
        <w:pStyle w:val="NORMALSUB-CUENTAS"/>
        <w:spacing w:after="113"/>
        <w:ind w:right="142"/>
        <w:rPr>
          <w:rFonts w:ascii="Arial" w:hAnsi="Arial"/>
        </w:rPr>
      </w:pPr>
      <w:r w:rsidRPr="008A1A91">
        <w:rPr>
          <w:rFonts w:ascii="Arial" w:hAnsi="Arial"/>
        </w:rPr>
        <w:t>2503.01.03.09</w:t>
      </w:r>
      <w:r w:rsidRPr="008A1A91">
        <w:rPr>
          <w:rFonts w:ascii="Arial" w:hAnsi="Arial"/>
        </w:rPr>
        <w:tab/>
        <w:t>Otros derivados de capital, deuda y commodities</w:t>
      </w:r>
    </w:p>
    <w:p w14:paraId="7E872AE2" w14:textId="77777777" w:rsidR="00B70036" w:rsidRPr="008A1A91" w:rsidRDefault="00B70036" w:rsidP="00B70036">
      <w:pPr>
        <w:pStyle w:val="NORMALSUB-CUENTAS"/>
        <w:spacing w:after="113"/>
        <w:ind w:right="142"/>
        <w:rPr>
          <w:rFonts w:ascii="Arial" w:hAnsi="Arial"/>
        </w:rPr>
      </w:pPr>
      <w:r w:rsidRPr="008A1A91">
        <w:rPr>
          <w:rFonts w:ascii="Arial" w:hAnsi="Arial"/>
        </w:rPr>
        <w:t>2503.01.05</w:t>
      </w:r>
      <w:r w:rsidRPr="008A1A91">
        <w:rPr>
          <w:rFonts w:ascii="Arial" w:hAnsi="Arial"/>
        </w:rPr>
        <w:tab/>
        <w:t>Derivados de crédito</w:t>
      </w:r>
    </w:p>
    <w:p w14:paraId="22851584" w14:textId="77777777" w:rsidR="00B70036" w:rsidRPr="008A1A91" w:rsidRDefault="00B70036" w:rsidP="00B70036">
      <w:pPr>
        <w:pStyle w:val="NORMALSUB-CUENTAS"/>
        <w:spacing w:after="113"/>
        <w:ind w:right="142"/>
        <w:rPr>
          <w:rFonts w:ascii="Arial" w:hAnsi="Arial"/>
        </w:rPr>
      </w:pPr>
      <w:r w:rsidRPr="008A1A91">
        <w:rPr>
          <w:rFonts w:ascii="Arial" w:hAnsi="Arial"/>
        </w:rPr>
        <w:t>2503.01.05.01</w:t>
      </w:r>
      <w:r w:rsidRPr="008A1A91">
        <w:rPr>
          <w:rFonts w:ascii="Arial" w:hAnsi="Arial"/>
        </w:rPr>
        <w:tab/>
        <w:t>Total Return Swaps</w:t>
      </w:r>
    </w:p>
    <w:p w14:paraId="669734B4" w14:textId="77777777" w:rsidR="00B70036" w:rsidRPr="008A1A91" w:rsidRDefault="00B70036" w:rsidP="00B70036">
      <w:pPr>
        <w:pStyle w:val="NORMALSUB-CUENTAS"/>
        <w:spacing w:after="113"/>
        <w:ind w:right="142"/>
        <w:rPr>
          <w:rFonts w:ascii="Arial" w:hAnsi="Arial"/>
        </w:rPr>
      </w:pPr>
      <w:r w:rsidRPr="008A1A91">
        <w:rPr>
          <w:rFonts w:ascii="Arial" w:hAnsi="Arial"/>
        </w:rPr>
        <w:t>2503.01.05.02</w:t>
      </w:r>
      <w:r w:rsidRPr="008A1A91">
        <w:rPr>
          <w:rFonts w:ascii="Arial" w:hAnsi="Arial"/>
        </w:rPr>
        <w:tab/>
        <w:t xml:space="preserve">Credit Default Swaps </w:t>
      </w:r>
    </w:p>
    <w:p w14:paraId="51CDCFBB" w14:textId="77777777" w:rsidR="00B70036" w:rsidRPr="008A1A91" w:rsidRDefault="00B70036" w:rsidP="00B70036">
      <w:pPr>
        <w:pStyle w:val="NORMALSUB-CUENTAS"/>
        <w:spacing w:after="113"/>
        <w:ind w:right="142"/>
        <w:rPr>
          <w:rFonts w:ascii="Arial" w:hAnsi="Arial"/>
        </w:rPr>
      </w:pPr>
      <w:r w:rsidRPr="008A1A91">
        <w:rPr>
          <w:rFonts w:ascii="Arial" w:hAnsi="Arial"/>
        </w:rPr>
        <w:t>2503.01.05.09</w:t>
      </w:r>
      <w:r w:rsidRPr="008A1A91">
        <w:rPr>
          <w:rFonts w:ascii="Arial" w:hAnsi="Arial"/>
        </w:rPr>
        <w:tab/>
        <w:t>Otros derivados de crédito</w:t>
      </w:r>
    </w:p>
    <w:p w14:paraId="5FA719D0" w14:textId="77777777" w:rsidR="00B70036" w:rsidRPr="008A1A91" w:rsidRDefault="00B70036" w:rsidP="00B70036">
      <w:pPr>
        <w:pStyle w:val="NORMALSUB-CUENTAS"/>
        <w:spacing w:after="113"/>
        <w:ind w:right="142"/>
        <w:rPr>
          <w:rFonts w:ascii="Arial" w:hAnsi="Arial"/>
        </w:rPr>
      </w:pPr>
      <w:r w:rsidRPr="008A1A91">
        <w:rPr>
          <w:rFonts w:ascii="Arial" w:hAnsi="Arial"/>
        </w:rPr>
        <w:t>2503.01.09</w:t>
      </w:r>
      <w:r w:rsidRPr="008A1A91">
        <w:rPr>
          <w:rFonts w:ascii="Arial" w:hAnsi="Arial"/>
        </w:rPr>
        <w:tab/>
        <w:t>Otros productos financieros derivados</w:t>
      </w:r>
    </w:p>
    <w:p w14:paraId="28963B72" w14:textId="77777777" w:rsidR="00B70036" w:rsidRPr="008A1A91" w:rsidRDefault="00B70036">
      <w:pPr>
        <w:pStyle w:val="plansubcta"/>
        <w:ind w:right="142"/>
        <w:rPr>
          <w:rFonts w:ascii="Arial" w:hAnsi="Arial"/>
          <w:sz w:val="20"/>
        </w:rPr>
      </w:pPr>
    </w:p>
    <w:p w14:paraId="26735A0F" w14:textId="77777777" w:rsidR="00371D11" w:rsidRPr="008A1A91" w:rsidRDefault="00371D11" w:rsidP="00371D11">
      <w:pPr>
        <w:pStyle w:val="NORMALSUB-CUENTAS"/>
        <w:spacing w:after="113"/>
        <w:ind w:right="142"/>
        <w:rPr>
          <w:rFonts w:ascii="Arial" w:hAnsi="Arial"/>
        </w:rPr>
      </w:pPr>
      <w:r w:rsidRPr="008A1A91">
        <w:rPr>
          <w:rFonts w:ascii="Arial" w:hAnsi="Arial"/>
        </w:rPr>
        <w:t>2503.02</w:t>
      </w:r>
      <w:r w:rsidRPr="008A1A91">
        <w:rPr>
          <w:rFonts w:ascii="Arial" w:hAnsi="Arial"/>
        </w:rPr>
        <w:tab/>
        <w:t>Coberturas de Flujos de Efectivo</w:t>
      </w:r>
    </w:p>
    <w:p w14:paraId="3252BC87" w14:textId="77777777" w:rsidR="00371D11" w:rsidRPr="008A1A91" w:rsidRDefault="00371D11" w:rsidP="00371D11">
      <w:pPr>
        <w:pStyle w:val="NORMALSUB-CUENTAS"/>
        <w:spacing w:after="113"/>
        <w:ind w:right="142"/>
        <w:rPr>
          <w:rFonts w:ascii="Arial" w:hAnsi="Arial"/>
        </w:rPr>
      </w:pPr>
      <w:r w:rsidRPr="008A1A91">
        <w:rPr>
          <w:rFonts w:ascii="Arial" w:hAnsi="Arial"/>
        </w:rPr>
        <w:t>2503.02.01</w:t>
      </w:r>
      <w:r w:rsidRPr="008A1A91">
        <w:rPr>
          <w:rFonts w:ascii="Arial" w:hAnsi="Arial"/>
        </w:rPr>
        <w:tab/>
        <w:t>Derivados de moneda extranjera</w:t>
      </w:r>
    </w:p>
    <w:p w14:paraId="2B176109" w14:textId="77777777" w:rsidR="00371D11" w:rsidRPr="008A1A91" w:rsidRDefault="00371D11" w:rsidP="00371D11">
      <w:pPr>
        <w:pStyle w:val="NORMALSUB-CUENTAS"/>
        <w:spacing w:after="113"/>
        <w:ind w:right="142"/>
        <w:rPr>
          <w:rFonts w:ascii="Arial" w:hAnsi="Arial"/>
        </w:rPr>
      </w:pPr>
      <w:r w:rsidRPr="008A1A91">
        <w:rPr>
          <w:rFonts w:ascii="Arial" w:hAnsi="Arial"/>
        </w:rPr>
        <w:t>2503.02.01.01</w:t>
      </w:r>
      <w:r w:rsidRPr="008A1A91">
        <w:rPr>
          <w:rFonts w:ascii="Arial" w:hAnsi="Arial"/>
        </w:rPr>
        <w:tab/>
        <w:t>Swaps de Monedas (Cross-Currency Swaps)</w:t>
      </w:r>
    </w:p>
    <w:p w14:paraId="3AF24F84" w14:textId="77777777" w:rsidR="00371D11" w:rsidRPr="008A1A91" w:rsidRDefault="00371D11" w:rsidP="00371D11">
      <w:pPr>
        <w:pStyle w:val="NORMALSUB-CUENTAS"/>
        <w:spacing w:after="113"/>
        <w:ind w:right="142"/>
        <w:rPr>
          <w:rFonts w:ascii="Arial" w:hAnsi="Arial"/>
        </w:rPr>
      </w:pPr>
      <w:r w:rsidRPr="008A1A91">
        <w:rPr>
          <w:rFonts w:ascii="Arial" w:hAnsi="Arial"/>
        </w:rPr>
        <w:t>2503.02.01.02</w:t>
      </w:r>
      <w:r w:rsidRPr="008A1A91">
        <w:rPr>
          <w:rFonts w:ascii="Arial" w:hAnsi="Arial"/>
        </w:rPr>
        <w:tab/>
        <w:t xml:space="preserve">Forwards </w:t>
      </w:r>
    </w:p>
    <w:p w14:paraId="7CE14C19" w14:textId="77777777" w:rsidR="00371D11" w:rsidRPr="008A1A91" w:rsidRDefault="00371D11" w:rsidP="00371D11">
      <w:pPr>
        <w:pStyle w:val="NORMALSUB-CUENTAS"/>
        <w:spacing w:after="113"/>
        <w:ind w:right="142"/>
        <w:rPr>
          <w:rFonts w:ascii="Arial" w:hAnsi="Arial"/>
        </w:rPr>
      </w:pPr>
      <w:r w:rsidRPr="008A1A91">
        <w:rPr>
          <w:rFonts w:ascii="Arial" w:hAnsi="Arial"/>
        </w:rPr>
        <w:t>2503.02.01.04</w:t>
      </w:r>
      <w:r w:rsidRPr="008A1A91">
        <w:rPr>
          <w:rFonts w:ascii="Arial" w:hAnsi="Arial"/>
        </w:rPr>
        <w:tab/>
        <w:t>Futuros</w:t>
      </w:r>
    </w:p>
    <w:p w14:paraId="6A31506B" w14:textId="77777777" w:rsidR="00371D11" w:rsidRPr="008A1A91" w:rsidRDefault="00371D11" w:rsidP="00371D11">
      <w:pPr>
        <w:pStyle w:val="NORMALSUB-CUENTAS"/>
        <w:spacing w:after="113"/>
        <w:ind w:right="142"/>
        <w:rPr>
          <w:rFonts w:ascii="Arial" w:hAnsi="Arial"/>
        </w:rPr>
      </w:pPr>
      <w:r w:rsidRPr="008A1A91">
        <w:rPr>
          <w:rFonts w:ascii="Arial" w:hAnsi="Arial"/>
        </w:rPr>
        <w:t>2503.02.01.05</w:t>
      </w:r>
      <w:r w:rsidRPr="008A1A91">
        <w:rPr>
          <w:rFonts w:ascii="Arial" w:hAnsi="Arial"/>
        </w:rPr>
        <w:tab/>
        <w:t>Opciones</w:t>
      </w:r>
    </w:p>
    <w:p w14:paraId="00E70419" w14:textId="77777777" w:rsidR="00371D11" w:rsidRPr="008A1A91" w:rsidRDefault="00371D11" w:rsidP="00371D11">
      <w:pPr>
        <w:pStyle w:val="NORMALSUB-CUENTAS"/>
        <w:spacing w:after="113"/>
        <w:ind w:right="142"/>
        <w:rPr>
          <w:rFonts w:ascii="Arial" w:hAnsi="Arial"/>
        </w:rPr>
      </w:pPr>
      <w:r w:rsidRPr="008A1A91">
        <w:rPr>
          <w:rFonts w:ascii="Arial" w:hAnsi="Arial"/>
        </w:rPr>
        <w:t>2503.02.01.09</w:t>
      </w:r>
      <w:r w:rsidRPr="008A1A91">
        <w:rPr>
          <w:rFonts w:ascii="Arial" w:hAnsi="Arial"/>
        </w:rPr>
        <w:tab/>
        <w:t>Otros derivados de moneda extranjera</w:t>
      </w:r>
    </w:p>
    <w:p w14:paraId="3994E3C9" w14:textId="77777777" w:rsidR="00371D11" w:rsidRPr="008A1A91" w:rsidRDefault="00371D11" w:rsidP="00371D11">
      <w:pPr>
        <w:pStyle w:val="NORMALSUB-CUENTAS"/>
        <w:spacing w:after="113"/>
        <w:ind w:right="142"/>
        <w:rPr>
          <w:rFonts w:ascii="Arial" w:hAnsi="Arial"/>
        </w:rPr>
      </w:pPr>
      <w:r w:rsidRPr="008A1A91">
        <w:rPr>
          <w:rFonts w:ascii="Arial" w:hAnsi="Arial"/>
        </w:rPr>
        <w:t>2503.02.02</w:t>
      </w:r>
      <w:r w:rsidRPr="008A1A91">
        <w:rPr>
          <w:rFonts w:ascii="Arial" w:hAnsi="Arial"/>
        </w:rPr>
        <w:tab/>
        <w:t>Derivados de tasa de interés</w:t>
      </w:r>
    </w:p>
    <w:p w14:paraId="1FF37269" w14:textId="77777777" w:rsidR="00371D11" w:rsidRPr="008A1A91" w:rsidRDefault="00371D11" w:rsidP="00371D11">
      <w:pPr>
        <w:pStyle w:val="NORMALSUB-CUENTAS"/>
        <w:spacing w:after="113"/>
        <w:ind w:right="142"/>
        <w:rPr>
          <w:rFonts w:ascii="Arial" w:hAnsi="Arial"/>
        </w:rPr>
      </w:pPr>
      <w:r w:rsidRPr="008A1A91">
        <w:rPr>
          <w:rFonts w:ascii="Arial" w:hAnsi="Arial"/>
        </w:rPr>
        <w:t>2503.02.02.01</w:t>
      </w:r>
      <w:r w:rsidRPr="008A1A91">
        <w:rPr>
          <w:rFonts w:ascii="Arial" w:hAnsi="Arial"/>
        </w:rPr>
        <w:tab/>
        <w:t>Swaps de Tasas de Interés</w:t>
      </w:r>
    </w:p>
    <w:p w14:paraId="5978E3A9" w14:textId="77777777" w:rsidR="00371D11" w:rsidRPr="008A1A91" w:rsidRDefault="00371D11" w:rsidP="00371D11">
      <w:pPr>
        <w:pStyle w:val="NORMALSUB-CUENTAS"/>
        <w:spacing w:after="113"/>
        <w:ind w:right="142"/>
        <w:rPr>
          <w:rFonts w:ascii="Arial" w:hAnsi="Arial"/>
        </w:rPr>
      </w:pPr>
      <w:r w:rsidRPr="008A1A91">
        <w:rPr>
          <w:rFonts w:ascii="Arial" w:hAnsi="Arial"/>
        </w:rPr>
        <w:t>2503.02.02.02</w:t>
      </w:r>
      <w:r w:rsidRPr="008A1A91">
        <w:rPr>
          <w:rFonts w:ascii="Arial" w:hAnsi="Arial"/>
        </w:rPr>
        <w:tab/>
        <w:t>Forwards</w:t>
      </w:r>
    </w:p>
    <w:p w14:paraId="0DC2A91B" w14:textId="77777777" w:rsidR="00371D11" w:rsidRPr="008A1A91" w:rsidRDefault="00371D11" w:rsidP="00371D11">
      <w:pPr>
        <w:pStyle w:val="NORMALSUB-CUENTAS"/>
        <w:spacing w:after="113"/>
        <w:ind w:right="142"/>
        <w:rPr>
          <w:rFonts w:ascii="Arial" w:hAnsi="Arial"/>
        </w:rPr>
      </w:pPr>
      <w:r w:rsidRPr="008A1A91">
        <w:rPr>
          <w:rFonts w:ascii="Arial" w:hAnsi="Arial"/>
        </w:rPr>
        <w:t>2503.02.02.04</w:t>
      </w:r>
      <w:r w:rsidRPr="008A1A91">
        <w:rPr>
          <w:rFonts w:ascii="Arial" w:hAnsi="Arial"/>
        </w:rPr>
        <w:tab/>
        <w:t>Futuros</w:t>
      </w:r>
    </w:p>
    <w:p w14:paraId="7FDE3B0F" w14:textId="77777777" w:rsidR="00371D11" w:rsidRPr="008A1A91" w:rsidRDefault="00371D11" w:rsidP="00371D11">
      <w:pPr>
        <w:pStyle w:val="NORMALSUB-CUENTAS"/>
        <w:spacing w:after="113"/>
        <w:ind w:right="142"/>
        <w:rPr>
          <w:rFonts w:ascii="Arial" w:hAnsi="Arial"/>
        </w:rPr>
      </w:pPr>
      <w:r w:rsidRPr="008A1A91">
        <w:rPr>
          <w:rFonts w:ascii="Arial" w:hAnsi="Arial"/>
        </w:rPr>
        <w:t>2503.02.02.05</w:t>
      </w:r>
      <w:r w:rsidRPr="008A1A91">
        <w:rPr>
          <w:rFonts w:ascii="Arial" w:hAnsi="Arial"/>
        </w:rPr>
        <w:tab/>
        <w:t>Opciones</w:t>
      </w:r>
    </w:p>
    <w:p w14:paraId="0B8CAEE1" w14:textId="77777777" w:rsidR="00371D11" w:rsidRPr="008A1A91" w:rsidRDefault="00371D11" w:rsidP="00371D11">
      <w:pPr>
        <w:pStyle w:val="NORMALSUB-CUENTAS"/>
        <w:spacing w:after="113"/>
        <w:ind w:right="142"/>
        <w:rPr>
          <w:rFonts w:ascii="Arial" w:hAnsi="Arial"/>
        </w:rPr>
      </w:pPr>
      <w:r w:rsidRPr="008A1A91">
        <w:rPr>
          <w:rFonts w:ascii="Arial" w:hAnsi="Arial"/>
        </w:rPr>
        <w:t>2503.02.02.09</w:t>
      </w:r>
      <w:r w:rsidRPr="008A1A91">
        <w:rPr>
          <w:rFonts w:ascii="Arial" w:hAnsi="Arial"/>
        </w:rPr>
        <w:tab/>
        <w:t>Otros derivados de tasa de interés</w:t>
      </w:r>
    </w:p>
    <w:p w14:paraId="2F1DAE1A" w14:textId="77777777" w:rsidR="00371D11" w:rsidRPr="008A1A91" w:rsidRDefault="00371D11" w:rsidP="00371D11">
      <w:pPr>
        <w:pStyle w:val="NORMALSUB-CUENTAS"/>
        <w:spacing w:after="113"/>
        <w:ind w:right="142"/>
        <w:rPr>
          <w:rFonts w:ascii="Arial" w:hAnsi="Arial"/>
        </w:rPr>
      </w:pPr>
      <w:r w:rsidRPr="008A1A91">
        <w:rPr>
          <w:rFonts w:ascii="Arial" w:hAnsi="Arial"/>
        </w:rPr>
        <w:t>2503.02.03</w:t>
      </w:r>
      <w:r w:rsidRPr="008A1A91">
        <w:rPr>
          <w:rFonts w:ascii="Arial" w:hAnsi="Arial"/>
        </w:rPr>
        <w:tab/>
        <w:t>Derivados de instrumentos representativos de capital, deuda y commodities</w:t>
      </w:r>
    </w:p>
    <w:p w14:paraId="20ACF669" w14:textId="77777777" w:rsidR="00371D11" w:rsidRPr="008A1A91" w:rsidRDefault="00371D11" w:rsidP="00371D11">
      <w:pPr>
        <w:pStyle w:val="NORMALSUB-CUENTAS"/>
        <w:spacing w:after="113"/>
        <w:ind w:right="142"/>
        <w:rPr>
          <w:rFonts w:ascii="Arial" w:hAnsi="Arial"/>
        </w:rPr>
      </w:pPr>
      <w:r w:rsidRPr="008A1A91">
        <w:rPr>
          <w:rFonts w:ascii="Arial" w:hAnsi="Arial"/>
        </w:rPr>
        <w:t>2503.02.03.01</w:t>
      </w:r>
      <w:r w:rsidRPr="008A1A91">
        <w:rPr>
          <w:rFonts w:ascii="Arial" w:hAnsi="Arial"/>
        </w:rPr>
        <w:tab/>
        <w:t>Swaps</w:t>
      </w:r>
    </w:p>
    <w:p w14:paraId="2675E141" w14:textId="77777777" w:rsidR="00371D11" w:rsidRPr="008A1A91" w:rsidRDefault="00371D11" w:rsidP="00371D11">
      <w:pPr>
        <w:pStyle w:val="NORMALSUB-CUENTAS"/>
        <w:spacing w:after="113"/>
        <w:ind w:right="142"/>
        <w:rPr>
          <w:rFonts w:ascii="Arial" w:hAnsi="Arial"/>
        </w:rPr>
      </w:pPr>
      <w:r w:rsidRPr="008A1A91">
        <w:rPr>
          <w:rFonts w:ascii="Arial" w:hAnsi="Arial"/>
        </w:rPr>
        <w:t>2503.02.03.02</w:t>
      </w:r>
      <w:r w:rsidRPr="008A1A91">
        <w:rPr>
          <w:rFonts w:ascii="Arial" w:hAnsi="Arial"/>
        </w:rPr>
        <w:tab/>
        <w:t xml:space="preserve">Forwards </w:t>
      </w:r>
    </w:p>
    <w:p w14:paraId="134F3C8E" w14:textId="77777777" w:rsidR="00371D11" w:rsidRPr="008A1A91" w:rsidRDefault="00371D11" w:rsidP="00371D11">
      <w:pPr>
        <w:pStyle w:val="NORMALSUB-CUENTAS"/>
        <w:spacing w:after="113"/>
        <w:ind w:right="142"/>
        <w:rPr>
          <w:rFonts w:ascii="Arial" w:hAnsi="Arial"/>
        </w:rPr>
      </w:pPr>
      <w:r w:rsidRPr="008A1A91">
        <w:rPr>
          <w:rFonts w:ascii="Arial" w:hAnsi="Arial"/>
        </w:rPr>
        <w:t>2503.02.03.04</w:t>
      </w:r>
      <w:r w:rsidRPr="008A1A91">
        <w:rPr>
          <w:rFonts w:ascii="Arial" w:hAnsi="Arial"/>
        </w:rPr>
        <w:tab/>
        <w:t>Futuros</w:t>
      </w:r>
    </w:p>
    <w:p w14:paraId="61D2C111" w14:textId="77777777" w:rsidR="00371D11" w:rsidRPr="008A1A91" w:rsidRDefault="00371D11" w:rsidP="00371D11">
      <w:pPr>
        <w:pStyle w:val="NORMALSUB-CUENTAS"/>
        <w:spacing w:after="113"/>
        <w:ind w:right="142"/>
        <w:rPr>
          <w:rFonts w:ascii="Arial" w:hAnsi="Arial"/>
        </w:rPr>
      </w:pPr>
      <w:r w:rsidRPr="008A1A91">
        <w:rPr>
          <w:rFonts w:ascii="Arial" w:hAnsi="Arial"/>
        </w:rPr>
        <w:t>2503.02.03.05</w:t>
      </w:r>
      <w:r w:rsidRPr="008A1A91">
        <w:rPr>
          <w:rFonts w:ascii="Arial" w:hAnsi="Arial"/>
        </w:rPr>
        <w:tab/>
        <w:t>Opciones</w:t>
      </w:r>
    </w:p>
    <w:p w14:paraId="6D458CD4" w14:textId="77777777" w:rsidR="00371D11" w:rsidRPr="008A1A91" w:rsidRDefault="00371D11" w:rsidP="00371D11">
      <w:pPr>
        <w:pStyle w:val="NORMALSUB-CUENTAS"/>
        <w:spacing w:after="113"/>
        <w:ind w:right="142"/>
        <w:rPr>
          <w:rFonts w:ascii="Arial" w:hAnsi="Arial"/>
        </w:rPr>
      </w:pPr>
      <w:r w:rsidRPr="008A1A91">
        <w:rPr>
          <w:rFonts w:ascii="Arial" w:hAnsi="Arial"/>
        </w:rPr>
        <w:t>2503.02.03.09</w:t>
      </w:r>
      <w:r w:rsidRPr="008A1A91">
        <w:rPr>
          <w:rFonts w:ascii="Arial" w:hAnsi="Arial"/>
        </w:rPr>
        <w:tab/>
        <w:t>Otros derivados de capital, deuda y commodities</w:t>
      </w:r>
    </w:p>
    <w:p w14:paraId="20389130" w14:textId="77777777" w:rsidR="00371D11" w:rsidRPr="008A1A91" w:rsidRDefault="00371D11" w:rsidP="00371D11">
      <w:pPr>
        <w:pStyle w:val="NORMALSUB-CUENTAS"/>
        <w:spacing w:after="113"/>
        <w:ind w:right="142"/>
        <w:rPr>
          <w:rFonts w:ascii="Arial" w:hAnsi="Arial"/>
        </w:rPr>
      </w:pPr>
      <w:r w:rsidRPr="008A1A91">
        <w:rPr>
          <w:rFonts w:ascii="Arial" w:hAnsi="Arial"/>
        </w:rPr>
        <w:t>2503.02.05</w:t>
      </w:r>
      <w:r w:rsidRPr="008A1A91">
        <w:rPr>
          <w:rFonts w:ascii="Arial" w:hAnsi="Arial"/>
        </w:rPr>
        <w:tab/>
        <w:t>Derivados de crédito</w:t>
      </w:r>
    </w:p>
    <w:p w14:paraId="35268EC4" w14:textId="77777777" w:rsidR="00371D11" w:rsidRPr="008A1A91" w:rsidRDefault="00371D11" w:rsidP="00371D11">
      <w:pPr>
        <w:pStyle w:val="NORMALSUB-CUENTAS"/>
        <w:spacing w:after="113"/>
        <w:ind w:right="142"/>
        <w:rPr>
          <w:rFonts w:ascii="Arial" w:hAnsi="Arial"/>
        </w:rPr>
      </w:pPr>
      <w:r w:rsidRPr="008A1A91">
        <w:rPr>
          <w:rFonts w:ascii="Arial" w:hAnsi="Arial"/>
        </w:rPr>
        <w:t>2503.02.05.01</w:t>
      </w:r>
      <w:r w:rsidRPr="008A1A91">
        <w:rPr>
          <w:rFonts w:ascii="Arial" w:hAnsi="Arial"/>
        </w:rPr>
        <w:tab/>
        <w:t>Total Return Swaps</w:t>
      </w:r>
    </w:p>
    <w:p w14:paraId="233FD51D" w14:textId="77777777" w:rsidR="00371D11" w:rsidRPr="008A1A91" w:rsidRDefault="00371D11" w:rsidP="00371D11">
      <w:pPr>
        <w:pStyle w:val="NORMALSUB-CUENTAS"/>
        <w:spacing w:after="113"/>
        <w:ind w:right="142"/>
        <w:rPr>
          <w:rFonts w:ascii="Arial" w:hAnsi="Arial"/>
        </w:rPr>
      </w:pPr>
      <w:r w:rsidRPr="008A1A91">
        <w:rPr>
          <w:rFonts w:ascii="Arial" w:hAnsi="Arial"/>
        </w:rPr>
        <w:t>2503.02.05.02</w:t>
      </w:r>
      <w:r w:rsidRPr="008A1A91">
        <w:rPr>
          <w:rFonts w:ascii="Arial" w:hAnsi="Arial"/>
        </w:rPr>
        <w:tab/>
        <w:t xml:space="preserve">Credit Default Swaps </w:t>
      </w:r>
    </w:p>
    <w:p w14:paraId="62DF8031" w14:textId="77777777" w:rsidR="00371D11" w:rsidRPr="008A1A91" w:rsidRDefault="00371D11" w:rsidP="00371D11">
      <w:pPr>
        <w:pStyle w:val="NORMALSUB-CUENTAS"/>
        <w:spacing w:after="113"/>
        <w:ind w:right="142"/>
        <w:rPr>
          <w:rFonts w:ascii="Arial" w:hAnsi="Arial"/>
        </w:rPr>
      </w:pPr>
      <w:r w:rsidRPr="008A1A91">
        <w:rPr>
          <w:rFonts w:ascii="Arial" w:hAnsi="Arial"/>
        </w:rPr>
        <w:t>2503.02.05.09</w:t>
      </w:r>
      <w:r w:rsidRPr="008A1A91">
        <w:rPr>
          <w:rFonts w:ascii="Arial" w:hAnsi="Arial"/>
        </w:rPr>
        <w:tab/>
        <w:t>Otros derivados de crédito</w:t>
      </w:r>
    </w:p>
    <w:p w14:paraId="3345BCA8" w14:textId="77777777" w:rsidR="00371D11" w:rsidRPr="008A1A91" w:rsidRDefault="00371D11" w:rsidP="00371D11">
      <w:pPr>
        <w:pStyle w:val="NORMALSUB-CUENTAS"/>
        <w:spacing w:after="113"/>
        <w:ind w:right="142"/>
        <w:rPr>
          <w:rFonts w:ascii="Arial" w:hAnsi="Arial"/>
        </w:rPr>
      </w:pPr>
      <w:r w:rsidRPr="008A1A91">
        <w:rPr>
          <w:rFonts w:ascii="Arial" w:hAnsi="Arial"/>
        </w:rPr>
        <w:t>2503.02.09</w:t>
      </w:r>
      <w:r w:rsidRPr="008A1A91">
        <w:rPr>
          <w:rFonts w:ascii="Arial" w:hAnsi="Arial"/>
        </w:rPr>
        <w:tab/>
        <w:t>Otros productos financieros derivados</w:t>
      </w:r>
    </w:p>
    <w:p w14:paraId="15633F3E" w14:textId="77777777" w:rsidR="00AA39AE" w:rsidRPr="008A1A91" w:rsidRDefault="00AA39AE">
      <w:pPr>
        <w:pStyle w:val="SPC60"/>
        <w:ind w:right="142"/>
        <w:rPr>
          <w:rFonts w:ascii="Arial" w:hAnsi="Arial"/>
        </w:rPr>
      </w:pPr>
    </w:p>
    <w:p w14:paraId="1B7DE892" w14:textId="77777777" w:rsidR="00BD2D41" w:rsidRPr="008A1A91" w:rsidRDefault="00BD2D41" w:rsidP="00BD2D41">
      <w:pPr>
        <w:pStyle w:val="NORMALSUB-CUENTAS"/>
        <w:spacing w:after="113"/>
        <w:ind w:right="142"/>
        <w:rPr>
          <w:rFonts w:ascii="Arial" w:hAnsi="Arial"/>
        </w:rPr>
      </w:pPr>
      <w:r w:rsidRPr="008A1A91">
        <w:rPr>
          <w:rFonts w:ascii="Arial" w:hAnsi="Arial"/>
        </w:rPr>
        <w:t>2503.03</w:t>
      </w:r>
      <w:r w:rsidRPr="008A1A91">
        <w:rPr>
          <w:rFonts w:ascii="Arial" w:hAnsi="Arial"/>
        </w:rPr>
        <w:tab/>
        <w:t>Macro-Coberturas de Valor Razonable por Riesgo de Tasa de Interés</w:t>
      </w:r>
    </w:p>
    <w:p w14:paraId="484FE19C" w14:textId="77777777" w:rsidR="00BD2D41" w:rsidRPr="008A1A91" w:rsidRDefault="00BD2D41" w:rsidP="00BD2D41">
      <w:pPr>
        <w:pStyle w:val="NORMALSUB-CUENTAS"/>
        <w:spacing w:after="113"/>
        <w:ind w:right="142"/>
        <w:rPr>
          <w:rFonts w:ascii="Arial" w:hAnsi="Arial"/>
        </w:rPr>
      </w:pPr>
      <w:r w:rsidRPr="008A1A91">
        <w:rPr>
          <w:rFonts w:ascii="Arial" w:hAnsi="Arial"/>
        </w:rPr>
        <w:t>2503.03.02</w:t>
      </w:r>
      <w:r w:rsidRPr="008A1A91">
        <w:rPr>
          <w:rFonts w:ascii="Arial" w:hAnsi="Arial"/>
        </w:rPr>
        <w:tab/>
        <w:t>Derivados de tasa de interés</w:t>
      </w:r>
    </w:p>
    <w:p w14:paraId="3B8EFCD5" w14:textId="77777777" w:rsidR="00BD2D41" w:rsidRPr="008A1A91" w:rsidRDefault="00BD2D41" w:rsidP="00BD2D41">
      <w:pPr>
        <w:pStyle w:val="NORMALSUB-CUENTAS"/>
        <w:spacing w:after="113"/>
        <w:ind w:right="142"/>
        <w:rPr>
          <w:rFonts w:ascii="Arial" w:hAnsi="Arial"/>
        </w:rPr>
      </w:pPr>
      <w:r w:rsidRPr="008A1A91">
        <w:rPr>
          <w:rFonts w:ascii="Arial" w:hAnsi="Arial"/>
        </w:rPr>
        <w:t>2503.03.02.01</w:t>
      </w:r>
      <w:r w:rsidRPr="008A1A91">
        <w:rPr>
          <w:rFonts w:ascii="Arial" w:hAnsi="Arial"/>
        </w:rPr>
        <w:tab/>
        <w:t>Swaps de Tasas de Interés</w:t>
      </w:r>
    </w:p>
    <w:p w14:paraId="77864514" w14:textId="77777777" w:rsidR="00BD2D41" w:rsidRPr="008A1A91" w:rsidRDefault="00BD2D41" w:rsidP="00BD2D41">
      <w:pPr>
        <w:pStyle w:val="NORMALSUB-CUENTAS"/>
        <w:spacing w:after="113"/>
        <w:ind w:right="142"/>
        <w:rPr>
          <w:rFonts w:ascii="Arial" w:hAnsi="Arial"/>
        </w:rPr>
      </w:pPr>
      <w:r w:rsidRPr="008A1A91">
        <w:rPr>
          <w:rFonts w:ascii="Arial" w:hAnsi="Arial"/>
        </w:rPr>
        <w:t>2503.03.02.02</w:t>
      </w:r>
      <w:r w:rsidRPr="008A1A91">
        <w:rPr>
          <w:rFonts w:ascii="Arial" w:hAnsi="Arial"/>
        </w:rPr>
        <w:tab/>
        <w:t xml:space="preserve">Forwards </w:t>
      </w:r>
    </w:p>
    <w:p w14:paraId="7514F7F7" w14:textId="77777777" w:rsidR="00BD2D41" w:rsidRPr="008A1A91" w:rsidRDefault="00BD2D41" w:rsidP="00BD2D41">
      <w:pPr>
        <w:pStyle w:val="NORMALSUB-CUENTAS"/>
        <w:spacing w:after="113"/>
        <w:ind w:right="142"/>
        <w:rPr>
          <w:rFonts w:ascii="Arial" w:hAnsi="Arial"/>
        </w:rPr>
      </w:pPr>
      <w:r w:rsidRPr="008A1A91">
        <w:rPr>
          <w:rFonts w:ascii="Arial" w:hAnsi="Arial"/>
        </w:rPr>
        <w:t>2503.03.02.09</w:t>
      </w:r>
      <w:r w:rsidRPr="008A1A91">
        <w:rPr>
          <w:rFonts w:ascii="Arial" w:hAnsi="Arial"/>
        </w:rPr>
        <w:tab/>
        <w:t>Otros derivados de tasa de interés</w:t>
      </w:r>
    </w:p>
    <w:p w14:paraId="4079A78E" w14:textId="77777777" w:rsidR="00AA39AE" w:rsidRPr="008A1A91" w:rsidRDefault="00AA39AE">
      <w:pPr>
        <w:pStyle w:val="plansubcta"/>
        <w:spacing w:after="113"/>
        <w:ind w:right="142"/>
        <w:rPr>
          <w:rFonts w:ascii="Arial" w:hAnsi="Arial"/>
          <w:b w:val="0"/>
          <w:sz w:val="20"/>
        </w:rPr>
      </w:pPr>
    </w:p>
    <w:p w14:paraId="161DD0EC" w14:textId="77777777" w:rsidR="00EA54BE" w:rsidRPr="008A1A91" w:rsidRDefault="00AA39AE" w:rsidP="00EA54BE">
      <w:pPr>
        <w:pStyle w:val="RAYA--TABSANGR"/>
        <w:spacing w:after="40"/>
        <w:ind w:right="142"/>
        <w:rPr>
          <w:rFonts w:ascii="Arial" w:hAnsi="Arial"/>
        </w:rPr>
      </w:pPr>
      <w:r w:rsidRPr="008A1A91">
        <w:rPr>
          <w:rFonts w:ascii="Arial" w:hAnsi="Arial"/>
          <w:b/>
          <w:u w:val="single"/>
        </w:rPr>
        <w:t>DINÁMICA</w:t>
      </w:r>
      <w:r w:rsidR="00194A57" w:rsidRPr="008A1A91">
        <w:rPr>
          <w:rFonts w:ascii="Arial" w:hAnsi="Arial"/>
          <w:b/>
        </w:rPr>
        <w:t xml:space="preserve"> </w:t>
      </w:r>
      <w:r w:rsidR="00194A57" w:rsidRPr="008A1A91">
        <w:rPr>
          <w:rStyle w:val="Refdenotaalpie"/>
          <w:rFonts w:ascii="Arial" w:hAnsi="Arial"/>
          <w:b/>
        </w:rPr>
        <w:footnoteReference w:id="1061"/>
      </w:r>
      <w:r w:rsidRPr="008A1A91">
        <w:rPr>
          <w:rFonts w:ascii="Arial" w:hAnsi="Arial"/>
          <w:b/>
        </w:rPr>
        <w:tab/>
      </w:r>
      <w:r w:rsidR="00EA54BE" w:rsidRPr="008A1A91">
        <w:rPr>
          <w:rFonts w:ascii="Arial" w:hAnsi="Arial"/>
        </w:rPr>
        <w:t>Aplicable a las cuentas 2501, 2502  y  2503</w:t>
      </w:r>
    </w:p>
    <w:p w14:paraId="10E4BB83" w14:textId="77777777" w:rsidR="003E0DC6" w:rsidRPr="008A1A91" w:rsidRDefault="003E0DC6" w:rsidP="00530293">
      <w:pPr>
        <w:pStyle w:val="BODYCUENTAS"/>
        <w:spacing w:after="113"/>
        <w:ind w:left="0" w:right="142" w:firstLine="0"/>
      </w:pPr>
    </w:p>
    <w:p w14:paraId="31FA58E6" w14:textId="77777777" w:rsidR="003E0DC6" w:rsidRPr="008A1A91" w:rsidRDefault="003E0DC6" w:rsidP="003E0DC6">
      <w:pPr>
        <w:pStyle w:val="RAYA--TABSANGR"/>
        <w:spacing w:after="113"/>
        <w:ind w:right="142"/>
        <w:rPr>
          <w:rFonts w:ascii="Arial" w:hAnsi="Arial"/>
        </w:rPr>
      </w:pPr>
      <w:r w:rsidRPr="008A1A91">
        <w:rPr>
          <w:rFonts w:ascii="Arial" w:hAnsi="Arial"/>
        </w:rPr>
        <w:t xml:space="preserve">DÉBITOS: </w:t>
      </w:r>
      <w:r w:rsidRPr="008A1A91">
        <w:rPr>
          <w:rFonts w:ascii="Arial" w:hAnsi="Arial"/>
        </w:rPr>
        <w:tab/>
        <w:t xml:space="preserve">- </w:t>
      </w:r>
      <w:r w:rsidRPr="008A1A91">
        <w:rPr>
          <w:rFonts w:ascii="Arial" w:hAnsi="Arial"/>
        </w:rPr>
        <w:tab/>
        <w:t>Por las variaciones en el valor razonable de los productos financieros derivados y de las partidas cubiertas en una cobertura de valor razonable por riesgo de tasa de interés de un portafolio (Macro-coberturas).</w:t>
      </w:r>
    </w:p>
    <w:p w14:paraId="6C312DE5" w14:textId="77777777" w:rsidR="003E0DC6" w:rsidRPr="008A1A91" w:rsidRDefault="00530293" w:rsidP="003E0DC6">
      <w:pPr>
        <w:pStyle w:val="RAYA--TABSANGR"/>
        <w:spacing w:after="113"/>
        <w:ind w:right="142"/>
        <w:rPr>
          <w:rFonts w:ascii="Arial" w:hAnsi="Arial"/>
        </w:rPr>
      </w:pPr>
      <w:r w:rsidRPr="008A1A91">
        <w:rPr>
          <w:rFonts w:ascii="Arial" w:hAnsi="Arial"/>
        </w:rPr>
        <w:tab/>
      </w:r>
      <w:r w:rsidR="003E0DC6" w:rsidRPr="008A1A91">
        <w:rPr>
          <w:rFonts w:ascii="Arial" w:hAnsi="Arial"/>
        </w:rPr>
        <w:t xml:space="preserve">- </w:t>
      </w:r>
      <w:r w:rsidR="003E0DC6" w:rsidRPr="008A1A91">
        <w:rPr>
          <w:rFonts w:ascii="Arial" w:hAnsi="Arial"/>
        </w:rPr>
        <w:tab/>
        <w:t>Por su liquidación o cancelación.</w:t>
      </w:r>
    </w:p>
    <w:p w14:paraId="35BA88D4" w14:textId="77777777" w:rsidR="003E0DC6" w:rsidRPr="008A1A91" w:rsidRDefault="003E0DC6" w:rsidP="003E0DC6">
      <w:pPr>
        <w:pStyle w:val="RAYA--TABSANGR"/>
        <w:spacing w:after="113"/>
        <w:ind w:right="142"/>
        <w:rPr>
          <w:rFonts w:ascii="Arial" w:hAnsi="Arial"/>
        </w:rPr>
      </w:pPr>
      <w:r w:rsidRPr="008A1A91">
        <w:rPr>
          <w:rFonts w:ascii="Arial" w:hAnsi="Arial"/>
        </w:rPr>
        <w:tab/>
        <w:t xml:space="preserve">-  </w:t>
      </w:r>
      <w:r w:rsidRPr="008A1A91">
        <w:rPr>
          <w:rFonts w:ascii="Arial" w:hAnsi="Arial"/>
        </w:rPr>
        <w:tab/>
        <w:t xml:space="preserve"> Por la amortización del ajuste de valor razonable efectuado a una partida cubierta, en caso de interrupción de la cobertura contable.</w:t>
      </w:r>
    </w:p>
    <w:p w14:paraId="501FF060" w14:textId="77777777" w:rsidR="003E0DC6" w:rsidRPr="008A1A91" w:rsidRDefault="003E0DC6" w:rsidP="003E0DC6">
      <w:pPr>
        <w:pStyle w:val="RAYA--TABSANGR"/>
        <w:spacing w:after="113"/>
        <w:ind w:right="142"/>
        <w:rPr>
          <w:rFonts w:ascii="Arial" w:hAnsi="Arial"/>
        </w:rPr>
      </w:pPr>
    </w:p>
    <w:p w14:paraId="74557806" w14:textId="77777777" w:rsidR="00530293" w:rsidRPr="008A1A91" w:rsidRDefault="003E0DC6" w:rsidP="00530293">
      <w:pPr>
        <w:pStyle w:val="RAYA--TABSANGR"/>
        <w:spacing w:after="113"/>
        <w:ind w:right="142"/>
        <w:rPr>
          <w:rFonts w:ascii="Arial" w:hAnsi="Arial"/>
        </w:rPr>
      </w:pPr>
      <w:r w:rsidRPr="008A1A91">
        <w:rPr>
          <w:rFonts w:ascii="Arial" w:hAnsi="Arial"/>
        </w:rPr>
        <w:t>CRÉDITOS:</w:t>
      </w:r>
      <w:r w:rsidR="00530293" w:rsidRPr="008A1A91">
        <w:rPr>
          <w:rFonts w:ascii="Arial" w:hAnsi="Arial"/>
        </w:rPr>
        <w:tab/>
      </w:r>
      <w:r w:rsidRPr="008A1A91">
        <w:rPr>
          <w:rFonts w:ascii="Arial" w:hAnsi="Arial"/>
        </w:rPr>
        <w:t xml:space="preserve">- </w:t>
      </w:r>
      <w:r w:rsidRPr="008A1A91">
        <w:rPr>
          <w:rFonts w:ascii="Arial" w:hAnsi="Arial"/>
        </w:rPr>
        <w:tab/>
        <w:t>Por el reconocimiento del valor razonable de los productos financieros derivados.</w:t>
      </w:r>
    </w:p>
    <w:p w14:paraId="0DEA86A1" w14:textId="77777777" w:rsidR="003E0DC6" w:rsidRPr="008A1A91" w:rsidRDefault="00530293" w:rsidP="00530293">
      <w:pPr>
        <w:pStyle w:val="RAYA--TABSANGR"/>
        <w:spacing w:after="113"/>
        <w:ind w:right="142"/>
        <w:rPr>
          <w:rFonts w:ascii="Arial" w:hAnsi="Arial"/>
        </w:rPr>
      </w:pPr>
      <w:r w:rsidRPr="008A1A91">
        <w:rPr>
          <w:rFonts w:ascii="Arial" w:hAnsi="Arial"/>
        </w:rPr>
        <w:tab/>
        <w:t>-</w:t>
      </w:r>
      <w:r w:rsidRPr="008A1A91">
        <w:rPr>
          <w:rFonts w:ascii="Arial" w:hAnsi="Arial"/>
        </w:rPr>
        <w:tab/>
      </w:r>
      <w:r w:rsidR="003E0DC6" w:rsidRPr="008A1A91">
        <w:rPr>
          <w:rFonts w:ascii="Arial" w:hAnsi="Arial"/>
        </w:rPr>
        <w:t>Por el reconocimiento de la prima en venta de opciones.</w:t>
      </w:r>
    </w:p>
    <w:p w14:paraId="793B791F" w14:textId="77777777" w:rsidR="003E0DC6" w:rsidRPr="008A1A91" w:rsidRDefault="00530293" w:rsidP="003E0DC6">
      <w:pPr>
        <w:pStyle w:val="RAYA--TABSANGR"/>
        <w:spacing w:after="113"/>
        <w:ind w:right="142"/>
        <w:rPr>
          <w:rFonts w:ascii="Arial" w:hAnsi="Arial"/>
        </w:rPr>
      </w:pPr>
      <w:r w:rsidRPr="008A1A91">
        <w:rPr>
          <w:rFonts w:ascii="Arial" w:hAnsi="Arial"/>
        </w:rPr>
        <w:tab/>
      </w:r>
      <w:r w:rsidR="003E0DC6" w:rsidRPr="008A1A91">
        <w:rPr>
          <w:rFonts w:ascii="Arial" w:hAnsi="Arial"/>
        </w:rPr>
        <w:t xml:space="preserve">- </w:t>
      </w:r>
      <w:r w:rsidR="003E0DC6" w:rsidRPr="008A1A91">
        <w:rPr>
          <w:rFonts w:ascii="Arial" w:hAnsi="Arial"/>
        </w:rPr>
        <w:tab/>
        <w:t>Por las variaciones en el valor razonable de los productos financieros derivados y de las partidas cubiertas en una cobertura de valor razonable por riesgo de tasa de interés de un portafolio (Macro-coberturas).</w:t>
      </w:r>
    </w:p>
    <w:p w14:paraId="79A281A9" w14:textId="77777777" w:rsidR="003937EC" w:rsidRPr="008A1A91" w:rsidRDefault="003937EC" w:rsidP="003E0DC6">
      <w:pPr>
        <w:pStyle w:val="RAYA--TABSANGR"/>
        <w:spacing w:after="113"/>
        <w:ind w:right="142"/>
        <w:rPr>
          <w:rFonts w:ascii="Arial" w:hAnsi="Arial"/>
        </w:rPr>
      </w:pPr>
    </w:p>
    <w:p w14:paraId="6A5523B5" w14:textId="77777777" w:rsidR="003937EC" w:rsidRPr="008A1A91" w:rsidRDefault="003937EC" w:rsidP="003E0DC6">
      <w:pPr>
        <w:pStyle w:val="RAYA--TABSANGR"/>
        <w:spacing w:after="113"/>
        <w:ind w:right="142"/>
        <w:rPr>
          <w:rFonts w:ascii="Arial" w:hAnsi="Arial"/>
        </w:rPr>
      </w:pPr>
    </w:p>
    <w:p w14:paraId="5F47C592" w14:textId="77777777" w:rsidR="00ED738B" w:rsidRPr="008A1A91" w:rsidRDefault="0023708E">
      <w:pPr>
        <w:pStyle w:val="plansubcta"/>
        <w:tabs>
          <w:tab w:val="clear" w:pos="5103"/>
          <w:tab w:val="clear" w:pos="7796"/>
          <w:tab w:val="clear" w:pos="8222"/>
          <w:tab w:val="clear" w:pos="8647"/>
        </w:tabs>
        <w:ind w:left="3960" w:right="142" w:hanging="3393"/>
        <w:jc w:val="both"/>
        <w:rPr>
          <w:rFonts w:ascii="Arial" w:hAnsi="Arial"/>
          <w:sz w:val="20"/>
        </w:rPr>
      </w:pPr>
      <w:r w:rsidRPr="008A1A91">
        <w:rPr>
          <w:rFonts w:ascii="Arial" w:hAnsi="Arial"/>
          <w:sz w:val="20"/>
        </w:rPr>
        <w:br w:type="page"/>
      </w:r>
    </w:p>
    <w:p w14:paraId="5F7364AE" w14:textId="77777777" w:rsidR="00AA39AE" w:rsidRPr="008A1A91" w:rsidRDefault="00AA39AE">
      <w:pPr>
        <w:pStyle w:val="plansubcta"/>
        <w:tabs>
          <w:tab w:val="clear" w:pos="5103"/>
          <w:tab w:val="clear" w:pos="7796"/>
          <w:tab w:val="clear" w:pos="8222"/>
          <w:tab w:val="clear" w:pos="8647"/>
        </w:tabs>
        <w:ind w:left="3960" w:right="142" w:hanging="3393"/>
        <w:jc w:val="both"/>
        <w:rPr>
          <w:rFonts w:ascii="Arial" w:hAnsi="Arial"/>
          <w:sz w:val="20"/>
        </w:rPr>
      </w:pPr>
      <w:r w:rsidRPr="008A1A91">
        <w:rPr>
          <w:rFonts w:ascii="Arial" w:hAnsi="Arial"/>
          <w:sz w:val="20"/>
        </w:rPr>
        <w:t>CUENTA:</w:t>
      </w:r>
      <w:r w:rsidRPr="008A1A91">
        <w:rPr>
          <w:rFonts w:ascii="Arial" w:hAnsi="Arial"/>
          <w:sz w:val="20"/>
        </w:rPr>
        <w:tab/>
      </w:r>
      <w:r w:rsidRPr="008A1A91">
        <w:rPr>
          <w:rFonts w:ascii="Arial" w:hAnsi="Arial"/>
          <w:sz w:val="20"/>
        </w:rPr>
        <w:tab/>
        <w:t>2504</w:t>
      </w:r>
      <w:r w:rsidRPr="008A1A91">
        <w:rPr>
          <w:rFonts w:ascii="Arial" w:hAnsi="Arial"/>
          <w:sz w:val="20"/>
        </w:rPr>
        <w:tab/>
      </w:r>
      <w:r w:rsidRPr="008A1A91">
        <w:rPr>
          <w:rFonts w:ascii="Arial" w:hAnsi="Arial"/>
          <w:sz w:val="20"/>
        </w:rPr>
        <w:tab/>
        <w:t>CUENTAS  POR  PAGAR  DIVERSAS</w:t>
      </w:r>
      <w:r w:rsidR="00194A57" w:rsidRPr="008A1A91">
        <w:rPr>
          <w:rFonts w:ascii="Arial" w:hAnsi="Arial"/>
          <w:sz w:val="20"/>
        </w:rPr>
        <w:t xml:space="preserve"> </w:t>
      </w:r>
      <w:r w:rsidR="00194A57" w:rsidRPr="008A1A91">
        <w:rPr>
          <w:rStyle w:val="Refdenotaalpie"/>
          <w:rFonts w:ascii="Arial" w:hAnsi="Arial"/>
          <w:sz w:val="20"/>
        </w:rPr>
        <w:footnoteReference w:id="1062"/>
      </w:r>
    </w:p>
    <w:p w14:paraId="68EA3D9A" w14:textId="77777777" w:rsidR="00AA39AE" w:rsidRPr="008A1A91" w:rsidRDefault="00AA39AE">
      <w:pPr>
        <w:pStyle w:val="plansubcta"/>
        <w:ind w:right="142"/>
        <w:rPr>
          <w:rFonts w:ascii="Arial" w:hAnsi="Arial"/>
          <w:sz w:val="20"/>
        </w:rPr>
      </w:pPr>
    </w:p>
    <w:p w14:paraId="7D4A2757" w14:textId="77777777" w:rsidR="00AA39AE" w:rsidRPr="008A1A91" w:rsidRDefault="00AA39AE">
      <w:pPr>
        <w:pStyle w:val="plandescr"/>
        <w:ind w:right="142"/>
        <w:rPr>
          <w:rFonts w:ascii="Arial" w:hAnsi="Arial" w:cs="Arial"/>
          <w:b w:val="0"/>
          <w:sz w:val="20"/>
        </w:rPr>
      </w:pPr>
      <w:r w:rsidRPr="008A1A91">
        <w:rPr>
          <w:rFonts w:ascii="Arial" w:hAnsi="Arial"/>
          <w:b w:val="0"/>
          <w:sz w:val="20"/>
        </w:rPr>
        <w:t>DESCRIPCIÓN:</w:t>
      </w:r>
      <w:r w:rsidR="00C84336">
        <w:rPr>
          <w:rFonts w:ascii="Arial" w:hAnsi="Arial"/>
          <w:b w:val="0"/>
          <w:sz w:val="20"/>
        </w:rPr>
        <w:tab/>
      </w:r>
      <w:r w:rsidR="00C84336">
        <w:rPr>
          <w:rFonts w:ascii="Arial" w:hAnsi="Arial"/>
          <w:b w:val="0"/>
          <w:sz w:val="20"/>
        </w:rPr>
        <w:tab/>
      </w:r>
      <w:r w:rsidR="00C84336" w:rsidRPr="00C84336">
        <w:t xml:space="preserve"> </w:t>
      </w:r>
      <w:r w:rsidR="00C84336" w:rsidRPr="00C84336">
        <w:rPr>
          <w:rFonts w:ascii="Arial" w:hAnsi="Arial" w:cs="Arial"/>
          <w:b w:val="0"/>
          <w:sz w:val="20"/>
        </w:rPr>
        <w:t>En esta cuenta se registran las obligaciones con los establecimientos comerciales que han presentado al cobro notas por consumos con tarjetas de crédito emitidas por la empresa que aún no han sido pagadas, los importes por pagar originados por los seguros cobrados por cuenta de prestatarios, retenciones para declaratoria de fábrica, garantías por alquileres y suscripciones de acciones. Incluye también cuotas por pagar (equivalente al valor del bien) por los contratos de bienes recibidos en arrendamiento financiero y las obligaciones de las ECI por contratos de capitalización inmobiliaria celebrados sobre bienes en construcción. En este cuenta además se registran, tratándose de empresas que celebren contratos de capitalización inmobiliaria no autorizadas a captar recursos del público, los aportes de los clientes a la capitalización individual y los intereses que se paguen por dichos aportes cuando dicha posibilidad se haya establecido en los contratos</w:t>
      </w:r>
      <w:r w:rsidRPr="008A1A91">
        <w:rPr>
          <w:rFonts w:ascii="Arial" w:hAnsi="Arial" w:cs="Arial"/>
          <w:b w:val="0"/>
          <w:sz w:val="20"/>
        </w:rPr>
        <w:t>.</w:t>
      </w:r>
    </w:p>
    <w:p w14:paraId="20D4321D" w14:textId="77777777" w:rsidR="00AA39AE" w:rsidRPr="008A1A91" w:rsidRDefault="00AA39AE">
      <w:pPr>
        <w:pStyle w:val="plandescr"/>
        <w:tabs>
          <w:tab w:val="clear" w:pos="2126"/>
          <w:tab w:val="clear" w:pos="2552"/>
          <w:tab w:val="clear" w:pos="3119"/>
          <w:tab w:val="clear" w:pos="3240"/>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hanging="2268"/>
        <w:rPr>
          <w:rFonts w:ascii="Arial" w:hAnsi="Arial"/>
          <w:b w:val="0"/>
          <w:sz w:val="20"/>
        </w:rPr>
      </w:pPr>
    </w:p>
    <w:p w14:paraId="07933F9B" w14:textId="77777777" w:rsidR="00AA39AE" w:rsidRPr="008A1A91" w:rsidRDefault="00AA39AE">
      <w:pPr>
        <w:pStyle w:val="plansubcta"/>
        <w:ind w:left="2552" w:right="142"/>
        <w:rPr>
          <w:rFonts w:ascii="Arial" w:hAnsi="Arial"/>
          <w:b w:val="0"/>
          <w:sz w:val="20"/>
        </w:rPr>
      </w:pPr>
      <w:r w:rsidRPr="008A1A91">
        <w:rPr>
          <w:rFonts w:ascii="Arial" w:hAnsi="Arial"/>
          <w:sz w:val="20"/>
        </w:rPr>
        <w:t>SUBCUENTAS:</w:t>
      </w:r>
      <w:r w:rsidRPr="008A1A91">
        <w:rPr>
          <w:rFonts w:ascii="Arial" w:hAnsi="Arial"/>
          <w:b w:val="0"/>
          <w:sz w:val="20"/>
        </w:rPr>
        <w:tab/>
      </w:r>
    </w:p>
    <w:p w14:paraId="36FBD235" w14:textId="77777777" w:rsidR="00AA39AE" w:rsidRPr="008A1A91" w:rsidRDefault="00AA39AE">
      <w:pPr>
        <w:pStyle w:val="SPC60"/>
        <w:ind w:right="142"/>
        <w:rPr>
          <w:rFonts w:ascii="Arial" w:hAnsi="Arial"/>
        </w:rPr>
      </w:pPr>
    </w:p>
    <w:p w14:paraId="75BC1E3B" w14:textId="77777777" w:rsidR="00AA39AE" w:rsidRPr="008A1A91" w:rsidRDefault="00AA39AE">
      <w:pPr>
        <w:pStyle w:val="NORMALSUB-CUENTAS"/>
        <w:ind w:right="142"/>
        <w:rPr>
          <w:rFonts w:ascii="Arial" w:hAnsi="Arial"/>
        </w:rPr>
      </w:pPr>
      <w:r w:rsidRPr="008A1A91">
        <w:rPr>
          <w:rFonts w:ascii="Arial" w:hAnsi="Arial"/>
        </w:rPr>
        <w:t>2504.01</w:t>
      </w:r>
      <w:r w:rsidRPr="008A1A91">
        <w:rPr>
          <w:rFonts w:ascii="Arial" w:hAnsi="Arial"/>
        </w:rPr>
        <w:tab/>
      </w:r>
      <w:r w:rsidR="00EA655A" w:rsidRPr="008A1A91">
        <w:rPr>
          <w:rFonts w:ascii="Arial" w:hAnsi="Arial"/>
        </w:rPr>
        <w:t>Acreedores por operaciones con tarjetas de  débito y crédito</w:t>
      </w:r>
      <w:r w:rsidR="00EA655A" w:rsidRPr="008A1A91">
        <w:rPr>
          <w:rStyle w:val="Refdenotaalpie"/>
          <w:rFonts w:ascii="Arial" w:hAnsi="Arial"/>
        </w:rPr>
        <w:footnoteReference w:id="1063"/>
      </w:r>
    </w:p>
    <w:p w14:paraId="4CE0BB9D" w14:textId="77777777" w:rsidR="00AA39AE" w:rsidRPr="008A1A91" w:rsidRDefault="00AA39AE">
      <w:pPr>
        <w:pStyle w:val="NORMALSUB-CUENTAS"/>
        <w:ind w:right="142"/>
        <w:rPr>
          <w:rFonts w:ascii="Arial" w:hAnsi="Arial"/>
        </w:rPr>
      </w:pPr>
      <w:r w:rsidRPr="008A1A91">
        <w:rPr>
          <w:rFonts w:ascii="Arial" w:hAnsi="Arial"/>
        </w:rPr>
        <w:t>2504.02</w:t>
      </w:r>
      <w:r w:rsidRPr="008A1A91">
        <w:rPr>
          <w:rFonts w:ascii="Arial" w:hAnsi="Arial"/>
        </w:rPr>
        <w:tab/>
        <w:t>Seguros por cuenta de  prestatarios</w:t>
      </w:r>
    </w:p>
    <w:p w14:paraId="648A4B60" w14:textId="77777777" w:rsidR="00AA39AE" w:rsidRPr="008A1A91" w:rsidRDefault="00AA39AE">
      <w:pPr>
        <w:pStyle w:val="NORMALSUB-CUENTAS"/>
        <w:ind w:right="142"/>
        <w:rPr>
          <w:rFonts w:ascii="Arial" w:hAnsi="Arial"/>
        </w:rPr>
      </w:pPr>
      <w:r w:rsidRPr="008A1A91">
        <w:rPr>
          <w:rFonts w:ascii="Arial" w:hAnsi="Arial"/>
        </w:rPr>
        <w:t>2504.03</w:t>
      </w:r>
      <w:r w:rsidRPr="008A1A91">
        <w:rPr>
          <w:rFonts w:ascii="Arial" w:hAnsi="Arial"/>
        </w:rPr>
        <w:tab/>
        <w:t>Seguros por cuenta de  depositantes</w:t>
      </w:r>
    </w:p>
    <w:p w14:paraId="287A9DCF" w14:textId="77777777" w:rsidR="00AA39AE" w:rsidRPr="008A1A91" w:rsidRDefault="00AA39AE">
      <w:pPr>
        <w:pStyle w:val="NORMALSUB-CUENTAS"/>
        <w:ind w:right="142"/>
        <w:rPr>
          <w:rFonts w:ascii="Arial" w:hAnsi="Arial"/>
        </w:rPr>
      </w:pPr>
      <w:r w:rsidRPr="008A1A91">
        <w:rPr>
          <w:rFonts w:ascii="Arial" w:hAnsi="Arial"/>
        </w:rPr>
        <w:t>2504.04</w:t>
      </w:r>
      <w:r w:rsidRPr="008A1A91">
        <w:rPr>
          <w:rFonts w:ascii="Arial" w:hAnsi="Arial"/>
        </w:rPr>
        <w:tab/>
        <w:t>Retenciones para declaratoria de fábrica</w:t>
      </w:r>
    </w:p>
    <w:p w14:paraId="0304D250" w14:textId="77777777" w:rsidR="00AA39AE" w:rsidRPr="008A1A91" w:rsidRDefault="00AA39AE">
      <w:pPr>
        <w:pStyle w:val="NORMALSUB-CUENTAS"/>
        <w:ind w:right="142"/>
        <w:rPr>
          <w:rFonts w:ascii="Arial" w:hAnsi="Arial"/>
        </w:rPr>
      </w:pPr>
      <w:r w:rsidRPr="008A1A91">
        <w:rPr>
          <w:rFonts w:ascii="Arial" w:hAnsi="Arial"/>
        </w:rPr>
        <w:t>2504.06</w:t>
      </w:r>
      <w:r w:rsidRPr="008A1A91">
        <w:rPr>
          <w:rFonts w:ascii="Arial" w:hAnsi="Arial"/>
        </w:rPr>
        <w:tab/>
        <w:t>Garantías por alquileres</w:t>
      </w:r>
    </w:p>
    <w:p w14:paraId="6B04FECF" w14:textId="77777777" w:rsidR="00AA39AE" w:rsidRPr="008A1A91" w:rsidRDefault="00AA39AE">
      <w:pPr>
        <w:pStyle w:val="NORMALSUB-CUENTAS"/>
        <w:ind w:right="142"/>
        <w:rPr>
          <w:rFonts w:ascii="Arial" w:hAnsi="Arial"/>
        </w:rPr>
      </w:pPr>
      <w:r w:rsidRPr="008A1A91">
        <w:rPr>
          <w:rFonts w:ascii="Arial" w:hAnsi="Arial"/>
        </w:rPr>
        <w:t>2504.07</w:t>
      </w:r>
      <w:r w:rsidRPr="008A1A91">
        <w:rPr>
          <w:rFonts w:ascii="Arial" w:hAnsi="Arial"/>
        </w:rPr>
        <w:tab/>
        <w:t>Suscripción de acciones</w:t>
      </w:r>
    </w:p>
    <w:p w14:paraId="39B02A70" w14:textId="77777777" w:rsidR="00AA39AE" w:rsidRPr="008A1A91" w:rsidRDefault="00AA39AE" w:rsidP="005374CE">
      <w:pPr>
        <w:pStyle w:val="NORMALSUB-CUENTAS"/>
        <w:numPr>
          <w:ilvl w:val="1"/>
          <w:numId w:val="53"/>
        </w:numPr>
        <w:tabs>
          <w:tab w:val="clear" w:pos="2911"/>
          <w:tab w:val="num" w:pos="3969"/>
        </w:tabs>
        <w:ind w:left="3969" w:right="142" w:hanging="1418"/>
        <w:rPr>
          <w:rFonts w:ascii="Arial" w:hAnsi="Arial"/>
        </w:rPr>
      </w:pPr>
      <w:r w:rsidRPr="008A1A91">
        <w:rPr>
          <w:rFonts w:ascii="Arial" w:hAnsi="Arial"/>
        </w:rPr>
        <w:t>Cuotas por bienes recibidos en arrendamiento financiero</w:t>
      </w:r>
    </w:p>
    <w:p w14:paraId="3658CFFF" w14:textId="77777777" w:rsidR="00AA39AE" w:rsidRPr="008A1A91" w:rsidRDefault="00AA39AE" w:rsidP="005374CE">
      <w:pPr>
        <w:pStyle w:val="NORMALSUB-CUENTAS"/>
        <w:numPr>
          <w:ilvl w:val="1"/>
          <w:numId w:val="53"/>
        </w:numPr>
        <w:tabs>
          <w:tab w:val="clear" w:pos="2911"/>
        </w:tabs>
        <w:ind w:left="3969" w:right="142" w:hanging="1418"/>
        <w:rPr>
          <w:rFonts w:ascii="Arial" w:hAnsi="Arial"/>
        </w:rPr>
      </w:pPr>
      <w:r w:rsidRPr="008A1A91">
        <w:rPr>
          <w:rFonts w:ascii="Arial" w:hAnsi="Arial"/>
        </w:rPr>
        <w:t>Obligaciones por contratos de capitalización inmobiliaria sobre bienes en construcción</w:t>
      </w:r>
      <w:r w:rsidR="00194A57" w:rsidRPr="008A1A91">
        <w:rPr>
          <w:rFonts w:ascii="Arial" w:hAnsi="Arial"/>
        </w:rPr>
        <w:t xml:space="preserve"> </w:t>
      </w:r>
      <w:r w:rsidR="00194A57" w:rsidRPr="008A1A91">
        <w:rPr>
          <w:rStyle w:val="Refdenotaalpie"/>
          <w:rFonts w:ascii="Arial" w:hAnsi="Arial"/>
        </w:rPr>
        <w:footnoteReference w:id="1064"/>
      </w:r>
    </w:p>
    <w:p w14:paraId="08304427" w14:textId="77777777" w:rsidR="00AA39AE" w:rsidRDefault="00C84336" w:rsidP="0049609B">
      <w:pPr>
        <w:pStyle w:val="NORMALSUB-CUENTAS"/>
        <w:numPr>
          <w:ilvl w:val="1"/>
          <w:numId w:val="53"/>
        </w:numPr>
        <w:tabs>
          <w:tab w:val="clear" w:pos="2911"/>
          <w:tab w:val="num" w:pos="3969"/>
        </w:tabs>
        <w:ind w:left="3969" w:right="142" w:hanging="1418"/>
        <w:rPr>
          <w:rFonts w:ascii="Arial" w:hAnsi="Arial"/>
        </w:rPr>
      </w:pPr>
      <w:r w:rsidRPr="00C84336">
        <w:rPr>
          <w:rFonts w:ascii="Arial" w:hAnsi="Arial"/>
        </w:rPr>
        <w:t>Capitalización individual en contratos de capitalización inmobiliaria</w:t>
      </w:r>
      <w:r w:rsidRPr="00C84336">
        <w:rPr>
          <w:rStyle w:val="Refdenotaalpie"/>
          <w:rFonts w:ascii="Arial" w:hAnsi="Arial"/>
          <w:vertAlign w:val="baseline"/>
        </w:rPr>
        <w:t xml:space="preserve"> </w:t>
      </w:r>
      <w:r w:rsidR="00194A57" w:rsidRPr="008A1A91">
        <w:rPr>
          <w:rStyle w:val="Refdenotaalpie"/>
          <w:rFonts w:ascii="Arial" w:hAnsi="Arial"/>
        </w:rPr>
        <w:footnoteReference w:id="1065"/>
      </w:r>
    </w:p>
    <w:p w14:paraId="3EB34FD4" w14:textId="77777777" w:rsidR="00C84336" w:rsidRDefault="00C84336" w:rsidP="00BA366D">
      <w:pPr>
        <w:pStyle w:val="NORMALSUB-CUENTAS"/>
        <w:numPr>
          <w:ilvl w:val="2"/>
          <w:numId w:val="53"/>
        </w:numPr>
        <w:tabs>
          <w:tab w:val="left" w:pos="5245"/>
        </w:tabs>
        <w:ind w:right="142" w:hanging="3270"/>
        <w:rPr>
          <w:rFonts w:ascii="Arial" w:hAnsi="Arial"/>
        </w:rPr>
      </w:pPr>
      <w:r>
        <w:rPr>
          <w:rFonts w:ascii="Arial" w:hAnsi="Arial"/>
        </w:rPr>
        <w:t>Aportes</w:t>
      </w:r>
      <w:bookmarkStart w:id="22" w:name="_Ref456170212"/>
      <w:r>
        <w:rPr>
          <w:rStyle w:val="Refdenotaalpie"/>
          <w:rFonts w:ascii="Arial" w:hAnsi="Arial"/>
        </w:rPr>
        <w:footnoteReference w:id="1066"/>
      </w:r>
      <w:bookmarkEnd w:id="22"/>
    </w:p>
    <w:p w14:paraId="000A52AF" w14:textId="77777777" w:rsidR="00C84336" w:rsidRDefault="00C84336" w:rsidP="00BA366D">
      <w:pPr>
        <w:pStyle w:val="NORMALSUB-CUENTAS"/>
        <w:numPr>
          <w:ilvl w:val="2"/>
          <w:numId w:val="53"/>
        </w:numPr>
        <w:tabs>
          <w:tab w:val="left" w:pos="5245"/>
        </w:tabs>
        <w:ind w:right="142" w:hanging="3270"/>
        <w:rPr>
          <w:rFonts w:ascii="Arial" w:hAnsi="Arial"/>
        </w:rPr>
      </w:pPr>
      <w:r>
        <w:rPr>
          <w:rFonts w:ascii="Arial" w:hAnsi="Arial"/>
        </w:rPr>
        <w:t>Intereses</w:t>
      </w:r>
      <w:r w:rsidR="00BA366D">
        <w:rPr>
          <w:rStyle w:val="Refdenotaalpie"/>
          <w:rFonts w:ascii="Arial" w:hAnsi="Arial"/>
        </w:rPr>
        <w:footnoteReference w:id="1067"/>
      </w:r>
    </w:p>
    <w:p w14:paraId="2712AECF" w14:textId="77777777" w:rsidR="00E200B2" w:rsidRPr="008A1A91" w:rsidRDefault="00E200B2" w:rsidP="00E92D24">
      <w:pPr>
        <w:pStyle w:val="NORMALSUB-CUENTAS"/>
        <w:ind w:right="142"/>
        <w:rPr>
          <w:rFonts w:ascii="Arial" w:hAnsi="Arial"/>
          <w:b/>
        </w:rPr>
      </w:pPr>
    </w:p>
    <w:p w14:paraId="12C90DA0" w14:textId="77777777" w:rsidR="00E92D24" w:rsidRPr="008A1A91" w:rsidRDefault="00E92D24" w:rsidP="00E92D24">
      <w:pPr>
        <w:pStyle w:val="NORMALSUB-CUENTAS"/>
        <w:ind w:right="142"/>
        <w:rPr>
          <w:rFonts w:ascii="Arial" w:hAnsi="Arial"/>
          <w:b/>
        </w:rPr>
      </w:pPr>
      <w:r w:rsidRPr="008A1A91">
        <w:rPr>
          <w:rFonts w:ascii="Arial" w:hAnsi="Arial"/>
          <w:b/>
        </w:rPr>
        <w:t>2504.11</w:t>
      </w:r>
      <w:r w:rsidRPr="008A1A91">
        <w:rPr>
          <w:rFonts w:ascii="Arial" w:hAnsi="Arial"/>
          <w:b/>
        </w:rPr>
        <w:tab/>
      </w:r>
      <w:r w:rsidRPr="008A1A91">
        <w:rPr>
          <w:rFonts w:ascii="Arial" w:hAnsi="Arial"/>
          <w:b/>
        </w:rPr>
        <w:tab/>
        <w:t>Cuentas por pagar por operaciones de reporte</w:t>
      </w:r>
      <w:r w:rsidRPr="008A1A91">
        <w:rPr>
          <w:rStyle w:val="Refdenotaalpie"/>
          <w:rFonts w:ascii="Arial" w:hAnsi="Arial"/>
          <w:b/>
        </w:rPr>
        <w:footnoteReference w:id="1068"/>
      </w:r>
    </w:p>
    <w:p w14:paraId="461C6CBF" w14:textId="77777777" w:rsidR="003D5B1E" w:rsidRPr="008A1A91" w:rsidRDefault="00C6138D" w:rsidP="00C6138D">
      <w:pPr>
        <w:pStyle w:val="NORMALSUB-CUENTAS"/>
        <w:tabs>
          <w:tab w:val="clear" w:pos="3906"/>
          <w:tab w:val="left" w:pos="2694"/>
        </w:tabs>
        <w:ind w:left="2552" w:right="142" w:firstLine="0"/>
        <w:rPr>
          <w:rFonts w:ascii="Arial" w:hAnsi="Arial"/>
        </w:rPr>
      </w:pPr>
      <w:r w:rsidRPr="008A1A91">
        <w:rPr>
          <w:rFonts w:ascii="Arial" w:hAnsi="Arial"/>
        </w:rPr>
        <w:t>En esta subcuenta se registra la obligación de devolver el efectivo recibido en una operación de reporte. Los intereses y gastos financieros devengados producto de una operación de reporte se reconocerán en la cuenta 2508 o en esta subcuenta.”</w:t>
      </w:r>
    </w:p>
    <w:p w14:paraId="4B84A903" w14:textId="77777777" w:rsidR="00E200B2" w:rsidRPr="008A1A91" w:rsidRDefault="00E200B2" w:rsidP="00E200B2">
      <w:pPr>
        <w:pStyle w:val="NORMALSUB-CUENTAS"/>
        <w:ind w:right="142"/>
        <w:rPr>
          <w:rFonts w:ascii="Arial" w:hAnsi="Arial"/>
        </w:rPr>
      </w:pPr>
      <w:r w:rsidRPr="008A1A91">
        <w:rPr>
          <w:rFonts w:ascii="Arial" w:hAnsi="Arial"/>
        </w:rPr>
        <w:t>2504.11.01</w:t>
      </w:r>
      <w:r w:rsidRPr="008A1A91">
        <w:rPr>
          <w:rFonts w:ascii="Arial" w:hAnsi="Arial"/>
        </w:rPr>
        <w:tab/>
        <w:t xml:space="preserve">Operaciones con el Banco Central de Reserva del Perú </w:t>
      </w:r>
      <w:r w:rsidRPr="008A1A91">
        <w:rPr>
          <w:rStyle w:val="Refdenotaalpie"/>
          <w:rFonts w:ascii="Arial" w:hAnsi="Arial"/>
        </w:rPr>
        <w:footnoteReference w:id="1069"/>
      </w:r>
    </w:p>
    <w:p w14:paraId="3B54B8D3" w14:textId="77777777" w:rsidR="00E200B2" w:rsidRPr="008A1A91" w:rsidRDefault="00E200B2" w:rsidP="00E200B2">
      <w:pPr>
        <w:pStyle w:val="NORMALSUB-CUENTAS"/>
        <w:ind w:right="142"/>
        <w:rPr>
          <w:rFonts w:ascii="Arial" w:hAnsi="Arial"/>
        </w:rPr>
      </w:pPr>
      <w:r w:rsidRPr="008A1A91">
        <w:rPr>
          <w:rFonts w:ascii="Arial" w:hAnsi="Arial"/>
        </w:rPr>
        <w:t>2504.11.01.01</w:t>
      </w:r>
      <w:r w:rsidRPr="008A1A91">
        <w:rPr>
          <w:rFonts w:ascii="Arial" w:hAnsi="Arial"/>
        </w:rPr>
        <w:tab/>
        <w:t>Operaciones de venta con compromiso de recompra</w:t>
      </w:r>
      <w:r w:rsidRPr="008A1A91">
        <w:rPr>
          <w:rStyle w:val="Refdenotaalpie"/>
          <w:rFonts w:ascii="Arial" w:hAnsi="Arial"/>
        </w:rPr>
        <w:footnoteReference w:id="1070"/>
      </w:r>
    </w:p>
    <w:p w14:paraId="3C433D3C" w14:textId="77777777" w:rsidR="00E200B2" w:rsidRPr="008A1A91" w:rsidRDefault="00E200B2" w:rsidP="00E200B2">
      <w:pPr>
        <w:pStyle w:val="NORMALSUB-CUENTAS"/>
        <w:ind w:right="142"/>
        <w:rPr>
          <w:rFonts w:ascii="Arial" w:hAnsi="Arial"/>
        </w:rPr>
      </w:pPr>
      <w:r w:rsidRPr="008A1A91">
        <w:rPr>
          <w:rFonts w:ascii="Arial" w:hAnsi="Arial"/>
        </w:rPr>
        <w:t>2504.11.01.02</w:t>
      </w:r>
      <w:r w:rsidRPr="008A1A91">
        <w:rPr>
          <w:rFonts w:ascii="Arial" w:hAnsi="Arial"/>
        </w:rPr>
        <w:tab/>
        <w:t>Operaciones de venta y compra simultáneas de valores</w:t>
      </w:r>
      <w:r w:rsidRPr="008A1A91">
        <w:rPr>
          <w:rStyle w:val="Refdenotaalpie"/>
          <w:rFonts w:ascii="Arial" w:hAnsi="Arial"/>
        </w:rPr>
        <w:footnoteReference w:id="1071"/>
      </w:r>
    </w:p>
    <w:p w14:paraId="7A9104AE" w14:textId="77777777" w:rsidR="00E200B2" w:rsidRPr="00D02F6D" w:rsidRDefault="00E200B2" w:rsidP="00E200B2">
      <w:pPr>
        <w:pStyle w:val="NORMALSUB-CUENTAS"/>
        <w:ind w:right="142"/>
        <w:rPr>
          <w:rFonts w:ascii="Arial" w:hAnsi="Arial"/>
        </w:rPr>
      </w:pPr>
      <w:r w:rsidRPr="008A1A91">
        <w:rPr>
          <w:rFonts w:ascii="Arial" w:hAnsi="Arial"/>
        </w:rPr>
        <w:t>2504.11.01.03</w:t>
      </w:r>
      <w:r w:rsidRPr="008A1A91">
        <w:rPr>
          <w:rFonts w:ascii="Arial" w:hAnsi="Arial"/>
        </w:rPr>
        <w:tab/>
        <w:t>Operaciones de transferencia temporal de valores</w:t>
      </w:r>
      <w:r w:rsidRPr="008A1A91">
        <w:rPr>
          <w:rStyle w:val="Refdenotaalpie"/>
          <w:rFonts w:ascii="Arial" w:hAnsi="Arial"/>
        </w:rPr>
        <w:footnoteReference w:id="1072"/>
      </w:r>
    </w:p>
    <w:p w14:paraId="286D77E8" w14:textId="77777777" w:rsidR="00E200B2" w:rsidRPr="008A1A91" w:rsidRDefault="00E200B2" w:rsidP="00E200B2">
      <w:pPr>
        <w:pStyle w:val="NORMALSUB-CUENTAS"/>
        <w:ind w:right="142"/>
        <w:rPr>
          <w:rFonts w:ascii="Arial" w:hAnsi="Arial"/>
        </w:rPr>
      </w:pPr>
      <w:r w:rsidRPr="008A1A91">
        <w:rPr>
          <w:rFonts w:ascii="Arial" w:hAnsi="Arial"/>
        </w:rPr>
        <w:t>2504.11.02</w:t>
      </w:r>
      <w:r w:rsidRPr="008A1A91">
        <w:rPr>
          <w:rFonts w:ascii="Arial" w:hAnsi="Arial"/>
        </w:rPr>
        <w:tab/>
        <w:t>Operaciones con Empresas del Sistema Financiero del país</w:t>
      </w:r>
      <w:r w:rsidRPr="008A1A91">
        <w:rPr>
          <w:rStyle w:val="Refdenotaalpie"/>
          <w:rFonts w:ascii="Arial" w:hAnsi="Arial"/>
        </w:rPr>
        <w:footnoteReference w:id="1073"/>
      </w:r>
    </w:p>
    <w:p w14:paraId="0A9DB9F4" w14:textId="77777777" w:rsidR="00E200B2" w:rsidRPr="008A1A91" w:rsidRDefault="00E200B2" w:rsidP="00E200B2">
      <w:pPr>
        <w:pStyle w:val="NORMALSUB-CUENTAS"/>
        <w:ind w:right="142"/>
        <w:rPr>
          <w:rFonts w:ascii="Arial" w:hAnsi="Arial"/>
        </w:rPr>
      </w:pPr>
      <w:r w:rsidRPr="008A1A91">
        <w:rPr>
          <w:rFonts w:ascii="Arial" w:hAnsi="Arial"/>
        </w:rPr>
        <w:t>2504.11.02.01</w:t>
      </w:r>
      <w:r w:rsidRPr="008A1A91">
        <w:rPr>
          <w:rFonts w:ascii="Arial" w:hAnsi="Arial"/>
        </w:rPr>
        <w:tab/>
        <w:t>Operaciones de venta con compromiso de recompra</w:t>
      </w:r>
      <w:r w:rsidRPr="008A1A91">
        <w:rPr>
          <w:rStyle w:val="Refdenotaalpie"/>
          <w:rFonts w:ascii="Arial" w:hAnsi="Arial"/>
        </w:rPr>
        <w:footnoteReference w:id="1074"/>
      </w:r>
    </w:p>
    <w:p w14:paraId="5FF381BB" w14:textId="77777777" w:rsidR="00E200B2" w:rsidRPr="008A1A91" w:rsidRDefault="00E200B2" w:rsidP="00E200B2">
      <w:pPr>
        <w:pStyle w:val="NORMALSUB-CUENTAS"/>
        <w:ind w:right="142"/>
        <w:rPr>
          <w:rFonts w:ascii="Arial" w:hAnsi="Arial"/>
        </w:rPr>
      </w:pPr>
      <w:r w:rsidRPr="008A1A91">
        <w:rPr>
          <w:rFonts w:ascii="Arial" w:hAnsi="Arial"/>
        </w:rPr>
        <w:t>2504.11.02.02</w:t>
      </w:r>
      <w:r w:rsidRPr="008A1A91">
        <w:rPr>
          <w:rFonts w:ascii="Arial" w:hAnsi="Arial"/>
        </w:rPr>
        <w:tab/>
        <w:t>Operaciones de venta y compra simultáneas de valores</w:t>
      </w:r>
      <w:r w:rsidRPr="008A1A91">
        <w:rPr>
          <w:rStyle w:val="Refdenotaalpie"/>
          <w:rFonts w:ascii="Arial" w:hAnsi="Arial"/>
        </w:rPr>
        <w:footnoteReference w:id="1075"/>
      </w:r>
    </w:p>
    <w:p w14:paraId="1BC4D6B3" w14:textId="77777777" w:rsidR="00E200B2" w:rsidRPr="008A1A91" w:rsidRDefault="00E200B2" w:rsidP="00E200B2">
      <w:pPr>
        <w:pStyle w:val="NORMALSUB-CUENTAS"/>
        <w:ind w:right="142"/>
        <w:rPr>
          <w:rFonts w:ascii="Arial" w:hAnsi="Arial"/>
        </w:rPr>
      </w:pPr>
      <w:r w:rsidRPr="008A1A91">
        <w:rPr>
          <w:rFonts w:ascii="Arial" w:hAnsi="Arial"/>
        </w:rPr>
        <w:t>2504.11.02.03</w:t>
      </w:r>
      <w:r w:rsidRPr="008A1A91">
        <w:rPr>
          <w:rFonts w:ascii="Arial" w:hAnsi="Arial"/>
        </w:rPr>
        <w:tab/>
        <w:t>Operaciones de transferencia temporal de valores</w:t>
      </w:r>
      <w:r w:rsidRPr="008A1A91">
        <w:rPr>
          <w:rStyle w:val="Refdenotaalpie"/>
          <w:rFonts w:ascii="Arial" w:hAnsi="Arial"/>
        </w:rPr>
        <w:footnoteReference w:id="1076"/>
      </w:r>
    </w:p>
    <w:p w14:paraId="696D5CDA" w14:textId="77777777" w:rsidR="00E200B2" w:rsidRPr="008A1A91" w:rsidRDefault="00E200B2" w:rsidP="00E200B2">
      <w:pPr>
        <w:pStyle w:val="NORMALSUB-CUENTAS"/>
        <w:ind w:right="142"/>
        <w:rPr>
          <w:rFonts w:ascii="Arial" w:hAnsi="Arial"/>
        </w:rPr>
      </w:pPr>
      <w:r w:rsidRPr="008A1A91">
        <w:rPr>
          <w:rFonts w:ascii="Arial" w:hAnsi="Arial"/>
        </w:rPr>
        <w:t>2504.11.09</w:t>
      </w:r>
      <w:r w:rsidRPr="008A1A91">
        <w:rPr>
          <w:rFonts w:ascii="Arial" w:hAnsi="Arial"/>
        </w:rPr>
        <w:tab/>
        <w:t>Operaciones con otras contrapartes</w:t>
      </w:r>
      <w:r w:rsidRPr="008A1A91">
        <w:rPr>
          <w:rStyle w:val="Refdenotaalpie"/>
          <w:rFonts w:ascii="Arial" w:hAnsi="Arial"/>
        </w:rPr>
        <w:footnoteReference w:id="1077"/>
      </w:r>
    </w:p>
    <w:p w14:paraId="23901082" w14:textId="77777777" w:rsidR="00E200B2" w:rsidRPr="008A1A91" w:rsidRDefault="00E200B2" w:rsidP="00E200B2">
      <w:pPr>
        <w:pStyle w:val="NORMALSUB-CUENTAS"/>
        <w:ind w:right="142"/>
        <w:rPr>
          <w:rFonts w:ascii="Arial" w:hAnsi="Arial"/>
        </w:rPr>
      </w:pPr>
      <w:r w:rsidRPr="008A1A91">
        <w:rPr>
          <w:rFonts w:ascii="Arial" w:hAnsi="Arial"/>
        </w:rPr>
        <w:t>2504.11.09.01</w:t>
      </w:r>
      <w:r w:rsidRPr="008A1A91">
        <w:rPr>
          <w:rFonts w:ascii="Arial" w:hAnsi="Arial"/>
        </w:rPr>
        <w:tab/>
        <w:t>Operaciones de venta con compromiso de recompra</w:t>
      </w:r>
      <w:r w:rsidRPr="008A1A91">
        <w:rPr>
          <w:rStyle w:val="Refdenotaalpie"/>
          <w:rFonts w:ascii="Arial" w:hAnsi="Arial"/>
        </w:rPr>
        <w:footnoteReference w:id="1078"/>
      </w:r>
    </w:p>
    <w:p w14:paraId="68D6019F" w14:textId="77777777" w:rsidR="00E200B2" w:rsidRPr="008A1A91" w:rsidRDefault="00E200B2" w:rsidP="00E200B2">
      <w:pPr>
        <w:pStyle w:val="NORMALSUB-CUENTAS"/>
        <w:ind w:right="142"/>
        <w:rPr>
          <w:rFonts w:ascii="Arial" w:hAnsi="Arial"/>
        </w:rPr>
      </w:pPr>
      <w:r w:rsidRPr="008A1A91">
        <w:rPr>
          <w:rFonts w:ascii="Arial" w:hAnsi="Arial"/>
        </w:rPr>
        <w:t>2504.11.09.02</w:t>
      </w:r>
      <w:r w:rsidRPr="008A1A91">
        <w:rPr>
          <w:rFonts w:ascii="Arial" w:hAnsi="Arial"/>
        </w:rPr>
        <w:tab/>
        <w:t>Operaciones de venta y compra simultáneas de valores</w:t>
      </w:r>
      <w:r w:rsidRPr="008A1A91">
        <w:rPr>
          <w:rStyle w:val="Refdenotaalpie"/>
          <w:rFonts w:ascii="Arial" w:hAnsi="Arial"/>
        </w:rPr>
        <w:footnoteReference w:id="1079"/>
      </w:r>
    </w:p>
    <w:p w14:paraId="75092C04" w14:textId="77777777" w:rsidR="00E200B2" w:rsidRPr="00D02F6D" w:rsidRDefault="00E200B2" w:rsidP="00E200B2">
      <w:pPr>
        <w:pStyle w:val="NORMALSUB-CUENTAS"/>
        <w:ind w:right="142"/>
        <w:rPr>
          <w:rFonts w:ascii="Arial" w:hAnsi="Arial"/>
        </w:rPr>
      </w:pPr>
      <w:r w:rsidRPr="008A1A91">
        <w:rPr>
          <w:rFonts w:ascii="Arial" w:hAnsi="Arial"/>
        </w:rPr>
        <w:t>2504.11.09.03</w:t>
      </w:r>
      <w:r w:rsidRPr="008A1A91">
        <w:rPr>
          <w:rFonts w:ascii="Arial" w:hAnsi="Arial"/>
        </w:rPr>
        <w:tab/>
        <w:t>Operaciones de transferencia temporal de valores</w:t>
      </w:r>
      <w:r w:rsidRPr="008A1A91">
        <w:rPr>
          <w:rStyle w:val="Refdenotaalpie"/>
          <w:rFonts w:ascii="Arial" w:hAnsi="Arial"/>
        </w:rPr>
        <w:footnoteReference w:id="1080"/>
      </w:r>
    </w:p>
    <w:p w14:paraId="7BEA8DEF" w14:textId="77777777" w:rsidR="00E200B2" w:rsidRPr="00D02F6D" w:rsidRDefault="00E200B2" w:rsidP="00C6138D">
      <w:pPr>
        <w:pStyle w:val="NORMALSUB-CUENTAS"/>
        <w:tabs>
          <w:tab w:val="clear" w:pos="3906"/>
          <w:tab w:val="left" w:pos="2694"/>
        </w:tabs>
        <w:ind w:left="2552" w:right="142" w:firstLine="0"/>
        <w:rPr>
          <w:rFonts w:ascii="Arial" w:hAnsi="Arial"/>
        </w:rPr>
      </w:pPr>
    </w:p>
    <w:p w14:paraId="70540D05" w14:textId="77777777" w:rsidR="00E200B2" w:rsidRPr="008A1A91" w:rsidRDefault="00E200B2" w:rsidP="00C6138D">
      <w:pPr>
        <w:pStyle w:val="NORMALSUB-CUENTAS"/>
        <w:tabs>
          <w:tab w:val="clear" w:pos="3906"/>
          <w:tab w:val="left" w:pos="2694"/>
        </w:tabs>
        <w:ind w:left="2552" w:right="142" w:firstLine="0"/>
        <w:rPr>
          <w:rFonts w:ascii="Arial" w:hAnsi="Arial"/>
        </w:rPr>
      </w:pPr>
    </w:p>
    <w:p w14:paraId="63847B1D" w14:textId="77777777" w:rsidR="00FE24E7" w:rsidRPr="008A1A91" w:rsidRDefault="00FE24E7" w:rsidP="00FE24E7">
      <w:pPr>
        <w:pStyle w:val="NORMALSUB-CUENTAS"/>
        <w:tabs>
          <w:tab w:val="left" w:pos="2694"/>
        </w:tabs>
        <w:ind w:left="2552" w:right="142"/>
        <w:rPr>
          <w:rFonts w:ascii="Arial" w:hAnsi="Arial"/>
          <w:b/>
        </w:rPr>
      </w:pPr>
      <w:r w:rsidRPr="008A1A91">
        <w:rPr>
          <w:rFonts w:ascii="Arial" w:hAnsi="Arial"/>
        </w:rPr>
        <w:tab/>
      </w:r>
      <w:r w:rsidRPr="008A1A91">
        <w:rPr>
          <w:rFonts w:ascii="Arial" w:hAnsi="Arial"/>
          <w:b/>
        </w:rPr>
        <w:t>DINÁMICA</w:t>
      </w:r>
    </w:p>
    <w:p w14:paraId="6C7402F1" w14:textId="77777777" w:rsidR="00FE24E7" w:rsidRPr="008A1A91" w:rsidRDefault="00FE24E7" w:rsidP="00ED738B">
      <w:pPr>
        <w:pStyle w:val="NORMALSUB-CUENTAS"/>
        <w:tabs>
          <w:tab w:val="clear" w:pos="4956"/>
          <w:tab w:val="left" w:pos="2694"/>
          <w:tab w:val="left" w:pos="4678"/>
        </w:tabs>
        <w:ind w:left="4111" w:right="142" w:hanging="3771"/>
        <w:rPr>
          <w:rFonts w:ascii="Arial" w:hAnsi="Arial"/>
        </w:rPr>
      </w:pPr>
      <w:r w:rsidRPr="008A1A91">
        <w:rPr>
          <w:rFonts w:ascii="Arial" w:hAnsi="Arial"/>
        </w:rPr>
        <w:tab/>
      </w:r>
      <w:r w:rsidR="00BC2300" w:rsidRPr="008A1A91">
        <w:rPr>
          <w:rFonts w:ascii="Arial" w:hAnsi="Arial"/>
        </w:rPr>
        <w:t xml:space="preserve">DÉBITOS:  </w:t>
      </w:r>
      <w:r w:rsidR="00BC2300" w:rsidRPr="008A1A91">
        <w:rPr>
          <w:rFonts w:ascii="Arial" w:hAnsi="Arial"/>
        </w:rPr>
        <w:tab/>
        <w:t xml:space="preserve"> -</w:t>
      </w:r>
      <w:r w:rsidR="00E200B2" w:rsidRPr="008A1A91">
        <w:rPr>
          <w:rFonts w:ascii="Arial" w:hAnsi="Arial"/>
        </w:rPr>
        <w:t xml:space="preserve"> </w:t>
      </w:r>
      <w:r w:rsidRPr="008A1A91">
        <w:rPr>
          <w:rFonts w:ascii="Arial" w:hAnsi="Arial"/>
        </w:rPr>
        <w:t>Por el monto de efectivo devuelto en operaciones de reporte.</w:t>
      </w:r>
    </w:p>
    <w:p w14:paraId="39A1B79C" w14:textId="77777777" w:rsidR="00FE24E7" w:rsidRPr="008A1A91" w:rsidRDefault="00FE24E7" w:rsidP="00ED738B">
      <w:pPr>
        <w:pStyle w:val="NORMALSUB-CUENTAS"/>
        <w:tabs>
          <w:tab w:val="clear" w:pos="4956"/>
          <w:tab w:val="left" w:pos="2694"/>
          <w:tab w:val="left" w:pos="4111"/>
          <w:tab w:val="left" w:pos="4678"/>
        </w:tabs>
        <w:ind w:left="4111" w:right="142" w:hanging="3771"/>
        <w:rPr>
          <w:rFonts w:ascii="Arial" w:hAnsi="Arial"/>
        </w:rPr>
      </w:pPr>
      <w:r w:rsidRPr="008A1A91">
        <w:rPr>
          <w:rFonts w:ascii="Arial" w:hAnsi="Arial"/>
        </w:rPr>
        <w:tab/>
      </w:r>
      <w:r w:rsidRPr="008A1A91">
        <w:rPr>
          <w:rFonts w:ascii="Arial" w:hAnsi="Arial"/>
        </w:rPr>
        <w:tab/>
        <w:t xml:space="preserve">- Por la disminución en la actualización de los saldos </w:t>
      </w:r>
      <w:r w:rsidR="00E200B2" w:rsidRPr="008A1A91">
        <w:rPr>
          <w:rFonts w:ascii="Arial" w:hAnsi="Arial"/>
        </w:rPr>
        <w:t xml:space="preserve">  </w:t>
      </w:r>
      <w:r w:rsidRPr="008A1A91">
        <w:rPr>
          <w:rFonts w:ascii="Arial" w:hAnsi="Arial"/>
        </w:rPr>
        <w:t>en moneda extranjera.</w:t>
      </w:r>
    </w:p>
    <w:p w14:paraId="0C0DB06B" w14:textId="77777777" w:rsidR="00FE24E7" w:rsidRPr="008A1A91" w:rsidRDefault="00BC2300" w:rsidP="00ED738B">
      <w:pPr>
        <w:pStyle w:val="NORMALSUB-CUENTAS"/>
        <w:tabs>
          <w:tab w:val="left" w:pos="2694"/>
        </w:tabs>
        <w:ind w:left="4111" w:right="142" w:hanging="1417"/>
        <w:rPr>
          <w:rFonts w:ascii="Arial" w:hAnsi="Arial"/>
        </w:rPr>
      </w:pPr>
      <w:r w:rsidRPr="008A1A91">
        <w:rPr>
          <w:rFonts w:ascii="Arial" w:hAnsi="Arial"/>
        </w:rPr>
        <w:t xml:space="preserve">CRÉDITOS: </w:t>
      </w:r>
      <w:r w:rsidRPr="008A1A91">
        <w:rPr>
          <w:rFonts w:ascii="Arial" w:hAnsi="Arial"/>
        </w:rPr>
        <w:tab/>
        <w:t xml:space="preserve"> -</w:t>
      </w:r>
      <w:r w:rsidR="00E200B2" w:rsidRPr="008A1A91">
        <w:rPr>
          <w:rFonts w:ascii="Arial" w:hAnsi="Arial"/>
        </w:rPr>
        <w:t xml:space="preserve"> </w:t>
      </w:r>
      <w:r w:rsidR="00FE24E7" w:rsidRPr="008A1A91">
        <w:rPr>
          <w:rFonts w:ascii="Arial" w:hAnsi="Arial"/>
        </w:rPr>
        <w:t>Por el monto de efectivo a devolver en operaciones de reporte.</w:t>
      </w:r>
    </w:p>
    <w:p w14:paraId="0435BD0F" w14:textId="77777777" w:rsidR="00FE24E7" w:rsidRPr="008A1A91" w:rsidRDefault="00E200B2" w:rsidP="00ED738B">
      <w:pPr>
        <w:pStyle w:val="NORMALSUB-CUENTAS"/>
        <w:tabs>
          <w:tab w:val="clear" w:pos="3906"/>
          <w:tab w:val="clear" w:pos="4956"/>
          <w:tab w:val="clear" w:pos="5664"/>
          <w:tab w:val="left" w:pos="2694"/>
          <w:tab w:val="left" w:pos="3969"/>
        </w:tabs>
        <w:ind w:left="4111" w:right="142" w:hanging="936"/>
        <w:rPr>
          <w:rFonts w:ascii="Arial" w:hAnsi="Arial"/>
        </w:rPr>
      </w:pPr>
      <w:r w:rsidRPr="008A1A91">
        <w:rPr>
          <w:rFonts w:ascii="Arial" w:hAnsi="Arial"/>
        </w:rPr>
        <w:tab/>
      </w:r>
      <w:r w:rsidR="00BC2300" w:rsidRPr="008A1A91">
        <w:rPr>
          <w:rFonts w:ascii="Arial" w:hAnsi="Arial"/>
        </w:rPr>
        <w:t>-</w:t>
      </w:r>
      <w:r w:rsidRPr="008A1A91">
        <w:rPr>
          <w:rFonts w:ascii="Arial" w:hAnsi="Arial"/>
        </w:rPr>
        <w:t xml:space="preserve"> </w:t>
      </w:r>
      <w:r w:rsidR="00FE24E7" w:rsidRPr="008A1A91">
        <w:rPr>
          <w:rFonts w:ascii="Arial" w:hAnsi="Arial"/>
        </w:rPr>
        <w:t>Por el aumento en la actualización de los saldos en moneda extranjera.</w:t>
      </w:r>
    </w:p>
    <w:p w14:paraId="1CA2A72B" w14:textId="77777777" w:rsidR="00E92D24" w:rsidRPr="008A1A91" w:rsidRDefault="00E92D24" w:rsidP="00E92D24">
      <w:pPr>
        <w:pStyle w:val="NORMALSUB-CUENTAS"/>
        <w:ind w:right="142"/>
        <w:rPr>
          <w:rFonts w:ascii="Arial" w:hAnsi="Arial"/>
        </w:rPr>
      </w:pPr>
    </w:p>
    <w:p w14:paraId="26F3D15F" w14:textId="77777777" w:rsidR="00E200B2" w:rsidRPr="008A1A91" w:rsidRDefault="00E200B2" w:rsidP="00E200B2">
      <w:pPr>
        <w:pStyle w:val="NORMALSUB-CUENTAS"/>
        <w:ind w:right="142"/>
        <w:rPr>
          <w:rFonts w:ascii="Arial" w:hAnsi="Arial"/>
        </w:rPr>
      </w:pPr>
      <w:r w:rsidRPr="008A1A91">
        <w:rPr>
          <w:rFonts w:ascii="Arial" w:hAnsi="Arial"/>
        </w:rPr>
        <w:t>2504.12</w:t>
      </w:r>
      <w:r w:rsidRPr="008A1A91">
        <w:rPr>
          <w:rFonts w:ascii="Arial" w:hAnsi="Arial"/>
        </w:rPr>
        <w:tab/>
      </w:r>
      <w:r w:rsidRPr="008A1A91">
        <w:rPr>
          <w:rFonts w:ascii="Arial" w:hAnsi="Arial"/>
        </w:rPr>
        <w:tab/>
        <w:t>Cuentas por pagar por ventas en corto</w:t>
      </w:r>
      <w:r w:rsidRPr="008A1A91">
        <w:rPr>
          <w:rStyle w:val="Refdenotaalpie"/>
          <w:rFonts w:ascii="Arial" w:hAnsi="Arial"/>
        </w:rPr>
        <w:footnoteReference w:id="1081"/>
      </w:r>
    </w:p>
    <w:p w14:paraId="72B3FE8D" w14:textId="77777777" w:rsidR="00E200B2" w:rsidRPr="008A1A91" w:rsidRDefault="00E200B2" w:rsidP="00E200B2">
      <w:pPr>
        <w:ind w:left="2552"/>
        <w:jc w:val="both"/>
        <w:outlineLvl w:val="0"/>
        <w:rPr>
          <w:sz w:val="20"/>
          <w:lang w:val="es-PE"/>
        </w:rPr>
      </w:pPr>
      <w:r w:rsidRPr="008A1A91">
        <w:rPr>
          <w:sz w:val="20"/>
          <w:lang w:val="es-PE"/>
        </w:rPr>
        <w:t xml:space="preserve">En esta subcuenta se registrará la obligación que se genera </w:t>
      </w:r>
      <w:r w:rsidR="00ED738B" w:rsidRPr="008A1A91">
        <w:rPr>
          <w:sz w:val="20"/>
          <w:lang w:val="es-PE"/>
        </w:rPr>
        <w:t>producto de una venta en corto.</w:t>
      </w:r>
    </w:p>
    <w:p w14:paraId="7E396DA4" w14:textId="77777777" w:rsidR="00E200B2" w:rsidRPr="008A1A91" w:rsidRDefault="00E200B2" w:rsidP="00E200B2">
      <w:pPr>
        <w:pStyle w:val="NORMALSUB-CUENTAS"/>
        <w:ind w:right="142"/>
        <w:rPr>
          <w:rFonts w:ascii="Arial" w:hAnsi="Arial"/>
        </w:rPr>
      </w:pPr>
    </w:p>
    <w:p w14:paraId="7C3027AF" w14:textId="77777777" w:rsidR="00E200B2" w:rsidRPr="008A1A91" w:rsidRDefault="00E200B2" w:rsidP="00E200B2">
      <w:pPr>
        <w:pStyle w:val="NORMALSUB-CUENTAS"/>
        <w:ind w:right="142"/>
        <w:rPr>
          <w:rFonts w:ascii="Arial" w:hAnsi="Arial"/>
        </w:rPr>
      </w:pPr>
      <w:r w:rsidRPr="008A1A91">
        <w:rPr>
          <w:rFonts w:ascii="Arial" w:hAnsi="Arial"/>
        </w:rPr>
        <w:t>2504.12.02</w:t>
      </w:r>
      <w:r w:rsidRPr="008A1A91">
        <w:rPr>
          <w:rFonts w:ascii="Arial" w:hAnsi="Arial"/>
        </w:rPr>
        <w:tab/>
        <w:t>Operaciones con Empresas del Sistema Financiero del país</w:t>
      </w:r>
      <w:r w:rsidRPr="008A1A91">
        <w:rPr>
          <w:rStyle w:val="Refdenotaalpie"/>
          <w:rFonts w:ascii="Arial" w:hAnsi="Arial"/>
        </w:rPr>
        <w:footnoteReference w:id="1082"/>
      </w:r>
    </w:p>
    <w:p w14:paraId="5E6F4F32" w14:textId="77777777" w:rsidR="00E200B2" w:rsidRPr="00D02F6D" w:rsidRDefault="00E200B2" w:rsidP="00E200B2">
      <w:pPr>
        <w:pStyle w:val="NORMALSUB-CUENTAS"/>
        <w:ind w:right="142"/>
        <w:rPr>
          <w:rFonts w:ascii="Arial" w:hAnsi="Arial"/>
        </w:rPr>
      </w:pPr>
      <w:r w:rsidRPr="008A1A91">
        <w:rPr>
          <w:rFonts w:ascii="Arial" w:hAnsi="Arial"/>
        </w:rPr>
        <w:t>2504.12.09</w:t>
      </w:r>
      <w:r w:rsidRPr="008A1A91">
        <w:rPr>
          <w:rFonts w:ascii="Arial" w:hAnsi="Arial"/>
        </w:rPr>
        <w:tab/>
        <w:t>Operaciones con otras contrapartes</w:t>
      </w:r>
      <w:r w:rsidRPr="008A1A91">
        <w:rPr>
          <w:rStyle w:val="Refdenotaalpie"/>
          <w:rFonts w:ascii="Arial" w:hAnsi="Arial"/>
        </w:rPr>
        <w:footnoteReference w:id="1083"/>
      </w:r>
    </w:p>
    <w:p w14:paraId="6F3E1D48" w14:textId="77777777" w:rsidR="00E200B2" w:rsidRPr="00D02F6D" w:rsidRDefault="00E200B2">
      <w:pPr>
        <w:pStyle w:val="NORMALSUB-CUENTAS"/>
        <w:ind w:right="142"/>
        <w:rPr>
          <w:rFonts w:ascii="Arial" w:hAnsi="Arial"/>
        </w:rPr>
      </w:pPr>
    </w:p>
    <w:p w14:paraId="3CF6577B" w14:textId="77777777" w:rsidR="00AA39AE" w:rsidRPr="008A1A91" w:rsidRDefault="00AA39AE">
      <w:pPr>
        <w:pStyle w:val="NORMALSUB-CUENTAS"/>
        <w:ind w:right="142"/>
        <w:rPr>
          <w:rFonts w:ascii="Arial" w:hAnsi="Arial"/>
        </w:rPr>
      </w:pPr>
      <w:r w:rsidRPr="008A1A91">
        <w:rPr>
          <w:rFonts w:ascii="Arial" w:hAnsi="Arial"/>
        </w:rPr>
        <w:t>2504.19</w:t>
      </w:r>
      <w:r w:rsidRPr="008A1A91">
        <w:rPr>
          <w:rFonts w:ascii="Arial" w:hAnsi="Arial"/>
        </w:rPr>
        <w:tab/>
        <w:t>Otros</w:t>
      </w:r>
    </w:p>
    <w:p w14:paraId="5186DB21" w14:textId="77777777" w:rsidR="00AA39AE" w:rsidRPr="008A1A91" w:rsidRDefault="00AA39AE">
      <w:pPr>
        <w:pStyle w:val="plansubcta"/>
        <w:ind w:left="2552" w:right="142"/>
        <w:rPr>
          <w:rFonts w:ascii="Arial" w:hAnsi="Arial"/>
          <w:b w:val="0"/>
          <w:sz w:val="20"/>
        </w:rPr>
      </w:pPr>
    </w:p>
    <w:p w14:paraId="3D916BD6" w14:textId="77777777" w:rsidR="00AA39AE" w:rsidRPr="008A1A91" w:rsidRDefault="00AA39AE">
      <w:pPr>
        <w:pStyle w:val="plansubcta"/>
        <w:ind w:left="2552" w:right="142"/>
        <w:rPr>
          <w:rFonts w:ascii="Arial" w:hAnsi="Arial"/>
          <w:b w:val="0"/>
          <w:sz w:val="20"/>
        </w:rPr>
      </w:pPr>
    </w:p>
    <w:p w14:paraId="0EE2CB55" w14:textId="77777777" w:rsidR="00AA39AE" w:rsidRPr="008A1A91" w:rsidRDefault="00AA39AE">
      <w:pPr>
        <w:pStyle w:val="plansubcta"/>
        <w:ind w:left="2552" w:right="142"/>
        <w:rPr>
          <w:rFonts w:ascii="Arial" w:hAnsi="Arial"/>
          <w:b w:val="0"/>
          <w:sz w:val="20"/>
        </w:rPr>
      </w:pPr>
    </w:p>
    <w:p w14:paraId="2D9F4682" w14:textId="77777777" w:rsidR="00AA39AE" w:rsidRPr="008A1A91" w:rsidRDefault="00AA39AE">
      <w:pPr>
        <w:pStyle w:val="BODYCUENTAS"/>
        <w:ind w:right="142"/>
      </w:pPr>
      <w:r w:rsidRPr="008A1A91">
        <w:t>Ver dinámica en la cuenta 2507.</w:t>
      </w:r>
    </w:p>
    <w:p w14:paraId="5260BFC5" w14:textId="77777777" w:rsidR="00AA39AE" w:rsidRPr="008A1A91" w:rsidRDefault="00AA39AE">
      <w:pPr>
        <w:pStyle w:val="plansubcta"/>
        <w:pageBreakBefore/>
        <w:ind w:left="2552" w:right="142"/>
        <w:rPr>
          <w:rFonts w:ascii="Arial" w:hAnsi="Arial"/>
          <w:b w:val="0"/>
          <w:sz w:val="20"/>
        </w:rPr>
      </w:pPr>
    </w:p>
    <w:p w14:paraId="64A9BA89" w14:textId="77777777" w:rsidR="00AA39AE" w:rsidRPr="008A1A91" w:rsidRDefault="00AA39AE">
      <w:pPr>
        <w:pStyle w:val="plansubcta"/>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2505</w:t>
      </w:r>
      <w:r w:rsidRPr="008A1A91">
        <w:rPr>
          <w:rFonts w:ascii="Arial" w:hAnsi="Arial"/>
          <w:sz w:val="20"/>
        </w:rPr>
        <w:tab/>
      </w:r>
      <w:r w:rsidRPr="008A1A91">
        <w:rPr>
          <w:rFonts w:ascii="Arial" w:hAnsi="Arial"/>
          <w:sz w:val="20"/>
        </w:rPr>
        <w:tab/>
        <w:t>DIVIDENDOS, PARTICIPACIONES Y</w:t>
      </w:r>
    </w:p>
    <w:p w14:paraId="5E660F08" w14:textId="77777777" w:rsidR="00AA39AE" w:rsidRPr="008A1A91" w:rsidRDefault="00AA39AE">
      <w:pPr>
        <w:pStyle w:val="plansubcta"/>
        <w:ind w:right="142"/>
        <w:rPr>
          <w:rFonts w:ascii="Arial" w:hAnsi="Arial"/>
          <w:sz w:val="20"/>
        </w:rPr>
      </w:pPr>
      <w:r w:rsidRPr="008A1A91">
        <w:rPr>
          <w:rFonts w:ascii="Arial" w:hAnsi="Arial"/>
          <w:sz w:val="20"/>
        </w:rPr>
        <w:tab/>
      </w:r>
      <w:r w:rsidRPr="008A1A91">
        <w:rPr>
          <w:rFonts w:ascii="Arial" w:hAnsi="Arial"/>
          <w:sz w:val="20"/>
        </w:rPr>
        <w:tab/>
      </w:r>
      <w:r w:rsidRPr="008A1A91">
        <w:rPr>
          <w:rFonts w:ascii="Arial" w:hAnsi="Arial"/>
          <w:sz w:val="20"/>
        </w:rPr>
        <w:tab/>
      </w:r>
      <w:r w:rsidRPr="008A1A91">
        <w:rPr>
          <w:rFonts w:ascii="Arial" w:hAnsi="Arial"/>
          <w:sz w:val="20"/>
        </w:rPr>
        <w:tab/>
        <w:t>REMUNERACIONES POR PAGAR</w:t>
      </w:r>
    </w:p>
    <w:p w14:paraId="0C5B8A04" w14:textId="77777777" w:rsidR="00AA39AE" w:rsidRPr="008A1A91" w:rsidRDefault="00AA39AE">
      <w:pPr>
        <w:pStyle w:val="Lista3"/>
        <w:tabs>
          <w:tab w:val="left" w:pos="1425"/>
        </w:tabs>
        <w:ind w:left="1425" w:right="142" w:hanging="1425"/>
        <w:jc w:val="both"/>
        <w:rPr>
          <w:rFonts w:ascii="Arial" w:hAnsi="Arial"/>
        </w:rPr>
      </w:pPr>
    </w:p>
    <w:p w14:paraId="2ECA6258"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importes a pagar por la distribución acordada de utilidades  entre los accionistas o asociados de  la empresa; así como las participaciones  y remuneraciones  a directores y trabajadores de acuerdo con el estatuto y normas legales pertinentes, que se encuentran pendientes de pago.</w:t>
      </w:r>
    </w:p>
    <w:p w14:paraId="252B87DD" w14:textId="77777777" w:rsidR="00AA39AE" w:rsidRPr="008A1A91" w:rsidRDefault="00AA39AE">
      <w:pPr>
        <w:pStyle w:val="plansubcta"/>
        <w:ind w:right="142"/>
        <w:rPr>
          <w:rFonts w:ascii="Arial" w:hAnsi="Arial"/>
          <w:sz w:val="20"/>
        </w:rPr>
      </w:pPr>
      <w:r w:rsidRPr="008A1A91">
        <w:rPr>
          <w:rFonts w:ascii="Arial" w:hAnsi="Arial"/>
          <w:b w:val="0"/>
          <w:sz w:val="20"/>
        </w:rPr>
        <w:tab/>
      </w:r>
      <w:r w:rsidRPr="008A1A91">
        <w:rPr>
          <w:rFonts w:ascii="Arial" w:hAnsi="Arial"/>
          <w:sz w:val="20"/>
        </w:rPr>
        <w:tab/>
      </w:r>
    </w:p>
    <w:p w14:paraId="1207DE1D" w14:textId="77777777" w:rsidR="00AA39AE" w:rsidRPr="008A1A91" w:rsidRDefault="00AA39AE">
      <w:pPr>
        <w:pStyle w:val="plansubcta"/>
        <w:ind w:right="142"/>
        <w:rPr>
          <w:rFonts w:ascii="Arial" w:hAnsi="Arial"/>
          <w:b w:val="0"/>
          <w:sz w:val="20"/>
        </w:rPr>
      </w:pPr>
      <w:r w:rsidRPr="008A1A91">
        <w:rPr>
          <w:rFonts w:ascii="Arial" w:hAnsi="Arial"/>
          <w:sz w:val="20"/>
        </w:rPr>
        <w:tab/>
      </w:r>
      <w:r w:rsidRPr="008A1A91">
        <w:rPr>
          <w:rFonts w:ascii="Arial" w:hAnsi="Arial"/>
          <w:sz w:val="20"/>
        </w:rPr>
        <w:tab/>
        <w:t>SUBCUENTAS:</w:t>
      </w:r>
      <w:r w:rsidRPr="008A1A91">
        <w:rPr>
          <w:rFonts w:ascii="Arial" w:hAnsi="Arial"/>
          <w:b w:val="0"/>
          <w:sz w:val="20"/>
        </w:rPr>
        <w:tab/>
      </w:r>
    </w:p>
    <w:p w14:paraId="52E0B42F" w14:textId="77777777" w:rsidR="00AA39AE" w:rsidRPr="008A1A91" w:rsidRDefault="00AA39AE">
      <w:pPr>
        <w:pStyle w:val="plansubcta"/>
        <w:ind w:left="2552" w:right="142"/>
        <w:rPr>
          <w:rFonts w:ascii="Arial" w:hAnsi="Arial"/>
          <w:b w:val="0"/>
          <w:sz w:val="20"/>
        </w:rPr>
      </w:pPr>
    </w:p>
    <w:p w14:paraId="116D4B04" w14:textId="77777777" w:rsidR="00AA39AE" w:rsidRPr="008A1A91" w:rsidRDefault="00AA39AE">
      <w:pPr>
        <w:pStyle w:val="NORMALSUB-CUENTAS"/>
        <w:spacing w:after="113"/>
        <w:ind w:right="142"/>
        <w:rPr>
          <w:rFonts w:ascii="Arial" w:hAnsi="Arial"/>
        </w:rPr>
      </w:pPr>
      <w:r w:rsidRPr="008A1A91">
        <w:rPr>
          <w:rFonts w:ascii="Arial" w:hAnsi="Arial"/>
        </w:rPr>
        <w:t>2505.01</w:t>
      </w:r>
      <w:r w:rsidRPr="008A1A91">
        <w:rPr>
          <w:rFonts w:ascii="Arial" w:hAnsi="Arial"/>
        </w:rPr>
        <w:tab/>
        <w:t>Dividendos por pagar</w:t>
      </w:r>
    </w:p>
    <w:p w14:paraId="28E3870F" w14:textId="77777777" w:rsidR="00AA39AE" w:rsidRPr="008A1A91" w:rsidRDefault="00AA39AE">
      <w:pPr>
        <w:pStyle w:val="NORMALSUB-CUENTAS"/>
        <w:spacing w:after="113"/>
        <w:ind w:right="142"/>
        <w:rPr>
          <w:rFonts w:ascii="Arial" w:hAnsi="Arial"/>
        </w:rPr>
      </w:pPr>
      <w:r w:rsidRPr="008A1A91">
        <w:rPr>
          <w:rFonts w:ascii="Arial" w:hAnsi="Arial"/>
        </w:rPr>
        <w:t>2505.02</w:t>
      </w:r>
      <w:r w:rsidRPr="008A1A91">
        <w:rPr>
          <w:rFonts w:ascii="Arial" w:hAnsi="Arial"/>
        </w:rPr>
        <w:tab/>
        <w:t>Participaciones por pagar</w:t>
      </w:r>
    </w:p>
    <w:p w14:paraId="3BC1238A" w14:textId="77777777" w:rsidR="00AA39AE" w:rsidRPr="008A1A91" w:rsidRDefault="00AA39AE">
      <w:pPr>
        <w:pStyle w:val="NORMALSUB-CUENTAS"/>
        <w:spacing w:after="113"/>
        <w:ind w:right="142"/>
        <w:rPr>
          <w:rFonts w:ascii="Arial" w:hAnsi="Arial"/>
        </w:rPr>
      </w:pPr>
      <w:r w:rsidRPr="008A1A91">
        <w:rPr>
          <w:rFonts w:ascii="Arial" w:hAnsi="Arial"/>
        </w:rPr>
        <w:t>2505.03</w:t>
      </w:r>
      <w:r w:rsidRPr="008A1A91">
        <w:rPr>
          <w:rFonts w:ascii="Arial" w:hAnsi="Arial"/>
        </w:rPr>
        <w:tab/>
        <w:t>Vacaciones por pagar</w:t>
      </w:r>
    </w:p>
    <w:p w14:paraId="7B7D3DD8" w14:textId="77777777" w:rsidR="00AA39AE" w:rsidRPr="008A1A91" w:rsidRDefault="00AA39AE">
      <w:pPr>
        <w:pStyle w:val="NORMALSUB-CUENTAS"/>
        <w:spacing w:after="113"/>
        <w:ind w:right="142"/>
        <w:rPr>
          <w:rFonts w:ascii="Arial" w:hAnsi="Arial"/>
        </w:rPr>
      </w:pPr>
      <w:r w:rsidRPr="008A1A91">
        <w:rPr>
          <w:rFonts w:ascii="Arial" w:hAnsi="Arial"/>
        </w:rPr>
        <w:t>2505.04</w:t>
      </w:r>
      <w:r w:rsidRPr="008A1A91">
        <w:rPr>
          <w:rFonts w:ascii="Arial" w:hAnsi="Arial"/>
        </w:rPr>
        <w:tab/>
        <w:t>Remuneraciones por pagar</w:t>
      </w:r>
    </w:p>
    <w:p w14:paraId="0EBA8A12" w14:textId="77777777" w:rsidR="00AA39AE" w:rsidRPr="008A1A91" w:rsidRDefault="00AA39AE">
      <w:pPr>
        <w:pStyle w:val="NORMALSUB-CUENTAS"/>
        <w:spacing w:after="113"/>
        <w:ind w:right="142"/>
        <w:rPr>
          <w:rFonts w:ascii="Arial" w:hAnsi="Arial"/>
        </w:rPr>
      </w:pPr>
      <w:r w:rsidRPr="008A1A91">
        <w:rPr>
          <w:rFonts w:ascii="Arial" w:hAnsi="Arial"/>
        </w:rPr>
        <w:t>2505.05</w:t>
      </w:r>
      <w:r w:rsidRPr="008A1A91">
        <w:rPr>
          <w:rFonts w:ascii="Arial" w:hAnsi="Arial"/>
        </w:rPr>
        <w:tab/>
        <w:t>Honorarios por pagar</w:t>
      </w:r>
    </w:p>
    <w:p w14:paraId="254F9F18" w14:textId="77777777" w:rsidR="00AA39AE" w:rsidRPr="008A1A91" w:rsidRDefault="00AA39AE">
      <w:pPr>
        <w:pStyle w:val="NORMALSUB-CUENTAS"/>
        <w:spacing w:after="113"/>
        <w:ind w:right="142"/>
        <w:rPr>
          <w:rFonts w:ascii="Arial" w:hAnsi="Arial"/>
        </w:rPr>
      </w:pPr>
      <w:r w:rsidRPr="008A1A91">
        <w:rPr>
          <w:rFonts w:ascii="Arial" w:hAnsi="Arial"/>
        </w:rPr>
        <w:t>2505.06</w:t>
      </w:r>
      <w:r w:rsidRPr="008A1A91">
        <w:rPr>
          <w:rFonts w:ascii="Arial" w:hAnsi="Arial"/>
        </w:rPr>
        <w:tab/>
        <w:t>Dietas por pagar</w:t>
      </w:r>
    </w:p>
    <w:p w14:paraId="7A972B4A" w14:textId="77777777" w:rsidR="00AA39AE" w:rsidRPr="008A1A91" w:rsidRDefault="00AA39AE">
      <w:pPr>
        <w:pStyle w:val="NORMALSUB-CUENTAS"/>
        <w:spacing w:after="113"/>
        <w:ind w:right="142"/>
        <w:rPr>
          <w:rFonts w:ascii="Arial" w:hAnsi="Arial"/>
        </w:rPr>
      </w:pPr>
      <w:r w:rsidRPr="008A1A91">
        <w:rPr>
          <w:rFonts w:ascii="Arial" w:hAnsi="Arial"/>
        </w:rPr>
        <w:t>2505.09</w:t>
      </w:r>
      <w:r w:rsidRPr="008A1A91">
        <w:rPr>
          <w:rFonts w:ascii="Arial" w:hAnsi="Arial"/>
        </w:rPr>
        <w:tab/>
        <w:t xml:space="preserve">Otros gastos de personal </w:t>
      </w:r>
    </w:p>
    <w:p w14:paraId="1464B257"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pPr>
    </w:p>
    <w:p w14:paraId="761A8234"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pPr>
    </w:p>
    <w:p w14:paraId="7201F37B" w14:textId="77777777" w:rsidR="00AA39AE" w:rsidRPr="008A1A91" w:rsidRDefault="00AA39AE">
      <w:pPr>
        <w:pStyle w:val="BODYCUENTAS"/>
        <w:ind w:right="142"/>
      </w:pPr>
      <w:r w:rsidRPr="008A1A91">
        <w:t>Ver dinámica en la cuenta 2507.</w:t>
      </w:r>
    </w:p>
    <w:p w14:paraId="4FE6B9C8"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pPr>
    </w:p>
    <w:p w14:paraId="6172107C" w14:textId="77777777" w:rsidR="00AA39AE" w:rsidRPr="008A1A91" w:rsidRDefault="00AA39AE">
      <w:pPr>
        <w:pStyle w:val="BODYCUENTAS"/>
        <w:ind w:right="142"/>
      </w:pPr>
    </w:p>
    <w:p w14:paraId="6FEF5549" w14:textId="77777777" w:rsidR="00AA39AE" w:rsidRPr="008A1A91" w:rsidRDefault="00AA39AE">
      <w:pPr>
        <w:pStyle w:val="BODYCUENTAS"/>
        <w:ind w:right="142"/>
      </w:pPr>
    </w:p>
    <w:p w14:paraId="4BA7D578" w14:textId="77777777" w:rsidR="00AA39AE" w:rsidRPr="008A1A91" w:rsidRDefault="00AA39AE">
      <w:pPr>
        <w:pStyle w:val="BODYCUENTAS"/>
        <w:ind w:right="142"/>
      </w:pPr>
    </w:p>
    <w:p w14:paraId="00B5317E" w14:textId="77777777" w:rsidR="00AA39AE" w:rsidRPr="008A1A91" w:rsidRDefault="00AA39AE">
      <w:pPr>
        <w:pStyle w:val="BODYCUENTAS"/>
        <w:ind w:right="142"/>
      </w:pPr>
    </w:p>
    <w:p w14:paraId="42385A88" w14:textId="77777777" w:rsidR="00AA39AE" w:rsidRPr="008A1A91" w:rsidRDefault="00AA39AE">
      <w:pPr>
        <w:pStyle w:val="BODYCUENTAS"/>
        <w:ind w:right="142"/>
      </w:pPr>
      <w:r w:rsidRPr="008A1A91">
        <w:t>CUENTA</w:t>
      </w:r>
      <w:r w:rsidRPr="008A1A91">
        <w:tab/>
        <w:t>:</w:t>
      </w:r>
      <w:r w:rsidRPr="008A1A91">
        <w:tab/>
        <w:t>2506</w:t>
      </w:r>
      <w:r w:rsidRPr="008A1A91">
        <w:tab/>
      </w:r>
      <w:r w:rsidRPr="008A1A91">
        <w:tab/>
        <w:t>PROVEEDORES</w:t>
      </w:r>
    </w:p>
    <w:p w14:paraId="06F5F03F" w14:textId="77777777" w:rsidR="00AA39AE" w:rsidRPr="008A1A91" w:rsidRDefault="00AA39AE">
      <w:pPr>
        <w:pStyle w:val="plandescr"/>
        <w:ind w:right="142"/>
        <w:rPr>
          <w:rFonts w:ascii="Arial" w:hAnsi="Arial"/>
          <w:b w:val="0"/>
          <w:sz w:val="20"/>
        </w:rPr>
      </w:pPr>
    </w:p>
    <w:p w14:paraId="240E61DA"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En esta cuenta se registran las obligaciones de la empresa con respecto a terceros por la compra de bienes y servicios recibidos.</w:t>
      </w:r>
    </w:p>
    <w:p w14:paraId="56CCAE2D" w14:textId="77777777" w:rsidR="00AA39AE" w:rsidRPr="008A1A91" w:rsidRDefault="00AA39AE">
      <w:pPr>
        <w:pStyle w:val="plansubcta"/>
        <w:ind w:right="142"/>
        <w:rPr>
          <w:rFonts w:ascii="Arial" w:hAnsi="Arial"/>
          <w:b w:val="0"/>
          <w:sz w:val="20"/>
        </w:rPr>
      </w:pPr>
    </w:p>
    <w:p w14:paraId="0542E737" w14:textId="77777777" w:rsidR="00AA39AE" w:rsidRPr="008A1A91" w:rsidRDefault="00AA39AE">
      <w:pPr>
        <w:pStyle w:val="plansubcta"/>
        <w:ind w:left="2126" w:right="142"/>
        <w:rPr>
          <w:rFonts w:ascii="Arial" w:hAnsi="Arial"/>
          <w:b w:val="0"/>
          <w:sz w:val="20"/>
        </w:rPr>
      </w:pPr>
      <w:r w:rsidRPr="008A1A91">
        <w:rPr>
          <w:rFonts w:ascii="Arial" w:hAnsi="Arial"/>
          <w:b w:val="0"/>
          <w:sz w:val="20"/>
        </w:rPr>
        <w:tab/>
      </w:r>
      <w:r w:rsidRPr="008A1A91">
        <w:rPr>
          <w:rFonts w:ascii="Arial" w:hAnsi="Arial"/>
          <w:b w:val="0"/>
          <w:sz w:val="20"/>
        </w:rPr>
        <w:tab/>
      </w:r>
    </w:p>
    <w:p w14:paraId="72ACEDE9" w14:textId="77777777" w:rsidR="00AA39AE" w:rsidRPr="008A1A91" w:rsidRDefault="00AA39AE">
      <w:pPr>
        <w:pStyle w:val="plansubcta"/>
        <w:ind w:left="2126" w:right="142"/>
        <w:rPr>
          <w:rFonts w:ascii="Arial" w:hAnsi="Arial"/>
          <w:b w:val="0"/>
          <w:sz w:val="20"/>
        </w:rPr>
      </w:pPr>
      <w:r w:rsidRPr="008A1A91">
        <w:rPr>
          <w:rFonts w:ascii="Arial" w:hAnsi="Arial"/>
          <w:b w:val="0"/>
          <w:sz w:val="20"/>
        </w:rPr>
        <w:tab/>
      </w:r>
      <w:r w:rsidRPr="008A1A91">
        <w:rPr>
          <w:rFonts w:ascii="Arial" w:hAnsi="Arial"/>
          <w:sz w:val="20"/>
        </w:rPr>
        <w:t>SUBCUENTAS:</w:t>
      </w:r>
      <w:r w:rsidRPr="008A1A91">
        <w:rPr>
          <w:rFonts w:ascii="Arial" w:hAnsi="Arial"/>
          <w:b w:val="0"/>
          <w:sz w:val="20"/>
        </w:rPr>
        <w:tab/>
      </w:r>
    </w:p>
    <w:p w14:paraId="6F30080A" w14:textId="77777777" w:rsidR="00AA39AE" w:rsidRPr="008A1A91" w:rsidRDefault="00AA39AE">
      <w:pPr>
        <w:pStyle w:val="plansubcta"/>
        <w:ind w:left="2126" w:right="142"/>
        <w:rPr>
          <w:rFonts w:ascii="Arial" w:hAnsi="Arial"/>
          <w:b w:val="0"/>
          <w:sz w:val="20"/>
        </w:rPr>
      </w:pPr>
      <w:r w:rsidRPr="008A1A91">
        <w:rPr>
          <w:rFonts w:ascii="Arial" w:hAnsi="Arial"/>
          <w:b w:val="0"/>
          <w:sz w:val="20"/>
        </w:rPr>
        <w:tab/>
      </w:r>
    </w:p>
    <w:p w14:paraId="20B16657" w14:textId="77777777" w:rsidR="00AA39AE" w:rsidRPr="008A1A91" w:rsidRDefault="00AA39AE">
      <w:pPr>
        <w:pStyle w:val="NORMALSUB-CUENTAS"/>
        <w:ind w:right="142"/>
        <w:rPr>
          <w:rFonts w:ascii="Arial" w:hAnsi="Arial"/>
        </w:rPr>
      </w:pPr>
      <w:r w:rsidRPr="008A1A91">
        <w:rPr>
          <w:rFonts w:ascii="Arial" w:hAnsi="Arial"/>
        </w:rPr>
        <w:t>2506.01</w:t>
      </w:r>
      <w:r w:rsidRPr="008A1A91">
        <w:rPr>
          <w:rFonts w:ascii="Arial" w:hAnsi="Arial"/>
        </w:rPr>
        <w:tab/>
        <w:t>Proveedores  de bienes</w:t>
      </w:r>
    </w:p>
    <w:p w14:paraId="50AFD113" w14:textId="77777777" w:rsidR="00AA39AE" w:rsidRPr="008A1A91" w:rsidRDefault="00AA39AE">
      <w:pPr>
        <w:pStyle w:val="SPC60"/>
        <w:ind w:right="142"/>
        <w:rPr>
          <w:rFonts w:ascii="Arial" w:hAnsi="Arial"/>
        </w:rPr>
      </w:pPr>
    </w:p>
    <w:p w14:paraId="03F4ABF5" w14:textId="77777777" w:rsidR="00AA39AE" w:rsidRPr="008A1A91" w:rsidRDefault="00AA39AE">
      <w:pPr>
        <w:pStyle w:val="NORMALSUB-CUENTAS"/>
        <w:ind w:right="142"/>
        <w:rPr>
          <w:rFonts w:ascii="Arial" w:hAnsi="Arial"/>
        </w:rPr>
      </w:pPr>
      <w:r w:rsidRPr="008A1A91">
        <w:rPr>
          <w:rFonts w:ascii="Arial" w:hAnsi="Arial"/>
        </w:rPr>
        <w:t>2506.02</w:t>
      </w:r>
      <w:r w:rsidRPr="008A1A91">
        <w:rPr>
          <w:rFonts w:ascii="Arial" w:hAnsi="Arial"/>
        </w:rPr>
        <w:tab/>
        <w:t>Proveedores de servicios</w:t>
      </w:r>
    </w:p>
    <w:p w14:paraId="5C75989D" w14:textId="77777777" w:rsidR="00AA39AE" w:rsidRPr="008A1A91" w:rsidRDefault="00AA39AE">
      <w:pPr>
        <w:pStyle w:val="NORMALSUB-CUENTAS"/>
        <w:ind w:right="142"/>
        <w:rPr>
          <w:rFonts w:ascii="Arial" w:hAnsi="Arial"/>
        </w:rPr>
      </w:pPr>
    </w:p>
    <w:p w14:paraId="266CAB3C" w14:textId="77777777" w:rsidR="00AA39AE" w:rsidRPr="008A1A91" w:rsidRDefault="00AA39AE">
      <w:pPr>
        <w:pStyle w:val="NORMALSUB-CUENTAS"/>
        <w:ind w:right="142"/>
        <w:rPr>
          <w:rFonts w:ascii="Arial" w:hAnsi="Arial"/>
        </w:rPr>
      </w:pPr>
    </w:p>
    <w:p w14:paraId="31F1DB5D" w14:textId="77777777" w:rsidR="00AA39AE" w:rsidRPr="008A1A91" w:rsidRDefault="00AA39AE">
      <w:pPr>
        <w:pStyle w:val="BODYCUENTAS"/>
        <w:ind w:right="142"/>
      </w:pPr>
      <w:r w:rsidRPr="008A1A91">
        <w:t>Ver dinámica en la cuenta 2507.</w:t>
      </w:r>
    </w:p>
    <w:p w14:paraId="26794BF7" w14:textId="77777777" w:rsidR="00AA39AE" w:rsidRPr="008A1A91" w:rsidRDefault="00AA39AE">
      <w:pPr>
        <w:pStyle w:val="BODYCUENTAS"/>
        <w:ind w:right="142"/>
      </w:pPr>
    </w:p>
    <w:p w14:paraId="1663F9A8" w14:textId="77777777" w:rsidR="00AA39AE" w:rsidRPr="008A1A91" w:rsidRDefault="00AA39AE">
      <w:pPr>
        <w:pStyle w:val="BODYCUENTAS"/>
        <w:ind w:right="142"/>
      </w:pPr>
      <w:r w:rsidRPr="008A1A91">
        <w:br w:type="page"/>
      </w:r>
    </w:p>
    <w:p w14:paraId="146D5AFB" w14:textId="77777777" w:rsidR="00AA39AE" w:rsidRPr="008A1A91" w:rsidRDefault="00AA39AE">
      <w:pPr>
        <w:pStyle w:val="BODYCUENTAS"/>
        <w:ind w:right="142"/>
      </w:pPr>
      <w:r w:rsidRPr="008A1A91">
        <w:t>CUENTA</w:t>
      </w:r>
      <w:r w:rsidRPr="008A1A91">
        <w:tab/>
        <w:t xml:space="preserve">: </w:t>
      </w:r>
      <w:r w:rsidRPr="008A1A91">
        <w:tab/>
        <w:t xml:space="preserve">2507 </w:t>
      </w:r>
      <w:r w:rsidRPr="008A1A91">
        <w:tab/>
      </w:r>
      <w:r w:rsidR="00AB1C67" w:rsidRPr="008A1A91">
        <w:t>PRIMAS  AL  FONDO  DE  SEGURO  DE  DEPOSITOS, APORTES Y OBLIGACIONES CON INSTITUCIONES RECAUDADORAS DE TRIBUTOS</w:t>
      </w:r>
      <w:r w:rsidR="00AB1C67" w:rsidRPr="008A1A91">
        <w:rPr>
          <w:rStyle w:val="Refdenotaalpie"/>
          <w:b w:val="0"/>
        </w:rPr>
        <w:footnoteReference w:id="1084"/>
      </w:r>
    </w:p>
    <w:p w14:paraId="42480475" w14:textId="77777777" w:rsidR="00AA39AE" w:rsidRPr="008A1A91" w:rsidRDefault="00AA39AE">
      <w:pPr>
        <w:pStyle w:val="SPC60"/>
        <w:ind w:right="142"/>
        <w:rPr>
          <w:rFonts w:ascii="Arial" w:hAnsi="Arial"/>
        </w:rPr>
      </w:pPr>
    </w:p>
    <w:p w14:paraId="5FDFDBF6" w14:textId="77777777" w:rsidR="00AB1C67" w:rsidRPr="008A1A91" w:rsidRDefault="00AA39AE" w:rsidP="00AB1C67">
      <w:pPr>
        <w:pStyle w:val="plandescr"/>
        <w:ind w:right="142"/>
        <w:rPr>
          <w:rFonts w:ascii="Arial" w:hAnsi="Arial"/>
          <w:b w:val="0"/>
          <w:sz w:val="20"/>
        </w:rPr>
      </w:pPr>
      <w:r w:rsidRPr="008A1A91">
        <w:rPr>
          <w:rFonts w:ascii="Arial" w:hAnsi="Arial"/>
          <w:b w:val="0"/>
          <w:sz w:val="20"/>
        </w:rPr>
        <w:t>DESCRIPCIÓN</w:t>
      </w:r>
      <w:r w:rsidR="00AB1C67" w:rsidRPr="008A1A91">
        <w:rPr>
          <w:rFonts w:ascii="Arial" w:hAnsi="Arial"/>
          <w:b w:val="0"/>
          <w:sz w:val="20"/>
        </w:rPr>
        <w:t xml:space="preserve">  </w:t>
      </w:r>
      <w:r w:rsidRPr="008A1A91">
        <w:rPr>
          <w:rFonts w:ascii="Arial" w:hAnsi="Arial"/>
          <w:b w:val="0"/>
          <w:sz w:val="20"/>
        </w:rPr>
        <w:t>:</w:t>
      </w:r>
      <w:r w:rsidRPr="008A1A91">
        <w:rPr>
          <w:rFonts w:ascii="Arial" w:hAnsi="Arial"/>
          <w:b w:val="0"/>
          <w:sz w:val="20"/>
        </w:rPr>
        <w:tab/>
      </w:r>
      <w:r w:rsidRPr="008A1A91">
        <w:rPr>
          <w:rFonts w:ascii="Arial" w:hAnsi="Arial"/>
          <w:b w:val="0"/>
          <w:sz w:val="20"/>
        </w:rPr>
        <w:tab/>
      </w:r>
      <w:r w:rsidR="00AB1C67" w:rsidRPr="008A1A91">
        <w:rPr>
          <w:rFonts w:ascii="Arial" w:hAnsi="Arial"/>
          <w:b w:val="0"/>
          <w:sz w:val="20"/>
        </w:rPr>
        <w:t>En esta cuenta se registran las obligaciones de la empresa con el Fondo de Seguro de Depósitos, aportes por pagar a la Federación Peruana de Cajas Municipales de Ahorro y Crédito, las obligaciones propias con instituciones recaudadoras de tributos (gobierno central y otras instituciones del Estado), las retenciones que efectúa a sus clientes, accionistas y trabajadores, los montos recaudados por cuenta del Banco de la Nación y otros debidamente autorizados.</w:t>
      </w:r>
    </w:p>
    <w:p w14:paraId="2A0655F1" w14:textId="77777777" w:rsidR="00AB1C67" w:rsidRPr="008A1A91" w:rsidRDefault="00AB1C67" w:rsidP="00AB1C67">
      <w:pPr>
        <w:pStyle w:val="plandescr"/>
        <w:ind w:right="142"/>
        <w:rPr>
          <w:rFonts w:ascii="Arial" w:hAnsi="Arial"/>
          <w:b w:val="0"/>
          <w:sz w:val="20"/>
        </w:rPr>
      </w:pPr>
    </w:p>
    <w:p w14:paraId="501BD5C4" w14:textId="77777777" w:rsidR="00AA39AE" w:rsidRPr="008A1A91" w:rsidRDefault="00AB1C67" w:rsidP="00AB1C67">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Los pagos a cuenta del impuesto a la renta se debitarán en la cuenta analítica 2507.03.01.</w:t>
      </w:r>
    </w:p>
    <w:p w14:paraId="56E4AA86"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p>
    <w:p w14:paraId="1D6ECD38" w14:textId="77777777" w:rsidR="00AA39AE" w:rsidRPr="008A1A91" w:rsidRDefault="00AA39AE">
      <w:pPr>
        <w:pStyle w:val="plansubcta"/>
        <w:ind w:right="142"/>
        <w:rPr>
          <w:rFonts w:ascii="Arial" w:hAnsi="Arial"/>
          <w:sz w:val="20"/>
        </w:rPr>
      </w:pPr>
      <w:r w:rsidRPr="008A1A91">
        <w:rPr>
          <w:rFonts w:ascii="Arial" w:hAnsi="Arial"/>
          <w:sz w:val="20"/>
        </w:rPr>
        <w:tab/>
      </w:r>
      <w:r w:rsidRPr="008A1A91">
        <w:rPr>
          <w:rFonts w:ascii="Arial" w:hAnsi="Arial"/>
          <w:sz w:val="20"/>
        </w:rPr>
        <w:tab/>
        <w:t>SUBCUENTAS:</w:t>
      </w:r>
    </w:p>
    <w:p w14:paraId="3EC39E75" w14:textId="77777777" w:rsidR="00AA39AE" w:rsidRPr="008A1A91" w:rsidRDefault="00AA39AE">
      <w:pPr>
        <w:pStyle w:val="SPC60"/>
        <w:ind w:right="142"/>
        <w:rPr>
          <w:rFonts w:ascii="Arial" w:hAnsi="Arial"/>
        </w:rPr>
      </w:pPr>
      <w:r w:rsidRPr="008A1A91">
        <w:rPr>
          <w:rFonts w:ascii="Arial" w:hAnsi="Arial"/>
        </w:rPr>
        <w:tab/>
      </w:r>
    </w:p>
    <w:p w14:paraId="71A2C26C" w14:textId="77777777" w:rsidR="00AA39AE" w:rsidRPr="008A1A91" w:rsidRDefault="00AA39AE">
      <w:pPr>
        <w:pStyle w:val="NORMALSUB-CUENTAS"/>
        <w:ind w:right="142"/>
        <w:rPr>
          <w:rFonts w:ascii="Arial" w:hAnsi="Arial"/>
        </w:rPr>
      </w:pPr>
      <w:r w:rsidRPr="008A1A91">
        <w:rPr>
          <w:rFonts w:ascii="Arial" w:hAnsi="Arial"/>
        </w:rPr>
        <w:t>2507.01</w:t>
      </w:r>
      <w:r w:rsidRPr="008A1A91">
        <w:rPr>
          <w:rFonts w:ascii="Arial" w:hAnsi="Arial"/>
        </w:rPr>
        <w:tab/>
        <w:t>Primas al Fondo de Seguro de Depósitos</w:t>
      </w:r>
    </w:p>
    <w:p w14:paraId="0C0993DC" w14:textId="77777777" w:rsidR="00AA39AE" w:rsidRPr="008A1A91" w:rsidRDefault="00AA39AE">
      <w:pPr>
        <w:pStyle w:val="spc3"/>
        <w:ind w:right="142"/>
        <w:rPr>
          <w:rFonts w:ascii="Arial" w:hAnsi="Arial"/>
        </w:rPr>
      </w:pPr>
      <w:r w:rsidRPr="008A1A91">
        <w:rPr>
          <w:rFonts w:ascii="Arial" w:hAnsi="Arial"/>
        </w:rPr>
        <w:tab/>
      </w:r>
      <w:r w:rsidRPr="008A1A91">
        <w:rPr>
          <w:rFonts w:ascii="Arial" w:hAnsi="Arial"/>
        </w:rPr>
        <w:tab/>
      </w:r>
    </w:p>
    <w:p w14:paraId="667A24AE" w14:textId="77777777" w:rsidR="00AA39AE" w:rsidRPr="008A1A91" w:rsidRDefault="00AA39AE">
      <w:pPr>
        <w:pStyle w:val="NORMALSUB-CUENTAS"/>
        <w:ind w:right="142"/>
        <w:rPr>
          <w:rFonts w:ascii="Arial" w:hAnsi="Arial"/>
        </w:rPr>
      </w:pPr>
      <w:r w:rsidRPr="008A1A91">
        <w:rPr>
          <w:rFonts w:ascii="Arial" w:hAnsi="Arial"/>
        </w:rPr>
        <w:t>2507.02</w:t>
      </w:r>
      <w:r w:rsidRPr="008A1A91">
        <w:rPr>
          <w:rFonts w:ascii="Arial" w:hAnsi="Arial"/>
        </w:rPr>
        <w:tab/>
        <w:t>Aporte a la Federación Peruana de Cajas Municipales de Ahorro y Crédito.</w:t>
      </w:r>
    </w:p>
    <w:p w14:paraId="76DE052B" w14:textId="77777777" w:rsidR="00AB1C67" w:rsidRPr="008A1A91" w:rsidRDefault="00AB1C67" w:rsidP="00AB1C67">
      <w:pPr>
        <w:pStyle w:val="NORMALSUB-CUENTAS"/>
        <w:ind w:right="142"/>
        <w:rPr>
          <w:rFonts w:ascii="Arial" w:hAnsi="Arial"/>
        </w:rPr>
      </w:pPr>
      <w:r w:rsidRPr="008A1A91">
        <w:rPr>
          <w:rFonts w:ascii="Arial" w:hAnsi="Arial"/>
        </w:rPr>
        <w:t>2507.03</w:t>
      </w:r>
      <w:r w:rsidRPr="008A1A91">
        <w:rPr>
          <w:rFonts w:ascii="Arial" w:hAnsi="Arial"/>
        </w:rPr>
        <w:tab/>
        <w:t>Tributos por cuenta propia</w:t>
      </w:r>
    </w:p>
    <w:p w14:paraId="3E793A48" w14:textId="77777777" w:rsidR="00AB1C67" w:rsidRPr="008A1A91" w:rsidRDefault="00AB1C67" w:rsidP="00AB1C67">
      <w:pPr>
        <w:pStyle w:val="NORMALSUB-CUENTAS"/>
        <w:ind w:right="142"/>
        <w:rPr>
          <w:rFonts w:ascii="Arial" w:hAnsi="Arial"/>
        </w:rPr>
      </w:pPr>
      <w:r w:rsidRPr="008A1A91">
        <w:rPr>
          <w:rFonts w:ascii="Arial" w:hAnsi="Arial"/>
        </w:rPr>
        <w:t>2507.03.01</w:t>
      </w:r>
      <w:r w:rsidRPr="008A1A91">
        <w:rPr>
          <w:rFonts w:ascii="Arial" w:hAnsi="Arial"/>
        </w:rPr>
        <w:tab/>
        <w:t>Impuesto a la Renta</w:t>
      </w:r>
    </w:p>
    <w:p w14:paraId="4BBDB924" w14:textId="77777777" w:rsidR="00AB1C67" w:rsidRPr="008A1A91" w:rsidRDefault="00AB1C67" w:rsidP="00AB1C67">
      <w:pPr>
        <w:pStyle w:val="NORMALSUB-CUENTAS"/>
        <w:ind w:right="142"/>
        <w:rPr>
          <w:rFonts w:ascii="Arial" w:hAnsi="Arial"/>
        </w:rPr>
      </w:pPr>
      <w:r w:rsidRPr="008A1A91">
        <w:rPr>
          <w:rFonts w:ascii="Arial" w:hAnsi="Arial"/>
        </w:rPr>
        <w:t>2507.03.02</w:t>
      </w:r>
      <w:r w:rsidRPr="008A1A91">
        <w:rPr>
          <w:rFonts w:ascii="Arial" w:hAnsi="Arial"/>
        </w:rPr>
        <w:tab/>
        <w:t>Impuesto General a las Ventas</w:t>
      </w:r>
    </w:p>
    <w:p w14:paraId="487483E0" w14:textId="77777777" w:rsidR="00AB1C67" w:rsidRPr="008A1A91" w:rsidRDefault="00AB1C67" w:rsidP="00AB1C67">
      <w:pPr>
        <w:pStyle w:val="NORMALSUB-CUENTAS"/>
        <w:ind w:right="142"/>
        <w:rPr>
          <w:rFonts w:ascii="Arial" w:hAnsi="Arial"/>
        </w:rPr>
      </w:pPr>
      <w:r w:rsidRPr="008A1A91">
        <w:rPr>
          <w:rFonts w:ascii="Arial" w:hAnsi="Arial"/>
        </w:rPr>
        <w:t>2507.03.03</w:t>
      </w:r>
      <w:r w:rsidRPr="008A1A91">
        <w:rPr>
          <w:rFonts w:ascii="Arial" w:hAnsi="Arial"/>
        </w:rPr>
        <w:tab/>
        <w:t>Otras Contribuciones</w:t>
      </w:r>
    </w:p>
    <w:p w14:paraId="38F4147F" w14:textId="77777777" w:rsidR="00AB1C67" w:rsidRPr="008A1A91" w:rsidRDefault="00AB1C67" w:rsidP="00AB1C67">
      <w:pPr>
        <w:pStyle w:val="NORMALSUB-CUENTAS"/>
        <w:ind w:right="142"/>
        <w:rPr>
          <w:rFonts w:ascii="Arial" w:hAnsi="Arial"/>
        </w:rPr>
      </w:pPr>
      <w:r w:rsidRPr="008A1A91">
        <w:rPr>
          <w:rFonts w:ascii="Arial" w:hAnsi="Arial"/>
        </w:rPr>
        <w:t>2507.03.09</w:t>
      </w:r>
      <w:r w:rsidRPr="008A1A91">
        <w:rPr>
          <w:rFonts w:ascii="Arial" w:hAnsi="Arial"/>
        </w:rPr>
        <w:tab/>
        <w:t>Otros tributos por cuenta propia</w:t>
      </w:r>
    </w:p>
    <w:p w14:paraId="06C32A1A" w14:textId="77777777" w:rsidR="00AB1C67" w:rsidRPr="008A1A91" w:rsidRDefault="00AB1C67" w:rsidP="00AB1C67">
      <w:pPr>
        <w:pStyle w:val="NORMALSUB-CUENTAS"/>
        <w:ind w:right="142"/>
        <w:rPr>
          <w:rFonts w:ascii="Arial" w:hAnsi="Arial"/>
        </w:rPr>
      </w:pPr>
      <w:r w:rsidRPr="008A1A91">
        <w:rPr>
          <w:rFonts w:ascii="Arial" w:hAnsi="Arial"/>
        </w:rPr>
        <w:t>2507.04</w:t>
      </w:r>
      <w:r w:rsidRPr="008A1A91">
        <w:rPr>
          <w:rFonts w:ascii="Arial" w:hAnsi="Arial"/>
        </w:rPr>
        <w:tab/>
      </w:r>
      <w:r w:rsidRPr="008A1A91">
        <w:rPr>
          <w:rFonts w:ascii="Arial" w:hAnsi="Arial"/>
        </w:rPr>
        <w:tab/>
        <w:t>Administradoras Privadas de Fondos de Pensiones</w:t>
      </w:r>
    </w:p>
    <w:p w14:paraId="0832D262" w14:textId="77777777" w:rsidR="00AB1C67" w:rsidRPr="008A1A91" w:rsidRDefault="00AB1C67" w:rsidP="00AB1C67">
      <w:pPr>
        <w:pStyle w:val="NORMALSUB-CUENTAS"/>
        <w:ind w:right="142"/>
        <w:rPr>
          <w:rFonts w:ascii="Arial" w:hAnsi="Arial"/>
        </w:rPr>
      </w:pPr>
      <w:r w:rsidRPr="008A1A91">
        <w:rPr>
          <w:rFonts w:ascii="Arial" w:hAnsi="Arial"/>
        </w:rPr>
        <w:t>2507.05</w:t>
      </w:r>
      <w:r w:rsidRPr="008A1A91">
        <w:rPr>
          <w:rFonts w:ascii="Arial" w:hAnsi="Arial"/>
        </w:rPr>
        <w:tab/>
      </w:r>
      <w:r w:rsidRPr="008A1A91">
        <w:rPr>
          <w:rFonts w:ascii="Arial" w:hAnsi="Arial"/>
        </w:rPr>
        <w:tab/>
        <w:t>Tributos retenidos</w:t>
      </w:r>
    </w:p>
    <w:p w14:paraId="20BDB027" w14:textId="77777777" w:rsidR="00AB1C67" w:rsidRPr="008A1A91" w:rsidRDefault="00AB1C67" w:rsidP="00AB1C67">
      <w:pPr>
        <w:pStyle w:val="NORMALSUB-CUENTAS"/>
        <w:ind w:right="142"/>
        <w:rPr>
          <w:rFonts w:ascii="Arial" w:hAnsi="Arial"/>
        </w:rPr>
      </w:pPr>
      <w:r w:rsidRPr="008A1A91">
        <w:rPr>
          <w:rFonts w:ascii="Arial" w:hAnsi="Arial"/>
        </w:rPr>
        <w:t>2507.06</w:t>
      </w:r>
      <w:r w:rsidRPr="008A1A91">
        <w:rPr>
          <w:rFonts w:ascii="Arial" w:hAnsi="Arial"/>
        </w:rPr>
        <w:tab/>
      </w:r>
      <w:r w:rsidRPr="008A1A91">
        <w:rPr>
          <w:rFonts w:ascii="Arial" w:hAnsi="Arial"/>
        </w:rPr>
        <w:tab/>
        <w:t>Tributos recaudados</w:t>
      </w:r>
    </w:p>
    <w:p w14:paraId="281B84A3" w14:textId="77777777" w:rsidR="00AB1C67" w:rsidRPr="008A1A91" w:rsidRDefault="00AB1C67">
      <w:pPr>
        <w:pStyle w:val="NORMALSUB-CUENTAS"/>
        <w:ind w:right="142"/>
        <w:rPr>
          <w:rFonts w:ascii="Arial" w:hAnsi="Arial"/>
        </w:rPr>
      </w:pPr>
    </w:p>
    <w:p w14:paraId="42BC2B18" w14:textId="77777777" w:rsidR="00AA39AE" w:rsidRPr="008A1A91" w:rsidRDefault="00AA39AE">
      <w:pPr>
        <w:pStyle w:val="SPC60"/>
        <w:ind w:right="142"/>
        <w:rPr>
          <w:rFonts w:ascii="Arial" w:hAnsi="Arial"/>
        </w:rPr>
      </w:pPr>
    </w:p>
    <w:p w14:paraId="47CE154E" w14:textId="77777777" w:rsidR="00AA39AE" w:rsidRPr="008A1A91" w:rsidRDefault="00AA39AE">
      <w:pPr>
        <w:pStyle w:val="RAYA--TABSANGR"/>
        <w:ind w:right="142"/>
        <w:rPr>
          <w:rFonts w:ascii="Arial" w:hAnsi="Arial"/>
        </w:rPr>
      </w:pPr>
      <w:r w:rsidRPr="008A1A91">
        <w:rPr>
          <w:rFonts w:ascii="Arial" w:hAnsi="Arial"/>
          <w:u w:val="single"/>
        </w:rPr>
        <w:t>DINÁMICA</w:t>
      </w:r>
      <w:r w:rsidR="00194A57" w:rsidRPr="008A1A91">
        <w:rPr>
          <w:rFonts w:ascii="Arial" w:hAnsi="Arial"/>
        </w:rPr>
        <w:t xml:space="preserve"> </w:t>
      </w:r>
      <w:r w:rsidR="00194A57" w:rsidRPr="008A1A91">
        <w:rPr>
          <w:rStyle w:val="Refdenotaalpie"/>
          <w:rFonts w:ascii="Arial" w:hAnsi="Arial"/>
        </w:rPr>
        <w:footnoteReference w:id="1085"/>
      </w:r>
      <w:r w:rsidRPr="008A1A91">
        <w:rPr>
          <w:rFonts w:ascii="Arial" w:hAnsi="Arial"/>
        </w:rPr>
        <w:tab/>
        <w:t>Aplicable a las cuentas 2504, 2505, 2506 y 2507</w:t>
      </w:r>
    </w:p>
    <w:p w14:paraId="48142628" w14:textId="77777777" w:rsidR="004E13FE" w:rsidRPr="008A1A91" w:rsidRDefault="004E13FE">
      <w:pPr>
        <w:pStyle w:val="RAYA--TABSANGR"/>
        <w:ind w:right="142"/>
        <w:rPr>
          <w:rFonts w:ascii="Arial" w:hAnsi="Arial"/>
        </w:rPr>
      </w:pPr>
    </w:p>
    <w:p w14:paraId="480897AF" w14:textId="77777777" w:rsidR="004E13FE" w:rsidRPr="008A1A91" w:rsidRDefault="004E13FE" w:rsidP="004E13FE">
      <w:pPr>
        <w:pStyle w:val="RAYA--TABSANGR"/>
        <w:tabs>
          <w:tab w:val="clear" w:pos="2976"/>
        </w:tabs>
        <w:spacing w:after="113"/>
        <w:ind w:left="2694" w:right="142" w:hanging="2127"/>
        <w:rPr>
          <w:rFonts w:ascii="Arial" w:hAnsi="Arial"/>
        </w:rPr>
      </w:pPr>
      <w:r w:rsidRPr="008A1A91">
        <w:rPr>
          <w:rFonts w:ascii="Arial" w:hAnsi="Arial"/>
        </w:rPr>
        <w:t xml:space="preserve">DÉBITOS:  </w:t>
      </w:r>
      <w:r w:rsidRPr="008A1A91">
        <w:rPr>
          <w:rFonts w:ascii="Arial" w:hAnsi="Arial"/>
        </w:rPr>
        <w:tab/>
        <w:t>- Por los importes de tributos pagados y/o abonados en las cuentas correspondientes de las instituciones recaudadoras, así como por los pagos a cuenta del impuesto a la renta</w:t>
      </w:r>
    </w:p>
    <w:p w14:paraId="0CAFF589" w14:textId="77777777" w:rsidR="004E13FE" w:rsidRPr="008A1A91" w:rsidRDefault="004E13FE" w:rsidP="004E13FE"/>
    <w:p w14:paraId="556B3DE5" w14:textId="77777777" w:rsidR="004E13FE" w:rsidRPr="008A1A91" w:rsidRDefault="004E13FE" w:rsidP="004E13FE">
      <w:pPr>
        <w:pStyle w:val="RAYA--TABSANGR"/>
        <w:tabs>
          <w:tab w:val="clear" w:pos="2976"/>
        </w:tabs>
        <w:spacing w:after="113"/>
        <w:ind w:left="2694" w:right="142" w:hanging="2127"/>
        <w:rPr>
          <w:rFonts w:ascii="Arial" w:hAnsi="Arial"/>
        </w:rPr>
      </w:pPr>
      <w:r w:rsidRPr="008A1A91">
        <w:rPr>
          <w:rFonts w:ascii="Arial" w:hAnsi="Arial"/>
        </w:rPr>
        <w:t xml:space="preserve">CRÉDITOS:  </w:t>
      </w:r>
      <w:r w:rsidRPr="008A1A91">
        <w:rPr>
          <w:rFonts w:ascii="Arial" w:hAnsi="Arial"/>
        </w:rPr>
        <w:tab/>
        <w:t>- Por los importes de los tributos por cuenta propia</w:t>
      </w:r>
    </w:p>
    <w:p w14:paraId="0E324BB7" w14:textId="77777777" w:rsidR="004E13FE" w:rsidRPr="008A1A91" w:rsidRDefault="004E13FE" w:rsidP="004E13FE">
      <w:pPr>
        <w:pStyle w:val="RAYA--TABSANGR"/>
        <w:numPr>
          <w:ilvl w:val="0"/>
          <w:numId w:val="32"/>
        </w:numPr>
        <w:tabs>
          <w:tab w:val="clear" w:pos="2967"/>
        </w:tabs>
        <w:spacing w:after="113"/>
        <w:ind w:left="2694" w:right="142" w:hanging="142"/>
        <w:rPr>
          <w:rFonts w:ascii="Arial" w:hAnsi="Arial"/>
        </w:rPr>
      </w:pPr>
      <w:r w:rsidRPr="008A1A91">
        <w:rPr>
          <w:rFonts w:ascii="Arial" w:hAnsi="Arial"/>
        </w:rPr>
        <w:t>Por los importes de los tributos retenidos</w:t>
      </w:r>
    </w:p>
    <w:p w14:paraId="3A8F76EF" w14:textId="77777777" w:rsidR="004E13FE" w:rsidRPr="008A1A91" w:rsidRDefault="004E13FE" w:rsidP="004E13FE">
      <w:pPr>
        <w:pStyle w:val="RAYA--TABSANGR"/>
        <w:numPr>
          <w:ilvl w:val="0"/>
          <w:numId w:val="32"/>
        </w:numPr>
        <w:tabs>
          <w:tab w:val="clear" w:pos="2967"/>
        </w:tabs>
        <w:spacing w:after="113"/>
        <w:ind w:left="2694" w:right="142" w:hanging="142"/>
        <w:rPr>
          <w:rFonts w:ascii="Arial" w:hAnsi="Arial"/>
        </w:rPr>
      </w:pPr>
      <w:r w:rsidRPr="008A1A91">
        <w:rPr>
          <w:rFonts w:ascii="Arial" w:hAnsi="Arial"/>
        </w:rPr>
        <w:t>Por los importes de los tributos recaudados</w:t>
      </w:r>
    </w:p>
    <w:p w14:paraId="2CD2854B" w14:textId="77777777" w:rsidR="004E13FE" w:rsidRPr="008A1A91" w:rsidRDefault="004E13FE" w:rsidP="004E13FE">
      <w:pPr>
        <w:pStyle w:val="RAYA--TABSANGR"/>
        <w:numPr>
          <w:ilvl w:val="0"/>
          <w:numId w:val="32"/>
        </w:numPr>
        <w:tabs>
          <w:tab w:val="clear" w:pos="2967"/>
        </w:tabs>
        <w:spacing w:after="113"/>
        <w:ind w:left="2694" w:right="142" w:hanging="142"/>
        <w:rPr>
          <w:rFonts w:ascii="Arial" w:hAnsi="Arial"/>
        </w:rPr>
      </w:pPr>
      <w:r w:rsidRPr="008A1A91">
        <w:rPr>
          <w:rFonts w:ascii="Arial" w:hAnsi="Arial"/>
        </w:rPr>
        <w:t>Por los importes retenidos por aportes a las Administradoras Privadas de Fondos de Pensiones</w:t>
      </w:r>
    </w:p>
    <w:p w14:paraId="23505940" w14:textId="77777777" w:rsidR="00AA39AE" w:rsidRPr="008A1A91" w:rsidRDefault="00AA39AE">
      <w:pPr>
        <w:pStyle w:val="RAYA--TABSANGR"/>
        <w:pageBreakBefore/>
        <w:ind w:right="142"/>
        <w:rPr>
          <w:rFonts w:ascii="Arial" w:hAnsi="Arial"/>
        </w:rPr>
      </w:pPr>
    </w:p>
    <w:p w14:paraId="5C7CBF45" w14:textId="77777777" w:rsidR="00AA39AE" w:rsidRPr="00D02F6D" w:rsidRDefault="00AA39AE">
      <w:pPr>
        <w:pStyle w:val="BODYCUENTAS"/>
        <w:ind w:right="142"/>
      </w:pPr>
      <w:r w:rsidRPr="008A1A91">
        <w:t>CUENTA</w:t>
      </w:r>
      <w:r w:rsidRPr="008A1A91">
        <w:tab/>
        <w:t>:</w:t>
      </w:r>
      <w:r w:rsidRPr="008A1A91">
        <w:tab/>
        <w:t>2508</w:t>
      </w:r>
      <w:r w:rsidRPr="008A1A91">
        <w:tab/>
        <w:t>GASTOS  POR  PAGAR  DE  CUENTAS POR PAGAR</w:t>
      </w:r>
      <w:r w:rsidR="000E52B1" w:rsidRPr="008A1A91">
        <w:rPr>
          <w:rStyle w:val="Refdenotaalpie"/>
        </w:rPr>
        <w:footnoteReference w:id="1086"/>
      </w:r>
    </w:p>
    <w:p w14:paraId="38C29DCC" w14:textId="77777777" w:rsidR="00AA39AE" w:rsidRPr="00D02F6D" w:rsidRDefault="00AA39AE">
      <w:pPr>
        <w:pStyle w:val="plandescr"/>
        <w:ind w:right="142"/>
        <w:rPr>
          <w:rFonts w:ascii="Arial" w:hAnsi="Arial"/>
          <w:b w:val="0"/>
          <w:sz w:val="20"/>
        </w:rPr>
      </w:pPr>
    </w:p>
    <w:p w14:paraId="1D2C6BE2" w14:textId="77777777" w:rsidR="00AA39AE" w:rsidRPr="00D02F6D" w:rsidRDefault="00AA39AE">
      <w:pPr>
        <w:pStyle w:val="BODYDESCRIPCION"/>
        <w:ind w:right="142"/>
        <w:rPr>
          <w:rFonts w:ascii="Arial" w:hAnsi="Arial"/>
        </w:rPr>
      </w:pPr>
      <w:r w:rsidRPr="00D02F6D">
        <w:rPr>
          <w:rFonts w:ascii="Arial" w:hAnsi="Arial"/>
        </w:rPr>
        <w:t>DESCRIPCIÓN:</w:t>
      </w:r>
      <w:r w:rsidRPr="00D02F6D">
        <w:rPr>
          <w:rFonts w:ascii="Arial" w:hAnsi="Arial"/>
        </w:rPr>
        <w:tab/>
      </w:r>
      <w:r w:rsidRPr="008A1A91">
        <w:rPr>
          <w:rFonts w:ascii="Arial" w:hAnsi="Arial"/>
        </w:rPr>
        <w:t xml:space="preserve">En esta cuenta se registran los </w:t>
      </w:r>
      <w:r w:rsidR="00581D39" w:rsidRPr="008A1A91">
        <w:rPr>
          <w:rFonts w:ascii="Arial" w:hAnsi="Arial"/>
        </w:rPr>
        <w:t xml:space="preserve">intereses y </w:t>
      </w:r>
      <w:r w:rsidRPr="008A1A91">
        <w:rPr>
          <w:rFonts w:ascii="Arial" w:hAnsi="Arial"/>
        </w:rPr>
        <w:t>gastos</w:t>
      </w:r>
      <w:r w:rsidR="00581D39" w:rsidRPr="008A1A91">
        <w:rPr>
          <w:rFonts w:ascii="Arial" w:hAnsi="Arial"/>
        </w:rPr>
        <w:t xml:space="preserve"> por pagar por operaciones de reporte, así como los gastos </w:t>
      </w:r>
      <w:r w:rsidRPr="008A1A91">
        <w:rPr>
          <w:rFonts w:ascii="Arial" w:hAnsi="Arial"/>
        </w:rPr>
        <w:t>pendientes de pago provenientes de las obligaciones que tiene la empresa por las operaciones diversas registradas en este rubro.</w:t>
      </w:r>
      <w:r w:rsidR="00BC754B" w:rsidRPr="008A1A91">
        <w:rPr>
          <w:rFonts w:ascii="Arial" w:hAnsi="Arial"/>
        </w:rPr>
        <w:t xml:space="preserve"> En caso la empresa reconozca dichos gast</w:t>
      </w:r>
      <w:r w:rsidR="003A50D1" w:rsidRPr="008A1A91">
        <w:rPr>
          <w:rFonts w:ascii="Arial" w:hAnsi="Arial"/>
        </w:rPr>
        <w:t>o</w:t>
      </w:r>
      <w:r w:rsidR="00BC754B" w:rsidRPr="008A1A91">
        <w:rPr>
          <w:rFonts w:ascii="Arial" w:hAnsi="Arial"/>
        </w:rPr>
        <w:t>s en las mismas cuentas donde se registra el monto de capital, no será aplicable el registro en esta cuenta.</w:t>
      </w:r>
    </w:p>
    <w:p w14:paraId="4C338F99" w14:textId="77777777" w:rsidR="00AA39AE" w:rsidRPr="00D02F6D" w:rsidRDefault="00AA39AE">
      <w:pPr>
        <w:pStyle w:val="plansubcta"/>
        <w:ind w:right="142"/>
        <w:jc w:val="both"/>
        <w:rPr>
          <w:rFonts w:ascii="Arial" w:hAnsi="Arial"/>
          <w:b w:val="0"/>
          <w:sz w:val="20"/>
        </w:rPr>
      </w:pPr>
      <w:r w:rsidRPr="00D02F6D">
        <w:rPr>
          <w:rFonts w:ascii="Arial" w:hAnsi="Arial"/>
          <w:b w:val="0"/>
          <w:sz w:val="20"/>
        </w:rPr>
        <w:tab/>
      </w:r>
      <w:r w:rsidRPr="00D02F6D">
        <w:rPr>
          <w:rFonts w:ascii="Arial" w:hAnsi="Arial"/>
          <w:b w:val="0"/>
          <w:sz w:val="20"/>
        </w:rPr>
        <w:tab/>
      </w:r>
    </w:p>
    <w:p w14:paraId="7118B9E5" w14:textId="77777777" w:rsidR="00AA39AE" w:rsidRPr="008A1A91" w:rsidRDefault="00AA39AE">
      <w:pPr>
        <w:pStyle w:val="NORMALSUB-CUENTAS"/>
        <w:ind w:right="142"/>
        <w:rPr>
          <w:rFonts w:ascii="Arial" w:hAnsi="Arial"/>
          <w:b/>
        </w:rPr>
      </w:pPr>
      <w:r w:rsidRPr="008A1A91">
        <w:rPr>
          <w:rFonts w:ascii="Arial" w:hAnsi="Arial"/>
          <w:b/>
        </w:rPr>
        <w:t>SUBCUENTAS:</w:t>
      </w:r>
      <w:r w:rsidRPr="008A1A91">
        <w:rPr>
          <w:rFonts w:ascii="Arial" w:hAnsi="Arial"/>
          <w:b/>
        </w:rPr>
        <w:tab/>
      </w:r>
    </w:p>
    <w:p w14:paraId="5CA073CF" w14:textId="77777777" w:rsidR="00AA39AE" w:rsidRPr="008A1A91" w:rsidRDefault="00AA39AE">
      <w:pPr>
        <w:pStyle w:val="NORMALSUB-CUENTAS"/>
        <w:ind w:right="142"/>
        <w:rPr>
          <w:rFonts w:ascii="Arial" w:hAnsi="Arial"/>
        </w:rPr>
      </w:pPr>
    </w:p>
    <w:p w14:paraId="1287C284" w14:textId="77777777" w:rsidR="005941D2" w:rsidRPr="008A1A91" w:rsidRDefault="00AA39AE">
      <w:pPr>
        <w:pStyle w:val="NORMALSUB-CUENTAS"/>
        <w:ind w:right="142"/>
        <w:rPr>
          <w:rFonts w:ascii="Arial" w:hAnsi="Arial"/>
        </w:rPr>
      </w:pPr>
      <w:r w:rsidRPr="008A1A91">
        <w:rPr>
          <w:rFonts w:ascii="Arial" w:hAnsi="Arial"/>
        </w:rPr>
        <w:t>2508.01</w:t>
      </w:r>
      <w:r w:rsidRPr="008A1A91">
        <w:rPr>
          <w:rFonts w:ascii="Arial" w:hAnsi="Arial"/>
        </w:rPr>
        <w:tab/>
      </w:r>
      <w:r w:rsidR="000E52B1" w:rsidRPr="008A1A91">
        <w:rPr>
          <w:rFonts w:ascii="Arial" w:hAnsi="Arial"/>
        </w:rPr>
        <w:t>Gastos por  pagar de cuentas por pagar  diversas</w:t>
      </w:r>
      <w:r w:rsidR="00DF76C2" w:rsidRPr="008A1A91">
        <w:rPr>
          <w:rStyle w:val="Refdenotaalpie"/>
          <w:rFonts w:ascii="Arial" w:hAnsi="Arial"/>
        </w:rPr>
        <w:footnoteReference w:id="1087"/>
      </w:r>
    </w:p>
    <w:p w14:paraId="7D3DEE28" w14:textId="77777777" w:rsidR="005941D2" w:rsidRPr="008A1A91" w:rsidRDefault="005941D2" w:rsidP="005941D2">
      <w:pPr>
        <w:pStyle w:val="NORMALSUB-CUENTAS"/>
        <w:ind w:right="142"/>
        <w:rPr>
          <w:rFonts w:ascii="Arial" w:hAnsi="Arial"/>
        </w:rPr>
      </w:pPr>
      <w:r w:rsidRPr="008A1A91">
        <w:rPr>
          <w:rFonts w:ascii="Arial" w:hAnsi="Arial"/>
        </w:rPr>
        <w:t>2508.01.01</w:t>
      </w:r>
      <w:r w:rsidRPr="008A1A91">
        <w:rPr>
          <w:rFonts w:ascii="Arial" w:hAnsi="Arial"/>
        </w:rPr>
        <w:tab/>
        <w:t>Intereses y gastos por pagar por operaciones de reporte</w:t>
      </w:r>
      <w:r w:rsidR="00DF76C2" w:rsidRPr="008A1A91">
        <w:rPr>
          <w:rStyle w:val="Refdenotaalpie"/>
          <w:rFonts w:ascii="Arial" w:hAnsi="Arial"/>
        </w:rPr>
        <w:footnoteReference w:id="1088"/>
      </w:r>
    </w:p>
    <w:p w14:paraId="4BE67B2D" w14:textId="77777777" w:rsidR="00AA39AE" w:rsidRPr="008A1A91" w:rsidRDefault="005941D2" w:rsidP="005941D2">
      <w:pPr>
        <w:pStyle w:val="NORMALSUB-CUENTAS"/>
        <w:ind w:right="142"/>
        <w:rPr>
          <w:rFonts w:ascii="Arial" w:hAnsi="Arial"/>
        </w:rPr>
      </w:pPr>
      <w:r w:rsidRPr="008A1A91">
        <w:rPr>
          <w:rFonts w:ascii="Arial" w:hAnsi="Arial"/>
        </w:rPr>
        <w:t>2508.01.09</w:t>
      </w:r>
      <w:r w:rsidRPr="008A1A91">
        <w:rPr>
          <w:rFonts w:ascii="Arial" w:hAnsi="Arial"/>
        </w:rPr>
        <w:tab/>
        <w:t>Intereses y gastos por pagar por otras cuentas por pagar diversas</w:t>
      </w:r>
      <w:r w:rsidR="00DF76C2" w:rsidRPr="008A1A91">
        <w:rPr>
          <w:rStyle w:val="Refdenotaalpie"/>
          <w:rFonts w:ascii="Arial" w:hAnsi="Arial"/>
        </w:rPr>
        <w:footnoteReference w:id="1089"/>
      </w:r>
    </w:p>
    <w:p w14:paraId="641056EB" w14:textId="77777777" w:rsidR="00AA39AE" w:rsidRPr="008A1A91" w:rsidRDefault="00AA39AE">
      <w:pPr>
        <w:pStyle w:val="NORMALSUB-CUENTAS"/>
        <w:ind w:right="142"/>
        <w:rPr>
          <w:rFonts w:ascii="Arial" w:hAnsi="Arial"/>
        </w:rPr>
      </w:pPr>
    </w:p>
    <w:p w14:paraId="61E372F3" w14:textId="77777777" w:rsidR="00AA39AE" w:rsidRPr="00D02F6D" w:rsidRDefault="00AA39AE">
      <w:pPr>
        <w:pStyle w:val="NORMALSUB-CUENTAS"/>
        <w:ind w:right="142"/>
        <w:rPr>
          <w:rFonts w:ascii="Arial" w:hAnsi="Arial"/>
        </w:rPr>
      </w:pPr>
      <w:r w:rsidRPr="008A1A91">
        <w:rPr>
          <w:rFonts w:ascii="Arial" w:hAnsi="Arial"/>
        </w:rPr>
        <w:t>2508.09</w:t>
      </w:r>
      <w:r w:rsidRPr="008A1A91">
        <w:rPr>
          <w:rFonts w:ascii="Arial" w:hAnsi="Arial"/>
        </w:rPr>
        <w:tab/>
      </w:r>
      <w:r w:rsidR="005A6CE5" w:rsidRPr="008A1A91">
        <w:rPr>
          <w:rFonts w:ascii="Arial" w:hAnsi="Arial"/>
        </w:rPr>
        <w:t>Gastos de otras cuentas  por  pagar</w:t>
      </w:r>
      <w:r w:rsidR="005A6CE5" w:rsidRPr="008A1A91">
        <w:rPr>
          <w:rStyle w:val="Refdenotaalpie"/>
          <w:rFonts w:ascii="Arial" w:hAnsi="Arial"/>
        </w:rPr>
        <w:footnoteReference w:id="1090"/>
      </w:r>
    </w:p>
    <w:p w14:paraId="6DBDBE99" w14:textId="77777777" w:rsidR="00AA39AE" w:rsidRPr="00D02F6D" w:rsidRDefault="00AA39AE">
      <w:pPr>
        <w:pStyle w:val="plandescr"/>
        <w:ind w:right="142"/>
        <w:rPr>
          <w:rFonts w:ascii="Arial" w:hAnsi="Arial"/>
          <w:b w:val="0"/>
          <w:sz w:val="20"/>
        </w:rPr>
      </w:pPr>
    </w:p>
    <w:p w14:paraId="2345EA1F"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p>
    <w:p w14:paraId="4C336886" w14:textId="77777777" w:rsidR="00AA39AE" w:rsidRPr="008A1A91" w:rsidRDefault="00AA39AE">
      <w:pPr>
        <w:pStyle w:val="RAYA--TABSANGR"/>
        <w:ind w:right="142"/>
        <w:rPr>
          <w:rFonts w:ascii="Arial" w:hAnsi="Arial"/>
        </w:rPr>
      </w:pPr>
    </w:p>
    <w:p w14:paraId="6B3DBE89" w14:textId="77777777" w:rsidR="00AA39AE" w:rsidRPr="008A1A91" w:rsidRDefault="00AA39AE">
      <w:pPr>
        <w:pStyle w:val="RAYA--TABSANGR"/>
        <w:ind w:right="142"/>
        <w:rPr>
          <w:rFonts w:ascii="Arial" w:hAnsi="Arial"/>
        </w:rPr>
      </w:pPr>
      <w:r w:rsidRPr="008A1A91">
        <w:rPr>
          <w:rFonts w:ascii="Arial" w:hAnsi="Arial"/>
        </w:rPr>
        <w:t xml:space="preserve">DÉBITOS    : </w:t>
      </w:r>
      <w:r w:rsidRPr="008A1A91">
        <w:rPr>
          <w:rFonts w:ascii="Arial" w:hAnsi="Arial"/>
        </w:rPr>
        <w:tab/>
        <w:t>-</w:t>
      </w:r>
      <w:r w:rsidRPr="008A1A91">
        <w:rPr>
          <w:rFonts w:ascii="Arial" w:hAnsi="Arial"/>
        </w:rPr>
        <w:tab/>
        <w:t>Por los importes de los gastos  pagados.</w:t>
      </w:r>
    </w:p>
    <w:p w14:paraId="3AC37027"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76B24EAC" w14:textId="77777777" w:rsidR="00AA39AE" w:rsidRPr="008A1A91" w:rsidRDefault="00AA39AE">
      <w:pPr>
        <w:pStyle w:val="RAYA--TABSANGR"/>
        <w:ind w:right="142"/>
        <w:rPr>
          <w:rFonts w:ascii="Arial" w:hAnsi="Arial"/>
        </w:rPr>
      </w:pPr>
    </w:p>
    <w:p w14:paraId="318119C4"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Por los importes de los gastos  devengados  del  rubro  pendientes de pago.</w:t>
      </w:r>
    </w:p>
    <w:p w14:paraId="40C642A7"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aumento en la actualización de los saldos en moneda extranjera.</w:t>
      </w:r>
    </w:p>
    <w:p w14:paraId="10F7E154" w14:textId="77777777" w:rsidR="0002727F" w:rsidRPr="00D02F6D" w:rsidRDefault="0002727F">
      <w:pPr>
        <w:pStyle w:val="RAYA--TABSANGR"/>
        <w:ind w:right="142"/>
        <w:rPr>
          <w:rFonts w:ascii="Arial" w:hAnsi="Arial"/>
        </w:rPr>
      </w:pPr>
      <w:r w:rsidRPr="008A1A91">
        <w:rPr>
          <w:rFonts w:ascii="Arial" w:hAnsi="Arial"/>
        </w:rPr>
        <w:tab/>
        <w:t>-</w:t>
      </w:r>
      <w:r w:rsidRPr="008A1A91">
        <w:rPr>
          <w:rFonts w:ascii="Arial" w:hAnsi="Arial"/>
        </w:rPr>
        <w:tab/>
        <w:t>Por el reconocimiento de los intereses, gastos y comisiones correspondientes a las cuentas por pagar por operaciones de reporte</w:t>
      </w:r>
      <w:r w:rsidR="00837179" w:rsidRPr="008A1A91">
        <w:rPr>
          <w:rStyle w:val="Refdenotaalpie"/>
          <w:rFonts w:ascii="Arial" w:hAnsi="Arial"/>
        </w:rPr>
        <w:footnoteReference w:id="1091"/>
      </w:r>
    </w:p>
    <w:p w14:paraId="108C1322" w14:textId="77777777" w:rsidR="00AA39AE" w:rsidRPr="00D02F6D" w:rsidRDefault="00AA39AE">
      <w:pPr>
        <w:pStyle w:val="plandebit"/>
        <w:tabs>
          <w:tab w:val="clear" w:pos="2126"/>
          <w:tab w:val="clear" w:pos="2552"/>
          <w:tab w:val="clear" w:pos="3119"/>
          <w:tab w:val="clear" w:pos="3240"/>
          <w:tab w:val="clear" w:pos="5103"/>
          <w:tab w:val="clear" w:pos="7796"/>
          <w:tab w:val="clear" w:pos="8222"/>
          <w:tab w:val="clear" w:pos="8647"/>
        </w:tabs>
        <w:ind w:right="142"/>
        <w:rPr>
          <w:rFonts w:ascii="Arial" w:hAnsi="Arial"/>
          <w:sz w:val="20"/>
        </w:rPr>
      </w:pPr>
    </w:p>
    <w:p w14:paraId="68C6BAFE" w14:textId="77777777" w:rsidR="00AA39AE" w:rsidRPr="008A1A91" w:rsidRDefault="00AA39AE">
      <w:pPr>
        <w:pStyle w:val="plandescr"/>
        <w:tabs>
          <w:tab w:val="clear" w:pos="3240"/>
          <w:tab w:val="clear" w:pos="7796"/>
          <w:tab w:val="clear" w:pos="8222"/>
          <w:tab w:val="clear" w:pos="8647"/>
          <w:tab w:val="left" w:pos="3260"/>
        </w:tabs>
        <w:ind w:left="3260" w:right="142"/>
        <w:rPr>
          <w:rFonts w:ascii="Arial" w:hAnsi="Arial"/>
          <w:b w:val="0"/>
          <w:sz w:val="20"/>
        </w:rPr>
      </w:pPr>
      <w:r w:rsidRPr="008A1A91">
        <w:rPr>
          <w:rFonts w:ascii="Arial" w:hAnsi="Arial"/>
          <w:b w:val="0"/>
          <w:sz w:val="20"/>
        </w:rPr>
        <w:tab/>
      </w:r>
      <w:r w:rsidRPr="008A1A91">
        <w:rPr>
          <w:rFonts w:ascii="Arial" w:hAnsi="Arial"/>
          <w:b w:val="0"/>
          <w:sz w:val="20"/>
        </w:rPr>
        <w:tab/>
      </w:r>
    </w:p>
    <w:p w14:paraId="2B009298" w14:textId="77777777" w:rsidR="00AA39AE" w:rsidRPr="008A1A91" w:rsidRDefault="00AA39AE">
      <w:pPr>
        <w:pStyle w:val="BODYCUENTAS"/>
        <w:ind w:right="142"/>
      </w:pPr>
    </w:p>
    <w:p w14:paraId="50048F69" w14:textId="77777777" w:rsidR="00AA39AE" w:rsidRPr="008A1A91" w:rsidRDefault="00AA39AE">
      <w:pPr>
        <w:pStyle w:val="BODYCUENTAS"/>
        <w:ind w:right="142"/>
      </w:pPr>
    </w:p>
    <w:p w14:paraId="59FE7FD7" w14:textId="77777777" w:rsidR="00AA39AE" w:rsidRPr="008A1A91" w:rsidRDefault="00AA39AE">
      <w:pPr>
        <w:pStyle w:val="BODYCUENTAS"/>
        <w:ind w:right="142"/>
      </w:pPr>
    </w:p>
    <w:p w14:paraId="137B4D00" w14:textId="77777777" w:rsidR="00AA39AE" w:rsidRPr="008A1A91" w:rsidRDefault="00AA39AE">
      <w:pPr>
        <w:pStyle w:val="BODYCUENTAS"/>
        <w:ind w:right="142"/>
      </w:pPr>
    </w:p>
    <w:p w14:paraId="7C45B012" w14:textId="77777777" w:rsidR="00AA39AE" w:rsidRPr="008A1A91" w:rsidRDefault="00AA39AE">
      <w:pPr>
        <w:pStyle w:val="BODYCUENTAS"/>
        <w:ind w:right="142"/>
      </w:pPr>
    </w:p>
    <w:p w14:paraId="18808FCA" w14:textId="77777777" w:rsidR="00AA39AE" w:rsidRPr="008A1A91" w:rsidRDefault="00AA39AE" w:rsidP="00FF64B1">
      <w:pPr>
        <w:pStyle w:val="BODYCUENTAS"/>
        <w:ind w:right="142"/>
      </w:pPr>
    </w:p>
    <w:p w14:paraId="1718E591" w14:textId="77777777" w:rsidR="00AA39AE" w:rsidRPr="008A1A91" w:rsidRDefault="00AA39AE">
      <w:pPr>
        <w:pStyle w:val="BODYCUENTAS"/>
        <w:ind w:right="142"/>
      </w:pPr>
      <w:r w:rsidRPr="008A1A91">
        <w:t xml:space="preserve">RUBRO    </w:t>
      </w:r>
      <w:r w:rsidRPr="008A1A91">
        <w:tab/>
        <w:t>:        26</w:t>
      </w:r>
      <w:r w:rsidRPr="008A1A91">
        <w:tab/>
        <w:t xml:space="preserve">ADEUDOS Y </w:t>
      </w:r>
      <w:r w:rsidR="00AB3BCE" w:rsidRPr="008A1A91">
        <w:t>OBLIGACIONES FINANCIERAS</w:t>
      </w:r>
      <w:r w:rsidRPr="008A1A91">
        <w:t xml:space="preserve"> A LARGO PLAZO</w:t>
      </w:r>
    </w:p>
    <w:p w14:paraId="312BB37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977" w:right="142" w:hanging="2977"/>
        <w:rPr>
          <w:rFonts w:ascii="Arial" w:hAnsi="Arial"/>
          <w:sz w:val="20"/>
        </w:rPr>
      </w:pPr>
    </w:p>
    <w:p w14:paraId="749069CA" w14:textId="77777777" w:rsidR="00DA4C84" w:rsidRPr="007B5158" w:rsidRDefault="00AA39AE" w:rsidP="00DA4C84">
      <w:pPr>
        <w:pStyle w:val="BODYDESCRIPCION"/>
        <w:ind w:right="142"/>
        <w:rPr>
          <w:rFonts w:ascii="Arial" w:hAnsi="Arial"/>
        </w:rPr>
      </w:pPr>
      <w:r w:rsidRPr="008A1A91">
        <w:rPr>
          <w:rFonts w:ascii="Arial" w:hAnsi="Arial"/>
        </w:rPr>
        <w:t>DESCRIPCIÓN:</w:t>
      </w:r>
      <w:r w:rsidR="003D31B7" w:rsidRPr="008A1A91">
        <w:rPr>
          <w:rStyle w:val="Refdenotaalpie"/>
          <w:rFonts w:ascii="Arial" w:hAnsi="Arial"/>
          <w:b/>
        </w:rPr>
        <w:t xml:space="preserve"> </w:t>
      </w:r>
      <w:r w:rsidR="003D31B7" w:rsidRPr="008A1A91">
        <w:rPr>
          <w:rStyle w:val="Refdenotaalpie"/>
          <w:rFonts w:ascii="Arial" w:hAnsi="Arial"/>
          <w:b/>
        </w:rPr>
        <w:footnoteReference w:id="1092"/>
      </w:r>
      <w:r w:rsidRPr="008A1A91">
        <w:rPr>
          <w:rFonts w:ascii="Arial" w:hAnsi="Arial"/>
        </w:rPr>
        <w:tab/>
      </w:r>
      <w:r w:rsidR="00DA4C84" w:rsidRPr="00254181">
        <w:rPr>
          <w:rFonts w:ascii="Arial" w:hAnsi="Arial"/>
        </w:rPr>
        <w:t>Comprende los adeudos por recursos y financiamientos obtenidos por la empresa a plazos mayores a un año, contratados con la Corporación Financiera de Desarrollo, el Banco de la Nación, las empresas del Sistema Financiero del País, las instituciones financieras del exterior, organismos financieros internacionales y otras contrapartes, bajo la modalidad de créditos directos y líneas de crédito</w:t>
      </w:r>
      <w:r w:rsidR="00DA4C84">
        <w:rPr>
          <w:rFonts w:ascii="Arial" w:hAnsi="Arial"/>
        </w:rPr>
        <w:t>.</w:t>
      </w:r>
      <w:r w:rsidR="00DA4C84">
        <w:rPr>
          <w:rStyle w:val="Refdenotaalpie"/>
          <w:rFonts w:ascii="Arial" w:hAnsi="Arial"/>
        </w:rPr>
        <w:footnoteReference w:id="1093"/>
      </w:r>
    </w:p>
    <w:p w14:paraId="633765DD" w14:textId="77777777" w:rsidR="002D3696" w:rsidRPr="008A1A91" w:rsidRDefault="002D3696" w:rsidP="002D3696">
      <w:pPr>
        <w:pStyle w:val="plandescr"/>
      </w:pPr>
    </w:p>
    <w:p w14:paraId="5F4BB64F" w14:textId="77777777" w:rsidR="002D3696" w:rsidRPr="008A1A91" w:rsidRDefault="002D3696" w:rsidP="002D3696">
      <w:pPr>
        <w:pStyle w:val="plandescr"/>
        <w:ind w:right="95"/>
        <w:rPr>
          <w:rFonts w:ascii="Arial" w:hAnsi="Arial"/>
          <w:b w:val="0"/>
          <w:sz w:val="20"/>
        </w:rPr>
      </w:pPr>
      <w:r w:rsidRPr="008A1A91">
        <w:rPr>
          <w:rFonts w:ascii="Arial" w:hAnsi="Arial"/>
          <w:b w:val="0"/>
          <w:sz w:val="20"/>
        </w:rPr>
        <w:tab/>
      </w:r>
      <w:r w:rsidRPr="008A1A91">
        <w:rPr>
          <w:rFonts w:ascii="Arial" w:hAnsi="Arial"/>
          <w:b w:val="0"/>
          <w:sz w:val="20"/>
        </w:rPr>
        <w:tab/>
        <w:t>Los intereses y gastos financieros devengados se reconocerán en la cuenta 2608 o en las mismas cuentas donde se registra el monto capital.</w:t>
      </w:r>
    </w:p>
    <w:p w14:paraId="769DEB88" w14:textId="77777777" w:rsidR="00AA39AE" w:rsidRPr="008A1A91" w:rsidRDefault="00AA39AE">
      <w:pPr>
        <w:pStyle w:val="plandescr"/>
        <w:tabs>
          <w:tab w:val="clear" w:pos="2126"/>
          <w:tab w:val="clear" w:pos="2552"/>
          <w:tab w:val="clear" w:pos="3119"/>
          <w:tab w:val="clear" w:pos="3240"/>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firstLine="0"/>
        <w:rPr>
          <w:rFonts w:ascii="Arial" w:hAnsi="Arial"/>
          <w:b w:val="0"/>
          <w:sz w:val="20"/>
        </w:rPr>
      </w:pPr>
    </w:p>
    <w:p w14:paraId="2361C3C2" w14:textId="77777777" w:rsidR="00AA39AE" w:rsidRPr="008A1A91" w:rsidRDefault="00AA39AE">
      <w:pPr>
        <w:pStyle w:val="BODYDESCRIPCION"/>
        <w:ind w:right="142"/>
        <w:rPr>
          <w:rFonts w:ascii="Arial" w:hAnsi="Arial"/>
        </w:rPr>
      </w:pPr>
      <w:r w:rsidRPr="008A1A91">
        <w:rPr>
          <w:rFonts w:ascii="Arial" w:hAnsi="Arial"/>
        </w:rPr>
        <w:tab/>
        <w:t>Las transacciones concretadas a través de medios de comunicación vía transmisión electrónica, deberán ser registradas el mismo día que se produzcan, debiendo estar sustentadas por la documentación pertinente. Las transacciones efectuadas telefónicamente o por fax serán reconfirmadas por la documentación debida y las concertadas a través de notas de cargo o abono, deberán ser registradas el día de la recepción de las mismas.</w:t>
      </w:r>
    </w:p>
    <w:p w14:paraId="789FACFC" w14:textId="77777777" w:rsidR="00AA39AE" w:rsidRPr="008A1A91" w:rsidRDefault="00AA39AE">
      <w:pPr>
        <w:pStyle w:val="plandescr"/>
        <w:pageBreakBefore/>
        <w:ind w:right="142"/>
        <w:rPr>
          <w:rFonts w:ascii="Arial" w:hAnsi="Arial"/>
          <w:b w:val="0"/>
          <w:sz w:val="20"/>
        </w:rPr>
      </w:pPr>
    </w:p>
    <w:p w14:paraId="20BC32A4" w14:textId="77777777" w:rsidR="00AA39AE" w:rsidRPr="008A1A91" w:rsidRDefault="00AA39AE">
      <w:pPr>
        <w:pStyle w:val="BODYCUENTAS"/>
        <w:ind w:right="142"/>
      </w:pPr>
      <w:r w:rsidRPr="008A1A91">
        <w:t xml:space="preserve">CUENTA      </w:t>
      </w:r>
      <w:r w:rsidRPr="008A1A91">
        <w:tab/>
        <w:t>:        2602</w:t>
      </w:r>
      <w:r w:rsidRPr="008A1A91">
        <w:tab/>
        <w:t>ADEUDOS  Y  OBLIGACIONES  CON  LA CORPORACIÓN  FINANCIERA  DE DESARROLLO</w:t>
      </w:r>
      <w:r w:rsidR="00CF728B" w:rsidRPr="008A1A91">
        <w:t xml:space="preserve"> </w:t>
      </w:r>
      <w:r w:rsidR="00CF728B" w:rsidRPr="008A1A91">
        <w:rPr>
          <w:rStyle w:val="Refdenotaalpie"/>
        </w:rPr>
        <w:footnoteReference w:id="1094"/>
      </w:r>
    </w:p>
    <w:p w14:paraId="6EEF710D" w14:textId="77777777" w:rsidR="00AA39AE" w:rsidRPr="008A1A91" w:rsidRDefault="00AA39AE">
      <w:pPr>
        <w:pStyle w:val="plandescr"/>
        <w:ind w:right="142"/>
        <w:rPr>
          <w:rFonts w:ascii="Arial" w:hAnsi="Arial"/>
          <w:b w:val="0"/>
          <w:sz w:val="20"/>
        </w:rPr>
      </w:pPr>
    </w:p>
    <w:p w14:paraId="72D0F7C1"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En esta cuenta se registran los adeudos y otras obligaciones a largo plazo, con la Corporación Financiera de Desarrollo por los recursos y financiamientos obtenidos en sus distintas modalidades.</w:t>
      </w:r>
    </w:p>
    <w:p w14:paraId="55BDA704" w14:textId="77777777" w:rsidR="00AA39AE" w:rsidRPr="008A1A91" w:rsidRDefault="00AA39AE">
      <w:pPr>
        <w:pStyle w:val="plansubcta"/>
        <w:ind w:right="142"/>
        <w:rPr>
          <w:rFonts w:ascii="Arial" w:hAnsi="Arial"/>
          <w:b w:val="0"/>
          <w:sz w:val="20"/>
        </w:rPr>
      </w:pPr>
    </w:p>
    <w:p w14:paraId="67BD20B0" w14:textId="77777777" w:rsidR="00AA39AE" w:rsidRPr="008A1A91" w:rsidRDefault="00AA39AE">
      <w:pPr>
        <w:pStyle w:val="SUB-CTATABSANGR"/>
        <w:ind w:right="142"/>
        <w:rPr>
          <w:rFonts w:ascii="Arial" w:hAnsi="Arial"/>
          <w:b/>
          <w:sz w:val="20"/>
        </w:rPr>
      </w:pPr>
      <w:r w:rsidRPr="008A1A91">
        <w:rPr>
          <w:rFonts w:ascii="Arial" w:hAnsi="Arial"/>
          <w:b/>
          <w:sz w:val="20"/>
        </w:rPr>
        <w:t>SUBCUENTAS Y  CUENTAS  ANALITICAS :</w:t>
      </w:r>
    </w:p>
    <w:p w14:paraId="5D9BF0C7" w14:textId="77777777" w:rsidR="00AA39AE" w:rsidRPr="008A1A91" w:rsidRDefault="00AA39AE">
      <w:pPr>
        <w:pStyle w:val="SUB-CTATABSANGR"/>
        <w:ind w:right="142"/>
        <w:rPr>
          <w:rFonts w:ascii="Arial" w:hAnsi="Arial"/>
          <w:sz w:val="20"/>
        </w:rPr>
      </w:pPr>
    </w:p>
    <w:p w14:paraId="4270F143" w14:textId="77777777" w:rsidR="00AA39AE" w:rsidRPr="008A1A91" w:rsidRDefault="00AA39AE">
      <w:pPr>
        <w:pStyle w:val="NORMALSUB-CUENTAS"/>
        <w:ind w:right="142"/>
        <w:rPr>
          <w:rFonts w:ascii="Arial" w:hAnsi="Arial"/>
        </w:rPr>
      </w:pPr>
      <w:r w:rsidRPr="008A1A91">
        <w:rPr>
          <w:rFonts w:ascii="Arial" w:hAnsi="Arial"/>
        </w:rPr>
        <w:t>2602.02</w:t>
      </w:r>
      <w:r w:rsidRPr="008A1A91">
        <w:rPr>
          <w:rFonts w:ascii="Arial" w:hAnsi="Arial"/>
        </w:rPr>
        <w:tab/>
        <w:t xml:space="preserve">Adeudos por préstamos </w:t>
      </w:r>
    </w:p>
    <w:p w14:paraId="01E4718F" w14:textId="77777777" w:rsidR="00AA39AE" w:rsidRPr="008A1A91" w:rsidRDefault="00AA39AE">
      <w:pPr>
        <w:pStyle w:val="NORMALSUB-CUENTAS"/>
        <w:ind w:right="142"/>
        <w:rPr>
          <w:rFonts w:ascii="Arial" w:hAnsi="Arial"/>
        </w:rPr>
      </w:pPr>
      <w:r w:rsidRPr="008A1A91">
        <w:rPr>
          <w:rFonts w:ascii="Arial" w:hAnsi="Arial"/>
        </w:rPr>
        <w:t>2602.02.01</w:t>
      </w:r>
      <w:r w:rsidRPr="008A1A91">
        <w:rPr>
          <w:rFonts w:ascii="Arial" w:hAnsi="Arial"/>
        </w:rPr>
        <w:tab/>
      </w:r>
      <w:r w:rsidR="00E77345" w:rsidRPr="008A1A91">
        <w:rPr>
          <w:rFonts w:ascii="Arial" w:hAnsi="Arial"/>
        </w:rPr>
        <w:t>Redimibles</w:t>
      </w:r>
    </w:p>
    <w:p w14:paraId="33E522BD" w14:textId="77777777" w:rsidR="00E77345" w:rsidRPr="008A1A91" w:rsidRDefault="00AA39AE">
      <w:pPr>
        <w:pStyle w:val="NORMALSUB-CUENTAS"/>
        <w:ind w:right="142"/>
        <w:rPr>
          <w:rFonts w:ascii="Arial" w:hAnsi="Arial"/>
        </w:rPr>
      </w:pPr>
      <w:r w:rsidRPr="008A1A91">
        <w:rPr>
          <w:rFonts w:ascii="Arial" w:hAnsi="Arial"/>
        </w:rPr>
        <w:t>2602.02.0</w:t>
      </w:r>
      <w:r w:rsidR="00E77345" w:rsidRPr="008A1A91">
        <w:rPr>
          <w:rFonts w:ascii="Arial" w:hAnsi="Arial"/>
        </w:rPr>
        <w:t>1.01</w:t>
      </w:r>
      <w:r w:rsidRPr="008A1A91">
        <w:rPr>
          <w:rFonts w:ascii="Arial" w:hAnsi="Arial"/>
        </w:rPr>
        <w:tab/>
      </w:r>
      <w:r w:rsidR="00E77345" w:rsidRPr="008A1A91">
        <w:rPr>
          <w:rFonts w:ascii="Arial" w:hAnsi="Arial"/>
        </w:rPr>
        <w:t xml:space="preserve">No </w:t>
      </w:r>
      <w:r w:rsidRPr="008A1A91">
        <w:rPr>
          <w:rFonts w:ascii="Arial" w:hAnsi="Arial"/>
        </w:rPr>
        <w:t xml:space="preserve">Subordinados </w:t>
      </w:r>
    </w:p>
    <w:p w14:paraId="78727172" w14:textId="77777777" w:rsidR="00AA39AE" w:rsidRPr="008A1A91" w:rsidRDefault="00E77345">
      <w:pPr>
        <w:pStyle w:val="NORMALSUB-CUENTAS"/>
        <w:ind w:right="142"/>
        <w:rPr>
          <w:rFonts w:ascii="Arial" w:hAnsi="Arial"/>
        </w:rPr>
      </w:pPr>
      <w:r w:rsidRPr="008A1A91">
        <w:rPr>
          <w:rFonts w:ascii="Arial" w:hAnsi="Arial"/>
        </w:rPr>
        <w:t>2602.02.01.02</w:t>
      </w:r>
      <w:r w:rsidR="00AA39AE" w:rsidRPr="008A1A91">
        <w:rPr>
          <w:rFonts w:ascii="Arial" w:hAnsi="Arial"/>
        </w:rPr>
        <w:tab/>
        <w:t xml:space="preserve">Subordinados </w:t>
      </w:r>
    </w:p>
    <w:p w14:paraId="59770984" w14:textId="77777777" w:rsidR="00AA39AE" w:rsidRPr="008A1A91" w:rsidRDefault="00E77345">
      <w:pPr>
        <w:pStyle w:val="NORMALSUB-CUENTAS"/>
        <w:ind w:right="142"/>
        <w:rPr>
          <w:rFonts w:ascii="Arial" w:hAnsi="Arial"/>
        </w:rPr>
      </w:pPr>
      <w:r w:rsidRPr="008A1A91">
        <w:rPr>
          <w:rFonts w:ascii="Arial" w:hAnsi="Arial"/>
        </w:rPr>
        <w:t xml:space="preserve">2602.02.02 </w:t>
      </w:r>
      <w:r w:rsidRPr="008A1A91">
        <w:rPr>
          <w:rFonts w:ascii="Arial" w:hAnsi="Arial"/>
        </w:rPr>
        <w:tab/>
        <w:t>No redimibles</w:t>
      </w:r>
    </w:p>
    <w:p w14:paraId="46B4E465" w14:textId="77777777" w:rsidR="00AA39AE" w:rsidRPr="008A1A91" w:rsidRDefault="00E77345">
      <w:pPr>
        <w:pStyle w:val="NORMALSUB-CUENTAS"/>
        <w:ind w:right="142"/>
        <w:rPr>
          <w:rFonts w:ascii="Arial" w:hAnsi="Arial"/>
        </w:rPr>
      </w:pPr>
      <w:r w:rsidRPr="008A1A91">
        <w:rPr>
          <w:rFonts w:ascii="Arial" w:hAnsi="Arial"/>
        </w:rPr>
        <w:t>2602.02.02.01</w:t>
      </w:r>
      <w:r w:rsidR="00AA39AE" w:rsidRPr="008A1A91">
        <w:rPr>
          <w:rFonts w:ascii="Arial" w:hAnsi="Arial"/>
        </w:rPr>
        <w:tab/>
      </w:r>
      <w:r w:rsidRPr="008A1A91">
        <w:rPr>
          <w:rFonts w:ascii="Arial" w:hAnsi="Arial"/>
        </w:rPr>
        <w:t>No subordinados</w:t>
      </w:r>
    </w:p>
    <w:p w14:paraId="24AACF8F" w14:textId="77777777" w:rsidR="00E77345" w:rsidRPr="008A1A91" w:rsidRDefault="00E77345">
      <w:pPr>
        <w:pStyle w:val="NORMALSUB-CUENTAS"/>
        <w:ind w:right="142"/>
        <w:rPr>
          <w:rFonts w:ascii="Arial" w:hAnsi="Arial"/>
        </w:rPr>
      </w:pPr>
      <w:r w:rsidRPr="008A1A91">
        <w:rPr>
          <w:rFonts w:ascii="Arial" w:hAnsi="Arial"/>
        </w:rPr>
        <w:t xml:space="preserve">2602.02.02.02 </w:t>
      </w:r>
      <w:r w:rsidRPr="008A1A91">
        <w:rPr>
          <w:rFonts w:ascii="Arial" w:hAnsi="Arial"/>
        </w:rPr>
        <w:tab/>
        <w:t>Subordinados</w:t>
      </w:r>
    </w:p>
    <w:p w14:paraId="47E964C2" w14:textId="77777777" w:rsidR="00E77345" w:rsidRPr="008A1A91" w:rsidRDefault="00E77345">
      <w:pPr>
        <w:pStyle w:val="NORMALSUB-CUENTAS"/>
        <w:ind w:right="142"/>
        <w:rPr>
          <w:rFonts w:ascii="Arial" w:hAnsi="Arial"/>
        </w:rPr>
      </w:pPr>
      <w:r w:rsidRPr="008A1A91">
        <w:rPr>
          <w:rFonts w:ascii="Arial" w:hAnsi="Arial"/>
        </w:rPr>
        <w:t xml:space="preserve">2602.02.03 </w:t>
      </w:r>
      <w:r w:rsidRPr="008A1A91">
        <w:rPr>
          <w:rFonts w:ascii="Arial" w:hAnsi="Arial"/>
        </w:rPr>
        <w:tab/>
        <w:t>Convertibles en acciones</w:t>
      </w:r>
    </w:p>
    <w:p w14:paraId="5FCB4F13" w14:textId="77777777" w:rsidR="00AA39AE" w:rsidRPr="008A1A91" w:rsidRDefault="00AA39AE">
      <w:pPr>
        <w:pStyle w:val="NORMALSUB-CUENTAS"/>
        <w:ind w:right="142"/>
        <w:rPr>
          <w:rFonts w:ascii="Arial" w:hAnsi="Arial"/>
        </w:rPr>
      </w:pPr>
      <w:r w:rsidRPr="008A1A91">
        <w:rPr>
          <w:rFonts w:ascii="Arial" w:hAnsi="Arial"/>
        </w:rPr>
        <w:t>2602.</w:t>
      </w:r>
      <w:r w:rsidR="00E77345" w:rsidRPr="008A1A91">
        <w:rPr>
          <w:rFonts w:ascii="Arial" w:hAnsi="Arial"/>
        </w:rPr>
        <w:t>02.</w:t>
      </w:r>
      <w:r w:rsidRPr="008A1A91">
        <w:rPr>
          <w:rFonts w:ascii="Arial" w:hAnsi="Arial"/>
        </w:rPr>
        <w:t>03.01</w:t>
      </w:r>
      <w:r w:rsidRPr="008A1A91">
        <w:rPr>
          <w:rFonts w:ascii="Arial" w:hAnsi="Arial"/>
        </w:rPr>
        <w:tab/>
        <w:t>No subordinados</w:t>
      </w:r>
    </w:p>
    <w:p w14:paraId="15A57BA0" w14:textId="77777777" w:rsidR="00E77345" w:rsidRPr="008A1A91" w:rsidRDefault="00AA39AE">
      <w:pPr>
        <w:pStyle w:val="NORMALSUB-CUENTAS"/>
        <w:ind w:right="142"/>
        <w:rPr>
          <w:rFonts w:ascii="Arial" w:hAnsi="Arial"/>
        </w:rPr>
      </w:pPr>
      <w:r w:rsidRPr="008A1A91">
        <w:rPr>
          <w:rFonts w:ascii="Arial" w:hAnsi="Arial"/>
        </w:rPr>
        <w:t>2602.</w:t>
      </w:r>
      <w:r w:rsidR="00E77345" w:rsidRPr="008A1A91">
        <w:rPr>
          <w:rFonts w:ascii="Arial" w:hAnsi="Arial"/>
        </w:rPr>
        <w:t>02.</w:t>
      </w:r>
      <w:r w:rsidRPr="008A1A91">
        <w:rPr>
          <w:rFonts w:ascii="Arial" w:hAnsi="Arial"/>
        </w:rPr>
        <w:t>03.02</w:t>
      </w:r>
      <w:r w:rsidRPr="008A1A91">
        <w:rPr>
          <w:rFonts w:ascii="Arial" w:hAnsi="Arial"/>
        </w:rPr>
        <w:tab/>
        <w:t xml:space="preserve">Subordinados </w:t>
      </w:r>
    </w:p>
    <w:p w14:paraId="088455F0" w14:textId="77777777" w:rsidR="00AA39AE" w:rsidRPr="008A1A91" w:rsidRDefault="00AA39AE">
      <w:pPr>
        <w:pStyle w:val="NORMALSUB-CUENTAS"/>
        <w:ind w:right="142"/>
        <w:rPr>
          <w:rFonts w:ascii="Arial" w:hAnsi="Arial"/>
        </w:rPr>
      </w:pPr>
      <w:r w:rsidRPr="008A1A91">
        <w:rPr>
          <w:rFonts w:ascii="Arial" w:hAnsi="Arial"/>
        </w:rPr>
        <w:t>2602.09</w:t>
      </w:r>
      <w:r w:rsidRPr="008A1A91">
        <w:rPr>
          <w:rFonts w:ascii="Arial" w:hAnsi="Arial"/>
        </w:rPr>
        <w:tab/>
        <w:t xml:space="preserve">Otras obligaciones </w:t>
      </w:r>
    </w:p>
    <w:p w14:paraId="57E17D20" w14:textId="77777777" w:rsidR="00AA39AE" w:rsidRPr="008A1A91" w:rsidRDefault="00AA39AE">
      <w:pPr>
        <w:pStyle w:val="BODYCUENTAS"/>
        <w:ind w:right="142"/>
      </w:pPr>
    </w:p>
    <w:p w14:paraId="008A2386" w14:textId="77777777" w:rsidR="00AA39AE" w:rsidRPr="008A1A91" w:rsidRDefault="00AA39AE">
      <w:pPr>
        <w:pStyle w:val="BODYCUENTAS"/>
        <w:ind w:right="142"/>
      </w:pPr>
    </w:p>
    <w:p w14:paraId="4E817890" w14:textId="77777777" w:rsidR="00AA39AE" w:rsidRPr="008A1A91" w:rsidRDefault="00AA39AE">
      <w:pPr>
        <w:pStyle w:val="BODYCUENTAS"/>
        <w:ind w:right="142"/>
      </w:pPr>
      <w:r w:rsidRPr="008A1A91">
        <w:t>Ver dinámica en la cuenta 2607.</w:t>
      </w:r>
    </w:p>
    <w:p w14:paraId="57FAFE95" w14:textId="77777777" w:rsidR="00AA39AE" w:rsidRPr="008A1A91" w:rsidRDefault="00AA39AE">
      <w:pPr>
        <w:pStyle w:val="BODYCUENTAS"/>
        <w:ind w:right="142"/>
      </w:pPr>
    </w:p>
    <w:p w14:paraId="5305905D" w14:textId="77777777" w:rsidR="00AA39AE" w:rsidRPr="008A1A91" w:rsidRDefault="00AA39AE">
      <w:pPr>
        <w:pStyle w:val="BODYCUENTAS"/>
        <w:ind w:right="142"/>
      </w:pPr>
    </w:p>
    <w:p w14:paraId="178031C1" w14:textId="77777777" w:rsidR="00AA39AE" w:rsidRPr="008A1A91" w:rsidRDefault="00AA39AE">
      <w:pPr>
        <w:pStyle w:val="BODYCUENTAS"/>
        <w:ind w:right="142"/>
      </w:pPr>
    </w:p>
    <w:p w14:paraId="2C017728" w14:textId="77777777" w:rsidR="00AA39AE" w:rsidRPr="008A1A91" w:rsidRDefault="00AA39AE">
      <w:pPr>
        <w:pStyle w:val="BODYCUENTAS"/>
        <w:ind w:right="142"/>
      </w:pPr>
    </w:p>
    <w:p w14:paraId="4F44FC4B" w14:textId="77777777" w:rsidR="00AA39AE" w:rsidRPr="008A1A91" w:rsidRDefault="00AA39AE">
      <w:pPr>
        <w:pStyle w:val="BODYCUENTAS"/>
        <w:ind w:right="142"/>
      </w:pPr>
    </w:p>
    <w:p w14:paraId="248F9D05" w14:textId="77777777" w:rsidR="00AA39AE" w:rsidRPr="008A1A91" w:rsidRDefault="00AA39AE">
      <w:pPr>
        <w:pStyle w:val="BODYCUENTAS"/>
        <w:ind w:right="142"/>
      </w:pPr>
    </w:p>
    <w:p w14:paraId="34877F24" w14:textId="77777777" w:rsidR="00AA39AE" w:rsidRPr="008A1A91" w:rsidRDefault="00AA39AE">
      <w:pPr>
        <w:pStyle w:val="BODYCUENTAS"/>
        <w:ind w:right="142"/>
      </w:pPr>
    </w:p>
    <w:p w14:paraId="4D255601" w14:textId="77777777" w:rsidR="00AA39AE" w:rsidRPr="008A1A91" w:rsidRDefault="00AA39AE">
      <w:pPr>
        <w:pStyle w:val="BODYCUENTAS"/>
        <w:ind w:right="142"/>
      </w:pPr>
    </w:p>
    <w:p w14:paraId="2C613A9B" w14:textId="77777777" w:rsidR="00AA39AE" w:rsidRPr="008A1A91" w:rsidRDefault="00AA39AE">
      <w:pPr>
        <w:pStyle w:val="BODYCUENTAS"/>
        <w:ind w:right="142"/>
      </w:pPr>
    </w:p>
    <w:p w14:paraId="291228C6" w14:textId="77777777" w:rsidR="00AA39AE" w:rsidRPr="008A1A91" w:rsidRDefault="00AA39AE">
      <w:pPr>
        <w:pStyle w:val="BODYCUENTAS"/>
        <w:ind w:right="142"/>
      </w:pPr>
    </w:p>
    <w:p w14:paraId="38B2ECF3" w14:textId="77777777" w:rsidR="00AA39AE" w:rsidRPr="008A1A91" w:rsidRDefault="00AA39AE">
      <w:pPr>
        <w:pStyle w:val="BODYCUENTAS"/>
        <w:ind w:right="142"/>
      </w:pPr>
    </w:p>
    <w:p w14:paraId="433908E2" w14:textId="77777777" w:rsidR="00AA39AE" w:rsidRPr="008A1A91" w:rsidRDefault="00AA39AE">
      <w:pPr>
        <w:pStyle w:val="BODYCUENTAS"/>
        <w:ind w:right="142"/>
      </w:pPr>
    </w:p>
    <w:p w14:paraId="7E16A170" w14:textId="77777777" w:rsidR="00AA39AE" w:rsidRPr="008A1A91" w:rsidRDefault="00AA39AE">
      <w:pPr>
        <w:pStyle w:val="BODYCUENTAS"/>
        <w:ind w:right="142"/>
      </w:pPr>
      <w:r w:rsidRPr="008A1A91">
        <w:br w:type="page"/>
      </w:r>
    </w:p>
    <w:p w14:paraId="453C2FA3" w14:textId="77777777" w:rsidR="00AA39AE" w:rsidRPr="008A1A91" w:rsidRDefault="00AA39AE">
      <w:pPr>
        <w:pStyle w:val="BODYCUENTAS"/>
        <w:spacing w:after="37"/>
        <w:ind w:right="142"/>
      </w:pPr>
      <w:r w:rsidRPr="008A1A91">
        <w:t xml:space="preserve">CUENTA        </w:t>
      </w:r>
      <w:r w:rsidRPr="008A1A91">
        <w:tab/>
        <w:t xml:space="preserve">: </w:t>
      </w:r>
      <w:r w:rsidRPr="008A1A91">
        <w:tab/>
        <w:t>2603</w:t>
      </w:r>
      <w:r w:rsidRPr="008A1A91">
        <w:tab/>
        <w:t>ADEUDOS Y OBLIGACIONES CON EMPRESAS DEL SISTEMA FINANCIERO DEL PAÍS</w:t>
      </w:r>
      <w:r w:rsidR="00CF728B" w:rsidRPr="008A1A91">
        <w:t xml:space="preserve"> </w:t>
      </w:r>
      <w:r w:rsidR="00CF728B" w:rsidRPr="008A1A91">
        <w:rPr>
          <w:rStyle w:val="Refdenotaalpie"/>
        </w:rPr>
        <w:footnoteReference w:id="1095"/>
      </w:r>
    </w:p>
    <w:p w14:paraId="30FC5410" w14:textId="77777777" w:rsidR="00AA39AE" w:rsidRPr="008A1A91" w:rsidRDefault="00AA39AE">
      <w:pPr>
        <w:pStyle w:val="plandescr"/>
        <w:spacing w:after="37"/>
        <w:ind w:right="142"/>
        <w:rPr>
          <w:rFonts w:ascii="Arial" w:hAnsi="Arial"/>
          <w:b w:val="0"/>
          <w:sz w:val="20"/>
        </w:rPr>
      </w:pPr>
    </w:p>
    <w:p w14:paraId="5B31A71A" w14:textId="77777777" w:rsidR="00AA39AE" w:rsidRPr="008A1A91" w:rsidRDefault="00AA39AE">
      <w:pPr>
        <w:pStyle w:val="BODYDESCRIPCION"/>
        <w:spacing w:after="37"/>
        <w:ind w:right="142"/>
        <w:rPr>
          <w:rFonts w:ascii="Arial" w:hAnsi="Arial"/>
        </w:rPr>
      </w:pPr>
      <w:r w:rsidRPr="008A1A91">
        <w:rPr>
          <w:rFonts w:ascii="Arial" w:hAnsi="Arial"/>
        </w:rPr>
        <w:t>DESCRIPCIÓN:</w:t>
      </w:r>
      <w:r w:rsidRPr="008A1A91">
        <w:rPr>
          <w:rFonts w:ascii="Arial" w:hAnsi="Arial"/>
        </w:rPr>
        <w:tab/>
        <w:t xml:space="preserve">En esta cuenta se registran los adeudos y otras obligaciones a plazo mayores a un </w:t>
      </w:r>
      <w:r w:rsidR="00AB3BCE" w:rsidRPr="008A1A91">
        <w:rPr>
          <w:rFonts w:ascii="Arial" w:hAnsi="Arial"/>
        </w:rPr>
        <w:t>año, con</w:t>
      </w:r>
      <w:r w:rsidRPr="008A1A91">
        <w:rPr>
          <w:rFonts w:ascii="Arial" w:hAnsi="Arial"/>
        </w:rPr>
        <w:t xml:space="preserve"> las empresas del sistema financiero del país, incluyendo el Banco de la </w:t>
      </w:r>
      <w:r w:rsidR="00AB3BCE" w:rsidRPr="008A1A91">
        <w:rPr>
          <w:rFonts w:ascii="Arial" w:hAnsi="Arial"/>
        </w:rPr>
        <w:t>Nación, por</w:t>
      </w:r>
      <w:r w:rsidRPr="008A1A91">
        <w:rPr>
          <w:rFonts w:ascii="Arial" w:hAnsi="Arial"/>
        </w:rPr>
        <w:t xml:space="preserve"> recursos y financiamientos obtenidos bajo distintas modalidades contractuales.</w:t>
      </w:r>
    </w:p>
    <w:p w14:paraId="1AE4809E" w14:textId="77777777" w:rsidR="00AA39AE" w:rsidRPr="008A1A91" w:rsidRDefault="00AA39AE">
      <w:pPr>
        <w:pStyle w:val="plansubcta"/>
        <w:spacing w:after="37"/>
        <w:ind w:right="142"/>
        <w:rPr>
          <w:rFonts w:ascii="Arial" w:hAnsi="Arial"/>
          <w:b w:val="0"/>
          <w:sz w:val="20"/>
        </w:rPr>
      </w:pPr>
      <w:r w:rsidRPr="008A1A91">
        <w:rPr>
          <w:rFonts w:ascii="Arial" w:hAnsi="Arial"/>
          <w:b w:val="0"/>
          <w:sz w:val="20"/>
        </w:rPr>
        <w:tab/>
      </w:r>
      <w:r w:rsidRPr="008A1A91">
        <w:rPr>
          <w:rFonts w:ascii="Arial" w:hAnsi="Arial"/>
          <w:b w:val="0"/>
          <w:sz w:val="20"/>
        </w:rPr>
        <w:tab/>
      </w:r>
    </w:p>
    <w:p w14:paraId="4B26DDA7" w14:textId="77777777" w:rsidR="00AA39AE" w:rsidRPr="008A1A91" w:rsidRDefault="00AA39AE">
      <w:pPr>
        <w:pStyle w:val="SUB-CTATABSANGR"/>
        <w:spacing w:after="37"/>
        <w:ind w:right="142"/>
        <w:rPr>
          <w:rFonts w:ascii="Arial" w:hAnsi="Arial"/>
          <w:b/>
          <w:sz w:val="20"/>
        </w:rPr>
      </w:pPr>
      <w:r w:rsidRPr="008A1A91">
        <w:rPr>
          <w:rFonts w:ascii="Arial" w:hAnsi="Arial"/>
          <w:b/>
          <w:sz w:val="20"/>
        </w:rPr>
        <w:t>SU</w:t>
      </w:r>
      <w:r w:rsidR="00CF728B" w:rsidRPr="008A1A91">
        <w:rPr>
          <w:rFonts w:ascii="Arial" w:hAnsi="Arial"/>
          <w:b/>
          <w:sz w:val="20"/>
        </w:rPr>
        <w:t xml:space="preserve">BCUENTAS </w:t>
      </w:r>
      <w:r w:rsidR="00AB3BCE" w:rsidRPr="008A1A91">
        <w:rPr>
          <w:rFonts w:ascii="Arial" w:hAnsi="Arial"/>
          <w:b/>
          <w:sz w:val="20"/>
        </w:rPr>
        <w:t>Y CUENTAS ANALITICAS</w:t>
      </w:r>
      <w:r w:rsidRPr="008A1A91">
        <w:rPr>
          <w:rFonts w:ascii="Arial" w:hAnsi="Arial"/>
          <w:b/>
          <w:sz w:val="20"/>
        </w:rPr>
        <w:t>:</w:t>
      </w:r>
    </w:p>
    <w:p w14:paraId="2D12289C" w14:textId="77777777" w:rsidR="00AA39AE" w:rsidRPr="008A1A91" w:rsidRDefault="00AA39AE">
      <w:pPr>
        <w:pStyle w:val="SUB-CTATABSANGR"/>
        <w:spacing w:after="37"/>
        <w:ind w:right="142"/>
        <w:rPr>
          <w:rFonts w:ascii="Arial" w:hAnsi="Arial"/>
          <w:b/>
          <w:sz w:val="20"/>
        </w:rPr>
      </w:pPr>
    </w:p>
    <w:p w14:paraId="2CACB374" w14:textId="77777777" w:rsidR="00AA39AE" w:rsidRPr="008A1A91" w:rsidRDefault="00AA39AE">
      <w:pPr>
        <w:pStyle w:val="NORMALSUB-CUENTAS"/>
        <w:spacing w:after="37"/>
        <w:ind w:right="142"/>
        <w:rPr>
          <w:rFonts w:ascii="Arial" w:hAnsi="Arial"/>
        </w:rPr>
      </w:pPr>
      <w:r w:rsidRPr="008A1A91">
        <w:rPr>
          <w:rFonts w:ascii="Arial" w:hAnsi="Arial"/>
        </w:rPr>
        <w:t>2603.02</w:t>
      </w:r>
      <w:r w:rsidRPr="008A1A91">
        <w:rPr>
          <w:rFonts w:ascii="Arial" w:hAnsi="Arial"/>
        </w:rPr>
        <w:tab/>
        <w:t xml:space="preserve">Adeudos por préstamos </w:t>
      </w:r>
    </w:p>
    <w:p w14:paraId="786D2741" w14:textId="77777777" w:rsidR="00AA39AE" w:rsidRPr="008A1A91" w:rsidRDefault="00AA39AE">
      <w:pPr>
        <w:pStyle w:val="NORMALSUB-CUENTAS"/>
        <w:spacing w:after="37"/>
        <w:ind w:right="142"/>
        <w:rPr>
          <w:rFonts w:ascii="Arial" w:hAnsi="Arial"/>
        </w:rPr>
      </w:pPr>
      <w:r w:rsidRPr="008A1A91">
        <w:rPr>
          <w:rFonts w:ascii="Arial" w:hAnsi="Arial"/>
        </w:rPr>
        <w:t>2603.02.01</w:t>
      </w:r>
      <w:r w:rsidRPr="008A1A91">
        <w:rPr>
          <w:rFonts w:ascii="Arial" w:hAnsi="Arial"/>
        </w:rPr>
        <w:tab/>
      </w:r>
      <w:r w:rsidR="001A6957" w:rsidRPr="008A1A91">
        <w:rPr>
          <w:rFonts w:ascii="Arial" w:hAnsi="Arial"/>
        </w:rPr>
        <w:t>Redimibles</w:t>
      </w:r>
    </w:p>
    <w:p w14:paraId="0E87D8B6" w14:textId="77777777" w:rsidR="00AA39AE" w:rsidRPr="008A1A91" w:rsidRDefault="00AA39AE">
      <w:pPr>
        <w:pStyle w:val="NORMALSUB-CUENTAS"/>
        <w:spacing w:after="37"/>
        <w:ind w:right="142"/>
        <w:rPr>
          <w:rFonts w:ascii="Arial" w:hAnsi="Arial"/>
        </w:rPr>
      </w:pPr>
      <w:r w:rsidRPr="008A1A91">
        <w:rPr>
          <w:rFonts w:ascii="Arial" w:hAnsi="Arial"/>
        </w:rPr>
        <w:t>2603.02.</w:t>
      </w:r>
      <w:r w:rsidR="001A6957" w:rsidRPr="008A1A91">
        <w:rPr>
          <w:rFonts w:ascii="Arial" w:hAnsi="Arial"/>
        </w:rPr>
        <w:t>01.01</w:t>
      </w:r>
      <w:r w:rsidRPr="008A1A91">
        <w:rPr>
          <w:rFonts w:ascii="Arial" w:hAnsi="Arial"/>
        </w:rPr>
        <w:tab/>
      </w:r>
      <w:r w:rsidR="001A6957" w:rsidRPr="008A1A91">
        <w:rPr>
          <w:rFonts w:ascii="Arial" w:hAnsi="Arial"/>
        </w:rPr>
        <w:t>No Subordinados</w:t>
      </w:r>
    </w:p>
    <w:p w14:paraId="0C916768" w14:textId="77777777" w:rsidR="001A6957" w:rsidRPr="008A1A91" w:rsidRDefault="001A6957">
      <w:pPr>
        <w:pStyle w:val="NORMALSUB-CUENTAS"/>
        <w:spacing w:after="37"/>
        <w:ind w:right="142"/>
        <w:rPr>
          <w:rFonts w:ascii="Arial" w:hAnsi="Arial"/>
        </w:rPr>
      </w:pPr>
      <w:r w:rsidRPr="008A1A91">
        <w:rPr>
          <w:rFonts w:ascii="Arial" w:hAnsi="Arial"/>
        </w:rPr>
        <w:t xml:space="preserve">2603.02.01.02 </w:t>
      </w:r>
      <w:r w:rsidRPr="008A1A91">
        <w:rPr>
          <w:rFonts w:ascii="Arial" w:hAnsi="Arial"/>
        </w:rPr>
        <w:tab/>
        <w:t>Subordinados</w:t>
      </w:r>
    </w:p>
    <w:p w14:paraId="4138B77B" w14:textId="77777777" w:rsidR="00AA39AE" w:rsidRPr="008A1A91" w:rsidRDefault="001A6957">
      <w:pPr>
        <w:pStyle w:val="NORMALSUB-CUENTAS"/>
        <w:spacing w:after="37"/>
        <w:ind w:right="142"/>
        <w:rPr>
          <w:rFonts w:ascii="Arial" w:hAnsi="Arial"/>
        </w:rPr>
      </w:pPr>
      <w:r w:rsidRPr="008A1A91">
        <w:rPr>
          <w:rFonts w:ascii="Arial" w:hAnsi="Arial"/>
        </w:rPr>
        <w:t>2603.02.02</w:t>
      </w:r>
      <w:r w:rsidR="00AA39AE" w:rsidRPr="008A1A91">
        <w:rPr>
          <w:rFonts w:ascii="Arial" w:hAnsi="Arial"/>
        </w:rPr>
        <w:tab/>
      </w:r>
      <w:r w:rsidRPr="008A1A91">
        <w:rPr>
          <w:rFonts w:ascii="Arial" w:hAnsi="Arial"/>
        </w:rPr>
        <w:t>No Redimibles</w:t>
      </w:r>
    </w:p>
    <w:p w14:paraId="37E3B417" w14:textId="77777777" w:rsidR="001A6957" w:rsidRPr="008A1A91" w:rsidRDefault="001A6957" w:rsidP="001A6957">
      <w:pPr>
        <w:pStyle w:val="NORMALSUB-CUENTAS"/>
        <w:spacing w:after="37"/>
        <w:ind w:right="142"/>
        <w:rPr>
          <w:rFonts w:ascii="Arial" w:hAnsi="Arial"/>
        </w:rPr>
      </w:pPr>
      <w:r w:rsidRPr="008A1A91">
        <w:rPr>
          <w:rFonts w:ascii="Arial" w:hAnsi="Arial"/>
        </w:rPr>
        <w:t>2603.02.02.01</w:t>
      </w:r>
      <w:r w:rsidRPr="008A1A91">
        <w:rPr>
          <w:rFonts w:ascii="Arial" w:hAnsi="Arial"/>
        </w:rPr>
        <w:tab/>
        <w:t>No Subordinados</w:t>
      </w:r>
    </w:p>
    <w:p w14:paraId="358097FE" w14:textId="77777777" w:rsidR="001A6957" w:rsidRPr="008A1A91" w:rsidRDefault="001A6957" w:rsidP="001A6957">
      <w:pPr>
        <w:pStyle w:val="NORMALSUB-CUENTAS"/>
        <w:spacing w:after="37"/>
        <w:ind w:right="142"/>
        <w:rPr>
          <w:rFonts w:ascii="Arial" w:hAnsi="Arial"/>
        </w:rPr>
      </w:pPr>
      <w:r w:rsidRPr="008A1A91">
        <w:rPr>
          <w:rFonts w:ascii="Arial" w:hAnsi="Arial"/>
        </w:rPr>
        <w:t xml:space="preserve">2603.02.02.02 </w:t>
      </w:r>
      <w:r w:rsidRPr="008A1A91">
        <w:rPr>
          <w:rFonts w:ascii="Arial" w:hAnsi="Arial"/>
        </w:rPr>
        <w:tab/>
        <w:t>Subordinados</w:t>
      </w:r>
    </w:p>
    <w:p w14:paraId="2153C99C" w14:textId="77777777" w:rsidR="001A6957" w:rsidRPr="008A1A91" w:rsidRDefault="001A6957" w:rsidP="001A6957">
      <w:pPr>
        <w:pStyle w:val="NORMALSUB-CUENTAS"/>
        <w:spacing w:after="37"/>
        <w:ind w:right="142"/>
        <w:rPr>
          <w:rFonts w:ascii="Arial" w:hAnsi="Arial"/>
        </w:rPr>
      </w:pPr>
      <w:r w:rsidRPr="008A1A91">
        <w:rPr>
          <w:rFonts w:ascii="Arial" w:hAnsi="Arial"/>
        </w:rPr>
        <w:t>2603.02.03</w:t>
      </w:r>
      <w:r w:rsidRPr="008A1A91">
        <w:rPr>
          <w:rFonts w:ascii="Arial" w:hAnsi="Arial"/>
        </w:rPr>
        <w:tab/>
        <w:t>Convertibles en acciones</w:t>
      </w:r>
    </w:p>
    <w:p w14:paraId="266A3373" w14:textId="77777777" w:rsidR="001A6957" w:rsidRPr="008A1A91" w:rsidRDefault="001A6957" w:rsidP="001A6957">
      <w:pPr>
        <w:pStyle w:val="NORMALSUB-CUENTAS"/>
        <w:spacing w:after="37"/>
        <w:ind w:right="142"/>
        <w:rPr>
          <w:rFonts w:ascii="Arial" w:hAnsi="Arial"/>
        </w:rPr>
      </w:pPr>
      <w:r w:rsidRPr="008A1A91">
        <w:rPr>
          <w:rFonts w:ascii="Arial" w:hAnsi="Arial"/>
        </w:rPr>
        <w:t>2603.02.03.01</w:t>
      </w:r>
      <w:r w:rsidRPr="008A1A91">
        <w:rPr>
          <w:rFonts w:ascii="Arial" w:hAnsi="Arial"/>
        </w:rPr>
        <w:tab/>
        <w:t>No Subordinados</w:t>
      </w:r>
    </w:p>
    <w:p w14:paraId="53448B15" w14:textId="77777777" w:rsidR="001A6957" w:rsidRPr="008A1A91" w:rsidRDefault="001A6957" w:rsidP="001A6957">
      <w:pPr>
        <w:pStyle w:val="NORMALSUB-CUENTAS"/>
        <w:spacing w:after="37"/>
        <w:ind w:right="142"/>
        <w:rPr>
          <w:rFonts w:ascii="Arial" w:hAnsi="Arial"/>
        </w:rPr>
      </w:pPr>
      <w:r w:rsidRPr="008A1A91">
        <w:rPr>
          <w:rFonts w:ascii="Arial" w:hAnsi="Arial"/>
        </w:rPr>
        <w:t xml:space="preserve">2603.02.03.02 </w:t>
      </w:r>
      <w:r w:rsidRPr="008A1A91">
        <w:rPr>
          <w:rFonts w:ascii="Arial" w:hAnsi="Arial"/>
        </w:rPr>
        <w:tab/>
        <w:t>Subordinados</w:t>
      </w:r>
    </w:p>
    <w:p w14:paraId="07988956" w14:textId="77777777" w:rsidR="001A6957" w:rsidRPr="008A1A91" w:rsidRDefault="001A6957">
      <w:pPr>
        <w:pStyle w:val="NORMALSUB-CUENTAS"/>
        <w:spacing w:after="37"/>
        <w:ind w:right="142"/>
        <w:rPr>
          <w:rFonts w:ascii="Arial" w:hAnsi="Arial"/>
        </w:rPr>
      </w:pPr>
      <w:r w:rsidRPr="008A1A91">
        <w:rPr>
          <w:rFonts w:ascii="Arial" w:hAnsi="Arial"/>
        </w:rPr>
        <w:t xml:space="preserve">2603.04 </w:t>
      </w:r>
      <w:r w:rsidRPr="008A1A91">
        <w:rPr>
          <w:rFonts w:ascii="Arial" w:hAnsi="Arial"/>
        </w:rPr>
        <w:tab/>
        <w:t>Adeudos por bienes recibidos en arrendamiento financiero</w:t>
      </w:r>
    </w:p>
    <w:p w14:paraId="01D96084" w14:textId="77777777" w:rsidR="001A6957" w:rsidRPr="008A1A91" w:rsidRDefault="001A6957" w:rsidP="001A6957">
      <w:pPr>
        <w:pStyle w:val="NORMALSUB-CUENTAS"/>
        <w:spacing w:after="37"/>
        <w:ind w:right="142"/>
        <w:rPr>
          <w:rFonts w:ascii="Arial" w:hAnsi="Arial"/>
        </w:rPr>
      </w:pPr>
      <w:r w:rsidRPr="008A1A91">
        <w:rPr>
          <w:rFonts w:ascii="Arial" w:hAnsi="Arial"/>
        </w:rPr>
        <w:t xml:space="preserve">2603.05 </w:t>
      </w:r>
      <w:r w:rsidRPr="008A1A91">
        <w:rPr>
          <w:rFonts w:ascii="Arial" w:hAnsi="Arial"/>
        </w:rPr>
        <w:tab/>
      </w:r>
      <w:r w:rsidR="0052563B">
        <w:rPr>
          <w:rStyle w:val="Refdenotaalpie"/>
          <w:rFonts w:ascii="Arial" w:hAnsi="Arial"/>
        </w:rPr>
        <w:footnoteReference w:id="1096"/>
      </w:r>
    </w:p>
    <w:p w14:paraId="0B586B3E" w14:textId="77777777" w:rsidR="00AA39AE" w:rsidRPr="008A1A91" w:rsidRDefault="00AA39AE">
      <w:pPr>
        <w:pStyle w:val="NORMALSUB-CUENTAS"/>
        <w:spacing w:after="37"/>
        <w:ind w:right="142"/>
        <w:rPr>
          <w:rFonts w:ascii="Arial" w:hAnsi="Arial"/>
        </w:rPr>
      </w:pPr>
      <w:r w:rsidRPr="008A1A91">
        <w:rPr>
          <w:rFonts w:ascii="Arial" w:hAnsi="Arial"/>
        </w:rPr>
        <w:t>2603.09</w:t>
      </w:r>
      <w:r w:rsidRPr="008A1A91">
        <w:rPr>
          <w:rFonts w:ascii="Arial" w:hAnsi="Arial"/>
        </w:rPr>
        <w:tab/>
        <w:t>Otras obligaciones</w:t>
      </w:r>
    </w:p>
    <w:p w14:paraId="5A16E159" w14:textId="77777777" w:rsidR="00AA39AE" w:rsidRPr="008A1A91" w:rsidRDefault="00AA39AE">
      <w:pPr>
        <w:pStyle w:val="SUB-CTATABSANGR"/>
        <w:spacing w:after="37"/>
        <w:ind w:right="142"/>
        <w:rPr>
          <w:rFonts w:ascii="Arial" w:hAnsi="Arial"/>
          <w:b/>
          <w:sz w:val="20"/>
        </w:rPr>
      </w:pPr>
    </w:p>
    <w:p w14:paraId="3ACFEA2A" w14:textId="77777777" w:rsidR="001A6957" w:rsidRPr="008A1A91" w:rsidRDefault="001A6957">
      <w:pPr>
        <w:pStyle w:val="SUB-CTATABSANGR"/>
        <w:spacing w:after="37"/>
        <w:ind w:right="142"/>
        <w:rPr>
          <w:rFonts w:ascii="Arial" w:hAnsi="Arial"/>
          <w:b/>
          <w:sz w:val="20"/>
        </w:rPr>
      </w:pPr>
    </w:p>
    <w:p w14:paraId="55572BD1" w14:textId="77777777" w:rsidR="00AA39AE" w:rsidRPr="008A1A91" w:rsidRDefault="00AA39AE">
      <w:pPr>
        <w:pStyle w:val="SUB-CTATABSANGR"/>
        <w:spacing w:after="37"/>
        <w:ind w:right="142"/>
        <w:rPr>
          <w:rFonts w:ascii="Arial" w:hAnsi="Arial"/>
          <w:b/>
          <w:sz w:val="20"/>
        </w:rPr>
      </w:pPr>
    </w:p>
    <w:p w14:paraId="0C38D39C" w14:textId="77777777" w:rsidR="00AA39AE" w:rsidRPr="008A1A91" w:rsidRDefault="00AA39AE">
      <w:pPr>
        <w:pStyle w:val="BODYCUENTAS"/>
        <w:ind w:right="142"/>
      </w:pPr>
      <w:r w:rsidRPr="008A1A91">
        <w:t>Ver dinámica en la cuenta 2607.</w:t>
      </w:r>
    </w:p>
    <w:p w14:paraId="7B1AC39C" w14:textId="77777777" w:rsidR="00AA39AE" w:rsidRPr="008A1A91" w:rsidRDefault="00AA39AE">
      <w:pPr>
        <w:pStyle w:val="SUB-CTATABSANGR"/>
        <w:spacing w:after="37"/>
        <w:ind w:left="0" w:right="142" w:firstLine="0"/>
        <w:rPr>
          <w:rFonts w:ascii="Arial" w:hAnsi="Arial"/>
          <w:b/>
          <w:sz w:val="20"/>
        </w:rPr>
      </w:pPr>
    </w:p>
    <w:p w14:paraId="4CCF43DD" w14:textId="77777777" w:rsidR="00AA39AE" w:rsidRPr="008A1A91" w:rsidRDefault="00AA39AE">
      <w:pPr>
        <w:pStyle w:val="SUB-CTATABSANGR"/>
        <w:spacing w:after="37"/>
        <w:ind w:right="142"/>
        <w:rPr>
          <w:rFonts w:ascii="Arial" w:hAnsi="Arial"/>
          <w:b/>
          <w:sz w:val="20"/>
        </w:rPr>
      </w:pPr>
    </w:p>
    <w:p w14:paraId="466B496E" w14:textId="77777777" w:rsidR="00AA39AE" w:rsidRPr="008A1A91" w:rsidRDefault="00AA39AE">
      <w:pPr>
        <w:pStyle w:val="SUB-CTATABSANGR"/>
        <w:spacing w:after="37"/>
        <w:ind w:right="142"/>
        <w:rPr>
          <w:rFonts w:ascii="Arial" w:hAnsi="Arial"/>
          <w:b/>
          <w:sz w:val="20"/>
        </w:rPr>
      </w:pPr>
    </w:p>
    <w:p w14:paraId="1CECDA21" w14:textId="77777777" w:rsidR="00AA39AE" w:rsidRPr="008A1A91" w:rsidRDefault="00AA39AE">
      <w:pPr>
        <w:pStyle w:val="SUB-CTATABSANGR"/>
        <w:spacing w:after="37"/>
        <w:ind w:right="142"/>
        <w:rPr>
          <w:rFonts w:ascii="Arial" w:hAnsi="Arial"/>
          <w:b/>
          <w:sz w:val="20"/>
        </w:rPr>
      </w:pPr>
    </w:p>
    <w:p w14:paraId="4578DD4F" w14:textId="77777777" w:rsidR="00AA39AE" w:rsidRPr="008A1A91" w:rsidRDefault="00AA39AE">
      <w:pPr>
        <w:pStyle w:val="SUB-CTATABSANGR"/>
        <w:spacing w:after="37"/>
        <w:ind w:right="142"/>
        <w:rPr>
          <w:rFonts w:ascii="Arial" w:hAnsi="Arial"/>
          <w:b/>
          <w:sz w:val="20"/>
        </w:rPr>
      </w:pPr>
    </w:p>
    <w:p w14:paraId="48CEF7D1" w14:textId="77777777" w:rsidR="00AA39AE" w:rsidRPr="008A1A91" w:rsidRDefault="00AA39AE">
      <w:pPr>
        <w:pStyle w:val="SUB-CTATABSANGR"/>
        <w:spacing w:after="37"/>
        <w:ind w:right="142"/>
        <w:rPr>
          <w:rFonts w:ascii="Arial" w:hAnsi="Arial"/>
          <w:b/>
          <w:sz w:val="20"/>
        </w:rPr>
      </w:pPr>
    </w:p>
    <w:p w14:paraId="4705D7C7" w14:textId="77777777" w:rsidR="00AA39AE" w:rsidRPr="008A1A91" w:rsidRDefault="00AA39AE">
      <w:pPr>
        <w:pStyle w:val="SUB-CTATABSANGR"/>
        <w:spacing w:after="37"/>
        <w:ind w:right="142"/>
        <w:rPr>
          <w:rFonts w:ascii="Arial" w:hAnsi="Arial"/>
          <w:b/>
          <w:sz w:val="20"/>
        </w:rPr>
      </w:pPr>
    </w:p>
    <w:p w14:paraId="4633D8BD" w14:textId="77777777" w:rsidR="00AA39AE" w:rsidRPr="008A1A91" w:rsidRDefault="00AA39AE">
      <w:pPr>
        <w:pStyle w:val="SUB-CTATABSANGR"/>
        <w:spacing w:after="37"/>
        <w:ind w:right="142"/>
        <w:rPr>
          <w:rFonts w:ascii="Arial" w:hAnsi="Arial"/>
          <w:b/>
          <w:sz w:val="20"/>
        </w:rPr>
      </w:pPr>
    </w:p>
    <w:p w14:paraId="4E0EB6A2" w14:textId="77777777" w:rsidR="00AA39AE" w:rsidRPr="008A1A91" w:rsidRDefault="00AA39AE">
      <w:pPr>
        <w:pStyle w:val="SUB-CTATABSANGR"/>
        <w:spacing w:after="37"/>
        <w:ind w:right="142"/>
        <w:rPr>
          <w:rFonts w:ascii="Arial" w:hAnsi="Arial"/>
          <w:b/>
          <w:sz w:val="20"/>
        </w:rPr>
      </w:pPr>
    </w:p>
    <w:p w14:paraId="258134E0" w14:textId="77777777" w:rsidR="00AA39AE" w:rsidRPr="008A1A91" w:rsidRDefault="00AA39AE">
      <w:pPr>
        <w:pStyle w:val="SUB-CTATABSANGR"/>
        <w:spacing w:after="37"/>
        <w:ind w:right="142"/>
        <w:rPr>
          <w:rFonts w:ascii="Arial" w:hAnsi="Arial"/>
          <w:b/>
          <w:sz w:val="20"/>
        </w:rPr>
      </w:pPr>
    </w:p>
    <w:p w14:paraId="68D64EEA" w14:textId="77777777" w:rsidR="00AA39AE" w:rsidRPr="008A1A91" w:rsidRDefault="00AA39AE">
      <w:pPr>
        <w:pStyle w:val="SUB-CTATABSANGR"/>
        <w:spacing w:after="37"/>
        <w:ind w:right="142"/>
        <w:rPr>
          <w:rFonts w:ascii="Arial" w:hAnsi="Arial"/>
          <w:b/>
          <w:sz w:val="20"/>
        </w:rPr>
      </w:pPr>
    </w:p>
    <w:p w14:paraId="009E432C" w14:textId="77777777" w:rsidR="00AA39AE" w:rsidRPr="008A1A91" w:rsidRDefault="00AA39AE">
      <w:pPr>
        <w:pStyle w:val="SUB-CTATABSANGR"/>
        <w:spacing w:after="37"/>
        <w:ind w:right="142"/>
        <w:rPr>
          <w:rFonts w:ascii="Arial" w:hAnsi="Arial"/>
          <w:b/>
          <w:sz w:val="20"/>
        </w:rPr>
      </w:pPr>
      <w:r w:rsidRPr="008A1A91">
        <w:rPr>
          <w:rFonts w:ascii="Arial" w:hAnsi="Arial"/>
          <w:b/>
          <w:sz w:val="20"/>
        </w:rPr>
        <w:br w:type="page"/>
      </w:r>
    </w:p>
    <w:p w14:paraId="5283B27E" w14:textId="77777777" w:rsidR="00AA39AE" w:rsidRPr="008A1A91" w:rsidRDefault="00AA39AE">
      <w:pPr>
        <w:pStyle w:val="SUB-CTATABSANGR"/>
        <w:spacing w:after="37"/>
        <w:ind w:right="142"/>
        <w:rPr>
          <w:rFonts w:ascii="Arial" w:hAnsi="Arial"/>
          <w:b/>
          <w:sz w:val="20"/>
        </w:rPr>
      </w:pPr>
    </w:p>
    <w:p w14:paraId="21637EDE" w14:textId="77777777" w:rsidR="00AA39AE" w:rsidRPr="008A1A91" w:rsidRDefault="00AA39AE">
      <w:pPr>
        <w:pStyle w:val="BODYCUENTAS"/>
        <w:spacing w:after="37"/>
        <w:ind w:right="142"/>
      </w:pPr>
      <w:r w:rsidRPr="008A1A91">
        <w:t>CUENTA    :                2604</w:t>
      </w:r>
      <w:r w:rsidRPr="008A1A91">
        <w:tab/>
        <w:t>ADEUDOS  Y  OBLIGACIONES  CON INSTITUCIONES  FINANCIERAS  DEL EXTERIOR</w:t>
      </w:r>
      <w:r w:rsidR="00CF728B" w:rsidRPr="008A1A91">
        <w:t xml:space="preserve"> </w:t>
      </w:r>
      <w:r w:rsidR="00CF728B" w:rsidRPr="008A1A91">
        <w:rPr>
          <w:rStyle w:val="Refdenotaalpie"/>
        </w:rPr>
        <w:footnoteReference w:id="1097"/>
      </w:r>
    </w:p>
    <w:p w14:paraId="0106C998" w14:textId="77777777" w:rsidR="00AA39AE" w:rsidRPr="008A1A91" w:rsidRDefault="00AA39AE">
      <w:pPr>
        <w:pStyle w:val="plansubcta"/>
        <w:spacing w:after="37"/>
        <w:ind w:right="142"/>
        <w:jc w:val="both"/>
        <w:rPr>
          <w:rFonts w:ascii="Arial" w:hAnsi="Arial"/>
          <w:sz w:val="20"/>
        </w:rPr>
      </w:pPr>
    </w:p>
    <w:p w14:paraId="7C706F82" w14:textId="77777777" w:rsidR="00AA39AE" w:rsidRPr="008A1A91" w:rsidRDefault="00AA39AE">
      <w:pPr>
        <w:pStyle w:val="BODYDESCRIPCION"/>
        <w:spacing w:after="37"/>
        <w:ind w:right="142"/>
        <w:rPr>
          <w:rFonts w:ascii="Arial" w:hAnsi="Arial"/>
        </w:rPr>
      </w:pPr>
      <w:r w:rsidRPr="008A1A91">
        <w:rPr>
          <w:rFonts w:ascii="Arial" w:hAnsi="Arial"/>
        </w:rPr>
        <w:t>DESCRIPCIÓN:</w:t>
      </w:r>
      <w:r w:rsidRPr="008A1A91">
        <w:rPr>
          <w:rFonts w:ascii="Arial" w:hAnsi="Arial"/>
        </w:rPr>
        <w:tab/>
        <w:t>En esta cuenta se registran los adeudos y otras obligaciones a plazo mayores a un año con instituciones del exterior, similares a las empresas del sistema financiero del país, por recursos y financiamientos obtenidos bajo distintas modalidades contractuales.</w:t>
      </w:r>
    </w:p>
    <w:p w14:paraId="0072BD47" w14:textId="77777777" w:rsidR="00AA39AE" w:rsidRPr="008A1A91" w:rsidRDefault="00AA39AE">
      <w:pPr>
        <w:pStyle w:val="SPC60"/>
        <w:ind w:right="142"/>
        <w:rPr>
          <w:rFonts w:ascii="Arial" w:hAnsi="Arial"/>
        </w:rPr>
      </w:pPr>
    </w:p>
    <w:p w14:paraId="4CD3ECC9" w14:textId="77777777" w:rsidR="00AA39AE" w:rsidRPr="008A1A91" w:rsidRDefault="00AA39AE">
      <w:pPr>
        <w:pStyle w:val="SPC60"/>
        <w:ind w:right="142"/>
        <w:rPr>
          <w:rFonts w:ascii="Arial" w:hAnsi="Arial"/>
        </w:rPr>
      </w:pPr>
    </w:p>
    <w:p w14:paraId="792FCA5C" w14:textId="77777777" w:rsidR="00AA39AE" w:rsidRPr="008A1A91" w:rsidRDefault="00AA39AE">
      <w:pPr>
        <w:pStyle w:val="SUB-CTATABSANGR"/>
        <w:spacing w:after="37"/>
        <w:ind w:right="142"/>
        <w:rPr>
          <w:rFonts w:ascii="Arial" w:hAnsi="Arial"/>
          <w:b/>
          <w:sz w:val="20"/>
        </w:rPr>
      </w:pPr>
      <w:r w:rsidRPr="008A1A91">
        <w:rPr>
          <w:rFonts w:ascii="Arial" w:hAnsi="Arial"/>
          <w:b/>
          <w:sz w:val="20"/>
        </w:rPr>
        <w:t>SUB</w:t>
      </w:r>
      <w:r w:rsidR="00CF728B" w:rsidRPr="008A1A91">
        <w:rPr>
          <w:rFonts w:ascii="Arial" w:hAnsi="Arial"/>
          <w:b/>
          <w:sz w:val="20"/>
        </w:rPr>
        <w:t xml:space="preserve">CUENTAS </w:t>
      </w:r>
      <w:r w:rsidR="00AB3BCE" w:rsidRPr="008A1A91">
        <w:rPr>
          <w:rFonts w:ascii="Arial" w:hAnsi="Arial"/>
          <w:b/>
          <w:sz w:val="20"/>
        </w:rPr>
        <w:t>Y CUENTAS</w:t>
      </w:r>
      <w:r w:rsidR="00CF728B" w:rsidRPr="008A1A91">
        <w:rPr>
          <w:rFonts w:ascii="Arial" w:hAnsi="Arial"/>
          <w:b/>
          <w:sz w:val="20"/>
        </w:rPr>
        <w:t xml:space="preserve">  ANALITICAS</w:t>
      </w:r>
      <w:r w:rsidRPr="008A1A91">
        <w:rPr>
          <w:rFonts w:ascii="Arial" w:hAnsi="Arial"/>
          <w:b/>
          <w:sz w:val="20"/>
        </w:rPr>
        <w:t>:</w:t>
      </w:r>
    </w:p>
    <w:p w14:paraId="397333F1" w14:textId="77777777" w:rsidR="00AA39AE" w:rsidRPr="008A1A91" w:rsidRDefault="00AA39AE">
      <w:pPr>
        <w:pStyle w:val="spc3"/>
        <w:ind w:right="142"/>
        <w:rPr>
          <w:rFonts w:ascii="Arial" w:hAnsi="Arial"/>
        </w:rPr>
      </w:pPr>
    </w:p>
    <w:p w14:paraId="139C7C98" w14:textId="77777777" w:rsidR="00AA39AE" w:rsidRPr="008A1A91" w:rsidRDefault="00AA39AE">
      <w:pPr>
        <w:pStyle w:val="NORMALSUB-CUENTAS"/>
        <w:spacing w:after="37"/>
        <w:ind w:right="142"/>
        <w:rPr>
          <w:rFonts w:ascii="Arial" w:hAnsi="Arial"/>
        </w:rPr>
      </w:pPr>
      <w:r w:rsidRPr="008A1A91">
        <w:rPr>
          <w:rFonts w:ascii="Arial" w:hAnsi="Arial"/>
        </w:rPr>
        <w:t>2604.02</w:t>
      </w:r>
      <w:r w:rsidRPr="008A1A91">
        <w:rPr>
          <w:rFonts w:ascii="Arial" w:hAnsi="Arial"/>
        </w:rPr>
        <w:tab/>
        <w:t>Adeudos por préstamos</w:t>
      </w:r>
    </w:p>
    <w:p w14:paraId="7564971A" w14:textId="77777777" w:rsidR="001A6957" w:rsidRPr="008A1A91" w:rsidRDefault="00AA39AE">
      <w:pPr>
        <w:pStyle w:val="NORMALSUB-CUENTAS"/>
        <w:spacing w:after="142"/>
        <w:ind w:right="142"/>
        <w:rPr>
          <w:rFonts w:ascii="Arial" w:hAnsi="Arial"/>
        </w:rPr>
      </w:pPr>
      <w:r w:rsidRPr="008A1A91">
        <w:rPr>
          <w:rFonts w:ascii="Arial" w:hAnsi="Arial"/>
        </w:rPr>
        <w:t>2604.02.01</w:t>
      </w:r>
      <w:r w:rsidRPr="008A1A91">
        <w:rPr>
          <w:rFonts w:ascii="Arial" w:hAnsi="Arial"/>
        </w:rPr>
        <w:tab/>
      </w:r>
      <w:r w:rsidR="001A6957" w:rsidRPr="008A1A91">
        <w:rPr>
          <w:rFonts w:ascii="Arial" w:hAnsi="Arial"/>
        </w:rPr>
        <w:t>Redimible</w:t>
      </w:r>
    </w:p>
    <w:p w14:paraId="2F05B004" w14:textId="77777777" w:rsidR="00AA39AE" w:rsidRPr="008A1A91" w:rsidRDefault="001A6957">
      <w:pPr>
        <w:pStyle w:val="NORMALSUB-CUENTAS"/>
        <w:spacing w:after="142"/>
        <w:ind w:right="142"/>
        <w:rPr>
          <w:rFonts w:ascii="Arial" w:hAnsi="Arial"/>
        </w:rPr>
      </w:pPr>
      <w:r w:rsidRPr="008A1A91">
        <w:rPr>
          <w:rFonts w:ascii="Arial" w:hAnsi="Arial"/>
        </w:rPr>
        <w:t xml:space="preserve">2604.02.01.01 </w:t>
      </w:r>
      <w:r w:rsidRPr="008A1A91">
        <w:rPr>
          <w:rFonts w:ascii="Arial" w:hAnsi="Arial"/>
        </w:rPr>
        <w:tab/>
      </w:r>
      <w:r w:rsidR="00AA39AE" w:rsidRPr="008A1A91">
        <w:rPr>
          <w:rFonts w:ascii="Arial" w:hAnsi="Arial"/>
        </w:rPr>
        <w:t>No subordinados</w:t>
      </w:r>
    </w:p>
    <w:p w14:paraId="083E4EC4" w14:textId="77777777" w:rsidR="00AA39AE" w:rsidRPr="008A1A91" w:rsidRDefault="00AA39AE">
      <w:pPr>
        <w:pStyle w:val="NORMALSUB-CUENTAS"/>
        <w:spacing w:after="142"/>
        <w:ind w:right="142"/>
        <w:rPr>
          <w:rFonts w:ascii="Arial" w:hAnsi="Arial"/>
        </w:rPr>
      </w:pPr>
      <w:r w:rsidRPr="008A1A91">
        <w:rPr>
          <w:rFonts w:ascii="Arial" w:hAnsi="Arial"/>
        </w:rPr>
        <w:t>2604.02.</w:t>
      </w:r>
      <w:r w:rsidR="001A6957" w:rsidRPr="008A1A91">
        <w:rPr>
          <w:rFonts w:ascii="Arial" w:hAnsi="Arial"/>
        </w:rPr>
        <w:t>01.</w:t>
      </w:r>
      <w:r w:rsidRPr="008A1A91">
        <w:rPr>
          <w:rFonts w:ascii="Arial" w:hAnsi="Arial"/>
        </w:rPr>
        <w:t>02</w:t>
      </w:r>
      <w:r w:rsidRPr="008A1A91">
        <w:rPr>
          <w:rFonts w:ascii="Arial" w:hAnsi="Arial"/>
        </w:rPr>
        <w:tab/>
        <w:t xml:space="preserve">Subordinados </w:t>
      </w:r>
    </w:p>
    <w:p w14:paraId="5960695A" w14:textId="77777777" w:rsidR="00FC65A4" w:rsidRPr="008A1A91" w:rsidRDefault="00FC65A4" w:rsidP="00FC65A4">
      <w:pPr>
        <w:pStyle w:val="NORMALSUB-CUENTAS"/>
        <w:spacing w:after="142"/>
        <w:ind w:right="142"/>
        <w:rPr>
          <w:rFonts w:ascii="Arial" w:hAnsi="Arial"/>
        </w:rPr>
      </w:pPr>
      <w:r w:rsidRPr="008A1A91">
        <w:rPr>
          <w:rFonts w:ascii="Arial" w:hAnsi="Arial"/>
        </w:rPr>
        <w:t>2604.02.02</w:t>
      </w:r>
      <w:r w:rsidRPr="008A1A91">
        <w:rPr>
          <w:rFonts w:ascii="Arial" w:hAnsi="Arial"/>
        </w:rPr>
        <w:tab/>
      </w:r>
      <w:r w:rsidR="00D06915" w:rsidRPr="008A1A91">
        <w:rPr>
          <w:rFonts w:ascii="Arial" w:hAnsi="Arial"/>
        </w:rPr>
        <w:t>No redimibles</w:t>
      </w:r>
    </w:p>
    <w:p w14:paraId="62B68BB8" w14:textId="77777777" w:rsidR="00FC65A4" w:rsidRPr="008A1A91" w:rsidRDefault="00FC65A4" w:rsidP="00FC65A4">
      <w:pPr>
        <w:pStyle w:val="NORMALSUB-CUENTAS"/>
        <w:spacing w:after="142"/>
        <w:ind w:right="142"/>
        <w:rPr>
          <w:rFonts w:ascii="Arial" w:hAnsi="Arial"/>
        </w:rPr>
      </w:pPr>
      <w:r w:rsidRPr="008A1A91">
        <w:rPr>
          <w:rFonts w:ascii="Arial" w:hAnsi="Arial"/>
        </w:rPr>
        <w:t xml:space="preserve">2604.02.02.01 </w:t>
      </w:r>
      <w:r w:rsidRPr="008A1A91">
        <w:rPr>
          <w:rFonts w:ascii="Arial" w:hAnsi="Arial"/>
        </w:rPr>
        <w:tab/>
        <w:t>No subordinados</w:t>
      </w:r>
    </w:p>
    <w:p w14:paraId="101AEC83" w14:textId="77777777" w:rsidR="00FC65A4" w:rsidRPr="008A1A91" w:rsidRDefault="00FC65A4" w:rsidP="00FC65A4">
      <w:pPr>
        <w:pStyle w:val="NORMALSUB-CUENTAS"/>
        <w:spacing w:after="142"/>
        <w:ind w:right="142"/>
        <w:rPr>
          <w:rFonts w:ascii="Arial" w:hAnsi="Arial"/>
        </w:rPr>
      </w:pPr>
      <w:r w:rsidRPr="008A1A91">
        <w:rPr>
          <w:rFonts w:ascii="Arial" w:hAnsi="Arial"/>
        </w:rPr>
        <w:t>2604.02.02.02</w:t>
      </w:r>
      <w:r w:rsidRPr="008A1A91">
        <w:rPr>
          <w:rFonts w:ascii="Arial" w:hAnsi="Arial"/>
        </w:rPr>
        <w:tab/>
        <w:t xml:space="preserve">Subordinados </w:t>
      </w:r>
    </w:p>
    <w:p w14:paraId="73F008D2" w14:textId="77777777" w:rsidR="00AA39AE" w:rsidRPr="008A1A91" w:rsidRDefault="00AA39AE">
      <w:pPr>
        <w:pStyle w:val="NORMALSUB-CUENTAS"/>
        <w:spacing w:after="142"/>
        <w:ind w:right="142"/>
        <w:rPr>
          <w:rFonts w:ascii="Arial" w:hAnsi="Arial"/>
        </w:rPr>
      </w:pPr>
      <w:r w:rsidRPr="008A1A91">
        <w:rPr>
          <w:rFonts w:ascii="Arial" w:hAnsi="Arial"/>
        </w:rPr>
        <w:t>2604.02.03</w:t>
      </w:r>
      <w:r w:rsidRPr="008A1A91">
        <w:rPr>
          <w:rFonts w:ascii="Arial" w:hAnsi="Arial"/>
        </w:rPr>
        <w:tab/>
      </w:r>
      <w:r w:rsidR="001A6957" w:rsidRPr="008A1A91">
        <w:rPr>
          <w:rFonts w:ascii="Arial" w:hAnsi="Arial"/>
        </w:rPr>
        <w:t>Convertibles en acciones</w:t>
      </w:r>
    </w:p>
    <w:p w14:paraId="5A8F5912" w14:textId="77777777" w:rsidR="001A6957" w:rsidRPr="008A1A91" w:rsidRDefault="001A6957" w:rsidP="001A6957">
      <w:pPr>
        <w:pStyle w:val="NORMALSUB-CUENTAS"/>
        <w:spacing w:after="142"/>
        <w:ind w:right="142"/>
        <w:rPr>
          <w:rFonts w:ascii="Arial" w:hAnsi="Arial"/>
        </w:rPr>
      </w:pPr>
      <w:r w:rsidRPr="008A1A91">
        <w:rPr>
          <w:rFonts w:ascii="Arial" w:hAnsi="Arial"/>
        </w:rPr>
        <w:t xml:space="preserve">2604.02.03.01 </w:t>
      </w:r>
      <w:r w:rsidRPr="008A1A91">
        <w:rPr>
          <w:rFonts w:ascii="Arial" w:hAnsi="Arial"/>
        </w:rPr>
        <w:tab/>
        <w:t>No subordinados</w:t>
      </w:r>
    </w:p>
    <w:p w14:paraId="48590040" w14:textId="77777777" w:rsidR="001A6957" w:rsidRPr="008A1A91" w:rsidRDefault="001A6957" w:rsidP="001A6957">
      <w:pPr>
        <w:pStyle w:val="NORMALSUB-CUENTAS"/>
        <w:spacing w:after="142"/>
        <w:ind w:right="142"/>
        <w:rPr>
          <w:rFonts w:ascii="Arial" w:hAnsi="Arial"/>
        </w:rPr>
      </w:pPr>
      <w:r w:rsidRPr="008A1A91">
        <w:rPr>
          <w:rFonts w:ascii="Arial" w:hAnsi="Arial"/>
        </w:rPr>
        <w:t>2604.02.03.02</w:t>
      </w:r>
      <w:r w:rsidRPr="008A1A91">
        <w:rPr>
          <w:rFonts w:ascii="Arial" w:hAnsi="Arial"/>
        </w:rPr>
        <w:tab/>
        <w:t xml:space="preserve">Subordinados </w:t>
      </w:r>
    </w:p>
    <w:p w14:paraId="196B62A1" w14:textId="77777777" w:rsidR="00AA39AE" w:rsidRPr="008A1A91" w:rsidRDefault="00AA39AE">
      <w:pPr>
        <w:pStyle w:val="NORMALSUB-CUENTAS"/>
        <w:spacing w:after="142"/>
        <w:ind w:right="142"/>
        <w:rPr>
          <w:rFonts w:ascii="Arial" w:hAnsi="Arial"/>
        </w:rPr>
      </w:pPr>
      <w:r w:rsidRPr="008A1A91">
        <w:rPr>
          <w:rFonts w:ascii="Arial" w:hAnsi="Arial"/>
        </w:rPr>
        <w:t>2604.09</w:t>
      </w:r>
      <w:r w:rsidRPr="008A1A91">
        <w:rPr>
          <w:rFonts w:ascii="Arial" w:hAnsi="Arial"/>
        </w:rPr>
        <w:tab/>
        <w:t>Otras obligaciones</w:t>
      </w:r>
    </w:p>
    <w:p w14:paraId="47B389FD" w14:textId="77777777" w:rsidR="00AA39AE" w:rsidRPr="008A1A91" w:rsidRDefault="00AA39AE">
      <w:pPr>
        <w:pStyle w:val="BODYDESCRIPCION"/>
        <w:ind w:right="142"/>
        <w:rPr>
          <w:rFonts w:ascii="Arial" w:hAnsi="Arial"/>
          <w:b/>
        </w:rPr>
      </w:pPr>
    </w:p>
    <w:p w14:paraId="4DC17E09" w14:textId="77777777" w:rsidR="00AA39AE" w:rsidRPr="008A1A91" w:rsidRDefault="00AA39AE">
      <w:pPr>
        <w:pStyle w:val="plandescr"/>
        <w:ind w:right="142"/>
        <w:rPr>
          <w:rFonts w:ascii="Arial" w:hAnsi="Arial"/>
        </w:rPr>
      </w:pPr>
    </w:p>
    <w:p w14:paraId="130CF1EB" w14:textId="77777777" w:rsidR="00AA39AE" w:rsidRPr="008A1A91" w:rsidRDefault="00AA39AE">
      <w:pPr>
        <w:pStyle w:val="BODYCUENTAS"/>
        <w:ind w:right="142"/>
      </w:pPr>
      <w:r w:rsidRPr="008A1A91">
        <w:t>Ver dinámica en la cuenta 2607.</w:t>
      </w:r>
    </w:p>
    <w:p w14:paraId="72A98542" w14:textId="77777777" w:rsidR="00AA39AE" w:rsidRPr="008A1A91" w:rsidRDefault="00AA39AE">
      <w:pPr>
        <w:pStyle w:val="BODYCUENTAS"/>
        <w:ind w:right="142"/>
        <w:rPr>
          <w:b w:val="0"/>
        </w:rPr>
      </w:pPr>
    </w:p>
    <w:p w14:paraId="6C6A1A5A" w14:textId="77777777" w:rsidR="00AA39AE" w:rsidRPr="008A1A91" w:rsidRDefault="00AA39AE">
      <w:pPr>
        <w:pStyle w:val="BODYCUENTAS"/>
        <w:ind w:right="142"/>
        <w:rPr>
          <w:b w:val="0"/>
        </w:rPr>
      </w:pPr>
    </w:p>
    <w:p w14:paraId="3D81E5C2" w14:textId="77777777" w:rsidR="00AA39AE" w:rsidRPr="008A1A91" w:rsidRDefault="00AA39AE">
      <w:pPr>
        <w:pStyle w:val="BODYCUENTAS"/>
        <w:ind w:right="142"/>
        <w:rPr>
          <w:b w:val="0"/>
        </w:rPr>
      </w:pPr>
    </w:p>
    <w:p w14:paraId="3B580F14" w14:textId="77777777" w:rsidR="00AA39AE" w:rsidRPr="008A1A91" w:rsidRDefault="00AA39AE">
      <w:pPr>
        <w:pStyle w:val="BODYCUENTAS"/>
        <w:ind w:right="142"/>
        <w:rPr>
          <w:b w:val="0"/>
        </w:rPr>
      </w:pPr>
    </w:p>
    <w:p w14:paraId="3C4756AC" w14:textId="77777777" w:rsidR="00AA39AE" w:rsidRPr="008A1A91" w:rsidRDefault="00AA39AE">
      <w:pPr>
        <w:pStyle w:val="BODYCUENTAS"/>
        <w:ind w:right="142"/>
        <w:rPr>
          <w:b w:val="0"/>
        </w:rPr>
      </w:pPr>
    </w:p>
    <w:p w14:paraId="17D4C740" w14:textId="77777777" w:rsidR="00AA39AE" w:rsidRPr="008A1A91" w:rsidRDefault="00AA39AE">
      <w:pPr>
        <w:pStyle w:val="BODYCUENTAS"/>
        <w:ind w:right="142"/>
        <w:rPr>
          <w:b w:val="0"/>
        </w:rPr>
      </w:pPr>
    </w:p>
    <w:p w14:paraId="58EC8FA8" w14:textId="77777777" w:rsidR="00AA39AE" w:rsidRPr="008A1A91" w:rsidRDefault="00AA39AE">
      <w:pPr>
        <w:pStyle w:val="BODYCUENTAS"/>
        <w:ind w:right="142"/>
        <w:rPr>
          <w:b w:val="0"/>
        </w:rPr>
      </w:pPr>
    </w:p>
    <w:p w14:paraId="064FFCB9" w14:textId="77777777" w:rsidR="00AA39AE" w:rsidRPr="008A1A91" w:rsidRDefault="00AA39AE">
      <w:pPr>
        <w:pStyle w:val="BODYCUENTAS"/>
        <w:ind w:right="142"/>
        <w:rPr>
          <w:b w:val="0"/>
        </w:rPr>
      </w:pPr>
    </w:p>
    <w:p w14:paraId="459EECC5" w14:textId="77777777" w:rsidR="00AA39AE" w:rsidRPr="008A1A91" w:rsidRDefault="00AA39AE">
      <w:pPr>
        <w:pStyle w:val="BODYCUENTAS"/>
        <w:ind w:right="142"/>
      </w:pPr>
      <w:r w:rsidRPr="008A1A91">
        <w:br w:type="page"/>
      </w:r>
    </w:p>
    <w:p w14:paraId="7CEE17CE" w14:textId="77777777" w:rsidR="00AA39AE" w:rsidRPr="008A1A91" w:rsidRDefault="00AA39AE">
      <w:pPr>
        <w:pStyle w:val="BODYCUENTAS"/>
        <w:ind w:right="142"/>
      </w:pPr>
      <w:r w:rsidRPr="008A1A91">
        <w:t>CUENTA</w:t>
      </w:r>
      <w:r w:rsidRPr="008A1A91">
        <w:tab/>
        <w:t>:</w:t>
      </w:r>
      <w:r w:rsidRPr="008A1A91">
        <w:tab/>
        <w:t>2605</w:t>
      </w:r>
      <w:r w:rsidRPr="008A1A91">
        <w:tab/>
        <w:t>ADEUDOS  Y  OBLIGACIONES  CON ORGANISMOS  FINANCIEROS  INTERNACIONALES</w:t>
      </w:r>
      <w:r w:rsidR="00CF728B" w:rsidRPr="008A1A91">
        <w:t xml:space="preserve"> </w:t>
      </w:r>
      <w:r w:rsidR="00CF728B" w:rsidRPr="008A1A91">
        <w:rPr>
          <w:rStyle w:val="Refdenotaalpie"/>
        </w:rPr>
        <w:footnoteReference w:id="1098"/>
      </w:r>
    </w:p>
    <w:p w14:paraId="55143CA9" w14:textId="77777777" w:rsidR="00AA39AE" w:rsidRPr="008A1A91" w:rsidRDefault="00AA39AE">
      <w:pPr>
        <w:pStyle w:val="SPC60"/>
        <w:ind w:right="142"/>
        <w:rPr>
          <w:rFonts w:ascii="Arial" w:hAnsi="Arial"/>
          <w:b/>
        </w:rPr>
      </w:pPr>
    </w:p>
    <w:p w14:paraId="0467FEEF"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En esta cuenta se registran los adeudos y otras obligaciones a plazo mayores a un año con organismos financieros internacionales, por recursos y financiamientos obtenidos bajo distintas modalidades contractuales.</w:t>
      </w:r>
    </w:p>
    <w:p w14:paraId="24ABBAA4" w14:textId="77777777" w:rsidR="00AA39AE" w:rsidRPr="008A1A91" w:rsidRDefault="00AA39AE">
      <w:pPr>
        <w:pStyle w:val="SPC60"/>
        <w:ind w:right="142"/>
        <w:rPr>
          <w:rFonts w:ascii="Arial" w:hAnsi="Arial"/>
        </w:rPr>
      </w:pPr>
    </w:p>
    <w:p w14:paraId="6B23F8AC" w14:textId="77777777" w:rsidR="00AA39AE" w:rsidRPr="008A1A91" w:rsidRDefault="00AA39AE">
      <w:pPr>
        <w:pStyle w:val="SUB-CTATABSANGR"/>
        <w:spacing w:after="37"/>
        <w:ind w:right="142"/>
        <w:rPr>
          <w:rFonts w:ascii="Arial" w:hAnsi="Arial"/>
          <w:b/>
          <w:sz w:val="20"/>
        </w:rPr>
      </w:pPr>
      <w:r w:rsidRPr="008A1A91">
        <w:rPr>
          <w:rFonts w:ascii="Arial" w:hAnsi="Arial"/>
          <w:b/>
          <w:sz w:val="20"/>
        </w:rPr>
        <w:t>SU</w:t>
      </w:r>
      <w:r w:rsidR="00CF728B" w:rsidRPr="008A1A91">
        <w:rPr>
          <w:rFonts w:ascii="Arial" w:hAnsi="Arial"/>
          <w:b/>
          <w:sz w:val="20"/>
        </w:rPr>
        <w:t xml:space="preserve">BCUENTAS </w:t>
      </w:r>
      <w:r w:rsidR="00AB3BCE" w:rsidRPr="008A1A91">
        <w:rPr>
          <w:rFonts w:ascii="Arial" w:hAnsi="Arial"/>
          <w:b/>
          <w:sz w:val="20"/>
        </w:rPr>
        <w:t>Y CUENTAS</w:t>
      </w:r>
      <w:r w:rsidR="00CF728B" w:rsidRPr="008A1A91">
        <w:rPr>
          <w:rFonts w:ascii="Arial" w:hAnsi="Arial"/>
          <w:b/>
          <w:sz w:val="20"/>
        </w:rPr>
        <w:t xml:space="preserve">  ANALITICAS</w:t>
      </w:r>
      <w:r w:rsidRPr="008A1A91">
        <w:rPr>
          <w:rFonts w:ascii="Arial" w:hAnsi="Arial"/>
          <w:b/>
          <w:sz w:val="20"/>
        </w:rPr>
        <w:t>:</w:t>
      </w:r>
    </w:p>
    <w:p w14:paraId="5E07C92E" w14:textId="77777777" w:rsidR="00AA39AE" w:rsidRPr="008A1A91" w:rsidRDefault="00AA39AE">
      <w:pPr>
        <w:pStyle w:val="SPC60"/>
        <w:spacing w:after="37"/>
        <w:ind w:right="142"/>
        <w:rPr>
          <w:rFonts w:ascii="Arial" w:hAnsi="Arial"/>
        </w:rPr>
      </w:pPr>
    </w:p>
    <w:p w14:paraId="6BBDDCB9" w14:textId="77777777" w:rsidR="00AA39AE" w:rsidRPr="008A1A91" w:rsidRDefault="00AA39AE">
      <w:pPr>
        <w:pStyle w:val="NORMALSUB-CUENTAS"/>
        <w:spacing w:after="37"/>
        <w:ind w:right="142"/>
        <w:rPr>
          <w:rFonts w:ascii="Arial" w:hAnsi="Arial"/>
        </w:rPr>
      </w:pPr>
      <w:r w:rsidRPr="008A1A91">
        <w:rPr>
          <w:rFonts w:ascii="Arial" w:hAnsi="Arial"/>
        </w:rPr>
        <w:t>2605.01</w:t>
      </w:r>
      <w:r w:rsidRPr="008A1A91">
        <w:rPr>
          <w:rFonts w:ascii="Arial" w:hAnsi="Arial"/>
        </w:rPr>
        <w:tab/>
        <w:t>Adeudos por préstamos</w:t>
      </w:r>
    </w:p>
    <w:p w14:paraId="6DC99E70" w14:textId="77777777" w:rsidR="00AA39AE" w:rsidRPr="008A1A91" w:rsidRDefault="00AA39AE">
      <w:pPr>
        <w:pStyle w:val="NORMALSUB-CUENTAS"/>
        <w:spacing w:after="37"/>
        <w:ind w:right="142"/>
        <w:rPr>
          <w:rFonts w:ascii="Arial" w:hAnsi="Arial"/>
        </w:rPr>
      </w:pPr>
      <w:r w:rsidRPr="008A1A91">
        <w:rPr>
          <w:rFonts w:ascii="Arial" w:hAnsi="Arial"/>
        </w:rPr>
        <w:t>2605.01.01</w:t>
      </w:r>
      <w:r w:rsidRPr="008A1A91">
        <w:rPr>
          <w:rFonts w:ascii="Arial" w:hAnsi="Arial"/>
        </w:rPr>
        <w:tab/>
      </w:r>
      <w:r w:rsidR="001A6957" w:rsidRPr="008A1A91">
        <w:rPr>
          <w:rFonts w:ascii="Arial" w:hAnsi="Arial"/>
        </w:rPr>
        <w:t>Redimibles</w:t>
      </w:r>
    </w:p>
    <w:p w14:paraId="6AD02AFE" w14:textId="77777777" w:rsidR="001A6957" w:rsidRPr="008A1A91" w:rsidRDefault="001A6957">
      <w:pPr>
        <w:pStyle w:val="NORMALSUB-CUENTAS"/>
        <w:spacing w:after="37"/>
        <w:ind w:right="142"/>
        <w:rPr>
          <w:rFonts w:ascii="Arial" w:hAnsi="Arial"/>
        </w:rPr>
      </w:pPr>
      <w:r w:rsidRPr="008A1A91">
        <w:rPr>
          <w:rFonts w:ascii="Arial" w:hAnsi="Arial"/>
        </w:rPr>
        <w:t xml:space="preserve">2605.01.01.01 </w:t>
      </w:r>
      <w:r w:rsidRPr="008A1A91">
        <w:rPr>
          <w:rFonts w:ascii="Arial" w:hAnsi="Arial"/>
        </w:rPr>
        <w:tab/>
        <w:t>No subordinados</w:t>
      </w:r>
    </w:p>
    <w:p w14:paraId="4F0E394D" w14:textId="77777777" w:rsidR="001A6957" w:rsidRPr="008A1A91" w:rsidRDefault="001A6957">
      <w:pPr>
        <w:pStyle w:val="NORMALSUB-CUENTAS"/>
        <w:spacing w:after="37"/>
        <w:ind w:right="142"/>
        <w:rPr>
          <w:rFonts w:ascii="Arial" w:hAnsi="Arial"/>
        </w:rPr>
      </w:pPr>
      <w:r w:rsidRPr="008A1A91">
        <w:rPr>
          <w:rFonts w:ascii="Arial" w:hAnsi="Arial"/>
        </w:rPr>
        <w:t xml:space="preserve">2605.01.01.02 </w:t>
      </w:r>
      <w:r w:rsidRPr="008A1A91">
        <w:rPr>
          <w:rFonts w:ascii="Arial" w:hAnsi="Arial"/>
        </w:rPr>
        <w:tab/>
        <w:t>Subordinados</w:t>
      </w:r>
    </w:p>
    <w:p w14:paraId="6FB90F85" w14:textId="77777777" w:rsidR="00AA39AE" w:rsidRPr="008A1A91" w:rsidRDefault="00AA39AE">
      <w:pPr>
        <w:pStyle w:val="NORMALSUB-CUENTAS"/>
        <w:spacing w:after="37"/>
        <w:ind w:right="142"/>
        <w:rPr>
          <w:rFonts w:ascii="Arial" w:hAnsi="Arial"/>
        </w:rPr>
      </w:pPr>
      <w:r w:rsidRPr="008A1A91">
        <w:rPr>
          <w:rFonts w:ascii="Arial" w:hAnsi="Arial"/>
        </w:rPr>
        <w:t>2605.01.02</w:t>
      </w:r>
      <w:r w:rsidRPr="008A1A91">
        <w:rPr>
          <w:rFonts w:ascii="Arial" w:hAnsi="Arial"/>
        </w:rPr>
        <w:tab/>
      </w:r>
      <w:r w:rsidR="001A6957" w:rsidRPr="008A1A91">
        <w:rPr>
          <w:rFonts w:ascii="Arial" w:hAnsi="Arial"/>
        </w:rPr>
        <w:t>No redimibles</w:t>
      </w:r>
    </w:p>
    <w:p w14:paraId="29954546" w14:textId="77777777" w:rsidR="001A6957" w:rsidRPr="008A1A91" w:rsidRDefault="001A6957" w:rsidP="001A6957">
      <w:pPr>
        <w:pStyle w:val="NORMALSUB-CUENTAS"/>
        <w:spacing w:after="37"/>
        <w:ind w:right="142"/>
        <w:rPr>
          <w:rFonts w:ascii="Arial" w:hAnsi="Arial"/>
        </w:rPr>
      </w:pPr>
      <w:r w:rsidRPr="008A1A91">
        <w:rPr>
          <w:rFonts w:ascii="Arial" w:hAnsi="Arial"/>
        </w:rPr>
        <w:t xml:space="preserve">2605.01.02.01 </w:t>
      </w:r>
      <w:r w:rsidRPr="008A1A91">
        <w:rPr>
          <w:rFonts w:ascii="Arial" w:hAnsi="Arial"/>
        </w:rPr>
        <w:tab/>
        <w:t>No subordinados</w:t>
      </w:r>
    </w:p>
    <w:p w14:paraId="5E8F4DE4" w14:textId="77777777" w:rsidR="001A6957" w:rsidRPr="008A1A91" w:rsidRDefault="001A6957" w:rsidP="001A6957">
      <w:pPr>
        <w:pStyle w:val="NORMALSUB-CUENTAS"/>
        <w:spacing w:after="37"/>
        <w:ind w:right="142"/>
        <w:rPr>
          <w:rFonts w:ascii="Arial" w:hAnsi="Arial"/>
        </w:rPr>
      </w:pPr>
      <w:r w:rsidRPr="008A1A91">
        <w:rPr>
          <w:rFonts w:ascii="Arial" w:hAnsi="Arial"/>
        </w:rPr>
        <w:t xml:space="preserve">2605.01.02.02 </w:t>
      </w:r>
      <w:r w:rsidRPr="008A1A91">
        <w:rPr>
          <w:rFonts w:ascii="Arial" w:hAnsi="Arial"/>
        </w:rPr>
        <w:tab/>
        <w:t>Subordinados</w:t>
      </w:r>
    </w:p>
    <w:p w14:paraId="3AAC1E43" w14:textId="77777777" w:rsidR="001A6957" w:rsidRPr="008A1A91" w:rsidRDefault="001A6957" w:rsidP="001A6957">
      <w:pPr>
        <w:pStyle w:val="NORMALSUB-CUENTAS"/>
        <w:spacing w:after="37"/>
        <w:ind w:right="142"/>
        <w:rPr>
          <w:rFonts w:ascii="Arial" w:hAnsi="Arial"/>
        </w:rPr>
      </w:pPr>
      <w:r w:rsidRPr="008A1A91">
        <w:rPr>
          <w:rFonts w:ascii="Arial" w:hAnsi="Arial"/>
        </w:rPr>
        <w:t>2605.01.03</w:t>
      </w:r>
      <w:r w:rsidRPr="008A1A91">
        <w:rPr>
          <w:rFonts w:ascii="Arial" w:hAnsi="Arial"/>
        </w:rPr>
        <w:tab/>
        <w:t>Convertibles en acciones</w:t>
      </w:r>
    </w:p>
    <w:p w14:paraId="7811C288" w14:textId="77777777" w:rsidR="001A6957" w:rsidRPr="008A1A91" w:rsidRDefault="001A6957" w:rsidP="001A6957">
      <w:pPr>
        <w:pStyle w:val="NORMALSUB-CUENTAS"/>
        <w:spacing w:after="37"/>
        <w:ind w:right="142"/>
        <w:rPr>
          <w:rFonts w:ascii="Arial" w:hAnsi="Arial"/>
        </w:rPr>
      </w:pPr>
      <w:r w:rsidRPr="008A1A91">
        <w:rPr>
          <w:rFonts w:ascii="Arial" w:hAnsi="Arial"/>
        </w:rPr>
        <w:t>2605.01.0</w:t>
      </w:r>
      <w:r w:rsidR="00FC65A4" w:rsidRPr="008A1A91">
        <w:rPr>
          <w:rFonts w:ascii="Arial" w:hAnsi="Arial"/>
        </w:rPr>
        <w:t>3</w:t>
      </w:r>
      <w:r w:rsidRPr="008A1A91">
        <w:rPr>
          <w:rFonts w:ascii="Arial" w:hAnsi="Arial"/>
        </w:rPr>
        <w:t xml:space="preserve">.01 </w:t>
      </w:r>
      <w:r w:rsidRPr="008A1A91">
        <w:rPr>
          <w:rFonts w:ascii="Arial" w:hAnsi="Arial"/>
        </w:rPr>
        <w:tab/>
        <w:t>No subordinados</w:t>
      </w:r>
    </w:p>
    <w:p w14:paraId="5C60E593" w14:textId="77777777" w:rsidR="001A6957" w:rsidRPr="008A1A91" w:rsidRDefault="001A6957" w:rsidP="001A6957">
      <w:pPr>
        <w:pStyle w:val="NORMALSUB-CUENTAS"/>
        <w:spacing w:after="37"/>
        <w:ind w:right="142"/>
        <w:rPr>
          <w:rFonts w:ascii="Arial" w:hAnsi="Arial"/>
        </w:rPr>
      </w:pPr>
      <w:r w:rsidRPr="008A1A91">
        <w:rPr>
          <w:rFonts w:ascii="Arial" w:hAnsi="Arial"/>
        </w:rPr>
        <w:t>2605.01.0</w:t>
      </w:r>
      <w:r w:rsidR="00FC65A4" w:rsidRPr="008A1A91">
        <w:rPr>
          <w:rFonts w:ascii="Arial" w:hAnsi="Arial"/>
        </w:rPr>
        <w:t>3</w:t>
      </w:r>
      <w:r w:rsidRPr="008A1A91">
        <w:rPr>
          <w:rFonts w:ascii="Arial" w:hAnsi="Arial"/>
        </w:rPr>
        <w:t xml:space="preserve">.02 </w:t>
      </w:r>
      <w:r w:rsidRPr="008A1A91">
        <w:rPr>
          <w:rFonts w:ascii="Arial" w:hAnsi="Arial"/>
        </w:rPr>
        <w:tab/>
        <w:t>Subordinados</w:t>
      </w:r>
    </w:p>
    <w:p w14:paraId="0C541026" w14:textId="77777777" w:rsidR="00AA39AE" w:rsidRPr="008A1A91" w:rsidRDefault="00AA39AE">
      <w:pPr>
        <w:pStyle w:val="NORMALSUB-CUENTAS"/>
        <w:spacing w:after="37"/>
        <w:ind w:right="142"/>
        <w:rPr>
          <w:rFonts w:ascii="Arial" w:hAnsi="Arial"/>
        </w:rPr>
      </w:pPr>
      <w:r w:rsidRPr="008A1A91">
        <w:rPr>
          <w:rFonts w:ascii="Arial" w:hAnsi="Arial"/>
        </w:rPr>
        <w:t xml:space="preserve">2605.09 </w:t>
      </w:r>
      <w:r w:rsidRPr="008A1A91">
        <w:rPr>
          <w:rFonts w:ascii="Arial" w:hAnsi="Arial"/>
        </w:rPr>
        <w:tab/>
        <w:t>Otras obligaciones</w:t>
      </w:r>
    </w:p>
    <w:p w14:paraId="0FFC29D2" w14:textId="77777777" w:rsidR="00AA39AE" w:rsidRPr="008A1A91" w:rsidRDefault="00AA39AE">
      <w:pPr>
        <w:pStyle w:val="SPC60"/>
        <w:ind w:right="142"/>
        <w:rPr>
          <w:rFonts w:ascii="Arial" w:hAnsi="Arial"/>
        </w:rPr>
      </w:pPr>
    </w:p>
    <w:p w14:paraId="57DD109D" w14:textId="77777777" w:rsidR="00AA39AE" w:rsidRPr="008A1A91" w:rsidRDefault="00AA39AE">
      <w:pPr>
        <w:pStyle w:val="SPC60"/>
        <w:ind w:right="142"/>
        <w:rPr>
          <w:rFonts w:ascii="Arial" w:hAnsi="Arial"/>
          <w:b/>
        </w:rPr>
      </w:pPr>
    </w:p>
    <w:p w14:paraId="56D34122" w14:textId="77777777" w:rsidR="00AA39AE" w:rsidRPr="008A1A91" w:rsidRDefault="00AA39AE">
      <w:pPr>
        <w:pStyle w:val="BODYCUENTAS"/>
        <w:ind w:right="142"/>
      </w:pPr>
      <w:r w:rsidRPr="008A1A91">
        <w:t>Ver dinámica en la cuenta 2607.</w:t>
      </w:r>
    </w:p>
    <w:p w14:paraId="017696FD" w14:textId="77777777" w:rsidR="00AA39AE" w:rsidRPr="008A1A91" w:rsidRDefault="00AA39AE">
      <w:pPr>
        <w:pStyle w:val="BODYCUENTAS"/>
        <w:ind w:right="142"/>
      </w:pPr>
    </w:p>
    <w:p w14:paraId="3D8B0F06" w14:textId="77777777" w:rsidR="00AA39AE" w:rsidRPr="008A1A91" w:rsidRDefault="00AA39AE">
      <w:pPr>
        <w:pStyle w:val="BODYCUENTAS"/>
        <w:ind w:right="142"/>
      </w:pPr>
    </w:p>
    <w:p w14:paraId="1ACC2BFB" w14:textId="77777777" w:rsidR="00AA39AE" w:rsidRPr="008A1A91" w:rsidRDefault="00AA39AE">
      <w:pPr>
        <w:pStyle w:val="BODYCUENTAS"/>
        <w:ind w:right="142"/>
      </w:pPr>
    </w:p>
    <w:p w14:paraId="25BFF01C" w14:textId="77777777" w:rsidR="00AA39AE" w:rsidRPr="008A1A91" w:rsidRDefault="00AA39AE">
      <w:pPr>
        <w:pStyle w:val="BODYCUENTAS"/>
        <w:ind w:right="142"/>
      </w:pPr>
      <w:r w:rsidRPr="008A1A91">
        <w:t xml:space="preserve">CUENTA </w:t>
      </w:r>
      <w:r w:rsidRPr="008A1A91">
        <w:tab/>
        <w:t>:</w:t>
      </w:r>
      <w:r w:rsidRPr="008A1A91">
        <w:tab/>
        <w:t>2606</w:t>
      </w:r>
      <w:r w:rsidRPr="008A1A91">
        <w:tab/>
        <w:t>OTROS ADEUDOS  Y  OBLIGACIONES DEL PAÍS</w:t>
      </w:r>
      <w:r w:rsidR="00CF728B" w:rsidRPr="008A1A91">
        <w:t xml:space="preserve"> </w:t>
      </w:r>
      <w:r w:rsidR="00CF728B" w:rsidRPr="008A1A91">
        <w:rPr>
          <w:rStyle w:val="Refdenotaalpie"/>
        </w:rPr>
        <w:footnoteReference w:id="1099"/>
      </w:r>
    </w:p>
    <w:p w14:paraId="4F6B374A" w14:textId="77777777" w:rsidR="00AA39AE" w:rsidRPr="008A1A91" w:rsidRDefault="00AA39AE">
      <w:pPr>
        <w:pStyle w:val="SPC60"/>
        <w:ind w:right="142"/>
        <w:rPr>
          <w:rFonts w:ascii="Arial" w:hAnsi="Arial"/>
          <w:b/>
        </w:rPr>
      </w:pPr>
    </w:p>
    <w:p w14:paraId="5F34F8E8"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 xml:space="preserve">En esta cuenta se registran los otros adeudos y otras obligaciones del país a plazos mayores a un año, por recursos y financiamientos obtenidos bajo distintas </w:t>
      </w:r>
      <w:r w:rsidR="00AB3BCE" w:rsidRPr="008A1A91">
        <w:rPr>
          <w:rFonts w:ascii="Arial" w:hAnsi="Arial"/>
        </w:rPr>
        <w:t>modalidades contractuales</w:t>
      </w:r>
      <w:r w:rsidRPr="008A1A91">
        <w:rPr>
          <w:rFonts w:ascii="Arial" w:hAnsi="Arial"/>
        </w:rPr>
        <w:t>.</w:t>
      </w:r>
    </w:p>
    <w:p w14:paraId="0E3DD31F"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4D902E2" w14:textId="77777777" w:rsidR="00AA39AE" w:rsidRPr="008A1A91" w:rsidRDefault="00AA39AE">
      <w:pPr>
        <w:pStyle w:val="SUB-CTATABSANGR"/>
        <w:ind w:right="142"/>
        <w:rPr>
          <w:rFonts w:ascii="Arial" w:hAnsi="Arial"/>
          <w:b/>
          <w:sz w:val="20"/>
        </w:rPr>
      </w:pPr>
      <w:r w:rsidRPr="008A1A91">
        <w:rPr>
          <w:rFonts w:ascii="Arial" w:hAnsi="Arial"/>
          <w:b/>
          <w:sz w:val="20"/>
        </w:rPr>
        <w:t>SU</w:t>
      </w:r>
      <w:r w:rsidR="00CF728B" w:rsidRPr="008A1A91">
        <w:rPr>
          <w:rFonts w:ascii="Arial" w:hAnsi="Arial"/>
          <w:b/>
          <w:sz w:val="20"/>
        </w:rPr>
        <w:t>BCUENTAS Y  CUENTAS  ANALITICAS</w:t>
      </w:r>
      <w:r w:rsidRPr="008A1A91">
        <w:rPr>
          <w:rFonts w:ascii="Arial" w:hAnsi="Arial"/>
          <w:b/>
          <w:sz w:val="20"/>
        </w:rPr>
        <w:t>:</w:t>
      </w:r>
    </w:p>
    <w:p w14:paraId="445081E6" w14:textId="77777777" w:rsidR="00AA39AE" w:rsidRPr="008A1A91" w:rsidRDefault="00AA39AE">
      <w:pPr>
        <w:pStyle w:val="SPC60"/>
        <w:ind w:right="142"/>
        <w:rPr>
          <w:rFonts w:ascii="Arial" w:hAnsi="Arial"/>
        </w:rPr>
      </w:pPr>
    </w:p>
    <w:p w14:paraId="5F9440AD" w14:textId="77777777" w:rsidR="00AA39AE" w:rsidRPr="008A1A91" w:rsidRDefault="00AA39AE">
      <w:pPr>
        <w:pStyle w:val="NORMALSUB-CUENTAS"/>
        <w:ind w:right="142"/>
        <w:rPr>
          <w:rFonts w:ascii="Arial" w:hAnsi="Arial"/>
        </w:rPr>
      </w:pPr>
      <w:r w:rsidRPr="008A1A91">
        <w:rPr>
          <w:rFonts w:ascii="Arial" w:hAnsi="Arial"/>
        </w:rPr>
        <w:t>2606.02</w:t>
      </w:r>
      <w:r w:rsidRPr="008A1A91">
        <w:rPr>
          <w:rFonts w:ascii="Arial" w:hAnsi="Arial"/>
        </w:rPr>
        <w:tab/>
        <w:t>Adeudos por préstamos</w:t>
      </w:r>
    </w:p>
    <w:p w14:paraId="55820ACF" w14:textId="77777777" w:rsidR="00AA39AE" w:rsidRPr="008A1A91" w:rsidRDefault="00AA39AE">
      <w:pPr>
        <w:pStyle w:val="NORMALSUB-CUENTAS"/>
        <w:ind w:right="142"/>
        <w:rPr>
          <w:rFonts w:ascii="Arial" w:hAnsi="Arial"/>
        </w:rPr>
      </w:pPr>
      <w:r w:rsidRPr="008A1A91">
        <w:rPr>
          <w:rFonts w:ascii="Arial" w:hAnsi="Arial"/>
        </w:rPr>
        <w:t>2606.02.01</w:t>
      </w:r>
      <w:r w:rsidRPr="008A1A91">
        <w:rPr>
          <w:rFonts w:ascii="Arial" w:hAnsi="Arial"/>
        </w:rPr>
        <w:tab/>
      </w:r>
      <w:r w:rsidR="00FC65A4" w:rsidRPr="008A1A91">
        <w:rPr>
          <w:rFonts w:ascii="Arial" w:hAnsi="Arial"/>
        </w:rPr>
        <w:t>Redimibles</w:t>
      </w:r>
    </w:p>
    <w:p w14:paraId="78E5787E" w14:textId="77777777" w:rsidR="00AA39AE" w:rsidRPr="008A1A91" w:rsidRDefault="00AA39AE">
      <w:pPr>
        <w:pStyle w:val="NORMALSUB-CUENTAS"/>
        <w:ind w:right="142"/>
        <w:rPr>
          <w:rFonts w:ascii="Arial" w:hAnsi="Arial"/>
        </w:rPr>
      </w:pPr>
      <w:r w:rsidRPr="008A1A91">
        <w:rPr>
          <w:rFonts w:ascii="Arial" w:hAnsi="Arial"/>
        </w:rPr>
        <w:t>2606.02.0</w:t>
      </w:r>
      <w:r w:rsidR="00FC65A4" w:rsidRPr="008A1A91">
        <w:rPr>
          <w:rFonts w:ascii="Arial" w:hAnsi="Arial"/>
        </w:rPr>
        <w:t>1.01</w:t>
      </w:r>
      <w:r w:rsidRPr="008A1A91">
        <w:rPr>
          <w:rFonts w:ascii="Arial" w:hAnsi="Arial"/>
        </w:rPr>
        <w:tab/>
      </w:r>
      <w:r w:rsidR="00FC65A4" w:rsidRPr="008A1A91">
        <w:rPr>
          <w:rFonts w:ascii="Arial" w:hAnsi="Arial"/>
        </w:rPr>
        <w:t>No subordinados</w:t>
      </w:r>
    </w:p>
    <w:p w14:paraId="164C7D0D" w14:textId="77777777" w:rsidR="00AA39AE" w:rsidRPr="008A1A91" w:rsidRDefault="00AA39AE">
      <w:pPr>
        <w:pStyle w:val="NORMALSUB-CUENTAS"/>
        <w:ind w:right="142"/>
        <w:rPr>
          <w:rFonts w:ascii="Arial" w:hAnsi="Arial"/>
        </w:rPr>
      </w:pPr>
      <w:r w:rsidRPr="008A1A91">
        <w:rPr>
          <w:rFonts w:ascii="Arial" w:hAnsi="Arial"/>
        </w:rPr>
        <w:t>2606.02</w:t>
      </w:r>
      <w:r w:rsidR="00FC65A4" w:rsidRPr="008A1A91">
        <w:rPr>
          <w:rFonts w:ascii="Arial" w:hAnsi="Arial"/>
        </w:rPr>
        <w:t>.01.02</w:t>
      </w:r>
      <w:r w:rsidRPr="008A1A91">
        <w:rPr>
          <w:rFonts w:ascii="Arial" w:hAnsi="Arial"/>
        </w:rPr>
        <w:tab/>
      </w:r>
      <w:r w:rsidR="00FC65A4" w:rsidRPr="008A1A91">
        <w:rPr>
          <w:rFonts w:ascii="Arial" w:hAnsi="Arial"/>
        </w:rPr>
        <w:t>Subordinados</w:t>
      </w:r>
    </w:p>
    <w:p w14:paraId="0F661831" w14:textId="77777777" w:rsidR="00AA39AE" w:rsidRPr="008A1A91" w:rsidRDefault="00AA39AE">
      <w:pPr>
        <w:pStyle w:val="spc3"/>
        <w:ind w:right="142"/>
        <w:rPr>
          <w:rFonts w:ascii="Arial" w:hAnsi="Arial"/>
        </w:rPr>
      </w:pPr>
    </w:p>
    <w:p w14:paraId="5ABAD9AE" w14:textId="77777777" w:rsidR="00AA39AE" w:rsidRPr="008A1A91" w:rsidRDefault="00FC65A4" w:rsidP="00FC65A4">
      <w:pPr>
        <w:pStyle w:val="NORMALSUB-CUENTAS"/>
        <w:ind w:right="142"/>
        <w:jc w:val="left"/>
        <w:rPr>
          <w:rFonts w:ascii="Arial" w:hAnsi="Arial"/>
        </w:rPr>
      </w:pPr>
      <w:r w:rsidRPr="008A1A91">
        <w:rPr>
          <w:rFonts w:ascii="Arial" w:hAnsi="Arial"/>
        </w:rPr>
        <w:t xml:space="preserve">2606.02.02 </w:t>
      </w:r>
      <w:r w:rsidRPr="008A1A91">
        <w:rPr>
          <w:rFonts w:ascii="Arial" w:hAnsi="Arial"/>
        </w:rPr>
        <w:tab/>
        <w:t>No redimibles</w:t>
      </w:r>
    </w:p>
    <w:p w14:paraId="4D3DC5CC" w14:textId="77777777" w:rsidR="00FC65A4" w:rsidRPr="008A1A91" w:rsidRDefault="00FC65A4" w:rsidP="00FC65A4">
      <w:pPr>
        <w:pStyle w:val="NORMALSUB-CUENTAS"/>
        <w:ind w:right="142"/>
        <w:jc w:val="left"/>
        <w:rPr>
          <w:rFonts w:ascii="Arial" w:hAnsi="Arial"/>
        </w:rPr>
      </w:pPr>
      <w:r w:rsidRPr="008A1A91">
        <w:rPr>
          <w:rFonts w:ascii="Arial" w:hAnsi="Arial"/>
        </w:rPr>
        <w:t>2606.02.02.01</w:t>
      </w:r>
      <w:r w:rsidRPr="008A1A91">
        <w:rPr>
          <w:rFonts w:ascii="Arial" w:hAnsi="Arial"/>
        </w:rPr>
        <w:tab/>
        <w:t>No subordinados</w:t>
      </w:r>
    </w:p>
    <w:p w14:paraId="55D9F7ED" w14:textId="77777777" w:rsidR="00FC65A4" w:rsidRPr="008A1A91" w:rsidRDefault="00FC65A4" w:rsidP="00FC65A4">
      <w:pPr>
        <w:pStyle w:val="NORMALSUB-CUENTAS"/>
        <w:ind w:right="142"/>
        <w:jc w:val="left"/>
        <w:rPr>
          <w:rFonts w:ascii="Arial" w:hAnsi="Arial"/>
        </w:rPr>
      </w:pPr>
      <w:r w:rsidRPr="008A1A91">
        <w:rPr>
          <w:rFonts w:ascii="Arial" w:hAnsi="Arial"/>
        </w:rPr>
        <w:t>2606.02.02.02</w:t>
      </w:r>
      <w:r w:rsidRPr="008A1A91">
        <w:rPr>
          <w:rFonts w:ascii="Arial" w:hAnsi="Arial"/>
        </w:rPr>
        <w:tab/>
        <w:t>Subordinados</w:t>
      </w:r>
    </w:p>
    <w:p w14:paraId="2609309E" w14:textId="77777777" w:rsidR="00AA39AE" w:rsidRPr="008A1A91" w:rsidRDefault="00FC65A4">
      <w:pPr>
        <w:pStyle w:val="spc3"/>
        <w:ind w:right="142"/>
        <w:rPr>
          <w:rFonts w:ascii="Arial" w:hAnsi="Arial"/>
        </w:rPr>
      </w:pPr>
      <w:r w:rsidRPr="008A1A91">
        <w:rPr>
          <w:rFonts w:ascii="Arial" w:hAnsi="Arial"/>
        </w:rPr>
        <w:tab/>
      </w:r>
      <w:r w:rsidRPr="008A1A91">
        <w:rPr>
          <w:rFonts w:ascii="Arial" w:hAnsi="Arial"/>
        </w:rPr>
        <w:tab/>
      </w:r>
      <w:r w:rsidRPr="008A1A91">
        <w:rPr>
          <w:rFonts w:ascii="Arial" w:hAnsi="Arial"/>
        </w:rPr>
        <w:tab/>
      </w:r>
      <w:r w:rsidRPr="008A1A91">
        <w:rPr>
          <w:rFonts w:ascii="Arial" w:hAnsi="Arial"/>
        </w:rPr>
        <w:tab/>
      </w:r>
    </w:p>
    <w:p w14:paraId="499AD7FE" w14:textId="77777777" w:rsidR="00FC65A4" w:rsidRPr="008A1A91" w:rsidRDefault="00FC65A4" w:rsidP="00FC65A4">
      <w:pPr>
        <w:pStyle w:val="NORMALSUB-CUENTAS"/>
        <w:ind w:right="142"/>
        <w:jc w:val="left"/>
        <w:rPr>
          <w:rFonts w:ascii="Arial" w:hAnsi="Arial"/>
        </w:rPr>
      </w:pPr>
      <w:r w:rsidRPr="008A1A91">
        <w:rPr>
          <w:rFonts w:ascii="Arial" w:hAnsi="Arial"/>
        </w:rPr>
        <w:t xml:space="preserve">2606.02.03 </w:t>
      </w:r>
      <w:r w:rsidRPr="008A1A91">
        <w:rPr>
          <w:rFonts w:ascii="Arial" w:hAnsi="Arial"/>
        </w:rPr>
        <w:tab/>
        <w:t>Convertibles en acciones</w:t>
      </w:r>
    </w:p>
    <w:p w14:paraId="545D06C3" w14:textId="77777777" w:rsidR="00FC65A4" w:rsidRPr="008A1A91" w:rsidRDefault="00FC65A4" w:rsidP="00FC65A4">
      <w:pPr>
        <w:pStyle w:val="NORMALSUB-CUENTAS"/>
        <w:ind w:right="142"/>
        <w:jc w:val="left"/>
        <w:rPr>
          <w:rFonts w:ascii="Arial" w:hAnsi="Arial"/>
        </w:rPr>
      </w:pPr>
      <w:r w:rsidRPr="008A1A91">
        <w:rPr>
          <w:rFonts w:ascii="Arial" w:hAnsi="Arial"/>
        </w:rPr>
        <w:t>2606.02.03.01</w:t>
      </w:r>
      <w:r w:rsidRPr="008A1A91">
        <w:rPr>
          <w:rFonts w:ascii="Arial" w:hAnsi="Arial"/>
        </w:rPr>
        <w:tab/>
        <w:t>No subordinados</w:t>
      </w:r>
    </w:p>
    <w:p w14:paraId="0FD9385D" w14:textId="77777777" w:rsidR="00FC65A4" w:rsidRPr="008A1A91" w:rsidRDefault="00FC65A4" w:rsidP="00FC65A4">
      <w:pPr>
        <w:pStyle w:val="NORMALSUB-CUENTAS"/>
        <w:ind w:right="142"/>
        <w:jc w:val="left"/>
        <w:rPr>
          <w:rFonts w:ascii="Arial" w:hAnsi="Arial"/>
        </w:rPr>
      </w:pPr>
      <w:r w:rsidRPr="008A1A91">
        <w:rPr>
          <w:rFonts w:ascii="Arial" w:hAnsi="Arial"/>
        </w:rPr>
        <w:t>2606.02.03.02</w:t>
      </w:r>
      <w:r w:rsidRPr="008A1A91">
        <w:rPr>
          <w:rFonts w:ascii="Arial" w:hAnsi="Arial"/>
        </w:rPr>
        <w:tab/>
        <w:t>Subordinados</w:t>
      </w:r>
    </w:p>
    <w:p w14:paraId="1B54133E" w14:textId="77777777" w:rsidR="0049609B" w:rsidRDefault="0049609B">
      <w:pPr>
        <w:pStyle w:val="NORMALSUB-CUENTAS"/>
        <w:ind w:right="142"/>
        <w:rPr>
          <w:rFonts w:ascii="Arial" w:hAnsi="Arial"/>
        </w:rPr>
      </w:pPr>
    </w:p>
    <w:p w14:paraId="0372E1A2" w14:textId="77777777" w:rsidR="00AA39AE" w:rsidRPr="008A1A91" w:rsidRDefault="00AA39AE">
      <w:pPr>
        <w:pStyle w:val="NORMALSUB-CUENTAS"/>
        <w:ind w:right="142"/>
        <w:rPr>
          <w:rFonts w:ascii="Arial" w:hAnsi="Arial"/>
        </w:rPr>
      </w:pPr>
      <w:r w:rsidRPr="008A1A91">
        <w:rPr>
          <w:rFonts w:ascii="Arial" w:hAnsi="Arial"/>
        </w:rPr>
        <w:t>2606.09</w:t>
      </w:r>
      <w:r w:rsidRPr="008A1A91">
        <w:rPr>
          <w:rFonts w:ascii="Arial" w:hAnsi="Arial"/>
        </w:rPr>
        <w:tab/>
        <w:t xml:space="preserve">Otras obligaciones </w:t>
      </w:r>
    </w:p>
    <w:p w14:paraId="6946A87D" w14:textId="77777777" w:rsidR="00AA39AE" w:rsidRPr="008A1A91" w:rsidRDefault="00AA39AE">
      <w:pPr>
        <w:pStyle w:val="SPC60"/>
        <w:ind w:right="142"/>
        <w:rPr>
          <w:rFonts w:ascii="Arial" w:hAnsi="Arial"/>
        </w:rPr>
      </w:pPr>
    </w:p>
    <w:p w14:paraId="56BABCCB" w14:textId="77777777" w:rsidR="00AA39AE" w:rsidRPr="008A1A91" w:rsidRDefault="00AA39AE">
      <w:pPr>
        <w:pStyle w:val="BODYCUENTAS"/>
        <w:ind w:right="142"/>
      </w:pPr>
      <w:r w:rsidRPr="008A1A91">
        <w:t>Ver dinámica en la cuenta 2607.</w:t>
      </w:r>
    </w:p>
    <w:p w14:paraId="54E99B7A" w14:textId="77777777" w:rsidR="00AA39AE" w:rsidRPr="008A1A91" w:rsidRDefault="00AA39AE">
      <w:pPr>
        <w:pStyle w:val="BODYCUENTAS"/>
        <w:ind w:right="142"/>
      </w:pPr>
      <w:r w:rsidRPr="008A1A91">
        <w:br w:type="page"/>
      </w:r>
    </w:p>
    <w:p w14:paraId="20FE6818" w14:textId="77777777" w:rsidR="00AA39AE" w:rsidRPr="008A1A91" w:rsidRDefault="00AA39AE">
      <w:pPr>
        <w:pStyle w:val="BODYCUENTAS"/>
        <w:ind w:right="142"/>
      </w:pPr>
      <w:r w:rsidRPr="008A1A91">
        <w:t>CUENTA:</w:t>
      </w:r>
      <w:r w:rsidRPr="008A1A91">
        <w:tab/>
        <w:t xml:space="preserve"> </w:t>
      </w:r>
      <w:r w:rsidRPr="008A1A91">
        <w:tab/>
        <w:t>2607</w:t>
      </w:r>
      <w:r w:rsidRPr="008A1A91">
        <w:tab/>
      </w:r>
      <w:r w:rsidR="00AB3BCE" w:rsidRPr="008A1A91">
        <w:t>OTROS ADEUDOS</w:t>
      </w:r>
      <w:r w:rsidRPr="008A1A91">
        <w:t xml:space="preserve">  Y  OBLIGACIONES   DEL EXTERIOR</w:t>
      </w:r>
      <w:r w:rsidR="00CF728B" w:rsidRPr="008A1A91">
        <w:t xml:space="preserve"> </w:t>
      </w:r>
      <w:r w:rsidR="00CF728B" w:rsidRPr="008A1A91">
        <w:rPr>
          <w:rStyle w:val="Refdenotaalpie"/>
        </w:rPr>
        <w:footnoteReference w:id="1100"/>
      </w:r>
    </w:p>
    <w:p w14:paraId="5AEC3337" w14:textId="77777777" w:rsidR="00AA39AE" w:rsidRPr="008A1A91" w:rsidRDefault="00AA39AE">
      <w:pPr>
        <w:pStyle w:val="SPC60"/>
        <w:ind w:right="142"/>
        <w:rPr>
          <w:rFonts w:ascii="Arial" w:hAnsi="Arial"/>
        </w:rPr>
      </w:pPr>
    </w:p>
    <w:p w14:paraId="32759E4C"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En esta cuenta se registran los otros adeudos y otras obligaciones del exterior a plazos mayores a un año, por recursos y financiamientos obtenidos bajo distintas modalidades contractuales.</w:t>
      </w:r>
    </w:p>
    <w:p w14:paraId="654690DD" w14:textId="77777777" w:rsidR="00AA39AE" w:rsidRPr="008A1A91" w:rsidRDefault="00AA39AE">
      <w:pPr>
        <w:pStyle w:val="SPC60"/>
        <w:ind w:right="142"/>
        <w:rPr>
          <w:rFonts w:ascii="Arial" w:hAnsi="Arial"/>
        </w:rPr>
      </w:pPr>
    </w:p>
    <w:p w14:paraId="5F306485" w14:textId="77777777" w:rsidR="00AA39AE" w:rsidRPr="008A1A91" w:rsidRDefault="00AA39AE">
      <w:pPr>
        <w:pStyle w:val="SUB-CTATABSANGR"/>
        <w:ind w:right="142"/>
        <w:rPr>
          <w:rFonts w:ascii="Arial" w:hAnsi="Arial"/>
          <w:b/>
          <w:sz w:val="20"/>
        </w:rPr>
      </w:pPr>
      <w:r w:rsidRPr="008A1A91">
        <w:rPr>
          <w:rFonts w:ascii="Arial" w:hAnsi="Arial"/>
          <w:b/>
          <w:sz w:val="20"/>
        </w:rPr>
        <w:t xml:space="preserve">SUBCUENTAS </w:t>
      </w:r>
      <w:r w:rsidR="00AB3BCE" w:rsidRPr="008A1A91">
        <w:rPr>
          <w:rFonts w:ascii="Arial" w:hAnsi="Arial"/>
          <w:b/>
          <w:sz w:val="20"/>
        </w:rPr>
        <w:t>Y CUENTAS</w:t>
      </w:r>
      <w:r w:rsidR="00CF728B" w:rsidRPr="008A1A91">
        <w:rPr>
          <w:rFonts w:ascii="Arial" w:hAnsi="Arial"/>
          <w:b/>
          <w:sz w:val="20"/>
        </w:rPr>
        <w:t xml:space="preserve">  ANALITICAS</w:t>
      </w:r>
      <w:r w:rsidRPr="008A1A91">
        <w:rPr>
          <w:rFonts w:ascii="Arial" w:hAnsi="Arial"/>
          <w:b/>
          <w:sz w:val="20"/>
        </w:rPr>
        <w:t>:</w:t>
      </w:r>
    </w:p>
    <w:p w14:paraId="5E8D3448" w14:textId="77777777" w:rsidR="00AA39AE" w:rsidRPr="008A1A91" w:rsidRDefault="00AA39AE">
      <w:pPr>
        <w:pStyle w:val="SPC60"/>
        <w:ind w:right="142"/>
        <w:rPr>
          <w:rFonts w:ascii="Arial" w:hAnsi="Arial"/>
        </w:rPr>
      </w:pPr>
    </w:p>
    <w:p w14:paraId="6A1B928F" w14:textId="77777777" w:rsidR="00AA39AE" w:rsidRPr="008A1A91" w:rsidRDefault="00AA39AE">
      <w:pPr>
        <w:pStyle w:val="NORMALSUB-CUENTAS"/>
        <w:ind w:right="142"/>
        <w:rPr>
          <w:rFonts w:ascii="Arial" w:hAnsi="Arial"/>
        </w:rPr>
      </w:pPr>
      <w:r w:rsidRPr="008A1A91">
        <w:rPr>
          <w:rFonts w:ascii="Arial" w:hAnsi="Arial"/>
        </w:rPr>
        <w:t>2607.01</w:t>
      </w:r>
      <w:r w:rsidRPr="008A1A91">
        <w:rPr>
          <w:rFonts w:ascii="Arial" w:hAnsi="Arial"/>
        </w:rPr>
        <w:tab/>
        <w:t>Adeudos por préstamos</w:t>
      </w:r>
    </w:p>
    <w:p w14:paraId="3ED26113" w14:textId="77777777" w:rsidR="00AA39AE" w:rsidRPr="008A1A91" w:rsidRDefault="00AA39AE">
      <w:pPr>
        <w:pStyle w:val="NORMALSUB-CUENTAS"/>
        <w:ind w:right="142"/>
        <w:rPr>
          <w:rFonts w:ascii="Arial" w:hAnsi="Arial"/>
        </w:rPr>
      </w:pPr>
      <w:r w:rsidRPr="008A1A91">
        <w:rPr>
          <w:rFonts w:ascii="Arial" w:hAnsi="Arial"/>
        </w:rPr>
        <w:t>2607.01.01</w:t>
      </w:r>
      <w:r w:rsidRPr="008A1A91">
        <w:rPr>
          <w:rFonts w:ascii="Arial" w:hAnsi="Arial"/>
        </w:rPr>
        <w:tab/>
      </w:r>
      <w:r w:rsidR="00802518" w:rsidRPr="008A1A91">
        <w:rPr>
          <w:rFonts w:ascii="Arial" w:hAnsi="Arial"/>
        </w:rPr>
        <w:t>Redimibles</w:t>
      </w:r>
    </w:p>
    <w:p w14:paraId="27E2E9AD" w14:textId="77777777" w:rsidR="00802518" w:rsidRPr="008A1A91" w:rsidRDefault="00802518">
      <w:pPr>
        <w:pStyle w:val="NORMALSUB-CUENTAS"/>
        <w:ind w:right="142"/>
        <w:rPr>
          <w:rFonts w:ascii="Arial" w:hAnsi="Arial"/>
        </w:rPr>
      </w:pPr>
      <w:r w:rsidRPr="008A1A91">
        <w:rPr>
          <w:rFonts w:ascii="Arial" w:hAnsi="Arial"/>
        </w:rPr>
        <w:t xml:space="preserve">2607.01.01.01 </w:t>
      </w:r>
      <w:r w:rsidRPr="008A1A91">
        <w:rPr>
          <w:rFonts w:ascii="Arial" w:hAnsi="Arial"/>
        </w:rPr>
        <w:tab/>
        <w:t>No subordinados</w:t>
      </w:r>
    </w:p>
    <w:p w14:paraId="472B482C" w14:textId="77777777" w:rsidR="00802518" w:rsidRPr="008A1A91" w:rsidRDefault="00802518">
      <w:pPr>
        <w:pStyle w:val="NORMALSUB-CUENTAS"/>
        <w:ind w:right="142"/>
        <w:rPr>
          <w:rFonts w:ascii="Arial" w:hAnsi="Arial"/>
        </w:rPr>
      </w:pPr>
      <w:r w:rsidRPr="008A1A91">
        <w:rPr>
          <w:rFonts w:ascii="Arial" w:hAnsi="Arial"/>
        </w:rPr>
        <w:t xml:space="preserve">2607.01.01.02 </w:t>
      </w:r>
      <w:r w:rsidRPr="008A1A91">
        <w:rPr>
          <w:rFonts w:ascii="Arial" w:hAnsi="Arial"/>
        </w:rPr>
        <w:tab/>
        <w:t>Subordinados</w:t>
      </w:r>
    </w:p>
    <w:p w14:paraId="627C8DE8" w14:textId="77777777" w:rsidR="00AA39AE" w:rsidRPr="008A1A91" w:rsidRDefault="00AA39AE">
      <w:pPr>
        <w:pStyle w:val="NORMALSUB-CUENTAS"/>
        <w:ind w:right="142"/>
        <w:rPr>
          <w:rFonts w:ascii="Arial" w:hAnsi="Arial"/>
        </w:rPr>
      </w:pPr>
      <w:r w:rsidRPr="008A1A91">
        <w:rPr>
          <w:rFonts w:ascii="Arial" w:hAnsi="Arial"/>
        </w:rPr>
        <w:t>2607.01.02</w:t>
      </w:r>
      <w:r w:rsidRPr="008A1A91">
        <w:rPr>
          <w:rFonts w:ascii="Arial" w:hAnsi="Arial"/>
        </w:rPr>
        <w:tab/>
      </w:r>
      <w:r w:rsidR="00802518" w:rsidRPr="008A1A91">
        <w:rPr>
          <w:rFonts w:ascii="Arial" w:hAnsi="Arial"/>
        </w:rPr>
        <w:t>No redimibles</w:t>
      </w:r>
    </w:p>
    <w:p w14:paraId="5F5CF9E3" w14:textId="77777777" w:rsidR="00802518" w:rsidRPr="008A1A91" w:rsidRDefault="00802518" w:rsidP="00802518">
      <w:pPr>
        <w:pStyle w:val="NORMALSUB-CUENTAS"/>
        <w:ind w:right="142"/>
        <w:rPr>
          <w:rFonts w:ascii="Arial" w:hAnsi="Arial"/>
        </w:rPr>
      </w:pPr>
      <w:r w:rsidRPr="008A1A91">
        <w:rPr>
          <w:rFonts w:ascii="Arial" w:hAnsi="Arial"/>
        </w:rPr>
        <w:t xml:space="preserve">2607.01.02.01 </w:t>
      </w:r>
      <w:r w:rsidRPr="008A1A91">
        <w:rPr>
          <w:rFonts w:ascii="Arial" w:hAnsi="Arial"/>
        </w:rPr>
        <w:tab/>
        <w:t>No subordinados</w:t>
      </w:r>
    </w:p>
    <w:p w14:paraId="0CEB55EE" w14:textId="77777777" w:rsidR="00802518" w:rsidRPr="008A1A91" w:rsidRDefault="00802518" w:rsidP="00802518">
      <w:pPr>
        <w:pStyle w:val="NORMALSUB-CUENTAS"/>
        <w:ind w:right="142"/>
        <w:rPr>
          <w:rFonts w:ascii="Arial" w:hAnsi="Arial"/>
        </w:rPr>
      </w:pPr>
      <w:r w:rsidRPr="008A1A91">
        <w:rPr>
          <w:rFonts w:ascii="Arial" w:hAnsi="Arial"/>
        </w:rPr>
        <w:t xml:space="preserve">2607.01.02.02 </w:t>
      </w:r>
      <w:r w:rsidRPr="008A1A91">
        <w:rPr>
          <w:rFonts w:ascii="Arial" w:hAnsi="Arial"/>
        </w:rPr>
        <w:tab/>
        <w:t>Subordinados</w:t>
      </w:r>
    </w:p>
    <w:p w14:paraId="3B4C447B" w14:textId="77777777" w:rsidR="00AA39AE" w:rsidRPr="008A1A91" w:rsidRDefault="00AA39AE">
      <w:pPr>
        <w:pStyle w:val="NORMALSUB-CUENTAS"/>
        <w:ind w:right="142"/>
        <w:rPr>
          <w:rFonts w:ascii="Arial" w:hAnsi="Arial"/>
        </w:rPr>
      </w:pPr>
      <w:r w:rsidRPr="008A1A91">
        <w:rPr>
          <w:rFonts w:ascii="Arial" w:hAnsi="Arial"/>
        </w:rPr>
        <w:t>2607.01.03</w:t>
      </w:r>
      <w:r w:rsidRPr="008A1A91">
        <w:rPr>
          <w:rFonts w:ascii="Arial" w:hAnsi="Arial"/>
        </w:rPr>
        <w:tab/>
      </w:r>
      <w:r w:rsidR="00802518" w:rsidRPr="008A1A91">
        <w:rPr>
          <w:rFonts w:ascii="Arial" w:hAnsi="Arial"/>
        </w:rPr>
        <w:t>Convertibles en acciones</w:t>
      </w:r>
    </w:p>
    <w:p w14:paraId="77EC0549" w14:textId="77777777" w:rsidR="00802518" w:rsidRPr="008A1A91" w:rsidRDefault="00802518" w:rsidP="00802518">
      <w:pPr>
        <w:pStyle w:val="NORMALSUB-CUENTAS"/>
        <w:ind w:right="142"/>
        <w:rPr>
          <w:rFonts w:ascii="Arial" w:hAnsi="Arial"/>
        </w:rPr>
      </w:pPr>
      <w:r w:rsidRPr="008A1A91">
        <w:rPr>
          <w:rFonts w:ascii="Arial" w:hAnsi="Arial"/>
        </w:rPr>
        <w:t xml:space="preserve">2607.01.03.01 </w:t>
      </w:r>
      <w:r w:rsidRPr="008A1A91">
        <w:rPr>
          <w:rFonts w:ascii="Arial" w:hAnsi="Arial"/>
        </w:rPr>
        <w:tab/>
        <w:t>No subordinados</w:t>
      </w:r>
    </w:p>
    <w:p w14:paraId="3493C339" w14:textId="77777777" w:rsidR="00802518" w:rsidRPr="008A1A91" w:rsidRDefault="00802518" w:rsidP="00802518">
      <w:pPr>
        <w:pStyle w:val="NORMALSUB-CUENTAS"/>
        <w:ind w:right="142"/>
        <w:rPr>
          <w:rFonts w:ascii="Arial" w:hAnsi="Arial"/>
        </w:rPr>
      </w:pPr>
      <w:r w:rsidRPr="008A1A91">
        <w:rPr>
          <w:rFonts w:ascii="Arial" w:hAnsi="Arial"/>
        </w:rPr>
        <w:t xml:space="preserve">2607.01.03.02 </w:t>
      </w:r>
      <w:r w:rsidRPr="008A1A91">
        <w:rPr>
          <w:rFonts w:ascii="Arial" w:hAnsi="Arial"/>
        </w:rPr>
        <w:tab/>
        <w:t>Subordinados</w:t>
      </w:r>
    </w:p>
    <w:p w14:paraId="23B5255F" w14:textId="77777777" w:rsidR="00AA39AE" w:rsidRPr="008A1A91" w:rsidRDefault="00AA39AE">
      <w:pPr>
        <w:pStyle w:val="NORMALSUB-CUENTAS"/>
        <w:ind w:right="142"/>
        <w:rPr>
          <w:rFonts w:ascii="Arial" w:hAnsi="Arial"/>
          <w:b/>
        </w:rPr>
      </w:pPr>
      <w:r w:rsidRPr="008A1A91">
        <w:rPr>
          <w:rFonts w:ascii="Arial" w:hAnsi="Arial"/>
        </w:rPr>
        <w:t>2607.09</w:t>
      </w:r>
      <w:r w:rsidRPr="008A1A91">
        <w:rPr>
          <w:rFonts w:ascii="Arial" w:hAnsi="Arial"/>
        </w:rPr>
        <w:tab/>
        <w:t>Otras obligaciones</w:t>
      </w:r>
    </w:p>
    <w:p w14:paraId="776761CF" w14:textId="77777777" w:rsidR="00802518" w:rsidRPr="008A1A91" w:rsidRDefault="00802518" w:rsidP="00802518">
      <w:pPr>
        <w:pStyle w:val="normtab-2"/>
        <w:spacing w:line="220" w:lineRule="exact"/>
        <w:ind w:right="142"/>
        <w:outlineLvl w:val="0"/>
      </w:pPr>
    </w:p>
    <w:p w14:paraId="54203A29"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3640963"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u w:val="single"/>
        </w:rPr>
      </w:pPr>
    </w:p>
    <w:p w14:paraId="5FC91AA4"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t>Aplicable a las cuentas: 2602, 2603, 2604, 2605, 2606 y 2607.</w:t>
      </w:r>
    </w:p>
    <w:p w14:paraId="410FF333" w14:textId="77777777" w:rsidR="00AA39AE" w:rsidRPr="008A1A91" w:rsidRDefault="00AA39AE">
      <w:pPr>
        <w:pStyle w:val="SPC60"/>
        <w:ind w:right="142"/>
        <w:rPr>
          <w:rFonts w:ascii="Arial" w:hAnsi="Arial"/>
        </w:rPr>
      </w:pPr>
    </w:p>
    <w:p w14:paraId="1BF1BB67" w14:textId="77777777" w:rsidR="00AA39AE" w:rsidRPr="008A1A91" w:rsidRDefault="00AA39AE">
      <w:pPr>
        <w:pStyle w:val="RAYA--TABSANGR"/>
        <w:ind w:right="142"/>
        <w:rPr>
          <w:rFonts w:ascii="Arial" w:hAnsi="Arial"/>
        </w:rPr>
      </w:pPr>
      <w:r w:rsidRPr="008A1A91">
        <w:rPr>
          <w:rFonts w:ascii="Arial" w:hAnsi="Arial"/>
        </w:rPr>
        <w:t xml:space="preserve">DÉBITOS :          </w:t>
      </w:r>
      <w:r w:rsidRPr="008A1A91">
        <w:rPr>
          <w:rFonts w:ascii="Arial" w:hAnsi="Arial"/>
        </w:rPr>
        <w:tab/>
        <w:t>-</w:t>
      </w:r>
      <w:r w:rsidRPr="008A1A91">
        <w:rPr>
          <w:rFonts w:ascii="Arial" w:hAnsi="Arial"/>
        </w:rPr>
        <w:tab/>
        <w:t>Por los importes de  las amortizaciones y cancelación de los financiamientos y créditos obtenidos del país o del exterior.</w:t>
      </w:r>
    </w:p>
    <w:p w14:paraId="23AF2A06"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importes de las notas de abono recibidas.</w:t>
      </w:r>
    </w:p>
    <w:p w14:paraId="11EBE639"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importe de las transferencias.</w:t>
      </w:r>
    </w:p>
    <w:p w14:paraId="21EBDB78"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704F5E5C" w14:textId="77777777" w:rsidR="00AA39AE" w:rsidRPr="008A1A91" w:rsidRDefault="00AA39AE">
      <w:pPr>
        <w:pStyle w:val="RAYA--TABSANGR"/>
        <w:ind w:right="142"/>
        <w:rPr>
          <w:rFonts w:ascii="Arial" w:hAnsi="Arial"/>
        </w:rPr>
      </w:pPr>
    </w:p>
    <w:p w14:paraId="2FE3F279" w14:textId="77777777" w:rsidR="00AA39AE" w:rsidRPr="008A1A91" w:rsidRDefault="00AA39AE">
      <w:pPr>
        <w:pStyle w:val="RAYA--TABSANGR"/>
        <w:ind w:right="142"/>
        <w:rPr>
          <w:rFonts w:ascii="Arial" w:hAnsi="Arial"/>
        </w:rPr>
      </w:pPr>
      <w:r w:rsidRPr="008A1A91">
        <w:rPr>
          <w:rFonts w:ascii="Arial" w:hAnsi="Arial"/>
        </w:rPr>
        <w:t xml:space="preserve">CRÉDITOS :      </w:t>
      </w:r>
      <w:r w:rsidRPr="008A1A91">
        <w:rPr>
          <w:rFonts w:ascii="Arial" w:hAnsi="Arial"/>
        </w:rPr>
        <w:tab/>
        <w:t>-</w:t>
      </w:r>
      <w:r w:rsidRPr="008A1A91">
        <w:rPr>
          <w:rFonts w:ascii="Arial" w:hAnsi="Arial"/>
        </w:rPr>
        <w:tab/>
        <w:t>Por los importes de  los financiamientos y créditos contratados recibidos.</w:t>
      </w:r>
    </w:p>
    <w:p w14:paraId="56D9D9F5"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importes de las notas de cargo recibidas.</w:t>
      </w:r>
    </w:p>
    <w:p w14:paraId="7E8B6936"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importe de las transferencias.</w:t>
      </w:r>
    </w:p>
    <w:p w14:paraId="45503B52"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aumento en la actualización de los saldos en moneda  extranjera.</w:t>
      </w:r>
    </w:p>
    <w:p w14:paraId="320098A0"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283"/>
        <w:rPr>
          <w:rFonts w:ascii="Arial" w:hAnsi="Arial"/>
          <w:sz w:val="20"/>
        </w:rPr>
      </w:pPr>
    </w:p>
    <w:p w14:paraId="5BEBF1D0" w14:textId="77777777" w:rsidR="00AA39AE" w:rsidRPr="008A1A91" w:rsidRDefault="00AA39AE">
      <w:pPr>
        <w:pStyle w:val="BODYCUENTAS"/>
        <w:ind w:right="142"/>
      </w:pPr>
      <w:r w:rsidRPr="008A1A91">
        <w:br w:type="page"/>
      </w:r>
    </w:p>
    <w:p w14:paraId="05A8A18A" w14:textId="77777777" w:rsidR="00AA39AE" w:rsidRPr="008A1A91" w:rsidRDefault="00AA39AE">
      <w:pPr>
        <w:pStyle w:val="BODYCUENTAS"/>
        <w:ind w:right="142"/>
      </w:pPr>
      <w:r w:rsidRPr="008A1A91">
        <w:t>CUENTA</w:t>
      </w:r>
      <w:r w:rsidRPr="008A1A91">
        <w:tab/>
        <w:t xml:space="preserve">: </w:t>
      </w:r>
      <w:r w:rsidRPr="008A1A91">
        <w:tab/>
        <w:t>2608</w:t>
      </w:r>
      <w:r w:rsidRPr="008A1A91">
        <w:tab/>
      </w:r>
      <w:r w:rsidR="00AB3BCE" w:rsidRPr="008A1A91">
        <w:t>GASTOS POR</w:t>
      </w:r>
      <w:r w:rsidRPr="008A1A91">
        <w:t xml:space="preserve"> PAGAR DE ADEUDOS Y OBLIGACIONES FINANCIERAS A LARGO PLAZO</w:t>
      </w:r>
    </w:p>
    <w:p w14:paraId="3149F0F8"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7CAE18A8" w14:textId="77777777" w:rsidR="00FB3BF8" w:rsidRPr="00254181" w:rsidRDefault="00AA39AE" w:rsidP="00254181">
      <w:pPr>
        <w:pStyle w:val="BODYDESCRIPCION"/>
        <w:ind w:right="142"/>
        <w:rPr>
          <w:rFonts w:ascii="Arial" w:hAnsi="Arial"/>
        </w:rPr>
      </w:pPr>
      <w:r w:rsidRPr="008A1A91">
        <w:rPr>
          <w:rFonts w:ascii="Arial" w:hAnsi="Arial"/>
          <w:b/>
        </w:rPr>
        <w:t>DESCRIPCIÓN</w:t>
      </w:r>
      <w:r w:rsidR="00ED74D6" w:rsidRPr="008A1A91">
        <w:rPr>
          <w:rFonts w:ascii="Arial" w:hAnsi="Arial"/>
          <w:b/>
        </w:rPr>
        <w:t xml:space="preserve">    </w:t>
      </w:r>
      <w:r w:rsidRPr="008A1A91">
        <w:rPr>
          <w:rFonts w:ascii="Arial" w:hAnsi="Arial"/>
          <w:b/>
        </w:rPr>
        <w:t>:</w:t>
      </w:r>
      <w:r w:rsidR="00ED74D6" w:rsidRPr="008A1A91">
        <w:rPr>
          <w:rFonts w:ascii="Arial" w:hAnsi="Arial"/>
        </w:rPr>
        <w:tab/>
      </w:r>
      <w:r w:rsidR="002D3696" w:rsidRPr="008A1A91">
        <w:rPr>
          <w:rFonts w:ascii="Arial" w:hAnsi="Arial"/>
        </w:rPr>
        <w:t>En</w:t>
      </w:r>
      <w:r w:rsidR="00FB3BF8" w:rsidRPr="00254181">
        <w:rPr>
          <w:rFonts w:ascii="Arial" w:hAnsi="Arial"/>
        </w:rPr>
        <w:t xml:space="preserve"> esta cuenta se registran los gastos financieros devengados por los adeudos y otras obligaciones a largo plazo. En caso la empresa reconozca dichos gastos en las mismas cuentas del pasivo donde se registra el monto capital, no será aplicable el registro en esta cuenta.</w:t>
      </w:r>
      <w:r w:rsidR="00AB3BCE" w:rsidRPr="00AB3BCE">
        <w:rPr>
          <w:rStyle w:val="Refdenotaalpie"/>
          <w:rFonts w:ascii="Arial" w:hAnsi="Arial"/>
        </w:rPr>
        <w:t xml:space="preserve"> </w:t>
      </w:r>
      <w:r w:rsidR="00AB3BCE" w:rsidRPr="008A1A91">
        <w:rPr>
          <w:rStyle w:val="Refdenotaalpie"/>
          <w:rFonts w:ascii="Arial" w:hAnsi="Arial"/>
        </w:rPr>
        <w:footnoteReference w:id="1101"/>
      </w:r>
    </w:p>
    <w:p w14:paraId="3DF4D892" w14:textId="77777777" w:rsidR="00FB3BF8" w:rsidRPr="00254181" w:rsidRDefault="00FB3BF8" w:rsidP="00254181">
      <w:pPr>
        <w:pStyle w:val="plandescr"/>
      </w:pPr>
    </w:p>
    <w:p w14:paraId="75253679"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2FA7AD34" w14:textId="77777777" w:rsidR="00AA39AE" w:rsidRPr="008A1A91" w:rsidRDefault="00AA39AE">
      <w:pPr>
        <w:pStyle w:val="SUB-CTATABSANGR"/>
        <w:ind w:right="142"/>
        <w:rPr>
          <w:rFonts w:ascii="Arial" w:hAnsi="Arial"/>
          <w:b/>
          <w:sz w:val="20"/>
        </w:rPr>
      </w:pPr>
      <w:r w:rsidRPr="008A1A91">
        <w:rPr>
          <w:rFonts w:ascii="Arial" w:hAnsi="Arial"/>
          <w:b/>
          <w:sz w:val="20"/>
        </w:rPr>
        <w:t>SUBCUENTAS:</w:t>
      </w:r>
    </w:p>
    <w:p w14:paraId="4EAC776F"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3294" w:right="142" w:hanging="1134"/>
        <w:jc w:val="both"/>
        <w:rPr>
          <w:rFonts w:ascii="Arial" w:hAnsi="Arial"/>
          <w:b w:val="0"/>
          <w:sz w:val="20"/>
        </w:rPr>
      </w:pPr>
    </w:p>
    <w:p w14:paraId="496ECB78" w14:textId="77777777" w:rsidR="00AA39AE" w:rsidRPr="008A1A91" w:rsidRDefault="00AA39AE">
      <w:pPr>
        <w:pStyle w:val="NORMALSUB-CUENTAS"/>
        <w:ind w:right="142"/>
        <w:rPr>
          <w:rFonts w:ascii="Arial" w:hAnsi="Arial"/>
        </w:rPr>
      </w:pPr>
      <w:r w:rsidRPr="008A1A91">
        <w:rPr>
          <w:rFonts w:ascii="Arial" w:hAnsi="Arial"/>
        </w:rPr>
        <w:t>2608.02</w:t>
      </w:r>
      <w:r w:rsidRPr="008A1A91">
        <w:rPr>
          <w:rFonts w:ascii="Arial" w:hAnsi="Arial"/>
        </w:rPr>
        <w:tab/>
        <w:t>Gastos por pagar de adeudos y obligaciones con la Corporación  Financiera de Desarrollo</w:t>
      </w:r>
      <w:r w:rsidRPr="008A1A91">
        <w:rPr>
          <w:rFonts w:ascii="Arial" w:hAnsi="Arial"/>
        </w:rPr>
        <w:tab/>
      </w:r>
    </w:p>
    <w:p w14:paraId="3A8094E2" w14:textId="77777777" w:rsidR="00AA39AE" w:rsidRPr="008A1A91" w:rsidRDefault="00AA39AE">
      <w:pPr>
        <w:pStyle w:val="SPC60"/>
        <w:ind w:right="142"/>
        <w:rPr>
          <w:rFonts w:ascii="Arial" w:hAnsi="Arial"/>
        </w:rPr>
      </w:pPr>
    </w:p>
    <w:p w14:paraId="71DC7738" w14:textId="77777777" w:rsidR="00AA39AE" w:rsidRPr="008A1A91" w:rsidRDefault="00AA39AE">
      <w:pPr>
        <w:pStyle w:val="NORMALSUB-CUENTAS"/>
        <w:ind w:right="142"/>
        <w:rPr>
          <w:rFonts w:ascii="Arial" w:hAnsi="Arial"/>
        </w:rPr>
      </w:pPr>
      <w:r w:rsidRPr="008A1A91">
        <w:rPr>
          <w:rFonts w:ascii="Arial" w:hAnsi="Arial"/>
        </w:rPr>
        <w:t>2608.03</w:t>
      </w:r>
      <w:r w:rsidRPr="008A1A91">
        <w:rPr>
          <w:rFonts w:ascii="Arial" w:hAnsi="Arial"/>
        </w:rPr>
        <w:tab/>
        <w:t>Gastos por pagar de adeudos y obligaciones con empresas del sistema financiero del país</w:t>
      </w:r>
    </w:p>
    <w:p w14:paraId="31D6865F" w14:textId="77777777" w:rsidR="00AA39AE" w:rsidRPr="008A1A91" w:rsidRDefault="00AA39AE">
      <w:pPr>
        <w:pStyle w:val="SPC60"/>
        <w:ind w:right="142"/>
        <w:rPr>
          <w:rFonts w:ascii="Arial" w:hAnsi="Arial"/>
        </w:rPr>
      </w:pPr>
    </w:p>
    <w:p w14:paraId="0DEDBB10" w14:textId="77777777" w:rsidR="00AA39AE" w:rsidRPr="008A1A91" w:rsidRDefault="00AA39AE">
      <w:pPr>
        <w:pStyle w:val="NORMALSUB-CUENTAS"/>
        <w:ind w:right="142"/>
        <w:rPr>
          <w:rFonts w:ascii="Arial" w:hAnsi="Arial"/>
        </w:rPr>
      </w:pPr>
      <w:r w:rsidRPr="008A1A91">
        <w:rPr>
          <w:rFonts w:ascii="Arial" w:hAnsi="Arial"/>
        </w:rPr>
        <w:t>2608.04</w:t>
      </w:r>
      <w:r w:rsidRPr="008A1A91">
        <w:rPr>
          <w:rFonts w:ascii="Arial" w:hAnsi="Arial"/>
        </w:rPr>
        <w:tab/>
        <w:t>Gastos por pagar de adeudos y obligaciones con instituciones financieras del  exterior</w:t>
      </w:r>
    </w:p>
    <w:p w14:paraId="742E1267" w14:textId="77777777" w:rsidR="00AA39AE" w:rsidRPr="008A1A91" w:rsidRDefault="00AA39AE">
      <w:pPr>
        <w:pStyle w:val="SPC60"/>
        <w:ind w:right="142"/>
        <w:rPr>
          <w:rFonts w:ascii="Arial" w:hAnsi="Arial"/>
        </w:rPr>
      </w:pPr>
    </w:p>
    <w:p w14:paraId="2684DF19" w14:textId="77777777" w:rsidR="00AA39AE" w:rsidRPr="008A1A91" w:rsidRDefault="00AA39AE">
      <w:pPr>
        <w:pStyle w:val="NORMALSUB-CUENTAS"/>
        <w:ind w:right="142"/>
        <w:rPr>
          <w:rFonts w:ascii="Arial" w:hAnsi="Arial"/>
        </w:rPr>
      </w:pPr>
      <w:r w:rsidRPr="008A1A91">
        <w:rPr>
          <w:rFonts w:ascii="Arial" w:hAnsi="Arial"/>
        </w:rPr>
        <w:t>2608.05</w:t>
      </w:r>
      <w:r w:rsidRPr="008A1A91">
        <w:rPr>
          <w:rFonts w:ascii="Arial" w:hAnsi="Arial"/>
        </w:rPr>
        <w:tab/>
        <w:t>Gastos por pagar de adeudos y obligaciones con organismos financieros internacionales</w:t>
      </w:r>
    </w:p>
    <w:p w14:paraId="526F884A" w14:textId="77777777" w:rsidR="00AA39AE" w:rsidRPr="008A1A91" w:rsidRDefault="00AA39AE">
      <w:pPr>
        <w:pStyle w:val="SPC60"/>
        <w:ind w:right="142"/>
        <w:rPr>
          <w:rFonts w:ascii="Arial" w:hAnsi="Arial"/>
        </w:rPr>
      </w:pPr>
    </w:p>
    <w:p w14:paraId="1BCC604B" w14:textId="77777777" w:rsidR="00AA39AE" w:rsidRPr="008A1A91" w:rsidRDefault="00AA39AE">
      <w:pPr>
        <w:pStyle w:val="NORMALSUB-CUENTAS"/>
        <w:ind w:right="142"/>
        <w:rPr>
          <w:rFonts w:ascii="Arial" w:hAnsi="Arial"/>
        </w:rPr>
      </w:pPr>
      <w:r w:rsidRPr="008A1A91">
        <w:rPr>
          <w:rFonts w:ascii="Arial" w:hAnsi="Arial"/>
        </w:rPr>
        <w:t>2608.06</w:t>
      </w:r>
      <w:r w:rsidRPr="008A1A91">
        <w:rPr>
          <w:rFonts w:ascii="Arial" w:hAnsi="Arial"/>
        </w:rPr>
        <w:tab/>
        <w:t>Gastos por pagar de otros adeudos y obligaciones  del  país</w:t>
      </w:r>
    </w:p>
    <w:p w14:paraId="0A96D5D2" w14:textId="77777777" w:rsidR="00AA39AE" w:rsidRPr="008A1A91" w:rsidRDefault="00AA39AE">
      <w:pPr>
        <w:pStyle w:val="SPC60"/>
        <w:ind w:right="142"/>
        <w:rPr>
          <w:rFonts w:ascii="Arial" w:hAnsi="Arial"/>
        </w:rPr>
      </w:pPr>
    </w:p>
    <w:p w14:paraId="57959215" w14:textId="77777777" w:rsidR="00AA39AE" w:rsidRDefault="00AA39AE">
      <w:pPr>
        <w:pStyle w:val="NORMALSUB-CUENTAS"/>
        <w:ind w:right="142"/>
        <w:rPr>
          <w:rFonts w:ascii="Arial" w:hAnsi="Arial"/>
        </w:rPr>
      </w:pPr>
      <w:r w:rsidRPr="008A1A91">
        <w:rPr>
          <w:rFonts w:ascii="Arial" w:hAnsi="Arial"/>
        </w:rPr>
        <w:t>2608.07</w:t>
      </w:r>
      <w:r w:rsidRPr="008A1A91">
        <w:rPr>
          <w:rFonts w:ascii="Arial" w:hAnsi="Arial"/>
        </w:rPr>
        <w:tab/>
        <w:t xml:space="preserve">Gastos por pagar de otros adeudos y   obligaciones  del exterior </w:t>
      </w:r>
    </w:p>
    <w:p w14:paraId="201223B2" w14:textId="77777777" w:rsidR="00FB3BF8" w:rsidRDefault="00FB3BF8" w:rsidP="00254181">
      <w:pPr>
        <w:pStyle w:val="SPC60"/>
        <w:ind w:right="142"/>
        <w:rPr>
          <w:rFonts w:ascii="Arial" w:hAnsi="Arial"/>
        </w:rPr>
      </w:pPr>
    </w:p>
    <w:p w14:paraId="72F02500" w14:textId="77777777" w:rsidR="00A00DEA" w:rsidRDefault="00FB3BF8" w:rsidP="00D476D5">
      <w:pPr>
        <w:pStyle w:val="NORMALSUB-CUENTAS"/>
        <w:ind w:right="142"/>
        <w:rPr>
          <w:rFonts w:ascii="Arial" w:hAnsi="Arial"/>
        </w:rPr>
      </w:pPr>
      <w:r w:rsidRPr="008A1A91">
        <w:rPr>
          <w:rFonts w:ascii="Arial" w:hAnsi="Arial"/>
        </w:rPr>
        <w:t>2608.0</w:t>
      </w:r>
      <w:r>
        <w:rPr>
          <w:rFonts w:ascii="Arial" w:hAnsi="Arial"/>
        </w:rPr>
        <w:t>8</w:t>
      </w:r>
      <w:r w:rsidRPr="008A1A91">
        <w:rPr>
          <w:rFonts w:ascii="Arial" w:hAnsi="Arial"/>
        </w:rPr>
        <w:tab/>
      </w:r>
      <w:r w:rsidR="00A00DEA" w:rsidRPr="00254181">
        <w:rPr>
          <w:rFonts w:ascii="Arial" w:hAnsi="Arial"/>
        </w:rPr>
        <w:t xml:space="preserve">Gastos por pagar de acciones preferentes </w:t>
      </w:r>
      <w:r w:rsidR="00AB3BCE" w:rsidRPr="00AB3BCE">
        <w:rPr>
          <w:rFonts w:ascii="Arial" w:hAnsi="Arial"/>
        </w:rPr>
        <w:t>– DU</w:t>
      </w:r>
      <w:r w:rsidR="00A00DEA" w:rsidRPr="00254181">
        <w:rPr>
          <w:rFonts w:ascii="Arial" w:hAnsi="Arial"/>
        </w:rPr>
        <w:t xml:space="preserve"> N° 037-2021</w:t>
      </w:r>
      <w:r w:rsidR="00A00DEA">
        <w:rPr>
          <w:rStyle w:val="Refdenotaalpie"/>
          <w:rFonts w:ascii="Arial" w:hAnsi="Arial"/>
        </w:rPr>
        <w:footnoteReference w:id="1102"/>
      </w:r>
    </w:p>
    <w:p w14:paraId="01C859D4" w14:textId="77777777" w:rsidR="00FB3BF8" w:rsidRDefault="00A00DEA" w:rsidP="007A393C">
      <w:pPr>
        <w:ind w:left="3912"/>
        <w:jc w:val="both"/>
        <w:rPr>
          <w:rFonts w:ascii="Arial Narrow" w:hAnsi="Arial Narrow" w:cs="Arial"/>
          <w:bCs/>
        </w:rPr>
      </w:pPr>
      <w:r>
        <w:rPr>
          <w:rFonts w:ascii="Arial Narrow" w:hAnsi="Arial Narrow" w:cs="Arial"/>
          <w:bCs/>
        </w:rPr>
        <w:t xml:space="preserve">En esta subcuenta se registra la retribución o rendimiento que generan las acciones preferentes </w:t>
      </w:r>
      <w:r w:rsidRPr="001F5C7F">
        <w:rPr>
          <w:rFonts w:ascii="Arial Narrow" w:hAnsi="Arial Narrow" w:cs="Arial"/>
        </w:rPr>
        <w:t>emitidas en el marco del Programa de Fortalecimiento Patrimonial de Instituciones Especializadas en Microfinanzas, creado mediante Decreto de Urgencia N° 037-2021</w:t>
      </w:r>
      <w:r>
        <w:rPr>
          <w:rFonts w:ascii="Arial Narrow" w:hAnsi="Arial Narrow" w:cs="Arial"/>
        </w:rPr>
        <w:t>, registradas en la subcuenta 3101.05. El registro en esta subcuenta se realiza con cargo a la subcuenta 4104.08.</w:t>
      </w:r>
      <w:r w:rsidRPr="009E62BF">
        <w:rPr>
          <w:rFonts w:ascii="Arial Narrow" w:hAnsi="Arial Narrow" w:cs="Arial"/>
          <w:bCs/>
        </w:rPr>
        <w:t xml:space="preserve"> </w:t>
      </w:r>
      <w:r>
        <w:rPr>
          <w:rStyle w:val="Refdenotaalpie"/>
          <w:rFonts w:ascii="Arial Narrow" w:hAnsi="Arial Narrow" w:cs="Arial"/>
          <w:bCs/>
        </w:rPr>
        <w:footnoteReference w:id="1103"/>
      </w:r>
    </w:p>
    <w:p w14:paraId="7E2AD1FC" w14:textId="77777777" w:rsidR="007A393C" w:rsidRDefault="007A393C" w:rsidP="007A393C">
      <w:pPr>
        <w:ind w:left="3912"/>
        <w:jc w:val="both"/>
        <w:rPr>
          <w:rFonts w:ascii="Arial Narrow" w:hAnsi="Arial Narrow" w:cs="Arial"/>
          <w:bCs/>
        </w:rPr>
      </w:pPr>
    </w:p>
    <w:p w14:paraId="4BC6A4B0" w14:textId="77777777" w:rsidR="007A393C" w:rsidRDefault="007A393C" w:rsidP="007A393C">
      <w:pPr>
        <w:ind w:left="3912"/>
        <w:jc w:val="both"/>
        <w:rPr>
          <w:rFonts w:ascii="Arial Narrow" w:hAnsi="Arial Narrow" w:cs="Arial"/>
          <w:bCs/>
        </w:rPr>
      </w:pPr>
    </w:p>
    <w:p w14:paraId="1EA8D353" w14:textId="77777777" w:rsidR="007A393C" w:rsidRDefault="007A393C" w:rsidP="007A393C">
      <w:pPr>
        <w:ind w:left="3912"/>
        <w:jc w:val="both"/>
        <w:rPr>
          <w:rFonts w:ascii="Arial Narrow" w:hAnsi="Arial Narrow" w:cs="Arial"/>
          <w:bCs/>
        </w:rPr>
      </w:pPr>
    </w:p>
    <w:p w14:paraId="4DBFD365" w14:textId="77777777" w:rsidR="007A393C" w:rsidRDefault="007A393C" w:rsidP="007A393C">
      <w:pPr>
        <w:ind w:left="3912"/>
        <w:jc w:val="both"/>
        <w:rPr>
          <w:rFonts w:ascii="Arial Narrow" w:hAnsi="Arial Narrow" w:cs="Arial"/>
          <w:bCs/>
        </w:rPr>
      </w:pPr>
    </w:p>
    <w:p w14:paraId="531DA507" w14:textId="77777777" w:rsidR="007A393C" w:rsidRPr="008A1A91" w:rsidRDefault="007A393C" w:rsidP="00254181">
      <w:pPr>
        <w:ind w:left="3912"/>
        <w:jc w:val="both"/>
      </w:pPr>
    </w:p>
    <w:p w14:paraId="3350E77E" w14:textId="77777777" w:rsidR="00AA39AE" w:rsidRPr="008A1A91" w:rsidRDefault="00AA39AE">
      <w:pPr>
        <w:pStyle w:val="SUB-CTATABSANGR"/>
        <w:ind w:right="142"/>
        <w:rPr>
          <w:rFonts w:ascii="Arial" w:hAnsi="Arial"/>
          <w:sz w:val="20"/>
        </w:rPr>
      </w:pPr>
    </w:p>
    <w:p w14:paraId="41CDA078" w14:textId="77777777" w:rsidR="00AA39AE" w:rsidRPr="008A1A91" w:rsidRDefault="00AA39AE">
      <w:pPr>
        <w:pStyle w:val="RAYA--TABSANGR"/>
        <w:ind w:right="142"/>
        <w:rPr>
          <w:rFonts w:ascii="Arial" w:hAnsi="Arial"/>
          <w:u w:val="single"/>
        </w:rPr>
      </w:pPr>
      <w:r w:rsidRPr="008A1A91">
        <w:rPr>
          <w:rFonts w:ascii="Arial" w:hAnsi="Arial"/>
          <w:u w:val="single"/>
        </w:rPr>
        <w:t>DINÁMICA:</w:t>
      </w:r>
    </w:p>
    <w:p w14:paraId="0891F151" w14:textId="77777777" w:rsidR="00AA39AE" w:rsidRPr="008A1A91" w:rsidRDefault="00AA39AE">
      <w:pPr>
        <w:pStyle w:val="RAYA--TABSANGR"/>
        <w:ind w:right="142"/>
        <w:rPr>
          <w:rFonts w:ascii="Arial" w:hAnsi="Arial"/>
        </w:rPr>
      </w:pPr>
    </w:p>
    <w:p w14:paraId="61E35C1B"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Por los importes pagados o cancelados por intereses, comisiones y otros.</w:t>
      </w:r>
    </w:p>
    <w:p w14:paraId="6A51740A"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51DD839D" w14:textId="77777777" w:rsidR="00AA39AE" w:rsidRPr="008A1A91" w:rsidRDefault="00AA39AE">
      <w:pPr>
        <w:pStyle w:val="RAYA--TABSANGR"/>
        <w:ind w:right="142"/>
        <w:rPr>
          <w:rFonts w:ascii="Arial" w:hAnsi="Arial"/>
        </w:rPr>
      </w:pPr>
    </w:p>
    <w:p w14:paraId="3A0F1206"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Por los importes de los gastos financieros devengados por los financiamientos y créditos contratados.</w:t>
      </w:r>
    </w:p>
    <w:p w14:paraId="6F3350E9"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aumento en la actualización de los saldos en moneda extranjera.</w:t>
      </w:r>
    </w:p>
    <w:p w14:paraId="1EB3E798" w14:textId="77777777" w:rsidR="00AA39AE" w:rsidRPr="008A1A91" w:rsidRDefault="00AA39AE">
      <w:pPr>
        <w:pStyle w:val="RAYA--TABSANGR"/>
        <w:ind w:right="142"/>
        <w:rPr>
          <w:rFonts w:ascii="Arial" w:hAnsi="Arial"/>
        </w:rPr>
      </w:pPr>
    </w:p>
    <w:p w14:paraId="76C869E3" w14:textId="77777777" w:rsidR="00ED74D6" w:rsidRPr="008A1A91" w:rsidRDefault="00ED74D6">
      <w:pPr>
        <w:pStyle w:val="RAYA--TABSANGR"/>
        <w:ind w:right="142"/>
        <w:rPr>
          <w:rFonts w:ascii="Arial" w:hAnsi="Arial"/>
        </w:rPr>
      </w:pPr>
    </w:p>
    <w:p w14:paraId="01932819" w14:textId="77777777" w:rsidR="00ED74D6" w:rsidRPr="008A1A91" w:rsidRDefault="00ED74D6">
      <w:pPr>
        <w:pStyle w:val="RAYA--TABSANGR"/>
        <w:ind w:right="142"/>
        <w:rPr>
          <w:rFonts w:ascii="Arial" w:hAnsi="Arial"/>
        </w:rPr>
      </w:pPr>
    </w:p>
    <w:p w14:paraId="0575F9AA" w14:textId="77777777" w:rsidR="00ED74D6" w:rsidRPr="008A1A91" w:rsidRDefault="00ED74D6">
      <w:pPr>
        <w:pStyle w:val="RAYA--TABSANGR"/>
        <w:ind w:right="142"/>
        <w:rPr>
          <w:rFonts w:ascii="Arial" w:hAnsi="Arial"/>
        </w:rPr>
      </w:pPr>
    </w:p>
    <w:p w14:paraId="19F7932D" w14:textId="77777777" w:rsidR="00ED74D6" w:rsidRPr="008A1A91" w:rsidRDefault="00ED74D6">
      <w:pPr>
        <w:pStyle w:val="RAYA--TABSANGR"/>
        <w:ind w:right="142"/>
        <w:rPr>
          <w:rFonts w:ascii="Arial" w:hAnsi="Arial"/>
        </w:rPr>
      </w:pPr>
    </w:p>
    <w:p w14:paraId="49D5EEF6" w14:textId="77777777" w:rsidR="00ED74D6" w:rsidRPr="008A1A91" w:rsidRDefault="00ED74D6" w:rsidP="00ED74D6">
      <w:pPr>
        <w:pStyle w:val="BODYCUENTAS"/>
        <w:tabs>
          <w:tab w:val="clear" w:pos="2126"/>
          <w:tab w:val="left" w:pos="1985"/>
        </w:tabs>
        <w:ind w:right="142"/>
      </w:pPr>
      <w:r w:rsidRPr="008A1A91">
        <w:t>CUENTA</w:t>
      </w:r>
      <w:r w:rsidRPr="008A1A91">
        <w:tab/>
        <w:t>:</w:t>
      </w:r>
      <w:r w:rsidRPr="008A1A91">
        <w:tab/>
        <w:t>2609</w:t>
      </w:r>
      <w:r w:rsidRPr="008A1A91">
        <w:tab/>
        <w:t>RECLASIFICACIONES</w:t>
      </w:r>
      <w:r w:rsidRPr="008A1A91">
        <w:rPr>
          <w:rStyle w:val="Refdenotaalpie"/>
          <w:b w:val="0"/>
        </w:rPr>
        <w:footnoteReference w:id="1104"/>
      </w:r>
    </w:p>
    <w:p w14:paraId="2F3D241F" w14:textId="77777777" w:rsidR="00ED74D6" w:rsidRPr="008A1A91" w:rsidRDefault="00ED74D6" w:rsidP="00ED74D6">
      <w:pPr>
        <w:pStyle w:val="plansubcta"/>
        <w:tabs>
          <w:tab w:val="clear" w:pos="2126"/>
          <w:tab w:val="clear" w:pos="3969"/>
          <w:tab w:val="clear" w:pos="5103"/>
          <w:tab w:val="clear" w:pos="7796"/>
          <w:tab w:val="clear" w:pos="8222"/>
          <w:tab w:val="clear" w:pos="8647"/>
          <w:tab w:val="left" w:pos="1560"/>
          <w:tab w:val="left" w:pos="2977"/>
        </w:tabs>
        <w:ind w:left="3960" w:right="142" w:hanging="3393"/>
        <w:rPr>
          <w:rFonts w:ascii="Arial Narrow" w:hAnsi="Arial Narrow"/>
          <w:i/>
          <w:sz w:val="20"/>
          <w:lang w:val="es-PE"/>
        </w:rPr>
      </w:pPr>
    </w:p>
    <w:p w14:paraId="579F93A0" w14:textId="77777777" w:rsidR="00ED74D6" w:rsidRPr="008A1A91" w:rsidRDefault="00ED74D6" w:rsidP="00ED74D6">
      <w:pPr>
        <w:pStyle w:val="plansubcta"/>
        <w:ind w:right="142"/>
        <w:rPr>
          <w:rFonts w:ascii="Arial Narrow" w:hAnsi="Arial Narrow"/>
          <w:i/>
          <w:sz w:val="20"/>
          <w:lang w:val="es-PE"/>
        </w:rPr>
      </w:pPr>
    </w:p>
    <w:p w14:paraId="1FEF3D37" w14:textId="77777777" w:rsidR="00ED74D6" w:rsidRPr="008A1A91" w:rsidRDefault="00ED74D6" w:rsidP="00ED74D6">
      <w:pPr>
        <w:pStyle w:val="BODYDESCRIPCION"/>
        <w:ind w:right="142"/>
        <w:rPr>
          <w:rFonts w:ascii="Arial" w:hAnsi="Arial"/>
        </w:rPr>
      </w:pPr>
      <w:r w:rsidRPr="008A1A91">
        <w:rPr>
          <w:rFonts w:ascii="Arial" w:hAnsi="Arial"/>
        </w:rPr>
        <w:t>DESCRIPCIÓN:</w:t>
      </w:r>
      <w:r w:rsidRPr="008A1A91">
        <w:rPr>
          <w:rFonts w:ascii="Arial" w:hAnsi="Arial"/>
        </w:rPr>
        <w:tab/>
        <w:t>Para efectos de presentación en el Estado de Situación Financiera, se reclasificarán los instrumentos que califiquen como pasivo financiero con cargo a las cuentas del rubro 34.</w:t>
      </w:r>
    </w:p>
    <w:p w14:paraId="380C2386" w14:textId="77777777" w:rsidR="00ED74D6" w:rsidRPr="008A1A91" w:rsidRDefault="00ED74D6" w:rsidP="00ED74D6">
      <w:pPr>
        <w:pStyle w:val="plandescr"/>
        <w:tabs>
          <w:tab w:val="clear" w:pos="2126"/>
          <w:tab w:val="clear" w:pos="2552"/>
          <w:tab w:val="left" w:pos="1560"/>
        </w:tabs>
        <w:ind w:left="3252" w:right="142" w:hanging="2685"/>
        <w:rPr>
          <w:rFonts w:ascii="Arial Narrow" w:hAnsi="Arial Narrow"/>
          <w:b w:val="0"/>
          <w:i/>
          <w:lang w:val="es-PE"/>
        </w:rPr>
      </w:pPr>
    </w:p>
    <w:p w14:paraId="44BB9C87" w14:textId="77777777" w:rsidR="00ED74D6" w:rsidRPr="008A1A91" w:rsidRDefault="00ED74D6" w:rsidP="00ED74D6">
      <w:pPr>
        <w:pStyle w:val="SUB-CTATABSANGR"/>
        <w:ind w:right="142"/>
        <w:rPr>
          <w:rFonts w:ascii="Arial" w:hAnsi="Arial"/>
          <w:b/>
          <w:sz w:val="20"/>
        </w:rPr>
      </w:pPr>
      <w:r w:rsidRPr="008A1A91">
        <w:rPr>
          <w:rFonts w:ascii="Arial" w:hAnsi="Arial"/>
          <w:b/>
          <w:sz w:val="20"/>
        </w:rPr>
        <w:t>SUBCUENTAS Y  CUENTAS  ANALITICAS:</w:t>
      </w:r>
      <w:r w:rsidRPr="008A1A91">
        <w:rPr>
          <w:rFonts w:ascii="Arial" w:hAnsi="Arial"/>
          <w:b/>
          <w:sz w:val="20"/>
        </w:rPr>
        <w:tab/>
      </w:r>
    </w:p>
    <w:p w14:paraId="6C70C081" w14:textId="77777777" w:rsidR="00ED74D6" w:rsidRPr="008A1A91" w:rsidRDefault="00ED74D6" w:rsidP="00ED74D6">
      <w:pPr>
        <w:pStyle w:val="SPC60"/>
        <w:ind w:right="142"/>
        <w:rPr>
          <w:rFonts w:ascii="Arial Narrow" w:hAnsi="Arial Narrow"/>
          <w:sz w:val="20"/>
          <w:lang w:val="es-PE"/>
        </w:rPr>
      </w:pPr>
    </w:p>
    <w:p w14:paraId="3C96106C" w14:textId="77777777" w:rsidR="00ED74D6" w:rsidRPr="008A1A91" w:rsidRDefault="00ED74D6" w:rsidP="00ED74D6">
      <w:pPr>
        <w:pStyle w:val="Normal1"/>
        <w:tabs>
          <w:tab w:val="clear" w:pos="2835"/>
          <w:tab w:val="clear" w:pos="4252"/>
          <w:tab w:val="clear" w:pos="5499"/>
          <w:tab w:val="left" w:pos="2552"/>
        </w:tabs>
        <w:spacing w:line="220" w:lineRule="exact"/>
        <w:ind w:left="3969" w:right="142" w:hanging="1842"/>
        <w:rPr>
          <w:rFonts w:cs="Arial"/>
          <w:b w:val="0"/>
          <w:i/>
          <w:sz w:val="20"/>
          <w:lang w:val="es-PE"/>
        </w:rPr>
      </w:pPr>
    </w:p>
    <w:p w14:paraId="6400C6F0" w14:textId="77777777" w:rsidR="00ED74D6" w:rsidRPr="008A1A91" w:rsidRDefault="00ED74D6" w:rsidP="00ED74D6">
      <w:pPr>
        <w:pStyle w:val="NORMALSUB-CUENTAS"/>
        <w:ind w:right="142"/>
        <w:rPr>
          <w:rFonts w:ascii="Arial" w:hAnsi="Arial"/>
        </w:rPr>
      </w:pPr>
      <w:r w:rsidRPr="008A1A91">
        <w:rPr>
          <w:rFonts w:ascii="Arial" w:hAnsi="Arial"/>
        </w:rPr>
        <w:t>2609.01</w:t>
      </w:r>
      <w:r w:rsidRPr="008A1A91">
        <w:rPr>
          <w:rFonts w:ascii="Arial" w:hAnsi="Arial"/>
        </w:rPr>
        <w:tab/>
        <w:t>Adeudos y obligaciones con empresas e instituciones financieras del país</w:t>
      </w:r>
    </w:p>
    <w:p w14:paraId="0CDCDEE0" w14:textId="77777777" w:rsidR="00ED74D6" w:rsidRPr="008A1A91" w:rsidRDefault="00ED74D6" w:rsidP="00ED74D6">
      <w:pPr>
        <w:pStyle w:val="NORMALSUB-CUENTAS"/>
        <w:ind w:right="142"/>
        <w:rPr>
          <w:rFonts w:ascii="Arial" w:hAnsi="Arial"/>
        </w:rPr>
      </w:pPr>
      <w:r w:rsidRPr="008A1A91">
        <w:rPr>
          <w:rFonts w:ascii="Arial" w:hAnsi="Arial"/>
        </w:rPr>
        <w:t xml:space="preserve">2609.02 </w:t>
      </w:r>
      <w:r w:rsidRPr="008A1A91">
        <w:rPr>
          <w:rFonts w:ascii="Arial" w:hAnsi="Arial"/>
        </w:rPr>
        <w:tab/>
        <w:t>Adeudos y obligaciones con empresas del exterior y organismos financieros internacionales</w:t>
      </w:r>
    </w:p>
    <w:p w14:paraId="105EEA41" w14:textId="77777777" w:rsidR="00ED74D6" w:rsidRPr="008A1A91" w:rsidRDefault="00ED74D6" w:rsidP="00ED74D6">
      <w:pPr>
        <w:pStyle w:val="NORMALSUB-CUENTAS"/>
        <w:ind w:right="142"/>
        <w:rPr>
          <w:rFonts w:ascii="Arial" w:hAnsi="Arial"/>
        </w:rPr>
      </w:pPr>
      <w:r w:rsidRPr="008A1A91">
        <w:rPr>
          <w:rFonts w:ascii="Arial" w:hAnsi="Arial"/>
        </w:rPr>
        <w:t xml:space="preserve">2609.03 </w:t>
      </w:r>
      <w:r w:rsidRPr="008A1A91">
        <w:rPr>
          <w:rFonts w:ascii="Arial" w:hAnsi="Arial"/>
        </w:rPr>
        <w:tab/>
        <w:t>Otros adeudos y obligaciones del país y del exterior</w:t>
      </w:r>
    </w:p>
    <w:p w14:paraId="244D7FE7" w14:textId="77777777" w:rsidR="00ED74D6" w:rsidRPr="008A1A91" w:rsidRDefault="00ED74D6">
      <w:pPr>
        <w:pStyle w:val="RAYA--TABSANGR"/>
        <w:ind w:right="142"/>
        <w:rPr>
          <w:rFonts w:ascii="Arial" w:hAnsi="Arial"/>
        </w:rPr>
      </w:pPr>
    </w:p>
    <w:p w14:paraId="4C3094EA" w14:textId="77777777" w:rsidR="00AA39AE" w:rsidRPr="008A1A91" w:rsidRDefault="00AA39AE">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jc w:val="both"/>
      </w:pPr>
    </w:p>
    <w:p w14:paraId="7ECDA03B" w14:textId="77777777" w:rsidR="00AA39AE" w:rsidRPr="008A1A91" w:rsidRDefault="00AA39AE">
      <w:pPr>
        <w:pStyle w:val="BODYCUENTAS"/>
        <w:ind w:right="142"/>
      </w:pPr>
      <w:r w:rsidRPr="008A1A91">
        <w:t>RUBRO</w:t>
      </w:r>
      <w:r w:rsidRPr="008A1A91">
        <w:tab/>
        <w:t>:</w:t>
      </w:r>
      <w:r w:rsidRPr="008A1A91">
        <w:tab/>
        <w:t xml:space="preserve">  27</w:t>
      </w:r>
      <w:r w:rsidRPr="008A1A91">
        <w:tab/>
        <w:t>PROVISIONES</w:t>
      </w:r>
    </w:p>
    <w:p w14:paraId="318905B9"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firstLine="0"/>
        <w:rPr>
          <w:rFonts w:ascii="Arial" w:hAnsi="Arial"/>
          <w:b w:val="0"/>
          <w:sz w:val="20"/>
        </w:rPr>
      </w:pPr>
    </w:p>
    <w:p w14:paraId="70AD61A5" w14:textId="77777777" w:rsidR="000F2BF6" w:rsidRDefault="00CF728B" w:rsidP="001B1967">
      <w:pPr>
        <w:pStyle w:val="BODYDESCRIPCION"/>
        <w:ind w:right="142"/>
        <w:rPr>
          <w:color w:val="000000"/>
        </w:rPr>
      </w:pPr>
      <w:r w:rsidRPr="008A1A91">
        <w:rPr>
          <w:rFonts w:ascii="Arial" w:hAnsi="Arial"/>
        </w:rPr>
        <w:t>DESCRIPCIÓN</w:t>
      </w:r>
      <w:r w:rsidR="00AA39AE" w:rsidRPr="008A1A91">
        <w:rPr>
          <w:rFonts w:ascii="Arial" w:hAnsi="Arial"/>
        </w:rPr>
        <w:t>:</w:t>
      </w:r>
      <w:r w:rsidR="00B73692" w:rsidRPr="008A1A91">
        <w:rPr>
          <w:rFonts w:ascii="Arial" w:hAnsi="Arial"/>
        </w:rPr>
        <w:t xml:space="preserve"> </w:t>
      </w:r>
      <w:r w:rsidR="00B73692" w:rsidRPr="008A1A91">
        <w:rPr>
          <w:rStyle w:val="Refdenotaalpie"/>
          <w:rFonts w:ascii="Arial" w:hAnsi="Arial"/>
        </w:rPr>
        <w:footnoteReference w:id="1105"/>
      </w:r>
      <w:r w:rsidR="00AA39AE" w:rsidRPr="008A1A91">
        <w:rPr>
          <w:rFonts w:ascii="Arial" w:hAnsi="Arial"/>
        </w:rPr>
        <w:tab/>
      </w:r>
      <w:r w:rsidR="00AB5029" w:rsidRPr="00AB5029">
        <w:rPr>
          <w:rFonts w:ascii="Arial" w:hAnsi="Arial"/>
        </w:rPr>
        <w:t xml:space="preserve">Comprende las provisiones para créditos indirectos o créditos contingentes y las provisiones por riesgo país, conforme </w:t>
      </w:r>
      <w:r w:rsidR="003F44D5" w:rsidRPr="00AB5029">
        <w:rPr>
          <w:rFonts w:ascii="Arial" w:hAnsi="Arial"/>
        </w:rPr>
        <w:t>con las</w:t>
      </w:r>
      <w:r w:rsidR="00AB5029" w:rsidRPr="00AB5029">
        <w:rPr>
          <w:rFonts w:ascii="Arial" w:hAnsi="Arial"/>
        </w:rPr>
        <w:t xml:space="preserve"> disposiciones emitidas por la Superintendencia.</w:t>
      </w:r>
    </w:p>
    <w:p w14:paraId="4687F62B" w14:textId="77777777" w:rsidR="003F44D5" w:rsidRDefault="003F44D5" w:rsidP="001A5EE8">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1" w:right="142"/>
        <w:rPr>
          <w:color w:val="000000"/>
        </w:rPr>
      </w:pPr>
    </w:p>
    <w:p w14:paraId="68FBB9F1" w14:textId="77777777" w:rsidR="000F2BF6" w:rsidRPr="001B1967" w:rsidRDefault="000F2BF6" w:rsidP="001A5EE8">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1" w:right="142"/>
        <w:rPr>
          <w:rFonts w:cs="Arial"/>
          <w:color w:val="000000"/>
        </w:rPr>
      </w:pPr>
      <w:r w:rsidRPr="000F2BF6">
        <w:rPr>
          <w:color w:val="000000"/>
        </w:rPr>
        <w:t>Asimismo,</w:t>
      </w:r>
      <w:r w:rsidRPr="001B1967">
        <w:rPr>
          <w:color w:val="000000"/>
        </w:rPr>
        <w:t xml:space="preserve"> incluye las provisiones a que se refiere la NIC 37 “Provisiones, Pasivos</w:t>
      </w:r>
      <w:r>
        <w:rPr>
          <w:color w:val="000000"/>
        </w:rPr>
        <w:t xml:space="preserve"> </w:t>
      </w:r>
      <w:r w:rsidRPr="001B1967">
        <w:rPr>
          <w:color w:val="000000"/>
        </w:rPr>
        <w:t>Contingentes y Activos Contingentes”. Tratándose de controversias de acuerdo a lo</w:t>
      </w:r>
      <w:r>
        <w:rPr>
          <w:color w:val="000000"/>
        </w:rPr>
        <w:t xml:space="preserve"> </w:t>
      </w:r>
      <w:r w:rsidRPr="001B1967">
        <w:rPr>
          <w:color w:val="000000"/>
        </w:rPr>
        <w:t>establecido en los Procedimientos mínimos para la gestión, clasificación, reporte y</w:t>
      </w:r>
      <w:r>
        <w:rPr>
          <w:color w:val="000000"/>
        </w:rPr>
        <w:t xml:space="preserve"> </w:t>
      </w:r>
      <w:r w:rsidRPr="001B1967">
        <w:rPr>
          <w:color w:val="000000"/>
        </w:rPr>
        <w:t>constitución de provisiones por controversias, se deberán seguir los lineamientos</w:t>
      </w:r>
      <w:r>
        <w:rPr>
          <w:color w:val="000000"/>
        </w:rPr>
        <w:t xml:space="preserve"> </w:t>
      </w:r>
      <w:r w:rsidRPr="001B1967">
        <w:rPr>
          <w:color w:val="000000"/>
        </w:rPr>
        <w:t>establecidos en el Capítulo I del presente Manual.</w:t>
      </w:r>
    </w:p>
    <w:p w14:paraId="1C194917"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1115B879"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0952A784"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42F13737"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3ADFFEAA"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3E3996C0"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4259192B"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6F276328"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5513DBE2"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75E74BBC"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455154F2"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5C34A63F"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6ADAB306"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6312DBD9"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6588F89C"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52B65E46"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394B88F5"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21D1FD91"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0FF95FFF"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6CE47594"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137F9499"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20745F5E"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2B7B4BF4" w14:textId="77777777" w:rsidR="00AA39AE" w:rsidRPr="008A1A91" w:rsidRDefault="00AA39AE">
      <w:pPr>
        <w:pStyle w:val="plansubcta"/>
        <w:pageBreakBefore/>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sz w:val="20"/>
        </w:rPr>
      </w:pPr>
    </w:p>
    <w:p w14:paraId="341D88F6" w14:textId="77777777" w:rsidR="00AA39AE" w:rsidRPr="008A1A91" w:rsidRDefault="00AA39AE">
      <w:pPr>
        <w:pStyle w:val="BODYCUENTAS"/>
        <w:ind w:right="142"/>
      </w:pPr>
      <w:r w:rsidRPr="008A1A91">
        <w:t>CUENTA</w:t>
      </w:r>
      <w:r w:rsidRPr="008A1A91">
        <w:tab/>
        <w:t>:</w:t>
      </w:r>
      <w:r w:rsidRPr="008A1A91">
        <w:tab/>
        <w:t>2701</w:t>
      </w:r>
      <w:r w:rsidRPr="008A1A91">
        <w:tab/>
        <w:t>PROVISIONES   PARA   CRÉDITOS   CONTINGENTES</w:t>
      </w:r>
      <w:r w:rsidR="00CF728B" w:rsidRPr="008A1A91">
        <w:t xml:space="preserve"> </w:t>
      </w:r>
      <w:r w:rsidR="00CF728B" w:rsidRPr="008A1A91">
        <w:rPr>
          <w:rStyle w:val="Refdenotaalpie"/>
        </w:rPr>
        <w:footnoteReference w:id="1106"/>
      </w:r>
    </w:p>
    <w:p w14:paraId="6C1C1D7B" w14:textId="77777777" w:rsidR="00AA39AE" w:rsidRPr="008A1A91" w:rsidRDefault="00AA39AE">
      <w:pPr>
        <w:pStyle w:val="plansubcta"/>
        <w:ind w:right="142"/>
        <w:rPr>
          <w:rFonts w:ascii="Arial" w:hAnsi="Arial"/>
          <w:b w:val="0"/>
          <w:sz w:val="20"/>
        </w:rPr>
      </w:pPr>
    </w:p>
    <w:p w14:paraId="0DA3E8E7" w14:textId="77777777" w:rsidR="00FF40F8" w:rsidRPr="008A1A91" w:rsidRDefault="00FF40F8" w:rsidP="00FF40F8">
      <w:pPr>
        <w:pStyle w:val="BODYDESCRIPCION"/>
        <w:ind w:right="142"/>
        <w:rPr>
          <w:rFonts w:ascii="Arial" w:hAnsi="Arial" w:cs="Arial"/>
        </w:rPr>
      </w:pPr>
      <w:r w:rsidRPr="008A1A91">
        <w:rPr>
          <w:rFonts w:ascii="Arial Narrow" w:hAnsi="Arial Narrow"/>
          <w:b/>
          <w:sz w:val="22"/>
          <w:szCs w:val="22"/>
        </w:rPr>
        <w:t>DESCRIPCIÓN</w:t>
      </w:r>
      <w:r w:rsidRPr="008A1A91">
        <w:rPr>
          <w:rFonts w:ascii="Arial Narrow" w:hAnsi="Arial Narrow"/>
          <w:sz w:val="22"/>
          <w:szCs w:val="22"/>
        </w:rPr>
        <w:t>:</w:t>
      </w:r>
      <w:r w:rsidRPr="008A1A91">
        <w:rPr>
          <w:rFonts w:ascii="Arial Narrow" w:hAnsi="Arial Narrow"/>
          <w:sz w:val="22"/>
          <w:szCs w:val="22"/>
        </w:rPr>
        <w:tab/>
      </w:r>
      <w:r w:rsidRPr="008A1A91">
        <w:rPr>
          <w:rFonts w:ascii="Arial" w:hAnsi="Arial" w:cs="Arial"/>
        </w:rPr>
        <w:t>En esta cuenta se registran las provisiones genéricas y específicas por créditos contingentes o indirectos conforme con las disposiciones emitidas en el Reglamento para la Evaluación y Clasificación del Deudor y la Exigencia de Provisiones, y provisiones referidas a la administración inadecuada del riesgo de sobreendeudamiento conforme con las disposiciones emitidas por la Superintendencia.</w:t>
      </w:r>
    </w:p>
    <w:p w14:paraId="642AAB13" w14:textId="77777777" w:rsidR="00FF40F8" w:rsidRPr="008A1A91" w:rsidRDefault="00FF40F8" w:rsidP="00FF40F8">
      <w:pPr>
        <w:pStyle w:val="plandescr"/>
        <w:tabs>
          <w:tab w:val="clear" w:pos="2126"/>
          <w:tab w:val="clear" w:pos="2552"/>
          <w:tab w:val="clear" w:pos="3119"/>
          <w:tab w:val="clear" w:pos="5103"/>
          <w:tab w:val="clear" w:pos="7796"/>
          <w:tab w:val="clear" w:pos="8222"/>
          <w:tab w:val="clear" w:pos="8647"/>
        </w:tabs>
        <w:ind w:left="2268" w:right="142" w:firstLine="0"/>
        <w:rPr>
          <w:rFonts w:ascii="Arial" w:hAnsi="Arial" w:cs="Arial"/>
          <w:b w:val="0"/>
          <w:sz w:val="20"/>
        </w:rPr>
      </w:pPr>
    </w:p>
    <w:p w14:paraId="53F1EAD7" w14:textId="77777777" w:rsidR="00FF40F8" w:rsidRPr="008A1A91" w:rsidRDefault="00FF40F8" w:rsidP="00FF40F8">
      <w:pPr>
        <w:pStyle w:val="BODYDESCRIPCION"/>
        <w:ind w:right="142"/>
        <w:rPr>
          <w:rFonts w:ascii="Arial" w:hAnsi="Arial" w:cs="Arial"/>
        </w:rPr>
      </w:pPr>
      <w:r w:rsidRPr="008A1A91">
        <w:rPr>
          <w:rFonts w:ascii="Arial" w:hAnsi="Arial" w:cs="Arial"/>
        </w:rPr>
        <w:tab/>
        <w:t>Cuando un deudor por un crédito contingente incumpla con su obligación y la empresa honre la misma, se genera un crédito por liquidar que deberá ser reclasificado en la cuenta analítica 1401.01.21 “Créditos por liquidar”. Igualmente, la provisión para créditos contingentes que se haya constituido hasta esa fecha deberá ser reclasificado en la subcuenta correspondiente de la cuenta 1409 “(Provisiones para créditos)”.</w:t>
      </w:r>
    </w:p>
    <w:p w14:paraId="02CB2C60" w14:textId="77777777" w:rsidR="00FF40F8" w:rsidRPr="008A1A91" w:rsidRDefault="00FF40F8" w:rsidP="00FF40F8">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Narrow" w:hAnsi="Arial Narrow"/>
          <w:b w:val="0"/>
          <w:sz w:val="22"/>
          <w:szCs w:val="22"/>
        </w:rPr>
      </w:pPr>
    </w:p>
    <w:p w14:paraId="4772126D" w14:textId="77777777" w:rsidR="00FF40F8" w:rsidRPr="008A1A91" w:rsidRDefault="00FF40F8" w:rsidP="00FF40F8">
      <w:pPr>
        <w:pStyle w:val="BODYSUB-CUENTAS"/>
        <w:ind w:right="142"/>
        <w:rPr>
          <w:rFonts w:ascii="Arial" w:hAnsi="Arial" w:cs="Arial"/>
          <w:b/>
        </w:rPr>
      </w:pPr>
      <w:r w:rsidRPr="008A1A91">
        <w:rPr>
          <w:rFonts w:ascii="Arial" w:hAnsi="Arial" w:cs="Arial"/>
          <w:b/>
        </w:rPr>
        <w:t>SUBCUENTAS:</w:t>
      </w:r>
    </w:p>
    <w:tbl>
      <w:tblPr>
        <w:tblW w:w="6544" w:type="dxa"/>
        <w:tblInd w:w="2598" w:type="dxa"/>
        <w:tblCellMar>
          <w:left w:w="70" w:type="dxa"/>
          <w:right w:w="70" w:type="dxa"/>
        </w:tblCellMar>
        <w:tblLook w:val="0000" w:firstRow="0" w:lastRow="0" w:firstColumn="0" w:lastColumn="0" w:noHBand="0" w:noVBand="0"/>
      </w:tblPr>
      <w:tblGrid>
        <w:gridCol w:w="1294"/>
        <w:gridCol w:w="5250"/>
      </w:tblGrid>
      <w:tr w:rsidR="00FF40F8" w:rsidRPr="008A1A91" w14:paraId="38AAAFEF" w14:textId="77777777" w:rsidTr="00940ACE">
        <w:trPr>
          <w:trHeight w:val="480"/>
        </w:trPr>
        <w:tc>
          <w:tcPr>
            <w:tcW w:w="1294" w:type="dxa"/>
            <w:shd w:val="clear" w:color="auto" w:fill="auto"/>
            <w:noWrap/>
            <w:vAlign w:val="bottom"/>
          </w:tcPr>
          <w:p w14:paraId="7E39B83D" w14:textId="77777777" w:rsidR="00FF40F8" w:rsidRPr="008A1A91" w:rsidRDefault="00FF40F8" w:rsidP="00940ACE">
            <w:pPr>
              <w:jc w:val="both"/>
              <w:rPr>
                <w:rFonts w:cs="Arial"/>
                <w:b/>
                <w:bCs/>
                <w:sz w:val="20"/>
              </w:rPr>
            </w:pPr>
            <w:r w:rsidRPr="008A1A91">
              <w:rPr>
                <w:rFonts w:cs="Arial"/>
                <w:b/>
                <w:bCs/>
                <w:sz w:val="20"/>
              </w:rPr>
              <w:t>2701.01</w:t>
            </w:r>
          </w:p>
        </w:tc>
        <w:tc>
          <w:tcPr>
            <w:tcW w:w="5250" w:type="dxa"/>
            <w:shd w:val="clear" w:color="auto" w:fill="auto"/>
            <w:noWrap/>
            <w:vAlign w:val="bottom"/>
          </w:tcPr>
          <w:p w14:paraId="075DE86F" w14:textId="77777777" w:rsidR="00FF40F8" w:rsidRPr="008A1A91" w:rsidRDefault="00FF40F8" w:rsidP="00940ACE">
            <w:pPr>
              <w:jc w:val="both"/>
              <w:rPr>
                <w:rFonts w:cs="Arial"/>
                <w:b/>
                <w:bCs/>
                <w:sz w:val="20"/>
              </w:rPr>
            </w:pPr>
            <w:r w:rsidRPr="008A1A91">
              <w:rPr>
                <w:rFonts w:cs="Arial"/>
                <w:b/>
                <w:bCs/>
                <w:sz w:val="20"/>
              </w:rPr>
              <w:t xml:space="preserve">Provisiones específicas para créditos contingentes </w:t>
            </w:r>
          </w:p>
        </w:tc>
      </w:tr>
    </w:tbl>
    <w:p w14:paraId="072C33DA" w14:textId="77777777" w:rsidR="00FF40F8" w:rsidRPr="008A1A91" w:rsidRDefault="00FF40F8" w:rsidP="00FF40F8">
      <w:pPr>
        <w:pStyle w:val="PLNCUENTAXX"/>
        <w:tabs>
          <w:tab w:val="clear" w:pos="3969"/>
          <w:tab w:val="left" w:pos="1276"/>
        </w:tabs>
        <w:ind w:left="2552" w:right="142" w:firstLine="0"/>
        <w:jc w:val="both"/>
        <w:rPr>
          <w:rFonts w:ascii="Arial" w:hAnsi="Arial" w:cs="Arial"/>
          <w:b w:val="0"/>
          <w:sz w:val="20"/>
        </w:rPr>
      </w:pPr>
      <w:r w:rsidRPr="008A1A91">
        <w:rPr>
          <w:rFonts w:ascii="Arial" w:hAnsi="Arial" w:cs="Arial"/>
          <w:b w:val="0"/>
          <w:sz w:val="20"/>
        </w:rPr>
        <w:t>En esta subcuenta se registran las provisiones específicas por los créditos contingentes o créditos indirectos conforme con el Reglamento para la Evaluación y Clasificación del Deudor y la Exigencia de Provisiones.</w:t>
      </w:r>
    </w:p>
    <w:tbl>
      <w:tblPr>
        <w:tblW w:w="6544" w:type="dxa"/>
        <w:tblInd w:w="2598" w:type="dxa"/>
        <w:tblCellMar>
          <w:left w:w="70" w:type="dxa"/>
          <w:right w:w="70" w:type="dxa"/>
        </w:tblCellMar>
        <w:tblLook w:val="0000" w:firstRow="0" w:lastRow="0" w:firstColumn="0" w:lastColumn="0" w:noHBand="0" w:noVBand="0"/>
      </w:tblPr>
      <w:tblGrid>
        <w:gridCol w:w="1294"/>
        <w:gridCol w:w="5250"/>
      </w:tblGrid>
      <w:tr w:rsidR="00FF40F8" w:rsidRPr="008A1A91" w14:paraId="2548355C" w14:textId="77777777" w:rsidTr="00940ACE">
        <w:trPr>
          <w:trHeight w:val="480"/>
        </w:trPr>
        <w:tc>
          <w:tcPr>
            <w:tcW w:w="1294" w:type="dxa"/>
            <w:shd w:val="clear" w:color="auto" w:fill="auto"/>
            <w:noWrap/>
            <w:vAlign w:val="bottom"/>
          </w:tcPr>
          <w:p w14:paraId="45CDE55F" w14:textId="77777777" w:rsidR="00FF40F8" w:rsidRPr="008A1A91" w:rsidRDefault="00FF40F8" w:rsidP="00940ACE">
            <w:pPr>
              <w:jc w:val="both"/>
              <w:rPr>
                <w:rFonts w:cs="Arial"/>
                <w:sz w:val="20"/>
              </w:rPr>
            </w:pPr>
            <w:r w:rsidRPr="008A1A91">
              <w:rPr>
                <w:rFonts w:cs="Arial"/>
                <w:sz w:val="20"/>
              </w:rPr>
              <w:t>2701.01.02</w:t>
            </w:r>
          </w:p>
        </w:tc>
        <w:tc>
          <w:tcPr>
            <w:tcW w:w="5250" w:type="dxa"/>
            <w:shd w:val="clear" w:color="auto" w:fill="auto"/>
            <w:noWrap/>
            <w:vAlign w:val="bottom"/>
          </w:tcPr>
          <w:p w14:paraId="06E549AD" w14:textId="77777777" w:rsidR="00FF40F8" w:rsidRPr="008A1A91" w:rsidRDefault="00FF40F8" w:rsidP="00940ACE">
            <w:pPr>
              <w:jc w:val="both"/>
              <w:rPr>
                <w:rFonts w:cs="Arial"/>
                <w:sz w:val="20"/>
              </w:rPr>
            </w:pPr>
            <w:r w:rsidRPr="008A1A91">
              <w:rPr>
                <w:rFonts w:cs="Arial"/>
                <w:sz w:val="20"/>
              </w:rPr>
              <w:t>Créditos a microempresas</w:t>
            </w:r>
          </w:p>
        </w:tc>
      </w:tr>
      <w:tr w:rsidR="00FF40F8" w:rsidRPr="008A1A91" w14:paraId="56F2D99D" w14:textId="77777777" w:rsidTr="00940ACE">
        <w:trPr>
          <w:trHeight w:val="480"/>
        </w:trPr>
        <w:tc>
          <w:tcPr>
            <w:tcW w:w="1294" w:type="dxa"/>
            <w:shd w:val="clear" w:color="auto" w:fill="auto"/>
            <w:noWrap/>
            <w:vAlign w:val="bottom"/>
          </w:tcPr>
          <w:p w14:paraId="5E33D726" w14:textId="77777777" w:rsidR="00FF40F8" w:rsidRPr="008A1A91" w:rsidRDefault="00FF40F8" w:rsidP="00940ACE">
            <w:pPr>
              <w:jc w:val="both"/>
              <w:rPr>
                <w:rFonts w:cs="Arial"/>
                <w:sz w:val="20"/>
              </w:rPr>
            </w:pPr>
            <w:r w:rsidRPr="008A1A91">
              <w:rPr>
                <w:rFonts w:cs="Arial"/>
                <w:sz w:val="20"/>
              </w:rPr>
              <w:t>2701.01.03</w:t>
            </w:r>
          </w:p>
        </w:tc>
        <w:tc>
          <w:tcPr>
            <w:tcW w:w="5250" w:type="dxa"/>
            <w:shd w:val="clear" w:color="auto" w:fill="auto"/>
            <w:noWrap/>
            <w:vAlign w:val="bottom"/>
          </w:tcPr>
          <w:p w14:paraId="05D1A6A6" w14:textId="77777777" w:rsidR="00FF40F8" w:rsidRPr="008A1A91" w:rsidRDefault="00FF40F8" w:rsidP="00940ACE">
            <w:pPr>
              <w:jc w:val="both"/>
              <w:rPr>
                <w:rFonts w:cs="Arial"/>
                <w:sz w:val="20"/>
              </w:rPr>
            </w:pPr>
            <w:r w:rsidRPr="008A1A91">
              <w:rPr>
                <w:rFonts w:cs="Arial"/>
                <w:sz w:val="20"/>
              </w:rPr>
              <w:t xml:space="preserve">Créditos de consumo </w:t>
            </w:r>
          </w:p>
        </w:tc>
      </w:tr>
      <w:tr w:rsidR="00FF40F8" w:rsidRPr="008A1A91" w14:paraId="59A9BE67" w14:textId="77777777" w:rsidTr="00940ACE">
        <w:trPr>
          <w:trHeight w:val="480"/>
        </w:trPr>
        <w:tc>
          <w:tcPr>
            <w:tcW w:w="1294" w:type="dxa"/>
            <w:shd w:val="clear" w:color="auto" w:fill="auto"/>
            <w:noWrap/>
            <w:vAlign w:val="bottom"/>
          </w:tcPr>
          <w:p w14:paraId="3D93356D" w14:textId="77777777" w:rsidR="00FF40F8" w:rsidRPr="008A1A91" w:rsidRDefault="00FF40F8" w:rsidP="00940ACE">
            <w:pPr>
              <w:jc w:val="both"/>
              <w:rPr>
                <w:rFonts w:cs="Arial"/>
                <w:sz w:val="20"/>
              </w:rPr>
            </w:pPr>
            <w:r w:rsidRPr="008A1A91">
              <w:rPr>
                <w:rFonts w:cs="Arial"/>
                <w:sz w:val="20"/>
              </w:rPr>
              <w:t>2701.01.04</w:t>
            </w:r>
          </w:p>
        </w:tc>
        <w:tc>
          <w:tcPr>
            <w:tcW w:w="5250" w:type="dxa"/>
            <w:shd w:val="clear" w:color="auto" w:fill="auto"/>
            <w:noWrap/>
            <w:vAlign w:val="bottom"/>
          </w:tcPr>
          <w:p w14:paraId="537564D2" w14:textId="77777777" w:rsidR="00FF40F8" w:rsidRPr="008A1A91" w:rsidRDefault="00FF40F8" w:rsidP="00940ACE">
            <w:pPr>
              <w:jc w:val="both"/>
              <w:rPr>
                <w:rFonts w:cs="Arial"/>
                <w:sz w:val="20"/>
              </w:rPr>
            </w:pPr>
            <w:r w:rsidRPr="008A1A91">
              <w:rPr>
                <w:rFonts w:cs="Arial"/>
                <w:sz w:val="20"/>
              </w:rPr>
              <w:t>Créditos hipotecarios para vivienda</w:t>
            </w:r>
          </w:p>
        </w:tc>
      </w:tr>
      <w:tr w:rsidR="00FF40F8" w:rsidRPr="008A1A91" w14:paraId="460FC3F1" w14:textId="77777777" w:rsidTr="00940ACE">
        <w:trPr>
          <w:trHeight w:val="480"/>
        </w:trPr>
        <w:tc>
          <w:tcPr>
            <w:tcW w:w="1294" w:type="dxa"/>
            <w:shd w:val="clear" w:color="auto" w:fill="auto"/>
            <w:noWrap/>
            <w:vAlign w:val="bottom"/>
          </w:tcPr>
          <w:p w14:paraId="5FFA67C2" w14:textId="77777777" w:rsidR="00FF40F8" w:rsidRPr="008A1A91" w:rsidRDefault="00FF40F8" w:rsidP="00940ACE">
            <w:pPr>
              <w:jc w:val="both"/>
              <w:rPr>
                <w:rFonts w:cs="Arial"/>
                <w:bCs/>
                <w:sz w:val="20"/>
              </w:rPr>
            </w:pPr>
            <w:r w:rsidRPr="008A1A91">
              <w:rPr>
                <w:rFonts w:cs="Arial"/>
                <w:bCs/>
                <w:sz w:val="20"/>
              </w:rPr>
              <w:t>2701.01.05</w:t>
            </w:r>
          </w:p>
        </w:tc>
        <w:tc>
          <w:tcPr>
            <w:tcW w:w="5250" w:type="dxa"/>
            <w:shd w:val="clear" w:color="auto" w:fill="auto"/>
            <w:noWrap/>
            <w:vAlign w:val="bottom"/>
          </w:tcPr>
          <w:p w14:paraId="246B5E5C" w14:textId="77777777" w:rsidR="00FF40F8" w:rsidRPr="008A1A91" w:rsidRDefault="00FF40F8" w:rsidP="00940ACE">
            <w:pPr>
              <w:jc w:val="both"/>
              <w:rPr>
                <w:rFonts w:cs="Arial"/>
                <w:bCs/>
                <w:sz w:val="20"/>
              </w:rPr>
            </w:pPr>
            <w:r w:rsidRPr="008A1A91">
              <w:rPr>
                <w:rFonts w:cs="Arial"/>
                <w:bCs/>
                <w:sz w:val="20"/>
              </w:rPr>
              <w:t>Créditos a bancos multilaterales de desarrollo</w:t>
            </w:r>
          </w:p>
        </w:tc>
      </w:tr>
      <w:tr w:rsidR="00FF40F8" w:rsidRPr="008A1A91" w14:paraId="25C74384" w14:textId="77777777" w:rsidTr="00940ACE">
        <w:trPr>
          <w:trHeight w:val="480"/>
        </w:trPr>
        <w:tc>
          <w:tcPr>
            <w:tcW w:w="1294" w:type="dxa"/>
            <w:shd w:val="clear" w:color="auto" w:fill="auto"/>
            <w:noWrap/>
            <w:vAlign w:val="bottom"/>
          </w:tcPr>
          <w:p w14:paraId="65DCCA31" w14:textId="77777777" w:rsidR="00FF40F8" w:rsidRPr="008A1A91" w:rsidRDefault="00FF40F8" w:rsidP="00940ACE">
            <w:pPr>
              <w:jc w:val="both"/>
              <w:rPr>
                <w:rFonts w:cs="Arial"/>
                <w:bCs/>
                <w:sz w:val="20"/>
              </w:rPr>
            </w:pPr>
            <w:r w:rsidRPr="008A1A91">
              <w:rPr>
                <w:rFonts w:cs="Arial"/>
                <w:bCs/>
                <w:sz w:val="20"/>
              </w:rPr>
              <w:t>2701.01.06</w:t>
            </w:r>
          </w:p>
        </w:tc>
        <w:tc>
          <w:tcPr>
            <w:tcW w:w="5250" w:type="dxa"/>
            <w:shd w:val="clear" w:color="auto" w:fill="auto"/>
            <w:noWrap/>
            <w:vAlign w:val="bottom"/>
          </w:tcPr>
          <w:p w14:paraId="6245AB3E" w14:textId="77777777" w:rsidR="00FF40F8" w:rsidRPr="008A1A91" w:rsidRDefault="00FF40F8" w:rsidP="00940ACE">
            <w:pPr>
              <w:jc w:val="both"/>
              <w:rPr>
                <w:rFonts w:cs="Arial"/>
                <w:bCs/>
                <w:sz w:val="20"/>
              </w:rPr>
            </w:pPr>
            <w:r w:rsidRPr="008A1A91">
              <w:rPr>
                <w:rFonts w:cs="Arial"/>
                <w:bCs/>
                <w:sz w:val="20"/>
              </w:rPr>
              <w:t>Créditos soberanos</w:t>
            </w:r>
          </w:p>
        </w:tc>
      </w:tr>
      <w:tr w:rsidR="00FF40F8" w:rsidRPr="008A1A91" w14:paraId="27F1D4D3" w14:textId="77777777" w:rsidTr="00940ACE">
        <w:trPr>
          <w:trHeight w:val="480"/>
        </w:trPr>
        <w:tc>
          <w:tcPr>
            <w:tcW w:w="1294" w:type="dxa"/>
            <w:shd w:val="clear" w:color="auto" w:fill="auto"/>
            <w:noWrap/>
            <w:vAlign w:val="bottom"/>
          </w:tcPr>
          <w:p w14:paraId="6875D832" w14:textId="77777777" w:rsidR="00FF40F8" w:rsidRPr="008A1A91" w:rsidRDefault="00FF40F8" w:rsidP="00940ACE">
            <w:pPr>
              <w:jc w:val="both"/>
              <w:rPr>
                <w:rFonts w:cs="Arial"/>
                <w:sz w:val="20"/>
              </w:rPr>
            </w:pPr>
            <w:r w:rsidRPr="008A1A91">
              <w:rPr>
                <w:rFonts w:cs="Arial"/>
                <w:sz w:val="20"/>
              </w:rPr>
              <w:t>2701.01.07</w:t>
            </w:r>
          </w:p>
        </w:tc>
        <w:tc>
          <w:tcPr>
            <w:tcW w:w="5250" w:type="dxa"/>
            <w:shd w:val="clear" w:color="auto" w:fill="auto"/>
            <w:noWrap/>
            <w:vAlign w:val="bottom"/>
          </w:tcPr>
          <w:p w14:paraId="0BF3EDAE" w14:textId="77777777" w:rsidR="00FF40F8" w:rsidRPr="008A1A91" w:rsidRDefault="00FF40F8" w:rsidP="00940ACE">
            <w:pPr>
              <w:jc w:val="both"/>
              <w:rPr>
                <w:rFonts w:cs="Arial"/>
                <w:bCs/>
                <w:sz w:val="20"/>
              </w:rPr>
            </w:pPr>
            <w:r w:rsidRPr="008A1A91">
              <w:rPr>
                <w:rFonts w:cs="Arial"/>
                <w:bCs/>
                <w:sz w:val="20"/>
              </w:rPr>
              <w:t>Créditos a entidades del sector público</w:t>
            </w:r>
          </w:p>
        </w:tc>
      </w:tr>
      <w:tr w:rsidR="00FF40F8" w:rsidRPr="008A1A91" w14:paraId="547EACA3" w14:textId="77777777" w:rsidTr="00940ACE">
        <w:trPr>
          <w:trHeight w:val="480"/>
        </w:trPr>
        <w:tc>
          <w:tcPr>
            <w:tcW w:w="1294" w:type="dxa"/>
            <w:shd w:val="clear" w:color="auto" w:fill="auto"/>
            <w:noWrap/>
            <w:vAlign w:val="bottom"/>
          </w:tcPr>
          <w:p w14:paraId="037E675E" w14:textId="77777777" w:rsidR="00FF40F8" w:rsidRPr="008A1A91" w:rsidRDefault="00FF40F8" w:rsidP="00940ACE">
            <w:pPr>
              <w:jc w:val="both"/>
              <w:rPr>
                <w:rFonts w:cs="Arial"/>
                <w:sz w:val="20"/>
              </w:rPr>
            </w:pPr>
            <w:r w:rsidRPr="008A1A91">
              <w:rPr>
                <w:rFonts w:cs="Arial"/>
                <w:sz w:val="20"/>
              </w:rPr>
              <w:t>2701.01.08</w:t>
            </w:r>
          </w:p>
        </w:tc>
        <w:tc>
          <w:tcPr>
            <w:tcW w:w="5250" w:type="dxa"/>
            <w:shd w:val="clear" w:color="auto" w:fill="auto"/>
            <w:noWrap/>
            <w:vAlign w:val="bottom"/>
          </w:tcPr>
          <w:p w14:paraId="235023EB" w14:textId="77777777" w:rsidR="00FF40F8" w:rsidRPr="008A1A91" w:rsidRDefault="00FF40F8" w:rsidP="00940ACE">
            <w:pPr>
              <w:jc w:val="both"/>
              <w:rPr>
                <w:rFonts w:cs="Arial"/>
                <w:bCs/>
                <w:sz w:val="20"/>
              </w:rPr>
            </w:pPr>
            <w:r w:rsidRPr="008A1A91">
              <w:rPr>
                <w:rFonts w:cs="Arial"/>
                <w:bCs/>
                <w:sz w:val="20"/>
              </w:rPr>
              <w:t>Créditos a intermediarios de valores</w:t>
            </w:r>
          </w:p>
        </w:tc>
      </w:tr>
      <w:tr w:rsidR="00FF40F8" w:rsidRPr="008A1A91" w14:paraId="57E00A09" w14:textId="77777777" w:rsidTr="00940ACE">
        <w:trPr>
          <w:trHeight w:val="480"/>
        </w:trPr>
        <w:tc>
          <w:tcPr>
            <w:tcW w:w="1294" w:type="dxa"/>
            <w:shd w:val="clear" w:color="auto" w:fill="auto"/>
            <w:noWrap/>
            <w:vAlign w:val="bottom"/>
          </w:tcPr>
          <w:p w14:paraId="1AB1C0E2" w14:textId="77777777" w:rsidR="00FF40F8" w:rsidRPr="008A1A91" w:rsidRDefault="00FF40F8" w:rsidP="00940ACE">
            <w:pPr>
              <w:jc w:val="both"/>
              <w:rPr>
                <w:rFonts w:cs="Arial"/>
                <w:sz w:val="20"/>
              </w:rPr>
            </w:pPr>
            <w:r w:rsidRPr="008A1A91">
              <w:rPr>
                <w:rFonts w:cs="Arial"/>
                <w:sz w:val="20"/>
              </w:rPr>
              <w:t>2701.01.09</w:t>
            </w:r>
          </w:p>
        </w:tc>
        <w:tc>
          <w:tcPr>
            <w:tcW w:w="5250" w:type="dxa"/>
            <w:shd w:val="clear" w:color="auto" w:fill="auto"/>
            <w:noWrap/>
            <w:vAlign w:val="bottom"/>
          </w:tcPr>
          <w:p w14:paraId="30416582" w14:textId="77777777" w:rsidR="00FF40F8" w:rsidRPr="008A1A91" w:rsidRDefault="00FF40F8" w:rsidP="00940ACE">
            <w:pPr>
              <w:jc w:val="both"/>
              <w:rPr>
                <w:rFonts w:cs="Arial"/>
                <w:bCs/>
                <w:sz w:val="20"/>
              </w:rPr>
            </w:pPr>
            <w:r w:rsidRPr="008A1A91">
              <w:rPr>
                <w:rFonts w:cs="Arial"/>
                <w:bCs/>
                <w:sz w:val="20"/>
              </w:rPr>
              <w:t>Créditos a empresas del sistema financiero</w:t>
            </w:r>
          </w:p>
        </w:tc>
      </w:tr>
      <w:tr w:rsidR="00FF40F8" w:rsidRPr="008A1A91" w14:paraId="0D1A3CAF" w14:textId="77777777" w:rsidTr="00940ACE">
        <w:trPr>
          <w:trHeight w:val="480"/>
        </w:trPr>
        <w:tc>
          <w:tcPr>
            <w:tcW w:w="1294" w:type="dxa"/>
            <w:shd w:val="clear" w:color="auto" w:fill="auto"/>
            <w:noWrap/>
            <w:vAlign w:val="bottom"/>
          </w:tcPr>
          <w:p w14:paraId="48EDE4FE" w14:textId="77777777" w:rsidR="00FF40F8" w:rsidRPr="008A1A91" w:rsidRDefault="00FF40F8" w:rsidP="00940ACE">
            <w:pPr>
              <w:jc w:val="both"/>
              <w:rPr>
                <w:rFonts w:cs="Arial"/>
                <w:bCs/>
                <w:sz w:val="20"/>
              </w:rPr>
            </w:pPr>
            <w:r w:rsidRPr="008A1A91">
              <w:rPr>
                <w:rFonts w:cs="Arial"/>
                <w:bCs/>
                <w:sz w:val="20"/>
              </w:rPr>
              <w:t>2701.01.10</w:t>
            </w:r>
          </w:p>
        </w:tc>
        <w:tc>
          <w:tcPr>
            <w:tcW w:w="5250" w:type="dxa"/>
            <w:shd w:val="clear" w:color="auto" w:fill="auto"/>
            <w:noWrap/>
            <w:vAlign w:val="bottom"/>
          </w:tcPr>
          <w:p w14:paraId="6976C96D" w14:textId="77777777" w:rsidR="00FF40F8" w:rsidRPr="008A1A91" w:rsidRDefault="00AB3BCE" w:rsidP="00940ACE">
            <w:pPr>
              <w:jc w:val="both"/>
              <w:rPr>
                <w:rFonts w:cs="Arial"/>
                <w:bCs/>
                <w:sz w:val="20"/>
              </w:rPr>
            </w:pPr>
            <w:r w:rsidRPr="008A1A91">
              <w:rPr>
                <w:rFonts w:cs="Arial"/>
                <w:bCs/>
                <w:sz w:val="20"/>
              </w:rPr>
              <w:t>Créditos corporativos</w:t>
            </w:r>
          </w:p>
        </w:tc>
      </w:tr>
      <w:tr w:rsidR="00FF40F8" w:rsidRPr="008A1A91" w14:paraId="73C23817" w14:textId="77777777" w:rsidTr="00940ACE">
        <w:trPr>
          <w:trHeight w:val="480"/>
        </w:trPr>
        <w:tc>
          <w:tcPr>
            <w:tcW w:w="1294" w:type="dxa"/>
            <w:shd w:val="clear" w:color="auto" w:fill="auto"/>
            <w:noWrap/>
            <w:vAlign w:val="bottom"/>
          </w:tcPr>
          <w:p w14:paraId="4296B022" w14:textId="77777777" w:rsidR="00FF40F8" w:rsidRPr="008A1A91" w:rsidRDefault="00FF40F8" w:rsidP="00940ACE">
            <w:pPr>
              <w:jc w:val="both"/>
              <w:rPr>
                <w:rFonts w:cs="Arial"/>
                <w:bCs/>
                <w:sz w:val="20"/>
              </w:rPr>
            </w:pPr>
            <w:r w:rsidRPr="008A1A91">
              <w:rPr>
                <w:rFonts w:cs="Arial"/>
                <w:bCs/>
                <w:sz w:val="20"/>
              </w:rPr>
              <w:t>2701.01.11</w:t>
            </w:r>
          </w:p>
        </w:tc>
        <w:tc>
          <w:tcPr>
            <w:tcW w:w="5250" w:type="dxa"/>
            <w:shd w:val="clear" w:color="auto" w:fill="auto"/>
            <w:noWrap/>
            <w:vAlign w:val="bottom"/>
          </w:tcPr>
          <w:p w14:paraId="29EFE8C9" w14:textId="77777777" w:rsidR="00FF40F8" w:rsidRPr="008A1A91" w:rsidRDefault="00FF40F8" w:rsidP="00940ACE">
            <w:pPr>
              <w:jc w:val="both"/>
              <w:rPr>
                <w:rFonts w:cs="Arial"/>
                <w:bCs/>
                <w:sz w:val="20"/>
              </w:rPr>
            </w:pPr>
            <w:r w:rsidRPr="008A1A91">
              <w:rPr>
                <w:rFonts w:cs="Arial"/>
                <w:bCs/>
                <w:sz w:val="20"/>
              </w:rPr>
              <w:t>Créditos a grandes empresas</w:t>
            </w:r>
          </w:p>
        </w:tc>
      </w:tr>
      <w:tr w:rsidR="00FF40F8" w:rsidRPr="008A1A91" w14:paraId="1F1A981F" w14:textId="77777777" w:rsidTr="00940ACE">
        <w:trPr>
          <w:trHeight w:val="480"/>
        </w:trPr>
        <w:tc>
          <w:tcPr>
            <w:tcW w:w="1294" w:type="dxa"/>
            <w:shd w:val="clear" w:color="auto" w:fill="auto"/>
            <w:noWrap/>
            <w:vAlign w:val="bottom"/>
          </w:tcPr>
          <w:p w14:paraId="7CEEB8B9" w14:textId="77777777" w:rsidR="00FF40F8" w:rsidRPr="008A1A91" w:rsidRDefault="00FF40F8" w:rsidP="00940ACE">
            <w:pPr>
              <w:jc w:val="both"/>
              <w:rPr>
                <w:rFonts w:cs="Arial"/>
                <w:bCs/>
                <w:sz w:val="20"/>
              </w:rPr>
            </w:pPr>
            <w:r w:rsidRPr="008A1A91">
              <w:rPr>
                <w:rFonts w:cs="Arial"/>
                <w:bCs/>
                <w:sz w:val="20"/>
              </w:rPr>
              <w:t>2701.01.12</w:t>
            </w:r>
          </w:p>
        </w:tc>
        <w:tc>
          <w:tcPr>
            <w:tcW w:w="5250" w:type="dxa"/>
            <w:shd w:val="clear" w:color="auto" w:fill="auto"/>
            <w:noWrap/>
            <w:vAlign w:val="bottom"/>
          </w:tcPr>
          <w:p w14:paraId="6D318079" w14:textId="77777777" w:rsidR="00FF40F8" w:rsidRPr="008A1A91" w:rsidRDefault="00FF40F8" w:rsidP="00940ACE">
            <w:pPr>
              <w:jc w:val="both"/>
              <w:rPr>
                <w:rFonts w:cs="Arial"/>
                <w:bCs/>
                <w:sz w:val="20"/>
              </w:rPr>
            </w:pPr>
            <w:r w:rsidRPr="008A1A91">
              <w:rPr>
                <w:rFonts w:cs="Arial"/>
                <w:bCs/>
                <w:sz w:val="20"/>
              </w:rPr>
              <w:t>Créditos a medianas empresas</w:t>
            </w:r>
          </w:p>
        </w:tc>
      </w:tr>
      <w:tr w:rsidR="00FF40F8" w:rsidRPr="008A1A91" w14:paraId="0881DD20" w14:textId="77777777" w:rsidTr="00940ACE">
        <w:trPr>
          <w:trHeight w:val="480"/>
        </w:trPr>
        <w:tc>
          <w:tcPr>
            <w:tcW w:w="1294" w:type="dxa"/>
            <w:shd w:val="clear" w:color="auto" w:fill="auto"/>
            <w:noWrap/>
            <w:vAlign w:val="bottom"/>
          </w:tcPr>
          <w:p w14:paraId="5A4AA1F8" w14:textId="77777777" w:rsidR="00FF40F8" w:rsidRPr="008A1A91" w:rsidRDefault="00FF40F8" w:rsidP="00940ACE">
            <w:pPr>
              <w:jc w:val="both"/>
              <w:rPr>
                <w:rFonts w:cs="Arial"/>
                <w:bCs/>
                <w:sz w:val="20"/>
              </w:rPr>
            </w:pPr>
            <w:r w:rsidRPr="008A1A91">
              <w:rPr>
                <w:rFonts w:cs="Arial"/>
                <w:bCs/>
                <w:sz w:val="20"/>
              </w:rPr>
              <w:t>2701.01.13</w:t>
            </w:r>
          </w:p>
        </w:tc>
        <w:tc>
          <w:tcPr>
            <w:tcW w:w="5250" w:type="dxa"/>
            <w:shd w:val="clear" w:color="auto" w:fill="auto"/>
            <w:noWrap/>
            <w:vAlign w:val="bottom"/>
          </w:tcPr>
          <w:p w14:paraId="7C349695" w14:textId="77777777" w:rsidR="00FF40F8" w:rsidRPr="008A1A91" w:rsidRDefault="00FF40F8" w:rsidP="00940ACE">
            <w:pPr>
              <w:jc w:val="both"/>
              <w:rPr>
                <w:rFonts w:cs="Arial"/>
                <w:bCs/>
                <w:sz w:val="20"/>
              </w:rPr>
            </w:pPr>
            <w:r w:rsidRPr="008A1A91">
              <w:rPr>
                <w:rFonts w:cs="Arial"/>
                <w:bCs/>
                <w:sz w:val="20"/>
              </w:rPr>
              <w:t>Créditos a pequeñas empresas</w:t>
            </w:r>
          </w:p>
        </w:tc>
      </w:tr>
      <w:tr w:rsidR="00FF40F8" w:rsidRPr="008A1A91" w14:paraId="0E4B4681" w14:textId="77777777" w:rsidTr="00940ACE">
        <w:trPr>
          <w:trHeight w:val="480"/>
        </w:trPr>
        <w:tc>
          <w:tcPr>
            <w:tcW w:w="1294" w:type="dxa"/>
            <w:shd w:val="clear" w:color="auto" w:fill="auto"/>
            <w:noWrap/>
            <w:vAlign w:val="bottom"/>
          </w:tcPr>
          <w:p w14:paraId="790CC600" w14:textId="77777777" w:rsidR="00FF40F8" w:rsidRPr="008A1A91" w:rsidRDefault="00FF40F8" w:rsidP="00940ACE">
            <w:pPr>
              <w:jc w:val="both"/>
              <w:rPr>
                <w:rFonts w:cs="Arial"/>
                <w:b/>
                <w:bCs/>
                <w:sz w:val="20"/>
              </w:rPr>
            </w:pPr>
            <w:r w:rsidRPr="008A1A91">
              <w:rPr>
                <w:rFonts w:cs="Arial"/>
                <w:b/>
                <w:bCs/>
                <w:sz w:val="20"/>
              </w:rPr>
              <w:t>2701.02</w:t>
            </w:r>
          </w:p>
        </w:tc>
        <w:tc>
          <w:tcPr>
            <w:tcW w:w="5250" w:type="dxa"/>
            <w:shd w:val="clear" w:color="auto" w:fill="auto"/>
            <w:noWrap/>
            <w:vAlign w:val="bottom"/>
          </w:tcPr>
          <w:p w14:paraId="7A14E2BC" w14:textId="77777777" w:rsidR="00FF40F8" w:rsidRPr="008A1A91" w:rsidRDefault="00FF40F8" w:rsidP="00940ACE">
            <w:pPr>
              <w:jc w:val="both"/>
              <w:rPr>
                <w:rFonts w:cs="Arial"/>
                <w:b/>
                <w:bCs/>
                <w:sz w:val="20"/>
              </w:rPr>
            </w:pPr>
            <w:r w:rsidRPr="008A1A91">
              <w:rPr>
                <w:rFonts w:cs="Arial"/>
                <w:b/>
                <w:bCs/>
                <w:sz w:val="20"/>
              </w:rPr>
              <w:t xml:space="preserve">Provisiones genéricas para créditos contingentes </w:t>
            </w:r>
          </w:p>
        </w:tc>
      </w:tr>
    </w:tbl>
    <w:p w14:paraId="78DC6E3E" w14:textId="77777777" w:rsidR="00FF40F8" w:rsidRPr="008A1A91" w:rsidRDefault="00FF40F8" w:rsidP="00FF40F8">
      <w:pPr>
        <w:pStyle w:val="PLNCUENTAXX"/>
        <w:tabs>
          <w:tab w:val="clear" w:pos="3969"/>
          <w:tab w:val="left" w:pos="1276"/>
        </w:tabs>
        <w:ind w:left="2552" w:right="142" w:firstLine="0"/>
        <w:jc w:val="both"/>
        <w:rPr>
          <w:rFonts w:ascii="Arial" w:hAnsi="Arial" w:cs="Arial"/>
          <w:b w:val="0"/>
          <w:sz w:val="20"/>
        </w:rPr>
      </w:pPr>
      <w:r w:rsidRPr="008A1A91">
        <w:rPr>
          <w:rFonts w:ascii="Arial" w:hAnsi="Arial" w:cs="Arial"/>
          <w:b w:val="0"/>
          <w:sz w:val="20"/>
        </w:rPr>
        <w:t>En esta subcuenta se registran se registran el componente fijo y componente procíclico de  las provisiones genéricas por los créditos contingentes o créditos indirectos conforme con el Reglamento para la Evaluación y Clasificación del Deudor y la Exigencia</w:t>
      </w:r>
      <w:r w:rsidR="00EF27B1" w:rsidRPr="008A1A91">
        <w:rPr>
          <w:rFonts w:ascii="Arial" w:hAnsi="Arial" w:cs="Arial"/>
          <w:b w:val="0"/>
          <w:sz w:val="20"/>
        </w:rPr>
        <w:t xml:space="preserve"> de Provisiones</w:t>
      </w:r>
      <w:r w:rsidRPr="008A1A91">
        <w:rPr>
          <w:rFonts w:ascii="Arial" w:hAnsi="Arial" w:cs="Arial"/>
          <w:b w:val="0"/>
          <w:sz w:val="20"/>
        </w:rPr>
        <w:t>.</w:t>
      </w:r>
    </w:p>
    <w:p w14:paraId="3B7E473F" w14:textId="77777777" w:rsidR="00FF40F8" w:rsidRPr="008A1A91" w:rsidRDefault="00FF40F8" w:rsidP="00FF40F8">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cs="Arial"/>
          <w:b w:val="0"/>
          <w:sz w:val="20"/>
        </w:rPr>
      </w:pPr>
    </w:p>
    <w:tbl>
      <w:tblPr>
        <w:tblW w:w="7118" w:type="dxa"/>
        <w:tblInd w:w="2598" w:type="dxa"/>
        <w:tblCellMar>
          <w:left w:w="70" w:type="dxa"/>
          <w:right w:w="70" w:type="dxa"/>
        </w:tblCellMar>
        <w:tblLook w:val="0000" w:firstRow="0" w:lastRow="0" w:firstColumn="0" w:lastColumn="0" w:noHBand="0" w:noVBand="0"/>
      </w:tblPr>
      <w:tblGrid>
        <w:gridCol w:w="1420"/>
        <w:gridCol w:w="5824"/>
      </w:tblGrid>
      <w:tr w:rsidR="00FF40F8" w:rsidRPr="008A1A91" w14:paraId="2EFFE4CE" w14:textId="77777777" w:rsidTr="00940ACE">
        <w:trPr>
          <w:trHeight w:val="480"/>
        </w:trPr>
        <w:tc>
          <w:tcPr>
            <w:tcW w:w="1294" w:type="dxa"/>
            <w:shd w:val="clear" w:color="auto" w:fill="auto"/>
            <w:noWrap/>
            <w:vAlign w:val="bottom"/>
          </w:tcPr>
          <w:p w14:paraId="76800623" w14:textId="77777777" w:rsidR="00FF40F8" w:rsidRPr="008A1A91" w:rsidRDefault="00FF40F8" w:rsidP="00940ACE">
            <w:pPr>
              <w:jc w:val="both"/>
              <w:rPr>
                <w:rFonts w:cs="Arial"/>
                <w:b/>
                <w:bCs/>
                <w:sz w:val="20"/>
              </w:rPr>
            </w:pPr>
            <w:r w:rsidRPr="008A1A91">
              <w:rPr>
                <w:rFonts w:cs="Arial"/>
                <w:b/>
                <w:bCs/>
                <w:sz w:val="20"/>
              </w:rPr>
              <w:t>2701.02.01</w:t>
            </w:r>
          </w:p>
        </w:tc>
        <w:tc>
          <w:tcPr>
            <w:tcW w:w="5824" w:type="dxa"/>
            <w:shd w:val="clear" w:color="auto" w:fill="auto"/>
            <w:noWrap/>
            <w:vAlign w:val="bottom"/>
          </w:tcPr>
          <w:p w14:paraId="28786D25" w14:textId="77777777" w:rsidR="00FF40F8" w:rsidRPr="008A1A91" w:rsidRDefault="00FF40F8" w:rsidP="00940ACE">
            <w:pPr>
              <w:jc w:val="both"/>
              <w:rPr>
                <w:rFonts w:cs="Arial"/>
                <w:b/>
                <w:bCs/>
                <w:sz w:val="20"/>
              </w:rPr>
            </w:pPr>
            <w:r w:rsidRPr="008A1A91">
              <w:rPr>
                <w:rFonts w:cs="Arial"/>
                <w:b/>
                <w:bCs/>
                <w:sz w:val="20"/>
              </w:rPr>
              <w:t>Componente fijo</w:t>
            </w:r>
          </w:p>
        </w:tc>
      </w:tr>
      <w:tr w:rsidR="00FF40F8" w:rsidRPr="008A1A91" w14:paraId="53D2EE11" w14:textId="77777777" w:rsidTr="00940ACE">
        <w:trPr>
          <w:trHeight w:val="480"/>
        </w:trPr>
        <w:tc>
          <w:tcPr>
            <w:tcW w:w="1294" w:type="dxa"/>
            <w:shd w:val="clear" w:color="auto" w:fill="auto"/>
            <w:noWrap/>
            <w:vAlign w:val="bottom"/>
          </w:tcPr>
          <w:p w14:paraId="29F98DCD" w14:textId="77777777" w:rsidR="00FF40F8" w:rsidRPr="008A1A91" w:rsidRDefault="00FF40F8" w:rsidP="00940ACE">
            <w:pPr>
              <w:jc w:val="both"/>
              <w:rPr>
                <w:rFonts w:cs="Arial"/>
                <w:sz w:val="20"/>
              </w:rPr>
            </w:pPr>
            <w:r w:rsidRPr="008A1A91">
              <w:rPr>
                <w:rFonts w:cs="Arial"/>
                <w:sz w:val="20"/>
              </w:rPr>
              <w:t>2701.02.01.02</w:t>
            </w:r>
          </w:p>
        </w:tc>
        <w:tc>
          <w:tcPr>
            <w:tcW w:w="5824" w:type="dxa"/>
            <w:shd w:val="clear" w:color="auto" w:fill="auto"/>
            <w:noWrap/>
            <w:vAlign w:val="bottom"/>
          </w:tcPr>
          <w:p w14:paraId="65C1B894" w14:textId="77777777" w:rsidR="00FF40F8" w:rsidRPr="008A1A91" w:rsidRDefault="00FF40F8" w:rsidP="00940ACE">
            <w:pPr>
              <w:jc w:val="both"/>
              <w:rPr>
                <w:rFonts w:cs="Arial"/>
                <w:sz w:val="20"/>
              </w:rPr>
            </w:pPr>
            <w:r w:rsidRPr="008A1A91">
              <w:rPr>
                <w:rFonts w:cs="Arial"/>
                <w:sz w:val="20"/>
              </w:rPr>
              <w:t>Créditos a microempresas</w:t>
            </w:r>
          </w:p>
        </w:tc>
      </w:tr>
      <w:tr w:rsidR="00FF40F8" w:rsidRPr="008A1A91" w14:paraId="454628C3" w14:textId="77777777" w:rsidTr="00940ACE">
        <w:trPr>
          <w:trHeight w:val="480"/>
        </w:trPr>
        <w:tc>
          <w:tcPr>
            <w:tcW w:w="1294" w:type="dxa"/>
            <w:shd w:val="clear" w:color="auto" w:fill="auto"/>
            <w:noWrap/>
            <w:vAlign w:val="bottom"/>
          </w:tcPr>
          <w:p w14:paraId="5E03D605" w14:textId="77777777" w:rsidR="00FF40F8" w:rsidRPr="008A1A91" w:rsidRDefault="00FF40F8" w:rsidP="00940ACE">
            <w:pPr>
              <w:jc w:val="both"/>
              <w:rPr>
                <w:rFonts w:cs="Arial"/>
                <w:sz w:val="20"/>
              </w:rPr>
            </w:pPr>
            <w:r w:rsidRPr="008A1A91">
              <w:rPr>
                <w:rFonts w:cs="Arial"/>
                <w:sz w:val="20"/>
              </w:rPr>
              <w:t>2701.02.01.03</w:t>
            </w:r>
          </w:p>
        </w:tc>
        <w:tc>
          <w:tcPr>
            <w:tcW w:w="5824" w:type="dxa"/>
            <w:shd w:val="clear" w:color="auto" w:fill="auto"/>
            <w:noWrap/>
            <w:vAlign w:val="bottom"/>
          </w:tcPr>
          <w:p w14:paraId="54366178" w14:textId="77777777" w:rsidR="00FF40F8" w:rsidRPr="008A1A91" w:rsidRDefault="00FF40F8" w:rsidP="00940ACE">
            <w:pPr>
              <w:jc w:val="both"/>
              <w:rPr>
                <w:rFonts w:cs="Arial"/>
                <w:sz w:val="20"/>
              </w:rPr>
            </w:pPr>
            <w:r w:rsidRPr="008A1A91">
              <w:rPr>
                <w:rFonts w:cs="Arial"/>
                <w:sz w:val="20"/>
              </w:rPr>
              <w:t>Créditos de consumo</w:t>
            </w:r>
          </w:p>
        </w:tc>
      </w:tr>
      <w:tr w:rsidR="00FF40F8" w:rsidRPr="008A1A91" w14:paraId="2B44AC32" w14:textId="77777777" w:rsidTr="00940ACE">
        <w:trPr>
          <w:trHeight w:val="480"/>
        </w:trPr>
        <w:tc>
          <w:tcPr>
            <w:tcW w:w="1294" w:type="dxa"/>
            <w:shd w:val="clear" w:color="auto" w:fill="auto"/>
            <w:noWrap/>
            <w:vAlign w:val="bottom"/>
          </w:tcPr>
          <w:p w14:paraId="2F969775" w14:textId="77777777" w:rsidR="00FF40F8" w:rsidRPr="008A1A91" w:rsidRDefault="00FF40F8" w:rsidP="00940ACE">
            <w:pPr>
              <w:jc w:val="both"/>
              <w:rPr>
                <w:rFonts w:cs="Arial"/>
                <w:sz w:val="20"/>
              </w:rPr>
            </w:pPr>
            <w:r w:rsidRPr="008A1A91">
              <w:rPr>
                <w:rFonts w:cs="Arial"/>
                <w:sz w:val="20"/>
              </w:rPr>
              <w:t>2701.02.01.04</w:t>
            </w:r>
          </w:p>
        </w:tc>
        <w:tc>
          <w:tcPr>
            <w:tcW w:w="5824" w:type="dxa"/>
            <w:shd w:val="clear" w:color="auto" w:fill="auto"/>
            <w:noWrap/>
            <w:vAlign w:val="bottom"/>
          </w:tcPr>
          <w:p w14:paraId="3F3D3C72" w14:textId="77777777" w:rsidR="00FF40F8" w:rsidRPr="008A1A91" w:rsidRDefault="00FF40F8" w:rsidP="00940ACE">
            <w:pPr>
              <w:jc w:val="both"/>
              <w:rPr>
                <w:rFonts w:cs="Arial"/>
                <w:sz w:val="20"/>
              </w:rPr>
            </w:pPr>
            <w:r w:rsidRPr="008A1A91">
              <w:rPr>
                <w:rFonts w:cs="Arial"/>
                <w:sz w:val="20"/>
              </w:rPr>
              <w:t>Créditos hipotecarios para vivienda</w:t>
            </w:r>
          </w:p>
        </w:tc>
      </w:tr>
      <w:tr w:rsidR="00FF40F8" w:rsidRPr="008A1A91" w14:paraId="2C77B31D" w14:textId="77777777" w:rsidTr="00940ACE">
        <w:trPr>
          <w:trHeight w:val="480"/>
        </w:trPr>
        <w:tc>
          <w:tcPr>
            <w:tcW w:w="1294" w:type="dxa"/>
            <w:shd w:val="clear" w:color="auto" w:fill="auto"/>
            <w:noWrap/>
            <w:vAlign w:val="bottom"/>
          </w:tcPr>
          <w:p w14:paraId="048EB849" w14:textId="77777777" w:rsidR="00FF40F8" w:rsidRPr="008A1A91" w:rsidRDefault="00FF40F8" w:rsidP="00940ACE">
            <w:pPr>
              <w:jc w:val="both"/>
              <w:rPr>
                <w:rFonts w:cs="Arial"/>
                <w:bCs/>
                <w:sz w:val="20"/>
              </w:rPr>
            </w:pPr>
            <w:r w:rsidRPr="008A1A91">
              <w:rPr>
                <w:rFonts w:cs="Arial"/>
                <w:bCs/>
                <w:sz w:val="20"/>
              </w:rPr>
              <w:t>2701.02.01.05</w:t>
            </w:r>
          </w:p>
        </w:tc>
        <w:tc>
          <w:tcPr>
            <w:tcW w:w="5824" w:type="dxa"/>
            <w:shd w:val="clear" w:color="auto" w:fill="auto"/>
            <w:noWrap/>
            <w:vAlign w:val="bottom"/>
          </w:tcPr>
          <w:p w14:paraId="72406BE2" w14:textId="77777777" w:rsidR="00FF40F8" w:rsidRPr="008A1A91" w:rsidRDefault="00FF40F8" w:rsidP="00940ACE">
            <w:pPr>
              <w:jc w:val="both"/>
              <w:rPr>
                <w:rFonts w:cs="Arial"/>
                <w:bCs/>
                <w:sz w:val="20"/>
              </w:rPr>
            </w:pPr>
            <w:r w:rsidRPr="008A1A91">
              <w:rPr>
                <w:rFonts w:cs="Arial"/>
                <w:bCs/>
                <w:sz w:val="20"/>
              </w:rPr>
              <w:t>Créditos a bancos multilaterales de desarrollo</w:t>
            </w:r>
          </w:p>
        </w:tc>
      </w:tr>
      <w:tr w:rsidR="00FF40F8" w:rsidRPr="008A1A91" w14:paraId="1D6EAC71" w14:textId="77777777" w:rsidTr="00940ACE">
        <w:trPr>
          <w:trHeight w:val="480"/>
        </w:trPr>
        <w:tc>
          <w:tcPr>
            <w:tcW w:w="1294" w:type="dxa"/>
            <w:shd w:val="clear" w:color="auto" w:fill="auto"/>
            <w:noWrap/>
            <w:vAlign w:val="bottom"/>
          </w:tcPr>
          <w:p w14:paraId="071F3CAD" w14:textId="77777777" w:rsidR="00FF40F8" w:rsidRPr="008A1A91" w:rsidRDefault="00FF40F8" w:rsidP="00940ACE">
            <w:pPr>
              <w:jc w:val="both"/>
              <w:rPr>
                <w:rFonts w:cs="Arial"/>
                <w:sz w:val="20"/>
              </w:rPr>
            </w:pPr>
            <w:r w:rsidRPr="008A1A91">
              <w:rPr>
                <w:rFonts w:cs="Arial"/>
                <w:sz w:val="20"/>
              </w:rPr>
              <w:t>2701.02.01.06</w:t>
            </w:r>
          </w:p>
        </w:tc>
        <w:tc>
          <w:tcPr>
            <w:tcW w:w="5824" w:type="dxa"/>
            <w:shd w:val="clear" w:color="auto" w:fill="auto"/>
            <w:noWrap/>
            <w:vAlign w:val="bottom"/>
          </w:tcPr>
          <w:p w14:paraId="546763DB" w14:textId="77777777" w:rsidR="00FF40F8" w:rsidRPr="008A1A91" w:rsidRDefault="00FF40F8" w:rsidP="00940ACE">
            <w:pPr>
              <w:jc w:val="both"/>
              <w:rPr>
                <w:rFonts w:cs="Arial"/>
                <w:bCs/>
                <w:sz w:val="20"/>
              </w:rPr>
            </w:pPr>
            <w:r w:rsidRPr="008A1A91">
              <w:rPr>
                <w:rFonts w:cs="Arial"/>
                <w:bCs/>
                <w:sz w:val="20"/>
              </w:rPr>
              <w:t>Créditos soberanos</w:t>
            </w:r>
          </w:p>
        </w:tc>
      </w:tr>
      <w:tr w:rsidR="00FF40F8" w:rsidRPr="008A1A91" w14:paraId="343A12C4" w14:textId="77777777" w:rsidTr="00940ACE">
        <w:trPr>
          <w:trHeight w:val="480"/>
        </w:trPr>
        <w:tc>
          <w:tcPr>
            <w:tcW w:w="1294" w:type="dxa"/>
            <w:shd w:val="clear" w:color="auto" w:fill="auto"/>
            <w:noWrap/>
            <w:vAlign w:val="bottom"/>
          </w:tcPr>
          <w:p w14:paraId="39DA2366" w14:textId="77777777" w:rsidR="00FF40F8" w:rsidRPr="008A1A91" w:rsidRDefault="00FF40F8" w:rsidP="00940ACE">
            <w:pPr>
              <w:jc w:val="both"/>
              <w:rPr>
                <w:rFonts w:cs="Arial"/>
                <w:sz w:val="20"/>
              </w:rPr>
            </w:pPr>
            <w:r w:rsidRPr="008A1A91">
              <w:rPr>
                <w:rFonts w:cs="Arial"/>
                <w:sz w:val="20"/>
              </w:rPr>
              <w:t>2701.02.01.07</w:t>
            </w:r>
          </w:p>
        </w:tc>
        <w:tc>
          <w:tcPr>
            <w:tcW w:w="5824" w:type="dxa"/>
            <w:shd w:val="clear" w:color="auto" w:fill="auto"/>
            <w:noWrap/>
            <w:vAlign w:val="bottom"/>
          </w:tcPr>
          <w:p w14:paraId="008CCA50" w14:textId="77777777" w:rsidR="00FF40F8" w:rsidRPr="008A1A91" w:rsidRDefault="00FF40F8" w:rsidP="00940ACE">
            <w:pPr>
              <w:jc w:val="both"/>
              <w:rPr>
                <w:rFonts w:cs="Arial"/>
                <w:bCs/>
                <w:sz w:val="20"/>
              </w:rPr>
            </w:pPr>
            <w:r w:rsidRPr="008A1A91">
              <w:rPr>
                <w:rFonts w:cs="Arial"/>
                <w:bCs/>
                <w:sz w:val="20"/>
              </w:rPr>
              <w:t>Créditos a entidades del sector público</w:t>
            </w:r>
          </w:p>
        </w:tc>
      </w:tr>
      <w:tr w:rsidR="00FF40F8" w:rsidRPr="008A1A91" w14:paraId="0527950E" w14:textId="77777777" w:rsidTr="00940ACE">
        <w:trPr>
          <w:trHeight w:val="480"/>
        </w:trPr>
        <w:tc>
          <w:tcPr>
            <w:tcW w:w="1294" w:type="dxa"/>
            <w:shd w:val="clear" w:color="auto" w:fill="auto"/>
            <w:noWrap/>
            <w:vAlign w:val="bottom"/>
          </w:tcPr>
          <w:p w14:paraId="32EEA96B" w14:textId="77777777" w:rsidR="00FF40F8" w:rsidRPr="008A1A91" w:rsidRDefault="00FF40F8" w:rsidP="00940ACE">
            <w:pPr>
              <w:jc w:val="both"/>
              <w:rPr>
                <w:rFonts w:cs="Arial"/>
                <w:sz w:val="20"/>
              </w:rPr>
            </w:pPr>
            <w:r w:rsidRPr="008A1A91">
              <w:rPr>
                <w:rFonts w:cs="Arial"/>
                <w:sz w:val="20"/>
              </w:rPr>
              <w:t>2701.02.01.08</w:t>
            </w:r>
          </w:p>
        </w:tc>
        <w:tc>
          <w:tcPr>
            <w:tcW w:w="5824" w:type="dxa"/>
            <w:shd w:val="clear" w:color="auto" w:fill="auto"/>
            <w:noWrap/>
            <w:vAlign w:val="bottom"/>
          </w:tcPr>
          <w:p w14:paraId="08E64667" w14:textId="77777777" w:rsidR="00FF40F8" w:rsidRPr="008A1A91" w:rsidRDefault="00FF40F8" w:rsidP="00940ACE">
            <w:pPr>
              <w:jc w:val="both"/>
              <w:rPr>
                <w:rFonts w:cs="Arial"/>
                <w:bCs/>
                <w:sz w:val="20"/>
              </w:rPr>
            </w:pPr>
            <w:r w:rsidRPr="008A1A91">
              <w:rPr>
                <w:rFonts w:cs="Arial"/>
                <w:bCs/>
                <w:sz w:val="20"/>
              </w:rPr>
              <w:t>Créditos a intermediarios de valores</w:t>
            </w:r>
          </w:p>
        </w:tc>
      </w:tr>
      <w:tr w:rsidR="00FF40F8" w:rsidRPr="008A1A91" w14:paraId="78F05B5C" w14:textId="77777777" w:rsidTr="00940ACE">
        <w:trPr>
          <w:trHeight w:val="480"/>
        </w:trPr>
        <w:tc>
          <w:tcPr>
            <w:tcW w:w="1294" w:type="dxa"/>
            <w:shd w:val="clear" w:color="auto" w:fill="auto"/>
            <w:noWrap/>
            <w:vAlign w:val="bottom"/>
          </w:tcPr>
          <w:p w14:paraId="5A8DFBAF" w14:textId="77777777" w:rsidR="00FF40F8" w:rsidRPr="008A1A91" w:rsidRDefault="00FF40F8" w:rsidP="00940ACE">
            <w:pPr>
              <w:jc w:val="both"/>
              <w:rPr>
                <w:rFonts w:cs="Arial"/>
                <w:bCs/>
                <w:sz w:val="20"/>
              </w:rPr>
            </w:pPr>
            <w:r w:rsidRPr="008A1A91">
              <w:rPr>
                <w:rFonts w:cs="Arial"/>
                <w:bCs/>
                <w:sz w:val="20"/>
              </w:rPr>
              <w:t>2701.02.01.09</w:t>
            </w:r>
          </w:p>
        </w:tc>
        <w:tc>
          <w:tcPr>
            <w:tcW w:w="5824" w:type="dxa"/>
            <w:shd w:val="clear" w:color="auto" w:fill="auto"/>
            <w:noWrap/>
            <w:vAlign w:val="bottom"/>
          </w:tcPr>
          <w:p w14:paraId="13FD569C" w14:textId="77777777" w:rsidR="00FF40F8" w:rsidRPr="008A1A91" w:rsidRDefault="00FF40F8" w:rsidP="00940ACE">
            <w:pPr>
              <w:jc w:val="both"/>
              <w:rPr>
                <w:rFonts w:cs="Arial"/>
                <w:bCs/>
                <w:sz w:val="20"/>
              </w:rPr>
            </w:pPr>
            <w:r w:rsidRPr="008A1A91">
              <w:rPr>
                <w:rFonts w:cs="Arial"/>
                <w:bCs/>
                <w:sz w:val="20"/>
              </w:rPr>
              <w:t>Créditos a empresas del sistema financiero</w:t>
            </w:r>
          </w:p>
        </w:tc>
      </w:tr>
      <w:tr w:rsidR="00FF40F8" w:rsidRPr="008A1A91" w14:paraId="060BEF28" w14:textId="77777777" w:rsidTr="00940ACE">
        <w:trPr>
          <w:trHeight w:val="480"/>
        </w:trPr>
        <w:tc>
          <w:tcPr>
            <w:tcW w:w="1294" w:type="dxa"/>
            <w:shd w:val="clear" w:color="auto" w:fill="auto"/>
            <w:noWrap/>
            <w:vAlign w:val="bottom"/>
          </w:tcPr>
          <w:p w14:paraId="37EDDD92" w14:textId="77777777" w:rsidR="00FF40F8" w:rsidRPr="008A1A91" w:rsidRDefault="00FF40F8" w:rsidP="00940ACE">
            <w:pPr>
              <w:jc w:val="both"/>
              <w:rPr>
                <w:rFonts w:cs="Arial"/>
                <w:sz w:val="20"/>
              </w:rPr>
            </w:pPr>
            <w:r w:rsidRPr="008A1A91">
              <w:rPr>
                <w:rFonts w:cs="Arial"/>
                <w:sz w:val="20"/>
              </w:rPr>
              <w:t>2701.02.01.10</w:t>
            </w:r>
          </w:p>
        </w:tc>
        <w:tc>
          <w:tcPr>
            <w:tcW w:w="5824" w:type="dxa"/>
            <w:shd w:val="clear" w:color="auto" w:fill="auto"/>
            <w:noWrap/>
            <w:vAlign w:val="bottom"/>
          </w:tcPr>
          <w:p w14:paraId="3B59FB56" w14:textId="77777777" w:rsidR="00FF40F8" w:rsidRPr="008A1A91" w:rsidRDefault="00AB3BCE" w:rsidP="00940ACE">
            <w:pPr>
              <w:jc w:val="both"/>
              <w:rPr>
                <w:rFonts w:cs="Arial"/>
                <w:bCs/>
                <w:sz w:val="20"/>
              </w:rPr>
            </w:pPr>
            <w:r w:rsidRPr="008A1A91">
              <w:rPr>
                <w:rFonts w:cs="Arial"/>
                <w:bCs/>
                <w:sz w:val="20"/>
              </w:rPr>
              <w:t>Créditos corporativos</w:t>
            </w:r>
          </w:p>
        </w:tc>
      </w:tr>
      <w:tr w:rsidR="00FF40F8" w:rsidRPr="008A1A91" w14:paraId="5D611852" w14:textId="77777777" w:rsidTr="00940ACE">
        <w:trPr>
          <w:trHeight w:val="480"/>
        </w:trPr>
        <w:tc>
          <w:tcPr>
            <w:tcW w:w="1294" w:type="dxa"/>
            <w:shd w:val="clear" w:color="auto" w:fill="auto"/>
            <w:noWrap/>
            <w:vAlign w:val="bottom"/>
          </w:tcPr>
          <w:p w14:paraId="12E28E00" w14:textId="77777777" w:rsidR="00FF40F8" w:rsidRPr="008A1A91" w:rsidRDefault="00FF40F8" w:rsidP="00940ACE">
            <w:pPr>
              <w:jc w:val="both"/>
              <w:rPr>
                <w:rFonts w:cs="Arial"/>
                <w:sz w:val="20"/>
              </w:rPr>
            </w:pPr>
            <w:r w:rsidRPr="008A1A91">
              <w:rPr>
                <w:rFonts w:cs="Arial"/>
                <w:sz w:val="20"/>
              </w:rPr>
              <w:t>2701.02.01.11</w:t>
            </w:r>
          </w:p>
        </w:tc>
        <w:tc>
          <w:tcPr>
            <w:tcW w:w="5824" w:type="dxa"/>
            <w:shd w:val="clear" w:color="auto" w:fill="auto"/>
            <w:noWrap/>
            <w:vAlign w:val="bottom"/>
          </w:tcPr>
          <w:p w14:paraId="186E5FE2" w14:textId="77777777" w:rsidR="00FF40F8" w:rsidRPr="008A1A91" w:rsidRDefault="00FF40F8" w:rsidP="00940ACE">
            <w:pPr>
              <w:jc w:val="both"/>
              <w:rPr>
                <w:rFonts w:cs="Arial"/>
                <w:bCs/>
                <w:sz w:val="20"/>
              </w:rPr>
            </w:pPr>
            <w:r w:rsidRPr="008A1A91">
              <w:rPr>
                <w:rFonts w:cs="Arial"/>
                <w:bCs/>
                <w:sz w:val="20"/>
              </w:rPr>
              <w:t>Créditos a grandes empresas</w:t>
            </w:r>
          </w:p>
        </w:tc>
      </w:tr>
      <w:tr w:rsidR="00FF40F8" w:rsidRPr="008A1A91" w14:paraId="0C09ECB5" w14:textId="77777777" w:rsidTr="00940ACE">
        <w:trPr>
          <w:trHeight w:val="480"/>
        </w:trPr>
        <w:tc>
          <w:tcPr>
            <w:tcW w:w="1294" w:type="dxa"/>
            <w:shd w:val="clear" w:color="auto" w:fill="auto"/>
            <w:noWrap/>
            <w:vAlign w:val="bottom"/>
          </w:tcPr>
          <w:p w14:paraId="70EEFCF8" w14:textId="77777777" w:rsidR="00FF40F8" w:rsidRPr="008A1A91" w:rsidRDefault="00FF40F8" w:rsidP="00940ACE">
            <w:pPr>
              <w:jc w:val="both"/>
              <w:rPr>
                <w:rFonts w:cs="Arial"/>
                <w:sz w:val="20"/>
              </w:rPr>
            </w:pPr>
            <w:r w:rsidRPr="008A1A91">
              <w:rPr>
                <w:rFonts w:cs="Arial"/>
                <w:sz w:val="20"/>
              </w:rPr>
              <w:t>2701.02.01.12</w:t>
            </w:r>
          </w:p>
        </w:tc>
        <w:tc>
          <w:tcPr>
            <w:tcW w:w="5824" w:type="dxa"/>
            <w:shd w:val="clear" w:color="auto" w:fill="auto"/>
            <w:noWrap/>
            <w:vAlign w:val="bottom"/>
          </w:tcPr>
          <w:p w14:paraId="1B6BA79D" w14:textId="77777777" w:rsidR="00FF40F8" w:rsidRPr="008A1A91" w:rsidRDefault="00FF40F8" w:rsidP="00940ACE">
            <w:pPr>
              <w:jc w:val="both"/>
              <w:rPr>
                <w:rFonts w:cs="Arial"/>
                <w:bCs/>
                <w:sz w:val="20"/>
              </w:rPr>
            </w:pPr>
            <w:r w:rsidRPr="008A1A91">
              <w:rPr>
                <w:rFonts w:cs="Arial"/>
                <w:bCs/>
                <w:sz w:val="20"/>
              </w:rPr>
              <w:t>Créditos a medianas empresas</w:t>
            </w:r>
          </w:p>
        </w:tc>
      </w:tr>
      <w:tr w:rsidR="00FF40F8" w:rsidRPr="008A1A91" w14:paraId="594422B3" w14:textId="77777777" w:rsidTr="00940ACE">
        <w:trPr>
          <w:trHeight w:val="480"/>
        </w:trPr>
        <w:tc>
          <w:tcPr>
            <w:tcW w:w="1294" w:type="dxa"/>
            <w:shd w:val="clear" w:color="auto" w:fill="auto"/>
            <w:noWrap/>
            <w:vAlign w:val="bottom"/>
          </w:tcPr>
          <w:p w14:paraId="73CA97D8" w14:textId="77777777" w:rsidR="00FF40F8" w:rsidRPr="008A1A91" w:rsidRDefault="00FF40F8" w:rsidP="00940ACE">
            <w:pPr>
              <w:jc w:val="both"/>
              <w:rPr>
                <w:rFonts w:cs="Arial"/>
                <w:bCs/>
                <w:sz w:val="20"/>
              </w:rPr>
            </w:pPr>
            <w:r w:rsidRPr="008A1A91">
              <w:rPr>
                <w:rFonts w:cs="Arial"/>
                <w:bCs/>
                <w:sz w:val="20"/>
              </w:rPr>
              <w:t>2701.02.01.13</w:t>
            </w:r>
          </w:p>
        </w:tc>
        <w:tc>
          <w:tcPr>
            <w:tcW w:w="5824" w:type="dxa"/>
            <w:shd w:val="clear" w:color="auto" w:fill="auto"/>
            <w:noWrap/>
            <w:vAlign w:val="bottom"/>
          </w:tcPr>
          <w:p w14:paraId="3E302D3C" w14:textId="77777777" w:rsidR="00FF40F8" w:rsidRPr="008A1A91" w:rsidRDefault="00FF40F8" w:rsidP="00940ACE">
            <w:pPr>
              <w:jc w:val="both"/>
              <w:rPr>
                <w:rFonts w:cs="Arial"/>
                <w:bCs/>
                <w:sz w:val="20"/>
              </w:rPr>
            </w:pPr>
            <w:r w:rsidRPr="008A1A91">
              <w:rPr>
                <w:rFonts w:cs="Arial"/>
                <w:bCs/>
                <w:sz w:val="20"/>
              </w:rPr>
              <w:t>Créditos a pequeñas empresas</w:t>
            </w:r>
          </w:p>
        </w:tc>
      </w:tr>
      <w:tr w:rsidR="00FF40F8" w:rsidRPr="008A1A91" w14:paraId="2F684112" w14:textId="77777777" w:rsidTr="00940ACE">
        <w:trPr>
          <w:trHeight w:val="480"/>
        </w:trPr>
        <w:tc>
          <w:tcPr>
            <w:tcW w:w="1294" w:type="dxa"/>
            <w:shd w:val="clear" w:color="auto" w:fill="auto"/>
            <w:noWrap/>
            <w:vAlign w:val="bottom"/>
          </w:tcPr>
          <w:p w14:paraId="25F406F1" w14:textId="77777777" w:rsidR="00FF40F8" w:rsidRPr="008A1A91" w:rsidRDefault="00FF40F8" w:rsidP="00940ACE">
            <w:pPr>
              <w:jc w:val="both"/>
              <w:rPr>
                <w:rFonts w:cs="Arial"/>
                <w:b/>
                <w:bCs/>
                <w:sz w:val="20"/>
              </w:rPr>
            </w:pPr>
            <w:r w:rsidRPr="008A1A91">
              <w:rPr>
                <w:rFonts w:cs="Arial"/>
                <w:b/>
                <w:bCs/>
                <w:sz w:val="20"/>
              </w:rPr>
              <w:t>2701.02.02</w:t>
            </w:r>
          </w:p>
        </w:tc>
        <w:tc>
          <w:tcPr>
            <w:tcW w:w="5824" w:type="dxa"/>
            <w:shd w:val="clear" w:color="auto" w:fill="auto"/>
            <w:noWrap/>
            <w:vAlign w:val="bottom"/>
          </w:tcPr>
          <w:p w14:paraId="1DBB2432" w14:textId="77777777" w:rsidR="00FF40F8" w:rsidRPr="008A1A91" w:rsidRDefault="00FF40F8" w:rsidP="00940ACE">
            <w:pPr>
              <w:jc w:val="both"/>
              <w:rPr>
                <w:rFonts w:cs="Arial"/>
                <w:b/>
                <w:bCs/>
                <w:sz w:val="20"/>
              </w:rPr>
            </w:pPr>
            <w:r w:rsidRPr="008A1A91">
              <w:rPr>
                <w:rFonts w:cs="Arial"/>
                <w:b/>
                <w:bCs/>
                <w:sz w:val="20"/>
              </w:rPr>
              <w:t>Componente procíclico</w:t>
            </w:r>
          </w:p>
        </w:tc>
      </w:tr>
      <w:tr w:rsidR="00FF40F8" w:rsidRPr="008A1A91" w14:paraId="069B9B70" w14:textId="77777777" w:rsidTr="00940ACE">
        <w:trPr>
          <w:trHeight w:val="480"/>
        </w:trPr>
        <w:tc>
          <w:tcPr>
            <w:tcW w:w="1294" w:type="dxa"/>
            <w:shd w:val="clear" w:color="auto" w:fill="auto"/>
            <w:noWrap/>
            <w:vAlign w:val="bottom"/>
          </w:tcPr>
          <w:p w14:paraId="4D951E23" w14:textId="77777777" w:rsidR="00FF40F8" w:rsidRPr="008A1A91" w:rsidRDefault="00FF40F8" w:rsidP="00940ACE">
            <w:pPr>
              <w:jc w:val="both"/>
              <w:rPr>
                <w:rFonts w:cs="Arial"/>
                <w:sz w:val="20"/>
              </w:rPr>
            </w:pPr>
            <w:r w:rsidRPr="008A1A91">
              <w:rPr>
                <w:rFonts w:cs="Arial"/>
                <w:sz w:val="20"/>
              </w:rPr>
              <w:t>2701.02.02.02</w:t>
            </w:r>
          </w:p>
        </w:tc>
        <w:tc>
          <w:tcPr>
            <w:tcW w:w="5824" w:type="dxa"/>
            <w:shd w:val="clear" w:color="auto" w:fill="auto"/>
            <w:noWrap/>
            <w:vAlign w:val="bottom"/>
          </w:tcPr>
          <w:p w14:paraId="6CB2134E" w14:textId="77777777" w:rsidR="00FF40F8" w:rsidRPr="008A1A91" w:rsidRDefault="00FF40F8" w:rsidP="00940ACE">
            <w:pPr>
              <w:jc w:val="both"/>
              <w:rPr>
                <w:rFonts w:cs="Arial"/>
                <w:sz w:val="20"/>
              </w:rPr>
            </w:pPr>
            <w:r w:rsidRPr="008A1A91">
              <w:rPr>
                <w:rFonts w:cs="Arial"/>
                <w:sz w:val="20"/>
              </w:rPr>
              <w:t>Créditos a microempresas</w:t>
            </w:r>
          </w:p>
        </w:tc>
      </w:tr>
      <w:tr w:rsidR="00FF40F8" w:rsidRPr="008A1A91" w14:paraId="7E1FB5BA" w14:textId="77777777" w:rsidTr="00940ACE">
        <w:trPr>
          <w:trHeight w:val="480"/>
        </w:trPr>
        <w:tc>
          <w:tcPr>
            <w:tcW w:w="1294" w:type="dxa"/>
            <w:shd w:val="clear" w:color="auto" w:fill="auto"/>
            <w:noWrap/>
            <w:vAlign w:val="bottom"/>
          </w:tcPr>
          <w:p w14:paraId="1AA6D428" w14:textId="77777777" w:rsidR="00FF40F8" w:rsidRPr="008A1A91" w:rsidRDefault="00FF40F8" w:rsidP="00940ACE">
            <w:pPr>
              <w:jc w:val="both"/>
              <w:rPr>
                <w:rFonts w:cs="Arial"/>
                <w:sz w:val="20"/>
              </w:rPr>
            </w:pPr>
            <w:r w:rsidRPr="008A1A91">
              <w:rPr>
                <w:rFonts w:cs="Arial"/>
                <w:sz w:val="20"/>
              </w:rPr>
              <w:t>2701.02.02.03</w:t>
            </w:r>
          </w:p>
        </w:tc>
        <w:tc>
          <w:tcPr>
            <w:tcW w:w="5824" w:type="dxa"/>
            <w:shd w:val="clear" w:color="auto" w:fill="auto"/>
            <w:noWrap/>
            <w:vAlign w:val="bottom"/>
          </w:tcPr>
          <w:p w14:paraId="0D25CC6A" w14:textId="77777777" w:rsidR="00FF40F8" w:rsidRPr="008A1A91" w:rsidRDefault="00FF40F8" w:rsidP="00940ACE">
            <w:pPr>
              <w:jc w:val="both"/>
              <w:rPr>
                <w:rFonts w:cs="Arial"/>
                <w:sz w:val="20"/>
              </w:rPr>
            </w:pPr>
            <w:r w:rsidRPr="008A1A91">
              <w:rPr>
                <w:rFonts w:cs="Arial"/>
                <w:sz w:val="20"/>
              </w:rPr>
              <w:t xml:space="preserve">Créditos de consumo </w:t>
            </w:r>
          </w:p>
        </w:tc>
      </w:tr>
      <w:tr w:rsidR="00FF40F8" w:rsidRPr="008A1A91" w14:paraId="37743FA9" w14:textId="77777777" w:rsidTr="00940ACE">
        <w:trPr>
          <w:trHeight w:val="480"/>
        </w:trPr>
        <w:tc>
          <w:tcPr>
            <w:tcW w:w="1294" w:type="dxa"/>
            <w:shd w:val="clear" w:color="auto" w:fill="auto"/>
            <w:noWrap/>
            <w:vAlign w:val="bottom"/>
          </w:tcPr>
          <w:p w14:paraId="218B9BC1" w14:textId="77777777" w:rsidR="00FF40F8" w:rsidRPr="008A1A91" w:rsidRDefault="00FF40F8" w:rsidP="00940ACE">
            <w:pPr>
              <w:jc w:val="both"/>
              <w:rPr>
                <w:rFonts w:cs="Arial"/>
                <w:sz w:val="20"/>
              </w:rPr>
            </w:pPr>
            <w:r w:rsidRPr="008A1A91">
              <w:rPr>
                <w:rFonts w:cs="Arial"/>
                <w:sz w:val="20"/>
              </w:rPr>
              <w:t>2701.02.02.04</w:t>
            </w:r>
          </w:p>
        </w:tc>
        <w:tc>
          <w:tcPr>
            <w:tcW w:w="5824" w:type="dxa"/>
            <w:shd w:val="clear" w:color="auto" w:fill="auto"/>
            <w:noWrap/>
            <w:vAlign w:val="bottom"/>
          </w:tcPr>
          <w:p w14:paraId="03E30645" w14:textId="77777777" w:rsidR="00FF40F8" w:rsidRPr="008A1A91" w:rsidRDefault="00FF40F8" w:rsidP="00940ACE">
            <w:pPr>
              <w:jc w:val="both"/>
              <w:rPr>
                <w:rFonts w:cs="Arial"/>
                <w:sz w:val="20"/>
              </w:rPr>
            </w:pPr>
            <w:r w:rsidRPr="008A1A91">
              <w:rPr>
                <w:rFonts w:cs="Arial"/>
                <w:sz w:val="20"/>
              </w:rPr>
              <w:t>Créditos hipotecarios para vivienda</w:t>
            </w:r>
          </w:p>
        </w:tc>
      </w:tr>
      <w:tr w:rsidR="00FF40F8" w:rsidRPr="008A1A91" w14:paraId="0F81B195" w14:textId="77777777" w:rsidTr="00940ACE">
        <w:trPr>
          <w:trHeight w:val="480"/>
        </w:trPr>
        <w:tc>
          <w:tcPr>
            <w:tcW w:w="1294" w:type="dxa"/>
            <w:shd w:val="clear" w:color="auto" w:fill="auto"/>
            <w:noWrap/>
            <w:vAlign w:val="bottom"/>
          </w:tcPr>
          <w:p w14:paraId="01BB11E3" w14:textId="77777777" w:rsidR="00FF40F8" w:rsidRPr="008A1A91" w:rsidRDefault="00FF40F8" w:rsidP="00940ACE">
            <w:pPr>
              <w:jc w:val="both"/>
              <w:rPr>
                <w:rFonts w:cs="Arial"/>
                <w:sz w:val="20"/>
              </w:rPr>
            </w:pPr>
            <w:r w:rsidRPr="008A1A91">
              <w:rPr>
                <w:rFonts w:cs="Arial"/>
                <w:sz w:val="20"/>
              </w:rPr>
              <w:t>2701.02.02.05</w:t>
            </w:r>
          </w:p>
        </w:tc>
        <w:tc>
          <w:tcPr>
            <w:tcW w:w="5824" w:type="dxa"/>
            <w:shd w:val="clear" w:color="auto" w:fill="auto"/>
            <w:noWrap/>
            <w:vAlign w:val="bottom"/>
          </w:tcPr>
          <w:p w14:paraId="00A9DCA1" w14:textId="77777777" w:rsidR="00FF40F8" w:rsidRPr="008A1A91" w:rsidRDefault="00FF40F8" w:rsidP="00940ACE">
            <w:pPr>
              <w:jc w:val="both"/>
              <w:rPr>
                <w:rFonts w:cs="Arial"/>
                <w:bCs/>
                <w:sz w:val="20"/>
              </w:rPr>
            </w:pPr>
            <w:r w:rsidRPr="008A1A91">
              <w:rPr>
                <w:rFonts w:cs="Arial"/>
                <w:bCs/>
                <w:sz w:val="20"/>
              </w:rPr>
              <w:t>Créditos a bancos multilaterales de desarrollo</w:t>
            </w:r>
          </w:p>
        </w:tc>
      </w:tr>
      <w:tr w:rsidR="00FF40F8" w:rsidRPr="008A1A91" w14:paraId="0ADB542D" w14:textId="77777777" w:rsidTr="00940ACE">
        <w:trPr>
          <w:trHeight w:val="480"/>
        </w:trPr>
        <w:tc>
          <w:tcPr>
            <w:tcW w:w="1294" w:type="dxa"/>
            <w:shd w:val="clear" w:color="auto" w:fill="auto"/>
            <w:noWrap/>
            <w:vAlign w:val="bottom"/>
          </w:tcPr>
          <w:p w14:paraId="7D86683A" w14:textId="77777777" w:rsidR="00FF40F8" w:rsidRPr="008A1A91" w:rsidRDefault="00FF40F8" w:rsidP="00940ACE">
            <w:pPr>
              <w:jc w:val="both"/>
              <w:rPr>
                <w:rFonts w:cs="Arial"/>
                <w:sz w:val="20"/>
              </w:rPr>
            </w:pPr>
            <w:r w:rsidRPr="008A1A91">
              <w:rPr>
                <w:rFonts w:cs="Arial"/>
                <w:sz w:val="20"/>
              </w:rPr>
              <w:t>2701.02.02.06</w:t>
            </w:r>
          </w:p>
        </w:tc>
        <w:tc>
          <w:tcPr>
            <w:tcW w:w="5824" w:type="dxa"/>
            <w:shd w:val="clear" w:color="auto" w:fill="auto"/>
            <w:noWrap/>
            <w:vAlign w:val="bottom"/>
          </w:tcPr>
          <w:p w14:paraId="2859749C" w14:textId="77777777" w:rsidR="00FF40F8" w:rsidRPr="008A1A91" w:rsidRDefault="00FF40F8" w:rsidP="00940ACE">
            <w:pPr>
              <w:jc w:val="both"/>
              <w:rPr>
                <w:rFonts w:cs="Arial"/>
                <w:bCs/>
                <w:sz w:val="20"/>
              </w:rPr>
            </w:pPr>
            <w:r w:rsidRPr="008A1A91">
              <w:rPr>
                <w:rFonts w:cs="Arial"/>
                <w:bCs/>
                <w:sz w:val="20"/>
              </w:rPr>
              <w:t>Créditos soberanos</w:t>
            </w:r>
          </w:p>
        </w:tc>
      </w:tr>
      <w:tr w:rsidR="00FF40F8" w:rsidRPr="008A1A91" w14:paraId="3122302E" w14:textId="77777777" w:rsidTr="00940ACE">
        <w:trPr>
          <w:trHeight w:val="480"/>
        </w:trPr>
        <w:tc>
          <w:tcPr>
            <w:tcW w:w="1294" w:type="dxa"/>
            <w:shd w:val="clear" w:color="auto" w:fill="auto"/>
            <w:noWrap/>
            <w:vAlign w:val="bottom"/>
          </w:tcPr>
          <w:p w14:paraId="1B38EB1C" w14:textId="77777777" w:rsidR="00FF40F8" w:rsidRPr="008A1A91" w:rsidRDefault="00FF40F8" w:rsidP="00940ACE">
            <w:pPr>
              <w:jc w:val="both"/>
              <w:rPr>
                <w:rFonts w:cs="Arial"/>
                <w:sz w:val="20"/>
              </w:rPr>
            </w:pPr>
            <w:r w:rsidRPr="008A1A91">
              <w:rPr>
                <w:rFonts w:cs="Arial"/>
                <w:sz w:val="20"/>
              </w:rPr>
              <w:t>2701.02.02.07</w:t>
            </w:r>
          </w:p>
        </w:tc>
        <w:tc>
          <w:tcPr>
            <w:tcW w:w="5824" w:type="dxa"/>
            <w:shd w:val="clear" w:color="auto" w:fill="auto"/>
            <w:noWrap/>
            <w:vAlign w:val="bottom"/>
          </w:tcPr>
          <w:p w14:paraId="71A063D1" w14:textId="77777777" w:rsidR="00FF40F8" w:rsidRPr="008A1A91" w:rsidRDefault="00FF40F8" w:rsidP="00940ACE">
            <w:pPr>
              <w:jc w:val="both"/>
              <w:rPr>
                <w:rFonts w:cs="Arial"/>
                <w:bCs/>
                <w:sz w:val="20"/>
              </w:rPr>
            </w:pPr>
            <w:r w:rsidRPr="008A1A91">
              <w:rPr>
                <w:rFonts w:cs="Arial"/>
                <w:bCs/>
                <w:sz w:val="20"/>
              </w:rPr>
              <w:t>Créditos a entidades del sector público</w:t>
            </w:r>
          </w:p>
        </w:tc>
      </w:tr>
      <w:tr w:rsidR="00FF40F8" w:rsidRPr="008A1A91" w14:paraId="7975F180" w14:textId="77777777" w:rsidTr="00940ACE">
        <w:trPr>
          <w:trHeight w:val="480"/>
        </w:trPr>
        <w:tc>
          <w:tcPr>
            <w:tcW w:w="1294" w:type="dxa"/>
            <w:shd w:val="clear" w:color="auto" w:fill="auto"/>
            <w:noWrap/>
            <w:vAlign w:val="bottom"/>
          </w:tcPr>
          <w:p w14:paraId="079F13E1" w14:textId="77777777" w:rsidR="00FF40F8" w:rsidRPr="008A1A91" w:rsidRDefault="00FF40F8" w:rsidP="00940ACE">
            <w:pPr>
              <w:jc w:val="both"/>
              <w:rPr>
                <w:rFonts w:cs="Arial"/>
                <w:sz w:val="20"/>
              </w:rPr>
            </w:pPr>
            <w:r w:rsidRPr="008A1A91">
              <w:rPr>
                <w:rFonts w:cs="Arial"/>
                <w:sz w:val="20"/>
              </w:rPr>
              <w:t>2701.02.02.08</w:t>
            </w:r>
          </w:p>
        </w:tc>
        <w:tc>
          <w:tcPr>
            <w:tcW w:w="5824" w:type="dxa"/>
            <w:shd w:val="clear" w:color="auto" w:fill="auto"/>
            <w:noWrap/>
            <w:vAlign w:val="bottom"/>
          </w:tcPr>
          <w:p w14:paraId="7CCA56EE" w14:textId="77777777" w:rsidR="00FF40F8" w:rsidRPr="008A1A91" w:rsidRDefault="00FF40F8" w:rsidP="00940ACE">
            <w:pPr>
              <w:jc w:val="both"/>
              <w:rPr>
                <w:rFonts w:cs="Arial"/>
                <w:bCs/>
                <w:sz w:val="20"/>
              </w:rPr>
            </w:pPr>
            <w:r w:rsidRPr="008A1A91">
              <w:rPr>
                <w:rFonts w:cs="Arial"/>
                <w:bCs/>
                <w:sz w:val="20"/>
              </w:rPr>
              <w:t>Créditos a intermediarios de valores</w:t>
            </w:r>
          </w:p>
        </w:tc>
      </w:tr>
      <w:tr w:rsidR="00FF40F8" w:rsidRPr="008A1A91" w14:paraId="02D3D89D" w14:textId="77777777" w:rsidTr="00940ACE">
        <w:trPr>
          <w:trHeight w:val="480"/>
        </w:trPr>
        <w:tc>
          <w:tcPr>
            <w:tcW w:w="1294" w:type="dxa"/>
            <w:shd w:val="clear" w:color="auto" w:fill="auto"/>
            <w:noWrap/>
            <w:vAlign w:val="bottom"/>
          </w:tcPr>
          <w:p w14:paraId="3CBEC43F" w14:textId="77777777" w:rsidR="00FF40F8" w:rsidRPr="008A1A91" w:rsidRDefault="00FF40F8" w:rsidP="00940ACE">
            <w:pPr>
              <w:jc w:val="both"/>
              <w:rPr>
                <w:rFonts w:cs="Arial"/>
                <w:sz w:val="20"/>
              </w:rPr>
            </w:pPr>
            <w:r w:rsidRPr="008A1A91">
              <w:rPr>
                <w:rFonts w:cs="Arial"/>
                <w:sz w:val="20"/>
              </w:rPr>
              <w:t>2701.02.02.09</w:t>
            </w:r>
          </w:p>
        </w:tc>
        <w:tc>
          <w:tcPr>
            <w:tcW w:w="5824" w:type="dxa"/>
            <w:shd w:val="clear" w:color="auto" w:fill="auto"/>
            <w:noWrap/>
            <w:vAlign w:val="bottom"/>
          </w:tcPr>
          <w:p w14:paraId="7D7B6B64" w14:textId="77777777" w:rsidR="00FF40F8" w:rsidRPr="008A1A91" w:rsidRDefault="00FF40F8" w:rsidP="00940ACE">
            <w:pPr>
              <w:jc w:val="both"/>
              <w:rPr>
                <w:rFonts w:cs="Arial"/>
                <w:bCs/>
                <w:sz w:val="20"/>
              </w:rPr>
            </w:pPr>
            <w:r w:rsidRPr="008A1A91">
              <w:rPr>
                <w:rFonts w:cs="Arial"/>
                <w:bCs/>
                <w:sz w:val="20"/>
              </w:rPr>
              <w:t>Créditos a empresas del sistema financiero</w:t>
            </w:r>
          </w:p>
        </w:tc>
      </w:tr>
      <w:tr w:rsidR="00FF40F8" w:rsidRPr="008A1A91" w14:paraId="384AA45A" w14:textId="77777777" w:rsidTr="00940ACE">
        <w:trPr>
          <w:trHeight w:val="480"/>
        </w:trPr>
        <w:tc>
          <w:tcPr>
            <w:tcW w:w="1294" w:type="dxa"/>
            <w:shd w:val="clear" w:color="auto" w:fill="auto"/>
            <w:noWrap/>
            <w:vAlign w:val="bottom"/>
          </w:tcPr>
          <w:p w14:paraId="1429A720" w14:textId="77777777" w:rsidR="00FF40F8" w:rsidRPr="008A1A91" w:rsidRDefault="00FF40F8" w:rsidP="00940ACE">
            <w:pPr>
              <w:jc w:val="both"/>
              <w:rPr>
                <w:rFonts w:cs="Arial"/>
                <w:sz w:val="20"/>
              </w:rPr>
            </w:pPr>
            <w:r w:rsidRPr="008A1A91">
              <w:rPr>
                <w:rFonts w:cs="Arial"/>
                <w:sz w:val="20"/>
              </w:rPr>
              <w:t>2701.02.02.10</w:t>
            </w:r>
          </w:p>
        </w:tc>
        <w:tc>
          <w:tcPr>
            <w:tcW w:w="5824" w:type="dxa"/>
            <w:shd w:val="clear" w:color="auto" w:fill="auto"/>
            <w:noWrap/>
            <w:vAlign w:val="bottom"/>
          </w:tcPr>
          <w:p w14:paraId="1CFD30ED" w14:textId="77777777" w:rsidR="00FF40F8" w:rsidRPr="008A1A91" w:rsidRDefault="00FF40F8" w:rsidP="00940ACE">
            <w:pPr>
              <w:jc w:val="both"/>
              <w:rPr>
                <w:rFonts w:cs="Arial"/>
                <w:bCs/>
                <w:sz w:val="20"/>
              </w:rPr>
            </w:pPr>
            <w:r w:rsidRPr="008A1A91">
              <w:rPr>
                <w:rFonts w:cs="Arial"/>
                <w:bCs/>
                <w:sz w:val="20"/>
              </w:rPr>
              <w:t>Créditos entidades corporativas</w:t>
            </w:r>
          </w:p>
        </w:tc>
      </w:tr>
      <w:tr w:rsidR="00FF40F8" w:rsidRPr="008A1A91" w14:paraId="36E4E0C1" w14:textId="77777777" w:rsidTr="00940ACE">
        <w:trPr>
          <w:trHeight w:val="480"/>
        </w:trPr>
        <w:tc>
          <w:tcPr>
            <w:tcW w:w="1294" w:type="dxa"/>
            <w:shd w:val="clear" w:color="auto" w:fill="auto"/>
            <w:noWrap/>
            <w:vAlign w:val="bottom"/>
          </w:tcPr>
          <w:p w14:paraId="228FE9A3" w14:textId="77777777" w:rsidR="00FF40F8" w:rsidRPr="008A1A91" w:rsidRDefault="00FF40F8" w:rsidP="00940ACE">
            <w:pPr>
              <w:jc w:val="both"/>
              <w:rPr>
                <w:rFonts w:cs="Arial"/>
                <w:sz w:val="20"/>
              </w:rPr>
            </w:pPr>
            <w:r w:rsidRPr="008A1A91">
              <w:rPr>
                <w:rFonts w:cs="Arial"/>
                <w:sz w:val="20"/>
              </w:rPr>
              <w:t>2701.02.02.11</w:t>
            </w:r>
          </w:p>
        </w:tc>
        <w:tc>
          <w:tcPr>
            <w:tcW w:w="5824" w:type="dxa"/>
            <w:shd w:val="clear" w:color="auto" w:fill="auto"/>
            <w:noWrap/>
            <w:vAlign w:val="bottom"/>
          </w:tcPr>
          <w:p w14:paraId="0602DCFF" w14:textId="77777777" w:rsidR="00FF40F8" w:rsidRPr="008A1A91" w:rsidRDefault="00FF40F8" w:rsidP="00940ACE">
            <w:pPr>
              <w:jc w:val="both"/>
              <w:rPr>
                <w:rFonts w:cs="Arial"/>
                <w:bCs/>
                <w:sz w:val="20"/>
              </w:rPr>
            </w:pPr>
            <w:r w:rsidRPr="008A1A91">
              <w:rPr>
                <w:rFonts w:cs="Arial"/>
                <w:bCs/>
                <w:sz w:val="20"/>
              </w:rPr>
              <w:t>Créditos a grandes empresas</w:t>
            </w:r>
          </w:p>
        </w:tc>
      </w:tr>
      <w:tr w:rsidR="00FF40F8" w:rsidRPr="008A1A91" w14:paraId="5A278EF5" w14:textId="77777777" w:rsidTr="00940ACE">
        <w:trPr>
          <w:trHeight w:val="480"/>
        </w:trPr>
        <w:tc>
          <w:tcPr>
            <w:tcW w:w="1294" w:type="dxa"/>
            <w:shd w:val="clear" w:color="auto" w:fill="auto"/>
            <w:noWrap/>
            <w:vAlign w:val="bottom"/>
          </w:tcPr>
          <w:p w14:paraId="058F15D9" w14:textId="77777777" w:rsidR="00FF40F8" w:rsidRPr="008A1A91" w:rsidRDefault="00FF40F8" w:rsidP="00940ACE">
            <w:pPr>
              <w:jc w:val="both"/>
              <w:rPr>
                <w:rFonts w:cs="Arial"/>
                <w:sz w:val="20"/>
              </w:rPr>
            </w:pPr>
            <w:r w:rsidRPr="008A1A91">
              <w:rPr>
                <w:rFonts w:cs="Arial"/>
                <w:sz w:val="20"/>
              </w:rPr>
              <w:t>2701.02.02.12</w:t>
            </w:r>
          </w:p>
        </w:tc>
        <w:tc>
          <w:tcPr>
            <w:tcW w:w="5824" w:type="dxa"/>
            <w:shd w:val="clear" w:color="auto" w:fill="auto"/>
            <w:noWrap/>
            <w:vAlign w:val="bottom"/>
          </w:tcPr>
          <w:p w14:paraId="5D45CF1E" w14:textId="77777777" w:rsidR="00FF40F8" w:rsidRPr="008A1A91" w:rsidRDefault="00FF40F8" w:rsidP="00940ACE">
            <w:pPr>
              <w:jc w:val="both"/>
              <w:rPr>
                <w:rFonts w:cs="Arial"/>
                <w:bCs/>
                <w:sz w:val="20"/>
              </w:rPr>
            </w:pPr>
            <w:r w:rsidRPr="008A1A91">
              <w:rPr>
                <w:rFonts w:cs="Arial"/>
                <w:bCs/>
                <w:sz w:val="20"/>
              </w:rPr>
              <w:t>Créditos a medianas empresas</w:t>
            </w:r>
          </w:p>
        </w:tc>
      </w:tr>
      <w:tr w:rsidR="00FF40F8" w:rsidRPr="008A1A91" w14:paraId="14B71703" w14:textId="77777777" w:rsidTr="00940ACE">
        <w:trPr>
          <w:trHeight w:val="480"/>
        </w:trPr>
        <w:tc>
          <w:tcPr>
            <w:tcW w:w="1294" w:type="dxa"/>
            <w:shd w:val="clear" w:color="auto" w:fill="auto"/>
            <w:noWrap/>
            <w:vAlign w:val="bottom"/>
          </w:tcPr>
          <w:p w14:paraId="3AA43DC6" w14:textId="77777777" w:rsidR="00FF40F8" w:rsidRPr="008A1A91" w:rsidRDefault="00FF40F8" w:rsidP="00940ACE">
            <w:pPr>
              <w:jc w:val="both"/>
              <w:rPr>
                <w:rFonts w:cs="Arial"/>
                <w:sz w:val="20"/>
              </w:rPr>
            </w:pPr>
            <w:r w:rsidRPr="008A1A91">
              <w:rPr>
                <w:rFonts w:cs="Arial"/>
                <w:sz w:val="20"/>
              </w:rPr>
              <w:t>2701.02.02.13</w:t>
            </w:r>
          </w:p>
        </w:tc>
        <w:tc>
          <w:tcPr>
            <w:tcW w:w="5824" w:type="dxa"/>
            <w:shd w:val="clear" w:color="auto" w:fill="auto"/>
            <w:noWrap/>
            <w:vAlign w:val="bottom"/>
          </w:tcPr>
          <w:p w14:paraId="49E29691" w14:textId="77777777" w:rsidR="00FF40F8" w:rsidRPr="008A1A91" w:rsidRDefault="00FF40F8" w:rsidP="00940ACE">
            <w:pPr>
              <w:jc w:val="both"/>
              <w:rPr>
                <w:rFonts w:cs="Arial"/>
                <w:bCs/>
                <w:sz w:val="20"/>
              </w:rPr>
            </w:pPr>
            <w:r w:rsidRPr="008A1A91">
              <w:rPr>
                <w:rFonts w:cs="Arial"/>
                <w:bCs/>
                <w:sz w:val="20"/>
              </w:rPr>
              <w:t>Créditos a pequeñas empresas</w:t>
            </w:r>
          </w:p>
        </w:tc>
      </w:tr>
      <w:tr w:rsidR="00FF40F8" w:rsidRPr="008A1A91" w14:paraId="7CE68457" w14:textId="77777777" w:rsidTr="00940ACE">
        <w:trPr>
          <w:trHeight w:val="480"/>
        </w:trPr>
        <w:tc>
          <w:tcPr>
            <w:tcW w:w="1294" w:type="dxa"/>
            <w:shd w:val="clear" w:color="auto" w:fill="auto"/>
            <w:noWrap/>
            <w:vAlign w:val="bottom"/>
          </w:tcPr>
          <w:p w14:paraId="4EFA9BDD" w14:textId="77777777" w:rsidR="00FF40F8" w:rsidRPr="008A1A91" w:rsidRDefault="00FF40F8" w:rsidP="00940ACE">
            <w:pPr>
              <w:jc w:val="both"/>
              <w:rPr>
                <w:rFonts w:cs="Arial"/>
                <w:b/>
                <w:bCs/>
                <w:sz w:val="20"/>
              </w:rPr>
            </w:pPr>
            <w:r w:rsidRPr="008A1A91">
              <w:rPr>
                <w:rFonts w:cs="Arial"/>
                <w:b/>
                <w:bCs/>
                <w:sz w:val="20"/>
              </w:rPr>
              <w:t>2701.06</w:t>
            </w:r>
          </w:p>
        </w:tc>
        <w:tc>
          <w:tcPr>
            <w:tcW w:w="5824" w:type="dxa"/>
            <w:shd w:val="clear" w:color="auto" w:fill="auto"/>
            <w:noWrap/>
            <w:vAlign w:val="bottom"/>
          </w:tcPr>
          <w:p w14:paraId="7F3A5BF3" w14:textId="77777777" w:rsidR="00FF40F8" w:rsidRPr="008A1A91" w:rsidRDefault="00FF40F8" w:rsidP="00940ACE">
            <w:pPr>
              <w:jc w:val="both"/>
              <w:rPr>
                <w:rFonts w:cs="Arial"/>
                <w:b/>
                <w:bCs/>
                <w:sz w:val="20"/>
              </w:rPr>
            </w:pPr>
            <w:r w:rsidRPr="008A1A91">
              <w:rPr>
                <w:rFonts w:cs="Arial"/>
                <w:b/>
                <w:bCs/>
                <w:sz w:val="20"/>
              </w:rPr>
              <w:t>Provisiones por riesgo de sobreendeudamiento</w:t>
            </w:r>
          </w:p>
        </w:tc>
      </w:tr>
    </w:tbl>
    <w:p w14:paraId="3270029B" w14:textId="77777777" w:rsidR="00FF40F8" w:rsidRPr="008A1A91" w:rsidRDefault="00FF40F8" w:rsidP="00FF40F8">
      <w:pPr>
        <w:pStyle w:val="PLNCUENTAXX"/>
        <w:tabs>
          <w:tab w:val="clear" w:pos="3969"/>
          <w:tab w:val="left" w:pos="1276"/>
        </w:tabs>
        <w:ind w:left="2552" w:right="142" w:firstLine="0"/>
        <w:jc w:val="both"/>
        <w:rPr>
          <w:rFonts w:ascii="Arial" w:hAnsi="Arial" w:cs="Arial"/>
          <w:b w:val="0"/>
          <w:sz w:val="20"/>
        </w:rPr>
      </w:pPr>
      <w:r w:rsidRPr="008A1A91">
        <w:rPr>
          <w:rFonts w:ascii="Arial" w:hAnsi="Arial" w:cs="Arial"/>
          <w:b w:val="0"/>
          <w:sz w:val="20"/>
        </w:rPr>
        <w:t xml:space="preserve">En esta subcuenta se registran las provisiones referidas a la administración inadecuada del riesgo de sobreendeudamiento, conforme con el Reglamento para la Administración del Riesgo de Sobre </w:t>
      </w:r>
      <w:r w:rsidR="00AB3BCE" w:rsidRPr="008A1A91">
        <w:rPr>
          <w:rFonts w:ascii="Arial" w:hAnsi="Arial" w:cs="Arial"/>
          <w:b w:val="0"/>
          <w:sz w:val="20"/>
        </w:rPr>
        <w:t>Endeudamiento de</w:t>
      </w:r>
      <w:r w:rsidR="00EF27B1" w:rsidRPr="008A1A91">
        <w:rPr>
          <w:rFonts w:ascii="Arial" w:hAnsi="Arial" w:cs="Arial"/>
          <w:b w:val="0"/>
          <w:sz w:val="20"/>
        </w:rPr>
        <w:t xml:space="preserve"> Deudores Minoristas.</w:t>
      </w:r>
    </w:p>
    <w:tbl>
      <w:tblPr>
        <w:tblW w:w="7118" w:type="dxa"/>
        <w:tblInd w:w="2598" w:type="dxa"/>
        <w:tblCellMar>
          <w:left w:w="70" w:type="dxa"/>
          <w:right w:w="70" w:type="dxa"/>
        </w:tblCellMar>
        <w:tblLook w:val="0000" w:firstRow="0" w:lastRow="0" w:firstColumn="0" w:lastColumn="0" w:noHBand="0" w:noVBand="0"/>
      </w:tblPr>
      <w:tblGrid>
        <w:gridCol w:w="1294"/>
        <w:gridCol w:w="5824"/>
      </w:tblGrid>
      <w:tr w:rsidR="00FF40F8" w:rsidRPr="008A1A91" w14:paraId="779E5F82" w14:textId="77777777" w:rsidTr="00940ACE">
        <w:trPr>
          <w:trHeight w:val="480"/>
        </w:trPr>
        <w:tc>
          <w:tcPr>
            <w:tcW w:w="1294" w:type="dxa"/>
            <w:shd w:val="clear" w:color="auto" w:fill="auto"/>
            <w:noWrap/>
            <w:vAlign w:val="bottom"/>
          </w:tcPr>
          <w:p w14:paraId="0E20B7AC" w14:textId="77777777" w:rsidR="00FF40F8" w:rsidRPr="008A1A91" w:rsidRDefault="00FF40F8" w:rsidP="00940ACE">
            <w:pPr>
              <w:jc w:val="both"/>
              <w:rPr>
                <w:rFonts w:cs="Arial"/>
                <w:sz w:val="20"/>
              </w:rPr>
            </w:pPr>
            <w:r w:rsidRPr="008A1A91">
              <w:rPr>
                <w:rFonts w:cs="Arial"/>
                <w:sz w:val="20"/>
              </w:rPr>
              <w:t>2701.06.02</w:t>
            </w:r>
          </w:p>
        </w:tc>
        <w:tc>
          <w:tcPr>
            <w:tcW w:w="5824" w:type="dxa"/>
            <w:shd w:val="clear" w:color="auto" w:fill="auto"/>
            <w:noWrap/>
            <w:vAlign w:val="bottom"/>
          </w:tcPr>
          <w:p w14:paraId="18330047" w14:textId="77777777" w:rsidR="00FF40F8" w:rsidRPr="008A1A91" w:rsidRDefault="00FF40F8" w:rsidP="00940ACE">
            <w:pPr>
              <w:jc w:val="both"/>
              <w:rPr>
                <w:rFonts w:cs="Arial"/>
                <w:sz w:val="20"/>
              </w:rPr>
            </w:pPr>
            <w:r w:rsidRPr="008A1A91">
              <w:rPr>
                <w:rFonts w:cs="Arial"/>
                <w:sz w:val="20"/>
              </w:rPr>
              <w:t>Créditos a microempresas</w:t>
            </w:r>
          </w:p>
        </w:tc>
      </w:tr>
      <w:tr w:rsidR="00FF40F8" w:rsidRPr="008A1A91" w14:paraId="751C4E40" w14:textId="77777777" w:rsidTr="00940ACE">
        <w:trPr>
          <w:trHeight w:val="480"/>
        </w:trPr>
        <w:tc>
          <w:tcPr>
            <w:tcW w:w="1294" w:type="dxa"/>
            <w:shd w:val="clear" w:color="auto" w:fill="auto"/>
            <w:noWrap/>
            <w:vAlign w:val="bottom"/>
          </w:tcPr>
          <w:p w14:paraId="11C2F584" w14:textId="77777777" w:rsidR="00FF40F8" w:rsidRPr="008A1A91" w:rsidRDefault="00FF40F8" w:rsidP="00940ACE">
            <w:pPr>
              <w:jc w:val="both"/>
              <w:rPr>
                <w:rFonts w:cs="Arial"/>
                <w:sz w:val="20"/>
              </w:rPr>
            </w:pPr>
            <w:r w:rsidRPr="008A1A91">
              <w:rPr>
                <w:rFonts w:cs="Arial"/>
                <w:sz w:val="20"/>
              </w:rPr>
              <w:t>2701.06.03</w:t>
            </w:r>
          </w:p>
        </w:tc>
        <w:tc>
          <w:tcPr>
            <w:tcW w:w="5824" w:type="dxa"/>
            <w:shd w:val="clear" w:color="auto" w:fill="auto"/>
            <w:noWrap/>
            <w:vAlign w:val="bottom"/>
          </w:tcPr>
          <w:p w14:paraId="7F518305" w14:textId="77777777" w:rsidR="00FF40F8" w:rsidRPr="008A1A91" w:rsidRDefault="00FF40F8" w:rsidP="00940ACE">
            <w:pPr>
              <w:jc w:val="both"/>
              <w:rPr>
                <w:rFonts w:cs="Arial"/>
                <w:sz w:val="20"/>
              </w:rPr>
            </w:pPr>
            <w:r w:rsidRPr="008A1A91">
              <w:rPr>
                <w:rFonts w:cs="Arial"/>
                <w:sz w:val="20"/>
              </w:rPr>
              <w:t xml:space="preserve">Créditos de consumo </w:t>
            </w:r>
          </w:p>
        </w:tc>
      </w:tr>
      <w:tr w:rsidR="00FF40F8" w:rsidRPr="008A1A91" w14:paraId="1384E2A1" w14:textId="77777777" w:rsidTr="00940ACE">
        <w:trPr>
          <w:trHeight w:val="480"/>
        </w:trPr>
        <w:tc>
          <w:tcPr>
            <w:tcW w:w="1294" w:type="dxa"/>
            <w:shd w:val="clear" w:color="auto" w:fill="auto"/>
            <w:noWrap/>
            <w:vAlign w:val="bottom"/>
          </w:tcPr>
          <w:p w14:paraId="59F2DBC5" w14:textId="77777777" w:rsidR="00FF40F8" w:rsidRPr="008A1A91" w:rsidRDefault="00FF40F8" w:rsidP="00940ACE">
            <w:pPr>
              <w:jc w:val="both"/>
              <w:rPr>
                <w:rFonts w:cs="Arial"/>
                <w:sz w:val="20"/>
              </w:rPr>
            </w:pPr>
            <w:r w:rsidRPr="008A1A91">
              <w:rPr>
                <w:rFonts w:cs="Arial"/>
                <w:sz w:val="20"/>
              </w:rPr>
              <w:t>2701.06.13</w:t>
            </w:r>
          </w:p>
        </w:tc>
        <w:tc>
          <w:tcPr>
            <w:tcW w:w="5824" w:type="dxa"/>
            <w:shd w:val="clear" w:color="auto" w:fill="auto"/>
            <w:noWrap/>
            <w:vAlign w:val="bottom"/>
          </w:tcPr>
          <w:p w14:paraId="54E5EB68" w14:textId="77777777" w:rsidR="00FF40F8" w:rsidRPr="008A1A91" w:rsidRDefault="00FF40F8" w:rsidP="00940ACE">
            <w:pPr>
              <w:jc w:val="both"/>
              <w:rPr>
                <w:rFonts w:cs="Arial"/>
                <w:sz w:val="20"/>
              </w:rPr>
            </w:pPr>
            <w:r w:rsidRPr="008A1A91">
              <w:rPr>
                <w:rFonts w:cs="Arial"/>
                <w:sz w:val="20"/>
              </w:rPr>
              <w:t xml:space="preserve">Créditos a pequeñas empresas </w:t>
            </w:r>
          </w:p>
        </w:tc>
      </w:tr>
    </w:tbl>
    <w:p w14:paraId="6BF6F8E7" w14:textId="77777777" w:rsidR="00FF40F8" w:rsidRPr="008A1A91" w:rsidRDefault="00FF40F8">
      <w:pPr>
        <w:pStyle w:val="BODYDESCRIPCION"/>
        <w:ind w:right="142"/>
        <w:rPr>
          <w:rFonts w:ascii="Arial" w:hAnsi="Arial" w:cs="Arial"/>
        </w:rPr>
      </w:pPr>
    </w:p>
    <w:p w14:paraId="7CB79B84" w14:textId="77777777" w:rsidR="00FF40F8" w:rsidRPr="008A1A91" w:rsidRDefault="00FF40F8">
      <w:pPr>
        <w:pStyle w:val="BODYDESCRIPCION"/>
        <w:ind w:right="142"/>
        <w:rPr>
          <w:rFonts w:ascii="Arial" w:hAnsi="Arial"/>
        </w:rPr>
      </w:pPr>
    </w:p>
    <w:p w14:paraId="2AD622D9" w14:textId="77777777" w:rsidR="009F4E31" w:rsidRPr="008A1A91" w:rsidRDefault="009F4E31" w:rsidP="009F4E31">
      <w:pPr>
        <w:pStyle w:val="BODYSUB-CUENTAS"/>
        <w:ind w:right="142"/>
        <w:rPr>
          <w:rFonts w:ascii="Arial" w:hAnsi="Arial" w:cs="Arial"/>
        </w:rPr>
      </w:pPr>
    </w:p>
    <w:p w14:paraId="7403971A"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8C8AA18" w14:textId="77777777" w:rsidR="009F4E31" w:rsidRPr="008A1A91" w:rsidRDefault="009F4E31">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5532390D" w14:textId="77777777" w:rsidR="00AA39AE" w:rsidRPr="008A1A91" w:rsidRDefault="00AA39AE">
      <w:pPr>
        <w:pStyle w:val="BODYCUENTAS"/>
        <w:ind w:right="142"/>
      </w:pPr>
      <w:r w:rsidRPr="008A1A91">
        <w:t>Ver dinámica en la cuenta 2702.</w:t>
      </w:r>
    </w:p>
    <w:p w14:paraId="02C39BDE"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253F3598"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4F7C691"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3089519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1F0BC814"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22075FEA"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FF753C6" w14:textId="77777777" w:rsidR="00FC71FD" w:rsidRPr="008A1A91" w:rsidRDefault="00FC71FD" w:rsidP="00FC71FD">
      <w:pPr>
        <w:pStyle w:val="Piedepgina"/>
        <w:rPr>
          <w:lang w:val="es-ES"/>
        </w:rPr>
      </w:pPr>
    </w:p>
    <w:p w14:paraId="1E559C83" w14:textId="77777777" w:rsidR="00AA39AE" w:rsidRPr="008A1A91" w:rsidRDefault="00AA39AE">
      <w:pPr>
        <w:pStyle w:val="normalnotapie1"/>
        <w:tabs>
          <w:tab w:val="clear" w:pos="5499"/>
        </w:tabs>
        <w:ind w:left="284" w:firstLine="0"/>
        <w:rPr>
          <w:sz w:val="20"/>
        </w:rPr>
      </w:pPr>
      <w:r w:rsidRPr="008A1A91">
        <w:br w:type="page"/>
      </w:r>
      <w:r w:rsidR="00CF728B" w:rsidRPr="008A1A91">
        <w:rPr>
          <w:b/>
          <w:position w:val="0"/>
          <w:sz w:val="20"/>
        </w:rPr>
        <w:t>CUENTA</w:t>
      </w:r>
      <w:r w:rsidRPr="008A1A91">
        <w:rPr>
          <w:b/>
          <w:position w:val="0"/>
          <w:sz w:val="20"/>
        </w:rPr>
        <w:t xml:space="preserve">: </w:t>
      </w:r>
      <w:r w:rsidRPr="008A1A91">
        <w:rPr>
          <w:b/>
          <w:position w:val="0"/>
          <w:sz w:val="20"/>
        </w:rPr>
        <w:tab/>
        <w:t>2702</w:t>
      </w:r>
      <w:r w:rsidRPr="008A1A91">
        <w:rPr>
          <w:b/>
          <w:position w:val="0"/>
          <w:sz w:val="20"/>
        </w:rPr>
        <w:tab/>
        <w:t xml:space="preserve"> </w:t>
      </w:r>
      <w:r w:rsidRPr="008A1A91">
        <w:rPr>
          <w:b/>
          <w:position w:val="0"/>
          <w:sz w:val="20"/>
        </w:rPr>
        <w:tab/>
        <w:t>OTRAS    PROVISIONES</w:t>
      </w:r>
      <w:r w:rsidR="00CF728B" w:rsidRPr="008A1A91">
        <w:rPr>
          <w:b/>
          <w:position w:val="0"/>
          <w:sz w:val="20"/>
        </w:rPr>
        <w:t xml:space="preserve"> </w:t>
      </w:r>
      <w:r w:rsidR="00CF728B" w:rsidRPr="008A1A91">
        <w:rPr>
          <w:rStyle w:val="Refdenotaalpie"/>
          <w:b/>
          <w:position w:val="0"/>
          <w:sz w:val="20"/>
        </w:rPr>
        <w:footnoteReference w:id="1107"/>
      </w:r>
      <w:r w:rsidRPr="008A1A91">
        <w:rPr>
          <w:sz w:val="20"/>
        </w:rPr>
        <w:t xml:space="preserve"> </w:t>
      </w:r>
    </w:p>
    <w:p w14:paraId="55620F4D"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r w:rsidRPr="008A1A91">
        <w:rPr>
          <w:rFonts w:ascii="Arial" w:hAnsi="Arial"/>
          <w:b w:val="0"/>
          <w:sz w:val="20"/>
        </w:rPr>
        <w:tab/>
      </w:r>
      <w:r w:rsidRPr="008A1A91">
        <w:rPr>
          <w:rFonts w:ascii="Arial" w:hAnsi="Arial"/>
          <w:b w:val="0"/>
          <w:sz w:val="20"/>
        </w:rPr>
        <w:tab/>
      </w:r>
    </w:p>
    <w:p w14:paraId="2DF1E247" w14:textId="77777777" w:rsidR="0066543D" w:rsidRDefault="00AA39AE" w:rsidP="001B1967">
      <w:pPr>
        <w:pStyle w:val="BODYDESCRIPCION"/>
        <w:ind w:right="142"/>
      </w:pPr>
      <w:r w:rsidRPr="008A1A91">
        <w:rPr>
          <w:rFonts w:ascii="Arial" w:hAnsi="Arial"/>
        </w:rPr>
        <w:t>DESCRIPCIÓN:</w:t>
      </w:r>
      <w:r w:rsidR="00EF27B1" w:rsidRPr="008A1A91">
        <w:rPr>
          <w:rFonts w:ascii="Arial" w:hAnsi="Arial"/>
        </w:rPr>
        <w:t xml:space="preserve"> </w:t>
      </w:r>
      <w:r w:rsidR="00EF27B1" w:rsidRPr="008A1A91">
        <w:rPr>
          <w:rStyle w:val="Refdenotaalpie"/>
          <w:rFonts w:ascii="Arial" w:hAnsi="Arial"/>
        </w:rPr>
        <w:footnoteReference w:id="1108"/>
      </w:r>
      <w:r w:rsidRPr="008A1A91">
        <w:rPr>
          <w:rFonts w:ascii="Arial" w:hAnsi="Arial"/>
        </w:rPr>
        <w:tab/>
      </w:r>
      <w:r w:rsidR="00AB5029" w:rsidRPr="00AB5029">
        <w:rPr>
          <w:rFonts w:ascii="Arial" w:hAnsi="Arial" w:cs="Arial"/>
          <w:bCs/>
        </w:rPr>
        <w:t>En esta cuenta se registran las provisiones para mecanismos de cobertura por fideicomisos, riesgo país y contingencias diversas conforme a las disposiciones emitidas por la Superintendencia</w:t>
      </w:r>
      <w:r w:rsidR="00AB5029">
        <w:rPr>
          <w:rFonts w:ascii="Arial" w:hAnsi="Arial" w:cs="Arial"/>
          <w:bCs/>
        </w:rPr>
        <w:t>.</w:t>
      </w:r>
    </w:p>
    <w:p w14:paraId="33828773" w14:textId="77777777" w:rsidR="003F44D5" w:rsidRDefault="0066543D" w:rsidP="0066543D">
      <w:pPr>
        <w:pStyle w:val="BODYDESCRIPCION"/>
        <w:ind w:right="142"/>
        <w:rPr>
          <w:rFonts w:ascii="Arial" w:hAnsi="Arial" w:cs="Arial"/>
          <w:b/>
          <w:bCs/>
        </w:rPr>
      </w:pPr>
      <w:r>
        <w:rPr>
          <w:rFonts w:ascii="Arial" w:hAnsi="Arial" w:cs="Arial"/>
          <w:b/>
          <w:bCs/>
        </w:rPr>
        <w:tab/>
      </w:r>
    </w:p>
    <w:p w14:paraId="31930F76" w14:textId="77777777" w:rsidR="0066543D" w:rsidRPr="001B1967" w:rsidRDefault="003F44D5" w:rsidP="001B1967">
      <w:pPr>
        <w:pStyle w:val="BODYDESCRIPCION"/>
        <w:ind w:right="142"/>
        <w:rPr>
          <w:rFonts w:ascii="Arial" w:hAnsi="Arial" w:cs="Arial"/>
          <w:bCs/>
        </w:rPr>
      </w:pPr>
      <w:r>
        <w:rPr>
          <w:rFonts w:ascii="Arial" w:hAnsi="Arial" w:cs="Arial"/>
          <w:b/>
          <w:bCs/>
        </w:rPr>
        <w:tab/>
      </w:r>
      <w:r w:rsidR="0066543D" w:rsidRPr="001B1967">
        <w:rPr>
          <w:rFonts w:ascii="Arial" w:hAnsi="Arial" w:cs="Arial"/>
          <w:bCs/>
        </w:rPr>
        <w:t>Asimismo, se registran las provisiones en el marco de la NIC 37 “Provisiones, Pasivos</w:t>
      </w:r>
      <w:r w:rsidR="0066543D">
        <w:rPr>
          <w:rFonts w:ascii="Arial" w:hAnsi="Arial" w:cs="Arial"/>
          <w:bCs/>
        </w:rPr>
        <w:t xml:space="preserve"> </w:t>
      </w:r>
      <w:r w:rsidR="0066543D" w:rsidRPr="001B1967">
        <w:rPr>
          <w:rFonts w:ascii="Arial" w:hAnsi="Arial" w:cs="Arial"/>
          <w:bCs/>
        </w:rPr>
        <w:t>Contingentes y Activos Contingentes”. Tratándose de controversias de acuerdo a lo establecido en los Procedimientos mínimos para la gestión, clasificación, reporte y</w:t>
      </w:r>
      <w:r w:rsidR="0066543D" w:rsidRPr="001B1967">
        <w:rPr>
          <w:rFonts w:ascii="Arial" w:hAnsi="Arial" w:cs="Arial"/>
          <w:b/>
          <w:bCs/>
        </w:rPr>
        <w:t xml:space="preserve"> </w:t>
      </w:r>
      <w:r w:rsidR="0066543D" w:rsidRPr="001B1967">
        <w:rPr>
          <w:rFonts w:ascii="Arial" w:hAnsi="Arial" w:cs="Arial"/>
          <w:bCs/>
        </w:rPr>
        <w:t>constitución de provisiones por controversias, se deberán seguir los lineamientos</w:t>
      </w:r>
      <w:r w:rsidR="0066543D" w:rsidRPr="001B1967">
        <w:rPr>
          <w:rFonts w:ascii="Arial" w:hAnsi="Arial" w:cs="Arial"/>
          <w:b/>
          <w:bCs/>
        </w:rPr>
        <w:t xml:space="preserve"> </w:t>
      </w:r>
      <w:r w:rsidR="0066543D" w:rsidRPr="001B1967">
        <w:rPr>
          <w:rFonts w:ascii="Arial" w:hAnsi="Arial" w:cs="Arial"/>
          <w:bCs/>
        </w:rPr>
        <w:t>establecidos en el Capítulo I del presente Manual.</w:t>
      </w:r>
    </w:p>
    <w:p w14:paraId="71C4DCAF" w14:textId="77777777" w:rsidR="00AA39AE" w:rsidRPr="008A1A91" w:rsidRDefault="00AA39AE">
      <w:pPr>
        <w:pStyle w:val="SPC60"/>
        <w:spacing w:line="240" w:lineRule="auto"/>
        <w:ind w:right="142"/>
        <w:rPr>
          <w:rFonts w:ascii="Arial" w:hAnsi="Arial"/>
        </w:rPr>
      </w:pPr>
    </w:p>
    <w:p w14:paraId="285315F8" w14:textId="77777777" w:rsidR="00AA39AE" w:rsidRPr="008A1A91" w:rsidRDefault="00AA39AE">
      <w:pPr>
        <w:pStyle w:val="NORMALSUB-CUENTAS"/>
        <w:ind w:right="142"/>
        <w:rPr>
          <w:rFonts w:ascii="Arial Narrow" w:hAnsi="Arial Narrow"/>
          <w:sz w:val="22"/>
          <w:szCs w:val="22"/>
        </w:rPr>
      </w:pPr>
      <w:r w:rsidRPr="008A1A91">
        <w:rPr>
          <w:rFonts w:ascii="Arial Narrow" w:hAnsi="Arial Narrow"/>
          <w:b/>
          <w:sz w:val="22"/>
          <w:szCs w:val="22"/>
        </w:rPr>
        <w:t>SUBCUENTAS:</w:t>
      </w:r>
    </w:p>
    <w:p w14:paraId="167E9041" w14:textId="77777777" w:rsidR="00AA39AE" w:rsidRDefault="00AA39AE">
      <w:pPr>
        <w:pStyle w:val="NORMALSUB-CUENTAS"/>
        <w:ind w:right="142"/>
        <w:rPr>
          <w:rFonts w:ascii="Arial" w:hAnsi="Arial" w:cs="Arial"/>
        </w:rPr>
      </w:pPr>
      <w:r w:rsidRPr="0049609B">
        <w:rPr>
          <w:rFonts w:ascii="Arial" w:hAnsi="Arial" w:cs="Arial"/>
        </w:rPr>
        <w:t>2702.02</w:t>
      </w:r>
      <w:r w:rsidRPr="0049609B">
        <w:rPr>
          <w:rFonts w:ascii="Arial" w:hAnsi="Arial" w:cs="Arial"/>
        </w:rPr>
        <w:tab/>
      </w:r>
      <w:r w:rsidRPr="0049609B">
        <w:rPr>
          <w:rFonts w:ascii="Arial" w:hAnsi="Arial" w:cs="Arial"/>
        </w:rPr>
        <w:tab/>
        <w:t xml:space="preserve">Provisiones </w:t>
      </w:r>
      <w:r w:rsidR="00693B04">
        <w:rPr>
          <w:rFonts w:ascii="Arial" w:hAnsi="Arial" w:cs="Arial"/>
        </w:rPr>
        <w:t>por controversias</w:t>
      </w:r>
      <w:r w:rsidR="00693B04">
        <w:rPr>
          <w:rStyle w:val="Refdenotaalpie"/>
          <w:rFonts w:ascii="Arial" w:hAnsi="Arial" w:cs="Arial"/>
        </w:rPr>
        <w:footnoteReference w:id="1109"/>
      </w:r>
    </w:p>
    <w:p w14:paraId="1070DA31" w14:textId="77777777" w:rsidR="00693B04" w:rsidRDefault="00693B04" w:rsidP="001B1967">
      <w:pPr>
        <w:pStyle w:val="NORMALSUB-CUENTAS"/>
        <w:tabs>
          <w:tab w:val="clear" w:pos="3906"/>
          <w:tab w:val="clear" w:pos="4956"/>
        </w:tabs>
        <w:ind w:left="3255" w:right="142" w:firstLine="0"/>
        <w:rPr>
          <w:rFonts w:ascii="Arial" w:hAnsi="Arial" w:cs="Arial"/>
        </w:rPr>
      </w:pPr>
    </w:p>
    <w:p w14:paraId="546F55B4" w14:textId="77777777" w:rsidR="00693B04" w:rsidRPr="00E156F5" w:rsidRDefault="00E156F5" w:rsidP="001B1967">
      <w:pPr>
        <w:pStyle w:val="NORMALSUB-CUENTAS"/>
        <w:tabs>
          <w:tab w:val="clear" w:pos="3906"/>
          <w:tab w:val="clear" w:pos="4956"/>
          <w:tab w:val="left" w:pos="3969"/>
        </w:tabs>
        <w:ind w:left="2550" w:right="142" w:firstLine="0"/>
        <w:rPr>
          <w:rFonts w:ascii="Arial" w:hAnsi="Arial"/>
        </w:rPr>
      </w:pPr>
      <w:r w:rsidRPr="001B1967">
        <w:rPr>
          <w:rFonts w:ascii="Arial" w:hAnsi="Arial"/>
        </w:rPr>
        <w:t>En esta subcuenta se registran las provisiones por controversias de acuerdo a lo</w:t>
      </w:r>
      <w:r>
        <w:rPr>
          <w:rFonts w:ascii="Arial" w:hAnsi="Arial"/>
        </w:rPr>
        <w:t xml:space="preserve"> </w:t>
      </w:r>
      <w:r w:rsidRPr="001B1967">
        <w:rPr>
          <w:rFonts w:ascii="Arial" w:hAnsi="Arial"/>
        </w:rPr>
        <w:t>establecido en los Procedimientos mínimos para la gestión, clasificación, reporte y</w:t>
      </w:r>
      <w:r>
        <w:rPr>
          <w:rFonts w:ascii="Arial" w:hAnsi="Arial"/>
        </w:rPr>
        <w:t xml:space="preserve"> </w:t>
      </w:r>
      <w:r w:rsidRPr="001B1967">
        <w:rPr>
          <w:rFonts w:ascii="Arial" w:hAnsi="Arial"/>
        </w:rPr>
        <w:t>constitución de provisiones por controversias, para lo cual se deberán seguir los</w:t>
      </w:r>
      <w:r>
        <w:rPr>
          <w:rFonts w:ascii="Arial" w:hAnsi="Arial"/>
        </w:rPr>
        <w:t xml:space="preserve"> </w:t>
      </w:r>
      <w:r w:rsidRPr="001B1967">
        <w:rPr>
          <w:rFonts w:ascii="Arial" w:hAnsi="Arial"/>
        </w:rPr>
        <w:t>lineamientos establecidos en el Capítulo I del presente Manual.</w:t>
      </w:r>
      <w:r>
        <w:rPr>
          <w:rStyle w:val="Refdenotaalpie"/>
          <w:rFonts w:ascii="Arial" w:hAnsi="Arial"/>
        </w:rPr>
        <w:footnoteReference w:id="1110"/>
      </w:r>
    </w:p>
    <w:p w14:paraId="4E37B44E" w14:textId="77777777" w:rsidR="00693B04" w:rsidRPr="0049609B" w:rsidRDefault="00693B04">
      <w:pPr>
        <w:pStyle w:val="NORMALSUB-CUENTAS"/>
        <w:ind w:right="142"/>
        <w:rPr>
          <w:rFonts w:ascii="Arial" w:hAnsi="Arial" w:cs="Arial"/>
        </w:rPr>
      </w:pPr>
    </w:p>
    <w:p w14:paraId="4A0CECFA" w14:textId="77777777" w:rsidR="00AA39AE" w:rsidRPr="0049609B" w:rsidRDefault="00AA39AE">
      <w:pPr>
        <w:pStyle w:val="NORMALSUB-CUENTAS"/>
        <w:ind w:right="142"/>
        <w:rPr>
          <w:rFonts w:ascii="Arial" w:hAnsi="Arial" w:cs="Arial"/>
        </w:rPr>
      </w:pPr>
      <w:r w:rsidRPr="0049609B">
        <w:rPr>
          <w:rFonts w:ascii="Arial" w:hAnsi="Arial" w:cs="Arial"/>
        </w:rPr>
        <w:t xml:space="preserve">2702.03 </w:t>
      </w:r>
      <w:r w:rsidRPr="0049609B">
        <w:rPr>
          <w:rFonts w:ascii="Arial" w:hAnsi="Arial" w:cs="Arial"/>
        </w:rPr>
        <w:tab/>
        <w:t>Provisiones para mecanismos de cobertura por fideicomisos</w:t>
      </w:r>
    </w:p>
    <w:p w14:paraId="6CEC0816" w14:textId="77777777" w:rsidR="00AA39AE" w:rsidRPr="0049609B" w:rsidRDefault="00AA39AE">
      <w:pPr>
        <w:pStyle w:val="NORMALSUB-CUENTAS"/>
        <w:ind w:left="3969" w:right="142" w:hanging="1419"/>
        <w:rPr>
          <w:rFonts w:ascii="Arial" w:hAnsi="Arial" w:cs="Arial"/>
          <w:vertAlign w:val="superscript"/>
        </w:rPr>
      </w:pPr>
      <w:r w:rsidRPr="0049609B">
        <w:rPr>
          <w:rFonts w:ascii="Arial" w:hAnsi="Arial" w:cs="Arial"/>
        </w:rPr>
        <w:t xml:space="preserve">2702.04 </w:t>
      </w:r>
      <w:r w:rsidRPr="0049609B">
        <w:rPr>
          <w:rFonts w:ascii="Arial" w:hAnsi="Arial" w:cs="Arial"/>
        </w:rPr>
        <w:tab/>
        <w:t>Provisiones por cartera transferida con pacto de recompra u opción de compra</w:t>
      </w:r>
      <w:r w:rsidR="00CF728B" w:rsidRPr="0049609B">
        <w:rPr>
          <w:rFonts w:ascii="Arial" w:hAnsi="Arial" w:cs="Arial"/>
        </w:rPr>
        <w:t xml:space="preserve"> </w:t>
      </w:r>
      <w:r w:rsidR="00CF728B" w:rsidRPr="0049609B">
        <w:rPr>
          <w:rStyle w:val="Refdenotaalpie"/>
          <w:rFonts w:ascii="Arial" w:hAnsi="Arial" w:cs="Arial"/>
        </w:rPr>
        <w:footnoteReference w:id="1111"/>
      </w:r>
      <w:r w:rsidRPr="0049609B">
        <w:rPr>
          <w:rFonts w:ascii="Arial" w:hAnsi="Arial" w:cs="Arial"/>
        </w:rPr>
        <w:t xml:space="preserve"> </w:t>
      </w:r>
    </w:p>
    <w:p w14:paraId="35FF28F5" w14:textId="77777777" w:rsidR="00AA39AE" w:rsidRPr="0049609B" w:rsidRDefault="00AA39AE" w:rsidP="00BD5599">
      <w:pPr>
        <w:pStyle w:val="NORMALSUB-CUENTAS"/>
        <w:numPr>
          <w:ilvl w:val="1"/>
          <w:numId w:val="22"/>
        </w:numPr>
        <w:tabs>
          <w:tab w:val="clear" w:pos="3255"/>
          <w:tab w:val="clear" w:pos="3906"/>
          <w:tab w:val="clear" w:pos="4956"/>
          <w:tab w:val="num" w:pos="3969"/>
        </w:tabs>
        <w:ind w:right="142"/>
        <w:rPr>
          <w:rFonts w:ascii="Arial" w:hAnsi="Arial" w:cs="Arial"/>
        </w:rPr>
      </w:pPr>
      <w:r w:rsidRPr="0049609B">
        <w:rPr>
          <w:rFonts w:ascii="Arial" w:hAnsi="Arial" w:cs="Arial"/>
        </w:rPr>
        <w:t>Provisiones para Riesgo País</w:t>
      </w:r>
      <w:r w:rsidR="00CF728B" w:rsidRPr="0049609B">
        <w:rPr>
          <w:rFonts w:ascii="Arial" w:hAnsi="Arial" w:cs="Arial"/>
        </w:rPr>
        <w:t xml:space="preserve"> </w:t>
      </w:r>
      <w:r w:rsidR="00CF728B" w:rsidRPr="0049609B">
        <w:rPr>
          <w:rStyle w:val="Refdenotaalpie"/>
          <w:rFonts w:ascii="Arial" w:hAnsi="Arial" w:cs="Arial"/>
        </w:rPr>
        <w:footnoteReference w:id="1112"/>
      </w:r>
    </w:p>
    <w:p w14:paraId="18D30750" w14:textId="77777777" w:rsidR="00CF728B" w:rsidRPr="0049609B" w:rsidRDefault="00CF728B" w:rsidP="00CF728B">
      <w:pPr>
        <w:pStyle w:val="NORMALSUB-CUENTAS"/>
        <w:tabs>
          <w:tab w:val="clear" w:pos="3906"/>
          <w:tab w:val="clear" w:pos="4956"/>
        </w:tabs>
        <w:ind w:left="3255" w:right="142" w:firstLine="0"/>
        <w:rPr>
          <w:rFonts w:ascii="Arial" w:hAnsi="Arial" w:cs="Arial"/>
        </w:rPr>
      </w:pPr>
    </w:p>
    <w:p w14:paraId="72CC4666" w14:textId="77777777" w:rsidR="00AA39AE" w:rsidRPr="008A1A91" w:rsidRDefault="00AA39AE">
      <w:pPr>
        <w:pStyle w:val="NORMALSUB-CUENTAS"/>
        <w:tabs>
          <w:tab w:val="clear" w:pos="3906"/>
          <w:tab w:val="clear" w:pos="4956"/>
          <w:tab w:val="left" w:pos="3969"/>
        </w:tabs>
        <w:ind w:left="2550" w:right="142" w:firstLine="0"/>
        <w:rPr>
          <w:rFonts w:ascii="Arial" w:hAnsi="Arial"/>
          <w:sz w:val="18"/>
        </w:rPr>
      </w:pPr>
      <w:r w:rsidRPr="0049609B">
        <w:rPr>
          <w:rFonts w:ascii="Arial" w:hAnsi="Arial"/>
        </w:rPr>
        <w:t>En esta subcuenta se registran las provisiones por riego país de acuerdo a las disposiciones de esta Superintendencia, con cargo a las cuentas analíticas y subcuentas analíticas correspondientes de la subcuenta 4305.05 “Provisiones para Riesgo País</w:t>
      </w:r>
      <w:r w:rsidRPr="008A1A91">
        <w:rPr>
          <w:rFonts w:ascii="Arial" w:hAnsi="Arial"/>
          <w:sz w:val="18"/>
        </w:rPr>
        <w:t>”.</w:t>
      </w:r>
      <w:r w:rsidR="00CF728B" w:rsidRPr="008A1A91">
        <w:rPr>
          <w:rFonts w:ascii="Arial" w:hAnsi="Arial"/>
          <w:sz w:val="18"/>
        </w:rPr>
        <w:t xml:space="preserve"> </w:t>
      </w:r>
      <w:r w:rsidR="00CF728B" w:rsidRPr="008A1A91">
        <w:rPr>
          <w:rStyle w:val="Refdenotaalpie"/>
          <w:rFonts w:ascii="Arial" w:hAnsi="Arial"/>
          <w:sz w:val="18"/>
        </w:rPr>
        <w:footnoteReference w:id="1113"/>
      </w:r>
    </w:p>
    <w:p w14:paraId="21B5BC0E" w14:textId="77777777" w:rsidR="00CF728B" w:rsidRPr="008A1A91" w:rsidRDefault="00CF728B">
      <w:pPr>
        <w:pStyle w:val="NORMALSUB-CUENTAS"/>
        <w:tabs>
          <w:tab w:val="clear" w:pos="3906"/>
          <w:tab w:val="clear" w:pos="4956"/>
          <w:tab w:val="left" w:pos="3969"/>
        </w:tabs>
        <w:ind w:left="2550" w:right="142" w:firstLine="0"/>
        <w:rPr>
          <w:rFonts w:ascii="Arial" w:hAnsi="Arial"/>
          <w:sz w:val="18"/>
        </w:rPr>
      </w:pPr>
    </w:p>
    <w:p w14:paraId="53FC2872" w14:textId="77777777" w:rsidR="0054170E" w:rsidRPr="008A1A91" w:rsidRDefault="0054170E" w:rsidP="0054170E">
      <w:pPr>
        <w:pStyle w:val="NORMALSUB-CUENTAS"/>
        <w:numPr>
          <w:ilvl w:val="2"/>
          <w:numId w:val="22"/>
        </w:numPr>
        <w:ind w:right="142" w:hanging="3268"/>
        <w:rPr>
          <w:rFonts w:ascii="Arial" w:hAnsi="Arial"/>
        </w:rPr>
      </w:pPr>
      <w:r w:rsidRPr="008A1A91">
        <w:rPr>
          <w:rFonts w:ascii="Arial" w:hAnsi="Arial"/>
        </w:rPr>
        <w:t>Depósitos en el exterior</w:t>
      </w:r>
    </w:p>
    <w:p w14:paraId="0BA88292" w14:textId="77777777" w:rsidR="0054170E" w:rsidRPr="008A1A91" w:rsidRDefault="0054170E" w:rsidP="0054170E">
      <w:pPr>
        <w:pStyle w:val="NORMALSUB-CUENTAS"/>
        <w:numPr>
          <w:ilvl w:val="2"/>
          <w:numId w:val="23"/>
        </w:numPr>
        <w:ind w:right="142"/>
        <w:rPr>
          <w:rFonts w:ascii="Arial" w:hAnsi="Arial"/>
        </w:rPr>
      </w:pPr>
      <w:r w:rsidRPr="008A1A91">
        <w:rPr>
          <w:rFonts w:ascii="Arial" w:hAnsi="Arial"/>
        </w:rPr>
        <w:t>Inversiones negociables y a vencimiento</w:t>
      </w:r>
      <w:r w:rsidR="009A48A7" w:rsidRPr="008A1A91">
        <w:rPr>
          <w:rFonts w:ascii="Arial" w:hAnsi="Arial"/>
        </w:rPr>
        <w:t xml:space="preserve"> </w:t>
      </w:r>
      <w:r w:rsidR="009A48A7" w:rsidRPr="008A1A91">
        <w:rPr>
          <w:rStyle w:val="Refdenotaalpie"/>
          <w:rFonts w:ascii="Arial" w:hAnsi="Arial"/>
        </w:rPr>
        <w:footnoteReference w:id="1114"/>
      </w:r>
    </w:p>
    <w:p w14:paraId="5AA5D6C1" w14:textId="77777777" w:rsidR="0054170E" w:rsidRPr="008A1A91" w:rsidRDefault="0054170E" w:rsidP="0049609B">
      <w:pPr>
        <w:pStyle w:val="NORMALSUB-CUENTAS"/>
        <w:tabs>
          <w:tab w:val="clear" w:pos="3906"/>
          <w:tab w:val="left" w:pos="3969"/>
        </w:tabs>
        <w:ind w:left="3969" w:right="142" w:hanging="1417"/>
        <w:rPr>
          <w:rFonts w:ascii="Arial" w:hAnsi="Arial"/>
        </w:rPr>
      </w:pPr>
      <w:r w:rsidRPr="008A1A91">
        <w:rPr>
          <w:rFonts w:ascii="Arial" w:hAnsi="Arial"/>
        </w:rPr>
        <w:t>2702.05.03.01</w:t>
      </w:r>
      <w:r w:rsidR="0049609B">
        <w:rPr>
          <w:rFonts w:ascii="Arial" w:hAnsi="Arial"/>
        </w:rPr>
        <w:tab/>
      </w:r>
      <w:r w:rsidRPr="008A1A91">
        <w:rPr>
          <w:rFonts w:ascii="Arial" w:hAnsi="Arial"/>
        </w:rPr>
        <w:t>Activos mantenidos para negociación-instrumentos  de capita</w:t>
      </w:r>
      <w:r w:rsidR="009A48A7" w:rsidRPr="008A1A91">
        <w:rPr>
          <w:rFonts w:ascii="Arial" w:hAnsi="Arial"/>
        </w:rPr>
        <w:t>l</w:t>
      </w:r>
    </w:p>
    <w:p w14:paraId="272CA167" w14:textId="77777777" w:rsidR="009A48A7" w:rsidRPr="008A1A91" w:rsidRDefault="0054170E" w:rsidP="0054170E">
      <w:pPr>
        <w:pStyle w:val="NORMALSUB-CUENTAS"/>
        <w:tabs>
          <w:tab w:val="clear" w:pos="3906"/>
          <w:tab w:val="left" w:pos="3969"/>
        </w:tabs>
        <w:ind w:left="3969" w:right="142" w:hanging="1417"/>
        <w:rPr>
          <w:rFonts w:ascii="Arial" w:hAnsi="Arial"/>
        </w:rPr>
      </w:pPr>
      <w:r w:rsidRPr="008A1A91">
        <w:rPr>
          <w:rFonts w:ascii="Arial" w:hAnsi="Arial"/>
        </w:rPr>
        <w:t>2702.05.03.02</w:t>
      </w:r>
      <w:r w:rsidR="0049609B">
        <w:rPr>
          <w:rFonts w:ascii="Arial" w:hAnsi="Arial"/>
        </w:rPr>
        <w:tab/>
      </w:r>
      <w:r w:rsidRPr="008A1A91">
        <w:rPr>
          <w:rFonts w:ascii="Arial" w:hAnsi="Arial"/>
        </w:rPr>
        <w:t xml:space="preserve">Activos mantenidos para negociación-instrumentos  de deuda </w:t>
      </w:r>
    </w:p>
    <w:p w14:paraId="7638A67C" w14:textId="77777777" w:rsidR="009A48A7" w:rsidRPr="008A1A91" w:rsidRDefault="0054170E" w:rsidP="0054170E">
      <w:pPr>
        <w:pStyle w:val="NORMALSUB-CUENTAS"/>
        <w:tabs>
          <w:tab w:val="clear" w:pos="3906"/>
          <w:tab w:val="left" w:pos="3969"/>
        </w:tabs>
        <w:ind w:left="3969" w:right="142" w:hanging="1417"/>
        <w:rPr>
          <w:rFonts w:ascii="Arial" w:hAnsi="Arial"/>
        </w:rPr>
      </w:pPr>
      <w:r w:rsidRPr="008A1A91">
        <w:rPr>
          <w:rFonts w:ascii="Arial" w:hAnsi="Arial"/>
        </w:rPr>
        <w:t>2702.05.03.03</w:t>
      </w:r>
      <w:r w:rsidR="0049609B">
        <w:rPr>
          <w:rFonts w:ascii="Arial" w:hAnsi="Arial"/>
        </w:rPr>
        <w:tab/>
      </w:r>
      <w:r w:rsidRPr="008A1A91">
        <w:rPr>
          <w:rFonts w:ascii="Arial" w:hAnsi="Arial"/>
        </w:rPr>
        <w:t xml:space="preserve">Activos disponibles para la venta-instrumentos de capital </w:t>
      </w:r>
    </w:p>
    <w:p w14:paraId="7657DA7B" w14:textId="77777777" w:rsidR="0054170E" w:rsidRPr="008A1A91" w:rsidRDefault="0054170E" w:rsidP="0054170E">
      <w:pPr>
        <w:pStyle w:val="NORMALSUB-CUENTAS"/>
        <w:tabs>
          <w:tab w:val="clear" w:pos="3906"/>
          <w:tab w:val="left" w:pos="3969"/>
        </w:tabs>
        <w:ind w:left="3969" w:right="142" w:hanging="1417"/>
        <w:rPr>
          <w:rFonts w:ascii="Arial" w:hAnsi="Arial"/>
        </w:rPr>
      </w:pPr>
      <w:r w:rsidRPr="008A1A91">
        <w:rPr>
          <w:rFonts w:ascii="Arial" w:hAnsi="Arial"/>
        </w:rPr>
        <w:t>2702.05.03.04</w:t>
      </w:r>
      <w:r w:rsidR="0049609B">
        <w:rPr>
          <w:rFonts w:ascii="Arial" w:hAnsi="Arial"/>
        </w:rPr>
        <w:tab/>
      </w:r>
      <w:r w:rsidRPr="008A1A91">
        <w:rPr>
          <w:rFonts w:ascii="Arial" w:hAnsi="Arial"/>
        </w:rPr>
        <w:t xml:space="preserve">Activos disponibles para la venta-instrumentos de deuda </w:t>
      </w:r>
    </w:p>
    <w:p w14:paraId="23658F34" w14:textId="77777777" w:rsidR="0054170E" w:rsidRPr="008A1A91" w:rsidRDefault="0054170E" w:rsidP="0054170E">
      <w:pPr>
        <w:pStyle w:val="NORMALSUB-CUENTAS"/>
        <w:tabs>
          <w:tab w:val="clear" w:pos="3906"/>
          <w:tab w:val="left" w:pos="3969"/>
        </w:tabs>
        <w:ind w:left="3969" w:right="142" w:hanging="1417"/>
        <w:rPr>
          <w:rFonts w:ascii="Arial" w:hAnsi="Arial"/>
        </w:rPr>
      </w:pPr>
      <w:r w:rsidRPr="008A1A91">
        <w:rPr>
          <w:rFonts w:ascii="Arial" w:hAnsi="Arial"/>
        </w:rPr>
        <w:t>2702.05.03.05</w:t>
      </w:r>
      <w:r w:rsidR="0049609B">
        <w:rPr>
          <w:rFonts w:ascii="Arial" w:hAnsi="Arial"/>
        </w:rPr>
        <w:tab/>
      </w:r>
      <w:r w:rsidRPr="008A1A91">
        <w:rPr>
          <w:rFonts w:ascii="Arial" w:hAnsi="Arial"/>
        </w:rPr>
        <w:t>Inversiones a vencimiento</w:t>
      </w:r>
    </w:p>
    <w:p w14:paraId="0A3394BC" w14:textId="77777777" w:rsidR="0054170E" w:rsidRPr="008A1A91" w:rsidRDefault="0054170E" w:rsidP="0054170E">
      <w:pPr>
        <w:pStyle w:val="NORMALSUB-CUENTAS"/>
        <w:tabs>
          <w:tab w:val="clear" w:pos="3906"/>
          <w:tab w:val="left" w:pos="3969"/>
        </w:tabs>
        <w:ind w:left="3969" w:right="142" w:hanging="1417"/>
        <w:rPr>
          <w:rFonts w:ascii="Arial" w:hAnsi="Arial"/>
        </w:rPr>
      </w:pPr>
      <w:r w:rsidRPr="008A1A91">
        <w:rPr>
          <w:rFonts w:ascii="Arial" w:hAnsi="Arial"/>
        </w:rPr>
        <w:t>2702.05.03.06</w:t>
      </w:r>
      <w:r w:rsidRPr="008A1A91">
        <w:rPr>
          <w:rFonts w:ascii="Arial" w:hAnsi="Arial"/>
          <w:color w:val="FFFFFF"/>
        </w:rPr>
        <w:t>.</w:t>
      </w:r>
      <w:r w:rsidR="0049609B">
        <w:rPr>
          <w:rFonts w:ascii="Arial" w:hAnsi="Arial"/>
          <w:color w:val="FFFFFF"/>
        </w:rPr>
        <w:tab/>
      </w:r>
      <w:r w:rsidRPr="008A1A91">
        <w:rPr>
          <w:rFonts w:ascii="Arial" w:hAnsi="Arial"/>
        </w:rPr>
        <w:t>Inversiones en commodities</w:t>
      </w:r>
    </w:p>
    <w:p w14:paraId="77DDB7C6" w14:textId="77777777" w:rsidR="0054170E" w:rsidRPr="008A1A91" w:rsidRDefault="0054170E" w:rsidP="0054170E">
      <w:pPr>
        <w:pStyle w:val="NORMALSUB-CUENTAS"/>
        <w:numPr>
          <w:ilvl w:val="2"/>
          <w:numId w:val="23"/>
        </w:numPr>
        <w:ind w:right="142"/>
        <w:rPr>
          <w:rFonts w:ascii="Arial" w:hAnsi="Arial"/>
        </w:rPr>
      </w:pPr>
      <w:r w:rsidRPr="008A1A91">
        <w:rPr>
          <w:rFonts w:ascii="Arial" w:hAnsi="Arial"/>
        </w:rPr>
        <w:t>Créditos</w:t>
      </w:r>
    </w:p>
    <w:p w14:paraId="0FE03213" w14:textId="77777777" w:rsidR="0054170E" w:rsidRPr="008A1A91" w:rsidRDefault="0054170E" w:rsidP="0054170E">
      <w:pPr>
        <w:pStyle w:val="NORMALSUB-CUENTAS"/>
        <w:numPr>
          <w:ilvl w:val="3"/>
          <w:numId w:val="24"/>
        </w:numPr>
        <w:ind w:right="142"/>
        <w:rPr>
          <w:rFonts w:ascii="Arial" w:hAnsi="Arial"/>
        </w:rPr>
      </w:pPr>
      <w:r w:rsidRPr="008A1A91">
        <w:rPr>
          <w:rFonts w:ascii="Arial" w:hAnsi="Arial"/>
        </w:rPr>
        <w:t>Créditos directos</w:t>
      </w:r>
    </w:p>
    <w:p w14:paraId="26EDC238" w14:textId="77777777" w:rsidR="0054170E" w:rsidRPr="008A1A91" w:rsidRDefault="0054170E" w:rsidP="0054170E">
      <w:pPr>
        <w:pStyle w:val="NORMALSUB-CUENTAS"/>
        <w:numPr>
          <w:ilvl w:val="3"/>
          <w:numId w:val="24"/>
        </w:numPr>
        <w:ind w:right="142"/>
        <w:rPr>
          <w:rFonts w:ascii="Arial" w:hAnsi="Arial"/>
        </w:rPr>
      </w:pPr>
      <w:r w:rsidRPr="008A1A91">
        <w:rPr>
          <w:rFonts w:ascii="Arial" w:hAnsi="Arial"/>
        </w:rPr>
        <w:t>Créditos indirectos</w:t>
      </w:r>
    </w:p>
    <w:p w14:paraId="0A40A47B" w14:textId="77777777" w:rsidR="0054170E" w:rsidRPr="008A1A91" w:rsidRDefault="0054170E" w:rsidP="0054170E">
      <w:pPr>
        <w:pStyle w:val="NORMALSUB-CUENTAS"/>
        <w:numPr>
          <w:ilvl w:val="2"/>
          <w:numId w:val="24"/>
        </w:numPr>
        <w:ind w:right="142" w:hanging="498"/>
        <w:rPr>
          <w:rFonts w:ascii="Arial" w:hAnsi="Arial"/>
        </w:rPr>
      </w:pPr>
      <w:r w:rsidRPr="008A1A91">
        <w:rPr>
          <w:rFonts w:ascii="Arial" w:hAnsi="Arial"/>
        </w:rPr>
        <w:t>Cuentas por cobrar</w:t>
      </w:r>
      <w:r w:rsidR="009A48A7" w:rsidRPr="008A1A91">
        <w:rPr>
          <w:rFonts w:ascii="Arial" w:hAnsi="Arial"/>
        </w:rPr>
        <w:t xml:space="preserve"> </w:t>
      </w:r>
      <w:r w:rsidR="009A48A7" w:rsidRPr="008A1A91">
        <w:rPr>
          <w:rStyle w:val="Refdenotaalpie"/>
          <w:rFonts w:ascii="Arial" w:hAnsi="Arial"/>
        </w:rPr>
        <w:footnoteReference w:id="1115"/>
      </w:r>
    </w:p>
    <w:p w14:paraId="6CF2B6C2" w14:textId="77777777" w:rsidR="0054170E" w:rsidRPr="008A1A91" w:rsidRDefault="0054170E" w:rsidP="0054170E">
      <w:pPr>
        <w:pStyle w:val="NORMALSUB-CUENTAS"/>
        <w:ind w:right="142"/>
        <w:rPr>
          <w:rFonts w:ascii="Arial" w:hAnsi="Arial"/>
        </w:rPr>
      </w:pPr>
      <w:r w:rsidRPr="008A1A91">
        <w:rPr>
          <w:rFonts w:ascii="Arial" w:hAnsi="Arial"/>
        </w:rPr>
        <w:t>2702.05.05.01 Derivados de cobertura</w:t>
      </w:r>
    </w:p>
    <w:p w14:paraId="365A1388" w14:textId="77777777" w:rsidR="0054170E" w:rsidRPr="008A1A91" w:rsidRDefault="0054170E" w:rsidP="0054170E">
      <w:pPr>
        <w:pStyle w:val="NORMALSUB-CUENTAS"/>
        <w:ind w:right="142"/>
        <w:rPr>
          <w:rFonts w:ascii="Arial" w:hAnsi="Arial"/>
        </w:rPr>
      </w:pPr>
      <w:r w:rsidRPr="008A1A91">
        <w:rPr>
          <w:rFonts w:ascii="Arial" w:hAnsi="Arial"/>
        </w:rPr>
        <w:t>2702.05.05.02 Derivados de negociación</w:t>
      </w:r>
    </w:p>
    <w:p w14:paraId="38AC2757" w14:textId="77777777" w:rsidR="0054170E" w:rsidRPr="008A1A91" w:rsidRDefault="0054170E" w:rsidP="0054170E">
      <w:pPr>
        <w:pStyle w:val="NORMALSUB-CUENTAS"/>
        <w:ind w:right="142"/>
        <w:rPr>
          <w:rFonts w:ascii="Arial" w:hAnsi="Arial"/>
        </w:rPr>
      </w:pPr>
      <w:r w:rsidRPr="008A1A91">
        <w:rPr>
          <w:rFonts w:ascii="Arial" w:hAnsi="Arial"/>
        </w:rPr>
        <w:t xml:space="preserve">2702.05.05.03 Cuentas por cobrar en venta de bienes y servicios y fideicomiso </w:t>
      </w:r>
    </w:p>
    <w:p w14:paraId="3F6E13C4" w14:textId="77777777" w:rsidR="0054170E" w:rsidRPr="008A1A91" w:rsidRDefault="0054170E" w:rsidP="0054170E">
      <w:pPr>
        <w:pStyle w:val="NORMALSUB-CUENTAS"/>
        <w:ind w:right="142"/>
        <w:rPr>
          <w:rFonts w:ascii="Arial" w:hAnsi="Arial"/>
        </w:rPr>
      </w:pPr>
      <w:r w:rsidRPr="008A1A91">
        <w:rPr>
          <w:rFonts w:ascii="Arial" w:hAnsi="Arial"/>
        </w:rPr>
        <w:t>2702.05.05.04 Otras cuentas por cobrar</w:t>
      </w:r>
    </w:p>
    <w:p w14:paraId="7CF913E6" w14:textId="77777777" w:rsidR="0054170E" w:rsidRPr="008A1A91" w:rsidRDefault="0054170E" w:rsidP="0054170E">
      <w:pPr>
        <w:pStyle w:val="NORMALSUB-CUENTAS"/>
        <w:ind w:right="142"/>
        <w:rPr>
          <w:rFonts w:ascii="Arial" w:hAnsi="Arial"/>
        </w:rPr>
      </w:pPr>
    </w:p>
    <w:p w14:paraId="7A7D6C9E" w14:textId="77777777" w:rsidR="0054170E" w:rsidRPr="008A1A91" w:rsidRDefault="0054170E" w:rsidP="0054170E">
      <w:pPr>
        <w:pStyle w:val="NORMALSUB-CUENTAS"/>
        <w:ind w:right="142"/>
        <w:rPr>
          <w:rFonts w:ascii="Arial" w:hAnsi="Arial"/>
        </w:rPr>
      </w:pPr>
    </w:p>
    <w:p w14:paraId="38BCD239" w14:textId="77777777" w:rsidR="0054170E" w:rsidRPr="008A1A91" w:rsidRDefault="0054170E" w:rsidP="0054170E">
      <w:pPr>
        <w:pStyle w:val="NORMALSUB-CUENTAS"/>
        <w:numPr>
          <w:ilvl w:val="2"/>
          <w:numId w:val="24"/>
        </w:numPr>
        <w:ind w:right="142" w:hanging="498"/>
        <w:rPr>
          <w:rFonts w:ascii="Arial" w:hAnsi="Arial"/>
        </w:rPr>
      </w:pPr>
      <w:r w:rsidRPr="008A1A91">
        <w:rPr>
          <w:rFonts w:ascii="Arial" w:hAnsi="Arial"/>
        </w:rPr>
        <w:t>Bienes recibidos en pago y adjudicados</w:t>
      </w:r>
    </w:p>
    <w:p w14:paraId="3ED9B30B" w14:textId="77777777" w:rsidR="0054170E" w:rsidRPr="008A1A91" w:rsidRDefault="0054170E" w:rsidP="0054170E">
      <w:pPr>
        <w:pStyle w:val="NORMALSUB-CUENTAS"/>
        <w:tabs>
          <w:tab w:val="clear" w:pos="3906"/>
        </w:tabs>
        <w:ind w:left="3828" w:right="142" w:hanging="1278"/>
        <w:rPr>
          <w:rFonts w:ascii="Arial" w:hAnsi="Arial"/>
        </w:rPr>
      </w:pPr>
      <w:r w:rsidRPr="008A1A91">
        <w:rPr>
          <w:rFonts w:ascii="Arial" w:hAnsi="Arial"/>
        </w:rPr>
        <w:t xml:space="preserve">2702.05.07 </w:t>
      </w:r>
      <w:r w:rsidRPr="008A1A91">
        <w:rPr>
          <w:rFonts w:ascii="Arial" w:hAnsi="Arial"/>
          <w:color w:val="FFFFFF"/>
        </w:rPr>
        <w:t>….</w:t>
      </w:r>
      <w:r w:rsidRPr="008A1A91">
        <w:rPr>
          <w:rFonts w:ascii="Arial" w:hAnsi="Arial"/>
        </w:rPr>
        <w:t xml:space="preserve">Inversiones en subsidiarias, asociadas y participaciones  </w:t>
      </w:r>
      <w:r w:rsidRPr="008A1A91">
        <w:rPr>
          <w:rFonts w:ascii="Arial" w:hAnsi="Arial"/>
          <w:color w:val="FFFFFF"/>
        </w:rPr>
        <w:t>.</w:t>
      </w:r>
      <w:r w:rsidRPr="008A1A91">
        <w:rPr>
          <w:rFonts w:ascii="Arial" w:hAnsi="Arial"/>
        </w:rPr>
        <w:t>en negocios conjuntos</w:t>
      </w:r>
      <w:r w:rsidR="009A48A7" w:rsidRPr="008A1A91">
        <w:rPr>
          <w:rStyle w:val="Refdenotaalpie"/>
          <w:rFonts w:ascii="Arial" w:hAnsi="Arial"/>
        </w:rPr>
        <w:footnoteReference w:id="1116"/>
      </w:r>
    </w:p>
    <w:p w14:paraId="40B67AC6" w14:textId="77777777" w:rsidR="0054170E" w:rsidRPr="008A1A91" w:rsidRDefault="0054170E" w:rsidP="0054170E">
      <w:pPr>
        <w:pStyle w:val="NORMALSUB-CUENTAS"/>
        <w:tabs>
          <w:tab w:val="clear" w:pos="3906"/>
        </w:tabs>
        <w:ind w:left="3828" w:right="142" w:hanging="1278"/>
        <w:rPr>
          <w:rFonts w:ascii="Arial" w:hAnsi="Arial"/>
        </w:rPr>
      </w:pPr>
      <w:r w:rsidRPr="008A1A91">
        <w:rPr>
          <w:rFonts w:ascii="Arial" w:hAnsi="Arial"/>
        </w:rPr>
        <w:t>2702.05.07.01 Subsidiarias</w:t>
      </w:r>
    </w:p>
    <w:p w14:paraId="3390C63D" w14:textId="77777777" w:rsidR="0054170E" w:rsidRPr="008A1A91" w:rsidRDefault="0054170E" w:rsidP="0054170E">
      <w:pPr>
        <w:pStyle w:val="NORMALSUB-CUENTAS"/>
        <w:tabs>
          <w:tab w:val="clear" w:pos="3906"/>
        </w:tabs>
        <w:ind w:left="3828" w:right="142" w:hanging="1278"/>
        <w:rPr>
          <w:rFonts w:ascii="Arial" w:hAnsi="Arial"/>
        </w:rPr>
      </w:pPr>
      <w:r w:rsidRPr="008A1A91">
        <w:rPr>
          <w:rFonts w:ascii="Arial" w:hAnsi="Arial"/>
        </w:rPr>
        <w:t>2702.05.07.02 Asociadas</w:t>
      </w:r>
    </w:p>
    <w:p w14:paraId="5411D080" w14:textId="77777777" w:rsidR="0054170E" w:rsidRPr="008A1A91" w:rsidRDefault="0054170E" w:rsidP="0054170E">
      <w:pPr>
        <w:pStyle w:val="NORMALSUB-CUENTAS"/>
        <w:tabs>
          <w:tab w:val="clear" w:pos="3906"/>
        </w:tabs>
        <w:ind w:left="3828" w:right="142" w:hanging="1278"/>
        <w:rPr>
          <w:rFonts w:ascii="Arial" w:hAnsi="Arial"/>
        </w:rPr>
      </w:pPr>
      <w:r w:rsidRPr="008A1A91">
        <w:rPr>
          <w:rFonts w:ascii="Arial" w:hAnsi="Arial"/>
        </w:rPr>
        <w:t>2702.05.07.03 Negocios conjuntos y otras</w:t>
      </w:r>
    </w:p>
    <w:p w14:paraId="4A789D22" w14:textId="77777777" w:rsidR="0054170E" w:rsidRPr="008A1A91" w:rsidRDefault="0054170E" w:rsidP="0054170E">
      <w:pPr>
        <w:pStyle w:val="NORMALSUB-CUENTAS"/>
        <w:ind w:right="142"/>
        <w:rPr>
          <w:vertAlign w:val="superscript"/>
        </w:rPr>
      </w:pPr>
      <w:r w:rsidRPr="008A1A91">
        <w:rPr>
          <w:rFonts w:ascii="Arial" w:hAnsi="Arial"/>
        </w:rPr>
        <w:t xml:space="preserve">2702.06 </w:t>
      </w:r>
      <w:r w:rsidRPr="008A1A91">
        <w:rPr>
          <w:rFonts w:ascii="Arial" w:hAnsi="Arial"/>
        </w:rPr>
        <w:tab/>
      </w:r>
      <w:r w:rsidRPr="008A1A91">
        <w:rPr>
          <w:rStyle w:val="Refdenotaalpie"/>
          <w:rFonts w:ascii="Arial" w:hAnsi="Arial"/>
        </w:rPr>
        <w:footnoteReference w:id="1117"/>
      </w:r>
      <w:r w:rsidRPr="008A1A91">
        <w:rPr>
          <w:rFonts w:ascii="Arial" w:hAnsi="Arial"/>
        </w:rPr>
        <w:t xml:space="preserve"> </w:t>
      </w:r>
    </w:p>
    <w:p w14:paraId="10310B01" w14:textId="77777777" w:rsidR="0054170E" w:rsidRPr="008A1A91" w:rsidRDefault="0054170E" w:rsidP="0054170E">
      <w:pPr>
        <w:pStyle w:val="NORMALSUB-CUENTAS"/>
        <w:ind w:right="142"/>
        <w:rPr>
          <w:rFonts w:ascii="Arial" w:hAnsi="Arial"/>
          <w:vertAlign w:val="superscript"/>
        </w:rPr>
      </w:pPr>
      <w:r w:rsidRPr="008A1A91">
        <w:rPr>
          <w:rFonts w:ascii="Arial" w:hAnsi="Arial"/>
        </w:rPr>
        <w:t xml:space="preserve">2702.07 </w:t>
      </w:r>
      <w:r w:rsidRPr="008A1A91">
        <w:rPr>
          <w:rFonts w:ascii="Arial" w:hAnsi="Arial"/>
        </w:rPr>
        <w:tab/>
        <w:t xml:space="preserve">Provisión por bienes adjudicados y recuperados </w:t>
      </w:r>
      <w:r w:rsidRPr="008A1A91">
        <w:rPr>
          <w:rStyle w:val="Refdenotaalpie"/>
          <w:rFonts w:ascii="Arial" w:hAnsi="Arial"/>
        </w:rPr>
        <w:footnoteReference w:id="1118"/>
      </w:r>
    </w:p>
    <w:p w14:paraId="447FDD2F" w14:textId="77777777" w:rsidR="00CF728B" w:rsidRPr="008A1A91" w:rsidRDefault="00CF728B">
      <w:pPr>
        <w:pStyle w:val="NORMALSUB-CUENTAS"/>
        <w:ind w:right="142"/>
        <w:rPr>
          <w:rFonts w:ascii="Arial" w:hAnsi="Arial"/>
        </w:rPr>
      </w:pPr>
    </w:p>
    <w:p w14:paraId="78553A46" w14:textId="77777777" w:rsidR="00AA39AE" w:rsidRPr="008A1A91" w:rsidRDefault="00AA39AE">
      <w:pPr>
        <w:pStyle w:val="NORMALSUB-CUENTAS"/>
        <w:tabs>
          <w:tab w:val="clear" w:pos="3906"/>
          <w:tab w:val="left" w:pos="2552"/>
        </w:tabs>
        <w:ind w:left="2552" w:right="142" w:hanging="1"/>
        <w:rPr>
          <w:rFonts w:ascii="Arial" w:hAnsi="Arial"/>
          <w:sz w:val="18"/>
        </w:rPr>
      </w:pPr>
      <w:r w:rsidRPr="008A1A91">
        <w:rPr>
          <w:rFonts w:ascii="Arial" w:hAnsi="Arial"/>
          <w:sz w:val="18"/>
        </w:rPr>
        <w:t xml:space="preserve">En esta subcuenta se registrará inicialmente la provisión de los bienes adjudicados o recuperados que han sido transferidos a vinculados, y que no han sido revertidas contra resultados del ejercicio, conforme con el Reglamento para el Tratamiento de los Bienes Adjudicados y Recuperados y sus Provisiones. Posteriormente, la reversión de las provisiones se realizará con abono a las cuentas de gastos  4304 ó 6401.09.03, según corresponda. Asimismo, se registra  el exceso de provisiones constituidas por los bienes adjudicados o recuperados.  </w:t>
      </w:r>
    </w:p>
    <w:p w14:paraId="78A98656" w14:textId="77777777" w:rsidR="00CF728B" w:rsidRPr="008A1A91" w:rsidRDefault="00CF728B">
      <w:pPr>
        <w:pStyle w:val="NORMALSUB-CUENTAS"/>
        <w:tabs>
          <w:tab w:val="clear" w:pos="3906"/>
          <w:tab w:val="left" w:pos="2552"/>
        </w:tabs>
        <w:ind w:left="2552" w:right="142" w:hanging="1"/>
        <w:rPr>
          <w:rFonts w:ascii="Arial" w:hAnsi="Arial"/>
          <w:sz w:val="18"/>
        </w:rPr>
      </w:pPr>
    </w:p>
    <w:p w14:paraId="1A939BA3" w14:textId="77777777" w:rsidR="00AA39AE" w:rsidRPr="008A1A91" w:rsidRDefault="00AA39AE">
      <w:pPr>
        <w:pStyle w:val="NORMALSUB-CUENTAS"/>
        <w:tabs>
          <w:tab w:val="clear" w:pos="3906"/>
          <w:tab w:val="left" w:pos="2552"/>
          <w:tab w:val="left" w:pos="3686"/>
        </w:tabs>
        <w:ind w:right="142"/>
        <w:rPr>
          <w:rFonts w:ascii="Arial" w:hAnsi="Arial"/>
        </w:rPr>
      </w:pPr>
      <w:r w:rsidRPr="008A1A91">
        <w:tab/>
      </w:r>
      <w:r w:rsidRPr="008A1A91">
        <w:rPr>
          <w:rFonts w:ascii="Arial" w:hAnsi="Arial"/>
        </w:rPr>
        <w:t xml:space="preserve">2702.07.01 </w:t>
      </w:r>
      <w:r w:rsidRPr="008A1A91">
        <w:rPr>
          <w:rFonts w:ascii="Arial" w:hAnsi="Arial"/>
        </w:rPr>
        <w:tab/>
      </w:r>
      <w:r w:rsidRPr="008A1A91">
        <w:rPr>
          <w:rFonts w:ascii="Arial" w:hAnsi="Arial"/>
        </w:rPr>
        <w:tab/>
        <w:t xml:space="preserve">Provisión por bienes adjudicados y recuperados transferidos a vinculados </w:t>
      </w:r>
    </w:p>
    <w:p w14:paraId="2BC68293" w14:textId="77777777" w:rsidR="00AA39AE" w:rsidRPr="008A1A91" w:rsidRDefault="00AA39AE">
      <w:pPr>
        <w:pStyle w:val="NORMALSUB-CUENTAS"/>
        <w:tabs>
          <w:tab w:val="clear" w:pos="3906"/>
          <w:tab w:val="left" w:pos="2552"/>
        </w:tabs>
        <w:ind w:right="142"/>
      </w:pPr>
      <w:r w:rsidRPr="008A1A91">
        <w:rPr>
          <w:rFonts w:ascii="Arial" w:hAnsi="Arial"/>
        </w:rPr>
        <w:tab/>
        <w:t xml:space="preserve">2702.07.02 </w:t>
      </w:r>
      <w:r w:rsidRPr="008A1A91">
        <w:rPr>
          <w:rFonts w:ascii="Arial" w:hAnsi="Arial"/>
        </w:rPr>
        <w:tab/>
        <w:t xml:space="preserve">Exceso de provisiones de bienes adjudicados y recuperados  </w:t>
      </w:r>
      <w:r w:rsidRPr="008A1A91">
        <w:tab/>
      </w:r>
    </w:p>
    <w:p w14:paraId="798C0A61" w14:textId="77777777" w:rsidR="00AA39AE" w:rsidRPr="008A1A91" w:rsidRDefault="00AA39AE">
      <w:pPr>
        <w:pStyle w:val="NORMALSUB-CUENTAS"/>
        <w:ind w:right="142"/>
        <w:rPr>
          <w:rFonts w:ascii="Arial" w:hAnsi="Arial"/>
        </w:rPr>
      </w:pPr>
    </w:p>
    <w:p w14:paraId="0C77284C" w14:textId="77777777" w:rsidR="00AA39AE" w:rsidRPr="008A1A91" w:rsidRDefault="00AA39AE">
      <w:pPr>
        <w:pStyle w:val="NORMALSUB-CUENTAS"/>
        <w:ind w:right="142"/>
        <w:rPr>
          <w:rFonts w:ascii="Arial" w:hAnsi="Arial"/>
        </w:rPr>
      </w:pPr>
      <w:r w:rsidRPr="008A1A91">
        <w:rPr>
          <w:rFonts w:ascii="Arial" w:hAnsi="Arial"/>
        </w:rPr>
        <w:t>2702.09</w:t>
      </w:r>
      <w:r w:rsidRPr="008A1A91">
        <w:rPr>
          <w:rFonts w:ascii="Arial" w:hAnsi="Arial"/>
        </w:rPr>
        <w:tab/>
        <w:t>Otras   provisiones</w:t>
      </w:r>
    </w:p>
    <w:p w14:paraId="5251A53A" w14:textId="77777777" w:rsidR="00AA39AE" w:rsidRPr="008A1A91" w:rsidRDefault="00AA39AE">
      <w:pPr>
        <w:pStyle w:val="NORMALSUB-CUENTAS"/>
        <w:ind w:right="142"/>
      </w:pPr>
      <w:r w:rsidRPr="008A1A91">
        <w:t xml:space="preserve"> </w:t>
      </w:r>
      <w:r w:rsidRPr="008A1A91">
        <w:tab/>
      </w:r>
      <w:r w:rsidRPr="008A1A91">
        <w:tab/>
      </w:r>
      <w:r w:rsidRPr="008A1A91">
        <w:tab/>
        <w:t xml:space="preserve"> </w:t>
      </w:r>
    </w:p>
    <w:p w14:paraId="213C9610" w14:textId="77777777" w:rsidR="00EF27B1" w:rsidRPr="008A1A91" w:rsidRDefault="00EF27B1" w:rsidP="00EF27B1">
      <w:pPr>
        <w:pStyle w:val="RAYA--TABSANGR"/>
        <w:ind w:right="142"/>
        <w:rPr>
          <w:rFonts w:ascii="Arial Narrow" w:hAnsi="Arial Narrow"/>
          <w:sz w:val="22"/>
          <w:szCs w:val="22"/>
        </w:rPr>
      </w:pPr>
      <w:r w:rsidRPr="008A1A91">
        <w:rPr>
          <w:rFonts w:ascii="Arial Narrow" w:hAnsi="Arial Narrow"/>
          <w:sz w:val="22"/>
          <w:szCs w:val="22"/>
          <w:u w:val="single"/>
        </w:rPr>
        <w:t>DINÁMICA</w:t>
      </w:r>
      <w:r w:rsidRPr="008A1A91">
        <w:rPr>
          <w:rFonts w:ascii="Arial Narrow" w:hAnsi="Arial Narrow"/>
          <w:sz w:val="22"/>
          <w:szCs w:val="22"/>
        </w:rPr>
        <w:t xml:space="preserve">: </w:t>
      </w:r>
      <w:r w:rsidRPr="008A1A91">
        <w:rPr>
          <w:rStyle w:val="Refdenotaalpie"/>
          <w:rFonts w:ascii="Arial" w:hAnsi="Arial"/>
        </w:rPr>
        <w:footnoteReference w:id="1119"/>
      </w:r>
      <w:r w:rsidRPr="008A1A91">
        <w:rPr>
          <w:rFonts w:ascii="Arial Narrow" w:hAnsi="Arial Narrow"/>
          <w:sz w:val="22"/>
          <w:szCs w:val="22"/>
        </w:rPr>
        <w:tab/>
      </w:r>
      <w:r w:rsidRPr="008A1A91">
        <w:rPr>
          <w:rFonts w:ascii="Arial Narrow" w:hAnsi="Arial Narrow"/>
          <w:sz w:val="22"/>
          <w:szCs w:val="22"/>
        </w:rPr>
        <w:tab/>
        <w:t xml:space="preserve">Aplicable a las cuentas: 2701 </w:t>
      </w:r>
      <w:r w:rsidR="00223678" w:rsidRPr="008A1A91">
        <w:rPr>
          <w:rFonts w:ascii="Arial Narrow" w:hAnsi="Arial Narrow"/>
          <w:sz w:val="22"/>
          <w:szCs w:val="22"/>
        </w:rPr>
        <w:t>y 2702</w:t>
      </w:r>
      <w:r w:rsidRPr="008A1A91">
        <w:rPr>
          <w:rFonts w:ascii="Arial Narrow" w:hAnsi="Arial Narrow"/>
          <w:sz w:val="22"/>
          <w:szCs w:val="22"/>
        </w:rPr>
        <w:t xml:space="preserve"> </w:t>
      </w:r>
    </w:p>
    <w:p w14:paraId="2C559E2F" w14:textId="77777777" w:rsidR="00EF27B1" w:rsidRPr="008A1A91" w:rsidRDefault="00EF27B1" w:rsidP="00EF27B1">
      <w:pPr>
        <w:pStyle w:val="RAYA--TABSANGR"/>
        <w:spacing w:after="28"/>
        <w:ind w:right="142"/>
        <w:rPr>
          <w:rFonts w:ascii="Arial Narrow" w:hAnsi="Arial Narrow"/>
          <w:sz w:val="22"/>
          <w:szCs w:val="22"/>
        </w:rPr>
      </w:pPr>
      <w:r w:rsidRPr="008A1A91">
        <w:rPr>
          <w:rFonts w:ascii="Arial Narrow" w:hAnsi="Arial Narrow"/>
          <w:sz w:val="22"/>
          <w:szCs w:val="22"/>
        </w:rPr>
        <w:t>DÉBITOS :</w:t>
      </w:r>
      <w:r w:rsidRPr="008A1A91">
        <w:rPr>
          <w:rFonts w:ascii="Arial Narrow" w:hAnsi="Arial Narrow"/>
          <w:sz w:val="22"/>
          <w:szCs w:val="22"/>
        </w:rPr>
        <w:tab/>
        <w:t>-</w:t>
      </w:r>
      <w:r w:rsidRPr="008A1A91">
        <w:rPr>
          <w:rFonts w:ascii="Arial Narrow" w:hAnsi="Arial Narrow"/>
          <w:sz w:val="22"/>
          <w:szCs w:val="22"/>
        </w:rPr>
        <w:tab/>
        <w:t>Por la aplicación de las provisiones.</w:t>
      </w:r>
    </w:p>
    <w:p w14:paraId="6BA237A8" w14:textId="77777777" w:rsidR="00EF27B1" w:rsidRPr="008A1A91" w:rsidRDefault="00EF27B1" w:rsidP="00EF27B1">
      <w:pPr>
        <w:pStyle w:val="RAYA--TABSANGR"/>
        <w:spacing w:after="28"/>
        <w:ind w:right="142"/>
        <w:rPr>
          <w:rFonts w:ascii="Arial Narrow" w:hAnsi="Arial Narrow"/>
          <w:sz w:val="22"/>
          <w:szCs w:val="22"/>
        </w:rPr>
      </w:pPr>
      <w:r w:rsidRPr="008A1A91">
        <w:rPr>
          <w:rFonts w:ascii="Arial Narrow" w:hAnsi="Arial Narrow"/>
          <w:sz w:val="22"/>
          <w:szCs w:val="22"/>
        </w:rPr>
        <w:tab/>
        <w:t>-</w:t>
      </w:r>
      <w:r w:rsidRPr="008A1A91">
        <w:rPr>
          <w:rFonts w:ascii="Arial Narrow" w:hAnsi="Arial Narrow"/>
          <w:sz w:val="22"/>
          <w:szCs w:val="22"/>
        </w:rPr>
        <w:tab/>
        <w:t xml:space="preserve">Por la disminución de las provisiones. </w:t>
      </w:r>
    </w:p>
    <w:p w14:paraId="493E05EB" w14:textId="77777777" w:rsidR="00EF27B1" w:rsidRPr="008A1A91" w:rsidRDefault="00EF27B1" w:rsidP="00EF27B1">
      <w:pPr>
        <w:pStyle w:val="RAYA--TABSANGR"/>
        <w:spacing w:after="28"/>
        <w:ind w:right="142"/>
        <w:rPr>
          <w:rFonts w:ascii="Arial Narrow" w:hAnsi="Arial Narrow"/>
          <w:sz w:val="22"/>
          <w:szCs w:val="22"/>
        </w:rPr>
      </w:pPr>
      <w:r w:rsidRPr="008A1A91">
        <w:rPr>
          <w:rFonts w:ascii="Arial Narrow" w:hAnsi="Arial Narrow"/>
          <w:sz w:val="22"/>
          <w:szCs w:val="22"/>
        </w:rPr>
        <w:tab/>
        <w:t>-</w:t>
      </w:r>
      <w:r w:rsidRPr="008A1A91">
        <w:rPr>
          <w:rFonts w:ascii="Arial Narrow" w:hAnsi="Arial Narrow"/>
          <w:sz w:val="22"/>
          <w:szCs w:val="22"/>
        </w:rPr>
        <w:tab/>
        <w:t>Por la transferencia de provisiones.</w:t>
      </w:r>
    </w:p>
    <w:p w14:paraId="6B75D2C6" w14:textId="77777777" w:rsidR="00EF27B1" w:rsidRPr="008A1A91" w:rsidRDefault="00EF27B1" w:rsidP="00EF27B1">
      <w:pPr>
        <w:pStyle w:val="RAYA--TABSANGR"/>
        <w:spacing w:after="28"/>
        <w:ind w:right="142"/>
        <w:rPr>
          <w:rFonts w:ascii="Arial Narrow" w:hAnsi="Arial Narrow"/>
          <w:sz w:val="22"/>
          <w:szCs w:val="22"/>
        </w:rPr>
      </w:pPr>
      <w:r w:rsidRPr="008A1A91">
        <w:rPr>
          <w:rFonts w:ascii="Arial Narrow" w:hAnsi="Arial Narrow"/>
          <w:sz w:val="22"/>
          <w:szCs w:val="22"/>
        </w:rPr>
        <w:tab/>
        <w:t xml:space="preserve">- </w:t>
      </w:r>
      <w:r w:rsidRPr="008A1A91">
        <w:rPr>
          <w:rFonts w:ascii="Arial Narrow" w:hAnsi="Arial Narrow"/>
          <w:sz w:val="22"/>
          <w:szCs w:val="22"/>
        </w:rPr>
        <w:tab/>
        <w:t>Por la actualización de los saldos en moneda extranjera.</w:t>
      </w:r>
    </w:p>
    <w:p w14:paraId="2223DDEF" w14:textId="77777777" w:rsidR="00EF27B1" w:rsidRPr="008A1A91" w:rsidRDefault="00EF27B1" w:rsidP="00EF27B1">
      <w:pPr>
        <w:pStyle w:val="RAYA--TABSANGR"/>
        <w:spacing w:after="28"/>
        <w:ind w:right="142"/>
        <w:rPr>
          <w:rFonts w:ascii="Arial Narrow" w:hAnsi="Arial Narrow"/>
          <w:sz w:val="22"/>
          <w:szCs w:val="22"/>
        </w:rPr>
      </w:pPr>
    </w:p>
    <w:p w14:paraId="5505D1CB" w14:textId="77777777" w:rsidR="00EF27B1" w:rsidRPr="008A1A91" w:rsidRDefault="00EF27B1" w:rsidP="00EF27B1">
      <w:pPr>
        <w:pStyle w:val="RAYA--TABSANGR"/>
        <w:spacing w:after="28"/>
        <w:ind w:right="142"/>
        <w:rPr>
          <w:rFonts w:ascii="Arial Narrow" w:hAnsi="Arial Narrow"/>
          <w:sz w:val="22"/>
          <w:szCs w:val="22"/>
        </w:rPr>
      </w:pPr>
    </w:p>
    <w:p w14:paraId="5B4E4CE2" w14:textId="77777777" w:rsidR="00EF27B1" w:rsidRPr="008A1A91" w:rsidRDefault="00EF27B1" w:rsidP="00EF27B1">
      <w:pPr>
        <w:pStyle w:val="RAYA--TABSANGR"/>
        <w:spacing w:after="28"/>
        <w:ind w:right="142"/>
        <w:rPr>
          <w:rFonts w:ascii="Arial Narrow" w:hAnsi="Arial Narrow"/>
          <w:sz w:val="22"/>
          <w:szCs w:val="22"/>
        </w:rPr>
      </w:pPr>
      <w:r w:rsidRPr="008A1A91">
        <w:rPr>
          <w:rFonts w:ascii="Arial Narrow" w:hAnsi="Arial Narrow"/>
          <w:sz w:val="22"/>
          <w:szCs w:val="22"/>
        </w:rPr>
        <w:t>CRÉDITOS:</w:t>
      </w:r>
      <w:r w:rsidR="0076163C">
        <w:rPr>
          <w:rStyle w:val="Refdenotaalpie"/>
          <w:rFonts w:ascii="Arial Narrow" w:hAnsi="Arial Narrow"/>
          <w:sz w:val="22"/>
          <w:szCs w:val="22"/>
        </w:rPr>
        <w:footnoteReference w:id="1120"/>
      </w:r>
      <w:r w:rsidRPr="008A1A91">
        <w:rPr>
          <w:rFonts w:ascii="Arial Narrow" w:hAnsi="Arial Narrow"/>
          <w:sz w:val="22"/>
          <w:szCs w:val="22"/>
        </w:rPr>
        <w:tab/>
        <w:t>-</w:t>
      </w:r>
      <w:r w:rsidRPr="008A1A91">
        <w:rPr>
          <w:rFonts w:ascii="Arial Narrow" w:hAnsi="Arial Narrow"/>
          <w:sz w:val="22"/>
          <w:szCs w:val="22"/>
        </w:rPr>
        <w:tab/>
        <w:t>Por la constitución de las provisiones para créditos contingentes conforme con lo dispuesto en el Reglamento para la Evaluación y Clasificación del Deudor y la Exigencia de Provisiones.</w:t>
      </w:r>
    </w:p>
    <w:p w14:paraId="65E868C5" w14:textId="77777777" w:rsidR="00EF27B1" w:rsidRPr="008A1A91" w:rsidRDefault="00EF27B1" w:rsidP="00EF27B1">
      <w:pPr>
        <w:pStyle w:val="RAYA--TABSANGR"/>
        <w:ind w:right="142"/>
        <w:rPr>
          <w:rFonts w:ascii="Arial Narrow" w:hAnsi="Arial Narrow"/>
          <w:sz w:val="22"/>
          <w:szCs w:val="22"/>
        </w:rPr>
      </w:pPr>
      <w:r w:rsidRPr="008A1A91">
        <w:rPr>
          <w:rFonts w:ascii="Arial Narrow" w:hAnsi="Arial Narrow"/>
          <w:sz w:val="22"/>
          <w:szCs w:val="22"/>
        </w:rPr>
        <w:tab/>
        <w:t xml:space="preserve">- </w:t>
      </w:r>
      <w:r w:rsidRPr="008A1A91">
        <w:rPr>
          <w:rFonts w:ascii="Arial Narrow" w:hAnsi="Arial Narrow"/>
          <w:sz w:val="22"/>
          <w:szCs w:val="22"/>
        </w:rPr>
        <w:tab/>
        <w:t>Por la constitución de provisiones correspondientes a la administración inadecuada del riesgo de sobreendeudamiento.</w:t>
      </w:r>
    </w:p>
    <w:p w14:paraId="20083246" w14:textId="77777777" w:rsidR="00EF27B1" w:rsidRPr="008A1A91" w:rsidRDefault="00EF27B1" w:rsidP="000B7569">
      <w:pPr>
        <w:pStyle w:val="RAYA--TABSANGR"/>
        <w:numPr>
          <w:ilvl w:val="0"/>
          <w:numId w:val="26"/>
        </w:numPr>
        <w:tabs>
          <w:tab w:val="clear" w:pos="2907"/>
          <w:tab w:val="clear" w:pos="2976"/>
          <w:tab w:val="num" w:pos="2977"/>
        </w:tabs>
        <w:spacing w:after="28"/>
        <w:ind w:right="142"/>
        <w:rPr>
          <w:rFonts w:ascii="Arial Narrow" w:hAnsi="Arial Narrow"/>
          <w:sz w:val="22"/>
          <w:szCs w:val="22"/>
        </w:rPr>
      </w:pPr>
      <w:r w:rsidRPr="008A1A91">
        <w:rPr>
          <w:rFonts w:ascii="Arial Narrow" w:hAnsi="Arial Narrow"/>
          <w:sz w:val="22"/>
          <w:szCs w:val="22"/>
        </w:rPr>
        <w:t xml:space="preserve">Por la constitución de provisiones para riesgo país  </w:t>
      </w:r>
    </w:p>
    <w:p w14:paraId="757D5FB3" w14:textId="77777777" w:rsidR="00DE71E0" w:rsidRPr="008A1A91" w:rsidRDefault="00EF27B1" w:rsidP="00DE71E0">
      <w:pPr>
        <w:pStyle w:val="RAYA--TABSANGR"/>
        <w:spacing w:after="28"/>
        <w:ind w:right="142"/>
        <w:rPr>
          <w:rFonts w:ascii="Arial Narrow" w:hAnsi="Arial Narrow"/>
          <w:sz w:val="22"/>
          <w:szCs w:val="22"/>
        </w:rPr>
      </w:pPr>
      <w:r w:rsidRPr="008A1A91">
        <w:rPr>
          <w:rFonts w:ascii="Arial Narrow" w:hAnsi="Arial Narrow"/>
          <w:sz w:val="22"/>
          <w:szCs w:val="22"/>
        </w:rPr>
        <w:tab/>
        <w:t>-</w:t>
      </w:r>
      <w:r w:rsidRPr="008A1A91">
        <w:rPr>
          <w:rFonts w:ascii="Arial Narrow" w:hAnsi="Arial Narrow"/>
          <w:sz w:val="22"/>
          <w:szCs w:val="22"/>
        </w:rPr>
        <w:tab/>
        <w:t>Por</w:t>
      </w:r>
      <w:r w:rsidR="00DE71E0" w:rsidRPr="001B1967">
        <w:rPr>
          <w:rFonts w:ascii="Arial Narrow" w:hAnsi="Arial Narrow"/>
          <w:sz w:val="22"/>
          <w:szCs w:val="22"/>
        </w:rPr>
        <w:t xml:space="preserve"> la constitución de provisiones por controversias</w:t>
      </w:r>
      <w:r w:rsidR="00DE71E0">
        <w:rPr>
          <w:rStyle w:val="Refdenotaalpie"/>
          <w:rFonts w:ascii="Arial Narrow" w:hAnsi="Arial Narrow"/>
          <w:sz w:val="22"/>
          <w:szCs w:val="22"/>
        </w:rPr>
        <w:footnoteReference w:id="1121"/>
      </w:r>
    </w:p>
    <w:p w14:paraId="65CD3FAD" w14:textId="77777777" w:rsidR="00EF27B1" w:rsidRPr="008A1A91" w:rsidRDefault="00EF27B1" w:rsidP="00EF27B1">
      <w:pPr>
        <w:pStyle w:val="RAYA--TABSANGR"/>
        <w:spacing w:after="28"/>
        <w:ind w:right="142"/>
        <w:rPr>
          <w:rFonts w:ascii="Arial Narrow" w:hAnsi="Arial Narrow"/>
          <w:sz w:val="22"/>
          <w:szCs w:val="22"/>
        </w:rPr>
      </w:pPr>
      <w:r w:rsidRPr="008A1A91">
        <w:rPr>
          <w:rFonts w:ascii="Arial Narrow" w:hAnsi="Arial Narrow"/>
          <w:sz w:val="22"/>
          <w:szCs w:val="22"/>
        </w:rPr>
        <w:tab/>
        <w:t>-</w:t>
      </w:r>
      <w:r w:rsidRPr="008A1A91">
        <w:rPr>
          <w:rFonts w:ascii="Arial Narrow" w:hAnsi="Arial Narrow"/>
          <w:sz w:val="22"/>
          <w:szCs w:val="22"/>
        </w:rPr>
        <w:tab/>
        <w:t xml:space="preserve">Por la constitución de las provisiones para mecanismos de cobertura por fideicomisos </w:t>
      </w:r>
    </w:p>
    <w:p w14:paraId="0E10AE30" w14:textId="77777777" w:rsidR="00EF27B1" w:rsidRPr="008A1A91" w:rsidRDefault="00EF27B1" w:rsidP="000B7569">
      <w:pPr>
        <w:pStyle w:val="RAYA--TABSANGR"/>
        <w:numPr>
          <w:ilvl w:val="0"/>
          <w:numId w:val="26"/>
        </w:numPr>
        <w:tabs>
          <w:tab w:val="clear" w:pos="2907"/>
          <w:tab w:val="clear" w:pos="2976"/>
          <w:tab w:val="num" w:pos="2977"/>
        </w:tabs>
        <w:spacing w:after="28"/>
        <w:ind w:right="142"/>
        <w:rPr>
          <w:rFonts w:ascii="Arial Narrow" w:hAnsi="Arial Narrow"/>
          <w:sz w:val="22"/>
          <w:szCs w:val="22"/>
        </w:rPr>
      </w:pPr>
      <w:r w:rsidRPr="008A1A91">
        <w:rPr>
          <w:rFonts w:ascii="Arial Narrow" w:hAnsi="Arial Narrow"/>
          <w:sz w:val="22"/>
          <w:szCs w:val="22"/>
        </w:rPr>
        <w:t>Por la constitución de las provisiones para otras contingencias.</w:t>
      </w:r>
    </w:p>
    <w:p w14:paraId="30F70EDA" w14:textId="77777777" w:rsidR="00EF27B1" w:rsidRPr="008A1A91" w:rsidRDefault="00EF27B1" w:rsidP="000B7569">
      <w:pPr>
        <w:pStyle w:val="RAYA--TABSANGR"/>
        <w:numPr>
          <w:ilvl w:val="0"/>
          <w:numId w:val="26"/>
        </w:numPr>
        <w:tabs>
          <w:tab w:val="clear" w:pos="2907"/>
          <w:tab w:val="clear" w:pos="2976"/>
          <w:tab w:val="num" w:pos="2977"/>
        </w:tabs>
        <w:spacing w:after="28"/>
        <w:ind w:left="2977" w:right="142" w:hanging="430"/>
        <w:rPr>
          <w:rFonts w:ascii="Arial Narrow" w:hAnsi="Arial Narrow" w:cs="Arial"/>
          <w:bCs/>
          <w:sz w:val="22"/>
          <w:szCs w:val="22"/>
        </w:rPr>
      </w:pPr>
      <w:r w:rsidRPr="008A1A91">
        <w:rPr>
          <w:rFonts w:ascii="Arial Narrow" w:hAnsi="Arial Narrow" w:cs="Arial"/>
          <w:bCs/>
          <w:sz w:val="22"/>
          <w:szCs w:val="22"/>
        </w:rPr>
        <w:t>Por las provisiones de bienes adjudicados o recuperados que han sido transferidos a vinculados, y por el exceso de provisiones de bienes adjudicados o recuperados</w:t>
      </w:r>
    </w:p>
    <w:p w14:paraId="11018981" w14:textId="77777777" w:rsidR="00EF27B1" w:rsidRPr="008A1A91" w:rsidRDefault="00EF27B1" w:rsidP="000B7569">
      <w:pPr>
        <w:pStyle w:val="RAYA--TABSANGR"/>
        <w:numPr>
          <w:ilvl w:val="0"/>
          <w:numId w:val="26"/>
        </w:numPr>
        <w:ind w:right="142"/>
        <w:rPr>
          <w:rFonts w:ascii="Arial" w:hAnsi="Arial"/>
          <w:u w:val="single"/>
        </w:rPr>
      </w:pPr>
      <w:r w:rsidRPr="008A1A91">
        <w:rPr>
          <w:rFonts w:ascii="Arial Narrow" w:hAnsi="Arial Narrow"/>
          <w:sz w:val="22"/>
          <w:szCs w:val="22"/>
        </w:rPr>
        <w:t>Por la actualización de los saldos en moneda extranjera</w:t>
      </w:r>
    </w:p>
    <w:p w14:paraId="0304D835" w14:textId="77777777" w:rsidR="00EF27B1" w:rsidRPr="008A1A91" w:rsidRDefault="00EF27B1">
      <w:pPr>
        <w:pStyle w:val="RAYA--TABSANGR"/>
        <w:ind w:right="142"/>
        <w:rPr>
          <w:rFonts w:ascii="Arial" w:hAnsi="Arial"/>
          <w:u w:val="single"/>
        </w:rPr>
      </w:pPr>
    </w:p>
    <w:p w14:paraId="6BE72186" w14:textId="77777777" w:rsidR="00AA39AE" w:rsidRPr="008A1A91" w:rsidRDefault="00AA39AE" w:rsidP="00EF27B1">
      <w:pPr>
        <w:pStyle w:val="RAYA--TABSANGR"/>
        <w:tabs>
          <w:tab w:val="clear" w:pos="2976"/>
        </w:tabs>
        <w:spacing w:after="28"/>
        <w:ind w:left="2977" w:right="142" w:firstLine="0"/>
        <w:rPr>
          <w:rFonts w:ascii="Arial" w:hAnsi="Arial" w:cs="Arial"/>
          <w:bCs/>
        </w:rPr>
      </w:pPr>
    </w:p>
    <w:p w14:paraId="1CFDFB55" w14:textId="77777777" w:rsidR="00AA39AE" w:rsidRPr="008A1A91" w:rsidRDefault="00AA39AE">
      <w:pPr>
        <w:pStyle w:val="Piedepgina"/>
        <w:rPr>
          <w:lang w:val="es-ES"/>
        </w:rPr>
      </w:pPr>
    </w:p>
    <w:p w14:paraId="569FBAC7" w14:textId="77777777" w:rsidR="00AA39AE" w:rsidRPr="008A1A91" w:rsidRDefault="00AA39AE">
      <w:pPr>
        <w:pStyle w:val="normalnotapie1"/>
      </w:pPr>
    </w:p>
    <w:p w14:paraId="48CD4866" w14:textId="77777777" w:rsidR="00AA39AE" w:rsidRPr="008A1A91" w:rsidRDefault="00AA39AE">
      <w:pPr>
        <w:pStyle w:val="RAYA--TABSANGR"/>
        <w:pageBreakBefore/>
        <w:ind w:right="142"/>
        <w:rPr>
          <w:rFonts w:ascii="Arial" w:hAnsi="Arial"/>
        </w:rPr>
      </w:pPr>
    </w:p>
    <w:p w14:paraId="065F3E4F"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28</w:t>
      </w:r>
      <w:r w:rsidRPr="008A1A91">
        <w:rPr>
          <w:rFonts w:ascii="Arial" w:hAnsi="Arial"/>
          <w:sz w:val="20"/>
        </w:rPr>
        <w:tab/>
        <w:t xml:space="preserve">VALORES,  TÍTULOS  Y </w:t>
      </w:r>
      <w:r w:rsidRPr="008A1A91">
        <w:rPr>
          <w:rFonts w:ascii="Arial" w:hAnsi="Arial"/>
          <w:sz w:val="20"/>
        </w:rPr>
        <w:tab/>
      </w:r>
      <w:r w:rsidRPr="008A1A91">
        <w:rPr>
          <w:rFonts w:ascii="Arial" w:hAnsi="Arial"/>
          <w:sz w:val="20"/>
        </w:rPr>
        <w:tab/>
      </w:r>
    </w:p>
    <w:p w14:paraId="0EE61A98" w14:textId="77777777" w:rsidR="00AA39AE" w:rsidRPr="008A1A91" w:rsidRDefault="00AA39AE">
      <w:pPr>
        <w:pStyle w:val="PLNCUENTAXX"/>
        <w:ind w:right="142"/>
        <w:rPr>
          <w:rFonts w:ascii="Arial" w:hAnsi="Arial"/>
          <w:sz w:val="20"/>
        </w:rPr>
      </w:pPr>
      <w:r w:rsidRPr="008A1A91">
        <w:rPr>
          <w:rFonts w:ascii="Arial" w:hAnsi="Arial"/>
          <w:sz w:val="20"/>
        </w:rPr>
        <w:tab/>
      </w:r>
      <w:r w:rsidRPr="008A1A91">
        <w:rPr>
          <w:rFonts w:ascii="Arial" w:hAnsi="Arial"/>
          <w:sz w:val="20"/>
        </w:rPr>
        <w:tab/>
      </w:r>
      <w:r w:rsidRPr="008A1A91">
        <w:rPr>
          <w:rFonts w:ascii="Arial" w:hAnsi="Arial"/>
          <w:sz w:val="20"/>
        </w:rPr>
        <w:tab/>
        <w:t>OBLIGACIONES  EN  CIRCULACIÓN</w:t>
      </w:r>
    </w:p>
    <w:p w14:paraId="2C96EE0B"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3536F802"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t>Comprende las obligaciones contraídas por la empresa mediante la emisión de valores y títulos representativos de deuda tales como bonos, letras, pagarés y cédulas colocados en el mercado, los cuales, de conformidad con la legislación correspondiente, pueden ser redimibles o no a la fecha de su vencimiento o convertibles.</w:t>
      </w:r>
    </w:p>
    <w:p w14:paraId="18D540AB" w14:textId="77777777" w:rsidR="00AA39AE" w:rsidRPr="008A1A91" w:rsidRDefault="00AA39AE">
      <w:pPr>
        <w:pStyle w:val="PLNDSCRIP"/>
        <w:ind w:right="142"/>
        <w:rPr>
          <w:rFonts w:ascii="Arial" w:hAnsi="Arial"/>
          <w:sz w:val="20"/>
        </w:rPr>
      </w:pPr>
    </w:p>
    <w:p w14:paraId="481E8EBA" w14:textId="77777777" w:rsidR="00AA39AE" w:rsidRPr="008A1A91" w:rsidRDefault="00AA39AE">
      <w:pPr>
        <w:pStyle w:val="PLNDSCRIP"/>
        <w:ind w:right="142"/>
        <w:rPr>
          <w:rFonts w:ascii="Arial" w:hAnsi="Arial"/>
          <w:sz w:val="20"/>
        </w:rPr>
      </w:pPr>
      <w:r w:rsidRPr="008A1A91">
        <w:rPr>
          <w:rFonts w:ascii="Arial" w:hAnsi="Arial"/>
          <w:sz w:val="20"/>
        </w:rPr>
        <w:tab/>
        <w:t>Incluye los gastos devengados por las obligaciones que se encuentran pendientes de pago.</w:t>
      </w:r>
    </w:p>
    <w:p w14:paraId="57564EA9"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r w:rsidRPr="008A1A91">
        <w:rPr>
          <w:rFonts w:ascii="Arial" w:hAnsi="Arial"/>
          <w:b/>
        </w:rPr>
        <w:tab/>
      </w:r>
      <w:r w:rsidRPr="008A1A91">
        <w:rPr>
          <w:rFonts w:ascii="Arial" w:hAnsi="Arial"/>
          <w:b/>
        </w:rPr>
        <w:tab/>
      </w:r>
    </w:p>
    <w:p w14:paraId="2514821D"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r w:rsidRPr="008A1A91">
        <w:rPr>
          <w:rFonts w:ascii="Arial" w:hAnsi="Arial"/>
          <w:b/>
        </w:rPr>
        <w:tab/>
      </w:r>
    </w:p>
    <w:p w14:paraId="1ED04869"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3776AEA0"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5F15F8BB"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68F3F825"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728397F4"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3D6956CA" w14:textId="77777777" w:rsidR="00AA39AE" w:rsidRPr="008A1A91" w:rsidRDefault="00AA39AE">
      <w:pPr>
        <w:pStyle w:val="BODYCUENTAS"/>
        <w:ind w:right="142"/>
        <w:rPr>
          <w:b w:val="0"/>
        </w:rPr>
      </w:pPr>
    </w:p>
    <w:p w14:paraId="0D3353A2" w14:textId="77777777" w:rsidR="00AA39AE" w:rsidRPr="008A1A91" w:rsidRDefault="00AA39AE">
      <w:pPr>
        <w:pStyle w:val="BODYCUENTAS"/>
        <w:ind w:right="142"/>
        <w:rPr>
          <w:b w:val="0"/>
        </w:rPr>
      </w:pPr>
    </w:p>
    <w:p w14:paraId="051C35F0" w14:textId="77777777" w:rsidR="00AA39AE" w:rsidRPr="008A1A91" w:rsidRDefault="00AA39AE">
      <w:pPr>
        <w:pStyle w:val="BODYCUENTAS"/>
        <w:ind w:right="142"/>
        <w:rPr>
          <w:b w:val="0"/>
        </w:rPr>
      </w:pPr>
    </w:p>
    <w:p w14:paraId="264DE1A0" w14:textId="77777777" w:rsidR="00AA39AE" w:rsidRPr="008A1A91" w:rsidRDefault="00AA39AE">
      <w:pPr>
        <w:pStyle w:val="BODYCUENTAS"/>
        <w:ind w:right="142"/>
        <w:rPr>
          <w:b w:val="0"/>
        </w:rPr>
      </w:pPr>
    </w:p>
    <w:p w14:paraId="14D57BC3" w14:textId="77777777" w:rsidR="00AA39AE" w:rsidRPr="008A1A91" w:rsidRDefault="00AA39AE">
      <w:pPr>
        <w:pStyle w:val="BODYCUENTAS"/>
        <w:ind w:right="142"/>
        <w:rPr>
          <w:b w:val="0"/>
        </w:rPr>
      </w:pPr>
    </w:p>
    <w:p w14:paraId="5CF9AA00" w14:textId="77777777" w:rsidR="00AA39AE" w:rsidRPr="008A1A91" w:rsidRDefault="00AA39AE">
      <w:pPr>
        <w:pStyle w:val="BODYCUENTAS"/>
        <w:ind w:right="142"/>
        <w:rPr>
          <w:b w:val="0"/>
        </w:rPr>
      </w:pPr>
    </w:p>
    <w:p w14:paraId="70FBAABF" w14:textId="77777777" w:rsidR="00AA39AE" w:rsidRPr="008A1A91" w:rsidRDefault="00AA39AE">
      <w:pPr>
        <w:pStyle w:val="BODYCUENTAS"/>
        <w:ind w:right="142"/>
        <w:rPr>
          <w:b w:val="0"/>
        </w:rPr>
      </w:pPr>
    </w:p>
    <w:p w14:paraId="01D25F0C" w14:textId="77777777" w:rsidR="00AA39AE" w:rsidRPr="008A1A91" w:rsidRDefault="00AA39AE">
      <w:pPr>
        <w:pStyle w:val="BODYCUENTAS"/>
        <w:ind w:right="142"/>
        <w:rPr>
          <w:b w:val="0"/>
        </w:rPr>
      </w:pPr>
    </w:p>
    <w:p w14:paraId="7E94F3FF" w14:textId="77777777" w:rsidR="00AA39AE" w:rsidRPr="008A1A91" w:rsidRDefault="00AA39AE">
      <w:pPr>
        <w:pStyle w:val="BODYCUENTAS"/>
        <w:ind w:right="142"/>
        <w:rPr>
          <w:b w:val="0"/>
        </w:rPr>
      </w:pPr>
    </w:p>
    <w:p w14:paraId="33617706" w14:textId="77777777" w:rsidR="00AA39AE" w:rsidRPr="008A1A91" w:rsidRDefault="00AA39AE">
      <w:pPr>
        <w:pStyle w:val="BODYCUENTAS"/>
        <w:ind w:right="142"/>
        <w:rPr>
          <w:b w:val="0"/>
        </w:rPr>
      </w:pPr>
    </w:p>
    <w:p w14:paraId="3D1FF5A0" w14:textId="77777777" w:rsidR="00AA39AE" w:rsidRPr="008A1A91" w:rsidRDefault="00AA39AE">
      <w:pPr>
        <w:pStyle w:val="BODYCUENTAS"/>
        <w:ind w:right="142"/>
        <w:rPr>
          <w:b w:val="0"/>
        </w:rPr>
      </w:pPr>
    </w:p>
    <w:p w14:paraId="0E1EC9CE" w14:textId="77777777" w:rsidR="00AA39AE" w:rsidRPr="008A1A91" w:rsidRDefault="00AA39AE">
      <w:pPr>
        <w:pStyle w:val="BODYCUENTAS"/>
        <w:ind w:right="142"/>
        <w:rPr>
          <w:b w:val="0"/>
        </w:rPr>
      </w:pPr>
    </w:p>
    <w:p w14:paraId="4E308CAC" w14:textId="77777777" w:rsidR="00AA39AE" w:rsidRPr="008A1A91" w:rsidRDefault="00AA39AE">
      <w:pPr>
        <w:pStyle w:val="BODYCUENTAS"/>
        <w:ind w:right="142"/>
        <w:rPr>
          <w:b w:val="0"/>
        </w:rPr>
      </w:pPr>
    </w:p>
    <w:p w14:paraId="37917C19" w14:textId="77777777" w:rsidR="00AA39AE" w:rsidRPr="008A1A91" w:rsidRDefault="00AA39AE">
      <w:pPr>
        <w:pStyle w:val="BODYCUENTAS"/>
        <w:ind w:right="142"/>
        <w:rPr>
          <w:b w:val="0"/>
        </w:rPr>
      </w:pPr>
    </w:p>
    <w:p w14:paraId="6352AE36" w14:textId="77777777" w:rsidR="00AA39AE" w:rsidRPr="008A1A91" w:rsidRDefault="00AA39AE">
      <w:pPr>
        <w:pStyle w:val="BODYCUENTAS"/>
        <w:ind w:right="142"/>
        <w:rPr>
          <w:b w:val="0"/>
        </w:rPr>
      </w:pPr>
    </w:p>
    <w:p w14:paraId="75F2335E" w14:textId="77777777" w:rsidR="00AA39AE" w:rsidRPr="008A1A91" w:rsidRDefault="00AA39AE">
      <w:pPr>
        <w:pStyle w:val="BODYCUENTAS"/>
        <w:ind w:right="142"/>
        <w:rPr>
          <w:b w:val="0"/>
        </w:rPr>
      </w:pPr>
    </w:p>
    <w:p w14:paraId="67A9909C" w14:textId="77777777" w:rsidR="00AA39AE" w:rsidRPr="008A1A91" w:rsidRDefault="00AA39AE">
      <w:pPr>
        <w:pStyle w:val="BODYCUENTAS"/>
        <w:ind w:right="142"/>
        <w:rPr>
          <w:b w:val="0"/>
        </w:rPr>
      </w:pPr>
    </w:p>
    <w:p w14:paraId="6F1DAD6D" w14:textId="77777777" w:rsidR="00AA39AE" w:rsidRPr="008A1A91" w:rsidRDefault="00AA39AE">
      <w:pPr>
        <w:pStyle w:val="BODYCUENTAS"/>
        <w:ind w:right="142"/>
        <w:rPr>
          <w:b w:val="0"/>
        </w:rPr>
      </w:pPr>
    </w:p>
    <w:p w14:paraId="609318FF" w14:textId="77777777" w:rsidR="00AA39AE" w:rsidRPr="008A1A91" w:rsidRDefault="00AA39AE">
      <w:pPr>
        <w:pStyle w:val="BODYCUENTAS"/>
        <w:ind w:right="142"/>
        <w:rPr>
          <w:b w:val="0"/>
        </w:rPr>
      </w:pPr>
    </w:p>
    <w:p w14:paraId="0632C5C8" w14:textId="77777777" w:rsidR="00AA39AE" w:rsidRPr="008A1A91" w:rsidRDefault="00AA39AE">
      <w:pPr>
        <w:pStyle w:val="BODYCUENTAS"/>
        <w:ind w:right="142"/>
        <w:rPr>
          <w:b w:val="0"/>
        </w:rPr>
      </w:pPr>
      <w:r w:rsidRPr="008A1A91">
        <w:rPr>
          <w:b w:val="0"/>
        </w:rPr>
        <w:br w:type="page"/>
      </w:r>
    </w:p>
    <w:p w14:paraId="64DA46A5" w14:textId="77777777" w:rsidR="00AA39AE" w:rsidRPr="008A1A91" w:rsidRDefault="00AA39AE">
      <w:pPr>
        <w:pStyle w:val="BODYCUENTAS"/>
        <w:ind w:right="142"/>
      </w:pPr>
      <w:r w:rsidRPr="008A1A91">
        <w:t>CUENTA</w:t>
      </w:r>
      <w:r w:rsidRPr="008A1A91">
        <w:tab/>
        <w:t>:</w:t>
      </w:r>
      <w:r w:rsidRPr="008A1A91">
        <w:tab/>
        <w:t>2801</w:t>
      </w:r>
      <w:r w:rsidRPr="008A1A91">
        <w:tab/>
        <w:t>BONOS COMUNES</w:t>
      </w:r>
    </w:p>
    <w:p w14:paraId="24D5229A" w14:textId="77777777" w:rsidR="00AA39AE" w:rsidRPr="008A1A91" w:rsidRDefault="00AA39AE" w:rsidP="004A204E">
      <w:pPr>
        <w:pStyle w:val="Listaconvietas2"/>
      </w:pPr>
    </w:p>
    <w:p w14:paraId="1F9D2EB0"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t>En esta cuenta se registran las obligaciones representadas por los bonos emitidos por la empresa que han sido colocados y que se encuentran en circulación, diferentes a los bonos subordinados, convertibles en acciones y de arrendamiento financiero, sujetas a las condiciones establecidas contractualmente, de conformidad con las normas legales que la autorizan.</w:t>
      </w:r>
    </w:p>
    <w:p w14:paraId="6C14C703"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r w:rsidRPr="008A1A91">
        <w:rPr>
          <w:rFonts w:ascii="Arial" w:hAnsi="Arial"/>
          <w:b w:val="0"/>
          <w:sz w:val="20"/>
        </w:rPr>
        <w:tab/>
        <w:t xml:space="preserve"> </w:t>
      </w:r>
    </w:p>
    <w:p w14:paraId="7423BD51" w14:textId="77777777" w:rsidR="00AA39AE" w:rsidRPr="008A1A91" w:rsidRDefault="00AA39AE">
      <w:pPr>
        <w:pStyle w:val="SUB-CTATABSANGR"/>
        <w:ind w:right="142"/>
        <w:rPr>
          <w:rFonts w:ascii="Arial" w:hAnsi="Arial"/>
          <w:b/>
          <w:sz w:val="20"/>
        </w:rPr>
      </w:pPr>
      <w:r w:rsidRPr="008A1A91">
        <w:rPr>
          <w:rFonts w:ascii="Arial" w:hAnsi="Arial"/>
          <w:b/>
          <w:sz w:val="20"/>
        </w:rPr>
        <w:t>SUBCUENTA:</w:t>
      </w:r>
    </w:p>
    <w:p w14:paraId="1A22B6C0"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3402" w:right="142" w:hanging="1134"/>
        <w:jc w:val="both"/>
        <w:rPr>
          <w:rFonts w:ascii="Arial" w:hAnsi="Arial"/>
          <w:b w:val="0"/>
          <w:sz w:val="20"/>
        </w:rPr>
      </w:pPr>
    </w:p>
    <w:p w14:paraId="40C9B400" w14:textId="77777777" w:rsidR="00AA39AE" w:rsidRPr="008A1A91" w:rsidRDefault="00AA39AE">
      <w:pPr>
        <w:pStyle w:val="SUB-CTATABSANGR"/>
        <w:ind w:right="142"/>
        <w:rPr>
          <w:rFonts w:ascii="Arial" w:hAnsi="Arial"/>
          <w:sz w:val="20"/>
        </w:rPr>
      </w:pPr>
      <w:r w:rsidRPr="008A1A91">
        <w:rPr>
          <w:rFonts w:ascii="Arial" w:hAnsi="Arial"/>
          <w:sz w:val="20"/>
        </w:rPr>
        <w:t>2801.01</w:t>
      </w:r>
      <w:r w:rsidRPr="008A1A91">
        <w:rPr>
          <w:rFonts w:ascii="Arial" w:hAnsi="Arial"/>
          <w:sz w:val="20"/>
        </w:rPr>
        <w:tab/>
        <w:t>Bonos comunes</w:t>
      </w:r>
    </w:p>
    <w:p w14:paraId="150B2C1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3402" w:right="142" w:hanging="1134"/>
        <w:jc w:val="both"/>
        <w:rPr>
          <w:rFonts w:ascii="Arial" w:hAnsi="Arial"/>
          <w:b w:val="0"/>
          <w:sz w:val="20"/>
        </w:rPr>
      </w:pPr>
    </w:p>
    <w:p w14:paraId="68A6F16D"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3402" w:right="142" w:hanging="1134"/>
        <w:jc w:val="both"/>
        <w:rPr>
          <w:rFonts w:ascii="Arial" w:hAnsi="Arial"/>
          <w:b w:val="0"/>
          <w:sz w:val="20"/>
        </w:rPr>
      </w:pPr>
    </w:p>
    <w:p w14:paraId="6788CD98"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3402" w:right="142" w:hanging="1134"/>
        <w:jc w:val="both"/>
        <w:rPr>
          <w:rFonts w:ascii="Arial" w:hAnsi="Arial"/>
          <w:b w:val="0"/>
          <w:sz w:val="20"/>
        </w:rPr>
      </w:pPr>
    </w:p>
    <w:p w14:paraId="064428BF" w14:textId="77777777" w:rsidR="00AA39AE" w:rsidRPr="008A1A91" w:rsidRDefault="00AA39AE">
      <w:pPr>
        <w:pStyle w:val="BODYCUENTAS"/>
        <w:ind w:right="142"/>
      </w:pPr>
      <w:r w:rsidRPr="008A1A91">
        <w:t>Ver dinámica en la cuenta 2807.</w:t>
      </w:r>
    </w:p>
    <w:p w14:paraId="7FDBE9C5"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32A42839"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5EA7DDB5"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68F16223"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0F4EBC73"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5AA0322F"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4EB22DEF"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24990324"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1D1A4356"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13960A1E"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7E0EEC7F"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1D93CEE8"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4A755D0B"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137F42C5"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143135E4"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3EED39C1"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2DCD775B"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3E68BA85"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52C85FB3"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6C0C38A1"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2BE57A31"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1D8D6D77"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55AD2288"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6E128D00"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58B831C9"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2D5ABE5E"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r w:rsidRPr="008A1A91">
        <w:rPr>
          <w:rFonts w:ascii="Arial" w:hAnsi="Arial"/>
          <w:b/>
        </w:rPr>
        <w:br w:type="page"/>
      </w:r>
    </w:p>
    <w:p w14:paraId="0D45E788"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4DCFF58B" w14:textId="77777777" w:rsidR="00AA39AE" w:rsidRPr="008A1A91" w:rsidRDefault="00AA39AE">
      <w:pPr>
        <w:pStyle w:val="BODYDESCRIPCION"/>
        <w:ind w:right="142"/>
        <w:rPr>
          <w:rFonts w:ascii="Arial" w:hAnsi="Arial"/>
        </w:rPr>
      </w:pPr>
      <w:r w:rsidRPr="008A1A91">
        <w:rPr>
          <w:rFonts w:ascii="Arial" w:hAnsi="Arial"/>
          <w:b/>
        </w:rPr>
        <w:t>CUENTA:</w:t>
      </w:r>
      <w:r w:rsidRPr="008A1A91">
        <w:rPr>
          <w:rFonts w:ascii="Arial" w:hAnsi="Arial"/>
          <w:b/>
        </w:rPr>
        <w:tab/>
        <w:t>2802</w:t>
      </w:r>
      <w:r w:rsidRPr="008A1A91">
        <w:rPr>
          <w:rFonts w:ascii="Arial" w:hAnsi="Arial"/>
          <w:b/>
        </w:rPr>
        <w:tab/>
        <w:t>BONOS SUBORDINADOS</w:t>
      </w:r>
      <w:r w:rsidR="00CF728B" w:rsidRPr="008A1A91">
        <w:rPr>
          <w:rFonts w:ascii="Arial" w:hAnsi="Arial"/>
          <w:b/>
        </w:rPr>
        <w:t xml:space="preserve"> </w:t>
      </w:r>
      <w:r w:rsidR="00CF728B" w:rsidRPr="008A1A91">
        <w:rPr>
          <w:rStyle w:val="Refdenotaalpie"/>
          <w:rFonts w:ascii="Arial" w:hAnsi="Arial"/>
          <w:b/>
        </w:rPr>
        <w:footnoteReference w:id="1122"/>
      </w:r>
    </w:p>
    <w:p w14:paraId="3E0BA49F" w14:textId="77777777" w:rsidR="00AA39AE" w:rsidRPr="008A1A91" w:rsidRDefault="00AA39AE">
      <w:pPr>
        <w:pStyle w:val="SPC60"/>
        <w:ind w:right="142"/>
        <w:rPr>
          <w:rFonts w:ascii="Arial" w:hAnsi="Arial"/>
        </w:rPr>
      </w:pPr>
    </w:p>
    <w:p w14:paraId="5FB73A68" w14:textId="77777777" w:rsidR="0047118D" w:rsidRPr="008A1A91" w:rsidRDefault="00AA39AE" w:rsidP="0047118D">
      <w:pPr>
        <w:widowControl w:val="0"/>
        <w:ind w:left="2835" w:hanging="2127"/>
        <w:jc w:val="both"/>
        <w:rPr>
          <w:rFonts w:cs="Arial"/>
          <w:color w:val="000000"/>
          <w:sz w:val="20"/>
        </w:rPr>
      </w:pPr>
      <w:r w:rsidRPr="008A1A91">
        <w:rPr>
          <w:sz w:val="20"/>
        </w:rPr>
        <w:t>DESCRIPCIÓN:</w:t>
      </w:r>
      <w:r w:rsidRPr="008A1A91">
        <w:rPr>
          <w:sz w:val="20"/>
        </w:rPr>
        <w:tab/>
      </w:r>
      <w:r w:rsidR="0047118D" w:rsidRPr="008A1A91">
        <w:rPr>
          <w:rFonts w:cs="Arial"/>
          <w:color w:val="000000"/>
          <w:sz w:val="20"/>
        </w:rPr>
        <w:t xml:space="preserve">En esta cuenta se registran los instrumentos de deuda representados por bonos emitidos por la empresa que han sido colocados y se encuentran en circulación, cuya prelación en caso de intervención, o disolución y liquidación de la empresa está subordinada al pago de los </w:t>
      </w:r>
      <w:r w:rsidR="0047118D" w:rsidRPr="008A1A91">
        <w:rPr>
          <w:rFonts w:cs="Arial"/>
          <w:sz w:val="20"/>
        </w:rPr>
        <w:t>demás pasivos de la empresa</w:t>
      </w:r>
      <w:r w:rsidR="0047118D" w:rsidRPr="008A1A91">
        <w:rPr>
          <w:rFonts w:cs="Arial"/>
          <w:color w:val="000000"/>
          <w:sz w:val="20"/>
        </w:rPr>
        <w:t>.</w:t>
      </w:r>
    </w:p>
    <w:p w14:paraId="13488F09" w14:textId="77777777" w:rsidR="0047118D" w:rsidRPr="008A1A91" w:rsidRDefault="0047118D" w:rsidP="0047118D">
      <w:pPr>
        <w:widowControl w:val="0"/>
        <w:ind w:left="708"/>
        <w:jc w:val="both"/>
        <w:rPr>
          <w:rFonts w:cs="Arial"/>
          <w:color w:val="000000"/>
          <w:sz w:val="20"/>
        </w:rPr>
      </w:pPr>
    </w:p>
    <w:p w14:paraId="61A40B48" w14:textId="77777777" w:rsidR="0047118D" w:rsidRPr="008A1A91" w:rsidRDefault="0047118D" w:rsidP="0047118D">
      <w:pPr>
        <w:widowControl w:val="0"/>
        <w:ind w:left="2835"/>
        <w:jc w:val="both"/>
        <w:rPr>
          <w:rFonts w:cs="Arial"/>
          <w:color w:val="000000"/>
          <w:sz w:val="20"/>
        </w:rPr>
      </w:pPr>
      <w:r w:rsidRPr="008A1A91">
        <w:rPr>
          <w:rFonts w:cs="Arial"/>
          <w:color w:val="000000"/>
          <w:sz w:val="20"/>
        </w:rPr>
        <w:t xml:space="preserve">Los bonos subordinados se contabilizan inicialmente </w:t>
      </w:r>
      <w:r w:rsidRPr="008A1A91">
        <w:rPr>
          <w:rFonts w:cs="Arial"/>
          <w:sz w:val="20"/>
        </w:rPr>
        <w:t xml:space="preserve">al monto de su colocación. Posteriormente se irá devengando, contra resultados del ejercicio, el monto de la prima o descuento durante el plazo de los bonos, de tal manera que a su vencimiento los bonos </w:t>
      </w:r>
      <w:r w:rsidRPr="008A1A91">
        <w:rPr>
          <w:rFonts w:cs="Arial"/>
          <w:color w:val="000000"/>
          <w:sz w:val="20"/>
        </w:rPr>
        <w:t>se encuentren registrados a su valor nominal.</w:t>
      </w:r>
    </w:p>
    <w:p w14:paraId="6D51C024" w14:textId="77777777" w:rsidR="0047118D" w:rsidRPr="008A1A91" w:rsidRDefault="0047118D" w:rsidP="0047118D">
      <w:pPr>
        <w:widowControl w:val="0"/>
        <w:ind w:left="708"/>
        <w:jc w:val="both"/>
        <w:rPr>
          <w:rFonts w:cs="Arial"/>
          <w:color w:val="000000"/>
          <w:sz w:val="20"/>
        </w:rPr>
      </w:pPr>
    </w:p>
    <w:p w14:paraId="74450FFF" w14:textId="77777777" w:rsidR="0047118D" w:rsidRPr="008A1A91" w:rsidRDefault="0047118D" w:rsidP="0047118D">
      <w:pPr>
        <w:widowControl w:val="0"/>
        <w:ind w:left="2835"/>
        <w:jc w:val="both"/>
        <w:rPr>
          <w:rFonts w:cs="Arial"/>
          <w:color w:val="000000"/>
          <w:sz w:val="20"/>
        </w:rPr>
      </w:pPr>
      <w:r w:rsidRPr="008A1A91">
        <w:rPr>
          <w:rFonts w:cs="Arial"/>
          <w:color w:val="000000"/>
          <w:sz w:val="20"/>
        </w:rPr>
        <w:t>Asimismo, deberán contabilizarse las actualizaciones de los bonos por indexación al VAC, en caso corresponda.</w:t>
      </w:r>
    </w:p>
    <w:p w14:paraId="1883B1A2" w14:textId="77777777" w:rsidR="0047118D" w:rsidRPr="008A1A91" w:rsidRDefault="0047118D" w:rsidP="0047118D">
      <w:pPr>
        <w:widowControl w:val="0"/>
        <w:ind w:left="708"/>
        <w:jc w:val="both"/>
        <w:rPr>
          <w:rFonts w:cs="Arial"/>
          <w:color w:val="000000"/>
          <w:sz w:val="20"/>
        </w:rPr>
      </w:pPr>
    </w:p>
    <w:p w14:paraId="0F426168" w14:textId="77777777" w:rsidR="00AA39AE" w:rsidRPr="008A1A91" w:rsidRDefault="0047118D" w:rsidP="0047118D">
      <w:pPr>
        <w:widowControl w:val="0"/>
        <w:ind w:left="2835"/>
        <w:jc w:val="both"/>
        <w:rPr>
          <w:rFonts w:cs="Arial"/>
          <w:color w:val="000000"/>
          <w:sz w:val="20"/>
        </w:rPr>
      </w:pPr>
      <w:r w:rsidRPr="008A1A91">
        <w:rPr>
          <w:rFonts w:cs="Arial"/>
          <w:color w:val="000000"/>
          <w:sz w:val="20"/>
        </w:rPr>
        <w:t>Estos bonos pueden ser computables como parte del patrimonio efectivo de la empresa de acuerdo con lo establecido por la Superintendencia</w:t>
      </w:r>
    </w:p>
    <w:p w14:paraId="009F8630" w14:textId="77777777" w:rsidR="00AA39AE" w:rsidRPr="008A1A91" w:rsidRDefault="00AA39AE">
      <w:pPr>
        <w:pStyle w:val="SPC60"/>
        <w:ind w:right="142"/>
        <w:rPr>
          <w:rFonts w:ascii="Arial" w:hAnsi="Arial" w:cs="Arial"/>
          <w:sz w:val="20"/>
        </w:rPr>
      </w:pPr>
    </w:p>
    <w:p w14:paraId="02EB83C8" w14:textId="77777777" w:rsidR="00AA39AE" w:rsidRPr="008A1A91" w:rsidRDefault="00AA39AE">
      <w:pPr>
        <w:pStyle w:val="SUB-CTATABSANGR"/>
        <w:ind w:right="142"/>
        <w:rPr>
          <w:rFonts w:ascii="Arial" w:hAnsi="Arial" w:cs="Arial"/>
          <w:b/>
          <w:sz w:val="20"/>
        </w:rPr>
      </w:pPr>
      <w:r w:rsidRPr="008A1A91">
        <w:rPr>
          <w:rFonts w:ascii="Arial" w:hAnsi="Arial" w:cs="Arial"/>
          <w:b/>
          <w:sz w:val="20"/>
        </w:rPr>
        <w:t>SUBCUENTAS Y ANALÍTICAS:</w:t>
      </w:r>
    </w:p>
    <w:p w14:paraId="202B46CF" w14:textId="77777777" w:rsidR="00AA39AE" w:rsidRPr="008A1A91" w:rsidRDefault="00AA39AE">
      <w:pPr>
        <w:pStyle w:val="SPC60"/>
        <w:ind w:right="142"/>
        <w:rPr>
          <w:rFonts w:ascii="Arial" w:hAnsi="Arial" w:cs="Arial"/>
          <w:sz w:val="20"/>
        </w:rPr>
      </w:pPr>
    </w:p>
    <w:p w14:paraId="37482630" w14:textId="77777777" w:rsidR="00AA39AE" w:rsidRPr="008A1A91" w:rsidRDefault="00AA39AE">
      <w:pPr>
        <w:pStyle w:val="spc3"/>
        <w:ind w:right="142"/>
        <w:rPr>
          <w:rFonts w:ascii="Arial" w:hAnsi="Arial" w:cs="Arial"/>
          <w:sz w:val="20"/>
        </w:rPr>
      </w:pPr>
    </w:p>
    <w:p w14:paraId="65EDC65B" w14:textId="77777777" w:rsidR="004000CB" w:rsidRPr="008A1A91" w:rsidRDefault="004A204E" w:rsidP="00254181">
      <w:pPr>
        <w:pStyle w:val="normtab-2"/>
        <w:spacing w:after="240" w:line="220" w:lineRule="exact"/>
        <w:ind w:right="142"/>
        <w:rPr>
          <w:rFonts w:ascii="Arial" w:hAnsi="Arial" w:cs="Arial"/>
          <w:sz w:val="20"/>
        </w:rPr>
      </w:pPr>
      <w:r w:rsidRPr="008A1A91">
        <w:rPr>
          <w:rFonts w:ascii="Arial" w:hAnsi="Arial" w:cs="Arial"/>
          <w:sz w:val="20"/>
        </w:rPr>
        <w:tab/>
      </w:r>
      <w:r w:rsidRPr="008A1A91">
        <w:rPr>
          <w:rFonts w:ascii="Arial" w:hAnsi="Arial" w:cs="Arial"/>
          <w:sz w:val="20"/>
        </w:rPr>
        <w:tab/>
      </w:r>
      <w:r w:rsidRPr="008A1A91">
        <w:rPr>
          <w:rFonts w:ascii="Arial" w:hAnsi="Arial" w:cs="Arial"/>
          <w:sz w:val="20"/>
        </w:rPr>
        <w:tab/>
      </w:r>
      <w:r w:rsidR="004000CB" w:rsidRPr="008A1A91">
        <w:rPr>
          <w:rFonts w:ascii="Arial" w:hAnsi="Arial" w:cs="Arial"/>
          <w:sz w:val="20"/>
        </w:rPr>
        <w:t>2802.02</w:t>
      </w:r>
      <w:r w:rsidR="004000CB" w:rsidRPr="008A1A91">
        <w:rPr>
          <w:rFonts w:ascii="Arial" w:hAnsi="Arial" w:cs="Arial"/>
          <w:sz w:val="20"/>
        </w:rPr>
        <w:tab/>
        <w:t xml:space="preserve">Bonos subordinados redimibles </w:t>
      </w:r>
    </w:p>
    <w:p w14:paraId="6DDF7B28" w14:textId="77777777" w:rsidR="004000CB" w:rsidRPr="008A1A91" w:rsidRDefault="004A204E" w:rsidP="00254181">
      <w:pPr>
        <w:pStyle w:val="normtab-2"/>
        <w:spacing w:after="240" w:line="220" w:lineRule="exact"/>
        <w:ind w:right="142"/>
        <w:rPr>
          <w:rFonts w:ascii="Arial" w:hAnsi="Arial" w:cs="Arial"/>
          <w:sz w:val="20"/>
        </w:rPr>
      </w:pPr>
      <w:r w:rsidRPr="008A1A91">
        <w:rPr>
          <w:rFonts w:ascii="Arial" w:hAnsi="Arial" w:cs="Arial"/>
          <w:sz w:val="20"/>
        </w:rPr>
        <w:tab/>
      </w:r>
      <w:r w:rsidRPr="008A1A91">
        <w:rPr>
          <w:rFonts w:ascii="Arial" w:hAnsi="Arial" w:cs="Arial"/>
          <w:sz w:val="20"/>
        </w:rPr>
        <w:tab/>
      </w:r>
      <w:r w:rsidRPr="008A1A91">
        <w:rPr>
          <w:rFonts w:ascii="Arial" w:hAnsi="Arial" w:cs="Arial"/>
          <w:sz w:val="20"/>
        </w:rPr>
        <w:tab/>
      </w:r>
      <w:r w:rsidR="004000CB" w:rsidRPr="008A1A91">
        <w:rPr>
          <w:rFonts w:ascii="Arial" w:hAnsi="Arial" w:cs="Arial"/>
          <w:sz w:val="20"/>
        </w:rPr>
        <w:t>2802.03</w:t>
      </w:r>
      <w:r w:rsidR="004000CB" w:rsidRPr="008A1A91">
        <w:rPr>
          <w:rFonts w:ascii="Arial" w:hAnsi="Arial" w:cs="Arial"/>
          <w:sz w:val="20"/>
        </w:rPr>
        <w:tab/>
        <w:t>Bonos subordinados no redimibles</w:t>
      </w:r>
    </w:p>
    <w:p w14:paraId="31848F2A" w14:textId="77777777" w:rsidR="004000CB" w:rsidRDefault="004A204E" w:rsidP="00254181">
      <w:pPr>
        <w:pStyle w:val="normtab-2"/>
        <w:spacing w:after="240" w:line="220" w:lineRule="exact"/>
        <w:ind w:right="142"/>
        <w:rPr>
          <w:rFonts w:ascii="Arial" w:hAnsi="Arial" w:cs="Arial"/>
          <w:sz w:val="20"/>
        </w:rPr>
      </w:pPr>
      <w:r w:rsidRPr="008A1A91">
        <w:rPr>
          <w:rFonts w:ascii="Arial" w:hAnsi="Arial" w:cs="Arial"/>
          <w:sz w:val="20"/>
        </w:rPr>
        <w:tab/>
      </w:r>
      <w:r w:rsidRPr="008A1A91">
        <w:rPr>
          <w:rFonts w:ascii="Arial" w:hAnsi="Arial" w:cs="Arial"/>
          <w:sz w:val="20"/>
        </w:rPr>
        <w:tab/>
      </w:r>
      <w:r w:rsidRPr="008A1A91">
        <w:rPr>
          <w:rFonts w:ascii="Arial" w:hAnsi="Arial" w:cs="Arial"/>
          <w:sz w:val="20"/>
        </w:rPr>
        <w:tab/>
      </w:r>
      <w:r w:rsidR="004000CB" w:rsidRPr="008A1A91">
        <w:rPr>
          <w:rFonts w:ascii="Arial" w:hAnsi="Arial" w:cs="Arial"/>
          <w:sz w:val="20"/>
        </w:rPr>
        <w:t>2802.04</w:t>
      </w:r>
      <w:r w:rsidR="004000CB" w:rsidRPr="008A1A91">
        <w:rPr>
          <w:rFonts w:ascii="Arial" w:hAnsi="Arial" w:cs="Arial"/>
          <w:sz w:val="20"/>
        </w:rPr>
        <w:tab/>
        <w:t xml:space="preserve">Bonos subordinados convertibles en acciones </w:t>
      </w:r>
    </w:p>
    <w:p w14:paraId="45750BCF" w14:textId="77777777" w:rsidR="007A393C" w:rsidRDefault="007A393C" w:rsidP="007A393C">
      <w:pPr>
        <w:pStyle w:val="normtab-2"/>
        <w:spacing w:line="220" w:lineRule="exact"/>
        <w:ind w:right="142"/>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8A1A91">
        <w:rPr>
          <w:rFonts w:ascii="Arial" w:hAnsi="Arial" w:cs="Arial"/>
          <w:sz w:val="20"/>
        </w:rPr>
        <w:t>2802.0</w:t>
      </w:r>
      <w:r>
        <w:rPr>
          <w:rFonts w:ascii="Arial" w:hAnsi="Arial" w:cs="Arial"/>
          <w:sz w:val="20"/>
        </w:rPr>
        <w:t>5</w:t>
      </w:r>
      <w:r w:rsidRPr="008A1A91">
        <w:rPr>
          <w:rFonts w:ascii="Arial" w:hAnsi="Arial" w:cs="Arial"/>
          <w:sz w:val="20"/>
        </w:rPr>
        <w:tab/>
      </w:r>
      <w:r w:rsidRPr="00254181">
        <w:rPr>
          <w:rFonts w:ascii="Arial" w:hAnsi="Arial" w:cs="Arial"/>
          <w:sz w:val="20"/>
        </w:rPr>
        <w:t>Bonos subordinados – DU N° 037-2021</w:t>
      </w:r>
      <w:r>
        <w:rPr>
          <w:rStyle w:val="Refdenotaalpie"/>
          <w:rFonts w:ascii="Arial" w:hAnsi="Arial" w:cs="Arial"/>
          <w:sz w:val="20"/>
        </w:rPr>
        <w:footnoteReference w:id="1123"/>
      </w:r>
    </w:p>
    <w:p w14:paraId="3652DDF7" w14:textId="77777777" w:rsidR="007A393C" w:rsidRDefault="007A393C" w:rsidP="00254181">
      <w:pPr>
        <w:ind w:left="4254"/>
        <w:jc w:val="both"/>
        <w:rPr>
          <w:rFonts w:ascii="Arial Narrow" w:hAnsi="Arial Narrow" w:cs="Arial"/>
          <w:bCs/>
        </w:rPr>
      </w:pPr>
      <w:r>
        <w:rPr>
          <w:rFonts w:ascii="Arial Narrow" w:hAnsi="Arial Narrow" w:cs="Arial"/>
          <w:bCs/>
        </w:rPr>
        <w:t>En esta subcuenta se registran los b</w:t>
      </w:r>
      <w:r w:rsidRPr="008A2DEB">
        <w:rPr>
          <w:rFonts w:ascii="Arial Narrow" w:hAnsi="Arial Narrow" w:cs="Arial"/>
          <w:bCs/>
        </w:rPr>
        <w:t>onos subordinados emitidos en el marco del Programa de Fortalecimiento Patrimonial de Instituciones Especializadas en Microfinanzas, creado mediante Decreto de Urgencia N° 037-2021.</w:t>
      </w:r>
      <w:r w:rsidRPr="00D32069">
        <w:rPr>
          <w:rFonts w:ascii="Arial Narrow" w:hAnsi="Arial Narrow" w:cs="Arial"/>
          <w:bCs/>
        </w:rPr>
        <w:t xml:space="preserve"> </w:t>
      </w:r>
      <w:r>
        <w:rPr>
          <w:rFonts w:ascii="Arial Narrow" w:hAnsi="Arial Narrow" w:cs="Arial"/>
          <w:bCs/>
        </w:rPr>
        <w:t>Los gastos financieros correspondientes a dichos bonos deben ser registrados en la cuenta analítica 2808.02.05 no siendo aplicable la contabilización en esta subcuenta.</w:t>
      </w:r>
      <w:r>
        <w:rPr>
          <w:rStyle w:val="Refdenotaalpie"/>
          <w:rFonts w:ascii="Arial Narrow" w:hAnsi="Arial Narrow" w:cs="Arial"/>
          <w:bCs/>
        </w:rPr>
        <w:footnoteReference w:id="1124"/>
      </w:r>
    </w:p>
    <w:p w14:paraId="241A1770" w14:textId="77777777" w:rsidR="007A393C" w:rsidRPr="008A1A91" w:rsidRDefault="007A393C" w:rsidP="007A393C">
      <w:pPr>
        <w:pStyle w:val="normtab-2"/>
        <w:spacing w:line="220" w:lineRule="exact"/>
        <w:ind w:right="142"/>
        <w:rPr>
          <w:rFonts w:ascii="Arial" w:hAnsi="Arial" w:cs="Arial"/>
          <w:sz w:val="20"/>
        </w:rPr>
      </w:pPr>
    </w:p>
    <w:p w14:paraId="1801DAD6" w14:textId="77777777" w:rsidR="007A393C" w:rsidRPr="008A1A91" w:rsidRDefault="007A393C" w:rsidP="004000CB">
      <w:pPr>
        <w:pStyle w:val="normtab-2"/>
        <w:spacing w:line="220" w:lineRule="exact"/>
        <w:ind w:right="142"/>
        <w:rPr>
          <w:rFonts w:ascii="Arial" w:hAnsi="Arial" w:cs="Arial"/>
          <w:sz w:val="20"/>
        </w:rPr>
      </w:pPr>
    </w:p>
    <w:p w14:paraId="1A351198" w14:textId="77777777" w:rsidR="004000CB" w:rsidRPr="008A1A91" w:rsidRDefault="004000CB" w:rsidP="004000CB">
      <w:pPr>
        <w:pStyle w:val="normtab-2"/>
        <w:spacing w:line="220" w:lineRule="exact"/>
        <w:ind w:right="142"/>
        <w:rPr>
          <w:rFonts w:ascii="Arial" w:hAnsi="Arial" w:cs="Arial"/>
          <w:sz w:val="20"/>
        </w:rPr>
      </w:pPr>
    </w:p>
    <w:p w14:paraId="00F0C37F" w14:textId="77777777" w:rsidR="00AA39AE" w:rsidRDefault="00AA39AE">
      <w:pPr>
        <w:pStyle w:val="NORMALSUB-CUENTAS"/>
        <w:spacing w:after="34"/>
        <w:ind w:right="142"/>
        <w:rPr>
          <w:rFonts w:ascii="Arial" w:hAnsi="Arial" w:cs="Arial"/>
        </w:rPr>
      </w:pPr>
    </w:p>
    <w:p w14:paraId="2F88995B" w14:textId="77777777" w:rsidR="007A393C" w:rsidRDefault="007A393C">
      <w:pPr>
        <w:pStyle w:val="NORMALSUB-CUENTAS"/>
        <w:spacing w:after="34"/>
        <w:ind w:right="142"/>
        <w:rPr>
          <w:rFonts w:ascii="Arial" w:hAnsi="Arial" w:cs="Arial"/>
        </w:rPr>
      </w:pPr>
    </w:p>
    <w:p w14:paraId="26701712" w14:textId="77777777" w:rsidR="007A393C" w:rsidRPr="008A1A91" w:rsidRDefault="007A393C">
      <w:pPr>
        <w:pStyle w:val="NORMALSUB-CUENTAS"/>
        <w:spacing w:after="34"/>
        <w:ind w:right="142"/>
        <w:rPr>
          <w:rFonts w:ascii="Arial" w:hAnsi="Arial" w:cs="Arial"/>
        </w:rPr>
      </w:pPr>
    </w:p>
    <w:p w14:paraId="3531D8CE" w14:textId="77777777" w:rsidR="00AA39AE" w:rsidRPr="008A1A91" w:rsidRDefault="00AA39AE">
      <w:pPr>
        <w:pStyle w:val="NORMALSUB-CUENTAS"/>
        <w:spacing w:after="34"/>
        <w:ind w:right="142"/>
        <w:rPr>
          <w:rFonts w:ascii="Arial" w:hAnsi="Arial"/>
        </w:rPr>
      </w:pPr>
    </w:p>
    <w:p w14:paraId="54572F10" w14:textId="77777777" w:rsidR="00AA39AE" w:rsidRPr="008A1A91" w:rsidRDefault="00AA39AE">
      <w:pPr>
        <w:pStyle w:val="NORMALSUB-CUENTAS"/>
        <w:spacing w:after="34"/>
        <w:ind w:right="142" w:hanging="3345"/>
        <w:rPr>
          <w:rFonts w:ascii="Arial" w:hAnsi="Arial"/>
          <w:b/>
        </w:rPr>
      </w:pPr>
      <w:r w:rsidRPr="008A1A91">
        <w:rPr>
          <w:rFonts w:ascii="Arial" w:hAnsi="Arial"/>
          <w:b/>
        </w:rPr>
        <w:t>Ver dinámica en la cuenta 2807.</w:t>
      </w:r>
    </w:p>
    <w:p w14:paraId="2FB5614D" w14:textId="77777777" w:rsidR="00AA39AE" w:rsidRPr="008A1A91" w:rsidRDefault="00AA39AE">
      <w:pPr>
        <w:pStyle w:val="PLNCUENTAXX"/>
        <w:pageBreakBefore/>
        <w:ind w:right="142"/>
        <w:rPr>
          <w:rFonts w:ascii="Arial" w:hAnsi="Arial"/>
          <w:sz w:val="20"/>
        </w:rPr>
      </w:pPr>
    </w:p>
    <w:p w14:paraId="5C629918" w14:textId="77777777" w:rsidR="00AA39AE" w:rsidRPr="008A1A91" w:rsidRDefault="00AA39AE">
      <w:pPr>
        <w:pStyle w:val="BODYCUENTAS"/>
        <w:ind w:right="142"/>
      </w:pPr>
      <w:r w:rsidRPr="008A1A91">
        <w:t>CUENTA</w:t>
      </w:r>
      <w:r w:rsidRPr="008A1A91">
        <w:tab/>
        <w:t>:</w:t>
      </w:r>
      <w:r w:rsidRPr="008A1A91">
        <w:tab/>
        <w:t>2803</w:t>
      </w:r>
      <w:r w:rsidRPr="008A1A91">
        <w:tab/>
        <w:t>BONOS CONVERTIBLES EN ACCIONES</w:t>
      </w:r>
    </w:p>
    <w:p w14:paraId="4D980A8E" w14:textId="77777777" w:rsidR="00AA39AE" w:rsidRPr="008A1A91" w:rsidRDefault="00AA39AE" w:rsidP="004A204E">
      <w:pPr>
        <w:pStyle w:val="Listaconvietas2"/>
      </w:pPr>
    </w:p>
    <w:p w14:paraId="5CD9C572"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t xml:space="preserve">En esta cuenta se registran los bonos convertibles en acciones o en otros títulos representativos de capital de la empresa, según la forma jurídica de su constitución, en tanto no se produzca su vencimiento  y por ende pasen a conformar el capital de conformidad con lo establecido por las normas vigentes. </w:t>
      </w:r>
    </w:p>
    <w:p w14:paraId="29789AC8" w14:textId="77777777" w:rsidR="00AA39AE" w:rsidRPr="008A1A91" w:rsidRDefault="00AA39AE">
      <w:pPr>
        <w:pStyle w:val="PLNDSCRIP"/>
        <w:ind w:right="142"/>
        <w:rPr>
          <w:rFonts w:ascii="Arial" w:hAnsi="Arial"/>
          <w:sz w:val="20"/>
        </w:rPr>
      </w:pPr>
    </w:p>
    <w:p w14:paraId="12D6A182"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firstLine="0"/>
        <w:rPr>
          <w:rFonts w:ascii="Arial" w:hAnsi="Arial"/>
          <w:b w:val="0"/>
          <w:sz w:val="20"/>
        </w:rPr>
      </w:pPr>
    </w:p>
    <w:p w14:paraId="4EFEAA34" w14:textId="77777777" w:rsidR="00AA39AE" w:rsidRPr="008A1A91" w:rsidRDefault="00AA39AE">
      <w:pPr>
        <w:pStyle w:val="SUB-CTATABSANGR"/>
        <w:ind w:right="142"/>
        <w:rPr>
          <w:rFonts w:ascii="Arial" w:hAnsi="Arial"/>
          <w:b/>
          <w:sz w:val="20"/>
        </w:rPr>
      </w:pPr>
      <w:r w:rsidRPr="008A1A91">
        <w:rPr>
          <w:rFonts w:ascii="Arial" w:hAnsi="Arial"/>
          <w:b/>
          <w:sz w:val="20"/>
        </w:rPr>
        <w:t>SUBCUENTAS:</w:t>
      </w:r>
    </w:p>
    <w:p w14:paraId="1AD46CA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3402" w:right="142" w:hanging="1134"/>
        <w:jc w:val="both"/>
        <w:rPr>
          <w:rFonts w:ascii="Arial" w:hAnsi="Arial"/>
          <w:b w:val="0"/>
          <w:sz w:val="20"/>
        </w:rPr>
      </w:pPr>
    </w:p>
    <w:p w14:paraId="6258FB63" w14:textId="77777777" w:rsidR="00AA39AE" w:rsidRPr="008A1A91" w:rsidRDefault="00AA39AE">
      <w:pPr>
        <w:pStyle w:val="NORMALSUB-CUENTAS"/>
        <w:ind w:right="142"/>
        <w:rPr>
          <w:rFonts w:ascii="Arial" w:hAnsi="Arial"/>
        </w:rPr>
      </w:pPr>
      <w:r w:rsidRPr="008A1A91">
        <w:rPr>
          <w:rFonts w:ascii="Arial" w:hAnsi="Arial"/>
        </w:rPr>
        <w:t>2803.01</w:t>
      </w:r>
      <w:r w:rsidRPr="008A1A91">
        <w:rPr>
          <w:rFonts w:ascii="Arial" w:hAnsi="Arial"/>
        </w:rPr>
        <w:tab/>
        <w:t>Bonos convertibles en acciones por decisión del emisor</w:t>
      </w:r>
    </w:p>
    <w:p w14:paraId="0AB0F210" w14:textId="77777777" w:rsidR="00AA39AE" w:rsidRPr="008A1A91" w:rsidRDefault="00AA39AE">
      <w:pPr>
        <w:pStyle w:val="SPC60"/>
        <w:ind w:right="142"/>
        <w:rPr>
          <w:rFonts w:ascii="Arial" w:hAnsi="Arial"/>
        </w:rPr>
      </w:pPr>
    </w:p>
    <w:p w14:paraId="41431545" w14:textId="77777777" w:rsidR="00AA39AE" w:rsidRPr="008A1A91" w:rsidRDefault="00AA39AE">
      <w:pPr>
        <w:pStyle w:val="NORMALSUB-CUENTAS"/>
        <w:ind w:right="142"/>
        <w:rPr>
          <w:rFonts w:ascii="Arial" w:hAnsi="Arial"/>
        </w:rPr>
      </w:pPr>
      <w:r w:rsidRPr="008A1A91">
        <w:rPr>
          <w:rFonts w:ascii="Arial" w:hAnsi="Arial"/>
        </w:rPr>
        <w:t>2803.02</w:t>
      </w:r>
      <w:r w:rsidRPr="008A1A91">
        <w:rPr>
          <w:rFonts w:ascii="Arial" w:hAnsi="Arial"/>
        </w:rPr>
        <w:tab/>
        <w:t>Bonos convertibles en acciones por decisión del tenedor</w:t>
      </w:r>
    </w:p>
    <w:p w14:paraId="4593E084" w14:textId="77777777" w:rsidR="00AA39AE" w:rsidRPr="008A1A91" w:rsidRDefault="00AA39AE">
      <w:pPr>
        <w:pStyle w:val="SPC60"/>
        <w:ind w:right="142"/>
        <w:rPr>
          <w:rFonts w:ascii="Arial" w:hAnsi="Arial"/>
        </w:rPr>
      </w:pPr>
    </w:p>
    <w:p w14:paraId="551909BC" w14:textId="77777777" w:rsidR="00AA39AE" w:rsidRPr="008A1A91" w:rsidRDefault="00AA39AE">
      <w:pPr>
        <w:pStyle w:val="NORMALSUB-CUENTAS"/>
        <w:ind w:right="142"/>
        <w:rPr>
          <w:rFonts w:ascii="Arial" w:hAnsi="Arial"/>
        </w:rPr>
      </w:pPr>
      <w:r w:rsidRPr="008A1A91">
        <w:rPr>
          <w:rFonts w:ascii="Arial" w:hAnsi="Arial"/>
        </w:rPr>
        <w:t>2803.09</w:t>
      </w:r>
      <w:r w:rsidRPr="008A1A91">
        <w:rPr>
          <w:rFonts w:ascii="Arial" w:hAnsi="Arial"/>
        </w:rPr>
        <w:tab/>
        <w:t>Otros Bonos convertibles en acciones</w:t>
      </w:r>
    </w:p>
    <w:p w14:paraId="3C974CB6" w14:textId="77777777" w:rsidR="00AA39AE" w:rsidRPr="008A1A91" w:rsidRDefault="00AA39AE">
      <w:pPr>
        <w:pStyle w:val="SUB-CTATABSANGR"/>
        <w:ind w:right="142"/>
        <w:rPr>
          <w:rFonts w:ascii="Arial" w:hAnsi="Arial"/>
          <w:sz w:val="20"/>
        </w:rPr>
      </w:pPr>
    </w:p>
    <w:p w14:paraId="1366ACAD" w14:textId="77777777" w:rsidR="00AA39AE" w:rsidRPr="008A1A91" w:rsidRDefault="00AA39AE">
      <w:pPr>
        <w:pStyle w:val="BODYCUENTAS"/>
        <w:ind w:right="142"/>
      </w:pPr>
      <w:r w:rsidRPr="008A1A91">
        <w:t>Ver dinámica en la cuenta 2807.</w:t>
      </w:r>
    </w:p>
    <w:p w14:paraId="64FB120E" w14:textId="77777777" w:rsidR="00AA39AE" w:rsidRPr="008A1A91" w:rsidRDefault="00AA39AE">
      <w:pPr>
        <w:pStyle w:val="SUB-CTATABSANGR"/>
        <w:ind w:right="142"/>
        <w:rPr>
          <w:rFonts w:ascii="Arial" w:hAnsi="Arial"/>
          <w:sz w:val="20"/>
        </w:rPr>
      </w:pPr>
    </w:p>
    <w:p w14:paraId="0EF09F8C" w14:textId="77777777" w:rsidR="00AA39AE" w:rsidRPr="008A1A91" w:rsidRDefault="00AA39AE">
      <w:pPr>
        <w:pStyle w:val="SUB-CTATABSANGR"/>
        <w:ind w:right="142"/>
        <w:rPr>
          <w:rFonts w:ascii="Arial" w:hAnsi="Arial"/>
          <w:sz w:val="20"/>
        </w:rPr>
      </w:pPr>
    </w:p>
    <w:p w14:paraId="40256605" w14:textId="77777777" w:rsidR="00AA39AE" w:rsidRPr="008A1A91" w:rsidRDefault="00AA39AE">
      <w:pPr>
        <w:pStyle w:val="SUB-CTATABSANGR"/>
        <w:ind w:right="142"/>
        <w:rPr>
          <w:rFonts w:ascii="Arial" w:hAnsi="Arial"/>
          <w:sz w:val="20"/>
        </w:rPr>
      </w:pPr>
    </w:p>
    <w:p w14:paraId="75C7B570" w14:textId="77777777" w:rsidR="00AA39AE" w:rsidRPr="008A1A91" w:rsidRDefault="00AA39AE">
      <w:pPr>
        <w:pStyle w:val="SUB-CTATABSANGR"/>
        <w:ind w:right="142"/>
        <w:rPr>
          <w:rFonts w:ascii="Arial" w:hAnsi="Arial"/>
          <w:sz w:val="20"/>
        </w:rPr>
      </w:pPr>
    </w:p>
    <w:p w14:paraId="098891E9" w14:textId="77777777" w:rsidR="00AA39AE" w:rsidRPr="008A1A91" w:rsidRDefault="00AA39AE">
      <w:pPr>
        <w:pStyle w:val="BODYCUENTAS"/>
        <w:ind w:right="142"/>
      </w:pPr>
      <w:r w:rsidRPr="008A1A91">
        <w:t>CUENTA</w:t>
      </w:r>
      <w:r w:rsidRPr="008A1A91">
        <w:tab/>
        <w:t>:</w:t>
      </w:r>
      <w:r w:rsidRPr="008A1A91">
        <w:tab/>
        <w:t>2804</w:t>
      </w:r>
      <w:r w:rsidRPr="008A1A91">
        <w:tab/>
        <w:t>BONOS DE ARRENDAMIENTO FINANCIERO</w:t>
      </w:r>
    </w:p>
    <w:p w14:paraId="575253D0"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0C6626EF"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t xml:space="preserve">En esta cuenta se registran los instrumentos representativos de </w:t>
      </w:r>
      <w:r w:rsidR="00AB3BCE" w:rsidRPr="008A1A91">
        <w:rPr>
          <w:rFonts w:ascii="Arial" w:hAnsi="Arial"/>
          <w:sz w:val="20"/>
        </w:rPr>
        <w:t>obligaciones por</w:t>
      </w:r>
      <w:r w:rsidRPr="008A1A91">
        <w:rPr>
          <w:rFonts w:ascii="Arial" w:hAnsi="Arial"/>
          <w:sz w:val="20"/>
        </w:rPr>
        <w:t xml:space="preserve"> bonos de arrendamiento financiero emitidos por la empresa, de acuerdo a las condiciones establecidas contractualmente, de conformidad  con las normas legales que  la autorizan.  Estas captaciones serán colocadas bajo la modalidad de créditos en arrendamiento financiero.</w:t>
      </w:r>
    </w:p>
    <w:p w14:paraId="45F06688" w14:textId="77777777" w:rsidR="00AA39AE" w:rsidRPr="008A1A91" w:rsidRDefault="00AA39AE">
      <w:pPr>
        <w:pStyle w:val="PLNDSCRIP"/>
        <w:ind w:right="142"/>
        <w:rPr>
          <w:rFonts w:ascii="Arial" w:hAnsi="Arial"/>
          <w:sz w:val="20"/>
        </w:rPr>
      </w:pPr>
    </w:p>
    <w:p w14:paraId="329A42BA" w14:textId="77777777" w:rsidR="00AA39AE" w:rsidRPr="008A1A91" w:rsidRDefault="00AA39AE">
      <w:pPr>
        <w:pStyle w:val="PLNDSCRIP"/>
        <w:ind w:right="142"/>
        <w:rPr>
          <w:rFonts w:ascii="Arial" w:hAnsi="Arial"/>
          <w:sz w:val="20"/>
        </w:rPr>
      </w:pPr>
    </w:p>
    <w:p w14:paraId="62FEB2CF" w14:textId="77777777" w:rsidR="00AA39AE" w:rsidRPr="008A1A91" w:rsidRDefault="00AA39AE">
      <w:pPr>
        <w:pStyle w:val="SUB-CTATABSANGR"/>
        <w:ind w:right="142"/>
        <w:rPr>
          <w:rFonts w:ascii="Arial" w:hAnsi="Arial"/>
          <w:b/>
          <w:sz w:val="20"/>
        </w:rPr>
      </w:pPr>
      <w:r w:rsidRPr="008A1A91">
        <w:rPr>
          <w:rFonts w:ascii="Arial" w:hAnsi="Arial"/>
          <w:b/>
          <w:sz w:val="20"/>
        </w:rPr>
        <w:t>SUBCUENTA:</w:t>
      </w:r>
    </w:p>
    <w:p w14:paraId="601E95D9"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jc w:val="both"/>
        <w:rPr>
          <w:rFonts w:ascii="Arial" w:hAnsi="Arial"/>
          <w:b w:val="0"/>
          <w:sz w:val="20"/>
        </w:rPr>
      </w:pPr>
    </w:p>
    <w:p w14:paraId="1067A031" w14:textId="77777777" w:rsidR="00AA39AE" w:rsidRPr="008A1A91" w:rsidRDefault="00AA39AE">
      <w:pPr>
        <w:pStyle w:val="NORMALSUB-CUENTAS"/>
        <w:ind w:right="142"/>
        <w:rPr>
          <w:rFonts w:ascii="Arial" w:hAnsi="Arial"/>
        </w:rPr>
      </w:pPr>
      <w:r w:rsidRPr="008A1A91">
        <w:rPr>
          <w:rFonts w:ascii="Arial" w:hAnsi="Arial"/>
        </w:rPr>
        <w:t>2804.01</w:t>
      </w:r>
      <w:r w:rsidRPr="008A1A91">
        <w:rPr>
          <w:rFonts w:ascii="Arial" w:hAnsi="Arial"/>
        </w:rPr>
        <w:tab/>
        <w:t>Bonos de arrendamiento financiero</w:t>
      </w:r>
    </w:p>
    <w:p w14:paraId="72794307"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310D4B78" w14:textId="77777777" w:rsidR="00AA39AE" w:rsidRPr="008A1A91" w:rsidRDefault="00AA39AE">
      <w:pPr>
        <w:pStyle w:val="BODYCUENTAS"/>
        <w:ind w:right="142"/>
      </w:pPr>
      <w:r w:rsidRPr="008A1A91">
        <w:t>Ver dinámica en la cuenta 2807.</w:t>
      </w:r>
    </w:p>
    <w:p w14:paraId="66151208"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5161BC22"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r w:rsidRPr="008A1A91">
        <w:rPr>
          <w:rFonts w:ascii="Arial" w:hAnsi="Arial"/>
          <w:b/>
        </w:rPr>
        <w:br w:type="page"/>
      </w:r>
    </w:p>
    <w:p w14:paraId="2D7B4E87" w14:textId="77777777" w:rsidR="00AA39AE" w:rsidRPr="008A1A91" w:rsidRDefault="00AA39AE">
      <w:pPr>
        <w:pStyle w:val="BODYDESCRIPCION"/>
        <w:ind w:right="142"/>
        <w:rPr>
          <w:rFonts w:ascii="Arial" w:hAnsi="Arial"/>
          <w:b/>
        </w:rPr>
      </w:pPr>
    </w:p>
    <w:p w14:paraId="6E805347" w14:textId="77777777" w:rsidR="00AA39AE" w:rsidRPr="008A1A91" w:rsidRDefault="00AA39AE">
      <w:pPr>
        <w:pStyle w:val="BODYCUENTAS"/>
        <w:ind w:right="142"/>
      </w:pPr>
      <w:r w:rsidRPr="008A1A91">
        <w:t>CUENTA</w:t>
      </w:r>
      <w:r w:rsidRPr="008A1A91">
        <w:tab/>
        <w:t>:</w:t>
      </w:r>
      <w:r w:rsidRPr="008A1A91">
        <w:tab/>
        <w:t>2805</w:t>
      </w:r>
      <w:r w:rsidRPr="008A1A91">
        <w:tab/>
        <w:t>INSTRUMENTOS   HIPOTECARIOS</w:t>
      </w:r>
    </w:p>
    <w:p w14:paraId="4C07BA83" w14:textId="77777777" w:rsidR="00AA39AE" w:rsidRPr="008A1A91" w:rsidRDefault="00AA39AE" w:rsidP="004A204E">
      <w:pPr>
        <w:pStyle w:val="Listaconvietas2"/>
      </w:pPr>
    </w:p>
    <w:p w14:paraId="5F8B06D5"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t>En esta cuenta se registran las obligaciones representadas por instrumentos hipotecarios emitidos por la empresa, de acuerdo con las condiciones establecidas contractualmente, de conformidad con las normas legales que la autorizan. Estas captaciones se destinarán al otorgamiento de créditos hipotecarios.</w:t>
      </w:r>
    </w:p>
    <w:p w14:paraId="73921203" w14:textId="77777777" w:rsidR="00AA39AE" w:rsidRPr="008A1A91" w:rsidRDefault="00AA39AE">
      <w:pPr>
        <w:pStyle w:val="PLNDSCRIP"/>
        <w:ind w:right="142"/>
        <w:rPr>
          <w:rFonts w:ascii="Arial" w:hAnsi="Arial"/>
          <w:sz w:val="20"/>
        </w:rPr>
      </w:pPr>
    </w:p>
    <w:p w14:paraId="45C9E7DD"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6DD0DCFA" w14:textId="77777777" w:rsidR="00AA39AE" w:rsidRPr="008A1A91" w:rsidRDefault="00AA39AE">
      <w:pPr>
        <w:pStyle w:val="SUB-CTATABSANGR"/>
        <w:ind w:right="142"/>
        <w:rPr>
          <w:rFonts w:ascii="Arial" w:hAnsi="Arial"/>
          <w:b/>
          <w:sz w:val="20"/>
        </w:rPr>
      </w:pPr>
      <w:r w:rsidRPr="008A1A91">
        <w:rPr>
          <w:rFonts w:ascii="Arial" w:hAnsi="Arial"/>
          <w:b/>
          <w:sz w:val="20"/>
        </w:rPr>
        <w:t>SUBCUENTAS:</w:t>
      </w:r>
    </w:p>
    <w:p w14:paraId="00BA5EE8"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3544" w:right="142" w:hanging="1276"/>
        <w:jc w:val="both"/>
        <w:rPr>
          <w:rFonts w:ascii="Arial" w:hAnsi="Arial"/>
          <w:b w:val="0"/>
          <w:sz w:val="20"/>
        </w:rPr>
      </w:pPr>
    </w:p>
    <w:p w14:paraId="08D795F8" w14:textId="77777777" w:rsidR="00AA39AE" w:rsidRPr="008A1A91" w:rsidRDefault="00AA39AE">
      <w:pPr>
        <w:pStyle w:val="NORMALSUB-CUENTAS"/>
        <w:ind w:right="142"/>
        <w:rPr>
          <w:rFonts w:ascii="Arial" w:hAnsi="Arial"/>
        </w:rPr>
      </w:pPr>
      <w:r w:rsidRPr="008A1A91">
        <w:rPr>
          <w:rFonts w:ascii="Arial" w:hAnsi="Arial"/>
        </w:rPr>
        <w:t>2805.01</w:t>
      </w:r>
      <w:r w:rsidRPr="008A1A91">
        <w:rPr>
          <w:rFonts w:ascii="Arial" w:hAnsi="Arial"/>
        </w:rPr>
        <w:tab/>
        <w:t>Bonos hipotecarios</w:t>
      </w:r>
    </w:p>
    <w:p w14:paraId="51A0FA99" w14:textId="77777777" w:rsidR="00AA39AE" w:rsidRPr="008A1A91" w:rsidRDefault="00AA39AE">
      <w:pPr>
        <w:pStyle w:val="SPC60"/>
        <w:ind w:right="142"/>
        <w:rPr>
          <w:rFonts w:ascii="Arial" w:hAnsi="Arial"/>
        </w:rPr>
      </w:pPr>
    </w:p>
    <w:p w14:paraId="27BAAB12" w14:textId="77777777" w:rsidR="00AA39AE" w:rsidRPr="008A1A91" w:rsidRDefault="00AA39AE">
      <w:pPr>
        <w:pStyle w:val="NORMALSUB-CUENTAS"/>
        <w:ind w:right="142"/>
        <w:rPr>
          <w:rFonts w:ascii="Arial" w:hAnsi="Arial"/>
        </w:rPr>
      </w:pPr>
      <w:r w:rsidRPr="008A1A91">
        <w:rPr>
          <w:rFonts w:ascii="Arial" w:hAnsi="Arial"/>
        </w:rPr>
        <w:t>2805.02</w:t>
      </w:r>
      <w:r w:rsidRPr="008A1A91">
        <w:rPr>
          <w:rFonts w:ascii="Arial" w:hAnsi="Arial"/>
        </w:rPr>
        <w:tab/>
        <w:t>Letras hipotecarias</w:t>
      </w:r>
    </w:p>
    <w:p w14:paraId="3F41877D" w14:textId="77777777" w:rsidR="00AA39AE" w:rsidRPr="008A1A91" w:rsidRDefault="00AA39AE">
      <w:pPr>
        <w:pStyle w:val="SPC60"/>
        <w:ind w:right="142"/>
        <w:rPr>
          <w:rFonts w:ascii="Arial" w:hAnsi="Arial"/>
        </w:rPr>
      </w:pPr>
    </w:p>
    <w:p w14:paraId="4FF797DB" w14:textId="77777777" w:rsidR="00AA39AE" w:rsidRPr="008A1A91" w:rsidRDefault="00AA39AE">
      <w:pPr>
        <w:pStyle w:val="NORMALSUB-CUENTAS"/>
        <w:ind w:right="142"/>
        <w:rPr>
          <w:rFonts w:ascii="Arial" w:hAnsi="Arial"/>
        </w:rPr>
      </w:pPr>
      <w:r w:rsidRPr="008A1A91">
        <w:rPr>
          <w:rFonts w:ascii="Arial" w:hAnsi="Arial"/>
        </w:rPr>
        <w:t>2805.03</w:t>
      </w:r>
      <w:r w:rsidRPr="008A1A91">
        <w:rPr>
          <w:rFonts w:ascii="Arial" w:hAnsi="Arial"/>
        </w:rPr>
        <w:tab/>
        <w:t>Cédulas hipotecarias</w:t>
      </w:r>
    </w:p>
    <w:p w14:paraId="68899767" w14:textId="77777777" w:rsidR="00AA39AE" w:rsidRPr="008A1A91" w:rsidRDefault="00AA39AE">
      <w:pPr>
        <w:pStyle w:val="SPC60"/>
        <w:ind w:right="142"/>
        <w:rPr>
          <w:rFonts w:ascii="Arial" w:hAnsi="Arial"/>
        </w:rPr>
      </w:pPr>
    </w:p>
    <w:p w14:paraId="01824B60" w14:textId="77777777" w:rsidR="00AA39AE" w:rsidRPr="008A1A91" w:rsidRDefault="00AA39AE">
      <w:pPr>
        <w:pStyle w:val="NORMALSUB-CUENTAS"/>
        <w:ind w:right="142"/>
        <w:rPr>
          <w:rFonts w:ascii="Arial" w:hAnsi="Arial"/>
        </w:rPr>
      </w:pPr>
      <w:r w:rsidRPr="008A1A91">
        <w:rPr>
          <w:rFonts w:ascii="Arial" w:hAnsi="Arial"/>
        </w:rPr>
        <w:t>2805.09</w:t>
      </w:r>
      <w:r w:rsidRPr="008A1A91">
        <w:rPr>
          <w:rFonts w:ascii="Arial" w:hAnsi="Arial"/>
        </w:rPr>
        <w:tab/>
        <w:t xml:space="preserve">Otros instrumentos hipotecarios </w:t>
      </w:r>
    </w:p>
    <w:p w14:paraId="7E924623"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4C99A99F" w14:textId="77777777" w:rsidR="00AA39AE" w:rsidRPr="008A1A91" w:rsidRDefault="00AA39AE">
      <w:pPr>
        <w:pStyle w:val="BODYCUENTAS"/>
        <w:ind w:right="142"/>
      </w:pPr>
      <w:r w:rsidRPr="008A1A91">
        <w:t>Ver dinámica en la cuenta 2807.</w:t>
      </w:r>
    </w:p>
    <w:p w14:paraId="3E0D1659"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171F2927"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217A8853"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74CC92BE"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672684DF"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4BC456F9" w14:textId="77777777" w:rsidR="00AA39AE" w:rsidRPr="008A1A91" w:rsidRDefault="00AA39AE">
      <w:pPr>
        <w:pStyle w:val="BODYCUENTAS"/>
        <w:ind w:right="142"/>
      </w:pPr>
      <w:r w:rsidRPr="008A1A91">
        <w:t>CUENTA</w:t>
      </w:r>
      <w:r w:rsidRPr="008A1A91">
        <w:tab/>
        <w:t xml:space="preserve">: </w:t>
      </w:r>
      <w:r w:rsidRPr="008A1A91">
        <w:tab/>
        <w:t>2806</w:t>
      </w:r>
      <w:r w:rsidRPr="008A1A91">
        <w:tab/>
        <w:t>OTRAS OBLIGACIONES SUBORDINADAS</w:t>
      </w:r>
    </w:p>
    <w:p w14:paraId="464960E1" w14:textId="77777777" w:rsidR="00AA39AE" w:rsidRPr="008A1A91" w:rsidRDefault="00AA39AE" w:rsidP="004A204E">
      <w:pPr>
        <w:pStyle w:val="Listaconvietas2"/>
      </w:pPr>
    </w:p>
    <w:p w14:paraId="08166A17"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t>En esta cuenta se registran otras obligaciones subordinadas contraídas por la empresa, distintas a los bonos subordinados, que han sido colocadas</w:t>
      </w:r>
      <w:r w:rsidR="004A204E" w:rsidRPr="008A1A91">
        <w:rPr>
          <w:rFonts w:ascii="Arial" w:hAnsi="Arial"/>
          <w:sz w:val="20"/>
        </w:rPr>
        <w:t xml:space="preserve"> y se encuentran en circulación</w:t>
      </w:r>
      <w:r w:rsidRPr="008A1A91">
        <w:rPr>
          <w:rFonts w:ascii="Arial" w:hAnsi="Arial"/>
          <w:sz w:val="20"/>
        </w:rPr>
        <w:t xml:space="preserve">. </w:t>
      </w:r>
    </w:p>
    <w:p w14:paraId="5EF0995E" w14:textId="77777777" w:rsidR="00AA39AE" w:rsidRPr="008A1A91" w:rsidRDefault="00AA39AE">
      <w:pPr>
        <w:pStyle w:val="PLNDSCRIP"/>
        <w:ind w:right="142"/>
        <w:rPr>
          <w:rFonts w:ascii="Arial" w:hAnsi="Arial"/>
          <w:sz w:val="20"/>
        </w:rPr>
      </w:pPr>
    </w:p>
    <w:p w14:paraId="4F38A103" w14:textId="77777777" w:rsidR="00AA39AE" w:rsidRPr="008A1A91" w:rsidRDefault="00AA39AE">
      <w:pPr>
        <w:pStyle w:val="SUB-CTATABSANGR"/>
        <w:ind w:right="142"/>
        <w:rPr>
          <w:rFonts w:ascii="Arial" w:hAnsi="Arial"/>
          <w:b/>
          <w:sz w:val="20"/>
        </w:rPr>
      </w:pPr>
      <w:r w:rsidRPr="008A1A91">
        <w:rPr>
          <w:rFonts w:ascii="Arial" w:hAnsi="Arial"/>
          <w:b/>
          <w:sz w:val="20"/>
        </w:rPr>
        <w:t>SUBCUENTAS:</w:t>
      </w:r>
    </w:p>
    <w:p w14:paraId="4A85BF3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jc w:val="both"/>
        <w:rPr>
          <w:rFonts w:ascii="Arial" w:hAnsi="Arial"/>
          <w:b w:val="0"/>
          <w:sz w:val="20"/>
        </w:rPr>
      </w:pPr>
    </w:p>
    <w:p w14:paraId="080573A1" w14:textId="77777777" w:rsidR="00AA39AE" w:rsidRPr="008A1A91" w:rsidRDefault="00AA39AE">
      <w:pPr>
        <w:pStyle w:val="SUB-CTATABSANGR"/>
        <w:ind w:right="142"/>
        <w:rPr>
          <w:rFonts w:ascii="Arial" w:hAnsi="Arial" w:cs="Arial"/>
          <w:sz w:val="20"/>
        </w:rPr>
      </w:pPr>
      <w:r w:rsidRPr="008A1A91">
        <w:rPr>
          <w:rFonts w:ascii="Arial" w:hAnsi="Arial" w:cs="Arial"/>
          <w:sz w:val="20"/>
        </w:rPr>
        <w:t>2806.01</w:t>
      </w:r>
      <w:r w:rsidRPr="008A1A91">
        <w:rPr>
          <w:rFonts w:ascii="Arial" w:hAnsi="Arial" w:cs="Arial"/>
          <w:sz w:val="20"/>
        </w:rPr>
        <w:tab/>
      </w:r>
      <w:r w:rsidR="004A204E" w:rsidRPr="008A1A91">
        <w:rPr>
          <w:rFonts w:ascii="Arial" w:hAnsi="Arial" w:cs="Arial"/>
          <w:sz w:val="20"/>
        </w:rPr>
        <w:t>Redimibles</w:t>
      </w:r>
      <w:r w:rsidR="009D0BC4" w:rsidRPr="008A1A91">
        <w:rPr>
          <w:rFonts w:ascii="Arial" w:hAnsi="Arial" w:cs="Arial"/>
          <w:sz w:val="20"/>
        </w:rPr>
        <w:t xml:space="preserve"> </w:t>
      </w:r>
      <w:r w:rsidR="009D0BC4" w:rsidRPr="008A1A91">
        <w:rPr>
          <w:rStyle w:val="Refdenotaalpie"/>
          <w:rFonts w:ascii="Arial" w:hAnsi="Arial" w:cs="Arial"/>
          <w:sz w:val="20"/>
        </w:rPr>
        <w:footnoteReference w:id="1125"/>
      </w:r>
    </w:p>
    <w:p w14:paraId="5431A860" w14:textId="77777777" w:rsidR="00AA39AE" w:rsidRPr="008A1A91" w:rsidRDefault="004A204E" w:rsidP="004A204E">
      <w:pPr>
        <w:pStyle w:val="SUB-CTATABSANGR"/>
        <w:ind w:right="142"/>
        <w:rPr>
          <w:rFonts w:ascii="Arial" w:hAnsi="Arial" w:cs="Arial"/>
          <w:sz w:val="20"/>
        </w:rPr>
      </w:pPr>
      <w:r w:rsidRPr="008A1A91">
        <w:rPr>
          <w:rFonts w:ascii="Arial" w:hAnsi="Arial" w:cs="Arial"/>
          <w:sz w:val="20"/>
        </w:rPr>
        <w:t>2806.02</w:t>
      </w:r>
      <w:r w:rsidR="00AA39AE" w:rsidRPr="008A1A91">
        <w:rPr>
          <w:rFonts w:ascii="Arial" w:hAnsi="Arial" w:cs="Arial"/>
          <w:sz w:val="20"/>
        </w:rPr>
        <w:tab/>
      </w:r>
      <w:r w:rsidRPr="008A1A91">
        <w:rPr>
          <w:rFonts w:ascii="Arial" w:hAnsi="Arial" w:cs="Arial"/>
          <w:sz w:val="20"/>
        </w:rPr>
        <w:t>No redimibles</w:t>
      </w:r>
      <w:r w:rsidR="009D0BC4" w:rsidRPr="008A1A91">
        <w:rPr>
          <w:rFonts w:ascii="Arial" w:hAnsi="Arial" w:cs="Arial"/>
          <w:sz w:val="20"/>
        </w:rPr>
        <w:t xml:space="preserve"> </w:t>
      </w:r>
      <w:r w:rsidR="009D0BC4" w:rsidRPr="008A1A91">
        <w:rPr>
          <w:rStyle w:val="Refdenotaalpie"/>
          <w:rFonts w:ascii="Arial" w:hAnsi="Arial" w:cs="Arial"/>
          <w:sz w:val="20"/>
        </w:rPr>
        <w:footnoteReference w:id="1126"/>
      </w:r>
    </w:p>
    <w:p w14:paraId="10155042" w14:textId="77777777" w:rsidR="004A204E" w:rsidRPr="008A1A91" w:rsidRDefault="004A204E" w:rsidP="004A204E">
      <w:pPr>
        <w:pStyle w:val="SUB-CTATABSANGR"/>
        <w:ind w:right="142"/>
        <w:rPr>
          <w:rFonts w:ascii="Arial" w:hAnsi="Arial" w:cs="Arial"/>
          <w:sz w:val="20"/>
        </w:rPr>
      </w:pPr>
      <w:r w:rsidRPr="008A1A91">
        <w:rPr>
          <w:rFonts w:ascii="Arial" w:hAnsi="Arial" w:cs="Arial"/>
          <w:sz w:val="20"/>
        </w:rPr>
        <w:t xml:space="preserve">2806.03 </w:t>
      </w:r>
      <w:r w:rsidRPr="008A1A91">
        <w:rPr>
          <w:rFonts w:ascii="Arial" w:hAnsi="Arial" w:cs="Arial"/>
          <w:sz w:val="20"/>
        </w:rPr>
        <w:tab/>
        <w:t>Convertibles en acciones</w:t>
      </w:r>
      <w:r w:rsidR="009D0BC4" w:rsidRPr="008A1A91">
        <w:rPr>
          <w:rFonts w:ascii="Arial" w:hAnsi="Arial" w:cs="Arial"/>
          <w:sz w:val="20"/>
        </w:rPr>
        <w:t xml:space="preserve"> </w:t>
      </w:r>
      <w:r w:rsidR="009D0BC4" w:rsidRPr="008A1A91">
        <w:rPr>
          <w:rStyle w:val="Refdenotaalpie"/>
          <w:rFonts w:ascii="Arial" w:hAnsi="Arial" w:cs="Arial"/>
          <w:sz w:val="20"/>
        </w:rPr>
        <w:footnoteReference w:id="1127"/>
      </w:r>
    </w:p>
    <w:p w14:paraId="1CB49E3D" w14:textId="77777777" w:rsidR="004A204E" w:rsidRPr="008A1A91" w:rsidRDefault="004A204E" w:rsidP="004A204E">
      <w:pPr>
        <w:pStyle w:val="SUB-CTATABSANGR"/>
        <w:ind w:right="142"/>
        <w:rPr>
          <w:b/>
        </w:rPr>
      </w:pPr>
    </w:p>
    <w:p w14:paraId="58274EB8" w14:textId="77777777" w:rsidR="004A204E" w:rsidRPr="008A1A91" w:rsidRDefault="004A204E">
      <w:pPr>
        <w:pStyle w:val="BODYCUENTAS"/>
        <w:ind w:right="142"/>
        <w:rPr>
          <w:b w:val="0"/>
        </w:rPr>
      </w:pPr>
    </w:p>
    <w:p w14:paraId="7703CA66" w14:textId="77777777" w:rsidR="00AA39AE" w:rsidRPr="008A1A91" w:rsidRDefault="00AA39AE">
      <w:pPr>
        <w:pStyle w:val="BODYCUENTAS"/>
        <w:ind w:right="142"/>
      </w:pPr>
      <w:r w:rsidRPr="008A1A91">
        <w:t>Ver dinámica en la cuenta 2807.</w:t>
      </w:r>
    </w:p>
    <w:p w14:paraId="677897EC" w14:textId="77777777" w:rsidR="00AA39AE" w:rsidRPr="008A1A91" w:rsidRDefault="00AA39AE" w:rsidP="004A204E">
      <w:pPr>
        <w:pStyle w:val="Listaconvietas2"/>
      </w:pPr>
    </w:p>
    <w:p w14:paraId="18693618" w14:textId="77777777" w:rsidR="00AA39AE" w:rsidRPr="008A1A91" w:rsidRDefault="00AA39AE" w:rsidP="004A204E">
      <w:pPr>
        <w:pStyle w:val="Listaconvietas2"/>
      </w:pPr>
      <w:r w:rsidRPr="008A1A91">
        <w:rPr>
          <w:rFonts w:ascii="Arial" w:hAnsi="Arial" w:cs="Arial"/>
          <w:sz w:val="16"/>
          <w:szCs w:val="16"/>
        </w:rPr>
        <w:br w:type="page"/>
      </w:r>
    </w:p>
    <w:p w14:paraId="174CE5C7" w14:textId="77777777" w:rsidR="00AA39AE" w:rsidRPr="008A1A91" w:rsidRDefault="00AA39AE">
      <w:pPr>
        <w:pStyle w:val="BODYCUENTAS"/>
        <w:ind w:right="142"/>
      </w:pPr>
      <w:r w:rsidRPr="008A1A91">
        <w:t>CUENTA</w:t>
      </w:r>
      <w:r w:rsidRPr="008A1A91">
        <w:tab/>
        <w:t>:</w:t>
      </w:r>
      <w:r w:rsidRPr="008A1A91">
        <w:tab/>
        <w:t>2807</w:t>
      </w:r>
      <w:r w:rsidRPr="008A1A91">
        <w:tab/>
      </w:r>
      <w:r w:rsidRPr="008A1A91">
        <w:tab/>
      </w:r>
      <w:r w:rsidR="00AB3BCE" w:rsidRPr="008A1A91">
        <w:t>OTROS INSTRUMENTOS</w:t>
      </w:r>
      <w:r w:rsidRPr="008A1A91">
        <w:t xml:space="preserve">  </w:t>
      </w:r>
      <w:r w:rsidRPr="008A1A91">
        <w:tab/>
      </w:r>
      <w:r w:rsidRPr="008A1A91">
        <w:tab/>
      </w:r>
      <w:r w:rsidRPr="008A1A91">
        <w:tab/>
      </w:r>
      <w:r w:rsidRPr="008A1A91">
        <w:tab/>
        <w:t>REPRESENTATIVOS DE DEUDA</w:t>
      </w:r>
    </w:p>
    <w:p w14:paraId="7C17B976" w14:textId="77777777" w:rsidR="00AA39AE" w:rsidRPr="008A1A91" w:rsidRDefault="00AA39AE" w:rsidP="004A204E">
      <w:pPr>
        <w:pStyle w:val="Listaconvietas2"/>
      </w:pPr>
    </w:p>
    <w:p w14:paraId="3532F095"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las obligaciones representadas por otros instrumentos de deuda emitidos por la empresa, que a su vencimiento son redimibles, obligando a que se pague a su tenedor a fecha  determinada o a su vencimiento, de acuerdo a las condiciones establecidas contractualmente, de conformidad  con las normas legales que  las autorizan.</w:t>
      </w:r>
    </w:p>
    <w:p w14:paraId="7E4462C3"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208DBC7E" w14:textId="77777777" w:rsidR="00AA39AE" w:rsidRPr="008A1A91" w:rsidRDefault="00AA39AE">
      <w:pPr>
        <w:pStyle w:val="plansubcta"/>
        <w:ind w:left="2552" w:right="142"/>
        <w:rPr>
          <w:rFonts w:ascii="Arial" w:hAnsi="Arial"/>
          <w:b w:val="0"/>
          <w:sz w:val="20"/>
        </w:rPr>
      </w:pPr>
      <w:r w:rsidRPr="008A1A91">
        <w:rPr>
          <w:rFonts w:ascii="Arial" w:hAnsi="Arial"/>
          <w:sz w:val="20"/>
        </w:rPr>
        <w:t>SUBCUENTAS:</w:t>
      </w:r>
    </w:p>
    <w:p w14:paraId="7884E5BE" w14:textId="77777777" w:rsidR="00AA39AE" w:rsidRPr="008A1A91" w:rsidRDefault="00AA39AE">
      <w:pPr>
        <w:pStyle w:val="plansubcta"/>
        <w:ind w:left="2552" w:right="142"/>
        <w:rPr>
          <w:rFonts w:ascii="Arial" w:hAnsi="Arial"/>
          <w:b w:val="0"/>
          <w:sz w:val="20"/>
        </w:rPr>
      </w:pPr>
    </w:p>
    <w:p w14:paraId="1D6E9E2A" w14:textId="77777777" w:rsidR="00AA39AE" w:rsidRPr="008A1A91" w:rsidRDefault="00AA39AE">
      <w:pPr>
        <w:pStyle w:val="NORMALSUB-CUENTAS"/>
        <w:ind w:right="142"/>
        <w:rPr>
          <w:rFonts w:ascii="Arial" w:hAnsi="Arial"/>
        </w:rPr>
      </w:pPr>
      <w:r w:rsidRPr="008A1A91">
        <w:rPr>
          <w:rFonts w:ascii="Arial" w:hAnsi="Arial"/>
        </w:rPr>
        <w:t>2807.01</w:t>
      </w:r>
      <w:r w:rsidRPr="008A1A91">
        <w:rPr>
          <w:rFonts w:ascii="Arial" w:hAnsi="Arial"/>
        </w:rPr>
        <w:tab/>
        <w:t>Pagarés</w:t>
      </w:r>
    </w:p>
    <w:p w14:paraId="37B679B7" w14:textId="77777777" w:rsidR="00AA39AE" w:rsidRPr="008A1A91" w:rsidRDefault="00AA39AE">
      <w:pPr>
        <w:pStyle w:val="NORMALSUB-CUENTAS"/>
        <w:ind w:right="142"/>
        <w:rPr>
          <w:rFonts w:ascii="Arial" w:hAnsi="Arial"/>
        </w:rPr>
      </w:pPr>
    </w:p>
    <w:p w14:paraId="6E682DC1" w14:textId="77777777" w:rsidR="00AA39AE" w:rsidRPr="008A1A91" w:rsidRDefault="00AA39AE">
      <w:pPr>
        <w:pStyle w:val="NORMALSUB-CUENTAS"/>
        <w:ind w:right="142"/>
        <w:rPr>
          <w:rFonts w:ascii="Arial" w:hAnsi="Arial"/>
        </w:rPr>
      </w:pPr>
      <w:r w:rsidRPr="008A1A91">
        <w:rPr>
          <w:rFonts w:ascii="Arial" w:hAnsi="Arial"/>
        </w:rPr>
        <w:t>2807.02</w:t>
      </w:r>
      <w:r w:rsidRPr="008A1A91">
        <w:rPr>
          <w:rFonts w:ascii="Arial" w:hAnsi="Arial"/>
        </w:rPr>
        <w:tab/>
        <w:t xml:space="preserve">Obligaciones </w:t>
      </w:r>
    </w:p>
    <w:p w14:paraId="2DB041DF" w14:textId="77777777" w:rsidR="001C3850" w:rsidRPr="008A1A91" w:rsidRDefault="001C3850">
      <w:pPr>
        <w:pStyle w:val="NORMALSUB-CUENTAS"/>
        <w:ind w:right="142"/>
        <w:rPr>
          <w:rFonts w:ascii="Arial" w:hAnsi="Arial"/>
        </w:rPr>
      </w:pPr>
    </w:p>
    <w:p w14:paraId="5DDBCC1F" w14:textId="77777777" w:rsidR="001C3850" w:rsidRPr="008A1A91" w:rsidRDefault="001C3850">
      <w:pPr>
        <w:pStyle w:val="NORMALSUB-CUENTAS"/>
        <w:ind w:right="142"/>
        <w:rPr>
          <w:rFonts w:ascii="Arial" w:hAnsi="Arial"/>
        </w:rPr>
      </w:pPr>
      <w:r w:rsidRPr="008A1A91">
        <w:rPr>
          <w:rFonts w:ascii="Arial" w:hAnsi="Arial"/>
        </w:rPr>
        <w:t>2807.03</w:t>
      </w:r>
      <w:r w:rsidRPr="008A1A91">
        <w:rPr>
          <w:rFonts w:ascii="Arial" w:hAnsi="Arial"/>
        </w:rPr>
        <w:tab/>
        <w:t>Certificados de depósito negociables</w:t>
      </w:r>
      <w:r w:rsidRPr="008A1A91">
        <w:rPr>
          <w:rStyle w:val="Refdenotaalpie"/>
          <w:rFonts w:ascii="Arial" w:hAnsi="Arial"/>
        </w:rPr>
        <w:footnoteReference w:id="1128"/>
      </w:r>
    </w:p>
    <w:p w14:paraId="54329F5F" w14:textId="77777777" w:rsidR="00AA39AE" w:rsidRPr="008A1A91" w:rsidRDefault="00AA39AE">
      <w:pPr>
        <w:pStyle w:val="NORMALSUB-CUENTAS"/>
        <w:ind w:right="142"/>
        <w:rPr>
          <w:rFonts w:ascii="Arial" w:hAnsi="Arial"/>
        </w:rPr>
      </w:pPr>
    </w:p>
    <w:p w14:paraId="3518DEBF" w14:textId="77777777" w:rsidR="00AA39AE" w:rsidRPr="008A1A91" w:rsidRDefault="00AA39AE">
      <w:pPr>
        <w:pStyle w:val="NORMALSUB-CUENTAS"/>
        <w:ind w:right="142"/>
        <w:rPr>
          <w:rFonts w:ascii="Arial" w:hAnsi="Arial"/>
        </w:rPr>
      </w:pPr>
      <w:r w:rsidRPr="008A1A91">
        <w:rPr>
          <w:rFonts w:ascii="Arial" w:hAnsi="Arial"/>
        </w:rPr>
        <w:t>2807.09</w:t>
      </w:r>
      <w:r w:rsidRPr="008A1A91">
        <w:rPr>
          <w:rFonts w:ascii="Arial" w:hAnsi="Arial"/>
        </w:rPr>
        <w:tab/>
        <w:t>Otros instrumentos representativos de deuda</w:t>
      </w:r>
    </w:p>
    <w:p w14:paraId="16261A0F" w14:textId="77777777" w:rsidR="00AA39AE" w:rsidRPr="008A1A91" w:rsidRDefault="00AA39AE">
      <w:pPr>
        <w:pStyle w:val="List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4EC26EAA" w14:textId="77777777" w:rsidR="00AA39AE" w:rsidRPr="008A1A91" w:rsidRDefault="00AA39AE">
      <w:pPr>
        <w:pStyle w:val="RAYA--TABSANGR"/>
        <w:ind w:right="142"/>
        <w:rPr>
          <w:rFonts w:ascii="Arial" w:hAnsi="Arial"/>
        </w:rPr>
      </w:pPr>
    </w:p>
    <w:p w14:paraId="141C58F6"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t xml:space="preserve">Aplicable a las cuentas: 2801, 2802, 2803, 2804, 2805, 2806 y 2807. </w:t>
      </w:r>
    </w:p>
    <w:p w14:paraId="1E8D89BF" w14:textId="77777777" w:rsidR="00AA39AE" w:rsidRPr="008A1A91" w:rsidRDefault="00AA39AE">
      <w:pPr>
        <w:pStyle w:val="RAYA--TABSANGR"/>
        <w:ind w:right="142"/>
        <w:rPr>
          <w:rFonts w:ascii="Arial" w:hAnsi="Arial"/>
        </w:rPr>
      </w:pPr>
    </w:p>
    <w:p w14:paraId="36EA1697" w14:textId="77777777" w:rsidR="00AA39AE" w:rsidRPr="008A1A91" w:rsidRDefault="009D0BC4">
      <w:pPr>
        <w:pStyle w:val="RAYA--TABSANGR"/>
        <w:ind w:right="142"/>
        <w:rPr>
          <w:rFonts w:ascii="Arial" w:hAnsi="Arial" w:cs="Arial"/>
        </w:rPr>
      </w:pPr>
      <w:r w:rsidRPr="008A1A91">
        <w:rPr>
          <w:rFonts w:ascii="Arial" w:hAnsi="Arial"/>
        </w:rPr>
        <w:t>DÉBITOS</w:t>
      </w:r>
      <w:r w:rsidR="00AA39AE" w:rsidRPr="008A1A91">
        <w:rPr>
          <w:rFonts w:ascii="Arial" w:hAnsi="Arial"/>
        </w:rPr>
        <w:t>:</w:t>
      </w:r>
      <w:r w:rsidR="00AA39AE" w:rsidRPr="008A1A91">
        <w:rPr>
          <w:rFonts w:ascii="Arial" w:hAnsi="Arial"/>
        </w:rPr>
        <w:tab/>
        <w:t>-</w:t>
      </w:r>
      <w:r w:rsidR="00AA39AE" w:rsidRPr="008A1A91">
        <w:rPr>
          <w:rFonts w:ascii="Arial" w:hAnsi="Arial"/>
        </w:rPr>
        <w:tab/>
      </w:r>
      <w:r w:rsidR="0047118D" w:rsidRPr="008A1A91">
        <w:rPr>
          <w:rFonts w:ascii="Arial" w:hAnsi="Arial" w:cs="Arial"/>
          <w:color w:val="000000"/>
        </w:rPr>
        <w:t>Por la cancelación de los valores, títulos y obligaciones emitidas a su vencimiento.</w:t>
      </w:r>
      <w:r w:rsidRPr="008A1A91">
        <w:rPr>
          <w:rFonts w:ascii="Arial" w:hAnsi="Arial" w:cs="Arial"/>
          <w:color w:val="000000"/>
        </w:rPr>
        <w:t xml:space="preserve"> </w:t>
      </w:r>
      <w:r w:rsidRPr="008A1A91">
        <w:rPr>
          <w:rStyle w:val="Refdenotaalpie"/>
          <w:rFonts w:ascii="Arial" w:hAnsi="Arial" w:cs="Arial"/>
          <w:color w:val="000000"/>
        </w:rPr>
        <w:footnoteReference w:id="1129"/>
      </w:r>
      <w:r w:rsidR="0047118D" w:rsidRPr="008A1A91">
        <w:rPr>
          <w:b/>
          <w:vertAlign w:val="superscript"/>
        </w:rPr>
        <w:t xml:space="preserve"> </w:t>
      </w:r>
    </w:p>
    <w:p w14:paraId="4D716D28" w14:textId="77777777" w:rsidR="00AA39AE" w:rsidRPr="008A1A91" w:rsidRDefault="00AA39AE" w:rsidP="000B7569">
      <w:pPr>
        <w:pStyle w:val="RAYA--TABSANGR"/>
        <w:numPr>
          <w:ilvl w:val="0"/>
          <w:numId w:val="26"/>
        </w:numPr>
        <w:ind w:right="142"/>
        <w:rPr>
          <w:rFonts w:ascii="Arial" w:hAnsi="Arial"/>
        </w:rPr>
      </w:pPr>
      <w:r w:rsidRPr="008A1A91">
        <w:rPr>
          <w:rFonts w:ascii="Arial" w:hAnsi="Arial"/>
        </w:rPr>
        <w:t>Por la disminución en la actualización de los saldos en moneda extranjera.</w:t>
      </w:r>
    </w:p>
    <w:p w14:paraId="13756A41" w14:textId="77777777" w:rsidR="0047118D" w:rsidRPr="008A1A91" w:rsidRDefault="0047118D" w:rsidP="000B7569">
      <w:pPr>
        <w:pStyle w:val="RAYA--TABSANGR"/>
        <w:numPr>
          <w:ilvl w:val="0"/>
          <w:numId w:val="26"/>
        </w:numPr>
        <w:ind w:right="142"/>
        <w:rPr>
          <w:rFonts w:ascii="Arial" w:hAnsi="Arial" w:cs="Arial"/>
        </w:rPr>
      </w:pPr>
      <w:r w:rsidRPr="008A1A91">
        <w:rPr>
          <w:rFonts w:ascii="Arial" w:hAnsi="Arial" w:cs="Arial"/>
          <w:color w:val="000000"/>
        </w:rPr>
        <w:t>Por la disminución del principal de los valores, títulos y obligaciones emitidas al haber sido convertido en acciones.</w:t>
      </w:r>
      <w:r w:rsidR="009D0BC4" w:rsidRPr="008A1A91">
        <w:rPr>
          <w:rFonts w:ascii="Arial" w:hAnsi="Arial" w:cs="Arial"/>
          <w:color w:val="000000"/>
        </w:rPr>
        <w:t xml:space="preserve"> </w:t>
      </w:r>
      <w:r w:rsidR="009D0BC4" w:rsidRPr="008A1A91">
        <w:rPr>
          <w:rStyle w:val="Refdenotaalpie"/>
          <w:rFonts w:ascii="Arial" w:hAnsi="Arial" w:cs="Arial"/>
          <w:color w:val="000000"/>
        </w:rPr>
        <w:footnoteReference w:id="1130"/>
      </w:r>
    </w:p>
    <w:p w14:paraId="1A7A0779" w14:textId="77777777" w:rsidR="0047118D" w:rsidRPr="008A1A91" w:rsidRDefault="0047118D" w:rsidP="000B7569">
      <w:pPr>
        <w:pStyle w:val="RAYA--TABSANGR"/>
        <w:numPr>
          <w:ilvl w:val="0"/>
          <w:numId w:val="26"/>
        </w:numPr>
        <w:ind w:right="142"/>
        <w:rPr>
          <w:rFonts w:ascii="Arial" w:hAnsi="Arial" w:cs="Arial"/>
        </w:rPr>
      </w:pPr>
      <w:r w:rsidRPr="008A1A91">
        <w:rPr>
          <w:rFonts w:ascii="Arial" w:hAnsi="Arial" w:cs="Arial"/>
          <w:color w:val="000000"/>
        </w:rPr>
        <w:t>Por la redención anticipada de los valores, títulos y obligaciones emitidas</w:t>
      </w:r>
      <w:r w:rsidR="009D0BC4" w:rsidRPr="008A1A91">
        <w:rPr>
          <w:rFonts w:ascii="Arial" w:hAnsi="Arial" w:cs="Arial"/>
          <w:color w:val="000000"/>
        </w:rPr>
        <w:t xml:space="preserve">. </w:t>
      </w:r>
      <w:r w:rsidR="009D0BC4" w:rsidRPr="008A1A91">
        <w:rPr>
          <w:rStyle w:val="Refdenotaalpie"/>
          <w:rFonts w:ascii="Arial" w:hAnsi="Arial" w:cs="Arial"/>
          <w:color w:val="000000"/>
        </w:rPr>
        <w:footnoteReference w:id="1131"/>
      </w:r>
    </w:p>
    <w:p w14:paraId="567D67DA"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r>
    </w:p>
    <w:p w14:paraId="2405E732" w14:textId="77777777" w:rsidR="00AA39AE" w:rsidRPr="008A1A91" w:rsidRDefault="009D0BC4">
      <w:pPr>
        <w:pStyle w:val="RAYA--TABSANGR"/>
        <w:ind w:right="142"/>
        <w:rPr>
          <w:rFonts w:ascii="Arial" w:hAnsi="Arial"/>
        </w:rPr>
      </w:pPr>
      <w:r w:rsidRPr="008A1A91">
        <w:rPr>
          <w:rFonts w:ascii="Arial" w:hAnsi="Arial"/>
        </w:rPr>
        <w:t>CRÉDITOS</w:t>
      </w:r>
      <w:r w:rsidR="00AA39AE" w:rsidRPr="008A1A91">
        <w:rPr>
          <w:rFonts w:ascii="Arial" w:hAnsi="Arial"/>
        </w:rPr>
        <w:t xml:space="preserve">: </w:t>
      </w:r>
      <w:r w:rsidR="00AA39AE" w:rsidRPr="008A1A91">
        <w:rPr>
          <w:rFonts w:ascii="Arial" w:hAnsi="Arial"/>
        </w:rPr>
        <w:tab/>
        <w:t>-</w:t>
      </w:r>
      <w:r w:rsidR="00AA39AE" w:rsidRPr="008A1A91">
        <w:rPr>
          <w:rFonts w:ascii="Arial" w:hAnsi="Arial"/>
        </w:rPr>
        <w:tab/>
        <w:t>Por el importe de los valores, títulos y obligaciones colocados.</w:t>
      </w:r>
    </w:p>
    <w:p w14:paraId="11832A34"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aumento en la actualización de los saldos en moneda extranjera.</w:t>
      </w:r>
    </w:p>
    <w:p w14:paraId="6FF6D9D7" w14:textId="77777777" w:rsidR="00AA39AE" w:rsidRPr="008A1A91" w:rsidRDefault="00AA39AE">
      <w:pPr>
        <w:pStyle w:val="RAYA--TABSANGR"/>
        <w:ind w:right="142"/>
        <w:rPr>
          <w:rFonts w:ascii="Arial" w:hAnsi="Arial"/>
        </w:rPr>
      </w:pPr>
    </w:p>
    <w:p w14:paraId="6C0FFBD9" w14:textId="77777777" w:rsidR="00AA39AE" w:rsidRPr="008A1A91" w:rsidRDefault="00AA39AE">
      <w:pPr>
        <w:pStyle w:val="RAYA--TABSANGR"/>
        <w:ind w:right="142"/>
        <w:rPr>
          <w:rFonts w:ascii="Arial" w:hAnsi="Arial"/>
        </w:rPr>
      </w:pPr>
    </w:p>
    <w:p w14:paraId="3C3D9FA8" w14:textId="77777777" w:rsidR="00AA39AE" w:rsidRPr="008A1A91" w:rsidRDefault="00AA39AE">
      <w:pPr>
        <w:pStyle w:val="RAYA--TABSANGR"/>
        <w:ind w:right="142"/>
        <w:rPr>
          <w:rFonts w:ascii="Arial" w:hAnsi="Arial"/>
        </w:rPr>
      </w:pPr>
    </w:p>
    <w:p w14:paraId="2322B232" w14:textId="77777777" w:rsidR="00AA39AE" w:rsidRPr="008A1A91" w:rsidRDefault="00AA39AE">
      <w:pPr>
        <w:pStyle w:val="RAYA--TABSANGR"/>
        <w:ind w:right="142"/>
        <w:rPr>
          <w:rFonts w:ascii="Arial" w:hAnsi="Arial"/>
        </w:rPr>
      </w:pPr>
    </w:p>
    <w:p w14:paraId="051AEA8E" w14:textId="77777777" w:rsidR="00AA39AE" w:rsidRPr="008A1A91" w:rsidRDefault="00AA39AE">
      <w:pPr>
        <w:pStyle w:val="RAYA--TABSANGR"/>
        <w:ind w:right="142"/>
        <w:rPr>
          <w:rFonts w:ascii="Arial" w:hAnsi="Arial"/>
        </w:rPr>
      </w:pPr>
    </w:p>
    <w:p w14:paraId="74A4FA83" w14:textId="77777777" w:rsidR="00AA39AE" w:rsidRPr="008A1A91" w:rsidRDefault="00AA39AE">
      <w:pPr>
        <w:pStyle w:val="RAYA--TABSANGR"/>
        <w:ind w:right="142"/>
        <w:rPr>
          <w:rFonts w:ascii="Arial" w:hAnsi="Arial"/>
          <w:b/>
        </w:rPr>
      </w:pPr>
      <w:r w:rsidRPr="008A1A91">
        <w:rPr>
          <w:rFonts w:ascii="Arial" w:hAnsi="Arial"/>
        </w:rPr>
        <w:br w:type="page"/>
      </w:r>
    </w:p>
    <w:p w14:paraId="782B64E1" w14:textId="77777777" w:rsidR="00AA39AE" w:rsidRPr="008A1A91" w:rsidRDefault="00AA39AE">
      <w:pPr>
        <w:pStyle w:val="BODYCUENTAS"/>
        <w:ind w:right="142"/>
      </w:pPr>
      <w:r w:rsidRPr="008A1A91">
        <w:t>CUENTA</w:t>
      </w:r>
      <w:r w:rsidRPr="008A1A91">
        <w:tab/>
        <w:t xml:space="preserve">: </w:t>
      </w:r>
      <w:r w:rsidRPr="008A1A91">
        <w:tab/>
        <w:t>2808</w:t>
      </w:r>
      <w:r w:rsidRPr="008A1A91">
        <w:tab/>
        <w:t xml:space="preserve">GASTOS POR PAGAR POR VALORES, TÍTULOS Y OBLIGACIONES EN CIRCULACIÓN </w:t>
      </w:r>
      <w:r w:rsidRPr="008A1A91">
        <w:tab/>
      </w:r>
      <w:r w:rsidRPr="008A1A91">
        <w:tab/>
      </w:r>
    </w:p>
    <w:p w14:paraId="33C9FE28" w14:textId="77777777" w:rsidR="00AA39AE" w:rsidRPr="008A1A91" w:rsidRDefault="00AA39AE">
      <w:pPr>
        <w:pStyle w:val="SPC60"/>
        <w:ind w:right="142"/>
        <w:rPr>
          <w:rFonts w:ascii="Arial" w:hAnsi="Arial"/>
          <w:b/>
        </w:rPr>
      </w:pPr>
    </w:p>
    <w:p w14:paraId="67280617" w14:textId="77777777" w:rsidR="002235EC" w:rsidRDefault="00AA39AE" w:rsidP="00254181">
      <w:pPr>
        <w:pStyle w:val="PLNDSCRIP"/>
        <w:ind w:right="142"/>
        <w:rPr>
          <w:rFonts w:ascii="Arial Narrow" w:hAnsi="Arial Narrow" w:cs="Arial"/>
          <w:b/>
          <w:szCs w:val="22"/>
        </w:rPr>
      </w:pPr>
      <w:r w:rsidRPr="008A1A91">
        <w:rPr>
          <w:rFonts w:ascii="Arial" w:hAnsi="Arial"/>
          <w:sz w:val="20"/>
        </w:rPr>
        <w:t>DESCRIPCIÓN</w:t>
      </w:r>
      <w:r w:rsidR="009D0BC4" w:rsidRPr="008A1A91">
        <w:rPr>
          <w:rFonts w:ascii="Arial" w:hAnsi="Arial"/>
          <w:sz w:val="20"/>
        </w:rPr>
        <w:t>:</w:t>
      </w:r>
      <w:r w:rsidRPr="008A1A91">
        <w:rPr>
          <w:rFonts w:ascii="Arial" w:hAnsi="Arial"/>
          <w:sz w:val="20"/>
        </w:rPr>
        <w:tab/>
      </w:r>
      <w:r w:rsidR="002235EC" w:rsidRPr="00254181">
        <w:rPr>
          <w:rFonts w:ascii="Arial" w:hAnsi="Arial"/>
          <w:sz w:val="20"/>
        </w:rPr>
        <w:t>En esta cuenta se registran los gastos financieros devengados por los valores, títulos y obligaciones emitidos por la empresa. En caso la empresa reconozca dichos gastos por pagar en las mismas cuentas donde se registra el monto capital, no será aplicable el registro en esta cuenta, excepto en los instrumentos donde se señale un tratamiento específico.</w:t>
      </w:r>
      <w:r w:rsidR="00D4202D" w:rsidRPr="00D4202D">
        <w:rPr>
          <w:rStyle w:val="Refdenotaalpie"/>
          <w:rFonts w:ascii="Arial" w:hAnsi="Arial"/>
          <w:sz w:val="20"/>
        </w:rPr>
        <w:t xml:space="preserve"> </w:t>
      </w:r>
      <w:r w:rsidR="00D4202D" w:rsidRPr="008A1A91">
        <w:rPr>
          <w:rStyle w:val="Refdenotaalpie"/>
          <w:rFonts w:ascii="Arial" w:hAnsi="Arial"/>
          <w:sz w:val="20"/>
        </w:rPr>
        <w:footnoteReference w:id="1132"/>
      </w:r>
    </w:p>
    <w:p w14:paraId="057E9E17" w14:textId="77777777" w:rsidR="002235EC" w:rsidRPr="008A1A91" w:rsidRDefault="002235EC">
      <w:pPr>
        <w:pStyle w:val="PLNDSCRIP"/>
        <w:ind w:right="142"/>
        <w:rPr>
          <w:rFonts w:ascii="Arial" w:hAnsi="Arial"/>
          <w:sz w:val="20"/>
        </w:rPr>
      </w:pPr>
    </w:p>
    <w:p w14:paraId="658383E3"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sz w:val="20"/>
        </w:rPr>
      </w:pPr>
      <w:r w:rsidRPr="008A1A91">
        <w:rPr>
          <w:rFonts w:ascii="Arial" w:hAnsi="Arial"/>
          <w:sz w:val="20"/>
        </w:rPr>
        <w:tab/>
      </w:r>
      <w:r w:rsidRPr="008A1A91">
        <w:rPr>
          <w:rFonts w:ascii="Arial" w:hAnsi="Arial"/>
          <w:sz w:val="20"/>
        </w:rPr>
        <w:tab/>
      </w:r>
    </w:p>
    <w:p w14:paraId="016789C3" w14:textId="77777777" w:rsidR="00AA39AE" w:rsidRPr="008A1A91" w:rsidRDefault="00AA39AE">
      <w:pPr>
        <w:pStyle w:val="SUB-CTATABSANGR"/>
        <w:ind w:right="142"/>
        <w:rPr>
          <w:rFonts w:ascii="Arial" w:hAnsi="Arial"/>
          <w:b/>
          <w:sz w:val="20"/>
        </w:rPr>
      </w:pPr>
      <w:r w:rsidRPr="008A1A91">
        <w:rPr>
          <w:rFonts w:ascii="Arial" w:hAnsi="Arial"/>
          <w:b/>
          <w:sz w:val="20"/>
        </w:rPr>
        <w:t>SUBCUENTAS:</w:t>
      </w:r>
    </w:p>
    <w:p w14:paraId="7C1CBFB3" w14:textId="77777777" w:rsidR="00AA39AE" w:rsidRPr="008A1A91" w:rsidRDefault="00AA39AE">
      <w:pPr>
        <w:pStyle w:val="SPC60"/>
        <w:ind w:right="142"/>
        <w:rPr>
          <w:rFonts w:ascii="Arial" w:hAnsi="Arial"/>
        </w:rPr>
      </w:pPr>
    </w:p>
    <w:p w14:paraId="75F32944" w14:textId="77777777" w:rsidR="00AA39AE" w:rsidRPr="008A1A91" w:rsidRDefault="00AA39AE">
      <w:pPr>
        <w:pStyle w:val="NORMALSUB-CUENTAS"/>
        <w:spacing w:after="40"/>
        <w:ind w:right="142"/>
        <w:rPr>
          <w:rFonts w:ascii="Arial" w:hAnsi="Arial"/>
        </w:rPr>
      </w:pPr>
      <w:r w:rsidRPr="008A1A91">
        <w:rPr>
          <w:rFonts w:ascii="Arial" w:hAnsi="Arial"/>
        </w:rPr>
        <w:t>2808.01</w:t>
      </w:r>
      <w:r w:rsidRPr="008A1A91">
        <w:rPr>
          <w:rFonts w:ascii="Arial" w:hAnsi="Arial"/>
        </w:rPr>
        <w:tab/>
        <w:t>Gastos por pagar por bonos en circulación</w:t>
      </w:r>
    </w:p>
    <w:p w14:paraId="0C830905" w14:textId="77777777" w:rsidR="00AA39AE" w:rsidRPr="008A1A91" w:rsidRDefault="00AA39AE">
      <w:pPr>
        <w:pStyle w:val="SPC60"/>
        <w:ind w:right="142"/>
        <w:rPr>
          <w:rFonts w:ascii="Arial" w:hAnsi="Arial"/>
        </w:rPr>
      </w:pPr>
    </w:p>
    <w:p w14:paraId="19FDCD46" w14:textId="77777777" w:rsidR="008601BF" w:rsidRDefault="00AA39AE" w:rsidP="00D4202D">
      <w:pPr>
        <w:pStyle w:val="NORMALSUB-CUENTAS"/>
        <w:spacing w:after="40"/>
        <w:ind w:right="142"/>
        <w:rPr>
          <w:rFonts w:ascii="Arial" w:hAnsi="Arial"/>
        </w:rPr>
      </w:pPr>
      <w:r w:rsidRPr="008A1A91">
        <w:rPr>
          <w:rFonts w:ascii="Arial" w:hAnsi="Arial"/>
        </w:rPr>
        <w:t>2808.02</w:t>
      </w:r>
      <w:r w:rsidRPr="008A1A91">
        <w:rPr>
          <w:rFonts w:ascii="Arial" w:hAnsi="Arial"/>
        </w:rPr>
        <w:tab/>
      </w:r>
      <w:r w:rsidRPr="00254181">
        <w:rPr>
          <w:rFonts w:ascii="Arial" w:hAnsi="Arial"/>
          <w:b/>
          <w:bCs/>
        </w:rPr>
        <w:t>Gastos por pagar por bonos subordinados</w:t>
      </w:r>
    </w:p>
    <w:p w14:paraId="38B8C2B5" w14:textId="77777777" w:rsidR="008601BF" w:rsidRDefault="008601BF" w:rsidP="00254181">
      <w:pPr>
        <w:ind w:left="3912"/>
        <w:jc w:val="both"/>
        <w:rPr>
          <w:rFonts w:ascii="Arial Narrow" w:hAnsi="Arial Narrow" w:cs="Arial"/>
          <w:bCs/>
        </w:rPr>
      </w:pPr>
      <w:r>
        <w:rPr>
          <w:rFonts w:ascii="Arial Narrow" w:hAnsi="Arial Narrow" w:cs="Arial"/>
          <w:bCs/>
        </w:rPr>
        <w:t>En esta subcuenta se registran los gastos financieros que generan los b</w:t>
      </w:r>
      <w:r w:rsidRPr="008A2DEB">
        <w:rPr>
          <w:rFonts w:ascii="Arial Narrow" w:hAnsi="Arial Narrow" w:cs="Arial"/>
          <w:bCs/>
        </w:rPr>
        <w:t>onos subordinados</w:t>
      </w:r>
      <w:r>
        <w:rPr>
          <w:rFonts w:ascii="Arial Narrow" w:hAnsi="Arial Narrow" w:cs="Arial"/>
          <w:bCs/>
        </w:rPr>
        <w:t xml:space="preserve">. Los gastos financieros correspondientes a los bonos </w:t>
      </w:r>
      <w:r w:rsidRPr="008A2DEB">
        <w:rPr>
          <w:rFonts w:ascii="Arial Narrow" w:hAnsi="Arial Narrow" w:cs="Arial"/>
          <w:bCs/>
        </w:rPr>
        <w:t>emitidos en el marco del Programa de Fortalecimiento Patrimonial de Instituciones Especializadas en Microfinanzas, creado mediante Decreto de Urgencia N° 037-2021</w:t>
      </w:r>
      <w:r>
        <w:rPr>
          <w:rFonts w:ascii="Arial Narrow" w:hAnsi="Arial Narrow" w:cs="Arial"/>
          <w:bCs/>
        </w:rPr>
        <w:t>, deben ser registrados en la cuenta analítica 2808.02.05, no siendo aplicable la contabilización en la subcuenta 2802.05.</w:t>
      </w:r>
      <w:r w:rsidR="00401A2E">
        <w:rPr>
          <w:rStyle w:val="Refdenotaalpie"/>
          <w:rFonts w:ascii="Arial Narrow" w:hAnsi="Arial Narrow" w:cs="Arial"/>
          <w:bCs/>
        </w:rPr>
        <w:footnoteReference w:id="1133"/>
      </w:r>
    </w:p>
    <w:p w14:paraId="23127026" w14:textId="77777777" w:rsidR="008601BF" w:rsidRDefault="008601BF">
      <w:pPr>
        <w:pStyle w:val="NORMALSUB-CUENTAS"/>
        <w:spacing w:after="40"/>
        <w:ind w:right="142"/>
        <w:rPr>
          <w:rFonts w:ascii="Arial" w:hAnsi="Arial"/>
        </w:rPr>
      </w:pPr>
    </w:p>
    <w:p w14:paraId="156525D8" w14:textId="77777777" w:rsidR="008601BF" w:rsidRDefault="008601BF" w:rsidP="008601BF">
      <w:pPr>
        <w:pStyle w:val="NORMALSUB-CUENTAS"/>
        <w:spacing w:after="40"/>
        <w:ind w:right="142"/>
        <w:rPr>
          <w:rFonts w:ascii="Arial" w:hAnsi="Arial"/>
        </w:rPr>
      </w:pPr>
      <w:r>
        <w:rPr>
          <w:rFonts w:ascii="Arial" w:hAnsi="Arial"/>
        </w:rPr>
        <w:tab/>
      </w:r>
      <w:r w:rsidRPr="008A1A91">
        <w:rPr>
          <w:rFonts w:ascii="Arial" w:hAnsi="Arial"/>
        </w:rPr>
        <w:t>2808.02</w:t>
      </w:r>
      <w:r>
        <w:rPr>
          <w:rFonts w:ascii="Arial" w:hAnsi="Arial"/>
        </w:rPr>
        <w:t>.02</w:t>
      </w:r>
      <w:r w:rsidRPr="008A1A91">
        <w:rPr>
          <w:rFonts w:ascii="Arial" w:hAnsi="Arial"/>
        </w:rPr>
        <w:tab/>
      </w:r>
      <w:r>
        <w:rPr>
          <w:rFonts w:ascii="Arial" w:hAnsi="Arial"/>
        </w:rPr>
        <w:t xml:space="preserve"> </w:t>
      </w:r>
      <w:r w:rsidRPr="00254181">
        <w:rPr>
          <w:rFonts w:ascii="Arial" w:hAnsi="Arial"/>
        </w:rPr>
        <w:t>Bonos subordinados redimibles</w:t>
      </w:r>
      <w:r w:rsidR="00401A2E">
        <w:rPr>
          <w:rStyle w:val="Refdenotaalpie"/>
          <w:rFonts w:ascii="Arial" w:hAnsi="Arial"/>
        </w:rPr>
        <w:footnoteReference w:id="1134"/>
      </w:r>
    </w:p>
    <w:p w14:paraId="6469803F" w14:textId="77777777" w:rsidR="008601BF" w:rsidRDefault="008601BF">
      <w:pPr>
        <w:pStyle w:val="NORMALSUB-CUENTAS"/>
        <w:spacing w:after="40"/>
        <w:ind w:right="142"/>
        <w:rPr>
          <w:rFonts w:ascii="Arial" w:hAnsi="Arial"/>
        </w:rPr>
      </w:pPr>
      <w:r>
        <w:rPr>
          <w:rFonts w:ascii="Arial" w:hAnsi="Arial"/>
        </w:rPr>
        <w:tab/>
      </w:r>
      <w:r>
        <w:rPr>
          <w:rFonts w:ascii="Arial" w:hAnsi="Arial"/>
        </w:rPr>
        <w:tab/>
      </w:r>
      <w:r w:rsidRPr="008A1A91">
        <w:rPr>
          <w:rFonts w:ascii="Arial" w:hAnsi="Arial"/>
        </w:rPr>
        <w:t>2808.02</w:t>
      </w:r>
      <w:r>
        <w:rPr>
          <w:rFonts w:ascii="Arial" w:hAnsi="Arial"/>
        </w:rPr>
        <w:t>.03</w:t>
      </w:r>
      <w:r w:rsidRPr="008A1A91">
        <w:rPr>
          <w:rFonts w:ascii="Arial" w:hAnsi="Arial"/>
        </w:rPr>
        <w:tab/>
      </w:r>
      <w:r>
        <w:rPr>
          <w:rFonts w:ascii="Arial" w:hAnsi="Arial"/>
        </w:rPr>
        <w:t xml:space="preserve"> </w:t>
      </w:r>
      <w:r w:rsidRPr="00254181">
        <w:rPr>
          <w:rFonts w:ascii="Arial" w:hAnsi="Arial"/>
        </w:rPr>
        <w:t>Bonos subordinados no redimibles</w:t>
      </w:r>
      <w:r w:rsidR="00401A2E">
        <w:rPr>
          <w:rStyle w:val="Refdenotaalpie"/>
          <w:rFonts w:ascii="Arial" w:hAnsi="Arial"/>
        </w:rPr>
        <w:footnoteReference w:id="1135"/>
      </w:r>
    </w:p>
    <w:p w14:paraId="3E69D43E" w14:textId="77777777" w:rsidR="008601BF" w:rsidRDefault="008601BF">
      <w:pPr>
        <w:pStyle w:val="NORMALSUB-CUENTAS"/>
        <w:spacing w:after="40"/>
        <w:ind w:right="142"/>
        <w:rPr>
          <w:rFonts w:ascii="Arial" w:hAnsi="Arial"/>
        </w:rPr>
      </w:pPr>
      <w:r>
        <w:rPr>
          <w:rFonts w:ascii="Arial" w:hAnsi="Arial"/>
        </w:rPr>
        <w:tab/>
      </w:r>
      <w:r w:rsidRPr="008A1A91">
        <w:rPr>
          <w:rFonts w:ascii="Arial" w:hAnsi="Arial"/>
        </w:rPr>
        <w:t>2808.02</w:t>
      </w:r>
      <w:r>
        <w:rPr>
          <w:rFonts w:ascii="Arial" w:hAnsi="Arial"/>
        </w:rPr>
        <w:t>.04</w:t>
      </w:r>
      <w:r w:rsidRPr="008A1A91">
        <w:rPr>
          <w:rFonts w:ascii="Arial" w:hAnsi="Arial"/>
        </w:rPr>
        <w:tab/>
      </w:r>
      <w:r>
        <w:rPr>
          <w:rFonts w:ascii="Arial" w:hAnsi="Arial"/>
        </w:rPr>
        <w:t xml:space="preserve"> </w:t>
      </w:r>
      <w:r w:rsidRPr="00254181">
        <w:rPr>
          <w:rFonts w:ascii="Arial" w:hAnsi="Arial"/>
        </w:rPr>
        <w:t>Bonos</w:t>
      </w:r>
      <w:r>
        <w:rPr>
          <w:rFonts w:ascii="Arial" w:hAnsi="Arial"/>
        </w:rPr>
        <w:t xml:space="preserve"> </w:t>
      </w:r>
      <w:r w:rsidRPr="00254181">
        <w:rPr>
          <w:rFonts w:ascii="Arial" w:hAnsi="Arial"/>
        </w:rPr>
        <w:t>subordinados convertibles en</w:t>
      </w:r>
    </w:p>
    <w:p w14:paraId="7D0022D0" w14:textId="77777777" w:rsidR="008601BF" w:rsidRDefault="008601BF">
      <w:pPr>
        <w:pStyle w:val="NORMALSUB-CUENTAS"/>
        <w:spacing w:after="40"/>
        <w:ind w:right="142"/>
        <w:rPr>
          <w:rFonts w:ascii="Arial" w:hAnsi="Arial"/>
        </w:rPr>
      </w:pPr>
      <w:r>
        <w:rPr>
          <w:rFonts w:ascii="Arial" w:hAnsi="Arial"/>
        </w:rPr>
        <w:tab/>
      </w:r>
      <w:r>
        <w:rPr>
          <w:rFonts w:ascii="Arial" w:hAnsi="Arial"/>
        </w:rPr>
        <w:tab/>
      </w:r>
      <w:r>
        <w:rPr>
          <w:rFonts w:ascii="Arial" w:hAnsi="Arial"/>
        </w:rPr>
        <w:tab/>
      </w:r>
      <w:r w:rsidRPr="00254181">
        <w:rPr>
          <w:rFonts w:ascii="Arial" w:hAnsi="Arial"/>
        </w:rPr>
        <w:t xml:space="preserve"> acciones</w:t>
      </w:r>
      <w:r w:rsidR="00401A2E">
        <w:rPr>
          <w:rStyle w:val="Refdenotaalpie"/>
          <w:rFonts w:ascii="Arial" w:hAnsi="Arial"/>
        </w:rPr>
        <w:footnoteReference w:id="1136"/>
      </w:r>
    </w:p>
    <w:p w14:paraId="09449308" w14:textId="77777777" w:rsidR="008601BF" w:rsidRDefault="008601BF" w:rsidP="00D4202D">
      <w:pPr>
        <w:pStyle w:val="NORMALSUB-CUENTAS"/>
        <w:spacing w:after="40"/>
        <w:ind w:right="142"/>
        <w:rPr>
          <w:rFonts w:ascii="Arial" w:hAnsi="Arial"/>
        </w:rPr>
      </w:pPr>
      <w:r>
        <w:rPr>
          <w:rFonts w:ascii="Arial" w:hAnsi="Arial"/>
        </w:rPr>
        <w:tab/>
      </w:r>
      <w:r w:rsidRPr="00254181">
        <w:rPr>
          <w:rFonts w:ascii="Arial" w:hAnsi="Arial"/>
          <w:b/>
          <w:bCs/>
        </w:rPr>
        <w:t>2808.02.05</w:t>
      </w:r>
      <w:r w:rsidRPr="00254181">
        <w:rPr>
          <w:rFonts w:ascii="Arial" w:hAnsi="Arial"/>
          <w:b/>
          <w:bCs/>
        </w:rPr>
        <w:tab/>
        <w:t xml:space="preserve"> Bonos subordinados – DU N° 037-2021</w:t>
      </w:r>
      <w:r w:rsidR="00401A2E">
        <w:rPr>
          <w:rStyle w:val="Refdenotaalpie"/>
          <w:rFonts w:ascii="Arial" w:hAnsi="Arial"/>
        </w:rPr>
        <w:footnoteReference w:id="1137"/>
      </w:r>
    </w:p>
    <w:p w14:paraId="26C94AFC" w14:textId="77777777" w:rsidR="008601BF" w:rsidRPr="00254181" w:rsidRDefault="008601BF" w:rsidP="00254181">
      <w:pPr>
        <w:pStyle w:val="NORMALSUB-CUENTAS"/>
        <w:spacing w:after="40"/>
        <w:ind w:right="142"/>
        <w:rPr>
          <w:rFonts w:ascii="Arial" w:hAnsi="Arial"/>
        </w:rPr>
      </w:pPr>
      <w:r>
        <w:rPr>
          <w:rFonts w:ascii="Arial" w:hAnsi="Arial"/>
        </w:rPr>
        <w:tab/>
      </w:r>
      <w:r w:rsidRPr="00254181">
        <w:rPr>
          <w:rFonts w:ascii="Arial Narrow" w:hAnsi="Arial Narrow" w:cs="Arial"/>
          <w:bCs/>
          <w:sz w:val="22"/>
          <w:lang w:val="es-ES_tradnl"/>
        </w:rPr>
        <w:t>En esta cuenta analítica se registran los intereses que generan los bonos subordinados emitidos en el marco del Programa de Fortalecimiento Patrimonial de Instituciones Especializadas en Microfinanzas, creado mediante Decreto de Urgencia N° 037-2021, registrados en la subcuenta 2802.05. El registro en esta subcuenta se realiza con cargo a la cuenta analítica 4106.02.05.</w:t>
      </w:r>
      <w:r w:rsidR="00401A2E">
        <w:rPr>
          <w:rStyle w:val="Refdenotaalpie"/>
          <w:rFonts w:ascii="Arial Narrow" w:hAnsi="Arial Narrow" w:cs="Arial"/>
          <w:bCs/>
          <w:sz w:val="22"/>
          <w:lang w:val="es-ES_tradnl"/>
        </w:rPr>
        <w:footnoteReference w:id="1138"/>
      </w:r>
    </w:p>
    <w:p w14:paraId="134E7E6A" w14:textId="77777777" w:rsidR="00AA39AE" w:rsidRPr="00254181" w:rsidRDefault="00AA39AE" w:rsidP="00254181">
      <w:pPr>
        <w:pStyle w:val="SPC60"/>
        <w:ind w:left="0" w:right="142" w:firstLine="0"/>
        <w:rPr>
          <w:rFonts w:ascii="Arial" w:hAnsi="Arial"/>
          <w:sz w:val="20"/>
        </w:rPr>
      </w:pPr>
    </w:p>
    <w:p w14:paraId="45546C51" w14:textId="77777777" w:rsidR="00AA39AE" w:rsidRPr="008A1A91" w:rsidRDefault="00AA39AE">
      <w:pPr>
        <w:pStyle w:val="NORMALSUB-CUENTAS"/>
        <w:spacing w:after="40"/>
        <w:ind w:right="142"/>
        <w:rPr>
          <w:rFonts w:ascii="Arial" w:hAnsi="Arial"/>
        </w:rPr>
      </w:pPr>
      <w:r w:rsidRPr="008A1A91">
        <w:rPr>
          <w:rFonts w:ascii="Arial" w:hAnsi="Arial"/>
        </w:rPr>
        <w:t>2808.03</w:t>
      </w:r>
      <w:r w:rsidRPr="008A1A91">
        <w:rPr>
          <w:rFonts w:ascii="Arial" w:hAnsi="Arial"/>
        </w:rPr>
        <w:tab/>
        <w:t>Gastos por pagar por bonos convertibles en acciones</w:t>
      </w:r>
    </w:p>
    <w:p w14:paraId="52CC4806" w14:textId="77777777" w:rsidR="00AA39AE" w:rsidRPr="008A1A91" w:rsidRDefault="00AA39AE">
      <w:pPr>
        <w:pStyle w:val="SPC60"/>
        <w:ind w:right="142"/>
        <w:rPr>
          <w:rFonts w:ascii="Arial" w:hAnsi="Arial"/>
        </w:rPr>
      </w:pPr>
    </w:p>
    <w:p w14:paraId="01F3FDE7" w14:textId="77777777" w:rsidR="00AA39AE" w:rsidRPr="008A1A91" w:rsidRDefault="00AA39AE">
      <w:pPr>
        <w:pStyle w:val="NORMALSUB-CUENTAS"/>
        <w:spacing w:after="40"/>
        <w:ind w:right="142"/>
        <w:rPr>
          <w:rFonts w:ascii="Arial" w:hAnsi="Arial"/>
        </w:rPr>
      </w:pPr>
      <w:r w:rsidRPr="008A1A91">
        <w:rPr>
          <w:rFonts w:ascii="Arial" w:hAnsi="Arial"/>
        </w:rPr>
        <w:t>2808.04</w:t>
      </w:r>
      <w:r w:rsidRPr="008A1A91">
        <w:rPr>
          <w:rFonts w:ascii="Arial" w:hAnsi="Arial"/>
        </w:rPr>
        <w:tab/>
        <w:t>Gastos por pagar por bonos de arrendamiento financiero</w:t>
      </w:r>
    </w:p>
    <w:p w14:paraId="086033BB" w14:textId="77777777" w:rsidR="00AA39AE" w:rsidRPr="008A1A91" w:rsidRDefault="00AA39AE">
      <w:pPr>
        <w:pStyle w:val="SPC60"/>
        <w:ind w:right="142"/>
        <w:rPr>
          <w:rFonts w:ascii="Arial" w:hAnsi="Arial"/>
        </w:rPr>
      </w:pPr>
    </w:p>
    <w:p w14:paraId="6DAD31E0" w14:textId="77777777" w:rsidR="00AA39AE" w:rsidRPr="008A1A91" w:rsidRDefault="00AA39AE">
      <w:pPr>
        <w:pStyle w:val="NORMALSUB-CUENTAS"/>
        <w:spacing w:after="40"/>
        <w:ind w:right="142"/>
        <w:rPr>
          <w:rFonts w:ascii="Arial" w:hAnsi="Arial"/>
        </w:rPr>
      </w:pPr>
      <w:r w:rsidRPr="008A1A91">
        <w:rPr>
          <w:rFonts w:ascii="Arial" w:hAnsi="Arial"/>
        </w:rPr>
        <w:t>2808.05</w:t>
      </w:r>
      <w:r w:rsidRPr="008A1A91">
        <w:rPr>
          <w:rFonts w:ascii="Arial" w:hAnsi="Arial"/>
        </w:rPr>
        <w:tab/>
        <w:t>Gastos por pagar por instrumentos hipotecarios</w:t>
      </w:r>
    </w:p>
    <w:p w14:paraId="285F3DE7" w14:textId="77777777" w:rsidR="00AA39AE" w:rsidRPr="008A1A91" w:rsidRDefault="00AA39AE">
      <w:pPr>
        <w:pStyle w:val="SPC60"/>
        <w:ind w:right="142"/>
        <w:rPr>
          <w:rFonts w:ascii="Arial" w:hAnsi="Arial"/>
        </w:rPr>
      </w:pPr>
    </w:p>
    <w:p w14:paraId="68D681E2" w14:textId="77777777" w:rsidR="00AA39AE" w:rsidRPr="008A1A91" w:rsidRDefault="00AA39AE">
      <w:pPr>
        <w:pStyle w:val="NORMALSUB-CUENTAS"/>
        <w:spacing w:after="40"/>
        <w:ind w:right="142"/>
        <w:rPr>
          <w:rFonts w:ascii="Arial" w:hAnsi="Arial"/>
        </w:rPr>
      </w:pPr>
      <w:r w:rsidRPr="008A1A91">
        <w:rPr>
          <w:rFonts w:ascii="Arial" w:hAnsi="Arial"/>
        </w:rPr>
        <w:t>2808.06</w:t>
      </w:r>
      <w:r w:rsidRPr="008A1A91">
        <w:rPr>
          <w:rFonts w:ascii="Arial" w:hAnsi="Arial"/>
        </w:rPr>
        <w:tab/>
        <w:t>Gastos por pagar por otras obligaciones subordinadas</w:t>
      </w:r>
    </w:p>
    <w:p w14:paraId="0841B96F" w14:textId="77777777" w:rsidR="00AA39AE" w:rsidRPr="008A1A91" w:rsidRDefault="00AA39AE">
      <w:pPr>
        <w:pStyle w:val="SPC60"/>
        <w:ind w:right="142"/>
        <w:rPr>
          <w:rFonts w:ascii="Arial" w:hAnsi="Arial"/>
        </w:rPr>
      </w:pPr>
    </w:p>
    <w:p w14:paraId="5C73943D" w14:textId="77777777" w:rsidR="00AA39AE" w:rsidRPr="008A1A91" w:rsidRDefault="00AA39AE">
      <w:pPr>
        <w:pStyle w:val="NORMALSUB-CUENTAS"/>
        <w:spacing w:after="40"/>
        <w:ind w:right="142"/>
        <w:rPr>
          <w:rFonts w:ascii="Arial" w:hAnsi="Arial"/>
        </w:rPr>
      </w:pPr>
      <w:r w:rsidRPr="008A1A91">
        <w:rPr>
          <w:rFonts w:ascii="Arial" w:hAnsi="Arial"/>
        </w:rPr>
        <w:t>2808.07</w:t>
      </w:r>
      <w:r w:rsidRPr="008A1A91">
        <w:rPr>
          <w:rFonts w:ascii="Arial" w:hAnsi="Arial"/>
        </w:rPr>
        <w:tab/>
        <w:t>Gastos por pagar por otros instrumentos representativos de deuda</w:t>
      </w:r>
    </w:p>
    <w:p w14:paraId="590ADBD9" w14:textId="77777777" w:rsidR="00AA39AE" w:rsidRPr="008A1A91" w:rsidRDefault="00AA39AE">
      <w:pPr>
        <w:pStyle w:val="SUB-CTATABSANGR"/>
        <w:ind w:right="142"/>
        <w:rPr>
          <w:rFonts w:ascii="Arial" w:hAnsi="Arial"/>
          <w:sz w:val="20"/>
        </w:rPr>
      </w:pPr>
    </w:p>
    <w:p w14:paraId="10A0FF0F" w14:textId="77777777" w:rsidR="00AA39AE" w:rsidRPr="008A1A91" w:rsidRDefault="00AA39AE">
      <w:pPr>
        <w:pStyle w:val="SUB-CTATABSANGR"/>
        <w:ind w:right="142"/>
        <w:rPr>
          <w:rFonts w:ascii="Arial" w:hAnsi="Arial"/>
          <w:sz w:val="20"/>
        </w:rPr>
      </w:pPr>
    </w:p>
    <w:p w14:paraId="0B659328"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p>
    <w:p w14:paraId="52CB1B8E" w14:textId="77777777" w:rsidR="00AA39AE" w:rsidRPr="008A1A91" w:rsidRDefault="00AA39AE">
      <w:pPr>
        <w:pStyle w:val="RAYA--TABSANGR"/>
        <w:ind w:right="142"/>
        <w:rPr>
          <w:rFonts w:ascii="Arial" w:hAnsi="Arial"/>
        </w:rPr>
      </w:pPr>
    </w:p>
    <w:p w14:paraId="54ECEF00"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Por los importes de los gastos al ser pagados o capitalizados.</w:t>
      </w:r>
    </w:p>
    <w:p w14:paraId="2099B9BB"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disminución en la actualización de los saldos en moneda extranjera.</w:t>
      </w:r>
    </w:p>
    <w:p w14:paraId="4476EF89" w14:textId="77777777" w:rsidR="00AA39AE" w:rsidRPr="008A1A91" w:rsidRDefault="0047118D">
      <w:pPr>
        <w:pStyle w:val="RAYA--TABSANGR"/>
        <w:ind w:right="142"/>
        <w:rPr>
          <w:rFonts w:ascii="Arial" w:hAnsi="Arial" w:cs="Arial"/>
          <w:color w:val="000000"/>
        </w:rPr>
      </w:pPr>
      <w:r w:rsidRPr="008A1A91">
        <w:rPr>
          <w:rFonts w:ascii="Arial" w:hAnsi="Arial"/>
        </w:rPr>
        <w:tab/>
        <w:t xml:space="preserve">- </w:t>
      </w:r>
      <w:r w:rsidRPr="008A1A91">
        <w:rPr>
          <w:rFonts w:ascii="Arial" w:hAnsi="Arial"/>
        </w:rPr>
        <w:tab/>
      </w:r>
      <w:r w:rsidRPr="008A1A91">
        <w:rPr>
          <w:rFonts w:ascii="Arial" w:hAnsi="Arial" w:cs="Arial"/>
          <w:color w:val="000000"/>
        </w:rPr>
        <w:t>Por los importes de los gastos extornados</w:t>
      </w:r>
    </w:p>
    <w:p w14:paraId="21D021E1" w14:textId="77777777" w:rsidR="0047118D" w:rsidRPr="008A1A91" w:rsidRDefault="0047118D">
      <w:pPr>
        <w:pStyle w:val="RAYA--TABSANGR"/>
        <w:ind w:right="142"/>
        <w:rPr>
          <w:rFonts w:ascii="Arial" w:hAnsi="Arial"/>
        </w:rPr>
      </w:pPr>
    </w:p>
    <w:p w14:paraId="48B076AD"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Por el importe de los gastos cuando se devengan.</w:t>
      </w:r>
    </w:p>
    <w:p w14:paraId="34C59EB2"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aumento en la actualización de los saldos en moneda extranjera.</w:t>
      </w:r>
    </w:p>
    <w:p w14:paraId="1C65CFF5" w14:textId="77777777" w:rsidR="00AA39AE" w:rsidRPr="008A1A91" w:rsidRDefault="00AA39AE">
      <w:pPr>
        <w:pStyle w:val="plandebit"/>
        <w:tabs>
          <w:tab w:val="clear" w:pos="2126"/>
          <w:tab w:val="clear" w:pos="2552"/>
          <w:tab w:val="clear" w:pos="3119"/>
          <w:tab w:val="clear" w:pos="5103"/>
          <w:tab w:val="clear" w:pos="7796"/>
          <w:tab w:val="clear" w:pos="8222"/>
          <w:tab w:val="clear" w:pos="8647"/>
        </w:tabs>
        <w:ind w:left="0" w:right="142" w:hanging="1701"/>
        <w:rPr>
          <w:rFonts w:ascii="Arial" w:hAnsi="Arial"/>
          <w:sz w:val="20"/>
        </w:rPr>
      </w:pPr>
      <w:r w:rsidRPr="008A1A91">
        <w:rPr>
          <w:rFonts w:ascii="Arial" w:hAnsi="Arial"/>
          <w:sz w:val="20"/>
        </w:rPr>
        <w:tab/>
        <w:t xml:space="preserve">  </w:t>
      </w:r>
    </w:p>
    <w:p w14:paraId="08E7B3D0" w14:textId="77777777" w:rsidR="00E04F11" w:rsidRPr="008A1A91" w:rsidRDefault="00E04F11" w:rsidP="00E04F11">
      <w:pPr>
        <w:pStyle w:val="BODYCUENTAS"/>
        <w:ind w:right="142"/>
      </w:pPr>
      <w:r w:rsidRPr="008A1A91">
        <w:t>CUENTA</w:t>
      </w:r>
      <w:r w:rsidRPr="008A1A91">
        <w:rPr>
          <w:rStyle w:val="Refdenotaalpie"/>
          <w:b w:val="0"/>
        </w:rPr>
        <w:footnoteReference w:id="1139"/>
      </w:r>
      <w:r w:rsidRPr="008A1A91">
        <w:tab/>
        <w:t>:</w:t>
      </w:r>
      <w:r w:rsidRPr="008A1A91">
        <w:tab/>
        <w:t>2809</w:t>
      </w:r>
      <w:r w:rsidRPr="008A1A91">
        <w:tab/>
        <w:t>RECLASIFICACIONES</w:t>
      </w:r>
    </w:p>
    <w:p w14:paraId="3BE9E2D1" w14:textId="77777777" w:rsidR="00E04F11" w:rsidRPr="008A1A91" w:rsidRDefault="00E04F11" w:rsidP="00E04F11">
      <w:pPr>
        <w:pStyle w:val="plansubcta"/>
        <w:tabs>
          <w:tab w:val="clear" w:pos="2126"/>
          <w:tab w:val="clear" w:pos="3969"/>
          <w:tab w:val="clear" w:pos="5103"/>
          <w:tab w:val="clear" w:pos="7796"/>
          <w:tab w:val="clear" w:pos="8222"/>
          <w:tab w:val="clear" w:pos="8647"/>
          <w:tab w:val="left" w:pos="1560"/>
        </w:tabs>
        <w:ind w:left="2977" w:right="142" w:hanging="2410"/>
        <w:rPr>
          <w:rFonts w:ascii="Arial Narrow" w:hAnsi="Arial Narrow"/>
          <w:i/>
          <w:sz w:val="20"/>
          <w:lang w:val="es-PE"/>
        </w:rPr>
      </w:pPr>
    </w:p>
    <w:p w14:paraId="16AF44DE" w14:textId="77777777" w:rsidR="00E04F11" w:rsidRPr="008A1A91" w:rsidRDefault="00E04F11" w:rsidP="00E04F11">
      <w:pPr>
        <w:pStyle w:val="PLNDSCRIP"/>
        <w:ind w:right="142"/>
        <w:rPr>
          <w:rFonts w:ascii="Arial" w:hAnsi="Arial"/>
          <w:sz w:val="20"/>
        </w:rPr>
      </w:pPr>
      <w:r w:rsidRPr="008A1A91">
        <w:rPr>
          <w:rFonts w:ascii="Arial" w:hAnsi="Arial"/>
          <w:sz w:val="20"/>
        </w:rPr>
        <w:t>DESCRIPCIÓN:</w:t>
      </w:r>
      <w:r w:rsidRPr="008A1A91">
        <w:rPr>
          <w:rFonts w:ascii="Arial" w:hAnsi="Arial"/>
          <w:sz w:val="20"/>
        </w:rPr>
        <w:tab/>
        <w:t>Para efectos de presentación en el Estado de Situación Financiera, se reclasificarán los instrumentos que califiquen como pasivo financiero con cargo a las cuentas del rubro 34.</w:t>
      </w:r>
    </w:p>
    <w:p w14:paraId="5CF1C36D" w14:textId="77777777" w:rsidR="00AA39AE" w:rsidRPr="008A1A91" w:rsidRDefault="00912552" w:rsidP="009D0BC4">
      <w:pPr>
        <w:pStyle w:val="Listaconvietas2"/>
        <w:rPr>
          <w:b/>
        </w:rPr>
      </w:pPr>
      <w:r w:rsidRPr="008A1A91">
        <w:rPr>
          <w:rFonts w:ascii="Arial" w:hAnsi="Arial" w:cs="Arial"/>
          <w:sz w:val="16"/>
          <w:szCs w:val="16"/>
        </w:rPr>
        <w:br w:type="page"/>
      </w:r>
    </w:p>
    <w:p w14:paraId="41E31114" w14:textId="77777777" w:rsidR="00AA39AE" w:rsidRPr="008A1A91" w:rsidRDefault="00AA39AE">
      <w:pPr>
        <w:pStyle w:val="BODYCUENTAS"/>
        <w:ind w:right="142"/>
        <w:rPr>
          <w:vertAlign w:val="superscript"/>
        </w:rPr>
      </w:pPr>
      <w:r w:rsidRPr="008A1A91">
        <w:t xml:space="preserve">RUBRO </w:t>
      </w:r>
      <w:r w:rsidRPr="008A1A91">
        <w:tab/>
        <w:t xml:space="preserve">: </w:t>
      </w:r>
      <w:r w:rsidRPr="008A1A91">
        <w:tab/>
        <w:t>29</w:t>
      </w:r>
      <w:r w:rsidRPr="008A1A91">
        <w:tab/>
        <w:t>OTROS  PASIVOS</w:t>
      </w:r>
      <w:r w:rsidR="009D0BC4" w:rsidRPr="008A1A91">
        <w:t xml:space="preserve"> </w:t>
      </w:r>
      <w:r w:rsidR="009D0BC4" w:rsidRPr="008A1A91">
        <w:rPr>
          <w:rStyle w:val="Refdenotaalpie"/>
        </w:rPr>
        <w:footnoteReference w:id="1140"/>
      </w:r>
    </w:p>
    <w:p w14:paraId="3F12F5FF"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55740749" w14:textId="77777777" w:rsidR="0076163C" w:rsidRPr="0076163C" w:rsidRDefault="00AA39AE" w:rsidP="0076163C">
      <w:pPr>
        <w:pStyle w:val="BODYDESCRIPCION"/>
        <w:ind w:right="142"/>
        <w:rPr>
          <w:rFonts w:ascii="Arial" w:hAnsi="Arial"/>
        </w:rPr>
      </w:pPr>
      <w:r w:rsidRPr="008A1A91">
        <w:rPr>
          <w:rFonts w:ascii="Arial" w:hAnsi="Arial"/>
        </w:rPr>
        <w:t>DESCRIPCIÓN:</w:t>
      </w:r>
      <w:r w:rsidRPr="008A1A91">
        <w:rPr>
          <w:rFonts w:ascii="Arial" w:hAnsi="Arial"/>
        </w:rPr>
        <w:tab/>
      </w:r>
      <w:r w:rsidR="0076163C" w:rsidRPr="0076163C">
        <w:rPr>
          <w:rFonts w:ascii="Arial" w:hAnsi="Arial"/>
        </w:rPr>
        <w:t>Comprende los ingresos diferidos cuya realización se efectuará en el ejercicio o ejercicios siguientes, las cuentas para registrar operaciones de naturaleza transitoria como sobrantes de caja y operaciones en trámite.</w:t>
      </w:r>
    </w:p>
    <w:p w14:paraId="5F485894" w14:textId="77777777" w:rsidR="0076163C" w:rsidRPr="0076163C" w:rsidRDefault="0076163C" w:rsidP="0076163C">
      <w:pPr>
        <w:pStyle w:val="BODYDESCRIPCION"/>
        <w:ind w:right="142"/>
        <w:rPr>
          <w:rFonts w:ascii="Arial" w:hAnsi="Arial"/>
        </w:rPr>
      </w:pPr>
    </w:p>
    <w:p w14:paraId="757B1688" w14:textId="77777777" w:rsidR="0076163C" w:rsidRPr="0076163C" w:rsidRDefault="0076163C" w:rsidP="0076163C">
      <w:pPr>
        <w:pStyle w:val="BODYDESCRIPCION"/>
        <w:ind w:right="142"/>
        <w:rPr>
          <w:rFonts w:ascii="Arial" w:hAnsi="Arial"/>
        </w:rPr>
      </w:pPr>
      <w:r>
        <w:rPr>
          <w:rFonts w:ascii="Arial" w:hAnsi="Arial"/>
        </w:rPr>
        <w:tab/>
      </w:r>
      <w:r w:rsidR="00347A86" w:rsidRPr="008A1A91">
        <w:rPr>
          <w:rStyle w:val="Refdenotaalpie"/>
          <w:b/>
        </w:rPr>
        <w:footnoteReference w:id="1141"/>
      </w:r>
    </w:p>
    <w:p w14:paraId="0E1C4769" w14:textId="77777777" w:rsidR="0076163C" w:rsidRPr="0076163C" w:rsidRDefault="0076163C" w:rsidP="0076163C">
      <w:pPr>
        <w:pStyle w:val="BODYDESCRIPCION"/>
        <w:ind w:right="142"/>
        <w:rPr>
          <w:rFonts w:ascii="Arial" w:hAnsi="Arial"/>
        </w:rPr>
      </w:pPr>
    </w:p>
    <w:p w14:paraId="6DEC3F1D" w14:textId="77777777" w:rsidR="00AA39AE" w:rsidRPr="008A1A91" w:rsidRDefault="0076163C" w:rsidP="0076163C">
      <w:pPr>
        <w:pStyle w:val="BODYDESCRIPCION"/>
        <w:ind w:right="142"/>
        <w:rPr>
          <w:rFonts w:ascii="Arial" w:hAnsi="Arial"/>
        </w:rPr>
      </w:pPr>
      <w:r>
        <w:rPr>
          <w:rFonts w:ascii="Arial" w:hAnsi="Arial"/>
        </w:rPr>
        <w:tab/>
      </w:r>
      <w:r w:rsidRPr="0076163C">
        <w:rPr>
          <w:rFonts w:ascii="Arial" w:hAnsi="Arial"/>
        </w:rPr>
        <w:t>Para la presentación en el Estado de Situación Financiera, los saldos de las subcuentas 2901.01 Ingresos por Intereses y Comisiones, 2901.02 Ingresos por Intereses y Comisiones Cobrados por Anticipado y 2901.08.01 Utilidad en colocación de bienes adjudicados y recuperados, deben ser deducidos de las cuentas del activo correspondiente.</w:t>
      </w:r>
      <w:r w:rsidR="00AA39AE" w:rsidRPr="008A1A91">
        <w:rPr>
          <w:rFonts w:ascii="Arial" w:hAnsi="Arial"/>
        </w:rPr>
        <w:t xml:space="preserve"> </w:t>
      </w:r>
    </w:p>
    <w:p w14:paraId="1B3E2FAD"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3BB7C84E"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148C249E"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5F65716D"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51BD4CFF"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663FA9C7"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33611AA6"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2F48269A"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7DFDA2AE"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0656EB05"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4F82D164"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68A7DA78"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0A751214"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48432CA2" w14:textId="77777777" w:rsidR="00AA39AE" w:rsidRPr="008A1A91" w:rsidRDefault="00AA39AE">
      <w:pPr>
        <w:pStyle w:val="Normal1"/>
        <w:tabs>
          <w:tab w:val="clear" w:pos="227"/>
          <w:tab w:val="left" w:pos="283"/>
        </w:tabs>
        <w:spacing w:line="200" w:lineRule="atLeast"/>
        <w:ind w:right="142"/>
        <w:rPr>
          <w:rFonts w:ascii="Arial" w:hAnsi="Arial"/>
          <w:b w:val="0"/>
          <w:sz w:val="15"/>
        </w:rPr>
      </w:pPr>
    </w:p>
    <w:p w14:paraId="54141280" w14:textId="77777777" w:rsidR="00AA39AE" w:rsidRPr="008A1A91" w:rsidRDefault="00AA39AE">
      <w:pPr>
        <w:pStyle w:val="BODYCUENTAS"/>
        <w:ind w:right="142"/>
      </w:pPr>
      <w:r w:rsidRPr="008A1A91">
        <w:rPr>
          <w:b w:val="0"/>
          <w:sz w:val="15"/>
        </w:rPr>
        <w:br w:type="page"/>
      </w:r>
      <w:r w:rsidRPr="008A1A91">
        <w:t xml:space="preserve">CUENTA </w:t>
      </w:r>
      <w:r w:rsidRPr="008A1A91">
        <w:tab/>
        <w:t xml:space="preserve">: </w:t>
      </w:r>
      <w:r w:rsidRPr="008A1A91">
        <w:tab/>
        <w:t>2901</w:t>
      </w:r>
      <w:r w:rsidRPr="008A1A91">
        <w:tab/>
        <w:t>INGRESOS DIFERIDOS</w:t>
      </w:r>
      <w:r w:rsidR="009D0BC4" w:rsidRPr="008A1A91">
        <w:t xml:space="preserve"> </w:t>
      </w:r>
      <w:r w:rsidR="00E3174D" w:rsidRPr="008A1A91">
        <w:rPr>
          <w:rStyle w:val="Refdenotaalpie"/>
          <w:b w:val="0"/>
        </w:rPr>
        <w:footnoteReference w:id="1142"/>
      </w:r>
    </w:p>
    <w:p w14:paraId="21169590" w14:textId="77777777" w:rsidR="00AA39AE" w:rsidRPr="008A1A91" w:rsidRDefault="00AA39AE">
      <w:pPr>
        <w:pStyle w:val="Normal1"/>
        <w:tabs>
          <w:tab w:val="clear" w:pos="227"/>
          <w:tab w:val="left" w:pos="283"/>
        </w:tabs>
        <w:spacing w:line="160" w:lineRule="exact"/>
        <w:ind w:left="0" w:right="142" w:firstLine="0"/>
        <w:rPr>
          <w:sz w:val="20"/>
        </w:rPr>
      </w:pPr>
    </w:p>
    <w:p w14:paraId="7A747FB7" w14:textId="77777777" w:rsidR="00AA39AE" w:rsidRPr="008A1A91" w:rsidRDefault="00AA39AE">
      <w:pPr>
        <w:pStyle w:val="BODYDESCRIPCION"/>
        <w:spacing w:after="48"/>
        <w:ind w:right="142"/>
        <w:rPr>
          <w:rFonts w:ascii="Arial" w:hAnsi="Arial"/>
        </w:rPr>
      </w:pPr>
      <w:r w:rsidRPr="008A1A91">
        <w:rPr>
          <w:rFonts w:ascii="Arial" w:hAnsi="Arial" w:cs="Arial"/>
        </w:rPr>
        <w:t>DESCRIPCIÓN:</w:t>
      </w:r>
      <w:r w:rsidRPr="008A1A91">
        <w:tab/>
      </w:r>
      <w:r w:rsidR="00E43F3F" w:rsidRPr="008A1A91">
        <w:rPr>
          <w:rFonts w:ascii="Arial" w:hAnsi="Arial"/>
        </w:rPr>
        <w:t>En esta cuenta se registran aquellos ingresos que la empresa perciba por anticipado, antes de que hayan sido devengados; los ingresos no devengados de  transferencia y adquisición de cartera, venta de bienes adjudicados y recuperados;  entre otros.</w:t>
      </w:r>
    </w:p>
    <w:p w14:paraId="6254777B" w14:textId="77777777" w:rsidR="00AA39AE" w:rsidRPr="008A1A91" w:rsidRDefault="00AA39AE">
      <w:pPr>
        <w:pStyle w:val="spc30"/>
        <w:ind w:right="142"/>
        <w:rPr>
          <w:rFonts w:ascii="Arial" w:hAnsi="Arial"/>
        </w:rPr>
      </w:pPr>
    </w:p>
    <w:p w14:paraId="5D788804" w14:textId="77777777" w:rsidR="00AA39AE" w:rsidRPr="008A1A91" w:rsidRDefault="00AA39AE">
      <w:pPr>
        <w:pStyle w:val="normalfedeerrat-pie"/>
        <w:spacing w:line="160" w:lineRule="exact"/>
        <w:ind w:right="142"/>
        <w:rPr>
          <w:rFonts w:ascii="Arial" w:hAnsi="Arial"/>
        </w:rPr>
      </w:pPr>
    </w:p>
    <w:p w14:paraId="7406F597" w14:textId="77777777" w:rsidR="00AA39AE" w:rsidRPr="008A1A91" w:rsidRDefault="00AA39AE">
      <w:pPr>
        <w:pStyle w:val="BODYDESCRIPCION"/>
        <w:spacing w:after="48"/>
        <w:ind w:right="142"/>
        <w:rPr>
          <w:rFonts w:ascii="Arial" w:hAnsi="Arial"/>
        </w:rPr>
      </w:pPr>
      <w:r w:rsidRPr="008A1A91">
        <w:rPr>
          <w:rFonts w:ascii="Arial" w:hAnsi="Arial"/>
        </w:rPr>
        <w:tab/>
      </w:r>
      <w:r w:rsidRPr="008A1A91">
        <w:rPr>
          <w:rFonts w:ascii="Arial" w:hAnsi="Arial"/>
          <w:b/>
        </w:rPr>
        <w:t>SUBCUENTAS Y CUENTAS ANALÍTICAS:</w:t>
      </w:r>
    </w:p>
    <w:p w14:paraId="4A089086" w14:textId="77777777" w:rsidR="00AA39AE" w:rsidRPr="008A1A91" w:rsidRDefault="00AA39AE">
      <w:pPr>
        <w:pStyle w:val="spc3"/>
        <w:spacing w:line="160" w:lineRule="exact"/>
        <w:ind w:right="142"/>
        <w:rPr>
          <w:rFonts w:ascii="Arial" w:hAnsi="Arial"/>
        </w:rPr>
      </w:pPr>
    </w:p>
    <w:p w14:paraId="459D4975" w14:textId="77777777" w:rsidR="00AA39AE" w:rsidRPr="008A1A91" w:rsidRDefault="00AA39AE">
      <w:pPr>
        <w:pStyle w:val="BODYDESCRIPCION"/>
        <w:spacing w:after="48"/>
        <w:ind w:right="142"/>
        <w:rPr>
          <w:rFonts w:ascii="Arial" w:hAnsi="Arial"/>
        </w:rPr>
      </w:pPr>
      <w:r w:rsidRPr="008A1A91">
        <w:rPr>
          <w:rFonts w:ascii="Arial" w:hAnsi="Arial"/>
        </w:rPr>
        <w:tab/>
      </w:r>
      <w:r w:rsidRPr="008A1A91">
        <w:rPr>
          <w:rFonts w:ascii="Arial" w:hAnsi="Arial"/>
          <w:b/>
        </w:rPr>
        <w:t>2901.01</w:t>
      </w:r>
      <w:r w:rsidRPr="008A1A91">
        <w:rPr>
          <w:rFonts w:ascii="Arial" w:hAnsi="Arial"/>
          <w:b/>
        </w:rPr>
        <w:tab/>
        <w:t>Ingresos  por intereses y comisiones</w:t>
      </w:r>
      <w:r w:rsidR="009D0BC4" w:rsidRPr="008A1A91">
        <w:rPr>
          <w:rFonts w:ascii="Arial" w:hAnsi="Arial"/>
          <w:b/>
        </w:rPr>
        <w:t xml:space="preserve"> </w:t>
      </w:r>
      <w:r w:rsidR="009D0BC4" w:rsidRPr="008A1A91">
        <w:rPr>
          <w:rStyle w:val="Refdenotaalpie"/>
          <w:rFonts w:ascii="Arial" w:hAnsi="Arial"/>
          <w:b/>
        </w:rPr>
        <w:footnoteReference w:id="1143"/>
      </w:r>
      <w:r w:rsidRPr="008A1A91">
        <w:rPr>
          <w:rFonts w:ascii="Arial" w:hAnsi="Arial"/>
          <w:b/>
        </w:rPr>
        <w:t xml:space="preserve"> </w:t>
      </w:r>
    </w:p>
    <w:p w14:paraId="3E17F31B" w14:textId="77777777" w:rsidR="00AA39AE" w:rsidRPr="008A1A91" w:rsidRDefault="00AA39AE">
      <w:pPr>
        <w:pStyle w:val="BODYDESCRIPCION"/>
        <w:ind w:right="142"/>
        <w:rPr>
          <w:rFonts w:ascii="Arial" w:hAnsi="Arial"/>
        </w:rPr>
      </w:pPr>
      <w:r w:rsidRPr="008A1A91">
        <w:rPr>
          <w:rFonts w:ascii="Arial" w:hAnsi="Arial"/>
        </w:rPr>
        <w:tab/>
        <w:t>En esta subcuenta se registrarán los ingresos por intereses y comisiones diferidos producto de la refinanciación, y reestructuración de créditos. Asimismo, se registrarán los ingresos diferidos producto de los Programas de Rescate Financiero Agropecuario (RFA) y Fortalecimiento Patrimonial de Empresas (FOPE) según las normas establecidas sobre la materia, los mismos que se reconocerán como ingreso proporcionalmente bajo el principio de lo percibido.</w:t>
      </w:r>
    </w:p>
    <w:p w14:paraId="37D63856" w14:textId="77777777" w:rsidR="00AA39AE" w:rsidRPr="008A1A91" w:rsidRDefault="00AA39AE">
      <w:pPr>
        <w:pStyle w:val="plandescr"/>
        <w:ind w:right="142"/>
        <w:rPr>
          <w:rFonts w:ascii="Arial" w:hAnsi="Arial" w:cs="Arial"/>
          <w:b w:val="0"/>
          <w:sz w:val="20"/>
        </w:rPr>
      </w:pPr>
      <w:r w:rsidRPr="008A1A91">
        <w:tab/>
      </w:r>
      <w:r w:rsidRPr="008A1A91">
        <w:tab/>
      </w:r>
      <w:r w:rsidRPr="008A1A91">
        <w:rPr>
          <w:rFonts w:ascii="Arial" w:hAnsi="Arial" w:cs="Arial"/>
          <w:b w:val="0"/>
          <w:sz w:val="20"/>
        </w:rPr>
        <w:t xml:space="preserve">En caso los créditos reestructurados y refinanciados pasen a situación de vencidos o en cobranza judicial, de acuerdo a las disposiciones contenidas en este Manual, los saldos de las cuentas analíticas 2901.01.03 y 2901.01.04 por dichos créditos serán reclasificados a la  cuenta analítica 2901.01.05 o 2901.01.06, según corresponda; y en general, los ingresos diferidos por los créditos serán reclasificados a las cuentas analíticas correspondientes de esta subcuenta, de acuerdo a la situación contable del crédito. </w:t>
      </w:r>
    </w:p>
    <w:p w14:paraId="303C19CE" w14:textId="77777777" w:rsidR="00AA39AE" w:rsidRPr="008A1A91" w:rsidRDefault="00AA39AE">
      <w:pPr>
        <w:pStyle w:val="spc3"/>
        <w:ind w:right="142"/>
        <w:rPr>
          <w:rFonts w:ascii="Arial" w:hAnsi="Arial"/>
        </w:rPr>
      </w:pPr>
      <w:r w:rsidRPr="008A1A91">
        <w:rPr>
          <w:rFonts w:ascii="Arial" w:hAnsi="Arial"/>
        </w:rPr>
        <w:tab/>
      </w:r>
      <w:r w:rsidRPr="008A1A91">
        <w:rPr>
          <w:rFonts w:ascii="Arial" w:hAnsi="Arial"/>
        </w:rPr>
        <w:tab/>
      </w:r>
      <w:r w:rsidRPr="008A1A91">
        <w:rPr>
          <w:rFonts w:ascii="Arial" w:hAnsi="Arial"/>
        </w:rPr>
        <w:tab/>
      </w:r>
    </w:p>
    <w:p w14:paraId="0CB6B028" w14:textId="77777777" w:rsidR="00AA39AE" w:rsidRPr="008A1A91" w:rsidRDefault="00AA39AE">
      <w:pPr>
        <w:pStyle w:val="NORMALSUB-CUENTAS"/>
        <w:spacing w:after="20"/>
        <w:ind w:right="142"/>
        <w:rPr>
          <w:rFonts w:ascii="Arial" w:hAnsi="Arial"/>
        </w:rPr>
      </w:pPr>
      <w:r w:rsidRPr="008A1A91">
        <w:rPr>
          <w:rFonts w:ascii="Arial" w:hAnsi="Arial"/>
        </w:rPr>
        <w:t>2901.01.01</w:t>
      </w:r>
      <w:r w:rsidRPr="008A1A91">
        <w:rPr>
          <w:rFonts w:ascii="Arial" w:hAnsi="Arial"/>
        </w:rPr>
        <w:tab/>
        <w:t>Créditos refinanciados y reestructurados reclasificados como vigentes</w:t>
      </w:r>
      <w:r w:rsidR="009D0BC4" w:rsidRPr="008A1A91">
        <w:rPr>
          <w:rFonts w:ascii="Arial" w:hAnsi="Arial"/>
        </w:rPr>
        <w:t xml:space="preserve"> </w:t>
      </w:r>
      <w:r w:rsidR="009D0BC4" w:rsidRPr="008A1A91">
        <w:rPr>
          <w:rStyle w:val="Refdenotaalpie"/>
          <w:rFonts w:ascii="Arial" w:hAnsi="Arial"/>
        </w:rPr>
        <w:footnoteReference w:id="1144"/>
      </w:r>
      <w:r w:rsidRPr="008A1A91">
        <w:rPr>
          <w:rFonts w:ascii="Arial" w:hAnsi="Arial"/>
        </w:rPr>
        <w:t xml:space="preserve"> </w:t>
      </w:r>
    </w:p>
    <w:p w14:paraId="5790AA79" w14:textId="77777777" w:rsidR="00AA39AE" w:rsidRPr="008A1A91" w:rsidRDefault="00AA39AE">
      <w:pPr>
        <w:pStyle w:val="NORMALSUB-CUENTAS"/>
        <w:spacing w:after="20"/>
        <w:ind w:right="142"/>
        <w:rPr>
          <w:rFonts w:ascii="Arial" w:hAnsi="Arial"/>
        </w:rPr>
      </w:pPr>
      <w:r w:rsidRPr="008A1A91">
        <w:rPr>
          <w:rFonts w:ascii="Arial" w:hAnsi="Arial"/>
        </w:rPr>
        <w:t>2901.01.03</w:t>
      </w:r>
      <w:r w:rsidRPr="008A1A91">
        <w:rPr>
          <w:rFonts w:ascii="Arial" w:hAnsi="Arial"/>
        </w:rPr>
        <w:tab/>
        <w:t>Créditos reestructurados</w:t>
      </w:r>
      <w:r w:rsidR="009D0BC4" w:rsidRPr="008A1A91">
        <w:rPr>
          <w:rFonts w:ascii="Arial" w:hAnsi="Arial"/>
        </w:rPr>
        <w:t xml:space="preserve"> </w:t>
      </w:r>
      <w:r w:rsidR="009D0BC4" w:rsidRPr="008A1A91">
        <w:rPr>
          <w:rStyle w:val="Refdenotaalpie"/>
          <w:rFonts w:ascii="Arial" w:hAnsi="Arial"/>
        </w:rPr>
        <w:footnoteReference w:id="1145"/>
      </w:r>
    </w:p>
    <w:p w14:paraId="63E8C9C8" w14:textId="77777777" w:rsidR="00AA39AE" w:rsidRPr="008A1A91" w:rsidRDefault="00AA39AE">
      <w:pPr>
        <w:pStyle w:val="NORMALSUB-CUENTAS"/>
        <w:spacing w:after="20"/>
        <w:ind w:right="142"/>
        <w:rPr>
          <w:rFonts w:ascii="Arial" w:hAnsi="Arial" w:cs="Arial"/>
        </w:rPr>
      </w:pPr>
      <w:r w:rsidRPr="008A1A91">
        <w:rPr>
          <w:rFonts w:ascii="Arial" w:hAnsi="Arial" w:cs="Arial"/>
        </w:rPr>
        <w:t>2901.01.04</w:t>
      </w:r>
      <w:r w:rsidRPr="008A1A91">
        <w:rPr>
          <w:rFonts w:ascii="Arial" w:hAnsi="Arial" w:cs="Arial"/>
        </w:rPr>
        <w:tab/>
        <w:t>Créditos refinanciados</w:t>
      </w:r>
      <w:r w:rsidR="009D0BC4" w:rsidRPr="008A1A91">
        <w:rPr>
          <w:rFonts w:ascii="Arial" w:hAnsi="Arial" w:cs="Arial"/>
        </w:rPr>
        <w:t xml:space="preserve"> </w:t>
      </w:r>
      <w:r w:rsidR="009D0BC4" w:rsidRPr="008A1A91">
        <w:rPr>
          <w:rStyle w:val="Refdenotaalpie"/>
          <w:rFonts w:ascii="Arial" w:hAnsi="Arial" w:cs="Arial"/>
        </w:rPr>
        <w:footnoteReference w:id="1146"/>
      </w:r>
    </w:p>
    <w:p w14:paraId="7491F816" w14:textId="77777777" w:rsidR="00AA39AE" w:rsidRPr="008A1A91" w:rsidRDefault="00AA39AE">
      <w:pPr>
        <w:pStyle w:val="NORMALSUB-CUENTAS"/>
        <w:numPr>
          <w:ilvl w:val="2"/>
          <w:numId w:val="11"/>
        </w:numPr>
        <w:spacing w:after="20"/>
        <w:ind w:right="142"/>
        <w:rPr>
          <w:rFonts w:ascii="Arial" w:hAnsi="Arial" w:cs="Arial"/>
        </w:rPr>
      </w:pPr>
      <w:r w:rsidRPr="008A1A91">
        <w:rPr>
          <w:rFonts w:ascii="Arial" w:hAnsi="Arial" w:cs="Arial"/>
        </w:rPr>
        <w:t>Créditos vencidos</w:t>
      </w:r>
      <w:r w:rsidR="009D0BC4" w:rsidRPr="008A1A91">
        <w:rPr>
          <w:rFonts w:ascii="Arial" w:hAnsi="Arial" w:cs="Arial"/>
        </w:rPr>
        <w:t xml:space="preserve"> </w:t>
      </w:r>
      <w:r w:rsidR="009D0BC4" w:rsidRPr="008A1A91">
        <w:rPr>
          <w:rStyle w:val="Refdenotaalpie"/>
          <w:rFonts w:ascii="Arial" w:hAnsi="Arial" w:cs="Arial"/>
        </w:rPr>
        <w:footnoteReference w:id="1147"/>
      </w:r>
      <w:r w:rsidRPr="008A1A91">
        <w:rPr>
          <w:rFonts w:ascii="Arial" w:hAnsi="Arial" w:cs="Arial"/>
        </w:rPr>
        <w:t xml:space="preserve"> </w:t>
      </w:r>
    </w:p>
    <w:p w14:paraId="1EE75C8E" w14:textId="77777777" w:rsidR="00AA39AE" w:rsidRPr="008A1A91" w:rsidRDefault="00AA39AE">
      <w:pPr>
        <w:pStyle w:val="NORMALSUB-CUENTAS"/>
        <w:numPr>
          <w:ilvl w:val="2"/>
          <w:numId w:val="11"/>
        </w:numPr>
        <w:spacing w:after="20"/>
        <w:ind w:right="142"/>
        <w:rPr>
          <w:rFonts w:ascii="Arial" w:hAnsi="Arial" w:cs="Arial"/>
        </w:rPr>
      </w:pPr>
      <w:r w:rsidRPr="008A1A91">
        <w:rPr>
          <w:rFonts w:ascii="Arial" w:hAnsi="Arial" w:cs="Arial"/>
        </w:rPr>
        <w:t>Créditos en cobranza judicial</w:t>
      </w:r>
      <w:r w:rsidR="009D0BC4" w:rsidRPr="008A1A91">
        <w:rPr>
          <w:rFonts w:ascii="Arial" w:hAnsi="Arial" w:cs="Arial"/>
        </w:rPr>
        <w:t xml:space="preserve"> </w:t>
      </w:r>
      <w:r w:rsidR="009D0BC4" w:rsidRPr="008A1A91">
        <w:rPr>
          <w:rStyle w:val="Refdenotaalpie"/>
          <w:rFonts w:ascii="Arial" w:hAnsi="Arial" w:cs="Arial"/>
        </w:rPr>
        <w:footnoteReference w:id="1148"/>
      </w:r>
      <w:r w:rsidRPr="008A1A91">
        <w:rPr>
          <w:rFonts w:ascii="Arial" w:hAnsi="Arial" w:cs="Arial"/>
        </w:rPr>
        <w:t xml:space="preserve"> </w:t>
      </w:r>
    </w:p>
    <w:p w14:paraId="2CD6711B" w14:textId="77777777" w:rsidR="00AA39AE" w:rsidRDefault="009D0BC4">
      <w:pPr>
        <w:pStyle w:val="NORMALSUB-CUENTAS"/>
        <w:numPr>
          <w:ilvl w:val="2"/>
          <w:numId w:val="11"/>
        </w:numPr>
        <w:spacing w:after="20"/>
        <w:ind w:right="142"/>
        <w:rPr>
          <w:rFonts w:ascii="Arial" w:hAnsi="Arial" w:cs="Arial"/>
          <w:bCs/>
        </w:rPr>
      </w:pPr>
      <w:r w:rsidRPr="008A1A91">
        <w:rPr>
          <w:rStyle w:val="Refdenotaalpie"/>
          <w:rFonts w:ascii="Arial" w:hAnsi="Arial" w:cs="Arial"/>
          <w:bCs/>
        </w:rPr>
        <w:footnoteReference w:id="1149"/>
      </w:r>
    </w:p>
    <w:p w14:paraId="39BDD128" w14:textId="77777777" w:rsidR="00D310FE" w:rsidRDefault="00D310FE">
      <w:pPr>
        <w:pStyle w:val="NORMALSUB-CUENTAS"/>
        <w:numPr>
          <w:ilvl w:val="2"/>
          <w:numId w:val="11"/>
        </w:numPr>
        <w:spacing w:after="20"/>
        <w:ind w:right="142"/>
        <w:rPr>
          <w:rFonts w:ascii="Arial" w:hAnsi="Arial" w:cs="Arial"/>
          <w:bCs/>
        </w:rPr>
      </w:pPr>
      <w:r>
        <w:rPr>
          <w:rFonts w:ascii="Arial" w:hAnsi="Arial" w:cs="Arial"/>
          <w:bCs/>
        </w:rPr>
        <w:t>Créditos reprogramados – Emergencia Sanitaria</w:t>
      </w:r>
      <w:r>
        <w:rPr>
          <w:rStyle w:val="Refdenotaalpie"/>
          <w:rFonts w:ascii="Arial" w:hAnsi="Arial" w:cs="Arial"/>
          <w:bCs/>
        </w:rPr>
        <w:footnoteReference w:id="1150"/>
      </w:r>
    </w:p>
    <w:p w14:paraId="420DB5C9" w14:textId="77777777" w:rsidR="00D310FE" w:rsidRDefault="00D310FE" w:rsidP="00B26713">
      <w:pPr>
        <w:pStyle w:val="NORMALSUB-CUENTAS"/>
        <w:tabs>
          <w:tab w:val="clear" w:pos="3906"/>
        </w:tabs>
        <w:spacing w:after="20"/>
        <w:ind w:left="2550" w:right="142" w:firstLine="0"/>
        <w:rPr>
          <w:rFonts w:ascii="Arial" w:hAnsi="Arial" w:cs="Arial"/>
          <w:bCs/>
        </w:rPr>
      </w:pPr>
      <w:r w:rsidRPr="00D310FE">
        <w:rPr>
          <w:rFonts w:ascii="Arial" w:hAnsi="Arial" w:cs="Arial"/>
          <w:bCs/>
        </w:rPr>
        <w:t>En esta cuenta analítica se registran los intereses, comisiones y gastos diferidos producto de la capitalización en la reprogramación de créditos contabilizados como Créditos Reprogramados-Emergencia Sanitaria en la subcuenta 8109.37.</w:t>
      </w:r>
    </w:p>
    <w:p w14:paraId="2303BA16" w14:textId="77777777" w:rsidR="00673F05" w:rsidRPr="007E10F6" w:rsidRDefault="00673F05" w:rsidP="002271FA">
      <w:pPr>
        <w:pStyle w:val="NORMALSUB-CUENTAS"/>
        <w:spacing w:after="20"/>
        <w:ind w:right="142"/>
        <w:rPr>
          <w:rFonts w:ascii="Arial" w:hAnsi="Arial" w:cs="Arial"/>
        </w:rPr>
      </w:pPr>
      <w:r w:rsidRPr="002271FA">
        <w:rPr>
          <w:rFonts w:ascii="Arial" w:hAnsi="Arial" w:cs="Arial"/>
        </w:rPr>
        <w:t xml:space="preserve">2901.01.08.01 </w:t>
      </w:r>
      <w:r w:rsidRPr="002271FA">
        <w:rPr>
          <w:rFonts w:ascii="Arial" w:hAnsi="Arial" w:cs="Arial"/>
        </w:rPr>
        <w:tab/>
        <w:t>Créditos reprogramados vigentes</w:t>
      </w:r>
      <w:r>
        <w:rPr>
          <w:rStyle w:val="Refdenotaalpie"/>
          <w:rFonts w:ascii="Arial" w:hAnsi="Arial" w:cs="Arial"/>
        </w:rPr>
        <w:footnoteReference w:id="1151"/>
      </w:r>
    </w:p>
    <w:p w14:paraId="61069E34" w14:textId="77777777" w:rsidR="00B26713" w:rsidRDefault="00673F05">
      <w:pPr>
        <w:pStyle w:val="NORMALSUB-CUENTAS"/>
        <w:spacing w:after="20"/>
        <w:ind w:right="142"/>
        <w:rPr>
          <w:rFonts w:ascii="Arial" w:hAnsi="Arial" w:cs="Arial"/>
        </w:rPr>
      </w:pPr>
      <w:r w:rsidRPr="002271FA">
        <w:rPr>
          <w:rFonts w:ascii="Arial" w:hAnsi="Arial" w:cs="Arial"/>
        </w:rPr>
        <w:t xml:space="preserve">2901.01.08.03 </w:t>
      </w:r>
      <w:r w:rsidRPr="002271FA">
        <w:rPr>
          <w:rFonts w:ascii="Arial" w:hAnsi="Arial" w:cs="Arial"/>
        </w:rPr>
        <w:tab/>
      </w:r>
      <w:r>
        <w:rPr>
          <w:rFonts w:ascii="Arial" w:hAnsi="Arial" w:cs="Arial"/>
        </w:rPr>
        <w:tab/>
      </w:r>
      <w:r w:rsidRPr="002271FA">
        <w:rPr>
          <w:rFonts w:ascii="Arial" w:hAnsi="Arial" w:cs="Arial"/>
        </w:rPr>
        <w:t>Créditos reprogramados reestructurados</w:t>
      </w:r>
      <w:r>
        <w:rPr>
          <w:rStyle w:val="Refdenotaalpie"/>
          <w:rFonts w:ascii="Arial" w:hAnsi="Arial" w:cs="Arial"/>
        </w:rPr>
        <w:footnoteReference w:id="1152"/>
      </w:r>
    </w:p>
    <w:p w14:paraId="55F02447" w14:textId="77777777" w:rsidR="00673F05" w:rsidRDefault="00673F05">
      <w:pPr>
        <w:pStyle w:val="NORMALSUB-CUENTAS"/>
        <w:spacing w:after="20"/>
        <w:ind w:right="142"/>
        <w:rPr>
          <w:rFonts w:ascii="Arial" w:hAnsi="Arial" w:cs="Arial"/>
        </w:rPr>
      </w:pPr>
      <w:r w:rsidRPr="002271FA">
        <w:rPr>
          <w:rFonts w:ascii="Arial" w:hAnsi="Arial" w:cs="Arial"/>
        </w:rPr>
        <w:t>2901.01.08.04</w:t>
      </w:r>
      <w:r>
        <w:rPr>
          <w:rFonts w:ascii="Arial" w:hAnsi="Arial" w:cs="Arial"/>
        </w:rPr>
        <w:tab/>
      </w:r>
      <w:r w:rsidRPr="002271FA">
        <w:rPr>
          <w:rFonts w:ascii="Arial" w:hAnsi="Arial" w:cs="Arial"/>
        </w:rPr>
        <w:t>Créditos reprogramados refinanciados</w:t>
      </w:r>
      <w:r>
        <w:rPr>
          <w:rStyle w:val="Refdenotaalpie"/>
          <w:rFonts w:ascii="Arial" w:hAnsi="Arial" w:cs="Arial"/>
        </w:rPr>
        <w:footnoteReference w:id="1153"/>
      </w:r>
    </w:p>
    <w:p w14:paraId="78ACAD81" w14:textId="77777777" w:rsidR="00673F05" w:rsidRPr="002271FA" w:rsidRDefault="00673F05" w:rsidP="007E10F6">
      <w:pPr>
        <w:pStyle w:val="NORMALSUB-CUENTAS"/>
        <w:spacing w:after="20"/>
        <w:ind w:right="142"/>
        <w:rPr>
          <w:rFonts w:ascii="Arial" w:hAnsi="Arial" w:cs="Arial"/>
        </w:rPr>
      </w:pPr>
      <w:r w:rsidRPr="002271FA">
        <w:rPr>
          <w:rFonts w:ascii="Arial" w:hAnsi="Arial" w:cs="Arial"/>
        </w:rPr>
        <w:t xml:space="preserve">2901.01.08.05 </w:t>
      </w:r>
      <w:r w:rsidRPr="002271FA">
        <w:rPr>
          <w:rFonts w:ascii="Arial" w:hAnsi="Arial" w:cs="Arial"/>
        </w:rPr>
        <w:tab/>
        <w:t>Créditos reprogramados vencidos</w:t>
      </w:r>
      <w:r>
        <w:rPr>
          <w:rStyle w:val="Refdenotaalpie"/>
          <w:rFonts w:ascii="Arial" w:hAnsi="Arial" w:cs="Arial"/>
        </w:rPr>
        <w:footnoteReference w:id="1154"/>
      </w:r>
    </w:p>
    <w:p w14:paraId="1389156B" w14:textId="77777777" w:rsidR="00673F05" w:rsidRDefault="00673F05" w:rsidP="00673F05">
      <w:pPr>
        <w:pStyle w:val="NORMALSUB-CUENTAS"/>
        <w:tabs>
          <w:tab w:val="clear" w:pos="3906"/>
        </w:tabs>
        <w:spacing w:after="20"/>
        <w:ind w:left="2550" w:right="142" w:firstLine="0"/>
        <w:rPr>
          <w:rFonts w:ascii="Arial" w:hAnsi="Arial" w:cs="Arial"/>
        </w:rPr>
      </w:pPr>
      <w:r w:rsidRPr="002271FA">
        <w:rPr>
          <w:rFonts w:ascii="Arial" w:hAnsi="Arial" w:cs="Arial"/>
        </w:rPr>
        <w:t>2901.01.08.06 Créditos reprogramados en cobranza judicial</w:t>
      </w:r>
      <w:r>
        <w:rPr>
          <w:rStyle w:val="Refdenotaalpie"/>
          <w:rFonts w:ascii="Arial" w:hAnsi="Arial" w:cs="Arial"/>
        </w:rPr>
        <w:footnoteReference w:id="1155"/>
      </w:r>
    </w:p>
    <w:p w14:paraId="0D075E8D" w14:textId="77777777" w:rsidR="00DB327A" w:rsidRDefault="00834475" w:rsidP="00834475">
      <w:pPr>
        <w:pStyle w:val="NORMALSUB-CUENTAS"/>
        <w:numPr>
          <w:ilvl w:val="2"/>
          <w:numId w:val="11"/>
        </w:numPr>
        <w:spacing w:after="20"/>
        <w:ind w:right="142"/>
        <w:rPr>
          <w:rFonts w:ascii="Arial" w:hAnsi="Arial" w:cs="Arial"/>
          <w:bCs/>
        </w:rPr>
      </w:pPr>
      <w:r w:rsidRPr="00834475">
        <w:rPr>
          <w:rFonts w:ascii="Arial" w:hAnsi="Arial" w:cs="Arial"/>
          <w:bCs/>
        </w:rPr>
        <w:t>Créditos Reprogramados por Estado de Emergencia</w:t>
      </w:r>
      <w:r w:rsidR="00DB327A">
        <w:rPr>
          <w:rStyle w:val="Refdenotaalpie"/>
          <w:rFonts w:ascii="Arial" w:hAnsi="Arial" w:cs="Arial"/>
          <w:bCs/>
        </w:rPr>
        <w:footnoteReference w:id="1156"/>
      </w:r>
    </w:p>
    <w:p w14:paraId="6EC2EEEF" w14:textId="77777777" w:rsidR="00DB327A" w:rsidRDefault="00834475" w:rsidP="00DB327A">
      <w:pPr>
        <w:pStyle w:val="NORMALSUB-CUENTAS"/>
        <w:tabs>
          <w:tab w:val="clear" w:pos="3906"/>
        </w:tabs>
        <w:spacing w:after="20"/>
        <w:ind w:left="2550" w:right="142" w:firstLine="0"/>
        <w:rPr>
          <w:rFonts w:ascii="Arial" w:hAnsi="Arial" w:cs="Arial"/>
          <w:bCs/>
        </w:rPr>
      </w:pPr>
      <w:r w:rsidRPr="00834475">
        <w:rPr>
          <w:rFonts w:ascii="Arial" w:hAnsi="Arial" w:cs="Arial"/>
          <w:bCs/>
        </w:rPr>
        <w:t>En esta cuenta analítica se registran los intereses, comisiones y gastos diferidos producto de la capitalización en la reprogramación de créditos contabilizados como Créditos Reprogramados por Estado de Emergencia en la subcuenta 8109.54</w:t>
      </w:r>
      <w:r>
        <w:rPr>
          <w:rFonts w:ascii="Arial" w:hAnsi="Arial" w:cs="Arial"/>
          <w:bCs/>
        </w:rPr>
        <w:t>.</w:t>
      </w:r>
    </w:p>
    <w:p w14:paraId="47552B01" w14:textId="77777777" w:rsidR="00834475" w:rsidRPr="00834475" w:rsidRDefault="00834475" w:rsidP="00834475">
      <w:pPr>
        <w:pStyle w:val="NORMALSUB-CUENTAS"/>
        <w:spacing w:after="20"/>
        <w:ind w:left="2550" w:right="142"/>
        <w:rPr>
          <w:rFonts w:ascii="Arial" w:hAnsi="Arial" w:cs="Arial"/>
        </w:rPr>
      </w:pPr>
      <w:r>
        <w:rPr>
          <w:rFonts w:ascii="Arial" w:hAnsi="Arial" w:cs="Arial"/>
        </w:rPr>
        <w:tab/>
        <w:t xml:space="preserve">2901.01.09.01 </w:t>
      </w:r>
      <w:r w:rsidRPr="00834475">
        <w:rPr>
          <w:rFonts w:ascii="Arial" w:hAnsi="Arial" w:cs="Arial"/>
        </w:rPr>
        <w:t>Créditos reprogramados vigentes</w:t>
      </w:r>
      <w:r>
        <w:rPr>
          <w:rStyle w:val="Refdenotaalpie"/>
          <w:rFonts w:ascii="Arial" w:hAnsi="Arial" w:cs="Arial"/>
          <w:bCs/>
        </w:rPr>
        <w:footnoteReference w:id="1157"/>
      </w:r>
    </w:p>
    <w:p w14:paraId="295F99A9" w14:textId="77777777" w:rsidR="00834475" w:rsidRPr="00834475" w:rsidRDefault="00834475" w:rsidP="00834475">
      <w:pPr>
        <w:pStyle w:val="NORMALSUB-CUENTAS"/>
        <w:spacing w:after="20"/>
        <w:ind w:left="2550" w:right="142"/>
        <w:rPr>
          <w:rFonts w:ascii="Arial" w:hAnsi="Arial" w:cs="Arial"/>
        </w:rPr>
      </w:pPr>
      <w:r>
        <w:rPr>
          <w:rFonts w:ascii="Arial" w:hAnsi="Arial" w:cs="Arial"/>
        </w:rPr>
        <w:tab/>
        <w:t xml:space="preserve">2901.01.09.04 </w:t>
      </w:r>
      <w:r w:rsidRPr="00834475">
        <w:rPr>
          <w:rFonts w:ascii="Arial" w:hAnsi="Arial" w:cs="Arial"/>
        </w:rPr>
        <w:t>Créditos reprogramados refinanciados</w:t>
      </w:r>
      <w:r>
        <w:rPr>
          <w:rStyle w:val="Refdenotaalpie"/>
          <w:rFonts w:ascii="Arial" w:hAnsi="Arial" w:cs="Arial"/>
          <w:bCs/>
        </w:rPr>
        <w:footnoteReference w:id="1158"/>
      </w:r>
    </w:p>
    <w:p w14:paraId="5396A922" w14:textId="77777777" w:rsidR="00834475" w:rsidRPr="00834475" w:rsidRDefault="00834475" w:rsidP="00834475">
      <w:pPr>
        <w:pStyle w:val="NORMALSUB-CUENTAS"/>
        <w:spacing w:after="20"/>
        <w:ind w:left="2550" w:right="142"/>
        <w:rPr>
          <w:rFonts w:ascii="Arial" w:hAnsi="Arial" w:cs="Arial"/>
        </w:rPr>
      </w:pPr>
      <w:r>
        <w:rPr>
          <w:rFonts w:ascii="Arial" w:hAnsi="Arial" w:cs="Arial"/>
        </w:rPr>
        <w:tab/>
        <w:t xml:space="preserve">2901.01.09.05 </w:t>
      </w:r>
      <w:r w:rsidRPr="00834475">
        <w:rPr>
          <w:rFonts w:ascii="Arial" w:hAnsi="Arial" w:cs="Arial"/>
        </w:rPr>
        <w:t>Créditos reprogramados vencidos</w:t>
      </w:r>
      <w:r>
        <w:rPr>
          <w:rStyle w:val="Refdenotaalpie"/>
          <w:rFonts w:ascii="Arial" w:hAnsi="Arial" w:cs="Arial"/>
          <w:bCs/>
        </w:rPr>
        <w:footnoteReference w:id="1159"/>
      </w:r>
    </w:p>
    <w:p w14:paraId="55E354CB" w14:textId="77777777" w:rsidR="00673F05" w:rsidRDefault="00834475" w:rsidP="00834475">
      <w:pPr>
        <w:pStyle w:val="NORMALSUB-CUENTAS"/>
        <w:tabs>
          <w:tab w:val="clear" w:pos="3906"/>
        </w:tabs>
        <w:spacing w:after="20"/>
        <w:ind w:left="2550" w:right="142" w:firstLine="0"/>
        <w:rPr>
          <w:rFonts w:ascii="Arial" w:hAnsi="Arial" w:cs="Arial"/>
        </w:rPr>
      </w:pPr>
      <w:r>
        <w:rPr>
          <w:rFonts w:ascii="Arial" w:hAnsi="Arial" w:cs="Arial"/>
        </w:rPr>
        <w:t>2901.01.09.06 Créditos</w:t>
      </w:r>
      <w:r w:rsidRPr="00834475">
        <w:rPr>
          <w:rFonts w:ascii="Arial" w:hAnsi="Arial" w:cs="Arial"/>
        </w:rPr>
        <w:t xml:space="preserve"> reprogramados en cobranza judicial</w:t>
      </w:r>
      <w:r>
        <w:rPr>
          <w:rStyle w:val="Refdenotaalpie"/>
          <w:rFonts w:ascii="Arial" w:hAnsi="Arial" w:cs="Arial"/>
          <w:bCs/>
        </w:rPr>
        <w:footnoteReference w:id="1160"/>
      </w:r>
      <w:r>
        <w:rPr>
          <w:rFonts w:ascii="Arial" w:hAnsi="Arial" w:cs="Arial"/>
        </w:rPr>
        <w:t xml:space="preserve"> </w:t>
      </w:r>
    </w:p>
    <w:p w14:paraId="0D38C89D" w14:textId="77777777" w:rsidR="00834475" w:rsidRPr="002271FA" w:rsidRDefault="00834475" w:rsidP="00834475">
      <w:pPr>
        <w:pStyle w:val="NORMALSUB-CUENTAS"/>
        <w:tabs>
          <w:tab w:val="clear" w:pos="3906"/>
        </w:tabs>
        <w:spacing w:after="20"/>
        <w:ind w:left="2550" w:right="142" w:firstLine="0"/>
        <w:rPr>
          <w:rFonts w:ascii="Arial" w:hAnsi="Arial" w:cs="Arial"/>
        </w:rPr>
      </w:pPr>
    </w:p>
    <w:p w14:paraId="5674F2D8" w14:textId="77777777" w:rsidR="00AA39AE" w:rsidRPr="008A1A91" w:rsidRDefault="00AA39AE">
      <w:pPr>
        <w:pStyle w:val="NORMALSUB-CUENTAS"/>
        <w:spacing w:after="20"/>
        <w:ind w:right="142"/>
        <w:rPr>
          <w:rFonts w:ascii="Arial" w:hAnsi="Arial"/>
        </w:rPr>
      </w:pPr>
      <w:r w:rsidRPr="008A1A91">
        <w:rPr>
          <w:rFonts w:ascii="Arial" w:hAnsi="Arial"/>
          <w:b/>
        </w:rPr>
        <w:t>2901.02</w:t>
      </w:r>
      <w:r w:rsidRPr="008A1A91">
        <w:rPr>
          <w:rFonts w:ascii="Arial" w:hAnsi="Arial"/>
          <w:b/>
        </w:rPr>
        <w:tab/>
      </w:r>
      <w:r w:rsidR="00F94AF0" w:rsidRPr="008A1A91">
        <w:rPr>
          <w:rFonts w:ascii="Arial" w:hAnsi="Arial"/>
          <w:b/>
        </w:rPr>
        <w:t>Ingresos por intereses, comisiones y gastos cobrados por anticipado</w:t>
      </w:r>
      <w:r w:rsidR="00F94AF0" w:rsidRPr="008A1A91">
        <w:rPr>
          <w:rStyle w:val="Refdenotaalpie"/>
          <w:rFonts w:ascii="Arial" w:hAnsi="Arial"/>
          <w:b/>
          <w:vertAlign w:val="baseline"/>
        </w:rPr>
        <w:t xml:space="preserve"> </w:t>
      </w:r>
      <w:r w:rsidR="009D0BC4" w:rsidRPr="008A1A91">
        <w:rPr>
          <w:rStyle w:val="Refdenotaalpie"/>
          <w:rFonts w:ascii="Arial" w:hAnsi="Arial"/>
        </w:rPr>
        <w:footnoteReference w:id="1161"/>
      </w:r>
    </w:p>
    <w:p w14:paraId="5F953111" w14:textId="77777777" w:rsidR="00AA39AE" w:rsidRPr="008A1A91" w:rsidRDefault="00AA39AE">
      <w:pPr>
        <w:pStyle w:val="spc30"/>
        <w:ind w:right="142"/>
        <w:rPr>
          <w:rFonts w:ascii="Arial" w:hAnsi="Arial"/>
        </w:rPr>
      </w:pPr>
      <w:r w:rsidRPr="008A1A91">
        <w:rPr>
          <w:rFonts w:ascii="Arial" w:hAnsi="Arial"/>
        </w:rPr>
        <w:tab/>
      </w:r>
    </w:p>
    <w:p w14:paraId="798848E4" w14:textId="77777777" w:rsidR="00376F9B" w:rsidRPr="008A1A91" w:rsidRDefault="00AA39AE" w:rsidP="00376F9B">
      <w:pPr>
        <w:pStyle w:val="BODYDESCRIPCION"/>
        <w:spacing w:after="48"/>
        <w:ind w:right="142"/>
        <w:rPr>
          <w:rFonts w:ascii="Arial" w:hAnsi="Arial"/>
        </w:rPr>
      </w:pPr>
      <w:r w:rsidRPr="008A1A91">
        <w:rPr>
          <w:rFonts w:ascii="Arial" w:hAnsi="Arial"/>
        </w:rPr>
        <w:tab/>
      </w:r>
      <w:r w:rsidR="00376F9B" w:rsidRPr="008A1A91">
        <w:rPr>
          <w:rFonts w:ascii="Arial" w:hAnsi="Arial"/>
        </w:rPr>
        <w:t>En esta subcuenta se registrarán los ingresos por intereses, comisiones y gastos cobrados por anticipado sobre créditos directos e indirectos, no devengados.</w:t>
      </w:r>
    </w:p>
    <w:p w14:paraId="7C614C5C" w14:textId="77777777" w:rsidR="00376F9B" w:rsidRPr="008A1A91" w:rsidRDefault="00376F9B" w:rsidP="00376F9B">
      <w:pPr>
        <w:pStyle w:val="BODYDESCRIPCION"/>
        <w:spacing w:after="48"/>
        <w:ind w:right="142"/>
        <w:rPr>
          <w:rFonts w:ascii="Arial" w:hAnsi="Arial"/>
        </w:rPr>
      </w:pPr>
    </w:p>
    <w:p w14:paraId="3BBB573D" w14:textId="77777777" w:rsidR="00AA39AE" w:rsidRPr="008A1A91" w:rsidRDefault="00376F9B" w:rsidP="00376F9B">
      <w:pPr>
        <w:pStyle w:val="BODYDESCRIPCION"/>
        <w:spacing w:after="48"/>
        <w:ind w:right="142"/>
        <w:rPr>
          <w:rFonts w:ascii="Arial" w:hAnsi="Arial"/>
        </w:rPr>
      </w:pPr>
      <w:r w:rsidRPr="008A1A91">
        <w:rPr>
          <w:rFonts w:ascii="Arial" w:hAnsi="Arial"/>
        </w:rPr>
        <w:tab/>
        <w:t>Los ingresos no devengados por créditos directos se registran en las cuentas analíticas correspondientes de esta subcuenta, de acuerdo a la situación contable del crédito. Los ingresos no devengados de los créditos indirectos se registrarán en la cuenta analítica 2901.02.07.</w:t>
      </w:r>
    </w:p>
    <w:p w14:paraId="1D0E95B4" w14:textId="77777777" w:rsidR="00376F9B" w:rsidRPr="008A1A91" w:rsidRDefault="00376F9B" w:rsidP="00376F9B">
      <w:pPr>
        <w:pStyle w:val="plandescr"/>
      </w:pPr>
    </w:p>
    <w:tbl>
      <w:tblPr>
        <w:tblW w:w="6237" w:type="dxa"/>
        <w:tblInd w:w="2622" w:type="dxa"/>
        <w:tblLayout w:type="fixed"/>
        <w:tblCellMar>
          <w:left w:w="70" w:type="dxa"/>
          <w:right w:w="70" w:type="dxa"/>
        </w:tblCellMar>
        <w:tblLook w:val="0000" w:firstRow="0" w:lastRow="0" w:firstColumn="0" w:lastColumn="0" w:noHBand="0" w:noVBand="0"/>
      </w:tblPr>
      <w:tblGrid>
        <w:gridCol w:w="1417"/>
        <w:gridCol w:w="4820"/>
      </w:tblGrid>
      <w:tr w:rsidR="00AA39AE" w:rsidRPr="008A1A91" w14:paraId="58E06FAD" w14:textId="77777777">
        <w:trPr>
          <w:cantSplit/>
        </w:trPr>
        <w:tc>
          <w:tcPr>
            <w:tcW w:w="1417" w:type="dxa"/>
          </w:tcPr>
          <w:p w14:paraId="5391EC5C" w14:textId="77777777" w:rsidR="00AA39AE" w:rsidRPr="008A1A91" w:rsidRDefault="00AA39AE">
            <w:pPr>
              <w:pStyle w:val="plandescr"/>
              <w:ind w:left="0" w:right="142" w:firstLine="0"/>
              <w:rPr>
                <w:rFonts w:ascii="Arial" w:hAnsi="Arial" w:cs="Arial"/>
                <w:b w:val="0"/>
                <w:bCs/>
                <w:sz w:val="20"/>
                <w:lang w:val="es-ES_tradnl"/>
              </w:rPr>
            </w:pPr>
            <w:r w:rsidRPr="008A1A91">
              <w:rPr>
                <w:rFonts w:ascii="Arial" w:hAnsi="Arial" w:cs="Arial"/>
                <w:b w:val="0"/>
                <w:bCs/>
                <w:sz w:val="20"/>
                <w:lang w:val="es-ES_tradnl"/>
              </w:rPr>
              <w:t>2901.02.01</w:t>
            </w:r>
          </w:p>
        </w:tc>
        <w:tc>
          <w:tcPr>
            <w:tcW w:w="4820" w:type="dxa"/>
          </w:tcPr>
          <w:p w14:paraId="20257AB0" w14:textId="77777777" w:rsidR="00AA39AE" w:rsidRPr="008A1A91" w:rsidRDefault="00AA39AE">
            <w:pPr>
              <w:pStyle w:val="plandescr"/>
              <w:ind w:left="0" w:right="142" w:firstLine="0"/>
              <w:rPr>
                <w:rFonts w:ascii="Arial" w:hAnsi="Arial" w:cs="Arial"/>
                <w:b w:val="0"/>
                <w:bCs/>
                <w:sz w:val="20"/>
                <w:lang w:val="es-ES_tradnl"/>
              </w:rPr>
            </w:pPr>
            <w:r w:rsidRPr="008A1A91">
              <w:rPr>
                <w:rFonts w:ascii="Arial" w:hAnsi="Arial" w:cs="Arial"/>
                <w:b w:val="0"/>
                <w:bCs/>
                <w:sz w:val="20"/>
                <w:lang w:val="es-ES_tradnl"/>
              </w:rPr>
              <w:t>Créditos Vigentes</w:t>
            </w:r>
            <w:r w:rsidR="00875B9E" w:rsidRPr="008A1A91">
              <w:rPr>
                <w:rFonts w:ascii="Arial" w:hAnsi="Arial" w:cs="Arial"/>
                <w:b w:val="0"/>
                <w:bCs/>
                <w:sz w:val="20"/>
                <w:lang w:val="es-ES_tradnl"/>
              </w:rPr>
              <w:t xml:space="preserve"> </w:t>
            </w:r>
            <w:r w:rsidR="00875B9E" w:rsidRPr="008A1A91">
              <w:rPr>
                <w:rStyle w:val="Refdenotaalpie"/>
                <w:rFonts w:ascii="Arial" w:hAnsi="Arial" w:cs="Arial"/>
                <w:b w:val="0"/>
                <w:bCs/>
                <w:sz w:val="20"/>
                <w:lang w:val="es-ES_tradnl"/>
              </w:rPr>
              <w:footnoteReference w:id="1162"/>
            </w:r>
            <w:r w:rsidRPr="008A1A91">
              <w:rPr>
                <w:rFonts w:ascii="Arial" w:hAnsi="Arial" w:cs="Arial"/>
                <w:b w:val="0"/>
                <w:bCs/>
                <w:sz w:val="20"/>
                <w:lang w:val="es-ES_tradnl"/>
              </w:rPr>
              <w:t xml:space="preserve"> </w:t>
            </w:r>
          </w:p>
        </w:tc>
      </w:tr>
      <w:tr w:rsidR="00AA39AE" w:rsidRPr="008A1A91" w14:paraId="33FEF273" w14:textId="77777777">
        <w:trPr>
          <w:cantSplit/>
        </w:trPr>
        <w:tc>
          <w:tcPr>
            <w:tcW w:w="1417" w:type="dxa"/>
          </w:tcPr>
          <w:p w14:paraId="35293377" w14:textId="77777777" w:rsidR="00AA39AE" w:rsidRPr="008A1A91" w:rsidRDefault="00AA39AE">
            <w:pPr>
              <w:pStyle w:val="plandescr"/>
              <w:ind w:left="0" w:right="142" w:firstLine="0"/>
              <w:rPr>
                <w:rFonts w:ascii="Arial" w:hAnsi="Arial" w:cs="Arial"/>
                <w:b w:val="0"/>
                <w:bCs/>
                <w:sz w:val="20"/>
                <w:lang w:val="es-ES_tradnl"/>
              </w:rPr>
            </w:pPr>
            <w:r w:rsidRPr="008A1A91">
              <w:rPr>
                <w:rFonts w:ascii="Arial" w:hAnsi="Arial" w:cs="Arial"/>
                <w:b w:val="0"/>
                <w:bCs/>
                <w:sz w:val="20"/>
                <w:lang w:val="es-ES_tradnl"/>
              </w:rPr>
              <w:t>2901.02.05</w:t>
            </w:r>
          </w:p>
        </w:tc>
        <w:tc>
          <w:tcPr>
            <w:tcW w:w="4820" w:type="dxa"/>
          </w:tcPr>
          <w:p w14:paraId="08A81A20" w14:textId="77777777" w:rsidR="00AA39AE" w:rsidRPr="008A1A91" w:rsidRDefault="00AA39AE">
            <w:pPr>
              <w:pStyle w:val="plandescr"/>
              <w:ind w:left="0" w:right="142" w:firstLine="0"/>
              <w:rPr>
                <w:rFonts w:ascii="Arial" w:hAnsi="Arial" w:cs="Arial"/>
                <w:b w:val="0"/>
                <w:bCs/>
                <w:sz w:val="20"/>
                <w:lang w:val="es-ES_tradnl"/>
              </w:rPr>
            </w:pPr>
            <w:r w:rsidRPr="008A1A91">
              <w:rPr>
                <w:rFonts w:ascii="Arial" w:hAnsi="Arial" w:cs="Arial"/>
                <w:b w:val="0"/>
                <w:bCs/>
                <w:sz w:val="20"/>
                <w:lang w:val="es-ES_tradnl"/>
              </w:rPr>
              <w:t>Créditos  Vencidos</w:t>
            </w:r>
            <w:r w:rsidR="00875B9E" w:rsidRPr="008A1A91">
              <w:rPr>
                <w:rFonts w:ascii="Arial" w:hAnsi="Arial" w:cs="Arial"/>
                <w:b w:val="0"/>
                <w:bCs/>
                <w:sz w:val="20"/>
                <w:lang w:val="es-ES_tradnl"/>
              </w:rPr>
              <w:t xml:space="preserve"> </w:t>
            </w:r>
            <w:r w:rsidR="00875B9E" w:rsidRPr="008A1A91">
              <w:rPr>
                <w:rStyle w:val="Refdenotaalpie"/>
                <w:rFonts w:ascii="Arial" w:hAnsi="Arial" w:cs="Arial"/>
                <w:b w:val="0"/>
                <w:bCs/>
                <w:sz w:val="20"/>
                <w:lang w:val="es-ES_tradnl"/>
              </w:rPr>
              <w:footnoteReference w:id="1163"/>
            </w:r>
            <w:r w:rsidRPr="008A1A91">
              <w:rPr>
                <w:rFonts w:ascii="Arial" w:hAnsi="Arial" w:cs="Arial"/>
                <w:b w:val="0"/>
                <w:bCs/>
                <w:sz w:val="20"/>
                <w:lang w:val="es-ES_tradnl"/>
              </w:rPr>
              <w:t xml:space="preserve"> </w:t>
            </w:r>
          </w:p>
        </w:tc>
      </w:tr>
      <w:tr w:rsidR="00AA39AE" w:rsidRPr="008A1A91" w14:paraId="324FE4C2" w14:textId="77777777">
        <w:trPr>
          <w:cantSplit/>
        </w:trPr>
        <w:tc>
          <w:tcPr>
            <w:tcW w:w="1417" w:type="dxa"/>
          </w:tcPr>
          <w:p w14:paraId="56A801CA" w14:textId="77777777" w:rsidR="00AA39AE" w:rsidRPr="008A1A91" w:rsidRDefault="00AA39AE">
            <w:pPr>
              <w:pStyle w:val="plandescr"/>
              <w:ind w:left="0" w:right="142" w:firstLine="0"/>
              <w:rPr>
                <w:rFonts w:ascii="Arial" w:hAnsi="Arial" w:cs="Arial"/>
                <w:b w:val="0"/>
                <w:bCs/>
                <w:sz w:val="20"/>
                <w:lang w:val="es-ES_tradnl"/>
              </w:rPr>
            </w:pPr>
            <w:r w:rsidRPr="008A1A91">
              <w:rPr>
                <w:rFonts w:ascii="Arial" w:hAnsi="Arial" w:cs="Arial"/>
                <w:b w:val="0"/>
                <w:bCs/>
                <w:sz w:val="20"/>
                <w:lang w:val="es-ES_tradnl"/>
              </w:rPr>
              <w:t>2901.02.06</w:t>
            </w:r>
          </w:p>
        </w:tc>
        <w:tc>
          <w:tcPr>
            <w:tcW w:w="4820" w:type="dxa"/>
          </w:tcPr>
          <w:p w14:paraId="06597E53" w14:textId="77777777" w:rsidR="00376F9B" w:rsidRPr="008A1A91" w:rsidRDefault="00AA39AE" w:rsidP="00376F9B">
            <w:pPr>
              <w:pStyle w:val="plandescr"/>
              <w:ind w:left="0" w:right="142" w:firstLine="0"/>
              <w:rPr>
                <w:rFonts w:ascii="Arial" w:hAnsi="Arial" w:cs="Arial"/>
                <w:b w:val="0"/>
                <w:bCs/>
                <w:sz w:val="20"/>
                <w:lang w:val="es-ES_tradnl"/>
              </w:rPr>
            </w:pPr>
            <w:r w:rsidRPr="008A1A91">
              <w:rPr>
                <w:rFonts w:ascii="Arial" w:hAnsi="Arial" w:cs="Arial"/>
                <w:b w:val="0"/>
                <w:bCs/>
                <w:sz w:val="20"/>
                <w:lang w:val="es-ES_tradnl"/>
              </w:rPr>
              <w:t>Créditos en Cobranza Judicial</w:t>
            </w:r>
            <w:r w:rsidR="00875B9E" w:rsidRPr="008A1A91">
              <w:rPr>
                <w:rFonts w:ascii="Arial" w:hAnsi="Arial" w:cs="Arial"/>
                <w:b w:val="0"/>
                <w:bCs/>
                <w:sz w:val="20"/>
                <w:lang w:val="es-ES_tradnl"/>
              </w:rPr>
              <w:t xml:space="preserve"> </w:t>
            </w:r>
            <w:r w:rsidR="00875B9E" w:rsidRPr="008A1A91">
              <w:rPr>
                <w:rStyle w:val="Refdenotaalpie"/>
                <w:rFonts w:ascii="Arial" w:hAnsi="Arial" w:cs="Arial"/>
                <w:b w:val="0"/>
                <w:bCs/>
                <w:sz w:val="20"/>
                <w:lang w:val="es-ES_tradnl"/>
              </w:rPr>
              <w:footnoteReference w:id="1164"/>
            </w:r>
          </w:p>
        </w:tc>
      </w:tr>
      <w:tr w:rsidR="00376F9B" w:rsidRPr="008A1A91" w14:paraId="05953692" w14:textId="77777777">
        <w:trPr>
          <w:cantSplit/>
        </w:trPr>
        <w:tc>
          <w:tcPr>
            <w:tcW w:w="1417" w:type="dxa"/>
          </w:tcPr>
          <w:p w14:paraId="3E07BF91" w14:textId="77777777" w:rsidR="00376F9B" w:rsidRPr="008A1A91" w:rsidRDefault="00376F9B">
            <w:pPr>
              <w:pStyle w:val="plandescr"/>
              <w:ind w:left="0" w:right="142" w:firstLine="0"/>
              <w:rPr>
                <w:rFonts w:ascii="Arial" w:hAnsi="Arial" w:cs="Arial"/>
                <w:b w:val="0"/>
                <w:bCs/>
                <w:sz w:val="20"/>
                <w:lang w:val="es-ES_tradnl"/>
              </w:rPr>
            </w:pPr>
            <w:r w:rsidRPr="008A1A91">
              <w:rPr>
                <w:rFonts w:ascii="Arial" w:hAnsi="Arial" w:cs="Arial"/>
                <w:b w:val="0"/>
                <w:bCs/>
                <w:sz w:val="20"/>
                <w:lang w:val="es-ES_tradnl"/>
              </w:rPr>
              <w:t>2901.02.07</w:t>
            </w:r>
          </w:p>
        </w:tc>
        <w:tc>
          <w:tcPr>
            <w:tcW w:w="4820" w:type="dxa"/>
          </w:tcPr>
          <w:p w14:paraId="4A4CF664" w14:textId="77777777" w:rsidR="00376F9B" w:rsidRPr="008A1A91" w:rsidRDefault="00376F9B">
            <w:pPr>
              <w:pStyle w:val="plandescr"/>
              <w:ind w:left="0" w:right="142" w:firstLine="0"/>
              <w:rPr>
                <w:rFonts w:ascii="Arial" w:hAnsi="Arial" w:cs="Arial"/>
                <w:b w:val="0"/>
                <w:bCs/>
                <w:sz w:val="20"/>
                <w:lang w:val="es-ES_tradnl"/>
              </w:rPr>
            </w:pPr>
            <w:r w:rsidRPr="008A1A91">
              <w:rPr>
                <w:rFonts w:ascii="Arial" w:hAnsi="Arial" w:cs="Arial"/>
                <w:b w:val="0"/>
                <w:bCs/>
                <w:sz w:val="20"/>
                <w:lang w:val="es-ES_tradnl"/>
              </w:rPr>
              <w:t>Créditos indirectos</w:t>
            </w:r>
            <w:r w:rsidRPr="008A1A91">
              <w:rPr>
                <w:rStyle w:val="Refdenotaalpie"/>
                <w:rFonts w:ascii="Arial" w:hAnsi="Arial" w:cs="Arial"/>
                <w:b w:val="0"/>
                <w:bCs/>
                <w:sz w:val="20"/>
                <w:lang w:val="es-ES_tradnl"/>
              </w:rPr>
              <w:footnoteReference w:id="1165"/>
            </w:r>
          </w:p>
        </w:tc>
      </w:tr>
      <w:tr w:rsidR="00376F9B" w:rsidRPr="008A1A91" w14:paraId="6FD3DEED" w14:textId="77777777">
        <w:trPr>
          <w:cantSplit/>
        </w:trPr>
        <w:tc>
          <w:tcPr>
            <w:tcW w:w="1417" w:type="dxa"/>
          </w:tcPr>
          <w:p w14:paraId="485B2328" w14:textId="77777777" w:rsidR="00376F9B" w:rsidRPr="008A1A91" w:rsidRDefault="00376F9B">
            <w:pPr>
              <w:pStyle w:val="plandescr"/>
              <w:ind w:left="0" w:right="142" w:firstLine="0"/>
              <w:rPr>
                <w:rFonts w:ascii="Arial" w:hAnsi="Arial" w:cs="Arial"/>
                <w:b w:val="0"/>
                <w:bCs/>
                <w:sz w:val="20"/>
                <w:lang w:val="es-ES_tradnl"/>
              </w:rPr>
            </w:pPr>
          </w:p>
        </w:tc>
        <w:tc>
          <w:tcPr>
            <w:tcW w:w="4820" w:type="dxa"/>
          </w:tcPr>
          <w:p w14:paraId="6B607E22" w14:textId="77777777" w:rsidR="00376F9B" w:rsidRPr="008A1A91" w:rsidRDefault="00376F9B">
            <w:pPr>
              <w:pStyle w:val="plandescr"/>
              <w:ind w:left="0" w:right="142" w:firstLine="0"/>
              <w:rPr>
                <w:rFonts w:ascii="Arial" w:hAnsi="Arial" w:cs="Arial"/>
                <w:b w:val="0"/>
                <w:bCs/>
                <w:sz w:val="20"/>
                <w:lang w:val="es-ES_tradnl"/>
              </w:rPr>
            </w:pPr>
          </w:p>
        </w:tc>
      </w:tr>
    </w:tbl>
    <w:p w14:paraId="2E1C1E9D" w14:textId="77777777" w:rsidR="00AA39AE" w:rsidRPr="008A1A91" w:rsidRDefault="00AA39AE">
      <w:pPr>
        <w:pStyle w:val="spc30"/>
        <w:ind w:right="142"/>
        <w:rPr>
          <w:rFonts w:ascii="Arial" w:hAnsi="Arial"/>
        </w:rPr>
      </w:pPr>
    </w:p>
    <w:p w14:paraId="07CF31E6" w14:textId="77777777" w:rsidR="00AA39AE" w:rsidRPr="008A1A91" w:rsidRDefault="00AA39AE">
      <w:pPr>
        <w:pStyle w:val="SPC60"/>
        <w:ind w:right="142"/>
        <w:rPr>
          <w:rFonts w:ascii="Arial" w:hAnsi="Arial"/>
        </w:rPr>
      </w:pPr>
    </w:p>
    <w:p w14:paraId="32B9F542" w14:textId="77777777" w:rsidR="00AA39AE" w:rsidRPr="008A1A91" w:rsidRDefault="00AA39AE">
      <w:pPr>
        <w:pStyle w:val="NORMALSUB-CUENTAS"/>
        <w:ind w:right="142"/>
        <w:rPr>
          <w:rFonts w:ascii="Arial" w:hAnsi="Arial"/>
        </w:rPr>
      </w:pPr>
      <w:r w:rsidRPr="008A1A91">
        <w:rPr>
          <w:rFonts w:ascii="Arial" w:hAnsi="Arial"/>
          <w:b/>
        </w:rPr>
        <w:t>2901.07</w:t>
      </w:r>
      <w:r w:rsidRPr="008A1A91">
        <w:rPr>
          <w:rFonts w:ascii="Arial" w:hAnsi="Arial"/>
          <w:b/>
        </w:rPr>
        <w:tab/>
        <w:t xml:space="preserve">Otros ingresos  diferidos </w:t>
      </w:r>
      <w:r w:rsidR="00A77C31" w:rsidRPr="008A1A91">
        <w:rPr>
          <w:rStyle w:val="Refdenotaalpie"/>
          <w:rFonts w:ascii="Arial" w:hAnsi="Arial"/>
        </w:rPr>
        <w:footnoteReference w:id="1166"/>
      </w:r>
    </w:p>
    <w:p w14:paraId="2302C15E" w14:textId="77777777" w:rsidR="00AA39AE" w:rsidRPr="008A1A91" w:rsidRDefault="00AA39AE">
      <w:pPr>
        <w:pStyle w:val="spc30"/>
        <w:ind w:right="142"/>
        <w:rPr>
          <w:rFonts w:ascii="Arial" w:hAnsi="Arial"/>
        </w:rPr>
      </w:pPr>
    </w:p>
    <w:p w14:paraId="3BC0E533" w14:textId="77777777" w:rsidR="00AA39AE" w:rsidRPr="008A1A91" w:rsidRDefault="00AA39AE">
      <w:pPr>
        <w:pStyle w:val="BODYDESCRIPCION"/>
        <w:ind w:right="142"/>
        <w:rPr>
          <w:rFonts w:ascii="Arial" w:hAnsi="Arial"/>
        </w:rPr>
      </w:pPr>
      <w:r w:rsidRPr="008A1A91">
        <w:rPr>
          <w:rFonts w:ascii="Arial" w:hAnsi="Arial"/>
        </w:rPr>
        <w:tab/>
      </w:r>
      <w:r w:rsidR="00A748FA" w:rsidRPr="008A1A91">
        <w:rPr>
          <w:rFonts w:ascii="Arial" w:hAnsi="Arial"/>
        </w:rPr>
        <w:t xml:space="preserve">En los casos de  transferencias mediante permuta o financiadas, en esta subcuenta se registra la ganancia obtenida, la cual se irá devengando en función a los ingresos dinerarios que se obtengan por la realización de los bienes recibidos en permuta, o proporcionalmente a la percepción del pago de parte de la adquirente de la cartera crediticia transferida, respectivamente. </w:t>
      </w:r>
      <w:r w:rsidR="00A748FA" w:rsidRPr="008A1A91">
        <w:rPr>
          <w:rStyle w:val="Refdenotaalpie"/>
          <w:rFonts w:ascii="Arial" w:hAnsi="Arial"/>
        </w:rPr>
        <w:footnoteReference w:id="1167"/>
      </w:r>
    </w:p>
    <w:p w14:paraId="7225BC40" w14:textId="77777777" w:rsidR="00AA39AE" w:rsidRPr="008A1A91" w:rsidRDefault="00AA39AE">
      <w:pPr>
        <w:pStyle w:val="spc6"/>
        <w:ind w:right="142"/>
      </w:pPr>
    </w:p>
    <w:p w14:paraId="2CB3E494" w14:textId="77777777" w:rsidR="00AA39AE" w:rsidRPr="008A1A91" w:rsidRDefault="00AA39AE">
      <w:pPr>
        <w:pStyle w:val="NORMALSUB-CUENTAS"/>
        <w:ind w:right="142"/>
        <w:rPr>
          <w:rFonts w:ascii="Arial" w:hAnsi="Arial"/>
        </w:rPr>
      </w:pPr>
      <w:r w:rsidRPr="008A1A91">
        <w:rPr>
          <w:rFonts w:ascii="Arial" w:hAnsi="Arial"/>
        </w:rPr>
        <w:t>2901.07.01</w:t>
      </w:r>
      <w:r w:rsidRPr="008A1A91">
        <w:rPr>
          <w:rFonts w:ascii="Arial" w:hAnsi="Arial"/>
        </w:rPr>
        <w:tab/>
        <w:t>Transferencia de cartera crediticia</w:t>
      </w:r>
    </w:p>
    <w:p w14:paraId="0C54C907" w14:textId="77777777" w:rsidR="00AA39AE" w:rsidRPr="008A1A91" w:rsidRDefault="00AA39AE">
      <w:pPr>
        <w:pStyle w:val="NORMALSUB-CUENTAS"/>
        <w:numPr>
          <w:ilvl w:val="2"/>
          <w:numId w:val="1"/>
        </w:numPr>
        <w:ind w:right="142"/>
        <w:rPr>
          <w:rFonts w:ascii="Arial" w:hAnsi="Arial"/>
        </w:rPr>
      </w:pPr>
      <w:r w:rsidRPr="008A1A91">
        <w:rPr>
          <w:rFonts w:ascii="Arial" w:hAnsi="Arial"/>
        </w:rPr>
        <w:t>Adquisición de cartera crediticia</w:t>
      </w:r>
      <w:r w:rsidR="00A77C31" w:rsidRPr="008A1A91">
        <w:rPr>
          <w:rFonts w:ascii="Arial" w:hAnsi="Arial"/>
        </w:rPr>
        <w:t xml:space="preserve">  </w:t>
      </w:r>
      <w:r w:rsidR="00A77C31" w:rsidRPr="008A1A91">
        <w:rPr>
          <w:rStyle w:val="Refdenotaalpie"/>
          <w:rFonts w:ascii="Arial" w:hAnsi="Arial"/>
        </w:rPr>
        <w:footnoteReference w:id="1168"/>
      </w:r>
    </w:p>
    <w:p w14:paraId="2BB0BB0E" w14:textId="77777777" w:rsidR="00D407F7" w:rsidRPr="008A1A91" w:rsidRDefault="00D407F7" w:rsidP="00D407F7">
      <w:pPr>
        <w:pStyle w:val="NORMALSUB-CUENTAS"/>
        <w:tabs>
          <w:tab w:val="clear" w:pos="3906"/>
        </w:tabs>
        <w:ind w:right="142"/>
        <w:rPr>
          <w:rFonts w:ascii="Arial" w:hAnsi="Arial"/>
        </w:rPr>
      </w:pPr>
      <w:r w:rsidRPr="008A1A91">
        <w:rPr>
          <w:rFonts w:ascii="Arial" w:hAnsi="Arial"/>
        </w:rPr>
        <w:t xml:space="preserve">2901.07.02.01 Vigente </w:t>
      </w:r>
    </w:p>
    <w:p w14:paraId="3604D3B1" w14:textId="77777777" w:rsidR="00D407F7" w:rsidRPr="008A1A91" w:rsidRDefault="00D407F7" w:rsidP="00D407F7">
      <w:pPr>
        <w:pStyle w:val="NORMALSUB-CUENTAS"/>
        <w:tabs>
          <w:tab w:val="clear" w:pos="3906"/>
        </w:tabs>
        <w:ind w:right="142"/>
        <w:rPr>
          <w:rFonts w:ascii="Arial" w:hAnsi="Arial"/>
        </w:rPr>
      </w:pPr>
      <w:r w:rsidRPr="008A1A91">
        <w:rPr>
          <w:rFonts w:ascii="Arial" w:hAnsi="Arial"/>
        </w:rPr>
        <w:t xml:space="preserve">2901.07.02.03 Reestructurado </w:t>
      </w:r>
    </w:p>
    <w:p w14:paraId="7239EB57" w14:textId="77777777" w:rsidR="00D407F7" w:rsidRPr="008A1A91" w:rsidRDefault="00D407F7" w:rsidP="00D407F7">
      <w:pPr>
        <w:pStyle w:val="NORMALSUB-CUENTAS"/>
        <w:tabs>
          <w:tab w:val="clear" w:pos="3906"/>
        </w:tabs>
        <w:ind w:right="142"/>
        <w:rPr>
          <w:rFonts w:ascii="Arial" w:hAnsi="Arial"/>
        </w:rPr>
      </w:pPr>
      <w:r w:rsidRPr="008A1A91">
        <w:rPr>
          <w:rFonts w:ascii="Arial" w:hAnsi="Arial"/>
        </w:rPr>
        <w:t xml:space="preserve">2901.07.02.04 Refinanciado </w:t>
      </w:r>
    </w:p>
    <w:p w14:paraId="330651BB" w14:textId="77777777" w:rsidR="00D407F7" w:rsidRPr="008A1A91" w:rsidRDefault="00D407F7" w:rsidP="00D407F7">
      <w:pPr>
        <w:pStyle w:val="NORMALSUB-CUENTAS"/>
        <w:tabs>
          <w:tab w:val="clear" w:pos="3906"/>
        </w:tabs>
        <w:ind w:right="142"/>
        <w:rPr>
          <w:rFonts w:ascii="Arial" w:hAnsi="Arial"/>
        </w:rPr>
      </w:pPr>
      <w:r w:rsidRPr="008A1A91">
        <w:rPr>
          <w:rFonts w:ascii="Arial" w:hAnsi="Arial"/>
        </w:rPr>
        <w:t xml:space="preserve">2901.07.02.05 Vencido </w:t>
      </w:r>
    </w:p>
    <w:p w14:paraId="147A46C8" w14:textId="77777777" w:rsidR="00D407F7" w:rsidRPr="008A1A91" w:rsidRDefault="00D407F7" w:rsidP="00D407F7">
      <w:pPr>
        <w:pStyle w:val="NORMALSUB-CUENTAS"/>
        <w:tabs>
          <w:tab w:val="clear" w:pos="3906"/>
        </w:tabs>
        <w:ind w:right="142"/>
        <w:rPr>
          <w:rFonts w:ascii="Arial" w:hAnsi="Arial"/>
        </w:rPr>
      </w:pPr>
      <w:r w:rsidRPr="008A1A91">
        <w:rPr>
          <w:rFonts w:ascii="Arial" w:hAnsi="Arial"/>
        </w:rPr>
        <w:t xml:space="preserve">2901.07.02.06 En cobranza judicial </w:t>
      </w:r>
    </w:p>
    <w:p w14:paraId="31FA23F3" w14:textId="77777777" w:rsidR="00EF7687" w:rsidRPr="008A1A91" w:rsidRDefault="00EF7687">
      <w:pPr>
        <w:pStyle w:val="NORMALSUB-CUENTAS"/>
        <w:ind w:right="142"/>
        <w:rPr>
          <w:rFonts w:ascii="Arial" w:hAnsi="Arial"/>
        </w:rPr>
      </w:pPr>
      <w:r w:rsidRPr="008A1A91">
        <w:rPr>
          <w:rFonts w:ascii="Arial" w:hAnsi="Arial"/>
        </w:rPr>
        <w:t xml:space="preserve">2901.07.05 </w:t>
      </w:r>
      <w:r w:rsidRPr="008A1A91">
        <w:rPr>
          <w:rFonts w:ascii="Arial" w:hAnsi="Arial"/>
        </w:rPr>
        <w:tab/>
        <w:t>Donaciones recibidas</w:t>
      </w:r>
      <w:r w:rsidRPr="008A1A91">
        <w:rPr>
          <w:rStyle w:val="Refdenotaalpie"/>
          <w:rFonts w:ascii="Arial" w:hAnsi="Arial"/>
        </w:rPr>
        <w:footnoteReference w:id="1169"/>
      </w:r>
    </w:p>
    <w:p w14:paraId="6441EB14" w14:textId="77777777" w:rsidR="00EF7687" w:rsidRPr="008A1A91" w:rsidRDefault="00EF7687" w:rsidP="00EF7687">
      <w:pPr>
        <w:pStyle w:val="NORMALSUB-CUENTAS"/>
        <w:tabs>
          <w:tab w:val="clear" w:pos="3906"/>
          <w:tab w:val="left" w:pos="2552"/>
        </w:tabs>
        <w:ind w:left="2552" w:right="142" w:hanging="1"/>
        <w:rPr>
          <w:rFonts w:ascii="Arial" w:hAnsi="Arial"/>
        </w:rPr>
      </w:pPr>
      <w:r w:rsidRPr="008A1A91">
        <w:rPr>
          <w:rFonts w:ascii="Arial" w:hAnsi="Arial"/>
        </w:rPr>
        <w:t>En esta cuenta analítica se registra las donaciones relacionadas a cubrir gastos, reconociéndose como ingresos en la cuenta 5607 sobre una bases sistemática y racional de forma correlacionada con los gastos derivados de la donación.</w:t>
      </w:r>
      <w:r w:rsidRPr="008A1A91">
        <w:rPr>
          <w:rStyle w:val="Refdenotaalpie"/>
          <w:rFonts w:ascii="Arial" w:hAnsi="Arial"/>
        </w:rPr>
        <w:footnoteReference w:id="1170"/>
      </w:r>
    </w:p>
    <w:p w14:paraId="4FE45B3F" w14:textId="77777777" w:rsidR="00AA39AE" w:rsidRPr="008A1A91" w:rsidRDefault="00AA39AE">
      <w:pPr>
        <w:pStyle w:val="BODYDESCRIPCION"/>
        <w:ind w:right="142"/>
        <w:rPr>
          <w:rFonts w:ascii="Arial" w:hAnsi="Arial"/>
        </w:rPr>
      </w:pPr>
      <w:r w:rsidRPr="008A1A91">
        <w:rPr>
          <w:rFonts w:ascii="Arial" w:hAnsi="Arial"/>
        </w:rPr>
        <w:tab/>
      </w:r>
    </w:p>
    <w:p w14:paraId="068D58D5" w14:textId="77777777" w:rsidR="00A07483" w:rsidRPr="00D02F6D" w:rsidRDefault="00A07483" w:rsidP="00A07483">
      <w:pPr>
        <w:tabs>
          <w:tab w:val="left" w:pos="3969"/>
        </w:tabs>
        <w:ind w:left="2522" w:firstLine="29"/>
        <w:contextualSpacing/>
        <w:jc w:val="both"/>
        <w:rPr>
          <w:sz w:val="20"/>
          <w:lang w:val="es-ES"/>
        </w:rPr>
      </w:pPr>
      <w:r w:rsidRPr="008A1A91">
        <w:rPr>
          <w:sz w:val="20"/>
          <w:lang w:val="es-ES"/>
        </w:rPr>
        <w:t>2901.07.06</w:t>
      </w:r>
      <w:r w:rsidRPr="008A1A91">
        <w:rPr>
          <w:sz w:val="20"/>
          <w:lang w:val="es-ES"/>
        </w:rPr>
        <w:tab/>
        <w:t>Variaciones en el fideicomiso de dinero electrónico</w:t>
      </w:r>
      <w:r w:rsidRPr="00D02F6D">
        <w:rPr>
          <w:rStyle w:val="Refdenotaalpie"/>
          <w:sz w:val="20"/>
          <w:lang w:val="es-ES"/>
        </w:rPr>
        <w:footnoteReference w:id="1171"/>
      </w:r>
      <w:r w:rsidRPr="00D02F6D">
        <w:rPr>
          <w:sz w:val="20"/>
          <w:lang w:val="es-ES"/>
        </w:rPr>
        <w:t xml:space="preserve"> </w:t>
      </w:r>
    </w:p>
    <w:p w14:paraId="779587CA" w14:textId="77777777" w:rsidR="00A07483" w:rsidRPr="008A1A91" w:rsidRDefault="00A07483" w:rsidP="00A07483">
      <w:pPr>
        <w:ind w:left="2552"/>
        <w:contextualSpacing/>
        <w:jc w:val="both"/>
        <w:rPr>
          <w:rFonts w:ascii="Arial Narrow" w:hAnsi="Arial Narrow"/>
          <w:snapToGrid/>
          <w:lang w:val="es-PE"/>
        </w:rPr>
      </w:pPr>
      <w:r w:rsidRPr="00D02F6D">
        <w:rPr>
          <w:rFonts w:ascii="Arial Narrow" w:hAnsi="Arial Narrow"/>
          <w:snapToGrid/>
          <w:lang w:val="es-PE"/>
        </w:rPr>
        <w:t>En esta subcuenta se registran las variaciones en el valor de los activos que forman parte del fideicomiso por concepto de rendimientos, cambios en el</w:t>
      </w:r>
      <w:r w:rsidRPr="008A1A91">
        <w:rPr>
          <w:rFonts w:ascii="Arial Narrow" w:hAnsi="Arial Narrow"/>
          <w:snapToGrid/>
          <w:lang w:val="es-PE"/>
        </w:rPr>
        <w:t xml:space="preserve"> valor razonable, deterioro, etc.</w:t>
      </w:r>
    </w:p>
    <w:p w14:paraId="3E875B3A" w14:textId="77777777" w:rsidR="00A07483" w:rsidRPr="008A1A91" w:rsidRDefault="00A07483" w:rsidP="00A07483">
      <w:pPr>
        <w:pStyle w:val="plandescr"/>
      </w:pPr>
    </w:p>
    <w:p w14:paraId="69C389DF" w14:textId="77777777" w:rsidR="00AA39AE" w:rsidRPr="008A1A91" w:rsidRDefault="00AA39AE" w:rsidP="005374CE">
      <w:pPr>
        <w:pStyle w:val="NORMALSUB-CUENTAS"/>
        <w:numPr>
          <w:ilvl w:val="2"/>
          <w:numId w:val="34"/>
        </w:numPr>
        <w:ind w:right="142"/>
        <w:rPr>
          <w:rFonts w:ascii="Arial" w:hAnsi="Arial"/>
        </w:rPr>
      </w:pPr>
      <w:r w:rsidRPr="008A1A91">
        <w:rPr>
          <w:rFonts w:ascii="Arial" w:hAnsi="Arial"/>
        </w:rPr>
        <w:t>Otros</w:t>
      </w:r>
      <w:r w:rsidRPr="008A1A91">
        <w:rPr>
          <w:rFonts w:ascii="Arial" w:hAnsi="Arial"/>
        </w:rPr>
        <w:tab/>
      </w:r>
    </w:p>
    <w:p w14:paraId="0D8D2CFF" w14:textId="77777777" w:rsidR="00AA39AE" w:rsidRPr="008A1A91" w:rsidRDefault="00AA39AE">
      <w:pPr>
        <w:pStyle w:val="normalnotapie1"/>
      </w:pPr>
      <w:r w:rsidRPr="008A1A91">
        <w:tab/>
      </w:r>
    </w:p>
    <w:p w14:paraId="7C03E536" w14:textId="77777777" w:rsidR="00AA39AE" w:rsidRPr="008A1A91" w:rsidRDefault="00AA39AE" w:rsidP="0090732A">
      <w:pPr>
        <w:pStyle w:val="NORMALSUB-CUENTAS"/>
        <w:ind w:right="142"/>
        <w:rPr>
          <w:rFonts w:ascii="Arial" w:hAnsi="Arial"/>
        </w:rPr>
      </w:pPr>
      <w:r w:rsidRPr="008A1A91">
        <w:rPr>
          <w:rFonts w:ascii="Arial" w:hAnsi="Arial"/>
          <w:b/>
        </w:rPr>
        <w:t>2901.08</w:t>
      </w:r>
      <w:r w:rsidRPr="008A1A91">
        <w:rPr>
          <w:rFonts w:ascii="Arial" w:hAnsi="Arial"/>
          <w:b/>
        </w:rPr>
        <w:tab/>
      </w:r>
      <w:r w:rsidR="0090732A" w:rsidRPr="008A1A91">
        <w:rPr>
          <w:rFonts w:ascii="Arial" w:hAnsi="Arial"/>
          <w:b/>
        </w:rPr>
        <w:t>Ingresos por colocación de bienes adjudicados y recuperados</w:t>
      </w:r>
      <w:r w:rsidR="0090732A" w:rsidRPr="008A1A91">
        <w:rPr>
          <w:rStyle w:val="Refdenotaalpie"/>
          <w:rFonts w:ascii="Arial" w:hAnsi="Arial"/>
          <w:b/>
        </w:rPr>
        <w:footnoteReference w:id="1172"/>
      </w:r>
    </w:p>
    <w:p w14:paraId="3C7D39C2" w14:textId="77777777" w:rsidR="00AA39AE" w:rsidRPr="008A1A91" w:rsidRDefault="00AA39AE">
      <w:pPr>
        <w:pStyle w:val="spc30"/>
        <w:ind w:right="142"/>
        <w:rPr>
          <w:rFonts w:ascii="Arial" w:hAnsi="Arial"/>
        </w:rPr>
      </w:pPr>
      <w:r w:rsidRPr="008A1A91">
        <w:rPr>
          <w:rFonts w:ascii="Arial" w:hAnsi="Arial"/>
        </w:rPr>
        <w:tab/>
      </w:r>
    </w:p>
    <w:p w14:paraId="2B1DAC1B" w14:textId="77777777" w:rsidR="00AA39AE" w:rsidRPr="008A1A91" w:rsidRDefault="00AA39AE">
      <w:pPr>
        <w:pStyle w:val="BODYDESCRIPCION"/>
        <w:ind w:right="142"/>
        <w:rPr>
          <w:rFonts w:ascii="Arial" w:hAnsi="Arial"/>
        </w:rPr>
      </w:pPr>
      <w:r w:rsidRPr="008A1A91">
        <w:rPr>
          <w:rFonts w:ascii="Arial" w:hAnsi="Arial"/>
        </w:rPr>
        <w:tab/>
      </w:r>
      <w:r w:rsidR="0090732A" w:rsidRPr="008A1A91">
        <w:rPr>
          <w:rFonts w:ascii="Arial" w:hAnsi="Arial"/>
        </w:rPr>
        <w:t>En esta subcuenta se registrarán la utilidad por la colocación de los bienes adjudicados y recuperados.</w:t>
      </w:r>
    </w:p>
    <w:tbl>
      <w:tblPr>
        <w:tblW w:w="0" w:type="auto"/>
        <w:tblInd w:w="2622" w:type="dxa"/>
        <w:tblCellMar>
          <w:left w:w="70" w:type="dxa"/>
          <w:right w:w="70" w:type="dxa"/>
        </w:tblCellMar>
        <w:tblLook w:val="0000" w:firstRow="0" w:lastRow="0" w:firstColumn="0" w:lastColumn="0" w:noHBand="0" w:noVBand="0"/>
      </w:tblPr>
      <w:tblGrid>
        <w:gridCol w:w="1559"/>
        <w:gridCol w:w="4288"/>
      </w:tblGrid>
      <w:tr w:rsidR="00AA39AE" w:rsidRPr="008A1A91" w14:paraId="0B8D8F46" w14:textId="77777777">
        <w:tc>
          <w:tcPr>
            <w:tcW w:w="1559" w:type="dxa"/>
          </w:tcPr>
          <w:p w14:paraId="2C605F7A" w14:textId="77777777" w:rsidR="00C86983" w:rsidRPr="008A1A91" w:rsidRDefault="00AA39AE">
            <w:pPr>
              <w:jc w:val="both"/>
              <w:rPr>
                <w:rFonts w:cs="Arial"/>
                <w:sz w:val="20"/>
              </w:rPr>
            </w:pPr>
            <w:r w:rsidRPr="008A1A91">
              <w:rPr>
                <w:rFonts w:cs="Arial"/>
                <w:sz w:val="20"/>
              </w:rPr>
              <w:tab/>
            </w:r>
          </w:p>
          <w:p w14:paraId="083B92BB" w14:textId="77777777" w:rsidR="00C86983" w:rsidRPr="008A1A91" w:rsidRDefault="00C86983">
            <w:pPr>
              <w:jc w:val="both"/>
              <w:rPr>
                <w:rFonts w:cs="Arial"/>
                <w:sz w:val="20"/>
              </w:rPr>
            </w:pPr>
          </w:p>
          <w:p w14:paraId="7078C761" w14:textId="77777777" w:rsidR="00AA39AE" w:rsidRPr="008A1A91" w:rsidRDefault="00AA39AE">
            <w:pPr>
              <w:jc w:val="both"/>
              <w:rPr>
                <w:rFonts w:cs="Arial"/>
                <w:bCs/>
                <w:sz w:val="20"/>
              </w:rPr>
            </w:pPr>
            <w:r w:rsidRPr="008A1A91">
              <w:rPr>
                <w:rFonts w:cs="Arial"/>
                <w:bCs/>
                <w:sz w:val="20"/>
              </w:rPr>
              <w:t>2901.08.01</w:t>
            </w:r>
          </w:p>
        </w:tc>
        <w:tc>
          <w:tcPr>
            <w:tcW w:w="4288" w:type="dxa"/>
          </w:tcPr>
          <w:p w14:paraId="6485BDF6" w14:textId="77777777" w:rsidR="00C86983" w:rsidRPr="008A1A91" w:rsidRDefault="00C86983">
            <w:pPr>
              <w:pStyle w:val="Ttulo6"/>
              <w:rPr>
                <w:rFonts w:cs="Arial"/>
                <w:b w:val="0"/>
                <w:bCs/>
                <w:sz w:val="20"/>
              </w:rPr>
            </w:pPr>
          </w:p>
          <w:p w14:paraId="79D56B98" w14:textId="77777777" w:rsidR="00875B9E" w:rsidRPr="008A1A91" w:rsidRDefault="0090732A" w:rsidP="00875B9E">
            <w:pPr>
              <w:pStyle w:val="Ttulo6"/>
            </w:pPr>
            <w:r w:rsidRPr="008A1A91">
              <w:rPr>
                <w:rFonts w:cs="Arial"/>
                <w:b w:val="0"/>
                <w:bCs/>
                <w:sz w:val="20"/>
              </w:rPr>
              <w:t>Utilidad en colocación de bienes adjudicados y recuperados</w:t>
            </w:r>
            <w:r w:rsidRPr="008A1A91">
              <w:rPr>
                <w:rStyle w:val="Refdenotaalpie"/>
                <w:rFonts w:cs="Arial"/>
                <w:b w:val="0"/>
                <w:bCs/>
                <w:sz w:val="20"/>
                <w:vertAlign w:val="baseline"/>
              </w:rPr>
              <w:t xml:space="preserve"> </w:t>
            </w:r>
            <w:r w:rsidR="00875B9E" w:rsidRPr="008A1A91">
              <w:rPr>
                <w:rStyle w:val="Refdenotaalpie"/>
                <w:rFonts w:cs="Arial"/>
                <w:b w:val="0"/>
                <w:bCs/>
                <w:sz w:val="20"/>
              </w:rPr>
              <w:footnoteReference w:id="1173"/>
            </w:r>
            <w:r w:rsidR="00AA39AE" w:rsidRPr="008A1A91">
              <w:rPr>
                <w:rFonts w:cs="Arial"/>
                <w:b w:val="0"/>
                <w:bCs/>
                <w:sz w:val="20"/>
              </w:rPr>
              <w:t xml:space="preserve"> </w:t>
            </w:r>
          </w:p>
        </w:tc>
      </w:tr>
    </w:tbl>
    <w:p w14:paraId="50BE1704" w14:textId="77777777" w:rsidR="00AA39AE" w:rsidRPr="008A1A91" w:rsidRDefault="00AA39AE">
      <w:pPr>
        <w:pStyle w:val="BODYDESCRIPCION"/>
        <w:ind w:right="142"/>
        <w:rPr>
          <w:rFonts w:ascii="Arial" w:hAnsi="Arial" w:cs="Arial"/>
          <w:bCs/>
          <w:iCs/>
        </w:rPr>
      </w:pPr>
      <w:r w:rsidRPr="008A1A91">
        <w:rPr>
          <w:rFonts w:ascii="Arial" w:hAnsi="Arial" w:cs="Arial"/>
        </w:rPr>
        <w:tab/>
      </w:r>
      <w:r w:rsidR="0090732A" w:rsidRPr="008A1A91">
        <w:rPr>
          <w:rFonts w:ascii="Arial" w:hAnsi="Arial" w:cs="Arial"/>
          <w:lang w:val="es-PE"/>
        </w:rPr>
        <w:t>En esta cuenta analítica se registra la utilidad generada en la colocación de bienes adjudicados y recuperados, de acuerdo a la situación contable del crédito, cuyo reconocimiento en resultados se realizará en el plazo del financiamiento</w:t>
      </w:r>
    </w:p>
    <w:tbl>
      <w:tblPr>
        <w:tblW w:w="0" w:type="auto"/>
        <w:tblInd w:w="2622" w:type="dxa"/>
        <w:tblCellMar>
          <w:left w:w="70" w:type="dxa"/>
          <w:right w:w="70" w:type="dxa"/>
        </w:tblCellMar>
        <w:tblLook w:val="0000" w:firstRow="0" w:lastRow="0" w:firstColumn="0" w:lastColumn="0" w:noHBand="0" w:noVBand="0"/>
      </w:tblPr>
      <w:tblGrid>
        <w:gridCol w:w="1559"/>
        <w:gridCol w:w="4288"/>
      </w:tblGrid>
      <w:tr w:rsidR="00AA39AE" w:rsidRPr="008A1A91" w14:paraId="36E34C42" w14:textId="77777777">
        <w:tc>
          <w:tcPr>
            <w:tcW w:w="1559" w:type="dxa"/>
          </w:tcPr>
          <w:p w14:paraId="2785E333" w14:textId="77777777" w:rsidR="00AA39AE" w:rsidRPr="008A1A91" w:rsidRDefault="00AA39AE">
            <w:pPr>
              <w:jc w:val="both"/>
              <w:rPr>
                <w:rFonts w:cs="Arial"/>
                <w:bCs/>
                <w:sz w:val="20"/>
              </w:rPr>
            </w:pPr>
            <w:r w:rsidRPr="008A1A91">
              <w:rPr>
                <w:rFonts w:cs="Arial"/>
                <w:bCs/>
                <w:sz w:val="20"/>
              </w:rPr>
              <w:t>2901.08.01.01</w:t>
            </w:r>
          </w:p>
        </w:tc>
        <w:tc>
          <w:tcPr>
            <w:tcW w:w="4288" w:type="dxa"/>
          </w:tcPr>
          <w:p w14:paraId="5669E0D6" w14:textId="77777777" w:rsidR="00AA39AE" w:rsidRPr="008A1A91" w:rsidRDefault="00AA39AE" w:rsidP="00587CA7">
            <w:pPr>
              <w:jc w:val="both"/>
              <w:rPr>
                <w:rFonts w:cs="Arial"/>
                <w:bCs/>
                <w:sz w:val="20"/>
              </w:rPr>
            </w:pPr>
            <w:r w:rsidRPr="008A1A91">
              <w:rPr>
                <w:rFonts w:cs="Arial"/>
                <w:bCs/>
                <w:sz w:val="20"/>
              </w:rPr>
              <w:t>Créditos vigentes</w:t>
            </w:r>
            <w:r w:rsidR="00875B9E" w:rsidRPr="008A1A91">
              <w:rPr>
                <w:rFonts w:cs="Arial"/>
                <w:bCs/>
                <w:sz w:val="20"/>
              </w:rPr>
              <w:t xml:space="preserve"> </w:t>
            </w:r>
          </w:p>
        </w:tc>
      </w:tr>
      <w:tr w:rsidR="00AA39AE" w:rsidRPr="008A1A91" w14:paraId="6127EF55" w14:textId="77777777">
        <w:tc>
          <w:tcPr>
            <w:tcW w:w="1559" w:type="dxa"/>
          </w:tcPr>
          <w:p w14:paraId="48F143A3" w14:textId="77777777" w:rsidR="00AA39AE" w:rsidRPr="008A1A91" w:rsidRDefault="00AA39AE">
            <w:pPr>
              <w:jc w:val="both"/>
              <w:rPr>
                <w:rFonts w:cs="Arial"/>
                <w:bCs/>
                <w:sz w:val="20"/>
              </w:rPr>
            </w:pPr>
            <w:r w:rsidRPr="008A1A91">
              <w:rPr>
                <w:rFonts w:cs="Arial"/>
                <w:bCs/>
                <w:sz w:val="20"/>
              </w:rPr>
              <w:t>2901.08.01.03</w:t>
            </w:r>
          </w:p>
        </w:tc>
        <w:tc>
          <w:tcPr>
            <w:tcW w:w="4288" w:type="dxa"/>
          </w:tcPr>
          <w:p w14:paraId="6ABC9EE0" w14:textId="77777777" w:rsidR="00AA39AE" w:rsidRPr="008A1A91" w:rsidRDefault="00AA39AE" w:rsidP="00587CA7">
            <w:pPr>
              <w:jc w:val="both"/>
              <w:rPr>
                <w:rFonts w:cs="Arial"/>
                <w:bCs/>
                <w:sz w:val="20"/>
              </w:rPr>
            </w:pPr>
            <w:r w:rsidRPr="008A1A91">
              <w:rPr>
                <w:rFonts w:cs="Arial"/>
                <w:bCs/>
                <w:sz w:val="20"/>
              </w:rPr>
              <w:t>Créditos reestructurados</w:t>
            </w:r>
            <w:r w:rsidR="00875B9E" w:rsidRPr="008A1A91">
              <w:rPr>
                <w:rFonts w:cs="Arial"/>
                <w:bCs/>
                <w:sz w:val="20"/>
              </w:rPr>
              <w:t xml:space="preserve"> </w:t>
            </w:r>
          </w:p>
        </w:tc>
      </w:tr>
      <w:tr w:rsidR="00AA39AE" w:rsidRPr="008A1A91" w14:paraId="09923B31" w14:textId="77777777">
        <w:tc>
          <w:tcPr>
            <w:tcW w:w="1559" w:type="dxa"/>
          </w:tcPr>
          <w:p w14:paraId="541588AA" w14:textId="77777777" w:rsidR="00AA39AE" w:rsidRPr="008A1A91" w:rsidRDefault="00AA39AE">
            <w:pPr>
              <w:jc w:val="both"/>
              <w:rPr>
                <w:rFonts w:cs="Arial"/>
                <w:bCs/>
                <w:sz w:val="20"/>
              </w:rPr>
            </w:pPr>
            <w:r w:rsidRPr="008A1A91">
              <w:rPr>
                <w:rFonts w:cs="Arial"/>
                <w:bCs/>
                <w:sz w:val="20"/>
              </w:rPr>
              <w:t>2901.08.01.04</w:t>
            </w:r>
          </w:p>
        </w:tc>
        <w:tc>
          <w:tcPr>
            <w:tcW w:w="4288" w:type="dxa"/>
          </w:tcPr>
          <w:p w14:paraId="5928B41A" w14:textId="77777777" w:rsidR="00AA39AE" w:rsidRPr="008A1A91" w:rsidRDefault="00AA39AE" w:rsidP="00587CA7">
            <w:pPr>
              <w:jc w:val="both"/>
              <w:rPr>
                <w:rFonts w:cs="Arial"/>
                <w:bCs/>
                <w:sz w:val="20"/>
              </w:rPr>
            </w:pPr>
            <w:r w:rsidRPr="008A1A91">
              <w:rPr>
                <w:rFonts w:cs="Arial"/>
                <w:bCs/>
                <w:sz w:val="20"/>
              </w:rPr>
              <w:t>Créditos refinanciado</w:t>
            </w:r>
            <w:r w:rsidR="00875B9E" w:rsidRPr="008A1A91">
              <w:rPr>
                <w:rFonts w:cs="Arial"/>
                <w:bCs/>
                <w:sz w:val="20"/>
              </w:rPr>
              <w:t xml:space="preserve"> </w:t>
            </w:r>
          </w:p>
        </w:tc>
      </w:tr>
      <w:tr w:rsidR="00AA39AE" w:rsidRPr="008A1A91" w14:paraId="4EDBE4B5" w14:textId="77777777">
        <w:tc>
          <w:tcPr>
            <w:tcW w:w="1559" w:type="dxa"/>
          </w:tcPr>
          <w:p w14:paraId="49F56FF0" w14:textId="77777777" w:rsidR="00AA39AE" w:rsidRPr="008A1A91" w:rsidRDefault="00AA39AE">
            <w:pPr>
              <w:jc w:val="both"/>
              <w:rPr>
                <w:rFonts w:cs="Arial"/>
                <w:bCs/>
                <w:sz w:val="20"/>
              </w:rPr>
            </w:pPr>
            <w:r w:rsidRPr="008A1A91">
              <w:rPr>
                <w:rFonts w:cs="Arial"/>
                <w:bCs/>
                <w:sz w:val="20"/>
              </w:rPr>
              <w:t>2901.08.01.05</w:t>
            </w:r>
          </w:p>
        </w:tc>
        <w:tc>
          <w:tcPr>
            <w:tcW w:w="4288" w:type="dxa"/>
          </w:tcPr>
          <w:p w14:paraId="67D4194F" w14:textId="77777777" w:rsidR="00AA39AE" w:rsidRPr="008A1A91" w:rsidRDefault="00AA39AE" w:rsidP="00587CA7">
            <w:pPr>
              <w:jc w:val="both"/>
              <w:rPr>
                <w:rFonts w:cs="Arial"/>
                <w:bCs/>
                <w:sz w:val="20"/>
              </w:rPr>
            </w:pPr>
            <w:r w:rsidRPr="008A1A91">
              <w:rPr>
                <w:rFonts w:cs="Arial"/>
                <w:bCs/>
                <w:sz w:val="20"/>
              </w:rPr>
              <w:t>Créditos vencidos</w:t>
            </w:r>
            <w:r w:rsidR="00875B9E" w:rsidRPr="008A1A91">
              <w:rPr>
                <w:rFonts w:cs="Arial"/>
                <w:bCs/>
                <w:sz w:val="20"/>
              </w:rPr>
              <w:t xml:space="preserve"> </w:t>
            </w:r>
          </w:p>
        </w:tc>
      </w:tr>
      <w:tr w:rsidR="00AA39AE" w:rsidRPr="008A1A91" w14:paraId="378C3BA6" w14:textId="77777777">
        <w:tc>
          <w:tcPr>
            <w:tcW w:w="1559" w:type="dxa"/>
          </w:tcPr>
          <w:p w14:paraId="64E1DB01" w14:textId="77777777" w:rsidR="00AA39AE" w:rsidRPr="008A1A91" w:rsidRDefault="00AA39AE">
            <w:pPr>
              <w:jc w:val="both"/>
              <w:rPr>
                <w:rFonts w:cs="Arial"/>
                <w:bCs/>
                <w:sz w:val="20"/>
              </w:rPr>
            </w:pPr>
            <w:r w:rsidRPr="008A1A91">
              <w:rPr>
                <w:rFonts w:cs="Arial"/>
                <w:bCs/>
                <w:sz w:val="20"/>
              </w:rPr>
              <w:t>2901.08.01.06</w:t>
            </w:r>
          </w:p>
        </w:tc>
        <w:tc>
          <w:tcPr>
            <w:tcW w:w="4288" w:type="dxa"/>
          </w:tcPr>
          <w:p w14:paraId="479B9ABE" w14:textId="77777777" w:rsidR="00AA39AE" w:rsidRPr="008A1A91" w:rsidRDefault="00AA39AE" w:rsidP="00587CA7">
            <w:pPr>
              <w:jc w:val="both"/>
              <w:rPr>
                <w:rFonts w:cs="Arial"/>
                <w:bCs/>
                <w:sz w:val="20"/>
              </w:rPr>
            </w:pPr>
            <w:r w:rsidRPr="008A1A91">
              <w:rPr>
                <w:rFonts w:cs="Arial"/>
                <w:bCs/>
                <w:sz w:val="20"/>
              </w:rPr>
              <w:t>Créditos en cobranza judicial</w:t>
            </w:r>
            <w:r w:rsidR="00875B9E" w:rsidRPr="008A1A91">
              <w:rPr>
                <w:rFonts w:cs="Arial"/>
                <w:bCs/>
                <w:sz w:val="20"/>
              </w:rPr>
              <w:t xml:space="preserve"> </w:t>
            </w:r>
          </w:p>
        </w:tc>
      </w:tr>
      <w:tr w:rsidR="00AA39AE" w:rsidRPr="008A1A91" w14:paraId="0A33B2FB" w14:textId="77777777">
        <w:tc>
          <w:tcPr>
            <w:tcW w:w="1559" w:type="dxa"/>
          </w:tcPr>
          <w:p w14:paraId="19D913DE" w14:textId="77777777" w:rsidR="00AA39AE" w:rsidRPr="008A1A91" w:rsidRDefault="00AA39AE">
            <w:pPr>
              <w:jc w:val="both"/>
              <w:rPr>
                <w:rFonts w:cs="Arial"/>
                <w:bCs/>
                <w:sz w:val="20"/>
              </w:rPr>
            </w:pPr>
          </w:p>
        </w:tc>
        <w:tc>
          <w:tcPr>
            <w:tcW w:w="4288" w:type="dxa"/>
          </w:tcPr>
          <w:p w14:paraId="37DBE6D8" w14:textId="77777777" w:rsidR="00AA39AE" w:rsidRPr="008A1A91" w:rsidRDefault="00AA39AE">
            <w:pPr>
              <w:jc w:val="both"/>
              <w:rPr>
                <w:rFonts w:cs="Arial"/>
                <w:bCs/>
                <w:sz w:val="20"/>
              </w:rPr>
            </w:pPr>
          </w:p>
        </w:tc>
      </w:tr>
      <w:tr w:rsidR="00AA39AE" w:rsidRPr="008A1A91" w14:paraId="5051FEE7" w14:textId="77777777">
        <w:tc>
          <w:tcPr>
            <w:tcW w:w="1559" w:type="dxa"/>
          </w:tcPr>
          <w:p w14:paraId="7C65F7BC" w14:textId="77777777" w:rsidR="00AA39AE" w:rsidRPr="008A1A91" w:rsidRDefault="00AA39AE">
            <w:pPr>
              <w:jc w:val="both"/>
              <w:rPr>
                <w:rFonts w:cs="Arial"/>
                <w:bCs/>
                <w:sz w:val="20"/>
              </w:rPr>
            </w:pPr>
            <w:r w:rsidRPr="008A1A91">
              <w:rPr>
                <w:rFonts w:cs="Arial"/>
                <w:bCs/>
                <w:sz w:val="20"/>
              </w:rPr>
              <w:t>2901.08.09</w:t>
            </w:r>
          </w:p>
        </w:tc>
        <w:tc>
          <w:tcPr>
            <w:tcW w:w="4288" w:type="dxa"/>
          </w:tcPr>
          <w:p w14:paraId="6EDDDC1C" w14:textId="77777777" w:rsidR="00AA39AE" w:rsidRPr="00D02F6D" w:rsidRDefault="00AA39AE">
            <w:pPr>
              <w:jc w:val="both"/>
              <w:rPr>
                <w:rFonts w:cs="Arial"/>
                <w:bCs/>
                <w:sz w:val="20"/>
              </w:rPr>
            </w:pPr>
            <w:r w:rsidRPr="008A1A91">
              <w:rPr>
                <w:rFonts w:cs="Arial"/>
                <w:bCs/>
                <w:sz w:val="20"/>
              </w:rPr>
              <w:t>Otros</w:t>
            </w:r>
            <w:r w:rsidR="00875B9E" w:rsidRPr="008A1A91">
              <w:rPr>
                <w:rFonts w:cs="Arial"/>
                <w:bCs/>
                <w:sz w:val="20"/>
              </w:rPr>
              <w:t xml:space="preserve"> </w:t>
            </w:r>
            <w:r w:rsidR="00875B9E" w:rsidRPr="00D02F6D">
              <w:rPr>
                <w:rStyle w:val="Refdenotaalpie"/>
                <w:rFonts w:cs="Arial"/>
                <w:bCs/>
                <w:sz w:val="20"/>
              </w:rPr>
              <w:footnoteReference w:id="1174"/>
            </w:r>
            <w:r w:rsidRPr="00D02F6D">
              <w:rPr>
                <w:rFonts w:cs="Arial"/>
                <w:bCs/>
                <w:sz w:val="20"/>
              </w:rPr>
              <w:t xml:space="preserve"> </w:t>
            </w:r>
          </w:p>
        </w:tc>
      </w:tr>
    </w:tbl>
    <w:p w14:paraId="74ACD0F0" w14:textId="77777777" w:rsidR="00AA39AE" w:rsidRPr="008A1A91" w:rsidRDefault="00AA39AE">
      <w:pPr>
        <w:pStyle w:val="BODYDESCRIPCION"/>
        <w:ind w:right="142"/>
        <w:rPr>
          <w:rFonts w:ascii="Arial" w:hAnsi="Arial"/>
        </w:rPr>
      </w:pPr>
      <w:r w:rsidRPr="008A1A91">
        <w:rPr>
          <w:rFonts w:ascii="Arial" w:hAnsi="Arial"/>
        </w:rPr>
        <w:tab/>
      </w:r>
    </w:p>
    <w:p w14:paraId="24D86C0B" w14:textId="77777777" w:rsidR="00F44D8D" w:rsidRPr="008A1A91" w:rsidRDefault="00F44D8D">
      <w:pPr>
        <w:pStyle w:val="BODYCUENTAS"/>
        <w:ind w:right="142"/>
      </w:pPr>
    </w:p>
    <w:p w14:paraId="1DB5A85B" w14:textId="77777777" w:rsidR="00F44D8D" w:rsidRPr="008A1A91" w:rsidRDefault="00F44D8D">
      <w:pPr>
        <w:pStyle w:val="BODYCUENTAS"/>
        <w:ind w:right="142"/>
      </w:pPr>
    </w:p>
    <w:p w14:paraId="5D08740A" w14:textId="77777777" w:rsidR="00F44D8D" w:rsidRPr="008A1A91" w:rsidRDefault="00F44D8D">
      <w:pPr>
        <w:pStyle w:val="BODYCUENTAS"/>
        <w:ind w:right="142"/>
      </w:pPr>
    </w:p>
    <w:p w14:paraId="28587A54" w14:textId="77777777" w:rsidR="00F44D8D" w:rsidRPr="008A1A91" w:rsidRDefault="00F44D8D" w:rsidP="00801E67">
      <w:pPr>
        <w:pStyle w:val="RAYA--TABSANGR"/>
        <w:ind w:right="142"/>
        <w:rPr>
          <w:rFonts w:ascii="Arial" w:hAnsi="Arial"/>
        </w:rPr>
      </w:pPr>
      <w:r w:rsidRPr="008A1A91">
        <w:rPr>
          <w:rFonts w:ascii="Arial" w:hAnsi="Arial"/>
        </w:rPr>
        <w:t>DINÁMICA</w:t>
      </w:r>
      <w:r w:rsidR="00A07483" w:rsidRPr="008A1A91">
        <w:rPr>
          <w:rStyle w:val="Refdenotaalpie"/>
          <w:rFonts w:ascii="Arial" w:hAnsi="Arial" w:cs="Arial"/>
          <w:bCs/>
          <w:lang w:val="es-ES_tradnl"/>
        </w:rPr>
        <w:footnoteReference w:id="1175"/>
      </w:r>
      <w:r w:rsidRPr="008A1A91">
        <w:rPr>
          <w:rFonts w:ascii="Arial" w:hAnsi="Arial"/>
        </w:rPr>
        <w:tab/>
      </w:r>
    </w:p>
    <w:p w14:paraId="6559A20F" w14:textId="77777777" w:rsidR="00F44D8D" w:rsidRPr="008A1A91" w:rsidRDefault="00F44D8D" w:rsidP="00801E67">
      <w:pPr>
        <w:pStyle w:val="RAYA--TABSANGR"/>
        <w:ind w:right="142"/>
        <w:rPr>
          <w:rFonts w:ascii="Arial" w:hAnsi="Arial"/>
        </w:rPr>
      </w:pPr>
    </w:p>
    <w:p w14:paraId="3AAB0678" w14:textId="77777777" w:rsidR="00F44D8D" w:rsidRPr="008A1A91" w:rsidRDefault="00801E67" w:rsidP="00801E67">
      <w:pPr>
        <w:pStyle w:val="RAYA--TABSANGR"/>
        <w:tabs>
          <w:tab w:val="clear" w:pos="2976"/>
          <w:tab w:val="left" w:pos="2977"/>
        </w:tabs>
        <w:ind w:left="2835" w:right="142" w:hanging="2268"/>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r>
      <w:r w:rsidRPr="008A1A91">
        <w:rPr>
          <w:rFonts w:ascii="Arial" w:hAnsi="Arial"/>
        </w:rPr>
        <w:tab/>
      </w:r>
      <w:r w:rsidR="00F44D8D" w:rsidRPr="008A1A91">
        <w:rPr>
          <w:rFonts w:ascii="Arial" w:hAnsi="Arial"/>
        </w:rPr>
        <w:t>Por el reconocimiento de los ingresos aplicables al ejercicio.</w:t>
      </w:r>
    </w:p>
    <w:p w14:paraId="4E240E72" w14:textId="77777777" w:rsidR="00F44D8D" w:rsidRPr="008A1A91" w:rsidRDefault="00F44D8D" w:rsidP="00801E67">
      <w:pPr>
        <w:pStyle w:val="RAYA--TABSANGR"/>
        <w:numPr>
          <w:ilvl w:val="0"/>
          <w:numId w:val="26"/>
        </w:numPr>
        <w:tabs>
          <w:tab w:val="clear" w:pos="2907"/>
          <w:tab w:val="clear" w:pos="2976"/>
          <w:tab w:val="num" w:pos="2977"/>
        </w:tabs>
        <w:ind w:left="2977" w:right="142" w:hanging="430"/>
        <w:rPr>
          <w:rFonts w:ascii="Arial" w:hAnsi="Arial"/>
        </w:rPr>
      </w:pPr>
      <w:r w:rsidRPr="008A1A91">
        <w:rPr>
          <w:rFonts w:ascii="Arial" w:hAnsi="Arial"/>
        </w:rPr>
        <w:t xml:space="preserve">Por la disminución en la actualización de los saldos en moneda </w:t>
      </w:r>
      <w:r w:rsidR="00801E67" w:rsidRPr="008A1A91">
        <w:rPr>
          <w:rFonts w:ascii="Arial" w:hAnsi="Arial"/>
        </w:rPr>
        <w:t xml:space="preserve">  </w:t>
      </w:r>
      <w:r w:rsidRPr="008A1A91">
        <w:rPr>
          <w:rFonts w:ascii="Arial" w:hAnsi="Arial"/>
        </w:rPr>
        <w:t>extranjera.</w:t>
      </w:r>
    </w:p>
    <w:p w14:paraId="584B17FC" w14:textId="77777777" w:rsidR="00A07483" w:rsidRPr="008A1A91" w:rsidRDefault="00A07483" w:rsidP="00A07483">
      <w:pPr>
        <w:pStyle w:val="RAYA--TABSANGR"/>
        <w:numPr>
          <w:ilvl w:val="0"/>
          <w:numId w:val="26"/>
        </w:numPr>
        <w:tabs>
          <w:tab w:val="clear" w:pos="2907"/>
          <w:tab w:val="clear" w:pos="2976"/>
          <w:tab w:val="left" w:pos="1985"/>
          <w:tab w:val="num" w:pos="2977"/>
        </w:tabs>
        <w:spacing w:after="0"/>
        <w:ind w:left="2977" w:hanging="430"/>
        <w:rPr>
          <w:rFonts w:ascii="Arial Narrow" w:hAnsi="Arial Narrow"/>
          <w:sz w:val="22"/>
          <w:szCs w:val="22"/>
          <w:lang w:val="es-PE"/>
        </w:rPr>
      </w:pPr>
      <w:r w:rsidRPr="008A1A91">
        <w:rPr>
          <w:rFonts w:ascii="Arial Narrow" w:hAnsi="Arial Narrow"/>
          <w:sz w:val="22"/>
          <w:szCs w:val="22"/>
          <w:lang w:val="es-PE"/>
        </w:rPr>
        <w:t>Por las variaciones en el valor de los activos que forman parte del fideicomiso de dinero electrónico por concepto de gastos financieros, disminuciones en el valor razonable, deterioro, etc.</w:t>
      </w:r>
    </w:p>
    <w:p w14:paraId="53E3FFF4" w14:textId="77777777" w:rsidR="00A07483" w:rsidRPr="008A1A91" w:rsidRDefault="00A07483" w:rsidP="00A07483">
      <w:pPr>
        <w:pStyle w:val="RAYA--TABSANGR"/>
        <w:tabs>
          <w:tab w:val="clear" w:pos="2976"/>
        </w:tabs>
        <w:ind w:left="2977" w:right="142" w:firstLine="0"/>
        <w:rPr>
          <w:rFonts w:ascii="Arial" w:hAnsi="Arial"/>
        </w:rPr>
      </w:pPr>
    </w:p>
    <w:p w14:paraId="6CDF1293" w14:textId="77777777" w:rsidR="00F44D8D" w:rsidRPr="008A1A91" w:rsidRDefault="00F44D8D" w:rsidP="00F44D8D">
      <w:pPr>
        <w:pStyle w:val="SPC60"/>
        <w:spacing w:after="40"/>
        <w:ind w:right="142"/>
        <w:rPr>
          <w:rFonts w:ascii="Arial" w:hAnsi="Arial" w:cs="Arial"/>
          <w:sz w:val="20"/>
          <w:lang w:val="es-PE"/>
        </w:rPr>
      </w:pPr>
      <w:r w:rsidRPr="008A1A91">
        <w:rPr>
          <w:rFonts w:ascii="Arial" w:hAnsi="Arial" w:cs="Arial"/>
          <w:sz w:val="20"/>
          <w:lang w:val="es-PE"/>
        </w:rPr>
        <w:tab/>
      </w:r>
    </w:p>
    <w:p w14:paraId="44D87090" w14:textId="77777777" w:rsidR="00F44D8D" w:rsidRPr="008A1A91" w:rsidRDefault="00F44D8D" w:rsidP="00801E67">
      <w:pPr>
        <w:pStyle w:val="RAYA--TABSANGR"/>
        <w:tabs>
          <w:tab w:val="clear" w:pos="2976"/>
        </w:tabs>
        <w:ind w:left="2977" w:right="142" w:hanging="2410"/>
        <w:rPr>
          <w:rFonts w:ascii="Arial" w:hAnsi="Arial"/>
        </w:rPr>
      </w:pPr>
      <w:r w:rsidRPr="008A1A91">
        <w:rPr>
          <w:rFonts w:ascii="Arial" w:hAnsi="Arial"/>
        </w:rPr>
        <w:t>CRÉDITOS:</w:t>
      </w:r>
      <w:r w:rsidRPr="008A1A91">
        <w:rPr>
          <w:rFonts w:ascii="Arial" w:hAnsi="Arial"/>
        </w:rPr>
        <w:tab/>
        <w:t>-</w:t>
      </w:r>
      <w:r w:rsidRPr="008A1A91">
        <w:rPr>
          <w:rFonts w:ascii="Arial" w:hAnsi="Arial"/>
        </w:rPr>
        <w:tab/>
        <w:t>Por los  ingresos no devengados que corresponde diferir.</w:t>
      </w:r>
    </w:p>
    <w:p w14:paraId="3E63122A" w14:textId="77777777" w:rsidR="00F44D8D" w:rsidRPr="008A1A91" w:rsidRDefault="00F44D8D" w:rsidP="00801E67">
      <w:pPr>
        <w:pStyle w:val="RAYA--TABSANGR"/>
        <w:numPr>
          <w:ilvl w:val="0"/>
          <w:numId w:val="26"/>
        </w:numPr>
        <w:tabs>
          <w:tab w:val="clear" w:pos="2907"/>
          <w:tab w:val="clear" w:pos="2976"/>
          <w:tab w:val="num" w:pos="2977"/>
        </w:tabs>
        <w:ind w:left="2977" w:right="142" w:hanging="430"/>
        <w:rPr>
          <w:rFonts w:ascii="Arial" w:hAnsi="Arial"/>
        </w:rPr>
      </w:pPr>
      <w:r w:rsidRPr="008A1A91">
        <w:rPr>
          <w:rFonts w:ascii="Arial" w:hAnsi="Arial"/>
        </w:rPr>
        <w:t>Por el aumento en la actualización de los saldos en moneda extranjera.</w:t>
      </w:r>
    </w:p>
    <w:p w14:paraId="79BCA487" w14:textId="77777777" w:rsidR="00A07483" w:rsidRPr="008A1A91" w:rsidRDefault="00A07483" w:rsidP="00801E67">
      <w:pPr>
        <w:pStyle w:val="RAYA--TABSANGR"/>
        <w:numPr>
          <w:ilvl w:val="0"/>
          <w:numId w:val="26"/>
        </w:numPr>
        <w:tabs>
          <w:tab w:val="clear" w:pos="2907"/>
          <w:tab w:val="clear" w:pos="2976"/>
          <w:tab w:val="num" w:pos="2977"/>
        </w:tabs>
        <w:ind w:left="2977" w:right="142" w:hanging="430"/>
        <w:rPr>
          <w:rFonts w:ascii="Arial" w:hAnsi="Arial"/>
        </w:rPr>
      </w:pPr>
      <w:r w:rsidRPr="008A1A91">
        <w:rPr>
          <w:rFonts w:ascii="Arial Narrow" w:hAnsi="Arial Narrow"/>
          <w:sz w:val="22"/>
          <w:szCs w:val="22"/>
          <w:lang w:val="es-PE"/>
        </w:rPr>
        <w:t>Por las variaciones en el valor de los activos que forman parte del fideicomiso de dinero electrónico por concepto de rendimientos, incrementos en el valor razonable, etc.</w:t>
      </w:r>
    </w:p>
    <w:p w14:paraId="5500D5FD" w14:textId="77777777" w:rsidR="00F44D8D" w:rsidRPr="008A1A91" w:rsidRDefault="00F44D8D">
      <w:pPr>
        <w:pStyle w:val="BODYCUENTAS"/>
        <w:ind w:right="142"/>
      </w:pPr>
    </w:p>
    <w:p w14:paraId="1C1E29FF" w14:textId="77777777" w:rsidR="00F44D8D" w:rsidRPr="008A1A91" w:rsidRDefault="00F44D8D">
      <w:pPr>
        <w:pStyle w:val="BODYCUENTAS"/>
        <w:ind w:right="142"/>
      </w:pPr>
    </w:p>
    <w:p w14:paraId="4C3DE25E" w14:textId="77777777" w:rsidR="00F44D8D" w:rsidRPr="008A1A91" w:rsidRDefault="00F44D8D">
      <w:pPr>
        <w:pStyle w:val="BODYCUENTAS"/>
        <w:ind w:right="142"/>
      </w:pPr>
    </w:p>
    <w:p w14:paraId="7D221BF8" w14:textId="77777777" w:rsidR="00F44D8D" w:rsidRPr="008A1A91" w:rsidRDefault="00F44D8D">
      <w:pPr>
        <w:pStyle w:val="BODYCUENTAS"/>
        <w:ind w:right="142"/>
      </w:pPr>
    </w:p>
    <w:p w14:paraId="2097E18C" w14:textId="77777777" w:rsidR="00F44D8D" w:rsidRDefault="00F44D8D">
      <w:pPr>
        <w:pStyle w:val="BODYCUENTAS"/>
        <w:ind w:right="142"/>
      </w:pPr>
    </w:p>
    <w:p w14:paraId="7DB4736D" w14:textId="77777777" w:rsidR="00834475" w:rsidRDefault="00834475">
      <w:pPr>
        <w:pStyle w:val="BODYCUENTAS"/>
        <w:ind w:right="142"/>
      </w:pPr>
    </w:p>
    <w:p w14:paraId="0EBD05F3" w14:textId="77777777" w:rsidR="00834475" w:rsidRDefault="00834475">
      <w:pPr>
        <w:pStyle w:val="BODYCUENTAS"/>
        <w:ind w:right="142"/>
      </w:pPr>
    </w:p>
    <w:p w14:paraId="0499FDBE" w14:textId="77777777" w:rsidR="00834475" w:rsidRDefault="00834475">
      <w:pPr>
        <w:pStyle w:val="BODYCUENTAS"/>
        <w:ind w:right="142"/>
      </w:pPr>
    </w:p>
    <w:p w14:paraId="22A819EC" w14:textId="77777777" w:rsidR="00834475" w:rsidRDefault="00834475">
      <w:pPr>
        <w:pStyle w:val="BODYCUENTAS"/>
        <w:ind w:right="142"/>
      </w:pPr>
    </w:p>
    <w:p w14:paraId="25F7398B" w14:textId="77777777" w:rsidR="00834475" w:rsidRDefault="00834475">
      <w:pPr>
        <w:pStyle w:val="BODYCUENTAS"/>
        <w:ind w:right="142"/>
      </w:pPr>
    </w:p>
    <w:p w14:paraId="186755ED" w14:textId="77777777" w:rsidR="00834475" w:rsidRDefault="00834475">
      <w:pPr>
        <w:pStyle w:val="BODYCUENTAS"/>
        <w:ind w:right="142"/>
      </w:pPr>
    </w:p>
    <w:p w14:paraId="4F582310" w14:textId="77777777" w:rsidR="00834475" w:rsidRDefault="00834475">
      <w:pPr>
        <w:pStyle w:val="BODYCUENTAS"/>
        <w:ind w:right="142"/>
      </w:pPr>
    </w:p>
    <w:p w14:paraId="0345FEF9" w14:textId="77777777" w:rsidR="00834475" w:rsidRDefault="00834475">
      <w:pPr>
        <w:pStyle w:val="BODYCUENTAS"/>
        <w:ind w:right="142"/>
      </w:pPr>
    </w:p>
    <w:p w14:paraId="2F5347FC" w14:textId="77777777" w:rsidR="00834475" w:rsidRDefault="00834475">
      <w:pPr>
        <w:pStyle w:val="BODYCUENTAS"/>
        <w:ind w:right="142"/>
      </w:pPr>
    </w:p>
    <w:p w14:paraId="28FD6ADD" w14:textId="77777777" w:rsidR="00834475" w:rsidRDefault="00834475">
      <w:pPr>
        <w:pStyle w:val="BODYCUENTAS"/>
        <w:ind w:right="142"/>
      </w:pPr>
    </w:p>
    <w:p w14:paraId="1CF96260" w14:textId="77777777" w:rsidR="00834475" w:rsidRDefault="00834475">
      <w:pPr>
        <w:pStyle w:val="BODYCUENTAS"/>
        <w:ind w:right="142"/>
      </w:pPr>
    </w:p>
    <w:p w14:paraId="263FB84C" w14:textId="77777777" w:rsidR="00834475" w:rsidRDefault="00834475">
      <w:pPr>
        <w:pStyle w:val="BODYCUENTAS"/>
        <w:ind w:right="142"/>
      </w:pPr>
    </w:p>
    <w:p w14:paraId="758DF0A8" w14:textId="77777777" w:rsidR="00834475" w:rsidRDefault="00834475">
      <w:pPr>
        <w:pStyle w:val="BODYCUENTAS"/>
        <w:ind w:right="142"/>
      </w:pPr>
    </w:p>
    <w:p w14:paraId="61564DF2" w14:textId="77777777" w:rsidR="00834475" w:rsidRPr="008A1A91" w:rsidRDefault="00834475">
      <w:pPr>
        <w:pStyle w:val="BODYCUENTAS"/>
        <w:ind w:right="142"/>
      </w:pPr>
    </w:p>
    <w:p w14:paraId="46F932ED" w14:textId="77777777" w:rsidR="00F44D8D" w:rsidRPr="008A1A91" w:rsidRDefault="00F44D8D">
      <w:pPr>
        <w:pStyle w:val="BODYCUENTAS"/>
        <w:ind w:right="142"/>
      </w:pPr>
    </w:p>
    <w:p w14:paraId="61238B28" w14:textId="77777777" w:rsidR="00AA39AE" w:rsidRPr="008A1A91" w:rsidRDefault="00AA39AE">
      <w:pPr>
        <w:pStyle w:val="BODYCUENTAS"/>
        <w:ind w:right="142"/>
      </w:pPr>
      <w:r w:rsidRPr="008A1A91">
        <w:t>CUENTA</w:t>
      </w:r>
      <w:r w:rsidRPr="008A1A91">
        <w:tab/>
        <w:t>:</w:t>
      </w:r>
      <w:r w:rsidRPr="008A1A91">
        <w:tab/>
        <w:t>2902</w:t>
      </w:r>
      <w:r w:rsidRPr="008A1A91">
        <w:tab/>
        <w:t>SOBRANTES DE CAJA</w:t>
      </w:r>
    </w:p>
    <w:p w14:paraId="2B9E6E4D"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77FA419B"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excedentes en efectivo que se encuentren en caja.</w:t>
      </w:r>
    </w:p>
    <w:p w14:paraId="56B3DC01"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4D0C0694" w14:textId="77777777" w:rsidR="00AA39AE" w:rsidRPr="008A1A91" w:rsidRDefault="00AA39AE">
      <w:pPr>
        <w:pStyle w:val="SUB-CTATABSANGR"/>
        <w:ind w:right="142"/>
        <w:rPr>
          <w:rFonts w:ascii="Arial" w:hAnsi="Arial"/>
          <w:b/>
          <w:sz w:val="20"/>
        </w:rPr>
      </w:pPr>
      <w:r w:rsidRPr="008A1A91">
        <w:rPr>
          <w:rFonts w:ascii="Arial" w:hAnsi="Arial"/>
          <w:b/>
          <w:sz w:val="20"/>
        </w:rPr>
        <w:t>SUBCUENTA:</w:t>
      </w:r>
    </w:p>
    <w:p w14:paraId="61652B0A" w14:textId="77777777" w:rsidR="00AA39AE" w:rsidRPr="008A1A91" w:rsidRDefault="00AA39AE">
      <w:pPr>
        <w:pStyle w:val="SUB-CTATABSANGR"/>
        <w:ind w:right="142"/>
        <w:rPr>
          <w:rFonts w:ascii="Arial" w:hAnsi="Arial"/>
          <w:sz w:val="20"/>
        </w:rPr>
      </w:pPr>
    </w:p>
    <w:p w14:paraId="0130FF38" w14:textId="77777777" w:rsidR="00AA39AE" w:rsidRPr="008A1A91" w:rsidRDefault="00AA39AE">
      <w:pPr>
        <w:pStyle w:val="SUB-CTATABSANGR"/>
        <w:ind w:right="142"/>
        <w:rPr>
          <w:rFonts w:ascii="Arial" w:hAnsi="Arial"/>
          <w:sz w:val="20"/>
        </w:rPr>
      </w:pPr>
      <w:r w:rsidRPr="008A1A91">
        <w:rPr>
          <w:rFonts w:ascii="Arial" w:hAnsi="Arial"/>
          <w:sz w:val="20"/>
        </w:rPr>
        <w:t>2902.01</w:t>
      </w:r>
      <w:r w:rsidRPr="008A1A91">
        <w:rPr>
          <w:rFonts w:ascii="Arial" w:hAnsi="Arial"/>
          <w:sz w:val="20"/>
        </w:rPr>
        <w:tab/>
        <w:t>Sobrantes de caja</w:t>
      </w:r>
    </w:p>
    <w:p w14:paraId="4FBBBFFD"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jc w:val="both"/>
        <w:rPr>
          <w:rFonts w:ascii="Arial" w:hAnsi="Arial"/>
          <w:b w:val="0"/>
          <w:sz w:val="20"/>
        </w:rPr>
      </w:pPr>
    </w:p>
    <w:p w14:paraId="70C13309"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p>
    <w:p w14:paraId="3ECFDBAD" w14:textId="77777777" w:rsidR="00AA39AE" w:rsidRPr="008A1A91" w:rsidRDefault="00AA39AE">
      <w:pPr>
        <w:pStyle w:val="RAYA--TABSANGR"/>
        <w:ind w:right="142"/>
        <w:rPr>
          <w:rFonts w:ascii="Arial" w:hAnsi="Arial"/>
        </w:rPr>
      </w:pPr>
    </w:p>
    <w:p w14:paraId="472B5BFB" w14:textId="77777777" w:rsidR="00AA39AE" w:rsidRPr="008A1A91" w:rsidRDefault="00F02F44">
      <w:pPr>
        <w:pStyle w:val="RAYA--TABSANGR"/>
        <w:ind w:right="142"/>
        <w:rPr>
          <w:rFonts w:ascii="Arial" w:hAnsi="Arial"/>
        </w:rPr>
      </w:pPr>
      <w:r w:rsidRPr="008A1A91">
        <w:rPr>
          <w:rFonts w:ascii="Arial" w:hAnsi="Arial"/>
        </w:rPr>
        <w:t>DÉBITOS</w:t>
      </w:r>
      <w:r w:rsidR="00AA39AE" w:rsidRPr="008A1A91">
        <w:rPr>
          <w:rFonts w:ascii="Arial" w:hAnsi="Arial"/>
        </w:rPr>
        <w:t xml:space="preserve">: </w:t>
      </w:r>
      <w:r w:rsidR="00AA39AE" w:rsidRPr="008A1A91">
        <w:rPr>
          <w:rFonts w:ascii="Arial" w:hAnsi="Arial"/>
        </w:rPr>
        <w:tab/>
        <w:t>-</w:t>
      </w:r>
      <w:r w:rsidR="00AA39AE" w:rsidRPr="008A1A91">
        <w:rPr>
          <w:rFonts w:ascii="Arial" w:hAnsi="Arial"/>
        </w:rPr>
        <w:tab/>
        <w:t>Por los importes de las regularizaciones por los sobrantes de caja.</w:t>
      </w:r>
    </w:p>
    <w:p w14:paraId="657487BE"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428882E1" w14:textId="77777777" w:rsidR="00AA39AE" w:rsidRPr="008A1A91" w:rsidRDefault="00AA39AE">
      <w:pPr>
        <w:pStyle w:val="RAYA--TABSANGR"/>
        <w:ind w:right="142"/>
        <w:rPr>
          <w:rFonts w:ascii="Arial" w:hAnsi="Arial"/>
        </w:rPr>
      </w:pPr>
    </w:p>
    <w:p w14:paraId="0A11B913"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r>
    </w:p>
    <w:p w14:paraId="64F5BE61" w14:textId="77777777" w:rsidR="00AA39AE" w:rsidRPr="008A1A91" w:rsidRDefault="00F02F44">
      <w:pPr>
        <w:pStyle w:val="RAYA--TABSANGR"/>
        <w:ind w:right="142"/>
        <w:rPr>
          <w:rFonts w:ascii="Arial" w:hAnsi="Arial"/>
        </w:rPr>
      </w:pPr>
      <w:r w:rsidRPr="008A1A91">
        <w:rPr>
          <w:rFonts w:ascii="Arial" w:hAnsi="Arial"/>
        </w:rPr>
        <w:t>CRÉDITOS</w:t>
      </w:r>
      <w:r w:rsidR="00AA39AE" w:rsidRPr="008A1A91">
        <w:rPr>
          <w:rFonts w:ascii="Arial" w:hAnsi="Arial"/>
        </w:rPr>
        <w:t xml:space="preserve">:    </w:t>
      </w:r>
      <w:r w:rsidR="00AA39AE" w:rsidRPr="008A1A91">
        <w:rPr>
          <w:rFonts w:ascii="Arial" w:hAnsi="Arial"/>
        </w:rPr>
        <w:tab/>
        <w:t>-</w:t>
      </w:r>
      <w:r w:rsidR="00AA39AE" w:rsidRPr="008A1A91">
        <w:rPr>
          <w:rFonts w:ascii="Arial" w:hAnsi="Arial"/>
        </w:rPr>
        <w:tab/>
        <w:t>Por los importes de los excedentes de efectivo en caja.</w:t>
      </w:r>
    </w:p>
    <w:p w14:paraId="42957D15"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aumento en la actualización de los saldos en moneda  extranjera.</w:t>
      </w:r>
    </w:p>
    <w:p w14:paraId="7BEC7367" w14:textId="77777777" w:rsidR="00AA39AE" w:rsidRPr="008A1A91" w:rsidRDefault="00AA39AE">
      <w:pPr>
        <w:pStyle w:val="RAYA--TABSANGR"/>
        <w:pageBreakBefore/>
        <w:ind w:right="142"/>
        <w:rPr>
          <w:rFonts w:ascii="Arial" w:hAnsi="Arial"/>
        </w:rPr>
      </w:pPr>
    </w:p>
    <w:p w14:paraId="39144262" w14:textId="77777777" w:rsidR="00AC47D2" w:rsidRPr="008A1A91" w:rsidRDefault="00AA39AE" w:rsidP="00AC47D2">
      <w:pPr>
        <w:pStyle w:val="RAYA--TABSANGR"/>
        <w:ind w:right="142"/>
        <w:rPr>
          <w:rFonts w:ascii="Arial" w:hAnsi="Arial"/>
          <w:vertAlign w:val="superscript"/>
        </w:rPr>
      </w:pPr>
      <w:r w:rsidRPr="008A1A91">
        <w:rPr>
          <w:rFonts w:ascii="Arial" w:hAnsi="Arial"/>
          <w:b/>
        </w:rPr>
        <w:t>CUENTA</w:t>
      </w:r>
      <w:r w:rsidRPr="008A1A91">
        <w:rPr>
          <w:rFonts w:ascii="Arial" w:hAnsi="Arial"/>
        </w:rPr>
        <w:tab/>
        <w:t>:</w:t>
      </w:r>
      <w:r w:rsidRPr="008A1A91">
        <w:rPr>
          <w:rFonts w:ascii="Arial" w:hAnsi="Arial"/>
        </w:rPr>
        <w:tab/>
      </w:r>
      <w:r w:rsidRPr="008A1A91">
        <w:rPr>
          <w:rFonts w:ascii="Arial" w:hAnsi="Arial"/>
          <w:b/>
        </w:rPr>
        <w:t>2903</w:t>
      </w:r>
      <w:r w:rsidRPr="008A1A91">
        <w:rPr>
          <w:rFonts w:ascii="Arial" w:hAnsi="Arial"/>
          <w:b/>
        </w:rPr>
        <w:tab/>
        <w:t>IMPUESTO A LA RENTA DIFERID</w:t>
      </w:r>
      <w:r w:rsidR="007565A7" w:rsidRPr="008A1A91">
        <w:rPr>
          <w:rFonts w:ascii="Arial" w:hAnsi="Arial"/>
          <w:b/>
        </w:rPr>
        <w:t>O</w:t>
      </w:r>
      <w:r w:rsidR="00801E67" w:rsidRPr="008A1A91">
        <w:rPr>
          <w:rFonts w:ascii="Arial" w:hAnsi="Arial"/>
          <w:b/>
        </w:rPr>
        <w:t xml:space="preserve"> </w:t>
      </w:r>
      <w:r w:rsidR="00AC47D2" w:rsidRPr="008A1A91">
        <w:rPr>
          <w:rStyle w:val="Refdenotaalpie"/>
          <w:rFonts w:ascii="Arial" w:hAnsi="Arial"/>
        </w:rPr>
        <w:footnoteReference w:id="1176"/>
      </w:r>
    </w:p>
    <w:p w14:paraId="59438F21" w14:textId="77777777" w:rsidR="00AA39AE" w:rsidRPr="008A1A91" w:rsidRDefault="00AA39AE">
      <w:pPr>
        <w:pStyle w:val="PLNCUENTAXX"/>
        <w:ind w:right="142"/>
        <w:rPr>
          <w:rFonts w:ascii="Arial" w:hAnsi="Arial"/>
          <w:sz w:val="20"/>
        </w:rPr>
      </w:pPr>
    </w:p>
    <w:p w14:paraId="0FD6C38D"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3D18B48A" w14:textId="77777777" w:rsidR="00801E67" w:rsidRPr="008A1A91" w:rsidRDefault="00AA39AE" w:rsidP="00801E67">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801E67" w:rsidRPr="008A1A91">
        <w:rPr>
          <w:rFonts w:ascii="Arial" w:hAnsi="Arial"/>
          <w:b w:val="0"/>
          <w:sz w:val="20"/>
        </w:rPr>
        <w:t xml:space="preserve">El pasivo por impuesto a la renta diferido es el impuesto a la renta por pagar en períodos futuros, originado por diferencias temporales gravables. Su reconocimiento, medición y revelación se ceñirá a las disposiciones de la NIC 12 Impuesto a las Ganancias. </w:t>
      </w:r>
    </w:p>
    <w:p w14:paraId="77D2F470" w14:textId="77777777" w:rsidR="00801E67" w:rsidRPr="008A1A91" w:rsidRDefault="00801E67" w:rsidP="00801E67">
      <w:pPr>
        <w:pStyle w:val="plandescr"/>
        <w:ind w:right="142"/>
        <w:rPr>
          <w:rFonts w:ascii="Arial" w:hAnsi="Arial"/>
          <w:b w:val="0"/>
          <w:sz w:val="20"/>
        </w:rPr>
      </w:pPr>
    </w:p>
    <w:p w14:paraId="72F85283" w14:textId="77777777" w:rsidR="00AA39AE" w:rsidRPr="008A1A91" w:rsidRDefault="00801E67" w:rsidP="00801E67">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Para efectos de la presentación en el Estado de Situación Financiera, se puede compensar el pasivo diferido con el activo diferido, si se cumplen los requisitos establecidos en la precitada NIC 12.</w:t>
      </w:r>
    </w:p>
    <w:p w14:paraId="3B826619" w14:textId="77777777" w:rsidR="00801E67" w:rsidRPr="008A1A91" w:rsidRDefault="00801E67" w:rsidP="00801E67">
      <w:pPr>
        <w:pStyle w:val="plandescr"/>
        <w:ind w:right="142"/>
        <w:rPr>
          <w:rFonts w:ascii="Arial" w:hAnsi="Arial"/>
          <w:b w:val="0"/>
          <w:sz w:val="20"/>
        </w:rPr>
      </w:pPr>
    </w:p>
    <w:p w14:paraId="1493A653" w14:textId="77777777" w:rsidR="00AA39AE" w:rsidRPr="008A1A91" w:rsidRDefault="00AA39AE">
      <w:pPr>
        <w:pStyle w:val="SUB-CTATABSANGR"/>
        <w:ind w:right="142"/>
        <w:rPr>
          <w:rFonts w:ascii="Arial" w:hAnsi="Arial"/>
          <w:b/>
          <w:sz w:val="20"/>
        </w:rPr>
      </w:pPr>
      <w:r w:rsidRPr="008A1A91">
        <w:rPr>
          <w:rFonts w:ascii="Arial" w:hAnsi="Arial"/>
          <w:b/>
          <w:sz w:val="20"/>
        </w:rPr>
        <w:t>SUBCUENTAS:</w:t>
      </w:r>
    </w:p>
    <w:p w14:paraId="7F607E70" w14:textId="77777777" w:rsidR="00AA39AE" w:rsidRPr="008A1A91" w:rsidRDefault="00AA39AE">
      <w:pPr>
        <w:pStyle w:val="SUB-CTATABSANGR"/>
        <w:ind w:right="142"/>
        <w:rPr>
          <w:rFonts w:ascii="Arial" w:hAnsi="Arial"/>
          <w:sz w:val="20"/>
        </w:rPr>
      </w:pPr>
    </w:p>
    <w:p w14:paraId="33DF890C" w14:textId="77777777" w:rsidR="00AA39AE" w:rsidRPr="008A1A91" w:rsidRDefault="00AA39AE">
      <w:pPr>
        <w:pStyle w:val="NORMALSUB-CUENTAS"/>
        <w:ind w:right="142"/>
        <w:rPr>
          <w:rFonts w:ascii="Arial" w:hAnsi="Arial"/>
        </w:rPr>
      </w:pPr>
      <w:r w:rsidRPr="008A1A91">
        <w:rPr>
          <w:rFonts w:ascii="Arial" w:hAnsi="Arial"/>
        </w:rPr>
        <w:t>2903.01</w:t>
      </w:r>
      <w:r w:rsidRPr="008A1A91">
        <w:rPr>
          <w:rFonts w:ascii="Arial" w:hAnsi="Arial"/>
        </w:rPr>
        <w:tab/>
        <w:t>Impuesto a la renta</w:t>
      </w:r>
    </w:p>
    <w:p w14:paraId="21995CAA"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jc w:val="both"/>
        <w:rPr>
          <w:rFonts w:ascii="Arial" w:hAnsi="Arial"/>
          <w:b w:val="0"/>
          <w:sz w:val="20"/>
        </w:rPr>
      </w:pPr>
    </w:p>
    <w:p w14:paraId="1384AE4B" w14:textId="77777777" w:rsidR="00801E67" w:rsidRPr="008A1A91" w:rsidRDefault="00801E67">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jc w:val="both"/>
        <w:rPr>
          <w:rFonts w:ascii="Arial" w:hAnsi="Arial"/>
          <w:b w:val="0"/>
          <w:sz w:val="20"/>
        </w:rPr>
      </w:pPr>
    </w:p>
    <w:p w14:paraId="641F2020" w14:textId="77777777" w:rsidR="00801E67" w:rsidRPr="008A1A91" w:rsidRDefault="00801E67" w:rsidP="00801E67">
      <w:pPr>
        <w:pStyle w:val="RAYA--TABSANGR"/>
        <w:ind w:right="142"/>
        <w:rPr>
          <w:rFonts w:ascii="Arial" w:hAnsi="Arial"/>
          <w:u w:val="single"/>
        </w:rPr>
      </w:pPr>
      <w:r w:rsidRPr="008A1A91">
        <w:rPr>
          <w:rFonts w:ascii="Arial" w:hAnsi="Arial"/>
          <w:u w:val="single"/>
        </w:rPr>
        <w:t>DINÁMICA</w:t>
      </w:r>
      <w:r w:rsidRPr="008A1A91">
        <w:rPr>
          <w:rFonts w:ascii="Arial" w:hAnsi="Arial"/>
        </w:rPr>
        <w:tab/>
      </w:r>
      <w:r w:rsidR="003B1C57" w:rsidRPr="008A1A91">
        <w:rPr>
          <w:rStyle w:val="Refdenotaalpie"/>
          <w:rFonts w:ascii="Arial" w:hAnsi="Arial"/>
        </w:rPr>
        <w:footnoteReference w:id="1177"/>
      </w:r>
    </w:p>
    <w:p w14:paraId="19206443" w14:textId="77777777" w:rsidR="00801E67" w:rsidRPr="008A1A91" w:rsidRDefault="00801E67" w:rsidP="00801E67">
      <w:pPr>
        <w:pStyle w:val="RAYA--TABSANGR"/>
        <w:ind w:right="142"/>
        <w:rPr>
          <w:rFonts w:ascii="Arial" w:hAnsi="Arial"/>
        </w:rPr>
      </w:pPr>
    </w:p>
    <w:p w14:paraId="0AB322C1" w14:textId="77777777" w:rsidR="00801E67" w:rsidRPr="008A1A91" w:rsidRDefault="00801E67" w:rsidP="00801E67">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la disminución de los pasivos por impuesto a la renta diferido, originados en la reversión de las diferencias temporales gravables.</w:t>
      </w:r>
    </w:p>
    <w:p w14:paraId="1548F35F" w14:textId="77777777" w:rsidR="00801E67" w:rsidRPr="008A1A91" w:rsidRDefault="00801E67" w:rsidP="00801E67">
      <w:pPr>
        <w:pStyle w:val="RAYA--TABSANGR"/>
        <w:ind w:right="142"/>
        <w:rPr>
          <w:rFonts w:ascii="Arial" w:hAnsi="Arial"/>
        </w:rPr>
      </w:pPr>
      <w:r w:rsidRPr="008A1A91">
        <w:rPr>
          <w:rFonts w:ascii="Arial" w:hAnsi="Arial"/>
        </w:rPr>
        <w:tab/>
        <w:t>-</w:t>
      </w:r>
      <w:r w:rsidRPr="008A1A91">
        <w:rPr>
          <w:rFonts w:ascii="Arial" w:hAnsi="Arial"/>
        </w:rPr>
        <w:tab/>
        <w:t>Por la disminución de los pasivos por impuesto a la renta diferido, originados en la reversión de las transacciones reconocidas directamente en el patrimonio neto.</w:t>
      </w:r>
    </w:p>
    <w:p w14:paraId="2AAD5243" w14:textId="77777777" w:rsidR="00801E67" w:rsidRPr="008A1A91" w:rsidRDefault="00801E67" w:rsidP="00801E67">
      <w:pPr>
        <w:pStyle w:val="RAYA--TABSANGR"/>
        <w:ind w:right="142"/>
        <w:rPr>
          <w:rFonts w:ascii="Arial" w:hAnsi="Arial"/>
        </w:rPr>
      </w:pPr>
      <w:r w:rsidRPr="008A1A91">
        <w:rPr>
          <w:rFonts w:ascii="Arial" w:hAnsi="Arial"/>
        </w:rPr>
        <w:tab/>
      </w:r>
      <w:r w:rsidRPr="008A1A91">
        <w:rPr>
          <w:rFonts w:ascii="Arial" w:hAnsi="Arial"/>
        </w:rPr>
        <w:tab/>
      </w:r>
    </w:p>
    <w:p w14:paraId="5639AA82" w14:textId="77777777" w:rsidR="00801E67" w:rsidRPr="008A1A91" w:rsidRDefault="00801E67" w:rsidP="00801E67">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el reconocimiento de pasivos originados en diferencias temporales gravables relacionadas con transacciones que se reconocen en el resultado del periodo.</w:t>
      </w:r>
    </w:p>
    <w:p w14:paraId="7D4F12B7" w14:textId="77777777" w:rsidR="00AA39AE" w:rsidRPr="008A1A91" w:rsidRDefault="00801E67" w:rsidP="00801E67">
      <w:pPr>
        <w:pStyle w:val="RAYA--TABSANGR"/>
        <w:ind w:right="142"/>
        <w:rPr>
          <w:rFonts w:ascii="Arial" w:hAnsi="Arial"/>
          <w:vertAlign w:val="superscript"/>
        </w:rPr>
      </w:pPr>
      <w:r w:rsidRPr="008A1A91">
        <w:rPr>
          <w:rFonts w:ascii="Arial" w:hAnsi="Arial"/>
        </w:rPr>
        <w:tab/>
        <w:t>-</w:t>
      </w:r>
      <w:r w:rsidRPr="008A1A91">
        <w:rPr>
          <w:rFonts w:ascii="Arial" w:hAnsi="Arial"/>
        </w:rPr>
        <w:tab/>
        <w:t>Por el reconocimiento de pasivos originados en diferencias temporales gravables relacionadas con transacciones que se reconocen en el patrimonio neto.</w:t>
      </w:r>
    </w:p>
    <w:p w14:paraId="5D8E0059" w14:textId="77777777" w:rsidR="00AA39AE" w:rsidRPr="008A1A91" w:rsidRDefault="00AA39AE">
      <w:pPr>
        <w:pStyle w:val="RAYA--TABSANGR"/>
        <w:ind w:right="142"/>
        <w:rPr>
          <w:rFonts w:ascii="Arial" w:hAnsi="Arial"/>
          <w:vertAlign w:val="superscript"/>
        </w:rPr>
      </w:pPr>
    </w:p>
    <w:p w14:paraId="2BB03891" w14:textId="77777777" w:rsidR="00AA39AE" w:rsidRPr="008A1A91" w:rsidRDefault="00AA39AE">
      <w:pPr>
        <w:pStyle w:val="RAYA--TABSANGR"/>
        <w:ind w:right="142"/>
        <w:rPr>
          <w:rFonts w:ascii="Arial" w:hAnsi="Arial"/>
          <w:vertAlign w:val="superscript"/>
        </w:rPr>
      </w:pPr>
    </w:p>
    <w:p w14:paraId="2276CB2D" w14:textId="77777777" w:rsidR="00AA39AE" w:rsidRPr="008A1A91" w:rsidRDefault="00AA39AE">
      <w:pPr>
        <w:pStyle w:val="PLNCUENTAXX"/>
        <w:pageBreakBefore/>
        <w:ind w:right="142"/>
        <w:rPr>
          <w:rFonts w:ascii="Arial" w:hAnsi="Arial"/>
          <w:sz w:val="20"/>
        </w:rPr>
      </w:pPr>
    </w:p>
    <w:p w14:paraId="425D2F2D" w14:textId="77777777" w:rsidR="00AA39AE" w:rsidRPr="008A1A91" w:rsidRDefault="00AA39AE" w:rsidP="00F02F44">
      <w:pPr>
        <w:pStyle w:val="RAYA--TABSANGR"/>
        <w:ind w:right="142"/>
        <w:rPr>
          <w:rFonts w:ascii="Arial" w:hAnsi="Arial"/>
        </w:rPr>
      </w:pPr>
      <w:r w:rsidRPr="008A1A91">
        <w:rPr>
          <w:rFonts w:ascii="Arial" w:hAnsi="Arial"/>
        </w:rPr>
        <w:tab/>
      </w:r>
    </w:p>
    <w:p w14:paraId="0BE7A32C" w14:textId="77777777" w:rsidR="00AA39AE" w:rsidRPr="008A1A91" w:rsidRDefault="00AA39AE">
      <w:pPr>
        <w:pStyle w:val="BODYCUENTAS"/>
        <w:ind w:right="142"/>
      </w:pPr>
      <w:r w:rsidRPr="008A1A91">
        <w:t>CUENTA</w:t>
      </w:r>
      <w:r w:rsidRPr="008A1A91">
        <w:tab/>
        <w:t>:</w:t>
      </w:r>
      <w:r w:rsidRPr="008A1A91">
        <w:tab/>
        <w:t>2908</w:t>
      </w:r>
      <w:r w:rsidRPr="008A1A91">
        <w:tab/>
        <w:t>OPERACIONES EN TRÁMITE</w:t>
      </w:r>
    </w:p>
    <w:p w14:paraId="506B8FF2" w14:textId="77777777" w:rsidR="00AA39AE" w:rsidRPr="008A1A91" w:rsidRDefault="00AA39AE">
      <w:pPr>
        <w:pStyle w:val="List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rPr>
      </w:pPr>
    </w:p>
    <w:p w14:paraId="497E2343" w14:textId="77777777" w:rsidR="00347A86" w:rsidRPr="00347A86" w:rsidRDefault="00AA39AE" w:rsidP="00347A86">
      <w:pPr>
        <w:pStyle w:val="BODYDESCRIPCION"/>
        <w:ind w:right="142"/>
        <w:rPr>
          <w:rFonts w:ascii="Arial" w:hAnsi="Arial"/>
        </w:rPr>
      </w:pPr>
      <w:r w:rsidRPr="008A1A91">
        <w:rPr>
          <w:rFonts w:ascii="Arial" w:hAnsi="Arial"/>
        </w:rPr>
        <w:t>DESCRIPCIÓN:</w:t>
      </w:r>
      <w:r w:rsidRPr="008A1A91">
        <w:rPr>
          <w:rFonts w:ascii="Arial" w:hAnsi="Arial"/>
        </w:rPr>
        <w:tab/>
      </w:r>
      <w:r w:rsidR="00347A86" w:rsidRPr="00347A86">
        <w:rPr>
          <w:rFonts w:ascii="Arial" w:hAnsi="Arial"/>
        </w:rPr>
        <w:t xml:space="preserve">En esta cuenta se registran las operaciones de naturaleza acreedora y transitoria, que por razones operativas internas o por las características de la operación, no es posible imputar inmediatamente a las cuentas definitivas. </w:t>
      </w:r>
    </w:p>
    <w:p w14:paraId="071B8DD8" w14:textId="77777777" w:rsidR="00347A86" w:rsidRPr="00347A86" w:rsidRDefault="00347A86" w:rsidP="00347A86">
      <w:pPr>
        <w:pStyle w:val="BODYDESCRIPCION"/>
        <w:ind w:right="142"/>
        <w:rPr>
          <w:rFonts w:ascii="Arial" w:hAnsi="Arial"/>
        </w:rPr>
      </w:pPr>
    </w:p>
    <w:p w14:paraId="471D5C67" w14:textId="77777777" w:rsidR="00AA39AE" w:rsidRPr="008A1A91" w:rsidRDefault="00347A86" w:rsidP="00FE16EB">
      <w:pPr>
        <w:pStyle w:val="BODYDESCRIPCION"/>
        <w:ind w:right="142" w:firstLine="1"/>
        <w:rPr>
          <w:rFonts w:ascii="Arial" w:hAnsi="Arial"/>
        </w:rPr>
      </w:pPr>
      <w:r w:rsidRPr="00347A86">
        <w:rPr>
          <w:rFonts w:ascii="Arial" w:hAnsi="Arial"/>
        </w:rPr>
        <w:t>Por su carácter temporal, el saldo de esta cuenta deberá ser analizado y depurado permanentemente, transfiriéndolo a las cuentas pertinentes de acuerdo con la naturaleza de la operación a fin de que la permanencia de las partidas que la conforman no exceda de treinta (30) días calendario</w:t>
      </w:r>
      <w:r w:rsidR="00AA39AE" w:rsidRPr="008A1A91">
        <w:rPr>
          <w:rFonts w:ascii="Arial" w:hAnsi="Arial"/>
        </w:rPr>
        <w:t>.</w:t>
      </w:r>
      <w:r w:rsidR="00FE16EB">
        <w:rPr>
          <w:rFonts w:ascii="Arial" w:hAnsi="Arial"/>
        </w:rPr>
        <w:t xml:space="preserve"> </w:t>
      </w:r>
      <w:r w:rsidR="00FE16EB" w:rsidRPr="007A57EB">
        <w:rPr>
          <w:rStyle w:val="Refdenotaalpie"/>
          <w:rFonts w:ascii="Arial" w:hAnsi="Arial"/>
        </w:rPr>
        <w:footnoteReference w:id="1178"/>
      </w:r>
    </w:p>
    <w:p w14:paraId="4C6EB974"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4ECD6F68" w14:textId="77777777" w:rsidR="00AA39AE" w:rsidRPr="008A1A91" w:rsidRDefault="00AA39AE">
      <w:pPr>
        <w:pStyle w:val="NORMALSUB-CUENTAS"/>
        <w:ind w:right="142"/>
        <w:rPr>
          <w:rFonts w:ascii="Arial" w:hAnsi="Arial"/>
        </w:rPr>
      </w:pPr>
      <w:r w:rsidRPr="008A1A91">
        <w:rPr>
          <w:rFonts w:ascii="Arial" w:hAnsi="Arial"/>
          <w:b/>
        </w:rPr>
        <w:t>SUBCUENTAS:</w:t>
      </w:r>
    </w:p>
    <w:p w14:paraId="3A37C192"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3402" w:right="142" w:hanging="1134"/>
        <w:jc w:val="both"/>
        <w:rPr>
          <w:rFonts w:ascii="Arial" w:hAnsi="Arial"/>
          <w:b w:val="0"/>
          <w:sz w:val="20"/>
        </w:rPr>
      </w:pPr>
    </w:p>
    <w:p w14:paraId="0809E13F" w14:textId="77777777" w:rsidR="00AA39AE" w:rsidRPr="008A1A91" w:rsidRDefault="00AA39AE">
      <w:pPr>
        <w:pStyle w:val="NORMALSUB-CUENTAS"/>
        <w:ind w:right="142"/>
        <w:rPr>
          <w:rFonts w:ascii="Arial" w:hAnsi="Arial"/>
        </w:rPr>
      </w:pPr>
      <w:r w:rsidRPr="008A1A91">
        <w:rPr>
          <w:rFonts w:ascii="Arial" w:hAnsi="Arial"/>
        </w:rPr>
        <w:t>2908.04</w:t>
      </w:r>
      <w:r w:rsidRPr="008A1A91">
        <w:rPr>
          <w:rFonts w:ascii="Arial" w:hAnsi="Arial"/>
        </w:rPr>
        <w:tab/>
        <w:t>Documentos extraviados</w:t>
      </w:r>
    </w:p>
    <w:p w14:paraId="7E12F43E" w14:textId="77777777" w:rsidR="00AA39AE" w:rsidRPr="008A1A91" w:rsidRDefault="00AA39AE">
      <w:pPr>
        <w:pStyle w:val="SPC60"/>
        <w:ind w:right="142"/>
        <w:rPr>
          <w:rFonts w:ascii="Arial" w:hAnsi="Arial"/>
        </w:rPr>
      </w:pPr>
    </w:p>
    <w:p w14:paraId="3830DDDE" w14:textId="77777777" w:rsidR="00AA39AE" w:rsidRPr="008A1A91" w:rsidRDefault="00AA39AE">
      <w:pPr>
        <w:pStyle w:val="NORMALSUB-CUENTAS"/>
        <w:ind w:right="142"/>
        <w:rPr>
          <w:rFonts w:ascii="Arial" w:hAnsi="Arial"/>
        </w:rPr>
      </w:pPr>
      <w:r w:rsidRPr="008A1A91">
        <w:rPr>
          <w:rFonts w:ascii="Arial" w:hAnsi="Arial"/>
        </w:rPr>
        <w:t>2908.05</w:t>
      </w:r>
      <w:r w:rsidRPr="008A1A91">
        <w:rPr>
          <w:rFonts w:ascii="Arial" w:hAnsi="Arial"/>
        </w:rPr>
        <w:tab/>
        <w:t>Diferencias por regularizar</w:t>
      </w:r>
    </w:p>
    <w:p w14:paraId="45BC647E" w14:textId="77777777" w:rsidR="00AA39AE" w:rsidRPr="008A1A91" w:rsidRDefault="00AA39AE">
      <w:pPr>
        <w:pStyle w:val="SPC60"/>
        <w:ind w:right="142"/>
        <w:rPr>
          <w:rFonts w:ascii="Arial" w:hAnsi="Arial"/>
        </w:rPr>
      </w:pPr>
    </w:p>
    <w:p w14:paraId="6767FD41" w14:textId="77777777" w:rsidR="00AA39AE" w:rsidRPr="008A1A91" w:rsidRDefault="00AA39AE">
      <w:pPr>
        <w:pStyle w:val="NORMALSUB-CUENTAS"/>
        <w:ind w:right="142"/>
        <w:rPr>
          <w:rFonts w:ascii="Arial" w:hAnsi="Arial"/>
        </w:rPr>
      </w:pPr>
      <w:r w:rsidRPr="008A1A91">
        <w:rPr>
          <w:rFonts w:ascii="Arial" w:hAnsi="Arial"/>
        </w:rPr>
        <w:t>2908.06</w:t>
      </w:r>
      <w:r w:rsidRPr="008A1A91">
        <w:rPr>
          <w:rFonts w:ascii="Arial" w:hAnsi="Arial"/>
        </w:rPr>
        <w:tab/>
        <w:t>Entregas por identificar</w:t>
      </w:r>
      <w:r w:rsidRPr="008A1A91">
        <w:rPr>
          <w:rFonts w:ascii="Arial" w:hAnsi="Arial"/>
        </w:rPr>
        <w:tab/>
      </w:r>
      <w:r w:rsidRPr="008A1A91">
        <w:rPr>
          <w:rFonts w:ascii="Arial" w:hAnsi="Arial"/>
        </w:rPr>
        <w:tab/>
      </w:r>
    </w:p>
    <w:p w14:paraId="1B6B8B65" w14:textId="77777777" w:rsidR="00AA39AE" w:rsidRPr="008A1A91" w:rsidRDefault="00AA39AE">
      <w:pPr>
        <w:pStyle w:val="SPC60"/>
        <w:ind w:right="142"/>
        <w:rPr>
          <w:rFonts w:ascii="Arial" w:hAnsi="Arial"/>
        </w:rPr>
      </w:pPr>
    </w:p>
    <w:p w14:paraId="07CF60EF" w14:textId="77777777" w:rsidR="00AA39AE" w:rsidRDefault="00AA39AE">
      <w:pPr>
        <w:pStyle w:val="NORMALSUB-CUENTAS"/>
        <w:ind w:right="142"/>
        <w:rPr>
          <w:rFonts w:ascii="Arial" w:hAnsi="Arial"/>
        </w:rPr>
      </w:pPr>
      <w:r w:rsidRPr="008A1A91">
        <w:rPr>
          <w:rFonts w:ascii="Arial" w:hAnsi="Arial"/>
        </w:rPr>
        <w:t>2908.07</w:t>
      </w:r>
      <w:r w:rsidRPr="008A1A91">
        <w:rPr>
          <w:rFonts w:ascii="Arial" w:hAnsi="Arial"/>
        </w:rPr>
        <w:tab/>
        <w:t>Operaciones por liquidar</w:t>
      </w:r>
    </w:p>
    <w:p w14:paraId="39C66FFD" w14:textId="77777777" w:rsidR="00FE16EB" w:rsidRDefault="00FE16EB">
      <w:pPr>
        <w:pStyle w:val="NORMALSUB-CUENTAS"/>
        <w:ind w:right="142"/>
        <w:rPr>
          <w:rFonts w:ascii="Arial" w:hAnsi="Arial"/>
        </w:rPr>
      </w:pPr>
    </w:p>
    <w:p w14:paraId="0CC31B79" w14:textId="77777777" w:rsidR="00FE16EB" w:rsidRDefault="00FE16EB">
      <w:pPr>
        <w:pStyle w:val="NORMALSUB-CUENTAS"/>
        <w:ind w:right="142"/>
        <w:rPr>
          <w:rFonts w:ascii="Arial" w:hAnsi="Arial"/>
        </w:rPr>
      </w:pPr>
      <w:r>
        <w:rPr>
          <w:rFonts w:ascii="Arial" w:hAnsi="Arial"/>
        </w:rPr>
        <w:t>2908.08</w:t>
      </w:r>
      <w:r>
        <w:rPr>
          <w:rFonts w:ascii="Arial" w:hAnsi="Arial"/>
        </w:rPr>
        <w:tab/>
      </w:r>
      <w:r w:rsidRPr="00FE16EB">
        <w:rPr>
          <w:rFonts w:ascii="Arial" w:hAnsi="Arial"/>
        </w:rPr>
        <w:t>Operaciones en trámite con partes vinculadas</w:t>
      </w:r>
      <w:r>
        <w:rPr>
          <w:rFonts w:ascii="Arial" w:hAnsi="Arial"/>
        </w:rPr>
        <w:t xml:space="preserve"> </w:t>
      </w:r>
      <w:r w:rsidRPr="0080759B">
        <w:rPr>
          <w:rStyle w:val="Refdenotaalpie"/>
          <w:rFonts w:ascii="Arial" w:hAnsi="Arial"/>
        </w:rPr>
        <w:footnoteReference w:id="1179"/>
      </w:r>
    </w:p>
    <w:p w14:paraId="3401AD46" w14:textId="77777777" w:rsidR="00FE16EB" w:rsidRDefault="00FE16EB" w:rsidP="007A57EB">
      <w:pPr>
        <w:pStyle w:val="NORMALSUB-CUENTAS"/>
        <w:ind w:left="2551" w:right="142" w:firstLine="0"/>
        <w:rPr>
          <w:rFonts w:ascii="Arial" w:hAnsi="Arial"/>
        </w:rPr>
      </w:pPr>
    </w:p>
    <w:p w14:paraId="3F6138BC" w14:textId="77777777" w:rsidR="00FE16EB" w:rsidRPr="008A1A91" w:rsidRDefault="00FE16EB" w:rsidP="007A57EB">
      <w:pPr>
        <w:pStyle w:val="NORMALSUB-CUENTAS"/>
        <w:ind w:left="2551" w:right="142" w:firstLine="0"/>
        <w:rPr>
          <w:rFonts w:ascii="Arial" w:hAnsi="Arial"/>
        </w:rPr>
      </w:pPr>
      <w:r w:rsidRPr="00FE16EB">
        <w:rPr>
          <w:rFonts w:ascii="Arial" w:hAnsi="Arial"/>
        </w:rPr>
        <w:t>Se entenderá como partes vinculadas las personas naturales o jurídicas vinculadas con la entidad, según lo dispuesto en el artículo 202° de la Ley General, reglamentado por las “Normas especiales sobre vinculación y grupo económico” aprobada mediante Resolución SBS Nº 5780-2015</w:t>
      </w:r>
      <w:r>
        <w:rPr>
          <w:rFonts w:ascii="Arial" w:hAnsi="Arial"/>
        </w:rPr>
        <w:t xml:space="preserve">. </w:t>
      </w:r>
      <w:r w:rsidRPr="004F7442">
        <w:rPr>
          <w:rStyle w:val="Refdenotaalpie"/>
          <w:rFonts w:ascii="Arial" w:hAnsi="Arial"/>
        </w:rPr>
        <w:footnoteReference w:id="1180"/>
      </w:r>
      <w:r>
        <w:rPr>
          <w:rFonts w:ascii="Arial" w:hAnsi="Arial"/>
        </w:rPr>
        <w:t xml:space="preserve">  </w:t>
      </w:r>
    </w:p>
    <w:p w14:paraId="0FCA6A21" w14:textId="77777777" w:rsidR="00AA39AE" w:rsidRPr="008A1A91" w:rsidRDefault="00AA39AE" w:rsidP="007A57EB">
      <w:pPr>
        <w:pStyle w:val="NORMALSUB-CUENTAS"/>
        <w:ind w:right="142"/>
      </w:pPr>
    </w:p>
    <w:p w14:paraId="635621B1" w14:textId="77777777" w:rsidR="00AA39AE" w:rsidRPr="008A1A91" w:rsidRDefault="00AA39AE">
      <w:pPr>
        <w:pStyle w:val="NORMALSUB-CUENTAS"/>
        <w:ind w:right="142"/>
        <w:rPr>
          <w:rFonts w:ascii="Arial" w:hAnsi="Arial"/>
        </w:rPr>
      </w:pPr>
      <w:r w:rsidRPr="008A1A91">
        <w:rPr>
          <w:rFonts w:ascii="Arial" w:hAnsi="Arial"/>
        </w:rPr>
        <w:t>2908.09</w:t>
      </w:r>
      <w:r w:rsidRPr="008A1A91">
        <w:rPr>
          <w:rFonts w:ascii="Arial" w:hAnsi="Arial"/>
        </w:rPr>
        <w:tab/>
        <w:t>Otras</w:t>
      </w:r>
    </w:p>
    <w:p w14:paraId="7A577BDB" w14:textId="77777777" w:rsidR="00AA39AE" w:rsidRPr="008A1A91" w:rsidRDefault="00AA39AE">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rPr>
          <w:b/>
        </w:rPr>
      </w:pPr>
    </w:p>
    <w:p w14:paraId="09378ABB" w14:textId="77777777" w:rsidR="00AA39AE" w:rsidRPr="008A1A91" w:rsidRDefault="00AA39AE">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rPr>
          <w:b/>
        </w:rPr>
      </w:pPr>
    </w:p>
    <w:p w14:paraId="32D1D950"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p>
    <w:p w14:paraId="378AA070" w14:textId="77777777" w:rsidR="00AA39AE" w:rsidRPr="008A1A91" w:rsidRDefault="00AA39AE">
      <w:pPr>
        <w:pStyle w:val="RAYA--TABSANGR"/>
        <w:ind w:right="142"/>
        <w:rPr>
          <w:rFonts w:ascii="Arial" w:hAnsi="Arial"/>
        </w:rPr>
      </w:pPr>
    </w:p>
    <w:p w14:paraId="5C39C260" w14:textId="77777777" w:rsidR="00AA39AE" w:rsidRPr="008A1A91" w:rsidRDefault="00F02F44">
      <w:pPr>
        <w:pStyle w:val="RAYA--TABSANGR"/>
        <w:ind w:right="142"/>
        <w:rPr>
          <w:rFonts w:ascii="Arial" w:hAnsi="Arial"/>
        </w:rPr>
      </w:pPr>
      <w:r w:rsidRPr="008A1A91">
        <w:rPr>
          <w:rFonts w:ascii="Arial" w:hAnsi="Arial"/>
        </w:rPr>
        <w:t>DÉBITOS</w:t>
      </w:r>
      <w:r w:rsidR="00AA39AE" w:rsidRPr="008A1A91">
        <w:rPr>
          <w:rFonts w:ascii="Arial" w:hAnsi="Arial"/>
        </w:rPr>
        <w:t xml:space="preserve">: </w:t>
      </w:r>
      <w:r w:rsidR="00AA39AE" w:rsidRPr="008A1A91">
        <w:rPr>
          <w:rFonts w:ascii="Arial" w:hAnsi="Arial"/>
        </w:rPr>
        <w:tab/>
        <w:t>-</w:t>
      </w:r>
      <w:r w:rsidR="00AA39AE" w:rsidRPr="008A1A91">
        <w:rPr>
          <w:rFonts w:ascii="Arial" w:hAnsi="Arial"/>
        </w:rPr>
        <w:tab/>
        <w:t>Por la regularización de las partidas y operaciones en trámite.</w:t>
      </w:r>
    </w:p>
    <w:p w14:paraId="2EE2C6FA"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4CF82017" w14:textId="77777777" w:rsidR="00AA39AE" w:rsidRPr="008A1A91" w:rsidRDefault="00AA39AE">
      <w:pPr>
        <w:pStyle w:val="RAYA--TABSANGR"/>
        <w:ind w:right="142"/>
        <w:rPr>
          <w:rFonts w:ascii="Arial" w:hAnsi="Arial"/>
        </w:rPr>
      </w:pPr>
    </w:p>
    <w:p w14:paraId="65F3DFD4" w14:textId="77777777" w:rsidR="00AA39AE" w:rsidRPr="008A1A91" w:rsidRDefault="00AA39AE">
      <w:pPr>
        <w:pStyle w:val="RAYA--TABSANGR"/>
        <w:ind w:right="142"/>
        <w:rPr>
          <w:rFonts w:ascii="Arial" w:hAnsi="Arial"/>
        </w:rPr>
      </w:pPr>
    </w:p>
    <w:p w14:paraId="57DEC12C" w14:textId="77777777" w:rsidR="00AA39AE" w:rsidRPr="008A1A91" w:rsidRDefault="00F02F44">
      <w:pPr>
        <w:pStyle w:val="RAYA--TABSANGR"/>
        <w:ind w:right="142"/>
        <w:rPr>
          <w:rFonts w:ascii="Arial" w:hAnsi="Arial"/>
        </w:rPr>
      </w:pPr>
      <w:r w:rsidRPr="008A1A91">
        <w:rPr>
          <w:rFonts w:ascii="Arial" w:hAnsi="Arial"/>
        </w:rPr>
        <w:t>CRÉDITOS</w:t>
      </w:r>
      <w:r w:rsidR="00AA39AE" w:rsidRPr="008A1A91">
        <w:rPr>
          <w:rFonts w:ascii="Arial" w:hAnsi="Arial"/>
        </w:rPr>
        <w:t xml:space="preserve">: </w:t>
      </w:r>
      <w:r w:rsidR="00AA39AE" w:rsidRPr="008A1A91">
        <w:rPr>
          <w:rFonts w:ascii="Arial" w:hAnsi="Arial"/>
        </w:rPr>
        <w:tab/>
        <w:t>-</w:t>
      </w:r>
      <w:r w:rsidR="00AA39AE" w:rsidRPr="008A1A91">
        <w:rPr>
          <w:rFonts w:ascii="Arial" w:hAnsi="Arial"/>
        </w:rPr>
        <w:tab/>
        <w:t>Por las partidas y operaciones acreedoras en trámite cuando se originan.</w:t>
      </w:r>
    </w:p>
    <w:p w14:paraId="17A5AA2D"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aumento en la actualización de los saldos en moneda extranjera.</w:t>
      </w:r>
    </w:p>
    <w:p w14:paraId="497E371F" w14:textId="77777777" w:rsidR="00AA39AE" w:rsidRPr="008A1A91" w:rsidRDefault="00AA39AE">
      <w:pPr>
        <w:pStyle w:val="RAYA--TABSANGR"/>
        <w:ind w:right="142"/>
        <w:rPr>
          <w:rFonts w:ascii="Arial" w:hAnsi="Arial"/>
        </w:rPr>
      </w:pPr>
    </w:p>
    <w:p w14:paraId="0A1571A3" w14:textId="77777777" w:rsidR="00AA39AE" w:rsidRPr="008A1A91" w:rsidRDefault="00AA39AE">
      <w:pPr>
        <w:pStyle w:val="RAYA--TABSANGR"/>
        <w:ind w:right="142"/>
        <w:rPr>
          <w:rFonts w:ascii="Arial" w:hAnsi="Arial"/>
        </w:rPr>
      </w:pPr>
    </w:p>
    <w:p w14:paraId="73B537BA" w14:textId="77777777" w:rsidR="00AA39AE" w:rsidRPr="008A1A91" w:rsidRDefault="00AA39AE">
      <w:pPr>
        <w:pStyle w:val="RAYA--TABSANGR"/>
        <w:ind w:right="142"/>
        <w:rPr>
          <w:rFonts w:ascii="Arial" w:hAnsi="Arial"/>
        </w:rPr>
      </w:pPr>
    </w:p>
    <w:p w14:paraId="0A27DFA6" w14:textId="77777777" w:rsidR="00770775" w:rsidRDefault="00AA39AE">
      <w:pPr>
        <w:pStyle w:val="BODYCUENTAS"/>
        <w:ind w:right="142"/>
        <w:rPr>
          <w:sz w:val="24"/>
        </w:rPr>
      </w:pPr>
      <w:r w:rsidRPr="008A1A91">
        <w:rPr>
          <w:sz w:val="24"/>
        </w:rPr>
        <w:br w:type="page"/>
      </w:r>
    </w:p>
    <w:p w14:paraId="36BB8732" w14:textId="77777777" w:rsidR="00AA39AE" w:rsidRPr="008A1A91" w:rsidRDefault="00AA39AE">
      <w:pPr>
        <w:pStyle w:val="BODYCUENTAS"/>
        <w:ind w:right="142"/>
      </w:pPr>
      <w:r w:rsidRPr="008A1A91">
        <w:t>CUENTA</w:t>
      </w:r>
      <w:r w:rsidRPr="008A1A91">
        <w:tab/>
        <w:t>:</w:t>
      </w:r>
      <w:r w:rsidRPr="008A1A91">
        <w:tab/>
        <w:t>2909</w:t>
      </w:r>
      <w:r w:rsidRPr="008A1A91">
        <w:tab/>
        <w:t xml:space="preserve">OFICINA  PRINCIPAL,  SUCURSALES  Y AGENCIAS </w:t>
      </w:r>
    </w:p>
    <w:p w14:paraId="533E633A"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1B718EA6" w14:textId="77777777" w:rsidR="00FE16EB" w:rsidRPr="00FE16EB" w:rsidRDefault="00AA39AE" w:rsidP="00FE16EB">
      <w:pPr>
        <w:pStyle w:val="PLNDSCRIP"/>
        <w:ind w:right="142"/>
        <w:rPr>
          <w:rFonts w:ascii="Arial" w:hAnsi="Arial"/>
          <w:sz w:val="20"/>
        </w:rPr>
      </w:pPr>
      <w:r w:rsidRPr="008A1A91">
        <w:rPr>
          <w:rFonts w:ascii="Arial" w:hAnsi="Arial"/>
          <w:sz w:val="20"/>
        </w:rPr>
        <w:t>DESCRIPCIÓN:</w:t>
      </w:r>
      <w:r w:rsidRPr="008A1A91">
        <w:rPr>
          <w:rFonts w:ascii="Arial" w:hAnsi="Arial"/>
          <w:sz w:val="20"/>
        </w:rPr>
        <w:tab/>
      </w:r>
      <w:r w:rsidR="00FE16EB" w:rsidRPr="00FE16EB">
        <w:rPr>
          <w:rFonts w:ascii="Arial" w:hAnsi="Arial"/>
          <w:sz w:val="20"/>
        </w:rPr>
        <w:t>En esta cuenta se registran las operaciones de naturaleza acreedora entre oficinas principales, sucursales y agencias de la misma empresa, de acuerdo con las definiciones del Reglamento de apertura, conversión, traslado o cierre de oficinas y uso de locales compartidos, aprobado mediante la Res. SBS N° 4797-2015, cuyos saldos aparecen solamente en los registros contables de cada oficina principal, sucursal o agencia, los cuales al elaborarse los estados financieros de la empresa deben compensarse con los saldos de la cuenta 1909 Oficina Principal, Sucursales y Agencias, de manera que los saldos en los estados financieros de la empresa queden en cero. En esta cuenta no deben registrarse operaciones con otras empresas.</w:t>
      </w:r>
    </w:p>
    <w:p w14:paraId="6E7A4354" w14:textId="77777777" w:rsidR="00FE16EB" w:rsidRPr="00FE16EB" w:rsidRDefault="00FE16EB" w:rsidP="00FE16EB">
      <w:pPr>
        <w:pStyle w:val="PLNDSCRIP"/>
        <w:ind w:right="142"/>
        <w:rPr>
          <w:rFonts w:ascii="Arial" w:hAnsi="Arial"/>
          <w:sz w:val="20"/>
        </w:rPr>
      </w:pPr>
    </w:p>
    <w:p w14:paraId="6375E33A" w14:textId="77777777" w:rsidR="00FE16EB" w:rsidRPr="00FE16EB" w:rsidRDefault="00FE16EB" w:rsidP="00FE16EB">
      <w:pPr>
        <w:pStyle w:val="PLNDSCRIP"/>
        <w:ind w:right="142" w:firstLine="0"/>
        <w:rPr>
          <w:rFonts w:ascii="Arial" w:hAnsi="Arial"/>
          <w:sz w:val="20"/>
        </w:rPr>
      </w:pPr>
      <w:r w:rsidRPr="00FE16EB">
        <w:rPr>
          <w:rFonts w:ascii="Arial" w:hAnsi="Arial"/>
          <w:sz w:val="20"/>
        </w:rPr>
        <w:t>Los saldos de las cuentas deberán conciliarse con las notas y estados correspondientes y las partidas que resulten pendientes deberán regularizarse en un plazo no mayor a treinta (30) días calendario.</w:t>
      </w:r>
    </w:p>
    <w:p w14:paraId="3C9B0FB2" w14:textId="77777777" w:rsidR="00FE16EB" w:rsidRPr="00FE16EB" w:rsidRDefault="00FE16EB" w:rsidP="00FE16EB">
      <w:pPr>
        <w:pStyle w:val="PLNDSCRIP"/>
        <w:ind w:right="142"/>
        <w:rPr>
          <w:rFonts w:ascii="Arial" w:hAnsi="Arial"/>
          <w:sz w:val="20"/>
        </w:rPr>
      </w:pPr>
    </w:p>
    <w:p w14:paraId="23B60186" w14:textId="77777777" w:rsidR="00AA39AE" w:rsidRPr="008A1A91" w:rsidRDefault="00FE16EB" w:rsidP="00FE16EB">
      <w:pPr>
        <w:pStyle w:val="PLNDSCRIP"/>
        <w:ind w:right="142" w:firstLine="0"/>
        <w:rPr>
          <w:rFonts w:ascii="Arial" w:hAnsi="Arial"/>
          <w:sz w:val="20"/>
        </w:rPr>
      </w:pPr>
      <w:r w:rsidRPr="00FE16EB">
        <w:rPr>
          <w:rFonts w:ascii="Arial" w:hAnsi="Arial"/>
          <w:sz w:val="20"/>
        </w:rPr>
        <w:t>Las notas contables deberán corresponderse el mismo día de su recepción y las operaciones concertadas a través de medios de comunicación inmediata serán registradas el día en que se produzca dicha comunicación, la misma que deberá ser confirmada con la documentación pertinente</w:t>
      </w:r>
      <w:r w:rsidR="00AA39AE" w:rsidRPr="008A1A91">
        <w:rPr>
          <w:rFonts w:ascii="Arial" w:hAnsi="Arial"/>
          <w:sz w:val="20"/>
        </w:rPr>
        <w:t>.</w:t>
      </w:r>
      <w:r>
        <w:rPr>
          <w:rFonts w:ascii="Arial" w:hAnsi="Arial"/>
          <w:sz w:val="20"/>
        </w:rPr>
        <w:t xml:space="preserve"> </w:t>
      </w:r>
      <w:r w:rsidRPr="0080759B">
        <w:rPr>
          <w:rStyle w:val="Refdenotaalpie"/>
          <w:rFonts w:ascii="Arial" w:hAnsi="Arial"/>
          <w:sz w:val="20"/>
        </w:rPr>
        <w:footnoteReference w:id="1181"/>
      </w:r>
    </w:p>
    <w:p w14:paraId="18652DB3"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7C96F275" w14:textId="77777777" w:rsidR="00AA39AE" w:rsidRPr="008A1A91" w:rsidRDefault="00AA39AE">
      <w:pPr>
        <w:pStyle w:val="SUB-CTATABSANGR"/>
        <w:ind w:right="142"/>
        <w:rPr>
          <w:rFonts w:ascii="Arial" w:hAnsi="Arial"/>
          <w:b/>
          <w:sz w:val="20"/>
        </w:rPr>
      </w:pPr>
      <w:r w:rsidRPr="008A1A91">
        <w:rPr>
          <w:rFonts w:ascii="Arial" w:hAnsi="Arial"/>
          <w:b/>
          <w:sz w:val="20"/>
        </w:rPr>
        <w:t>SUBCUENTAS:</w:t>
      </w:r>
    </w:p>
    <w:p w14:paraId="45E068D1"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3402" w:right="142" w:hanging="1134"/>
        <w:jc w:val="both"/>
        <w:rPr>
          <w:rFonts w:ascii="Arial" w:hAnsi="Arial"/>
          <w:b w:val="0"/>
          <w:sz w:val="20"/>
        </w:rPr>
      </w:pPr>
    </w:p>
    <w:p w14:paraId="4D21EC92" w14:textId="77777777" w:rsidR="00AA39AE" w:rsidRDefault="00AA39AE">
      <w:pPr>
        <w:pStyle w:val="NORMALSUB-CUENTAS"/>
        <w:ind w:right="142"/>
        <w:rPr>
          <w:rFonts w:ascii="Arial" w:hAnsi="Arial"/>
        </w:rPr>
      </w:pPr>
      <w:r w:rsidRPr="008A1A91">
        <w:rPr>
          <w:rFonts w:ascii="Arial" w:hAnsi="Arial"/>
        </w:rPr>
        <w:t>2909.01</w:t>
      </w:r>
      <w:r w:rsidRPr="008A1A91">
        <w:rPr>
          <w:rFonts w:ascii="Arial" w:hAnsi="Arial"/>
        </w:rPr>
        <w:tab/>
        <w:t>Operaciones país</w:t>
      </w:r>
    </w:p>
    <w:p w14:paraId="297D844B" w14:textId="77777777" w:rsidR="00770775" w:rsidRPr="00770775" w:rsidRDefault="00770775" w:rsidP="00770775">
      <w:pPr>
        <w:pStyle w:val="NORMALSUB-CUENTAS"/>
        <w:ind w:right="142"/>
        <w:rPr>
          <w:rFonts w:ascii="Arial" w:hAnsi="Arial"/>
        </w:rPr>
      </w:pPr>
      <w:r w:rsidRPr="00770775">
        <w:rPr>
          <w:rFonts w:ascii="Arial" w:hAnsi="Arial"/>
        </w:rPr>
        <w:t>2909.01.01</w:t>
      </w:r>
      <w:r w:rsidRPr="00770775">
        <w:rPr>
          <w:rFonts w:ascii="Arial" w:hAnsi="Arial"/>
        </w:rPr>
        <w:tab/>
        <w:t>Oficina principal</w:t>
      </w:r>
      <w:r>
        <w:rPr>
          <w:rFonts w:ascii="Arial" w:hAnsi="Arial"/>
        </w:rPr>
        <w:t xml:space="preserve"> </w:t>
      </w:r>
      <w:r w:rsidRPr="0080759B">
        <w:rPr>
          <w:rStyle w:val="Refdenotaalpie"/>
          <w:rFonts w:ascii="Arial" w:hAnsi="Arial"/>
        </w:rPr>
        <w:footnoteReference w:id="1182"/>
      </w:r>
    </w:p>
    <w:p w14:paraId="4F48F043" w14:textId="77777777" w:rsidR="00770775" w:rsidRPr="008A1A91" w:rsidRDefault="00770775" w:rsidP="00770775">
      <w:pPr>
        <w:pStyle w:val="NORMALSUB-CUENTAS"/>
        <w:ind w:right="142"/>
        <w:rPr>
          <w:rFonts w:ascii="Arial" w:hAnsi="Arial"/>
        </w:rPr>
      </w:pPr>
      <w:r w:rsidRPr="00770775">
        <w:rPr>
          <w:rFonts w:ascii="Arial" w:hAnsi="Arial"/>
        </w:rPr>
        <w:t>2909.01.02</w:t>
      </w:r>
      <w:r w:rsidRPr="00770775">
        <w:rPr>
          <w:rFonts w:ascii="Arial" w:hAnsi="Arial"/>
        </w:rPr>
        <w:tab/>
        <w:t>Agencias</w:t>
      </w:r>
      <w:r>
        <w:rPr>
          <w:rFonts w:ascii="Arial" w:hAnsi="Arial"/>
        </w:rPr>
        <w:t xml:space="preserve"> </w:t>
      </w:r>
      <w:r w:rsidRPr="0080759B">
        <w:rPr>
          <w:rStyle w:val="Refdenotaalpie"/>
          <w:rFonts w:ascii="Arial" w:hAnsi="Arial"/>
        </w:rPr>
        <w:footnoteReference w:id="1183"/>
      </w:r>
    </w:p>
    <w:p w14:paraId="3C360AF7" w14:textId="77777777" w:rsidR="00AA39AE" w:rsidRPr="008A1A91" w:rsidRDefault="00AA39AE" w:rsidP="007A57EB">
      <w:pPr>
        <w:pStyle w:val="NORMALSUB-CUENTAS"/>
        <w:ind w:left="0" w:right="142" w:firstLine="0"/>
        <w:rPr>
          <w:rFonts w:ascii="Arial" w:hAnsi="Arial"/>
        </w:rPr>
      </w:pPr>
    </w:p>
    <w:p w14:paraId="004F6A4B" w14:textId="77777777" w:rsidR="00AA39AE" w:rsidRDefault="00AA39AE">
      <w:pPr>
        <w:pStyle w:val="NORMALSUB-CUENTAS"/>
        <w:ind w:right="142"/>
        <w:rPr>
          <w:rFonts w:ascii="Arial" w:hAnsi="Arial"/>
        </w:rPr>
      </w:pPr>
      <w:r w:rsidRPr="008A1A91">
        <w:rPr>
          <w:rFonts w:ascii="Arial" w:hAnsi="Arial"/>
        </w:rPr>
        <w:t>2909.02</w:t>
      </w:r>
      <w:r w:rsidRPr="008A1A91">
        <w:rPr>
          <w:rFonts w:ascii="Arial" w:hAnsi="Arial"/>
        </w:rPr>
        <w:tab/>
        <w:t>Operaciones exterior</w:t>
      </w:r>
    </w:p>
    <w:p w14:paraId="01AD7A72" w14:textId="77777777" w:rsidR="00770775" w:rsidRPr="008A1A91" w:rsidRDefault="00770775">
      <w:pPr>
        <w:pStyle w:val="NORMALSUB-CUENTAS"/>
        <w:ind w:right="142"/>
        <w:rPr>
          <w:rFonts w:ascii="Arial" w:hAnsi="Arial"/>
        </w:rPr>
      </w:pPr>
      <w:r w:rsidRPr="00770775">
        <w:rPr>
          <w:rFonts w:ascii="Arial" w:hAnsi="Arial"/>
        </w:rPr>
        <w:t>Comprende las operaciones con Sucursales</w:t>
      </w:r>
      <w:r>
        <w:rPr>
          <w:rFonts w:ascii="Arial" w:hAnsi="Arial"/>
        </w:rPr>
        <w:t xml:space="preserve"> </w:t>
      </w:r>
      <w:r w:rsidRPr="004F7442">
        <w:rPr>
          <w:rStyle w:val="Refdenotaalpie"/>
          <w:rFonts w:ascii="Arial" w:hAnsi="Arial"/>
        </w:rPr>
        <w:footnoteReference w:id="1184"/>
      </w:r>
    </w:p>
    <w:p w14:paraId="773F078F"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4811DE3E"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p>
    <w:p w14:paraId="7087BA53" w14:textId="77777777" w:rsidR="00AA39AE" w:rsidRPr="008A1A91" w:rsidRDefault="00AA39AE">
      <w:pPr>
        <w:pStyle w:val="RAYA--TABSANGR"/>
        <w:ind w:right="142"/>
        <w:rPr>
          <w:rFonts w:ascii="Arial" w:hAnsi="Arial"/>
        </w:rPr>
      </w:pPr>
    </w:p>
    <w:p w14:paraId="2203FF23"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 xml:space="preserve">- </w:t>
      </w:r>
      <w:r w:rsidRPr="008A1A91">
        <w:rPr>
          <w:rFonts w:ascii="Arial" w:hAnsi="Arial"/>
        </w:rPr>
        <w:tab/>
        <w:t>Por la cancelación  y regularización de las partidas contabilizadas en estas subcuentas.</w:t>
      </w:r>
    </w:p>
    <w:p w14:paraId="0E5F944B"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en la actualización de los saldos en moneda extranjera.</w:t>
      </w:r>
    </w:p>
    <w:p w14:paraId="03C8CC07"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r>
    </w:p>
    <w:p w14:paraId="4947E6A9"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 xml:space="preserve">-  </w:t>
      </w:r>
      <w:r w:rsidRPr="008A1A91">
        <w:rPr>
          <w:rFonts w:ascii="Arial" w:hAnsi="Arial"/>
        </w:rPr>
        <w:tab/>
        <w:t>Por el importe de las partidas que sean imputadas a otras oficinas.</w:t>
      </w:r>
    </w:p>
    <w:p w14:paraId="6668AB1F" w14:textId="77777777" w:rsidR="00AA39AE" w:rsidRPr="008A1A91" w:rsidRDefault="00AA39AE">
      <w:pPr>
        <w:pStyle w:val="RAYA--TABSANGR"/>
        <w:ind w:right="142"/>
        <w:rPr>
          <w:rFonts w:ascii="Arial" w:hAnsi="Arial"/>
        </w:rPr>
      </w:pPr>
      <w:r w:rsidRPr="008A1A91">
        <w:rPr>
          <w:rFonts w:ascii="Arial" w:hAnsi="Arial"/>
        </w:rPr>
        <w:t xml:space="preserve">  </w:t>
      </w:r>
      <w:r w:rsidRPr="008A1A91">
        <w:rPr>
          <w:rFonts w:ascii="Arial" w:hAnsi="Arial"/>
        </w:rPr>
        <w:tab/>
        <w:t>-</w:t>
      </w:r>
      <w:r w:rsidRPr="008A1A91">
        <w:rPr>
          <w:rFonts w:ascii="Arial" w:hAnsi="Arial"/>
        </w:rPr>
        <w:tab/>
        <w:t>Por los intereses y comisiones devengados por préstamos y servicios a otras oficinas.</w:t>
      </w:r>
    </w:p>
    <w:p w14:paraId="5879BA46"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aumento en la actualización de los saldos en moneda extranjera.</w:t>
      </w:r>
    </w:p>
    <w:p w14:paraId="50EBEC7D" w14:textId="77777777" w:rsidR="00AA39AE" w:rsidRPr="008A1A91" w:rsidRDefault="00AA39AE">
      <w:pPr>
        <w:pStyle w:val="PLNCUENTAXX"/>
        <w:pageBreakBefore/>
        <w:ind w:right="142"/>
        <w:rPr>
          <w:rFonts w:ascii="Arial" w:hAnsi="Arial"/>
          <w:sz w:val="20"/>
        </w:rPr>
      </w:pPr>
    </w:p>
    <w:p w14:paraId="05DC682E" w14:textId="77777777" w:rsidR="00AA39AE" w:rsidRPr="008A1A91" w:rsidRDefault="00AA39AE">
      <w:pPr>
        <w:pStyle w:val="PLNCUENTAXX"/>
        <w:ind w:right="142"/>
        <w:rPr>
          <w:rFonts w:ascii="Arial" w:hAnsi="Arial"/>
          <w:sz w:val="20"/>
        </w:rPr>
      </w:pPr>
      <w:r w:rsidRPr="008A1A91">
        <w:rPr>
          <w:rFonts w:ascii="Arial" w:hAnsi="Arial"/>
          <w:sz w:val="20"/>
        </w:rPr>
        <w:t xml:space="preserve">CLASE:                   </w:t>
      </w:r>
      <w:r w:rsidRPr="008A1A91">
        <w:rPr>
          <w:rFonts w:ascii="Arial" w:hAnsi="Arial"/>
          <w:sz w:val="20"/>
        </w:rPr>
        <w:tab/>
        <w:t>3</w:t>
      </w:r>
      <w:r w:rsidRPr="008A1A91">
        <w:rPr>
          <w:rFonts w:ascii="Arial" w:hAnsi="Arial"/>
          <w:sz w:val="20"/>
        </w:rPr>
        <w:tab/>
        <w:t>PATRIMONIO</w:t>
      </w:r>
    </w:p>
    <w:p w14:paraId="73956E58"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46B72AAB"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t>Representa la participación de los propietarios en el activo neto de la empresa. Su importe se determina por la diferencia entre el activo y el pasivo.</w:t>
      </w:r>
    </w:p>
    <w:p w14:paraId="7BECAFF8" w14:textId="77777777" w:rsidR="00AA39AE" w:rsidRPr="008A1A91" w:rsidRDefault="00AA39AE">
      <w:pPr>
        <w:pStyle w:val="PLNDSCRIP"/>
        <w:ind w:right="142"/>
        <w:rPr>
          <w:rFonts w:ascii="Arial" w:hAnsi="Arial"/>
          <w:sz w:val="20"/>
        </w:rPr>
      </w:pPr>
    </w:p>
    <w:p w14:paraId="4227B2BB" w14:textId="77777777" w:rsidR="00AA39AE" w:rsidRPr="008A1A91" w:rsidRDefault="00AA39AE">
      <w:pPr>
        <w:pStyle w:val="PLNDSCRIP"/>
        <w:ind w:right="142"/>
        <w:rPr>
          <w:rFonts w:ascii="Arial" w:hAnsi="Arial"/>
          <w:sz w:val="20"/>
        </w:rPr>
      </w:pPr>
      <w:r w:rsidRPr="008A1A91">
        <w:rPr>
          <w:rFonts w:ascii="Arial" w:hAnsi="Arial"/>
          <w:sz w:val="20"/>
        </w:rPr>
        <w:tab/>
        <w:t>Comprende la acumulación de los aportes de los accionistas, incluyendo las capitalizaciones de utilidades y excedentes, representado por acciones nominativas debidamente suscritas; así como el capital adicional que incluye las donaciones, primas de emisión y capital en trámite; las reservas; los ajustes al patrimonio o revaluación; resultados acumulados y resultados del ejercicio.</w:t>
      </w:r>
    </w:p>
    <w:p w14:paraId="080090AB" w14:textId="77777777" w:rsidR="00AA39AE" w:rsidRPr="008A1A91" w:rsidRDefault="00AA39AE">
      <w:pPr>
        <w:pStyle w:val="PLNDSCRIP"/>
        <w:ind w:right="142"/>
        <w:rPr>
          <w:rFonts w:ascii="Arial" w:hAnsi="Arial"/>
          <w:sz w:val="20"/>
        </w:rPr>
      </w:pPr>
      <w:r w:rsidRPr="008A1A91">
        <w:rPr>
          <w:rFonts w:ascii="Arial" w:hAnsi="Arial"/>
          <w:sz w:val="20"/>
        </w:rPr>
        <w:tab/>
      </w:r>
    </w:p>
    <w:p w14:paraId="18BAB6B5" w14:textId="77777777" w:rsidR="00AA39AE" w:rsidRPr="008A1A91" w:rsidRDefault="00AA39AE">
      <w:pPr>
        <w:pStyle w:val="PLNDSCRIP"/>
        <w:ind w:right="142"/>
        <w:rPr>
          <w:rFonts w:ascii="Arial" w:hAnsi="Arial"/>
          <w:sz w:val="20"/>
        </w:rPr>
      </w:pPr>
      <w:r w:rsidRPr="008A1A91">
        <w:rPr>
          <w:rFonts w:ascii="Arial" w:hAnsi="Arial"/>
          <w:sz w:val="20"/>
        </w:rPr>
        <w:tab/>
        <w:t>También comprende el valor de los certificados de aportación pagados por los socios de las Cooperativas de Ahorro y Crédito, incluyendo los que se originen por capitalizaciones de utilidades y excedentes, de conformidad con las disposiciones legales correspondientes.</w:t>
      </w:r>
    </w:p>
    <w:p w14:paraId="4DFFF546" w14:textId="77777777" w:rsidR="00AA39AE" w:rsidRPr="008A1A91" w:rsidRDefault="00AA39AE">
      <w:pPr>
        <w:pStyle w:val="PLNDSCRIP"/>
        <w:ind w:right="142"/>
        <w:rPr>
          <w:rFonts w:ascii="Arial" w:hAnsi="Arial"/>
          <w:sz w:val="20"/>
        </w:rPr>
      </w:pPr>
    </w:p>
    <w:p w14:paraId="6F716F1F" w14:textId="77777777" w:rsidR="00AA39AE" w:rsidRPr="008A1A91" w:rsidRDefault="00AA39AE">
      <w:pPr>
        <w:pStyle w:val="PLNDSCRIP"/>
        <w:ind w:right="142"/>
        <w:rPr>
          <w:rFonts w:ascii="Arial" w:hAnsi="Arial"/>
          <w:sz w:val="20"/>
        </w:rPr>
      </w:pPr>
      <w:r w:rsidRPr="008A1A91">
        <w:rPr>
          <w:rFonts w:ascii="Arial" w:hAnsi="Arial"/>
          <w:sz w:val="20"/>
        </w:rPr>
        <w:tab/>
        <w:t xml:space="preserve">En las cuentas analíticas correspondientes se registrará el capital pagado según la naturaleza de los aportes o capitalizaciones. La capitalización de las revaluaciones permitidas por ley se registrará  como revaluación especial. </w:t>
      </w:r>
    </w:p>
    <w:p w14:paraId="6DC0D94B" w14:textId="77777777" w:rsidR="00AA39AE" w:rsidRPr="008A1A91" w:rsidRDefault="00AA39AE">
      <w:pPr>
        <w:pStyle w:val="PLNDSCRIP"/>
        <w:ind w:right="142"/>
        <w:rPr>
          <w:rFonts w:ascii="Arial" w:hAnsi="Arial"/>
          <w:sz w:val="20"/>
        </w:rPr>
      </w:pPr>
      <w:r w:rsidRPr="008A1A91">
        <w:rPr>
          <w:rFonts w:ascii="Arial" w:hAnsi="Arial"/>
          <w:sz w:val="20"/>
        </w:rPr>
        <w:tab/>
      </w:r>
      <w:r w:rsidRPr="008A1A91">
        <w:rPr>
          <w:rFonts w:ascii="Arial" w:hAnsi="Arial"/>
          <w:sz w:val="20"/>
        </w:rPr>
        <w:tab/>
      </w:r>
    </w:p>
    <w:p w14:paraId="1A5CF4C8"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r w:rsidRPr="008A1A91">
        <w:rPr>
          <w:rFonts w:ascii="Arial" w:hAnsi="Arial"/>
          <w:b w:val="0"/>
          <w:sz w:val="20"/>
        </w:rPr>
        <w:tab/>
      </w:r>
      <w:r w:rsidRPr="008A1A91">
        <w:rPr>
          <w:rFonts w:ascii="Arial" w:hAnsi="Arial"/>
          <w:b w:val="0"/>
          <w:sz w:val="20"/>
        </w:rPr>
        <w:tab/>
      </w:r>
    </w:p>
    <w:p w14:paraId="7B274ABC" w14:textId="77777777" w:rsidR="00AA39AE" w:rsidRPr="008A1A91" w:rsidRDefault="00AA39AE">
      <w:pPr>
        <w:pStyle w:val="plandescr"/>
        <w:pageBreakBefore/>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2D6B0356" w14:textId="77777777" w:rsidR="00AA39AE" w:rsidRPr="008A1A91" w:rsidRDefault="00AA39AE">
      <w:pPr>
        <w:pStyle w:val="BODYCUENTAS"/>
        <w:ind w:right="142"/>
      </w:pPr>
      <w:r w:rsidRPr="008A1A91">
        <w:t>RUBRO</w:t>
      </w:r>
      <w:r w:rsidRPr="008A1A91">
        <w:tab/>
        <w:t>:</w:t>
      </w:r>
      <w:r w:rsidRPr="008A1A91">
        <w:tab/>
        <w:t xml:space="preserve">  31</w:t>
      </w:r>
      <w:r w:rsidRPr="008A1A91">
        <w:tab/>
        <w:t>CAPITAL SOCIAL</w:t>
      </w:r>
    </w:p>
    <w:p w14:paraId="7D6BC996"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2B218D68"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413AA9D2"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Comprende el capital pagado, el capital suscrito y las suscripciones pendientes de pago.</w:t>
      </w:r>
    </w:p>
    <w:p w14:paraId="0291AB5E" w14:textId="77777777" w:rsidR="00AA39AE" w:rsidRPr="008A1A91" w:rsidRDefault="00AA39AE">
      <w:pPr>
        <w:pStyle w:val="BODYDESCRIPCION"/>
        <w:ind w:right="142"/>
        <w:rPr>
          <w:rFonts w:ascii="Arial" w:hAnsi="Arial"/>
        </w:rPr>
      </w:pPr>
    </w:p>
    <w:p w14:paraId="2967F2F7" w14:textId="77777777" w:rsidR="00AA39AE" w:rsidRPr="008A1A91" w:rsidRDefault="00AA39AE">
      <w:pPr>
        <w:pStyle w:val="BODYDESCRIPCION"/>
        <w:ind w:right="142"/>
        <w:rPr>
          <w:rFonts w:ascii="Arial" w:hAnsi="Arial"/>
        </w:rPr>
      </w:pPr>
      <w:r w:rsidRPr="008A1A91">
        <w:rPr>
          <w:rFonts w:ascii="Arial" w:hAnsi="Arial"/>
        </w:rPr>
        <w:tab/>
        <w:t>El capital pagado constituye la acumulación de los aportes de los accionistas, incluyendo las reinversiones de utilidades, capitalización de reservas y otras, representado por acciones nominativas debidamente suscritas.</w:t>
      </w:r>
    </w:p>
    <w:p w14:paraId="13E0C1F5"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2268" w:right="142" w:firstLine="0"/>
        <w:rPr>
          <w:rFonts w:ascii="Arial" w:hAnsi="Arial"/>
          <w:b w:val="0"/>
          <w:sz w:val="20"/>
        </w:rPr>
      </w:pPr>
    </w:p>
    <w:p w14:paraId="307D7E6A"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59677B01"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71E6AEAD"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39C81078"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4B2C9B8B"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0957F612"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0E87CA76"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0A6ED402"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58C7FA9C"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0AE6211F"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39914BB3"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1611D6AA"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4564F9EB"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4DD4951F"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6F699D8D"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41CE1B84"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1B026302"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459D0537"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33DDDF61"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61CF6241"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6BF94588"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54ED5E27"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3141DFCD"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473388F3"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1F19A513"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r w:rsidRPr="008A1A91">
        <w:br w:type="page"/>
      </w:r>
    </w:p>
    <w:p w14:paraId="35DE98BA" w14:textId="77777777" w:rsidR="00AA39AE" w:rsidRPr="008A1A91" w:rsidRDefault="00AA39AE">
      <w:pPr>
        <w:pStyle w:val="BODYCUENTAS"/>
        <w:ind w:right="142"/>
        <w:rPr>
          <w:rFonts w:cs="Arial"/>
        </w:rPr>
      </w:pPr>
      <w:r w:rsidRPr="008A1A91">
        <w:t>CUENTA</w:t>
      </w:r>
      <w:r w:rsidRPr="008A1A91">
        <w:tab/>
        <w:t>:</w:t>
      </w:r>
      <w:r w:rsidRPr="008A1A91">
        <w:tab/>
      </w:r>
      <w:r w:rsidRPr="008A1A91">
        <w:rPr>
          <w:rFonts w:cs="Arial"/>
        </w:rPr>
        <w:t>3101</w:t>
      </w:r>
      <w:r w:rsidRPr="008A1A91">
        <w:rPr>
          <w:rFonts w:cs="Arial"/>
        </w:rPr>
        <w:tab/>
        <w:t xml:space="preserve">   CAPITAL </w:t>
      </w:r>
      <w:r w:rsidR="004A204E" w:rsidRPr="008A1A91">
        <w:rPr>
          <w:rFonts w:cs="Arial"/>
        </w:rPr>
        <w:t>SOCIAL</w:t>
      </w:r>
      <w:r w:rsidR="00D463C9" w:rsidRPr="008A1A91">
        <w:rPr>
          <w:rFonts w:cs="Arial"/>
        </w:rPr>
        <w:t xml:space="preserve"> </w:t>
      </w:r>
      <w:r w:rsidR="00D463C9" w:rsidRPr="008A1A91">
        <w:rPr>
          <w:rStyle w:val="Refdenotaalpie"/>
          <w:rFonts w:cs="Arial"/>
        </w:rPr>
        <w:footnoteReference w:id="1185"/>
      </w:r>
    </w:p>
    <w:p w14:paraId="3795F4B5" w14:textId="77777777" w:rsidR="00AA39AE" w:rsidRPr="008A1A91" w:rsidRDefault="00AA39AE">
      <w:pPr>
        <w:pStyle w:val="plandescr"/>
        <w:tabs>
          <w:tab w:val="clear" w:pos="2126"/>
          <w:tab w:val="clear" w:pos="2552"/>
          <w:tab w:val="clear" w:pos="3119"/>
          <w:tab w:val="clear" w:pos="3240"/>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hanging="2268"/>
        <w:rPr>
          <w:rFonts w:ascii="Arial" w:hAnsi="Arial" w:cs="Arial"/>
          <w:b w:val="0"/>
          <w:sz w:val="20"/>
        </w:rPr>
      </w:pPr>
    </w:p>
    <w:p w14:paraId="0ED99521" w14:textId="77777777" w:rsidR="001E26F5" w:rsidRPr="008A1A91" w:rsidRDefault="00AA39AE" w:rsidP="001E26F5">
      <w:pPr>
        <w:ind w:left="2835" w:right="-6" w:hanging="2127"/>
        <w:jc w:val="both"/>
        <w:rPr>
          <w:rFonts w:cs="Arial"/>
          <w:color w:val="000000"/>
          <w:sz w:val="20"/>
        </w:rPr>
      </w:pPr>
      <w:r w:rsidRPr="008A1A91">
        <w:rPr>
          <w:rFonts w:cs="Arial"/>
          <w:sz w:val="20"/>
        </w:rPr>
        <w:t>DESCRIPCIÓN:</w:t>
      </w:r>
      <w:r w:rsidRPr="008A1A91">
        <w:rPr>
          <w:rFonts w:cs="Arial"/>
          <w:sz w:val="20"/>
        </w:rPr>
        <w:tab/>
      </w:r>
      <w:r w:rsidR="001E26F5" w:rsidRPr="008A1A91">
        <w:rPr>
          <w:rFonts w:cs="Arial"/>
          <w:color w:val="000000"/>
          <w:sz w:val="20"/>
        </w:rPr>
        <w:t>En esta cuenta se registra el porcentaje de las acciones comunes y preferentes suscritas y pagadas y las que se originan por la capitalización de utilidades, de reservas y obligaciones, entre otros motivos, de conformidad con las disposiciones legales correspondientes. Asimismo, se registra el capital asignado a las sucursales de las empresas del sistema financiero del exterior.</w:t>
      </w:r>
    </w:p>
    <w:p w14:paraId="4C3AD081" w14:textId="77777777" w:rsidR="001E26F5" w:rsidRPr="008A1A91" w:rsidRDefault="001E26F5" w:rsidP="001E26F5">
      <w:pPr>
        <w:ind w:left="708" w:right="-6"/>
        <w:jc w:val="both"/>
        <w:rPr>
          <w:rFonts w:cs="Arial"/>
          <w:color w:val="000000"/>
          <w:sz w:val="20"/>
        </w:rPr>
      </w:pPr>
    </w:p>
    <w:p w14:paraId="075DC394" w14:textId="77777777" w:rsidR="001E26F5" w:rsidRPr="008A1A91" w:rsidRDefault="001E26F5" w:rsidP="001E26F5">
      <w:pPr>
        <w:ind w:left="2835" w:right="-6"/>
        <w:jc w:val="both"/>
        <w:rPr>
          <w:rFonts w:cs="Arial"/>
          <w:color w:val="000000"/>
          <w:sz w:val="20"/>
        </w:rPr>
      </w:pPr>
      <w:r w:rsidRPr="008A1A91">
        <w:rPr>
          <w:rFonts w:cs="Arial"/>
          <w:color w:val="000000"/>
          <w:sz w:val="20"/>
        </w:rPr>
        <w:t>El capital social deberá estar inscrito en Registros Públicos, no pudiendo ser inferior al mínimo legal fijado por ley y disposiciones específicas.</w:t>
      </w:r>
    </w:p>
    <w:p w14:paraId="3324A8A8" w14:textId="77777777" w:rsidR="001E26F5" w:rsidRPr="008A1A91" w:rsidRDefault="001E26F5" w:rsidP="001E26F5">
      <w:pPr>
        <w:ind w:left="708" w:right="-6"/>
        <w:jc w:val="both"/>
        <w:rPr>
          <w:rFonts w:cs="Arial"/>
          <w:color w:val="000000"/>
          <w:sz w:val="20"/>
        </w:rPr>
      </w:pPr>
    </w:p>
    <w:p w14:paraId="20670F19" w14:textId="77777777" w:rsidR="00AA39AE" w:rsidRPr="008A1A91" w:rsidRDefault="00134E14" w:rsidP="00134E14">
      <w:pPr>
        <w:pStyle w:val="SPC60"/>
        <w:ind w:left="2835" w:right="142" w:firstLine="1"/>
        <w:rPr>
          <w:rFonts w:ascii="Arial" w:hAnsi="Arial" w:cs="Arial"/>
          <w:sz w:val="20"/>
        </w:rPr>
      </w:pPr>
      <w:r w:rsidRPr="008A1A91">
        <w:rPr>
          <w:rFonts w:ascii="Arial" w:hAnsi="Arial" w:cs="Arial"/>
          <w:color w:val="000000"/>
          <w:sz w:val="20"/>
          <w:lang w:val="es-ES_tradnl"/>
        </w:rPr>
        <w:t>Los dividendos acumulativos no pagados de las acciones preferentes que conforme con la NIC 32 califiquen como pasivos financieros deben ser contabilizados como pasivos en las cuentas correspondientes, afectando la cuenta de gastos en el ejercicio que se acumule dicho dividendo.</w:t>
      </w:r>
    </w:p>
    <w:p w14:paraId="2CBAF24C"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cs="Arial"/>
          <w:b w:val="0"/>
          <w:sz w:val="20"/>
        </w:rPr>
      </w:pPr>
      <w:r w:rsidRPr="008A1A91">
        <w:rPr>
          <w:rFonts w:ascii="Arial" w:hAnsi="Arial" w:cs="Arial"/>
          <w:b w:val="0"/>
          <w:sz w:val="20"/>
        </w:rPr>
        <w:tab/>
      </w:r>
      <w:r w:rsidRPr="008A1A91">
        <w:rPr>
          <w:rFonts w:ascii="Arial" w:hAnsi="Arial" w:cs="Arial"/>
          <w:b w:val="0"/>
          <w:sz w:val="20"/>
        </w:rPr>
        <w:tab/>
      </w:r>
    </w:p>
    <w:p w14:paraId="1AEE1AA3" w14:textId="77777777" w:rsidR="00AA39AE" w:rsidRPr="008A1A91" w:rsidRDefault="00AA39AE">
      <w:pPr>
        <w:pStyle w:val="SUB-CTATABSANGR"/>
        <w:ind w:right="142"/>
        <w:rPr>
          <w:rFonts w:ascii="Arial" w:hAnsi="Arial"/>
          <w:b/>
          <w:sz w:val="20"/>
        </w:rPr>
      </w:pPr>
      <w:r w:rsidRPr="008A1A91">
        <w:rPr>
          <w:rFonts w:ascii="Arial" w:hAnsi="Arial"/>
          <w:b/>
          <w:sz w:val="20"/>
        </w:rPr>
        <w:t>SUBCUENTAS Y CUENTAS ANALÍTICAS:</w:t>
      </w:r>
    </w:p>
    <w:p w14:paraId="3B80AE91" w14:textId="77777777" w:rsidR="00AA39AE" w:rsidRPr="008A1A91" w:rsidRDefault="00AA39AE" w:rsidP="005B2714">
      <w:pPr>
        <w:pStyle w:val="SPC60"/>
        <w:ind w:right="142"/>
        <w:rPr>
          <w:rFonts w:ascii="Arial" w:hAnsi="Arial"/>
        </w:rPr>
      </w:pPr>
    </w:p>
    <w:p w14:paraId="52B5B1DD" w14:textId="77777777" w:rsidR="004A204E" w:rsidRPr="008A1A91" w:rsidRDefault="004A204E" w:rsidP="00254181">
      <w:pPr>
        <w:pStyle w:val="normtab-2"/>
        <w:tabs>
          <w:tab w:val="clear" w:pos="1361"/>
          <w:tab w:val="left" w:pos="2552"/>
        </w:tabs>
        <w:spacing w:after="240" w:line="210" w:lineRule="exact"/>
        <w:ind w:left="2552" w:right="142" w:firstLine="0"/>
        <w:rPr>
          <w:rFonts w:ascii="Arial" w:hAnsi="Arial" w:cs="Arial"/>
          <w:sz w:val="20"/>
        </w:rPr>
      </w:pPr>
      <w:r w:rsidRPr="008A1A91">
        <w:rPr>
          <w:rFonts w:ascii="Arial" w:hAnsi="Arial" w:cs="Arial"/>
          <w:sz w:val="20"/>
        </w:rPr>
        <w:t>3101.01</w:t>
      </w:r>
      <w:r w:rsidRPr="008A1A91">
        <w:rPr>
          <w:rFonts w:ascii="Arial" w:hAnsi="Arial" w:cs="Arial"/>
          <w:sz w:val="20"/>
        </w:rPr>
        <w:tab/>
        <w:t xml:space="preserve">Acciones Comunes </w:t>
      </w:r>
    </w:p>
    <w:p w14:paraId="1F75462D" w14:textId="77777777" w:rsidR="004A204E" w:rsidRPr="008A1A91" w:rsidRDefault="004A204E" w:rsidP="00254181">
      <w:pPr>
        <w:pStyle w:val="normtab-2"/>
        <w:tabs>
          <w:tab w:val="clear" w:pos="1361"/>
          <w:tab w:val="clear" w:pos="4252"/>
          <w:tab w:val="left" w:pos="4253"/>
        </w:tabs>
        <w:spacing w:after="240" w:line="210" w:lineRule="exact"/>
        <w:ind w:left="4253" w:right="142" w:hanging="1701"/>
        <w:rPr>
          <w:rFonts w:ascii="Arial" w:hAnsi="Arial" w:cs="Arial"/>
          <w:sz w:val="20"/>
        </w:rPr>
      </w:pPr>
      <w:r w:rsidRPr="008A1A91">
        <w:rPr>
          <w:rFonts w:ascii="Arial" w:hAnsi="Arial" w:cs="Arial"/>
          <w:sz w:val="20"/>
        </w:rPr>
        <w:t>3101.02</w:t>
      </w:r>
      <w:r w:rsidRPr="008A1A91">
        <w:rPr>
          <w:rFonts w:ascii="Arial" w:hAnsi="Arial" w:cs="Arial"/>
          <w:sz w:val="20"/>
        </w:rPr>
        <w:tab/>
        <w:t>Acciones Preferentes Perpetuas con Derecho a Dividendo no Acumulativo</w:t>
      </w:r>
    </w:p>
    <w:p w14:paraId="7111EC7C" w14:textId="77777777" w:rsidR="004A204E" w:rsidRPr="008A1A91" w:rsidRDefault="004A204E" w:rsidP="00254181">
      <w:pPr>
        <w:pStyle w:val="normtab-2"/>
        <w:tabs>
          <w:tab w:val="clear" w:pos="1361"/>
          <w:tab w:val="clear" w:pos="4252"/>
          <w:tab w:val="left" w:pos="4253"/>
        </w:tabs>
        <w:spacing w:after="240" w:line="210" w:lineRule="exact"/>
        <w:ind w:left="4253" w:right="142" w:hanging="1701"/>
        <w:rPr>
          <w:rFonts w:ascii="Arial" w:hAnsi="Arial" w:cs="Arial"/>
          <w:sz w:val="20"/>
        </w:rPr>
      </w:pPr>
      <w:r w:rsidRPr="008A1A91">
        <w:rPr>
          <w:rFonts w:ascii="Arial" w:hAnsi="Arial" w:cs="Arial"/>
          <w:sz w:val="20"/>
        </w:rPr>
        <w:t>3101.03</w:t>
      </w:r>
      <w:r w:rsidRPr="008A1A91">
        <w:rPr>
          <w:rFonts w:ascii="Arial" w:hAnsi="Arial" w:cs="Arial"/>
          <w:sz w:val="20"/>
        </w:rPr>
        <w:tab/>
        <w:t>Acciones Preferentes Perpetuas con Derecho a Dividendo Acumulativo</w:t>
      </w:r>
    </w:p>
    <w:p w14:paraId="57AA3D78" w14:textId="77777777" w:rsidR="004A204E" w:rsidRDefault="004A204E" w:rsidP="00254181">
      <w:pPr>
        <w:pStyle w:val="normtab-2"/>
        <w:tabs>
          <w:tab w:val="clear" w:pos="1361"/>
          <w:tab w:val="left" w:pos="2552"/>
        </w:tabs>
        <w:spacing w:after="240" w:line="210" w:lineRule="exact"/>
        <w:ind w:left="2552" w:right="142" w:firstLine="0"/>
        <w:rPr>
          <w:rFonts w:ascii="Arial" w:hAnsi="Arial" w:cs="Arial"/>
          <w:sz w:val="20"/>
        </w:rPr>
      </w:pPr>
      <w:r w:rsidRPr="008A1A91">
        <w:rPr>
          <w:rFonts w:ascii="Arial" w:hAnsi="Arial" w:cs="Arial"/>
          <w:sz w:val="20"/>
        </w:rPr>
        <w:t>3101.04</w:t>
      </w:r>
      <w:r w:rsidRPr="008A1A91">
        <w:rPr>
          <w:rFonts w:ascii="Arial" w:hAnsi="Arial" w:cs="Arial"/>
          <w:sz w:val="20"/>
        </w:rPr>
        <w:tab/>
        <w:t>Acciones Preferentes Redimibles a Plazo Fijo</w:t>
      </w:r>
    </w:p>
    <w:p w14:paraId="3904F824" w14:textId="77777777" w:rsidR="00876E9C" w:rsidRDefault="002235EC" w:rsidP="00D4202D">
      <w:pPr>
        <w:pStyle w:val="normtab-2"/>
        <w:tabs>
          <w:tab w:val="clear" w:pos="1361"/>
          <w:tab w:val="left" w:pos="2552"/>
        </w:tabs>
        <w:spacing w:line="210" w:lineRule="exact"/>
        <w:ind w:left="2552" w:right="142" w:firstLine="0"/>
        <w:rPr>
          <w:rFonts w:ascii="Arial" w:hAnsi="Arial" w:cs="Arial"/>
          <w:sz w:val="20"/>
        </w:rPr>
      </w:pPr>
      <w:r w:rsidRPr="008A1A91">
        <w:rPr>
          <w:rFonts w:ascii="Arial" w:hAnsi="Arial" w:cs="Arial"/>
          <w:sz w:val="20"/>
        </w:rPr>
        <w:t>3101.0</w:t>
      </w:r>
      <w:r>
        <w:rPr>
          <w:rFonts w:ascii="Arial" w:hAnsi="Arial" w:cs="Arial"/>
          <w:sz w:val="20"/>
        </w:rPr>
        <w:t>5</w:t>
      </w:r>
      <w:r w:rsidRPr="008A1A91">
        <w:rPr>
          <w:rFonts w:ascii="Arial" w:hAnsi="Arial" w:cs="Arial"/>
          <w:sz w:val="20"/>
        </w:rPr>
        <w:tab/>
      </w:r>
      <w:r w:rsidRPr="00254181">
        <w:rPr>
          <w:rFonts w:ascii="Arial" w:hAnsi="Arial" w:cs="Arial"/>
          <w:b/>
          <w:bCs/>
          <w:sz w:val="20"/>
        </w:rPr>
        <w:t xml:space="preserve">Acciones Preferentes </w:t>
      </w:r>
      <w:r w:rsidR="00876E9C" w:rsidRPr="00254181">
        <w:rPr>
          <w:rFonts w:ascii="Arial" w:hAnsi="Arial" w:cs="Arial"/>
          <w:b/>
          <w:bCs/>
          <w:sz w:val="20"/>
        </w:rPr>
        <w:t>– DU</w:t>
      </w:r>
      <w:r w:rsidRPr="00254181">
        <w:rPr>
          <w:rFonts w:ascii="Arial" w:hAnsi="Arial" w:cs="Arial"/>
          <w:b/>
          <w:bCs/>
          <w:sz w:val="20"/>
        </w:rPr>
        <w:t xml:space="preserve"> N° 037-2021</w:t>
      </w:r>
      <w:r w:rsidR="00876E9C" w:rsidRPr="00254181">
        <w:rPr>
          <w:rStyle w:val="Refdenotaalpie"/>
          <w:rFonts w:ascii="Arial" w:hAnsi="Arial" w:cs="Arial"/>
          <w:b/>
          <w:bCs/>
          <w:sz w:val="20"/>
        </w:rPr>
        <w:footnoteReference w:id="1186"/>
      </w:r>
    </w:p>
    <w:p w14:paraId="0EB044DD" w14:textId="77777777" w:rsidR="00876E9C" w:rsidRPr="00592C1A" w:rsidRDefault="00876E9C" w:rsidP="00254181">
      <w:pPr>
        <w:ind w:left="4254"/>
        <w:jc w:val="both"/>
        <w:rPr>
          <w:rFonts w:ascii="Arial Narrow" w:hAnsi="Arial Narrow" w:cs="Arial"/>
          <w:bCs/>
        </w:rPr>
      </w:pPr>
      <w:r>
        <w:rPr>
          <w:rFonts w:ascii="Arial Narrow" w:hAnsi="Arial Narrow" w:cs="Arial"/>
        </w:rPr>
        <w:t xml:space="preserve">En esta subcuenta se registran las </w:t>
      </w:r>
      <w:bookmarkStart w:id="23" w:name="_Hlk76635219"/>
      <w:r>
        <w:rPr>
          <w:rFonts w:ascii="Arial Narrow" w:hAnsi="Arial Narrow" w:cs="Arial"/>
        </w:rPr>
        <w:t>a</w:t>
      </w:r>
      <w:r w:rsidRPr="001F5C7F">
        <w:rPr>
          <w:rFonts w:ascii="Arial Narrow" w:hAnsi="Arial Narrow" w:cs="Arial"/>
        </w:rPr>
        <w:t>cciones preferentes emitidas en el marco del Programa de Fortalecimiento Patrimonial de Instituciones Especializadas en Microfinanzas, creado mediante Decreto de Urgencia N° 037-</w:t>
      </w:r>
      <w:r w:rsidRPr="00592C1A">
        <w:rPr>
          <w:rFonts w:ascii="Arial Narrow" w:hAnsi="Arial Narrow" w:cs="Arial"/>
        </w:rPr>
        <w:t xml:space="preserve">2021, </w:t>
      </w:r>
      <w:r w:rsidRPr="00DA0050">
        <w:rPr>
          <w:rFonts w:ascii="Arial Narrow" w:hAnsi="Arial Narrow" w:cs="Arial"/>
        </w:rPr>
        <w:t>las cuales se presentan en el patrimonio contable en el Estado de Situación Financiera.</w:t>
      </w:r>
      <w:bookmarkEnd w:id="23"/>
    </w:p>
    <w:p w14:paraId="1B4E8637" w14:textId="77777777" w:rsidR="00876E9C" w:rsidRPr="00592C1A" w:rsidRDefault="00876E9C" w:rsidP="00876E9C">
      <w:pPr>
        <w:ind w:left="425"/>
        <w:jc w:val="both"/>
        <w:rPr>
          <w:rFonts w:ascii="Arial Narrow" w:hAnsi="Arial Narrow" w:cs="Arial"/>
          <w:bCs/>
        </w:rPr>
      </w:pPr>
    </w:p>
    <w:p w14:paraId="2E7F9ABD" w14:textId="77777777" w:rsidR="00876E9C" w:rsidRDefault="00876E9C" w:rsidP="00876E9C">
      <w:pPr>
        <w:ind w:left="4254"/>
        <w:jc w:val="both"/>
        <w:rPr>
          <w:rFonts w:ascii="Arial Narrow" w:hAnsi="Arial Narrow"/>
        </w:rPr>
      </w:pPr>
      <w:r w:rsidRPr="00592C1A">
        <w:rPr>
          <w:rFonts w:ascii="Arial Narrow" w:hAnsi="Arial Narrow"/>
        </w:rPr>
        <w:t xml:space="preserve">Los rendimientos </w:t>
      </w:r>
      <w:r w:rsidRPr="00DA0050">
        <w:rPr>
          <w:rFonts w:ascii="Arial Narrow" w:hAnsi="Arial Narrow"/>
        </w:rPr>
        <w:t>por pagar</w:t>
      </w:r>
      <w:r w:rsidRPr="00592C1A">
        <w:rPr>
          <w:rFonts w:ascii="Arial Narrow" w:hAnsi="Arial Narrow"/>
        </w:rPr>
        <w:t xml:space="preserve"> por estas acciones preferentes deben ser contabilizados como pasivos en la </w:t>
      </w:r>
      <w:r w:rsidRPr="00DA0050">
        <w:rPr>
          <w:rFonts w:ascii="Arial Narrow" w:hAnsi="Arial Narrow"/>
        </w:rPr>
        <w:t>sub</w:t>
      </w:r>
      <w:r w:rsidRPr="00592C1A">
        <w:rPr>
          <w:rFonts w:ascii="Arial Narrow" w:hAnsi="Arial Narrow"/>
        </w:rPr>
        <w:t xml:space="preserve">cuenta </w:t>
      </w:r>
      <w:r w:rsidRPr="00DA0050">
        <w:rPr>
          <w:rFonts w:ascii="Arial Narrow" w:hAnsi="Arial Narrow"/>
        </w:rPr>
        <w:t>2608.08</w:t>
      </w:r>
      <w:r w:rsidRPr="00592C1A">
        <w:t xml:space="preserve"> </w:t>
      </w:r>
      <w:r w:rsidRPr="00592C1A">
        <w:rPr>
          <w:rFonts w:ascii="Arial Narrow" w:hAnsi="Arial Narrow"/>
        </w:rPr>
        <w:t>Gastos por pagar de acciones preferentes</w:t>
      </w:r>
      <w:r>
        <w:rPr>
          <w:rFonts w:ascii="Arial Narrow" w:hAnsi="Arial Narrow"/>
        </w:rPr>
        <w:t xml:space="preserve"> </w:t>
      </w:r>
      <w:r w:rsidRPr="006A6D69">
        <w:rPr>
          <w:rFonts w:ascii="Arial Narrow" w:hAnsi="Arial Narrow"/>
        </w:rPr>
        <w:t>–</w:t>
      </w:r>
      <w:r w:rsidRPr="00592C1A">
        <w:rPr>
          <w:rFonts w:ascii="Arial Narrow" w:hAnsi="Arial Narrow"/>
        </w:rPr>
        <w:t xml:space="preserve"> DU N° 037-2021</w:t>
      </w:r>
      <w:r w:rsidRPr="00DA0050">
        <w:rPr>
          <w:rFonts w:ascii="Arial Narrow" w:hAnsi="Arial Narrow"/>
        </w:rPr>
        <w:t xml:space="preserve"> con cargo a</w:t>
      </w:r>
      <w:r w:rsidRPr="00592C1A">
        <w:rPr>
          <w:rFonts w:ascii="Arial Narrow" w:hAnsi="Arial Narrow"/>
        </w:rPr>
        <w:t xml:space="preserve"> la </w:t>
      </w:r>
      <w:r w:rsidRPr="00DA0050">
        <w:rPr>
          <w:rFonts w:ascii="Arial Narrow" w:hAnsi="Arial Narrow"/>
        </w:rPr>
        <w:t>sub</w:t>
      </w:r>
      <w:r w:rsidRPr="00592C1A">
        <w:rPr>
          <w:rFonts w:ascii="Arial Narrow" w:hAnsi="Arial Narrow"/>
        </w:rPr>
        <w:t xml:space="preserve">cuenta </w:t>
      </w:r>
      <w:r w:rsidRPr="00DA0050">
        <w:rPr>
          <w:rFonts w:ascii="Arial Narrow" w:hAnsi="Arial Narrow"/>
        </w:rPr>
        <w:t>4104.08 Retribución por acciones preferentes – DU N° 037-2021.</w:t>
      </w:r>
      <w:r>
        <w:rPr>
          <w:rStyle w:val="Refdenotaalpie"/>
          <w:rFonts w:ascii="Arial Narrow" w:hAnsi="Arial Narrow"/>
        </w:rPr>
        <w:footnoteReference w:id="1187"/>
      </w:r>
    </w:p>
    <w:p w14:paraId="70600552" w14:textId="77777777" w:rsidR="00876E9C" w:rsidRPr="00254181" w:rsidRDefault="00876E9C" w:rsidP="00254181">
      <w:pPr>
        <w:ind w:left="4254"/>
        <w:jc w:val="both"/>
        <w:rPr>
          <w:rFonts w:ascii="Arial Narrow" w:hAnsi="Arial Narrow"/>
        </w:rPr>
      </w:pPr>
    </w:p>
    <w:p w14:paraId="2EB911A0" w14:textId="77777777" w:rsidR="002235EC" w:rsidRPr="008A1A91" w:rsidRDefault="002235EC" w:rsidP="005B2714">
      <w:pPr>
        <w:pStyle w:val="normtab-2"/>
        <w:tabs>
          <w:tab w:val="clear" w:pos="1361"/>
          <w:tab w:val="left" w:pos="2552"/>
        </w:tabs>
        <w:spacing w:line="210" w:lineRule="exact"/>
        <w:ind w:left="2552" w:right="142" w:firstLine="0"/>
        <w:rPr>
          <w:rFonts w:ascii="Arial" w:hAnsi="Arial" w:cs="Arial"/>
          <w:sz w:val="20"/>
        </w:rPr>
      </w:pPr>
    </w:p>
    <w:p w14:paraId="0CE60444" w14:textId="77777777" w:rsidR="004A204E" w:rsidRPr="008A1A91" w:rsidRDefault="004A204E" w:rsidP="005B2714">
      <w:pPr>
        <w:pStyle w:val="normtab-2"/>
        <w:tabs>
          <w:tab w:val="clear" w:pos="1361"/>
          <w:tab w:val="left" w:pos="2552"/>
        </w:tabs>
        <w:spacing w:line="210" w:lineRule="exact"/>
        <w:ind w:left="2552" w:right="142" w:firstLine="0"/>
        <w:rPr>
          <w:rFonts w:ascii="Arial" w:hAnsi="Arial" w:cs="Arial"/>
          <w:sz w:val="20"/>
        </w:rPr>
      </w:pPr>
      <w:r w:rsidRPr="008A1A91">
        <w:rPr>
          <w:rFonts w:ascii="Arial" w:hAnsi="Arial" w:cs="Arial"/>
          <w:sz w:val="20"/>
        </w:rPr>
        <w:t>3101.09</w:t>
      </w:r>
      <w:r w:rsidRPr="008A1A91">
        <w:rPr>
          <w:rFonts w:ascii="Arial" w:hAnsi="Arial" w:cs="Arial"/>
          <w:sz w:val="20"/>
        </w:rPr>
        <w:tab/>
        <w:t>Otras Acciones</w:t>
      </w:r>
    </w:p>
    <w:p w14:paraId="6F3E4FB6" w14:textId="77777777" w:rsidR="004A204E" w:rsidRPr="008A1A91" w:rsidRDefault="004A204E" w:rsidP="005B2714">
      <w:pPr>
        <w:pStyle w:val="SPC60"/>
      </w:pPr>
    </w:p>
    <w:p w14:paraId="4484DCFF" w14:textId="77777777" w:rsidR="004A204E" w:rsidRPr="008A1A91" w:rsidRDefault="004A204E">
      <w:pPr>
        <w:pStyle w:val="List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rPr>
      </w:pPr>
    </w:p>
    <w:p w14:paraId="381F016C"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p>
    <w:p w14:paraId="18865D76" w14:textId="77777777" w:rsidR="00AA39AE" w:rsidRPr="008A1A91" w:rsidRDefault="00AA39AE">
      <w:pPr>
        <w:pStyle w:val="SPC60"/>
        <w:ind w:right="142"/>
        <w:rPr>
          <w:rFonts w:ascii="Arial" w:hAnsi="Arial"/>
        </w:rPr>
      </w:pPr>
    </w:p>
    <w:p w14:paraId="75BC2772" w14:textId="77777777" w:rsidR="00AA39AE" w:rsidRPr="008A1A91" w:rsidRDefault="00AA39AE">
      <w:pPr>
        <w:pStyle w:val="RAYA--TABSANGR"/>
        <w:ind w:right="142"/>
        <w:rPr>
          <w:rFonts w:ascii="Arial" w:hAnsi="Arial"/>
        </w:rPr>
      </w:pPr>
      <w:r w:rsidRPr="008A1A91">
        <w:rPr>
          <w:rFonts w:ascii="Arial" w:hAnsi="Arial"/>
        </w:rPr>
        <w:t xml:space="preserve">DÉBITOS : </w:t>
      </w:r>
      <w:r w:rsidRPr="008A1A91">
        <w:rPr>
          <w:rFonts w:ascii="Arial" w:hAnsi="Arial"/>
        </w:rPr>
        <w:tab/>
        <w:t>-</w:t>
      </w:r>
      <w:r w:rsidRPr="008A1A91">
        <w:rPr>
          <w:rFonts w:ascii="Arial" w:hAnsi="Arial"/>
        </w:rPr>
        <w:tab/>
        <w:t>Por la reducción del capital debidamente autorizado.</w:t>
      </w:r>
    </w:p>
    <w:p w14:paraId="4E42275D"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r>
    </w:p>
    <w:p w14:paraId="5AED0ACD" w14:textId="77777777" w:rsidR="00AA39AE" w:rsidRPr="008A1A91" w:rsidRDefault="00AA39AE">
      <w:pPr>
        <w:pStyle w:val="RAYA--TABSANGR"/>
        <w:ind w:right="142"/>
        <w:rPr>
          <w:rFonts w:ascii="Arial" w:hAnsi="Arial"/>
        </w:rPr>
      </w:pPr>
      <w:r w:rsidRPr="008A1A91">
        <w:rPr>
          <w:rFonts w:ascii="Arial" w:hAnsi="Arial"/>
        </w:rPr>
        <w:t xml:space="preserve">CRÉDITOS : </w:t>
      </w:r>
      <w:r w:rsidRPr="008A1A91">
        <w:rPr>
          <w:rFonts w:ascii="Arial" w:hAnsi="Arial"/>
        </w:rPr>
        <w:tab/>
        <w:t>-</w:t>
      </w:r>
      <w:r w:rsidRPr="008A1A91">
        <w:rPr>
          <w:rFonts w:ascii="Arial" w:hAnsi="Arial"/>
        </w:rPr>
        <w:tab/>
        <w:t>Por el importe del capital inicial y aportes posteriores.</w:t>
      </w:r>
    </w:p>
    <w:p w14:paraId="52C44984"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capitalización de utilidades.</w:t>
      </w:r>
    </w:p>
    <w:p w14:paraId="4F452E22"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la reexpresión por inflación.</w:t>
      </w:r>
    </w:p>
    <w:p w14:paraId="2C07BEBF"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la capitalización de reservas.</w:t>
      </w:r>
    </w:p>
    <w:p w14:paraId="402D6A8C"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la capitalización de obligaciones.</w:t>
      </w:r>
    </w:p>
    <w:p w14:paraId="295D4970" w14:textId="77777777" w:rsidR="00AA39AE" w:rsidRPr="008A1A91" w:rsidRDefault="00AA39AE">
      <w:pPr>
        <w:pStyle w:val="RAYA--TABSANGR"/>
        <w:ind w:right="142"/>
        <w:rPr>
          <w:rFonts w:ascii="Arial" w:hAnsi="Arial"/>
        </w:rPr>
      </w:pPr>
      <w:r w:rsidRPr="008A1A91">
        <w:rPr>
          <w:rFonts w:ascii="Arial" w:hAnsi="Arial"/>
        </w:rPr>
        <w:tab/>
      </w:r>
    </w:p>
    <w:p w14:paraId="7AD71996" w14:textId="77777777" w:rsidR="00AA39AE" w:rsidRPr="008A1A91" w:rsidRDefault="00AA39AE">
      <w:pPr>
        <w:pStyle w:val="BODYCUENTAS"/>
        <w:ind w:right="142"/>
      </w:pPr>
      <w:r w:rsidRPr="008A1A91">
        <w:t xml:space="preserve">CUENTA: </w:t>
      </w:r>
      <w:r w:rsidRPr="008A1A91">
        <w:tab/>
        <w:t>3102</w:t>
      </w:r>
      <w:r w:rsidRPr="008A1A91">
        <w:tab/>
        <w:t>CAPITAL SUSCRITO</w:t>
      </w:r>
      <w:r w:rsidR="00D463C9" w:rsidRPr="008A1A91">
        <w:t xml:space="preserve"> </w:t>
      </w:r>
      <w:r w:rsidR="00D463C9" w:rsidRPr="008A1A91">
        <w:rPr>
          <w:rStyle w:val="Refdenotaalpie"/>
        </w:rPr>
        <w:footnoteReference w:id="1188"/>
      </w:r>
    </w:p>
    <w:p w14:paraId="28FD8FC5"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p>
    <w:p w14:paraId="2281513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56153385"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t>En esta cuenta se registra el capital suscrito cuyo saldo representa el monto pendiente de pago.</w:t>
      </w:r>
    </w:p>
    <w:p w14:paraId="06666A49" w14:textId="77777777" w:rsidR="00AA39AE" w:rsidRPr="008A1A91" w:rsidRDefault="00AA39AE">
      <w:pPr>
        <w:pStyle w:val="SPC60"/>
        <w:ind w:right="142"/>
        <w:rPr>
          <w:rFonts w:ascii="Arial" w:hAnsi="Arial"/>
        </w:rPr>
      </w:pPr>
    </w:p>
    <w:p w14:paraId="22081464" w14:textId="77777777" w:rsidR="00AA39AE" w:rsidRPr="008A1A91" w:rsidRDefault="00AA39AE">
      <w:pPr>
        <w:pStyle w:val="PLNDSCRIP"/>
        <w:ind w:right="142"/>
        <w:rPr>
          <w:rFonts w:ascii="Arial" w:hAnsi="Arial"/>
          <w:sz w:val="20"/>
        </w:rPr>
      </w:pPr>
      <w:r w:rsidRPr="008A1A91">
        <w:rPr>
          <w:rFonts w:ascii="Arial" w:hAnsi="Arial"/>
          <w:sz w:val="20"/>
        </w:rPr>
        <w:tab/>
        <w:t>No se considera dentro del Patrimonio Efectivo, ni para el cálculo de los límites, ni otros efectos legales.</w:t>
      </w:r>
    </w:p>
    <w:p w14:paraId="2B02F7B4" w14:textId="77777777" w:rsidR="00AA39AE" w:rsidRPr="008A1A91" w:rsidRDefault="00AA39AE">
      <w:pPr>
        <w:pStyle w:val="plandescr"/>
        <w:tabs>
          <w:tab w:val="clear" w:pos="2126"/>
          <w:tab w:val="clear" w:pos="2552"/>
          <w:tab w:val="clear" w:pos="3119"/>
          <w:tab w:val="clear" w:pos="3240"/>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firstLine="0"/>
        <w:rPr>
          <w:rFonts w:ascii="Arial" w:hAnsi="Arial"/>
          <w:b w:val="0"/>
          <w:sz w:val="20"/>
        </w:rPr>
      </w:pPr>
    </w:p>
    <w:p w14:paraId="2BE570C9" w14:textId="77777777" w:rsidR="00AA39AE" w:rsidRPr="008A1A91" w:rsidRDefault="00AA39AE">
      <w:pPr>
        <w:pStyle w:val="SUB-CTATABSANGR"/>
        <w:ind w:right="142"/>
        <w:rPr>
          <w:rFonts w:ascii="Arial" w:hAnsi="Arial"/>
          <w:b/>
          <w:sz w:val="20"/>
        </w:rPr>
      </w:pPr>
      <w:r w:rsidRPr="008A1A91">
        <w:rPr>
          <w:rFonts w:ascii="Arial" w:hAnsi="Arial"/>
          <w:b/>
          <w:sz w:val="20"/>
        </w:rPr>
        <w:t>SUBCUENTA:</w:t>
      </w:r>
    </w:p>
    <w:p w14:paraId="1C2491EF" w14:textId="77777777" w:rsidR="00AA39AE" w:rsidRPr="008A1A91" w:rsidRDefault="00AA39AE">
      <w:pPr>
        <w:pStyle w:val="SUB-CTATABSANGR"/>
        <w:ind w:right="142"/>
        <w:rPr>
          <w:rFonts w:ascii="Arial" w:hAnsi="Arial"/>
          <w:sz w:val="20"/>
        </w:rPr>
      </w:pPr>
    </w:p>
    <w:p w14:paraId="41FF392B" w14:textId="77777777" w:rsidR="00BF293B" w:rsidRPr="008A1A91" w:rsidRDefault="00BF293B" w:rsidP="00BF293B">
      <w:pPr>
        <w:pStyle w:val="normtab-2"/>
        <w:tabs>
          <w:tab w:val="clear" w:pos="1361"/>
          <w:tab w:val="left" w:pos="2552"/>
        </w:tabs>
        <w:spacing w:line="210" w:lineRule="exact"/>
        <w:ind w:left="2552" w:right="142" w:firstLine="0"/>
        <w:outlineLvl w:val="0"/>
        <w:rPr>
          <w:rFonts w:ascii="Arial" w:hAnsi="Arial" w:cs="Arial"/>
          <w:sz w:val="20"/>
        </w:rPr>
      </w:pPr>
      <w:r w:rsidRPr="008A1A91">
        <w:rPr>
          <w:rFonts w:ascii="Arial" w:hAnsi="Arial" w:cs="Arial"/>
          <w:sz w:val="20"/>
        </w:rPr>
        <w:t>3102.01</w:t>
      </w:r>
      <w:r w:rsidRPr="008A1A91">
        <w:rPr>
          <w:rFonts w:ascii="Arial" w:hAnsi="Arial" w:cs="Arial"/>
          <w:sz w:val="20"/>
        </w:rPr>
        <w:tab/>
        <w:t>Acciones Comunes</w:t>
      </w:r>
    </w:p>
    <w:p w14:paraId="7740FB10" w14:textId="77777777" w:rsidR="00BF293B" w:rsidRPr="008A1A91" w:rsidRDefault="00BF293B" w:rsidP="00BF293B">
      <w:pPr>
        <w:pStyle w:val="normtab-2"/>
        <w:tabs>
          <w:tab w:val="clear" w:pos="1361"/>
          <w:tab w:val="clear" w:pos="4252"/>
          <w:tab w:val="left" w:pos="4253"/>
        </w:tabs>
        <w:spacing w:line="210" w:lineRule="exact"/>
        <w:ind w:left="4253" w:right="142" w:hanging="1701"/>
        <w:rPr>
          <w:rFonts w:ascii="Arial" w:hAnsi="Arial" w:cs="Arial"/>
          <w:sz w:val="20"/>
        </w:rPr>
      </w:pPr>
      <w:r w:rsidRPr="008A1A91">
        <w:rPr>
          <w:rFonts w:ascii="Arial" w:hAnsi="Arial" w:cs="Arial"/>
          <w:sz w:val="20"/>
        </w:rPr>
        <w:t>3102.02</w:t>
      </w:r>
      <w:r w:rsidRPr="008A1A91">
        <w:rPr>
          <w:rFonts w:ascii="Arial" w:hAnsi="Arial" w:cs="Arial"/>
          <w:sz w:val="20"/>
        </w:rPr>
        <w:tab/>
        <w:t>Acciones Preferentes Perpetuas con Derecho a Dividendo no Acumulativo</w:t>
      </w:r>
    </w:p>
    <w:p w14:paraId="12EC89DB" w14:textId="77777777" w:rsidR="00BF293B" w:rsidRPr="008A1A91" w:rsidRDefault="00BF293B" w:rsidP="00BF293B">
      <w:pPr>
        <w:pStyle w:val="normtab-2"/>
        <w:tabs>
          <w:tab w:val="clear" w:pos="1361"/>
        </w:tabs>
        <w:spacing w:line="210" w:lineRule="exact"/>
        <w:ind w:left="4253" w:right="142" w:hanging="1701"/>
        <w:rPr>
          <w:rFonts w:ascii="Arial" w:hAnsi="Arial" w:cs="Arial"/>
          <w:sz w:val="20"/>
        </w:rPr>
      </w:pPr>
      <w:r w:rsidRPr="008A1A91">
        <w:rPr>
          <w:rFonts w:ascii="Arial" w:hAnsi="Arial" w:cs="Arial"/>
          <w:sz w:val="20"/>
        </w:rPr>
        <w:t>3102.03</w:t>
      </w:r>
      <w:r w:rsidRPr="008A1A91">
        <w:rPr>
          <w:rFonts w:ascii="Arial" w:hAnsi="Arial" w:cs="Arial"/>
          <w:sz w:val="20"/>
        </w:rPr>
        <w:tab/>
        <w:t>Acciones Preferentes Perpetuas con Derecho a Dividendo Acumulativo</w:t>
      </w:r>
    </w:p>
    <w:p w14:paraId="17713F8C" w14:textId="77777777" w:rsidR="00BF293B" w:rsidRPr="008A1A91" w:rsidRDefault="00BF293B" w:rsidP="00BF293B">
      <w:pPr>
        <w:pStyle w:val="normtab-2"/>
        <w:tabs>
          <w:tab w:val="clear" w:pos="1361"/>
          <w:tab w:val="left" w:pos="993"/>
          <w:tab w:val="left" w:pos="1276"/>
          <w:tab w:val="left" w:pos="2552"/>
        </w:tabs>
        <w:spacing w:line="210" w:lineRule="exact"/>
        <w:ind w:left="2552" w:right="142" w:firstLine="0"/>
        <w:rPr>
          <w:rFonts w:ascii="Arial" w:hAnsi="Arial" w:cs="Arial"/>
          <w:sz w:val="20"/>
        </w:rPr>
      </w:pPr>
      <w:r w:rsidRPr="008A1A91">
        <w:rPr>
          <w:rFonts w:ascii="Arial" w:hAnsi="Arial" w:cs="Arial"/>
          <w:sz w:val="20"/>
        </w:rPr>
        <w:t>3102.04</w:t>
      </w:r>
      <w:r w:rsidRPr="008A1A91">
        <w:rPr>
          <w:rFonts w:ascii="Arial" w:hAnsi="Arial" w:cs="Arial"/>
          <w:sz w:val="20"/>
        </w:rPr>
        <w:tab/>
        <w:t>Acciones Preferentes Redimibles a Plazo Fijo</w:t>
      </w:r>
    </w:p>
    <w:p w14:paraId="6E9F9F0B" w14:textId="77777777" w:rsidR="00BF293B" w:rsidRPr="008A1A91" w:rsidRDefault="00BF293B" w:rsidP="00BF293B">
      <w:pPr>
        <w:pStyle w:val="normtab-2"/>
        <w:tabs>
          <w:tab w:val="clear" w:pos="1361"/>
          <w:tab w:val="left" w:pos="2552"/>
        </w:tabs>
        <w:spacing w:line="210" w:lineRule="exact"/>
        <w:ind w:left="2552" w:right="142" w:firstLine="0"/>
        <w:rPr>
          <w:rFonts w:ascii="Arial" w:hAnsi="Arial" w:cs="Arial"/>
          <w:sz w:val="20"/>
        </w:rPr>
      </w:pPr>
      <w:r w:rsidRPr="008A1A91">
        <w:rPr>
          <w:rFonts w:ascii="Arial" w:hAnsi="Arial" w:cs="Arial"/>
          <w:sz w:val="20"/>
        </w:rPr>
        <w:t>3102.09</w:t>
      </w:r>
      <w:r w:rsidRPr="008A1A91">
        <w:rPr>
          <w:rFonts w:ascii="Arial" w:hAnsi="Arial" w:cs="Arial"/>
          <w:sz w:val="20"/>
        </w:rPr>
        <w:tab/>
        <w:t>Otras Acciones</w:t>
      </w:r>
    </w:p>
    <w:p w14:paraId="7CA56A3E" w14:textId="77777777" w:rsidR="00BF293B" w:rsidRPr="008A1A91" w:rsidRDefault="00BF293B" w:rsidP="00BF293B">
      <w:pPr>
        <w:pStyle w:val="SPC60"/>
      </w:pPr>
    </w:p>
    <w:p w14:paraId="70E9D976" w14:textId="77777777" w:rsidR="00BF293B" w:rsidRPr="008A1A91" w:rsidRDefault="00BF293B" w:rsidP="00BF293B">
      <w:pPr>
        <w:pStyle w:val="normtab-2"/>
        <w:spacing w:line="210" w:lineRule="exact"/>
        <w:ind w:right="142"/>
      </w:pPr>
      <w:r w:rsidRPr="008A1A91">
        <w:rPr>
          <w:rFonts w:ascii="Arial" w:hAnsi="Arial"/>
        </w:rPr>
        <w:tab/>
      </w:r>
    </w:p>
    <w:p w14:paraId="56487755" w14:textId="77777777" w:rsidR="00AA39AE" w:rsidRPr="008A1A91" w:rsidRDefault="00AA39AE">
      <w:pPr>
        <w:pStyle w:val="SPC60"/>
        <w:ind w:right="142"/>
        <w:rPr>
          <w:rFonts w:ascii="Arial" w:hAnsi="Arial"/>
        </w:rPr>
      </w:pPr>
    </w:p>
    <w:p w14:paraId="3516CE46" w14:textId="77777777" w:rsidR="00AA39AE" w:rsidRPr="008A1A91" w:rsidRDefault="00AA39AE">
      <w:pPr>
        <w:pStyle w:val="SPC60"/>
        <w:ind w:right="142"/>
        <w:rPr>
          <w:rFonts w:ascii="Arial" w:hAnsi="Arial"/>
        </w:rPr>
      </w:pPr>
    </w:p>
    <w:p w14:paraId="46F41777"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p>
    <w:p w14:paraId="1D350760" w14:textId="77777777" w:rsidR="00AA39AE" w:rsidRPr="008A1A91" w:rsidRDefault="00AA39AE">
      <w:pPr>
        <w:pStyle w:val="SPC60"/>
        <w:ind w:right="142"/>
        <w:rPr>
          <w:rFonts w:ascii="Arial" w:hAnsi="Arial"/>
        </w:rPr>
      </w:pPr>
    </w:p>
    <w:p w14:paraId="1668AADF" w14:textId="77777777" w:rsidR="00AA39AE" w:rsidRPr="008A1A91" w:rsidRDefault="00AA39AE">
      <w:pPr>
        <w:pStyle w:val="RAYA--TABSANGR"/>
        <w:ind w:right="142"/>
        <w:rPr>
          <w:rFonts w:ascii="Arial" w:hAnsi="Arial"/>
        </w:rPr>
      </w:pPr>
      <w:r w:rsidRPr="008A1A91">
        <w:rPr>
          <w:rFonts w:ascii="Arial" w:hAnsi="Arial"/>
        </w:rPr>
        <w:t xml:space="preserve">DÉBITOS : </w:t>
      </w:r>
      <w:r w:rsidRPr="008A1A91">
        <w:rPr>
          <w:rFonts w:ascii="Arial" w:hAnsi="Arial"/>
        </w:rPr>
        <w:tab/>
        <w:t>-</w:t>
      </w:r>
      <w:r w:rsidRPr="008A1A91">
        <w:rPr>
          <w:rFonts w:ascii="Arial" w:hAnsi="Arial"/>
        </w:rPr>
        <w:tab/>
        <w:t>Por los pagos efectuados de capital suscrito.</w:t>
      </w:r>
    </w:p>
    <w:p w14:paraId="486FDAF1" w14:textId="77777777" w:rsidR="00AA39AE" w:rsidRPr="008A1A91" w:rsidRDefault="00AA39AE" w:rsidP="00BF293B">
      <w:pPr>
        <w:pStyle w:val="SPC60"/>
        <w:tabs>
          <w:tab w:val="left" w:pos="426"/>
        </w:tabs>
        <w:ind w:right="142"/>
        <w:rPr>
          <w:rFonts w:ascii="Arial" w:hAnsi="Arial"/>
        </w:rPr>
      </w:pPr>
      <w:r w:rsidRPr="008A1A91">
        <w:rPr>
          <w:rFonts w:ascii="Arial" w:hAnsi="Arial"/>
        </w:rPr>
        <w:tab/>
      </w:r>
      <w:r w:rsidRPr="008A1A91">
        <w:rPr>
          <w:rFonts w:ascii="Arial" w:hAnsi="Arial"/>
        </w:rPr>
        <w:tab/>
      </w:r>
    </w:p>
    <w:p w14:paraId="062F36A8" w14:textId="77777777" w:rsidR="00AA39AE" w:rsidRPr="008A1A91" w:rsidRDefault="00AA39AE">
      <w:pPr>
        <w:pStyle w:val="RAYA--TABSANGR"/>
        <w:ind w:right="142"/>
        <w:rPr>
          <w:rFonts w:ascii="Arial" w:hAnsi="Arial"/>
        </w:rPr>
      </w:pPr>
      <w:r w:rsidRPr="008A1A91">
        <w:rPr>
          <w:rFonts w:ascii="Arial" w:hAnsi="Arial"/>
        </w:rPr>
        <w:t xml:space="preserve">CRÉDITOS : </w:t>
      </w:r>
      <w:r w:rsidRPr="008A1A91">
        <w:rPr>
          <w:rFonts w:ascii="Arial" w:hAnsi="Arial"/>
        </w:rPr>
        <w:tab/>
        <w:t xml:space="preserve">-  </w:t>
      </w:r>
      <w:r w:rsidRPr="008A1A91">
        <w:rPr>
          <w:rFonts w:ascii="Arial" w:hAnsi="Arial"/>
        </w:rPr>
        <w:tab/>
        <w:t>Por el importe de la suscripción de acciones.</w:t>
      </w:r>
    </w:p>
    <w:p w14:paraId="5C507C1C" w14:textId="77777777" w:rsidR="00AA39AE" w:rsidRPr="008A1A91" w:rsidRDefault="00AA39AE">
      <w:pPr>
        <w:pStyle w:val="RAYA--TABSANGR"/>
        <w:ind w:right="142"/>
        <w:rPr>
          <w:rFonts w:ascii="Arial" w:hAnsi="Arial"/>
        </w:rPr>
      </w:pPr>
    </w:p>
    <w:p w14:paraId="16B6170A" w14:textId="77777777" w:rsidR="00AA39AE" w:rsidRPr="008A1A91" w:rsidRDefault="00AA39AE">
      <w:pPr>
        <w:pStyle w:val="RAYA--TABSANGR"/>
        <w:ind w:right="142"/>
        <w:rPr>
          <w:rFonts w:ascii="Arial" w:hAnsi="Arial"/>
        </w:rPr>
      </w:pPr>
    </w:p>
    <w:p w14:paraId="629E9E71" w14:textId="77777777" w:rsidR="00AA39AE" w:rsidRPr="008A1A91" w:rsidRDefault="00AA39AE">
      <w:pPr>
        <w:pStyle w:val="RAYA--TABSANGR"/>
        <w:ind w:right="142"/>
        <w:rPr>
          <w:rFonts w:ascii="Arial" w:hAnsi="Arial"/>
        </w:rPr>
      </w:pPr>
    </w:p>
    <w:p w14:paraId="7A313DA6" w14:textId="77777777" w:rsidR="00AA39AE" w:rsidRPr="008A1A91" w:rsidRDefault="00AA39AE">
      <w:pPr>
        <w:pStyle w:val="RAYA--TABSANGR"/>
        <w:ind w:right="142"/>
        <w:rPr>
          <w:rFonts w:ascii="Arial" w:hAnsi="Arial"/>
        </w:rPr>
      </w:pPr>
    </w:p>
    <w:p w14:paraId="4E16F906" w14:textId="77777777" w:rsidR="00D463C9" w:rsidRPr="008A1A91" w:rsidRDefault="00D463C9">
      <w:pPr>
        <w:pStyle w:val="RAYA--TABSANGR"/>
        <w:ind w:right="142"/>
        <w:rPr>
          <w:rFonts w:ascii="Arial" w:hAnsi="Arial"/>
        </w:rPr>
      </w:pPr>
    </w:p>
    <w:p w14:paraId="625C2E6C" w14:textId="77777777" w:rsidR="00D463C9" w:rsidRPr="008A1A91" w:rsidRDefault="00D463C9">
      <w:pPr>
        <w:pStyle w:val="RAYA--TABSANGR"/>
        <w:ind w:right="142"/>
        <w:rPr>
          <w:rFonts w:ascii="Arial" w:hAnsi="Arial"/>
        </w:rPr>
      </w:pPr>
    </w:p>
    <w:p w14:paraId="056DDDDF" w14:textId="77777777" w:rsidR="00D463C9" w:rsidRPr="008A1A91" w:rsidRDefault="00D463C9">
      <w:pPr>
        <w:pStyle w:val="RAYA--TABSANGR"/>
        <w:ind w:right="142"/>
        <w:rPr>
          <w:rFonts w:ascii="Arial" w:hAnsi="Arial"/>
        </w:rPr>
      </w:pPr>
    </w:p>
    <w:p w14:paraId="62E5786B" w14:textId="77777777" w:rsidR="00D463C9" w:rsidRPr="008A1A91" w:rsidRDefault="00D463C9">
      <w:pPr>
        <w:pStyle w:val="RAYA--TABSANGR"/>
        <w:ind w:right="142"/>
        <w:rPr>
          <w:rFonts w:ascii="Arial" w:hAnsi="Arial"/>
        </w:rPr>
      </w:pPr>
    </w:p>
    <w:p w14:paraId="18499ADB" w14:textId="77777777" w:rsidR="00D463C9" w:rsidRPr="008A1A91" w:rsidRDefault="00D463C9">
      <w:pPr>
        <w:pStyle w:val="RAYA--TABSANGR"/>
        <w:ind w:right="142"/>
        <w:rPr>
          <w:rFonts w:ascii="Arial" w:hAnsi="Arial"/>
        </w:rPr>
      </w:pPr>
    </w:p>
    <w:p w14:paraId="5AC6924F" w14:textId="77777777" w:rsidR="00D463C9" w:rsidRPr="008A1A91" w:rsidRDefault="00D463C9">
      <w:pPr>
        <w:pStyle w:val="RAYA--TABSANGR"/>
        <w:ind w:right="142"/>
        <w:rPr>
          <w:rFonts w:ascii="Arial" w:hAnsi="Arial"/>
        </w:rPr>
      </w:pPr>
    </w:p>
    <w:p w14:paraId="0EE7B6DF" w14:textId="77777777" w:rsidR="00D463C9" w:rsidRPr="008A1A91" w:rsidRDefault="00D463C9">
      <w:pPr>
        <w:pStyle w:val="RAYA--TABSANGR"/>
        <w:ind w:right="142"/>
        <w:rPr>
          <w:rFonts w:ascii="Arial" w:hAnsi="Arial"/>
        </w:rPr>
      </w:pPr>
    </w:p>
    <w:p w14:paraId="6A5F3824" w14:textId="77777777" w:rsidR="00D463C9" w:rsidRPr="008A1A91" w:rsidRDefault="00D463C9">
      <w:pPr>
        <w:pStyle w:val="RAYA--TABSANGR"/>
        <w:ind w:right="142"/>
        <w:rPr>
          <w:rFonts w:ascii="Arial" w:hAnsi="Arial"/>
        </w:rPr>
      </w:pPr>
    </w:p>
    <w:p w14:paraId="61F9A095" w14:textId="77777777" w:rsidR="00D463C9" w:rsidRPr="008A1A91" w:rsidRDefault="00D463C9">
      <w:pPr>
        <w:pStyle w:val="RAYA--TABSANGR"/>
        <w:ind w:right="142"/>
        <w:rPr>
          <w:rFonts w:ascii="Arial" w:hAnsi="Arial"/>
        </w:rPr>
      </w:pPr>
    </w:p>
    <w:p w14:paraId="4092565C" w14:textId="77777777" w:rsidR="00D463C9" w:rsidRPr="008A1A91" w:rsidRDefault="00D463C9">
      <w:pPr>
        <w:pStyle w:val="RAYA--TABSANGR"/>
        <w:ind w:right="142"/>
        <w:rPr>
          <w:rFonts w:ascii="Arial" w:hAnsi="Arial"/>
        </w:rPr>
      </w:pPr>
    </w:p>
    <w:p w14:paraId="4907E648" w14:textId="77777777" w:rsidR="00D463C9" w:rsidRPr="008A1A91" w:rsidRDefault="00D463C9">
      <w:pPr>
        <w:pStyle w:val="RAYA--TABSANGR"/>
        <w:ind w:right="142"/>
        <w:rPr>
          <w:rFonts w:ascii="Arial" w:hAnsi="Arial"/>
        </w:rPr>
      </w:pPr>
    </w:p>
    <w:p w14:paraId="4F1A3059" w14:textId="77777777" w:rsidR="00D463C9" w:rsidRPr="008A1A91" w:rsidRDefault="00D463C9">
      <w:pPr>
        <w:pStyle w:val="RAYA--TABSANGR"/>
        <w:ind w:right="142"/>
        <w:rPr>
          <w:rFonts w:ascii="Arial" w:hAnsi="Arial"/>
        </w:rPr>
      </w:pPr>
    </w:p>
    <w:p w14:paraId="3ABD9828" w14:textId="77777777" w:rsidR="00AA39AE" w:rsidRPr="008A1A91" w:rsidRDefault="00F24AB2">
      <w:pPr>
        <w:pStyle w:val="List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rPr>
      </w:pPr>
      <w:r w:rsidRPr="008A1A91">
        <w:rPr>
          <w:rFonts w:ascii="Arial" w:hAnsi="Arial"/>
        </w:rPr>
        <w:br w:type="page"/>
      </w:r>
    </w:p>
    <w:p w14:paraId="1682F77F" w14:textId="77777777" w:rsidR="00AA39AE" w:rsidRPr="008A1A91" w:rsidRDefault="00AA39AE">
      <w:pPr>
        <w:pStyle w:val="BODYCUENTAS"/>
        <w:ind w:right="142"/>
      </w:pPr>
      <w:r w:rsidRPr="008A1A91">
        <w:t xml:space="preserve">CUENTA </w:t>
      </w:r>
      <w:r w:rsidR="00134E14" w:rsidRPr="008A1A91">
        <w:t xml:space="preserve">         </w:t>
      </w:r>
      <w:r w:rsidRPr="008A1A91">
        <w:t xml:space="preserve">: </w:t>
      </w:r>
      <w:r w:rsidRPr="008A1A91">
        <w:tab/>
      </w:r>
      <w:r w:rsidR="00134E14" w:rsidRPr="008A1A91">
        <w:t xml:space="preserve">       </w:t>
      </w:r>
      <w:r w:rsidRPr="008A1A91">
        <w:t>3103</w:t>
      </w:r>
      <w:r w:rsidRPr="008A1A91">
        <w:tab/>
        <w:t>(SUSCRIPCIONES DE CAPITAL PENDIENTES DE  PAGO)</w:t>
      </w:r>
      <w:r w:rsidR="00D463C9" w:rsidRPr="008A1A91">
        <w:t xml:space="preserve"> </w:t>
      </w:r>
      <w:r w:rsidR="00D463C9" w:rsidRPr="008A1A91">
        <w:rPr>
          <w:rStyle w:val="Refdenotaalpie"/>
        </w:rPr>
        <w:footnoteReference w:id="1189"/>
      </w:r>
    </w:p>
    <w:p w14:paraId="395D891F" w14:textId="77777777" w:rsidR="00AA39AE" w:rsidRPr="008A1A91" w:rsidRDefault="00AA39AE">
      <w:pPr>
        <w:pStyle w:val="SPC60"/>
        <w:ind w:right="142"/>
        <w:rPr>
          <w:rFonts w:ascii="Arial" w:hAnsi="Arial"/>
        </w:rPr>
      </w:pPr>
    </w:p>
    <w:p w14:paraId="546236C3"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t>En esta cuenta se registra el derecho que tiene la empresa frente a los suscriptores de acciones de capital de exigir el pago del mismo.</w:t>
      </w:r>
    </w:p>
    <w:p w14:paraId="56DBC223" w14:textId="77777777" w:rsidR="00AA39AE" w:rsidRPr="008A1A91" w:rsidRDefault="00AA39AE">
      <w:pPr>
        <w:pStyle w:val="PLNDSCRIP"/>
        <w:ind w:right="142"/>
        <w:rPr>
          <w:rFonts w:ascii="Arial" w:hAnsi="Arial"/>
          <w:sz w:val="20"/>
        </w:rPr>
      </w:pPr>
    </w:p>
    <w:p w14:paraId="47B396C0" w14:textId="77777777" w:rsidR="00AA39AE" w:rsidRPr="008A1A91" w:rsidRDefault="00AA39AE">
      <w:pPr>
        <w:pStyle w:val="SUB-CTATABSANGR"/>
        <w:ind w:right="142"/>
        <w:rPr>
          <w:rFonts w:ascii="Arial" w:hAnsi="Arial"/>
          <w:b/>
          <w:sz w:val="20"/>
        </w:rPr>
      </w:pPr>
      <w:r w:rsidRPr="008A1A91">
        <w:rPr>
          <w:rFonts w:ascii="Arial" w:hAnsi="Arial"/>
          <w:b/>
          <w:sz w:val="20"/>
        </w:rPr>
        <w:t>SUBCUENTA:</w:t>
      </w:r>
    </w:p>
    <w:p w14:paraId="4FAB1C04" w14:textId="77777777" w:rsidR="00AA39AE" w:rsidRPr="008A1A91" w:rsidRDefault="00AA39AE">
      <w:pPr>
        <w:pStyle w:val="SPC60"/>
        <w:ind w:right="142"/>
        <w:rPr>
          <w:rFonts w:ascii="Arial" w:hAnsi="Arial"/>
        </w:rPr>
      </w:pPr>
    </w:p>
    <w:p w14:paraId="725E9E3E" w14:textId="77777777" w:rsidR="00BF293B" w:rsidRPr="008A1A91" w:rsidRDefault="00BF293B" w:rsidP="00BF293B">
      <w:pPr>
        <w:pStyle w:val="normtab-2"/>
        <w:tabs>
          <w:tab w:val="clear" w:pos="1361"/>
          <w:tab w:val="left" w:pos="2552"/>
        </w:tabs>
        <w:spacing w:line="210" w:lineRule="exact"/>
        <w:ind w:left="2552" w:right="142" w:firstLine="0"/>
        <w:outlineLvl w:val="0"/>
        <w:rPr>
          <w:rFonts w:ascii="Arial" w:hAnsi="Arial" w:cs="Arial"/>
          <w:sz w:val="20"/>
        </w:rPr>
      </w:pPr>
      <w:r w:rsidRPr="008A1A91">
        <w:rPr>
          <w:rFonts w:ascii="Arial" w:hAnsi="Arial" w:cs="Arial"/>
          <w:sz w:val="20"/>
        </w:rPr>
        <w:t>3103.01</w:t>
      </w:r>
      <w:r w:rsidRPr="008A1A91">
        <w:rPr>
          <w:rFonts w:ascii="Arial" w:hAnsi="Arial" w:cs="Arial"/>
          <w:sz w:val="20"/>
        </w:rPr>
        <w:tab/>
        <w:t>Acciones Comunes</w:t>
      </w:r>
    </w:p>
    <w:p w14:paraId="32E993BB" w14:textId="77777777" w:rsidR="00BF293B" w:rsidRPr="008A1A91" w:rsidRDefault="00B503D0" w:rsidP="00BF293B">
      <w:pPr>
        <w:pStyle w:val="normtab-2"/>
        <w:tabs>
          <w:tab w:val="clear" w:pos="1361"/>
          <w:tab w:val="clear" w:pos="4252"/>
          <w:tab w:val="left" w:pos="4253"/>
        </w:tabs>
        <w:spacing w:line="210" w:lineRule="exact"/>
        <w:ind w:left="4253" w:right="142" w:hanging="1701"/>
        <w:rPr>
          <w:rFonts w:ascii="Arial" w:hAnsi="Arial" w:cs="Arial"/>
          <w:sz w:val="20"/>
        </w:rPr>
      </w:pPr>
      <w:r w:rsidRPr="008A1A91">
        <w:rPr>
          <w:rFonts w:ascii="Arial" w:hAnsi="Arial" w:cs="Arial"/>
          <w:sz w:val="20"/>
        </w:rPr>
        <w:t>3103</w:t>
      </w:r>
      <w:r w:rsidR="00BF293B" w:rsidRPr="008A1A91">
        <w:rPr>
          <w:rFonts w:ascii="Arial" w:hAnsi="Arial" w:cs="Arial"/>
          <w:sz w:val="20"/>
        </w:rPr>
        <w:t>.02</w:t>
      </w:r>
      <w:r w:rsidR="00BF293B" w:rsidRPr="008A1A91">
        <w:rPr>
          <w:rFonts w:ascii="Arial" w:hAnsi="Arial" w:cs="Arial"/>
          <w:sz w:val="20"/>
        </w:rPr>
        <w:tab/>
        <w:t>Acciones Preferentes Perpetuas con Derecho a Dividendo no Acumulativo</w:t>
      </w:r>
    </w:p>
    <w:p w14:paraId="45D5334B" w14:textId="77777777" w:rsidR="00BF293B" w:rsidRPr="008A1A91" w:rsidRDefault="00BF293B" w:rsidP="00BF293B">
      <w:pPr>
        <w:pStyle w:val="normtab-2"/>
        <w:tabs>
          <w:tab w:val="clear" w:pos="1361"/>
        </w:tabs>
        <w:spacing w:line="210" w:lineRule="exact"/>
        <w:ind w:left="4253" w:right="142" w:hanging="1701"/>
        <w:rPr>
          <w:rFonts w:ascii="Arial" w:hAnsi="Arial" w:cs="Arial"/>
          <w:sz w:val="20"/>
        </w:rPr>
      </w:pPr>
      <w:r w:rsidRPr="008A1A91">
        <w:rPr>
          <w:rFonts w:ascii="Arial" w:hAnsi="Arial" w:cs="Arial"/>
          <w:sz w:val="20"/>
        </w:rPr>
        <w:t>3</w:t>
      </w:r>
      <w:r w:rsidR="00B503D0" w:rsidRPr="008A1A91">
        <w:rPr>
          <w:rFonts w:ascii="Arial" w:hAnsi="Arial" w:cs="Arial"/>
          <w:sz w:val="20"/>
        </w:rPr>
        <w:t>103</w:t>
      </w:r>
      <w:r w:rsidRPr="008A1A91">
        <w:rPr>
          <w:rFonts w:ascii="Arial" w:hAnsi="Arial" w:cs="Arial"/>
          <w:sz w:val="20"/>
        </w:rPr>
        <w:t>.03</w:t>
      </w:r>
      <w:r w:rsidRPr="008A1A91">
        <w:rPr>
          <w:rFonts w:ascii="Arial" w:hAnsi="Arial" w:cs="Arial"/>
          <w:sz w:val="20"/>
        </w:rPr>
        <w:tab/>
        <w:t>Acciones Preferentes Perpetuas con Derecho a Dividendo Acumulativo</w:t>
      </w:r>
    </w:p>
    <w:p w14:paraId="1F1D8D3B" w14:textId="77777777" w:rsidR="00BF293B" w:rsidRPr="008A1A91" w:rsidRDefault="00B503D0" w:rsidP="00BF293B">
      <w:pPr>
        <w:pStyle w:val="normtab-2"/>
        <w:tabs>
          <w:tab w:val="clear" w:pos="1361"/>
          <w:tab w:val="left" w:pos="993"/>
          <w:tab w:val="left" w:pos="1276"/>
          <w:tab w:val="left" w:pos="2552"/>
        </w:tabs>
        <w:spacing w:line="210" w:lineRule="exact"/>
        <w:ind w:left="2552" w:right="142" w:firstLine="0"/>
        <w:rPr>
          <w:rFonts w:ascii="Arial" w:hAnsi="Arial" w:cs="Arial"/>
          <w:sz w:val="20"/>
        </w:rPr>
      </w:pPr>
      <w:r w:rsidRPr="008A1A91">
        <w:rPr>
          <w:rFonts w:ascii="Arial" w:hAnsi="Arial" w:cs="Arial"/>
          <w:sz w:val="20"/>
        </w:rPr>
        <w:t>31</w:t>
      </w:r>
      <w:r w:rsidR="00BF293B" w:rsidRPr="008A1A91">
        <w:rPr>
          <w:rFonts w:ascii="Arial" w:hAnsi="Arial" w:cs="Arial"/>
          <w:sz w:val="20"/>
        </w:rPr>
        <w:t>0</w:t>
      </w:r>
      <w:r w:rsidRPr="008A1A91">
        <w:rPr>
          <w:rFonts w:ascii="Arial" w:hAnsi="Arial" w:cs="Arial"/>
          <w:sz w:val="20"/>
        </w:rPr>
        <w:t>3</w:t>
      </w:r>
      <w:r w:rsidR="00BF293B" w:rsidRPr="008A1A91">
        <w:rPr>
          <w:rFonts w:ascii="Arial" w:hAnsi="Arial" w:cs="Arial"/>
          <w:sz w:val="20"/>
        </w:rPr>
        <w:t>.04</w:t>
      </w:r>
      <w:r w:rsidR="00BF293B" w:rsidRPr="008A1A91">
        <w:rPr>
          <w:rFonts w:ascii="Arial" w:hAnsi="Arial" w:cs="Arial"/>
          <w:sz w:val="20"/>
        </w:rPr>
        <w:tab/>
        <w:t>Acciones Preferentes Redimibles a Plazo Fijo</w:t>
      </w:r>
    </w:p>
    <w:p w14:paraId="4BBFC0C3" w14:textId="77777777" w:rsidR="00BF293B" w:rsidRPr="008A1A91" w:rsidRDefault="00BF293B" w:rsidP="00BF293B">
      <w:pPr>
        <w:pStyle w:val="normtab-2"/>
        <w:tabs>
          <w:tab w:val="clear" w:pos="1361"/>
          <w:tab w:val="left" w:pos="2552"/>
        </w:tabs>
        <w:spacing w:line="210" w:lineRule="exact"/>
        <w:ind w:left="2552" w:right="142" w:firstLine="0"/>
        <w:rPr>
          <w:rFonts w:ascii="Arial" w:hAnsi="Arial" w:cs="Arial"/>
          <w:sz w:val="20"/>
        </w:rPr>
      </w:pPr>
      <w:r w:rsidRPr="008A1A91">
        <w:rPr>
          <w:rFonts w:ascii="Arial" w:hAnsi="Arial" w:cs="Arial"/>
          <w:sz w:val="20"/>
        </w:rPr>
        <w:t>3</w:t>
      </w:r>
      <w:r w:rsidR="00B503D0" w:rsidRPr="008A1A91">
        <w:rPr>
          <w:rFonts w:ascii="Arial" w:hAnsi="Arial" w:cs="Arial"/>
          <w:sz w:val="20"/>
        </w:rPr>
        <w:t>1</w:t>
      </w:r>
      <w:r w:rsidRPr="008A1A91">
        <w:rPr>
          <w:rFonts w:ascii="Arial" w:hAnsi="Arial" w:cs="Arial"/>
          <w:sz w:val="20"/>
        </w:rPr>
        <w:t>0</w:t>
      </w:r>
      <w:r w:rsidR="00B503D0" w:rsidRPr="008A1A91">
        <w:rPr>
          <w:rFonts w:ascii="Arial" w:hAnsi="Arial" w:cs="Arial"/>
          <w:sz w:val="20"/>
        </w:rPr>
        <w:t>3</w:t>
      </w:r>
      <w:r w:rsidRPr="008A1A91">
        <w:rPr>
          <w:rFonts w:ascii="Arial" w:hAnsi="Arial" w:cs="Arial"/>
          <w:sz w:val="20"/>
        </w:rPr>
        <w:t>.09</w:t>
      </w:r>
      <w:r w:rsidRPr="008A1A91">
        <w:rPr>
          <w:rFonts w:ascii="Arial" w:hAnsi="Arial" w:cs="Arial"/>
          <w:sz w:val="20"/>
        </w:rPr>
        <w:tab/>
        <w:t>Otras Acciones</w:t>
      </w:r>
    </w:p>
    <w:p w14:paraId="1652D8C0" w14:textId="77777777" w:rsidR="00BF293B" w:rsidRPr="008A1A91" w:rsidRDefault="00BF293B">
      <w:pPr>
        <w:pStyle w:val="SPC60"/>
        <w:ind w:right="142"/>
        <w:rPr>
          <w:rFonts w:ascii="Arial" w:hAnsi="Arial"/>
        </w:rPr>
      </w:pPr>
    </w:p>
    <w:p w14:paraId="03520469" w14:textId="77777777" w:rsidR="00AA39AE" w:rsidRPr="008A1A91" w:rsidRDefault="00AA39AE">
      <w:pPr>
        <w:pStyle w:val="List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rPr>
      </w:pPr>
    </w:p>
    <w:p w14:paraId="7C7FEEA2"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p>
    <w:p w14:paraId="52F2A96D" w14:textId="77777777" w:rsidR="00AA39AE" w:rsidRPr="008A1A91" w:rsidRDefault="00AA39AE">
      <w:pPr>
        <w:pStyle w:val="SPC60"/>
        <w:ind w:right="142"/>
        <w:rPr>
          <w:rFonts w:ascii="Arial" w:hAnsi="Arial"/>
        </w:rPr>
      </w:pPr>
    </w:p>
    <w:p w14:paraId="425A8CA5" w14:textId="77777777" w:rsidR="00AA39AE" w:rsidRPr="008A1A91" w:rsidRDefault="00AA39AE">
      <w:pPr>
        <w:pStyle w:val="RAYA--TABSANGR"/>
        <w:ind w:right="142"/>
        <w:rPr>
          <w:rFonts w:ascii="Arial" w:hAnsi="Arial"/>
        </w:rPr>
      </w:pPr>
      <w:r w:rsidRPr="008A1A91">
        <w:rPr>
          <w:rFonts w:ascii="Arial" w:hAnsi="Arial"/>
        </w:rPr>
        <w:t xml:space="preserve">DÉBITOS : </w:t>
      </w:r>
      <w:r w:rsidRPr="008A1A91">
        <w:rPr>
          <w:rFonts w:ascii="Arial" w:hAnsi="Arial"/>
        </w:rPr>
        <w:tab/>
        <w:t>-</w:t>
      </w:r>
      <w:r w:rsidRPr="008A1A91">
        <w:rPr>
          <w:rFonts w:ascii="Arial" w:hAnsi="Arial"/>
        </w:rPr>
        <w:tab/>
        <w:t>Por los importes de las suscripciones de acciones.</w:t>
      </w:r>
    </w:p>
    <w:p w14:paraId="26D26BD0"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p>
    <w:p w14:paraId="717EC42E" w14:textId="77777777" w:rsidR="00AA39AE" w:rsidRPr="008A1A91" w:rsidRDefault="00AA39AE">
      <w:pPr>
        <w:pStyle w:val="RAYA--TABSANGR"/>
        <w:ind w:right="142"/>
        <w:rPr>
          <w:rFonts w:ascii="Arial" w:hAnsi="Arial"/>
        </w:rPr>
      </w:pPr>
      <w:r w:rsidRPr="008A1A91">
        <w:rPr>
          <w:rFonts w:ascii="Arial" w:hAnsi="Arial"/>
        </w:rPr>
        <w:t xml:space="preserve">CRÉDITOS : </w:t>
      </w:r>
      <w:r w:rsidRPr="008A1A91">
        <w:rPr>
          <w:rFonts w:ascii="Arial" w:hAnsi="Arial"/>
        </w:rPr>
        <w:tab/>
        <w:t>-</w:t>
      </w:r>
      <w:r w:rsidRPr="008A1A91">
        <w:rPr>
          <w:rFonts w:ascii="Arial" w:hAnsi="Arial"/>
        </w:rPr>
        <w:tab/>
        <w:t>Por los pagos efectuados del capital suscrito.</w:t>
      </w:r>
    </w:p>
    <w:p w14:paraId="27390CB4" w14:textId="77777777" w:rsidR="00AA39AE" w:rsidRPr="008A1A91" w:rsidRDefault="00AA39AE">
      <w:pPr>
        <w:pStyle w:val="RAYA--TABSANGR"/>
        <w:ind w:right="142"/>
        <w:rPr>
          <w:rFonts w:ascii="Arial" w:hAnsi="Arial"/>
        </w:rPr>
      </w:pPr>
    </w:p>
    <w:p w14:paraId="52A90FC2" w14:textId="77777777" w:rsidR="00E41C9A" w:rsidRPr="008A1A91" w:rsidRDefault="00E41C9A">
      <w:pPr>
        <w:pStyle w:val="RAYA--TABSANGR"/>
        <w:ind w:right="142"/>
        <w:rPr>
          <w:rFonts w:ascii="Arial" w:hAnsi="Arial"/>
        </w:rPr>
      </w:pPr>
    </w:p>
    <w:p w14:paraId="3ACE726C" w14:textId="77777777" w:rsidR="00E41C9A" w:rsidRPr="008A1A91" w:rsidRDefault="00E41C9A">
      <w:pPr>
        <w:pStyle w:val="RAYA--TABSANGR"/>
        <w:ind w:right="142"/>
        <w:rPr>
          <w:rFonts w:ascii="Arial" w:hAnsi="Arial"/>
        </w:rPr>
      </w:pPr>
    </w:p>
    <w:p w14:paraId="1D08771F" w14:textId="77777777" w:rsidR="00E41C9A" w:rsidRPr="008A1A91" w:rsidRDefault="00E41C9A">
      <w:pPr>
        <w:pStyle w:val="RAYA--TABSANGR"/>
        <w:ind w:right="142"/>
        <w:rPr>
          <w:rFonts w:ascii="Arial" w:hAnsi="Arial"/>
        </w:rPr>
      </w:pPr>
    </w:p>
    <w:p w14:paraId="68CEAA97" w14:textId="77777777" w:rsidR="00E41C9A" w:rsidRPr="008A1A91" w:rsidRDefault="00E41C9A" w:rsidP="00E41C9A">
      <w:pPr>
        <w:pStyle w:val="normalnotapie1"/>
        <w:rPr>
          <w:bCs/>
          <w:sz w:val="20"/>
          <w:vertAlign w:val="superscript"/>
        </w:rPr>
      </w:pPr>
    </w:p>
    <w:p w14:paraId="5B7343E3" w14:textId="77777777" w:rsidR="00E41C9A" w:rsidRPr="008A1A91" w:rsidRDefault="00E41C9A" w:rsidP="00E41C9A">
      <w:pPr>
        <w:pStyle w:val="normalnotapie1"/>
        <w:rPr>
          <w:bCs/>
          <w:sz w:val="20"/>
          <w:vertAlign w:val="superscript"/>
        </w:rPr>
      </w:pPr>
    </w:p>
    <w:p w14:paraId="70003DEB" w14:textId="77777777" w:rsidR="00E41C9A" w:rsidRPr="008A1A91" w:rsidRDefault="00E41C9A" w:rsidP="00E41C9A">
      <w:pPr>
        <w:pStyle w:val="normalnotapie1"/>
        <w:rPr>
          <w:bCs/>
          <w:sz w:val="20"/>
          <w:vertAlign w:val="superscript"/>
        </w:rPr>
      </w:pPr>
    </w:p>
    <w:p w14:paraId="54545422" w14:textId="77777777" w:rsidR="00134E14" w:rsidRPr="008A1A91" w:rsidRDefault="00134E14" w:rsidP="00134E14">
      <w:pPr>
        <w:pStyle w:val="BODYCUENTAS"/>
        <w:ind w:right="142"/>
      </w:pPr>
      <w:r w:rsidRPr="008A1A91">
        <w:t>CUENTA</w:t>
      </w:r>
      <w:r w:rsidRPr="008A1A91">
        <w:tab/>
        <w:t xml:space="preserve"> :</w:t>
      </w:r>
      <w:r w:rsidRPr="008A1A91">
        <w:tab/>
        <w:t>3104              (ACCIONES EN TESORERÍA)</w:t>
      </w:r>
      <w:r w:rsidR="006055BE" w:rsidRPr="008A1A91">
        <w:t xml:space="preserve"> </w:t>
      </w:r>
      <w:r w:rsidRPr="008A1A91">
        <w:rPr>
          <w:rStyle w:val="Refdenotaalpie"/>
          <w:b w:val="0"/>
        </w:rPr>
        <w:footnoteReference w:id="1190"/>
      </w:r>
    </w:p>
    <w:p w14:paraId="422C8E9E" w14:textId="77777777" w:rsidR="00134E14" w:rsidRPr="008A1A91" w:rsidRDefault="00134E14" w:rsidP="00134E14">
      <w:pPr>
        <w:pStyle w:val="PLNCUENTAXX"/>
        <w:tabs>
          <w:tab w:val="clear" w:pos="1559"/>
          <w:tab w:val="clear" w:pos="2552"/>
          <w:tab w:val="clear" w:pos="3969"/>
        </w:tabs>
        <w:ind w:left="737" w:firstLine="0"/>
        <w:jc w:val="both"/>
        <w:rPr>
          <w:rFonts w:ascii="Arial Narrow" w:hAnsi="Arial Narrow"/>
          <w:i/>
          <w:sz w:val="20"/>
          <w:lang w:val="es-PE"/>
        </w:rPr>
      </w:pPr>
    </w:p>
    <w:p w14:paraId="42681D50" w14:textId="77777777" w:rsidR="00134E14" w:rsidRPr="008A1A91" w:rsidRDefault="00134E14" w:rsidP="00134E14">
      <w:pPr>
        <w:pStyle w:val="PLNDSCRIP"/>
        <w:ind w:right="142"/>
        <w:rPr>
          <w:rFonts w:ascii="Arial" w:hAnsi="Arial"/>
          <w:sz w:val="20"/>
        </w:rPr>
      </w:pPr>
      <w:r w:rsidRPr="008A1A91">
        <w:rPr>
          <w:rFonts w:ascii="Arial" w:hAnsi="Arial"/>
          <w:sz w:val="20"/>
        </w:rPr>
        <w:t>DESCRIPCIÓN     :</w:t>
      </w:r>
      <w:r w:rsidRPr="008A1A91">
        <w:rPr>
          <w:rFonts w:ascii="Arial" w:hAnsi="Arial"/>
          <w:sz w:val="20"/>
        </w:rPr>
        <w:tab/>
        <w:t>En esta cuenta se registra el valor nominal de las acciones de propia emisión que han sido recompradas por la empresa con carácter temporal.</w:t>
      </w:r>
    </w:p>
    <w:p w14:paraId="2F395EB4" w14:textId="77777777" w:rsidR="00134E14" w:rsidRPr="008A1A91" w:rsidRDefault="00134E14" w:rsidP="00134E14">
      <w:pPr>
        <w:pStyle w:val="PLNDSCRIP"/>
        <w:ind w:right="142"/>
        <w:rPr>
          <w:rFonts w:ascii="Arial" w:hAnsi="Arial"/>
          <w:sz w:val="20"/>
        </w:rPr>
      </w:pPr>
    </w:p>
    <w:p w14:paraId="46F2F4A9" w14:textId="77777777" w:rsidR="00134E14" w:rsidRPr="008A1A91" w:rsidRDefault="00134E14" w:rsidP="00134E14">
      <w:pPr>
        <w:pStyle w:val="PLNDSCRIP"/>
        <w:ind w:right="142"/>
        <w:rPr>
          <w:rFonts w:ascii="Arial" w:hAnsi="Arial"/>
          <w:b/>
          <w:sz w:val="20"/>
        </w:rPr>
      </w:pPr>
      <w:r w:rsidRPr="008A1A91">
        <w:rPr>
          <w:rFonts w:ascii="Arial" w:hAnsi="Arial"/>
          <w:b/>
          <w:sz w:val="20"/>
        </w:rPr>
        <w:tab/>
        <w:t>SUBCUENTAS:</w:t>
      </w:r>
    </w:p>
    <w:p w14:paraId="71A0C5FE" w14:textId="77777777" w:rsidR="00134E14" w:rsidRPr="008A1A91" w:rsidRDefault="00134E14" w:rsidP="00134E14">
      <w:pPr>
        <w:pStyle w:val="PLNDSCRIP"/>
        <w:ind w:right="142"/>
        <w:rPr>
          <w:rFonts w:ascii="Arial" w:hAnsi="Arial"/>
          <w:sz w:val="20"/>
        </w:rPr>
      </w:pPr>
    </w:p>
    <w:p w14:paraId="3FD88FDE" w14:textId="77777777" w:rsidR="00134E14" w:rsidRPr="008A1A91" w:rsidRDefault="00134E14" w:rsidP="00134E14">
      <w:pPr>
        <w:pStyle w:val="PLNDSCRIP"/>
        <w:ind w:right="142"/>
        <w:rPr>
          <w:rFonts w:ascii="Arial" w:hAnsi="Arial"/>
          <w:sz w:val="20"/>
        </w:rPr>
      </w:pPr>
      <w:r w:rsidRPr="008A1A91">
        <w:rPr>
          <w:rFonts w:ascii="Arial" w:hAnsi="Arial"/>
          <w:sz w:val="20"/>
        </w:rPr>
        <w:tab/>
        <w:t>3104.01</w:t>
      </w:r>
      <w:r w:rsidRPr="008A1A91">
        <w:rPr>
          <w:rFonts w:ascii="Arial" w:hAnsi="Arial"/>
          <w:sz w:val="20"/>
        </w:rPr>
        <w:tab/>
        <w:t>Acciones Comunes</w:t>
      </w:r>
    </w:p>
    <w:p w14:paraId="72141562" w14:textId="77777777" w:rsidR="00134E14" w:rsidRPr="008A1A91" w:rsidRDefault="00134E14" w:rsidP="00134E14">
      <w:pPr>
        <w:pStyle w:val="PLNDSCRIP"/>
        <w:ind w:left="3537" w:right="142" w:hanging="2970"/>
        <w:rPr>
          <w:rFonts w:ascii="Arial" w:hAnsi="Arial"/>
          <w:sz w:val="20"/>
        </w:rPr>
      </w:pPr>
      <w:r w:rsidRPr="008A1A91">
        <w:rPr>
          <w:rFonts w:ascii="Arial" w:hAnsi="Arial"/>
          <w:sz w:val="20"/>
        </w:rPr>
        <w:tab/>
        <w:t>3104.02</w:t>
      </w:r>
      <w:r w:rsidRPr="008A1A91">
        <w:rPr>
          <w:rFonts w:ascii="Arial" w:hAnsi="Arial"/>
          <w:sz w:val="20"/>
        </w:rPr>
        <w:tab/>
        <w:t>Acciones Preferentes Perpetuas con Derecho a Dividendo  no Acumulativo</w:t>
      </w:r>
    </w:p>
    <w:p w14:paraId="0785335C" w14:textId="77777777" w:rsidR="00134E14" w:rsidRPr="008A1A91" w:rsidRDefault="00134E14" w:rsidP="00134E14">
      <w:pPr>
        <w:pStyle w:val="PLNDSCRIP"/>
        <w:ind w:left="3537" w:right="142" w:hanging="2970"/>
        <w:rPr>
          <w:rFonts w:ascii="Arial" w:hAnsi="Arial"/>
          <w:sz w:val="20"/>
        </w:rPr>
      </w:pPr>
      <w:r w:rsidRPr="008A1A91">
        <w:rPr>
          <w:rFonts w:ascii="Arial" w:hAnsi="Arial"/>
          <w:sz w:val="20"/>
        </w:rPr>
        <w:tab/>
        <w:t>3104.03</w:t>
      </w:r>
      <w:r w:rsidRPr="008A1A91">
        <w:rPr>
          <w:rFonts w:ascii="Arial" w:hAnsi="Arial"/>
          <w:sz w:val="20"/>
        </w:rPr>
        <w:tab/>
        <w:t>Acciones Preferentes Perpetuas con Derecho a Dividendo Acumulativo</w:t>
      </w:r>
    </w:p>
    <w:p w14:paraId="1C10137C" w14:textId="77777777" w:rsidR="00134E14" w:rsidRPr="008A1A91" w:rsidRDefault="00134E14" w:rsidP="00134E14">
      <w:pPr>
        <w:pStyle w:val="PLNDSCRIP"/>
        <w:ind w:right="142"/>
        <w:rPr>
          <w:rFonts w:ascii="Arial" w:hAnsi="Arial"/>
          <w:sz w:val="20"/>
        </w:rPr>
      </w:pPr>
      <w:r w:rsidRPr="008A1A91">
        <w:rPr>
          <w:rFonts w:ascii="Arial" w:hAnsi="Arial"/>
          <w:sz w:val="20"/>
        </w:rPr>
        <w:tab/>
        <w:t>3104.04</w:t>
      </w:r>
      <w:r w:rsidRPr="008A1A91">
        <w:rPr>
          <w:rFonts w:ascii="Arial" w:hAnsi="Arial"/>
          <w:sz w:val="20"/>
        </w:rPr>
        <w:tab/>
        <w:t>Acciones Preferentes Redimibles a Plazo Fijo</w:t>
      </w:r>
    </w:p>
    <w:p w14:paraId="2FC84554" w14:textId="77777777" w:rsidR="00134E14" w:rsidRPr="008A1A91" w:rsidRDefault="00134E14" w:rsidP="00134E14">
      <w:pPr>
        <w:pStyle w:val="PLNDSCRIP"/>
        <w:ind w:right="142"/>
        <w:rPr>
          <w:rFonts w:ascii="Arial" w:hAnsi="Arial"/>
          <w:sz w:val="20"/>
        </w:rPr>
      </w:pPr>
      <w:r w:rsidRPr="008A1A91">
        <w:rPr>
          <w:rFonts w:ascii="Arial" w:hAnsi="Arial"/>
          <w:sz w:val="20"/>
        </w:rPr>
        <w:tab/>
        <w:t>3104.09</w:t>
      </w:r>
      <w:r w:rsidRPr="008A1A91">
        <w:rPr>
          <w:rFonts w:ascii="Arial" w:hAnsi="Arial"/>
          <w:sz w:val="20"/>
        </w:rPr>
        <w:tab/>
        <w:t>Otras Acciones</w:t>
      </w:r>
    </w:p>
    <w:p w14:paraId="311873B8" w14:textId="77777777" w:rsidR="00E41C9A" w:rsidRPr="008A1A91" w:rsidRDefault="00E41C9A" w:rsidP="00E41C9A">
      <w:pPr>
        <w:pStyle w:val="normalnotapie1"/>
        <w:rPr>
          <w:bCs/>
          <w:sz w:val="20"/>
          <w:vertAlign w:val="superscript"/>
        </w:rPr>
      </w:pPr>
    </w:p>
    <w:p w14:paraId="121C2945" w14:textId="77777777" w:rsidR="00E41C9A" w:rsidRPr="008A1A91" w:rsidRDefault="00E41C9A" w:rsidP="00E41C9A">
      <w:pPr>
        <w:pStyle w:val="normalnotapie1"/>
        <w:rPr>
          <w:bCs/>
          <w:sz w:val="20"/>
          <w:vertAlign w:val="superscript"/>
        </w:rPr>
      </w:pPr>
    </w:p>
    <w:p w14:paraId="5D680439" w14:textId="77777777" w:rsidR="00E41C9A" w:rsidRPr="008A1A91" w:rsidRDefault="00E41C9A" w:rsidP="00E41C9A">
      <w:pPr>
        <w:pStyle w:val="normalnotapie1"/>
        <w:rPr>
          <w:bCs/>
          <w:sz w:val="20"/>
          <w:vertAlign w:val="superscript"/>
        </w:rPr>
      </w:pPr>
    </w:p>
    <w:p w14:paraId="7A76D579" w14:textId="77777777" w:rsidR="00E41C9A" w:rsidRPr="008A1A91" w:rsidRDefault="00E41C9A" w:rsidP="00E41C9A">
      <w:pPr>
        <w:pStyle w:val="normalnotapie1"/>
        <w:rPr>
          <w:bCs/>
          <w:sz w:val="20"/>
          <w:vertAlign w:val="superscript"/>
        </w:rPr>
      </w:pPr>
    </w:p>
    <w:p w14:paraId="3BE869D6" w14:textId="77777777" w:rsidR="00AA39AE" w:rsidRPr="008A1A91" w:rsidRDefault="00AA39AE">
      <w:pPr>
        <w:pStyle w:val="RAYA--TABSANGR"/>
        <w:pageBreakBefore/>
        <w:ind w:right="142"/>
        <w:rPr>
          <w:rFonts w:ascii="Arial" w:hAnsi="Arial"/>
        </w:rPr>
      </w:pPr>
    </w:p>
    <w:p w14:paraId="5E30F95A" w14:textId="77777777" w:rsidR="00AA39AE" w:rsidRPr="008A1A91" w:rsidRDefault="00AA39AE">
      <w:pPr>
        <w:pStyle w:val="BODYCUENTAS"/>
        <w:ind w:right="142"/>
      </w:pPr>
      <w:r w:rsidRPr="008A1A91">
        <w:t xml:space="preserve">RUBRO </w:t>
      </w:r>
      <w:r w:rsidRPr="008A1A91">
        <w:tab/>
        <w:t xml:space="preserve">: </w:t>
      </w:r>
      <w:r w:rsidRPr="008A1A91">
        <w:tab/>
        <w:t>32</w:t>
      </w:r>
      <w:r w:rsidRPr="008A1A91">
        <w:tab/>
        <w:t>CAPITAL ADICIONAL</w:t>
      </w:r>
      <w:r w:rsidR="00D463C9" w:rsidRPr="008A1A91">
        <w:t xml:space="preserve"> </w:t>
      </w:r>
      <w:r w:rsidR="00D463C9" w:rsidRPr="008A1A91">
        <w:rPr>
          <w:rStyle w:val="Refdenotaalpie"/>
        </w:rPr>
        <w:footnoteReference w:id="1191"/>
      </w:r>
      <w:r w:rsidRPr="008A1A91">
        <w:t xml:space="preserve"> </w:t>
      </w:r>
    </w:p>
    <w:p w14:paraId="17DADDE5"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427F58C2" w14:textId="77777777" w:rsidR="00AA39AE" w:rsidRPr="008A1A91" w:rsidRDefault="00AA39AE">
      <w:pPr>
        <w:pStyle w:val="PLNDSCRIP"/>
        <w:ind w:right="142"/>
        <w:rPr>
          <w:rFonts w:ascii="Arial" w:hAnsi="Arial" w:cs="Arial"/>
          <w:sz w:val="20"/>
        </w:rPr>
      </w:pPr>
      <w:r w:rsidRPr="008A1A91">
        <w:rPr>
          <w:rFonts w:ascii="Arial" w:hAnsi="Arial"/>
          <w:sz w:val="20"/>
        </w:rPr>
        <w:t>DESCRIPCIÓN:</w:t>
      </w:r>
      <w:r w:rsidRPr="008A1A91">
        <w:rPr>
          <w:rFonts w:ascii="Arial" w:hAnsi="Arial"/>
          <w:sz w:val="20"/>
        </w:rPr>
        <w:tab/>
      </w:r>
      <w:r w:rsidRPr="008A1A91">
        <w:rPr>
          <w:rFonts w:ascii="Arial" w:hAnsi="Arial" w:cs="Arial"/>
          <w:sz w:val="20"/>
        </w:rPr>
        <w:t>Comprende las cuentas que registran las donaciones y otros aportes similares a favor de la empresa, realizados en efectivo o en especie, así como las primas de emisión. Asimismo, se registrarán las ganancias o pérdidas por la venta de las acciones en tesorería.</w:t>
      </w:r>
    </w:p>
    <w:p w14:paraId="2A7CD7A8"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1269FEF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766B5F4"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A5F06EB"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A991E7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5F32A4CE"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34E94A21"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4CD9EEA"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F56696D"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1173C2A"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36BC842"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8EE843E"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153EBB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B864689"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94CD00E"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12D6A492"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F7435B4"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383D0ADD"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18D69D46"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C5C49DD"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B8A8F6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DAC66D2"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29F1384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2608687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2B9C55F4"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279A3860"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6271805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37552554"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5885E94C"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2453E406"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15F84BC"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873EFE0"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62C6141A"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63FE1E5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26DE8A82"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27458B8" w14:textId="77777777" w:rsidR="00AA39AE" w:rsidRPr="008A1A91" w:rsidRDefault="00AA39AE">
      <w:pPr>
        <w:pStyle w:val="normalnotapie1"/>
        <w:ind w:left="284" w:firstLine="0"/>
        <w:rPr>
          <w:vertAlign w:val="superscript"/>
        </w:rPr>
      </w:pPr>
      <w:r w:rsidRPr="008A1A91">
        <w:rPr>
          <w:vertAlign w:val="superscript"/>
        </w:rPr>
        <w:br w:type="page"/>
      </w:r>
    </w:p>
    <w:p w14:paraId="047C6D3B"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34771081" w14:textId="77777777" w:rsidR="00AA39AE" w:rsidRPr="008A1A91" w:rsidRDefault="00AA39AE">
      <w:pPr>
        <w:pStyle w:val="BODYDESCRIPCION"/>
        <w:ind w:right="142"/>
        <w:rPr>
          <w:rFonts w:ascii="Arial" w:hAnsi="Arial"/>
          <w:b/>
        </w:rPr>
      </w:pPr>
      <w:r w:rsidRPr="008A1A91">
        <w:rPr>
          <w:rFonts w:ascii="Arial" w:hAnsi="Arial"/>
          <w:b/>
        </w:rPr>
        <w:t xml:space="preserve">CUENTA : </w:t>
      </w:r>
      <w:r w:rsidRPr="008A1A91">
        <w:rPr>
          <w:rFonts w:ascii="Arial" w:hAnsi="Arial"/>
          <w:b/>
        </w:rPr>
        <w:tab/>
        <w:t xml:space="preserve">3201  </w:t>
      </w:r>
      <w:r w:rsidRPr="008A1A91">
        <w:rPr>
          <w:rFonts w:ascii="Arial" w:hAnsi="Arial"/>
          <w:b/>
        </w:rPr>
        <w:tab/>
        <w:t>DONACIONES</w:t>
      </w:r>
      <w:r w:rsidR="003B1C57" w:rsidRPr="008A1A91">
        <w:rPr>
          <w:rStyle w:val="Refdenotaalpie"/>
          <w:rFonts w:ascii="Arial" w:hAnsi="Arial"/>
        </w:rPr>
        <w:footnoteReference w:id="1192"/>
      </w:r>
    </w:p>
    <w:p w14:paraId="56C0F4D0"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37CA222"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r>
      <w:r w:rsidR="006055BE" w:rsidRPr="008A1A91">
        <w:rPr>
          <w:rFonts w:ascii="Arial" w:hAnsi="Arial"/>
          <w:sz w:val="20"/>
        </w:rPr>
        <w:t>En esta cuenta se registran las donaciones y otros aportes similares a favor de la empresa. Cuando se trate de donaciones destinadas a cubrir gastos, éstas se registran como ingresos.</w:t>
      </w:r>
    </w:p>
    <w:p w14:paraId="1F64D2A3"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9F17A59"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3FEF9EF2" w14:textId="77777777" w:rsidR="00AA39AE" w:rsidRPr="008A1A91" w:rsidRDefault="00AA39AE">
      <w:pPr>
        <w:pStyle w:val="SUB-CTATABSANGR"/>
        <w:ind w:right="142"/>
        <w:rPr>
          <w:rFonts w:ascii="Arial" w:hAnsi="Arial"/>
          <w:b/>
          <w:sz w:val="20"/>
        </w:rPr>
      </w:pPr>
      <w:r w:rsidRPr="008A1A91">
        <w:rPr>
          <w:rFonts w:ascii="Arial" w:hAnsi="Arial"/>
          <w:b/>
          <w:sz w:val="20"/>
        </w:rPr>
        <w:t>SUBCUENTA:</w:t>
      </w:r>
    </w:p>
    <w:p w14:paraId="66B17211"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jc w:val="both"/>
        <w:rPr>
          <w:rFonts w:ascii="Arial" w:hAnsi="Arial"/>
          <w:b w:val="0"/>
          <w:sz w:val="20"/>
        </w:rPr>
      </w:pPr>
    </w:p>
    <w:p w14:paraId="4071F34E" w14:textId="77777777" w:rsidR="00AA39AE" w:rsidRPr="008A1A91" w:rsidRDefault="00AA39AE">
      <w:pPr>
        <w:pStyle w:val="SUB-CTATABSANGR"/>
        <w:ind w:right="142"/>
        <w:rPr>
          <w:rFonts w:ascii="Arial" w:hAnsi="Arial"/>
          <w:sz w:val="20"/>
        </w:rPr>
      </w:pPr>
      <w:r w:rsidRPr="008A1A91">
        <w:rPr>
          <w:rFonts w:ascii="Arial" w:hAnsi="Arial"/>
          <w:sz w:val="20"/>
        </w:rPr>
        <w:t>3201.01</w:t>
      </w:r>
      <w:r w:rsidRPr="008A1A91">
        <w:rPr>
          <w:rFonts w:ascii="Arial" w:hAnsi="Arial"/>
          <w:sz w:val="20"/>
        </w:rPr>
        <w:tab/>
        <w:t>Donaciones</w:t>
      </w:r>
    </w:p>
    <w:p w14:paraId="6E8FDE36" w14:textId="77777777" w:rsidR="00AA39AE" w:rsidRPr="008A1A91" w:rsidRDefault="00AA39AE">
      <w:pPr>
        <w:pStyle w:val="SUB-CTATABSANGR"/>
        <w:ind w:right="142"/>
        <w:rPr>
          <w:rFonts w:ascii="Arial" w:hAnsi="Arial"/>
          <w:sz w:val="20"/>
        </w:rPr>
      </w:pPr>
    </w:p>
    <w:p w14:paraId="204CA685"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u w:val="single"/>
        </w:rPr>
      </w:pPr>
    </w:p>
    <w:p w14:paraId="379CFB2F" w14:textId="77777777" w:rsidR="00AA39AE" w:rsidRPr="008A1A91" w:rsidRDefault="00AA39AE">
      <w:pPr>
        <w:pStyle w:val="BODYCUENTAS"/>
        <w:ind w:right="142"/>
        <w:rPr>
          <w:u w:val="single"/>
        </w:rPr>
      </w:pPr>
      <w:r w:rsidRPr="008A1A91">
        <w:t>Ver dinámica en la cuenta 320</w:t>
      </w:r>
      <w:r w:rsidR="00495AF3">
        <w:t>4</w:t>
      </w:r>
      <w:r w:rsidRPr="008A1A91">
        <w:t>.</w:t>
      </w:r>
    </w:p>
    <w:p w14:paraId="1C5CFCC3"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u w:val="single"/>
        </w:rPr>
      </w:pPr>
    </w:p>
    <w:p w14:paraId="365991A4"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u w:val="single"/>
        </w:rPr>
      </w:pPr>
    </w:p>
    <w:p w14:paraId="25352163"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u w:val="single"/>
        </w:rPr>
      </w:pPr>
    </w:p>
    <w:p w14:paraId="024EA085"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u w:val="single"/>
        </w:rPr>
      </w:pPr>
    </w:p>
    <w:p w14:paraId="1D70C1B8"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u w:val="single"/>
        </w:rPr>
      </w:pPr>
    </w:p>
    <w:p w14:paraId="09C47A8E" w14:textId="77777777" w:rsidR="00AA39AE" w:rsidRPr="008A1A91" w:rsidRDefault="00AA39AE">
      <w:pPr>
        <w:tabs>
          <w:tab w:val="left" w:pos="1425"/>
        </w:tabs>
        <w:ind w:right="142" w:hanging="1425"/>
        <w:jc w:val="both"/>
        <w:rPr>
          <w:b/>
        </w:rPr>
      </w:pPr>
    </w:p>
    <w:p w14:paraId="519E415F" w14:textId="77777777" w:rsidR="00AA39AE" w:rsidRPr="008A1A91" w:rsidRDefault="00AA39AE">
      <w:pPr>
        <w:pStyle w:val="BODYCUENTAS"/>
        <w:ind w:right="142"/>
      </w:pPr>
      <w:r w:rsidRPr="008A1A91">
        <w:t xml:space="preserve">CUENTA :               </w:t>
      </w:r>
      <w:r w:rsidRPr="008A1A91">
        <w:tab/>
        <w:t>3202</w:t>
      </w:r>
      <w:r w:rsidRPr="008A1A91">
        <w:tab/>
        <w:t xml:space="preserve">PRIMA </w:t>
      </w:r>
      <w:r w:rsidR="006779CB" w:rsidRPr="008A1A91">
        <w:t>(DESCUENTO) DE ACCIONES</w:t>
      </w:r>
      <w:r w:rsidR="00AF446E" w:rsidRPr="008A1A91">
        <w:t xml:space="preserve"> </w:t>
      </w:r>
      <w:r w:rsidR="00AF446E" w:rsidRPr="008A1A91">
        <w:rPr>
          <w:rStyle w:val="Refdenotaalpie"/>
          <w:b w:val="0"/>
        </w:rPr>
        <w:footnoteReference w:id="1193"/>
      </w:r>
      <w:r w:rsidR="00AF446E" w:rsidRPr="008A1A91">
        <w:rPr>
          <w:b w:val="0"/>
        </w:rPr>
        <w:t xml:space="preserve"> </w:t>
      </w:r>
    </w:p>
    <w:p w14:paraId="3F3EC4A9"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660B577E" w14:textId="77777777" w:rsidR="006779CB" w:rsidRPr="008A1A91" w:rsidRDefault="00AA39AE" w:rsidP="006779CB">
      <w:pPr>
        <w:pStyle w:val="PLNDSCRIP"/>
        <w:ind w:right="142"/>
        <w:rPr>
          <w:rFonts w:ascii="Arial" w:hAnsi="Arial"/>
          <w:sz w:val="20"/>
        </w:rPr>
      </w:pPr>
      <w:r w:rsidRPr="008A1A91">
        <w:rPr>
          <w:rFonts w:ascii="Arial" w:hAnsi="Arial"/>
          <w:sz w:val="20"/>
        </w:rPr>
        <w:t>DESCRIPCIÓN:</w:t>
      </w:r>
      <w:r w:rsidRPr="008A1A91">
        <w:rPr>
          <w:rFonts w:ascii="Arial" w:hAnsi="Arial"/>
          <w:sz w:val="20"/>
        </w:rPr>
        <w:tab/>
      </w:r>
      <w:r w:rsidR="006779CB" w:rsidRPr="008A1A91">
        <w:rPr>
          <w:rFonts w:ascii="Arial" w:hAnsi="Arial"/>
          <w:sz w:val="20"/>
        </w:rPr>
        <w:t xml:space="preserve">En esta cuenta se registra la diferencia (exceso o defecto) entre el valor nominal de las acciones y el precio al cual fueron colocadas. </w:t>
      </w:r>
    </w:p>
    <w:p w14:paraId="5C285D48" w14:textId="77777777" w:rsidR="006779CB" w:rsidRPr="008A1A91" w:rsidRDefault="006779CB" w:rsidP="006779CB">
      <w:pPr>
        <w:pStyle w:val="PLNDSCRIP"/>
        <w:ind w:right="142"/>
        <w:rPr>
          <w:rFonts w:ascii="Arial" w:hAnsi="Arial"/>
          <w:sz w:val="20"/>
        </w:rPr>
      </w:pPr>
    </w:p>
    <w:p w14:paraId="138F6B33" w14:textId="77777777" w:rsidR="00AA39AE" w:rsidRPr="008A1A91" w:rsidRDefault="006779CB" w:rsidP="006779CB">
      <w:pPr>
        <w:pStyle w:val="PLNDSCRIP"/>
        <w:ind w:right="142"/>
        <w:rPr>
          <w:rFonts w:ascii="Arial" w:hAnsi="Arial"/>
          <w:sz w:val="20"/>
        </w:rPr>
      </w:pPr>
      <w:r w:rsidRPr="008A1A91">
        <w:rPr>
          <w:rFonts w:ascii="Arial" w:hAnsi="Arial"/>
          <w:sz w:val="20"/>
        </w:rPr>
        <w:tab/>
        <w:t>Tratándose de las acciones en tesorería, se registra la diferencia entre el valor nominal y su valor de adquisición.</w:t>
      </w:r>
    </w:p>
    <w:p w14:paraId="0010476B" w14:textId="77777777" w:rsidR="00AA39AE" w:rsidRPr="008A1A91" w:rsidRDefault="00AA39AE">
      <w:pPr>
        <w:pStyle w:val="PLNDSCRIP"/>
        <w:ind w:right="142"/>
        <w:rPr>
          <w:rFonts w:ascii="Arial" w:hAnsi="Arial"/>
          <w:sz w:val="20"/>
        </w:rPr>
      </w:pPr>
    </w:p>
    <w:p w14:paraId="0B9076B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0270FB7" w14:textId="77777777" w:rsidR="00AA39AE" w:rsidRPr="008A1A91" w:rsidRDefault="00AA39AE">
      <w:pPr>
        <w:pStyle w:val="SUB-CTATABSANGR"/>
        <w:ind w:right="142"/>
        <w:rPr>
          <w:rFonts w:ascii="Arial" w:hAnsi="Arial"/>
          <w:b/>
          <w:sz w:val="20"/>
        </w:rPr>
      </w:pPr>
      <w:r w:rsidRPr="008A1A91">
        <w:rPr>
          <w:rFonts w:ascii="Arial" w:hAnsi="Arial"/>
          <w:b/>
          <w:sz w:val="20"/>
        </w:rPr>
        <w:t>SUBCUENTA:</w:t>
      </w:r>
    </w:p>
    <w:p w14:paraId="3592C0AF"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jc w:val="both"/>
        <w:rPr>
          <w:rFonts w:ascii="Arial" w:hAnsi="Arial"/>
          <w:b w:val="0"/>
          <w:sz w:val="20"/>
        </w:rPr>
      </w:pPr>
    </w:p>
    <w:p w14:paraId="59F6BBBC" w14:textId="77777777" w:rsidR="00B503D0" w:rsidRPr="008A1A91" w:rsidRDefault="00B503D0" w:rsidP="005B2714">
      <w:pPr>
        <w:pStyle w:val="normtab-2"/>
        <w:tabs>
          <w:tab w:val="clear" w:pos="1361"/>
          <w:tab w:val="left" w:pos="2552"/>
        </w:tabs>
        <w:spacing w:line="210" w:lineRule="exact"/>
        <w:ind w:left="2552" w:right="142" w:firstLine="0"/>
        <w:rPr>
          <w:rFonts w:ascii="Arial" w:hAnsi="Arial" w:cs="Arial"/>
          <w:sz w:val="20"/>
        </w:rPr>
      </w:pPr>
      <w:r w:rsidRPr="008A1A91">
        <w:rPr>
          <w:rFonts w:ascii="Arial" w:hAnsi="Arial" w:cs="Arial"/>
          <w:sz w:val="20"/>
        </w:rPr>
        <w:t>3202.01</w:t>
      </w:r>
      <w:r w:rsidRPr="008A1A91">
        <w:rPr>
          <w:rFonts w:ascii="Arial" w:hAnsi="Arial" w:cs="Arial"/>
          <w:sz w:val="20"/>
        </w:rPr>
        <w:tab/>
        <w:t>Acciones Comunes</w:t>
      </w:r>
    </w:p>
    <w:p w14:paraId="698D040B" w14:textId="77777777" w:rsidR="00B503D0" w:rsidRPr="008A1A91" w:rsidRDefault="00B503D0" w:rsidP="005B2714">
      <w:pPr>
        <w:pStyle w:val="normtab-2"/>
        <w:tabs>
          <w:tab w:val="clear" w:pos="1361"/>
          <w:tab w:val="clear" w:pos="4252"/>
          <w:tab w:val="left" w:pos="4253"/>
        </w:tabs>
        <w:spacing w:line="210" w:lineRule="exact"/>
        <w:ind w:left="4253" w:right="142" w:hanging="1701"/>
        <w:rPr>
          <w:rFonts w:ascii="Arial" w:hAnsi="Arial" w:cs="Arial"/>
          <w:sz w:val="20"/>
        </w:rPr>
      </w:pPr>
      <w:r w:rsidRPr="008A1A91">
        <w:rPr>
          <w:rFonts w:ascii="Arial" w:hAnsi="Arial" w:cs="Arial"/>
          <w:sz w:val="20"/>
        </w:rPr>
        <w:t>3202.02</w:t>
      </w:r>
      <w:r w:rsidRPr="008A1A91">
        <w:rPr>
          <w:rFonts w:ascii="Arial" w:hAnsi="Arial" w:cs="Arial"/>
          <w:sz w:val="20"/>
        </w:rPr>
        <w:tab/>
        <w:t>Acciones Preferentes Perpetuas con Derecho a Dividendo no Acumulativo</w:t>
      </w:r>
    </w:p>
    <w:p w14:paraId="61E117A6" w14:textId="77777777" w:rsidR="00B503D0" w:rsidRPr="008A1A91" w:rsidRDefault="00B503D0" w:rsidP="005B2714">
      <w:pPr>
        <w:pStyle w:val="normtab-2"/>
        <w:tabs>
          <w:tab w:val="clear" w:pos="1361"/>
        </w:tabs>
        <w:spacing w:line="210" w:lineRule="exact"/>
        <w:ind w:left="4253" w:right="142" w:hanging="1701"/>
        <w:rPr>
          <w:rFonts w:ascii="Arial" w:hAnsi="Arial" w:cs="Arial"/>
          <w:sz w:val="20"/>
        </w:rPr>
      </w:pPr>
      <w:r w:rsidRPr="008A1A91">
        <w:rPr>
          <w:rFonts w:ascii="Arial" w:hAnsi="Arial" w:cs="Arial"/>
          <w:sz w:val="20"/>
        </w:rPr>
        <w:t>3202.03</w:t>
      </w:r>
      <w:r w:rsidRPr="008A1A91">
        <w:rPr>
          <w:rFonts w:ascii="Arial" w:hAnsi="Arial" w:cs="Arial"/>
          <w:sz w:val="20"/>
        </w:rPr>
        <w:tab/>
        <w:t>Acciones Preferentes Perpetuas con Derecho a Dividendo Acumulativo</w:t>
      </w:r>
    </w:p>
    <w:p w14:paraId="13552C99" w14:textId="77777777" w:rsidR="00B503D0" w:rsidRPr="008A1A91" w:rsidRDefault="00B503D0" w:rsidP="005B2714">
      <w:pPr>
        <w:pStyle w:val="normtab-2"/>
        <w:tabs>
          <w:tab w:val="clear" w:pos="1361"/>
          <w:tab w:val="left" w:pos="2552"/>
        </w:tabs>
        <w:spacing w:line="210" w:lineRule="exact"/>
        <w:ind w:left="2552" w:right="142" w:firstLine="0"/>
        <w:rPr>
          <w:rFonts w:ascii="Arial" w:hAnsi="Arial" w:cs="Arial"/>
          <w:sz w:val="20"/>
        </w:rPr>
      </w:pPr>
      <w:r w:rsidRPr="008A1A91">
        <w:rPr>
          <w:rFonts w:ascii="Arial" w:hAnsi="Arial" w:cs="Arial"/>
          <w:sz w:val="20"/>
        </w:rPr>
        <w:t>3202.04</w:t>
      </w:r>
      <w:r w:rsidRPr="008A1A91">
        <w:rPr>
          <w:rFonts w:ascii="Arial" w:hAnsi="Arial" w:cs="Arial"/>
          <w:sz w:val="20"/>
        </w:rPr>
        <w:tab/>
        <w:t>Acciones Preferentes Redimibles a Plazo Fijo</w:t>
      </w:r>
    </w:p>
    <w:p w14:paraId="459CB5A2" w14:textId="77777777" w:rsidR="00B503D0" w:rsidRPr="008A1A91" w:rsidRDefault="00B503D0" w:rsidP="005B2714">
      <w:pPr>
        <w:pStyle w:val="normtab-2"/>
        <w:tabs>
          <w:tab w:val="clear" w:pos="1361"/>
          <w:tab w:val="left" w:pos="2552"/>
        </w:tabs>
        <w:spacing w:line="210" w:lineRule="exact"/>
        <w:ind w:left="2552" w:right="142" w:firstLine="0"/>
        <w:rPr>
          <w:rFonts w:ascii="Arial" w:hAnsi="Arial" w:cs="Arial"/>
          <w:sz w:val="20"/>
        </w:rPr>
      </w:pPr>
      <w:r w:rsidRPr="008A1A91">
        <w:rPr>
          <w:rFonts w:ascii="Arial" w:hAnsi="Arial" w:cs="Arial"/>
          <w:sz w:val="20"/>
        </w:rPr>
        <w:t>3202.09</w:t>
      </w:r>
      <w:r w:rsidRPr="008A1A91">
        <w:rPr>
          <w:rFonts w:ascii="Arial" w:hAnsi="Arial" w:cs="Arial"/>
          <w:sz w:val="20"/>
        </w:rPr>
        <w:tab/>
        <w:t>Otras Acciones</w:t>
      </w:r>
    </w:p>
    <w:p w14:paraId="27F0EFB4" w14:textId="77777777" w:rsidR="00AA39AE" w:rsidRPr="008A1A91" w:rsidRDefault="00AA39AE">
      <w:pPr>
        <w:pStyle w:val="SUB-CTATABSANGR"/>
        <w:ind w:right="142"/>
        <w:rPr>
          <w:rFonts w:ascii="Arial" w:hAnsi="Arial"/>
          <w:sz w:val="20"/>
        </w:rPr>
      </w:pPr>
    </w:p>
    <w:p w14:paraId="61289CC9" w14:textId="77777777" w:rsidR="00AA39AE" w:rsidRPr="008A1A91" w:rsidRDefault="00AA39AE">
      <w:pPr>
        <w:pStyle w:val="SUB-CTATABSANGR"/>
        <w:ind w:right="142"/>
        <w:rPr>
          <w:rFonts w:ascii="Arial" w:hAnsi="Arial"/>
          <w:sz w:val="20"/>
          <w:u w:val="single"/>
        </w:rPr>
      </w:pPr>
    </w:p>
    <w:p w14:paraId="6E13C766" w14:textId="77777777" w:rsidR="00AA39AE" w:rsidRPr="008A1A91" w:rsidRDefault="00AA39AE">
      <w:pPr>
        <w:pStyle w:val="BODYCUENTAS"/>
        <w:ind w:right="142"/>
        <w:rPr>
          <w:u w:val="single"/>
        </w:rPr>
      </w:pPr>
      <w:r w:rsidRPr="008A1A91">
        <w:t>Ver dinámica en la cuenta 320</w:t>
      </w:r>
      <w:r w:rsidR="00495AF3">
        <w:t>4</w:t>
      </w:r>
      <w:r w:rsidRPr="008A1A91">
        <w:t>.</w:t>
      </w:r>
    </w:p>
    <w:p w14:paraId="07D581FA" w14:textId="77777777" w:rsidR="00AA39AE" w:rsidRPr="008A1A91" w:rsidRDefault="00AA39AE">
      <w:pPr>
        <w:pStyle w:val="SUB-CTATABSANGR"/>
        <w:ind w:right="142"/>
        <w:rPr>
          <w:rFonts w:ascii="Arial" w:hAnsi="Arial"/>
          <w:sz w:val="20"/>
          <w:u w:val="single"/>
        </w:rPr>
      </w:pPr>
    </w:p>
    <w:p w14:paraId="24E81948" w14:textId="77777777" w:rsidR="00B503D0" w:rsidRPr="008A1A91" w:rsidRDefault="00B503D0" w:rsidP="00B503D0">
      <w:pPr>
        <w:pStyle w:val="SPC60"/>
      </w:pPr>
    </w:p>
    <w:p w14:paraId="771EA13D" w14:textId="77777777" w:rsidR="00B503D0" w:rsidRPr="008A1A91" w:rsidRDefault="00B503D0" w:rsidP="00B503D0">
      <w:pPr>
        <w:pStyle w:val="normtab-2"/>
        <w:spacing w:line="210" w:lineRule="exact"/>
        <w:ind w:right="142"/>
      </w:pPr>
      <w:r w:rsidRPr="008A1A91">
        <w:rPr>
          <w:rFonts w:ascii="Arial" w:hAnsi="Arial"/>
        </w:rPr>
        <w:tab/>
      </w:r>
    </w:p>
    <w:p w14:paraId="6D1CA94D" w14:textId="77777777" w:rsidR="00AA39AE" w:rsidRPr="008A1A91" w:rsidRDefault="00AA39AE">
      <w:pPr>
        <w:pStyle w:val="SUB-CTATABSANGR"/>
        <w:ind w:right="142"/>
        <w:rPr>
          <w:rFonts w:ascii="Arial" w:hAnsi="Arial"/>
          <w:sz w:val="20"/>
          <w:u w:val="single"/>
        </w:rPr>
      </w:pPr>
    </w:p>
    <w:p w14:paraId="7F97F0D2" w14:textId="77777777" w:rsidR="00AA39AE" w:rsidRPr="008A1A91" w:rsidRDefault="00AA39AE">
      <w:pPr>
        <w:pStyle w:val="SUB-CTATABSANGR"/>
        <w:ind w:right="142"/>
        <w:rPr>
          <w:rFonts w:ascii="Arial" w:hAnsi="Arial"/>
          <w:sz w:val="20"/>
          <w:u w:val="single"/>
        </w:rPr>
      </w:pPr>
    </w:p>
    <w:p w14:paraId="02FEA041" w14:textId="77777777" w:rsidR="00AA39AE" w:rsidRPr="008A1A91" w:rsidRDefault="00AA39AE">
      <w:pPr>
        <w:pStyle w:val="SUB-CTATABSANGR"/>
        <w:ind w:right="142"/>
        <w:rPr>
          <w:rFonts w:ascii="Arial" w:hAnsi="Arial"/>
          <w:sz w:val="20"/>
          <w:u w:val="single"/>
        </w:rPr>
      </w:pPr>
    </w:p>
    <w:p w14:paraId="7D5689BE" w14:textId="77777777" w:rsidR="00AA39AE" w:rsidRPr="008A1A91" w:rsidRDefault="00AA39AE">
      <w:pPr>
        <w:pStyle w:val="SUB-CTATABSANGR"/>
        <w:ind w:right="142"/>
        <w:rPr>
          <w:rFonts w:ascii="Arial" w:hAnsi="Arial"/>
          <w:sz w:val="20"/>
          <w:u w:val="single"/>
        </w:rPr>
      </w:pPr>
    </w:p>
    <w:p w14:paraId="7BEF3DB3" w14:textId="77777777" w:rsidR="00AA39AE" w:rsidRPr="008A1A91" w:rsidRDefault="00AA39AE">
      <w:pPr>
        <w:pStyle w:val="SUB-CTATABSANGR"/>
        <w:ind w:right="142"/>
        <w:rPr>
          <w:rFonts w:ascii="Arial" w:hAnsi="Arial"/>
          <w:sz w:val="20"/>
          <w:u w:val="single"/>
        </w:rPr>
      </w:pPr>
    </w:p>
    <w:p w14:paraId="241F00BA" w14:textId="77777777" w:rsidR="00AA39AE" w:rsidRPr="008A1A91" w:rsidRDefault="00AA39AE">
      <w:pPr>
        <w:pStyle w:val="SUB-CTATABSANGR"/>
        <w:ind w:right="142"/>
        <w:rPr>
          <w:rFonts w:ascii="Arial" w:hAnsi="Arial"/>
          <w:sz w:val="20"/>
          <w:u w:val="single"/>
        </w:rPr>
      </w:pPr>
    </w:p>
    <w:p w14:paraId="546BAD6B" w14:textId="77777777" w:rsidR="00AA39AE" w:rsidRPr="008A1A91" w:rsidRDefault="00AA39AE">
      <w:pPr>
        <w:pStyle w:val="SUB-CTATABSANGR"/>
        <w:ind w:right="142"/>
        <w:rPr>
          <w:rFonts w:ascii="Arial" w:hAnsi="Arial"/>
          <w:sz w:val="20"/>
          <w:u w:val="single"/>
        </w:rPr>
      </w:pPr>
    </w:p>
    <w:p w14:paraId="41E8D782" w14:textId="77777777" w:rsidR="00AA39AE" w:rsidRPr="008A1A91" w:rsidRDefault="00AA39AE">
      <w:pPr>
        <w:pStyle w:val="BODYCUENTAS"/>
        <w:ind w:right="142"/>
      </w:pPr>
      <w:r w:rsidRPr="008A1A91">
        <w:t xml:space="preserve">CUENTA :             </w:t>
      </w:r>
      <w:r w:rsidRPr="008A1A91">
        <w:tab/>
        <w:t xml:space="preserve">3203    </w:t>
      </w:r>
      <w:r w:rsidRPr="008A1A91">
        <w:tab/>
        <w:t xml:space="preserve"> CAPITAL EN TRÁMITE</w:t>
      </w:r>
      <w:r w:rsidR="00AF446E" w:rsidRPr="008A1A91">
        <w:t xml:space="preserve"> </w:t>
      </w:r>
      <w:r w:rsidR="00AF446E" w:rsidRPr="008A1A91">
        <w:rPr>
          <w:rStyle w:val="Refdenotaalpie"/>
        </w:rPr>
        <w:footnoteReference w:id="1194"/>
      </w:r>
    </w:p>
    <w:p w14:paraId="1CA076D0" w14:textId="77777777" w:rsidR="00AA39AE" w:rsidRPr="008A1A91" w:rsidRDefault="00AA39AE" w:rsidP="00AF446E">
      <w:pPr>
        <w:pStyle w:val="plandescr"/>
        <w:tabs>
          <w:tab w:val="clear" w:pos="2126"/>
          <w:tab w:val="clear" w:pos="2552"/>
          <w:tab w:val="clear" w:pos="3119"/>
          <w:tab w:val="clear" w:pos="5103"/>
          <w:tab w:val="clear" w:pos="7796"/>
          <w:tab w:val="clear" w:pos="8222"/>
          <w:tab w:val="clear" w:pos="8647"/>
        </w:tabs>
        <w:ind w:left="0" w:right="142" w:firstLine="0"/>
        <w:rPr>
          <w:rFonts w:ascii="Arial" w:hAnsi="Arial"/>
          <w:b w:val="0"/>
          <w:sz w:val="20"/>
        </w:rPr>
      </w:pPr>
    </w:p>
    <w:p w14:paraId="52FAC235" w14:textId="77777777" w:rsidR="00EE0F82" w:rsidRPr="00A01699" w:rsidRDefault="00AA39AE" w:rsidP="00EE0F82">
      <w:pPr>
        <w:ind w:left="2127" w:hanging="2127"/>
        <w:jc w:val="both"/>
        <w:rPr>
          <w:rFonts w:cs="Arial"/>
          <w:snapToGrid/>
          <w:sz w:val="20"/>
          <w:lang w:val="es-PE"/>
        </w:rPr>
      </w:pPr>
      <w:r w:rsidRPr="008A1A91">
        <w:rPr>
          <w:sz w:val="20"/>
        </w:rPr>
        <w:t>DESCRIPCIÓN:</w:t>
      </w:r>
      <w:r w:rsidRPr="008A1A91">
        <w:rPr>
          <w:sz w:val="20"/>
        </w:rPr>
        <w:tab/>
      </w:r>
    </w:p>
    <w:p w14:paraId="78F95161" w14:textId="77777777" w:rsidR="00EE0F82" w:rsidRPr="009814EC" w:rsidRDefault="00EE0F82" w:rsidP="00117EAA">
      <w:pPr>
        <w:shd w:val="clear" w:color="auto" w:fill="FFFFFF"/>
        <w:ind w:left="2127"/>
        <w:jc w:val="both"/>
        <w:rPr>
          <w:rFonts w:cs="Arial"/>
          <w:snapToGrid/>
          <w:sz w:val="20"/>
          <w:lang w:val="es-PE"/>
        </w:rPr>
      </w:pPr>
      <w:r w:rsidRPr="009814EC">
        <w:rPr>
          <w:rFonts w:cs="Arial"/>
          <w:snapToGrid/>
          <w:sz w:val="20"/>
          <w:lang w:val="es-PE"/>
        </w:rPr>
        <w:t>El capital en trámite corresponde a aumentos de capital aprobados por la Junta General de Accionistas u órgano equivalente, que han sido pagados pero que se encuentran en proceso de inscripción en Registros Públicos. El plazo para la inscripción en Registros Públicos es de sesenta (60) días calendario. Vencido el plazo sin que se haya efectuado la inscripción, el citado capital en trámite no será computable en el patrimonio efectivo.</w:t>
      </w:r>
    </w:p>
    <w:p w14:paraId="0FB3E62F" w14:textId="77777777" w:rsidR="00EE0F82" w:rsidRPr="009814EC" w:rsidRDefault="00EE0F82" w:rsidP="00117EAA">
      <w:pPr>
        <w:shd w:val="clear" w:color="auto" w:fill="FFFFFF"/>
        <w:jc w:val="both"/>
        <w:rPr>
          <w:rFonts w:cs="Arial"/>
          <w:snapToGrid/>
          <w:sz w:val="20"/>
          <w:lang w:val="es-PE"/>
        </w:rPr>
      </w:pPr>
    </w:p>
    <w:p w14:paraId="03925AF1" w14:textId="77777777" w:rsidR="00EE0F82" w:rsidRPr="002041C6" w:rsidRDefault="00EE0F82" w:rsidP="00117EAA">
      <w:pPr>
        <w:shd w:val="clear" w:color="auto" w:fill="FFFFFF"/>
        <w:ind w:left="2127"/>
        <w:jc w:val="both"/>
        <w:rPr>
          <w:rFonts w:cs="Arial"/>
          <w:b/>
          <w:sz w:val="20"/>
        </w:rPr>
      </w:pPr>
      <w:r w:rsidRPr="009814EC">
        <w:rPr>
          <w:rFonts w:cs="Arial"/>
          <w:snapToGrid/>
          <w:sz w:val="20"/>
          <w:lang w:val="es-PE"/>
        </w:rPr>
        <w:t>El plazo a que se refiere el párrafo anterior puede ser ampliado por la Superintendencia a solicitud de la empresa.</w:t>
      </w:r>
    </w:p>
    <w:p w14:paraId="20B77611" w14:textId="77777777" w:rsidR="00AA39AE" w:rsidRPr="008A1A91" w:rsidRDefault="00AA39AE" w:rsidP="00EE0F82">
      <w:pPr>
        <w:pStyle w:val="PLNDSCRIP"/>
        <w:ind w:right="142"/>
        <w:rPr>
          <w:rFonts w:ascii="Arial" w:hAnsi="Arial"/>
          <w:b/>
          <w:sz w:val="20"/>
        </w:rPr>
      </w:pPr>
    </w:p>
    <w:p w14:paraId="39392B9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614A0949" w14:textId="77777777" w:rsidR="00AA39AE" w:rsidRPr="008A1A91" w:rsidRDefault="00AA39AE">
      <w:pPr>
        <w:pStyle w:val="SUB-CTATABSANGR"/>
        <w:ind w:right="142"/>
        <w:rPr>
          <w:rFonts w:ascii="Arial" w:hAnsi="Arial"/>
          <w:b/>
          <w:sz w:val="20"/>
        </w:rPr>
      </w:pPr>
      <w:r w:rsidRPr="008A1A91">
        <w:rPr>
          <w:rFonts w:ascii="Arial" w:hAnsi="Arial"/>
          <w:b/>
          <w:sz w:val="20"/>
        </w:rPr>
        <w:t>SUBCUENTA:</w:t>
      </w:r>
    </w:p>
    <w:p w14:paraId="70530FA8" w14:textId="77777777" w:rsidR="00B503D0" w:rsidRPr="008A1A91" w:rsidRDefault="00B503D0" w:rsidP="005B2714">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jc w:val="both"/>
        <w:rPr>
          <w:rFonts w:ascii="Arial" w:hAnsi="Arial"/>
          <w:b w:val="0"/>
          <w:sz w:val="20"/>
        </w:rPr>
      </w:pPr>
    </w:p>
    <w:p w14:paraId="3D8C8D94" w14:textId="77777777" w:rsidR="00B503D0" w:rsidRPr="008A1A91" w:rsidRDefault="00B503D0" w:rsidP="005B2714">
      <w:pPr>
        <w:pStyle w:val="normtab-2"/>
        <w:tabs>
          <w:tab w:val="clear" w:pos="1361"/>
          <w:tab w:val="left" w:pos="2552"/>
        </w:tabs>
        <w:spacing w:line="210" w:lineRule="exact"/>
        <w:ind w:left="2552" w:right="142" w:firstLine="0"/>
        <w:rPr>
          <w:rFonts w:ascii="Arial" w:hAnsi="Arial" w:cs="Arial"/>
          <w:sz w:val="20"/>
        </w:rPr>
      </w:pPr>
      <w:r w:rsidRPr="008A1A91">
        <w:rPr>
          <w:rFonts w:ascii="Arial" w:hAnsi="Arial" w:cs="Arial"/>
          <w:sz w:val="20"/>
        </w:rPr>
        <w:t>3203.01</w:t>
      </w:r>
      <w:r w:rsidRPr="008A1A91">
        <w:rPr>
          <w:rFonts w:ascii="Arial" w:hAnsi="Arial" w:cs="Arial"/>
          <w:sz w:val="20"/>
        </w:rPr>
        <w:tab/>
        <w:t>Acciones Comunes</w:t>
      </w:r>
    </w:p>
    <w:p w14:paraId="54202FD2" w14:textId="77777777" w:rsidR="00B503D0" w:rsidRPr="008A1A91" w:rsidRDefault="00B503D0" w:rsidP="005B2714">
      <w:pPr>
        <w:pStyle w:val="normtab-2"/>
        <w:tabs>
          <w:tab w:val="clear" w:pos="1361"/>
          <w:tab w:val="clear" w:pos="4252"/>
          <w:tab w:val="left" w:pos="4253"/>
        </w:tabs>
        <w:spacing w:line="210" w:lineRule="exact"/>
        <w:ind w:left="4253" w:right="142" w:hanging="1701"/>
        <w:rPr>
          <w:rFonts w:ascii="Arial" w:hAnsi="Arial" w:cs="Arial"/>
          <w:sz w:val="20"/>
        </w:rPr>
      </w:pPr>
      <w:r w:rsidRPr="008A1A91">
        <w:rPr>
          <w:rFonts w:ascii="Arial" w:hAnsi="Arial" w:cs="Arial"/>
          <w:sz w:val="20"/>
        </w:rPr>
        <w:t>3203.02</w:t>
      </w:r>
      <w:r w:rsidRPr="008A1A91">
        <w:rPr>
          <w:rFonts w:ascii="Arial" w:hAnsi="Arial" w:cs="Arial"/>
          <w:sz w:val="20"/>
        </w:rPr>
        <w:tab/>
        <w:t>Acciones Preferentes Perpetuas con Derecho a Dividendo no Acumulativo</w:t>
      </w:r>
    </w:p>
    <w:p w14:paraId="71D768F2" w14:textId="77777777" w:rsidR="00B503D0" w:rsidRPr="008A1A91" w:rsidRDefault="00B503D0" w:rsidP="005B2714">
      <w:pPr>
        <w:pStyle w:val="normtab-2"/>
        <w:tabs>
          <w:tab w:val="clear" w:pos="1361"/>
        </w:tabs>
        <w:spacing w:line="210" w:lineRule="exact"/>
        <w:ind w:left="4253" w:right="142" w:hanging="1701"/>
        <w:rPr>
          <w:rFonts w:ascii="Arial" w:hAnsi="Arial" w:cs="Arial"/>
          <w:sz w:val="20"/>
        </w:rPr>
      </w:pPr>
      <w:r w:rsidRPr="008A1A91">
        <w:rPr>
          <w:rFonts w:ascii="Arial" w:hAnsi="Arial" w:cs="Arial"/>
          <w:sz w:val="20"/>
        </w:rPr>
        <w:t>3203.03</w:t>
      </w:r>
      <w:r w:rsidRPr="008A1A91">
        <w:rPr>
          <w:rFonts w:ascii="Arial" w:hAnsi="Arial" w:cs="Arial"/>
          <w:sz w:val="20"/>
        </w:rPr>
        <w:tab/>
        <w:t>Acciones Preferentes Perpetuas con Derecho a Dividendo Acumulativo</w:t>
      </w:r>
    </w:p>
    <w:p w14:paraId="6FE20E10" w14:textId="77777777" w:rsidR="00B503D0" w:rsidRPr="008A1A91" w:rsidRDefault="00B503D0" w:rsidP="005B2714">
      <w:pPr>
        <w:pStyle w:val="normtab-2"/>
        <w:tabs>
          <w:tab w:val="clear" w:pos="1361"/>
          <w:tab w:val="left" w:pos="2552"/>
        </w:tabs>
        <w:spacing w:line="210" w:lineRule="exact"/>
        <w:ind w:left="2552" w:right="142" w:firstLine="0"/>
        <w:rPr>
          <w:rFonts w:ascii="Arial" w:hAnsi="Arial" w:cs="Arial"/>
          <w:sz w:val="20"/>
        </w:rPr>
      </w:pPr>
      <w:r w:rsidRPr="008A1A91">
        <w:rPr>
          <w:rFonts w:ascii="Arial" w:hAnsi="Arial" w:cs="Arial"/>
          <w:sz w:val="20"/>
        </w:rPr>
        <w:t>3203.04</w:t>
      </w:r>
      <w:r w:rsidRPr="008A1A91">
        <w:rPr>
          <w:rFonts w:ascii="Arial" w:hAnsi="Arial" w:cs="Arial"/>
          <w:sz w:val="20"/>
        </w:rPr>
        <w:tab/>
        <w:t>Acciones Preferentes Redimibles a Plazo Fijo</w:t>
      </w:r>
    </w:p>
    <w:p w14:paraId="4E426948" w14:textId="77777777" w:rsidR="00B503D0" w:rsidRPr="008A1A91" w:rsidRDefault="00B503D0" w:rsidP="005B2714">
      <w:pPr>
        <w:pStyle w:val="normtab-2"/>
        <w:tabs>
          <w:tab w:val="clear" w:pos="1361"/>
          <w:tab w:val="left" w:pos="2552"/>
        </w:tabs>
        <w:spacing w:line="210" w:lineRule="exact"/>
        <w:ind w:left="2552" w:right="142" w:firstLine="0"/>
        <w:rPr>
          <w:rFonts w:ascii="Arial" w:hAnsi="Arial" w:cs="Arial"/>
          <w:sz w:val="20"/>
        </w:rPr>
      </w:pPr>
      <w:r w:rsidRPr="008A1A91">
        <w:rPr>
          <w:rFonts w:ascii="Arial" w:hAnsi="Arial" w:cs="Arial"/>
          <w:sz w:val="20"/>
        </w:rPr>
        <w:t>3203.09</w:t>
      </w:r>
      <w:r w:rsidRPr="008A1A91">
        <w:rPr>
          <w:rFonts w:ascii="Arial" w:hAnsi="Arial" w:cs="Arial"/>
          <w:sz w:val="20"/>
        </w:rPr>
        <w:tab/>
        <w:t>Otras Acciones</w:t>
      </w:r>
    </w:p>
    <w:p w14:paraId="64CDD788"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jc w:val="both"/>
        <w:rPr>
          <w:rFonts w:ascii="Arial" w:hAnsi="Arial"/>
          <w:b w:val="0"/>
          <w:sz w:val="20"/>
        </w:rPr>
      </w:pPr>
    </w:p>
    <w:p w14:paraId="47D25738" w14:textId="77777777" w:rsidR="00495AF3" w:rsidRPr="008A1A91" w:rsidRDefault="00495AF3" w:rsidP="00495AF3">
      <w:pPr>
        <w:pStyle w:val="BODYCUENTAS"/>
        <w:ind w:right="142"/>
        <w:rPr>
          <w:u w:val="single"/>
        </w:rPr>
      </w:pPr>
      <w:r w:rsidRPr="008A1A91">
        <w:t>Ver dinámica en la cuenta 320</w:t>
      </w:r>
      <w:r>
        <w:t>4</w:t>
      </w:r>
      <w:r w:rsidRPr="008A1A91">
        <w:t>.</w:t>
      </w:r>
    </w:p>
    <w:p w14:paraId="6B68DEE0" w14:textId="77777777" w:rsidR="00AA39AE" w:rsidRDefault="00AA39AE">
      <w:pPr>
        <w:pStyle w:val="plandebit"/>
        <w:tabs>
          <w:tab w:val="clear" w:pos="2126"/>
          <w:tab w:val="clear" w:pos="2552"/>
          <w:tab w:val="clear" w:pos="3119"/>
          <w:tab w:val="clear" w:pos="5103"/>
          <w:tab w:val="clear" w:pos="7796"/>
          <w:tab w:val="clear" w:pos="8222"/>
          <w:tab w:val="clear" w:pos="8647"/>
        </w:tabs>
        <w:ind w:left="0" w:right="142"/>
        <w:rPr>
          <w:rFonts w:ascii="Arial" w:hAnsi="Arial"/>
          <w:b/>
          <w:sz w:val="20"/>
        </w:rPr>
      </w:pPr>
    </w:p>
    <w:p w14:paraId="313B27EB" w14:textId="77777777" w:rsidR="00495AF3" w:rsidRPr="008A1A91" w:rsidRDefault="00495AF3">
      <w:pPr>
        <w:pStyle w:val="plandebit"/>
        <w:tabs>
          <w:tab w:val="clear" w:pos="2126"/>
          <w:tab w:val="clear" w:pos="2552"/>
          <w:tab w:val="clear" w:pos="3119"/>
          <w:tab w:val="clear" w:pos="5103"/>
          <w:tab w:val="clear" w:pos="7796"/>
          <w:tab w:val="clear" w:pos="8222"/>
          <w:tab w:val="clear" w:pos="8647"/>
        </w:tabs>
        <w:ind w:left="0" w:right="142"/>
        <w:rPr>
          <w:rFonts w:ascii="Arial" w:hAnsi="Arial"/>
          <w:b/>
          <w:sz w:val="20"/>
        </w:rPr>
      </w:pPr>
    </w:p>
    <w:p w14:paraId="4577359E" w14:textId="77777777" w:rsidR="00AA39AE" w:rsidRPr="008A1A91" w:rsidRDefault="00AA39AE">
      <w:pPr>
        <w:pStyle w:val="BODYCUENTAS"/>
        <w:ind w:right="142"/>
        <w:rPr>
          <w:vertAlign w:val="superscript"/>
        </w:rPr>
      </w:pPr>
      <w:r w:rsidRPr="008A1A91">
        <w:t xml:space="preserve">CUENTA :             </w:t>
      </w:r>
      <w:r w:rsidRPr="008A1A91">
        <w:tab/>
        <w:t xml:space="preserve">3204   </w:t>
      </w:r>
      <w:r w:rsidRPr="008A1A91">
        <w:tab/>
        <w:t xml:space="preserve"> GANANCIAS O PÉRDIDAS POR A</w:t>
      </w:r>
      <w:r w:rsidR="00AF446E" w:rsidRPr="008A1A91">
        <w:t xml:space="preserve">CCIONES EN TESORERÍA </w:t>
      </w:r>
      <w:r w:rsidR="00AF446E" w:rsidRPr="008A1A91">
        <w:rPr>
          <w:rStyle w:val="Refdenotaalpie"/>
        </w:rPr>
        <w:footnoteReference w:id="1195"/>
      </w:r>
    </w:p>
    <w:p w14:paraId="0950C0AC"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79FC4AE4"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r>
      <w:r w:rsidR="00BA41A9" w:rsidRPr="008A1A91">
        <w:rPr>
          <w:rFonts w:ascii="Arial" w:hAnsi="Arial" w:cs="Arial"/>
          <w:sz w:val="20"/>
        </w:rPr>
        <w:t>En esta cuenta se registra la diferencia entre el costo de adquisición  y el valor de venta, en los casos en que se produzca su venta.</w:t>
      </w:r>
    </w:p>
    <w:p w14:paraId="5ED206CF"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3A5C2850"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C835B3A" w14:textId="77777777" w:rsidR="00AA39AE" w:rsidRPr="008A1A91" w:rsidRDefault="00AA39AE">
      <w:pPr>
        <w:pStyle w:val="plandebit"/>
        <w:tabs>
          <w:tab w:val="clear" w:pos="2126"/>
          <w:tab w:val="clear" w:pos="2552"/>
          <w:tab w:val="clear" w:pos="3119"/>
          <w:tab w:val="clear" w:pos="5103"/>
          <w:tab w:val="clear" w:pos="7796"/>
          <w:tab w:val="clear" w:pos="8222"/>
          <w:tab w:val="clear" w:pos="8647"/>
        </w:tabs>
        <w:ind w:left="0" w:right="142"/>
        <w:rPr>
          <w:rFonts w:ascii="Arial" w:hAnsi="Arial"/>
          <w:b/>
          <w:sz w:val="20"/>
        </w:rPr>
      </w:pPr>
    </w:p>
    <w:p w14:paraId="564FBBED" w14:textId="77777777" w:rsidR="00AA39AE" w:rsidRPr="008A1A91" w:rsidRDefault="00AA39AE">
      <w:pPr>
        <w:pStyle w:val="RAYA--TABSANGR"/>
        <w:ind w:right="142"/>
        <w:rPr>
          <w:rFonts w:ascii="Arial" w:hAnsi="Arial"/>
        </w:rPr>
      </w:pPr>
      <w:r w:rsidRPr="008A1A91">
        <w:rPr>
          <w:rFonts w:ascii="Arial" w:hAnsi="Arial"/>
          <w:u w:val="single"/>
        </w:rPr>
        <w:t>DINÁMICA</w:t>
      </w:r>
      <w:r w:rsidR="00A02712" w:rsidRPr="008A1A91">
        <w:rPr>
          <w:rStyle w:val="Refdenotaalpie"/>
          <w:rFonts w:ascii="Arial" w:hAnsi="Arial"/>
        </w:rPr>
        <w:footnoteReference w:id="1196"/>
      </w:r>
      <w:r w:rsidRPr="008A1A91">
        <w:rPr>
          <w:rFonts w:ascii="Arial" w:hAnsi="Arial"/>
        </w:rPr>
        <w:tab/>
      </w:r>
      <w:r w:rsidRPr="008A1A91">
        <w:rPr>
          <w:rFonts w:ascii="Arial" w:hAnsi="Arial"/>
        </w:rPr>
        <w:tab/>
        <w:t xml:space="preserve">Aplicables a las cuentas 3201, 3202, 3203 </w:t>
      </w:r>
      <w:r w:rsidR="003B1C57" w:rsidRPr="008A1A91">
        <w:rPr>
          <w:rFonts w:ascii="Arial" w:hAnsi="Arial"/>
        </w:rPr>
        <w:t>y</w:t>
      </w:r>
      <w:r w:rsidRPr="008A1A91">
        <w:rPr>
          <w:rFonts w:ascii="Arial" w:hAnsi="Arial"/>
        </w:rPr>
        <w:t xml:space="preserve"> 3204</w:t>
      </w:r>
    </w:p>
    <w:p w14:paraId="4BE956AD" w14:textId="77777777" w:rsidR="00AA39AE" w:rsidRPr="008A1A91" w:rsidRDefault="00AA39AE">
      <w:pPr>
        <w:pStyle w:val="RAYA--TABSANGR"/>
        <w:ind w:right="142"/>
        <w:rPr>
          <w:rFonts w:ascii="Arial" w:hAnsi="Arial"/>
        </w:rPr>
      </w:pPr>
    </w:p>
    <w:p w14:paraId="51AF140C" w14:textId="77777777" w:rsidR="007934E1" w:rsidRPr="008A1A91" w:rsidRDefault="007934E1" w:rsidP="007934E1">
      <w:pPr>
        <w:pStyle w:val="plandebit"/>
        <w:ind w:right="142" w:hanging="1701"/>
        <w:rPr>
          <w:rFonts w:ascii="Arial" w:hAnsi="Arial"/>
          <w:sz w:val="20"/>
        </w:rPr>
      </w:pPr>
      <w:r w:rsidRPr="008A1A91">
        <w:rPr>
          <w:rFonts w:ascii="Arial" w:hAnsi="Arial"/>
          <w:sz w:val="20"/>
        </w:rPr>
        <w:tab/>
        <w:t>DÉBITOS:</w:t>
      </w:r>
      <w:r w:rsidRPr="008A1A91">
        <w:rPr>
          <w:rFonts w:ascii="Arial" w:hAnsi="Arial"/>
          <w:sz w:val="20"/>
        </w:rPr>
        <w:tab/>
        <w:t>-  Por las capitalizaciones o distribuciones de las primas de emisión.</w:t>
      </w:r>
    </w:p>
    <w:p w14:paraId="44A0EB19" w14:textId="77777777" w:rsidR="007934E1" w:rsidRPr="008A1A91" w:rsidRDefault="007934E1" w:rsidP="007934E1">
      <w:pPr>
        <w:pStyle w:val="plandebit"/>
        <w:ind w:right="142" w:hanging="1701"/>
        <w:rPr>
          <w:rFonts w:ascii="Arial" w:hAnsi="Arial"/>
          <w:sz w:val="20"/>
        </w:rPr>
      </w:pPr>
      <w:r w:rsidRPr="008A1A91">
        <w:rPr>
          <w:rFonts w:ascii="Arial" w:hAnsi="Arial"/>
          <w:sz w:val="20"/>
        </w:rPr>
        <w:tab/>
      </w:r>
      <w:r w:rsidRPr="008A1A91">
        <w:rPr>
          <w:rFonts w:ascii="Arial" w:hAnsi="Arial"/>
          <w:sz w:val="20"/>
        </w:rPr>
        <w:tab/>
        <w:t>-  Por las capitalizaciones.de las donaciones y otros aportes.</w:t>
      </w:r>
    </w:p>
    <w:p w14:paraId="6C67F6A5" w14:textId="77777777" w:rsidR="007934E1" w:rsidRPr="008A1A91" w:rsidRDefault="007934E1" w:rsidP="007934E1">
      <w:pPr>
        <w:pStyle w:val="plandebit"/>
        <w:ind w:right="142" w:hanging="1701"/>
        <w:rPr>
          <w:rFonts w:ascii="Arial" w:hAnsi="Arial"/>
          <w:sz w:val="20"/>
        </w:rPr>
      </w:pPr>
      <w:r w:rsidRPr="008A1A91">
        <w:rPr>
          <w:rFonts w:ascii="Arial" w:hAnsi="Arial"/>
          <w:sz w:val="20"/>
        </w:rPr>
        <w:tab/>
      </w:r>
      <w:r w:rsidRPr="008A1A91">
        <w:rPr>
          <w:rFonts w:ascii="Arial" w:hAnsi="Arial"/>
          <w:sz w:val="20"/>
        </w:rPr>
        <w:tab/>
        <w:t>-  Por el importe del descuento en la colocación de acciones.</w:t>
      </w:r>
    </w:p>
    <w:p w14:paraId="6B6E0C9A" w14:textId="77777777" w:rsidR="007934E1" w:rsidRPr="008A1A91" w:rsidRDefault="007934E1" w:rsidP="007934E1">
      <w:pPr>
        <w:pStyle w:val="plandebit"/>
        <w:ind w:right="142" w:hanging="1701"/>
        <w:rPr>
          <w:rFonts w:ascii="Arial" w:hAnsi="Arial"/>
          <w:sz w:val="20"/>
        </w:rPr>
      </w:pPr>
      <w:r w:rsidRPr="008A1A91">
        <w:rPr>
          <w:rFonts w:ascii="Arial" w:hAnsi="Arial"/>
          <w:sz w:val="20"/>
        </w:rPr>
        <w:tab/>
      </w:r>
      <w:r w:rsidRPr="008A1A91">
        <w:rPr>
          <w:rFonts w:ascii="Arial" w:hAnsi="Arial"/>
          <w:sz w:val="20"/>
        </w:rPr>
        <w:tab/>
        <w:t>-  Por el valor nominal de acciones en tesorería.</w:t>
      </w:r>
    </w:p>
    <w:p w14:paraId="77E6691A" w14:textId="77777777" w:rsidR="007934E1" w:rsidRPr="008A1A91" w:rsidRDefault="007934E1" w:rsidP="003B1C57">
      <w:pPr>
        <w:pStyle w:val="plandebit"/>
        <w:tabs>
          <w:tab w:val="clear" w:pos="2126"/>
          <w:tab w:val="clear" w:pos="2552"/>
          <w:tab w:val="clear" w:pos="3119"/>
          <w:tab w:val="clear" w:pos="3240"/>
          <w:tab w:val="clear" w:pos="5103"/>
        </w:tabs>
        <w:ind w:left="1985" w:right="142" w:hanging="1701"/>
        <w:rPr>
          <w:rFonts w:ascii="Arial" w:hAnsi="Arial"/>
          <w:sz w:val="20"/>
        </w:rPr>
      </w:pPr>
      <w:r w:rsidRPr="008A1A91">
        <w:rPr>
          <w:rFonts w:ascii="Arial" w:hAnsi="Arial"/>
          <w:sz w:val="20"/>
        </w:rPr>
        <w:tab/>
      </w:r>
      <w:r w:rsidRPr="008A1A91">
        <w:rPr>
          <w:rFonts w:ascii="Arial" w:hAnsi="Arial"/>
          <w:sz w:val="20"/>
        </w:rPr>
        <w:tab/>
        <w:t xml:space="preserve">- Por la diferencia (exceso) del valor de adquisición sobre el valor  nominal en       </w:t>
      </w:r>
      <w:r w:rsidR="00A02712" w:rsidRPr="008A1A91">
        <w:rPr>
          <w:rFonts w:ascii="Arial" w:hAnsi="Arial"/>
          <w:sz w:val="20"/>
        </w:rPr>
        <w:t xml:space="preserve"> </w:t>
      </w:r>
      <w:r w:rsidRPr="008A1A91">
        <w:rPr>
          <w:rFonts w:ascii="Arial" w:hAnsi="Arial"/>
          <w:sz w:val="20"/>
        </w:rPr>
        <w:t>la  adquisición de las acciones de tesorería.</w:t>
      </w:r>
    </w:p>
    <w:p w14:paraId="5D5AFFB5" w14:textId="77777777" w:rsidR="007934E1" w:rsidRPr="008A1A91" w:rsidRDefault="007934E1" w:rsidP="007934E1">
      <w:pPr>
        <w:pStyle w:val="plandebit"/>
        <w:ind w:left="1701" w:right="142" w:hanging="1701"/>
        <w:rPr>
          <w:rFonts w:ascii="Arial" w:hAnsi="Arial"/>
          <w:sz w:val="20"/>
        </w:rPr>
      </w:pPr>
      <w:r w:rsidRPr="008A1A91">
        <w:rPr>
          <w:rFonts w:ascii="Arial" w:hAnsi="Arial"/>
          <w:sz w:val="20"/>
        </w:rPr>
        <w:tab/>
      </w:r>
      <w:r w:rsidRPr="008A1A91">
        <w:rPr>
          <w:rFonts w:ascii="Arial" w:hAnsi="Arial"/>
          <w:sz w:val="20"/>
        </w:rPr>
        <w:tab/>
        <w:t xml:space="preserve">- Por la diferencia entre el costo de adquisición y el valor de venta de las </w:t>
      </w:r>
      <w:r w:rsidRPr="008A1A91">
        <w:rPr>
          <w:rFonts w:ascii="Arial" w:hAnsi="Arial"/>
          <w:color w:val="FFFFFF"/>
          <w:sz w:val="20"/>
        </w:rPr>
        <w:t xml:space="preserve"> …….</w:t>
      </w:r>
      <w:r w:rsidRPr="008A1A91">
        <w:rPr>
          <w:rFonts w:ascii="Arial" w:hAnsi="Arial"/>
          <w:sz w:val="20"/>
        </w:rPr>
        <w:t>acciones de tesorería.</w:t>
      </w:r>
    </w:p>
    <w:p w14:paraId="0710A6F0" w14:textId="77777777" w:rsidR="007934E1" w:rsidRPr="008A1A91" w:rsidRDefault="007934E1" w:rsidP="007934E1">
      <w:pPr>
        <w:pStyle w:val="plandebit"/>
        <w:ind w:right="142" w:hanging="1701"/>
        <w:rPr>
          <w:rFonts w:ascii="Arial" w:hAnsi="Arial"/>
          <w:sz w:val="20"/>
        </w:rPr>
      </w:pPr>
      <w:r w:rsidRPr="008A1A91">
        <w:rPr>
          <w:rFonts w:ascii="Arial" w:hAnsi="Arial"/>
          <w:sz w:val="20"/>
        </w:rPr>
        <w:tab/>
      </w:r>
      <w:r w:rsidRPr="008A1A91">
        <w:rPr>
          <w:rFonts w:ascii="Arial" w:hAnsi="Arial"/>
          <w:sz w:val="20"/>
        </w:rPr>
        <w:tab/>
        <w:t>-  Por la formalización del capital que se encontraba en trámite.</w:t>
      </w:r>
    </w:p>
    <w:p w14:paraId="24E0F30C" w14:textId="77777777" w:rsidR="007934E1" w:rsidRPr="008A1A91" w:rsidRDefault="007934E1" w:rsidP="007934E1">
      <w:pPr>
        <w:pStyle w:val="plandebit"/>
        <w:ind w:right="142" w:hanging="1701"/>
        <w:rPr>
          <w:rFonts w:ascii="Arial" w:hAnsi="Arial"/>
          <w:sz w:val="20"/>
        </w:rPr>
      </w:pPr>
    </w:p>
    <w:p w14:paraId="64D8CD21" w14:textId="77777777" w:rsidR="007934E1" w:rsidRPr="008A1A91" w:rsidRDefault="007934E1" w:rsidP="007934E1">
      <w:pPr>
        <w:pStyle w:val="plandebit"/>
        <w:ind w:right="142" w:hanging="1701"/>
        <w:rPr>
          <w:rFonts w:ascii="Arial" w:hAnsi="Arial"/>
          <w:sz w:val="20"/>
        </w:rPr>
      </w:pPr>
      <w:r w:rsidRPr="008A1A91">
        <w:rPr>
          <w:rFonts w:ascii="Arial" w:hAnsi="Arial"/>
          <w:sz w:val="20"/>
        </w:rPr>
        <w:tab/>
        <w:t>CRÉDITOS:</w:t>
      </w:r>
      <w:r w:rsidRPr="008A1A91">
        <w:rPr>
          <w:rFonts w:ascii="Arial" w:hAnsi="Arial"/>
          <w:sz w:val="20"/>
        </w:rPr>
        <w:tab/>
        <w:t>-  Por los importes de las donaciones recibidas y otros aportes recibidos.</w:t>
      </w:r>
    </w:p>
    <w:p w14:paraId="6C42468C" w14:textId="77777777" w:rsidR="007934E1" w:rsidRPr="008A1A91" w:rsidRDefault="007934E1" w:rsidP="007934E1">
      <w:pPr>
        <w:pStyle w:val="plandebit"/>
        <w:ind w:right="142" w:hanging="1701"/>
        <w:rPr>
          <w:rFonts w:ascii="Arial" w:hAnsi="Arial"/>
          <w:sz w:val="20"/>
        </w:rPr>
      </w:pPr>
      <w:r w:rsidRPr="008A1A91">
        <w:rPr>
          <w:rFonts w:ascii="Arial" w:hAnsi="Arial"/>
          <w:sz w:val="20"/>
        </w:rPr>
        <w:tab/>
      </w:r>
      <w:r w:rsidRPr="008A1A91">
        <w:rPr>
          <w:rFonts w:ascii="Arial" w:hAnsi="Arial"/>
          <w:sz w:val="20"/>
        </w:rPr>
        <w:tab/>
        <w:t>-  Por los importes de las primas en la emisión de acciones.</w:t>
      </w:r>
    </w:p>
    <w:p w14:paraId="459967B7" w14:textId="77777777" w:rsidR="007934E1" w:rsidRPr="008A1A91" w:rsidRDefault="007934E1" w:rsidP="007934E1">
      <w:pPr>
        <w:pStyle w:val="plandebit"/>
        <w:ind w:left="1701" w:right="142" w:hanging="1701"/>
        <w:rPr>
          <w:rFonts w:ascii="Arial" w:hAnsi="Arial"/>
          <w:sz w:val="20"/>
        </w:rPr>
      </w:pPr>
      <w:r w:rsidRPr="008A1A91">
        <w:rPr>
          <w:rFonts w:ascii="Arial" w:hAnsi="Arial"/>
          <w:sz w:val="20"/>
        </w:rPr>
        <w:tab/>
      </w:r>
      <w:r w:rsidRPr="008A1A91">
        <w:rPr>
          <w:rFonts w:ascii="Arial" w:hAnsi="Arial"/>
          <w:sz w:val="20"/>
        </w:rPr>
        <w:tab/>
        <w:t xml:space="preserve">- Por la diferencia (defecto) del valor de adquisición sobre el valor  nominal </w:t>
      </w:r>
      <w:r w:rsidRPr="008A1A91">
        <w:rPr>
          <w:rFonts w:ascii="Arial" w:hAnsi="Arial"/>
          <w:color w:val="FFFFFF"/>
          <w:sz w:val="20"/>
        </w:rPr>
        <w:t>……</w:t>
      </w:r>
      <w:r w:rsidRPr="008A1A91">
        <w:rPr>
          <w:rFonts w:ascii="Arial" w:hAnsi="Arial"/>
          <w:sz w:val="20"/>
        </w:rPr>
        <w:t xml:space="preserve">en la  adquisición de las acciones de tesorería </w:t>
      </w:r>
    </w:p>
    <w:p w14:paraId="292C9EE4" w14:textId="77777777" w:rsidR="007934E1" w:rsidRPr="008A1A91" w:rsidRDefault="007934E1" w:rsidP="007934E1">
      <w:pPr>
        <w:pStyle w:val="plandebit"/>
        <w:ind w:left="1701" w:right="142" w:hanging="1701"/>
        <w:rPr>
          <w:rFonts w:ascii="Arial" w:hAnsi="Arial"/>
          <w:sz w:val="20"/>
        </w:rPr>
      </w:pPr>
      <w:r w:rsidRPr="008A1A91">
        <w:rPr>
          <w:rFonts w:ascii="Arial" w:hAnsi="Arial"/>
          <w:sz w:val="20"/>
        </w:rPr>
        <w:tab/>
      </w:r>
      <w:r w:rsidRPr="008A1A91">
        <w:rPr>
          <w:rFonts w:ascii="Arial" w:hAnsi="Arial"/>
          <w:sz w:val="20"/>
        </w:rPr>
        <w:tab/>
        <w:t xml:space="preserve">- Por la diferencia entre el costo de adquisición y el valor de venta de las   </w:t>
      </w:r>
      <w:r w:rsidRPr="008A1A91">
        <w:rPr>
          <w:rFonts w:ascii="Arial" w:hAnsi="Arial"/>
          <w:color w:val="FFFFFF"/>
          <w:sz w:val="20"/>
        </w:rPr>
        <w:t>…….</w:t>
      </w:r>
      <w:r w:rsidRPr="008A1A91">
        <w:rPr>
          <w:rFonts w:ascii="Arial" w:hAnsi="Arial"/>
          <w:sz w:val="20"/>
        </w:rPr>
        <w:t>acciones de tesorería</w:t>
      </w:r>
    </w:p>
    <w:p w14:paraId="2FD84847" w14:textId="77777777" w:rsidR="00AA39AE" w:rsidRPr="008A1A91" w:rsidRDefault="007934E1" w:rsidP="007934E1">
      <w:pPr>
        <w:pStyle w:val="plandebit"/>
        <w:tabs>
          <w:tab w:val="clear" w:pos="2126"/>
          <w:tab w:val="clear" w:pos="2552"/>
          <w:tab w:val="clear" w:pos="3119"/>
          <w:tab w:val="clear" w:pos="5103"/>
          <w:tab w:val="clear" w:pos="7796"/>
          <w:tab w:val="clear" w:pos="8222"/>
          <w:tab w:val="clear" w:pos="8647"/>
        </w:tabs>
        <w:ind w:left="0" w:right="142" w:hanging="1701"/>
        <w:rPr>
          <w:rFonts w:ascii="Arial" w:hAnsi="Arial"/>
          <w:sz w:val="20"/>
        </w:rPr>
      </w:pPr>
      <w:r w:rsidRPr="008A1A91">
        <w:rPr>
          <w:rFonts w:ascii="Arial" w:hAnsi="Arial"/>
          <w:sz w:val="20"/>
        </w:rPr>
        <w:t xml:space="preserve">- </w:t>
      </w:r>
      <w:r w:rsidRPr="008A1A91">
        <w:rPr>
          <w:rFonts w:ascii="Arial" w:hAnsi="Arial"/>
          <w:sz w:val="20"/>
        </w:rPr>
        <w:tab/>
      </w:r>
      <w:r w:rsidRPr="008A1A91">
        <w:rPr>
          <w:rFonts w:ascii="Arial" w:hAnsi="Arial"/>
          <w:sz w:val="20"/>
        </w:rPr>
        <w:tab/>
        <w:t>-  Por los aportes de capital cuya formalización se encuentra en trámite.</w:t>
      </w:r>
    </w:p>
    <w:p w14:paraId="17598F28" w14:textId="77777777" w:rsidR="00AA39AE" w:rsidRPr="008A1A91" w:rsidRDefault="00AA39AE">
      <w:pPr>
        <w:pStyle w:val="plandebit"/>
        <w:tabs>
          <w:tab w:val="clear" w:pos="2126"/>
          <w:tab w:val="clear" w:pos="2552"/>
          <w:tab w:val="clear" w:pos="3119"/>
          <w:tab w:val="clear" w:pos="5103"/>
          <w:tab w:val="clear" w:pos="7796"/>
          <w:tab w:val="clear" w:pos="8222"/>
          <w:tab w:val="clear" w:pos="8647"/>
        </w:tabs>
        <w:ind w:left="0" w:right="142"/>
        <w:rPr>
          <w:rFonts w:ascii="Arial" w:hAnsi="Arial"/>
          <w:b/>
          <w:sz w:val="20"/>
        </w:rPr>
      </w:pPr>
    </w:p>
    <w:p w14:paraId="61D5B052" w14:textId="77777777" w:rsidR="00AA39AE" w:rsidRPr="008A1A91" w:rsidRDefault="00AA39AE">
      <w:pPr>
        <w:pStyle w:val="normalnotapie1"/>
        <w:ind w:left="284" w:firstLine="0"/>
        <w:rPr>
          <w:bCs/>
        </w:rPr>
      </w:pPr>
      <w:r w:rsidRPr="008A1A91">
        <w:rPr>
          <w:bCs/>
          <w:vertAlign w:val="superscript"/>
        </w:rPr>
        <w:br w:type="page"/>
      </w:r>
    </w:p>
    <w:p w14:paraId="5DDA1BDE" w14:textId="77777777" w:rsidR="00AA39AE" w:rsidRPr="008A1A91" w:rsidRDefault="00AA39AE">
      <w:pPr>
        <w:pStyle w:val="plandebit"/>
        <w:tabs>
          <w:tab w:val="clear" w:pos="2126"/>
          <w:tab w:val="clear" w:pos="2552"/>
          <w:tab w:val="clear" w:pos="3119"/>
          <w:tab w:val="clear" w:pos="5103"/>
          <w:tab w:val="clear" w:pos="7796"/>
          <w:tab w:val="clear" w:pos="8222"/>
          <w:tab w:val="clear" w:pos="8647"/>
        </w:tabs>
        <w:ind w:left="0" w:right="142"/>
        <w:rPr>
          <w:rFonts w:ascii="Arial" w:hAnsi="Arial"/>
          <w:b/>
          <w:sz w:val="20"/>
        </w:rPr>
      </w:pPr>
    </w:p>
    <w:p w14:paraId="136C0AF0" w14:textId="77777777" w:rsidR="00AA39AE" w:rsidRPr="008A1A91" w:rsidRDefault="00AA39AE">
      <w:pPr>
        <w:pStyle w:val="BODYCUENTAS"/>
        <w:ind w:right="142"/>
      </w:pPr>
      <w:r w:rsidRPr="008A1A91">
        <w:t>RUBRO</w:t>
      </w:r>
      <w:r w:rsidRPr="008A1A91">
        <w:tab/>
        <w:t>:</w:t>
      </w:r>
      <w:r w:rsidRPr="008A1A91">
        <w:tab/>
        <w:t>33</w:t>
      </w:r>
      <w:r w:rsidRPr="008A1A91">
        <w:tab/>
        <w:t xml:space="preserve">RESERVAS </w:t>
      </w:r>
    </w:p>
    <w:p w14:paraId="32EC5342"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b w:val="0"/>
          <w:sz w:val="20"/>
        </w:rPr>
      </w:pPr>
    </w:p>
    <w:p w14:paraId="2F42DC0D"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t>Comprende tanto las reservas legales como las voluntarias, provenientes de los aportes en efectivo, de la detracción de las utilidades, de la revaluación o reexpresión por inflación, u otra constitución que apruebe esta Superintendencia.</w:t>
      </w:r>
    </w:p>
    <w:p w14:paraId="3300A6BB" w14:textId="77777777" w:rsidR="00AA39AE" w:rsidRPr="008A1A91" w:rsidRDefault="00AA39AE">
      <w:pPr>
        <w:pStyle w:val="PLNDSCRIP"/>
        <w:ind w:right="142"/>
        <w:rPr>
          <w:rFonts w:ascii="Arial" w:hAnsi="Arial"/>
          <w:sz w:val="20"/>
        </w:rPr>
      </w:pPr>
    </w:p>
    <w:p w14:paraId="3B091CC4" w14:textId="77777777" w:rsidR="00AA39AE" w:rsidRPr="008A1A91" w:rsidRDefault="00AA39AE">
      <w:pPr>
        <w:pStyle w:val="planseg"/>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pPr>
    </w:p>
    <w:p w14:paraId="67A153F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331EC628"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3EA4B271"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F5E5E9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25F698B"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5160FD8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10EAB342"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16EB9996"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676FC23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57AB70F"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FCD96B0"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5D1AA86A"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62BBD97A"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5B92F788"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302F10EC"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18A8F28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246CA86B"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785CB03"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62CA307E"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1B33C1A"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54155B41"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525AB41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CBBC146"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9F2A259"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C4B1D59"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68B1EA8C"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C7FE995"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2230C21C"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39382DD"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0D103832"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42489CD2"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76B50924"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1A2C96A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3B9C3FC9"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rPr>
          <w:rFonts w:ascii="Arial" w:hAnsi="Arial"/>
          <w:b w:val="0"/>
          <w:sz w:val="20"/>
        </w:rPr>
        <w:sectPr w:rsidR="00AA39AE" w:rsidRPr="008A1A91" w:rsidSect="002B1FB7">
          <w:pgSz w:w="11907" w:h="16834" w:code="9"/>
          <w:pgMar w:top="1979" w:right="1378" w:bottom="845" w:left="1503" w:header="1287" w:footer="153" w:gutter="0"/>
          <w:cols w:space="720"/>
          <w:noEndnote/>
        </w:sectPr>
      </w:pPr>
    </w:p>
    <w:p w14:paraId="7447E7EB"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rPr>
          <w:rFonts w:ascii="Arial" w:hAnsi="Arial"/>
          <w:b w:val="0"/>
          <w:sz w:val="20"/>
        </w:rPr>
      </w:pPr>
    </w:p>
    <w:p w14:paraId="059923C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5EFE3114" w14:textId="77777777" w:rsidR="00AA39AE" w:rsidRPr="008A1A91" w:rsidRDefault="00AA39AE">
      <w:pPr>
        <w:pStyle w:val="BODYCUENTAS"/>
        <w:ind w:right="142"/>
        <w:rPr>
          <w:vertAlign w:val="superscript"/>
        </w:rPr>
      </w:pPr>
      <w:r w:rsidRPr="008A1A91">
        <w:t>CUENTA</w:t>
      </w:r>
      <w:r w:rsidRPr="008A1A91">
        <w:tab/>
        <w:t>:</w:t>
      </w:r>
      <w:r w:rsidRPr="008A1A91">
        <w:tab/>
        <w:t>3301</w:t>
      </w:r>
      <w:r w:rsidRPr="008A1A91">
        <w:tab/>
        <w:t>RESERVA    LEGAL</w:t>
      </w:r>
      <w:r w:rsidR="00AF446E" w:rsidRPr="008A1A91">
        <w:t xml:space="preserve"> </w:t>
      </w:r>
      <w:r w:rsidR="00AF446E" w:rsidRPr="008A1A91">
        <w:rPr>
          <w:rStyle w:val="Refdenotaalpie"/>
        </w:rPr>
        <w:footnoteReference w:id="1197"/>
      </w:r>
    </w:p>
    <w:p w14:paraId="58ADB769"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r w:rsidRPr="008A1A91">
        <w:rPr>
          <w:rFonts w:ascii="Arial" w:hAnsi="Arial"/>
          <w:b w:val="0"/>
          <w:sz w:val="20"/>
        </w:rPr>
        <w:tab/>
      </w:r>
      <w:r w:rsidRPr="008A1A91">
        <w:rPr>
          <w:rFonts w:ascii="Arial" w:hAnsi="Arial"/>
          <w:b w:val="0"/>
          <w:sz w:val="20"/>
        </w:rPr>
        <w:tab/>
      </w:r>
    </w:p>
    <w:p w14:paraId="1B622D9C"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r>
      <w:r w:rsidRPr="008A1A91">
        <w:rPr>
          <w:rFonts w:ascii="Arial" w:hAnsi="Arial" w:cs="Arial"/>
          <w:sz w:val="20"/>
        </w:rPr>
        <w:t>En esta cuenta se registran las detracciones de las utilidades destinadas a la constitución de la reserva legal, de conformidad con lo establecido por las disposiciones legales, incluyendo la reexpresión por inflación. Asimismo, se registran otras modalidades de constitución, conforme la legislación aplicable sobre la materia</w:t>
      </w:r>
      <w:r w:rsidRPr="008A1A91">
        <w:rPr>
          <w:rFonts w:ascii="Arial" w:hAnsi="Arial"/>
          <w:sz w:val="20"/>
        </w:rPr>
        <w:t>.</w:t>
      </w:r>
    </w:p>
    <w:p w14:paraId="207C73D2"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r w:rsidRPr="008A1A91">
        <w:rPr>
          <w:rFonts w:ascii="Arial" w:hAnsi="Arial"/>
          <w:b w:val="0"/>
          <w:sz w:val="20"/>
        </w:rPr>
        <w:tab/>
      </w:r>
      <w:r w:rsidRPr="008A1A91">
        <w:rPr>
          <w:rFonts w:ascii="Arial" w:hAnsi="Arial"/>
          <w:b w:val="0"/>
          <w:sz w:val="20"/>
        </w:rPr>
        <w:tab/>
      </w:r>
    </w:p>
    <w:p w14:paraId="6173F0F7"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37F01DFB" w14:textId="77777777" w:rsidR="00AA39AE" w:rsidRPr="008A1A91" w:rsidRDefault="00AA39AE">
      <w:pPr>
        <w:pStyle w:val="SUB-CTATABSANGR"/>
        <w:ind w:right="142"/>
        <w:rPr>
          <w:rFonts w:ascii="Arial" w:hAnsi="Arial"/>
          <w:b/>
          <w:sz w:val="20"/>
        </w:rPr>
      </w:pPr>
      <w:r w:rsidRPr="008A1A91">
        <w:rPr>
          <w:rFonts w:ascii="Arial" w:hAnsi="Arial"/>
          <w:b/>
          <w:sz w:val="20"/>
        </w:rPr>
        <w:t>SUBCUENTAS:</w:t>
      </w:r>
    </w:p>
    <w:p w14:paraId="11BAEF64"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jc w:val="both"/>
        <w:rPr>
          <w:rFonts w:ascii="Arial" w:hAnsi="Arial"/>
          <w:b w:val="0"/>
          <w:sz w:val="20"/>
        </w:rPr>
      </w:pPr>
    </w:p>
    <w:p w14:paraId="4B7E9490" w14:textId="77777777" w:rsidR="00AA39AE" w:rsidRPr="008A1A91" w:rsidRDefault="00AA39AE">
      <w:pPr>
        <w:pStyle w:val="SUB-CTATABSANGR"/>
        <w:ind w:right="142"/>
        <w:rPr>
          <w:rFonts w:ascii="Arial" w:hAnsi="Arial"/>
          <w:sz w:val="20"/>
        </w:rPr>
      </w:pPr>
      <w:r w:rsidRPr="008A1A91">
        <w:rPr>
          <w:rFonts w:ascii="Arial" w:hAnsi="Arial"/>
          <w:sz w:val="20"/>
        </w:rPr>
        <w:t>3301.01</w:t>
      </w:r>
      <w:r w:rsidRPr="008A1A91">
        <w:rPr>
          <w:rFonts w:ascii="Arial" w:hAnsi="Arial"/>
          <w:sz w:val="20"/>
        </w:rPr>
        <w:tab/>
        <w:t>Aportes en efectivo</w:t>
      </w:r>
    </w:p>
    <w:p w14:paraId="52162BDB" w14:textId="77777777" w:rsidR="00AA39AE" w:rsidRPr="008A1A91" w:rsidRDefault="00AA39AE">
      <w:pPr>
        <w:pStyle w:val="SUB-CTATABSANGR"/>
        <w:ind w:right="142"/>
        <w:rPr>
          <w:rFonts w:ascii="Arial" w:hAnsi="Arial"/>
          <w:sz w:val="20"/>
        </w:rPr>
      </w:pPr>
    </w:p>
    <w:p w14:paraId="379D5EB4" w14:textId="77777777" w:rsidR="00AA39AE" w:rsidRPr="008A1A91" w:rsidRDefault="00AA39AE">
      <w:pPr>
        <w:pStyle w:val="SUB-CTATABSANGR"/>
        <w:ind w:right="142"/>
        <w:rPr>
          <w:rFonts w:ascii="Arial" w:hAnsi="Arial"/>
          <w:sz w:val="20"/>
        </w:rPr>
      </w:pPr>
      <w:r w:rsidRPr="008A1A91">
        <w:rPr>
          <w:rFonts w:ascii="Arial" w:hAnsi="Arial"/>
          <w:sz w:val="20"/>
        </w:rPr>
        <w:t>3301.02</w:t>
      </w:r>
      <w:r w:rsidRPr="008A1A91">
        <w:rPr>
          <w:rFonts w:ascii="Arial" w:hAnsi="Arial"/>
          <w:sz w:val="20"/>
        </w:rPr>
        <w:tab/>
        <w:t>Utilidades</w:t>
      </w:r>
    </w:p>
    <w:p w14:paraId="2B46F9AE" w14:textId="77777777" w:rsidR="00AA39AE" w:rsidRPr="008A1A91" w:rsidRDefault="00AA39AE">
      <w:pPr>
        <w:pStyle w:val="SUB-CTATABSANGR"/>
        <w:ind w:right="142"/>
        <w:rPr>
          <w:rFonts w:ascii="Arial" w:hAnsi="Arial"/>
          <w:sz w:val="20"/>
        </w:rPr>
      </w:pPr>
    </w:p>
    <w:p w14:paraId="5CE55D54" w14:textId="77777777" w:rsidR="00AA39AE" w:rsidRPr="008A1A91" w:rsidRDefault="00AA39AE">
      <w:pPr>
        <w:pStyle w:val="SUB-CTATABSANGR"/>
        <w:ind w:right="142"/>
        <w:rPr>
          <w:rFonts w:ascii="Arial" w:hAnsi="Arial"/>
          <w:sz w:val="20"/>
        </w:rPr>
      </w:pPr>
      <w:r w:rsidRPr="008A1A91">
        <w:rPr>
          <w:rFonts w:ascii="Arial" w:hAnsi="Arial"/>
          <w:sz w:val="20"/>
        </w:rPr>
        <w:t>3301.03</w:t>
      </w:r>
      <w:r w:rsidRPr="008A1A91">
        <w:rPr>
          <w:rFonts w:ascii="Arial" w:hAnsi="Arial"/>
          <w:sz w:val="20"/>
        </w:rPr>
        <w:tab/>
        <w:t>Revaluación especial autorizada por la SBS</w:t>
      </w:r>
    </w:p>
    <w:p w14:paraId="663A468A" w14:textId="77777777" w:rsidR="00AA39AE" w:rsidRPr="008A1A91" w:rsidRDefault="00AA39AE">
      <w:pPr>
        <w:pStyle w:val="SUB-CTATABSANGR"/>
        <w:ind w:right="142"/>
        <w:rPr>
          <w:rFonts w:ascii="Arial" w:hAnsi="Arial"/>
          <w:sz w:val="20"/>
        </w:rPr>
      </w:pPr>
    </w:p>
    <w:p w14:paraId="64B112F8" w14:textId="77777777" w:rsidR="00AA39AE" w:rsidRPr="008A1A91" w:rsidRDefault="00AA39AE" w:rsidP="005374CE">
      <w:pPr>
        <w:pStyle w:val="SUB-CTATABSANGR"/>
        <w:numPr>
          <w:ilvl w:val="1"/>
          <w:numId w:val="28"/>
        </w:numPr>
        <w:ind w:right="142"/>
        <w:rPr>
          <w:rFonts w:ascii="Arial" w:hAnsi="Arial"/>
          <w:sz w:val="20"/>
        </w:rPr>
      </w:pPr>
      <w:r w:rsidRPr="008A1A91">
        <w:rPr>
          <w:rFonts w:ascii="Arial" w:hAnsi="Arial"/>
          <w:sz w:val="20"/>
        </w:rPr>
        <w:t>Reexpresión por inflación</w:t>
      </w:r>
    </w:p>
    <w:p w14:paraId="78319114" w14:textId="77777777" w:rsidR="00AA39AE" w:rsidRPr="008A1A91" w:rsidRDefault="00AA39AE">
      <w:pPr>
        <w:pStyle w:val="SUB-CTATABSANGR"/>
        <w:ind w:left="2552" w:right="142" w:firstLine="0"/>
        <w:rPr>
          <w:rFonts w:ascii="Arial" w:hAnsi="Arial"/>
          <w:sz w:val="20"/>
        </w:rPr>
      </w:pPr>
    </w:p>
    <w:p w14:paraId="20979611" w14:textId="77777777" w:rsidR="00AA39AE" w:rsidRPr="008A1A91" w:rsidRDefault="00AA39AE">
      <w:pPr>
        <w:pStyle w:val="SUB-CTATABSANGR"/>
        <w:ind w:left="2552" w:right="142" w:firstLine="0"/>
        <w:rPr>
          <w:rFonts w:ascii="Arial" w:hAnsi="Arial"/>
          <w:sz w:val="20"/>
          <w:vertAlign w:val="superscript"/>
        </w:rPr>
      </w:pPr>
      <w:r w:rsidRPr="008A1A91">
        <w:rPr>
          <w:rFonts w:ascii="Arial" w:hAnsi="Arial"/>
          <w:sz w:val="20"/>
        </w:rPr>
        <w:t xml:space="preserve">3301.09 </w:t>
      </w:r>
      <w:r w:rsidRPr="008A1A91">
        <w:rPr>
          <w:rFonts w:ascii="Arial" w:hAnsi="Arial"/>
          <w:sz w:val="20"/>
        </w:rPr>
        <w:tab/>
        <w:t>Otros</w:t>
      </w:r>
      <w:r w:rsidR="00AF446E" w:rsidRPr="008A1A91">
        <w:rPr>
          <w:rFonts w:ascii="Arial" w:hAnsi="Arial"/>
          <w:sz w:val="20"/>
        </w:rPr>
        <w:t xml:space="preserve"> </w:t>
      </w:r>
      <w:r w:rsidR="00AF446E" w:rsidRPr="008A1A91">
        <w:rPr>
          <w:rStyle w:val="Refdenotaalpie"/>
          <w:rFonts w:ascii="Arial" w:hAnsi="Arial"/>
          <w:sz w:val="20"/>
        </w:rPr>
        <w:footnoteReference w:id="1198"/>
      </w:r>
      <w:r w:rsidRPr="008A1A91">
        <w:rPr>
          <w:rFonts w:ascii="Arial" w:hAnsi="Arial"/>
          <w:sz w:val="20"/>
        </w:rPr>
        <w:t xml:space="preserve"> </w:t>
      </w:r>
    </w:p>
    <w:p w14:paraId="7264CFEE"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2089E1C9" w14:textId="77777777" w:rsidR="00AA39AE" w:rsidRPr="008A1A91" w:rsidRDefault="00AA39AE">
      <w:pPr>
        <w:pStyle w:val="BODYCUENTAS"/>
        <w:ind w:right="142"/>
      </w:pPr>
      <w:r w:rsidRPr="008A1A91">
        <w:t>Ver dinámica en la cuenta 3303.</w:t>
      </w:r>
    </w:p>
    <w:p w14:paraId="64A7AD77"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0FB69915"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6B1B6EDA"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16789231"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2A8D11FB"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00F79C29"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rPr>
      </w:pPr>
    </w:p>
    <w:p w14:paraId="362E796F" w14:textId="77777777" w:rsidR="00AA39AE" w:rsidRPr="008A1A91" w:rsidRDefault="00AA39AE">
      <w:pPr>
        <w:pStyle w:val="BODYCUENTAS"/>
        <w:ind w:right="142"/>
      </w:pPr>
      <w:r w:rsidRPr="008A1A91">
        <w:t xml:space="preserve">CUENTA </w:t>
      </w:r>
      <w:r w:rsidRPr="008A1A91">
        <w:tab/>
        <w:t xml:space="preserve">:    </w:t>
      </w:r>
      <w:r w:rsidRPr="008A1A91">
        <w:tab/>
        <w:t xml:space="preserve"> 3302</w:t>
      </w:r>
      <w:r w:rsidRPr="008A1A91">
        <w:tab/>
        <w:t>RESERVAS LEGALES ESPECIALES</w:t>
      </w:r>
    </w:p>
    <w:p w14:paraId="2FF55511" w14:textId="77777777" w:rsidR="00AA39AE" w:rsidRPr="008A1A91" w:rsidRDefault="00AA39AE">
      <w:pPr>
        <w:pStyle w:val="plandescr"/>
        <w:tabs>
          <w:tab w:val="clear" w:pos="2126"/>
          <w:tab w:val="clear" w:pos="2552"/>
          <w:tab w:val="clear" w:pos="3119"/>
          <w:tab w:val="clear" w:pos="5103"/>
          <w:tab w:val="clear" w:pos="7796"/>
          <w:tab w:val="clear" w:pos="8222"/>
          <w:tab w:val="clear" w:pos="8647"/>
        </w:tabs>
        <w:ind w:left="0" w:right="142"/>
        <w:rPr>
          <w:rFonts w:ascii="Arial" w:hAnsi="Arial"/>
          <w:sz w:val="20"/>
        </w:rPr>
      </w:pPr>
    </w:p>
    <w:p w14:paraId="71CD45E3"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t>En esta cuenta se registran las detracciones de las utilidades destinadas a la constitución de las reservas específicas, conforme a lo establecido por dispositivos legales.</w:t>
      </w:r>
    </w:p>
    <w:p w14:paraId="6AFF1810"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p>
    <w:p w14:paraId="574B0EBA"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ight="142"/>
        <w:jc w:val="both"/>
        <w:rPr>
          <w:rFonts w:ascii="Arial" w:hAnsi="Arial"/>
          <w:b w:val="0"/>
          <w:sz w:val="20"/>
        </w:rPr>
      </w:pPr>
      <w:r w:rsidRPr="008A1A91">
        <w:rPr>
          <w:rFonts w:ascii="Arial" w:hAnsi="Arial"/>
          <w:b w:val="0"/>
          <w:sz w:val="20"/>
        </w:rPr>
        <w:tab/>
      </w:r>
      <w:r w:rsidRPr="008A1A91">
        <w:rPr>
          <w:rFonts w:ascii="Arial" w:hAnsi="Arial"/>
          <w:b w:val="0"/>
          <w:sz w:val="20"/>
        </w:rPr>
        <w:tab/>
      </w:r>
    </w:p>
    <w:p w14:paraId="7580EB94" w14:textId="77777777" w:rsidR="00AA39AE" w:rsidRPr="008A1A91" w:rsidRDefault="00AA39AE">
      <w:pPr>
        <w:pStyle w:val="SUB-CTATABSANGR"/>
        <w:ind w:right="142"/>
        <w:rPr>
          <w:rFonts w:ascii="Arial" w:hAnsi="Arial"/>
          <w:b/>
          <w:sz w:val="20"/>
        </w:rPr>
      </w:pPr>
      <w:r w:rsidRPr="008A1A91">
        <w:rPr>
          <w:rFonts w:ascii="Arial" w:hAnsi="Arial"/>
          <w:b/>
          <w:sz w:val="20"/>
        </w:rPr>
        <w:t>SUBCUENTAS:</w:t>
      </w:r>
    </w:p>
    <w:p w14:paraId="6DDA9030"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8" w:right="142"/>
        <w:jc w:val="both"/>
        <w:rPr>
          <w:rFonts w:ascii="Arial" w:hAnsi="Arial"/>
          <w:b w:val="0"/>
          <w:sz w:val="20"/>
        </w:rPr>
      </w:pPr>
    </w:p>
    <w:p w14:paraId="74DA725A" w14:textId="77777777" w:rsidR="00AA39AE" w:rsidRPr="008A1A91" w:rsidRDefault="00AA39AE">
      <w:pPr>
        <w:pStyle w:val="NORMALSUB-CUENTAS"/>
        <w:ind w:right="142"/>
        <w:rPr>
          <w:rFonts w:ascii="Arial" w:hAnsi="Arial"/>
        </w:rPr>
      </w:pPr>
      <w:r w:rsidRPr="008A1A91">
        <w:rPr>
          <w:rFonts w:ascii="Arial" w:hAnsi="Arial"/>
        </w:rPr>
        <w:t>3302.01</w:t>
      </w:r>
      <w:r w:rsidRPr="008A1A91">
        <w:rPr>
          <w:rFonts w:ascii="Arial" w:hAnsi="Arial"/>
        </w:rPr>
        <w:tab/>
        <w:t>Fondo de liberación de prendas</w:t>
      </w:r>
    </w:p>
    <w:p w14:paraId="7B61DCB4" w14:textId="77777777" w:rsidR="00AA39AE" w:rsidRPr="008A1A91" w:rsidRDefault="00AA39AE">
      <w:pPr>
        <w:pStyle w:val="NORMALSUB-CUENTAS"/>
        <w:ind w:right="142"/>
        <w:rPr>
          <w:rFonts w:ascii="Arial" w:hAnsi="Arial"/>
        </w:rPr>
      </w:pPr>
    </w:p>
    <w:p w14:paraId="745CE8E3" w14:textId="77777777" w:rsidR="00AA39AE" w:rsidRPr="008A1A91" w:rsidRDefault="00AA39AE">
      <w:pPr>
        <w:pStyle w:val="NORMALSUB-CUENTAS"/>
        <w:ind w:right="142"/>
        <w:rPr>
          <w:rFonts w:ascii="Arial" w:hAnsi="Arial"/>
        </w:rPr>
      </w:pPr>
      <w:r w:rsidRPr="008A1A91">
        <w:rPr>
          <w:rFonts w:ascii="Arial" w:hAnsi="Arial"/>
        </w:rPr>
        <w:t>3302.09</w:t>
      </w:r>
      <w:r w:rsidRPr="008A1A91">
        <w:rPr>
          <w:rFonts w:ascii="Arial" w:hAnsi="Arial"/>
        </w:rPr>
        <w:tab/>
        <w:t>Otras reservas legales especiales</w:t>
      </w:r>
    </w:p>
    <w:p w14:paraId="2B5F4447" w14:textId="77777777" w:rsidR="00AA39AE" w:rsidRPr="008A1A91" w:rsidRDefault="00AA39AE">
      <w:pPr>
        <w:pStyle w:val="SUB-CTATABSANGR"/>
        <w:ind w:right="142"/>
        <w:rPr>
          <w:rFonts w:ascii="Arial" w:hAnsi="Arial"/>
          <w:sz w:val="20"/>
        </w:rPr>
      </w:pPr>
    </w:p>
    <w:p w14:paraId="00CB1C5B" w14:textId="77777777" w:rsidR="00AA39AE" w:rsidRPr="008A1A91" w:rsidRDefault="00AA39AE">
      <w:pPr>
        <w:pStyle w:val="BODYCUENTAS"/>
        <w:ind w:right="142"/>
      </w:pPr>
      <w:r w:rsidRPr="008A1A91">
        <w:t>Ver dinámica en la cuenta 3303.</w:t>
      </w:r>
    </w:p>
    <w:p w14:paraId="0B0B8A41" w14:textId="77777777" w:rsidR="00AA39AE" w:rsidRPr="008A1A91" w:rsidRDefault="00AA39AE">
      <w:pPr>
        <w:pStyle w:val="BODYCUENTAS"/>
        <w:tabs>
          <w:tab w:val="clear" w:pos="3515"/>
          <w:tab w:val="left" w:pos="567"/>
        </w:tabs>
        <w:ind w:left="567" w:right="142" w:hanging="283"/>
        <w:jc w:val="left"/>
        <w:rPr>
          <w:b w:val="0"/>
          <w:bCs/>
          <w:sz w:val="16"/>
        </w:rPr>
      </w:pPr>
      <w:r w:rsidRPr="008A1A91">
        <w:rPr>
          <w:b w:val="0"/>
          <w:bCs/>
          <w:sz w:val="16"/>
        </w:rPr>
        <w:br w:type="page"/>
      </w:r>
    </w:p>
    <w:p w14:paraId="54C3A61F"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3303</w:t>
      </w:r>
      <w:r w:rsidRPr="008A1A91">
        <w:rPr>
          <w:rFonts w:ascii="Arial" w:hAnsi="Arial"/>
          <w:sz w:val="20"/>
        </w:rPr>
        <w:tab/>
        <w:t xml:space="preserve"> RESERVAS     FACULTATIVAS</w:t>
      </w:r>
      <w:r w:rsidR="00AF446E" w:rsidRPr="008A1A91">
        <w:rPr>
          <w:rFonts w:ascii="Arial" w:hAnsi="Arial"/>
          <w:sz w:val="20"/>
        </w:rPr>
        <w:t xml:space="preserve"> </w:t>
      </w:r>
      <w:r w:rsidR="00AF446E" w:rsidRPr="008A1A91">
        <w:rPr>
          <w:rStyle w:val="Refdenotaalpie"/>
          <w:rFonts w:ascii="Arial" w:hAnsi="Arial"/>
          <w:sz w:val="20"/>
        </w:rPr>
        <w:footnoteReference w:id="1199"/>
      </w:r>
      <w:r w:rsidR="00E41C9A" w:rsidRPr="008A1A91">
        <w:rPr>
          <w:rFonts w:ascii="Arial" w:hAnsi="Arial"/>
          <w:sz w:val="20"/>
        </w:rPr>
        <w:t xml:space="preserve"> </w:t>
      </w:r>
      <w:r w:rsidR="00E41C9A" w:rsidRPr="008A1A91">
        <w:rPr>
          <w:vertAlign w:val="superscript"/>
        </w:rPr>
        <w:t>9</w:t>
      </w:r>
      <w:r w:rsidR="008B3804" w:rsidRPr="008A1A91">
        <w:rPr>
          <w:vertAlign w:val="superscript"/>
        </w:rPr>
        <w:t>3</w:t>
      </w:r>
      <w:r w:rsidR="00E41C9A" w:rsidRPr="008A1A91">
        <w:rPr>
          <w:vertAlign w:val="superscript"/>
        </w:rPr>
        <w:t>.</w:t>
      </w:r>
      <w:r w:rsidR="008B3804" w:rsidRPr="008A1A91">
        <w:rPr>
          <w:vertAlign w:val="superscript"/>
        </w:rPr>
        <w:t>1</w:t>
      </w:r>
    </w:p>
    <w:p w14:paraId="70C8D5AD" w14:textId="77777777" w:rsidR="00AA39AE" w:rsidRPr="008A1A91" w:rsidRDefault="00AA39AE">
      <w:pPr>
        <w:pStyle w:val="plandescr"/>
        <w:ind w:right="142"/>
        <w:rPr>
          <w:rFonts w:ascii="Arial" w:hAnsi="Arial"/>
          <w:b w:val="0"/>
          <w:sz w:val="20"/>
        </w:rPr>
      </w:pPr>
    </w:p>
    <w:p w14:paraId="63BA5145" w14:textId="77777777" w:rsidR="00AA39AE" w:rsidRPr="008A1A91" w:rsidRDefault="00AA39AE">
      <w:pPr>
        <w:pStyle w:val="PLNDSCRIP"/>
        <w:ind w:right="142"/>
        <w:rPr>
          <w:rFonts w:ascii="Arial" w:hAnsi="Arial"/>
          <w:sz w:val="20"/>
        </w:rPr>
      </w:pPr>
      <w:r w:rsidRPr="008A1A91">
        <w:rPr>
          <w:rFonts w:ascii="Arial" w:hAnsi="Arial"/>
          <w:sz w:val="20"/>
        </w:rPr>
        <w:t>DESCRIPCIÓN:</w:t>
      </w:r>
      <w:r w:rsidRPr="008A1A91">
        <w:rPr>
          <w:rFonts w:ascii="Arial" w:hAnsi="Arial"/>
          <w:sz w:val="20"/>
        </w:rPr>
        <w:tab/>
        <w:t>En esta cuenta se registran las detracciones de las utilidades, u otra modalidad de constitución destinadas a construir las reservas facultativas aprobadas por acuerdo de la junta de accionistas o junta de administración, de conformidad con lo establecido en los estatutos.</w:t>
      </w:r>
    </w:p>
    <w:p w14:paraId="7DCCB4FB" w14:textId="77777777" w:rsidR="0049609B" w:rsidRDefault="00AA39AE">
      <w:pPr>
        <w:pStyle w:val="PLNDSCRIP"/>
        <w:ind w:right="142"/>
        <w:rPr>
          <w:rFonts w:ascii="Arial" w:hAnsi="Arial"/>
          <w:sz w:val="20"/>
        </w:rPr>
      </w:pPr>
      <w:r w:rsidRPr="008A1A91">
        <w:rPr>
          <w:rFonts w:ascii="Arial" w:hAnsi="Arial"/>
          <w:sz w:val="20"/>
        </w:rPr>
        <w:tab/>
      </w:r>
    </w:p>
    <w:p w14:paraId="3147F71F" w14:textId="77777777" w:rsidR="00AA39AE" w:rsidRPr="008A1A91" w:rsidRDefault="0049609B">
      <w:pPr>
        <w:pStyle w:val="PLNDSCRIP"/>
        <w:ind w:right="142"/>
        <w:rPr>
          <w:rFonts w:ascii="Arial" w:hAnsi="Arial"/>
          <w:sz w:val="20"/>
        </w:rPr>
      </w:pPr>
      <w:r>
        <w:rPr>
          <w:rFonts w:ascii="Arial" w:hAnsi="Arial"/>
          <w:sz w:val="20"/>
        </w:rPr>
        <w:tab/>
      </w:r>
      <w:r w:rsidR="00AA39AE" w:rsidRPr="008A1A91">
        <w:rPr>
          <w:rFonts w:ascii="Arial" w:hAnsi="Arial"/>
          <w:sz w:val="20"/>
        </w:rPr>
        <w:t>Tratándose de una constitución diferente a la detracción de utilidades ésta deberá  ser autorizada por esta Superintendencia.</w:t>
      </w:r>
    </w:p>
    <w:p w14:paraId="30E03681" w14:textId="77777777" w:rsidR="00AA39AE" w:rsidRPr="008A1A91" w:rsidRDefault="00AA39AE">
      <w:pPr>
        <w:pStyle w:val="planseg"/>
        <w:ind w:right="142"/>
      </w:pPr>
    </w:p>
    <w:p w14:paraId="2497CF54" w14:textId="77777777" w:rsidR="00AA39AE" w:rsidRPr="008A1A91" w:rsidRDefault="00AA39AE">
      <w:pPr>
        <w:pStyle w:val="planseg"/>
        <w:ind w:right="142"/>
      </w:pPr>
    </w:p>
    <w:p w14:paraId="6EF98289" w14:textId="77777777" w:rsidR="00AA39AE" w:rsidRPr="008A1A91" w:rsidRDefault="00AA39AE">
      <w:pPr>
        <w:pStyle w:val="plansubcta"/>
        <w:ind w:right="142"/>
        <w:rPr>
          <w:rFonts w:ascii="Arial" w:hAnsi="Arial"/>
          <w:b w:val="0"/>
          <w:sz w:val="20"/>
        </w:rPr>
      </w:pPr>
      <w:r w:rsidRPr="008A1A91">
        <w:rPr>
          <w:rFonts w:ascii="Arial" w:hAnsi="Arial"/>
          <w:sz w:val="20"/>
        </w:rPr>
        <w:tab/>
      </w:r>
      <w:r w:rsidRPr="008A1A91">
        <w:rPr>
          <w:rFonts w:ascii="Arial" w:hAnsi="Arial"/>
          <w:sz w:val="20"/>
        </w:rPr>
        <w:tab/>
        <w:t>SUBCUENTAS:</w:t>
      </w:r>
    </w:p>
    <w:p w14:paraId="7511A45F" w14:textId="77777777" w:rsidR="00AA39AE" w:rsidRPr="008A1A91" w:rsidRDefault="00AA39AE">
      <w:pPr>
        <w:pStyle w:val="plansubcta"/>
        <w:ind w:right="142"/>
        <w:rPr>
          <w:rFonts w:ascii="Arial" w:hAnsi="Arial"/>
          <w:b w:val="0"/>
          <w:sz w:val="20"/>
        </w:rPr>
      </w:pPr>
    </w:p>
    <w:p w14:paraId="40DBD236" w14:textId="77777777" w:rsidR="00AA39AE" w:rsidRPr="008A1A91" w:rsidRDefault="00AA39AE" w:rsidP="00590F47">
      <w:pPr>
        <w:pStyle w:val="NORMALSUB-CUENTAS"/>
        <w:ind w:right="142"/>
        <w:rPr>
          <w:rFonts w:ascii="Arial" w:hAnsi="Arial" w:cs="Arial"/>
        </w:rPr>
      </w:pPr>
      <w:r w:rsidRPr="008A1A91">
        <w:rPr>
          <w:rFonts w:ascii="Arial" w:hAnsi="Arial"/>
        </w:rPr>
        <w:t>3303.01</w:t>
      </w:r>
      <w:r w:rsidRPr="008A1A91">
        <w:rPr>
          <w:rFonts w:ascii="Arial" w:hAnsi="Arial"/>
        </w:rPr>
        <w:tab/>
      </w:r>
      <w:r w:rsidR="00AF446E" w:rsidRPr="008A1A91">
        <w:rPr>
          <w:rStyle w:val="Refdenotaalpie"/>
          <w:rFonts w:ascii="Arial" w:hAnsi="Arial" w:cs="Arial"/>
        </w:rPr>
        <w:footnoteReference w:id="1200"/>
      </w:r>
    </w:p>
    <w:p w14:paraId="4C1C4BA4" w14:textId="77777777" w:rsidR="00AA39AE" w:rsidRDefault="00AA39AE">
      <w:pPr>
        <w:pStyle w:val="NORMALSUB-CUENTAS"/>
        <w:ind w:right="142"/>
        <w:rPr>
          <w:rFonts w:ascii="Arial" w:hAnsi="Arial" w:cs="Arial"/>
        </w:rPr>
      </w:pPr>
      <w:r w:rsidRPr="008A1A91">
        <w:rPr>
          <w:rFonts w:ascii="Arial" w:hAnsi="Arial" w:cs="Arial"/>
        </w:rPr>
        <w:t>3303.02</w:t>
      </w:r>
      <w:r w:rsidRPr="008A1A91">
        <w:rPr>
          <w:rFonts w:ascii="Arial" w:hAnsi="Arial" w:cs="Arial"/>
        </w:rPr>
        <w:tab/>
      </w:r>
      <w:r w:rsidR="00AF446E" w:rsidRPr="008A1A91">
        <w:rPr>
          <w:rStyle w:val="Refdenotaalpie"/>
          <w:rFonts w:ascii="Arial" w:hAnsi="Arial" w:cs="Arial"/>
        </w:rPr>
        <w:footnoteReference w:id="1201"/>
      </w:r>
    </w:p>
    <w:p w14:paraId="748EAD3D" w14:textId="77777777" w:rsidR="00590F47" w:rsidRPr="008A1A91" w:rsidRDefault="00590F47">
      <w:pPr>
        <w:pStyle w:val="NORMALSUB-CUENTAS"/>
        <w:ind w:right="142"/>
        <w:rPr>
          <w:rFonts w:ascii="Arial" w:hAnsi="Arial" w:cs="Arial"/>
        </w:rPr>
      </w:pPr>
      <w:r>
        <w:rPr>
          <w:rFonts w:ascii="Arial" w:hAnsi="Arial" w:cs="Arial"/>
        </w:rPr>
        <w:t>3303.03</w:t>
      </w:r>
      <w:r>
        <w:rPr>
          <w:rFonts w:ascii="Arial" w:hAnsi="Arial" w:cs="Arial"/>
        </w:rPr>
        <w:tab/>
        <w:t xml:space="preserve">Reservas facultativas </w:t>
      </w:r>
      <w:r w:rsidRPr="008A1A91">
        <w:rPr>
          <w:rStyle w:val="Refdenotaalpie"/>
          <w:rFonts w:ascii="Arial" w:hAnsi="Arial" w:cs="Arial"/>
        </w:rPr>
        <w:footnoteReference w:id="1202"/>
      </w:r>
    </w:p>
    <w:p w14:paraId="2098F51F" w14:textId="77777777" w:rsidR="00AA39AE" w:rsidRPr="008A1A91" w:rsidRDefault="00AA39AE">
      <w:pPr>
        <w:pStyle w:val="NORMALSUB-CUENTAS"/>
        <w:ind w:right="142"/>
        <w:rPr>
          <w:rFonts w:ascii="Arial" w:hAnsi="Arial"/>
        </w:rPr>
      </w:pPr>
    </w:p>
    <w:p w14:paraId="270078C2" w14:textId="77777777" w:rsidR="00AA39AE" w:rsidRPr="008A1A91" w:rsidRDefault="00AA39AE">
      <w:pPr>
        <w:pStyle w:val="plandescr"/>
        <w:ind w:right="142"/>
        <w:rPr>
          <w:rFonts w:ascii="Arial" w:hAnsi="Arial"/>
          <w:b w:val="0"/>
          <w:sz w:val="20"/>
        </w:rPr>
      </w:pPr>
    </w:p>
    <w:p w14:paraId="582583CA"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t>Aplicable a las cuentas 3301, 3302 y 3303</w:t>
      </w:r>
    </w:p>
    <w:p w14:paraId="323DCA01" w14:textId="77777777" w:rsidR="00AA39AE" w:rsidRPr="008A1A91" w:rsidRDefault="00AA39AE">
      <w:pPr>
        <w:pStyle w:val="RAYA--TABSANGR"/>
        <w:ind w:right="142"/>
        <w:rPr>
          <w:rFonts w:ascii="Arial" w:hAnsi="Arial"/>
          <w:b/>
        </w:rPr>
      </w:pPr>
    </w:p>
    <w:p w14:paraId="077B583E"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la aplicación de las reservas para cubrir pérdidas acumuladas.</w:t>
      </w:r>
    </w:p>
    <w:p w14:paraId="21F4E7C4"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aplicación de reservas para liberación de prendas.</w:t>
      </w:r>
    </w:p>
    <w:p w14:paraId="4B6C083E"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aplicación de reservas para su capitalización.</w:t>
      </w:r>
    </w:p>
    <w:p w14:paraId="0A851BA7" w14:textId="77777777" w:rsidR="00AA39AE" w:rsidRPr="008A1A91" w:rsidRDefault="00AA39AE">
      <w:pPr>
        <w:pStyle w:val="RAYA--TABSANGR"/>
        <w:ind w:right="142"/>
        <w:rPr>
          <w:rFonts w:ascii="Arial" w:hAnsi="Arial"/>
          <w:b/>
        </w:rPr>
      </w:pPr>
      <w:r w:rsidRPr="008A1A91">
        <w:rPr>
          <w:rFonts w:ascii="Arial" w:hAnsi="Arial"/>
        </w:rPr>
        <w:tab/>
        <w:t>-</w:t>
      </w:r>
      <w:r w:rsidRPr="008A1A91">
        <w:rPr>
          <w:rFonts w:ascii="Arial" w:hAnsi="Arial"/>
        </w:rPr>
        <w:tab/>
        <w:t xml:space="preserve">Por las transferencias de las reservas. </w:t>
      </w:r>
    </w:p>
    <w:p w14:paraId="2F828313" w14:textId="77777777" w:rsidR="00AA39AE" w:rsidRPr="008A1A91" w:rsidRDefault="00AA39AE">
      <w:pPr>
        <w:pStyle w:val="RAYA--TABSANGR"/>
        <w:ind w:right="142"/>
        <w:rPr>
          <w:rFonts w:ascii="Arial" w:hAnsi="Arial"/>
        </w:rPr>
      </w:pPr>
    </w:p>
    <w:p w14:paraId="3CEB4C97"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constitución de la reserva legal mediante detracciones de las utilidades por mandato expreso de la Ley General.</w:t>
      </w:r>
    </w:p>
    <w:p w14:paraId="29E60AC8"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constitución de la reserva legal especial mediante detracciones de las utilidades destinadas a la liberación de prendas.</w:t>
      </w:r>
    </w:p>
    <w:p w14:paraId="793870E5"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constitución de la reserva voluntaria.</w:t>
      </w:r>
    </w:p>
    <w:p w14:paraId="05500405" w14:textId="77777777" w:rsidR="008B3804" w:rsidRPr="008A1A91" w:rsidRDefault="008B3804" w:rsidP="008B3804">
      <w:pPr>
        <w:pStyle w:val="normalnotapie1"/>
        <w:rPr>
          <w:bCs/>
          <w:sz w:val="20"/>
          <w:vertAlign w:val="superscript"/>
        </w:rPr>
      </w:pPr>
    </w:p>
    <w:p w14:paraId="69B6ECFC" w14:textId="77777777" w:rsidR="008B3804" w:rsidRPr="008A1A91" w:rsidRDefault="008B3804" w:rsidP="008B3804">
      <w:pPr>
        <w:pStyle w:val="normalnotapie1"/>
        <w:rPr>
          <w:bCs/>
          <w:sz w:val="20"/>
          <w:vertAlign w:val="superscript"/>
        </w:rPr>
      </w:pPr>
    </w:p>
    <w:p w14:paraId="29AE7017" w14:textId="77777777" w:rsidR="008B3804" w:rsidRPr="008A1A91" w:rsidRDefault="008B3804" w:rsidP="008B3804">
      <w:pPr>
        <w:pStyle w:val="normalnotapie1"/>
        <w:rPr>
          <w:bCs/>
          <w:sz w:val="20"/>
          <w:vertAlign w:val="superscript"/>
        </w:rPr>
      </w:pPr>
    </w:p>
    <w:p w14:paraId="240EF574" w14:textId="77777777" w:rsidR="00512EDF" w:rsidRPr="008A1A91" w:rsidRDefault="00512EDF" w:rsidP="00512EDF">
      <w:pPr>
        <w:pStyle w:val="Piedepgina"/>
        <w:rPr>
          <w:lang w:val="es-ES"/>
        </w:rPr>
      </w:pPr>
    </w:p>
    <w:p w14:paraId="6CEB2779" w14:textId="77777777" w:rsidR="00512EDF" w:rsidRPr="008A1A91" w:rsidRDefault="00512EDF" w:rsidP="00512EDF">
      <w:pPr>
        <w:pStyle w:val="Piedepgina"/>
        <w:rPr>
          <w:lang w:val="es-ES"/>
        </w:rPr>
      </w:pPr>
    </w:p>
    <w:p w14:paraId="14563FFA" w14:textId="77777777" w:rsidR="00512EDF" w:rsidRPr="008A1A91" w:rsidRDefault="00512EDF" w:rsidP="00512EDF">
      <w:pPr>
        <w:pStyle w:val="Piedepgina"/>
        <w:rPr>
          <w:lang w:val="es-ES"/>
        </w:rPr>
      </w:pPr>
    </w:p>
    <w:p w14:paraId="4BE10667" w14:textId="77777777" w:rsidR="008B3804" w:rsidRPr="008A1A91" w:rsidRDefault="008B3804" w:rsidP="008B3804">
      <w:pPr>
        <w:pStyle w:val="normalnotapie1"/>
        <w:rPr>
          <w:bCs/>
          <w:sz w:val="20"/>
          <w:vertAlign w:val="superscript"/>
        </w:rPr>
      </w:pPr>
    </w:p>
    <w:p w14:paraId="12BF7A2F" w14:textId="77777777" w:rsidR="008B3804" w:rsidRPr="008A1A91" w:rsidRDefault="008B3804" w:rsidP="008B3804">
      <w:pPr>
        <w:pStyle w:val="normalnotapie1"/>
        <w:rPr>
          <w:bCs/>
          <w:sz w:val="15"/>
        </w:rPr>
      </w:pPr>
    </w:p>
    <w:p w14:paraId="56BF0B9B" w14:textId="77777777" w:rsidR="00AA39AE" w:rsidRPr="008A1A91" w:rsidRDefault="00AA39AE">
      <w:pPr>
        <w:pStyle w:val="RAYA--TABSANGR"/>
        <w:ind w:right="142"/>
        <w:rPr>
          <w:rFonts w:ascii="Arial" w:hAnsi="Arial"/>
        </w:rPr>
      </w:pPr>
    </w:p>
    <w:p w14:paraId="7A2D0B6D" w14:textId="77777777" w:rsidR="00512EDF" w:rsidRPr="008A1A91" w:rsidRDefault="00512EDF">
      <w:pPr>
        <w:pStyle w:val="RAYA--TABSANGR"/>
        <w:ind w:right="142"/>
        <w:rPr>
          <w:rFonts w:ascii="Arial" w:hAnsi="Arial"/>
        </w:rPr>
      </w:pPr>
    </w:p>
    <w:p w14:paraId="2D1C57CC" w14:textId="77777777" w:rsidR="00512EDF" w:rsidRPr="008A1A91" w:rsidRDefault="00512EDF">
      <w:pPr>
        <w:pStyle w:val="RAYA--TABSANGR"/>
        <w:ind w:right="142"/>
        <w:rPr>
          <w:rFonts w:ascii="Arial" w:hAnsi="Arial"/>
        </w:rPr>
      </w:pPr>
    </w:p>
    <w:p w14:paraId="3361090C" w14:textId="77777777" w:rsidR="00512EDF" w:rsidRPr="008A1A91" w:rsidRDefault="00512EDF">
      <w:pPr>
        <w:pStyle w:val="RAYA--TABSANGR"/>
        <w:ind w:right="142"/>
        <w:rPr>
          <w:rFonts w:ascii="Arial" w:hAnsi="Arial"/>
        </w:rPr>
      </w:pPr>
    </w:p>
    <w:p w14:paraId="2CA4E654" w14:textId="77777777" w:rsidR="00512EDF" w:rsidRPr="008A1A91" w:rsidRDefault="00512EDF">
      <w:pPr>
        <w:pStyle w:val="RAYA--TABSANGR"/>
        <w:ind w:right="142"/>
        <w:rPr>
          <w:rFonts w:ascii="Arial" w:hAnsi="Arial"/>
        </w:rPr>
      </w:pPr>
    </w:p>
    <w:p w14:paraId="4D24FD9B" w14:textId="77777777" w:rsidR="00512EDF" w:rsidRPr="008A1A91" w:rsidRDefault="00512EDF">
      <w:pPr>
        <w:pStyle w:val="RAYA--TABSANGR"/>
        <w:ind w:right="142"/>
        <w:rPr>
          <w:rFonts w:ascii="Arial" w:hAnsi="Arial"/>
        </w:rPr>
      </w:pPr>
    </w:p>
    <w:p w14:paraId="1F21FC07" w14:textId="77777777" w:rsidR="00512EDF" w:rsidRPr="008A1A91" w:rsidRDefault="001712B1" w:rsidP="001712B1">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 xml:space="preserve">34 </w:t>
      </w:r>
      <w:r w:rsidR="00512EDF" w:rsidRPr="008A1A91">
        <w:rPr>
          <w:rFonts w:ascii="Arial" w:hAnsi="Arial"/>
          <w:sz w:val="20"/>
        </w:rPr>
        <w:t>COMPONENTE PATRIMONIAL Y RECLASIFICACIONES</w:t>
      </w:r>
      <w:r w:rsidR="002106F4" w:rsidRPr="008A1A91">
        <w:rPr>
          <w:rStyle w:val="Refdenotaalpie"/>
          <w:rFonts w:ascii="Arial" w:hAnsi="Arial"/>
          <w:sz w:val="20"/>
        </w:rPr>
        <w:footnoteReference w:id="1203"/>
      </w:r>
    </w:p>
    <w:p w14:paraId="75CE4E6A" w14:textId="77777777" w:rsidR="00512EDF" w:rsidRPr="008A1A91" w:rsidRDefault="00512EDF" w:rsidP="00512EDF">
      <w:pPr>
        <w:pStyle w:val="PLNCUENTAXX"/>
        <w:ind w:left="4253" w:right="142" w:hanging="3686"/>
        <w:rPr>
          <w:rFonts w:ascii="Arial Narrow" w:hAnsi="Arial Narrow"/>
          <w:b w:val="0"/>
          <w:i/>
          <w:sz w:val="20"/>
          <w:lang w:val="es-PE"/>
        </w:rPr>
      </w:pPr>
    </w:p>
    <w:p w14:paraId="06A3295B" w14:textId="77777777" w:rsidR="00512EDF" w:rsidRPr="008A1A91" w:rsidRDefault="00512EDF" w:rsidP="001712B1">
      <w:pPr>
        <w:pStyle w:val="plandescr"/>
        <w:tabs>
          <w:tab w:val="clear" w:pos="2126"/>
          <w:tab w:val="clear" w:pos="3119"/>
          <w:tab w:val="clear" w:pos="3240"/>
          <w:tab w:val="left" w:pos="1560"/>
        </w:tabs>
        <w:ind w:right="142"/>
        <w:rPr>
          <w:rFonts w:ascii="Arial" w:hAnsi="Arial" w:cs="Arial"/>
          <w:b w:val="0"/>
          <w:sz w:val="20"/>
          <w:lang w:val="es-PE"/>
        </w:rPr>
      </w:pPr>
      <w:r w:rsidRPr="008A1A91">
        <w:rPr>
          <w:rFonts w:ascii="Arial" w:hAnsi="Arial" w:cs="Arial"/>
          <w:sz w:val="20"/>
          <w:lang w:val="es-PE"/>
        </w:rPr>
        <w:t>DESCRIPCIÓN:</w:t>
      </w:r>
      <w:r w:rsidR="001712B1" w:rsidRPr="008A1A91">
        <w:rPr>
          <w:rFonts w:ascii="Arial" w:hAnsi="Arial" w:cs="Arial"/>
          <w:sz w:val="20"/>
          <w:lang w:val="es-PE"/>
        </w:rPr>
        <w:tab/>
      </w:r>
      <w:r w:rsidRPr="008A1A91">
        <w:rPr>
          <w:rFonts w:ascii="Arial" w:hAnsi="Arial" w:cs="Arial"/>
          <w:b w:val="0"/>
          <w:sz w:val="20"/>
          <w:lang w:val="es-PE"/>
        </w:rPr>
        <w:t xml:space="preserve">En las cuentas de este rubro se contabiliza el componente patrimonial de los instrumentos financieros compuestos. Asimismo, para efectos de presentación en el Estado de Situación Financiero, se reclasificarán los instrumentos que conforme con la NIC 32, califiquen como pasivo financiero. </w:t>
      </w:r>
    </w:p>
    <w:p w14:paraId="3C762A74" w14:textId="77777777" w:rsidR="00512EDF" w:rsidRPr="008A1A91" w:rsidRDefault="00512EDF" w:rsidP="00512EDF">
      <w:pPr>
        <w:pStyle w:val="PLNDSCRIP"/>
        <w:tabs>
          <w:tab w:val="clear" w:pos="2552"/>
          <w:tab w:val="left" w:pos="1560"/>
        </w:tabs>
        <w:ind w:left="3537" w:right="142" w:hanging="2970"/>
        <w:rPr>
          <w:rFonts w:ascii="Arial" w:hAnsi="Arial" w:cs="Arial"/>
          <w:sz w:val="20"/>
          <w:lang w:val="es-PE"/>
        </w:rPr>
      </w:pPr>
    </w:p>
    <w:p w14:paraId="1C4765EE" w14:textId="77777777" w:rsidR="00512EDF" w:rsidRPr="008A1A91" w:rsidRDefault="00512EDF" w:rsidP="00512EDF">
      <w:pPr>
        <w:pStyle w:val="plansubcta"/>
        <w:ind w:right="142"/>
        <w:rPr>
          <w:rFonts w:ascii="Arial" w:hAnsi="Arial" w:cs="Arial"/>
          <w:b w:val="0"/>
          <w:sz w:val="20"/>
          <w:lang w:val="es-PE"/>
        </w:rPr>
      </w:pPr>
      <w:r w:rsidRPr="008A1A91">
        <w:rPr>
          <w:rFonts w:ascii="Arial" w:hAnsi="Arial" w:cs="Arial"/>
          <w:sz w:val="20"/>
          <w:lang w:val="es-PE"/>
        </w:rPr>
        <w:tab/>
      </w:r>
      <w:r w:rsidR="001712B1" w:rsidRPr="008A1A91">
        <w:rPr>
          <w:rFonts w:ascii="Arial" w:hAnsi="Arial" w:cs="Arial"/>
          <w:sz w:val="20"/>
          <w:lang w:val="es-PE"/>
        </w:rPr>
        <w:tab/>
      </w:r>
      <w:r w:rsidRPr="008A1A91">
        <w:rPr>
          <w:rFonts w:ascii="Arial" w:hAnsi="Arial" w:cs="Arial"/>
          <w:sz w:val="20"/>
          <w:lang w:val="es-PE"/>
        </w:rPr>
        <w:t>CUENTAS:</w:t>
      </w:r>
    </w:p>
    <w:p w14:paraId="7A1E215E" w14:textId="77777777" w:rsidR="00512EDF" w:rsidRPr="008A1A91" w:rsidRDefault="00512EDF" w:rsidP="00512EDF">
      <w:pPr>
        <w:pStyle w:val="plansubcta"/>
        <w:ind w:right="142"/>
        <w:rPr>
          <w:rFonts w:ascii="Arial" w:hAnsi="Arial" w:cs="Arial"/>
          <w:b w:val="0"/>
          <w:sz w:val="20"/>
          <w:lang w:val="es-PE"/>
        </w:rPr>
      </w:pPr>
    </w:p>
    <w:p w14:paraId="70F2FF0B" w14:textId="77777777" w:rsidR="00512EDF" w:rsidRPr="008A1A91" w:rsidRDefault="00512EDF" w:rsidP="00512EDF">
      <w:pPr>
        <w:pStyle w:val="plansubcta"/>
        <w:ind w:right="142"/>
        <w:rPr>
          <w:rFonts w:ascii="Arial" w:hAnsi="Arial" w:cs="Arial"/>
          <w:b w:val="0"/>
          <w:sz w:val="20"/>
          <w:lang w:val="es-PE"/>
        </w:rPr>
      </w:pPr>
    </w:p>
    <w:p w14:paraId="352F386A" w14:textId="77777777" w:rsidR="00512EDF" w:rsidRPr="008A1A91" w:rsidRDefault="00512EDF" w:rsidP="00512EDF">
      <w:pPr>
        <w:pStyle w:val="NORMALSUB-CUENTAS"/>
        <w:ind w:right="142"/>
        <w:rPr>
          <w:rFonts w:ascii="Arial" w:hAnsi="Arial" w:cs="Arial"/>
          <w:lang w:val="es-PE"/>
        </w:rPr>
      </w:pPr>
      <w:r w:rsidRPr="008A1A91">
        <w:rPr>
          <w:rFonts w:ascii="Arial" w:hAnsi="Arial" w:cs="Arial"/>
          <w:lang w:val="es-PE"/>
        </w:rPr>
        <w:t>3401</w:t>
      </w:r>
      <w:r w:rsidRPr="008A1A91">
        <w:rPr>
          <w:rFonts w:ascii="Arial" w:hAnsi="Arial" w:cs="Arial"/>
          <w:lang w:val="es-PE"/>
        </w:rPr>
        <w:tab/>
        <w:t>Capital social</w:t>
      </w:r>
    </w:p>
    <w:p w14:paraId="6F94183E" w14:textId="77777777" w:rsidR="00512EDF" w:rsidRPr="008A1A91" w:rsidRDefault="00512EDF" w:rsidP="00512EDF">
      <w:pPr>
        <w:pStyle w:val="NORMALSUB-CUENTAS"/>
        <w:ind w:right="142"/>
        <w:rPr>
          <w:rFonts w:ascii="Arial" w:hAnsi="Arial" w:cs="Arial"/>
          <w:lang w:val="es-PE"/>
        </w:rPr>
      </w:pPr>
      <w:r w:rsidRPr="008A1A91">
        <w:rPr>
          <w:rFonts w:ascii="Arial" w:hAnsi="Arial" w:cs="Arial"/>
          <w:lang w:val="es-PE"/>
        </w:rPr>
        <w:t>3402</w:t>
      </w:r>
      <w:r w:rsidRPr="008A1A91">
        <w:rPr>
          <w:rFonts w:ascii="Arial" w:hAnsi="Arial" w:cs="Arial"/>
          <w:lang w:val="es-PE"/>
        </w:rPr>
        <w:tab/>
        <w:t>Capital adicional</w:t>
      </w:r>
    </w:p>
    <w:p w14:paraId="1F72E548" w14:textId="77777777" w:rsidR="00512EDF" w:rsidRPr="008A1A91" w:rsidRDefault="00512EDF" w:rsidP="00512EDF">
      <w:pPr>
        <w:pStyle w:val="Normal1"/>
        <w:spacing w:line="210" w:lineRule="exact"/>
        <w:ind w:right="142"/>
        <w:outlineLvl w:val="0"/>
        <w:rPr>
          <w:rFonts w:ascii="Arial" w:hAnsi="Arial" w:cs="Arial"/>
          <w:sz w:val="20"/>
          <w:lang w:val="es-PE"/>
        </w:rPr>
      </w:pPr>
    </w:p>
    <w:p w14:paraId="15D2BE38" w14:textId="77777777" w:rsidR="00512EDF" w:rsidRPr="008A1A91" w:rsidRDefault="00512EDF" w:rsidP="00512EDF">
      <w:pPr>
        <w:pStyle w:val="PLNCUENTAXX"/>
        <w:tabs>
          <w:tab w:val="clear" w:pos="1559"/>
          <w:tab w:val="clear" w:pos="3969"/>
          <w:tab w:val="left" w:pos="993"/>
        </w:tabs>
        <w:ind w:left="1560" w:right="142" w:hanging="567"/>
        <w:jc w:val="both"/>
        <w:rPr>
          <w:rFonts w:ascii="Arial" w:hAnsi="Arial" w:cs="Arial"/>
          <w:sz w:val="20"/>
          <w:lang w:val="es-PE"/>
        </w:rPr>
      </w:pPr>
    </w:p>
    <w:p w14:paraId="50D8339F" w14:textId="77777777" w:rsidR="001712B1" w:rsidRPr="008A1A91" w:rsidRDefault="001712B1" w:rsidP="00352A2E">
      <w:pPr>
        <w:pStyle w:val="PLNCUENTAXX"/>
        <w:tabs>
          <w:tab w:val="clear" w:pos="1559"/>
          <w:tab w:val="clear" w:pos="3969"/>
          <w:tab w:val="left" w:pos="993"/>
        </w:tabs>
        <w:ind w:right="142"/>
        <w:jc w:val="both"/>
        <w:rPr>
          <w:rFonts w:ascii="Arial" w:hAnsi="Arial" w:cs="Arial"/>
          <w:b w:val="0"/>
          <w:sz w:val="20"/>
          <w:u w:val="single"/>
          <w:lang w:val="es-PE"/>
        </w:rPr>
      </w:pPr>
      <w:r w:rsidRPr="008A1A91">
        <w:rPr>
          <w:rFonts w:ascii="Arial" w:hAnsi="Arial" w:cs="Arial"/>
          <w:b w:val="0"/>
          <w:sz w:val="20"/>
          <w:u w:val="single"/>
          <w:lang w:val="es-PE"/>
        </w:rPr>
        <w:t>DINÁMICA:</w:t>
      </w:r>
    </w:p>
    <w:p w14:paraId="11414D55" w14:textId="77777777" w:rsidR="00352A2E" w:rsidRPr="008A1A91" w:rsidRDefault="00352A2E" w:rsidP="00512EDF">
      <w:pPr>
        <w:pStyle w:val="PLNCUENTAXX"/>
        <w:tabs>
          <w:tab w:val="clear" w:pos="1559"/>
          <w:tab w:val="clear" w:pos="3969"/>
          <w:tab w:val="left" w:pos="993"/>
        </w:tabs>
        <w:ind w:left="1560" w:right="142" w:hanging="567"/>
        <w:jc w:val="both"/>
        <w:rPr>
          <w:rFonts w:ascii="Arial" w:hAnsi="Arial" w:cs="Arial"/>
          <w:b w:val="0"/>
          <w:sz w:val="20"/>
          <w:u w:val="single"/>
          <w:lang w:val="es-PE"/>
        </w:rPr>
      </w:pPr>
    </w:p>
    <w:p w14:paraId="11405EF1" w14:textId="77777777" w:rsidR="00352A2E" w:rsidRPr="008A1A91" w:rsidRDefault="00352A2E" w:rsidP="00512EDF">
      <w:pPr>
        <w:pStyle w:val="PLNCUENTAXX"/>
        <w:tabs>
          <w:tab w:val="clear" w:pos="1559"/>
          <w:tab w:val="clear" w:pos="3969"/>
          <w:tab w:val="left" w:pos="993"/>
        </w:tabs>
        <w:ind w:left="1560" w:right="142" w:hanging="567"/>
        <w:jc w:val="both"/>
        <w:rPr>
          <w:rFonts w:ascii="Arial" w:hAnsi="Arial" w:cs="Arial"/>
          <w:b w:val="0"/>
          <w:sz w:val="20"/>
          <w:u w:val="single"/>
          <w:lang w:val="es-PE"/>
        </w:rPr>
      </w:pPr>
    </w:p>
    <w:p w14:paraId="6D870BB4" w14:textId="77777777" w:rsidR="00352A2E" w:rsidRPr="008A1A91" w:rsidRDefault="00352A2E" w:rsidP="00512EDF">
      <w:pPr>
        <w:pStyle w:val="PLNCUENTAXX"/>
        <w:tabs>
          <w:tab w:val="clear" w:pos="1559"/>
          <w:tab w:val="clear" w:pos="3969"/>
          <w:tab w:val="left" w:pos="993"/>
        </w:tabs>
        <w:ind w:left="1560" w:right="142" w:hanging="567"/>
        <w:jc w:val="both"/>
        <w:rPr>
          <w:rFonts w:ascii="Arial" w:hAnsi="Arial" w:cs="Arial"/>
          <w:b w:val="0"/>
          <w:sz w:val="20"/>
          <w:u w:val="single"/>
          <w:lang w:val="es-PE"/>
        </w:rPr>
      </w:pPr>
    </w:p>
    <w:p w14:paraId="70D8F585" w14:textId="77777777" w:rsidR="00352A2E" w:rsidRPr="008A1A91" w:rsidRDefault="00352A2E" w:rsidP="00352A2E">
      <w:pPr>
        <w:widowControl w:val="0"/>
        <w:ind w:left="2694" w:hanging="2130"/>
        <w:jc w:val="both"/>
        <w:rPr>
          <w:sz w:val="20"/>
          <w:lang w:val="es-ES"/>
        </w:rPr>
      </w:pPr>
      <w:r w:rsidRPr="008A1A91">
        <w:rPr>
          <w:rFonts w:cs="Arial"/>
          <w:sz w:val="20"/>
          <w:lang w:val="es-PE"/>
        </w:rPr>
        <w:t>DÉBITOS:</w:t>
      </w:r>
      <w:r w:rsidRPr="008A1A91">
        <w:rPr>
          <w:rFonts w:cs="Arial"/>
          <w:sz w:val="20"/>
          <w:lang w:val="es-PE"/>
        </w:rPr>
        <w:tab/>
      </w:r>
      <w:r w:rsidRPr="008A1A91">
        <w:rPr>
          <w:sz w:val="20"/>
          <w:lang w:val="es-ES"/>
        </w:rPr>
        <w:t xml:space="preserve">- </w:t>
      </w:r>
      <w:r w:rsidRPr="008A1A91">
        <w:rPr>
          <w:sz w:val="20"/>
          <w:lang w:val="es-ES"/>
        </w:rPr>
        <w:tab/>
        <w:t xml:space="preserve">Por las reclasificaciones, para efectos de presentación en el Estado </w:t>
      </w:r>
      <w:r w:rsidRPr="008A1A91">
        <w:rPr>
          <w:color w:val="FFFFFF"/>
          <w:sz w:val="20"/>
          <w:lang w:val="es-ES"/>
        </w:rPr>
        <w:t>…</w:t>
      </w:r>
      <w:r w:rsidRPr="008A1A91">
        <w:rPr>
          <w:sz w:val="20"/>
          <w:lang w:val="es-ES"/>
        </w:rPr>
        <w:t xml:space="preserve">de Situación Financiera, con abono a la cuenta 2409, 2609 o 2809, </w:t>
      </w:r>
      <w:r w:rsidRPr="008A1A91">
        <w:rPr>
          <w:color w:val="FFFFFF"/>
          <w:sz w:val="20"/>
          <w:lang w:val="es-ES"/>
        </w:rPr>
        <w:t>…</w:t>
      </w:r>
      <w:r w:rsidRPr="008A1A91">
        <w:rPr>
          <w:sz w:val="20"/>
          <w:lang w:val="es-ES"/>
        </w:rPr>
        <w:t>según corresponda.</w:t>
      </w:r>
    </w:p>
    <w:p w14:paraId="4E4FD658" w14:textId="77777777" w:rsidR="00352A2E" w:rsidRPr="008A1A91" w:rsidRDefault="00352A2E" w:rsidP="00352A2E">
      <w:pPr>
        <w:widowControl w:val="0"/>
        <w:ind w:left="2694" w:hanging="2130"/>
        <w:jc w:val="both"/>
        <w:rPr>
          <w:sz w:val="20"/>
          <w:lang w:val="es-ES"/>
        </w:rPr>
      </w:pPr>
    </w:p>
    <w:p w14:paraId="67DEBE84" w14:textId="77777777" w:rsidR="00352A2E" w:rsidRPr="008A1A91" w:rsidRDefault="00352A2E" w:rsidP="00352A2E">
      <w:pPr>
        <w:widowControl w:val="0"/>
        <w:ind w:left="2694" w:hanging="2130"/>
        <w:jc w:val="both"/>
        <w:rPr>
          <w:sz w:val="20"/>
          <w:lang w:val="es-ES"/>
        </w:rPr>
      </w:pPr>
      <w:r w:rsidRPr="008A1A91">
        <w:rPr>
          <w:sz w:val="20"/>
          <w:lang w:val="es-ES"/>
        </w:rPr>
        <w:t>CRÉDITOS:</w:t>
      </w:r>
      <w:r w:rsidRPr="008A1A91">
        <w:rPr>
          <w:sz w:val="20"/>
          <w:lang w:val="es-ES"/>
        </w:rPr>
        <w:tab/>
        <w:t xml:space="preserve">- </w:t>
      </w:r>
      <w:r w:rsidRPr="008A1A91">
        <w:rPr>
          <w:rFonts w:cs="Arial"/>
          <w:sz w:val="20"/>
          <w:lang w:val="es-PE"/>
        </w:rPr>
        <w:t>Por el componente de patrimonio de los instrumentos financieros</w:t>
      </w:r>
      <w:r w:rsidRPr="008A1A91">
        <w:rPr>
          <w:rFonts w:cs="Arial"/>
          <w:sz w:val="20"/>
          <w:lang w:val="es-PE"/>
        </w:rPr>
        <w:tab/>
        <w:t>compuestos.</w:t>
      </w:r>
    </w:p>
    <w:p w14:paraId="673FB1E8" w14:textId="77777777" w:rsidR="00352A2E" w:rsidRPr="008A1A91" w:rsidRDefault="00352A2E" w:rsidP="00512EDF">
      <w:pPr>
        <w:pStyle w:val="PLNCUENTAXX"/>
        <w:tabs>
          <w:tab w:val="clear" w:pos="1559"/>
          <w:tab w:val="clear" w:pos="3969"/>
          <w:tab w:val="left" w:pos="993"/>
        </w:tabs>
        <w:ind w:left="1560" w:right="142" w:hanging="567"/>
        <w:jc w:val="both"/>
        <w:rPr>
          <w:rFonts w:ascii="Arial" w:hAnsi="Arial" w:cs="Arial"/>
          <w:b w:val="0"/>
          <w:sz w:val="20"/>
          <w:lang w:val="es-PE"/>
        </w:rPr>
      </w:pPr>
    </w:p>
    <w:p w14:paraId="1198F6F6" w14:textId="77777777" w:rsidR="001712B1" w:rsidRPr="008A1A91" w:rsidRDefault="001712B1" w:rsidP="00512EDF">
      <w:pPr>
        <w:pStyle w:val="PLNCUENTAXX"/>
        <w:tabs>
          <w:tab w:val="clear" w:pos="1559"/>
          <w:tab w:val="clear" w:pos="3969"/>
          <w:tab w:val="left" w:pos="993"/>
        </w:tabs>
        <w:ind w:left="1560" w:right="142" w:hanging="567"/>
        <w:jc w:val="both"/>
        <w:rPr>
          <w:rFonts w:ascii="Arial" w:hAnsi="Arial" w:cs="Arial"/>
          <w:sz w:val="20"/>
          <w:lang w:val="es-PE"/>
        </w:rPr>
      </w:pPr>
    </w:p>
    <w:p w14:paraId="34470180" w14:textId="77777777" w:rsidR="001712B1" w:rsidRPr="008A1A91" w:rsidRDefault="001712B1" w:rsidP="00512EDF">
      <w:pPr>
        <w:pStyle w:val="PLNCUENTAXX"/>
        <w:tabs>
          <w:tab w:val="clear" w:pos="1559"/>
          <w:tab w:val="clear" w:pos="3969"/>
          <w:tab w:val="left" w:pos="993"/>
        </w:tabs>
        <w:ind w:left="1560" w:right="142" w:hanging="567"/>
        <w:jc w:val="both"/>
        <w:rPr>
          <w:rFonts w:ascii="Arial" w:hAnsi="Arial" w:cs="Arial"/>
          <w:sz w:val="20"/>
          <w:lang w:val="es-PE"/>
        </w:rPr>
      </w:pPr>
    </w:p>
    <w:p w14:paraId="231165F1" w14:textId="77777777" w:rsidR="00512EDF" w:rsidRPr="008A1A91" w:rsidRDefault="00512EDF">
      <w:pPr>
        <w:pStyle w:val="RAYA--TABSANGR"/>
        <w:ind w:right="142"/>
        <w:rPr>
          <w:rFonts w:ascii="Arial" w:hAnsi="Arial" w:cs="Arial"/>
        </w:rPr>
      </w:pPr>
    </w:p>
    <w:p w14:paraId="6D808B3E" w14:textId="77777777" w:rsidR="00AA39AE" w:rsidRPr="008A1A91" w:rsidRDefault="00AA39AE">
      <w:pPr>
        <w:pStyle w:val="planseg"/>
        <w:pageBreakBefore/>
        <w:ind w:right="142"/>
      </w:pPr>
    </w:p>
    <w:p w14:paraId="776AA84E"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36</w:t>
      </w:r>
      <w:r w:rsidRPr="008A1A91">
        <w:rPr>
          <w:rFonts w:ascii="Arial" w:hAnsi="Arial"/>
          <w:sz w:val="20"/>
        </w:rPr>
        <w:tab/>
        <w:t>AJUSTES   AL    PATRIMONIO</w:t>
      </w:r>
    </w:p>
    <w:p w14:paraId="51C7AFFF" w14:textId="77777777" w:rsidR="00AA39AE" w:rsidRPr="008A1A91" w:rsidRDefault="00AA39AE">
      <w:pPr>
        <w:pStyle w:val="plandescr"/>
        <w:ind w:right="142"/>
        <w:rPr>
          <w:rFonts w:ascii="Arial" w:hAnsi="Arial"/>
          <w:b w:val="0"/>
          <w:sz w:val="20"/>
        </w:rPr>
      </w:pPr>
    </w:p>
    <w:p w14:paraId="74B7A69F" w14:textId="77777777" w:rsidR="0062137A" w:rsidRPr="008A1A91" w:rsidRDefault="00AA39AE" w:rsidP="0062137A">
      <w:pPr>
        <w:pStyle w:val="plandescr"/>
        <w:tabs>
          <w:tab w:val="clear" w:pos="7796"/>
          <w:tab w:val="clear" w:pos="8222"/>
          <w:tab w:val="clear" w:pos="8647"/>
        </w:tabs>
        <w:ind w:right="142"/>
        <w:rPr>
          <w:rFonts w:ascii="Arial" w:hAnsi="Arial" w:cs="Arial"/>
          <w:b w:val="0"/>
          <w:sz w:val="20"/>
        </w:rPr>
      </w:pPr>
      <w:r w:rsidRPr="008A1A91">
        <w:t>DESCRIPCIÓN:</w:t>
      </w:r>
      <w:r w:rsidRPr="008A1A91">
        <w:tab/>
      </w:r>
      <w:r w:rsidR="00773A93" w:rsidRPr="008A1A91">
        <w:rPr>
          <w:rFonts w:ascii="Arial" w:hAnsi="Arial" w:cs="Arial"/>
          <w:b w:val="0"/>
          <w:sz w:val="20"/>
        </w:rPr>
        <w:t>Comprenden los ajustes al patrimonio, como los incrementos por revaluaciones conforme a las normas respectivas, y las ganancias y pérdidas por coberturas de flujo de efectivo conforme con el tratamiento contable de los productos financieros derivados.</w:t>
      </w:r>
      <w:r w:rsidR="00AF446E" w:rsidRPr="008A1A91">
        <w:rPr>
          <w:rFonts w:ascii="Arial" w:hAnsi="Arial" w:cs="Arial"/>
          <w:b w:val="0"/>
          <w:sz w:val="20"/>
        </w:rPr>
        <w:t xml:space="preserve"> </w:t>
      </w:r>
      <w:r w:rsidR="00AF446E" w:rsidRPr="008A1A91">
        <w:rPr>
          <w:rStyle w:val="Refdenotaalpie"/>
          <w:rFonts w:ascii="Arial" w:hAnsi="Arial" w:cs="Arial"/>
          <w:b w:val="0"/>
          <w:sz w:val="20"/>
        </w:rPr>
        <w:footnoteReference w:id="1204"/>
      </w:r>
    </w:p>
    <w:p w14:paraId="44800B8F" w14:textId="77777777" w:rsidR="00AA39AE" w:rsidRPr="008A1A91" w:rsidRDefault="00AA39AE">
      <w:pPr>
        <w:pStyle w:val="planseg"/>
        <w:ind w:left="2552" w:right="142" w:hanging="1985"/>
      </w:pPr>
    </w:p>
    <w:p w14:paraId="7F485911" w14:textId="77777777" w:rsidR="00AA39AE" w:rsidRPr="008A1A91" w:rsidRDefault="00AA39AE">
      <w:pPr>
        <w:pStyle w:val="BODYCUENTAS"/>
        <w:ind w:right="142"/>
      </w:pPr>
    </w:p>
    <w:p w14:paraId="158DE581" w14:textId="77777777" w:rsidR="00AA39AE" w:rsidRPr="008A1A91" w:rsidRDefault="00AA39AE">
      <w:pPr>
        <w:pStyle w:val="BODYCUENTAS"/>
        <w:ind w:right="142"/>
      </w:pPr>
    </w:p>
    <w:p w14:paraId="7FAA30F2" w14:textId="77777777" w:rsidR="00AA39AE" w:rsidRPr="008A1A91" w:rsidRDefault="00AA39AE">
      <w:pPr>
        <w:pStyle w:val="BODYCUENTAS"/>
        <w:ind w:right="142"/>
      </w:pPr>
    </w:p>
    <w:p w14:paraId="3F249EC3" w14:textId="77777777" w:rsidR="00AA39AE" w:rsidRPr="008A1A91" w:rsidRDefault="00AA39AE">
      <w:pPr>
        <w:pStyle w:val="BODYCUENTAS"/>
        <w:ind w:right="142"/>
      </w:pPr>
    </w:p>
    <w:p w14:paraId="7AEB7993" w14:textId="77777777" w:rsidR="00AA39AE" w:rsidRPr="008A1A91" w:rsidRDefault="00AA39AE">
      <w:pPr>
        <w:pStyle w:val="BODYCUENTAS"/>
        <w:ind w:right="142"/>
      </w:pPr>
    </w:p>
    <w:p w14:paraId="36A3FB55" w14:textId="77777777" w:rsidR="00AA39AE" w:rsidRPr="008A1A91" w:rsidRDefault="00AA39AE">
      <w:pPr>
        <w:pStyle w:val="BODYCUENTAS"/>
        <w:ind w:right="142"/>
      </w:pPr>
    </w:p>
    <w:p w14:paraId="4BEDBA54" w14:textId="77777777" w:rsidR="00AA39AE" w:rsidRPr="008A1A91" w:rsidRDefault="00AA39AE">
      <w:pPr>
        <w:pStyle w:val="BODYCUENTAS"/>
        <w:ind w:right="142"/>
      </w:pPr>
    </w:p>
    <w:p w14:paraId="7A12092B" w14:textId="77777777" w:rsidR="00AA39AE" w:rsidRPr="008A1A91" w:rsidRDefault="00AA39AE">
      <w:pPr>
        <w:pStyle w:val="BODYCUENTAS"/>
        <w:ind w:right="142"/>
      </w:pPr>
    </w:p>
    <w:p w14:paraId="20F6C2F7" w14:textId="77777777" w:rsidR="00AA39AE" w:rsidRPr="008A1A91" w:rsidRDefault="00AA39AE">
      <w:pPr>
        <w:pStyle w:val="BODYCUENTAS"/>
        <w:ind w:right="142"/>
      </w:pPr>
    </w:p>
    <w:p w14:paraId="35A23973" w14:textId="77777777" w:rsidR="00AA39AE" w:rsidRPr="008A1A91" w:rsidRDefault="00AA39AE">
      <w:pPr>
        <w:pStyle w:val="BODYCUENTAS"/>
        <w:ind w:right="142"/>
      </w:pPr>
    </w:p>
    <w:p w14:paraId="2B82C1B4" w14:textId="77777777" w:rsidR="00AA39AE" w:rsidRPr="008A1A91" w:rsidRDefault="00AA39AE">
      <w:pPr>
        <w:pStyle w:val="BODYCUENTAS"/>
        <w:ind w:right="142"/>
      </w:pPr>
    </w:p>
    <w:p w14:paraId="524DD076" w14:textId="77777777" w:rsidR="00AA39AE" w:rsidRPr="008A1A91" w:rsidRDefault="00AA39AE">
      <w:pPr>
        <w:pStyle w:val="BODYCUENTAS"/>
        <w:ind w:right="142"/>
      </w:pPr>
    </w:p>
    <w:p w14:paraId="0E430FF1" w14:textId="77777777" w:rsidR="00AA39AE" w:rsidRPr="008A1A91" w:rsidRDefault="00AA39AE">
      <w:pPr>
        <w:pStyle w:val="BODYCUENTAS"/>
        <w:ind w:right="142"/>
      </w:pPr>
    </w:p>
    <w:p w14:paraId="3DC7588F" w14:textId="77777777" w:rsidR="00AA39AE" w:rsidRPr="008A1A91" w:rsidRDefault="00AA39AE">
      <w:pPr>
        <w:pStyle w:val="BODYCUENTAS"/>
        <w:ind w:right="142"/>
      </w:pPr>
    </w:p>
    <w:p w14:paraId="239D2EC8" w14:textId="77777777" w:rsidR="00AA39AE" w:rsidRPr="008A1A91" w:rsidRDefault="00AA39AE">
      <w:pPr>
        <w:pStyle w:val="BODYCUENTAS"/>
        <w:ind w:right="142"/>
      </w:pPr>
    </w:p>
    <w:p w14:paraId="60187769" w14:textId="77777777" w:rsidR="00AA39AE" w:rsidRPr="008A1A91" w:rsidRDefault="00AA39AE">
      <w:pPr>
        <w:pStyle w:val="BODYCUENTAS"/>
        <w:ind w:right="142"/>
      </w:pPr>
    </w:p>
    <w:p w14:paraId="25A9DF4C" w14:textId="77777777" w:rsidR="00AA39AE" w:rsidRPr="008A1A91" w:rsidRDefault="00AA39AE">
      <w:pPr>
        <w:pStyle w:val="BODYCUENTAS"/>
        <w:ind w:right="142"/>
      </w:pPr>
    </w:p>
    <w:p w14:paraId="00E82C86" w14:textId="77777777" w:rsidR="00AA39AE" w:rsidRPr="008A1A91" w:rsidRDefault="00AA39AE">
      <w:pPr>
        <w:pStyle w:val="BODYCUENTAS"/>
        <w:ind w:right="142"/>
      </w:pPr>
    </w:p>
    <w:p w14:paraId="6600AFD9" w14:textId="77777777" w:rsidR="00AA39AE" w:rsidRPr="008A1A91" w:rsidRDefault="00AA39AE">
      <w:pPr>
        <w:pStyle w:val="BODYCUENTAS"/>
        <w:ind w:right="142"/>
      </w:pPr>
    </w:p>
    <w:p w14:paraId="43670740" w14:textId="77777777" w:rsidR="00AA39AE" w:rsidRPr="008A1A91" w:rsidRDefault="00AA39AE">
      <w:pPr>
        <w:pStyle w:val="BODYCUENTAS"/>
        <w:ind w:right="142"/>
      </w:pPr>
    </w:p>
    <w:p w14:paraId="628E0B5F" w14:textId="77777777" w:rsidR="00AA39AE" w:rsidRPr="008A1A91" w:rsidRDefault="00AA39AE">
      <w:pPr>
        <w:pStyle w:val="BODYCUENTAS"/>
        <w:ind w:right="142"/>
        <w:rPr>
          <w:sz w:val="16"/>
          <w:szCs w:val="16"/>
        </w:rPr>
      </w:pPr>
    </w:p>
    <w:p w14:paraId="7E5735A4" w14:textId="77777777" w:rsidR="00AA39AE" w:rsidRPr="008A1A91" w:rsidRDefault="00AA39AE">
      <w:pPr>
        <w:pStyle w:val="BODYCUENTAS"/>
        <w:ind w:right="142"/>
      </w:pPr>
    </w:p>
    <w:p w14:paraId="72B1D7A0" w14:textId="77777777" w:rsidR="00AA39AE" w:rsidRPr="008A1A91" w:rsidRDefault="00AA39AE">
      <w:pPr>
        <w:pStyle w:val="BODYCUENTAS"/>
        <w:ind w:right="142"/>
      </w:pPr>
    </w:p>
    <w:p w14:paraId="2BAA097D" w14:textId="77777777" w:rsidR="00AA39AE" w:rsidRPr="008A1A91" w:rsidRDefault="00AA39AE">
      <w:pPr>
        <w:pStyle w:val="BODYCUENTAS"/>
        <w:ind w:right="142"/>
      </w:pPr>
    </w:p>
    <w:p w14:paraId="353ADDB2" w14:textId="77777777" w:rsidR="00AA39AE" w:rsidRPr="008A1A91" w:rsidRDefault="00AA39AE">
      <w:pPr>
        <w:pStyle w:val="BODYCUENTAS"/>
        <w:ind w:right="142"/>
      </w:pPr>
    </w:p>
    <w:p w14:paraId="2E57D4F9" w14:textId="77777777" w:rsidR="00AA39AE" w:rsidRPr="008A1A91" w:rsidRDefault="00AA39AE">
      <w:pPr>
        <w:pStyle w:val="BODYCUENTAS"/>
        <w:ind w:right="142"/>
      </w:pPr>
    </w:p>
    <w:p w14:paraId="7A923017" w14:textId="77777777" w:rsidR="00AA39AE" w:rsidRPr="008A1A91" w:rsidRDefault="00AA39AE">
      <w:pPr>
        <w:pStyle w:val="BODYCUENTAS"/>
        <w:ind w:right="142"/>
      </w:pPr>
      <w:r w:rsidRPr="008A1A91">
        <w:br w:type="page"/>
      </w:r>
    </w:p>
    <w:p w14:paraId="554BE82D" w14:textId="77777777" w:rsidR="00C86983" w:rsidRPr="008A1A91" w:rsidRDefault="00AF446E">
      <w:pPr>
        <w:pStyle w:val="PLNCUENTAXX"/>
        <w:ind w:right="142"/>
        <w:rPr>
          <w:rFonts w:ascii="Arial" w:hAnsi="Arial"/>
          <w:sz w:val="20"/>
          <w:vertAlign w:val="superscript"/>
        </w:rPr>
      </w:pPr>
      <w:r w:rsidRPr="008A1A91">
        <w:rPr>
          <w:rStyle w:val="Refdenotaalpie"/>
          <w:rFonts w:ascii="Arial" w:hAnsi="Arial"/>
          <w:sz w:val="20"/>
        </w:rPr>
        <w:footnoteReference w:id="1205"/>
      </w:r>
    </w:p>
    <w:p w14:paraId="5C16F012" w14:textId="77777777" w:rsidR="0033162C" w:rsidRPr="008A1A91" w:rsidRDefault="0033162C">
      <w:pPr>
        <w:pStyle w:val="PLNCUENTAXX"/>
        <w:ind w:right="142"/>
        <w:rPr>
          <w:rFonts w:ascii="Arial" w:hAnsi="Arial"/>
          <w:sz w:val="20"/>
        </w:rPr>
      </w:pPr>
    </w:p>
    <w:p w14:paraId="7704C7B0"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3602</w:t>
      </w:r>
      <w:r w:rsidRPr="008A1A91">
        <w:rPr>
          <w:rFonts w:ascii="Arial" w:hAnsi="Arial"/>
          <w:sz w:val="20"/>
        </w:rPr>
        <w:tab/>
        <w:t>REVALUACIONES  ESPECIALES  AUTORIZADAS   POR   SBS</w:t>
      </w:r>
    </w:p>
    <w:p w14:paraId="0D6DB363" w14:textId="77777777" w:rsidR="00AA39AE" w:rsidRPr="008A1A91" w:rsidRDefault="00AA39AE">
      <w:pPr>
        <w:pStyle w:val="plandebit"/>
        <w:tabs>
          <w:tab w:val="clear" w:pos="2126"/>
          <w:tab w:val="clear" w:pos="7796"/>
          <w:tab w:val="clear" w:pos="8222"/>
          <w:tab w:val="clear" w:pos="8647"/>
          <w:tab w:val="left" w:pos="2127"/>
          <w:tab w:val="left" w:pos="3969"/>
        </w:tabs>
        <w:ind w:left="2552" w:right="142" w:hanging="1985"/>
        <w:rPr>
          <w:rFonts w:ascii="Arial" w:hAnsi="Arial"/>
          <w:b/>
          <w:sz w:val="20"/>
        </w:rPr>
      </w:pPr>
    </w:p>
    <w:p w14:paraId="44878799" w14:textId="77777777" w:rsidR="00AA39AE" w:rsidRPr="008A1A91" w:rsidRDefault="00AA39AE">
      <w:pPr>
        <w:pStyle w:val="PLNDSCRIP"/>
        <w:ind w:right="142"/>
        <w:rPr>
          <w:rFonts w:ascii="Arial" w:hAnsi="Arial"/>
          <w:sz w:val="20"/>
        </w:rPr>
      </w:pPr>
      <w:r w:rsidRPr="008A1A91">
        <w:rPr>
          <w:rFonts w:ascii="Arial" w:hAnsi="Arial"/>
          <w:sz w:val="20"/>
        </w:rPr>
        <w:t>DESCRIPCIÓN:</w:t>
      </w:r>
      <w:r w:rsidR="00B73692" w:rsidRPr="008A1A91">
        <w:rPr>
          <w:rFonts w:ascii="Arial" w:hAnsi="Arial"/>
          <w:sz w:val="20"/>
        </w:rPr>
        <w:t xml:space="preserve"> </w:t>
      </w:r>
      <w:r w:rsidR="00B73692" w:rsidRPr="008A1A91">
        <w:rPr>
          <w:rStyle w:val="Refdenotaalpie"/>
          <w:rFonts w:ascii="Arial" w:hAnsi="Arial"/>
          <w:sz w:val="20"/>
        </w:rPr>
        <w:footnoteReference w:id="1206"/>
      </w:r>
      <w:r w:rsidRPr="008A1A91">
        <w:rPr>
          <w:rFonts w:ascii="Arial" w:hAnsi="Arial"/>
          <w:sz w:val="20"/>
        </w:rPr>
        <w:tab/>
      </w:r>
      <w:r w:rsidR="00B73692" w:rsidRPr="008A1A91">
        <w:rPr>
          <w:rFonts w:ascii="Arial" w:hAnsi="Arial"/>
          <w:sz w:val="20"/>
        </w:rPr>
        <w:t>En esta cuenta se registra la contrapartida del mayor valor asignado a las partidas del rubro “Inmuebles, Mobiliario y Equipo”, producto de las revaluaciones debidamente autorizadas por la Superintendencia a las empresas que serán absorbidas en el marco de una combinación de negocios. Estas revaluaciones podrán ser posteriormente transferidas a las cuentas de capital y reservas, conforme a las disposiciones de la Ley General. En caso no se materialice la combinación de negocios, deberán revertirse los efectos de la revaluación de activos.</w:t>
      </w:r>
    </w:p>
    <w:p w14:paraId="1E69DFFC" w14:textId="77777777" w:rsidR="00AA39AE" w:rsidRPr="008A1A91" w:rsidRDefault="00AA39AE">
      <w:pPr>
        <w:pStyle w:val="plandebit"/>
        <w:tabs>
          <w:tab w:val="clear" w:pos="2126"/>
          <w:tab w:val="clear" w:pos="7796"/>
          <w:tab w:val="clear" w:pos="8222"/>
          <w:tab w:val="clear" w:pos="8647"/>
          <w:tab w:val="left" w:pos="2127"/>
          <w:tab w:val="left" w:pos="3969"/>
        </w:tabs>
        <w:ind w:left="2552" w:right="142" w:hanging="1985"/>
        <w:rPr>
          <w:rFonts w:ascii="Arial" w:hAnsi="Arial"/>
          <w:sz w:val="20"/>
        </w:rPr>
      </w:pPr>
    </w:p>
    <w:p w14:paraId="5EC2937F" w14:textId="77777777" w:rsidR="00AA39AE" w:rsidRPr="008A1A91" w:rsidRDefault="00AA39AE">
      <w:pPr>
        <w:pStyle w:val="SUB-CTATABSANGR"/>
        <w:ind w:right="142"/>
        <w:rPr>
          <w:rFonts w:ascii="Arial" w:hAnsi="Arial"/>
          <w:b/>
          <w:sz w:val="20"/>
        </w:rPr>
      </w:pPr>
      <w:r w:rsidRPr="008A1A91">
        <w:rPr>
          <w:rFonts w:ascii="Arial" w:hAnsi="Arial"/>
          <w:b/>
          <w:sz w:val="20"/>
        </w:rPr>
        <w:t>SUBCUENTA:</w:t>
      </w:r>
    </w:p>
    <w:p w14:paraId="69A15DE1" w14:textId="77777777" w:rsidR="00AA39AE" w:rsidRPr="008A1A91" w:rsidRDefault="00AA39AE">
      <w:pPr>
        <w:pStyle w:val="plandebit"/>
        <w:tabs>
          <w:tab w:val="clear" w:pos="2126"/>
          <w:tab w:val="clear" w:pos="7796"/>
          <w:tab w:val="clear" w:pos="8222"/>
          <w:tab w:val="clear" w:pos="8647"/>
          <w:tab w:val="left" w:pos="2127"/>
          <w:tab w:val="left" w:pos="3969"/>
        </w:tabs>
        <w:ind w:left="2552" w:right="142" w:hanging="1985"/>
        <w:rPr>
          <w:rFonts w:ascii="Arial" w:hAnsi="Arial"/>
          <w:sz w:val="20"/>
        </w:rPr>
      </w:pPr>
    </w:p>
    <w:p w14:paraId="6E9B6C68" w14:textId="77777777" w:rsidR="00AA39AE" w:rsidRPr="008A1A91" w:rsidRDefault="00AA39AE">
      <w:pPr>
        <w:pStyle w:val="SUB-CTATABSANGR"/>
        <w:ind w:right="142"/>
        <w:rPr>
          <w:rFonts w:ascii="Arial" w:hAnsi="Arial"/>
          <w:sz w:val="20"/>
        </w:rPr>
      </w:pPr>
      <w:r w:rsidRPr="008A1A91">
        <w:rPr>
          <w:rFonts w:ascii="Arial" w:hAnsi="Arial"/>
          <w:sz w:val="20"/>
        </w:rPr>
        <w:t>3602.01</w:t>
      </w:r>
      <w:r w:rsidRPr="008A1A91">
        <w:rPr>
          <w:rFonts w:ascii="Arial" w:hAnsi="Arial"/>
          <w:sz w:val="20"/>
        </w:rPr>
        <w:tab/>
        <w:t>Revaluaciones  especiales autorizadas por SBS.</w:t>
      </w:r>
    </w:p>
    <w:p w14:paraId="5B9AD2A8" w14:textId="77777777" w:rsidR="00AA39AE" w:rsidRPr="008A1A91" w:rsidRDefault="00AA39AE">
      <w:pPr>
        <w:pStyle w:val="plandebit"/>
        <w:ind w:right="142"/>
        <w:rPr>
          <w:rFonts w:ascii="Arial" w:hAnsi="Arial"/>
          <w:sz w:val="20"/>
        </w:rPr>
      </w:pPr>
    </w:p>
    <w:p w14:paraId="5D90610E" w14:textId="77777777" w:rsidR="00AA39AE" w:rsidRPr="008A1A91" w:rsidRDefault="00AA39AE">
      <w:pPr>
        <w:pStyle w:val="plandebit"/>
        <w:ind w:right="142" w:firstLine="0"/>
        <w:rPr>
          <w:rFonts w:ascii="Arial" w:hAnsi="Arial"/>
          <w:sz w:val="20"/>
        </w:rPr>
      </w:pPr>
      <w:r w:rsidRPr="008A1A91">
        <w:rPr>
          <w:rFonts w:ascii="Arial" w:hAnsi="Arial"/>
          <w:sz w:val="20"/>
          <w:u w:val="single"/>
        </w:rPr>
        <w:t>DINÁMICA</w:t>
      </w:r>
      <w:r w:rsidRPr="008A1A91">
        <w:rPr>
          <w:rFonts w:ascii="Arial" w:hAnsi="Arial"/>
          <w:sz w:val="20"/>
        </w:rPr>
        <w:t>:</w:t>
      </w:r>
    </w:p>
    <w:p w14:paraId="06E830C1" w14:textId="77777777" w:rsidR="00AA39AE" w:rsidRPr="008A1A91" w:rsidRDefault="00AA39AE">
      <w:pPr>
        <w:pStyle w:val="plandebit"/>
        <w:ind w:right="142"/>
        <w:rPr>
          <w:rFonts w:ascii="Arial" w:hAnsi="Arial"/>
          <w:b/>
          <w:sz w:val="20"/>
        </w:rPr>
      </w:pPr>
    </w:p>
    <w:p w14:paraId="14A3075A"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Por los importes capitalizados o aplicados.</w:t>
      </w:r>
    </w:p>
    <w:p w14:paraId="4D5DB3C1" w14:textId="77777777" w:rsidR="00AA39AE" w:rsidRPr="008A1A91" w:rsidRDefault="00AA39AE">
      <w:pPr>
        <w:pStyle w:val="RAYA--TABSANGR"/>
        <w:ind w:right="142"/>
        <w:rPr>
          <w:rFonts w:ascii="Arial" w:hAnsi="Arial"/>
        </w:rPr>
      </w:pPr>
    </w:p>
    <w:p w14:paraId="1EC5C576"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 xml:space="preserve">- </w:t>
      </w:r>
      <w:r w:rsidRPr="008A1A91">
        <w:rPr>
          <w:rFonts w:ascii="Arial" w:hAnsi="Arial"/>
        </w:rPr>
        <w:tab/>
        <w:t>Por los importes de las revaluaciones autorizadas por la SBS.</w:t>
      </w:r>
    </w:p>
    <w:p w14:paraId="24350B3F" w14:textId="77777777" w:rsidR="00AA39AE" w:rsidRPr="008A1A91" w:rsidRDefault="00AA39AE">
      <w:pPr>
        <w:pStyle w:val="BODYCUENTAS"/>
        <w:ind w:right="142"/>
      </w:pPr>
    </w:p>
    <w:p w14:paraId="21FD3F63" w14:textId="77777777" w:rsidR="00AA39AE" w:rsidRPr="008A1A91" w:rsidRDefault="00AA39AE">
      <w:pPr>
        <w:pStyle w:val="BODYCUENTAS"/>
        <w:ind w:right="142"/>
      </w:pPr>
    </w:p>
    <w:p w14:paraId="0B758818" w14:textId="77777777" w:rsidR="00AA4C2C" w:rsidRPr="008A1A91" w:rsidRDefault="00AA4C2C" w:rsidP="00AA4C2C">
      <w:pPr>
        <w:pStyle w:val="PLNCUENTAXX"/>
        <w:ind w:right="142"/>
        <w:rPr>
          <w:rFonts w:ascii="Arial" w:hAnsi="Arial"/>
          <w:sz w:val="20"/>
          <w:vertAlign w:val="superscript"/>
        </w:rPr>
      </w:pPr>
      <w:r w:rsidRPr="008A1A91">
        <w:rPr>
          <w:rFonts w:ascii="Arial" w:hAnsi="Arial"/>
          <w:sz w:val="20"/>
        </w:rPr>
        <w:t>CUENTA</w:t>
      </w:r>
      <w:r w:rsidRPr="008A1A91">
        <w:rPr>
          <w:rFonts w:ascii="Arial" w:hAnsi="Arial"/>
          <w:sz w:val="20"/>
        </w:rPr>
        <w:tab/>
        <w:t>:</w:t>
      </w:r>
      <w:r w:rsidRPr="008A1A91">
        <w:rPr>
          <w:rFonts w:ascii="Arial" w:hAnsi="Arial"/>
          <w:sz w:val="20"/>
        </w:rPr>
        <w:tab/>
        <w:t>3603</w:t>
      </w:r>
      <w:r w:rsidRPr="008A1A91">
        <w:rPr>
          <w:rFonts w:ascii="Arial" w:hAnsi="Arial"/>
          <w:sz w:val="20"/>
        </w:rPr>
        <w:tab/>
        <w:t>RESULTADOS NO REALIZADOS</w:t>
      </w:r>
      <w:r w:rsidR="00AF446E" w:rsidRPr="008A1A91">
        <w:rPr>
          <w:rFonts w:ascii="Arial" w:hAnsi="Arial"/>
          <w:sz w:val="20"/>
        </w:rPr>
        <w:t xml:space="preserve"> </w:t>
      </w:r>
      <w:r w:rsidR="00AF446E" w:rsidRPr="008A1A91">
        <w:rPr>
          <w:rStyle w:val="Refdenotaalpie"/>
          <w:rFonts w:ascii="Arial" w:hAnsi="Arial"/>
          <w:sz w:val="20"/>
        </w:rPr>
        <w:footnoteReference w:id="1207"/>
      </w:r>
    </w:p>
    <w:p w14:paraId="36F2AD01" w14:textId="77777777" w:rsidR="00AA39AE" w:rsidRPr="008A1A91" w:rsidRDefault="00AA39AE">
      <w:pPr>
        <w:pStyle w:val="BODYCUENTAS"/>
        <w:ind w:right="142"/>
      </w:pPr>
    </w:p>
    <w:p w14:paraId="16E3C041" w14:textId="77777777" w:rsidR="00AA4C2C" w:rsidRPr="008A1A91" w:rsidRDefault="00AA4C2C" w:rsidP="00AA4C2C">
      <w:pPr>
        <w:pStyle w:val="SUB-CTATABSANGR"/>
        <w:ind w:right="142"/>
        <w:rPr>
          <w:rFonts w:ascii="Arial" w:hAnsi="Arial"/>
          <w:b/>
          <w:sz w:val="20"/>
        </w:rPr>
      </w:pPr>
      <w:r w:rsidRPr="008A1A91">
        <w:rPr>
          <w:rFonts w:ascii="Arial" w:hAnsi="Arial"/>
          <w:b/>
          <w:sz w:val="20"/>
        </w:rPr>
        <w:t>SUBCUENTA:</w:t>
      </w:r>
    </w:p>
    <w:p w14:paraId="3A533CA1" w14:textId="77777777" w:rsidR="00AA4C2C" w:rsidRPr="008A1A91" w:rsidRDefault="00AA4C2C" w:rsidP="00AA4C2C">
      <w:pPr>
        <w:pStyle w:val="plandebit"/>
        <w:tabs>
          <w:tab w:val="clear" w:pos="2126"/>
          <w:tab w:val="clear" w:pos="7796"/>
          <w:tab w:val="clear" w:pos="8222"/>
          <w:tab w:val="clear" w:pos="8647"/>
          <w:tab w:val="left" w:pos="2127"/>
          <w:tab w:val="left" w:pos="3969"/>
        </w:tabs>
        <w:ind w:left="2552" w:right="142" w:hanging="1985"/>
        <w:rPr>
          <w:rFonts w:ascii="Arial" w:hAnsi="Arial"/>
          <w:sz w:val="20"/>
        </w:rPr>
      </w:pPr>
    </w:p>
    <w:p w14:paraId="2649BD1D" w14:textId="77777777" w:rsidR="00AA4C2C" w:rsidRPr="008A1A91" w:rsidRDefault="00AA4C2C" w:rsidP="00FE0767">
      <w:pPr>
        <w:pStyle w:val="SUB-CTATABSANGR"/>
        <w:ind w:right="142"/>
      </w:pPr>
      <w:r w:rsidRPr="008A1A91">
        <w:rPr>
          <w:rFonts w:ascii="Arial" w:hAnsi="Arial" w:cs="Arial"/>
          <w:sz w:val="20"/>
        </w:rPr>
        <w:t xml:space="preserve">3603.07 </w:t>
      </w:r>
      <w:r w:rsidRPr="008A1A91">
        <w:rPr>
          <w:rFonts w:ascii="Arial" w:hAnsi="Arial" w:cs="Arial"/>
          <w:sz w:val="20"/>
        </w:rPr>
        <w:tab/>
      </w:r>
      <w:r w:rsidR="00FE0767" w:rsidRPr="008A1A91">
        <w:rPr>
          <w:rFonts w:ascii="Arial" w:hAnsi="Arial" w:cs="Arial"/>
          <w:sz w:val="20"/>
        </w:rPr>
        <w:t>Diferencias de Conversión</w:t>
      </w:r>
    </w:p>
    <w:p w14:paraId="75E8C617" w14:textId="77777777" w:rsidR="00AA4C2C" w:rsidRPr="008A1A91" w:rsidRDefault="00AA4C2C">
      <w:pPr>
        <w:pStyle w:val="BODYCUENTAS"/>
        <w:ind w:right="142"/>
      </w:pPr>
    </w:p>
    <w:tbl>
      <w:tblPr>
        <w:tblW w:w="7920" w:type="dxa"/>
        <w:tblInd w:w="430" w:type="dxa"/>
        <w:tblLayout w:type="fixed"/>
        <w:tblCellMar>
          <w:left w:w="70" w:type="dxa"/>
          <w:right w:w="70" w:type="dxa"/>
        </w:tblCellMar>
        <w:tblLook w:val="0000" w:firstRow="0" w:lastRow="0" w:firstColumn="0" w:lastColumn="0" w:noHBand="0" w:noVBand="0"/>
      </w:tblPr>
      <w:tblGrid>
        <w:gridCol w:w="1290"/>
        <w:gridCol w:w="6630"/>
      </w:tblGrid>
      <w:tr w:rsidR="00AA4C2C" w:rsidRPr="008A1A91" w14:paraId="36994AB5" w14:textId="77777777" w:rsidTr="00AA4C2C">
        <w:trPr>
          <w:trHeight w:val="425"/>
        </w:trPr>
        <w:tc>
          <w:tcPr>
            <w:tcW w:w="1290" w:type="dxa"/>
            <w:tcBorders>
              <w:top w:val="nil"/>
              <w:left w:val="nil"/>
              <w:bottom w:val="nil"/>
              <w:right w:val="nil"/>
            </w:tcBorders>
            <w:shd w:val="clear" w:color="auto" w:fill="auto"/>
          </w:tcPr>
          <w:p w14:paraId="7E046846" w14:textId="77777777" w:rsidR="00AA4C2C" w:rsidRPr="008A1A91" w:rsidRDefault="00AA4C2C" w:rsidP="00D104D7">
            <w:pPr>
              <w:autoSpaceDE w:val="0"/>
              <w:autoSpaceDN w:val="0"/>
              <w:adjustRightInd w:val="0"/>
              <w:rPr>
                <w:rFonts w:ascii="Arial Narrow" w:hAnsi="Arial Narrow" w:cs="Arial"/>
                <w:color w:val="000000"/>
                <w:sz w:val="20"/>
              </w:rPr>
            </w:pPr>
          </w:p>
        </w:tc>
        <w:tc>
          <w:tcPr>
            <w:tcW w:w="6630" w:type="dxa"/>
            <w:tcBorders>
              <w:top w:val="nil"/>
              <w:left w:val="nil"/>
              <w:bottom w:val="nil"/>
              <w:right w:val="nil"/>
            </w:tcBorders>
            <w:shd w:val="clear" w:color="auto" w:fill="auto"/>
          </w:tcPr>
          <w:p w14:paraId="0A213274" w14:textId="77777777" w:rsidR="00AA4C2C" w:rsidRPr="008A1A91" w:rsidRDefault="00AA4C2C" w:rsidP="00D104D7">
            <w:pPr>
              <w:autoSpaceDE w:val="0"/>
              <w:autoSpaceDN w:val="0"/>
              <w:adjustRightInd w:val="0"/>
              <w:jc w:val="right"/>
              <w:rPr>
                <w:rFonts w:ascii="Arial Narrow" w:hAnsi="Arial Narrow" w:cs="Arial"/>
                <w:color w:val="000000"/>
                <w:sz w:val="20"/>
              </w:rPr>
            </w:pPr>
          </w:p>
        </w:tc>
      </w:tr>
      <w:tr w:rsidR="00AA4C2C" w:rsidRPr="008A1A91" w14:paraId="603747B2" w14:textId="77777777" w:rsidTr="00AA4C2C">
        <w:trPr>
          <w:trHeight w:val="173"/>
        </w:trPr>
        <w:tc>
          <w:tcPr>
            <w:tcW w:w="1290" w:type="dxa"/>
            <w:tcBorders>
              <w:top w:val="nil"/>
              <w:left w:val="nil"/>
              <w:bottom w:val="nil"/>
              <w:right w:val="nil"/>
            </w:tcBorders>
            <w:shd w:val="clear" w:color="auto" w:fill="auto"/>
          </w:tcPr>
          <w:p w14:paraId="31D3CEEE" w14:textId="77777777" w:rsidR="00AA4C2C" w:rsidRPr="008A1A91" w:rsidRDefault="00AA4C2C" w:rsidP="00D104D7">
            <w:pPr>
              <w:autoSpaceDE w:val="0"/>
              <w:autoSpaceDN w:val="0"/>
              <w:adjustRightInd w:val="0"/>
              <w:rPr>
                <w:rFonts w:ascii="Arial Narrow" w:hAnsi="Arial Narrow" w:cs="Arial"/>
                <w:b/>
                <w:bCs/>
                <w:color w:val="000000"/>
                <w:sz w:val="20"/>
              </w:rPr>
            </w:pPr>
          </w:p>
        </w:tc>
        <w:tc>
          <w:tcPr>
            <w:tcW w:w="6630" w:type="dxa"/>
            <w:tcBorders>
              <w:top w:val="nil"/>
              <w:left w:val="nil"/>
              <w:bottom w:val="nil"/>
              <w:right w:val="nil"/>
            </w:tcBorders>
            <w:shd w:val="clear" w:color="auto" w:fill="auto"/>
          </w:tcPr>
          <w:p w14:paraId="25B65DC0" w14:textId="77777777" w:rsidR="00AA4C2C" w:rsidRPr="008A1A91" w:rsidRDefault="00AA4C2C" w:rsidP="00D104D7">
            <w:pPr>
              <w:autoSpaceDE w:val="0"/>
              <w:autoSpaceDN w:val="0"/>
              <w:adjustRightInd w:val="0"/>
              <w:rPr>
                <w:rFonts w:ascii="Arial Narrow" w:hAnsi="Arial Narrow" w:cs="Arial"/>
                <w:b/>
                <w:bCs/>
                <w:color w:val="000000"/>
                <w:sz w:val="20"/>
              </w:rPr>
            </w:pPr>
          </w:p>
        </w:tc>
      </w:tr>
    </w:tbl>
    <w:p w14:paraId="43C6534D" w14:textId="77777777" w:rsidR="0062137A" w:rsidRPr="00D02F6D" w:rsidRDefault="00B95925" w:rsidP="00FE0767">
      <w:pPr>
        <w:spacing w:line="240" w:lineRule="exact"/>
        <w:ind w:left="3544" w:right="142" w:hanging="2839"/>
        <w:jc w:val="both"/>
        <w:rPr>
          <w:b/>
          <w:sz w:val="20"/>
        </w:rPr>
      </w:pPr>
      <w:r w:rsidRPr="008A1A91">
        <w:rPr>
          <w:sz w:val="16"/>
          <w:szCs w:val="16"/>
        </w:rPr>
        <w:br w:type="page"/>
      </w:r>
      <w:r w:rsidR="00FE0767" w:rsidRPr="008A1A91">
        <w:rPr>
          <w:b/>
          <w:sz w:val="20"/>
        </w:rPr>
        <w:t xml:space="preserve">CUENTA </w:t>
      </w:r>
      <w:r w:rsidRPr="008A1A91">
        <w:rPr>
          <w:b/>
          <w:sz w:val="20"/>
        </w:rPr>
        <w:t>:</w:t>
      </w:r>
      <w:r w:rsidRPr="008A1A91">
        <w:rPr>
          <w:b/>
          <w:sz w:val="20"/>
        </w:rPr>
        <w:tab/>
        <w:t>3605</w:t>
      </w:r>
      <w:r w:rsidR="003C5C6A" w:rsidRPr="008A1A91">
        <w:rPr>
          <w:b/>
          <w:sz w:val="20"/>
        </w:rPr>
        <w:tab/>
        <w:t>RESULTADOS NO REALIZADOS POR COBERTURAS DE FLUJO DE EFECTIVO</w:t>
      </w:r>
      <w:r w:rsidR="00AF446E" w:rsidRPr="008A1A91">
        <w:rPr>
          <w:b/>
          <w:sz w:val="20"/>
        </w:rPr>
        <w:t xml:space="preserve"> </w:t>
      </w:r>
      <w:r w:rsidR="00AF446E" w:rsidRPr="00D02F6D">
        <w:rPr>
          <w:rStyle w:val="Refdenotaalpie"/>
          <w:b/>
          <w:sz w:val="20"/>
        </w:rPr>
        <w:footnoteReference w:id="1208"/>
      </w:r>
    </w:p>
    <w:p w14:paraId="2A76906F" w14:textId="77777777" w:rsidR="00B95925" w:rsidRPr="00D02F6D" w:rsidRDefault="00B95925" w:rsidP="00B46781">
      <w:pPr>
        <w:pStyle w:val="PLNCUENTAXX"/>
        <w:ind w:right="142"/>
        <w:jc w:val="both"/>
        <w:rPr>
          <w:rFonts w:ascii="Arial" w:hAnsi="Arial"/>
          <w:sz w:val="20"/>
        </w:rPr>
      </w:pPr>
    </w:p>
    <w:p w14:paraId="218FB589" w14:textId="77777777" w:rsidR="00B95925" w:rsidRPr="008A1A91" w:rsidRDefault="00B95925" w:rsidP="00B95925">
      <w:pPr>
        <w:pStyle w:val="plandebit"/>
        <w:tabs>
          <w:tab w:val="clear" w:pos="2126"/>
          <w:tab w:val="clear" w:pos="7796"/>
          <w:tab w:val="clear" w:pos="8222"/>
          <w:tab w:val="clear" w:pos="8647"/>
          <w:tab w:val="left" w:pos="2127"/>
          <w:tab w:val="left" w:pos="3969"/>
        </w:tabs>
        <w:ind w:left="2552" w:right="142" w:hanging="1985"/>
        <w:rPr>
          <w:rFonts w:ascii="Arial" w:hAnsi="Arial"/>
          <w:b/>
          <w:sz w:val="20"/>
        </w:rPr>
      </w:pPr>
    </w:p>
    <w:p w14:paraId="21341FFD" w14:textId="77777777" w:rsidR="0086172F" w:rsidRPr="008A1A91" w:rsidRDefault="00B95925" w:rsidP="00B95925">
      <w:pPr>
        <w:pStyle w:val="PLNDSCRIP"/>
        <w:ind w:right="142"/>
        <w:rPr>
          <w:rFonts w:ascii="Arial" w:hAnsi="Arial"/>
          <w:sz w:val="20"/>
        </w:rPr>
      </w:pPr>
      <w:r w:rsidRPr="008A1A91">
        <w:rPr>
          <w:rFonts w:ascii="Arial" w:hAnsi="Arial"/>
          <w:sz w:val="20"/>
        </w:rPr>
        <w:t>DESCRIPCIÓN:</w:t>
      </w:r>
      <w:r w:rsidRPr="008A1A91">
        <w:rPr>
          <w:rFonts w:ascii="Arial" w:hAnsi="Arial"/>
          <w:sz w:val="20"/>
        </w:rPr>
        <w:tab/>
      </w:r>
      <w:r w:rsidR="0086172F" w:rsidRPr="008A1A91">
        <w:rPr>
          <w:rFonts w:ascii="Arial" w:hAnsi="Arial"/>
          <w:sz w:val="20"/>
        </w:rPr>
        <w:t>En esta cuenta se registran las ganancias y pérdidas por coberturas de flujo de efectivo conforme con el tratamiento contable de los productos financieros derivados</w:t>
      </w:r>
    </w:p>
    <w:p w14:paraId="67BBF0DE" w14:textId="77777777" w:rsidR="0086172F" w:rsidRPr="008A1A91" w:rsidRDefault="0086172F" w:rsidP="00B95925">
      <w:pPr>
        <w:pStyle w:val="PLNDSCRIP"/>
        <w:ind w:right="142"/>
        <w:rPr>
          <w:rFonts w:ascii="Arial" w:hAnsi="Arial"/>
          <w:sz w:val="20"/>
        </w:rPr>
      </w:pPr>
    </w:p>
    <w:p w14:paraId="30146B30" w14:textId="77777777" w:rsidR="00B95925" w:rsidRPr="008A1A91" w:rsidRDefault="00B95925" w:rsidP="0086172F">
      <w:pPr>
        <w:pStyle w:val="plandebit"/>
        <w:ind w:left="0" w:right="142" w:firstLine="0"/>
        <w:rPr>
          <w:rFonts w:ascii="Arial" w:hAnsi="Arial"/>
          <w:sz w:val="20"/>
        </w:rPr>
      </w:pPr>
    </w:p>
    <w:p w14:paraId="1A60D18E" w14:textId="77777777" w:rsidR="00B95925" w:rsidRPr="008A1A91" w:rsidRDefault="00B95925" w:rsidP="00B95925">
      <w:pPr>
        <w:pStyle w:val="plandebit"/>
        <w:ind w:right="142" w:firstLine="0"/>
        <w:rPr>
          <w:rFonts w:ascii="Arial" w:hAnsi="Arial"/>
          <w:sz w:val="20"/>
        </w:rPr>
      </w:pPr>
      <w:r w:rsidRPr="008A1A91">
        <w:rPr>
          <w:rFonts w:ascii="Arial" w:hAnsi="Arial"/>
          <w:sz w:val="20"/>
          <w:u w:val="single"/>
        </w:rPr>
        <w:t>DINÁMICA</w:t>
      </w:r>
      <w:r w:rsidRPr="008A1A91">
        <w:rPr>
          <w:rFonts w:ascii="Arial" w:hAnsi="Arial"/>
          <w:sz w:val="20"/>
        </w:rPr>
        <w:t>:</w:t>
      </w:r>
    </w:p>
    <w:p w14:paraId="0F53E225" w14:textId="77777777" w:rsidR="00AA39AE" w:rsidRPr="008A1A91" w:rsidRDefault="00AA39AE" w:rsidP="00A129D1">
      <w:pPr>
        <w:pStyle w:val="BODYCUENTAS"/>
        <w:ind w:left="0" w:right="142" w:firstLine="0"/>
      </w:pPr>
    </w:p>
    <w:p w14:paraId="201769B4" w14:textId="77777777" w:rsidR="00B46781" w:rsidRPr="008A1A91" w:rsidRDefault="004475CB" w:rsidP="00B46781">
      <w:pPr>
        <w:pStyle w:val="RAYA--TABSANGR"/>
        <w:ind w:right="142"/>
        <w:rPr>
          <w:rFonts w:ascii="Arial" w:hAnsi="Arial"/>
        </w:rPr>
      </w:pPr>
      <w:r w:rsidRPr="008A1A91">
        <w:rPr>
          <w:rFonts w:ascii="Arial" w:hAnsi="Arial"/>
        </w:rPr>
        <w:t>DÉBITOS</w:t>
      </w:r>
      <w:r w:rsidR="00B46781" w:rsidRPr="008A1A91">
        <w:rPr>
          <w:rFonts w:ascii="Arial" w:hAnsi="Arial"/>
        </w:rPr>
        <w:t xml:space="preserve">: </w:t>
      </w:r>
      <w:r w:rsidR="00B46781" w:rsidRPr="008A1A91">
        <w:rPr>
          <w:rFonts w:ascii="Arial" w:hAnsi="Arial"/>
        </w:rPr>
        <w:tab/>
        <w:t xml:space="preserve">- </w:t>
      </w:r>
      <w:r w:rsidR="00B46781" w:rsidRPr="008A1A91">
        <w:rPr>
          <w:rFonts w:ascii="Arial" w:hAnsi="Arial"/>
        </w:rPr>
        <w:tab/>
        <w:t>Por la parte efectiva de los ajustes al valor razonable del producto financiero derivado en una cobertura de flujo de efectivo.</w:t>
      </w:r>
    </w:p>
    <w:p w14:paraId="3D3EE413" w14:textId="77777777" w:rsidR="00B46781" w:rsidRPr="008A1A91" w:rsidRDefault="00B46781" w:rsidP="00B46781">
      <w:pPr>
        <w:pStyle w:val="RAYA--TABSANGR"/>
        <w:ind w:right="142"/>
        <w:rPr>
          <w:rFonts w:ascii="Arial" w:hAnsi="Arial"/>
        </w:rPr>
      </w:pPr>
      <w:r w:rsidRPr="008A1A91">
        <w:rPr>
          <w:rFonts w:ascii="Arial" w:hAnsi="Arial"/>
        </w:rPr>
        <w:tab/>
        <w:t xml:space="preserve">- </w:t>
      </w:r>
      <w:r w:rsidRPr="008A1A91">
        <w:rPr>
          <w:rFonts w:ascii="Arial" w:hAnsi="Arial"/>
        </w:rPr>
        <w:tab/>
        <w:t xml:space="preserve">Por el traslado a las cuentas del Estado de Ganancias y Pérdidas o en el costo del activo o pasivo no financiero, conforme con el tratamiento contable para los productos financieros descritos en el rubro 15. </w:t>
      </w:r>
    </w:p>
    <w:p w14:paraId="30C083E5" w14:textId="77777777" w:rsidR="00B46781" w:rsidRPr="008A1A91" w:rsidRDefault="00B46781" w:rsidP="00B46781">
      <w:pPr>
        <w:pStyle w:val="RAYA--TABSANGR"/>
        <w:ind w:right="142"/>
        <w:rPr>
          <w:rFonts w:ascii="Arial" w:hAnsi="Arial"/>
        </w:rPr>
      </w:pPr>
    </w:p>
    <w:p w14:paraId="6490BD9C" w14:textId="77777777" w:rsidR="00B46781" w:rsidRPr="008A1A91" w:rsidRDefault="004475CB" w:rsidP="00B46781">
      <w:pPr>
        <w:pStyle w:val="RAYA--TABSANGR"/>
        <w:ind w:right="142"/>
        <w:rPr>
          <w:rFonts w:ascii="Arial" w:hAnsi="Arial"/>
        </w:rPr>
      </w:pPr>
      <w:r w:rsidRPr="008A1A91">
        <w:rPr>
          <w:rFonts w:ascii="Arial" w:hAnsi="Arial"/>
        </w:rPr>
        <w:t>CRÉDITOS</w:t>
      </w:r>
      <w:r w:rsidR="00B46781" w:rsidRPr="008A1A91">
        <w:rPr>
          <w:rFonts w:ascii="Arial" w:hAnsi="Arial"/>
        </w:rPr>
        <w:t>:</w:t>
      </w:r>
      <w:r w:rsidR="00A129D1" w:rsidRPr="008A1A91">
        <w:rPr>
          <w:rFonts w:ascii="Arial" w:hAnsi="Arial"/>
        </w:rPr>
        <w:tab/>
      </w:r>
      <w:r w:rsidR="00B46781" w:rsidRPr="008A1A91">
        <w:rPr>
          <w:rFonts w:ascii="Arial" w:hAnsi="Arial"/>
        </w:rPr>
        <w:t xml:space="preserve">- </w:t>
      </w:r>
      <w:r w:rsidR="00B46781" w:rsidRPr="008A1A91">
        <w:rPr>
          <w:rFonts w:ascii="Arial" w:hAnsi="Arial"/>
        </w:rPr>
        <w:tab/>
        <w:t>Por la parte efectiva de los ajustes al valor razonable del producto financiero derivado en una cobertura de flujo de efectivo.</w:t>
      </w:r>
    </w:p>
    <w:p w14:paraId="1FC6E636" w14:textId="77777777" w:rsidR="00B46781" w:rsidRPr="008A1A91" w:rsidRDefault="00B46781" w:rsidP="00B46781">
      <w:pPr>
        <w:pStyle w:val="RAYA--TABSANGR"/>
        <w:ind w:right="142"/>
        <w:rPr>
          <w:rFonts w:ascii="Arial" w:hAnsi="Arial"/>
        </w:rPr>
      </w:pPr>
      <w:r w:rsidRPr="008A1A91">
        <w:rPr>
          <w:rFonts w:ascii="Arial" w:hAnsi="Arial"/>
        </w:rPr>
        <w:tab/>
        <w:t xml:space="preserve">- </w:t>
      </w:r>
      <w:r w:rsidRPr="008A1A91">
        <w:rPr>
          <w:rFonts w:ascii="Arial" w:hAnsi="Arial"/>
        </w:rPr>
        <w:tab/>
        <w:t xml:space="preserve">Por el traslado a las cuentas del Estado de Ganancias y Pérdidas o en el costo del activo o pasivo no financiero, conforme con el tratamiento contable para los productos financieros descritos en el rubro 15. </w:t>
      </w:r>
    </w:p>
    <w:p w14:paraId="2C7A659C" w14:textId="77777777" w:rsidR="00AA39AE" w:rsidRPr="008A1A91" w:rsidRDefault="00AA39AE" w:rsidP="00B46781">
      <w:pPr>
        <w:pStyle w:val="RAYA--TABSANGR"/>
        <w:ind w:right="142"/>
        <w:rPr>
          <w:rFonts w:ascii="Arial" w:hAnsi="Arial"/>
        </w:rPr>
      </w:pPr>
    </w:p>
    <w:p w14:paraId="6E98C9CA" w14:textId="77777777" w:rsidR="00AA39AE" w:rsidRPr="008A1A91" w:rsidRDefault="00AA39AE">
      <w:pPr>
        <w:pStyle w:val="BODYCUENTAS"/>
        <w:ind w:right="142"/>
      </w:pPr>
    </w:p>
    <w:p w14:paraId="76824C75" w14:textId="77777777" w:rsidR="00AA39AE" w:rsidRPr="008A1A91" w:rsidRDefault="00AA39AE">
      <w:pPr>
        <w:pStyle w:val="BODYCUENTAS"/>
        <w:ind w:right="142"/>
        <w:rPr>
          <w:lang w:val="es-ES_tradnl"/>
        </w:rPr>
      </w:pPr>
    </w:p>
    <w:p w14:paraId="7FBC0AED" w14:textId="77777777" w:rsidR="00AA39AE" w:rsidRPr="008A1A91" w:rsidRDefault="00AA39AE">
      <w:pPr>
        <w:pStyle w:val="BODYCUENTAS"/>
        <w:ind w:right="142"/>
      </w:pPr>
    </w:p>
    <w:p w14:paraId="6BFC31FD" w14:textId="77777777" w:rsidR="00AA39AE" w:rsidRPr="008A1A91" w:rsidRDefault="00AA39AE">
      <w:pPr>
        <w:pStyle w:val="BODYCUENTAS"/>
        <w:ind w:right="142"/>
      </w:pPr>
    </w:p>
    <w:p w14:paraId="4516958B" w14:textId="77777777" w:rsidR="00AA39AE" w:rsidRPr="008A1A91" w:rsidRDefault="00AA39AE">
      <w:pPr>
        <w:pStyle w:val="BODYCUENTAS"/>
        <w:ind w:right="142"/>
      </w:pPr>
    </w:p>
    <w:p w14:paraId="0E73DF39" w14:textId="77777777" w:rsidR="00AA39AE" w:rsidRPr="008A1A91" w:rsidRDefault="00AA39AE">
      <w:pPr>
        <w:pStyle w:val="BODYCUENTAS"/>
        <w:ind w:right="142"/>
      </w:pPr>
    </w:p>
    <w:p w14:paraId="0E474C80" w14:textId="77777777" w:rsidR="00AA39AE" w:rsidRPr="008A1A91" w:rsidRDefault="00AA39AE">
      <w:pPr>
        <w:pStyle w:val="BODYCUENTAS"/>
        <w:ind w:right="142"/>
      </w:pPr>
    </w:p>
    <w:p w14:paraId="604E8637" w14:textId="77777777" w:rsidR="00AA39AE" w:rsidRPr="008A1A91" w:rsidRDefault="00AA39AE">
      <w:pPr>
        <w:pStyle w:val="BODYCUENTAS"/>
        <w:ind w:right="142"/>
      </w:pPr>
    </w:p>
    <w:p w14:paraId="3F7FE344" w14:textId="77777777" w:rsidR="00AA39AE" w:rsidRPr="008A1A91" w:rsidRDefault="00AA39AE">
      <w:pPr>
        <w:pStyle w:val="BODYCUENTAS"/>
        <w:ind w:right="142"/>
      </w:pPr>
      <w:r w:rsidRPr="008A1A91">
        <w:br w:type="page"/>
      </w:r>
    </w:p>
    <w:p w14:paraId="283E8823"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38</w:t>
      </w:r>
      <w:r w:rsidRPr="008A1A91">
        <w:rPr>
          <w:rFonts w:ascii="Arial" w:hAnsi="Arial"/>
          <w:sz w:val="20"/>
        </w:rPr>
        <w:tab/>
        <w:t>RESULTADOS    ACUMULADOS</w:t>
      </w:r>
    </w:p>
    <w:p w14:paraId="01F977CB" w14:textId="77777777" w:rsidR="00AA39AE" w:rsidRPr="008A1A91" w:rsidRDefault="00AA39AE">
      <w:pPr>
        <w:pStyle w:val="plandescr"/>
        <w:ind w:right="142"/>
        <w:rPr>
          <w:rFonts w:ascii="Arial" w:hAnsi="Arial"/>
          <w:b w:val="0"/>
          <w:sz w:val="20"/>
        </w:rPr>
      </w:pPr>
    </w:p>
    <w:p w14:paraId="5A754863" w14:textId="77777777" w:rsidR="00AA39AE" w:rsidRPr="008A1A91" w:rsidRDefault="00AA39AE">
      <w:pPr>
        <w:pStyle w:val="plandescr"/>
        <w:ind w:right="142"/>
        <w:rPr>
          <w:rFonts w:ascii="Arial" w:hAnsi="Arial"/>
          <w:b w:val="0"/>
          <w:sz w:val="20"/>
        </w:rPr>
      </w:pPr>
    </w:p>
    <w:p w14:paraId="6066ED29" w14:textId="77777777" w:rsidR="002106F4" w:rsidRPr="008A1A91" w:rsidRDefault="00AA39AE" w:rsidP="002106F4">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00A02712" w:rsidRPr="008A1A91">
        <w:rPr>
          <w:rStyle w:val="Refdenotaalpie"/>
          <w:rFonts w:ascii="Arial" w:hAnsi="Arial"/>
          <w:b w:val="0"/>
          <w:sz w:val="20"/>
        </w:rPr>
        <w:footnoteReference w:id="1209"/>
      </w:r>
      <w:r w:rsidRPr="008A1A91">
        <w:rPr>
          <w:rFonts w:ascii="Arial" w:hAnsi="Arial"/>
          <w:b w:val="0"/>
          <w:sz w:val="20"/>
        </w:rPr>
        <w:tab/>
      </w:r>
      <w:r w:rsidR="002106F4" w:rsidRPr="008A1A91">
        <w:rPr>
          <w:rFonts w:ascii="Arial" w:hAnsi="Arial"/>
          <w:b w:val="0"/>
          <w:sz w:val="20"/>
        </w:rPr>
        <w:t>Comprende las utilidades acumuladas no distribuidas y/o las pérdidas acumuladas. Asimismo, comprende el efecto del cambio de políticas y contabilización de errores de ejercicios anteriores en concordancia con las NIIF.</w:t>
      </w:r>
    </w:p>
    <w:p w14:paraId="67A51DA7" w14:textId="77777777" w:rsidR="002106F4" w:rsidRPr="008A1A91" w:rsidRDefault="002106F4" w:rsidP="002106F4">
      <w:pPr>
        <w:pStyle w:val="plandescr"/>
        <w:ind w:right="142"/>
        <w:rPr>
          <w:rFonts w:ascii="Arial" w:hAnsi="Arial"/>
          <w:b w:val="0"/>
          <w:sz w:val="20"/>
        </w:rPr>
      </w:pPr>
    </w:p>
    <w:p w14:paraId="446F6EC1" w14:textId="77777777" w:rsidR="00AA39AE" w:rsidRPr="008A1A91" w:rsidRDefault="002106F4" w:rsidP="002106F4">
      <w:pPr>
        <w:pStyle w:val="plandescr"/>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t>Los resultados no realizados por activos financieros, así como la participación en Otro Resultado Integral de las inversiones en subsidiarias, asociadas y participaciones en negocios conjuntos, se registran en las cuentas 3801 y 3802, según corresponda, no obstante, para efectos de presentación deben ser presentados en forma discriminada de los resultados acumulados.</w:t>
      </w:r>
    </w:p>
    <w:p w14:paraId="01F8A8DA"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t xml:space="preserve"> </w:t>
      </w:r>
    </w:p>
    <w:p w14:paraId="3B72524B" w14:textId="77777777" w:rsidR="00AA39AE" w:rsidRPr="008A1A91" w:rsidRDefault="00AA39AE">
      <w:pPr>
        <w:pStyle w:val="BODYCUENTAS"/>
        <w:ind w:right="142"/>
      </w:pPr>
    </w:p>
    <w:p w14:paraId="2BCBC956" w14:textId="77777777" w:rsidR="00AA39AE" w:rsidRPr="008A1A91" w:rsidRDefault="00AA39AE">
      <w:pPr>
        <w:pStyle w:val="BODYCUENTAS"/>
        <w:ind w:right="142"/>
      </w:pPr>
    </w:p>
    <w:p w14:paraId="43F7BAAA" w14:textId="77777777" w:rsidR="00AA39AE" w:rsidRPr="008A1A91" w:rsidRDefault="00AA39AE">
      <w:pPr>
        <w:pStyle w:val="BODYCUENTAS"/>
        <w:ind w:right="142"/>
      </w:pPr>
    </w:p>
    <w:p w14:paraId="11C0DE1B" w14:textId="77777777" w:rsidR="00AA39AE" w:rsidRPr="008A1A91" w:rsidRDefault="00AA39AE">
      <w:pPr>
        <w:pStyle w:val="BODYCUENTAS"/>
        <w:ind w:right="142"/>
      </w:pPr>
    </w:p>
    <w:p w14:paraId="2F157D30" w14:textId="77777777" w:rsidR="00AA39AE" w:rsidRPr="008A1A91" w:rsidRDefault="00AA39AE">
      <w:pPr>
        <w:pStyle w:val="BODYCUENTAS"/>
        <w:ind w:right="142"/>
      </w:pPr>
    </w:p>
    <w:p w14:paraId="667069EF" w14:textId="77777777" w:rsidR="00AA39AE" w:rsidRPr="008A1A91" w:rsidRDefault="00AA39AE">
      <w:pPr>
        <w:pStyle w:val="BODYCUENTAS"/>
        <w:ind w:right="142"/>
      </w:pPr>
    </w:p>
    <w:p w14:paraId="019CEB51" w14:textId="77777777" w:rsidR="00AA39AE" w:rsidRPr="008A1A91" w:rsidRDefault="00AA39AE">
      <w:pPr>
        <w:pStyle w:val="BODYCUENTAS"/>
        <w:ind w:right="142"/>
      </w:pPr>
    </w:p>
    <w:p w14:paraId="7BFC2EB4" w14:textId="77777777" w:rsidR="00AA39AE" w:rsidRPr="008A1A91" w:rsidRDefault="00AA39AE">
      <w:pPr>
        <w:pStyle w:val="BODYCUENTAS"/>
        <w:ind w:right="142"/>
      </w:pPr>
    </w:p>
    <w:p w14:paraId="1498BD02" w14:textId="77777777" w:rsidR="00AA39AE" w:rsidRPr="008A1A91" w:rsidRDefault="00AA39AE">
      <w:pPr>
        <w:pStyle w:val="BODYCUENTAS"/>
        <w:ind w:right="142"/>
      </w:pPr>
    </w:p>
    <w:p w14:paraId="4297C048" w14:textId="77777777" w:rsidR="00AA39AE" w:rsidRPr="008A1A91" w:rsidRDefault="00AA39AE">
      <w:pPr>
        <w:pStyle w:val="BODYCUENTAS"/>
        <w:ind w:right="142"/>
      </w:pPr>
    </w:p>
    <w:p w14:paraId="52B859BB" w14:textId="77777777" w:rsidR="00AA39AE" w:rsidRPr="008A1A91" w:rsidRDefault="00AA39AE">
      <w:pPr>
        <w:pStyle w:val="BODYCUENTAS"/>
        <w:ind w:right="142"/>
      </w:pPr>
    </w:p>
    <w:p w14:paraId="05573108" w14:textId="77777777" w:rsidR="00AA39AE" w:rsidRPr="008A1A91" w:rsidRDefault="00AA39AE">
      <w:pPr>
        <w:pStyle w:val="BODYCUENTAS"/>
        <w:ind w:right="142"/>
      </w:pPr>
    </w:p>
    <w:p w14:paraId="7D00A810" w14:textId="77777777" w:rsidR="00AA39AE" w:rsidRPr="008A1A91" w:rsidRDefault="00AA39AE">
      <w:pPr>
        <w:pStyle w:val="BODYCUENTAS"/>
        <w:ind w:right="142"/>
      </w:pPr>
    </w:p>
    <w:p w14:paraId="1D3C7BCE" w14:textId="77777777" w:rsidR="00AA39AE" w:rsidRPr="008A1A91" w:rsidRDefault="00AA39AE">
      <w:pPr>
        <w:pStyle w:val="BODYCUENTAS"/>
        <w:ind w:right="142"/>
      </w:pPr>
    </w:p>
    <w:p w14:paraId="34664968" w14:textId="77777777" w:rsidR="00AA39AE" w:rsidRPr="008A1A91" w:rsidRDefault="00AA39AE">
      <w:pPr>
        <w:pStyle w:val="BODYCUENTAS"/>
        <w:ind w:right="142"/>
      </w:pPr>
    </w:p>
    <w:p w14:paraId="531ADDC4" w14:textId="77777777" w:rsidR="00AA39AE" w:rsidRPr="008A1A91" w:rsidRDefault="00AA39AE">
      <w:pPr>
        <w:pStyle w:val="BODYCUENTAS"/>
        <w:ind w:right="142"/>
      </w:pPr>
    </w:p>
    <w:p w14:paraId="48BA90E1" w14:textId="77777777" w:rsidR="00AA39AE" w:rsidRPr="008A1A91" w:rsidRDefault="00AA39AE">
      <w:pPr>
        <w:pStyle w:val="BODYCUENTAS"/>
        <w:ind w:right="142"/>
      </w:pPr>
    </w:p>
    <w:p w14:paraId="3854D810" w14:textId="77777777" w:rsidR="00AA39AE" w:rsidRPr="008A1A91" w:rsidRDefault="00AA39AE">
      <w:pPr>
        <w:pStyle w:val="BODYCUENTAS"/>
        <w:ind w:right="142"/>
      </w:pPr>
    </w:p>
    <w:p w14:paraId="29F1ACDD" w14:textId="77777777" w:rsidR="00AA39AE" w:rsidRPr="008A1A91" w:rsidRDefault="00AA39AE">
      <w:pPr>
        <w:pStyle w:val="BODYCUENTAS"/>
        <w:ind w:right="142"/>
      </w:pPr>
    </w:p>
    <w:p w14:paraId="378165F7" w14:textId="77777777" w:rsidR="00AA39AE" w:rsidRPr="008A1A91" w:rsidRDefault="00AA39AE">
      <w:pPr>
        <w:pStyle w:val="BODYCUENTAS"/>
        <w:ind w:right="142"/>
      </w:pPr>
    </w:p>
    <w:p w14:paraId="7A3179BC" w14:textId="77777777" w:rsidR="00AA39AE" w:rsidRPr="008A1A91" w:rsidRDefault="00AA39AE">
      <w:pPr>
        <w:pStyle w:val="BODYCUENTAS"/>
        <w:ind w:right="142"/>
      </w:pPr>
    </w:p>
    <w:p w14:paraId="57182CAA" w14:textId="77777777" w:rsidR="00AA39AE" w:rsidRPr="008A1A91" w:rsidRDefault="00AA39AE">
      <w:pPr>
        <w:pStyle w:val="BODYCUENTAS"/>
        <w:ind w:right="142"/>
      </w:pPr>
    </w:p>
    <w:p w14:paraId="557649E7" w14:textId="77777777" w:rsidR="00AA39AE" w:rsidRPr="008A1A91" w:rsidRDefault="00AA39AE">
      <w:pPr>
        <w:pStyle w:val="BODYCUENTAS"/>
        <w:ind w:right="142"/>
      </w:pPr>
      <w:r w:rsidRPr="008A1A91">
        <w:br w:type="page"/>
        <w:t>CUENTA</w:t>
      </w:r>
      <w:r w:rsidRPr="008A1A91">
        <w:tab/>
        <w:t>:</w:t>
      </w:r>
      <w:r w:rsidRPr="008A1A91">
        <w:tab/>
        <w:t>3801</w:t>
      </w:r>
      <w:r w:rsidRPr="008A1A91">
        <w:tab/>
        <w:t xml:space="preserve"> UTILIDAD   ACUMULADA</w:t>
      </w:r>
      <w:r w:rsidR="0046751D" w:rsidRPr="008A1A91">
        <w:t xml:space="preserve"> </w:t>
      </w:r>
      <w:r w:rsidR="0046751D" w:rsidRPr="008A1A91">
        <w:rPr>
          <w:rStyle w:val="Refdenotaalpie"/>
        </w:rPr>
        <w:footnoteReference w:id="1210"/>
      </w:r>
    </w:p>
    <w:p w14:paraId="35FDFC15" w14:textId="77777777" w:rsidR="00AA39AE" w:rsidRPr="008A1A91" w:rsidRDefault="00AA39AE">
      <w:pPr>
        <w:pStyle w:val="spc3"/>
      </w:pPr>
    </w:p>
    <w:p w14:paraId="6BBC914F" w14:textId="77777777" w:rsidR="00736036" w:rsidRPr="008A1A91" w:rsidRDefault="00AA39AE" w:rsidP="00736036">
      <w:pPr>
        <w:pStyle w:val="plandescr"/>
        <w:spacing w:line="210" w:lineRule="exact"/>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00327ED4" w:rsidRPr="008A1A91">
        <w:rPr>
          <w:rStyle w:val="Refdenotaalpie"/>
          <w:rFonts w:ascii="Arial" w:hAnsi="Arial"/>
          <w:b w:val="0"/>
          <w:sz w:val="20"/>
        </w:rPr>
        <w:footnoteReference w:id="1211"/>
      </w:r>
      <w:r w:rsidRPr="008A1A91">
        <w:rPr>
          <w:rFonts w:ascii="Arial" w:hAnsi="Arial"/>
          <w:b w:val="0"/>
          <w:sz w:val="20"/>
        </w:rPr>
        <w:tab/>
      </w:r>
      <w:r w:rsidR="00736036" w:rsidRPr="008A1A91">
        <w:rPr>
          <w:rFonts w:ascii="Arial" w:hAnsi="Arial"/>
          <w:b w:val="0"/>
          <w:sz w:val="20"/>
        </w:rPr>
        <w:t>Comprende las utilidades acumuladas no distribuidas. Asimismo, comprende el efecto del cambio de políticas y contabilización de errores de ejercicios anteriores en concordancia con las NIIF.</w:t>
      </w:r>
    </w:p>
    <w:p w14:paraId="3C1F822E" w14:textId="77777777" w:rsidR="00736036" w:rsidRPr="008A1A91" w:rsidRDefault="00736036" w:rsidP="00736036">
      <w:pPr>
        <w:pStyle w:val="plandescr"/>
        <w:spacing w:line="210" w:lineRule="exact"/>
        <w:ind w:right="142"/>
        <w:rPr>
          <w:rFonts w:ascii="Arial" w:hAnsi="Arial"/>
          <w:b w:val="0"/>
          <w:sz w:val="20"/>
        </w:rPr>
      </w:pPr>
    </w:p>
    <w:p w14:paraId="1FD1E991" w14:textId="77777777" w:rsidR="00AA39AE" w:rsidRPr="008A1A91" w:rsidRDefault="00736036" w:rsidP="00736036">
      <w:pPr>
        <w:pStyle w:val="plandescr"/>
        <w:spacing w:after="0" w:line="210" w:lineRule="exact"/>
        <w:ind w:right="142"/>
        <w:rPr>
          <w:rFonts w:ascii="Arial" w:hAnsi="Arial"/>
          <w:b w:val="0"/>
          <w:sz w:val="20"/>
        </w:rPr>
      </w:pPr>
      <w:r w:rsidRPr="008A1A91">
        <w:rPr>
          <w:rFonts w:ascii="Arial" w:hAnsi="Arial"/>
          <w:b w:val="0"/>
          <w:sz w:val="20"/>
        </w:rPr>
        <w:tab/>
      </w:r>
      <w:r w:rsidRPr="008A1A91">
        <w:rPr>
          <w:rFonts w:ascii="Arial" w:hAnsi="Arial"/>
          <w:b w:val="0"/>
          <w:sz w:val="20"/>
        </w:rPr>
        <w:tab/>
        <w:t>Los resultados no realizados por activos financieros, así como la participación en Otro Resultado Integral de las inversiones en subsidiarias y asociadas, se registran en las subcuentas que se detallan, según corresponda, no obstante, para efectos de presentación deben ser presentados en forma discriminada de los resultados acumulados.</w:t>
      </w:r>
    </w:p>
    <w:p w14:paraId="52FA24C2" w14:textId="77777777" w:rsidR="00AA39AE" w:rsidRPr="008A1A91" w:rsidRDefault="00AA39AE">
      <w:pPr>
        <w:pStyle w:val="spc3"/>
      </w:pPr>
    </w:p>
    <w:p w14:paraId="61611272" w14:textId="77777777" w:rsidR="00AA39AE" w:rsidRPr="008A1A91" w:rsidRDefault="00AA39AE">
      <w:pPr>
        <w:pStyle w:val="plansubcta"/>
        <w:spacing w:line="210" w:lineRule="exact"/>
        <w:ind w:left="2552" w:right="142"/>
        <w:rPr>
          <w:rFonts w:ascii="Arial" w:hAnsi="Arial"/>
          <w:b w:val="0"/>
          <w:sz w:val="20"/>
        </w:rPr>
      </w:pPr>
      <w:r w:rsidRPr="008A1A91">
        <w:rPr>
          <w:rFonts w:ascii="Arial" w:hAnsi="Arial"/>
          <w:sz w:val="20"/>
        </w:rPr>
        <w:t>SUBCUENTAS:</w:t>
      </w:r>
    </w:p>
    <w:p w14:paraId="640D95CD" w14:textId="77777777" w:rsidR="00AA39AE" w:rsidRPr="008A1A91" w:rsidRDefault="00AA39AE">
      <w:pPr>
        <w:pStyle w:val="spc3"/>
      </w:pPr>
    </w:p>
    <w:p w14:paraId="7838B302" w14:textId="77777777" w:rsidR="00B503D0" w:rsidRPr="008A1A91" w:rsidRDefault="00B503D0" w:rsidP="005B2714">
      <w:pPr>
        <w:pStyle w:val="normtab-2"/>
        <w:tabs>
          <w:tab w:val="clear" w:pos="1361"/>
          <w:tab w:val="left" w:pos="2552"/>
        </w:tabs>
        <w:ind w:left="2552" w:right="142" w:firstLine="0"/>
        <w:rPr>
          <w:rFonts w:ascii="Arial" w:hAnsi="Arial" w:cs="Arial"/>
          <w:sz w:val="20"/>
        </w:rPr>
      </w:pPr>
      <w:r w:rsidRPr="008A1A91">
        <w:rPr>
          <w:rFonts w:ascii="Arial" w:hAnsi="Arial" w:cs="Arial"/>
          <w:sz w:val="20"/>
        </w:rPr>
        <w:t>3801.01</w:t>
      </w:r>
      <w:r w:rsidRPr="008A1A91">
        <w:rPr>
          <w:rFonts w:ascii="Arial" w:hAnsi="Arial" w:cs="Arial"/>
          <w:sz w:val="20"/>
        </w:rPr>
        <w:tab/>
        <w:t>Utilidad acumulada</w:t>
      </w:r>
      <w:r w:rsidR="004F1939">
        <w:rPr>
          <w:rFonts w:ascii="Arial" w:hAnsi="Arial" w:cs="Arial"/>
          <w:sz w:val="20"/>
        </w:rPr>
        <w:t xml:space="preserve"> </w:t>
      </w:r>
      <w:r w:rsidR="004F1939" w:rsidRPr="008A1A91">
        <w:rPr>
          <w:rStyle w:val="Refdenotaalpie"/>
          <w:rFonts w:ascii="Arial" w:hAnsi="Arial" w:cs="Arial"/>
        </w:rPr>
        <w:footnoteReference w:id="1212"/>
      </w:r>
    </w:p>
    <w:p w14:paraId="32385641" w14:textId="77777777" w:rsidR="00B503D0" w:rsidRPr="008A1A91" w:rsidRDefault="00B503D0" w:rsidP="005B2714">
      <w:pPr>
        <w:pStyle w:val="normtab-2"/>
        <w:tabs>
          <w:tab w:val="clear" w:pos="1361"/>
          <w:tab w:val="left" w:pos="2552"/>
        </w:tabs>
        <w:ind w:left="2552" w:right="142" w:firstLine="0"/>
        <w:rPr>
          <w:rFonts w:ascii="Arial" w:hAnsi="Arial" w:cs="Arial"/>
          <w:sz w:val="20"/>
        </w:rPr>
      </w:pPr>
      <w:r w:rsidRPr="008A1A91">
        <w:rPr>
          <w:rFonts w:ascii="Arial" w:hAnsi="Arial" w:cs="Arial"/>
          <w:sz w:val="20"/>
        </w:rPr>
        <w:t>3801.02</w:t>
      </w:r>
      <w:r w:rsidRPr="008A1A91">
        <w:rPr>
          <w:rFonts w:ascii="Arial" w:hAnsi="Arial" w:cs="Arial"/>
          <w:sz w:val="20"/>
        </w:rPr>
        <w:tab/>
      </w:r>
      <w:r w:rsidR="004F1939" w:rsidRPr="008A1A91">
        <w:rPr>
          <w:rStyle w:val="Refdenotaalpie"/>
          <w:rFonts w:ascii="Arial" w:hAnsi="Arial" w:cs="Arial"/>
        </w:rPr>
        <w:footnoteReference w:id="1213"/>
      </w:r>
    </w:p>
    <w:p w14:paraId="3651BF46" w14:textId="77777777" w:rsidR="00B503D0" w:rsidRPr="008A1A91" w:rsidRDefault="00B503D0" w:rsidP="005B2714">
      <w:pPr>
        <w:pStyle w:val="normtab-2"/>
        <w:tabs>
          <w:tab w:val="clear" w:pos="1361"/>
          <w:tab w:val="clear" w:pos="4252"/>
          <w:tab w:val="left" w:pos="4253"/>
        </w:tabs>
        <w:ind w:left="4253" w:right="142" w:hanging="1701"/>
        <w:rPr>
          <w:rFonts w:ascii="Arial" w:hAnsi="Arial" w:cs="Arial"/>
          <w:sz w:val="20"/>
        </w:rPr>
      </w:pPr>
      <w:r w:rsidRPr="008A1A91">
        <w:rPr>
          <w:rFonts w:ascii="Arial" w:hAnsi="Arial" w:cs="Arial"/>
          <w:sz w:val="20"/>
        </w:rPr>
        <w:t>3801.03</w:t>
      </w:r>
      <w:r w:rsidRPr="008A1A91">
        <w:rPr>
          <w:rFonts w:ascii="Arial" w:hAnsi="Arial" w:cs="Arial"/>
          <w:sz w:val="20"/>
        </w:rPr>
        <w:tab/>
        <w:t xml:space="preserve">Ganancia no realizada por inversiones disponibles para la venta </w:t>
      </w:r>
    </w:p>
    <w:p w14:paraId="7923BB17" w14:textId="77777777" w:rsidR="001E26F5" w:rsidRPr="0049609B" w:rsidRDefault="001E26F5" w:rsidP="005B2714">
      <w:pPr>
        <w:pStyle w:val="normtab-2"/>
        <w:tabs>
          <w:tab w:val="clear" w:pos="1361"/>
          <w:tab w:val="clear" w:pos="4252"/>
          <w:tab w:val="left" w:pos="2552"/>
        </w:tabs>
        <w:ind w:left="2552" w:right="142" w:firstLine="0"/>
        <w:rPr>
          <w:rFonts w:ascii="Arial" w:hAnsi="Arial" w:cs="Arial"/>
          <w:color w:val="000000"/>
          <w:sz w:val="20"/>
        </w:rPr>
      </w:pPr>
      <w:r w:rsidRPr="0049609B">
        <w:rPr>
          <w:rFonts w:ascii="Arial" w:hAnsi="Arial" w:cs="Arial"/>
          <w:color w:val="000000"/>
          <w:sz w:val="20"/>
        </w:rPr>
        <w:t>En esta subcuenta se registra la ganancia neta no realizada obtenida por la empresa producto del total de sus inversiones disponibles para la venta</w:t>
      </w:r>
    </w:p>
    <w:p w14:paraId="6ACD5950" w14:textId="77777777" w:rsidR="00C37FDA" w:rsidRPr="008A1A91" w:rsidRDefault="00C37FDA" w:rsidP="005B2714">
      <w:pPr>
        <w:pStyle w:val="normtab-2"/>
        <w:tabs>
          <w:tab w:val="clear" w:pos="1361"/>
          <w:tab w:val="clear" w:pos="4252"/>
          <w:tab w:val="left" w:pos="2552"/>
        </w:tabs>
        <w:ind w:left="2552" w:right="142" w:firstLine="0"/>
        <w:rPr>
          <w:rFonts w:ascii="Arial" w:hAnsi="Arial" w:cs="Arial"/>
          <w:sz w:val="20"/>
        </w:rPr>
      </w:pPr>
    </w:p>
    <w:p w14:paraId="62E84AEC" w14:textId="77777777" w:rsidR="00B503D0" w:rsidRPr="0049609B" w:rsidRDefault="00B503D0" w:rsidP="00D303C7">
      <w:pPr>
        <w:pStyle w:val="normtab-2"/>
        <w:tabs>
          <w:tab w:val="clear" w:pos="1361"/>
        </w:tabs>
        <w:ind w:left="4253" w:right="142" w:hanging="1701"/>
        <w:rPr>
          <w:rFonts w:ascii="Arial" w:hAnsi="Arial" w:cs="Arial"/>
          <w:sz w:val="20"/>
          <w:vertAlign w:val="superscript"/>
        </w:rPr>
      </w:pPr>
      <w:r w:rsidRPr="008A1A91">
        <w:rPr>
          <w:rFonts w:ascii="Arial" w:hAnsi="Arial" w:cs="Arial"/>
          <w:sz w:val="20"/>
        </w:rPr>
        <w:t>3801.04</w:t>
      </w:r>
      <w:r w:rsidRPr="008A1A91">
        <w:rPr>
          <w:rFonts w:ascii="Arial" w:hAnsi="Arial" w:cs="Arial"/>
          <w:sz w:val="20"/>
        </w:rPr>
        <w:tab/>
      </w:r>
      <w:r w:rsidR="00AC51B4" w:rsidRPr="008A1A91">
        <w:rPr>
          <w:rStyle w:val="Refdenotaalpie"/>
          <w:rFonts w:ascii="Arial" w:hAnsi="Arial" w:cs="Arial"/>
        </w:rPr>
        <w:footnoteReference w:id="1214"/>
      </w:r>
    </w:p>
    <w:p w14:paraId="048F1921" w14:textId="77777777" w:rsidR="004F1939" w:rsidRDefault="00AC51B4" w:rsidP="005374CE">
      <w:pPr>
        <w:pStyle w:val="normtab-2"/>
        <w:numPr>
          <w:ilvl w:val="1"/>
          <w:numId w:val="76"/>
        </w:numPr>
        <w:tabs>
          <w:tab w:val="clear" w:pos="1361"/>
          <w:tab w:val="clear" w:pos="2835"/>
          <w:tab w:val="clear" w:pos="2912"/>
          <w:tab w:val="clear" w:pos="4252"/>
          <w:tab w:val="left" w:pos="4253"/>
        </w:tabs>
        <w:ind w:left="4253" w:right="142" w:hanging="1701"/>
        <w:rPr>
          <w:rFonts w:ascii="Arial" w:hAnsi="Arial" w:cs="Arial"/>
          <w:sz w:val="20"/>
        </w:rPr>
      </w:pPr>
      <w:r w:rsidRPr="008A1A91">
        <w:rPr>
          <w:rStyle w:val="Refdenotaalpie"/>
          <w:rFonts w:ascii="Arial" w:hAnsi="Arial" w:cs="Arial"/>
        </w:rPr>
        <w:footnoteReference w:id="1215"/>
      </w:r>
    </w:p>
    <w:p w14:paraId="00C3AEDB" w14:textId="77777777" w:rsidR="00B503D0" w:rsidRPr="008A1A91" w:rsidRDefault="00B503D0" w:rsidP="005374CE">
      <w:pPr>
        <w:pStyle w:val="normtab-2"/>
        <w:numPr>
          <w:ilvl w:val="1"/>
          <w:numId w:val="76"/>
        </w:numPr>
        <w:tabs>
          <w:tab w:val="clear" w:pos="1361"/>
          <w:tab w:val="clear" w:pos="2835"/>
          <w:tab w:val="clear" w:pos="2912"/>
          <w:tab w:val="clear" w:pos="4252"/>
          <w:tab w:val="left" w:pos="4253"/>
        </w:tabs>
        <w:ind w:left="4253" w:right="142" w:hanging="1701"/>
        <w:rPr>
          <w:rFonts w:ascii="Arial" w:hAnsi="Arial" w:cs="Arial"/>
          <w:sz w:val="20"/>
        </w:rPr>
      </w:pPr>
      <w:r w:rsidRPr="008A1A91">
        <w:rPr>
          <w:rFonts w:ascii="Arial" w:hAnsi="Arial" w:cs="Arial"/>
          <w:sz w:val="20"/>
        </w:rPr>
        <w:t>Ganancia por método de participación patrimonial</w:t>
      </w:r>
      <w:r w:rsidR="004F1939" w:rsidRPr="008A1A91">
        <w:rPr>
          <w:rStyle w:val="Refdenotaalpie"/>
          <w:rFonts w:ascii="Arial" w:hAnsi="Arial" w:cs="Arial"/>
        </w:rPr>
        <w:footnoteReference w:id="1216"/>
      </w:r>
    </w:p>
    <w:p w14:paraId="6E17ACF2" w14:textId="77777777" w:rsidR="00C37FDA" w:rsidRPr="0049609B" w:rsidRDefault="004F1939" w:rsidP="005B2714">
      <w:pPr>
        <w:pStyle w:val="normtab-2"/>
        <w:tabs>
          <w:tab w:val="clear" w:pos="1361"/>
        </w:tabs>
        <w:ind w:left="2552" w:right="142" w:firstLine="0"/>
        <w:rPr>
          <w:rFonts w:ascii="Arial" w:hAnsi="Arial" w:cs="Arial"/>
          <w:sz w:val="20"/>
        </w:rPr>
      </w:pPr>
      <w:r w:rsidRPr="004F1939">
        <w:rPr>
          <w:rFonts w:ascii="Arial" w:hAnsi="Arial" w:cs="Arial"/>
          <w:color w:val="000000"/>
          <w:sz w:val="20"/>
          <w:lang w:val="es-ES_tradnl"/>
        </w:rPr>
        <w:t>En esta subcuenta se registra la ganancia neta obtenida por la empresa por la aplicación del método de participación patrimonial, conforme los lineamientos establecidos en la descripción del rubro 17 “Inversiones en Subsidiarias y Asociadas”</w:t>
      </w:r>
    </w:p>
    <w:p w14:paraId="1D52B242" w14:textId="77777777" w:rsidR="00B503D0" w:rsidRPr="008A1A91" w:rsidRDefault="00B503D0">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10" w:lineRule="exact"/>
        <w:ind w:left="283" w:right="142"/>
        <w:jc w:val="both"/>
        <w:rPr>
          <w:rFonts w:ascii="Arial" w:hAnsi="Arial"/>
        </w:rPr>
      </w:pPr>
    </w:p>
    <w:p w14:paraId="088D540A" w14:textId="77777777" w:rsidR="00B503D0" w:rsidRPr="008A1A91" w:rsidRDefault="00B503D0">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10" w:lineRule="exact"/>
        <w:ind w:left="283" w:right="142"/>
        <w:jc w:val="both"/>
        <w:rPr>
          <w:rFonts w:ascii="Arial" w:hAnsi="Arial"/>
        </w:rPr>
      </w:pPr>
    </w:p>
    <w:p w14:paraId="30DDB0BE" w14:textId="77777777" w:rsidR="00AA39AE" w:rsidRPr="008A1A91" w:rsidRDefault="00AA39AE">
      <w:pPr>
        <w:pStyle w:val="BODYCUENTAS"/>
        <w:spacing w:after="0" w:line="210" w:lineRule="exact"/>
        <w:ind w:right="142"/>
      </w:pPr>
      <w:r w:rsidRPr="008A1A91">
        <w:t>Ver dinámica en la cuenta 3802.</w:t>
      </w:r>
    </w:p>
    <w:p w14:paraId="43D229D6"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10" w:lineRule="exact"/>
        <w:ind w:left="283" w:right="142"/>
        <w:jc w:val="both"/>
        <w:rPr>
          <w:rFonts w:ascii="Arial" w:hAnsi="Arial"/>
        </w:rPr>
      </w:pPr>
    </w:p>
    <w:p w14:paraId="709BD526" w14:textId="77777777" w:rsidR="00AA39AE" w:rsidRPr="008A1A91" w:rsidRDefault="00AA39AE">
      <w:pPr>
        <w:pStyle w:val="spc3"/>
      </w:pPr>
    </w:p>
    <w:p w14:paraId="254D0DEA" w14:textId="77777777" w:rsidR="00AA39AE" w:rsidRPr="008A1A91" w:rsidRDefault="0081538F">
      <w:pPr>
        <w:pStyle w:val="BODYCUENTAS"/>
        <w:spacing w:after="0" w:line="210" w:lineRule="exact"/>
        <w:ind w:right="142"/>
      </w:pPr>
      <w:r w:rsidRPr="008A1A91">
        <w:br w:type="page"/>
      </w:r>
    </w:p>
    <w:p w14:paraId="181B8E45" w14:textId="77777777" w:rsidR="00AA39AE" w:rsidRPr="008A1A91" w:rsidRDefault="00AA39AE">
      <w:pPr>
        <w:pStyle w:val="PLNCUENTAXX"/>
        <w:spacing w:line="210" w:lineRule="exact"/>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3802</w:t>
      </w:r>
      <w:r w:rsidRPr="008A1A91">
        <w:rPr>
          <w:rFonts w:ascii="Arial" w:hAnsi="Arial"/>
          <w:sz w:val="20"/>
        </w:rPr>
        <w:tab/>
        <w:t>(PÉRDIDA ACUMULADA)</w:t>
      </w:r>
      <w:r w:rsidR="0046751D" w:rsidRPr="008A1A91">
        <w:rPr>
          <w:rFonts w:ascii="Arial" w:hAnsi="Arial"/>
          <w:sz w:val="20"/>
        </w:rPr>
        <w:t xml:space="preserve"> </w:t>
      </w:r>
      <w:r w:rsidR="0046751D" w:rsidRPr="008A1A91">
        <w:rPr>
          <w:rStyle w:val="Refdenotaalpie"/>
          <w:rFonts w:ascii="Arial" w:hAnsi="Arial"/>
          <w:b w:val="0"/>
          <w:sz w:val="20"/>
        </w:rPr>
        <w:footnoteReference w:id="1217"/>
      </w:r>
    </w:p>
    <w:p w14:paraId="742DB2BF" w14:textId="77777777" w:rsidR="00736036" w:rsidRPr="008A1A91" w:rsidRDefault="00736036">
      <w:pPr>
        <w:pStyle w:val="PLNCUENTAXX"/>
        <w:spacing w:line="210" w:lineRule="exact"/>
        <w:ind w:right="142"/>
        <w:rPr>
          <w:rFonts w:ascii="Arial" w:hAnsi="Arial"/>
          <w:sz w:val="20"/>
        </w:rPr>
      </w:pPr>
    </w:p>
    <w:p w14:paraId="182F46BF" w14:textId="77777777" w:rsidR="00AA39AE" w:rsidRPr="008A1A91" w:rsidRDefault="00AA39AE">
      <w:pPr>
        <w:pStyle w:val="spc3"/>
      </w:pPr>
    </w:p>
    <w:p w14:paraId="68B9BC84" w14:textId="77777777" w:rsidR="00736036" w:rsidRPr="008A1A91" w:rsidRDefault="00AA39AE" w:rsidP="00736036">
      <w:pPr>
        <w:pStyle w:val="plandescr"/>
        <w:spacing w:line="210" w:lineRule="exact"/>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00B171AD" w:rsidRPr="008A1A91">
        <w:rPr>
          <w:rStyle w:val="Refdenotaalpie"/>
          <w:rFonts w:ascii="Arial" w:hAnsi="Arial"/>
          <w:b w:val="0"/>
          <w:sz w:val="20"/>
        </w:rPr>
        <w:footnoteReference w:id="1218"/>
      </w:r>
      <w:r w:rsidR="0081538F" w:rsidRPr="008A1A91">
        <w:rPr>
          <w:rFonts w:ascii="Arial" w:hAnsi="Arial"/>
          <w:b w:val="0"/>
          <w:sz w:val="20"/>
        </w:rPr>
        <w:tab/>
      </w:r>
      <w:r w:rsidR="00736036" w:rsidRPr="008A1A91">
        <w:rPr>
          <w:rFonts w:ascii="Arial" w:hAnsi="Arial"/>
          <w:b w:val="0"/>
          <w:sz w:val="20"/>
        </w:rPr>
        <w:t>Comprende las pérdidas acumuladas que no se hayan absorbido o cubierto. Asimismo, comprende el efecto del cambio de políticas y contabilización de errores de ejercicios anteriores en concordancia con las NIIF.</w:t>
      </w:r>
    </w:p>
    <w:p w14:paraId="3881F775" w14:textId="77777777" w:rsidR="00736036" w:rsidRPr="008A1A91" w:rsidRDefault="00736036" w:rsidP="00736036">
      <w:pPr>
        <w:pStyle w:val="plandescr"/>
        <w:spacing w:line="210" w:lineRule="exact"/>
        <w:ind w:right="142"/>
        <w:rPr>
          <w:rFonts w:ascii="Arial" w:hAnsi="Arial"/>
          <w:b w:val="0"/>
          <w:sz w:val="20"/>
        </w:rPr>
      </w:pPr>
    </w:p>
    <w:p w14:paraId="6CFF25BC" w14:textId="77777777" w:rsidR="00AA39AE" w:rsidRPr="0049609B" w:rsidRDefault="0076163C" w:rsidP="0049609B">
      <w:pPr>
        <w:pStyle w:val="NORMALSUB-CUENTAS"/>
        <w:tabs>
          <w:tab w:val="clear" w:pos="3906"/>
          <w:tab w:val="clear" w:pos="4956"/>
        </w:tabs>
        <w:spacing w:after="0" w:line="210" w:lineRule="exact"/>
        <w:ind w:left="2552" w:right="142" w:firstLine="0"/>
        <w:rPr>
          <w:rFonts w:ascii="Arial" w:hAnsi="Arial" w:cs="Arial"/>
          <w:color w:val="000000"/>
        </w:rPr>
      </w:pPr>
      <w:r w:rsidRPr="0049609B">
        <w:rPr>
          <w:rFonts w:ascii="Arial" w:hAnsi="Arial" w:cs="Arial"/>
          <w:color w:val="000000"/>
        </w:rPr>
        <w:t>Los resultados no realizados por activos financieros, así como la participación en Otro Resultado Integral de las inversiones en subsidiarias y asociadas, se registran en las subcuentas que se detallan, según corresponda, no obstante, para efectos de presentación deben ser presentados en forma discriminada de los resultados acumulados.</w:t>
      </w:r>
    </w:p>
    <w:p w14:paraId="13577C29" w14:textId="77777777" w:rsidR="00736036" w:rsidRPr="008A1A91" w:rsidRDefault="00736036" w:rsidP="00736036">
      <w:pPr>
        <w:pStyle w:val="plandescr"/>
        <w:tabs>
          <w:tab w:val="clear" w:pos="7796"/>
          <w:tab w:val="clear" w:pos="8222"/>
          <w:tab w:val="clear" w:pos="8647"/>
        </w:tabs>
        <w:spacing w:after="0" w:line="210" w:lineRule="exact"/>
        <w:ind w:right="142"/>
        <w:rPr>
          <w:rFonts w:ascii="Arial" w:hAnsi="Arial"/>
          <w:b w:val="0"/>
          <w:sz w:val="20"/>
        </w:rPr>
      </w:pPr>
    </w:p>
    <w:p w14:paraId="1E42E2E0" w14:textId="77777777" w:rsidR="00AA39AE" w:rsidRPr="008A1A91" w:rsidRDefault="00AA39AE">
      <w:pPr>
        <w:pStyle w:val="spc3"/>
      </w:pPr>
    </w:p>
    <w:p w14:paraId="070664C6" w14:textId="77777777" w:rsidR="00AA39AE" w:rsidRPr="008A1A91" w:rsidRDefault="00AA39AE">
      <w:pPr>
        <w:pStyle w:val="plansubcta"/>
        <w:spacing w:line="210" w:lineRule="exact"/>
        <w:ind w:left="2552" w:right="142"/>
        <w:rPr>
          <w:rFonts w:ascii="Arial" w:hAnsi="Arial"/>
          <w:sz w:val="20"/>
        </w:rPr>
      </w:pPr>
      <w:r w:rsidRPr="008A1A91">
        <w:rPr>
          <w:rFonts w:ascii="Arial" w:hAnsi="Arial"/>
          <w:sz w:val="20"/>
        </w:rPr>
        <w:t>SUBCUENTA:</w:t>
      </w:r>
    </w:p>
    <w:p w14:paraId="1B54B8A7" w14:textId="77777777" w:rsidR="00AA39AE" w:rsidRPr="008A1A91" w:rsidRDefault="00AA39AE">
      <w:pPr>
        <w:pStyle w:val="spc3"/>
      </w:pPr>
    </w:p>
    <w:p w14:paraId="1C3CA567" w14:textId="77777777" w:rsidR="00AA39AE" w:rsidRPr="008A1A91" w:rsidRDefault="00AA39AE" w:rsidP="005374CE">
      <w:pPr>
        <w:pStyle w:val="NORMALSUB-CUENTAS"/>
        <w:numPr>
          <w:ilvl w:val="1"/>
          <w:numId w:val="40"/>
        </w:numPr>
        <w:spacing w:after="0" w:line="210" w:lineRule="exact"/>
        <w:ind w:right="142"/>
        <w:rPr>
          <w:rFonts w:ascii="Arial" w:hAnsi="Arial"/>
          <w:b/>
        </w:rPr>
      </w:pPr>
      <w:r w:rsidRPr="008A1A91">
        <w:rPr>
          <w:rFonts w:ascii="Arial" w:hAnsi="Arial"/>
          <w:b/>
        </w:rPr>
        <w:t>(Pérdida acumulada)</w:t>
      </w:r>
    </w:p>
    <w:p w14:paraId="5DA225E0" w14:textId="77777777" w:rsidR="00AA39AE" w:rsidRPr="008A1A91" w:rsidRDefault="00AA39AE" w:rsidP="0033162C">
      <w:pPr>
        <w:pStyle w:val="NORMALSUB-CUENTAS"/>
        <w:spacing w:after="0" w:line="210" w:lineRule="exact"/>
        <w:ind w:left="2551" w:right="142" w:firstLine="0"/>
        <w:rPr>
          <w:rFonts w:ascii="Arial" w:hAnsi="Arial"/>
        </w:rPr>
      </w:pPr>
    </w:p>
    <w:p w14:paraId="3093EAD4" w14:textId="77777777" w:rsidR="00AA39AE" w:rsidRPr="008A1A91" w:rsidRDefault="00AA39AE" w:rsidP="0049609B">
      <w:pPr>
        <w:pStyle w:val="SPC60"/>
        <w:spacing w:line="210" w:lineRule="exact"/>
        <w:ind w:left="1842" w:right="142" w:firstLine="709"/>
        <w:rPr>
          <w:rFonts w:ascii="Arial" w:hAnsi="Arial" w:cs="Arial"/>
          <w:sz w:val="20"/>
        </w:rPr>
      </w:pPr>
      <w:r w:rsidRPr="008A1A91">
        <w:rPr>
          <w:rFonts w:ascii="Arial" w:hAnsi="Arial"/>
          <w:b/>
          <w:bCs/>
          <w:sz w:val="20"/>
        </w:rPr>
        <w:t xml:space="preserve">3802.03 </w:t>
      </w:r>
      <w:r w:rsidRPr="008A1A91">
        <w:rPr>
          <w:rFonts w:ascii="Arial" w:hAnsi="Arial"/>
          <w:b/>
          <w:bCs/>
          <w:sz w:val="20"/>
        </w:rPr>
        <w:tab/>
      </w:r>
      <w:r w:rsidR="0076163C">
        <w:rPr>
          <w:rStyle w:val="Refdenotaalpie"/>
          <w:rFonts w:ascii="Arial" w:hAnsi="Arial" w:cs="Arial"/>
          <w:sz w:val="20"/>
        </w:rPr>
        <w:footnoteReference w:id="1219"/>
      </w:r>
    </w:p>
    <w:p w14:paraId="35A4826F" w14:textId="77777777" w:rsidR="00AA39AE" w:rsidRPr="008A1A91" w:rsidRDefault="00AA39AE">
      <w:pPr>
        <w:pStyle w:val="SPC60"/>
        <w:spacing w:line="210" w:lineRule="exact"/>
        <w:ind w:left="3970" w:right="142"/>
        <w:rPr>
          <w:rFonts w:ascii="Arial" w:hAnsi="Arial" w:cs="Arial"/>
          <w:sz w:val="20"/>
        </w:rPr>
      </w:pPr>
    </w:p>
    <w:p w14:paraId="032CB7BE" w14:textId="77777777" w:rsidR="00E41C9A" w:rsidRPr="008A1A91" w:rsidRDefault="00E41C9A" w:rsidP="005374CE">
      <w:pPr>
        <w:pStyle w:val="NORMALSUB-CUENTAS"/>
        <w:numPr>
          <w:ilvl w:val="1"/>
          <w:numId w:val="75"/>
        </w:numPr>
        <w:tabs>
          <w:tab w:val="clear" w:pos="3256"/>
          <w:tab w:val="clear" w:pos="3906"/>
          <w:tab w:val="clear" w:pos="4956"/>
          <w:tab w:val="num" w:pos="3969"/>
        </w:tabs>
        <w:spacing w:after="0" w:line="210" w:lineRule="exact"/>
        <w:ind w:left="3969" w:right="142" w:hanging="1417"/>
        <w:rPr>
          <w:rFonts w:ascii="Arial" w:hAnsi="Arial"/>
          <w:b/>
        </w:rPr>
      </w:pPr>
      <w:r w:rsidRPr="008A1A91">
        <w:rPr>
          <w:rFonts w:ascii="Arial" w:hAnsi="Arial"/>
          <w:b/>
        </w:rPr>
        <w:t>Pérdida no realizada por inversiones disponibles para la venta</w:t>
      </w:r>
    </w:p>
    <w:p w14:paraId="65919836" w14:textId="77777777" w:rsidR="00C37FDA" w:rsidRPr="0049609B" w:rsidRDefault="00C37FDA" w:rsidP="005B2714">
      <w:pPr>
        <w:pStyle w:val="NORMALSUB-CUENTAS"/>
        <w:tabs>
          <w:tab w:val="clear" w:pos="3906"/>
          <w:tab w:val="clear" w:pos="4956"/>
        </w:tabs>
        <w:spacing w:after="0" w:line="210" w:lineRule="exact"/>
        <w:ind w:left="2552" w:right="142" w:firstLine="0"/>
        <w:rPr>
          <w:rFonts w:ascii="Arial" w:hAnsi="Arial" w:cs="Arial"/>
          <w:color w:val="000000"/>
        </w:rPr>
      </w:pPr>
      <w:r w:rsidRPr="0049609B">
        <w:rPr>
          <w:rFonts w:ascii="Arial" w:hAnsi="Arial" w:cs="Arial"/>
          <w:color w:val="000000"/>
        </w:rPr>
        <w:t>En esta subcuenta se registra la pérdida neta no realizada obtenida por la empresa producto del total de sus inversiones disponibles para la venta</w:t>
      </w:r>
      <w:r w:rsidR="0049609B">
        <w:rPr>
          <w:rFonts w:ascii="Arial" w:hAnsi="Arial" w:cs="Arial"/>
          <w:color w:val="000000"/>
        </w:rPr>
        <w:t>.</w:t>
      </w:r>
    </w:p>
    <w:p w14:paraId="1D89458F" w14:textId="77777777" w:rsidR="00C37FDA" w:rsidRPr="008A1A91" w:rsidRDefault="00C37FDA" w:rsidP="005B2714">
      <w:pPr>
        <w:pStyle w:val="NORMALSUB-CUENTAS"/>
        <w:tabs>
          <w:tab w:val="clear" w:pos="3906"/>
          <w:tab w:val="clear" w:pos="4956"/>
        </w:tabs>
        <w:spacing w:after="0" w:line="210" w:lineRule="exact"/>
        <w:ind w:left="2552" w:right="142" w:firstLine="0"/>
        <w:rPr>
          <w:rFonts w:ascii="Arial" w:hAnsi="Arial"/>
          <w:b/>
        </w:rPr>
      </w:pPr>
    </w:p>
    <w:p w14:paraId="363E45AF" w14:textId="77777777" w:rsidR="00E41C9A" w:rsidRPr="00D303C7" w:rsidRDefault="00E41C9A" w:rsidP="00D303C7">
      <w:pPr>
        <w:pStyle w:val="normtab-2"/>
        <w:tabs>
          <w:tab w:val="clear" w:pos="1361"/>
          <w:tab w:val="clear" w:pos="1701"/>
          <w:tab w:val="clear" w:pos="2835"/>
          <w:tab w:val="clear" w:pos="4252"/>
          <w:tab w:val="clear" w:pos="5499"/>
          <w:tab w:val="num" w:pos="1560"/>
          <w:tab w:val="left" w:pos="3969"/>
        </w:tabs>
        <w:ind w:left="3969" w:right="142" w:hanging="1418"/>
        <w:rPr>
          <w:rFonts w:ascii="Arial" w:hAnsi="Arial" w:cs="Arial"/>
          <w:color w:val="000000"/>
        </w:rPr>
      </w:pPr>
      <w:r w:rsidRPr="00B210BB">
        <w:rPr>
          <w:rFonts w:ascii="Arial" w:hAnsi="Arial" w:cs="Arial"/>
          <w:b/>
          <w:sz w:val="20"/>
        </w:rPr>
        <w:t xml:space="preserve">3802.05 </w:t>
      </w:r>
      <w:r w:rsidR="00AC51B4" w:rsidRPr="00B210BB">
        <w:rPr>
          <w:rFonts w:ascii="Arial" w:hAnsi="Arial" w:cs="Arial"/>
          <w:b/>
          <w:sz w:val="20"/>
        </w:rPr>
        <w:tab/>
      </w:r>
      <w:r w:rsidR="00AC51B4" w:rsidRPr="0076383D">
        <w:rPr>
          <w:rStyle w:val="Refdenotaalpie"/>
          <w:rFonts w:ascii="Arial" w:hAnsi="Arial" w:cs="Arial"/>
        </w:rPr>
        <w:footnoteReference w:id="1220"/>
      </w:r>
      <w:r w:rsidRPr="00B210BB">
        <w:rPr>
          <w:rFonts w:ascii="Arial" w:hAnsi="Arial" w:cs="Arial"/>
          <w:b/>
          <w:sz w:val="20"/>
        </w:rPr>
        <w:tab/>
      </w:r>
    </w:p>
    <w:p w14:paraId="0E041009" w14:textId="77777777" w:rsidR="00C37FDA" w:rsidRPr="00D303C7" w:rsidRDefault="00C37FDA" w:rsidP="005B2714">
      <w:pPr>
        <w:pStyle w:val="NORMALSUB-CUENTAS"/>
        <w:tabs>
          <w:tab w:val="clear" w:pos="3906"/>
          <w:tab w:val="clear" w:pos="4956"/>
        </w:tabs>
        <w:spacing w:after="0" w:line="210" w:lineRule="exact"/>
        <w:ind w:left="2552" w:right="142" w:firstLine="0"/>
        <w:rPr>
          <w:rFonts w:ascii="Arial" w:hAnsi="Arial" w:cs="Arial"/>
          <w:color w:val="000000"/>
        </w:rPr>
      </w:pPr>
    </w:p>
    <w:p w14:paraId="4CE7EB5B" w14:textId="77777777" w:rsidR="00271EF3" w:rsidRPr="00D303C7" w:rsidRDefault="00271EF3" w:rsidP="00D303C7">
      <w:pPr>
        <w:pStyle w:val="SPC60"/>
        <w:numPr>
          <w:ilvl w:val="1"/>
          <w:numId w:val="77"/>
        </w:numPr>
        <w:tabs>
          <w:tab w:val="clear" w:pos="3256"/>
          <w:tab w:val="num" w:pos="3969"/>
        </w:tabs>
        <w:spacing w:line="210" w:lineRule="exact"/>
        <w:ind w:left="3969" w:right="142" w:hanging="1418"/>
        <w:rPr>
          <w:rFonts w:ascii="Arial" w:hAnsi="Arial" w:cs="Arial"/>
          <w:sz w:val="20"/>
        </w:rPr>
      </w:pPr>
      <w:r w:rsidRPr="0076383D">
        <w:rPr>
          <w:rStyle w:val="Refdenotaalpie"/>
          <w:rFonts w:ascii="Arial" w:hAnsi="Arial" w:cs="Arial"/>
          <w:sz w:val="20"/>
        </w:rPr>
        <w:footnoteReference w:id="1221"/>
      </w:r>
    </w:p>
    <w:p w14:paraId="783CE3D6" w14:textId="77777777" w:rsidR="00AA39AE" w:rsidRPr="00D303C7" w:rsidRDefault="00AA39AE">
      <w:pPr>
        <w:pStyle w:val="SPC60"/>
        <w:spacing w:line="210" w:lineRule="exact"/>
        <w:ind w:left="3970" w:right="142"/>
        <w:rPr>
          <w:rFonts w:ascii="Arial" w:hAnsi="Arial" w:cs="Arial"/>
          <w:sz w:val="20"/>
        </w:rPr>
      </w:pPr>
    </w:p>
    <w:p w14:paraId="52FD8A84" w14:textId="77777777" w:rsidR="009E2661" w:rsidRPr="00D303C7" w:rsidRDefault="009E2661">
      <w:pPr>
        <w:pStyle w:val="SPC60"/>
        <w:spacing w:line="210" w:lineRule="exact"/>
        <w:ind w:left="3970" w:right="142"/>
        <w:rPr>
          <w:rFonts w:ascii="Arial" w:hAnsi="Arial" w:cs="Arial"/>
          <w:b/>
          <w:sz w:val="20"/>
        </w:rPr>
      </w:pPr>
      <w:r w:rsidRPr="00D303C7">
        <w:rPr>
          <w:rFonts w:ascii="Arial" w:hAnsi="Arial" w:cs="Arial"/>
          <w:b/>
          <w:sz w:val="20"/>
        </w:rPr>
        <w:t>3802.07</w:t>
      </w:r>
      <w:r w:rsidRPr="0076383D">
        <w:rPr>
          <w:rFonts w:ascii="Arial" w:hAnsi="Arial" w:cs="Arial"/>
          <w:b/>
          <w:sz w:val="20"/>
        </w:rPr>
        <w:tab/>
      </w:r>
      <w:r w:rsidRPr="00067DA7">
        <w:rPr>
          <w:rFonts w:ascii="Arial" w:hAnsi="Arial" w:cs="Arial"/>
          <w:b/>
          <w:sz w:val="20"/>
        </w:rPr>
        <w:t>Pérdida por método de participación patrimonial</w:t>
      </w:r>
      <w:r w:rsidRPr="008A1A91">
        <w:rPr>
          <w:rStyle w:val="Refdenotaalpie"/>
          <w:rFonts w:ascii="Arial" w:hAnsi="Arial" w:cs="Arial"/>
        </w:rPr>
        <w:footnoteReference w:id="1222"/>
      </w:r>
      <w:r w:rsidRPr="008A1A91">
        <w:rPr>
          <w:rFonts w:ascii="Arial" w:hAnsi="Arial" w:cs="Arial"/>
          <w:b/>
          <w:sz w:val="20"/>
        </w:rPr>
        <w:tab/>
      </w:r>
    </w:p>
    <w:p w14:paraId="63B7DADE" w14:textId="77777777" w:rsidR="00E11F58" w:rsidRPr="00D303C7" w:rsidRDefault="009E2661" w:rsidP="00D303C7">
      <w:pPr>
        <w:pStyle w:val="NORMALSUB-CUENTAS"/>
        <w:tabs>
          <w:tab w:val="clear" w:pos="3906"/>
          <w:tab w:val="clear" w:pos="4956"/>
        </w:tabs>
        <w:spacing w:after="0" w:line="210" w:lineRule="exact"/>
        <w:ind w:left="2552" w:right="142" w:firstLine="0"/>
        <w:rPr>
          <w:rFonts w:ascii="Arial" w:hAnsi="Arial" w:cs="Arial"/>
          <w:color w:val="000000"/>
        </w:rPr>
      </w:pPr>
      <w:r w:rsidRPr="00D303C7">
        <w:rPr>
          <w:rFonts w:ascii="Arial" w:hAnsi="Arial" w:cs="Arial"/>
          <w:color w:val="000000"/>
        </w:rPr>
        <w:t>En esta subcuenta se registra la pérdida neta obtenida por la empresa por la aplicación del método de participación patrimonial, conforme los lineamientos establecidos en la descripción del rubro 17 “Inversiones en Subsidiarias y Asociadas”</w:t>
      </w:r>
    </w:p>
    <w:p w14:paraId="1F546C96" w14:textId="77777777" w:rsidR="00AA39AE" w:rsidRPr="008A1A91" w:rsidRDefault="00AA39AE">
      <w:pPr>
        <w:pStyle w:val="SPC60"/>
        <w:spacing w:line="210" w:lineRule="exact"/>
        <w:ind w:left="3970" w:right="142"/>
        <w:rPr>
          <w:rFonts w:ascii="Arial" w:hAnsi="Arial"/>
        </w:rPr>
      </w:pPr>
    </w:p>
    <w:p w14:paraId="04D68C97" w14:textId="77777777" w:rsidR="00AA39AE" w:rsidRPr="008A1A91" w:rsidRDefault="00AA39AE">
      <w:pPr>
        <w:pStyle w:val="planseg"/>
        <w:tabs>
          <w:tab w:val="clear" w:pos="7796"/>
          <w:tab w:val="clear" w:pos="8222"/>
          <w:tab w:val="clear" w:pos="8647"/>
        </w:tabs>
        <w:spacing w:after="0" w:line="210" w:lineRule="exact"/>
        <w:ind w:left="2552" w:right="142" w:hanging="1985"/>
      </w:pPr>
      <w:r w:rsidRPr="008A1A91">
        <w:rPr>
          <w:u w:val="single"/>
        </w:rPr>
        <w:t>DINÁMICA</w:t>
      </w:r>
      <w:r w:rsidR="0076163C">
        <w:rPr>
          <w:rStyle w:val="Refdenotaalpie"/>
          <w:u w:val="single"/>
        </w:rPr>
        <w:footnoteReference w:id="1223"/>
      </w:r>
      <w:r w:rsidRPr="008A1A91">
        <w:rPr>
          <w:u w:val="single"/>
        </w:rPr>
        <w:t xml:space="preserve"> </w:t>
      </w:r>
      <w:r w:rsidRPr="008A1A91">
        <w:tab/>
        <w:t>Aplicable a las cuentas 3801 y 3802</w:t>
      </w:r>
    </w:p>
    <w:p w14:paraId="35DC2505" w14:textId="77777777" w:rsidR="00AA39AE" w:rsidRPr="008A1A91" w:rsidRDefault="00AA39AE">
      <w:pPr>
        <w:pStyle w:val="planseg"/>
        <w:spacing w:after="0" w:line="210" w:lineRule="exact"/>
        <w:ind w:right="142"/>
      </w:pPr>
    </w:p>
    <w:p w14:paraId="5984F214" w14:textId="77777777" w:rsidR="00AA39AE" w:rsidRPr="008A1A91" w:rsidRDefault="00AA39AE">
      <w:pPr>
        <w:pStyle w:val="RAYA--TABSANGR"/>
        <w:tabs>
          <w:tab w:val="clear" w:pos="2976"/>
          <w:tab w:val="left" w:pos="2977"/>
        </w:tabs>
        <w:spacing w:after="0" w:line="210" w:lineRule="exact"/>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la aplicación de las utilidades acumuladas.</w:t>
      </w:r>
    </w:p>
    <w:p w14:paraId="5C47CB1F" w14:textId="77777777" w:rsidR="00AA39AE" w:rsidRPr="008A1A91" w:rsidRDefault="00AA39AE" w:rsidP="000B7569">
      <w:pPr>
        <w:pStyle w:val="RAYA--TABSANGR"/>
        <w:numPr>
          <w:ilvl w:val="0"/>
          <w:numId w:val="26"/>
        </w:numPr>
        <w:tabs>
          <w:tab w:val="clear" w:pos="2907"/>
          <w:tab w:val="clear" w:pos="2976"/>
          <w:tab w:val="num" w:pos="2977"/>
        </w:tabs>
        <w:spacing w:after="0" w:line="210" w:lineRule="exact"/>
        <w:ind w:right="142"/>
        <w:rPr>
          <w:rFonts w:ascii="Arial" w:hAnsi="Arial"/>
        </w:rPr>
      </w:pPr>
      <w:r w:rsidRPr="008A1A91">
        <w:rPr>
          <w:rFonts w:ascii="Arial" w:hAnsi="Arial"/>
        </w:rPr>
        <w:t>Por las pérdidas del ejercicio anterior transferidas en el ejercicio.</w:t>
      </w:r>
    </w:p>
    <w:p w14:paraId="494846A4" w14:textId="77777777" w:rsidR="00AA39AE" w:rsidRPr="008A1A91" w:rsidRDefault="00AA39AE">
      <w:pPr>
        <w:pStyle w:val="RAYA--TABSANGR"/>
        <w:spacing w:after="0" w:line="210" w:lineRule="exact"/>
        <w:ind w:right="142"/>
        <w:rPr>
          <w:rFonts w:ascii="Arial" w:hAnsi="Arial"/>
        </w:rPr>
      </w:pPr>
    </w:p>
    <w:p w14:paraId="74CAEE5F" w14:textId="77777777" w:rsidR="00AA39AE" w:rsidRPr="008A1A91" w:rsidRDefault="00AA39AE">
      <w:pPr>
        <w:pStyle w:val="RAYA--TABSANGR"/>
        <w:spacing w:after="0" w:line="210" w:lineRule="exact"/>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las utilidades del ejercicio anterior transferidas en el ejercicio.</w:t>
      </w:r>
    </w:p>
    <w:p w14:paraId="2827A8D3" w14:textId="77777777" w:rsidR="00AA39AE" w:rsidRPr="008A1A91" w:rsidRDefault="00AA39AE" w:rsidP="000B7569">
      <w:pPr>
        <w:pStyle w:val="RAYA--TABSANGR"/>
        <w:numPr>
          <w:ilvl w:val="0"/>
          <w:numId w:val="26"/>
        </w:numPr>
        <w:tabs>
          <w:tab w:val="clear" w:pos="2907"/>
          <w:tab w:val="clear" w:pos="2976"/>
          <w:tab w:val="num" w:pos="2977"/>
        </w:tabs>
        <w:spacing w:after="0" w:line="210" w:lineRule="exact"/>
        <w:ind w:right="142"/>
        <w:rPr>
          <w:rFonts w:ascii="Arial" w:hAnsi="Arial"/>
        </w:rPr>
      </w:pPr>
      <w:r w:rsidRPr="008A1A91">
        <w:rPr>
          <w:rFonts w:ascii="Arial" w:hAnsi="Arial"/>
        </w:rPr>
        <w:t>Por la reducción de la pérdida acumulada.</w:t>
      </w:r>
    </w:p>
    <w:p w14:paraId="1484794D" w14:textId="77777777" w:rsidR="008B3804" w:rsidRPr="008A1A91" w:rsidRDefault="008B3804" w:rsidP="008B3804">
      <w:pPr>
        <w:pStyle w:val="BODYCUENTAS"/>
        <w:tabs>
          <w:tab w:val="clear" w:pos="3515"/>
          <w:tab w:val="left" w:pos="993"/>
        </w:tabs>
        <w:ind w:left="993" w:right="142" w:hanging="426"/>
        <w:rPr>
          <w:sz w:val="16"/>
          <w:szCs w:val="16"/>
        </w:rPr>
      </w:pPr>
    </w:p>
    <w:p w14:paraId="392E3FDC" w14:textId="77777777" w:rsidR="00B736DC" w:rsidRPr="008A1A91" w:rsidRDefault="008B3804" w:rsidP="008B3804">
      <w:pPr>
        <w:pStyle w:val="BODYCUENTAS"/>
        <w:ind w:right="142"/>
        <w:rPr>
          <w:b w:val="0"/>
          <w:bCs/>
          <w:sz w:val="16"/>
        </w:rPr>
      </w:pPr>
      <w:r w:rsidRPr="008A1A91">
        <w:br w:type="page"/>
      </w:r>
    </w:p>
    <w:p w14:paraId="3E54C04D" w14:textId="77777777" w:rsidR="00AA4C2C" w:rsidRPr="008A1A91" w:rsidRDefault="0046751D" w:rsidP="00AA4C2C">
      <w:pPr>
        <w:pStyle w:val="PLNCUENTAXX"/>
        <w:spacing w:line="210" w:lineRule="exact"/>
        <w:ind w:right="142"/>
        <w:rPr>
          <w:rFonts w:ascii="Arial" w:hAnsi="Arial"/>
          <w:sz w:val="20"/>
        </w:rPr>
      </w:pPr>
      <w:r w:rsidRPr="008A1A91">
        <w:rPr>
          <w:rStyle w:val="Refdenotaalpie"/>
          <w:rFonts w:ascii="Arial" w:hAnsi="Arial"/>
          <w:sz w:val="20"/>
        </w:rPr>
        <w:footnoteReference w:id="1224"/>
      </w:r>
    </w:p>
    <w:p w14:paraId="54621A98" w14:textId="77777777" w:rsidR="00AA4C2C" w:rsidRPr="008A1A91" w:rsidRDefault="00AA4C2C">
      <w:pPr>
        <w:pStyle w:val="BODYCUENTAS"/>
        <w:ind w:right="142"/>
      </w:pPr>
    </w:p>
    <w:p w14:paraId="52A32424" w14:textId="77777777" w:rsidR="00AA39AE" w:rsidRPr="008A1A91" w:rsidRDefault="00AA39AE">
      <w:pPr>
        <w:pStyle w:val="PLNCUENTAXX"/>
        <w:ind w:right="142"/>
        <w:rPr>
          <w:rFonts w:ascii="Arial" w:hAnsi="Arial"/>
          <w:b w:val="0"/>
          <w:sz w:val="20"/>
        </w:rPr>
      </w:pPr>
      <w:r w:rsidRPr="008A1A91">
        <w:rPr>
          <w:rFonts w:ascii="Arial" w:hAnsi="Arial"/>
          <w:sz w:val="20"/>
        </w:rPr>
        <w:t>RUBRO</w:t>
      </w:r>
      <w:r w:rsidRPr="008A1A91">
        <w:rPr>
          <w:rFonts w:ascii="Arial" w:hAnsi="Arial"/>
          <w:sz w:val="20"/>
        </w:rPr>
        <w:tab/>
        <w:t>:</w:t>
      </w:r>
      <w:r w:rsidRPr="008A1A91">
        <w:rPr>
          <w:rFonts w:ascii="Arial" w:hAnsi="Arial"/>
          <w:sz w:val="20"/>
        </w:rPr>
        <w:tab/>
        <w:t>39</w:t>
      </w:r>
      <w:r w:rsidRPr="008A1A91">
        <w:rPr>
          <w:rFonts w:ascii="Arial" w:hAnsi="Arial"/>
          <w:sz w:val="20"/>
        </w:rPr>
        <w:tab/>
        <w:t>RESULTADO NETO DEL EJERCICIO</w:t>
      </w:r>
    </w:p>
    <w:p w14:paraId="57AE5AA2" w14:textId="77777777" w:rsidR="00AA39AE" w:rsidRPr="008A1A91" w:rsidRDefault="00AA39AE">
      <w:pPr>
        <w:pStyle w:val="plansubcta"/>
        <w:ind w:right="142"/>
        <w:rPr>
          <w:rFonts w:ascii="Arial" w:hAnsi="Arial"/>
          <w:b w:val="0"/>
          <w:sz w:val="20"/>
        </w:rPr>
      </w:pPr>
    </w:p>
    <w:p w14:paraId="56D7E5B9"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Comprende el resultado obtenido por la empresa al final del período contable o ejercicio, que surge del Estado de Ganancias y Pérdidas.</w:t>
      </w:r>
    </w:p>
    <w:p w14:paraId="3394C120" w14:textId="77777777" w:rsidR="00AA39AE" w:rsidRPr="008A1A91" w:rsidRDefault="00AA39AE">
      <w:pPr>
        <w:pStyle w:val="plandescr"/>
        <w:ind w:right="142"/>
        <w:rPr>
          <w:rFonts w:ascii="Arial" w:hAnsi="Arial"/>
          <w:b w:val="0"/>
          <w:sz w:val="20"/>
        </w:rPr>
      </w:pPr>
    </w:p>
    <w:p w14:paraId="6CC1B713" w14:textId="77777777" w:rsidR="00AA39AE" w:rsidRPr="008A1A91" w:rsidRDefault="00AA39AE">
      <w:pPr>
        <w:pStyle w:val="BODYCUENTAS"/>
        <w:ind w:right="142"/>
      </w:pPr>
    </w:p>
    <w:p w14:paraId="5E99348F" w14:textId="77777777" w:rsidR="00AA39AE" w:rsidRPr="008A1A91" w:rsidRDefault="00AA39AE">
      <w:pPr>
        <w:pStyle w:val="BODYCUENTAS"/>
        <w:ind w:right="142"/>
      </w:pPr>
    </w:p>
    <w:p w14:paraId="36823814" w14:textId="77777777" w:rsidR="00AA39AE" w:rsidRPr="008A1A91" w:rsidRDefault="00AA39AE">
      <w:pPr>
        <w:pStyle w:val="BODYCUENTAS"/>
        <w:ind w:right="142"/>
      </w:pPr>
      <w:r w:rsidRPr="008A1A91">
        <w:br w:type="page"/>
        <w:t>CUENTA</w:t>
      </w:r>
      <w:r w:rsidRPr="008A1A91">
        <w:tab/>
        <w:t>:</w:t>
      </w:r>
      <w:r w:rsidRPr="008A1A91">
        <w:tab/>
        <w:t xml:space="preserve">3901 </w:t>
      </w:r>
      <w:r w:rsidRPr="008A1A91">
        <w:tab/>
        <w:t>UTILIDAD  NETA  DEL  EJERCICIO</w:t>
      </w:r>
    </w:p>
    <w:p w14:paraId="3CAE20D9" w14:textId="77777777" w:rsidR="00AA39AE" w:rsidRPr="008A1A91" w:rsidRDefault="00AA39AE">
      <w:pPr>
        <w:pStyle w:val="plandescr"/>
        <w:ind w:right="142"/>
        <w:rPr>
          <w:rFonts w:ascii="Arial" w:hAnsi="Arial"/>
          <w:b w:val="0"/>
          <w:sz w:val="20"/>
        </w:rPr>
      </w:pPr>
    </w:p>
    <w:p w14:paraId="7F2EE68A"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 la utilidad neta del ejercicio antes de su distribución.</w:t>
      </w:r>
    </w:p>
    <w:p w14:paraId="454F47CD" w14:textId="77777777" w:rsidR="00AA39AE" w:rsidRPr="008A1A91" w:rsidRDefault="00AA39AE">
      <w:pPr>
        <w:pStyle w:val="plansubcta"/>
        <w:ind w:left="2552" w:right="142"/>
        <w:rPr>
          <w:rFonts w:ascii="Arial" w:hAnsi="Arial"/>
          <w:b w:val="0"/>
          <w:sz w:val="20"/>
        </w:rPr>
      </w:pPr>
    </w:p>
    <w:p w14:paraId="0D824D21" w14:textId="77777777" w:rsidR="00AA39AE" w:rsidRPr="008A1A91" w:rsidRDefault="00AA39AE">
      <w:pPr>
        <w:pStyle w:val="plansubcta"/>
        <w:ind w:left="2552" w:right="142"/>
        <w:rPr>
          <w:rFonts w:ascii="Arial" w:hAnsi="Arial"/>
          <w:b w:val="0"/>
          <w:sz w:val="20"/>
        </w:rPr>
      </w:pPr>
      <w:r w:rsidRPr="008A1A91">
        <w:rPr>
          <w:rFonts w:ascii="Arial" w:hAnsi="Arial"/>
          <w:sz w:val="20"/>
        </w:rPr>
        <w:t>SUBCUENTAS:</w:t>
      </w:r>
    </w:p>
    <w:p w14:paraId="5AD5B3AB" w14:textId="77777777" w:rsidR="00AA39AE" w:rsidRPr="008A1A91" w:rsidRDefault="00AA39AE">
      <w:pPr>
        <w:pStyle w:val="plansubcta"/>
        <w:ind w:left="2552" w:right="142"/>
        <w:rPr>
          <w:rFonts w:ascii="Arial" w:hAnsi="Arial"/>
          <w:b w:val="0"/>
          <w:sz w:val="20"/>
        </w:rPr>
      </w:pPr>
    </w:p>
    <w:p w14:paraId="535A884D" w14:textId="77777777" w:rsidR="00AA39AE" w:rsidRPr="008A1A91" w:rsidRDefault="00AA39AE">
      <w:pPr>
        <w:pStyle w:val="NORMALSUB-CUENTAS"/>
        <w:ind w:right="142"/>
        <w:rPr>
          <w:rFonts w:ascii="Arial" w:hAnsi="Arial"/>
        </w:rPr>
      </w:pPr>
      <w:r w:rsidRPr="008A1A91">
        <w:rPr>
          <w:rFonts w:ascii="Arial" w:hAnsi="Arial"/>
        </w:rPr>
        <w:t>3901.01</w:t>
      </w:r>
      <w:r w:rsidRPr="008A1A91">
        <w:rPr>
          <w:rFonts w:ascii="Arial" w:hAnsi="Arial"/>
        </w:rPr>
        <w:tab/>
      </w:r>
      <w:r w:rsidR="007F169F" w:rsidRPr="008A1A91">
        <w:rPr>
          <w:rStyle w:val="Refdenotaalpie"/>
          <w:rFonts w:ascii="Arial" w:hAnsi="Arial" w:cs="Arial"/>
        </w:rPr>
        <w:footnoteReference w:id="1225"/>
      </w:r>
    </w:p>
    <w:p w14:paraId="532BE25D" w14:textId="77777777" w:rsidR="00AA39AE" w:rsidRPr="008A1A91" w:rsidRDefault="00AA39AE">
      <w:pPr>
        <w:pStyle w:val="NORMALSUB-CUENTAS"/>
        <w:ind w:right="142"/>
        <w:rPr>
          <w:rFonts w:ascii="Arial" w:hAnsi="Arial"/>
        </w:rPr>
      </w:pPr>
    </w:p>
    <w:p w14:paraId="5597F54E" w14:textId="77777777" w:rsidR="007F169F" w:rsidRDefault="00AA39AE">
      <w:pPr>
        <w:pStyle w:val="NORMALSUB-CUENTAS"/>
        <w:ind w:right="142"/>
        <w:rPr>
          <w:rFonts w:ascii="Arial" w:hAnsi="Arial"/>
        </w:rPr>
      </w:pPr>
      <w:r w:rsidRPr="008A1A91">
        <w:rPr>
          <w:rFonts w:ascii="Arial" w:hAnsi="Arial"/>
        </w:rPr>
        <w:t>3901.02</w:t>
      </w:r>
      <w:r w:rsidRPr="008A1A91">
        <w:rPr>
          <w:rFonts w:ascii="Arial" w:hAnsi="Arial"/>
        </w:rPr>
        <w:tab/>
      </w:r>
      <w:r w:rsidR="007F169F" w:rsidRPr="008A1A91">
        <w:rPr>
          <w:rStyle w:val="Refdenotaalpie"/>
          <w:rFonts w:ascii="Arial" w:hAnsi="Arial" w:cs="Arial"/>
        </w:rPr>
        <w:footnoteReference w:id="1226"/>
      </w:r>
    </w:p>
    <w:p w14:paraId="41AAA447" w14:textId="77777777" w:rsidR="007F169F" w:rsidRDefault="007F169F">
      <w:pPr>
        <w:pStyle w:val="NORMALSUB-CUENTAS"/>
        <w:ind w:right="142"/>
        <w:rPr>
          <w:rFonts w:ascii="Arial" w:hAnsi="Arial"/>
        </w:rPr>
      </w:pPr>
    </w:p>
    <w:p w14:paraId="4A6D03B2" w14:textId="77777777" w:rsidR="00AA39AE" w:rsidRPr="008A1A91" w:rsidRDefault="007F169F">
      <w:pPr>
        <w:pStyle w:val="NORMALSUB-CUENTAS"/>
        <w:ind w:right="142"/>
        <w:rPr>
          <w:rFonts w:ascii="Arial" w:hAnsi="Arial"/>
        </w:rPr>
      </w:pPr>
      <w:r>
        <w:rPr>
          <w:rFonts w:ascii="Arial" w:hAnsi="Arial"/>
        </w:rPr>
        <w:t>3901.03</w:t>
      </w:r>
      <w:r>
        <w:rPr>
          <w:rFonts w:ascii="Arial" w:hAnsi="Arial"/>
        </w:rPr>
        <w:tab/>
        <w:t xml:space="preserve">Utilidad neta del ejercicio </w:t>
      </w:r>
      <w:r w:rsidRPr="008A1A91">
        <w:rPr>
          <w:rStyle w:val="Refdenotaalpie"/>
          <w:rFonts w:ascii="Arial" w:hAnsi="Arial" w:cs="Arial"/>
        </w:rPr>
        <w:footnoteReference w:id="1227"/>
      </w:r>
    </w:p>
    <w:p w14:paraId="53339D94" w14:textId="77777777" w:rsidR="00AA39AE" w:rsidRPr="008A1A91" w:rsidRDefault="00AA39AE">
      <w:pPr>
        <w:pStyle w:val="plansubcta"/>
        <w:ind w:right="142"/>
        <w:rPr>
          <w:rFonts w:ascii="Arial" w:hAnsi="Arial"/>
          <w:b w:val="0"/>
          <w:sz w:val="20"/>
        </w:rPr>
      </w:pPr>
    </w:p>
    <w:p w14:paraId="7E310F67" w14:textId="77777777" w:rsidR="00AA39AE" w:rsidRPr="008A1A91" w:rsidRDefault="00AA39AE">
      <w:pPr>
        <w:pStyle w:val="plansubcta"/>
        <w:ind w:right="142"/>
        <w:rPr>
          <w:rFonts w:ascii="Arial" w:hAnsi="Arial"/>
          <w:b w:val="0"/>
          <w:sz w:val="20"/>
        </w:rPr>
      </w:pPr>
    </w:p>
    <w:p w14:paraId="3B28DE0D" w14:textId="77777777" w:rsidR="00AA39AE" w:rsidRPr="008A1A91" w:rsidRDefault="00AA39AE">
      <w:pPr>
        <w:pStyle w:val="BODYCUENTAS"/>
        <w:ind w:right="142"/>
      </w:pPr>
      <w:r w:rsidRPr="008A1A91">
        <w:t>Ver dinámica en la cuenta 3902.</w:t>
      </w:r>
    </w:p>
    <w:p w14:paraId="29DB6779" w14:textId="77777777" w:rsidR="00AA39AE" w:rsidRPr="008A1A91" w:rsidRDefault="00AA39AE">
      <w:pPr>
        <w:pStyle w:val="plansubcta"/>
        <w:ind w:right="142"/>
        <w:rPr>
          <w:rFonts w:ascii="Arial" w:hAnsi="Arial"/>
          <w:b w:val="0"/>
          <w:sz w:val="20"/>
        </w:rPr>
      </w:pPr>
    </w:p>
    <w:p w14:paraId="611D631F" w14:textId="77777777" w:rsidR="00AA39AE" w:rsidRPr="008A1A91" w:rsidRDefault="00AA39AE">
      <w:pPr>
        <w:pStyle w:val="plansubcta"/>
        <w:ind w:right="142"/>
        <w:rPr>
          <w:rFonts w:ascii="Arial" w:hAnsi="Arial"/>
          <w:b w:val="0"/>
          <w:sz w:val="20"/>
        </w:rPr>
      </w:pPr>
    </w:p>
    <w:p w14:paraId="3F70981E" w14:textId="77777777" w:rsidR="00AA39AE" w:rsidRPr="008A1A91" w:rsidRDefault="00AA39AE">
      <w:pPr>
        <w:pStyle w:val="plansubcta"/>
        <w:ind w:right="142"/>
        <w:rPr>
          <w:rFonts w:ascii="Arial" w:hAnsi="Arial"/>
          <w:b w:val="0"/>
          <w:sz w:val="20"/>
        </w:rPr>
      </w:pPr>
    </w:p>
    <w:p w14:paraId="5D889A67" w14:textId="77777777" w:rsidR="00AA39AE" w:rsidRPr="008A1A91" w:rsidRDefault="00AA39AE">
      <w:pPr>
        <w:pStyle w:val="plansubcta"/>
        <w:ind w:right="142"/>
        <w:rPr>
          <w:rFonts w:ascii="Arial" w:hAnsi="Arial"/>
          <w:b w:val="0"/>
          <w:sz w:val="20"/>
        </w:rPr>
      </w:pPr>
    </w:p>
    <w:p w14:paraId="5C9843A6" w14:textId="77777777" w:rsidR="00AA39AE" w:rsidRPr="008A1A91" w:rsidRDefault="00AA39AE">
      <w:pPr>
        <w:pStyle w:val="plansubcta"/>
        <w:ind w:right="142"/>
        <w:rPr>
          <w:rFonts w:ascii="Arial" w:hAnsi="Arial"/>
          <w:b w:val="0"/>
          <w:sz w:val="20"/>
        </w:rPr>
      </w:pPr>
    </w:p>
    <w:p w14:paraId="5868162A" w14:textId="77777777" w:rsidR="00AA39AE" w:rsidRPr="008A1A91" w:rsidRDefault="00AA39AE">
      <w:pPr>
        <w:pStyle w:val="BODYCUENTAS"/>
        <w:ind w:right="142"/>
      </w:pPr>
    </w:p>
    <w:p w14:paraId="2C272173"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3902</w:t>
      </w:r>
      <w:r w:rsidRPr="008A1A91">
        <w:rPr>
          <w:rFonts w:ascii="Arial" w:hAnsi="Arial"/>
          <w:sz w:val="20"/>
        </w:rPr>
        <w:tab/>
        <w:t>(PÉRDIDA  NETA  DEL  EJERCICIO)</w:t>
      </w:r>
    </w:p>
    <w:p w14:paraId="743B0A99" w14:textId="77777777" w:rsidR="00AA39AE" w:rsidRPr="008A1A91" w:rsidRDefault="00AA39AE">
      <w:pPr>
        <w:pStyle w:val="planseg"/>
        <w:ind w:right="142"/>
      </w:pPr>
    </w:p>
    <w:p w14:paraId="181276E9"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 la pérdida neta del ejercicio.</w:t>
      </w:r>
    </w:p>
    <w:p w14:paraId="17688EB5" w14:textId="77777777" w:rsidR="00AA39AE" w:rsidRPr="008A1A91" w:rsidRDefault="00AA39AE">
      <w:pPr>
        <w:pStyle w:val="plandescr"/>
        <w:ind w:right="142"/>
        <w:rPr>
          <w:rFonts w:ascii="Arial" w:hAnsi="Arial"/>
          <w:b w:val="0"/>
          <w:sz w:val="20"/>
        </w:rPr>
      </w:pPr>
    </w:p>
    <w:p w14:paraId="213762DD" w14:textId="77777777" w:rsidR="00AA39AE" w:rsidRPr="008A1A91" w:rsidRDefault="00AA39AE">
      <w:pPr>
        <w:pStyle w:val="plandescr"/>
        <w:tabs>
          <w:tab w:val="clear" w:pos="7796"/>
          <w:tab w:val="clear" w:pos="8222"/>
          <w:tab w:val="clear" w:pos="8647"/>
          <w:tab w:val="left" w:pos="4537"/>
        </w:tabs>
        <w:ind w:left="4537" w:right="142"/>
        <w:rPr>
          <w:rFonts w:ascii="Arial" w:hAnsi="Arial"/>
          <w:sz w:val="20"/>
        </w:rPr>
      </w:pPr>
      <w:r w:rsidRPr="008A1A91">
        <w:rPr>
          <w:rFonts w:ascii="Arial" w:hAnsi="Arial"/>
          <w:sz w:val="20"/>
        </w:rPr>
        <w:t>SUBCUENTA:</w:t>
      </w:r>
    </w:p>
    <w:p w14:paraId="64D87919" w14:textId="77777777" w:rsidR="00AA39AE" w:rsidRPr="008A1A91" w:rsidRDefault="00AA39AE">
      <w:pPr>
        <w:pStyle w:val="plandescr"/>
        <w:tabs>
          <w:tab w:val="clear" w:pos="7796"/>
          <w:tab w:val="clear" w:pos="8222"/>
          <w:tab w:val="clear" w:pos="8647"/>
          <w:tab w:val="left" w:pos="4537"/>
        </w:tabs>
        <w:ind w:left="4537" w:right="142"/>
        <w:rPr>
          <w:rFonts w:ascii="Arial" w:hAnsi="Arial"/>
          <w:b w:val="0"/>
          <w:sz w:val="20"/>
        </w:rPr>
      </w:pPr>
    </w:p>
    <w:p w14:paraId="5FAA927D" w14:textId="77777777" w:rsidR="00AA39AE" w:rsidRPr="008A1A91" w:rsidRDefault="00AA39AE">
      <w:pPr>
        <w:pStyle w:val="NORMALSUB-CUENTAS"/>
        <w:ind w:right="142"/>
        <w:rPr>
          <w:rFonts w:ascii="Arial" w:hAnsi="Arial"/>
        </w:rPr>
      </w:pPr>
      <w:r w:rsidRPr="008A1A91">
        <w:rPr>
          <w:rFonts w:ascii="Arial" w:hAnsi="Arial"/>
        </w:rPr>
        <w:t>3902.01</w:t>
      </w:r>
      <w:r w:rsidRPr="008A1A91">
        <w:rPr>
          <w:rFonts w:ascii="Arial" w:hAnsi="Arial"/>
        </w:rPr>
        <w:tab/>
        <w:t>(Pérdida neta del ejercicio)</w:t>
      </w:r>
    </w:p>
    <w:p w14:paraId="2DC2C085" w14:textId="77777777" w:rsidR="00AA39AE" w:rsidRPr="008A1A91" w:rsidRDefault="00AA39AE">
      <w:pPr>
        <w:pStyle w:val="plandescr"/>
        <w:tabs>
          <w:tab w:val="clear" w:pos="7796"/>
          <w:tab w:val="clear" w:pos="8222"/>
          <w:tab w:val="clear" w:pos="8647"/>
          <w:tab w:val="left" w:pos="4111"/>
        </w:tabs>
        <w:ind w:left="4111" w:right="142"/>
        <w:rPr>
          <w:rFonts w:ascii="Arial" w:hAnsi="Arial"/>
          <w:b w:val="0"/>
          <w:sz w:val="20"/>
        </w:rPr>
      </w:pPr>
    </w:p>
    <w:p w14:paraId="23607281"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t>Aplicable a las cuentas 3901 y 3902</w:t>
      </w:r>
    </w:p>
    <w:p w14:paraId="46157D94" w14:textId="77777777" w:rsidR="00AA39AE" w:rsidRPr="008A1A91" w:rsidRDefault="00AA39AE">
      <w:pPr>
        <w:pStyle w:val="RAYA--TABSANGR"/>
        <w:ind w:right="142"/>
        <w:rPr>
          <w:rFonts w:ascii="Arial" w:hAnsi="Arial"/>
        </w:rPr>
      </w:pPr>
    </w:p>
    <w:p w14:paraId="417F71E1"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la pérdida del ejercicio que surge del Estado de Ganancias y Pérdidas.</w:t>
      </w:r>
    </w:p>
    <w:p w14:paraId="514099C8"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transferencia de la utilidad del ejercicio a resultados acumulados.</w:t>
      </w:r>
    </w:p>
    <w:p w14:paraId="36586DB7" w14:textId="77777777" w:rsidR="00AA39AE" w:rsidRPr="008A1A91" w:rsidRDefault="00AA39AE">
      <w:pPr>
        <w:pStyle w:val="RAYA--TABSANGR"/>
        <w:ind w:right="142"/>
        <w:rPr>
          <w:rFonts w:ascii="Arial" w:hAnsi="Arial"/>
        </w:rPr>
      </w:pPr>
    </w:p>
    <w:p w14:paraId="7975DA12"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transferencia de la pérdida del ejercicio a resultados acumulados.</w:t>
      </w:r>
    </w:p>
    <w:p w14:paraId="393BE784"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utilidad del ejercicio que surge del Estado de Ganancias y Pérdidas.</w:t>
      </w:r>
    </w:p>
    <w:p w14:paraId="4A2D79E9" w14:textId="77777777" w:rsidR="00AA39AE" w:rsidRPr="008A1A91" w:rsidRDefault="00AA39AE">
      <w:pPr>
        <w:pStyle w:val="PLNCUENTAXX"/>
        <w:pageBreakBefore/>
        <w:ind w:right="142"/>
        <w:rPr>
          <w:rFonts w:ascii="Arial" w:hAnsi="Arial"/>
          <w:sz w:val="20"/>
        </w:rPr>
      </w:pPr>
    </w:p>
    <w:p w14:paraId="4DAABA02" w14:textId="77777777" w:rsidR="00AA39AE" w:rsidRPr="008A1A91" w:rsidRDefault="00AA39AE">
      <w:pPr>
        <w:pStyle w:val="plandescr"/>
        <w:ind w:right="142"/>
        <w:rPr>
          <w:rFonts w:ascii="Arial" w:hAnsi="Arial"/>
          <w:sz w:val="20"/>
        </w:rPr>
      </w:pPr>
      <w:r w:rsidRPr="008A1A91">
        <w:rPr>
          <w:rFonts w:ascii="Arial" w:hAnsi="Arial"/>
          <w:sz w:val="20"/>
        </w:rPr>
        <w:t>CLASE</w:t>
      </w:r>
      <w:r w:rsidRPr="008A1A91">
        <w:rPr>
          <w:rFonts w:ascii="Arial" w:hAnsi="Arial"/>
          <w:sz w:val="20"/>
        </w:rPr>
        <w:tab/>
        <w:t>:</w:t>
      </w:r>
      <w:r w:rsidRPr="008A1A91">
        <w:rPr>
          <w:rFonts w:ascii="Arial" w:hAnsi="Arial"/>
          <w:sz w:val="20"/>
        </w:rPr>
        <w:tab/>
        <w:t>4</w:t>
      </w:r>
      <w:r w:rsidRPr="008A1A91">
        <w:rPr>
          <w:rFonts w:ascii="Arial" w:hAnsi="Arial"/>
          <w:sz w:val="20"/>
        </w:rPr>
        <w:tab/>
        <w:t>GASTOS</w:t>
      </w:r>
      <w:r w:rsidR="0046751D" w:rsidRPr="008A1A91">
        <w:rPr>
          <w:rFonts w:ascii="Arial" w:hAnsi="Arial"/>
          <w:sz w:val="20"/>
        </w:rPr>
        <w:t xml:space="preserve"> </w:t>
      </w:r>
      <w:r w:rsidR="0046751D" w:rsidRPr="008A1A91">
        <w:rPr>
          <w:rStyle w:val="Refdenotaalpie"/>
          <w:rFonts w:ascii="Arial" w:hAnsi="Arial"/>
          <w:sz w:val="20"/>
        </w:rPr>
        <w:footnoteReference w:id="1228"/>
      </w:r>
    </w:p>
    <w:p w14:paraId="29AEBAD1" w14:textId="77777777" w:rsidR="00AA39AE" w:rsidRPr="008A1A91" w:rsidRDefault="00AA39AE">
      <w:pPr>
        <w:pStyle w:val="plandescr"/>
        <w:ind w:right="142"/>
        <w:rPr>
          <w:rFonts w:ascii="Arial" w:hAnsi="Arial"/>
          <w:sz w:val="20"/>
        </w:rPr>
      </w:pPr>
    </w:p>
    <w:p w14:paraId="2F41A078"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r>
      <w:r w:rsidRPr="008A1A91">
        <w:rPr>
          <w:rFonts w:ascii="Arial" w:hAnsi="Arial" w:cs="Arial"/>
          <w:bCs/>
        </w:rPr>
        <w:t>Agrupa las cuentas que representan los gastos financieros, los gastos por servicios financieros, las provisiones para desvalorización, las provisiones para incobrabilidad, la depreciación de bienes realizables, recibidos en pago y adjudicados, la depreciación de inmuebles, mobiliario y equipo y amortizaciones, los gastos de administración y el costo de ventas; los mismos que se registrarán a medida que se realicen u ocurran, prescindiendo de la fecha y forma de pago</w:t>
      </w:r>
      <w:r w:rsidRPr="008A1A91">
        <w:rPr>
          <w:rFonts w:ascii="Arial" w:hAnsi="Arial"/>
        </w:rPr>
        <w:t>.</w:t>
      </w:r>
    </w:p>
    <w:p w14:paraId="03B5EC72" w14:textId="77777777" w:rsidR="00AA39AE" w:rsidRPr="008A1A91" w:rsidRDefault="00AA39AE">
      <w:pPr>
        <w:pStyle w:val="BODYDESCRIPCION"/>
        <w:ind w:right="142"/>
        <w:rPr>
          <w:rFonts w:ascii="Arial" w:hAnsi="Arial"/>
        </w:rPr>
      </w:pPr>
    </w:p>
    <w:p w14:paraId="753C8483" w14:textId="77777777" w:rsidR="00AA39AE" w:rsidRPr="008A1A91" w:rsidRDefault="00AA39AE">
      <w:pPr>
        <w:pStyle w:val="BODYDESCRIPCION"/>
        <w:ind w:right="142"/>
        <w:rPr>
          <w:rFonts w:ascii="Arial" w:hAnsi="Arial"/>
        </w:rPr>
      </w:pPr>
      <w:r w:rsidRPr="008A1A91">
        <w:rPr>
          <w:rFonts w:ascii="Arial" w:hAnsi="Arial"/>
        </w:rPr>
        <w:tab/>
        <w:t>Las provisiones se registran periódicamente, de conformidad con la estimación de las pérdidas previsibles.</w:t>
      </w:r>
    </w:p>
    <w:p w14:paraId="2DB49126" w14:textId="77777777" w:rsidR="00AA39AE" w:rsidRPr="008A1A91" w:rsidRDefault="00AA39AE">
      <w:pPr>
        <w:pStyle w:val="plandescr"/>
        <w:ind w:right="142"/>
        <w:rPr>
          <w:rFonts w:ascii="Arial" w:hAnsi="Arial"/>
          <w:sz w:val="20"/>
        </w:rPr>
      </w:pPr>
    </w:p>
    <w:p w14:paraId="03312684" w14:textId="77777777" w:rsidR="00AA39AE" w:rsidRPr="008A1A91" w:rsidRDefault="00AA39AE">
      <w:pPr>
        <w:pStyle w:val="plandescr"/>
        <w:ind w:right="142"/>
        <w:rPr>
          <w:rFonts w:ascii="Arial" w:hAnsi="Arial"/>
          <w:sz w:val="20"/>
        </w:rPr>
      </w:pPr>
    </w:p>
    <w:p w14:paraId="0F9F42EA" w14:textId="77777777" w:rsidR="00AA39AE" w:rsidRPr="008A1A91" w:rsidRDefault="00AA39AE">
      <w:pPr>
        <w:pStyle w:val="plandescr"/>
        <w:ind w:right="142"/>
        <w:rPr>
          <w:rFonts w:ascii="Arial" w:hAnsi="Arial"/>
          <w:sz w:val="20"/>
        </w:rPr>
      </w:pPr>
    </w:p>
    <w:p w14:paraId="6BD6BDE2" w14:textId="77777777" w:rsidR="00AA39AE" w:rsidRPr="008A1A91" w:rsidRDefault="00AA39AE">
      <w:pPr>
        <w:pStyle w:val="plandescr"/>
        <w:ind w:right="142"/>
        <w:rPr>
          <w:rFonts w:ascii="Arial" w:hAnsi="Arial"/>
          <w:sz w:val="20"/>
        </w:rPr>
      </w:pPr>
    </w:p>
    <w:p w14:paraId="283F84C2" w14:textId="77777777" w:rsidR="00AA39AE" w:rsidRPr="008A1A91" w:rsidRDefault="00AA39AE">
      <w:pPr>
        <w:pStyle w:val="plandescr"/>
        <w:ind w:right="142"/>
        <w:rPr>
          <w:rFonts w:ascii="Arial" w:hAnsi="Arial"/>
          <w:sz w:val="20"/>
        </w:rPr>
      </w:pPr>
    </w:p>
    <w:p w14:paraId="27D4D17B" w14:textId="77777777" w:rsidR="00AA39AE" w:rsidRPr="008A1A91" w:rsidRDefault="00AA39AE">
      <w:pPr>
        <w:pStyle w:val="plandescr"/>
        <w:ind w:right="142"/>
        <w:rPr>
          <w:rFonts w:ascii="Arial" w:hAnsi="Arial"/>
          <w:sz w:val="20"/>
        </w:rPr>
      </w:pPr>
    </w:p>
    <w:p w14:paraId="2A752EB5" w14:textId="77777777" w:rsidR="00AA39AE" w:rsidRPr="008A1A91" w:rsidRDefault="00AA39AE">
      <w:pPr>
        <w:pStyle w:val="plandescr"/>
        <w:ind w:right="142"/>
        <w:rPr>
          <w:rFonts w:ascii="Arial" w:hAnsi="Arial"/>
          <w:sz w:val="20"/>
        </w:rPr>
      </w:pPr>
    </w:p>
    <w:p w14:paraId="6C8D931E" w14:textId="77777777" w:rsidR="00AA39AE" w:rsidRPr="008A1A91" w:rsidRDefault="00AA39AE">
      <w:pPr>
        <w:pStyle w:val="plandescr"/>
        <w:ind w:right="142"/>
        <w:rPr>
          <w:rFonts w:ascii="Arial" w:hAnsi="Arial"/>
          <w:sz w:val="20"/>
        </w:rPr>
      </w:pPr>
    </w:p>
    <w:p w14:paraId="0E51DD0A" w14:textId="77777777" w:rsidR="00AA39AE" w:rsidRPr="008A1A91" w:rsidRDefault="00AA39AE">
      <w:pPr>
        <w:pStyle w:val="plandescr"/>
        <w:ind w:right="142"/>
        <w:rPr>
          <w:rFonts w:ascii="Arial" w:hAnsi="Arial"/>
          <w:sz w:val="20"/>
        </w:rPr>
      </w:pPr>
    </w:p>
    <w:p w14:paraId="759974EA" w14:textId="77777777" w:rsidR="00AA39AE" w:rsidRPr="008A1A91" w:rsidRDefault="00AA39AE">
      <w:pPr>
        <w:pStyle w:val="plandescr"/>
        <w:ind w:right="142"/>
        <w:rPr>
          <w:rFonts w:ascii="Arial" w:hAnsi="Arial"/>
          <w:sz w:val="20"/>
        </w:rPr>
      </w:pPr>
    </w:p>
    <w:p w14:paraId="1B271C43" w14:textId="77777777" w:rsidR="00AA39AE" w:rsidRPr="008A1A91" w:rsidRDefault="00AA39AE">
      <w:pPr>
        <w:pStyle w:val="plandescr"/>
        <w:ind w:right="142"/>
        <w:rPr>
          <w:rFonts w:ascii="Arial" w:hAnsi="Arial"/>
          <w:sz w:val="20"/>
        </w:rPr>
      </w:pPr>
    </w:p>
    <w:p w14:paraId="4673F581" w14:textId="77777777" w:rsidR="00AA39AE" w:rsidRPr="008A1A91" w:rsidRDefault="00AA39AE">
      <w:pPr>
        <w:pStyle w:val="plandescr"/>
        <w:ind w:right="142"/>
        <w:rPr>
          <w:rFonts w:ascii="Arial" w:hAnsi="Arial"/>
          <w:sz w:val="20"/>
        </w:rPr>
      </w:pPr>
    </w:p>
    <w:p w14:paraId="699E346C" w14:textId="77777777" w:rsidR="00AA39AE" w:rsidRPr="008A1A91" w:rsidRDefault="00AA39AE">
      <w:pPr>
        <w:pStyle w:val="plandescr"/>
        <w:ind w:right="142"/>
        <w:rPr>
          <w:rFonts w:ascii="Arial" w:hAnsi="Arial"/>
          <w:sz w:val="20"/>
        </w:rPr>
      </w:pPr>
    </w:p>
    <w:p w14:paraId="754DF5E9" w14:textId="77777777" w:rsidR="00AA39AE" w:rsidRPr="008A1A91" w:rsidRDefault="00AA39AE">
      <w:pPr>
        <w:pStyle w:val="plandescr"/>
        <w:ind w:right="142"/>
        <w:rPr>
          <w:rFonts w:ascii="Arial" w:hAnsi="Arial"/>
          <w:sz w:val="20"/>
        </w:rPr>
      </w:pPr>
    </w:p>
    <w:p w14:paraId="4ADFF450" w14:textId="77777777" w:rsidR="00AA39AE" w:rsidRPr="008A1A91" w:rsidRDefault="00AA39AE">
      <w:pPr>
        <w:pStyle w:val="plandescr"/>
        <w:ind w:right="142"/>
        <w:rPr>
          <w:rFonts w:ascii="Arial" w:hAnsi="Arial"/>
          <w:sz w:val="20"/>
        </w:rPr>
      </w:pPr>
    </w:p>
    <w:p w14:paraId="0CAC86E5" w14:textId="77777777" w:rsidR="00AA39AE" w:rsidRPr="008A1A91" w:rsidRDefault="00AA39AE">
      <w:pPr>
        <w:pStyle w:val="plandescr"/>
        <w:ind w:right="142"/>
        <w:rPr>
          <w:rFonts w:ascii="Arial" w:hAnsi="Arial"/>
          <w:sz w:val="20"/>
        </w:rPr>
      </w:pPr>
    </w:p>
    <w:p w14:paraId="51BFACE6" w14:textId="77777777" w:rsidR="00AA39AE" w:rsidRPr="008A1A91" w:rsidRDefault="00AA39AE">
      <w:pPr>
        <w:pStyle w:val="plandescr"/>
        <w:ind w:right="142"/>
        <w:rPr>
          <w:rFonts w:ascii="Arial" w:hAnsi="Arial"/>
          <w:sz w:val="20"/>
        </w:rPr>
      </w:pPr>
    </w:p>
    <w:p w14:paraId="4158C5C0" w14:textId="77777777" w:rsidR="00AA39AE" w:rsidRPr="008A1A91" w:rsidRDefault="00AA39AE">
      <w:pPr>
        <w:pStyle w:val="plandescr"/>
        <w:ind w:right="142"/>
        <w:rPr>
          <w:rFonts w:ascii="Arial" w:hAnsi="Arial"/>
          <w:sz w:val="20"/>
        </w:rPr>
      </w:pPr>
    </w:p>
    <w:p w14:paraId="05A73A8F" w14:textId="77777777" w:rsidR="00AA39AE" w:rsidRPr="008A1A91" w:rsidRDefault="00AA39AE">
      <w:pPr>
        <w:pStyle w:val="plandescr"/>
        <w:ind w:right="142"/>
        <w:rPr>
          <w:rFonts w:ascii="Arial" w:hAnsi="Arial"/>
          <w:sz w:val="20"/>
        </w:rPr>
      </w:pPr>
    </w:p>
    <w:p w14:paraId="7B7E3153" w14:textId="77777777" w:rsidR="00AA39AE" w:rsidRPr="008A1A91" w:rsidRDefault="00AA39AE">
      <w:pPr>
        <w:pStyle w:val="plandescr"/>
        <w:ind w:right="142"/>
        <w:rPr>
          <w:rFonts w:ascii="Arial" w:hAnsi="Arial"/>
          <w:sz w:val="20"/>
        </w:rPr>
      </w:pPr>
    </w:p>
    <w:p w14:paraId="333731E4" w14:textId="77777777" w:rsidR="00AA39AE" w:rsidRPr="008A1A91" w:rsidRDefault="00AA39AE">
      <w:pPr>
        <w:pStyle w:val="plandescr"/>
        <w:ind w:right="142"/>
        <w:rPr>
          <w:rFonts w:ascii="Arial" w:hAnsi="Arial"/>
          <w:sz w:val="20"/>
        </w:rPr>
      </w:pPr>
    </w:p>
    <w:p w14:paraId="6781D1AA" w14:textId="77777777" w:rsidR="00AA39AE" w:rsidRPr="008A1A91" w:rsidRDefault="00AA39AE">
      <w:pPr>
        <w:pStyle w:val="plandescr"/>
        <w:ind w:right="142"/>
        <w:rPr>
          <w:rFonts w:ascii="Arial" w:hAnsi="Arial"/>
          <w:sz w:val="20"/>
        </w:rPr>
      </w:pPr>
    </w:p>
    <w:p w14:paraId="7A555ECA" w14:textId="77777777" w:rsidR="00AA39AE" w:rsidRPr="008A1A91" w:rsidRDefault="00AA39AE">
      <w:pPr>
        <w:pStyle w:val="plandescr"/>
        <w:ind w:right="142"/>
        <w:rPr>
          <w:rFonts w:ascii="Arial" w:hAnsi="Arial"/>
          <w:sz w:val="20"/>
        </w:rPr>
      </w:pPr>
      <w:r w:rsidRPr="008A1A91">
        <w:rPr>
          <w:rFonts w:ascii="Arial" w:hAnsi="Arial"/>
          <w:sz w:val="20"/>
        </w:rPr>
        <w:br w:type="page"/>
      </w:r>
    </w:p>
    <w:p w14:paraId="38226B23" w14:textId="77777777" w:rsidR="00AA39AE" w:rsidRPr="008A1A91" w:rsidRDefault="00AA39AE">
      <w:pPr>
        <w:pStyle w:val="plandescr"/>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41</w:t>
      </w:r>
      <w:r w:rsidRPr="008A1A91">
        <w:rPr>
          <w:rFonts w:ascii="Arial" w:hAnsi="Arial"/>
          <w:sz w:val="20"/>
        </w:rPr>
        <w:tab/>
        <w:t>GASTOS FINANCIEROS</w:t>
      </w:r>
      <w:r w:rsidR="001E57AF" w:rsidRPr="008A1A91">
        <w:rPr>
          <w:rFonts w:ascii="Arial" w:hAnsi="Arial"/>
          <w:sz w:val="20"/>
        </w:rPr>
        <w:t xml:space="preserve"> </w:t>
      </w:r>
      <w:r w:rsidR="001E57AF" w:rsidRPr="008A1A91">
        <w:rPr>
          <w:rStyle w:val="Refdenotaalpie"/>
          <w:rFonts w:ascii="Arial" w:hAnsi="Arial"/>
          <w:sz w:val="20"/>
        </w:rPr>
        <w:footnoteReference w:id="1229"/>
      </w:r>
    </w:p>
    <w:p w14:paraId="1B74EC04" w14:textId="77777777" w:rsidR="00AA39AE" w:rsidRPr="008A1A91" w:rsidRDefault="00AA39AE">
      <w:pPr>
        <w:pStyle w:val="plandescr"/>
        <w:ind w:right="142"/>
        <w:rPr>
          <w:rFonts w:ascii="Arial" w:hAnsi="Arial"/>
          <w:b w:val="0"/>
          <w:sz w:val="20"/>
        </w:rPr>
      </w:pPr>
    </w:p>
    <w:p w14:paraId="6F8F282C"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Comprende los gastos financieros incurridos por la empresa en el período, tales</w:t>
      </w:r>
      <w:r w:rsidR="001E57AF" w:rsidRPr="008A1A91">
        <w:rPr>
          <w:rFonts w:ascii="Arial" w:hAnsi="Arial"/>
          <w:b w:val="0"/>
          <w:sz w:val="20"/>
        </w:rPr>
        <w:t xml:space="preserve"> como los intereses, comisiones y otros gastos. </w:t>
      </w:r>
      <w:r w:rsidRPr="008A1A91">
        <w:rPr>
          <w:rFonts w:ascii="Arial" w:hAnsi="Arial"/>
          <w:b w:val="0"/>
          <w:sz w:val="20"/>
        </w:rPr>
        <w:t xml:space="preserve"> </w:t>
      </w:r>
      <w:r w:rsidR="001E57AF" w:rsidRPr="008A1A91">
        <w:rPr>
          <w:rFonts w:ascii="Arial" w:hAnsi="Arial"/>
          <w:b w:val="0"/>
          <w:sz w:val="20"/>
        </w:rPr>
        <w:t>Asimismo, comprende la diferencia de cambio y otras cargas financieras, devengados por la captación de recursos del público en sus distintas modalidades por los financiamientos obtenidos de las instituciones financieras del país y del exterior, por la emisión de valores y títulos, así como por otras cuentas por pagar</w:t>
      </w:r>
      <w:r w:rsidRPr="008A1A91">
        <w:rPr>
          <w:rFonts w:ascii="Arial" w:hAnsi="Arial"/>
          <w:b w:val="0"/>
          <w:sz w:val="20"/>
        </w:rPr>
        <w:t xml:space="preserve">. </w:t>
      </w:r>
    </w:p>
    <w:p w14:paraId="62050E34"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76FEC238"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t>Incluye las cuentas correspondientes para el control de los gastos financieros interoficinas, los cuales deben quedar saldados para la presentación de los estados financieros.</w:t>
      </w:r>
    </w:p>
    <w:p w14:paraId="266DDCAD" w14:textId="77777777" w:rsidR="00AA39AE" w:rsidRPr="008A1A91" w:rsidRDefault="00AA39AE">
      <w:pPr>
        <w:pStyle w:val="plandescr"/>
        <w:ind w:right="142"/>
        <w:rPr>
          <w:rFonts w:ascii="Arial" w:hAnsi="Arial"/>
          <w:sz w:val="20"/>
        </w:rPr>
      </w:pPr>
    </w:p>
    <w:p w14:paraId="5FB795EA" w14:textId="77777777" w:rsidR="00AA39AE" w:rsidRPr="008A1A91" w:rsidRDefault="00AA39AE">
      <w:pPr>
        <w:pStyle w:val="plandescr"/>
        <w:ind w:right="142"/>
        <w:rPr>
          <w:rFonts w:ascii="Arial" w:hAnsi="Arial"/>
          <w:sz w:val="20"/>
        </w:rPr>
      </w:pPr>
    </w:p>
    <w:p w14:paraId="20FF0D46" w14:textId="77777777" w:rsidR="00AA39AE" w:rsidRPr="008A1A91" w:rsidRDefault="00AA39AE">
      <w:pPr>
        <w:pStyle w:val="plandescr"/>
        <w:ind w:right="142"/>
        <w:rPr>
          <w:rFonts w:ascii="Arial" w:hAnsi="Arial"/>
          <w:sz w:val="20"/>
        </w:rPr>
      </w:pPr>
    </w:p>
    <w:p w14:paraId="73ACF30B" w14:textId="77777777" w:rsidR="00AA39AE" w:rsidRPr="008A1A91" w:rsidRDefault="00AA39AE">
      <w:pPr>
        <w:pStyle w:val="plandescr"/>
        <w:ind w:right="142"/>
        <w:rPr>
          <w:rFonts w:ascii="Arial" w:hAnsi="Arial"/>
          <w:sz w:val="20"/>
        </w:rPr>
      </w:pPr>
    </w:p>
    <w:p w14:paraId="4CF4EB2D" w14:textId="77777777" w:rsidR="00AA39AE" w:rsidRPr="008A1A91" w:rsidRDefault="00AA39AE">
      <w:pPr>
        <w:pStyle w:val="plandescr"/>
        <w:ind w:right="142"/>
        <w:rPr>
          <w:rFonts w:ascii="Arial" w:hAnsi="Arial"/>
          <w:sz w:val="20"/>
        </w:rPr>
      </w:pPr>
    </w:p>
    <w:p w14:paraId="6AEEF2B0" w14:textId="77777777" w:rsidR="00AA39AE" w:rsidRPr="008A1A91" w:rsidRDefault="00AA39AE">
      <w:pPr>
        <w:pStyle w:val="plandescr"/>
        <w:ind w:right="142"/>
        <w:rPr>
          <w:rFonts w:ascii="Arial" w:hAnsi="Arial"/>
          <w:sz w:val="20"/>
        </w:rPr>
      </w:pPr>
    </w:p>
    <w:p w14:paraId="6BE145DE" w14:textId="77777777" w:rsidR="00AA39AE" w:rsidRPr="008A1A91" w:rsidRDefault="00AA39AE">
      <w:pPr>
        <w:pStyle w:val="plandescr"/>
        <w:ind w:right="142"/>
        <w:rPr>
          <w:rFonts w:ascii="Arial" w:hAnsi="Arial"/>
          <w:sz w:val="20"/>
        </w:rPr>
      </w:pPr>
    </w:p>
    <w:p w14:paraId="3C424046" w14:textId="77777777" w:rsidR="00AA39AE" w:rsidRPr="008A1A91" w:rsidRDefault="00AA39AE">
      <w:pPr>
        <w:pStyle w:val="plandescr"/>
        <w:ind w:right="142"/>
        <w:rPr>
          <w:rFonts w:ascii="Arial" w:hAnsi="Arial"/>
          <w:sz w:val="20"/>
        </w:rPr>
      </w:pPr>
    </w:p>
    <w:p w14:paraId="54A88330" w14:textId="77777777" w:rsidR="00AA39AE" w:rsidRPr="008A1A91" w:rsidRDefault="00AA39AE">
      <w:pPr>
        <w:pStyle w:val="plandescr"/>
        <w:ind w:right="142"/>
        <w:rPr>
          <w:rFonts w:ascii="Arial" w:hAnsi="Arial"/>
          <w:sz w:val="20"/>
        </w:rPr>
      </w:pPr>
    </w:p>
    <w:p w14:paraId="5FBDA665" w14:textId="77777777" w:rsidR="00AA39AE" w:rsidRPr="008A1A91" w:rsidRDefault="00AA39AE">
      <w:pPr>
        <w:pStyle w:val="plandescr"/>
        <w:ind w:right="142"/>
        <w:rPr>
          <w:rFonts w:ascii="Arial" w:hAnsi="Arial"/>
          <w:sz w:val="20"/>
        </w:rPr>
      </w:pPr>
    </w:p>
    <w:p w14:paraId="09A5685B" w14:textId="77777777" w:rsidR="00AA39AE" w:rsidRPr="008A1A91" w:rsidRDefault="00AA39AE">
      <w:pPr>
        <w:pStyle w:val="plandescr"/>
        <w:ind w:right="142"/>
        <w:rPr>
          <w:rFonts w:ascii="Arial" w:hAnsi="Arial"/>
          <w:sz w:val="20"/>
        </w:rPr>
      </w:pPr>
    </w:p>
    <w:p w14:paraId="29A1219C" w14:textId="77777777" w:rsidR="00AA39AE" w:rsidRPr="008A1A91" w:rsidRDefault="00AA39AE">
      <w:pPr>
        <w:pStyle w:val="plandescr"/>
        <w:ind w:right="142"/>
        <w:rPr>
          <w:rFonts w:ascii="Arial" w:hAnsi="Arial"/>
          <w:sz w:val="20"/>
        </w:rPr>
      </w:pPr>
    </w:p>
    <w:p w14:paraId="25931A24" w14:textId="77777777" w:rsidR="00AA39AE" w:rsidRPr="008A1A91" w:rsidRDefault="00AA39AE">
      <w:pPr>
        <w:pStyle w:val="plandescr"/>
        <w:ind w:right="142"/>
        <w:rPr>
          <w:rFonts w:ascii="Arial" w:hAnsi="Arial"/>
          <w:sz w:val="20"/>
        </w:rPr>
      </w:pPr>
    </w:p>
    <w:p w14:paraId="175EA0F6" w14:textId="77777777" w:rsidR="00AA39AE" w:rsidRPr="008A1A91" w:rsidRDefault="00AA39AE">
      <w:pPr>
        <w:pStyle w:val="plandescr"/>
        <w:ind w:right="142"/>
        <w:rPr>
          <w:rFonts w:ascii="Arial" w:hAnsi="Arial"/>
          <w:sz w:val="20"/>
        </w:rPr>
      </w:pPr>
    </w:p>
    <w:p w14:paraId="2451B497" w14:textId="77777777" w:rsidR="00AA39AE" w:rsidRPr="008A1A91" w:rsidRDefault="00AA39AE">
      <w:pPr>
        <w:pStyle w:val="plandescr"/>
        <w:ind w:right="142"/>
        <w:rPr>
          <w:rFonts w:ascii="Arial" w:hAnsi="Arial"/>
          <w:sz w:val="20"/>
        </w:rPr>
      </w:pPr>
    </w:p>
    <w:p w14:paraId="6D89D9AC" w14:textId="77777777" w:rsidR="00AA39AE" w:rsidRPr="008A1A91" w:rsidRDefault="00AA39AE">
      <w:pPr>
        <w:pStyle w:val="plandescr"/>
        <w:ind w:right="142"/>
        <w:rPr>
          <w:rFonts w:ascii="Arial" w:hAnsi="Arial"/>
          <w:sz w:val="20"/>
        </w:rPr>
      </w:pPr>
    </w:p>
    <w:p w14:paraId="5C708D00" w14:textId="77777777" w:rsidR="00AA39AE" w:rsidRPr="008A1A91" w:rsidRDefault="00AA39AE">
      <w:pPr>
        <w:pStyle w:val="plandescr"/>
        <w:ind w:right="142"/>
        <w:rPr>
          <w:rFonts w:ascii="Arial" w:hAnsi="Arial"/>
          <w:sz w:val="20"/>
        </w:rPr>
      </w:pPr>
    </w:p>
    <w:p w14:paraId="64DE1A08" w14:textId="77777777" w:rsidR="00AA39AE" w:rsidRPr="008A1A91" w:rsidRDefault="00AA39AE">
      <w:pPr>
        <w:pStyle w:val="plandescr"/>
        <w:ind w:right="142"/>
        <w:rPr>
          <w:rFonts w:ascii="Arial" w:hAnsi="Arial"/>
          <w:sz w:val="20"/>
        </w:rPr>
      </w:pPr>
    </w:p>
    <w:p w14:paraId="3799875D" w14:textId="77777777" w:rsidR="00AA39AE" w:rsidRPr="008A1A91" w:rsidRDefault="00AA39AE">
      <w:pPr>
        <w:pStyle w:val="plandescr"/>
        <w:ind w:right="142"/>
        <w:rPr>
          <w:rFonts w:ascii="Arial" w:hAnsi="Arial"/>
          <w:sz w:val="20"/>
        </w:rPr>
      </w:pPr>
    </w:p>
    <w:p w14:paraId="17EAC830" w14:textId="77777777" w:rsidR="00AA39AE" w:rsidRPr="008A1A91" w:rsidRDefault="00AA39AE">
      <w:pPr>
        <w:pStyle w:val="plandescr"/>
        <w:ind w:right="142"/>
        <w:rPr>
          <w:rFonts w:ascii="Arial" w:hAnsi="Arial"/>
          <w:sz w:val="20"/>
        </w:rPr>
      </w:pPr>
    </w:p>
    <w:p w14:paraId="250EA544" w14:textId="77777777" w:rsidR="00AA39AE" w:rsidRPr="008A1A91" w:rsidRDefault="00AA39AE">
      <w:pPr>
        <w:pStyle w:val="plandescr"/>
        <w:ind w:right="142"/>
        <w:rPr>
          <w:rFonts w:ascii="Arial" w:hAnsi="Arial"/>
          <w:sz w:val="20"/>
        </w:rPr>
      </w:pPr>
    </w:p>
    <w:p w14:paraId="3DE6F4A6" w14:textId="77777777" w:rsidR="00AA39AE" w:rsidRPr="008A1A91" w:rsidRDefault="00AA39AE">
      <w:pPr>
        <w:pStyle w:val="plandescr"/>
        <w:ind w:right="142"/>
        <w:rPr>
          <w:rFonts w:ascii="Arial" w:hAnsi="Arial"/>
          <w:sz w:val="20"/>
        </w:rPr>
      </w:pPr>
    </w:p>
    <w:p w14:paraId="60446110" w14:textId="77777777" w:rsidR="00AA39AE" w:rsidRPr="008A1A91" w:rsidRDefault="00AA39AE">
      <w:pPr>
        <w:pStyle w:val="plandescr"/>
        <w:ind w:right="142"/>
        <w:rPr>
          <w:rFonts w:ascii="Arial" w:hAnsi="Arial"/>
          <w:sz w:val="20"/>
        </w:rPr>
      </w:pPr>
    </w:p>
    <w:p w14:paraId="3A4C9E12" w14:textId="77777777" w:rsidR="00AA39AE" w:rsidRPr="008A1A91" w:rsidRDefault="00AA39AE">
      <w:pPr>
        <w:pStyle w:val="plandescr"/>
        <w:ind w:right="142"/>
        <w:rPr>
          <w:rFonts w:ascii="Arial" w:hAnsi="Arial"/>
          <w:sz w:val="20"/>
        </w:rPr>
      </w:pPr>
      <w:r w:rsidRPr="008A1A91">
        <w:rPr>
          <w:rFonts w:ascii="Arial" w:hAnsi="Arial"/>
          <w:sz w:val="20"/>
        </w:rPr>
        <w:br w:type="page"/>
      </w:r>
    </w:p>
    <w:p w14:paraId="2858EAAA" w14:textId="77777777" w:rsidR="00AA39AE" w:rsidRPr="00D02F6D" w:rsidRDefault="00AA39AE">
      <w:pPr>
        <w:pStyle w:val="BODYCUENTAS"/>
        <w:ind w:right="142"/>
      </w:pPr>
      <w:r w:rsidRPr="008A1A91">
        <w:t>CUENTA</w:t>
      </w:r>
      <w:r w:rsidRPr="008A1A91">
        <w:tab/>
        <w:t>:</w:t>
      </w:r>
      <w:r w:rsidRPr="008A1A91">
        <w:tab/>
        <w:t>4101</w:t>
      </w:r>
      <w:r w:rsidRPr="008A1A91">
        <w:tab/>
        <w:t xml:space="preserve">INTERESES  </w:t>
      </w:r>
      <w:r w:rsidR="00B171AD" w:rsidRPr="008A1A91">
        <w:t xml:space="preserve">Y GASTOS </w:t>
      </w:r>
      <w:r w:rsidRPr="008A1A91">
        <w:t>POR  OBLIGACIONES  CON EL PÚBLICO</w:t>
      </w:r>
      <w:r w:rsidR="00B171AD" w:rsidRPr="008A1A91">
        <w:t xml:space="preserve"> </w:t>
      </w:r>
      <w:r w:rsidR="00B171AD" w:rsidRPr="008A1A91">
        <w:rPr>
          <w:rStyle w:val="Refdenotaalpie"/>
          <w:b w:val="0"/>
        </w:rPr>
        <w:footnoteReference w:id="1230"/>
      </w:r>
    </w:p>
    <w:p w14:paraId="762F323A" w14:textId="77777777" w:rsidR="00AA39AE" w:rsidRPr="00D02F6D" w:rsidRDefault="00AA39AE">
      <w:pPr>
        <w:pStyle w:val="SPC60"/>
        <w:ind w:right="142"/>
        <w:rPr>
          <w:rFonts w:ascii="Arial" w:hAnsi="Arial"/>
        </w:rPr>
      </w:pPr>
    </w:p>
    <w:p w14:paraId="0BA6DD4D"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gastos financieros causados o devengados en el período por concepto de intereses</w:t>
      </w:r>
      <w:r w:rsidR="001E57AF" w:rsidRPr="008A1A91">
        <w:rPr>
          <w:rFonts w:ascii="Arial" w:hAnsi="Arial"/>
          <w:b w:val="0"/>
          <w:sz w:val="20"/>
        </w:rPr>
        <w:t xml:space="preserve"> y gastos (comisiones y otros gastos)</w:t>
      </w:r>
      <w:r w:rsidRPr="008A1A91">
        <w:rPr>
          <w:rFonts w:ascii="Arial" w:hAnsi="Arial"/>
          <w:b w:val="0"/>
          <w:sz w:val="20"/>
        </w:rPr>
        <w:t xml:space="preserve"> originados por los recursos del público captados en sus distintas modalidades. </w:t>
      </w:r>
    </w:p>
    <w:p w14:paraId="1B847AC3" w14:textId="77777777" w:rsidR="00AA39AE" w:rsidRPr="008A1A91" w:rsidRDefault="00AA39AE">
      <w:pPr>
        <w:pStyle w:val="SPC60"/>
        <w:ind w:right="142"/>
        <w:rPr>
          <w:rFonts w:ascii="Arial" w:hAnsi="Arial"/>
        </w:rPr>
      </w:pPr>
    </w:p>
    <w:p w14:paraId="44664FA0" w14:textId="77777777" w:rsidR="00AA39AE" w:rsidRPr="008A1A91" w:rsidRDefault="00AA39AE">
      <w:pPr>
        <w:pStyle w:val="BODYDESCRIPCION"/>
        <w:ind w:right="142"/>
        <w:rPr>
          <w:rFonts w:ascii="Arial" w:hAnsi="Arial"/>
        </w:rPr>
      </w:pPr>
      <w:r w:rsidRPr="008A1A91">
        <w:rPr>
          <w:rFonts w:ascii="Arial" w:hAnsi="Arial"/>
        </w:rPr>
        <w:tab/>
        <w:t xml:space="preserve">En la subcuenta 4101.05 se registra el monto de los intereses </w:t>
      </w:r>
      <w:r w:rsidR="001E57AF" w:rsidRPr="008A1A91">
        <w:rPr>
          <w:rFonts w:ascii="Arial" w:hAnsi="Arial"/>
        </w:rPr>
        <w:t xml:space="preserve">y gastos </w:t>
      </w:r>
      <w:r w:rsidRPr="008A1A91">
        <w:rPr>
          <w:rFonts w:ascii="Arial" w:hAnsi="Arial"/>
        </w:rPr>
        <w:t>devengados que el reportado, transferente o prestatario, según corresponda, deberá pagar por las operaciones de reporte, los pactos de recompra o préstamos bursátiles que realice.</w:t>
      </w:r>
      <w:r w:rsidR="0049609B">
        <w:rPr>
          <w:rStyle w:val="Refdenotaalpie"/>
          <w:rFonts w:ascii="Arial" w:hAnsi="Arial"/>
        </w:rPr>
        <w:footnoteReference w:id="1231"/>
      </w:r>
    </w:p>
    <w:p w14:paraId="24097D3A" w14:textId="77777777" w:rsidR="00AA39AE" w:rsidRPr="008A1A91" w:rsidRDefault="00AA39AE">
      <w:pPr>
        <w:pStyle w:val="SPC60"/>
        <w:ind w:right="142"/>
        <w:rPr>
          <w:rFonts w:ascii="Arial" w:hAnsi="Arial"/>
        </w:rPr>
      </w:pPr>
    </w:p>
    <w:p w14:paraId="1B15D438"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p>
    <w:p w14:paraId="2F7B1A06" w14:textId="77777777" w:rsidR="00AA39AE" w:rsidRPr="008A1A91" w:rsidRDefault="00AA39AE">
      <w:pPr>
        <w:pStyle w:val="plansubcta"/>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ANALÍTICAS:</w:t>
      </w:r>
    </w:p>
    <w:p w14:paraId="20A21C11" w14:textId="77777777" w:rsidR="00AA39AE" w:rsidRPr="008A1A91" w:rsidRDefault="00AA39AE">
      <w:pPr>
        <w:pStyle w:val="SPC60"/>
        <w:ind w:right="142"/>
        <w:rPr>
          <w:rFonts w:ascii="Arial" w:hAnsi="Arial"/>
        </w:rPr>
      </w:pPr>
    </w:p>
    <w:p w14:paraId="061B8162" w14:textId="77777777" w:rsidR="0036417E" w:rsidRPr="008A1A91" w:rsidRDefault="0036417E" w:rsidP="0036417E">
      <w:pPr>
        <w:pStyle w:val="NORMALSUB-CUENTAS"/>
        <w:spacing w:after="40"/>
        <w:ind w:right="142"/>
        <w:rPr>
          <w:rFonts w:ascii="Arial" w:hAnsi="Arial"/>
        </w:rPr>
      </w:pPr>
      <w:r w:rsidRPr="008A1A91">
        <w:rPr>
          <w:rFonts w:ascii="Arial" w:hAnsi="Arial"/>
        </w:rPr>
        <w:t>4101.01</w:t>
      </w:r>
      <w:r w:rsidRPr="008A1A91">
        <w:rPr>
          <w:rFonts w:ascii="Arial" w:hAnsi="Arial"/>
        </w:rPr>
        <w:tab/>
        <w:t xml:space="preserve">Intereses y gastos por obligaciones con el público a la vista </w:t>
      </w:r>
      <w:r w:rsidR="00CA5CF3" w:rsidRPr="008A1A91">
        <w:rPr>
          <w:rStyle w:val="Refdenotaalpie"/>
          <w:rFonts w:ascii="Arial" w:hAnsi="Arial"/>
        </w:rPr>
        <w:footnoteReference w:id="1232"/>
      </w:r>
    </w:p>
    <w:p w14:paraId="683F51D5" w14:textId="77777777" w:rsidR="0036417E" w:rsidRPr="008A1A91" w:rsidRDefault="0036417E" w:rsidP="0036417E">
      <w:pPr>
        <w:pStyle w:val="NORMALSUB-CUENTAS"/>
        <w:spacing w:after="40"/>
        <w:ind w:right="142"/>
        <w:rPr>
          <w:rFonts w:ascii="Arial" w:hAnsi="Arial"/>
        </w:rPr>
      </w:pPr>
      <w:r w:rsidRPr="008A1A91">
        <w:rPr>
          <w:rFonts w:ascii="Arial" w:hAnsi="Arial"/>
        </w:rPr>
        <w:t>4101.01.01</w:t>
      </w:r>
      <w:r w:rsidRPr="008A1A91">
        <w:rPr>
          <w:rFonts w:ascii="Arial" w:hAnsi="Arial"/>
        </w:rPr>
        <w:tab/>
        <w:t>Depósitos en cuenta corriente</w:t>
      </w:r>
    </w:p>
    <w:p w14:paraId="60335249" w14:textId="77777777" w:rsidR="0036417E" w:rsidRPr="008A1A91" w:rsidRDefault="0036417E" w:rsidP="0036417E">
      <w:pPr>
        <w:pStyle w:val="NORMALSUB-CUENTAS"/>
        <w:spacing w:after="40"/>
        <w:ind w:right="142"/>
        <w:rPr>
          <w:rFonts w:ascii="Arial" w:hAnsi="Arial"/>
        </w:rPr>
      </w:pPr>
      <w:r w:rsidRPr="008A1A91">
        <w:rPr>
          <w:rFonts w:ascii="Arial" w:hAnsi="Arial"/>
        </w:rPr>
        <w:t>4101.01.02</w:t>
      </w:r>
      <w:r w:rsidRPr="008A1A91">
        <w:rPr>
          <w:rFonts w:ascii="Arial" w:hAnsi="Arial"/>
        </w:rPr>
        <w:tab/>
        <w:t>Cuentas corrientes sin movimiento</w:t>
      </w:r>
    </w:p>
    <w:p w14:paraId="2BE8A8AA" w14:textId="77777777" w:rsidR="0036417E" w:rsidRPr="008A1A91" w:rsidRDefault="0036417E" w:rsidP="0036417E">
      <w:pPr>
        <w:pStyle w:val="NORMALSUB-CUENTAS"/>
        <w:spacing w:after="40"/>
        <w:ind w:right="142"/>
        <w:rPr>
          <w:rFonts w:ascii="Arial" w:hAnsi="Arial"/>
        </w:rPr>
      </w:pPr>
      <w:r w:rsidRPr="008A1A91">
        <w:rPr>
          <w:rFonts w:ascii="Arial" w:hAnsi="Arial"/>
        </w:rPr>
        <w:t>4101.01.03</w:t>
      </w:r>
      <w:r w:rsidRPr="008A1A91">
        <w:rPr>
          <w:rFonts w:ascii="Arial" w:hAnsi="Arial"/>
        </w:rPr>
        <w:tab/>
        <w:t>Cheques certificados</w:t>
      </w:r>
    </w:p>
    <w:p w14:paraId="179B5C0D" w14:textId="77777777" w:rsidR="0036417E" w:rsidRPr="008A1A91" w:rsidRDefault="0036417E" w:rsidP="0036417E">
      <w:pPr>
        <w:pStyle w:val="NORMALSUB-CUENTAS"/>
        <w:spacing w:after="40"/>
        <w:ind w:right="142"/>
        <w:rPr>
          <w:rFonts w:ascii="Arial" w:hAnsi="Arial"/>
        </w:rPr>
      </w:pPr>
      <w:r w:rsidRPr="008A1A91">
        <w:rPr>
          <w:rFonts w:ascii="Arial" w:hAnsi="Arial"/>
        </w:rPr>
        <w:t>4101.01.04</w:t>
      </w:r>
      <w:r w:rsidRPr="008A1A91">
        <w:rPr>
          <w:rFonts w:ascii="Arial" w:hAnsi="Arial"/>
        </w:rPr>
        <w:tab/>
        <w:t>Cheques de gerencia</w:t>
      </w:r>
    </w:p>
    <w:p w14:paraId="3E270D7A" w14:textId="77777777" w:rsidR="0036417E" w:rsidRPr="008A1A91" w:rsidRDefault="0036417E" w:rsidP="0036417E">
      <w:pPr>
        <w:pStyle w:val="NORMALSUB-CUENTAS"/>
        <w:spacing w:after="40"/>
        <w:ind w:right="142"/>
        <w:rPr>
          <w:rFonts w:ascii="Arial" w:hAnsi="Arial"/>
        </w:rPr>
      </w:pPr>
      <w:r w:rsidRPr="008A1A91">
        <w:rPr>
          <w:rFonts w:ascii="Arial" w:hAnsi="Arial"/>
        </w:rPr>
        <w:t>4101.01.05</w:t>
      </w:r>
      <w:r w:rsidRPr="008A1A91">
        <w:rPr>
          <w:rFonts w:ascii="Arial" w:hAnsi="Arial"/>
        </w:rPr>
        <w:tab/>
        <w:t>Órdenes de pago de gerencia</w:t>
      </w:r>
    </w:p>
    <w:p w14:paraId="7B3CE858" w14:textId="77777777" w:rsidR="0036417E" w:rsidRPr="008A1A91" w:rsidRDefault="0036417E" w:rsidP="0036417E">
      <w:pPr>
        <w:pStyle w:val="NORMALSUB-CUENTAS"/>
        <w:spacing w:after="40"/>
        <w:ind w:right="142"/>
        <w:rPr>
          <w:rFonts w:ascii="Arial" w:hAnsi="Arial"/>
        </w:rPr>
      </w:pPr>
      <w:r w:rsidRPr="008A1A91">
        <w:rPr>
          <w:rFonts w:ascii="Arial" w:hAnsi="Arial"/>
        </w:rPr>
        <w:t>4101.01.06</w:t>
      </w:r>
      <w:r w:rsidRPr="008A1A91">
        <w:rPr>
          <w:rFonts w:ascii="Arial" w:hAnsi="Arial"/>
        </w:rPr>
        <w:tab/>
        <w:t>Cheques de viajero</w:t>
      </w:r>
    </w:p>
    <w:p w14:paraId="6AAA6ECE" w14:textId="77777777" w:rsidR="0036417E" w:rsidRPr="008A1A91" w:rsidRDefault="0036417E" w:rsidP="0036417E">
      <w:pPr>
        <w:pStyle w:val="NORMALSUB-CUENTAS"/>
        <w:spacing w:after="40"/>
        <w:ind w:right="142"/>
        <w:rPr>
          <w:rFonts w:ascii="Arial" w:hAnsi="Arial"/>
        </w:rPr>
      </w:pPr>
      <w:r w:rsidRPr="008A1A91">
        <w:rPr>
          <w:rFonts w:ascii="Arial" w:hAnsi="Arial"/>
        </w:rPr>
        <w:t>4101.01.07</w:t>
      </w:r>
      <w:r w:rsidRPr="008A1A91">
        <w:rPr>
          <w:rFonts w:ascii="Arial" w:hAnsi="Arial"/>
        </w:rPr>
        <w:tab/>
        <w:t>Giros  por pagar</w:t>
      </w:r>
    </w:p>
    <w:p w14:paraId="2769B1F9" w14:textId="77777777" w:rsidR="0036417E" w:rsidRPr="008A1A91" w:rsidRDefault="0036417E" w:rsidP="0036417E">
      <w:pPr>
        <w:pStyle w:val="NORMALSUB-CUENTAS"/>
        <w:spacing w:after="40"/>
        <w:ind w:right="142"/>
        <w:rPr>
          <w:rFonts w:ascii="Arial" w:hAnsi="Arial"/>
        </w:rPr>
      </w:pPr>
      <w:r w:rsidRPr="008A1A91">
        <w:rPr>
          <w:rFonts w:ascii="Arial" w:hAnsi="Arial"/>
        </w:rPr>
        <w:t>4101.01.08</w:t>
      </w:r>
      <w:r w:rsidRPr="008A1A91">
        <w:rPr>
          <w:rFonts w:ascii="Arial" w:hAnsi="Arial"/>
        </w:rPr>
        <w:tab/>
        <w:t>Transferencias por pagar</w:t>
      </w:r>
    </w:p>
    <w:p w14:paraId="1CDD6ED5" w14:textId="77777777" w:rsidR="0036417E" w:rsidRPr="008A1A91" w:rsidRDefault="0036417E" w:rsidP="0036417E">
      <w:pPr>
        <w:pStyle w:val="NORMALSUB-CUENTAS"/>
        <w:spacing w:after="40"/>
        <w:ind w:right="142"/>
        <w:rPr>
          <w:rFonts w:ascii="Arial" w:hAnsi="Arial"/>
        </w:rPr>
      </w:pPr>
      <w:r w:rsidRPr="008A1A91">
        <w:rPr>
          <w:rFonts w:ascii="Arial" w:hAnsi="Arial"/>
        </w:rPr>
        <w:t>4101.01.09</w:t>
      </w:r>
      <w:r w:rsidRPr="008A1A91">
        <w:rPr>
          <w:rFonts w:ascii="Arial" w:hAnsi="Arial"/>
        </w:rPr>
        <w:tab/>
        <w:t>Depósitos del público vencidos</w:t>
      </w:r>
    </w:p>
    <w:p w14:paraId="75F19EE4" w14:textId="77777777" w:rsidR="0036417E" w:rsidRPr="008A1A91" w:rsidRDefault="0036417E" w:rsidP="0036417E">
      <w:pPr>
        <w:pStyle w:val="NORMALSUB-CUENTAS"/>
        <w:spacing w:after="40"/>
        <w:ind w:right="142"/>
        <w:rPr>
          <w:rFonts w:ascii="Arial" w:hAnsi="Arial"/>
        </w:rPr>
      </w:pPr>
      <w:r w:rsidRPr="008A1A91">
        <w:rPr>
          <w:rFonts w:ascii="Arial" w:hAnsi="Arial"/>
        </w:rPr>
        <w:t>4101.01.10</w:t>
      </w:r>
      <w:r w:rsidRPr="008A1A91">
        <w:rPr>
          <w:rFonts w:ascii="Arial" w:hAnsi="Arial"/>
        </w:rPr>
        <w:tab/>
        <w:t>Valores y títulos vencidos</w:t>
      </w:r>
    </w:p>
    <w:p w14:paraId="516995E6" w14:textId="77777777" w:rsidR="0036417E" w:rsidRPr="008A1A91" w:rsidRDefault="0036417E" w:rsidP="0036417E">
      <w:pPr>
        <w:pStyle w:val="NORMALSUB-CUENTAS"/>
        <w:spacing w:after="40"/>
        <w:ind w:right="142"/>
        <w:rPr>
          <w:rFonts w:ascii="Arial" w:hAnsi="Arial"/>
        </w:rPr>
      </w:pPr>
      <w:r w:rsidRPr="008A1A91">
        <w:rPr>
          <w:rFonts w:ascii="Arial" w:hAnsi="Arial"/>
        </w:rPr>
        <w:t>4101.01.11</w:t>
      </w:r>
      <w:r w:rsidRPr="008A1A91">
        <w:rPr>
          <w:rFonts w:ascii="Arial" w:hAnsi="Arial"/>
        </w:rPr>
        <w:tab/>
        <w:t>Obligaciones subordinadas vencidas</w:t>
      </w:r>
    </w:p>
    <w:p w14:paraId="5AA8892C" w14:textId="77777777" w:rsidR="0036417E" w:rsidRPr="008A1A91" w:rsidRDefault="0036417E" w:rsidP="0036417E">
      <w:pPr>
        <w:pStyle w:val="NORMALSUB-CUENTAS"/>
        <w:spacing w:after="40"/>
        <w:ind w:right="142"/>
        <w:rPr>
          <w:rFonts w:ascii="Arial" w:hAnsi="Arial"/>
        </w:rPr>
      </w:pPr>
      <w:r w:rsidRPr="008A1A91">
        <w:rPr>
          <w:rFonts w:ascii="Arial" w:hAnsi="Arial"/>
        </w:rPr>
        <w:t>4101.01.12</w:t>
      </w:r>
      <w:r w:rsidRPr="008A1A91">
        <w:rPr>
          <w:rFonts w:ascii="Arial" w:hAnsi="Arial"/>
        </w:rPr>
        <w:tab/>
        <w:t>Depósitos judiciales y administrativos</w:t>
      </w:r>
    </w:p>
    <w:p w14:paraId="0EA3370D" w14:textId="77777777" w:rsidR="0036417E" w:rsidRPr="008A1A91" w:rsidRDefault="0036417E" w:rsidP="0036417E">
      <w:pPr>
        <w:pStyle w:val="NORMALSUB-CUENTAS"/>
        <w:spacing w:after="40"/>
        <w:ind w:right="142"/>
        <w:rPr>
          <w:rFonts w:ascii="Arial" w:hAnsi="Arial"/>
        </w:rPr>
      </w:pPr>
      <w:r w:rsidRPr="008A1A91">
        <w:rPr>
          <w:rFonts w:ascii="Arial" w:hAnsi="Arial"/>
        </w:rPr>
        <w:t>4101.01.13</w:t>
      </w:r>
      <w:r w:rsidRPr="008A1A91">
        <w:rPr>
          <w:rFonts w:ascii="Arial" w:hAnsi="Arial"/>
        </w:rPr>
        <w:tab/>
        <w:t>Retenciones judiciales a disposición</w:t>
      </w:r>
    </w:p>
    <w:p w14:paraId="2683ADF0" w14:textId="77777777" w:rsidR="0036417E" w:rsidRPr="008A1A91" w:rsidRDefault="0036417E" w:rsidP="0036417E">
      <w:pPr>
        <w:pStyle w:val="NORMALSUB-CUENTAS"/>
        <w:spacing w:after="40"/>
        <w:ind w:right="142"/>
        <w:rPr>
          <w:rFonts w:ascii="Arial" w:hAnsi="Arial"/>
        </w:rPr>
      </w:pPr>
      <w:r w:rsidRPr="008A1A91">
        <w:rPr>
          <w:rFonts w:ascii="Arial" w:hAnsi="Arial"/>
        </w:rPr>
        <w:t>4101.01.14</w:t>
      </w:r>
      <w:r w:rsidRPr="008A1A91">
        <w:rPr>
          <w:rFonts w:ascii="Arial" w:hAnsi="Arial"/>
        </w:rPr>
        <w:tab/>
        <w:t>Cobranzas por liquidar</w:t>
      </w:r>
    </w:p>
    <w:p w14:paraId="24B49D37" w14:textId="77777777" w:rsidR="0036417E" w:rsidRPr="008A1A91" w:rsidRDefault="0036417E" w:rsidP="0036417E">
      <w:pPr>
        <w:pStyle w:val="NORMALSUB-CUENTAS"/>
        <w:spacing w:after="40"/>
        <w:ind w:right="142"/>
        <w:rPr>
          <w:rFonts w:ascii="Arial" w:hAnsi="Arial"/>
        </w:rPr>
      </w:pPr>
      <w:r w:rsidRPr="008A1A91">
        <w:rPr>
          <w:rFonts w:ascii="Arial" w:hAnsi="Arial"/>
        </w:rPr>
        <w:t>4101.01.15</w:t>
      </w:r>
      <w:r w:rsidRPr="008A1A91">
        <w:rPr>
          <w:rFonts w:ascii="Arial" w:hAnsi="Arial"/>
        </w:rPr>
        <w:tab/>
        <w:t>Obligaciones a transferir al Fondo de Seguro de Depósitos</w:t>
      </w:r>
    </w:p>
    <w:p w14:paraId="40001654" w14:textId="77777777" w:rsidR="0036417E" w:rsidRPr="008A1A91" w:rsidRDefault="0036417E" w:rsidP="0036417E">
      <w:pPr>
        <w:pStyle w:val="NORMALSUB-CUENTAS"/>
        <w:spacing w:after="40"/>
        <w:ind w:right="142"/>
        <w:rPr>
          <w:rFonts w:ascii="Arial" w:hAnsi="Arial"/>
        </w:rPr>
      </w:pPr>
      <w:r w:rsidRPr="008A1A91">
        <w:rPr>
          <w:rFonts w:ascii="Arial" w:hAnsi="Arial"/>
        </w:rPr>
        <w:t>4101.01.16</w:t>
      </w:r>
      <w:r w:rsidRPr="008A1A91">
        <w:rPr>
          <w:rFonts w:ascii="Arial" w:hAnsi="Arial"/>
        </w:rPr>
        <w:tab/>
        <w:t>Obligaciones por fideicomisos</w:t>
      </w:r>
    </w:p>
    <w:p w14:paraId="5E657C11" w14:textId="77777777" w:rsidR="0036417E" w:rsidRPr="008A1A91" w:rsidRDefault="0036417E" w:rsidP="0036417E">
      <w:pPr>
        <w:pStyle w:val="NORMALSUB-CUENTAS"/>
        <w:spacing w:after="40"/>
        <w:ind w:right="142"/>
        <w:rPr>
          <w:rFonts w:ascii="Arial" w:hAnsi="Arial"/>
        </w:rPr>
      </w:pPr>
      <w:r w:rsidRPr="008A1A91">
        <w:rPr>
          <w:rFonts w:ascii="Arial" w:hAnsi="Arial"/>
        </w:rPr>
        <w:t>4101.01.17</w:t>
      </w:r>
      <w:r w:rsidRPr="008A1A91">
        <w:rPr>
          <w:rFonts w:ascii="Arial" w:hAnsi="Arial"/>
        </w:rPr>
        <w:tab/>
        <w:t>Obligaciones por comisiones de confianza</w:t>
      </w:r>
    </w:p>
    <w:p w14:paraId="76557310" w14:textId="77777777" w:rsidR="0036417E" w:rsidRPr="008A1A91" w:rsidRDefault="0036417E" w:rsidP="0036417E">
      <w:pPr>
        <w:pStyle w:val="NORMALSUB-CUENTAS"/>
        <w:spacing w:after="40"/>
        <w:ind w:right="142"/>
        <w:rPr>
          <w:rFonts w:ascii="Arial" w:hAnsi="Arial"/>
        </w:rPr>
      </w:pPr>
      <w:r w:rsidRPr="008A1A91">
        <w:rPr>
          <w:rFonts w:ascii="Arial" w:hAnsi="Arial"/>
        </w:rPr>
        <w:t>4101.01.19</w:t>
      </w:r>
      <w:r w:rsidRPr="008A1A91">
        <w:rPr>
          <w:rFonts w:ascii="Arial" w:hAnsi="Arial"/>
        </w:rPr>
        <w:tab/>
        <w:t>Otras obligaciones a la vista</w:t>
      </w:r>
    </w:p>
    <w:p w14:paraId="472C1350" w14:textId="77777777" w:rsidR="0036417E" w:rsidRPr="008A1A91" w:rsidRDefault="0036417E" w:rsidP="0036417E">
      <w:pPr>
        <w:pStyle w:val="NORMALSUB-CUENTAS"/>
        <w:spacing w:after="40"/>
        <w:ind w:right="142"/>
        <w:rPr>
          <w:rFonts w:ascii="Arial" w:hAnsi="Arial"/>
        </w:rPr>
      </w:pPr>
      <w:r w:rsidRPr="008A1A91">
        <w:rPr>
          <w:rFonts w:ascii="Arial" w:hAnsi="Arial"/>
        </w:rPr>
        <w:t>4101.02</w:t>
      </w:r>
      <w:r w:rsidRPr="008A1A91">
        <w:rPr>
          <w:rFonts w:ascii="Arial" w:hAnsi="Arial"/>
        </w:rPr>
        <w:tab/>
        <w:t xml:space="preserve">Intereses y gastos por obligaciones con el público por cuentas de ahorro </w:t>
      </w:r>
      <w:r w:rsidR="00CA5CF3" w:rsidRPr="008A1A91">
        <w:rPr>
          <w:rStyle w:val="Refdenotaalpie"/>
          <w:rFonts w:ascii="Arial" w:hAnsi="Arial"/>
        </w:rPr>
        <w:footnoteReference w:id="1233"/>
      </w:r>
    </w:p>
    <w:p w14:paraId="00EDD07D" w14:textId="77777777" w:rsidR="0036417E" w:rsidRPr="008A1A91" w:rsidRDefault="0036417E" w:rsidP="0036417E">
      <w:pPr>
        <w:pStyle w:val="NORMALSUB-CUENTAS"/>
        <w:spacing w:after="40"/>
        <w:ind w:right="142"/>
        <w:rPr>
          <w:rFonts w:ascii="Arial" w:hAnsi="Arial"/>
        </w:rPr>
      </w:pPr>
      <w:r w:rsidRPr="008A1A91">
        <w:rPr>
          <w:rFonts w:ascii="Arial" w:hAnsi="Arial"/>
        </w:rPr>
        <w:t>4101.02.01</w:t>
      </w:r>
      <w:r w:rsidRPr="008A1A91">
        <w:rPr>
          <w:rFonts w:ascii="Arial" w:hAnsi="Arial"/>
        </w:rPr>
        <w:tab/>
        <w:t>Depósitos de ahorro activos</w:t>
      </w:r>
    </w:p>
    <w:p w14:paraId="3E63F884" w14:textId="77777777" w:rsidR="0036417E" w:rsidRPr="008A1A91" w:rsidRDefault="0036417E" w:rsidP="0036417E">
      <w:pPr>
        <w:pStyle w:val="NORMALSUB-CUENTAS"/>
        <w:spacing w:after="40"/>
        <w:ind w:right="142"/>
        <w:rPr>
          <w:rFonts w:ascii="Arial" w:hAnsi="Arial"/>
        </w:rPr>
      </w:pPr>
      <w:r w:rsidRPr="008A1A91">
        <w:rPr>
          <w:rFonts w:ascii="Arial" w:hAnsi="Arial"/>
        </w:rPr>
        <w:t>4101.02.02</w:t>
      </w:r>
      <w:r w:rsidRPr="008A1A91">
        <w:rPr>
          <w:rFonts w:ascii="Arial" w:hAnsi="Arial"/>
        </w:rPr>
        <w:tab/>
        <w:t>Depósitos de ahorro inactivos</w:t>
      </w:r>
    </w:p>
    <w:p w14:paraId="1C41C722" w14:textId="77777777" w:rsidR="0036417E" w:rsidRPr="008A1A91" w:rsidRDefault="0036417E" w:rsidP="0036417E">
      <w:pPr>
        <w:pStyle w:val="NORMALSUB-CUENTAS"/>
        <w:spacing w:after="40"/>
        <w:ind w:right="142"/>
        <w:rPr>
          <w:rFonts w:ascii="Arial" w:hAnsi="Arial"/>
        </w:rPr>
      </w:pPr>
      <w:r w:rsidRPr="008A1A91">
        <w:rPr>
          <w:rFonts w:ascii="Arial" w:hAnsi="Arial"/>
        </w:rPr>
        <w:t>4101.03</w:t>
      </w:r>
      <w:r w:rsidRPr="008A1A91">
        <w:rPr>
          <w:rFonts w:ascii="Arial" w:hAnsi="Arial"/>
        </w:rPr>
        <w:tab/>
        <w:t xml:space="preserve">Intereses y gastos por obligaciones con el público por cuentas a plazo </w:t>
      </w:r>
      <w:r w:rsidR="00CA5CF3" w:rsidRPr="008A1A91">
        <w:rPr>
          <w:rStyle w:val="Refdenotaalpie"/>
          <w:rFonts w:ascii="Arial" w:hAnsi="Arial"/>
        </w:rPr>
        <w:footnoteReference w:id="1234"/>
      </w:r>
    </w:p>
    <w:p w14:paraId="228126DD" w14:textId="77777777" w:rsidR="0036417E" w:rsidRPr="008A1A91" w:rsidRDefault="0036417E" w:rsidP="0036417E">
      <w:pPr>
        <w:pStyle w:val="NORMALSUB-CUENTAS"/>
        <w:spacing w:after="40"/>
        <w:ind w:right="142"/>
        <w:rPr>
          <w:rFonts w:ascii="Arial" w:hAnsi="Arial"/>
        </w:rPr>
      </w:pPr>
      <w:r w:rsidRPr="008A1A91">
        <w:rPr>
          <w:rFonts w:ascii="Arial" w:hAnsi="Arial"/>
        </w:rPr>
        <w:t>4101.03.01</w:t>
      </w:r>
      <w:r w:rsidRPr="008A1A91">
        <w:rPr>
          <w:rFonts w:ascii="Arial" w:hAnsi="Arial"/>
        </w:rPr>
        <w:tab/>
        <w:t>Certificados de depósito</w:t>
      </w:r>
    </w:p>
    <w:p w14:paraId="4FBCB903" w14:textId="77777777" w:rsidR="0036417E" w:rsidRPr="008A1A91" w:rsidRDefault="0036417E" w:rsidP="0036417E">
      <w:pPr>
        <w:pStyle w:val="NORMALSUB-CUENTAS"/>
        <w:spacing w:after="40"/>
        <w:ind w:right="142"/>
        <w:rPr>
          <w:rFonts w:ascii="Arial" w:hAnsi="Arial"/>
        </w:rPr>
      </w:pPr>
      <w:r w:rsidRPr="008A1A91">
        <w:rPr>
          <w:rFonts w:ascii="Arial" w:hAnsi="Arial"/>
        </w:rPr>
        <w:t>4101.03.02</w:t>
      </w:r>
      <w:r w:rsidRPr="008A1A91">
        <w:rPr>
          <w:rFonts w:ascii="Arial" w:hAnsi="Arial"/>
        </w:rPr>
        <w:tab/>
        <w:t>Certificados bancarios</w:t>
      </w:r>
    </w:p>
    <w:p w14:paraId="161281EF" w14:textId="77777777" w:rsidR="0036417E" w:rsidRPr="008A1A91" w:rsidRDefault="0036417E" w:rsidP="0036417E">
      <w:pPr>
        <w:pStyle w:val="NORMALSUB-CUENTAS"/>
        <w:spacing w:after="40"/>
        <w:ind w:right="142"/>
        <w:rPr>
          <w:rFonts w:ascii="Arial" w:hAnsi="Arial"/>
        </w:rPr>
      </w:pPr>
      <w:r w:rsidRPr="008A1A91">
        <w:rPr>
          <w:rFonts w:ascii="Arial" w:hAnsi="Arial"/>
        </w:rPr>
        <w:t>4101.03.03</w:t>
      </w:r>
      <w:r w:rsidRPr="008A1A91">
        <w:rPr>
          <w:rFonts w:ascii="Arial" w:hAnsi="Arial"/>
        </w:rPr>
        <w:tab/>
        <w:t>Cuentas a plazo</w:t>
      </w:r>
    </w:p>
    <w:p w14:paraId="5F0F5922" w14:textId="77777777" w:rsidR="0036417E" w:rsidRPr="008A1A91" w:rsidRDefault="0036417E" w:rsidP="0036417E">
      <w:pPr>
        <w:pStyle w:val="NORMALSUB-CUENTAS"/>
        <w:spacing w:after="40"/>
        <w:ind w:right="142"/>
        <w:rPr>
          <w:rFonts w:ascii="Arial" w:hAnsi="Arial"/>
        </w:rPr>
      </w:pPr>
      <w:r w:rsidRPr="008A1A91">
        <w:rPr>
          <w:rFonts w:ascii="Arial" w:hAnsi="Arial"/>
        </w:rPr>
        <w:t>4101.03.04</w:t>
      </w:r>
      <w:r w:rsidRPr="008A1A91">
        <w:rPr>
          <w:rFonts w:ascii="Arial" w:hAnsi="Arial"/>
        </w:rPr>
        <w:tab/>
        <w:t>Depósitos para planes progresivos</w:t>
      </w:r>
    </w:p>
    <w:p w14:paraId="6ADB46BD" w14:textId="77777777" w:rsidR="0036417E" w:rsidRPr="008A1A91" w:rsidRDefault="0036417E" w:rsidP="0036417E">
      <w:pPr>
        <w:pStyle w:val="NORMALSUB-CUENTAS"/>
        <w:spacing w:after="40"/>
        <w:ind w:right="142"/>
        <w:rPr>
          <w:rFonts w:ascii="Arial" w:hAnsi="Arial"/>
        </w:rPr>
      </w:pPr>
      <w:r w:rsidRPr="008A1A91">
        <w:rPr>
          <w:rFonts w:ascii="Arial" w:hAnsi="Arial"/>
        </w:rPr>
        <w:t>4101.03.05</w:t>
      </w:r>
      <w:r w:rsidRPr="008A1A91">
        <w:rPr>
          <w:rFonts w:ascii="Arial" w:hAnsi="Arial"/>
        </w:rPr>
        <w:tab/>
        <w:t>Depósitos compensación tiempo de servicios</w:t>
      </w:r>
    </w:p>
    <w:p w14:paraId="7935B53F" w14:textId="77777777" w:rsidR="0036417E" w:rsidRPr="008A1A91" w:rsidRDefault="0036417E" w:rsidP="0036417E">
      <w:pPr>
        <w:pStyle w:val="NORMALSUB-CUENTAS"/>
        <w:spacing w:after="40"/>
        <w:ind w:right="142"/>
        <w:rPr>
          <w:rFonts w:ascii="Arial" w:hAnsi="Arial"/>
        </w:rPr>
      </w:pPr>
      <w:r w:rsidRPr="008A1A91">
        <w:rPr>
          <w:rFonts w:ascii="Arial" w:hAnsi="Arial"/>
        </w:rPr>
        <w:t>4101.03.06</w:t>
      </w:r>
      <w:r w:rsidRPr="008A1A91">
        <w:rPr>
          <w:rFonts w:ascii="Arial" w:hAnsi="Arial"/>
        </w:rPr>
        <w:tab/>
        <w:t>Depósitos con contratos swaps y/o compras a futuro de moneda extranjera</w:t>
      </w:r>
    </w:p>
    <w:p w14:paraId="1C772401" w14:textId="77777777" w:rsidR="0036417E" w:rsidRPr="008A1A91" w:rsidRDefault="0036417E" w:rsidP="0036417E">
      <w:pPr>
        <w:pStyle w:val="NORMALSUB-CUENTAS"/>
        <w:spacing w:after="40"/>
        <w:ind w:right="142"/>
        <w:rPr>
          <w:rFonts w:ascii="Arial" w:hAnsi="Arial"/>
        </w:rPr>
      </w:pPr>
      <w:r w:rsidRPr="008A1A91">
        <w:rPr>
          <w:rFonts w:ascii="Arial" w:hAnsi="Arial"/>
        </w:rPr>
        <w:t>4101.03.09</w:t>
      </w:r>
      <w:r w:rsidRPr="008A1A91">
        <w:rPr>
          <w:rFonts w:ascii="Arial" w:hAnsi="Arial"/>
        </w:rPr>
        <w:tab/>
        <w:t>Otras obligaciones con el público por cuentas a plazo</w:t>
      </w:r>
    </w:p>
    <w:p w14:paraId="21AD066B" w14:textId="77777777" w:rsidR="001E57AF" w:rsidRPr="008A1A91" w:rsidRDefault="001E57AF" w:rsidP="0036417E">
      <w:pPr>
        <w:pStyle w:val="SUB-CTATABSANGR"/>
        <w:tabs>
          <w:tab w:val="clear" w:pos="3970"/>
        </w:tabs>
        <w:spacing w:after="40"/>
        <w:ind w:left="2552" w:right="142" w:firstLine="0"/>
        <w:rPr>
          <w:rFonts w:ascii="Arial" w:hAnsi="Arial"/>
          <w:sz w:val="20"/>
        </w:rPr>
      </w:pPr>
    </w:p>
    <w:p w14:paraId="05DBF85D" w14:textId="77777777" w:rsidR="00AA39AE" w:rsidRPr="008A1A91" w:rsidRDefault="00AA39AE">
      <w:pPr>
        <w:pStyle w:val="spc6"/>
        <w:spacing w:after="40"/>
        <w:ind w:right="142"/>
        <w:rPr>
          <w:sz w:val="20"/>
        </w:rPr>
      </w:pPr>
    </w:p>
    <w:p w14:paraId="62D3B1D1" w14:textId="77777777" w:rsidR="00AA39AE" w:rsidRPr="008A1A91" w:rsidRDefault="00AA39AE">
      <w:pPr>
        <w:pStyle w:val="spc3"/>
        <w:ind w:right="142"/>
        <w:rPr>
          <w:rFonts w:ascii="Arial" w:hAnsi="Arial"/>
          <w:b/>
        </w:rPr>
      </w:pPr>
      <w:r w:rsidRPr="008A1A91">
        <w:rPr>
          <w:rFonts w:ascii="Arial" w:hAnsi="Arial"/>
        </w:rPr>
        <w:tab/>
      </w:r>
    </w:p>
    <w:p w14:paraId="6E599B4E" w14:textId="77777777" w:rsidR="00CA5CF3" w:rsidRPr="008A1A91" w:rsidRDefault="00CA5CF3" w:rsidP="00CA5CF3">
      <w:pPr>
        <w:pStyle w:val="SUB-CTATABSANGR"/>
        <w:ind w:right="142"/>
        <w:rPr>
          <w:rFonts w:ascii="Arial" w:hAnsi="Arial"/>
          <w:sz w:val="20"/>
        </w:rPr>
      </w:pPr>
      <w:r w:rsidRPr="008A1A91">
        <w:rPr>
          <w:rFonts w:ascii="Arial" w:hAnsi="Arial"/>
          <w:sz w:val="20"/>
        </w:rPr>
        <w:t>4101.07</w:t>
      </w:r>
      <w:r w:rsidRPr="008A1A91">
        <w:rPr>
          <w:rFonts w:ascii="Arial" w:hAnsi="Arial"/>
          <w:sz w:val="20"/>
        </w:rPr>
        <w:tab/>
        <w:t xml:space="preserve">Intereses y gastos por obligaciones con el público restringidas </w:t>
      </w:r>
      <w:r w:rsidR="00F9127B" w:rsidRPr="008A1A91">
        <w:rPr>
          <w:rStyle w:val="Refdenotaalpie"/>
          <w:rFonts w:ascii="Arial" w:hAnsi="Arial" w:cs="Arial"/>
          <w:sz w:val="20"/>
        </w:rPr>
        <w:footnoteReference w:id="1235"/>
      </w:r>
    </w:p>
    <w:p w14:paraId="7EA7ED41" w14:textId="77777777" w:rsidR="00CA5CF3" w:rsidRPr="008A1A91" w:rsidRDefault="00CA5CF3" w:rsidP="00CA5CF3">
      <w:pPr>
        <w:pStyle w:val="SUB-CTATABSANGR"/>
        <w:ind w:right="142"/>
        <w:rPr>
          <w:rFonts w:ascii="Arial" w:hAnsi="Arial"/>
          <w:sz w:val="20"/>
        </w:rPr>
      </w:pPr>
      <w:r w:rsidRPr="008A1A91">
        <w:rPr>
          <w:rFonts w:ascii="Arial" w:hAnsi="Arial"/>
          <w:sz w:val="20"/>
        </w:rPr>
        <w:t>4101.07.01</w:t>
      </w:r>
      <w:r w:rsidRPr="008A1A91">
        <w:rPr>
          <w:rFonts w:ascii="Arial" w:hAnsi="Arial"/>
          <w:sz w:val="20"/>
        </w:rPr>
        <w:tab/>
        <w:t>Depósitos inmovilizados</w:t>
      </w:r>
    </w:p>
    <w:p w14:paraId="0B45C270" w14:textId="77777777" w:rsidR="00CA5CF3" w:rsidRPr="008A1A91" w:rsidRDefault="00CA5CF3" w:rsidP="00CA5CF3">
      <w:pPr>
        <w:pStyle w:val="SUB-CTATABSANGR"/>
        <w:ind w:right="142"/>
        <w:rPr>
          <w:rFonts w:ascii="Arial" w:hAnsi="Arial"/>
          <w:sz w:val="20"/>
        </w:rPr>
      </w:pPr>
      <w:r w:rsidRPr="008A1A91">
        <w:rPr>
          <w:rFonts w:ascii="Arial" w:hAnsi="Arial"/>
          <w:sz w:val="20"/>
        </w:rPr>
        <w:t>4101.07.02</w:t>
      </w:r>
      <w:r w:rsidRPr="008A1A91">
        <w:rPr>
          <w:rFonts w:ascii="Arial" w:hAnsi="Arial"/>
          <w:sz w:val="20"/>
        </w:rPr>
        <w:tab/>
        <w:t>Retenciones judiciales</w:t>
      </w:r>
    </w:p>
    <w:p w14:paraId="0E4104DA" w14:textId="77777777" w:rsidR="00CA5CF3" w:rsidRPr="008A1A91" w:rsidRDefault="00CA5CF3" w:rsidP="00CA5CF3">
      <w:pPr>
        <w:pStyle w:val="SUB-CTATABSANGR"/>
        <w:ind w:right="142"/>
        <w:rPr>
          <w:rFonts w:ascii="Arial" w:hAnsi="Arial"/>
          <w:sz w:val="20"/>
        </w:rPr>
      </w:pPr>
      <w:r w:rsidRPr="008A1A91">
        <w:rPr>
          <w:rFonts w:ascii="Arial" w:hAnsi="Arial"/>
          <w:sz w:val="20"/>
        </w:rPr>
        <w:t>4101.07.03</w:t>
      </w:r>
      <w:r w:rsidRPr="008A1A91">
        <w:rPr>
          <w:rFonts w:ascii="Arial" w:hAnsi="Arial"/>
          <w:sz w:val="20"/>
        </w:rPr>
        <w:tab/>
        <w:t>Depósitos judiciales y administrativos</w:t>
      </w:r>
    </w:p>
    <w:p w14:paraId="6F63E194" w14:textId="77777777" w:rsidR="00CA5CF3" w:rsidRPr="008A1A91" w:rsidRDefault="00CA5CF3" w:rsidP="00CA5CF3">
      <w:pPr>
        <w:pStyle w:val="SUB-CTATABSANGR"/>
        <w:ind w:right="142"/>
        <w:rPr>
          <w:rFonts w:ascii="Arial" w:hAnsi="Arial"/>
          <w:sz w:val="20"/>
        </w:rPr>
      </w:pPr>
      <w:r w:rsidRPr="008A1A91">
        <w:rPr>
          <w:rFonts w:ascii="Arial" w:hAnsi="Arial"/>
          <w:sz w:val="20"/>
        </w:rPr>
        <w:t>4101.07.04</w:t>
      </w:r>
      <w:r w:rsidRPr="008A1A91">
        <w:rPr>
          <w:rFonts w:ascii="Arial" w:hAnsi="Arial"/>
          <w:sz w:val="20"/>
        </w:rPr>
        <w:tab/>
        <w:t>Depósitos en garantía</w:t>
      </w:r>
    </w:p>
    <w:p w14:paraId="65D1E86B" w14:textId="77777777" w:rsidR="00AA39AE" w:rsidRPr="008A1A91" w:rsidRDefault="00CA5CF3" w:rsidP="00CA5CF3">
      <w:pPr>
        <w:pStyle w:val="SUB-CTATABSANGR"/>
        <w:ind w:right="142"/>
        <w:rPr>
          <w:rFonts w:ascii="Arial" w:hAnsi="Arial"/>
          <w:sz w:val="20"/>
        </w:rPr>
      </w:pPr>
      <w:r w:rsidRPr="008A1A91">
        <w:rPr>
          <w:rFonts w:ascii="Arial" w:hAnsi="Arial"/>
          <w:sz w:val="20"/>
        </w:rPr>
        <w:t>4101.07.09</w:t>
      </w:r>
      <w:r w:rsidRPr="008A1A91">
        <w:rPr>
          <w:rFonts w:ascii="Arial" w:hAnsi="Arial"/>
          <w:sz w:val="20"/>
        </w:rPr>
        <w:tab/>
        <w:t>Otras obligaciones con el público restringidas</w:t>
      </w:r>
    </w:p>
    <w:p w14:paraId="40CE423D" w14:textId="77777777" w:rsidR="00CA5CF3" w:rsidRPr="008A1A91" w:rsidRDefault="00CA5CF3" w:rsidP="00CA5CF3">
      <w:pPr>
        <w:pStyle w:val="SUB-CTATABSANGR"/>
        <w:ind w:right="142"/>
        <w:rPr>
          <w:rFonts w:ascii="Arial" w:hAnsi="Arial"/>
          <w:sz w:val="20"/>
        </w:rPr>
      </w:pPr>
    </w:p>
    <w:p w14:paraId="43CFF12E" w14:textId="77777777" w:rsidR="00AA39AE" w:rsidRPr="008A1A91" w:rsidRDefault="00AA39AE">
      <w:pPr>
        <w:pStyle w:val="BODYCUENTAS"/>
        <w:ind w:right="142"/>
      </w:pPr>
      <w:r w:rsidRPr="008A1A91">
        <w:t>Ver dinámica en la cuenta 4107.</w:t>
      </w:r>
    </w:p>
    <w:p w14:paraId="1B645571" w14:textId="77777777" w:rsidR="00AA39AE" w:rsidRPr="008A1A91" w:rsidRDefault="00AA39AE">
      <w:pPr>
        <w:pStyle w:val="SUB-CTATABSANGR"/>
        <w:pageBreakBefore/>
        <w:ind w:right="142"/>
        <w:rPr>
          <w:rFonts w:ascii="Arial" w:hAnsi="Arial"/>
          <w:sz w:val="20"/>
        </w:rPr>
      </w:pPr>
    </w:p>
    <w:p w14:paraId="732EA0D2"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4102</w:t>
      </w:r>
      <w:r w:rsidRPr="008A1A91">
        <w:rPr>
          <w:rFonts w:ascii="Arial" w:hAnsi="Arial"/>
          <w:sz w:val="20"/>
        </w:rPr>
        <w:tab/>
        <w:t xml:space="preserve">INTERESES  </w:t>
      </w:r>
      <w:r w:rsidR="00B171AD" w:rsidRPr="008A1A91">
        <w:rPr>
          <w:rFonts w:ascii="Arial" w:hAnsi="Arial"/>
          <w:sz w:val="20"/>
        </w:rPr>
        <w:t xml:space="preserve">Y GASTOS </w:t>
      </w:r>
      <w:r w:rsidRPr="008A1A91">
        <w:rPr>
          <w:rFonts w:ascii="Arial" w:hAnsi="Arial"/>
          <w:sz w:val="20"/>
        </w:rPr>
        <w:t>POR  FONDOS  INTERBANCARIOS</w:t>
      </w:r>
      <w:r w:rsidR="00B171AD" w:rsidRPr="008A1A91">
        <w:rPr>
          <w:rFonts w:ascii="Arial" w:hAnsi="Arial"/>
          <w:sz w:val="20"/>
        </w:rPr>
        <w:t xml:space="preserve"> </w:t>
      </w:r>
      <w:r w:rsidR="00B171AD" w:rsidRPr="008A1A91">
        <w:rPr>
          <w:rStyle w:val="Refdenotaalpie"/>
          <w:b w:val="0"/>
        </w:rPr>
        <w:footnoteReference w:id="1236"/>
      </w:r>
    </w:p>
    <w:p w14:paraId="5EDC9126" w14:textId="77777777" w:rsidR="00AA39AE" w:rsidRPr="008A1A91" w:rsidRDefault="00AA39AE">
      <w:pPr>
        <w:pStyle w:val="plandescr"/>
        <w:ind w:right="142"/>
        <w:rPr>
          <w:rFonts w:ascii="Arial" w:hAnsi="Arial"/>
          <w:b w:val="0"/>
          <w:sz w:val="20"/>
        </w:rPr>
      </w:pPr>
    </w:p>
    <w:p w14:paraId="4EB93832"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gastos financieros causados o devengados en el período por concepto de intereses</w:t>
      </w:r>
      <w:r w:rsidR="00D9130C" w:rsidRPr="008A1A91">
        <w:rPr>
          <w:rFonts w:ascii="Arial" w:hAnsi="Arial"/>
          <w:b w:val="0"/>
          <w:sz w:val="20"/>
        </w:rPr>
        <w:t xml:space="preserve"> y gastos </w:t>
      </w:r>
      <w:r w:rsidRPr="008A1A91">
        <w:rPr>
          <w:rFonts w:ascii="Arial" w:hAnsi="Arial"/>
          <w:b w:val="0"/>
          <w:sz w:val="20"/>
        </w:rPr>
        <w:t xml:space="preserve"> originados por las obligaciones con las empresas del sistema financiero por fondos interbancarios recibidos.</w:t>
      </w:r>
    </w:p>
    <w:p w14:paraId="32ADA464"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4A885C15"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6C415D9B" w14:textId="77777777" w:rsidR="00AA39AE" w:rsidRPr="008A1A91" w:rsidRDefault="00AA39AE">
      <w:pPr>
        <w:pStyle w:val="plansubcta"/>
        <w:ind w:left="2552" w:right="142"/>
        <w:rPr>
          <w:rFonts w:ascii="Arial" w:hAnsi="Arial"/>
          <w:b w:val="0"/>
          <w:sz w:val="20"/>
        </w:rPr>
      </w:pPr>
    </w:p>
    <w:p w14:paraId="22B0E431" w14:textId="77777777" w:rsidR="00AA39AE" w:rsidRPr="008A1A91" w:rsidRDefault="00AA39AE">
      <w:pPr>
        <w:pStyle w:val="NORMALSUB-CUENTAS"/>
        <w:ind w:right="142"/>
        <w:rPr>
          <w:rFonts w:ascii="Arial" w:hAnsi="Arial"/>
        </w:rPr>
      </w:pPr>
      <w:r w:rsidRPr="008A1A91">
        <w:rPr>
          <w:rFonts w:ascii="Arial" w:hAnsi="Arial"/>
        </w:rPr>
        <w:t>4102.01</w:t>
      </w:r>
      <w:r w:rsidRPr="008A1A91">
        <w:rPr>
          <w:rFonts w:ascii="Arial" w:hAnsi="Arial"/>
        </w:rPr>
        <w:tab/>
        <w:t>Bancos</w:t>
      </w:r>
    </w:p>
    <w:p w14:paraId="772F0064" w14:textId="77777777" w:rsidR="00AA39AE" w:rsidRPr="008A1A91" w:rsidRDefault="00AA39AE">
      <w:pPr>
        <w:pStyle w:val="NORMALSUB-CUENTAS"/>
        <w:ind w:right="142"/>
        <w:rPr>
          <w:rFonts w:ascii="Arial" w:hAnsi="Arial"/>
        </w:rPr>
      </w:pPr>
    </w:p>
    <w:p w14:paraId="612EFF4D" w14:textId="77777777" w:rsidR="00AA39AE" w:rsidRPr="008A1A91" w:rsidRDefault="00AA39AE">
      <w:pPr>
        <w:pStyle w:val="NORMALSUB-CUENTAS"/>
        <w:ind w:right="142"/>
        <w:rPr>
          <w:rFonts w:ascii="Arial" w:hAnsi="Arial"/>
        </w:rPr>
      </w:pPr>
      <w:r w:rsidRPr="008A1A91">
        <w:rPr>
          <w:rFonts w:ascii="Arial" w:hAnsi="Arial"/>
        </w:rPr>
        <w:t>4102.02</w:t>
      </w:r>
      <w:r w:rsidRPr="008A1A91">
        <w:rPr>
          <w:rFonts w:ascii="Arial" w:hAnsi="Arial"/>
        </w:rPr>
        <w:tab/>
        <w:t>Financieras</w:t>
      </w:r>
    </w:p>
    <w:p w14:paraId="63051A4B" w14:textId="77777777" w:rsidR="00AA39AE" w:rsidRPr="008A1A91" w:rsidRDefault="00AA39AE">
      <w:pPr>
        <w:pStyle w:val="NORMALSUB-CUENTAS"/>
        <w:ind w:right="142"/>
        <w:rPr>
          <w:rFonts w:ascii="Arial" w:hAnsi="Arial"/>
        </w:rPr>
      </w:pPr>
    </w:p>
    <w:p w14:paraId="55CE899C" w14:textId="77777777" w:rsidR="00AA39AE" w:rsidRPr="008A1A91" w:rsidRDefault="00AA39AE">
      <w:pPr>
        <w:pStyle w:val="NORMALSUB-CUENTAS"/>
        <w:ind w:right="142"/>
        <w:rPr>
          <w:rFonts w:ascii="Arial" w:hAnsi="Arial"/>
        </w:rPr>
      </w:pPr>
      <w:r w:rsidRPr="008A1A91">
        <w:rPr>
          <w:rFonts w:ascii="Arial" w:hAnsi="Arial"/>
        </w:rPr>
        <w:t>4102.03</w:t>
      </w:r>
      <w:r w:rsidRPr="008A1A91">
        <w:rPr>
          <w:rFonts w:ascii="Arial" w:hAnsi="Arial"/>
        </w:rPr>
        <w:tab/>
        <w:t>Cajas Municipales de Ahorro y Crédito</w:t>
      </w:r>
    </w:p>
    <w:p w14:paraId="6F8201C2" w14:textId="77777777" w:rsidR="00AA39AE" w:rsidRPr="008A1A91" w:rsidRDefault="00AA39AE">
      <w:pPr>
        <w:pStyle w:val="NORMALSUB-CUENTAS"/>
        <w:ind w:right="142"/>
        <w:rPr>
          <w:rFonts w:ascii="Arial" w:hAnsi="Arial"/>
        </w:rPr>
      </w:pPr>
    </w:p>
    <w:p w14:paraId="698A5261" w14:textId="77777777" w:rsidR="00AA39AE" w:rsidRPr="008A1A91" w:rsidRDefault="00AA39AE">
      <w:pPr>
        <w:pStyle w:val="NORMALSUB-CUENTAS"/>
        <w:ind w:right="142"/>
        <w:rPr>
          <w:rFonts w:ascii="Arial" w:hAnsi="Arial"/>
        </w:rPr>
      </w:pPr>
      <w:r w:rsidRPr="008A1A91">
        <w:rPr>
          <w:rFonts w:ascii="Arial" w:hAnsi="Arial"/>
        </w:rPr>
        <w:t>4102.04</w:t>
      </w:r>
      <w:r w:rsidRPr="008A1A91">
        <w:rPr>
          <w:rFonts w:ascii="Arial" w:hAnsi="Arial"/>
        </w:rPr>
        <w:tab/>
        <w:t>Cajas Rurales de Ahorro y Crédito</w:t>
      </w:r>
    </w:p>
    <w:p w14:paraId="7A874A72" w14:textId="77777777" w:rsidR="00AA39AE" w:rsidRPr="008A1A91" w:rsidRDefault="00AA39AE">
      <w:pPr>
        <w:pStyle w:val="NORMALSUB-CUENTAS"/>
        <w:ind w:right="142"/>
        <w:rPr>
          <w:rFonts w:ascii="Arial" w:hAnsi="Arial"/>
        </w:rPr>
      </w:pPr>
    </w:p>
    <w:p w14:paraId="333FF73E" w14:textId="77777777" w:rsidR="00AA39AE" w:rsidRPr="008A1A91" w:rsidRDefault="00AA39AE">
      <w:pPr>
        <w:pStyle w:val="NORMALSUB-CUENTAS"/>
        <w:ind w:right="142"/>
        <w:rPr>
          <w:rFonts w:ascii="Arial" w:hAnsi="Arial"/>
        </w:rPr>
      </w:pPr>
      <w:r w:rsidRPr="008A1A91">
        <w:rPr>
          <w:rFonts w:ascii="Arial" w:hAnsi="Arial"/>
        </w:rPr>
        <w:t>4102.05</w:t>
      </w:r>
      <w:r w:rsidRPr="008A1A91">
        <w:rPr>
          <w:rFonts w:ascii="Arial" w:hAnsi="Arial"/>
        </w:rPr>
        <w:tab/>
      </w:r>
      <w:r w:rsidR="00AE676B" w:rsidRPr="00AE676B">
        <w:rPr>
          <w:rFonts w:ascii="Arial" w:hAnsi="Arial"/>
        </w:rPr>
        <w:t>Empresas de Crédito</w:t>
      </w:r>
      <w:r w:rsidR="00AE676B">
        <w:rPr>
          <w:rFonts w:ascii="Arial" w:hAnsi="Arial"/>
        </w:rPr>
        <w:t xml:space="preserve"> </w:t>
      </w:r>
    </w:p>
    <w:p w14:paraId="37FCDADE" w14:textId="77777777" w:rsidR="00AA39AE" w:rsidRPr="008A1A91" w:rsidRDefault="00AA39AE">
      <w:pPr>
        <w:pStyle w:val="NORMALSUB-CUENTAS"/>
        <w:ind w:right="142"/>
        <w:rPr>
          <w:rFonts w:ascii="Arial" w:hAnsi="Arial"/>
        </w:rPr>
      </w:pPr>
    </w:p>
    <w:p w14:paraId="7A654C37" w14:textId="77777777" w:rsidR="00AA39AE" w:rsidRPr="008A1A91" w:rsidRDefault="00AA39AE">
      <w:pPr>
        <w:pStyle w:val="NORMALSUB-CUENTAS"/>
        <w:ind w:right="142"/>
        <w:rPr>
          <w:rFonts w:ascii="Arial" w:hAnsi="Arial"/>
        </w:rPr>
      </w:pPr>
      <w:r w:rsidRPr="008A1A91">
        <w:rPr>
          <w:rFonts w:ascii="Arial" w:hAnsi="Arial"/>
        </w:rPr>
        <w:t>4102.06</w:t>
      </w:r>
      <w:r w:rsidRPr="008A1A91">
        <w:rPr>
          <w:rFonts w:ascii="Arial" w:hAnsi="Arial"/>
        </w:rPr>
        <w:tab/>
        <w:t>Cooperativas de Ahorro y Crédito</w:t>
      </w:r>
    </w:p>
    <w:p w14:paraId="1B29C475" w14:textId="77777777" w:rsidR="00AA39AE" w:rsidRPr="008A1A91" w:rsidRDefault="00AA39AE">
      <w:pPr>
        <w:pStyle w:val="NORMALSUB-CUENTAS"/>
        <w:ind w:right="142"/>
        <w:rPr>
          <w:rFonts w:ascii="Arial" w:hAnsi="Arial"/>
        </w:rPr>
      </w:pPr>
    </w:p>
    <w:p w14:paraId="2C627454" w14:textId="77777777" w:rsidR="00AA39AE" w:rsidRPr="008A1A91" w:rsidRDefault="00AA39AE">
      <w:pPr>
        <w:pStyle w:val="NORMALSUB-CUENTAS"/>
        <w:ind w:right="142"/>
        <w:rPr>
          <w:rFonts w:ascii="Arial" w:hAnsi="Arial"/>
        </w:rPr>
      </w:pPr>
      <w:r w:rsidRPr="008A1A91">
        <w:rPr>
          <w:rFonts w:ascii="Arial" w:hAnsi="Arial"/>
        </w:rPr>
        <w:t>4102.09</w:t>
      </w:r>
      <w:r w:rsidRPr="008A1A91">
        <w:rPr>
          <w:rFonts w:ascii="Arial" w:hAnsi="Arial"/>
        </w:rPr>
        <w:tab/>
        <w:t>Otras empresas del sistema financiero</w:t>
      </w:r>
      <w:r w:rsidR="0046751D" w:rsidRPr="008A1A91">
        <w:rPr>
          <w:rFonts w:ascii="Arial" w:hAnsi="Arial"/>
        </w:rPr>
        <w:t xml:space="preserve"> </w:t>
      </w:r>
      <w:r w:rsidR="0046751D" w:rsidRPr="008A1A91">
        <w:rPr>
          <w:rStyle w:val="Refdenotaalpie"/>
          <w:rFonts w:ascii="Arial" w:hAnsi="Arial"/>
        </w:rPr>
        <w:footnoteReference w:id="1237"/>
      </w:r>
    </w:p>
    <w:p w14:paraId="58157A5A" w14:textId="77777777" w:rsidR="00AA39AE" w:rsidRPr="008A1A91" w:rsidRDefault="00AA39AE">
      <w:pPr>
        <w:pStyle w:val="plansubcta"/>
        <w:ind w:right="142"/>
        <w:rPr>
          <w:rFonts w:ascii="Arial" w:hAnsi="Arial"/>
          <w:b w:val="0"/>
          <w:sz w:val="20"/>
        </w:rPr>
      </w:pPr>
    </w:p>
    <w:p w14:paraId="4B03C59B" w14:textId="77777777" w:rsidR="00AA39AE" w:rsidRPr="008A1A91" w:rsidRDefault="00AA39AE">
      <w:pPr>
        <w:pStyle w:val="plansubcta"/>
        <w:ind w:right="142"/>
        <w:rPr>
          <w:rFonts w:ascii="Arial" w:hAnsi="Arial"/>
          <w:b w:val="0"/>
          <w:sz w:val="20"/>
        </w:rPr>
      </w:pPr>
    </w:p>
    <w:p w14:paraId="6AC0AF43" w14:textId="77777777" w:rsidR="00AA39AE" w:rsidRPr="008A1A91" w:rsidRDefault="00AA39AE">
      <w:pPr>
        <w:pStyle w:val="BODYCUENTAS"/>
        <w:ind w:right="142"/>
      </w:pPr>
      <w:r w:rsidRPr="008A1A91">
        <w:t>Ver dinámica en la cuenta 4107.</w:t>
      </w:r>
    </w:p>
    <w:p w14:paraId="7D108304" w14:textId="77777777" w:rsidR="00AA39AE" w:rsidRPr="008A1A91" w:rsidRDefault="00AA39AE">
      <w:pPr>
        <w:pStyle w:val="BODYCUENTAS"/>
        <w:ind w:right="142"/>
      </w:pPr>
    </w:p>
    <w:p w14:paraId="7D7F1CF2" w14:textId="77777777" w:rsidR="00AA39AE" w:rsidRPr="008A1A91" w:rsidRDefault="00AA39AE">
      <w:pPr>
        <w:pStyle w:val="BODYCUENTAS"/>
        <w:ind w:right="142"/>
      </w:pPr>
    </w:p>
    <w:p w14:paraId="108670B8" w14:textId="77777777" w:rsidR="00AA39AE" w:rsidRPr="008A1A91" w:rsidRDefault="00AA39AE">
      <w:pPr>
        <w:pStyle w:val="plansubcta"/>
        <w:pageBreakBefore/>
        <w:ind w:right="142"/>
        <w:rPr>
          <w:rFonts w:ascii="Arial" w:hAnsi="Arial"/>
          <w:b w:val="0"/>
          <w:sz w:val="20"/>
        </w:rPr>
      </w:pPr>
    </w:p>
    <w:p w14:paraId="109EFF9D" w14:textId="77777777" w:rsidR="00AA39AE" w:rsidRPr="008A1A91" w:rsidRDefault="00AA39AE">
      <w:pPr>
        <w:pStyle w:val="PLNCUENTAXX"/>
        <w:ind w:right="142"/>
        <w:rPr>
          <w:rFonts w:ascii="Arial" w:hAnsi="Arial"/>
          <w:b w:val="0"/>
          <w:sz w:val="20"/>
        </w:rPr>
      </w:pPr>
      <w:r w:rsidRPr="008A1A91">
        <w:rPr>
          <w:rFonts w:ascii="Arial" w:hAnsi="Arial"/>
          <w:sz w:val="20"/>
        </w:rPr>
        <w:t>CUENTA</w:t>
      </w:r>
      <w:r w:rsidRPr="008A1A91">
        <w:rPr>
          <w:rFonts w:ascii="Arial" w:hAnsi="Arial"/>
          <w:sz w:val="20"/>
        </w:rPr>
        <w:tab/>
        <w:t>:</w:t>
      </w:r>
      <w:r w:rsidRPr="008A1A91">
        <w:rPr>
          <w:rFonts w:ascii="Arial" w:hAnsi="Arial"/>
          <w:sz w:val="20"/>
        </w:rPr>
        <w:tab/>
        <w:t>4103</w:t>
      </w:r>
      <w:r w:rsidRPr="008A1A91">
        <w:rPr>
          <w:rFonts w:ascii="Arial" w:hAnsi="Arial"/>
          <w:sz w:val="20"/>
        </w:rPr>
        <w:tab/>
        <w:t>INTERESES</w:t>
      </w:r>
      <w:r w:rsidR="00B171AD" w:rsidRPr="008A1A91">
        <w:rPr>
          <w:rFonts w:ascii="Arial" w:hAnsi="Arial"/>
          <w:sz w:val="20"/>
        </w:rPr>
        <w:t xml:space="preserve"> Y GASTOS</w:t>
      </w:r>
      <w:r w:rsidRPr="008A1A91">
        <w:rPr>
          <w:rFonts w:ascii="Arial" w:hAnsi="Arial"/>
          <w:sz w:val="20"/>
        </w:rPr>
        <w:t xml:space="preserve"> POR DEPÓSITOS DE EMPRESAS DEL SISTEMA FINANCIERO Y ORGANISMOS FINANCIEROS INTERNACIONALES</w:t>
      </w:r>
      <w:r w:rsidR="00B171AD" w:rsidRPr="008A1A91">
        <w:rPr>
          <w:rFonts w:ascii="Arial" w:hAnsi="Arial"/>
          <w:sz w:val="20"/>
        </w:rPr>
        <w:t xml:space="preserve"> </w:t>
      </w:r>
      <w:r w:rsidR="00B171AD" w:rsidRPr="008A1A91">
        <w:rPr>
          <w:rStyle w:val="Refdenotaalpie"/>
          <w:rFonts w:ascii="Arial" w:hAnsi="Arial" w:cs="Arial"/>
          <w:b w:val="0"/>
        </w:rPr>
        <w:footnoteReference w:id="1238"/>
      </w:r>
    </w:p>
    <w:p w14:paraId="3EC0E96D" w14:textId="77777777" w:rsidR="00AA39AE" w:rsidRPr="008A1A91" w:rsidRDefault="00AA39AE">
      <w:pPr>
        <w:pStyle w:val="SPC60"/>
        <w:ind w:right="142"/>
        <w:rPr>
          <w:rFonts w:ascii="Arial" w:hAnsi="Arial"/>
        </w:rPr>
      </w:pPr>
    </w:p>
    <w:p w14:paraId="09C7C7B4"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770775" w:rsidRPr="00770775">
        <w:rPr>
          <w:rFonts w:ascii="Arial" w:hAnsi="Arial"/>
          <w:b w:val="0"/>
          <w:sz w:val="20"/>
        </w:rPr>
        <w:t>En esta cuenta se registran los gastos financieros causados o devengados en el período por concepto de intereses y gastos originados por las obligaciones con las empresas del sistema financiero del país y exterior y organismos financieros internacionales, por recursos captados en sus distintas modalidades. Para efectos del registro se debe considerar como matriz tanto a la matriz inmediata como a cualquier matriz que esté en un nivel superior</w:t>
      </w:r>
      <w:r w:rsidRPr="008A1A91">
        <w:rPr>
          <w:rFonts w:ascii="Arial" w:hAnsi="Arial"/>
          <w:b w:val="0"/>
          <w:sz w:val="20"/>
        </w:rPr>
        <w:t>.</w:t>
      </w:r>
      <w:r w:rsidR="00770775">
        <w:rPr>
          <w:rFonts w:ascii="Arial" w:hAnsi="Arial"/>
          <w:b w:val="0"/>
          <w:sz w:val="20"/>
        </w:rPr>
        <w:t xml:space="preserve"> </w:t>
      </w:r>
      <w:r w:rsidR="00770775" w:rsidRPr="007A57EB">
        <w:rPr>
          <w:rStyle w:val="Refdenotaalpie"/>
          <w:rFonts w:ascii="Arial" w:hAnsi="Arial"/>
          <w:b w:val="0"/>
          <w:sz w:val="20"/>
        </w:rPr>
        <w:footnoteReference w:id="1239"/>
      </w:r>
    </w:p>
    <w:p w14:paraId="5044F458" w14:textId="77777777" w:rsidR="00AA39AE" w:rsidRPr="008A1A91" w:rsidRDefault="00AA39AE">
      <w:pPr>
        <w:pStyle w:val="SPC60"/>
        <w:ind w:right="142"/>
        <w:rPr>
          <w:rFonts w:ascii="Arial" w:hAnsi="Arial"/>
        </w:rPr>
      </w:pPr>
    </w:p>
    <w:p w14:paraId="005EB767" w14:textId="77777777" w:rsidR="00AA39AE" w:rsidRPr="008A1A91" w:rsidRDefault="00AA39AE">
      <w:pPr>
        <w:pStyle w:val="plansubcta"/>
        <w:tabs>
          <w:tab w:val="clear" w:pos="7796"/>
          <w:tab w:val="clear" w:pos="8222"/>
          <w:tab w:val="clear" w:pos="8647"/>
        </w:tabs>
        <w:ind w:right="142"/>
        <w:jc w:val="both"/>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ANALÍTICAS:</w:t>
      </w:r>
    </w:p>
    <w:p w14:paraId="4CAE9F51" w14:textId="77777777" w:rsidR="00AA39AE" w:rsidRPr="008A1A91" w:rsidRDefault="00AA39AE">
      <w:pPr>
        <w:pStyle w:val="spc3"/>
        <w:ind w:right="142"/>
        <w:rPr>
          <w:rFonts w:ascii="Arial" w:hAnsi="Arial"/>
        </w:rPr>
      </w:pPr>
    </w:p>
    <w:p w14:paraId="6222C968" w14:textId="77777777" w:rsidR="00BE635F" w:rsidRPr="008A1A91" w:rsidRDefault="00BE635F" w:rsidP="00E73EC7">
      <w:pPr>
        <w:pStyle w:val="spc3"/>
        <w:ind w:left="3686" w:right="142" w:hanging="1134"/>
        <w:rPr>
          <w:rFonts w:ascii="Arial" w:hAnsi="Arial"/>
          <w:sz w:val="20"/>
        </w:rPr>
      </w:pPr>
      <w:r w:rsidRPr="008A1A91">
        <w:rPr>
          <w:rFonts w:ascii="Arial" w:hAnsi="Arial"/>
          <w:sz w:val="20"/>
        </w:rPr>
        <w:t>4103.01</w:t>
      </w:r>
      <w:r w:rsidRPr="008A1A91">
        <w:rPr>
          <w:rFonts w:ascii="Arial" w:hAnsi="Arial"/>
          <w:sz w:val="20"/>
        </w:rPr>
        <w:tab/>
      </w:r>
      <w:r w:rsidR="00E73EC7" w:rsidRPr="008A1A91">
        <w:rPr>
          <w:rFonts w:ascii="Arial" w:hAnsi="Arial"/>
          <w:sz w:val="20"/>
        </w:rPr>
        <w:tab/>
      </w:r>
      <w:r w:rsidRPr="008A1A91">
        <w:rPr>
          <w:rFonts w:ascii="Arial" w:hAnsi="Arial"/>
          <w:sz w:val="20"/>
        </w:rPr>
        <w:t xml:space="preserve">Intereses y gastos por depósitos a la vista de empresas del sistema financiero y organismos financieros internacionales </w:t>
      </w:r>
      <w:r w:rsidR="00E73EC7" w:rsidRPr="008A1A91">
        <w:rPr>
          <w:rStyle w:val="Refdenotaalpie"/>
          <w:rFonts w:ascii="Arial" w:hAnsi="Arial"/>
          <w:sz w:val="20"/>
        </w:rPr>
        <w:footnoteReference w:id="1240"/>
      </w:r>
    </w:p>
    <w:p w14:paraId="6B9580FB" w14:textId="77777777" w:rsidR="00BE635F" w:rsidRPr="008A1A91" w:rsidRDefault="00BE635F" w:rsidP="00E73EC7">
      <w:pPr>
        <w:pStyle w:val="spc3"/>
        <w:ind w:left="3686" w:right="142" w:hanging="1134"/>
        <w:rPr>
          <w:rFonts w:ascii="Arial" w:hAnsi="Arial"/>
          <w:sz w:val="20"/>
        </w:rPr>
      </w:pPr>
      <w:r w:rsidRPr="008A1A91">
        <w:rPr>
          <w:rFonts w:ascii="Arial" w:hAnsi="Arial"/>
          <w:sz w:val="20"/>
        </w:rPr>
        <w:t>4103.01.01</w:t>
      </w:r>
      <w:r w:rsidRPr="008A1A91">
        <w:rPr>
          <w:rFonts w:ascii="Arial" w:hAnsi="Arial"/>
          <w:sz w:val="20"/>
        </w:rPr>
        <w:tab/>
        <w:t xml:space="preserve">Intereses y gastos por depósitos a la vista de empresas del sistema financiero del país </w:t>
      </w:r>
      <w:r w:rsidR="00E73EC7" w:rsidRPr="008A1A91">
        <w:rPr>
          <w:rStyle w:val="Refdenotaalpie"/>
          <w:rFonts w:ascii="Arial" w:hAnsi="Arial"/>
          <w:sz w:val="20"/>
        </w:rPr>
        <w:footnoteReference w:id="1241"/>
      </w:r>
    </w:p>
    <w:p w14:paraId="61821418" w14:textId="77777777" w:rsidR="00BE635F" w:rsidRPr="008A1A91" w:rsidRDefault="00BE635F" w:rsidP="00E73EC7">
      <w:pPr>
        <w:pStyle w:val="spc3"/>
        <w:ind w:left="3686" w:right="142" w:hanging="1134"/>
        <w:rPr>
          <w:rFonts w:ascii="Arial" w:hAnsi="Arial"/>
          <w:sz w:val="20"/>
        </w:rPr>
      </w:pPr>
      <w:r w:rsidRPr="008A1A91">
        <w:rPr>
          <w:rFonts w:ascii="Arial" w:hAnsi="Arial"/>
          <w:sz w:val="20"/>
        </w:rPr>
        <w:t>4103.01.02</w:t>
      </w:r>
      <w:r w:rsidRPr="008A1A91">
        <w:rPr>
          <w:rFonts w:ascii="Arial" w:hAnsi="Arial"/>
          <w:sz w:val="20"/>
        </w:rPr>
        <w:tab/>
        <w:t xml:space="preserve">Intereses y gastos por depósitos a la vista de instituciones financieras del exterior </w:t>
      </w:r>
      <w:r w:rsidR="00E73EC7" w:rsidRPr="008A1A91">
        <w:rPr>
          <w:rStyle w:val="Refdenotaalpie"/>
          <w:rFonts w:ascii="Arial" w:hAnsi="Arial"/>
          <w:sz w:val="20"/>
        </w:rPr>
        <w:footnoteReference w:id="1242"/>
      </w:r>
    </w:p>
    <w:p w14:paraId="5649C0BF" w14:textId="77777777" w:rsidR="006901DB" w:rsidRDefault="00BE635F" w:rsidP="007A57EB">
      <w:pPr>
        <w:pStyle w:val="spc3"/>
        <w:ind w:left="3686" w:right="142" w:hanging="1134"/>
        <w:rPr>
          <w:rFonts w:ascii="Arial" w:hAnsi="Arial"/>
          <w:sz w:val="20"/>
        </w:rPr>
      </w:pPr>
      <w:r w:rsidRPr="008A1A91">
        <w:rPr>
          <w:rFonts w:ascii="Arial" w:hAnsi="Arial"/>
          <w:sz w:val="20"/>
        </w:rPr>
        <w:t>4103.01.03</w:t>
      </w:r>
      <w:r w:rsidRPr="008A1A91">
        <w:rPr>
          <w:rFonts w:ascii="Arial" w:hAnsi="Arial"/>
          <w:sz w:val="20"/>
        </w:rPr>
        <w:tab/>
      </w:r>
      <w:r w:rsidR="00770775" w:rsidRPr="00770775">
        <w:rPr>
          <w:rFonts w:ascii="Arial" w:hAnsi="Arial"/>
          <w:sz w:val="20"/>
        </w:rPr>
        <w:t>Intereses y gastos por depósitos a la vista de la matriz, sucursales y subsidiarias</w:t>
      </w:r>
      <w:r w:rsidR="00770775" w:rsidRPr="00770775" w:rsidDel="00770775">
        <w:rPr>
          <w:rFonts w:ascii="Arial" w:hAnsi="Arial"/>
          <w:sz w:val="20"/>
        </w:rPr>
        <w:t xml:space="preserve"> </w:t>
      </w:r>
      <w:r w:rsidR="00E73EC7" w:rsidRPr="008A1A91">
        <w:rPr>
          <w:rStyle w:val="Refdenotaalpie"/>
          <w:rFonts w:ascii="Arial" w:hAnsi="Arial"/>
          <w:sz w:val="20"/>
        </w:rPr>
        <w:footnoteReference w:id="1243"/>
      </w:r>
    </w:p>
    <w:p w14:paraId="66744C08" w14:textId="77777777" w:rsidR="00770775" w:rsidRDefault="006901DB" w:rsidP="007A57EB">
      <w:pPr>
        <w:pStyle w:val="spc3"/>
        <w:ind w:left="2552" w:right="142"/>
        <w:rPr>
          <w:rFonts w:ascii="Arial" w:hAnsi="Arial"/>
          <w:sz w:val="20"/>
        </w:rPr>
      </w:pPr>
      <w:r w:rsidRPr="006901DB">
        <w:rPr>
          <w:rFonts w:ascii="Arial" w:hAnsi="Arial"/>
          <w:sz w:val="20"/>
        </w:rPr>
        <w:t>En esta cuenta analítica no se incluyen los intereses y gastos por pagar por depósitos de la matriz o subsidiarias que estén registrados en la cuenta analítica 4103.01.01</w:t>
      </w:r>
      <w:r>
        <w:rPr>
          <w:rFonts w:ascii="Arial" w:hAnsi="Arial"/>
          <w:sz w:val="20"/>
        </w:rPr>
        <w:t xml:space="preserve">. </w:t>
      </w:r>
      <w:r w:rsidR="00805190" w:rsidRPr="008A1A91">
        <w:rPr>
          <w:rStyle w:val="Refdenotaalpie"/>
          <w:rFonts w:ascii="Arial" w:hAnsi="Arial"/>
          <w:sz w:val="20"/>
        </w:rPr>
        <w:footnoteReference w:id="1244"/>
      </w:r>
    </w:p>
    <w:p w14:paraId="1695B749" w14:textId="77777777" w:rsidR="00805190" w:rsidRDefault="00805190" w:rsidP="007A57EB">
      <w:pPr>
        <w:pStyle w:val="spc3"/>
        <w:ind w:left="2552" w:right="142"/>
        <w:rPr>
          <w:rFonts w:ascii="Arial" w:hAnsi="Arial"/>
          <w:sz w:val="20"/>
        </w:rPr>
      </w:pPr>
    </w:p>
    <w:p w14:paraId="08A51FF9" w14:textId="77777777" w:rsidR="00805190" w:rsidRPr="00805190" w:rsidRDefault="00805190" w:rsidP="00805190">
      <w:pPr>
        <w:pStyle w:val="spc3"/>
        <w:ind w:left="2552" w:right="142"/>
        <w:rPr>
          <w:rFonts w:ascii="Arial" w:hAnsi="Arial"/>
          <w:sz w:val="20"/>
        </w:rPr>
      </w:pPr>
      <w:r w:rsidRPr="00805190">
        <w:rPr>
          <w:rFonts w:ascii="Arial" w:hAnsi="Arial"/>
          <w:sz w:val="20"/>
        </w:rPr>
        <w:t>4103.01.03.01 Matriz</w:t>
      </w:r>
      <w:r>
        <w:rPr>
          <w:rFonts w:ascii="Arial" w:hAnsi="Arial"/>
          <w:sz w:val="20"/>
        </w:rPr>
        <w:t xml:space="preserve"> </w:t>
      </w:r>
      <w:r w:rsidRPr="008A1A91">
        <w:rPr>
          <w:rStyle w:val="Refdenotaalpie"/>
          <w:rFonts w:ascii="Arial" w:hAnsi="Arial"/>
          <w:sz w:val="20"/>
        </w:rPr>
        <w:footnoteReference w:id="1245"/>
      </w:r>
    </w:p>
    <w:p w14:paraId="41C84CA1" w14:textId="77777777" w:rsidR="00805190" w:rsidRPr="00805190" w:rsidRDefault="00805190" w:rsidP="00805190">
      <w:pPr>
        <w:pStyle w:val="spc3"/>
        <w:ind w:left="2552" w:right="142"/>
        <w:rPr>
          <w:rFonts w:ascii="Arial" w:hAnsi="Arial"/>
          <w:sz w:val="20"/>
        </w:rPr>
      </w:pPr>
      <w:r w:rsidRPr="00805190">
        <w:rPr>
          <w:rFonts w:ascii="Arial" w:hAnsi="Arial"/>
          <w:sz w:val="20"/>
        </w:rPr>
        <w:t>4103.01.03.02 Sucursales</w:t>
      </w:r>
      <w:r>
        <w:rPr>
          <w:rFonts w:ascii="Arial" w:hAnsi="Arial"/>
          <w:sz w:val="20"/>
        </w:rPr>
        <w:t xml:space="preserve"> </w:t>
      </w:r>
      <w:r w:rsidRPr="008A1A91">
        <w:rPr>
          <w:rStyle w:val="Refdenotaalpie"/>
          <w:rFonts w:ascii="Arial" w:hAnsi="Arial"/>
          <w:sz w:val="20"/>
        </w:rPr>
        <w:footnoteReference w:id="1246"/>
      </w:r>
    </w:p>
    <w:p w14:paraId="3C3086AB" w14:textId="77777777" w:rsidR="00805190" w:rsidRDefault="00805190" w:rsidP="007A57EB">
      <w:pPr>
        <w:pStyle w:val="spc3"/>
        <w:ind w:left="2552" w:right="142"/>
        <w:rPr>
          <w:rFonts w:ascii="Arial" w:hAnsi="Arial"/>
          <w:sz w:val="20"/>
        </w:rPr>
      </w:pPr>
      <w:r w:rsidRPr="00805190">
        <w:rPr>
          <w:rFonts w:ascii="Arial" w:hAnsi="Arial"/>
          <w:sz w:val="20"/>
        </w:rPr>
        <w:t>4103.01.03.03 Subsidiarias</w:t>
      </w:r>
      <w:r>
        <w:rPr>
          <w:rFonts w:ascii="Arial" w:hAnsi="Arial"/>
          <w:sz w:val="20"/>
        </w:rPr>
        <w:t xml:space="preserve"> </w:t>
      </w:r>
      <w:r w:rsidRPr="008A1A91">
        <w:rPr>
          <w:rStyle w:val="Refdenotaalpie"/>
          <w:rFonts w:ascii="Arial" w:hAnsi="Arial"/>
          <w:sz w:val="20"/>
        </w:rPr>
        <w:footnoteReference w:id="1247"/>
      </w:r>
    </w:p>
    <w:p w14:paraId="2CAB2138" w14:textId="77777777" w:rsidR="006901DB" w:rsidRPr="008A1A91" w:rsidRDefault="006901DB" w:rsidP="007A57EB">
      <w:pPr>
        <w:pStyle w:val="spc3"/>
        <w:ind w:left="2552" w:right="142"/>
        <w:rPr>
          <w:rFonts w:ascii="Arial" w:hAnsi="Arial"/>
          <w:sz w:val="20"/>
        </w:rPr>
      </w:pPr>
    </w:p>
    <w:p w14:paraId="3C2625AE" w14:textId="77777777" w:rsidR="00BE635F" w:rsidRPr="008A1A91" w:rsidRDefault="00BE635F" w:rsidP="00E73EC7">
      <w:pPr>
        <w:pStyle w:val="spc3"/>
        <w:ind w:left="3686" w:right="142" w:hanging="1134"/>
        <w:rPr>
          <w:rFonts w:ascii="Arial" w:hAnsi="Arial"/>
          <w:sz w:val="20"/>
        </w:rPr>
      </w:pPr>
      <w:r w:rsidRPr="008A1A91">
        <w:rPr>
          <w:rFonts w:ascii="Arial" w:hAnsi="Arial"/>
          <w:sz w:val="20"/>
        </w:rPr>
        <w:t>4103.01.04</w:t>
      </w:r>
      <w:r w:rsidRPr="008A1A91">
        <w:rPr>
          <w:rFonts w:ascii="Arial" w:hAnsi="Arial"/>
          <w:sz w:val="20"/>
        </w:rPr>
        <w:tab/>
        <w:t xml:space="preserve">Intereses y gastos por depósitos a la vista de organismos financieros internacionales. </w:t>
      </w:r>
      <w:r w:rsidR="00E73EC7" w:rsidRPr="008A1A91">
        <w:rPr>
          <w:rStyle w:val="Refdenotaalpie"/>
          <w:rFonts w:ascii="Arial" w:hAnsi="Arial"/>
          <w:sz w:val="20"/>
        </w:rPr>
        <w:footnoteReference w:id="1248"/>
      </w:r>
    </w:p>
    <w:p w14:paraId="1E8050DD" w14:textId="77777777" w:rsidR="00BE635F" w:rsidRPr="008A1A91" w:rsidRDefault="00BE635F" w:rsidP="00E73EC7">
      <w:pPr>
        <w:pStyle w:val="spc3"/>
        <w:ind w:left="3686" w:right="142" w:hanging="1134"/>
        <w:rPr>
          <w:rFonts w:ascii="Arial" w:hAnsi="Arial"/>
          <w:sz w:val="20"/>
        </w:rPr>
      </w:pPr>
      <w:r w:rsidRPr="008A1A91">
        <w:rPr>
          <w:rFonts w:ascii="Arial" w:hAnsi="Arial"/>
          <w:sz w:val="20"/>
        </w:rPr>
        <w:t>4103.02</w:t>
      </w:r>
      <w:r w:rsidRPr="008A1A91">
        <w:rPr>
          <w:rFonts w:ascii="Arial" w:hAnsi="Arial"/>
          <w:sz w:val="20"/>
        </w:rPr>
        <w:tab/>
      </w:r>
      <w:r w:rsidR="00E73EC7" w:rsidRPr="008A1A91">
        <w:rPr>
          <w:rFonts w:ascii="Arial" w:hAnsi="Arial"/>
          <w:sz w:val="20"/>
        </w:rPr>
        <w:tab/>
      </w:r>
      <w:r w:rsidRPr="008A1A91">
        <w:rPr>
          <w:rFonts w:ascii="Arial" w:hAnsi="Arial"/>
          <w:sz w:val="20"/>
        </w:rPr>
        <w:t xml:space="preserve">Intereses y gastos por depósitos de ahorro de empresas del sistema financiero y organismos financieros internacionales </w:t>
      </w:r>
      <w:r w:rsidR="00E73EC7" w:rsidRPr="008A1A91">
        <w:rPr>
          <w:rStyle w:val="Refdenotaalpie"/>
          <w:rFonts w:ascii="Arial" w:hAnsi="Arial"/>
          <w:sz w:val="20"/>
        </w:rPr>
        <w:footnoteReference w:id="1249"/>
      </w:r>
    </w:p>
    <w:p w14:paraId="3BAB0128" w14:textId="77777777" w:rsidR="00BE635F" w:rsidRPr="008A1A91" w:rsidRDefault="00BE635F" w:rsidP="00E73EC7">
      <w:pPr>
        <w:pStyle w:val="spc3"/>
        <w:ind w:left="3686" w:right="142" w:hanging="1134"/>
        <w:rPr>
          <w:rFonts w:ascii="Arial" w:hAnsi="Arial"/>
          <w:sz w:val="20"/>
        </w:rPr>
      </w:pPr>
      <w:r w:rsidRPr="008A1A91">
        <w:rPr>
          <w:rFonts w:ascii="Arial" w:hAnsi="Arial"/>
          <w:sz w:val="20"/>
        </w:rPr>
        <w:t>4103.02.01</w:t>
      </w:r>
      <w:r w:rsidRPr="008A1A91">
        <w:rPr>
          <w:rFonts w:ascii="Arial" w:hAnsi="Arial"/>
          <w:sz w:val="20"/>
        </w:rPr>
        <w:tab/>
        <w:t xml:space="preserve">Intereses y gastos por depósitos de ahorro de empresas del sistema financiero del país </w:t>
      </w:r>
      <w:r w:rsidR="00E73EC7" w:rsidRPr="008A1A91">
        <w:rPr>
          <w:rStyle w:val="Refdenotaalpie"/>
          <w:rFonts w:ascii="Arial" w:hAnsi="Arial"/>
          <w:sz w:val="20"/>
        </w:rPr>
        <w:footnoteReference w:id="1250"/>
      </w:r>
    </w:p>
    <w:p w14:paraId="2A583153" w14:textId="77777777" w:rsidR="00BE635F" w:rsidRPr="008A1A91" w:rsidRDefault="00BE635F" w:rsidP="00E73EC7">
      <w:pPr>
        <w:pStyle w:val="spc3"/>
        <w:ind w:left="3686" w:right="142" w:hanging="1134"/>
        <w:rPr>
          <w:rFonts w:ascii="Arial" w:hAnsi="Arial"/>
          <w:sz w:val="20"/>
        </w:rPr>
      </w:pPr>
      <w:r w:rsidRPr="008A1A91">
        <w:rPr>
          <w:rFonts w:ascii="Arial" w:hAnsi="Arial"/>
          <w:sz w:val="20"/>
        </w:rPr>
        <w:t>4103.02.02</w:t>
      </w:r>
      <w:r w:rsidRPr="008A1A91">
        <w:rPr>
          <w:rFonts w:ascii="Arial" w:hAnsi="Arial"/>
          <w:sz w:val="20"/>
        </w:rPr>
        <w:tab/>
        <w:t xml:space="preserve">Intereses y gastos por depósitos de ahorro de instituciones financieras del exterior </w:t>
      </w:r>
      <w:r w:rsidR="00E73EC7" w:rsidRPr="008A1A91">
        <w:rPr>
          <w:rStyle w:val="Refdenotaalpie"/>
          <w:rFonts w:ascii="Arial" w:hAnsi="Arial"/>
          <w:sz w:val="20"/>
        </w:rPr>
        <w:footnoteReference w:id="1251"/>
      </w:r>
    </w:p>
    <w:p w14:paraId="1469162C" w14:textId="77777777" w:rsidR="00BE635F" w:rsidRDefault="00BE635F" w:rsidP="00E73EC7">
      <w:pPr>
        <w:pStyle w:val="spc3"/>
        <w:ind w:left="3686" w:right="142" w:hanging="1134"/>
        <w:rPr>
          <w:rFonts w:ascii="Arial" w:hAnsi="Arial"/>
          <w:sz w:val="20"/>
        </w:rPr>
      </w:pPr>
      <w:r w:rsidRPr="008A1A91">
        <w:rPr>
          <w:rFonts w:ascii="Arial" w:hAnsi="Arial"/>
          <w:sz w:val="20"/>
        </w:rPr>
        <w:t>4103.02.03</w:t>
      </w:r>
      <w:r w:rsidRPr="008A1A91">
        <w:rPr>
          <w:rFonts w:ascii="Arial" w:hAnsi="Arial"/>
          <w:sz w:val="20"/>
        </w:rPr>
        <w:tab/>
      </w:r>
      <w:r w:rsidR="00805190" w:rsidRPr="00805190">
        <w:rPr>
          <w:rFonts w:ascii="Arial" w:hAnsi="Arial"/>
          <w:sz w:val="20"/>
        </w:rPr>
        <w:t>Intereses y gastos por depósitos de ahorro de la matriz, sucursales y subsidiarias</w:t>
      </w:r>
      <w:r w:rsidR="00805190" w:rsidRPr="00805190" w:rsidDel="00805190">
        <w:rPr>
          <w:rFonts w:ascii="Arial" w:hAnsi="Arial"/>
          <w:sz w:val="20"/>
        </w:rPr>
        <w:t xml:space="preserve"> </w:t>
      </w:r>
      <w:r w:rsidR="00E73EC7" w:rsidRPr="008A1A91">
        <w:rPr>
          <w:rStyle w:val="Refdenotaalpie"/>
          <w:rFonts w:ascii="Arial" w:hAnsi="Arial"/>
          <w:sz w:val="20"/>
        </w:rPr>
        <w:footnoteReference w:id="1252"/>
      </w:r>
    </w:p>
    <w:p w14:paraId="1E84415F" w14:textId="77777777" w:rsidR="00805190" w:rsidRDefault="00805190" w:rsidP="007A57EB">
      <w:pPr>
        <w:pStyle w:val="spc3"/>
        <w:ind w:left="2552" w:right="142"/>
        <w:rPr>
          <w:rFonts w:ascii="Arial" w:hAnsi="Arial"/>
          <w:sz w:val="20"/>
        </w:rPr>
      </w:pPr>
      <w:r w:rsidRPr="00805190">
        <w:rPr>
          <w:rFonts w:ascii="Arial" w:hAnsi="Arial"/>
          <w:sz w:val="20"/>
        </w:rPr>
        <w:t>En esta cuenta analítica no se incluyen los intereses y gastos por pagar por depósitos de la matriz o subsidiarias que estén registrados en la cuenta analítica 4103.02.01</w:t>
      </w:r>
      <w:r>
        <w:rPr>
          <w:rFonts w:ascii="Arial" w:hAnsi="Arial"/>
          <w:sz w:val="20"/>
        </w:rPr>
        <w:t xml:space="preserve">. </w:t>
      </w:r>
      <w:r w:rsidRPr="008A1A91">
        <w:rPr>
          <w:rStyle w:val="Refdenotaalpie"/>
          <w:rFonts w:ascii="Arial" w:hAnsi="Arial"/>
          <w:sz w:val="20"/>
        </w:rPr>
        <w:footnoteReference w:id="1253"/>
      </w:r>
    </w:p>
    <w:p w14:paraId="52CC9381" w14:textId="77777777" w:rsidR="00805190" w:rsidRDefault="00805190" w:rsidP="007A57EB">
      <w:pPr>
        <w:pStyle w:val="spc3"/>
        <w:ind w:left="2552" w:right="142"/>
        <w:rPr>
          <w:rFonts w:ascii="Arial" w:hAnsi="Arial"/>
          <w:sz w:val="20"/>
        </w:rPr>
      </w:pPr>
    </w:p>
    <w:p w14:paraId="0D43AC56" w14:textId="77777777" w:rsidR="00805190" w:rsidRPr="00805190" w:rsidRDefault="00805190" w:rsidP="00805190">
      <w:pPr>
        <w:pStyle w:val="spc3"/>
        <w:ind w:left="2552" w:right="142"/>
        <w:rPr>
          <w:rFonts w:ascii="Arial" w:hAnsi="Arial"/>
          <w:sz w:val="20"/>
        </w:rPr>
      </w:pPr>
      <w:r>
        <w:rPr>
          <w:rFonts w:ascii="Arial" w:hAnsi="Arial"/>
          <w:sz w:val="20"/>
        </w:rPr>
        <w:t>4103.02</w:t>
      </w:r>
      <w:r w:rsidRPr="00805190">
        <w:rPr>
          <w:rFonts w:ascii="Arial" w:hAnsi="Arial"/>
          <w:sz w:val="20"/>
        </w:rPr>
        <w:t>.03.01 Matriz</w:t>
      </w:r>
      <w:r>
        <w:rPr>
          <w:rFonts w:ascii="Arial" w:hAnsi="Arial"/>
          <w:sz w:val="20"/>
        </w:rPr>
        <w:t xml:space="preserve"> </w:t>
      </w:r>
      <w:r w:rsidRPr="008A1A91">
        <w:rPr>
          <w:rStyle w:val="Refdenotaalpie"/>
          <w:rFonts w:ascii="Arial" w:hAnsi="Arial"/>
          <w:sz w:val="20"/>
        </w:rPr>
        <w:footnoteReference w:id="1254"/>
      </w:r>
    </w:p>
    <w:p w14:paraId="78370501" w14:textId="77777777" w:rsidR="00805190" w:rsidRPr="00805190" w:rsidRDefault="00805190" w:rsidP="00805190">
      <w:pPr>
        <w:pStyle w:val="spc3"/>
        <w:ind w:left="2552" w:right="142"/>
        <w:rPr>
          <w:rFonts w:ascii="Arial" w:hAnsi="Arial"/>
          <w:sz w:val="20"/>
        </w:rPr>
      </w:pPr>
      <w:r>
        <w:rPr>
          <w:rFonts w:ascii="Arial" w:hAnsi="Arial"/>
          <w:sz w:val="20"/>
        </w:rPr>
        <w:t>4103.02</w:t>
      </w:r>
      <w:r w:rsidRPr="00805190">
        <w:rPr>
          <w:rFonts w:ascii="Arial" w:hAnsi="Arial"/>
          <w:sz w:val="20"/>
        </w:rPr>
        <w:t>.03.02 Sucursales</w:t>
      </w:r>
      <w:r>
        <w:rPr>
          <w:rFonts w:ascii="Arial" w:hAnsi="Arial"/>
          <w:sz w:val="20"/>
        </w:rPr>
        <w:t xml:space="preserve"> </w:t>
      </w:r>
      <w:r w:rsidRPr="008A1A91">
        <w:rPr>
          <w:rStyle w:val="Refdenotaalpie"/>
          <w:rFonts w:ascii="Arial" w:hAnsi="Arial"/>
          <w:sz w:val="20"/>
        </w:rPr>
        <w:footnoteReference w:id="1255"/>
      </w:r>
    </w:p>
    <w:p w14:paraId="71C7E62E" w14:textId="77777777" w:rsidR="00805190" w:rsidRDefault="00805190" w:rsidP="007A57EB">
      <w:pPr>
        <w:pStyle w:val="spc3"/>
        <w:ind w:left="2552" w:right="142"/>
        <w:rPr>
          <w:rFonts w:ascii="Arial" w:hAnsi="Arial"/>
          <w:sz w:val="20"/>
        </w:rPr>
      </w:pPr>
      <w:r>
        <w:rPr>
          <w:rFonts w:ascii="Arial" w:hAnsi="Arial"/>
          <w:sz w:val="20"/>
        </w:rPr>
        <w:t>4103.02</w:t>
      </w:r>
      <w:r w:rsidRPr="00805190">
        <w:rPr>
          <w:rFonts w:ascii="Arial" w:hAnsi="Arial"/>
          <w:sz w:val="20"/>
        </w:rPr>
        <w:t>.03.03 Subsidiarias</w:t>
      </w:r>
      <w:r>
        <w:rPr>
          <w:rFonts w:ascii="Arial" w:hAnsi="Arial"/>
          <w:sz w:val="20"/>
        </w:rPr>
        <w:t xml:space="preserve"> </w:t>
      </w:r>
      <w:r w:rsidRPr="008A1A91">
        <w:rPr>
          <w:rStyle w:val="Refdenotaalpie"/>
          <w:rFonts w:ascii="Arial" w:hAnsi="Arial"/>
          <w:sz w:val="20"/>
        </w:rPr>
        <w:footnoteReference w:id="1256"/>
      </w:r>
    </w:p>
    <w:p w14:paraId="1CD6656E" w14:textId="77777777" w:rsidR="00805190" w:rsidRPr="008A1A91" w:rsidRDefault="00805190" w:rsidP="00E73EC7">
      <w:pPr>
        <w:pStyle w:val="spc3"/>
        <w:ind w:left="3686" w:right="142" w:hanging="1134"/>
        <w:rPr>
          <w:rFonts w:ascii="Arial" w:hAnsi="Arial"/>
          <w:sz w:val="20"/>
        </w:rPr>
      </w:pPr>
    </w:p>
    <w:p w14:paraId="67FDE408" w14:textId="77777777" w:rsidR="00BE635F" w:rsidRPr="008A1A91" w:rsidRDefault="00BE635F" w:rsidP="00E73EC7">
      <w:pPr>
        <w:pStyle w:val="spc3"/>
        <w:ind w:left="3686" w:right="142" w:hanging="1134"/>
        <w:rPr>
          <w:rFonts w:ascii="Arial" w:hAnsi="Arial"/>
          <w:sz w:val="20"/>
        </w:rPr>
      </w:pPr>
      <w:r w:rsidRPr="008A1A91">
        <w:rPr>
          <w:rFonts w:ascii="Arial" w:hAnsi="Arial"/>
          <w:sz w:val="20"/>
        </w:rPr>
        <w:t>4103.02.04</w:t>
      </w:r>
      <w:r w:rsidRPr="008A1A91">
        <w:rPr>
          <w:rFonts w:ascii="Arial" w:hAnsi="Arial"/>
          <w:sz w:val="20"/>
        </w:rPr>
        <w:tab/>
        <w:t xml:space="preserve">Intereses y gastos por depósitos de ahorro de organismos financieros internacionales. </w:t>
      </w:r>
      <w:r w:rsidR="00E73EC7" w:rsidRPr="008A1A91">
        <w:rPr>
          <w:rStyle w:val="Refdenotaalpie"/>
          <w:rFonts w:ascii="Arial" w:hAnsi="Arial"/>
          <w:sz w:val="20"/>
        </w:rPr>
        <w:footnoteReference w:id="1257"/>
      </w:r>
    </w:p>
    <w:p w14:paraId="1221F428" w14:textId="77777777" w:rsidR="00BE635F" w:rsidRPr="008A1A91" w:rsidRDefault="00BE635F" w:rsidP="00E73EC7">
      <w:pPr>
        <w:pStyle w:val="spc3"/>
        <w:ind w:left="3686" w:right="142" w:hanging="1134"/>
        <w:rPr>
          <w:rFonts w:ascii="Arial" w:hAnsi="Arial"/>
          <w:sz w:val="20"/>
        </w:rPr>
      </w:pPr>
      <w:r w:rsidRPr="008A1A91">
        <w:rPr>
          <w:rFonts w:ascii="Arial" w:hAnsi="Arial"/>
          <w:sz w:val="20"/>
        </w:rPr>
        <w:t>4103.03</w:t>
      </w:r>
      <w:r w:rsidRPr="008A1A91">
        <w:rPr>
          <w:rFonts w:ascii="Arial" w:hAnsi="Arial"/>
          <w:sz w:val="20"/>
        </w:rPr>
        <w:tab/>
      </w:r>
      <w:r w:rsidR="00E73EC7" w:rsidRPr="008A1A91">
        <w:rPr>
          <w:rFonts w:ascii="Arial" w:hAnsi="Arial"/>
          <w:sz w:val="20"/>
        </w:rPr>
        <w:tab/>
      </w:r>
      <w:r w:rsidRPr="008A1A91">
        <w:rPr>
          <w:rFonts w:ascii="Arial" w:hAnsi="Arial"/>
          <w:sz w:val="20"/>
        </w:rPr>
        <w:t xml:space="preserve">Intereses y gastos por depósitos a plazo de empresas del sistema financiero y organismos financieros internacionales </w:t>
      </w:r>
      <w:r w:rsidR="00E73EC7" w:rsidRPr="008A1A91">
        <w:rPr>
          <w:rStyle w:val="Refdenotaalpie"/>
          <w:rFonts w:ascii="Arial" w:hAnsi="Arial"/>
          <w:sz w:val="20"/>
        </w:rPr>
        <w:footnoteReference w:id="1258"/>
      </w:r>
    </w:p>
    <w:p w14:paraId="3BA04F90" w14:textId="77777777" w:rsidR="00BE635F" w:rsidRPr="008A1A91" w:rsidRDefault="00BE635F" w:rsidP="00E73EC7">
      <w:pPr>
        <w:pStyle w:val="spc3"/>
        <w:ind w:left="3686" w:right="142" w:hanging="1134"/>
        <w:rPr>
          <w:rFonts w:ascii="Arial" w:hAnsi="Arial"/>
          <w:sz w:val="20"/>
        </w:rPr>
      </w:pPr>
      <w:r w:rsidRPr="008A1A91">
        <w:rPr>
          <w:rFonts w:ascii="Arial" w:hAnsi="Arial"/>
          <w:sz w:val="20"/>
        </w:rPr>
        <w:t>4103.03.01</w:t>
      </w:r>
      <w:r w:rsidRPr="008A1A91">
        <w:rPr>
          <w:rFonts w:ascii="Arial" w:hAnsi="Arial"/>
          <w:sz w:val="20"/>
        </w:rPr>
        <w:tab/>
        <w:t xml:space="preserve">Intereses y gastos por depósitos a plazo de empresas del sistema financiero del país </w:t>
      </w:r>
      <w:r w:rsidR="00E73EC7" w:rsidRPr="008A1A91">
        <w:rPr>
          <w:rStyle w:val="Refdenotaalpie"/>
          <w:rFonts w:ascii="Arial" w:hAnsi="Arial"/>
          <w:sz w:val="20"/>
        </w:rPr>
        <w:footnoteReference w:id="1259"/>
      </w:r>
    </w:p>
    <w:p w14:paraId="10192786" w14:textId="77777777" w:rsidR="00BE635F" w:rsidRPr="008A1A91" w:rsidRDefault="00BE635F" w:rsidP="00E73EC7">
      <w:pPr>
        <w:pStyle w:val="spc3"/>
        <w:ind w:left="3686" w:right="142" w:hanging="1134"/>
        <w:rPr>
          <w:rFonts w:ascii="Arial" w:hAnsi="Arial"/>
          <w:sz w:val="20"/>
        </w:rPr>
      </w:pPr>
      <w:r w:rsidRPr="008A1A91">
        <w:rPr>
          <w:rFonts w:ascii="Arial" w:hAnsi="Arial"/>
          <w:sz w:val="20"/>
        </w:rPr>
        <w:t>4103.03.02</w:t>
      </w:r>
      <w:r w:rsidRPr="008A1A91">
        <w:rPr>
          <w:rFonts w:ascii="Arial" w:hAnsi="Arial"/>
          <w:sz w:val="20"/>
        </w:rPr>
        <w:tab/>
        <w:t xml:space="preserve">Intereses y gastos por depósitos a plazo de instituciones financieras del exterior </w:t>
      </w:r>
      <w:r w:rsidR="00E73EC7" w:rsidRPr="008A1A91">
        <w:rPr>
          <w:rStyle w:val="Refdenotaalpie"/>
          <w:rFonts w:ascii="Arial" w:hAnsi="Arial"/>
          <w:sz w:val="20"/>
        </w:rPr>
        <w:footnoteReference w:id="1260"/>
      </w:r>
    </w:p>
    <w:p w14:paraId="300DFBD9" w14:textId="77777777" w:rsidR="00BE635F" w:rsidRDefault="00BE635F" w:rsidP="00E73EC7">
      <w:pPr>
        <w:pStyle w:val="spc3"/>
        <w:ind w:left="3686" w:right="142" w:hanging="1134"/>
        <w:rPr>
          <w:rFonts w:ascii="Arial" w:hAnsi="Arial"/>
          <w:sz w:val="20"/>
        </w:rPr>
      </w:pPr>
      <w:r w:rsidRPr="008A1A91">
        <w:rPr>
          <w:rFonts w:ascii="Arial" w:hAnsi="Arial"/>
          <w:sz w:val="20"/>
        </w:rPr>
        <w:t>4103.03.03</w:t>
      </w:r>
      <w:r w:rsidRPr="008A1A91">
        <w:rPr>
          <w:rFonts w:ascii="Arial" w:hAnsi="Arial"/>
          <w:sz w:val="20"/>
        </w:rPr>
        <w:tab/>
      </w:r>
      <w:r w:rsidR="00805190" w:rsidRPr="00805190">
        <w:rPr>
          <w:rFonts w:ascii="Arial" w:hAnsi="Arial"/>
          <w:sz w:val="20"/>
        </w:rPr>
        <w:t>Intereses y gastos por depósitos a plazo de la matriz, sucursales y subsidiarias</w:t>
      </w:r>
      <w:r w:rsidRPr="008A1A91">
        <w:rPr>
          <w:rFonts w:ascii="Arial" w:hAnsi="Arial"/>
          <w:sz w:val="20"/>
        </w:rPr>
        <w:t xml:space="preserve"> </w:t>
      </w:r>
      <w:r w:rsidR="00E73EC7" w:rsidRPr="008A1A91">
        <w:rPr>
          <w:rStyle w:val="Refdenotaalpie"/>
          <w:rFonts w:ascii="Arial" w:hAnsi="Arial"/>
          <w:sz w:val="20"/>
        </w:rPr>
        <w:footnoteReference w:id="1261"/>
      </w:r>
    </w:p>
    <w:p w14:paraId="23838834" w14:textId="77777777" w:rsidR="00805190" w:rsidRDefault="004C79DE" w:rsidP="007A57EB">
      <w:pPr>
        <w:pStyle w:val="spc3"/>
        <w:ind w:left="2552" w:right="142"/>
        <w:rPr>
          <w:rFonts w:ascii="Arial" w:hAnsi="Arial"/>
          <w:sz w:val="20"/>
        </w:rPr>
      </w:pPr>
      <w:r w:rsidRPr="004C79DE">
        <w:rPr>
          <w:rFonts w:ascii="Arial" w:hAnsi="Arial"/>
          <w:sz w:val="20"/>
        </w:rPr>
        <w:t>En esta cuenta analítica no se incluyen los intereses y gastos por pagar por depósitos de la matriz o subsidiarias que estén registrados en la cuenta analítica 4103.03.01</w:t>
      </w:r>
      <w:r>
        <w:rPr>
          <w:rFonts w:ascii="Arial" w:hAnsi="Arial"/>
          <w:sz w:val="20"/>
        </w:rPr>
        <w:t xml:space="preserve">. </w:t>
      </w:r>
      <w:r w:rsidRPr="008A1A91">
        <w:rPr>
          <w:rStyle w:val="Refdenotaalpie"/>
          <w:rFonts w:ascii="Arial" w:hAnsi="Arial"/>
          <w:sz w:val="20"/>
        </w:rPr>
        <w:footnoteReference w:id="1262"/>
      </w:r>
    </w:p>
    <w:p w14:paraId="080CFA9A" w14:textId="77777777" w:rsidR="004C79DE" w:rsidRDefault="004C79DE" w:rsidP="007A57EB">
      <w:pPr>
        <w:pStyle w:val="spc3"/>
        <w:ind w:left="2552" w:right="142"/>
        <w:rPr>
          <w:rFonts w:ascii="Arial" w:hAnsi="Arial"/>
          <w:sz w:val="20"/>
        </w:rPr>
      </w:pPr>
    </w:p>
    <w:p w14:paraId="74F692E6" w14:textId="77777777" w:rsidR="004C79DE" w:rsidRPr="00805190" w:rsidRDefault="004C79DE" w:rsidP="004C79DE">
      <w:pPr>
        <w:pStyle w:val="spc3"/>
        <w:ind w:left="2552" w:right="142"/>
        <w:rPr>
          <w:rFonts w:ascii="Arial" w:hAnsi="Arial"/>
          <w:sz w:val="20"/>
        </w:rPr>
      </w:pPr>
      <w:r>
        <w:rPr>
          <w:rFonts w:ascii="Arial" w:hAnsi="Arial"/>
          <w:sz w:val="20"/>
        </w:rPr>
        <w:t>4103.03</w:t>
      </w:r>
      <w:r w:rsidRPr="00805190">
        <w:rPr>
          <w:rFonts w:ascii="Arial" w:hAnsi="Arial"/>
          <w:sz w:val="20"/>
        </w:rPr>
        <w:t>.03.01 Matriz</w:t>
      </w:r>
      <w:r>
        <w:rPr>
          <w:rFonts w:ascii="Arial" w:hAnsi="Arial"/>
          <w:sz w:val="20"/>
        </w:rPr>
        <w:t xml:space="preserve"> </w:t>
      </w:r>
      <w:r w:rsidRPr="008A1A91">
        <w:rPr>
          <w:rStyle w:val="Refdenotaalpie"/>
          <w:rFonts w:ascii="Arial" w:hAnsi="Arial"/>
          <w:sz w:val="20"/>
        </w:rPr>
        <w:footnoteReference w:id="1263"/>
      </w:r>
    </w:p>
    <w:p w14:paraId="326E8129" w14:textId="77777777" w:rsidR="004C79DE" w:rsidRPr="00805190" w:rsidRDefault="004C79DE" w:rsidP="004C79DE">
      <w:pPr>
        <w:pStyle w:val="spc3"/>
        <w:ind w:left="2552" w:right="142"/>
        <w:rPr>
          <w:rFonts w:ascii="Arial" w:hAnsi="Arial"/>
          <w:sz w:val="20"/>
        </w:rPr>
      </w:pPr>
      <w:r>
        <w:rPr>
          <w:rFonts w:ascii="Arial" w:hAnsi="Arial"/>
          <w:sz w:val="20"/>
        </w:rPr>
        <w:t>4103.03</w:t>
      </w:r>
      <w:r w:rsidRPr="00805190">
        <w:rPr>
          <w:rFonts w:ascii="Arial" w:hAnsi="Arial"/>
          <w:sz w:val="20"/>
        </w:rPr>
        <w:t>.03.02 Sucursales</w:t>
      </w:r>
      <w:r>
        <w:rPr>
          <w:rFonts w:ascii="Arial" w:hAnsi="Arial"/>
          <w:sz w:val="20"/>
        </w:rPr>
        <w:t xml:space="preserve"> </w:t>
      </w:r>
      <w:r w:rsidRPr="008A1A91">
        <w:rPr>
          <w:rStyle w:val="Refdenotaalpie"/>
          <w:rFonts w:ascii="Arial" w:hAnsi="Arial"/>
          <w:sz w:val="20"/>
        </w:rPr>
        <w:footnoteReference w:id="1264"/>
      </w:r>
    </w:p>
    <w:p w14:paraId="545DC242" w14:textId="77777777" w:rsidR="004C79DE" w:rsidRDefault="004C79DE" w:rsidP="007A57EB">
      <w:pPr>
        <w:pStyle w:val="spc3"/>
        <w:ind w:left="2552" w:right="142"/>
        <w:rPr>
          <w:rFonts w:ascii="Arial" w:hAnsi="Arial"/>
          <w:sz w:val="20"/>
        </w:rPr>
      </w:pPr>
      <w:r>
        <w:rPr>
          <w:rFonts w:ascii="Arial" w:hAnsi="Arial"/>
          <w:sz w:val="20"/>
        </w:rPr>
        <w:t>4103.03</w:t>
      </w:r>
      <w:r w:rsidRPr="00805190">
        <w:rPr>
          <w:rFonts w:ascii="Arial" w:hAnsi="Arial"/>
          <w:sz w:val="20"/>
        </w:rPr>
        <w:t>.03.03 Subsidiarias</w:t>
      </w:r>
      <w:r>
        <w:rPr>
          <w:rFonts w:ascii="Arial" w:hAnsi="Arial"/>
          <w:sz w:val="20"/>
        </w:rPr>
        <w:t xml:space="preserve"> </w:t>
      </w:r>
      <w:r w:rsidRPr="008A1A91">
        <w:rPr>
          <w:rStyle w:val="Refdenotaalpie"/>
          <w:rFonts w:ascii="Arial" w:hAnsi="Arial"/>
          <w:sz w:val="20"/>
        </w:rPr>
        <w:footnoteReference w:id="1265"/>
      </w:r>
    </w:p>
    <w:p w14:paraId="2BF238F1" w14:textId="77777777" w:rsidR="004C79DE" w:rsidRPr="008A1A91" w:rsidRDefault="004C79DE" w:rsidP="00E73EC7">
      <w:pPr>
        <w:pStyle w:val="spc3"/>
        <w:ind w:left="3686" w:right="142" w:hanging="1134"/>
        <w:rPr>
          <w:rFonts w:ascii="Arial" w:hAnsi="Arial"/>
          <w:sz w:val="20"/>
        </w:rPr>
      </w:pPr>
    </w:p>
    <w:p w14:paraId="067F3CA9" w14:textId="77777777" w:rsidR="00AA39AE" w:rsidRPr="008A1A91" w:rsidRDefault="00BE635F" w:rsidP="00E73EC7">
      <w:pPr>
        <w:pStyle w:val="spc3"/>
        <w:ind w:left="3686" w:right="142" w:hanging="1134"/>
        <w:rPr>
          <w:rFonts w:ascii="Arial" w:hAnsi="Arial"/>
          <w:sz w:val="20"/>
        </w:rPr>
      </w:pPr>
      <w:r w:rsidRPr="008A1A91">
        <w:rPr>
          <w:rFonts w:ascii="Arial" w:hAnsi="Arial"/>
          <w:sz w:val="20"/>
        </w:rPr>
        <w:t>4103.03.04</w:t>
      </w:r>
      <w:r w:rsidRPr="008A1A91">
        <w:rPr>
          <w:rFonts w:ascii="Arial" w:hAnsi="Arial"/>
          <w:sz w:val="20"/>
        </w:rPr>
        <w:tab/>
        <w:t>Intereses y gastos por depósitos a plazo de organismos financieros internacionales</w:t>
      </w:r>
      <w:r w:rsidR="00E73EC7" w:rsidRPr="008A1A91">
        <w:rPr>
          <w:rStyle w:val="Refdenotaalpie"/>
          <w:rFonts w:ascii="Arial" w:hAnsi="Arial"/>
          <w:sz w:val="20"/>
        </w:rPr>
        <w:footnoteReference w:id="1266"/>
      </w:r>
    </w:p>
    <w:p w14:paraId="5A46E155" w14:textId="77777777" w:rsidR="00E73EC7" w:rsidRPr="008A1A91" w:rsidRDefault="00E73EC7" w:rsidP="00E73EC7">
      <w:pPr>
        <w:pStyle w:val="spc3"/>
        <w:ind w:left="3686" w:right="142" w:hanging="1134"/>
        <w:rPr>
          <w:rFonts w:ascii="Arial" w:hAnsi="Arial"/>
          <w:sz w:val="20"/>
        </w:rPr>
      </w:pPr>
    </w:p>
    <w:p w14:paraId="6C3F4DB9" w14:textId="77777777" w:rsidR="00AA39AE" w:rsidRPr="008A1A91" w:rsidRDefault="00AA39AE">
      <w:pPr>
        <w:pStyle w:val="spc3"/>
        <w:ind w:right="142"/>
        <w:rPr>
          <w:rFonts w:ascii="Arial" w:hAnsi="Arial"/>
        </w:rPr>
      </w:pPr>
    </w:p>
    <w:p w14:paraId="539595DC" w14:textId="77777777" w:rsidR="00AA39AE" w:rsidRPr="008A1A91" w:rsidRDefault="00AA39AE">
      <w:pPr>
        <w:pStyle w:val="BODYCUENTAS"/>
        <w:ind w:right="142"/>
      </w:pPr>
      <w:r w:rsidRPr="008A1A91">
        <w:t>Ver dinámica en la cuenta 4107.</w:t>
      </w:r>
    </w:p>
    <w:p w14:paraId="2CA3093E" w14:textId="77777777" w:rsidR="00AA39AE" w:rsidRPr="008A1A91" w:rsidRDefault="00AA39AE">
      <w:pPr>
        <w:pStyle w:val="plansubcta"/>
        <w:pageBreakBefore/>
        <w:ind w:right="142"/>
        <w:rPr>
          <w:rFonts w:ascii="Arial" w:hAnsi="Arial"/>
          <w:sz w:val="20"/>
        </w:rPr>
      </w:pPr>
    </w:p>
    <w:p w14:paraId="05A64DB8"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4104</w:t>
      </w:r>
      <w:r w:rsidRPr="008A1A91">
        <w:rPr>
          <w:rFonts w:ascii="Arial" w:hAnsi="Arial"/>
          <w:sz w:val="20"/>
        </w:rPr>
        <w:tab/>
        <w:t>INTERESES POR ADEUDOS Y  OBLIGACIONES    FINANCIERAS</w:t>
      </w:r>
    </w:p>
    <w:p w14:paraId="5800362D" w14:textId="77777777" w:rsidR="00AA39AE" w:rsidRPr="008A1A91" w:rsidRDefault="00AA39AE">
      <w:pPr>
        <w:pStyle w:val="spc6"/>
        <w:ind w:right="142"/>
        <w:rPr>
          <w:sz w:val="20"/>
        </w:rPr>
      </w:pPr>
    </w:p>
    <w:p w14:paraId="1B2B4E3E" w14:textId="77777777" w:rsidR="00AA39AE" w:rsidRPr="008A1A91" w:rsidRDefault="00AA39AE">
      <w:pPr>
        <w:pStyle w:val="plandescr"/>
        <w:spacing w:after="40"/>
        <w:ind w:right="142"/>
        <w:rPr>
          <w:rFonts w:ascii="Arial" w:hAnsi="Arial"/>
          <w:b w:val="0"/>
          <w:sz w:val="20"/>
        </w:rPr>
      </w:pPr>
    </w:p>
    <w:p w14:paraId="67655798"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gastos financieros causados o devengados en el período, por concepto de intereses originados por los adeudos y otras obligaciones financieras.</w:t>
      </w:r>
    </w:p>
    <w:p w14:paraId="35DE4F77" w14:textId="77777777" w:rsidR="00AA39AE" w:rsidRPr="008A1A91" w:rsidRDefault="00AA39AE">
      <w:pPr>
        <w:pStyle w:val="spc6"/>
        <w:ind w:right="142"/>
        <w:rPr>
          <w:sz w:val="20"/>
        </w:rPr>
      </w:pPr>
    </w:p>
    <w:p w14:paraId="2C9B5BA1" w14:textId="77777777" w:rsidR="00AA39AE" w:rsidRPr="008A1A91" w:rsidRDefault="00AA39AE">
      <w:pPr>
        <w:pStyle w:val="plansubcta"/>
        <w:ind w:right="142"/>
        <w:rPr>
          <w:rFonts w:ascii="Arial" w:hAnsi="Arial"/>
          <w:b w:val="0"/>
          <w:sz w:val="20"/>
        </w:rPr>
      </w:pPr>
    </w:p>
    <w:p w14:paraId="5F16E955" w14:textId="77777777" w:rsidR="00AA39AE" w:rsidRPr="008A1A91" w:rsidRDefault="00AA39AE">
      <w:pPr>
        <w:pStyle w:val="plansubcta"/>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ANALÍTICAS:</w:t>
      </w:r>
    </w:p>
    <w:p w14:paraId="0D02446A" w14:textId="77777777" w:rsidR="00AA39AE" w:rsidRPr="008A1A91" w:rsidRDefault="00AA39AE">
      <w:pPr>
        <w:pStyle w:val="spc6"/>
        <w:ind w:right="142"/>
        <w:rPr>
          <w:sz w:val="20"/>
        </w:rPr>
      </w:pPr>
    </w:p>
    <w:p w14:paraId="2B074484" w14:textId="77777777" w:rsidR="00AA39AE" w:rsidRPr="008A1A91" w:rsidRDefault="00AA39AE">
      <w:pPr>
        <w:pStyle w:val="NORMALSUB-CUENTAS"/>
        <w:spacing w:after="37"/>
        <w:ind w:right="142"/>
        <w:rPr>
          <w:rFonts w:ascii="Arial" w:hAnsi="Arial"/>
        </w:rPr>
      </w:pPr>
      <w:r w:rsidRPr="008A1A91">
        <w:rPr>
          <w:rFonts w:ascii="Arial" w:hAnsi="Arial"/>
        </w:rPr>
        <w:t>4104.01</w:t>
      </w:r>
      <w:r w:rsidRPr="008A1A91">
        <w:rPr>
          <w:rFonts w:ascii="Arial" w:hAnsi="Arial"/>
        </w:rPr>
        <w:tab/>
        <w:t>Intereses por adeudos y obligaciones con el Banco Central de Reserva del  Perú</w:t>
      </w:r>
    </w:p>
    <w:p w14:paraId="50DC43A9" w14:textId="77777777" w:rsidR="00AA39AE" w:rsidRPr="008A1A91" w:rsidRDefault="00AA39AE">
      <w:pPr>
        <w:pStyle w:val="NORMALSUB-CUENTAS"/>
        <w:spacing w:after="37"/>
        <w:ind w:right="142"/>
        <w:rPr>
          <w:rFonts w:ascii="Arial" w:hAnsi="Arial"/>
        </w:rPr>
      </w:pPr>
      <w:r w:rsidRPr="008A1A91">
        <w:rPr>
          <w:rFonts w:ascii="Arial" w:hAnsi="Arial"/>
        </w:rPr>
        <w:t>4104.01.01</w:t>
      </w:r>
      <w:r w:rsidRPr="008A1A91">
        <w:rPr>
          <w:rFonts w:ascii="Arial" w:hAnsi="Arial"/>
        </w:rPr>
        <w:tab/>
        <w:t xml:space="preserve">Adeudos con garantía de títulos valores  </w:t>
      </w:r>
    </w:p>
    <w:p w14:paraId="2D1C7DB7" w14:textId="77777777" w:rsidR="00AA39AE" w:rsidRPr="008A1A91" w:rsidRDefault="00AA39AE">
      <w:pPr>
        <w:pStyle w:val="NORMALSUB-CUENTAS"/>
        <w:spacing w:after="37"/>
        <w:ind w:right="142"/>
        <w:rPr>
          <w:rFonts w:ascii="Arial" w:hAnsi="Arial"/>
        </w:rPr>
      </w:pPr>
      <w:r w:rsidRPr="008A1A91">
        <w:rPr>
          <w:rFonts w:ascii="Arial" w:hAnsi="Arial"/>
        </w:rPr>
        <w:t>4104.01.02</w:t>
      </w:r>
      <w:r w:rsidRPr="008A1A91">
        <w:rPr>
          <w:rFonts w:ascii="Arial" w:hAnsi="Arial"/>
        </w:rPr>
        <w:tab/>
        <w:t>Operaciones de mercado abierto</w:t>
      </w:r>
      <w:r w:rsidRPr="008A1A91">
        <w:rPr>
          <w:rFonts w:ascii="Arial" w:hAnsi="Arial"/>
        </w:rPr>
        <w:tab/>
      </w:r>
      <w:r w:rsidRPr="008A1A91">
        <w:rPr>
          <w:rFonts w:ascii="Arial" w:hAnsi="Arial"/>
        </w:rPr>
        <w:tab/>
      </w:r>
    </w:p>
    <w:p w14:paraId="390FAEB9" w14:textId="77777777" w:rsidR="00AA39AE" w:rsidRPr="008A1A91" w:rsidRDefault="00AA39AE">
      <w:pPr>
        <w:pStyle w:val="NORMALSUB-CUENTAS"/>
        <w:spacing w:after="37"/>
        <w:ind w:right="142"/>
        <w:rPr>
          <w:rFonts w:ascii="Arial" w:hAnsi="Arial"/>
        </w:rPr>
      </w:pPr>
      <w:r w:rsidRPr="008A1A91">
        <w:rPr>
          <w:rFonts w:ascii="Arial" w:hAnsi="Arial"/>
        </w:rPr>
        <w:t>4104.01.03</w:t>
      </w:r>
      <w:r w:rsidRPr="008A1A91">
        <w:rPr>
          <w:rFonts w:ascii="Arial" w:hAnsi="Arial"/>
        </w:rPr>
        <w:tab/>
        <w:t>Pactos de recompra-títulos</w:t>
      </w:r>
    </w:p>
    <w:p w14:paraId="29AEAF7F" w14:textId="77777777" w:rsidR="00AA39AE" w:rsidRPr="008A1A91" w:rsidRDefault="00AA39AE">
      <w:pPr>
        <w:pStyle w:val="NORMALSUB-CUENTAS"/>
        <w:spacing w:after="37"/>
        <w:ind w:right="142"/>
        <w:rPr>
          <w:rFonts w:ascii="Arial" w:hAnsi="Arial"/>
        </w:rPr>
      </w:pPr>
      <w:r w:rsidRPr="008A1A91">
        <w:rPr>
          <w:rFonts w:ascii="Arial" w:hAnsi="Arial"/>
        </w:rPr>
        <w:t>4104.01.04</w:t>
      </w:r>
      <w:r w:rsidRPr="008A1A91">
        <w:rPr>
          <w:rFonts w:ascii="Arial" w:hAnsi="Arial"/>
        </w:rPr>
        <w:tab/>
        <w:t xml:space="preserve">Pactos de recompra-divisas </w:t>
      </w:r>
    </w:p>
    <w:p w14:paraId="2D8F6F22" w14:textId="77777777" w:rsidR="00AA39AE" w:rsidRPr="008A1A91" w:rsidRDefault="00AA39AE">
      <w:pPr>
        <w:pStyle w:val="NORMALSUB-CUENTAS"/>
        <w:spacing w:after="37"/>
        <w:ind w:right="142"/>
        <w:rPr>
          <w:rFonts w:ascii="Arial" w:hAnsi="Arial"/>
        </w:rPr>
      </w:pPr>
      <w:r w:rsidRPr="008A1A91">
        <w:rPr>
          <w:rFonts w:ascii="Arial" w:hAnsi="Arial"/>
        </w:rPr>
        <w:t>4104.01.09</w:t>
      </w:r>
      <w:r w:rsidRPr="008A1A91">
        <w:rPr>
          <w:rFonts w:ascii="Arial" w:hAnsi="Arial"/>
        </w:rPr>
        <w:tab/>
        <w:t>Otras obligaciones</w:t>
      </w:r>
    </w:p>
    <w:p w14:paraId="72A73694" w14:textId="77777777" w:rsidR="00AA39AE" w:rsidRPr="008A1A91" w:rsidRDefault="00AA39AE">
      <w:pPr>
        <w:pStyle w:val="SPC60"/>
        <w:ind w:right="142"/>
        <w:rPr>
          <w:rFonts w:ascii="Arial" w:hAnsi="Arial"/>
        </w:rPr>
      </w:pPr>
    </w:p>
    <w:p w14:paraId="13E5B3B2" w14:textId="77777777" w:rsidR="00AA39AE" w:rsidRPr="008A1A91" w:rsidRDefault="00AA39AE">
      <w:pPr>
        <w:pStyle w:val="NORMALSUB-CUENTAS"/>
        <w:spacing w:after="37"/>
        <w:ind w:right="142"/>
        <w:rPr>
          <w:rFonts w:ascii="Arial" w:hAnsi="Arial"/>
        </w:rPr>
      </w:pPr>
      <w:r w:rsidRPr="008A1A91">
        <w:rPr>
          <w:rFonts w:ascii="Arial" w:hAnsi="Arial"/>
        </w:rPr>
        <w:t>4104.02</w:t>
      </w:r>
      <w:r w:rsidRPr="008A1A91">
        <w:rPr>
          <w:rFonts w:ascii="Arial" w:hAnsi="Arial"/>
        </w:rPr>
        <w:tab/>
        <w:t>Intereses por adeudos y obligaciones con la Corporación Financiera de Desarrollo</w:t>
      </w:r>
      <w:r w:rsidR="0046751D" w:rsidRPr="008A1A91">
        <w:rPr>
          <w:rFonts w:ascii="Arial" w:hAnsi="Arial"/>
        </w:rPr>
        <w:t xml:space="preserve"> </w:t>
      </w:r>
      <w:r w:rsidR="0046751D" w:rsidRPr="008A1A91">
        <w:rPr>
          <w:rStyle w:val="Refdenotaalpie"/>
          <w:rFonts w:ascii="Arial" w:hAnsi="Arial"/>
        </w:rPr>
        <w:footnoteReference w:id="1267"/>
      </w:r>
    </w:p>
    <w:p w14:paraId="6E2B64BD" w14:textId="77777777" w:rsidR="00AA39AE" w:rsidRPr="008A1A91" w:rsidRDefault="00AA39AE">
      <w:pPr>
        <w:pStyle w:val="NORMALSUB-CUENTAS"/>
        <w:spacing w:after="37"/>
        <w:ind w:right="142"/>
        <w:rPr>
          <w:rFonts w:ascii="Arial" w:hAnsi="Arial"/>
        </w:rPr>
      </w:pPr>
      <w:r w:rsidRPr="008A1A91">
        <w:rPr>
          <w:rFonts w:ascii="Arial" w:hAnsi="Arial"/>
        </w:rPr>
        <w:t>4104.02.02</w:t>
      </w:r>
      <w:r w:rsidRPr="008A1A91">
        <w:rPr>
          <w:rFonts w:ascii="Arial" w:hAnsi="Arial"/>
        </w:rPr>
        <w:tab/>
        <w:t xml:space="preserve">Intereses por préstamos </w:t>
      </w:r>
    </w:p>
    <w:p w14:paraId="11C4A5E4" w14:textId="77777777" w:rsidR="00AA39AE" w:rsidRPr="008A1A91" w:rsidRDefault="00AA39AE">
      <w:pPr>
        <w:pStyle w:val="NORMALSUB-CUENTAS"/>
        <w:spacing w:after="37"/>
        <w:ind w:right="142"/>
        <w:rPr>
          <w:rFonts w:ascii="Arial" w:hAnsi="Arial"/>
        </w:rPr>
      </w:pPr>
      <w:r w:rsidRPr="008A1A91">
        <w:rPr>
          <w:rFonts w:ascii="Arial" w:hAnsi="Arial"/>
        </w:rPr>
        <w:t>4104.02.09</w:t>
      </w:r>
      <w:r w:rsidRPr="008A1A91">
        <w:rPr>
          <w:rFonts w:ascii="Arial" w:hAnsi="Arial"/>
        </w:rPr>
        <w:tab/>
        <w:t xml:space="preserve">Intereses por otras obligaciones </w:t>
      </w:r>
    </w:p>
    <w:p w14:paraId="401CDFCA" w14:textId="77777777" w:rsidR="00AA39AE" w:rsidRPr="008A1A91" w:rsidRDefault="00AA39AE">
      <w:pPr>
        <w:pStyle w:val="SPC60"/>
        <w:ind w:right="142"/>
        <w:rPr>
          <w:rFonts w:ascii="Arial" w:hAnsi="Arial"/>
        </w:rPr>
      </w:pPr>
    </w:p>
    <w:p w14:paraId="2EC2188F" w14:textId="77777777" w:rsidR="001E421F" w:rsidRPr="008A1A91" w:rsidRDefault="00AA39AE" w:rsidP="001E421F">
      <w:pPr>
        <w:pStyle w:val="NORMALSUB-CUENTAS"/>
        <w:spacing w:after="37"/>
        <w:ind w:right="142"/>
        <w:rPr>
          <w:rFonts w:ascii="Arial" w:hAnsi="Arial"/>
        </w:rPr>
      </w:pPr>
      <w:r w:rsidRPr="008A1A91">
        <w:rPr>
          <w:rFonts w:ascii="Arial" w:hAnsi="Arial"/>
        </w:rPr>
        <w:t>4104.03</w:t>
      </w:r>
      <w:r w:rsidRPr="008A1A91">
        <w:rPr>
          <w:rFonts w:ascii="Arial" w:hAnsi="Arial"/>
        </w:rPr>
        <w:tab/>
        <w:t>Intereses por adeudos y obligaciones con empresas del sistema financiero del país</w:t>
      </w:r>
      <w:r w:rsidR="0046751D" w:rsidRPr="008A1A91">
        <w:rPr>
          <w:rFonts w:ascii="Arial" w:hAnsi="Arial"/>
        </w:rPr>
        <w:t xml:space="preserve"> </w:t>
      </w:r>
      <w:r w:rsidR="0046751D" w:rsidRPr="008A1A91">
        <w:rPr>
          <w:rStyle w:val="Refdenotaalpie"/>
          <w:rFonts w:ascii="Arial" w:hAnsi="Arial"/>
        </w:rPr>
        <w:footnoteReference w:id="1268"/>
      </w:r>
    </w:p>
    <w:p w14:paraId="6734E70F" w14:textId="77777777" w:rsidR="00AA39AE" w:rsidRPr="008A1A91" w:rsidRDefault="00AA39AE">
      <w:pPr>
        <w:pStyle w:val="NORMALSUB-CUENTAS"/>
        <w:spacing w:after="37"/>
        <w:ind w:right="142"/>
        <w:rPr>
          <w:rFonts w:ascii="Arial" w:hAnsi="Arial"/>
        </w:rPr>
      </w:pPr>
      <w:r w:rsidRPr="008A1A91">
        <w:rPr>
          <w:rFonts w:ascii="Arial" w:hAnsi="Arial"/>
        </w:rPr>
        <w:t>4104.03.01</w:t>
      </w:r>
      <w:r w:rsidRPr="008A1A91">
        <w:rPr>
          <w:rFonts w:ascii="Arial" w:hAnsi="Arial"/>
        </w:rPr>
        <w:tab/>
        <w:t>Intereses por avances en cuenta corriente</w:t>
      </w:r>
    </w:p>
    <w:p w14:paraId="739124BB" w14:textId="77777777" w:rsidR="00AA39AE" w:rsidRPr="008A1A91" w:rsidRDefault="00AA39AE">
      <w:pPr>
        <w:pStyle w:val="NORMALSUB-CUENTAS"/>
        <w:spacing w:after="37"/>
        <w:ind w:right="142"/>
        <w:rPr>
          <w:rFonts w:ascii="Arial" w:hAnsi="Arial"/>
        </w:rPr>
      </w:pPr>
      <w:r w:rsidRPr="008A1A91">
        <w:rPr>
          <w:rFonts w:ascii="Arial" w:hAnsi="Arial"/>
        </w:rPr>
        <w:t>4104.03.02</w:t>
      </w:r>
      <w:r w:rsidRPr="008A1A91">
        <w:rPr>
          <w:rFonts w:ascii="Arial" w:hAnsi="Arial"/>
        </w:rPr>
        <w:tab/>
        <w:t>Intereses por préstamos</w:t>
      </w:r>
    </w:p>
    <w:p w14:paraId="223B048F" w14:textId="77777777" w:rsidR="00AA39AE" w:rsidRPr="008A1A91" w:rsidRDefault="00AA39AE">
      <w:pPr>
        <w:pStyle w:val="NORMALSUB-CUENTAS"/>
        <w:spacing w:after="37"/>
        <w:ind w:right="142"/>
        <w:rPr>
          <w:rFonts w:ascii="Arial" w:hAnsi="Arial"/>
        </w:rPr>
      </w:pPr>
      <w:r w:rsidRPr="008A1A91">
        <w:rPr>
          <w:rFonts w:ascii="Arial" w:hAnsi="Arial"/>
        </w:rPr>
        <w:t>4104.03.04</w:t>
      </w:r>
      <w:r w:rsidRPr="008A1A91">
        <w:rPr>
          <w:rFonts w:ascii="Arial" w:hAnsi="Arial"/>
        </w:rPr>
        <w:tab/>
        <w:t>Intereses por bienes recibidos en arrendamiento financiero</w:t>
      </w:r>
    </w:p>
    <w:p w14:paraId="4D2AA7B5" w14:textId="77777777" w:rsidR="00AA39AE" w:rsidRPr="008A1A91" w:rsidRDefault="00AA39AE">
      <w:pPr>
        <w:pStyle w:val="NORMALSUB-CUENTAS"/>
        <w:spacing w:after="37"/>
        <w:ind w:right="142"/>
        <w:rPr>
          <w:rFonts w:ascii="Arial" w:hAnsi="Arial"/>
        </w:rPr>
      </w:pPr>
      <w:r w:rsidRPr="008A1A91">
        <w:rPr>
          <w:rFonts w:ascii="Arial" w:hAnsi="Arial"/>
        </w:rPr>
        <w:t>4104.03.09</w:t>
      </w:r>
      <w:r w:rsidRPr="008A1A91">
        <w:rPr>
          <w:rFonts w:ascii="Arial" w:hAnsi="Arial"/>
        </w:rPr>
        <w:tab/>
        <w:t>Intereses por otras obligaciones</w:t>
      </w:r>
    </w:p>
    <w:p w14:paraId="7870A8B6" w14:textId="77777777" w:rsidR="00AA39AE" w:rsidRPr="008A1A91" w:rsidRDefault="00AA39AE">
      <w:pPr>
        <w:pStyle w:val="NORMALSUB-CUENTAS"/>
        <w:spacing w:after="37"/>
        <w:ind w:right="142"/>
        <w:rPr>
          <w:rFonts w:ascii="Arial" w:hAnsi="Arial"/>
        </w:rPr>
      </w:pPr>
    </w:p>
    <w:p w14:paraId="150545C8" w14:textId="77777777" w:rsidR="001E421F" w:rsidRPr="008A1A91" w:rsidRDefault="00AA39AE" w:rsidP="001E421F">
      <w:pPr>
        <w:pStyle w:val="NORMALSUB-CUENTAS"/>
        <w:spacing w:after="37"/>
        <w:ind w:right="142"/>
        <w:rPr>
          <w:rFonts w:ascii="Arial" w:hAnsi="Arial"/>
        </w:rPr>
      </w:pPr>
      <w:r w:rsidRPr="008A1A91">
        <w:rPr>
          <w:rFonts w:ascii="Arial" w:hAnsi="Arial"/>
        </w:rPr>
        <w:t>4104.04</w:t>
      </w:r>
      <w:r w:rsidRPr="008A1A91">
        <w:rPr>
          <w:rFonts w:ascii="Arial" w:hAnsi="Arial"/>
        </w:rPr>
        <w:tab/>
        <w:t>Intereses por adeudos y obligaciones con instituciones financieras del exterior</w:t>
      </w:r>
      <w:r w:rsidR="0046751D" w:rsidRPr="008A1A91">
        <w:rPr>
          <w:rFonts w:ascii="Arial" w:hAnsi="Arial"/>
        </w:rPr>
        <w:t xml:space="preserve"> </w:t>
      </w:r>
      <w:r w:rsidR="0046751D" w:rsidRPr="008A1A91">
        <w:rPr>
          <w:rStyle w:val="Refdenotaalpie"/>
          <w:rFonts w:ascii="Arial" w:hAnsi="Arial"/>
        </w:rPr>
        <w:footnoteReference w:id="1269"/>
      </w:r>
    </w:p>
    <w:p w14:paraId="0652C048" w14:textId="77777777" w:rsidR="00AA39AE" w:rsidRPr="008A1A91" w:rsidRDefault="00AA39AE">
      <w:pPr>
        <w:pStyle w:val="NORMALSUB-CUENTAS"/>
        <w:spacing w:after="37"/>
        <w:ind w:right="142"/>
        <w:rPr>
          <w:rFonts w:ascii="Arial" w:hAnsi="Arial"/>
        </w:rPr>
      </w:pPr>
      <w:r w:rsidRPr="008A1A91">
        <w:rPr>
          <w:rFonts w:ascii="Arial" w:hAnsi="Arial"/>
        </w:rPr>
        <w:t>4104.04.01</w:t>
      </w:r>
      <w:r w:rsidRPr="008A1A91">
        <w:rPr>
          <w:rFonts w:ascii="Arial" w:hAnsi="Arial"/>
        </w:rPr>
        <w:tab/>
        <w:t>Intereses por avances en cuenta corriente</w:t>
      </w:r>
    </w:p>
    <w:p w14:paraId="2FA74D98" w14:textId="77777777" w:rsidR="00AA39AE" w:rsidRPr="008A1A91" w:rsidRDefault="00AA39AE">
      <w:pPr>
        <w:pStyle w:val="NORMALSUB-CUENTAS"/>
        <w:spacing w:after="37"/>
        <w:ind w:right="142"/>
        <w:rPr>
          <w:rFonts w:ascii="Arial" w:hAnsi="Arial"/>
        </w:rPr>
      </w:pPr>
      <w:r w:rsidRPr="008A1A91">
        <w:rPr>
          <w:rFonts w:ascii="Arial" w:hAnsi="Arial"/>
        </w:rPr>
        <w:t>4104.04.02</w:t>
      </w:r>
      <w:r w:rsidRPr="008A1A91">
        <w:rPr>
          <w:rFonts w:ascii="Arial" w:hAnsi="Arial"/>
        </w:rPr>
        <w:tab/>
        <w:t xml:space="preserve">Intereses por préstamos </w:t>
      </w:r>
    </w:p>
    <w:p w14:paraId="405885FA" w14:textId="77777777" w:rsidR="00AA39AE" w:rsidRPr="008A1A91" w:rsidRDefault="00AA39AE">
      <w:pPr>
        <w:pStyle w:val="NORMALSUB-CUENTAS"/>
        <w:spacing w:after="37"/>
        <w:ind w:right="142"/>
        <w:rPr>
          <w:rFonts w:ascii="Arial" w:hAnsi="Arial"/>
        </w:rPr>
      </w:pPr>
      <w:r w:rsidRPr="008A1A91">
        <w:rPr>
          <w:rFonts w:ascii="Arial" w:hAnsi="Arial"/>
        </w:rPr>
        <w:t>4104.04.09</w:t>
      </w:r>
      <w:r w:rsidRPr="008A1A91">
        <w:rPr>
          <w:rFonts w:ascii="Arial" w:hAnsi="Arial"/>
        </w:rPr>
        <w:tab/>
        <w:t>Intereses por otras obligaciones</w:t>
      </w:r>
    </w:p>
    <w:p w14:paraId="1F18A5C8" w14:textId="77777777" w:rsidR="001E421F" w:rsidRPr="008A1A91" w:rsidRDefault="001E421F">
      <w:pPr>
        <w:pStyle w:val="NORMALSUB-CUENTAS"/>
        <w:spacing w:after="37"/>
        <w:ind w:right="142"/>
        <w:rPr>
          <w:rFonts w:ascii="Arial" w:hAnsi="Arial"/>
        </w:rPr>
      </w:pPr>
    </w:p>
    <w:p w14:paraId="0F9CBAF5" w14:textId="77777777" w:rsidR="001E421F" w:rsidRPr="008A1A91" w:rsidRDefault="00AA39AE" w:rsidP="001E421F">
      <w:pPr>
        <w:pStyle w:val="NORMALSUB-CUENTAS"/>
        <w:spacing w:after="37"/>
        <w:ind w:right="142"/>
        <w:rPr>
          <w:rFonts w:ascii="Arial" w:hAnsi="Arial"/>
        </w:rPr>
      </w:pPr>
      <w:r w:rsidRPr="008A1A91">
        <w:rPr>
          <w:rFonts w:ascii="Arial" w:hAnsi="Arial"/>
        </w:rPr>
        <w:t>4104.05</w:t>
      </w:r>
      <w:r w:rsidRPr="008A1A91">
        <w:rPr>
          <w:rFonts w:ascii="Arial" w:hAnsi="Arial"/>
        </w:rPr>
        <w:tab/>
        <w:t>Intereses por adeudos y obligaciones con organismos financieros internacionales</w:t>
      </w:r>
      <w:r w:rsidR="0046751D" w:rsidRPr="008A1A91">
        <w:rPr>
          <w:rFonts w:ascii="Arial" w:hAnsi="Arial"/>
        </w:rPr>
        <w:t xml:space="preserve"> </w:t>
      </w:r>
      <w:r w:rsidR="0046751D" w:rsidRPr="008A1A91">
        <w:rPr>
          <w:rStyle w:val="Refdenotaalpie"/>
          <w:rFonts w:ascii="Arial" w:hAnsi="Arial"/>
        </w:rPr>
        <w:footnoteReference w:id="1270"/>
      </w:r>
    </w:p>
    <w:p w14:paraId="0ABCFF8E" w14:textId="77777777" w:rsidR="00AA39AE" w:rsidRPr="008A1A91" w:rsidRDefault="00AA39AE">
      <w:pPr>
        <w:pStyle w:val="NORMALSUB-CUENTAS"/>
        <w:spacing w:after="37"/>
        <w:ind w:right="142"/>
        <w:rPr>
          <w:rFonts w:ascii="Arial" w:hAnsi="Arial"/>
        </w:rPr>
      </w:pPr>
      <w:r w:rsidRPr="008A1A91">
        <w:rPr>
          <w:rFonts w:ascii="Arial" w:hAnsi="Arial"/>
        </w:rPr>
        <w:t>4104.05.01</w:t>
      </w:r>
      <w:r w:rsidRPr="008A1A91">
        <w:rPr>
          <w:rFonts w:ascii="Arial" w:hAnsi="Arial"/>
        </w:rPr>
        <w:tab/>
        <w:t>Intereses por adeudos por préstamos</w:t>
      </w:r>
    </w:p>
    <w:p w14:paraId="0FA4A70E" w14:textId="77777777" w:rsidR="00AA39AE" w:rsidRPr="008A1A91" w:rsidRDefault="00AA39AE">
      <w:pPr>
        <w:pStyle w:val="NORMALSUB-CUENTAS"/>
        <w:spacing w:after="37"/>
        <w:ind w:right="142"/>
        <w:rPr>
          <w:rFonts w:ascii="Arial" w:hAnsi="Arial"/>
        </w:rPr>
      </w:pPr>
      <w:r w:rsidRPr="008A1A91">
        <w:rPr>
          <w:rFonts w:ascii="Arial" w:hAnsi="Arial"/>
        </w:rPr>
        <w:t>4104.05.09</w:t>
      </w:r>
      <w:r w:rsidRPr="008A1A91">
        <w:rPr>
          <w:rFonts w:ascii="Arial" w:hAnsi="Arial"/>
        </w:rPr>
        <w:tab/>
        <w:t>Intereses por otras obligaciones</w:t>
      </w:r>
    </w:p>
    <w:p w14:paraId="3AA98DF7" w14:textId="77777777" w:rsidR="00AA39AE" w:rsidRPr="008A1A91" w:rsidRDefault="00AA39AE">
      <w:pPr>
        <w:pStyle w:val="NORMALSUB-CUENTAS"/>
        <w:spacing w:after="37"/>
        <w:ind w:right="142"/>
        <w:rPr>
          <w:rFonts w:ascii="Arial" w:hAnsi="Arial"/>
        </w:rPr>
      </w:pPr>
    </w:p>
    <w:p w14:paraId="15B81A52" w14:textId="77777777" w:rsidR="001E421F" w:rsidRPr="008A1A91" w:rsidRDefault="00AA39AE" w:rsidP="001E421F">
      <w:pPr>
        <w:pStyle w:val="NORMALSUB-CUENTAS"/>
        <w:spacing w:after="37"/>
        <w:ind w:right="142"/>
        <w:rPr>
          <w:rFonts w:ascii="Arial" w:hAnsi="Arial"/>
        </w:rPr>
      </w:pPr>
      <w:r w:rsidRPr="008A1A91">
        <w:rPr>
          <w:rFonts w:ascii="Arial" w:hAnsi="Arial"/>
        </w:rPr>
        <w:t>4104.06</w:t>
      </w:r>
      <w:r w:rsidRPr="008A1A91">
        <w:rPr>
          <w:rFonts w:ascii="Arial" w:hAnsi="Arial"/>
        </w:rPr>
        <w:tab/>
        <w:t>Intereses por otros adeudos y obligaciones del país</w:t>
      </w:r>
      <w:r w:rsidR="0046751D" w:rsidRPr="008A1A91">
        <w:rPr>
          <w:rFonts w:ascii="Arial" w:hAnsi="Arial"/>
        </w:rPr>
        <w:t xml:space="preserve"> </w:t>
      </w:r>
      <w:r w:rsidR="0046751D" w:rsidRPr="008A1A91">
        <w:rPr>
          <w:rStyle w:val="Refdenotaalpie"/>
          <w:rFonts w:ascii="Arial" w:hAnsi="Arial"/>
        </w:rPr>
        <w:footnoteReference w:id="1271"/>
      </w:r>
    </w:p>
    <w:p w14:paraId="52D66A3E" w14:textId="77777777" w:rsidR="00AA39AE" w:rsidRPr="008A1A91" w:rsidRDefault="00AA39AE">
      <w:pPr>
        <w:pStyle w:val="NORMALSUB-CUENTAS"/>
        <w:spacing w:after="37"/>
        <w:ind w:right="142"/>
        <w:rPr>
          <w:rFonts w:ascii="Arial" w:hAnsi="Arial"/>
        </w:rPr>
      </w:pPr>
      <w:r w:rsidRPr="008A1A91">
        <w:rPr>
          <w:rFonts w:ascii="Arial" w:hAnsi="Arial"/>
        </w:rPr>
        <w:t>4104.06.01</w:t>
      </w:r>
      <w:r w:rsidRPr="008A1A91">
        <w:rPr>
          <w:rFonts w:ascii="Arial" w:hAnsi="Arial"/>
        </w:rPr>
        <w:tab/>
        <w:t>Intereses por otros préstamos</w:t>
      </w:r>
    </w:p>
    <w:p w14:paraId="06B6BE0B" w14:textId="77777777" w:rsidR="00AA39AE" w:rsidRPr="008A1A91" w:rsidRDefault="00AA39AE">
      <w:pPr>
        <w:pStyle w:val="NORMALSUB-CUENTAS"/>
        <w:spacing w:after="37"/>
        <w:ind w:right="142"/>
        <w:rPr>
          <w:rFonts w:ascii="Arial" w:hAnsi="Arial"/>
        </w:rPr>
      </w:pPr>
      <w:r w:rsidRPr="008A1A91">
        <w:rPr>
          <w:rFonts w:ascii="Arial" w:hAnsi="Arial"/>
        </w:rPr>
        <w:t>4104.06.09</w:t>
      </w:r>
      <w:r w:rsidRPr="008A1A91">
        <w:rPr>
          <w:rFonts w:ascii="Arial" w:hAnsi="Arial"/>
        </w:rPr>
        <w:tab/>
        <w:t>Intereses por otras obligaciones</w:t>
      </w:r>
    </w:p>
    <w:p w14:paraId="2BA56697" w14:textId="77777777" w:rsidR="00AA39AE" w:rsidRPr="008A1A91" w:rsidRDefault="00AA39AE">
      <w:pPr>
        <w:pStyle w:val="SPC60"/>
        <w:ind w:right="142"/>
        <w:rPr>
          <w:rFonts w:ascii="Arial" w:hAnsi="Arial"/>
        </w:rPr>
      </w:pPr>
    </w:p>
    <w:p w14:paraId="035D8A59" w14:textId="77777777" w:rsidR="001E421F" w:rsidRPr="008A1A91" w:rsidRDefault="00AA39AE" w:rsidP="001E421F">
      <w:pPr>
        <w:pStyle w:val="NORMALSUB-CUENTAS"/>
        <w:spacing w:after="37"/>
        <w:ind w:right="142"/>
        <w:rPr>
          <w:rFonts w:ascii="Arial" w:hAnsi="Arial"/>
        </w:rPr>
      </w:pPr>
      <w:r w:rsidRPr="008A1A91">
        <w:rPr>
          <w:rFonts w:ascii="Arial" w:hAnsi="Arial"/>
        </w:rPr>
        <w:t>4104.07</w:t>
      </w:r>
      <w:r w:rsidRPr="008A1A91">
        <w:rPr>
          <w:rFonts w:ascii="Arial" w:hAnsi="Arial"/>
        </w:rPr>
        <w:tab/>
        <w:t>Intereses por otros adeudos y obligaciones del exterior</w:t>
      </w:r>
      <w:r w:rsidR="0046751D" w:rsidRPr="008A1A91">
        <w:rPr>
          <w:rFonts w:ascii="Arial" w:hAnsi="Arial"/>
        </w:rPr>
        <w:t xml:space="preserve"> </w:t>
      </w:r>
      <w:r w:rsidR="0046751D" w:rsidRPr="008A1A91">
        <w:rPr>
          <w:rStyle w:val="Refdenotaalpie"/>
          <w:rFonts w:ascii="Arial" w:hAnsi="Arial"/>
        </w:rPr>
        <w:footnoteReference w:id="1272"/>
      </w:r>
    </w:p>
    <w:p w14:paraId="3691237E" w14:textId="77777777" w:rsidR="00AA39AE" w:rsidRPr="008A1A91" w:rsidRDefault="00AA39AE">
      <w:pPr>
        <w:pStyle w:val="NORMALSUB-CUENTAS"/>
        <w:spacing w:after="37"/>
        <w:ind w:right="142"/>
        <w:rPr>
          <w:rFonts w:ascii="Arial" w:hAnsi="Arial"/>
        </w:rPr>
      </w:pPr>
      <w:r w:rsidRPr="008A1A91">
        <w:rPr>
          <w:rFonts w:ascii="Arial" w:hAnsi="Arial"/>
        </w:rPr>
        <w:t>4104.07.01</w:t>
      </w:r>
      <w:r w:rsidRPr="008A1A91">
        <w:rPr>
          <w:rFonts w:ascii="Arial" w:hAnsi="Arial"/>
        </w:rPr>
        <w:tab/>
        <w:t>Intereses por otros préstamos</w:t>
      </w:r>
    </w:p>
    <w:p w14:paraId="790B6439" w14:textId="77777777" w:rsidR="00AA39AE" w:rsidRDefault="00AA39AE">
      <w:pPr>
        <w:pStyle w:val="NORMALSUB-CUENTAS"/>
        <w:spacing w:after="37"/>
        <w:ind w:right="142"/>
        <w:rPr>
          <w:rFonts w:ascii="Arial" w:hAnsi="Arial"/>
        </w:rPr>
      </w:pPr>
      <w:r w:rsidRPr="008A1A91">
        <w:rPr>
          <w:rFonts w:ascii="Arial" w:hAnsi="Arial"/>
        </w:rPr>
        <w:t>4104.07.09</w:t>
      </w:r>
      <w:r w:rsidRPr="008A1A91">
        <w:rPr>
          <w:rFonts w:ascii="Arial" w:hAnsi="Arial"/>
        </w:rPr>
        <w:tab/>
        <w:t>Intereses por otras obligaciones</w:t>
      </w:r>
    </w:p>
    <w:p w14:paraId="4510DB8A" w14:textId="77777777" w:rsidR="00315F6D" w:rsidRDefault="00315F6D" w:rsidP="00315F6D">
      <w:pPr>
        <w:pStyle w:val="NORMALSUB-CUENTAS"/>
        <w:spacing w:before="240" w:after="37"/>
        <w:ind w:right="142"/>
        <w:rPr>
          <w:rFonts w:ascii="Arial" w:hAnsi="Arial"/>
        </w:rPr>
      </w:pPr>
      <w:r w:rsidRPr="008A1A91">
        <w:rPr>
          <w:rFonts w:ascii="Arial" w:hAnsi="Arial"/>
        </w:rPr>
        <w:t>4104.0</w:t>
      </w:r>
      <w:r>
        <w:rPr>
          <w:rFonts w:ascii="Arial" w:hAnsi="Arial"/>
        </w:rPr>
        <w:t>8</w:t>
      </w:r>
      <w:r w:rsidRPr="008A1A91">
        <w:rPr>
          <w:rFonts w:ascii="Arial" w:hAnsi="Arial"/>
        </w:rPr>
        <w:tab/>
      </w:r>
      <w:r w:rsidRPr="00254181">
        <w:rPr>
          <w:rFonts w:ascii="Arial" w:hAnsi="Arial"/>
          <w:b/>
          <w:bCs/>
        </w:rPr>
        <w:t>Retribución por acciones preferentes – DU N° 037-2021</w:t>
      </w:r>
      <w:r w:rsidRPr="00254181">
        <w:rPr>
          <w:rStyle w:val="Refdenotaalpie"/>
          <w:rFonts w:ascii="Arial" w:hAnsi="Arial"/>
          <w:b/>
          <w:bCs/>
        </w:rPr>
        <w:footnoteReference w:id="1273"/>
      </w:r>
    </w:p>
    <w:p w14:paraId="32C30849" w14:textId="77777777" w:rsidR="00315F6D" w:rsidRPr="008A1A91" w:rsidRDefault="00315F6D" w:rsidP="00254181">
      <w:pPr>
        <w:ind w:left="3912"/>
        <w:jc w:val="both"/>
      </w:pPr>
      <w:r>
        <w:rPr>
          <w:rFonts w:ascii="Arial Narrow" w:hAnsi="Arial Narrow" w:cs="Arial"/>
          <w:bCs/>
        </w:rPr>
        <w:t xml:space="preserve">En esta subcuenta se registra la retribución o rendimiento que generan las acciones preferentes </w:t>
      </w:r>
      <w:r w:rsidRPr="001F5C7F">
        <w:rPr>
          <w:rFonts w:ascii="Arial Narrow" w:hAnsi="Arial Narrow" w:cs="Arial"/>
        </w:rPr>
        <w:t>emitidas en el marco del Programa de Fortalecimiento Patrimonial de Instituciones Especializadas en Microfinanzas, creado mediante Decreto de Urgencia N° 037-2021</w:t>
      </w:r>
      <w:r>
        <w:rPr>
          <w:rFonts w:ascii="Arial Narrow" w:hAnsi="Arial Narrow" w:cs="Arial"/>
        </w:rPr>
        <w:t>, registradas en la subcuenta 3101.05. El registro en esta subcuenta se realiza con abono a la subcuenta 2608.08.</w:t>
      </w:r>
      <w:r>
        <w:rPr>
          <w:rStyle w:val="Refdenotaalpie"/>
          <w:rFonts w:ascii="Arial Narrow" w:hAnsi="Arial Narrow" w:cs="Arial"/>
        </w:rPr>
        <w:footnoteReference w:id="1274"/>
      </w:r>
    </w:p>
    <w:p w14:paraId="7F21B979" w14:textId="77777777" w:rsidR="00AA39AE" w:rsidRDefault="00AA39AE">
      <w:pPr>
        <w:pStyle w:val="plansubcta"/>
        <w:tabs>
          <w:tab w:val="clear" w:pos="2552"/>
          <w:tab w:val="clear" w:pos="7796"/>
          <w:tab w:val="clear" w:pos="8222"/>
          <w:tab w:val="clear" w:pos="8647"/>
        </w:tabs>
        <w:ind w:left="3969" w:right="142" w:hanging="1417"/>
        <w:jc w:val="both"/>
        <w:rPr>
          <w:rFonts w:ascii="Arial" w:hAnsi="Arial"/>
          <w:b w:val="0"/>
          <w:sz w:val="20"/>
        </w:rPr>
      </w:pPr>
    </w:p>
    <w:p w14:paraId="4BD558CF" w14:textId="77777777" w:rsidR="00315F6D" w:rsidRPr="008A1A91" w:rsidRDefault="00315F6D">
      <w:pPr>
        <w:pStyle w:val="plansubcta"/>
        <w:tabs>
          <w:tab w:val="clear" w:pos="2552"/>
          <w:tab w:val="clear" w:pos="7796"/>
          <w:tab w:val="clear" w:pos="8222"/>
          <w:tab w:val="clear" w:pos="8647"/>
        </w:tabs>
        <w:ind w:left="3969" w:right="142" w:hanging="1417"/>
        <w:jc w:val="both"/>
        <w:rPr>
          <w:rFonts w:ascii="Arial" w:hAnsi="Arial"/>
          <w:b w:val="0"/>
          <w:sz w:val="20"/>
        </w:rPr>
      </w:pPr>
    </w:p>
    <w:p w14:paraId="52BCCECC" w14:textId="77777777" w:rsidR="00AA39AE" w:rsidRPr="008A1A91" w:rsidRDefault="00AA39AE">
      <w:pPr>
        <w:pStyle w:val="plansubcta"/>
        <w:tabs>
          <w:tab w:val="clear" w:pos="2552"/>
          <w:tab w:val="clear" w:pos="7796"/>
          <w:tab w:val="clear" w:pos="8222"/>
          <w:tab w:val="clear" w:pos="8647"/>
        </w:tabs>
        <w:ind w:left="3969" w:right="142" w:hanging="1417"/>
        <w:jc w:val="both"/>
        <w:rPr>
          <w:rFonts w:ascii="Arial" w:hAnsi="Arial"/>
          <w:b w:val="0"/>
          <w:sz w:val="20"/>
        </w:rPr>
      </w:pPr>
    </w:p>
    <w:p w14:paraId="30563A88" w14:textId="77777777" w:rsidR="00AA39AE" w:rsidRPr="008A1A91" w:rsidRDefault="00AA39AE">
      <w:pPr>
        <w:pStyle w:val="BODYCUENTAS"/>
        <w:ind w:right="142"/>
      </w:pPr>
      <w:r w:rsidRPr="008A1A91">
        <w:t>Ver dinámica en la cuenta 4107.</w:t>
      </w:r>
    </w:p>
    <w:p w14:paraId="771045C0" w14:textId="77777777" w:rsidR="00315F6D" w:rsidRDefault="00315F6D">
      <w:pPr>
        <w:pStyle w:val="SPC60"/>
        <w:ind w:right="142"/>
        <w:rPr>
          <w:rFonts w:ascii="Arial" w:hAnsi="Arial"/>
        </w:rPr>
      </w:pPr>
    </w:p>
    <w:p w14:paraId="4650C87E" w14:textId="77777777" w:rsidR="00315F6D" w:rsidRPr="008A1A91" w:rsidRDefault="00315F6D">
      <w:pPr>
        <w:pStyle w:val="SPC60"/>
        <w:ind w:right="142"/>
        <w:rPr>
          <w:rFonts w:ascii="Arial" w:hAnsi="Arial"/>
        </w:rPr>
      </w:pPr>
    </w:p>
    <w:p w14:paraId="2428596D" w14:textId="77777777" w:rsidR="0046751D" w:rsidRPr="008A1A91" w:rsidRDefault="0046751D" w:rsidP="00254181">
      <w:pPr>
        <w:pStyle w:val="SPC60"/>
        <w:ind w:left="0" w:right="142" w:firstLine="0"/>
        <w:rPr>
          <w:rFonts w:ascii="Arial" w:hAnsi="Arial"/>
        </w:rPr>
      </w:pPr>
    </w:p>
    <w:p w14:paraId="3AFB614C" w14:textId="77777777" w:rsidR="00AA39AE" w:rsidRPr="008A1A91" w:rsidRDefault="00AA39AE">
      <w:pPr>
        <w:pStyle w:val="BODYCUENTAS"/>
        <w:ind w:right="142"/>
      </w:pPr>
    </w:p>
    <w:p w14:paraId="58D06B03" w14:textId="77777777" w:rsidR="00AA39AE" w:rsidRPr="00D02F6D"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4105</w:t>
      </w:r>
      <w:r w:rsidRPr="008A1A91">
        <w:rPr>
          <w:rFonts w:ascii="Arial" w:hAnsi="Arial"/>
          <w:sz w:val="20"/>
        </w:rPr>
        <w:tab/>
        <w:t xml:space="preserve">INTERESES </w:t>
      </w:r>
      <w:r w:rsidR="00BE635F" w:rsidRPr="008A1A91">
        <w:rPr>
          <w:rFonts w:ascii="Arial" w:hAnsi="Arial"/>
          <w:sz w:val="20"/>
        </w:rPr>
        <w:t xml:space="preserve">Y GASTOS </w:t>
      </w:r>
      <w:r w:rsidRPr="008A1A91">
        <w:rPr>
          <w:rFonts w:ascii="Arial" w:hAnsi="Arial"/>
          <w:sz w:val="20"/>
        </w:rPr>
        <w:t>DE CUENTAS POR PAGAR</w:t>
      </w:r>
      <w:r w:rsidR="00BE635F" w:rsidRPr="008A1A91">
        <w:rPr>
          <w:rStyle w:val="Refdenotaalpie"/>
          <w:rFonts w:ascii="Arial" w:hAnsi="Arial"/>
          <w:sz w:val="20"/>
        </w:rPr>
        <w:footnoteReference w:id="1275"/>
      </w:r>
      <w:r w:rsidRPr="00D02F6D">
        <w:rPr>
          <w:rFonts w:ascii="Arial" w:hAnsi="Arial"/>
          <w:sz w:val="20"/>
        </w:rPr>
        <w:t xml:space="preserve"> </w:t>
      </w:r>
    </w:p>
    <w:p w14:paraId="4EA63A17" w14:textId="77777777" w:rsidR="00AA39AE" w:rsidRPr="00D02F6D" w:rsidRDefault="00AA39AE">
      <w:pPr>
        <w:pStyle w:val="plandescr"/>
        <w:ind w:right="142"/>
        <w:rPr>
          <w:rFonts w:ascii="Arial" w:hAnsi="Arial"/>
          <w:sz w:val="20"/>
        </w:rPr>
      </w:pPr>
    </w:p>
    <w:p w14:paraId="5A0F62B0" w14:textId="77777777" w:rsidR="00AA39AE" w:rsidRPr="00D02F6D" w:rsidRDefault="00AA39AE">
      <w:pPr>
        <w:pStyle w:val="plandescr"/>
        <w:tabs>
          <w:tab w:val="clear" w:pos="7796"/>
          <w:tab w:val="clear" w:pos="8222"/>
          <w:tab w:val="clear" w:pos="8647"/>
        </w:tabs>
        <w:ind w:right="142"/>
        <w:rPr>
          <w:rFonts w:ascii="Arial" w:hAnsi="Arial"/>
          <w:b w:val="0"/>
          <w:sz w:val="20"/>
        </w:rPr>
      </w:pPr>
      <w:r w:rsidRPr="00D02F6D">
        <w:rPr>
          <w:rFonts w:ascii="Arial" w:hAnsi="Arial"/>
          <w:b w:val="0"/>
          <w:sz w:val="20"/>
        </w:rPr>
        <w:t>DESCRIPCIÓN:</w:t>
      </w:r>
      <w:r w:rsidRPr="00D02F6D">
        <w:rPr>
          <w:rFonts w:ascii="Arial" w:hAnsi="Arial"/>
          <w:b w:val="0"/>
          <w:sz w:val="20"/>
        </w:rPr>
        <w:tab/>
      </w:r>
      <w:r w:rsidRPr="00D02F6D">
        <w:rPr>
          <w:rFonts w:ascii="Arial" w:hAnsi="Arial"/>
          <w:b w:val="0"/>
          <w:sz w:val="20"/>
        </w:rPr>
        <w:tab/>
      </w:r>
      <w:r w:rsidRPr="008A1A91">
        <w:rPr>
          <w:rFonts w:ascii="Arial" w:hAnsi="Arial"/>
          <w:b w:val="0"/>
          <w:sz w:val="20"/>
        </w:rPr>
        <w:t>En esta cuenta se registran los</w:t>
      </w:r>
      <w:r w:rsidR="00173100" w:rsidRPr="008A1A91">
        <w:rPr>
          <w:rFonts w:ascii="Arial" w:hAnsi="Arial"/>
          <w:b w:val="0"/>
          <w:sz w:val="20"/>
        </w:rPr>
        <w:t xml:space="preserve"> intereses y</w:t>
      </w:r>
      <w:r w:rsidRPr="008A1A91">
        <w:rPr>
          <w:rFonts w:ascii="Arial" w:hAnsi="Arial"/>
          <w:b w:val="0"/>
          <w:sz w:val="20"/>
        </w:rPr>
        <w:t xml:space="preserve"> gastos </w:t>
      </w:r>
      <w:r w:rsidR="008C4BC8" w:rsidRPr="008A1A91">
        <w:rPr>
          <w:rFonts w:ascii="Arial" w:hAnsi="Arial"/>
          <w:b w:val="0"/>
          <w:sz w:val="20"/>
        </w:rPr>
        <w:t>de cuentas por pagar por operaciones de reporte. Asimismo, se registran los gastos financieros devengados en el período por concepto de intereses y otros gastos de otras cuentas por pagar</w:t>
      </w:r>
    </w:p>
    <w:p w14:paraId="1B49EE14" w14:textId="77777777" w:rsidR="00AA39AE" w:rsidRPr="00D02F6D" w:rsidRDefault="00AA39AE">
      <w:pPr>
        <w:pStyle w:val="plansubcta"/>
        <w:ind w:left="2552" w:right="142"/>
        <w:rPr>
          <w:rFonts w:ascii="Arial" w:hAnsi="Arial"/>
          <w:b w:val="0"/>
          <w:sz w:val="20"/>
        </w:rPr>
      </w:pPr>
    </w:p>
    <w:p w14:paraId="7E3F3D91" w14:textId="77777777" w:rsidR="00AA39AE" w:rsidRPr="008A1A91" w:rsidRDefault="00AA39AE">
      <w:pPr>
        <w:pStyle w:val="plansubcta"/>
        <w:ind w:left="2552" w:right="142"/>
        <w:rPr>
          <w:rFonts w:ascii="Arial" w:hAnsi="Arial"/>
          <w:b w:val="0"/>
          <w:sz w:val="20"/>
        </w:rPr>
      </w:pPr>
      <w:r w:rsidRPr="008A1A91">
        <w:rPr>
          <w:rFonts w:ascii="Arial" w:hAnsi="Arial"/>
          <w:sz w:val="20"/>
        </w:rPr>
        <w:t>SUBCUENTAS</w:t>
      </w:r>
      <w:r w:rsidRPr="008A1A91">
        <w:rPr>
          <w:rFonts w:ascii="Arial" w:hAnsi="Arial"/>
          <w:b w:val="0"/>
          <w:sz w:val="20"/>
        </w:rPr>
        <w:t xml:space="preserve"> :</w:t>
      </w:r>
    </w:p>
    <w:p w14:paraId="5B29EEBE" w14:textId="77777777" w:rsidR="00AA39AE" w:rsidRPr="008A1A91" w:rsidRDefault="00AA39AE">
      <w:pPr>
        <w:pStyle w:val="plansubcta"/>
        <w:ind w:left="2552" w:right="142"/>
        <w:rPr>
          <w:rFonts w:ascii="Arial" w:hAnsi="Arial"/>
          <w:b w:val="0"/>
          <w:sz w:val="20"/>
        </w:rPr>
      </w:pPr>
    </w:p>
    <w:p w14:paraId="72B8CDA8" w14:textId="77777777" w:rsidR="008B09A2" w:rsidRPr="008A1A91" w:rsidRDefault="008B09A2" w:rsidP="008B09A2">
      <w:pPr>
        <w:pStyle w:val="NORMALSUB-CUENTAS"/>
        <w:spacing w:after="37"/>
        <w:ind w:right="142"/>
        <w:rPr>
          <w:rFonts w:ascii="Arial" w:hAnsi="Arial"/>
        </w:rPr>
      </w:pPr>
      <w:r w:rsidRPr="008A1A91">
        <w:rPr>
          <w:rFonts w:ascii="Arial" w:hAnsi="Arial"/>
        </w:rPr>
        <w:t>4105.01</w:t>
      </w:r>
      <w:r w:rsidRPr="008A1A91">
        <w:rPr>
          <w:rFonts w:ascii="Arial" w:hAnsi="Arial"/>
        </w:rPr>
        <w:tab/>
        <w:t xml:space="preserve">Intereses y gastos de cuentas por pagar </w:t>
      </w:r>
      <w:r w:rsidRPr="008A1A91">
        <w:rPr>
          <w:rStyle w:val="Refdenotaalpie"/>
          <w:rFonts w:ascii="Arial" w:hAnsi="Arial"/>
        </w:rPr>
        <w:footnoteReference w:id="1276"/>
      </w:r>
    </w:p>
    <w:p w14:paraId="36B68FAE" w14:textId="77777777" w:rsidR="00A54260" w:rsidRPr="008A1A91" w:rsidRDefault="00A54260" w:rsidP="00743E1B">
      <w:pPr>
        <w:tabs>
          <w:tab w:val="left" w:pos="3969"/>
        </w:tabs>
        <w:ind w:left="3828" w:hanging="1276"/>
        <w:jc w:val="both"/>
        <w:outlineLvl w:val="0"/>
        <w:rPr>
          <w:sz w:val="20"/>
          <w:lang w:val="es-PE"/>
        </w:rPr>
      </w:pPr>
      <w:r w:rsidRPr="008A1A91">
        <w:rPr>
          <w:sz w:val="20"/>
          <w:lang w:val="es-PE"/>
        </w:rPr>
        <w:t>4105.01.01</w:t>
      </w:r>
      <w:r w:rsidRPr="008A1A91">
        <w:rPr>
          <w:sz w:val="20"/>
          <w:lang w:val="es-PE"/>
        </w:rPr>
        <w:tab/>
        <w:t>Intereses y gastos de cuentas por pagar por operaciones de venta con compromiso de recompra</w:t>
      </w:r>
      <w:r w:rsidR="00F57675" w:rsidRPr="008A1A91">
        <w:rPr>
          <w:rStyle w:val="Refdenotaalpie"/>
          <w:sz w:val="20"/>
          <w:lang w:val="es-PE"/>
        </w:rPr>
        <w:footnoteReference w:id="1277"/>
      </w:r>
    </w:p>
    <w:p w14:paraId="14B2E48C" w14:textId="77777777" w:rsidR="00A54260" w:rsidRPr="008A1A91" w:rsidRDefault="00A54260" w:rsidP="00743E1B">
      <w:pPr>
        <w:ind w:left="3828" w:hanging="1276"/>
        <w:jc w:val="both"/>
        <w:outlineLvl w:val="0"/>
        <w:rPr>
          <w:sz w:val="20"/>
          <w:lang w:val="es-PE"/>
        </w:rPr>
      </w:pPr>
      <w:r w:rsidRPr="008A1A91">
        <w:rPr>
          <w:sz w:val="20"/>
          <w:lang w:val="es-PE"/>
        </w:rPr>
        <w:t>4105.01.02</w:t>
      </w:r>
      <w:r w:rsidRPr="008A1A91">
        <w:rPr>
          <w:sz w:val="20"/>
          <w:lang w:val="es-PE"/>
        </w:rPr>
        <w:tab/>
        <w:t>Intereses y gastos de cuentas por pagar por operaciones de venta y compra simultáneas de valores</w:t>
      </w:r>
      <w:r w:rsidR="00F57675" w:rsidRPr="008A1A91">
        <w:rPr>
          <w:rStyle w:val="Refdenotaalpie"/>
          <w:sz w:val="20"/>
          <w:lang w:val="es-PE"/>
        </w:rPr>
        <w:footnoteReference w:id="1278"/>
      </w:r>
    </w:p>
    <w:p w14:paraId="2DF69CA3" w14:textId="77777777" w:rsidR="00A54260" w:rsidRPr="008A1A91" w:rsidRDefault="00A54260" w:rsidP="00743E1B">
      <w:pPr>
        <w:tabs>
          <w:tab w:val="left" w:pos="3402"/>
          <w:tab w:val="left" w:pos="3544"/>
          <w:tab w:val="left" w:pos="3828"/>
        </w:tabs>
        <w:ind w:left="3828" w:hanging="1276"/>
        <w:jc w:val="both"/>
        <w:outlineLvl w:val="0"/>
        <w:rPr>
          <w:sz w:val="20"/>
          <w:lang w:val="es-PE"/>
        </w:rPr>
      </w:pPr>
      <w:r w:rsidRPr="008A1A91">
        <w:rPr>
          <w:sz w:val="20"/>
          <w:lang w:val="es-PE"/>
        </w:rPr>
        <w:t>4105.01.03</w:t>
      </w:r>
      <w:r w:rsidRPr="008A1A91">
        <w:rPr>
          <w:sz w:val="20"/>
          <w:lang w:val="es-PE"/>
        </w:rPr>
        <w:tab/>
        <w:t>Intereses y gastos de cuentas por pagar por operaciones de transferencia temporal de valores</w:t>
      </w:r>
      <w:r w:rsidR="00F57675" w:rsidRPr="008A1A91">
        <w:rPr>
          <w:rStyle w:val="Refdenotaalpie"/>
          <w:sz w:val="20"/>
          <w:lang w:val="es-PE"/>
        </w:rPr>
        <w:footnoteReference w:id="1279"/>
      </w:r>
    </w:p>
    <w:p w14:paraId="68E3E185" w14:textId="77777777" w:rsidR="00A54260" w:rsidRPr="00D02F6D" w:rsidRDefault="00A54260" w:rsidP="00743E1B">
      <w:pPr>
        <w:tabs>
          <w:tab w:val="left" w:pos="3544"/>
          <w:tab w:val="left" w:pos="3828"/>
          <w:tab w:val="left" w:pos="4395"/>
        </w:tabs>
        <w:ind w:left="1560" w:firstLine="992"/>
        <w:jc w:val="both"/>
        <w:outlineLvl w:val="0"/>
        <w:rPr>
          <w:sz w:val="20"/>
          <w:lang w:val="es-PE"/>
        </w:rPr>
      </w:pPr>
      <w:r w:rsidRPr="008A1A91">
        <w:rPr>
          <w:sz w:val="20"/>
          <w:lang w:val="es-PE"/>
        </w:rPr>
        <w:t>4105.01.09</w:t>
      </w:r>
      <w:r w:rsidRPr="008A1A91">
        <w:rPr>
          <w:sz w:val="20"/>
          <w:lang w:val="es-PE"/>
        </w:rPr>
        <w:tab/>
        <w:t>Intereses y gastos de otras cuentas por pagar</w:t>
      </w:r>
      <w:r w:rsidR="00F57675" w:rsidRPr="008A1A91">
        <w:rPr>
          <w:rStyle w:val="Refdenotaalpie"/>
          <w:sz w:val="20"/>
          <w:lang w:val="es-PE"/>
        </w:rPr>
        <w:footnoteReference w:id="1280"/>
      </w:r>
    </w:p>
    <w:p w14:paraId="094F9006" w14:textId="77777777" w:rsidR="00A54260" w:rsidRPr="00D02F6D" w:rsidRDefault="00A54260" w:rsidP="008B09A2">
      <w:pPr>
        <w:pStyle w:val="NORMALSUB-CUENTAS"/>
        <w:spacing w:after="37"/>
        <w:ind w:right="142"/>
        <w:rPr>
          <w:rFonts w:ascii="Arial" w:hAnsi="Arial"/>
        </w:rPr>
      </w:pPr>
    </w:p>
    <w:p w14:paraId="4C54EE73" w14:textId="77777777" w:rsidR="008B09A2" w:rsidRPr="008A1A91" w:rsidRDefault="008B09A2" w:rsidP="008B09A2">
      <w:pPr>
        <w:pStyle w:val="NORMALSUB-CUENTAS"/>
        <w:spacing w:after="37"/>
        <w:ind w:right="142"/>
        <w:rPr>
          <w:rFonts w:ascii="Arial" w:hAnsi="Arial"/>
        </w:rPr>
      </w:pPr>
      <w:r w:rsidRPr="008A1A91">
        <w:rPr>
          <w:rFonts w:ascii="Arial" w:hAnsi="Arial"/>
        </w:rPr>
        <w:t>4105.07</w:t>
      </w:r>
      <w:r w:rsidRPr="008A1A91">
        <w:rPr>
          <w:rFonts w:ascii="Arial" w:hAnsi="Arial"/>
        </w:rPr>
        <w:tab/>
        <w:t xml:space="preserve">Intereses y gastos por obligaciones con instituciones recaudadoras de tributos </w:t>
      </w:r>
      <w:r w:rsidRPr="008A1A91">
        <w:rPr>
          <w:rStyle w:val="Refdenotaalpie"/>
          <w:rFonts w:ascii="Arial" w:hAnsi="Arial"/>
        </w:rPr>
        <w:footnoteReference w:id="1281"/>
      </w:r>
    </w:p>
    <w:p w14:paraId="714C9B6C" w14:textId="77777777" w:rsidR="008B09A2" w:rsidRPr="008A1A91" w:rsidRDefault="008B09A2" w:rsidP="008B09A2">
      <w:pPr>
        <w:pStyle w:val="NORMALSUB-CUENTAS"/>
        <w:spacing w:after="37"/>
        <w:ind w:right="142"/>
        <w:rPr>
          <w:rFonts w:ascii="Arial" w:hAnsi="Arial"/>
        </w:rPr>
      </w:pPr>
      <w:r w:rsidRPr="008A1A91">
        <w:rPr>
          <w:rFonts w:ascii="Arial" w:hAnsi="Arial"/>
        </w:rPr>
        <w:t xml:space="preserve">4105.07.03 </w:t>
      </w:r>
      <w:r w:rsidRPr="008A1A91">
        <w:rPr>
          <w:rFonts w:ascii="Arial" w:hAnsi="Arial"/>
        </w:rPr>
        <w:tab/>
        <w:t xml:space="preserve">Tributos por cuenta propia </w:t>
      </w:r>
    </w:p>
    <w:p w14:paraId="22F382C9" w14:textId="77777777" w:rsidR="008B09A2" w:rsidRPr="008A1A91" w:rsidRDefault="008B09A2" w:rsidP="008B09A2">
      <w:pPr>
        <w:pStyle w:val="NORMALSUB-CUENTAS"/>
        <w:spacing w:after="37"/>
        <w:ind w:right="142"/>
        <w:rPr>
          <w:rFonts w:ascii="Arial" w:hAnsi="Arial"/>
        </w:rPr>
      </w:pPr>
      <w:r w:rsidRPr="008A1A91">
        <w:rPr>
          <w:rFonts w:ascii="Arial" w:hAnsi="Arial"/>
        </w:rPr>
        <w:t xml:space="preserve">4105.07.04 </w:t>
      </w:r>
      <w:r w:rsidRPr="008A1A91">
        <w:rPr>
          <w:rFonts w:ascii="Arial" w:hAnsi="Arial"/>
        </w:rPr>
        <w:tab/>
        <w:t xml:space="preserve">Tributos retenidos </w:t>
      </w:r>
    </w:p>
    <w:p w14:paraId="72ED18EE" w14:textId="77777777" w:rsidR="00AA39AE" w:rsidRPr="008A1A91" w:rsidRDefault="008B09A2" w:rsidP="008B09A2">
      <w:pPr>
        <w:pStyle w:val="NORMALSUB-CUENTAS"/>
        <w:spacing w:after="37"/>
        <w:ind w:right="142"/>
        <w:rPr>
          <w:rFonts w:ascii="Arial" w:hAnsi="Arial"/>
        </w:rPr>
      </w:pPr>
      <w:r w:rsidRPr="008A1A91">
        <w:rPr>
          <w:rFonts w:ascii="Arial" w:hAnsi="Arial"/>
        </w:rPr>
        <w:t xml:space="preserve">4105.07.05 </w:t>
      </w:r>
      <w:r w:rsidRPr="008A1A91">
        <w:rPr>
          <w:rFonts w:ascii="Arial" w:hAnsi="Arial"/>
        </w:rPr>
        <w:tab/>
        <w:t>Tributos recaudados</w:t>
      </w:r>
    </w:p>
    <w:p w14:paraId="0CE26058" w14:textId="77777777" w:rsidR="008B09A2" w:rsidRPr="008A1A91" w:rsidRDefault="008B09A2" w:rsidP="008B09A2">
      <w:pPr>
        <w:pStyle w:val="NORMALSUB-CUENTAS"/>
        <w:spacing w:after="37"/>
        <w:ind w:right="142"/>
        <w:rPr>
          <w:rFonts w:ascii="Arial" w:hAnsi="Arial"/>
        </w:rPr>
      </w:pPr>
    </w:p>
    <w:p w14:paraId="6396C970" w14:textId="77777777" w:rsidR="00AA39AE" w:rsidRPr="008A1A91" w:rsidRDefault="00AA39AE">
      <w:pPr>
        <w:pStyle w:val="BODYCUENTAS"/>
        <w:ind w:right="142"/>
      </w:pPr>
      <w:r w:rsidRPr="008A1A91">
        <w:t>Ver dinámica en la cuenta 4107.</w:t>
      </w:r>
    </w:p>
    <w:p w14:paraId="2ABAB3BE" w14:textId="77777777" w:rsidR="00AA39AE" w:rsidRPr="008A1A91" w:rsidRDefault="00AA39AE">
      <w:pPr>
        <w:pStyle w:val="BODYCUENTAS"/>
        <w:ind w:right="142"/>
      </w:pPr>
    </w:p>
    <w:p w14:paraId="578E42A2" w14:textId="77777777" w:rsidR="00AA39AE" w:rsidRPr="008A1A91" w:rsidRDefault="00AA39AE">
      <w:pPr>
        <w:pStyle w:val="BODYCUENTAS"/>
        <w:ind w:right="142"/>
      </w:pPr>
      <w:r w:rsidRPr="008A1A91">
        <w:br w:type="page"/>
        <w:t>CUENTA</w:t>
      </w:r>
      <w:r w:rsidRPr="008A1A91">
        <w:tab/>
        <w:t>:</w:t>
      </w:r>
      <w:r w:rsidRPr="008A1A91">
        <w:tab/>
        <w:t>4106</w:t>
      </w:r>
      <w:r w:rsidRPr="008A1A91">
        <w:tab/>
        <w:t>INTERESES POR VALORES, TÍTULOS Y  OBLIGACIONES EN CIRCULACIÓN</w:t>
      </w:r>
    </w:p>
    <w:p w14:paraId="079F2D0D" w14:textId="77777777" w:rsidR="00AA39AE" w:rsidRPr="008A1A91" w:rsidRDefault="00AA39AE">
      <w:pPr>
        <w:pStyle w:val="plansubcta"/>
        <w:ind w:right="142"/>
        <w:rPr>
          <w:rFonts w:ascii="Arial" w:hAnsi="Arial"/>
          <w:sz w:val="20"/>
        </w:rPr>
      </w:pPr>
    </w:p>
    <w:p w14:paraId="00900A4B"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9358C5" w:rsidRPr="008A1A91">
        <w:rPr>
          <w:rFonts w:ascii="Arial" w:hAnsi="Arial"/>
          <w:b w:val="0"/>
          <w:sz w:val="20"/>
        </w:rPr>
        <w:t>En esta cuenta se registran los gastos financieros devengados en el período, por concepto de intereses de valores, títulos emitidos y obligaciones financieras colocadas por la empresa.</w:t>
      </w:r>
      <w:r w:rsidR="009358C5" w:rsidRPr="008A1A91">
        <w:rPr>
          <w:rStyle w:val="Refdenotaalpie"/>
          <w:rFonts w:ascii="Arial" w:hAnsi="Arial"/>
          <w:b w:val="0"/>
          <w:sz w:val="20"/>
        </w:rPr>
        <w:footnoteReference w:id="1282"/>
      </w:r>
    </w:p>
    <w:p w14:paraId="30E7860F" w14:textId="77777777" w:rsidR="009358C5" w:rsidRPr="008A1A91" w:rsidRDefault="009358C5">
      <w:pPr>
        <w:pStyle w:val="plandescr"/>
        <w:tabs>
          <w:tab w:val="clear" w:pos="7796"/>
          <w:tab w:val="clear" w:pos="8222"/>
          <w:tab w:val="clear" w:pos="8647"/>
        </w:tabs>
        <w:ind w:right="142"/>
        <w:rPr>
          <w:rFonts w:ascii="Arial" w:hAnsi="Arial"/>
          <w:b w:val="0"/>
          <w:sz w:val="20"/>
        </w:rPr>
      </w:pPr>
    </w:p>
    <w:p w14:paraId="3D0ECABD" w14:textId="77777777" w:rsidR="00AA39AE" w:rsidRPr="008A1A91" w:rsidRDefault="00AA39AE">
      <w:pPr>
        <w:pStyle w:val="plansubcta"/>
        <w:ind w:left="2552" w:right="142"/>
        <w:rPr>
          <w:rFonts w:ascii="Arial" w:hAnsi="Arial"/>
          <w:b w:val="0"/>
          <w:sz w:val="20"/>
        </w:rPr>
      </w:pPr>
      <w:r w:rsidRPr="008A1A91">
        <w:rPr>
          <w:rFonts w:ascii="Arial" w:hAnsi="Arial"/>
          <w:sz w:val="20"/>
        </w:rPr>
        <w:t>SUBCUENTAS Y CUENTAS ANALÍTICAS:</w:t>
      </w:r>
    </w:p>
    <w:p w14:paraId="7B84791B" w14:textId="77777777" w:rsidR="00AA39AE" w:rsidRPr="008A1A91" w:rsidRDefault="00AA39AE">
      <w:pPr>
        <w:pStyle w:val="spc6"/>
        <w:ind w:right="142"/>
        <w:rPr>
          <w:sz w:val="20"/>
        </w:rPr>
      </w:pPr>
    </w:p>
    <w:p w14:paraId="2426EB0F" w14:textId="77777777" w:rsidR="00AA39AE" w:rsidRPr="008A1A91" w:rsidRDefault="00AA39AE">
      <w:pPr>
        <w:pStyle w:val="NORMALSUB-CUENTAS"/>
        <w:spacing w:after="34"/>
        <w:ind w:right="142"/>
        <w:rPr>
          <w:rFonts w:ascii="Arial" w:hAnsi="Arial"/>
        </w:rPr>
      </w:pPr>
      <w:r w:rsidRPr="008A1A91">
        <w:rPr>
          <w:rFonts w:ascii="Arial" w:hAnsi="Arial"/>
        </w:rPr>
        <w:t>4106.01</w:t>
      </w:r>
      <w:r w:rsidRPr="008A1A91">
        <w:rPr>
          <w:rFonts w:ascii="Arial" w:hAnsi="Arial"/>
        </w:rPr>
        <w:tab/>
        <w:t>Intereses por bonos comunes</w:t>
      </w:r>
    </w:p>
    <w:p w14:paraId="041467CF" w14:textId="77777777" w:rsidR="00AA39AE" w:rsidRPr="008A1A91" w:rsidRDefault="00AA39AE">
      <w:pPr>
        <w:pStyle w:val="NORMALSUB-CUENTAS"/>
        <w:spacing w:after="34"/>
        <w:ind w:right="142"/>
        <w:rPr>
          <w:rFonts w:ascii="Arial" w:hAnsi="Arial"/>
        </w:rPr>
      </w:pPr>
      <w:r w:rsidRPr="008A1A91">
        <w:rPr>
          <w:rFonts w:ascii="Arial" w:hAnsi="Arial"/>
        </w:rPr>
        <w:t>4106.01.01</w:t>
      </w:r>
      <w:r w:rsidRPr="008A1A91">
        <w:rPr>
          <w:rFonts w:ascii="Arial" w:hAnsi="Arial"/>
        </w:rPr>
        <w:tab/>
        <w:t>Intereses por bonos comunes</w:t>
      </w:r>
    </w:p>
    <w:p w14:paraId="1DDF1D02" w14:textId="77777777" w:rsidR="00AA39AE" w:rsidRPr="008A1A91" w:rsidRDefault="00AA39AE">
      <w:pPr>
        <w:pStyle w:val="spc3"/>
        <w:ind w:right="142"/>
        <w:rPr>
          <w:rFonts w:ascii="Arial" w:hAnsi="Arial"/>
        </w:rPr>
      </w:pPr>
    </w:p>
    <w:p w14:paraId="1368A108" w14:textId="77777777" w:rsidR="00AA39AE" w:rsidRPr="008A1A91" w:rsidRDefault="00AA39AE">
      <w:pPr>
        <w:pStyle w:val="NORMALSUB-CUENTAS"/>
        <w:spacing w:after="34"/>
        <w:ind w:right="142"/>
        <w:rPr>
          <w:rFonts w:ascii="Arial" w:hAnsi="Arial"/>
        </w:rPr>
      </w:pPr>
      <w:r w:rsidRPr="008A1A91">
        <w:rPr>
          <w:rFonts w:ascii="Arial" w:hAnsi="Arial"/>
        </w:rPr>
        <w:t>4106.02</w:t>
      </w:r>
      <w:r w:rsidRPr="008A1A91">
        <w:rPr>
          <w:rFonts w:ascii="Arial" w:hAnsi="Arial"/>
        </w:rPr>
        <w:tab/>
        <w:t>Intereses por bonos subordinados</w:t>
      </w:r>
      <w:r w:rsidR="0046751D" w:rsidRPr="008A1A91">
        <w:rPr>
          <w:rFonts w:ascii="Arial" w:hAnsi="Arial"/>
        </w:rPr>
        <w:t xml:space="preserve"> </w:t>
      </w:r>
      <w:r w:rsidR="0046751D" w:rsidRPr="008A1A91">
        <w:rPr>
          <w:rStyle w:val="Refdenotaalpie"/>
          <w:rFonts w:ascii="Arial" w:hAnsi="Arial"/>
        </w:rPr>
        <w:footnoteReference w:id="1283"/>
      </w:r>
    </w:p>
    <w:p w14:paraId="2FF67870" w14:textId="77777777" w:rsidR="00AA39AE" w:rsidRPr="008A1A91" w:rsidRDefault="00AA39AE">
      <w:pPr>
        <w:pStyle w:val="NORMALSUB-CUENTAS"/>
        <w:spacing w:after="34"/>
        <w:ind w:right="142"/>
        <w:rPr>
          <w:rFonts w:ascii="Arial" w:hAnsi="Arial"/>
        </w:rPr>
      </w:pPr>
      <w:r w:rsidRPr="008A1A91">
        <w:rPr>
          <w:rFonts w:ascii="Arial" w:hAnsi="Arial"/>
        </w:rPr>
        <w:t>4106.02.02</w:t>
      </w:r>
      <w:r w:rsidRPr="008A1A91">
        <w:rPr>
          <w:rFonts w:ascii="Arial" w:hAnsi="Arial"/>
        </w:rPr>
        <w:tab/>
        <w:t>Intereses por bonos subordinados redimibles</w:t>
      </w:r>
      <w:r w:rsidR="0046751D" w:rsidRPr="008A1A91">
        <w:rPr>
          <w:rFonts w:ascii="Arial" w:hAnsi="Arial"/>
        </w:rPr>
        <w:t xml:space="preserve"> </w:t>
      </w:r>
      <w:r w:rsidR="0046751D" w:rsidRPr="008A1A91">
        <w:rPr>
          <w:rStyle w:val="Refdenotaalpie"/>
          <w:rFonts w:ascii="Arial" w:hAnsi="Arial"/>
        </w:rPr>
        <w:footnoteReference w:id="1284"/>
      </w:r>
    </w:p>
    <w:p w14:paraId="1D7733EF" w14:textId="77777777" w:rsidR="00AA39AE" w:rsidRPr="008A1A91" w:rsidRDefault="00AA39AE">
      <w:pPr>
        <w:pStyle w:val="NORMALSUB-CUENTAS"/>
        <w:spacing w:after="34"/>
        <w:ind w:right="142"/>
        <w:rPr>
          <w:rFonts w:ascii="Arial" w:hAnsi="Arial"/>
        </w:rPr>
      </w:pPr>
      <w:r w:rsidRPr="008A1A91">
        <w:rPr>
          <w:rFonts w:ascii="Arial" w:hAnsi="Arial"/>
        </w:rPr>
        <w:t>4106.02.03</w:t>
      </w:r>
      <w:r w:rsidRPr="008A1A91">
        <w:rPr>
          <w:rFonts w:ascii="Arial" w:hAnsi="Arial"/>
        </w:rPr>
        <w:tab/>
        <w:t>Intereses por bonos subordinados no redimibles</w:t>
      </w:r>
      <w:r w:rsidR="0046751D" w:rsidRPr="008A1A91">
        <w:rPr>
          <w:rFonts w:ascii="Arial" w:hAnsi="Arial"/>
        </w:rPr>
        <w:t xml:space="preserve"> </w:t>
      </w:r>
      <w:r w:rsidR="0046751D" w:rsidRPr="008A1A91">
        <w:rPr>
          <w:rStyle w:val="Refdenotaalpie"/>
          <w:rFonts w:ascii="Arial" w:hAnsi="Arial"/>
        </w:rPr>
        <w:footnoteReference w:id="1285"/>
      </w:r>
    </w:p>
    <w:p w14:paraId="01102A1A" w14:textId="77777777" w:rsidR="00AA39AE" w:rsidRDefault="00AA39AE">
      <w:pPr>
        <w:pStyle w:val="NORMALSUB-CUENTAS"/>
        <w:spacing w:after="34"/>
        <w:ind w:right="142"/>
        <w:rPr>
          <w:rFonts w:ascii="Arial" w:hAnsi="Arial"/>
        </w:rPr>
      </w:pPr>
      <w:r w:rsidRPr="008A1A91">
        <w:rPr>
          <w:rFonts w:ascii="Arial" w:hAnsi="Arial"/>
        </w:rPr>
        <w:t>4106.02.04</w:t>
      </w:r>
      <w:r w:rsidRPr="008A1A91">
        <w:rPr>
          <w:rFonts w:ascii="Arial" w:hAnsi="Arial"/>
        </w:rPr>
        <w:tab/>
        <w:t>Intereses por bonos subordinados convertibles en acciones</w:t>
      </w:r>
      <w:r w:rsidR="0046751D" w:rsidRPr="008A1A91">
        <w:rPr>
          <w:rFonts w:ascii="Arial" w:hAnsi="Arial"/>
        </w:rPr>
        <w:t xml:space="preserve"> </w:t>
      </w:r>
      <w:r w:rsidR="0046751D" w:rsidRPr="008A1A91">
        <w:rPr>
          <w:rStyle w:val="Refdenotaalpie"/>
          <w:rFonts w:ascii="Arial" w:hAnsi="Arial"/>
        </w:rPr>
        <w:footnoteReference w:id="1286"/>
      </w:r>
    </w:p>
    <w:p w14:paraId="642BC57D" w14:textId="77777777" w:rsidR="007B5158" w:rsidRDefault="007B5158" w:rsidP="00D4202D">
      <w:pPr>
        <w:pStyle w:val="NORMALSUB-CUENTAS"/>
        <w:spacing w:after="34"/>
        <w:ind w:right="142"/>
        <w:rPr>
          <w:rFonts w:ascii="Arial" w:hAnsi="Arial"/>
        </w:rPr>
      </w:pPr>
      <w:r w:rsidRPr="008A1A91">
        <w:rPr>
          <w:rFonts w:ascii="Arial" w:hAnsi="Arial"/>
        </w:rPr>
        <w:t>4106.02.0</w:t>
      </w:r>
      <w:r>
        <w:rPr>
          <w:rFonts w:ascii="Arial" w:hAnsi="Arial"/>
        </w:rPr>
        <w:t>5</w:t>
      </w:r>
      <w:r w:rsidRPr="008A1A91">
        <w:rPr>
          <w:rFonts w:ascii="Arial" w:hAnsi="Arial"/>
        </w:rPr>
        <w:tab/>
      </w:r>
      <w:r w:rsidRPr="00254181">
        <w:rPr>
          <w:rFonts w:ascii="Arial" w:hAnsi="Arial"/>
          <w:b/>
          <w:bCs/>
        </w:rPr>
        <w:t>Intereses por bonos subordinados – DU N° 037-2021</w:t>
      </w:r>
      <w:r w:rsidRPr="00254181">
        <w:rPr>
          <w:rStyle w:val="Refdenotaalpie"/>
          <w:rFonts w:ascii="Arial" w:hAnsi="Arial"/>
          <w:b/>
          <w:bCs/>
        </w:rPr>
        <w:footnoteReference w:id="1287"/>
      </w:r>
    </w:p>
    <w:p w14:paraId="7E444664" w14:textId="77777777" w:rsidR="007B5158" w:rsidRDefault="007B5158" w:rsidP="00254181">
      <w:pPr>
        <w:ind w:left="3912"/>
        <w:jc w:val="both"/>
        <w:rPr>
          <w:rFonts w:ascii="Arial Narrow" w:hAnsi="Arial Narrow" w:cs="Arial"/>
          <w:bCs/>
        </w:rPr>
      </w:pPr>
      <w:r>
        <w:rPr>
          <w:rFonts w:ascii="Arial Narrow" w:hAnsi="Arial Narrow" w:cs="Arial"/>
          <w:bCs/>
        </w:rPr>
        <w:t>En esta cuenta analítica se registran los intereses que generan los b</w:t>
      </w:r>
      <w:r w:rsidRPr="008A2DEB">
        <w:rPr>
          <w:rFonts w:ascii="Arial Narrow" w:hAnsi="Arial Narrow" w:cs="Arial"/>
          <w:bCs/>
        </w:rPr>
        <w:t>onos subordinados emitidos en el marco del Programa de Fortalecimiento Patrimonial de Instituciones Especializadas en Microfinanzas, creado mediante Decreto de Urgencia N° 037-2021</w:t>
      </w:r>
      <w:r>
        <w:rPr>
          <w:rFonts w:ascii="Arial Narrow" w:hAnsi="Arial Narrow" w:cs="Arial"/>
          <w:bCs/>
        </w:rPr>
        <w:t xml:space="preserve">, registrados en la subcuenta 2802.05. </w:t>
      </w:r>
      <w:r>
        <w:rPr>
          <w:rFonts w:ascii="Arial Narrow" w:hAnsi="Arial Narrow" w:cs="Arial"/>
        </w:rPr>
        <w:t xml:space="preserve">El registro en esta cuenta analítica se realiza con abono a la subcuenta </w:t>
      </w:r>
      <w:r w:rsidRPr="00194335">
        <w:rPr>
          <w:rFonts w:ascii="Arial Narrow" w:hAnsi="Arial Narrow" w:cs="Arial"/>
        </w:rPr>
        <w:t>2808.02.05</w:t>
      </w:r>
      <w:r>
        <w:rPr>
          <w:rFonts w:ascii="Arial Narrow" w:hAnsi="Arial Narrow" w:cs="Arial"/>
        </w:rPr>
        <w:t>.</w:t>
      </w:r>
      <w:r>
        <w:rPr>
          <w:rStyle w:val="Refdenotaalpie"/>
          <w:rFonts w:ascii="Arial Narrow" w:hAnsi="Arial Narrow" w:cs="Arial"/>
        </w:rPr>
        <w:footnoteReference w:id="1288"/>
      </w:r>
    </w:p>
    <w:p w14:paraId="1C4D6AE8" w14:textId="77777777" w:rsidR="007B5158" w:rsidRPr="00254181" w:rsidRDefault="007B5158" w:rsidP="007B5158">
      <w:pPr>
        <w:pStyle w:val="NORMALSUB-CUENTAS"/>
        <w:spacing w:after="34"/>
        <w:ind w:right="142"/>
        <w:rPr>
          <w:rFonts w:ascii="Arial" w:hAnsi="Arial"/>
          <w:lang w:val="es-ES_tradnl"/>
        </w:rPr>
      </w:pPr>
    </w:p>
    <w:p w14:paraId="610B146E" w14:textId="77777777" w:rsidR="00AA39AE" w:rsidRPr="008A1A91" w:rsidRDefault="00AA39AE">
      <w:pPr>
        <w:pStyle w:val="NORMALSUB-CUENTAS"/>
        <w:spacing w:after="34"/>
        <w:ind w:right="142"/>
        <w:rPr>
          <w:rFonts w:ascii="Arial" w:hAnsi="Arial"/>
        </w:rPr>
      </w:pPr>
      <w:r w:rsidRPr="008A1A91">
        <w:rPr>
          <w:rFonts w:ascii="Arial" w:hAnsi="Arial"/>
        </w:rPr>
        <w:t>4106.02.09</w:t>
      </w:r>
      <w:r w:rsidRPr="008A1A91">
        <w:rPr>
          <w:rFonts w:ascii="Arial" w:hAnsi="Arial"/>
        </w:rPr>
        <w:tab/>
        <w:t>Intereses por otros bonos subordinados</w:t>
      </w:r>
      <w:r w:rsidR="0046751D" w:rsidRPr="008A1A91">
        <w:rPr>
          <w:rFonts w:ascii="Arial" w:hAnsi="Arial"/>
        </w:rPr>
        <w:t xml:space="preserve"> </w:t>
      </w:r>
      <w:r w:rsidR="0046751D" w:rsidRPr="008A1A91">
        <w:rPr>
          <w:rStyle w:val="Refdenotaalpie"/>
          <w:rFonts w:ascii="Arial" w:hAnsi="Arial"/>
        </w:rPr>
        <w:footnoteReference w:id="1289"/>
      </w:r>
      <w:r w:rsidRPr="008A1A91">
        <w:rPr>
          <w:rFonts w:ascii="Arial" w:hAnsi="Arial"/>
        </w:rPr>
        <w:t xml:space="preserve"> </w:t>
      </w:r>
    </w:p>
    <w:p w14:paraId="011BAB1D" w14:textId="77777777" w:rsidR="00AA39AE" w:rsidRPr="008A1A91" w:rsidRDefault="00AA39AE">
      <w:pPr>
        <w:pStyle w:val="SPC60"/>
        <w:ind w:right="142"/>
        <w:rPr>
          <w:rFonts w:ascii="Arial" w:hAnsi="Arial"/>
        </w:rPr>
      </w:pPr>
    </w:p>
    <w:p w14:paraId="1D802146" w14:textId="77777777" w:rsidR="00AA39AE" w:rsidRPr="008A1A91" w:rsidRDefault="00AA39AE">
      <w:pPr>
        <w:pStyle w:val="NORMALSUB-CUENTAS"/>
        <w:spacing w:after="34"/>
        <w:ind w:right="142"/>
        <w:rPr>
          <w:rFonts w:ascii="Arial" w:hAnsi="Arial"/>
        </w:rPr>
      </w:pPr>
      <w:r w:rsidRPr="008A1A91">
        <w:rPr>
          <w:rFonts w:ascii="Arial" w:hAnsi="Arial"/>
        </w:rPr>
        <w:t>4106.03</w:t>
      </w:r>
      <w:r w:rsidRPr="008A1A91">
        <w:rPr>
          <w:rFonts w:ascii="Arial" w:hAnsi="Arial"/>
        </w:rPr>
        <w:tab/>
        <w:t>Intereses por bonos convertibles en acciones</w:t>
      </w:r>
    </w:p>
    <w:p w14:paraId="57893493" w14:textId="77777777" w:rsidR="00AA39AE" w:rsidRPr="008A1A91" w:rsidRDefault="00AA39AE">
      <w:pPr>
        <w:pStyle w:val="NORMALSUB-CUENTAS"/>
        <w:spacing w:after="34"/>
        <w:ind w:right="142"/>
        <w:rPr>
          <w:rFonts w:ascii="Arial" w:hAnsi="Arial"/>
        </w:rPr>
      </w:pPr>
      <w:r w:rsidRPr="008A1A91">
        <w:rPr>
          <w:rFonts w:ascii="Arial" w:hAnsi="Arial"/>
        </w:rPr>
        <w:t>4106.03.01</w:t>
      </w:r>
      <w:r w:rsidRPr="008A1A91">
        <w:rPr>
          <w:rFonts w:ascii="Arial" w:hAnsi="Arial"/>
        </w:rPr>
        <w:tab/>
        <w:t>Intereses por bonos convertibles en acciones por decisión del emisor</w:t>
      </w:r>
    </w:p>
    <w:p w14:paraId="45B2CEF2" w14:textId="77777777" w:rsidR="00AA39AE" w:rsidRPr="008A1A91" w:rsidRDefault="00AA39AE">
      <w:pPr>
        <w:pStyle w:val="NORMALSUB-CUENTAS"/>
        <w:spacing w:after="34"/>
        <w:ind w:right="142"/>
        <w:rPr>
          <w:rFonts w:ascii="Arial" w:hAnsi="Arial"/>
        </w:rPr>
      </w:pPr>
      <w:r w:rsidRPr="008A1A91">
        <w:rPr>
          <w:rFonts w:ascii="Arial" w:hAnsi="Arial"/>
        </w:rPr>
        <w:t>4106.03.02</w:t>
      </w:r>
      <w:r w:rsidRPr="008A1A91">
        <w:rPr>
          <w:rFonts w:ascii="Arial" w:hAnsi="Arial"/>
        </w:rPr>
        <w:tab/>
        <w:t>Intereses por bonos convertibles en acciones por decisión del tenedor</w:t>
      </w:r>
    </w:p>
    <w:p w14:paraId="77B9EC7B" w14:textId="77777777" w:rsidR="00AA39AE" w:rsidRPr="008A1A91" w:rsidRDefault="00AA39AE">
      <w:pPr>
        <w:pStyle w:val="NORMALSUB-CUENTAS"/>
        <w:spacing w:after="34"/>
        <w:ind w:right="142"/>
        <w:rPr>
          <w:rFonts w:ascii="Arial" w:hAnsi="Arial"/>
        </w:rPr>
      </w:pPr>
      <w:r w:rsidRPr="008A1A91">
        <w:rPr>
          <w:rFonts w:ascii="Arial" w:hAnsi="Arial"/>
        </w:rPr>
        <w:t>4106.03.09</w:t>
      </w:r>
      <w:r w:rsidRPr="008A1A91">
        <w:rPr>
          <w:rFonts w:ascii="Arial" w:hAnsi="Arial"/>
        </w:rPr>
        <w:tab/>
        <w:t xml:space="preserve">Intereses por otros bonos convertibles en acciones </w:t>
      </w:r>
    </w:p>
    <w:p w14:paraId="32B23155" w14:textId="77777777" w:rsidR="00AA39AE" w:rsidRPr="008A1A91" w:rsidRDefault="00AA39AE">
      <w:pPr>
        <w:pStyle w:val="SPC60"/>
        <w:spacing w:line="100" w:lineRule="exact"/>
        <w:ind w:right="142"/>
        <w:rPr>
          <w:rFonts w:ascii="Arial" w:hAnsi="Arial"/>
        </w:rPr>
      </w:pPr>
    </w:p>
    <w:p w14:paraId="791B4D16" w14:textId="77777777" w:rsidR="00AA39AE" w:rsidRPr="008A1A91" w:rsidRDefault="00AA39AE">
      <w:pPr>
        <w:pStyle w:val="NORMALSUB-CUENTAS"/>
        <w:spacing w:after="34"/>
        <w:ind w:right="142"/>
        <w:rPr>
          <w:rFonts w:ascii="Arial" w:hAnsi="Arial"/>
        </w:rPr>
      </w:pPr>
      <w:r w:rsidRPr="008A1A91">
        <w:rPr>
          <w:rFonts w:ascii="Arial" w:hAnsi="Arial"/>
        </w:rPr>
        <w:t>4106.04</w:t>
      </w:r>
      <w:r w:rsidRPr="008A1A91">
        <w:rPr>
          <w:rFonts w:ascii="Arial" w:hAnsi="Arial"/>
        </w:rPr>
        <w:tab/>
        <w:t>Intereses por bonos de arrendamiento financiero</w:t>
      </w:r>
    </w:p>
    <w:p w14:paraId="27694293" w14:textId="77777777" w:rsidR="00AA39AE" w:rsidRPr="008A1A91" w:rsidRDefault="00AA39AE">
      <w:pPr>
        <w:pStyle w:val="SPC60"/>
        <w:spacing w:line="100" w:lineRule="exact"/>
        <w:ind w:right="142"/>
        <w:rPr>
          <w:rFonts w:ascii="Arial" w:hAnsi="Arial"/>
        </w:rPr>
      </w:pPr>
    </w:p>
    <w:p w14:paraId="0C2BC55E" w14:textId="77777777" w:rsidR="00AA39AE" w:rsidRPr="008A1A91" w:rsidRDefault="00AA39AE">
      <w:pPr>
        <w:pStyle w:val="NORMALSUB-CUENTAS"/>
        <w:spacing w:after="34"/>
        <w:ind w:right="142"/>
        <w:rPr>
          <w:rFonts w:ascii="Arial" w:hAnsi="Arial"/>
        </w:rPr>
      </w:pPr>
      <w:r w:rsidRPr="008A1A91">
        <w:rPr>
          <w:rFonts w:ascii="Arial" w:hAnsi="Arial"/>
        </w:rPr>
        <w:t>4106.05</w:t>
      </w:r>
      <w:r w:rsidRPr="008A1A91">
        <w:rPr>
          <w:rFonts w:ascii="Arial" w:hAnsi="Arial"/>
        </w:rPr>
        <w:tab/>
        <w:t xml:space="preserve">Intereses por instrumentos hipotecarios </w:t>
      </w:r>
    </w:p>
    <w:p w14:paraId="063F50F6" w14:textId="77777777" w:rsidR="00AA39AE" w:rsidRPr="008A1A91" w:rsidRDefault="00AA39AE">
      <w:pPr>
        <w:pStyle w:val="NORMALSUB-CUENTAS"/>
        <w:spacing w:after="34"/>
        <w:ind w:right="142"/>
        <w:rPr>
          <w:rFonts w:ascii="Arial" w:hAnsi="Arial"/>
        </w:rPr>
      </w:pPr>
      <w:r w:rsidRPr="008A1A91">
        <w:rPr>
          <w:rFonts w:ascii="Arial" w:hAnsi="Arial"/>
        </w:rPr>
        <w:t>4106.05.01</w:t>
      </w:r>
      <w:r w:rsidRPr="008A1A91">
        <w:rPr>
          <w:rFonts w:ascii="Arial" w:hAnsi="Arial"/>
        </w:rPr>
        <w:tab/>
        <w:t>Intereses por bonos hipotecarios</w:t>
      </w:r>
    </w:p>
    <w:p w14:paraId="4611AE7B" w14:textId="77777777" w:rsidR="00AA39AE" w:rsidRPr="008A1A91" w:rsidRDefault="00AA39AE">
      <w:pPr>
        <w:pStyle w:val="NORMALSUB-CUENTAS"/>
        <w:spacing w:after="34"/>
        <w:ind w:right="142"/>
        <w:rPr>
          <w:rFonts w:ascii="Arial" w:hAnsi="Arial"/>
        </w:rPr>
      </w:pPr>
      <w:r w:rsidRPr="008A1A91">
        <w:rPr>
          <w:rFonts w:ascii="Arial" w:hAnsi="Arial"/>
        </w:rPr>
        <w:t>4106.05.02</w:t>
      </w:r>
      <w:r w:rsidRPr="008A1A91">
        <w:rPr>
          <w:rFonts w:ascii="Arial" w:hAnsi="Arial"/>
        </w:rPr>
        <w:tab/>
        <w:t>Intereses por letras hipotecarias</w:t>
      </w:r>
    </w:p>
    <w:p w14:paraId="2F5F789B" w14:textId="77777777" w:rsidR="00AA39AE" w:rsidRPr="008A1A91" w:rsidRDefault="00AA39AE">
      <w:pPr>
        <w:pStyle w:val="NORMALSUB-CUENTAS"/>
        <w:spacing w:after="34"/>
        <w:ind w:right="142"/>
        <w:rPr>
          <w:rFonts w:ascii="Arial" w:hAnsi="Arial"/>
        </w:rPr>
      </w:pPr>
      <w:r w:rsidRPr="008A1A91">
        <w:rPr>
          <w:rFonts w:ascii="Arial" w:hAnsi="Arial"/>
        </w:rPr>
        <w:t>4106.05.03</w:t>
      </w:r>
      <w:r w:rsidRPr="008A1A91">
        <w:rPr>
          <w:rFonts w:ascii="Arial" w:hAnsi="Arial"/>
        </w:rPr>
        <w:tab/>
        <w:t>Intereses por títulos de crédito hipotecario</w:t>
      </w:r>
    </w:p>
    <w:p w14:paraId="7CA29691" w14:textId="77777777" w:rsidR="00AA39AE" w:rsidRPr="008A1A91" w:rsidRDefault="00AA39AE">
      <w:pPr>
        <w:pStyle w:val="NORMALSUB-CUENTAS"/>
        <w:spacing w:after="34"/>
        <w:ind w:right="142"/>
        <w:rPr>
          <w:rFonts w:ascii="Arial" w:hAnsi="Arial"/>
        </w:rPr>
      </w:pPr>
      <w:r w:rsidRPr="008A1A91">
        <w:rPr>
          <w:rFonts w:ascii="Arial" w:hAnsi="Arial"/>
        </w:rPr>
        <w:t>4106.05.04</w:t>
      </w:r>
      <w:r w:rsidRPr="008A1A91">
        <w:rPr>
          <w:rFonts w:ascii="Arial" w:hAnsi="Arial"/>
        </w:rPr>
        <w:tab/>
        <w:t>Intereses por cédulas hipotecarias</w:t>
      </w:r>
    </w:p>
    <w:p w14:paraId="047724BA" w14:textId="77777777" w:rsidR="00AA39AE" w:rsidRPr="008A1A91" w:rsidRDefault="00AA39AE">
      <w:pPr>
        <w:pStyle w:val="NORMALSUB-CUENTAS"/>
        <w:spacing w:after="34"/>
        <w:ind w:right="142"/>
        <w:rPr>
          <w:rFonts w:ascii="Arial" w:hAnsi="Arial"/>
        </w:rPr>
      </w:pPr>
      <w:r w:rsidRPr="008A1A91">
        <w:rPr>
          <w:rFonts w:ascii="Arial" w:hAnsi="Arial"/>
        </w:rPr>
        <w:t>4106.05.09</w:t>
      </w:r>
      <w:r w:rsidRPr="008A1A91">
        <w:rPr>
          <w:rFonts w:ascii="Arial" w:hAnsi="Arial"/>
        </w:rPr>
        <w:tab/>
        <w:t xml:space="preserve">Intereses por otros instrumentos hipotecarios </w:t>
      </w:r>
    </w:p>
    <w:p w14:paraId="69C8A459" w14:textId="77777777" w:rsidR="00AA39AE" w:rsidRPr="008A1A91" w:rsidRDefault="00AA39AE">
      <w:pPr>
        <w:pStyle w:val="SPC60"/>
        <w:spacing w:line="100" w:lineRule="exact"/>
        <w:ind w:right="142"/>
        <w:rPr>
          <w:rFonts w:ascii="Arial" w:hAnsi="Arial"/>
        </w:rPr>
      </w:pPr>
    </w:p>
    <w:p w14:paraId="5155CDB0" w14:textId="77777777" w:rsidR="00AA39AE" w:rsidRPr="008A1A91" w:rsidRDefault="00AA39AE">
      <w:pPr>
        <w:pStyle w:val="NORMALSUB-CUENTAS"/>
        <w:spacing w:after="34"/>
        <w:ind w:right="142"/>
        <w:rPr>
          <w:rFonts w:ascii="Arial" w:hAnsi="Arial"/>
        </w:rPr>
      </w:pPr>
      <w:r w:rsidRPr="008A1A91">
        <w:rPr>
          <w:rFonts w:ascii="Arial" w:hAnsi="Arial"/>
        </w:rPr>
        <w:t>4106.06</w:t>
      </w:r>
      <w:r w:rsidRPr="008A1A91">
        <w:rPr>
          <w:rFonts w:ascii="Arial" w:hAnsi="Arial"/>
        </w:rPr>
        <w:tab/>
        <w:t>Intereses por otras obligaciones subordinadas</w:t>
      </w:r>
      <w:r w:rsidR="0046751D" w:rsidRPr="008A1A91">
        <w:rPr>
          <w:rFonts w:ascii="Arial" w:hAnsi="Arial"/>
        </w:rPr>
        <w:t xml:space="preserve"> </w:t>
      </w:r>
      <w:r w:rsidR="0046751D" w:rsidRPr="008A1A91">
        <w:rPr>
          <w:rStyle w:val="Refdenotaalpie"/>
          <w:rFonts w:ascii="Arial" w:hAnsi="Arial"/>
        </w:rPr>
        <w:footnoteReference w:id="1290"/>
      </w:r>
    </w:p>
    <w:p w14:paraId="63C0AD3B" w14:textId="77777777" w:rsidR="00AA39AE" w:rsidRPr="008A1A91" w:rsidRDefault="00AA39AE">
      <w:pPr>
        <w:pStyle w:val="NORMALSUB-CUENTAS"/>
        <w:spacing w:after="34"/>
        <w:ind w:right="142"/>
        <w:rPr>
          <w:rFonts w:ascii="Arial" w:hAnsi="Arial"/>
        </w:rPr>
      </w:pPr>
      <w:r w:rsidRPr="008A1A91">
        <w:rPr>
          <w:rFonts w:ascii="Arial" w:hAnsi="Arial"/>
        </w:rPr>
        <w:t>4106.06.01</w:t>
      </w:r>
      <w:r w:rsidRPr="008A1A91">
        <w:rPr>
          <w:rFonts w:ascii="Arial" w:hAnsi="Arial"/>
        </w:rPr>
        <w:tab/>
        <w:t xml:space="preserve">Intereses por otras obligaciones subordinadas </w:t>
      </w:r>
      <w:r w:rsidR="00C73F74" w:rsidRPr="008A1A91">
        <w:rPr>
          <w:rFonts w:ascii="Arial" w:hAnsi="Arial"/>
        </w:rPr>
        <w:t>redimibles</w:t>
      </w:r>
      <w:r w:rsidR="0046751D" w:rsidRPr="008A1A91">
        <w:rPr>
          <w:rFonts w:ascii="Arial" w:hAnsi="Arial"/>
        </w:rPr>
        <w:t xml:space="preserve"> </w:t>
      </w:r>
      <w:r w:rsidR="0046751D" w:rsidRPr="008A1A91">
        <w:rPr>
          <w:rStyle w:val="Refdenotaalpie"/>
          <w:rFonts w:ascii="Arial" w:hAnsi="Arial"/>
        </w:rPr>
        <w:footnoteReference w:id="1291"/>
      </w:r>
    </w:p>
    <w:p w14:paraId="71C29788" w14:textId="77777777" w:rsidR="00AA39AE" w:rsidRPr="008A1A91" w:rsidRDefault="00AA39AE">
      <w:pPr>
        <w:pStyle w:val="NORMALSUB-CUENTAS"/>
        <w:spacing w:after="34"/>
        <w:ind w:right="142"/>
        <w:rPr>
          <w:rFonts w:ascii="Arial" w:hAnsi="Arial"/>
        </w:rPr>
      </w:pPr>
      <w:r w:rsidRPr="008A1A91">
        <w:rPr>
          <w:rFonts w:ascii="Arial" w:hAnsi="Arial"/>
        </w:rPr>
        <w:t>4106.06.02</w:t>
      </w:r>
      <w:r w:rsidRPr="008A1A91">
        <w:rPr>
          <w:rFonts w:ascii="Arial" w:hAnsi="Arial"/>
        </w:rPr>
        <w:tab/>
        <w:t xml:space="preserve">Intereses por otras obligaciones subordinadas no </w:t>
      </w:r>
      <w:r w:rsidR="00C73F74" w:rsidRPr="008A1A91">
        <w:rPr>
          <w:rFonts w:ascii="Arial" w:hAnsi="Arial"/>
        </w:rPr>
        <w:t>redimibles</w:t>
      </w:r>
      <w:r w:rsidR="0046751D" w:rsidRPr="008A1A91">
        <w:rPr>
          <w:rFonts w:ascii="Arial" w:hAnsi="Arial"/>
        </w:rPr>
        <w:t xml:space="preserve"> </w:t>
      </w:r>
      <w:r w:rsidR="0046751D" w:rsidRPr="008A1A91">
        <w:rPr>
          <w:rStyle w:val="Refdenotaalpie"/>
          <w:rFonts w:ascii="Arial" w:hAnsi="Arial"/>
        </w:rPr>
        <w:footnoteReference w:id="1292"/>
      </w:r>
    </w:p>
    <w:p w14:paraId="513C3A36" w14:textId="77777777" w:rsidR="00C73F74" w:rsidRPr="008A1A91" w:rsidRDefault="00C73F74">
      <w:pPr>
        <w:pStyle w:val="NORMALSUB-CUENTAS"/>
        <w:spacing w:after="34"/>
        <w:ind w:right="142"/>
        <w:rPr>
          <w:rFonts w:ascii="Arial" w:hAnsi="Arial"/>
        </w:rPr>
      </w:pPr>
      <w:r w:rsidRPr="008A1A91">
        <w:rPr>
          <w:rFonts w:ascii="Arial" w:hAnsi="Arial"/>
        </w:rPr>
        <w:t xml:space="preserve">4106.06.03 </w:t>
      </w:r>
      <w:r w:rsidRPr="008A1A91">
        <w:rPr>
          <w:rFonts w:ascii="Arial" w:hAnsi="Arial"/>
        </w:rPr>
        <w:tab/>
        <w:t>Intereses por otras obligaciones subordinadas convertibles en acciones</w:t>
      </w:r>
      <w:r w:rsidR="0046751D" w:rsidRPr="008A1A91">
        <w:rPr>
          <w:rFonts w:ascii="Arial" w:hAnsi="Arial"/>
        </w:rPr>
        <w:t xml:space="preserve"> </w:t>
      </w:r>
      <w:r w:rsidR="0046751D" w:rsidRPr="008A1A91">
        <w:rPr>
          <w:rStyle w:val="Refdenotaalpie"/>
          <w:rFonts w:ascii="Arial" w:hAnsi="Arial"/>
        </w:rPr>
        <w:footnoteReference w:id="1293"/>
      </w:r>
    </w:p>
    <w:p w14:paraId="0E92028F" w14:textId="77777777" w:rsidR="00AA39AE" w:rsidRPr="008A1A91" w:rsidRDefault="00AA39AE">
      <w:pPr>
        <w:pStyle w:val="spc3"/>
        <w:ind w:right="142"/>
        <w:rPr>
          <w:rFonts w:ascii="Arial" w:hAnsi="Arial"/>
        </w:rPr>
      </w:pPr>
    </w:p>
    <w:p w14:paraId="1278F2BB" w14:textId="77777777" w:rsidR="00AA39AE" w:rsidRPr="008A1A91" w:rsidRDefault="00AA39AE">
      <w:pPr>
        <w:pStyle w:val="NORMALSUB-CUENTAS"/>
        <w:spacing w:after="34"/>
        <w:ind w:right="142"/>
        <w:rPr>
          <w:rFonts w:ascii="Arial" w:hAnsi="Arial"/>
        </w:rPr>
      </w:pPr>
      <w:r w:rsidRPr="008A1A91">
        <w:rPr>
          <w:rFonts w:ascii="Arial" w:hAnsi="Arial"/>
        </w:rPr>
        <w:t>4106.07</w:t>
      </w:r>
      <w:r w:rsidRPr="008A1A91">
        <w:rPr>
          <w:rFonts w:ascii="Arial" w:hAnsi="Arial"/>
        </w:rPr>
        <w:tab/>
        <w:t>Intereses por otros instrumentos representativos de deuda</w:t>
      </w:r>
    </w:p>
    <w:p w14:paraId="4504AE0D" w14:textId="77777777" w:rsidR="00AA39AE" w:rsidRPr="008A1A91" w:rsidRDefault="00AA39AE">
      <w:pPr>
        <w:pStyle w:val="NORMALSUB-CUENTAS"/>
        <w:spacing w:after="34"/>
        <w:ind w:right="142"/>
        <w:rPr>
          <w:rFonts w:ascii="Arial" w:hAnsi="Arial"/>
        </w:rPr>
      </w:pPr>
      <w:r w:rsidRPr="008A1A91">
        <w:rPr>
          <w:rFonts w:ascii="Arial" w:hAnsi="Arial"/>
        </w:rPr>
        <w:t>4106.07.01</w:t>
      </w:r>
      <w:r w:rsidRPr="008A1A91">
        <w:rPr>
          <w:rFonts w:ascii="Arial" w:hAnsi="Arial"/>
        </w:rPr>
        <w:tab/>
        <w:t>Intereses por pagarés</w:t>
      </w:r>
    </w:p>
    <w:p w14:paraId="5F95F273" w14:textId="77777777" w:rsidR="00AA39AE" w:rsidRPr="008A1A91" w:rsidRDefault="00AA39AE">
      <w:pPr>
        <w:pStyle w:val="NORMALSUB-CUENTAS"/>
        <w:spacing w:after="34"/>
        <w:ind w:right="142"/>
        <w:rPr>
          <w:rFonts w:ascii="Arial" w:hAnsi="Arial"/>
        </w:rPr>
      </w:pPr>
      <w:r w:rsidRPr="008A1A91">
        <w:rPr>
          <w:rFonts w:ascii="Arial" w:hAnsi="Arial"/>
        </w:rPr>
        <w:t>4106.07.02</w:t>
      </w:r>
      <w:r w:rsidRPr="008A1A91">
        <w:rPr>
          <w:rFonts w:ascii="Arial" w:hAnsi="Arial"/>
        </w:rPr>
        <w:tab/>
        <w:t>Intereses por obligaciones</w:t>
      </w:r>
    </w:p>
    <w:p w14:paraId="16831BCB" w14:textId="77777777" w:rsidR="00AA39AE" w:rsidRPr="008A1A91" w:rsidRDefault="00AA39AE">
      <w:pPr>
        <w:pStyle w:val="NORMALSUB-CUENTAS"/>
        <w:spacing w:after="34"/>
        <w:ind w:right="142"/>
        <w:rPr>
          <w:rFonts w:ascii="Arial" w:hAnsi="Arial"/>
        </w:rPr>
      </w:pPr>
      <w:r w:rsidRPr="008A1A91">
        <w:rPr>
          <w:rFonts w:ascii="Arial" w:hAnsi="Arial"/>
        </w:rPr>
        <w:t>4106.07.09</w:t>
      </w:r>
      <w:r w:rsidRPr="008A1A91">
        <w:rPr>
          <w:rFonts w:ascii="Arial" w:hAnsi="Arial"/>
        </w:rPr>
        <w:tab/>
        <w:t>Intereses por otros instrumentos representativos de deuda</w:t>
      </w:r>
    </w:p>
    <w:p w14:paraId="3ECDF172" w14:textId="77777777" w:rsidR="00AA39AE" w:rsidRPr="008A1A91" w:rsidRDefault="00AA39AE">
      <w:pPr>
        <w:pStyle w:val="BODYCUENTAS"/>
        <w:ind w:right="142"/>
      </w:pPr>
      <w:r w:rsidRPr="008A1A91">
        <w:t>Ver dinámica en la cuenta 4107.</w:t>
      </w:r>
    </w:p>
    <w:p w14:paraId="7DB46CD0" w14:textId="77777777" w:rsidR="001E421F" w:rsidRPr="008A1A91" w:rsidRDefault="001E421F" w:rsidP="001E421F">
      <w:pPr>
        <w:pStyle w:val="BODYCUENTAS"/>
        <w:ind w:right="142"/>
        <w:rPr>
          <w:b w:val="0"/>
          <w:bCs/>
          <w:sz w:val="16"/>
        </w:rPr>
      </w:pPr>
    </w:p>
    <w:p w14:paraId="0DBF75EE" w14:textId="77777777" w:rsidR="001E421F" w:rsidRPr="008A1A91" w:rsidRDefault="001E421F">
      <w:pPr>
        <w:pStyle w:val="BODYCUENTAS"/>
        <w:ind w:right="142"/>
      </w:pPr>
    </w:p>
    <w:p w14:paraId="051BE370" w14:textId="77777777" w:rsidR="00AA39AE" w:rsidRPr="008A1A91" w:rsidRDefault="00AA39AE">
      <w:pPr>
        <w:pStyle w:val="PLNCUENTAXX"/>
        <w:pageBreakBefore/>
        <w:ind w:right="142"/>
        <w:rPr>
          <w:rFonts w:ascii="Arial" w:hAnsi="Arial"/>
          <w:sz w:val="20"/>
        </w:rPr>
      </w:pPr>
    </w:p>
    <w:p w14:paraId="19F0E71A"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4107</w:t>
      </w:r>
      <w:r w:rsidRPr="008A1A91">
        <w:rPr>
          <w:rFonts w:ascii="Arial" w:hAnsi="Arial"/>
          <w:sz w:val="20"/>
        </w:rPr>
        <w:tab/>
        <w:t>COMISIONES Y OTROS CARGOS POR OBLIGACIONES   FINANCIERAS</w:t>
      </w:r>
      <w:r w:rsidR="004F02A5" w:rsidRPr="008A1A91">
        <w:rPr>
          <w:rStyle w:val="Refdenotaalpie"/>
          <w:rFonts w:ascii="Arial" w:hAnsi="Arial"/>
        </w:rPr>
        <w:footnoteReference w:id="1294"/>
      </w:r>
    </w:p>
    <w:p w14:paraId="49DE98C0" w14:textId="77777777" w:rsidR="00AA39AE" w:rsidRPr="008A1A91" w:rsidRDefault="00AA39AE">
      <w:pPr>
        <w:pStyle w:val="plandescr"/>
        <w:tabs>
          <w:tab w:val="clear" w:pos="5103"/>
        </w:tabs>
        <w:ind w:right="142"/>
        <w:rPr>
          <w:rFonts w:ascii="Arial" w:hAnsi="Arial"/>
          <w:b w:val="0"/>
          <w:sz w:val="20"/>
        </w:rPr>
      </w:pPr>
    </w:p>
    <w:p w14:paraId="7B96E273"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gastos derivados de las obligaciones financieras.</w:t>
      </w:r>
    </w:p>
    <w:p w14:paraId="667A5AC6" w14:textId="77777777" w:rsidR="00AA39AE" w:rsidRPr="008A1A91" w:rsidRDefault="00AA39AE">
      <w:pPr>
        <w:pStyle w:val="plansubcta"/>
        <w:ind w:right="142"/>
        <w:rPr>
          <w:rFonts w:ascii="Arial" w:hAnsi="Arial"/>
          <w:b w:val="0"/>
          <w:sz w:val="20"/>
        </w:rPr>
      </w:pPr>
      <w:r w:rsidRPr="008A1A91">
        <w:rPr>
          <w:rFonts w:ascii="Arial" w:hAnsi="Arial"/>
          <w:b w:val="0"/>
          <w:sz w:val="20"/>
        </w:rPr>
        <w:tab/>
      </w:r>
    </w:p>
    <w:p w14:paraId="7EF947A6" w14:textId="77777777" w:rsidR="00AA39AE" w:rsidRPr="008A1A91" w:rsidRDefault="00AA39AE">
      <w:pPr>
        <w:pStyle w:val="plansubcta"/>
        <w:ind w:right="142"/>
        <w:rPr>
          <w:rFonts w:ascii="Arial" w:hAnsi="Arial"/>
          <w:b w:val="0"/>
          <w:sz w:val="20"/>
        </w:rPr>
      </w:pPr>
    </w:p>
    <w:p w14:paraId="3C3EB6D2" w14:textId="77777777" w:rsidR="00AA39AE" w:rsidRPr="008A1A91" w:rsidRDefault="00AA39AE">
      <w:pPr>
        <w:pStyle w:val="plansubcta"/>
        <w:ind w:left="2552" w:right="142"/>
        <w:rPr>
          <w:rFonts w:ascii="Arial" w:hAnsi="Arial"/>
          <w:b w:val="0"/>
          <w:sz w:val="20"/>
        </w:rPr>
      </w:pPr>
      <w:r w:rsidRPr="008A1A91">
        <w:rPr>
          <w:rFonts w:ascii="Arial" w:hAnsi="Arial"/>
          <w:sz w:val="20"/>
        </w:rPr>
        <w:t>SUBCUENTAS:</w:t>
      </w:r>
    </w:p>
    <w:p w14:paraId="4CF87885" w14:textId="77777777" w:rsidR="00AA39AE" w:rsidRPr="008A1A91" w:rsidRDefault="00AA39AE">
      <w:pPr>
        <w:pStyle w:val="plansubcta"/>
        <w:ind w:left="2552" w:right="142"/>
        <w:rPr>
          <w:rFonts w:ascii="Arial" w:hAnsi="Arial"/>
          <w:b w:val="0"/>
          <w:sz w:val="20"/>
        </w:rPr>
      </w:pPr>
    </w:p>
    <w:p w14:paraId="7334652C" w14:textId="77777777" w:rsidR="00AA39AE" w:rsidRPr="008A1A91" w:rsidRDefault="00AA39AE">
      <w:pPr>
        <w:pStyle w:val="NORMALSUB-CUENTAS"/>
        <w:ind w:right="142"/>
        <w:rPr>
          <w:rFonts w:ascii="Arial" w:hAnsi="Arial"/>
        </w:rPr>
      </w:pPr>
      <w:r w:rsidRPr="008A1A91">
        <w:rPr>
          <w:rFonts w:ascii="Arial" w:hAnsi="Arial"/>
        </w:rPr>
        <w:t>4107.03</w:t>
      </w:r>
      <w:r w:rsidRPr="008A1A91">
        <w:rPr>
          <w:rFonts w:ascii="Arial" w:hAnsi="Arial"/>
        </w:rPr>
        <w:tab/>
        <w:t>Adeudos y otras obligaciones financieras</w:t>
      </w:r>
    </w:p>
    <w:p w14:paraId="3C1A478A" w14:textId="77777777" w:rsidR="00AA39AE" w:rsidRPr="008A1A91" w:rsidRDefault="00AA39AE">
      <w:pPr>
        <w:pStyle w:val="NORMALSUB-CUENTAS"/>
        <w:ind w:right="142"/>
        <w:rPr>
          <w:rFonts w:ascii="Arial" w:hAnsi="Arial"/>
        </w:rPr>
      </w:pPr>
    </w:p>
    <w:p w14:paraId="57374B07" w14:textId="77777777" w:rsidR="00AA39AE" w:rsidRPr="008A1A91" w:rsidRDefault="00AA39AE">
      <w:pPr>
        <w:pStyle w:val="NORMALSUB-CUENTAS"/>
        <w:ind w:right="142"/>
        <w:rPr>
          <w:rFonts w:ascii="Arial" w:hAnsi="Arial"/>
        </w:rPr>
      </w:pPr>
      <w:r w:rsidRPr="008A1A91">
        <w:rPr>
          <w:rFonts w:ascii="Arial" w:hAnsi="Arial"/>
        </w:rPr>
        <w:t>4107.09</w:t>
      </w:r>
      <w:r w:rsidRPr="008A1A91">
        <w:rPr>
          <w:rFonts w:ascii="Arial" w:hAnsi="Arial"/>
        </w:rPr>
        <w:tab/>
        <w:t>Otros</w:t>
      </w:r>
    </w:p>
    <w:p w14:paraId="7F4639D5"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1418" w:right="142" w:hanging="1418"/>
        <w:jc w:val="both"/>
      </w:pPr>
    </w:p>
    <w:p w14:paraId="4425AEF8" w14:textId="77777777" w:rsidR="00AA39AE" w:rsidRPr="008A1A91" w:rsidRDefault="00AA39AE">
      <w:pPr>
        <w:pStyle w:val="plansubcta"/>
        <w:ind w:right="142"/>
        <w:rPr>
          <w:rFonts w:ascii="Arial" w:hAnsi="Arial"/>
          <w:b w:val="0"/>
          <w:sz w:val="20"/>
        </w:rPr>
      </w:pPr>
    </w:p>
    <w:p w14:paraId="74B62D0B"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t xml:space="preserve">Aplicable a las cuentas 4101, 4102, 4103, 4104, 4105,4106 y 4107 </w:t>
      </w:r>
    </w:p>
    <w:p w14:paraId="0BEAEDBE" w14:textId="77777777" w:rsidR="00AA39AE" w:rsidRPr="008A1A91" w:rsidRDefault="00AA39AE">
      <w:pPr>
        <w:pStyle w:val="planseg"/>
        <w:ind w:right="142"/>
      </w:pPr>
    </w:p>
    <w:p w14:paraId="4EAF577B"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 xml:space="preserve">- </w:t>
      </w:r>
      <w:r w:rsidRPr="008A1A91">
        <w:rPr>
          <w:rFonts w:ascii="Arial" w:hAnsi="Arial"/>
        </w:rPr>
        <w:tab/>
        <w:t xml:space="preserve">Por los importes de intereses por obligaciones con el público, fondos interbancarios, depósitos de empresas del sistema financiero y organismos financieros internacionales así como por adeudos y obligaciones con empresas del sistema financiero y organismos financieros internacionales. </w:t>
      </w:r>
    </w:p>
    <w:p w14:paraId="37BBF222"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importes de intereses devengados por valores y títulos en circulación.</w:t>
      </w:r>
    </w:p>
    <w:p w14:paraId="4044E422"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importes de comisiones por</w:t>
      </w:r>
      <w:r w:rsidRPr="008A1A91">
        <w:rPr>
          <w:rFonts w:ascii="Arial" w:hAnsi="Arial"/>
          <w:b/>
        </w:rPr>
        <w:t xml:space="preserve"> </w:t>
      </w:r>
      <w:r w:rsidRPr="008A1A91">
        <w:rPr>
          <w:rFonts w:ascii="Arial" w:hAnsi="Arial"/>
        </w:rPr>
        <w:t>obligaciones financieras.</w:t>
      </w:r>
    </w:p>
    <w:p w14:paraId="2DF0C7C4" w14:textId="77777777" w:rsidR="00AA39AE" w:rsidRPr="008A1A91" w:rsidRDefault="00AA39AE">
      <w:pPr>
        <w:pStyle w:val="RAYA--TABSANGR"/>
        <w:ind w:right="142"/>
        <w:rPr>
          <w:rFonts w:ascii="Arial" w:hAnsi="Arial"/>
        </w:rPr>
      </w:pPr>
    </w:p>
    <w:p w14:paraId="092C74C3"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Por las transferencias, extornos y ajustes propios del período contable.</w:t>
      </w:r>
    </w:p>
    <w:p w14:paraId="0988060E"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total al cierre del ejercicio, con cargo a la cuenta 6101 Resultado de Operación.</w:t>
      </w:r>
    </w:p>
    <w:p w14:paraId="425CF6D1" w14:textId="77777777" w:rsidR="00AA39AE" w:rsidRPr="008A1A91" w:rsidRDefault="00AA39AE">
      <w:pPr>
        <w:pStyle w:val="RAYA--TABSANGR"/>
        <w:ind w:right="142"/>
        <w:rPr>
          <w:rFonts w:ascii="Arial" w:hAnsi="Arial"/>
        </w:rPr>
      </w:pPr>
    </w:p>
    <w:p w14:paraId="03757E74" w14:textId="77777777" w:rsidR="00AA39AE" w:rsidRPr="008A1A91" w:rsidRDefault="00AA39AE">
      <w:pPr>
        <w:pStyle w:val="RAYA--TABSANGR"/>
        <w:ind w:right="142"/>
        <w:rPr>
          <w:rFonts w:ascii="Arial" w:hAnsi="Arial"/>
          <w:b/>
        </w:rPr>
      </w:pPr>
      <w:r w:rsidRPr="008A1A91">
        <w:rPr>
          <w:rFonts w:ascii="Arial" w:hAnsi="Arial"/>
          <w:b/>
        </w:rPr>
        <w:br w:type="page"/>
      </w:r>
    </w:p>
    <w:p w14:paraId="4D80E967" w14:textId="77777777" w:rsidR="00AA39AE" w:rsidRPr="008A1A91" w:rsidRDefault="00AA39AE">
      <w:pPr>
        <w:pStyle w:val="BODYCUENTAS"/>
        <w:ind w:right="142"/>
      </w:pPr>
      <w:r w:rsidRPr="008A1A91">
        <w:t>CUENTA</w:t>
      </w:r>
      <w:r w:rsidRPr="008A1A91">
        <w:tab/>
        <w:t>:</w:t>
      </w:r>
      <w:r w:rsidRPr="008A1A91">
        <w:tab/>
        <w:t>4108</w:t>
      </w:r>
      <w:r w:rsidRPr="008A1A91">
        <w:tab/>
      </w:r>
      <w:r w:rsidRPr="008A1A91">
        <w:tab/>
        <w:t>DIFERENCIA DE CAMBIO</w:t>
      </w:r>
      <w:r w:rsidR="004F02A5" w:rsidRPr="008A1A91">
        <w:t xml:space="preserve"> </w:t>
      </w:r>
      <w:r w:rsidR="004F02A5" w:rsidRPr="008A1A91">
        <w:rPr>
          <w:rStyle w:val="Refdenotaalpie"/>
        </w:rPr>
        <w:footnoteReference w:id="1295"/>
      </w:r>
    </w:p>
    <w:p w14:paraId="6586F646"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jc w:val="both"/>
        <w:rPr>
          <w:b/>
        </w:rPr>
      </w:pPr>
    </w:p>
    <w:p w14:paraId="05A2BDD0"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En esta cuenta se registran las pérdidas netas devengadas en el período por operaciones spot de moneda extranjera, operaciones con instrumentos financieros derivados de moneda extranjera y resultados de nivelación de cambio de los saldos de moneda extranjera.</w:t>
      </w:r>
    </w:p>
    <w:p w14:paraId="4F589AFF" w14:textId="77777777" w:rsidR="00AA39AE" w:rsidRPr="008A1A91" w:rsidRDefault="00AA39AE">
      <w:pPr>
        <w:pStyle w:val="BODYDESCRIPCION"/>
        <w:ind w:right="142"/>
        <w:rPr>
          <w:rFonts w:ascii="Arial" w:hAnsi="Arial"/>
        </w:rPr>
      </w:pPr>
    </w:p>
    <w:p w14:paraId="153EF897" w14:textId="77777777" w:rsidR="00AA39AE" w:rsidRPr="008A1A91" w:rsidRDefault="00AA39AE">
      <w:pPr>
        <w:pStyle w:val="BODYDESCRIPCION"/>
        <w:ind w:right="142"/>
        <w:rPr>
          <w:rFonts w:ascii="Arial" w:hAnsi="Arial"/>
        </w:rPr>
      </w:pPr>
      <w:r w:rsidRPr="008A1A91">
        <w:rPr>
          <w:rFonts w:ascii="Arial" w:hAnsi="Arial"/>
        </w:rPr>
        <w:tab/>
        <w:t xml:space="preserve">Las fluctuaciones de valor de las posiciones en instrumentos financieros derivados producto de las variaciones del tipo de cambio se registrarán en cuentas del balance en el momento en que se produzcan (1502 y 1503; 2502 y 2503, según corresponda) y se afectarán en esta cuenta cuando se trate de una pérdida por diferencial cambiario.  </w:t>
      </w:r>
    </w:p>
    <w:p w14:paraId="2BD36511" w14:textId="77777777" w:rsidR="00AA39AE" w:rsidRPr="008A1A91" w:rsidRDefault="00AA39AE">
      <w:pPr>
        <w:pStyle w:val="BODYDESCRIPCION"/>
        <w:ind w:right="142"/>
        <w:rPr>
          <w:rFonts w:ascii="Arial" w:hAnsi="Arial"/>
        </w:rPr>
      </w:pPr>
    </w:p>
    <w:p w14:paraId="67D8F718" w14:textId="77777777" w:rsidR="00AA39AE" w:rsidRPr="008A1A91" w:rsidRDefault="00AA39AE">
      <w:pPr>
        <w:pStyle w:val="BODYDESCRIPCION"/>
        <w:ind w:right="142"/>
        <w:rPr>
          <w:rFonts w:ascii="Arial" w:hAnsi="Arial"/>
          <w:strike/>
        </w:rPr>
      </w:pPr>
      <w:r w:rsidRPr="008A1A91">
        <w:rPr>
          <w:rFonts w:ascii="Arial" w:hAnsi="Arial"/>
        </w:rPr>
        <w:tab/>
        <w:t xml:space="preserve">Son aplicables a las subcuentas 4108.02 y 4108.03, en lo que concierne, los conceptos y el tratamiento contable dispuestos en la descripción del rubro 15 respecto de los instrumentos financieros derivados. </w:t>
      </w:r>
      <w:r w:rsidR="00830F8B">
        <w:rPr>
          <w:rStyle w:val="Refdenotaalpie"/>
          <w:rFonts w:ascii="Arial" w:hAnsi="Arial"/>
        </w:rPr>
        <w:footnoteReference w:id="1296"/>
      </w:r>
    </w:p>
    <w:p w14:paraId="098C3D39"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124" w:right="142" w:hanging="2124"/>
        <w:jc w:val="both"/>
      </w:pPr>
    </w:p>
    <w:p w14:paraId="64155D97" w14:textId="77777777" w:rsidR="00AA39AE" w:rsidRPr="008A1A91" w:rsidRDefault="00AA39AE">
      <w:pPr>
        <w:pStyle w:val="plansubcta"/>
        <w:ind w:left="2552" w:right="142"/>
        <w:rPr>
          <w:rFonts w:ascii="Arial" w:hAnsi="Arial"/>
          <w:sz w:val="20"/>
        </w:rPr>
      </w:pPr>
      <w:r w:rsidRPr="008A1A91">
        <w:rPr>
          <w:rFonts w:ascii="Arial" w:hAnsi="Arial"/>
          <w:sz w:val="20"/>
        </w:rPr>
        <w:t>SUBCUENTAS Y CUENTAS ANALÍTICAS</w:t>
      </w:r>
      <w:r w:rsidR="0046751D" w:rsidRPr="008A1A91">
        <w:rPr>
          <w:rFonts w:ascii="Arial" w:hAnsi="Arial"/>
          <w:sz w:val="20"/>
        </w:rPr>
        <w:t xml:space="preserve">: </w:t>
      </w:r>
      <w:r w:rsidR="0046751D" w:rsidRPr="008A1A91">
        <w:rPr>
          <w:rStyle w:val="Refdenotaalpie"/>
          <w:rFonts w:ascii="Arial" w:hAnsi="Arial"/>
          <w:sz w:val="20"/>
        </w:rPr>
        <w:footnoteReference w:id="1297"/>
      </w:r>
    </w:p>
    <w:p w14:paraId="22B4584D" w14:textId="77777777" w:rsidR="006E2EC8" w:rsidRPr="008A1A91" w:rsidRDefault="006E2EC8">
      <w:pPr>
        <w:pStyle w:val="plansubcta"/>
        <w:ind w:left="2552" w:right="142"/>
        <w:rPr>
          <w:rFonts w:ascii="Arial" w:hAnsi="Arial"/>
          <w:sz w:val="20"/>
        </w:rPr>
      </w:pPr>
    </w:p>
    <w:p w14:paraId="7BAC51C5" w14:textId="77777777" w:rsidR="009A49F1" w:rsidRPr="008A1A91" w:rsidRDefault="009A49F1" w:rsidP="009A49F1">
      <w:pPr>
        <w:pStyle w:val="NORMALSUB-CUENTAS"/>
        <w:ind w:right="142"/>
        <w:rPr>
          <w:rFonts w:ascii="Arial" w:hAnsi="Arial"/>
        </w:rPr>
      </w:pPr>
      <w:r w:rsidRPr="008A1A91">
        <w:rPr>
          <w:rFonts w:ascii="Arial" w:hAnsi="Arial"/>
        </w:rPr>
        <w:t>4108.01</w:t>
      </w:r>
      <w:r w:rsidRPr="008A1A91">
        <w:rPr>
          <w:rFonts w:ascii="Arial" w:hAnsi="Arial"/>
        </w:rPr>
        <w:tab/>
        <w:t>Diferencia de cambio por operaciones spot de moneda extranjera</w:t>
      </w:r>
    </w:p>
    <w:p w14:paraId="1CC9DD91" w14:textId="77777777" w:rsidR="00606853" w:rsidRPr="008A1A91" w:rsidRDefault="00606853" w:rsidP="00606853">
      <w:pPr>
        <w:pStyle w:val="NORMALSUB-CUENTAS"/>
        <w:ind w:right="142"/>
        <w:rPr>
          <w:rFonts w:ascii="Arial" w:hAnsi="Arial"/>
        </w:rPr>
      </w:pPr>
      <w:r w:rsidRPr="008A1A91">
        <w:rPr>
          <w:rFonts w:ascii="Arial" w:hAnsi="Arial"/>
        </w:rPr>
        <w:t>4108.04</w:t>
      </w:r>
      <w:r w:rsidRPr="008A1A91">
        <w:rPr>
          <w:rFonts w:ascii="Arial" w:hAnsi="Arial"/>
        </w:rPr>
        <w:tab/>
        <w:t>Diferencia por nivelación de cambio</w:t>
      </w:r>
      <w:r w:rsidR="0046751D" w:rsidRPr="008A1A91">
        <w:rPr>
          <w:rFonts w:ascii="Arial" w:hAnsi="Arial"/>
        </w:rPr>
        <w:t xml:space="preserve"> </w:t>
      </w:r>
      <w:r w:rsidR="0046751D" w:rsidRPr="008A1A91">
        <w:rPr>
          <w:rStyle w:val="Refdenotaalpie"/>
          <w:rFonts w:ascii="Arial" w:hAnsi="Arial"/>
        </w:rPr>
        <w:footnoteReference w:id="1298"/>
      </w:r>
    </w:p>
    <w:tbl>
      <w:tblPr>
        <w:tblW w:w="5728" w:type="dxa"/>
        <w:tblInd w:w="2622" w:type="dxa"/>
        <w:tblLayout w:type="fixed"/>
        <w:tblCellMar>
          <w:left w:w="70" w:type="dxa"/>
          <w:right w:w="70" w:type="dxa"/>
        </w:tblCellMar>
        <w:tblLook w:val="0000" w:firstRow="0" w:lastRow="0" w:firstColumn="0" w:lastColumn="0" w:noHBand="0" w:noVBand="0"/>
      </w:tblPr>
      <w:tblGrid>
        <w:gridCol w:w="1417"/>
        <w:gridCol w:w="4311"/>
      </w:tblGrid>
      <w:tr w:rsidR="005B14DF" w:rsidRPr="008A1A91" w14:paraId="5ACB3810" w14:textId="77777777" w:rsidTr="00862EAE">
        <w:trPr>
          <w:trHeight w:val="173"/>
        </w:trPr>
        <w:tc>
          <w:tcPr>
            <w:tcW w:w="1417" w:type="dxa"/>
            <w:shd w:val="clear" w:color="auto" w:fill="auto"/>
          </w:tcPr>
          <w:p w14:paraId="0745C5D7" w14:textId="77777777" w:rsidR="005B14DF" w:rsidRPr="008A1A91" w:rsidRDefault="005B14DF" w:rsidP="00334F73">
            <w:pPr>
              <w:autoSpaceDE w:val="0"/>
              <w:autoSpaceDN w:val="0"/>
              <w:adjustRightInd w:val="0"/>
              <w:ind w:left="-70"/>
              <w:rPr>
                <w:rFonts w:cs="Arial"/>
                <w:bCs/>
                <w:color w:val="000000"/>
                <w:sz w:val="20"/>
              </w:rPr>
            </w:pPr>
            <w:r w:rsidRPr="008A1A91">
              <w:rPr>
                <w:rFonts w:cs="Arial"/>
                <w:bCs/>
                <w:color w:val="000000"/>
                <w:sz w:val="20"/>
              </w:rPr>
              <w:t>4108.04.03</w:t>
            </w:r>
          </w:p>
        </w:tc>
        <w:tc>
          <w:tcPr>
            <w:tcW w:w="4311" w:type="dxa"/>
            <w:shd w:val="clear" w:color="auto" w:fill="auto"/>
          </w:tcPr>
          <w:p w14:paraId="1AC38B7F" w14:textId="77777777" w:rsidR="005B14DF" w:rsidRPr="008A1A91" w:rsidRDefault="005B14DF" w:rsidP="009E2463">
            <w:pPr>
              <w:autoSpaceDE w:val="0"/>
              <w:autoSpaceDN w:val="0"/>
              <w:adjustRightInd w:val="0"/>
              <w:ind w:left="-70"/>
              <w:rPr>
                <w:rFonts w:cs="Arial"/>
                <w:bCs/>
                <w:color w:val="000000"/>
                <w:sz w:val="20"/>
              </w:rPr>
            </w:pPr>
            <w:r w:rsidRPr="008A1A91">
              <w:rPr>
                <w:rFonts w:cs="Arial"/>
                <w:bCs/>
                <w:color w:val="000000"/>
                <w:sz w:val="20"/>
              </w:rPr>
              <w:t>Inversiones</w:t>
            </w:r>
          </w:p>
        </w:tc>
      </w:tr>
      <w:tr w:rsidR="005B14DF" w:rsidRPr="008A1A91" w14:paraId="1D3461C6" w14:textId="77777777" w:rsidTr="00862EAE">
        <w:trPr>
          <w:trHeight w:val="173"/>
        </w:trPr>
        <w:tc>
          <w:tcPr>
            <w:tcW w:w="1417" w:type="dxa"/>
            <w:shd w:val="clear" w:color="auto" w:fill="auto"/>
          </w:tcPr>
          <w:p w14:paraId="4132AF1B" w14:textId="77777777" w:rsidR="005B14DF" w:rsidRPr="008A1A91" w:rsidRDefault="005B14DF" w:rsidP="00334F73">
            <w:pPr>
              <w:autoSpaceDE w:val="0"/>
              <w:autoSpaceDN w:val="0"/>
              <w:adjustRightInd w:val="0"/>
              <w:ind w:hanging="70"/>
              <w:rPr>
                <w:rFonts w:cs="Arial"/>
                <w:bCs/>
                <w:color w:val="000000"/>
                <w:sz w:val="20"/>
              </w:rPr>
            </w:pPr>
            <w:r w:rsidRPr="008A1A91">
              <w:rPr>
                <w:rFonts w:cs="Arial"/>
                <w:bCs/>
                <w:color w:val="000000"/>
                <w:sz w:val="20"/>
              </w:rPr>
              <w:t>4108.04.09</w:t>
            </w:r>
          </w:p>
        </w:tc>
        <w:tc>
          <w:tcPr>
            <w:tcW w:w="4311" w:type="dxa"/>
            <w:shd w:val="clear" w:color="auto" w:fill="auto"/>
          </w:tcPr>
          <w:p w14:paraId="50746ADC" w14:textId="77777777" w:rsidR="005B14DF" w:rsidRPr="008A1A91" w:rsidRDefault="005B14DF" w:rsidP="009E2463">
            <w:pPr>
              <w:autoSpaceDE w:val="0"/>
              <w:autoSpaceDN w:val="0"/>
              <w:adjustRightInd w:val="0"/>
              <w:ind w:left="-70"/>
              <w:rPr>
                <w:rFonts w:cs="Arial"/>
                <w:bCs/>
                <w:color w:val="000000"/>
                <w:sz w:val="20"/>
              </w:rPr>
            </w:pPr>
            <w:r w:rsidRPr="008A1A91">
              <w:rPr>
                <w:rFonts w:cs="Arial"/>
                <w:bCs/>
                <w:color w:val="000000"/>
                <w:sz w:val="20"/>
              </w:rPr>
              <w:t>Otros</w:t>
            </w:r>
          </w:p>
        </w:tc>
      </w:tr>
    </w:tbl>
    <w:p w14:paraId="7D97B953" w14:textId="77777777" w:rsidR="006E2EC8" w:rsidRPr="008A1A91" w:rsidRDefault="006E2EC8" w:rsidP="006E2EC8">
      <w:pPr>
        <w:pStyle w:val="NORMALSUB-CUENTAS"/>
        <w:ind w:right="142"/>
        <w:rPr>
          <w:rFonts w:ascii="Arial" w:hAnsi="Arial"/>
        </w:rPr>
      </w:pPr>
      <w:r w:rsidRPr="008A1A91">
        <w:rPr>
          <w:rFonts w:ascii="Arial" w:hAnsi="Arial"/>
        </w:rPr>
        <w:t>4108.09</w:t>
      </w:r>
      <w:r w:rsidRPr="008A1A91">
        <w:rPr>
          <w:rFonts w:ascii="Arial" w:hAnsi="Arial"/>
        </w:rPr>
        <w:tab/>
      </w:r>
      <w:r w:rsidR="009E2463" w:rsidRPr="008A1A91">
        <w:rPr>
          <w:rFonts w:ascii="Arial" w:hAnsi="Arial"/>
        </w:rPr>
        <w:t xml:space="preserve"> </w:t>
      </w:r>
      <w:r w:rsidRPr="008A1A91">
        <w:rPr>
          <w:rFonts w:ascii="Arial" w:hAnsi="Arial"/>
        </w:rPr>
        <w:t>Otros</w:t>
      </w:r>
    </w:p>
    <w:p w14:paraId="40ADA189" w14:textId="77777777" w:rsidR="00DD19ED" w:rsidRPr="008A1A91" w:rsidRDefault="00DD19ED" w:rsidP="00E70D23">
      <w:pPr>
        <w:pStyle w:val="BODYCUENTAS"/>
        <w:ind w:right="142"/>
      </w:pPr>
    </w:p>
    <w:p w14:paraId="601ACC53" w14:textId="77777777" w:rsidR="00AA39AE" w:rsidRPr="008A1A91" w:rsidRDefault="00AA39AE" w:rsidP="00E70D23">
      <w:pPr>
        <w:pStyle w:val="BODYCUENTAS"/>
        <w:ind w:right="142"/>
      </w:pPr>
      <w:r w:rsidRPr="008A1A91">
        <w:t>Ver dinámica en la cuenta 4109.</w:t>
      </w:r>
    </w:p>
    <w:p w14:paraId="7F1D77E5" w14:textId="77777777" w:rsidR="000E70DE" w:rsidRPr="008A1A91" w:rsidRDefault="000E70DE">
      <w:pPr>
        <w:pStyle w:val="plansubcta"/>
        <w:tabs>
          <w:tab w:val="clear" w:pos="2126"/>
          <w:tab w:val="clear" w:pos="3119"/>
        </w:tabs>
        <w:ind w:right="142"/>
        <w:rPr>
          <w:rFonts w:ascii="Arial" w:hAnsi="Arial"/>
          <w:sz w:val="20"/>
        </w:rPr>
      </w:pPr>
    </w:p>
    <w:p w14:paraId="288D940A" w14:textId="77777777" w:rsidR="00AA39AE" w:rsidRPr="00D02F6D" w:rsidRDefault="00AA39AE">
      <w:pPr>
        <w:pStyle w:val="plansubcta"/>
        <w:tabs>
          <w:tab w:val="clear" w:pos="2126"/>
          <w:tab w:val="clear" w:pos="3119"/>
        </w:tabs>
        <w:ind w:right="142"/>
        <w:rPr>
          <w:rFonts w:ascii="Arial" w:hAnsi="Arial"/>
          <w:sz w:val="20"/>
          <w:vertAlign w:val="superscript"/>
        </w:rPr>
      </w:pPr>
      <w:r w:rsidRPr="008A1A91">
        <w:rPr>
          <w:rFonts w:ascii="Arial" w:hAnsi="Arial"/>
          <w:sz w:val="20"/>
        </w:rPr>
        <w:t>CUENTA:</w:t>
      </w:r>
      <w:r w:rsidRPr="008A1A91">
        <w:rPr>
          <w:rFonts w:ascii="Arial" w:hAnsi="Arial"/>
          <w:sz w:val="20"/>
        </w:rPr>
        <w:tab/>
        <w:t>4109</w:t>
      </w:r>
      <w:r w:rsidRPr="008A1A91">
        <w:rPr>
          <w:rFonts w:ascii="Arial" w:hAnsi="Arial"/>
          <w:sz w:val="20"/>
        </w:rPr>
        <w:tab/>
        <w:t xml:space="preserve">CARGAS FINANCIERAS DIVERSAS </w:t>
      </w:r>
      <w:r w:rsidR="004F02A5" w:rsidRPr="008A1A91">
        <w:rPr>
          <w:rStyle w:val="Refdenotaalpie"/>
          <w:rFonts w:ascii="Arial" w:hAnsi="Arial"/>
          <w:sz w:val="20"/>
        </w:rPr>
        <w:footnoteReference w:id="1299"/>
      </w:r>
    </w:p>
    <w:p w14:paraId="5A75033F" w14:textId="77777777" w:rsidR="00AA39AE" w:rsidRPr="00D02F6D" w:rsidRDefault="00AA39AE">
      <w:pPr>
        <w:pStyle w:val="plandescr"/>
        <w:ind w:right="142"/>
        <w:rPr>
          <w:rFonts w:ascii="Arial" w:hAnsi="Arial"/>
          <w:b w:val="0"/>
          <w:sz w:val="20"/>
        </w:rPr>
      </w:pPr>
    </w:p>
    <w:p w14:paraId="560A69E4" w14:textId="77777777" w:rsidR="004076D1" w:rsidRPr="008A1A91" w:rsidRDefault="004076D1" w:rsidP="004076D1">
      <w:pPr>
        <w:pStyle w:val="plandescr"/>
        <w:spacing w:after="160"/>
        <w:ind w:right="142"/>
        <w:rPr>
          <w:rFonts w:ascii="Arial" w:hAnsi="Arial"/>
          <w:sz w:val="20"/>
        </w:rPr>
      </w:pPr>
      <w:r w:rsidRPr="008A1A91">
        <w:rPr>
          <w:rFonts w:ascii="Arial" w:hAnsi="Arial"/>
          <w:sz w:val="20"/>
        </w:rPr>
        <w:t>DESCRIPCIÓN:</w:t>
      </w:r>
      <w:r w:rsidR="007E69C0" w:rsidRPr="008A1A91">
        <w:rPr>
          <w:rFonts w:ascii="Arial" w:hAnsi="Arial"/>
          <w:sz w:val="20"/>
        </w:rPr>
        <w:t xml:space="preserve"> </w:t>
      </w:r>
      <w:r w:rsidR="007E69C0" w:rsidRPr="008A1A91">
        <w:rPr>
          <w:rStyle w:val="Refdenotaalpie"/>
          <w:rFonts w:ascii="Arial" w:hAnsi="Arial"/>
          <w:sz w:val="20"/>
        </w:rPr>
        <w:footnoteReference w:id="1300"/>
      </w:r>
      <w:r w:rsidRPr="008A1A91">
        <w:rPr>
          <w:rFonts w:ascii="Arial" w:hAnsi="Arial"/>
          <w:sz w:val="20"/>
        </w:rPr>
        <w:tab/>
      </w:r>
      <w:r w:rsidRPr="008A1A91">
        <w:rPr>
          <w:rFonts w:ascii="Arial" w:hAnsi="Arial"/>
          <w:b w:val="0"/>
          <w:sz w:val="20"/>
        </w:rPr>
        <w:t xml:space="preserve">En esta cuenta se registran los gastos financieros provenientes de los reajustes por indexación de los depósitos, rendimiento aleatorio,  pérdidas por inversiones en participación patrimonial, primas para el Fondo de Seguro de Depósitos, gastos por líneas de crédito, cargos por arrendamiento financiero, pérdida por desvalorización de inversiones negociables </w:t>
      </w:r>
      <w:r w:rsidR="00FD78E1" w:rsidRPr="008A1A91">
        <w:rPr>
          <w:rFonts w:ascii="Arial" w:hAnsi="Arial"/>
          <w:b w:val="0"/>
          <w:sz w:val="20"/>
        </w:rPr>
        <w:t>y a vencimiento</w:t>
      </w:r>
      <w:r w:rsidRPr="008A1A91">
        <w:rPr>
          <w:rFonts w:ascii="Arial" w:hAnsi="Arial"/>
          <w:b w:val="0"/>
          <w:sz w:val="20"/>
        </w:rPr>
        <w:t xml:space="preserve"> y de inversiones en commodities, pérdida por productos financieros derivados y de las partidas cubiertas atribuibles en una cobertura contable conforme con el tratamiento contable de los productos financieros derivados, gastos por valuación de garantías y otros cargos financieros.</w:t>
      </w:r>
    </w:p>
    <w:p w14:paraId="688D4025" w14:textId="77777777" w:rsidR="00AA39AE" w:rsidRPr="008A1A91" w:rsidRDefault="00AA39AE">
      <w:pPr>
        <w:pStyle w:val="plandescr"/>
        <w:tabs>
          <w:tab w:val="clear" w:pos="7796"/>
          <w:tab w:val="clear" w:pos="8222"/>
          <w:tab w:val="clear" w:pos="8647"/>
        </w:tabs>
        <w:spacing w:after="160"/>
        <w:ind w:right="142"/>
        <w:rPr>
          <w:rFonts w:ascii="Arial" w:hAnsi="Arial"/>
          <w:b w:val="0"/>
          <w:sz w:val="20"/>
        </w:rPr>
      </w:pPr>
      <w:r w:rsidRPr="008A1A91">
        <w:rPr>
          <w:rFonts w:ascii="Arial" w:hAnsi="Arial"/>
          <w:b w:val="0"/>
          <w:sz w:val="20"/>
        </w:rPr>
        <w:tab/>
      </w:r>
      <w:r w:rsidRPr="008A1A91">
        <w:rPr>
          <w:rFonts w:ascii="Arial" w:hAnsi="Arial"/>
          <w:b w:val="0"/>
          <w:sz w:val="20"/>
        </w:rPr>
        <w:tab/>
        <w:t>Incluye las cuentas que registran los gastos financieros devengados en el período por concepto de intereses, comisiones y otros conceptos, originados por las operaciones interoficinas. El reconocimiento de gastos financieros por saldos entre oficinas de la empresa, sólo presentará saldo en los estados financieros elaborados individualmente para cada oficina, debiendo compensarse con los saldos correspondientes de ingresos reconocidos entre oficinas, de manera que los estados financieros consolidados de la empresa queden con saldo cero.</w:t>
      </w:r>
    </w:p>
    <w:p w14:paraId="0DE2B000" w14:textId="77777777" w:rsidR="008649C7" w:rsidRPr="008A1A91" w:rsidRDefault="008649C7" w:rsidP="008649C7">
      <w:pPr>
        <w:pStyle w:val="plandescr"/>
        <w:tabs>
          <w:tab w:val="clear" w:pos="7796"/>
          <w:tab w:val="clear" w:pos="8222"/>
          <w:tab w:val="clear" w:pos="8647"/>
        </w:tabs>
        <w:spacing w:after="160"/>
        <w:ind w:right="142"/>
        <w:rPr>
          <w:rFonts w:ascii="Arial" w:hAnsi="Arial"/>
          <w:b w:val="0"/>
          <w:sz w:val="20"/>
        </w:rPr>
      </w:pPr>
      <w:r w:rsidRPr="008A1A91">
        <w:rPr>
          <w:rFonts w:ascii="Arial" w:hAnsi="Arial"/>
          <w:b w:val="0"/>
          <w:sz w:val="20"/>
        </w:rPr>
        <w:tab/>
      </w:r>
      <w:r w:rsidRPr="008A1A91">
        <w:rPr>
          <w:rFonts w:ascii="Arial" w:hAnsi="Arial"/>
          <w:b w:val="0"/>
          <w:sz w:val="20"/>
        </w:rPr>
        <w:tab/>
        <w:t>Son aplicables a las subcuentas 4109.16, 4109.17 y 4109.24, en los que corresponde, el tratamiento contable para los productos financieros derivados descrito</w:t>
      </w:r>
      <w:r w:rsidR="004E55A4">
        <w:rPr>
          <w:rFonts w:ascii="Arial" w:hAnsi="Arial"/>
          <w:b w:val="0"/>
          <w:sz w:val="20"/>
        </w:rPr>
        <w:t>s en el rubro 15.</w:t>
      </w:r>
    </w:p>
    <w:p w14:paraId="4C869A56" w14:textId="77777777" w:rsidR="00AA39AE" w:rsidRPr="008A1A91" w:rsidRDefault="00AA39AE">
      <w:pPr>
        <w:pStyle w:val="plandescr"/>
        <w:tabs>
          <w:tab w:val="clear" w:pos="7796"/>
          <w:tab w:val="clear" w:pos="8222"/>
          <w:tab w:val="clear" w:pos="8647"/>
        </w:tabs>
        <w:spacing w:after="200"/>
        <w:ind w:right="142"/>
        <w:rPr>
          <w:rFonts w:ascii="Arial" w:hAnsi="Arial"/>
          <w:b w:val="0"/>
          <w:sz w:val="20"/>
        </w:rPr>
      </w:pPr>
      <w:r w:rsidRPr="008A1A91">
        <w:rPr>
          <w:rFonts w:ascii="Arial" w:hAnsi="Arial"/>
          <w:sz w:val="20"/>
        </w:rPr>
        <w:tab/>
      </w:r>
      <w:r w:rsidRPr="008A1A91">
        <w:rPr>
          <w:rFonts w:ascii="Arial" w:hAnsi="Arial"/>
          <w:sz w:val="20"/>
        </w:rPr>
        <w:tab/>
      </w:r>
      <w:r w:rsidRPr="008A1A91">
        <w:rPr>
          <w:rFonts w:ascii="Arial" w:hAnsi="Arial"/>
          <w:b w:val="0"/>
          <w:sz w:val="20"/>
        </w:rPr>
        <w:t>Son aplicables a las subcuentas 4109.16 y 4109.17, en lo que concierne, los conceptos y el tratamiento contable dispuesto en la descripción del rubro 15 respecto a los instrumentos financieros derivados.</w:t>
      </w:r>
    </w:p>
    <w:p w14:paraId="62DBA0C5" w14:textId="77777777" w:rsidR="00AA39AE" w:rsidRPr="008A1A91" w:rsidRDefault="00AA39AE">
      <w:pPr>
        <w:pStyle w:val="plansubcta"/>
        <w:spacing w:after="43"/>
        <w:ind w:left="2552" w:right="142"/>
        <w:rPr>
          <w:rFonts w:ascii="Arial" w:hAnsi="Arial"/>
          <w:sz w:val="20"/>
        </w:rPr>
      </w:pPr>
      <w:r w:rsidRPr="008A1A91">
        <w:rPr>
          <w:rFonts w:ascii="Arial" w:hAnsi="Arial"/>
          <w:sz w:val="20"/>
        </w:rPr>
        <w:t>SUBCUENTAS Y CUENTAS ANALÍTICAS:</w:t>
      </w:r>
    </w:p>
    <w:p w14:paraId="1EB38301" w14:textId="77777777" w:rsidR="00AA39AE" w:rsidRPr="008A1A91" w:rsidRDefault="00AA39AE">
      <w:pPr>
        <w:pStyle w:val="SPC60"/>
        <w:spacing w:line="160" w:lineRule="exact"/>
        <w:ind w:right="142"/>
        <w:rPr>
          <w:rFonts w:ascii="Arial" w:hAnsi="Arial"/>
        </w:rPr>
      </w:pPr>
    </w:p>
    <w:p w14:paraId="67B5843E" w14:textId="77777777" w:rsidR="00AA39AE" w:rsidRPr="008A1A91" w:rsidRDefault="00AA39AE">
      <w:pPr>
        <w:pStyle w:val="NORMALSUB-CUENTAS"/>
        <w:spacing w:after="34"/>
        <w:ind w:right="142"/>
        <w:rPr>
          <w:rFonts w:ascii="Arial" w:hAnsi="Arial"/>
        </w:rPr>
      </w:pPr>
      <w:r w:rsidRPr="008A1A91">
        <w:rPr>
          <w:rFonts w:ascii="Arial" w:hAnsi="Arial"/>
        </w:rPr>
        <w:t>4109.01</w:t>
      </w:r>
      <w:r w:rsidRPr="008A1A91">
        <w:rPr>
          <w:rFonts w:ascii="Arial" w:hAnsi="Arial"/>
        </w:rPr>
        <w:tab/>
        <w:t>Reajuste por indexación</w:t>
      </w:r>
    </w:p>
    <w:p w14:paraId="399F3848" w14:textId="77777777" w:rsidR="004F02A5" w:rsidRPr="008A1A91" w:rsidRDefault="004F02A5" w:rsidP="004F02A5">
      <w:pPr>
        <w:pStyle w:val="NORMALSUB-CUENTAS"/>
        <w:tabs>
          <w:tab w:val="clear" w:pos="3906"/>
        </w:tabs>
        <w:spacing w:after="34"/>
        <w:ind w:left="0" w:right="142" w:firstLine="0"/>
        <w:rPr>
          <w:rFonts w:ascii="Arial" w:hAnsi="Arial"/>
        </w:rPr>
      </w:pPr>
    </w:p>
    <w:p w14:paraId="2C3F025E" w14:textId="77777777" w:rsidR="001C3E61" w:rsidRPr="008A1A91" w:rsidRDefault="004F02A5" w:rsidP="004F02A5">
      <w:pPr>
        <w:pStyle w:val="NORMALSUB-CUENTAS"/>
        <w:tabs>
          <w:tab w:val="clear" w:pos="3906"/>
          <w:tab w:val="clear" w:pos="4956"/>
          <w:tab w:val="left" w:pos="3969"/>
        </w:tabs>
        <w:spacing w:after="34"/>
        <w:ind w:left="2551" w:right="142" w:firstLine="0"/>
        <w:rPr>
          <w:rFonts w:ascii="Arial" w:hAnsi="Arial"/>
        </w:rPr>
      </w:pPr>
      <w:r w:rsidRPr="008A1A91">
        <w:rPr>
          <w:rFonts w:ascii="Arial" w:hAnsi="Arial"/>
        </w:rPr>
        <w:t xml:space="preserve">4109.03 </w:t>
      </w:r>
      <w:r w:rsidRPr="008A1A91">
        <w:rPr>
          <w:rFonts w:ascii="Arial" w:hAnsi="Arial"/>
        </w:rPr>
        <w:tab/>
      </w:r>
      <w:r w:rsidR="00146931" w:rsidRPr="008A1A91">
        <w:rPr>
          <w:rFonts w:ascii="Arial" w:hAnsi="Arial"/>
        </w:rPr>
        <w:t>Resultado en la compra-venta de valores</w:t>
      </w:r>
      <w:r w:rsidR="00A876D9" w:rsidRPr="008A1A91">
        <w:rPr>
          <w:rStyle w:val="Refdenotaalpie"/>
          <w:rFonts w:ascii="Arial" w:hAnsi="Arial" w:cs="Arial"/>
          <w:szCs w:val="22"/>
          <w:lang w:val="es-PE"/>
        </w:rPr>
        <w:footnoteReference w:id="1301"/>
      </w:r>
    </w:p>
    <w:p w14:paraId="084A8C52" w14:textId="77777777" w:rsidR="000324B0" w:rsidRPr="008A1A91" w:rsidRDefault="000324B0" w:rsidP="000324B0">
      <w:pPr>
        <w:pStyle w:val="NORMALSUB-CUENTAS"/>
        <w:spacing w:after="34"/>
        <w:ind w:left="2551" w:right="142" w:firstLine="0"/>
        <w:rPr>
          <w:rFonts w:ascii="Arial" w:hAnsi="Arial"/>
        </w:rPr>
      </w:pPr>
    </w:p>
    <w:p w14:paraId="2EF5D3CC" w14:textId="77777777" w:rsidR="000324B0" w:rsidRPr="008A1A91" w:rsidRDefault="000324B0" w:rsidP="000324B0">
      <w:pPr>
        <w:pStyle w:val="NORMALSUB-CUENTAS"/>
        <w:spacing w:after="34"/>
        <w:ind w:right="142"/>
        <w:rPr>
          <w:rFonts w:ascii="Arial" w:hAnsi="Arial" w:cs="Arial"/>
        </w:rPr>
      </w:pPr>
      <w:r w:rsidRPr="008A1A91">
        <w:rPr>
          <w:rFonts w:ascii="Arial Narrow" w:hAnsi="Arial Narrow"/>
          <w:i/>
          <w:szCs w:val="22"/>
          <w:lang w:val="es-PE"/>
        </w:rPr>
        <w:tab/>
      </w:r>
      <w:r w:rsidRPr="008A1A91">
        <w:rPr>
          <w:rFonts w:ascii="Arial" w:hAnsi="Arial" w:cs="Arial"/>
          <w:szCs w:val="22"/>
          <w:lang w:val="es-PE"/>
        </w:rPr>
        <w:t>En esta subcuenta se registrará la pérdida en la venta de instrumentos de inversión clasificados como inversiones a vencimiento, inversiones en subsidiarias y asociadas y aquellas inversiones disponibles para la venta mantenidas al costo.</w:t>
      </w:r>
    </w:p>
    <w:p w14:paraId="27CB00D1" w14:textId="77777777" w:rsidR="00AA39AE" w:rsidRPr="008A1A91" w:rsidRDefault="00AA39AE">
      <w:pPr>
        <w:pStyle w:val="spc3"/>
        <w:spacing w:after="34" w:line="80" w:lineRule="exact"/>
        <w:ind w:right="142"/>
        <w:rPr>
          <w:rFonts w:ascii="Arial" w:hAnsi="Arial"/>
        </w:rPr>
      </w:pPr>
    </w:p>
    <w:tbl>
      <w:tblPr>
        <w:tblW w:w="1290" w:type="dxa"/>
        <w:tblInd w:w="430" w:type="dxa"/>
        <w:tblLayout w:type="fixed"/>
        <w:tblCellMar>
          <w:left w:w="70" w:type="dxa"/>
          <w:right w:w="70" w:type="dxa"/>
        </w:tblCellMar>
        <w:tblLook w:val="0000" w:firstRow="0" w:lastRow="0" w:firstColumn="0" w:lastColumn="0" w:noHBand="0" w:noVBand="0"/>
      </w:tblPr>
      <w:tblGrid>
        <w:gridCol w:w="1290"/>
      </w:tblGrid>
      <w:tr w:rsidR="005B14DF" w:rsidRPr="008A1A91" w14:paraId="2500BB21" w14:textId="77777777" w:rsidTr="005B14DF">
        <w:trPr>
          <w:trHeight w:val="173"/>
        </w:trPr>
        <w:tc>
          <w:tcPr>
            <w:tcW w:w="1290" w:type="dxa"/>
            <w:tcBorders>
              <w:top w:val="nil"/>
              <w:left w:val="nil"/>
              <w:bottom w:val="nil"/>
              <w:right w:val="nil"/>
            </w:tcBorders>
            <w:shd w:val="clear" w:color="auto" w:fill="auto"/>
          </w:tcPr>
          <w:p w14:paraId="31EB253F" w14:textId="77777777" w:rsidR="005B14DF" w:rsidRPr="008A1A91" w:rsidRDefault="005B14DF" w:rsidP="00D104D7">
            <w:pPr>
              <w:autoSpaceDE w:val="0"/>
              <w:autoSpaceDN w:val="0"/>
              <w:adjustRightInd w:val="0"/>
              <w:rPr>
                <w:rFonts w:ascii="Arial Narrow" w:hAnsi="Arial Narrow" w:cs="Arial"/>
                <w:b/>
                <w:bCs/>
                <w:color w:val="000000"/>
                <w:sz w:val="20"/>
              </w:rPr>
            </w:pPr>
          </w:p>
        </w:tc>
      </w:tr>
    </w:tbl>
    <w:p w14:paraId="2817A147" w14:textId="77777777" w:rsidR="00AA39AE" w:rsidRPr="008A1A91" w:rsidRDefault="001C3E61">
      <w:pPr>
        <w:pStyle w:val="NORMALSUB-CUENTAS"/>
        <w:spacing w:after="34"/>
        <w:ind w:right="142"/>
        <w:rPr>
          <w:rFonts w:ascii="Arial" w:hAnsi="Arial"/>
        </w:rPr>
      </w:pPr>
      <w:r w:rsidRPr="008A1A91">
        <w:rPr>
          <w:rFonts w:ascii="Arial" w:hAnsi="Arial"/>
        </w:rPr>
        <w:t>4</w:t>
      </w:r>
      <w:r w:rsidR="00AA39AE" w:rsidRPr="008A1A91">
        <w:rPr>
          <w:rFonts w:ascii="Arial" w:hAnsi="Arial"/>
        </w:rPr>
        <w:t>109.04</w:t>
      </w:r>
      <w:r w:rsidR="00AA39AE" w:rsidRPr="008A1A91">
        <w:rPr>
          <w:rFonts w:ascii="Arial" w:hAnsi="Arial"/>
        </w:rPr>
        <w:tab/>
      </w:r>
      <w:r w:rsidR="00CB1E5B" w:rsidRPr="008A1A91">
        <w:rPr>
          <w:rFonts w:ascii="Arial" w:hAnsi="Arial"/>
        </w:rPr>
        <w:t>Pérdida en inversiones en subsidiarias, asociadas y participaciones en negocios conjuntos</w:t>
      </w:r>
      <w:r w:rsidR="00CB1E5B" w:rsidRPr="008A1A91">
        <w:rPr>
          <w:rStyle w:val="Refdenotaalpie"/>
          <w:rFonts w:ascii="Arial" w:hAnsi="Arial"/>
          <w:vertAlign w:val="baseline"/>
        </w:rPr>
        <w:t xml:space="preserve"> </w:t>
      </w:r>
      <w:r w:rsidR="007E69C0" w:rsidRPr="008A1A91">
        <w:rPr>
          <w:rStyle w:val="Refdenotaalpie"/>
          <w:rFonts w:ascii="Arial" w:hAnsi="Arial"/>
        </w:rPr>
        <w:footnoteReference w:id="1302"/>
      </w:r>
    </w:p>
    <w:p w14:paraId="2D92F4CA" w14:textId="77777777" w:rsidR="00334F73" w:rsidRPr="008A1A91" w:rsidRDefault="00334F73" w:rsidP="00334F73">
      <w:pPr>
        <w:pStyle w:val="NORMALSUB-CUENTAS"/>
        <w:spacing w:after="34"/>
        <w:ind w:right="142"/>
        <w:rPr>
          <w:rFonts w:ascii="Arial" w:hAnsi="Arial" w:cs="Arial"/>
        </w:rPr>
      </w:pPr>
      <w:r w:rsidRPr="008A1A91">
        <w:rPr>
          <w:rFonts w:ascii="Arial" w:hAnsi="Arial" w:cs="Arial"/>
        </w:rPr>
        <w:t>4109.04.01</w:t>
      </w:r>
      <w:r w:rsidRPr="008A1A91">
        <w:rPr>
          <w:rFonts w:ascii="Arial" w:hAnsi="Arial" w:cs="Arial"/>
        </w:rPr>
        <w:tab/>
        <w:t>Inversiones en personas jurídicas del país</w:t>
      </w:r>
    </w:p>
    <w:p w14:paraId="79C5B49C" w14:textId="77777777" w:rsidR="00334F73" w:rsidRPr="008A1A91" w:rsidRDefault="000324B0" w:rsidP="00334F73">
      <w:pPr>
        <w:pStyle w:val="normtab-4"/>
        <w:tabs>
          <w:tab w:val="clear" w:pos="5499"/>
          <w:tab w:val="left" w:pos="3969"/>
        </w:tabs>
        <w:spacing w:line="250" w:lineRule="exact"/>
        <w:ind w:right="142" w:firstLine="228"/>
        <w:rPr>
          <w:rFonts w:ascii="Arial" w:hAnsi="Arial" w:cs="Arial"/>
          <w:sz w:val="20"/>
        </w:rPr>
      </w:pPr>
      <w:r w:rsidRPr="008A1A91">
        <w:rPr>
          <w:rFonts w:ascii="Arial" w:hAnsi="Arial" w:cs="Arial"/>
          <w:sz w:val="20"/>
        </w:rPr>
        <w:t xml:space="preserve">4109.04.01.01 </w:t>
      </w:r>
      <w:r w:rsidR="00334F73" w:rsidRPr="008A1A91">
        <w:rPr>
          <w:rFonts w:ascii="Arial" w:hAnsi="Arial" w:cs="Arial"/>
          <w:sz w:val="20"/>
        </w:rPr>
        <w:t>Subsidiarias del país</w:t>
      </w:r>
    </w:p>
    <w:p w14:paraId="30AEAC99" w14:textId="77777777" w:rsidR="00334F73" w:rsidRPr="008A1A91" w:rsidRDefault="000324B0" w:rsidP="00334F73">
      <w:pPr>
        <w:pStyle w:val="normtab-4"/>
        <w:tabs>
          <w:tab w:val="clear" w:pos="5499"/>
          <w:tab w:val="left" w:pos="3969"/>
        </w:tabs>
        <w:spacing w:line="250" w:lineRule="exact"/>
        <w:ind w:right="142" w:firstLine="228"/>
        <w:rPr>
          <w:rFonts w:ascii="Arial" w:hAnsi="Arial" w:cs="Arial"/>
          <w:sz w:val="20"/>
        </w:rPr>
      </w:pPr>
      <w:r w:rsidRPr="008A1A91">
        <w:rPr>
          <w:rFonts w:ascii="Arial" w:hAnsi="Arial" w:cs="Arial"/>
          <w:sz w:val="20"/>
        </w:rPr>
        <w:t xml:space="preserve">4109.04.01.09 </w:t>
      </w:r>
      <w:r w:rsidR="00334F73" w:rsidRPr="008A1A91">
        <w:rPr>
          <w:rFonts w:ascii="Arial" w:hAnsi="Arial" w:cs="Arial"/>
          <w:sz w:val="20"/>
        </w:rPr>
        <w:t>Otras</w:t>
      </w:r>
    </w:p>
    <w:p w14:paraId="38204106" w14:textId="77777777" w:rsidR="00334F73" w:rsidRPr="008A1A91" w:rsidRDefault="00334F73" w:rsidP="00334F73">
      <w:pPr>
        <w:pStyle w:val="NORMALSUB-CUENTAS"/>
        <w:spacing w:after="34"/>
        <w:ind w:right="142"/>
        <w:rPr>
          <w:rFonts w:ascii="Arial" w:hAnsi="Arial" w:cs="Arial"/>
        </w:rPr>
      </w:pPr>
      <w:r w:rsidRPr="008A1A91">
        <w:rPr>
          <w:rFonts w:ascii="Arial" w:hAnsi="Arial" w:cs="Arial"/>
        </w:rPr>
        <w:t>4109.04.02</w:t>
      </w:r>
      <w:r w:rsidRPr="008A1A91">
        <w:rPr>
          <w:rFonts w:ascii="Arial" w:hAnsi="Arial" w:cs="Arial"/>
        </w:rPr>
        <w:tab/>
        <w:t>Inversiones en personas jurídicas del exterior</w:t>
      </w:r>
    </w:p>
    <w:p w14:paraId="486B5C0B" w14:textId="77777777" w:rsidR="00334F73" w:rsidRPr="008A1A91" w:rsidRDefault="000324B0" w:rsidP="00334F73">
      <w:pPr>
        <w:pStyle w:val="normtab-4"/>
        <w:tabs>
          <w:tab w:val="clear" w:pos="5499"/>
          <w:tab w:val="left" w:pos="3969"/>
        </w:tabs>
        <w:spacing w:line="250" w:lineRule="exact"/>
        <w:ind w:right="142" w:firstLine="228"/>
        <w:rPr>
          <w:rFonts w:ascii="Arial" w:hAnsi="Arial" w:cs="Arial"/>
          <w:sz w:val="20"/>
        </w:rPr>
      </w:pPr>
      <w:r w:rsidRPr="008A1A91">
        <w:rPr>
          <w:rFonts w:ascii="Arial" w:hAnsi="Arial" w:cs="Arial"/>
          <w:sz w:val="20"/>
        </w:rPr>
        <w:t xml:space="preserve">4109.04.02.01 </w:t>
      </w:r>
      <w:r w:rsidR="00334F73" w:rsidRPr="008A1A91">
        <w:rPr>
          <w:rFonts w:ascii="Arial" w:hAnsi="Arial" w:cs="Arial"/>
          <w:sz w:val="20"/>
        </w:rPr>
        <w:t>Subsidiarias del exterior</w:t>
      </w:r>
    </w:p>
    <w:p w14:paraId="59B6FC2B" w14:textId="77777777" w:rsidR="00334F73" w:rsidRPr="008A1A91" w:rsidRDefault="00334F73" w:rsidP="00334F73">
      <w:pPr>
        <w:pStyle w:val="normtab-4"/>
        <w:tabs>
          <w:tab w:val="clear" w:pos="5499"/>
          <w:tab w:val="left" w:pos="3969"/>
        </w:tabs>
        <w:spacing w:line="250" w:lineRule="exact"/>
        <w:ind w:right="142" w:firstLine="228"/>
        <w:rPr>
          <w:rFonts w:ascii="Arial" w:hAnsi="Arial" w:cs="Arial"/>
          <w:sz w:val="20"/>
        </w:rPr>
      </w:pPr>
      <w:r w:rsidRPr="008A1A91">
        <w:rPr>
          <w:rFonts w:ascii="Arial" w:hAnsi="Arial" w:cs="Arial"/>
          <w:sz w:val="20"/>
        </w:rPr>
        <w:t>41</w:t>
      </w:r>
      <w:r w:rsidR="000324B0" w:rsidRPr="008A1A91">
        <w:rPr>
          <w:rFonts w:ascii="Arial" w:hAnsi="Arial" w:cs="Arial"/>
          <w:sz w:val="20"/>
        </w:rPr>
        <w:t xml:space="preserve">09.04.02.09 </w:t>
      </w:r>
      <w:r w:rsidRPr="008A1A91">
        <w:rPr>
          <w:rFonts w:ascii="Arial" w:hAnsi="Arial" w:cs="Arial"/>
          <w:sz w:val="20"/>
        </w:rPr>
        <w:t>Otras</w:t>
      </w:r>
    </w:p>
    <w:p w14:paraId="5BF4E638" w14:textId="77777777" w:rsidR="00334F73" w:rsidRPr="008A1A91" w:rsidRDefault="00334F73" w:rsidP="00334F73">
      <w:pPr>
        <w:pStyle w:val="NORMALSUB-CUENTAS"/>
        <w:spacing w:after="34"/>
        <w:ind w:right="142"/>
        <w:rPr>
          <w:rFonts w:ascii="Arial" w:hAnsi="Arial" w:cs="Arial"/>
        </w:rPr>
      </w:pPr>
      <w:r w:rsidRPr="008A1A91">
        <w:rPr>
          <w:rFonts w:ascii="Arial" w:hAnsi="Arial" w:cs="Arial"/>
        </w:rPr>
        <w:t>4109.04.03</w:t>
      </w:r>
      <w:r w:rsidRPr="008A1A91">
        <w:rPr>
          <w:rFonts w:ascii="Arial" w:hAnsi="Arial" w:cs="Arial"/>
        </w:rPr>
        <w:tab/>
        <w:t>Inversiones en asociaciones en participación y otros contratos asociativos</w:t>
      </w:r>
    </w:p>
    <w:p w14:paraId="5D30E20F" w14:textId="77777777" w:rsidR="00334F73" w:rsidRPr="008A1A91" w:rsidRDefault="00334F73" w:rsidP="00334F73">
      <w:pPr>
        <w:pStyle w:val="NORMALSUB-CUENTAS"/>
        <w:spacing w:after="34"/>
        <w:ind w:right="142"/>
        <w:rPr>
          <w:rFonts w:ascii="Arial" w:hAnsi="Arial" w:cs="Arial"/>
        </w:rPr>
      </w:pPr>
      <w:r w:rsidRPr="008A1A91">
        <w:rPr>
          <w:rFonts w:ascii="Arial" w:hAnsi="Arial" w:cs="Arial"/>
        </w:rPr>
        <w:t xml:space="preserve">4109.04.04 </w:t>
      </w:r>
      <w:r w:rsidRPr="008A1A91">
        <w:rPr>
          <w:rFonts w:ascii="Arial" w:hAnsi="Arial" w:cs="Arial"/>
        </w:rPr>
        <w:tab/>
        <w:t>Inversiones en aportes al Fondo de Cajas Muncipales de ahorro y Crédito</w:t>
      </w:r>
    </w:p>
    <w:p w14:paraId="375D52FC" w14:textId="77777777" w:rsidR="00334F73" w:rsidRPr="008A1A91" w:rsidRDefault="00334F73" w:rsidP="00334F73">
      <w:pPr>
        <w:pStyle w:val="NORMALSUB-CUENTAS"/>
        <w:spacing w:after="34"/>
        <w:ind w:right="142"/>
        <w:rPr>
          <w:rFonts w:ascii="Arial" w:hAnsi="Arial" w:cs="Arial"/>
        </w:rPr>
      </w:pPr>
      <w:r w:rsidRPr="008A1A91">
        <w:rPr>
          <w:rFonts w:ascii="Arial" w:hAnsi="Arial" w:cs="Arial"/>
        </w:rPr>
        <w:t xml:space="preserve">4109.04.07 </w:t>
      </w:r>
      <w:r w:rsidRPr="008A1A91">
        <w:rPr>
          <w:rFonts w:ascii="Arial" w:hAnsi="Arial" w:cs="Arial"/>
        </w:rPr>
        <w:tab/>
        <w:t>Inversiones  de disponibilidad restringida</w:t>
      </w:r>
    </w:p>
    <w:p w14:paraId="124558DA" w14:textId="77777777" w:rsidR="00AA39AE" w:rsidRPr="008A1A91" w:rsidRDefault="00AA39AE">
      <w:pPr>
        <w:pStyle w:val="spc3"/>
        <w:spacing w:after="34"/>
        <w:ind w:right="142"/>
        <w:rPr>
          <w:rFonts w:ascii="Arial" w:hAnsi="Arial"/>
        </w:rPr>
      </w:pPr>
    </w:p>
    <w:p w14:paraId="096E6BBB" w14:textId="77777777" w:rsidR="00AA39AE" w:rsidRPr="008A1A91" w:rsidRDefault="00AA39AE">
      <w:pPr>
        <w:pStyle w:val="NORMALSUB-CUENTAS"/>
        <w:spacing w:after="34"/>
        <w:ind w:right="142"/>
        <w:rPr>
          <w:rFonts w:ascii="Arial" w:hAnsi="Arial"/>
        </w:rPr>
      </w:pPr>
      <w:r w:rsidRPr="008A1A91">
        <w:rPr>
          <w:rFonts w:ascii="Arial" w:hAnsi="Arial"/>
        </w:rPr>
        <w:t>4109.05</w:t>
      </w:r>
      <w:r w:rsidRPr="008A1A91">
        <w:rPr>
          <w:rFonts w:ascii="Arial" w:hAnsi="Arial"/>
        </w:rPr>
        <w:tab/>
        <w:t>Primas para Fondo de Seguro de Depósito</w:t>
      </w:r>
    </w:p>
    <w:p w14:paraId="6C2791D0" w14:textId="77777777" w:rsidR="00AA39AE" w:rsidRPr="008A1A91" w:rsidRDefault="00AA39AE">
      <w:pPr>
        <w:pStyle w:val="spc3"/>
        <w:spacing w:after="34"/>
        <w:ind w:right="142"/>
        <w:rPr>
          <w:rFonts w:ascii="Arial" w:hAnsi="Arial"/>
        </w:rPr>
      </w:pPr>
    </w:p>
    <w:p w14:paraId="4511D132" w14:textId="77777777" w:rsidR="00AA39AE" w:rsidRPr="008A1A91" w:rsidRDefault="00AA39AE">
      <w:pPr>
        <w:pStyle w:val="NORMALSUB-CUENTAS"/>
        <w:spacing w:after="34"/>
        <w:ind w:right="142"/>
        <w:rPr>
          <w:rFonts w:ascii="Arial" w:hAnsi="Arial"/>
        </w:rPr>
      </w:pPr>
      <w:r w:rsidRPr="008A1A91">
        <w:rPr>
          <w:rFonts w:ascii="Arial" w:hAnsi="Arial"/>
        </w:rPr>
        <w:t>4109.07</w:t>
      </w:r>
      <w:r w:rsidRPr="008A1A91">
        <w:rPr>
          <w:rFonts w:ascii="Arial" w:hAnsi="Arial"/>
        </w:rPr>
        <w:tab/>
        <w:t>Gastos por líneas de crédito</w:t>
      </w:r>
    </w:p>
    <w:p w14:paraId="57935616" w14:textId="77777777" w:rsidR="00AA39AE" w:rsidRPr="008A1A91" w:rsidRDefault="00AA39AE">
      <w:pPr>
        <w:pStyle w:val="spc3"/>
        <w:spacing w:after="34"/>
        <w:ind w:right="142"/>
        <w:rPr>
          <w:rFonts w:ascii="Arial" w:hAnsi="Arial"/>
        </w:rPr>
      </w:pPr>
    </w:p>
    <w:p w14:paraId="4A5A6B8C" w14:textId="77777777" w:rsidR="00AA39AE" w:rsidRPr="008A1A91" w:rsidRDefault="00AA39AE">
      <w:pPr>
        <w:pStyle w:val="NORMALSUB-CUENTAS"/>
        <w:spacing w:after="34"/>
        <w:ind w:right="142"/>
        <w:rPr>
          <w:rFonts w:ascii="Arial" w:hAnsi="Arial"/>
        </w:rPr>
      </w:pPr>
      <w:r w:rsidRPr="008A1A91">
        <w:rPr>
          <w:rFonts w:ascii="Arial" w:hAnsi="Arial"/>
        </w:rPr>
        <w:t>4109.08</w:t>
      </w:r>
      <w:r w:rsidRPr="008A1A91">
        <w:rPr>
          <w:rFonts w:ascii="Arial" w:hAnsi="Arial"/>
        </w:rPr>
        <w:tab/>
        <w:t>Cargos por bienes recibidos en arrendamiento financiero</w:t>
      </w:r>
    </w:p>
    <w:p w14:paraId="09DCC6BC" w14:textId="77777777" w:rsidR="00AA39AE" w:rsidRPr="008A1A91" w:rsidRDefault="00AA39AE">
      <w:pPr>
        <w:pStyle w:val="spc3"/>
        <w:spacing w:after="34"/>
        <w:ind w:right="142"/>
        <w:rPr>
          <w:rFonts w:ascii="Arial" w:hAnsi="Arial"/>
        </w:rPr>
      </w:pPr>
    </w:p>
    <w:p w14:paraId="75C0CAD9" w14:textId="77777777" w:rsidR="00AA39AE" w:rsidRPr="008A1A91" w:rsidRDefault="00AA39AE">
      <w:pPr>
        <w:pStyle w:val="NORMALSUB-CUENTAS"/>
        <w:spacing w:after="34"/>
        <w:ind w:right="142"/>
        <w:rPr>
          <w:rFonts w:ascii="Arial" w:hAnsi="Arial"/>
        </w:rPr>
      </w:pPr>
      <w:r w:rsidRPr="008A1A91">
        <w:rPr>
          <w:rFonts w:ascii="Arial" w:hAnsi="Arial"/>
        </w:rPr>
        <w:t>4109.09</w:t>
      </w:r>
      <w:r w:rsidRPr="008A1A91">
        <w:rPr>
          <w:rFonts w:ascii="Arial" w:hAnsi="Arial"/>
        </w:rPr>
        <w:tab/>
        <w:t>Gastos por valuación de garantías</w:t>
      </w:r>
    </w:p>
    <w:p w14:paraId="0032DBA6" w14:textId="77777777" w:rsidR="00AA39AE" w:rsidRPr="008A1A91" w:rsidRDefault="00AA39AE">
      <w:pPr>
        <w:pStyle w:val="spc3"/>
        <w:spacing w:after="34"/>
        <w:ind w:right="142"/>
        <w:rPr>
          <w:rFonts w:ascii="Arial" w:hAnsi="Arial"/>
        </w:rPr>
      </w:pPr>
    </w:p>
    <w:p w14:paraId="3A2129AD" w14:textId="77777777" w:rsidR="00AA39AE" w:rsidRPr="008A1A91" w:rsidRDefault="00AA39AE">
      <w:pPr>
        <w:pStyle w:val="NORMALSUB-CUENTAS"/>
        <w:spacing w:after="34"/>
        <w:ind w:right="142"/>
        <w:rPr>
          <w:rFonts w:ascii="Arial" w:hAnsi="Arial"/>
        </w:rPr>
      </w:pPr>
      <w:r w:rsidRPr="008A1A91">
        <w:rPr>
          <w:rFonts w:ascii="Arial" w:hAnsi="Arial"/>
        </w:rPr>
        <w:t>4109.10</w:t>
      </w:r>
      <w:r w:rsidRPr="008A1A91">
        <w:rPr>
          <w:rFonts w:ascii="Arial" w:hAnsi="Arial"/>
        </w:rPr>
        <w:tab/>
        <w:t>Gastos financieros interoficinas</w:t>
      </w:r>
    </w:p>
    <w:p w14:paraId="2548986F" w14:textId="77777777" w:rsidR="00AA39AE" w:rsidRPr="008A1A91" w:rsidRDefault="00AA39AE">
      <w:pPr>
        <w:pStyle w:val="NORMALSUB-CUENTAS"/>
        <w:spacing w:after="34"/>
        <w:ind w:right="142"/>
        <w:rPr>
          <w:rFonts w:ascii="Arial" w:hAnsi="Arial"/>
        </w:rPr>
      </w:pPr>
      <w:r w:rsidRPr="008A1A91">
        <w:rPr>
          <w:rFonts w:ascii="Arial" w:hAnsi="Arial"/>
        </w:rPr>
        <w:t>4109.10.01</w:t>
      </w:r>
      <w:r w:rsidRPr="008A1A91">
        <w:rPr>
          <w:rFonts w:ascii="Arial" w:hAnsi="Arial"/>
        </w:rPr>
        <w:tab/>
        <w:t>Interoficinas país</w:t>
      </w:r>
    </w:p>
    <w:p w14:paraId="6D0CA03B" w14:textId="77777777" w:rsidR="00AA39AE" w:rsidRPr="008A1A91" w:rsidRDefault="00AA39AE">
      <w:pPr>
        <w:pStyle w:val="NORMALSUB-CUENTAS"/>
        <w:spacing w:after="34"/>
        <w:ind w:right="142"/>
        <w:rPr>
          <w:rFonts w:ascii="Arial" w:hAnsi="Arial"/>
        </w:rPr>
      </w:pPr>
      <w:r w:rsidRPr="008A1A91">
        <w:rPr>
          <w:rFonts w:ascii="Arial" w:hAnsi="Arial"/>
        </w:rPr>
        <w:t>4109.10.02</w:t>
      </w:r>
      <w:r w:rsidRPr="008A1A91">
        <w:rPr>
          <w:rFonts w:ascii="Arial" w:hAnsi="Arial"/>
        </w:rPr>
        <w:tab/>
        <w:t>Interoficinas exterior</w:t>
      </w:r>
    </w:p>
    <w:p w14:paraId="186BE355" w14:textId="77777777" w:rsidR="00AA39AE" w:rsidRPr="008A1A91" w:rsidRDefault="00AA39AE">
      <w:pPr>
        <w:pStyle w:val="spc3"/>
        <w:spacing w:after="34"/>
        <w:ind w:right="142"/>
        <w:rPr>
          <w:rFonts w:ascii="Arial" w:hAnsi="Arial"/>
        </w:rPr>
      </w:pPr>
    </w:p>
    <w:tbl>
      <w:tblPr>
        <w:tblW w:w="6379" w:type="dxa"/>
        <w:tblInd w:w="2622" w:type="dxa"/>
        <w:tblLayout w:type="fixed"/>
        <w:tblCellMar>
          <w:left w:w="70" w:type="dxa"/>
          <w:right w:w="70" w:type="dxa"/>
        </w:tblCellMar>
        <w:tblLook w:val="0000" w:firstRow="0" w:lastRow="0" w:firstColumn="0" w:lastColumn="0" w:noHBand="0" w:noVBand="0"/>
      </w:tblPr>
      <w:tblGrid>
        <w:gridCol w:w="1559"/>
        <w:gridCol w:w="4820"/>
      </w:tblGrid>
      <w:tr w:rsidR="005B14DF" w:rsidRPr="008A1A91" w14:paraId="6B5082FB" w14:textId="77777777" w:rsidTr="00862EAE">
        <w:trPr>
          <w:trHeight w:val="173"/>
        </w:trPr>
        <w:tc>
          <w:tcPr>
            <w:tcW w:w="1559" w:type="dxa"/>
            <w:shd w:val="clear" w:color="auto" w:fill="auto"/>
          </w:tcPr>
          <w:p w14:paraId="7DFCFCEE" w14:textId="77777777" w:rsidR="005B14DF" w:rsidRPr="008A1A91" w:rsidRDefault="005B14DF" w:rsidP="00D104D7">
            <w:pPr>
              <w:autoSpaceDE w:val="0"/>
              <w:autoSpaceDN w:val="0"/>
              <w:adjustRightInd w:val="0"/>
              <w:rPr>
                <w:rFonts w:cs="Arial"/>
                <w:b/>
                <w:bCs/>
                <w:color w:val="000000"/>
                <w:sz w:val="20"/>
              </w:rPr>
            </w:pPr>
            <w:r w:rsidRPr="008A1A91">
              <w:rPr>
                <w:rFonts w:cs="Arial"/>
                <w:b/>
                <w:bCs/>
                <w:color w:val="000000"/>
                <w:sz w:val="20"/>
              </w:rPr>
              <w:t>4109.11</w:t>
            </w:r>
          </w:p>
        </w:tc>
        <w:tc>
          <w:tcPr>
            <w:tcW w:w="4820" w:type="dxa"/>
            <w:shd w:val="clear" w:color="auto" w:fill="auto"/>
          </w:tcPr>
          <w:p w14:paraId="6D803A7B" w14:textId="77777777" w:rsidR="005B14DF" w:rsidRPr="00D02F6D" w:rsidRDefault="005B14DF" w:rsidP="00E81678">
            <w:pPr>
              <w:autoSpaceDE w:val="0"/>
              <w:autoSpaceDN w:val="0"/>
              <w:adjustRightInd w:val="0"/>
              <w:rPr>
                <w:rFonts w:cs="Arial"/>
                <w:b/>
                <w:bCs/>
                <w:color w:val="000000"/>
                <w:sz w:val="20"/>
              </w:rPr>
            </w:pPr>
            <w:r w:rsidRPr="008A1A91">
              <w:rPr>
                <w:rFonts w:cs="Arial"/>
                <w:b/>
                <w:bCs/>
                <w:color w:val="000000"/>
                <w:sz w:val="20"/>
              </w:rPr>
              <w:t>V</w:t>
            </w:r>
            <w:r w:rsidR="00E81678" w:rsidRPr="008A1A91">
              <w:rPr>
                <w:rFonts w:cs="Arial"/>
                <w:b/>
                <w:bCs/>
                <w:color w:val="000000"/>
                <w:sz w:val="20"/>
              </w:rPr>
              <w:t>alorización de Inversiones a Valor Razonable con Cambios en Resultados – Instrumentos Representativos de Capital</w:t>
            </w:r>
            <w:r w:rsidR="007E69C0" w:rsidRPr="008A1A91">
              <w:rPr>
                <w:rFonts w:cs="Arial"/>
                <w:b/>
                <w:bCs/>
                <w:color w:val="000000"/>
                <w:sz w:val="20"/>
              </w:rPr>
              <w:t xml:space="preserve"> </w:t>
            </w:r>
            <w:r w:rsidR="007E69C0" w:rsidRPr="00D02F6D">
              <w:rPr>
                <w:rStyle w:val="Refdenotaalpie"/>
                <w:rFonts w:cs="Arial"/>
                <w:b/>
                <w:bCs/>
                <w:color w:val="000000"/>
                <w:sz w:val="20"/>
              </w:rPr>
              <w:footnoteReference w:id="1303"/>
            </w:r>
            <w:r w:rsidR="00926C4E" w:rsidRPr="00D02F6D">
              <w:rPr>
                <w:rFonts w:cs="Arial"/>
                <w:b/>
                <w:bCs/>
                <w:color w:val="000000"/>
                <w:sz w:val="20"/>
              </w:rPr>
              <w:t xml:space="preserve"> </w:t>
            </w:r>
          </w:p>
        </w:tc>
      </w:tr>
      <w:tr w:rsidR="005B14DF" w:rsidRPr="008A1A91" w14:paraId="7D2C2778" w14:textId="77777777" w:rsidTr="00862EAE">
        <w:trPr>
          <w:trHeight w:val="173"/>
        </w:trPr>
        <w:tc>
          <w:tcPr>
            <w:tcW w:w="1559" w:type="dxa"/>
            <w:shd w:val="clear" w:color="auto" w:fill="auto"/>
          </w:tcPr>
          <w:p w14:paraId="0ABDD298" w14:textId="77777777" w:rsidR="005B14DF" w:rsidRPr="008A1A91" w:rsidRDefault="005B14DF" w:rsidP="00D104D7">
            <w:pPr>
              <w:autoSpaceDE w:val="0"/>
              <w:autoSpaceDN w:val="0"/>
              <w:adjustRightInd w:val="0"/>
              <w:rPr>
                <w:rFonts w:cs="Arial"/>
                <w:b/>
                <w:bCs/>
                <w:color w:val="000000"/>
                <w:sz w:val="20"/>
              </w:rPr>
            </w:pPr>
            <w:r w:rsidRPr="008A1A91">
              <w:rPr>
                <w:rFonts w:cs="Arial"/>
                <w:b/>
                <w:bCs/>
                <w:color w:val="000000"/>
                <w:sz w:val="20"/>
              </w:rPr>
              <w:t>4109.11.05</w:t>
            </w:r>
          </w:p>
        </w:tc>
        <w:tc>
          <w:tcPr>
            <w:tcW w:w="4820" w:type="dxa"/>
            <w:shd w:val="clear" w:color="auto" w:fill="auto"/>
          </w:tcPr>
          <w:p w14:paraId="2F44CAFD" w14:textId="77777777" w:rsidR="005B14DF" w:rsidRPr="008A1A91" w:rsidRDefault="005B14DF" w:rsidP="00D104D7">
            <w:pPr>
              <w:autoSpaceDE w:val="0"/>
              <w:autoSpaceDN w:val="0"/>
              <w:adjustRightInd w:val="0"/>
              <w:rPr>
                <w:rFonts w:cs="Arial"/>
                <w:b/>
                <w:bCs/>
                <w:color w:val="000000"/>
                <w:sz w:val="20"/>
              </w:rPr>
            </w:pPr>
            <w:r w:rsidRPr="008A1A91">
              <w:rPr>
                <w:rFonts w:cs="Arial"/>
                <w:b/>
                <w:bCs/>
                <w:color w:val="000000"/>
                <w:sz w:val="20"/>
              </w:rPr>
              <w:t>Valores y títulos emitidos por empresas del sistema financiero</w:t>
            </w:r>
          </w:p>
        </w:tc>
      </w:tr>
      <w:tr w:rsidR="005B14DF" w:rsidRPr="008A1A91" w14:paraId="2EA60CE3" w14:textId="77777777" w:rsidTr="00862EAE">
        <w:trPr>
          <w:trHeight w:val="173"/>
        </w:trPr>
        <w:tc>
          <w:tcPr>
            <w:tcW w:w="1559" w:type="dxa"/>
            <w:shd w:val="clear" w:color="auto" w:fill="auto"/>
          </w:tcPr>
          <w:p w14:paraId="21F32573"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4109.11.05.01</w:t>
            </w:r>
          </w:p>
        </w:tc>
        <w:tc>
          <w:tcPr>
            <w:tcW w:w="4820" w:type="dxa"/>
            <w:shd w:val="clear" w:color="auto" w:fill="auto"/>
          </w:tcPr>
          <w:p w14:paraId="07F07430"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Acciones comunes</w:t>
            </w:r>
          </w:p>
        </w:tc>
      </w:tr>
      <w:tr w:rsidR="005B14DF" w:rsidRPr="008A1A91" w14:paraId="760CD2EA" w14:textId="77777777" w:rsidTr="00862EAE">
        <w:trPr>
          <w:trHeight w:val="173"/>
        </w:trPr>
        <w:tc>
          <w:tcPr>
            <w:tcW w:w="1559" w:type="dxa"/>
            <w:shd w:val="clear" w:color="auto" w:fill="auto"/>
          </w:tcPr>
          <w:p w14:paraId="334923D4"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4109.11.05.03</w:t>
            </w:r>
          </w:p>
        </w:tc>
        <w:tc>
          <w:tcPr>
            <w:tcW w:w="4820" w:type="dxa"/>
            <w:shd w:val="clear" w:color="auto" w:fill="auto"/>
          </w:tcPr>
          <w:p w14:paraId="17F03ACF"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ADRs (American Depositary Receipts)</w:t>
            </w:r>
          </w:p>
        </w:tc>
      </w:tr>
      <w:tr w:rsidR="005B14DF" w:rsidRPr="008A1A91" w14:paraId="3625CF49" w14:textId="77777777" w:rsidTr="00862EAE">
        <w:trPr>
          <w:trHeight w:val="173"/>
        </w:trPr>
        <w:tc>
          <w:tcPr>
            <w:tcW w:w="1559" w:type="dxa"/>
            <w:shd w:val="clear" w:color="auto" w:fill="auto"/>
          </w:tcPr>
          <w:p w14:paraId="6504524B"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4109.11.05.04</w:t>
            </w:r>
          </w:p>
        </w:tc>
        <w:tc>
          <w:tcPr>
            <w:tcW w:w="4820" w:type="dxa"/>
            <w:shd w:val="clear" w:color="auto" w:fill="auto"/>
          </w:tcPr>
          <w:p w14:paraId="71D5E7AD"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GDRs (Global Depositary Receipts)</w:t>
            </w:r>
          </w:p>
        </w:tc>
      </w:tr>
      <w:tr w:rsidR="005B14DF" w:rsidRPr="008A1A91" w14:paraId="7F17C7E8" w14:textId="77777777" w:rsidTr="00862EAE">
        <w:trPr>
          <w:trHeight w:val="173"/>
        </w:trPr>
        <w:tc>
          <w:tcPr>
            <w:tcW w:w="1559" w:type="dxa"/>
            <w:shd w:val="clear" w:color="auto" w:fill="auto"/>
          </w:tcPr>
          <w:p w14:paraId="638DEBAC"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4109.11.05.19</w:t>
            </w:r>
          </w:p>
        </w:tc>
        <w:tc>
          <w:tcPr>
            <w:tcW w:w="4820" w:type="dxa"/>
            <w:shd w:val="clear" w:color="auto" w:fill="auto"/>
          </w:tcPr>
          <w:p w14:paraId="5697229D"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Otros valores y títulos</w:t>
            </w:r>
          </w:p>
        </w:tc>
      </w:tr>
      <w:tr w:rsidR="005B14DF" w:rsidRPr="008A1A91" w14:paraId="20216542" w14:textId="77777777" w:rsidTr="00862EAE">
        <w:trPr>
          <w:trHeight w:val="173"/>
        </w:trPr>
        <w:tc>
          <w:tcPr>
            <w:tcW w:w="1559" w:type="dxa"/>
            <w:shd w:val="clear" w:color="auto" w:fill="auto"/>
          </w:tcPr>
          <w:p w14:paraId="4E5D1E8B" w14:textId="77777777" w:rsidR="005B14DF" w:rsidRPr="008A1A91" w:rsidRDefault="005B14DF" w:rsidP="00D104D7">
            <w:pPr>
              <w:autoSpaceDE w:val="0"/>
              <w:autoSpaceDN w:val="0"/>
              <w:adjustRightInd w:val="0"/>
              <w:rPr>
                <w:rFonts w:cs="Arial"/>
                <w:b/>
                <w:bCs/>
                <w:color w:val="000000"/>
                <w:sz w:val="20"/>
              </w:rPr>
            </w:pPr>
            <w:r w:rsidRPr="008A1A91">
              <w:rPr>
                <w:rFonts w:cs="Arial"/>
                <w:b/>
                <w:bCs/>
                <w:color w:val="000000"/>
                <w:sz w:val="20"/>
              </w:rPr>
              <w:t>4109.11.06</w:t>
            </w:r>
          </w:p>
        </w:tc>
        <w:tc>
          <w:tcPr>
            <w:tcW w:w="4820" w:type="dxa"/>
            <w:shd w:val="clear" w:color="auto" w:fill="auto"/>
          </w:tcPr>
          <w:p w14:paraId="65699FB9" w14:textId="77777777" w:rsidR="005B14DF" w:rsidRPr="008A1A91" w:rsidRDefault="005B14DF" w:rsidP="00D104D7">
            <w:pPr>
              <w:autoSpaceDE w:val="0"/>
              <w:autoSpaceDN w:val="0"/>
              <w:adjustRightInd w:val="0"/>
              <w:rPr>
                <w:rFonts w:cs="Arial"/>
                <w:b/>
                <w:bCs/>
                <w:color w:val="000000"/>
                <w:sz w:val="20"/>
              </w:rPr>
            </w:pPr>
            <w:r w:rsidRPr="008A1A91">
              <w:rPr>
                <w:rFonts w:cs="Arial"/>
                <w:b/>
                <w:bCs/>
                <w:color w:val="000000"/>
                <w:sz w:val="20"/>
              </w:rPr>
              <w:t>Valores y títulos emitidos por empresas del sistema de seguros</w:t>
            </w:r>
          </w:p>
        </w:tc>
      </w:tr>
      <w:tr w:rsidR="005B14DF" w:rsidRPr="008A1A91" w14:paraId="1B74E300" w14:textId="77777777" w:rsidTr="00862EAE">
        <w:trPr>
          <w:trHeight w:val="173"/>
        </w:trPr>
        <w:tc>
          <w:tcPr>
            <w:tcW w:w="1559" w:type="dxa"/>
            <w:shd w:val="clear" w:color="auto" w:fill="auto"/>
          </w:tcPr>
          <w:p w14:paraId="3C3661C7"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4109.11.06.01</w:t>
            </w:r>
          </w:p>
        </w:tc>
        <w:tc>
          <w:tcPr>
            <w:tcW w:w="4820" w:type="dxa"/>
            <w:shd w:val="clear" w:color="auto" w:fill="auto"/>
          </w:tcPr>
          <w:p w14:paraId="0D51F01B"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Acciones comunes</w:t>
            </w:r>
          </w:p>
        </w:tc>
      </w:tr>
      <w:tr w:rsidR="005B14DF" w:rsidRPr="008A1A91" w14:paraId="42AE8ED9" w14:textId="77777777" w:rsidTr="00862EAE">
        <w:trPr>
          <w:trHeight w:val="173"/>
        </w:trPr>
        <w:tc>
          <w:tcPr>
            <w:tcW w:w="1559" w:type="dxa"/>
            <w:shd w:val="clear" w:color="auto" w:fill="auto"/>
          </w:tcPr>
          <w:p w14:paraId="6E352A66"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4109.11.06.03</w:t>
            </w:r>
          </w:p>
        </w:tc>
        <w:tc>
          <w:tcPr>
            <w:tcW w:w="4820" w:type="dxa"/>
            <w:shd w:val="clear" w:color="auto" w:fill="auto"/>
          </w:tcPr>
          <w:p w14:paraId="08A87C20"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ADRs (American Depositary Receipts)</w:t>
            </w:r>
          </w:p>
        </w:tc>
      </w:tr>
      <w:tr w:rsidR="005B14DF" w:rsidRPr="008A1A91" w14:paraId="0397ED40" w14:textId="77777777" w:rsidTr="00862EAE">
        <w:trPr>
          <w:trHeight w:val="173"/>
        </w:trPr>
        <w:tc>
          <w:tcPr>
            <w:tcW w:w="1559" w:type="dxa"/>
            <w:shd w:val="clear" w:color="auto" w:fill="auto"/>
          </w:tcPr>
          <w:p w14:paraId="3DAAEFA7"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4109.11.06.04</w:t>
            </w:r>
          </w:p>
        </w:tc>
        <w:tc>
          <w:tcPr>
            <w:tcW w:w="4820" w:type="dxa"/>
            <w:shd w:val="clear" w:color="auto" w:fill="auto"/>
          </w:tcPr>
          <w:p w14:paraId="61B8A4D2"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GDRs (Global Depositary Receipts)</w:t>
            </w:r>
          </w:p>
        </w:tc>
      </w:tr>
      <w:tr w:rsidR="005B14DF" w:rsidRPr="008A1A91" w14:paraId="06734583" w14:textId="77777777" w:rsidTr="00862EAE">
        <w:trPr>
          <w:trHeight w:val="173"/>
        </w:trPr>
        <w:tc>
          <w:tcPr>
            <w:tcW w:w="1559" w:type="dxa"/>
            <w:shd w:val="clear" w:color="auto" w:fill="auto"/>
          </w:tcPr>
          <w:p w14:paraId="7675655F"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4109.11.06.19</w:t>
            </w:r>
          </w:p>
        </w:tc>
        <w:tc>
          <w:tcPr>
            <w:tcW w:w="4820" w:type="dxa"/>
            <w:shd w:val="clear" w:color="auto" w:fill="auto"/>
          </w:tcPr>
          <w:p w14:paraId="10BEE566"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Otros valores y títulos</w:t>
            </w:r>
          </w:p>
        </w:tc>
      </w:tr>
      <w:tr w:rsidR="005B14DF" w:rsidRPr="008A1A91" w14:paraId="787BA023" w14:textId="77777777" w:rsidTr="00862EAE">
        <w:trPr>
          <w:trHeight w:val="173"/>
        </w:trPr>
        <w:tc>
          <w:tcPr>
            <w:tcW w:w="1559" w:type="dxa"/>
            <w:shd w:val="clear" w:color="auto" w:fill="auto"/>
          </w:tcPr>
          <w:p w14:paraId="0F3E62B2" w14:textId="77777777" w:rsidR="005B14DF" w:rsidRPr="008A1A91" w:rsidRDefault="005B14DF" w:rsidP="00D104D7">
            <w:pPr>
              <w:autoSpaceDE w:val="0"/>
              <w:autoSpaceDN w:val="0"/>
              <w:adjustRightInd w:val="0"/>
              <w:rPr>
                <w:rFonts w:cs="Arial"/>
                <w:b/>
                <w:bCs/>
                <w:color w:val="000000"/>
                <w:sz w:val="20"/>
              </w:rPr>
            </w:pPr>
            <w:r w:rsidRPr="008A1A91">
              <w:rPr>
                <w:rFonts w:cs="Arial"/>
                <w:b/>
                <w:bCs/>
                <w:color w:val="000000"/>
                <w:sz w:val="20"/>
              </w:rPr>
              <w:t>4109.11.07</w:t>
            </w:r>
          </w:p>
        </w:tc>
        <w:tc>
          <w:tcPr>
            <w:tcW w:w="4820" w:type="dxa"/>
            <w:shd w:val="clear" w:color="auto" w:fill="auto"/>
          </w:tcPr>
          <w:p w14:paraId="675D11AA" w14:textId="77777777" w:rsidR="005B14DF" w:rsidRPr="008A1A91" w:rsidRDefault="005B14DF" w:rsidP="00D104D7">
            <w:pPr>
              <w:autoSpaceDE w:val="0"/>
              <w:autoSpaceDN w:val="0"/>
              <w:adjustRightInd w:val="0"/>
              <w:rPr>
                <w:rFonts w:cs="Arial"/>
                <w:b/>
                <w:bCs/>
                <w:color w:val="000000"/>
                <w:sz w:val="20"/>
              </w:rPr>
            </w:pPr>
            <w:r w:rsidRPr="008A1A91">
              <w:rPr>
                <w:rFonts w:cs="Arial"/>
                <w:b/>
                <w:bCs/>
                <w:color w:val="000000"/>
                <w:sz w:val="20"/>
              </w:rPr>
              <w:t>Valores y títulos emitidos por otras sociedades</w:t>
            </w:r>
          </w:p>
        </w:tc>
      </w:tr>
      <w:tr w:rsidR="005B14DF" w:rsidRPr="008A1A91" w14:paraId="43AC0BD3" w14:textId="77777777" w:rsidTr="00862EAE">
        <w:trPr>
          <w:trHeight w:val="173"/>
        </w:trPr>
        <w:tc>
          <w:tcPr>
            <w:tcW w:w="1559" w:type="dxa"/>
            <w:shd w:val="clear" w:color="auto" w:fill="auto"/>
          </w:tcPr>
          <w:p w14:paraId="39BB68CF"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4109.11.07.01</w:t>
            </w:r>
          </w:p>
        </w:tc>
        <w:tc>
          <w:tcPr>
            <w:tcW w:w="4820" w:type="dxa"/>
            <w:shd w:val="clear" w:color="auto" w:fill="auto"/>
          </w:tcPr>
          <w:p w14:paraId="65B09E0B"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Acciones comunes</w:t>
            </w:r>
          </w:p>
        </w:tc>
      </w:tr>
      <w:tr w:rsidR="005B14DF" w:rsidRPr="008A1A91" w14:paraId="739CBF94" w14:textId="77777777" w:rsidTr="00862EAE">
        <w:trPr>
          <w:trHeight w:val="173"/>
        </w:trPr>
        <w:tc>
          <w:tcPr>
            <w:tcW w:w="1559" w:type="dxa"/>
            <w:shd w:val="clear" w:color="auto" w:fill="auto"/>
          </w:tcPr>
          <w:p w14:paraId="3A4E72D9"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4109.11.07.02</w:t>
            </w:r>
          </w:p>
        </w:tc>
        <w:tc>
          <w:tcPr>
            <w:tcW w:w="4820" w:type="dxa"/>
            <w:shd w:val="clear" w:color="auto" w:fill="auto"/>
          </w:tcPr>
          <w:p w14:paraId="6E98B676"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Acciones de inversión</w:t>
            </w:r>
          </w:p>
        </w:tc>
      </w:tr>
      <w:tr w:rsidR="005B14DF" w:rsidRPr="008A1A91" w14:paraId="12EA3238" w14:textId="77777777" w:rsidTr="00862EAE">
        <w:trPr>
          <w:trHeight w:val="173"/>
        </w:trPr>
        <w:tc>
          <w:tcPr>
            <w:tcW w:w="1559" w:type="dxa"/>
            <w:shd w:val="clear" w:color="auto" w:fill="auto"/>
          </w:tcPr>
          <w:p w14:paraId="5F6E9490"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4109.11.07.03</w:t>
            </w:r>
          </w:p>
        </w:tc>
        <w:tc>
          <w:tcPr>
            <w:tcW w:w="4820" w:type="dxa"/>
            <w:shd w:val="clear" w:color="auto" w:fill="auto"/>
          </w:tcPr>
          <w:p w14:paraId="304645A2"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ADRs (American Depositary Receipts)</w:t>
            </w:r>
          </w:p>
        </w:tc>
      </w:tr>
      <w:tr w:rsidR="005B14DF" w:rsidRPr="008A1A91" w14:paraId="038BAD7B" w14:textId="77777777" w:rsidTr="00862EAE">
        <w:trPr>
          <w:trHeight w:val="173"/>
        </w:trPr>
        <w:tc>
          <w:tcPr>
            <w:tcW w:w="1559" w:type="dxa"/>
            <w:shd w:val="clear" w:color="auto" w:fill="auto"/>
          </w:tcPr>
          <w:p w14:paraId="3D954411"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4109.11.07.04</w:t>
            </w:r>
          </w:p>
        </w:tc>
        <w:tc>
          <w:tcPr>
            <w:tcW w:w="4820" w:type="dxa"/>
            <w:shd w:val="clear" w:color="auto" w:fill="auto"/>
          </w:tcPr>
          <w:p w14:paraId="22612315"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GDRs (Global Depositary Receipts)</w:t>
            </w:r>
          </w:p>
        </w:tc>
      </w:tr>
      <w:tr w:rsidR="005B14DF" w:rsidRPr="008A1A91" w14:paraId="0797F39E" w14:textId="77777777" w:rsidTr="00862EAE">
        <w:trPr>
          <w:trHeight w:val="173"/>
        </w:trPr>
        <w:tc>
          <w:tcPr>
            <w:tcW w:w="1559" w:type="dxa"/>
            <w:shd w:val="clear" w:color="auto" w:fill="auto"/>
          </w:tcPr>
          <w:p w14:paraId="208AFAC9"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4109.11.07.05</w:t>
            </w:r>
          </w:p>
        </w:tc>
        <w:tc>
          <w:tcPr>
            <w:tcW w:w="4820" w:type="dxa"/>
            <w:shd w:val="clear" w:color="auto" w:fill="auto"/>
          </w:tcPr>
          <w:p w14:paraId="0EC3C637"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 xml:space="preserve">Cuotas de participación en Fondos Mutuos de Inversión en Valores </w:t>
            </w:r>
          </w:p>
        </w:tc>
      </w:tr>
      <w:tr w:rsidR="005B14DF" w:rsidRPr="008A1A91" w14:paraId="43574794" w14:textId="77777777" w:rsidTr="00862EAE">
        <w:trPr>
          <w:trHeight w:val="173"/>
        </w:trPr>
        <w:tc>
          <w:tcPr>
            <w:tcW w:w="1559" w:type="dxa"/>
            <w:shd w:val="clear" w:color="auto" w:fill="auto"/>
          </w:tcPr>
          <w:p w14:paraId="6B699A62"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4109.11.07.12</w:t>
            </w:r>
          </w:p>
        </w:tc>
        <w:tc>
          <w:tcPr>
            <w:tcW w:w="4820" w:type="dxa"/>
            <w:shd w:val="clear" w:color="auto" w:fill="auto"/>
          </w:tcPr>
          <w:p w14:paraId="4D54A553"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Instrumentos de titulización</w:t>
            </w:r>
          </w:p>
        </w:tc>
      </w:tr>
      <w:tr w:rsidR="005B14DF" w:rsidRPr="008A1A91" w14:paraId="7E66749F" w14:textId="77777777" w:rsidTr="00862EAE">
        <w:trPr>
          <w:trHeight w:val="173"/>
        </w:trPr>
        <w:tc>
          <w:tcPr>
            <w:tcW w:w="1559" w:type="dxa"/>
            <w:shd w:val="clear" w:color="auto" w:fill="auto"/>
          </w:tcPr>
          <w:p w14:paraId="0661DE39"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4109.11.07.19</w:t>
            </w:r>
          </w:p>
        </w:tc>
        <w:tc>
          <w:tcPr>
            <w:tcW w:w="4820" w:type="dxa"/>
            <w:shd w:val="clear" w:color="auto" w:fill="auto"/>
          </w:tcPr>
          <w:p w14:paraId="7396E1EF" w14:textId="77777777" w:rsidR="005B14DF" w:rsidRPr="008A1A91" w:rsidRDefault="005B14DF" w:rsidP="00D104D7">
            <w:pPr>
              <w:autoSpaceDE w:val="0"/>
              <w:autoSpaceDN w:val="0"/>
              <w:adjustRightInd w:val="0"/>
              <w:rPr>
                <w:rFonts w:cs="Arial"/>
                <w:color w:val="000000"/>
                <w:sz w:val="20"/>
              </w:rPr>
            </w:pPr>
            <w:r w:rsidRPr="008A1A91">
              <w:rPr>
                <w:rFonts w:cs="Arial"/>
                <w:color w:val="000000"/>
                <w:sz w:val="20"/>
              </w:rPr>
              <w:t>Otros valores y títulos</w:t>
            </w:r>
          </w:p>
        </w:tc>
      </w:tr>
      <w:tr w:rsidR="008E76EF" w:rsidRPr="008A1A91" w14:paraId="72DD24DE" w14:textId="77777777" w:rsidTr="00862EAE">
        <w:trPr>
          <w:trHeight w:val="173"/>
        </w:trPr>
        <w:tc>
          <w:tcPr>
            <w:tcW w:w="1559" w:type="dxa"/>
            <w:shd w:val="clear" w:color="auto" w:fill="auto"/>
          </w:tcPr>
          <w:p w14:paraId="3B95000F" w14:textId="77777777" w:rsidR="008E76EF" w:rsidRPr="008A1A91" w:rsidRDefault="008E76EF" w:rsidP="00D104D7">
            <w:pPr>
              <w:autoSpaceDE w:val="0"/>
              <w:autoSpaceDN w:val="0"/>
              <w:adjustRightInd w:val="0"/>
              <w:rPr>
                <w:rFonts w:cs="Arial"/>
                <w:color w:val="000000"/>
                <w:sz w:val="20"/>
              </w:rPr>
            </w:pPr>
            <w:r w:rsidRPr="008A1A91">
              <w:rPr>
                <w:sz w:val="20"/>
                <w:lang w:val="es-PE"/>
              </w:rPr>
              <w:t>4109.11.10</w:t>
            </w:r>
          </w:p>
        </w:tc>
        <w:tc>
          <w:tcPr>
            <w:tcW w:w="4820" w:type="dxa"/>
            <w:shd w:val="clear" w:color="auto" w:fill="auto"/>
          </w:tcPr>
          <w:p w14:paraId="5E300282" w14:textId="77777777" w:rsidR="008E76EF" w:rsidRPr="008A1A91" w:rsidRDefault="008E76EF" w:rsidP="00D104D7">
            <w:pPr>
              <w:autoSpaceDE w:val="0"/>
              <w:autoSpaceDN w:val="0"/>
              <w:adjustRightInd w:val="0"/>
              <w:rPr>
                <w:rFonts w:cs="Arial"/>
                <w:color w:val="000000"/>
                <w:sz w:val="20"/>
              </w:rPr>
            </w:pPr>
            <w:r w:rsidRPr="008A1A91">
              <w:rPr>
                <w:sz w:val="20"/>
                <w:lang w:val="es-PE"/>
              </w:rPr>
              <w:t>Valores objeto de operaciones de venta con compromiso de recompra</w:t>
            </w:r>
            <w:r w:rsidR="00A07759" w:rsidRPr="008A1A91">
              <w:rPr>
                <w:rStyle w:val="Refdenotaalpie"/>
                <w:sz w:val="20"/>
                <w:lang w:val="es-PE"/>
              </w:rPr>
              <w:footnoteReference w:id="1304"/>
            </w:r>
          </w:p>
        </w:tc>
      </w:tr>
      <w:tr w:rsidR="008E76EF" w:rsidRPr="008A1A91" w14:paraId="3F08D9CF" w14:textId="77777777" w:rsidTr="00862EAE">
        <w:trPr>
          <w:trHeight w:val="173"/>
        </w:trPr>
        <w:tc>
          <w:tcPr>
            <w:tcW w:w="1559" w:type="dxa"/>
            <w:shd w:val="clear" w:color="auto" w:fill="auto"/>
          </w:tcPr>
          <w:p w14:paraId="28DC4B37" w14:textId="77777777" w:rsidR="008E76EF" w:rsidRPr="008A1A91" w:rsidRDefault="008E76EF" w:rsidP="00D104D7">
            <w:pPr>
              <w:autoSpaceDE w:val="0"/>
              <w:autoSpaceDN w:val="0"/>
              <w:adjustRightInd w:val="0"/>
              <w:rPr>
                <w:rFonts w:cs="Arial"/>
                <w:color w:val="000000"/>
                <w:sz w:val="20"/>
              </w:rPr>
            </w:pPr>
            <w:r w:rsidRPr="008A1A91">
              <w:rPr>
                <w:sz w:val="20"/>
                <w:lang w:val="es-PE"/>
              </w:rPr>
              <w:t xml:space="preserve">4109.11.10.05 </w:t>
            </w:r>
          </w:p>
        </w:tc>
        <w:tc>
          <w:tcPr>
            <w:tcW w:w="4820" w:type="dxa"/>
            <w:shd w:val="clear" w:color="auto" w:fill="auto"/>
          </w:tcPr>
          <w:p w14:paraId="263E4C7B" w14:textId="77777777" w:rsidR="008E76EF" w:rsidRPr="008A1A91" w:rsidRDefault="008E76EF" w:rsidP="00D104D7">
            <w:pPr>
              <w:autoSpaceDE w:val="0"/>
              <w:autoSpaceDN w:val="0"/>
              <w:adjustRightInd w:val="0"/>
              <w:rPr>
                <w:rFonts w:cs="Arial"/>
                <w:color w:val="000000"/>
                <w:sz w:val="20"/>
              </w:rPr>
            </w:pPr>
            <w:r w:rsidRPr="008A1A91">
              <w:rPr>
                <w:sz w:val="20"/>
                <w:lang w:val="es-PE"/>
              </w:rPr>
              <w:t>Valores y títulos emitidos por empresas del sistema financiero</w:t>
            </w:r>
            <w:r w:rsidR="00A07759" w:rsidRPr="008A1A91">
              <w:rPr>
                <w:rStyle w:val="Refdenotaalpie"/>
                <w:sz w:val="20"/>
                <w:lang w:val="es-PE"/>
              </w:rPr>
              <w:footnoteReference w:id="1305"/>
            </w:r>
          </w:p>
        </w:tc>
      </w:tr>
      <w:tr w:rsidR="008E76EF" w:rsidRPr="008A1A91" w14:paraId="4EB39539" w14:textId="77777777" w:rsidTr="00862EAE">
        <w:trPr>
          <w:trHeight w:val="173"/>
        </w:trPr>
        <w:tc>
          <w:tcPr>
            <w:tcW w:w="1559" w:type="dxa"/>
            <w:shd w:val="clear" w:color="auto" w:fill="auto"/>
          </w:tcPr>
          <w:p w14:paraId="5198ACD8" w14:textId="77777777" w:rsidR="008E76EF" w:rsidRPr="008A1A91" w:rsidRDefault="008E76EF" w:rsidP="00D104D7">
            <w:pPr>
              <w:autoSpaceDE w:val="0"/>
              <w:autoSpaceDN w:val="0"/>
              <w:adjustRightInd w:val="0"/>
              <w:rPr>
                <w:rFonts w:cs="Arial"/>
                <w:color w:val="000000"/>
                <w:sz w:val="20"/>
              </w:rPr>
            </w:pPr>
            <w:r w:rsidRPr="008A1A91">
              <w:rPr>
                <w:sz w:val="20"/>
                <w:lang w:val="es-PE"/>
              </w:rPr>
              <w:t xml:space="preserve">4109.11.10.06 </w:t>
            </w:r>
          </w:p>
        </w:tc>
        <w:tc>
          <w:tcPr>
            <w:tcW w:w="4820" w:type="dxa"/>
            <w:shd w:val="clear" w:color="auto" w:fill="auto"/>
          </w:tcPr>
          <w:p w14:paraId="692BC1B8" w14:textId="77777777" w:rsidR="008E76EF" w:rsidRPr="008A1A91" w:rsidRDefault="008E76EF" w:rsidP="00D104D7">
            <w:pPr>
              <w:autoSpaceDE w:val="0"/>
              <w:autoSpaceDN w:val="0"/>
              <w:adjustRightInd w:val="0"/>
              <w:rPr>
                <w:rFonts w:cs="Arial"/>
                <w:color w:val="000000"/>
                <w:sz w:val="20"/>
              </w:rPr>
            </w:pPr>
            <w:r w:rsidRPr="008A1A91">
              <w:rPr>
                <w:sz w:val="20"/>
                <w:lang w:val="es-PE"/>
              </w:rPr>
              <w:t>Valores y títulos emitidos por empresas del sistema de seguros</w:t>
            </w:r>
            <w:r w:rsidR="00A07759" w:rsidRPr="008A1A91">
              <w:rPr>
                <w:rStyle w:val="Refdenotaalpie"/>
                <w:sz w:val="20"/>
                <w:lang w:val="es-PE"/>
              </w:rPr>
              <w:footnoteReference w:id="1306"/>
            </w:r>
          </w:p>
        </w:tc>
      </w:tr>
      <w:tr w:rsidR="008E76EF" w:rsidRPr="008A1A91" w14:paraId="4E64E33E" w14:textId="77777777" w:rsidTr="00862EAE">
        <w:trPr>
          <w:trHeight w:val="173"/>
        </w:trPr>
        <w:tc>
          <w:tcPr>
            <w:tcW w:w="1559" w:type="dxa"/>
            <w:shd w:val="clear" w:color="auto" w:fill="auto"/>
          </w:tcPr>
          <w:p w14:paraId="5A707C54" w14:textId="77777777" w:rsidR="008E76EF" w:rsidRPr="008A1A91" w:rsidRDefault="008E76EF" w:rsidP="00D104D7">
            <w:pPr>
              <w:autoSpaceDE w:val="0"/>
              <w:autoSpaceDN w:val="0"/>
              <w:adjustRightInd w:val="0"/>
              <w:rPr>
                <w:rFonts w:cs="Arial"/>
                <w:color w:val="000000"/>
                <w:sz w:val="20"/>
              </w:rPr>
            </w:pPr>
            <w:r w:rsidRPr="008A1A91">
              <w:rPr>
                <w:sz w:val="20"/>
                <w:lang w:val="es-PE"/>
              </w:rPr>
              <w:t xml:space="preserve">4109.11.10.07 </w:t>
            </w:r>
          </w:p>
        </w:tc>
        <w:tc>
          <w:tcPr>
            <w:tcW w:w="4820" w:type="dxa"/>
            <w:shd w:val="clear" w:color="auto" w:fill="auto"/>
          </w:tcPr>
          <w:p w14:paraId="285E8D71" w14:textId="77777777" w:rsidR="008E76EF" w:rsidRPr="008A1A91" w:rsidRDefault="008E76EF" w:rsidP="00D104D7">
            <w:pPr>
              <w:autoSpaceDE w:val="0"/>
              <w:autoSpaceDN w:val="0"/>
              <w:adjustRightInd w:val="0"/>
              <w:rPr>
                <w:rFonts w:cs="Arial"/>
                <w:color w:val="000000"/>
                <w:sz w:val="20"/>
              </w:rPr>
            </w:pPr>
            <w:r w:rsidRPr="008A1A91">
              <w:rPr>
                <w:sz w:val="20"/>
                <w:lang w:val="es-PE"/>
              </w:rPr>
              <w:t>Valores y títulos emitidos por otras sociedades</w:t>
            </w:r>
            <w:r w:rsidR="00A07759" w:rsidRPr="008A1A91">
              <w:rPr>
                <w:rStyle w:val="Refdenotaalpie"/>
                <w:sz w:val="20"/>
                <w:lang w:val="es-PE"/>
              </w:rPr>
              <w:footnoteReference w:id="1307"/>
            </w:r>
          </w:p>
        </w:tc>
      </w:tr>
      <w:tr w:rsidR="008E76EF" w:rsidRPr="008A1A91" w14:paraId="41A0421F" w14:textId="77777777" w:rsidTr="00862EAE">
        <w:trPr>
          <w:trHeight w:val="173"/>
        </w:trPr>
        <w:tc>
          <w:tcPr>
            <w:tcW w:w="1559" w:type="dxa"/>
            <w:shd w:val="clear" w:color="auto" w:fill="auto"/>
          </w:tcPr>
          <w:p w14:paraId="0F6EAE66" w14:textId="77777777" w:rsidR="008E76EF" w:rsidRPr="008A1A91" w:rsidRDefault="008E76EF" w:rsidP="00D104D7">
            <w:pPr>
              <w:autoSpaceDE w:val="0"/>
              <w:autoSpaceDN w:val="0"/>
              <w:adjustRightInd w:val="0"/>
              <w:rPr>
                <w:rFonts w:cs="Arial"/>
                <w:color w:val="000000"/>
                <w:sz w:val="20"/>
              </w:rPr>
            </w:pPr>
            <w:r w:rsidRPr="008A1A91">
              <w:rPr>
                <w:sz w:val="20"/>
                <w:lang w:val="es-PE"/>
              </w:rPr>
              <w:t>4109.11.11</w:t>
            </w:r>
          </w:p>
        </w:tc>
        <w:tc>
          <w:tcPr>
            <w:tcW w:w="4820" w:type="dxa"/>
            <w:shd w:val="clear" w:color="auto" w:fill="auto"/>
          </w:tcPr>
          <w:p w14:paraId="24252F9C" w14:textId="77777777" w:rsidR="008E76EF" w:rsidRPr="008A1A91" w:rsidRDefault="008E76EF" w:rsidP="00D104D7">
            <w:pPr>
              <w:autoSpaceDE w:val="0"/>
              <w:autoSpaceDN w:val="0"/>
              <w:adjustRightInd w:val="0"/>
              <w:rPr>
                <w:rFonts w:cs="Arial"/>
                <w:color w:val="000000"/>
                <w:sz w:val="20"/>
              </w:rPr>
            </w:pPr>
            <w:r w:rsidRPr="008A1A91">
              <w:rPr>
                <w:sz w:val="20"/>
                <w:lang w:val="es-PE"/>
              </w:rPr>
              <w:t>Valores objeto de operaciones de venta y compra simultáneas de valores</w:t>
            </w:r>
            <w:r w:rsidR="002E34FD" w:rsidRPr="008A1A91">
              <w:rPr>
                <w:rStyle w:val="Refdenotaalpie"/>
                <w:sz w:val="20"/>
                <w:lang w:val="es-PE"/>
              </w:rPr>
              <w:footnoteReference w:id="1308"/>
            </w:r>
          </w:p>
        </w:tc>
      </w:tr>
      <w:tr w:rsidR="008E76EF" w:rsidRPr="008A1A91" w14:paraId="6C867856" w14:textId="77777777" w:rsidTr="00862EAE">
        <w:trPr>
          <w:trHeight w:val="173"/>
        </w:trPr>
        <w:tc>
          <w:tcPr>
            <w:tcW w:w="1559" w:type="dxa"/>
            <w:shd w:val="clear" w:color="auto" w:fill="auto"/>
          </w:tcPr>
          <w:p w14:paraId="3C157FEB" w14:textId="77777777" w:rsidR="008E76EF" w:rsidRPr="008A1A91" w:rsidRDefault="008E76EF" w:rsidP="00D104D7">
            <w:pPr>
              <w:autoSpaceDE w:val="0"/>
              <w:autoSpaceDN w:val="0"/>
              <w:adjustRightInd w:val="0"/>
              <w:rPr>
                <w:rFonts w:cs="Arial"/>
                <w:color w:val="000000"/>
                <w:sz w:val="20"/>
              </w:rPr>
            </w:pPr>
            <w:r w:rsidRPr="008A1A91">
              <w:rPr>
                <w:sz w:val="20"/>
                <w:lang w:val="es-PE"/>
              </w:rPr>
              <w:t xml:space="preserve">4109.11.11.05 </w:t>
            </w:r>
          </w:p>
        </w:tc>
        <w:tc>
          <w:tcPr>
            <w:tcW w:w="4820" w:type="dxa"/>
            <w:shd w:val="clear" w:color="auto" w:fill="auto"/>
          </w:tcPr>
          <w:p w14:paraId="1FD9405A" w14:textId="77777777" w:rsidR="008E76EF" w:rsidRPr="008A1A91" w:rsidRDefault="008E76EF" w:rsidP="00D104D7">
            <w:pPr>
              <w:autoSpaceDE w:val="0"/>
              <w:autoSpaceDN w:val="0"/>
              <w:adjustRightInd w:val="0"/>
              <w:rPr>
                <w:rFonts w:cs="Arial"/>
                <w:color w:val="000000"/>
                <w:sz w:val="20"/>
              </w:rPr>
            </w:pPr>
            <w:r w:rsidRPr="008A1A91">
              <w:rPr>
                <w:sz w:val="20"/>
                <w:lang w:val="es-PE"/>
              </w:rPr>
              <w:t>Valores y títulos emitidos por empresas del sistema financiero</w:t>
            </w:r>
            <w:r w:rsidR="002E34FD" w:rsidRPr="008A1A91">
              <w:rPr>
                <w:rStyle w:val="Refdenotaalpie"/>
                <w:sz w:val="20"/>
                <w:lang w:val="es-PE"/>
              </w:rPr>
              <w:footnoteReference w:id="1309"/>
            </w:r>
          </w:p>
        </w:tc>
      </w:tr>
      <w:tr w:rsidR="008E76EF" w:rsidRPr="008A1A91" w14:paraId="6834D281" w14:textId="77777777" w:rsidTr="00862EAE">
        <w:trPr>
          <w:trHeight w:val="173"/>
        </w:trPr>
        <w:tc>
          <w:tcPr>
            <w:tcW w:w="1559" w:type="dxa"/>
            <w:shd w:val="clear" w:color="auto" w:fill="auto"/>
          </w:tcPr>
          <w:p w14:paraId="7DC36B8E" w14:textId="77777777" w:rsidR="008E76EF" w:rsidRPr="008A1A91" w:rsidRDefault="008E76EF" w:rsidP="00D104D7">
            <w:pPr>
              <w:autoSpaceDE w:val="0"/>
              <w:autoSpaceDN w:val="0"/>
              <w:adjustRightInd w:val="0"/>
              <w:rPr>
                <w:rFonts w:cs="Arial"/>
                <w:color w:val="000000"/>
                <w:sz w:val="20"/>
              </w:rPr>
            </w:pPr>
            <w:r w:rsidRPr="008A1A91">
              <w:rPr>
                <w:sz w:val="20"/>
                <w:lang w:val="es-PE"/>
              </w:rPr>
              <w:t xml:space="preserve">4109.11.11.06 </w:t>
            </w:r>
          </w:p>
        </w:tc>
        <w:tc>
          <w:tcPr>
            <w:tcW w:w="4820" w:type="dxa"/>
            <w:shd w:val="clear" w:color="auto" w:fill="auto"/>
          </w:tcPr>
          <w:p w14:paraId="4D023194" w14:textId="77777777" w:rsidR="008E76EF" w:rsidRPr="008A1A91" w:rsidRDefault="008E76EF" w:rsidP="00D104D7">
            <w:pPr>
              <w:autoSpaceDE w:val="0"/>
              <w:autoSpaceDN w:val="0"/>
              <w:adjustRightInd w:val="0"/>
              <w:rPr>
                <w:rFonts w:cs="Arial"/>
                <w:color w:val="000000"/>
                <w:sz w:val="20"/>
              </w:rPr>
            </w:pPr>
            <w:r w:rsidRPr="008A1A91">
              <w:rPr>
                <w:sz w:val="20"/>
                <w:lang w:val="es-PE"/>
              </w:rPr>
              <w:t>Valores y títulos emitidos por empresas del sistema de seguros</w:t>
            </w:r>
            <w:r w:rsidR="00A07759" w:rsidRPr="008A1A91">
              <w:rPr>
                <w:rStyle w:val="Refdenotaalpie"/>
                <w:sz w:val="20"/>
                <w:lang w:val="es-PE"/>
              </w:rPr>
              <w:footnoteReference w:id="1310"/>
            </w:r>
          </w:p>
        </w:tc>
      </w:tr>
      <w:tr w:rsidR="008E76EF" w:rsidRPr="008A1A91" w14:paraId="48B6B4F3" w14:textId="77777777" w:rsidTr="00862EAE">
        <w:trPr>
          <w:trHeight w:val="173"/>
        </w:trPr>
        <w:tc>
          <w:tcPr>
            <w:tcW w:w="1559" w:type="dxa"/>
            <w:shd w:val="clear" w:color="auto" w:fill="auto"/>
          </w:tcPr>
          <w:p w14:paraId="4D7C939A" w14:textId="77777777" w:rsidR="008E76EF" w:rsidRPr="008A1A91" w:rsidRDefault="008E76EF" w:rsidP="00D104D7">
            <w:pPr>
              <w:autoSpaceDE w:val="0"/>
              <w:autoSpaceDN w:val="0"/>
              <w:adjustRightInd w:val="0"/>
              <w:rPr>
                <w:rFonts w:cs="Arial"/>
                <w:color w:val="000000"/>
                <w:sz w:val="20"/>
              </w:rPr>
            </w:pPr>
            <w:r w:rsidRPr="008A1A91">
              <w:rPr>
                <w:sz w:val="20"/>
                <w:lang w:val="es-PE"/>
              </w:rPr>
              <w:t xml:space="preserve">4109.11.11.07 </w:t>
            </w:r>
          </w:p>
        </w:tc>
        <w:tc>
          <w:tcPr>
            <w:tcW w:w="4820" w:type="dxa"/>
            <w:shd w:val="clear" w:color="auto" w:fill="auto"/>
          </w:tcPr>
          <w:p w14:paraId="3F3754A3" w14:textId="77777777" w:rsidR="008E76EF" w:rsidRPr="008A1A91" w:rsidRDefault="008E76EF" w:rsidP="00D104D7">
            <w:pPr>
              <w:autoSpaceDE w:val="0"/>
              <w:autoSpaceDN w:val="0"/>
              <w:adjustRightInd w:val="0"/>
              <w:rPr>
                <w:rFonts w:cs="Arial"/>
                <w:color w:val="000000"/>
                <w:sz w:val="20"/>
              </w:rPr>
            </w:pPr>
            <w:r w:rsidRPr="008A1A91">
              <w:rPr>
                <w:sz w:val="20"/>
                <w:lang w:val="es-PE"/>
              </w:rPr>
              <w:t>Valores y títulos emitidos por otras sociedades</w:t>
            </w:r>
            <w:r w:rsidR="002E34FD" w:rsidRPr="008A1A91">
              <w:rPr>
                <w:rStyle w:val="Refdenotaalpie"/>
                <w:sz w:val="20"/>
                <w:lang w:val="es-PE"/>
              </w:rPr>
              <w:footnoteReference w:id="1311"/>
            </w:r>
          </w:p>
        </w:tc>
      </w:tr>
      <w:tr w:rsidR="008E76EF" w:rsidRPr="008A1A91" w14:paraId="47FBB70F" w14:textId="77777777" w:rsidTr="00862EAE">
        <w:trPr>
          <w:trHeight w:val="173"/>
        </w:trPr>
        <w:tc>
          <w:tcPr>
            <w:tcW w:w="1559" w:type="dxa"/>
            <w:shd w:val="clear" w:color="auto" w:fill="auto"/>
          </w:tcPr>
          <w:p w14:paraId="2448AFE9" w14:textId="77777777" w:rsidR="008E76EF" w:rsidRPr="008A1A91" w:rsidRDefault="008E76EF" w:rsidP="00D104D7">
            <w:pPr>
              <w:autoSpaceDE w:val="0"/>
              <w:autoSpaceDN w:val="0"/>
              <w:adjustRightInd w:val="0"/>
              <w:rPr>
                <w:rFonts w:cs="Arial"/>
                <w:color w:val="000000"/>
                <w:sz w:val="20"/>
              </w:rPr>
            </w:pPr>
            <w:r w:rsidRPr="008A1A91">
              <w:rPr>
                <w:sz w:val="20"/>
                <w:lang w:val="es-PE"/>
              </w:rPr>
              <w:t>4109.11.12</w:t>
            </w:r>
          </w:p>
        </w:tc>
        <w:tc>
          <w:tcPr>
            <w:tcW w:w="4820" w:type="dxa"/>
            <w:shd w:val="clear" w:color="auto" w:fill="auto"/>
          </w:tcPr>
          <w:p w14:paraId="13914B20" w14:textId="77777777" w:rsidR="008E76EF" w:rsidRPr="008A1A91" w:rsidRDefault="008E76EF" w:rsidP="00D104D7">
            <w:pPr>
              <w:autoSpaceDE w:val="0"/>
              <w:autoSpaceDN w:val="0"/>
              <w:adjustRightInd w:val="0"/>
              <w:rPr>
                <w:rFonts w:cs="Arial"/>
                <w:color w:val="000000"/>
                <w:sz w:val="20"/>
              </w:rPr>
            </w:pPr>
            <w:r w:rsidRPr="008A1A91">
              <w:rPr>
                <w:sz w:val="20"/>
                <w:lang w:val="es-PE"/>
              </w:rPr>
              <w:t>Valores objeto de o entregados en operaciones de transferencia temporal de valores</w:t>
            </w:r>
            <w:r w:rsidR="00A07759" w:rsidRPr="008A1A91">
              <w:rPr>
                <w:rStyle w:val="Refdenotaalpie"/>
                <w:sz w:val="20"/>
                <w:lang w:val="es-PE"/>
              </w:rPr>
              <w:footnoteReference w:id="1312"/>
            </w:r>
          </w:p>
        </w:tc>
      </w:tr>
      <w:tr w:rsidR="008E76EF" w:rsidRPr="008A1A91" w14:paraId="1C04CF0D" w14:textId="77777777" w:rsidTr="00862EAE">
        <w:trPr>
          <w:trHeight w:val="173"/>
        </w:trPr>
        <w:tc>
          <w:tcPr>
            <w:tcW w:w="1559" w:type="dxa"/>
            <w:shd w:val="clear" w:color="auto" w:fill="auto"/>
          </w:tcPr>
          <w:p w14:paraId="1EAA8947" w14:textId="77777777" w:rsidR="008E76EF" w:rsidRPr="008A1A91" w:rsidRDefault="008E76EF" w:rsidP="00D104D7">
            <w:pPr>
              <w:autoSpaceDE w:val="0"/>
              <w:autoSpaceDN w:val="0"/>
              <w:adjustRightInd w:val="0"/>
              <w:rPr>
                <w:rFonts w:cs="Arial"/>
                <w:color w:val="000000"/>
                <w:sz w:val="20"/>
              </w:rPr>
            </w:pPr>
            <w:r w:rsidRPr="008A1A91">
              <w:rPr>
                <w:sz w:val="20"/>
                <w:lang w:val="es-PE"/>
              </w:rPr>
              <w:t xml:space="preserve">4109.11.12.05 </w:t>
            </w:r>
          </w:p>
        </w:tc>
        <w:tc>
          <w:tcPr>
            <w:tcW w:w="4820" w:type="dxa"/>
            <w:shd w:val="clear" w:color="auto" w:fill="auto"/>
          </w:tcPr>
          <w:p w14:paraId="0F611F92" w14:textId="77777777" w:rsidR="008E76EF" w:rsidRPr="008A1A91" w:rsidRDefault="008E76EF" w:rsidP="00D104D7">
            <w:pPr>
              <w:autoSpaceDE w:val="0"/>
              <w:autoSpaceDN w:val="0"/>
              <w:adjustRightInd w:val="0"/>
              <w:rPr>
                <w:rFonts w:cs="Arial"/>
                <w:color w:val="000000"/>
                <w:sz w:val="20"/>
              </w:rPr>
            </w:pPr>
            <w:r w:rsidRPr="008A1A91">
              <w:rPr>
                <w:sz w:val="20"/>
                <w:lang w:val="es-PE"/>
              </w:rPr>
              <w:t>Valores y títulos emitidos por empresas del sistema financiero</w:t>
            </w:r>
            <w:r w:rsidR="00A07759" w:rsidRPr="008A1A91">
              <w:rPr>
                <w:rStyle w:val="Refdenotaalpie"/>
                <w:sz w:val="20"/>
                <w:lang w:val="es-PE"/>
              </w:rPr>
              <w:footnoteReference w:id="1313"/>
            </w:r>
          </w:p>
        </w:tc>
      </w:tr>
      <w:tr w:rsidR="008E76EF" w:rsidRPr="008A1A91" w14:paraId="07C12A45" w14:textId="77777777" w:rsidTr="00862EAE">
        <w:trPr>
          <w:trHeight w:val="173"/>
        </w:trPr>
        <w:tc>
          <w:tcPr>
            <w:tcW w:w="1559" w:type="dxa"/>
            <w:shd w:val="clear" w:color="auto" w:fill="auto"/>
          </w:tcPr>
          <w:p w14:paraId="7F87E33C" w14:textId="77777777" w:rsidR="008E76EF" w:rsidRPr="008A1A91" w:rsidRDefault="008E76EF" w:rsidP="00D104D7">
            <w:pPr>
              <w:autoSpaceDE w:val="0"/>
              <w:autoSpaceDN w:val="0"/>
              <w:adjustRightInd w:val="0"/>
              <w:rPr>
                <w:rFonts w:cs="Arial"/>
                <w:color w:val="000000"/>
                <w:sz w:val="20"/>
              </w:rPr>
            </w:pPr>
            <w:r w:rsidRPr="008A1A91">
              <w:rPr>
                <w:sz w:val="20"/>
                <w:lang w:val="es-PE"/>
              </w:rPr>
              <w:t xml:space="preserve">4109.11.12.06 </w:t>
            </w:r>
          </w:p>
        </w:tc>
        <w:tc>
          <w:tcPr>
            <w:tcW w:w="4820" w:type="dxa"/>
            <w:shd w:val="clear" w:color="auto" w:fill="auto"/>
          </w:tcPr>
          <w:p w14:paraId="1B2579DF" w14:textId="77777777" w:rsidR="008E76EF" w:rsidRPr="008A1A91" w:rsidRDefault="008E76EF" w:rsidP="00D104D7">
            <w:pPr>
              <w:autoSpaceDE w:val="0"/>
              <w:autoSpaceDN w:val="0"/>
              <w:adjustRightInd w:val="0"/>
              <w:rPr>
                <w:rFonts w:cs="Arial"/>
                <w:color w:val="000000"/>
                <w:sz w:val="20"/>
              </w:rPr>
            </w:pPr>
            <w:r w:rsidRPr="008A1A91">
              <w:rPr>
                <w:sz w:val="20"/>
                <w:lang w:val="es-PE"/>
              </w:rPr>
              <w:t>Valores y títulos emitidos por empresas del sistema de seguros</w:t>
            </w:r>
            <w:r w:rsidR="00A07759" w:rsidRPr="008A1A91">
              <w:rPr>
                <w:rStyle w:val="Refdenotaalpie"/>
                <w:sz w:val="20"/>
                <w:lang w:val="es-PE"/>
              </w:rPr>
              <w:footnoteReference w:id="1314"/>
            </w:r>
          </w:p>
        </w:tc>
      </w:tr>
      <w:tr w:rsidR="008E76EF" w:rsidRPr="008A1A91" w14:paraId="2AD282AF" w14:textId="77777777" w:rsidTr="00862EAE">
        <w:trPr>
          <w:trHeight w:val="173"/>
        </w:trPr>
        <w:tc>
          <w:tcPr>
            <w:tcW w:w="1559" w:type="dxa"/>
            <w:shd w:val="clear" w:color="auto" w:fill="auto"/>
          </w:tcPr>
          <w:p w14:paraId="187F4CC5" w14:textId="77777777" w:rsidR="008E76EF" w:rsidRPr="008A1A91" w:rsidRDefault="008E76EF" w:rsidP="00D104D7">
            <w:pPr>
              <w:autoSpaceDE w:val="0"/>
              <w:autoSpaceDN w:val="0"/>
              <w:adjustRightInd w:val="0"/>
              <w:rPr>
                <w:rFonts w:cs="Arial"/>
                <w:color w:val="000000"/>
                <w:sz w:val="20"/>
              </w:rPr>
            </w:pPr>
            <w:r w:rsidRPr="008A1A91">
              <w:rPr>
                <w:sz w:val="20"/>
                <w:lang w:val="es-PE"/>
              </w:rPr>
              <w:t xml:space="preserve">4109.11.12.07 </w:t>
            </w:r>
          </w:p>
        </w:tc>
        <w:tc>
          <w:tcPr>
            <w:tcW w:w="4820" w:type="dxa"/>
            <w:shd w:val="clear" w:color="auto" w:fill="auto"/>
          </w:tcPr>
          <w:p w14:paraId="66B0E1C7" w14:textId="77777777" w:rsidR="008E76EF" w:rsidRPr="008A1A91" w:rsidRDefault="008E76EF" w:rsidP="00D104D7">
            <w:pPr>
              <w:autoSpaceDE w:val="0"/>
              <w:autoSpaceDN w:val="0"/>
              <w:adjustRightInd w:val="0"/>
              <w:rPr>
                <w:rFonts w:cs="Arial"/>
                <w:color w:val="000000"/>
                <w:sz w:val="20"/>
              </w:rPr>
            </w:pPr>
            <w:r w:rsidRPr="008A1A91">
              <w:rPr>
                <w:sz w:val="20"/>
                <w:lang w:val="es-PE"/>
              </w:rPr>
              <w:t>Valores y títulos emitidos por otras sociedades</w:t>
            </w:r>
            <w:r w:rsidR="00A07759" w:rsidRPr="008A1A91">
              <w:rPr>
                <w:rStyle w:val="Refdenotaalpie"/>
                <w:sz w:val="20"/>
                <w:lang w:val="es-PE"/>
              </w:rPr>
              <w:footnoteReference w:id="1315"/>
            </w:r>
          </w:p>
        </w:tc>
      </w:tr>
      <w:tr w:rsidR="008E76EF" w:rsidRPr="008A1A91" w14:paraId="3218AE69" w14:textId="77777777" w:rsidTr="00862EAE">
        <w:trPr>
          <w:trHeight w:val="173"/>
        </w:trPr>
        <w:tc>
          <w:tcPr>
            <w:tcW w:w="1559" w:type="dxa"/>
            <w:shd w:val="clear" w:color="auto" w:fill="auto"/>
          </w:tcPr>
          <w:p w14:paraId="68EC42EC" w14:textId="77777777" w:rsidR="008E76EF" w:rsidRPr="008A1A91" w:rsidRDefault="008E76EF" w:rsidP="00D104D7">
            <w:pPr>
              <w:autoSpaceDE w:val="0"/>
              <w:autoSpaceDN w:val="0"/>
              <w:adjustRightInd w:val="0"/>
              <w:rPr>
                <w:rFonts w:cs="Arial"/>
                <w:b/>
                <w:bCs/>
                <w:color w:val="000000"/>
                <w:sz w:val="20"/>
              </w:rPr>
            </w:pPr>
            <w:r w:rsidRPr="008A1A91">
              <w:rPr>
                <w:rFonts w:cs="Arial"/>
                <w:b/>
                <w:bCs/>
                <w:color w:val="000000"/>
                <w:sz w:val="20"/>
              </w:rPr>
              <w:t>4109.11.19</w:t>
            </w:r>
          </w:p>
        </w:tc>
        <w:tc>
          <w:tcPr>
            <w:tcW w:w="4820" w:type="dxa"/>
            <w:shd w:val="clear" w:color="auto" w:fill="auto"/>
          </w:tcPr>
          <w:p w14:paraId="4AD03F49" w14:textId="77777777" w:rsidR="008E76EF" w:rsidRPr="008A1A91" w:rsidRDefault="008E76EF" w:rsidP="00D104D7">
            <w:pPr>
              <w:autoSpaceDE w:val="0"/>
              <w:autoSpaceDN w:val="0"/>
              <w:adjustRightInd w:val="0"/>
              <w:rPr>
                <w:rFonts w:cs="Arial"/>
                <w:b/>
                <w:bCs/>
                <w:color w:val="000000"/>
                <w:sz w:val="20"/>
              </w:rPr>
            </w:pPr>
            <w:r w:rsidRPr="008A1A91">
              <w:rPr>
                <w:rFonts w:cs="Arial"/>
                <w:b/>
                <w:bCs/>
                <w:color w:val="000000"/>
                <w:sz w:val="20"/>
              </w:rPr>
              <w:t>Otros valores y títulos</w:t>
            </w:r>
          </w:p>
        </w:tc>
      </w:tr>
      <w:tr w:rsidR="008E76EF" w:rsidRPr="008A1A91" w14:paraId="7918E14F" w14:textId="77777777" w:rsidTr="00862EAE">
        <w:trPr>
          <w:trHeight w:val="173"/>
        </w:trPr>
        <w:tc>
          <w:tcPr>
            <w:tcW w:w="1559" w:type="dxa"/>
            <w:shd w:val="clear" w:color="auto" w:fill="auto"/>
          </w:tcPr>
          <w:p w14:paraId="77E7B248" w14:textId="77777777" w:rsidR="008E76EF" w:rsidRPr="008A1A91" w:rsidRDefault="008E76EF" w:rsidP="00D104D7">
            <w:pPr>
              <w:autoSpaceDE w:val="0"/>
              <w:autoSpaceDN w:val="0"/>
              <w:adjustRightInd w:val="0"/>
              <w:rPr>
                <w:rFonts w:cs="Arial"/>
                <w:b/>
                <w:bCs/>
                <w:color w:val="000000"/>
                <w:sz w:val="20"/>
              </w:rPr>
            </w:pPr>
          </w:p>
        </w:tc>
        <w:tc>
          <w:tcPr>
            <w:tcW w:w="4820" w:type="dxa"/>
            <w:shd w:val="clear" w:color="auto" w:fill="auto"/>
          </w:tcPr>
          <w:p w14:paraId="0EAF6095" w14:textId="77777777" w:rsidR="008E76EF" w:rsidRPr="008A1A91" w:rsidRDefault="008E76EF" w:rsidP="00E81678">
            <w:pPr>
              <w:autoSpaceDE w:val="0"/>
              <w:autoSpaceDN w:val="0"/>
              <w:adjustRightInd w:val="0"/>
              <w:rPr>
                <w:rFonts w:cs="Arial"/>
                <w:b/>
                <w:bCs/>
                <w:color w:val="000000"/>
                <w:sz w:val="20"/>
              </w:rPr>
            </w:pPr>
          </w:p>
        </w:tc>
      </w:tr>
      <w:tr w:rsidR="008E76EF" w:rsidRPr="008A1A91" w14:paraId="3C574856" w14:textId="77777777" w:rsidTr="00862EAE">
        <w:trPr>
          <w:trHeight w:val="173"/>
        </w:trPr>
        <w:tc>
          <w:tcPr>
            <w:tcW w:w="1559" w:type="dxa"/>
            <w:shd w:val="clear" w:color="auto" w:fill="auto"/>
          </w:tcPr>
          <w:p w14:paraId="4A8881D8" w14:textId="77777777" w:rsidR="008E76EF" w:rsidRPr="008A1A91" w:rsidRDefault="008E76EF" w:rsidP="00D104D7">
            <w:pPr>
              <w:autoSpaceDE w:val="0"/>
              <w:autoSpaceDN w:val="0"/>
              <w:adjustRightInd w:val="0"/>
              <w:rPr>
                <w:rFonts w:cs="Arial"/>
                <w:b/>
                <w:bCs/>
                <w:color w:val="000000"/>
                <w:sz w:val="20"/>
              </w:rPr>
            </w:pPr>
            <w:r w:rsidRPr="008A1A91">
              <w:rPr>
                <w:rFonts w:cs="Arial"/>
                <w:b/>
                <w:bCs/>
                <w:color w:val="000000"/>
                <w:sz w:val="20"/>
              </w:rPr>
              <w:t>4109.12</w:t>
            </w:r>
          </w:p>
        </w:tc>
        <w:tc>
          <w:tcPr>
            <w:tcW w:w="4820" w:type="dxa"/>
            <w:shd w:val="clear" w:color="auto" w:fill="auto"/>
          </w:tcPr>
          <w:p w14:paraId="71EA15E8" w14:textId="77777777" w:rsidR="008E76EF" w:rsidRPr="00D02F6D" w:rsidRDefault="008E76EF" w:rsidP="00E81678">
            <w:pPr>
              <w:autoSpaceDE w:val="0"/>
              <w:autoSpaceDN w:val="0"/>
              <w:adjustRightInd w:val="0"/>
              <w:rPr>
                <w:rFonts w:cs="Arial"/>
                <w:b/>
                <w:bCs/>
                <w:color w:val="000000"/>
                <w:sz w:val="20"/>
              </w:rPr>
            </w:pPr>
            <w:r w:rsidRPr="008A1A91">
              <w:rPr>
                <w:rFonts w:cs="Arial"/>
                <w:b/>
                <w:bCs/>
                <w:color w:val="000000"/>
                <w:sz w:val="20"/>
              </w:rPr>
              <w:t xml:space="preserve">Valorización de Inversiones a Valor Razonable con Cambios en Resultados – Instrumentos Representativos de Deuda </w:t>
            </w:r>
            <w:r w:rsidRPr="00D02F6D">
              <w:rPr>
                <w:rStyle w:val="Refdenotaalpie"/>
                <w:rFonts w:cs="Arial"/>
                <w:b/>
                <w:bCs/>
                <w:color w:val="000000"/>
                <w:sz w:val="20"/>
              </w:rPr>
              <w:footnoteReference w:id="1316"/>
            </w:r>
            <w:r w:rsidRPr="00D02F6D">
              <w:rPr>
                <w:rFonts w:cs="Arial"/>
                <w:b/>
                <w:bCs/>
                <w:color w:val="000000"/>
                <w:sz w:val="20"/>
              </w:rPr>
              <w:t xml:space="preserve"> </w:t>
            </w:r>
          </w:p>
        </w:tc>
      </w:tr>
      <w:tr w:rsidR="008E76EF" w:rsidRPr="008A1A91" w14:paraId="19F60C14" w14:textId="77777777" w:rsidTr="00862EAE">
        <w:trPr>
          <w:trHeight w:val="173"/>
        </w:trPr>
        <w:tc>
          <w:tcPr>
            <w:tcW w:w="1559" w:type="dxa"/>
            <w:shd w:val="clear" w:color="auto" w:fill="auto"/>
          </w:tcPr>
          <w:p w14:paraId="7B7EEA2C" w14:textId="77777777" w:rsidR="008E76EF" w:rsidRPr="008A1A91" w:rsidRDefault="008E76EF" w:rsidP="00D104D7">
            <w:pPr>
              <w:autoSpaceDE w:val="0"/>
              <w:autoSpaceDN w:val="0"/>
              <w:adjustRightInd w:val="0"/>
              <w:rPr>
                <w:rFonts w:cs="Arial"/>
                <w:b/>
                <w:bCs/>
                <w:color w:val="000000"/>
                <w:sz w:val="20"/>
              </w:rPr>
            </w:pPr>
            <w:r w:rsidRPr="008A1A91">
              <w:rPr>
                <w:rFonts w:cs="Arial"/>
                <w:b/>
                <w:bCs/>
                <w:color w:val="000000"/>
                <w:sz w:val="20"/>
              </w:rPr>
              <w:t>4109.12.01</w:t>
            </w:r>
          </w:p>
        </w:tc>
        <w:tc>
          <w:tcPr>
            <w:tcW w:w="4820" w:type="dxa"/>
            <w:shd w:val="clear" w:color="auto" w:fill="auto"/>
          </w:tcPr>
          <w:p w14:paraId="4EEA9F82" w14:textId="77777777" w:rsidR="008E76EF" w:rsidRPr="008A1A91" w:rsidRDefault="008E76EF" w:rsidP="00D104D7">
            <w:pPr>
              <w:autoSpaceDE w:val="0"/>
              <w:autoSpaceDN w:val="0"/>
              <w:adjustRightInd w:val="0"/>
              <w:rPr>
                <w:rFonts w:cs="Arial"/>
                <w:b/>
                <w:bCs/>
                <w:color w:val="000000"/>
                <w:sz w:val="20"/>
              </w:rPr>
            </w:pPr>
            <w:r w:rsidRPr="008A1A91">
              <w:rPr>
                <w:rFonts w:cs="Arial"/>
                <w:b/>
                <w:bCs/>
                <w:color w:val="000000"/>
                <w:sz w:val="20"/>
              </w:rPr>
              <w:t>Valores y títulos emitidos por Gobiernos</w:t>
            </w:r>
          </w:p>
        </w:tc>
      </w:tr>
      <w:tr w:rsidR="008E76EF" w:rsidRPr="008A1A91" w14:paraId="2D19DB7E" w14:textId="77777777" w:rsidTr="00862EAE">
        <w:trPr>
          <w:trHeight w:val="173"/>
        </w:trPr>
        <w:tc>
          <w:tcPr>
            <w:tcW w:w="1559" w:type="dxa"/>
            <w:shd w:val="clear" w:color="auto" w:fill="auto"/>
          </w:tcPr>
          <w:p w14:paraId="0F3A2A8B"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4109.12.01.01</w:t>
            </w:r>
          </w:p>
        </w:tc>
        <w:tc>
          <w:tcPr>
            <w:tcW w:w="4820" w:type="dxa"/>
            <w:shd w:val="clear" w:color="auto" w:fill="auto"/>
          </w:tcPr>
          <w:p w14:paraId="457ED0B7"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Representativos de deuda país</w:t>
            </w:r>
          </w:p>
        </w:tc>
      </w:tr>
      <w:tr w:rsidR="008E76EF" w:rsidRPr="008A1A91" w14:paraId="48461931" w14:textId="77777777" w:rsidTr="00862EAE">
        <w:trPr>
          <w:trHeight w:val="173"/>
        </w:trPr>
        <w:tc>
          <w:tcPr>
            <w:tcW w:w="1559" w:type="dxa"/>
            <w:shd w:val="clear" w:color="auto" w:fill="auto"/>
          </w:tcPr>
          <w:p w14:paraId="54063089"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4109.12.01.09</w:t>
            </w:r>
          </w:p>
        </w:tc>
        <w:tc>
          <w:tcPr>
            <w:tcW w:w="4820" w:type="dxa"/>
            <w:shd w:val="clear" w:color="auto" w:fill="auto"/>
          </w:tcPr>
          <w:p w14:paraId="0C80E7B7"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Representativos de obligaciones varias</w:t>
            </w:r>
          </w:p>
        </w:tc>
      </w:tr>
      <w:tr w:rsidR="008E76EF" w:rsidRPr="008A1A91" w14:paraId="6EAD60E9" w14:textId="77777777" w:rsidTr="00862EAE">
        <w:trPr>
          <w:trHeight w:val="173"/>
        </w:trPr>
        <w:tc>
          <w:tcPr>
            <w:tcW w:w="1559" w:type="dxa"/>
            <w:shd w:val="clear" w:color="auto" w:fill="auto"/>
          </w:tcPr>
          <w:p w14:paraId="4441521B" w14:textId="77777777" w:rsidR="008E76EF" w:rsidRPr="008A1A91" w:rsidRDefault="008E76EF" w:rsidP="00D104D7">
            <w:pPr>
              <w:autoSpaceDE w:val="0"/>
              <w:autoSpaceDN w:val="0"/>
              <w:adjustRightInd w:val="0"/>
              <w:rPr>
                <w:rFonts w:cs="Arial"/>
                <w:b/>
                <w:bCs/>
                <w:color w:val="000000"/>
                <w:sz w:val="20"/>
              </w:rPr>
            </w:pPr>
            <w:r w:rsidRPr="008A1A91">
              <w:rPr>
                <w:rFonts w:cs="Arial"/>
                <w:b/>
                <w:bCs/>
                <w:color w:val="000000"/>
                <w:sz w:val="20"/>
              </w:rPr>
              <w:t>4109.12.02</w:t>
            </w:r>
          </w:p>
        </w:tc>
        <w:tc>
          <w:tcPr>
            <w:tcW w:w="4820" w:type="dxa"/>
            <w:shd w:val="clear" w:color="auto" w:fill="auto"/>
          </w:tcPr>
          <w:p w14:paraId="18F79F77" w14:textId="77777777" w:rsidR="008E76EF" w:rsidRPr="008A1A91" w:rsidRDefault="008E76EF" w:rsidP="00D104D7">
            <w:pPr>
              <w:autoSpaceDE w:val="0"/>
              <w:autoSpaceDN w:val="0"/>
              <w:adjustRightInd w:val="0"/>
              <w:rPr>
                <w:rFonts w:cs="Arial"/>
                <w:b/>
                <w:bCs/>
                <w:color w:val="000000"/>
                <w:sz w:val="20"/>
              </w:rPr>
            </w:pPr>
            <w:r w:rsidRPr="008A1A91">
              <w:rPr>
                <w:rFonts w:cs="Arial"/>
                <w:b/>
                <w:bCs/>
                <w:color w:val="000000"/>
                <w:sz w:val="20"/>
              </w:rPr>
              <w:t>Valores y títulos emitidos por Bancos Centrales</w:t>
            </w:r>
          </w:p>
        </w:tc>
      </w:tr>
      <w:tr w:rsidR="008E76EF" w:rsidRPr="008A1A91" w14:paraId="6A43A763" w14:textId="77777777" w:rsidTr="00862EAE">
        <w:trPr>
          <w:trHeight w:val="173"/>
        </w:trPr>
        <w:tc>
          <w:tcPr>
            <w:tcW w:w="1559" w:type="dxa"/>
            <w:shd w:val="clear" w:color="auto" w:fill="auto"/>
          </w:tcPr>
          <w:p w14:paraId="0C6BABD4"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4109.12.02.01</w:t>
            </w:r>
          </w:p>
        </w:tc>
        <w:tc>
          <w:tcPr>
            <w:tcW w:w="4820" w:type="dxa"/>
            <w:shd w:val="clear" w:color="auto" w:fill="auto"/>
          </w:tcPr>
          <w:p w14:paraId="19ABAE1F"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Perú</w:t>
            </w:r>
          </w:p>
        </w:tc>
      </w:tr>
      <w:tr w:rsidR="008E76EF" w:rsidRPr="008A1A91" w14:paraId="6FDCC000" w14:textId="77777777" w:rsidTr="00862EAE">
        <w:trPr>
          <w:trHeight w:val="173"/>
        </w:trPr>
        <w:tc>
          <w:tcPr>
            <w:tcW w:w="1559" w:type="dxa"/>
            <w:shd w:val="clear" w:color="auto" w:fill="auto"/>
          </w:tcPr>
          <w:p w14:paraId="40796FC9"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4109.12.02.02</w:t>
            </w:r>
          </w:p>
        </w:tc>
        <w:tc>
          <w:tcPr>
            <w:tcW w:w="4820" w:type="dxa"/>
            <w:shd w:val="clear" w:color="auto" w:fill="auto"/>
          </w:tcPr>
          <w:p w14:paraId="0DC23E4D"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Países con grado de inversión</w:t>
            </w:r>
          </w:p>
        </w:tc>
      </w:tr>
      <w:tr w:rsidR="008E76EF" w:rsidRPr="008A1A91" w14:paraId="62417B85" w14:textId="77777777" w:rsidTr="00862EAE">
        <w:trPr>
          <w:trHeight w:val="173"/>
        </w:trPr>
        <w:tc>
          <w:tcPr>
            <w:tcW w:w="1559" w:type="dxa"/>
            <w:shd w:val="clear" w:color="auto" w:fill="auto"/>
          </w:tcPr>
          <w:p w14:paraId="02BEAA67"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4109.12.02.19</w:t>
            </w:r>
          </w:p>
        </w:tc>
        <w:tc>
          <w:tcPr>
            <w:tcW w:w="4820" w:type="dxa"/>
            <w:shd w:val="clear" w:color="auto" w:fill="auto"/>
          </w:tcPr>
          <w:p w14:paraId="679BE232"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Otros valores y títulos</w:t>
            </w:r>
          </w:p>
        </w:tc>
      </w:tr>
      <w:tr w:rsidR="008E76EF" w:rsidRPr="008A1A91" w14:paraId="46A503CE" w14:textId="77777777" w:rsidTr="00862EAE">
        <w:trPr>
          <w:trHeight w:val="173"/>
        </w:trPr>
        <w:tc>
          <w:tcPr>
            <w:tcW w:w="1559" w:type="dxa"/>
            <w:shd w:val="clear" w:color="auto" w:fill="auto"/>
          </w:tcPr>
          <w:p w14:paraId="052C889E" w14:textId="77777777" w:rsidR="008E76EF" w:rsidRPr="008A1A91" w:rsidRDefault="008E76EF" w:rsidP="00D104D7">
            <w:pPr>
              <w:autoSpaceDE w:val="0"/>
              <w:autoSpaceDN w:val="0"/>
              <w:adjustRightInd w:val="0"/>
              <w:rPr>
                <w:rFonts w:cs="Arial"/>
                <w:b/>
                <w:bCs/>
                <w:color w:val="000000"/>
                <w:sz w:val="20"/>
              </w:rPr>
            </w:pPr>
            <w:r w:rsidRPr="008A1A91">
              <w:rPr>
                <w:rFonts w:cs="Arial"/>
                <w:b/>
                <w:bCs/>
                <w:color w:val="000000"/>
                <w:sz w:val="20"/>
              </w:rPr>
              <w:t>4109.12.03</w:t>
            </w:r>
          </w:p>
        </w:tc>
        <w:tc>
          <w:tcPr>
            <w:tcW w:w="4820" w:type="dxa"/>
            <w:shd w:val="clear" w:color="auto" w:fill="auto"/>
          </w:tcPr>
          <w:p w14:paraId="1881CD13" w14:textId="77777777" w:rsidR="008E76EF" w:rsidRPr="00D02F6D" w:rsidRDefault="008E76EF" w:rsidP="00D104D7">
            <w:pPr>
              <w:autoSpaceDE w:val="0"/>
              <w:autoSpaceDN w:val="0"/>
              <w:adjustRightInd w:val="0"/>
              <w:rPr>
                <w:rFonts w:cs="Arial"/>
                <w:b/>
                <w:bCs/>
                <w:color w:val="000000"/>
                <w:sz w:val="20"/>
              </w:rPr>
            </w:pPr>
            <w:r w:rsidRPr="008A1A91">
              <w:rPr>
                <w:rFonts w:cs="Arial"/>
                <w:b/>
                <w:bCs/>
                <w:color w:val="000000"/>
                <w:sz w:val="20"/>
              </w:rPr>
              <w:t xml:space="preserve">Valores y títulos emitidos por Organismos Financieros </w:t>
            </w:r>
            <w:r w:rsidRPr="00D02F6D">
              <w:rPr>
                <w:rStyle w:val="Refdenotaalpie"/>
                <w:rFonts w:cs="Arial"/>
                <w:b/>
                <w:bCs/>
                <w:color w:val="000000"/>
                <w:sz w:val="20"/>
              </w:rPr>
              <w:footnoteReference w:id="1317"/>
            </w:r>
          </w:p>
        </w:tc>
      </w:tr>
      <w:tr w:rsidR="008E76EF" w:rsidRPr="008A1A91" w14:paraId="594A8A3C" w14:textId="77777777" w:rsidTr="00862EAE">
        <w:trPr>
          <w:trHeight w:val="173"/>
        </w:trPr>
        <w:tc>
          <w:tcPr>
            <w:tcW w:w="1559" w:type="dxa"/>
            <w:shd w:val="clear" w:color="auto" w:fill="auto"/>
          </w:tcPr>
          <w:p w14:paraId="438FCEA0" w14:textId="77777777" w:rsidR="008E76EF" w:rsidRPr="008A1A91" w:rsidRDefault="008E76EF" w:rsidP="00D104D7">
            <w:pPr>
              <w:autoSpaceDE w:val="0"/>
              <w:autoSpaceDN w:val="0"/>
              <w:adjustRightInd w:val="0"/>
              <w:rPr>
                <w:rFonts w:cs="Arial"/>
                <w:color w:val="000000"/>
                <w:sz w:val="20"/>
              </w:rPr>
            </w:pPr>
          </w:p>
        </w:tc>
        <w:tc>
          <w:tcPr>
            <w:tcW w:w="4820" w:type="dxa"/>
            <w:shd w:val="clear" w:color="auto" w:fill="auto"/>
          </w:tcPr>
          <w:p w14:paraId="7EF6B354" w14:textId="77777777" w:rsidR="008E76EF" w:rsidRPr="008A1A91" w:rsidRDefault="008E76EF" w:rsidP="00D104D7">
            <w:pPr>
              <w:autoSpaceDE w:val="0"/>
              <w:autoSpaceDN w:val="0"/>
              <w:adjustRightInd w:val="0"/>
              <w:rPr>
                <w:rFonts w:cs="Arial"/>
                <w:color w:val="000000"/>
                <w:sz w:val="20"/>
              </w:rPr>
            </w:pPr>
          </w:p>
        </w:tc>
      </w:tr>
      <w:tr w:rsidR="008E76EF" w:rsidRPr="008A1A91" w14:paraId="1347055E" w14:textId="77777777" w:rsidTr="00862EAE">
        <w:trPr>
          <w:trHeight w:val="173"/>
        </w:trPr>
        <w:tc>
          <w:tcPr>
            <w:tcW w:w="1559" w:type="dxa"/>
            <w:shd w:val="clear" w:color="auto" w:fill="auto"/>
          </w:tcPr>
          <w:p w14:paraId="1BA60F38" w14:textId="77777777" w:rsidR="008E76EF" w:rsidRPr="008A1A91" w:rsidRDefault="008E76EF" w:rsidP="00D104D7">
            <w:pPr>
              <w:autoSpaceDE w:val="0"/>
              <w:autoSpaceDN w:val="0"/>
              <w:adjustRightInd w:val="0"/>
              <w:rPr>
                <w:rFonts w:cs="Arial"/>
                <w:color w:val="000000"/>
                <w:sz w:val="20"/>
              </w:rPr>
            </w:pPr>
          </w:p>
        </w:tc>
        <w:tc>
          <w:tcPr>
            <w:tcW w:w="4820" w:type="dxa"/>
            <w:shd w:val="clear" w:color="auto" w:fill="auto"/>
          </w:tcPr>
          <w:p w14:paraId="4CA28EA4" w14:textId="77777777" w:rsidR="008E76EF" w:rsidRPr="008A1A91" w:rsidRDefault="008E76EF" w:rsidP="00D104D7">
            <w:pPr>
              <w:autoSpaceDE w:val="0"/>
              <w:autoSpaceDN w:val="0"/>
              <w:adjustRightInd w:val="0"/>
              <w:rPr>
                <w:rFonts w:cs="Arial"/>
                <w:color w:val="000000"/>
                <w:sz w:val="20"/>
              </w:rPr>
            </w:pPr>
          </w:p>
        </w:tc>
      </w:tr>
      <w:tr w:rsidR="008E76EF" w:rsidRPr="008A1A91" w14:paraId="5C2D09F6" w14:textId="77777777" w:rsidTr="00862EAE">
        <w:trPr>
          <w:trHeight w:val="173"/>
        </w:trPr>
        <w:tc>
          <w:tcPr>
            <w:tcW w:w="1559" w:type="dxa"/>
            <w:shd w:val="clear" w:color="auto" w:fill="auto"/>
          </w:tcPr>
          <w:p w14:paraId="26A5AE2F"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4109.12.03.03</w:t>
            </w:r>
          </w:p>
        </w:tc>
        <w:tc>
          <w:tcPr>
            <w:tcW w:w="4820" w:type="dxa"/>
            <w:shd w:val="clear" w:color="auto" w:fill="auto"/>
          </w:tcPr>
          <w:p w14:paraId="3D17FC0B"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Organismos Financieros Internacionales</w:t>
            </w:r>
          </w:p>
        </w:tc>
      </w:tr>
      <w:tr w:rsidR="008E76EF" w:rsidRPr="008A1A91" w14:paraId="4B3BD1B6" w14:textId="77777777" w:rsidTr="00862EAE">
        <w:trPr>
          <w:trHeight w:val="173"/>
        </w:trPr>
        <w:tc>
          <w:tcPr>
            <w:tcW w:w="1559" w:type="dxa"/>
            <w:shd w:val="clear" w:color="auto" w:fill="auto"/>
          </w:tcPr>
          <w:p w14:paraId="46E405A6"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4109.12.03.19</w:t>
            </w:r>
          </w:p>
        </w:tc>
        <w:tc>
          <w:tcPr>
            <w:tcW w:w="4820" w:type="dxa"/>
            <w:shd w:val="clear" w:color="auto" w:fill="auto"/>
          </w:tcPr>
          <w:p w14:paraId="34B97EA2"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Otros Organismos Financieros</w:t>
            </w:r>
          </w:p>
        </w:tc>
      </w:tr>
      <w:tr w:rsidR="008E76EF" w:rsidRPr="008A1A91" w14:paraId="6EFE4C48" w14:textId="77777777" w:rsidTr="00862EAE">
        <w:trPr>
          <w:trHeight w:val="173"/>
        </w:trPr>
        <w:tc>
          <w:tcPr>
            <w:tcW w:w="1559" w:type="dxa"/>
            <w:shd w:val="clear" w:color="auto" w:fill="auto"/>
          </w:tcPr>
          <w:p w14:paraId="50E90A2F" w14:textId="77777777" w:rsidR="008E76EF" w:rsidRPr="008A1A91" w:rsidRDefault="008E76EF" w:rsidP="00D104D7">
            <w:pPr>
              <w:autoSpaceDE w:val="0"/>
              <w:autoSpaceDN w:val="0"/>
              <w:adjustRightInd w:val="0"/>
              <w:rPr>
                <w:rFonts w:cs="Arial"/>
                <w:b/>
                <w:bCs/>
                <w:color w:val="000000"/>
                <w:sz w:val="20"/>
              </w:rPr>
            </w:pPr>
            <w:r w:rsidRPr="008A1A91">
              <w:rPr>
                <w:rFonts w:cs="Arial"/>
                <w:b/>
                <w:bCs/>
                <w:color w:val="000000"/>
                <w:sz w:val="20"/>
              </w:rPr>
              <w:t>4109.12.05</w:t>
            </w:r>
          </w:p>
        </w:tc>
        <w:tc>
          <w:tcPr>
            <w:tcW w:w="4820" w:type="dxa"/>
            <w:shd w:val="clear" w:color="auto" w:fill="auto"/>
          </w:tcPr>
          <w:p w14:paraId="17388977" w14:textId="77777777" w:rsidR="008E76EF" w:rsidRPr="00D02F6D" w:rsidRDefault="008E76EF" w:rsidP="00D104D7">
            <w:pPr>
              <w:autoSpaceDE w:val="0"/>
              <w:autoSpaceDN w:val="0"/>
              <w:adjustRightInd w:val="0"/>
              <w:rPr>
                <w:rFonts w:cs="Arial"/>
                <w:b/>
                <w:bCs/>
                <w:color w:val="000000"/>
                <w:sz w:val="20"/>
              </w:rPr>
            </w:pPr>
            <w:r w:rsidRPr="008A1A91">
              <w:rPr>
                <w:rFonts w:cs="Arial"/>
                <w:b/>
                <w:bCs/>
                <w:color w:val="000000"/>
                <w:sz w:val="20"/>
              </w:rPr>
              <w:t xml:space="preserve">Valores y títulos emitidos por empresas del sistema financiero </w:t>
            </w:r>
            <w:r w:rsidRPr="00D02F6D">
              <w:rPr>
                <w:rStyle w:val="Refdenotaalpie"/>
                <w:rFonts w:cs="Arial"/>
                <w:b/>
                <w:bCs/>
                <w:color w:val="000000"/>
                <w:sz w:val="20"/>
              </w:rPr>
              <w:footnoteReference w:id="1318"/>
            </w:r>
          </w:p>
        </w:tc>
      </w:tr>
      <w:tr w:rsidR="008E76EF" w:rsidRPr="008A1A91" w14:paraId="77621426" w14:textId="77777777" w:rsidTr="00862EAE">
        <w:trPr>
          <w:trHeight w:val="173"/>
        </w:trPr>
        <w:tc>
          <w:tcPr>
            <w:tcW w:w="1559" w:type="dxa"/>
            <w:shd w:val="clear" w:color="auto" w:fill="auto"/>
          </w:tcPr>
          <w:p w14:paraId="2CC14CE2"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4109.12.05.05</w:t>
            </w:r>
          </w:p>
        </w:tc>
        <w:tc>
          <w:tcPr>
            <w:tcW w:w="4820" w:type="dxa"/>
            <w:shd w:val="clear" w:color="auto" w:fill="auto"/>
          </w:tcPr>
          <w:p w14:paraId="0EAF5525"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Letras hipotecarias</w:t>
            </w:r>
          </w:p>
        </w:tc>
      </w:tr>
      <w:tr w:rsidR="008E76EF" w:rsidRPr="008A1A91" w14:paraId="20EE233B" w14:textId="77777777" w:rsidTr="00862EAE">
        <w:trPr>
          <w:trHeight w:val="173"/>
        </w:trPr>
        <w:tc>
          <w:tcPr>
            <w:tcW w:w="1559" w:type="dxa"/>
            <w:shd w:val="clear" w:color="auto" w:fill="auto"/>
          </w:tcPr>
          <w:p w14:paraId="08AC005A"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4109.12.05.06</w:t>
            </w:r>
          </w:p>
        </w:tc>
        <w:tc>
          <w:tcPr>
            <w:tcW w:w="4820" w:type="dxa"/>
            <w:shd w:val="clear" w:color="auto" w:fill="auto"/>
          </w:tcPr>
          <w:p w14:paraId="49962AA0"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Bonos hipotecarios</w:t>
            </w:r>
          </w:p>
        </w:tc>
      </w:tr>
      <w:tr w:rsidR="008E76EF" w:rsidRPr="008A1A91" w14:paraId="72551576" w14:textId="77777777" w:rsidTr="00862EAE">
        <w:trPr>
          <w:trHeight w:val="173"/>
        </w:trPr>
        <w:tc>
          <w:tcPr>
            <w:tcW w:w="1559" w:type="dxa"/>
            <w:shd w:val="clear" w:color="auto" w:fill="auto"/>
          </w:tcPr>
          <w:p w14:paraId="6ACA3F82"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4109.12.05.07</w:t>
            </w:r>
          </w:p>
        </w:tc>
        <w:tc>
          <w:tcPr>
            <w:tcW w:w="4820" w:type="dxa"/>
            <w:shd w:val="clear" w:color="auto" w:fill="auto"/>
          </w:tcPr>
          <w:p w14:paraId="6BF35D74"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Bonos de arrendamiento financiero</w:t>
            </w:r>
          </w:p>
        </w:tc>
      </w:tr>
      <w:tr w:rsidR="008E76EF" w:rsidRPr="008A1A91" w14:paraId="2079A2E0" w14:textId="77777777" w:rsidTr="00862EAE">
        <w:trPr>
          <w:trHeight w:val="173"/>
        </w:trPr>
        <w:tc>
          <w:tcPr>
            <w:tcW w:w="1559" w:type="dxa"/>
            <w:shd w:val="clear" w:color="auto" w:fill="auto"/>
          </w:tcPr>
          <w:p w14:paraId="4525467B"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4109.12.05.08</w:t>
            </w:r>
          </w:p>
        </w:tc>
        <w:tc>
          <w:tcPr>
            <w:tcW w:w="4820" w:type="dxa"/>
            <w:shd w:val="clear" w:color="auto" w:fill="auto"/>
          </w:tcPr>
          <w:p w14:paraId="420DA4D7"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Bonos ordinarios</w:t>
            </w:r>
          </w:p>
        </w:tc>
      </w:tr>
      <w:tr w:rsidR="008E76EF" w:rsidRPr="008A1A91" w14:paraId="196FB104" w14:textId="77777777" w:rsidTr="00862EAE">
        <w:trPr>
          <w:trHeight w:val="173"/>
        </w:trPr>
        <w:tc>
          <w:tcPr>
            <w:tcW w:w="1559" w:type="dxa"/>
            <w:shd w:val="clear" w:color="auto" w:fill="auto"/>
          </w:tcPr>
          <w:p w14:paraId="756A2BE3"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4109.12.05.09</w:t>
            </w:r>
          </w:p>
        </w:tc>
        <w:tc>
          <w:tcPr>
            <w:tcW w:w="4820" w:type="dxa"/>
            <w:shd w:val="clear" w:color="auto" w:fill="auto"/>
          </w:tcPr>
          <w:p w14:paraId="05228C5E"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Bonos estructurados</w:t>
            </w:r>
          </w:p>
        </w:tc>
      </w:tr>
      <w:tr w:rsidR="008E76EF" w:rsidRPr="008A1A91" w14:paraId="06F016A0" w14:textId="77777777" w:rsidTr="00862EAE">
        <w:trPr>
          <w:trHeight w:val="173"/>
        </w:trPr>
        <w:tc>
          <w:tcPr>
            <w:tcW w:w="1559" w:type="dxa"/>
            <w:shd w:val="clear" w:color="auto" w:fill="auto"/>
          </w:tcPr>
          <w:p w14:paraId="6CE6A923"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4109.12.05.10</w:t>
            </w:r>
          </w:p>
        </w:tc>
        <w:tc>
          <w:tcPr>
            <w:tcW w:w="4820" w:type="dxa"/>
            <w:shd w:val="clear" w:color="auto" w:fill="auto"/>
          </w:tcPr>
          <w:p w14:paraId="67F396E1" w14:textId="77777777" w:rsidR="008E76EF" w:rsidRPr="008A1A91" w:rsidRDefault="008E76EF" w:rsidP="00D104D7">
            <w:pPr>
              <w:autoSpaceDE w:val="0"/>
              <w:autoSpaceDN w:val="0"/>
              <w:adjustRightInd w:val="0"/>
              <w:rPr>
                <w:rFonts w:cs="Arial"/>
                <w:color w:val="000000"/>
                <w:sz w:val="18"/>
                <w:szCs w:val="18"/>
              </w:rPr>
            </w:pPr>
            <w:r w:rsidRPr="008A1A91">
              <w:rPr>
                <w:sz w:val="18"/>
                <w:szCs w:val="18"/>
              </w:rPr>
              <w:t>Bonos subordinados y otros instrumentos representativos de deuda subordinada</w:t>
            </w:r>
          </w:p>
        </w:tc>
      </w:tr>
      <w:tr w:rsidR="008E76EF" w:rsidRPr="008A1A91" w14:paraId="020A9C8E" w14:textId="77777777" w:rsidTr="00862EAE">
        <w:trPr>
          <w:trHeight w:val="173"/>
        </w:trPr>
        <w:tc>
          <w:tcPr>
            <w:tcW w:w="1559" w:type="dxa"/>
            <w:shd w:val="clear" w:color="auto" w:fill="auto"/>
          </w:tcPr>
          <w:p w14:paraId="43A0A648"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4109.12.05.11</w:t>
            </w:r>
          </w:p>
        </w:tc>
        <w:tc>
          <w:tcPr>
            <w:tcW w:w="4820" w:type="dxa"/>
            <w:shd w:val="clear" w:color="auto" w:fill="auto"/>
          </w:tcPr>
          <w:p w14:paraId="0517EDCE"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Bonos convertibles en acciones</w:t>
            </w:r>
          </w:p>
        </w:tc>
      </w:tr>
      <w:tr w:rsidR="008E76EF" w:rsidRPr="008A1A91" w14:paraId="1F6F734C" w14:textId="77777777" w:rsidTr="00862EAE">
        <w:trPr>
          <w:trHeight w:val="173"/>
        </w:trPr>
        <w:tc>
          <w:tcPr>
            <w:tcW w:w="1559" w:type="dxa"/>
            <w:shd w:val="clear" w:color="auto" w:fill="auto"/>
          </w:tcPr>
          <w:p w14:paraId="6C24A736"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4109.12.05.19</w:t>
            </w:r>
          </w:p>
        </w:tc>
        <w:tc>
          <w:tcPr>
            <w:tcW w:w="4820" w:type="dxa"/>
            <w:shd w:val="clear" w:color="auto" w:fill="auto"/>
          </w:tcPr>
          <w:p w14:paraId="552FA23A"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Otros valores y títulos</w:t>
            </w:r>
          </w:p>
        </w:tc>
      </w:tr>
      <w:tr w:rsidR="008E76EF" w:rsidRPr="008A1A91" w14:paraId="0B776316" w14:textId="77777777" w:rsidTr="00862EAE">
        <w:trPr>
          <w:trHeight w:val="173"/>
        </w:trPr>
        <w:tc>
          <w:tcPr>
            <w:tcW w:w="1559" w:type="dxa"/>
            <w:shd w:val="clear" w:color="auto" w:fill="auto"/>
          </w:tcPr>
          <w:p w14:paraId="11A6F77D" w14:textId="77777777" w:rsidR="008E76EF" w:rsidRPr="008A1A91" w:rsidRDefault="008E76EF" w:rsidP="00D104D7">
            <w:pPr>
              <w:autoSpaceDE w:val="0"/>
              <w:autoSpaceDN w:val="0"/>
              <w:adjustRightInd w:val="0"/>
              <w:rPr>
                <w:rFonts w:cs="Arial"/>
                <w:b/>
                <w:bCs/>
                <w:color w:val="000000"/>
                <w:sz w:val="20"/>
              </w:rPr>
            </w:pPr>
            <w:r w:rsidRPr="008A1A91">
              <w:rPr>
                <w:rFonts w:cs="Arial"/>
                <w:b/>
                <w:bCs/>
                <w:color w:val="000000"/>
                <w:sz w:val="20"/>
              </w:rPr>
              <w:t>4109.12.06</w:t>
            </w:r>
          </w:p>
        </w:tc>
        <w:tc>
          <w:tcPr>
            <w:tcW w:w="4820" w:type="dxa"/>
            <w:shd w:val="clear" w:color="auto" w:fill="auto"/>
          </w:tcPr>
          <w:p w14:paraId="4D7137D2" w14:textId="77777777" w:rsidR="008E76EF" w:rsidRPr="00D02F6D" w:rsidRDefault="008E76EF" w:rsidP="00D104D7">
            <w:pPr>
              <w:autoSpaceDE w:val="0"/>
              <w:autoSpaceDN w:val="0"/>
              <w:adjustRightInd w:val="0"/>
              <w:rPr>
                <w:rFonts w:cs="Arial"/>
                <w:b/>
                <w:bCs/>
                <w:color w:val="000000"/>
                <w:sz w:val="20"/>
              </w:rPr>
            </w:pPr>
            <w:r w:rsidRPr="008A1A91">
              <w:rPr>
                <w:rFonts w:cs="Arial"/>
                <w:b/>
                <w:bCs/>
                <w:color w:val="000000"/>
                <w:sz w:val="20"/>
              </w:rPr>
              <w:t xml:space="preserve">Valores y títulos emitidos por empresas del sistema de seguros </w:t>
            </w:r>
            <w:r w:rsidRPr="00D02F6D">
              <w:rPr>
                <w:rStyle w:val="Refdenotaalpie"/>
                <w:rFonts w:cs="Arial"/>
                <w:b/>
                <w:bCs/>
                <w:color w:val="000000"/>
                <w:sz w:val="20"/>
              </w:rPr>
              <w:footnoteReference w:id="1319"/>
            </w:r>
          </w:p>
        </w:tc>
      </w:tr>
      <w:tr w:rsidR="008E76EF" w:rsidRPr="008A1A91" w14:paraId="284E50CF" w14:textId="77777777" w:rsidTr="00862EAE">
        <w:trPr>
          <w:trHeight w:val="173"/>
        </w:trPr>
        <w:tc>
          <w:tcPr>
            <w:tcW w:w="1559" w:type="dxa"/>
            <w:shd w:val="clear" w:color="auto" w:fill="auto"/>
          </w:tcPr>
          <w:p w14:paraId="7E20F6C4"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4109.12.06.08</w:t>
            </w:r>
          </w:p>
        </w:tc>
        <w:tc>
          <w:tcPr>
            <w:tcW w:w="4820" w:type="dxa"/>
            <w:shd w:val="clear" w:color="auto" w:fill="auto"/>
          </w:tcPr>
          <w:p w14:paraId="51A7AABF"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Bonos ordinarios</w:t>
            </w:r>
          </w:p>
        </w:tc>
      </w:tr>
      <w:tr w:rsidR="008E76EF" w:rsidRPr="008A1A91" w14:paraId="7CA1EE20" w14:textId="77777777" w:rsidTr="00862EAE">
        <w:trPr>
          <w:trHeight w:val="173"/>
        </w:trPr>
        <w:tc>
          <w:tcPr>
            <w:tcW w:w="1559" w:type="dxa"/>
            <w:shd w:val="clear" w:color="auto" w:fill="auto"/>
          </w:tcPr>
          <w:p w14:paraId="5F7ECC7F"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4109.12.06.09</w:t>
            </w:r>
          </w:p>
        </w:tc>
        <w:tc>
          <w:tcPr>
            <w:tcW w:w="4820" w:type="dxa"/>
            <w:shd w:val="clear" w:color="auto" w:fill="auto"/>
          </w:tcPr>
          <w:p w14:paraId="1E77FFED"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Bonos estructurados</w:t>
            </w:r>
          </w:p>
        </w:tc>
      </w:tr>
      <w:tr w:rsidR="008E76EF" w:rsidRPr="008A1A91" w14:paraId="2012FD57" w14:textId="77777777" w:rsidTr="00862EAE">
        <w:trPr>
          <w:trHeight w:val="173"/>
        </w:trPr>
        <w:tc>
          <w:tcPr>
            <w:tcW w:w="1559" w:type="dxa"/>
            <w:shd w:val="clear" w:color="auto" w:fill="auto"/>
          </w:tcPr>
          <w:p w14:paraId="6B394951"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4109.12.06.10</w:t>
            </w:r>
          </w:p>
        </w:tc>
        <w:tc>
          <w:tcPr>
            <w:tcW w:w="4820" w:type="dxa"/>
            <w:shd w:val="clear" w:color="auto" w:fill="auto"/>
          </w:tcPr>
          <w:p w14:paraId="0FBEA6D5" w14:textId="77777777" w:rsidR="008E76EF" w:rsidRPr="008A1A91" w:rsidRDefault="008E76EF" w:rsidP="00D104D7">
            <w:pPr>
              <w:autoSpaceDE w:val="0"/>
              <w:autoSpaceDN w:val="0"/>
              <w:adjustRightInd w:val="0"/>
              <w:rPr>
                <w:rFonts w:cs="Arial"/>
                <w:color w:val="000000"/>
                <w:sz w:val="20"/>
              </w:rPr>
            </w:pPr>
            <w:r w:rsidRPr="008A1A91">
              <w:rPr>
                <w:sz w:val="18"/>
                <w:szCs w:val="18"/>
              </w:rPr>
              <w:t>Bonos subordinados y otros instrumentos representativos de deuda subordinada</w:t>
            </w:r>
          </w:p>
        </w:tc>
      </w:tr>
      <w:tr w:rsidR="008E76EF" w:rsidRPr="008A1A91" w14:paraId="11ACE07D" w14:textId="77777777" w:rsidTr="00862EAE">
        <w:trPr>
          <w:trHeight w:val="173"/>
        </w:trPr>
        <w:tc>
          <w:tcPr>
            <w:tcW w:w="1559" w:type="dxa"/>
            <w:shd w:val="clear" w:color="auto" w:fill="auto"/>
          </w:tcPr>
          <w:p w14:paraId="138DC2C8"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4109.12.06.11</w:t>
            </w:r>
          </w:p>
        </w:tc>
        <w:tc>
          <w:tcPr>
            <w:tcW w:w="4820" w:type="dxa"/>
            <w:shd w:val="clear" w:color="auto" w:fill="auto"/>
          </w:tcPr>
          <w:p w14:paraId="407633C5"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Bonos convertibles en acciones</w:t>
            </w:r>
          </w:p>
        </w:tc>
      </w:tr>
      <w:tr w:rsidR="008E76EF" w:rsidRPr="008A1A91" w14:paraId="05BA3B9E" w14:textId="77777777" w:rsidTr="00862EAE">
        <w:trPr>
          <w:trHeight w:val="173"/>
        </w:trPr>
        <w:tc>
          <w:tcPr>
            <w:tcW w:w="1559" w:type="dxa"/>
            <w:shd w:val="clear" w:color="auto" w:fill="auto"/>
          </w:tcPr>
          <w:p w14:paraId="302CDFAC"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4109.12.06.19</w:t>
            </w:r>
          </w:p>
        </w:tc>
        <w:tc>
          <w:tcPr>
            <w:tcW w:w="4820" w:type="dxa"/>
            <w:shd w:val="clear" w:color="auto" w:fill="auto"/>
          </w:tcPr>
          <w:p w14:paraId="448D8F2B"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Otros valores y títulos</w:t>
            </w:r>
          </w:p>
        </w:tc>
      </w:tr>
      <w:tr w:rsidR="008E76EF" w:rsidRPr="008A1A91" w14:paraId="798ABC32" w14:textId="77777777" w:rsidTr="00862EAE">
        <w:trPr>
          <w:trHeight w:val="173"/>
        </w:trPr>
        <w:tc>
          <w:tcPr>
            <w:tcW w:w="1559" w:type="dxa"/>
            <w:shd w:val="clear" w:color="auto" w:fill="auto"/>
          </w:tcPr>
          <w:p w14:paraId="548DCB74" w14:textId="77777777" w:rsidR="008E76EF" w:rsidRPr="008A1A91" w:rsidRDefault="008E76EF" w:rsidP="00D104D7">
            <w:pPr>
              <w:autoSpaceDE w:val="0"/>
              <w:autoSpaceDN w:val="0"/>
              <w:adjustRightInd w:val="0"/>
              <w:rPr>
                <w:rFonts w:cs="Arial"/>
                <w:b/>
                <w:bCs/>
                <w:color w:val="000000"/>
                <w:sz w:val="20"/>
              </w:rPr>
            </w:pPr>
            <w:r w:rsidRPr="008A1A91">
              <w:rPr>
                <w:rFonts w:cs="Arial"/>
                <w:b/>
                <w:bCs/>
                <w:color w:val="000000"/>
                <w:sz w:val="20"/>
              </w:rPr>
              <w:t>4109.12.07</w:t>
            </w:r>
          </w:p>
        </w:tc>
        <w:tc>
          <w:tcPr>
            <w:tcW w:w="4820" w:type="dxa"/>
            <w:shd w:val="clear" w:color="auto" w:fill="auto"/>
          </w:tcPr>
          <w:p w14:paraId="5EC2FDAD" w14:textId="77777777" w:rsidR="008E76EF" w:rsidRPr="00D02F6D" w:rsidRDefault="008E76EF" w:rsidP="00D104D7">
            <w:pPr>
              <w:autoSpaceDE w:val="0"/>
              <w:autoSpaceDN w:val="0"/>
              <w:adjustRightInd w:val="0"/>
              <w:rPr>
                <w:rFonts w:cs="Arial"/>
                <w:b/>
                <w:bCs/>
                <w:color w:val="000000"/>
                <w:sz w:val="20"/>
              </w:rPr>
            </w:pPr>
            <w:r w:rsidRPr="008A1A91">
              <w:rPr>
                <w:rFonts w:cs="Arial"/>
                <w:b/>
                <w:bCs/>
                <w:color w:val="000000"/>
                <w:sz w:val="20"/>
              </w:rPr>
              <w:t xml:space="preserve">Valores y títulos emitidos por otras sociedades </w:t>
            </w:r>
            <w:r w:rsidRPr="00D02F6D">
              <w:rPr>
                <w:rStyle w:val="Refdenotaalpie"/>
                <w:rFonts w:cs="Arial"/>
                <w:b/>
                <w:bCs/>
                <w:color w:val="000000"/>
                <w:sz w:val="20"/>
              </w:rPr>
              <w:footnoteReference w:id="1320"/>
            </w:r>
          </w:p>
        </w:tc>
      </w:tr>
      <w:tr w:rsidR="008E76EF" w:rsidRPr="008A1A91" w14:paraId="43FF5BC5" w14:textId="77777777" w:rsidTr="00862EAE">
        <w:trPr>
          <w:trHeight w:val="173"/>
        </w:trPr>
        <w:tc>
          <w:tcPr>
            <w:tcW w:w="1559" w:type="dxa"/>
            <w:shd w:val="clear" w:color="auto" w:fill="auto"/>
          </w:tcPr>
          <w:p w14:paraId="5A62CF03"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4109.12.07.08</w:t>
            </w:r>
          </w:p>
        </w:tc>
        <w:tc>
          <w:tcPr>
            <w:tcW w:w="4820" w:type="dxa"/>
            <w:shd w:val="clear" w:color="auto" w:fill="auto"/>
          </w:tcPr>
          <w:p w14:paraId="1BAC81E1"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Bonos ordinarios</w:t>
            </w:r>
          </w:p>
        </w:tc>
      </w:tr>
      <w:tr w:rsidR="008E76EF" w:rsidRPr="008A1A91" w14:paraId="10B76199" w14:textId="77777777" w:rsidTr="00862EAE">
        <w:trPr>
          <w:trHeight w:val="173"/>
        </w:trPr>
        <w:tc>
          <w:tcPr>
            <w:tcW w:w="1559" w:type="dxa"/>
            <w:shd w:val="clear" w:color="auto" w:fill="auto"/>
          </w:tcPr>
          <w:p w14:paraId="367075E6"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4109.12.07.09</w:t>
            </w:r>
          </w:p>
        </w:tc>
        <w:tc>
          <w:tcPr>
            <w:tcW w:w="4820" w:type="dxa"/>
            <w:shd w:val="clear" w:color="auto" w:fill="auto"/>
          </w:tcPr>
          <w:p w14:paraId="1367D086"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Bonos estructurados</w:t>
            </w:r>
          </w:p>
        </w:tc>
      </w:tr>
      <w:tr w:rsidR="008E76EF" w:rsidRPr="008A1A91" w14:paraId="0F28ADEF" w14:textId="77777777" w:rsidTr="00862EAE">
        <w:trPr>
          <w:trHeight w:val="173"/>
        </w:trPr>
        <w:tc>
          <w:tcPr>
            <w:tcW w:w="1559" w:type="dxa"/>
            <w:shd w:val="clear" w:color="auto" w:fill="auto"/>
          </w:tcPr>
          <w:p w14:paraId="6627F7E8"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4109.12.07.10</w:t>
            </w:r>
          </w:p>
        </w:tc>
        <w:tc>
          <w:tcPr>
            <w:tcW w:w="4820" w:type="dxa"/>
            <w:shd w:val="clear" w:color="auto" w:fill="auto"/>
          </w:tcPr>
          <w:p w14:paraId="265E6A81" w14:textId="77777777" w:rsidR="008E76EF" w:rsidRPr="00D02F6D" w:rsidRDefault="008E76EF" w:rsidP="00D104D7">
            <w:pPr>
              <w:autoSpaceDE w:val="0"/>
              <w:autoSpaceDN w:val="0"/>
              <w:adjustRightInd w:val="0"/>
              <w:rPr>
                <w:rFonts w:cs="Arial"/>
                <w:color w:val="000000"/>
                <w:sz w:val="20"/>
              </w:rPr>
            </w:pPr>
            <w:r w:rsidRPr="008A1A91">
              <w:rPr>
                <w:sz w:val="18"/>
                <w:szCs w:val="18"/>
              </w:rPr>
              <w:t xml:space="preserve">Bonos subordinados y otros instrumentos representativos de deuda subordinada </w:t>
            </w:r>
            <w:r w:rsidRPr="00D02F6D">
              <w:rPr>
                <w:rStyle w:val="Refdenotaalpie"/>
                <w:sz w:val="18"/>
                <w:szCs w:val="18"/>
              </w:rPr>
              <w:footnoteReference w:id="1321"/>
            </w:r>
            <w:r w:rsidRPr="00D02F6D">
              <w:rPr>
                <w:sz w:val="18"/>
                <w:szCs w:val="18"/>
              </w:rPr>
              <w:t xml:space="preserve"> </w:t>
            </w:r>
          </w:p>
        </w:tc>
      </w:tr>
      <w:tr w:rsidR="008E76EF" w:rsidRPr="008A1A91" w14:paraId="0659B79E" w14:textId="77777777" w:rsidTr="00862EAE">
        <w:trPr>
          <w:trHeight w:val="173"/>
        </w:trPr>
        <w:tc>
          <w:tcPr>
            <w:tcW w:w="1559" w:type="dxa"/>
            <w:shd w:val="clear" w:color="auto" w:fill="auto"/>
          </w:tcPr>
          <w:p w14:paraId="26A55FD9"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4109.12.07.11</w:t>
            </w:r>
          </w:p>
        </w:tc>
        <w:tc>
          <w:tcPr>
            <w:tcW w:w="4820" w:type="dxa"/>
            <w:shd w:val="clear" w:color="auto" w:fill="auto"/>
          </w:tcPr>
          <w:p w14:paraId="315AE040"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Bonos convertibles en acciones</w:t>
            </w:r>
          </w:p>
        </w:tc>
      </w:tr>
      <w:tr w:rsidR="008E76EF" w:rsidRPr="008A1A91" w14:paraId="29E2C41C" w14:textId="77777777" w:rsidTr="00862EAE">
        <w:trPr>
          <w:trHeight w:val="173"/>
        </w:trPr>
        <w:tc>
          <w:tcPr>
            <w:tcW w:w="1559" w:type="dxa"/>
            <w:shd w:val="clear" w:color="auto" w:fill="auto"/>
          </w:tcPr>
          <w:p w14:paraId="3AE5DD00"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4109.12.07.12</w:t>
            </w:r>
          </w:p>
        </w:tc>
        <w:tc>
          <w:tcPr>
            <w:tcW w:w="4820" w:type="dxa"/>
            <w:shd w:val="clear" w:color="auto" w:fill="auto"/>
          </w:tcPr>
          <w:p w14:paraId="1F5C101C"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Instrumentos de titulización</w:t>
            </w:r>
          </w:p>
        </w:tc>
      </w:tr>
      <w:tr w:rsidR="008E76EF" w:rsidRPr="008A1A91" w14:paraId="41DEEF20" w14:textId="77777777" w:rsidTr="00862EAE">
        <w:trPr>
          <w:trHeight w:val="173"/>
        </w:trPr>
        <w:tc>
          <w:tcPr>
            <w:tcW w:w="1559" w:type="dxa"/>
            <w:shd w:val="clear" w:color="auto" w:fill="auto"/>
          </w:tcPr>
          <w:p w14:paraId="7B8A3A03"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4109.12.07.14</w:t>
            </w:r>
          </w:p>
        </w:tc>
        <w:tc>
          <w:tcPr>
            <w:tcW w:w="4820" w:type="dxa"/>
            <w:shd w:val="clear" w:color="auto" w:fill="auto"/>
          </w:tcPr>
          <w:p w14:paraId="00E08F1D"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Certificado de depósito por mercaderías</w:t>
            </w:r>
          </w:p>
        </w:tc>
      </w:tr>
      <w:tr w:rsidR="008E76EF" w:rsidRPr="008A1A91" w14:paraId="70C0EFE2" w14:textId="77777777" w:rsidTr="00862EAE">
        <w:trPr>
          <w:trHeight w:val="173"/>
        </w:trPr>
        <w:tc>
          <w:tcPr>
            <w:tcW w:w="1559" w:type="dxa"/>
            <w:shd w:val="clear" w:color="auto" w:fill="auto"/>
          </w:tcPr>
          <w:p w14:paraId="2088832F"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4109.12.07.15</w:t>
            </w:r>
          </w:p>
        </w:tc>
        <w:tc>
          <w:tcPr>
            <w:tcW w:w="4820" w:type="dxa"/>
            <w:shd w:val="clear" w:color="auto" w:fill="auto"/>
          </w:tcPr>
          <w:p w14:paraId="301D57E0"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Instrumentos de corto plazo</w:t>
            </w:r>
          </w:p>
        </w:tc>
      </w:tr>
      <w:tr w:rsidR="008E76EF" w:rsidRPr="008A1A91" w14:paraId="334CF640" w14:textId="77777777" w:rsidTr="00862EAE">
        <w:trPr>
          <w:trHeight w:val="173"/>
        </w:trPr>
        <w:tc>
          <w:tcPr>
            <w:tcW w:w="1559" w:type="dxa"/>
            <w:shd w:val="clear" w:color="auto" w:fill="auto"/>
          </w:tcPr>
          <w:p w14:paraId="34BFA431"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4109.12.07.19</w:t>
            </w:r>
          </w:p>
        </w:tc>
        <w:tc>
          <w:tcPr>
            <w:tcW w:w="4820" w:type="dxa"/>
            <w:shd w:val="clear" w:color="auto" w:fill="auto"/>
          </w:tcPr>
          <w:p w14:paraId="370AC5A4" w14:textId="77777777" w:rsidR="008E76EF" w:rsidRPr="008A1A91" w:rsidRDefault="008E76EF" w:rsidP="00D104D7">
            <w:pPr>
              <w:autoSpaceDE w:val="0"/>
              <w:autoSpaceDN w:val="0"/>
              <w:adjustRightInd w:val="0"/>
              <w:rPr>
                <w:rFonts w:cs="Arial"/>
                <w:color w:val="000000"/>
                <w:sz w:val="20"/>
              </w:rPr>
            </w:pPr>
            <w:r w:rsidRPr="008A1A91">
              <w:rPr>
                <w:rFonts w:cs="Arial"/>
                <w:color w:val="000000"/>
                <w:sz w:val="20"/>
              </w:rPr>
              <w:t>Otros valores y títulos</w:t>
            </w:r>
          </w:p>
        </w:tc>
      </w:tr>
      <w:tr w:rsidR="00217927" w:rsidRPr="008A1A91" w14:paraId="4C24A597" w14:textId="77777777" w:rsidTr="00862EAE">
        <w:trPr>
          <w:trHeight w:val="173"/>
        </w:trPr>
        <w:tc>
          <w:tcPr>
            <w:tcW w:w="1559" w:type="dxa"/>
            <w:shd w:val="clear" w:color="auto" w:fill="auto"/>
          </w:tcPr>
          <w:p w14:paraId="2A8FCEA4" w14:textId="77777777" w:rsidR="00217927" w:rsidRPr="008A1A91" w:rsidRDefault="00217927" w:rsidP="00D104D7">
            <w:pPr>
              <w:autoSpaceDE w:val="0"/>
              <w:autoSpaceDN w:val="0"/>
              <w:adjustRightInd w:val="0"/>
              <w:rPr>
                <w:rFonts w:cs="Arial"/>
                <w:color w:val="000000"/>
                <w:sz w:val="20"/>
              </w:rPr>
            </w:pPr>
            <w:r w:rsidRPr="008A1A91">
              <w:rPr>
                <w:sz w:val="20"/>
                <w:lang w:val="es-PE"/>
              </w:rPr>
              <w:t>4109.12.10</w:t>
            </w:r>
          </w:p>
        </w:tc>
        <w:tc>
          <w:tcPr>
            <w:tcW w:w="4820" w:type="dxa"/>
            <w:shd w:val="clear" w:color="auto" w:fill="auto"/>
          </w:tcPr>
          <w:p w14:paraId="69F737CD"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objeto de operaciones de venta con compromiso de recompra</w:t>
            </w:r>
            <w:r w:rsidRPr="008A1A91">
              <w:rPr>
                <w:rStyle w:val="Refdenotaalpie"/>
                <w:sz w:val="20"/>
                <w:lang w:val="es-PE"/>
              </w:rPr>
              <w:footnoteReference w:id="1322"/>
            </w:r>
          </w:p>
        </w:tc>
      </w:tr>
      <w:tr w:rsidR="00217927" w:rsidRPr="008A1A91" w14:paraId="46CFFFDC" w14:textId="77777777" w:rsidTr="00862EAE">
        <w:trPr>
          <w:trHeight w:val="173"/>
        </w:trPr>
        <w:tc>
          <w:tcPr>
            <w:tcW w:w="1559" w:type="dxa"/>
            <w:shd w:val="clear" w:color="auto" w:fill="auto"/>
          </w:tcPr>
          <w:p w14:paraId="34F15DD5" w14:textId="77777777" w:rsidR="00217927" w:rsidRPr="008A1A91" w:rsidRDefault="00217927" w:rsidP="00D104D7">
            <w:pPr>
              <w:autoSpaceDE w:val="0"/>
              <w:autoSpaceDN w:val="0"/>
              <w:adjustRightInd w:val="0"/>
              <w:rPr>
                <w:rFonts w:cs="Arial"/>
                <w:color w:val="000000"/>
                <w:sz w:val="20"/>
              </w:rPr>
            </w:pPr>
            <w:r w:rsidRPr="008A1A91">
              <w:rPr>
                <w:sz w:val="20"/>
                <w:lang w:val="es-PE"/>
              </w:rPr>
              <w:t>4109.12.10.01</w:t>
            </w:r>
          </w:p>
        </w:tc>
        <w:tc>
          <w:tcPr>
            <w:tcW w:w="4820" w:type="dxa"/>
            <w:shd w:val="clear" w:color="auto" w:fill="auto"/>
          </w:tcPr>
          <w:p w14:paraId="2AA99543"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Gobiernos</w:t>
            </w:r>
            <w:r w:rsidRPr="008A1A91">
              <w:rPr>
                <w:rStyle w:val="Refdenotaalpie"/>
                <w:sz w:val="20"/>
                <w:lang w:val="es-PE"/>
              </w:rPr>
              <w:footnoteReference w:id="1323"/>
            </w:r>
          </w:p>
        </w:tc>
      </w:tr>
      <w:tr w:rsidR="00217927" w:rsidRPr="008A1A91" w14:paraId="3F09071A" w14:textId="77777777" w:rsidTr="00862EAE">
        <w:trPr>
          <w:trHeight w:val="173"/>
        </w:trPr>
        <w:tc>
          <w:tcPr>
            <w:tcW w:w="1559" w:type="dxa"/>
            <w:shd w:val="clear" w:color="auto" w:fill="auto"/>
          </w:tcPr>
          <w:p w14:paraId="34977091" w14:textId="77777777" w:rsidR="00217927" w:rsidRPr="008A1A91" w:rsidRDefault="00217927" w:rsidP="00D104D7">
            <w:pPr>
              <w:autoSpaceDE w:val="0"/>
              <w:autoSpaceDN w:val="0"/>
              <w:adjustRightInd w:val="0"/>
              <w:rPr>
                <w:rFonts w:cs="Arial"/>
                <w:color w:val="000000"/>
                <w:sz w:val="20"/>
              </w:rPr>
            </w:pPr>
            <w:r w:rsidRPr="008A1A91">
              <w:rPr>
                <w:sz w:val="20"/>
                <w:lang w:val="es-PE"/>
              </w:rPr>
              <w:t>4109.12.10.02</w:t>
            </w:r>
          </w:p>
        </w:tc>
        <w:tc>
          <w:tcPr>
            <w:tcW w:w="4820" w:type="dxa"/>
            <w:shd w:val="clear" w:color="auto" w:fill="auto"/>
          </w:tcPr>
          <w:p w14:paraId="30C635C1"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Bancos Centrales</w:t>
            </w:r>
            <w:r w:rsidR="00A365F1" w:rsidRPr="008A1A91">
              <w:rPr>
                <w:rStyle w:val="Refdenotaalpie"/>
                <w:sz w:val="20"/>
                <w:lang w:val="es-PE"/>
              </w:rPr>
              <w:footnoteReference w:id="1324"/>
            </w:r>
          </w:p>
        </w:tc>
      </w:tr>
      <w:tr w:rsidR="00217927" w:rsidRPr="008A1A91" w14:paraId="507D9EC5" w14:textId="77777777" w:rsidTr="00862EAE">
        <w:trPr>
          <w:trHeight w:val="173"/>
        </w:trPr>
        <w:tc>
          <w:tcPr>
            <w:tcW w:w="1559" w:type="dxa"/>
            <w:shd w:val="clear" w:color="auto" w:fill="auto"/>
          </w:tcPr>
          <w:p w14:paraId="5862500D" w14:textId="77777777" w:rsidR="00217927" w:rsidRPr="008A1A91" w:rsidRDefault="00217927" w:rsidP="00D104D7">
            <w:pPr>
              <w:autoSpaceDE w:val="0"/>
              <w:autoSpaceDN w:val="0"/>
              <w:adjustRightInd w:val="0"/>
              <w:rPr>
                <w:rFonts w:cs="Arial"/>
                <w:color w:val="000000"/>
                <w:sz w:val="20"/>
              </w:rPr>
            </w:pPr>
            <w:r w:rsidRPr="008A1A91">
              <w:rPr>
                <w:sz w:val="20"/>
                <w:lang w:val="es-PE"/>
              </w:rPr>
              <w:t>4109.12.10.03</w:t>
            </w:r>
          </w:p>
        </w:tc>
        <w:tc>
          <w:tcPr>
            <w:tcW w:w="4820" w:type="dxa"/>
            <w:shd w:val="clear" w:color="auto" w:fill="auto"/>
          </w:tcPr>
          <w:p w14:paraId="4EA5FA3C"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Organismos Financieros</w:t>
            </w:r>
            <w:r w:rsidR="00A365F1" w:rsidRPr="008A1A91">
              <w:rPr>
                <w:rStyle w:val="Refdenotaalpie"/>
                <w:sz w:val="20"/>
                <w:lang w:val="es-PE"/>
              </w:rPr>
              <w:footnoteReference w:id="1325"/>
            </w:r>
          </w:p>
        </w:tc>
      </w:tr>
      <w:tr w:rsidR="00217927" w:rsidRPr="008A1A91" w14:paraId="2C487662" w14:textId="77777777" w:rsidTr="00862EAE">
        <w:trPr>
          <w:trHeight w:val="173"/>
        </w:trPr>
        <w:tc>
          <w:tcPr>
            <w:tcW w:w="1559" w:type="dxa"/>
            <w:shd w:val="clear" w:color="auto" w:fill="auto"/>
          </w:tcPr>
          <w:p w14:paraId="7E40D6A3" w14:textId="77777777" w:rsidR="00217927" w:rsidRPr="008A1A91" w:rsidRDefault="00217927" w:rsidP="00D104D7">
            <w:pPr>
              <w:autoSpaceDE w:val="0"/>
              <w:autoSpaceDN w:val="0"/>
              <w:adjustRightInd w:val="0"/>
              <w:rPr>
                <w:rFonts w:cs="Arial"/>
                <w:color w:val="000000"/>
                <w:sz w:val="20"/>
              </w:rPr>
            </w:pPr>
            <w:r w:rsidRPr="008A1A91">
              <w:rPr>
                <w:sz w:val="20"/>
                <w:lang w:val="es-PE"/>
              </w:rPr>
              <w:t xml:space="preserve">4109.12.10.05 </w:t>
            </w:r>
          </w:p>
        </w:tc>
        <w:tc>
          <w:tcPr>
            <w:tcW w:w="4820" w:type="dxa"/>
            <w:shd w:val="clear" w:color="auto" w:fill="auto"/>
          </w:tcPr>
          <w:p w14:paraId="18771AB6"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empresas del sistema financiero</w:t>
            </w:r>
            <w:r w:rsidR="00A365F1" w:rsidRPr="008A1A91">
              <w:rPr>
                <w:rStyle w:val="Refdenotaalpie"/>
                <w:sz w:val="20"/>
                <w:lang w:val="es-PE"/>
              </w:rPr>
              <w:footnoteReference w:id="1326"/>
            </w:r>
          </w:p>
        </w:tc>
      </w:tr>
      <w:tr w:rsidR="00217927" w:rsidRPr="008A1A91" w14:paraId="70DB32D7" w14:textId="77777777" w:rsidTr="00862EAE">
        <w:trPr>
          <w:trHeight w:val="173"/>
        </w:trPr>
        <w:tc>
          <w:tcPr>
            <w:tcW w:w="1559" w:type="dxa"/>
            <w:shd w:val="clear" w:color="auto" w:fill="auto"/>
          </w:tcPr>
          <w:p w14:paraId="72F26544" w14:textId="77777777" w:rsidR="00217927" w:rsidRPr="008A1A91" w:rsidRDefault="00217927" w:rsidP="00D104D7">
            <w:pPr>
              <w:autoSpaceDE w:val="0"/>
              <w:autoSpaceDN w:val="0"/>
              <w:adjustRightInd w:val="0"/>
              <w:rPr>
                <w:rFonts w:cs="Arial"/>
                <w:color w:val="000000"/>
                <w:sz w:val="20"/>
              </w:rPr>
            </w:pPr>
            <w:r w:rsidRPr="008A1A91">
              <w:rPr>
                <w:sz w:val="20"/>
                <w:lang w:val="es-PE"/>
              </w:rPr>
              <w:t xml:space="preserve">4109.12.10.06 </w:t>
            </w:r>
          </w:p>
        </w:tc>
        <w:tc>
          <w:tcPr>
            <w:tcW w:w="4820" w:type="dxa"/>
            <w:shd w:val="clear" w:color="auto" w:fill="auto"/>
          </w:tcPr>
          <w:p w14:paraId="5823CF79"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empresas del sistema de seguros</w:t>
            </w:r>
            <w:r w:rsidR="00A365F1" w:rsidRPr="008A1A91">
              <w:rPr>
                <w:rStyle w:val="Refdenotaalpie"/>
                <w:sz w:val="20"/>
                <w:lang w:val="es-PE"/>
              </w:rPr>
              <w:footnoteReference w:id="1327"/>
            </w:r>
          </w:p>
        </w:tc>
      </w:tr>
      <w:tr w:rsidR="00217927" w:rsidRPr="008A1A91" w14:paraId="1B417089" w14:textId="77777777" w:rsidTr="00862EAE">
        <w:trPr>
          <w:trHeight w:val="173"/>
        </w:trPr>
        <w:tc>
          <w:tcPr>
            <w:tcW w:w="1559" w:type="dxa"/>
            <w:shd w:val="clear" w:color="auto" w:fill="auto"/>
          </w:tcPr>
          <w:p w14:paraId="243A52CD" w14:textId="77777777" w:rsidR="00217927" w:rsidRPr="008A1A91" w:rsidRDefault="00217927" w:rsidP="00D104D7">
            <w:pPr>
              <w:autoSpaceDE w:val="0"/>
              <w:autoSpaceDN w:val="0"/>
              <w:adjustRightInd w:val="0"/>
              <w:rPr>
                <w:rFonts w:cs="Arial"/>
                <w:color w:val="000000"/>
                <w:sz w:val="20"/>
              </w:rPr>
            </w:pPr>
            <w:r w:rsidRPr="008A1A91">
              <w:rPr>
                <w:sz w:val="20"/>
                <w:lang w:val="es-PE"/>
              </w:rPr>
              <w:t xml:space="preserve">4109.12.10.07 </w:t>
            </w:r>
          </w:p>
        </w:tc>
        <w:tc>
          <w:tcPr>
            <w:tcW w:w="4820" w:type="dxa"/>
            <w:shd w:val="clear" w:color="auto" w:fill="auto"/>
          </w:tcPr>
          <w:p w14:paraId="6C873D24"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otras sociedades</w:t>
            </w:r>
            <w:r w:rsidR="00A365F1" w:rsidRPr="008A1A91">
              <w:rPr>
                <w:rStyle w:val="Refdenotaalpie"/>
                <w:sz w:val="20"/>
                <w:lang w:val="es-PE"/>
              </w:rPr>
              <w:footnoteReference w:id="1328"/>
            </w:r>
          </w:p>
        </w:tc>
      </w:tr>
      <w:tr w:rsidR="00217927" w:rsidRPr="008A1A91" w14:paraId="7A29B649" w14:textId="77777777" w:rsidTr="00862EAE">
        <w:trPr>
          <w:trHeight w:val="173"/>
        </w:trPr>
        <w:tc>
          <w:tcPr>
            <w:tcW w:w="1559" w:type="dxa"/>
            <w:shd w:val="clear" w:color="auto" w:fill="auto"/>
          </w:tcPr>
          <w:p w14:paraId="38870552" w14:textId="77777777" w:rsidR="00217927" w:rsidRPr="008A1A91" w:rsidRDefault="00217927" w:rsidP="00D104D7">
            <w:pPr>
              <w:autoSpaceDE w:val="0"/>
              <w:autoSpaceDN w:val="0"/>
              <w:adjustRightInd w:val="0"/>
              <w:rPr>
                <w:rFonts w:cs="Arial"/>
                <w:color w:val="000000"/>
                <w:sz w:val="20"/>
              </w:rPr>
            </w:pPr>
            <w:r w:rsidRPr="008A1A91">
              <w:rPr>
                <w:sz w:val="20"/>
                <w:lang w:val="es-PE"/>
              </w:rPr>
              <w:t>4109.12.11</w:t>
            </w:r>
          </w:p>
        </w:tc>
        <w:tc>
          <w:tcPr>
            <w:tcW w:w="4820" w:type="dxa"/>
            <w:shd w:val="clear" w:color="auto" w:fill="auto"/>
          </w:tcPr>
          <w:p w14:paraId="2EE3F48E"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objeto de operaciones de venta y compra simultáneas de valores</w:t>
            </w:r>
            <w:r w:rsidR="00A365F1" w:rsidRPr="008A1A91">
              <w:rPr>
                <w:rStyle w:val="Refdenotaalpie"/>
                <w:sz w:val="20"/>
                <w:lang w:val="es-PE"/>
              </w:rPr>
              <w:footnoteReference w:id="1329"/>
            </w:r>
          </w:p>
        </w:tc>
      </w:tr>
      <w:tr w:rsidR="00217927" w:rsidRPr="008A1A91" w14:paraId="15DAF5C6" w14:textId="77777777" w:rsidTr="00862EAE">
        <w:trPr>
          <w:trHeight w:val="173"/>
        </w:trPr>
        <w:tc>
          <w:tcPr>
            <w:tcW w:w="1559" w:type="dxa"/>
            <w:shd w:val="clear" w:color="auto" w:fill="auto"/>
          </w:tcPr>
          <w:p w14:paraId="2D431265" w14:textId="77777777" w:rsidR="00217927" w:rsidRPr="008A1A91" w:rsidRDefault="00217927" w:rsidP="00D104D7">
            <w:pPr>
              <w:autoSpaceDE w:val="0"/>
              <w:autoSpaceDN w:val="0"/>
              <w:adjustRightInd w:val="0"/>
              <w:rPr>
                <w:rFonts w:cs="Arial"/>
                <w:color w:val="000000"/>
                <w:sz w:val="20"/>
              </w:rPr>
            </w:pPr>
            <w:r w:rsidRPr="008A1A91">
              <w:rPr>
                <w:sz w:val="20"/>
                <w:lang w:val="es-PE"/>
              </w:rPr>
              <w:t>4109.12.11.01</w:t>
            </w:r>
          </w:p>
        </w:tc>
        <w:tc>
          <w:tcPr>
            <w:tcW w:w="4820" w:type="dxa"/>
            <w:shd w:val="clear" w:color="auto" w:fill="auto"/>
          </w:tcPr>
          <w:p w14:paraId="01257A8C"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Gobiernos</w:t>
            </w:r>
            <w:r w:rsidR="00A365F1" w:rsidRPr="008A1A91">
              <w:rPr>
                <w:rStyle w:val="Refdenotaalpie"/>
                <w:sz w:val="20"/>
                <w:lang w:val="es-PE"/>
              </w:rPr>
              <w:footnoteReference w:id="1330"/>
            </w:r>
          </w:p>
        </w:tc>
      </w:tr>
      <w:tr w:rsidR="00217927" w:rsidRPr="008A1A91" w14:paraId="5B4A7CD6" w14:textId="77777777" w:rsidTr="00862EAE">
        <w:trPr>
          <w:trHeight w:val="173"/>
        </w:trPr>
        <w:tc>
          <w:tcPr>
            <w:tcW w:w="1559" w:type="dxa"/>
            <w:shd w:val="clear" w:color="auto" w:fill="auto"/>
          </w:tcPr>
          <w:p w14:paraId="0C136727" w14:textId="77777777" w:rsidR="00217927" w:rsidRPr="008A1A91" w:rsidRDefault="00217927" w:rsidP="00D104D7">
            <w:pPr>
              <w:autoSpaceDE w:val="0"/>
              <w:autoSpaceDN w:val="0"/>
              <w:adjustRightInd w:val="0"/>
              <w:rPr>
                <w:rFonts w:cs="Arial"/>
                <w:color w:val="000000"/>
                <w:sz w:val="20"/>
              </w:rPr>
            </w:pPr>
            <w:r w:rsidRPr="008A1A91">
              <w:rPr>
                <w:sz w:val="20"/>
                <w:lang w:val="es-PE"/>
              </w:rPr>
              <w:t>4109.12.11.02</w:t>
            </w:r>
          </w:p>
        </w:tc>
        <w:tc>
          <w:tcPr>
            <w:tcW w:w="4820" w:type="dxa"/>
            <w:shd w:val="clear" w:color="auto" w:fill="auto"/>
          </w:tcPr>
          <w:p w14:paraId="5F690750"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Bancos Centrales</w:t>
            </w:r>
            <w:r w:rsidR="00A365F1" w:rsidRPr="008A1A91">
              <w:rPr>
                <w:rStyle w:val="Refdenotaalpie"/>
                <w:sz w:val="20"/>
                <w:lang w:val="es-PE"/>
              </w:rPr>
              <w:footnoteReference w:id="1331"/>
            </w:r>
          </w:p>
        </w:tc>
      </w:tr>
      <w:tr w:rsidR="00217927" w:rsidRPr="008A1A91" w14:paraId="595072F3" w14:textId="77777777" w:rsidTr="00862EAE">
        <w:trPr>
          <w:trHeight w:val="173"/>
        </w:trPr>
        <w:tc>
          <w:tcPr>
            <w:tcW w:w="1559" w:type="dxa"/>
            <w:shd w:val="clear" w:color="auto" w:fill="auto"/>
          </w:tcPr>
          <w:p w14:paraId="53A40E22" w14:textId="77777777" w:rsidR="00217927" w:rsidRPr="008A1A91" w:rsidRDefault="00217927" w:rsidP="00D104D7">
            <w:pPr>
              <w:autoSpaceDE w:val="0"/>
              <w:autoSpaceDN w:val="0"/>
              <w:adjustRightInd w:val="0"/>
              <w:rPr>
                <w:rFonts w:cs="Arial"/>
                <w:color w:val="000000"/>
                <w:sz w:val="20"/>
              </w:rPr>
            </w:pPr>
            <w:r w:rsidRPr="008A1A91">
              <w:rPr>
                <w:sz w:val="20"/>
                <w:lang w:val="es-PE"/>
              </w:rPr>
              <w:t>4109.12.11.03</w:t>
            </w:r>
          </w:p>
        </w:tc>
        <w:tc>
          <w:tcPr>
            <w:tcW w:w="4820" w:type="dxa"/>
            <w:shd w:val="clear" w:color="auto" w:fill="auto"/>
          </w:tcPr>
          <w:p w14:paraId="57BF19DF" w14:textId="77777777" w:rsidR="00217927" w:rsidRPr="008A1A91" w:rsidRDefault="00217927" w:rsidP="008716CF">
            <w:pPr>
              <w:autoSpaceDE w:val="0"/>
              <w:autoSpaceDN w:val="0"/>
              <w:adjustRightInd w:val="0"/>
              <w:rPr>
                <w:rFonts w:cs="Arial"/>
                <w:color w:val="000000"/>
                <w:sz w:val="20"/>
              </w:rPr>
            </w:pPr>
            <w:r w:rsidRPr="008A1A91">
              <w:rPr>
                <w:sz w:val="20"/>
                <w:lang w:val="es-PE"/>
              </w:rPr>
              <w:t>Valores y títulos emitidos por Organismos Financieros</w:t>
            </w:r>
            <w:r w:rsidR="00A365F1" w:rsidRPr="008A1A91">
              <w:rPr>
                <w:rStyle w:val="Refdenotaalpie"/>
                <w:sz w:val="20"/>
                <w:lang w:val="es-PE"/>
              </w:rPr>
              <w:footnoteReference w:id="1332"/>
            </w:r>
          </w:p>
        </w:tc>
      </w:tr>
      <w:tr w:rsidR="00217927" w:rsidRPr="008A1A91" w14:paraId="727C40C8" w14:textId="77777777" w:rsidTr="00862EAE">
        <w:trPr>
          <w:trHeight w:val="173"/>
        </w:trPr>
        <w:tc>
          <w:tcPr>
            <w:tcW w:w="1559" w:type="dxa"/>
            <w:shd w:val="clear" w:color="auto" w:fill="auto"/>
          </w:tcPr>
          <w:p w14:paraId="7E56C68A" w14:textId="77777777" w:rsidR="00217927" w:rsidRPr="008A1A91" w:rsidRDefault="00217927" w:rsidP="00D104D7">
            <w:pPr>
              <w:autoSpaceDE w:val="0"/>
              <w:autoSpaceDN w:val="0"/>
              <w:adjustRightInd w:val="0"/>
              <w:rPr>
                <w:rFonts w:cs="Arial"/>
                <w:color w:val="000000"/>
                <w:sz w:val="20"/>
              </w:rPr>
            </w:pPr>
            <w:r w:rsidRPr="008A1A91">
              <w:rPr>
                <w:sz w:val="20"/>
                <w:lang w:val="es-PE"/>
              </w:rPr>
              <w:t xml:space="preserve">4109.12.11.05 </w:t>
            </w:r>
          </w:p>
        </w:tc>
        <w:tc>
          <w:tcPr>
            <w:tcW w:w="4820" w:type="dxa"/>
            <w:shd w:val="clear" w:color="auto" w:fill="auto"/>
          </w:tcPr>
          <w:p w14:paraId="620B9C69"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empresas del sistema financiero</w:t>
            </w:r>
            <w:r w:rsidR="00A365F1" w:rsidRPr="008A1A91">
              <w:rPr>
                <w:rStyle w:val="Refdenotaalpie"/>
                <w:sz w:val="20"/>
                <w:lang w:val="es-PE"/>
              </w:rPr>
              <w:footnoteReference w:id="1333"/>
            </w:r>
          </w:p>
        </w:tc>
      </w:tr>
      <w:tr w:rsidR="00217927" w:rsidRPr="008A1A91" w14:paraId="241C2205" w14:textId="77777777" w:rsidTr="00862EAE">
        <w:trPr>
          <w:trHeight w:val="173"/>
        </w:trPr>
        <w:tc>
          <w:tcPr>
            <w:tcW w:w="1559" w:type="dxa"/>
            <w:shd w:val="clear" w:color="auto" w:fill="auto"/>
          </w:tcPr>
          <w:p w14:paraId="23CE344A" w14:textId="77777777" w:rsidR="00217927" w:rsidRPr="008A1A91" w:rsidRDefault="00217927" w:rsidP="00D104D7">
            <w:pPr>
              <w:autoSpaceDE w:val="0"/>
              <w:autoSpaceDN w:val="0"/>
              <w:adjustRightInd w:val="0"/>
              <w:rPr>
                <w:rFonts w:cs="Arial"/>
                <w:color w:val="000000"/>
                <w:sz w:val="20"/>
              </w:rPr>
            </w:pPr>
            <w:r w:rsidRPr="008A1A91">
              <w:rPr>
                <w:sz w:val="20"/>
                <w:lang w:val="es-PE"/>
              </w:rPr>
              <w:t xml:space="preserve">4109.12.11.06 </w:t>
            </w:r>
          </w:p>
        </w:tc>
        <w:tc>
          <w:tcPr>
            <w:tcW w:w="4820" w:type="dxa"/>
            <w:shd w:val="clear" w:color="auto" w:fill="auto"/>
          </w:tcPr>
          <w:p w14:paraId="38B8C9A2"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empresas del sistema de seguros</w:t>
            </w:r>
            <w:r w:rsidR="00A365F1" w:rsidRPr="008A1A91">
              <w:rPr>
                <w:rStyle w:val="Refdenotaalpie"/>
                <w:sz w:val="20"/>
                <w:lang w:val="es-PE"/>
              </w:rPr>
              <w:footnoteReference w:id="1334"/>
            </w:r>
          </w:p>
        </w:tc>
      </w:tr>
      <w:tr w:rsidR="00217927" w:rsidRPr="008A1A91" w14:paraId="4373E61F" w14:textId="77777777" w:rsidTr="00862EAE">
        <w:trPr>
          <w:trHeight w:val="173"/>
        </w:trPr>
        <w:tc>
          <w:tcPr>
            <w:tcW w:w="1559" w:type="dxa"/>
            <w:shd w:val="clear" w:color="auto" w:fill="auto"/>
          </w:tcPr>
          <w:p w14:paraId="6651EF4F" w14:textId="77777777" w:rsidR="00217927" w:rsidRPr="008A1A91" w:rsidRDefault="00217927" w:rsidP="00D104D7">
            <w:pPr>
              <w:autoSpaceDE w:val="0"/>
              <w:autoSpaceDN w:val="0"/>
              <w:adjustRightInd w:val="0"/>
              <w:rPr>
                <w:rFonts w:cs="Arial"/>
                <w:color w:val="000000"/>
                <w:sz w:val="20"/>
              </w:rPr>
            </w:pPr>
            <w:r w:rsidRPr="008A1A91">
              <w:rPr>
                <w:sz w:val="20"/>
                <w:lang w:val="es-PE"/>
              </w:rPr>
              <w:t xml:space="preserve">4109.12.11.07 </w:t>
            </w:r>
          </w:p>
        </w:tc>
        <w:tc>
          <w:tcPr>
            <w:tcW w:w="4820" w:type="dxa"/>
            <w:shd w:val="clear" w:color="auto" w:fill="auto"/>
          </w:tcPr>
          <w:p w14:paraId="70568D34"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otras sociedades</w:t>
            </w:r>
            <w:r w:rsidR="0040308C" w:rsidRPr="008A1A91">
              <w:rPr>
                <w:rStyle w:val="Refdenotaalpie"/>
                <w:sz w:val="20"/>
                <w:lang w:val="es-PE"/>
              </w:rPr>
              <w:footnoteReference w:id="1335"/>
            </w:r>
          </w:p>
        </w:tc>
      </w:tr>
      <w:tr w:rsidR="00217927" w:rsidRPr="008A1A91" w14:paraId="117528DB" w14:textId="77777777" w:rsidTr="00862EAE">
        <w:trPr>
          <w:trHeight w:val="173"/>
        </w:trPr>
        <w:tc>
          <w:tcPr>
            <w:tcW w:w="1559" w:type="dxa"/>
            <w:shd w:val="clear" w:color="auto" w:fill="auto"/>
          </w:tcPr>
          <w:p w14:paraId="50501232" w14:textId="77777777" w:rsidR="00217927" w:rsidRPr="008A1A91" w:rsidRDefault="00217927" w:rsidP="00D104D7">
            <w:pPr>
              <w:autoSpaceDE w:val="0"/>
              <w:autoSpaceDN w:val="0"/>
              <w:adjustRightInd w:val="0"/>
              <w:rPr>
                <w:rFonts w:cs="Arial"/>
                <w:color w:val="000000"/>
                <w:sz w:val="20"/>
              </w:rPr>
            </w:pPr>
            <w:r w:rsidRPr="008A1A91">
              <w:rPr>
                <w:sz w:val="20"/>
                <w:lang w:val="es-PE"/>
              </w:rPr>
              <w:t>4109.12.12</w:t>
            </w:r>
          </w:p>
        </w:tc>
        <w:tc>
          <w:tcPr>
            <w:tcW w:w="4820" w:type="dxa"/>
            <w:shd w:val="clear" w:color="auto" w:fill="auto"/>
          </w:tcPr>
          <w:p w14:paraId="2AD6E753"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objeto de o entregados en operaciones de transferencia temporal de valores</w:t>
            </w:r>
            <w:r w:rsidR="001831B9" w:rsidRPr="008A1A91">
              <w:rPr>
                <w:rStyle w:val="Refdenotaalpie"/>
                <w:sz w:val="20"/>
                <w:lang w:val="es-PE"/>
              </w:rPr>
              <w:footnoteReference w:id="1336"/>
            </w:r>
          </w:p>
        </w:tc>
      </w:tr>
      <w:tr w:rsidR="00217927" w:rsidRPr="008A1A91" w14:paraId="3DECF3B7" w14:textId="77777777" w:rsidTr="00862EAE">
        <w:trPr>
          <w:trHeight w:val="173"/>
        </w:trPr>
        <w:tc>
          <w:tcPr>
            <w:tcW w:w="1559" w:type="dxa"/>
            <w:shd w:val="clear" w:color="auto" w:fill="auto"/>
          </w:tcPr>
          <w:p w14:paraId="56AD1AE5" w14:textId="77777777" w:rsidR="00217927" w:rsidRPr="008A1A91" w:rsidRDefault="00217927" w:rsidP="00D104D7">
            <w:pPr>
              <w:autoSpaceDE w:val="0"/>
              <w:autoSpaceDN w:val="0"/>
              <w:adjustRightInd w:val="0"/>
              <w:rPr>
                <w:rFonts w:cs="Arial"/>
                <w:color w:val="000000"/>
                <w:sz w:val="20"/>
              </w:rPr>
            </w:pPr>
            <w:r w:rsidRPr="008A1A91">
              <w:rPr>
                <w:sz w:val="20"/>
                <w:lang w:val="es-PE"/>
              </w:rPr>
              <w:t>4109.12.12.01</w:t>
            </w:r>
          </w:p>
        </w:tc>
        <w:tc>
          <w:tcPr>
            <w:tcW w:w="4820" w:type="dxa"/>
            <w:shd w:val="clear" w:color="auto" w:fill="auto"/>
          </w:tcPr>
          <w:p w14:paraId="49EDAC04"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Gobiernos</w:t>
            </w:r>
            <w:r w:rsidR="001831B9" w:rsidRPr="008A1A91">
              <w:rPr>
                <w:rStyle w:val="Refdenotaalpie"/>
                <w:sz w:val="20"/>
                <w:lang w:val="es-PE"/>
              </w:rPr>
              <w:footnoteReference w:id="1337"/>
            </w:r>
          </w:p>
        </w:tc>
      </w:tr>
      <w:tr w:rsidR="00217927" w:rsidRPr="008A1A91" w14:paraId="2827FC08" w14:textId="77777777" w:rsidTr="00862EAE">
        <w:trPr>
          <w:trHeight w:val="173"/>
        </w:trPr>
        <w:tc>
          <w:tcPr>
            <w:tcW w:w="1559" w:type="dxa"/>
            <w:shd w:val="clear" w:color="auto" w:fill="auto"/>
          </w:tcPr>
          <w:p w14:paraId="464E7A4A" w14:textId="77777777" w:rsidR="00217927" w:rsidRPr="008A1A91" w:rsidRDefault="00217927" w:rsidP="00D104D7">
            <w:pPr>
              <w:autoSpaceDE w:val="0"/>
              <w:autoSpaceDN w:val="0"/>
              <w:adjustRightInd w:val="0"/>
              <w:rPr>
                <w:rFonts w:cs="Arial"/>
                <w:color w:val="000000"/>
                <w:sz w:val="20"/>
              </w:rPr>
            </w:pPr>
            <w:r w:rsidRPr="008A1A91">
              <w:rPr>
                <w:sz w:val="20"/>
                <w:lang w:val="es-PE"/>
              </w:rPr>
              <w:t>4109.12.12.02</w:t>
            </w:r>
          </w:p>
        </w:tc>
        <w:tc>
          <w:tcPr>
            <w:tcW w:w="4820" w:type="dxa"/>
            <w:shd w:val="clear" w:color="auto" w:fill="auto"/>
          </w:tcPr>
          <w:p w14:paraId="4BB6354F"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Bancos Centrales</w:t>
            </w:r>
            <w:r w:rsidR="001831B9" w:rsidRPr="008A1A91">
              <w:rPr>
                <w:rStyle w:val="Refdenotaalpie"/>
                <w:sz w:val="20"/>
                <w:lang w:val="es-PE"/>
              </w:rPr>
              <w:footnoteReference w:id="1338"/>
            </w:r>
          </w:p>
        </w:tc>
      </w:tr>
      <w:tr w:rsidR="00217927" w:rsidRPr="008A1A91" w14:paraId="2E229FAF" w14:textId="77777777" w:rsidTr="00862EAE">
        <w:trPr>
          <w:trHeight w:val="173"/>
        </w:trPr>
        <w:tc>
          <w:tcPr>
            <w:tcW w:w="1559" w:type="dxa"/>
            <w:shd w:val="clear" w:color="auto" w:fill="auto"/>
          </w:tcPr>
          <w:p w14:paraId="20FC7AB4" w14:textId="77777777" w:rsidR="00217927" w:rsidRPr="008A1A91" w:rsidRDefault="00217927" w:rsidP="00D104D7">
            <w:pPr>
              <w:autoSpaceDE w:val="0"/>
              <w:autoSpaceDN w:val="0"/>
              <w:adjustRightInd w:val="0"/>
              <w:rPr>
                <w:rFonts w:cs="Arial"/>
                <w:color w:val="000000"/>
                <w:sz w:val="20"/>
              </w:rPr>
            </w:pPr>
            <w:r w:rsidRPr="008A1A91">
              <w:rPr>
                <w:sz w:val="20"/>
                <w:lang w:val="es-PE"/>
              </w:rPr>
              <w:t>4109.12.12.03</w:t>
            </w:r>
          </w:p>
        </w:tc>
        <w:tc>
          <w:tcPr>
            <w:tcW w:w="4820" w:type="dxa"/>
            <w:shd w:val="clear" w:color="auto" w:fill="auto"/>
          </w:tcPr>
          <w:p w14:paraId="10FBFCEC" w14:textId="77777777" w:rsidR="00217927" w:rsidRPr="008A1A91" w:rsidRDefault="00217927" w:rsidP="001831B9">
            <w:pPr>
              <w:autoSpaceDE w:val="0"/>
              <w:autoSpaceDN w:val="0"/>
              <w:adjustRightInd w:val="0"/>
              <w:rPr>
                <w:rFonts w:cs="Arial"/>
                <w:color w:val="000000"/>
                <w:sz w:val="20"/>
              </w:rPr>
            </w:pPr>
            <w:r w:rsidRPr="008A1A91">
              <w:rPr>
                <w:sz w:val="20"/>
                <w:lang w:val="es-PE"/>
              </w:rPr>
              <w:t>Valores y títulos emitidos por Organismos Financieros</w:t>
            </w:r>
            <w:r w:rsidR="001831B9" w:rsidRPr="008A1A91">
              <w:rPr>
                <w:rStyle w:val="Refdenotaalpie"/>
                <w:sz w:val="20"/>
                <w:lang w:val="es-PE"/>
              </w:rPr>
              <w:footnoteReference w:id="1339"/>
            </w:r>
          </w:p>
        </w:tc>
      </w:tr>
      <w:tr w:rsidR="00217927" w:rsidRPr="008A1A91" w14:paraId="5004D459" w14:textId="77777777" w:rsidTr="00862EAE">
        <w:trPr>
          <w:trHeight w:val="173"/>
        </w:trPr>
        <w:tc>
          <w:tcPr>
            <w:tcW w:w="1559" w:type="dxa"/>
            <w:shd w:val="clear" w:color="auto" w:fill="auto"/>
          </w:tcPr>
          <w:p w14:paraId="0154CE07" w14:textId="77777777" w:rsidR="00217927" w:rsidRPr="008A1A91" w:rsidRDefault="00217927" w:rsidP="00D104D7">
            <w:pPr>
              <w:autoSpaceDE w:val="0"/>
              <w:autoSpaceDN w:val="0"/>
              <w:adjustRightInd w:val="0"/>
              <w:rPr>
                <w:rFonts w:cs="Arial"/>
                <w:color w:val="000000"/>
                <w:sz w:val="20"/>
              </w:rPr>
            </w:pPr>
            <w:r w:rsidRPr="008A1A91">
              <w:rPr>
                <w:sz w:val="20"/>
                <w:lang w:val="es-PE"/>
              </w:rPr>
              <w:t xml:space="preserve">4109.12.12.05 </w:t>
            </w:r>
          </w:p>
        </w:tc>
        <w:tc>
          <w:tcPr>
            <w:tcW w:w="4820" w:type="dxa"/>
            <w:shd w:val="clear" w:color="auto" w:fill="auto"/>
          </w:tcPr>
          <w:p w14:paraId="2D7080AA"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empresas del sistema financiero</w:t>
            </w:r>
            <w:r w:rsidR="001831B9" w:rsidRPr="008A1A91">
              <w:rPr>
                <w:rStyle w:val="Refdenotaalpie"/>
                <w:sz w:val="20"/>
                <w:lang w:val="es-PE"/>
              </w:rPr>
              <w:footnoteReference w:id="1340"/>
            </w:r>
          </w:p>
        </w:tc>
      </w:tr>
      <w:tr w:rsidR="00217927" w:rsidRPr="008A1A91" w14:paraId="7EE215E5" w14:textId="77777777" w:rsidTr="00862EAE">
        <w:trPr>
          <w:trHeight w:val="173"/>
        </w:trPr>
        <w:tc>
          <w:tcPr>
            <w:tcW w:w="1559" w:type="dxa"/>
            <w:shd w:val="clear" w:color="auto" w:fill="auto"/>
          </w:tcPr>
          <w:p w14:paraId="64533076" w14:textId="77777777" w:rsidR="00217927" w:rsidRPr="008A1A91" w:rsidRDefault="00217927" w:rsidP="00D104D7">
            <w:pPr>
              <w:autoSpaceDE w:val="0"/>
              <w:autoSpaceDN w:val="0"/>
              <w:adjustRightInd w:val="0"/>
              <w:rPr>
                <w:rFonts w:cs="Arial"/>
                <w:color w:val="000000"/>
                <w:sz w:val="20"/>
              </w:rPr>
            </w:pPr>
            <w:r w:rsidRPr="008A1A91">
              <w:rPr>
                <w:sz w:val="20"/>
                <w:lang w:val="es-PE"/>
              </w:rPr>
              <w:t xml:space="preserve">4109.12.12.06 </w:t>
            </w:r>
          </w:p>
        </w:tc>
        <w:tc>
          <w:tcPr>
            <w:tcW w:w="4820" w:type="dxa"/>
            <w:shd w:val="clear" w:color="auto" w:fill="auto"/>
          </w:tcPr>
          <w:p w14:paraId="66770405"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empresas del sistema de seguros</w:t>
            </w:r>
            <w:r w:rsidR="001831B9" w:rsidRPr="008A1A91">
              <w:rPr>
                <w:rStyle w:val="Refdenotaalpie"/>
                <w:sz w:val="20"/>
                <w:lang w:val="es-PE"/>
              </w:rPr>
              <w:footnoteReference w:id="1341"/>
            </w:r>
          </w:p>
        </w:tc>
      </w:tr>
      <w:tr w:rsidR="00217927" w:rsidRPr="008A1A91" w14:paraId="7785362F" w14:textId="77777777" w:rsidTr="00862EAE">
        <w:trPr>
          <w:trHeight w:val="173"/>
        </w:trPr>
        <w:tc>
          <w:tcPr>
            <w:tcW w:w="1559" w:type="dxa"/>
            <w:shd w:val="clear" w:color="auto" w:fill="auto"/>
          </w:tcPr>
          <w:p w14:paraId="426EE97A" w14:textId="77777777" w:rsidR="00217927" w:rsidRPr="008A1A91" w:rsidRDefault="00217927" w:rsidP="00D104D7">
            <w:pPr>
              <w:autoSpaceDE w:val="0"/>
              <w:autoSpaceDN w:val="0"/>
              <w:adjustRightInd w:val="0"/>
              <w:rPr>
                <w:rFonts w:cs="Arial"/>
                <w:color w:val="000000"/>
                <w:sz w:val="20"/>
              </w:rPr>
            </w:pPr>
            <w:r w:rsidRPr="008A1A91">
              <w:rPr>
                <w:sz w:val="20"/>
                <w:lang w:val="es-PE"/>
              </w:rPr>
              <w:t xml:space="preserve">4109.12.12.07 </w:t>
            </w:r>
          </w:p>
        </w:tc>
        <w:tc>
          <w:tcPr>
            <w:tcW w:w="4820" w:type="dxa"/>
            <w:shd w:val="clear" w:color="auto" w:fill="auto"/>
          </w:tcPr>
          <w:p w14:paraId="33FFCDC1" w14:textId="77777777" w:rsidR="00217927" w:rsidRPr="008A1A91" w:rsidRDefault="00217927" w:rsidP="00D104D7">
            <w:pPr>
              <w:autoSpaceDE w:val="0"/>
              <w:autoSpaceDN w:val="0"/>
              <w:adjustRightInd w:val="0"/>
              <w:rPr>
                <w:rFonts w:cs="Arial"/>
                <w:color w:val="000000"/>
                <w:sz w:val="20"/>
              </w:rPr>
            </w:pPr>
            <w:r w:rsidRPr="008A1A91">
              <w:rPr>
                <w:sz w:val="20"/>
                <w:lang w:val="es-PE"/>
              </w:rPr>
              <w:t>Valores y títulos emitidos por otras sociedades</w:t>
            </w:r>
            <w:r w:rsidR="001831B9" w:rsidRPr="008A1A91">
              <w:rPr>
                <w:rStyle w:val="Refdenotaalpie"/>
                <w:sz w:val="20"/>
                <w:lang w:val="es-PE"/>
              </w:rPr>
              <w:footnoteReference w:id="1342"/>
            </w:r>
          </w:p>
        </w:tc>
      </w:tr>
      <w:tr w:rsidR="00217927" w:rsidRPr="008A1A91" w14:paraId="16344E84" w14:textId="77777777" w:rsidTr="00862EAE">
        <w:trPr>
          <w:trHeight w:val="173"/>
        </w:trPr>
        <w:tc>
          <w:tcPr>
            <w:tcW w:w="1559" w:type="dxa"/>
            <w:shd w:val="clear" w:color="auto" w:fill="auto"/>
          </w:tcPr>
          <w:p w14:paraId="4C7C9771" w14:textId="77777777" w:rsidR="00217927" w:rsidRPr="008A1A91" w:rsidRDefault="00217927" w:rsidP="00D104D7">
            <w:pPr>
              <w:autoSpaceDE w:val="0"/>
              <w:autoSpaceDN w:val="0"/>
              <w:adjustRightInd w:val="0"/>
              <w:rPr>
                <w:rFonts w:cs="Arial"/>
                <w:b/>
                <w:bCs/>
                <w:color w:val="000000"/>
                <w:sz w:val="20"/>
              </w:rPr>
            </w:pPr>
            <w:r w:rsidRPr="008A1A91">
              <w:rPr>
                <w:rFonts w:cs="Arial"/>
                <w:b/>
                <w:bCs/>
                <w:color w:val="000000"/>
                <w:sz w:val="20"/>
              </w:rPr>
              <w:t>4109.12.19</w:t>
            </w:r>
          </w:p>
        </w:tc>
        <w:tc>
          <w:tcPr>
            <w:tcW w:w="4820" w:type="dxa"/>
            <w:shd w:val="clear" w:color="auto" w:fill="auto"/>
          </w:tcPr>
          <w:p w14:paraId="62CAB951" w14:textId="77777777" w:rsidR="00217927" w:rsidRPr="008A1A91" w:rsidRDefault="00217927" w:rsidP="00D104D7">
            <w:pPr>
              <w:autoSpaceDE w:val="0"/>
              <w:autoSpaceDN w:val="0"/>
              <w:adjustRightInd w:val="0"/>
              <w:rPr>
                <w:rFonts w:cs="Arial"/>
                <w:b/>
                <w:bCs/>
                <w:color w:val="000000"/>
                <w:sz w:val="20"/>
              </w:rPr>
            </w:pPr>
            <w:r w:rsidRPr="008A1A91">
              <w:rPr>
                <w:rFonts w:cs="Arial"/>
                <w:b/>
                <w:bCs/>
                <w:color w:val="000000"/>
                <w:sz w:val="20"/>
              </w:rPr>
              <w:t>Otros</w:t>
            </w:r>
          </w:p>
        </w:tc>
      </w:tr>
      <w:tr w:rsidR="00217927" w:rsidRPr="008A1A91" w14:paraId="05E57386" w14:textId="77777777" w:rsidTr="00862EAE">
        <w:trPr>
          <w:trHeight w:val="173"/>
        </w:trPr>
        <w:tc>
          <w:tcPr>
            <w:tcW w:w="1559" w:type="dxa"/>
            <w:shd w:val="clear" w:color="auto" w:fill="auto"/>
          </w:tcPr>
          <w:p w14:paraId="6FB4DB9E" w14:textId="77777777" w:rsidR="00217927" w:rsidRPr="008A1A91" w:rsidRDefault="00217927" w:rsidP="00D104D7">
            <w:pPr>
              <w:autoSpaceDE w:val="0"/>
              <w:autoSpaceDN w:val="0"/>
              <w:adjustRightInd w:val="0"/>
              <w:rPr>
                <w:rFonts w:cs="Arial"/>
                <w:b/>
                <w:bCs/>
                <w:color w:val="000000"/>
                <w:sz w:val="20"/>
              </w:rPr>
            </w:pPr>
            <w:r w:rsidRPr="008A1A91">
              <w:rPr>
                <w:rFonts w:cs="Arial"/>
                <w:b/>
                <w:bCs/>
                <w:color w:val="000000"/>
                <w:sz w:val="20"/>
              </w:rPr>
              <w:t>4109.13</w:t>
            </w:r>
          </w:p>
        </w:tc>
        <w:tc>
          <w:tcPr>
            <w:tcW w:w="4820" w:type="dxa"/>
            <w:shd w:val="clear" w:color="auto" w:fill="auto"/>
          </w:tcPr>
          <w:p w14:paraId="085A290C" w14:textId="77777777" w:rsidR="00217927" w:rsidRPr="00D02F6D" w:rsidRDefault="00217927" w:rsidP="00E81678">
            <w:pPr>
              <w:autoSpaceDE w:val="0"/>
              <w:autoSpaceDN w:val="0"/>
              <w:adjustRightInd w:val="0"/>
              <w:rPr>
                <w:rFonts w:cs="Arial"/>
                <w:b/>
                <w:bCs/>
                <w:color w:val="000000"/>
                <w:sz w:val="20"/>
              </w:rPr>
            </w:pPr>
            <w:r w:rsidRPr="008A1A91">
              <w:rPr>
                <w:rFonts w:cs="Arial"/>
                <w:b/>
                <w:bCs/>
                <w:color w:val="000000"/>
                <w:sz w:val="20"/>
              </w:rPr>
              <w:t xml:space="preserve">Valorización de Inversiones Disponible para la Venta – Instrumentos Representativos de Capital </w:t>
            </w:r>
            <w:r w:rsidRPr="00D02F6D">
              <w:rPr>
                <w:rStyle w:val="Refdenotaalpie"/>
                <w:rFonts w:cs="Arial"/>
                <w:b/>
                <w:bCs/>
                <w:color w:val="000000"/>
                <w:sz w:val="20"/>
              </w:rPr>
              <w:footnoteReference w:id="1343"/>
            </w:r>
          </w:p>
        </w:tc>
      </w:tr>
      <w:tr w:rsidR="00217927" w:rsidRPr="008A1A91" w14:paraId="553ECB85" w14:textId="77777777" w:rsidTr="00862EAE">
        <w:trPr>
          <w:trHeight w:val="173"/>
        </w:trPr>
        <w:tc>
          <w:tcPr>
            <w:tcW w:w="1559" w:type="dxa"/>
            <w:shd w:val="clear" w:color="auto" w:fill="auto"/>
          </w:tcPr>
          <w:p w14:paraId="4E8D9E11" w14:textId="77777777" w:rsidR="00217927" w:rsidRPr="008A1A91" w:rsidRDefault="00217927" w:rsidP="00D104D7">
            <w:pPr>
              <w:autoSpaceDE w:val="0"/>
              <w:autoSpaceDN w:val="0"/>
              <w:adjustRightInd w:val="0"/>
              <w:rPr>
                <w:rFonts w:cs="Arial"/>
                <w:b/>
                <w:bCs/>
                <w:color w:val="000000"/>
                <w:sz w:val="20"/>
              </w:rPr>
            </w:pPr>
            <w:r w:rsidRPr="008A1A91">
              <w:rPr>
                <w:rFonts w:cs="Arial"/>
                <w:b/>
                <w:bCs/>
                <w:color w:val="000000"/>
                <w:sz w:val="20"/>
              </w:rPr>
              <w:t>4109.13.05</w:t>
            </w:r>
          </w:p>
        </w:tc>
        <w:tc>
          <w:tcPr>
            <w:tcW w:w="4820" w:type="dxa"/>
            <w:shd w:val="clear" w:color="auto" w:fill="auto"/>
          </w:tcPr>
          <w:p w14:paraId="29F5C978" w14:textId="77777777" w:rsidR="00217927" w:rsidRPr="008A1A91" w:rsidRDefault="00217927" w:rsidP="00D104D7">
            <w:pPr>
              <w:autoSpaceDE w:val="0"/>
              <w:autoSpaceDN w:val="0"/>
              <w:adjustRightInd w:val="0"/>
              <w:rPr>
                <w:rFonts w:cs="Arial"/>
                <w:b/>
                <w:bCs/>
                <w:color w:val="000000"/>
                <w:sz w:val="20"/>
              </w:rPr>
            </w:pPr>
            <w:r w:rsidRPr="008A1A91">
              <w:rPr>
                <w:rFonts w:cs="Arial"/>
                <w:b/>
                <w:bCs/>
                <w:color w:val="000000"/>
                <w:sz w:val="20"/>
              </w:rPr>
              <w:t>Valores y títulos emitidos por empresas del sistema financiero</w:t>
            </w:r>
          </w:p>
        </w:tc>
      </w:tr>
      <w:tr w:rsidR="00217927" w:rsidRPr="008A1A91" w14:paraId="4838DF6B" w14:textId="77777777" w:rsidTr="00862EAE">
        <w:trPr>
          <w:trHeight w:val="173"/>
        </w:trPr>
        <w:tc>
          <w:tcPr>
            <w:tcW w:w="1559" w:type="dxa"/>
            <w:shd w:val="clear" w:color="auto" w:fill="auto"/>
          </w:tcPr>
          <w:p w14:paraId="65129FBB"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4109.13.05.01</w:t>
            </w:r>
          </w:p>
        </w:tc>
        <w:tc>
          <w:tcPr>
            <w:tcW w:w="4820" w:type="dxa"/>
            <w:shd w:val="clear" w:color="auto" w:fill="auto"/>
          </w:tcPr>
          <w:p w14:paraId="1686B0C9"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Acciones comunes</w:t>
            </w:r>
          </w:p>
        </w:tc>
      </w:tr>
      <w:tr w:rsidR="00217927" w:rsidRPr="008A1A91" w14:paraId="52FA2E59" w14:textId="77777777" w:rsidTr="006F731C">
        <w:trPr>
          <w:trHeight w:val="74"/>
        </w:trPr>
        <w:tc>
          <w:tcPr>
            <w:tcW w:w="1559" w:type="dxa"/>
            <w:shd w:val="clear" w:color="auto" w:fill="auto"/>
          </w:tcPr>
          <w:p w14:paraId="48DFE1E3"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4109.13.05.03</w:t>
            </w:r>
          </w:p>
        </w:tc>
        <w:tc>
          <w:tcPr>
            <w:tcW w:w="4820" w:type="dxa"/>
            <w:shd w:val="clear" w:color="auto" w:fill="auto"/>
          </w:tcPr>
          <w:p w14:paraId="4FE9AF62"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ADRs (American Depositary Receipts)</w:t>
            </w:r>
          </w:p>
        </w:tc>
      </w:tr>
      <w:tr w:rsidR="00217927" w:rsidRPr="008A1A91" w14:paraId="2CA9F245" w14:textId="77777777" w:rsidTr="00862EAE">
        <w:trPr>
          <w:trHeight w:val="173"/>
        </w:trPr>
        <w:tc>
          <w:tcPr>
            <w:tcW w:w="1559" w:type="dxa"/>
            <w:shd w:val="clear" w:color="auto" w:fill="auto"/>
          </w:tcPr>
          <w:p w14:paraId="62D0EDD0"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4109.13.05.04</w:t>
            </w:r>
          </w:p>
        </w:tc>
        <w:tc>
          <w:tcPr>
            <w:tcW w:w="4820" w:type="dxa"/>
            <w:shd w:val="clear" w:color="auto" w:fill="auto"/>
          </w:tcPr>
          <w:p w14:paraId="04402A78"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GDRs (Global Depositary Receipts)</w:t>
            </w:r>
          </w:p>
        </w:tc>
      </w:tr>
      <w:tr w:rsidR="00217927" w:rsidRPr="008A1A91" w14:paraId="38700432" w14:textId="77777777" w:rsidTr="00862EAE">
        <w:trPr>
          <w:trHeight w:val="173"/>
        </w:trPr>
        <w:tc>
          <w:tcPr>
            <w:tcW w:w="1559" w:type="dxa"/>
            <w:shd w:val="clear" w:color="auto" w:fill="auto"/>
          </w:tcPr>
          <w:p w14:paraId="0EC00F25"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4109.13.05.19</w:t>
            </w:r>
          </w:p>
        </w:tc>
        <w:tc>
          <w:tcPr>
            <w:tcW w:w="4820" w:type="dxa"/>
            <w:shd w:val="clear" w:color="auto" w:fill="auto"/>
          </w:tcPr>
          <w:p w14:paraId="7911BC41"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Otros valores y títulos</w:t>
            </w:r>
          </w:p>
        </w:tc>
      </w:tr>
      <w:tr w:rsidR="00217927" w:rsidRPr="008A1A91" w14:paraId="63F03579" w14:textId="77777777" w:rsidTr="00862EAE">
        <w:trPr>
          <w:trHeight w:val="173"/>
        </w:trPr>
        <w:tc>
          <w:tcPr>
            <w:tcW w:w="1559" w:type="dxa"/>
            <w:shd w:val="clear" w:color="auto" w:fill="auto"/>
          </w:tcPr>
          <w:p w14:paraId="3C5DD24C" w14:textId="77777777" w:rsidR="00217927" w:rsidRPr="008A1A91" w:rsidRDefault="00217927" w:rsidP="00D104D7">
            <w:pPr>
              <w:autoSpaceDE w:val="0"/>
              <w:autoSpaceDN w:val="0"/>
              <w:adjustRightInd w:val="0"/>
              <w:rPr>
                <w:rFonts w:cs="Arial"/>
                <w:b/>
                <w:bCs/>
                <w:color w:val="000000"/>
                <w:sz w:val="20"/>
              </w:rPr>
            </w:pPr>
            <w:r w:rsidRPr="008A1A91">
              <w:rPr>
                <w:rFonts w:cs="Arial"/>
                <w:b/>
                <w:bCs/>
                <w:color w:val="000000"/>
                <w:sz w:val="20"/>
              </w:rPr>
              <w:t>4109.13.06</w:t>
            </w:r>
          </w:p>
        </w:tc>
        <w:tc>
          <w:tcPr>
            <w:tcW w:w="4820" w:type="dxa"/>
            <w:shd w:val="clear" w:color="auto" w:fill="auto"/>
          </w:tcPr>
          <w:p w14:paraId="7659892B" w14:textId="77777777" w:rsidR="00217927" w:rsidRPr="008A1A91" w:rsidRDefault="00217927" w:rsidP="00D104D7">
            <w:pPr>
              <w:autoSpaceDE w:val="0"/>
              <w:autoSpaceDN w:val="0"/>
              <w:adjustRightInd w:val="0"/>
              <w:rPr>
                <w:rFonts w:cs="Arial"/>
                <w:b/>
                <w:bCs/>
                <w:color w:val="000000"/>
                <w:sz w:val="20"/>
              </w:rPr>
            </w:pPr>
            <w:r w:rsidRPr="008A1A91">
              <w:rPr>
                <w:rFonts w:cs="Arial"/>
                <w:b/>
                <w:bCs/>
                <w:color w:val="000000"/>
                <w:sz w:val="20"/>
              </w:rPr>
              <w:t>Valores y títulos emitidos por empresas del sistema de seguros</w:t>
            </w:r>
          </w:p>
        </w:tc>
      </w:tr>
      <w:tr w:rsidR="00217927" w:rsidRPr="008A1A91" w14:paraId="3B84EBF6" w14:textId="77777777" w:rsidTr="00862EAE">
        <w:trPr>
          <w:trHeight w:val="173"/>
        </w:trPr>
        <w:tc>
          <w:tcPr>
            <w:tcW w:w="1559" w:type="dxa"/>
            <w:shd w:val="clear" w:color="auto" w:fill="auto"/>
          </w:tcPr>
          <w:p w14:paraId="114050BB"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4109.13.06.01</w:t>
            </w:r>
          </w:p>
        </w:tc>
        <w:tc>
          <w:tcPr>
            <w:tcW w:w="4820" w:type="dxa"/>
            <w:shd w:val="clear" w:color="auto" w:fill="auto"/>
          </w:tcPr>
          <w:p w14:paraId="6B65CD61"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Acciones comunes</w:t>
            </w:r>
          </w:p>
        </w:tc>
      </w:tr>
      <w:tr w:rsidR="00217927" w:rsidRPr="008A1A91" w14:paraId="49A9FD04" w14:textId="77777777" w:rsidTr="00862EAE">
        <w:trPr>
          <w:trHeight w:val="173"/>
        </w:trPr>
        <w:tc>
          <w:tcPr>
            <w:tcW w:w="1559" w:type="dxa"/>
            <w:shd w:val="clear" w:color="auto" w:fill="auto"/>
          </w:tcPr>
          <w:p w14:paraId="755D2198"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4109.13.06.03</w:t>
            </w:r>
          </w:p>
        </w:tc>
        <w:tc>
          <w:tcPr>
            <w:tcW w:w="4820" w:type="dxa"/>
            <w:shd w:val="clear" w:color="auto" w:fill="auto"/>
          </w:tcPr>
          <w:p w14:paraId="10DEAD45"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ADRs (American Depositary Receipts)</w:t>
            </w:r>
          </w:p>
        </w:tc>
      </w:tr>
      <w:tr w:rsidR="00217927" w:rsidRPr="008A1A91" w14:paraId="712ECA41" w14:textId="77777777" w:rsidTr="00862EAE">
        <w:trPr>
          <w:trHeight w:val="173"/>
        </w:trPr>
        <w:tc>
          <w:tcPr>
            <w:tcW w:w="1559" w:type="dxa"/>
            <w:shd w:val="clear" w:color="auto" w:fill="auto"/>
          </w:tcPr>
          <w:p w14:paraId="195C7133"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4109.13.06.04</w:t>
            </w:r>
          </w:p>
        </w:tc>
        <w:tc>
          <w:tcPr>
            <w:tcW w:w="4820" w:type="dxa"/>
            <w:shd w:val="clear" w:color="auto" w:fill="auto"/>
          </w:tcPr>
          <w:p w14:paraId="0A6F76D7"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GDRs (Global Depositary Receipts)</w:t>
            </w:r>
          </w:p>
        </w:tc>
      </w:tr>
      <w:tr w:rsidR="00217927" w:rsidRPr="008A1A91" w14:paraId="59144534" w14:textId="77777777" w:rsidTr="00862EAE">
        <w:trPr>
          <w:trHeight w:val="173"/>
        </w:trPr>
        <w:tc>
          <w:tcPr>
            <w:tcW w:w="1559" w:type="dxa"/>
            <w:shd w:val="clear" w:color="auto" w:fill="auto"/>
          </w:tcPr>
          <w:p w14:paraId="2B1209A3"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4109.13.06.19</w:t>
            </w:r>
          </w:p>
        </w:tc>
        <w:tc>
          <w:tcPr>
            <w:tcW w:w="4820" w:type="dxa"/>
            <w:shd w:val="clear" w:color="auto" w:fill="auto"/>
          </w:tcPr>
          <w:p w14:paraId="6E088CF3"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Otros valores y títulos</w:t>
            </w:r>
          </w:p>
        </w:tc>
      </w:tr>
      <w:tr w:rsidR="00217927" w:rsidRPr="008A1A91" w14:paraId="6A7F347C" w14:textId="77777777" w:rsidTr="00862EAE">
        <w:trPr>
          <w:trHeight w:val="173"/>
        </w:trPr>
        <w:tc>
          <w:tcPr>
            <w:tcW w:w="1559" w:type="dxa"/>
            <w:shd w:val="clear" w:color="auto" w:fill="auto"/>
          </w:tcPr>
          <w:p w14:paraId="79AFD0B3" w14:textId="77777777" w:rsidR="00217927" w:rsidRPr="008A1A91" w:rsidRDefault="00217927" w:rsidP="00D104D7">
            <w:pPr>
              <w:autoSpaceDE w:val="0"/>
              <w:autoSpaceDN w:val="0"/>
              <w:adjustRightInd w:val="0"/>
              <w:rPr>
                <w:rFonts w:cs="Arial"/>
                <w:b/>
                <w:bCs/>
                <w:color w:val="000000"/>
                <w:sz w:val="20"/>
              </w:rPr>
            </w:pPr>
            <w:r w:rsidRPr="008A1A91">
              <w:rPr>
                <w:rFonts w:cs="Arial"/>
                <w:b/>
                <w:bCs/>
                <w:color w:val="000000"/>
                <w:sz w:val="20"/>
              </w:rPr>
              <w:t>4109.13.07</w:t>
            </w:r>
          </w:p>
        </w:tc>
        <w:tc>
          <w:tcPr>
            <w:tcW w:w="4820" w:type="dxa"/>
            <w:shd w:val="clear" w:color="auto" w:fill="auto"/>
          </w:tcPr>
          <w:p w14:paraId="68E66A0C" w14:textId="77777777" w:rsidR="00217927" w:rsidRPr="008A1A91" w:rsidRDefault="00217927" w:rsidP="00D104D7">
            <w:pPr>
              <w:autoSpaceDE w:val="0"/>
              <w:autoSpaceDN w:val="0"/>
              <w:adjustRightInd w:val="0"/>
              <w:rPr>
                <w:rFonts w:cs="Arial"/>
                <w:b/>
                <w:bCs/>
                <w:color w:val="000000"/>
                <w:sz w:val="20"/>
              </w:rPr>
            </w:pPr>
            <w:r w:rsidRPr="008A1A91">
              <w:rPr>
                <w:rFonts w:cs="Arial"/>
                <w:b/>
                <w:bCs/>
                <w:color w:val="000000"/>
                <w:sz w:val="20"/>
              </w:rPr>
              <w:t>Valores y títulos emitidos por otras sociedades</w:t>
            </w:r>
          </w:p>
        </w:tc>
      </w:tr>
      <w:tr w:rsidR="00217927" w:rsidRPr="008A1A91" w14:paraId="64FD3DD9" w14:textId="77777777" w:rsidTr="00862EAE">
        <w:trPr>
          <w:trHeight w:val="173"/>
        </w:trPr>
        <w:tc>
          <w:tcPr>
            <w:tcW w:w="1559" w:type="dxa"/>
            <w:shd w:val="clear" w:color="auto" w:fill="auto"/>
          </w:tcPr>
          <w:p w14:paraId="2D0D68FE"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4109.13.07.01</w:t>
            </w:r>
          </w:p>
        </w:tc>
        <w:tc>
          <w:tcPr>
            <w:tcW w:w="4820" w:type="dxa"/>
            <w:shd w:val="clear" w:color="auto" w:fill="auto"/>
          </w:tcPr>
          <w:p w14:paraId="768199FC"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Acciones comunes</w:t>
            </w:r>
          </w:p>
        </w:tc>
      </w:tr>
      <w:tr w:rsidR="00217927" w:rsidRPr="008A1A91" w14:paraId="42B17E8F" w14:textId="77777777" w:rsidTr="00862EAE">
        <w:trPr>
          <w:trHeight w:val="173"/>
        </w:trPr>
        <w:tc>
          <w:tcPr>
            <w:tcW w:w="1559" w:type="dxa"/>
            <w:shd w:val="clear" w:color="auto" w:fill="auto"/>
          </w:tcPr>
          <w:p w14:paraId="623A9DD9"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4109.13.07.02</w:t>
            </w:r>
          </w:p>
        </w:tc>
        <w:tc>
          <w:tcPr>
            <w:tcW w:w="4820" w:type="dxa"/>
            <w:shd w:val="clear" w:color="auto" w:fill="auto"/>
          </w:tcPr>
          <w:p w14:paraId="7DC67CDF"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Acciones de inversión</w:t>
            </w:r>
          </w:p>
        </w:tc>
      </w:tr>
      <w:tr w:rsidR="00217927" w:rsidRPr="008A1A91" w14:paraId="5099A56F" w14:textId="77777777" w:rsidTr="00862EAE">
        <w:trPr>
          <w:trHeight w:val="173"/>
        </w:trPr>
        <w:tc>
          <w:tcPr>
            <w:tcW w:w="1559" w:type="dxa"/>
            <w:shd w:val="clear" w:color="auto" w:fill="auto"/>
          </w:tcPr>
          <w:p w14:paraId="2E50FE0E"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4109.13.07.03</w:t>
            </w:r>
          </w:p>
        </w:tc>
        <w:tc>
          <w:tcPr>
            <w:tcW w:w="4820" w:type="dxa"/>
            <w:shd w:val="clear" w:color="auto" w:fill="auto"/>
          </w:tcPr>
          <w:p w14:paraId="742F2B36"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ADRs (American Depositary Receipts)</w:t>
            </w:r>
          </w:p>
        </w:tc>
      </w:tr>
      <w:tr w:rsidR="00217927" w:rsidRPr="008A1A91" w14:paraId="7835988C" w14:textId="77777777" w:rsidTr="00862EAE">
        <w:trPr>
          <w:trHeight w:val="173"/>
        </w:trPr>
        <w:tc>
          <w:tcPr>
            <w:tcW w:w="1559" w:type="dxa"/>
            <w:shd w:val="clear" w:color="auto" w:fill="auto"/>
          </w:tcPr>
          <w:p w14:paraId="316C860A"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4109.13.07.04</w:t>
            </w:r>
          </w:p>
        </w:tc>
        <w:tc>
          <w:tcPr>
            <w:tcW w:w="4820" w:type="dxa"/>
            <w:shd w:val="clear" w:color="auto" w:fill="auto"/>
          </w:tcPr>
          <w:p w14:paraId="2B5F0AFF"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GDRs (Global Depositary Receipts)</w:t>
            </w:r>
          </w:p>
        </w:tc>
      </w:tr>
      <w:tr w:rsidR="00217927" w:rsidRPr="008A1A91" w14:paraId="0012A1D4" w14:textId="77777777" w:rsidTr="00862EAE">
        <w:trPr>
          <w:trHeight w:val="173"/>
        </w:trPr>
        <w:tc>
          <w:tcPr>
            <w:tcW w:w="1559" w:type="dxa"/>
            <w:shd w:val="clear" w:color="auto" w:fill="auto"/>
          </w:tcPr>
          <w:p w14:paraId="3B2A30BD"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4109.13.07.05</w:t>
            </w:r>
          </w:p>
        </w:tc>
        <w:tc>
          <w:tcPr>
            <w:tcW w:w="4820" w:type="dxa"/>
            <w:shd w:val="clear" w:color="auto" w:fill="auto"/>
          </w:tcPr>
          <w:p w14:paraId="5C9CA27E"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Cuotas de participación en Fondos Mutuos de Inversión en Valores</w:t>
            </w:r>
          </w:p>
        </w:tc>
      </w:tr>
      <w:tr w:rsidR="00217927" w:rsidRPr="008A1A91" w14:paraId="216AEE5B" w14:textId="77777777" w:rsidTr="00862EAE">
        <w:trPr>
          <w:trHeight w:val="173"/>
        </w:trPr>
        <w:tc>
          <w:tcPr>
            <w:tcW w:w="1559" w:type="dxa"/>
            <w:shd w:val="clear" w:color="auto" w:fill="auto"/>
          </w:tcPr>
          <w:p w14:paraId="65D704A0"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4109.13.07.06</w:t>
            </w:r>
          </w:p>
        </w:tc>
        <w:tc>
          <w:tcPr>
            <w:tcW w:w="4820" w:type="dxa"/>
            <w:shd w:val="clear" w:color="auto" w:fill="auto"/>
          </w:tcPr>
          <w:p w14:paraId="04D95A54"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Cuotas de Participación en Fondos de Inversión</w:t>
            </w:r>
          </w:p>
        </w:tc>
      </w:tr>
      <w:tr w:rsidR="00217927" w:rsidRPr="008A1A91" w14:paraId="543B92A8" w14:textId="77777777" w:rsidTr="00862EAE">
        <w:trPr>
          <w:trHeight w:val="173"/>
        </w:trPr>
        <w:tc>
          <w:tcPr>
            <w:tcW w:w="1559" w:type="dxa"/>
            <w:shd w:val="clear" w:color="auto" w:fill="auto"/>
          </w:tcPr>
          <w:p w14:paraId="1E46E87C"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4109.13.07.12</w:t>
            </w:r>
          </w:p>
        </w:tc>
        <w:tc>
          <w:tcPr>
            <w:tcW w:w="4820" w:type="dxa"/>
            <w:shd w:val="clear" w:color="auto" w:fill="auto"/>
          </w:tcPr>
          <w:p w14:paraId="2151A534"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Instrumentos de titulización</w:t>
            </w:r>
          </w:p>
        </w:tc>
      </w:tr>
      <w:tr w:rsidR="00217927" w:rsidRPr="008A1A91" w14:paraId="2E3967F1" w14:textId="77777777" w:rsidTr="00862EAE">
        <w:trPr>
          <w:trHeight w:val="173"/>
        </w:trPr>
        <w:tc>
          <w:tcPr>
            <w:tcW w:w="1559" w:type="dxa"/>
            <w:shd w:val="clear" w:color="auto" w:fill="auto"/>
          </w:tcPr>
          <w:p w14:paraId="0C761DE9"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4109.13.07.13</w:t>
            </w:r>
          </w:p>
        </w:tc>
        <w:tc>
          <w:tcPr>
            <w:tcW w:w="4820" w:type="dxa"/>
            <w:shd w:val="clear" w:color="auto" w:fill="auto"/>
          </w:tcPr>
          <w:p w14:paraId="2A66362F"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Instrumentos de titulización (mecanismos de cobertura)</w:t>
            </w:r>
          </w:p>
        </w:tc>
      </w:tr>
      <w:tr w:rsidR="00217927" w:rsidRPr="008A1A91" w14:paraId="6720D13F" w14:textId="77777777" w:rsidTr="00862EAE">
        <w:trPr>
          <w:trHeight w:val="173"/>
        </w:trPr>
        <w:tc>
          <w:tcPr>
            <w:tcW w:w="1559" w:type="dxa"/>
            <w:shd w:val="clear" w:color="auto" w:fill="auto"/>
          </w:tcPr>
          <w:p w14:paraId="6B554B3C"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4109.13.07.19</w:t>
            </w:r>
          </w:p>
        </w:tc>
        <w:tc>
          <w:tcPr>
            <w:tcW w:w="4820" w:type="dxa"/>
            <w:shd w:val="clear" w:color="auto" w:fill="auto"/>
          </w:tcPr>
          <w:p w14:paraId="42342FF6"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Otros valores y títulos</w:t>
            </w:r>
          </w:p>
        </w:tc>
      </w:tr>
      <w:tr w:rsidR="00217927" w:rsidRPr="008A1A91" w14:paraId="537F09C5" w14:textId="77777777" w:rsidTr="00862EAE">
        <w:trPr>
          <w:trHeight w:val="173"/>
        </w:trPr>
        <w:tc>
          <w:tcPr>
            <w:tcW w:w="1559" w:type="dxa"/>
            <w:shd w:val="clear" w:color="auto" w:fill="auto"/>
          </w:tcPr>
          <w:p w14:paraId="710858C4" w14:textId="77777777" w:rsidR="00217927" w:rsidRPr="008A1A91" w:rsidRDefault="00217927" w:rsidP="00D104D7">
            <w:pPr>
              <w:autoSpaceDE w:val="0"/>
              <w:autoSpaceDN w:val="0"/>
              <w:adjustRightInd w:val="0"/>
              <w:rPr>
                <w:rFonts w:cs="Arial"/>
                <w:b/>
                <w:bCs/>
                <w:color w:val="000000"/>
                <w:sz w:val="20"/>
              </w:rPr>
            </w:pPr>
            <w:r w:rsidRPr="008A1A91">
              <w:rPr>
                <w:rFonts w:cs="Arial"/>
                <w:b/>
                <w:bCs/>
                <w:color w:val="000000"/>
                <w:sz w:val="20"/>
              </w:rPr>
              <w:t>4109.13.09</w:t>
            </w:r>
          </w:p>
        </w:tc>
        <w:tc>
          <w:tcPr>
            <w:tcW w:w="4820" w:type="dxa"/>
            <w:shd w:val="clear" w:color="auto" w:fill="auto"/>
          </w:tcPr>
          <w:p w14:paraId="68425335" w14:textId="77777777" w:rsidR="00217927" w:rsidRPr="00D02F6D" w:rsidRDefault="00217927" w:rsidP="00D104D7">
            <w:pPr>
              <w:autoSpaceDE w:val="0"/>
              <w:autoSpaceDN w:val="0"/>
              <w:adjustRightInd w:val="0"/>
              <w:rPr>
                <w:rFonts w:cs="Arial"/>
                <w:b/>
                <w:bCs/>
                <w:color w:val="000000"/>
                <w:sz w:val="20"/>
              </w:rPr>
            </w:pPr>
            <w:r w:rsidRPr="008A1A91">
              <w:rPr>
                <w:b/>
                <w:sz w:val="20"/>
              </w:rPr>
              <w:t xml:space="preserve">Valores y títulos emitidos por otras sociedades con las que corresponde consolidar estados financieros </w:t>
            </w:r>
            <w:r w:rsidRPr="00D02F6D">
              <w:rPr>
                <w:rStyle w:val="Refdenotaalpie"/>
                <w:b/>
                <w:sz w:val="20"/>
              </w:rPr>
              <w:footnoteReference w:id="1344"/>
            </w:r>
          </w:p>
        </w:tc>
      </w:tr>
      <w:tr w:rsidR="00217927" w:rsidRPr="008A1A91" w14:paraId="60C5B624" w14:textId="77777777" w:rsidTr="00862EAE">
        <w:trPr>
          <w:trHeight w:val="173"/>
        </w:trPr>
        <w:tc>
          <w:tcPr>
            <w:tcW w:w="1559" w:type="dxa"/>
            <w:shd w:val="clear" w:color="auto" w:fill="auto"/>
          </w:tcPr>
          <w:p w14:paraId="4BA6AB86"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4109.13.09.01</w:t>
            </w:r>
          </w:p>
        </w:tc>
        <w:tc>
          <w:tcPr>
            <w:tcW w:w="4820" w:type="dxa"/>
            <w:shd w:val="clear" w:color="auto" w:fill="auto"/>
          </w:tcPr>
          <w:p w14:paraId="540F0F2B"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Acciones comunes</w:t>
            </w:r>
          </w:p>
        </w:tc>
      </w:tr>
      <w:tr w:rsidR="00217927" w:rsidRPr="008A1A91" w14:paraId="4C015D66" w14:textId="77777777" w:rsidTr="00862EAE">
        <w:trPr>
          <w:trHeight w:val="173"/>
        </w:trPr>
        <w:tc>
          <w:tcPr>
            <w:tcW w:w="1559" w:type="dxa"/>
            <w:shd w:val="clear" w:color="auto" w:fill="auto"/>
          </w:tcPr>
          <w:p w14:paraId="1BE974E6"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4109.13.09.02</w:t>
            </w:r>
          </w:p>
        </w:tc>
        <w:tc>
          <w:tcPr>
            <w:tcW w:w="4820" w:type="dxa"/>
            <w:shd w:val="clear" w:color="auto" w:fill="auto"/>
          </w:tcPr>
          <w:p w14:paraId="66364BA8"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Acciones de inversión</w:t>
            </w:r>
          </w:p>
        </w:tc>
      </w:tr>
      <w:tr w:rsidR="00217927" w:rsidRPr="008A1A91" w14:paraId="673130B2" w14:textId="77777777" w:rsidTr="00862EAE">
        <w:trPr>
          <w:trHeight w:val="173"/>
        </w:trPr>
        <w:tc>
          <w:tcPr>
            <w:tcW w:w="1559" w:type="dxa"/>
            <w:shd w:val="clear" w:color="auto" w:fill="auto"/>
          </w:tcPr>
          <w:p w14:paraId="6B68E513"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4109.13.09.03</w:t>
            </w:r>
          </w:p>
        </w:tc>
        <w:tc>
          <w:tcPr>
            <w:tcW w:w="4820" w:type="dxa"/>
            <w:shd w:val="clear" w:color="auto" w:fill="auto"/>
          </w:tcPr>
          <w:p w14:paraId="3228EDA2"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ADRs (American Depositary Receipts)</w:t>
            </w:r>
          </w:p>
        </w:tc>
      </w:tr>
      <w:tr w:rsidR="00217927" w:rsidRPr="008A1A91" w14:paraId="1C530BBA" w14:textId="77777777" w:rsidTr="00862EAE">
        <w:trPr>
          <w:trHeight w:val="173"/>
        </w:trPr>
        <w:tc>
          <w:tcPr>
            <w:tcW w:w="1559" w:type="dxa"/>
            <w:shd w:val="clear" w:color="auto" w:fill="auto"/>
          </w:tcPr>
          <w:p w14:paraId="65261C7D"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4109.13.09.04</w:t>
            </w:r>
          </w:p>
        </w:tc>
        <w:tc>
          <w:tcPr>
            <w:tcW w:w="4820" w:type="dxa"/>
            <w:shd w:val="clear" w:color="auto" w:fill="auto"/>
          </w:tcPr>
          <w:p w14:paraId="021FE2F9"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GDRs (Global Depositary Receipts)</w:t>
            </w:r>
          </w:p>
        </w:tc>
      </w:tr>
      <w:tr w:rsidR="00217927" w:rsidRPr="008A1A91" w14:paraId="152EE04C" w14:textId="77777777" w:rsidTr="00862EAE">
        <w:trPr>
          <w:trHeight w:val="173"/>
        </w:trPr>
        <w:tc>
          <w:tcPr>
            <w:tcW w:w="1559" w:type="dxa"/>
            <w:shd w:val="clear" w:color="auto" w:fill="auto"/>
          </w:tcPr>
          <w:p w14:paraId="38F5AAED"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4109.13.09.19</w:t>
            </w:r>
          </w:p>
        </w:tc>
        <w:tc>
          <w:tcPr>
            <w:tcW w:w="4820" w:type="dxa"/>
            <w:shd w:val="clear" w:color="auto" w:fill="auto"/>
          </w:tcPr>
          <w:p w14:paraId="43AB1419"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Otros valores y títulos</w:t>
            </w:r>
          </w:p>
        </w:tc>
      </w:tr>
      <w:tr w:rsidR="00217927" w:rsidRPr="008A1A91" w14:paraId="179E0556" w14:textId="77777777" w:rsidTr="00862EAE">
        <w:trPr>
          <w:trHeight w:val="173"/>
        </w:trPr>
        <w:tc>
          <w:tcPr>
            <w:tcW w:w="1559" w:type="dxa"/>
            <w:shd w:val="clear" w:color="auto" w:fill="auto"/>
          </w:tcPr>
          <w:p w14:paraId="425F7596" w14:textId="77777777" w:rsidR="00217927" w:rsidRPr="008A1A91" w:rsidRDefault="00217927" w:rsidP="00D104D7">
            <w:pPr>
              <w:autoSpaceDE w:val="0"/>
              <w:autoSpaceDN w:val="0"/>
              <w:adjustRightInd w:val="0"/>
              <w:rPr>
                <w:rFonts w:cs="Arial"/>
                <w:b/>
                <w:bCs/>
                <w:color w:val="000000"/>
                <w:sz w:val="20"/>
              </w:rPr>
            </w:pPr>
            <w:r w:rsidRPr="008A1A91">
              <w:rPr>
                <w:rFonts w:cs="Arial"/>
                <w:b/>
                <w:bCs/>
                <w:color w:val="000000"/>
                <w:sz w:val="20"/>
              </w:rPr>
              <w:t>4109.13.10</w:t>
            </w:r>
          </w:p>
        </w:tc>
        <w:tc>
          <w:tcPr>
            <w:tcW w:w="4820" w:type="dxa"/>
            <w:shd w:val="clear" w:color="auto" w:fill="auto"/>
          </w:tcPr>
          <w:p w14:paraId="632EDB40" w14:textId="77777777" w:rsidR="00217927" w:rsidRPr="008A1A91" w:rsidRDefault="0078321F" w:rsidP="00D104D7">
            <w:pPr>
              <w:autoSpaceDE w:val="0"/>
              <w:autoSpaceDN w:val="0"/>
              <w:adjustRightInd w:val="0"/>
              <w:rPr>
                <w:rFonts w:cs="Arial"/>
                <w:b/>
                <w:bCs/>
                <w:color w:val="000000"/>
                <w:sz w:val="20"/>
              </w:rPr>
            </w:pPr>
            <w:r w:rsidRPr="008A1A91">
              <w:rPr>
                <w:sz w:val="20"/>
                <w:lang w:val="es-PE"/>
              </w:rPr>
              <w:t>Valores objeto de operaciones de venta con compromiso de recompra</w:t>
            </w:r>
            <w:r w:rsidRPr="008A1A91">
              <w:rPr>
                <w:rStyle w:val="Refdenotaalpie"/>
                <w:sz w:val="20"/>
                <w:lang w:val="es-PE"/>
              </w:rPr>
              <w:footnoteReference w:id="1345"/>
            </w:r>
          </w:p>
        </w:tc>
      </w:tr>
      <w:tr w:rsidR="00217927" w:rsidRPr="008A1A91" w14:paraId="4A28223E" w14:textId="77777777" w:rsidTr="00862EAE">
        <w:trPr>
          <w:trHeight w:val="173"/>
        </w:trPr>
        <w:tc>
          <w:tcPr>
            <w:tcW w:w="1559" w:type="dxa"/>
            <w:shd w:val="clear" w:color="auto" w:fill="auto"/>
          </w:tcPr>
          <w:p w14:paraId="243F7AFA"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4109.13.10.05</w:t>
            </w:r>
          </w:p>
        </w:tc>
        <w:tc>
          <w:tcPr>
            <w:tcW w:w="4820" w:type="dxa"/>
            <w:shd w:val="clear" w:color="auto" w:fill="auto"/>
          </w:tcPr>
          <w:p w14:paraId="325D8E48"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Valores y títulos emitidos por empresas del sistema financiero</w:t>
            </w:r>
          </w:p>
        </w:tc>
      </w:tr>
      <w:tr w:rsidR="00217927" w:rsidRPr="008A1A91" w14:paraId="61F3454E" w14:textId="77777777" w:rsidTr="00862EAE">
        <w:trPr>
          <w:trHeight w:val="173"/>
        </w:trPr>
        <w:tc>
          <w:tcPr>
            <w:tcW w:w="1559" w:type="dxa"/>
            <w:shd w:val="clear" w:color="auto" w:fill="auto"/>
          </w:tcPr>
          <w:p w14:paraId="00B6864F"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4109.13.10.06</w:t>
            </w:r>
          </w:p>
        </w:tc>
        <w:tc>
          <w:tcPr>
            <w:tcW w:w="4820" w:type="dxa"/>
            <w:shd w:val="clear" w:color="auto" w:fill="auto"/>
          </w:tcPr>
          <w:p w14:paraId="754B39BF"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Valores y títulos emitidos por empresas del sistema de seguros</w:t>
            </w:r>
          </w:p>
        </w:tc>
      </w:tr>
      <w:tr w:rsidR="00217927" w:rsidRPr="008A1A91" w14:paraId="4A4B0E3D" w14:textId="77777777" w:rsidTr="00862EAE">
        <w:trPr>
          <w:trHeight w:val="173"/>
        </w:trPr>
        <w:tc>
          <w:tcPr>
            <w:tcW w:w="1559" w:type="dxa"/>
            <w:shd w:val="clear" w:color="auto" w:fill="auto"/>
          </w:tcPr>
          <w:p w14:paraId="4CB69C86"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4109.13.10.07</w:t>
            </w:r>
          </w:p>
        </w:tc>
        <w:tc>
          <w:tcPr>
            <w:tcW w:w="4820" w:type="dxa"/>
            <w:shd w:val="clear" w:color="auto" w:fill="auto"/>
          </w:tcPr>
          <w:p w14:paraId="149F9CB2"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Valores y títulos emitidos por otras sociedades</w:t>
            </w:r>
          </w:p>
        </w:tc>
      </w:tr>
      <w:tr w:rsidR="0078321F" w:rsidRPr="008A1A91" w14:paraId="79255DFA" w14:textId="77777777" w:rsidTr="00862EAE">
        <w:trPr>
          <w:trHeight w:val="173"/>
        </w:trPr>
        <w:tc>
          <w:tcPr>
            <w:tcW w:w="1559" w:type="dxa"/>
            <w:shd w:val="clear" w:color="auto" w:fill="auto"/>
          </w:tcPr>
          <w:p w14:paraId="3C6E0F21" w14:textId="77777777" w:rsidR="0078321F" w:rsidRPr="008A1A91" w:rsidRDefault="0078321F" w:rsidP="00D104D7">
            <w:pPr>
              <w:autoSpaceDE w:val="0"/>
              <w:autoSpaceDN w:val="0"/>
              <w:adjustRightInd w:val="0"/>
              <w:rPr>
                <w:rFonts w:cs="Arial"/>
                <w:color w:val="000000"/>
                <w:sz w:val="20"/>
              </w:rPr>
            </w:pPr>
            <w:r w:rsidRPr="008A1A91">
              <w:rPr>
                <w:rFonts w:cs="Arial"/>
                <w:color w:val="000000"/>
                <w:sz w:val="20"/>
              </w:rPr>
              <w:t>4109.13.10.09</w:t>
            </w:r>
          </w:p>
        </w:tc>
        <w:tc>
          <w:tcPr>
            <w:tcW w:w="4820" w:type="dxa"/>
            <w:shd w:val="clear" w:color="auto" w:fill="auto"/>
          </w:tcPr>
          <w:p w14:paraId="65473E13" w14:textId="77777777" w:rsidR="0078321F" w:rsidRPr="008A1A91" w:rsidRDefault="0078321F" w:rsidP="00D104D7">
            <w:pPr>
              <w:autoSpaceDE w:val="0"/>
              <w:autoSpaceDN w:val="0"/>
              <w:adjustRightInd w:val="0"/>
              <w:rPr>
                <w:rFonts w:cs="Arial"/>
                <w:color w:val="000000"/>
                <w:sz w:val="20"/>
              </w:rPr>
            </w:pPr>
            <w:r w:rsidRPr="008A1A91">
              <w:rPr>
                <w:sz w:val="20"/>
                <w:lang w:val="es-PE"/>
              </w:rPr>
              <w:t>Valores y títulos emitidos por otras sociedades con las que corresponde consolidar estados financieros</w:t>
            </w:r>
            <w:r w:rsidR="0053045D" w:rsidRPr="008A1A91">
              <w:rPr>
                <w:rStyle w:val="Refdenotaalpie"/>
                <w:sz w:val="20"/>
                <w:lang w:val="es-PE"/>
              </w:rPr>
              <w:footnoteReference w:id="1346"/>
            </w:r>
          </w:p>
        </w:tc>
      </w:tr>
      <w:tr w:rsidR="0078321F" w:rsidRPr="008A1A91" w14:paraId="5C005BF5" w14:textId="77777777" w:rsidTr="00862EAE">
        <w:trPr>
          <w:trHeight w:val="173"/>
        </w:trPr>
        <w:tc>
          <w:tcPr>
            <w:tcW w:w="1559" w:type="dxa"/>
            <w:shd w:val="clear" w:color="auto" w:fill="auto"/>
          </w:tcPr>
          <w:p w14:paraId="2993426C" w14:textId="77777777" w:rsidR="0078321F" w:rsidRPr="008A1A91" w:rsidRDefault="0078321F" w:rsidP="00D104D7">
            <w:pPr>
              <w:autoSpaceDE w:val="0"/>
              <w:autoSpaceDN w:val="0"/>
              <w:adjustRightInd w:val="0"/>
              <w:rPr>
                <w:rFonts w:cs="Arial"/>
                <w:b/>
                <w:bCs/>
                <w:color w:val="000000"/>
                <w:sz w:val="20"/>
              </w:rPr>
            </w:pPr>
            <w:r w:rsidRPr="008A1A91">
              <w:rPr>
                <w:rFonts w:cs="Arial"/>
                <w:b/>
                <w:bCs/>
                <w:color w:val="000000"/>
                <w:sz w:val="20"/>
              </w:rPr>
              <w:t>4109.13.11</w:t>
            </w:r>
          </w:p>
        </w:tc>
        <w:tc>
          <w:tcPr>
            <w:tcW w:w="4820" w:type="dxa"/>
            <w:shd w:val="clear" w:color="auto" w:fill="auto"/>
          </w:tcPr>
          <w:p w14:paraId="1167F3CB" w14:textId="77777777" w:rsidR="0078321F" w:rsidRPr="008A1A91" w:rsidRDefault="0078321F" w:rsidP="00D104D7">
            <w:pPr>
              <w:autoSpaceDE w:val="0"/>
              <w:autoSpaceDN w:val="0"/>
              <w:adjustRightInd w:val="0"/>
              <w:rPr>
                <w:rFonts w:cs="Arial"/>
                <w:b/>
                <w:bCs/>
                <w:color w:val="000000"/>
                <w:sz w:val="20"/>
              </w:rPr>
            </w:pPr>
            <w:r w:rsidRPr="008A1A91">
              <w:rPr>
                <w:sz w:val="20"/>
                <w:lang w:val="es-PE"/>
              </w:rPr>
              <w:t>Valores objeto de operaciones de venta y compra simultáneas de valores</w:t>
            </w:r>
            <w:r w:rsidR="0053045D" w:rsidRPr="008A1A91">
              <w:rPr>
                <w:rStyle w:val="Refdenotaalpie"/>
                <w:sz w:val="20"/>
                <w:lang w:val="es-PE"/>
              </w:rPr>
              <w:footnoteReference w:id="1347"/>
            </w:r>
          </w:p>
        </w:tc>
      </w:tr>
      <w:tr w:rsidR="00217927" w:rsidRPr="008A1A91" w14:paraId="1B2FD6F0" w14:textId="77777777" w:rsidTr="00862EAE">
        <w:trPr>
          <w:trHeight w:val="173"/>
        </w:trPr>
        <w:tc>
          <w:tcPr>
            <w:tcW w:w="1559" w:type="dxa"/>
            <w:shd w:val="clear" w:color="auto" w:fill="auto"/>
          </w:tcPr>
          <w:p w14:paraId="14D49C19"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4109.13.11.05</w:t>
            </w:r>
          </w:p>
        </w:tc>
        <w:tc>
          <w:tcPr>
            <w:tcW w:w="4820" w:type="dxa"/>
            <w:shd w:val="clear" w:color="auto" w:fill="auto"/>
          </w:tcPr>
          <w:p w14:paraId="3B75399C"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Valores y títulos emitidos por empresas del sistema financiero</w:t>
            </w:r>
          </w:p>
        </w:tc>
      </w:tr>
      <w:tr w:rsidR="00217927" w:rsidRPr="008A1A91" w14:paraId="246D7EA7" w14:textId="77777777" w:rsidTr="00862EAE">
        <w:trPr>
          <w:trHeight w:val="173"/>
        </w:trPr>
        <w:tc>
          <w:tcPr>
            <w:tcW w:w="1559" w:type="dxa"/>
            <w:shd w:val="clear" w:color="auto" w:fill="auto"/>
          </w:tcPr>
          <w:p w14:paraId="155570AF"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4109.13.11.06</w:t>
            </w:r>
          </w:p>
        </w:tc>
        <w:tc>
          <w:tcPr>
            <w:tcW w:w="4820" w:type="dxa"/>
            <w:shd w:val="clear" w:color="auto" w:fill="auto"/>
          </w:tcPr>
          <w:p w14:paraId="09D0A598"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Valores y títulos emitidos por empresas del sistema de seguros</w:t>
            </w:r>
          </w:p>
        </w:tc>
      </w:tr>
      <w:tr w:rsidR="00217927" w:rsidRPr="008A1A91" w14:paraId="6694A960" w14:textId="77777777" w:rsidTr="00862EAE">
        <w:trPr>
          <w:trHeight w:val="173"/>
        </w:trPr>
        <w:tc>
          <w:tcPr>
            <w:tcW w:w="1559" w:type="dxa"/>
            <w:shd w:val="clear" w:color="auto" w:fill="auto"/>
          </w:tcPr>
          <w:p w14:paraId="17A09C9F"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4109.13.11.07</w:t>
            </w:r>
          </w:p>
        </w:tc>
        <w:tc>
          <w:tcPr>
            <w:tcW w:w="4820" w:type="dxa"/>
            <w:shd w:val="clear" w:color="auto" w:fill="auto"/>
          </w:tcPr>
          <w:p w14:paraId="07A52BF9"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Valores y títulos emitidos por otras sociedades</w:t>
            </w:r>
          </w:p>
        </w:tc>
      </w:tr>
      <w:tr w:rsidR="00217927" w:rsidRPr="008A1A91" w14:paraId="10FF13C9" w14:textId="77777777" w:rsidTr="00862EAE">
        <w:trPr>
          <w:trHeight w:val="173"/>
        </w:trPr>
        <w:tc>
          <w:tcPr>
            <w:tcW w:w="1559" w:type="dxa"/>
            <w:shd w:val="clear" w:color="auto" w:fill="auto"/>
          </w:tcPr>
          <w:p w14:paraId="7032B15F" w14:textId="77777777" w:rsidR="00217927" w:rsidRPr="008A1A91" w:rsidRDefault="00217927" w:rsidP="00D104D7">
            <w:pPr>
              <w:autoSpaceDE w:val="0"/>
              <w:autoSpaceDN w:val="0"/>
              <w:adjustRightInd w:val="0"/>
              <w:rPr>
                <w:rFonts w:cs="Arial"/>
                <w:color w:val="000000"/>
                <w:sz w:val="20"/>
              </w:rPr>
            </w:pPr>
            <w:r w:rsidRPr="008A1A91">
              <w:rPr>
                <w:rFonts w:cs="Arial"/>
                <w:color w:val="000000"/>
                <w:sz w:val="20"/>
              </w:rPr>
              <w:t>4109.13.11.09</w:t>
            </w:r>
          </w:p>
        </w:tc>
        <w:tc>
          <w:tcPr>
            <w:tcW w:w="4820" w:type="dxa"/>
            <w:shd w:val="clear" w:color="auto" w:fill="auto"/>
          </w:tcPr>
          <w:p w14:paraId="63CB801F" w14:textId="77777777" w:rsidR="00217927" w:rsidRPr="00D02F6D" w:rsidRDefault="00DD5196" w:rsidP="00D104D7">
            <w:pPr>
              <w:autoSpaceDE w:val="0"/>
              <w:autoSpaceDN w:val="0"/>
              <w:adjustRightInd w:val="0"/>
              <w:rPr>
                <w:rFonts w:cs="Arial"/>
                <w:color w:val="000000"/>
                <w:sz w:val="20"/>
              </w:rPr>
            </w:pPr>
            <w:r w:rsidRPr="008A1A91">
              <w:rPr>
                <w:sz w:val="20"/>
                <w:lang w:val="es-PE"/>
              </w:rPr>
              <w:t>Valores y títulos emitidos por otras sociedades con las que corresponde consolidar estados financieros</w:t>
            </w:r>
            <w:r w:rsidR="007B4177" w:rsidRPr="008A1A91">
              <w:rPr>
                <w:rStyle w:val="Refdenotaalpie"/>
                <w:sz w:val="20"/>
                <w:lang w:val="es-PE"/>
              </w:rPr>
              <w:footnoteReference w:id="1348"/>
            </w:r>
          </w:p>
        </w:tc>
      </w:tr>
      <w:tr w:rsidR="00217927" w:rsidRPr="008A1A91" w14:paraId="6B28FF12" w14:textId="77777777" w:rsidTr="00862EAE">
        <w:trPr>
          <w:trHeight w:val="173"/>
        </w:trPr>
        <w:tc>
          <w:tcPr>
            <w:tcW w:w="1559" w:type="dxa"/>
            <w:shd w:val="clear" w:color="auto" w:fill="auto"/>
          </w:tcPr>
          <w:p w14:paraId="24A6B66D" w14:textId="77777777" w:rsidR="00217927" w:rsidRPr="008A1A91" w:rsidRDefault="00217927" w:rsidP="00D104D7">
            <w:pPr>
              <w:autoSpaceDE w:val="0"/>
              <w:autoSpaceDN w:val="0"/>
              <w:adjustRightInd w:val="0"/>
              <w:rPr>
                <w:rFonts w:cs="Arial"/>
                <w:b/>
                <w:bCs/>
                <w:color w:val="000000"/>
                <w:sz w:val="20"/>
              </w:rPr>
            </w:pPr>
            <w:r w:rsidRPr="008A1A91">
              <w:rPr>
                <w:rFonts w:cs="Arial"/>
                <w:b/>
                <w:bCs/>
                <w:color w:val="000000"/>
                <w:sz w:val="20"/>
              </w:rPr>
              <w:t>4109.13.12</w:t>
            </w:r>
          </w:p>
        </w:tc>
        <w:tc>
          <w:tcPr>
            <w:tcW w:w="4820" w:type="dxa"/>
            <w:shd w:val="clear" w:color="auto" w:fill="auto"/>
          </w:tcPr>
          <w:p w14:paraId="2AB1341D" w14:textId="77777777" w:rsidR="00217927" w:rsidRPr="00D02F6D" w:rsidRDefault="00DD5196" w:rsidP="00D104D7">
            <w:pPr>
              <w:autoSpaceDE w:val="0"/>
              <w:autoSpaceDN w:val="0"/>
              <w:adjustRightInd w:val="0"/>
              <w:rPr>
                <w:rFonts w:cs="Arial"/>
                <w:b/>
                <w:bCs/>
                <w:color w:val="000000"/>
                <w:sz w:val="20"/>
              </w:rPr>
            </w:pPr>
            <w:r w:rsidRPr="008A1A91">
              <w:rPr>
                <w:sz w:val="20"/>
                <w:lang w:val="es-PE"/>
              </w:rPr>
              <w:t>Valores objeto de o entregados en operaciones de transferencia temporal de valores</w:t>
            </w:r>
            <w:r w:rsidR="007B4177" w:rsidRPr="008A1A91">
              <w:rPr>
                <w:rStyle w:val="Refdenotaalpie"/>
                <w:sz w:val="20"/>
                <w:lang w:val="es-PE"/>
              </w:rPr>
              <w:footnoteReference w:id="1349"/>
            </w:r>
          </w:p>
        </w:tc>
      </w:tr>
      <w:tr w:rsidR="003979DE" w:rsidRPr="008A1A91" w14:paraId="76E31C48" w14:textId="77777777" w:rsidTr="00862EAE">
        <w:trPr>
          <w:trHeight w:val="173"/>
        </w:trPr>
        <w:tc>
          <w:tcPr>
            <w:tcW w:w="1559" w:type="dxa"/>
            <w:shd w:val="clear" w:color="auto" w:fill="auto"/>
          </w:tcPr>
          <w:p w14:paraId="1ECE3AC5" w14:textId="77777777" w:rsidR="003979DE" w:rsidRPr="008A1A91" w:rsidRDefault="003979DE" w:rsidP="00D104D7">
            <w:pPr>
              <w:autoSpaceDE w:val="0"/>
              <w:autoSpaceDN w:val="0"/>
              <w:adjustRightInd w:val="0"/>
              <w:rPr>
                <w:rFonts w:cs="Arial"/>
                <w:b/>
                <w:bCs/>
                <w:color w:val="000000"/>
                <w:sz w:val="20"/>
              </w:rPr>
            </w:pPr>
            <w:r w:rsidRPr="008A1A91">
              <w:rPr>
                <w:sz w:val="20"/>
                <w:lang w:val="es-PE"/>
              </w:rPr>
              <w:t xml:space="preserve">4109.13.12.05 </w:t>
            </w:r>
          </w:p>
        </w:tc>
        <w:tc>
          <w:tcPr>
            <w:tcW w:w="4820" w:type="dxa"/>
            <w:shd w:val="clear" w:color="auto" w:fill="auto"/>
          </w:tcPr>
          <w:p w14:paraId="68B15A53" w14:textId="77777777" w:rsidR="003979DE" w:rsidRPr="00D02F6D" w:rsidRDefault="003979DE" w:rsidP="00D104D7">
            <w:pPr>
              <w:autoSpaceDE w:val="0"/>
              <w:autoSpaceDN w:val="0"/>
              <w:adjustRightInd w:val="0"/>
              <w:rPr>
                <w:sz w:val="20"/>
                <w:lang w:val="es-PE"/>
              </w:rPr>
            </w:pPr>
            <w:r w:rsidRPr="008A1A91">
              <w:rPr>
                <w:sz w:val="20"/>
                <w:lang w:val="es-PE"/>
              </w:rPr>
              <w:t>Valores y títulos emitidos por empresas del sistema financiero</w:t>
            </w:r>
            <w:r w:rsidRPr="00D02F6D">
              <w:rPr>
                <w:rStyle w:val="Refdenotaalpie"/>
                <w:sz w:val="20"/>
                <w:lang w:val="es-PE"/>
              </w:rPr>
              <w:footnoteReference w:id="1350"/>
            </w:r>
          </w:p>
        </w:tc>
      </w:tr>
      <w:tr w:rsidR="003979DE" w:rsidRPr="008A1A91" w14:paraId="25527ED4" w14:textId="77777777" w:rsidTr="00862EAE">
        <w:trPr>
          <w:trHeight w:val="173"/>
        </w:trPr>
        <w:tc>
          <w:tcPr>
            <w:tcW w:w="1559" w:type="dxa"/>
            <w:shd w:val="clear" w:color="auto" w:fill="auto"/>
          </w:tcPr>
          <w:p w14:paraId="01C0F936" w14:textId="77777777" w:rsidR="003979DE" w:rsidRPr="008A1A91" w:rsidRDefault="003979DE" w:rsidP="00D104D7">
            <w:pPr>
              <w:autoSpaceDE w:val="0"/>
              <w:autoSpaceDN w:val="0"/>
              <w:adjustRightInd w:val="0"/>
              <w:rPr>
                <w:rFonts w:cs="Arial"/>
                <w:b/>
                <w:bCs/>
                <w:color w:val="000000"/>
                <w:sz w:val="20"/>
              </w:rPr>
            </w:pPr>
            <w:r w:rsidRPr="008A1A91">
              <w:rPr>
                <w:sz w:val="20"/>
                <w:lang w:val="es-PE"/>
              </w:rPr>
              <w:t xml:space="preserve">4109.13.12.06 </w:t>
            </w:r>
          </w:p>
        </w:tc>
        <w:tc>
          <w:tcPr>
            <w:tcW w:w="4820" w:type="dxa"/>
            <w:shd w:val="clear" w:color="auto" w:fill="auto"/>
          </w:tcPr>
          <w:p w14:paraId="63253441" w14:textId="77777777" w:rsidR="003979DE" w:rsidRPr="00D02F6D" w:rsidRDefault="003979DE" w:rsidP="00D104D7">
            <w:pPr>
              <w:autoSpaceDE w:val="0"/>
              <w:autoSpaceDN w:val="0"/>
              <w:adjustRightInd w:val="0"/>
              <w:rPr>
                <w:sz w:val="20"/>
                <w:lang w:val="es-PE"/>
              </w:rPr>
            </w:pPr>
            <w:r w:rsidRPr="008A1A91">
              <w:rPr>
                <w:sz w:val="20"/>
                <w:lang w:val="es-PE"/>
              </w:rPr>
              <w:t>Valores y títulos emitidos por empresas del sistema de seguros</w:t>
            </w:r>
            <w:r w:rsidRPr="00D02F6D">
              <w:rPr>
                <w:rStyle w:val="Refdenotaalpie"/>
                <w:sz w:val="20"/>
                <w:lang w:val="es-PE"/>
              </w:rPr>
              <w:footnoteReference w:id="1351"/>
            </w:r>
          </w:p>
        </w:tc>
      </w:tr>
      <w:tr w:rsidR="003979DE" w:rsidRPr="008A1A91" w14:paraId="04B35A6E" w14:textId="77777777" w:rsidTr="00862EAE">
        <w:trPr>
          <w:trHeight w:val="173"/>
        </w:trPr>
        <w:tc>
          <w:tcPr>
            <w:tcW w:w="1559" w:type="dxa"/>
            <w:shd w:val="clear" w:color="auto" w:fill="auto"/>
          </w:tcPr>
          <w:p w14:paraId="68D853FE" w14:textId="77777777" w:rsidR="003979DE" w:rsidRPr="008A1A91" w:rsidRDefault="003979DE" w:rsidP="00D104D7">
            <w:pPr>
              <w:autoSpaceDE w:val="0"/>
              <w:autoSpaceDN w:val="0"/>
              <w:adjustRightInd w:val="0"/>
              <w:rPr>
                <w:rFonts w:cs="Arial"/>
                <w:b/>
                <w:bCs/>
                <w:color w:val="000000"/>
                <w:sz w:val="20"/>
              </w:rPr>
            </w:pPr>
            <w:r w:rsidRPr="008A1A91">
              <w:rPr>
                <w:sz w:val="20"/>
                <w:lang w:val="es-PE"/>
              </w:rPr>
              <w:t xml:space="preserve">4109.13.12.07 </w:t>
            </w:r>
          </w:p>
        </w:tc>
        <w:tc>
          <w:tcPr>
            <w:tcW w:w="4820" w:type="dxa"/>
            <w:shd w:val="clear" w:color="auto" w:fill="auto"/>
          </w:tcPr>
          <w:p w14:paraId="4E1B3454" w14:textId="77777777" w:rsidR="003979DE" w:rsidRPr="00D02F6D" w:rsidRDefault="003979DE" w:rsidP="00D104D7">
            <w:pPr>
              <w:autoSpaceDE w:val="0"/>
              <w:autoSpaceDN w:val="0"/>
              <w:adjustRightInd w:val="0"/>
              <w:rPr>
                <w:sz w:val="20"/>
                <w:lang w:val="es-PE"/>
              </w:rPr>
            </w:pPr>
            <w:r w:rsidRPr="008A1A91">
              <w:rPr>
                <w:sz w:val="20"/>
                <w:lang w:val="es-PE"/>
              </w:rPr>
              <w:t>Valores y títulos emitidos por otras sociedades</w:t>
            </w:r>
            <w:r w:rsidRPr="00D02F6D">
              <w:rPr>
                <w:rStyle w:val="Refdenotaalpie"/>
                <w:sz w:val="20"/>
                <w:lang w:val="es-PE"/>
              </w:rPr>
              <w:footnoteReference w:id="1352"/>
            </w:r>
          </w:p>
        </w:tc>
      </w:tr>
      <w:tr w:rsidR="003979DE" w:rsidRPr="008A1A91" w14:paraId="5DBB59F3" w14:textId="77777777" w:rsidTr="00862EAE">
        <w:trPr>
          <w:trHeight w:val="173"/>
        </w:trPr>
        <w:tc>
          <w:tcPr>
            <w:tcW w:w="1559" w:type="dxa"/>
            <w:shd w:val="clear" w:color="auto" w:fill="auto"/>
          </w:tcPr>
          <w:p w14:paraId="6FA0CE41" w14:textId="77777777" w:rsidR="003979DE" w:rsidRPr="008A1A91" w:rsidRDefault="003979DE" w:rsidP="00D104D7">
            <w:pPr>
              <w:autoSpaceDE w:val="0"/>
              <w:autoSpaceDN w:val="0"/>
              <w:adjustRightInd w:val="0"/>
              <w:rPr>
                <w:rFonts w:cs="Arial"/>
                <w:b/>
                <w:bCs/>
                <w:color w:val="000000"/>
                <w:sz w:val="20"/>
              </w:rPr>
            </w:pPr>
            <w:r w:rsidRPr="008A1A91">
              <w:rPr>
                <w:sz w:val="20"/>
                <w:lang w:val="es-PE"/>
              </w:rPr>
              <w:t xml:space="preserve">4109.13.12.09 </w:t>
            </w:r>
          </w:p>
        </w:tc>
        <w:tc>
          <w:tcPr>
            <w:tcW w:w="4820" w:type="dxa"/>
            <w:shd w:val="clear" w:color="auto" w:fill="auto"/>
          </w:tcPr>
          <w:p w14:paraId="07157878" w14:textId="77777777" w:rsidR="003979DE" w:rsidRPr="00D02F6D" w:rsidRDefault="003979DE" w:rsidP="00D104D7">
            <w:pPr>
              <w:autoSpaceDE w:val="0"/>
              <w:autoSpaceDN w:val="0"/>
              <w:adjustRightInd w:val="0"/>
              <w:rPr>
                <w:sz w:val="20"/>
                <w:lang w:val="es-PE"/>
              </w:rPr>
            </w:pPr>
            <w:r w:rsidRPr="008A1A91">
              <w:rPr>
                <w:sz w:val="20"/>
                <w:lang w:val="es-PE"/>
              </w:rPr>
              <w:t>Valores y títulos emitidos por otras sociedades con las que corresponde consolidar estados financieros</w:t>
            </w:r>
            <w:r w:rsidRPr="00D02F6D">
              <w:rPr>
                <w:rStyle w:val="Refdenotaalpie"/>
                <w:sz w:val="20"/>
                <w:lang w:val="es-PE"/>
              </w:rPr>
              <w:footnoteReference w:id="1353"/>
            </w:r>
          </w:p>
        </w:tc>
      </w:tr>
      <w:tr w:rsidR="003979DE" w:rsidRPr="008A1A91" w14:paraId="2550A220" w14:textId="77777777" w:rsidTr="00862EAE">
        <w:trPr>
          <w:trHeight w:val="173"/>
        </w:trPr>
        <w:tc>
          <w:tcPr>
            <w:tcW w:w="1559" w:type="dxa"/>
            <w:shd w:val="clear" w:color="auto" w:fill="auto"/>
          </w:tcPr>
          <w:p w14:paraId="7776AE9E" w14:textId="77777777" w:rsidR="003979DE" w:rsidRPr="008A1A91" w:rsidRDefault="003979DE" w:rsidP="00D104D7">
            <w:pPr>
              <w:autoSpaceDE w:val="0"/>
              <w:autoSpaceDN w:val="0"/>
              <w:adjustRightInd w:val="0"/>
              <w:rPr>
                <w:rFonts w:cs="Arial"/>
                <w:b/>
                <w:bCs/>
                <w:color w:val="000000"/>
                <w:sz w:val="20"/>
              </w:rPr>
            </w:pPr>
            <w:r w:rsidRPr="008A1A91">
              <w:rPr>
                <w:rFonts w:cs="Arial"/>
                <w:b/>
                <w:bCs/>
                <w:color w:val="000000"/>
                <w:sz w:val="20"/>
              </w:rPr>
              <w:t>4109.13.13</w:t>
            </w:r>
          </w:p>
        </w:tc>
        <w:tc>
          <w:tcPr>
            <w:tcW w:w="4820" w:type="dxa"/>
            <w:shd w:val="clear" w:color="auto" w:fill="auto"/>
          </w:tcPr>
          <w:p w14:paraId="1F15E075" w14:textId="77777777" w:rsidR="003979DE" w:rsidRPr="008A1A91" w:rsidRDefault="003979DE" w:rsidP="00D104D7">
            <w:pPr>
              <w:autoSpaceDE w:val="0"/>
              <w:autoSpaceDN w:val="0"/>
              <w:adjustRightInd w:val="0"/>
              <w:rPr>
                <w:rFonts w:cs="Arial"/>
                <w:b/>
                <w:bCs/>
                <w:color w:val="000000"/>
                <w:sz w:val="20"/>
              </w:rPr>
            </w:pPr>
            <w:r w:rsidRPr="008A1A91">
              <w:rPr>
                <w:rFonts w:cs="Arial"/>
                <w:b/>
                <w:bCs/>
                <w:color w:val="000000"/>
                <w:sz w:val="20"/>
              </w:rPr>
              <w:t>Empresas reestructuradas ( Dec. Ley N° 26116. Dec Leg N° 845 y Ley N° 27146)</w:t>
            </w:r>
          </w:p>
        </w:tc>
      </w:tr>
      <w:tr w:rsidR="003979DE" w:rsidRPr="008A1A91" w14:paraId="6CEF1020" w14:textId="77777777" w:rsidTr="00862EAE">
        <w:trPr>
          <w:trHeight w:val="173"/>
        </w:trPr>
        <w:tc>
          <w:tcPr>
            <w:tcW w:w="1559" w:type="dxa"/>
            <w:shd w:val="clear" w:color="auto" w:fill="auto"/>
          </w:tcPr>
          <w:p w14:paraId="21687341"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4109.13.13.01</w:t>
            </w:r>
          </w:p>
        </w:tc>
        <w:tc>
          <w:tcPr>
            <w:tcW w:w="4820" w:type="dxa"/>
            <w:shd w:val="clear" w:color="auto" w:fill="auto"/>
          </w:tcPr>
          <w:p w14:paraId="3F1A3EFC"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Instrumentos de capital listados en Bolsa</w:t>
            </w:r>
          </w:p>
        </w:tc>
      </w:tr>
      <w:tr w:rsidR="003979DE" w:rsidRPr="008A1A91" w14:paraId="497DA04B" w14:textId="77777777" w:rsidTr="00862EAE">
        <w:trPr>
          <w:trHeight w:val="173"/>
        </w:trPr>
        <w:tc>
          <w:tcPr>
            <w:tcW w:w="1559" w:type="dxa"/>
            <w:shd w:val="clear" w:color="auto" w:fill="auto"/>
          </w:tcPr>
          <w:p w14:paraId="2A4A9FE0"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4109.13.13.02</w:t>
            </w:r>
          </w:p>
        </w:tc>
        <w:tc>
          <w:tcPr>
            <w:tcW w:w="4820" w:type="dxa"/>
            <w:shd w:val="clear" w:color="auto" w:fill="auto"/>
          </w:tcPr>
          <w:p w14:paraId="0BE41EC8"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Instrumentos de capital no listados en Bolsa</w:t>
            </w:r>
          </w:p>
        </w:tc>
      </w:tr>
      <w:tr w:rsidR="003979DE" w:rsidRPr="008A1A91" w14:paraId="5928DCBC" w14:textId="77777777" w:rsidTr="00862EAE">
        <w:trPr>
          <w:trHeight w:val="173"/>
        </w:trPr>
        <w:tc>
          <w:tcPr>
            <w:tcW w:w="1559" w:type="dxa"/>
            <w:shd w:val="clear" w:color="auto" w:fill="auto"/>
          </w:tcPr>
          <w:p w14:paraId="737B3B94" w14:textId="77777777" w:rsidR="003979DE" w:rsidRPr="008A1A91" w:rsidRDefault="003979DE" w:rsidP="00D104D7">
            <w:pPr>
              <w:autoSpaceDE w:val="0"/>
              <w:autoSpaceDN w:val="0"/>
              <w:adjustRightInd w:val="0"/>
              <w:rPr>
                <w:rFonts w:cs="Arial"/>
                <w:b/>
                <w:bCs/>
                <w:color w:val="000000"/>
                <w:sz w:val="20"/>
              </w:rPr>
            </w:pPr>
            <w:r w:rsidRPr="008A1A91">
              <w:rPr>
                <w:rFonts w:cs="Arial"/>
                <w:b/>
                <w:bCs/>
                <w:color w:val="000000"/>
                <w:sz w:val="20"/>
              </w:rPr>
              <w:t>4109.13.14</w:t>
            </w:r>
          </w:p>
        </w:tc>
        <w:tc>
          <w:tcPr>
            <w:tcW w:w="4820" w:type="dxa"/>
            <w:shd w:val="clear" w:color="auto" w:fill="auto"/>
          </w:tcPr>
          <w:p w14:paraId="59A990E7" w14:textId="77777777" w:rsidR="003979DE" w:rsidRPr="008A1A91" w:rsidRDefault="003979DE" w:rsidP="00D104D7">
            <w:pPr>
              <w:autoSpaceDE w:val="0"/>
              <w:autoSpaceDN w:val="0"/>
              <w:adjustRightInd w:val="0"/>
              <w:rPr>
                <w:rFonts w:cs="Arial"/>
                <w:b/>
                <w:bCs/>
                <w:color w:val="000000"/>
                <w:sz w:val="20"/>
                <w:lang w:val="pt-BR"/>
              </w:rPr>
            </w:pPr>
            <w:r w:rsidRPr="008A1A91">
              <w:rPr>
                <w:rFonts w:cs="Arial"/>
                <w:b/>
                <w:bCs/>
                <w:color w:val="000000"/>
                <w:sz w:val="20"/>
                <w:lang w:val="pt-BR"/>
              </w:rPr>
              <w:t>Empresas saneadas ( Decreto de Urgencia N° 064-99)</w:t>
            </w:r>
          </w:p>
        </w:tc>
      </w:tr>
      <w:tr w:rsidR="003979DE" w:rsidRPr="008A1A91" w14:paraId="48666B2A" w14:textId="77777777" w:rsidTr="00862EAE">
        <w:trPr>
          <w:trHeight w:val="173"/>
        </w:trPr>
        <w:tc>
          <w:tcPr>
            <w:tcW w:w="1559" w:type="dxa"/>
            <w:shd w:val="clear" w:color="auto" w:fill="auto"/>
          </w:tcPr>
          <w:p w14:paraId="0FA90AF1"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4109.13.14.01</w:t>
            </w:r>
          </w:p>
        </w:tc>
        <w:tc>
          <w:tcPr>
            <w:tcW w:w="4820" w:type="dxa"/>
            <w:shd w:val="clear" w:color="auto" w:fill="auto"/>
          </w:tcPr>
          <w:p w14:paraId="63156F94"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Instrumentos de capital listados en Bolsa</w:t>
            </w:r>
          </w:p>
        </w:tc>
      </w:tr>
      <w:tr w:rsidR="003979DE" w:rsidRPr="008A1A91" w14:paraId="01985571" w14:textId="77777777" w:rsidTr="00862EAE">
        <w:trPr>
          <w:trHeight w:val="173"/>
        </w:trPr>
        <w:tc>
          <w:tcPr>
            <w:tcW w:w="1559" w:type="dxa"/>
            <w:shd w:val="clear" w:color="auto" w:fill="auto"/>
          </w:tcPr>
          <w:p w14:paraId="1C2A0167"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4109.13.14.02</w:t>
            </w:r>
          </w:p>
        </w:tc>
        <w:tc>
          <w:tcPr>
            <w:tcW w:w="4820" w:type="dxa"/>
            <w:shd w:val="clear" w:color="auto" w:fill="auto"/>
          </w:tcPr>
          <w:p w14:paraId="1284896A"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Instrumentos de capital no listados en Bolsa</w:t>
            </w:r>
          </w:p>
        </w:tc>
      </w:tr>
      <w:tr w:rsidR="003979DE" w:rsidRPr="008A1A91" w14:paraId="3EE0BEFB" w14:textId="77777777" w:rsidTr="00862EAE">
        <w:trPr>
          <w:trHeight w:val="173"/>
        </w:trPr>
        <w:tc>
          <w:tcPr>
            <w:tcW w:w="1559" w:type="dxa"/>
            <w:shd w:val="clear" w:color="auto" w:fill="auto"/>
          </w:tcPr>
          <w:p w14:paraId="4C1290CA" w14:textId="77777777" w:rsidR="003979DE" w:rsidRPr="008A1A91" w:rsidRDefault="003979DE" w:rsidP="00D104D7">
            <w:pPr>
              <w:autoSpaceDE w:val="0"/>
              <w:autoSpaceDN w:val="0"/>
              <w:adjustRightInd w:val="0"/>
              <w:rPr>
                <w:rFonts w:cs="Arial"/>
                <w:b/>
                <w:bCs/>
                <w:color w:val="000000"/>
                <w:sz w:val="20"/>
              </w:rPr>
            </w:pPr>
            <w:r w:rsidRPr="008A1A91">
              <w:rPr>
                <w:rFonts w:cs="Arial"/>
                <w:b/>
                <w:bCs/>
                <w:color w:val="000000"/>
                <w:sz w:val="20"/>
              </w:rPr>
              <w:t>4109.13.15</w:t>
            </w:r>
          </w:p>
        </w:tc>
        <w:tc>
          <w:tcPr>
            <w:tcW w:w="4820" w:type="dxa"/>
            <w:shd w:val="clear" w:color="auto" w:fill="auto"/>
          </w:tcPr>
          <w:p w14:paraId="7F496CD2" w14:textId="77777777" w:rsidR="003979DE" w:rsidRPr="008A1A91" w:rsidRDefault="003979DE" w:rsidP="00D104D7">
            <w:pPr>
              <w:autoSpaceDE w:val="0"/>
              <w:autoSpaceDN w:val="0"/>
              <w:adjustRightInd w:val="0"/>
              <w:rPr>
                <w:rFonts w:cs="Arial"/>
                <w:b/>
                <w:bCs/>
                <w:color w:val="000000"/>
                <w:sz w:val="20"/>
                <w:lang w:val="pt-BR"/>
              </w:rPr>
            </w:pPr>
            <w:r w:rsidRPr="008A1A91">
              <w:rPr>
                <w:rFonts w:cs="Arial"/>
                <w:b/>
                <w:bCs/>
                <w:color w:val="000000"/>
                <w:sz w:val="20"/>
                <w:lang w:val="pt-BR"/>
              </w:rPr>
              <w:t>Empresas Decreto de Urgencia N° 059-2000</w:t>
            </w:r>
          </w:p>
        </w:tc>
      </w:tr>
      <w:tr w:rsidR="003979DE" w:rsidRPr="008A1A91" w14:paraId="056F7858" w14:textId="77777777" w:rsidTr="00862EAE">
        <w:trPr>
          <w:trHeight w:val="173"/>
        </w:trPr>
        <w:tc>
          <w:tcPr>
            <w:tcW w:w="1559" w:type="dxa"/>
            <w:shd w:val="clear" w:color="auto" w:fill="auto"/>
          </w:tcPr>
          <w:p w14:paraId="4F0B856A"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4109.13.15.01</w:t>
            </w:r>
          </w:p>
        </w:tc>
        <w:tc>
          <w:tcPr>
            <w:tcW w:w="4820" w:type="dxa"/>
            <w:shd w:val="clear" w:color="auto" w:fill="auto"/>
          </w:tcPr>
          <w:p w14:paraId="080A125F"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Instrumentos de capital listados en Bolsa</w:t>
            </w:r>
          </w:p>
        </w:tc>
      </w:tr>
      <w:tr w:rsidR="003979DE" w:rsidRPr="008A1A91" w14:paraId="27A06115" w14:textId="77777777" w:rsidTr="00862EAE">
        <w:trPr>
          <w:trHeight w:val="173"/>
        </w:trPr>
        <w:tc>
          <w:tcPr>
            <w:tcW w:w="1559" w:type="dxa"/>
            <w:shd w:val="clear" w:color="auto" w:fill="auto"/>
          </w:tcPr>
          <w:p w14:paraId="2068736E"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4109.13.15.02</w:t>
            </w:r>
          </w:p>
        </w:tc>
        <w:tc>
          <w:tcPr>
            <w:tcW w:w="4820" w:type="dxa"/>
            <w:shd w:val="clear" w:color="auto" w:fill="auto"/>
          </w:tcPr>
          <w:p w14:paraId="622103EC"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Instrumentos de capital no listados en Bolsa</w:t>
            </w:r>
          </w:p>
        </w:tc>
      </w:tr>
      <w:tr w:rsidR="003979DE" w:rsidRPr="008A1A91" w14:paraId="2F7BFE8E" w14:textId="77777777" w:rsidTr="00862EAE">
        <w:trPr>
          <w:trHeight w:val="173"/>
        </w:trPr>
        <w:tc>
          <w:tcPr>
            <w:tcW w:w="1559" w:type="dxa"/>
            <w:shd w:val="clear" w:color="auto" w:fill="auto"/>
          </w:tcPr>
          <w:p w14:paraId="4EB92F21" w14:textId="77777777" w:rsidR="003979DE" w:rsidRPr="008A1A91" w:rsidRDefault="003979DE" w:rsidP="00D104D7">
            <w:pPr>
              <w:autoSpaceDE w:val="0"/>
              <w:autoSpaceDN w:val="0"/>
              <w:adjustRightInd w:val="0"/>
              <w:rPr>
                <w:rFonts w:cs="Arial"/>
                <w:b/>
                <w:bCs/>
                <w:color w:val="000000"/>
                <w:sz w:val="20"/>
              </w:rPr>
            </w:pPr>
            <w:r w:rsidRPr="008A1A91">
              <w:rPr>
                <w:rFonts w:cs="Arial"/>
                <w:b/>
                <w:bCs/>
                <w:color w:val="000000"/>
                <w:sz w:val="20"/>
              </w:rPr>
              <w:t>4109.13.16</w:t>
            </w:r>
          </w:p>
        </w:tc>
        <w:tc>
          <w:tcPr>
            <w:tcW w:w="4820" w:type="dxa"/>
            <w:shd w:val="clear" w:color="auto" w:fill="auto"/>
          </w:tcPr>
          <w:p w14:paraId="3151F049" w14:textId="77777777" w:rsidR="003979DE" w:rsidRPr="008A1A91" w:rsidRDefault="003979DE" w:rsidP="00D104D7">
            <w:pPr>
              <w:autoSpaceDE w:val="0"/>
              <w:autoSpaceDN w:val="0"/>
              <w:adjustRightInd w:val="0"/>
              <w:rPr>
                <w:rFonts w:cs="Arial"/>
                <w:b/>
                <w:bCs/>
                <w:color w:val="000000"/>
                <w:sz w:val="20"/>
              </w:rPr>
            </w:pPr>
            <w:r w:rsidRPr="008A1A91">
              <w:rPr>
                <w:rFonts w:cs="Arial"/>
                <w:b/>
                <w:bCs/>
                <w:color w:val="000000"/>
                <w:sz w:val="20"/>
              </w:rPr>
              <w:t>Empresas otros acuerdos reestructuración</w:t>
            </w:r>
          </w:p>
        </w:tc>
      </w:tr>
      <w:tr w:rsidR="003979DE" w:rsidRPr="008A1A91" w14:paraId="01B68AC2" w14:textId="77777777" w:rsidTr="00862EAE">
        <w:trPr>
          <w:trHeight w:val="173"/>
        </w:trPr>
        <w:tc>
          <w:tcPr>
            <w:tcW w:w="1559" w:type="dxa"/>
            <w:shd w:val="clear" w:color="auto" w:fill="auto"/>
          </w:tcPr>
          <w:p w14:paraId="42E165DA"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4109.13.16.01</w:t>
            </w:r>
          </w:p>
        </w:tc>
        <w:tc>
          <w:tcPr>
            <w:tcW w:w="4820" w:type="dxa"/>
            <w:shd w:val="clear" w:color="auto" w:fill="auto"/>
          </w:tcPr>
          <w:p w14:paraId="5C0D34FC"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Instrumentos de capital listados en Bolsa</w:t>
            </w:r>
          </w:p>
        </w:tc>
      </w:tr>
      <w:tr w:rsidR="003979DE" w:rsidRPr="008A1A91" w14:paraId="58AF5AE2" w14:textId="77777777" w:rsidTr="00862EAE">
        <w:trPr>
          <w:trHeight w:val="173"/>
        </w:trPr>
        <w:tc>
          <w:tcPr>
            <w:tcW w:w="1559" w:type="dxa"/>
            <w:shd w:val="clear" w:color="auto" w:fill="auto"/>
          </w:tcPr>
          <w:p w14:paraId="52F5D478"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4109.13.16.02</w:t>
            </w:r>
          </w:p>
        </w:tc>
        <w:tc>
          <w:tcPr>
            <w:tcW w:w="4820" w:type="dxa"/>
            <w:shd w:val="clear" w:color="auto" w:fill="auto"/>
          </w:tcPr>
          <w:p w14:paraId="3BE4EEF1" w14:textId="77777777" w:rsidR="003979DE" w:rsidRPr="008A1A91" w:rsidRDefault="003979DE" w:rsidP="00D104D7">
            <w:pPr>
              <w:autoSpaceDE w:val="0"/>
              <w:autoSpaceDN w:val="0"/>
              <w:adjustRightInd w:val="0"/>
              <w:rPr>
                <w:rFonts w:cs="Arial"/>
                <w:color w:val="000000"/>
                <w:sz w:val="20"/>
              </w:rPr>
            </w:pPr>
            <w:r w:rsidRPr="008A1A91">
              <w:rPr>
                <w:rFonts w:cs="Arial"/>
                <w:color w:val="000000"/>
                <w:sz w:val="20"/>
              </w:rPr>
              <w:t>Instrumentos de capital no listados en Bolsa</w:t>
            </w:r>
          </w:p>
        </w:tc>
      </w:tr>
      <w:tr w:rsidR="003979DE" w:rsidRPr="008A1A91" w14:paraId="49DB1C78" w14:textId="77777777" w:rsidTr="00862EAE">
        <w:trPr>
          <w:trHeight w:val="173"/>
        </w:trPr>
        <w:tc>
          <w:tcPr>
            <w:tcW w:w="1559" w:type="dxa"/>
            <w:shd w:val="clear" w:color="auto" w:fill="auto"/>
          </w:tcPr>
          <w:p w14:paraId="5A3E66F1" w14:textId="77777777" w:rsidR="003979DE" w:rsidRPr="008A1A91" w:rsidRDefault="003979DE" w:rsidP="00D104D7">
            <w:pPr>
              <w:autoSpaceDE w:val="0"/>
              <w:autoSpaceDN w:val="0"/>
              <w:adjustRightInd w:val="0"/>
              <w:rPr>
                <w:rFonts w:cs="Arial"/>
                <w:b/>
                <w:bCs/>
                <w:color w:val="000000"/>
                <w:sz w:val="20"/>
              </w:rPr>
            </w:pPr>
            <w:r w:rsidRPr="008A1A91">
              <w:rPr>
                <w:rFonts w:cs="Arial"/>
                <w:b/>
                <w:bCs/>
                <w:color w:val="000000"/>
                <w:sz w:val="20"/>
              </w:rPr>
              <w:t>4109.13.18</w:t>
            </w:r>
          </w:p>
        </w:tc>
        <w:tc>
          <w:tcPr>
            <w:tcW w:w="4820" w:type="dxa"/>
            <w:shd w:val="clear" w:color="auto" w:fill="auto"/>
          </w:tcPr>
          <w:p w14:paraId="27001966" w14:textId="77777777" w:rsidR="003979DE" w:rsidRPr="00D02F6D" w:rsidRDefault="003979DE" w:rsidP="00D104D7">
            <w:pPr>
              <w:autoSpaceDE w:val="0"/>
              <w:autoSpaceDN w:val="0"/>
              <w:adjustRightInd w:val="0"/>
              <w:rPr>
                <w:rFonts w:cs="Arial"/>
                <w:b/>
                <w:bCs/>
                <w:color w:val="000000"/>
                <w:sz w:val="20"/>
              </w:rPr>
            </w:pPr>
            <w:r w:rsidRPr="008A1A91">
              <w:rPr>
                <w:rFonts w:cs="Arial"/>
                <w:b/>
                <w:bCs/>
                <w:color w:val="000000"/>
                <w:sz w:val="20"/>
              </w:rPr>
              <w:t>Valores y títulos de disponibilidad restringida</w:t>
            </w:r>
            <w:r w:rsidR="005D0587" w:rsidRPr="00D02F6D">
              <w:rPr>
                <w:rStyle w:val="Refdenotaalpie"/>
                <w:rFonts w:cs="Arial"/>
                <w:b/>
                <w:bCs/>
                <w:color w:val="000000"/>
                <w:sz w:val="20"/>
              </w:rPr>
              <w:footnoteReference w:id="1354"/>
            </w:r>
          </w:p>
        </w:tc>
      </w:tr>
      <w:tr w:rsidR="005E7A2D" w:rsidRPr="008A1A91" w14:paraId="21C490F0" w14:textId="77777777" w:rsidTr="00862EAE">
        <w:trPr>
          <w:trHeight w:val="173"/>
        </w:trPr>
        <w:tc>
          <w:tcPr>
            <w:tcW w:w="1559" w:type="dxa"/>
            <w:shd w:val="clear" w:color="auto" w:fill="auto"/>
          </w:tcPr>
          <w:p w14:paraId="75E00D32" w14:textId="77777777" w:rsidR="005E7A2D" w:rsidRPr="008A1A91" w:rsidRDefault="005E7A2D" w:rsidP="00D104D7">
            <w:pPr>
              <w:autoSpaceDE w:val="0"/>
              <w:autoSpaceDN w:val="0"/>
              <w:adjustRightInd w:val="0"/>
              <w:rPr>
                <w:rFonts w:cs="Arial"/>
                <w:b/>
                <w:bCs/>
                <w:color w:val="000000"/>
                <w:sz w:val="20"/>
              </w:rPr>
            </w:pPr>
            <w:r w:rsidRPr="008A1A91">
              <w:rPr>
                <w:sz w:val="20"/>
                <w:lang w:val="es-PE"/>
              </w:rPr>
              <w:t>4109.13.18.05</w:t>
            </w:r>
          </w:p>
        </w:tc>
        <w:tc>
          <w:tcPr>
            <w:tcW w:w="4820" w:type="dxa"/>
            <w:shd w:val="clear" w:color="auto" w:fill="auto"/>
          </w:tcPr>
          <w:p w14:paraId="2F671CB1" w14:textId="77777777" w:rsidR="005E7A2D" w:rsidRPr="008A1A91" w:rsidRDefault="005E7A2D" w:rsidP="00D104D7">
            <w:pPr>
              <w:autoSpaceDE w:val="0"/>
              <w:autoSpaceDN w:val="0"/>
              <w:adjustRightInd w:val="0"/>
              <w:rPr>
                <w:rFonts w:cs="Arial"/>
                <w:b/>
                <w:bCs/>
                <w:color w:val="000000"/>
                <w:sz w:val="20"/>
              </w:rPr>
            </w:pPr>
            <w:r w:rsidRPr="008A1A91">
              <w:rPr>
                <w:sz w:val="20"/>
                <w:lang w:val="es-PE"/>
              </w:rPr>
              <w:t>Valores y títulos emitidos por empresas del sistema financiero</w:t>
            </w:r>
            <w:r w:rsidRPr="008A1A91">
              <w:rPr>
                <w:rStyle w:val="Refdenotaalpie"/>
                <w:sz w:val="20"/>
                <w:lang w:val="es-PE"/>
              </w:rPr>
              <w:footnoteReference w:id="1355"/>
            </w:r>
          </w:p>
        </w:tc>
      </w:tr>
      <w:tr w:rsidR="005E7A2D" w:rsidRPr="008A1A91" w14:paraId="11402549" w14:textId="77777777" w:rsidTr="00862EAE">
        <w:trPr>
          <w:trHeight w:val="173"/>
        </w:trPr>
        <w:tc>
          <w:tcPr>
            <w:tcW w:w="1559" w:type="dxa"/>
            <w:shd w:val="clear" w:color="auto" w:fill="auto"/>
          </w:tcPr>
          <w:p w14:paraId="0CF90A7A" w14:textId="77777777" w:rsidR="005E7A2D" w:rsidRPr="008A1A91" w:rsidRDefault="005E7A2D" w:rsidP="00D104D7">
            <w:pPr>
              <w:autoSpaceDE w:val="0"/>
              <w:autoSpaceDN w:val="0"/>
              <w:adjustRightInd w:val="0"/>
              <w:rPr>
                <w:rFonts w:cs="Arial"/>
                <w:b/>
                <w:bCs/>
                <w:color w:val="000000"/>
                <w:sz w:val="20"/>
              </w:rPr>
            </w:pPr>
            <w:r w:rsidRPr="008A1A91">
              <w:rPr>
                <w:sz w:val="20"/>
                <w:lang w:val="es-PE"/>
              </w:rPr>
              <w:t>4109.13.18.06</w:t>
            </w:r>
          </w:p>
        </w:tc>
        <w:tc>
          <w:tcPr>
            <w:tcW w:w="4820" w:type="dxa"/>
            <w:shd w:val="clear" w:color="auto" w:fill="auto"/>
          </w:tcPr>
          <w:p w14:paraId="4913A224" w14:textId="77777777" w:rsidR="005E7A2D" w:rsidRPr="008A1A91" w:rsidRDefault="005E7A2D" w:rsidP="00D104D7">
            <w:pPr>
              <w:autoSpaceDE w:val="0"/>
              <w:autoSpaceDN w:val="0"/>
              <w:adjustRightInd w:val="0"/>
              <w:rPr>
                <w:rFonts w:cs="Arial"/>
                <w:b/>
                <w:bCs/>
                <w:color w:val="000000"/>
                <w:sz w:val="20"/>
              </w:rPr>
            </w:pPr>
            <w:r w:rsidRPr="008A1A91">
              <w:rPr>
                <w:sz w:val="20"/>
                <w:lang w:val="es-PE"/>
              </w:rPr>
              <w:t>Valores y títulos emitidos por empresas del sistema de seguros</w:t>
            </w:r>
            <w:r w:rsidRPr="008A1A91">
              <w:rPr>
                <w:rStyle w:val="Refdenotaalpie"/>
                <w:sz w:val="20"/>
                <w:lang w:val="es-PE"/>
              </w:rPr>
              <w:footnoteReference w:id="1356"/>
            </w:r>
          </w:p>
        </w:tc>
      </w:tr>
      <w:tr w:rsidR="005E7A2D" w:rsidRPr="008A1A91" w14:paraId="6DC601A5" w14:textId="77777777" w:rsidTr="00862EAE">
        <w:trPr>
          <w:trHeight w:val="173"/>
        </w:trPr>
        <w:tc>
          <w:tcPr>
            <w:tcW w:w="1559" w:type="dxa"/>
            <w:shd w:val="clear" w:color="auto" w:fill="auto"/>
          </w:tcPr>
          <w:p w14:paraId="64E30BB4" w14:textId="77777777" w:rsidR="005E7A2D" w:rsidRPr="008A1A91" w:rsidRDefault="005E7A2D" w:rsidP="00D104D7">
            <w:pPr>
              <w:autoSpaceDE w:val="0"/>
              <w:autoSpaceDN w:val="0"/>
              <w:adjustRightInd w:val="0"/>
              <w:rPr>
                <w:rFonts w:cs="Arial"/>
                <w:b/>
                <w:bCs/>
                <w:color w:val="000000"/>
                <w:sz w:val="20"/>
              </w:rPr>
            </w:pPr>
            <w:r w:rsidRPr="008A1A91">
              <w:rPr>
                <w:sz w:val="20"/>
                <w:lang w:val="es-PE"/>
              </w:rPr>
              <w:t>4109.13.18.07</w:t>
            </w:r>
          </w:p>
        </w:tc>
        <w:tc>
          <w:tcPr>
            <w:tcW w:w="4820" w:type="dxa"/>
            <w:shd w:val="clear" w:color="auto" w:fill="auto"/>
          </w:tcPr>
          <w:p w14:paraId="7544DC58" w14:textId="77777777" w:rsidR="005E7A2D" w:rsidRPr="008A1A91" w:rsidRDefault="005E7A2D" w:rsidP="00D104D7">
            <w:pPr>
              <w:autoSpaceDE w:val="0"/>
              <w:autoSpaceDN w:val="0"/>
              <w:adjustRightInd w:val="0"/>
              <w:rPr>
                <w:rFonts w:cs="Arial"/>
                <w:b/>
                <w:bCs/>
                <w:color w:val="000000"/>
                <w:sz w:val="20"/>
              </w:rPr>
            </w:pPr>
            <w:r w:rsidRPr="008A1A91">
              <w:rPr>
                <w:sz w:val="20"/>
                <w:lang w:val="es-PE"/>
              </w:rPr>
              <w:t>Valores y títulos emitidos por otras sociedades</w:t>
            </w:r>
            <w:r w:rsidRPr="008A1A91">
              <w:rPr>
                <w:rStyle w:val="Refdenotaalpie"/>
                <w:sz w:val="20"/>
                <w:lang w:val="es-PE"/>
              </w:rPr>
              <w:footnoteReference w:id="1357"/>
            </w:r>
          </w:p>
        </w:tc>
      </w:tr>
      <w:tr w:rsidR="005E7A2D" w:rsidRPr="008A1A91" w14:paraId="68148A70" w14:textId="77777777" w:rsidTr="00862EAE">
        <w:trPr>
          <w:trHeight w:val="173"/>
        </w:trPr>
        <w:tc>
          <w:tcPr>
            <w:tcW w:w="1559" w:type="dxa"/>
            <w:shd w:val="clear" w:color="auto" w:fill="auto"/>
          </w:tcPr>
          <w:p w14:paraId="603A0383" w14:textId="77777777" w:rsidR="005E7A2D" w:rsidRPr="008A1A91" w:rsidRDefault="005E7A2D" w:rsidP="00D104D7">
            <w:pPr>
              <w:autoSpaceDE w:val="0"/>
              <w:autoSpaceDN w:val="0"/>
              <w:adjustRightInd w:val="0"/>
              <w:rPr>
                <w:rFonts w:cs="Arial"/>
                <w:b/>
                <w:bCs/>
                <w:color w:val="000000"/>
                <w:sz w:val="20"/>
              </w:rPr>
            </w:pPr>
            <w:r w:rsidRPr="008A1A91">
              <w:rPr>
                <w:sz w:val="20"/>
                <w:lang w:val="es-PE"/>
              </w:rPr>
              <w:t>4109.13.18.09</w:t>
            </w:r>
          </w:p>
        </w:tc>
        <w:tc>
          <w:tcPr>
            <w:tcW w:w="4820" w:type="dxa"/>
            <w:shd w:val="clear" w:color="auto" w:fill="auto"/>
          </w:tcPr>
          <w:p w14:paraId="2CA59A13" w14:textId="77777777" w:rsidR="005E7A2D" w:rsidRPr="008A1A91" w:rsidRDefault="005E7A2D" w:rsidP="00D104D7">
            <w:pPr>
              <w:autoSpaceDE w:val="0"/>
              <w:autoSpaceDN w:val="0"/>
              <w:adjustRightInd w:val="0"/>
              <w:rPr>
                <w:rFonts w:cs="Arial"/>
                <w:b/>
                <w:bCs/>
                <w:color w:val="000000"/>
                <w:sz w:val="20"/>
              </w:rPr>
            </w:pPr>
            <w:r w:rsidRPr="008A1A91">
              <w:rPr>
                <w:sz w:val="20"/>
                <w:lang w:val="es-PE"/>
              </w:rPr>
              <w:t>Valores y títulos emitidos por otras sociedades con las que corresponde consolidar estados financieros</w:t>
            </w:r>
            <w:r w:rsidRPr="008A1A91">
              <w:rPr>
                <w:rStyle w:val="Refdenotaalpie"/>
                <w:sz w:val="20"/>
                <w:lang w:val="es-PE"/>
              </w:rPr>
              <w:footnoteReference w:id="1358"/>
            </w:r>
          </w:p>
        </w:tc>
      </w:tr>
      <w:tr w:rsidR="005E7A2D" w:rsidRPr="008A1A91" w14:paraId="2A40EC4B" w14:textId="77777777" w:rsidTr="00862EAE">
        <w:trPr>
          <w:trHeight w:val="173"/>
        </w:trPr>
        <w:tc>
          <w:tcPr>
            <w:tcW w:w="1559" w:type="dxa"/>
            <w:shd w:val="clear" w:color="auto" w:fill="auto"/>
          </w:tcPr>
          <w:p w14:paraId="770FEC16" w14:textId="77777777" w:rsidR="005E7A2D" w:rsidRPr="00D02F6D" w:rsidRDefault="005E7A2D" w:rsidP="00D104D7">
            <w:pPr>
              <w:autoSpaceDE w:val="0"/>
              <w:autoSpaceDN w:val="0"/>
              <w:adjustRightInd w:val="0"/>
              <w:rPr>
                <w:rFonts w:cs="Arial"/>
                <w:b/>
                <w:bCs/>
                <w:color w:val="000000"/>
                <w:sz w:val="20"/>
              </w:rPr>
            </w:pPr>
            <w:r w:rsidRPr="00D02F6D">
              <w:rPr>
                <w:rFonts w:cs="Arial"/>
                <w:b/>
                <w:bCs/>
                <w:color w:val="000000"/>
                <w:sz w:val="20"/>
              </w:rPr>
              <w:t>4109.13.19</w:t>
            </w:r>
          </w:p>
        </w:tc>
        <w:tc>
          <w:tcPr>
            <w:tcW w:w="4820" w:type="dxa"/>
            <w:shd w:val="clear" w:color="auto" w:fill="auto"/>
          </w:tcPr>
          <w:p w14:paraId="38E0FC6E" w14:textId="77777777" w:rsidR="005E7A2D" w:rsidRPr="00D02F6D" w:rsidRDefault="005E7A2D" w:rsidP="00D104D7">
            <w:pPr>
              <w:autoSpaceDE w:val="0"/>
              <w:autoSpaceDN w:val="0"/>
              <w:adjustRightInd w:val="0"/>
              <w:rPr>
                <w:rFonts w:cs="Arial"/>
                <w:b/>
                <w:bCs/>
                <w:color w:val="000000"/>
                <w:sz w:val="20"/>
              </w:rPr>
            </w:pPr>
            <w:r w:rsidRPr="00D02F6D">
              <w:rPr>
                <w:rFonts w:cs="Arial"/>
                <w:b/>
                <w:bCs/>
                <w:color w:val="000000"/>
                <w:sz w:val="20"/>
              </w:rPr>
              <w:t>Otros</w:t>
            </w:r>
          </w:p>
        </w:tc>
      </w:tr>
      <w:tr w:rsidR="005E7A2D" w:rsidRPr="008A1A91" w14:paraId="5F8CA8FD" w14:textId="77777777" w:rsidTr="00862EAE">
        <w:trPr>
          <w:trHeight w:val="173"/>
        </w:trPr>
        <w:tc>
          <w:tcPr>
            <w:tcW w:w="1559" w:type="dxa"/>
            <w:shd w:val="clear" w:color="auto" w:fill="auto"/>
          </w:tcPr>
          <w:p w14:paraId="17B5B50B" w14:textId="77777777" w:rsidR="005E7A2D" w:rsidRPr="008A1A91" w:rsidRDefault="005E7A2D" w:rsidP="00D104D7">
            <w:pPr>
              <w:autoSpaceDE w:val="0"/>
              <w:autoSpaceDN w:val="0"/>
              <w:adjustRightInd w:val="0"/>
              <w:rPr>
                <w:rFonts w:cs="Arial"/>
                <w:b/>
                <w:bCs/>
                <w:color w:val="000000"/>
                <w:sz w:val="20"/>
              </w:rPr>
            </w:pPr>
            <w:r w:rsidRPr="008A1A91">
              <w:rPr>
                <w:rFonts w:cs="Arial"/>
                <w:b/>
                <w:bCs/>
                <w:color w:val="000000"/>
                <w:sz w:val="20"/>
              </w:rPr>
              <w:t>4109.14</w:t>
            </w:r>
          </w:p>
        </w:tc>
        <w:tc>
          <w:tcPr>
            <w:tcW w:w="4820" w:type="dxa"/>
            <w:shd w:val="clear" w:color="auto" w:fill="auto"/>
          </w:tcPr>
          <w:p w14:paraId="30EF1886" w14:textId="77777777" w:rsidR="005E7A2D" w:rsidRPr="00D02F6D" w:rsidRDefault="005E7A2D" w:rsidP="00E81678">
            <w:pPr>
              <w:autoSpaceDE w:val="0"/>
              <w:autoSpaceDN w:val="0"/>
              <w:adjustRightInd w:val="0"/>
              <w:rPr>
                <w:rFonts w:cs="Arial"/>
                <w:b/>
                <w:bCs/>
                <w:color w:val="000000"/>
                <w:sz w:val="20"/>
              </w:rPr>
            </w:pPr>
            <w:r w:rsidRPr="008A1A91">
              <w:rPr>
                <w:rFonts w:cs="Arial"/>
                <w:b/>
                <w:bCs/>
                <w:color w:val="000000"/>
                <w:sz w:val="20"/>
              </w:rPr>
              <w:t xml:space="preserve">Valorización de Inversiones Disponible para la Venta – Instrumentos Representativos de Deuda </w:t>
            </w:r>
            <w:r w:rsidRPr="00D02F6D">
              <w:rPr>
                <w:rStyle w:val="Refdenotaalpie"/>
                <w:rFonts w:cs="Arial"/>
                <w:b/>
                <w:bCs/>
                <w:color w:val="000000"/>
                <w:sz w:val="20"/>
              </w:rPr>
              <w:footnoteReference w:id="1359"/>
            </w:r>
          </w:p>
        </w:tc>
      </w:tr>
      <w:tr w:rsidR="005E7A2D" w:rsidRPr="008A1A91" w14:paraId="7E79BAE3" w14:textId="77777777" w:rsidTr="00862EAE">
        <w:trPr>
          <w:trHeight w:val="173"/>
        </w:trPr>
        <w:tc>
          <w:tcPr>
            <w:tcW w:w="1559" w:type="dxa"/>
            <w:shd w:val="clear" w:color="auto" w:fill="auto"/>
          </w:tcPr>
          <w:p w14:paraId="323BE9B9" w14:textId="77777777" w:rsidR="005E7A2D" w:rsidRPr="008A1A91" w:rsidRDefault="005E7A2D" w:rsidP="00D104D7">
            <w:pPr>
              <w:autoSpaceDE w:val="0"/>
              <w:autoSpaceDN w:val="0"/>
              <w:adjustRightInd w:val="0"/>
              <w:rPr>
                <w:rFonts w:cs="Arial"/>
                <w:b/>
                <w:bCs/>
                <w:color w:val="000000"/>
                <w:sz w:val="20"/>
              </w:rPr>
            </w:pPr>
            <w:r w:rsidRPr="008A1A91">
              <w:rPr>
                <w:rFonts w:cs="Arial"/>
                <w:b/>
                <w:bCs/>
                <w:color w:val="000000"/>
                <w:sz w:val="20"/>
              </w:rPr>
              <w:t>4109.14.01</w:t>
            </w:r>
          </w:p>
        </w:tc>
        <w:tc>
          <w:tcPr>
            <w:tcW w:w="4820" w:type="dxa"/>
            <w:shd w:val="clear" w:color="auto" w:fill="auto"/>
          </w:tcPr>
          <w:p w14:paraId="3F8222B1" w14:textId="77777777" w:rsidR="005E7A2D" w:rsidRPr="008A1A91" w:rsidRDefault="005E7A2D" w:rsidP="00D104D7">
            <w:pPr>
              <w:autoSpaceDE w:val="0"/>
              <w:autoSpaceDN w:val="0"/>
              <w:adjustRightInd w:val="0"/>
              <w:rPr>
                <w:rFonts w:cs="Arial"/>
                <w:b/>
                <w:bCs/>
                <w:color w:val="000000"/>
                <w:sz w:val="20"/>
              </w:rPr>
            </w:pPr>
            <w:r w:rsidRPr="008A1A91">
              <w:rPr>
                <w:rFonts w:cs="Arial"/>
                <w:b/>
                <w:bCs/>
                <w:color w:val="000000"/>
                <w:sz w:val="20"/>
              </w:rPr>
              <w:t>Valores y títulos emitidos por Gobiernos</w:t>
            </w:r>
          </w:p>
        </w:tc>
      </w:tr>
      <w:tr w:rsidR="005E7A2D" w:rsidRPr="008A1A91" w14:paraId="24A12055" w14:textId="77777777" w:rsidTr="00862EAE">
        <w:trPr>
          <w:trHeight w:val="173"/>
        </w:trPr>
        <w:tc>
          <w:tcPr>
            <w:tcW w:w="1559" w:type="dxa"/>
            <w:shd w:val="clear" w:color="auto" w:fill="auto"/>
          </w:tcPr>
          <w:p w14:paraId="1F038776"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4109.14.01.01</w:t>
            </w:r>
          </w:p>
        </w:tc>
        <w:tc>
          <w:tcPr>
            <w:tcW w:w="4820" w:type="dxa"/>
            <w:shd w:val="clear" w:color="auto" w:fill="auto"/>
          </w:tcPr>
          <w:p w14:paraId="65706A0B"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Representativos de deuda país</w:t>
            </w:r>
          </w:p>
        </w:tc>
      </w:tr>
      <w:tr w:rsidR="005E7A2D" w:rsidRPr="008A1A91" w14:paraId="2076F74F" w14:textId="77777777" w:rsidTr="00862EAE">
        <w:trPr>
          <w:trHeight w:val="173"/>
        </w:trPr>
        <w:tc>
          <w:tcPr>
            <w:tcW w:w="1559" w:type="dxa"/>
            <w:shd w:val="clear" w:color="auto" w:fill="auto"/>
          </w:tcPr>
          <w:p w14:paraId="54622BC7"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4109.14.01.02</w:t>
            </w:r>
          </w:p>
        </w:tc>
        <w:tc>
          <w:tcPr>
            <w:tcW w:w="4820" w:type="dxa"/>
            <w:shd w:val="clear" w:color="auto" w:fill="auto"/>
          </w:tcPr>
          <w:p w14:paraId="55365565" w14:textId="77777777" w:rsidR="005E7A2D" w:rsidRPr="008A1A91" w:rsidRDefault="005E7A2D" w:rsidP="00D104D7">
            <w:pPr>
              <w:autoSpaceDE w:val="0"/>
              <w:autoSpaceDN w:val="0"/>
              <w:adjustRightInd w:val="0"/>
              <w:rPr>
                <w:rFonts w:cs="Arial"/>
                <w:color w:val="000000"/>
                <w:sz w:val="20"/>
                <w:lang w:val="pt-BR"/>
              </w:rPr>
            </w:pPr>
            <w:r w:rsidRPr="008A1A91">
              <w:rPr>
                <w:rFonts w:cs="Arial"/>
                <w:color w:val="000000"/>
                <w:sz w:val="20"/>
                <w:lang w:val="pt-BR"/>
              </w:rPr>
              <w:t>Bonos D.S. N° 114-98- EF</w:t>
            </w:r>
          </w:p>
        </w:tc>
      </w:tr>
      <w:tr w:rsidR="005E7A2D" w:rsidRPr="008A1A91" w14:paraId="3B359502" w14:textId="77777777" w:rsidTr="00862EAE">
        <w:trPr>
          <w:trHeight w:val="173"/>
        </w:trPr>
        <w:tc>
          <w:tcPr>
            <w:tcW w:w="1559" w:type="dxa"/>
            <w:shd w:val="clear" w:color="auto" w:fill="auto"/>
          </w:tcPr>
          <w:p w14:paraId="0EFA4F98"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4109.14.01.03</w:t>
            </w:r>
          </w:p>
        </w:tc>
        <w:tc>
          <w:tcPr>
            <w:tcW w:w="4820" w:type="dxa"/>
            <w:shd w:val="clear" w:color="auto" w:fill="auto"/>
          </w:tcPr>
          <w:p w14:paraId="33CC2F0B" w14:textId="77777777" w:rsidR="005E7A2D" w:rsidRPr="008A1A91" w:rsidRDefault="005E7A2D" w:rsidP="00D104D7">
            <w:pPr>
              <w:autoSpaceDE w:val="0"/>
              <w:autoSpaceDN w:val="0"/>
              <w:adjustRightInd w:val="0"/>
              <w:rPr>
                <w:rFonts w:cs="Arial"/>
                <w:color w:val="000000"/>
                <w:sz w:val="20"/>
                <w:lang w:val="pt-BR"/>
              </w:rPr>
            </w:pPr>
            <w:r w:rsidRPr="008A1A91">
              <w:rPr>
                <w:rFonts w:cs="Arial"/>
                <w:color w:val="000000"/>
                <w:sz w:val="20"/>
                <w:lang w:val="pt-BR"/>
              </w:rPr>
              <w:t>Bonos D.S. N° 099-99- EF</w:t>
            </w:r>
          </w:p>
        </w:tc>
      </w:tr>
      <w:tr w:rsidR="005E7A2D" w:rsidRPr="008A1A91" w14:paraId="46F75FA9" w14:textId="77777777" w:rsidTr="00862EAE">
        <w:trPr>
          <w:trHeight w:val="173"/>
        </w:trPr>
        <w:tc>
          <w:tcPr>
            <w:tcW w:w="1559" w:type="dxa"/>
            <w:shd w:val="clear" w:color="auto" w:fill="auto"/>
          </w:tcPr>
          <w:p w14:paraId="11A249AB"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4109.14.01.04</w:t>
            </w:r>
          </w:p>
        </w:tc>
        <w:tc>
          <w:tcPr>
            <w:tcW w:w="4820" w:type="dxa"/>
            <w:shd w:val="clear" w:color="auto" w:fill="auto"/>
          </w:tcPr>
          <w:p w14:paraId="19F0D3BB"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D.U. N° 108-2000</w:t>
            </w:r>
          </w:p>
        </w:tc>
      </w:tr>
      <w:tr w:rsidR="005E7A2D" w:rsidRPr="008A1A91" w14:paraId="3DE403A0" w14:textId="77777777" w:rsidTr="00862EAE">
        <w:trPr>
          <w:trHeight w:val="173"/>
        </w:trPr>
        <w:tc>
          <w:tcPr>
            <w:tcW w:w="1559" w:type="dxa"/>
            <w:shd w:val="clear" w:color="auto" w:fill="auto"/>
          </w:tcPr>
          <w:p w14:paraId="1B1DAF1D"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4109.14.01.09</w:t>
            </w:r>
          </w:p>
        </w:tc>
        <w:tc>
          <w:tcPr>
            <w:tcW w:w="4820" w:type="dxa"/>
            <w:shd w:val="clear" w:color="auto" w:fill="auto"/>
          </w:tcPr>
          <w:p w14:paraId="5CD3A168"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Representativos de obligaciones varias</w:t>
            </w:r>
          </w:p>
        </w:tc>
      </w:tr>
      <w:tr w:rsidR="005E7A2D" w:rsidRPr="008A1A91" w14:paraId="0C0E40F5" w14:textId="77777777" w:rsidTr="00862EAE">
        <w:trPr>
          <w:trHeight w:val="173"/>
        </w:trPr>
        <w:tc>
          <w:tcPr>
            <w:tcW w:w="1559" w:type="dxa"/>
            <w:shd w:val="clear" w:color="auto" w:fill="auto"/>
          </w:tcPr>
          <w:p w14:paraId="6F6BD9BA" w14:textId="77777777" w:rsidR="005E7A2D" w:rsidRPr="008A1A91" w:rsidRDefault="005E7A2D" w:rsidP="00D104D7">
            <w:pPr>
              <w:autoSpaceDE w:val="0"/>
              <w:autoSpaceDN w:val="0"/>
              <w:adjustRightInd w:val="0"/>
              <w:rPr>
                <w:rFonts w:cs="Arial"/>
                <w:b/>
                <w:bCs/>
                <w:color w:val="000000"/>
                <w:sz w:val="20"/>
              </w:rPr>
            </w:pPr>
            <w:r w:rsidRPr="008A1A91">
              <w:rPr>
                <w:rFonts w:cs="Arial"/>
                <w:b/>
                <w:bCs/>
                <w:color w:val="000000"/>
                <w:sz w:val="20"/>
              </w:rPr>
              <w:t>4109.14.02</w:t>
            </w:r>
          </w:p>
        </w:tc>
        <w:tc>
          <w:tcPr>
            <w:tcW w:w="4820" w:type="dxa"/>
            <w:shd w:val="clear" w:color="auto" w:fill="auto"/>
          </w:tcPr>
          <w:p w14:paraId="178CB526" w14:textId="77777777" w:rsidR="005E7A2D" w:rsidRPr="008A1A91" w:rsidRDefault="005E7A2D" w:rsidP="00D104D7">
            <w:pPr>
              <w:autoSpaceDE w:val="0"/>
              <w:autoSpaceDN w:val="0"/>
              <w:adjustRightInd w:val="0"/>
              <w:rPr>
                <w:rFonts w:cs="Arial"/>
                <w:b/>
                <w:bCs/>
                <w:color w:val="000000"/>
                <w:sz w:val="20"/>
              </w:rPr>
            </w:pPr>
            <w:r w:rsidRPr="008A1A91">
              <w:rPr>
                <w:rFonts w:cs="Arial"/>
                <w:b/>
                <w:bCs/>
                <w:color w:val="000000"/>
                <w:sz w:val="20"/>
              </w:rPr>
              <w:t>Valores y títulos emitidos por Bancos Centrales</w:t>
            </w:r>
          </w:p>
        </w:tc>
      </w:tr>
      <w:tr w:rsidR="005E7A2D" w:rsidRPr="008A1A91" w14:paraId="23D3C331" w14:textId="77777777" w:rsidTr="00862EAE">
        <w:trPr>
          <w:trHeight w:val="173"/>
        </w:trPr>
        <w:tc>
          <w:tcPr>
            <w:tcW w:w="1559" w:type="dxa"/>
            <w:shd w:val="clear" w:color="auto" w:fill="auto"/>
          </w:tcPr>
          <w:p w14:paraId="19DEBBCA" w14:textId="77777777" w:rsidR="005E7A2D" w:rsidRPr="008A1A91" w:rsidRDefault="005E7A2D" w:rsidP="00D104D7">
            <w:pPr>
              <w:autoSpaceDE w:val="0"/>
              <w:autoSpaceDN w:val="0"/>
              <w:adjustRightInd w:val="0"/>
              <w:rPr>
                <w:rFonts w:cs="Arial"/>
                <w:b/>
                <w:bCs/>
                <w:color w:val="000000"/>
                <w:sz w:val="20"/>
              </w:rPr>
            </w:pPr>
            <w:r w:rsidRPr="008A1A91">
              <w:rPr>
                <w:rFonts w:cs="Arial"/>
                <w:b/>
                <w:bCs/>
                <w:color w:val="000000"/>
                <w:sz w:val="20"/>
              </w:rPr>
              <w:t>4109.14.03</w:t>
            </w:r>
          </w:p>
        </w:tc>
        <w:tc>
          <w:tcPr>
            <w:tcW w:w="4820" w:type="dxa"/>
            <w:shd w:val="clear" w:color="auto" w:fill="auto"/>
          </w:tcPr>
          <w:p w14:paraId="10D7047C" w14:textId="77777777" w:rsidR="005E7A2D" w:rsidRPr="008A1A91" w:rsidRDefault="005E7A2D" w:rsidP="00D104D7">
            <w:pPr>
              <w:autoSpaceDE w:val="0"/>
              <w:autoSpaceDN w:val="0"/>
              <w:adjustRightInd w:val="0"/>
              <w:rPr>
                <w:rFonts w:cs="Arial"/>
                <w:b/>
                <w:bCs/>
                <w:color w:val="000000"/>
                <w:sz w:val="20"/>
              </w:rPr>
            </w:pPr>
            <w:r w:rsidRPr="008A1A91">
              <w:rPr>
                <w:rFonts w:cs="Arial"/>
                <w:b/>
                <w:bCs/>
                <w:color w:val="000000"/>
                <w:sz w:val="20"/>
              </w:rPr>
              <w:t>Valores y títulos emitidos por Organismos Financieros</w:t>
            </w:r>
          </w:p>
        </w:tc>
      </w:tr>
      <w:tr w:rsidR="005E7A2D" w:rsidRPr="008A1A91" w14:paraId="44927C43" w14:textId="77777777" w:rsidTr="00862EAE">
        <w:trPr>
          <w:trHeight w:val="173"/>
        </w:trPr>
        <w:tc>
          <w:tcPr>
            <w:tcW w:w="1559" w:type="dxa"/>
            <w:shd w:val="clear" w:color="auto" w:fill="auto"/>
          </w:tcPr>
          <w:p w14:paraId="0DF406D8" w14:textId="77777777" w:rsidR="005E7A2D" w:rsidRPr="008A1A91" w:rsidRDefault="005E7A2D" w:rsidP="00D104D7">
            <w:pPr>
              <w:autoSpaceDE w:val="0"/>
              <w:autoSpaceDN w:val="0"/>
              <w:adjustRightInd w:val="0"/>
              <w:rPr>
                <w:rFonts w:cs="Arial"/>
                <w:b/>
                <w:bCs/>
                <w:color w:val="000000"/>
                <w:sz w:val="20"/>
              </w:rPr>
            </w:pPr>
            <w:r w:rsidRPr="008A1A91">
              <w:rPr>
                <w:rFonts w:cs="Arial"/>
                <w:b/>
                <w:bCs/>
                <w:color w:val="000000"/>
                <w:sz w:val="20"/>
              </w:rPr>
              <w:t>4109.14.05</w:t>
            </w:r>
          </w:p>
        </w:tc>
        <w:tc>
          <w:tcPr>
            <w:tcW w:w="4820" w:type="dxa"/>
            <w:shd w:val="clear" w:color="auto" w:fill="auto"/>
          </w:tcPr>
          <w:p w14:paraId="65B7505A" w14:textId="77777777" w:rsidR="005E7A2D" w:rsidRPr="00D02F6D" w:rsidRDefault="005E7A2D" w:rsidP="00D104D7">
            <w:pPr>
              <w:autoSpaceDE w:val="0"/>
              <w:autoSpaceDN w:val="0"/>
              <w:adjustRightInd w:val="0"/>
              <w:rPr>
                <w:rFonts w:cs="Arial"/>
                <w:b/>
                <w:bCs/>
                <w:color w:val="000000"/>
                <w:sz w:val="20"/>
              </w:rPr>
            </w:pPr>
            <w:r w:rsidRPr="008A1A91">
              <w:rPr>
                <w:rFonts w:cs="Arial"/>
                <w:b/>
                <w:bCs/>
                <w:color w:val="000000"/>
                <w:sz w:val="20"/>
              </w:rPr>
              <w:t xml:space="preserve">Valores y títulos emitidos por empresas del sistema financiero </w:t>
            </w:r>
            <w:r w:rsidRPr="00D02F6D">
              <w:rPr>
                <w:rStyle w:val="Refdenotaalpie"/>
                <w:rFonts w:cs="Arial"/>
                <w:b/>
                <w:bCs/>
                <w:color w:val="000000"/>
                <w:sz w:val="20"/>
              </w:rPr>
              <w:footnoteReference w:id="1360"/>
            </w:r>
          </w:p>
        </w:tc>
      </w:tr>
      <w:tr w:rsidR="005E7A2D" w:rsidRPr="008A1A91" w14:paraId="38821F14" w14:textId="77777777" w:rsidTr="00862EAE">
        <w:trPr>
          <w:trHeight w:val="173"/>
        </w:trPr>
        <w:tc>
          <w:tcPr>
            <w:tcW w:w="1559" w:type="dxa"/>
            <w:shd w:val="clear" w:color="auto" w:fill="auto"/>
          </w:tcPr>
          <w:p w14:paraId="42B601F0"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4109.14.05.05</w:t>
            </w:r>
          </w:p>
        </w:tc>
        <w:tc>
          <w:tcPr>
            <w:tcW w:w="4820" w:type="dxa"/>
            <w:shd w:val="clear" w:color="auto" w:fill="auto"/>
          </w:tcPr>
          <w:p w14:paraId="5B7527BB"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Letras hipotecarias</w:t>
            </w:r>
          </w:p>
        </w:tc>
      </w:tr>
      <w:tr w:rsidR="005E7A2D" w:rsidRPr="008A1A91" w14:paraId="301D086B" w14:textId="77777777" w:rsidTr="00862EAE">
        <w:trPr>
          <w:trHeight w:val="173"/>
        </w:trPr>
        <w:tc>
          <w:tcPr>
            <w:tcW w:w="1559" w:type="dxa"/>
            <w:shd w:val="clear" w:color="auto" w:fill="auto"/>
          </w:tcPr>
          <w:p w14:paraId="72EF1C8D"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4109.14.05.06</w:t>
            </w:r>
          </w:p>
        </w:tc>
        <w:tc>
          <w:tcPr>
            <w:tcW w:w="4820" w:type="dxa"/>
            <w:shd w:val="clear" w:color="auto" w:fill="auto"/>
          </w:tcPr>
          <w:p w14:paraId="5A2748B4"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hipotecarios</w:t>
            </w:r>
          </w:p>
        </w:tc>
      </w:tr>
      <w:tr w:rsidR="005E7A2D" w:rsidRPr="008A1A91" w14:paraId="051C5F71" w14:textId="77777777" w:rsidTr="00862EAE">
        <w:trPr>
          <w:trHeight w:val="173"/>
        </w:trPr>
        <w:tc>
          <w:tcPr>
            <w:tcW w:w="1559" w:type="dxa"/>
            <w:shd w:val="clear" w:color="auto" w:fill="auto"/>
          </w:tcPr>
          <w:p w14:paraId="64D8C158"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4109.14.05.07</w:t>
            </w:r>
          </w:p>
        </w:tc>
        <w:tc>
          <w:tcPr>
            <w:tcW w:w="4820" w:type="dxa"/>
            <w:shd w:val="clear" w:color="auto" w:fill="auto"/>
          </w:tcPr>
          <w:p w14:paraId="6A7E29F4"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de arrendamiento financiero</w:t>
            </w:r>
          </w:p>
        </w:tc>
      </w:tr>
      <w:tr w:rsidR="005E7A2D" w:rsidRPr="008A1A91" w14:paraId="12B29C32" w14:textId="77777777" w:rsidTr="00862EAE">
        <w:trPr>
          <w:trHeight w:val="173"/>
        </w:trPr>
        <w:tc>
          <w:tcPr>
            <w:tcW w:w="1559" w:type="dxa"/>
            <w:shd w:val="clear" w:color="auto" w:fill="auto"/>
          </w:tcPr>
          <w:p w14:paraId="2C8637CF"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4109.14.05.08</w:t>
            </w:r>
          </w:p>
        </w:tc>
        <w:tc>
          <w:tcPr>
            <w:tcW w:w="4820" w:type="dxa"/>
            <w:shd w:val="clear" w:color="auto" w:fill="auto"/>
          </w:tcPr>
          <w:p w14:paraId="3417DE29"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ordinarios</w:t>
            </w:r>
          </w:p>
        </w:tc>
      </w:tr>
      <w:tr w:rsidR="005E7A2D" w:rsidRPr="008A1A91" w14:paraId="63559C28" w14:textId="77777777" w:rsidTr="00862EAE">
        <w:trPr>
          <w:trHeight w:val="173"/>
        </w:trPr>
        <w:tc>
          <w:tcPr>
            <w:tcW w:w="1559" w:type="dxa"/>
            <w:shd w:val="clear" w:color="auto" w:fill="auto"/>
          </w:tcPr>
          <w:p w14:paraId="691EE0B6"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4109.14.05.09</w:t>
            </w:r>
          </w:p>
        </w:tc>
        <w:tc>
          <w:tcPr>
            <w:tcW w:w="4820" w:type="dxa"/>
            <w:shd w:val="clear" w:color="auto" w:fill="auto"/>
          </w:tcPr>
          <w:p w14:paraId="609F88F2"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estructurados</w:t>
            </w:r>
          </w:p>
        </w:tc>
      </w:tr>
      <w:tr w:rsidR="005E7A2D" w:rsidRPr="008A1A91" w14:paraId="3B8C4CFF" w14:textId="77777777" w:rsidTr="00862EAE">
        <w:trPr>
          <w:trHeight w:val="173"/>
        </w:trPr>
        <w:tc>
          <w:tcPr>
            <w:tcW w:w="1559" w:type="dxa"/>
            <w:shd w:val="clear" w:color="auto" w:fill="auto"/>
          </w:tcPr>
          <w:p w14:paraId="6654881D"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4109.14.05.10</w:t>
            </w:r>
          </w:p>
        </w:tc>
        <w:tc>
          <w:tcPr>
            <w:tcW w:w="4820" w:type="dxa"/>
            <w:shd w:val="clear" w:color="auto" w:fill="auto"/>
          </w:tcPr>
          <w:p w14:paraId="53F6BBB7"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subordinados y otros instrumentos representativos de deuda subordinada</w:t>
            </w:r>
          </w:p>
        </w:tc>
      </w:tr>
      <w:tr w:rsidR="005E7A2D" w:rsidRPr="008A1A91" w14:paraId="665B5646" w14:textId="77777777" w:rsidTr="00862EAE">
        <w:trPr>
          <w:trHeight w:val="173"/>
        </w:trPr>
        <w:tc>
          <w:tcPr>
            <w:tcW w:w="1559" w:type="dxa"/>
            <w:shd w:val="clear" w:color="auto" w:fill="auto"/>
          </w:tcPr>
          <w:p w14:paraId="1072B399"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4109.14.05.11</w:t>
            </w:r>
          </w:p>
        </w:tc>
        <w:tc>
          <w:tcPr>
            <w:tcW w:w="4820" w:type="dxa"/>
            <w:shd w:val="clear" w:color="auto" w:fill="auto"/>
          </w:tcPr>
          <w:p w14:paraId="1B60A9B5"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convertibles en acciones</w:t>
            </w:r>
          </w:p>
        </w:tc>
      </w:tr>
      <w:tr w:rsidR="005E7A2D" w:rsidRPr="008A1A91" w14:paraId="610E0E0F" w14:textId="77777777" w:rsidTr="00862EAE">
        <w:trPr>
          <w:trHeight w:val="173"/>
        </w:trPr>
        <w:tc>
          <w:tcPr>
            <w:tcW w:w="1559" w:type="dxa"/>
            <w:shd w:val="clear" w:color="auto" w:fill="auto"/>
          </w:tcPr>
          <w:p w14:paraId="5909AD3F"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4109.14.05.19</w:t>
            </w:r>
          </w:p>
        </w:tc>
        <w:tc>
          <w:tcPr>
            <w:tcW w:w="4820" w:type="dxa"/>
            <w:shd w:val="clear" w:color="auto" w:fill="auto"/>
          </w:tcPr>
          <w:p w14:paraId="6348205A"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Otros valores y títulos</w:t>
            </w:r>
          </w:p>
        </w:tc>
      </w:tr>
      <w:tr w:rsidR="005E7A2D" w:rsidRPr="008A1A91" w14:paraId="4E937405" w14:textId="77777777" w:rsidTr="00862EAE">
        <w:trPr>
          <w:trHeight w:val="173"/>
        </w:trPr>
        <w:tc>
          <w:tcPr>
            <w:tcW w:w="1559" w:type="dxa"/>
            <w:shd w:val="clear" w:color="auto" w:fill="auto"/>
          </w:tcPr>
          <w:p w14:paraId="733E4ED5" w14:textId="77777777" w:rsidR="005E7A2D" w:rsidRPr="008A1A91" w:rsidRDefault="005E7A2D" w:rsidP="00D104D7">
            <w:pPr>
              <w:autoSpaceDE w:val="0"/>
              <w:autoSpaceDN w:val="0"/>
              <w:adjustRightInd w:val="0"/>
              <w:rPr>
                <w:rFonts w:cs="Arial"/>
                <w:b/>
                <w:bCs/>
                <w:color w:val="000000"/>
                <w:sz w:val="20"/>
              </w:rPr>
            </w:pPr>
            <w:r w:rsidRPr="008A1A91">
              <w:rPr>
                <w:rFonts w:cs="Arial"/>
                <w:b/>
                <w:bCs/>
                <w:color w:val="000000"/>
                <w:sz w:val="20"/>
              </w:rPr>
              <w:t>4109.14.06</w:t>
            </w:r>
          </w:p>
        </w:tc>
        <w:tc>
          <w:tcPr>
            <w:tcW w:w="4820" w:type="dxa"/>
            <w:shd w:val="clear" w:color="auto" w:fill="auto"/>
          </w:tcPr>
          <w:p w14:paraId="3863251C" w14:textId="77777777" w:rsidR="005E7A2D" w:rsidRPr="00D02F6D" w:rsidRDefault="005E7A2D" w:rsidP="00F6519F">
            <w:pPr>
              <w:autoSpaceDE w:val="0"/>
              <w:autoSpaceDN w:val="0"/>
              <w:adjustRightInd w:val="0"/>
              <w:rPr>
                <w:rFonts w:cs="Arial"/>
                <w:b/>
                <w:bCs/>
                <w:color w:val="000000"/>
                <w:sz w:val="20"/>
              </w:rPr>
            </w:pPr>
            <w:r w:rsidRPr="008A1A91">
              <w:rPr>
                <w:rFonts w:cs="Arial"/>
                <w:b/>
                <w:bCs/>
                <w:color w:val="000000"/>
                <w:sz w:val="20"/>
              </w:rPr>
              <w:t xml:space="preserve">Valores y títulos emitidos por empresas del sistema de seguros </w:t>
            </w:r>
            <w:r w:rsidRPr="00D02F6D">
              <w:rPr>
                <w:rStyle w:val="Refdenotaalpie"/>
                <w:rFonts w:cs="Arial"/>
                <w:b/>
                <w:bCs/>
                <w:color w:val="000000"/>
                <w:sz w:val="20"/>
              </w:rPr>
              <w:footnoteReference w:id="1361"/>
            </w:r>
          </w:p>
        </w:tc>
      </w:tr>
      <w:tr w:rsidR="005E7A2D" w:rsidRPr="008A1A91" w14:paraId="3A6C6C54" w14:textId="77777777" w:rsidTr="00862EAE">
        <w:trPr>
          <w:trHeight w:val="173"/>
        </w:trPr>
        <w:tc>
          <w:tcPr>
            <w:tcW w:w="1559" w:type="dxa"/>
            <w:shd w:val="clear" w:color="auto" w:fill="auto"/>
          </w:tcPr>
          <w:p w14:paraId="09D6BD49"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4109.14.06.08</w:t>
            </w:r>
          </w:p>
        </w:tc>
        <w:tc>
          <w:tcPr>
            <w:tcW w:w="4820" w:type="dxa"/>
            <w:shd w:val="clear" w:color="auto" w:fill="auto"/>
          </w:tcPr>
          <w:p w14:paraId="0E28485A"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ordinarios</w:t>
            </w:r>
          </w:p>
        </w:tc>
      </w:tr>
      <w:tr w:rsidR="005E7A2D" w:rsidRPr="008A1A91" w14:paraId="52A19B27" w14:textId="77777777" w:rsidTr="00862EAE">
        <w:trPr>
          <w:trHeight w:val="173"/>
        </w:trPr>
        <w:tc>
          <w:tcPr>
            <w:tcW w:w="1559" w:type="dxa"/>
            <w:shd w:val="clear" w:color="auto" w:fill="auto"/>
          </w:tcPr>
          <w:p w14:paraId="6C849EDD"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4109.14.06.09</w:t>
            </w:r>
          </w:p>
        </w:tc>
        <w:tc>
          <w:tcPr>
            <w:tcW w:w="4820" w:type="dxa"/>
            <w:shd w:val="clear" w:color="auto" w:fill="auto"/>
          </w:tcPr>
          <w:p w14:paraId="36CF8803"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estructurados</w:t>
            </w:r>
          </w:p>
        </w:tc>
      </w:tr>
      <w:tr w:rsidR="005E7A2D" w:rsidRPr="008A1A91" w14:paraId="224DEE80" w14:textId="77777777" w:rsidTr="00862EAE">
        <w:trPr>
          <w:trHeight w:val="173"/>
        </w:trPr>
        <w:tc>
          <w:tcPr>
            <w:tcW w:w="1559" w:type="dxa"/>
            <w:shd w:val="clear" w:color="auto" w:fill="auto"/>
          </w:tcPr>
          <w:p w14:paraId="1CCA0CA0"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4109.14.06.10</w:t>
            </w:r>
          </w:p>
        </w:tc>
        <w:tc>
          <w:tcPr>
            <w:tcW w:w="4820" w:type="dxa"/>
            <w:shd w:val="clear" w:color="auto" w:fill="auto"/>
          </w:tcPr>
          <w:p w14:paraId="0E53075B"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subordinados y otros instrumentos representativos de deuda subordinada</w:t>
            </w:r>
          </w:p>
        </w:tc>
      </w:tr>
      <w:tr w:rsidR="005E7A2D" w:rsidRPr="008A1A91" w14:paraId="6462DE5A" w14:textId="77777777" w:rsidTr="00862EAE">
        <w:trPr>
          <w:trHeight w:val="173"/>
        </w:trPr>
        <w:tc>
          <w:tcPr>
            <w:tcW w:w="1559" w:type="dxa"/>
            <w:shd w:val="clear" w:color="auto" w:fill="auto"/>
          </w:tcPr>
          <w:p w14:paraId="22C36012"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4109.14.06.11</w:t>
            </w:r>
          </w:p>
        </w:tc>
        <w:tc>
          <w:tcPr>
            <w:tcW w:w="4820" w:type="dxa"/>
            <w:shd w:val="clear" w:color="auto" w:fill="auto"/>
          </w:tcPr>
          <w:p w14:paraId="3C495587"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convertibles en acciones</w:t>
            </w:r>
          </w:p>
        </w:tc>
      </w:tr>
      <w:tr w:rsidR="005E7A2D" w:rsidRPr="008A1A91" w14:paraId="51E03958" w14:textId="77777777" w:rsidTr="00862EAE">
        <w:trPr>
          <w:trHeight w:val="173"/>
        </w:trPr>
        <w:tc>
          <w:tcPr>
            <w:tcW w:w="1559" w:type="dxa"/>
            <w:shd w:val="clear" w:color="auto" w:fill="auto"/>
          </w:tcPr>
          <w:p w14:paraId="3FF91962"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4109.14.06.19</w:t>
            </w:r>
          </w:p>
        </w:tc>
        <w:tc>
          <w:tcPr>
            <w:tcW w:w="4820" w:type="dxa"/>
            <w:shd w:val="clear" w:color="auto" w:fill="auto"/>
          </w:tcPr>
          <w:p w14:paraId="524F93A6"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Otros valores y títulos</w:t>
            </w:r>
          </w:p>
        </w:tc>
      </w:tr>
      <w:tr w:rsidR="005E7A2D" w:rsidRPr="008A1A91" w14:paraId="403AFAD1" w14:textId="77777777" w:rsidTr="00862EAE">
        <w:trPr>
          <w:trHeight w:val="173"/>
        </w:trPr>
        <w:tc>
          <w:tcPr>
            <w:tcW w:w="1559" w:type="dxa"/>
            <w:shd w:val="clear" w:color="auto" w:fill="auto"/>
          </w:tcPr>
          <w:p w14:paraId="2204D058" w14:textId="77777777" w:rsidR="005E7A2D" w:rsidRPr="008A1A91" w:rsidRDefault="005E7A2D" w:rsidP="00D104D7">
            <w:pPr>
              <w:autoSpaceDE w:val="0"/>
              <w:autoSpaceDN w:val="0"/>
              <w:adjustRightInd w:val="0"/>
              <w:rPr>
                <w:rFonts w:cs="Arial"/>
                <w:b/>
                <w:bCs/>
                <w:color w:val="000000"/>
                <w:sz w:val="20"/>
              </w:rPr>
            </w:pPr>
            <w:r w:rsidRPr="008A1A91">
              <w:rPr>
                <w:rFonts w:cs="Arial"/>
                <w:b/>
                <w:bCs/>
                <w:color w:val="000000"/>
                <w:sz w:val="20"/>
              </w:rPr>
              <w:t>4109.14.07</w:t>
            </w:r>
          </w:p>
        </w:tc>
        <w:tc>
          <w:tcPr>
            <w:tcW w:w="4820" w:type="dxa"/>
            <w:shd w:val="clear" w:color="auto" w:fill="auto"/>
          </w:tcPr>
          <w:p w14:paraId="2DB97E9C" w14:textId="77777777" w:rsidR="005E7A2D" w:rsidRPr="00D02F6D" w:rsidRDefault="005E7A2D" w:rsidP="00D104D7">
            <w:pPr>
              <w:autoSpaceDE w:val="0"/>
              <w:autoSpaceDN w:val="0"/>
              <w:adjustRightInd w:val="0"/>
              <w:rPr>
                <w:rFonts w:cs="Arial"/>
                <w:b/>
                <w:bCs/>
                <w:color w:val="000000"/>
                <w:sz w:val="20"/>
              </w:rPr>
            </w:pPr>
            <w:r w:rsidRPr="008A1A91">
              <w:rPr>
                <w:rFonts w:cs="Arial"/>
                <w:b/>
                <w:bCs/>
                <w:color w:val="000000"/>
                <w:sz w:val="20"/>
              </w:rPr>
              <w:t xml:space="preserve">Valores y títulos emitidos por otras sociedades </w:t>
            </w:r>
            <w:r w:rsidRPr="00D02F6D">
              <w:rPr>
                <w:rStyle w:val="Refdenotaalpie"/>
                <w:rFonts w:cs="Arial"/>
                <w:b/>
                <w:bCs/>
                <w:color w:val="000000"/>
                <w:sz w:val="20"/>
              </w:rPr>
              <w:footnoteReference w:id="1362"/>
            </w:r>
          </w:p>
        </w:tc>
      </w:tr>
      <w:tr w:rsidR="005E7A2D" w:rsidRPr="008A1A91" w14:paraId="450BC6C0" w14:textId="77777777" w:rsidTr="00862EAE">
        <w:trPr>
          <w:trHeight w:val="173"/>
        </w:trPr>
        <w:tc>
          <w:tcPr>
            <w:tcW w:w="1559" w:type="dxa"/>
            <w:shd w:val="clear" w:color="auto" w:fill="auto"/>
          </w:tcPr>
          <w:p w14:paraId="31B4FD17"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4109.14.07.08</w:t>
            </w:r>
          </w:p>
        </w:tc>
        <w:tc>
          <w:tcPr>
            <w:tcW w:w="4820" w:type="dxa"/>
            <w:shd w:val="clear" w:color="auto" w:fill="auto"/>
          </w:tcPr>
          <w:p w14:paraId="075E3B0B"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ordinarios</w:t>
            </w:r>
          </w:p>
        </w:tc>
      </w:tr>
      <w:tr w:rsidR="005E7A2D" w:rsidRPr="008A1A91" w14:paraId="7FE67972" w14:textId="77777777" w:rsidTr="00862EAE">
        <w:trPr>
          <w:trHeight w:val="173"/>
        </w:trPr>
        <w:tc>
          <w:tcPr>
            <w:tcW w:w="1559" w:type="dxa"/>
            <w:shd w:val="clear" w:color="auto" w:fill="auto"/>
          </w:tcPr>
          <w:p w14:paraId="6FD47E9A"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4109.14.07.09</w:t>
            </w:r>
          </w:p>
        </w:tc>
        <w:tc>
          <w:tcPr>
            <w:tcW w:w="4820" w:type="dxa"/>
            <w:shd w:val="clear" w:color="auto" w:fill="auto"/>
          </w:tcPr>
          <w:p w14:paraId="4609C564"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estructurados</w:t>
            </w:r>
          </w:p>
        </w:tc>
      </w:tr>
      <w:tr w:rsidR="005E7A2D" w:rsidRPr="008A1A91" w14:paraId="077A08A9" w14:textId="77777777" w:rsidTr="00862EAE">
        <w:trPr>
          <w:trHeight w:val="173"/>
        </w:trPr>
        <w:tc>
          <w:tcPr>
            <w:tcW w:w="1559" w:type="dxa"/>
            <w:shd w:val="clear" w:color="auto" w:fill="auto"/>
          </w:tcPr>
          <w:p w14:paraId="47CE0EBD"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4109.14.07.10</w:t>
            </w:r>
          </w:p>
        </w:tc>
        <w:tc>
          <w:tcPr>
            <w:tcW w:w="4820" w:type="dxa"/>
            <w:shd w:val="clear" w:color="auto" w:fill="auto"/>
          </w:tcPr>
          <w:p w14:paraId="47183A1B"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subordinados y otros instrumentos representativos de deuda subordinada</w:t>
            </w:r>
          </w:p>
        </w:tc>
      </w:tr>
      <w:tr w:rsidR="005E7A2D" w:rsidRPr="008A1A91" w14:paraId="1785DFE0" w14:textId="77777777" w:rsidTr="00862EAE">
        <w:trPr>
          <w:trHeight w:val="173"/>
        </w:trPr>
        <w:tc>
          <w:tcPr>
            <w:tcW w:w="1559" w:type="dxa"/>
            <w:shd w:val="clear" w:color="auto" w:fill="auto"/>
          </w:tcPr>
          <w:p w14:paraId="6FAAEF9E"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4109.14.07.11</w:t>
            </w:r>
          </w:p>
        </w:tc>
        <w:tc>
          <w:tcPr>
            <w:tcW w:w="4820" w:type="dxa"/>
            <w:shd w:val="clear" w:color="auto" w:fill="auto"/>
          </w:tcPr>
          <w:p w14:paraId="0BB77165"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convertibles en acciones</w:t>
            </w:r>
          </w:p>
        </w:tc>
      </w:tr>
      <w:tr w:rsidR="005E7A2D" w:rsidRPr="008A1A91" w14:paraId="14977A85" w14:textId="77777777" w:rsidTr="00862EAE">
        <w:trPr>
          <w:trHeight w:val="173"/>
        </w:trPr>
        <w:tc>
          <w:tcPr>
            <w:tcW w:w="1559" w:type="dxa"/>
            <w:shd w:val="clear" w:color="auto" w:fill="auto"/>
          </w:tcPr>
          <w:p w14:paraId="05EA3FFD"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4109.14.07.12</w:t>
            </w:r>
          </w:p>
        </w:tc>
        <w:tc>
          <w:tcPr>
            <w:tcW w:w="4820" w:type="dxa"/>
            <w:shd w:val="clear" w:color="auto" w:fill="auto"/>
          </w:tcPr>
          <w:p w14:paraId="06A57573"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Instrumentos de titulización</w:t>
            </w:r>
          </w:p>
        </w:tc>
      </w:tr>
      <w:tr w:rsidR="005E7A2D" w:rsidRPr="008A1A91" w14:paraId="623F20A6" w14:textId="77777777" w:rsidTr="00862EAE">
        <w:trPr>
          <w:trHeight w:val="173"/>
        </w:trPr>
        <w:tc>
          <w:tcPr>
            <w:tcW w:w="1559" w:type="dxa"/>
            <w:shd w:val="clear" w:color="auto" w:fill="auto"/>
          </w:tcPr>
          <w:p w14:paraId="12440D92"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4109.14.07.13</w:t>
            </w:r>
          </w:p>
        </w:tc>
        <w:tc>
          <w:tcPr>
            <w:tcW w:w="4820" w:type="dxa"/>
            <w:shd w:val="clear" w:color="auto" w:fill="auto"/>
          </w:tcPr>
          <w:p w14:paraId="57C957EE"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Instrumentos de titulización (mecanismos de cobertura)</w:t>
            </w:r>
          </w:p>
        </w:tc>
      </w:tr>
      <w:tr w:rsidR="005E7A2D" w:rsidRPr="008A1A91" w14:paraId="35B1A3C1" w14:textId="77777777" w:rsidTr="00862EAE">
        <w:trPr>
          <w:trHeight w:val="173"/>
        </w:trPr>
        <w:tc>
          <w:tcPr>
            <w:tcW w:w="1559" w:type="dxa"/>
            <w:shd w:val="clear" w:color="auto" w:fill="auto"/>
          </w:tcPr>
          <w:p w14:paraId="2AD45C51"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4109.14.07.14</w:t>
            </w:r>
          </w:p>
        </w:tc>
        <w:tc>
          <w:tcPr>
            <w:tcW w:w="4820" w:type="dxa"/>
            <w:shd w:val="clear" w:color="auto" w:fill="auto"/>
          </w:tcPr>
          <w:p w14:paraId="2FE66B5D"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Certificado de depósito por mercaderías</w:t>
            </w:r>
          </w:p>
        </w:tc>
      </w:tr>
      <w:tr w:rsidR="005E7A2D" w:rsidRPr="008A1A91" w14:paraId="53E2298B" w14:textId="77777777" w:rsidTr="00862EAE">
        <w:trPr>
          <w:trHeight w:val="173"/>
        </w:trPr>
        <w:tc>
          <w:tcPr>
            <w:tcW w:w="1559" w:type="dxa"/>
            <w:shd w:val="clear" w:color="auto" w:fill="auto"/>
          </w:tcPr>
          <w:p w14:paraId="7AE3FC33"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4109.14.07.15</w:t>
            </w:r>
          </w:p>
        </w:tc>
        <w:tc>
          <w:tcPr>
            <w:tcW w:w="4820" w:type="dxa"/>
            <w:shd w:val="clear" w:color="auto" w:fill="auto"/>
          </w:tcPr>
          <w:p w14:paraId="174F2F9C"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Instrumentos de corto plazo</w:t>
            </w:r>
          </w:p>
        </w:tc>
      </w:tr>
      <w:tr w:rsidR="005E7A2D" w:rsidRPr="008A1A91" w14:paraId="1E09B5D5" w14:textId="77777777" w:rsidTr="00862EAE">
        <w:trPr>
          <w:trHeight w:val="173"/>
        </w:trPr>
        <w:tc>
          <w:tcPr>
            <w:tcW w:w="1559" w:type="dxa"/>
            <w:shd w:val="clear" w:color="auto" w:fill="auto"/>
          </w:tcPr>
          <w:p w14:paraId="2660AA57"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4109.14.07.19</w:t>
            </w:r>
          </w:p>
        </w:tc>
        <w:tc>
          <w:tcPr>
            <w:tcW w:w="4820" w:type="dxa"/>
            <w:shd w:val="clear" w:color="auto" w:fill="auto"/>
          </w:tcPr>
          <w:p w14:paraId="65739436"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Otros valores y títulos</w:t>
            </w:r>
          </w:p>
        </w:tc>
      </w:tr>
      <w:tr w:rsidR="005E7A2D" w:rsidRPr="008A1A91" w14:paraId="1E0DC00D" w14:textId="77777777" w:rsidTr="00862EAE">
        <w:trPr>
          <w:trHeight w:val="173"/>
        </w:trPr>
        <w:tc>
          <w:tcPr>
            <w:tcW w:w="1559" w:type="dxa"/>
            <w:shd w:val="clear" w:color="auto" w:fill="auto"/>
          </w:tcPr>
          <w:p w14:paraId="75917A87" w14:textId="77777777" w:rsidR="005E7A2D" w:rsidRPr="008A1A91" w:rsidRDefault="005E7A2D" w:rsidP="00D104D7">
            <w:pPr>
              <w:autoSpaceDE w:val="0"/>
              <w:autoSpaceDN w:val="0"/>
              <w:adjustRightInd w:val="0"/>
              <w:rPr>
                <w:rFonts w:cs="Arial"/>
                <w:b/>
                <w:bCs/>
                <w:color w:val="000000"/>
                <w:sz w:val="20"/>
              </w:rPr>
            </w:pPr>
            <w:r w:rsidRPr="008A1A91">
              <w:rPr>
                <w:rFonts w:cs="Arial"/>
                <w:b/>
                <w:bCs/>
                <w:color w:val="000000"/>
                <w:sz w:val="20"/>
              </w:rPr>
              <w:t>4109.14.09</w:t>
            </w:r>
          </w:p>
        </w:tc>
        <w:tc>
          <w:tcPr>
            <w:tcW w:w="4820" w:type="dxa"/>
            <w:shd w:val="clear" w:color="auto" w:fill="auto"/>
          </w:tcPr>
          <w:p w14:paraId="69167830" w14:textId="77777777" w:rsidR="005E7A2D" w:rsidRPr="00D02F6D" w:rsidRDefault="005E7A2D" w:rsidP="00D104D7">
            <w:pPr>
              <w:autoSpaceDE w:val="0"/>
              <w:autoSpaceDN w:val="0"/>
              <w:adjustRightInd w:val="0"/>
              <w:rPr>
                <w:rFonts w:cs="Arial"/>
                <w:b/>
                <w:bCs/>
                <w:color w:val="000000"/>
                <w:sz w:val="20"/>
              </w:rPr>
            </w:pPr>
            <w:r w:rsidRPr="008A1A91">
              <w:rPr>
                <w:rFonts w:cs="Arial"/>
                <w:b/>
                <w:bCs/>
                <w:color w:val="000000"/>
                <w:sz w:val="20"/>
              </w:rPr>
              <w:t xml:space="preserve">Valores y títulos emitidos por otras sociedades con las que corresponde consolidar Estados Financieros </w:t>
            </w:r>
            <w:r w:rsidRPr="00D02F6D">
              <w:rPr>
                <w:rStyle w:val="Refdenotaalpie"/>
                <w:rFonts w:cs="Arial"/>
                <w:b/>
                <w:bCs/>
                <w:color w:val="000000"/>
                <w:sz w:val="20"/>
              </w:rPr>
              <w:footnoteReference w:id="1363"/>
            </w:r>
          </w:p>
        </w:tc>
      </w:tr>
      <w:tr w:rsidR="005E7A2D" w:rsidRPr="008A1A91" w14:paraId="6DFE31D9" w14:textId="77777777" w:rsidTr="00862EAE">
        <w:trPr>
          <w:trHeight w:val="173"/>
        </w:trPr>
        <w:tc>
          <w:tcPr>
            <w:tcW w:w="1559" w:type="dxa"/>
            <w:shd w:val="clear" w:color="auto" w:fill="auto"/>
          </w:tcPr>
          <w:p w14:paraId="108D7ACF"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4109.14.09.06</w:t>
            </w:r>
          </w:p>
        </w:tc>
        <w:tc>
          <w:tcPr>
            <w:tcW w:w="4820" w:type="dxa"/>
            <w:shd w:val="clear" w:color="auto" w:fill="auto"/>
          </w:tcPr>
          <w:p w14:paraId="1EAD00A3"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hipotecarios</w:t>
            </w:r>
          </w:p>
        </w:tc>
      </w:tr>
      <w:tr w:rsidR="005E7A2D" w:rsidRPr="008A1A91" w14:paraId="36D7C55D" w14:textId="77777777" w:rsidTr="00862EAE">
        <w:trPr>
          <w:trHeight w:val="173"/>
        </w:trPr>
        <w:tc>
          <w:tcPr>
            <w:tcW w:w="1559" w:type="dxa"/>
            <w:shd w:val="clear" w:color="auto" w:fill="auto"/>
          </w:tcPr>
          <w:p w14:paraId="4BCB3A5B"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4109.14.09.08</w:t>
            </w:r>
          </w:p>
        </w:tc>
        <w:tc>
          <w:tcPr>
            <w:tcW w:w="4820" w:type="dxa"/>
            <w:shd w:val="clear" w:color="auto" w:fill="auto"/>
          </w:tcPr>
          <w:p w14:paraId="4E8A9DE2"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ordinarios</w:t>
            </w:r>
          </w:p>
        </w:tc>
      </w:tr>
      <w:tr w:rsidR="005E7A2D" w:rsidRPr="008A1A91" w14:paraId="0C59C446" w14:textId="77777777" w:rsidTr="00862EAE">
        <w:trPr>
          <w:trHeight w:val="173"/>
        </w:trPr>
        <w:tc>
          <w:tcPr>
            <w:tcW w:w="1559" w:type="dxa"/>
            <w:shd w:val="clear" w:color="auto" w:fill="auto"/>
          </w:tcPr>
          <w:p w14:paraId="0EBB4799"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4109.14.09.09</w:t>
            </w:r>
          </w:p>
        </w:tc>
        <w:tc>
          <w:tcPr>
            <w:tcW w:w="4820" w:type="dxa"/>
            <w:shd w:val="clear" w:color="auto" w:fill="auto"/>
          </w:tcPr>
          <w:p w14:paraId="41B65EA5"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estructurados</w:t>
            </w:r>
          </w:p>
        </w:tc>
      </w:tr>
      <w:tr w:rsidR="005E7A2D" w:rsidRPr="008A1A91" w14:paraId="7AA5F8F7" w14:textId="77777777" w:rsidTr="00862EAE">
        <w:trPr>
          <w:trHeight w:val="173"/>
        </w:trPr>
        <w:tc>
          <w:tcPr>
            <w:tcW w:w="1559" w:type="dxa"/>
            <w:shd w:val="clear" w:color="auto" w:fill="auto"/>
          </w:tcPr>
          <w:p w14:paraId="6ACB6D38"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4109.14.09.10</w:t>
            </w:r>
          </w:p>
        </w:tc>
        <w:tc>
          <w:tcPr>
            <w:tcW w:w="4820" w:type="dxa"/>
            <w:shd w:val="clear" w:color="auto" w:fill="auto"/>
          </w:tcPr>
          <w:p w14:paraId="1929FB9A"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subordinados y otros instrumentos representativos de deuda subordinada</w:t>
            </w:r>
          </w:p>
        </w:tc>
      </w:tr>
      <w:tr w:rsidR="005E7A2D" w:rsidRPr="008A1A91" w14:paraId="7F16129A" w14:textId="77777777" w:rsidTr="00862EAE">
        <w:trPr>
          <w:trHeight w:val="173"/>
        </w:trPr>
        <w:tc>
          <w:tcPr>
            <w:tcW w:w="1559" w:type="dxa"/>
            <w:shd w:val="clear" w:color="auto" w:fill="auto"/>
          </w:tcPr>
          <w:p w14:paraId="4C4D1A82"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4109.14.09.11</w:t>
            </w:r>
          </w:p>
        </w:tc>
        <w:tc>
          <w:tcPr>
            <w:tcW w:w="4820" w:type="dxa"/>
            <w:shd w:val="clear" w:color="auto" w:fill="auto"/>
          </w:tcPr>
          <w:p w14:paraId="44FED3F4"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Bonos convertibles en acciones</w:t>
            </w:r>
          </w:p>
        </w:tc>
      </w:tr>
      <w:tr w:rsidR="005E7A2D" w:rsidRPr="008A1A91" w14:paraId="6D203DEA" w14:textId="77777777" w:rsidTr="00862EAE">
        <w:trPr>
          <w:trHeight w:val="173"/>
        </w:trPr>
        <w:tc>
          <w:tcPr>
            <w:tcW w:w="1559" w:type="dxa"/>
            <w:shd w:val="clear" w:color="auto" w:fill="auto"/>
          </w:tcPr>
          <w:p w14:paraId="0CD48B6B"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4109.14.09.19</w:t>
            </w:r>
          </w:p>
        </w:tc>
        <w:tc>
          <w:tcPr>
            <w:tcW w:w="4820" w:type="dxa"/>
            <w:shd w:val="clear" w:color="auto" w:fill="auto"/>
          </w:tcPr>
          <w:p w14:paraId="50F549E2"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Otros valores y títulos</w:t>
            </w:r>
          </w:p>
        </w:tc>
      </w:tr>
      <w:tr w:rsidR="005E7A2D" w:rsidRPr="008A1A91" w14:paraId="58F0A6D0" w14:textId="77777777" w:rsidTr="00862EAE">
        <w:trPr>
          <w:trHeight w:val="173"/>
        </w:trPr>
        <w:tc>
          <w:tcPr>
            <w:tcW w:w="1559" w:type="dxa"/>
            <w:shd w:val="clear" w:color="auto" w:fill="auto"/>
          </w:tcPr>
          <w:p w14:paraId="08F4198C" w14:textId="77777777" w:rsidR="005E7A2D" w:rsidRPr="008A1A91" w:rsidRDefault="005E7A2D" w:rsidP="00D104D7">
            <w:pPr>
              <w:autoSpaceDE w:val="0"/>
              <w:autoSpaceDN w:val="0"/>
              <w:adjustRightInd w:val="0"/>
              <w:rPr>
                <w:rFonts w:cs="Arial"/>
                <w:b/>
                <w:bCs/>
                <w:color w:val="000000"/>
                <w:sz w:val="20"/>
              </w:rPr>
            </w:pPr>
            <w:r w:rsidRPr="008A1A91">
              <w:rPr>
                <w:rFonts w:cs="Arial"/>
                <w:b/>
                <w:bCs/>
                <w:color w:val="000000"/>
                <w:sz w:val="20"/>
              </w:rPr>
              <w:t>4109.14.10</w:t>
            </w:r>
          </w:p>
        </w:tc>
        <w:tc>
          <w:tcPr>
            <w:tcW w:w="4820" w:type="dxa"/>
            <w:shd w:val="clear" w:color="auto" w:fill="auto"/>
          </w:tcPr>
          <w:p w14:paraId="1784B3C1" w14:textId="77777777" w:rsidR="005E7A2D" w:rsidRPr="00D02F6D" w:rsidRDefault="000A3B1B" w:rsidP="00D104D7">
            <w:pPr>
              <w:autoSpaceDE w:val="0"/>
              <w:autoSpaceDN w:val="0"/>
              <w:adjustRightInd w:val="0"/>
              <w:rPr>
                <w:rFonts w:cs="Arial"/>
                <w:b/>
                <w:bCs/>
                <w:color w:val="000000"/>
                <w:sz w:val="20"/>
              </w:rPr>
            </w:pPr>
            <w:r w:rsidRPr="008A1A91">
              <w:rPr>
                <w:sz w:val="20"/>
                <w:lang w:val="es-PE"/>
              </w:rPr>
              <w:t>Valores objeto de operaciones de venta con compromiso de recompra</w:t>
            </w:r>
            <w:r w:rsidR="00FF49FE" w:rsidRPr="008A1A91">
              <w:rPr>
                <w:rStyle w:val="Refdenotaalpie"/>
                <w:sz w:val="20"/>
                <w:lang w:val="es-PE"/>
              </w:rPr>
              <w:footnoteReference w:id="1364"/>
            </w:r>
          </w:p>
        </w:tc>
      </w:tr>
      <w:tr w:rsidR="005E7A2D" w:rsidRPr="008A1A91" w14:paraId="01606529" w14:textId="77777777" w:rsidTr="00862EAE">
        <w:trPr>
          <w:trHeight w:val="173"/>
        </w:trPr>
        <w:tc>
          <w:tcPr>
            <w:tcW w:w="1559" w:type="dxa"/>
            <w:shd w:val="clear" w:color="auto" w:fill="auto"/>
          </w:tcPr>
          <w:p w14:paraId="233C6024"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4109.14.10.01</w:t>
            </w:r>
          </w:p>
        </w:tc>
        <w:tc>
          <w:tcPr>
            <w:tcW w:w="4820" w:type="dxa"/>
            <w:shd w:val="clear" w:color="auto" w:fill="auto"/>
          </w:tcPr>
          <w:p w14:paraId="5E41121A"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Valores y títulos emitidos por Gobiernos</w:t>
            </w:r>
          </w:p>
        </w:tc>
      </w:tr>
      <w:tr w:rsidR="005E7A2D" w:rsidRPr="008A1A91" w14:paraId="345F48EC" w14:textId="77777777" w:rsidTr="00862EAE">
        <w:trPr>
          <w:trHeight w:val="173"/>
        </w:trPr>
        <w:tc>
          <w:tcPr>
            <w:tcW w:w="1559" w:type="dxa"/>
            <w:shd w:val="clear" w:color="auto" w:fill="auto"/>
          </w:tcPr>
          <w:p w14:paraId="6A159714"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4109.14.10.02</w:t>
            </w:r>
          </w:p>
        </w:tc>
        <w:tc>
          <w:tcPr>
            <w:tcW w:w="4820" w:type="dxa"/>
            <w:shd w:val="clear" w:color="auto" w:fill="auto"/>
          </w:tcPr>
          <w:p w14:paraId="5951DB84"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Valores y títulos emitidos por Bancos Centrales</w:t>
            </w:r>
          </w:p>
        </w:tc>
      </w:tr>
      <w:tr w:rsidR="005E7A2D" w:rsidRPr="008A1A91" w14:paraId="1B75A8DC" w14:textId="77777777" w:rsidTr="00862EAE">
        <w:trPr>
          <w:trHeight w:val="173"/>
        </w:trPr>
        <w:tc>
          <w:tcPr>
            <w:tcW w:w="1559" w:type="dxa"/>
            <w:shd w:val="clear" w:color="auto" w:fill="auto"/>
          </w:tcPr>
          <w:p w14:paraId="467D43C6"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4109.14.10.03</w:t>
            </w:r>
          </w:p>
        </w:tc>
        <w:tc>
          <w:tcPr>
            <w:tcW w:w="4820" w:type="dxa"/>
            <w:shd w:val="clear" w:color="auto" w:fill="auto"/>
          </w:tcPr>
          <w:p w14:paraId="4E9DEC0E"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Valores y títulos emitidos por Organismos Financieros</w:t>
            </w:r>
          </w:p>
        </w:tc>
      </w:tr>
      <w:tr w:rsidR="005E7A2D" w:rsidRPr="008A1A91" w14:paraId="0E546DCF" w14:textId="77777777" w:rsidTr="00862EAE">
        <w:trPr>
          <w:trHeight w:val="173"/>
        </w:trPr>
        <w:tc>
          <w:tcPr>
            <w:tcW w:w="1559" w:type="dxa"/>
            <w:shd w:val="clear" w:color="auto" w:fill="auto"/>
          </w:tcPr>
          <w:p w14:paraId="0BDBB640"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4109.14.10.05</w:t>
            </w:r>
          </w:p>
        </w:tc>
        <w:tc>
          <w:tcPr>
            <w:tcW w:w="4820" w:type="dxa"/>
            <w:shd w:val="clear" w:color="auto" w:fill="auto"/>
          </w:tcPr>
          <w:p w14:paraId="06EB5CD1"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Valores y títulos emitidos por empresas del sistema financiero</w:t>
            </w:r>
          </w:p>
        </w:tc>
      </w:tr>
      <w:tr w:rsidR="005E7A2D" w:rsidRPr="008A1A91" w14:paraId="4401E0E1" w14:textId="77777777" w:rsidTr="00862EAE">
        <w:trPr>
          <w:trHeight w:val="173"/>
        </w:trPr>
        <w:tc>
          <w:tcPr>
            <w:tcW w:w="1559" w:type="dxa"/>
            <w:shd w:val="clear" w:color="auto" w:fill="auto"/>
          </w:tcPr>
          <w:p w14:paraId="5805544C"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4109.14.10.06</w:t>
            </w:r>
          </w:p>
        </w:tc>
        <w:tc>
          <w:tcPr>
            <w:tcW w:w="4820" w:type="dxa"/>
            <w:shd w:val="clear" w:color="auto" w:fill="auto"/>
          </w:tcPr>
          <w:p w14:paraId="5F7FC6FE"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Valores y títulos emitidos por empresas del sistema de seguros</w:t>
            </w:r>
          </w:p>
        </w:tc>
      </w:tr>
      <w:tr w:rsidR="005E7A2D" w:rsidRPr="008A1A91" w14:paraId="18D4C3E5" w14:textId="77777777" w:rsidTr="00862EAE">
        <w:trPr>
          <w:trHeight w:val="173"/>
        </w:trPr>
        <w:tc>
          <w:tcPr>
            <w:tcW w:w="1559" w:type="dxa"/>
            <w:shd w:val="clear" w:color="auto" w:fill="auto"/>
          </w:tcPr>
          <w:p w14:paraId="171CF314"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4109.14.10.07</w:t>
            </w:r>
          </w:p>
        </w:tc>
        <w:tc>
          <w:tcPr>
            <w:tcW w:w="4820" w:type="dxa"/>
            <w:shd w:val="clear" w:color="auto" w:fill="auto"/>
          </w:tcPr>
          <w:p w14:paraId="4CA609DA" w14:textId="77777777" w:rsidR="005E7A2D" w:rsidRPr="008A1A91" w:rsidRDefault="005E7A2D" w:rsidP="00D104D7">
            <w:pPr>
              <w:autoSpaceDE w:val="0"/>
              <w:autoSpaceDN w:val="0"/>
              <w:adjustRightInd w:val="0"/>
              <w:rPr>
                <w:rFonts w:cs="Arial"/>
                <w:color w:val="000000"/>
                <w:sz w:val="20"/>
              </w:rPr>
            </w:pPr>
            <w:r w:rsidRPr="008A1A91">
              <w:rPr>
                <w:rFonts w:cs="Arial"/>
                <w:color w:val="000000"/>
                <w:sz w:val="20"/>
              </w:rPr>
              <w:t>Valores y títulos emitidos por otras sociedades</w:t>
            </w:r>
          </w:p>
        </w:tc>
      </w:tr>
      <w:tr w:rsidR="00491A87" w:rsidRPr="008A1A91" w14:paraId="73258525" w14:textId="77777777" w:rsidTr="00862EAE">
        <w:trPr>
          <w:trHeight w:val="173"/>
        </w:trPr>
        <w:tc>
          <w:tcPr>
            <w:tcW w:w="1559" w:type="dxa"/>
            <w:shd w:val="clear" w:color="auto" w:fill="auto"/>
          </w:tcPr>
          <w:p w14:paraId="356BD78C" w14:textId="77777777" w:rsidR="00491A87" w:rsidRPr="008A1A91" w:rsidRDefault="00491A87" w:rsidP="00D104D7">
            <w:pPr>
              <w:autoSpaceDE w:val="0"/>
              <w:autoSpaceDN w:val="0"/>
              <w:adjustRightInd w:val="0"/>
              <w:rPr>
                <w:rFonts w:cs="Arial"/>
                <w:color w:val="000000"/>
                <w:sz w:val="20"/>
              </w:rPr>
            </w:pPr>
            <w:r w:rsidRPr="008A1A91">
              <w:rPr>
                <w:rFonts w:cs="Arial"/>
                <w:color w:val="000000"/>
                <w:sz w:val="20"/>
              </w:rPr>
              <w:t>4109.14.10.09</w:t>
            </w:r>
          </w:p>
        </w:tc>
        <w:tc>
          <w:tcPr>
            <w:tcW w:w="4820" w:type="dxa"/>
            <w:shd w:val="clear" w:color="auto" w:fill="auto"/>
          </w:tcPr>
          <w:p w14:paraId="0538E7E9" w14:textId="77777777" w:rsidR="00491A87" w:rsidRPr="00D02F6D" w:rsidRDefault="00491A87" w:rsidP="00D104D7">
            <w:pPr>
              <w:autoSpaceDE w:val="0"/>
              <w:autoSpaceDN w:val="0"/>
              <w:adjustRightInd w:val="0"/>
              <w:rPr>
                <w:rFonts w:cs="Arial"/>
                <w:color w:val="000000"/>
                <w:sz w:val="20"/>
              </w:rPr>
            </w:pPr>
            <w:r w:rsidRPr="008A1A91">
              <w:rPr>
                <w:sz w:val="20"/>
                <w:lang w:val="es-PE"/>
              </w:rPr>
              <w:t>Valores y títulos emitidos por otras sociedades con las que corresponde consolidar estados</w:t>
            </w:r>
            <w:r w:rsidRPr="00D02F6D">
              <w:rPr>
                <w:sz w:val="20"/>
                <w:lang w:val="es-PE"/>
              </w:rPr>
              <w:t xml:space="preserve"> </w:t>
            </w:r>
            <w:r w:rsidRPr="008A1A91">
              <w:rPr>
                <w:sz w:val="20"/>
                <w:lang w:val="es-PE"/>
              </w:rPr>
              <w:t>financieros</w:t>
            </w:r>
            <w:r w:rsidRPr="008A1A91">
              <w:rPr>
                <w:rStyle w:val="Refdenotaalpie"/>
                <w:sz w:val="20"/>
                <w:lang w:val="es-PE"/>
              </w:rPr>
              <w:footnoteReference w:id="1365"/>
            </w:r>
          </w:p>
        </w:tc>
      </w:tr>
      <w:tr w:rsidR="00491A87" w:rsidRPr="008A1A91" w14:paraId="32CC6655" w14:textId="77777777" w:rsidTr="00862EAE">
        <w:trPr>
          <w:trHeight w:val="173"/>
        </w:trPr>
        <w:tc>
          <w:tcPr>
            <w:tcW w:w="1559" w:type="dxa"/>
            <w:shd w:val="clear" w:color="auto" w:fill="auto"/>
          </w:tcPr>
          <w:p w14:paraId="0171E2CB" w14:textId="77777777" w:rsidR="00491A87" w:rsidRPr="008A1A91" w:rsidRDefault="00491A87" w:rsidP="00470E8D">
            <w:pPr>
              <w:autoSpaceDE w:val="0"/>
              <w:autoSpaceDN w:val="0"/>
              <w:adjustRightInd w:val="0"/>
              <w:ind w:left="-70" w:firstLine="70"/>
              <w:rPr>
                <w:rFonts w:cs="Arial"/>
                <w:b/>
                <w:bCs/>
                <w:color w:val="000000"/>
                <w:sz w:val="20"/>
              </w:rPr>
            </w:pPr>
            <w:r w:rsidRPr="008A1A91">
              <w:rPr>
                <w:rFonts w:cs="Arial"/>
                <w:b/>
                <w:bCs/>
                <w:color w:val="000000"/>
                <w:sz w:val="20"/>
              </w:rPr>
              <w:t>4109.14.11</w:t>
            </w:r>
          </w:p>
        </w:tc>
        <w:tc>
          <w:tcPr>
            <w:tcW w:w="4820" w:type="dxa"/>
            <w:shd w:val="clear" w:color="auto" w:fill="auto"/>
          </w:tcPr>
          <w:p w14:paraId="09162D16" w14:textId="77777777" w:rsidR="00491A87" w:rsidRPr="00D02F6D" w:rsidRDefault="00491A87" w:rsidP="00470E8D">
            <w:pPr>
              <w:autoSpaceDE w:val="0"/>
              <w:autoSpaceDN w:val="0"/>
              <w:adjustRightInd w:val="0"/>
              <w:ind w:left="-70" w:firstLine="70"/>
              <w:rPr>
                <w:rFonts w:cs="Arial"/>
                <w:b/>
                <w:bCs/>
                <w:color w:val="000000"/>
                <w:sz w:val="20"/>
              </w:rPr>
            </w:pPr>
            <w:r w:rsidRPr="008A1A91">
              <w:rPr>
                <w:b/>
                <w:sz w:val="20"/>
                <w:lang w:val="es-PE"/>
              </w:rPr>
              <w:t>Valores objeto de operaciones de venta y compra simultáneas de valores</w:t>
            </w:r>
            <w:r w:rsidRPr="008A1A91">
              <w:rPr>
                <w:rStyle w:val="Refdenotaalpie"/>
                <w:b/>
                <w:sz w:val="20"/>
                <w:lang w:val="es-PE"/>
              </w:rPr>
              <w:footnoteReference w:id="1366"/>
            </w:r>
          </w:p>
        </w:tc>
      </w:tr>
      <w:tr w:rsidR="005E7A2D" w:rsidRPr="008A1A91" w14:paraId="058F29A4" w14:textId="77777777" w:rsidTr="00862EAE">
        <w:trPr>
          <w:trHeight w:val="173"/>
        </w:trPr>
        <w:tc>
          <w:tcPr>
            <w:tcW w:w="1559" w:type="dxa"/>
            <w:shd w:val="clear" w:color="auto" w:fill="auto"/>
          </w:tcPr>
          <w:p w14:paraId="667E98D7" w14:textId="77777777" w:rsidR="005E7A2D" w:rsidRPr="008A1A91" w:rsidRDefault="005E7A2D" w:rsidP="00470E8D">
            <w:pPr>
              <w:autoSpaceDE w:val="0"/>
              <w:autoSpaceDN w:val="0"/>
              <w:adjustRightInd w:val="0"/>
              <w:ind w:left="-70" w:firstLine="70"/>
              <w:rPr>
                <w:rFonts w:cs="Arial"/>
                <w:color w:val="000000"/>
                <w:sz w:val="20"/>
              </w:rPr>
            </w:pPr>
            <w:r w:rsidRPr="008A1A91">
              <w:rPr>
                <w:rFonts w:cs="Arial"/>
                <w:color w:val="000000"/>
                <w:sz w:val="20"/>
              </w:rPr>
              <w:t>4109.14.11.01</w:t>
            </w:r>
          </w:p>
        </w:tc>
        <w:tc>
          <w:tcPr>
            <w:tcW w:w="4820" w:type="dxa"/>
            <w:shd w:val="clear" w:color="auto" w:fill="auto"/>
          </w:tcPr>
          <w:p w14:paraId="21BA5D04" w14:textId="77777777" w:rsidR="005E7A2D" w:rsidRPr="008A1A91" w:rsidRDefault="005E7A2D" w:rsidP="00470E8D">
            <w:pPr>
              <w:autoSpaceDE w:val="0"/>
              <w:autoSpaceDN w:val="0"/>
              <w:adjustRightInd w:val="0"/>
              <w:ind w:left="-70" w:firstLine="70"/>
              <w:rPr>
                <w:rFonts w:cs="Arial"/>
                <w:color w:val="000000"/>
                <w:sz w:val="20"/>
              </w:rPr>
            </w:pPr>
            <w:r w:rsidRPr="008A1A91">
              <w:rPr>
                <w:rFonts w:cs="Arial"/>
                <w:color w:val="000000"/>
                <w:sz w:val="20"/>
              </w:rPr>
              <w:t>Valores y títulos emitidos por Gobiernos</w:t>
            </w:r>
          </w:p>
        </w:tc>
      </w:tr>
      <w:tr w:rsidR="005E7A2D" w:rsidRPr="008A1A91" w14:paraId="59AAFE93" w14:textId="77777777" w:rsidTr="00862EAE">
        <w:trPr>
          <w:trHeight w:val="173"/>
        </w:trPr>
        <w:tc>
          <w:tcPr>
            <w:tcW w:w="1559" w:type="dxa"/>
            <w:shd w:val="clear" w:color="auto" w:fill="auto"/>
          </w:tcPr>
          <w:p w14:paraId="603D1B1E" w14:textId="77777777" w:rsidR="005E7A2D" w:rsidRPr="008A1A91" w:rsidRDefault="005E7A2D" w:rsidP="00470E8D">
            <w:pPr>
              <w:autoSpaceDE w:val="0"/>
              <w:autoSpaceDN w:val="0"/>
              <w:adjustRightInd w:val="0"/>
              <w:ind w:left="-70" w:firstLine="70"/>
              <w:rPr>
                <w:rFonts w:cs="Arial"/>
                <w:color w:val="000000"/>
                <w:sz w:val="20"/>
              </w:rPr>
            </w:pPr>
            <w:r w:rsidRPr="008A1A91">
              <w:rPr>
                <w:rFonts w:cs="Arial"/>
                <w:color w:val="000000"/>
                <w:sz w:val="20"/>
              </w:rPr>
              <w:t>4109.14.11.02</w:t>
            </w:r>
          </w:p>
        </w:tc>
        <w:tc>
          <w:tcPr>
            <w:tcW w:w="4820" w:type="dxa"/>
            <w:shd w:val="clear" w:color="auto" w:fill="auto"/>
          </w:tcPr>
          <w:p w14:paraId="234643FD" w14:textId="77777777" w:rsidR="005E7A2D" w:rsidRPr="008A1A91" w:rsidRDefault="005E7A2D" w:rsidP="00470E8D">
            <w:pPr>
              <w:autoSpaceDE w:val="0"/>
              <w:autoSpaceDN w:val="0"/>
              <w:adjustRightInd w:val="0"/>
              <w:ind w:left="-70" w:firstLine="70"/>
              <w:rPr>
                <w:rFonts w:cs="Arial"/>
                <w:color w:val="000000"/>
                <w:sz w:val="20"/>
              </w:rPr>
            </w:pPr>
            <w:r w:rsidRPr="008A1A91">
              <w:rPr>
                <w:rFonts w:cs="Arial"/>
                <w:color w:val="000000"/>
                <w:sz w:val="20"/>
              </w:rPr>
              <w:t>Valores y títulos emitidos por Bancos Centrales</w:t>
            </w:r>
          </w:p>
        </w:tc>
      </w:tr>
      <w:tr w:rsidR="005E7A2D" w:rsidRPr="008A1A91" w14:paraId="7794F51B" w14:textId="77777777" w:rsidTr="00862EAE">
        <w:trPr>
          <w:trHeight w:val="173"/>
        </w:trPr>
        <w:tc>
          <w:tcPr>
            <w:tcW w:w="1559" w:type="dxa"/>
            <w:shd w:val="clear" w:color="auto" w:fill="auto"/>
          </w:tcPr>
          <w:p w14:paraId="0FF53A0D" w14:textId="77777777" w:rsidR="005E7A2D" w:rsidRPr="008A1A91" w:rsidRDefault="005E7A2D" w:rsidP="00470E8D">
            <w:pPr>
              <w:autoSpaceDE w:val="0"/>
              <w:autoSpaceDN w:val="0"/>
              <w:adjustRightInd w:val="0"/>
              <w:ind w:left="-70" w:firstLine="70"/>
              <w:rPr>
                <w:rFonts w:cs="Arial"/>
                <w:color w:val="000000"/>
                <w:sz w:val="20"/>
              </w:rPr>
            </w:pPr>
            <w:r w:rsidRPr="008A1A91">
              <w:rPr>
                <w:rFonts w:cs="Arial"/>
                <w:color w:val="000000"/>
                <w:sz w:val="20"/>
              </w:rPr>
              <w:t>4109.14.11.03</w:t>
            </w:r>
          </w:p>
        </w:tc>
        <w:tc>
          <w:tcPr>
            <w:tcW w:w="4820" w:type="dxa"/>
            <w:shd w:val="clear" w:color="auto" w:fill="auto"/>
          </w:tcPr>
          <w:p w14:paraId="4DC0C6BC" w14:textId="77777777" w:rsidR="005E7A2D" w:rsidRPr="008A1A91" w:rsidRDefault="005E7A2D" w:rsidP="00470E8D">
            <w:pPr>
              <w:autoSpaceDE w:val="0"/>
              <w:autoSpaceDN w:val="0"/>
              <w:adjustRightInd w:val="0"/>
              <w:ind w:left="-70" w:firstLine="70"/>
              <w:rPr>
                <w:rFonts w:cs="Arial"/>
                <w:color w:val="000000"/>
                <w:sz w:val="20"/>
              </w:rPr>
            </w:pPr>
            <w:r w:rsidRPr="008A1A91">
              <w:rPr>
                <w:rFonts w:cs="Arial"/>
                <w:color w:val="000000"/>
                <w:sz w:val="20"/>
              </w:rPr>
              <w:t>Valores y títulos emitidos por Organismos Financieros</w:t>
            </w:r>
          </w:p>
        </w:tc>
      </w:tr>
      <w:tr w:rsidR="005E7A2D" w:rsidRPr="008A1A91" w14:paraId="128D4ACB" w14:textId="77777777" w:rsidTr="00862EAE">
        <w:trPr>
          <w:trHeight w:val="173"/>
        </w:trPr>
        <w:tc>
          <w:tcPr>
            <w:tcW w:w="1559" w:type="dxa"/>
            <w:shd w:val="clear" w:color="auto" w:fill="auto"/>
          </w:tcPr>
          <w:p w14:paraId="288C12B5" w14:textId="77777777" w:rsidR="005E7A2D" w:rsidRPr="008A1A91" w:rsidRDefault="005E7A2D" w:rsidP="00470E8D">
            <w:pPr>
              <w:autoSpaceDE w:val="0"/>
              <w:autoSpaceDN w:val="0"/>
              <w:adjustRightInd w:val="0"/>
              <w:ind w:left="-70" w:firstLine="70"/>
              <w:rPr>
                <w:rFonts w:cs="Arial"/>
                <w:color w:val="000000"/>
                <w:sz w:val="20"/>
              </w:rPr>
            </w:pPr>
            <w:r w:rsidRPr="008A1A91">
              <w:rPr>
                <w:rFonts w:cs="Arial"/>
                <w:color w:val="000000"/>
                <w:sz w:val="20"/>
              </w:rPr>
              <w:t>4109.14.11.05</w:t>
            </w:r>
          </w:p>
        </w:tc>
        <w:tc>
          <w:tcPr>
            <w:tcW w:w="4820" w:type="dxa"/>
            <w:shd w:val="clear" w:color="auto" w:fill="auto"/>
          </w:tcPr>
          <w:p w14:paraId="20B67403" w14:textId="77777777" w:rsidR="005E7A2D" w:rsidRPr="008A1A91" w:rsidRDefault="005E7A2D" w:rsidP="00470E8D">
            <w:pPr>
              <w:autoSpaceDE w:val="0"/>
              <w:autoSpaceDN w:val="0"/>
              <w:adjustRightInd w:val="0"/>
              <w:ind w:left="-70" w:firstLine="70"/>
              <w:rPr>
                <w:rFonts w:cs="Arial"/>
                <w:color w:val="000000"/>
                <w:sz w:val="20"/>
              </w:rPr>
            </w:pPr>
            <w:r w:rsidRPr="008A1A91">
              <w:rPr>
                <w:rFonts w:cs="Arial"/>
                <w:color w:val="000000"/>
                <w:sz w:val="20"/>
              </w:rPr>
              <w:t>Valores y títulos emitidos por empresas del sistema financiero</w:t>
            </w:r>
          </w:p>
        </w:tc>
      </w:tr>
      <w:tr w:rsidR="005E7A2D" w:rsidRPr="008A1A91" w14:paraId="6098E90A" w14:textId="77777777" w:rsidTr="00862EAE">
        <w:trPr>
          <w:trHeight w:val="173"/>
        </w:trPr>
        <w:tc>
          <w:tcPr>
            <w:tcW w:w="1559" w:type="dxa"/>
            <w:shd w:val="clear" w:color="auto" w:fill="auto"/>
          </w:tcPr>
          <w:p w14:paraId="517B0DF5" w14:textId="77777777" w:rsidR="005E7A2D" w:rsidRPr="008A1A91" w:rsidRDefault="005E7A2D" w:rsidP="00470E8D">
            <w:pPr>
              <w:autoSpaceDE w:val="0"/>
              <w:autoSpaceDN w:val="0"/>
              <w:adjustRightInd w:val="0"/>
              <w:ind w:left="-70" w:firstLine="70"/>
              <w:rPr>
                <w:rFonts w:cs="Arial"/>
                <w:color w:val="000000"/>
                <w:sz w:val="20"/>
              </w:rPr>
            </w:pPr>
            <w:r w:rsidRPr="008A1A91">
              <w:rPr>
                <w:rFonts w:cs="Arial"/>
                <w:color w:val="000000"/>
                <w:sz w:val="20"/>
              </w:rPr>
              <w:t>4109.14.11.06</w:t>
            </w:r>
          </w:p>
        </w:tc>
        <w:tc>
          <w:tcPr>
            <w:tcW w:w="4820" w:type="dxa"/>
            <w:shd w:val="clear" w:color="auto" w:fill="auto"/>
          </w:tcPr>
          <w:p w14:paraId="78D36364" w14:textId="77777777" w:rsidR="005E7A2D" w:rsidRPr="008A1A91" w:rsidRDefault="005E7A2D" w:rsidP="00470E8D">
            <w:pPr>
              <w:autoSpaceDE w:val="0"/>
              <w:autoSpaceDN w:val="0"/>
              <w:adjustRightInd w:val="0"/>
              <w:ind w:left="-70" w:firstLine="70"/>
              <w:rPr>
                <w:rFonts w:cs="Arial"/>
                <w:color w:val="000000"/>
                <w:sz w:val="20"/>
              </w:rPr>
            </w:pPr>
            <w:r w:rsidRPr="008A1A91">
              <w:rPr>
                <w:rFonts w:cs="Arial"/>
                <w:color w:val="000000"/>
                <w:sz w:val="20"/>
              </w:rPr>
              <w:t>Valores y títulos emitidos por empresas del sistema de seguros</w:t>
            </w:r>
          </w:p>
        </w:tc>
      </w:tr>
      <w:tr w:rsidR="005E7A2D" w:rsidRPr="008A1A91" w14:paraId="710ECAC2" w14:textId="77777777" w:rsidTr="00862EAE">
        <w:trPr>
          <w:trHeight w:val="173"/>
        </w:trPr>
        <w:tc>
          <w:tcPr>
            <w:tcW w:w="1559" w:type="dxa"/>
            <w:shd w:val="clear" w:color="auto" w:fill="auto"/>
          </w:tcPr>
          <w:p w14:paraId="65310C42" w14:textId="77777777" w:rsidR="005E7A2D" w:rsidRPr="008A1A91" w:rsidRDefault="005E7A2D" w:rsidP="00470E8D">
            <w:pPr>
              <w:autoSpaceDE w:val="0"/>
              <w:autoSpaceDN w:val="0"/>
              <w:adjustRightInd w:val="0"/>
              <w:ind w:left="-70" w:firstLine="70"/>
              <w:rPr>
                <w:rFonts w:cs="Arial"/>
                <w:color w:val="000000"/>
                <w:sz w:val="20"/>
              </w:rPr>
            </w:pPr>
            <w:r w:rsidRPr="008A1A91">
              <w:rPr>
                <w:rFonts w:cs="Arial"/>
                <w:color w:val="000000"/>
                <w:sz w:val="20"/>
              </w:rPr>
              <w:t>4109.14.11.07</w:t>
            </w:r>
          </w:p>
        </w:tc>
        <w:tc>
          <w:tcPr>
            <w:tcW w:w="4820" w:type="dxa"/>
            <w:shd w:val="clear" w:color="auto" w:fill="auto"/>
          </w:tcPr>
          <w:p w14:paraId="25B021D6" w14:textId="77777777" w:rsidR="005E7A2D" w:rsidRPr="008A1A91" w:rsidRDefault="005E7A2D" w:rsidP="00470E8D">
            <w:pPr>
              <w:autoSpaceDE w:val="0"/>
              <w:autoSpaceDN w:val="0"/>
              <w:adjustRightInd w:val="0"/>
              <w:ind w:left="-70" w:firstLine="70"/>
              <w:rPr>
                <w:rFonts w:cs="Arial"/>
                <w:color w:val="000000"/>
                <w:sz w:val="20"/>
              </w:rPr>
            </w:pPr>
            <w:r w:rsidRPr="008A1A91">
              <w:rPr>
                <w:rFonts w:cs="Arial"/>
                <w:color w:val="000000"/>
                <w:sz w:val="20"/>
              </w:rPr>
              <w:t>Valores y títulos emitidos por otras sociedades</w:t>
            </w:r>
          </w:p>
        </w:tc>
      </w:tr>
      <w:tr w:rsidR="00FF49FE" w:rsidRPr="008A1A91" w14:paraId="3F567DCF" w14:textId="77777777" w:rsidTr="00862EAE">
        <w:trPr>
          <w:trHeight w:val="173"/>
        </w:trPr>
        <w:tc>
          <w:tcPr>
            <w:tcW w:w="1559" w:type="dxa"/>
            <w:shd w:val="clear" w:color="auto" w:fill="auto"/>
          </w:tcPr>
          <w:p w14:paraId="5F856145" w14:textId="77777777" w:rsidR="00FF49FE" w:rsidRPr="008A1A91" w:rsidRDefault="00FF49FE" w:rsidP="00470E8D">
            <w:pPr>
              <w:autoSpaceDE w:val="0"/>
              <w:autoSpaceDN w:val="0"/>
              <w:adjustRightInd w:val="0"/>
              <w:ind w:left="-70" w:firstLine="70"/>
              <w:rPr>
                <w:rFonts w:cs="Arial"/>
                <w:color w:val="000000"/>
                <w:sz w:val="20"/>
              </w:rPr>
            </w:pPr>
            <w:r w:rsidRPr="008A1A91">
              <w:rPr>
                <w:rFonts w:cs="Arial"/>
                <w:color w:val="000000"/>
                <w:sz w:val="20"/>
              </w:rPr>
              <w:t>4109.14.11.09</w:t>
            </w:r>
          </w:p>
        </w:tc>
        <w:tc>
          <w:tcPr>
            <w:tcW w:w="4820" w:type="dxa"/>
            <w:shd w:val="clear" w:color="auto" w:fill="auto"/>
          </w:tcPr>
          <w:p w14:paraId="1AF18A61" w14:textId="77777777" w:rsidR="00FF49FE" w:rsidRPr="00D02F6D" w:rsidRDefault="00FF49FE" w:rsidP="00470E8D">
            <w:pPr>
              <w:autoSpaceDE w:val="0"/>
              <w:autoSpaceDN w:val="0"/>
              <w:adjustRightInd w:val="0"/>
              <w:ind w:left="-70" w:firstLine="70"/>
              <w:rPr>
                <w:rFonts w:cs="Arial"/>
                <w:color w:val="000000"/>
                <w:sz w:val="20"/>
              </w:rPr>
            </w:pPr>
            <w:r w:rsidRPr="008A1A91">
              <w:rPr>
                <w:sz w:val="20"/>
                <w:lang w:val="es-PE"/>
              </w:rPr>
              <w:t>Valores y títulos emitidos por otras sociedades con las que corresponde consolidar estados financieros</w:t>
            </w:r>
            <w:r w:rsidRPr="008A1A91">
              <w:rPr>
                <w:rStyle w:val="Refdenotaalpie"/>
                <w:sz w:val="20"/>
                <w:lang w:val="es-PE"/>
              </w:rPr>
              <w:footnoteReference w:id="1367"/>
            </w:r>
            <w:r w:rsidRPr="00D02F6D" w:rsidDel="00C80E69">
              <w:rPr>
                <w:rFonts w:cs="Arial"/>
                <w:color w:val="000000"/>
                <w:sz w:val="20"/>
              </w:rPr>
              <w:t xml:space="preserve"> </w:t>
            </w:r>
          </w:p>
        </w:tc>
      </w:tr>
      <w:tr w:rsidR="00FF49FE" w:rsidRPr="008A1A91" w14:paraId="0A671153" w14:textId="77777777" w:rsidTr="00862EAE">
        <w:trPr>
          <w:trHeight w:val="173"/>
        </w:trPr>
        <w:tc>
          <w:tcPr>
            <w:tcW w:w="1559" w:type="dxa"/>
            <w:shd w:val="clear" w:color="auto" w:fill="auto"/>
          </w:tcPr>
          <w:p w14:paraId="74254E7B" w14:textId="77777777" w:rsidR="00FF49FE" w:rsidRPr="008A1A91" w:rsidRDefault="00FF49FE" w:rsidP="00470E8D">
            <w:pPr>
              <w:autoSpaceDE w:val="0"/>
              <w:autoSpaceDN w:val="0"/>
              <w:adjustRightInd w:val="0"/>
              <w:ind w:left="-70" w:firstLine="70"/>
              <w:rPr>
                <w:rFonts w:cs="Arial"/>
                <w:b/>
                <w:bCs/>
                <w:color w:val="000000"/>
                <w:sz w:val="20"/>
              </w:rPr>
            </w:pPr>
            <w:r w:rsidRPr="008A1A91">
              <w:rPr>
                <w:rFonts w:cs="Arial"/>
                <w:b/>
                <w:bCs/>
                <w:color w:val="000000"/>
                <w:sz w:val="20"/>
              </w:rPr>
              <w:t>4109.14.12</w:t>
            </w:r>
          </w:p>
        </w:tc>
        <w:tc>
          <w:tcPr>
            <w:tcW w:w="4820" w:type="dxa"/>
            <w:shd w:val="clear" w:color="auto" w:fill="auto"/>
          </w:tcPr>
          <w:p w14:paraId="5640AE2E" w14:textId="77777777" w:rsidR="00FF49FE" w:rsidRPr="00D02F6D" w:rsidRDefault="00FF49FE" w:rsidP="00470E8D">
            <w:pPr>
              <w:autoSpaceDE w:val="0"/>
              <w:autoSpaceDN w:val="0"/>
              <w:adjustRightInd w:val="0"/>
              <w:ind w:left="-70" w:firstLine="70"/>
              <w:rPr>
                <w:rFonts w:cs="Arial"/>
                <w:b/>
                <w:bCs/>
                <w:color w:val="000000"/>
                <w:sz w:val="20"/>
              </w:rPr>
            </w:pPr>
            <w:r w:rsidRPr="008A1A91">
              <w:rPr>
                <w:b/>
                <w:sz w:val="20"/>
                <w:lang w:val="es-PE"/>
              </w:rPr>
              <w:t>Valores objeto de o entregados en transferencia temporal de valores</w:t>
            </w:r>
            <w:r w:rsidRPr="008A1A91">
              <w:rPr>
                <w:rStyle w:val="Refdenotaalpie"/>
                <w:b/>
                <w:sz w:val="20"/>
                <w:lang w:val="es-PE"/>
              </w:rPr>
              <w:footnoteReference w:id="1368"/>
            </w:r>
          </w:p>
        </w:tc>
      </w:tr>
      <w:tr w:rsidR="0031522C" w:rsidRPr="008A1A91" w14:paraId="17ED7838" w14:textId="77777777" w:rsidTr="00862EAE">
        <w:trPr>
          <w:trHeight w:val="173"/>
        </w:trPr>
        <w:tc>
          <w:tcPr>
            <w:tcW w:w="1559" w:type="dxa"/>
            <w:shd w:val="clear" w:color="auto" w:fill="auto"/>
          </w:tcPr>
          <w:p w14:paraId="2F10653C" w14:textId="77777777" w:rsidR="0031522C" w:rsidRPr="008A1A91" w:rsidRDefault="0031522C" w:rsidP="00470E8D">
            <w:pPr>
              <w:autoSpaceDE w:val="0"/>
              <w:autoSpaceDN w:val="0"/>
              <w:adjustRightInd w:val="0"/>
              <w:ind w:left="-70" w:firstLine="70"/>
              <w:rPr>
                <w:rFonts w:cs="Arial"/>
                <w:color w:val="000000"/>
                <w:sz w:val="20"/>
              </w:rPr>
            </w:pPr>
            <w:r w:rsidRPr="008A1A91">
              <w:rPr>
                <w:rFonts w:cs="Arial"/>
                <w:color w:val="000000"/>
                <w:sz w:val="20"/>
              </w:rPr>
              <w:t>4109.14.12.01</w:t>
            </w:r>
          </w:p>
        </w:tc>
        <w:tc>
          <w:tcPr>
            <w:tcW w:w="4820" w:type="dxa"/>
            <w:shd w:val="clear" w:color="auto" w:fill="auto"/>
          </w:tcPr>
          <w:p w14:paraId="23087E99" w14:textId="77777777" w:rsidR="0031522C" w:rsidRPr="00D02F6D" w:rsidRDefault="0031522C" w:rsidP="00470E8D">
            <w:pPr>
              <w:autoSpaceDE w:val="0"/>
              <w:autoSpaceDN w:val="0"/>
              <w:adjustRightInd w:val="0"/>
              <w:ind w:left="-70" w:firstLine="70"/>
              <w:rPr>
                <w:rFonts w:cs="Arial"/>
                <w:color w:val="000000"/>
                <w:sz w:val="20"/>
              </w:rPr>
            </w:pPr>
            <w:r w:rsidRPr="008A1A91">
              <w:rPr>
                <w:sz w:val="20"/>
                <w:lang w:val="es-PE"/>
              </w:rPr>
              <w:t>Valores y títulos emitidos por Gobiernos</w:t>
            </w:r>
            <w:r w:rsidRPr="008A1A91">
              <w:rPr>
                <w:rStyle w:val="Refdenotaalpie"/>
                <w:sz w:val="20"/>
                <w:lang w:val="es-PE"/>
              </w:rPr>
              <w:footnoteReference w:id="1369"/>
            </w:r>
          </w:p>
        </w:tc>
      </w:tr>
      <w:tr w:rsidR="0031522C" w:rsidRPr="008A1A91" w14:paraId="5EF4B553" w14:textId="77777777" w:rsidTr="00862EAE">
        <w:trPr>
          <w:trHeight w:val="173"/>
        </w:trPr>
        <w:tc>
          <w:tcPr>
            <w:tcW w:w="1559" w:type="dxa"/>
            <w:shd w:val="clear" w:color="auto" w:fill="auto"/>
          </w:tcPr>
          <w:p w14:paraId="0C29BE82" w14:textId="77777777" w:rsidR="0031522C" w:rsidRPr="008A1A91" w:rsidRDefault="0031522C" w:rsidP="00470E8D">
            <w:pPr>
              <w:autoSpaceDE w:val="0"/>
              <w:autoSpaceDN w:val="0"/>
              <w:adjustRightInd w:val="0"/>
              <w:ind w:left="-70" w:firstLine="70"/>
              <w:rPr>
                <w:rFonts w:cs="Arial"/>
                <w:color w:val="000000"/>
                <w:sz w:val="20"/>
              </w:rPr>
            </w:pPr>
            <w:r w:rsidRPr="008A1A91">
              <w:rPr>
                <w:rFonts w:cs="Arial"/>
                <w:color w:val="000000"/>
                <w:sz w:val="20"/>
              </w:rPr>
              <w:t>4109.14.12.02</w:t>
            </w:r>
          </w:p>
        </w:tc>
        <w:tc>
          <w:tcPr>
            <w:tcW w:w="4820" w:type="dxa"/>
            <w:shd w:val="clear" w:color="auto" w:fill="auto"/>
          </w:tcPr>
          <w:p w14:paraId="387E439D" w14:textId="77777777" w:rsidR="0031522C" w:rsidRPr="00D02F6D" w:rsidRDefault="0031522C" w:rsidP="00470E8D">
            <w:pPr>
              <w:autoSpaceDE w:val="0"/>
              <w:autoSpaceDN w:val="0"/>
              <w:adjustRightInd w:val="0"/>
              <w:ind w:left="-70" w:firstLine="70"/>
              <w:rPr>
                <w:rFonts w:cs="Arial"/>
                <w:color w:val="000000"/>
                <w:sz w:val="20"/>
              </w:rPr>
            </w:pPr>
            <w:r w:rsidRPr="008A1A91">
              <w:rPr>
                <w:sz w:val="20"/>
                <w:lang w:val="es-PE"/>
              </w:rPr>
              <w:t>Valores y títulos emitidos por Bancos Centrales</w:t>
            </w:r>
            <w:r w:rsidRPr="008A1A91">
              <w:rPr>
                <w:rStyle w:val="Refdenotaalpie"/>
                <w:sz w:val="20"/>
                <w:lang w:val="es-PE"/>
              </w:rPr>
              <w:footnoteReference w:id="1370"/>
            </w:r>
          </w:p>
        </w:tc>
      </w:tr>
      <w:tr w:rsidR="00FF341D" w:rsidRPr="008A1A91" w14:paraId="7E192C27" w14:textId="77777777" w:rsidTr="00862EAE">
        <w:trPr>
          <w:trHeight w:val="173"/>
        </w:trPr>
        <w:tc>
          <w:tcPr>
            <w:tcW w:w="1559" w:type="dxa"/>
            <w:shd w:val="clear" w:color="auto" w:fill="auto"/>
          </w:tcPr>
          <w:p w14:paraId="6CDD2271" w14:textId="77777777" w:rsidR="00FF341D" w:rsidRPr="00D02F6D" w:rsidRDefault="00FF341D" w:rsidP="00470E8D">
            <w:pPr>
              <w:autoSpaceDE w:val="0"/>
              <w:autoSpaceDN w:val="0"/>
              <w:adjustRightInd w:val="0"/>
              <w:ind w:left="-70" w:firstLine="70"/>
              <w:rPr>
                <w:rFonts w:cs="Arial"/>
                <w:color w:val="000000"/>
                <w:sz w:val="20"/>
              </w:rPr>
            </w:pPr>
            <w:r w:rsidRPr="008A1A91">
              <w:rPr>
                <w:sz w:val="20"/>
                <w:lang w:val="es-PE"/>
              </w:rPr>
              <w:t>4109.14.12.03</w:t>
            </w:r>
          </w:p>
        </w:tc>
        <w:tc>
          <w:tcPr>
            <w:tcW w:w="4820" w:type="dxa"/>
            <w:shd w:val="clear" w:color="auto" w:fill="auto"/>
          </w:tcPr>
          <w:p w14:paraId="7A7F3B77" w14:textId="77777777" w:rsidR="00FF341D" w:rsidRPr="00D02F6D" w:rsidRDefault="00FF341D" w:rsidP="00470E8D">
            <w:pPr>
              <w:autoSpaceDE w:val="0"/>
              <w:autoSpaceDN w:val="0"/>
              <w:adjustRightInd w:val="0"/>
              <w:ind w:left="-70" w:firstLine="70"/>
              <w:rPr>
                <w:sz w:val="20"/>
                <w:lang w:val="es-PE"/>
              </w:rPr>
            </w:pPr>
            <w:r w:rsidRPr="008A1A91">
              <w:rPr>
                <w:sz w:val="20"/>
                <w:lang w:val="es-PE"/>
              </w:rPr>
              <w:t>Valores y títulos emitidos por  Organismos Financieros</w:t>
            </w:r>
            <w:r w:rsidRPr="008A1A91">
              <w:rPr>
                <w:rStyle w:val="Refdenotaalpie"/>
                <w:sz w:val="20"/>
                <w:lang w:val="es-PE"/>
              </w:rPr>
              <w:footnoteReference w:id="1371"/>
            </w:r>
          </w:p>
        </w:tc>
      </w:tr>
      <w:tr w:rsidR="00FF341D" w:rsidRPr="008A1A91" w14:paraId="675311D5" w14:textId="77777777" w:rsidTr="00862EAE">
        <w:trPr>
          <w:trHeight w:val="173"/>
        </w:trPr>
        <w:tc>
          <w:tcPr>
            <w:tcW w:w="1559" w:type="dxa"/>
            <w:shd w:val="clear" w:color="auto" w:fill="auto"/>
          </w:tcPr>
          <w:p w14:paraId="26BFD1F9" w14:textId="77777777" w:rsidR="00FF341D" w:rsidRPr="008A1A91" w:rsidRDefault="00FF341D" w:rsidP="00470E8D">
            <w:pPr>
              <w:autoSpaceDE w:val="0"/>
              <w:autoSpaceDN w:val="0"/>
              <w:adjustRightInd w:val="0"/>
              <w:ind w:left="-70" w:firstLine="70"/>
              <w:rPr>
                <w:rFonts w:cs="Arial"/>
                <w:color w:val="000000"/>
                <w:sz w:val="20"/>
              </w:rPr>
            </w:pPr>
            <w:r w:rsidRPr="008A1A91">
              <w:rPr>
                <w:sz w:val="20"/>
                <w:lang w:val="es-PE"/>
              </w:rPr>
              <w:t>4109.14.12.05</w:t>
            </w:r>
          </w:p>
        </w:tc>
        <w:tc>
          <w:tcPr>
            <w:tcW w:w="4820" w:type="dxa"/>
            <w:shd w:val="clear" w:color="auto" w:fill="auto"/>
          </w:tcPr>
          <w:p w14:paraId="27E71666" w14:textId="77777777" w:rsidR="00FF341D" w:rsidRPr="00D02F6D" w:rsidRDefault="00FF341D" w:rsidP="00470E8D">
            <w:pPr>
              <w:autoSpaceDE w:val="0"/>
              <w:autoSpaceDN w:val="0"/>
              <w:adjustRightInd w:val="0"/>
              <w:ind w:left="-70" w:firstLine="70"/>
              <w:rPr>
                <w:sz w:val="20"/>
                <w:lang w:val="es-PE"/>
              </w:rPr>
            </w:pPr>
            <w:r w:rsidRPr="008A1A91">
              <w:rPr>
                <w:sz w:val="20"/>
                <w:lang w:val="es-PE"/>
              </w:rPr>
              <w:t>Valores y títulos emitidos por empresas del sistema financiero</w:t>
            </w:r>
            <w:r w:rsidRPr="008A1A91">
              <w:rPr>
                <w:rStyle w:val="Refdenotaalpie"/>
                <w:sz w:val="20"/>
                <w:lang w:val="es-PE"/>
              </w:rPr>
              <w:footnoteReference w:id="1372"/>
            </w:r>
          </w:p>
        </w:tc>
      </w:tr>
      <w:tr w:rsidR="00FF341D" w:rsidRPr="008A1A91" w14:paraId="0E53CF52" w14:textId="77777777" w:rsidTr="00862EAE">
        <w:trPr>
          <w:trHeight w:val="173"/>
        </w:trPr>
        <w:tc>
          <w:tcPr>
            <w:tcW w:w="1559" w:type="dxa"/>
            <w:shd w:val="clear" w:color="auto" w:fill="auto"/>
          </w:tcPr>
          <w:p w14:paraId="78DFFCDB" w14:textId="77777777" w:rsidR="00FF341D" w:rsidRPr="008A1A91" w:rsidRDefault="00FF341D" w:rsidP="00470E8D">
            <w:pPr>
              <w:autoSpaceDE w:val="0"/>
              <w:autoSpaceDN w:val="0"/>
              <w:adjustRightInd w:val="0"/>
              <w:ind w:left="-70" w:firstLine="70"/>
              <w:rPr>
                <w:rFonts w:cs="Arial"/>
                <w:color w:val="000000"/>
                <w:sz w:val="20"/>
              </w:rPr>
            </w:pPr>
            <w:r w:rsidRPr="008A1A91">
              <w:rPr>
                <w:sz w:val="20"/>
                <w:lang w:val="es-PE"/>
              </w:rPr>
              <w:t>4109.14.12.06</w:t>
            </w:r>
          </w:p>
        </w:tc>
        <w:tc>
          <w:tcPr>
            <w:tcW w:w="4820" w:type="dxa"/>
            <w:shd w:val="clear" w:color="auto" w:fill="auto"/>
          </w:tcPr>
          <w:p w14:paraId="43F44DA7" w14:textId="77777777" w:rsidR="00FF341D" w:rsidRPr="00D02F6D" w:rsidRDefault="00FF341D" w:rsidP="00470E8D">
            <w:pPr>
              <w:autoSpaceDE w:val="0"/>
              <w:autoSpaceDN w:val="0"/>
              <w:adjustRightInd w:val="0"/>
              <w:ind w:left="-70" w:firstLine="70"/>
              <w:rPr>
                <w:sz w:val="20"/>
                <w:lang w:val="es-PE"/>
              </w:rPr>
            </w:pPr>
            <w:r w:rsidRPr="008A1A91">
              <w:rPr>
                <w:sz w:val="20"/>
                <w:lang w:val="es-PE"/>
              </w:rPr>
              <w:t>Valores y títulos emitidos por empresas del sistema de seguros</w:t>
            </w:r>
            <w:r w:rsidRPr="008A1A91">
              <w:rPr>
                <w:rStyle w:val="Refdenotaalpie"/>
                <w:sz w:val="20"/>
                <w:lang w:val="es-PE"/>
              </w:rPr>
              <w:footnoteReference w:id="1373"/>
            </w:r>
          </w:p>
        </w:tc>
      </w:tr>
      <w:tr w:rsidR="00FF341D" w:rsidRPr="008A1A91" w14:paraId="3D596F90" w14:textId="77777777" w:rsidTr="00862EAE">
        <w:trPr>
          <w:trHeight w:val="173"/>
        </w:trPr>
        <w:tc>
          <w:tcPr>
            <w:tcW w:w="1559" w:type="dxa"/>
            <w:shd w:val="clear" w:color="auto" w:fill="auto"/>
          </w:tcPr>
          <w:p w14:paraId="4045337D" w14:textId="77777777" w:rsidR="00FF341D" w:rsidRPr="008A1A91" w:rsidRDefault="00FF341D" w:rsidP="00470E8D">
            <w:pPr>
              <w:autoSpaceDE w:val="0"/>
              <w:autoSpaceDN w:val="0"/>
              <w:adjustRightInd w:val="0"/>
              <w:ind w:left="-70" w:firstLine="70"/>
              <w:rPr>
                <w:rFonts w:cs="Arial"/>
                <w:color w:val="000000"/>
                <w:sz w:val="20"/>
              </w:rPr>
            </w:pPr>
            <w:r w:rsidRPr="008A1A91">
              <w:rPr>
                <w:sz w:val="20"/>
                <w:lang w:val="es-PE"/>
              </w:rPr>
              <w:t>4109.14.12.07</w:t>
            </w:r>
          </w:p>
        </w:tc>
        <w:tc>
          <w:tcPr>
            <w:tcW w:w="4820" w:type="dxa"/>
            <w:shd w:val="clear" w:color="auto" w:fill="auto"/>
          </w:tcPr>
          <w:p w14:paraId="39D50CD1" w14:textId="77777777" w:rsidR="00FF341D" w:rsidRPr="00D02F6D" w:rsidRDefault="00FF341D" w:rsidP="00470E8D">
            <w:pPr>
              <w:autoSpaceDE w:val="0"/>
              <w:autoSpaceDN w:val="0"/>
              <w:adjustRightInd w:val="0"/>
              <w:ind w:left="-70" w:firstLine="70"/>
              <w:rPr>
                <w:sz w:val="20"/>
                <w:lang w:val="es-PE"/>
              </w:rPr>
            </w:pPr>
            <w:r w:rsidRPr="008A1A91">
              <w:rPr>
                <w:sz w:val="20"/>
                <w:lang w:val="es-PE"/>
              </w:rPr>
              <w:t>Valores y títulos emitidos por otras sociedades</w:t>
            </w:r>
            <w:r w:rsidRPr="008A1A91">
              <w:rPr>
                <w:rStyle w:val="Refdenotaalpie"/>
                <w:sz w:val="20"/>
                <w:lang w:val="es-PE"/>
              </w:rPr>
              <w:footnoteReference w:id="1374"/>
            </w:r>
          </w:p>
        </w:tc>
      </w:tr>
      <w:tr w:rsidR="00FF341D" w:rsidRPr="008A1A91" w14:paraId="6840D0EF" w14:textId="77777777" w:rsidTr="00862EAE">
        <w:trPr>
          <w:trHeight w:val="173"/>
        </w:trPr>
        <w:tc>
          <w:tcPr>
            <w:tcW w:w="1559" w:type="dxa"/>
            <w:shd w:val="clear" w:color="auto" w:fill="auto"/>
          </w:tcPr>
          <w:p w14:paraId="2B19C5A6" w14:textId="77777777" w:rsidR="00FF341D" w:rsidRPr="008A1A91" w:rsidRDefault="00FF341D" w:rsidP="00470E8D">
            <w:pPr>
              <w:autoSpaceDE w:val="0"/>
              <w:autoSpaceDN w:val="0"/>
              <w:adjustRightInd w:val="0"/>
              <w:ind w:left="-70" w:firstLine="70"/>
              <w:rPr>
                <w:rFonts w:cs="Arial"/>
                <w:color w:val="000000"/>
                <w:sz w:val="20"/>
              </w:rPr>
            </w:pPr>
            <w:r w:rsidRPr="008A1A91">
              <w:rPr>
                <w:sz w:val="20"/>
                <w:lang w:val="es-PE"/>
              </w:rPr>
              <w:t>4109.14.12.09</w:t>
            </w:r>
          </w:p>
        </w:tc>
        <w:tc>
          <w:tcPr>
            <w:tcW w:w="4820" w:type="dxa"/>
            <w:shd w:val="clear" w:color="auto" w:fill="auto"/>
          </w:tcPr>
          <w:p w14:paraId="16C03F15" w14:textId="77777777" w:rsidR="00FF341D" w:rsidRPr="00D02F6D" w:rsidRDefault="00FF341D" w:rsidP="00470E8D">
            <w:pPr>
              <w:autoSpaceDE w:val="0"/>
              <w:autoSpaceDN w:val="0"/>
              <w:adjustRightInd w:val="0"/>
              <w:ind w:left="-70" w:firstLine="70"/>
              <w:rPr>
                <w:sz w:val="20"/>
                <w:lang w:val="es-PE"/>
              </w:rPr>
            </w:pPr>
            <w:r w:rsidRPr="008A1A91">
              <w:rPr>
                <w:sz w:val="20"/>
                <w:lang w:val="es-PE"/>
              </w:rPr>
              <w:t>Valores y títulos emitidos por otras sociedades con las que corresponde consolidar estados financieros</w:t>
            </w:r>
            <w:r w:rsidRPr="008A1A91">
              <w:rPr>
                <w:rStyle w:val="Refdenotaalpie"/>
                <w:sz w:val="20"/>
                <w:lang w:val="es-PE"/>
              </w:rPr>
              <w:footnoteReference w:id="1375"/>
            </w:r>
          </w:p>
        </w:tc>
      </w:tr>
      <w:tr w:rsidR="00FF341D" w:rsidRPr="008A1A91" w14:paraId="5586187F" w14:textId="77777777" w:rsidTr="00862EAE">
        <w:trPr>
          <w:trHeight w:val="173"/>
        </w:trPr>
        <w:tc>
          <w:tcPr>
            <w:tcW w:w="1559" w:type="dxa"/>
            <w:shd w:val="clear" w:color="auto" w:fill="auto"/>
          </w:tcPr>
          <w:p w14:paraId="199C4588" w14:textId="77777777" w:rsidR="00FF341D" w:rsidRPr="008A1A91" w:rsidRDefault="00FF341D" w:rsidP="00470E8D">
            <w:pPr>
              <w:autoSpaceDE w:val="0"/>
              <w:autoSpaceDN w:val="0"/>
              <w:adjustRightInd w:val="0"/>
              <w:ind w:left="-70" w:firstLine="70"/>
              <w:rPr>
                <w:rFonts w:cs="Arial"/>
                <w:b/>
                <w:bCs/>
                <w:color w:val="000000"/>
                <w:sz w:val="20"/>
              </w:rPr>
            </w:pPr>
            <w:r w:rsidRPr="008A1A91">
              <w:rPr>
                <w:rFonts w:cs="Arial"/>
                <w:b/>
                <w:bCs/>
                <w:color w:val="000000"/>
                <w:sz w:val="20"/>
              </w:rPr>
              <w:t>4109.14.18</w:t>
            </w:r>
          </w:p>
        </w:tc>
        <w:tc>
          <w:tcPr>
            <w:tcW w:w="4820" w:type="dxa"/>
            <w:shd w:val="clear" w:color="auto" w:fill="auto"/>
          </w:tcPr>
          <w:p w14:paraId="1B242AAE" w14:textId="77777777" w:rsidR="00FF341D" w:rsidRPr="00D02F6D" w:rsidRDefault="00FF341D" w:rsidP="00470E8D">
            <w:pPr>
              <w:autoSpaceDE w:val="0"/>
              <w:autoSpaceDN w:val="0"/>
              <w:adjustRightInd w:val="0"/>
              <w:ind w:left="-70" w:firstLine="70"/>
              <w:rPr>
                <w:rFonts w:cs="Arial"/>
                <w:b/>
                <w:bCs/>
                <w:color w:val="000000"/>
                <w:sz w:val="20"/>
              </w:rPr>
            </w:pPr>
            <w:r w:rsidRPr="008A1A91">
              <w:rPr>
                <w:rFonts w:cs="Arial"/>
                <w:b/>
                <w:bCs/>
                <w:color w:val="000000"/>
                <w:sz w:val="20"/>
              </w:rPr>
              <w:t>Valores y títulos de disponibilidad restringida</w:t>
            </w:r>
            <w:r w:rsidR="00BA1354" w:rsidRPr="008A1A91">
              <w:rPr>
                <w:rStyle w:val="Refdenotaalpie"/>
                <w:rFonts w:cs="Arial"/>
                <w:b/>
                <w:bCs/>
                <w:color w:val="000000"/>
                <w:sz w:val="20"/>
              </w:rPr>
              <w:footnoteReference w:id="1376"/>
            </w:r>
          </w:p>
        </w:tc>
      </w:tr>
      <w:tr w:rsidR="00FF341D" w:rsidRPr="008A1A91" w14:paraId="598B01D2" w14:textId="77777777" w:rsidTr="00862EAE">
        <w:trPr>
          <w:trHeight w:val="173"/>
        </w:trPr>
        <w:tc>
          <w:tcPr>
            <w:tcW w:w="1559" w:type="dxa"/>
            <w:shd w:val="clear" w:color="auto" w:fill="auto"/>
          </w:tcPr>
          <w:p w14:paraId="14669E53" w14:textId="77777777" w:rsidR="00FF341D" w:rsidRPr="008A1A91" w:rsidRDefault="00FF341D" w:rsidP="00470E8D">
            <w:pPr>
              <w:autoSpaceDE w:val="0"/>
              <w:autoSpaceDN w:val="0"/>
              <w:adjustRightInd w:val="0"/>
              <w:ind w:left="-70" w:firstLine="70"/>
              <w:rPr>
                <w:rFonts w:cs="Arial"/>
                <w:color w:val="000000"/>
                <w:sz w:val="20"/>
              </w:rPr>
            </w:pPr>
            <w:r w:rsidRPr="008A1A91">
              <w:rPr>
                <w:rFonts w:cs="Arial"/>
                <w:color w:val="000000"/>
                <w:sz w:val="20"/>
              </w:rPr>
              <w:t>4109.14.18.01</w:t>
            </w:r>
          </w:p>
        </w:tc>
        <w:tc>
          <w:tcPr>
            <w:tcW w:w="4820" w:type="dxa"/>
            <w:shd w:val="clear" w:color="auto" w:fill="auto"/>
          </w:tcPr>
          <w:p w14:paraId="3FD495FE" w14:textId="77777777" w:rsidR="00FF341D" w:rsidRPr="008A1A91" w:rsidRDefault="00FF341D" w:rsidP="00EA6D1A">
            <w:pPr>
              <w:autoSpaceDE w:val="0"/>
              <w:autoSpaceDN w:val="0"/>
              <w:adjustRightInd w:val="0"/>
              <w:ind w:left="-70" w:firstLine="70"/>
              <w:rPr>
                <w:rFonts w:cs="Arial"/>
                <w:color w:val="000000"/>
                <w:sz w:val="20"/>
              </w:rPr>
            </w:pPr>
            <w:r w:rsidRPr="008A1A91">
              <w:rPr>
                <w:sz w:val="20"/>
                <w:lang w:val="es-PE"/>
              </w:rPr>
              <w:t>Valores y títulos emitidos por Gobiernos</w:t>
            </w:r>
            <w:r w:rsidRPr="008A1A91">
              <w:rPr>
                <w:rStyle w:val="Refdenotaalpie"/>
                <w:sz w:val="20"/>
                <w:lang w:val="es-PE"/>
              </w:rPr>
              <w:footnoteReference w:id="1377"/>
            </w:r>
          </w:p>
        </w:tc>
      </w:tr>
      <w:tr w:rsidR="00FF341D" w:rsidRPr="008A1A91" w14:paraId="22834207" w14:textId="77777777" w:rsidTr="00862EAE">
        <w:trPr>
          <w:trHeight w:val="173"/>
        </w:trPr>
        <w:tc>
          <w:tcPr>
            <w:tcW w:w="1559" w:type="dxa"/>
            <w:shd w:val="clear" w:color="auto" w:fill="auto"/>
          </w:tcPr>
          <w:p w14:paraId="44D1B93E" w14:textId="77777777" w:rsidR="00FF341D" w:rsidRPr="008A1A91" w:rsidRDefault="00FF341D" w:rsidP="00470E8D">
            <w:pPr>
              <w:autoSpaceDE w:val="0"/>
              <w:autoSpaceDN w:val="0"/>
              <w:adjustRightInd w:val="0"/>
              <w:ind w:left="-70" w:firstLine="70"/>
              <w:rPr>
                <w:rFonts w:cs="Arial"/>
                <w:color w:val="000000"/>
                <w:sz w:val="20"/>
              </w:rPr>
            </w:pPr>
            <w:r w:rsidRPr="008A1A91">
              <w:rPr>
                <w:rFonts w:cs="Arial"/>
                <w:color w:val="000000"/>
                <w:sz w:val="20"/>
              </w:rPr>
              <w:t>4109.14.18.02</w:t>
            </w:r>
          </w:p>
        </w:tc>
        <w:tc>
          <w:tcPr>
            <w:tcW w:w="4820" w:type="dxa"/>
            <w:shd w:val="clear" w:color="auto" w:fill="auto"/>
          </w:tcPr>
          <w:p w14:paraId="3CBC6534" w14:textId="77777777" w:rsidR="00FF341D" w:rsidRPr="008A1A91" w:rsidRDefault="00FF341D" w:rsidP="00470E8D">
            <w:pPr>
              <w:autoSpaceDE w:val="0"/>
              <w:autoSpaceDN w:val="0"/>
              <w:adjustRightInd w:val="0"/>
              <w:ind w:left="-70" w:firstLine="70"/>
              <w:rPr>
                <w:rFonts w:cs="Arial"/>
                <w:color w:val="000000"/>
                <w:sz w:val="20"/>
              </w:rPr>
            </w:pPr>
            <w:r w:rsidRPr="008A1A91">
              <w:rPr>
                <w:sz w:val="20"/>
                <w:lang w:val="es-PE"/>
              </w:rPr>
              <w:t>Valores y títulos emitidos por Bancos Centrales</w:t>
            </w:r>
            <w:r w:rsidRPr="008A1A91">
              <w:rPr>
                <w:rStyle w:val="Refdenotaalpie"/>
                <w:sz w:val="20"/>
                <w:lang w:val="es-PE"/>
              </w:rPr>
              <w:footnoteReference w:id="1378"/>
            </w:r>
          </w:p>
        </w:tc>
      </w:tr>
      <w:tr w:rsidR="00077743" w:rsidRPr="008A1A91" w14:paraId="27729AED" w14:textId="77777777" w:rsidTr="00862EAE">
        <w:trPr>
          <w:trHeight w:val="173"/>
        </w:trPr>
        <w:tc>
          <w:tcPr>
            <w:tcW w:w="1559" w:type="dxa"/>
            <w:shd w:val="clear" w:color="auto" w:fill="auto"/>
          </w:tcPr>
          <w:p w14:paraId="2088BA9F" w14:textId="77777777" w:rsidR="00077743" w:rsidRPr="008A1A91" w:rsidRDefault="00077743" w:rsidP="00470E8D">
            <w:pPr>
              <w:autoSpaceDE w:val="0"/>
              <w:autoSpaceDN w:val="0"/>
              <w:adjustRightInd w:val="0"/>
              <w:ind w:left="-70" w:firstLine="70"/>
              <w:rPr>
                <w:rFonts w:cs="Arial"/>
                <w:color w:val="000000"/>
                <w:sz w:val="20"/>
              </w:rPr>
            </w:pPr>
            <w:r w:rsidRPr="008A1A91">
              <w:rPr>
                <w:sz w:val="20"/>
                <w:lang w:val="es-PE"/>
              </w:rPr>
              <w:t>4109.14.18.03</w:t>
            </w:r>
          </w:p>
        </w:tc>
        <w:tc>
          <w:tcPr>
            <w:tcW w:w="4820" w:type="dxa"/>
            <w:shd w:val="clear" w:color="auto" w:fill="auto"/>
          </w:tcPr>
          <w:p w14:paraId="386C2274" w14:textId="77777777" w:rsidR="00077743" w:rsidRPr="008A1A91" w:rsidRDefault="00077743" w:rsidP="00470E8D">
            <w:pPr>
              <w:autoSpaceDE w:val="0"/>
              <w:autoSpaceDN w:val="0"/>
              <w:adjustRightInd w:val="0"/>
              <w:ind w:left="-70" w:firstLine="70"/>
              <w:rPr>
                <w:sz w:val="20"/>
                <w:lang w:val="es-PE"/>
              </w:rPr>
            </w:pPr>
            <w:r w:rsidRPr="008A1A91">
              <w:rPr>
                <w:sz w:val="20"/>
                <w:lang w:val="es-PE"/>
              </w:rPr>
              <w:t>Valores y títulos emitidos por  Organismos Financieros</w:t>
            </w:r>
            <w:r w:rsidRPr="008A1A91">
              <w:rPr>
                <w:rStyle w:val="Refdenotaalpie"/>
                <w:sz w:val="20"/>
                <w:lang w:val="es-PE"/>
              </w:rPr>
              <w:footnoteReference w:id="1379"/>
            </w:r>
          </w:p>
        </w:tc>
      </w:tr>
      <w:tr w:rsidR="00077743" w:rsidRPr="008A1A91" w14:paraId="5C23EEF5" w14:textId="77777777" w:rsidTr="00862EAE">
        <w:trPr>
          <w:trHeight w:val="173"/>
        </w:trPr>
        <w:tc>
          <w:tcPr>
            <w:tcW w:w="1559" w:type="dxa"/>
            <w:shd w:val="clear" w:color="auto" w:fill="auto"/>
          </w:tcPr>
          <w:p w14:paraId="72AE4751" w14:textId="77777777" w:rsidR="00077743" w:rsidRPr="008A1A91" w:rsidRDefault="00077743" w:rsidP="00470E8D">
            <w:pPr>
              <w:autoSpaceDE w:val="0"/>
              <w:autoSpaceDN w:val="0"/>
              <w:adjustRightInd w:val="0"/>
              <w:ind w:left="-70" w:firstLine="70"/>
              <w:rPr>
                <w:rFonts w:cs="Arial"/>
                <w:color w:val="000000"/>
                <w:sz w:val="20"/>
              </w:rPr>
            </w:pPr>
            <w:r w:rsidRPr="008A1A91">
              <w:rPr>
                <w:sz w:val="20"/>
                <w:lang w:val="es-PE"/>
              </w:rPr>
              <w:t>4109.14.18.05</w:t>
            </w:r>
          </w:p>
        </w:tc>
        <w:tc>
          <w:tcPr>
            <w:tcW w:w="4820" w:type="dxa"/>
            <w:shd w:val="clear" w:color="auto" w:fill="auto"/>
          </w:tcPr>
          <w:p w14:paraId="22F2EABC" w14:textId="77777777" w:rsidR="00077743" w:rsidRPr="008A1A91" w:rsidRDefault="00077743" w:rsidP="00470E8D">
            <w:pPr>
              <w:autoSpaceDE w:val="0"/>
              <w:autoSpaceDN w:val="0"/>
              <w:adjustRightInd w:val="0"/>
              <w:ind w:left="-70" w:firstLine="70"/>
              <w:rPr>
                <w:sz w:val="20"/>
                <w:lang w:val="es-PE"/>
              </w:rPr>
            </w:pPr>
            <w:r w:rsidRPr="008A1A91">
              <w:rPr>
                <w:sz w:val="20"/>
                <w:lang w:val="es-PE"/>
              </w:rPr>
              <w:t>Valores y títulos emitidos por empresas del sistema financiero</w:t>
            </w:r>
            <w:r w:rsidR="006A62FB" w:rsidRPr="008A1A91">
              <w:rPr>
                <w:rStyle w:val="Refdenotaalpie"/>
                <w:sz w:val="20"/>
                <w:lang w:val="es-PE"/>
              </w:rPr>
              <w:footnoteReference w:id="1380"/>
            </w:r>
          </w:p>
        </w:tc>
      </w:tr>
      <w:tr w:rsidR="00077743" w:rsidRPr="008A1A91" w14:paraId="4DEC7827" w14:textId="77777777" w:rsidTr="00862EAE">
        <w:trPr>
          <w:trHeight w:val="173"/>
        </w:trPr>
        <w:tc>
          <w:tcPr>
            <w:tcW w:w="1559" w:type="dxa"/>
            <w:shd w:val="clear" w:color="auto" w:fill="auto"/>
          </w:tcPr>
          <w:p w14:paraId="699323D7" w14:textId="77777777" w:rsidR="00077743" w:rsidRPr="008A1A91" w:rsidRDefault="00077743" w:rsidP="00470E8D">
            <w:pPr>
              <w:autoSpaceDE w:val="0"/>
              <w:autoSpaceDN w:val="0"/>
              <w:adjustRightInd w:val="0"/>
              <w:ind w:left="-70" w:firstLine="70"/>
              <w:rPr>
                <w:rFonts w:cs="Arial"/>
                <w:color w:val="000000"/>
                <w:sz w:val="20"/>
              </w:rPr>
            </w:pPr>
            <w:r w:rsidRPr="008A1A91">
              <w:rPr>
                <w:sz w:val="20"/>
                <w:lang w:val="es-PE"/>
              </w:rPr>
              <w:t>4109.14.18.06</w:t>
            </w:r>
          </w:p>
        </w:tc>
        <w:tc>
          <w:tcPr>
            <w:tcW w:w="4820" w:type="dxa"/>
            <w:shd w:val="clear" w:color="auto" w:fill="auto"/>
          </w:tcPr>
          <w:p w14:paraId="4CD2CC17" w14:textId="77777777" w:rsidR="00077743" w:rsidRPr="008A1A91" w:rsidRDefault="00077743" w:rsidP="00470E8D">
            <w:pPr>
              <w:autoSpaceDE w:val="0"/>
              <w:autoSpaceDN w:val="0"/>
              <w:adjustRightInd w:val="0"/>
              <w:ind w:left="-70" w:firstLine="70"/>
              <w:rPr>
                <w:sz w:val="20"/>
                <w:lang w:val="es-PE"/>
              </w:rPr>
            </w:pPr>
            <w:r w:rsidRPr="008A1A91">
              <w:rPr>
                <w:sz w:val="20"/>
                <w:lang w:val="es-PE"/>
              </w:rPr>
              <w:t>Valores y títulos emitidos por empresas del sistema de seguros</w:t>
            </w:r>
            <w:r w:rsidR="006A62FB" w:rsidRPr="008A1A91">
              <w:rPr>
                <w:rStyle w:val="Refdenotaalpie"/>
                <w:sz w:val="20"/>
                <w:lang w:val="es-PE"/>
              </w:rPr>
              <w:footnoteReference w:id="1381"/>
            </w:r>
          </w:p>
        </w:tc>
      </w:tr>
      <w:tr w:rsidR="00077743" w:rsidRPr="008A1A91" w14:paraId="04E70FC5" w14:textId="77777777" w:rsidTr="00862EAE">
        <w:trPr>
          <w:trHeight w:val="173"/>
        </w:trPr>
        <w:tc>
          <w:tcPr>
            <w:tcW w:w="1559" w:type="dxa"/>
            <w:shd w:val="clear" w:color="auto" w:fill="auto"/>
          </w:tcPr>
          <w:p w14:paraId="03CA5C4B" w14:textId="77777777" w:rsidR="00077743" w:rsidRPr="008A1A91" w:rsidRDefault="00077743" w:rsidP="00470E8D">
            <w:pPr>
              <w:autoSpaceDE w:val="0"/>
              <w:autoSpaceDN w:val="0"/>
              <w:adjustRightInd w:val="0"/>
              <w:ind w:left="-70" w:firstLine="70"/>
              <w:rPr>
                <w:rFonts w:cs="Arial"/>
                <w:color w:val="000000"/>
                <w:sz w:val="20"/>
              </w:rPr>
            </w:pPr>
            <w:r w:rsidRPr="008A1A91">
              <w:rPr>
                <w:sz w:val="20"/>
                <w:lang w:val="es-PE"/>
              </w:rPr>
              <w:t>4109.14.18.07</w:t>
            </w:r>
          </w:p>
        </w:tc>
        <w:tc>
          <w:tcPr>
            <w:tcW w:w="4820" w:type="dxa"/>
            <w:shd w:val="clear" w:color="auto" w:fill="auto"/>
          </w:tcPr>
          <w:p w14:paraId="054360D9" w14:textId="77777777" w:rsidR="00077743" w:rsidRPr="008A1A91" w:rsidRDefault="00077743" w:rsidP="00470E8D">
            <w:pPr>
              <w:autoSpaceDE w:val="0"/>
              <w:autoSpaceDN w:val="0"/>
              <w:adjustRightInd w:val="0"/>
              <w:ind w:left="-70" w:firstLine="70"/>
              <w:rPr>
                <w:sz w:val="20"/>
                <w:lang w:val="es-PE"/>
              </w:rPr>
            </w:pPr>
            <w:r w:rsidRPr="008A1A91">
              <w:rPr>
                <w:sz w:val="20"/>
                <w:lang w:val="es-PE"/>
              </w:rPr>
              <w:t>Valores y títulos emitidos por otras sociedades</w:t>
            </w:r>
            <w:r w:rsidR="006A62FB" w:rsidRPr="008A1A91">
              <w:rPr>
                <w:rStyle w:val="Refdenotaalpie"/>
                <w:sz w:val="20"/>
                <w:lang w:val="es-PE"/>
              </w:rPr>
              <w:footnoteReference w:id="1382"/>
            </w:r>
          </w:p>
        </w:tc>
      </w:tr>
      <w:tr w:rsidR="00077743" w:rsidRPr="008A1A91" w14:paraId="3ECFB607" w14:textId="77777777" w:rsidTr="00862EAE">
        <w:trPr>
          <w:trHeight w:val="173"/>
        </w:trPr>
        <w:tc>
          <w:tcPr>
            <w:tcW w:w="1559" w:type="dxa"/>
            <w:shd w:val="clear" w:color="auto" w:fill="auto"/>
          </w:tcPr>
          <w:p w14:paraId="2F54AF1E" w14:textId="77777777" w:rsidR="00077743" w:rsidRPr="008A1A91" w:rsidRDefault="00077743" w:rsidP="00470E8D">
            <w:pPr>
              <w:autoSpaceDE w:val="0"/>
              <w:autoSpaceDN w:val="0"/>
              <w:adjustRightInd w:val="0"/>
              <w:ind w:left="-70" w:firstLine="70"/>
              <w:rPr>
                <w:rFonts w:cs="Arial"/>
                <w:color w:val="000000"/>
                <w:sz w:val="20"/>
              </w:rPr>
            </w:pPr>
            <w:r w:rsidRPr="008A1A91">
              <w:rPr>
                <w:sz w:val="20"/>
                <w:lang w:val="es-PE"/>
              </w:rPr>
              <w:t>4109.14.18.09</w:t>
            </w:r>
          </w:p>
        </w:tc>
        <w:tc>
          <w:tcPr>
            <w:tcW w:w="4820" w:type="dxa"/>
            <w:shd w:val="clear" w:color="auto" w:fill="auto"/>
          </w:tcPr>
          <w:p w14:paraId="5ECECE5D" w14:textId="77777777" w:rsidR="00077743" w:rsidRPr="008A1A91" w:rsidRDefault="00077743" w:rsidP="00470E8D">
            <w:pPr>
              <w:autoSpaceDE w:val="0"/>
              <w:autoSpaceDN w:val="0"/>
              <w:adjustRightInd w:val="0"/>
              <w:ind w:left="-70" w:firstLine="70"/>
              <w:rPr>
                <w:sz w:val="20"/>
                <w:lang w:val="es-PE"/>
              </w:rPr>
            </w:pPr>
            <w:r w:rsidRPr="008A1A91">
              <w:rPr>
                <w:sz w:val="20"/>
                <w:lang w:val="es-PE"/>
              </w:rPr>
              <w:t>Valores y títulos emitidos por otras sociedades con las que corresponde consolidar estados financieros</w:t>
            </w:r>
            <w:r w:rsidR="006A62FB" w:rsidRPr="008A1A91">
              <w:rPr>
                <w:rStyle w:val="Refdenotaalpie"/>
                <w:sz w:val="20"/>
                <w:lang w:val="es-PE"/>
              </w:rPr>
              <w:footnoteReference w:id="1383"/>
            </w:r>
          </w:p>
        </w:tc>
      </w:tr>
      <w:tr w:rsidR="00077743" w:rsidRPr="008A1A91" w14:paraId="2FF2065B" w14:textId="77777777" w:rsidTr="00862EAE">
        <w:trPr>
          <w:trHeight w:val="173"/>
        </w:trPr>
        <w:tc>
          <w:tcPr>
            <w:tcW w:w="1559" w:type="dxa"/>
            <w:shd w:val="clear" w:color="auto" w:fill="auto"/>
          </w:tcPr>
          <w:p w14:paraId="41870821" w14:textId="77777777" w:rsidR="00077743" w:rsidRPr="00D02F6D" w:rsidRDefault="00077743" w:rsidP="00470E8D">
            <w:pPr>
              <w:autoSpaceDE w:val="0"/>
              <w:autoSpaceDN w:val="0"/>
              <w:adjustRightInd w:val="0"/>
              <w:ind w:left="-70" w:firstLine="70"/>
              <w:rPr>
                <w:rFonts w:cs="Arial"/>
                <w:b/>
                <w:bCs/>
                <w:color w:val="000000"/>
                <w:sz w:val="20"/>
              </w:rPr>
            </w:pPr>
            <w:r w:rsidRPr="00D02F6D">
              <w:rPr>
                <w:rFonts w:cs="Arial"/>
                <w:b/>
                <w:bCs/>
                <w:color w:val="000000"/>
                <w:sz w:val="20"/>
              </w:rPr>
              <w:t>4109.14.19</w:t>
            </w:r>
          </w:p>
        </w:tc>
        <w:tc>
          <w:tcPr>
            <w:tcW w:w="4820" w:type="dxa"/>
            <w:shd w:val="clear" w:color="auto" w:fill="auto"/>
          </w:tcPr>
          <w:p w14:paraId="744FAECE" w14:textId="77777777" w:rsidR="00077743" w:rsidRPr="00D02F6D" w:rsidRDefault="00077743" w:rsidP="00470E8D">
            <w:pPr>
              <w:autoSpaceDE w:val="0"/>
              <w:autoSpaceDN w:val="0"/>
              <w:adjustRightInd w:val="0"/>
              <w:ind w:left="-70" w:firstLine="70"/>
              <w:rPr>
                <w:rFonts w:cs="Arial"/>
                <w:b/>
                <w:bCs/>
                <w:color w:val="000000"/>
                <w:sz w:val="20"/>
              </w:rPr>
            </w:pPr>
            <w:r w:rsidRPr="00D02F6D">
              <w:rPr>
                <w:rFonts w:cs="Arial"/>
                <w:b/>
                <w:bCs/>
                <w:color w:val="000000"/>
                <w:sz w:val="20"/>
              </w:rPr>
              <w:t>Otros</w:t>
            </w:r>
          </w:p>
        </w:tc>
      </w:tr>
      <w:tr w:rsidR="00077743" w:rsidRPr="008A1A91" w14:paraId="1D6E7719" w14:textId="77777777" w:rsidTr="00862EAE">
        <w:trPr>
          <w:trHeight w:val="173"/>
        </w:trPr>
        <w:tc>
          <w:tcPr>
            <w:tcW w:w="1559" w:type="dxa"/>
            <w:shd w:val="clear" w:color="auto" w:fill="auto"/>
          </w:tcPr>
          <w:p w14:paraId="72EA8BBA" w14:textId="77777777" w:rsidR="00077743" w:rsidRPr="008A1A91" w:rsidRDefault="00077743" w:rsidP="00470E8D">
            <w:pPr>
              <w:autoSpaceDE w:val="0"/>
              <w:autoSpaceDN w:val="0"/>
              <w:adjustRightInd w:val="0"/>
              <w:ind w:left="-70" w:firstLine="70"/>
              <w:rPr>
                <w:rFonts w:cs="Arial"/>
                <w:b/>
                <w:bCs/>
                <w:color w:val="000000"/>
                <w:sz w:val="20"/>
              </w:rPr>
            </w:pPr>
          </w:p>
        </w:tc>
        <w:tc>
          <w:tcPr>
            <w:tcW w:w="4820" w:type="dxa"/>
            <w:shd w:val="clear" w:color="auto" w:fill="auto"/>
          </w:tcPr>
          <w:p w14:paraId="2AFF4107" w14:textId="77777777" w:rsidR="00077743" w:rsidRPr="008A1A91" w:rsidRDefault="00077743" w:rsidP="00470E8D">
            <w:pPr>
              <w:autoSpaceDE w:val="0"/>
              <w:autoSpaceDN w:val="0"/>
              <w:adjustRightInd w:val="0"/>
              <w:ind w:left="-70" w:firstLine="70"/>
              <w:rPr>
                <w:rFonts w:cs="Arial"/>
                <w:b/>
                <w:bCs/>
                <w:color w:val="000000"/>
                <w:sz w:val="20"/>
              </w:rPr>
            </w:pPr>
          </w:p>
        </w:tc>
      </w:tr>
      <w:tr w:rsidR="00077743" w:rsidRPr="008A1A91" w14:paraId="04DCFB44" w14:textId="77777777" w:rsidTr="00862EAE">
        <w:trPr>
          <w:trHeight w:val="173"/>
        </w:trPr>
        <w:tc>
          <w:tcPr>
            <w:tcW w:w="1559" w:type="dxa"/>
            <w:shd w:val="clear" w:color="auto" w:fill="auto"/>
          </w:tcPr>
          <w:p w14:paraId="31DBAD7C" w14:textId="77777777" w:rsidR="00077743" w:rsidRPr="008A1A91" w:rsidRDefault="00077743" w:rsidP="00470E8D">
            <w:pPr>
              <w:autoSpaceDE w:val="0"/>
              <w:autoSpaceDN w:val="0"/>
              <w:adjustRightInd w:val="0"/>
              <w:ind w:left="-70" w:firstLine="70"/>
              <w:rPr>
                <w:rFonts w:cs="Arial"/>
                <w:b/>
                <w:bCs/>
                <w:color w:val="000000"/>
                <w:sz w:val="20"/>
              </w:rPr>
            </w:pPr>
            <w:r w:rsidRPr="008A1A91">
              <w:rPr>
                <w:rFonts w:cs="Arial"/>
                <w:b/>
                <w:bCs/>
                <w:color w:val="000000"/>
                <w:sz w:val="20"/>
              </w:rPr>
              <w:t>4109.15</w:t>
            </w:r>
          </w:p>
        </w:tc>
        <w:tc>
          <w:tcPr>
            <w:tcW w:w="4820" w:type="dxa"/>
            <w:shd w:val="clear" w:color="auto" w:fill="auto"/>
          </w:tcPr>
          <w:p w14:paraId="539B38C0" w14:textId="77777777" w:rsidR="00077743" w:rsidRPr="008A1A91" w:rsidRDefault="00077743" w:rsidP="00470E8D">
            <w:pPr>
              <w:autoSpaceDE w:val="0"/>
              <w:autoSpaceDN w:val="0"/>
              <w:adjustRightInd w:val="0"/>
              <w:ind w:left="-70" w:firstLine="70"/>
              <w:rPr>
                <w:rFonts w:cs="Arial"/>
                <w:b/>
                <w:bCs/>
                <w:color w:val="000000"/>
                <w:sz w:val="20"/>
              </w:rPr>
            </w:pPr>
            <w:r w:rsidRPr="008A1A91">
              <w:rPr>
                <w:rFonts w:cs="Arial"/>
                <w:b/>
                <w:bCs/>
                <w:color w:val="000000"/>
                <w:sz w:val="20"/>
              </w:rPr>
              <w:t xml:space="preserve">Valorización de Inversiones en Commodities </w:t>
            </w:r>
          </w:p>
        </w:tc>
      </w:tr>
    </w:tbl>
    <w:p w14:paraId="2CA00731" w14:textId="77777777" w:rsidR="005B14DF" w:rsidRPr="008A1A91" w:rsidRDefault="005B14DF">
      <w:pPr>
        <w:pStyle w:val="spc3"/>
        <w:spacing w:after="37"/>
        <w:ind w:right="142"/>
        <w:rPr>
          <w:rFonts w:ascii="Arial" w:hAnsi="Arial"/>
        </w:rPr>
      </w:pPr>
    </w:p>
    <w:p w14:paraId="1240B214" w14:textId="77777777" w:rsidR="00470E8D" w:rsidRPr="008A1A91" w:rsidRDefault="00470E8D" w:rsidP="00475136">
      <w:pPr>
        <w:pStyle w:val="NORMALSUB-CUENTAS"/>
        <w:spacing w:after="45"/>
        <w:ind w:right="142"/>
        <w:rPr>
          <w:rFonts w:ascii="Arial" w:hAnsi="Arial"/>
          <w:b/>
        </w:rPr>
      </w:pPr>
    </w:p>
    <w:p w14:paraId="56FC637C" w14:textId="77777777" w:rsidR="00901BDB" w:rsidRPr="008A1A91" w:rsidRDefault="0015316D" w:rsidP="00475136">
      <w:pPr>
        <w:pStyle w:val="NORMALSUB-CUENTAS"/>
        <w:spacing w:after="45"/>
        <w:ind w:right="142"/>
        <w:rPr>
          <w:rFonts w:ascii="Arial" w:hAnsi="Arial"/>
          <w:b/>
        </w:rPr>
      </w:pPr>
      <w:r w:rsidRPr="008A1A91">
        <w:rPr>
          <w:rFonts w:ascii="Arial" w:hAnsi="Arial"/>
          <w:b/>
        </w:rPr>
        <w:t>4109.16</w:t>
      </w:r>
      <w:r w:rsidRPr="008A1A91">
        <w:rPr>
          <w:rFonts w:ascii="Arial" w:hAnsi="Arial"/>
          <w:b/>
        </w:rPr>
        <w:tab/>
        <w:t>Gastos por productos financieros derivados para negociación</w:t>
      </w:r>
      <w:r w:rsidR="00470E8D" w:rsidRPr="008A1A91">
        <w:rPr>
          <w:rFonts w:ascii="Arial" w:hAnsi="Arial"/>
          <w:b/>
        </w:rPr>
        <w:t xml:space="preserve"> </w:t>
      </w:r>
      <w:r w:rsidR="00470E8D" w:rsidRPr="008A1A91">
        <w:rPr>
          <w:rStyle w:val="Refdenotaalpie"/>
          <w:rFonts w:ascii="Arial" w:hAnsi="Arial"/>
          <w:b/>
        </w:rPr>
        <w:footnoteReference w:id="1384"/>
      </w:r>
    </w:p>
    <w:p w14:paraId="2B816B0F" w14:textId="77777777" w:rsidR="0015316D" w:rsidRPr="008A1A91" w:rsidRDefault="0015316D" w:rsidP="0015316D">
      <w:pPr>
        <w:pStyle w:val="NORMALSUB-CUENTAS"/>
        <w:spacing w:after="45"/>
        <w:ind w:right="142"/>
        <w:rPr>
          <w:rFonts w:ascii="Arial" w:hAnsi="Arial"/>
        </w:rPr>
      </w:pPr>
      <w:r w:rsidRPr="008A1A91">
        <w:rPr>
          <w:rFonts w:ascii="Arial" w:hAnsi="Arial"/>
        </w:rPr>
        <w:t>4109.16.01</w:t>
      </w:r>
      <w:r w:rsidRPr="008A1A91">
        <w:rPr>
          <w:rFonts w:ascii="Arial" w:hAnsi="Arial"/>
        </w:rPr>
        <w:tab/>
        <w:t>Derivados de moneda extranjera</w:t>
      </w:r>
    </w:p>
    <w:p w14:paraId="1EF4DE37" w14:textId="77777777" w:rsidR="0015316D" w:rsidRPr="008A1A91" w:rsidRDefault="0015316D" w:rsidP="0015316D">
      <w:pPr>
        <w:pStyle w:val="NORMALSUB-CUENTAS"/>
        <w:spacing w:after="45"/>
        <w:ind w:right="142"/>
        <w:rPr>
          <w:rFonts w:ascii="Arial" w:hAnsi="Arial"/>
        </w:rPr>
      </w:pPr>
      <w:r w:rsidRPr="008A1A91">
        <w:rPr>
          <w:rFonts w:ascii="Arial" w:hAnsi="Arial"/>
        </w:rPr>
        <w:t>4109.16.01.01</w:t>
      </w:r>
      <w:r w:rsidRPr="008A1A91">
        <w:rPr>
          <w:rFonts w:ascii="Arial" w:hAnsi="Arial"/>
        </w:rPr>
        <w:tab/>
        <w:t>Swaps de Monedas (Cross-Currency Swaps)</w:t>
      </w:r>
    </w:p>
    <w:p w14:paraId="32FDAD90" w14:textId="77777777" w:rsidR="0015316D" w:rsidRPr="008A1A91" w:rsidRDefault="00A55282" w:rsidP="0015316D">
      <w:pPr>
        <w:pStyle w:val="NORMALSUB-CUENTAS"/>
        <w:spacing w:after="45"/>
        <w:ind w:right="142"/>
        <w:rPr>
          <w:rFonts w:ascii="Arial" w:hAnsi="Arial"/>
        </w:rPr>
      </w:pPr>
      <w:r w:rsidRPr="008A1A91">
        <w:rPr>
          <w:rFonts w:ascii="Arial" w:hAnsi="Arial"/>
        </w:rPr>
        <w:t>4109.16.01.09</w:t>
      </w:r>
      <w:r w:rsidR="0015316D" w:rsidRPr="008A1A91">
        <w:rPr>
          <w:rFonts w:ascii="Arial" w:hAnsi="Arial"/>
        </w:rPr>
        <w:tab/>
        <w:t>Otros derivados de moneda extranjera</w:t>
      </w:r>
    </w:p>
    <w:p w14:paraId="48F82F06" w14:textId="77777777" w:rsidR="0015316D" w:rsidRPr="008A1A91" w:rsidRDefault="0015316D" w:rsidP="0015316D">
      <w:pPr>
        <w:pStyle w:val="NORMALSUB-CUENTAS"/>
        <w:spacing w:after="45"/>
        <w:ind w:right="142"/>
        <w:rPr>
          <w:rFonts w:ascii="Arial" w:hAnsi="Arial"/>
        </w:rPr>
      </w:pPr>
      <w:r w:rsidRPr="008A1A91">
        <w:rPr>
          <w:rFonts w:ascii="Arial" w:hAnsi="Arial"/>
        </w:rPr>
        <w:t>4109.16.02</w:t>
      </w:r>
      <w:r w:rsidRPr="008A1A91">
        <w:rPr>
          <w:rFonts w:ascii="Arial" w:hAnsi="Arial"/>
        </w:rPr>
        <w:tab/>
        <w:t>Derivados de tasa de interés</w:t>
      </w:r>
    </w:p>
    <w:p w14:paraId="7430DE7B" w14:textId="77777777" w:rsidR="0015316D" w:rsidRPr="008A1A91" w:rsidRDefault="0015316D" w:rsidP="0015316D">
      <w:pPr>
        <w:pStyle w:val="NORMALSUB-CUENTAS"/>
        <w:spacing w:after="45"/>
        <w:ind w:right="142"/>
        <w:rPr>
          <w:rFonts w:ascii="Arial" w:hAnsi="Arial"/>
        </w:rPr>
      </w:pPr>
      <w:r w:rsidRPr="008A1A91">
        <w:rPr>
          <w:rFonts w:ascii="Arial" w:hAnsi="Arial"/>
        </w:rPr>
        <w:t>4109.16.02.01</w:t>
      </w:r>
      <w:r w:rsidRPr="008A1A91">
        <w:rPr>
          <w:rFonts w:ascii="Arial" w:hAnsi="Arial"/>
        </w:rPr>
        <w:tab/>
        <w:t>Swaps de Tasas de Interés</w:t>
      </w:r>
    </w:p>
    <w:p w14:paraId="11D404B4" w14:textId="77777777" w:rsidR="0015316D" w:rsidRPr="008A1A91" w:rsidRDefault="0015316D" w:rsidP="0015316D">
      <w:pPr>
        <w:pStyle w:val="NORMALSUB-CUENTAS"/>
        <w:spacing w:after="45"/>
        <w:ind w:right="142"/>
        <w:rPr>
          <w:rFonts w:ascii="Arial" w:hAnsi="Arial"/>
        </w:rPr>
      </w:pPr>
      <w:r w:rsidRPr="008A1A91">
        <w:rPr>
          <w:rFonts w:ascii="Arial" w:hAnsi="Arial"/>
        </w:rPr>
        <w:t>4109.16.02.02</w:t>
      </w:r>
      <w:r w:rsidRPr="008A1A91">
        <w:rPr>
          <w:rFonts w:ascii="Arial" w:hAnsi="Arial"/>
        </w:rPr>
        <w:tab/>
        <w:t>Forwards</w:t>
      </w:r>
    </w:p>
    <w:p w14:paraId="0DC53626" w14:textId="77777777" w:rsidR="0015316D" w:rsidRPr="008A1A91" w:rsidRDefault="0015316D" w:rsidP="0015316D">
      <w:pPr>
        <w:pStyle w:val="NORMALSUB-CUENTAS"/>
        <w:spacing w:after="45"/>
        <w:ind w:right="142"/>
        <w:rPr>
          <w:rFonts w:ascii="Arial" w:hAnsi="Arial"/>
        </w:rPr>
      </w:pPr>
      <w:r w:rsidRPr="008A1A91">
        <w:rPr>
          <w:rFonts w:ascii="Arial" w:hAnsi="Arial"/>
        </w:rPr>
        <w:t>4109.16.02.04</w:t>
      </w:r>
      <w:r w:rsidRPr="008A1A91">
        <w:rPr>
          <w:rFonts w:ascii="Arial" w:hAnsi="Arial"/>
        </w:rPr>
        <w:tab/>
        <w:t>Futuros</w:t>
      </w:r>
    </w:p>
    <w:p w14:paraId="61BB1197" w14:textId="77777777" w:rsidR="0015316D" w:rsidRPr="008A1A91" w:rsidRDefault="0015316D" w:rsidP="0015316D">
      <w:pPr>
        <w:pStyle w:val="NORMALSUB-CUENTAS"/>
        <w:spacing w:after="45"/>
        <w:ind w:right="142"/>
        <w:rPr>
          <w:rFonts w:ascii="Arial" w:hAnsi="Arial"/>
        </w:rPr>
      </w:pPr>
      <w:r w:rsidRPr="008A1A91">
        <w:rPr>
          <w:rFonts w:ascii="Arial" w:hAnsi="Arial"/>
        </w:rPr>
        <w:t>4109.16.02.05</w:t>
      </w:r>
      <w:r w:rsidRPr="008A1A91">
        <w:rPr>
          <w:rFonts w:ascii="Arial" w:hAnsi="Arial"/>
        </w:rPr>
        <w:tab/>
        <w:t>Opciones</w:t>
      </w:r>
    </w:p>
    <w:p w14:paraId="609EBA20" w14:textId="77777777" w:rsidR="0015316D" w:rsidRPr="008A1A91" w:rsidRDefault="0015316D" w:rsidP="0015316D">
      <w:pPr>
        <w:pStyle w:val="NORMALSUB-CUENTAS"/>
        <w:spacing w:after="45"/>
        <w:ind w:right="142"/>
        <w:rPr>
          <w:rFonts w:ascii="Arial" w:hAnsi="Arial"/>
        </w:rPr>
      </w:pPr>
      <w:r w:rsidRPr="008A1A91">
        <w:rPr>
          <w:rFonts w:ascii="Arial" w:hAnsi="Arial"/>
        </w:rPr>
        <w:t>4109.16.02.09</w:t>
      </w:r>
      <w:r w:rsidRPr="008A1A91">
        <w:rPr>
          <w:rFonts w:ascii="Arial" w:hAnsi="Arial"/>
        </w:rPr>
        <w:tab/>
        <w:t>Otros derivados de tasa de interés</w:t>
      </w:r>
    </w:p>
    <w:p w14:paraId="44574986" w14:textId="77777777" w:rsidR="0015316D" w:rsidRPr="008A1A91" w:rsidRDefault="0015316D" w:rsidP="0015316D">
      <w:pPr>
        <w:pStyle w:val="NORMALSUB-CUENTAS"/>
        <w:spacing w:after="45"/>
        <w:ind w:right="142"/>
        <w:rPr>
          <w:rFonts w:ascii="Arial" w:hAnsi="Arial"/>
        </w:rPr>
      </w:pPr>
      <w:r w:rsidRPr="008A1A91">
        <w:rPr>
          <w:rFonts w:ascii="Arial" w:hAnsi="Arial"/>
        </w:rPr>
        <w:t>4109.16.03</w:t>
      </w:r>
      <w:r w:rsidRPr="008A1A91">
        <w:rPr>
          <w:rFonts w:ascii="Arial" w:hAnsi="Arial"/>
        </w:rPr>
        <w:tab/>
        <w:t>Derivados de instrumentos representativos de capital, deuda y commodities</w:t>
      </w:r>
    </w:p>
    <w:p w14:paraId="63AC62BC" w14:textId="77777777" w:rsidR="0015316D" w:rsidRPr="008A1A91" w:rsidRDefault="0015316D" w:rsidP="0015316D">
      <w:pPr>
        <w:pStyle w:val="NORMALSUB-CUENTAS"/>
        <w:spacing w:after="45"/>
        <w:ind w:right="142"/>
        <w:rPr>
          <w:rFonts w:ascii="Arial" w:hAnsi="Arial"/>
        </w:rPr>
      </w:pPr>
      <w:r w:rsidRPr="008A1A91">
        <w:rPr>
          <w:rFonts w:ascii="Arial" w:hAnsi="Arial"/>
        </w:rPr>
        <w:t>4109.16.03.01</w:t>
      </w:r>
      <w:r w:rsidRPr="008A1A91">
        <w:rPr>
          <w:rFonts w:ascii="Arial" w:hAnsi="Arial"/>
        </w:rPr>
        <w:tab/>
        <w:t>Swaps</w:t>
      </w:r>
    </w:p>
    <w:p w14:paraId="6754A3F5" w14:textId="77777777" w:rsidR="0015316D" w:rsidRPr="008A1A91" w:rsidRDefault="0015316D" w:rsidP="0015316D">
      <w:pPr>
        <w:pStyle w:val="NORMALSUB-CUENTAS"/>
        <w:spacing w:after="45"/>
        <w:ind w:right="142"/>
        <w:rPr>
          <w:rFonts w:ascii="Arial" w:hAnsi="Arial"/>
        </w:rPr>
      </w:pPr>
      <w:r w:rsidRPr="008A1A91">
        <w:rPr>
          <w:rFonts w:ascii="Arial" w:hAnsi="Arial"/>
        </w:rPr>
        <w:t>4109.16.03.02</w:t>
      </w:r>
      <w:r w:rsidRPr="008A1A91">
        <w:rPr>
          <w:rFonts w:ascii="Arial" w:hAnsi="Arial"/>
        </w:rPr>
        <w:tab/>
        <w:t xml:space="preserve">Forwards </w:t>
      </w:r>
    </w:p>
    <w:p w14:paraId="3522C9CB" w14:textId="77777777" w:rsidR="0015316D" w:rsidRPr="008A1A91" w:rsidRDefault="0015316D" w:rsidP="0015316D">
      <w:pPr>
        <w:pStyle w:val="NORMALSUB-CUENTAS"/>
        <w:spacing w:after="45"/>
        <w:ind w:right="142"/>
        <w:rPr>
          <w:rFonts w:ascii="Arial" w:hAnsi="Arial"/>
        </w:rPr>
      </w:pPr>
      <w:r w:rsidRPr="008A1A91">
        <w:rPr>
          <w:rFonts w:ascii="Arial" w:hAnsi="Arial"/>
        </w:rPr>
        <w:t>4109.16.03.04</w:t>
      </w:r>
      <w:r w:rsidRPr="008A1A91">
        <w:rPr>
          <w:rFonts w:ascii="Arial" w:hAnsi="Arial"/>
        </w:rPr>
        <w:tab/>
        <w:t>Futuros</w:t>
      </w:r>
    </w:p>
    <w:p w14:paraId="12A437C8" w14:textId="77777777" w:rsidR="0015316D" w:rsidRPr="008A1A91" w:rsidRDefault="0015316D" w:rsidP="0015316D">
      <w:pPr>
        <w:pStyle w:val="NORMALSUB-CUENTAS"/>
        <w:spacing w:after="45"/>
        <w:ind w:right="142"/>
        <w:rPr>
          <w:rFonts w:ascii="Arial" w:hAnsi="Arial"/>
        </w:rPr>
      </w:pPr>
      <w:r w:rsidRPr="008A1A91">
        <w:rPr>
          <w:rFonts w:ascii="Arial" w:hAnsi="Arial"/>
        </w:rPr>
        <w:t>4109.16.03.05</w:t>
      </w:r>
      <w:r w:rsidRPr="008A1A91">
        <w:rPr>
          <w:rFonts w:ascii="Arial" w:hAnsi="Arial"/>
        </w:rPr>
        <w:tab/>
        <w:t>Opciones</w:t>
      </w:r>
    </w:p>
    <w:p w14:paraId="40FCAEA0" w14:textId="77777777" w:rsidR="0015316D" w:rsidRPr="008A1A91" w:rsidRDefault="0015316D" w:rsidP="0015316D">
      <w:pPr>
        <w:pStyle w:val="NORMALSUB-CUENTAS"/>
        <w:spacing w:after="45"/>
        <w:ind w:right="142"/>
        <w:rPr>
          <w:rFonts w:ascii="Arial" w:hAnsi="Arial"/>
        </w:rPr>
      </w:pPr>
      <w:r w:rsidRPr="008A1A91">
        <w:rPr>
          <w:rFonts w:ascii="Arial" w:hAnsi="Arial"/>
        </w:rPr>
        <w:t>4109.16.03.09</w:t>
      </w:r>
      <w:r w:rsidRPr="008A1A91">
        <w:rPr>
          <w:rFonts w:ascii="Arial" w:hAnsi="Arial"/>
        </w:rPr>
        <w:tab/>
        <w:t>Otros derivados de capital, deuda y commodities</w:t>
      </w:r>
    </w:p>
    <w:p w14:paraId="38C40817" w14:textId="77777777" w:rsidR="0015316D" w:rsidRPr="008A1A91" w:rsidRDefault="0015316D" w:rsidP="0015316D">
      <w:pPr>
        <w:pStyle w:val="NORMALSUB-CUENTAS"/>
        <w:spacing w:after="45"/>
        <w:ind w:right="142"/>
        <w:rPr>
          <w:rFonts w:ascii="Arial" w:hAnsi="Arial"/>
        </w:rPr>
      </w:pPr>
      <w:r w:rsidRPr="008A1A91">
        <w:rPr>
          <w:rFonts w:ascii="Arial" w:hAnsi="Arial"/>
        </w:rPr>
        <w:t>4109.16.05</w:t>
      </w:r>
      <w:r w:rsidRPr="008A1A91">
        <w:rPr>
          <w:rFonts w:ascii="Arial" w:hAnsi="Arial"/>
        </w:rPr>
        <w:tab/>
        <w:t>Derivados de crédito</w:t>
      </w:r>
    </w:p>
    <w:p w14:paraId="53773DA2" w14:textId="77777777" w:rsidR="0015316D" w:rsidRPr="008A1A91" w:rsidRDefault="0015316D" w:rsidP="0015316D">
      <w:pPr>
        <w:pStyle w:val="NORMALSUB-CUENTAS"/>
        <w:spacing w:after="45"/>
        <w:ind w:right="142"/>
        <w:rPr>
          <w:rFonts w:ascii="Arial" w:hAnsi="Arial"/>
        </w:rPr>
      </w:pPr>
      <w:r w:rsidRPr="008A1A91">
        <w:rPr>
          <w:rFonts w:ascii="Arial" w:hAnsi="Arial"/>
        </w:rPr>
        <w:t>4109.16.05.01</w:t>
      </w:r>
      <w:r w:rsidRPr="008A1A91">
        <w:rPr>
          <w:rFonts w:ascii="Arial" w:hAnsi="Arial"/>
        </w:rPr>
        <w:tab/>
        <w:t>Total Return Swaps</w:t>
      </w:r>
    </w:p>
    <w:p w14:paraId="2084638B" w14:textId="77777777" w:rsidR="0015316D" w:rsidRPr="008A1A91" w:rsidRDefault="0015316D" w:rsidP="0015316D">
      <w:pPr>
        <w:pStyle w:val="NORMALSUB-CUENTAS"/>
        <w:spacing w:after="45"/>
        <w:ind w:right="142"/>
        <w:rPr>
          <w:rFonts w:ascii="Arial" w:hAnsi="Arial"/>
        </w:rPr>
      </w:pPr>
      <w:r w:rsidRPr="008A1A91">
        <w:rPr>
          <w:rFonts w:ascii="Arial" w:hAnsi="Arial"/>
        </w:rPr>
        <w:t>4109.16.05.02</w:t>
      </w:r>
      <w:r w:rsidRPr="008A1A91">
        <w:rPr>
          <w:rFonts w:ascii="Arial" w:hAnsi="Arial"/>
        </w:rPr>
        <w:tab/>
        <w:t xml:space="preserve">Credit Default Swaps </w:t>
      </w:r>
    </w:p>
    <w:p w14:paraId="11EB905C" w14:textId="77777777" w:rsidR="00147381" w:rsidRPr="008A1A91" w:rsidRDefault="0015316D" w:rsidP="00147381">
      <w:pPr>
        <w:pStyle w:val="NORMALSUB-CUENTAS"/>
        <w:spacing w:after="45"/>
        <w:ind w:right="142"/>
        <w:rPr>
          <w:rFonts w:ascii="Arial" w:hAnsi="Arial"/>
        </w:rPr>
      </w:pPr>
      <w:r w:rsidRPr="008A1A91">
        <w:rPr>
          <w:rFonts w:ascii="Arial" w:hAnsi="Arial"/>
        </w:rPr>
        <w:t>4109.16.05.09</w:t>
      </w:r>
      <w:r w:rsidRPr="008A1A91">
        <w:rPr>
          <w:rFonts w:ascii="Arial" w:hAnsi="Arial"/>
        </w:rPr>
        <w:tab/>
        <w:t>Otros derivados de crédito</w:t>
      </w:r>
    </w:p>
    <w:p w14:paraId="150DCA21" w14:textId="77777777" w:rsidR="00147381" w:rsidRPr="008A1A91" w:rsidRDefault="00147381" w:rsidP="00147381">
      <w:pPr>
        <w:pStyle w:val="NORMALSUB-CUENTAS"/>
        <w:spacing w:after="45"/>
        <w:ind w:right="142"/>
        <w:rPr>
          <w:rFonts w:ascii="Arial" w:hAnsi="Arial"/>
        </w:rPr>
      </w:pPr>
      <w:r w:rsidRPr="008A1A91">
        <w:rPr>
          <w:rFonts w:ascii="Arial" w:hAnsi="Arial"/>
        </w:rPr>
        <w:t>4109.16.09</w:t>
      </w:r>
      <w:r w:rsidRPr="008A1A91">
        <w:rPr>
          <w:rFonts w:ascii="Arial" w:hAnsi="Arial"/>
        </w:rPr>
        <w:tab/>
        <w:t>Otros productos financieros derivados</w:t>
      </w:r>
    </w:p>
    <w:p w14:paraId="4D100A03" w14:textId="77777777" w:rsidR="00D10986" w:rsidRPr="008A1A91" w:rsidRDefault="00D10986">
      <w:pPr>
        <w:pStyle w:val="NORMALSUB-CUENTAS"/>
        <w:spacing w:after="45"/>
        <w:ind w:left="2550" w:right="142" w:firstLine="0"/>
        <w:rPr>
          <w:rFonts w:ascii="Arial" w:hAnsi="Arial"/>
        </w:rPr>
      </w:pPr>
    </w:p>
    <w:p w14:paraId="7B5CED80" w14:textId="77777777" w:rsidR="00901BDB" w:rsidRPr="008A1A91" w:rsidRDefault="00FD1060" w:rsidP="00901BDB">
      <w:pPr>
        <w:pStyle w:val="NORMALSUB-CUENTAS"/>
        <w:tabs>
          <w:tab w:val="clear" w:pos="3906"/>
        </w:tabs>
        <w:spacing w:after="37"/>
        <w:ind w:left="3545" w:right="142" w:hanging="995"/>
        <w:rPr>
          <w:rFonts w:ascii="Arial" w:hAnsi="Arial"/>
          <w:b/>
        </w:rPr>
      </w:pPr>
      <w:r w:rsidRPr="008A1A91">
        <w:rPr>
          <w:rFonts w:ascii="Arial" w:hAnsi="Arial"/>
          <w:b/>
        </w:rPr>
        <w:t>4109.17</w:t>
      </w:r>
      <w:r w:rsidRPr="008A1A91">
        <w:rPr>
          <w:rFonts w:ascii="Arial" w:hAnsi="Arial"/>
          <w:b/>
        </w:rPr>
        <w:tab/>
        <w:t>Gastos por productos financieros derivados con fines de cobertura</w:t>
      </w:r>
      <w:r w:rsidR="00470E8D" w:rsidRPr="008A1A91">
        <w:rPr>
          <w:rFonts w:ascii="Arial" w:hAnsi="Arial"/>
          <w:b/>
        </w:rPr>
        <w:t xml:space="preserve"> </w:t>
      </w:r>
      <w:r w:rsidR="00470E8D" w:rsidRPr="008A1A91">
        <w:rPr>
          <w:rStyle w:val="Refdenotaalpie"/>
          <w:rFonts w:ascii="Arial" w:hAnsi="Arial"/>
          <w:b/>
        </w:rPr>
        <w:footnoteReference w:id="1385"/>
      </w:r>
    </w:p>
    <w:p w14:paraId="37105497" w14:textId="77777777" w:rsidR="00FD1060" w:rsidRPr="008A1A91" w:rsidRDefault="00FD1060" w:rsidP="00FD1060">
      <w:pPr>
        <w:pStyle w:val="NORMALSUB-CUENTAS"/>
        <w:spacing w:after="45"/>
        <w:ind w:right="142"/>
        <w:rPr>
          <w:rFonts w:ascii="Arial" w:hAnsi="Arial"/>
        </w:rPr>
      </w:pPr>
      <w:r w:rsidRPr="008A1A91">
        <w:rPr>
          <w:rFonts w:ascii="Arial" w:hAnsi="Arial"/>
        </w:rPr>
        <w:t>4109.17.01</w:t>
      </w:r>
      <w:r w:rsidRPr="008A1A91">
        <w:rPr>
          <w:rFonts w:ascii="Arial" w:hAnsi="Arial"/>
        </w:rPr>
        <w:tab/>
        <w:t>Coberturas de Valor Razonable</w:t>
      </w:r>
    </w:p>
    <w:p w14:paraId="0889FFE6" w14:textId="77777777" w:rsidR="00FD1060" w:rsidRPr="008A1A91" w:rsidRDefault="00FD1060" w:rsidP="00FD1060">
      <w:pPr>
        <w:pStyle w:val="NORMALSUB-CUENTAS"/>
        <w:spacing w:after="45"/>
        <w:ind w:right="142"/>
        <w:rPr>
          <w:rFonts w:ascii="Arial" w:hAnsi="Arial"/>
        </w:rPr>
      </w:pPr>
      <w:r w:rsidRPr="008A1A91">
        <w:rPr>
          <w:rFonts w:ascii="Arial" w:hAnsi="Arial"/>
        </w:rPr>
        <w:t>4109.17.01.01</w:t>
      </w:r>
      <w:r w:rsidRPr="008A1A91">
        <w:rPr>
          <w:rFonts w:ascii="Arial" w:hAnsi="Arial"/>
        </w:rPr>
        <w:tab/>
        <w:t>Derivados de moneda extranjera</w:t>
      </w:r>
    </w:p>
    <w:p w14:paraId="312AC245" w14:textId="77777777" w:rsidR="00FD1060" w:rsidRPr="008A1A91" w:rsidRDefault="00FD1060" w:rsidP="00FD1060">
      <w:pPr>
        <w:pStyle w:val="NORMALSUB-CUENTAS"/>
        <w:spacing w:after="45"/>
        <w:ind w:right="142"/>
        <w:rPr>
          <w:rFonts w:ascii="Arial" w:hAnsi="Arial"/>
        </w:rPr>
      </w:pPr>
      <w:r w:rsidRPr="008A1A91">
        <w:rPr>
          <w:rFonts w:ascii="Arial" w:hAnsi="Arial"/>
        </w:rPr>
        <w:t>4109.17.01.02</w:t>
      </w:r>
      <w:r w:rsidRPr="008A1A91">
        <w:rPr>
          <w:rFonts w:ascii="Arial" w:hAnsi="Arial"/>
        </w:rPr>
        <w:tab/>
        <w:t>Derivados de tasa de interés</w:t>
      </w:r>
      <w:r w:rsidR="00BC0FED" w:rsidRPr="008A1A91">
        <w:rPr>
          <w:rFonts w:ascii="Arial" w:hAnsi="Arial"/>
        </w:rPr>
        <w:t xml:space="preserve"> (devengue de tasas) </w:t>
      </w:r>
      <w:r w:rsidR="00BC0FED" w:rsidRPr="008A1A91">
        <w:rPr>
          <w:rStyle w:val="Refdenotaalpie"/>
          <w:rFonts w:ascii="Arial" w:hAnsi="Arial"/>
        </w:rPr>
        <w:footnoteReference w:id="1386"/>
      </w:r>
    </w:p>
    <w:p w14:paraId="506B8EE2" w14:textId="77777777" w:rsidR="00FD1060" w:rsidRPr="008A1A91" w:rsidRDefault="00FD1060" w:rsidP="00FD1060">
      <w:pPr>
        <w:pStyle w:val="NORMALSUB-CUENTAS"/>
        <w:spacing w:after="45"/>
        <w:ind w:right="142"/>
        <w:rPr>
          <w:rFonts w:ascii="Arial" w:hAnsi="Arial"/>
        </w:rPr>
      </w:pPr>
      <w:r w:rsidRPr="008A1A91">
        <w:rPr>
          <w:rFonts w:ascii="Arial" w:hAnsi="Arial"/>
        </w:rPr>
        <w:t>4109.17.01.03</w:t>
      </w:r>
      <w:r w:rsidRPr="008A1A91">
        <w:rPr>
          <w:rFonts w:ascii="Arial" w:hAnsi="Arial"/>
        </w:rPr>
        <w:tab/>
        <w:t>Derivados de instrumentos representativos de capital, deuda y commodities</w:t>
      </w:r>
    </w:p>
    <w:p w14:paraId="49554852" w14:textId="77777777" w:rsidR="00FD1060" w:rsidRPr="008A1A91" w:rsidRDefault="00FD1060" w:rsidP="00FD1060">
      <w:pPr>
        <w:pStyle w:val="NORMALSUB-CUENTAS"/>
        <w:spacing w:after="45"/>
        <w:ind w:right="142"/>
        <w:rPr>
          <w:rFonts w:ascii="Arial" w:hAnsi="Arial"/>
        </w:rPr>
      </w:pPr>
      <w:r w:rsidRPr="008A1A91">
        <w:rPr>
          <w:rFonts w:ascii="Arial" w:hAnsi="Arial"/>
        </w:rPr>
        <w:t>4109.17.01.05</w:t>
      </w:r>
      <w:r w:rsidRPr="008A1A91">
        <w:rPr>
          <w:rFonts w:ascii="Arial" w:hAnsi="Arial"/>
        </w:rPr>
        <w:tab/>
        <w:t>Derivados de crédito</w:t>
      </w:r>
    </w:p>
    <w:p w14:paraId="67C451EC" w14:textId="77777777" w:rsidR="00A729CB" w:rsidRPr="008A1A91" w:rsidRDefault="00A729CB" w:rsidP="00FD1060">
      <w:pPr>
        <w:pStyle w:val="NORMALSUB-CUENTAS"/>
        <w:spacing w:after="45"/>
        <w:ind w:right="142"/>
        <w:rPr>
          <w:rFonts w:ascii="Arial" w:hAnsi="Arial"/>
        </w:rPr>
      </w:pPr>
      <w:r w:rsidRPr="008A1A91">
        <w:rPr>
          <w:rFonts w:ascii="Arial" w:hAnsi="Arial"/>
        </w:rPr>
        <w:t>4109.17.01.06</w:t>
      </w:r>
      <w:r w:rsidRPr="008A1A91">
        <w:rPr>
          <w:rFonts w:ascii="Arial" w:hAnsi="Arial"/>
        </w:rPr>
        <w:tab/>
        <w:t>Derivados de tasas de interés</w:t>
      </w:r>
      <w:r w:rsidRPr="008A1A91">
        <w:rPr>
          <w:rStyle w:val="Refdenotaalpie"/>
          <w:rFonts w:ascii="Arial" w:hAnsi="Arial"/>
        </w:rPr>
        <w:footnoteReference w:id="1387"/>
      </w:r>
    </w:p>
    <w:p w14:paraId="7187A64B" w14:textId="77777777" w:rsidR="00FD1060" w:rsidRPr="008A1A91" w:rsidRDefault="00FD1060" w:rsidP="00FD1060">
      <w:pPr>
        <w:pStyle w:val="NORMALSUB-CUENTAS"/>
        <w:spacing w:after="45"/>
        <w:ind w:right="142"/>
        <w:rPr>
          <w:rFonts w:ascii="Arial" w:hAnsi="Arial"/>
        </w:rPr>
      </w:pPr>
      <w:r w:rsidRPr="008A1A91">
        <w:rPr>
          <w:rFonts w:ascii="Arial" w:hAnsi="Arial"/>
        </w:rPr>
        <w:t>4109.17.01.09</w:t>
      </w:r>
      <w:r w:rsidRPr="008A1A91">
        <w:rPr>
          <w:rFonts w:ascii="Arial" w:hAnsi="Arial"/>
        </w:rPr>
        <w:tab/>
        <w:t>Otros productos financieros derivados</w:t>
      </w:r>
    </w:p>
    <w:p w14:paraId="7C038A19" w14:textId="77777777" w:rsidR="004B62D9" w:rsidRPr="008A1A91" w:rsidRDefault="004B62D9" w:rsidP="004B62D9">
      <w:pPr>
        <w:pStyle w:val="NORMALSUB-CUENTAS"/>
        <w:spacing w:after="45"/>
        <w:ind w:right="142"/>
        <w:rPr>
          <w:rFonts w:ascii="Arial" w:hAnsi="Arial"/>
        </w:rPr>
      </w:pPr>
      <w:r w:rsidRPr="008A1A91">
        <w:rPr>
          <w:rFonts w:ascii="Arial" w:hAnsi="Arial"/>
        </w:rPr>
        <w:t>4109.17.02</w:t>
      </w:r>
      <w:r w:rsidRPr="008A1A91">
        <w:rPr>
          <w:rFonts w:ascii="Arial" w:hAnsi="Arial"/>
        </w:rPr>
        <w:tab/>
        <w:t>Coberturas de Flujos de Efectivo</w:t>
      </w:r>
    </w:p>
    <w:p w14:paraId="2ED5CEDA" w14:textId="77777777" w:rsidR="00D10986" w:rsidRPr="008A1A91" w:rsidRDefault="00D10986" w:rsidP="00D10986">
      <w:pPr>
        <w:pStyle w:val="NORMALSUB-CUENTAS"/>
        <w:spacing w:after="45"/>
        <w:ind w:right="142"/>
        <w:rPr>
          <w:rFonts w:ascii="Arial" w:hAnsi="Arial"/>
        </w:rPr>
      </w:pPr>
      <w:r w:rsidRPr="008A1A91">
        <w:rPr>
          <w:rFonts w:ascii="Arial" w:hAnsi="Arial"/>
        </w:rPr>
        <w:t>4109.17.02.0</w:t>
      </w:r>
      <w:r w:rsidR="002F0982" w:rsidRPr="008A1A91">
        <w:rPr>
          <w:rFonts w:ascii="Arial" w:hAnsi="Arial"/>
        </w:rPr>
        <w:t>1</w:t>
      </w:r>
      <w:r w:rsidRPr="008A1A91">
        <w:rPr>
          <w:rFonts w:ascii="Arial" w:hAnsi="Arial"/>
        </w:rPr>
        <w:tab/>
        <w:t>Derivados de moneda extranjera</w:t>
      </w:r>
    </w:p>
    <w:p w14:paraId="5B6D5F14" w14:textId="77777777" w:rsidR="00D10986" w:rsidRPr="008A1A91" w:rsidRDefault="00D10986" w:rsidP="00D10986">
      <w:pPr>
        <w:pStyle w:val="NORMALSUB-CUENTAS"/>
        <w:spacing w:after="45"/>
        <w:ind w:right="142"/>
        <w:rPr>
          <w:rFonts w:ascii="Arial" w:hAnsi="Arial"/>
        </w:rPr>
      </w:pPr>
      <w:r w:rsidRPr="008A1A91">
        <w:rPr>
          <w:rFonts w:ascii="Arial" w:hAnsi="Arial"/>
        </w:rPr>
        <w:t>4109.17.02.02</w:t>
      </w:r>
      <w:r w:rsidRPr="008A1A91">
        <w:rPr>
          <w:rFonts w:ascii="Arial" w:hAnsi="Arial"/>
        </w:rPr>
        <w:tab/>
        <w:t xml:space="preserve"> Derivados de tasa de interés</w:t>
      </w:r>
      <w:r w:rsidR="00BC0FED" w:rsidRPr="008A1A91">
        <w:rPr>
          <w:rFonts w:ascii="Arial" w:hAnsi="Arial"/>
        </w:rPr>
        <w:t xml:space="preserve"> (devengue de tasas)</w:t>
      </w:r>
      <w:r w:rsidR="00BC0FED" w:rsidRPr="008A1A91">
        <w:rPr>
          <w:rStyle w:val="Refdenotaalpie"/>
          <w:rFonts w:ascii="Arial" w:hAnsi="Arial"/>
        </w:rPr>
        <w:t xml:space="preserve"> </w:t>
      </w:r>
      <w:r w:rsidR="00BC0FED" w:rsidRPr="008A1A91">
        <w:rPr>
          <w:rStyle w:val="Refdenotaalpie"/>
          <w:rFonts w:ascii="Arial" w:hAnsi="Arial"/>
        </w:rPr>
        <w:footnoteReference w:id="1388"/>
      </w:r>
    </w:p>
    <w:p w14:paraId="0DE572F6" w14:textId="77777777" w:rsidR="00D10986" w:rsidRPr="008A1A91" w:rsidRDefault="00D10986" w:rsidP="00D10986">
      <w:pPr>
        <w:pStyle w:val="NORMALSUB-CUENTAS"/>
        <w:spacing w:after="45"/>
        <w:ind w:right="142"/>
        <w:rPr>
          <w:rFonts w:ascii="Arial" w:hAnsi="Arial"/>
        </w:rPr>
      </w:pPr>
      <w:r w:rsidRPr="008A1A91">
        <w:rPr>
          <w:rFonts w:ascii="Arial" w:hAnsi="Arial"/>
        </w:rPr>
        <w:t>4109.17.02.03</w:t>
      </w:r>
      <w:r w:rsidRPr="008A1A91">
        <w:rPr>
          <w:rFonts w:ascii="Arial" w:hAnsi="Arial"/>
        </w:rPr>
        <w:tab/>
        <w:t>Derivados de instrumentos representativos de capital, deuda y commodities</w:t>
      </w:r>
    </w:p>
    <w:p w14:paraId="36780209" w14:textId="77777777" w:rsidR="00D10986" w:rsidRPr="008A1A91" w:rsidRDefault="00D10986" w:rsidP="00D10986">
      <w:pPr>
        <w:pStyle w:val="NORMALSUB-CUENTAS"/>
        <w:spacing w:after="45"/>
        <w:ind w:right="142"/>
        <w:rPr>
          <w:rFonts w:ascii="Arial" w:hAnsi="Arial"/>
        </w:rPr>
      </w:pPr>
      <w:r w:rsidRPr="008A1A91">
        <w:rPr>
          <w:rFonts w:ascii="Arial" w:hAnsi="Arial"/>
        </w:rPr>
        <w:t>4109.17.02.05</w:t>
      </w:r>
      <w:r w:rsidRPr="008A1A91">
        <w:rPr>
          <w:rFonts w:ascii="Arial" w:hAnsi="Arial"/>
        </w:rPr>
        <w:tab/>
        <w:t>Derivados de crédito</w:t>
      </w:r>
    </w:p>
    <w:p w14:paraId="34F2F5BA" w14:textId="77777777" w:rsidR="00A729CB" w:rsidRPr="008A1A91" w:rsidRDefault="00A729CB" w:rsidP="00A729CB">
      <w:pPr>
        <w:pStyle w:val="NORMALSUB-CUENTAS"/>
        <w:spacing w:after="45"/>
        <w:ind w:right="142"/>
        <w:rPr>
          <w:rFonts w:ascii="Arial" w:hAnsi="Arial"/>
        </w:rPr>
      </w:pPr>
      <w:r w:rsidRPr="008A1A91">
        <w:rPr>
          <w:rFonts w:ascii="Arial" w:hAnsi="Arial"/>
        </w:rPr>
        <w:t>4109.17.02.06</w:t>
      </w:r>
      <w:r w:rsidRPr="008A1A91">
        <w:rPr>
          <w:rFonts w:ascii="Arial" w:hAnsi="Arial"/>
        </w:rPr>
        <w:tab/>
        <w:t>Derivados de tasas de interés</w:t>
      </w:r>
      <w:r w:rsidRPr="008A1A91">
        <w:rPr>
          <w:rStyle w:val="Refdenotaalpie"/>
          <w:rFonts w:ascii="Arial" w:hAnsi="Arial"/>
        </w:rPr>
        <w:footnoteReference w:id="1389"/>
      </w:r>
    </w:p>
    <w:p w14:paraId="67C9ADF8" w14:textId="77777777" w:rsidR="00D10986" w:rsidRPr="008A1A91" w:rsidRDefault="00D10986" w:rsidP="00D10986">
      <w:pPr>
        <w:pStyle w:val="NORMALSUB-CUENTAS"/>
        <w:spacing w:after="45"/>
        <w:ind w:right="142"/>
        <w:rPr>
          <w:rFonts w:ascii="Arial" w:hAnsi="Arial"/>
        </w:rPr>
      </w:pPr>
      <w:r w:rsidRPr="008A1A91">
        <w:rPr>
          <w:rFonts w:ascii="Arial" w:hAnsi="Arial"/>
        </w:rPr>
        <w:t>4109.17.02.09</w:t>
      </w:r>
      <w:r w:rsidRPr="008A1A91">
        <w:rPr>
          <w:rFonts w:ascii="Arial" w:hAnsi="Arial"/>
        </w:rPr>
        <w:tab/>
        <w:t>Otros productos financieros derivados</w:t>
      </w:r>
    </w:p>
    <w:p w14:paraId="3F23F549" w14:textId="77777777" w:rsidR="00D10986" w:rsidRPr="008A1A91" w:rsidRDefault="00D10986" w:rsidP="00D10986">
      <w:pPr>
        <w:pStyle w:val="NORMALSUB-CUENTAS"/>
        <w:spacing w:after="45"/>
        <w:ind w:right="142"/>
        <w:rPr>
          <w:rFonts w:ascii="Arial" w:hAnsi="Arial"/>
        </w:rPr>
      </w:pPr>
      <w:r w:rsidRPr="008A1A91">
        <w:rPr>
          <w:rFonts w:ascii="Arial" w:hAnsi="Arial"/>
        </w:rPr>
        <w:t>4109.17.03</w:t>
      </w:r>
      <w:r w:rsidRPr="008A1A91">
        <w:rPr>
          <w:rFonts w:ascii="Arial" w:hAnsi="Arial"/>
        </w:rPr>
        <w:tab/>
        <w:t>Macro-Coberturas de Valor Razonable por Riesgo de Tasa de Interés</w:t>
      </w:r>
    </w:p>
    <w:p w14:paraId="6185C477" w14:textId="77777777" w:rsidR="00721F88" w:rsidRPr="00D02F6D" w:rsidRDefault="00721F88" w:rsidP="00721F88">
      <w:pPr>
        <w:pStyle w:val="NORMALSUB-CUENTAS"/>
        <w:spacing w:after="45"/>
        <w:ind w:right="142"/>
        <w:rPr>
          <w:rFonts w:ascii="Arial" w:hAnsi="Arial"/>
          <w:b/>
        </w:rPr>
      </w:pPr>
      <w:r w:rsidRPr="008A1A91">
        <w:rPr>
          <w:rFonts w:ascii="Arial" w:hAnsi="Arial"/>
          <w:b/>
        </w:rPr>
        <w:t>4109.18</w:t>
      </w:r>
      <w:r w:rsidRPr="008A1A91">
        <w:rPr>
          <w:rFonts w:ascii="Arial" w:hAnsi="Arial"/>
          <w:b/>
        </w:rPr>
        <w:tab/>
      </w:r>
      <w:r w:rsidR="00F1525C" w:rsidRPr="008A1A91">
        <w:rPr>
          <w:rFonts w:ascii="Arial" w:hAnsi="Arial"/>
          <w:b/>
        </w:rPr>
        <w:t>Fluctuación de valor de las obligaciones por venta en corto</w:t>
      </w:r>
      <w:r w:rsidR="00F1525C" w:rsidRPr="008A1A91">
        <w:rPr>
          <w:rStyle w:val="Refdenotaalpie"/>
          <w:rFonts w:ascii="Arial" w:hAnsi="Arial"/>
          <w:b/>
        </w:rPr>
        <w:footnoteReference w:id="1390"/>
      </w:r>
    </w:p>
    <w:p w14:paraId="63CEE5FD" w14:textId="77777777" w:rsidR="00721F88" w:rsidRPr="00D02F6D" w:rsidRDefault="00721F88" w:rsidP="005374CE">
      <w:pPr>
        <w:pStyle w:val="NORMALSUB-CUENTAS"/>
        <w:numPr>
          <w:ilvl w:val="1"/>
          <w:numId w:val="54"/>
        </w:numPr>
        <w:spacing w:after="45"/>
        <w:ind w:right="142"/>
        <w:rPr>
          <w:rFonts w:ascii="Arial" w:hAnsi="Arial"/>
          <w:b/>
        </w:rPr>
      </w:pPr>
      <w:r w:rsidRPr="00D02F6D">
        <w:rPr>
          <w:rFonts w:ascii="Arial" w:hAnsi="Arial"/>
          <w:b/>
        </w:rPr>
        <w:t>Otros</w:t>
      </w:r>
    </w:p>
    <w:p w14:paraId="135A162C" w14:textId="77777777" w:rsidR="00721F88" w:rsidRPr="008A1A91" w:rsidRDefault="00721F88" w:rsidP="005374CE">
      <w:pPr>
        <w:pStyle w:val="NORMALSUB-CUENTAS"/>
        <w:numPr>
          <w:ilvl w:val="1"/>
          <w:numId w:val="54"/>
        </w:numPr>
        <w:spacing w:after="45"/>
        <w:ind w:right="142"/>
        <w:rPr>
          <w:rFonts w:ascii="Arial" w:hAnsi="Arial"/>
          <w:b/>
        </w:rPr>
      </w:pPr>
      <w:r w:rsidRPr="008A1A91">
        <w:rPr>
          <w:rFonts w:ascii="Arial" w:hAnsi="Arial"/>
          <w:b/>
        </w:rPr>
        <w:t>Intereses por pagar sobre capitalización individual</w:t>
      </w:r>
      <w:r w:rsidR="00470E8D" w:rsidRPr="008A1A91">
        <w:rPr>
          <w:rFonts w:ascii="Arial" w:hAnsi="Arial"/>
          <w:b/>
        </w:rPr>
        <w:t xml:space="preserve"> </w:t>
      </w:r>
      <w:r w:rsidR="00470E8D" w:rsidRPr="008A1A91">
        <w:rPr>
          <w:rStyle w:val="Refdenotaalpie"/>
          <w:rFonts w:ascii="Arial" w:hAnsi="Arial"/>
          <w:b/>
        </w:rPr>
        <w:footnoteReference w:id="1391"/>
      </w:r>
    </w:p>
    <w:p w14:paraId="021141BF" w14:textId="77777777" w:rsidR="00721F88" w:rsidRPr="008A1A91" w:rsidRDefault="00721F88" w:rsidP="00721F88">
      <w:pPr>
        <w:pStyle w:val="NORMALSUB-CUENTAS"/>
        <w:spacing w:after="45"/>
        <w:ind w:right="142"/>
        <w:rPr>
          <w:rFonts w:ascii="Arial" w:hAnsi="Arial" w:cs="Arial"/>
          <w:b/>
        </w:rPr>
      </w:pPr>
      <w:r w:rsidRPr="008A1A91">
        <w:rPr>
          <w:rFonts w:ascii="Arial" w:hAnsi="Arial" w:cs="Arial"/>
          <w:b/>
        </w:rPr>
        <w:t xml:space="preserve">4109.22 </w:t>
      </w:r>
      <w:r w:rsidRPr="008A1A91">
        <w:rPr>
          <w:rFonts w:ascii="Arial" w:hAnsi="Arial" w:cs="Arial"/>
          <w:b/>
        </w:rPr>
        <w:tab/>
        <w:t xml:space="preserve">Gastos por otorgamiento de premio al buen pagador (PBP) </w:t>
      </w:r>
      <w:r w:rsidR="00470E8D" w:rsidRPr="008A1A91">
        <w:rPr>
          <w:rStyle w:val="Refdenotaalpie"/>
          <w:rFonts w:ascii="Arial" w:hAnsi="Arial" w:cs="Arial"/>
          <w:b/>
        </w:rPr>
        <w:footnoteReference w:id="1392"/>
      </w:r>
    </w:p>
    <w:p w14:paraId="6B13F2DB" w14:textId="77777777" w:rsidR="00721F88" w:rsidRPr="008A1A91" w:rsidRDefault="00721F88" w:rsidP="00721F88">
      <w:pPr>
        <w:pStyle w:val="NORMALSUB-CUENTAS"/>
        <w:spacing w:after="45"/>
        <w:ind w:right="142"/>
        <w:rPr>
          <w:rFonts w:ascii="Arial" w:hAnsi="Arial" w:cs="Arial"/>
          <w:b/>
        </w:rPr>
      </w:pPr>
      <w:r w:rsidRPr="008A1A91">
        <w:rPr>
          <w:rFonts w:ascii="Arial" w:hAnsi="Arial" w:cs="Arial"/>
          <w:b/>
        </w:rPr>
        <w:t xml:space="preserve">4109.23 </w:t>
      </w:r>
      <w:r w:rsidRPr="008A1A91">
        <w:rPr>
          <w:rFonts w:ascii="Arial" w:hAnsi="Arial" w:cs="Arial"/>
          <w:b/>
        </w:rPr>
        <w:tab/>
        <w:t>Gastos por cobertura de riesgo crediticio (CRC)</w:t>
      </w:r>
      <w:r w:rsidR="00470E8D" w:rsidRPr="008A1A91">
        <w:rPr>
          <w:rFonts w:ascii="Arial" w:hAnsi="Arial" w:cs="Arial"/>
          <w:b/>
        </w:rPr>
        <w:t xml:space="preserve"> </w:t>
      </w:r>
      <w:r w:rsidR="00470E8D" w:rsidRPr="008A1A91">
        <w:rPr>
          <w:rStyle w:val="Refdenotaalpie"/>
          <w:rFonts w:ascii="Arial" w:hAnsi="Arial" w:cs="Arial"/>
          <w:b/>
        </w:rPr>
        <w:footnoteReference w:id="1393"/>
      </w:r>
    </w:p>
    <w:p w14:paraId="7758BDC9" w14:textId="77777777" w:rsidR="00533A64" w:rsidRPr="008A1A91" w:rsidRDefault="00A67BC5" w:rsidP="00533A64">
      <w:pPr>
        <w:pStyle w:val="NORMALSUB-CUENTAS"/>
        <w:spacing w:after="45"/>
        <w:ind w:right="142"/>
        <w:rPr>
          <w:rFonts w:ascii="Arial" w:hAnsi="Arial" w:cs="Arial"/>
        </w:rPr>
      </w:pPr>
      <w:r w:rsidRPr="008A1A91">
        <w:rPr>
          <w:rFonts w:ascii="Arial" w:hAnsi="Arial"/>
          <w:b/>
        </w:rPr>
        <w:t>4109.24</w:t>
      </w:r>
      <w:r w:rsidRPr="008A1A91">
        <w:rPr>
          <w:rFonts w:ascii="Arial" w:hAnsi="Arial"/>
          <w:b/>
        </w:rPr>
        <w:tab/>
        <w:t>Ajustes de partidas cubiertas por valor razonable</w:t>
      </w:r>
      <w:r w:rsidR="00470E8D" w:rsidRPr="008A1A91">
        <w:rPr>
          <w:rFonts w:ascii="Arial" w:hAnsi="Arial"/>
          <w:b/>
        </w:rPr>
        <w:t xml:space="preserve"> </w:t>
      </w:r>
      <w:r w:rsidR="00470E8D" w:rsidRPr="008A1A91">
        <w:rPr>
          <w:rStyle w:val="Refdenotaalpie"/>
          <w:rFonts w:ascii="Arial" w:hAnsi="Arial"/>
          <w:b/>
        </w:rPr>
        <w:footnoteReference w:id="1394"/>
      </w:r>
    </w:p>
    <w:p w14:paraId="2275AD1A" w14:textId="77777777" w:rsidR="00A67BC5" w:rsidRPr="008A1A91" w:rsidRDefault="00A67BC5" w:rsidP="00A67BC5">
      <w:pPr>
        <w:pStyle w:val="NORMALSUB-CUENTAS"/>
        <w:spacing w:after="45"/>
        <w:ind w:right="142"/>
        <w:rPr>
          <w:rFonts w:ascii="Arial" w:hAnsi="Arial"/>
        </w:rPr>
      </w:pPr>
      <w:r w:rsidRPr="008A1A91">
        <w:rPr>
          <w:rFonts w:ascii="Arial" w:hAnsi="Arial"/>
        </w:rPr>
        <w:t>4109.24.01</w:t>
      </w:r>
      <w:r w:rsidRPr="008A1A91">
        <w:rPr>
          <w:rFonts w:ascii="Arial" w:hAnsi="Arial"/>
        </w:rPr>
        <w:tab/>
        <w:t>En Coberturas de Valor Razonable</w:t>
      </w:r>
    </w:p>
    <w:p w14:paraId="177E7346" w14:textId="77777777" w:rsidR="0038059E" w:rsidRPr="008A1A91" w:rsidRDefault="0038059E" w:rsidP="0038059E">
      <w:pPr>
        <w:pStyle w:val="NORMALSUB-CUENTAS"/>
        <w:spacing w:after="45"/>
        <w:ind w:right="142"/>
        <w:rPr>
          <w:rFonts w:ascii="Arial" w:hAnsi="Arial"/>
        </w:rPr>
      </w:pPr>
      <w:r w:rsidRPr="008A1A91">
        <w:rPr>
          <w:rFonts w:ascii="Arial" w:hAnsi="Arial"/>
        </w:rPr>
        <w:t>4109.24.01.01</w:t>
      </w:r>
      <w:r w:rsidRPr="008A1A91">
        <w:rPr>
          <w:rFonts w:ascii="Arial" w:hAnsi="Arial"/>
        </w:rPr>
        <w:tab/>
        <w:t xml:space="preserve">Tasas de interés </w:t>
      </w:r>
      <w:r w:rsidRPr="008A1A91">
        <w:rPr>
          <w:rStyle w:val="Refdenotaalpie"/>
          <w:rFonts w:ascii="Arial" w:hAnsi="Arial"/>
        </w:rPr>
        <w:footnoteReference w:id="1395"/>
      </w:r>
    </w:p>
    <w:p w14:paraId="6918FA13" w14:textId="77777777" w:rsidR="0038059E" w:rsidRPr="008A1A91" w:rsidRDefault="0038059E" w:rsidP="0038059E">
      <w:pPr>
        <w:pStyle w:val="NORMALSUB-CUENTAS"/>
        <w:spacing w:after="45"/>
        <w:ind w:right="142"/>
        <w:rPr>
          <w:rFonts w:ascii="Arial" w:hAnsi="Arial"/>
        </w:rPr>
      </w:pPr>
      <w:r w:rsidRPr="008A1A91">
        <w:rPr>
          <w:rFonts w:ascii="Arial" w:hAnsi="Arial"/>
        </w:rPr>
        <w:t>4109.24.01.02</w:t>
      </w:r>
      <w:r w:rsidRPr="008A1A91">
        <w:rPr>
          <w:rFonts w:ascii="Arial" w:hAnsi="Arial"/>
        </w:rPr>
        <w:tab/>
      </w:r>
      <w:r w:rsidRPr="008A1A91">
        <w:rPr>
          <w:rFonts w:ascii="Arial" w:hAnsi="Arial"/>
        </w:rPr>
        <w:tab/>
        <w:t>Otros</w:t>
      </w:r>
      <w:r w:rsidRPr="008A1A91">
        <w:rPr>
          <w:rStyle w:val="Refdenotaalpie"/>
          <w:rFonts w:ascii="Arial" w:hAnsi="Arial"/>
        </w:rPr>
        <w:footnoteReference w:id="1396"/>
      </w:r>
      <w:r w:rsidRPr="008A1A91">
        <w:rPr>
          <w:rFonts w:ascii="Arial" w:hAnsi="Arial"/>
        </w:rPr>
        <w:t xml:space="preserve">  </w:t>
      </w:r>
    </w:p>
    <w:p w14:paraId="7E3EAD33" w14:textId="77777777" w:rsidR="00A67BC5" w:rsidRPr="008A1A91" w:rsidRDefault="00A67BC5" w:rsidP="00A67BC5">
      <w:pPr>
        <w:pStyle w:val="NORMALSUB-CUENTAS"/>
        <w:spacing w:after="45"/>
        <w:ind w:right="142"/>
        <w:rPr>
          <w:rFonts w:ascii="Arial" w:hAnsi="Arial"/>
        </w:rPr>
      </w:pPr>
      <w:r w:rsidRPr="008A1A91">
        <w:rPr>
          <w:rFonts w:ascii="Arial" w:hAnsi="Arial"/>
        </w:rPr>
        <w:t>4109.24.03</w:t>
      </w:r>
      <w:r w:rsidRPr="008A1A91">
        <w:rPr>
          <w:rFonts w:ascii="Arial" w:hAnsi="Arial"/>
        </w:rPr>
        <w:tab/>
        <w:t>En Macro-Coberturas de Valor Razonable por Riesgo de Tasa de Interés</w:t>
      </w:r>
    </w:p>
    <w:p w14:paraId="458778DC" w14:textId="77777777" w:rsidR="001D56F2" w:rsidRPr="008A1A91" w:rsidRDefault="001D56F2" w:rsidP="001D56F2">
      <w:pPr>
        <w:pStyle w:val="NORMALSUB-CUENTAS"/>
        <w:spacing w:after="45"/>
        <w:ind w:right="142"/>
        <w:rPr>
          <w:rFonts w:ascii="Arial" w:hAnsi="Arial"/>
          <w:b/>
        </w:rPr>
      </w:pPr>
      <w:r w:rsidRPr="008A1A91">
        <w:rPr>
          <w:rFonts w:ascii="Arial" w:hAnsi="Arial"/>
          <w:b/>
        </w:rPr>
        <w:t>4109.25</w:t>
      </w:r>
      <w:r w:rsidRPr="008A1A91">
        <w:rPr>
          <w:rFonts w:ascii="Arial" w:hAnsi="Arial"/>
          <w:b/>
        </w:rPr>
        <w:tab/>
        <w:t xml:space="preserve">Pérdida por compra de cartera crediticia </w:t>
      </w:r>
      <w:r w:rsidRPr="008A1A91">
        <w:rPr>
          <w:rStyle w:val="Refdenotaalpie"/>
          <w:rFonts w:ascii="Arial" w:hAnsi="Arial"/>
          <w:b/>
        </w:rPr>
        <w:footnoteReference w:id="1397"/>
      </w:r>
    </w:p>
    <w:p w14:paraId="79346929" w14:textId="77777777" w:rsidR="00263C15" w:rsidRPr="008A1A91" w:rsidRDefault="00263C15" w:rsidP="001D56F2">
      <w:pPr>
        <w:pStyle w:val="NORMALSUB-CUENTAS"/>
        <w:spacing w:after="45"/>
        <w:ind w:right="142"/>
        <w:rPr>
          <w:rFonts w:ascii="Arial" w:hAnsi="Arial" w:cs="Arial"/>
          <w:b/>
        </w:rPr>
      </w:pPr>
      <w:r w:rsidRPr="008A1A91">
        <w:rPr>
          <w:rFonts w:ascii="Arial" w:hAnsi="Arial" w:cs="Arial"/>
          <w:b/>
        </w:rPr>
        <w:t>4109.26</w:t>
      </w:r>
      <w:r w:rsidRPr="008A1A91">
        <w:rPr>
          <w:rFonts w:ascii="Arial" w:hAnsi="Arial" w:cs="Arial"/>
          <w:b/>
        </w:rPr>
        <w:tab/>
      </w:r>
      <w:r w:rsidRPr="008A1A91">
        <w:rPr>
          <w:rFonts w:ascii="Arial" w:hAnsi="Arial" w:cs="Arial"/>
          <w:b/>
          <w:color w:val="000000"/>
          <w:lang w:val="es-PE"/>
        </w:rPr>
        <w:t>Pérdida por venta de cartera crediticia</w:t>
      </w:r>
      <w:r w:rsidRPr="008A1A91">
        <w:rPr>
          <w:rStyle w:val="Refdenotaalpie"/>
          <w:rFonts w:ascii="Arial" w:hAnsi="Arial" w:cs="Arial"/>
          <w:b/>
          <w:color w:val="000000"/>
          <w:lang w:val="es-PE"/>
        </w:rPr>
        <w:footnoteReference w:id="1398"/>
      </w:r>
    </w:p>
    <w:p w14:paraId="6AB3308B" w14:textId="77777777" w:rsidR="00067CCB" w:rsidRPr="008A1A91" w:rsidRDefault="00067CCB" w:rsidP="00F85B78">
      <w:pPr>
        <w:pStyle w:val="NORMALSUB-CUENTAS"/>
        <w:spacing w:after="45"/>
        <w:ind w:left="0" w:right="142" w:firstLine="0"/>
        <w:rPr>
          <w:rFonts w:ascii="Arial" w:hAnsi="Arial"/>
          <w:sz w:val="16"/>
          <w:szCs w:val="16"/>
        </w:rPr>
      </w:pPr>
    </w:p>
    <w:p w14:paraId="775A3F00" w14:textId="77777777" w:rsidR="00F85B78" w:rsidRPr="008A1A91" w:rsidRDefault="00AA39AE" w:rsidP="00F85B78">
      <w:pPr>
        <w:pStyle w:val="RAYA--TABSANGR"/>
        <w:spacing w:after="51"/>
        <w:ind w:right="142"/>
        <w:rPr>
          <w:rFonts w:ascii="Arial" w:hAnsi="Arial"/>
        </w:rPr>
      </w:pPr>
      <w:r w:rsidRPr="008A1A91">
        <w:rPr>
          <w:rFonts w:ascii="Arial" w:hAnsi="Arial"/>
          <w:u w:val="single"/>
        </w:rPr>
        <w:t>DINÁMICA</w:t>
      </w:r>
      <w:r w:rsidRPr="008A1A91">
        <w:rPr>
          <w:rFonts w:ascii="Arial" w:hAnsi="Arial"/>
        </w:rPr>
        <w:tab/>
        <w:t>Aplicable a las cuentas 4108 y 4109</w:t>
      </w:r>
      <w:r w:rsidR="00470E8D" w:rsidRPr="008A1A91">
        <w:rPr>
          <w:rFonts w:ascii="Arial" w:hAnsi="Arial"/>
        </w:rPr>
        <w:t xml:space="preserve"> </w:t>
      </w:r>
      <w:r w:rsidR="00470E8D" w:rsidRPr="008A1A91">
        <w:rPr>
          <w:rStyle w:val="Refdenotaalpie"/>
          <w:rFonts w:ascii="Arial" w:hAnsi="Arial"/>
        </w:rPr>
        <w:footnoteReference w:id="1399"/>
      </w:r>
    </w:p>
    <w:p w14:paraId="5C2FE287" w14:textId="77777777" w:rsidR="00AA39AE" w:rsidRPr="008A1A91" w:rsidRDefault="00AA39AE">
      <w:pPr>
        <w:pStyle w:val="RAYA--TABSANGR"/>
        <w:spacing w:after="40"/>
        <w:ind w:right="142"/>
        <w:rPr>
          <w:rFonts w:ascii="Arial" w:hAnsi="Arial"/>
        </w:rPr>
      </w:pPr>
    </w:p>
    <w:p w14:paraId="341234E1" w14:textId="77777777" w:rsidR="00AA39AE" w:rsidRPr="008A1A91" w:rsidRDefault="00AA39AE">
      <w:pPr>
        <w:pStyle w:val="RAYA--TABSANGR"/>
        <w:spacing w:after="51"/>
        <w:ind w:right="142"/>
        <w:rPr>
          <w:rFonts w:ascii="Arial" w:hAnsi="Arial"/>
        </w:rPr>
      </w:pPr>
      <w:r w:rsidRPr="008A1A91">
        <w:rPr>
          <w:rFonts w:ascii="Arial" w:hAnsi="Arial"/>
        </w:rPr>
        <w:t>DÉBITOS</w:t>
      </w:r>
      <w:r w:rsidR="00470E8D" w:rsidRPr="008A1A91">
        <w:rPr>
          <w:rFonts w:ascii="Arial" w:hAnsi="Arial"/>
        </w:rPr>
        <w:t>:</w:t>
      </w:r>
      <w:r w:rsidRPr="008A1A91">
        <w:rPr>
          <w:rFonts w:ascii="Arial" w:hAnsi="Arial"/>
        </w:rPr>
        <w:tab/>
        <w:t>-</w:t>
      </w:r>
      <w:r w:rsidRPr="008A1A91">
        <w:rPr>
          <w:rFonts w:ascii="Arial" w:hAnsi="Arial"/>
        </w:rPr>
        <w:tab/>
        <w:t>Por la pérdida de cambio habida en las operaciones spot de moneda extranjera.</w:t>
      </w:r>
    </w:p>
    <w:p w14:paraId="39835B6E" w14:textId="77777777" w:rsidR="00AA39AE" w:rsidRPr="008A1A91" w:rsidRDefault="00AA39AE">
      <w:pPr>
        <w:pStyle w:val="RAYA--TABSANGR"/>
        <w:spacing w:after="51"/>
        <w:ind w:right="142"/>
        <w:rPr>
          <w:rFonts w:ascii="Arial" w:hAnsi="Arial"/>
        </w:rPr>
      </w:pPr>
      <w:r w:rsidRPr="008A1A91">
        <w:rPr>
          <w:rFonts w:ascii="Arial" w:hAnsi="Arial"/>
        </w:rPr>
        <w:tab/>
        <w:t>-</w:t>
      </w:r>
      <w:r w:rsidRPr="008A1A91">
        <w:rPr>
          <w:rFonts w:ascii="Arial" w:hAnsi="Arial"/>
        </w:rPr>
        <w:tab/>
        <w:t>Por la pérdida de cambio proveniente de la nivelación de los saldos de las cuentas en moneda extranjera.</w:t>
      </w:r>
    </w:p>
    <w:p w14:paraId="7F574D92" w14:textId="77777777" w:rsidR="00AA39AE" w:rsidRPr="008A1A91" w:rsidRDefault="00AA39AE">
      <w:pPr>
        <w:pStyle w:val="RAYA--TABSANGR"/>
        <w:spacing w:after="51"/>
        <w:ind w:right="142"/>
        <w:rPr>
          <w:rFonts w:ascii="Arial" w:hAnsi="Arial"/>
        </w:rPr>
      </w:pPr>
      <w:r w:rsidRPr="008A1A91">
        <w:rPr>
          <w:rFonts w:ascii="Arial" w:hAnsi="Arial"/>
        </w:rPr>
        <w:tab/>
        <w:t>-</w:t>
      </w:r>
      <w:r w:rsidRPr="008A1A91">
        <w:rPr>
          <w:rFonts w:ascii="Arial" w:hAnsi="Arial"/>
        </w:rPr>
        <w:tab/>
        <w:t>Por los importes de los ajustes por indexación de depósitos y obligaciones sujetas a reajuste.</w:t>
      </w:r>
    </w:p>
    <w:p w14:paraId="5347C63C" w14:textId="77777777" w:rsidR="00AA39AE" w:rsidRPr="008A1A91" w:rsidRDefault="00AA39AE">
      <w:pPr>
        <w:pStyle w:val="RAYA--TABSANGR"/>
        <w:spacing w:after="51"/>
        <w:ind w:right="142"/>
        <w:rPr>
          <w:rFonts w:ascii="Arial" w:hAnsi="Arial"/>
        </w:rPr>
      </w:pPr>
      <w:r w:rsidRPr="008A1A91">
        <w:rPr>
          <w:rFonts w:ascii="Arial" w:hAnsi="Arial"/>
        </w:rPr>
        <w:tab/>
        <w:t>-</w:t>
      </w:r>
      <w:r w:rsidRPr="008A1A91">
        <w:rPr>
          <w:rFonts w:ascii="Arial" w:hAnsi="Arial"/>
        </w:rPr>
        <w:tab/>
        <w:t>Por la pérdida bruta habida en la venta de valores.</w:t>
      </w:r>
    </w:p>
    <w:p w14:paraId="038CD0BB" w14:textId="77777777" w:rsidR="00AA39AE" w:rsidRPr="008A1A91" w:rsidRDefault="00AA39AE">
      <w:pPr>
        <w:pStyle w:val="RAYA--TABSANGR"/>
        <w:spacing w:after="51"/>
        <w:ind w:right="142"/>
        <w:rPr>
          <w:rFonts w:ascii="Arial" w:hAnsi="Arial"/>
        </w:rPr>
      </w:pPr>
      <w:r w:rsidRPr="008A1A91">
        <w:rPr>
          <w:rFonts w:ascii="Arial" w:hAnsi="Arial"/>
        </w:rPr>
        <w:tab/>
        <w:t>-</w:t>
      </w:r>
      <w:r w:rsidRPr="008A1A91">
        <w:rPr>
          <w:rFonts w:ascii="Arial" w:hAnsi="Arial"/>
        </w:rPr>
        <w:tab/>
        <w:t>Por las pérdidas de inversiones en participación patrimonial.</w:t>
      </w:r>
    </w:p>
    <w:p w14:paraId="4C303CBF" w14:textId="77777777" w:rsidR="00AA39AE" w:rsidRPr="008A1A91" w:rsidRDefault="00AA39AE">
      <w:pPr>
        <w:pStyle w:val="RAYA--TABSANGR"/>
        <w:spacing w:after="51"/>
        <w:ind w:right="142"/>
        <w:rPr>
          <w:rFonts w:ascii="Arial" w:hAnsi="Arial"/>
        </w:rPr>
      </w:pPr>
      <w:r w:rsidRPr="008A1A91">
        <w:rPr>
          <w:rFonts w:ascii="Arial" w:hAnsi="Arial"/>
        </w:rPr>
        <w:tab/>
        <w:t>-</w:t>
      </w:r>
      <w:r w:rsidRPr="008A1A91">
        <w:rPr>
          <w:rFonts w:ascii="Arial" w:hAnsi="Arial"/>
        </w:rPr>
        <w:tab/>
        <w:t>Por los importes de cargos financieros por bienes recibidos en arrendamiento financiero.</w:t>
      </w:r>
    </w:p>
    <w:p w14:paraId="719748AB" w14:textId="77777777" w:rsidR="00AA39AE" w:rsidRPr="008A1A91" w:rsidRDefault="00AA39AE">
      <w:pPr>
        <w:pStyle w:val="RAYA--TABSANGR"/>
        <w:spacing w:after="51"/>
        <w:ind w:right="142"/>
        <w:rPr>
          <w:rFonts w:ascii="Arial" w:hAnsi="Arial"/>
        </w:rPr>
      </w:pPr>
      <w:r w:rsidRPr="008A1A91">
        <w:rPr>
          <w:rFonts w:ascii="Arial" w:hAnsi="Arial"/>
        </w:rPr>
        <w:tab/>
        <w:t>-</w:t>
      </w:r>
      <w:r w:rsidRPr="008A1A91">
        <w:rPr>
          <w:rFonts w:ascii="Arial" w:hAnsi="Arial"/>
        </w:rPr>
        <w:tab/>
        <w:t>Por los importes de las primas para el Fondo de Seguro de Depósitos.</w:t>
      </w:r>
    </w:p>
    <w:p w14:paraId="53CBCDCB" w14:textId="77777777" w:rsidR="00AA39AE" w:rsidRPr="008A1A91" w:rsidRDefault="00AA39AE">
      <w:pPr>
        <w:pStyle w:val="RAYA--TABSANGR"/>
        <w:spacing w:after="51"/>
        <w:ind w:right="142"/>
        <w:rPr>
          <w:rFonts w:ascii="Arial" w:hAnsi="Arial"/>
        </w:rPr>
      </w:pPr>
      <w:r w:rsidRPr="008A1A91">
        <w:rPr>
          <w:rFonts w:ascii="Arial" w:hAnsi="Arial"/>
        </w:rPr>
        <w:tab/>
        <w:t>-</w:t>
      </w:r>
      <w:r w:rsidRPr="008A1A91">
        <w:rPr>
          <w:rFonts w:ascii="Arial" w:hAnsi="Arial"/>
        </w:rPr>
        <w:tab/>
        <w:t xml:space="preserve">Por pérdidas por desvalorización de inversiones </w:t>
      </w:r>
      <w:r w:rsidR="00F85B78" w:rsidRPr="008A1A91">
        <w:rPr>
          <w:rFonts w:ascii="Arial" w:hAnsi="Arial"/>
        </w:rPr>
        <w:t>negociables y a vencimiento</w:t>
      </w:r>
    </w:p>
    <w:p w14:paraId="4CA2C062" w14:textId="77777777" w:rsidR="00AA39AE" w:rsidRPr="008A1A91" w:rsidRDefault="00AA39AE">
      <w:pPr>
        <w:pStyle w:val="RAYA--TABSANGR"/>
        <w:spacing w:after="51"/>
        <w:ind w:right="142"/>
        <w:rPr>
          <w:rFonts w:ascii="Arial" w:hAnsi="Arial"/>
        </w:rPr>
      </w:pPr>
      <w:r w:rsidRPr="008A1A91">
        <w:rPr>
          <w:rFonts w:ascii="Arial" w:hAnsi="Arial"/>
        </w:rPr>
        <w:tab/>
        <w:t>-</w:t>
      </w:r>
      <w:r w:rsidRPr="008A1A91">
        <w:rPr>
          <w:rFonts w:ascii="Arial" w:hAnsi="Arial"/>
        </w:rPr>
        <w:tab/>
        <w:t>Por pérdidas por desvalorización de inversiones en commodities.</w:t>
      </w:r>
    </w:p>
    <w:p w14:paraId="1ABB4F10" w14:textId="77777777" w:rsidR="002D36B5" w:rsidRPr="008A1A91" w:rsidRDefault="00F85B78" w:rsidP="002D36B5">
      <w:pPr>
        <w:pStyle w:val="RAYA--TABSANGR"/>
        <w:spacing w:after="51"/>
        <w:ind w:right="142"/>
        <w:rPr>
          <w:rFonts w:ascii="Arial" w:hAnsi="Arial"/>
        </w:rPr>
      </w:pPr>
      <w:r w:rsidRPr="008A1A91">
        <w:rPr>
          <w:rFonts w:ascii="Arial" w:hAnsi="Arial"/>
        </w:rPr>
        <w:tab/>
      </w:r>
      <w:r w:rsidR="00AA39AE" w:rsidRPr="008A1A91">
        <w:rPr>
          <w:rFonts w:ascii="Arial" w:hAnsi="Arial"/>
        </w:rPr>
        <w:t>-</w:t>
      </w:r>
      <w:r w:rsidR="00AA39AE" w:rsidRPr="008A1A91">
        <w:rPr>
          <w:rFonts w:ascii="Arial" w:hAnsi="Arial"/>
        </w:rPr>
        <w:tab/>
      </w:r>
      <w:r w:rsidR="002D36B5" w:rsidRPr="008A1A91">
        <w:rPr>
          <w:rFonts w:ascii="Arial" w:hAnsi="Arial" w:cs="Arial"/>
        </w:rPr>
        <w:t>Por las variaciones en el valor razonable del producto financiero derivado, por el traslado de las cuentas patrimoniales en una cobertura de flujo de efectivo y, por la pérdida en la partida cubierta en una cobertura de valor razonable, conforme con el tratamiento contable para los productos financieros descritos en el rubro 15.</w:t>
      </w:r>
      <w:r w:rsidR="002D36B5" w:rsidRPr="008A1A91">
        <w:t xml:space="preserve"> </w:t>
      </w:r>
    </w:p>
    <w:p w14:paraId="1ED4DC07" w14:textId="77777777" w:rsidR="00AA39AE" w:rsidRPr="008A1A91" w:rsidRDefault="002D36B5" w:rsidP="002D36B5">
      <w:pPr>
        <w:pStyle w:val="RAYA--TABSANGR"/>
        <w:spacing w:after="51"/>
        <w:ind w:right="142"/>
        <w:rPr>
          <w:rFonts w:ascii="Arial" w:hAnsi="Arial"/>
        </w:rPr>
      </w:pPr>
      <w:r w:rsidRPr="008A1A91">
        <w:rPr>
          <w:rFonts w:ascii="Arial" w:hAnsi="Arial"/>
        </w:rPr>
        <w:tab/>
        <w:t xml:space="preserve">- </w:t>
      </w:r>
      <w:r w:rsidRPr="008A1A91">
        <w:rPr>
          <w:rFonts w:ascii="Arial" w:hAnsi="Arial"/>
        </w:rPr>
        <w:tab/>
      </w:r>
      <w:r w:rsidR="00AA39AE" w:rsidRPr="008A1A91">
        <w:rPr>
          <w:rFonts w:ascii="Arial" w:hAnsi="Arial"/>
        </w:rPr>
        <w:t>Por las pérdidas debidas a la disminución de las obligaciones relacionadas con inversiones negociables y a vencimiento.</w:t>
      </w:r>
    </w:p>
    <w:p w14:paraId="6709A965" w14:textId="77777777" w:rsidR="00AA39AE" w:rsidRPr="008A1A91" w:rsidRDefault="00AA39AE">
      <w:pPr>
        <w:pStyle w:val="RAYA--TABSANGR"/>
        <w:spacing w:after="51"/>
        <w:ind w:right="142"/>
        <w:rPr>
          <w:rFonts w:ascii="Arial" w:hAnsi="Arial"/>
        </w:rPr>
      </w:pPr>
      <w:r w:rsidRPr="008A1A91">
        <w:rPr>
          <w:rFonts w:ascii="Arial" w:hAnsi="Arial"/>
        </w:rPr>
        <w:tab/>
        <w:t>-</w:t>
      </w:r>
      <w:r w:rsidRPr="008A1A91">
        <w:rPr>
          <w:rFonts w:ascii="Arial" w:hAnsi="Arial"/>
        </w:rPr>
        <w:tab/>
        <w:t>Por los importes de otros gastos financieros incurridos en el período.</w:t>
      </w:r>
    </w:p>
    <w:p w14:paraId="78B47203" w14:textId="77777777" w:rsidR="00AA39AE" w:rsidRPr="008A1A91" w:rsidRDefault="00AA39AE">
      <w:pPr>
        <w:pStyle w:val="RAYA--TABSANGR"/>
        <w:spacing w:after="51"/>
        <w:ind w:right="142"/>
        <w:rPr>
          <w:rFonts w:ascii="Arial" w:hAnsi="Arial"/>
        </w:rPr>
      </w:pPr>
      <w:r w:rsidRPr="008A1A91">
        <w:rPr>
          <w:rFonts w:ascii="Arial" w:hAnsi="Arial"/>
        </w:rPr>
        <w:tab/>
        <w:t>-</w:t>
      </w:r>
      <w:r w:rsidRPr="008A1A91">
        <w:rPr>
          <w:rFonts w:ascii="Arial" w:hAnsi="Arial"/>
        </w:rPr>
        <w:tab/>
        <w:t>Por los gastos financieros interoficinas.</w:t>
      </w:r>
    </w:p>
    <w:p w14:paraId="3D86D3A0" w14:textId="77777777" w:rsidR="009E2463" w:rsidRPr="008A1A91" w:rsidRDefault="009E2463">
      <w:pPr>
        <w:pStyle w:val="RAYA--TABSANGR"/>
        <w:spacing w:after="51"/>
        <w:ind w:right="142"/>
        <w:rPr>
          <w:rFonts w:ascii="Arial" w:hAnsi="Arial"/>
        </w:rPr>
      </w:pPr>
      <w:r w:rsidRPr="008A1A91">
        <w:rPr>
          <w:rFonts w:ascii="Arial" w:hAnsi="Arial"/>
        </w:rPr>
        <w:tab/>
        <w:t>-</w:t>
      </w:r>
      <w:r w:rsidRPr="008A1A91">
        <w:rPr>
          <w:rFonts w:ascii="Arial" w:hAnsi="Arial"/>
        </w:rPr>
        <w:tab/>
        <w:t>Por la pérdida registrada en la compra – venta de cartera crediticia</w:t>
      </w:r>
      <w:r w:rsidRPr="008A1A91">
        <w:rPr>
          <w:rStyle w:val="Refdenotaalpie"/>
          <w:rFonts w:ascii="Arial" w:hAnsi="Arial"/>
        </w:rPr>
        <w:footnoteReference w:id="1400"/>
      </w:r>
    </w:p>
    <w:p w14:paraId="787188BF" w14:textId="77777777" w:rsidR="00AA39AE" w:rsidRPr="008A1A91" w:rsidRDefault="00AA39AE">
      <w:pPr>
        <w:pStyle w:val="SPC60"/>
        <w:spacing w:after="51"/>
        <w:ind w:right="142"/>
        <w:rPr>
          <w:rFonts w:ascii="Arial" w:hAnsi="Arial"/>
        </w:rPr>
      </w:pPr>
    </w:p>
    <w:p w14:paraId="36980F9B" w14:textId="77777777" w:rsidR="00AA39AE" w:rsidRPr="008A1A91" w:rsidRDefault="00AA39AE">
      <w:pPr>
        <w:pStyle w:val="RAYA--TABSANGR"/>
        <w:spacing w:after="51"/>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las transferencias, extornos y ajustes propios del período contable.</w:t>
      </w:r>
    </w:p>
    <w:p w14:paraId="029B8FD8" w14:textId="77777777" w:rsidR="00AA39AE" w:rsidRPr="008A1A91" w:rsidRDefault="00AA39AE" w:rsidP="000B7569">
      <w:pPr>
        <w:pStyle w:val="RAYA--TABSANGR"/>
        <w:numPr>
          <w:ilvl w:val="0"/>
          <w:numId w:val="26"/>
        </w:numPr>
        <w:spacing w:after="51"/>
        <w:ind w:right="142"/>
        <w:rPr>
          <w:rFonts w:ascii="Arial" w:hAnsi="Arial"/>
        </w:rPr>
      </w:pPr>
      <w:r w:rsidRPr="008A1A91">
        <w:rPr>
          <w:rFonts w:ascii="Arial" w:hAnsi="Arial"/>
        </w:rPr>
        <w:t>Por el total al cierre del ejercicio, con cargo a la cuenta 6101 Resultado de Operación.</w:t>
      </w:r>
    </w:p>
    <w:p w14:paraId="24E9FF7A" w14:textId="77777777" w:rsidR="00533A64" w:rsidRPr="008A1A91" w:rsidRDefault="00533A64" w:rsidP="00F85B78">
      <w:pPr>
        <w:pStyle w:val="RAYA--TABSANGR"/>
        <w:spacing w:after="51"/>
        <w:ind w:left="2547" w:right="142" w:firstLine="0"/>
        <w:rPr>
          <w:rFonts w:ascii="Arial" w:hAnsi="Arial"/>
        </w:rPr>
      </w:pPr>
    </w:p>
    <w:p w14:paraId="3FFAB308" w14:textId="77777777" w:rsidR="00F85B78" w:rsidRPr="008A1A91" w:rsidRDefault="00F24AB2" w:rsidP="00F85B78">
      <w:pPr>
        <w:pStyle w:val="RAYA--TABSANGR"/>
        <w:spacing w:after="51"/>
        <w:ind w:left="2547" w:right="142" w:firstLine="0"/>
        <w:rPr>
          <w:rFonts w:ascii="Arial" w:hAnsi="Arial"/>
        </w:rPr>
      </w:pPr>
      <w:r w:rsidRPr="008A1A91">
        <w:rPr>
          <w:rFonts w:ascii="Arial" w:hAnsi="Arial"/>
        </w:rPr>
        <w:br w:type="page"/>
      </w:r>
    </w:p>
    <w:p w14:paraId="0FB2FDDF"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 xml:space="preserve">: </w:t>
      </w:r>
      <w:r w:rsidRPr="008A1A91">
        <w:rPr>
          <w:rFonts w:ascii="Arial" w:hAnsi="Arial"/>
          <w:sz w:val="20"/>
        </w:rPr>
        <w:tab/>
        <w:t>42</w:t>
      </w:r>
      <w:r w:rsidRPr="008A1A91">
        <w:rPr>
          <w:rFonts w:ascii="Arial" w:hAnsi="Arial"/>
          <w:sz w:val="20"/>
        </w:rPr>
        <w:tab/>
        <w:t>GASTOS    POR    SERVICIOS FINANCIEROS</w:t>
      </w:r>
    </w:p>
    <w:p w14:paraId="60C1FDD2" w14:textId="77777777" w:rsidR="00AA39AE" w:rsidRPr="008A1A91" w:rsidRDefault="00AA39AE">
      <w:pPr>
        <w:pStyle w:val="plandescr"/>
        <w:ind w:right="142"/>
        <w:rPr>
          <w:rFonts w:ascii="Arial" w:hAnsi="Arial"/>
          <w:sz w:val="20"/>
        </w:rPr>
      </w:pPr>
    </w:p>
    <w:p w14:paraId="0D3348C5"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037B5B20"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Comprende los gastos relacionados a su actividad de intermediación y servicios  incurridos por la empresa, por conceptos tales como operaciones contingentes, cobranzas en el  país y el exterior, custodia de valores, fideicomisos, comisiones de confianza y diversos,  causados o devengados en el período, prescindiendo de su fecha y forma de pago.</w:t>
      </w:r>
    </w:p>
    <w:p w14:paraId="2E639EE3"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3ED33026"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6EAF8CC"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3F577F87"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1AC43A95"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7508261D"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54AB2B62"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5AC2A64"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78E3055B"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38517BC1"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29057328"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511F896A"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1E79714"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6C9B9F7F"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2942C50C"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018E2538"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536903D"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59484528"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4920265"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3072C7FD"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3E6F12F2"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636A62E"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39920B80"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br w:type="page"/>
      </w:r>
    </w:p>
    <w:p w14:paraId="32D010B5"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 xml:space="preserve">: </w:t>
      </w:r>
      <w:r w:rsidRPr="008A1A91">
        <w:rPr>
          <w:rFonts w:ascii="Arial" w:hAnsi="Arial"/>
          <w:sz w:val="20"/>
        </w:rPr>
        <w:tab/>
        <w:t>4201</w:t>
      </w:r>
      <w:r w:rsidRPr="008A1A91">
        <w:rPr>
          <w:rFonts w:ascii="Arial" w:hAnsi="Arial"/>
          <w:sz w:val="20"/>
        </w:rPr>
        <w:tab/>
        <w:t>GASTOS  POR  OPERACIONES CONTINGENTES</w:t>
      </w:r>
      <w:r w:rsidR="00BC0FED" w:rsidRPr="008A1A91">
        <w:rPr>
          <w:rStyle w:val="Refdenotaalpie"/>
          <w:rFonts w:ascii="Arial" w:hAnsi="Arial"/>
        </w:rPr>
        <w:footnoteReference w:id="1401"/>
      </w:r>
    </w:p>
    <w:p w14:paraId="731DB61C" w14:textId="77777777" w:rsidR="00AA39AE" w:rsidRPr="008A1A91" w:rsidRDefault="00AA39AE">
      <w:pPr>
        <w:pStyle w:val="plandescr"/>
        <w:ind w:right="142"/>
        <w:rPr>
          <w:rFonts w:ascii="Arial" w:hAnsi="Arial"/>
          <w:sz w:val="20"/>
        </w:rPr>
      </w:pPr>
    </w:p>
    <w:p w14:paraId="55E03F84"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gastos por operaciones contingentes incurridos por la empresa.</w:t>
      </w:r>
    </w:p>
    <w:p w14:paraId="16F181CC" w14:textId="77777777" w:rsidR="00AA39AE" w:rsidRPr="008A1A91" w:rsidRDefault="00AA39AE">
      <w:pPr>
        <w:pStyle w:val="plansubcta"/>
        <w:ind w:right="142"/>
        <w:rPr>
          <w:rFonts w:ascii="Arial" w:hAnsi="Arial"/>
          <w:b w:val="0"/>
          <w:sz w:val="20"/>
        </w:rPr>
      </w:pPr>
    </w:p>
    <w:p w14:paraId="4A0D3697" w14:textId="77777777" w:rsidR="00AA39AE" w:rsidRPr="008A1A91" w:rsidRDefault="00AA39AE">
      <w:pPr>
        <w:pStyle w:val="plansubcta"/>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ANALÍTICAS:</w:t>
      </w:r>
    </w:p>
    <w:p w14:paraId="77F423A2" w14:textId="77777777" w:rsidR="00AA39AE" w:rsidRPr="008A1A91" w:rsidRDefault="00AA39AE">
      <w:pPr>
        <w:pStyle w:val="plansubcta"/>
        <w:tabs>
          <w:tab w:val="clear" w:pos="7796"/>
          <w:tab w:val="clear" w:pos="8222"/>
          <w:tab w:val="clear" w:pos="8647"/>
        </w:tabs>
        <w:ind w:right="142"/>
        <w:rPr>
          <w:rFonts w:ascii="Arial" w:hAnsi="Arial"/>
          <w:b w:val="0"/>
          <w:sz w:val="20"/>
        </w:rPr>
      </w:pPr>
    </w:p>
    <w:p w14:paraId="6C07E374" w14:textId="77777777" w:rsidR="00AA39AE" w:rsidRPr="008A1A91" w:rsidRDefault="00AA39AE">
      <w:pPr>
        <w:pStyle w:val="NORMALSUB-CUENTAS"/>
        <w:ind w:right="142"/>
        <w:rPr>
          <w:rFonts w:ascii="Arial" w:hAnsi="Arial"/>
        </w:rPr>
      </w:pPr>
      <w:r w:rsidRPr="008A1A91">
        <w:rPr>
          <w:rFonts w:ascii="Arial" w:hAnsi="Arial"/>
        </w:rPr>
        <w:t>4201.01</w:t>
      </w:r>
      <w:r w:rsidRPr="008A1A91">
        <w:rPr>
          <w:rFonts w:ascii="Arial" w:hAnsi="Arial"/>
        </w:rPr>
        <w:tab/>
        <w:t>Avales</w:t>
      </w:r>
    </w:p>
    <w:p w14:paraId="05ADBEAC" w14:textId="77777777" w:rsidR="00AA39AE" w:rsidRPr="008A1A91" w:rsidRDefault="00AA39AE">
      <w:pPr>
        <w:pStyle w:val="NORMALSUB-CUENTAS"/>
        <w:ind w:right="142"/>
        <w:rPr>
          <w:rFonts w:ascii="Arial" w:hAnsi="Arial"/>
        </w:rPr>
      </w:pPr>
      <w:r w:rsidRPr="008A1A91">
        <w:rPr>
          <w:rFonts w:ascii="Arial" w:hAnsi="Arial"/>
        </w:rPr>
        <w:t>4201.02</w:t>
      </w:r>
      <w:r w:rsidRPr="008A1A91">
        <w:rPr>
          <w:rFonts w:ascii="Arial" w:hAnsi="Arial"/>
        </w:rPr>
        <w:tab/>
        <w:t>Cartas fianza</w:t>
      </w:r>
    </w:p>
    <w:p w14:paraId="757884C1" w14:textId="77777777" w:rsidR="00AA39AE" w:rsidRPr="008A1A91" w:rsidRDefault="00AA39AE">
      <w:pPr>
        <w:pStyle w:val="NORMALSUB-CUENTAS"/>
        <w:ind w:right="142"/>
        <w:rPr>
          <w:rFonts w:ascii="Arial" w:hAnsi="Arial"/>
        </w:rPr>
      </w:pPr>
      <w:r w:rsidRPr="008A1A91">
        <w:rPr>
          <w:rFonts w:ascii="Arial" w:hAnsi="Arial"/>
        </w:rPr>
        <w:t>4201.03</w:t>
      </w:r>
      <w:r w:rsidRPr="008A1A91">
        <w:rPr>
          <w:rFonts w:ascii="Arial" w:hAnsi="Arial"/>
        </w:rPr>
        <w:tab/>
        <w:t>Cartas de crédito</w:t>
      </w:r>
    </w:p>
    <w:p w14:paraId="2B89C9C4" w14:textId="77777777" w:rsidR="00AA39AE" w:rsidRPr="008A1A91" w:rsidRDefault="00AA39AE">
      <w:pPr>
        <w:pStyle w:val="NORMALSUB-CUENTAS"/>
        <w:ind w:right="142"/>
        <w:rPr>
          <w:rFonts w:ascii="Arial" w:hAnsi="Arial"/>
        </w:rPr>
      </w:pPr>
      <w:r w:rsidRPr="008A1A91">
        <w:rPr>
          <w:rFonts w:ascii="Arial" w:hAnsi="Arial"/>
        </w:rPr>
        <w:t>4201.04</w:t>
      </w:r>
      <w:r w:rsidRPr="008A1A91">
        <w:rPr>
          <w:rFonts w:ascii="Arial" w:hAnsi="Arial"/>
        </w:rPr>
        <w:tab/>
        <w:t xml:space="preserve">Aceptaciones bancarias </w:t>
      </w:r>
    </w:p>
    <w:p w14:paraId="600E1C2C" w14:textId="77777777" w:rsidR="00AA39AE" w:rsidRPr="008A1A91" w:rsidRDefault="00AA39AE">
      <w:pPr>
        <w:pStyle w:val="BODYCUENTAS"/>
        <w:ind w:right="142"/>
      </w:pPr>
    </w:p>
    <w:p w14:paraId="185BB820" w14:textId="77777777" w:rsidR="00AA39AE" w:rsidRPr="008A1A91" w:rsidRDefault="00AA39AE">
      <w:pPr>
        <w:pStyle w:val="SPC60"/>
        <w:ind w:right="142"/>
        <w:rPr>
          <w:rFonts w:ascii="Arial" w:hAnsi="Arial"/>
        </w:rPr>
      </w:pPr>
    </w:p>
    <w:p w14:paraId="11B36BEF" w14:textId="77777777" w:rsidR="00AA39AE" w:rsidRPr="008A1A91" w:rsidRDefault="00AA39AE">
      <w:pPr>
        <w:pStyle w:val="BODYCUENTAS"/>
        <w:ind w:right="142"/>
      </w:pPr>
      <w:r w:rsidRPr="008A1A91">
        <w:t>Ver dinámica en la cuenta 4202.</w:t>
      </w:r>
    </w:p>
    <w:p w14:paraId="2B406E2B" w14:textId="77777777" w:rsidR="00AA39AE" w:rsidRPr="008A1A91" w:rsidRDefault="00AA39AE">
      <w:pPr>
        <w:pStyle w:val="BODYCUENTAS"/>
        <w:ind w:right="142"/>
        <w:rPr>
          <w:b w:val="0"/>
        </w:rPr>
      </w:pPr>
    </w:p>
    <w:p w14:paraId="61CF1FE4" w14:textId="77777777" w:rsidR="00AA39AE" w:rsidRPr="008A1A91" w:rsidRDefault="00AA39AE">
      <w:pPr>
        <w:pStyle w:val="BODYCUENTAS"/>
        <w:ind w:right="142"/>
        <w:rPr>
          <w:b w:val="0"/>
        </w:rPr>
      </w:pPr>
    </w:p>
    <w:p w14:paraId="6207577A" w14:textId="77777777" w:rsidR="00AA39AE" w:rsidRPr="008A1A91" w:rsidRDefault="00AA39AE">
      <w:pPr>
        <w:pStyle w:val="BODYCUENTAS"/>
        <w:ind w:right="142"/>
        <w:rPr>
          <w:b w:val="0"/>
        </w:rPr>
      </w:pPr>
    </w:p>
    <w:p w14:paraId="4EB3C181" w14:textId="77777777" w:rsidR="00AA39AE" w:rsidRPr="008A1A91" w:rsidRDefault="00AA39AE">
      <w:pPr>
        <w:pStyle w:val="BODYCUENTAS"/>
        <w:ind w:right="142"/>
        <w:rPr>
          <w:b w:val="0"/>
        </w:rPr>
      </w:pPr>
    </w:p>
    <w:p w14:paraId="61135810" w14:textId="77777777" w:rsidR="00AA39AE" w:rsidRPr="008A1A91" w:rsidRDefault="00AA39AE">
      <w:pPr>
        <w:pStyle w:val="BODYCUENTAS"/>
        <w:ind w:right="142"/>
        <w:rPr>
          <w:b w:val="0"/>
        </w:rPr>
      </w:pPr>
    </w:p>
    <w:p w14:paraId="3E2654B9" w14:textId="77777777" w:rsidR="00AA39AE" w:rsidRPr="008A1A91" w:rsidRDefault="00AA39AE">
      <w:pPr>
        <w:pStyle w:val="BODYCUENTAS"/>
        <w:ind w:right="142"/>
        <w:rPr>
          <w:b w:val="0"/>
        </w:rPr>
      </w:pPr>
    </w:p>
    <w:p w14:paraId="5F8D2129" w14:textId="77777777" w:rsidR="00AA39AE" w:rsidRPr="008A1A91" w:rsidRDefault="00AA39AE">
      <w:pPr>
        <w:pStyle w:val="BODYCUENTAS"/>
        <w:ind w:right="142"/>
        <w:rPr>
          <w:b w:val="0"/>
        </w:rPr>
      </w:pPr>
    </w:p>
    <w:p w14:paraId="443E0793" w14:textId="77777777" w:rsidR="00AA39AE" w:rsidRPr="008A1A91" w:rsidRDefault="00AA39AE">
      <w:pPr>
        <w:pStyle w:val="BODYCUENTAS"/>
        <w:ind w:right="142"/>
        <w:rPr>
          <w:b w:val="0"/>
        </w:rPr>
      </w:pPr>
    </w:p>
    <w:p w14:paraId="1AB5588A" w14:textId="77777777" w:rsidR="00AA39AE" w:rsidRPr="008A1A91" w:rsidRDefault="00AA39AE">
      <w:pPr>
        <w:pStyle w:val="BODYCUENTAS"/>
        <w:ind w:right="142"/>
        <w:rPr>
          <w:b w:val="0"/>
        </w:rPr>
      </w:pPr>
    </w:p>
    <w:p w14:paraId="3A125A35" w14:textId="77777777" w:rsidR="00AA39AE" w:rsidRPr="008A1A91" w:rsidRDefault="00AA39AE">
      <w:pPr>
        <w:pStyle w:val="BODYCUENTAS"/>
        <w:ind w:right="142"/>
        <w:rPr>
          <w:b w:val="0"/>
        </w:rPr>
      </w:pPr>
    </w:p>
    <w:p w14:paraId="6D1B864F" w14:textId="77777777" w:rsidR="00AA39AE" w:rsidRPr="008A1A91" w:rsidRDefault="00AA39AE">
      <w:pPr>
        <w:pStyle w:val="BODYCUENTAS"/>
        <w:ind w:right="142"/>
        <w:rPr>
          <w:b w:val="0"/>
        </w:rPr>
      </w:pPr>
    </w:p>
    <w:p w14:paraId="53FC637C" w14:textId="77777777" w:rsidR="00AA39AE" w:rsidRPr="008A1A91" w:rsidRDefault="00AA39AE">
      <w:pPr>
        <w:pStyle w:val="BODYCUENTAS"/>
        <w:ind w:right="142"/>
        <w:rPr>
          <w:b w:val="0"/>
        </w:rPr>
      </w:pPr>
    </w:p>
    <w:p w14:paraId="14815D59" w14:textId="77777777" w:rsidR="00AA39AE" w:rsidRPr="008A1A91" w:rsidRDefault="00AA39AE">
      <w:pPr>
        <w:pStyle w:val="BODYCUENTAS"/>
        <w:ind w:right="142"/>
        <w:rPr>
          <w:b w:val="0"/>
        </w:rPr>
      </w:pPr>
    </w:p>
    <w:p w14:paraId="41E6D5E1" w14:textId="77777777" w:rsidR="00AA39AE" w:rsidRPr="008A1A91" w:rsidRDefault="00AA39AE">
      <w:pPr>
        <w:pStyle w:val="BODYCUENTAS"/>
        <w:ind w:right="142"/>
      </w:pPr>
      <w:r w:rsidRPr="008A1A91">
        <w:br w:type="page"/>
      </w:r>
    </w:p>
    <w:p w14:paraId="4FA7FB91" w14:textId="77777777" w:rsidR="00AA39AE" w:rsidRPr="008A1A91" w:rsidRDefault="00AA39AE">
      <w:pPr>
        <w:pStyle w:val="BODYCUENTAS"/>
        <w:ind w:right="142"/>
      </w:pPr>
      <w:r w:rsidRPr="008A1A91">
        <w:t>CUENTA</w:t>
      </w:r>
      <w:r w:rsidRPr="008A1A91">
        <w:tab/>
        <w:t xml:space="preserve">: </w:t>
      </w:r>
      <w:r w:rsidRPr="008A1A91">
        <w:tab/>
        <w:t>4202</w:t>
      </w:r>
      <w:r w:rsidRPr="008A1A91">
        <w:tab/>
        <w:t>GASTOS    POR    SERVICIOS   FINANCIEROS DIVERSOS</w:t>
      </w:r>
    </w:p>
    <w:p w14:paraId="7A6AD9EA" w14:textId="77777777" w:rsidR="00AA39AE" w:rsidRPr="008A1A91" w:rsidRDefault="00AA39AE">
      <w:pPr>
        <w:pStyle w:val="plandescr"/>
        <w:ind w:right="142"/>
        <w:rPr>
          <w:rFonts w:ascii="Arial" w:hAnsi="Arial"/>
          <w:sz w:val="20"/>
        </w:rPr>
      </w:pPr>
    </w:p>
    <w:p w14:paraId="7036E9F4"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gastos por servicios financieros diversos  incurridos por la empresa.</w:t>
      </w:r>
    </w:p>
    <w:p w14:paraId="05BA30E7" w14:textId="77777777" w:rsidR="00AA39AE" w:rsidRPr="008A1A91" w:rsidRDefault="00AA39AE">
      <w:pPr>
        <w:pStyle w:val="plansubcta"/>
        <w:ind w:right="142"/>
        <w:rPr>
          <w:rFonts w:ascii="Arial" w:hAnsi="Arial"/>
          <w:b w:val="0"/>
          <w:sz w:val="20"/>
        </w:rPr>
      </w:pPr>
    </w:p>
    <w:p w14:paraId="52F2B9C0" w14:textId="77777777" w:rsidR="00AA39AE" w:rsidRPr="008A1A91" w:rsidRDefault="00AA39AE">
      <w:pPr>
        <w:pStyle w:val="plansubcta"/>
        <w:tabs>
          <w:tab w:val="clear" w:pos="7796"/>
          <w:tab w:val="clear" w:pos="8222"/>
          <w:tab w:val="clear" w:pos="8647"/>
        </w:tabs>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44CCDE8E" w14:textId="77777777" w:rsidR="00AA39AE" w:rsidRPr="008A1A91" w:rsidRDefault="00AA39AE">
      <w:pPr>
        <w:pStyle w:val="SPC60"/>
        <w:ind w:right="142"/>
        <w:rPr>
          <w:rFonts w:ascii="Arial" w:hAnsi="Arial"/>
        </w:rPr>
      </w:pPr>
    </w:p>
    <w:p w14:paraId="0282C555" w14:textId="77777777" w:rsidR="00AA39AE" w:rsidRPr="008A1A91" w:rsidRDefault="00AA39AE">
      <w:pPr>
        <w:pStyle w:val="NORMALSUB-CUENTAS"/>
        <w:spacing w:after="68"/>
        <w:ind w:right="142"/>
        <w:rPr>
          <w:rFonts w:ascii="Arial" w:hAnsi="Arial"/>
        </w:rPr>
      </w:pPr>
      <w:r w:rsidRPr="008A1A91">
        <w:rPr>
          <w:rFonts w:ascii="Arial" w:hAnsi="Arial"/>
        </w:rPr>
        <w:t>4202.01</w:t>
      </w:r>
      <w:r w:rsidRPr="008A1A91">
        <w:rPr>
          <w:rFonts w:ascii="Arial" w:hAnsi="Arial"/>
        </w:rPr>
        <w:tab/>
        <w:t>Mantenimiento de cuentas corrientes</w:t>
      </w:r>
    </w:p>
    <w:p w14:paraId="6DD8F5E3" w14:textId="77777777" w:rsidR="00AA39AE" w:rsidRPr="008A1A91" w:rsidRDefault="00AA39AE">
      <w:pPr>
        <w:pStyle w:val="NORMALSUB-CUENTAS"/>
        <w:spacing w:after="68"/>
        <w:ind w:right="142"/>
        <w:rPr>
          <w:rFonts w:ascii="Arial" w:hAnsi="Arial"/>
        </w:rPr>
      </w:pPr>
      <w:r w:rsidRPr="008A1A91">
        <w:rPr>
          <w:rFonts w:ascii="Arial" w:hAnsi="Arial"/>
        </w:rPr>
        <w:t>4202.02</w:t>
      </w:r>
      <w:r w:rsidRPr="008A1A91">
        <w:rPr>
          <w:rFonts w:ascii="Arial" w:hAnsi="Arial"/>
        </w:rPr>
        <w:tab/>
        <w:t>Cobranzas</w:t>
      </w:r>
      <w:r w:rsidRPr="008A1A91">
        <w:rPr>
          <w:rFonts w:ascii="Arial" w:hAnsi="Arial"/>
        </w:rPr>
        <w:tab/>
      </w:r>
    </w:p>
    <w:p w14:paraId="375E0585" w14:textId="77777777" w:rsidR="00AA39AE" w:rsidRPr="008A1A91" w:rsidRDefault="00AA39AE">
      <w:pPr>
        <w:pStyle w:val="NORMALSUB-CUENTAS"/>
        <w:spacing w:after="68"/>
        <w:ind w:right="142"/>
        <w:rPr>
          <w:rFonts w:ascii="Arial" w:hAnsi="Arial"/>
        </w:rPr>
      </w:pPr>
      <w:r w:rsidRPr="008A1A91">
        <w:rPr>
          <w:rFonts w:ascii="Arial" w:hAnsi="Arial"/>
        </w:rPr>
        <w:t>4202.03</w:t>
      </w:r>
      <w:r w:rsidRPr="008A1A91">
        <w:rPr>
          <w:rFonts w:ascii="Arial" w:hAnsi="Arial"/>
        </w:rPr>
        <w:tab/>
        <w:t>Custodia de valores</w:t>
      </w:r>
    </w:p>
    <w:p w14:paraId="2D069A0E" w14:textId="77777777" w:rsidR="00AA39AE" w:rsidRPr="008A1A91" w:rsidRDefault="00AA39AE">
      <w:pPr>
        <w:pStyle w:val="NORMALSUB-CUENTAS"/>
        <w:spacing w:after="68"/>
        <w:ind w:right="142"/>
        <w:rPr>
          <w:rFonts w:ascii="Arial" w:hAnsi="Arial"/>
        </w:rPr>
      </w:pPr>
      <w:r w:rsidRPr="008A1A91">
        <w:rPr>
          <w:rFonts w:ascii="Arial" w:hAnsi="Arial"/>
        </w:rPr>
        <w:t>4202.04</w:t>
      </w:r>
      <w:r w:rsidRPr="008A1A91">
        <w:rPr>
          <w:rFonts w:ascii="Arial" w:hAnsi="Arial"/>
        </w:rPr>
        <w:tab/>
        <w:t>Fideicomisos</w:t>
      </w:r>
    </w:p>
    <w:p w14:paraId="7150E3A6" w14:textId="77777777" w:rsidR="00AA39AE" w:rsidRPr="008A1A91" w:rsidRDefault="00AA39AE">
      <w:pPr>
        <w:pStyle w:val="NORMALSUB-CUENTAS"/>
        <w:spacing w:after="68"/>
        <w:ind w:right="142"/>
        <w:rPr>
          <w:rFonts w:ascii="Arial" w:hAnsi="Arial"/>
        </w:rPr>
      </w:pPr>
      <w:r w:rsidRPr="008A1A91">
        <w:rPr>
          <w:rFonts w:ascii="Arial" w:hAnsi="Arial"/>
        </w:rPr>
        <w:t>4202.05</w:t>
      </w:r>
      <w:r w:rsidRPr="008A1A91">
        <w:rPr>
          <w:rFonts w:ascii="Arial" w:hAnsi="Arial"/>
        </w:rPr>
        <w:tab/>
        <w:t>Comisiones de confianza</w:t>
      </w:r>
    </w:p>
    <w:p w14:paraId="473A4BF8" w14:textId="77777777" w:rsidR="00AA39AE" w:rsidRPr="008A1A91" w:rsidRDefault="00AA39AE">
      <w:pPr>
        <w:pStyle w:val="NORMALSUB-CUENTAS"/>
        <w:spacing w:after="68"/>
        <w:ind w:right="142"/>
        <w:rPr>
          <w:rFonts w:ascii="Arial" w:hAnsi="Arial"/>
        </w:rPr>
      </w:pPr>
      <w:r w:rsidRPr="008A1A91">
        <w:rPr>
          <w:rFonts w:ascii="Arial" w:hAnsi="Arial"/>
        </w:rPr>
        <w:t>4202.06</w:t>
      </w:r>
      <w:r w:rsidRPr="008A1A91">
        <w:rPr>
          <w:rFonts w:ascii="Arial" w:hAnsi="Arial"/>
        </w:rPr>
        <w:tab/>
        <w:t>Tarjetas de crédito y débito</w:t>
      </w:r>
    </w:p>
    <w:p w14:paraId="22813BE4" w14:textId="77777777" w:rsidR="00AA39AE" w:rsidRPr="008A1A91" w:rsidRDefault="00AA39AE">
      <w:pPr>
        <w:pStyle w:val="NORMALSUB-CUENTAS"/>
        <w:spacing w:after="68"/>
        <w:ind w:right="142"/>
        <w:rPr>
          <w:rFonts w:ascii="Arial" w:hAnsi="Arial"/>
        </w:rPr>
      </w:pPr>
      <w:r w:rsidRPr="008A1A91">
        <w:rPr>
          <w:rFonts w:ascii="Arial" w:hAnsi="Arial"/>
        </w:rPr>
        <w:t>4202.07</w:t>
      </w:r>
      <w:r w:rsidRPr="008A1A91">
        <w:rPr>
          <w:rFonts w:ascii="Arial" w:hAnsi="Arial"/>
        </w:rPr>
        <w:tab/>
        <w:t xml:space="preserve">Giros </w:t>
      </w:r>
    </w:p>
    <w:p w14:paraId="52E368A7" w14:textId="77777777" w:rsidR="00AA39AE" w:rsidRPr="008A1A91" w:rsidRDefault="00AA39AE">
      <w:pPr>
        <w:pStyle w:val="NORMALSUB-CUENTAS"/>
        <w:spacing w:after="68"/>
        <w:ind w:right="142"/>
        <w:rPr>
          <w:rFonts w:ascii="Arial" w:hAnsi="Arial"/>
        </w:rPr>
      </w:pPr>
      <w:r w:rsidRPr="008A1A91">
        <w:rPr>
          <w:rFonts w:ascii="Arial" w:hAnsi="Arial"/>
        </w:rPr>
        <w:t>4202.08</w:t>
      </w:r>
      <w:r w:rsidRPr="008A1A91">
        <w:rPr>
          <w:rFonts w:ascii="Arial" w:hAnsi="Arial"/>
        </w:rPr>
        <w:tab/>
        <w:t>Transferencias</w:t>
      </w:r>
      <w:r w:rsidRPr="008A1A91">
        <w:rPr>
          <w:rFonts w:ascii="Arial" w:hAnsi="Arial"/>
        </w:rPr>
        <w:tab/>
      </w:r>
    </w:p>
    <w:p w14:paraId="7932ABCD" w14:textId="77777777" w:rsidR="00AA39AE" w:rsidRPr="008A1A91" w:rsidRDefault="00AA39AE">
      <w:pPr>
        <w:pStyle w:val="NORMALSUB-CUENTAS"/>
        <w:spacing w:after="68"/>
        <w:ind w:right="142"/>
        <w:rPr>
          <w:rFonts w:ascii="Arial" w:hAnsi="Arial"/>
        </w:rPr>
      </w:pPr>
      <w:r w:rsidRPr="008A1A91">
        <w:rPr>
          <w:rFonts w:ascii="Arial" w:hAnsi="Arial"/>
        </w:rPr>
        <w:t>4202.09</w:t>
      </w:r>
      <w:r w:rsidRPr="008A1A91">
        <w:rPr>
          <w:rFonts w:ascii="Arial" w:hAnsi="Arial"/>
        </w:rPr>
        <w:tab/>
        <w:t>Compraventa de valores</w:t>
      </w:r>
    </w:p>
    <w:p w14:paraId="27F5CF36" w14:textId="77777777" w:rsidR="00AA39AE" w:rsidRPr="008A1A91" w:rsidRDefault="00AA39AE">
      <w:pPr>
        <w:pStyle w:val="NORMALSUB-CUENTAS"/>
        <w:spacing w:after="68"/>
        <w:ind w:right="142"/>
        <w:rPr>
          <w:rFonts w:ascii="Arial" w:hAnsi="Arial"/>
        </w:rPr>
      </w:pPr>
      <w:r w:rsidRPr="008A1A91">
        <w:rPr>
          <w:rFonts w:ascii="Arial" w:hAnsi="Arial"/>
        </w:rPr>
        <w:t>4202.10</w:t>
      </w:r>
      <w:r w:rsidRPr="008A1A91">
        <w:rPr>
          <w:rFonts w:ascii="Arial" w:hAnsi="Arial"/>
        </w:rPr>
        <w:tab/>
        <w:t xml:space="preserve">Compraventa de moneda extranjera por operaciones spot </w:t>
      </w:r>
    </w:p>
    <w:p w14:paraId="1C1B0849" w14:textId="77777777" w:rsidR="00AA39AE" w:rsidRPr="008A1A91" w:rsidRDefault="00AA39AE">
      <w:pPr>
        <w:pStyle w:val="NORMALSUB-CUENTAS"/>
        <w:spacing w:after="68"/>
        <w:ind w:right="142"/>
        <w:rPr>
          <w:rFonts w:ascii="Arial" w:hAnsi="Arial"/>
        </w:rPr>
      </w:pPr>
      <w:r w:rsidRPr="008A1A91">
        <w:rPr>
          <w:rFonts w:ascii="Arial" w:hAnsi="Arial"/>
        </w:rPr>
        <w:t>4202.11</w:t>
      </w:r>
      <w:r w:rsidRPr="008A1A91">
        <w:rPr>
          <w:rFonts w:ascii="Arial" w:hAnsi="Arial"/>
        </w:rPr>
        <w:tab/>
        <w:t>Compraventa de moneda extranjera por operaciones a futuro</w:t>
      </w:r>
    </w:p>
    <w:p w14:paraId="54199ECD" w14:textId="77777777" w:rsidR="00AA39AE" w:rsidRPr="008A1A91" w:rsidRDefault="00AA39AE">
      <w:pPr>
        <w:pStyle w:val="NORMALSUB-CUENTAS"/>
        <w:spacing w:after="68"/>
        <w:ind w:right="142"/>
        <w:rPr>
          <w:rFonts w:ascii="Arial" w:hAnsi="Arial"/>
        </w:rPr>
      </w:pPr>
      <w:r w:rsidRPr="008A1A91">
        <w:rPr>
          <w:rFonts w:ascii="Arial" w:hAnsi="Arial"/>
        </w:rPr>
        <w:t>4202.12</w:t>
      </w:r>
      <w:r w:rsidRPr="008A1A91">
        <w:rPr>
          <w:rFonts w:ascii="Arial" w:hAnsi="Arial"/>
        </w:rPr>
        <w:tab/>
        <w:t>Servicios de caja</w:t>
      </w:r>
    </w:p>
    <w:p w14:paraId="75EE06D8" w14:textId="77777777" w:rsidR="00AA39AE" w:rsidRPr="008A1A91" w:rsidRDefault="00AA39AE">
      <w:pPr>
        <w:pStyle w:val="NORMALSUB-CUENTAS"/>
        <w:spacing w:after="68"/>
        <w:ind w:right="142"/>
        <w:rPr>
          <w:rFonts w:ascii="Arial" w:hAnsi="Arial"/>
        </w:rPr>
      </w:pPr>
      <w:r w:rsidRPr="008A1A91">
        <w:rPr>
          <w:rFonts w:ascii="Arial" w:hAnsi="Arial"/>
        </w:rPr>
        <w:t>4202.13.</w:t>
      </w:r>
      <w:r w:rsidRPr="008A1A91">
        <w:rPr>
          <w:rFonts w:ascii="Arial" w:hAnsi="Arial"/>
        </w:rPr>
        <w:tab/>
        <w:t>Cheques certificados</w:t>
      </w:r>
    </w:p>
    <w:p w14:paraId="47898DA5" w14:textId="77777777" w:rsidR="00AA39AE" w:rsidRPr="008A1A91" w:rsidRDefault="00AA39AE">
      <w:pPr>
        <w:pStyle w:val="NORMALSUB-CUENTAS"/>
        <w:spacing w:after="68"/>
        <w:ind w:right="142"/>
        <w:rPr>
          <w:rFonts w:ascii="Arial" w:hAnsi="Arial"/>
        </w:rPr>
      </w:pPr>
      <w:r w:rsidRPr="008A1A91">
        <w:rPr>
          <w:rFonts w:ascii="Arial" w:hAnsi="Arial"/>
        </w:rPr>
        <w:t>4202.14</w:t>
      </w:r>
      <w:r w:rsidRPr="008A1A91">
        <w:rPr>
          <w:rFonts w:ascii="Arial" w:hAnsi="Arial"/>
        </w:rPr>
        <w:tab/>
        <w:t>Agentes</w:t>
      </w:r>
    </w:p>
    <w:p w14:paraId="030BD27B" w14:textId="77777777" w:rsidR="00AA39AE" w:rsidRPr="008A1A91" w:rsidRDefault="00AA39AE">
      <w:pPr>
        <w:pStyle w:val="NORMALSUB-CUENTAS"/>
        <w:spacing w:after="68"/>
        <w:ind w:right="142"/>
        <w:rPr>
          <w:rFonts w:ascii="Arial" w:hAnsi="Arial"/>
        </w:rPr>
      </w:pPr>
      <w:r w:rsidRPr="008A1A91">
        <w:rPr>
          <w:rFonts w:ascii="Arial" w:hAnsi="Arial"/>
        </w:rPr>
        <w:t>4202.15.</w:t>
      </w:r>
      <w:r w:rsidRPr="008A1A91">
        <w:rPr>
          <w:rFonts w:ascii="Arial" w:hAnsi="Arial"/>
        </w:rPr>
        <w:tab/>
        <w:t>Alquiler de cajas de seguridad</w:t>
      </w:r>
    </w:p>
    <w:p w14:paraId="77965C7F" w14:textId="77777777" w:rsidR="00AA39AE" w:rsidRPr="008A1A91" w:rsidRDefault="00AA39AE">
      <w:pPr>
        <w:pStyle w:val="NORMALSUB-CUENTAS"/>
        <w:spacing w:after="68"/>
        <w:ind w:right="142"/>
        <w:rPr>
          <w:rFonts w:ascii="Arial" w:hAnsi="Arial"/>
        </w:rPr>
      </w:pPr>
      <w:r w:rsidRPr="008A1A91">
        <w:rPr>
          <w:rFonts w:ascii="Arial" w:hAnsi="Arial"/>
        </w:rPr>
        <w:t>4202.25</w:t>
      </w:r>
      <w:r w:rsidRPr="008A1A91">
        <w:rPr>
          <w:rFonts w:ascii="Arial" w:hAnsi="Arial"/>
        </w:rPr>
        <w:tab/>
        <w:t>Otros instrumentos financieros derivados</w:t>
      </w:r>
    </w:p>
    <w:p w14:paraId="5E676D99" w14:textId="77777777" w:rsidR="00F67576" w:rsidRPr="008A1A91" w:rsidRDefault="00F67576">
      <w:pPr>
        <w:pStyle w:val="NORMALSUB-CUENTAS"/>
        <w:spacing w:after="68"/>
        <w:ind w:right="142"/>
        <w:rPr>
          <w:rFonts w:ascii="Arial" w:hAnsi="Arial"/>
        </w:rPr>
      </w:pPr>
      <w:r w:rsidRPr="008A1A91">
        <w:rPr>
          <w:rFonts w:ascii="Arial" w:hAnsi="Arial"/>
        </w:rPr>
        <w:t>4202.26</w:t>
      </w:r>
      <w:r w:rsidRPr="008A1A91">
        <w:rPr>
          <w:rFonts w:ascii="Arial" w:hAnsi="Arial"/>
        </w:rPr>
        <w:tab/>
      </w:r>
      <w:r w:rsidRPr="008A1A91">
        <w:rPr>
          <w:rFonts w:ascii="Arial" w:hAnsi="Arial"/>
        </w:rPr>
        <w:tab/>
        <w:t xml:space="preserve">Contratos de underwriting </w:t>
      </w:r>
      <w:r w:rsidRPr="008A1A91">
        <w:rPr>
          <w:rStyle w:val="Refdenotaalpie"/>
          <w:rFonts w:ascii="Arial" w:hAnsi="Arial"/>
        </w:rPr>
        <w:footnoteReference w:id="1402"/>
      </w:r>
    </w:p>
    <w:p w14:paraId="40E461EB" w14:textId="77777777" w:rsidR="00AA39AE" w:rsidRPr="008A1A91" w:rsidRDefault="00AA39AE">
      <w:pPr>
        <w:pStyle w:val="NORMALSUB-CUENTAS"/>
        <w:spacing w:after="68"/>
        <w:ind w:right="142"/>
        <w:rPr>
          <w:rFonts w:ascii="Arial" w:hAnsi="Arial"/>
        </w:rPr>
      </w:pPr>
      <w:r w:rsidRPr="008A1A91">
        <w:rPr>
          <w:rFonts w:ascii="Arial" w:hAnsi="Arial"/>
        </w:rPr>
        <w:t>4202.29</w:t>
      </w:r>
      <w:r w:rsidRPr="008A1A91">
        <w:rPr>
          <w:rFonts w:ascii="Arial" w:hAnsi="Arial"/>
        </w:rPr>
        <w:tab/>
        <w:t>Otros servicio financieros</w:t>
      </w:r>
    </w:p>
    <w:p w14:paraId="148D5E53" w14:textId="77777777" w:rsidR="00AA39AE" w:rsidRPr="008A1A91" w:rsidRDefault="00AA39AE">
      <w:pPr>
        <w:pStyle w:val="plandescr"/>
        <w:ind w:right="142"/>
        <w:rPr>
          <w:rFonts w:ascii="Arial" w:hAnsi="Arial"/>
          <w:b w:val="0"/>
          <w:sz w:val="20"/>
          <w:u w:val="single"/>
        </w:rPr>
      </w:pPr>
    </w:p>
    <w:p w14:paraId="0E68437D"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t>Aplicable a las cuentas 4201 y 4202</w:t>
      </w:r>
    </w:p>
    <w:p w14:paraId="50F1C1C4" w14:textId="77777777" w:rsidR="00AA39AE" w:rsidRPr="008A1A91" w:rsidRDefault="00AA39AE">
      <w:pPr>
        <w:pStyle w:val="spc6"/>
        <w:ind w:right="142"/>
        <w:rPr>
          <w:sz w:val="20"/>
        </w:rPr>
      </w:pPr>
    </w:p>
    <w:p w14:paraId="65A34E3F"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el importe de los gastos financieros pagados o devengados a cargo de la empresa.</w:t>
      </w:r>
    </w:p>
    <w:p w14:paraId="44FDC31E" w14:textId="77777777" w:rsidR="00AA39AE" w:rsidRPr="008A1A91" w:rsidRDefault="00AA39AE">
      <w:pPr>
        <w:pStyle w:val="RAYA--TABSANGR"/>
        <w:ind w:right="142"/>
        <w:rPr>
          <w:rFonts w:ascii="Arial" w:hAnsi="Arial"/>
        </w:rPr>
      </w:pPr>
    </w:p>
    <w:p w14:paraId="563335E1"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Por las transferencias, extornos y ajustes propios del período contable.</w:t>
      </w:r>
    </w:p>
    <w:p w14:paraId="05A6ECBB" w14:textId="77777777" w:rsidR="00AA39AE" w:rsidRPr="008A1A91" w:rsidRDefault="00AA39AE">
      <w:pPr>
        <w:pStyle w:val="RAYA--TABSANGR"/>
        <w:ind w:right="142"/>
        <w:rPr>
          <w:rFonts w:ascii="Arial" w:hAnsi="Arial"/>
          <w:b/>
        </w:rPr>
      </w:pPr>
      <w:r w:rsidRPr="008A1A91">
        <w:rPr>
          <w:rFonts w:ascii="Arial" w:hAnsi="Arial"/>
        </w:rPr>
        <w:tab/>
        <w:t>-</w:t>
      </w:r>
      <w:r w:rsidRPr="008A1A91">
        <w:rPr>
          <w:rFonts w:ascii="Arial" w:hAnsi="Arial"/>
        </w:rPr>
        <w:tab/>
        <w:t>Por el total al cierre del ejercicio, con cargo a la cuenta 6101  Resultado de Operación.</w:t>
      </w:r>
    </w:p>
    <w:p w14:paraId="6FD47C4D" w14:textId="77777777" w:rsidR="00AA39AE" w:rsidRPr="008A1A91" w:rsidRDefault="00AA39AE">
      <w:pPr>
        <w:pStyle w:val="RAYA--TABSANGR"/>
        <w:pageBreakBefore/>
        <w:ind w:right="142"/>
        <w:rPr>
          <w:rFonts w:ascii="Arial" w:hAnsi="Arial"/>
          <w:b/>
        </w:rPr>
      </w:pPr>
    </w:p>
    <w:p w14:paraId="45B182EB" w14:textId="77777777" w:rsidR="00AA39AE" w:rsidRPr="008A1A91" w:rsidRDefault="00AA39AE">
      <w:pPr>
        <w:pStyle w:val="BODYCUENTAS"/>
        <w:ind w:right="142"/>
      </w:pPr>
      <w:r w:rsidRPr="008A1A91">
        <w:t>RUBRO</w:t>
      </w:r>
      <w:r w:rsidRPr="008A1A91">
        <w:tab/>
        <w:t xml:space="preserve">: </w:t>
      </w:r>
      <w:r w:rsidRPr="008A1A91">
        <w:tab/>
        <w:t xml:space="preserve">43   </w:t>
      </w:r>
      <w:r w:rsidRPr="008A1A91">
        <w:tab/>
      </w:r>
      <w:r w:rsidR="00F67576" w:rsidRPr="008A1A91">
        <w:rPr>
          <w:bCs/>
        </w:rPr>
        <w:t>PROVISIONES PARA DESVALORIZACIÓN, PROVISIONES PARA INCOBRABILIDADY ACTIVOS NO CORRIENTES MANTENIDOS PARA LA VENTA</w:t>
      </w:r>
      <w:r w:rsidR="00F67576" w:rsidRPr="008A1A91">
        <w:rPr>
          <w:rStyle w:val="Refdenotaalpie"/>
          <w:bCs/>
          <w:vertAlign w:val="baseline"/>
        </w:rPr>
        <w:t xml:space="preserve"> </w:t>
      </w:r>
      <w:r w:rsidR="00470E8D" w:rsidRPr="008A1A91">
        <w:rPr>
          <w:rStyle w:val="Refdenotaalpie"/>
          <w:bCs/>
        </w:rPr>
        <w:footnoteReference w:id="1403"/>
      </w:r>
    </w:p>
    <w:p w14:paraId="45F84F68" w14:textId="77777777" w:rsidR="00AA39AE" w:rsidRPr="008A1A91" w:rsidRDefault="00AA39AE">
      <w:pPr>
        <w:pStyle w:val="plandescr"/>
        <w:ind w:right="142"/>
        <w:rPr>
          <w:rFonts w:ascii="Arial" w:hAnsi="Arial"/>
          <w:sz w:val="20"/>
        </w:rPr>
      </w:pPr>
    </w:p>
    <w:p w14:paraId="620B210C" w14:textId="77777777" w:rsidR="00AA39AE" w:rsidRPr="008A1A91" w:rsidRDefault="00AA39AE">
      <w:pPr>
        <w:pStyle w:val="plandescr"/>
        <w:tabs>
          <w:tab w:val="clear" w:pos="7796"/>
          <w:tab w:val="clear" w:pos="8222"/>
          <w:tab w:val="clear" w:pos="8647"/>
        </w:tabs>
        <w:ind w:right="142"/>
        <w:rPr>
          <w:rFonts w:ascii="Arial" w:hAnsi="Arial"/>
          <w:b w:val="0"/>
          <w:sz w:val="20"/>
          <w:vertAlign w:val="superscript"/>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9518CE" w:rsidRPr="009518CE">
        <w:rPr>
          <w:rFonts w:ascii="Arial" w:hAnsi="Arial" w:cs="Arial"/>
          <w:b w:val="0"/>
          <w:sz w:val="20"/>
        </w:rPr>
        <w:t>Comprende cargos por provisiones para desvalorización de inversiones en valores y títulos, incobrabilidad de créditos y cuentas por cobrar, desvalorización de bienes realizables, recibidos en pago, adjudicados, y activos no corrientes mantenidos para la venta, así como provisiones por riesgo país y contingencias.</w:t>
      </w:r>
      <w:r w:rsidR="00F67576" w:rsidRPr="008A1A91">
        <w:rPr>
          <w:rStyle w:val="Refdenotaalpie"/>
          <w:rFonts w:ascii="Arial" w:hAnsi="Arial" w:cs="Arial"/>
          <w:b w:val="0"/>
          <w:sz w:val="20"/>
        </w:rPr>
        <w:footnoteReference w:id="1404"/>
      </w:r>
    </w:p>
    <w:p w14:paraId="5FFFA226" w14:textId="77777777" w:rsidR="00AA39AE" w:rsidRPr="008A1A91" w:rsidRDefault="00AA39AE">
      <w:pPr>
        <w:pStyle w:val="plandescr"/>
        <w:tabs>
          <w:tab w:val="clear" w:pos="7796"/>
          <w:tab w:val="clear" w:pos="8222"/>
          <w:tab w:val="clear" w:pos="8647"/>
        </w:tabs>
        <w:ind w:right="142"/>
        <w:rPr>
          <w:rFonts w:ascii="Arial" w:hAnsi="Arial"/>
          <w:b w:val="0"/>
          <w:sz w:val="20"/>
          <w:vertAlign w:val="superscript"/>
        </w:rPr>
      </w:pPr>
    </w:p>
    <w:p w14:paraId="6CFC6F02" w14:textId="77777777" w:rsidR="00AA39AE" w:rsidRPr="008A1A91" w:rsidRDefault="00AA39AE" w:rsidP="00067CCB">
      <w:pPr>
        <w:pStyle w:val="NORMALSUB-CUENTAS"/>
        <w:spacing w:after="68"/>
        <w:ind w:right="142"/>
        <w:rPr>
          <w:rFonts w:ascii="Arial" w:hAnsi="Arial"/>
        </w:rPr>
      </w:pPr>
      <w:r w:rsidRPr="008A1A91">
        <w:rPr>
          <w:b/>
        </w:rPr>
        <w:tab/>
      </w:r>
      <w:r w:rsidRPr="008A1A91">
        <w:rPr>
          <w:b/>
        </w:rPr>
        <w:tab/>
        <w:t xml:space="preserve"> </w:t>
      </w:r>
    </w:p>
    <w:p w14:paraId="2B3B8C73"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2687E0D6"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45C9290A"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5138406B"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760C3643"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4D8AB009"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5C90214F"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205ABDF3"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5435DC7B"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31584648"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228D0BB4"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1806C02D"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56073246"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6D207C8C"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1256EDE4"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2BF0EE04"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54E7CD0B"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5BB204AC"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576A26FB"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1E6645A0"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5489C7D1"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44C37BB6"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1A6DC658"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005ECD8D"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50005ACF" w14:textId="77777777" w:rsidR="00AA39AE" w:rsidRPr="008A1A91" w:rsidRDefault="00AA39AE">
      <w:pPr>
        <w:pStyle w:val="plansubcta"/>
        <w:tabs>
          <w:tab w:val="clear" w:pos="7796"/>
          <w:tab w:val="clear" w:pos="8222"/>
          <w:tab w:val="clear" w:pos="8647"/>
        </w:tabs>
        <w:ind w:left="3969" w:right="142" w:hanging="3402"/>
        <w:jc w:val="both"/>
        <w:rPr>
          <w:rFonts w:ascii="Arial" w:hAnsi="Arial"/>
          <w:b w:val="0"/>
          <w:bCs/>
          <w:sz w:val="16"/>
        </w:rPr>
      </w:pPr>
    </w:p>
    <w:p w14:paraId="38A8A712" w14:textId="77777777" w:rsidR="00AA39AE" w:rsidRPr="008A1A91" w:rsidRDefault="00AA39AE">
      <w:pPr>
        <w:pStyle w:val="plansubcta"/>
        <w:tabs>
          <w:tab w:val="clear" w:pos="7796"/>
          <w:tab w:val="clear" w:pos="8222"/>
          <w:tab w:val="clear" w:pos="8647"/>
        </w:tabs>
        <w:ind w:left="3969" w:right="142" w:hanging="3402"/>
        <w:jc w:val="both"/>
        <w:rPr>
          <w:rFonts w:ascii="Arial" w:hAnsi="Arial"/>
          <w:b w:val="0"/>
          <w:bCs/>
          <w:sz w:val="16"/>
        </w:rPr>
      </w:pPr>
      <w:r w:rsidRPr="008A1A91">
        <w:rPr>
          <w:rFonts w:ascii="Arial" w:hAnsi="Arial"/>
          <w:b w:val="0"/>
          <w:bCs/>
          <w:sz w:val="16"/>
        </w:rPr>
        <w:br w:type="page"/>
      </w:r>
    </w:p>
    <w:p w14:paraId="391E26AB" w14:textId="77777777" w:rsidR="002A641F" w:rsidRPr="008A1A91" w:rsidRDefault="002A641F">
      <w:pPr>
        <w:pStyle w:val="BODYCUENTAS"/>
        <w:ind w:right="142"/>
      </w:pPr>
    </w:p>
    <w:p w14:paraId="54BE52C0" w14:textId="77777777" w:rsidR="00AA39AE" w:rsidRPr="008A1A91" w:rsidRDefault="00AA39AE">
      <w:pPr>
        <w:pStyle w:val="BODYCUENTAS"/>
        <w:ind w:right="142"/>
        <w:rPr>
          <w:vertAlign w:val="superscript"/>
        </w:rPr>
      </w:pPr>
      <w:r w:rsidRPr="008A1A91">
        <w:t>CUENTA</w:t>
      </w:r>
      <w:r w:rsidRPr="008A1A91">
        <w:tab/>
        <w:t xml:space="preserve">: </w:t>
      </w:r>
      <w:r w:rsidRPr="008A1A91">
        <w:tab/>
        <w:t>4301</w:t>
      </w:r>
      <w:r w:rsidRPr="008A1A91">
        <w:tab/>
      </w:r>
      <w:r w:rsidR="002A641F" w:rsidRPr="008A1A91">
        <w:t>PÉRDIDA POR DETERIORO</w:t>
      </w:r>
      <w:r w:rsidR="00470E8D" w:rsidRPr="008A1A91">
        <w:t xml:space="preserve">  DE INVERSIONES </w:t>
      </w:r>
      <w:r w:rsidR="00470E8D" w:rsidRPr="008A1A91">
        <w:rPr>
          <w:rStyle w:val="Refdenotaalpie"/>
        </w:rPr>
        <w:footnoteReference w:id="1405"/>
      </w:r>
    </w:p>
    <w:p w14:paraId="2479676B" w14:textId="77777777" w:rsidR="00AA39AE" w:rsidRPr="008A1A91" w:rsidRDefault="00AA39AE">
      <w:pPr>
        <w:pStyle w:val="spc3"/>
      </w:pPr>
    </w:p>
    <w:p w14:paraId="60813B47" w14:textId="77777777" w:rsidR="00AA39AE" w:rsidRPr="008A1A91" w:rsidRDefault="00AA39AE" w:rsidP="003B17C2">
      <w:pPr>
        <w:pStyle w:val="BODYDESCRIPCION"/>
        <w:spacing w:line="210" w:lineRule="exact"/>
        <w:ind w:right="142"/>
        <w:rPr>
          <w:rFonts w:ascii="Arial" w:hAnsi="Arial"/>
        </w:rPr>
      </w:pPr>
      <w:r w:rsidRPr="008A1A91">
        <w:rPr>
          <w:rFonts w:ascii="Arial" w:hAnsi="Arial"/>
        </w:rPr>
        <w:t xml:space="preserve"> </w:t>
      </w:r>
    </w:p>
    <w:p w14:paraId="58CBF09A" w14:textId="77777777" w:rsidR="00AA39AE" w:rsidRPr="008A1A91" w:rsidRDefault="00AA39AE">
      <w:pPr>
        <w:pStyle w:val="plansubcta"/>
        <w:tabs>
          <w:tab w:val="clear" w:pos="2126"/>
          <w:tab w:val="clear" w:pos="3119"/>
          <w:tab w:val="clear" w:pos="3969"/>
          <w:tab w:val="clear" w:pos="5103"/>
          <w:tab w:val="clear" w:pos="7796"/>
          <w:tab w:val="clear" w:pos="8222"/>
          <w:tab w:val="clear" w:pos="8647"/>
        </w:tabs>
        <w:ind w:left="2126" w:right="142"/>
        <w:rPr>
          <w:rFonts w:ascii="Arial" w:hAnsi="Arial"/>
          <w:b w:val="0"/>
          <w:sz w:val="20"/>
        </w:rPr>
      </w:pPr>
      <w:r w:rsidRPr="008A1A91">
        <w:rPr>
          <w:rFonts w:ascii="Arial" w:hAnsi="Arial"/>
          <w:b w:val="0"/>
          <w:sz w:val="20"/>
        </w:rPr>
        <w:tab/>
      </w:r>
    </w:p>
    <w:p w14:paraId="22DA2DAC" w14:textId="77777777" w:rsidR="00AA39AE" w:rsidRPr="008A1A91" w:rsidRDefault="00AA39AE">
      <w:pPr>
        <w:pStyle w:val="SUB-CTATABSANGR"/>
        <w:tabs>
          <w:tab w:val="clear" w:pos="3970"/>
        </w:tabs>
        <w:ind w:left="2552" w:right="142" w:firstLine="0"/>
        <w:rPr>
          <w:rFonts w:ascii="Arial" w:hAnsi="Arial"/>
          <w:b/>
          <w:sz w:val="20"/>
        </w:rPr>
      </w:pPr>
      <w:r w:rsidRPr="008A1A91">
        <w:rPr>
          <w:rFonts w:ascii="Arial" w:hAnsi="Arial"/>
          <w:b/>
          <w:sz w:val="20"/>
        </w:rPr>
        <w:t>SUBCUENTAS Y CUENTAS ANALÍTICAS:</w:t>
      </w:r>
    </w:p>
    <w:p w14:paraId="2716DE47" w14:textId="77777777" w:rsidR="00AA39AE" w:rsidRPr="008A1A91" w:rsidRDefault="00AA39AE">
      <w:pPr>
        <w:pStyle w:val="spc3"/>
      </w:pPr>
    </w:p>
    <w:p w14:paraId="335A0583" w14:textId="77777777" w:rsidR="003B17C2" w:rsidRPr="008A1A91" w:rsidRDefault="003B17C2">
      <w:pPr>
        <w:pStyle w:val="NORMALSUB-CUENTAS"/>
        <w:spacing w:line="210" w:lineRule="exact"/>
        <w:ind w:right="142"/>
        <w:rPr>
          <w:rFonts w:ascii="Arial" w:hAnsi="Arial"/>
        </w:rPr>
      </w:pPr>
    </w:p>
    <w:tbl>
      <w:tblPr>
        <w:tblW w:w="6095" w:type="dxa"/>
        <w:tblInd w:w="2622" w:type="dxa"/>
        <w:tblLayout w:type="fixed"/>
        <w:tblCellMar>
          <w:left w:w="70" w:type="dxa"/>
          <w:right w:w="70" w:type="dxa"/>
        </w:tblCellMar>
        <w:tblLook w:val="0000" w:firstRow="0" w:lastRow="0" w:firstColumn="0" w:lastColumn="0" w:noHBand="0" w:noVBand="0"/>
      </w:tblPr>
      <w:tblGrid>
        <w:gridCol w:w="1559"/>
        <w:gridCol w:w="4536"/>
      </w:tblGrid>
      <w:tr w:rsidR="003B17C2" w:rsidRPr="008A1A91" w14:paraId="0B768C41" w14:textId="77777777" w:rsidTr="00862EAE">
        <w:trPr>
          <w:trHeight w:val="173"/>
        </w:trPr>
        <w:tc>
          <w:tcPr>
            <w:tcW w:w="1559" w:type="dxa"/>
            <w:shd w:val="clear" w:color="auto" w:fill="auto"/>
          </w:tcPr>
          <w:p w14:paraId="1F924384" w14:textId="77777777" w:rsidR="003B17C2" w:rsidRPr="008A1A91" w:rsidRDefault="003B17C2" w:rsidP="00D104D7">
            <w:pPr>
              <w:autoSpaceDE w:val="0"/>
              <w:autoSpaceDN w:val="0"/>
              <w:adjustRightInd w:val="0"/>
              <w:rPr>
                <w:rFonts w:cs="Arial"/>
                <w:b/>
                <w:bCs/>
                <w:color w:val="000000"/>
                <w:sz w:val="20"/>
              </w:rPr>
            </w:pPr>
            <w:r w:rsidRPr="008A1A91">
              <w:rPr>
                <w:rFonts w:cs="Arial"/>
                <w:b/>
                <w:bCs/>
                <w:color w:val="000000"/>
                <w:sz w:val="20"/>
              </w:rPr>
              <w:t>4301.01</w:t>
            </w:r>
          </w:p>
        </w:tc>
        <w:tc>
          <w:tcPr>
            <w:tcW w:w="4536" w:type="dxa"/>
            <w:shd w:val="clear" w:color="auto" w:fill="auto"/>
          </w:tcPr>
          <w:p w14:paraId="4934D906" w14:textId="77777777" w:rsidR="003B17C2" w:rsidRPr="00D02F6D" w:rsidRDefault="003B17C2" w:rsidP="00470E8D">
            <w:pPr>
              <w:autoSpaceDE w:val="0"/>
              <w:autoSpaceDN w:val="0"/>
              <w:adjustRightInd w:val="0"/>
              <w:rPr>
                <w:rFonts w:cs="Arial"/>
                <w:b/>
                <w:bCs/>
                <w:color w:val="000000"/>
                <w:sz w:val="20"/>
              </w:rPr>
            </w:pPr>
            <w:r w:rsidRPr="008A1A91">
              <w:rPr>
                <w:rFonts w:cs="Arial"/>
                <w:b/>
                <w:bCs/>
                <w:color w:val="000000"/>
                <w:sz w:val="20"/>
              </w:rPr>
              <w:t>Inversiones Negociables y a Vencimiento</w:t>
            </w:r>
            <w:r w:rsidR="00470E8D" w:rsidRPr="008A1A91">
              <w:rPr>
                <w:rFonts w:cs="Arial"/>
                <w:b/>
                <w:bCs/>
                <w:color w:val="000000"/>
                <w:sz w:val="20"/>
              </w:rPr>
              <w:t xml:space="preserve"> </w:t>
            </w:r>
            <w:r w:rsidR="00470E8D" w:rsidRPr="00D02F6D">
              <w:rPr>
                <w:rStyle w:val="Refdenotaalpie"/>
                <w:rFonts w:cs="Arial"/>
                <w:b/>
                <w:bCs/>
                <w:color w:val="000000"/>
                <w:sz w:val="20"/>
              </w:rPr>
              <w:footnoteReference w:id="1406"/>
            </w:r>
          </w:p>
        </w:tc>
      </w:tr>
      <w:tr w:rsidR="003B17C2" w:rsidRPr="008A1A91" w14:paraId="412864F9" w14:textId="77777777" w:rsidTr="00862EAE">
        <w:trPr>
          <w:trHeight w:val="173"/>
        </w:trPr>
        <w:tc>
          <w:tcPr>
            <w:tcW w:w="1559" w:type="dxa"/>
            <w:shd w:val="clear" w:color="auto" w:fill="auto"/>
          </w:tcPr>
          <w:p w14:paraId="5DEF619E" w14:textId="77777777" w:rsidR="003B17C2" w:rsidRPr="008A1A91" w:rsidRDefault="003B17C2" w:rsidP="00D104D7">
            <w:pPr>
              <w:autoSpaceDE w:val="0"/>
              <w:autoSpaceDN w:val="0"/>
              <w:adjustRightInd w:val="0"/>
              <w:rPr>
                <w:rFonts w:cs="Arial"/>
                <w:b/>
                <w:bCs/>
                <w:color w:val="000000"/>
                <w:sz w:val="20"/>
              </w:rPr>
            </w:pPr>
            <w:r w:rsidRPr="008A1A91">
              <w:rPr>
                <w:rFonts w:cs="Arial"/>
                <w:b/>
                <w:bCs/>
                <w:color w:val="000000"/>
                <w:sz w:val="20"/>
              </w:rPr>
              <w:t>4301.01.03</w:t>
            </w:r>
          </w:p>
        </w:tc>
        <w:tc>
          <w:tcPr>
            <w:tcW w:w="4536" w:type="dxa"/>
            <w:shd w:val="clear" w:color="auto" w:fill="auto"/>
          </w:tcPr>
          <w:p w14:paraId="4380D998" w14:textId="77777777" w:rsidR="003B17C2" w:rsidRPr="00D02F6D" w:rsidRDefault="003B17C2" w:rsidP="00D104D7">
            <w:pPr>
              <w:autoSpaceDE w:val="0"/>
              <w:autoSpaceDN w:val="0"/>
              <w:adjustRightInd w:val="0"/>
              <w:rPr>
                <w:rFonts w:cs="Arial"/>
                <w:b/>
                <w:bCs/>
                <w:color w:val="000000"/>
                <w:sz w:val="20"/>
              </w:rPr>
            </w:pPr>
            <w:r w:rsidRPr="008A1A91">
              <w:rPr>
                <w:rFonts w:cs="Arial"/>
                <w:b/>
                <w:bCs/>
                <w:color w:val="000000"/>
                <w:sz w:val="20"/>
              </w:rPr>
              <w:t>Inversiones Disponible para la Venta</w:t>
            </w:r>
            <w:r w:rsidR="009750D3" w:rsidRPr="008A1A91">
              <w:rPr>
                <w:rFonts w:cs="Arial"/>
                <w:b/>
                <w:bCs/>
                <w:color w:val="000000"/>
                <w:sz w:val="20"/>
              </w:rPr>
              <w:t xml:space="preserve"> </w:t>
            </w:r>
            <w:r w:rsidRPr="008A1A91">
              <w:rPr>
                <w:rFonts w:cs="Arial"/>
                <w:b/>
                <w:bCs/>
                <w:color w:val="000000"/>
                <w:sz w:val="20"/>
              </w:rPr>
              <w:t>- Instrumentos Representativos de Capital</w:t>
            </w:r>
            <w:r w:rsidR="00470E8D" w:rsidRPr="008A1A91">
              <w:rPr>
                <w:rFonts w:cs="Arial"/>
                <w:b/>
                <w:bCs/>
                <w:color w:val="000000"/>
                <w:sz w:val="20"/>
              </w:rPr>
              <w:t xml:space="preserve"> </w:t>
            </w:r>
            <w:r w:rsidR="00470E8D" w:rsidRPr="00D02F6D">
              <w:rPr>
                <w:rStyle w:val="Refdenotaalpie"/>
                <w:rFonts w:cs="Arial"/>
                <w:b/>
                <w:bCs/>
                <w:color w:val="000000"/>
                <w:sz w:val="20"/>
              </w:rPr>
              <w:footnoteReference w:id="1407"/>
            </w:r>
          </w:p>
        </w:tc>
      </w:tr>
      <w:tr w:rsidR="003B17C2" w:rsidRPr="008A1A91" w14:paraId="4A98D3A9" w14:textId="77777777" w:rsidTr="00862EAE">
        <w:trPr>
          <w:trHeight w:val="173"/>
        </w:trPr>
        <w:tc>
          <w:tcPr>
            <w:tcW w:w="1559" w:type="dxa"/>
            <w:shd w:val="clear" w:color="auto" w:fill="auto"/>
          </w:tcPr>
          <w:p w14:paraId="45B68C9B"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4301.01.03.05</w:t>
            </w:r>
          </w:p>
        </w:tc>
        <w:tc>
          <w:tcPr>
            <w:tcW w:w="4536" w:type="dxa"/>
            <w:shd w:val="clear" w:color="auto" w:fill="auto"/>
          </w:tcPr>
          <w:p w14:paraId="073D0295"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empresas del sistema financiero</w:t>
            </w:r>
          </w:p>
        </w:tc>
      </w:tr>
      <w:tr w:rsidR="003B17C2" w:rsidRPr="008A1A91" w14:paraId="14029C7F" w14:textId="77777777" w:rsidTr="00862EAE">
        <w:trPr>
          <w:trHeight w:val="173"/>
        </w:trPr>
        <w:tc>
          <w:tcPr>
            <w:tcW w:w="1559" w:type="dxa"/>
            <w:shd w:val="clear" w:color="auto" w:fill="auto"/>
          </w:tcPr>
          <w:p w14:paraId="63FCE9D0"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4301.01.03.06</w:t>
            </w:r>
          </w:p>
        </w:tc>
        <w:tc>
          <w:tcPr>
            <w:tcW w:w="4536" w:type="dxa"/>
            <w:shd w:val="clear" w:color="auto" w:fill="auto"/>
          </w:tcPr>
          <w:p w14:paraId="78A2AE38"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empresas del sistema de seguros</w:t>
            </w:r>
          </w:p>
        </w:tc>
      </w:tr>
      <w:tr w:rsidR="003B17C2" w:rsidRPr="008A1A91" w14:paraId="78622F7E" w14:textId="77777777" w:rsidTr="00862EAE">
        <w:trPr>
          <w:trHeight w:val="173"/>
        </w:trPr>
        <w:tc>
          <w:tcPr>
            <w:tcW w:w="1559" w:type="dxa"/>
            <w:shd w:val="clear" w:color="auto" w:fill="auto"/>
          </w:tcPr>
          <w:p w14:paraId="433A7B3E"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4301.01.03.07</w:t>
            </w:r>
          </w:p>
        </w:tc>
        <w:tc>
          <w:tcPr>
            <w:tcW w:w="4536" w:type="dxa"/>
            <w:shd w:val="clear" w:color="auto" w:fill="auto"/>
          </w:tcPr>
          <w:p w14:paraId="3596E1D3"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otras sociedades</w:t>
            </w:r>
          </w:p>
        </w:tc>
      </w:tr>
      <w:tr w:rsidR="003B17C2" w:rsidRPr="008A1A91" w14:paraId="60E96694" w14:textId="77777777" w:rsidTr="00862EAE">
        <w:trPr>
          <w:trHeight w:val="173"/>
        </w:trPr>
        <w:tc>
          <w:tcPr>
            <w:tcW w:w="1559" w:type="dxa"/>
            <w:shd w:val="clear" w:color="auto" w:fill="auto"/>
          </w:tcPr>
          <w:p w14:paraId="69C4FECA"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4301.01.03.08</w:t>
            </w:r>
          </w:p>
        </w:tc>
        <w:tc>
          <w:tcPr>
            <w:tcW w:w="4536" w:type="dxa"/>
            <w:shd w:val="clear" w:color="auto" w:fill="auto"/>
          </w:tcPr>
          <w:p w14:paraId="456F7BB3" w14:textId="77777777" w:rsidR="003B17C2" w:rsidRPr="00D02F6D" w:rsidRDefault="00F57436" w:rsidP="00D104D7">
            <w:pPr>
              <w:autoSpaceDE w:val="0"/>
              <w:autoSpaceDN w:val="0"/>
              <w:adjustRightInd w:val="0"/>
              <w:rPr>
                <w:rFonts w:cs="Arial"/>
                <w:color w:val="000000"/>
                <w:sz w:val="20"/>
              </w:rPr>
            </w:pPr>
            <w:r w:rsidRPr="00D02F6D">
              <w:rPr>
                <w:rStyle w:val="Refdenotaalpie"/>
                <w:rFonts w:cs="Arial"/>
                <w:color w:val="000000"/>
                <w:sz w:val="20"/>
              </w:rPr>
              <w:footnoteReference w:id="1408"/>
            </w:r>
          </w:p>
        </w:tc>
      </w:tr>
      <w:tr w:rsidR="003B17C2" w:rsidRPr="008A1A91" w14:paraId="021C43F0" w14:textId="77777777" w:rsidTr="00862EAE">
        <w:trPr>
          <w:trHeight w:val="173"/>
        </w:trPr>
        <w:tc>
          <w:tcPr>
            <w:tcW w:w="1559" w:type="dxa"/>
            <w:shd w:val="clear" w:color="auto" w:fill="auto"/>
          </w:tcPr>
          <w:p w14:paraId="751132D3"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4301.01.03.09</w:t>
            </w:r>
          </w:p>
        </w:tc>
        <w:tc>
          <w:tcPr>
            <w:tcW w:w="4536" w:type="dxa"/>
            <w:shd w:val="clear" w:color="auto" w:fill="auto"/>
          </w:tcPr>
          <w:p w14:paraId="2FD7BA8B" w14:textId="77777777" w:rsidR="003B17C2" w:rsidRPr="00D02F6D" w:rsidRDefault="008B7757" w:rsidP="00D104D7">
            <w:pPr>
              <w:autoSpaceDE w:val="0"/>
              <w:autoSpaceDN w:val="0"/>
              <w:adjustRightInd w:val="0"/>
              <w:rPr>
                <w:rFonts w:cs="Arial"/>
                <w:color w:val="000000"/>
                <w:sz w:val="20"/>
              </w:rPr>
            </w:pPr>
            <w:r w:rsidRPr="008A1A91">
              <w:rPr>
                <w:rFonts w:cs="Arial"/>
                <w:bCs/>
                <w:color w:val="000000"/>
                <w:sz w:val="20"/>
              </w:rPr>
              <w:t>Valores y títulos emitidos por otras sociedades con las que corresponde consolidar Estados Financieros</w:t>
            </w:r>
            <w:r w:rsidR="00470E8D" w:rsidRPr="008A1A91">
              <w:rPr>
                <w:rFonts w:cs="Arial"/>
                <w:b/>
                <w:bCs/>
                <w:color w:val="000000"/>
                <w:sz w:val="20"/>
              </w:rPr>
              <w:t xml:space="preserve"> </w:t>
            </w:r>
            <w:r w:rsidR="00470E8D" w:rsidRPr="00D02F6D">
              <w:rPr>
                <w:rStyle w:val="Refdenotaalpie"/>
                <w:rFonts w:cs="Arial"/>
                <w:b/>
                <w:bCs/>
                <w:color w:val="000000"/>
                <w:sz w:val="20"/>
              </w:rPr>
              <w:footnoteReference w:id="1409"/>
            </w:r>
          </w:p>
        </w:tc>
      </w:tr>
      <w:tr w:rsidR="003B17C2" w:rsidRPr="008A1A91" w14:paraId="202ECE05" w14:textId="77777777" w:rsidTr="00862EAE">
        <w:trPr>
          <w:trHeight w:val="173"/>
        </w:trPr>
        <w:tc>
          <w:tcPr>
            <w:tcW w:w="1559" w:type="dxa"/>
            <w:shd w:val="clear" w:color="auto" w:fill="auto"/>
          </w:tcPr>
          <w:p w14:paraId="1166EEB6"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4301.01.03.10</w:t>
            </w:r>
          </w:p>
        </w:tc>
        <w:tc>
          <w:tcPr>
            <w:tcW w:w="4536" w:type="dxa"/>
            <w:shd w:val="clear" w:color="auto" w:fill="auto"/>
          </w:tcPr>
          <w:p w14:paraId="34E06927" w14:textId="77777777" w:rsidR="003B17C2" w:rsidRPr="008A1A91" w:rsidRDefault="00A85079" w:rsidP="00D104D7">
            <w:pPr>
              <w:autoSpaceDE w:val="0"/>
              <w:autoSpaceDN w:val="0"/>
              <w:adjustRightInd w:val="0"/>
              <w:rPr>
                <w:rFonts w:cs="Arial"/>
                <w:color w:val="000000"/>
                <w:sz w:val="20"/>
              </w:rPr>
            </w:pPr>
            <w:r w:rsidRPr="008A1A91">
              <w:rPr>
                <w:sz w:val="20"/>
                <w:lang w:val="es-PE"/>
              </w:rPr>
              <w:t>Valores objeto de operaciones de venta con compromiso de recompra</w:t>
            </w:r>
            <w:r w:rsidRPr="008A1A91" w:rsidDel="00584481">
              <w:rPr>
                <w:rFonts w:cs="Arial"/>
                <w:color w:val="000000"/>
                <w:sz w:val="20"/>
              </w:rPr>
              <w:t xml:space="preserve"> </w:t>
            </w:r>
            <w:r w:rsidR="00470E8D" w:rsidRPr="008A1A91">
              <w:rPr>
                <w:rStyle w:val="Refdenotaalpie"/>
                <w:rFonts w:cs="Arial"/>
                <w:color w:val="000000"/>
                <w:sz w:val="20"/>
              </w:rPr>
              <w:footnoteReference w:id="1410"/>
            </w:r>
          </w:p>
        </w:tc>
      </w:tr>
      <w:tr w:rsidR="003B17C2" w:rsidRPr="008A1A91" w14:paraId="51F1664E" w14:textId="77777777" w:rsidTr="00862EAE">
        <w:trPr>
          <w:trHeight w:val="173"/>
        </w:trPr>
        <w:tc>
          <w:tcPr>
            <w:tcW w:w="1559" w:type="dxa"/>
            <w:shd w:val="clear" w:color="auto" w:fill="auto"/>
          </w:tcPr>
          <w:p w14:paraId="3EA248EB"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4301.01.03.11</w:t>
            </w:r>
          </w:p>
        </w:tc>
        <w:tc>
          <w:tcPr>
            <w:tcW w:w="4536" w:type="dxa"/>
            <w:shd w:val="clear" w:color="auto" w:fill="auto"/>
          </w:tcPr>
          <w:p w14:paraId="72D43490" w14:textId="77777777" w:rsidR="003B17C2" w:rsidRPr="008A1A91" w:rsidRDefault="00996D43" w:rsidP="00470E8D">
            <w:pPr>
              <w:autoSpaceDE w:val="0"/>
              <w:autoSpaceDN w:val="0"/>
              <w:adjustRightInd w:val="0"/>
              <w:rPr>
                <w:rFonts w:cs="Arial"/>
                <w:color w:val="000000"/>
                <w:sz w:val="20"/>
              </w:rPr>
            </w:pPr>
            <w:r w:rsidRPr="008A1A91">
              <w:rPr>
                <w:sz w:val="20"/>
                <w:lang w:val="es-PE"/>
              </w:rPr>
              <w:t>Valores objeto de operaciones de venta y compra simultáneas de valores</w:t>
            </w:r>
            <w:r w:rsidRPr="008A1A91" w:rsidDel="00996D43">
              <w:rPr>
                <w:rFonts w:cs="Arial"/>
                <w:color w:val="000000"/>
                <w:sz w:val="20"/>
              </w:rPr>
              <w:t xml:space="preserve"> </w:t>
            </w:r>
            <w:r w:rsidR="00470E8D" w:rsidRPr="008A1A91">
              <w:rPr>
                <w:rStyle w:val="Refdenotaalpie"/>
                <w:rFonts w:cs="Arial"/>
                <w:color w:val="000000"/>
                <w:sz w:val="20"/>
              </w:rPr>
              <w:footnoteReference w:id="1411"/>
            </w:r>
            <w:r w:rsidR="00067CCB" w:rsidRPr="008A1A91">
              <w:rPr>
                <w:rFonts w:cs="Arial"/>
                <w:color w:val="000000"/>
                <w:sz w:val="20"/>
              </w:rPr>
              <w:t xml:space="preserve"> </w:t>
            </w:r>
          </w:p>
        </w:tc>
      </w:tr>
      <w:tr w:rsidR="003B17C2" w:rsidRPr="008A1A91" w14:paraId="796794E7" w14:textId="77777777" w:rsidTr="00862EAE">
        <w:trPr>
          <w:trHeight w:val="173"/>
        </w:trPr>
        <w:tc>
          <w:tcPr>
            <w:tcW w:w="1559" w:type="dxa"/>
            <w:shd w:val="clear" w:color="auto" w:fill="auto"/>
          </w:tcPr>
          <w:p w14:paraId="34EEB10D"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4301.01.03.12</w:t>
            </w:r>
          </w:p>
        </w:tc>
        <w:tc>
          <w:tcPr>
            <w:tcW w:w="4536" w:type="dxa"/>
            <w:shd w:val="clear" w:color="auto" w:fill="auto"/>
          </w:tcPr>
          <w:p w14:paraId="440B1D15" w14:textId="77777777" w:rsidR="003B17C2" w:rsidRPr="008A1A91" w:rsidRDefault="00996D43" w:rsidP="00D104D7">
            <w:pPr>
              <w:autoSpaceDE w:val="0"/>
              <w:autoSpaceDN w:val="0"/>
              <w:adjustRightInd w:val="0"/>
              <w:rPr>
                <w:rFonts w:cs="Arial"/>
                <w:color w:val="000000"/>
                <w:sz w:val="20"/>
              </w:rPr>
            </w:pPr>
            <w:r w:rsidRPr="008A1A91">
              <w:rPr>
                <w:sz w:val="20"/>
                <w:lang w:val="es-PE"/>
              </w:rPr>
              <w:t>Valores objeto de o entregados en operaciones de transferencia temporal de valores</w:t>
            </w:r>
            <w:r w:rsidRPr="008A1A91">
              <w:rPr>
                <w:rStyle w:val="Refdenotaalpie"/>
                <w:sz w:val="20"/>
                <w:lang w:val="es-PE"/>
              </w:rPr>
              <w:footnoteReference w:id="1412"/>
            </w:r>
          </w:p>
        </w:tc>
      </w:tr>
      <w:tr w:rsidR="003B17C2" w:rsidRPr="008A1A91" w14:paraId="5634A79A" w14:textId="77777777" w:rsidTr="00862EAE">
        <w:trPr>
          <w:trHeight w:val="173"/>
        </w:trPr>
        <w:tc>
          <w:tcPr>
            <w:tcW w:w="1559" w:type="dxa"/>
            <w:shd w:val="clear" w:color="auto" w:fill="auto"/>
          </w:tcPr>
          <w:p w14:paraId="15C85FCD"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4301.01.03.13</w:t>
            </w:r>
          </w:p>
        </w:tc>
        <w:tc>
          <w:tcPr>
            <w:tcW w:w="4536" w:type="dxa"/>
            <w:shd w:val="clear" w:color="auto" w:fill="auto"/>
          </w:tcPr>
          <w:p w14:paraId="430FF4F1" w14:textId="77777777" w:rsidR="003B17C2" w:rsidRPr="008A1A91" w:rsidRDefault="009750D3" w:rsidP="00D104D7">
            <w:pPr>
              <w:autoSpaceDE w:val="0"/>
              <w:autoSpaceDN w:val="0"/>
              <w:adjustRightInd w:val="0"/>
              <w:rPr>
                <w:rFonts w:cs="Arial"/>
                <w:color w:val="000000"/>
                <w:sz w:val="20"/>
              </w:rPr>
            </w:pPr>
            <w:r w:rsidRPr="008A1A91">
              <w:rPr>
                <w:rFonts w:cs="Arial"/>
                <w:color w:val="000000"/>
                <w:sz w:val="20"/>
              </w:rPr>
              <w:t>Empresas reestructuradas (</w:t>
            </w:r>
            <w:r w:rsidR="003B17C2" w:rsidRPr="008A1A91">
              <w:rPr>
                <w:rFonts w:cs="Arial"/>
                <w:color w:val="000000"/>
                <w:sz w:val="20"/>
              </w:rPr>
              <w:t>Dec. Ley N° 26116, Dec. Leg. N° 845 y Ley N° 27146)</w:t>
            </w:r>
          </w:p>
        </w:tc>
      </w:tr>
      <w:tr w:rsidR="003B17C2" w:rsidRPr="008A1A91" w14:paraId="7B9D759A" w14:textId="77777777" w:rsidTr="00862EAE">
        <w:trPr>
          <w:trHeight w:val="173"/>
        </w:trPr>
        <w:tc>
          <w:tcPr>
            <w:tcW w:w="1559" w:type="dxa"/>
            <w:shd w:val="clear" w:color="auto" w:fill="auto"/>
          </w:tcPr>
          <w:p w14:paraId="3D0EA7EC"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4301.01.03.14</w:t>
            </w:r>
          </w:p>
        </w:tc>
        <w:tc>
          <w:tcPr>
            <w:tcW w:w="4536" w:type="dxa"/>
            <w:shd w:val="clear" w:color="auto" w:fill="auto"/>
          </w:tcPr>
          <w:p w14:paraId="764CCE91" w14:textId="77777777" w:rsidR="003B17C2" w:rsidRPr="008A1A91" w:rsidRDefault="003B17C2" w:rsidP="00D104D7">
            <w:pPr>
              <w:autoSpaceDE w:val="0"/>
              <w:autoSpaceDN w:val="0"/>
              <w:adjustRightInd w:val="0"/>
              <w:rPr>
                <w:rFonts w:cs="Arial"/>
                <w:color w:val="000000"/>
                <w:sz w:val="20"/>
                <w:lang w:val="pt-BR"/>
              </w:rPr>
            </w:pPr>
            <w:r w:rsidRPr="008A1A91">
              <w:rPr>
                <w:rFonts w:cs="Arial"/>
                <w:color w:val="000000"/>
                <w:sz w:val="20"/>
                <w:lang w:val="pt-BR"/>
              </w:rPr>
              <w:t>Empresas saneadas (Decreto de Urgencia N° 064-99)</w:t>
            </w:r>
          </w:p>
        </w:tc>
      </w:tr>
      <w:tr w:rsidR="003B17C2" w:rsidRPr="008A1A91" w14:paraId="0CAB17F4" w14:textId="77777777" w:rsidTr="00862EAE">
        <w:trPr>
          <w:trHeight w:val="173"/>
        </w:trPr>
        <w:tc>
          <w:tcPr>
            <w:tcW w:w="1559" w:type="dxa"/>
            <w:shd w:val="clear" w:color="auto" w:fill="auto"/>
          </w:tcPr>
          <w:p w14:paraId="62B5888F"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4301.01.03.15</w:t>
            </w:r>
          </w:p>
        </w:tc>
        <w:tc>
          <w:tcPr>
            <w:tcW w:w="4536" w:type="dxa"/>
            <w:shd w:val="clear" w:color="auto" w:fill="auto"/>
          </w:tcPr>
          <w:p w14:paraId="6944BA47" w14:textId="77777777" w:rsidR="003B17C2" w:rsidRPr="00D02F6D" w:rsidRDefault="003B17C2" w:rsidP="00D104D7">
            <w:pPr>
              <w:autoSpaceDE w:val="0"/>
              <w:autoSpaceDN w:val="0"/>
              <w:adjustRightInd w:val="0"/>
              <w:rPr>
                <w:rFonts w:cs="Arial"/>
                <w:color w:val="000000"/>
                <w:sz w:val="20"/>
                <w:lang w:val="pt-BR"/>
              </w:rPr>
            </w:pPr>
            <w:r w:rsidRPr="008A1A91">
              <w:rPr>
                <w:rFonts w:cs="Arial"/>
                <w:color w:val="000000"/>
                <w:sz w:val="20"/>
                <w:lang w:val="pt-BR"/>
              </w:rPr>
              <w:t>Empresas Decreto de Urgencia N° 059-2000</w:t>
            </w:r>
            <w:r w:rsidR="009750D3" w:rsidRPr="008A1A91">
              <w:rPr>
                <w:rFonts w:cs="Arial"/>
                <w:color w:val="000000"/>
                <w:sz w:val="20"/>
                <w:lang w:val="pt-BR"/>
              </w:rPr>
              <w:t xml:space="preserve"> </w:t>
            </w:r>
            <w:r w:rsidR="009750D3" w:rsidRPr="00D02F6D">
              <w:rPr>
                <w:rStyle w:val="Refdenotaalpie"/>
                <w:rFonts w:cs="Arial"/>
                <w:color w:val="000000"/>
                <w:sz w:val="20"/>
                <w:lang w:val="pt-BR"/>
              </w:rPr>
              <w:footnoteReference w:id="1413"/>
            </w:r>
          </w:p>
        </w:tc>
      </w:tr>
      <w:tr w:rsidR="003B17C2" w:rsidRPr="008A1A91" w14:paraId="2257E046" w14:textId="77777777" w:rsidTr="00862EAE">
        <w:trPr>
          <w:trHeight w:val="173"/>
        </w:trPr>
        <w:tc>
          <w:tcPr>
            <w:tcW w:w="1559" w:type="dxa"/>
            <w:shd w:val="clear" w:color="auto" w:fill="auto"/>
          </w:tcPr>
          <w:p w14:paraId="1AC29D2C"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4301.01.03.16</w:t>
            </w:r>
          </w:p>
        </w:tc>
        <w:tc>
          <w:tcPr>
            <w:tcW w:w="4536" w:type="dxa"/>
            <w:shd w:val="clear" w:color="auto" w:fill="auto"/>
          </w:tcPr>
          <w:p w14:paraId="371456EF" w14:textId="77777777" w:rsidR="003B17C2" w:rsidRPr="00D02F6D" w:rsidRDefault="003B17C2" w:rsidP="00D104D7">
            <w:pPr>
              <w:autoSpaceDE w:val="0"/>
              <w:autoSpaceDN w:val="0"/>
              <w:adjustRightInd w:val="0"/>
              <w:rPr>
                <w:rFonts w:cs="Arial"/>
                <w:color w:val="000000"/>
                <w:sz w:val="20"/>
              </w:rPr>
            </w:pPr>
            <w:r w:rsidRPr="008A1A91">
              <w:rPr>
                <w:rFonts w:cs="Arial"/>
                <w:color w:val="000000"/>
                <w:sz w:val="20"/>
              </w:rPr>
              <w:t>Empresas otros acuerdos reestructuración</w:t>
            </w:r>
            <w:r w:rsidR="009750D3" w:rsidRPr="008A1A91">
              <w:rPr>
                <w:rFonts w:cs="Arial"/>
                <w:color w:val="000000"/>
                <w:sz w:val="20"/>
              </w:rPr>
              <w:t xml:space="preserve"> </w:t>
            </w:r>
            <w:r w:rsidR="009750D3" w:rsidRPr="00D02F6D">
              <w:rPr>
                <w:rStyle w:val="Refdenotaalpie"/>
                <w:rFonts w:cs="Arial"/>
                <w:color w:val="000000"/>
                <w:sz w:val="20"/>
              </w:rPr>
              <w:footnoteReference w:id="1414"/>
            </w:r>
          </w:p>
        </w:tc>
      </w:tr>
      <w:tr w:rsidR="003B17C2" w:rsidRPr="008A1A91" w14:paraId="7A648035" w14:textId="77777777" w:rsidTr="00862EAE">
        <w:trPr>
          <w:trHeight w:val="173"/>
        </w:trPr>
        <w:tc>
          <w:tcPr>
            <w:tcW w:w="1559" w:type="dxa"/>
            <w:shd w:val="clear" w:color="auto" w:fill="auto"/>
          </w:tcPr>
          <w:p w14:paraId="2043A1EB"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4301.01.03.18</w:t>
            </w:r>
          </w:p>
        </w:tc>
        <w:tc>
          <w:tcPr>
            <w:tcW w:w="4536" w:type="dxa"/>
            <w:shd w:val="clear" w:color="auto" w:fill="auto"/>
          </w:tcPr>
          <w:p w14:paraId="5DA76898"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de disponibilidad restringida</w:t>
            </w:r>
          </w:p>
        </w:tc>
      </w:tr>
      <w:tr w:rsidR="003B17C2" w:rsidRPr="008A1A91" w14:paraId="72B3AF7E" w14:textId="77777777" w:rsidTr="00862EAE">
        <w:trPr>
          <w:trHeight w:val="173"/>
        </w:trPr>
        <w:tc>
          <w:tcPr>
            <w:tcW w:w="1559" w:type="dxa"/>
            <w:shd w:val="clear" w:color="auto" w:fill="auto"/>
          </w:tcPr>
          <w:p w14:paraId="7C976E28"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4301.01.03.19</w:t>
            </w:r>
          </w:p>
        </w:tc>
        <w:tc>
          <w:tcPr>
            <w:tcW w:w="4536" w:type="dxa"/>
            <w:shd w:val="clear" w:color="auto" w:fill="auto"/>
          </w:tcPr>
          <w:p w14:paraId="5869ECF1"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Otros</w:t>
            </w:r>
          </w:p>
        </w:tc>
      </w:tr>
      <w:tr w:rsidR="003B17C2" w:rsidRPr="008A1A91" w14:paraId="57C751D3" w14:textId="77777777" w:rsidTr="00862EAE">
        <w:trPr>
          <w:trHeight w:val="173"/>
        </w:trPr>
        <w:tc>
          <w:tcPr>
            <w:tcW w:w="1559" w:type="dxa"/>
            <w:shd w:val="clear" w:color="auto" w:fill="auto"/>
          </w:tcPr>
          <w:p w14:paraId="72605BB9" w14:textId="77777777" w:rsidR="003B17C2" w:rsidRPr="008A1A91" w:rsidRDefault="003B17C2" w:rsidP="00D104D7">
            <w:pPr>
              <w:autoSpaceDE w:val="0"/>
              <w:autoSpaceDN w:val="0"/>
              <w:adjustRightInd w:val="0"/>
              <w:rPr>
                <w:rFonts w:cs="Arial"/>
                <w:b/>
                <w:bCs/>
                <w:color w:val="000000"/>
                <w:sz w:val="20"/>
              </w:rPr>
            </w:pPr>
            <w:r w:rsidRPr="008A1A91">
              <w:rPr>
                <w:rFonts w:cs="Arial"/>
                <w:b/>
                <w:bCs/>
                <w:color w:val="000000"/>
                <w:sz w:val="20"/>
              </w:rPr>
              <w:t>4301.01.04</w:t>
            </w:r>
          </w:p>
        </w:tc>
        <w:tc>
          <w:tcPr>
            <w:tcW w:w="4536" w:type="dxa"/>
            <w:shd w:val="clear" w:color="auto" w:fill="auto"/>
          </w:tcPr>
          <w:p w14:paraId="75ABB839" w14:textId="77777777" w:rsidR="003B17C2" w:rsidRPr="00D02F6D" w:rsidRDefault="003B17C2" w:rsidP="003B17C2">
            <w:pPr>
              <w:autoSpaceDE w:val="0"/>
              <w:autoSpaceDN w:val="0"/>
              <w:adjustRightInd w:val="0"/>
              <w:rPr>
                <w:rFonts w:cs="Arial"/>
                <w:b/>
                <w:bCs/>
                <w:color w:val="000000"/>
                <w:sz w:val="20"/>
              </w:rPr>
            </w:pPr>
            <w:r w:rsidRPr="008A1A91">
              <w:rPr>
                <w:rFonts w:cs="Arial"/>
                <w:b/>
                <w:bCs/>
                <w:color w:val="000000"/>
                <w:sz w:val="20"/>
              </w:rPr>
              <w:t>Inversiones Disponible para la Venta- Instrumentos Representativos de Deuda</w:t>
            </w:r>
            <w:r w:rsidR="00470E8D" w:rsidRPr="008A1A91">
              <w:rPr>
                <w:rFonts w:cs="Arial"/>
                <w:b/>
                <w:bCs/>
                <w:color w:val="000000"/>
                <w:sz w:val="20"/>
              </w:rPr>
              <w:t xml:space="preserve"> </w:t>
            </w:r>
            <w:r w:rsidR="00470E8D" w:rsidRPr="00D02F6D">
              <w:rPr>
                <w:rStyle w:val="Refdenotaalpie"/>
                <w:rFonts w:cs="Arial"/>
                <w:b/>
                <w:bCs/>
                <w:color w:val="000000"/>
                <w:sz w:val="20"/>
              </w:rPr>
              <w:footnoteReference w:id="1415"/>
            </w:r>
            <w:r w:rsidR="00067CCB" w:rsidRPr="00D02F6D">
              <w:rPr>
                <w:rFonts w:cs="Arial"/>
                <w:b/>
                <w:bCs/>
                <w:color w:val="000000"/>
                <w:sz w:val="20"/>
              </w:rPr>
              <w:t xml:space="preserve"> </w:t>
            </w:r>
          </w:p>
        </w:tc>
      </w:tr>
      <w:tr w:rsidR="003B17C2" w:rsidRPr="008A1A91" w14:paraId="42B22DD0" w14:textId="77777777" w:rsidTr="00862EAE">
        <w:trPr>
          <w:trHeight w:val="173"/>
        </w:trPr>
        <w:tc>
          <w:tcPr>
            <w:tcW w:w="1559" w:type="dxa"/>
            <w:shd w:val="clear" w:color="auto" w:fill="auto"/>
          </w:tcPr>
          <w:p w14:paraId="149AF3E1"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4301.01.04.01</w:t>
            </w:r>
          </w:p>
        </w:tc>
        <w:tc>
          <w:tcPr>
            <w:tcW w:w="4536" w:type="dxa"/>
            <w:shd w:val="clear" w:color="auto" w:fill="auto"/>
          </w:tcPr>
          <w:p w14:paraId="178ACB9E"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Gobiernos</w:t>
            </w:r>
          </w:p>
        </w:tc>
      </w:tr>
      <w:tr w:rsidR="003B17C2" w:rsidRPr="008A1A91" w14:paraId="77A120B0" w14:textId="77777777" w:rsidTr="00862EAE">
        <w:trPr>
          <w:trHeight w:val="173"/>
        </w:trPr>
        <w:tc>
          <w:tcPr>
            <w:tcW w:w="1559" w:type="dxa"/>
            <w:shd w:val="clear" w:color="auto" w:fill="auto"/>
          </w:tcPr>
          <w:p w14:paraId="48944DFE"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4301.01.04.02</w:t>
            </w:r>
          </w:p>
        </w:tc>
        <w:tc>
          <w:tcPr>
            <w:tcW w:w="4536" w:type="dxa"/>
            <w:shd w:val="clear" w:color="auto" w:fill="auto"/>
          </w:tcPr>
          <w:p w14:paraId="7C80E369"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Bancos Centrales</w:t>
            </w:r>
          </w:p>
        </w:tc>
      </w:tr>
      <w:tr w:rsidR="003B17C2" w:rsidRPr="008A1A91" w14:paraId="42217594" w14:textId="77777777" w:rsidTr="00862EAE">
        <w:trPr>
          <w:trHeight w:val="173"/>
        </w:trPr>
        <w:tc>
          <w:tcPr>
            <w:tcW w:w="1559" w:type="dxa"/>
            <w:shd w:val="clear" w:color="auto" w:fill="auto"/>
          </w:tcPr>
          <w:p w14:paraId="7B6FEF5A"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4301.01.04.03</w:t>
            </w:r>
          </w:p>
        </w:tc>
        <w:tc>
          <w:tcPr>
            <w:tcW w:w="4536" w:type="dxa"/>
            <w:shd w:val="clear" w:color="auto" w:fill="auto"/>
          </w:tcPr>
          <w:p w14:paraId="103E53CC"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Organismos Financieros</w:t>
            </w:r>
          </w:p>
        </w:tc>
      </w:tr>
      <w:tr w:rsidR="003B17C2" w:rsidRPr="008A1A91" w14:paraId="511122DC" w14:textId="77777777" w:rsidTr="00862EAE">
        <w:trPr>
          <w:trHeight w:val="173"/>
        </w:trPr>
        <w:tc>
          <w:tcPr>
            <w:tcW w:w="1559" w:type="dxa"/>
            <w:shd w:val="clear" w:color="auto" w:fill="auto"/>
          </w:tcPr>
          <w:p w14:paraId="18A878A6"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4301.01.04.05</w:t>
            </w:r>
          </w:p>
        </w:tc>
        <w:tc>
          <w:tcPr>
            <w:tcW w:w="4536" w:type="dxa"/>
            <w:shd w:val="clear" w:color="auto" w:fill="auto"/>
          </w:tcPr>
          <w:p w14:paraId="12292F88"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empresas del sistema financiero</w:t>
            </w:r>
          </w:p>
        </w:tc>
      </w:tr>
      <w:tr w:rsidR="003B17C2" w:rsidRPr="008A1A91" w14:paraId="6CF8956D" w14:textId="77777777" w:rsidTr="00862EAE">
        <w:trPr>
          <w:trHeight w:val="173"/>
        </w:trPr>
        <w:tc>
          <w:tcPr>
            <w:tcW w:w="1559" w:type="dxa"/>
            <w:shd w:val="clear" w:color="auto" w:fill="auto"/>
          </w:tcPr>
          <w:p w14:paraId="19734371"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4301.01.04.06</w:t>
            </w:r>
          </w:p>
        </w:tc>
        <w:tc>
          <w:tcPr>
            <w:tcW w:w="4536" w:type="dxa"/>
            <w:shd w:val="clear" w:color="auto" w:fill="auto"/>
          </w:tcPr>
          <w:p w14:paraId="75EF00A4"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empresas del sistema de seguros</w:t>
            </w:r>
          </w:p>
        </w:tc>
      </w:tr>
      <w:tr w:rsidR="003B17C2" w:rsidRPr="008A1A91" w14:paraId="0F2C8CBB" w14:textId="77777777" w:rsidTr="00862EAE">
        <w:trPr>
          <w:trHeight w:val="173"/>
        </w:trPr>
        <w:tc>
          <w:tcPr>
            <w:tcW w:w="1559" w:type="dxa"/>
            <w:shd w:val="clear" w:color="auto" w:fill="auto"/>
          </w:tcPr>
          <w:p w14:paraId="17896E90"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4301.01.04.07</w:t>
            </w:r>
          </w:p>
        </w:tc>
        <w:tc>
          <w:tcPr>
            <w:tcW w:w="4536" w:type="dxa"/>
            <w:shd w:val="clear" w:color="auto" w:fill="auto"/>
          </w:tcPr>
          <w:p w14:paraId="0E633673"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otras sociedades</w:t>
            </w:r>
          </w:p>
        </w:tc>
      </w:tr>
      <w:tr w:rsidR="008B7757" w:rsidRPr="008A1A91" w14:paraId="51E39473" w14:textId="77777777" w:rsidTr="00862EAE">
        <w:trPr>
          <w:trHeight w:val="173"/>
        </w:trPr>
        <w:tc>
          <w:tcPr>
            <w:tcW w:w="1559" w:type="dxa"/>
            <w:shd w:val="clear" w:color="auto" w:fill="auto"/>
          </w:tcPr>
          <w:p w14:paraId="3B1FA931" w14:textId="77777777" w:rsidR="008B7757" w:rsidRPr="008A1A91" w:rsidRDefault="008B7757" w:rsidP="00D104D7">
            <w:pPr>
              <w:autoSpaceDE w:val="0"/>
              <w:autoSpaceDN w:val="0"/>
              <w:adjustRightInd w:val="0"/>
              <w:rPr>
                <w:rFonts w:cs="Arial"/>
                <w:color w:val="000000"/>
                <w:sz w:val="20"/>
              </w:rPr>
            </w:pPr>
          </w:p>
        </w:tc>
        <w:tc>
          <w:tcPr>
            <w:tcW w:w="4536" w:type="dxa"/>
            <w:shd w:val="clear" w:color="auto" w:fill="auto"/>
          </w:tcPr>
          <w:p w14:paraId="48AA8CAD" w14:textId="77777777" w:rsidR="008B7757" w:rsidRPr="008A1A91" w:rsidRDefault="008B7757" w:rsidP="00D104D7">
            <w:pPr>
              <w:autoSpaceDE w:val="0"/>
              <w:autoSpaceDN w:val="0"/>
              <w:adjustRightInd w:val="0"/>
              <w:rPr>
                <w:rFonts w:cs="Arial"/>
                <w:color w:val="000000"/>
                <w:sz w:val="20"/>
              </w:rPr>
            </w:pPr>
          </w:p>
        </w:tc>
      </w:tr>
      <w:tr w:rsidR="003B17C2" w:rsidRPr="008A1A91" w14:paraId="2B256283" w14:textId="77777777" w:rsidTr="00862EAE">
        <w:trPr>
          <w:trHeight w:val="173"/>
        </w:trPr>
        <w:tc>
          <w:tcPr>
            <w:tcW w:w="1559" w:type="dxa"/>
            <w:shd w:val="clear" w:color="auto" w:fill="auto"/>
          </w:tcPr>
          <w:p w14:paraId="22C2E42F"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4301.01.04.09</w:t>
            </w:r>
          </w:p>
        </w:tc>
        <w:tc>
          <w:tcPr>
            <w:tcW w:w="4536" w:type="dxa"/>
            <w:shd w:val="clear" w:color="auto" w:fill="auto"/>
          </w:tcPr>
          <w:p w14:paraId="29B8A1D6" w14:textId="77777777" w:rsidR="003B17C2" w:rsidRPr="00D02F6D" w:rsidRDefault="003B17C2" w:rsidP="00D104D7">
            <w:pPr>
              <w:autoSpaceDE w:val="0"/>
              <w:autoSpaceDN w:val="0"/>
              <w:adjustRightInd w:val="0"/>
              <w:rPr>
                <w:rFonts w:cs="Arial"/>
                <w:color w:val="000000"/>
                <w:sz w:val="20"/>
              </w:rPr>
            </w:pPr>
            <w:r w:rsidRPr="008A1A91">
              <w:rPr>
                <w:rFonts w:cs="Arial"/>
                <w:color w:val="000000"/>
                <w:sz w:val="20"/>
              </w:rPr>
              <w:t xml:space="preserve">Valores y títulos emitidos por </w:t>
            </w:r>
            <w:r w:rsidR="00E55496" w:rsidRPr="008A1A91">
              <w:rPr>
                <w:rFonts w:cs="Arial"/>
                <w:color w:val="000000"/>
                <w:sz w:val="20"/>
              </w:rPr>
              <w:t>otras sociedades con las que corresponde consolidar Estados Financieros</w:t>
            </w:r>
            <w:r w:rsidR="00470E8D" w:rsidRPr="008A1A91">
              <w:rPr>
                <w:rFonts w:cs="Arial"/>
                <w:color w:val="000000"/>
                <w:sz w:val="20"/>
              </w:rPr>
              <w:t xml:space="preserve"> </w:t>
            </w:r>
            <w:r w:rsidR="00470E8D" w:rsidRPr="00D02F6D">
              <w:rPr>
                <w:rStyle w:val="Refdenotaalpie"/>
                <w:rFonts w:cs="Arial"/>
                <w:color w:val="000000"/>
                <w:sz w:val="20"/>
              </w:rPr>
              <w:footnoteReference w:id="1416"/>
            </w:r>
          </w:p>
        </w:tc>
      </w:tr>
      <w:tr w:rsidR="003B17C2" w:rsidRPr="008A1A91" w14:paraId="0B464E17" w14:textId="77777777" w:rsidTr="00862EAE">
        <w:trPr>
          <w:trHeight w:val="173"/>
        </w:trPr>
        <w:tc>
          <w:tcPr>
            <w:tcW w:w="1559" w:type="dxa"/>
            <w:shd w:val="clear" w:color="auto" w:fill="auto"/>
          </w:tcPr>
          <w:p w14:paraId="54411846"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4301.01.04.10</w:t>
            </w:r>
          </w:p>
        </w:tc>
        <w:tc>
          <w:tcPr>
            <w:tcW w:w="4536" w:type="dxa"/>
            <w:shd w:val="clear" w:color="auto" w:fill="auto"/>
          </w:tcPr>
          <w:p w14:paraId="604D29B7" w14:textId="77777777" w:rsidR="003B17C2" w:rsidRPr="008A1A91" w:rsidRDefault="00A3392D" w:rsidP="00D104D7">
            <w:pPr>
              <w:autoSpaceDE w:val="0"/>
              <w:autoSpaceDN w:val="0"/>
              <w:adjustRightInd w:val="0"/>
              <w:rPr>
                <w:rFonts w:cs="Arial"/>
                <w:color w:val="000000"/>
                <w:sz w:val="20"/>
              </w:rPr>
            </w:pPr>
            <w:r w:rsidRPr="008A1A91">
              <w:rPr>
                <w:sz w:val="20"/>
                <w:lang w:val="es-PE"/>
              </w:rPr>
              <w:t>Valores objeto de operaciones de venta con compromiso de recompra</w:t>
            </w:r>
            <w:r w:rsidRPr="008A1A91" w:rsidDel="00584481">
              <w:rPr>
                <w:rFonts w:cs="Arial"/>
                <w:color w:val="000000"/>
                <w:sz w:val="20"/>
              </w:rPr>
              <w:t xml:space="preserve"> </w:t>
            </w:r>
            <w:r w:rsidR="00470E8D" w:rsidRPr="008A1A91">
              <w:rPr>
                <w:rStyle w:val="Refdenotaalpie"/>
                <w:rFonts w:cs="Arial"/>
                <w:color w:val="000000"/>
                <w:sz w:val="20"/>
              </w:rPr>
              <w:footnoteReference w:id="1417"/>
            </w:r>
          </w:p>
        </w:tc>
      </w:tr>
      <w:tr w:rsidR="003B17C2" w:rsidRPr="008A1A91" w14:paraId="674B8249" w14:textId="77777777" w:rsidTr="00862EAE">
        <w:trPr>
          <w:trHeight w:val="173"/>
        </w:trPr>
        <w:tc>
          <w:tcPr>
            <w:tcW w:w="1559" w:type="dxa"/>
            <w:shd w:val="clear" w:color="auto" w:fill="auto"/>
          </w:tcPr>
          <w:p w14:paraId="232E7E75"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4301.01.04.11</w:t>
            </w:r>
          </w:p>
        </w:tc>
        <w:tc>
          <w:tcPr>
            <w:tcW w:w="4536" w:type="dxa"/>
            <w:shd w:val="clear" w:color="auto" w:fill="auto"/>
          </w:tcPr>
          <w:p w14:paraId="49B60786" w14:textId="77777777" w:rsidR="003B17C2" w:rsidRPr="008A1A91" w:rsidRDefault="00E81008" w:rsidP="00470E8D">
            <w:pPr>
              <w:autoSpaceDE w:val="0"/>
              <w:autoSpaceDN w:val="0"/>
              <w:adjustRightInd w:val="0"/>
              <w:rPr>
                <w:rFonts w:cs="Arial"/>
                <w:color w:val="000000"/>
                <w:sz w:val="20"/>
              </w:rPr>
            </w:pPr>
            <w:r w:rsidRPr="008A1A91">
              <w:rPr>
                <w:sz w:val="20"/>
                <w:lang w:val="es-PE"/>
              </w:rPr>
              <w:t>Valores objeto de operaciones de venta y compra simultáneas de valores</w:t>
            </w:r>
            <w:r w:rsidRPr="008A1A91" w:rsidDel="00584481">
              <w:rPr>
                <w:rFonts w:cs="Arial"/>
                <w:color w:val="000000"/>
                <w:sz w:val="20"/>
              </w:rPr>
              <w:t xml:space="preserve"> </w:t>
            </w:r>
            <w:r w:rsidR="00470E8D" w:rsidRPr="008A1A91">
              <w:rPr>
                <w:rStyle w:val="Refdenotaalpie"/>
                <w:rFonts w:cs="Arial"/>
                <w:color w:val="000000"/>
                <w:sz w:val="20"/>
              </w:rPr>
              <w:footnoteReference w:id="1418"/>
            </w:r>
          </w:p>
        </w:tc>
      </w:tr>
      <w:tr w:rsidR="003B17C2" w:rsidRPr="008A1A91" w14:paraId="38162AEC" w14:textId="77777777" w:rsidTr="00862EAE">
        <w:trPr>
          <w:trHeight w:val="173"/>
        </w:trPr>
        <w:tc>
          <w:tcPr>
            <w:tcW w:w="1559" w:type="dxa"/>
            <w:shd w:val="clear" w:color="auto" w:fill="auto"/>
          </w:tcPr>
          <w:p w14:paraId="56D205DB"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4301.01.04.12</w:t>
            </w:r>
          </w:p>
        </w:tc>
        <w:tc>
          <w:tcPr>
            <w:tcW w:w="4536" w:type="dxa"/>
            <w:shd w:val="clear" w:color="auto" w:fill="auto"/>
          </w:tcPr>
          <w:p w14:paraId="52378C82" w14:textId="77777777" w:rsidR="003B17C2" w:rsidRPr="008A1A91" w:rsidRDefault="00E81008" w:rsidP="00D104D7">
            <w:pPr>
              <w:autoSpaceDE w:val="0"/>
              <w:autoSpaceDN w:val="0"/>
              <w:adjustRightInd w:val="0"/>
              <w:rPr>
                <w:rFonts w:cs="Arial"/>
                <w:color w:val="000000"/>
                <w:sz w:val="20"/>
              </w:rPr>
            </w:pPr>
            <w:r w:rsidRPr="008A1A91">
              <w:rPr>
                <w:sz w:val="20"/>
                <w:lang w:val="es-PE"/>
              </w:rPr>
              <w:t>Valores objeto de o entregados en operaciones de transferencia temporal de valores</w:t>
            </w:r>
            <w:r w:rsidRPr="008A1A91">
              <w:rPr>
                <w:rStyle w:val="Refdenotaalpie"/>
                <w:sz w:val="20"/>
                <w:lang w:val="es-PE"/>
              </w:rPr>
              <w:footnoteReference w:id="1419"/>
            </w:r>
          </w:p>
        </w:tc>
      </w:tr>
      <w:tr w:rsidR="003B17C2" w:rsidRPr="008A1A91" w14:paraId="7382C84D" w14:textId="77777777" w:rsidTr="00862EAE">
        <w:trPr>
          <w:trHeight w:val="173"/>
        </w:trPr>
        <w:tc>
          <w:tcPr>
            <w:tcW w:w="1559" w:type="dxa"/>
            <w:shd w:val="clear" w:color="auto" w:fill="auto"/>
          </w:tcPr>
          <w:p w14:paraId="45797574"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4301.01.04.18</w:t>
            </w:r>
          </w:p>
        </w:tc>
        <w:tc>
          <w:tcPr>
            <w:tcW w:w="4536" w:type="dxa"/>
            <w:shd w:val="clear" w:color="auto" w:fill="auto"/>
          </w:tcPr>
          <w:p w14:paraId="5F9BB52F"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de disponibilidad restringida</w:t>
            </w:r>
          </w:p>
        </w:tc>
      </w:tr>
      <w:tr w:rsidR="003B17C2" w:rsidRPr="008A1A91" w14:paraId="4B0DF62F" w14:textId="77777777" w:rsidTr="00862EAE">
        <w:trPr>
          <w:trHeight w:val="173"/>
        </w:trPr>
        <w:tc>
          <w:tcPr>
            <w:tcW w:w="1559" w:type="dxa"/>
            <w:shd w:val="clear" w:color="auto" w:fill="auto"/>
          </w:tcPr>
          <w:p w14:paraId="7B4B3851"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4301.01.04.19</w:t>
            </w:r>
          </w:p>
        </w:tc>
        <w:tc>
          <w:tcPr>
            <w:tcW w:w="4536" w:type="dxa"/>
            <w:shd w:val="clear" w:color="auto" w:fill="auto"/>
          </w:tcPr>
          <w:p w14:paraId="0FBC6F7E"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Otros</w:t>
            </w:r>
          </w:p>
        </w:tc>
      </w:tr>
      <w:tr w:rsidR="003B17C2" w:rsidRPr="008A1A91" w14:paraId="7D170AA3" w14:textId="77777777" w:rsidTr="00862EAE">
        <w:trPr>
          <w:trHeight w:val="173"/>
        </w:trPr>
        <w:tc>
          <w:tcPr>
            <w:tcW w:w="1559" w:type="dxa"/>
            <w:shd w:val="clear" w:color="auto" w:fill="auto"/>
          </w:tcPr>
          <w:p w14:paraId="71AA58DD" w14:textId="77777777" w:rsidR="003B17C2" w:rsidRPr="008A1A91" w:rsidRDefault="003B17C2" w:rsidP="00D104D7">
            <w:pPr>
              <w:autoSpaceDE w:val="0"/>
              <w:autoSpaceDN w:val="0"/>
              <w:adjustRightInd w:val="0"/>
              <w:rPr>
                <w:rFonts w:cs="Arial"/>
                <w:b/>
                <w:bCs/>
                <w:color w:val="000000"/>
                <w:sz w:val="20"/>
              </w:rPr>
            </w:pPr>
            <w:r w:rsidRPr="008A1A91">
              <w:rPr>
                <w:rFonts w:cs="Arial"/>
                <w:b/>
                <w:bCs/>
                <w:color w:val="000000"/>
                <w:sz w:val="20"/>
              </w:rPr>
              <w:t>4301.01.05</w:t>
            </w:r>
          </w:p>
        </w:tc>
        <w:tc>
          <w:tcPr>
            <w:tcW w:w="4536" w:type="dxa"/>
            <w:shd w:val="clear" w:color="auto" w:fill="auto"/>
          </w:tcPr>
          <w:p w14:paraId="2F2016CA" w14:textId="77777777" w:rsidR="003B17C2" w:rsidRPr="00D02F6D" w:rsidRDefault="00CB1E5B" w:rsidP="00CB1E5B">
            <w:pPr>
              <w:autoSpaceDE w:val="0"/>
              <w:autoSpaceDN w:val="0"/>
              <w:adjustRightInd w:val="0"/>
              <w:rPr>
                <w:rFonts w:cs="Arial"/>
                <w:b/>
                <w:bCs/>
                <w:color w:val="000000"/>
                <w:sz w:val="20"/>
              </w:rPr>
            </w:pPr>
            <w:r w:rsidRPr="008A1A91">
              <w:rPr>
                <w:rFonts w:cs="Arial"/>
                <w:b/>
                <w:bCs/>
                <w:color w:val="000000"/>
                <w:sz w:val="20"/>
              </w:rPr>
              <w:t xml:space="preserve">Inversiones a Vencimiento </w:t>
            </w:r>
            <w:r w:rsidR="00470E8D" w:rsidRPr="00D02F6D">
              <w:rPr>
                <w:rStyle w:val="Refdenotaalpie"/>
                <w:rFonts w:cs="Arial"/>
                <w:b/>
                <w:bCs/>
                <w:color w:val="000000"/>
                <w:sz w:val="20"/>
              </w:rPr>
              <w:footnoteReference w:id="1420"/>
            </w:r>
          </w:p>
        </w:tc>
      </w:tr>
      <w:tr w:rsidR="003B17C2" w:rsidRPr="008A1A91" w14:paraId="6688633E" w14:textId="77777777" w:rsidTr="00862EAE">
        <w:trPr>
          <w:trHeight w:val="173"/>
        </w:trPr>
        <w:tc>
          <w:tcPr>
            <w:tcW w:w="1559" w:type="dxa"/>
            <w:shd w:val="clear" w:color="auto" w:fill="auto"/>
          </w:tcPr>
          <w:p w14:paraId="78000573"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4301.01.05.01</w:t>
            </w:r>
          </w:p>
        </w:tc>
        <w:tc>
          <w:tcPr>
            <w:tcW w:w="4536" w:type="dxa"/>
            <w:shd w:val="clear" w:color="auto" w:fill="auto"/>
          </w:tcPr>
          <w:p w14:paraId="33DDFEE5"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Gobiernos</w:t>
            </w:r>
          </w:p>
        </w:tc>
      </w:tr>
      <w:tr w:rsidR="003B17C2" w:rsidRPr="008A1A91" w14:paraId="19E40B73" w14:textId="77777777" w:rsidTr="00862EAE">
        <w:trPr>
          <w:trHeight w:val="173"/>
        </w:trPr>
        <w:tc>
          <w:tcPr>
            <w:tcW w:w="1559" w:type="dxa"/>
            <w:shd w:val="clear" w:color="auto" w:fill="auto"/>
          </w:tcPr>
          <w:p w14:paraId="19542960"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4301.01.05.02</w:t>
            </w:r>
          </w:p>
        </w:tc>
        <w:tc>
          <w:tcPr>
            <w:tcW w:w="4536" w:type="dxa"/>
            <w:shd w:val="clear" w:color="auto" w:fill="auto"/>
          </w:tcPr>
          <w:p w14:paraId="4CC41846"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Bancos Centrales</w:t>
            </w:r>
          </w:p>
        </w:tc>
      </w:tr>
      <w:tr w:rsidR="003B17C2" w:rsidRPr="008A1A91" w14:paraId="2D3A759C" w14:textId="77777777" w:rsidTr="00862EAE">
        <w:trPr>
          <w:trHeight w:val="173"/>
        </w:trPr>
        <w:tc>
          <w:tcPr>
            <w:tcW w:w="1559" w:type="dxa"/>
            <w:shd w:val="clear" w:color="auto" w:fill="auto"/>
          </w:tcPr>
          <w:p w14:paraId="5C980255"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4301.01.05.03</w:t>
            </w:r>
          </w:p>
        </w:tc>
        <w:tc>
          <w:tcPr>
            <w:tcW w:w="4536" w:type="dxa"/>
            <w:shd w:val="clear" w:color="auto" w:fill="auto"/>
          </w:tcPr>
          <w:p w14:paraId="4E9E62A0"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Organismos Financieros</w:t>
            </w:r>
          </w:p>
        </w:tc>
      </w:tr>
      <w:tr w:rsidR="003B17C2" w:rsidRPr="008A1A91" w14:paraId="65374E1B" w14:textId="77777777" w:rsidTr="00862EAE">
        <w:trPr>
          <w:trHeight w:val="173"/>
        </w:trPr>
        <w:tc>
          <w:tcPr>
            <w:tcW w:w="1559" w:type="dxa"/>
            <w:shd w:val="clear" w:color="auto" w:fill="auto"/>
          </w:tcPr>
          <w:p w14:paraId="36BEA136"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4301.01.05.05</w:t>
            </w:r>
          </w:p>
        </w:tc>
        <w:tc>
          <w:tcPr>
            <w:tcW w:w="4536" w:type="dxa"/>
            <w:shd w:val="clear" w:color="auto" w:fill="auto"/>
          </w:tcPr>
          <w:p w14:paraId="4A3B6FA8"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empresas del sistema financiero</w:t>
            </w:r>
          </w:p>
        </w:tc>
      </w:tr>
      <w:tr w:rsidR="003B17C2" w:rsidRPr="008A1A91" w14:paraId="0F780520" w14:textId="77777777" w:rsidTr="00862EAE">
        <w:trPr>
          <w:trHeight w:val="173"/>
        </w:trPr>
        <w:tc>
          <w:tcPr>
            <w:tcW w:w="1559" w:type="dxa"/>
            <w:shd w:val="clear" w:color="auto" w:fill="auto"/>
          </w:tcPr>
          <w:p w14:paraId="15BC45FE"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4301.01.05.06</w:t>
            </w:r>
          </w:p>
        </w:tc>
        <w:tc>
          <w:tcPr>
            <w:tcW w:w="4536" w:type="dxa"/>
            <w:shd w:val="clear" w:color="auto" w:fill="auto"/>
          </w:tcPr>
          <w:p w14:paraId="72D5CF20"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empresas del sistema de seguros</w:t>
            </w:r>
          </w:p>
        </w:tc>
      </w:tr>
      <w:tr w:rsidR="003B17C2" w:rsidRPr="008A1A91" w14:paraId="5EA790AA" w14:textId="77777777" w:rsidTr="00862EAE">
        <w:trPr>
          <w:trHeight w:val="173"/>
        </w:trPr>
        <w:tc>
          <w:tcPr>
            <w:tcW w:w="1559" w:type="dxa"/>
            <w:shd w:val="clear" w:color="auto" w:fill="auto"/>
          </w:tcPr>
          <w:p w14:paraId="0A6951E7"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4301.01.05.07</w:t>
            </w:r>
          </w:p>
        </w:tc>
        <w:tc>
          <w:tcPr>
            <w:tcW w:w="4536" w:type="dxa"/>
            <w:shd w:val="clear" w:color="auto" w:fill="auto"/>
          </w:tcPr>
          <w:p w14:paraId="0577C404" w14:textId="77777777" w:rsidR="003B17C2" w:rsidRPr="008A1A91" w:rsidRDefault="003B17C2" w:rsidP="00D104D7">
            <w:pPr>
              <w:autoSpaceDE w:val="0"/>
              <w:autoSpaceDN w:val="0"/>
              <w:adjustRightInd w:val="0"/>
              <w:rPr>
                <w:rFonts w:cs="Arial"/>
                <w:color w:val="000000"/>
                <w:sz w:val="20"/>
              </w:rPr>
            </w:pPr>
            <w:r w:rsidRPr="008A1A91">
              <w:rPr>
                <w:rFonts w:cs="Arial"/>
                <w:color w:val="000000"/>
                <w:sz w:val="20"/>
              </w:rPr>
              <w:t>Valores y títulos emitidos por otras sociedades</w:t>
            </w:r>
          </w:p>
        </w:tc>
      </w:tr>
      <w:tr w:rsidR="005E5F66" w:rsidRPr="008A1A91" w14:paraId="2CF07AD5" w14:textId="77777777" w:rsidTr="00862EAE">
        <w:trPr>
          <w:trHeight w:val="173"/>
        </w:trPr>
        <w:tc>
          <w:tcPr>
            <w:tcW w:w="1559" w:type="dxa"/>
            <w:shd w:val="clear" w:color="auto" w:fill="auto"/>
          </w:tcPr>
          <w:p w14:paraId="5D65A0F9" w14:textId="77777777" w:rsidR="005E5F66" w:rsidRPr="008A1A91" w:rsidRDefault="005E5F66" w:rsidP="00D104D7">
            <w:pPr>
              <w:autoSpaceDE w:val="0"/>
              <w:autoSpaceDN w:val="0"/>
              <w:adjustRightInd w:val="0"/>
              <w:rPr>
                <w:rFonts w:cs="Arial"/>
                <w:color w:val="000000"/>
                <w:sz w:val="20"/>
              </w:rPr>
            </w:pPr>
            <w:r w:rsidRPr="008A1A91">
              <w:rPr>
                <w:sz w:val="20"/>
                <w:lang w:val="es-PE"/>
              </w:rPr>
              <w:t>4301.01.05.10</w:t>
            </w:r>
          </w:p>
        </w:tc>
        <w:tc>
          <w:tcPr>
            <w:tcW w:w="4536" w:type="dxa"/>
            <w:shd w:val="clear" w:color="auto" w:fill="auto"/>
          </w:tcPr>
          <w:p w14:paraId="1EDD5AC8" w14:textId="77777777" w:rsidR="005E5F66" w:rsidRPr="008A1A91" w:rsidRDefault="005E5F66" w:rsidP="00D104D7">
            <w:pPr>
              <w:autoSpaceDE w:val="0"/>
              <w:autoSpaceDN w:val="0"/>
              <w:adjustRightInd w:val="0"/>
              <w:rPr>
                <w:rFonts w:cs="Arial"/>
                <w:color w:val="000000"/>
                <w:sz w:val="20"/>
              </w:rPr>
            </w:pPr>
            <w:r w:rsidRPr="008A1A91">
              <w:rPr>
                <w:sz w:val="20"/>
                <w:lang w:val="es-PE"/>
              </w:rPr>
              <w:t>Valores objeto de operaciones de venta con compromiso de recompra</w:t>
            </w:r>
            <w:r w:rsidRPr="008A1A91">
              <w:rPr>
                <w:rStyle w:val="Refdenotaalpie"/>
                <w:sz w:val="20"/>
                <w:lang w:val="es-PE"/>
              </w:rPr>
              <w:footnoteReference w:id="1421"/>
            </w:r>
          </w:p>
        </w:tc>
      </w:tr>
      <w:tr w:rsidR="005E5F66" w:rsidRPr="008A1A91" w14:paraId="1D9B9FED" w14:textId="77777777" w:rsidTr="00862EAE">
        <w:trPr>
          <w:trHeight w:val="173"/>
        </w:trPr>
        <w:tc>
          <w:tcPr>
            <w:tcW w:w="1559" w:type="dxa"/>
            <w:shd w:val="clear" w:color="auto" w:fill="auto"/>
          </w:tcPr>
          <w:p w14:paraId="20A4FE7E" w14:textId="77777777" w:rsidR="005E5F66" w:rsidRPr="008A1A91" w:rsidRDefault="005E5F66" w:rsidP="00D104D7">
            <w:pPr>
              <w:autoSpaceDE w:val="0"/>
              <w:autoSpaceDN w:val="0"/>
              <w:adjustRightInd w:val="0"/>
              <w:rPr>
                <w:rFonts w:cs="Arial"/>
                <w:color w:val="000000"/>
                <w:sz w:val="20"/>
              </w:rPr>
            </w:pPr>
            <w:r w:rsidRPr="008A1A91">
              <w:rPr>
                <w:sz w:val="20"/>
                <w:lang w:val="es-PE"/>
              </w:rPr>
              <w:t>4301.01.05.11</w:t>
            </w:r>
          </w:p>
        </w:tc>
        <w:tc>
          <w:tcPr>
            <w:tcW w:w="4536" w:type="dxa"/>
            <w:shd w:val="clear" w:color="auto" w:fill="auto"/>
          </w:tcPr>
          <w:p w14:paraId="74C3FBB1" w14:textId="77777777" w:rsidR="005E5F66" w:rsidRPr="008A1A91" w:rsidRDefault="005E5F66" w:rsidP="00D104D7">
            <w:pPr>
              <w:autoSpaceDE w:val="0"/>
              <w:autoSpaceDN w:val="0"/>
              <w:adjustRightInd w:val="0"/>
              <w:rPr>
                <w:rFonts w:cs="Arial"/>
                <w:color w:val="000000"/>
                <w:sz w:val="20"/>
              </w:rPr>
            </w:pPr>
            <w:r w:rsidRPr="008A1A91">
              <w:rPr>
                <w:sz w:val="20"/>
                <w:lang w:val="es-PE"/>
              </w:rPr>
              <w:t>Valores objeto de operaciones de venta y compra simultáneas de valores</w:t>
            </w:r>
            <w:r w:rsidR="00B03D62" w:rsidRPr="008A1A91">
              <w:rPr>
                <w:rStyle w:val="Refdenotaalpie"/>
                <w:sz w:val="20"/>
                <w:lang w:val="es-PE"/>
              </w:rPr>
              <w:footnoteReference w:id="1422"/>
            </w:r>
          </w:p>
        </w:tc>
      </w:tr>
      <w:tr w:rsidR="005E5F66" w:rsidRPr="008A1A91" w14:paraId="6DC3BEC3" w14:textId="77777777" w:rsidTr="00862EAE">
        <w:trPr>
          <w:trHeight w:val="173"/>
        </w:trPr>
        <w:tc>
          <w:tcPr>
            <w:tcW w:w="1559" w:type="dxa"/>
            <w:shd w:val="clear" w:color="auto" w:fill="auto"/>
          </w:tcPr>
          <w:p w14:paraId="76530CDA" w14:textId="77777777" w:rsidR="005E5F66" w:rsidRPr="00D02F6D" w:rsidRDefault="005E5F66" w:rsidP="00D104D7">
            <w:pPr>
              <w:autoSpaceDE w:val="0"/>
              <w:autoSpaceDN w:val="0"/>
              <w:adjustRightInd w:val="0"/>
              <w:rPr>
                <w:rFonts w:cs="Arial"/>
                <w:color w:val="000000"/>
                <w:sz w:val="20"/>
              </w:rPr>
            </w:pPr>
            <w:r w:rsidRPr="00D02F6D">
              <w:rPr>
                <w:rFonts w:cs="Arial"/>
                <w:color w:val="000000"/>
                <w:sz w:val="20"/>
              </w:rPr>
              <w:t>4301.01.05.12</w:t>
            </w:r>
          </w:p>
        </w:tc>
        <w:tc>
          <w:tcPr>
            <w:tcW w:w="4536" w:type="dxa"/>
            <w:shd w:val="clear" w:color="auto" w:fill="auto"/>
          </w:tcPr>
          <w:p w14:paraId="6B210B84" w14:textId="77777777" w:rsidR="005E5F66" w:rsidRPr="00D02F6D" w:rsidRDefault="00B03D62" w:rsidP="00D104D7">
            <w:pPr>
              <w:autoSpaceDE w:val="0"/>
              <w:autoSpaceDN w:val="0"/>
              <w:adjustRightInd w:val="0"/>
              <w:rPr>
                <w:rFonts w:cs="Arial"/>
                <w:color w:val="000000"/>
                <w:sz w:val="20"/>
              </w:rPr>
            </w:pPr>
            <w:r w:rsidRPr="008A1A91">
              <w:rPr>
                <w:rFonts w:ascii="Arial Narrow" w:hAnsi="Arial Narrow"/>
                <w:szCs w:val="22"/>
                <w:lang w:val="es-PE"/>
              </w:rPr>
              <w:t>Valores objeto de o entregados en operaciones de transferencia temporal de valores</w:t>
            </w:r>
            <w:r w:rsidR="00CF754B" w:rsidRPr="008A1A91">
              <w:rPr>
                <w:rStyle w:val="Refdenotaalpie"/>
                <w:rFonts w:ascii="Arial Narrow" w:hAnsi="Arial Narrow"/>
                <w:szCs w:val="22"/>
                <w:lang w:val="es-PE"/>
              </w:rPr>
              <w:footnoteReference w:id="1423"/>
            </w:r>
          </w:p>
        </w:tc>
      </w:tr>
      <w:tr w:rsidR="005E5F66" w:rsidRPr="008A1A91" w14:paraId="7175926E" w14:textId="77777777" w:rsidTr="00862EAE">
        <w:trPr>
          <w:trHeight w:val="173"/>
        </w:trPr>
        <w:tc>
          <w:tcPr>
            <w:tcW w:w="1559" w:type="dxa"/>
            <w:shd w:val="clear" w:color="auto" w:fill="auto"/>
          </w:tcPr>
          <w:p w14:paraId="097A29C4" w14:textId="77777777" w:rsidR="005E5F66" w:rsidRPr="008A1A91" w:rsidRDefault="005E5F66" w:rsidP="00D104D7">
            <w:pPr>
              <w:autoSpaceDE w:val="0"/>
              <w:autoSpaceDN w:val="0"/>
              <w:adjustRightInd w:val="0"/>
              <w:rPr>
                <w:rFonts w:cs="Arial"/>
                <w:color w:val="000000"/>
                <w:sz w:val="20"/>
              </w:rPr>
            </w:pPr>
            <w:r w:rsidRPr="008A1A91">
              <w:rPr>
                <w:rFonts w:cs="Arial"/>
                <w:color w:val="000000"/>
                <w:sz w:val="20"/>
              </w:rPr>
              <w:t>4301.01.05.18</w:t>
            </w:r>
          </w:p>
        </w:tc>
        <w:tc>
          <w:tcPr>
            <w:tcW w:w="4536" w:type="dxa"/>
            <w:shd w:val="clear" w:color="auto" w:fill="auto"/>
          </w:tcPr>
          <w:p w14:paraId="2EA0FF79" w14:textId="77777777" w:rsidR="005E5F66" w:rsidRPr="008A1A91" w:rsidRDefault="005E5F66" w:rsidP="00D104D7">
            <w:pPr>
              <w:autoSpaceDE w:val="0"/>
              <w:autoSpaceDN w:val="0"/>
              <w:adjustRightInd w:val="0"/>
              <w:rPr>
                <w:rFonts w:cs="Arial"/>
                <w:color w:val="000000"/>
                <w:sz w:val="20"/>
              </w:rPr>
            </w:pPr>
            <w:r w:rsidRPr="008A1A91">
              <w:rPr>
                <w:rFonts w:cs="Arial"/>
                <w:color w:val="000000"/>
                <w:sz w:val="20"/>
              </w:rPr>
              <w:t>Valores y títulos de disponibilidad restringida</w:t>
            </w:r>
          </w:p>
        </w:tc>
      </w:tr>
      <w:tr w:rsidR="005E5F66" w:rsidRPr="008A1A91" w14:paraId="437FE400" w14:textId="77777777" w:rsidTr="00862EAE">
        <w:trPr>
          <w:trHeight w:val="173"/>
        </w:trPr>
        <w:tc>
          <w:tcPr>
            <w:tcW w:w="1559" w:type="dxa"/>
            <w:shd w:val="clear" w:color="auto" w:fill="auto"/>
          </w:tcPr>
          <w:p w14:paraId="467F7F1F" w14:textId="77777777" w:rsidR="005E5F66" w:rsidRPr="008A1A91" w:rsidRDefault="005E5F66" w:rsidP="00D104D7">
            <w:pPr>
              <w:autoSpaceDE w:val="0"/>
              <w:autoSpaceDN w:val="0"/>
              <w:adjustRightInd w:val="0"/>
              <w:rPr>
                <w:rFonts w:cs="Arial"/>
                <w:color w:val="000000"/>
                <w:sz w:val="20"/>
              </w:rPr>
            </w:pPr>
            <w:r w:rsidRPr="008A1A91">
              <w:rPr>
                <w:rFonts w:cs="Arial"/>
                <w:color w:val="000000"/>
                <w:sz w:val="20"/>
              </w:rPr>
              <w:t>4301.01.05.19</w:t>
            </w:r>
          </w:p>
        </w:tc>
        <w:tc>
          <w:tcPr>
            <w:tcW w:w="4536" w:type="dxa"/>
            <w:shd w:val="clear" w:color="auto" w:fill="auto"/>
          </w:tcPr>
          <w:p w14:paraId="243C972A" w14:textId="77777777" w:rsidR="005E5F66" w:rsidRPr="008A1A91" w:rsidRDefault="005E5F66" w:rsidP="00D104D7">
            <w:pPr>
              <w:autoSpaceDE w:val="0"/>
              <w:autoSpaceDN w:val="0"/>
              <w:adjustRightInd w:val="0"/>
              <w:rPr>
                <w:rFonts w:cs="Arial"/>
                <w:color w:val="000000"/>
                <w:sz w:val="20"/>
              </w:rPr>
            </w:pPr>
            <w:r w:rsidRPr="008A1A91">
              <w:rPr>
                <w:rFonts w:cs="Arial"/>
                <w:color w:val="000000"/>
                <w:sz w:val="20"/>
              </w:rPr>
              <w:t>Otros</w:t>
            </w:r>
          </w:p>
        </w:tc>
      </w:tr>
      <w:tr w:rsidR="005E5F66" w:rsidRPr="008A1A91" w14:paraId="1392480E" w14:textId="77777777" w:rsidTr="00862EAE">
        <w:trPr>
          <w:trHeight w:val="173"/>
        </w:trPr>
        <w:tc>
          <w:tcPr>
            <w:tcW w:w="1559" w:type="dxa"/>
            <w:shd w:val="clear" w:color="auto" w:fill="auto"/>
          </w:tcPr>
          <w:p w14:paraId="1C5AA141" w14:textId="77777777" w:rsidR="005E5F66" w:rsidRPr="008A1A91" w:rsidRDefault="005E5F66" w:rsidP="00D104D7">
            <w:pPr>
              <w:autoSpaceDE w:val="0"/>
              <w:autoSpaceDN w:val="0"/>
              <w:adjustRightInd w:val="0"/>
              <w:rPr>
                <w:rFonts w:cs="Arial"/>
                <w:b/>
                <w:bCs/>
                <w:color w:val="000000"/>
                <w:sz w:val="20"/>
              </w:rPr>
            </w:pPr>
            <w:r w:rsidRPr="008A1A91">
              <w:rPr>
                <w:rFonts w:cs="Arial"/>
                <w:b/>
                <w:bCs/>
                <w:color w:val="000000"/>
                <w:sz w:val="20"/>
              </w:rPr>
              <w:t>4301.01.07</w:t>
            </w:r>
          </w:p>
        </w:tc>
        <w:tc>
          <w:tcPr>
            <w:tcW w:w="4536" w:type="dxa"/>
            <w:shd w:val="clear" w:color="auto" w:fill="auto"/>
          </w:tcPr>
          <w:p w14:paraId="5BE8F881" w14:textId="77777777" w:rsidR="005E5F66" w:rsidRPr="00D02F6D" w:rsidRDefault="005E5F66" w:rsidP="00D104D7">
            <w:pPr>
              <w:autoSpaceDE w:val="0"/>
              <w:autoSpaceDN w:val="0"/>
              <w:adjustRightInd w:val="0"/>
              <w:rPr>
                <w:rFonts w:cs="Arial"/>
                <w:b/>
                <w:bCs/>
                <w:color w:val="000000"/>
                <w:sz w:val="20"/>
                <w:lang w:val="es-ES"/>
              </w:rPr>
            </w:pPr>
            <w:r w:rsidRPr="008A1A91">
              <w:rPr>
                <w:rFonts w:cs="Arial"/>
                <w:b/>
                <w:bCs/>
                <w:color w:val="000000"/>
                <w:sz w:val="20"/>
              </w:rPr>
              <w:t>Inversiones en subsidiarias, asociadas y participaciones en negocios conjuntos</w:t>
            </w:r>
            <w:r w:rsidRPr="008A1A91">
              <w:rPr>
                <w:rStyle w:val="Refdenotaalpie"/>
                <w:rFonts w:cs="Arial"/>
                <w:b/>
                <w:bCs/>
                <w:color w:val="000000"/>
                <w:sz w:val="20"/>
                <w:vertAlign w:val="baseline"/>
              </w:rPr>
              <w:t xml:space="preserve"> </w:t>
            </w:r>
            <w:r w:rsidRPr="00D02F6D">
              <w:rPr>
                <w:rStyle w:val="Refdenotaalpie"/>
                <w:rFonts w:cs="Arial"/>
                <w:b/>
                <w:bCs/>
                <w:color w:val="000000"/>
                <w:sz w:val="20"/>
              </w:rPr>
              <w:footnoteReference w:id="1424"/>
            </w:r>
          </w:p>
        </w:tc>
      </w:tr>
    </w:tbl>
    <w:p w14:paraId="6DE2F6BB" w14:textId="77777777" w:rsidR="003B17C2" w:rsidRPr="008A1A91" w:rsidRDefault="003B17C2">
      <w:pPr>
        <w:pStyle w:val="NORMALSUB-CUENTAS"/>
        <w:spacing w:line="210" w:lineRule="exact"/>
        <w:ind w:right="142"/>
        <w:rPr>
          <w:rFonts w:ascii="Arial" w:hAnsi="Arial"/>
          <w:lang w:val="es-ES_tradnl"/>
        </w:rPr>
      </w:pPr>
    </w:p>
    <w:p w14:paraId="3720663C" w14:textId="77777777" w:rsidR="00AA39AE" w:rsidRPr="008A1A91" w:rsidRDefault="00AA39AE">
      <w:pPr>
        <w:pStyle w:val="BODYDESCRIPCION"/>
        <w:ind w:right="142"/>
        <w:rPr>
          <w:rFonts w:ascii="Arial" w:hAnsi="Arial"/>
          <w:b/>
        </w:rPr>
      </w:pPr>
      <w:r w:rsidRPr="008A1A91">
        <w:rPr>
          <w:rFonts w:ascii="Arial" w:hAnsi="Arial"/>
          <w:b/>
        </w:rPr>
        <w:t>Ver dinámica en la cuenta 4305.</w:t>
      </w:r>
    </w:p>
    <w:p w14:paraId="70FEE0D6" w14:textId="77777777" w:rsidR="00AA39AE" w:rsidRPr="008A1A91" w:rsidRDefault="00AA39AE">
      <w:pPr>
        <w:pStyle w:val="plandescr"/>
        <w:ind w:right="142"/>
      </w:pPr>
    </w:p>
    <w:p w14:paraId="7D047829" w14:textId="77777777" w:rsidR="00AA39AE" w:rsidRPr="008A1A91" w:rsidRDefault="00AA39AE">
      <w:pPr>
        <w:pStyle w:val="BODYCUENTAS"/>
        <w:ind w:right="142"/>
      </w:pPr>
      <w:r w:rsidRPr="008A1A91">
        <w:t>CUENTA</w:t>
      </w:r>
      <w:r w:rsidRPr="008A1A91">
        <w:tab/>
        <w:t xml:space="preserve">: </w:t>
      </w:r>
      <w:r w:rsidRPr="008A1A91">
        <w:tab/>
        <w:t>4302</w:t>
      </w:r>
      <w:r w:rsidRPr="008A1A91">
        <w:tab/>
        <w:t>PROVISIONES PARA INCOBRABILIDAD DE CRÉDITOS</w:t>
      </w:r>
      <w:r w:rsidR="009750D3" w:rsidRPr="008A1A91">
        <w:t xml:space="preserve"> </w:t>
      </w:r>
      <w:r w:rsidR="009750D3" w:rsidRPr="008A1A91">
        <w:rPr>
          <w:rStyle w:val="Refdenotaalpie"/>
        </w:rPr>
        <w:footnoteReference w:id="1425"/>
      </w:r>
    </w:p>
    <w:p w14:paraId="2F82B801" w14:textId="77777777" w:rsidR="00AA39AE" w:rsidRPr="008A1A91" w:rsidRDefault="00AA39AE">
      <w:pPr>
        <w:pStyle w:val="spc6"/>
        <w:ind w:right="142"/>
      </w:pPr>
    </w:p>
    <w:p w14:paraId="44D9C29F" w14:textId="611C257B" w:rsidR="00AA39AE" w:rsidRPr="00617D5B" w:rsidRDefault="00AA39AE">
      <w:pPr>
        <w:pStyle w:val="normalsangr2"/>
        <w:tabs>
          <w:tab w:val="clear" w:pos="567"/>
          <w:tab w:val="clear" w:pos="709"/>
          <w:tab w:val="left" w:pos="8505"/>
        </w:tabs>
        <w:spacing w:after="0"/>
        <w:ind w:left="2835" w:hanging="2126"/>
        <w:rPr>
          <w:rFonts w:ascii="Arial" w:hAnsi="Arial" w:cs="Arial"/>
          <w:sz w:val="20"/>
        </w:rPr>
      </w:pPr>
      <w:r w:rsidRPr="008A1A91">
        <w:rPr>
          <w:rFonts w:ascii="Arial" w:hAnsi="Arial"/>
          <w:b/>
          <w:sz w:val="20"/>
        </w:rPr>
        <w:t>DESCRIPCIÓN:</w:t>
      </w:r>
      <w:r w:rsidRPr="008A1A91">
        <w:rPr>
          <w:rFonts w:ascii="Arial" w:hAnsi="Arial"/>
          <w:b/>
          <w:sz w:val="20"/>
        </w:rPr>
        <w:tab/>
      </w:r>
      <w:r w:rsidR="00617D5B" w:rsidRPr="007747C2">
        <w:rPr>
          <w:rFonts w:ascii="Arial" w:hAnsi="Arial" w:cs="Arial"/>
          <w:sz w:val="20"/>
        </w:rPr>
        <w:t>En esta cuenta se registran los gastos por las provisiones genéricas y específicas por créditos directos conforme con las disposiciones emitidas en el Reglamento para la Evaluación y Clasificación del Deudor y la Exigencia de Provisiones. Incluye las provisiones por créditos de hipoteca inversa, de conformidad con la normatividad sobre la materia. Asimismo, se registran las provisiones genéricas adicionales referidas a la administración inadecuada del riesgo de sobreendeudamiento conforme con las disposiciones emitidas por esta Superintendencia.</w:t>
      </w:r>
    </w:p>
    <w:p w14:paraId="710C39CE" w14:textId="77777777" w:rsidR="00AA39AE" w:rsidRPr="008A1A91" w:rsidRDefault="00AA39AE">
      <w:pPr>
        <w:pStyle w:val="normalsangr2"/>
        <w:tabs>
          <w:tab w:val="clear" w:pos="567"/>
          <w:tab w:val="clear" w:pos="709"/>
          <w:tab w:val="left" w:pos="8505"/>
        </w:tabs>
        <w:spacing w:after="0"/>
        <w:ind w:left="709" w:firstLine="0"/>
        <w:rPr>
          <w:rFonts w:ascii="Arial" w:hAnsi="Arial" w:cs="Arial"/>
          <w:i/>
          <w:iCs/>
          <w:sz w:val="20"/>
        </w:rPr>
      </w:pPr>
    </w:p>
    <w:p w14:paraId="7D129130" w14:textId="77777777" w:rsidR="00AA39AE" w:rsidRPr="008A1A91" w:rsidRDefault="00AA39AE">
      <w:pPr>
        <w:pStyle w:val="plandescr"/>
        <w:tabs>
          <w:tab w:val="clear" w:pos="2552"/>
          <w:tab w:val="left" w:pos="2835"/>
        </w:tabs>
        <w:ind w:left="2835" w:right="142" w:hanging="2268"/>
        <w:rPr>
          <w:rFonts w:ascii="Arial" w:hAnsi="Arial"/>
          <w:b w:val="0"/>
          <w:bCs/>
          <w:sz w:val="20"/>
        </w:rPr>
      </w:pPr>
      <w:r w:rsidRPr="008A1A91">
        <w:rPr>
          <w:rFonts w:ascii="Arial" w:hAnsi="Arial" w:cs="Arial"/>
          <w:i/>
          <w:iCs/>
          <w:sz w:val="20"/>
        </w:rPr>
        <w:tab/>
      </w:r>
      <w:r w:rsidRPr="008A1A91">
        <w:rPr>
          <w:rFonts w:ascii="Arial" w:hAnsi="Arial" w:cs="Arial"/>
          <w:i/>
          <w:iCs/>
          <w:sz w:val="20"/>
        </w:rPr>
        <w:tab/>
      </w:r>
      <w:r w:rsidR="00C713BC" w:rsidRPr="008A1A91">
        <w:rPr>
          <w:rFonts w:ascii="Arial" w:hAnsi="Arial" w:cs="Arial"/>
          <w:b w:val="0"/>
          <w:bCs/>
          <w:sz w:val="20"/>
        </w:rPr>
        <w:t>En las cuentas analíticas correspondientes a provisiones para valuación: operaciones refinanciadas y reestructuradas se registrarán las provisiones constituidas por la diferencia entre el valor presente de los flujos futuros de los créditos refinanciados y reestructurados, según correspondan, y el valor en libros neto de provisiones</w:t>
      </w:r>
      <w:r w:rsidR="00C713BC" w:rsidRPr="008A1A91">
        <w:rPr>
          <w:rFonts w:ascii="Arial" w:hAnsi="Arial"/>
          <w:b w:val="0"/>
          <w:bCs/>
          <w:sz w:val="20"/>
        </w:rPr>
        <w:t xml:space="preserve">. </w:t>
      </w:r>
      <w:r w:rsidR="00C713BC" w:rsidRPr="008A1A91">
        <w:rPr>
          <w:rStyle w:val="Refdenotaalpie"/>
          <w:rFonts w:ascii="Arial" w:hAnsi="Arial"/>
          <w:b w:val="0"/>
          <w:bCs/>
          <w:sz w:val="20"/>
        </w:rPr>
        <w:footnoteReference w:id="1426"/>
      </w:r>
    </w:p>
    <w:p w14:paraId="4C58DA4B" w14:textId="77777777" w:rsidR="00AA39AE" w:rsidRPr="008A1A91" w:rsidRDefault="00AA39AE">
      <w:pPr>
        <w:pStyle w:val="SUB-CTATABSANGR"/>
        <w:tabs>
          <w:tab w:val="clear" w:pos="3970"/>
        </w:tabs>
        <w:ind w:left="2552" w:right="142" w:firstLine="0"/>
      </w:pPr>
    </w:p>
    <w:p w14:paraId="07BB52D4" w14:textId="77777777" w:rsidR="00AA39AE" w:rsidRPr="008A1A91" w:rsidRDefault="00AA39AE">
      <w:pPr>
        <w:pStyle w:val="SUB-CTATABSANGR"/>
        <w:tabs>
          <w:tab w:val="clear" w:pos="3970"/>
        </w:tabs>
        <w:ind w:left="2552" w:right="142" w:firstLine="0"/>
      </w:pPr>
      <w:r w:rsidRPr="008A1A91">
        <w:rPr>
          <w:rFonts w:ascii="Arial" w:hAnsi="Arial"/>
          <w:b/>
          <w:sz w:val="20"/>
        </w:rPr>
        <w:t>SUBCUENTAS Y CUENTAS ANALÍTICAS:</w:t>
      </w:r>
    </w:p>
    <w:p w14:paraId="386551DA" w14:textId="77777777" w:rsidR="00557115" w:rsidRPr="008A1A91" w:rsidRDefault="00557115">
      <w:pPr>
        <w:pStyle w:val="NORMALSUB-CUENTAS"/>
        <w:spacing w:line="212" w:lineRule="atLeast"/>
        <w:ind w:right="142"/>
        <w:rPr>
          <w:rFonts w:ascii="Arial" w:hAnsi="Arial"/>
        </w:rPr>
      </w:pPr>
    </w:p>
    <w:p w14:paraId="2201F2F0"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4302.02</w:t>
      </w:r>
      <w:r w:rsidRPr="008A1A91">
        <w:rPr>
          <w:rFonts w:ascii="Arial" w:hAnsi="Arial" w:cs="Arial"/>
        </w:rPr>
        <w:tab/>
        <w:t>Provisión para créditos a microempresas</w:t>
      </w:r>
    </w:p>
    <w:p w14:paraId="3FD19364"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4302.02.01</w:t>
      </w:r>
      <w:r w:rsidRPr="008A1A91">
        <w:rPr>
          <w:rFonts w:ascii="Arial" w:hAnsi="Arial" w:cs="Arial"/>
        </w:rPr>
        <w:tab/>
        <w:t xml:space="preserve">Provisión específica </w:t>
      </w:r>
      <w:r w:rsidRPr="008A1A91">
        <w:rPr>
          <w:rFonts w:ascii="Arial" w:hAnsi="Arial" w:cs="Arial"/>
          <w:vertAlign w:val="superscript"/>
        </w:rPr>
        <w:footnoteReference w:id="1427"/>
      </w:r>
    </w:p>
    <w:p w14:paraId="661031A0"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4302.02.02</w:t>
      </w:r>
      <w:r w:rsidRPr="008A1A91">
        <w:rPr>
          <w:rFonts w:ascii="Arial" w:hAnsi="Arial" w:cs="Arial"/>
        </w:rPr>
        <w:tab/>
        <w:t xml:space="preserve">Provisión genérica obligatoria </w:t>
      </w:r>
      <w:r w:rsidRPr="008A1A91">
        <w:rPr>
          <w:rFonts w:ascii="Arial" w:hAnsi="Arial" w:cs="Arial"/>
          <w:vertAlign w:val="superscript"/>
        </w:rPr>
        <w:footnoteReference w:id="1428"/>
      </w:r>
    </w:p>
    <w:p w14:paraId="164CC036"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4302.02.02.01</w:t>
      </w:r>
      <w:r w:rsidRPr="008A1A91">
        <w:rPr>
          <w:rFonts w:ascii="Arial" w:hAnsi="Arial" w:cs="Arial"/>
        </w:rPr>
        <w:tab/>
        <w:t xml:space="preserve">Componente Fijo </w:t>
      </w:r>
      <w:r w:rsidRPr="008A1A91">
        <w:rPr>
          <w:rFonts w:ascii="Arial" w:hAnsi="Arial" w:cs="Arial"/>
          <w:vertAlign w:val="superscript"/>
        </w:rPr>
        <w:footnoteReference w:id="1429"/>
      </w:r>
      <w:r w:rsidRPr="008A1A91">
        <w:rPr>
          <w:rFonts w:ascii="Arial" w:hAnsi="Arial" w:cs="Arial"/>
        </w:rPr>
        <w:t xml:space="preserve"> </w:t>
      </w:r>
    </w:p>
    <w:p w14:paraId="19769F7A"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4302.02.02.02</w:t>
      </w:r>
      <w:r w:rsidRPr="008A1A91">
        <w:rPr>
          <w:rFonts w:ascii="Arial" w:hAnsi="Arial" w:cs="Arial"/>
        </w:rPr>
        <w:tab/>
        <w:t xml:space="preserve">Componente </w:t>
      </w:r>
      <w:r w:rsidR="004E5451" w:rsidRPr="008A1A91">
        <w:rPr>
          <w:rFonts w:ascii="Arial" w:hAnsi="Arial" w:cs="Arial"/>
        </w:rPr>
        <w:t>Prociclico</w:t>
      </w:r>
      <w:r w:rsidRPr="008A1A91">
        <w:rPr>
          <w:rFonts w:ascii="Arial" w:hAnsi="Arial" w:cs="Arial"/>
        </w:rPr>
        <w:t xml:space="preserve"> </w:t>
      </w:r>
      <w:r w:rsidRPr="008A1A91">
        <w:rPr>
          <w:rFonts w:ascii="Arial" w:hAnsi="Arial" w:cs="Arial"/>
          <w:vertAlign w:val="superscript"/>
        </w:rPr>
        <w:footnoteReference w:id="1430"/>
      </w:r>
      <w:r w:rsidRPr="008A1A91">
        <w:rPr>
          <w:rFonts w:ascii="Arial" w:hAnsi="Arial" w:cs="Arial"/>
        </w:rPr>
        <w:t xml:space="preserve"> </w:t>
      </w:r>
    </w:p>
    <w:p w14:paraId="76D0C636"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4302.02.03</w:t>
      </w:r>
      <w:r w:rsidRPr="008A1A91">
        <w:rPr>
          <w:rFonts w:ascii="Arial" w:hAnsi="Arial" w:cs="Arial"/>
        </w:rPr>
        <w:tab/>
        <w:t xml:space="preserve">Provisión genérica voluntaria </w:t>
      </w:r>
      <w:r w:rsidRPr="008A1A91">
        <w:rPr>
          <w:rFonts w:ascii="Arial" w:hAnsi="Arial" w:cs="Arial"/>
          <w:vertAlign w:val="superscript"/>
        </w:rPr>
        <w:footnoteReference w:id="1431"/>
      </w:r>
    </w:p>
    <w:p w14:paraId="4250FCFA" w14:textId="77777777" w:rsidR="00557115" w:rsidRPr="008A1A91" w:rsidRDefault="00557115" w:rsidP="005374CE">
      <w:pPr>
        <w:pStyle w:val="NORMALSUB-CUENTAS"/>
        <w:numPr>
          <w:ilvl w:val="2"/>
          <w:numId w:val="85"/>
        </w:numPr>
        <w:tabs>
          <w:tab w:val="num" w:pos="3969"/>
        </w:tabs>
        <w:spacing w:line="212" w:lineRule="atLeast"/>
        <w:ind w:left="3969" w:hanging="1417"/>
        <w:rPr>
          <w:rFonts w:ascii="Arial" w:hAnsi="Arial" w:cs="Arial"/>
        </w:rPr>
      </w:pPr>
      <w:r w:rsidRPr="008A1A91">
        <w:rPr>
          <w:rFonts w:ascii="Arial" w:hAnsi="Arial" w:cs="Arial"/>
        </w:rPr>
        <w:t xml:space="preserve">Provisiones para valuación: Operaciones refinanciadas y reestructuradas </w:t>
      </w:r>
      <w:r w:rsidRPr="008A1A91">
        <w:rPr>
          <w:rFonts w:ascii="Arial" w:hAnsi="Arial" w:cs="Arial"/>
          <w:vertAlign w:val="superscript"/>
        </w:rPr>
        <w:footnoteReference w:id="1432"/>
      </w:r>
    </w:p>
    <w:p w14:paraId="3805EA4C" w14:textId="0FD6DBC5" w:rsidR="00557115" w:rsidRPr="008A1A91" w:rsidRDefault="00557115" w:rsidP="005374CE">
      <w:pPr>
        <w:pStyle w:val="NORMALSUB-CUENTAS"/>
        <w:numPr>
          <w:ilvl w:val="2"/>
          <w:numId w:val="85"/>
        </w:numPr>
        <w:tabs>
          <w:tab w:val="num" w:pos="3969"/>
        </w:tabs>
        <w:spacing w:line="212" w:lineRule="atLeast"/>
        <w:ind w:left="3969" w:hanging="1417"/>
        <w:rPr>
          <w:rFonts w:ascii="Arial" w:hAnsi="Arial" w:cs="Arial"/>
        </w:rPr>
      </w:pPr>
      <w:r w:rsidRPr="008A1A91">
        <w:rPr>
          <w:rFonts w:ascii="Arial" w:hAnsi="Arial" w:cs="Arial"/>
          <w:vertAlign w:val="superscript"/>
        </w:rPr>
        <w:footnoteReference w:id="1433"/>
      </w:r>
      <w:r w:rsidRPr="008A1A91">
        <w:rPr>
          <w:rFonts w:ascii="Arial" w:hAnsi="Arial" w:cs="Arial"/>
        </w:rPr>
        <w:t xml:space="preserve"> </w:t>
      </w:r>
    </w:p>
    <w:p w14:paraId="55FA3987" w14:textId="77777777" w:rsidR="00557115" w:rsidRDefault="00557115" w:rsidP="005374CE">
      <w:pPr>
        <w:pStyle w:val="NORMALSUB-CUENTAS"/>
        <w:numPr>
          <w:ilvl w:val="2"/>
          <w:numId w:val="85"/>
        </w:numPr>
        <w:tabs>
          <w:tab w:val="num" w:pos="3969"/>
        </w:tabs>
        <w:spacing w:line="212" w:lineRule="atLeast"/>
        <w:ind w:left="3969" w:hanging="1417"/>
        <w:rPr>
          <w:rFonts w:ascii="Arial" w:hAnsi="Arial" w:cs="Arial"/>
        </w:rPr>
      </w:pPr>
      <w:r w:rsidRPr="008A1A91">
        <w:rPr>
          <w:rFonts w:ascii="Arial" w:hAnsi="Arial" w:cs="Arial"/>
        </w:rPr>
        <w:t xml:space="preserve">Provisión genérica por riesgo de sobreendeudamiento </w:t>
      </w:r>
      <w:r w:rsidRPr="008A1A91">
        <w:rPr>
          <w:rFonts w:ascii="Arial" w:hAnsi="Arial" w:cs="Arial"/>
          <w:vertAlign w:val="superscript"/>
        </w:rPr>
        <w:footnoteReference w:id="1434"/>
      </w:r>
      <w:r w:rsidRPr="008A1A91">
        <w:rPr>
          <w:rFonts w:ascii="Arial" w:hAnsi="Arial" w:cs="Arial"/>
        </w:rPr>
        <w:t xml:space="preserve"> </w:t>
      </w:r>
    </w:p>
    <w:p w14:paraId="7B7DDAAA" w14:textId="77777777" w:rsidR="002D46E6" w:rsidRDefault="002D46E6" w:rsidP="005374CE">
      <w:pPr>
        <w:pStyle w:val="NORMALSUB-CUENTAS"/>
        <w:numPr>
          <w:ilvl w:val="2"/>
          <w:numId w:val="85"/>
        </w:numPr>
        <w:tabs>
          <w:tab w:val="num" w:pos="3969"/>
        </w:tabs>
        <w:spacing w:line="212" w:lineRule="atLeast"/>
        <w:ind w:left="3969" w:hanging="1417"/>
        <w:rPr>
          <w:rFonts w:ascii="Arial" w:hAnsi="Arial" w:cs="Arial"/>
        </w:rPr>
      </w:pPr>
      <w:r>
        <w:rPr>
          <w:rFonts w:ascii="Arial" w:hAnsi="Arial" w:cs="Arial"/>
        </w:rPr>
        <w:t>Provisiones específicas cartera reprogramda COVID-19</w:t>
      </w:r>
      <w:r>
        <w:rPr>
          <w:rStyle w:val="Refdenotaalpie"/>
          <w:rFonts w:ascii="Arial" w:hAnsi="Arial" w:cs="Arial"/>
        </w:rPr>
        <w:footnoteReference w:id="1435"/>
      </w:r>
    </w:p>
    <w:p w14:paraId="263A97CE" w14:textId="77777777" w:rsidR="002D46E6" w:rsidRDefault="002D46E6" w:rsidP="006B6C52">
      <w:pPr>
        <w:pStyle w:val="NORMALSUB-CUENTAS"/>
        <w:numPr>
          <w:ilvl w:val="3"/>
          <w:numId w:val="85"/>
        </w:numPr>
        <w:tabs>
          <w:tab w:val="clear" w:pos="3906"/>
          <w:tab w:val="num" w:pos="3969"/>
        </w:tabs>
        <w:spacing w:line="212" w:lineRule="atLeast"/>
        <w:rPr>
          <w:rFonts w:ascii="Arial" w:hAnsi="Arial" w:cs="Arial"/>
        </w:rPr>
      </w:pPr>
      <w:r>
        <w:rPr>
          <w:rFonts w:ascii="Arial" w:hAnsi="Arial" w:cs="Arial"/>
        </w:rPr>
        <w:t>Capital</w:t>
      </w:r>
      <w:r>
        <w:rPr>
          <w:rStyle w:val="Refdenotaalpie"/>
          <w:rFonts w:ascii="Arial" w:hAnsi="Arial" w:cs="Arial"/>
        </w:rPr>
        <w:footnoteReference w:id="1436"/>
      </w:r>
    </w:p>
    <w:p w14:paraId="30DE90FB" w14:textId="77777777" w:rsidR="002D46E6" w:rsidRPr="008A1A91" w:rsidRDefault="002D46E6" w:rsidP="006B6C52">
      <w:pPr>
        <w:pStyle w:val="NORMALSUB-CUENTAS"/>
        <w:numPr>
          <w:ilvl w:val="3"/>
          <w:numId w:val="85"/>
        </w:numPr>
        <w:tabs>
          <w:tab w:val="clear" w:pos="3906"/>
          <w:tab w:val="num" w:pos="3969"/>
        </w:tabs>
        <w:spacing w:line="212" w:lineRule="atLeast"/>
        <w:rPr>
          <w:rFonts w:ascii="Arial" w:hAnsi="Arial" w:cs="Arial"/>
        </w:rPr>
      </w:pPr>
      <w:r>
        <w:rPr>
          <w:rFonts w:ascii="Arial" w:hAnsi="Arial" w:cs="Arial"/>
        </w:rPr>
        <w:t>Intereses</w:t>
      </w:r>
      <w:r>
        <w:rPr>
          <w:rStyle w:val="Refdenotaalpie"/>
          <w:rFonts w:ascii="Arial" w:hAnsi="Arial" w:cs="Arial"/>
        </w:rPr>
        <w:footnoteReference w:id="1437"/>
      </w:r>
    </w:p>
    <w:p w14:paraId="656CAA2C"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4302.03</w:t>
      </w:r>
      <w:r w:rsidRPr="008A1A91">
        <w:rPr>
          <w:rFonts w:ascii="Arial" w:hAnsi="Arial" w:cs="Arial"/>
        </w:rPr>
        <w:tab/>
        <w:t>Provisión para créditos de consumo</w:t>
      </w:r>
    </w:p>
    <w:p w14:paraId="14C954A5"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4302.03.01</w:t>
      </w:r>
      <w:r w:rsidRPr="008A1A91">
        <w:rPr>
          <w:rFonts w:ascii="Arial" w:hAnsi="Arial" w:cs="Arial"/>
        </w:rPr>
        <w:tab/>
        <w:t xml:space="preserve">Provisión específica </w:t>
      </w:r>
      <w:r w:rsidRPr="008A1A91">
        <w:rPr>
          <w:rFonts w:ascii="Arial" w:hAnsi="Arial" w:cs="Arial"/>
          <w:vertAlign w:val="superscript"/>
        </w:rPr>
        <w:footnoteReference w:id="1438"/>
      </w:r>
    </w:p>
    <w:p w14:paraId="0AC0FEAF"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4302.03.02</w:t>
      </w:r>
      <w:r w:rsidRPr="008A1A91">
        <w:rPr>
          <w:rFonts w:ascii="Arial" w:hAnsi="Arial" w:cs="Arial"/>
        </w:rPr>
        <w:tab/>
        <w:t xml:space="preserve">Provisión genérica obligatoria </w:t>
      </w:r>
      <w:r w:rsidRPr="008A1A91">
        <w:rPr>
          <w:rFonts w:ascii="Arial" w:hAnsi="Arial" w:cs="Arial"/>
          <w:vertAlign w:val="superscript"/>
        </w:rPr>
        <w:footnoteReference w:id="1439"/>
      </w:r>
    </w:p>
    <w:p w14:paraId="28F730A7"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4302.03.02.01</w:t>
      </w:r>
      <w:r w:rsidRPr="008A1A91">
        <w:rPr>
          <w:rFonts w:ascii="Arial" w:hAnsi="Arial" w:cs="Arial"/>
        </w:rPr>
        <w:tab/>
        <w:t xml:space="preserve">Componente Fijo </w:t>
      </w:r>
      <w:r w:rsidRPr="008A1A91">
        <w:rPr>
          <w:rFonts w:ascii="Arial" w:hAnsi="Arial" w:cs="Arial"/>
          <w:vertAlign w:val="superscript"/>
        </w:rPr>
        <w:footnoteReference w:id="1440"/>
      </w:r>
      <w:r w:rsidRPr="008A1A91">
        <w:rPr>
          <w:rFonts w:ascii="Arial" w:hAnsi="Arial" w:cs="Arial"/>
        </w:rPr>
        <w:t xml:space="preserve"> </w:t>
      </w:r>
    </w:p>
    <w:p w14:paraId="2E124F89"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4302.03.02.02</w:t>
      </w:r>
      <w:r w:rsidRPr="008A1A91">
        <w:rPr>
          <w:rFonts w:ascii="Arial" w:hAnsi="Arial" w:cs="Arial"/>
        </w:rPr>
        <w:tab/>
        <w:t xml:space="preserve">Componente </w:t>
      </w:r>
      <w:r w:rsidR="004E5451" w:rsidRPr="008A1A91">
        <w:rPr>
          <w:rFonts w:ascii="Arial" w:hAnsi="Arial" w:cs="Arial"/>
        </w:rPr>
        <w:t>Procíclico</w:t>
      </w:r>
      <w:r w:rsidRPr="008A1A91">
        <w:rPr>
          <w:rFonts w:ascii="Arial" w:hAnsi="Arial" w:cs="Arial"/>
        </w:rPr>
        <w:t xml:space="preserve"> </w:t>
      </w:r>
      <w:r w:rsidRPr="008A1A91">
        <w:rPr>
          <w:rFonts w:ascii="Arial" w:hAnsi="Arial" w:cs="Arial"/>
          <w:vertAlign w:val="superscript"/>
        </w:rPr>
        <w:footnoteReference w:id="1441"/>
      </w:r>
      <w:r w:rsidRPr="008A1A91">
        <w:rPr>
          <w:rFonts w:ascii="Arial" w:hAnsi="Arial" w:cs="Arial"/>
        </w:rPr>
        <w:t xml:space="preserve"> </w:t>
      </w:r>
    </w:p>
    <w:p w14:paraId="0F81FE95" w14:textId="77777777" w:rsidR="00557115" w:rsidRPr="008A1A91" w:rsidRDefault="00557115" w:rsidP="00557115">
      <w:pPr>
        <w:pStyle w:val="NORMALSUB-CUENTAS"/>
        <w:spacing w:line="212" w:lineRule="atLeast"/>
        <w:ind w:right="142"/>
        <w:rPr>
          <w:rFonts w:ascii="Arial" w:hAnsi="Arial" w:cs="Arial"/>
        </w:rPr>
      </w:pPr>
      <w:r w:rsidRPr="008A1A91">
        <w:rPr>
          <w:rFonts w:ascii="Arial" w:hAnsi="Arial" w:cs="Arial"/>
        </w:rPr>
        <w:t>4302.03.03</w:t>
      </w:r>
      <w:r w:rsidRPr="008A1A91">
        <w:rPr>
          <w:rFonts w:ascii="Arial" w:hAnsi="Arial" w:cs="Arial"/>
        </w:rPr>
        <w:tab/>
        <w:t xml:space="preserve">Provisión genérica voluntaria </w:t>
      </w:r>
      <w:r w:rsidRPr="008A1A91">
        <w:rPr>
          <w:rFonts w:ascii="Arial" w:hAnsi="Arial" w:cs="Arial"/>
          <w:vertAlign w:val="superscript"/>
        </w:rPr>
        <w:footnoteReference w:id="1442"/>
      </w:r>
    </w:p>
    <w:p w14:paraId="09105C5F"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4302.03.04</w:t>
      </w:r>
      <w:r w:rsidRPr="008A1A91">
        <w:rPr>
          <w:rFonts w:ascii="Arial" w:hAnsi="Arial" w:cs="Arial"/>
        </w:rPr>
        <w:tab/>
        <w:t xml:space="preserve">Provisiones para valuación: Operaciones refinanciadas </w:t>
      </w:r>
      <w:r w:rsidRPr="008A1A91">
        <w:rPr>
          <w:rFonts w:ascii="Arial" w:hAnsi="Arial" w:cs="Arial"/>
          <w:vertAlign w:val="superscript"/>
        </w:rPr>
        <w:footnoteReference w:id="1443"/>
      </w:r>
    </w:p>
    <w:p w14:paraId="53B44B81" w14:textId="40B9C040" w:rsidR="00557115" w:rsidRPr="008A1A91" w:rsidRDefault="00557115" w:rsidP="00557115">
      <w:pPr>
        <w:pStyle w:val="NORMALSUB-CUENTAS"/>
        <w:spacing w:line="212" w:lineRule="atLeast"/>
        <w:rPr>
          <w:rFonts w:ascii="Arial" w:hAnsi="Arial" w:cs="Arial"/>
          <w:vertAlign w:val="superscript"/>
        </w:rPr>
      </w:pPr>
      <w:r w:rsidRPr="008A1A91">
        <w:rPr>
          <w:rFonts w:ascii="Arial" w:hAnsi="Arial" w:cs="Arial"/>
        </w:rPr>
        <w:t>4302.03.05</w:t>
      </w:r>
      <w:r w:rsidR="00A97B38">
        <w:rPr>
          <w:rFonts w:ascii="Arial" w:hAnsi="Arial" w:cs="Arial"/>
        </w:rPr>
        <w:t xml:space="preserve"> </w:t>
      </w:r>
      <w:r w:rsidR="00197844">
        <w:rPr>
          <w:rFonts w:ascii="Arial" w:hAnsi="Arial" w:cs="Arial"/>
        </w:rPr>
        <w:t xml:space="preserve">      </w:t>
      </w:r>
      <w:r w:rsidRPr="008A1A91">
        <w:rPr>
          <w:rFonts w:ascii="Arial" w:hAnsi="Arial" w:cs="Arial"/>
          <w:vertAlign w:val="superscript"/>
        </w:rPr>
        <w:footnoteReference w:id="1444"/>
      </w:r>
      <w:r w:rsidRPr="008A1A91">
        <w:rPr>
          <w:rFonts w:ascii="Arial" w:hAnsi="Arial" w:cs="Arial"/>
        </w:rPr>
        <w:t xml:space="preserve"> </w:t>
      </w:r>
    </w:p>
    <w:p w14:paraId="46C16709" w14:textId="77777777" w:rsidR="00BF10FF" w:rsidRDefault="00557115" w:rsidP="00557115">
      <w:pPr>
        <w:pStyle w:val="NORMALSUB-CUENTAS"/>
        <w:spacing w:line="212" w:lineRule="atLeast"/>
        <w:rPr>
          <w:rFonts w:ascii="Arial" w:hAnsi="Arial" w:cs="Arial"/>
        </w:rPr>
      </w:pPr>
      <w:r w:rsidRPr="008A1A91">
        <w:rPr>
          <w:rFonts w:ascii="Arial" w:hAnsi="Arial" w:cs="Arial"/>
        </w:rPr>
        <w:t xml:space="preserve">4302.03.06 </w:t>
      </w:r>
      <w:r w:rsidRPr="008A1A91">
        <w:rPr>
          <w:rFonts w:ascii="Arial" w:hAnsi="Arial" w:cs="Arial"/>
        </w:rPr>
        <w:tab/>
        <w:t xml:space="preserve">Provisión genérica por riesgo de sobreendeudamiento </w:t>
      </w:r>
      <w:r w:rsidRPr="008A1A91">
        <w:rPr>
          <w:rFonts w:ascii="Arial" w:hAnsi="Arial" w:cs="Arial"/>
          <w:vertAlign w:val="superscript"/>
        </w:rPr>
        <w:footnoteReference w:id="1445"/>
      </w:r>
    </w:p>
    <w:p w14:paraId="049A8F94" w14:textId="77777777" w:rsidR="00BF10FF" w:rsidRDefault="00BF10FF" w:rsidP="00557115">
      <w:pPr>
        <w:pStyle w:val="NORMALSUB-CUENTAS"/>
        <w:spacing w:line="212" w:lineRule="atLeast"/>
        <w:rPr>
          <w:rFonts w:ascii="Arial" w:hAnsi="Arial" w:cs="Arial"/>
        </w:rPr>
      </w:pPr>
      <w:r>
        <w:rPr>
          <w:rFonts w:ascii="Arial" w:hAnsi="Arial" w:cs="Arial"/>
        </w:rPr>
        <w:t>4302.03.07</w:t>
      </w:r>
      <w:r>
        <w:rPr>
          <w:rFonts w:ascii="Arial" w:hAnsi="Arial" w:cs="Arial"/>
        </w:rPr>
        <w:tab/>
        <w:t>Provisiones específicas cartera reprogramada COVID-19</w:t>
      </w:r>
      <w:r>
        <w:rPr>
          <w:rStyle w:val="Refdenotaalpie"/>
          <w:rFonts w:ascii="Arial" w:hAnsi="Arial" w:cs="Arial"/>
        </w:rPr>
        <w:footnoteReference w:id="1446"/>
      </w:r>
    </w:p>
    <w:p w14:paraId="3882C2EF" w14:textId="77777777" w:rsidR="00BF10FF" w:rsidRDefault="00BF10FF" w:rsidP="00557115">
      <w:pPr>
        <w:pStyle w:val="NORMALSUB-CUENTAS"/>
        <w:spacing w:line="212" w:lineRule="atLeast"/>
        <w:rPr>
          <w:rFonts w:ascii="Arial" w:hAnsi="Arial" w:cs="Arial"/>
        </w:rPr>
      </w:pPr>
      <w:r>
        <w:rPr>
          <w:rFonts w:ascii="Arial" w:hAnsi="Arial" w:cs="Arial"/>
        </w:rPr>
        <w:t>4302.03.07.01</w:t>
      </w:r>
      <w:r>
        <w:rPr>
          <w:rFonts w:ascii="Arial" w:hAnsi="Arial" w:cs="Arial"/>
        </w:rPr>
        <w:tab/>
        <w:t>Capital</w:t>
      </w:r>
      <w:r>
        <w:rPr>
          <w:rStyle w:val="Refdenotaalpie"/>
          <w:rFonts w:ascii="Arial" w:hAnsi="Arial" w:cs="Arial"/>
        </w:rPr>
        <w:footnoteReference w:id="1447"/>
      </w:r>
    </w:p>
    <w:p w14:paraId="0B7D1E13" w14:textId="77777777" w:rsidR="00557115" w:rsidRPr="008A1A91" w:rsidRDefault="00BF10FF" w:rsidP="00557115">
      <w:pPr>
        <w:pStyle w:val="NORMALSUB-CUENTAS"/>
        <w:spacing w:line="212" w:lineRule="atLeast"/>
        <w:rPr>
          <w:rFonts w:ascii="Arial" w:hAnsi="Arial" w:cs="Arial"/>
        </w:rPr>
      </w:pPr>
      <w:r>
        <w:rPr>
          <w:rFonts w:ascii="Arial" w:hAnsi="Arial" w:cs="Arial"/>
        </w:rPr>
        <w:t>4302.03.07.02</w:t>
      </w:r>
      <w:r w:rsidR="00557115" w:rsidRPr="008A1A91">
        <w:rPr>
          <w:rFonts w:ascii="Arial" w:hAnsi="Arial" w:cs="Arial"/>
        </w:rPr>
        <w:t xml:space="preserve"> </w:t>
      </w:r>
      <w:r>
        <w:rPr>
          <w:rFonts w:ascii="Arial" w:hAnsi="Arial" w:cs="Arial"/>
        </w:rPr>
        <w:t>Intereses</w:t>
      </w:r>
      <w:r>
        <w:rPr>
          <w:rStyle w:val="Refdenotaalpie"/>
          <w:rFonts w:ascii="Arial" w:hAnsi="Arial" w:cs="Arial"/>
        </w:rPr>
        <w:footnoteReference w:id="1448"/>
      </w:r>
    </w:p>
    <w:p w14:paraId="59F76ACF"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4302.04</w:t>
      </w:r>
      <w:r w:rsidRPr="008A1A91">
        <w:rPr>
          <w:rFonts w:ascii="Arial" w:hAnsi="Arial" w:cs="Arial"/>
        </w:rPr>
        <w:tab/>
        <w:t>Provisiones para créditos hipotecarios para vivienda</w:t>
      </w:r>
    </w:p>
    <w:p w14:paraId="03C971FA"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4302.04.01</w:t>
      </w:r>
      <w:r w:rsidRPr="008A1A91">
        <w:rPr>
          <w:rFonts w:ascii="Arial" w:hAnsi="Arial" w:cs="Arial"/>
        </w:rPr>
        <w:tab/>
        <w:t xml:space="preserve">Provisión específica </w:t>
      </w:r>
      <w:r w:rsidRPr="008A1A91">
        <w:rPr>
          <w:rFonts w:ascii="Arial" w:hAnsi="Arial" w:cs="Arial"/>
          <w:vertAlign w:val="superscript"/>
        </w:rPr>
        <w:footnoteReference w:id="1449"/>
      </w:r>
    </w:p>
    <w:p w14:paraId="62263113"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4302.04.02</w:t>
      </w:r>
      <w:r w:rsidRPr="008A1A91">
        <w:rPr>
          <w:rFonts w:ascii="Arial" w:hAnsi="Arial" w:cs="Arial"/>
        </w:rPr>
        <w:tab/>
        <w:t xml:space="preserve">Provisión genérica obligatoria </w:t>
      </w:r>
      <w:r w:rsidRPr="008A1A91">
        <w:rPr>
          <w:rFonts w:ascii="Arial" w:hAnsi="Arial" w:cs="Arial"/>
          <w:vertAlign w:val="superscript"/>
        </w:rPr>
        <w:footnoteReference w:id="1450"/>
      </w:r>
    </w:p>
    <w:p w14:paraId="6E359B03"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4302.04.02.01</w:t>
      </w:r>
      <w:r w:rsidRPr="008A1A91">
        <w:rPr>
          <w:rFonts w:ascii="Arial" w:hAnsi="Arial" w:cs="Arial"/>
        </w:rPr>
        <w:tab/>
        <w:t xml:space="preserve">Componente Fijo </w:t>
      </w:r>
      <w:r w:rsidRPr="008A1A91">
        <w:rPr>
          <w:rFonts w:ascii="Arial" w:hAnsi="Arial" w:cs="Arial"/>
          <w:vertAlign w:val="superscript"/>
        </w:rPr>
        <w:footnoteReference w:id="1451"/>
      </w:r>
      <w:r w:rsidRPr="008A1A91">
        <w:rPr>
          <w:rFonts w:ascii="Arial" w:hAnsi="Arial" w:cs="Arial"/>
        </w:rPr>
        <w:t xml:space="preserve"> </w:t>
      </w:r>
    </w:p>
    <w:p w14:paraId="1988BEA0"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4302.04.02.02</w:t>
      </w:r>
      <w:r w:rsidRPr="008A1A91">
        <w:rPr>
          <w:rFonts w:ascii="Arial" w:hAnsi="Arial" w:cs="Arial"/>
        </w:rPr>
        <w:tab/>
        <w:t xml:space="preserve">Componente </w:t>
      </w:r>
      <w:r w:rsidR="004E5451" w:rsidRPr="008A1A91">
        <w:rPr>
          <w:rFonts w:ascii="Arial" w:hAnsi="Arial" w:cs="Arial"/>
        </w:rPr>
        <w:t>Procíclico</w:t>
      </w:r>
      <w:r w:rsidRPr="008A1A91">
        <w:rPr>
          <w:rFonts w:ascii="Arial" w:hAnsi="Arial" w:cs="Arial"/>
        </w:rPr>
        <w:t xml:space="preserve"> </w:t>
      </w:r>
      <w:r w:rsidRPr="008A1A91">
        <w:rPr>
          <w:rFonts w:ascii="Arial" w:hAnsi="Arial" w:cs="Arial"/>
          <w:vertAlign w:val="superscript"/>
        </w:rPr>
        <w:footnoteReference w:id="1452"/>
      </w:r>
      <w:r w:rsidRPr="008A1A91">
        <w:rPr>
          <w:rFonts w:ascii="Arial" w:hAnsi="Arial" w:cs="Arial"/>
        </w:rPr>
        <w:t xml:space="preserve"> </w:t>
      </w:r>
    </w:p>
    <w:p w14:paraId="2E05AF68"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4302.04.03</w:t>
      </w:r>
      <w:r w:rsidRPr="008A1A91">
        <w:rPr>
          <w:rFonts w:ascii="Arial" w:hAnsi="Arial" w:cs="Arial"/>
        </w:rPr>
        <w:tab/>
        <w:t xml:space="preserve">Provisión genérica voluntaria </w:t>
      </w:r>
      <w:r w:rsidRPr="008A1A91">
        <w:rPr>
          <w:rFonts w:ascii="Arial" w:hAnsi="Arial" w:cs="Arial"/>
          <w:vertAlign w:val="superscript"/>
        </w:rPr>
        <w:footnoteReference w:id="1453"/>
      </w:r>
    </w:p>
    <w:p w14:paraId="2B26F3DC"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 xml:space="preserve">4302.04.04 </w:t>
      </w:r>
      <w:r w:rsidRPr="008A1A91">
        <w:rPr>
          <w:rFonts w:ascii="Arial" w:hAnsi="Arial" w:cs="Arial"/>
        </w:rPr>
        <w:tab/>
        <w:t xml:space="preserve">Provisiones para valuación: Operaciones refinanciadas </w:t>
      </w:r>
      <w:r w:rsidRPr="008A1A91">
        <w:rPr>
          <w:rFonts w:ascii="Arial" w:hAnsi="Arial" w:cs="Arial"/>
          <w:vertAlign w:val="superscript"/>
        </w:rPr>
        <w:footnoteReference w:id="1454"/>
      </w:r>
      <w:r w:rsidRPr="008A1A91">
        <w:rPr>
          <w:rFonts w:ascii="Arial" w:hAnsi="Arial" w:cs="Arial"/>
        </w:rPr>
        <w:t xml:space="preserve"> </w:t>
      </w:r>
    </w:p>
    <w:p w14:paraId="106618EA" w14:textId="31112D1E" w:rsidR="00557115" w:rsidRDefault="00557115" w:rsidP="00557115">
      <w:pPr>
        <w:pStyle w:val="NORMALSUB-CUENTAS"/>
        <w:spacing w:line="212" w:lineRule="atLeast"/>
        <w:rPr>
          <w:rFonts w:ascii="Arial" w:hAnsi="Arial" w:cs="Arial"/>
        </w:rPr>
      </w:pPr>
      <w:r w:rsidRPr="008A1A91">
        <w:rPr>
          <w:rFonts w:ascii="Arial" w:hAnsi="Arial" w:cs="Arial"/>
        </w:rPr>
        <w:t>4302.04.05</w:t>
      </w:r>
      <w:r w:rsidR="00197844">
        <w:rPr>
          <w:rFonts w:ascii="Arial" w:hAnsi="Arial" w:cs="Arial"/>
        </w:rPr>
        <w:t xml:space="preserve">     </w:t>
      </w:r>
      <w:r w:rsidR="00A97B38">
        <w:rPr>
          <w:rFonts w:ascii="Arial" w:hAnsi="Arial" w:cs="Arial"/>
        </w:rPr>
        <w:t xml:space="preserve"> </w:t>
      </w:r>
      <w:r w:rsidRPr="008A1A91">
        <w:rPr>
          <w:rFonts w:ascii="Arial" w:hAnsi="Arial" w:cs="Arial"/>
          <w:vertAlign w:val="superscript"/>
        </w:rPr>
        <w:footnoteReference w:id="1455"/>
      </w:r>
    </w:p>
    <w:p w14:paraId="37D68241" w14:textId="77777777" w:rsidR="000E7D1D" w:rsidRDefault="000E7D1D" w:rsidP="00557115">
      <w:pPr>
        <w:pStyle w:val="NORMALSUB-CUENTAS"/>
        <w:spacing w:line="212" w:lineRule="atLeast"/>
        <w:rPr>
          <w:rFonts w:ascii="Arial" w:hAnsi="Arial" w:cs="Arial"/>
        </w:rPr>
      </w:pPr>
      <w:r>
        <w:rPr>
          <w:rFonts w:ascii="Arial" w:hAnsi="Arial" w:cs="Arial"/>
        </w:rPr>
        <w:t>4302.04.06      Provisión por desvalorización del inmueble que garantiza una hipoteca inversa</w:t>
      </w:r>
      <w:r w:rsidR="00DD0F72">
        <w:rPr>
          <w:rStyle w:val="Refdenotaalpie"/>
          <w:rFonts w:ascii="Arial" w:hAnsi="Arial" w:cs="Arial"/>
        </w:rPr>
        <w:footnoteReference w:id="1456"/>
      </w:r>
      <w:r>
        <w:rPr>
          <w:rFonts w:ascii="Arial" w:hAnsi="Arial" w:cs="Arial"/>
        </w:rPr>
        <w:t xml:space="preserve"> </w:t>
      </w:r>
    </w:p>
    <w:p w14:paraId="3B4FC8C3" w14:textId="77777777" w:rsidR="00133E70" w:rsidRPr="00133E70" w:rsidRDefault="00133E70" w:rsidP="00557115">
      <w:pPr>
        <w:pStyle w:val="NORMALSUB-CUENTAS"/>
        <w:spacing w:line="212" w:lineRule="atLeast"/>
        <w:rPr>
          <w:rFonts w:ascii="Arial" w:hAnsi="Arial" w:cs="Arial"/>
        </w:rPr>
      </w:pPr>
      <w:r>
        <w:rPr>
          <w:rFonts w:ascii="Arial Narrow" w:hAnsi="Arial Narrow"/>
          <w:szCs w:val="22"/>
          <w:lang w:val="es-PE"/>
        </w:rPr>
        <w:tab/>
      </w:r>
      <w:r w:rsidRPr="007747C2">
        <w:rPr>
          <w:rFonts w:ascii="Arial" w:hAnsi="Arial" w:cs="Arial"/>
          <w:lang w:val="es-PE"/>
        </w:rPr>
        <w:t>Registra el gasto por las provisiones que se constituyen de conformidad con lo señalado en el Reglamento de la Hipoteca Inversa</w:t>
      </w:r>
      <w:r>
        <w:rPr>
          <w:rFonts w:ascii="Arial" w:hAnsi="Arial" w:cs="Arial"/>
          <w:lang w:val="es-PE"/>
        </w:rPr>
        <w:t xml:space="preserve">. </w:t>
      </w:r>
    </w:p>
    <w:p w14:paraId="7ED5AFD0" w14:textId="77777777" w:rsidR="00E60710" w:rsidRPr="008A1A91" w:rsidRDefault="00E60710" w:rsidP="00557115">
      <w:pPr>
        <w:pStyle w:val="NORMALSUB-CUENTAS"/>
        <w:spacing w:line="212" w:lineRule="atLeast"/>
        <w:rPr>
          <w:rFonts w:ascii="Arial" w:hAnsi="Arial" w:cs="Arial"/>
        </w:rPr>
      </w:pPr>
    </w:p>
    <w:p w14:paraId="66C6A9A2"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4302.05</w:t>
      </w:r>
      <w:r w:rsidRPr="008A1A91">
        <w:rPr>
          <w:rFonts w:ascii="Arial" w:hAnsi="Arial" w:cs="Arial"/>
        </w:rPr>
        <w:tab/>
        <w:t xml:space="preserve">Provisión a bancos multilaterales de desarrollo </w:t>
      </w:r>
      <w:r w:rsidRPr="008A1A91">
        <w:rPr>
          <w:rFonts w:ascii="Arial" w:hAnsi="Arial" w:cs="Arial"/>
          <w:vertAlign w:val="superscript"/>
        </w:rPr>
        <w:footnoteReference w:id="1457"/>
      </w:r>
    </w:p>
    <w:p w14:paraId="6E669B6B"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4302.05.01</w:t>
      </w:r>
      <w:r w:rsidRPr="008A1A91">
        <w:rPr>
          <w:rFonts w:ascii="Arial" w:hAnsi="Arial" w:cs="Arial"/>
        </w:rPr>
        <w:tab/>
        <w:t>Provisión específica</w:t>
      </w:r>
    </w:p>
    <w:p w14:paraId="71654377"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4302.05.02</w:t>
      </w:r>
      <w:r w:rsidRPr="008A1A91">
        <w:rPr>
          <w:rFonts w:ascii="Arial" w:hAnsi="Arial" w:cs="Arial"/>
        </w:rPr>
        <w:tab/>
        <w:t>Provisión genérica obligatoria</w:t>
      </w:r>
    </w:p>
    <w:p w14:paraId="54DA2623"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4302.05.02.01</w:t>
      </w:r>
      <w:r w:rsidRPr="008A1A91">
        <w:rPr>
          <w:rFonts w:ascii="Arial" w:hAnsi="Arial" w:cs="Arial"/>
        </w:rPr>
        <w:tab/>
        <w:t xml:space="preserve">Componente Fijo </w:t>
      </w:r>
    </w:p>
    <w:p w14:paraId="4FF5FAEF"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4302.05.02.02</w:t>
      </w:r>
      <w:r w:rsidRPr="008A1A91">
        <w:rPr>
          <w:rFonts w:ascii="Arial" w:hAnsi="Arial" w:cs="Arial"/>
        </w:rPr>
        <w:tab/>
        <w:t xml:space="preserve">Componente Procíclico </w:t>
      </w:r>
    </w:p>
    <w:p w14:paraId="2AA88415"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4302.05.03</w:t>
      </w:r>
      <w:r w:rsidRPr="008A1A91">
        <w:rPr>
          <w:rFonts w:ascii="Arial" w:hAnsi="Arial" w:cs="Arial"/>
        </w:rPr>
        <w:tab/>
        <w:t>Provisión genérica voluntaria</w:t>
      </w:r>
    </w:p>
    <w:p w14:paraId="1DDFEAA1"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 xml:space="preserve">4302.05.04     </w:t>
      </w:r>
      <w:r w:rsidRPr="008A1A91">
        <w:rPr>
          <w:rFonts w:ascii="Arial" w:hAnsi="Arial" w:cs="Arial"/>
        </w:rPr>
        <w:tab/>
        <w:t xml:space="preserve">Provisiones para valuación- Operaciones refinanciadas </w:t>
      </w:r>
    </w:p>
    <w:p w14:paraId="07FE86F3" w14:textId="11310CEC" w:rsidR="00197844" w:rsidRPr="008A1A91" w:rsidRDefault="00557115" w:rsidP="00557115">
      <w:pPr>
        <w:pStyle w:val="NORMALSUB-CUENTAS"/>
        <w:spacing w:line="212" w:lineRule="atLeast"/>
        <w:rPr>
          <w:rFonts w:ascii="Arial" w:hAnsi="Arial" w:cs="Arial"/>
        </w:rPr>
      </w:pPr>
      <w:r w:rsidRPr="008A1A91">
        <w:rPr>
          <w:rFonts w:ascii="Arial" w:hAnsi="Arial" w:cs="Arial"/>
        </w:rPr>
        <w:t>4302.05.05</w:t>
      </w:r>
      <w:r w:rsidR="00A97B38">
        <w:rPr>
          <w:rFonts w:ascii="Arial" w:hAnsi="Arial" w:cs="Arial"/>
        </w:rPr>
        <w:t xml:space="preserve"> </w:t>
      </w:r>
      <w:r w:rsidR="00197844">
        <w:rPr>
          <w:rFonts w:ascii="Arial" w:hAnsi="Arial" w:cs="Arial"/>
        </w:rPr>
        <w:t xml:space="preserve">      </w:t>
      </w:r>
      <w:r w:rsidR="006E510A">
        <w:rPr>
          <w:rStyle w:val="Refdenotaalpie"/>
          <w:rFonts w:ascii="Arial" w:hAnsi="Arial" w:cs="Arial"/>
        </w:rPr>
        <w:footnoteReference w:id="1458"/>
      </w:r>
    </w:p>
    <w:p w14:paraId="4B7D7EFE"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4302.06</w:t>
      </w:r>
      <w:r w:rsidRPr="008A1A91">
        <w:rPr>
          <w:rFonts w:ascii="Arial" w:hAnsi="Arial" w:cs="Arial"/>
        </w:rPr>
        <w:tab/>
        <w:t xml:space="preserve">Provisión para créditos soberanos </w:t>
      </w:r>
      <w:r w:rsidRPr="008A1A91">
        <w:rPr>
          <w:rFonts w:ascii="Arial" w:hAnsi="Arial" w:cs="Arial"/>
          <w:vertAlign w:val="superscript"/>
        </w:rPr>
        <w:footnoteReference w:id="1459"/>
      </w:r>
    </w:p>
    <w:p w14:paraId="287DC505"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4302.06.01</w:t>
      </w:r>
      <w:r w:rsidRPr="008A1A91">
        <w:rPr>
          <w:rFonts w:ascii="Arial" w:hAnsi="Arial" w:cs="Arial"/>
        </w:rPr>
        <w:tab/>
        <w:t>Provisión específica</w:t>
      </w:r>
    </w:p>
    <w:p w14:paraId="7BFC161F"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4302.06.02</w:t>
      </w:r>
      <w:r w:rsidRPr="008A1A91">
        <w:rPr>
          <w:rFonts w:ascii="Arial" w:hAnsi="Arial" w:cs="Arial"/>
        </w:rPr>
        <w:tab/>
        <w:t>Provisión genérica obligatoria</w:t>
      </w:r>
    </w:p>
    <w:p w14:paraId="10E9A424"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4302.06.02.01</w:t>
      </w:r>
      <w:r w:rsidRPr="008A1A91">
        <w:rPr>
          <w:rFonts w:ascii="Arial" w:hAnsi="Arial" w:cs="Arial"/>
        </w:rPr>
        <w:tab/>
        <w:t xml:space="preserve">Componente Fijo </w:t>
      </w:r>
    </w:p>
    <w:p w14:paraId="6E4ABCBC"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4302.06.02.02</w:t>
      </w:r>
      <w:r w:rsidRPr="008A1A91">
        <w:rPr>
          <w:rFonts w:ascii="Arial" w:hAnsi="Arial" w:cs="Arial"/>
        </w:rPr>
        <w:tab/>
        <w:t xml:space="preserve">Componente Procíclico </w:t>
      </w:r>
    </w:p>
    <w:p w14:paraId="44377953"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4302.06.03</w:t>
      </w:r>
      <w:r w:rsidRPr="008A1A91">
        <w:rPr>
          <w:rFonts w:ascii="Arial" w:hAnsi="Arial" w:cs="Arial"/>
        </w:rPr>
        <w:tab/>
        <w:t>Provisión genérica voluntaria</w:t>
      </w:r>
    </w:p>
    <w:p w14:paraId="1F3636E7"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 xml:space="preserve">4302.06.04     </w:t>
      </w:r>
      <w:r w:rsidRPr="008A1A91">
        <w:rPr>
          <w:rFonts w:ascii="Arial" w:hAnsi="Arial" w:cs="Arial"/>
        </w:rPr>
        <w:tab/>
        <w:t xml:space="preserve">Provisiones para valuación- Operaciones refinanciadas </w:t>
      </w:r>
    </w:p>
    <w:p w14:paraId="540D8C36" w14:textId="480ABB4E" w:rsidR="00197844" w:rsidRPr="008A1A91" w:rsidRDefault="00557115" w:rsidP="00557115">
      <w:pPr>
        <w:pStyle w:val="NORMALSUB-CUENTAS"/>
        <w:spacing w:line="212" w:lineRule="atLeast"/>
        <w:rPr>
          <w:rFonts w:ascii="Arial" w:hAnsi="Arial" w:cs="Arial"/>
        </w:rPr>
      </w:pPr>
      <w:r w:rsidRPr="008A1A91">
        <w:rPr>
          <w:rFonts w:ascii="Arial" w:hAnsi="Arial" w:cs="Arial"/>
        </w:rPr>
        <w:t>4302.06.05</w:t>
      </w:r>
      <w:r w:rsidR="00197844">
        <w:rPr>
          <w:rFonts w:ascii="Arial" w:hAnsi="Arial" w:cs="Arial"/>
        </w:rPr>
        <w:t xml:space="preserve">    </w:t>
      </w:r>
      <w:r w:rsidRPr="008A1A91">
        <w:rPr>
          <w:rFonts w:ascii="Arial" w:hAnsi="Arial" w:cs="Arial"/>
        </w:rPr>
        <w:t xml:space="preserve">  </w:t>
      </w:r>
      <w:r w:rsidR="00A97B38">
        <w:rPr>
          <w:rStyle w:val="Refdenotaalpie"/>
          <w:rFonts w:ascii="Arial" w:hAnsi="Arial" w:cs="Arial"/>
        </w:rPr>
        <w:footnoteReference w:id="1460"/>
      </w:r>
      <w:r w:rsidRPr="008A1A91">
        <w:rPr>
          <w:rFonts w:ascii="Arial" w:hAnsi="Arial" w:cs="Arial"/>
        </w:rPr>
        <w:t xml:space="preserve">  </w:t>
      </w:r>
    </w:p>
    <w:p w14:paraId="53BADC1C"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4302.07</w:t>
      </w:r>
      <w:r w:rsidRPr="008A1A91">
        <w:rPr>
          <w:rFonts w:ascii="Arial" w:hAnsi="Arial" w:cs="Arial"/>
        </w:rPr>
        <w:tab/>
        <w:t xml:space="preserve">Provisión para créditos a entidades del sector público </w:t>
      </w:r>
      <w:r w:rsidRPr="008A1A91">
        <w:rPr>
          <w:rFonts w:ascii="Arial" w:hAnsi="Arial" w:cs="Arial"/>
          <w:vertAlign w:val="superscript"/>
        </w:rPr>
        <w:footnoteReference w:id="1461"/>
      </w:r>
    </w:p>
    <w:p w14:paraId="429B10BD"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4302.07.01</w:t>
      </w:r>
      <w:r w:rsidRPr="008A1A91">
        <w:rPr>
          <w:rFonts w:ascii="Arial" w:hAnsi="Arial" w:cs="Arial"/>
        </w:rPr>
        <w:tab/>
        <w:t>Provisión específica</w:t>
      </w:r>
    </w:p>
    <w:p w14:paraId="51DDF215"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4302.07.02</w:t>
      </w:r>
      <w:r w:rsidRPr="008A1A91">
        <w:rPr>
          <w:rFonts w:ascii="Arial" w:hAnsi="Arial" w:cs="Arial"/>
        </w:rPr>
        <w:tab/>
        <w:t>Provisión genérica obligatoria</w:t>
      </w:r>
    </w:p>
    <w:p w14:paraId="4A9CFE26"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4302.07.02.01</w:t>
      </w:r>
      <w:r w:rsidRPr="008A1A91">
        <w:rPr>
          <w:rFonts w:ascii="Arial" w:hAnsi="Arial" w:cs="Arial"/>
        </w:rPr>
        <w:tab/>
        <w:t xml:space="preserve">Componente Fijo </w:t>
      </w:r>
    </w:p>
    <w:p w14:paraId="03CECE93"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4302.07.02.02</w:t>
      </w:r>
      <w:r w:rsidRPr="008A1A91">
        <w:rPr>
          <w:rFonts w:ascii="Arial" w:hAnsi="Arial" w:cs="Arial"/>
        </w:rPr>
        <w:tab/>
        <w:t xml:space="preserve">Componente Procíclico </w:t>
      </w:r>
    </w:p>
    <w:p w14:paraId="2FD79DEB"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4302.07.03</w:t>
      </w:r>
      <w:r w:rsidRPr="008A1A91">
        <w:rPr>
          <w:rFonts w:ascii="Arial" w:hAnsi="Arial" w:cs="Arial"/>
        </w:rPr>
        <w:tab/>
        <w:t>Provisión genérica voluntaria</w:t>
      </w:r>
    </w:p>
    <w:p w14:paraId="7DD202E7"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 xml:space="preserve">4302.07.04     </w:t>
      </w:r>
      <w:r w:rsidRPr="008A1A91">
        <w:rPr>
          <w:rFonts w:ascii="Arial" w:hAnsi="Arial" w:cs="Arial"/>
        </w:rPr>
        <w:tab/>
        <w:t>Provisiones para valuación- Operaciones refinanciadas y reestructuradas</w:t>
      </w:r>
    </w:p>
    <w:p w14:paraId="2DA74918" w14:textId="78649FB5" w:rsidR="00197844" w:rsidRPr="008A1A91" w:rsidRDefault="00557115" w:rsidP="00557115">
      <w:pPr>
        <w:pStyle w:val="NORMALSUB-CUENTAS"/>
        <w:spacing w:line="212" w:lineRule="atLeast"/>
        <w:rPr>
          <w:rFonts w:ascii="Arial" w:hAnsi="Arial" w:cs="Arial"/>
        </w:rPr>
      </w:pPr>
      <w:r w:rsidRPr="008A1A91">
        <w:rPr>
          <w:rFonts w:ascii="Arial" w:hAnsi="Arial" w:cs="Arial"/>
        </w:rPr>
        <w:t>4302.07.05</w:t>
      </w:r>
      <w:r w:rsidR="00197844">
        <w:rPr>
          <w:rFonts w:ascii="Arial" w:hAnsi="Arial" w:cs="Arial"/>
        </w:rPr>
        <w:t xml:space="preserve">      </w:t>
      </w:r>
      <w:r w:rsidR="00A97B38">
        <w:rPr>
          <w:rStyle w:val="Refdenotaalpie"/>
          <w:rFonts w:ascii="Arial" w:hAnsi="Arial" w:cs="Arial"/>
        </w:rPr>
        <w:footnoteReference w:id="1462"/>
      </w:r>
    </w:p>
    <w:p w14:paraId="61E45B59"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4302.08</w:t>
      </w:r>
      <w:r w:rsidRPr="008A1A91">
        <w:rPr>
          <w:rFonts w:ascii="Arial" w:hAnsi="Arial" w:cs="Arial"/>
        </w:rPr>
        <w:tab/>
        <w:t xml:space="preserve">Provisión para créditos a intermediarios de valores </w:t>
      </w:r>
      <w:r w:rsidRPr="008A1A91">
        <w:rPr>
          <w:rFonts w:ascii="Arial" w:hAnsi="Arial" w:cs="Arial"/>
          <w:vertAlign w:val="superscript"/>
        </w:rPr>
        <w:footnoteReference w:id="1463"/>
      </w:r>
    </w:p>
    <w:p w14:paraId="10915F8B"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4302.08.01</w:t>
      </w:r>
      <w:r w:rsidRPr="008A1A91">
        <w:rPr>
          <w:rFonts w:ascii="Arial" w:hAnsi="Arial" w:cs="Arial"/>
        </w:rPr>
        <w:tab/>
        <w:t>Provisión específica</w:t>
      </w:r>
    </w:p>
    <w:p w14:paraId="340B14CA"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4302.08.02</w:t>
      </w:r>
      <w:r w:rsidRPr="008A1A91">
        <w:rPr>
          <w:rFonts w:ascii="Arial" w:hAnsi="Arial" w:cs="Arial"/>
        </w:rPr>
        <w:tab/>
        <w:t>Provisión genérica obligatoria</w:t>
      </w:r>
    </w:p>
    <w:p w14:paraId="28295330"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4302.08.02.01</w:t>
      </w:r>
      <w:r w:rsidRPr="008A1A91">
        <w:rPr>
          <w:rFonts w:ascii="Arial" w:hAnsi="Arial" w:cs="Arial"/>
        </w:rPr>
        <w:tab/>
        <w:t xml:space="preserve">Componente Fijo </w:t>
      </w:r>
    </w:p>
    <w:p w14:paraId="54692F0E"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4302.08.02.02</w:t>
      </w:r>
      <w:r w:rsidRPr="008A1A91">
        <w:rPr>
          <w:rFonts w:ascii="Arial" w:hAnsi="Arial" w:cs="Arial"/>
        </w:rPr>
        <w:tab/>
        <w:t xml:space="preserve">Componente Procíclico </w:t>
      </w:r>
    </w:p>
    <w:p w14:paraId="623F0506"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4302.08.03</w:t>
      </w:r>
      <w:r w:rsidRPr="008A1A91">
        <w:rPr>
          <w:rFonts w:ascii="Arial" w:hAnsi="Arial" w:cs="Arial"/>
        </w:rPr>
        <w:tab/>
        <w:t>Provisión genérica voluntaria</w:t>
      </w:r>
    </w:p>
    <w:p w14:paraId="26B0A853"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 xml:space="preserve">4302.08.04     </w:t>
      </w:r>
      <w:r w:rsidRPr="008A1A91">
        <w:rPr>
          <w:rFonts w:ascii="Arial" w:hAnsi="Arial" w:cs="Arial"/>
        </w:rPr>
        <w:tab/>
        <w:t>Provisiones para valuación- Operaciones refinanciadas y reestructuradas</w:t>
      </w:r>
    </w:p>
    <w:p w14:paraId="52C1B8E1" w14:textId="124AC54A" w:rsidR="00197844" w:rsidRDefault="00557115" w:rsidP="00557115">
      <w:pPr>
        <w:pStyle w:val="NORMALSUB-CUENTAS"/>
        <w:spacing w:line="212" w:lineRule="atLeast"/>
        <w:rPr>
          <w:rFonts w:ascii="Arial" w:hAnsi="Arial" w:cs="Arial"/>
        </w:rPr>
      </w:pPr>
      <w:r w:rsidRPr="008A1A91">
        <w:rPr>
          <w:rFonts w:ascii="Arial" w:hAnsi="Arial" w:cs="Arial"/>
        </w:rPr>
        <w:t xml:space="preserve">4302.08.05  </w:t>
      </w:r>
      <w:r w:rsidR="00197844">
        <w:rPr>
          <w:rFonts w:ascii="Arial" w:hAnsi="Arial" w:cs="Arial"/>
        </w:rPr>
        <w:t xml:space="preserve">     </w:t>
      </w:r>
      <w:r w:rsidR="00A97B38">
        <w:rPr>
          <w:rStyle w:val="Refdenotaalpie"/>
          <w:rFonts w:ascii="Arial" w:hAnsi="Arial" w:cs="Arial"/>
        </w:rPr>
        <w:footnoteReference w:id="1464"/>
      </w:r>
      <w:r w:rsidRPr="008A1A91">
        <w:rPr>
          <w:rFonts w:ascii="Arial" w:hAnsi="Arial" w:cs="Arial"/>
        </w:rPr>
        <w:t xml:space="preserve"> </w:t>
      </w:r>
    </w:p>
    <w:p w14:paraId="54CCBECB"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4302.09</w:t>
      </w:r>
      <w:r w:rsidRPr="008A1A91">
        <w:rPr>
          <w:rFonts w:ascii="Arial" w:hAnsi="Arial" w:cs="Arial"/>
        </w:rPr>
        <w:tab/>
        <w:t xml:space="preserve">Provisión para créditos con empresas del sistema financiero </w:t>
      </w:r>
      <w:r w:rsidRPr="008A1A91">
        <w:rPr>
          <w:rFonts w:ascii="Arial" w:hAnsi="Arial" w:cs="Arial"/>
          <w:vertAlign w:val="superscript"/>
        </w:rPr>
        <w:footnoteReference w:id="1465"/>
      </w:r>
    </w:p>
    <w:p w14:paraId="4DC067C2"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4302.09.01</w:t>
      </w:r>
      <w:r w:rsidRPr="008A1A91">
        <w:rPr>
          <w:rFonts w:ascii="Arial" w:hAnsi="Arial" w:cs="Arial"/>
        </w:rPr>
        <w:tab/>
        <w:t>Provisión específica</w:t>
      </w:r>
    </w:p>
    <w:p w14:paraId="69595A89"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4302.09.02</w:t>
      </w:r>
      <w:r w:rsidRPr="008A1A91">
        <w:rPr>
          <w:rFonts w:ascii="Arial" w:hAnsi="Arial" w:cs="Arial"/>
        </w:rPr>
        <w:tab/>
        <w:t>Provisión genérica obligatoria</w:t>
      </w:r>
    </w:p>
    <w:p w14:paraId="23F32A8A"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4302.09.02.01</w:t>
      </w:r>
      <w:r w:rsidRPr="008A1A91">
        <w:rPr>
          <w:rFonts w:ascii="Arial" w:hAnsi="Arial" w:cs="Arial"/>
        </w:rPr>
        <w:tab/>
        <w:t xml:space="preserve">Componente Fijo </w:t>
      </w:r>
    </w:p>
    <w:p w14:paraId="42B3B1C5"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4302.09.02.02</w:t>
      </w:r>
      <w:r w:rsidRPr="008A1A91">
        <w:rPr>
          <w:rFonts w:ascii="Arial" w:hAnsi="Arial" w:cs="Arial"/>
        </w:rPr>
        <w:tab/>
        <w:t xml:space="preserve">Componente Procíclico </w:t>
      </w:r>
    </w:p>
    <w:p w14:paraId="02B7B0E8"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4302.09.03</w:t>
      </w:r>
      <w:r w:rsidRPr="008A1A91">
        <w:rPr>
          <w:rFonts w:ascii="Arial" w:hAnsi="Arial" w:cs="Arial"/>
        </w:rPr>
        <w:tab/>
        <w:t>Provisión genérica voluntaria</w:t>
      </w:r>
    </w:p>
    <w:p w14:paraId="5C0A5BB1"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 xml:space="preserve">4302.09.04     </w:t>
      </w:r>
      <w:r w:rsidRPr="008A1A91">
        <w:rPr>
          <w:rFonts w:ascii="Arial" w:hAnsi="Arial" w:cs="Arial"/>
        </w:rPr>
        <w:tab/>
        <w:t xml:space="preserve">Provisiones para valuación- Operaciones refinanciadas </w:t>
      </w:r>
    </w:p>
    <w:p w14:paraId="52DED818" w14:textId="473C7C78" w:rsidR="00197844" w:rsidRPr="008A1A91" w:rsidRDefault="00557115" w:rsidP="00557115">
      <w:pPr>
        <w:pStyle w:val="NORMALSUB-CUENTAS"/>
        <w:spacing w:line="212" w:lineRule="atLeast"/>
        <w:rPr>
          <w:rFonts w:ascii="Arial" w:hAnsi="Arial" w:cs="Arial"/>
        </w:rPr>
      </w:pPr>
      <w:r w:rsidRPr="008A1A91">
        <w:rPr>
          <w:rFonts w:ascii="Arial" w:hAnsi="Arial" w:cs="Arial"/>
        </w:rPr>
        <w:t xml:space="preserve">4302.09.05  </w:t>
      </w:r>
      <w:r w:rsidR="00197844">
        <w:rPr>
          <w:rFonts w:ascii="Arial" w:hAnsi="Arial" w:cs="Arial"/>
        </w:rPr>
        <w:t xml:space="preserve">     </w:t>
      </w:r>
      <w:r w:rsidR="00A97B38">
        <w:rPr>
          <w:rStyle w:val="Refdenotaalpie"/>
          <w:rFonts w:ascii="Arial" w:hAnsi="Arial" w:cs="Arial"/>
        </w:rPr>
        <w:footnoteReference w:id="1466"/>
      </w:r>
      <w:r w:rsidRPr="008A1A91">
        <w:rPr>
          <w:rFonts w:ascii="Arial" w:hAnsi="Arial" w:cs="Arial"/>
        </w:rPr>
        <w:t xml:space="preserve">  </w:t>
      </w:r>
    </w:p>
    <w:p w14:paraId="220FBCCD"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4302.10</w:t>
      </w:r>
      <w:r w:rsidRPr="008A1A91">
        <w:rPr>
          <w:rFonts w:ascii="Arial" w:hAnsi="Arial" w:cs="Arial"/>
        </w:rPr>
        <w:tab/>
        <w:t xml:space="preserve">Provisión para créditos corporativos </w:t>
      </w:r>
      <w:r w:rsidRPr="008A1A91">
        <w:rPr>
          <w:rFonts w:ascii="Arial" w:hAnsi="Arial" w:cs="Arial"/>
          <w:vertAlign w:val="superscript"/>
        </w:rPr>
        <w:footnoteReference w:id="1467"/>
      </w:r>
    </w:p>
    <w:p w14:paraId="50CADA0A"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4302.10.01</w:t>
      </w:r>
      <w:r w:rsidRPr="008A1A91">
        <w:rPr>
          <w:rFonts w:ascii="Arial" w:hAnsi="Arial" w:cs="Arial"/>
        </w:rPr>
        <w:tab/>
        <w:t>Provisión específica</w:t>
      </w:r>
    </w:p>
    <w:p w14:paraId="111B9C1C"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4302.10.02</w:t>
      </w:r>
      <w:r w:rsidRPr="008A1A91">
        <w:rPr>
          <w:rFonts w:ascii="Arial" w:hAnsi="Arial" w:cs="Arial"/>
        </w:rPr>
        <w:tab/>
        <w:t>Provisión genérica obligatoria</w:t>
      </w:r>
    </w:p>
    <w:p w14:paraId="6B4095EB"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4302.10.02.01</w:t>
      </w:r>
      <w:r w:rsidRPr="008A1A91">
        <w:rPr>
          <w:rFonts w:ascii="Arial" w:hAnsi="Arial" w:cs="Arial"/>
        </w:rPr>
        <w:tab/>
        <w:t xml:space="preserve">Componente Fijo </w:t>
      </w:r>
    </w:p>
    <w:p w14:paraId="27C4379B"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4302.10.02.02</w:t>
      </w:r>
      <w:r w:rsidRPr="008A1A91">
        <w:rPr>
          <w:rFonts w:ascii="Arial" w:hAnsi="Arial" w:cs="Arial"/>
        </w:rPr>
        <w:tab/>
        <w:t xml:space="preserve">Componente Procíclico </w:t>
      </w:r>
    </w:p>
    <w:p w14:paraId="2D960A0E"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4302.10.03</w:t>
      </w:r>
      <w:r w:rsidRPr="008A1A91">
        <w:rPr>
          <w:rFonts w:ascii="Arial" w:hAnsi="Arial" w:cs="Arial"/>
        </w:rPr>
        <w:tab/>
        <w:t>Provisión genérica voluntaria</w:t>
      </w:r>
    </w:p>
    <w:p w14:paraId="700C7F45"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 xml:space="preserve">4302.10.04     </w:t>
      </w:r>
      <w:r w:rsidRPr="008A1A91">
        <w:rPr>
          <w:rFonts w:ascii="Arial" w:hAnsi="Arial" w:cs="Arial"/>
        </w:rPr>
        <w:tab/>
        <w:t>Provisiones para valuación- Operaciones refinanciadas y reestructuradas</w:t>
      </w:r>
    </w:p>
    <w:p w14:paraId="67511D23" w14:textId="21D01E52" w:rsidR="00197844" w:rsidRPr="008A1A91" w:rsidRDefault="00557115" w:rsidP="00557115">
      <w:pPr>
        <w:pStyle w:val="NORMALSUB-CUENTAS"/>
        <w:spacing w:line="212" w:lineRule="atLeast"/>
        <w:rPr>
          <w:rFonts w:ascii="Arial" w:hAnsi="Arial" w:cs="Arial"/>
        </w:rPr>
      </w:pPr>
      <w:r w:rsidRPr="008A1A91">
        <w:rPr>
          <w:rFonts w:ascii="Arial" w:hAnsi="Arial" w:cs="Arial"/>
        </w:rPr>
        <w:t xml:space="preserve">4302.10.05 </w:t>
      </w:r>
      <w:r w:rsidR="00197844">
        <w:rPr>
          <w:rFonts w:ascii="Arial" w:hAnsi="Arial" w:cs="Arial"/>
        </w:rPr>
        <w:t xml:space="preserve">     </w:t>
      </w:r>
      <w:r w:rsidR="00A97B38">
        <w:rPr>
          <w:rStyle w:val="Refdenotaalpie"/>
          <w:rFonts w:ascii="Arial" w:hAnsi="Arial" w:cs="Arial"/>
        </w:rPr>
        <w:footnoteReference w:id="1468"/>
      </w:r>
      <w:r w:rsidRPr="008A1A91">
        <w:rPr>
          <w:rFonts w:ascii="Arial" w:hAnsi="Arial" w:cs="Arial"/>
        </w:rPr>
        <w:t xml:space="preserve">   </w:t>
      </w:r>
    </w:p>
    <w:p w14:paraId="59FDE9A1"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4302.11</w:t>
      </w:r>
      <w:r w:rsidRPr="008A1A91">
        <w:rPr>
          <w:rFonts w:ascii="Arial" w:hAnsi="Arial" w:cs="Arial"/>
        </w:rPr>
        <w:tab/>
        <w:t xml:space="preserve">Provisión para créditos a grandes empresas </w:t>
      </w:r>
      <w:r w:rsidRPr="008A1A91">
        <w:rPr>
          <w:rFonts w:ascii="Arial" w:hAnsi="Arial" w:cs="Arial"/>
          <w:vertAlign w:val="superscript"/>
        </w:rPr>
        <w:footnoteReference w:id="1469"/>
      </w:r>
    </w:p>
    <w:p w14:paraId="7CF8A17F"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4302.11.01</w:t>
      </w:r>
      <w:r w:rsidRPr="008A1A91">
        <w:rPr>
          <w:rFonts w:ascii="Arial" w:hAnsi="Arial" w:cs="Arial"/>
        </w:rPr>
        <w:tab/>
        <w:t>Provisión específica</w:t>
      </w:r>
    </w:p>
    <w:p w14:paraId="6958876F"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4302.11.02</w:t>
      </w:r>
      <w:r w:rsidRPr="008A1A91">
        <w:rPr>
          <w:rFonts w:ascii="Arial" w:hAnsi="Arial" w:cs="Arial"/>
        </w:rPr>
        <w:tab/>
        <w:t>Provisión genérica obligatoria</w:t>
      </w:r>
    </w:p>
    <w:p w14:paraId="0450A8BC"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4302.11.02.01</w:t>
      </w:r>
      <w:r w:rsidRPr="008A1A91">
        <w:rPr>
          <w:rFonts w:ascii="Arial" w:hAnsi="Arial" w:cs="Arial"/>
        </w:rPr>
        <w:tab/>
        <w:t xml:space="preserve">Componente Fijo </w:t>
      </w:r>
    </w:p>
    <w:p w14:paraId="2565EDFE"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4302.11.02.02</w:t>
      </w:r>
      <w:r w:rsidRPr="008A1A91">
        <w:rPr>
          <w:rFonts w:ascii="Arial" w:hAnsi="Arial" w:cs="Arial"/>
        </w:rPr>
        <w:tab/>
        <w:t xml:space="preserve">Componente Procíclico </w:t>
      </w:r>
    </w:p>
    <w:p w14:paraId="5267FDDE"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4302.11.03</w:t>
      </w:r>
      <w:r w:rsidRPr="008A1A91">
        <w:rPr>
          <w:rFonts w:ascii="Arial" w:hAnsi="Arial" w:cs="Arial"/>
        </w:rPr>
        <w:tab/>
        <w:t>Provisión genérica voluntaria</w:t>
      </w:r>
    </w:p>
    <w:p w14:paraId="7A830A42"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 xml:space="preserve">4302.11.04     </w:t>
      </w:r>
      <w:r w:rsidRPr="008A1A91">
        <w:rPr>
          <w:rFonts w:ascii="Arial" w:hAnsi="Arial" w:cs="Arial"/>
        </w:rPr>
        <w:tab/>
        <w:t>Provisiones para valuación- Operaciones refinanciadas y reestructuradas</w:t>
      </w:r>
    </w:p>
    <w:p w14:paraId="16042CE4" w14:textId="3D96F5C1" w:rsidR="00197844" w:rsidRPr="008A1A91" w:rsidRDefault="00557115" w:rsidP="00557115">
      <w:pPr>
        <w:pStyle w:val="NORMALSUB-CUENTAS"/>
        <w:spacing w:line="212" w:lineRule="atLeast"/>
        <w:rPr>
          <w:rFonts w:ascii="Arial" w:hAnsi="Arial" w:cs="Arial"/>
        </w:rPr>
      </w:pPr>
      <w:r w:rsidRPr="008A1A91">
        <w:rPr>
          <w:rFonts w:ascii="Arial" w:hAnsi="Arial" w:cs="Arial"/>
        </w:rPr>
        <w:t xml:space="preserve">4302.11.05 </w:t>
      </w:r>
      <w:r w:rsidR="00197844">
        <w:rPr>
          <w:rFonts w:ascii="Arial" w:hAnsi="Arial" w:cs="Arial"/>
        </w:rPr>
        <w:t xml:space="preserve">     </w:t>
      </w:r>
      <w:r w:rsidR="00A97B38">
        <w:rPr>
          <w:rStyle w:val="Refdenotaalpie"/>
          <w:rFonts w:ascii="Arial" w:hAnsi="Arial" w:cs="Arial"/>
        </w:rPr>
        <w:footnoteReference w:id="1470"/>
      </w:r>
      <w:r w:rsidRPr="008A1A91">
        <w:rPr>
          <w:rFonts w:ascii="Arial" w:hAnsi="Arial" w:cs="Arial"/>
        </w:rPr>
        <w:t xml:space="preserve">   </w:t>
      </w:r>
    </w:p>
    <w:p w14:paraId="3AAD050C"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4302.12</w:t>
      </w:r>
      <w:r w:rsidRPr="008A1A91">
        <w:rPr>
          <w:rFonts w:ascii="Arial" w:hAnsi="Arial" w:cs="Arial"/>
        </w:rPr>
        <w:tab/>
        <w:t xml:space="preserve">Provisión para créditos a medianas empresas </w:t>
      </w:r>
      <w:r w:rsidRPr="008A1A91">
        <w:rPr>
          <w:rFonts w:ascii="Arial" w:hAnsi="Arial" w:cs="Arial"/>
          <w:vertAlign w:val="superscript"/>
        </w:rPr>
        <w:footnoteReference w:id="1471"/>
      </w:r>
    </w:p>
    <w:p w14:paraId="1AA7806B"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4302.12.01</w:t>
      </w:r>
      <w:r w:rsidRPr="008A1A91">
        <w:rPr>
          <w:rFonts w:ascii="Arial" w:hAnsi="Arial" w:cs="Arial"/>
        </w:rPr>
        <w:tab/>
        <w:t>Provisión específica</w:t>
      </w:r>
    </w:p>
    <w:p w14:paraId="26F6414B"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4302.12.02</w:t>
      </w:r>
      <w:r w:rsidRPr="008A1A91">
        <w:rPr>
          <w:rFonts w:ascii="Arial" w:hAnsi="Arial" w:cs="Arial"/>
        </w:rPr>
        <w:tab/>
        <w:t>Provisión genérica obligatoria</w:t>
      </w:r>
    </w:p>
    <w:p w14:paraId="5033AB78"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4302.12.02.01</w:t>
      </w:r>
      <w:r w:rsidRPr="008A1A91">
        <w:rPr>
          <w:rFonts w:ascii="Arial" w:hAnsi="Arial" w:cs="Arial"/>
        </w:rPr>
        <w:tab/>
        <w:t xml:space="preserve">Componente Fijo </w:t>
      </w:r>
    </w:p>
    <w:p w14:paraId="6945F089"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4302.12.02.02</w:t>
      </w:r>
      <w:r w:rsidRPr="008A1A91">
        <w:rPr>
          <w:rFonts w:ascii="Arial" w:hAnsi="Arial" w:cs="Arial"/>
        </w:rPr>
        <w:tab/>
        <w:t xml:space="preserve">Componente Procíclico </w:t>
      </w:r>
    </w:p>
    <w:p w14:paraId="3B299EB9"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4302.12.03</w:t>
      </w:r>
      <w:r w:rsidRPr="008A1A91">
        <w:rPr>
          <w:rFonts w:ascii="Arial" w:hAnsi="Arial" w:cs="Arial"/>
        </w:rPr>
        <w:tab/>
        <w:t>Provisión genérica voluntaria</w:t>
      </w:r>
    </w:p>
    <w:p w14:paraId="46BAE8B6"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 xml:space="preserve">4302.12.04     </w:t>
      </w:r>
      <w:r w:rsidRPr="008A1A91">
        <w:rPr>
          <w:rFonts w:ascii="Arial" w:hAnsi="Arial" w:cs="Arial"/>
        </w:rPr>
        <w:tab/>
        <w:t>Provisiones para valuación- Operaciones refinanciadas y reestructuradas</w:t>
      </w:r>
    </w:p>
    <w:p w14:paraId="05CDD549" w14:textId="45E6919B" w:rsidR="00197844" w:rsidRPr="00BB388F" w:rsidRDefault="00557115" w:rsidP="00557115">
      <w:pPr>
        <w:pStyle w:val="NORMALSUB-CUENTAS"/>
        <w:spacing w:line="212" w:lineRule="atLeast"/>
        <w:rPr>
          <w:rFonts w:ascii="Arial" w:hAnsi="Arial" w:cs="Arial"/>
        </w:rPr>
      </w:pPr>
      <w:r w:rsidRPr="008A1A91">
        <w:rPr>
          <w:rFonts w:ascii="Arial" w:hAnsi="Arial" w:cs="Arial"/>
        </w:rPr>
        <w:t>430</w:t>
      </w:r>
      <w:r w:rsidRPr="00BB388F">
        <w:rPr>
          <w:rFonts w:ascii="Arial" w:hAnsi="Arial" w:cs="Arial"/>
        </w:rPr>
        <w:t xml:space="preserve">2.12.05  </w:t>
      </w:r>
      <w:r w:rsidR="00197844">
        <w:rPr>
          <w:rFonts w:ascii="Arial" w:hAnsi="Arial" w:cs="Arial"/>
        </w:rPr>
        <w:t xml:space="preserve">     </w:t>
      </w:r>
      <w:r w:rsidR="00A97B38">
        <w:rPr>
          <w:rStyle w:val="Refdenotaalpie"/>
          <w:rFonts w:ascii="Arial" w:hAnsi="Arial" w:cs="Arial"/>
        </w:rPr>
        <w:footnoteReference w:id="1472"/>
      </w:r>
      <w:r w:rsidRPr="00BB388F">
        <w:rPr>
          <w:rFonts w:ascii="Arial" w:hAnsi="Arial" w:cs="Arial"/>
        </w:rPr>
        <w:t xml:space="preserve">  </w:t>
      </w:r>
    </w:p>
    <w:p w14:paraId="0C7DC722" w14:textId="77777777" w:rsidR="00BB388F" w:rsidRPr="00BB388F" w:rsidRDefault="00BB388F" w:rsidP="00BB388F">
      <w:pPr>
        <w:pStyle w:val="NORMALSUB-CUENTAS"/>
        <w:spacing w:line="212" w:lineRule="atLeast"/>
        <w:rPr>
          <w:rFonts w:ascii="Arial" w:hAnsi="Arial" w:cs="Arial"/>
        </w:rPr>
      </w:pPr>
      <w:r w:rsidRPr="00BB388F">
        <w:rPr>
          <w:rFonts w:ascii="Arial" w:hAnsi="Arial" w:cs="Arial"/>
        </w:rPr>
        <w:t>4302.12.0</w:t>
      </w:r>
      <w:r>
        <w:rPr>
          <w:rFonts w:ascii="Arial" w:hAnsi="Arial" w:cs="Arial"/>
        </w:rPr>
        <w:t>7</w:t>
      </w:r>
      <w:r w:rsidRPr="00BB388F">
        <w:rPr>
          <w:rFonts w:ascii="Arial" w:hAnsi="Arial" w:cs="Arial"/>
        </w:rPr>
        <w:t xml:space="preserve">    </w:t>
      </w:r>
      <w:r w:rsidRPr="00BB388F">
        <w:rPr>
          <w:rFonts w:ascii="Arial" w:hAnsi="Arial" w:cs="Arial"/>
        </w:rPr>
        <w:tab/>
      </w:r>
      <w:bookmarkStart w:id="24" w:name="_Hlk91148451"/>
      <w:r w:rsidRPr="004D13A5">
        <w:rPr>
          <w:rFonts w:ascii="Arial" w:hAnsi="Arial" w:cs="Arial"/>
        </w:rPr>
        <w:t>Provisiones específicas cartera reprogramada COVID-19</w:t>
      </w:r>
      <w:bookmarkEnd w:id="24"/>
      <w:r>
        <w:rPr>
          <w:rStyle w:val="Refdenotaalpie"/>
          <w:rFonts w:ascii="Arial" w:hAnsi="Arial" w:cs="Arial"/>
        </w:rPr>
        <w:footnoteReference w:id="1473"/>
      </w:r>
    </w:p>
    <w:p w14:paraId="504D2CA1" w14:textId="77777777" w:rsidR="00BB388F" w:rsidRPr="00BB388F" w:rsidRDefault="00BB388F" w:rsidP="00BB388F">
      <w:pPr>
        <w:pStyle w:val="NORMALSUB-CUENTAS"/>
        <w:spacing w:line="212" w:lineRule="atLeast"/>
        <w:rPr>
          <w:rFonts w:ascii="Arial" w:hAnsi="Arial" w:cs="Arial"/>
        </w:rPr>
      </w:pPr>
      <w:r w:rsidRPr="00BB388F">
        <w:rPr>
          <w:rFonts w:ascii="Arial" w:hAnsi="Arial" w:cs="Arial"/>
        </w:rPr>
        <w:t>4302.12.0</w:t>
      </w:r>
      <w:r>
        <w:rPr>
          <w:rFonts w:ascii="Arial" w:hAnsi="Arial" w:cs="Arial"/>
        </w:rPr>
        <w:t>7</w:t>
      </w:r>
      <w:r w:rsidRPr="00BB388F">
        <w:rPr>
          <w:rFonts w:ascii="Arial" w:hAnsi="Arial" w:cs="Arial"/>
        </w:rPr>
        <w:t>.01</w:t>
      </w:r>
      <w:r w:rsidRPr="00BB388F">
        <w:rPr>
          <w:rFonts w:ascii="Arial" w:hAnsi="Arial" w:cs="Arial"/>
        </w:rPr>
        <w:tab/>
      </w:r>
      <w:bookmarkStart w:id="25" w:name="_Hlk91148455"/>
      <w:r w:rsidRPr="004D13A5">
        <w:rPr>
          <w:rFonts w:ascii="Arial" w:hAnsi="Arial" w:cs="Arial"/>
        </w:rPr>
        <w:t>Capital</w:t>
      </w:r>
      <w:bookmarkEnd w:id="25"/>
      <w:r>
        <w:rPr>
          <w:rStyle w:val="Refdenotaalpie"/>
          <w:rFonts w:ascii="Arial" w:hAnsi="Arial" w:cs="Arial"/>
        </w:rPr>
        <w:footnoteReference w:id="1474"/>
      </w:r>
    </w:p>
    <w:p w14:paraId="3BB60F0E" w14:textId="77777777" w:rsidR="00BB388F" w:rsidRPr="00BB388F" w:rsidRDefault="00BB388F" w:rsidP="00BB388F">
      <w:pPr>
        <w:pStyle w:val="NORMALSUB-CUENTAS"/>
        <w:spacing w:line="212" w:lineRule="atLeast"/>
        <w:rPr>
          <w:rFonts w:ascii="Arial" w:hAnsi="Arial" w:cs="Arial"/>
        </w:rPr>
      </w:pPr>
      <w:r w:rsidRPr="00BB388F">
        <w:rPr>
          <w:rFonts w:ascii="Arial" w:hAnsi="Arial" w:cs="Arial"/>
        </w:rPr>
        <w:t>4302.12.0</w:t>
      </w:r>
      <w:r>
        <w:rPr>
          <w:rFonts w:ascii="Arial" w:hAnsi="Arial" w:cs="Arial"/>
        </w:rPr>
        <w:t>7</w:t>
      </w:r>
      <w:r w:rsidRPr="00BB388F">
        <w:rPr>
          <w:rFonts w:ascii="Arial" w:hAnsi="Arial" w:cs="Arial"/>
        </w:rPr>
        <w:t>.02</w:t>
      </w:r>
      <w:r w:rsidRPr="00BB388F">
        <w:rPr>
          <w:rFonts w:ascii="Arial" w:hAnsi="Arial" w:cs="Arial"/>
        </w:rPr>
        <w:tab/>
      </w:r>
      <w:bookmarkStart w:id="26" w:name="_Hlk91148459"/>
      <w:r w:rsidRPr="004D13A5">
        <w:rPr>
          <w:rFonts w:ascii="Arial" w:hAnsi="Arial" w:cs="Arial"/>
        </w:rPr>
        <w:t>Intereses</w:t>
      </w:r>
      <w:bookmarkEnd w:id="26"/>
      <w:r>
        <w:rPr>
          <w:rStyle w:val="Refdenotaalpie"/>
          <w:rFonts w:ascii="Arial" w:hAnsi="Arial" w:cs="Arial"/>
        </w:rPr>
        <w:footnoteReference w:id="1475"/>
      </w:r>
    </w:p>
    <w:p w14:paraId="526C5B82"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4302.13</w:t>
      </w:r>
      <w:r w:rsidRPr="008A1A91">
        <w:rPr>
          <w:rFonts w:ascii="Arial" w:hAnsi="Arial" w:cs="Arial"/>
        </w:rPr>
        <w:tab/>
        <w:t xml:space="preserve">Provisión para créditos a pequeñas empresas </w:t>
      </w:r>
      <w:r w:rsidRPr="008A1A91">
        <w:rPr>
          <w:rFonts w:ascii="Arial" w:hAnsi="Arial" w:cs="Arial"/>
          <w:vertAlign w:val="superscript"/>
        </w:rPr>
        <w:footnoteReference w:id="1476"/>
      </w:r>
    </w:p>
    <w:p w14:paraId="21FF78BF"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4302.13.01</w:t>
      </w:r>
      <w:r w:rsidRPr="008A1A91">
        <w:rPr>
          <w:rFonts w:ascii="Arial" w:hAnsi="Arial" w:cs="Arial"/>
        </w:rPr>
        <w:tab/>
        <w:t>Provisión específica</w:t>
      </w:r>
    </w:p>
    <w:p w14:paraId="60C80E27"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4302.13.02</w:t>
      </w:r>
      <w:r w:rsidRPr="008A1A91">
        <w:rPr>
          <w:rFonts w:ascii="Arial" w:hAnsi="Arial" w:cs="Arial"/>
        </w:rPr>
        <w:tab/>
        <w:t>Provisión genérica obligatoria</w:t>
      </w:r>
    </w:p>
    <w:p w14:paraId="75D3D50B"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w:t>
      </w:r>
      <w:r w:rsidR="00BE3F98" w:rsidRPr="008A1A91">
        <w:rPr>
          <w:rFonts w:ascii="Arial" w:hAnsi="Arial" w:cs="Arial"/>
        </w:rPr>
        <w:t>3</w:t>
      </w:r>
      <w:r w:rsidRPr="008A1A91">
        <w:rPr>
          <w:rFonts w:ascii="Arial" w:hAnsi="Arial" w:cs="Arial"/>
        </w:rPr>
        <w:t>.02.01</w:t>
      </w:r>
      <w:r w:rsidRPr="008A1A91">
        <w:rPr>
          <w:rFonts w:ascii="Arial" w:hAnsi="Arial" w:cs="Arial"/>
        </w:rPr>
        <w:tab/>
        <w:t xml:space="preserve">Componente Fijo </w:t>
      </w:r>
    </w:p>
    <w:p w14:paraId="5AA0EFE5"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4302.13.02.02</w:t>
      </w:r>
      <w:r w:rsidRPr="008A1A91">
        <w:rPr>
          <w:rFonts w:ascii="Arial" w:hAnsi="Arial" w:cs="Arial"/>
        </w:rPr>
        <w:tab/>
        <w:t xml:space="preserve">Componente Procíclico </w:t>
      </w:r>
    </w:p>
    <w:p w14:paraId="6B20096B"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4302.13.03</w:t>
      </w:r>
      <w:r w:rsidRPr="008A1A91">
        <w:rPr>
          <w:rFonts w:ascii="Arial" w:hAnsi="Arial" w:cs="Arial"/>
        </w:rPr>
        <w:tab/>
        <w:t>Provisión genérica voluntaria</w:t>
      </w:r>
    </w:p>
    <w:p w14:paraId="471636EC" w14:textId="77777777" w:rsidR="00557115" w:rsidRPr="008A1A91" w:rsidRDefault="00557115" w:rsidP="00557115">
      <w:pPr>
        <w:pStyle w:val="NORMALSUB-CUENTAS"/>
        <w:spacing w:line="212" w:lineRule="atLeast"/>
        <w:rPr>
          <w:rFonts w:ascii="Arial" w:hAnsi="Arial" w:cs="Arial"/>
        </w:rPr>
      </w:pPr>
      <w:r w:rsidRPr="008A1A91">
        <w:rPr>
          <w:rFonts w:ascii="Arial" w:hAnsi="Arial" w:cs="Arial"/>
        </w:rPr>
        <w:t xml:space="preserve">4302.13.04     </w:t>
      </w:r>
      <w:r w:rsidRPr="008A1A91">
        <w:rPr>
          <w:rFonts w:ascii="Arial" w:hAnsi="Arial" w:cs="Arial"/>
        </w:rPr>
        <w:tab/>
        <w:t>Provisiones para valuación- Operaciones refinanciadas y reestructuradas</w:t>
      </w:r>
    </w:p>
    <w:p w14:paraId="1BF9CECD" w14:textId="1C969C57" w:rsidR="00197844" w:rsidRPr="008A1A91" w:rsidRDefault="00557115" w:rsidP="00557115">
      <w:pPr>
        <w:pStyle w:val="NORMALSUB-CUENTAS"/>
        <w:spacing w:line="212" w:lineRule="atLeast"/>
        <w:rPr>
          <w:rFonts w:ascii="Arial" w:hAnsi="Arial" w:cs="Arial"/>
        </w:rPr>
      </w:pPr>
      <w:r w:rsidRPr="008A1A91">
        <w:rPr>
          <w:rFonts w:ascii="Arial" w:hAnsi="Arial" w:cs="Arial"/>
        </w:rPr>
        <w:t xml:space="preserve">4302.13.05 </w:t>
      </w:r>
      <w:r w:rsidR="00197844">
        <w:rPr>
          <w:rFonts w:ascii="Arial" w:hAnsi="Arial" w:cs="Arial"/>
        </w:rPr>
        <w:t xml:space="preserve">     </w:t>
      </w:r>
      <w:r w:rsidR="00A97B38">
        <w:rPr>
          <w:rStyle w:val="Refdenotaalpie"/>
          <w:rFonts w:ascii="Arial" w:hAnsi="Arial" w:cs="Arial"/>
        </w:rPr>
        <w:footnoteReference w:id="1477"/>
      </w:r>
      <w:r w:rsidRPr="008A1A91">
        <w:rPr>
          <w:rFonts w:ascii="Arial" w:hAnsi="Arial" w:cs="Arial"/>
        </w:rPr>
        <w:t xml:space="preserve">   </w:t>
      </w:r>
    </w:p>
    <w:p w14:paraId="2230D052" w14:textId="77777777" w:rsidR="00557115" w:rsidRDefault="00557115" w:rsidP="00557115">
      <w:pPr>
        <w:pStyle w:val="NORMALSUB-CUENTAS"/>
        <w:spacing w:line="212" w:lineRule="atLeast"/>
        <w:ind w:right="142"/>
        <w:rPr>
          <w:rFonts w:ascii="Arial" w:hAnsi="Arial" w:cs="Arial"/>
          <w:lang w:val="es-ES_tradnl"/>
        </w:rPr>
      </w:pPr>
      <w:r w:rsidRPr="008A1A91">
        <w:rPr>
          <w:rFonts w:ascii="Arial" w:hAnsi="Arial" w:cs="Arial"/>
          <w:lang w:val="es-ES_tradnl"/>
        </w:rPr>
        <w:t xml:space="preserve">4302.13.06   </w:t>
      </w:r>
      <w:r w:rsidRPr="008A1A91">
        <w:rPr>
          <w:rFonts w:ascii="Arial" w:hAnsi="Arial" w:cs="Arial"/>
          <w:lang w:val="es-ES_tradnl"/>
        </w:rPr>
        <w:tab/>
        <w:t>Provisión genérica por sobreendeudamiento</w:t>
      </w:r>
    </w:p>
    <w:p w14:paraId="45B49F19" w14:textId="77777777" w:rsidR="00BF10FF" w:rsidRDefault="00BF10FF" w:rsidP="00BF10FF">
      <w:pPr>
        <w:pStyle w:val="NORMALSUB-CUENTAS"/>
        <w:spacing w:line="212" w:lineRule="atLeast"/>
        <w:rPr>
          <w:rFonts w:ascii="Arial" w:hAnsi="Arial" w:cs="Arial"/>
        </w:rPr>
      </w:pPr>
      <w:r>
        <w:rPr>
          <w:rFonts w:ascii="Arial" w:hAnsi="Arial" w:cs="Arial"/>
        </w:rPr>
        <w:t>4302.13.07</w:t>
      </w:r>
      <w:r>
        <w:rPr>
          <w:rFonts w:ascii="Arial" w:hAnsi="Arial" w:cs="Arial"/>
        </w:rPr>
        <w:tab/>
        <w:t>Provisiones específicas cartera reprogramada COVID-19</w:t>
      </w:r>
      <w:r>
        <w:rPr>
          <w:rStyle w:val="Refdenotaalpie"/>
          <w:rFonts w:ascii="Arial" w:hAnsi="Arial" w:cs="Arial"/>
        </w:rPr>
        <w:footnoteReference w:id="1478"/>
      </w:r>
    </w:p>
    <w:p w14:paraId="3D485C99" w14:textId="77777777" w:rsidR="00BF10FF" w:rsidRDefault="00BF10FF" w:rsidP="00BF10FF">
      <w:pPr>
        <w:pStyle w:val="NORMALSUB-CUENTAS"/>
        <w:spacing w:line="212" w:lineRule="atLeast"/>
        <w:rPr>
          <w:rFonts w:ascii="Arial" w:hAnsi="Arial" w:cs="Arial"/>
        </w:rPr>
      </w:pPr>
      <w:r>
        <w:rPr>
          <w:rFonts w:ascii="Arial" w:hAnsi="Arial" w:cs="Arial"/>
        </w:rPr>
        <w:t>4302.13.07.01</w:t>
      </w:r>
      <w:r>
        <w:rPr>
          <w:rFonts w:ascii="Arial" w:hAnsi="Arial" w:cs="Arial"/>
        </w:rPr>
        <w:tab/>
        <w:t>Capital</w:t>
      </w:r>
      <w:r>
        <w:rPr>
          <w:rStyle w:val="Refdenotaalpie"/>
          <w:rFonts w:ascii="Arial" w:hAnsi="Arial" w:cs="Arial"/>
        </w:rPr>
        <w:footnoteReference w:id="1479"/>
      </w:r>
    </w:p>
    <w:p w14:paraId="1C151D3F" w14:textId="77777777" w:rsidR="00BF10FF" w:rsidRPr="008A1A91" w:rsidRDefault="00BF10FF" w:rsidP="00BF10FF">
      <w:pPr>
        <w:pStyle w:val="NORMALSUB-CUENTAS"/>
        <w:spacing w:line="212" w:lineRule="atLeast"/>
        <w:rPr>
          <w:rFonts w:ascii="Arial" w:hAnsi="Arial" w:cs="Arial"/>
        </w:rPr>
      </w:pPr>
      <w:r>
        <w:rPr>
          <w:rFonts w:ascii="Arial" w:hAnsi="Arial" w:cs="Arial"/>
        </w:rPr>
        <w:t>4302.13.07.02</w:t>
      </w:r>
      <w:r w:rsidRPr="008A1A91">
        <w:rPr>
          <w:rFonts w:ascii="Arial" w:hAnsi="Arial" w:cs="Arial"/>
        </w:rPr>
        <w:t xml:space="preserve"> </w:t>
      </w:r>
      <w:r>
        <w:rPr>
          <w:rFonts w:ascii="Arial" w:hAnsi="Arial" w:cs="Arial"/>
        </w:rPr>
        <w:t>Intereses</w:t>
      </w:r>
      <w:r>
        <w:rPr>
          <w:rStyle w:val="Refdenotaalpie"/>
          <w:rFonts w:ascii="Arial" w:hAnsi="Arial" w:cs="Arial"/>
        </w:rPr>
        <w:footnoteReference w:id="1480"/>
      </w:r>
    </w:p>
    <w:p w14:paraId="710FAE2F" w14:textId="77777777" w:rsidR="00BF10FF" w:rsidRPr="008A1A91" w:rsidRDefault="00BF10FF" w:rsidP="00557115">
      <w:pPr>
        <w:pStyle w:val="NORMALSUB-CUENTAS"/>
        <w:spacing w:line="212" w:lineRule="atLeast"/>
        <w:ind w:right="142"/>
        <w:rPr>
          <w:rFonts w:ascii="Arial" w:hAnsi="Arial" w:cs="Arial"/>
        </w:rPr>
      </w:pPr>
    </w:p>
    <w:p w14:paraId="019A390A" w14:textId="77777777" w:rsidR="00E60710" w:rsidRPr="008A1A91" w:rsidRDefault="00E60710" w:rsidP="007747C2">
      <w:pPr>
        <w:ind w:left="1559" w:hanging="141"/>
        <w:jc w:val="both"/>
      </w:pPr>
    </w:p>
    <w:p w14:paraId="148AE0C5" w14:textId="77777777" w:rsidR="00AA39AE" w:rsidRPr="007747C2" w:rsidRDefault="00AA39AE">
      <w:pPr>
        <w:pStyle w:val="spc3"/>
        <w:ind w:right="142"/>
        <w:rPr>
          <w:rFonts w:ascii="Arial" w:hAnsi="Arial"/>
          <w:lang w:val="es-ES_tradnl"/>
        </w:rPr>
      </w:pPr>
    </w:p>
    <w:p w14:paraId="2EDD9885" w14:textId="77777777" w:rsidR="00AA39AE" w:rsidRPr="008A1A91" w:rsidRDefault="00AA39AE">
      <w:pPr>
        <w:pStyle w:val="BODYCUENTAS"/>
        <w:ind w:right="142"/>
      </w:pPr>
      <w:r w:rsidRPr="008A1A91">
        <w:t>Ver dinámica en la cuenta 4305.</w:t>
      </w:r>
    </w:p>
    <w:p w14:paraId="0630F914" w14:textId="77777777" w:rsidR="00AA39AE" w:rsidRPr="008A1A91" w:rsidRDefault="00AA39AE">
      <w:pPr>
        <w:pStyle w:val="BODYCUENTAS"/>
        <w:ind w:right="142"/>
        <w:rPr>
          <w:b w:val="0"/>
        </w:rPr>
      </w:pPr>
    </w:p>
    <w:p w14:paraId="1FD02C6D" w14:textId="77777777" w:rsidR="00AA39AE" w:rsidRPr="008A1A91" w:rsidRDefault="00AA39AE">
      <w:pPr>
        <w:pStyle w:val="BODYCUENTAS"/>
        <w:ind w:right="142"/>
        <w:rPr>
          <w:b w:val="0"/>
        </w:rPr>
      </w:pPr>
    </w:p>
    <w:p w14:paraId="10451D9E" w14:textId="77777777" w:rsidR="00AA39AE" w:rsidRPr="008A1A91" w:rsidRDefault="00AA39AE">
      <w:pPr>
        <w:pStyle w:val="Normal1"/>
        <w:tabs>
          <w:tab w:val="clear" w:pos="227"/>
          <w:tab w:val="left" w:pos="283"/>
        </w:tabs>
        <w:ind w:right="142"/>
        <w:rPr>
          <w:rFonts w:ascii="Arial" w:hAnsi="Arial"/>
          <w:b w:val="0"/>
          <w:sz w:val="15"/>
        </w:rPr>
      </w:pPr>
    </w:p>
    <w:p w14:paraId="468DE138" w14:textId="77777777" w:rsidR="00AA39AE" w:rsidRPr="008A1A91" w:rsidRDefault="00AA39AE">
      <w:pPr>
        <w:pStyle w:val="Normal1"/>
        <w:tabs>
          <w:tab w:val="clear" w:pos="227"/>
          <w:tab w:val="left" w:pos="283"/>
        </w:tabs>
        <w:ind w:right="142"/>
        <w:rPr>
          <w:rFonts w:ascii="Arial" w:hAnsi="Arial"/>
          <w:b w:val="0"/>
          <w:sz w:val="15"/>
        </w:rPr>
      </w:pPr>
    </w:p>
    <w:p w14:paraId="4C0606FC" w14:textId="77777777" w:rsidR="00AA39AE" w:rsidRPr="008A1A91" w:rsidRDefault="00AA39AE">
      <w:pPr>
        <w:pStyle w:val="Normal1"/>
        <w:tabs>
          <w:tab w:val="clear" w:pos="227"/>
          <w:tab w:val="left" w:pos="283"/>
        </w:tabs>
        <w:ind w:right="142"/>
        <w:rPr>
          <w:rFonts w:ascii="Arial" w:hAnsi="Arial"/>
          <w:b w:val="0"/>
          <w:sz w:val="15"/>
        </w:rPr>
      </w:pPr>
    </w:p>
    <w:p w14:paraId="1E46C76B" w14:textId="77777777" w:rsidR="00AA39AE" w:rsidRPr="008A1A91" w:rsidRDefault="00AA39AE">
      <w:pPr>
        <w:pStyle w:val="Normal1"/>
        <w:tabs>
          <w:tab w:val="clear" w:pos="227"/>
          <w:tab w:val="left" w:pos="283"/>
        </w:tabs>
        <w:ind w:right="142"/>
        <w:rPr>
          <w:rFonts w:ascii="Arial" w:hAnsi="Arial"/>
          <w:position w:val="5"/>
          <w:sz w:val="10"/>
        </w:rPr>
      </w:pPr>
      <w:r w:rsidRPr="008A1A91">
        <w:rPr>
          <w:rFonts w:ascii="Arial" w:hAnsi="Arial"/>
          <w:position w:val="5"/>
          <w:sz w:val="10"/>
        </w:rPr>
        <w:br w:type="page"/>
      </w:r>
    </w:p>
    <w:p w14:paraId="1C5D0D7E" w14:textId="77777777" w:rsidR="00AA39AE" w:rsidRPr="008A1A91" w:rsidRDefault="00AA39AE">
      <w:pPr>
        <w:pStyle w:val="Normal1"/>
        <w:tabs>
          <w:tab w:val="clear" w:pos="227"/>
          <w:tab w:val="left" w:pos="283"/>
        </w:tabs>
        <w:ind w:right="142"/>
        <w:rPr>
          <w:rFonts w:ascii="Arial" w:hAnsi="Arial"/>
        </w:rPr>
      </w:pPr>
    </w:p>
    <w:p w14:paraId="38DB6866"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 xml:space="preserve">: </w:t>
      </w:r>
      <w:r w:rsidRPr="008A1A91">
        <w:rPr>
          <w:rFonts w:ascii="Arial" w:hAnsi="Arial"/>
          <w:sz w:val="20"/>
        </w:rPr>
        <w:tab/>
        <w:t>4303</w:t>
      </w:r>
      <w:r w:rsidRPr="008A1A91">
        <w:rPr>
          <w:rFonts w:ascii="Arial" w:hAnsi="Arial"/>
          <w:sz w:val="20"/>
        </w:rPr>
        <w:tab/>
        <w:t>PROVISIONES PARA INCOBRABILIDAD DE CUENTAS POR COBRAR</w:t>
      </w:r>
    </w:p>
    <w:p w14:paraId="5440F1C9" w14:textId="77777777" w:rsidR="00AA39AE" w:rsidRPr="008A1A91" w:rsidRDefault="00AA39AE">
      <w:pPr>
        <w:pStyle w:val="plandescr"/>
        <w:ind w:right="142"/>
        <w:rPr>
          <w:rFonts w:ascii="Arial" w:hAnsi="Arial"/>
          <w:b w:val="0"/>
          <w:sz w:val="20"/>
        </w:rPr>
      </w:pPr>
    </w:p>
    <w:p w14:paraId="5A8898F7"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cargos para provisiones por incobrabilidad de cuentas por cobrar.</w:t>
      </w:r>
    </w:p>
    <w:p w14:paraId="4561199E" w14:textId="77777777" w:rsidR="00AA39AE" w:rsidRPr="008A1A91" w:rsidRDefault="00AA39AE">
      <w:pPr>
        <w:pStyle w:val="plandescr"/>
        <w:ind w:right="142"/>
        <w:rPr>
          <w:rFonts w:ascii="Arial" w:hAnsi="Arial"/>
          <w:b w:val="0"/>
          <w:sz w:val="20"/>
        </w:rPr>
      </w:pPr>
    </w:p>
    <w:p w14:paraId="39208CBA" w14:textId="77777777" w:rsidR="00AA39AE" w:rsidRPr="008A1A91" w:rsidRDefault="00AA39AE">
      <w:pPr>
        <w:pStyle w:val="plansubcta"/>
        <w:ind w:left="2552" w:right="142"/>
        <w:rPr>
          <w:rFonts w:ascii="Arial" w:hAnsi="Arial"/>
          <w:b w:val="0"/>
          <w:sz w:val="20"/>
        </w:rPr>
      </w:pPr>
      <w:r w:rsidRPr="008A1A91">
        <w:rPr>
          <w:rFonts w:ascii="Arial" w:hAnsi="Arial"/>
          <w:sz w:val="20"/>
        </w:rPr>
        <w:t>S</w:t>
      </w:r>
      <w:r w:rsidR="009750D3" w:rsidRPr="008A1A91">
        <w:rPr>
          <w:rFonts w:ascii="Arial" w:hAnsi="Arial"/>
          <w:sz w:val="20"/>
        </w:rPr>
        <w:t xml:space="preserve">UBCUENTA </w:t>
      </w:r>
      <w:r w:rsidR="001811A2" w:rsidRPr="008A1A91">
        <w:rPr>
          <w:rFonts w:ascii="Arial" w:hAnsi="Arial"/>
          <w:sz w:val="20"/>
        </w:rPr>
        <w:t>Y CUENTAS ANALITICAS</w:t>
      </w:r>
      <w:r w:rsidRPr="008A1A91">
        <w:rPr>
          <w:rFonts w:ascii="Arial" w:hAnsi="Arial"/>
          <w:sz w:val="20"/>
        </w:rPr>
        <w:t>:</w:t>
      </w:r>
    </w:p>
    <w:p w14:paraId="30C39C9B" w14:textId="77777777" w:rsidR="00AA39AE" w:rsidRPr="008A1A91" w:rsidRDefault="00AA39AE">
      <w:pPr>
        <w:pStyle w:val="plansubcta"/>
        <w:ind w:left="2552" w:right="142"/>
        <w:rPr>
          <w:rFonts w:ascii="Arial" w:hAnsi="Arial"/>
          <w:b w:val="0"/>
          <w:sz w:val="20"/>
        </w:rPr>
      </w:pPr>
    </w:p>
    <w:p w14:paraId="5B5BA266" w14:textId="77777777" w:rsidR="00AA39AE" w:rsidRPr="008A1A91" w:rsidRDefault="00AA39AE">
      <w:pPr>
        <w:pStyle w:val="NORMALSUB-CUENTAS"/>
        <w:ind w:right="142"/>
        <w:rPr>
          <w:rFonts w:ascii="Arial" w:hAnsi="Arial"/>
        </w:rPr>
      </w:pPr>
      <w:r w:rsidRPr="008A1A91">
        <w:rPr>
          <w:rFonts w:ascii="Arial" w:hAnsi="Arial"/>
        </w:rPr>
        <w:t>4303.01</w:t>
      </w:r>
      <w:r w:rsidRPr="008A1A91">
        <w:rPr>
          <w:rFonts w:ascii="Arial" w:hAnsi="Arial"/>
        </w:rPr>
        <w:tab/>
        <w:t>Provisión para incobrabilidad de cuentas por cobrar</w:t>
      </w:r>
    </w:p>
    <w:p w14:paraId="657216D1" w14:textId="77777777" w:rsidR="00AA39AE" w:rsidRPr="008A1A91" w:rsidRDefault="00AA39AE">
      <w:pPr>
        <w:pStyle w:val="NORMALSUB-CUENTAS"/>
        <w:ind w:right="142"/>
        <w:rPr>
          <w:rFonts w:ascii="Arial" w:hAnsi="Arial"/>
        </w:rPr>
      </w:pPr>
      <w:r w:rsidRPr="008A1A91">
        <w:rPr>
          <w:rFonts w:ascii="Arial" w:hAnsi="Arial"/>
        </w:rPr>
        <w:t>4303.01.01</w:t>
      </w:r>
      <w:r w:rsidRPr="008A1A91">
        <w:rPr>
          <w:rFonts w:ascii="Arial" w:hAnsi="Arial"/>
        </w:rPr>
        <w:tab/>
        <w:t>Provisión para cuentas por cobrar por fideicomisos</w:t>
      </w:r>
    </w:p>
    <w:p w14:paraId="64E2421D" w14:textId="77777777" w:rsidR="00AA39AE" w:rsidRPr="008A1A91" w:rsidRDefault="00AA39AE">
      <w:pPr>
        <w:pStyle w:val="NORMALSUB-CUENTAS"/>
        <w:ind w:right="142"/>
        <w:rPr>
          <w:rFonts w:ascii="Arial" w:hAnsi="Arial"/>
        </w:rPr>
      </w:pPr>
      <w:r w:rsidRPr="008A1A91">
        <w:rPr>
          <w:rFonts w:ascii="Arial" w:hAnsi="Arial"/>
        </w:rPr>
        <w:t>4303.01.01.01</w:t>
      </w:r>
      <w:r w:rsidRPr="008A1A91">
        <w:rPr>
          <w:rFonts w:ascii="Arial" w:hAnsi="Arial"/>
        </w:rPr>
        <w:tab/>
        <w:t xml:space="preserve">Provisión según </w:t>
      </w:r>
      <w:r w:rsidR="001811A2" w:rsidRPr="008A1A91">
        <w:rPr>
          <w:rFonts w:ascii="Arial" w:hAnsi="Arial"/>
        </w:rPr>
        <w:t>disposiciones SBS</w:t>
      </w:r>
    </w:p>
    <w:p w14:paraId="570F4BD8" w14:textId="77777777" w:rsidR="00AA39AE" w:rsidRPr="008A1A91" w:rsidRDefault="00AA39AE">
      <w:pPr>
        <w:pStyle w:val="NORMALSUB-CUENTAS"/>
        <w:ind w:right="142"/>
        <w:rPr>
          <w:rFonts w:ascii="Arial" w:hAnsi="Arial"/>
        </w:rPr>
      </w:pPr>
      <w:r w:rsidRPr="008A1A91">
        <w:rPr>
          <w:rFonts w:ascii="Arial" w:hAnsi="Arial"/>
        </w:rPr>
        <w:t>4303.01.01.09</w:t>
      </w:r>
      <w:r w:rsidRPr="008A1A91">
        <w:rPr>
          <w:rFonts w:ascii="Arial" w:hAnsi="Arial"/>
        </w:rPr>
        <w:tab/>
        <w:t>Otras provisiones</w:t>
      </w:r>
    </w:p>
    <w:p w14:paraId="00DD7A3C" w14:textId="77777777" w:rsidR="00AA39AE" w:rsidRPr="008A1A91" w:rsidRDefault="00AA39AE">
      <w:pPr>
        <w:pStyle w:val="NORMALSUB-CUENTAS"/>
        <w:ind w:right="142"/>
        <w:rPr>
          <w:rFonts w:ascii="Arial" w:hAnsi="Arial"/>
        </w:rPr>
      </w:pPr>
      <w:r w:rsidRPr="008A1A91">
        <w:rPr>
          <w:rFonts w:ascii="Arial" w:hAnsi="Arial"/>
        </w:rPr>
        <w:t>4303.01.09</w:t>
      </w:r>
      <w:r w:rsidRPr="008A1A91">
        <w:rPr>
          <w:rFonts w:ascii="Arial" w:hAnsi="Arial"/>
        </w:rPr>
        <w:tab/>
        <w:t xml:space="preserve">Provisión para incobrabilidad de otras cuentas por cobrar </w:t>
      </w:r>
    </w:p>
    <w:p w14:paraId="4BA6FE54" w14:textId="77777777" w:rsidR="00632B9A" w:rsidRPr="008A1A91" w:rsidRDefault="00632B9A" w:rsidP="00632B9A">
      <w:pPr>
        <w:pStyle w:val="NORMALSUB-CUENTAS"/>
        <w:ind w:right="142"/>
        <w:rPr>
          <w:rFonts w:ascii="Arial" w:hAnsi="Arial"/>
        </w:rPr>
      </w:pPr>
      <w:r w:rsidRPr="008A1A91">
        <w:rPr>
          <w:rFonts w:ascii="Arial" w:hAnsi="Arial"/>
        </w:rPr>
        <w:t>4303.01.02</w:t>
      </w:r>
      <w:r w:rsidRPr="008A1A91">
        <w:rPr>
          <w:rFonts w:ascii="Arial" w:hAnsi="Arial"/>
        </w:rPr>
        <w:tab/>
        <w:t>Provisión para cuentas por cobrar por operaciones de reporte</w:t>
      </w:r>
      <w:r w:rsidRPr="008A1A91">
        <w:rPr>
          <w:rStyle w:val="Refdenotaalpie"/>
          <w:rFonts w:ascii="Arial" w:hAnsi="Arial"/>
        </w:rPr>
        <w:footnoteReference w:id="1481"/>
      </w:r>
    </w:p>
    <w:p w14:paraId="6077AEA3" w14:textId="77777777" w:rsidR="00632B9A" w:rsidRPr="008A1A91" w:rsidRDefault="00632B9A" w:rsidP="00632B9A">
      <w:pPr>
        <w:pStyle w:val="NORMALSUB-CUENTAS"/>
        <w:ind w:right="142"/>
        <w:rPr>
          <w:rFonts w:ascii="Arial" w:hAnsi="Arial"/>
        </w:rPr>
      </w:pPr>
      <w:r w:rsidRPr="008A1A91">
        <w:rPr>
          <w:rFonts w:ascii="Arial" w:hAnsi="Arial"/>
        </w:rPr>
        <w:t>4303.01.02.01</w:t>
      </w:r>
      <w:r w:rsidRPr="008A1A91">
        <w:rPr>
          <w:rFonts w:ascii="Arial" w:hAnsi="Arial"/>
        </w:rPr>
        <w:tab/>
        <w:t>Provisión para cuentas por cobrar por operaciones de venta con compromiso de recompra</w:t>
      </w:r>
      <w:r w:rsidRPr="008A1A91">
        <w:rPr>
          <w:rStyle w:val="Refdenotaalpie"/>
          <w:rFonts w:ascii="Arial" w:hAnsi="Arial"/>
        </w:rPr>
        <w:footnoteReference w:id="1482"/>
      </w:r>
    </w:p>
    <w:p w14:paraId="6A738B83" w14:textId="77777777" w:rsidR="00632B9A" w:rsidRPr="008A1A91" w:rsidRDefault="00632B9A" w:rsidP="00632B9A">
      <w:pPr>
        <w:pStyle w:val="NORMALSUB-CUENTAS"/>
        <w:ind w:right="142"/>
        <w:rPr>
          <w:rFonts w:ascii="Arial" w:hAnsi="Arial"/>
        </w:rPr>
      </w:pPr>
      <w:r w:rsidRPr="008A1A91">
        <w:rPr>
          <w:rFonts w:ascii="Arial" w:hAnsi="Arial"/>
        </w:rPr>
        <w:t>4303.01.02.02</w:t>
      </w:r>
      <w:r w:rsidRPr="008A1A91">
        <w:rPr>
          <w:rFonts w:ascii="Arial" w:hAnsi="Arial"/>
        </w:rPr>
        <w:tab/>
        <w:t>Provisión para cuentas por cobrar por operaciones de venta y compra simultáneas de valores</w:t>
      </w:r>
      <w:r w:rsidRPr="008A1A91">
        <w:rPr>
          <w:rStyle w:val="Refdenotaalpie"/>
          <w:rFonts w:ascii="Arial" w:hAnsi="Arial"/>
        </w:rPr>
        <w:footnoteReference w:id="1483"/>
      </w:r>
    </w:p>
    <w:p w14:paraId="6DBC1ACC" w14:textId="77777777" w:rsidR="0023175D" w:rsidRPr="00D02F6D" w:rsidRDefault="00632B9A" w:rsidP="00632B9A">
      <w:pPr>
        <w:pStyle w:val="NORMALSUB-CUENTAS"/>
        <w:ind w:right="142"/>
        <w:rPr>
          <w:rFonts w:ascii="Arial" w:hAnsi="Arial"/>
        </w:rPr>
      </w:pPr>
      <w:r w:rsidRPr="008A1A91">
        <w:rPr>
          <w:rFonts w:ascii="Arial" w:hAnsi="Arial"/>
        </w:rPr>
        <w:t>4303.01.02.03</w:t>
      </w:r>
      <w:r w:rsidRPr="008A1A91">
        <w:rPr>
          <w:rFonts w:ascii="Arial" w:hAnsi="Arial"/>
        </w:rPr>
        <w:tab/>
        <w:t>Provisión para cuentas por cobrar por operaciones de transferencia temporal de valores</w:t>
      </w:r>
      <w:r w:rsidRPr="008A1A91">
        <w:rPr>
          <w:rStyle w:val="Refdenotaalpie"/>
          <w:rFonts w:ascii="Arial" w:hAnsi="Arial"/>
        </w:rPr>
        <w:footnoteReference w:id="1484"/>
      </w:r>
    </w:p>
    <w:p w14:paraId="645CE7C3" w14:textId="77777777" w:rsidR="00AA39AE" w:rsidRPr="00D02F6D" w:rsidRDefault="00AA39A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b/>
          <w:sz w:val="20"/>
        </w:rPr>
      </w:pPr>
    </w:p>
    <w:p w14:paraId="5B341428" w14:textId="77777777" w:rsidR="00AA39AE" w:rsidRPr="008A1A91" w:rsidRDefault="00AA39A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b/>
          <w:sz w:val="20"/>
        </w:rPr>
      </w:pPr>
    </w:p>
    <w:p w14:paraId="77F62715" w14:textId="77777777" w:rsidR="00AA39AE" w:rsidRPr="008A1A91" w:rsidRDefault="00AA39A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z w:val="20"/>
        </w:rPr>
      </w:pPr>
      <w:r w:rsidRPr="008A1A91">
        <w:rPr>
          <w:sz w:val="20"/>
        </w:rPr>
        <w:t xml:space="preserve">En la cuenta analítica 4303.01.01, el fideicomitente registrará las provisiones correspondientes a los bienes transferidos al patrimonio fideicometido. En la subcuenta analítica 4303.01.01.01 se registrarán las provisiones de acuerdo a requerimientos de esta Superintendencia, y para las cuales se cuente con normatividad específica emitida. </w:t>
      </w:r>
      <w:r w:rsidR="001811A2" w:rsidRPr="008A1A91">
        <w:rPr>
          <w:sz w:val="20"/>
        </w:rPr>
        <w:t>Asimismo,</w:t>
      </w:r>
      <w:r w:rsidRPr="008A1A91">
        <w:rPr>
          <w:sz w:val="20"/>
        </w:rPr>
        <w:t xml:space="preserve"> en la subcuenta analítica 4303.01.01.09, el fideicomitente registrará aquellas provisiones que no se encuentren normadas de manera específica por esta Superintendencia.</w:t>
      </w:r>
    </w:p>
    <w:p w14:paraId="394647B1" w14:textId="77777777" w:rsidR="00AA39AE" w:rsidRPr="008A1A91" w:rsidRDefault="00AA39A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840" w:right="142"/>
        <w:rPr>
          <w:b/>
          <w:sz w:val="20"/>
          <w:u w:val="single"/>
        </w:rPr>
      </w:pPr>
    </w:p>
    <w:p w14:paraId="58391CE7" w14:textId="77777777" w:rsidR="00AA39AE" w:rsidRPr="008A1A91" w:rsidRDefault="00AA39A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840" w:right="142"/>
        <w:rPr>
          <w:b/>
          <w:sz w:val="20"/>
          <w:u w:val="single"/>
        </w:rPr>
      </w:pPr>
    </w:p>
    <w:p w14:paraId="2216AE53" w14:textId="77777777" w:rsidR="00AA39AE" w:rsidRPr="008A1A91" w:rsidRDefault="00AA39AE">
      <w:pPr>
        <w:pStyle w:val="BODYCUENTAS"/>
        <w:ind w:right="142"/>
      </w:pPr>
      <w:r w:rsidRPr="008A1A91">
        <w:t>Ver dinámica en la cuenta 4305.</w:t>
      </w:r>
    </w:p>
    <w:p w14:paraId="5B2A68EA" w14:textId="77777777" w:rsidR="00AA39AE" w:rsidRPr="008A1A91" w:rsidRDefault="00AA39AE">
      <w:pPr>
        <w:pStyle w:val="planseg"/>
        <w:pageBreakBefore/>
        <w:ind w:right="142"/>
      </w:pPr>
    </w:p>
    <w:p w14:paraId="0507ACC8"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 xml:space="preserve">: </w:t>
      </w:r>
      <w:r w:rsidRPr="008A1A91">
        <w:rPr>
          <w:rFonts w:ascii="Arial" w:hAnsi="Arial"/>
          <w:sz w:val="20"/>
        </w:rPr>
        <w:tab/>
        <w:t xml:space="preserve">4304      </w:t>
      </w:r>
      <w:r w:rsidRPr="008A1A91">
        <w:rPr>
          <w:rFonts w:ascii="Arial" w:hAnsi="Arial"/>
          <w:sz w:val="20"/>
        </w:rPr>
        <w:tab/>
      </w:r>
      <w:r w:rsidR="00A13B09" w:rsidRPr="008A1A91">
        <w:rPr>
          <w:rFonts w:ascii="Arial" w:hAnsi="Arial"/>
          <w:sz w:val="20"/>
        </w:rPr>
        <w:t>PROVISIONES DE BIENES REALIZABLES, RECIBIDOS EN PAGO, ADJUDICADOS Y ACTIVOS NO CORRIENTES MANTENIDOS PARA LA VENTA</w:t>
      </w:r>
      <w:r w:rsidR="00A13B09" w:rsidRPr="008A1A91">
        <w:rPr>
          <w:rStyle w:val="Refdenotaalpie"/>
          <w:rFonts w:ascii="Arial" w:hAnsi="Arial"/>
          <w:sz w:val="20"/>
          <w:vertAlign w:val="baseline"/>
        </w:rPr>
        <w:t xml:space="preserve"> </w:t>
      </w:r>
      <w:r w:rsidR="00A40D1A" w:rsidRPr="008A1A91">
        <w:rPr>
          <w:rStyle w:val="Refdenotaalpie"/>
          <w:rFonts w:ascii="Arial" w:hAnsi="Arial"/>
          <w:sz w:val="20"/>
        </w:rPr>
        <w:footnoteReference w:id="1485"/>
      </w:r>
      <w:r w:rsidRPr="008A1A91">
        <w:rPr>
          <w:rFonts w:ascii="Arial" w:hAnsi="Arial"/>
          <w:sz w:val="20"/>
        </w:rPr>
        <w:t xml:space="preserve"> </w:t>
      </w:r>
    </w:p>
    <w:p w14:paraId="127C2AFB" w14:textId="77777777" w:rsidR="00AA39AE" w:rsidRPr="008A1A91" w:rsidRDefault="00AA39AE">
      <w:pPr>
        <w:pStyle w:val="plandescr"/>
        <w:ind w:right="142"/>
        <w:rPr>
          <w:rFonts w:ascii="Arial" w:hAnsi="Arial"/>
          <w:b w:val="0"/>
          <w:sz w:val="20"/>
        </w:rPr>
      </w:pPr>
    </w:p>
    <w:p w14:paraId="4089AD1C"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9518CE" w:rsidRPr="009518CE">
        <w:rPr>
          <w:rFonts w:ascii="Arial" w:hAnsi="Arial" w:cs="Arial"/>
          <w:b w:val="0"/>
          <w:bCs/>
          <w:snapToGrid/>
          <w:sz w:val="20"/>
        </w:rPr>
        <w:t>En esta cuenta se registran los cargos para provisiones por desvalorización de bienes realizables, recibidos en pago y adjudicados, así como por los activos no corri</w:t>
      </w:r>
      <w:r w:rsidR="009518CE">
        <w:rPr>
          <w:rFonts w:ascii="Arial" w:hAnsi="Arial" w:cs="Arial"/>
          <w:b w:val="0"/>
          <w:bCs/>
          <w:snapToGrid/>
          <w:sz w:val="20"/>
        </w:rPr>
        <w:t>entes mantenidos para la venta.</w:t>
      </w:r>
      <w:r w:rsidR="00A40D1A" w:rsidRPr="008A1A91">
        <w:rPr>
          <w:rStyle w:val="Refdenotaalpie"/>
          <w:rFonts w:ascii="Arial" w:hAnsi="Arial" w:cs="Arial"/>
          <w:b w:val="0"/>
          <w:bCs/>
          <w:snapToGrid/>
          <w:sz w:val="20"/>
        </w:rPr>
        <w:footnoteReference w:id="1486"/>
      </w:r>
    </w:p>
    <w:p w14:paraId="7CC2E169" w14:textId="77777777" w:rsidR="00AA39AE" w:rsidRPr="008A1A91" w:rsidRDefault="00AA39AE">
      <w:pPr>
        <w:pStyle w:val="plandescr"/>
        <w:ind w:right="142"/>
        <w:rPr>
          <w:rFonts w:ascii="Arial" w:hAnsi="Arial"/>
          <w:b w:val="0"/>
          <w:sz w:val="20"/>
        </w:rPr>
      </w:pPr>
    </w:p>
    <w:p w14:paraId="5B4E7BF8" w14:textId="77777777" w:rsidR="00AA39AE" w:rsidRPr="008A1A91" w:rsidRDefault="00AA39AE">
      <w:pPr>
        <w:pStyle w:val="plansubcta"/>
        <w:ind w:left="2552" w:right="142"/>
        <w:rPr>
          <w:rFonts w:ascii="Arial" w:hAnsi="Arial"/>
          <w:b w:val="0"/>
          <w:sz w:val="20"/>
        </w:rPr>
      </w:pPr>
      <w:r w:rsidRPr="008A1A91">
        <w:rPr>
          <w:rFonts w:ascii="Arial" w:hAnsi="Arial"/>
          <w:sz w:val="20"/>
        </w:rPr>
        <w:t>SUBCUENTAS:</w:t>
      </w:r>
    </w:p>
    <w:p w14:paraId="6CF6B8A0" w14:textId="77777777" w:rsidR="00AA39AE" w:rsidRPr="008A1A91" w:rsidRDefault="00AA39AE">
      <w:pPr>
        <w:pStyle w:val="plansubcta"/>
        <w:ind w:left="2552" w:right="142"/>
        <w:rPr>
          <w:rFonts w:ascii="Arial" w:hAnsi="Arial"/>
          <w:b w:val="0"/>
          <w:sz w:val="20"/>
        </w:rPr>
      </w:pPr>
    </w:p>
    <w:p w14:paraId="5015C2AB" w14:textId="77777777" w:rsidR="00AA39AE" w:rsidRPr="008A1A91" w:rsidRDefault="00AA39AE">
      <w:pPr>
        <w:pStyle w:val="NORMALSUB-CUENTAS"/>
        <w:ind w:right="142"/>
        <w:rPr>
          <w:rFonts w:ascii="Arial" w:hAnsi="Arial"/>
        </w:rPr>
      </w:pPr>
      <w:r w:rsidRPr="004E55A4">
        <w:rPr>
          <w:rFonts w:ascii="Arial" w:hAnsi="Arial"/>
          <w:b/>
        </w:rPr>
        <w:t>4304.01</w:t>
      </w:r>
      <w:r w:rsidRPr="004E55A4">
        <w:rPr>
          <w:rFonts w:ascii="Arial" w:hAnsi="Arial"/>
          <w:b/>
        </w:rPr>
        <w:tab/>
        <w:t>Provisión para bienes realizables</w:t>
      </w:r>
      <w:r w:rsidR="00A40D1A" w:rsidRPr="008A1A91">
        <w:rPr>
          <w:rFonts w:ascii="Arial" w:hAnsi="Arial"/>
        </w:rPr>
        <w:t xml:space="preserve"> </w:t>
      </w:r>
      <w:r w:rsidR="00A40D1A" w:rsidRPr="008A1A91">
        <w:rPr>
          <w:rStyle w:val="Refdenotaalpie"/>
          <w:rFonts w:ascii="Arial" w:hAnsi="Arial"/>
        </w:rPr>
        <w:footnoteReference w:id="1487"/>
      </w:r>
      <w:r w:rsidRPr="008A1A91">
        <w:rPr>
          <w:rFonts w:ascii="Arial" w:hAnsi="Arial"/>
        </w:rPr>
        <w:t xml:space="preserve"> </w:t>
      </w:r>
    </w:p>
    <w:tbl>
      <w:tblPr>
        <w:tblW w:w="0" w:type="auto"/>
        <w:tblInd w:w="2622" w:type="dxa"/>
        <w:tblLayout w:type="fixed"/>
        <w:tblCellMar>
          <w:left w:w="70" w:type="dxa"/>
          <w:right w:w="70" w:type="dxa"/>
        </w:tblCellMar>
        <w:tblLook w:val="0000" w:firstRow="0" w:lastRow="0" w:firstColumn="0" w:lastColumn="0" w:noHBand="0" w:noVBand="0"/>
      </w:tblPr>
      <w:tblGrid>
        <w:gridCol w:w="1559"/>
        <w:gridCol w:w="4820"/>
      </w:tblGrid>
      <w:tr w:rsidR="00AA39AE" w:rsidRPr="008A1A91" w14:paraId="696750CB" w14:textId="77777777">
        <w:trPr>
          <w:cantSplit/>
        </w:trPr>
        <w:tc>
          <w:tcPr>
            <w:tcW w:w="1559" w:type="dxa"/>
          </w:tcPr>
          <w:p w14:paraId="6DD9ED5D" w14:textId="77777777" w:rsidR="00AA39AE" w:rsidRPr="008A1A91" w:rsidRDefault="00AA39AE">
            <w:pPr>
              <w:pStyle w:val="plandescr"/>
              <w:ind w:left="0" w:firstLine="0"/>
              <w:rPr>
                <w:rFonts w:ascii="Arial" w:hAnsi="Arial" w:cs="Arial"/>
                <w:b w:val="0"/>
                <w:bCs/>
                <w:sz w:val="20"/>
                <w:lang w:val="es-ES_tradnl"/>
              </w:rPr>
            </w:pPr>
            <w:r w:rsidRPr="008A1A91">
              <w:rPr>
                <w:rFonts w:ascii="Arial" w:hAnsi="Arial" w:cs="Arial"/>
                <w:b w:val="0"/>
                <w:bCs/>
                <w:sz w:val="20"/>
                <w:lang w:val="es-ES_tradnl"/>
              </w:rPr>
              <w:t>4304.01.01</w:t>
            </w:r>
          </w:p>
        </w:tc>
        <w:tc>
          <w:tcPr>
            <w:tcW w:w="4820" w:type="dxa"/>
          </w:tcPr>
          <w:p w14:paraId="5C74016B" w14:textId="77777777" w:rsidR="00AA39AE" w:rsidRPr="008A1A91" w:rsidRDefault="00AA39AE" w:rsidP="00A40D1A">
            <w:pPr>
              <w:pStyle w:val="plandescr"/>
              <w:ind w:left="0" w:firstLine="0"/>
              <w:rPr>
                <w:rFonts w:ascii="Arial" w:hAnsi="Arial" w:cs="Arial"/>
                <w:b w:val="0"/>
                <w:bCs/>
                <w:sz w:val="20"/>
                <w:lang w:val="es-ES_tradnl"/>
              </w:rPr>
            </w:pPr>
            <w:r w:rsidRPr="008A1A91">
              <w:rPr>
                <w:rFonts w:ascii="Arial" w:hAnsi="Arial" w:cs="Arial"/>
                <w:b w:val="0"/>
                <w:bCs/>
                <w:sz w:val="20"/>
                <w:lang w:val="es-ES_tradnl"/>
              </w:rPr>
              <w:t>Provisión para bienes realizables</w:t>
            </w:r>
            <w:r w:rsidR="00A40D1A" w:rsidRPr="008A1A91">
              <w:rPr>
                <w:rFonts w:ascii="Arial" w:hAnsi="Arial" w:cs="Arial"/>
                <w:b w:val="0"/>
                <w:bCs/>
                <w:sz w:val="20"/>
                <w:lang w:val="es-ES_tradnl"/>
              </w:rPr>
              <w:t xml:space="preserve"> </w:t>
            </w:r>
            <w:r w:rsidR="00A40D1A" w:rsidRPr="008A1A91">
              <w:rPr>
                <w:rStyle w:val="Refdenotaalpie"/>
                <w:rFonts w:ascii="Arial" w:hAnsi="Arial" w:cs="Arial"/>
                <w:b w:val="0"/>
                <w:bCs/>
                <w:sz w:val="20"/>
                <w:lang w:val="es-ES_tradnl"/>
              </w:rPr>
              <w:footnoteReference w:id="1488"/>
            </w:r>
            <w:r w:rsidRPr="008A1A91">
              <w:rPr>
                <w:rFonts w:ascii="Arial" w:hAnsi="Arial" w:cs="Arial"/>
                <w:b w:val="0"/>
                <w:bCs/>
                <w:sz w:val="20"/>
                <w:lang w:val="es-ES_tradnl"/>
              </w:rPr>
              <w:t xml:space="preserve"> </w:t>
            </w:r>
          </w:p>
        </w:tc>
      </w:tr>
      <w:tr w:rsidR="00AA39AE" w:rsidRPr="008A1A91" w14:paraId="09F11864" w14:textId="77777777">
        <w:trPr>
          <w:cantSplit/>
        </w:trPr>
        <w:tc>
          <w:tcPr>
            <w:tcW w:w="1559" w:type="dxa"/>
          </w:tcPr>
          <w:p w14:paraId="3B935D4E" w14:textId="77777777" w:rsidR="00AA39AE" w:rsidRPr="008A1A91" w:rsidRDefault="00AA39AE">
            <w:pPr>
              <w:jc w:val="both"/>
              <w:rPr>
                <w:rFonts w:cs="Arial"/>
                <w:bCs/>
                <w:sz w:val="20"/>
              </w:rPr>
            </w:pPr>
            <w:r w:rsidRPr="008A1A91">
              <w:rPr>
                <w:rFonts w:cs="Arial"/>
                <w:bCs/>
                <w:sz w:val="20"/>
              </w:rPr>
              <w:t>4304.01.01.01</w:t>
            </w:r>
          </w:p>
        </w:tc>
        <w:tc>
          <w:tcPr>
            <w:tcW w:w="4820" w:type="dxa"/>
          </w:tcPr>
          <w:p w14:paraId="1F6F3FD9" w14:textId="77777777" w:rsidR="00AA39AE" w:rsidRPr="008A1A91" w:rsidRDefault="00AA39AE" w:rsidP="00A40D1A">
            <w:pPr>
              <w:pStyle w:val="Ttulo6"/>
              <w:rPr>
                <w:rFonts w:cs="Arial"/>
                <w:b w:val="0"/>
                <w:bCs/>
                <w:sz w:val="20"/>
              </w:rPr>
            </w:pPr>
            <w:r w:rsidRPr="008A1A91">
              <w:rPr>
                <w:rFonts w:cs="Arial"/>
                <w:b w:val="0"/>
                <w:bCs/>
                <w:sz w:val="20"/>
              </w:rPr>
              <w:t>Bienes para colocación</w:t>
            </w:r>
            <w:r w:rsidR="00A40D1A" w:rsidRPr="008A1A91">
              <w:rPr>
                <w:rFonts w:cs="Arial"/>
                <w:b w:val="0"/>
                <w:bCs/>
                <w:sz w:val="20"/>
              </w:rPr>
              <w:t xml:space="preserve"> </w:t>
            </w:r>
            <w:r w:rsidR="00A40D1A" w:rsidRPr="008A1A91">
              <w:rPr>
                <w:rStyle w:val="Refdenotaalpie"/>
                <w:rFonts w:cs="Arial"/>
                <w:b w:val="0"/>
                <w:bCs/>
                <w:sz w:val="20"/>
              </w:rPr>
              <w:footnoteReference w:id="1489"/>
            </w:r>
            <w:r w:rsidRPr="008A1A91">
              <w:rPr>
                <w:rFonts w:cs="Arial"/>
                <w:b w:val="0"/>
                <w:bCs/>
                <w:sz w:val="20"/>
              </w:rPr>
              <w:t xml:space="preserve"> </w:t>
            </w:r>
          </w:p>
        </w:tc>
      </w:tr>
      <w:tr w:rsidR="00AA39AE" w:rsidRPr="008A1A91" w14:paraId="1AB5443D" w14:textId="77777777">
        <w:trPr>
          <w:cantSplit/>
        </w:trPr>
        <w:tc>
          <w:tcPr>
            <w:tcW w:w="1559" w:type="dxa"/>
          </w:tcPr>
          <w:p w14:paraId="01415C6B" w14:textId="77777777" w:rsidR="00AA39AE" w:rsidRPr="008A1A91" w:rsidRDefault="00AA39AE">
            <w:pPr>
              <w:jc w:val="both"/>
              <w:rPr>
                <w:rFonts w:cs="Arial"/>
                <w:bCs/>
                <w:sz w:val="20"/>
              </w:rPr>
            </w:pPr>
            <w:r w:rsidRPr="008A1A91">
              <w:rPr>
                <w:rFonts w:cs="Arial"/>
                <w:bCs/>
                <w:sz w:val="20"/>
              </w:rPr>
              <w:t>4304.01.01.02</w:t>
            </w:r>
          </w:p>
        </w:tc>
        <w:tc>
          <w:tcPr>
            <w:tcW w:w="4820" w:type="dxa"/>
          </w:tcPr>
          <w:p w14:paraId="43832F2A" w14:textId="77777777" w:rsidR="00AA39AE" w:rsidRPr="00D02F6D" w:rsidRDefault="00AA39AE" w:rsidP="00A40D1A">
            <w:pPr>
              <w:jc w:val="both"/>
              <w:rPr>
                <w:rFonts w:cs="Arial"/>
                <w:bCs/>
                <w:sz w:val="20"/>
              </w:rPr>
            </w:pPr>
            <w:r w:rsidRPr="008A1A91">
              <w:rPr>
                <w:rFonts w:cs="Arial"/>
                <w:bCs/>
                <w:sz w:val="20"/>
              </w:rPr>
              <w:t>Bienes recuperados</w:t>
            </w:r>
            <w:r w:rsidR="00A40D1A" w:rsidRPr="008A1A91">
              <w:rPr>
                <w:rFonts w:cs="Arial"/>
                <w:bCs/>
                <w:sz w:val="20"/>
              </w:rPr>
              <w:t xml:space="preserve"> </w:t>
            </w:r>
            <w:r w:rsidR="00A40D1A" w:rsidRPr="00D02F6D">
              <w:rPr>
                <w:rStyle w:val="Refdenotaalpie"/>
                <w:rFonts w:cs="Arial"/>
                <w:bCs/>
                <w:sz w:val="20"/>
              </w:rPr>
              <w:footnoteReference w:id="1490"/>
            </w:r>
            <w:r w:rsidRPr="00D02F6D">
              <w:rPr>
                <w:rFonts w:cs="Arial"/>
                <w:bCs/>
                <w:sz w:val="20"/>
              </w:rPr>
              <w:t xml:space="preserve"> </w:t>
            </w:r>
          </w:p>
        </w:tc>
      </w:tr>
      <w:tr w:rsidR="00AA39AE" w:rsidRPr="008A1A91" w14:paraId="5685E635" w14:textId="77777777">
        <w:trPr>
          <w:cantSplit/>
        </w:trPr>
        <w:tc>
          <w:tcPr>
            <w:tcW w:w="1559" w:type="dxa"/>
          </w:tcPr>
          <w:p w14:paraId="37079F45" w14:textId="77777777" w:rsidR="00AA39AE" w:rsidRPr="008A1A91" w:rsidRDefault="00AA39AE">
            <w:pPr>
              <w:jc w:val="both"/>
              <w:rPr>
                <w:rFonts w:cs="Arial"/>
                <w:bCs/>
                <w:sz w:val="20"/>
              </w:rPr>
            </w:pPr>
            <w:r w:rsidRPr="008A1A91">
              <w:rPr>
                <w:rFonts w:cs="Arial"/>
                <w:bCs/>
                <w:sz w:val="20"/>
              </w:rPr>
              <w:t>4304.01.01.03</w:t>
            </w:r>
          </w:p>
        </w:tc>
        <w:tc>
          <w:tcPr>
            <w:tcW w:w="4820" w:type="dxa"/>
          </w:tcPr>
          <w:p w14:paraId="3A75DC01" w14:textId="77777777" w:rsidR="00AA39AE" w:rsidRPr="00D02F6D" w:rsidRDefault="00AA39AE" w:rsidP="00A40D1A">
            <w:pPr>
              <w:jc w:val="both"/>
              <w:rPr>
                <w:rFonts w:cs="Arial"/>
                <w:bCs/>
                <w:sz w:val="20"/>
              </w:rPr>
            </w:pPr>
            <w:r w:rsidRPr="008A1A91">
              <w:rPr>
                <w:rFonts w:cs="Arial"/>
                <w:bCs/>
                <w:sz w:val="20"/>
              </w:rPr>
              <w:t>Bienes restituidos</w:t>
            </w:r>
            <w:r w:rsidR="00A40D1A" w:rsidRPr="008A1A91">
              <w:rPr>
                <w:rFonts w:cs="Arial"/>
                <w:bCs/>
                <w:sz w:val="20"/>
              </w:rPr>
              <w:t xml:space="preserve"> </w:t>
            </w:r>
            <w:r w:rsidR="00A40D1A" w:rsidRPr="00D02F6D">
              <w:rPr>
                <w:rStyle w:val="Refdenotaalpie"/>
                <w:rFonts w:cs="Arial"/>
                <w:bCs/>
                <w:sz w:val="20"/>
              </w:rPr>
              <w:footnoteReference w:id="1491"/>
            </w:r>
            <w:r w:rsidRPr="00D02F6D">
              <w:rPr>
                <w:rFonts w:cs="Arial"/>
                <w:bCs/>
                <w:sz w:val="20"/>
              </w:rPr>
              <w:t xml:space="preserve"> </w:t>
            </w:r>
          </w:p>
        </w:tc>
      </w:tr>
      <w:tr w:rsidR="00AA39AE" w:rsidRPr="008A1A91" w14:paraId="3E566865" w14:textId="77777777">
        <w:trPr>
          <w:cantSplit/>
        </w:trPr>
        <w:tc>
          <w:tcPr>
            <w:tcW w:w="1559" w:type="dxa"/>
          </w:tcPr>
          <w:p w14:paraId="69DD62E8" w14:textId="77777777" w:rsidR="00AA39AE" w:rsidRPr="008A1A91" w:rsidRDefault="00AA39AE">
            <w:pPr>
              <w:pStyle w:val="plandescr"/>
              <w:ind w:left="0" w:firstLine="0"/>
              <w:rPr>
                <w:rFonts w:ascii="Arial" w:hAnsi="Arial" w:cs="Arial"/>
                <w:b w:val="0"/>
                <w:bCs/>
                <w:sz w:val="20"/>
                <w:lang w:val="es-ES_tradnl"/>
              </w:rPr>
            </w:pPr>
            <w:r w:rsidRPr="008A1A91">
              <w:rPr>
                <w:rFonts w:ascii="Arial" w:hAnsi="Arial" w:cs="Arial"/>
                <w:b w:val="0"/>
                <w:bCs/>
                <w:sz w:val="20"/>
                <w:lang w:val="es-ES_tradnl"/>
              </w:rPr>
              <w:t>4304.01.02</w:t>
            </w:r>
          </w:p>
        </w:tc>
        <w:tc>
          <w:tcPr>
            <w:tcW w:w="4820" w:type="dxa"/>
          </w:tcPr>
          <w:p w14:paraId="6D284E72" w14:textId="77777777" w:rsidR="00AA39AE" w:rsidRPr="008A1A91" w:rsidRDefault="00A40D1A" w:rsidP="00A40D1A">
            <w:pPr>
              <w:pStyle w:val="plandescr"/>
              <w:ind w:left="0" w:firstLine="0"/>
              <w:rPr>
                <w:rFonts w:ascii="Arial" w:hAnsi="Arial" w:cs="Arial"/>
                <w:b w:val="0"/>
                <w:bCs/>
                <w:sz w:val="20"/>
                <w:lang w:val="es-ES_tradnl"/>
              </w:rPr>
            </w:pPr>
            <w:r w:rsidRPr="008A1A91">
              <w:rPr>
                <w:rStyle w:val="Refdenotaalpie"/>
                <w:rFonts w:ascii="Arial" w:hAnsi="Arial" w:cs="Arial"/>
                <w:b w:val="0"/>
                <w:bCs/>
                <w:sz w:val="20"/>
                <w:lang w:val="es-ES_tradnl"/>
              </w:rPr>
              <w:footnoteReference w:id="1492"/>
            </w:r>
            <w:r w:rsidR="00AA39AE" w:rsidRPr="008A1A91">
              <w:rPr>
                <w:rFonts w:ascii="Arial" w:hAnsi="Arial" w:cs="Arial"/>
                <w:b w:val="0"/>
                <w:bCs/>
                <w:sz w:val="20"/>
                <w:lang w:val="es-ES_tradnl"/>
              </w:rPr>
              <w:t xml:space="preserve"> </w:t>
            </w:r>
          </w:p>
        </w:tc>
      </w:tr>
    </w:tbl>
    <w:p w14:paraId="13EFC3A2" w14:textId="77777777" w:rsidR="00AA39AE" w:rsidRPr="008A1A91" w:rsidRDefault="00AA39AE">
      <w:pPr>
        <w:pStyle w:val="SPC60"/>
        <w:ind w:right="142"/>
        <w:rPr>
          <w:rFonts w:ascii="Arial" w:hAnsi="Arial"/>
          <w:lang w:val="es-ES_tradnl"/>
        </w:rPr>
      </w:pPr>
    </w:p>
    <w:p w14:paraId="7030E8A1" w14:textId="77777777" w:rsidR="00AA39AE" w:rsidRPr="008A1A91" w:rsidRDefault="00AA39AE">
      <w:pPr>
        <w:pStyle w:val="NORMALSUB-CUENTAS"/>
        <w:ind w:right="142"/>
        <w:rPr>
          <w:rFonts w:ascii="Arial" w:hAnsi="Arial"/>
        </w:rPr>
      </w:pPr>
      <w:r w:rsidRPr="004E55A4">
        <w:rPr>
          <w:rFonts w:ascii="Arial" w:hAnsi="Arial"/>
          <w:b/>
        </w:rPr>
        <w:t>4304.02</w:t>
      </w:r>
      <w:r w:rsidRPr="004E55A4">
        <w:rPr>
          <w:rFonts w:ascii="Arial" w:hAnsi="Arial"/>
          <w:b/>
        </w:rPr>
        <w:tab/>
        <w:t>Provisión para bienes recibidos en pago y adjudicados</w:t>
      </w:r>
      <w:r w:rsidR="00A40D1A" w:rsidRPr="008A1A91">
        <w:rPr>
          <w:rFonts w:ascii="Arial" w:hAnsi="Arial"/>
        </w:rPr>
        <w:t xml:space="preserve"> </w:t>
      </w:r>
      <w:r w:rsidR="00A40D1A" w:rsidRPr="008A1A91">
        <w:rPr>
          <w:rStyle w:val="Refdenotaalpie"/>
          <w:rFonts w:ascii="Arial" w:hAnsi="Arial"/>
        </w:rPr>
        <w:footnoteReference w:id="1493"/>
      </w:r>
      <w:r w:rsidRPr="008A1A91">
        <w:rPr>
          <w:rFonts w:ascii="Arial" w:hAnsi="Arial"/>
        </w:rPr>
        <w:t xml:space="preserve"> </w:t>
      </w:r>
    </w:p>
    <w:tbl>
      <w:tblPr>
        <w:tblW w:w="0" w:type="auto"/>
        <w:tblInd w:w="2622" w:type="dxa"/>
        <w:tblLayout w:type="fixed"/>
        <w:tblCellMar>
          <w:left w:w="70" w:type="dxa"/>
          <w:right w:w="70" w:type="dxa"/>
        </w:tblCellMar>
        <w:tblLook w:val="0000" w:firstRow="0" w:lastRow="0" w:firstColumn="0" w:lastColumn="0" w:noHBand="0" w:noVBand="0"/>
      </w:tblPr>
      <w:tblGrid>
        <w:gridCol w:w="1559"/>
        <w:gridCol w:w="4820"/>
      </w:tblGrid>
      <w:tr w:rsidR="00AA39AE" w:rsidRPr="008A1A91" w14:paraId="249F412C" w14:textId="77777777">
        <w:trPr>
          <w:cantSplit/>
        </w:trPr>
        <w:tc>
          <w:tcPr>
            <w:tcW w:w="1559" w:type="dxa"/>
          </w:tcPr>
          <w:p w14:paraId="1F594CF8" w14:textId="77777777" w:rsidR="00AA39AE" w:rsidRPr="008A1A91" w:rsidRDefault="00AA39AE">
            <w:pPr>
              <w:pStyle w:val="plandescr"/>
              <w:ind w:left="0" w:firstLine="0"/>
              <w:rPr>
                <w:rFonts w:ascii="Arial" w:hAnsi="Arial" w:cs="Arial"/>
                <w:b w:val="0"/>
                <w:bCs/>
                <w:sz w:val="20"/>
                <w:lang w:val="es-ES_tradnl"/>
              </w:rPr>
            </w:pPr>
            <w:r w:rsidRPr="008A1A91">
              <w:rPr>
                <w:rFonts w:ascii="Arial" w:hAnsi="Arial" w:cs="Arial"/>
                <w:b w:val="0"/>
                <w:bCs/>
                <w:sz w:val="20"/>
                <w:lang w:val="es-ES_tradnl"/>
              </w:rPr>
              <w:t>4304.02.01</w:t>
            </w:r>
          </w:p>
        </w:tc>
        <w:tc>
          <w:tcPr>
            <w:tcW w:w="4820" w:type="dxa"/>
          </w:tcPr>
          <w:p w14:paraId="3FEA8FE6" w14:textId="77777777" w:rsidR="00AA39AE" w:rsidRPr="008A1A91" w:rsidRDefault="00AA39AE">
            <w:pPr>
              <w:pStyle w:val="plandescr"/>
              <w:ind w:left="0" w:firstLine="0"/>
              <w:rPr>
                <w:rFonts w:ascii="Arial" w:hAnsi="Arial" w:cs="Arial"/>
                <w:b w:val="0"/>
                <w:bCs/>
                <w:sz w:val="20"/>
                <w:lang w:val="es-ES_tradnl"/>
              </w:rPr>
            </w:pPr>
            <w:r w:rsidRPr="008A1A91">
              <w:rPr>
                <w:rFonts w:ascii="Arial" w:hAnsi="Arial" w:cs="Arial"/>
                <w:b w:val="0"/>
                <w:bCs/>
                <w:sz w:val="20"/>
                <w:lang w:val="es-ES_tradnl"/>
              </w:rPr>
              <w:t>Provisión para bienes recibidos en pago y adjudicados</w:t>
            </w:r>
            <w:r w:rsidR="00A40D1A" w:rsidRPr="008A1A91">
              <w:rPr>
                <w:rFonts w:ascii="Arial" w:hAnsi="Arial" w:cs="Arial"/>
                <w:b w:val="0"/>
                <w:bCs/>
                <w:sz w:val="20"/>
                <w:lang w:val="es-ES_tradnl"/>
              </w:rPr>
              <w:t xml:space="preserve"> </w:t>
            </w:r>
            <w:r w:rsidR="00A40D1A" w:rsidRPr="008A1A91">
              <w:rPr>
                <w:rStyle w:val="Refdenotaalpie"/>
                <w:rFonts w:ascii="Arial" w:hAnsi="Arial" w:cs="Arial"/>
                <w:b w:val="0"/>
                <w:bCs/>
                <w:sz w:val="20"/>
                <w:lang w:val="es-ES_tradnl"/>
              </w:rPr>
              <w:footnoteReference w:id="1494"/>
            </w:r>
            <w:r w:rsidRPr="008A1A91">
              <w:rPr>
                <w:rFonts w:ascii="Arial" w:hAnsi="Arial" w:cs="Arial"/>
                <w:b w:val="0"/>
                <w:bCs/>
                <w:sz w:val="20"/>
                <w:lang w:val="es-ES_tradnl"/>
              </w:rPr>
              <w:t xml:space="preserve"> </w:t>
            </w:r>
          </w:p>
        </w:tc>
      </w:tr>
      <w:tr w:rsidR="00AA39AE" w:rsidRPr="008A1A91" w14:paraId="082600DC" w14:textId="77777777">
        <w:trPr>
          <w:cantSplit/>
        </w:trPr>
        <w:tc>
          <w:tcPr>
            <w:tcW w:w="1559" w:type="dxa"/>
          </w:tcPr>
          <w:p w14:paraId="0C940DED" w14:textId="77777777" w:rsidR="00AA39AE" w:rsidRPr="008A1A91" w:rsidRDefault="00AA39AE">
            <w:pPr>
              <w:jc w:val="both"/>
              <w:rPr>
                <w:rFonts w:cs="Arial"/>
                <w:bCs/>
                <w:sz w:val="20"/>
              </w:rPr>
            </w:pPr>
            <w:r w:rsidRPr="008A1A91">
              <w:rPr>
                <w:rFonts w:cs="Arial"/>
                <w:bCs/>
                <w:sz w:val="20"/>
              </w:rPr>
              <w:t>4304.02.01.01</w:t>
            </w:r>
          </w:p>
        </w:tc>
        <w:tc>
          <w:tcPr>
            <w:tcW w:w="4820" w:type="dxa"/>
          </w:tcPr>
          <w:p w14:paraId="26E707E1" w14:textId="77777777" w:rsidR="00AA39AE" w:rsidRPr="00D02F6D" w:rsidRDefault="00AA39AE" w:rsidP="00A40D1A">
            <w:pPr>
              <w:jc w:val="both"/>
              <w:rPr>
                <w:rFonts w:cs="Arial"/>
                <w:bCs/>
                <w:sz w:val="20"/>
              </w:rPr>
            </w:pPr>
            <w:r w:rsidRPr="008A1A91">
              <w:rPr>
                <w:rFonts w:cs="Arial"/>
                <w:bCs/>
                <w:sz w:val="20"/>
              </w:rPr>
              <w:t>Bienes adjudicados y recibidos en pago</w:t>
            </w:r>
            <w:r w:rsidR="00A40D1A" w:rsidRPr="008A1A91">
              <w:rPr>
                <w:rFonts w:cs="Arial"/>
                <w:bCs/>
                <w:sz w:val="20"/>
              </w:rPr>
              <w:t xml:space="preserve"> </w:t>
            </w:r>
            <w:r w:rsidR="00A40D1A" w:rsidRPr="00D02F6D">
              <w:rPr>
                <w:rStyle w:val="Refdenotaalpie"/>
                <w:rFonts w:cs="Arial"/>
                <w:bCs/>
                <w:sz w:val="20"/>
              </w:rPr>
              <w:footnoteReference w:id="1495"/>
            </w:r>
            <w:r w:rsidRPr="00D02F6D">
              <w:rPr>
                <w:rFonts w:cs="Arial"/>
                <w:bCs/>
                <w:sz w:val="20"/>
              </w:rPr>
              <w:t xml:space="preserve"> </w:t>
            </w:r>
          </w:p>
        </w:tc>
      </w:tr>
      <w:tr w:rsidR="00AA39AE" w:rsidRPr="008A1A91" w14:paraId="7EEF7F77" w14:textId="77777777">
        <w:trPr>
          <w:cantSplit/>
        </w:trPr>
        <w:tc>
          <w:tcPr>
            <w:tcW w:w="1559" w:type="dxa"/>
          </w:tcPr>
          <w:p w14:paraId="34FB9B4A" w14:textId="77777777" w:rsidR="00AA39AE" w:rsidRPr="008A1A91" w:rsidRDefault="00AA39AE">
            <w:pPr>
              <w:jc w:val="both"/>
              <w:rPr>
                <w:rFonts w:cs="Arial"/>
                <w:bCs/>
                <w:sz w:val="20"/>
              </w:rPr>
            </w:pPr>
            <w:r w:rsidRPr="008A1A91">
              <w:rPr>
                <w:rFonts w:cs="Arial"/>
                <w:bCs/>
                <w:sz w:val="20"/>
              </w:rPr>
              <w:t>4304.02.01.02</w:t>
            </w:r>
          </w:p>
        </w:tc>
        <w:tc>
          <w:tcPr>
            <w:tcW w:w="4820" w:type="dxa"/>
          </w:tcPr>
          <w:p w14:paraId="33813588" w14:textId="77777777" w:rsidR="00AA39AE" w:rsidRPr="00D02F6D" w:rsidRDefault="00A40D1A">
            <w:pPr>
              <w:jc w:val="both"/>
              <w:rPr>
                <w:rFonts w:cs="Arial"/>
                <w:bCs/>
                <w:sz w:val="20"/>
              </w:rPr>
            </w:pPr>
            <w:r w:rsidRPr="00D02F6D">
              <w:rPr>
                <w:rStyle w:val="Refdenotaalpie"/>
                <w:rFonts w:cs="Arial"/>
                <w:bCs/>
                <w:sz w:val="20"/>
              </w:rPr>
              <w:footnoteReference w:id="1496"/>
            </w:r>
            <w:r w:rsidR="00AA39AE" w:rsidRPr="00D02F6D">
              <w:rPr>
                <w:rFonts w:cs="Arial"/>
                <w:bCs/>
                <w:sz w:val="20"/>
              </w:rPr>
              <w:t xml:space="preserve"> </w:t>
            </w:r>
          </w:p>
        </w:tc>
      </w:tr>
      <w:tr w:rsidR="00AA39AE" w:rsidRPr="008A1A91" w14:paraId="53AD396B" w14:textId="77777777">
        <w:trPr>
          <w:cantSplit/>
        </w:trPr>
        <w:tc>
          <w:tcPr>
            <w:tcW w:w="1559" w:type="dxa"/>
          </w:tcPr>
          <w:p w14:paraId="44F9E8FF" w14:textId="77777777" w:rsidR="00AA39AE" w:rsidRPr="008A1A91" w:rsidRDefault="00AA39AE">
            <w:pPr>
              <w:pStyle w:val="plandescr"/>
              <w:ind w:left="0" w:firstLine="0"/>
              <w:rPr>
                <w:rFonts w:ascii="Arial" w:hAnsi="Arial" w:cs="Arial"/>
                <w:b w:val="0"/>
                <w:bCs/>
                <w:sz w:val="20"/>
                <w:lang w:val="es-ES_tradnl"/>
              </w:rPr>
            </w:pPr>
            <w:r w:rsidRPr="008A1A91">
              <w:rPr>
                <w:rFonts w:ascii="Arial" w:hAnsi="Arial" w:cs="Arial"/>
                <w:b w:val="0"/>
                <w:bCs/>
                <w:sz w:val="20"/>
                <w:lang w:val="es-ES_tradnl"/>
              </w:rPr>
              <w:t>4304.02.02</w:t>
            </w:r>
          </w:p>
        </w:tc>
        <w:tc>
          <w:tcPr>
            <w:tcW w:w="4820" w:type="dxa"/>
          </w:tcPr>
          <w:p w14:paraId="426C66B6" w14:textId="77777777" w:rsidR="00AA39AE" w:rsidRPr="008A1A91" w:rsidRDefault="00A40D1A">
            <w:pPr>
              <w:pStyle w:val="plandescr"/>
              <w:ind w:left="0" w:firstLine="0"/>
              <w:rPr>
                <w:rFonts w:ascii="Arial" w:hAnsi="Arial" w:cs="Arial"/>
                <w:b w:val="0"/>
                <w:bCs/>
                <w:sz w:val="20"/>
                <w:lang w:val="es-ES_tradnl"/>
              </w:rPr>
            </w:pPr>
            <w:r w:rsidRPr="008A1A91">
              <w:rPr>
                <w:rStyle w:val="Refdenotaalpie"/>
                <w:rFonts w:ascii="Arial" w:hAnsi="Arial" w:cs="Arial"/>
                <w:b w:val="0"/>
                <w:bCs/>
                <w:sz w:val="20"/>
                <w:lang w:val="es-ES_tradnl"/>
              </w:rPr>
              <w:footnoteReference w:id="1497"/>
            </w:r>
            <w:r w:rsidR="00AA39AE" w:rsidRPr="008A1A91">
              <w:rPr>
                <w:rFonts w:ascii="Arial" w:hAnsi="Arial" w:cs="Arial"/>
                <w:b w:val="0"/>
                <w:bCs/>
                <w:sz w:val="20"/>
                <w:lang w:val="es-ES_tradnl"/>
              </w:rPr>
              <w:t xml:space="preserve"> </w:t>
            </w:r>
          </w:p>
        </w:tc>
      </w:tr>
    </w:tbl>
    <w:p w14:paraId="3780ADE4" w14:textId="77777777" w:rsidR="00AA39AE" w:rsidRPr="008A1A91" w:rsidRDefault="00AA39AE">
      <w:pPr>
        <w:pStyle w:val="SPC60"/>
        <w:ind w:right="142"/>
        <w:rPr>
          <w:rFonts w:ascii="Arial" w:hAnsi="Arial"/>
        </w:rPr>
      </w:pPr>
    </w:p>
    <w:p w14:paraId="5E9BCC82" w14:textId="77777777" w:rsidR="00AA39AE" w:rsidRPr="008A1A91" w:rsidRDefault="00AA39AE">
      <w:pPr>
        <w:pStyle w:val="NORMALSUB-CUENTAS"/>
        <w:ind w:right="142"/>
        <w:rPr>
          <w:rFonts w:ascii="Arial" w:hAnsi="Arial"/>
        </w:rPr>
      </w:pPr>
      <w:r w:rsidRPr="004E55A4">
        <w:rPr>
          <w:rFonts w:ascii="Arial" w:hAnsi="Arial"/>
          <w:b/>
        </w:rPr>
        <w:t>4304.03</w:t>
      </w:r>
      <w:r w:rsidRPr="004E55A4">
        <w:rPr>
          <w:rFonts w:ascii="Arial" w:hAnsi="Arial"/>
          <w:b/>
        </w:rPr>
        <w:tab/>
      </w:r>
      <w:r w:rsidR="00E66F4C" w:rsidRPr="004E55A4">
        <w:rPr>
          <w:rFonts w:ascii="Arial" w:hAnsi="Arial"/>
          <w:b/>
        </w:rPr>
        <w:t>Provisión para activos no corrientes mantenidos para la venta</w:t>
      </w:r>
      <w:r w:rsidR="00C049F6" w:rsidRPr="008A1A91">
        <w:rPr>
          <w:rStyle w:val="Refdenotaalpie"/>
          <w:rFonts w:ascii="Arial" w:hAnsi="Arial"/>
        </w:rPr>
        <w:footnoteReference w:id="1498"/>
      </w:r>
    </w:p>
    <w:p w14:paraId="1A017869" w14:textId="77777777" w:rsidR="00AA39AE" w:rsidRPr="008A1A91" w:rsidRDefault="00AA39AE">
      <w:pPr>
        <w:pStyle w:val="NORMALSUB-CUENTAS"/>
        <w:ind w:right="142"/>
        <w:rPr>
          <w:rFonts w:ascii="Arial" w:hAnsi="Arial"/>
        </w:rPr>
      </w:pPr>
    </w:p>
    <w:p w14:paraId="45751E2C" w14:textId="77777777" w:rsidR="00AA39AE" w:rsidRPr="008A1A91" w:rsidRDefault="00AA39AE">
      <w:pPr>
        <w:pStyle w:val="BODYCUENTAS"/>
        <w:ind w:right="142"/>
      </w:pPr>
      <w:r w:rsidRPr="008A1A91">
        <w:t>Ver dinámica en la cuenta 4305.</w:t>
      </w:r>
    </w:p>
    <w:p w14:paraId="39136982" w14:textId="77777777" w:rsidR="00AA39AE" w:rsidRPr="008A1A91" w:rsidRDefault="00AA39AE">
      <w:pPr>
        <w:pStyle w:val="spc30"/>
        <w:ind w:right="142"/>
        <w:rPr>
          <w:rFonts w:ascii="Arial" w:hAnsi="Arial"/>
        </w:rPr>
      </w:pPr>
    </w:p>
    <w:p w14:paraId="38C36CCE" w14:textId="77777777" w:rsidR="00AA39AE" w:rsidRPr="008A1A91" w:rsidRDefault="00AA39AE">
      <w:pPr>
        <w:pStyle w:val="normalfedeerrat-pie"/>
        <w:ind w:right="142"/>
        <w:rPr>
          <w:rFonts w:ascii="Arial" w:hAnsi="Arial"/>
        </w:rPr>
      </w:pPr>
    </w:p>
    <w:p w14:paraId="3C31E6BD" w14:textId="77777777" w:rsidR="00AA39AE" w:rsidRPr="008A1A91" w:rsidRDefault="00AA39AE">
      <w:pPr>
        <w:pStyle w:val="piepag"/>
        <w:ind w:right="142"/>
        <w:rPr>
          <w:rFonts w:ascii="Arial" w:hAnsi="Arial"/>
        </w:rPr>
      </w:pPr>
    </w:p>
    <w:p w14:paraId="616DBA93" w14:textId="77777777" w:rsidR="00AA39AE" w:rsidRPr="008A1A91" w:rsidRDefault="00AA39AE">
      <w:pPr>
        <w:pStyle w:val="piepag"/>
        <w:ind w:right="142"/>
        <w:rPr>
          <w:rFonts w:ascii="Arial" w:hAnsi="Arial"/>
        </w:rPr>
      </w:pPr>
    </w:p>
    <w:p w14:paraId="499B720B" w14:textId="77777777" w:rsidR="00B73692" w:rsidRPr="008A1A91" w:rsidRDefault="00B73692">
      <w:pPr>
        <w:pStyle w:val="piepag"/>
        <w:ind w:right="142"/>
        <w:rPr>
          <w:rFonts w:ascii="Arial" w:hAnsi="Arial"/>
        </w:rPr>
      </w:pPr>
    </w:p>
    <w:p w14:paraId="6B72E543" w14:textId="77777777" w:rsidR="00AA39AE" w:rsidRPr="008A1A91" w:rsidRDefault="00AA39AE">
      <w:pPr>
        <w:pStyle w:val="piepag"/>
        <w:ind w:right="142"/>
        <w:rPr>
          <w:rFonts w:ascii="Arial" w:hAnsi="Arial"/>
        </w:rPr>
      </w:pPr>
    </w:p>
    <w:p w14:paraId="31D2304E"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 xml:space="preserve">: </w:t>
      </w:r>
      <w:r w:rsidRPr="008A1A91">
        <w:rPr>
          <w:rFonts w:ascii="Arial" w:hAnsi="Arial"/>
          <w:sz w:val="20"/>
        </w:rPr>
        <w:tab/>
        <w:t>4305</w:t>
      </w:r>
      <w:r w:rsidRPr="008A1A91">
        <w:rPr>
          <w:rFonts w:ascii="Arial" w:hAnsi="Arial"/>
          <w:sz w:val="20"/>
        </w:rPr>
        <w:tab/>
        <w:t>PROVISIONES PARA CONTINGENCIAS Y OTRAS</w:t>
      </w:r>
    </w:p>
    <w:p w14:paraId="6793E8A4" w14:textId="77777777" w:rsidR="00AA39AE" w:rsidRPr="008A1A91" w:rsidRDefault="00AA39AE">
      <w:pPr>
        <w:pStyle w:val="spc30"/>
        <w:ind w:right="142"/>
        <w:rPr>
          <w:rFonts w:ascii="Arial" w:hAnsi="Arial"/>
        </w:rPr>
      </w:pPr>
    </w:p>
    <w:p w14:paraId="3050C048" w14:textId="77777777" w:rsidR="00AA39AE" w:rsidRPr="008A1A91" w:rsidRDefault="00AA39AE">
      <w:pPr>
        <w:pStyle w:val="normalfedeerrat-pie"/>
        <w:ind w:right="142"/>
        <w:rPr>
          <w:rFonts w:ascii="Arial" w:hAnsi="Arial"/>
        </w:rPr>
      </w:pPr>
    </w:p>
    <w:p w14:paraId="24ED68CB" w14:textId="77777777" w:rsidR="00A03585" w:rsidRPr="00A03585" w:rsidRDefault="00AA39AE" w:rsidP="00A03585">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A03585" w:rsidRPr="00A03585">
        <w:rPr>
          <w:rFonts w:ascii="Arial" w:hAnsi="Arial"/>
          <w:b w:val="0"/>
          <w:sz w:val="20"/>
        </w:rPr>
        <w:t>En esta cuenta se registran los gastos por provisiones para créditos indirectos o créditos contingentes y las provisiones por riesgo país, conforme con las disposiciones emitidas por la Superintendencia.</w:t>
      </w:r>
    </w:p>
    <w:p w14:paraId="42D9F708" w14:textId="77777777" w:rsidR="00A03585" w:rsidRPr="00A03585" w:rsidRDefault="00A03585" w:rsidP="00A03585">
      <w:pPr>
        <w:pStyle w:val="plandescr"/>
        <w:ind w:right="142"/>
        <w:rPr>
          <w:rFonts w:ascii="Arial" w:hAnsi="Arial"/>
          <w:b w:val="0"/>
          <w:sz w:val="20"/>
        </w:rPr>
      </w:pPr>
    </w:p>
    <w:p w14:paraId="3EE6CC17" w14:textId="77777777" w:rsidR="00A03585" w:rsidRPr="00A03585" w:rsidRDefault="00A03585" w:rsidP="00A03585">
      <w:pPr>
        <w:pStyle w:val="plandescr"/>
        <w:ind w:right="142" w:firstLine="0"/>
        <w:rPr>
          <w:rFonts w:ascii="Arial" w:hAnsi="Arial"/>
          <w:b w:val="0"/>
          <w:sz w:val="20"/>
        </w:rPr>
      </w:pPr>
      <w:r w:rsidRPr="00A03585">
        <w:rPr>
          <w:rFonts w:ascii="Arial" w:hAnsi="Arial"/>
          <w:b w:val="0"/>
          <w:sz w:val="20"/>
        </w:rPr>
        <w:t xml:space="preserve">Asimismo, incluye los gastos por las provisiones en el marco de la NIC 37 “Provisiones, Pasivos Contingentes y Activos Contingentes”. Tratándose de controversias de acuerdo con lo establecido en los Procedimientos mínimos para la gestión, clasificación, reporte y constitución de provisiones por controversias, se deberán seguir los lineamientos establecidos en el Capítulo I del presente Manual.   </w:t>
      </w:r>
    </w:p>
    <w:p w14:paraId="3730748F" w14:textId="77777777" w:rsidR="00A03585" w:rsidRPr="00A03585" w:rsidRDefault="00A03585" w:rsidP="00A03585">
      <w:pPr>
        <w:pStyle w:val="plandescr"/>
        <w:ind w:right="142"/>
        <w:rPr>
          <w:rFonts w:ascii="Arial" w:hAnsi="Arial"/>
          <w:b w:val="0"/>
          <w:sz w:val="20"/>
        </w:rPr>
      </w:pPr>
    </w:p>
    <w:p w14:paraId="58F4627F" w14:textId="77777777" w:rsidR="00AA39AE" w:rsidRPr="008A1A91" w:rsidRDefault="00A03585" w:rsidP="00A03585">
      <w:pPr>
        <w:pStyle w:val="plandescr"/>
        <w:ind w:right="142" w:firstLine="0"/>
        <w:rPr>
          <w:rFonts w:ascii="Arial" w:hAnsi="Arial"/>
          <w:b w:val="0"/>
          <w:sz w:val="20"/>
        </w:rPr>
      </w:pPr>
      <w:r w:rsidRPr="00A03585">
        <w:rPr>
          <w:rFonts w:ascii="Arial" w:hAnsi="Arial"/>
          <w:b w:val="0"/>
          <w:sz w:val="20"/>
        </w:rPr>
        <w:t>Además, incluye las provisiones por operaciones en trámite no identificadas</w:t>
      </w:r>
      <w:r w:rsidR="007724F9" w:rsidRPr="008A1A91">
        <w:rPr>
          <w:rFonts w:ascii="Arial" w:hAnsi="Arial"/>
          <w:b w:val="0"/>
          <w:sz w:val="20"/>
        </w:rPr>
        <w:t>.</w:t>
      </w:r>
      <w:r w:rsidR="00A40D1A" w:rsidRPr="008A1A91">
        <w:rPr>
          <w:rFonts w:ascii="Arial" w:hAnsi="Arial"/>
          <w:b w:val="0"/>
          <w:sz w:val="20"/>
        </w:rPr>
        <w:t xml:space="preserve"> </w:t>
      </w:r>
      <w:r w:rsidR="00A40D1A" w:rsidRPr="008A1A91">
        <w:rPr>
          <w:rStyle w:val="Refdenotaalpie"/>
          <w:rFonts w:ascii="Arial" w:hAnsi="Arial"/>
          <w:b w:val="0"/>
          <w:sz w:val="20"/>
        </w:rPr>
        <w:footnoteReference w:id="1499"/>
      </w:r>
      <w:r w:rsidR="00AA39AE" w:rsidRPr="008A1A91">
        <w:rPr>
          <w:rFonts w:ascii="Arial" w:hAnsi="Arial"/>
          <w:b w:val="0"/>
          <w:sz w:val="20"/>
        </w:rPr>
        <w:t xml:space="preserve"> </w:t>
      </w:r>
    </w:p>
    <w:p w14:paraId="32738618" w14:textId="77777777" w:rsidR="00AA39AE" w:rsidRPr="008A1A91" w:rsidRDefault="00AA39AE">
      <w:pPr>
        <w:pStyle w:val="spc30"/>
        <w:ind w:right="142"/>
        <w:rPr>
          <w:rFonts w:ascii="Arial" w:hAnsi="Arial"/>
        </w:rPr>
      </w:pPr>
    </w:p>
    <w:p w14:paraId="14EC0609" w14:textId="77777777" w:rsidR="00AA39AE" w:rsidRPr="008A1A91" w:rsidRDefault="00AA39AE">
      <w:pPr>
        <w:pStyle w:val="normalfedeerrat-pie"/>
        <w:ind w:right="142"/>
        <w:rPr>
          <w:rFonts w:ascii="Arial" w:hAnsi="Arial"/>
        </w:rPr>
      </w:pPr>
    </w:p>
    <w:p w14:paraId="3DB04D67" w14:textId="77777777" w:rsidR="00AA39AE" w:rsidRPr="008A1A91" w:rsidRDefault="00AA39AE">
      <w:pPr>
        <w:pStyle w:val="plansubcta"/>
        <w:ind w:left="2552" w:right="142"/>
        <w:rPr>
          <w:rFonts w:ascii="Arial" w:hAnsi="Arial"/>
          <w:b w:val="0"/>
          <w:sz w:val="20"/>
        </w:rPr>
      </w:pPr>
      <w:r w:rsidRPr="008A1A91">
        <w:rPr>
          <w:rFonts w:ascii="Arial" w:hAnsi="Arial"/>
          <w:sz w:val="20"/>
        </w:rPr>
        <w:t>SU</w:t>
      </w:r>
      <w:r w:rsidR="00A40D1A" w:rsidRPr="008A1A91">
        <w:rPr>
          <w:rFonts w:ascii="Arial" w:hAnsi="Arial"/>
          <w:sz w:val="20"/>
        </w:rPr>
        <w:t xml:space="preserve">BCUENTAS </w:t>
      </w:r>
      <w:r w:rsidR="007D45D1" w:rsidRPr="008A1A91">
        <w:rPr>
          <w:rFonts w:ascii="Arial" w:hAnsi="Arial"/>
          <w:sz w:val="20"/>
        </w:rPr>
        <w:t>Y CUENTAS</w:t>
      </w:r>
      <w:r w:rsidR="00A40D1A" w:rsidRPr="008A1A91">
        <w:rPr>
          <w:rFonts w:ascii="Arial" w:hAnsi="Arial"/>
          <w:sz w:val="20"/>
        </w:rPr>
        <w:t xml:space="preserve">  ANALITICAS</w:t>
      </w:r>
      <w:r w:rsidRPr="008A1A91">
        <w:rPr>
          <w:rFonts w:ascii="Arial" w:hAnsi="Arial"/>
          <w:sz w:val="20"/>
        </w:rPr>
        <w:t>:</w:t>
      </w:r>
    </w:p>
    <w:p w14:paraId="2F9642DC" w14:textId="77777777" w:rsidR="00AA39AE" w:rsidRPr="008A1A91" w:rsidRDefault="00AA39AE">
      <w:pPr>
        <w:pStyle w:val="spc30"/>
        <w:ind w:right="142"/>
        <w:rPr>
          <w:rFonts w:ascii="Arial" w:hAnsi="Arial"/>
        </w:rPr>
      </w:pPr>
    </w:p>
    <w:p w14:paraId="328FAE9D"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b/>
        </w:rPr>
        <w:t>4305.01</w:t>
      </w:r>
      <w:r w:rsidRPr="008A1A91">
        <w:rPr>
          <w:rFonts w:ascii="Arial" w:hAnsi="Arial" w:cs="Arial"/>
          <w:b/>
        </w:rPr>
        <w:tab/>
        <w:t>Provisiones específicas para créditos contingentes</w:t>
      </w:r>
      <w:r w:rsidRPr="008A1A91">
        <w:rPr>
          <w:rFonts w:ascii="Arial" w:hAnsi="Arial" w:cs="Arial"/>
        </w:rPr>
        <w:t xml:space="preserve"> </w:t>
      </w:r>
      <w:r w:rsidRPr="008A1A91">
        <w:rPr>
          <w:rFonts w:ascii="Arial" w:hAnsi="Arial" w:cs="Arial"/>
          <w:vertAlign w:val="superscript"/>
        </w:rPr>
        <w:footnoteReference w:id="1500"/>
      </w:r>
      <w:r w:rsidRPr="008A1A91">
        <w:rPr>
          <w:rFonts w:ascii="Arial" w:hAnsi="Arial" w:cs="Arial"/>
        </w:rPr>
        <w:t xml:space="preserve"> </w:t>
      </w:r>
    </w:p>
    <w:p w14:paraId="4D2A9BD2" w14:textId="77777777" w:rsidR="00710685" w:rsidRPr="008A1A91" w:rsidRDefault="00710685" w:rsidP="00710685">
      <w:pPr>
        <w:pStyle w:val="NORMALSUB-CUENTAS"/>
        <w:tabs>
          <w:tab w:val="clear" w:pos="3906"/>
          <w:tab w:val="left" w:pos="2552"/>
        </w:tabs>
        <w:spacing w:line="212" w:lineRule="atLeast"/>
        <w:ind w:left="2552" w:hanging="1"/>
        <w:rPr>
          <w:rFonts w:ascii="Arial" w:hAnsi="Arial" w:cs="Arial"/>
        </w:rPr>
      </w:pPr>
      <w:r w:rsidRPr="008A1A91">
        <w:rPr>
          <w:rFonts w:ascii="Arial" w:hAnsi="Arial" w:cs="Arial"/>
        </w:rPr>
        <w:t xml:space="preserve">En esta subcuenta se registran las provisiones específicas por los créditos contingentes o créditos indirectos, conforme con el Reglamento para la Evaluación y Clasificación del Deudor y la Exigencia de Provisiones. </w:t>
      </w:r>
      <w:r w:rsidRPr="008A1A91">
        <w:rPr>
          <w:rStyle w:val="Refdenotaalpie"/>
          <w:rFonts w:ascii="Arial" w:hAnsi="Arial" w:cs="Arial"/>
        </w:rPr>
        <w:footnoteReference w:id="1501"/>
      </w:r>
    </w:p>
    <w:p w14:paraId="76A89882"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4305.01.01</w:t>
      </w:r>
      <w:r w:rsidRPr="008A1A91">
        <w:rPr>
          <w:rFonts w:ascii="Arial" w:hAnsi="Arial" w:cs="Arial"/>
        </w:rPr>
        <w:tab/>
        <w:t xml:space="preserve"> </w:t>
      </w:r>
      <w:r w:rsidRPr="008A1A91">
        <w:rPr>
          <w:rFonts w:ascii="Arial" w:hAnsi="Arial" w:cs="Arial"/>
          <w:vertAlign w:val="superscript"/>
        </w:rPr>
        <w:footnoteReference w:id="1502"/>
      </w:r>
      <w:r w:rsidRPr="008A1A91">
        <w:rPr>
          <w:rFonts w:ascii="Arial" w:hAnsi="Arial" w:cs="Arial"/>
        </w:rPr>
        <w:t xml:space="preserve"> </w:t>
      </w:r>
    </w:p>
    <w:p w14:paraId="3CEFAF88"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4305.01.02</w:t>
      </w:r>
      <w:r w:rsidRPr="008A1A91">
        <w:rPr>
          <w:rFonts w:ascii="Arial" w:hAnsi="Arial" w:cs="Arial"/>
        </w:rPr>
        <w:tab/>
        <w:t xml:space="preserve"> Créditos a microempresas </w:t>
      </w:r>
      <w:r w:rsidRPr="008A1A91">
        <w:rPr>
          <w:rFonts w:ascii="Arial" w:hAnsi="Arial" w:cs="Arial"/>
          <w:vertAlign w:val="superscript"/>
        </w:rPr>
        <w:footnoteReference w:id="1503"/>
      </w:r>
      <w:r w:rsidRPr="008A1A91">
        <w:rPr>
          <w:rFonts w:ascii="Arial" w:hAnsi="Arial" w:cs="Arial"/>
        </w:rPr>
        <w:t xml:space="preserve"> </w:t>
      </w:r>
    </w:p>
    <w:p w14:paraId="522DDB6F"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4305.01.03</w:t>
      </w:r>
      <w:r w:rsidRPr="008A1A91">
        <w:rPr>
          <w:rFonts w:ascii="Arial" w:hAnsi="Arial" w:cs="Arial"/>
        </w:rPr>
        <w:tab/>
        <w:t xml:space="preserve">Créditos de consumo </w:t>
      </w:r>
      <w:r w:rsidRPr="008A1A91">
        <w:rPr>
          <w:rFonts w:ascii="Arial" w:hAnsi="Arial" w:cs="Arial"/>
          <w:vertAlign w:val="superscript"/>
        </w:rPr>
        <w:footnoteReference w:id="1504"/>
      </w:r>
    </w:p>
    <w:p w14:paraId="444801CC"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4305.01.04</w:t>
      </w:r>
      <w:r w:rsidRPr="008A1A91">
        <w:rPr>
          <w:rFonts w:ascii="Arial" w:hAnsi="Arial" w:cs="Arial"/>
        </w:rPr>
        <w:tab/>
        <w:t xml:space="preserve">Créditos hipotecarios para vivienda </w:t>
      </w:r>
      <w:r w:rsidRPr="008A1A91">
        <w:rPr>
          <w:rFonts w:ascii="Arial" w:hAnsi="Arial" w:cs="Arial"/>
          <w:vertAlign w:val="superscript"/>
        </w:rPr>
        <w:footnoteReference w:id="1505"/>
      </w:r>
    </w:p>
    <w:p w14:paraId="1979CC19"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4305.01.05</w:t>
      </w:r>
      <w:r w:rsidRPr="008A1A91">
        <w:rPr>
          <w:rFonts w:ascii="Arial" w:hAnsi="Arial" w:cs="Arial"/>
        </w:rPr>
        <w:tab/>
        <w:t xml:space="preserve">Créditos a bancos multilaterales de desarrollo </w:t>
      </w:r>
      <w:r w:rsidRPr="008A1A91">
        <w:rPr>
          <w:rFonts w:ascii="Arial" w:hAnsi="Arial" w:cs="Arial"/>
          <w:vertAlign w:val="superscript"/>
        </w:rPr>
        <w:footnoteReference w:id="1506"/>
      </w:r>
    </w:p>
    <w:p w14:paraId="70979E84"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4305.01.06</w:t>
      </w:r>
      <w:r w:rsidRPr="008A1A91">
        <w:rPr>
          <w:rFonts w:ascii="Arial" w:hAnsi="Arial" w:cs="Arial"/>
        </w:rPr>
        <w:tab/>
        <w:t xml:space="preserve">Créditos soberanos </w:t>
      </w:r>
      <w:r w:rsidRPr="008A1A91">
        <w:rPr>
          <w:rFonts w:ascii="Arial" w:hAnsi="Arial" w:cs="Arial"/>
          <w:vertAlign w:val="superscript"/>
        </w:rPr>
        <w:footnoteReference w:id="1507"/>
      </w:r>
    </w:p>
    <w:p w14:paraId="03A91A14"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4305.01.07</w:t>
      </w:r>
      <w:r w:rsidRPr="008A1A91">
        <w:rPr>
          <w:rFonts w:ascii="Arial" w:hAnsi="Arial" w:cs="Arial"/>
        </w:rPr>
        <w:tab/>
        <w:t xml:space="preserve">Créditos a entidades del sector público </w:t>
      </w:r>
      <w:r w:rsidRPr="008A1A91">
        <w:rPr>
          <w:rFonts w:ascii="Arial" w:hAnsi="Arial" w:cs="Arial"/>
          <w:vertAlign w:val="superscript"/>
        </w:rPr>
        <w:footnoteReference w:id="1508"/>
      </w:r>
    </w:p>
    <w:p w14:paraId="095A28F1"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4305.01.08</w:t>
      </w:r>
      <w:r w:rsidRPr="008A1A91">
        <w:rPr>
          <w:rFonts w:ascii="Arial" w:hAnsi="Arial" w:cs="Arial"/>
        </w:rPr>
        <w:tab/>
        <w:t xml:space="preserve">Créditos a intermediarios de valores </w:t>
      </w:r>
      <w:r w:rsidRPr="008A1A91">
        <w:rPr>
          <w:rFonts w:ascii="Arial" w:hAnsi="Arial" w:cs="Arial"/>
          <w:vertAlign w:val="superscript"/>
        </w:rPr>
        <w:footnoteReference w:id="1509"/>
      </w:r>
    </w:p>
    <w:p w14:paraId="62E15774"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4305.01.09</w:t>
      </w:r>
      <w:r w:rsidRPr="008A1A91">
        <w:rPr>
          <w:rFonts w:ascii="Arial" w:hAnsi="Arial" w:cs="Arial"/>
        </w:rPr>
        <w:tab/>
        <w:t xml:space="preserve">Créditos a empresas del sistema financiero </w:t>
      </w:r>
      <w:r w:rsidRPr="008A1A91">
        <w:rPr>
          <w:rFonts w:ascii="Arial" w:hAnsi="Arial" w:cs="Arial"/>
          <w:vertAlign w:val="superscript"/>
        </w:rPr>
        <w:footnoteReference w:id="1510"/>
      </w:r>
    </w:p>
    <w:p w14:paraId="79E4D5ED"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4305.01.10</w:t>
      </w:r>
      <w:r w:rsidRPr="008A1A91">
        <w:rPr>
          <w:rFonts w:ascii="Arial" w:hAnsi="Arial" w:cs="Arial"/>
        </w:rPr>
        <w:tab/>
        <w:t xml:space="preserve">Créditos corporativos </w:t>
      </w:r>
      <w:r w:rsidRPr="008A1A91">
        <w:rPr>
          <w:rFonts w:ascii="Arial" w:hAnsi="Arial" w:cs="Arial"/>
          <w:vertAlign w:val="superscript"/>
        </w:rPr>
        <w:footnoteReference w:id="1511"/>
      </w:r>
    </w:p>
    <w:p w14:paraId="5AEFEEAA"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4305.01.11</w:t>
      </w:r>
      <w:r w:rsidRPr="008A1A91">
        <w:rPr>
          <w:rFonts w:ascii="Arial" w:hAnsi="Arial" w:cs="Arial"/>
        </w:rPr>
        <w:tab/>
        <w:t xml:space="preserve">Créditos a grandes empresas </w:t>
      </w:r>
      <w:r w:rsidRPr="008A1A91">
        <w:rPr>
          <w:rFonts w:ascii="Arial" w:hAnsi="Arial" w:cs="Arial"/>
          <w:vertAlign w:val="superscript"/>
        </w:rPr>
        <w:footnoteReference w:id="1512"/>
      </w:r>
    </w:p>
    <w:p w14:paraId="41A3DC7B"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4305.01.12</w:t>
      </w:r>
      <w:r w:rsidRPr="008A1A91">
        <w:rPr>
          <w:rFonts w:ascii="Arial" w:hAnsi="Arial" w:cs="Arial"/>
        </w:rPr>
        <w:tab/>
        <w:t xml:space="preserve">Créditos a medianas empresas </w:t>
      </w:r>
      <w:r w:rsidRPr="008A1A91">
        <w:rPr>
          <w:rFonts w:ascii="Arial" w:hAnsi="Arial" w:cs="Arial"/>
          <w:vertAlign w:val="superscript"/>
        </w:rPr>
        <w:footnoteReference w:id="1513"/>
      </w:r>
    </w:p>
    <w:p w14:paraId="464E23AA"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4305.01.13</w:t>
      </w:r>
      <w:r w:rsidRPr="008A1A91">
        <w:rPr>
          <w:rFonts w:ascii="Arial" w:hAnsi="Arial" w:cs="Arial"/>
        </w:rPr>
        <w:tab/>
        <w:t xml:space="preserve">Créditos a pequeñas empresas </w:t>
      </w:r>
      <w:r w:rsidRPr="008A1A91">
        <w:rPr>
          <w:rFonts w:ascii="Arial" w:hAnsi="Arial" w:cs="Arial"/>
          <w:vertAlign w:val="superscript"/>
        </w:rPr>
        <w:footnoteReference w:id="1514"/>
      </w:r>
    </w:p>
    <w:p w14:paraId="3EBB0773"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b/>
        </w:rPr>
        <w:t>4305.02</w:t>
      </w:r>
      <w:r w:rsidRPr="008A1A91">
        <w:rPr>
          <w:rFonts w:ascii="Arial" w:hAnsi="Arial" w:cs="Arial"/>
          <w:b/>
        </w:rPr>
        <w:tab/>
        <w:t>Provisiones genéricas para créditos contingentes</w:t>
      </w:r>
      <w:r w:rsidRPr="008A1A91">
        <w:rPr>
          <w:rFonts w:ascii="Arial" w:hAnsi="Arial" w:cs="Arial"/>
        </w:rPr>
        <w:t xml:space="preserve"> </w:t>
      </w:r>
      <w:r w:rsidRPr="008A1A91">
        <w:rPr>
          <w:rFonts w:ascii="Arial" w:hAnsi="Arial" w:cs="Arial"/>
          <w:vertAlign w:val="superscript"/>
        </w:rPr>
        <w:footnoteReference w:id="1515"/>
      </w:r>
    </w:p>
    <w:p w14:paraId="2819A6B0" w14:textId="77777777" w:rsidR="00710685" w:rsidRPr="008A1A91" w:rsidRDefault="00710685" w:rsidP="00710685">
      <w:pPr>
        <w:pStyle w:val="NORMALSUB-CUENTAS"/>
        <w:tabs>
          <w:tab w:val="clear" w:pos="3906"/>
          <w:tab w:val="left" w:pos="2552"/>
        </w:tabs>
        <w:spacing w:line="212" w:lineRule="atLeast"/>
        <w:ind w:left="2552" w:hanging="1"/>
        <w:rPr>
          <w:rFonts w:ascii="Arial" w:hAnsi="Arial" w:cs="Arial"/>
        </w:rPr>
      </w:pPr>
      <w:r w:rsidRPr="008A1A91">
        <w:rPr>
          <w:rFonts w:ascii="Arial" w:hAnsi="Arial" w:cs="Arial"/>
        </w:rPr>
        <w:t>En esta subcuenta se registran el componente fijo y componente variable  de  las provisiones genéricas por los créditos contingentes o créditos indirectos conforme con el Reglamento para la Evaluación y Clasificación del Deudor y la Exigencia de Provisiones.</w:t>
      </w:r>
      <w:r w:rsidR="004C0984" w:rsidRPr="008A1A91">
        <w:rPr>
          <w:rFonts w:ascii="Arial" w:hAnsi="Arial" w:cs="Arial"/>
        </w:rPr>
        <w:t xml:space="preserve"> </w:t>
      </w:r>
      <w:r w:rsidR="004C0984" w:rsidRPr="008A1A91">
        <w:rPr>
          <w:rStyle w:val="Refdenotaalpie"/>
          <w:rFonts w:ascii="Arial" w:hAnsi="Arial" w:cs="Arial"/>
        </w:rPr>
        <w:footnoteReference w:id="1516"/>
      </w:r>
    </w:p>
    <w:p w14:paraId="7B1C7497"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w:t>
      </w:r>
      <w:r w:rsidRPr="008A1A91">
        <w:rPr>
          <w:rFonts w:ascii="Arial" w:hAnsi="Arial" w:cs="Arial"/>
        </w:rPr>
        <w:tab/>
        <w:t xml:space="preserve"> Componente Fijo</w:t>
      </w:r>
      <w:r w:rsidRPr="008A1A91">
        <w:rPr>
          <w:rFonts w:ascii="Arial" w:hAnsi="Arial" w:cs="Arial"/>
          <w:b/>
          <w:bCs/>
        </w:rPr>
        <w:t xml:space="preserve"> </w:t>
      </w:r>
      <w:r w:rsidRPr="008A1A91">
        <w:rPr>
          <w:rFonts w:ascii="Arial" w:hAnsi="Arial" w:cs="Arial"/>
          <w:vertAlign w:val="superscript"/>
        </w:rPr>
        <w:footnoteReference w:id="1517"/>
      </w:r>
      <w:r w:rsidRPr="008A1A91">
        <w:rPr>
          <w:rFonts w:ascii="Arial" w:hAnsi="Arial" w:cs="Arial"/>
        </w:rPr>
        <w:t xml:space="preserve"> </w:t>
      </w:r>
    </w:p>
    <w:p w14:paraId="0DB1D013"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4305.02.01.02</w:t>
      </w:r>
      <w:r w:rsidRPr="008A1A91">
        <w:rPr>
          <w:rFonts w:ascii="Arial" w:hAnsi="Arial" w:cs="Arial"/>
        </w:rPr>
        <w:tab/>
        <w:t xml:space="preserve">Créditos a microempresas </w:t>
      </w:r>
      <w:r w:rsidRPr="008A1A91">
        <w:rPr>
          <w:rFonts w:ascii="Arial" w:hAnsi="Arial" w:cs="Arial"/>
          <w:vertAlign w:val="superscript"/>
        </w:rPr>
        <w:footnoteReference w:id="1518"/>
      </w:r>
    </w:p>
    <w:p w14:paraId="79882F42"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4305.02.01.03</w:t>
      </w:r>
      <w:r w:rsidRPr="008A1A91">
        <w:rPr>
          <w:rFonts w:ascii="Arial" w:hAnsi="Arial" w:cs="Arial"/>
        </w:rPr>
        <w:tab/>
        <w:t xml:space="preserve">Créditos de consumo </w:t>
      </w:r>
      <w:r w:rsidRPr="008A1A91">
        <w:rPr>
          <w:rFonts w:ascii="Arial" w:hAnsi="Arial" w:cs="Arial"/>
          <w:vertAlign w:val="superscript"/>
        </w:rPr>
        <w:footnoteReference w:id="1519"/>
      </w:r>
    </w:p>
    <w:p w14:paraId="7889E651"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4305.02.01.04</w:t>
      </w:r>
      <w:r w:rsidRPr="008A1A91">
        <w:rPr>
          <w:rFonts w:ascii="Arial" w:hAnsi="Arial" w:cs="Arial"/>
        </w:rPr>
        <w:tab/>
        <w:t xml:space="preserve">Créditos hipotecarios para vivienda </w:t>
      </w:r>
      <w:r w:rsidRPr="008A1A91">
        <w:rPr>
          <w:rFonts w:ascii="Arial" w:hAnsi="Arial" w:cs="Arial"/>
          <w:vertAlign w:val="superscript"/>
        </w:rPr>
        <w:footnoteReference w:id="1520"/>
      </w:r>
    </w:p>
    <w:p w14:paraId="5D55AEA1"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4305.02.01.05</w:t>
      </w:r>
      <w:r w:rsidRPr="008A1A91">
        <w:rPr>
          <w:rFonts w:ascii="Arial" w:hAnsi="Arial" w:cs="Arial"/>
        </w:rPr>
        <w:tab/>
        <w:t xml:space="preserve">Créditos a bancos multilaterales de desarrollo </w:t>
      </w:r>
      <w:r w:rsidRPr="008A1A91">
        <w:rPr>
          <w:rFonts w:ascii="Arial" w:hAnsi="Arial" w:cs="Arial"/>
          <w:vertAlign w:val="superscript"/>
        </w:rPr>
        <w:footnoteReference w:id="1521"/>
      </w:r>
    </w:p>
    <w:p w14:paraId="3B194469"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4305.02.01.06</w:t>
      </w:r>
      <w:r w:rsidRPr="008A1A91">
        <w:rPr>
          <w:rFonts w:ascii="Arial" w:hAnsi="Arial" w:cs="Arial"/>
        </w:rPr>
        <w:tab/>
        <w:t xml:space="preserve">Créditos soberanos </w:t>
      </w:r>
      <w:r w:rsidRPr="008A1A91">
        <w:rPr>
          <w:rFonts w:ascii="Arial" w:hAnsi="Arial" w:cs="Arial"/>
          <w:vertAlign w:val="superscript"/>
        </w:rPr>
        <w:footnoteReference w:id="1522"/>
      </w:r>
      <w:r w:rsidRPr="008A1A91">
        <w:rPr>
          <w:rFonts w:ascii="Arial" w:hAnsi="Arial" w:cs="Arial"/>
        </w:rPr>
        <w:t xml:space="preserve"> </w:t>
      </w:r>
    </w:p>
    <w:p w14:paraId="53623587"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4305.02.01.07</w:t>
      </w:r>
      <w:r w:rsidRPr="008A1A91">
        <w:rPr>
          <w:rFonts w:ascii="Arial" w:hAnsi="Arial" w:cs="Arial"/>
        </w:rPr>
        <w:tab/>
        <w:t xml:space="preserve">Créditos a entidades del sector público </w:t>
      </w:r>
      <w:r w:rsidRPr="008A1A91">
        <w:rPr>
          <w:rFonts w:ascii="Arial" w:hAnsi="Arial" w:cs="Arial"/>
          <w:vertAlign w:val="superscript"/>
        </w:rPr>
        <w:footnoteReference w:id="1523"/>
      </w:r>
    </w:p>
    <w:p w14:paraId="79AC5D85"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4305.02.01.08</w:t>
      </w:r>
      <w:r w:rsidRPr="008A1A91">
        <w:rPr>
          <w:rFonts w:ascii="Arial" w:hAnsi="Arial" w:cs="Arial"/>
        </w:rPr>
        <w:tab/>
        <w:t xml:space="preserve">Créditos a intermediarios de valores </w:t>
      </w:r>
      <w:r w:rsidRPr="008A1A91">
        <w:rPr>
          <w:rFonts w:ascii="Arial" w:hAnsi="Arial" w:cs="Arial"/>
          <w:vertAlign w:val="superscript"/>
        </w:rPr>
        <w:footnoteReference w:id="1524"/>
      </w:r>
    </w:p>
    <w:p w14:paraId="648CC395"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4305.02.01.09</w:t>
      </w:r>
      <w:r w:rsidRPr="008A1A91">
        <w:rPr>
          <w:rFonts w:ascii="Arial" w:hAnsi="Arial" w:cs="Arial"/>
        </w:rPr>
        <w:tab/>
        <w:t xml:space="preserve">Créditos a empresas del sistema financiero </w:t>
      </w:r>
      <w:r w:rsidRPr="008A1A91">
        <w:rPr>
          <w:rFonts w:ascii="Arial" w:hAnsi="Arial" w:cs="Arial"/>
          <w:vertAlign w:val="superscript"/>
        </w:rPr>
        <w:footnoteReference w:id="1525"/>
      </w:r>
    </w:p>
    <w:p w14:paraId="0738062C"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4305.02.01.10</w:t>
      </w:r>
      <w:r w:rsidRPr="008A1A91">
        <w:rPr>
          <w:rFonts w:ascii="Arial" w:hAnsi="Arial" w:cs="Arial"/>
        </w:rPr>
        <w:tab/>
        <w:t xml:space="preserve">Créditos corporativos </w:t>
      </w:r>
      <w:r w:rsidRPr="008A1A91">
        <w:rPr>
          <w:rFonts w:ascii="Arial" w:hAnsi="Arial" w:cs="Arial"/>
          <w:vertAlign w:val="superscript"/>
        </w:rPr>
        <w:footnoteReference w:id="1526"/>
      </w:r>
    </w:p>
    <w:p w14:paraId="0B516DB3"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4305.02.01.11</w:t>
      </w:r>
      <w:r w:rsidRPr="008A1A91">
        <w:rPr>
          <w:rFonts w:ascii="Arial" w:hAnsi="Arial" w:cs="Arial"/>
        </w:rPr>
        <w:tab/>
        <w:t xml:space="preserve">Créditos a grandes empresas </w:t>
      </w:r>
      <w:r w:rsidRPr="008A1A91">
        <w:rPr>
          <w:rFonts w:ascii="Arial" w:hAnsi="Arial" w:cs="Arial"/>
          <w:vertAlign w:val="superscript"/>
        </w:rPr>
        <w:footnoteReference w:id="1527"/>
      </w:r>
    </w:p>
    <w:p w14:paraId="4DEA29D8"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4305.02.01.12</w:t>
      </w:r>
      <w:r w:rsidRPr="008A1A91">
        <w:rPr>
          <w:rFonts w:ascii="Arial" w:hAnsi="Arial" w:cs="Arial"/>
        </w:rPr>
        <w:tab/>
        <w:t xml:space="preserve">Créditos a medianas empresas </w:t>
      </w:r>
      <w:r w:rsidRPr="008A1A91">
        <w:rPr>
          <w:rFonts w:ascii="Arial" w:hAnsi="Arial" w:cs="Arial"/>
          <w:vertAlign w:val="superscript"/>
        </w:rPr>
        <w:footnoteReference w:id="1528"/>
      </w:r>
    </w:p>
    <w:p w14:paraId="2B5417B1"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4305.02.01.13</w:t>
      </w:r>
      <w:r w:rsidRPr="008A1A91">
        <w:rPr>
          <w:rFonts w:ascii="Arial" w:hAnsi="Arial" w:cs="Arial"/>
        </w:rPr>
        <w:tab/>
        <w:t xml:space="preserve">Créditos a pequeñas empresas </w:t>
      </w:r>
      <w:r w:rsidRPr="008A1A91">
        <w:rPr>
          <w:rFonts w:ascii="Arial" w:hAnsi="Arial" w:cs="Arial"/>
          <w:vertAlign w:val="superscript"/>
        </w:rPr>
        <w:footnoteReference w:id="1529"/>
      </w:r>
    </w:p>
    <w:p w14:paraId="541D9B12"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w:t>
      </w:r>
      <w:r w:rsidRPr="008A1A91">
        <w:rPr>
          <w:rFonts w:ascii="Arial" w:hAnsi="Arial" w:cs="Arial"/>
        </w:rPr>
        <w:tab/>
        <w:t xml:space="preserve"> Componente Procíclico </w:t>
      </w:r>
      <w:r w:rsidRPr="008A1A91">
        <w:rPr>
          <w:rFonts w:ascii="Arial" w:hAnsi="Arial" w:cs="Arial"/>
          <w:vertAlign w:val="superscript"/>
        </w:rPr>
        <w:footnoteReference w:id="1530"/>
      </w:r>
      <w:r w:rsidRPr="008A1A91">
        <w:rPr>
          <w:rFonts w:ascii="Arial" w:hAnsi="Arial" w:cs="Arial"/>
        </w:rPr>
        <w:t xml:space="preserve"> </w:t>
      </w:r>
    </w:p>
    <w:p w14:paraId="0ED2DD1B"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4305.02.02.02</w:t>
      </w:r>
      <w:r w:rsidRPr="008A1A91">
        <w:rPr>
          <w:rFonts w:ascii="Arial" w:hAnsi="Arial" w:cs="Arial"/>
        </w:rPr>
        <w:tab/>
        <w:t xml:space="preserve">Créditos a microempresas </w:t>
      </w:r>
      <w:r w:rsidRPr="008A1A91">
        <w:rPr>
          <w:rFonts w:ascii="Arial" w:hAnsi="Arial" w:cs="Arial"/>
          <w:vertAlign w:val="superscript"/>
        </w:rPr>
        <w:footnoteReference w:id="1531"/>
      </w:r>
    </w:p>
    <w:p w14:paraId="4A7906EF"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4305.02.02.03</w:t>
      </w:r>
      <w:r w:rsidRPr="008A1A91">
        <w:rPr>
          <w:rFonts w:ascii="Arial" w:hAnsi="Arial" w:cs="Arial"/>
        </w:rPr>
        <w:tab/>
        <w:t xml:space="preserve">Créditos de consumo  </w:t>
      </w:r>
      <w:r w:rsidRPr="008A1A91">
        <w:rPr>
          <w:rFonts w:ascii="Arial" w:hAnsi="Arial" w:cs="Arial"/>
          <w:vertAlign w:val="superscript"/>
        </w:rPr>
        <w:footnoteReference w:id="1532"/>
      </w:r>
    </w:p>
    <w:p w14:paraId="200BEC86"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4305.02.02.04</w:t>
      </w:r>
      <w:r w:rsidRPr="008A1A91">
        <w:rPr>
          <w:rFonts w:ascii="Arial" w:hAnsi="Arial" w:cs="Arial"/>
        </w:rPr>
        <w:tab/>
        <w:t xml:space="preserve">Créditos hipotecarios para vivienda </w:t>
      </w:r>
      <w:r w:rsidRPr="008A1A91">
        <w:rPr>
          <w:rFonts w:ascii="Arial" w:hAnsi="Arial" w:cs="Arial"/>
          <w:vertAlign w:val="superscript"/>
        </w:rPr>
        <w:footnoteReference w:id="1533"/>
      </w:r>
    </w:p>
    <w:p w14:paraId="047D812A"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4305.02.02.05</w:t>
      </w:r>
      <w:r w:rsidRPr="008A1A91">
        <w:rPr>
          <w:rFonts w:ascii="Arial" w:hAnsi="Arial" w:cs="Arial"/>
        </w:rPr>
        <w:tab/>
        <w:t xml:space="preserve">Créditos a bancos multilaterales de desarrollo </w:t>
      </w:r>
      <w:r w:rsidRPr="008A1A91">
        <w:rPr>
          <w:rFonts w:ascii="Arial" w:hAnsi="Arial" w:cs="Arial"/>
          <w:vertAlign w:val="superscript"/>
        </w:rPr>
        <w:footnoteReference w:id="1534"/>
      </w:r>
    </w:p>
    <w:p w14:paraId="5DD0C960"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4305.02.02.06</w:t>
      </w:r>
      <w:r w:rsidRPr="008A1A91">
        <w:rPr>
          <w:rFonts w:ascii="Arial" w:hAnsi="Arial" w:cs="Arial"/>
        </w:rPr>
        <w:tab/>
        <w:t xml:space="preserve">Créditos soberanos </w:t>
      </w:r>
      <w:r w:rsidRPr="008A1A91">
        <w:rPr>
          <w:rFonts w:ascii="Arial" w:hAnsi="Arial" w:cs="Arial"/>
          <w:vertAlign w:val="superscript"/>
        </w:rPr>
        <w:footnoteReference w:id="1535"/>
      </w:r>
    </w:p>
    <w:p w14:paraId="2DCA4CA8"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4305.02.02.07</w:t>
      </w:r>
      <w:r w:rsidRPr="008A1A91">
        <w:rPr>
          <w:rFonts w:ascii="Arial" w:hAnsi="Arial" w:cs="Arial"/>
        </w:rPr>
        <w:tab/>
        <w:t xml:space="preserve">Créditos a entidades del sector público </w:t>
      </w:r>
      <w:r w:rsidRPr="008A1A91">
        <w:rPr>
          <w:rFonts w:ascii="Arial" w:hAnsi="Arial" w:cs="Arial"/>
          <w:vertAlign w:val="superscript"/>
        </w:rPr>
        <w:footnoteReference w:id="1536"/>
      </w:r>
    </w:p>
    <w:p w14:paraId="44EB8845"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4305.02.02.08</w:t>
      </w:r>
      <w:r w:rsidRPr="008A1A91">
        <w:rPr>
          <w:rFonts w:ascii="Arial" w:hAnsi="Arial" w:cs="Arial"/>
        </w:rPr>
        <w:tab/>
        <w:t xml:space="preserve">Créditos a intermediarios de valores </w:t>
      </w:r>
      <w:r w:rsidRPr="008A1A91">
        <w:rPr>
          <w:rFonts w:ascii="Arial" w:hAnsi="Arial" w:cs="Arial"/>
          <w:vertAlign w:val="superscript"/>
        </w:rPr>
        <w:footnoteReference w:id="1537"/>
      </w:r>
    </w:p>
    <w:p w14:paraId="1AD7A499"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4305.02.02.09</w:t>
      </w:r>
      <w:r w:rsidRPr="008A1A91">
        <w:rPr>
          <w:rFonts w:ascii="Arial" w:hAnsi="Arial" w:cs="Arial"/>
        </w:rPr>
        <w:tab/>
        <w:t xml:space="preserve">Créditos a empresas del sistema financiero </w:t>
      </w:r>
      <w:r w:rsidRPr="008A1A91">
        <w:rPr>
          <w:rFonts w:ascii="Arial" w:hAnsi="Arial" w:cs="Arial"/>
          <w:vertAlign w:val="superscript"/>
        </w:rPr>
        <w:footnoteReference w:id="1538"/>
      </w:r>
    </w:p>
    <w:p w14:paraId="5DD239C7"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4305.02.02.10</w:t>
      </w:r>
      <w:r w:rsidRPr="008A1A91">
        <w:rPr>
          <w:rFonts w:ascii="Arial" w:hAnsi="Arial" w:cs="Arial"/>
        </w:rPr>
        <w:tab/>
        <w:t xml:space="preserve">Créditos corporativos </w:t>
      </w:r>
      <w:r w:rsidRPr="008A1A91">
        <w:rPr>
          <w:rFonts w:ascii="Arial" w:hAnsi="Arial" w:cs="Arial"/>
          <w:vertAlign w:val="superscript"/>
        </w:rPr>
        <w:footnoteReference w:id="1539"/>
      </w:r>
    </w:p>
    <w:p w14:paraId="64FF69F9"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4305.02.02.11</w:t>
      </w:r>
      <w:r w:rsidRPr="008A1A91">
        <w:rPr>
          <w:rFonts w:ascii="Arial" w:hAnsi="Arial" w:cs="Arial"/>
        </w:rPr>
        <w:tab/>
        <w:t xml:space="preserve">Créditos a grandes empresas </w:t>
      </w:r>
      <w:r w:rsidRPr="008A1A91">
        <w:rPr>
          <w:rFonts w:ascii="Arial" w:hAnsi="Arial" w:cs="Arial"/>
          <w:vertAlign w:val="superscript"/>
        </w:rPr>
        <w:footnoteReference w:id="1540"/>
      </w:r>
    </w:p>
    <w:p w14:paraId="359157C4"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4305.02.02.12</w:t>
      </w:r>
      <w:r w:rsidRPr="008A1A91">
        <w:rPr>
          <w:rFonts w:ascii="Arial" w:hAnsi="Arial" w:cs="Arial"/>
        </w:rPr>
        <w:tab/>
        <w:t xml:space="preserve">Créditos a medianas empresas </w:t>
      </w:r>
      <w:r w:rsidRPr="008A1A91">
        <w:rPr>
          <w:rFonts w:ascii="Arial" w:hAnsi="Arial" w:cs="Arial"/>
          <w:vertAlign w:val="superscript"/>
        </w:rPr>
        <w:footnoteReference w:id="1541"/>
      </w:r>
    </w:p>
    <w:p w14:paraId="23E0B9AB"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4305.02.02.13</w:t>
      </w:r>
      <w:r w:rsidRPr="008A1A91">
        <w:rPr>
          <w:rFonts w:ascii="Arial" w:hAnsi="Arial" w:cs="Arial"/>
        </w:rPr>
        <w:tab/>
        <w:t xml:space="preserve">Créditos a pequeñas empresas </w:t>
      </w:r>
      <w:r w:rsidRPr="008A1A91">
        <w:rPr>
          <w:rFonts w:ascii="Arial" w:hAnsi="Arial" w:cs="Arial"/>
          <w:vertAlign w:val="superscript"/>
        </w:rPr>
        <w:footnoteReference w:id="1542"/>
      </w:r>
    </w:p>
    <w:p w14:paraId="7F3FA930"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4305.02.09</w:t>
      </w:r>
      <w:r w:rsidRPr="008A1A91">
        <w:rPr>
          <w:rFonts w:ascii="Arial" w:hAnsi="Arial" w:cs="Arial"/>
        </w:rPr>
        <w:tab/>
        <w:t xml:space="preserve"> </w:t>
      </w:r>
      <w:r w:rsidRPr="008A1A91">
        <w:rPr>
          <w:rFonts w:ascii="Arial" w:hAnsi="Arial" w:cs="Arial"/>
          <w:vertAlign w:val="superscript"/>
        </w:rPr>
        <w:footnoteReference w:id="1543"/>
      </w:r>
      <w:r w:rsidRPr="008A1A91">
        <w:rPr>
          <w:rFonts w:ascii="Arial" w:hAnsi="Arial" w:cs="Arial"/>
        </w:rPr>
        <w:t xml:space="preserve"> </w:t>
      </w:r>
    </w:p>
    <w:p w14:paraId="484A8EFF" w14:textId="77777777" w:rsidR="00710685" w:rsidRPr="008A1A91" w:rsidRDefault="00710685" w:rsidP="00710685">
      <w:pPr>
        <w:pStyle w:val="NORMALSUB-CUENTAS"/>
        <w:spacing w:line="212" w:lineRule="atLeast"/>
        <w:rPr>
          <w:rFonts w:ascii="Arial" w:hAnsi="Arial" w:cs="Arial"/>
          <w:b/>
        </w:rPr>
      </w:pPr>
      <w:r w:rsidRPr="008A1A91">
        <w:rPr>
          <w:rFonts w:ascii="Arial" w:hAnsi="Arial" w:cs="Arial"/>
          <w:b/>
        </w:rPr>
        <w:t>4305.03</w:t>
      </w:r>
      <w:r w:rsidRPr="008A1A91">
        <w:rPr>
          <w:rFonts w:ascii="Arial" w:hAnsi="Arial" w:cs="Arial"/>
          <w:b/>
        </w:rPr>
        <w:tab/>
        <w:t>Otras provisiones para contingencias</w:t>
      </w:r>
    </w:p>
    <w:p w14:paraId="6F5CB083"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4305.03.01</w:t>
      </w:r>
      <w:r w:rsidRPr="008A1A91">
        <w:rPr>
          <w:rFonts w:ascii="Arial" w:hAnsi="Arial" w:cs="Arial"/>
        </w:rPr>
        <w:tab/>
        <w:t>Coberturas otorgadas en proceso de titulización</w:t>
      </w:r>
    </w:p>
    <w:p w14:paraId="51EC96A9" w14:textId="77777777" w:rsidR="00710685" w:rsidRPr="008A1A91" w:rsidRDefault="00710685" w:rsidP="005374CE">
      <w:pPr>
        <w:pStyle w:val="NORMALSUB-CUENTAS"/>
        <w:numPr>
          <w:ilvl w:val="2"/>
          <w:numId w:val="86"/>
        </w:numPr>
        <w:spacing w:line="212" w:lineRule="atLeast"/>
        <w:ind w:firstLine="566"/>
        <w:rPr>
          <w:rFonts w:ascii="Arial" w:hAnsi="Arial" w:cs="Arial"/>
        </w:rPr>
      </w:pPr>
      <w:r w:rsidRPr="008A1A91">
        <w:rPr>
          <w:rFonts w:ascii="Arial" w:hAnsi="Arial" w:cs="Arial"/>
        </w:rPr>
        <w:t>Otras</w:t>
      </w:r>
    </w:p>
    <w:p w14:paraId="7C5CC202" w14:textId="77777777" w:rsidR="00710685" w:rsidRDefault="00710685" w:rsidP="00710685">
      <w:pPr>
        <w:pStyle w:val="NORMALSUB-CUENTAS"/>
        <w:tabs>
          <w:tab w:val="num" w:pos="1986"/>
        </w:tabs>
        <w:spacing w:line="212" w:lineRule="atLeast"/>
        <w:ind w:hanging="1360"/>
        <w:rPr>
          <w:rFonts w:ascii="Arial" w:hAnsi="Arial" w:cs="Arial"/>
          <w:b/>
        </w:rPr>
      </w:pPr>
      <w:r w:rsidRPr="008A1A91">
        <w:rPr>
          <w:rFonts w:ascii="Arial" w:hAnsi="Arial" w:cs="Arial"/>
          <w:b/>
        </w:rPr>
        <w:t xml:space="preserve">4305.04           </w:t>
      </w:r>
      <w:r w:rsidR="001A5EE8" w:rsidRPr="004E55A4">
        <w:rPr>
          <w:rFonts w:ascii="Arial" w:hAnsi="Arial" w:cs="Arial"/>
          <w:b/>
        </w:rPr>
        <w:t xml:space="preserve">Provisiones </w:t>
      </w:r>
      <w:r w:rsidR="00DE71E0">
        <w:rPr>
          <w:rFonts w:ascii="Arial" w:hAnsi="Arial" w:cs="Arial"/>
          <w:b/>
        </w:rPr>
        <w:t>por controversias</w:t>
      </w:r>
      <w:r w:rsidRPr="008A1A91">
        <w:rPr>
          <w:rFonts w:ascii="Arial" w:hAnsi="Arial" w:cs="Arial"/>
          <w:b/>
        </w:rPr>
        <w:t xml:space="preserve"> </w:t>
      </w:r>
      <w:r w:rsidRPr="008A1A91">
        <w:rPr>
          <w:rFonts w:ascii="Arial" w:hAnsi="Arial" w:cs="Arial"/>
          <w:b/>
          <w:vertAlign w:val="superscript"/>
          <w:lang w:val="es-PE"/>
        </w:rPr>
        <w:footnoteReference w:id="1544"/>
      </w:r>
    </w:p>
    <w:p w14:paraId="0D8BC728" w14:textId="77777777" w:rsidR="00DE71E0" w:rsidRPr="008A1A91" w:rsidRDefault="00DE71E0" w:rsidP="001B1967">
      <w:pPr>
        <w:pStyle w:val="NORMALSUB-CUENTAS"/>
        <w:tabs>
          <w:tab w:val="clear" w:pos="3906"/>
          <w:tab w:val="left" w:pos="2552"/>
        </w:tabs>
        <w:spacing w:line="212" w:lineRule="atLeast"/>
        <w:ind w:left="2552" w:hanging="1"/>
        <w:rPr>
          <w:rFonts w:ascii="Arial" w:hAnsi="Arial" w:cs="Arial"/>
          <w:b/>
        </w:rPr>
      </w:pPr>
      <w:r w:rsidRPr="001B1967">
        <w:rPr>
          <w:rFonts w:ascii="Arial" w:hAnsi="Arial" w:cs="Arial"/>
        </w:rPr>
        <w:t>En esta subcuenta se registran los gastos correspondientes a las provisiones por</w:t>
      </w:r>
      <w:r>
        <w:rPr>
          <w:rFonts w:ascii="Arial" w:hAnsi="Arial" w:cs="Arial"/>
        </w:rPr>
        <w:t xml:space="preserve"> </w:t>
      </w:r>
      <w:r w:rsidRPr="001B1967">
        <w:rPr>
          <w:rFonts w:ascii="Arial" w:hAnsi="Arial" w:cs="Arial"/>
        </w:rPr>
        <w:t>controversias de acuerdo a lo establecido en los Procedimientos mínimos para la</w:t>
      </w:r>
      <w:r>
        <w:rPr>
          <w:rFonts w:ascii="Arial" w:hAnsi="Arial" w:cs="Arial"/>
        </w:rPr>
        <w:t xml:space="preserve"> </w:t>
      </w:r>
      <w:r w:rsidRPr="001B1967">
        <w:rPr>
          <w:rFonts w:ascii="Arial" w:hAnsi="Arial" w:cs="Arial"/>
        </w:rPr>
        <w:t>gestión, clasificación, reporte y constitución de provisiones por controversias, para lo</w:t>
      </w:r>
      <w:r>
        <w:rPr>
          <w:rFonts w:ascii="Arial" w:hAnsi="Arial" w:cs="Arial"/>
        </w:rPr>
        <w:t xml:space="preserve"> </w:t>
      </w:r>
      <w:r w:rsidRPr="001B1967">
        <w:rPr>
          <w:rFonts w:ascii="Arial" w:hAnsi="Arial" w:cs="Arial"/>
        </w:rPr>
        <w:t>cual se deberán seguir los lineamientos establecidos en el Capítulo I del presente</w:t>
      </w:r>
      <w:r w:rsidRPr="001B1967">
        <w:rPr>
          <w:rFonts w:ascii="Arial" w:hAnsi="Arial" w:cs="Arial"/>
        </w:rPr>
        <w:br/>
        <w:t>Manual.</w:t>
      </w:r>
      <w:r>
        <w:rPr>
          <w:rStyle w:val="Refdenotaalpie"/>
          <w:rFonts w:ascii="Arial" w:hAnsi="Arial" w:cs="Arial"/>
        </w:rPr>
        <w:footnoteReference w:id="1545"/>
      </w:r>
    </w:p>
    <w:p w14:paraId="466409E5" w14:textId="77777777" w:rsidR="00710685" w:rsidRPr="008A1A91" w:rsidRDefault="00710685" w:rsidP="00710685">
      <w:pPr>
        <w:pStyle w:val="NORMALSUB-CUENTAS"/>
        <w:tabs>
          <w:tab w:val="num" w:pos="1986"/>
        </w:tabs>
        <w:spacing w:line="212" w:lineRule="atLeast"/>
        <w:ind w:hanging="1360"/>
        <w:rPr>
          <w:rFonts w:ascii="Arial" w:hAnsi="Arial" w:cs="Arial"/>
        </w:rPr>
      </w:pPr>
      <w:r w:rsidRPr="008A1A91">
        <w:rPr>
          <w:rFonts w:ascii="Arial" w:hAnsi="Arial" w:cs="Arial"/>
          <w:b/>
        </w:rPr>
        <w:t xml:space="preserve">4305.05 </w:t>
      </w:r>
      <w:r w:rsidRPr="008A1A91">
        <w:rPr>
          <w:rFonts w:ascii="Arial" w:hAnsi="Arial" w:cs="Arial"/>
          <w:b/>
        </w:rPr>
        <w:tab/>
        <w:t xml:space="preserve">Provisiones para Riesgo País </w:t>
      </w:r>
      <w:r w:rsidRPr="008A1A91">
        <w:rPr>
          <w:rFonts w:ascii="Arial" w:hAnsi="Arial" w:cs="Arial"/>
          <w:vertAlign w:val="superscript"/>
        </w:rPr>
        <w:footnoteReference w:id="1546"/>
      </w:r>
    </w:p>
    <w:p w14:paraId="06DC7128" w14:textId="77777777" w:rsidR="00710685" w:rsidRPr="008A1A91" w:rsidRDefault="00710685" w:rsidP="005374CE">
      <w:pPr>
        <w:pStyle w:val="NORMALSUB-CUENTAS"/>
        <w:numPr>
          <w:ilvl w:val="2"/>
          <w:numId w:val="87"/>
        </w:numPr>
        <w:tabs>
          <w:tab w:val="num" w:pos="1986"/>
        </w:tabs>
        <w:spacing w:line="212" w:lineRule="atLeast"/>
        <w:ind w:firstLine="521"/>
        <w:rPr>
          <w:rFonts w:ascii="Arial" w:hAnsi="Arial" w:cs="Arial"/>
        </w:rPr>
      </w:pPr>
      <w:r w:rsidRPr="008A1A91">
        <w:rPr>
          <w:rFonts w:ascii="Arial" w:hAnsi="Arial" w:cs="Arial"/>
        </w:rPr>
        <w:t xml:space="preserve">Depósitos en el exterior </w:t>
      </w:r>
      <w:r w:rsidRPr="008A1A91">
        <w:rPr>
          <w:rFonts w:ascii="Arial" w:hAnsi="Arial" w:cs="Arial"/>
          <w:vertAlign w:val="superscript"/>
        </w:rPr>
        <w:footnoteReference w:id="1547"/>
      </w:r>
    </w:p>
    <w:p w14:paraId="51EDD2A3" w14:textId="77777777" w:rsidR="00710685" w:rsidRPr="008A1A91" w:rsidRDefault="00710685" w:rsidP="005374CE">
      <w:pPr>
        <w:pStyle w:val="NORMALSUB-CUENTAS"/>
        <w:numPr>
          <w:ilvl w:val="2"/>
          <w:numId w:val="88"/>
        </w:numPr>
        <w:tabs>
          <w:tab w:val="clear" w:pos="4956"/>
          <w:tab w:val="num" w:pos="1986"/>
          <w:tab w:val="left" w:pos="3969"/>
        </w:tabs>
        <w:spacing w:line="212" w:lineRule="atLeast"/>
        <w:ind w:firstLine="731"/>
        <w:rPr>
          <w:rFonts w:ascii="Arial" w:hAnsi="Arial" w:cs="Arial"/>
        </w:rPr>
      </w:pPr>
      <w:r w:rsidRPr="008A1A91">
        <w:rPr>
          <w:rFonts w:ascii="Arial" w:hAnsi="Arial" w:cs="Arial"/>
        </w:rPr>
        <w:t xml:space="preserve">Inversiones negociable y a vencimiento </w:t>
      </w:r>
      <w:r w:rsidRPr="008A1A91">
        <w:rPr>
          <w:rFonts w:ascii="Arial" w:hAnsi="Arial" w:cs="Arial"/>
          <w:vertAlign w:val="superscript"/>
        </w:rPr>
        <w:footnoteReference w:id="1548"/>
      </w:r>
    </w:p>
    <w:p w14:paraId="2BB69F84" w14:textId="77777777" w:rsidR="00710685" w:rsidRPr="008A1A91" w:rsidRDefault="00710685" w:rsidP="005374CE">
      <w:pPr>
        <w:pStyle w:val="NORMALSUB-CUENTAS"/>
        <w:numPr>
          <w:ilvl w:val="2"/>
          <w:numId w:val="88"/>
        </w:numPr>
        <w:tabs>
          <w:tab w:val="clear" w:pos="4956"/>
          <w:tab w:val="num" w:pos="1986"/>
          <w:tab w:val="left" w:pos="3969"/>
        </w:tabs>
        <w:spacing w:line="212" w:lineRule="atLeast"/>
        <w:ind w:firstLine="731"/>
        <w:rPr>
          <w:rFonts w:ascii="Arial" w:hAnsi="Arial" w:cs="Arial"/>
        </w:rPr>
      </w:pPr>
      <w:r w:rsidRPr="008A1A91">
        <w:rPr>
          <w:rFonts w:ascii="Arial" w:hAnsi="Arial" w:cs="Arial"/>
        </w:rPr>
        <w:t xml:space="preserve">Créditos </w:t>
      </w:r>
      <w:r w:rsidRPr="008A1A91">
        <w:rPr>
          <w:rFonts w:ascii="Arial" w:hAnsi="Arial" w:cs="Arial"/>
          <w:vertAlign w:val="superscript"/>
        </w:rPr>
        <w:footnoteReference w:id="1549"/>
      </w:r>
    </w:p>
    <w:p w14:paraId="18125ECD" w14:textId="77777777" w:rsidR="00710685" w:rsidRPr="008A1A91" w:rsidRDefault="00710685" w:rsidP="005374CE">
      <w:pPr>
        <w:pStyle w:val="NORMALSUB-CUENTAS"/>
        <w:numPr>
          <w:ilvl w:val="3"/>
          <w:numId w:val="88"/>
        </w:numPr>
        <w:tabs>
          <w:tab w:val="num" w:pos="1986"/>
        </w:tabs>
        <w:spacing w:line="212" w:lineRule="atLeast"/>
        <w:ind w:firstLine="278"/>
        <w:rPr>
          <w:rFonts w:ascii="Arial" w:hAnsi="Arial" w:cs="Arial"/>
        </w:rPr>
      </w:pPr>
      <w:r w:rsidRPr="008A1A91">
        <w:rPr>
          <w:rFonts w:ascii="Arial" w:hAnsi="Arial" w:cs="Arial"/>
        </w:rPr>
        <w:t xml:space="preserve">Créditos directos </w:t>
      </w:r>
      <w:r w:rsidRPr="008A1A91">
        <w:rPr>
          <w:rFonts w:ascii="Arial" w:hAnsi="Arial" w:cs="Arial"/>
          <w:vertAlign w:val="superscript"/>
        </w:rPr>
        <w:footnoteReference w:id="1550"/>
      </w:r>
    </w:p>
    <w:p w14:paraId="13CB9BC4" w14:textId="77777777" w:rsidR="00710685" w:rsidRPr="008A1A91" w:rsidRDefault="00710685" w:rsidP="005374CE">
      <w:pPr>
        <w:pStyle w:val="NORMALSUB-CUENTAS"/>
        <w:numPr>
          <w:ilvl w:val="3"/>
          <w:numId w:val="88"/>
        </w:numPr>
        <w:tabs>
          <w:tab w:val="num" w:pos="1986"/>
        </w:tabs>
        <w:spacing w:line="212" w:lineRule="atLeast"/>
        <w:ind w:firstLine="278"/>
        <w:rPr>
          <w:rFonts w:ascii="Arial" w:hAnsi="Arial" w:cs="Arial"/>
        </w:rPr>
      </w:pPr>
      <w:r w:rsidRPr="008A1A91">
        <w:rPr>
          <w:rFonts w:ascii="Arial" w:hAnsi="Arial" w:cs="Arial"/>
        </w:rPr>
        <w:t xml:space="preserve">Créditos indirectos </w:t>
      </w:r>
      <w:r w:rsidRPr="008A1A91">
        <w:rPr>
          <w:rFonts w:ascii="Arial" w:hAnsi="Arial" w:cs="Arial"/>
          <w:vertAlign w:val="superscript"/>
        </w:rPr>
        <w:footnoteReference w:id="1551"/>
      </w:r>
    </w:p>
    <w:p w14:paraId="05237803" w14:textId="77777777" w:rsidR="00710685" w:rsidRPr="008A1A91" w:rsidRDefault="00710685" w:rsidP="005374CE">
      <w:pPr>
        <w:pStyle w:val="NORMALSUB-CUENTAS"/>
        <w:numPr>
          <w:ilvl w:val="2"/>
          <w:numId w:val="88"/>
        </w:numPr>
        <w:tabs>
          <w:tab w:val="clear" w:pos="4956"/>
          <w:tab w:val="num" w:pos="1986"/>
          <w:tab w:val="left" w:pos="3969"/>
        </w:tabs>
        <w:spacing w:line="212" w:lineRule="atLeast"/>
        <w:ind w:firstLine="731"/>
        <w:rPr>
          <w:rFonts w:ascii="Arial" w:hAnsi="Arial" w:cs="Arial"/>
        </w:rPr>
      </w:pPr>
      <w:r w:rsidRPr="008A1A91">
        <w:rPr>
          <w:rFonts w:ascii="Arial" w:hAnsi="Arial" w:cs="Arial"/>
        </w:rPr>
        <w:t xml:space="preserve">Cuentas por cobrar </w:t>
      </w:r>
      <w:r w:rsidRPr="008A1A91">
        <w:rPr>
          <w:rFonts w:ascii="Arial" w:hAnsi="Arial" w:cs="Arial"/>
          <w:vertAlign w:val="superscript"/>
        </w:rPr>
        <w:footnoteReference w:id="1552"/>
      </w:r>
    </w:p>
    <w:p w14:paraId="3CBFBB58" w14:textId="77777777" w:rsidR="00710685" w:rsidRPr="008A1A91" w:rsidRDefault="00710685" w:rsidP="005374CE">
      <w:pPr>
        <w:pStyle w:val="NORMALSUB-CUENTAS"/>
        <w:numPr>
          <w:ilvl w:val="2"/>
          <w:numId w:val="88"/>
        </w:numPr>
        <w:tabs>
          <w:tab w:val="clear" w:pos="4956"/>
          <w:tab w:val="num" w:pos="1986"/>
          <w:tab w:val="left" w:pos="3969"/>
        </w:tabs>
        <w:spacing w:line="212" w:lineRule="atLeast"/>
        <w:ind w:firstLine="731"/>
        <w:rPr>
          <w:rFonts w:ascii="Arial" w:hAnsi="Arial" w:cs="Arial"/>
        </w:rPr>
      </w:pPr>
      <w:r w:rsidRPr="008A1A91">
        <w:rPr>
          <w:rFonts w:ascii="Arial" w:hAnsi="Arial" w:cs="Arial"/>
        </w:rPr>
        <w:t xml:space="preserve"> </w:t>
      </w:r>
      <w:r w:rsidRPr="008A1A91">
        <w:rPr>
          <w:rFonts w:ascii="Arial" w:hAnsi="Arial" w:cs="Arial"/>
        </w:rPr>
        <w:tab/>
        <w:t xml:space="preserve">Bienes recibidos en pago y adjudicados </w:t>
      </w:r>
      <w:r w:rsidRPr="008A1A91">
        <w:rPr>
          <w:rFonts w:ascii="Arial" w:hAnsi="Arial" w:cs="Arial"/>
          <w:vertAlign w:val="superscript"/>
        </w:rPr>
        <w:footnoteReference w:id="1553"/>
      </w:r>
    </w:p>
    <w:p w14:paraId="2282F7E9" w14:textId="77777777" w:rsidR="00710685" w:rsidRPr="008A1A91" w:rsidRDefault="00710685" w:rsidP="005374CE">
      <w:pPr>
        <w:pStyle w:val="NORMALSUB-CUENTAS"/>
        <w:numPr>
          <w:ilvl w:val="2"/>
          <w:numId w:val="88"/>
        </w:numPr>
        <w:tabs>
          <w:tab w:val="clear" w:pos="4956"/>
          <w:tab w:val="num" w:pos="1986"/>
          <w:tab w:val="left" w:pos="3969"/>
        </w:tabs>
        <w:spacing w:line="212" w:lineRule="atLeast"/>
        <w:ind w:firstLine="731"/>
        <w:rPr>
          <w:rFonts w:ascii="Arial" w:hAnsi="Arial" w:cs="Arial"/>
        </w:rPr>
      </w:pPr>
      <w:r w:rsidRPr="008A1A91">
        <w:rPr>
          <w:rFonts w:ascii="Arial" w:hAnsi="Arial" w:cs="Arial"/>
        </w:rPr>
        <w:t xml:space="preserve"> </w:t>
      </w:r>
      <w:r w:rsidRPr="008A1A91">
        <w:rPr>
          <w:rFonts w:ascii="Arial" w:hAnsi="Arial" w:cs="Arial"/>
        </w:rPr>
        <w:tab/>
        <w:t xml:space="preserve">Inversiones Permanentes </w:t>
      </w:r>
      <w:r w:rsidRPr="008A1A91">
        <w:rPr>
          <w:rFonts w:ascii="Arial" w:hAnsi="Arial" w:cs="Arial"/>
          <w:vertAlign w:val="superscript"/>
        </w:rPr>
        <w:footnoteReference w:id="1554"/>
      </w:r>
    </w:p>
    <w:p w14:paraId="156D706D" w14:textId="77777777" w:rsidR="00710685" w:rsidRPr="008A1A91" w:rsidRDefault="00710685" w:rsidP="00710685">
      <w:pPr>
        <w:pStyle w:val="NORMALSUB-CUENTAS"/>
        <w:spacing w:line="212" w:lineRule="atLeast"/>
        <w:rPr>
          <w:rFonts w:ascii="Arial" w:hAnsi="Arial" w:cs="Arial"/>
          <w:b/>
        </w:rPr>
      </w:pPr>
      <w:r w:rsidRPr="008A1A91">
        <w:rPr>
          <w:rFonts w:ascii="Arial" w:hAnsi="Arial" w:cs="Arial"/>
          <w:b/>
        </w:rPr>
        <w:t>4305.06</w:t>
      </w:r>
      <w:r w:rsidRPr="008A1A91">
        <w:rPr>
          <w:rFonts w:ascii="Arial" w:hAnsi="Arial" w:cs="Arial"/>
          <w:b/>
        </w:rPr>
        <w:tab/>
        <w:t xml:space="preserve">Provisión por riesgo de sobreendeudamiento </w:t>
      </w:r>
      <w:r w:rsidRPr="008A1A91">
        <w:rPr>
          <w:rFonts w:ascii="Arial" w:hAnsi="Arial" w:cs="Arial"/>
          <w:b/>
          <w:vertAlign w:val="superscript"/>
        </w:rPr>
        <w:footnoteReference w:id="1555"/>
      </w:r>
    </w:p>
    <w:p w14:paraId="227EC3B7" w14:textId="77777777" w:rsidR="00710685" w:rsidRPr="008A1A91" w:rsidRDefault="00710685" w:rsidP="00710685">
      <w:pPr>
        <w:pStyle w:val="NORMALSUB-CUENTAS"/>
        <w:tabs>
          <w:tab w:val="clear" w:pos="3906"/>
          <w:tab w:val="left" w:pos="2552"/>
        </w:tabs>
        <w:spacing w:line="212" w:lineRule="atLeast"/>
        <w:ind w:left="2552" w:hanging="1"/>
        <w:rPr>
          <w:rFonts w:ascii="Arial" w:hAnsi="Arial" w:cs="Arial"/>
        </w:rPr>
      </w:pPr>
      <w:r w:rsidRPr="008A1A91">
        <w:rPr>
          <w:rFonts w:ascii="Arial" w:hAnsi="Arial" w:cs="Arial"/>
        </w:rPr>
        <w:t>En esta subcuenta se registran las provisiones referidas a la  administración inadecuada del riesgo de sobreendeudamiento, conforme con el Reglamento para la Administración del Riesgo de Sobre Endeudamiento  de Deudores Minoristas.</w:t>
      </w:r>
      <w:r w:rsidR="004C0984" w:rsidRPr="008A1A91">
        <w:rPr>
          <w:rFonts w:ascii="Arial" w:hAnsi="Arial" w:cs="Arial"/>
        </w:rPr>
        <w:t xml:space="preserve"> </w:t>
      </w:r>
      <w:r w:rsidR="004C0984" w:rsidRPr="008A1A91">
        <w:rPr>
          <w:rStyle w:val="Refdenotaalpie"/>
          <w:rFonts w:ascii="Arial" w:hAnsi="Arial" w:cs="Arial"/>
        </w:rPr>
        <w:footnoteReference w:id="1556"/>
      </w:r>
    </w:p>
    <w:p w14:paraId="74270D35"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4305.06.02</w:t>
      </w:r>
      <w:r w:rsidRPr="008A1A91">
        <w:rPr>
          <w:rFonts w:ascii="Arial" w:hAnsi="Arial" w:cs="Arial"/>
        </w:rPr>
        <w:tab/>
        <w:t xml:space="preserve">Créditos a microempresas </w:t>
      </w:r>
      <w:r w:rsidRPr="008A1A91">
        <w:rPr>
          <w:rFonts w:ascii="Arial" w:hAnsi="Arial" w:cs="Arial"/>
          <w:vertAlign w:val="superscript"/>
        </w:rPr>
        <w:footnoteReference w:id="1557"/>
      </w:r>
    </w:p>
    <w:p w14:paraId="1932A045" w14:textId="77777777" w:rsidR="00710685" w:rsidRPr="008A1A91" w:rsidRDefault="00710685" w:rsidP="00710685">
      <w:pPr>
        <w:pStyle w:val="NORMALSUB-CUENTAS"/>
        <w:spacing w:line="212" w:lineRule="atLeast"/>
        <w:rPr>
          <w:rFonts w:ascii="Arial" w:hAnsi="Arial" w:cs="Arial"/>
        </w:rPr>
      </w:pPr>
      <w:r w:rsidRPr="008A1A91">
        <w:rPr>
          <w:rFonts w:ascii="Arial" w:hAnsi="Arial" w:cs="Arial"/>
        </w:rPr>
        <w:t>4305.06.03</w:t>
      </w:r>
      <w:r w:rsidRPr="008A1A91">
        <w:rPr>
          <w:rFonts w:ascii="Arial" w:hAnsi="Arial" w:cs="Arial"/>
        </w:rPr>
        <w:tab/>
        <w:t xml:space="preserve">Créditos de consumo </w:t>
      </w:r>
      <w:r w:rsidRPr="008A1A91">
        <w:rPr>
          <w:rFonts w:ascii="Arial" w:hAnsi="Arial" w:cs="Arial"/>
          <w:vertAlign w:val="superscript"/>
        </w:rPr>
        <w:footnoteReference w:id="1558"/>
      </w:r>
    </w:p>
    <w:p w14:paraId="463B2DD7" w14:textId="77777777" w:rsidR="00710685" w:rsidRDefault="00710685" w:rsidP="00710685">
      <w:pPr>
        <w:pStyle w:val="NORMALSUB-CUENTAS"/>
        <w:spacing w:line="212" w:lineRule="atLeast"/>
        <w:rPr>
          <w:rFonts w:ascii="Arial" w:hAnsi="Arial" w:cs="Arial"/>
        </w:rPr>
      </w:pPr>
      <w:r w:rsidRPr="008A1A91">
        <w:rPr>
          <w:rFonts w:ascii="Arial" w:hAnsi="Arial" w:cs="Arial"/>
        </w:rPr>
        <w:t>4305.06.13</w:t>
      </w:r>
      <w:r w:rsidRPr="008A1A91">
        <w:rPr>
          <w:rFonts w:ascii="Arial" w:hAnsi="Arial" w:cs="Arial"/>
        </w:rPr>
        <w:tab/>
        <w:t xml:space="preserve">Créditos a pequeñas empresas </w:t>
      </w:r>
      <w:r w:rsidRPr="008A1A91">
        <w:rPr>
          <w:rFonts w:ascii="Arial" w:hAnsi="Arial" w:cs="Arial"/>
          <w:vertAlign w:val="superscript"/>
        </w:rPr>
        <w:footnoteReference w:id="1559"/>
      </w:r>
    </w:p>
    <w:p w14:paraId="675A627A" w14:textId="77777777" w:rsidR="00A03585" w:rsidRPr="007A57EB" w:rsidRDefault="00A03585" w:rsidP="007A57EB">
      <w:pPr>
        <w:pStyle w:val="NORMALSUB-CUENTAS"/>
        <w:spacing w:line="212" w:lineRule="atLeast"/>
        <w:rPr>
          <w:rFonts w:ascii="Arial" w:hAnsi="Arial" w:cs="Arial"/>
          <w:b/>
        </w:rPr>
      </w:pPr>
      <w:r>
        <w:rPr>
          <w:rFonts w:ascii="Arial" w:hAnsi="Arial" w:cs="Arial"/>
          <w:b/>
        </w:rPr>
        <w:t>4305.08</w:t>
      </w:r>
      <w:r w:rsidRPr="008A1A91">
        <w:rPr>
          <w:rFonts w:ascii="Arial" w:hAnsi="Arial" w:cs="Arial"/>
          <w:b/>
        </w:rPr>
        <w:tab/>
      </w:r>
      <w:r w:rsidRPr="00A03585">
        <w:rPr>
          <w:rFonts w:ascii="Arial" w:hAnsi="Arial" w:cs="Arial"/>
          <w:b/>
        </w:rPr>
        <w:t xml:space="preserve">Provisión por operaciones en trámite </w:t>
      </w:r>
      <w:r w:rsidRPr="008A1A91">
        <w:rPr>
          <w:rFonts w:ascii="Arial" w:hAnsi="Arial" w:cs="Arial"/>
          <w:b/>
          <w:vertAlign w:val="superscript"/>
        </w:rPr>
        <w:footnoteReference w:id="1560"/>
      </w:r>
    </w:p>
    <w:p w14:paraId="1180C634" w14:textId="77777777" w:rsidR="00710685" w:rsidRPr="008A1A91" w:rsidRDefault="00710685" w:rsidP="00710685">
      <w:pPr>
        <w:pStyle w:val="NORMALSUB-CUENTAS"/>
        <w:spacing w:line="212" w:lineRule="atLeast"/>
        <w:ind w:right="142"/>
        <w:rPr>
          <w:rFonts w:ascii="Arial" w:hAnsi="Arial" w:cs="Arial"/>
          <w:b/>
        </w:rPr>
      </w:pPr>
      <w:r w:rsidRPr="008A1A91">
        <w:rPr>
          <w:rFonts w:ascii="Arial" w:hAnsi="Arial" w:cs="Arial"/>
          <w:b/>
          <w:lang w:val="es-ES_tradnl"/>
        </w:rPr>
        <w:t>4305.09</w:t>
      </w:r>
      <w:r w:rsidRPr="008A1A91">
        <w:rPr>
          <w:rFonts w:ascii="Arial" w:hAnsi="Arial" w:cs="Arial"/>
          <w:b/>
          <w:lang w:val="es-ES_tradnl"/>
        </w:rPr>
        <w:tab/>
        <w:t>Otras Provisiones</w:t>
      </w:r>
    </w:p>
    <w:p w14:paraId="1440713D" w14:textId="77777777" w:rsidR="00710685" w:rsidRPr="008A1A91" w:rsidRDefault="00710685">
      <w:pPr>
        <w:pStyle w:val="NORMALSUB-CUENTAS"/>
        <w:spacing w:line="212" w:lineRule="atLeast"/>
        <w:ind w:right="142"/>
        <w:rPr>
          <w:rFonts w:ascii="Arial" w:hAnsi="Arial"/>
        </w:rPr>
      </w:pPr>
    </w:p>
    <w:p w14:paraId="0744FB6B" w14:textId="77777777" w:rsidR="00AA39AE" w:rsidRPr="008A1A91" w:rsidRDefault="00AA39AE">
      <w:pPr>
        <w:pStyle w:val="NORMALSUB-CUENTAS"/>
        <w:ind w:right="142"/>
        <w:rPr>
          <w:rFonts w:ascii="Arial" w:hAnsi="Arial"/>
        </w:rPr>
      </w:pPr>
    </w:p>
    <w:p w14:paraId="7C6DEB91"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u w:val="single"/>
        </w:rPr>
        <w:t>DINÁMICA</w:t>
      </w:r>
      <w:r w:rsidR="00A40D1A" w:rsidRPr="008A1A91">
        <w:rPr>
          <w:rFonts w:ascii="Arial" w:hAnsi="Arial"/>
          <w:b w:val="0"/>
          <w:sz w:val="20"/>
          <w:u w:val="single"/>
        </w:rPr>
        <w:t>:</w:t>
      </w:r>
      <w:r w:rsidR="00A40D1A" w:rsidRPr="008A1A91">
        <w:rPr>
          <w:rFonts w:ascii="Arial" w:hAnsi="Arial"/>
          <w:b w:val="0"/>
          <w:sz w:val="20"/>
        </w:rPr>
        <w:t xml:space="preserve"> </w:t>
      </w:r>
      <w:r w:rsidR="00A40D1A" w:rsidRPr="008A1A91">
        <w:rPr>
          <w:rStyle w:val="Refdenotaalpie"/>
          <w:rFonts w:ascii="Arial" w:hAnsi="Arial"/>
          <w:b w:val="0"/>
          <w:sz w:val="20"/>
        </w:rPr>
        <w:footnoteReference w:id="1561"/>
      </w:r>
      <w:r w:rsidRPr="008A1A91">
        <w:rPr>
          <w:rFonts w:ascii="Arial" w:hAnsi="Arial"/>
          <w:b w:val="0"/>
          <w:sz w:val="20"/>
        </w:rPr>
        <w:tab/>
      </w:r>
      <w:r w:rsidRPr="008A1A91">
        <w:rPr>
          <w:rFonts w:ascii="Arial" w:hAnsi="Arial"/>
          <w:b w:val="0"/>
          <w:sz w:val="20"/>
        </w:rPr>
        <w:tab/>
        <w:t xml:space="preserve">Aplicable a las cuentas: 4301, 4302, 4303, 4304, y 4305 </w:t>
      </w:r>
    </w:p>
    <w:p w14:paraId="1FF3269E" w14:textId="77777777" w:rsidR="00AA39AE" w:rsidRPr="008A1A91" w:rsidRDefault="00AA39AE">
      <w:pPr>
        <w:pStyle w:val="planseg"/>
        <w:ind w:right="142"/>
      </w:pPr>
    </w:p>
    <w:p w14:paraId="4E1D4880" w14:textId="77777777" w:rsidR="00AA39AE" w:rsidRPr="008A1A91" w:rsidRDefault="00AA39AE">
      <w:pPr>
        <w:tabs>
          <w:tab w:val="left" w:pos="1920"/>
        </w:tabs>
        <w:ind w:left="2280" w:hanging="1572"/>
        <w:jc w:val="both"/>
        <w:rPr>
          <w:rFonts w:cs="Arial"/>
          <w:sz w:val="20"/>
        </w:rPr>
      </w:pPr>
      <w:r w:rsidRPr="004E55A4">
        <w:rPr>
          <w:sz w:val="20"/>
        </w:rPr>
        <w:t>DÉBITOS:</w:t>
      </w:r>
      <w:r w:rsidRPr="008A1A91">
        <w:tab/>
        <w:t>-</w:t>
      </w:r>
      <w:r w:rsidRPr="008A1A91">
        <w:tab/>
      </w:r>
      <w:r w:rsidRPr="008A1A91">
        <w:rPr>
          <w:rFonts w:cs="Arial"/>
          <w:sz w:val="20"/>
        </w:rPr>
        <w:t>Por el cargo de la provisión para desvalorización de inversiones.</w:t>
      </w:r>
    </w:p>
    <w:p w14:paraId="54732CD1" w14:textId="77777777" w:rsidR="00AA39AE" w:rsidRPr="008A1A91" w:rsidRDefault="00AA39AE" w:rsidP="005374CE">
      <w:pPr>
        <w:numPr>
          <w:ilvl w:val="0"/>
          <w:numId w:val="48"/>
        </w:numPr>
        <w:tabs>
          <w:tab w:val="left" w:pos="1920"/>
        </w:tabs>
        <w:jc w:val="both"/>
        <w:rPr>
          <w:rFonts w:cs="Arial"/>
          <w:sz w:val="20"/>
        </w:rPr>
      </w:pPr>
      <w:r w:rsidRPr="008A1A91">
        <w:rPr>
          <w:rFonts w:cs="Arial"/>
          <w:sz w:val="20"/>
        </w:rPr>
        <w:t>Por el cargo por la constitución de provisiones conforme con lo dispuesto en el Reglamento para la Evaluación y Clasificación del Deudor y la Exigencia de Provisiones.</w:t>
      </w:r>
    </w:p>
    <w:p w14:paraId="618B315B" w14:textId="77777777" w:rsidR="00AA39AE" w:rsidRPr="008A1A91" w:rsidRDefault="00AA39AE" w:rsidP="005374CE">
      <w:pPr>
        <w:numPr>
          <w:ilvl w:val="0"/>
          <w:numId w:val="48"/>
        </w:numPr>
        <w:tabs>
          <w:tab w:val="left" w:pos="1920"/>
        </w:tabs>
        <w:jc w:val="both"/>
        <w:rPr>
          <w:rFonts w:cs="Arial"/>
          <w:sz w:val="20"/>
        </w:rPr>
      </w:pPr>
      <w:r w:rsidRPr="008A1A91">
        <w:rPr>
          <w:rFonts w:cs="Arial"/>
          <w:sz w:val="20"/>
        </w:rPr>
        <w:t>Por las provisiones constituidas por la diferencia entre el valor presente de los flujos futuros de la deuda y el valor en libros neto de provisiones.</w:t>
      </w:r>
    </w:p>
    <w:p w14:paraId="4AE36BC5" w14:textId="77777777" w:rsidR="00AA39AE" w:rsidRPr="008A1A91" w:rsidRDefault="00AA39AE" w:rsidP="005374CE">
      <w:pPr>
        <w:numPr>
          <w:ilvl w:val="0"/>
          <w:numId w:val="48"/>
        </w:numPr>
        <w:tabs>
          <w:tab w:val="left" w:pos="1920"/>
        </w:tabs>
        <w:jc w:val="both"/>
        <w:rPr>
          <w:rFonts w:cs="Arial"/>
          <w:sz w:val="20"/>
        </w:rPr>
      </w:pPr>
      <w:r w:rsidRPr="008A1A91">
        <w:rPr>
          <w:rFonts w:cs="Arial"/>
          <w:sz w:val="20"/>
        </w:rPr>
        <w:t>Por el cargo de la provisión para incobrabilidad de deudores por intermediación y cuentas por cobrar.</w:t>
      </w:r>
    </w:p>
    <w:p w14:paraId="11AA3C63" w14:textId="77777777" w:rsidR="00AA39AE" w:rsidRPr="008A1A91" w:rsidRDefault="00AA39AE" w:rsidP="005374CE">
      <w:pPr>
        <w:numPr>
          <w:ilvl w:val="0"/>
          <w:numId w:val="48"/>
        </w:numPr>
        <w:tabs>
          <w:tab w:val="left" w:pos="1920"/>
        </w:tabs>
        <w:jc w:val="both"/>
        <w:rPr>
          <w:rFonts w:cs="Arial"/>
          <w:sz w:val="20"/>
        </w:rPr>
      </w:pPr>
      <w:r w:rsidRPr="008A1A91">
        <w:rPr>
          <w:rFonts w:cs="Arial"/>
          <w:sz w:val="20"/>
        </w:rPr>
        <w:t>Por el cargo de la provisión para desvalorización de bienes realizables y adjudicados.</w:t>
      </w:r>
    </w:p>
    <w:p w14:paraId="4ADB50F2" w14:textId="77777777" w:rsidR="00AA39AE" w:rsidRPr="008A1A91" w:rsidRDefault="00AA39AE" w:rsidP="005374CE">
      <w:pPr>
        <w:numPr>
          <w:ilvl w:val="0"/>
          <w:numId w:val="48"/>
        </w:numPr>
        <w:tabs>
          <w:tab w:val="left" w:pos="1920"/>
        </w:tabs>
        <w:jc w:val="both"/>
        <w:rPr>
          <w:rFonts w:cs="Arial"/>
          <w:sz w:val="20"/>
        </w:rPr>
      </w:pPr>
      <w:r w:rsidRPr="008A1A91">
        <w:rPr>
          <w:rFonts w:cs="Arial"/>
          <w:sz w:val="20"/>
        </w:rPr>
        <w:t>Por el cargo de la provisión para desvalorización de los bienes fuera de uso.</w:t>
      </w:r>
    </w:p>
    <w:p w14:paraId="5ABD297B" w14:textId="77777777" w:rsidR="00AA39AE" w:rsidRPr="008A1A91" w:rsidRDefault="00AA39AE" w:rsidP="005374CE">
      <w:pPr>
        <w:numPr>
          <w:ilvl w:val="0"/>
          <w:numId w:val="48"/>
        </w:numPr>
        <w:tabs>
          <w:tab w:val="left" w:pos="1920"/>
        </w:tabs>
        <w:jc w:val="both"/>
        <w:rPr>
          <w:rFonts w:cs="Arial"/>
          <w:sz w:val="20"/>
        </w:rPr>
      </w:pPr>
      <w:r w:rsidRPr="008A1A91">
        <w:rPr>
          <w:rFonts w:cs="Arial"/>
          <w:sz w:val="20"/>
        </w:rPr>
        <w:t>Por el cargo de la provisión p</w:t>
      </w:r>
      <w:r w:rsidR="00760D66">
        <w:rPr>
          <w:rFonts w:cs="Arial"/>
          <w:sz w:val="20"/>
        </w:rPr>
        <w:t>or controversias</w:t>
      </w:r>
      <w:r w:rsidRPr="008A1A91">
        <w:rPr>
          <w:rFonts w:cs="Arial"/>
          <w:sz w:val="20"/>
        </w:rPr>
        <w:t>.</w:t>
      </w:r>
      <w:r w:rsidR="00760D66">
        <w:rPr>
          <w:rStyle w:val="Refdenotaalpie"/>
          <w:rFonts w:cs="Arial"/>
          <w:sz w:val="20"/>
        </w:rPr>
        <w:footnoteReference w:id="1562"/>
      </w:r>
    </w:p>
    <w:p w14:paraId="25ED3E29" w14:textId="77777777" w:rsidR="00AA39AE" w:rsidRPr="008A1A91" w:rsidRDefault="00AA39AE" w:rsidP="005374CE">
      <w:pPr>
        <w:numPr>
          <w:ilvl w:val="0"/>
          <w:numId w:val="48"/>
        </w:numPr>
        <w:tabs>
          <w:tab w:val="left" w:pos="1920"/>
        </w:tabs>
        <w:jc w:val="both"/>
        <w:rPr>
          <w:rFonts w:cs="Arial"/>
          <w:sz w:val="20"/>
        </w:rPr>
      </w:pPr>
      <w:r w:rsidRPr="008A1A91">
        <w:rPr>
          <w:rFonts w:cs="Arial"/>
          <w:sz w:val="20"/>
        </w:rPr>
        <w:t>Por la constitución de provisiones para riesgo país</w:t>
      </w:r>
      <w:r w:rsidR="00E4570C" w:rsidRPr="008A1A91">
        <w:rPr>
          <w:rFonts w:cs="Arial"/>
          <w:sz w:val="20"/>
        </w:rPr>
        <w:t>.</w:t>
      </w:r>
    </w:p>
    <w:p w14:paraId="197662A5" w14:textId="77777777" w:rsidR="00E4570C" w:rsidRDefault="00E4570C" w:rsidP="005374CE">
      <w:pPr>
        <w:numPr>
          <w:ilvl w:val="0"/>
          <w:numId w:val="48"/>
        </w:numPr>
        <w:tabs>
          <w:tab w:val="left" w:pos="1920"/>
        </w:tabs>
        <w:jc w:val="both"/>
        <w:rPr>
          <w:rFonts w:cs="Arial"/>
          <w:sz w:val="20"/>
        </w:rPr>
      </w:pPr>
      <w:r w:rsidRPr="008A1A91">
        <w:rPr>
          <w:rFonts w:cs="Arial"/>
          <w:sz w:val="20"/>
        </w:rPr>
        <w:t>Por la constitución de provisiones por riesgo de sobreendeudamiento.</w:t>
      </w:r>
    </w:p>
    <w:p w14:paraId="6DB30CCF" w14:textId="77777777" w:rsidR="00A03585" w:rsidRPr="008A1A91" w:rsidRDefault="00A03585" w:rsidP="00A03585">
      <w:pPr>
        <w:numPr>
          <w:ilvl w:val="0"/>
          <w:numId w:val="48"/>
        </w:numPr>
        <w:tabs>
          <w:tab w:val="left" w:pos="1920"/>
        </w:tabs>
        <w:jc w:val="both"/>
        <w:rPr>
          <w:rFonts w:cs="Arial"/>
          <w:sz w:val="20"/>
        </w:rPr>
      </w:pPr>
      <w:r w:rsidRPr="00A03585">
        <w:rPr>
          <w:rFonts w:cs="Arial"/>
          <w:sz w:val="20"/>
        </w:rPr>
        <w:t>Por la constitución de provisiones por operaciones en trámite</w:t>
      </w:r>
      <w:r>
        <w:rPr>
          <w:rFonts w:cs="Arial"/>
          <w:sz w:val="20"/>
        </w:rPr>
        <w:t xml:space="preserve">. </w:t>
      </w:r>
      <w:r w:rsidRPr="007A57EB">
        <w:rPr>
          <w:rFonts w:cs="Arial"/>
          <w:sz w:val="20"/>
          <w:vertAlign w:val="superscript"/>
        </w:rPr>
        <w:footnoteReference w:id="1563"/>
      </w:r>
    </w:p>
    <w:p w14:paraId="08FF5C3C" w14:textId="77777777" w:rsidR="00E4570C" w:rsidRPr="008A1A91" w:rsidRDefault="00E4570C">
      <w:pPr>
        <w:pStyle w:val="RAYA--TABSANGR"/>
        <w:ind w:right="142"/>
        <w:rPr>
          <w:rFonts w:ascii="Arial" w:hAnsi="Arial" w:cs="Arial"/>
          <w:lang w:val="es-ES_tradnl"/>
        </w:rPr>
      </w:pPr>
    </w:p>
    <w:p w14:paraId="4782272A" w14:textId="77777777" w:rsidR="00AA39AE" w:rsidRPr="008A1A91" w:rsidRDefault="00AA39AE">
      <w:pPr>
        <w:pStyle w:val="RAYA--TABSANGR"/>
        <w:ind w:right="142"/>
        <w:rPr>
          <w:rFonts w:ascii="Arial" w:hAnsi="Arial"/>
        </w:rPr>
      </w:pPr>
    </w:p>
    <w:p w14:paraId="67254707" w14:textId="77777777" w:rsidR="00AA39AE" w:rsidRPr="008A1A91" w:rsidRDefault="00AA39AE">
      <w:pPr>
        <w:pStyle w:val="RAYA--TABSANGR"/>
        <w:ind w:right="142"/>
        <w:rPr>
          <w:rFonts w:ascii="Arial" w:hAnsi="Arial"/>
        </w:rPr>
      </w:pPr>
      <w:r w:rsidRPr="008A1A91">
        <w:rPr>
          <w:rFonts w:ascii="Arial" w:hAnsi="Arial"/>
        </w:rPr>
        <w:t>CREDITOS:</w:t>
      </w:r>
      <w:r w:rsidRPr="008A1A91">
        <w:rPr>
          <w:rFonts w:ascii="Arial" w:hAnsi="Arial"/>
        </w:rPr>
        <w:tab/>
        <w:t xml:space="preserve">-     </w:t>
      </w:r>
      <w:r w:rsidRPr="008A1A91">
        <w:rPr>
          <w:rFonts w:ascii="Arial" w:hAnsi="Arial"/>
        </w:rPr>
        <w:tab/>
        <w:t>Por el total al cierre del ejercicio, con cargo a la cuenta 6101 Resultado de Operación.</w:t>
      </w:r>
    </w:p>
    <w:p w14:paraId="1C22D068"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disminución de provisiones</w:t>
      </w:r>
      <w:r w:rsidR="00A40D1A" w:rsidRPr="008A1A91">
        <w:rPr>
          <w:rFonts w:ascii="Arial" w:hAnsi="Arial"/>
        </w:rPr>
        <w:t xml:space="preserve"> </w:t>
      </w:r>
      <w:r w:rsidR="00A40D1A" w:rsidRPr="008A1A91">
        <w:rPr>
          <w:rStyle w:val="Refdenotaalpie"/>
          <w:rFonts w:ascii="Arial" w:hAnsi="Arial"/>
        </w:rPr>
        <w:footnoteReference w:id="1564"/>
      </w:r>
      <w:r w:rsidRPr="008A1A91">
        <w:rPr>
          <w:rFonts w:ascii="Arial" w:hAnsi="Arial"/>
        </w:rPr>
        <w:t xml:space="preserve"> </w:t>
      </w:r>
    </w:p>
    <w:p w14:paraId="7EA1D8BB" w14:textId="77777777" w:rsidR="00AA39AE" w:rsidRPr="008A1A91" w:rsidRDefault="00AA39AE">
      <w:pPr>
        <w:pStyle w:val="Normal1"/>
        <w:tabs>
          <w:tab w:val="clear" w:pos="227"/>
          <w:tab w:val="left" w:pos="283"/>
        </w:tabs>
        <w:ind w:right="142" w:hanging="396"/>
        <w:rPr>
          <w:rFonts w:ascii="Arial" w:hAnsi="Arial"/>
          <w:b w:val="0"/>
          <w:sz w:val="15"/>
          <w:vertAlign w:val="superscript"/>
        </w:rPr>
      </w:pPr>
    </w:p>
    <w:p w14:paraId="22046B8E" w14:textId="77777777" w:rsidR="00AA39AE" w:rsidRPr="008A1A91" w:rsidRDefault="00AA39AE">
      <w:pPr>
        <w:pStyle w:val="Normal1"/>
        <w:tabs>
          <w:tab w:val="clear" w:pos="227"/>
          <w:tab w:val="left" w:pos="283"/>
        </w:tabs>
        <w:ind w:right="142" w:hanging="396"/>
        <w:rPr>
          <w:rFonts w:ascii="Arial" w:hAnsi="Arial"/>
          <w:b w:val="0"/>
          <w:sz w:val="15"/>
          <w:vertAlign w:val="superscript"/>
        </w:rPr>
      </w:pPr>
    </w:p>
    <w:p w14:paraId="1E9EF689" w14:textId="77777777" w:rsidR="00AA39AE" w:rsidRPr="008A1A91" w:rsidRDefault="00AA39AE">
      <w:pPr>
        <w:pStyle w:val="Normal1"/>
        <w:tabs>
          <w:tab w:val="clear" w:pos="227"/>
          <w:tab w:val="left" w:pos="283"/>
        </w:tabs>
        <w:ind w:right="142" w:hanging="396"/>
        <w:rPr>
          <w:rFonts w:ascii="Arial" w:hAnsi="Arial"/>
          <w:b w:val="0"/>
          <w:sz w:val="15"/>
          <w:vertAlign w:val="superscript"/>
        </w:rPr>
      </w:pPr>
    </w:p>
    <w:p w14:paraId="5364B857" w14:textId="77777777" w:rsidR="00AA39AE" w:rsidRPr="008A1A91" w:rsidRDefault="00AA39AE">
      <w:pPr>
        <w:pStyle w:val="normtab-4"/>
        <w:ind w:left="0" w:right="142" w:firstLine="284"/>
        <w:rPr>
          <w:rFonts w:ascii="Arial" w:hAnsi="Arial"/>
          <w:position w:val="5"/>
          <w:sz w:val="16"/>
        </w:rPr>
      </w:pPr>
    </w:p>
    <w:p w14:paraId="5A00C1E3" w14:textId="77777777" w:rsidR="00AA39AE" w:rsidRPr="008A1A91" w:rsidRDefault="00AA39AE" w:rsidP="007A57EB">
      <w:pPr>
        <w:pStyle w:val="normtab-4"/>
        <w:ind w:left="0" w:right="142" w:firstLine="0"/>
      </w:pPr>
    </w:p>
    <w:p w14:paraId="6A1B0AF6" w14:textId="77777777" w:rsidR="00AA39AE" w:rsidRPr="008A1A91" w:rsidRDefault="00B73692">
      <w:pPr>
        <w:pStyle w:val="PLNCUENTAXX"/>
        <w:ind w:right="142"/>
        <w:rPr>
          <w:rFonts w:ascii="Arial" w:hAnsi="Arial"/>
          <w:sz w:val="20"/>
        </w:rPr>
      </w:pPr>
      <w:r w:rsidRPr="008A1A91">
        <w:rPr>
          <w:rFonts w:ascii="Arial" w:hAnsi="Arial"/>
          <w:sz w:val="20"/>
        </w:rPr>
        <w:t>RUBRO</w:t>
      </w:r>
      <w:r w:rsidRPr="008A1A91">
        <w:rPr>
          <w:rFonts w:ascii="Arial" w:hAnsi="Arial"/>
          <w:sz w:val="20"/>
        </w:rPr>
        <w:tab/>
        <w:t xml:space="preserve">: </w:t>
      </w:r>
      <w:r w:rsidRPr="008A1A91">
        <w:rPr>
          <w:rFonts w:ascii="Arial" w:hAnsi="Arial"/>
          <w:sz w:val="20"/>
        </w:rPr>
        <w:tab/>
        <w:t>44</w:t>
      </w:r>
      <w:r w:rsidRPr="008A1A91">
        <w:rPr>
          <w:rFonts w:ascii="Arial" w:hAnsi="Arial"/>
          <w:sz w:val="20"/>
        </w:rPr>
        <w:tab/>
        <w:t xml:space="preserve">DEPRECIACIÓN, AMORTIZACIÓN Y DETERIORO </w:t>
      </w:r>
      <w:r w:rsidRPr="008A1A91">
        <w:rPr>
          <w:rStyle w:val="Refdenotaalpie"/>
          <w:rFonts w:ascii="Arial" w:hAnsi="Arial"/>
          <w:sz w:val="20"/>
        </w:rPr>
        <w:footnoteReference w:id="1565"/>
      </w:r>
    </w:p>
    <w:p w14:paraId="2A8075FB" w14:textId="77777777" w:rsidR="00AA39AE" w:rsidRPr="008A1A91" w:rsidRDefault="00AA39AE">
      <w:pPr>
        <w:pStyle w:val="plandescr"/>
        <w:ind w:right="142"/>
        <w:rPr>
          <w:rFonts w:ascii="Arial" w:hAnsi="Arial"/>
          <w:b w:val="0"/>
          <w:sz w:val="20"/>
        </w:rPr>
      </w:pPr>
    </w:p>
    <w:p w14:paraId="1D3AE644"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00B73692" w:rsidRPr="008A1A91">
        <w:rPr>
          <w:rFonts w:ascii="Arial" w:hAnsi="Arial"/>
          <w:b w:val="0"/>
          <w:sz w:val="20"/>
        </w:rPr>
        <w:t xml:space="preserve"> </w:t>
      </w:r>
      <w:r w:rsidR="00B73692" w:rsidRPr="008A1A91">
        <w:rPr>
          <w:rStyle w:val="Refdenotaalpie"/>
          <w:rFonts w:ascii="Arial" w:hAnsi="Arial"/>
          <w:b w:val="0"/>
          <w:sz w:val="20"/>
        </w:rPr>
        <w:footnoteReference w:id="1566"/>
      </w:r>
      <w:r w:rsidR="00B73692" w:rsidRPr="008A1A91">
        <w:rPr>
          <w:rFonts w:ascii="Arial" w:hAnsi="Arial"/>
          <w:b w:val="0"/>
          <w:sz w:val="20"/>
        </w:rPr>
        <w:tab/>
      </w:r>
      <w:r w:rsidR="009E55AA" w:rsidRPr="008A1A91">
        <w:rPr>
          <w:rFonts w:ascii="Arial" w:hAnsi="Arial"/>
          <w:b w:val="0"/>
          <w:sz w:val="20"/>
        </w:rPr>
        <w:t>Comprende los cargos por depreciación y deterioro de valor de los inmuebles, mobiliario y equipo, así como la amortización y deterioro de valor de los intangibles y gastos amortizables</w:t>
      </w:r>
      <w:r w:rsidRPr="008A1A91">
        <w:rPr>
          <w:rFonts w:ascii="Arial" w:hAnsi="Arial"/>
          <w:b w:val="0"/>
          <w:sz w:val="20"/>
        </w:rPr>
        <w:t>.</w:t>
      </w:r>
    </w:p>
    <w:p w14:paraId="77A08E80" w14:textId="77777777" w:rsidR="00AA39AE" w:rsidRPr="008A1A91" w:rsidRDefault="00AA39AE">
      <w:pPr>
        <w:pStyle w:val="planseg"/>
        <w:ind w:right="142"/>
      </w:pPr>
    </w:p>
    <w:p w14:paraId="6587AF7F" w14:textId="77777777" w:rsidR="00AA39AE" w:rsidRPr="008A1A91" w:rsidRDefault="00AA39AE">
      <w:pPr>
        <w:pStyle w:val="planseg"/>
        <w:ind w:right="142"/>
      </w:pPr>
    </w:p>
    <w:p w14:paraId="216483AA" w14:textId="77777777" w:rsidR="00AA39AE" w:rsidRPr="008A1A91" w:rsidRDefault="00AA39AE">
      <w:pPr>
        <w:pStyle w:val="planseg"/>
        <w:ind w:right="142"/>
      </w:pPr>
    </w:p>
    <w:p w14:paraId="281BD325" w14:textId="77777777" w:rsidR="00AA39AE" w:rsidRPr="008A1A91" w:rsidRDefault="00AA39AE">
      <w:pPr>
        <w:pStyle w:val="planseg"/>
        <w:ind w:right="142"/>
      </w:pPr>
    </w:p>
    <w:p w14:paraId="4E8009BB" w14:textId="77777777" w:rsidR="00AA39AE" w:rsidRPr="008A1A91" w:rsidRDefault="00AA39AE">
      <w:pPr>
        <w:pStyle w:val="planseg"/>
        <w:ind w:right="142"/>
      </w:pPr>
    </w:p>
    <w:p w14:paraId="21023C3A" w14:textId="77777777" w:rsidR="00AA39AE" w:rsidRPr="008A1A91" w:rsidRDefault="00AA39AE">
      <w:pPr>
        <w:pStyle w:val="planseg"/>
        <w:ind w:right="142"/>
      </w:pPr>
    </w:p>
    <w:p w14:paraId="6DCD491F" w14:textId="77777777" w:rsidR="00AA39AE" w:rsidRPr="008A1A91" w:rsidRDefault="00AA39AE">
      <w:pPr>
        <w:pStyle w:val="planseg"/>
        <w:ind w:right="142"/>
      </w:pPr>
    </w:p>
    <w:p w14:paraId="777B121C" w14:textId="77777777" w:rsidR="00AA39AE" w:rsidRPr="008A1A91" w:rsidRDefault="00AA39AE">
      <w:pPr>
        <w:pStyle w:val="planseg"/>
        <w:ind w:right="142"/>
      </w:pPr>
    </w:p>
    <w:p w14:paraId="4772B315" w14:textId="77777777" w:rsidR="00AA39AE" w:rsidRPr="008A1A91" w:rsidRDefault="00AA39AE">
      <w:pPr>
        <w:pStyle w:val="planseg"/>
        <w:ind w:right="142"/>
      </w:pPr>
    </w:p>
    <w:p w14:paraId="164D10A9" w14:textId="77777777" w:rsidR="00AA39AE" w:rsidRPr="008A1A91" w:rsidRDefault="00AA39AE">
      <w:pPr>
        <w:pStyle w:val="planseg"/>
        <w:ind w:right="142"/>
      </w:pPr>
    </w:p>
    <w:p w14:paraId="2584E9AE" w14:textId="77777777" w:rsidR="00AA39AE" w:rsidRPr="008A1A91" w:rsidRDefault="00AA39AE">
      <w:pPr>
        <w:pStyle w:val="planseg"/>
        <w:ind w:right="142"/>
      </w:pPr>
    </w:p>
    <w:p w14:paraId="77057A38" w14:textId="77777777" w:rsidR="00AA39AE" w:rsidRPr="008A1A91" w:rsidRDefault="00AA39AE">
      <w:pPr>
        <w:pStyle w:val="planseg"/>
        <w:ind w:right="142"/>
      </w:pPr>
    </w:p>
    <w:p w14:paraId="282EB786" w14:textId="77777777" w:rsidR="00AA39AE" w:rsidRPr="008A1A91" w:rsidRDefault="00AA39AE">
      <w:pPr>
        <w:pStyle w:val="planseg"/>
        <w:ind w:right="142"/>
      </w:pPr>
    </w:p>
    <w:p w14:paraId="234348DA" w14:textId="77777777" w:rsidR="00AA39AE" w:rsidRPr="008A1A91" w:rsidRDefault="00AA39AE">
      <w:pPr>
        <w:pStyle w:val="planseg"/>
        <w:ind w:right="142"/>
      </w:pPr>
    </w:p>
    <w:p w14:paraId="674E9D5F" w14:textId="77777777" w:rsidR="00AA39AE" w:rsidRPr="008A1A91" w:rsidRDefault="00AA39AE">
      <w:pPr>
        <w:pStyle w:val="planseg"/>
        <w:ind w:right="142"/>
      </w:pPr>
    </w:p>
    <w:p w14:paraId="4DF83EF8" w14:textId="77777777" w:rsidR="00AA39AE" w:rsidRPr="008A1A91" w:rsidRDefault="00AA39AE">
      <w:pPr>
        <w:pStyle w:val="planseg"/>
        <w:ind w:right="142"/>
      </w:pPr>
    </w:p>
    <w:p w14:paraId="47949ACB" w14:textId="77777777" w:rsidR="00AA39AE" w:rsidRPr="008A1A91" w:rsidRDefault="00AA39AE">
      <w:pPr>
        <w:pStyle w:val="planseg"/>
        <w:ind w:right="142"/>
      </w:pPr>
    </w:p>
    <w:p w14:paraId="2B032A66" w14:textId="77777777" w:rsidR="00AA39AE" w:rsidRPr="008A1A91" w:rsidRDefault="00AA39AE">
      <w:pPr>
        <w:pStyle w:val="planseg"/>
        <w:ind w:right="142"/>
      </w:pPr>
    </w:p>
    <w:p w14:paraId="337E5DED" w14:textId="77777777" w:rsidR="00AA39AE" w:rsidRPr="008A1A91" w:rsidRDefault="00AA39AE">
      <w:pPr>
        <w:pStyle w:val="planseg"/>
        <w:ind w:right="142"/>
      </w:pPr>
    </w:p>
    <w:p w14:paraId="11E622E5" w14:textId="77777777" w:rsidR="00AA39AE" w:rsidRPr="008A1A91" w:rsidRDefault="00AA39AE">
      <w:pPr>
        <w:pStyle w:val="planseg"/>
        <w:ind w:right="142"/>
      </w:pPr>
    </w:p>
    <w:p w14:paraId="44D55DD8" w14:textId="77777777" w:rsidR="00AA39AE" w:rsidRPr="008A1A91" w:rsidRDefault="00AA39AE">
      <w:pPr>
        <w:pStyle w:val="planseg"/>
        <w:ind w:right="142"/>
      </w:pPr>
    </w:p>
    <w:p w14:paraId="487DF937" w14:textId="77777777" w:rsidR="00AA39AE" w:rsidRPr="008A1A91" w:rsidRDefault="00AA39AE">
      <w:pPr>
        <w:pStyle w:val="planseg"/>
        <w:ind w:right="142"/>
      </w:pPr>
    </w:p>
    <w:p w14:paraId="23CE9357" w14:textId="77777777" w:rsidR="00AA39AE" w:rsidRPr="008A1A91" w:rsidRDefault="00AA39AE">
      <w:pPr>
        <w:pStyle w:val="planseg"/>
        <w:ind w:right="142"/>
      </w:pPr>
    </w:p>
    <w:p w14:paraId="46F73AB6" w14:textId="77777777" w:rsidR="00AA39AE" w:rsidRPr="008A1A91" w:rsidRDefault="00AA39AE">
      <w:pPr>
        <w:pStyle w:val="planseg"/>
        <w:ind w:right="142"/>
      </w:pPr>
    </w:p>
    <w:p w14:paraId="1594243F" w14:textId="77777777" w:rsidR="00AA39AE" w:rsidRPr="008A1A91" w:rsidRDefault="00AA39AE">
      <w:pPr>
        <w:pStyle w:val="planseg"/>
        <w:ind w:right="142"/>
      </w:pPr>
    </w:p>
    <w:p w14:paraId="6F3F4D57" w14:textId="77777777" w:rsidR="00AA39AE" w:rsidRPr="008A1A91" w:rsidRDefault="00AA39AE">
      <w:pPr>
        <w:pStyle w:val="planseg"/>
        <w:ind w:right="142"/>
      </w:pPr>
    </w:p>
    <w:p w14:paraId="6A86F53E" w14:textId="77777777" w:rsidR="00AA39AE" w:rsidRPr="008A1A91" w:rsidRDefault="00AA39AE">
      <w:pPr>
        <w:pStyle w:val="planseg"/>
        <w:ind w:right="142"/>
      </w:pPr>
    </w:p>
    <w:p w14:paraId="567B486E" w14:textId="77777777" w:rsidR="00AA39AE" w:rsidRPr="008A1A91" w:rsidRDefault="00AA39AE">
      <w:pPr>
        <w:pStyle w:val="planseg"/>
        <w:ind w:right="142"/>
      </w:pPr>
    </w:p>
    <w:p w14:paraId="529675EF" w14:textId="77777777" w:rsidR="00AA39AE" w:rsidRPr="008A1A91" w:rsidRDefault="00AA39AE">
      <w:pPr>
        <w:pStyle w:val="planseg"/>
        <w:ind w:right="142"/>
      </w:pPr>
    </w:p>
    <w:p w14:paraId="713720B9" w14:textId="77777777" w:rsidR="00AA39AE" w:rsidRPr="008A1A91" w:rsidRDefault="00AA39AE">
      <w:pPr>
        <w:pStyle w:val="BODYCUENTAS"/>
        <w:ind w:right="142"/>
      </w:pPr>
      <w:r w:rsidRPr="008A1A91">
        <w:br w:type="page"/>
      </w:r>
    </w:p>
    <w:p w14:paraId="6AEF3D4F"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 xml:space="preserve">: </w:t>
      </w:r>
      <w:r w:rsidRPr="008A1A91">
        <w:rPr>
          <w:rFonts w:ascii="Arial" w:hAnsi="Arial"/>
          <w:sz w:val="20"/>
        </w:rPr>
        <w:tab/>
        <w:t>4401</w:t>
      </w:r>
      <w:r w:rsidRPr="008A1A91">
        <w:rPr>
          <w:rFonts w:ascii="Arial" w:hAnsi="Arial"/>
          <w:sz w:val="20"/>
        </w:rPr>
        <w:tab/>
        <w:t>DEPRECIACIÓN   DE   INMUEBLES, MOBILIARIO  Y  EQUIPO</w:t>
      </w:r>
    </w:p>
    <w:p w14:paraId="770FF34F" w14:textId="77777777" w:rsidR="00AA39AE" w:rsidRPr="008A1A91" w:rsidRDefault="00AA39AE">
      <w:pPr>
        <w:pStyle w:val="plandescr"/>
        <w:ind w:right="142"/>
        <w:rPr>
          <w:rFonts w:ascii="Arial" w:hAnsi="Arial"/>
          <w:b w:val="0"/>
          <w:sz w:val="20"/>
        </w:rPr>
      </w:pPr>
    </w:p>
    <w:p w14:paraId="39F62864"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cargos por la depreciación y desvalorización de inmuebles, mobiliario y equipo, que se acumulan durante el ejercicio contable.</w:t>
      </w:r>
    </w:p>
    <w:p w14:paraId="3378668F" w14:textId="77777777" w:rsidR="00AA39AE" w:rsidRPr="008A1A91" w:rsidRDefault="00AA39AE">
      <w:pPr>
        <w:pStyle w:val="plandescr"/>
        <w:tabs>
          <w:tab w:val="clear" w:pos="7796"/>
          <w:tab w:val="clear" w:pos="8222"/>
          <w:tab w:val="clear" w:pos="8647"/>
          <w:tab w:val="left" w:pos="4537"/>
        </w:tabs>
        <w:ind w:left="4537" w:right="142"/>
        <w:rPr>
          <w:rFonts w:ascii="Arial" w:hAnsi="Arial"/>
          <w:b w:val="0"/>
          <w:sz w:val="20"/>
        </w:rPr>
      </w:pPr>
    </w:p>
    <w:p w14:paraId="2D035ACF" w14:textId="77777777" w:rsidR="00AA39AE" w:rsidRPr="008A1A91" w:rsidRDefault="00AA39AE">
      <w:pPr>
        <w:pStyle w:val="plandescr"/>
        <w:tabs>
          <w:tab w:val="clear" w:pos="7796"/>
          <w:tab w:val="clear" w:pos="8222"/>
          <w:tab w:val="clear" w:pos="8647"/>
          <w:tab w:val="left" w:pos="4537"/>
        </w:tabs>
        <w:ind w:left="4537" w:right="142"/>
        <w:rPr>
          <w:rFonts w:ascii="Arial" w:hAnsi="Arial"/>
          <w:b w:val="0"/>
          <w:sz w:val="20"/>
        </w:rPr>
      </w:pPr>
      <w:r w:rsidRPr="008A1A91">
        <w:rPr>
          <w:rFonts w:ascii="Arial" w:hAnsi="Arial"/>
          <w:sz w:val="20"/>
        </w:rPr>
        <w:t>SUBCUENTAS:</w:t>
      </w:r>
    </w:p>
    <w:p w14:paraId="74BF8F63" w14:textId="77777777" w:rsidR="00AA39AE" w:rsidRPr="008A1A91" w:rsidRDefault="00AA39AE">
      <w:pPr>
        <w:pStyle w:val="plandescr"/>
        <w:tabs>
          <w:tab w:val="clear" w:pos="7796"/>
          <w:tab w:val="clear" w:pos="8222"/>
          <w:tab w:val="clear" w:pos="8647"/>
          <w:tab w:val="left" w:pos="4537"/>
        </w:tabs>
        <w:ind w:left="4537" w:right="142"/>
        <w:rPr>
          <w:rFonts w:ascii="Arial" w:hAnsi="Arial"/>
          <w:b w:val="0"/>
          <w:sz w:val="20"/>
        </w:rPr>
      </w:pPr>
    </w:p>
    <w:p w14:paraId="73ECC126" w14:textId="77777777" w:rsidR="00AA39AE" w:rsidRPr="008A1A91" w:rsidRDefault="00AA39AE">
      <w:pPr>
        <w:pStyle w:val="NORMALSUB-CUENTAS"/>
        <w:ind w:right="142"/>
        <w:rPr>
          <w:rFonts w:ascii="Arial" w:hAnsi="Arial"/>
        </w:rPr>
      </w:pPr>
      <w:r w:rsidRPr="008A1A91">
        <w:rPr>
          <w:rFonts w:ascii="Arial" w:hAnsi="Arial"/>
        </w:rPr>
        <w:t>4401.02</w:t>
      </w:r>
      <w:r w:rsidRPr="008A1A91">
        <w:rPr>
          <w:rFonts w:ascii="Arial" w:hAnsi="Arial"/>
        </w:rPr>
        <w:tab/>
        <w:t>Depreciación de edificios e instalaciones</w:t>
      </w:r>
    </w:p>
    <w:p w14:paraId="5CBAB621" w14:textId="77777777" w:rsidR="00AA39AE" w:rsidRPr="008A1A91" w:rsidRDefault="00AA39AE">
      <w:pPr>
        <w:pStyle w:val="NORMALSUB-CUENTAS"/>
        <w:ind w:right="142"/>
        <w:rPr>
          <w:rFonts w:ascii="Arial" w:hAnsi="Arial"/>
          <w:u w:val="single"/>
        </w:rPr>
      </w:pPr>
      <w:r w:rsidRPr="008A1A91">
        <w:rPr>
          <w:rFonts w:ascii="Arial" w:hAnsi="Arial"/>
        </w:rPr>
        <w:t>4401.03</w:t>
      </w:r>
      <w:r w:rsidRPr="008A1A91">
        <w:rPr>
          <w:rFonts w:ascii="Arial" w:hAnsi="Arial"/>
        </w:rPr>
        <w:tab/>
        <w:t>Depreciación de mobiliario y equipo</w:t>
      </w:r>
    </w:p>
    <w:p w14:paraId="01E9FC6A" w14:textId="77777777" w:rsidR="00AA39AE" w:rsidRPr="008A1A91" w:rsidRDefault="00AA39AE">
      <w:pPr>
        <w:pStyle w:val="NORMALSUB-CUENTAS"/>
        <w:ind w:right="142"/>
        <w:rPr>
          <w:rFonts w:ascii="Arial" w:hAnsi="Arial"/>
        </w:rPr>
      </w:pPr>
      <w:r w:rsidRPr="008A1A91">
        <w:rPr>
          <w:rFonts w:ascii="Arial" w:hAnsi="Arial"/>
        </w:rPr>
        <w:t>4401.04</w:t>
      </w:r>
      <w:r w:rsidRPr="008A1A91">
        <w:rPr>
          <w:rFonts w:ascii="Arial" w:hAnsi="Arial"/>
        </w:rPr>
        <w:tab/>
        <w:t>Depreciación de equipos de transporte y maquinarias</w:t>
      </w:r>
    </w:p>
    <w:p w14:paraId="08851B9E" w14:textId="77777777" w:rsidR="00AA39AE" w:rsidRPr="008A1A91" w:rsidRDefault="00AA39AE" w:rsidP="005374CE">
      <w:pPr>
        <w:pStyle w:val="NORMALSUB-CUENTAS"/>
        <w:numPr>
          <w:ilvl w:val="1"/>
          <w:numId w:val="55"/>
        </w:numPr>
        <w:tabs>
          <w:tab w:val="clear" w:pos="2911"/>
          <w:tab w:val="num" w:pos="3969"/>
          <w:tab w:val="left" w:pos="4111"/>
        </w:tabs>
        <w:ind w:left="3969" w:right="142" w:hanging="1418"/>
        <w:rPr>
          <w:rFonts w:ascii="Arial" w:hAnsi="Arial"/>
        </w:rPr>
      </w:pPr>
      <w:r w:rsidRPr="008A1A91">
        <w:rPr>
          <w:rFonts w:ascii="Arial" w:hAnsi="Arial"/>
        </w:rPr>
        <w:t>Depreciación de bienes recibidos en arrendamiento financiero</w:t>
      </w:r>
    </w:p>
    <w:p w14:paraId="75813D36" w14:textId="77777777" w:rsidR="00AA39AE" w:rsidRPr="008A1A91" w:rsidRDefault="00A40D1A" w:rsidP="005374CE">
      <w:pPr>
        <w:pStyle w:val="NORMALSUB-CUENTAS"/>
        <w:numPr>
          <w:ilvl w:val="1"/>
          <w:numId w:val="55"/>
        </w:numPr>
        <w:tabs>
          <w:tab w:val="clear" w:pos="2911"/>
          <w:tab w:val="num" w:pos="3969"/>
          <w:tab w:val="left" w:pos="4111"/>
        </w:tabs>
        <w:ind w:left="3969" w:right="142" w:hanging="1418"/>
        <w:rPr>
          <w:rFonts w:ascii="Arial" w:hAnsi="Arial"/>
        </w:rPr>
      </w:pPr>
      <w:r w:rsidRPr="008A1A91">
        <w:rPr>
          <w:rStyle w:val="Refdenotaalpie"/>
          <w:rFonts w:ascii="Arial" w:hAnsi="Arial"/>
        </w:rPr>
        <w:footnoteReference w:id="1567"/>
      </w:r>
      <w:r w:rsidR="00AA39AE" w:rsidRPr="008A1A91">
        <w:rPr>
          <w:rFonts w:ascii="Arial" w:hAnsi="Arial"/>
        </w:rPr>
        <w:t xml:space="preserve"> </w:t>
      </w:r>
    </w:p>
    <w:p w14:paraId="7A163604" w14:textId="77777777" w:rsidR="00AA39AE" w:rsidRPr="008A1A91" w:rsidRDefault="00AA39AE">
      <w:pPr>
        <w:pStyle w:val="NORMALSUB-CUENTAS"/>
        <w:ind w:right="142"/>
        <w:rPr>
          <w:rFonts w:ascii="Arial" w:hAnsi="Arial"/>
        </w:rPr>
      </w:pPr>
      <w:r w:rsidRPr="008A1A91">
        <w:rPr>
          <w:rFonts w:ascii="Arial" w:hAnsi="Arial"/>
        </w:rPr>
        <w:t>4401.07</w:t>
      </w:r>
      <w:r w:rsidRPr="008A1A91">
        <w:rPr>
          <w:rFonts w:ascii="Arial" w:hAnsi="Arial"/>
        </w:rPr>
        <w:tab/>
        <w:t>Depreciación por instalaciones y mejoras en propiedades alquiladas</w:t>
      </w:r>
    </w:p>
    <w:p w14:paraId="412340A6" w14:textId="77777777" w:rsidR="00AA39AE" w:rsidRPr="008A1A91" w:rsidRDefault="00AA39AE">
      <w:pPr>
        <w:pStyle w:val="NORMALSUB-CUENTAS"/>
        <w:ind w:right="142"/>
        <w:rPr>
          <w:rFonts w:ascii="Arial" w:hAnsi="Arial"/>
        </w:rPr>
      </w:pPr>
      <w:r w:rsidRPr="008A1A91">
        <w:rPr>
          <w:rFonts w:ascii="Arial" w:hAnsi="Arial"/>
        </w:rPr>
        <w:t>4401.08</w:t>
      </w:r>
      <w:r w:rsidRPr="008A1A91">
        <w:rPr>
          <w:rFonts w:ascii="Arial" w:hAnsi="Arial"/>
        </w:rPr>
        <w:tab/>
        <w:t>Depreciación de bienes cedidos en arrendamiento financiero</w:t>
      </w:r>
    </w:p>
    <w:p w14:paraId="0073EA43" w14:textId="77777777" w:rsidR="00AA39AE" w:rsidRPr="008A1A91" w:rsidRDefault="00AA39AE" w:rsidP="005374CE">
      <w:pPr>
        <w:pStyle w:val="NORMALSUB-CUENTAS"/>
        <w:numPr>
          <w:ilvl w:val="1"/>
          <w:numId w:val="56"/>
        </w:numPr>
        <w:ind w:left="3969" w:right="142" w:hanging="1418"/>
        <w:rPr>
          <w:rFonts w:ascii="Arial" w:hAnsi="Arial"/>
        </w:rPr>
      </w:pPr>
      <w:r w:rsidRPr="008A1A91">
        <w:rPr>
          <w:rFonts w:ascii="Arial" w:hAnsi="Arial"/>
        </w:rPr>
        <w:t>(Depreciación por contra de bienes cedidos en arrendamiento financiero)</w:t>
      </w:r>
    </w:p>
    <w:p w14:paraId="79EECA87" w14:textId="77777777" w:rsidR="00AA39AE" w:rsidRPr="008A1A91" w:rsidRDefault="00AA39AE" w:rsidP="005374CE">
      <w:pPr>
        <w:pStyle w:val="NORMALSUB-CUENTAS"/>
        <w:numPr>
          <w:ilvl w:val="1"/>
          <w:numId w:val="56"/>
        </w:numPr>
        <w:tabs>
          <w:tab w:val="clear" w:pos="2911"/>
          <w:tab w:val="num" w:pos="3969"/>
          <w:tab w:val="left" w:pos="4111"/>
        </w:tabs>
        <w:ind w:left="3969" w:right="142" w:hanging="1418"/>
        <w:rPr>
          <w:rFonts w:ascii="Arial" w:hAnsi="Arial"/>
        </w:rPr>
      </w:pPr>
      <w:r w:rsidRPr="008A1A91">
        <w:rPr>
          <w:rFonts w:ascii="Arial" w:hAnsi="Arial"/>
        </w:rPr>
        <w:t>Depreciación de bienes cedidos en capitalización inmobiliaria</w:t>
      </w:r>
      <w:r w:rsidR="00A40D1A" w:rsidRPr="008A1A91">
        <w:rPr>
          <w:rFonts w:ascii="Arial" w:hAnsi="Arial"/>
        </w:rPr>
        <w:t xml:space="preserve"> </w:t>
      </w:r>
      <w:r w:rsidR="00A40D1A" w:rsidRPr="008A1A91">
        <w:rPr>
          <w:rStyle w:val="Refdenotaalpie"/>
          <w:rFonts w:ascii="Arial" w:hAnsi="Arial"/>
        </w:rPr>
        <w:footnoteReference w:id="1568"/>
      </w:r>
      <w:r w:rsidRPr="008A1A91">
        <w:rPr>
          <w:rFonts w:ascii="Arial" w:hAnsi="Arial"/>
        </w:rPr>
        <w:t xml:space="preserve"> </w:t>
      </w:r>
    </w:p>
    <w:p w14:paraId="58DC941B" w14:textId="77777777" w:rsidR="00AA39AE" w:rsidRPr="008A1A91" w:rsidRDefault="00AA39AE" w:rsidP="005374CE">
      <w:pPr>
        <w:pStyle w:val="NORMALSUB-CUENTAS"/>
        <w:numPr>
          <w:ilvl w:val="1"/>
          <w:numId w:val="56"/>
        </w:numPr>
        <w:tabs>
          <w:tab w:val="clear" w:pos="2911"/>
          <w:tab w:val="num" w:pos="3969"/>
          <w:tab w:val="left" w:pos="4111"/>
        </w:tabs>
        <w:ind w:left="3969" w:right="142" w:hanging="1418"/>
        <w:rPr>
          <w:rFonts w:ascii="Arial" w:hAnsi="Arial"/>
        </w:rPr>
      </w:pPr>
      <w:r w:rsidRPr="008A1A91">
        <w:rPr>
          <w:rFonts w:ascii="Arial" w:hAnsi="Arial"/>
        </w:rPr>
        <w:t>(Depreciación en contra de bienes cedidos en capitalización inmobiliaria)</w:t>
      </w:r>
      <w:r w:rsidR="00A40D1A" w:rsidRPr="008A1A91">
        <w:rPr>
          <w:rFonts w:ascii="Arial" w:hAnsi="Arial"/>
        </w:rPr>
        <w:t xml:space="preserve"> </w:t>
      </w:r>
      <w:r w:rsidR="00A40D1A" w:rsidRPr="008A1A91">
        <w:rPr>
          <w:rStyle w:val="Refdenotaalpie"/>
          <w:rFonts w:ascii="Arial" w:hAnsi="Arial"/>
        </w:rPr>
        <w:footnoteReference w:id="1569"/>
      </w:r>
      <w:r w:rsidRPr="008A1A91">
        <w:rPr>
          <w:rFonts w:ascii="Arial" w:hAnsi="Arial"/>
        </w:rPr>
        <w:t xml:space="preserve"> </w:t>
      </w:r>
      <w:r w:rsidRPr="008A1A91">
        <w:rPr>
          <w:rFonts w:ascii="Arial" w:hAnsi="Arial"/>
        </w:rPr>
        <w:tab/>
      </w:r>
    </w:p>
    <w:p w14:paraId="212AA6F4" w14:textId="77777777" w:rsidR="00AA39AE" w:rsidRPr="008A1A91" w:rsidRDefault="00AA39AE">
      <w:pPr>
        <w:pStyle w:val="plansubcta"/>
        <w:ind w:left="2552" w:right="142"/>
        <w:rPr>
          <w:rFonts w:ascii="Arial" w:hAnsi="Arial"/>
          <w:b w:val="0"/>
          <w:sz w:val="20"/>
        </w:rPr>
      </w:pPr>
    </w:p>
    <w:p w14:paraId="7C539BA1" w14:textId="77777777" w:rsidR="00AA39AE" w:rsidRPr="008A1A91" w:rsidRDefault="00AA39AE">
      <w:pPr>
        <w:pStyle w:val="plansubcta"/>
        <w:ind w:left="2552" w:right="142"/>
        <w:rPr>
          <w:rFonts w:ascii="Arial" w:hAnsi="Arial"/>
          <w:b w:val="0"/>
          <w:sz w:val="20"/>
        </w:rPr>
      </w:pPr>
    </w:p>
    <w:p w14:paraId="2E866A26" w14:textId="77777777" w:rsidR="00AA39AE" w:rsidRPr="008A1A91" w:rsidRDefault="000A1256">
      <w:pPr>
        <w:pStyle w:val="BODYCUENTAS"/>
        <w:ind w:right="142"/>
      </w:pPr>
      <w:r w:rsidRPr="008A1A91">
        <w:t>Ver dinámica en la cuenta 4405</w:t>
      </w:r>
      <w:r w:rsidR="00AA39AE" w:rsidRPr="008A1A91">
        <w:t>.</w:t>
      </w:r>
    </w:p>
    <w:p w14:paraId="75A2F49D" w14:textId="77777777" w:rsidR="00AA39AE" w:rsidRPr="008A1A91" w:rsidRDefault="00AA39AE">
      <w:pPr>
        <w:pStyle w:val="BODYCUENTAS"/>
        <w:ind w:right="142"/>
      </w:pPr>
    </w:p>
    <w:p w14:paraId="078F2FD0" w14:textId="77777777" w:rsidR="00AA39AE" w:rsidRPr="008A1A91" w:rsidRDefault="00AA39AE">
      <w:pPr>
        <w:pStyle w:val="BODYCUENTAS"/>
        <w:ind w:right="142"/>
      </w:pPr>
    </w:p>
    <w:p w14:paraId="1B29ECF2" w14:textId="77777777" w:rsidR="00AA39AE" w:rsidRPr="008A1A91" w:rsidRDefault="00AA39AE">
      <w:pPr>
        <w:pStyle w:val="BODYCUENTAS"/>
        <w:ind w:right="142"/>
      </w:pPr>
    </w:p>
    <w:p w14:paraId="3273C41A" w14:textId="77777777" w:rsidR="00AA39AE" w:rsidRPr="008A1A91" w:rsidRDefault="00AA39AE">
      <w:pPr>
        <w:pStyle w:val="BODYCUENTAS"/>
        <w:ind w:right="142"/>
      </w:pPr>
    </w:p>
    <w:p w14:paraId="1E36D82A" w14:textId="77777777" w:rsidR="00AA39AE" w:rsidRPr="008A1A91" w:rsidRDefault="00AA39AE">
      <w:pPr>
        <w:pStyle w:val="plandescr"/>
        <w:pageBreakBefore/>
        <w:ind w:right="142"/>
        <w:rPr>
          <w:rFonts w:ascii="Arial" w:hAnsi="Arial"/>
          <w:b w:val="0"/>
          <w:sz w:val="20"/>
        </w:rPr>
      </w:pPr>
    </w:p>
    <w:p w14:paraId="390F7802" w14:textId="77777777" w:rsidR="00AA39AE" w:rsidRPr="008A1A91" w:rsidRDefault="00AA39AE" w:rsidP="009E55AA">
      <w:pPr>
        <w:pStyle w:val="PLNCUENTAXX"/>
        <w:ind w:right="142"/>
        <w:rPr>
          <w:rFonts w:ascii="Arial" w:hAnsi="Arial"/>
          <w:sz w:val="20"/>
        </w:rPr>
      </w:pPr>
      <w:r w:rsidRPr="008A1A91">
        <w:rPr>
          <w:rFonts w:ascii="Arial" w:hAnsi="Arial"/>
          <w:sz w:val="20"/>
        </w:rPr>
        <w:t>CUENTA</w:t>
      </w:r>
      <w:r w:rsidRPr="008A1A91">
        <w:rPr>
          <w:rFonts w:ascii="Arial" w:hAnsi="Arial"/>
          <w:sz w:val="20"/>
        </w:rPr>
        <w:tab/>
        <w:t xml:space="preserve">: </w:t>
      </w:r>
      <w:r w:rsidRPr="008A1A91">
        <w:rPr>
          <w:rFonts w:ascii="Arial" w:hAnsi="Arial"/>
          <w:sz w:val="20"/>
        </w:rPr>
        <w:tab/>
        <w:t>4403</w:t>
      </w:r>
      <w:r w:rsidRPr="008A1A91">
        <w:rPr>
          <w:rFonts w:ascii="Arial" w:hAnsi="Arial"/>
          <w:sz w:val="20"/>
        </w:rPr>
        <w:tab/>
      </w:r>
      <w:r w:rsidR="009E55AA" w:rsidRPr="008A1A91">
        <w:rPr>
          <w:rFonts w:ascii="Arial" w:hAnsi="Arial"/>
          <w:sz w:val="20"/>
          <w:lang w:val="es-PE"/>
        </w:rPr>
        <w:t xml:space="preserve">AMORTIZACIÓN DE INTANGIBLES Y GASTOS AMORTIZABLES </w:t>
      </w:r>
      <w:r w:rsidR="009E55AA" w:rsidRPr="008A1A91">
        <w:rPr>
          <w:rStyle w:val="Refdenotaalpie"/>
          <w:rFonts w:ascii="Arial" w:hAnsi="Arial"/>
          <w:sz w:val="20"/>
          <w:lang w:val="es-PE"/>
        </w:rPr>
        <w:footnoteReference w:id="1570"/>
      </w:r>
    </w:p>
    <w:p w14:paraId="217BB9C6" w14:textId="77777777" w:rsidR="00AA39AE" w:rsidRPr="008A1A91" w:rsidRDefault="00AA39AE">
      <w:pPr>
        <w:pStyle w:val="plandescr"/>
        <w:ind w:right="142"/>
        <w:rPr>
          <w:rFonts w:ascii="Arial" w:hAnsi="Arial"/>
          <w:b w:val="0"/>
          <w:sz w:val="20"/>
        </w:rPr>
      </w:pPr>
    </w:p>
    <w:p w14:paraId="22929AA0"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009E55AA" w:rsidRPr="008A1A91">
        <w:rPr>
          <w:rFonts w:ascii="Arial" w:hAnsi="Arial"/>
          <w:b w:val="0"/>
          <w:sz w:val="20"/>
        </w:rPr>
        <w:t xml:space="preserve"> </w:t>
      </w:r>
      <w:r w:rsidR="009E55AA" w:rsidRPr="008A1A91">
        <w:rPr>
          <w:rStyle w:val="Refdenotaalpie"/>
          <w:rFonts w:ascii="Arial" w:hAnsi="Arial"/>
          <w:b w:val="0"/>
          <w:sz w:val="20"/>
        </w:rPr>
        <w:footnoteReference w:id="1571"/>
      </w:r>
      <w:r w:rsidR="009E55AA" w:rsidRPr="008A1A91">
        <w:rPr>
          <w:rFonts w:ascii="Arial" w:hAnsi="Arial"/>
          <w:b w:val="0"/>
          <w:sz w:val="20"/>
        </w:rPr>
        <w:tab/>
        <w:t>En esta cuenta se registran los cargos por las amortizaciones de activos intangibles, así como de los gastos que se mantienen en el activo, de acuerdo al patrón de consumo de beneficios económicos que fluyan a la empresa</w:t>
      </w:r>
      <w:r w:rsidRPr="008A1A91">
        <w:rPr>
          <w:rFonts w:ascii="Arial" w:hAnsi="Arial"/>
          <w:b w:val="0"/>
          <w:sz w:val="20"/>
        </w:rPr>
        <w:t>.</w:t>
      </w:r>
    </w:p>
    <w:p w14:paraId="6D42C0B7"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r>
    </w:p>
    <w:p w14:paraId="34E82F75"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4A716276" w14:textId="77777777" w:rsidR="00AA39AE" w:rsidRPr="008A1A91" w:rsidRDefault="00AA39AE">
      <w:pPr>
        <w:pStyle w:val="NORMALSUB-CUENTAS"/>
        <w:ind w:right="142"/>
        <w:rPr>
          <w:rFonts w:ascii="Arial" w:hAnsi="Arial"/>
        </w:rPr>
      </w:pPr>
      <w:r w:rsidRPr="008A1A91">
        <w:rPr>
          <w:rFonts w:ascii="Arial" w:hAnsi="Arial"/>
        </w:rPr>
        <w:t>4403.03</w:t>
      </w:r>
      <w:r w:rsidRPr="008A1A91">
        <w:rPr>
          <w:rFonts w:ascii="Arial" w:hAnsi="Arial"/>
        </w:rPr>
        <w:tab/>
        <w:t xml:space="preserve">Amortización de gastos por software </w:t>
      </w:r>
      <w:r w:rsidR="003356D8" w:rsidRPr="008A1A91">
        <w:rPr>
          <w:rStyle w:val="Refdenotaalpie"/>
          <w:rFonts w:ascii="Arial" w:hAnsi="Arial"/>
        </w:rPr>
        <w:footnoteReference w:id="1572"/>
      </w:r>
    </w:p>
    <w:p w14:paraId="7ADB233A" w14:textId="77777777" w:rsidR="009E55AA" w:rsidRPr="008A1A91" w:rsidRDefault="009E55AA">
      <w:pPr>
        <w:pStyle w:val="NORMALSUB-CUENTAS"/>
        <w:ind w:right="142"/>
        <w:rPr>
          <w:rFonts w:ascii="Arial" w:hAnsi="Arial"/>
        </w:rPr>
      </w:pPr>
      <w:r w:rsidRPr="008A1A91">
        <w:rPr>
          <w:rFonts w:ascii="Arial" w:hAnsi="Arial"/>
        </w:rPr>
        <w:t>4403.04</w:t>
      </w:r>
      <w:r w:rsidRPr="008A1A91">
        <w:rPr>
          <w:rFonts w:ascii="Arial" w:hAnsi="Arial"/>
        </w:rPr>
        <w:tab/>
        <w:t xml:space="preserve">Amortización de otros activos intangibles </w:t>
      </w:r>
      <w:r w:rsidRPr="008A1A91">
        <w:rPr>
          <w:rStyle w:val="Refdenotaalpie"/>
          <w:rFonts w:ascii="Arial" w:hAnsi="Arial"/>
        </w:rPr>
        <w:footnoteReference w:id="1573"/>
      </w:r>
    </w:p>
    <w:p w14:paraId="43E36A85" w14:textId="77777777" w:rsidR="00AA39AE" w:rsidRPr="008A1A91" w:rsidRDefault="00AA39AE">
      <w:pPr>
        <w:pStyle w:val="NORMALSUB-CUENTAS"/>
        <w:ind w:right="142"/>
        <w:rPr>
          <w:rFonts w:ascii="Arial" w:hAnsi="Arial"/>
        </w:rPr>
      </w:pPr>
      <w:r w:rsidRPr="008A1A91">
        <w:rPr>
          <w:rFonts w:ascii="Arial" w:hAnsi="Arial"/>
        </w:rPr>
        <w:t>4403.07</w:t>
      </w:r>
      <w:r w:rsidRPr="008A1A91">
        <w:rPr>
          <w:rFonts w:ascii="Arial" w:hAnsi="Arial"/>
        </w:rPr>
        <w:tab/>
        <w:t>Amortización del goodwill</w:t>
      </w:r>
    </w:p>
    <w:p w14:paraId="067A534D" w14:textId="77777777" w:rsidR="00AA39AE" w:rsidRPr="008A1A91" w:rsidRDefault="00AA39AE">
      <w:pPr>
        <w:pStyle w:val="NORMALSUB-CUENTAS"/>
        <w:ind w:right="142"/>
        <w:rPr>
          <w:rFonts w:ascii="Arial" w:hAnsi="Arial"/>
        </w:rPr>
      </w:pPr>
      <w:r w:rsidRPr="008A1A91">
        <w:rPr>
          <w:rFonts w:ascii="Arial" w:hAnsi="Arial"/>
        </w:rPr>
        <w:t>4403.08</w:t>
      </w:r>
      <w:r w:rsidRPr="008A1A91">
        <w:rPr>
          <w:rFonts w:ascii="Arial" w:hAnsi="Arial"/>
        </w:rPr>
        <w:tab/>
        <w:t>Amortización de gastos por otros gastos amortizables</w:t>
      </w:r>
    </w:p>
    <w:p w14:paraId="1DDA626E" w14:textId="77777777" w:rsidR="00AA39AE" w:rsidRPr="008A1A91" w:rsidRDefault="00AA39AE">
      <w:pPr>
        <w:pStyle w:val="plansubcta"/>
        <w:tabs>
          <w:tab w:val="clear" w:pos="2552"/>
          <w:tab w:val="clear" w:pos="7796"/>
          <w:tab w:val="clear" w:pos="8222"/>
          <w:tab w:val="clear" w:pos="8647"/>
        </w:tabs>
        <w:ind w:left="3969" w:right="142" w:hanging="1417"/>
        <w:jc w:val="both"/>
        <w:rPr>
          <w:rFonts w:ascii="Arial" w:hAnsi="Arial"/>
          <w:b w:val="0"/>
          <w:sz w:val="20"/>
        </w:rPr>
      </w:pPr>
    </w:p>
    <w:p w14:paraId="5DFEC4F1" w14:textId="77777777" w:rsidR="00AA39AE" w:rsidRPr="008A1A91" w:rsidRDefault="00AA39AE">
      <w:pPr>
        <w:pStyle w:val="plandescr"/>
        <w:ind w:right="142"/>
        <w:rPr>
          <w:rFonts w:ascii="Arial" w:hAnsi="Arial"/>
          <w:b w:val="0"/>
          <w:sz w:val="20"/>
        </w:rPr>
      </w:pPr>
    </w:p>
    <w:p w14:paraId="11D6271F" w14:textId="77777777" w:rsidR="000A1256" w:rsidRPr="008A1A91" w:rsidRDefault="000A1256" w:rsidP="000A1256">
      <w:pPr>
        <w:pStyle w:val="BODYCUENTAS"/>
        <w:ind w:right="142"/>
      </w:pPr>
      <w:r w:rsidRPr="008A1A91">
        <w:t>Ver dinámica en la cuenta 4405.</w:t>
      </w:r>
    </w:p>
    <w:p w14:paraId="5FA7945F" w14:textId="77777777" w:rsidR="000A1256" w:rsidRPr="008A1A91" w:rsidRDefault="000A1256">
      <w:pPr>
        <w:pStyle w:val="plandescr"/>
        <w:ind w:right="142"/>
        <w:rPr>
          <w:rFonts w:ascii="Arial" w:hAnsi="Arial"/>
          <w:b w:val="0"/>
          <w:sz w:val="20"/>
        </w:rPr>
      </w:pPr>
    </w:p>
    <w:p w14:paraId="3AF3DE9F" w14:textId="77777777" w:rsidR="00AA39AE" w:rsidRPr="008A1A91" w:rsidRDefault="00AA39AE">
      <w:pPr>
        <w:pStyle w:val="RAYA--TABSANGR"/>
        <w:ind w:right="142"/>
        <w:rPr>
          <w:rFonts w:ascii="Arial" w:hAnsi="Arial"/>
        </w:rPr>
      </w:pPr>
    </w:p>
    <w:p w14:paraId="38B058FF" w14:textId="77777777" w:rsidR="000A1256" w:rsidRPr="008A1A91" w:rsidRDefault="000A1256">
      <w:pPr>
        <w:pStyle w:val="RAYA--TABSANGR"/>
        <w:ind w:right="142"/>
        <w:rPr>
          <w:rFonts w:ascii="Arial" w:hAnsi="Arial"/>
        </w:rPr>
      </w:pPr>
    </w:p>
    <w:p w14:paraId="6053034E" w14:textId="77777777" w:rsidR="000A1256" w:rsidRPr="008A1A91" w:rsidRDefault="000A1256">
      <w:pPr>
        <w:pStyle w:val="RAYA--TABSANGR"/>
        <w:ind w:right="142"/>
        <w:rPr>
          <w:rFonts w:ascii="Arial" w:hAnsi="Arial"/>
        </w:rPr>
      </w:pPr>
    </w:p>
    <w:p w14:paraId="6BB2AAEA" w14:textId="77777777" w:rsidR="000A1256" w:rsidRPr="008A1A91" w:rsidRDefault="000A1256">
      <w:pPr>
        <w:pStyle w:val="RAYA--TABSANGR"/>
        <w:ind w:right="142"/>
        <w:rPr>
          <w:rFonts w:ascii="Arial" w:hAnsi="Arial"/>
        </w:rPr>
      </w:pPr>
    </w:p>
    <w:p w14:paraId="4053BC35" w14:textId="77777777" w:rsidR="000A1256" w:rsidRPr="008A1A91" w:rsidRDefault="000A1256">
      <w:pPr>
        <w:pStyle w:val="RAYA--TABSANGR"/>
        <w:ind w:right="142"/>
        <w:rPr>
          <w:rFonts w:ascii="Arial" w:hAnsi="Arial"/>
        </w:rPr>
      </w:pPr>
    </w:p>
    <w:p w14:paraId="676817FD" w14:textId="77777777" w:rsidR="000A1256" w:rsidRPr="008A1A91" w:rsidRDefault="000A1256">
      <w:pPr>
        <w:pStyle w:val="RAYA--TABSANGR"/>
        <w:ind w:right="142"/>
        <w:rPr>
          <w:rFonts w:ascii="Arial" w:hAnsi="Arial"/>
        </w:rPr>
      </w:pPr>
    </w:p>
    <w:p w14:paraId="1F6D43D7" w14:textId="77777777" w:rsidR="000A1256" w:rsidRPr="008A1A91" w:rsidRDefault="000A1256">
      <w:pPr>
        <w:pStyle w:val="RAYA--TABSANGR"/>
        <w:ind w:right="142"/>
        <w:rPr>
          <w:rFonts w:ascii="Arial" w:hAnsi="Arial"/>
        </w:rPr>
      </w:pPr>
    </w:p>
    <w:p w14:paraId="3DD05D68" w14:textId="77777777" w:rsidR="000A1256" w:rsidRPr="008A1A91" w:rsidRDefault="000A1256">
      <w:pPr>
        <w:pStyle w:val="RAYA--TABSANGR"/>
        <w:ind w:right="142"/>
        <w:rPr>
          <w:rFonts w:ascii="Arial" w:hAnsi="Arial"/>
        </w:rPr>
      </w:pPr>
    </w:p>
    <w:p w14:paraId="7D9C3180" w14:textId="77777777" w:rsidR="000A1256" w:rsidRPr="008A1A91" w:rsidRDefault="000A1256">
      <w:pPr>
        <w:pStyle w:val="RAYA--TABSANGR"/>
        <w:ind w:right="142"/>
        <w:rPr>
          <w:rFonts w:ascii="Arial" w:hAnsi="Arial"/>
        </w:rPr>
      </w:pPr>
    </w:p>
    <w:p w14:paraId="6C23E9B8" w14:textId="77777777" w:rsidR="000A1256" w:rsidRPr="008A1A91" w:rsidRDefault="000A1256">
      <w:pPr>
        <w:pStyle w:val="RAYA--TABSANGR"/>
        <w:ind w:right="142"/>
        <w:rPr>
          <w:rFonts w:ascii="Arial" w:hAnsi="Arial"/>
        </w:rPr>
      </w:pPr>
    </w:p>
    <w:p w14:paraId="38CA192D" w14:textId="77777777" w:rsidR="000A1256" w:rsidRPr="008A1A91" w:rsidRDefault="000A1256">
      <w:pPr>
        <w:pStyle w:val="RAYA--TABSANGR"/>
        <w:ind w:right="142"/>
        <w:rPr>
          <w:rFonts w:ascii="Arial" w:hAnsi="Arial"/>
        </w:rPr>
      </w:pPr>
    </w:p>
    <w:p w14:paraId="3C34AB64" w14:textId="77777777" w:rsidR="00AA39AE" w:rsidRPr="008A1A91" w:rsidRDefault="00AA39AE">
      <w:pPr>
        <w:pStyle w:val="RAYA--TABSANGR"/>
        <w:ind w:right="142"/>
        <w:rPr>
          <w:rFonts w:ascii="Arial" w:hAnsi="Arial"/>
        </w:rPr>
      </w:pPr>
    </w:p>
    <w:p w14:paraId="4B9FDF36" w14:textId="77777777" w:rsidR="009E55AA" w:rsidRPr="008A1A91" w:rsidRDefault="009E55AA">
      <w:pPr>
        <w:pStyle w:val="RAYA--TABSANGR"/>
        <w:ind w:right="142"/>
        <w:rPr>
          <w:rFonts w:ascii="Arial" w:hAnsi="Arial"/>
        </w:rPr>
      </w:pPr>
    </w:p>
    <w:p w14:paraId="4F430A2F" w14:textId="77777777" w:rsidR="009E55AA" w:rsidRPr="008A1A91" w:rsidRDefault="009E55AA">
      <w:pPr>
        <w:pStyle w:val="RAYA--TABSANGR"/>
        <w:ind w:right="142"/>
        <w:rPr>
          <w:rFonts w:ascii="Arial" w:hAnsi="Arial"/>
        </w:rPr>
      </w:pPr>
    </w:p>
    <w:p w14:paraId="59EA98AC" w14:textId="77777777" w:rsidR="009E55AA" w:rsidRPr="008A1A91" w:rsidRDefault="009E55AA">
      <w:pPr>
        <w:pStyle w:val="RAYA--TABSANGR"/>
        <w:ind w:right="142"/>
        <w:rPr>
          <w:rFonts w:ascii="Arial" w:hAnsi="Arial"/>
        </w:rPr>
      </w:pPr>
    </w:p>
    <w:p w14:paraId="17EFD208" w14:textId="77777777" w:rsidR="009E55AA" w:rsidRPr="008A1A91" w:rsidRDefault="009E55AA">
      <w:pPr>
        <w:pStyle w:val="RAYA--TABSANGR"/>
        <w:ind w:right="142"/>
        <w:rPr>
          <w:rFonts w:ascii="Arial" w:hAnsi="Arial"/>
        </w:rPr>
      </w:pPr>
    </w:p>
    <w:p w14:paraId="665944AF" w14:textId="77777777" w:rsidR="009E55AA" w:rsidRPr="008A1A91" w:rsidRDefault="0051270C">
      <w:pPr>
        <w:pStyle w:val="RAYA--TABSANGR"/>
        <w:ind w:right="142"/>
        <w:rPr>
          <w:rFonts w:ascii="Arial" w:hAnsi="Arial"/>
        </w:rPr>
      </w:pPr>
      <w:r w:rsidRPr="008A1A91">
        <w:rPr>
          <w:rFonts w:ascii="Arial" w:hAnsi="Arial"/>
        </w:rPr>
        <w:br w:type="page"/>
      </w:r>
    </w:p>
    <w:p w14:paraId="09ACEE3B" w14:textId="77777777" w:rsidR="009E55AA" w:rsidRPr="008A1A91" w:rsidRDefault="009E55AA">
      <w:pPr>
        <w:pStyle w:val="RAYA--TABSANGR"/>
        <w:ind w:right="142"/>
        <w:rPr>
          <w:rFonts w:ascii="Arial" w:hAnsi="Arial"/>
        </w:rPr>
      </w:pPr>
    </w:p>
    <w:p w14:paraId="4A3BFC30" w14:textId="77777777" w:rsidR="009E55AA" w:rsidRPr="008A1A91" w:rsidRDefault="009E55AA">
      <w:pPr>
        <w:pStyle w:val="RAYA--TABSANGR"/>
        <w:ind w:right="142"/>
        <w:rPr>
          <w:rFonts w:ascii="Arial" w:hAnsi="Arial"/>
        </w:rPr>
      </w:pPr>
    </w:p>
    <w:p w14:paraId="7A46A476" w14:textId="77777777" w:rsidR="009E55AA" w:rsidRPr="008A1A91" w:rsidRDefault="009E55AA" w:rsidP="009E55AA">
      <w:pPr>
        <w:pStyle w:val="RAYA--TABSANGR"/>
        <w:tabs>
          <w:tab w:val="clear" w:pos="2976"/>
          <w:tab w:val="left" w:pos="3544"/>
        </w:tabs>
        <w:ind w:left="3969" w:right="142" w:hanging="3402"/>
        <w:rPr>
          <w:rFonts w:ascii="Arial" w:hAnsi="Arial"/>
          <w:b/>
        </w:rPr>
      </w:pPr>
      <w:r w:rsidRPr="008A1A91">
        <w:rPr>
          <w:rFonts w:ascii="Arial" w:hAnsi="Arial"/>
          <w:b/>
          <w:lang w:val="es-ES_tradnl"/>
        </w:rPr>
        <w:t xml:space="preserve">CUENTA   : </w:t>
      </w:r>
      <w:r w:rsidRPr="008A1A91">
        <w:rPr>
          <w:rFonts w:ascii="Arial" w:hAnsi="Arial"/>
          <w:b/>
          <w:lang w:val="es-ES_tradnl"/>
        </w:rPr>
        <w:tab/>
        <w:t>4404</w:t>
      </w:r>
      <w:r w:rsidRPr="008A1A91">
        <w:rPr>
          <w:rFonts w:ascii="Arial" w:hAnsi="Arial"/>
          <w:b/>
          <w:lang w:val="es-ES_tradnl"/>
        </w:rPr>
        <w:tab/>
        <w:t xml:space="preserve">        </w:t>
      </w:r>
      <w:r w:rsidRPr="008A1A91">
        <w:rPr>
          <w:rFonts w:ascii="Arial" w:hAnsi="Arial"/>
          <w:b/>
          <w:lang w:val="es-PE"/>
        </w:rPr>
        <w:t>DETERIORO DE VALOR DE INMUEBLES, MOBILIARIO Y EQUIPO</w:t>
      </w:r>
      <w:r w:rsidR="00AB16D7" w:rsidRPr="008A1A91">
        <w:rPr>
          <w:rFonts w:ascii="Arial" w:hAnsi="Arial"/>
          <w:b/>
          <w:lang w:val="es-PE"/>
        </w:rPr>
        <w:t xml:space="preserve"> </w:t>
      </w:r>
      <w:r w:rsidR="00AB16D7" w:rsidRPr="008A1A91">
        <w:rPr>
          <w:rStyle w:val="Refdenotaalpie"/>
          <w:rFonts w:ascii="Arial" w:hAnsi="Arial"/>
          <w:b/>
          <w:lang w:val="es-PE"/>
        </w:rPr>
        <w:footnoteReference w:id="1574"/>
      </w:r>
    </w:p>
    <w:p w14:paraId="032039B5" w14:textId="77777777" w:rsidR="00AA39AE" w:rsidRPr="008A1A91" w:rsidRDefault="00AA39AE">
      <w:pPr>
        <w:pStyle w:val="RAYA--TABSANGR"/>
        <w:ind w:right="142"/>
        <w:rPr>
          <w:rFonts w:ascii="Arial" w:hAnsi="Arial"/>
        </w:rPr>
      </w:pPr>
    </w:p>
    <w:p w14:paraId="06528B88" w14:textId="77777777" w:rsidR="00AA39AE" w:rsidRPr="008A1A91" w:rsidRDefault="009E55AA" w:rsidP="009E55AA">
      <w:pPr>
        <w:pStyle w:val="RAYA--TABSANGR"/>
        <w:tabs>
          <w:tab w:val="clear" w:pos="2551"/>
          <w:tab w:val="clear" w:pos="2976"/>
          <w:tab w:val="left" w:pos="2552"/>
        </w:tabs>
        <w:ind w:left="2552" w:right="142" w:hanging="1985"/>
        <w:rPr>
          <w:rFonts w:ascii="Arial" w:hAnsi="Arial"/>
        </w:rPr>
      </w:pPr>
      <w:r w:rsidRPr="008A1A91">
        <w:rPr>
          <w:rFonts w:ascii="Arial Narrow" w:hAnsi="Arial Narrow"/>
        </w:rPr>
        <w:t xml:space="preserve">DESCRIPCIÓN: </w:t>
      </w:r>
      <w:r w:rsidRPr="008A1A91">
        <w:rPr>
          <w:rFonts w:ascii="Arial Narrow" w:hAnsi="Arial Narrow"/>
        </w:rPr>
        <w:tab/>
      </w:r>
      <w:r w:rsidRPr="008A1A91">
        <w:rPr>
          <w:rFonts w:ascii="Arial" w:hAnsi="Arial"/>
        </w:rPr>
        <w:t>En esta cuenta se registran las pérdidas por deterioro de valor de los inmuebles, mobiliario y equipo identificadas en el período. Estas pérdidas se producen cuando el valor en libros del activo es mayor a su importe recuperable. La medición del importe recuperable del activo y el registro de las pérdidas por deterioro se efectuarán de conformidad con lo señalado en la NIC 36 Deterioro de valor de los activos.</w:t>
      </w:r>
    </w:p>
    <w:p w14:paraId="27BF8B6B" w14:textId="77777777" w:rsidR="00AB16D7" w:rsidRPr="008A1A91" w:rsidRDefault="00AB16D7" w:rsidP="009E55AA">
      <w:pPr>
        <w:pStyle w:val="RAYA--TABSANGR"/>
        <w:tabs>
          <w:tab w:val="clear" w:pos="2551"/>
          <w:tab w:val="clear" w:pos="2976"/>
          <w:tab w:val="left" w:pos="2552"/>
        </w:tabs>
        <w:ind w:left="2552" w:right="142" w:hanging="1985"/>
        <w:rPr>
          <w:rFonts w:ascii="Arial" w:hAnsi="Arial"/>
        </w:rPr>
      </w:pPr>
    </w:p>
    <w:p w14:paraId="7A545C61" w14:textId="77777777" w:rsidR="00AB16D7" w:rsidRPr="008A1A91" w:rsidRDefault="00AB16D7" w:rsidP="009E55AA">
      <w:pPr>
        <w:pStyle w:val="RAYA--TABSANGR"/>
        <w:tabs>
          <w:tab w:val="clear" w:pos="2551"/>
          <w:tab w:val="clear" w:pos="2976"/>
          <w:tab w:val="left" w:pos="2552"/>
        </w:tabs>
        <w:ind w:left="2552" w:right="142" w:hanging="1985"/>
        <w:rPr>
          <w:rFonts w:ascii="Arial" w:hAnsi="Arial"/>
          <w:b/>
        </w:rPr>
      </w:pPr>
      <w:r w:rsidRPr="008A1A91">
        <w:rPr>
          <w:rFonts w:ascii="Arial" w:hAnsi="Arial"/>
          <w:b/>
        </w:rPr>
        <w:tab/>
        <w:t>SUBCUENTAS:</w:t>
      </w:r>
    </w:p>
    <w:p w14:paraId="1168E200" w14:textId="77777777" w:rsidR="00AB16D7" w:rsidRPr="008A1A91" w:rsidRDefault="00AB16D7" w:rsidP="009E55AA">
      <w:pPr>
        <w:pStyle w:val="RAYA--TABSANGR"/>
        <w:tabs>
          <w:tab w:val="clear" w:pos="2551"/>
          <w:tab w:val="clear" w:pos="2976"/>
          <w:tab w:val="left" w:pos="2552"/>
        </w:tabs>
        <w:ind w:left="2552" w:right="142" w:hanging="1985"/>
        <w:rPr>
          <w:rFonts w:ascii="Arial" w:hAnsi="Arial"/>
        </w:rPr>
      </w:pPr>
    </w:p>
    <w:p w14:paraId="7FB2D351" w14:textId="77777777" w:rsidR="00AB16D7" w:rsidRPr="008A1A91" w:rsidRDefault="00AB16D7" w:rsidP="00AB16D7">
      <w:pPr>
        <w:pStyle w:val="RAYA--TABSANGR"/>
        <w:tabs>
          <w:tab w:val="clear" w:pos="2551"/>
          <w:tab w:val="left" w:pos="2552"/>
        </w:tabs>
        <w:ind w:left="2552" w:right="142" w:hanging="1985"/>
        <w:rPr>
          <w:rFonts w:ascii="Arial" w:hAnsi="Arial"/>
        </w:rPr>
      </w:pPr>
      <w:r w:rsidRPr="008A1A91">
        <w:rPr>
          <w:rFonts w:ascii="Arial" w:hAnsi="Arial"/>
        </w:rPr>
        <w:tab/>
        <w:t>4404.01</w:t>
      </w:r>
      <w:r w:rsidRPr="008A1A91">
        <w:rPr>
          <w:rFonts w:ascii="Arial" w:hAnsi="Arial"/>
        </w:rPr>
        <w:tab/>
        <w:t>Deterioro de valor de terrenos</w:t>
      </w:r>
    </w:p>
    <w:p w14:paraId="0A61C8E9" w14:textId="77777777" w:rsidR="00AB16D7" w:rsidRPr="008A1A91" w:rsidRDefault="00AB16D7" w:rsidP="00AB16D7">
      <w:pPr>
        <w:pStyle w:val="RAYA--TABSANGR"/>
        <w:tabs>
          <w:tab w:val="clear" w:pos="2551"/>
          <w:tab w:val="left" w:pos="2552"/>
        </w:tabs>
        <w:ind w:left="2552" w:right="142" w:hanging="1985"/>
        <w:rPr>
          <w:rFonts w:ascii="Arial" w:hAnsi="Arial"/>
        </w:rPr>
      </w:pPr>
      <w:r w:rsidRPr="008A1A91">
        <w:rPr>
          <w:rFonts w:ascii="Arial" w:hAnsi="Arial"/>
        </w:rPr>
        <w:tab/>
        <w:t>4404.02</w:t>
      </w:r>
      <w:r w:rsidRPr="008A1A91">
        <w:rPr>
          <w:rFonts w:ascii="Arial" w:hAnsi="Arial"/>
        </w:rPr>
        <w:tab/>
        <w:t>Deterioro de valor de edificios e instalaciones</w:t>
      </w:r>
    </w:p>
    <w:p w14:paraId="64653722" w14:textId="77777777" w:rsidR="00AB16D7" w:rsidRPr="008A1A91" w:rsidRDefault="00AB16D7" w:rsidP="00AB16D7">
      <w:pPr>
        <w:pStyle w:val="RAYA--TABSANGR"/>
        <w:tabs>
          <w:tab w:val="clear" w:pos="2551"/>
          <w:tab w:val="left" w:pos="2552"/>
        </w:tabs>
        <w:ind w:left="2552" w:right="142" w:hanging="1985"/>
        <w:rPr>
          <w:rFonts w:ascii="Arial" w:hAnsi="Arial"/>
        </w:rPr>
      </w:pPr>
      <w:r w:rsidRPr="008A1A91">
        <w:rPr>
          <w:rFonts w:ascii="Arial" w:hAnsi="Arial"/>
        </w:rPr>
        <w:tab/>
        <w:t>4404.03</w:t>
      </w:r>
      <w:r w:rsidRPr="008A1A91">
        <w:rPr>
          <w:rFonts w:ascii="Arial" w:hAnsi="Arial"/>
        </w:rPr>
        <w:tab/>
        <w:t>Deterioro de valor de mobiliario y equipo</w:t>
      </w:r>
    </w:p>
    <w:p w14:paraId="1A00FECD" w14:textId="77777777" w:rsidR="00AB16D7" w:rsidRPr="008A1A91" w:rsidRDefault="00AB16D7" w:rsidP="00AB16D7">
      <w:pPr>
        <w:pStyle w:val="RAYA--TABSANGR"/>
        <w:tabs>
          <w:tab w:val="clear" w:pos="2551"/>
          <w:tab w:val="left" w:pos="2552"/>
        </w:tabs>
        <w:ind w:left="2552" w:right="142" w:hanging="1985"/>
        <w:rPr>
          <w:rFonts w:ascii="Arial" w:hAnsi="Arial"/>
        </w:rPr>
      </w:pPr>
      <w:r w:rsidRPr="008A1A91">
        <w:rPr>
          <w:rFonts w:ascii="Arial" w:hAnsi="Arial"/>
        </w:rPr>
        <w:tab/>
        <w:t>4404.04</w:t>
      </w:r>
      <w:r w:rsidRPr="008A1A91">
        <w:rPr>
          <w:rFonts w:ascii="Arial" w:hAnsi="Arial"/>
        </w:rPr>
        <w:tab/>
        <w:t>Deterioro de equipos de transporte y maquinarias</w:t>
      </w:r>
    </w:p>
    <w:p w14:paraId="333BC415" w14:textId="77777777" w:rsidR="00AB16D7" w:rsidRPr="008A1A91" w:rsidRDefault="00AB16D7" w:rsidP="00AB16D7">
      <w:pPr>
        <w:pStyle w:val="RAYA--TABSANGR"/>
        <w:tabs>
          <w:tab w:val="clear" w:pos="2551"/>
          <w:tab w:val="left" w:pos="2552"/>
        </w:tabs>
        <w:ind w:left="3537" w:right="142" w:hanging="2970"/>
        <w:rPr>
          <w:rFonts w:ascii="Arial" w:hAnsi="Arial"/>
        </w:rPr>
      </w:pPr>
      <w:r w:rsidRPr="008A1A91">
        <w:rPr>
          <w:rFonts w:ascii="Arial" w:hAnsi="Arial"/>
        </w:rPr>
        <w:tab/>
        <w:t>4404.05</w:t>
      </w:r>
      <w:r w:rsidRPr="008A1A91">
        <w:rPr>
          <w:rFonts w:ascii="Arial" w:hAnsi="Arial"/>
        </w:rPr>
        <w:tab/>
        <w:t>Deterioro de valor de bienes recibidos en arrendamiento financiero</w:t>
      </w:r>
      <w:r w:rsidR="0074075E">
        <w:rPr>
          <w:rStyle w:val="Refdenotaalpie"/>
          <w:rFonts w:ascii="Arial" w:hAnsi="Arial"/>
        </w:rPr>
        <w:footnoteReference w:id="1575"/>
      </w:r>
    </w:p>
    <w:p w14:paraId="16DE29A8" w14:textId="77777777" w:rsidR="00D00AE8" w:rsidRPr="008A1A91" w:rsidRDefault="00AB16D7" w:rsidP="00AB16D7">
      <w:pPr>
        <w:pStyle w:val="RAYA--TABSANGR"/>
        <w:tabs>
          <w:tab w:val="clear" w:pos="2551"/>
          <w:tab w:val="clear" w:pos="2976"/>
          <w:tab w:val="left" w:pos="2552"/>
        </w:tabs>
        <w:ind w:left="2552" w:right="142" w:hanging="1985"/>
        <w:rPr>
          <w:rFonts w:ascii="Arial" w:hAnsi="Arial"/>
        </w:rPr>
      </w:pPr>
      <w:r w:rsidRPr="008A1A91">
        <w:rPr>
          <w:rFonts w:ascii="Arial" w:hAnsi="Arial"/>
        </w:rPr>
        <w:tab/>
        <w:t>4404.07</w:t>
      </w:r>
      <w:r w:rsidRPr="008A1A91">
        <w:rPr>
          <w:rFonts w:ascii="Arial" w:hAnsi="Arial"/>
        </w:rPr>
        <w:tab/>
        <w:t>Deterioro de instalaciones y mejoras en bienes alquilados</w:t>
      </w:r>
    </w:p>
    <w:p w14:paraId="63F0C535" w14:textId="77777777" w:rsidR="00D00AE8" w:rsidRPr="008A1A91" w:rsidRDefault="00D00AE8" w:rsidP="00D00AE8">
      <w:pPr>
        <w:rPr>
          <w:lang w:val="es-ES"/>
        </w:rPr>
      </w:pPr>
    </w:p>
    <w:p w14:paraId="26CA5E6B" w14:textId="77777777" w:rsidR="00D00AE8" w:rsidRPr="008A1A91" w:rsidRDefault="00D00AE8" w:rsidP="00D00AE8">
      <w:pPr>
        <w:rPr>
          <w:lang w:val="es-ES"/>
        </w:rPr>
      </w:pPr>
    </w:p>
    <w:p w14:paraId="3C94F262" w14:textId="77777777" w:rsidR="000A1256" w:rsidRPr="008A1A91" w:rsidRDefault="000A1256" w:rsidP="000A1256">
      <w:pPr>
        <w:pStyle w:val="BODYCUENTAS"/>
        <w:ind w:right="142"/>
      </w:pPr>
      <w:r w:rsidRPr="008A1A91">
        <w:t>Ver dinámica en la cuenta 4405.</w:t>
      </w:r>
    </w:p>
    <w:p w14:paraId="39236654" w14:textId="77777777" w:rsidR="00D00AE8" w:rsidRPr="008A1A91" w:rsidRDefault="00D00AE8" w:rsidP="00D00AE8">
      <w:pPr>
        <w:rPr>
          <w:lang w:val="es-ES"/>
        </w:rPr>
      </w:pPr>
    </w:p>
    <w:p w14:paraId="1E197E5B" w14:textId="77777777" w:rsidR="00D00AE8" w:rsidRPr="008A1A91" w:rsidRDefault="00D00AE8" w:rsidP="00D00AE8">
      <w:pPr>
        <w:rPr>
          <w:lang w:val="es-ES"/>
        </w:rPr>
      </w:pPr>
    </w:p>
    <w:p w14:paraId="53113ABB" w14:textId="77777777" w:rsidR="00AB16D7" w:rsidRPr="008A1A91" w:rsidRDefault="00D00AE8" w:rsidP="00D00AE8">
      <w:pPr>
        <w:tabs>
          <w:tab w:val="left" w:pos="1252"/>
        </w:tabs>
        <w:rPr>
          <w:lang w:val="es-ES"/>
        </w:rPr>
      </w:pPr>
      <w:r w:rsidRPr="008A1A91">
        <w:rPr>
          <w:lang w:val="es-ES"/>
        </w:rPr>
        <w:tab/>
      </w:r>
    </w:p>
    <w:p w14:paraId="5706F152" w14:textId="77777777" w:rsidR="00D00AE8" w:rsidRPr="008A1A91" w:rsidRDefault="00D00AE8" w:rsidP="00D00AE8">
      <w:pPr>
        <w:tabs>
          <w:tab w:val="left" w:pos="1252"/>
        </w:tabs>
        <w:rPr>
          <w:lang w:val="es-ES"/>
        </w:rPr>
      </w:pPr>
    </w:p>
    <w:p w14:paraId="4064CB61" w14:textId="77777777" w:rsidR="00D00AE8" w:rsidRPr="008A1A91" w:rsidRDefault="00D00AE8" w:rsidP="00D00AE8">
      <w:pPr>
        <w:tabs>
          <w:tab w:val="left" w:pos="1252"/>
        </w:tabs>
        <w:rPr>
          <w:lang w:val="es-ES"/>
        </w:rPr>
      </w:pPr>
    </w:p>
    <w:p w14:paraId="75DB13FD" w14:textId="77777777" w:rsidR="00D00AE8" w:rsidRPr="008A1A91" w:rsidRDefault="00D00AE8" w:rsidP="00D00AE8">
      <w:pPr>
        <w:tabs>
          <w:tab w:val="left" w:pos="1252"/>
        </w:tabs>
        <w:rPr>
          <w:lang w:val="es-ES"/>
        </w:rPr>
      </w:pPr>
    </w:p>
    <w:p w14:paraId="709AC340" w14:textId="77777777" w:rsidR="00D00AE8" w:rsidRPr="008A1A91" w:rsidRDefault="00D00AE8" w:rsidP="00D00AE8">
      <w:pPr>
        <w:tabs>
          <w:tab w:val="left" w:pos="1252"/>
        </w:tabs>
        <w:rPr>
          <w:lang w:val="es-ES"/>
        </w:rPr>
      </w:pPr>
    </w:p>
    <w:p w14:paraId="7C414F47" w14:textId="77777777" w:rsidR="00D00AE8" w:rsidRPr="008A1A91" w:rsidRDefault="00D00AE8" w:rsidP="00D00AE8">
      <w:pPr>
        <w:tabs>
          <w:tab w:val="left" w:pos="1252"/>
        </w:tabs>
        <w:rPr>
          <w:lang w:val="es-ES"/>
        </w:rPr>
      </w:pPr>
    </w:p>
    <w:p w14:paraId="708B5FAF" w14:textId="77777777" w:rsidR="00D00AE8" w:rsidRPr="008A1A91" w:rsidRDefault="00D00AE8" w:rsidP="00D00AE8">
      <w:pPr>
        <w:tabs>
          <w:tab w:val="left" w:pos="1252"/>
        </w:tabs>
        <w:rPr>
          <w:lang w:val="es-ES"/>
        </w:rPr>
      </w:pPr>
    </w:p>
    <w:p w14:paraId="2DE2B762" w14:textId="77777777" w:rsidR="00D00AE8" w:rsidRPr="008A1A91" w:rsidRDefault="00D00AE8" w:rsidP="00D00AE8">
      <w:pPr>
        <w:tabs>
          <w:tab w:val="left" w:pos="1252"/>
        </w:tabs>
        <w:rPr>
          <w:lang w:val="es-ES"/>
        </w:rPr>
      </w:pPr>
    </w:p>
    <w:p w14:paraId="6DA1F959" w14:textId="77777777" w:rsidR="00D00AE8" w:rsidRPr="008A1A91" w:rsidRDefault="00D00AE8" w:rsidP="00D00AE8">
      <w:pPr>
        <w:tabs>
          <w:tab w:val="left" w:pos="1252"/>
        </w:tabs>
        <w:rPr>
          <w:lang w:val="es-ES"/>
        </w:rPr>
      </w:pPr>
    </w:p>
    <w:p w14:paraId="79E7C7DC" w14:textId="77777777" w:rsidR="00D00AE8" w:rsidRPr="008A1A91" w:rsidRDefault="00D00AE8" w:rsidP="00D00AE8">
      <w:pPr>
        <w:tabs>
          <w:tab w:val="left" w:pos="1252"/>
        </w:tabs>
        <w:rPr>
          <w:lang w:val="es-ES"/>
        </w:rPr>
      </w:pPr>
    </w:p>
    <w:p w14:paraId="4BEB3EEE" w14:textId="77777777" w:rsidR="00D00AE8" w:rsidRPr="008A1A91" w:rsidRDefault="00D00AE8" w:rsidP="00D00AE8">
      <w:pPr>
        <w:tabs>
          <w:tab w:val="left" w:pos="1252"/>
        </w:tabs>
        <w:rPr>
          <w:lang w:val="es-ES"/>
        </w:rPr>
      </w:pPr>
    </w:p>
    <w:p w14:paraId="1AD9FB9E" w14:textId="77777777" w:rsidR="00D00AE8" w:rsidRPr="008A1A91" w:rsidRDefault="00D00AE8" w:rsidP="00D00AE8">
      <w:pPr>
        <w:tabs>
          <w:tab w:val="left" w:pos="1252"/>
        </w:tabs>
        <w:rPr>
          <w:lang w:val="es-ES"/>
        </w:rPr>
      </w:pPr>
    </w:p>
    <w:p w14:paraId="379696FE" w14:textId="77777777" w:rsidR="00D00AE8" w:rsidRPr="008A1A91" w:rsidRDefault="00D00AE8" w:rsidP="00D00AE8">
      <w:pPr>
        <w:tabs>
          <w:tab w:val="left" w:pos="1252"/>
        </w:tabs>
        <w:rPr>
          <w:lang w:val="es-ES"/>
        </w:rPr>
      </w:pPr>
    </w:p>
    <w:p w14:paraId="272B69C3" w14:textId="77777777" w:rsidR="00D00AE8" w:rsidRPr="008A1A91" w:rsidRDefault="00D00AE8" w:rsidP="00D00AE8">
      <w:pPr>
        <w:tabs>
          <w:tab w:val="left" w:pos="1252"/>
        </w:tabs>
        <w:rPr>
          <w:lang w:val="es-ES"/>
        </w:rPr>
      </w:pPr>
    </w:p>
    <w:p w14:paraId="47852F5D" w14:textId="77777777" w:rsidR="00D00AE8" w:rsidRPr="008A1A91" w:rsidRDefault="00D00AE8" w:rsidP="00D00AE8">
      <w:pPr>
        <w:tabs>
          <w:tab w:val="left" w:pos="1252"/>
        </w:tabs>
        <w:rPr>
          <w:lang w:val="es-ES"/>
        </w:rPr>
      </w:pPr>
    </w:p>
    <w:p w14:paraId="5B76CE3D" w14:textId="77777777" w:rsidR="00D00AE8" w:rsidRPr="008A1A91" w:rsidRDefault="00D00AE8" w:rsidP="00D00AE8">
      <w:pPr>
        <w:tabs>
          <w:tab w:val="left" w:pos="1252"/>
        </w:tabs>
        <w:rPr>
          <w:lang w:val="es-ES"/>
        </w:rPr>
      </w:pPr>
    </w:p>
    <w:p w14:paraId="77D2D0A0" w14:textId="77777777" w:rsidR="00D00AE8" w:rsidRPr="008A1A91" w:rsidRDefault="00D00AE8" w:rsidP="00D00AE8">
      <w:pPr>
        <w:tabs>
          <w:tab w:val="left" w:pos="1252"/>
        </w:tabs>
        <w:rPr>
          <w:lang w:val="es-ES"/>
        </w:rPr>
      </w:pPr>
    </w:p>
    <w:p w14:paraId="6D9A7B7D" w14:textId="77777777" w:rsidR="00D00AE8" w:rsidRPr="008A1A91" w:rsidRDefault="00D00AE8" w:rsidP="00D00AE8">
      <w:pPr>
        <w:tabs>
          <w:tab w:val="left" w:pos="1252"/>
        </w:tabs>
        <w:rPr>
          <w:lang w:val="es-ES"/>
        </w:rPr>
      </w:pPr>
    </w:p>
    <w:p w14:paraId="5A8063DE" w14:textId="77777777" w:rsidR="003356D8" w:rsidRPr="008A1A91" w:rsidRDefault="003356D8" w:rsidP="00D00AE8">
      <w:pPr>
        <w:tabs>
          <w:tab w:val="left" w:pos="1252"/>
        </w:tabs>
        <w:rPr>
          <w:lang w:val="es-ES"/>
        </w:rPr>
      </w:pPr>
    </w:p>
    <w:p w14:paraId="0A84266D" w14:textId="77777777" w:rsidR="00D00AE8" w:rsidRPr="008A1A91" w:rsidRDefault="00D00AE8" w:rsidP="00D00AE8">
      <w:pPr>
        <w:pStyle w:val="RAYA--TABSANGR"/>
        <w:tabs>
          <w:tab w:val="clear" w:pos="2976"/>
          <w:tab w:val="left" w:pos="3544"/>
        </w:tabs>
        <w:ind w:left="3969" w:right="142" w:hanging="3402"/>
        <w:rPr>
          <w:rFonts w:ascii="Arial" w:hAnsi="Arial"/>
          <w:b/>
        </w:rPr>
      </w:pPr>
      <w:r w:rsidRPr="008A1A91">
        <w:rPr>
          <w:rFonts w:ascii="Arial" w:hAnsi="Arial"/>
          <w:b/>
          <w:lang w:val="es-ES_tradnl"/>
        </w:rPr>
        <w:t xml:space="preserve">CUENTA   : </w:t>
      </w:r>
      <w:r w:rsidRPr="008A1A91">
        <w:rPr>
          <w:rFonts w:ascii="Arial" w:hAnsi="Arial"/>
          <w:b/>
          <w:lang w:val="es-ES_tradnl"/>
        </w:rPr>
        <w:tab/>
        <w:t>4405</w:t>
      </w:r>
      <w:r w:rsidRPr="008A1A91">
        <w:rPr>
          <w:rFonts w:ascii="Arial" w:hAnsi="Arial"/>
          <w:b/>
          <w:lang w:val="es-ES_tradnl"/>
        </w:rPr>
        <w:tab/>
        <w:t xml:space="preserve">        </w:t>
      </w:r>
      <w:r w:rsidRPr="008A1A91">
        <w:rPr>
          <w:rFonts w:ascii="Arial" w:hAnsi="Arial"/>
          <w:b/>
          <w:lang w:val="es-PE"/>
        </w:rPr>
        <w:t>DETERIORO DE VALOR DE ACTIVOS INTANGIBLES</w:t>
      </w:r>
      <w:r w:rsidR="003D27B0" w:rsidRPr="008A1A91">
        <w:rPr>
          <w:rFonts w:ascii="Arial" w:hAnsi="Arial"/>
          <w:b/>
          <w:lang w:val="es-PE"/>
        </w:rPr>
        <w:t xml:space="preserve"> </w:t>
      </w:r>
      <w:r w:rsidR="003D27B0" w:rsidRPr="008A1A91">
        <w:rPr>
          <w:rStyle w:val="Refdenotaalpie"/>
          <w:rFonts w:ascii="Arial" w:hAnsi="Arial"/>
          <w:b/>
          <w:lang w:val="es-PE"/>
        </w:rPr>
        <w:footnoteReference w:id="1576"/>
      </w:r>
    </w:p>
    <w:p w14:paraId="0AC2D0DC" w14:textId="77777777" w:rsidR="00D00AE8" w:rsidRPr="008A1A91" w:rsidRDefault="00D00AE8" w:rsidP="00D00AE8">
      <w:pPr>
        <w:pStyle w:val="RAYA--TABSANGR"/>
        <w:ind w:right="142"/>
        <w:rPr>
          <w:rFonts w:ascii="Arial" w:hAnsi="Arial"/>
        </w:rPr>
      </w:pPr>
    </w:p>
    <w:p w14:paraId="6ED3304E" w14:textId="77777777" w:rsidR="00D00AE8" w:rsidRPr="008A1A91" w:rsidRDefault="00D00AE8" w:rsidP="00D00AE8">
      <w:pPr>
        <w:pStyle w:val="RAYA--TABSANGR"/>
        <w:tabs>
          <w:tab w:val="clear" w:pos="2551"/>
          <w:tab w:val="clear" w:pos="2976"/>
          <w:tab w:val="left" w:pos="2552"/>
        </w:tabs>
        <w:ind w:left="2552" w:right="142" w:hanging="1985"/>
        <w:rPr>
          <w:rFonts w:ascii="Arial" w:hAnsi="Arial"/>
        </w:rPr>
      </w:pPr>
      <w:r w:rsidRPr="008A1A91">
        <w:rPr>
          <w:rFonts w:ascii="Arial Narrow" w:hAnsi="Arial Narrow"/>
        </w:rPr>
        <w:t xml:space="preserve">DESCRIPCIÓN: </w:t>
      </w:r>
      <w:r w:rsidRPr="008A1A91">
        <w:rPr>
          <w:rFonts w:ascii="Arial Narrow" w:hAnsi="Arial Narrow"/>
        </w:rPr>
        <w:tab/>
      </w:r>
      <w:r w:rsidRPr="008A1A91">
        <w:rPr>
          <w:rFonts w:ascii="Arial" w:hAnsi="Arial"/>
        </w:rPr>
        <w:t xml:space="preserve">En esta cuenta se registran las pérdidas por deterioro de valor de activos intangibles. Estas pérdidas se producen cuando el valor en libros del activo es mayor a su importe recuperable. La medición del importe recuperable del activo y el registro de las pérdidas por deterioro se efectuarán de conformidad con lo señalado en la NIC 36 Deterioro de valor de los activos. En los casos de activos intangibles de </w:t>
      </w:r>
      <w:r w:rsidR="00247C83" w:rsidRPr="008A1A91">
        <w:rPr>
          <w:rFonts w:ascii="Arial" w:hAnsi="Arial"/>
        </w:rPr>
        <w:t>vida útil indefinida</w:t>
      </w:r>
      <w:r w:rsidRPr="008A1A91">
        <w:rPr>
          <w:rFonts w:ascii="Arial" w:hAnsi="Arial"/>
        </w:rPr>
        <w:t>, incluido el goodwill,  y activos intangibles que no están disponibles para su uso, las pruebas de deterioro deberán efectuarse como mínimo de forma anual.</w:t>
      </w:r>
    </w:p>
    <w:p w14:paraId="36F11CDE" w14:textId="77777777" w:rsidR="00D00AE8" w:rsidRPr="008A1A91" w:rsidRDefault="00D00AE8" w:rsidP="00D00AE8">
      <w:pPr>
        <w:pStyle w:val="RAYA--TABSANGR"/>
        <w:tabs>
          <w:tab w:val="clear" w:pos="2551"/>
          <w:tab w:val="clear" w:pos="2976"/>
          <w:tab w:val="left" w:pos="2552"/>
        </w:tabs>
        <w:ind w:left="2552" w:right="142" w:hanging="1985"/>
        <w:rPr>
          <w:rFonts w:ascii="Arial" w:hAnsi="Arial"/>
        </w:rPr>
      </w:pPr>
    </w:p>
    <w:p w14:paraId="5AED464A" w14:textId="77777777" w:rsidR="00D00AE8" w:rsidRPr="008A1A91" w:rsidRDefault="00D00AE8" w:rsidP="00D00AE8">
      <w:pPr>
        <w:pStyle w:val="RAYA--TABSANGR"/>
        <w:tabs>
          <w:tab w:val="clear" w:pos="2551"/>
          <w:tab w:val="clear" w:pos="2976"/>
          <w:tab w:val="left" w:pos="2552"/>
        </w:tabs>
        <w:ind w:left="2552" w:right="142" w:firstLine="0"/>
        <w:rPr>
          <w:rFonts w:ascii="Arial" w:hAnsi="Arial"/>
          <w:b/>
        </w:rPr>
      </w:pPr>
      <w:r w:rsidRPr="008A1A91">
        <w:rPr>
          <w:rFonts w:ascii="Arial" w:hAnsi="Arial"/>
          <w:b/>
        </w:rPr>
        <w:t>SUBCUENTAS:</w:t>
      </w:r>
    </w:p>
    <w:p w14:paraId="5BAE7653" w14:textId="77777777" w:rsidR="00D00AE8" w:rsidRPr="008A1A91" w:rsidRDefault="00D00AE8" w:rsidP="00D00AE8">
      <w:pPr>
        <w:pStyle w:val="RAYA--TABSANGR"/>
        <w:tabs>
          <w:tab w:val="clear" w:pos="2551"/>
          <w:tab w:val="clear" w:pos="2976"/>
          <w:tab w:val="left" w:pos="2552"/>
        </w:tabs>
        <w:ind w:left="2552" w:right="142" w:hanging="1985"/>
        <w:rPr>
          <w:rFonts w:ascii="Arial" w:hAnsi="Arial"/>
        </w:rPr>
      </w:pPr>
    </w:p>
    <w:p w14:paraId="4EFE2824" w14:textId="77777777" w:rsidR="00D00AE8" w:rsidRPr="008A1A91" w:rsidRDefault="00D00AE8" w:rsidP="00D00AE8">
      <w:pPr>
        <w:pStyle w:val="RAYA--TABSANGR"/>
        <w:tabs>
          <w:tab w:val="clear" w:pos="2551"/>
          <w:tab w:val="left" w:pos="2552"/>
        </w:tabs>
        <w:ind w:left="2552" w:right="142" w:hanging="1985"/>
        <w:rPr>
          <w:rFonts w:ascii="Arial" w:hAnsi="Arial"/>
        </w:rPr>
      </w:pPr>
      <w:r w:rsidRPr="008A1A91">
        <w:rPr>
          <w:rFonts w:ascii="Arial" w:hAnsi="Arial"/>
        </w:rPr>
        <w:tab/>
        <w:t>4405.03</w:t>
      </w:r>
      <w:r w:rsidRPr="008A1A91">
        <w:rPr>
          <w:rFonts w:ascii="Arial" w:hAnsi="Arial"/>
        </w:rPr>
        <w:tab/>
        <w:t xml:space="preserve">Deterioro de software </w:t>
      </w:r>
    </w:p>
    <w:p w14:paraId="0756CCB1" w14:textId="77777777" w:rsidR="00D00AE8" w:rsidRPr="008A1A91" w:rsidRDefault="00D00AE8" w:rsidP="00D00AE8">
      <w:pPr>
        <w:pStyle w:val="RAYA--TABSANGR"/>
        <w:tabs>
          <w:tab w:val="clear" w:pos="2551"/>
          <w:tab w:val="left" w:pos="2552"/>
        </w:tabs>
        <w:ind w:left="2552" w:right="142" w:firstLine="0"/>
        <w:rPr>
          <w:rFonts w:ascii="Arial" w:hAnsi="Arial"/>
        </w:rPr>
      </w:pPr>
      <w:r w:rsidRPr="008A1A91">
        <w:rPr>
          <w:rFonts w:ascii="Arial" w:hAnsi="Arial"/>
        </w:rPr>
        <w:t>4405.04</w:t>
      </w:r>
      <w:r w:rsidRPr="008A1A91">
        <w:rPr>
          <w:rFonts w:ascii="Arial" w:hAnsi="Arial"/>
        </w:rPr>
        <w:tab/>
        <w:t>Deterioro de otros activos intangibles</w:t>
      </w:r>
    </w:p>
    <w:p w14:paraId="27F74D16" w14:textId="77777777" w:rsidR="00D00AE8" w:rsidRPr="008A1A91" w:rsidRDefault="00D00AE8" w:rsidP="00D00AE8">
      <w:pPr>
        <w:pStyle w:val="RAYA--TABSANGR"/>
        <w:tabs>
          <w:tab w:val="clear" w:pos="2551"/>
          <w:tab w:val="clear" w:pos="2976"/>
          <w:tab w:val="left" w:pos="2552"/>
        </w:tabs>
        <w:ind w:left="2552" w:right="142" w:firstLine="0"/>
        <w:rPr>
          <w:rFonts w:ascii="Arial" w:hAnsi="Arial"/>
        </w:rPr>
      </w:pPr>
      <w:r w:rsidRPr="008A1A91">
        <w:rPr>
          <w:rFonts w:ascii="Arial" w:hAnsi="Arial"/>
        </w:rPr>
        <w:t>4405.07</w:t>
      </w:r>
      <w:r w:rsidRPr="008A1A91">
        <w:rPr>
          <w:rFonts w:ascii="Arial" w:hAnsi="Arial"/>
        </w:rPr>
        <w:tab/>
        <w:t>Deterioro del goodwill</w:t>
      </w:r>
    </w:p>
    <w:p w14:paraId="555513F7" w14:textId="77777777" w:rsidR="003D27B0" w:rsidRPr="008A1A91" w:rsidRDefault="003D27B0" w:rsidP="00D00AE8">
      <w:pPr>
        <w:pStyle w:val="RAYA--TABSANGR"/>
        <w:tabs>
          <w:tab w:val="clear" w:pos="2551"/>
          <w:tab w:val="clear" w:pos="2976"/>
          <w:tab w:val="left" w:pos="2552"/>
        </w:tabs>
        <w:ind w:left="2552" w:right="142" w:firstLine="0"/>
        <w:rPr>
          <w:rFonts w:ascii="Arial" w:hAnsi="Arial"/>
        </w:rPr>
      </w:pPr>
    </w:p>
    <w:p w14:paraId="3BEBD5CE" w14:textId="77777777" w:rsidR="003D27B0" w:rsidRPr="008A1A91" w:rsidRDefault="003D27B0" w:rsidP="00D00AE8">
      <w:pPr>
        <w:pStyle w:val="RAYA--TABSANGR"/>
        <w:tabs>
          <w:tab w:val="clear" w:pos="2551"/>
          <w:tab w:val="clear" w:pos="2976"/>
          <w:tab w:val="left" w:pos="2552"/>
        </w:tabs>
        <w:ind w:left="2552" w:right="142" w:firstLine="0"/>
        <w:rPr>
          <w:rFonts w:ascii="Arial" w:hAnsi="Arial"/>
        </w:rPr>
      </w:pPr>
    </w:p>
    <w:p w14:paraId="617608F7" w14:textId="77777777" w:rsidR="003D27B0" w:rsidRPr="008A1A91" w:rsidRDefault="003D27B0" w:rsidP="003D27B0">
      <w:pPr>
        <w:rPr>
          <w:lang w:val="es-ES"/>
        </w:rPr>
      </w:pPr>
    </w:p>
    <w:p w14:paraId="0842D05D" w14:textId="77777777" w:rsidR="008A51C0" w:rsidRPr="008A1A91" w:rsidRDefault="008A51C0" w:rsidP="008A51C0">
      <w:pPr>
        <w:ind w:firstLine="567"/>
        <w:rPr>
          <w:sz w:val="20"/>
          <w:lang w:val="es-ES"/>
        </w:rPr>
      </w:pPr>
      <w:r w:rsidRPr="008A1A91">
        <w:rPr>
          <w:sz w:val="20"/>
          <w:lang w:val="es-ES"/>
        </w:rPr>
        <w:t>DINAMICA:</w:t>
      </w:r>
      <w:r w:rsidR="000A1256" w:rsidRPr="008A1A91">
        <w:rPr>
          <w:sz w:val="20"/>
          <w:lang w:val="es-ES"/>
        </w:rPr>
        <w:tab/>
      </w:r>
      <w:r w:rsidR="000A1256" w:rsidRPr="008A1A91">
        <w:rPr>
          <w:sz w:val="20"/>
          <w:lang w:val="es-ES"/>
        </w:rPr>
        <w:tab/>
        <w:t xml:space="preserve">     Aplicable a las cuentas 4401, 4403, 4404 y 4405</w:t>
      </w:r>
    </w:p>
    <w:p w14:paraId="06403118" w14:textId="77777777" w:rsidR="008A51C0" w:rsidRPr="008A1A91" w:rsidRDefault="008A51C0" w:rsidP="008A51C0">
      <w:pPr>
        <w:rPr>
          <w:sz w:val="20"/>
          <w:lang w:val="es-ES"/>
        </w:rPr>
      </w:pPr>
    </w:p>
    <w:p w14:paraId="67A806C3" w14:textId="77777777" w:rsidR="008A51C0" w:rsidRPr="008A1A91" w:rsidRDefault="008A51C0" w:rsidP="008A51C0">
      <w:pPr>
        <w:tabs>
          <w:tab w:val="left" w:pos="2552"/>
          <w:tab w:val="left" w:pos="3119"/>
        </w:tabs>
        <w:ind w:left="3119" w:hanging="2552"/>
        <w:rPr>
          <w:sz w:val="20"/>
          <w:lang w:val="es-ES"/>
        </w:rPr>
      </w:pPr>
      <w:r w:rsidRPr="008A1A91">
        <w:rPr>
          <w:sz w:val="20"/>
          <w:lang w:val="es-ES"/>
        </w:rPr>
        <w:t xml:space="preserve">DÉBITOS: </w:t>
      </w:r>
      <w:r w:rsidRPr="008A1A91">
        <w:rPr>
          <w:sz w:val="20"/>
          <w:lang w:val="es-ES"/>
        </w:rPr>
        <w:tab/>
        <w:t>-</w:t>
      </w:r>
      <w:r w:rsidRPr="008A1A91">
        <w:rPr>
          <w:sz w:val="20"/>
          <w:lang w:val="es-ES"/>
        </w:rPr>
        <w:tab/>
        <w:t>Por el registro de la depreciación de inmuebles, mobiliario y equipo.</w:t>
      </w:r>
    </w:p>
    <w:p w14:paraId="341844A7" w14:textId="77777777" w:rsidR="008A51C0" w:rsidRPr="008A1A91" w:rsidRDefault="008A51C0" w:rsidP="008A51C0">
      <w:pPr>
        <w:tabs>
          <w:tab w:val="left" w:pos="3119"/>
        </w:tabs>
        <w:ind w:left="3119" w:hanging="567"/>
        <w:rPr>
          <w:sz w:val="20"/>
          <w:lang w:val="es-ES"/>
        </w:rPr>
      </w:pPr>
      <w:r w:rsidRPr="008A1A91">
        <w:rPr>
          <w:sz w:val="20"/>
          <w:lang w:val="es-ES"/>
        </w:rPr>
        <w:t>-</w:t>
      </w:r>
      <w:r w:rsidRPr="008A1A91">
        <w:rPr>
          <w:sz w:val="20"/>
          <w:lang w:val="es-ES"/>
        </w:rPr>
        <w:tab/>
        <w:t>Por el registro de la amortización de intangibles y gastos amortizables.</w:t>
      </w:r>
    </w:p>
    <w:p w14:paraId="220E7E08" w14:textId="77777777" w:rsidR="008A51C0" w:rsidRPr="008A1A91" w:rsidRDefault="008A51C0" w:rsidP="008A51C0">
      <w:pPr>
        <w:ind w:left="3119" w:hanging="567"/>
        <w:rPr>
          <w:sz w:val="20"/>
          <w:lang w:val="es-ES"/>
        </w:rPr>
      </w:pPr>
      <w:r w:rsidRPr="008A1A91">
        <w:rPr>
          <w:sz w:val="20"/>
          <w:lang w:val="es-ES"/>
        </w:rPr>
        <w:t>-</w:t>
      </w:r>
      <w:r w:rsidRPr="008A1A91">
        <w:rPr>
          <w:sz w:val="20"/>
          <w:lang w:val="es-ES"/>
        </w:rPr>
        <w:tab/>
        <w:t>Por el registro del deterioro de valor de inmuebles, mobiliario y equipo.</w:t>
      </w:r>
    </w:p>
    <w:p w14:paraId="2105B7B3" w14:textId="77777777" w:rsidR="008A51C0" w:rsidRPr="008A1A91" w:rsidRDefault="008A51C0" w:rsidP="008A51C0">
      <w:pPr>
        <w:ind w:firstLine="2552"/>
        <w:rPr>
          <w:sz w:val="20"/>
          <w:lang w:val="es-ES"/>
        </w:rPr>
      </w:pPr>
      <w:r w:rsidRPr="008A1A91">
        <w:rPr>
          <w:sz w:val="20"/>
          <w:lang w:val="es-ES"/>
        </w:rPr>
        <w:t>-</w:t>
      </w:r>
      <w:r w:rsidRPr="008A1A91">
        <w:rPr>
          <w:sz w:val="20"/>
          <w:lang w:val="es-ES"/>
        </w:rPr>
        <w:tab/>
        <w:t xml:space="preserve">     Por el registro del deterioro de valor de activos intangibles.</w:t>
      </w:r>
    </w:p>
    <w:p w14:paraId="736509BE" w14:textId="77777777" w:rsidR="008A51C0" w:rsidRPr="008A1A91" w:rsidRDefault="008A51C0" w:rsidP="008A51C0">
      <w:pPr>
        <w:ind w:firstLine="567"/>
        <w:rPr>
          <w:sz w:val="20"/>
          <w:lang w:val="es-ES"/>
        </w:rPr>
      </w:pPr>
    </w:p>
    <w:p w14:paraId="0633B550" w14:textId="77777777" w:rsidR="008A51C0" w:rsidRPr="008A1A91" w:rsidRDefault="008A51C0" w:rsidP="008A51C0">
      <w:pPr>
        <w:ind w:left="3119" w:hanging="2552"/>
        <w:rPr>
          <w:sz w:val="20"/>
          <w:lang w:val="es-ES"/>
        </w:rPr>
      </w:pPr>
      <w:r w:rsidRPr="008A1A91">
        <w:rPr>
          <w:sz w:val="20"/>
          <w:lang w:val="es-ES"/>
        </w:rPr>
        <w:t>CRÉDITOS:</w:t>
      </w:r>
      <w:r w:rsidR="0074075E">
        <w:rPr>
          <w:rStyle w:val="Refdenotaalpie"/>
          <w:sz w:val="20"/>
          <w:lang w:val="es-ES"/>
        </w:rPr>
        <w:footnoteReference w:id="1577"/>
      </w:r>
      <w:r w:rsidRPr="008A1A91">
        <w:rPr>
          <w:sz w:val="20"/>
          <w:lang w:val="es-ES"/>
        </w:rPr>
        <w:t xml:space="preserve">                 -</w:t>
      </w:r>
      <w:r w:rsidRPr="008A1A91">
        <w:rPr>
          <w:sz w:val="20"/>
          <w:lang w:val="es-ES"/>
        </w:rPr>
        <w:tab/>
        <w:t>Por el total al cierre del ejercicio con cargo a la cuenta 6101 Resultado de operación.</w:t>
      </w:r>
    </w:p>
    <w:p w14:paraId="08BF7823" w14:textId="77777777" w:rsidR="003D27B0" w:rsidRPr="008A1A91" w:rsidRDefault="003D27B0" w:rsidP="008A51C0">
      <w:pPr>
        <w:ind w:left="3119" w:hanging="567"/>
        <w:rPr>
          <w:sz w:val="20"/>
          <w:lang w:val="es-ES"/>
        </w:rPr>
      </w:pPr>
    </w:p>
    <w:p w14:paraId="3470816D" w14:textId="77777777" w:rsidR="00AA39AE" w:rsidRPr="008A1A91" w:rsidRDefault="00AA39AE">
      <w:pPr>
        <w:pStyle w:val="RAYA--TABSANGR"/>
        <w:pageBreakBefore/>
        <w:ind w:right="142"/>
        <w:rPr>
          <w:rFonts w:ascii="Arial" w:hAnsi="Arial"/>
          <w:b/>
        </w:rPr>
      </w:pPr>
    </w:p>
    <w:p w14:paraId="5B21FA9A"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45</w:t>
      </w:r>
      <w:r w:rsidRPr="008A1A91">
        <w:rPr>
          <w:rFonts w:ascii="Arial" w:hAnsi="Arial"/>
          <w:sz w:val="20"/>
        </w:rPr>
        <w:tab/>
        <w:t>GASTOS DE  ADMINISTRACIÓN</w:t>
      </w:r>
    </w:p>
    <w:p w14:paraId="4197D524"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78D88ED5"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Comprende los gastos de personal, de directorio, por servicios recibidos de terceros, impuestos y contribuciones y  gastos diversos de gestión incurridos, que se registran sobre una base acumulativa.</w:t>
      </w:r>
    </w:p>
    <w:p w14:paraId="26EC6988" w14:textId="77777777" w:rsidR="00AA39AE" w:rsidRPr="008A1A91" w:rsidRDefault="00AA39AE">
      <w:pPr>
        <w:pStyle w:val="planseg"/>
        <w:ind w:right="142"/>
      </w:pPr>
    </w:p>
    <w:p w14:paraId="56994C77" w14:textId="77777777" w:rsidR="00AA39AE" w:rsidRPr="008A1A91" w:rsidRDefault="00AA39AE">
      <w:pPr>
        <w:pStyle w:val="BODYCUENTAS"/>
        <w:ind w:right="142"/>
      </w:pPr>
    </w:p>
    <w:p w14:paraId="521744B3" w14:textId="77777777" w:rsidR="00AA39AE" w:rsidRPr="008A1A91" w:rsidRDefault="00AA39AE">
      <w:pPr>
        <w:pStyle w:val="BODYCUENTAS"/>
        <w:ind w:right="142"/>
      </w:pPr>
    </w:p>
    <w:p w14:paraId="61B36E34" w14:textId="77777777" w:rsidR="00AA39AE" w:rsidRPr="008A1A91" w:rsidRDefault="00AA39AE">
      <w:pPr>
        <w:pStyle w:val="BODYCUENTAS"/>
        <w:ind w:right="142"/>
      </w:pPr>
    </w:p>
    <w:p w14:paraId="3B979F4D" w14:textId="77777777" w:rsidR="00AA39AE" w:rsidRPr="008A1A91" w:rsidRDefault="00AA39AE">
      <w:pPr>
        <w:pStyle w:val="BODYCUENTAS"/>
        <w:ind w:right="142"/>
      </w:pPr>
    </w:p>
    <w:p w14:paraId="42C721B7" w14:textId="77777777" w:rsidR="00AA39AE" w:rsidRPr="008A1A91" w:rsidRDefault="00AA39AE">
      <w:pPr>
        <w:pStyle w:val="BODYCUENTAS"/>
        <w:ind w:right="142"/>
      </w:pPr>
    </w:p>
    <w:p w14:paraId="6C655407" w14:textId="77777777" w:rsidR="00AA39AE" w:rsidRPr="008A1A91" w:rsidRDefault="00AA39AE">
      <w:pPr>
        <w:pStyle w:val="BODYCUENTAS"/>
        <w:ind w:right="142"/>
      </w:pPr>
    </w:p>
    <w:p w14:paraId="065575A0" w14:textId="77777777" w:rsidR="00AA39AE" w:rsidRPr="008A1A91" w:rsidRDefault="00AA39AE">
      <w:pPr>
        <w:pStyle w:val="BODYCUENTAS"/>
        <w:ind w:right="142"/>
      </w:pPr>
    </w:p>
    <w:p w14:paraId="178E2FF4" w14:textId="77777777" w:rsidR="00AA39AE" w:rsidRPr="008A1A91" w:rsidRDefault="00AA39AE">
      <w:pPr>
        <w:pStyle w:val="BODYCUENTAS"/>
        <w:ind w:right="142"/>
      </w:pPr>
    </w:p>
    <w:p w14:paraId="44D2594A" w14:textId="77777777" w:rsidR="00AA39AE" w:rsidRPr="008A1A91" w:rsidRDefault="00AA39AE">
      <w:pPr>
        <w:pStyle w:val="BODYCUENTAS"/>
        <w:ind w:right="142"/>
      </w:pPr>
    </w:p>
    <w:p w14:paraId="54B847D2" w14:textId="77777777" w:rsidR="00AA39AE" w:rsidRPr="008A1A91" w:rsidRDefault="00AA39AE">
      <w:pPr>
        <w:pStyle w:val="BODYCUENTAS"/>
        <w:ind w:right="142"/>
      </w:pPr>
    </w:p>
    <w:p w14:paraId="3CA81842" w14:textId="77777777" w:rsidR="00AA39AE" w:rsidRPr="008A1A91" w:rsidRDefault="00AA39AE">
      <w:pPr>
        <w:pStyle w:val="BODYCUENTAS"/>
        <w:ind w:right="142"/>
      </w:pPr>
    </w:p>
    <w:p w14:paraId="17B77512" w14:textId="77777777" w:rsidR="00AA39AE" w:rsidRPr="008A1A91" w:rsidRDefault="00AA39AE">
      <w:pPr>
        <w:pStyle w:val="BODYCUENTAS"/>
        <w:ind w:right="142"/>
      </w:pPr>
    </w:p>
    <w:p w14:paraId="7412E5E3" w14:textId="77777777" w:rsidR="00AA39AE" w:rsidRPr="008A1A91" w:rsidRDefault="00AA39AE">
      <w:pPr>
        <w:pStyle w:val="BODYCUENTAS"/>
        <w:ind w:right="142"/>
      </w:pPr>
    </w:p>
    <w:p w14:paraId="140A3811" w14:textId="77777777" w:rsidR="00AA39AE" w:rsidRPr="008A1A91" w:rsidRDefault="00AA39AE">
      <w:pPr>
        <w:pStyle w:val="BODYCUENTAS"/>
        <w:ind w:right="142"/>
      </w:pPr>
    </w:p>
    <w:p w14:paraId="6715AEBA" w14:textId="77777777" w:rsidR="00AA39AE" w:rsidRPr="008A1A91" w:rsidRDefault="00AA39AE">
      <w:pPr>
        <w:pStyle w:val="BODYCUENTAS"/>
        <w:ind w:right="142"/>
      </w:pPr>
    </w:p>
    <w:p w14:paraId="45DD0B82" w14:textId="77777777" w:rsidR="00AA39AE" w:rsidRPr="008A1A91" w:rsidRDefault="00AA39AE">
      <w:pPr>
        <w:pStyle w:val="BODYCUENTAS"/>
        <w:ind w:right="142"/>
      </w:pPr>
    </w:p>
    <w:p w14:paraId="4C0F5052" w14:textId="77777777" w:rsidR="00AA39AE" w:rsidRPr="008A1A91" w:rsidRDefault="00AA39AE">
      <w:pPr>
        <w:pStyle w:val="BODYCUENTAS"/>
        <w:ind w:right="142"/>
      </w:pPr>
    </w:p>
    <w:p w14:paraId="02892851" w14:textId="77777777" w:rsidR="00AA39AE" w:rsidRPr="008A1A91" w:rsidRDefault="00AA39AE">
      <w:pPr>
        <w:pStyle w:val="BODYCUENTAS"/>
        <w:ind w:right="142"/>
      </w:pPr>
    </w:p>
    <w:p w14:paraId="62DC6CB0" w14:textId="77777777" w:rsidR="00AA39AE" w:rsidRPr="008A1A91" w:rsidRDefault="00AA39AE">
      <w:pPr>
        <w:pStyle w:val="BODYCUENTAS"/>
        <w:ind w:right="142"/>
      </w:pPr>
    </w:p>
    <w:p w14:paraId="3D427DCC" w14:textId="77777777" w:rsidR="00AA39AE" w:rsidRPr="008A1A91" w:rsidRDefault="00AA39AE">
      <w:pPr>
        <w:pStyle w:val="BODYCUENTAS"/>
        <w:ind w:right="142"/>
      </w:pPr>
    </w:p>
    <w:p w14:paraId="3AE0CE21" w14:textId="77777777" w:rsidR="00AA39AE" w:rsidRPr="008A1A91" w:rsidRDefault="00AA39AE">
      <w:pPr>
        <w:pStyle w:val="BODYCUENTAS"/>
        <w:ind w:right="142"/>
      </w:pPr>
    </w:p>
    <w:p w14:paraId="5D50ABB7" w14:textId="77777777" w:rsidR="00AA39AE" w:rsidRPr="008A1A91" w:rsidRDefault="00AA39AE">
      <w:pPr>
        <w:pStyle w:val="BODYCUENTAS"/>
        <w:ind w:right="142"/>
      </w:pPr>
    </w:p>
    <w:p w14:paraId="7AD8829D" w14:textId="77777777" w:rsidR="00AA39AE" w:rsidRPr="008A1A91" w:rsidRDefault="00AA39AE">
      <w:pPr>
        <w:pStyle w:val="BODYCUENTAS"/>
        <w:ind w:right="142"/>
      </w:pPr>
    </w:p>
    <w:p w14:paraId="5F17B9E5" w14:textId="77777777" w:rsidR="00AA39AE" w:rsidRPr="008A1A91" w:rsidRDefault="00AA39AE">
      <w:pPr>
        <w:pStyle w:val="BODYCUENTAS"/>
        <w:ind w:right="142"/>
      </w:pPr>
    </w:p>
    <w:p w14:paraId="2C435F95" w14:textId="77777777" w:rsidR="00AA39AE" w:rsidRPr="008A1A91" w:rsidRDefault="00AA39AE">
      <w:pPr>
        <w:pStyle w:val="BODYCUENTAS"/>
        <w:ind w:right="142"/>
      </w:pPr>
    </w:p>
    <w:p w14:paraId="2FB6A55B" w14:textId="77777777" w:rsidR="00AA39AE" w:rsidRPr="008A1A91" w:rsidRDefault="00AA39AE">
      <w:pPr>
        <w:pStyle w:val="BODYCUENTAS"/>
        <w:ind w:right="142"/>
      </w:pPr>
    </w:p>
    <w:p w14:paraId="0CF25FD1" w14:textId="77777777" w:rsidR="00AA39AE" w:rsidRPr="008A1A91" w:rsidRDefault="00AA39AE">
      <w:pPr>
        <w:pStyle w:val="BODYCUENTAS"/>
        <w:ind w:right="142"/>
      </w:pPr>
    </w:p>
    <w:p w14:paraId="49527A8A" w14:textId="77777777" w:rsidR="00AA39AE" w:rsidRPr="008A1A91" w:rsidRDefault="00AA39AE">
      <w:pPr>
        <w:pStyle w:val="BODYCUENTAS"/>
        <w:ind w:right="142"/>
      </w:pPr>
    </w:p>
    <w:p w14:paraId="7C33E103" w14:textId="77777777" w:rsidR="00AA39AE" w:rsidRPr="008A1A91" w:rsidRDefault="00AA39AE">
      <w:pPr>
        <w:pStyle w:val="BODYCUENTAS"/>
        <w:ind w:right="142"/>
      </w:pPr>
      <w:r w:rsidRPr="008A1A91">
        <w:br w:type="page"/>
      </w:r>
    </w:p>
    <w:p w14:paraId="6D4C2AF8"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4501</w:t>
      </w:r>
      <w:r w:rsidRPr="008A1A91">
        <w:rPr>
          <w:rFonts w:ascii="Arial" w:hAnsi="Arial"/>
          <w:sz w:val="20"/>
        </w:rPr>
        <w:tab/>
        <w:t>GASTOS DE PERSONAL</w:t>
      </w:r>
    </w:p>
    <w:p w14:paraId="1E19681A" w14:textId="77777777" w:rsidR="00AA39AE" w:rsidRPr="008A1A91" w:rsidRDefault="00AA39AE">
      <w:pPr>
        <w:pStyle w:val="planseg"/>
        <w:ind w:right="142"/>
        <w:rPr>
          <w:b/>
        </w:rPr>
      </w:pPr>
    </w:p>
    <w:p w14:paraId="4FBB7899"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las cuentas se registrarán los gastos generados por concepto de remuneraciones y las contribuciones por leyes sociales y otros  incurridos a favor del personal.</w:t>
      </w:r>
    </w:p>
    <w:p w14:paraId="660E668A" w14:textId="77777777" w:rsidR="00AA39AE" w:rsidRPr="008A1A91" w:rsidRDefault="00AA39AE">
      <w:pPr>
        <w:pStyle w:val="plandescr"/>
        <w:ind w:right="142"/>
        <w:rPr>
          <w:rFonts w:ascii="Arial" w:hAnsi="Arial"/>
          <w:b w:val="0"/>
          <w:sz w:val="20"/>
        </w:rPr>
      </w:pPr>
    </w:p>
    <w:p w14:paraId="5180979F" w14:textId="77777777" w:rsidR="00AA39AE" w:rsidRPr="008A1A91" w:rsidRDefault="00AA39AE">
      <w:pPr>
        <w:pStyle w:val="plansubcta"/>
        <w:tabs>
          <w:tab w:val="clear" w:pos="7796"/>
          <w:tab w:val="clear" w:pos="8222"/>
          <w:tab w:val="clear" w:pos="8647"/>
        </w:tabs>
        <w:ind w:right="142"/>
        <w:rPr>
          <w:rFonts w:ascii="Arial" w:hAnsi="Arial"/>
          <w:sz w:val="20"/>
        </w:rPr>
      </w:pPr>
      <w:r w:rsidRPr="008A1A91">
        <w:rPr>
          <w:rFonts w:ascii="Arial" w:hAnsi="Arial"/>
          <w:sz w:val="20"/>
        </w:rPr>
        <w:tab/>
      </w:r>
      <w:r w:rsidRPr="008A1A91">
        <w:rPr>
          <w:rFonts w:ascii="Arial" w:hAnsi="Arial"/>
          <w:sz w:val="20"/>
        </w:rPr>
        <w:tab/>
        <w:t>SUBCUENTAS Y CUENTAS ANALÍTICAS:</w:t>
      </w:r>
    </w:p>
    <w:p w14:paraId="4D458049" w14:textId="77777777" w:rsidR="00AA39AE" w:rsidRPr="008A1A91" w:rsidRDefault="00AA39AE">
      <w:pPr>
        <w:pStyle w:val="SUB-CTATABSANGR"/>
        <w:ind w:right="142"/>
        <w:rPr>
          <w:rFonts w:ascii="Arial" w:hAnsi="Arial"/>
          <w:sz w:val="20"/>
        </w:rPr>
      </w:pPr>
    </w:p>
    <w:p w14:paraId="7E573BF8" w14:textId="77777777" w:rsidR="00AA39AE" w:rsidRPr="008A1A91" w:rsidRDefault="00AA39AE">
      <w:pPr>
        <w:pStyle w:val="NORMALSUB-CUENTAS"/>
        <w:spacing w:after="34"/>
        <w:ind w:right="142"/>
        <w:rPr>
          <w:rFonts w:ascii="Arial" w:hAnsi="Arial"/>
        </w:rPr>
      </w:pPr>
      <w:r w:rsidRPr="008A1A91">
        <w:rPr>
          <w:rFonts w:ascii="Arial" w:hAnsi="Arial"/>
        </w:rPr>
        <w:t>4501.01</w:t>
      </w:r>
      <w:r w:rsidRPr="008A1A91">
        <w:rPr>
          <w:rFonts w:ascii="Arial" w:hAnsi="Arial"/>
        </w:rPr>
        <w:tab/>
        <w:t>Remuneraciones</w:t>
      </w:r>
    </w:p>
    <w:p w14:paraId="73A495EC" w14:textId="77777777" w:rsidR="00AA39AE" w:rsidRPr="008A1A91" w:rsidRDefault="00AA39AE">
      <w:pPr>
        <w:pStyle w:val="NORMALSUB-CUENTAS"/>
        <w:spacing w:after="34"/>
        <w:ind w:right="142"/>
        <w:rPr>
          <w:rFonts w:ascii="Arial" w:hAnsi="Arial"/>
        </w:rPr>
      </w:pPr>
      <w:r w:rsidRPr="008A1A91">
        <w:rPr>
          <w:rFonts w:ascii="Arial" w:hAnsi="Arial"/>
        </w:rPr>
        <w:t>4501.01.01</w:t>
      </w:r>
      <w:r w:rsidRPr="008A1A91">
        <w:rPr>
          <w:rFonts w:ascii="Arial" w:hAnsi="Arial"/>
        </w:rPr>
        <w:tab/>
        <w:t>Básica</w:t>
      </w:r>
    </w:p>
    <w:p w14:paraId="0C187041" w14:textId="77777777" w:rsidR="00AA39AE" w:rsidRPr="008A1A91" w:rsidRDefault="00AA39AE">
      <w:pPr>
        <w:pStyle w:val="NORMALSUB-CUENTAS"/>
        <w:spacing w:after="34"/>
        <w:ind w:right="142"/>
        <w:rPr>
          <w:rFonts w:ascii="Arial" w:hAnsi="Arial"/>
        </w:rPr>
      </w:pPr>
      <w:r w:rsidRPr="008A1A91">
        <w:rPr>
          <w:rFonts w:ascii="Arial" w:hAnsi="Arial"/>
        </w:rPr>
        <w:t>4501.01.02</w:t>
      </w:r>
      <w:r w:rsidRPr="008A1A91">
        <w:rPr>
          <w:rFonts w:ascii="Arial" w:hAnsi="Arial"/>
        </w:rPr>
        <w:tab/>
        <w:t>Bonificaciones</w:t>
      </w:r>
    </w:p>
    <w:p w14:paraId="20972849" w14:textId="77777777" w:rsidR="00AA39AE" w:rsidRPr="008A1A91" w:rsidRDefault="00AA39AE">
      <w:pPr>
        <w:pStyle w:val="NORMALSUB-CUENTAS"/>
        <w:spacing w:after="34"/>
        <w:ind w:right="142"/>
        <w:rPr>
          <w:rFonts w:ascii="Arial" w:hAnsi="Arial"/>
        </w:rPr>
      </w:pPr>
      <w:r w:rsidRPr="008A1A91">
        <w:rPr>
          <w:rFonts w:ascii="Arial" w:hAnsi="Arial"/>
        </w:rPr>
        <w:t>4501.01.03</w:t>
      </w:r>
      <w:r w:rsidRPr="008A1A91">
        <w:rPr>
          <w:rFonts w:ascii="Arial" w:hAnsi="Arial"/>
        </w:rPr>
        <w:tab/>
        <w:t>Gratificaciones</w:t>
      </w:r>
    </w:p>
    <w:p w14:paraId="61F1349C" w14:textId="77777777" w:rsidR="00AA39AE" w:rsidRPr="008A1A91" w:rsidRDefault="00AA39AE">
      <w:pPr>
        <w:pStyle w:val="NORMALSUB-CUENTAS"/>
        <w:spacing w:after="34"/>
        <w:ind w:right="142"/>
        <w:rPr>
          <w:rFonts w:ascii="Arial" w:hAnsi="Arial"/>
        </w:rPr>
      </w:pPr>
      <w:r w:rsidRPr="008A1A91">
        <w:rPr>
          <w:rFonts w:ascii="Arial" w:hAnsi="Arial"/>
        </w:rPr>
        <w:t>4501.01.04</w:t>
      </w:r>
      <w:r w:rsidRPr="008A1A91">
        <w:rPr>
          <w:rFonts w:ascii="Arial" w:hAnsi="Arial"/>
        </w:rPr>
        <w:tab/>
        <w:t>Asignaciones</w:t>
      </w:r>
    </w:p>
    <w:p w14:paraId="7D7C386F" w14:textId="77777777" w:rsidR="00AA39AE" w:rsidRPr="008A1A91" w:rsidRDefault="00AA39AE">
      <w:pPr>
        <w:pStyle w:val="NORMALSUB-CUENTAS"/>
        <w:spacing w:after="34"/>
        <w:ind w:right="142"/>
        <w:rPr>
          <w:rFonts w:ascii="Arial" w:hAnsi="Arial"/>
        </w:rPr>
      </w:pPr>
      <w:r w:rsidRPr="008A1A91">
        <w:rPr>
          <w:rFonts w:ascii="Arial" w:hAnsi="Arial"/>
        </w:rPr>
        <w:t>4501.01.05</w:t>
      </w:r>
      <w:r w:rsidRPr="008A1A91">
        <w:rPr>
          <w:rFonts w:ascii="Arial" w:hAnsi="Arial"/>
        </w:rPr>
        <w:tab/>
        <w:t>Horas extras</w:t>
      </w:r>
    </w:p>
    <w:p w14:paraId="218DEC84" w14:textId="77777777" w:rsidR="00AA39AE" w:rsidRPr="008A1A91" w:rsidRDefault="00AA39AE">
      <w:pPr>
        <w:pStyle w:val="NORMALSUB-CUENTAS"/>
        <w:spacing w:after="34"/>
        <w:ind w:right="142"/>
        <w:rPr>
          <w:rFonts w:ascii="Arial" w:hAnsi="Arial"/>
        </w:rPr>
      </w:pPr>
      <w:r w:rsidRPr="008A1A91">
        <w:rPr>
          <w:rFonts w:ascii="Arial" w:hAnsi="Arial"/>
        </w:rPr>
        <w:t>4501.01.06</w:t>
      </w:r>
      <w:r w:rsidRPr="008A1A91">
        <w:rPr>
          <w:rFonts w:ascii="Arial" w:hAnsi="Arial"/>
        </w:rPr>
        <w:tab/>
        <w:t>Otras remuneraciones</w:t>
      </w:r>
    </w:p>
    <w:p w14:paraId="5CB756E6" w14:textId="77777777" w:rsidR="00AA39AE" w:rsidRPr="008A1A91" w:rsidRDefault="00AA39AE">
      <w:pPr>
        <w:pStyle w:val="spc6"/>
        <w:ind w:right="142"/>
      </w:pPr>
    </w:p>
    <w:p w14:paraId="008D9252" w14:textId="77777777" w:rsidR="00AA39AE" w:rsidRPr="008A1A91" w:rsidRDefault="00AA39AE">
      <w:pPr>
        <w:pStyle w:val="NORMALSUB-CUENTAS"/>
        <w:spacing w:after="34"/>
        <w:ind w:right="142"/>
        <w:rPr>
          <w:rFonts w:ascii="Arial" w:hAnsi="Arial"/>
        </w:rPr>
      </w:pPr>
      <w:r w:rsidRPr="008A1A91">
        <w:rPr>
          <w:rFonts w:ascii="Arial" w:hAnsi="Arial"/>
        </w:rPr>
        <w:t>4501.02</w:t>
      </w:r>
      <w:r w:rsidRPr="008A1A91">
        <w:rPr>
          <w:rFonts w:ascii="Arial" w:hAnsi="Arial"/>
        </w:rPr>
        <w:tab/>
        <w:t>Compensación vacacional</w:t>
      </w:r>
    </w:p>
    <w:p w14:paraId="52330252" w14:textId="77777777" w:rsidR="00AA39AE" w:rsidRPr="008A1A91" w:rsidRDefault="00AA39AE">
      <w:pPr>
        <w:pStyle w:val="NORMALSUB-CUENTAS"/>
        <w:spacing w:after="34"/>
        <w:ind w:right="142"/>
        <w:rPr>
          <w:rFonts w:ascii="Arial" w:hAnsi="Arial"/>
        </w:rPr>
      </w:pPr>
      <w:r w:rsidRPr="008A1A91">
        <w:rPr>
          <w:rFonts w:ascii="Arial" w:hAnsi="Arial"/>
        </w:rPr>
        <w:t>4501.03</w:t>
      </w:r>
      <w:r w:rsidRPr="008A1A91">
        <w:rPr>
          <w:rFonts w:ascii="Arial" w:hAnsi="Arial"/>
        </w:rPr>
        <w:tab/>
        <w:t>Seguro de vida y accidentes de trabajo</w:t>
      </w:r>
    </w:p>
    <w:p w14:paraId="09ECD5EA" w14:textId="77777777" w:rsidR="00AA39AE" w:rsidRPr="008A1A91" w:rsidRDefault="00AA39AE">
      <w:pPr>
        <w:pStyle w:val="NORMALSUB-CUENTAS"/>
        <w:spacing w:after="34"/>
        <w:ind w:right="142"/>
        <w:rPr>
          <w:rFonts w:ascii="Arial" w:hAnsi="Arial"/>
        </w:rPr>
      </w:pPr>
      <w:r w:rsidRPr="008A1A91">
        <w:rPr>
          <w:rFonts w:ascii="Arial" w:hAnsi="Arial"/>
        </w:rPr>
        <w:t>4501.04</w:t>
      </w:r>
      <w:r w:rsidRPr="008A1A91">
        <w:rPr>
          <w:rFonts w:ascii="Arial" w:hAnsi="Arial"/>
        </w:rPr>
        <w:tab/>
        <w:t>Seguridad y previsión social</w:t>
      </w:r>
    </w:p>
    <w:p w14:paraId="5DD733F1" w14:textId="77777777" w:rsidR="00AA39AE" w:rsidRPr="008A1A91" w:rsidRDefault="00AA39AE">
      <w:pPr>
        <w:pStyle w:val="NORMALSUB-CUENTAS"/>
        <w:spacing w:after="34"/>
        <w:ind w:right="142"/>
        <w:rPr>
          <w:rFonts w:ascii="Arial" w:hAnsi="Arial"/>
        </w:rPr>
      </w:pPr>
      <w:r w:rsidRPr="008A1A91">
        <w:rPr>
          <w:rFonts w:ascii="Arial" w:hAnsi="Arial"/>
        </w:rPr>
        <w:t>4501.05</w:t>
      </w:r>
      <w:r w:rsidRPr="008A1A91">
        <w:rPr>
          <w:rFonts w:ascii="Arial" w:hAnsi="Arial"/>
        </w:rPr>
        <w:tab/>
        <w:t>Compensación por tiempo de servicios</w:t>
      </w:r>
    </w:p>
    <w:p w14:paraId="23F09EC3" w14:textId="77777777" w:rsidR="00AA39AE" w:rsidRPr="008A1A91" w:rsidRDefault="00AA39AE">
      <w:pPr>
        <w:pStyle w:val="NORMALSUB-CUENTAS"/>
        <w:spacing w:after="34"/>
        <w:ind w:right="142"/>
        <w:rPr>
          <w:rFonts w:ascii="Arial" w:hAnsi="Arial"/>
        </w:rPr>
      </w:pPr>
      <w:r w:rsidRPr="008A1A91">
        <w:rPr>
          <w:rFonts w:ascii="Arial" w:hAnsi="Arial"/>
        </w:rPr>
        <w:t>4501.06</w:t>
      </w:r>
      <w:r w:rsidRPr="008A1A91">
        <w:rPr>
          <w:rFonts w:ascii="Arial" w:hAnsi="Arial"/>
        </w:rPr>
        <w:tab/>
        <w:t>Otras Contribuciones</w:t>
      </w:r>
    </w:p>
    <w:p w14:paraId="61075C21" w14:textId="77777777" w:rsidR="00AA39AE" w:rsidRPr="008A1A91" w:rsidRDefault="00AA39AE">
      <w:pPr>
        <w:pStyle w:val="NORMALSUB-CUENTAS"/>
        <w:spacing w:after="34"/>
        <w:ind w:right="142"/>
        <w:rPr>
          <w:rFonts w:ascii="Arial" w:hAnsi="Arial"/>
        </w:rPr>
      </w:pPr>
      <w:r w:rsidRPr="008A1A91">
        <w:rPr>
          <w:rFonts w:ascii="Arial" w:hAnsi="Arial"/>
        </w:rPr>
        <w:t>4501.07</w:t>
      </w:r>
      <w:r w:rsidRPr="008A1A91">
        <w:rPr>
          <w:rFonts w:ascii="Arial" w:hAnsi="Arial"/>
        </w:rPr>
        <w:tab/>
        <w:t>Fondo de Pensiones</w:t>
      </w:r>
    </w:p>
    <w:p w14:paraId="72664E27" w14:textId="77777777" w:rsidR="00AC47D2" w:rsidRPr="008A1A91" w:rsidRDefault="00AC47D2">
      <w:pPr>
        <w:pStyle w:val="NORMALSUB-CUENTAS"/>
        <w:spacing w:after="34"/>
        <w:ind w:right="142"/>
        <w:rPr>
          <w:rFonts w:ascii="Arial" w:hAnsi="Arial"/>
        </w:rPr>
      </w:pPr>
      <w:r w:rsidRPr="008A1A91">
        <w:rPr>
          <w:rFonts w:ascii="Arial" w:hAnsi="Arial"/>
        </w:rPr>
        <w:t>4501.08</w:t>
      </w:r>
      <w:r w:rsidRPr="008A1A91">
        <w:rPr>
          <w:rFonts w:ascii="Arial" w:hAnsi="Arial"/>
        </w:rPr>
        <w:tab/>
        <w:t>Participación de los trabajadores en las utilidades</w:t>
      </w:r>
      <w:r w:rsidR="006E5EE6" w:rsidRPr="008A1A91">
        <w:rPr>
          <w:rFonts w:ascii="Arial" w:hAnsi="Arial"/>
        </w:rPr>
        <w:t xml:space="preserve"> </w:t>
      </w:r>
      <w:r w:rsidR="006E5EE6" w:rsidRPr="008A1A91">
        <w:rPr>
          <w:rFonts w:ascii="Arial" w:hAnsi="Arial" w:cs="Arial"/>
          <w:vertAlign w:val="superscript"/>
        </w:rPr>
        <w:footnoteReference w:id="1578"/>
      </w:r>
    </w:p>
    <w:p w14:paraId="59D12B26" w14:textId="77777777" w:rsidR="00AC47D2" w:rsidRPr="008A1A91" w:rsidRDefault="00AC47D2" w:rsidP="00AC47D2">
      <w:pPr>
        <w:pStyle w:val="NORMALSUB-CUENTAS"/>
        <w:tabs>
          <w:tab w:val="clear" w:pos="3906"/>
          <w:tab w:val="left" w:pos="2552"/>
        </w:tabs>
        <w:spacing w:after="34"/>
        <w:ind w:left="2552" w:right="142" w:hanging="1"/>
        <w:rPr>
          <w:rFonts w:ascii="Arial" w:hAnsi="Arial"/>
        </w:rPr>
      </w:pPr>
      <w:r w:rsidRPr="008A1A91">
        <w:rPr>
          <w:rFonts w:ascii="Arial" w:hAnsi="Arial"/>
        </w:rPr>
        <w:t>En esta subcuenta se registra el gasto correspondiente a la participación de los trabjadores en la utilidad de la empresa, según los dispositivos legales vigentes, con abono a la subcuenta 2505.02 “Participaciones por pagar”.</w:t>
      </w:r>
    </w:p>
    <w:p w14:paraId="487129BF" w14:textId="77777777" w:rsidR="00AC47D2" w:rsidRPr="008A1A91" w:rsidRDefault="00AC47D2" w:rsidP="00AC47D2">
      <w:pPr>
        <w:pStyle w:val="NORMALSUB-CUENTAS"/>
        <w:tabs>
          <w:tab w:val="clear" w:pos="3906"/>
          <w:tab w:val="left" w:pos="2552"/>
        </w:tabs>
        <w:spacing w:after="34"/>
        <w:ind w:left="2552" w:right="142" w:hanging="1"/>
        <w:rPr>
          <w:rFonts w:ascii="Arial" w:hAnsi="Arial"/>
        </w:rPr>
      </w:pPr>
    </w:p>
    <w:p w14:paraId="385B4F2A" w14:textId="77777777" w:rsidR="00AA39AE" w:rsidRPr="008A1A91" w:rsidRDefault="00AA39AE">
      <w:pPr>
        <w:pStyle w:val="NORMALSUB-CUENTAS"/>
        <w:spacing w:after="34"/>
        <w:ind w:right="142"/>
        <w:rPr>
          <w:rFonts w:ascii="Arial" w:hAnsi="Arial"/>
        </w:rPr>
      </w:pPr>
      <w:r w:rsidRPr="008A1A91">
        <w:rPr>
          <w:rFonts w:ascii="Arial" w:hAnsi="Arial"/>
        </w:rPr>
        <w:t>4501.09</w:t>
      </w:r>
      <w:r w:rsidRPr="008A1A91">
        <w:rPr>
          <w:rFonts w:ascii="Arial" w:hAnsi="Arial"/>
        </w:rPr>
        <w:tab/>
        <w:t>Otros gastos de personal</w:t>
      </w:r>
    </w:p>
    <w:p w14:paraId="21F8E2BD" w14:textId="77777777" w:rsidR="00AA39AE" w:rsidRPr="008A1A91" w:rsidRDefault="00AA39AE">
      <w:pPr>
        <w:pStyle w:val="NORMALSUB-CUENTAS"/>
        <w:spacing w:after="34"/>
        <w:ind w:right="142"/>
        <w:rPr>
          <w:rFonts w:ascii="Arial" w:hAnsi="Arial"/>
        </w:rPr>
      </w:pPr>
      <w:r w:rsidRPr="008A1A91">
        <w:rPr>
          <w:rFonts w:ascii="Arial" w:hAnsi="Arial"/>
        </w:rPr>
        <w:t>4501.09.01</w:t>
      </w:r>
      <w:r w:rsidRPr="008A1A91">
        <w:rPr>
          <w:rFonts w:ascii="Arial" w:hAnsi="Arial"/>
        </w:rPr>
        <w:tab/>
        <w:t xml:space="preserve">Refrigerio </w:t>
      </w:r>
    </w:p>
    <w:p w14:paraId="641F3663" w14:textId="77777777" w:rsidR="00AA39AE" w:rsidRPr="008A1A91" w:rsidRDefault="00AA39AE">
      <w:pPr>
        <w:pStyle w:val="NORMALSUB-CUENTAS"/>
        <w:spacing w:after="34"/>
        <w:ind w:right="142"/>
        <w:rPr>
          <w:rFonts w:ascii="Arial" w:hAnsi="Arial"/>
        </w:rPr>
      </w:pPr>
      <w:r w:rsidRPr="008A1A91">
        <w:rPr>
          <w:rFonts w:ascii="Arial" w:hAnsi="Arial"/>
        </w:rPr>
        <w:t>4501.09.02</w:t>
      </w:r>
      <w:r w:rsidRPr="008A1A91">
        <w:rPr>
          <w:rFonts w:ascii="Arial" w:hAnsi="Arial"/>
        </w:rPr>
        <w:tab/>
        <w:t>Uniformes</w:t>
      </w:r>
    </w:p>
    <w:p w14:paraId="1C7669FB" w14:textId="77777777" w:rsidR="00AA39AE" w:rsidRPr="008A1A91" w:rsidRDefault="00AA39AE">
      <w:pPr>
        <w:pStyle w:val="NORMALSUB-CUENTAS"/>
        <w:spacing w:after="34"/>
        <w:ind w:right="142"/>
        <w:rPr>
          <w:rFonts w:ascii="Arial" w:hAnsi="Arial"/>
        </w:rPr>
      </w:pPr>
      <w:r w:rsidRPr="008A1A91">
        <w:rPr>
          <w:rFonts w:ascii="Arial" w:hAnsi="Arial"/>
        </w:rPr>
        <w:t>4501.09.03</w:t>
      </w:r>
      <w:r w:rsidRPr="008A1A91">
        <w:rPr>
          <w:rFonts w:ascii="Arial" w:hAnsi="Arial"/>
        </w:rPr>
        <w:tab/>
        <w:t>Asistencia médica</w:t>
      </w:r>
    </w:p>
    <w:p w14:paraId="05CC78E3" w14:textId="77777777" w:rsidR="00AA39AE" w:rsidRPr="008A1A91" w:rsidRDefault="00AA39AE">
      <w:pPr>
        <w:pStyle w:val="NORMALSUB-CUENTAS"/>
        <w:spacing w:after="34"/>
        <w:ind w:right="142"/>
        <w:rPr>
          <w:rFonts w:ascii="Arial" w:hAnsi="Arial"/>
        </w:rPr>
      </w:pPr>
      <w:r w:rsidRPr="008A1A91">
        <w:rPr>
          <w:rFonts w:ascii="Arial" w:hAnsi="Arial"/>
        </w:rPr>
        <w:t>4501.09.04</w:t>
      </w:r>
      <w:r w:rsidRPr="008A1A91">
        <w:rPr>
          <w:rFonts w:ascii="Arial" w:hAnsi="Arial"/>
        </w:rPr>
        <w:tab/>
        <w:t>Capacitación</w:t>
      </w:r>
    </w:p>
    <w:p w14:paraId="10464082" w14:textId="77777777" w:rsidR="00AA39AE" w:rsidRPr="008A1A91" w:rsidRDefault="00AA39AE">
      <w:pPr>
        <w:pStyle w:val="NORMALSUB-CUENTAS"/>
        <w:spacing w:after="34"/>
        <w:ind w:right="142"/>
        <w:rPr>
          <w:rFonts w:ascii="Arial" w:hAnsi="Arial"/>
        </w:rPr>
      </w:pPr>
      <w:r w:rsidRPr="008A1A91">
        <w:rPr>
          <w:rFonts w:ascii="Arial" w:hAnsi="Arial"/>
        </w:rPr>
        <w:t>4501.09.05</w:t>
      </w:r>
      <w:r w:rsidRPr="008A1A91">
        <w:rPr>
          <w:rFonts w:ascii="Arial" w:hAnsi="Arial"/>
        </w:rPr>
        <w:tab/>
        <w:t>Viáticos</w:t>
      </w:r>
    </w:p>
    <w:p w14:paraId="72257CDC" w14:textId="77777777" w:rsidR="00AA39AE" w:rsidRPr="008A1A91" w:rsidRDefault="00AA39AE">
      <w:pPr>
        <w:pStyle w:val="NORMALSUB-CUENTAS"/>
        <w:spacing w:after="34"/>
        <w:ind w:right="142"/>
        <w:rPr>
          <w:rFonts w:ascii="Arial" w:hAnsi="Arial"/>
        </w:rPr>
      </w:pPr>
      <w:r w:rsidRPr="008A1A91">
        <w:rPr>
          <w:rFonts w:ascii="Arial" w:hAnsi="Arial"/>
        </w:rPr>
        <w:t>4501.09.06</w:t>
      </w:r>
      <w:r w:rsidRPr="008A1A91">
        <w:rPr>
          <w:rFonts w:ascii="Arial" w:hAnsi="Arial"/>
        </w:rPr>
        <w:tab/>
        <w:t>Atenciones</w:t>
      </w:r>
    </w:p>
    <w:p w14:paraId="2334089F" w14:textId="77777777" w:rsidR="00AA39AE" w:rsidRPr="008A1A91" w:rsidRDefault="00AA39AE">
      <w:pPr>
        <w:pStyle w:val="NORMALSUB-CUENTAS"/>
        <w:spacing w:after="34"/>
        <w:ind w:right="142"/>
        <w:rPr>
          <w:rFonts w:ascii="Arial" w:hAnsi="Arial"/>
        </w:rPr>
      </w:pPr>
      <w:r w:rsidRPr="008A1A91">
        <w:rPr>
          <w:rFonts w:ascii="Arial" w:hAnsi="Arial"/>
        </w:rPr>
        <w:t>4501.09.07</w:t>
      </w:r>
      <w:r w:rsidRPr="008A1A91">
        <w:rPr>
          <w:rFonts w:ascii="Arial" w:hAnsi="Arial"/>
        </w:rPr>
        <w:tab/>
        <w:t>Jubilaciones</w:t>
      </w:r>
    </w:p>
    <w:p w14:paraId="1E3B899D" w14:textId="77777777" w:rsidR="00AA39AE" w:rsidRPr="008A1A91" w:rsidRDefault="00AA39AE">
      <w:pPr>
        <w:pStyle w:val="NORMALSUB-CUENTAS"/>
        <w:spacing w:after="34"/>
        <w:ind w:right="142"/>
        <w:rPr>
          <w:rFonts w:ascii="Arial" w:hAnsi="Arial"/>
        </w:rPr>
      </w:pPr>
      <w:r w:rsidRPr="008A1A91">
        <w:rPr>
          <w:rFonts w:ascii="Arial" w:hAnsi="Arial"/>
        </w:rPr>
        <w:t>4501.09.09</w:t>
      </w:r>
      <w:r w:rsidRPr="008A1A91">
        <w:rPr>
          <w:rFonts w:ascii="Arial" w:hAnsi="Arial"/>
        </w:rPr>
        <w:tab/>
        <w:t>Otros gastos</w:t>
      </w:r>
    </w:p>
    <w:p w14:paraId="6D1B1B4F" w14:textId="77777777" w:rsidR="00AA39AE" w:rsidRPr="008A1A91" w:rsidRDefault="00AA39AE">
      <w:pPr>
        <w:pStyle w:val="NORMALSUB-CUENTAS"/>
        <w:spacing w:after="34"/>
        <w:ind w:right="142"/>
        <w:rPr>
          <w:rFonts w:ascii="Arial" w:hAnsi="Arial"/>
        </w:rPr>
      </w:pPr>
    </w:p>
    <w:p w14:paraId="43F38648" w14:textId="77777777" w:rsidR="00AA39AE" w:rsidRPr="008A1A91" w:rsidRDefault="00AA39AE">
      <w:pPr>
        <w:pStyle w:val="NORMALSUB-CUENTAS"/>
        <w:spacing w:after="34"/>
        <w:ind w:right="142"/>
        <w:rPr>
          <w:rFonts w:ascii="Arial" w:hAnsi="Arial"/>
        </w:rPr>
      </w:pPr>
    </w:p>
    <w:p w14:paraId="7073573D" w14:textId="77777777" w:rsidR="00AA39AE" w:rsidRPr="008A1A91" w:rsidRDefault="00AA39AE">
      <w:pPr>
        <w:pStyle w:val="BODYCUENTAS"/>
        <w:ind w:right="142"/>
      </w:pPr>
      <w:r w:rsidRPr="008A1A91">
        <w:t>Ver dinámica en la cuenta 4503.</w:t>
      </w:r>
    </w:p>
    <w:p w14:paraId="13E6AC42" w14:textId="77777777" w:rsidR="00AA39AE" w:rsidRPr="008A1A91" w:rsidRDefault="00AA39AE">
      <w:pPr>
        <w:pStyle w:val="planseg"/>
        <w:pageBreakBefore/>
        <w:ind w:right="142"/>
      </w:pPr>
    </w:p>
    <w:p w14:paraId="136B2570"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4502</w:t>
      </w:r>
      <w:r w:rsidRPr="008A1A91">
        <w:rPr>
          <w:rFonts w:ascii="Arial" w:hAnsi="Arial"/>
          <w:sz w:val="20"/>
        </w:rPr>
        <w:tab/>
        <w:t>GASTOS  DE  DIRECTORIO</w:t>
      </w:r>
    </w:p>
    <w:p w14:paraId="1087FBC7" w14:textId="77777777" w:rsidR="00AA39AE" w:rsidRPr="008A1A91" w:rsidRDefault="00AA39AE">
      <w:pPr>
        <w:pStyle w:val="planseg"/>
        <w:ind w:right="142"/>
        <w:rPr>
          <w:b/>
        </w:rPr>
      </w:pPr>
    </w:p>
    <w:p w14:paraId="4BD2BCB6"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gastos incurridos por concepto de remuneraciones y otras erogaciones asignadas al directorio.</w:t>
      </w:r>
    </w:p>
    <w:p w14:paraId="6E9E6D87" w14:textId="77777777" w:rsidR="00AA39AE" w:rsidRPr="008A1A91" w:rsidRDefault="00AA39AE">
      <w:pPr>
        <w:pStyle w:val="plansubcta"/>
        <w:ind w:right="142"/>
        <w:rPr>
          <w:rFonts w:ascii="Arial" w:hAnsi="Arial"/>
          <w:b w:val="0"/>
          <w:sz w:val="20"/>
        </w:rPr>
      </w:pPr>
    </w:p>
    <w:p w14:paraId="4EDCC4F6" w14:textId="77777777" w:rsidR="00AA39AE" w:rsidRPr="008A1A91" w:rsidRDefault="00AA39AE">
      <w:pPr>
        <w:pStyle w:val="plansubcta"/>
        <w:tabs>
          <w:tab w:val="clear" w:pos="7796"/>
          <w:tab w:val="clear" w:pos="8222"/>
          <w:tab w:val="clear" w:pos="8647"/>
        </w:tabs>
        <w:ind w:left="3969" w:right="142" w:hanging="3402"/>
        <w:jc w:val="both"/>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067CE105" w14:textId="77777777" w:rsidR="00AA39AE" w:rsidRPr="008A1A91" w:rsidRDefault="00AA39AE">
      <w:pPr>
        <w:pStyle w:val="SUB-CTATABSANGR"/>
        <w:ind w:right="142"/>
        <w:rPr>
          <w:rFonts w:ascii="Arial" w:hAnsi="Arial"/>
          <w:sz w:val="20"/>
        </w:rPr>
      </w:pPr>
    </w:p>
    <w:p w14:paraId="7FD13383" w14:textId="77777777" w:rsidR="00AA39AE" w:rsidRPr="008A1A91" w:rsidRDefault="00AA39AE">
      <w:pPr>
        <w:pStyle w:val="NORMALSUB-CUENTAS"/>
        <w:ind w:right="142"/>
        <w:rPr>
          <w:rFonts w:ascii="Arial" w:hAnsi="Arial"/>
        </w:rPr>
      </w:pPr>
      <w:r w:rsidRPr="008A1A91">
        <w:rPr>
          <w:rFonts w:ascii="Arial" w:hAnsi="Arial"/>
        </w:rPr>
        <w:t>4502.01</w:t>
      </w:r>
      <w:r w:rsidRPr="008A1A91">
        <w:rPr>
          <w:rFonts w:ascii="Arial" w:hAnsi="Arial"/>
        </w:rPr>
        <w:tab/>
        <w:t>Dietas</w:t>
      </w:r>
      <w:r w:rsidRPr="008A1A91">
        <w:rPr>
          <w:rFonts w:ascii="Arial" w:hAnsi="Arial"/>
        </w:rPr>
        <w:tab/>
      </w:r>
    </w:p>
    <w:p w14:paraId="17B2195C" w14:textId="77777777" w:rsidR="00AA39AE" w:rsidRPr="008A1A91" w:rsidRDefault="00AA39AE">
      <w:pPr>
        <w:pStyle w:val="NORMALSUB-CUENTAS"/>
        <w:ind w:right="142"/>
        <w:rPr>
          <w:rFonts w:ascii="Arial" w:hAnsi="Arial"/>
        </w:rPr>
      </w:pPr>
      <w:r w:rsidRPr="008A1A91">
        <w:rPr>
          <w:rFonts w:ascii="Arial" w:hAnsi="Arial"/>
        </w:rPr>
        <w:t>4502.02</w:t>
      </w:r>
      <w:r w:rsidRPr="008A1A91">
        <w:rPr>
          <w:rFonts w:ascii="Arial" w:hAnsi="Arial"/>
        </w:rPr>
        <w:tab/>
        <w:t>Remuneraciones</w:t>
      </w:r>
    </w:p>
    <w:p w14:paraId="2683A023" w14:textId="77777777" w:rsidR="00AA39AE" w:rsidRPr="008A1A91" w:rsidRDefault="00AA39AE">
      <w:pPr>
        <w:pStyle w:val="NORMALSUB-CUENTAS"/>
        <w:ind w:right="142"/>
        <w:rPr>
          <w:rFonts w:ascii="Arial" w:hAnsi="Arial"/>
        </w:rPr>
      </w:pPr>
      <w:r w:rsidRPr="008A1A91">
        <w:rPr>
          <w:rFonts w:ascii="Arial" w:hAnsi="Arial"/>
        </w:rPr>
        <w:t>4502.03</w:t>
      </w:r>
      <w:r w:rsidRPr="008A1A91">
        <w:rPr>
          <w:rFonts w:ascii="Arial" w:hAnsi="Arial"/>
        </w:rPr>
        <w:tab/>
        <w:t>Atenciones y representaciones</w:t>
      </w:r>
    </w:p>
    <w:p w14:paraId="22A31DA8" w14:textId="77777777" w:rsidR="00AA39AE" w:rsidRPr="008A1A91" w:rsidRDefault="00AA39AE">
      <w:pPr>
        <w:pStyle w:val="NORMALSUB-CUENTAS"/>
        <w:ind w:right="142"/>
        <w:rPr>
          <w:rFonts w:ascii="Arial" w:hAnsi="Arial"/>
        </w:rPr>
      </w:pPr>
      <w:r w:rsidRPr="008A1A91">
        <w:rPr>
          <w:rFonts w:ascii="Arial" w:hAnsi="Arial"/>
        </w:rPr>
        <w:t>4502.09</w:t>
      </w:r>
      <w:r w:rsidRPr="008A1A91">
        <w:rPr>
          <w:rFonts w:ascii="Arial" w:hAnsi="Arial"/>
        </w:rPr>
        <w:tab/>
        <w:t>Otros gastos de directorio</w:t>
      </w:r>
    </w:p>
    <w:p w14:paraId="66B57FAF" w14:textId="77777777" w:rsidR="00AA39AE" w:rsidRPr="008A1A91" w:rsidRDefault="00AA39AE">
      <w:pPr>
        <w:pStyle w:val="plandescr"/>
        <w:ind w:right="142"/>
        <w:rPr>
          <w:rFonts w:ascii="Arial" w:hAnsi="Arial"/>
          <w:b w:val="0"/>
          <w:sz w:val="20"/>
        </w:rPr>
      </w:pPr>
    </w:p>
    <w:p w14:paraId="5BF04B9E" w14:textId="77777777" w:rsidR="00AA39AE" w:rsidRPr="008A1A91" w:rsidRDefault="00AA39AE">
      <w:pPr>
        <w:pStyle w:val="plandescr"/>
        <w:ind w:right="142"/>
        <w:rPr>
          <w:rFonts w:ascii="Arial" w:hAnsi="Arial"/>
          <w:b w:val="0"/>
          <w:sz w:val="20"/>
        </w:rPr>
      </w:pPr>
    </w:p>
    <w:p w14:paraId="2C91CD95" w14:textId="77777777" w:rsidR="00AA39AE" w:rsidRPr="008A1A91" w:rsidRDefault="00AA39AE">
      <w:pPr>
        <w:pStyle w:val="BODYCUENTAS"/>
        <w:ind w:right="142"/>
      </w:pPr>
      <w:r w:rsidRPr="008A1A91">
        <w:t>Ver dinámica en la cuenta 4503.</w:t>
      </w:r>
    </w:p>
    <w:p w14:paraId="70889728" w14:textId="77777777" w:rsidR="00AA39AE" w:rsidRPr="008A1A91" w:rsidRDefault="00AA39AE">
      <w:pPr>
        <w:pStyle w:val="BODYCUENTAS"/>
        <w:ind w:right="142"/>
      </w:pPr>
    </w:p>
    <w:p w14:paraId="431BC50E" w14:textId="77777777" w:rsidR="00AA39AE" w:rsidRPr="008A1A91" w:rsidRDefault="00AA39AE">
      <w:pPr>
        <w:pStyle w:val="BODYCUENTAS"/>
        <w:ind w:right="142"/>
      </w:pPr>
    </w:p>
    <w:p w14:paraId="1B6376BD" w14:textId="77777777" w:rsidR="00AA39AE" w:rsidRPr="008A1A91" w:rsidRDefault="00AA39AE">
      <w:pPr>
        <w:pStyle w:val="BODYCUENTAS"/>
        <w:ind w:right="142"/>
      </w:pPr>
    </w:p>
    <w:p w14:paraId="51CF0388" w14:textId="77777777" w:rsidR="00AA39AE" w:rsidRPr="008A1A91" w:rsidRDefault="00AA39AE">
      <w:pPr>
        <w:pStyle w:val="BODYCUENTAS"/>
        <w:ind w:right="142"/>
      </w:pPr>
    </w:p>
    <w:p w14:paraId="0DC74E34" w14:textId="77777777" w:rsidR="00AA39AE" w:rsidRPr="008A1A91" w:rsidRDefault="00AA39AE">
      <w:pPr>
        <w:pStyle w:val="BODYCUENTAS"/>
        <w:ind w:right="142"/>
      </w:pPr>
    </w:p>
    <w:p w14:paraId="320FD38B"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4503</w:t>
      </w:r>
      <w:r w:rsidRPr="008A1A91">
        <w:rPr>
          <w:rFonts w:ascii="Arial" w:hAnsi="Arial"/>
          <w:sz w:val="20"/>
        </w:rPr>
        <w:tab/>
        <w:t>GASTOS POR SERVICIOS RECIBIDOS DE TERCEROS</w:t>
      </w:r>
    </w:p>
    <w:p w14:paraId="24334D3F" w14:textId="77777777" w:rsidR="00AA39AE" w:rsidRPr="008A1A91" w:rsidRDefault="00AA39AE">
      <w:pPr>
        <w:pStyle w:val="plandescr"/>
        <w:ind w:right="142"/>
        <w:rPr>
          <w:rFonts w:ascii="Arial" w:hAnsi="Arial"/>
          <w:b w:val="0"/>
          <w:sz w:val="20"/>
        </w:rPr>
      </w:pPr>
    </w:p>
    <w:p w14:paraId="5F2723E1"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gastos incurridos por servicios recibidos de terceros por la empresa.</w:t>
      </w:r>
    </w:p>
    <w:p w14:paraId="7B985F34" w14:textId="77777777" w:rsidR="00AA39AE" w:rsidRPr="008A1A91" w:rsidRDefault="00AA39AE">
      <w:pPr>
        <w:pStyle w:val="planseg"/>
        <w:ind w:right="142"/>
      </w:pPr>
    </w:p>
    <w:p w14:paraId="1F894062" w14:textId="77777777" w:rsidR="00AA39AE" w:rsidRPr="008A1A91" w:rsidRDefault="00AA39AE">
      <w:pPr>
        <w:pStyle w:val="plansubcta"/>
        <w:ind w:left="2552" w:right="142"/>
        <w:rPr>
          <w:rFonts w:ascii="Arial" w:hAnsi="Arial"/>
          <w:sz w:val="20"/>
        </w:rPr>
      </w:pPr>
      <w:r w:rsidRPr="008A1A91">
        <w:rPr>
          <w:rFonts w:ascii="Arial" w:hAnsi="Arial"/>
          <w:sz w:val="20"/>
        </w:rPr>
        <w:t>SU</w:t>
      </w:r>
      <w:r w:rsidR="00A40D1A" w:rsidRPr="008A1A91">
        <w:rPr>
          <w:rFonts w:ascii="Arial" w:hAnsi="Arial"/>
          <w:sz w:val="20"/>
        </w:rPr>
        <w:t>BCUENTAS Y  CUENTAS  ANALITICAS</w:t>
      </w:r>
      <w:r w:rsidRPr="008A1A91">
        <w:rPr>
          <w:rFonts w:ascii="Arial" w:hAnsi="Arial"/>
          <w:sz w:val="20"/>
        </w:rPr>
        <w:t>:</w:t>
      </w:r>
    </w:p>
    <w:p w14:paraId="6F77B80E" w14:textId="77777777" w:rsidR="00AA39AE" w:rsidRPr="008A1A91" w:rsidRDefault="00AA39AE">
      <w:pPr>
        <w:pStyle w:val="plansubcta"/>
        <w:ind w:left="2552" w:right="142"/>
        <w:rPr>
          <w:rFonts w:ascii="Arial" w:hAnsi="Arial"/>
          <w:b w:val="0"/>
          <w:sz w:val="20"/>
        </w:rPr>
      </w:pPr>
    </w:p>
    <w:p w14:paraId="5EDCE3BA" w14:textId="77777777" w:rsidR="00AA39AE" w:rsidRPr="008A1A91" w:rsidRDefault="00AA39AE">
      <w:pPr>
        <w:pStyle w:val="NORMALSUB-CUENTAS"/>
        <w:spacing w:after="48"/>
        <w:ind w:right="142"/>
        <w:rPr>
          <w:rFonts w:ascii="Arial" w:hAnsi="Arial"/>
        </w:rPr>
      </w:pPr>
      <w:r w:rsidRPr="008A1A91">
        <w:rPr>
          <w:rFonts w:ascii="Arial" w:hAnsi="Arial"/>
        </w:rPr>
        <w:t>4503.01</w:t>
      </w:r>
      <w:r w:rsidRPr="008A1A91">
        <w:rPr>
          <w:rFonts w:ascii="Arial" w:hAnsi="Arial"/>
        </w:rPr>
        <w:tab/>
        <w:t>Domiciliados</w:t>
      </w:r>
      <w:r w:rsidR="0051270C" w:rsidRPr="008A1A91">
        <w:rPr>
          <w:rStyle w:val="Refdenotaalpie"/>
          <w:rFonts w:ascii="Arial" w:hAnsi="Arial"/>
        </w:rPr>
        <w:footnoteReference w:id="1579"/>
      </w:r>
    </w:p>
    <w:p w14:paraId="5B192D1C" w14:textId="77777777" w:rsidR="00AA39AE" w:rsidRPr="008A1A91" w:rsidRDefault="00AA39AE">
      <w:pPr>
        <w:pStyle w:val="NORMALSUB-CUENTAS"/>
        <w:spacing w:after="48"/>
        <w:ind w:right="142"/>
        <w:rPr>
          <w:rFonts w:ascii="Arial" w:hAnsi="Arial"/>
        </w:rPr>
      </w:pPr>
      <w:r w:rsidRPr="008A1A91">
        <w:rPr>
          <w:rFonts w:ascii="Arial" w:hAnsi="Arial"/>
        </w:rPr>
        <w:t>4503.01.01</w:t>
      </w:r>
      <w:r w:rsidRPr="008A1A91">
        <w:rPr>
          <w:rFonts w:ascii="Arial" w:hAnsi="Arial"/>
        </w:rPr>
        <w:tab/>
        <w:t>Transporte</w:t>
      </w:r>
    </w:p>
    <w:p w14:paraId="6FE48381" w14:textId="77777777" w:rsidR="00AA39AE" w:rsidRPr="008A1A91" w:rsidRDefault="00AA39AE">
      <w:pPr>
        <w:pStyle w:val="NORMALSUB-CUENTAS"/>
        <w:spacing w:after="48"/>
        <w:ind w:right="142"/>
        <w:rPr>
          <w:rFonts w:ascii="Arial" w:hAnsi="Arial"/>
        </w:rPr>
      </w:pPr>
      <w:r w:rsidRPr="008A1A91">
        <w:rPr>
          <w:rFonts w:ascii="Arial" w:hAnsi="Arial"/>
        </w:rPr>
        <w:t>4503.01.02</w:t>
      </w:r>
      <w:r w:rsidRPr="008A1A91">
        <w:rPr>
          <w:rFonts w:ascii="Arial" w:hAnsi="Arial"/>
        </w:rPr>
        <w:tab/>
        <w:t>Reparación y mantenimiento</w:t>
      </w:r>
    </w:p>
    <w:p w14:paraId="2C95E121" w14:textId="77777777" w:rsidR="00AA39AE" w:rsidRPr="008A1A91" w:rsidRDefault="00AA39AE">
      <w:pPr>
        <w:pStyle w:val="NORMALSUB-CUENTAS"/>
        <w:spacing w:after="48"/>
        <w:ind w:right="142"/>
        <w:rPr>
          <w:rFonts w:ascii="Arial" w:hAnsi="Arial"/>
        </w:rPr>
      </w:pPr>
      <w:r w:rsidRPr="008A1A91">
        <w:rPr>
          <w:rFonts w:ascii="Arial" w:hAnsi="Arial"/>
        </w:rPr>
        <w:t>4503.01.03</w:t>
      </w:r>
      <w:r w:rsidRPr="008A1A91">
        <w:rPr>
          <w:rFonts w:ascii="Arial" w:hAnsi="Arial"/>
        </w:rPr>
        <w:tab/>
        <w:t>Vigilancia y protección</w:t>
      </w:r>
    </w:p>
    <w:p w14:paraId="0CEA6CCF" w14:textId="77777777" w:rsidR="00AA39AE" w:rsidRPr="008A1A91" w:rsidRDefault="00AA39AE">
      <w:pPr>
        <w:pStyle w:val="NORMALSUB-CUENTAS"/>
        <w:spacing w:after="48"/>
        <w:ind w:right="142"/>
        <w:rPr>
          <w:rFonts w:ascii="Arial" w:hAnsi="Arial"/>
        </w:rPr>
      </w:pPr>
      <w:r w:rsidRPr="008A1A91">
        <w:rPr>
          <w:rFonts w:ascii="Arial" w:hAnsi="Arial"/>
        </w:rPr>
        <w:t>4503.01.04</w:t>
      </w:r>
      <w:r w:rsidRPr="008A1A91">
        <w:rPr>
          <w:rFonts w:ascii="Arial" w:hAnsi="Arial"/>
        </w:rPr>
        <w:tab/>
        <w:t>Trabajos eventuales</w:t>
      </w:r>
    </w:p>
    <w:p w14:paraId="185CEF0F" w14:textId="77777777" w:rsidR="00AA39AE" w:rsidRPr="008A1A91" w:rsidRDefault="00AA39AE">
      <w:pPr>
        <w:pStyle w:val="NORMALSUB-CUENTAS"/>
        <w:spacing w:after="48"/>
        <w:ind w:right="142"/>
        <w:rPr>
          <w:rFonts w:ascii="Arial" w:hAnsi="Arial"/>
        </w:rPr>
      </w:pPr>
      <w:r w:rsidRPr="008A1A91">
        <w:rPr>
          <w:rFonts w:ascii="Arial" w:hAnsi="Arial"/>
        </w:rPr>
        <w:t>4503.01.05</w:t>
      </w:r>
      <w:r w:rsidRPr="008A1A91">
        <w:rPr>
          <w:rFonts w:ascii="Arial" w:hAnsi="Arial"/>
        </w:rPr>
        <w:tab/>
        <w:t>Publicidad</w:t>
      </w:r>
    </w:p>
    <w:p w14:paraId="404BCC38" w14:textId="77777777" w:rsidR="00AA39AE" w:rsidRPr="008A1A91" w:rsidRDefault="00AA39AE">
      <w:pPr>
        <w:pStyle w:val="NORMALSUB-CUENTAS"/>
        <w:spacing w:after="48"/>
        <w:ind w:right="142"/>
        <w:rPr>
          <w:rFonts w:ascii="Arial" w:hAnsi="Arial"/>
        </w:rPr>
      </w:pPr>
      <w:r w:rsidRPr="008A1A91">
        <w:rPr>
          <w:rFonts w:ascii="Arial" w:hAnsi="Arial"/>
        </w:rPr>
        <w:t>4503.01.06</w:t>
      </w:r>
      <w:r w:rsidRPr="008A1A91">
        <w:rPr>
          <w:rFonts w:ascii="Arial" w:hAnsi="Arial"/>
        </w:rPr>
        <w:tab/>
        <w:t>Energía y agua</w:t>
      </w:r>
    </w:p>
    <w:p w14:paraId="36E65BE8" w14:textId="77777777" w:rsidR="00AA39AE" w:rsidRPr="008A1A91" w:rsidRDefault="00AA39AE">
      <w:pPr>
        <w:pStyle w:val="NORMALSUB-CUENTAS"/>
        <w:spacing w:after="48"/>
        <w:ind w:right="142"/>
        <w:rPr>
          <w:rFonts w:ascii="Arial" w:hAnsi="Arial"/>
        </w:rPr>
      </w:pPr>
      <w:r w:rsidRPr="008A1A91">
        <w:rPr>
          <w:rFonts w:ascii="Arial" w:hAnsi="Arial"/>
        </w:rPr>
        <w:t>4503.01.07</w:t>
      </w:r>
      <w:r w:rsidRPr="008A1A91">
        <w:rPr>
          <w:rFonts w:ascii="Arial" w:hAnsi="Arial"/>
        </w:rPr>
        <w:tab/>
        <w:t>Comunicaciones</w:t>
      </w:r>
    </w:p>
    <w:p w14:paraId="3E60ABC6" w14:textId="77777777" w:rsidR="00AA39AE" w:rsidRPr="008A1A91" w:rsidRDefault="00AA39AE">
      <w:pPr>
        <w:pStyle w:val="NORMALSUB-CUENTAS"/>
        <w:spacing w:after="48"/>
        <w:ind w:right="142"/>
        <w:rPr>
          <w:rFonts w:ascii="Arial" w:hAnsi="Arial"/>
        </w:rPr>
      </w:pPr>
      <w:r w:rsidRPr="008A1A91">
        <w:rPr>
          <w:rFonts w:ascii="Arial" w:hAnsi="Arial"/>
        </w:rPr>
        <w:t>4503.01.08</w:t>
      </w:r>
      <w:r w:rsidRPr="008A1A91">
        <w:rPr>
          <w:rFonts w:ascii="Arial" w:hAnsi="Arial"/>
        </w:rPr>
        <w:tab/>
        <w:t>Honorarios profesionales</w:t>
      </w:r>
    </w:p>
    <w:p w14:paraId="1DAA9244" w14:textId="77777777" w:rsidR="00AA39AE" w:rsidRPr="008A1A91" w:rsidRDefault="00AA39AE">
      <w:pPr>
        <w:pStyle w:val="NORMALSUB-CUENTAS"/>
        <w:spacing w:after="48"/>
        <w:ind w:right="142"/>
        <w:rPr>
          <w:rFonts w:ascii="Arial" w:hAnsi="Arial"/>
        </w:rPr>
      </w:pPr>
      <w:r w:rsidRPr="008A1A91">
        <w:rPr>
          <w:rFonts w:ascii="Arial" w:hAnsi="Arial"/>
        </w:rPr>
        <w:t>4503.01.09</w:t>
      </w:r>
      <w:r w:rsidRPr="008A1A91">
        <w:rPr>
          <w:rFonts w:ascii="Arial" w:hAnsi="Arial"/>
        </w:rPr>
        <w:tab/>
        <w:t>Seguros</w:t>
      </w:r>
    </w:p>
    <w:p w14:paraId="33B9EB2F" w14:textId="77777777" w:rsidR="00AA39AE" w:rsidRPr="008A1A91" w:rsidRDefault="00AA39AE">
      <w:pPr>
        <w:pStyle w:val="NORMALSUB-CUENTAS"/>
        <w:spacing w:after="48"/>
        <w:ind w:right="142"/>
        <w:rPr>
          <w:rFonts w:ascii="Arial" w:hAnsi="Arial"/>
        </w:rPr>
      </w:pPr>
      <w:r w:rsidRPr="008A1A91">
        <w:rPr>
          <w:rFonts w:ascii="Arial" w:hAnsi="Arial"/>
        </w:rPr>
        <w:t>4503.01.10</w:t>
      </w:r>
      <w:r w:rsidRPr="008A1A91">
        <w:rPr>
          <w:rFonts w:ascii="Arial" w:hAnsi="Arial"/>
        </w:rPr>
        <w:tab/>
        <w:t>Alquileres</w:t>
      </w:r>
    </w:p>
    <w:p w14:paraId="7E80318D" w14:textId="77777777" w:rsidR="00AA39AE" w:rsidRPr="008A1A91" w:rsidRDefault="00AA39AE">
      <w:pPr>
        <w:pStyle w:val="NORMALSUB-CUENTAS"/>
        <w:spacing w:after="48"/>
        <w:ind w:right="142"/>
        <w:rPr>
          <w:rFonts w:ascii="Arial" w:hAnsi="Arial"/>
        </w:rPr>
      </w:pPr>
      <w:r w:rsidRPr="008A1A91">
        <w:rPr>
          <w:rFonts w:ascii="Arial" w:hAnsi="Arial"/>
        </w:rPr>
        <w:t>4503.01.11</w:t>
      </w:r>
      <w:r w:rsidRPr="008A1A91">
        <w:rPr>
          <w:rFonts w:ascii="Arial" w:hAnsi="Arial"/>
        </w:rPr>
        <w:tab/>
        <w:t>Suministros diversos</w:t>
      </w:r>
    </w:p>
    <w:p w14:paraId="16F9F95E" w14:textId="77777777" w:rsidR="00AA39AE" w:rsidRPr="008A1A91" w:rsidRDefault="00AA39AE">
      <w:pPr>
        <w:pStyle w:val="NORMALSUB-CUENTAS"/>
        <w:spacing w:after="48"/>
        <w:ind w:right="142"/>
        <w:rPr>
          <w:rFonts w:ascii="Arial" w:hAnsi="Arial"/>
        </w:rPr>
      </w:pPr>
      <w:r w:rsidRPr="008A1A91">
        <w:rPr>
          <w:rFonts w:ascii="Arial" w:hAnsi="Arial"/>
        </w:rPr>
        <w:t>4503.01.12</w:t>
      </w:r>
      <w:r w:rsidRPr="008A1A91">
        <w:rPr>
          <w:rFonts w:ascii="Arial" w:hAnsi="Arial"/>
        </w:rPr>
        <w:tab/>
        <w:t>Gastos de representación</w:t>
      </w:r>
    </w:p>
    <w:p w14:paraId="0EE04A77" w14:textId="77777777" w:rsidR="00AA39AE" w:rsidRPr="008A1A91" w:rsidRDefault="00AA39AE">
      <w:pPr>
        <w:pStyle w:val="NORMALSUB-CUENTAS"/>
        <w:spacing w:after="48"/>
        <w:ind w:right="142"/>
        <w:rPr>
          <w:rFonts w:ascii="Arial" w:hAnsi="Arial"/>
        </w:rPr>
      </w:pPr>
      <w:r w:rsidRPr="008A1A91">
        <w:rPr>
          <w:rFonts w:ascii="Arial" w:hAnsi="Arial"/>
        </w:rPr>
        <w:t>4503.01.13</w:t>
      </w:r>
      <w:r w:rsidRPr="008A1A91">
        <w:rPr>
          <w:rFonts w:ascii="Arial" w:hAnsi="Arial"/>
        </w:rPr>
        <w:tab/>
        <w:t>Gastos notariales y de registro</w:t>
      </w:r>
    </w:p>
    <w:p w14:paraId="4D957D5D" w14:textId="77777777" w:rsidR="00AA39AE" w:rsidRPr="008A1A91" w:rsidRDefault="00AA39AE">
      <w:pPr>
        <w:pStyle w:val="NORMALSUB-CUENTAS"/>
        <w:spacing w:after="48"/>
        <w:ind w:right="142"/>
        <w:rPr>
          <w:rFonts w:ascii="Arial" w:hAnsi="Arial"/>
        </w:rPr>
      </w:pPr>
      <w:r w:rsidRPr="008A1A91">
        <w:rPr>
          <w:rFonts w:ascii="Arial" w:hAnsi="Arial"/>
        </w:rPr>
        <w:t>4503.01.14</w:t>
      </w:r>
      <w:r w:rsidRPr="008A1A91">
        <w:rPr>
          <w:rFonts w:ascii="Arial" w:hAnsi="Arial"/>
        </w:rPr>
        <w:tab/>
        <w:t>Gastos judiciales</w:t>
      </w:r>
    </w:p>
    <w:p w14:paraId="7AF73338" w14:textId="77777777" w:rsidR="00AA39AE" w:rsidRPr="008A1A91" w:rsidRDefault="00AA39AE">
      <w:pPr>
        <w:pStyle w:val="NORMALSUB-CUENTAS"/>
        <w:spacing w:after="48"/>
        <w:ind w:right="142"/>
        <w:rPr>
          <w:rFonts w:ascii="Arial" w:hAnsi="Arial"/>
        </w:rPr>
      </w:pPr>
      <w:r w:rsidRPr="008A1A91">
        <w:rPr>
          <w:rFonts w:ascii="Arial" w:hAnsi="Arial"/>
        </w:rPr>
        <w:br w:type="page"/>
      </w:r>
    </w:p>
    <w:p w14:paraId="7874F4C2" w14:textId="77777777" w:rsidR="00AA39AE" w:rsidRPr="008A1A91" w:rsidRDefault="00AA39AE">
      <w:pPr>
        <w:pStyle w:val="NORMALSUB-CUENTAS"/>
        <w:spacing w:after="48"/>
        <w:ind w:right="142"/>
        <w:rPr>
          <w:rFonts w:ascii="Arial" w:hAnsi="Arial"/>
        </w:rPr>
      </w:pPr>
      <w:r w:rsidRPr="008A1A91">
        <w:rPr>
          <w:rFonts w:ascii="Arial" w:hAnsi="Arial"/>
        </w:rPr>
        <w:t>4503.01.15</w:t>
      </w:r>
      <w:r w:rsidRPr="008A1A91">
        <w:rPr>
          <w:rFonts w:ascii="Arial" w:hAnsi="Arial"/>
        </w:rPr>
        <w:tab/>
        <w:t>Suscripciones y cotizaciones</w:t>
      </w:r>
    </w:p>
    <w:p w14:paraId="39DEBBC6" w14:textId="77777777" w:rsidR="00AA39AE" w:rsidRPr="008A1A91" w:rsidRDefault="00AA39AE">
      <w:pPr>
        <w:pStyle w:val="NORMALSUB-CUENTAS"/>
        <w:spacing w:after="48"/>
        <w:ind w:right="142"/>
        <w:rPr>
          <w:rFonts w:ascii="Arial" w:hAnsi="Arial"/>
        </w:rPr>
      </w:pPr>
      <w:r w:rsidRPr="008A1A91">
        <w:rPr>
          <w:rFonts w:ascii="Arial" w:hAnsi="Arial"/>
        </w:rPr>
        <w:t>4503.01.17</w:t>
      </w:r>
      <w:r w:rsidRPr="008A1A91">
        <w:rPr>
          <w:rFonts w:ascii="Arial" w:hAnsi="Arial"/>
        </w:rPr>
        <w:tab/>
        <w:t>Limpieza</w:t>
      </w:r>
    </w:p>
    <w:p w14:paraId="30D67A2A" w14:textId="77777777" w:rsidR="00AA39AE" w:rsidRPr="008A1A91" w:rsidRDefault="00AA39AE">
      <w:pPr>
        <w:pStyle w:val="NORMALSUB-CUENTAS"/>
        <w:spacing w:after="48"/>
        <w:ind w:right="142"/>
        <w:rPr>
          <w:rFonts w:ascii="Arial" w:hAnsi="Arial"/>
        </w:rPr>
      </w:pPr>
      <w:r w:rsidRPr="008A1A91">
        <w:rPr>
          <w:rFonts w:ascii="Arial" w:hAnsi="Arial"/>
        </w:rPr>
        <w:t>4503.01.18</w:t>
      </w:r>
      <w:r w:rsidRPr="008A1A91">
        <w:rPr>
          <w:rFonts w:ascii="Arial" w:hAnsi="Arial"/>
        </w:rPr>
        <w:tab/>
        <w:t>Procesamiento electrónico</w:t>
      </w:r>
    </w:p>
    <w:p w14:paraId="2F1971EE" w14:textId="77777777" w:rsidR="00AA39AE" w:rsidRPr="008A1A91" w:rsidRDefault="00AA39AE">
      <w:pPr>
        <w:pStyle w:val="NORMALSUB-CUENTAS"/>
        <w:spacing w:after="48"/>
        <w:ind w:right="142"/>
        <w:rPr>
          <w:rFonts w:ascii="Arial" w:hAnsi="Arial"/>
        </w:rPr>
      </w:pPr>
      <w:r w:rsidRPr="008A1A91">
        <w:rPr>
          <w:rFonts w:ascii="Arial" w:hAnsi="Arial"/>
        </w:rPr>
        <w:t>4503.01.19</w:t>
      </w:r>
      <w:r w:rsidRPr="008A1A91">
        <w:rPr>
          <w:rFonts w:ascii="Arial" w:hAnsi="Arial"/>
        </w:rPr>
        <w:tab/>
        <w:t>Relaciones públicas y eventos</w:t>
      </w:r>
    </w:p>
    <w:p w14:paraId="7E3474AD" w14:textId="77777777" w:rsidR="00AA39AE" w:rsidRPr="008A1A91" w:rsidRDefault="00AA39AE">
      <w:pPr>
        <w:pStyle w:val="NORMALSUB-CUENTAS"/>
        <w:spacing w:after="48"/>
        <w:ind w:right="142"/>
        <w:rPr>
          <w:rFonts w:ascii="Arial" w:hAnsi="Arial"/>
        </w:rPr>
      </w:pPr>
      <w:r w:rsidRPr="008A1A91">
        <w:rPr>
          <w:rFonts w:ascii="Arial" w:hAnsi="Arial"/>
        </w:rPr>
        <w:t>4503.01.20</w:t>
      </w:r>
      <w:r w:rsidRPr="008A1A91">
        <w:rPr>
          <w:rFonts w:ascii="Arial" w:hAnsi="Arial"/>
        </w:rPr>
        <w:tab/>
        <w:t>Gastos de viaje</w:t>
      </w:r>
    </w:p>
    <w:p w14:paraId="3D6CFA0C" w14:textId="77777777" w:rsidR="00AA39AE" w:rsidRPr="008A1A91" w:rsidRDefault="00AA39AE">
      <w:pPr>
        <w:pStyle w:val="NORMALSUB-CUENTAS"/>
        <w:spacing w:after="48"/>
        <w:ind w:right="142"/>
        <w:rPr>
          <w:rFonts w:ascii="Arial" w:hAnsi="Arial"/>
        </w:rPr>
      </w:pPr>
      <w:r w:rsidRPr="008A1A91">
        <w:rPr>
          <w:rFonts w:ascii="Arial" w:hAnsi="Arial"/>
        </w:rPr>
        <w:t>4503.01.21</w:t>
      </w:r>
      <w:r w:rsidRPr="008A1A91">
        <w:rPr>
          <w:rFonts w:ascii="Arial" w:hAnsi="Arial"/>
        </w:rPr>
        <w:tab/>
        <w:t>Estudios y proyectos</w:t>
      </w:r>
    </w:p>
    <w:p w14:paraId="18C1791A" w14:textId="77777777" w:rsidR="00AA39AE" w:rsidRPr="008A1A91" w:rsidRDefault="00AA39AE">
      <w:pPr>
        <w:pStyle w:val="NORMALSUB-CUENTAS"/>
        <w:spacing w:after="48"/>
        <w:ind w:right="142"/>
        <w:rPr>
          <w:rFonts w:ascii="Arial" w:hAnsi="Arial"/>
        </w:rPr>
      </w:pPr>
      <w:r w:rsidRPr="008A1A91">
        <w:rPr>
          <w:rFonts w:ascii="Arial" w:hAnsi="Arial"/>
        </w:rPr>
        <w:t>4503.01.22</w:t>
      </w:r>
      <w:r w:rsidRPr="008A1A91">
        <w:rPr>
          <w:rFonts w:ascii="Arial" w:hAnsi="Arial"/>
        </w:rPr>
        <w:tab/>
        <w:t>Consultorías</w:t>
      </w:r>
    </w:p>
    <w:p w14:paraId="514F8CA6" w14:textId="77777777" w:rsidR="00AA39AE" w:rsidRPr="008A1A91" w:rsidRDefault="00AA39AE">
      <w:pPr>
        <w:pStyle w:val="NORMALSUB-CUENTAS"/>
        <w:spacing w:after="48"/>
        <w:ind w:right="142"/>
        <w:rPr>
          <w:rFonts w:ascii="Arial" w:hAnsi="Arial"/>
        </w:rPr>
      </w:pPr>
      <w:r w:rsidRPr="008A1A91">
        <w:rPr>
          <w:rFonts w:ascii="Arial" w:hAnsi="Arial"/>
        </w:rPr>
        <w:t>4503.01.23</w:t>
      </w:r>
      <w:r w:rsidRPr="008A1A91">
        <w:rPr>
          <w:rFonts w:ascii="Arial" w:hAnsi="Arial"/>
        </w:rPr>
        <w:tab/>
        <w:t>Sociedades de auditoría</w:t>
      </w:r>
    </w:p>
    <w:p w14:paraId="73D38A9A" w14:textId="77777777" w:rsidR="00AA39AE" w:rsidRPr="008A1A91" w:rsidRDefault="00AA39AE">
      <w:pPr>
        <w:pStyle w:val="NORMALSUB-CUENTAS"/>
        <w:spacing w:after="48"/>
        <w:ind w:right="142"/>
        <w:rPr>
          <w:rFonts w:ascii="Arial" w:hAnsi="Arial"/>
        </w:rPr>
      </w:pPr>
      <w:r w:rsidRPr="008A1A91">
        <w:rPr>
          <w:rFonts w:ascii="Arial" w:hAnsi="Arial"/>
        </w:rPr>
        <w:t>4503.01.24</w:t>
      </w:r>
      <w:r w:rsidRPr="008A1A91">
        <w:rPr>
          <w:rFonts w:ascii="Arial" w:hAnsi="Arial"/>
        </w:rPr>
        <w:tab/>
        <w:t>Transferencias electrónicas</w:t>
      </w:r>
    </w:p>
    <w:p w14:paraId="15792F08" w14:textId="77777777" w:rsidR="00AA39AE" w:rsidRPr="008A1A91" w:rsidRDefault="00AA39AE">
      <w:pPr>
        <w:pStyle w:val="NORMALSUB-CUENTAS"/>
        <w:spacing w:after="48"/>
        <w:ind w:right="142"/>
        <w:rPr>
          <w:rFonts w:ascii="Arial" w:hAnsi="Arial"/>
        </w:rPr>
      </w:pPr>
      <w:r w:rsidRPr="008A1A91">
        <w:rPr>
          <w:rFonts w:ascii="Arial" w:hAnsi="Arial"/>
        </w:rPr>
        <w:t>4503.01.29</w:t>
      </w:r>
      <w:r w:rsidRPr="008A1A91">
        <w:rPr>
          <w:rFonts w:ascii="Arial" w:hAnsi="Arial"/>
        </w:rPr>
        <w:tab/>
        <w:t>Otros servicios</w:t>
      </w:r>
    </w:p>
    <w:p w14:paraId="650E0DC3" w14:textId="77777777" w:rsidR="00AA39AE" w:rsidRPr="008A1A91" w:rsidRDefault="00AA39AE">
      <w:pPr>
        <w:pStyle w:val="spc3"/>
        <w:ind w:right="142"/>
        <w:rPr>
          <w:rFonts w:ascii="Arial" w:hAnsi="Arial"/>
        </w:rPr>
      </w:pPr>
    </w:p>
    <w:p w14:paraId="6732D318" w14:textId="77777777" w:rsidR="00AA39AE" w:rsidRPr="008A1A91" w:rsidRDefault="00AA39AE">
      <w:pPr>
        <w:pStyle w:val="NORMALSUB-CUENTAS"/>
        <w:spacing w:after="48"/>
        <w:ind w:right="142"/>
        <w:rPr>
          <w:rFonts w:ascii="Arial" w:hAnsi="Arial"/>
        </w:rPr>
      </w:pPr>
      <w:r w:rsidRPr="008A1A91">
        <w:rPr>
          <w:rFonts w:ascii="Arial" w:hAnsi="Arial"/>
        </w:rPr>
        <w:t>4503.02</w:t>
      </w:r>
      <w:r w:rsidRPr="008A1A91">
        <w:rPr>
          <w:rFonts w:ascii="Arial" w:hAnsi="Arial"/>
        </w:rPr>
        <w:tab/>
        <w:t>No domiciliados</w:t>
      </w:r>
    </w:p>
    <w:p w14:paraId="23D93715" w14:textId="77777777" w:rsidR="00AA39AE" w:rsidRPr="008A1A91" w:rsidRDefault="00AA39AE">
      <w:pPr>
        <w:pStyle w:val="NORMALSUB-CUENTAS"/>
        <w:spacing w:after="48"/>
        <w:ind w:right="142"/>
        <w:rPr>
          <w:rFonts w:ascii="Arial" w:hAnsi="Arial"/>
        </w:rPr>
      </w:pPr>
      <w:r w:rsidRPr="008A1A91">
        <w:rPr>
          <w:rFonts w:ascii="Arial" w:hAnsi="Arial"/>
        </w:rPr>
        <w:t>4503.02.01</w:t>
      </w:r>
      <w:r w:rsidRPr="008A1A91">
        <w:rPr>
          <w:rFonts w:ascii="Arial" w:hAnsi="Arial"/>
        </w:rPr>
        <w:tab/>
        <w:t>Transporte</w:t>
      </w:r>
    </w:p>
    <w:p w14:paraId="5F22E1AA" w14:textId="77777777" w:rsidR="00AA39AE" w:rsidRPr="008A1A91" w:rsidRDefault="00AA39AE">
      <w:pPr>
        <w:pStyle w:val="NORMALSUB-CUENTAS"/>
        <w:spacing w:after="48"/>
        <w:ind w:right="142"/>
        <w:rPr>
          <w:rFonts w:ascii="Arial" w:hAnsi="Arial"/>
        </w:rPr>
      </w:pPr>
      <w:r w:rsidRPr="008A1A91">
        <w:rPr>
          <w:rFonts w:ascii="Arial" w:hAnsi="Arial"/>
        </w:rPr>
        <w:t>4503.02.02</w:t>
      </w:r>
      <w:r w:rsidRPr="008A1A91">
        <w:rPr>
          <w:rFonts w:ascii="Arial" w:hAnsi="Arial"/>
        </w:rPr>
        <w:tab/>
        <w:t>Reparación y mantenimiento</w:t>
      </w:r>
    </w:p>
    <w:p w14:paraId="58382A12" w14:textId="77777777" w:rsidR="00AA39AE" w:rsidRPr="008A1A91" w:rsidRDefault="00AA39AE">
      <w:pPr>
        <w:pStyle w:val="NORMALSUB-CUENTAS"/>
        <w:spacing w:after="48"/>
        <w:ind w:right="142"/>
        <w:rPr>
          <w:rFonts w:ascii="Arial" w:hAnsi="Arial"/>
        </w:rPr>
      </w:pPr>
      <w:r w:rsidRPr="008A1A91">
        <w:rPr>
          <w:rFonts w:ascii="Arial" w:hAnsi="Arial"/>
        </w:rPr>
        <w:t>4503.02.03</w:t>
      </w:r>
      <w:r w:rsidRPr="008A1A91">
        <w:rPr>
          <w:rFonts w:ascii="Arial" w:hAnsi="Arial"/>
        </w:rPr>
        <w:tab/>
        <w:t>Vigilancia y protección</w:t>
      </w:r>
    </w:p>
    <w:p w14:paraId="7DB2E348" w14:textId="77777777" w:rsidR="00AA39AE" w:rsidRPr="008A1A91" w:rsidRDefault="00AA39AE">
      <w:pPr>
        <w:pStyle w:val="NORMALSUB-CUENTAS"/>
        <w:spacing w:after="48"/>
        <w:ind w:right="142"/>
        <w:rPr>
          <w:rFonts w:ascii="Arial" w:hAnsi="Arial"/>
        </w:rPr>
      </w:pPr>
      <w:r w:rsidRPr="008A1A91">
        <w:rPr>
          <w:rFonts w:ascii="Arial" w:hAnsi="Arial"/>
        </w:rPr>
        <w:t>4503.02.04</w:t>
      </w:r>
      <w:r w:rsidRPr="008A1A91">
        <w:rPr>
          <w:rFonts w:ascii="Arial" w:hAnsi="Arial"/>
        </w:rPr>
        <w:tab/>
        <w:t>Trabajos eventuales</w:t>
      </w:r>
    </w:p>
    <w:p w14:paraId="52C62CD4" w14:textId="77777777" w:rsidR="00AA39AE" w:rsidRPr="008A1A91" w:rsidRDefault="00AA39AE">
      <w:pPr>
        <w:pStyle w:val="NORMALSUB-CUENTAS"/>
        <w:spacing w:after="48"/>
        <w:ind w:right="142"/>
        <w:rPr>
          <w:rFonts w:ascii="Arial" w:hAnsi="Arial"/>
        </w:rPr>
      </w:pPr>
      <w:r w:rsidRPr="008A1A91">
        <w:rPr>
          <w:rFonts w:ascii="Arial" w:hAnsi="Arial"/>
        </w:rPr>
        <w:t>4503.02.05</w:t>
      </w:r>
      <w:r w:rsidRPr="008A1A91">
        <w:rPr>
          <w:rFonts w:ascii="Arial" w:hAnsi="Arial"/>
        </w:rPr>
        <w:tab/>
        <w:t>Publicidad</w:t>
      </w:r>
    </w:p>
    <w:p w14:paraId="17B29B9B" w14:textId="77777777" w:rsidR="00AA39AE" w:rsidRPr="008A1A91" w:rsidRDefault="00AA39AE">
      <w:pPr>
        <w:pStyle w:val="NORMALSUB-CUENTAS"/>
        <w:spacing w:after="48"/>
        <w:ind w:right="142"/>
        <w:rPr>
          <w:rFonts w:ascii="Arial" w:hAnsi="Arial"/>
        </w:rPr>
      </w:pPr>
      <w:r w:rsidRPr="008A1A91">
        <w:rPr>
          <w:rFonts w:ascii="Arial" w:hAnsi="Arial"/>
        </w:rPr>
        <w:t>4503.02.06</w:t>
      </w:r>
      <w:r w:rsidRPr="008A1A91">
        <w:rPr>
          <w:rFonts w:ascii="Arial" w:hAnsi="Arial"/>
        </w:rPr>
        <w:tab/>
        <w:t>Energía y agua</w:t>
      </w:r>
    </w:p>
    <w:p w14:paraId="3A0853F0" w14:textId="77777777" w:rsidR="00AA39AE" w:rsidRPr="008A1A91" w:rsidRDefault="00AA39AE">
      <w:pPr>
        <w:pStyle w:val="NORMALSUB-CUENTAS"/>
        <w:spacing w:after="48"/>
        <w:ind w:right="142"/>
        <w:rPr>
          <w:rFonts w:ascii="Arial" w:hAnsi="Arial"/>
        </w:rPr>
      </w:pPr>
      <w:r w:rsidRPr="008A1A91">
        <w:rPr>
          <w:rFonts w:ascii="Arial" w:hAnsi="Arial"/>
        </w:rPr>
        <w:t>4503.02.07</w:t>
      </w:r>
      <w:r w:rsidRPr="008A1A91">
        <w:rPr>
          <w:rFonts w:ascii="Arial" w:hAnsi="Arial"/>
        </w:rPr>
        <w:tab/>
        <w:t>Comunicaciones</w:t>
      </w:r>
    </w:p>
    <w:p w14:paraId="6C88F4BA" w14:textId="77777777" w:rsidR="00AA39AE" w:rsidRPr="008A1A91" w:rsidRDefault="00AA39AE">
      <w:pPr>
        <w:pStyle w:val="NORMALSUB-CUENTAS"/>
        <w:spacing w:after="48"/>
        <w:ind w:right="142"/>
        <w:rPr>
          <w:rFonts w:ascii="Arial" w:hAnsi="Arial"/>
        </w:rPr>
      </w:pPr>
      <w:r w:rsidRPr="008A1A91">
        <w:rPr>
          <w:rFonts w:ascii="Arial" w:hAnsi="Arial"/>
        </w:rPr>
        <w:t>4503.02.08</w:t>
      </w:r>
      <w:r w:rsidRPr="008A1A91">
        <w:rPr>
          <w:rFonts w:ascii="Arial" w:hAnsi="Arial"/>
        </w:rPr>
        <w:tab/>
        <w:t>Honorarios profesionales</w:t>
      </w:r>
    </w:p>
    <w:p w14:paraId="5D217BE7" w14:textId="77777777" w:rsidR="00AA39AE" w:rsidRPr="008A1A91" w:rsidRDefault="00AA39AE">
      <w:pPr>
        <w:pStyle w:val="NORMALSUB-CUENTAS"/>
        <w:spacing w:after="48"/>
        <w:ind w:right="142"/>
        <w:rPr>
          <w:rFonts w:ascii="Arial" w:hAnsi="Arial"/>
        </w:rPr>
      </w:pPr>
      <w:r w:rsidRPr="008A1A91">
        <w:rPr>
          <w:rFonts w:ascii="Arial" w:hAnsi="Arial"/>
        </w:rPr>
        <w:t>4503.02.09</w:t>
      </w:r>
      <w:r w:rsidRPr="008A1A91">
        <w:rPr>
          <w:rFonts w:ascii="Arial" w:hAnsi="Arial"/>
        </w:rPr>
        <w:tab/>
        <w:t>Seguros</w:t>
      </w:r>
    </w:p>
    <w:p w14:paraId="689B4254" w14:textId="77777777" w:rsidR="00AA39AE" w:rsidRPr="008A1A91" w:rsidRDefault="00AA39AE">
      <w:pPr>
        <w:pStyle w:val="NORMALSUB-CUENTAS"/>
        <w:spacing w:after="48"/>
        <w:ind w:right="142"/>
        <w:rPr>
          <w:rFonts w:ascii="Arial" w:hAnsi="Arial"/>
        </w:rPr>
      </w:pPr>
      <w:r w:rsidRPr="008A1A91">
        <w:rPr>
          <w:rFonts w:ascii="Arial" w:hAnsi="Arial"/>
        </w:rPr>
        <w:t>4503.02.10</w:t>
      </w:r>
      <w:r w:rsidRPr="008A1A91">
        <w:rPr>
          <w:rFonts w:ascii="Arial" w:hAnsi="Arial"/>
        </w:rPr>
        <w:tab/>
        <w:t>Alquileres</w:t>
      </w:r>
    </w:p>
    <w:p w14:paraId="274C828F" w14:textId="77777777" w:rsidR="00AA39AE" w:rsidRPr="008A1A91" w:rsidRDefault="00AA39AE">
      <w:pPr>
        <w:pStyle w:val="NORMALSUB-CUENTAS"/>
        <w:spacing w:after="48"/>
        <w:ind w:right="142"/>
        <w:rPr>
          <w:rFonts w:ascii="Arial" w:hAnsi="Arial"/>
        </w:rPr>
      </w:pPr>
      <w:r w:rsidRPr="008A1A91">
        <w:rPr>
          <w:rFonts w:ascii="Arial" w:hAnsi="Arial"/>
        </w:rPr>
        <w:t>4503.02.11</w:t>
      </w:r>
      <w:r w:rsidRPr="008A1A91">
        <w:rPr>
          <w:rFonts w:ascii="Arial" w:hAnsi="Arial"/>
        </w:rPr>
        <w:tab/>
        <w:t>Suministros diversos</w:t>
      </w:r>
    </w:p>
    <w:p w14:paraId="3D396CF5" w14:textId="77777777" w:rsidR="00AA39AE" w:rsidRPr="008A1A91" w:rsidRDefault="00AA39AE">
      <w:pPr>
        <w:pStyle w:val="NORMALSUB-CUENTAS"/>
        <w:spacing w:after="48"/>
        <w:ind w:right="142"/>
        <w:rPr>
          <w:rFonts w:ascii="Arial" w:hAnsi="Arial"/>
        </w:rPr>
      </w:pPr>
      <w:r w:rsidRPr="008A1A91">
        <w:rPr>
          <w:rFonts w:ascii="Arial" w:hAnsi="Arial"/>
        </w:rPr>
        <w:t>4503.02.12</w:t>
      </w:r>
      <w:r w:rsidRPr="008A1A91">
        <w:rPr>
          <w:rFonts w:ascii="Arial" w:hAnsi="Arial"/>
        </w:rPr>
        <w:tab/>
        <w:t>Gastos de representación</w:t>
      </w:r>
    </w:p>
    <w:p w14:paraId="5F15D801" w14:textId="77777777" w:rsidR="00AA39AE" w:rsidRPr="008A1A91" w:rsidRDefault="00AA39AE">
      <w:pPr>
        <w:pStyle w:val="NORMALSUB-CUENTAS"/>
        <w:spacing w:after="48"/>
        <w:ind w:right="142"/>
        <w:rPr>
          <w:rFonts w:ascii="Arial" w:hAnsi="Arial"/>
        </w:rPr>
      </w:pPr>
      <w:r w:rsidRPr="008A1A91">
        <w:rPr>
          <w:rFonts w:ascii="Arial" w:hAnsi="Arial"/>
        </w:rPr>
        <w:t>4503.02.13</w:t>
      </w:r>
      <w:r w:rsidRPr="008A1A91">
        <w:rPr>
          <w:rFonts w:ascii="Arial" w:hAnsi="Arial"/>
        </w:rPr>
        <w:tab/>
        <w:t>Gastos notariales y de registro</w:t>
      </w:r>
    </w:p>
    <w:p w14:paraId="640C98DF" w14:textId="77777777" w:rsidR="00AA39AE" w:rsidRPr="008A1A91" w:rsidRDefault="00AA39AE">
      <w:pPr>
        <w:pStyle w:val="NORMALSUB-CUENTAS"/>
        <w:spacing w:after="48"/>
        <w:ind w:right="142"/>
        <w:rPr>
          <w:rFonts w:ascii="Arial" w:hAnsi="Arial"/>
        </w:rPr>
      </w:pPr>
      <w:r w:rsidRPr="008A1A91">
        <w:rPr>
          <w:rFonts w:ascii="Arial" w:hAnsi="Arial"/>
        </w:rPr>
        <w:t>4503.02.14</w:t>
      </w:r>
      <w:r w:rsidRPr="008A1A91">
        <w:rPr>
          <w:rFonts w:ascii="Arial" w:hAnsi="Arial"/>
        </w:rPr>
        <w:tab/>
        <w:t>Gastos judiciales</w:t>
      </w:r>
    </w:p>
    <w:p w14:paraId="52517C2D" w14:textId="77777777" w:rsidR="00AA39AE" w:rsidRPr="008A1A91" w:rsidRDefault="00AA39AE">
      <w:pPr>
        <w:pStyle w:val="NORMALSUB-CUENTAS"/>
        <w:spacing w:after="48"/>
        <w:ind w:right="142"/>
        <w:rPr>
          <w:rFonts w:ascii="Arial" w:hAnsi="Arial"/>
        </w:rPr>
      </w:pPr>
      <w:r w:rsidRPr="008A1A91">
        <w:rPr>
          <w:rFonts w:ascii="Arial" w:hAnsi="Arial"/>
        </w:rPr>
        <w:t>4503.02.15</w:t>
      </w:r>
      <w:r w:rsidRPr="008A1A91">
        <w:rPr>
          <w:rFonts w:ascii="Arial" w:hAnsi="Arial"/>
        </w:rPr>
        <w:tab/>
        <w:t>Suscripciones y cotizaciones</w:t>
      </w:r>
    </w:p>
    <w:p w14:paraId="1B15AA09" w14:textId="77777777" w:rsidR="00AA39AE" w:rsidRPr="008A1A91" w:rsidRDefault="00AA39AE">
      <w:pPr>
        <w:pStyle w:val="NORMALSUB-CUENTAS"/>
        <w:spacing w:after="48"/>
        <w:ind w:right="142"/>
        <w:rPr>
          <w:rFonts w:ascii="Arial" w:hAnsi="Arial"/>
        </w:rPr>
      </w:pPr>
      <w:r w:rsidRPr="008A1A91">
        <w:rPr>
          <w:rFonts w:ascii="Arial" w:hAnsi="Arial"/>
        </w:rPr>
        <w:t>4503.02.16</w:t>
      </w:r>
      <w:r w:rsidRPr="008A1A91">
        <w:rPr>
          <w:rFonts w:ascii="Arial" w:hAnsi="Arial"/>
        </w:rPr>
        <w:tab/>
        <w:t>Donaciones</w:t>
      </w:r>
    </w:p>
    <w:p w14:paraId="2928CD06" w14:textId="77777777" w:rsidR="00AA39AE" w:rsidRPr="008A1A91" w:rsidRDefault="00AA39AE">
      <w:pPr>
        <w:pStyle w:val="NORMALSUB-CUENTAS"/>
        <w:spacing w:after="48"/>
        <w:ind w:right="142"/>
        <w:rPr>
          <w:rFonts w:ascii="Arial" w:hAnsi="Arial"/>
        </w:rPr>
      </w:pPr>
      <w:r w:rsidRPr="008A1A91">
        <w:rPr>
          <w:rFonts w:ascii="Arial" w:hAnsi="Arial"/>
        </w:rPr>
        <w:t>4503.02.17</w:t>
      </w:r>
      <w:r w:rsidRPr="008A1A91">
        <w:rPr>
          <w:rFonts w:ascii="Arial" w:hAnsi="Arial"/>
        </w:rPr>
        <w:tab/>
        <w:t>Limpieza</w:t>
      </w:r>
    </w:p>
    <w:p w14:paraId="1D4E2A09" w14:textId="77777777" w:rsidR="00AA39AE" w:rsidRPr="008A1A91" w:rsidRDefault="00AA39AE">
      <w:pPr>
        <w:pStyle w:val="NORMALSUB-CUENTAS"/>
        <w:spacing w:after="48"/>
        <w:ind w:right="142"/>
        <w:rPr>
          <w:rFonts w:ascii="Arial" w:hAnsi="Arial"/>
        </w:rPr>
      </w:pPr>
      <w:r w:rsidRPr="008A1A91">
        <w:rPr>
          <w:rFonts w:ascii="Arial" w:hAnsi="Arial"/>
        </w:rPr>
        <w:t>4503.02.18</w:t>
      </w:r>
      <w:r w:rsidRPr="008A1A91">
        <w:rPr>
          <w:rFonts w:ascii="Arial" w:hAnsi="Arial"/>
        </w:rPr>
        <w:tab/>
        <w:t>Procesamiento electrónico</w:t>
      </w:r>
    </w:p>
    <w:p w14:paraId="5AAF605A" w14:textId="77777777" w:rsidR="00AA39AE" w:rsidRPr="008A1A91" w:rsidRDefault="00AA39AE">
      <w:pPr>
        <w:pStyle w:val="NORMALSUB-CUENTAS"/>
        <w:spacing w:after="48"/>
        <w:ind w:right="142"/>
        <w:rPr>
          <w:rFonts w:ascii="Arial" w:hAnsi="Arial"/>
        </w:rPr>
      </w:pPr>
      <w:r w:rsidRPr="008A1A91">
        <w:rPr>
          <w:rFonts w:ascii="Arial" w:hAnsi="Arial"/>
        </w:rPr>
        <w:t>4503.02.19</w:t>
      </w:r>
      <w:r w:rsidRPr="008A1A91">
        <w:rPr>
          <w:rFonts w:ascii="Arial" w:hAnsi="Arial"/>
        </w:rPr>
        <w:tab/>
        <w:t>Relaciones públicas y eventos</w:t>
      </w:r>
    </w:p>
    <w:p w14:paraId="151048AC" w14:textId="77777777" w:rsidR="00AA39AE" w:rsidRPr="008A1A91" w:rsidRDefault="00AA39AE">
      <w:pPr>
        <w:pStyle w:val="NORMALSUB-CUENTAS"/>
        <w:spacing w:after="48"/>
        <w:ind w:right="142"/>
        <w:rPr>
          <w:rFonts w:ascii="Arial" w:hAnsi="Arial"/>
        </w:rPr>
      </w:pPr>
      <w:r w:rsidRPr="008A1A91">
        <w:rPr>
          <w:rFonts w:ascii="Arial" w:hAnsi="Arial"/>
        </w:rPr>
        <w:t>4503.02.20</w:t>
      </w:r>
      <w:r w:rsidRPr="008A1A91">
        <w:rPr>
          <w:rFonts w:ascii="Arial" w:hAnsi="Arial"/>
        </w:rPr>
        <w:tab/>
        <w:t>Gastos de viaje</w:t>
      </w:r>
    </w:p>
    <w:p w14:paraId="2CC09825" w14:textId="77777777" w:rsidR="00AA39AE" w:rsidRPr="008A1A91" w:rsidRDefault="00AA39AE">
      <w:pPr>
        <w:pStyle w:val="NORMALSUB-CUENTAS"/>
        <w:spacing w:after="48"/>
        <w:ind w:right="142"/>
        <w:rPr>
          <w:rFonts w:ascii="Arial" w:hAnsi="Arial"/>
        </w:rPr>
      </w:pPr>
      <w:r w:rsidRPr="008A1A91">
        <w:rPr>
          <w:rFonts w:ascii="Arial" w:hAnsi="Arial"/>
        </w:rPr>
        <w:t>4503.02.21</w:t>
      </w:r>
      <w:r w:rsidRPr="008A1A91">
        <w:rPr>
          <w:rFonts w:ascii="Arial" w:hAnsi="Arial"/>
        </w:rPr>
        <w:tab/>
        <w:t>Estudios y proyectos</w:t>
      </w:r>
    </w:p>
    <w:p w14:paraId="73999CFA" w14:textId="77777777" w:rsidR="00AA39AE" w:rsidRPr="008A1A91" w:rsidRDefault="00AA39AE">
      <w:pPr>
        <w:pStyle w:val="NORMALSUB-CUENTAS"/>
        <w:spacing w:after="48"/>
        <w:ind w:right="142"/>
        <w:rPr>
          <w:rFonts w:ascii="Arial" w:hAnsi="Arial"/>
        </w:rPr>
      </w:pPr>
      <w:r w:rsidRPr="008A1A91">
        <w:rPr>
          <w:rFonts w:ascii="Arial" w:hAnsi="Arial"/>
        </w:rPr>
        <w:t>4503.02.22</w:t>
      </w:r>
      <w:r w:rsidRPr="008A1A91">
        <w:rPr>
          <w:rFonts w:ascii="Arial" w:hAnsi="Arial"/>
        </w:rPr>
        <w:tab/>
        <w:t>Consultorías</w:t>
      </w:r>
    </w:p>
    <w:p w14:paraId="67282558" w14:textId="77777777" w:rsidR="00AA39AE" w:rsidRPr="008A1A91" w:rsidRDefault="00AA39AE">
      <w:pPr>
        <w:pStyle w:val="NORMALSUB-CUENTAS"/>
        <w:spacing w:after="48"/>
        <w:ind w:right="142"/>
        <w:rPr>
          <w:rFonts w:ascii="Arial" w:hAnsi="Arial"/>
        </w:rPr>
      </w:pPr>
      <w:r w:rsidRPr="008A1A91">
        <w:rPr>
          <w:rFonts w:ascii="Arial" w:hAnsi="Arial"/>
        </w:rPr>
        <w:t>4503.02.23</w:t>
      </w:r>
      <w:r w:rsidRPr="008A1A91">
        <w:rPr>
          <w:rFonts w:ascii="Arial" w:hAnsi="Arial"/>
        </w:rPr>
        <w:tab/>
        <w:t>Sociedades de auditoría</w:t>
      </w:r>
    </w:p>
    <w:p w14:paraId="0A2D8AFF" w14:textId="77777777" w:rsidR="00AA39AE" w:rsidRPr="008A1A91" w:rsidRDefault="00AA39AE">
      <w:pPr>
        <w:pStyle w:val="NORMALSUB-CUENTAS"/>
        <w:spacing w:after="48"/>
        <w:ind w:right="142"/>
        <w:rPr>
          <w:rFonts w:ascii="Arial" w:hAnsi="Arial"/>
        </w:rPr>
      </w:pPr>
      <w:r w:rsidRPr="008A1A91">
        <w:rPr>
          <w:rFonts w:ascii="Arial" w:hAnsi="Arial"/>
        </w:rPr>
        <w:t>4503.02.24</w:t>
      </w:r>
      <w:r w:rsidRPr="008A1A91">
        <w:rPr>
          <w:rFonts w:ascii="Arial" w:hAnsi="Arial"/>
        </w:rPr>
        <w:tab/>
        <w:t>Transferencias electrónicas</w:t>
      </w:r>
    </w:p>
    <w:p w14:paraId="103A0CF1" w14:textId="77777777" w:rsidR="00AA39AE" w:rsidRPr="008A1A91" w:rsidRDefault="00AA39AE">
      <w:pPr>
        <w:pStyle w:val="NORMALSUB-CUENTAS"/>
        <w:spacing w:after="48"/>
        <w:ind w:right="142"/>
        <w:rPr>
          <w:rFonts w:ascii="Arial" w:hAnsi="Arial"/>
        </w:rPr>
      </w:pPr>
      <w:r w:rsidRPr="008A1A91">
        <w:rPr>
          <w:rFonts w:ascii="Arial" w:hAnsi="Arial"/>
        </w:rPr>
        <w:t>4503.02.29</w:t>
      </w:r>
      <w:r w:rsidRPr="008A1A91">
        <w:rPr>
          <w:rFonts w:ascii="Arial" w:hAnsi="Arial"/>
        </w:rPr>
        <w:tab/>
        <w:t>Otros servicios</w:t>
      </w:r>
    </w:p>
    <w:p w14:paraId="1E0F24C9" w14:textId="77777777" w:rsidR="00AA39AE" w:rsidRPr="008A1A91" w:rsidRDefault="00AA39AE">
      <w:pPr>
        <w:pStyle w:val="SUB-CTATABSANGR"/>
        <w:spacing w:after="40"/>
        <w:ind w:right="142"/>
        <w:rPr>
          <w:rFonts w:ascii="Arial" w:hAnsi="Arial"/>
          <w:sz w:val="20"/>
        </w:rPr>
      </w:pPr>
      <w:r w:rsidRPr="008A1A91">
        <w:rPr>
          <w:rFonts w:ascii="Arial" w:hAnsi="Arial"/>
          <w:sz w:val="20"/>
        </w:rPr>
        <w:br w:type="page"/>
      </w:r>
    </w:p>
    <w:p w14:paraId="46030571" w14:textId="77777777" w:rsidR="00AA39AE" w:rsidRPr="008A1A91" w:rsidRDefault="00AA39AE">
      <w:pPr>
        <w:pStyle w:val="plandescr"/>
        <w:tabs>
          <w:tab w:val="clear" w:pos="2126"/>
          <w:tab w:val="clear" w:pos="3240"/>
          <w:tab w:val="clear" w:pos="5103"/>
          <w:tab w:val="clear" w:pos="7796"/>
          <w:tab w:val="clear" w:pos="8222"/>
          <w:tab w:val="clear" w:pos="8647"/>
          <w:tab w:val="left" w:pos="2127"/>
        </w:tabs>
        <w:spacing w:after="40"/>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t>Aplicable a las cuentas: 4501, 4502 y 4503</w:t>
      </w:r>
    </w:p>
    <w:p w14:paraId="7CF49265" w14:textId="77777777" w:rsidR="00AA39AE" w:rsidRPr="008A1A91" w:rsidRDefault="00AA39AE">
      <w:pPr>
        <w:pStyle w:val="planseg"/>
        <w:tabs>
          <w:tab w:val="clear" w:pos="2126"/>
          <w:tab w:val="clear" w:pos="3969"/>
          <w:tab w:val="clear" w:pos="5103"/>
          <w:tab w:val="clear" w:pos="7796"/>
          <w:tab w:val="clear" w:pos="8222"/>
          <w:tab w:val="clear" w:pos="8647"/>
          <w:tab w:val="left" w:pos="2127"/>
        </w:tabs>
        <w:ind w:left="2552" w:right="142" w:hanging="1985"/>
      </w:pPr>
    </w:p>
    <w:p w14:paraId="4DA11E6F" w14:textId="77777777" w:rsidR="00AA39AE" w:rsidRPr="008A1A91" w:rsidRDefault="00AA39AE">
      <w:pPr>
        <w:pStyle w:val="plandebit"/>
        <w:tabs>
          <w:tab w:val="clear" w:pos="2126"/>
          <w:tab w:val="clear" w:pos="3240"/>
          <w:tab w:val="clear" w:pos="5103"/>
          <w:tab w:val="clear" w:pos="7796"/>
          <w:tab w:val="clear" w:pos="8222"/>
          <w:tab w:val="clear" w:pos="8647"/>
          <w:tab w:val="left" w:pos="2127"/>
        </w:tabs>
        <w:ind w:left="2552" w:right="142" w:hanging="1985"/>
        <w:rPr>
          <w:rFonts w:ascii="Arial" w:hAnsi="Arial"/>
          <w:sz w:val="20"/>
        </w:rPr>
      </w:pPr>
    </w:p>
    <w:p w14:paraId="391957F9"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el monto bruto de las remuneraciones a favor del personal y por el importe total de las contribuciones devengadas a cargo de la empresa, que recaen sobre dichas remuneraciones.</w:t>
      </w:r>
    </w:p>
    <w:p w14:paraId="1C50C885"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las estimaciones de gastos devengados en el período contable.</w:t>
      </w:r>
    </w:p>
    <w:p w14:paraId="622960B8"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las remuneraciones y otros gastos a favor del directorio.</w:t>
      </w:r>
    </w:p>
    <w:p w14:paraId="68705AD8"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los gastos por los distintos servicios recibidos.</w:t>
      </w:r>
    </w:p>
    <w:p w14:paraId="3959EECE" w14:textId="77777777" w:rsidR="00AA39AE" w:rsidRPr="008A1A91" w:rsidRDefault="00AA39AE">
      <w:pPr>
        <w:pStyle w:val="RAYA--TABSANGR"/>
        <w:ind w:right="142"/>
        <w:rPr>
          <w:rFonts w:ascii="Arial" w:hAnsi="Arial"/>
        </w:rPr>
      </w:pPr>
      <w:r w:rsidRPr="008A1A91">
        <w:rPr>
          <w:rFonts w:ascii="Arial" w:hAnsi="Arial"/>
        </w:rPr>
        <w:t xml:space="preserve"> </w:t>
      </w:r>
    </w:p>
    <w:p w14:paraId="4A2B229C"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Por las transferencias, extornos y ajustes propios del período contable.</w:t>
      </w:r>
    </w:p>
    <w:p w14:paraId="73DBA95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total al cierre del ejercicio, con cargo a la cuenta 6101 Resultado de Operación.</w:t>
      </w:r>
    </w:p>
    <w:p w14:paraId="4CFC534F" w14:textId="77777777" w:rsidR="00AA39AE" w:rsidRPr="008A1A91" w:rsidRDefault="00AA39AE">
      <w:pPr>
        <w:pStyle w:val="RAYA--TABSANGR"/>
        <w:ind w:right="142"/>
        <w:rPr>
          <w:rFonts w:ascii="Arial" w:hAnsi="Arial"/>
          <w:b/>
        </w:rPr>
      </w:pPr>
    </w:p>
    <w:p w14:paraId="0714DC56" w14:textId="77777777" w:rsidR="00AA39AE" w:rsidRPr="008A1A91" w:rsidRDefault="00AA39AE">
      <w:pPr>
        <w:pStyle w:val="plandebit"/>
        <w:pageBreakBefore/>
        <w:tabs>
          <w:tab w:val="clear" w:pos="2552"/>
          <w:tab w:val="clear" w:pos="7796"/>
          <w:tab w:val="clear" w:pos="8222"/>
          <w:tab w:val="clear" w:pos="8647"/>
        </w:tabs>
        <w:ind w:right="142" w:firstLine="0"/>
        <w:jc w:val="left"/>
        <w:rPr>
          <w:rFonts w:ascii="Arial" w:hAnsi="Arial"/>
          <w:b/>
          <w:sz w:val="20"/>
        </w:rPr>
      </w:pPr>
    </w:p>
    <w:p w14:paraId="46559287"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4504</w:t>
      </w:r>
      <w:r w:rsidRPr="008A1A91">
        <w:rPr>
          <w:rFonts w:ascii="Arial" w:hAnsi="Arial"/>
          <w:sz w:val="20"/>
        </w:rPr>
        <w:tab/>
        <w:t>TRIBUTOS</w:t>
      </w:r>
    </w:p>
    <w:p w14:paraId="5BE3233A" w14:textId="77777777" w:rsidR="00AA39AE" w:rsidRPr="008A1A91" w:rsidRDefault="00AA39AE">
      <w:pPr>
        <w:pStyle w:val="plansubcta"/>
        <w:ind w:right="142"/>
        <w:rPr>
          <w:rFonts w:ascii="Arial" w:hAnsi="Arial"/>
          <w:b w:val="0"/>
          <w:sz w:val="20"/>
        </w:rPr>
      </w:pPr>
    </w:p>
    <w:p w14:paraId="33CB4E46" w14:textId="77777777" w:rsidR="00AA39AE" w:rsidRPr="008A1A91" w:rsidRDefault="00AA39AE">
      <w:pPr>
        <w:pStyle w:val="planseg"/>
        <w:ind w:right="142"/>
      </w:pPr>
    </w:p>
    <w:p w14:paraId="1986A3FB" w14:textId="77777777" w:rsidR="00AA39AE" w:rsidRPr="008A1A91" w:rsidRDefault="00AA39AE">
      <w:pPr>
        <w:pStyle w:val="RAYA--TABSANGR"/>
        <w:ind w:right="142"/>
        <w:rPr>
          <w:rFonts w:ascii="Arial" w:hAnsi="Arial"/>
        </w:rPr>
      </w:pPr>
      <w:r w:rsidRPr="008A1A91">
        <w:rPr>
          <w:rFonts w:ascii="Arial" w:hAnsi="Arial"/>
        </w:rPr>
        <w:t>DESCRIPCIÓN:</w:t>
      </w:r>
      <w:r w:rsidRPr="008A1A91">
        <w:rPr>
          <w:rFonts w:ascii="Arial" w:hAnsi="Arial"/>
        </w:rPr>
        <w:tab/>
      </w:r>
      <w:r w:rsidRPr="008A1A91">
        <w:rPr>
          <w:rFonts w:ascii="Arial" w:hAnsi="Arial"/>
        </w:rPr>
        <w:tab/>
        <w:t>En esta cuenta se registran los gastos generados por concepto de impuestos, contribuciones y tasas a favor de diferentes instituciones, de conformidad a disposiciones legales. No se incluye en esta cuenta el Impuesto a la Renta que se registra en el rubro 65 Impuesto a la Renta.</w:t>
      </w:r>
    </w:p>
    <w:p w14:paraId="5D4D91C6" w14:textId="77777777" w:rsidR="00AA39AE" w:rsidRPr="008A1A91" w:rsidRDefault="00AA39AE">
      <w:pPr>
        <w:pStyle w:val="plansubcta"/>
        <w:ind w:right="142"/>
        <w:rPr>
          <w:rFonts w:ascii="Arial" w:hAnsi="Arial"/>
          <w:b w:val="0"/>
          <w:sz w:val="20"/>
        </w:rPr>
      </w:pPr>
      <w:r w:rsidRPr="008A1A91">
        <w:rPr>
          <w:rFonts w:ascii="Arial" w:hAnsi="Arial"/>
          <w:b w:val="0"/>
          <w:sz w:val="20"/>
        </w:rPr>
        <w:tab/>
      </w:r>
    </w:p>
    <w:p w14:paraId="03DE3E9D" w14:textId="77777777" w:rsidR="00AA39AE" w:rsidRPr="008A1A91" w:rsidRDefault="00AA39AE">
      <w:pPr>
        <w:pStyle w:val="plansubcta"/>
        <w:ind w:right="142"/>
        <w:rPr>
          <w:rFonts w:ascii="Arial" w:hAnsi="Arial"/>
          <w:b w:val="0"/>
          <w:sz w:val="20"/>
        </w:rPr>
      </w:pPr>
    </w:p>
    <w:p w14:paraId="0014ACCF" w14:textId="77777777" w:rsidR="00AA39AE" w:rsidRPr="008A1A91" w:rsidRDefault="00AA39AE">
      <w:pPr>
        <w:pStyle w:val="SUB-CTATABSANGR"/>
        <w:ind w:right="142"/>
        <w:rPr>
          <w:rFonts w:ascii="Arial" w:hAnsi="Arial"/>
          <w:b/>
          <w:sz w:val="20"/>
        </w:rPr>
      </w:pPr>
      <w:r w:rsidRPr="008A1A91">
        <w:rPr>
          <w:rFonts w:ascii="Arial" w:hAnsi="Arial"/>
          <w:b/>
          <w:sz w:val="20"/>
        </w:rPr>
        <w:t>SUBCUENTAS:</w:t>
      </w:r>
    </w:p>
    <w:p w14:paraId="34363547" w14:textId="77777777" w:rsidR="00AA39AE" w:rsidRPr="008A1A91" w:rsidRDefault="00AA39AE">
      <w:pPr>
        <w:pStyle w:val="plansubcta"/>
        <w:ind w:right="142"/>
        <w:rPr>
          <w:rFonts w:ascii="Arial" w:hAnsi="Arial"/>
          <w:b w:val="0"/>
          <w:sz w:val="20"/>
        </w:rPr>
      </w:pPr>
    </w:p>
    <w:p w14:paraId="1EA6A17D" w14:textId="77777777" w:rsidR="00AA39AE" w:rsidRPr="008A1A91" w:rsidRDefault="00AA39AE">
      <w:pPr>
        <w:pStyle w:val="NORMALSUB-CUENTAS"/>
        <w:ind w:right="142"/>
        <w:rPr>
          <w:rFonts w:ascii="Arial" w:hAnsi="Arial"/>
        </w:rPr>
      </w:pPr>
      <w:r w:rsidRPr="008A1A91">
        <w:rPr>
          <w:rFonts w:ascii="Arial" w:hAnsi="Arial"/>
        </w:rPr>
        <w:t>4504.01</w:t>
      </w:r>
      <w:r w:rsidRPr="008A1A91">
        <w:rPr>
          <w:rFonts w:ascii="Arial" w:hAnsi="Arial"/>
        </w:rPr>
        <w:tab/>
        <w:t>Impuesto General a las Ventas</w:t>
      </w:r>
    </w:p>
    <w:p w14:paraId="798DFE77" w14:textId="77777777" w:rsidR="00AA39AE" w:rsidRPr="008A1A91" w:rsidRDefault="00AA39AE">
      <w:pPr>
        <w:pStyle w:val="NORMALSUB-CUENTAS"/>
        <w:ind w:right="142"/>
        <w:rPr>
          <w:rFonts w:ascii="Arial" w:hAnsi="Arial"/>
        </w:rPr>
      </w:pPr>
    </w:p>
    <w:p w14:paraId="57681510" w14:textId="77777777" w:rsidR="00AA39AE" w:rsidRPr="008A1A91" w:rsidRDefault="00AA39AE">
      <w:pPr>
        <w:pStyle w:val="NORMALSUB-CUENTAS"/>
        <w:ind w:right="142"/>
        <w:rPr>
          <w:rFonts w:ascii="Arial" w:hAnsi="Arial"/>
        </w:rPr>
      </w:pPr>
      <w:r w:rsidRPr="008A1A91">
        <w:rPr>
          <w:rFonts w:ascii="Arial" w:hAnsi="Arial"/>
        </w:rPr>
        <w:t>4504.02</w:t>
      </w:r>
      <w:r w:rsidRPr="008A1A91">
        <w:rPr>
          <w:rFonts w:ascii="Arial" w:hAnsi="Arial"/>
        </w:rPr>
        <w:tab/>
        <w:t>Derechos aduaneros</w:t>
      </w:r>
    </w:p>
    <w:p w14:paraId="4EFCEE23" w14:textId="77777777" w:rsidR="00AA39AE" w:rsidRPr="008A1A91" w:rsidRDefault="00AA39AE">
      <w:pPr>
        <w:pStyle w:val="NORMALSUB-CUENTAS"/>
        <w:ind w:right="142"/>
        <w:rPr>
          <w:rFonts w:ascii="Arial" w:hAnsi="Arial"/>
        </w:rPr>
      </w:pPr>
    </w:p>
    <w:p w14:paraId="5848A10F" w14:textId="77777777" w:rsidR="00AA39AE" w:rsidRPr="008A1A91" w:rsidRDefault="00AA39AE">
      <w:pPr>
        <w:pStyle w:val="NORMALSUB-CUENTAS"/>
        <w:ind w:right="142"/>
        <w:rPr>
          <w:rFonts w:ascii="Arial" w:hAnsi="Arial"/>
        </w:rPr>
      </w:pPr>
      <w:r w:rsidRPr="008A1A91">
        <w:rPr>
          <w:rFonts w:ascii="Arial" w:hAnsi="Arial"/>
        </w:rPr>
        <w:t>4504.03</w:t>
      </w:r>
      <w:r w:rsidRPr="008A1A91">
        <w:rPr>
          <w:rFonts w:ascii="Arial" w:hAnsi="Arial"/>
        </w:rPr>
        <w:tab/>
        <w:t>Tributos a gobiernos locales</w:t>
      </w:r>
    </w:p>
    <w:p w14:paraId="7557AF50" w14:textId="77777777" w:rsidR="00AA39AE" w:rsidRPr="008A1A91" w:rsidRDefault="00AA39AE">
      <w:pPr>
        <w:pStyle w:val="NORMALSUB-CUENTAS"/>
        <w:ind w:right="142"/>
        <w:rPr>
          <w:rFonts w:ascii="Arial" w:hAnsi="Arial"/>
        </w:rPr>
      </w:pPr>
    </w:p>
    <w:p w14:paraId="3FED7B5C" w14:textId="77777777" w:rsidR="00AA39AE" w:rsidRPr="008A1A91" w:rsidRDefault="00AA39AE">
      <w:pPr>
        <w:pStyle w:val="NORMALSUB-CUENTAS"/>
        <w:ind w:right="142"/>
        <w:rPr>
          <w:rFonts w:ascii="Arial" w:hAnsi="Arial"/>
        </w:rPr>
      </w:pPr>
      <w:r w:rsidRPr="008A1A91">
        <w:rPr>
          <w:rFonts w:ascii="Arial" w:hAnsi="Arial"/>
        </w:rPr>
        <w:t>4504.04</w:t>
      </w:r>
      <w:r w:rsidRPr="008A1A91">
        <w:rPr>
          <w:rFonts w:ascii="Arial" w:hAnsi="Arial"/>
        </w:rPr>
        <w:tab/>
        <w:t>Superintendencia de Banca y Seguros</w:t>
      </w:r>
    </w:p>
    <w:p w14:paraId="14A25676" w14:textId="77777777" w:rsidR="00AA39AE" w:rsidRPr="008A1A91" w:rsidRDefault="00AA39AE">
      <w:pPr>
        <w:pStyle w:val="NORMALSUB-CUENTAS"/>
        <w:ind w:right="142"/>
        <w:rPr>
          <w:rFonts w:ascii="Arial" w:hAnsi="Arial"/>
        </w:rPr>
      </w:pPr>
    </w:p>
    <w:p w14:paraId="32DB9EC5" w14:textId="77777777" w:rsidR="00AA39AE" w:rsidRPr="008A1A91" w:rsidRDefault="00AA39AE">
      <w:pPr>
        <w:pStyle w:val="NORMALSUB-CUENTAS"/>
        <w:ind w:right="142"/>
        <w:rPr>
          <w:rFonts w:ascii="Arial" w:hAnsi="Arial"/>
        </w:rPr>
      </w:pPr>
      <w:r w:rsidRPr="008A1A91">
        <w:rPr>
          <w:rFonts w:ascii="Arial" w:hAnsi="Arial"/>
        </w:rPr>
        <w:t>4504.05</w:t>
      </w:r>
      <w:r w:rsidRPr="008A1A91">
        <w:rPr>
          <w:rFonts w:ascii="Arial" w:hAnsi="Arial"/>
        </w:rPr>
        <w:tab/>
        <w:t>Aporte Federación Peruana de Cajas Municipales de Ahorro y Crédito</w:t>
      </w:r>
    </w:p>
    <w:p w14:paraId="2E66C45C" w14:textId="77777777" w:rsidR="00AA39AE" w:rsidRPr="008A1A91" w:rsidRDefault="00AA39AE">
      <w:pPr>
        <w:pStyle w:val="NORMALSUB-CUENTAS"/>
        <w:ind w:right="142"/>
        <w:rPr>
          <w:rFonts w:ascii="Arial" w:hAnsi="Arial"/>
        </w:rPr>
      </w:pPr>
    </w:p>
    <w:p w14:paraId="3787BA44" w14:textId="77777777" w:rsidR="00AA39AE" w:rsidRPr="008A1A91" w:rsidRDefault="00AA39AE">
      <w:pPr>
        <w:pStyle w:val="NORMALSUB-CUENTAS"/>
        <w:ind w:right="142"/>
        <w:rPr>
          <w:rFonts w:ascii="Arial" w:hAnsi="Arial"/>
        </w:rPr>
      </w:pPr>
      <w:r w:rsidRPr="008A1A91">
        <w:rPr>
          <w:rFonts w:ascii="Arial" w:hAnsi="Arial"/>
        </w:rPr>
        <w:t>4504.09</w:t>
      </w:r>
      <w:r w:rsidRPr="008A1A91">
        <w:rPr>
          <w:rFonts w:ascii="Arial" w:hAnsi="Arial"/>
        </w:rPr>
        <w:tab/>
        <w:t>Otros tributos</w:t>
      </w:r>
    </w:p>
    <w:p w14:paraId="6D01890F" w14:textId="77777777" w:rsidR="00AA39AE" w:rsidRPr="008A1A91" w:rsidRDefault="00AA39AE">
      <w:pPr>
        <w:pStyle w:val="plandescr"/>
        <w:ind w:right="142"/>
        <w:rPr>
          <w:rFonts w:ascii="Arial" w:hAnsi="Arial"/>
          <w:b w:val="0"/>
          <w:sz w:val="20"/>
        </w:rPr>
      </w:pPr>
    </w:p>
    <w:p w14:paraId="6EF3F3CA"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p>
    <w:p w14:paraId="1FDC8997" w14:textId="77777777" w:rsidR="00AA39AE" w:rsidRPr="008A1A91" w:rsidRDefault="00AA39AE">
      <w:pPr>
        <w:pStyle w:val="RAYA--TABSANGR"/>
        <w:ind w:right="142"/>
        <w:rPr>
          <w:rFonts w:ascii="Arial" w:hAnsi="Arial"/>
        </w:rPr>
      </w:pPr>
    </w:p>
    <w:p w14:paraId="6A972D69" w14:textId="77777777" w:rsidR="00AA39AE" w:rsidRPr="008A1A91" w:rsidRDefault="00AA39AE">
      <w:pPr>
        <w:pStyle w:val="RAYA--TABSANGR"/>
        <w:ind w:right="142"/>
        <w:rPr>
          <w:rFonts w:ascii="Arial" w:hAnsi="Arial"/>
        </w:rPr>
      </w:pPr>
      <w:r w:rsidRPr="008A1A91">
        <w:rPr>
          <w:rFonts w:ascii="Arial" w:hAnsi="Arial"/>
        </w:rPr>
        <w:t xml:space="preserve">DÉBITOS :      </w:t>
      </w:r>
      <w:r w:rsidRPr="008A1A91">
        <w:rPr>
          <w:rFonts w:ascii="Arial" w:hAnsi="Arial"/>
        </w:rPr>
        <w:tab/>
        <w:t>-</w:t>
      </w:r>
      <w:r w:rsidRPr="008A1A91">
        <w:rPr>
          <w:rFonts w:ascii="Arial" w:hAnsi="Arial"/>
        </w:rPr>
        <w:tab/>
        <w:t>Por el importe de los tributos devengados y/o pagados.</w:t>
      </w:r>
    </w:p>
    <w:p w14:paraId="44B600E4" w14:textId="77777777" w:rsidR="00AA39AE" w:rsidRPr="008A1A91" w:rsidRDefault="00AA39AE">
      <w:pPr>
        <w:pStyle w:val="RAYA--TABSANGR"/>
        <w:ind w:right="142"/>
        <w:rPr>
          <w:rFonts w:ascii="Arial" w:hAnsi="Arial"/>
        </w:rPr>
      </w:pPr>
    </w:p>
    <w:p w14:paraId="154D0C50"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Por las transferencias, extornos y ajustes propios del período contable.</w:t>
      </w:r>
    </w:p>
    <w:p w14:paraId="47DE189A"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total al cierre del ejercicio, con cargo a la cuenta 6101</w:t>
      </w:r>
    </w:p>
    <w:p w14:paraId="2E62A6FC"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Resultado de Operación.</w:t>
      </w:r>
    </w:p>
    <w:p w14:paraId="19ACDFA0" w14:textId="77777777" w:rsidR="00C049F6" w:rsidRPr="008A1A91" w:rsidRDefault="00C049F6">
      <w:pPr>
        <w:pStyle w:val="RAYA--TABSANGR"/>
        <w:ind w:right="142"/>
        <w:rPr>
          <w:rFonts w:ascii="Arial" w:hAnsi="Arial"/>
        </w:rPr>
      </w:pPr>
    </w:p>
    <w:p w14:paraId="180BBAF2" w14:textId="77777777" w:rsidR="00C049F6" w:rsidRPr="008A1A91" w:rsidRDefault="00C049F6">
      <w:pPr>
        <w:pStyle w:val="RAYA--TABSANGR"/>
        <w:ind w:right="142"/>
        <w:rPr>
          <w:rFonts w:ascii="Arial" w:hAnsi="Arial"/>
        </w:rPr>
      </w:pPr>
    </w:p>
    <w:p w14:paraId="150F83C6" w14:textId="77777777" w:rsidR="00C049F6" w:rsidRPr="008A1A91" w:rsidRDefault="00C049F6">
      <w:pPr>
        <w:pStyle w:val="RAYA--TABSANGR"/>
        <w:ind w:right="142"/>
        <w:rPr>
          <w:rFonts w:ascii="Arial" w:hAnsi="Arial"/>
        </w:rPr>
      </w:pPr>
    </w:p>
    <w:p w14:paraId="0F3EFCB4" w14:textId="77777777" w:rsidR="00C049F6" w:rsidRPr="008A1A91" w:rsidRDefault="00C049F6">
      <w:pPr>
        <w:pStyle w:val="RAYA--TABSANGR"/>
        <w:ind w:right="142"/>
        <w:rPr>
          <w:rFonts w:ascii="Arial" w:hAnsi="Arial"/>
        </w:rPr>
      </w:pPr>
    </w:p>
    <w:p w14:paraId="7E713A96" w14:textId="77777777" w:rsidR="00C049F6" w:rsidRPr="008A1A91" w:rsidRDefault="00C049F6">
      <w:pPr>
        <w:pStyle w:val="RAYA--TABSANGR"/>
        <w:ind w:right="142"/>
        <w:rPr>
          <w:rFonts w:ascii="Arial" w:hAnsi="Arial"/>
        </w:rPr>
      </w:pPr>
    </w:p>
    <w:p w14:paraId="58E18B58" w14:textId="77777777" w:rsidR="00C049F6" w:rsidRPr="008A1A91" w:rsidRDefault="00C049F6">
      <w:pPr>
        <w:pStyle w:val="RAYA--TABSANGR"/>
        <w:ind w:right="142"/>
        <w:rPr>
          <w:rFonts w:ascii="Arial" w:hAnsi="Arial"/>
        </w:rPr>
      </w:pPr>
    </w:p>
    <w:p w14:paraId="5FAB9CBD" w14:textId="77777777" w:rsidR="00C049F6" w:rsidRPr="008A1A91" w:rsidRDefault="00C049F6">
      <w:pPr>
        <w:pStyle w:val="RAYA--TABSANGR"/>
        <w:ind w:right="142"/>
        <w:rPr>
          <w:rFonts w:ascii="Arial" w:hAnsi="Arial"/>
        </w:rPr>
      </w:pPr>
    </w:p>
    <w:p w14:paraId="55A8DC78" w14:textId="77777777" w:rsidR="00C049F6" w:rsidRPr="008A1A91" w:rsidRDefault="00C049F6">
      <w:pPr>
        <w:pStyle w:val="RAYA--TABSANGR"/>
        <w:ind w:right="142"/>
        <w:rPr>
          <w:rFonts w:ascii="Arial" w:hAnsi="Arial"/>
        </w:rPr>
      </w:pPr>
    </w:p>
    <w:p w14:paraId="4A1ED151" w14:textId="77777777" w:rsidR="00C049F6" w:rsidRPr="008A1A91" w:rsidRDefault="00C049F6">
      <w:pPr>
        <w:pStyle w:val="RAYA--TABSANGR"/>
        <w:ind w:right="142"/>
        <w:rPr>
          <w:rFonts w:ascii="Arial" w:hAnsi="Arial"/>
        </w:rPr>
      </w:pPr>
    </w:p>
    <w:p w14:paraId="1B50F595" w14:textId="77777777" w:rsidR="00C049F6" w:rsidRPr="008A1A91" w:rsidRDefault="00C049F6">
      <w:pPr>
        <w:pStyle w:val="RAYA--TABSANGR"/>
        <w:ind w:right="142"/>
        <w:rPr>
          <w:rFonts w:ascii="Arial" w:hAnsi="Arial"/>
        </w:rPr>
      </w:pPr>
    </w:p>
    <w:p w14:paraId="0BEA10DA" w14:textId="77777777" w:rsidR="00C049F6" w:rsidRPr="008A1A91" w:rsidRDefault="00C049F6">
      <w:pPr>
        <w:pStyle w:val="RAYA--TABSANGR"/>
        <w:ind w:right="142"/>
        <w:rPr>
          <w:rFonts w:ascii="Arial" w:hAnsi="Arial"/>
        </w:rPr>
      </w:pPr>
    </w:p>
    <w:p w14:paraId="2D9525C2" w14:textId="77777777" w:rsidR="00C049F6" w:rsidRPr="008A1A91" w:rsidRDefault="00C049F6" w:rsidP="00C049F6">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46</w:t>
      </w:r>
      <w:r w:rsidRPr="008A1A91">
        <w:rPr>
          <w:rFonts w:ascii="Arial" w:hAnsi="Arial"/>
          <w:sz w:val="20"/>
        </w:rPr>
        <w:tab/>
        <w:t>OTROS GASTOS</w:t>
      </w:r>
      <w:r w:rsidR="007C6705" w:rsidRPr="008A1A91">
        <w:rPr>
          <w:rStyle w:val="Refdenotaalpie"/>
          <w:rFonts w:ascii="Arial" w:hAnsi="Arial"/>
          <w:sz w:val="20"/>
        </w:rPr>
        <w:footnoteReference w:id="1580"/>
      </w:r>
    </w:p>
    <w:p w14:paraId="4DD63D8C" w14:textId="77777777" w:rsidR="00C049F6" w:rsidRPr="008A1A91" w:rsidRDefault="00C049F6" w:rsidP="00C049F6">
      <w:pPr>
        <w:pStyle w:val="plandescr"/>
        <w:tabs>
          <w:tab w:val="clear" w:pos="7796"/>
          <w:tab w:val="clear" w:pos="8222"/>
          <w:tab w:val="clear" w:pos="8647"/>
        </w:tabs>
        <w:ind w:right="142"/>
        <w:rPr>
          <w:rFonts w:ascii="Arial Narrow" w:hAnsi="Arial Narrow"/>
          <w:b w:val="0"/>
          <w:i/>
          <w:sz w:val="20"/>
          <w:lang w:val="es-PE"/>
        </w:rPr>
      </w:pPr>
    </w:p>
    <w:p w14:paraId="2F03F4EF" w14:textId="77777777" w:rsidR="00C049F6" w:rsidRPr="008A1A91" w:rsidRDefault="00C049F6" w:rsidP="00C049F6">
      <w:pPr>
        <w:pStyle w:val="plandescr"/>
        <w:tabs>
          <w:tab w:val="clear" w:pos="7796"/>
          <w:tab w:val="clear" w:pos="8222"/>
          <w:tab w:val="clear" w:pos="8647"/>
        </w:tabs>
        <w:ind w:right="142"/>
        <w:rPr>
          <w:rFonts w:ascii="Arial Narrow" w:hAnsi="Arial Narrow"/>
          <w:b w:val="0"/>
          <w:i/>
          <w:sz w:val="20"/>
          <w:lang w:val="es-PE"/>
        </w:rPr>
      </w:pPr>
    </w:p>
    <w:p w14:paraId="45D83CD5" w14:textId="77777777" w:rsidR="00C049F6" w:rsidRPr="008A1A91" w:rsidRDefault="00C049F6" w:rsidP="00C049F6">
      <w:pPr>
        <w:pStyle w:val="RAYA--TABSANGR"/>
        <w:ind w:right="142"/>
        <w:rPr>
          <w:rFonts w:ascii="Arial" w:hAnsi="Arial"/>
        </w:rPr>
      </w:pPr>
      <w:r w:rsidRPr="008A1A91">
        <w:rPr>
          <w:rFonts w:ascii="Arial" w:hAnsi="Arial"/>
        </w:rPr>
        <w:t>DESCRIPCIÓN:</w:t>
      </w:r>
      <w:r w:rsidRPr="008A1A91">
        <w:rPr>
          <w:rFonts w:ascii="Arial" w:hAnsi="Arial"/>
        </w:rPr>
        <w:tab/>
      </w:r>
      <w:r w:rsidRPr="008A1A91">
        <w:rPr>
          <w:rFonts w:ascii="Arial" w:hAnsi="Arial"/>
        </w:rPr>
        <w:tab/>
        <w:t>Comprende los gastos que reúnen la características de ser generados por operaciones distintas a las que realiza la empresa en su ciclo normal, tales como las pérdidas en venta de inmuebles, mobiliario y equipo, activos no corrientes mantenidos para la venta, bienes recuperados y adjudicados; sanciones administrativas y fiscales; y, pérdidas no cubiertas por seguros, entre otros.</w:t>
      </w:r>
    </w:p>
    <w:p w14:paraId="13A28036" w14:textId="77777777" w:rsidR="00C049F6" w:rsidRPr="008A1A91" w:rsidRDefault="00C049F6" w:rsidP="00C049F6">
      <w:pPr>
        <w:pStyle w:val="plandescr"/>
        <w:tabs>
          <w:tab w:val="clear" w:pos="7796"/>
          <w:tab w:val="clear" w:pos="8222"/>
          <w:tab w:val="clear" w:pos="8647"/>
        </w:tabs>
        <w:ind w:right="142"/>
        <w:rPr>
          <w:rFonts w:ascii="Arial Narrow" w:hAnsi="Arial Narrow"/>
          <w:b w:val="0"/>
          <w:i/>
          <w:sz w:val="20"/>
          <w:lang w:val="es-PE"/>
        </w:rPr>
      </w:pPr>
    </w:p>
    <w:p w14:paraId="5C1D605F" w14:textId="77777777" w:rsidR="00C049F6" w:rsidRPr="008A1A91" w:rsidRDefault="00C049F6" w:rsidP="00C049F6">
      <w:pPr>
        <w:pStyle w:val="RAYA--TABSANGR"/>
        <w:ind w:right="142"/>
        <w:rPr>
          <w:rFonts w:ascii="Arial Narrow" w:hAnsi="Arial Narrow"/>
          <w:lang w:val="es-PE"/>
        </w:rPr>
      </w:pPr>
      <w:r w:rsidRPr="008A1A91">
        <w:rPr>
          <w:rFonts w:ascii="Arial" w:hAnsi="Arial"/>
        </w:rPr>
        <w:t>CUENTAS:</w:t>
      </w:r>
      <w:r w:rsidRPr="008A1A91">
        <w:rPr>
          <w:rFonts w:ascii="Arial Narrow" w:hAnsi="Arial Narrow"/>
          <w:lang w:val="es-PE"/>
        </w:rPr>
        <w:tab/>
      </w:r>
    </w:p>
    <w:p w14:paraId="6E0704A9" w14:textId="77777777" w:rsidR="007C6705" w:rsidRPr="008A1A91" w:rsidRDefault="007C6705" w:rsidP="00C049F6">
      <w:pPr>
        <w:pStyle w:val="RAYA--TABSANGR"/>
        <w:ind w:right="142"/>
        <w:rPr>
          <w:rFonts w:ascii="Arial Narrow" w:hAnsi="Arial Narrow"/>
          <w:lang w:val="es-PE"/>
        </w:rPr>
      </w:pPr>
    </w:p>
    <w:p w14:paraId="1E4AB3AB" w14:textId="77777777" w:rsidR="007C6705" w:rsidRPr="008A1A91" w:rsidRDefault="007C6705" w:rsidP="007C6705">
      <w:pPr>
        <w:ind w:left="2124" w:firstLine="708"/>
        <w:jc w:val="both"/>
        <w:rPr>
          <w:rFonts w:cs="Arial"/>
          <w:sz w:val="20"/>
          <w:lang w:val="es-PE"/>
        </w:rPr>
      </w:pPr>
      <w:r w:rsidRPr="008A1A91">
        <w:rPr>
          <w:rFonts w:cs="Arial"/>
          <w:sz w:val="20"/>
          <w:lang w:val="es-PE"/>
        </w:rPr>
        <w:t>4601</w:t>
      </w:r>
      <w:r w:rsidRPr="008A1A91">
        <w:rPr>
          <w:rFonts w:cs="Arial"/>
          <w:sz w:val="20"/>
          <w:lang w:val="es-PE"/>
        </w:rPr>
        <w:tab/>
        <w:t>Pérdida en venta de inmuebles, mobiliario y equipo</w:t>
      </w:r>
    </w:p>
    <w:p w14:paraId="32DB6CBB" w14:textId="77777777" w:rsidR="007C6705" w:rsidRPr="008A1A91" w:rsidRDefault="007C6705" w:rsidP="007C6705">
      <w:pPr>
        <w:ind w:left="2124" w:firstLine="708"/>
        <w:jc w:val="both"/>
        <w:rPr>
          <w:rFonts w:cs="Arial"/>
          <w:sz w:val="20"/>
          <w:lang w:val="es-PE"/>
        </w:rPr>
      </w:pPr>
    </w:p>
    <w:p w14:paraId="26E711F5" w14:textId="77777777" w:rsidR="007C6705" w:rsidRPr="008A1A91" w:rsidRDefault="007C6705" w:rsidP="007C6705">
      <w:pPr>
        <w:ind w:left="2124" w:firstLine="708"/>
        <w:jc w:val="both"/>
        <w:rPr>
          <w:rFonts w:cs="Arial"/>
          <w:sz w:val="20"/>
          <w:lang w:val="es-PE"/>
        </w:rPr>
      </w:pPr>
      <w:r w:rsidRPr="008A1A91">
        <w:rPr>
          <w:rFonts w:cs="Arial"/>
          <w:sz w:val="20"/>
          <w:lang w:val="es-PE"/>
        </w:rPr>
        <w:t xml:space="preserve">4602 </w:t>
      </w:r>
      <w:r w:rsidRPr="008A1A91">
        <w:rPr>
          <w:rFonts w:cs="Arial"/>
          <w:sz w:val="20"/>
          <w:lang w:val="es-PE"/>
        </w:rPr>
        <w:tab/>
        <w:t>Pérdida en bienes adjudicados y recuperados</w:t>
      </w:r>
    </w:p>
    <w:p w14:paraId="09A8BD8C" w14:textId="77777777" w:rsidR="007C6705" w:rsidRPr="008A1A91" w:rsidRDefault="007C6705" w:rsidP="007C6705">
      <w:pPr>
        <w:ind w:left="3544" w:hanging="712"/>
        <w:jc w:val="both"/>
        <w:rPr>
          <w:rFonts w:cs="Arial"/>
          <w:sz w:val="20"/>
          <w:lang w:val="es-PE"/>
        </w:rPr>
      </w:pPr>
      <w:r w:rsidRPr="008A1A91">
        <w:rPr>
          <w:rFonts w:cs="Arial"/>
          <w:sz w:val="20"/>
          <w:lang w:val="es-ES"/>
        </w:rPr>
        <w:t>4602.01Pérdida en venta o colocación de bienes adjudicados y</w:t>
      </w:r>
      <w:r w:rsidRPr="008A1A91">
        <w:rPr>
          <w:rFonts w:cs="Arial"/>
          <w:bCs/>
          <w:iCs/>
          <w:sz w:val="20"/>
          <w:lang w:val="es-PE"/>
        </w:rPr>
        <w:t xml:space="preserve"> recuperados</w:t>
      </w:r>
    </w:p>
    <w:p w14:paraId="297C59A9" w14:textId="77777777" w:rsidR="007C6705" w:rsidRPr="008A1A91" w:rsidRDefault="007C6705" w:rsidP="007C6705">
      <w:pPr>
        <w:ind w:left="2124" w:firstLine="708"/>
        <w:jc w:val="both"/>
        <w:rPr>
          <w:rFonts w:cs="Arial"/>
          <w:sz w:val="20"/>
          <w:lang w:val="es-PE"/>
        </w:rPr>
      </w:pPr>
    </w:p>
    <w:p w14:paraId="22886BE8" w14:textId="77777777" w:rsidR="007C6705" w:rsidRPr="008A1A91" w:rsidRDefault="007C6705" w:rsidP="007C6705">
      <w:pPr>
        <w:ind w:left="2124" w:firstLine="708"/>
        <w:jc w:val="both"/>
        <w:rPr>
          <w:rFonts w:cs="Arial"/>
          <w:sz w:val="20"/>
          <w:lang w:val="es-PE"/>
        </w:rPr>
      </w:pPr>
      <w:r w:rsidRPr="008A1A91">
        <w:rPr>
          <w:rFonts w:cs="Arial"/>
          <w:sz w:val="20"/>
          <w:lang w:val="es-PE"/>
        </w:rPr>
        <w:t>4602.02Gastos por bienes adjudicados y recuperados</w:t>
      </w:r>
    </w:p>
    <w:p w14:paraId="66A07001" w14:textId="77777777" w:rsidR="007C6705" w:rsidRPr="008A1A91" w:rsidRDefault="007C6705" w:rsidP="007C6705">
      <w:pPr>
        <w:ind w:left="2124" w:firstLine="708"/>
        <w:jc w:val="both"/>
        <w:rPr>
          <w:rFonts w:cs="Arial"/>
          <w:sz w:val="20"/>
          <w:lang w:val="es-PE"/>
        </w:rPr>
      </w:pPr>
    </w:p>
    <w:p w14:paraId="33F5D691" w14:textId="77777777" w:rsidR="007C6705" w:rsidRPr="008A1A91" w:rsidRDefault="007C6705" w:rsidP="007C6705">
      <w:pPr>
        <w:ind w:left="3540"/>
        <w:jc w:val="both"/>
        <w:rPr>
          <w:rFonts w:cs="Arial"/>
          <w:sz w:val="20"/>
          <w:lang w:val="es-PE"/>
        </w:rPr>
      </w:pPr>
      <w:r w:rsidRPr="008A1A91">
        <w:rPr>
          <w:rFonts w:cs="Arial"/>
          <w:bCs/>
          <w:iCs/>
          <w:sz w:val="20"/>
          <w:lang w:val="es-PE"/>
        </w:rPr>
        <w:t xml:space="preserve"> En la subcuenta 4602.01 se registrará la pérdida     obtenida en la venta o  colocación de los bienes  adjudicados y recuperados, y en la subcuenta  4602.02 se registrará los gastos relacionados con el mantenimiento de los bienes adjudicados y recuperados como gastos de tasación, energía, agua, seguridad y predios.</w:t>
      </w:r>
    </w:p>
    <w:p w14:paraId="79354A58" w14:textId="77777777" w:rsidR="007C6705" w:rsidRPr="008A1A91" w:rsidRDefault="007C6705" w:rsidP="007C6705">
      <w:pPr>
        <w:ind w:left="2124" w:firstLine="708"/>
        <w:jc w:val="both"/>
        <w:rPr>
          <w:rFonts w:cs="Arial"/>
          <w:sz w:val="20"/>
          <w:lang w:val="es-PE"/>
        </w:rPr>
      </w:pPr>
    </w:p>
    <w:p w14:paraId="0C7211BA" w14:textId="77777777" w:rsidR="007C6705" w:rsidRPr="008A1A91" w:rsidRDefault="007C6705" w:rsidP="007C6705">
      <w:pPr>
        <w:ind w:left="3544" w:hanging="712"/>
        <w:jc w:val="both"/>
        <w:rPr>
          <w:rFonts w:cs="Arial"/>
          <w:sz w:val="20"/>
          <w:lang w:val="es-PE"/>
        </w:rPr>
      </w:pPr>
      <w:r w:rsidRPr="008A1A91">
        <w:rPr>
          <w:rFonts w:cs="Arial"/>
          <w:sz w:val="20"/>
          <w:lang w:val="es-PE"/>
        </w:rPr>
        <w:t xml:space="preserve">4604 </w:t>
      </w:r>
      <w:r w:rsidRPr="008A1A91">
        <w:rPr>
          <w:rFonts w:cs="Arial"/>
          <w:sz w:val="20"/>
          <w:lang w:val="es-PE"/>
        </w:rPr>
        <w:tab/>
        <w:t>Pérdida en venta de activos no corrientes mantenidos  para la venta</w:t>
      </w:r>
    </w:p>
    <w:p w14:paraId="0F1EB483" w14:textId="77777777" w:rsidR="007C6705" w:rsidRPr="008A1A91" w:rsidRDefault="007C6705" w:rsidP="007C6705">
      <w:pPr>
        <w:ind w:left="2124" w:firstLine="708"/>
        <w:jc w:val="both"/>
        <w:rPr>
          <w:rFonts w:cs="Arial"/>
          <w:sz w:val="20"/>
          <w:lang w:val="es-PE"/>
        </w:rPr>
      </w:pPr>
    </w:p>
    <w:p w14:paraId="27FFB1F3" w14:textId="77777777" w:rsidR="007C6705" w:rsidRPr="008A1A91" w:rsidRDefault="007C6705" w:rsidP="007C6705">
      <w:pPr>
        <w:ind w:left="2124" w:firstLine="708"/>
        <w:jc w:val="both"/>
        <w:rPr>
          <w:rFonts w:cs="Arial"/>
          <w:sz w:val="20"/>
          <w:lang w:val="es-PE"/>
        </w:rPr>
      </w:pPr>
      <w:r w:rsidRPr="008A1A91">
        <w:rPr>
          <w:rFonts w:cs="Arial"/>
          <w:sz w:val="20"/>
          <w:lang w:val="es-PE"/>
        </w:rPr>
        <w:t>4605</w:t>
      </w:r>
      <w:r w:rsidRPr="008A1A91">
        <w:rPr>
          <w:rFonts w:cs="Arial"/>
          <w:sz w:val="20"/>
          <w:lang w:val="es-PE"/>
        </w:rPr>
        <w:tab/>
        <w:t xml:space="preserve"> Sanciones administrativas y fiscales</w:t>
      </w:r>
    </w:p>
    <w:p w14:paraId="175A7F23" w14:textId="77777777" w:rsidR="007C6705" w:rsidRPr="008A1A91" w:rsidRDefault="007C6705" w:rsidP="007C6705">
      <w:pPr>
        <w:ind w:left="2124" w:firstLine="708"/>
        <w:jc w:val="both"/>
        <w:rPr>
          <w:rFonts w:cs="Arial"/>
          <w:sz w:val="20"/>
          <w:lang w:val="es-PE"/>
        </w:rPr>
      </w:pPr>
      <w:r w:rsidRPr="008A1A91">
        <w:rPr>
          <w:rFonts w:cs="Arial"/>
          <w:sz w:val="20"/>
          <w:lang w:val="es-PE"/>
        </w:rPr>
        <w:t>4606</w:t>
      </w:r>
      <w:r w:rsidRPr="008A1A91">
        <w:rPr>
          <w:rFonts w:cs="Arial"/>
          <w:sz w:val="20"/>
          <w:lang w:val="es-PE"/>
        </w:rPr>
        <w:tab/>
        <w:t xml:space="preserve"> Pérdidas no cubiertas por seguros</w:t>
      </w:r>
    </w:p>
    <w:p w14:paraId="05CC1C9D" w14:textId="77777777" w:rsidR="007C6705" w:rsidRPr="008A1A91" w:rsidRDefault="007C6705" w:rsidP="007C6705">
      <w:pPr>
        <w:ind w:left="2124" w:firstLine="708"/>
        <w:jc w:val="both"/>
        <w:rPr>
          <w:rFonts w:cs="Arial"/>
          <w:sz w:val="20"/>
          <w:lang w:val="es-PE"/>
        </w:rPr>
      </w:pPr>
      <w:r w:rsidRPr="008A1A91">
        <w:rPr>
          <w:rFonts w:cs="Arial"/>
          <w:sz w:val="20"/>
          <w:lang w:val="es-PE"/>
        </w:rPr>
        <w:t>4607</w:t>
      </w:r>
      <w:r w:rsidRPr="008A1A91">
        <w:rPr>
          <w:rFonts w:cs="Arial"/>
          <w:sz w:val="20"/>
          <w:lang w:val="es-PE"/>
        </w:rPr>
        <w:tab/>
        <w:t xml:space="preserve"> Donaciones efectuadas</w:t>
      </w:r>
    </w:p>
    <w:p w14:paraId="02725DAC" w14:textId="77777777" w:rsidR="007C6705" w:rsidRPr="008A1A91" w:rsidRDefault="007C6705" w:rsidP="007C6705">
      <w:pPr>
        <w:ind w:left="2124" w:firstLine="708"/>
        <w:jc w:val="both"/>
        <w:rPr>
          <w:rFonts w:cs="Arial"/>
          <w:sz w:val="20"/>
          <w:lang w:val="es-PE"/>
        </w:rPr>
      </w:pPr>
      <w:r w:rsidRPr="008A1A91">
        <w:rPr>
          <w:rFonts w:cs="Arial"/>
          <w:sz w:val="20"/>
          <w:lang w:val="es-PE"/>
        </w:rPr>
        <w:t>4609</w:t>
      </w:r>
      <w:r w:rsidRPr="008A1A91">
        <w:rPr>
          <w:rFonts w:cs="Arial"/>
          <w:sz w:val="20"/>
          <w:lang w:val="es-PE"/>
        </w:rPr>
        <w:tab/>
        <w:t xml:space="preserve"> Otros Gastos</w:t>
      </w:r>
    </w:p>
    <w:p w14:paraId="78805085" w14:textId="77777777" w:rsidR="007C6705" w:rsidRPr="008A1A91" w:rsidRDefault="007C6705" w:rsidP="00C049F6">
      <w:pPr>
        <w:pStyle w:val="RAYA--TABSANGR"/>
        <w:ind w:right="142"/>
        <w:rPr>
          <w:rFonts w:ascii="Arial" w:hAnsi="Arial"/>
        </w:rPr>
      </w:pPr>
    </w:p>
    <w:p w14:paraId="6D9DF1A2" w14:textId="77777777" w:rsidR="00ED7CBA" w:rsidRPr="008A1A91" w:rsidRDefault="00ED7CBA" w:rsidP="00ED7CBA">
      <w:pPr>
        <w:rPr>
          <w:sz w:val="20"/>
        </w:rPr>
      </w:pPr>
      <w:r w:rsidRPr="008A1A91">
        <w:rPr>
          <w:sz w:val="20"/>
        </w:rPr>
        <w:t>DINÁMICA:</w:t>
      </w:r>
    </w:p>
    <w:p w14:paraId="5F4BB33C" w14:textId="77777777" w:rsidR="00ED7CBA" w:rsidRPr="008A1A91" w:rsidRDefault="00ED7CBA" w:rsidP="00ED7CBA">
      <w:pPr>
        <w:rPr>
          <w:sz w:val="20"/>
        </w:rPr>
      </w:pPr>
    </w:p>
    <w:p w14:paraId="7627E779" w14:textId="77777777" w:rsidR="00ED7CBA" w:rsidRPr="008A1A91" w:rsidRDefault="00ED7CBA" w:rsidP="00ED7CBA">
      <w:pPr>
        <w:tabs>
          <w:tab w:val="left" w:pos="1843"/>
          <w:tab w:val="left" w:pos="2977"/>
        </w:tabs>
        <w:ind w:left="2484" w:hanging="2484"/>
        <w:jc w:val="both"/>
        <w:rPr>
          <w:sz w:val="20"/>
        </w:rPr>
      </w:pPr>
      <w:r w:rsidRPr="008A1A91">
        <w:rPr>
          <w:sz w:val="20"/>
        </w:rPr>
        <w:t>DÉBITOS:</w:t>
      </w:r>
    </w:p>
    <w:p w14:paraId="73E815A0" w14:textId="77777777" w:rsidR="00ED7CBA" w:rsidRPr="008A1A91" w:rsidRDefault="00ED7CBA" w:rsidP="00ED7CBA">
      <w:pPr>
        <w:pStyle w:val="Prrafodelista"/>
        <w:numPr>
          <w:ilvl w:val="0"/>
          <w:numId w:val="108"/>
        </w:numPr>
        <w:tabs>
          <w:tab w:val="left" w:pos="1843"/>
          <w:tab w:val="left" w:pos="2977"/>
        </w:tabs>
        <w:ind w:left="2977" w:hanging="141"/>
        <w:contextualSpacing/>
        <w:jc w:val="both"/>
        <w:rPr>
          <w:rFonts w:cs="Arial"/>
          <w:sz w:val="20"/>
          <w:lang w:val="es-PE"/>
        </w:rPr>
      </w:pPr>
      <w:r w:rsidRPr="008A1A91">
        <w:rPr>
          <w:rFonts w:cs="Arial"/>
          <w:sz w:val="20"/>
          <w:lang w:val="es-PE"/>
        </w:rPr>
        <w:t>Por las pérdidas en venta de elementos de inmuebles, mobiliario y     equipo, activos no corrientes mantenidos para la venta, así como de bienes adjudicados y recuperados.</w:t>
      </w:r>
    </w:p>
    <w:p w14:paraId="299280F4" w14:textId="77777777" w:rsidR="00ED7CBA" w:rsidRPr="008A1A91" w:rsidRDefault="00ED7CBA" w:rsidP="00ED7CBA">
      <w:pPr>
        <w:pStyle w:val="Prrafodelista"/>
        <w:numPr>
          <w:ilvl w:val="0"/>
          <w:numId w:val="108"/>
        </w:numPr>
        <w:tabs>
          <w:tab w:val="left" w:pos="1843"/>
          <w:tab w:val="left" w:pos="2977"/>
        </w:tabs>
        <w:contextualSpacing/>
        <w:jc w:val="both"/>
        <w:rPr>
          <w:rFonts w:cs="Arial"/>
          <w:sz w:val="20"/>
        </w:rPr>
      </w:pPr>
      <w:r w:rsidRPr="008A1A91">
        <w:rPr>
          <w:rFonts w:cs="Arial"/>
          <w:sz w:val="20"/>
          <w:lang w:val="es-PE"/>
        </w:rPr>
        <w:t>Por las sanciones impuestas a la empresa.</w:t>
      </w:r>
    </w:p>
    <w:p w14:paraId="7469E4C8" w14:textId="77777777" w:rsidR="00ED7CBA" w:rsidRPr="008A1A91" w:rsidRDefault="00ED7CBA" w:rsidP="00ED7CBA">
      <w:pPr>
        <w:pStyle w:val="Prrafodelista"/>
        <w:numPr>
          <w:ilvl w:val="0"/>
          <w:numId w:val="108"/>
        </w:numPr>
        <w:tabs>
          <w:tab w:val="left" w:pos="1843"/>
          <w:tab w:val="left" w:pos="2977"/>
        </w:tabs>
        <w:contextualSpacing/>
        <w:jc w:val="both"/>
        <w:rPr>
          <w:rFonts w:cs="Arial"/>
          <w:sz w:val="20"/>
        </w:rPr>
      </w:pPr>
      <w:r w:rsidRPr="008A1A91">
        <w:rPr>
          <w:rFonts w:cs="Arial"/>
          <w:sz w:val="20"/>
          <w:lang w:val="es-PE"/>
        </w:rPr>
        <w:t>Por las pérdidas no cubiertas por seguros.</w:t>
      </w:r>
    </w:p>
    <w:p w14:paraId="1D7ACC30" w14:textId="77777777" w:rsidR="00ED7CBA" w:rsidRPr="008A1A91" w:rsidRDefault="00ED7CBA" w:rsidP="00ED7CBA">
      <w:pPr>
        <w:pStyle w:val="Prrafodelista"/>
        <w:numPr>
          <w:ilvl w:val="0"/>
          <w:numId w:val="108"/>
        </w:numPr>
        <w:tabs>
          <w:tab w:val="left" w:pos="1843"/>
          <w:tab w:val="left" w:pos="2977"/>
        </w:tabs>
        <w:contextualSpacing/>
        <w:jc w:val="both"/>
        <w:rPr>
          <w:rFonts w:cs="Arial"/>
          <w:sz w:val="20"/>
        </w:rPr>
      </w:pPr>
      <w:r w:rsidRPr="008A1A91">
        <w:rPr>
          <w:rFonts w:cs="Arial"/>
          <w:sz w:val="20"/>
          <w:lang w:val="es-PE"/>
        </w:rPr>
        <w:t>Por las donaciones efectuadas a favor de terceros.</w:t>
      </w:r>
    </w:p>
    <w:p w14:paraId="0AF806E9" w14:textId="77777777" w:rsidR="00ED7CBA" w:rsidRPr="008A1A91" w:rsidRDefault="00ED7CBA" w:rsidP="00ED7CBA">
      <w:pPr>
        <w:pStyle w:val="Prrafodelista"/>
        <w:numPr>
          <w:ilvl w:val="0"/>
          <w:numId w:val="108"/>
        </w:numPr>
        <w:tabs>
          <w:tab w:val="left" w:pos="1843"/>
          <w:tab w:val="left" w:pos="2977"/>
        </w:tabs>
        <w:contextualSpacing/>
        <w:jc w:val="both"/>
        <w:rPr>
          <w:rFonts w:cs="Arial"/>
          <w:sz w:val="20"/>
        </w:rPr>
      </w:pPr>
      <w:r w:rsidRPr="008A1A91">
        <w:rPr>
          <w:rFonts w:cs="Arial"/>
          <w:sz w:val="20"/>
          <w:lang w:val="es-PE"/>
        </w:rPr>
        <w:t>Otros gastos no relacionados con el ciclo normal de la empresa.</w:t>
      </w:r>
    </w:p>
    <w:p w14:paraId="682DD855" w14:textId="77777777" w:rsidR="00ED7CBA" w:rsidRPr="008A1A91" w:rsidRDefault="00ED7CBA" w:rsidP="00ED7CBA">
      <w:pPr>
        <w:pStyle w:val="Prrafodelista"/>
        <w:numPr>
          <w:ilvl w:val="0"/>
          <w:numId w:val="108"/>
        </w:numPr>
        <w:tabs>
          <w:tab w:val="left" w:pos="1843"/>
          <w:tab w:val="left" w:pos="2977"/>
        </w:tabs>
        <w:contextualSpacing/>
        <w:jc w:val="both"/>
        <w:rPr>
          <w:rFonts w:cs="Arial"/>
          <w:sz w:val="20"/>
        </w:rPr>
      </w:pPr>
      <w:r w:rsidRPr="008A1A91">
        <w:rPr>
          <w:rFonts w:cs="Arial"/>
          <w:sz w:val="20"/>
          <w:lang w:val="es-PE"/>
        </w:rPr>
        <w:t>Por las disminuciones, ajustes y transferencias correspondiente.</w:t>
      </w:r>
    </w:p>
    <w:p w14:paraId="41D11DDB" w14:textId="77777777" w:rsidR="00ED7CBA" w:rsidRPr="008A1A91" w:rsidRDefault="00ED7CBA" w:rsidP="00ED7CBA">
      <w:pPr>
        <w:rPr>
          <w:sz w:val="20"/>
        </w:rPr>
      </w:pPr>
    </w:p>
    <w:p w14:paraId="0E732065" w14:textId="77777777" w:rsidR="00ED7CBA" w:rsidRPr="008A1A91" w:rsidRDefault="00ED7CBA" w:rsidP="00ED7CBA">
      <w:pPr>
        <w:tabs>
          <w:tab w:val="left" w:pos="1843"/>
          <w:tab w:val="left" w:pos="2977"/>
        </w:tabs>
        <w:jc w:val="both"/>
        <w:rPr>
          <w:sz w:val="20"/>
        </w:rPr>
      </w:pPr>
      <w:r w:rsidRPr="008A1A91">
        <w:rPr>
          <w:sz w:val="20"/>
        </w:rPr>
        <w:t xml:space="preserve">CRÉDITOS: </w:t>
      </w:r>
    </w:p>
    <w:p w14:paraId="71AE8141" w14:textId="77777777" w:rsidR="00ED7CBA" w:rsidRPr="008A1A91" w:rsidRDefault="00ED7CBA" w:rsidP="00ED7CBA">
      <w:pPr>
        <w:pStyle w:val="Prrafodelista"/>
        <w:numPr>
          <w:ilvl w:val="0"/>
          <w:numId w:val="108"/>
        </w:numPr>
        <w:tabs>
          <w:tab w:val="left" w:pos="1843"/>
          <w:tab w:val="left" w:pos="2977"/>
        </w:tabs>
        <w:contextualSpacing/>
        <w:jc w:val="both"/>
        <w:rPr>
          <w:rFonts w:cs="Arial"/>
          <w:sz w:val="20"/>
          <w:lang w:val="es-PE"/>
        </w:rPr>
      </w:pPr>
      <w:r w:rsidRPr="008A1A91">
        <w:rPr>
          <w:rFonts w:cs="Arial"/>
          <w:sz w:val="20"/>
          <w:lang w:val="es-PE"/>
        </w:rPr>
        <w:t>Por las disminuciones, ajustes y transferencias correspondiente.</w:t>
      </w:r>
    </w:p>
    <w:p w14:paraId="4EA18E27" w14:textId="77777777" w:rsidR="00AA39AE" w:rsidRPr="008A1A91" w:rsidRDefault="00AA39AE">
      <w:pPr>
        <w:pStyle w:val="RAYA--TABSANGR"/>
        <w:pageBreakBefore/>
        <w:ind w:right="142"/>
        <w:rPr>
          <w:rFonts w:ascii="Arial" w:hAnsi="Arial"/>
        </w:rPr>
      </w:pPr>
    </w:p>
    <w:p w14:paraId="26D74B9B"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49</w:t>
      </w:r>
      <w:r w:rsidRPr="008A1A91">
        <w:rPr>
          <w:rFonts w:ascii="Arial" w:hAnsi="Arial"/>
          <w:sz w:val="20"/>
        </w:rPr>
        <w:tab/>
        <w:t>COSTO DE VENTAS</w:t>
      </w:r>
    </w:p>
    <w:p w14:paraId="2C7C4031"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35B76B32"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58983D5F"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Representa el costo de los bienes y/o servicios que la empresa transfiere a título oneroso.</w:t>
      </w:r>
    </w:p>
    <w:p w14:paraId="6377480A"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jc w:val="both"/>
        <w:rPr>
          <w:b/>
        </w:rPr>
      </w:pPr>
    </w:p>
    <w:p w14:paraId="7213A25D" w14:textId="77777777" w:rsidR="00AA39AE" w:rsidRPr="008A1A91" w:rsidRDefault="00AA39AE">
      <w:pPr>
        <w:pStyle w:val="BODYCUENTAS"/>
        <w:ind w:right="142"/>
      </w:pPr>
    </w:p>
    <w:p w14:paraId="7648B7DA" w14:textId="77777777" w:rsidR="00AA39AE" w:rsidRPr="008A1A91" w:rsidRDefault="00AA39AE">
      <w:pPr>
        <w:pStyle w:val="BODYCUENTAS"/>
        <w:ind w:right="142"/>
      </w:pPr>
    </w:p>
    <w:p w14:paraId="5EC21FF4" w14:textId="77777777" w:rsidR="00AA39AE" w:rsidRPr="008A1A91" w:rsidRDefault="00AA39AE">
      <w:pPr>
        <w:pStyle w:val="BODYCUENTAS"/>
        <w:ind w:right="142"/>
      </w:pPr>
    </w:p>
    <w:p w14:paraId="5850B3EC" w14:textId="77777777" w:rsidR="00AA39AE" w:rsidRPr="008A1A91" w:rsidRDefault="00AA39AE">
      <w:pPr>
        <w:pStyle w:val="BODYCUENTAS"/>
        <w:ind w:right="142"/>
      </w:pPr>
    </w:p>
    <w:p w14:paraId="2B134E3C" w14:textId="77777777" w:rsidR="00AA39AE" w:rsidRPr="008A1A91" w:rsidRDefault="00AA39AE">
      <w:pPr>
        <w:pStyle w:val="BODYCUENTAS"/>
        <w:ind w:right="142"/>
      </w:pPr>
    </w:p>
    <w:p w14:paraId="1EAD240C" w14:textId="77777777" w:rsidR="00AA39AE" w:rsidRPr="008A1A91" w:rsidRDefault="00AA39AE">
      <w:pPr>
        <w:pStyle w:val="BODYCUENTAS"/>
        <w:ind w:right="142"/>
      </w:pPr>
    </w:p>
    <w:p w14:paraId="734CA870" w14:textId="77777777" w:rsidR="00AA39AE" w:rsidRPr="008A1A91" w:rsidRDefault="00AA39AE">
      <w:pPr>
        <w:pStyle w:val="BODYCUENTAS"/>
        <w:ind w:right="142"/>
      </w:pPr>
    </w:p>
    <w:p w14:paraId="5EE6C6D9" w14:textId="77777777" w:rsidR="00AA39AE" w:rsidRPr="008A1A91" w:rsidRDefault="00AA39AE">
      <w:pPr>
        <w:pStyle w:val="BODYCUENTAS"/>
        <w:ind w:right="142"/>
      </w:pPr>
    </w:p>
    <w:p w14:paraId="56675DE7" w14:textId="77777777" w:rsidR="00AA39AE" w:rsidRPr="008A1A91" w:rsidRDefault="00AA39AE">
      <w:pPr>
        <w:pStyle w:val="BODYCUENTAS"/>
        <w:ind w:right="142"/>
      </w:pPr>
    </w:p>
    <w:p w14:paraId="568A5669" w14:textId="77777777" w:rsidR="00AA39AE" w:rsidRPr="008A1A91" w:rsidRDefault="00AA39AE">
      <w:pPr>
        <w:pStyle w:val="BODYCUENTAS"/>
        <w:ind w:right="142"/>
      </w:pPr>
    </w:p>
    <w:p w14:paraId="1421DEC7" w14:textId="77777777" w:rsidR="00AA39AE" w:rsidRPr="008A1A91" w:rsidRDefault="00AA39AE">
      <w:pPr>
        <w:pStyle w:val="BODYCUENTAS"/>
        <w:ind w:right="142"/>
      </w:pPr>
    </w:p>
    <w:p w14:paraId="726C2998" w14:textId="77777777" w:rsidR="00AA39AE" w:rsidRPr="008A1A91" w:rsidRDefault="00AA39AE">
      <w:pPr>
        <w:pStyle w:val="BODYCUENTAS"/>
        <w:ind w:right="142"/>
      </w:pPr>
    </w:p>
    <w:p w14:paraId="3A8499FD" w14:textId="77777777" w:rsidR="00AA39AE" w:rsidRPr="008A1A91" w:rsidRDefault="00AA39AE">
      <w:pPr>
        <w:pStyle w:val="BODYCUENTAS"/>
        <w:ind w:right="142"/>
      </w:pPr>
    </w:p>
    <w:p w14:paraId="0C145CCC" w14:textId="77777777" w:rsidR="00AA39AE" w:rsidRPr="008A1A91" w:rsidRDefault="00AA39AE">
      <w:pPr>
        <w:pStyle w:val="BODYCUENTAS"/>
        <w:ind w:right="142"/>
      </w:pPr>
    </w:p>
    <w:p w14:paraId="0438C871" w14:textId="77777777" w:rsidR="00AA39AE" w:rsidRPr="008A1A91" w:rsidRDefault="00AA39AE">
      <w:pPr>
        <w:pStyle w:val="BODYCUENTAS"/>
        <w:ind w:right="142"/>
      </w:pPr>
    </w:p>
    <w:p w14:paraId="116E51B9" w14:textId="77777777" w:rsidR="00AA39AE" w:rsidRPr="008A1A91" w:rsidRDefault="00AA39AE">
      <w:pPr>
        <w:pStyle w:val="BODYCUENTAS"/>
        <w:ind w:right="142"/>
      </w:pPr>
    </w:p>
    <w:p w14:paraId="5041E24D" w14:textId="77777777" w:rsidR="00AA39AE" w:rsidRPr="008A1A91" w:rsidRDefault="00AA39AE">
      <w:pPr>
        <w:pStyle w:val="BODYCUENTAS"/>
        <w:ind w:right="142"/>
      </w:pPr>
    </w:p>
    <w:p w14:paraId="0A937161" w14:textId="77777777" w:rsidR="00AA39AE" w:rsidRPr="008A1A91" w:rsidRDefault="00AA39AE">
      <w:pPr>
        <w:pStyle w:val="BODYCUENTAS"/>
        <w:ind w:right="142"/>
      </w:pPr>
    </w:p>
    <w:p w14:paraId="55713BB4" w14:textId="77777777" w:rsidR="00AA39AE" w:rsidRPr="008A1A91" w:rsidRDefault="00AA39AE">
      <w:pPr>
        <w:pStyle w:val="BODYCUENTAS"/>
        <w:ind w:right="142"/>
      </w:pPr>
    </w:p>
    <w:p w14:paraId="740C3B55" w14:textId="77777777" w:rsidR="00AA39AE" w:rsidRPr="008A1A91" w:rsidRDefault="00AA39AE">
      <w:pPr>
        <w:pStyle w:val="BODYCUENTAS"/>
        <w:ind w:right="142"/>
      </w:pPr>
    </w:p>
    <w:p w14:paraId="144D2F02" w14:textId="77777777" w:rsidR="00AA39AE" w:rsidRPr="008A1A91" w:rsidRDefault="00AA39AE">
      <w:pPr>
        <w:pStyle w:val="BODYCUENTAS"/>
        <w:ind w:right="142"/>
      </w:pPr>
    </w:p>
    <w:p w14:paraId="70110E67" w14:textId="77777777" w:rsidR="00AA39AE" w:rsidRPr="008A1A91" w:rsidRDefault="00AA39AE">
      <w:pPr>
        <w:pStyle w:val="BODYCUENTAS"/>
        <w:ind w:right="142"/>
      </w:pPr>
    </w:p>
    <w:p w14:paraId="59628BD7" w14:textId="77777777" w:rsidR="00AA39AE" w:rsidRPr="008A1A91" w:rsidRDefault="00AA39AE">
      <w:pPr>
        <w:pStyle w:val="BODYCUENTAS"/>
        <w:ind w:right="142"/>
      </w:pPr>
    </w:p>
    <w:p w14:paraId="349B8BDA" w14:textId="77777777" w:rsidR="00AA39AE" w:rsidRPr="008A1A91" w:rsidRDefault="00AA39AE">
      <w:pPr>
        <w:pStyle w:val="BODYCUENTAS"/>
        <w:ind w:right="142"/>
      </w:pPr>
    </w:p>
    <w:p w14:paraId="4E50EE61" w14:textId="77777777" w:rsidR="00AA39AE" w:rsidRPr="008A1A91" w:rsidRDefault="00AA39AE">
      <w:pPr>
        <w:pStyle w:val="BODYCUENTAS"/>
        <w:ind w:right="142"/>
      </w:pPr>
    </w:p>
    <w:p w14:paraId="11D5E452" w14:textId="77777777" w:rsidR="00AA39AE" w:rsidRPr="008A1A91" w:rsidRDefault="00AA39AE">
      <w:pPr>
        <w:pStyle w:val="BODYCUENTAS"/>
        <w:ind w:right="142"/>
      </w:pPr>
    </w:p>
    <w:p w14:paraId="55A4D28A" w14:textId="77777777" w:rsidR="00AA39AE" w:rsidRPr="008A1A91" w:rsidRDefault="00AA39AE">
      <w:pPr>
        <w:pStyle w:val="BODYCUENTAS"/>
        <w:ind w:right="142"/>
      </w:pPr>
    </w:p>
    <w:p w14:paraId="2F2DCD2E" w14:textId="77777777" w:rsidR="00AA39AE" w:rsidRPr="008A1A91" w:rsidRDefault="00AA39AE">
      <w:pPr>
        <w:pStyle w:val="BODYCUENTAS"/>
        <w:ind w:right="142"/>
      </w:pPr>
    </w:p>
    <w:p w14:paraId="0B251769" w14:textId="77777777" w:rsidR="00AA39AE" w:rsidRPr="008A1A91" w:rsidRDefault="00AA39AE">
      <w:pPr>
        <w:pStyle w:val="BODYCUENTAS"/>
        <w:ind w:right="142"/>
      </w:pPr>
      <w:r w:rsidRPr="008A1A91">
        <w:br w:type="page"/>
      </w:r>
    </w:p>
    <w:p w14:paraId="28FFC561" w14:textId="77777777" w:rsidR="00AA39AE" w:rsidRPr="008A1A91" w:rsidRDefault="00AA39AE">
      <w:pPr>
        <w:pStyle w:val="BODYCUENTAS"/>
        <w:ind w:right="142"/>
      </w:pPr>
    </w:p>
    <w:p w14:paraId="7743D07C" w14:textId="77777777" w:rsidR="00AA39AE" w:rsidRPr="008A1A91" w:rsidRDefault="00AA39AE">
      <w:pPr>
        <w:pStyle w:val="BODYCUENTAS"/>
        <w:ind w:right="142"/>
      </w:pPr>
      <w:r w:rsidRPr="008A1A91">
        <w:t>CUENTAS</w:t>
      </w:r>
      <w:r w:rsidRPr="008A1A91">
        <w:tab/>
        <w:t>:</w:t>
      </w:r>
      <w:r w:rsidRPr="008A1A91">
        <w:tab/>
        <w:t>4901</w:t>
      </w:r>
      <w:r w:rsidRPr="008A1A91">
        <w:tab/>
        <w:t>COSTO DE VENTAS DE BIENES</w:t>
      </w:r>
    </w:p>
    <w:p w14:paraId="7FA2125D" w14:textId="77777777" w:rsidR="00AA39AE" w:rsidRPr="008A1A91" w:rsidRDefault="00AA39AE">
      <w:pPr>
        <w:pStyle w:val="PLNCUENTAXX"/>
        <w:ind w:right="142"/>
        <w:rPr>
          <w:rFonts w:ascii="Arial" w:hAnsi="Arial"/>
          <w:sz w:val="20"/>
        </w:rPr>
      </w:pPr>
    </w:p>
    <w:p w14:paraId="07A77A97" w14:textId="77777777" w:rsidR="00AA39AE" w:rsidRPr="008A1A91" w:rsidRDefault="00AA39AE">
      <w:pPr>
        <w:pStyle w:val="BODYCUENTAS"/>
        <w:ind w:right="142"/>
      </w:pPr>
      <w:r w:rsidRPr="008A1A91">
        <w:tab/>
      </w:r>
      <w:r w:rsidRPr="008A1A91">
        <w:tab/>
        <w:t>4902</w:t>
      </w:r>
      <w:r w:rsidRPr="008A1A91">
        <w:tab/>
        <w:t>COSTO DE VENTAS DE SERVICIOS</w:t>
      </w:r>
    </w:p>
    <w:p w14:paraId="3F16AF9F" w14:textId="77777777" w:rsidR="00AA39AE" w:rsidRPr="008A1A91" w:rsidRDefault="00AA39AE">
      <w:pPr>
        <w:pStyle w:val="plansubcta"/>
        <w:ind w:right="142"/>
        <w:rPr>
          <w:rFonts w:ascii="Arial" w:hAnsi="Arial"/>
          <w:sz w:val="20"/>
        </w:rPr>
      </w:pPr>
    </w:p>
    <w:p w14:paraId="645C4C83"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jc w:val="both"/>
        <w:rPr>
          <w:b/>
        </w:rPr>
      </w:pPr>
    </w:p>
    <w:p w14:paraId="43F0310E"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las cuentas se registran el costo total o la porción que corresponda aplicable al ejercicio, de los bienes y/o servicios que la  empresa transfiere a título oneroso.</w:t>
      </w:r>
    </w:p>
    <w:p w14:paraId="7096BC67"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jc w:val="both"/>
        <w:rPr>
          <w:b/>
        </w:rPr>
      </w:pPr>
    </w:p>
    <w:p w14:paraId="61C69ED9" w14:textId="77777777" w:rsidR="00AA39AE" w:rsidRPr="008A1A91" w:rsidRDefault="00AA39AE">
      <w:pPr>
        <w:pStyle w:val="planseg"/>
        <w:tabs>
          <w:tab w:val="clear" w:pos="7796"/>
          <w:tab w:val="clear" w:pos="8222"/>
          <w:tab w:val="clear" w:pos="8647"/>
        </w:tabs>
        <w:ind w:right="142"/>
      </w:pPr>
      <w:r w:rsidRPr="008A1A91">
        <w:rPr>
          <w:u w:val="single"/>
        </w:rPr>
        <w:t>DINÁMICA</w:t>
      </w:r>
      <w:r w:rsidRPr="008A1A91">
        <w:tab/>
      </w:r>
    </w:p>
    <w:p w14:paraId="1BC8C62C" w14:textId="77777777" w:rsidR="00AA39AE" w:rsidRPr="008A1A91" w:rsidRDefault="00AA39AE">
      <w:pPr>
        <w:pStyle w:val="planseg"/>
        <w:tabs>
          <w:tab w:val="clear" w:pos="7796"/>
          <w:tab w:val="clear" w:pos="8222"/>
          <w:tab w:val="clear" w:pos="8647"/>
        </w:tabs>
        <w:ind w:right="142"/>
      </w:pPr>
    </w:p>
    <w:p w14:paraId="00674993"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el costo neto de los bienes y/o servicios vendidos al contado.</w:t>
      </w:r>
    </w:p>
    <w:p w14:paraId="157E39BD"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porción del costo de los bienes y/o servicios aplicables al ejercicio en el caso de las ventas a plazo.</w:t>
      </w:r>
    </w:p>
    <w:p w14:paraId="2679B705" w14:textId="77777777" w:rsidR="00AA39AE" w:rsidRPr="008A1A91" w:rsidRDefault="00AA39AE">
      <w:pPr>
        <w:pStyle w:val="RAYA--TABSANGR"/>
        <w:ind w:right="142"/>
        <w:rPr>
          <w:rFonts w:ascii="Arial" w:hAnsi="Arial"/>
        </w:rPr>
      </w:pPr>
    </w:p>
    <w:p w14:paraId="266EF4DE"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el costo de los bienes devueltos, por la anulación de la venta.</w:t>
      </w:r>
    </w:p>
    <w:p w14:paraId="09B4C198"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costo de los servicios por su anulación.</w:t>
      </w:r>
    </w:p>
    <w:p w14:paraId="767388A2"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importe de las provisiones acumuladas de los bienes vendidos.</w:t>
      </w:r>
    </w:p>
    <w:p w14:paraId="494D9355"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los ajustes y por el saldo de las cuentas del período contable al cierre del ejercicio, con cargo a la cuenta 6101 Resultado de Operación.</w:t>
      </w:r>
    </w:p>
    <w:p w14:paraId="4019EDAF" w14:textId="77777777" w:rsidR="00AA39AE" w:rsidRPr="008A1A91" w:rsidRDefault="00AA39AE">
      <w:pPr>
        <w:pStyle w:val="PLNCUENTAXX"/>
        <w:ind w:right="142"/>
        <w:rPr>
          <w:rFonts w:ascii="Arial" w:hAnsi="Arial"/>
          <w:sz w:val="20"/>
        </w:rPr>
      </w:pPr>
    </w:p>
    <w:p w14:paraId="3DC02931" w14:textId="77777777" w:rsidR="00AA39AE" w:rsidRPr="008A1A91" w:rsidRDefault="00AA39AE">
      <w:pPr>
        <w:pStyle w:val="PLNCUENTAXX"/>
        <w:pageBreakBefore/>
        <w:ind w:right="142"/>
        <w:rPr>
          <w:rFonts w:ascii="Arial" w:hAnsi="Arial"/>
          <w:sz w:val="20"/>
        </w:rPr>
      </w:pPr>
    </w:p>
    <w:p w14:paraId="0FF915BE" w14:textId="77777777" w:rsidR="00AA39AE" w:rsidRPr="008A1A91" w:rsidRDefault="00AA39AE">
      <w:pPr>
        <w:pStyle w:val="PLNCUENTAXX"/>
        <w:ind w:right="142"/>
        <w:rPr>
          <w:rFonts w:ascii="Arial" w:hAnsi="Arial"/>
          <w:sz w:val="20"/>
        </w:rPr>
      </w:pPr>
      <w:r w:rsidRPr="008A1A91">
        <w:rPr>
          <w:rFonts w:ascii="Arial" w:hAnsi="Arial"/>
          <w:sz w:val="20"/>
        </w:rPr>
        <w:t>CLASE</w:t>
      </w:r>
      <w:r w:rsidRPr="008A1A91">
        <w:rPr>
          <w:rFonts w:ascii="Arial" w:hAnsi="Arial"/>
          <w:sz w:val="20"/>
        </w:rPr>
        <w:tab/>
        <w:t>:</w:t>
      </w:r>
      <w:r w:rsidRPr="008A1A91">
        <w:rPr>
          <w:rFonts w:ascii="Arial" w:hAnsi="Arial"/>
          <w:sz w:val="20"/>
        </w:rPr>
        <w:tab/>
        <w:t>5</w:t>
      </w:r>
      <w:r w:rsidRPr="008A1A91">
        <w:rPr>
          <w:rFonts w:ascii="Arial" w:hAnsi="Arial"/>
          <w:sz w:val="20"/>
        </w:rPr>
        <w:tab/>
        <w:t xml:space="preserve">INGRESOS </w:t>
      </w:r>
    </w:p>
    <w:p w14:paraId="61C3E4CD" w14:textId="77777777" w:rsidR="00AA39AE" w:rsidRPr="008A1A91" w:rsidRDefault="00AA39AE">
      <w:pPr>
        <w:pStyle w:val="plandescr"/>
        <w:ind w:right="142"/>
        <w:rPr>
          <w:rFonts w:ascii="Arial" w:hAnsi="Arial"/>
          <w:b w:val="0"/>
          <w:sz w:val="20"/>
        </w:rPr>
      </w:pPr>
    </w:p>
    <w:p w14:paraId="332D70F4"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Agrupa las cuentas que acumulan los ingresos devengados en el período, provenientes de las operaciones de intermediación y actividades conexas que las empresas están autorizadas a desarrollar por ley.</w:t>
      </w:r>
    </w:p>
    <w:p w14:paraId="71530A5E"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19C1AE2A"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t>Aquellos ingresos registrados en este rubro y que no hayan sido percibidos por la empresa en las fechas  pactadas, deberán ser transferidos a las cuentas de control correspondientes.</w:t>
      </w:r>
    </w:p>
    <w:p w14:paraId="36433808"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BC95C47"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t>Comprende los rubros: Ingresos financieros e ingresos por servicios financieros. También comprende las cuentas de los rubros 57 Ventas y 59 Cargas imputables.</w:t>
      </w:r>
    </w:p>
    <w:p w14:paraId="06E5F3AD" w14:textId="77777777" w:rsidR="00AA39AE" w:rsidRPr="008A1A91" w:rsidRDefault="00AA39AE">
      <w:pPr>
        <w:pStyle w:val="plansubcta"/>
        <w:pageBreakBefore/>
        <w:ind w:right="142"/>
        <w:rPr>
          <w:rFonts w:ascii="Arial" w:hAnsi="Arial"/>
          <w:sz w:val="20"/>
        </w:rPr>
      </w:pPr>
    </w:p>
    <w:p w14:paraId="3EC1EC32"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51</w:t>
      </w:r>
      <w:r w:rsidRPr="008A1A91">
        <w:rPr>
          <w:rFonts w:ascii="Arial" w:hAnsi="Arial"/>
          <w:sz w:val="20"/>
        </w:rPr>
        <w:tab/>
        <w:t>INGRESOS  FINANCIEROS</w:t>
      </w:r>
    </w:p>
    <w:p w14:paraId="308F046B" w14:textId="77777777" w:rsidR="00AA39AE" w:rsidRPr="008A1A91" w:rsidRDefault="00AA39AE">
      <w:pPr>
        <w:pStyle w:val="plandescr"/>
        <w:ind w:right="142"/>
        <w:rPr>
          <w:rFonts w:ascii="Arial" w:hAnsi="Arial"/>
          <w:b w:val="0"/>
          <w:sz w:val="20"/>
        </w:rPr>
      </w:pPr>
    </w:p>
    <w:p w14:paraId="79A956EF" w14:textId="77777777" w:rsidR="00AA39AE" w:rsidRPr="008A1A91" w:rsidRDefault="00AA39AE">
      <w:pPr>
        <w:pStyle w:val="plandescr"/>
        <w:ind w:right="142"/>
        <w:rPr>
          <w:rFonts w:ascii="Arial" w:hAnsi="Arial" w:cs="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ED7CBA" w:rsidRPr="008A1A91">
        <w:rPr>
          <w:rFonts w:ascii="Arial" w:hAnsi="Arial" w:cs="Arial"/>
          <w:b w:val="0"/>
          <w:sz w:val="20"/>
          <w:lang w:val="es-PE"/>
        </w:rPr>
        <w:t>Comprende los ingresos por concepto de intereses y rendimientos (comisiones y otros cargos) provenientes de fondos disponibles, fondos interbancarios, inversiones, créditos, cuentas por cobrar,  diferencia de cambio y otros ingresos financieros. Incluye las cuentas para el control de los ingresos interoficinas.</w:t>
      </w:r>
      <w:r w:rsidR="00ED7CBA" w:rsidRPr="008A1A91">
        <w:rPr>
          <w:rStyle w:val="Refdenotaalpie"/>
          <w:rFonts w:ascii="Arial" w:hAnsi="Arial" w:cs="Arial"/>
          <w:b w:val="0"/>
          <w:sz w:val="20"/>
          <w:lang w:val="es-PE"/>
        </w:rPr>
        <w:footnoteReference w:id="1581"/>
      </w:r>
    </w:p>
    <w:p w14:paraId="7078F566" w14:textId="77777777" w:rsidR="00AA39AE" w:rsidRPr="008A1A91" w:rsidRDefault="00AA39AE">
      <w:pPr>
        <w:pStyle w:val="BODYCUENTAS"/>
        <w:ind w:right="142"/>
      </w:pPr>
    </w:p>
    <w:p w14:paraId="6B6B3D84" w14:textId="77777777" w:rsidR="00AA39AE" w:rsidRPr="008A1A91" w:rsidRDefault="00AA39AE">
      <w:pPr>
        <w:pStyle w:val="BODYCUENTAS"/>
        <w:ind w:right="142"/>
      </w:pPr>
    </w:p>
    <w:p w14:paraId="0C23EDB6" w14:textId="77777777" w:rsidR="00AA39AE" w:rsidRPr="008A1A91" w:rsidRDefault="00AA39AE">
      <w:pPr>
        <w:pStyle w:val="BODYCUENTAS"/>
        <w:ind w:right="142"/>
      </w:pPr>
    </w:p>
    <w:p w14:paraId="5963233A" w14:textId="77777777" w:rsidR="00AA39AE" w:rsidRPr="008A1A91" w:rsidRDefault="00AA39AE">
      <w:pPr>
        <w:pStyle w:val="BODYCUENTAS"/>
        <w:ind w:right="142"/>
      </w:pPr>
    </w:p>
    <w:p w14:paraId="4B4B462E" w14:textId="77777777" w:rsidR="00AA39AE" w:rsidRPr="008A1A91" w:rsidRDefault="00AA39AE">
      <w:pPr>
        <w:pStyle w:val="BODYCUENTAS"/>
        <w:ind w:right="142"/>
      </w:pPr>
    </w:p>
    <w:p w14:paraId="21D031F2" w14:textId="77777777" w:rsidR="00AA39AE" w:rsidRPr="008A1A91" w:rsidRDefault="00AA39AE">
      <w:pPr>
        <w:pStyle w:val="BODYCUENTAS"/>
        <w:ind w:right="142"/>
      </w:pPr>
    </w:p>
    <w:p w14:paraId="4B18E595" w14:textId="77777777" w:rsidR="00AA39AE" w:rsidRPr="008A1A91" w:rsidRDefault="00AA39AE">
      <w:pPr>
        <w:pStyle w:val="BODYCUENTAS"/>
        <w:ind w:right="142"/>
      </w:pPr>
    </w:p>
    <w:p w14:paraId="152C68B6" w14:textId="77777777" w:rsidR="00AA39AE" w:rsidRPr="008A1A91" w:rsidRDefault="00AA39AE">
      <w:pPr>
        <w:pStyle w:val="BODYCUENTAS"/>
        <w:ind w:right="142"/>
      </w:pPr>
    </w:p>
    <w:p w14:paraId="63B9D0F4" w14:textId="77777777" w:rsidR="00AA39AE" w:rsidRPr="008A1A91" w:rsidRDefault="00AA39AE">
      <w:pPr>
        <w:pStyle w:val="BODYCUENTAS"/>
        <w:ind w:right="142"/>
      </w:pPr>
    </w:p>
    <w:p w14:paraId="6A91FB60" w14:textId="77777777" w:rsidR="00AA39AE" w:rsidRPr="008A1A91" w:rsidRDefault="00AA39AE">
      <w:pPr>
        <w:pStyle w:val="BODYCUENTAS"/>
        <w:ind w:right="142"/>
      </w:pPr>
    </w:p>
    <w:p w14:paraId="7D6590CD" w14:textId="77777777" w:rsidR="00AA39AE" w:rsidRPr="008A1A91" w:rsidRDefault="00AA39AE">
      <w:pPr>
        <w:pStyle w:val="BODYCUENTAS"/>
        <w:ind w:right="142"/>
      </w:pPr>
    </w:p>
    <w:p w14:paraId="3C70FD23" w14:textId="77777777" w:rsidR="00AA39AE" w:rsidRPr="008A1A91" w:rsidRDefault="00AA39AE">
      <w:pPr>
        <w:pStyle w:val="BODYCUENTAS"/>
        <w:ind w:right="142"/>
      </w:pPr>
    </w:p>
    <w:p w14:paraId="55ABFA82" w14:textId="77777777" w:rsidR="00AA39AE" w:rsidRPr="008A1A91" w:rsidRDefault="00AA39AE">
      <w:pPr>
        <w:pStyle w:val="BODYCUENTAS"/>
        <w:ind w:right="142"/>
      </w:pPr>
    </w:p>
    <w:p w14:paraId="41B6426A" w14:textId="77777777" w:rsidR="00AA39AE" w:rsidRPr="008A1A91" w:rsidRDefault="00AA39AE">
      <w:pPr>
        <w:pStyle w:val="BODYCUENTAS"/>
        <w:ind w:right="142"/>
      </w:pPr>
    </w:p>
    <w:p w14:paraId="081EB9A6" w14:textId="77777777" w:rsidR="00AA39AE" w:rsidRPr="008A1A91" w:rsidRDefault="00AA39AE">
      <w:pPr>
        <w:pStyle w:val="BODYCUENTAS"/>
        <w:ind w:right="142"/>
      </w:pPr>
    </w:p>
    <w:p w14:paraId="1DC4C051" w14:textId="77777777" w:rsidR="00AA39AE" w:rsidRPr="008A1A91" w:rsidRDefault="00AA39AE">
      <w:pPr>
        <w:pStyle w:val="BODYCUENTAS"/>
        <w:ind w:right="142"/>
      </w:pPr>
    </w:p>
    <w:p w14:paraId="2012A0F2" w14:textId="77777777" w:rsidR="00AA39AE" w:rsidRPr="008A1A91" w:rsidRDefault="00AA39AE">
      <w:pPr>
        <w:pStyle w:val="BODYCUENTAS"/>
        <w:ind w:right="142"/>
      </w:pPr>
    </w:p>
    <w:p w14:paraId="05B51C44" w14:textId="77777777" w:rsidR="00AA39AE" w:rsidRPr="008A1A91" w:rsidRDefault="00AA39AE">
      <w:pPr>
        <w:pStyle w:val="BODYCUENTAS"/>
        <w:ind w:right="142"/>
      </w:pPr>
    </w:p>
    <w:p w14:paraId="100A0099" w14:textId="77777777" w:rsidR="00AA39AE" w:rsidRPr="008A1A91" w:rsidRDefault="00AA39AE">
      <w:pPr>
        <w:pStyle w:val="BODYCUENTAS"/>
        <w:ind w:right="142"/>
      </w:pPr>
    </w:p>
    <w:p w14:paraId="6AC5A148" w14:textId="77777777" w:rsidR="00AA39AE" w:rsidRPr="008A1A91" w:rsidRDefault="00AA39AE">
      <w:pPr>
        <w:pStyle w:val="BODYCUENTAS"/>
        <w:ind w:right="142"/>
      </w:pPr>
    </w:p>
    <w:p w14:paraId="3AC92DBC" w14:textId="77777777" w:rsidR="00AA39AE" w:rsidRPr="008A1A91" w:rsidRDefault="00AA39AE">
      <w:pPr>
        <w:pStyle w:val="BODYCUENTAS"/>
        <w:ind w:right="142"/>
      </w:pPr>
    </w:p>
    <w:p w14:paraId="52EC5266" w14:textId="77777777" w:rsidR="00AA39AE" w:rsidRPr="008A1A91" w:rsidRDefault="00AA39AE">
      <w:pPr>
        <w:pStyle w:val="BODYCUENTAS"/>
        <w:ind w:right="142"/>
      </w:pPr>
    </w:p>
    <w:p w14:paraId="4F21E95F" w14:textId="77777777" w:rsidR="00AA39AE" w:rsidRPr="008A1A91" w:rsidRDefault="00AA39AE">
      <w:pPr>
        <w:pStyle w:val="BODYCUENTAS"/>
        <w:ind w:right="142"/>
      </w:pPr>
    </w:p>
    <w:p w14:paraId="6302C4F1" w14:textId="77777777" w:rsidR="00AA39AE" w:rsidRPr="008A1A91" w:rsidRDefault="00AA39AE">
      <w:pPr>
        <w:pStyle w:val="BODYCUENTAS"/>
        <w:ind w:right="142"/>
      </w:pPr>
    </w:p>
    <w:p w14:paraId="7C4A2CCF" w14:textId="77777777" w:rsidR="00AA39AE" w:rsidRPr="008A1A91" w:rsidRDefault="00AA39AE">
      <w:pPr>
        <w:pStyle w:val="BODYCUENTAS"/>
        <w:ind w:right="142"/>
      </w:pPr>
    </w:p>
    <w:p w14:paraId="44A60A8B" w14:textId="77777777" w:rsidR="00AA39AE" w:rsidRPr="008A1A91" w:rsidRDefault="00AA39AE">
      <w:pPr>
        <w:pStyle w:val="BODYCUENTAS"/>
        <w:ind w:right="142"/>
      </w:pPr>
    </w:p>
    <w:p w14:paraId="30EF4E63" w14:textId="77777777" w:rsidR="00AA39AE" w:rsidRPr="008A1A91" w:rsidRDefault="00AA39AE">
      <w:pPr>
        <w:pStyle w:val="BODYCUENTAS"/>
        <w:ind w:right="142"/>
      </w:pPr>
    </w:p>
    <w:p w14:paraId="679F0846" w14:textId="77777777" w:rsidR="00AA39AE" w:rsidRPr="008A1A91" w:rsidRDefault="00AA39AE">
      <w:pPr>
        <w:pStyle w:val="BODYCUENTAS"/>
        <w:ind w:right="142"/>
      </w:pPr>
    </w:p>
    <w:p w14:paraId="5B0D5D3D" w14:textId="77777777" w:rsidR="00AA39AE" w:rsidRPr="008A1A91" w:rsidRDefault="00AA39AE">
      <w:pPr>
        <w:pStyle w:val="BODYCUENTAS"/>
        <w:ind w:right="142"/>
      </w:pPr>
      <w:r w:rsidRPr="008A1A91">
        <w:br w:type="page"/>
        <w:t>CUENTA</w:t>
      </w:r>
      <w:r w:rsidRPr="008A1A91">
        <w:tab/>
        <w:t>:</w:t>
      </w:r>
      <w:r w:rsidRPr="008A1A91">
        <w:tab/>
        <w:t>5101</w:t>
      </w:r>
      <w:r w:rsidRPr="008A1A91">
        <w:tab/>
      </w:r>
      <w:r w:rsidR="00ED7CBA" w:rsidRPr="008A1A91">
        <w:t>INTERESES Y RENDIMIENTOS POR DISPONIBLES</w:t>
      </w:r>
      <w:r w:rsidR="00ED7CBA" w:rsidRPr="008A1A91">
        <w:rPr>
          <w:rStyle w:val="Refdenotaalpie"/>
        </w:rPr>
        <w:footnoteReference w:id="1582"/>
      </w:r>
    </w:p>
    <w:p w14:paraId="2ABED802" w14:textId="77777777" w:rsidR="00AA39AE" w:rsidRPr="008A1A91" w:rsidRDefault="00AA39AE">
      <w:pPr>
        <w:pStyle w:val="plansubcta"/>
        <w:ind w:right="142"/>
        <w:rPr>
          <w:rFonts w:ascii="Arial" w:hAnsi="Arial"/>
          <w:b w:val="0"/>
          <w:sz w:val="20"/>
        </w:rPr>
      </w:pPr>
    </w:p>
    <w:p w14:paraId="76719F50"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A03585" w:rsidRPr="00A03585">
        <w:rPr>
          <w:rFonts w:ascii="Arial" w:hAnsi="Arial"/>
          <w:b w:val="0"/>
          <w:sz w:val="20"/>
        </w:rPr>
        <w:t>En esta cuenta se registran los ingresos financieros devengados en el período por concepto de intereses, originados por los fondos mantenidos en el Banco Central de Reserva del Perú, en empresas del sistema financiero del país e instituciones financieras del exterior, por los fondos considerados de disponibilidad restringida que integran el rubro disponible, y por los depósitos overnight en moneda extranjera en el Banco Central de Reserva del Perú. Para efectos del registro se debe considerar como matriz tanto a la matriz inmediata como a cualquier matriz que esté en un nivel superior</w:t>
      </w:r>
      <w:r w:rsidRPr="008A1A91">
        <w:rPr>
          <w:rFonts w:ascii="Arial" w:hAnsi="Arial"/>
          <w:b w:val="0"/>
          <w:sz w:val="20"/>
        </w:rPr>
        <w:t xml:space="preserve">. </w:t>
      </w:r>
      <w:r w:rsidR="00A03585" w:rsidRPr="007A57EB">
        <w:rPr>
          <w:rStyle w:val="Refdenotaalpie"/>
          <w:rFonts w:ascii="Arial" w:hAnsi="Arial"/>
          <w:b w:val="0"/>
          <w:sz w:val="20"/>
        </w:rPr>
        <w:footnoteReference w:id="1583"/>
      </w:r>
    </w:p>
    <w:p w14:paraId="7FF9B10D" w14:textId="77777777" w:rsidR="00AA39AE" w:rsidRPr="008A1A91" w:rsidRDefault="00AA39AE">
      <w:pPr>
        <w:pStyle w:val="plansubcta"/>
        <w:ind w:right="142"/>
        <w:rPr>
          <w:rFonts w:ascii="Arial" w:hAnsi="Arial"/>
          <w:b w:val="0"/>
          <w:sz w:val="20"/>
        </w:rPr>
      </w:pPr>
    </w:p>
    <w:p w14:paraId="290A3CA1" w14:textId="77777777" w:rsidR="00AA39AE" w:rsidRPr="008A1A91" w:rsidRDefault="00AA39AE">
      <w:pPr>
        <w:pStyle w:val="plansubcta"/>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ANALÍTICAS:</w:t>
      </w:r>
    </w:p>
    <w:p w14:paraId="08C4BE8A" w14:textId="77777777" w:rsidR="00AA39AE" w:rsidRPr="008A1A91" w:rsidRDefault="00AA39AE">
      <w:pPr>
        <w:pStyle w:val="plansubcta"/>
        <w:ind w:right="142"/>
        <w:rPr>
          <w:rFonts w:ascii="Arial" w:hAnsi="Arial"/>
          <w:b w:val="0"/>
          <w:sz w:val="20"/>
        </w:rPr>
      </w:pPr>
    </w:p>
    <w:p w14:paraId="7ECE63A2" w14:textId="77777777" w:rsidR="00AA39AE" w:rsidRPr="008A1A91" w:rsidRDefault="00AA39AE">
      <w:pPr>
        <w:pStyle w:val="NORMALSUB-CUENTAS"/>
        <w:spacing w:after="37"/>
        <w:ind w:right="142"/>
        <w:rPr>
          <w:rFonts w:ascii="Arial" w:hAnsi="Arial"/>
        </w:rPr>
      </w:pPr>
      <w:r w:rsidRPr="008A1A91">
        <w:rPr>
          <w:rFonts w:ascii="Arial" w:hAnsi="Arial"/>
        </w:rPr>
        <w:t>5101.02</w:t>
      </w:r>
      <w:r w:rsidRPr="008A1A91">
        <w:rPr>
          <w:rFonts w:ascii="Arial" w:hAnsi="Arial"/>
        </w:rPr>
        <w:tab/>
      </w:r>
      <w:r w:rsidR="00CE11FF" w:rsidRPr="008A1A91">
        <w:rPr>
          <w:rFonts w:ascii="Arial" w:hAnsi="Arial"/>
        </w:rPr>
        <w:t>Intereses y rendimientos</w:t>
      </w:r>
      <w:r w:rsidRPr="008A1A91">
        <w:rPr>
          <w:rFonts w:ascii="Arial" w:hAnsi="Arial"/>
        </w:rPr>
        <w:t xml:space="preserve"> por depósitos en el Banco Central de Reserva del Perú</w:t>
      </w:r>
      <w:r w:rsidR="00CE11FF" w:rsidRPr="008A1A91">
        <w:rPr>
          <w:rFonts w:ascii="Arial" w:hAnsi="Arial"/>
        </w:rPr>
        <w:t xml:space="preserve"> </w:t>
      </w:r>
      <w:r w:rsidR="00CE11FF" w:rsidRPr="008A1A91">
        <w:rPr>
          <w:rStyle w:val="Refdenotaalpie"/>
          <w:rFonts w:ascii="Arial" w:hAnsi="Arial"/>
        </w:rPr>
        <w:footnoteReference w:id="1584"/>
      </w:r>
    </w:p>
    <w:p w14:paraId="4ED14433" w14:textId="77777777" w:rsidR="00AA39AE" w:rsidRPr="008A1A91" w:rsidRDefault="00AA39AE">
      <w:pPr>
        <w:pStyle w:val="NORMALSUB-CUENTAS"/>
        <w:spacing w:after="37"/>
        <w:ind w:right="142"/>
        <w:rPr>
          <w:rFonts w:ascii="Arial" w:hAnsi="Arial"/>
        </w:rPr>
      </w:pPr>
      <w:r w:rsidRPr="008A1A91">
        <w:rPr>
          <w:rFonts w:ascii="Arial" w:hAnsi="Arial"/>
        </w:rPr>
        <w:t>5101.02.01</w:t>
      </w:r>
      <w:r w:rsidRPr="008A1A91">
        <w:rPr>
          <w:rFonts w:ascii="Arial" w:hAnsi="Arial"/>
        </w:rPr>
        <w:tab/>
        <w:t>Cuenta ordinaria</w:t>
      </w:r>
    </w:p>
    <w:p w14:paraId="4D32263A" w14:textId="77777777" w:rsidR="00AA39AE" w:rsidRPr="008A1A91" w:rsidRDefault="00AA39AE">
      <w:pPr>
        <w:pStyle w:val="NORMALSUB-CUENTAS"/>
        <w:spacing w:after="37"/>
        <w:ind w:right="142"/>
        <w:rPr>
          <w:rFonts w:ascii="Arial" w:hAnsi="Arial"/>
        </w:rPr>
      </w:pPr>
      <w:r w:rsidRPr="008A1A91">
        <w:rPr>
          <w:rFonts w:ascii="Arial" w:hAnsi="Arial"/>
        </w:rPr>
        <w:t>5101.02.02</w:t>
      </w:r>
      <w:r w:rsidRPr="008A1A91">
        <w:rPr>
          <w:rFonts w:ascii="Arial" w:hAnsi="Arial"/>
        </w:rPr>
        <w:tab/>
        <w:t>Cuenta especial</w:t>
      </w:r>
    </w:p>
    <w:p w14:paraId="17F166C6" w14:textId="77777777" w:rsidR="00AA39AE" w:rsidRPr="008A1A91" w:rsidRDefault="00AA39AE">
      <w:pPr>
        <w:pStyle w:val="NORMALSUB-CUENTAS"/>
        <w:spacing w:after="37"/>
        <w:ind w:right="142"/>
        <w:rPr>
          <w:rFonts w:ascii="Arial" w:hAnsi="Arial"/>
        </w:rPr>
      </w:pPr>
      <w:r w:rsidRPr="008A1A91">
        <w:rPr>
          <w:rFonts w:ascii="Arial" w:hAnsi="Arial"/>
        </w:rPr>
        <w:t>5101.02.03</w:t>
      </w:r>
      <w:r w:rsidRPr="008A1A91">
        <w:rPr>
          <w:rFonts w:ascii="Arial" w:hAnsi="Arial"/>
        </w:rPr>
        <w:tab/>
        <w:t>Cuentas de depósitos por mandato legal</w:t>
      </w:r>
    </w:p>
    <w:p w14:paraId="23007C65" w14:textId="77777777" w:rsidR="00AA39AE" w:rsidRPr="008A1A91" w:rsidRDefault="00AA39AE">
      <w:pPr>
        <w:pStyle w:val="NORMALSUB-CUENTAS"/>
        <w:spacing w:after="37"/>
        <w:ind w:right="142"/>
        <w:rPr>
          <w:rFonts w:ascii="Arial" w:hAnsi="Arial"/>
        </w:rPr>
      </w:pPr>
      <w:r w:rsidRPr="008A1A91">
        <w:rPr>
          <w:rFonts w:ascii="Arial" w:hAnsi="Arial"/>
        </w:rPr>
        <w:t>5101.02.04</w:t>
      </w:r>
      <w:r w:rsidRPr="008A1A91">
        <w:rPr>
          <w:rFonts w:ascii="Arial" w:hAnsi="Arial"/>
        </w:rPr>
        <w:tab/>
        <w:t>Depósitos overnight en moneda extranjera</w:t>
      </w:r>
    </w:p>
    <w:p w14:paraId="64B0E696" w14:textId="77777777" w:rsidR="00AA39AE" w:rsidRPr="008A1A91" w:rsidRDefault="00AA39AE">
      <w:pPr>
        <w:pStyle w:val="NORMALSUB-CUENTAS"/>
        <w:spacing w:after="37"/>
        <w:ind w:right="142"/>
        <w:rPr>
          <w:rFonts w:ascii="Arial" w:hAnsi="Arial"/>
        </w:rPr>
      </w:pPr>
      <w:r w:rsidRPr="008A1A91">
        <w:rPr>
          <w:rFonts w:ascii="Arial" w:hAnsi="Arial"/>
        </w:rPr>
        <w:t>5101.02.09</w:t>
      </w:r>
      <w:r w:rsidRPr="008A1A91">
        <w:rPr>
          <w:rFonts w:ascii="Arial" w:hAnsi="Arial"/>
        </w:rPr>
        <w:tab/>
        <w:t>Otras</w:t>
      </w:r>
    </w:p>
    <w:p w14:paraId="718AF5A9" w14:textId="77777777" w:rsidR="00AA39AE" w:rsidRPr="008A1A91" w:rsidRDefault="00AA39AE">
      <w:pPr>
        <w:pStyle w:val="NORMALSUB-CUENTAS"/>
        <w:spacing w:after="37"/>
        <w:ind w:right="142"/>
        <w:rPr>
          <w:rFonts w:ascii="Arial" w:hAnsi="Arial"/>
        </w:rPr>
      </w:pPr>
    </w:p>
    <w:p w14:paraId="7AFF472E" w14:textId="77777777" w:rsidR="00AA39AE" w:rsidRPr="008A1A91" w:rsidRDefault="00AA39AE">
      <w:pPr>
        <w:pStyle w:val="NORMALSUB-CUENTAS"/>
        <w:spacing w:after="37"/>
        <w:ind w:right="142"/>
        <w:rPr>
          <w:rFonts w:ascii="Arial" w:hAnsi="Arial"/>
        </w:rPr>
      </w:pPr>
      <w:r w:rsidRPr="008A1A91">
        <w:rPr>
          <w:rFonts w:ascii="Arial" w:hAnsi="Arial"/>
        </w:rPr>
        <w:t>5101.03</w:t>
      </w:r>
      <w:r w:rsidRPr="008A1A91">
        <w:rPr>
          <w:rFonts w:ascii="Arial" w:hAnsi="Arial"/>
        </w:rPr>
        <w:tab/>
      </w:r>
      <w:r w:rsidR="00CE11FF" w:rsidRPr="008A1A91">
        <w:rPr>
          <w:rFonts w:ascii="Arial" w:hAnsi="Arial"/>
        </w:rPr>
        <w:t>Intereses y rendimientos</w:t>
      </w:r>
      <w:r w:rsidRPr="008A1A91">
        <w:rPr>
          <w:rFonts w:ascii="Arial" w:hAnsi="Arial"/>
        </w:rPr>
        <w:t xml:space="preserve"> por depósitos en bancos y otras empresas del sistema financiero del país</w:t>
      </w:r>
      <w:r w:rsidR="00CE11FF" w:rsidRPr="008A1A91">
        <w:rPr>
          <w:rFonts w:ascii="Arial" w:hAnsi="Arial"/>
        </w:rPr>
        <w:t xml:space="preserve"> </w:t>
      </w:r>
      <w:r w:rsidR="00CE11FF" w:rsidRPr="008A1A91">
        <w:rPr>
          <w:rStyle w:val="Refdenotaalpie"/>
          <w:rFonts w:ascii="Arial" w:hAnsi="Arial"/>
        </w:rPr>
        <w:footnoteReference w:id="1585"/>
      </w:r>
    </w:p>
    <w:p w14:paraId="2E5ABA68" w14:textId="77777777" w:rsidR="00AA39AE" w:rsidRPr="008A1A91" w:rsidRDefault="00AA39AE">
      <w:pPr>
        <w:pStyle w:val="NORMALSUB-CUENTAS"/>
        <w:spacing w:after="37"/>
        <w:ind w:right="142"/>
        <w:rPr>
          <w:rFonts w:ascii="Arial" w:hAnsi="Arial"/>
        </w:rPr>
      </w:pPr>
      <w:r w:rsidRPr="008A1A91">
        <w:rPr>
          <w:rFonts w:ascii="Arial" w:hAnsi="Arial"/>
        </w:rPr>
        <w:t>5101.03.01</w:t>
      </w:r>
      <w:r w:rsidRPr="008A1A91">
        <w:rPr>
          <w:rFonts w:ascii="Arial" w:hAnsi="Arial"/>
        </w:rPr>
        <w:tab/>
        <w:t>Bancos</w:t>
      </w:r>
    </w:p>
    <w:p w14:paraId="69ADE3A6" w14:textId="77777777" w:rsidR="00AA39AE" w:rsidRPr="008A1A91" w:rsidRDefault="00AA39AE">
      <w:pPr>
        <w:pStyle w:val="NORMALSUB-CUENTAS"/>
        <w:spacing w:after="37"/>
        <w:ind w:right="142"/>
        <w:rPr>
          <w:rFonts w:ascii="Arial" w:hAnsi="Arial"/>
        </w:rPr>
      </w:pPr>
      <w:r w:rsidRPr="008A1A91">
        <w:rPr>
          <w:rFonts w:ascii="Arial" w:hAnsi="Arial"/>
        </w:rPr>
        <w:t>5101.03.02</w:t>
      </w:r>
      <w:r w:rsidRPr="008A1A91">
        <w:rPr>
          <w:rFonts w:ascii="Arial" w:hAnsi="Arial"/>
        </w:rPr>
        <w:tab/>
        <w:t>Financieras</w:t>
      </w:r>
    </w:p>
    <w:p w14:paraId="4F03362A" w14:textId="77777777" w:rsidR="00AA39AE" w:rsidRPr="008A1A91" w:rsidRDefault="00AA39AE">
      <w:pPr>
        <w:pStyle w:val="NORMALSUB-CUENTAS"/>
        <w:spacing w:after="37"/>
        <w:ind w:right="142"/>
        <w:rPr>
          <w:rFonts w:ascii="Arial" w:hAnsi="Arial"/>
        </w:rPr>
      </w:pPr>
      <w:r w:rsidRPr="008A1A91">
        <w:rPr>
          <w:rFonts w:ascii="Arial" w:hAnsi="Arial"/>
        </w:rPr>
        <w:t>5101.03.03</w:t>
      </w:r>
      <w:r w:rsidRPr="008A1A91">
        <w:rPr>
          <w:rFonts w:ascii="Arial" w:hAnsi="Arial"/>
        </w:rPr>
        <w:tab/>
        <w:t>Cajas Municipales de Ahorro y Crédito</w:t>
      </w:r>
    </w:p>
    <w:p w14:paraId="4941C173" w14:textId="77777777" w:rsidR="00AA39AE" w:rsidRPr="008A1A91" w:rsidRDefault="00AA39AE">
      <w:pPr>
        <w:pStyle w:val="NORMALSUB-CUENTAS"/>
        <w:spacing w:after="37"/>
        <w:ind w:right="142"/>
        <w:rPr>
          <w:rFonts w:ascii="Arial" w:hAnsi="Arial"/>
        </w:rPr>
      </w:pPr>
      <w:r w:rsidRPr="008A1A91">
        <w:rPr>
          <w:rFonts w:ascii="Arial" w:hAnsi="Arial"/>
        </w:rPr>
        <w:t>5101.03.04</w:t>
      </w:r>
      <w:r w:rsidRPr="008A1A91">
        <w:rPr>
          <w:rFonts w:ascii="Arial" w:hAnsi="Arial"/>
        </w:rPr>
        <w:tab/>
        <w:t>Cajas Rurales de Ahorro y Crédito</w:t>
      </w:r>
    </w:p>
    <w:p w14:paraId="7AA72A99" w14:textId="77777777" w:rsidR="00AA39AE" w:rsidRPr="008A1A91" w:rsidRDefault="00AA39AE">
      <w:pPr>
        <w:pStyle w:val="NORMALSUB-CUENTAS"/>
        <w:spacing w:after="37"/>
        <w:ind w:right="142"/>
        <w:rPr>
          <w:rFonts w:ascii="Arial" w:hAnsi="Arial"/>
        </w:rPr>
      </w:pPr>
      <w:r w:rsidRPr="008A1A91">
        <w:rPr>
          <w:rFonts w:ascii="Arial" w:hAnsi="Arial"/>
        </w:rPr>
        <w:t>5101.03.05</w:t>
      </w:r>
      <w:r w:rsidRPr="008A1A91">
        <w:rPr>
          <w:rFonts w:ascii="Arial" w:hAnsi="Arial"/>
        </w:rPr>
        <w:tab/>
      </w:r>
      <w:r w:rsidR="00AE676B" w:rsidRPr="00AE676B">
        <w:rPr>
          <w:rFonts w:ascii="Arial" w:hAnsi="Arial"/>
        </w:rPr>
        <w:t>Empresas de Crédito</w:t>
      </w:r>
      <w:r w:rsidR="00AE676B">
        <w:rPr>
          <w:rFonts w:ascii="Arial" w:hAnsi="Arial"/>
        </w:rPr>
        <w:t xml:space="preserve"> </w:t>
      </w:r>
    </w:p>
    <w:p w14:paraId="7A1A16E8" w14:textId="77777777" w:rsidR="00AA39AE" w:rsidRPr="008A1A91" w:rsidRDefault="00AA39AE">
      <w:pPr>
        <w:pStyle w:val="NORMALSUB-CUENTAS"/>
        <w:spacing w:after="37"/>
        <w:ind w:right="142"/>
        <w:rPr>
          <w:rFonts w:ascii="Arial" w:hAnsi="Arial"/>
        </w:rPr>
      </w:pPr>
      <w:r w:rsidRPr="008A1A91">
        <w:rPr>
          <w:rFonts w:ascii="Arial" w:hAnsi="Arial"/>
        </w:rPr>
        <w:t>5101.03.06</w:t>
      </w:r>
      <w:r w:rsidRPr="008A1A91">
        <w:rPr>
          <w:rFonts w:ascii="Arial" w:hAnsi="Arial"/>
        </w:rPr>
        <w:tab/>
        <w:t>Cooperativas de Ahorro y Crédito</w:t>
      </w:r>
    </w:p>
    <w:p w14:paraId="55EDAEB4" w14:textId="77777777" w:rsidR="00AA39AE" w:rsidRPr="008A1A91" w:rsidRDefault="00AA39AE">
      <w:pPr>
        <w:pStyle w:val="NORMALSUB-CUENTAS"/>
        <w:spacing w:after="37"/>
        <w:ind w:right="142"/>
        <w:rPr>
          <w:rFonts w:ascii="Arial" w:hAnsi="Arial"/>
        </w:rPr>
      </w:pPr>
      <w:r w:rsidRPr="008A1A91">
        <w:rPr>
          <w:rFonts w:ascii="Arial" w:hAnsi="Arial"/>
        </w:rPr>
        <w:t>5101.03.09</w:t>
      </w:r>
      <w:r w:rsidRPr="008A1A91">
        <w:rPr>
          <w:rFonts w:ascii="Arial" w:hAnsi="Arial"/>
        </w:rPr>
        <w:tab/>
        <w:t>Otras empresas del sistema financiero</w:t>
      </w:r>
    </w:p>
    <w:p w14:paraId="1A5402F0" w14:textId="77777777" w:rsidR="00AA39AE" w:rsidRPr="008A1A91" w:rsidRDefault="00AA39AE">
      <w:pPr>
        <w:pStyle w:val="NORMALSUB-CUENTAS"/>
        <w:spacing w:after="37"/>
        <w:ind w:right="142"/>
        <w:rPr>
          <w:rFonts w:ascii="Arial" w:hAnsi="Arial"/>
        </w:rPr>
      </w:pPr>
    </w:p>
    <w:p w14:paraId="240178F9" w14:textId="77777777" w:rsidR="00AA39AE" w:rsidRPr="008A1A91" w:rsidRDefault="00AA39AE">
      <w:pPr>
        <w:pStyle w:val="NORMALSUB-CUENTAS"/>
        <w:spacing w:after="37"/>
        <w:ind w:right="142"/>
        <w:rPr>
          <w:rFonts w:ascii="Arial" w:hAnsi="Arial"/>
        </w:rPr>
      </w:pPr>
      <w:r w:rsidRPr="008A1A91">
        <w:rPr>
          <w:rFonts w:ascii="Arial" w:hAnsi="Arial"/>
        </w:rPr>
        <w:t>5101.04</w:t>
      </w:r>
      <w:r w:rsidRPr="008A1A91">
        <w:rPr>
          <w:rFonts w:ascii="Arial" w:hAnsi="Arial"/>
        </w:rPr>
        <w:tab/>
      </w:r>
      <w:r w:rsidR="00CE11FF" w:rsidRPr="008A1A91">
        <w:rPr>
          <w:rFonts w:ascii="Arial" w:hAnsi="Arial"/>
        </w:rPr>
        <w:t>Intereses y rendimientos</w:t>
      </w:r>
      <w:r w:rsidRPr="008A1A91">
        <w:rPr>
          <w:rFonts w:ascii="Arial" w:hAnsi="Arial"/>
        </w:rPr>
        <w:t xml:space="preserve"> por depósitos en bancos y otras instituciones financieras del exterior</w:t>
      </w:r>
      <w:r w:rsidR="00CE11FF" w:rsidRPr="008A1A91">
        <w:rPr>
          <w:rFonts w:ascii="Arial" w:hAnsi="Arial"/>
        </w:rPr>
        <w:t xml:space="preserve"> </w:t>
      </w:r>
      <w:r w:rsidR="00CE11FF" w:rsidRPr="008A1A91">
        <w:rPr>
          <w:rStyle w:val="Refdenotaalpie"/>
          <w:rFonts w:ascii="Arial" w:hAnsi="Arial"/>
        </w:rPr>
        <w:footnoteReference w:id="1586"/>
      </w:r>
    </w:p>
    <w:p w14:paraId="678A9C61" w14:textId="77777777" w:rsidR="00AA39AE" w:rsidRPr="008A1A91" w:rsidRDefault="00AA39AE">
      <w:pPr>
        <w:pStyle w:val="NORMALSUB-CUENTAS"/>
        <w:spacing w:after="37"/>
        <w:ind w:right="142"/>
        <w:rPr>
          <w:rFonts w:ascii="Arial" w:hAnsi="Arial"/>
        </w:rPr>
      </w:pPr>
      <w:r w:rsidRPr="008A1A91">
        <w:rPr>
          <w:rFonts w:ascii="Arial" w:hAnsi="Arial"/>
        </w:rPr>
        <w:t>5101.04.01</w:t>
      </w:r>
      <w:r w:rsidRPr="008A1A91">
        <w:rPr>
          <w:rFonts w:ascii="Arial" w:hAnsi="Arial"/>
        </w:rPr>
        <w:tab/>
        <w:t>De primera categoría</w:t>
      </w:r>
    </w:p>
    <w:p w14:paraId="4B9E30B8" w14:textId="77777777" w:rsidR="00AA39AE" w:rsidRPr="008A1A91" w:rsidRDefault="00AA39AE">
      <w:pPr>
        <w:pStyle w:val="NORMALSUB-CUENTAS"/>
        <w:spacing w:after="37"/>
        <w:ind w:right="142"/>
        <w:rPr>
          <w:rFonts w:ascii="Arial" w:hAnsi="Arial"/>
        </w:rPr>
      </w:pPr>
      <w:r w:rsidRPr="008A1A91">
        <w:rPr>
          <w:rFonts w:ascii="Arial" w:hAnsi="Arial"/>
        </w:rPr>
        <w:t>5101.04.02</w:t>
      </w:r>
      <w:r w:rsidRPr="008A1A91">
        <w:rPr>
          <w:rFonts w:ascii="Arial" w:hAnsi="Arial"/>
        </w:rPr>
        <w:tab/>
        <w:t>Supervisadas por organismos similares a la SBS</w:t>
      </w:r>
    </w:p>
    <w:p w14:paraId="0EBFE9E0" w14:textId="77777777" w:rsidR="00AA39AE" w:rsidRPr="008A1A91" w:rsidRDefault="00AA39AE">
      <w:pPr>
        <w:pStyle w:val="NORMALSUB-CUENTAS"/>
        <w:spacing w:after="37"/>
        <w:ind w:right="142"/>
        <w:rPr>
          <w:rFonts w:ascii="Arial" w:hAnsi="Arial"/>
        </w:rPr>
      </w:pPr>
      <w:r w:rsidRPr="008A1A91">
        <w:rPr>
          <w:rFonts w:ascii="Arial" w:hAnsi="Arial"/>
        </w:rPr>
        <w:t>5101.04.03</w:t>
      </w:r>
      <w:r w:rsidRPr="008A1A91">
        <w:rPr>
          <w:rFonts w:ascii="Arial" w:hAnsi="Arial"/>
        </w:rPr>
        <w:tab/>
      </w:r>
      <w:r w:rsidR="00A178D3" w:rsidRPr="00A178D3">
        <w:rPr>
          <w:rFonts w:ascii="Arial" w:hAnsi="Arial"/>
        </w:rPr>
        <w:t>Supervisadas por la matriz sujeta a supervisión de organismos similares a la SBS</w:t>
      </w:r>
      <w:r w:rsidR="00A178D3" w:rsidRPr="00A178D3" w:rsidDel="00A178D3">
        <w:rPr>
          <w:rFonts w:ascii="Arial" w:hAnsi="Arial"/>
        </w:rPr>
        <w:t xml:space="preserve"> </w:t>
      </w:r>
      <w:r w:rsidR="00A178D3" w:rsidRPr="007A57EB">
        <w:rPr>
          <w:rStyle w:val="Refdenotaalpie"/>
          <w:rFonts w:ascii="Arial" w:hAnsi="Arial"/>
        </w:rPr>
        <w:footnoteReference w:id="1587"/>
      </w:r>
    </w:p>
    <w:p w14:paraId="737BE07B" w14:textId="77777777" w:rsidR="00A178D3" w:rsidRDefault="00AA39AE">
      <w:pPr>
        <w:pStyle w:val="NORMALSUB-CUENTAS"/>
        <w:spacing w:after="37"/>
        <w:ind w:right="142"/>
        <w:rPr>
          <w:rFonts w:ascii="Arial" w:hAnsi="Arial"/>
        </w:rPr>
      </w:pPr>
      <w:r w:rsidRPr="008A1A91">
        <w:rPr>
          <w:rFonts w:ascii="Arial" w:hAnsi="Arial"/>
        </w:rPr>
        <w:t>5101.04.06</w:t>
      </w:r>
      <w:r w:rsidRPr="008A1A91">
        <w:rPr>
          <w:rFonts w:ascii="Arial" w:hAnsi="Arial"/>
        </w:rPr>
        <w:tab/>
      </w:r>
      <w:r w:rsidR="00A178D3" w:rsidRPr="00A178D3">
        <w:rPr>
          <w:rFonts w:ascii="Arial" w:hAnsi="Arial"/>
        </w:rPr>
        <w:t>Matriz, sucursales y subsidiarias</w:t>
      </w:r>
      <w:r w:rsidR="00A178D3" w:rsidRPr="00A178D3" w:rsidDel="00A178D3">
        <w:rPr>
          <w:rFonts w:ascii="Arial" w:hAnsi="Arial"/>
        </w:rPr>
        <w:t xml:space="preserve"> </w:t>
      </w:r>
      <w:r w:rsidR="00A178D3" w:rsidRPr="0080759B">
        <w:rPr>
          <w:rStyle w:val="Refdenotaalpie"/>
          <w:rFonts w:ascii="Arial" w:hAnsi="Arial"/>
        </w:rPr>
        <w:footnoteReference w:id="1588"/>
      </w:r>
    </w:p>
    <w:p w14:paraId="725FD208" w14:textId="77777777" w:rsidR="00A178D3" w:rsidRPr="00A178D3" w:rsidRDefault="00A178D3" w:rsidP="00A178D3">
      <w:pPr>
        <w:pStyle w:val="NORMALSUB-CUENTAS"/>
        <w:spacing w:after="37"/>
        <w:ind w:right="142"/>
        <w:rPr>
          <w:rFonts w:ascii="Arial" w:hAnsi="Arial"/>
        </w:rPr>
      </w:pPr>
      <w:r w:rsidRPr="00A178D3">
        <w:rPr>
          <w:rFonts w:ascii="Arial" w:hAnsi="Arial"/>
        </w:rPr>
        <w:t>5101.04.06.01 Matriz</w:t>
      </w:r>
      <w:r>
        <w:rPr>
          <w:rFonts w:ascii="Arial" w:hAnsi="Arial"/>
        </w:rPr>
        <w:t xml:space="preserve"> </w:t>
      </w:r>
      <w:r w:rsidRPr="0080759B">
        <w:rPr>
          <w:rStyle w:val="Refdenotaalpie"/>
          <w:rFonts w:ascii="Arial" w:hAnsi="Arial"/>
        </w:rPr>
        <w:footnoteReference w:id="1589"/>
      </w:r>
    </w:p>
    <w:p w14:paraId="610966C7" w14:textId="77777777" w:rsidR="00A178D3" w:rsidRPr="00A178D3" w:rsidRDefault="00A178D3" w:rsidP="00A178D3">
      <w:pPr>
        <w:pStyle w:val="NORMALSUB-CUENTAS"/>
        <w:spacing w:after="37"/>
        <w:ind w:right="142"/>
        <w:rPr>
          <w:rFonts w:ascii="Arial" w:hAnsi="Arial"/>
        </w:rPr>
      </w:pPr>
      <w:r w:rsidRPr="00A178D3">
        <w:rPr>
          <w:rFonts w:ascii="Arial" w:hAnsi="Arial"/>
        </w:rPr>
        <w:t>5101.04.06.02 Sucursales</w:t>
      </w:r>
      <w:r>
        <w:rPr>
          <w:rFonts w:ascii="Arial" w:hAnsi="Arial"/>
        </w:rPr>
        <w:t xml:space="preserve"> </w:t>
      </w:r>
      <w:r w:rsidRPr="0080759B">
        <w:rPr>
          <w:rStyle w:val="Refdenotaalpie"/>
          <w:rFonts w:ascii="Arial" w:hAnsi="Arial"/>
        </w:rPr>
        <w:footnoteReference w:id="1590"/>
      </w:r>
    </w:p>
    <w:p w14:paraId="40B8D375" w14:textId="77777777" w:rsidR="00AA39AE" w:rsidRPr="008A1A91" w:rsidRDefault="00A178D3" w:rsidP="00A178D3">
      <w:pPr>
        <w:pStyle w:val="NORMALSUB-CUENTAS"/>
        <w:spacing w:after="37"/>
        <w:ind w:right="142"/>
        <w:rPr>
          <w:rFonts w:ascii="Arial" w:hAnsi="Arial"/>
        </w:rPr>
      </w:pPr>
      <w:r w:rsidRPr="00A178D3">
        <w:rPr>
          <w:rFonts w:ascii="Arial" w:hAnsi="Arial"/>
        </w:rPr>
        <w:t>5101.04.06.03 Subsidiarias</w:t>
      </w:r>
      <w:r>
        <w:rPr>
          <w:rFonts w:ascii="Arial" w:hAnsi="Arial"/>
        </w:rPr>
        <w:t xml:space="preserve"> </w:t>
      </w:r>
      <w:r w:rsidRPr="0080759B">
        <w:rPr>
          <w:rStyle w:val="Refdenotaalpie"/>
          <w:rFonts w:ascii="Arial" w:hAnsi="Arial"/>
        </w:rPr>
        <w:footnoteReference w:id="1591"/>
      </w:r>
    </w:p>
    <w:p w14:paraId="0D951051" w14:textId="77777777" w:rsidR="00AA39AE" w:rsidRPr="008A1A91" w:rsidRDefault="00AA39AE">
      <w:pPr>
        <w:pStyle w:val="NORMALSUB-CUENTAS"/>
        <w:spacing w:after="37"/>
        <w:ind w:right="142"/>
        <w:rPr>
          <w:rFonts w:ascii="Arial" w:hAnsi="Arial"/>
        </w:rPr>
      </w:pPr>
      <w:r w:rsidRPr="008A1A91">
        <w:rPr>
          <w:rFonts w:ascii="Arial" w:hAnsi="Arial"/>
        </w:rPr>
        <w:t>5101.04.09</w:t>
      </w:r>
      <w:r w:rsidRPr="008A1A91">
        <w:rPr>
          <w:rFonts w:ascii="Arial" w:hAnsi="Arial"/>
        </w:rPr>
        <w:tab/>
        <w:t>Otras instituciones financieras</w:t>
      </w:r>
    </w:p>
    <w:p w14:paraId="2A9F9A9D" w14:textId="77777777" w:rsidR="00AA39AE" w:rsidRPr="008A1A91" w:rsidRDefault="00AA39AE">
      <w:pPr>
        <w:pStyle w:val="NORMALSUB-CUENTAS"/>
        <w:spacing w:after="37"/>
        <w:ind w:right="142"/>
        <w:rPr>
          <w:rFonts w:ascii="Arial" w:hAnsi="Arial"/>
        </w:rPr>
      </w:pPr>
    </w:p>
    <w:p w14:paraId="47FB52CD" w14:textId="77777777" w:rsidR="00AA39AE" w:rsidRPr="008A1A91" w:rsidRDefault="00AA39AE">
      <w:pPr>
        <w:pStyle w:val="NORMALSUB-CUENTAS"/>
        <w:spacing w:after="37"/>
        <w:ind w:right="142"/>
        <w:rPr>
          <w:rFonts w:ascii="Arial" w:hAnsi="Arial"/>
        </w:rPr>
      </w:pPr>
      <w:r w:rsidRPr="008A1A91">
        <w:rPr>
          <w:rFonts w:ascii="Arial" w:hAnsi="Arial"/>
        </w:rPr>
        <w:t>5101.07</w:t>
      </w:r>
      <w:r w:rsidRPr="008A1A91">
        <w:rPr>
          <w:rFonts w:ascii="Arial" w:hAnsi="Arial"/>
        </w:rPr>
        <w:tab/>
      </w:r>
      <w:r w:rsidR="00CE11FF" w:rsidRPr="008A1A91">
        <w:rPr>
          <w:rFonts w:ascii="Arial" w:hAnsi="Arial"/>
        </w:rPr>
        <w:t>Intereses y rendimientos</w:t>
      </w:r>
      <w:r w:rsidRPr="008A1A91">
        <w:rPr>
          <w:rFonts w:ascii="Arial" w:hAnsi="Arial"/>
        </w:rPr>
        <w:t xml:space="preserve"> por fondos disponibles restringidos</w:t>
      </w:r>
      <w:r w:rsidR="00CE11FF" w:rsidRPr="008A1A91">
        <w:rPr>
          <w:rFonts w:ascii="Arial" w:hAnsi="Arial"/>
        </w:rPr>
        <w:t xml:space="preserve"> </w:t>
      </w:r>
      <w:r w:rsidR="00CE11FF" w:rsidRPr="008A1A91">
        <w:rPr>
          <w:rStyle w:val="Refdenotaalpie"/>
          <w:rFonts w:ascii="Arial" w:hAnsi="Arial"/>
        </w:rPr>
        <w:footnoteReference w:id="1592"/>
      </w:r>
    </w:p>
    <w:p w14:paraId="0FA44D2E" w14:textId="77777777" w:rsidR="00AA39AE" w:rsidRPr="008A1A91" w:rsidRDefault="00AA39AE">
      <w:pPr>
        <w:pStyle w:val="NORMALSUB-CUENTAS"/>
        <w:spacing w:after="37"/>
        <w:ind w:right="142"/>
        <w:rPr>
          <w:rFonts w:ascii="Arial" w:hAnsi="Arial"/>
        </w:rPr>
      </w:pPr>
      <w:r w:rsidRPr="008A1A91">
        <w:rPr>
          <w:rFonts w:ascii="Arial" w:hAnsi="Arial"/>
        </w:rPr>
        <w:t>5101.07.01</w:t>
      </w:r>
      <w:r w:rsidRPr="008A1A91">
        <w:rPr>
          <w:rFonts w:ascii="Arial" w:hAnsi="Arial"/>
        </w:rPr>
        <w:tab/>
        <w:t>Fondos fijos</w:t>
      </w:r>
    </w:p>
    <w:p w14:paraId="2D3194DC" w14:textId="77777777" w:rsidR="00AA39AE" w:rsidRPr="008A1A91" w:rsidRDefault="00AA39AE">
      <w:pPr>
        <w:pStyle w:val="NORMALSUB-CUENTAS"/>
        <w:spacing w:after="37"/>
        <w:ind w:right="142"/>
        <w:rPr>
          <w:rFonts w:ascii="Arial" w:hAnsi="Arial"/>
        </w:rPr>
      </w:pPr>
      <w:r w:rsidRPr="008A1A91">
        <w:rPr>
          <w:rFonts w:ascii="Arial" w:hAnsi="Arial"/>
        </w:rPr>
        <w:t>5101.07.02</w:t>
      </w:r>
      <w:r w:rsidRPr="008A1A91">
        <w:rPr>
          <w:rFonts w:ascii="Arial" w:hAnsi="Arial"/>
        </w:rPr>
        <w:tab/>
        <w:t>Fondos en garantía</w:t>
      </w:r>
    </w:p>
    <w:p w14:paraId="622889C5" w14:textId="77777777" w:rsidR="00AA39AE" w:rsidRPr="008A1A91" w:rsidRDefault="00AA39AE">
      <w:pPr>
        <w:pStyle w:val="NORMALSUB-CUENTAS"/>
        <w:spacing w:after="37"/>
        <w:ind w:right="142"/>
        <w:rPr>
          <w:rFonts w:ascii="Arial" w:hAnsi="Arial"/>
        </w:rPr>
      </w:pPr>
      <w:r w:rsidRPr="008A1A91">
        <w:rPr>
          <w:rFonts w:ascii="Arial" w:hAnsi="Arial"/>
        </w:rPr>
        <w:t>5101.07.09</w:t>
      </w:r>
      <w:r w:rsidRPr="008A1A91">
        <w:rPr>
          <w:rFonts w:ascii="Arial" w:hAnsi="Arial"/>
        </w:rPr>
        <w:tab/>
        <w:t>Otras disponibilidades restringidas</w:t>
      </w:r>
    </w:p>
    <w:p w14:paraId="483A4034" w14:textId="77777777" w:rsidR="00AA39AE" w:rsidRPr="008A1A91" w:rsidRDefault="00AA39AE">
      <w:pPr>
        <w:pStyle w:val="plansubcta"/>
        <w:ind w:right="142"/>
        <w:rPr>
          <w:rFonts w:ascii="Arial" w:hAnsi="Arial"/>
          <w:b w:val="0"/>
          <w:sz w:val="20"/>
        </w:rPr>
      </w:pPr>
    </w:p>
    <w:p w14:paraId="7DBDEB78" w14:textId="77777777" w:rsidR="00AA39AE" w:rsidRPr="008A1A91" w:rsidRDefault="00AA39AE">
      <w:pPr>
        <w:pStyle w:val="BODYCUENTAS"/>
        <w:ind w:right="142"/>
      </w:pPr>
      <w:r w:rsidRPr="008A1A91">
        <w:t>Ver dinámica en la cuenta 5109.</w:t>
      </w:r>
    </w:p>
    <w:p w14:paraId="79FF5FF7" w14:textId="77777777" w:rsidR="00AA39AE" w:rsidRPr="008A1A91" w:rsidRDefault="00AA39AE" w:rsidP="00ED7CBA">
      <w:pPr>
        <w:pStyle w:val="plansubcta"/>
        <w:ind w:left="3119" w:right="142" w:hanging="2552"/>
      </w:pPr>
      <w:r w:rsidRPr="008A1A91">
        <w:rPr>
          <w:b w:val="0"/>
        </w:rPr>
        <w:br w:type="page"/>
      </w:r>
      <w:r w:rsidRPr="008A1A91">
        <w:rPr>
          <w:rFonts w:ascii="Arial" w:hAnsi="Arial"/>
          <w:sz w:val="20"/>
        </w:rPr>
        <w:t>CUENTA</w:t>
      </w:r>
      <w:r w:rsidRPr="008A1A91">
        <w:rPr>
          <w:rFonts w:ascii="Arial" w:hAnsi="Arial"/>
          <w:sz w:val="20"/>
        </w:rPr>
        <w:tab/>
        <w:t>:</w:t>
      </w:r>
      <w:r w:rsidRPr="008A1A91">
        <w:rPr>
          <w:rFonts w:ascii="Arial" w:hAnsi="Arial"/>
          <w:sz w:val="20"/>
        </w:rPr>
        <w:tab/>
        <w:t>5102</w:t>
      </w:r>
      <w:r w:rsidRPr="008A1A91">
        <w:rPr>
          <w:rFonts w:ascii="Arial" w:hAnsi="Arial"/>
          <w:sz w:val="20"/>
        </w:rPr>
        <w:tab/>
      </w:r>
      <w:r w:rsidR="00ED7CBA" w:rsidRPr="008A1A91">
        <w:rPr>
          <w:rFonts w:ascii="Arial" w:hAnsi="Arial"/>
          <w:sz w:val="20"/>
        </w:rPr>
        <w:t>INTERESES Y RENDIMIENTOS POR FONDOS INTERBANCARIOS</w:t>
      </w:r>
      <w:r w:rsidR="00ED7CBA" w:rsidRPr="008A1A91">
        <w:rPr>
          <w:rStyle w:val="Refdenotaalpie"/>
          <w:rFonts w:ascii="Arial" w:hAnsi="Arial"/>
          <w:sz w:val="20"/>
        </w:rPr>
        <w:footnoteReference w:id="1593"/>
      </w:r>
    </w:p>
    <w:p w14:paraId="55116CDB" w14:textId="77777777" w:rsidR="00AA39AE" w:rsidRPr="008A1A91" w:rsidRDefault="00AA39AE">
      <w:pPr>
        <w:pStyle w:val="plansubcta"/>
        <w:tabs>
          <w:tab w:val="clear" w:pos="7796"/>
          <w:tab w:val="clear" w:pos="8222"/>
          <w:tab w:val="clear" w:pos="8647"/>
        </w:tabs>
        <w:ind w:left="3969" w:right="142" w:hanging="3402"/>
        <w:jc w:val="both"/>
        <w:rPr>
          <w:rFonts w:ascii="Arial" w:hAnsi="Arial"/>
          <w:b w:val="0"/>
          <w:sz w:val="20"/>
        </w:rPr>
      </w:pPr>
    </w:p>
    <w:p w14:paraId="1889FD94"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En esta cuenta se registran los ingresos financieros devengados en el período por concepto de intereses y otros rendimientos, originados por los fondos interbancarios cedidos. </w:t>
      </w:r>
    </w:p>
    <w:p w14:paraId="00D1DF73" w14:textId="77777777" w:rsidR="00AA39AE" w:rsidRPr="008A1A91" w:rsidRDefault="00AA39AE">
      <w:pPr>
        <w:pStyle w:val="plansubcta"/>
        <w:ind w:right="142"/>
        <w:rPr>
          <w:rFonts w:ascii="Arial" w:hAnsi="Arial"/>
          <w:b w:val="0"/>
          <w:sz w:val="20"/>
        </w:rPr>
      </w:pPr>
    </w:p>
    <w:p w14:paraId="0E75F999" w14:textId="77777777" w:rsidR="00AA39AE" w:rsidRPr="008A1A91" w:rsidRDefault="00AA39AE">
      <w:pPr>
        <w:pStyle w:val="plansubcta"/>
        <w:ind w:right="142"/>
        <w:rPr>
          <w:rFonts w:ascii="Arial" w:hAnsi="Arial"/>
          <w:b w:val="0"/>
          <w:sz w:val="20"/>
        </w:rPr>
      </w:pPr>
    </w:p>
    <w:p w14:paraId="5EF52C9C"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7EBD53B1" w14:textId="77777777" w:rsidR="00AA39AE" w:rsidRPr="008A1A91" w:rsidRDefault="00AA39AE">
      <w:pPr>
        <w:pStyle w:val="plansubcta"/>
        <w:ind w:right="142"/>
        <w:rPr>
          <w:rFonts w:ascii="Arial" w:hAnsi="Arial"/>
          <w:b w:val="0"/>
          <w:sz w:val="20"/>
        </w:rPr>
      </w:pPr>
    </w:p>
    <w:p w14:paraId="4040AEED" w14:textId="77777777" w:rsidR="00AA39AE" w:rsidRPr="008A1A91" w:rsidRDefault="00AA39AE">
      <w:pPr>
        <w:pStyle w:val="NORMALSUB-CUENTAS"/>
        <w:ind w:right="142"/>
        <w:rPr>
          <w:rFonts w:ascii="Arial" w:hAnsi="Arial"/>
        </w:rPr>
      </w:pPr>
      <w:r w:rsidRPr="008A1A91">
        <w:rPr>
          <w:rFonts w:ascii="Arial" w:hAnsi="Arial"/>
        </w:rPr>
        <w:t>5102.01</w:t>
      </w:r>
      <w:r w:rsidRPr="008A1A91">
        <w:rPr>
          <w:rFonts w:ascii="Arial" w:hAnsi="Arial"/>
        </w:rPr>
        <w:tab/>
        <w:t>Bancos</w:t>
      </w:r>
    </w:p>
    <w:p w14:paraId="0C839D3B" w14:textId="77777777" w:rsidR="00AA39AE" w:rsidRPr="008A1A91" w:rsidRDefault="00AA39AE">
      <w:pPr>
        <w:pStyle w:val="NORMALSUB-CUENTAS"/>
        <w:ind w:right="142"/>
        <w:rPr>
          <w:rFonts w:ascii="Arial" w:hAnsi="Arial"/>
        </w:rPr>
      </w:pPr>
      <w:r w:rsidRPr="008A1A91">
        <w:rPr>
          <w:rFonts w:ascii="Arial" w:hAnsi="Arial"/>
        </w:rPr>
        <w:t>5102.02</w:t>
      </w:r>
      <w:r w:rsidRPr="008A1A91">
        <w:rPr>
          <w:rFonts w:ascii="Arial" w:hAnsi="Arial"/>
        </w:rPr>
        <w:tab/>
        <w:t>Financieras</w:t>
      </w:r>
    </w:p>
    <w:p w14:paraId="30339FD3" w14:textId="77777777" w:rsidR="00AA39AE" w:rsidRPr="008A1A91" w:rsidRDefault="00AA39AE">
      <w:pPr>
        <w:pStyle w:val="NORMALSUB-CUENTAS"/>
        <w:ind w:right="142"/>
        <w:rPr>
          <w:rFonts w:ascii="Arial" w:hAnsi="Arial"/>
        </w:rPr>
      </w:pPr>
      <w:r w:rsidRPr="008A1A91">
        <w:rPr>
          <w:rFonts w:ascii="Arial" w:hAnsi="Arial"/>
        </w:rPr>
        <w:t>5102.03</w:t>
      </w:r>
      <w:r w:rsidRPr="008A1A91">
        <w:rPr>
          <w:rFonts w:ascii="Arial" w:hAnsi="Arial"/>
        </w:rPr>
        <w:tab/>
        <w:t>Cajas Municipales de Ahorro y Crédito</w:t>
      </w:r>
    </w:p>
    <w:p w14:paraId="47872EC1" w14:textId="77777777" w:rsidR="00AA39AE" w:rsidRPr="008A1A91" w:rsidRDefault="00AA39AE">
      <w:pPr>
        <w:pStyle w:val="NORMALSUB-CUENTAS"/>
        <w:ind w:right="142"/>
        <w:rPr>
          <w:rFonts w:ascii="Arial" w:hAnsi="Arial"/>
        </w:rPr>
      </w:pPr>
      <w:r w:rsidRPr="008A1A91">
        <w:rPr>
          <w:rFonts w:ascii="Arial" w:hAnsi="Arial"/>
        </w:rPr>
        <w:t>5102.04</w:t>
      </w:r>
      <w:r w:rsidRPr="008A1A91">
        <w:rPr>
          <w:rFonts w:ascii="Arial" w:hAnsi="Arial"/>
        </w:rPr>
        <w:tab/>
        <w:t>Cajas Rurales de Ahorro y Crédito</w:t>
      </w:r>
    </w:p>
    <w:p w14:paraId="2819786F" w14:textId="77777777" w:rsidR="00AA39AE" w:rsidRPr="008A1A91" w:rsidRDefault="00AA39AE">
      <w:pPr>
        <w:pStyle w:val="NORMALSUB-CUENTAS"/>
        <w:ind w:right="142"/>
        <w:rPr>
          <w:rFonts w:ascii="Arial" w:hAnsi="Arial"/>
        </w:rPr>
      </w:pPr>
      <w:r w:rsidRPr="008A1A91">
        <w:rPr>
          <w:rFonts w:ascii="Arial" w:hAnsi="Arial"/>
        </w:rPr>
        <w:t>5102.05</w:t>
      </w:r>
      <w:r w:rsidRPr="008A1A91">
        <w:rPr>
          <w:rFonts w:ascii="Arial" w:hAnsi="Arial"/>
        </w:rPr>
        <w:tab/>
      </w:r>
      <w:r w:rsidR="00AE676B" w:rsidRPr="00AE676B">
        <w:rPr>
          <w:rFonts w:ascii="Arial" w:hAnsi="Arial"/>
        </w:rPr>
        <w:t>Empresas de Crédito</w:t>
      </w:r>
      <w:r w:rsidR="00AE676B">
        <w:rPr>
          <w:rFonts w:ascii="Arial" w:hAnsi="Arial"/>
        </w:rPr>
        <w:t xml:space="preserve"> </w:t>
      </w:r>
    </w:p>
    <w:p w14:paraId="742DF763" w14:textId="77777777" w:rsidR="00AA39AE" w:rsidRPr="008A1A91" w:rsidRDefault="00AA39AE">
      <w:pPr>
        <w:pStyle w:val="NORMALSUB-CUENTAS"/>
        <w:ind w:right="142"/>
        <w:rPr>
          <w:rFonts w:ascii="Arial" w:hAnsi="Arial"/>
        </w:rPr>
      </w:pPr>
      <w:r w:rsidRPr="008A1A91">
        <w:rPr>
          <w:rFonts w:ascii="Arial" w:hAnsi="Arial"/>
        </w:rPr>
        <w:t>5102.06</w:t>
      </w:r>
      <w:r w:rsidRPr="008A1A91">
        <w:rPr>
          <w:rFonts w:ascii="Arial" w:hAnsi="Arial"/>
        </w:rPr>
        <w:tab/>
        <w:t>Cooperativas de Ahorro y Crédito</w:t>
      </w:r>
    </w:p>
    <w:p w14:paraId="22789298" w14:textId="77777777" w:rsidR="00AA39AE" w:rsidRPr="008A1A91" w:rsidRDefault="00AA39AE">
      <w:pPr>
        <w:pStyle w:val="NORMALSUB-CUENTAS"/>
        <w:ind w:right="142"/>
        <w:rPr>
          <w:rFonts w:ascii="Arial" w:hAnsi="Arial"/>
        </w:rPr>
      </w:pPr>
      <w:r w:rsidRPr="008A1A91">
        <w:rPr>
          <w:rFonts w:ascii="Arial" w:hAnsi="Arial"/>
        </w:rPr>
        <w:t>5102.09</w:t>
      </w:r>
      <w:r w:rsidRPr="008A1A91">
        <w:rPr>
          <w:rFonts w:ascii="Arial" w:hAnsi="Arial"/>
        </w:rPr>
        <w:tab/>
        <w:t>Otras empresas del sistema financiero</w:t>
      </w:r>
    </w:p>
    <w:p w14:paraId="069C8DFD" w14:textId="77777777" w:rsidR="00AA39AE" w:rsidRPr="008A1A91" w:rsidRDefault="00AA39AE">
      <w:pPr>
        <w:pStyle w:val="BODYCUENTAS"/>
        <w:ind w:right="142"/>
      </w:pPr>
    </w:p>
    <w:p w14:paraId="3EFFE24D" w14:textId="77777777" w:rsidR="00AA39AE" w:rsidRPr="008A1A91" w:rsidRDefault="00AA39AE">
      <w:pPr>
        <w:pStyle w:val="BODYCUENTAS"/>
        <w:ind w:right="142"/>
      </w:pPr>
      <w:r w:rsidRPr="008A1A91">
        <w:t>Ver dinámica en la cuenta 5109.</w:t>
      </w:r>
    </w:p>
    <w:p w14:paraId="79997112" w14:textId="77777777" w:rsidR="00AA39AE" w:rsidRPr="008A1A91" w:rsidRDefault="00AA39AE">
      <w:pPr>
        <w:pStyle w:val="BODYCUENTAS"/>
        <w:ind w:right="142"/>
      </w:pPr>
    </w:p>
    <w:p w14:paraId="0E93BC39" w14:textId="77777777" w:rsidR="00AA39AE" w:rsidRPr="008A1A91" w:rsidRDefault="00AA39AE">
      <w:pPr>
        <w:pStyle w:val="BODYCUENTAS"/>
        <w:ind w:right="142"/>
      </w:pPr>
    </w:p>
    <w:p w14:paraId="54A893C6" w14:textId="77777777" w:rsidR="00AA39AE" w:rsidRPr="008A1A91" w:rsidRDefault="00AA39AE">
      <w:pPr>
        <w:pStyle w:val="BODYCUENTAS"/>
        <w:ind w:right="142"/>
      </w:pPr>
    </w:p>
    <w:p w14:paraId="6239EE31" w14:textId="77777777" w:rsidR="00AA39AE" w:rsidRPr="008A1A91" w:rsidRDefault="00AA39AE">
      <w:pPr>
        <w:pStyle w:val="BODYCUENTAS"/>
        <w:ind w:right="142"/>
      </w:pPr>
    </w:p>
    <w:p w14:paraId="6373B0C7" w14:textId="77777777" w:rsidR="00AA39AE" w:rsidRPr="008A1A91" w:rsidRDefault="00AA39AE">
      <w:pPr>
        <w:pStyle w:val="BODYCUENTAS"/>
        <w:ind w:right="142"/>
      </w:pPr>
    </w:p>
    <w:p w14:paraId="6851C078" w14:textId="77777777" w:rsidR="00AA39AE" w:rsidRPr="008A1A91" w:rsidRDefault="00AA39AE">
      <w:pPr>
        <w:pStyle w:val="BODYCUENTAS"/>
        <w:ind w:right="142"/>
      </w:pPr>
    </w:p>
    <w:p w14:paraId="2351B74D" w14:textId="77777777" w:rsidR="00AA39AE" w:rsidRPr="008A1A91" w:rsidRDefault="00AA39AE">
      <w:pPr>
        <w:pStyle w:val="BODYCUENTAS"/>
        <w:ind w:right="142"/>
      </w:pPr>
    </w:p>
    <w:p w14:paraId="10F1DA8B" w14:textId="77777777" w:rsidR="00AA39AE" w:rsidRPr="008A1A91" w:rsidRDefault="00AA39AE">
      <w:pPr>
        <w:pStyle w:val="BODYCUENTAS"/>
        <w:ind w:right="142"/>
      </w:pPr>
    </w:p>
    <w:p w14:paraId="2959CA9C" w14:textId="77777777" w:rsidR="00AA39AE" w:rsidRPr="008A1A91" w:rsidRDefault="00AA39AE">
      <w:pPr>
        <w:pStyle w:val="BODYCUENTAS"/>
        <w:ind w:right="142"/>
      </w:pPr>
    </w:p>
    <w:p w14:paraId="74BE7A6A" w14:textId="77777777" w:rsidR="00AA39AE" w:rsidRPr="008A1A91" w:rsidRDefault="00AA39AE">
      <w:pPr>
        <w:pStyle w:val="BODYCUENTAS"/>
        <w:ind w:right="142"/>
        <w:rPr>
          <w:b w:val="0"/>
        </w:rPr>
      </w:pPr>
      <w:r w:rsidRPr="008A1A91">
        <w:br w:type="page"/>
      </w:r>
    </w:p>
    <w:p w14:paraId="4A6B3A1B" w14:textId="77777777" w:rsidR="00AA39AE" w:rsidRPr="008A1A91" w:rsidRDefault="00AA39AE">
      <w:pPr>
        <w:pStyle w:val="BODYCUENTAS"/>
        <w:ind w:right="142"/>
      </w:pPr>
      <w:r w:rsidRPr="008A1A91">
        <w:t>CUENTA</w:t>
      </w:r>
      <w:r w:rsidRPr="008A1A91">
        <w:tab/>
        <w:t>:</w:t>
      </w:r>
      <w:r w:rsidRPr="008A1A91">
        <w:tab/>
        <w:t>5103</w:t>
      </w:r>
      <w:r w:rsidRPr="008A1A91">
        <w:tab/>
        <w:t>INGRESOS POR INVERSIONES NEGOCIABLES Y A VENCIMIENTO</w:t>
      </w:r>
    </w:p>
    <w:p w14:paraId="0EA0F28E" w14:textId="77777777" w:rsidR="00AA39AE" w:rsidRPr="008A1A91" w:rsidRDefault="00AA39AE">
      <w:pPr>
        <w:pStyle w:val="plandescr"/>
        <w:tabs>
          <w:tab w:val="clear" w:pos="2126"/>
          <w:tab w:val="clear" w:pos="2552"/>
          <w:tab w:val="clear" w:pos="3119"/>
          <w:tab w:val="clear" w:pos="3240"/>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rPr>
          <w:rFonts w:ascii="Arial" w:hAnsi="Arial"/>
          <w:b w:val="0"/>
          <w:sz w:val="20"/>
        </w:rPr>
      </w:pPr>
    </w:p>
    <w:p w14:paraId="4F85F5C5" w14:textId="77777777" w:rsidR="00AA39AE" w:rsidRPr="00D02F6D" w:rsidRDefault="00AA39AE">
      <w:pPr>
        <w:pStyle w:val="BODYDESCRIPCION"/>
        <w:ind w:right="142"/>
        <w:rPr>
          <w:rFonts w:ascii="Arial" w:hAnsi="Arial"/>
        </w:rPr>
      </w:pPr>
      <w:r w:rsidRPr="008A1A91">
        <w:rPr>
          <w:rFonts w:ascii="Arial" w:hAnsi="Arial"/>
        </w:rPr>
        <w:t>DESCRIPCIÓN:</w:t>
      </w:r>
      <w:r w:rsidR="00A103B0" w:rsidRPr="008A1A91">
        <w:rPr>
          <w:rStyle w:val="Refdenotaalpie"/>
          <w:rFonts w:ascii="Arial" w:hAnsi="Arial"/>
        </w:rPr>
        <w:t xml:space="preserve"> </w:t>
      </w:r>
      <w:r w:rsidR="00A103B0" w:rsidRPr="008A1A91">
        <w:rPr>
          <w:rStyle w:val="Refdenotaalpie"/>
          <w:rFonts w:ascii="Arial" w:hAnsi="Arial"/>
        </w:rPr>
        <w:footnoteReference w:id="1594"/>
      </w:r>
      <w:r w:rsidRPr="008A1A91">
        <w:rPr>
          <w:rFonts w:ascii="Arial" w:hAnsi="Arial"/>
        </w:rPr>
        <w:tab/>
      </w:r>
      <w:r w:rsidR="00505400" w:rsidRPr="008A1A91">
        <w:rPr>
          <w:rFonts w:ascii="Arial" w:hAnsi="Arial"/>
        </w:rPr>
        <w:t xml:space="preserve">En esta cuenta se registran los ingresos financieros devengados en el período por concepto de intereses y otros rendimientos originados por las Inversiones Negociables y a Vencimiento. Asimismo, se registrará, entre otros, el monto de los intereses y rendimientos devengados </w:t>
      </w:r>
      <w:r w:rsidR="00CA35F4" w:rsidRPr="008A1A91">
        <w:rPr>
          <w:rFonts w:ascii="Arial" w:hAnsi="Arial"/>
        </w:rPr>
        <w:t>de instrumentos objeto de o entregados en operaciones de reporte.</w:t>
      </w:r>
    </w:p>
    <w:p w14:paraId="61326BA5" w14:textId="77777777" w:rsidR="00AA39AE" w:rsidRPr="00D02F6D"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3969" w:right="142" w:hanging="1417"/>
        <w:jc w:val="both"/>
        <w:rPr>
          <w:rFonts w:ascii="Arial" w:hAnsi="Arial"/>
          <w:b w:val="0"/>
          <w:sz w:val="20"/>
        </w:rPr>
      </w:pPr>
    </w:p>
    <w:p w14:paraId="6658740D" w14:textId="77777777" w:rsidR="00AA39AE" w:rsidRPr="008A1A91" w:rsidRDefault="00AA39AE">
      <w:pPr>
        <w:pStyle w:val="NORMALSUB-CUENTAS"/>
        <w:ind w:right="142"/>
        <w:rPr>
          <w:rFonts w:ascii="Arial" w:hAnsi="Arial"/>
        </w:rPr>
      </w:pPr>
      <w:r w:rsidRPr="008A1A91">
        <w:rPr>
          <w:rFonts w:ascii="Arial" w:hAnsi="Arial"/>
        </w:rPr>
        <w:t>5103.01</w:t>
      </w:r>
      <w:r w:rsidRPr="008A1A91">
        <w:rPr>
          <w:rFonts w:ascii="Arial" w:hAnsi="Arial"/>
        </w:rPr>
        <w:tab/>
        <w:t xml:space="preserve">Inversiones </w:t>
      </w:r>
      <w:r w:rsidR="00571090" w:rsidRPr="008A1A91">
        <w:rPr>
          <w:rFonts w:ascii="Arial" w:hAnsi="Arial"/>
        </w:rPr>
        <w:t>a Valor Razonable con Cambios en Resultados – Instrumentos Representativos de Capital</w:t>
      </w:r>
      <w:r w:rsidR="00254EC2" w:rsidRPr="008A1A91">
        <w:rPr>
          <w:rFonts w:ascii="Arial" w:hAnsi="Arial"/>
        </w:rPr>
        <w:t xml:space="preserve"> </w:t>
      </w:r>
      <w:r w:rsidR="00254EC2" w:rsidRPr="008A1A91">
        <w:rPr>
          <w:rStyle w:val="Refdenotaalpie"/>
          <w:rFonts w:ascii="Arial" w:hAnsi="Arial"/>
        </w:rPr>
        <w:footnoteReference w:id="1595"/>
      </w:r>
    </w:p>
    <w:p w14:paraId="6A691221" w14:textId="77777777" w:rsidR="00AA39AE" w:rsidRPr="008A1A91" w:rsidRDefault="00AA39AE">
      <w:pPr>
        <w:pStyle w:val="spc30"/>
      </w:pPr>
    </w:p>
    <w:p w14:paraId="5BE95C0C" w14:textId="77777777" w:rsidR="00AA39AE" w:rsidRPr="008A1A91" w:rsidRDefault="00AA39AE">
      <w:pPr>
        <w:pStyle w:val="NORMALSUB-CUENTAS"/>
        <w:ind w:right="142"/>
        <w:rPr>
          <w:rFonts w:ascii="Arial" w:hAnsi="Arial"/>
        </w:rPr>
      </w:pPr>
      <w:r w:rsidRPr="008A1A91">
        <w:rPr>
          <w:rFonts w:ascii="Arial" w:hAnsi="Arial"/>
        </w:rPr>
        <w:t>5103.01.05</w:t>
      </w:r>
      <w:r w:rsidRPr="008A1A91">
        <w:rPr>
          <w:rFonts w:ascii="Arial" w:hAnsi="Arial"/>
        </w:rPr>
        <w:tab/>
        <w:t>Valores y títulos emitidos por empresas del sistema financiero</w:t>
      </w:r>
    </w:p>
    <w:p w14:paraId="227D0CF5" w14:textId="77777777" w:rsidR="00AA39AE" w:rsidRPr="008A1A91" w:rsidRDefault="00AA39AE">
      <w:pPr>
        <w:pStyle w:val="NORMALSUB-CUENTAS"/>
        <w:ind w:right="142"/>
        <w:rPr>
          <w:rFonts w:ascii="Arial" w:hAnsi="Arial"/>
        </w:rPr>
      </w:pPr>
      <w:r w:rsidRPr="008A1A91">
        <w:rPr>
          <w:rFonts w:ascii="Arial" w:hAnsi="Arial"/>
        </w:rPr>
        <w:t>5103.01.05.01</w:t>
      </w:r>
      <w:r w:rsidRPr="008A1A91">
        <w:rPr>
          <w:rFonts w:ascii="Arial" w:hAnsi="Arial"/>
        </w:rPr>
        <w:tab/>
        <w:t>Acciones comunes</w:t>
      </w:r>
    </w:p>
    <w:p w14:paraId="3266C941" w14:textId="77777777" w:rsidR="00AA39AE" w:rsidRPr="008A1A91" w:rsidRDefault="00AA39AE">
      <w:pPr>
        <w:pStyle w:val="NORMALSUB-CUENTAS"/>
        <w:ind w:right="142"/>
        <w:rPr>
          <w:rFonts w:ascii="Arial" w:hAnsi="Arial"/>
        </w:rPr>
      </w:pPr>
      <w:r w:rsidRPr="008A1A91">
        <w:rPr>
          <w:rFonts w:ascii="Arial" w:hAnsi="Arial"/>
        </w:rPr>
        <w:t>5103.01.05.03</w:t>
      </w:r>
      <w:r w:rsidRPr="008A1A91">
        <w:rPr>
          <w:rFonts w:ascii="Arial" w:hAnsi="Arial"/>
        </w:rPr>
        <w:tab/>
        <w:t>ADRs (American Depositary Receipts)</w:t>
      </w:r>
    </w:p>
    <w:p w14:paraId="2C438992" w14:textId="77777777" w:rsidR="00AA39AE" w:rsidRPr="008A1A91" w:rsidRDefault="00AA39AE">
      <w:pPr>
        <w:pStyle w:val="NORMALSUB-CUENTAS"/>
        <w:ind w:right="142"/>
        <w:rPr>
          <w:rFonts w:ascii="Arial" w:hAnsi="Arial"/>
        </w:rPr>
      </w:pPr>
      <w:r w:rsidRPr="008A1A91">
        <w:rPr>
          <w:rFonts w:ascii="Arial" w:hAnsi="Arial"/>
        </w:rPr>
        <w:t>5103.01.05.04</w:t>
      </w:r>
      <w:r w:rsidRPr="008A1A91">
        <w:rPr>
          <w:rFonts w:ascii="Arial" w:hAnsi="Arial"/>
        </w:rPr>
        <w:tab/>
        <w:t>GDRs (Global Depositary Receipts)</w:t>
      </w:r>
    </w:p>
    <w:p w14:paraId="36018067" w14:textId="77777777" w:rsidR="00AA39AE" w:rsidRPr="008A1A91" w:rsidRDefault="00AA39AE">
      <w:pPr>
        <w:pStyle w:val="NORMALSUB-CUENTAS"/>
        <w:ind w:right="142"/>
        <w:rPr>
          <w:rFonts w:ascii="Arial" w:hAnsi="Arial"/>
        </w:rPr>
      </w:pPr>
      <w:r w:rsidRPr="008A1A91">
        <w:rPr>
          <w:rFonts w:ascii="Arial" w:hAnsi="Arial"/>
        </w:rPr>
        <w:t>5103.01.05.19</w:t>
      </w:r>
      <w:r w:rsidRPr="008A1A91">
        <w:rPr>
          <w:rFonts w:ascii="Arial" w:hAnsi="Arial"/>
        </w:rPr>
        <w:tab/>
        <w:t>Otros valores y títulos</w:t>
      </w:r>
    </w:p>
    <w:p w14:paraId="72A7CB81" w14:textId="77777777" w:rsidR="00AA39AE" w:rsidRPr="008A1A91" w:rsidRDefault="00AA39AE">
      <w:pPr>
        <w:pStyle w:val="spc30"/>
      </w:pPr>
    </w:p>
    <w:p w14:paraId="2A36F6C5" w14:textId="77777777" w:rsidR="00AA39AE" w:rsidRPr="008A1A91" w:rsidRDefault="00AA39AE">
      <w:pPr>
        <w:pStyle w:val="NORMALSUB-CUENTAS"/>
        <w:ind w:right="142"/>
        <w:rPr>
          <w:rFonts w:ascii="Arial" w:hAnsi="Arial"/>
        </w:rPr>
      </w:pPr>
      <w:r w:rsidRPr="008A1A91">
        <w:rPr>
          <w:rFonts w:ascii="Arial" w:hAnsi="Arial"/>
        </w:rPr>
        <w:t>5103.01.06</w:t>
      </w:r>
      <w:r w:rsidRPr="008A1A91">
        <w:rPr>
          <w:rFonts w:ascii="Arial" w:hAnsi="Arial"/>
        </w:rPr>
        <w:tab/>
        <w:t>Valores y títulos emitidos por empresas del sistema de seguros</w:t>
      </w:r>
    </w:p>
    <w:p w14:paraId="19A5B46B" w14:textId="77777777" w:rsidR="00AA39AE" w:rsidRPr="008A1A91" w:rsidRDefault="00AA39AE">
      <w:pPr>
        <w:pStyle w:val="NORMALSUB-CUENTAS"/>
        <w:ind w:right="142"/>
        <w:rPr>
          <w:rFonts w:ascii="Arial" w:hAnsi="Arial"/>
        </w:rPr>
      </w:pPr>
      <w:r w:rsidRPr="008A1A91">
        <w:rPr>
          <w:rFonts w:ascii="Arial" w:hAnsi="Arial"/>
        </w:rPr>
        <w:t>5103.01.06.01</w:t>
      </w:r>
      <w:r w:rsidRPr="008A1A91">
        <w:rPr>
          <w:rFonts w:ascii="Arial" w:hAnsi="Arial"/>
        </w:rPr>
        <w:tab/>
        <w:t>Acciones comunes</w:t>
      </w:r>
    </w:p>
    <w:p w14:paraId="05071FFA" w14:textId="77777777" w:rsidR="00AA39AE" w:rsidRPr="005321C2" w:rsidRDefault="00AA39AE">
      <w:pPr>
        <w:pStyle w:val="NORMALSUB-CUENTAS"/>
        <w:ind w:right="142"/>
        <w:rPr>
          <w:rFonts w:ascii="Arial" w:hAnsi="Arial"/>
          <w:lang w:val="es-PE"/>
        </w:rPr>
      </w:pPr>
      <w:r w:rsidRPr="005321C2">
        <w:rPr>
          <w:rFonts w:ascii="Arial" w:hAnsi="Arial"/>
          <w:lang w:val="es-PE"/>
        </w:rPr>
        <w:t>5103.01.06.03</w:t>
      </w:r>
      <w:r w:rsidRPr="005321C2">
        <w:rPr>
          <w:rFonts w:ascii="Arial" w:hAnsi="Arial"/>
          <w:lang w:val="es-PE"/>
        </w:rPr>
        <w:tab/>
        <w:t>ADRs (American Depositary Receipts)</w:t>
      </w:r>
    </w:p>
    <w:p w14:paraId="7D6268A6" w14:textId="77777777" w:rsidR="00AA39AE" w:rsidRPr="005321C2" w:rsidRDefault="00AA39AE">
      <w:pPr>
        <w:pStyle w:val="NORMALSUB-CUENTAS"/>
        <w:ind w:right="142"/>
        <w:rPr>
          <w:rFonts w:ascii="Arial" w:hAnsi="Arial"/>
          <w:lang w:val="es-PE"/>
        </w:rPr>
      </w:pPr>
      <w:r w:rsidRPr="005321C2">
        <w:rPr>
          <w:rFonts w:ascii="Arial" w:hAnsi="Arial"/>
          <w:lang w:val="es-PE"/>
        </w:rPr>
        <w:t>5103.01.06.04</w:t>
      </w:r>
      <w:r w:rsidRPr="005321C2">
        <w:rPr>
          <w:rFonts w:ascii="Arial" w:hAnsi="Arial"/>
          <w:lang w:val="es-PE"/>
        </w:rPr>
        <w:tab/>
        <w:t>GDRs (Global Depositary Receipts)</w:t>
      </w:r>
    </w:p>
    <w:p w14:paraId="4355964D" w14:textId="77777777" w:rsidR="00AA39AE" w:rsidRPr="008A1A91" w:rsidRDefault="00AA39AE">
      <w:pPr>
        <w:pStyle w:val="NORMALSUB-CUENTAS"/>
        <w:ind w:right="142"/>
        <w:rPr>
          <w:rFonts w:ascii="Arial" w:hAnsi="Arial"/>
        </w:rPr>
      </w:pPr>
      <w:r w:rsidRPr="008A1A91">
        <w:rPr>
          <w:rFonts w:ascii="Arial" w:hAnsi="Arial"/>
        </w:rPr>
        <w:t>5103.01.06.19</w:t>
      </w:r>
      <w:r w:rsidRPr="008A1A91">
        <w:rPr>
          <w:rFonts w:ascii="Arial" w:hAnsi="Arial"/>
        </w:rPr>
        <w:tab/>
        <w:t>Otros valores y títulos</w:t>
      </w:r>
    </w:p>
    <w:p w14:paraId="4573D453" w14:textId="77777777" w:rsidR="00AA39AE" w:rsidRPr="008A1A91" w:rsidRDefault="00AA39AE">
      <w:pPr>
        <w:pStyle w:val="spc30"/>
      </w:pPr>
    </w:p>
    <w:p w14:paraId="07A55184" w14:textId="77777777" w:rsidR="00AA39AE" w:rsidRPr="008A1A91" w:rsidRDefault="00AA39AE">
      <w:pPr>
        <w:pStyle w:val="NORMALSUB-CUENTAS"/>
        <w:ind w:right="142"/>
        <w:rPr>
          <w:rFonts w:ascii="Arial" w:hAnsi="Arial"/>
        </w:rPr>
      </w:pPr>
      <w:r w:rsidRPr="008A1A91">
        <w:rPr>
          <w:rFonts w:ascii="Arial" w:hAnsi="Arial"/>
        </w:rPr>
        <w:t>5103.01.07</w:t>
      </w:r>
      <w:r w:rsidRPr="008A1A91">
        <w:rPr>
          <w:rFonts w:ascii="Arial" w:hAnsi="Arial"/>
        </w:rPr>
        <w:tab/>
        <w:t>Valores y títulos emitidos por otras sociedades</w:t>
      </w:r>
    </w:p>
    <w:p w14:paraId="6C34F4DD" w14:textId="77777777" w:rsidR="00AA39AE" w:rsidRPr="008A1A91" w:rsidRDefault="00AA39AE">
      <w:pPr>
        <w:pStyle w:val="NORMALSUB-CUENTAS"/>
        <w:ind w:right="142"/>
        <w:rPr>
          <w:rFonts w:ascii="Arial" w:hAnsi="Arial"/>
        </w:rPr>
      </w:pPr>
      <w:r w:rsidRPr="008A1A91">
        <w:rPr>
          <w:rFonts w:ascii="Arial" w:hAnsi="Arial"/>
        </w:rPr>
        <w:t>5103.01.07.01</w:t>
      </w:r>
      <w:r w:rsidRPr="008A1A91">
        <w:rPr>
          <w:rFonts w:ascii="Arial" w:hAnsi="Arial"/>
        </w:rPr>
        <w:tab/>
        <w:t xml:space="preserve">Acciones comunes </w:t>
      </w:r>
    </w:p>
    <w:p w14:paraId="46A2C02A" w14:textId="77777777" w:rsidR="00AA39AE" w:rsidRPr="008A1A91" w:rsidRDefault="00AA39AE">
      <w:pPr>
        <w:pStyle w:val="NORMALSUB-CUENTAS"/>
        <w:ind w:right="142"/>
        <w:rPr>
          <w:rFonts w:ascii="Arial" w:hAnsi="Arial"/>
        </w:rPr>
      </w:pPr>
      <w:r w:rsidRPr="008A1A91">
        <w:rPr>
          <w:rFonts w:ascii="Arial" w:hAnsi="Arial"/>
        </w:rPr>
        <w:t>5103.01.07.03</w:t>
      </w:r>
      <w:r w:rsidRPr="008A1A91">
        <w:rPr>
          <w:rFonts w:ascii="Arial" w:hAnsi="Arial"/>
        </w:rPr>
        <w:tab/>
        <w:t>ADRs (American Depositary Receipts)</w:t>
      </w:r>
    </w:p>
    <w:p w14:paraId="6CB2EB17" w14:textId="77777777" w:rsidR="00AA39AE" w:rsidRPr="008A1A91" w:rsidRDefault="00AA39AE">
      <w:pPr>
        <w:pStyle w:val="NORMALSUB-CUENTAS"/>
        <w:ind w:right="142"/>
        <w:rPr>
          <w:rFonts w:ascii="Arial" w:hAnsi="Arial"/>
        </w:rPr>
      </w:pPr>
      <w:r w:rsidRPr="008A1A91">
        <w:rPr>
          <w:rFonts w:ascii="Arial" w:hAnsi="Arial"/>
        </w:rPr>
        <w:t>5103.01.07.04</w:t>
      </w:r>
      <w:r w:rsidRPr="008A1A91">
        <w:rPr>
          <w:rFonts w:ascii="Arial" w:hAnsi="Arial"/>
        </w:rPr>
        <w:tab/>
        <w:t>GDRs (Global Depositary Receipts)</w:t>
      </w:r>
    </w:p>
    <w:p w14:paraId="26F1B769" w14:textId="77777777" w:rsidR="00AA39AE" w:rsidRPr="008A1A91" w:rsidRDefault="00AA39AE">
      <w:pPr>
        <w:pStyle w:val="NORMALSUB-CUENTAS"/>
        <w:ind w:right="142"/>
        <w:rPr>
          <w:rFonts w:ascii="Arial" w:hAnsi="Arial"/>
        </w:rPr>
      </w:pPr>
      <w:r w:rsidRPr="008A1A91">
        <w:rPr>
          <w:rFonts w:ascii="Arial" w:hAnsi="Arial"/>
        </w:rPr>
        <w:t>5103.01.07.05</w:t>
      </w:r>
      <w:r w:rsidRPr="008A1A91">
        <w:rPr>
          <w:rFonts w:ascii="Arial" w:hAnsi="Arial"/>
        </w:rPr>
        <w:tab/>
        <w:t>Cuotas de Participación en Fondos Mutuos de Inversión en Valores</w:t>
      </w:r>
    </w:p>
    <w:p w14:paraId="2215F9E8" w14:textId="77777777" w:rsidR="004B78E0" w:rsidRPr="008A1A91" w:rsidRDefault="004B78E0">
      <w:pPr>
        <w:pStyle w:val="NORMALSUB-CUENTAS"/>
        <w:ind w:right="142"/>
        <w:rPr>
          <w:rFonts w:ascii="Arial" w:hAnsi="Arial"/>
        </w:rPr>
      </w:pPr>
    </w:p>
    <w:p w14:paraId="40210D0D" w14:textId="77777777" w:rsidR="00AA39AE" w:rsidRPr="008A1A91" w:rsidRDefault="00AA39AE">
      <w:pPr>
        <w:pStyle w:val="NORMALSUB-CUENTAS"/>
        <w:ind w:right="142"/>
        <w:rPr>
          <w:rFonts w:ascii="Arial" w:hAnsi="Arial"/>
        </w:rPr>
      </w:pPr>
      <w:r w:rsidRPr="008A1A91">
        <w:rPr>
          <w:rFonts w:ascii="Arial" w:hAnsi="Arial"/>
        </w:rPr>
        <w:t>5103.01.07.12</w:t>
      </w:r>
      <w:r w:rsidRPr="008A1A91">
        <w:rPr>
          <w:rFonts w:ascii="Arial" w:hAnsi="Arial"/>
        </w:rPr>
        <w:tab/>
        <w:t>Instrumentos de titulización</w:t>
      </w:r>
    </w:p>
    <w:p w14:paraId="4EFE8869" w14:textId="77777777" w:rsidR="00AA39AE" w:rsidRPr="008A1A91" w:rsidRDefault="00AA39AE">
      <w:pPr>
        <w:pStyle w:val="NORMALSUB-CUENTAS"/>
        <w:ind w:right="142"/>
        <w:rPr>
          <w:rFonts w:ascii="Arial" w:hAnsi="Arial"/>
        </w:rPr>
      </w:pPr>
      <w:r w:rsidRPr="008A1A91">
        <w:rPr>
          <w:rFonts w:ascii="Arial" w:hAnsi="Arial"/>
        </w:rPr>
        <w:t>5103.01.07.19</w:t>
      </w:r>
      <w:r w:rsidRPr="008A1A91">
        <w:rPr>
          <w:rFonts w:ascii="Arial" w:hAnsi="Arial"/>
        </w:rPr>
        <w:tab/>
        <w:t>Otros valores y títulos</w:t>
      </w:r>
    </w:p>
    <w:p w14:paraId="15C3F213" w14:textId="77777777" w:rsidR="004B78E0" w:rsidRPr="008A1A91" w:rsidRDefault="004B78E0" w:rsidP="004B78E0">
      <w:pPr>
        <w:pStyle w:val="NORMALSUB-CUENTAS"/>
        <w:ind w:right="142"/>
        <w:rPr>
          <w:rFonts w:ascii="Arial" w:hAnsi="Arial"/>
        </w:rPr>
      </w:pPr>
      <w:r w:rsidRPr="008A1A91">
        <w:rPr>
          <w:rFonts w:ascii="Arial" w:hAnsi="Arial"/>
        </w:rPr>
        <w:t>5103.01.10</w:t>
      </w:r>
      <w:r w:rsidRPr="008A1A91">
        <w:rPr>
          <w:rFonts w:ascii="Arial" w:hAnsi="Arial"/>
        </w:rPr>
        <w:tab/>
        <w:t>Valores objeto de operaciones de venta con compromiso de recompra</w:t>
      </w:r>
      <w:r w:rsidRPr="008A1A91">
        <w:rPr>
          <w:rStyle w:val="Refdenotaalpie"/>
          <w:rFonts w:ascii="Arial" w:hAnsi="Arial"/>
        </w:rPr>
        <w:footnoteReference w:id="1596"/>
      </w:r>
    </w:p>
    <w:p w14:paraId="192A72C9" w14:textId="77777777" w:rsidR="004B78E0" w:rsidRPr="008A1A91" w:rsidRDefault="004B78E0" w:rsidP="004B78E0">
      <w:pPr>
        <w:pStyle w:val="NORMALSUB-CUENTAS"/>
        <w:ind w:right="142"/>
        <w:rPr>
          <w:rFonts w:ascii="Arial" w:hAnsi="Arial"/>
        </w:rPr>
      </w:pPr>
      <w:r w:rsidRPr="008A1A91">
        <w:rPr>
          <w:rFonts w:ascii="Arial" w:hAnsi="Arial"/>
        </w:rPr>
        <w:t>5103.01.10.05</w:t>
      </w:r>
      <w:r w:rsidRPr="008A1A91">
        <w:rPr>
          <w:rFonts w:ascii="Arial" w:hAnsi="Arial"/>
        </w:rPr>
        <w:tab/>
        <w:t>Valores y títulos emitidos por empresas del sistema financiero</w:t>
      </w:r>
      <w:r w:rsidRPr="008A1A91">
        <w:rPr>
          <w:rStyle w:val="Refdenotaalpie"/>
          <w:rFonts w:ascii="Arial" w:hAnsi="Arial"/>
        </w:rPr>
        <w:footnoteReference w:id="1597"/>
      </w:r>
    </w:p>
    <w:p w14:paraId="0C823F1F" w14:textId="77777777" w:rsidR="004B78E0" w:rsidRPr="008A1A91" w:rsidRDefault="004B78E0" w:rsidP="004B78E0">
      <w:pPr>
        <w:pStyle w:val="NORMALSUB-CUENTAS"/>
        <w:ind w:right="142"/>
        <w:rPr>
          <w:rFonts w:ascii="Arial" w:hAnsi="Arial"/>
        </w:rPr>
      </w:pPr>
      <w:r w:rsidRPr="008A1A91">
        <w:rPr>
          <w:rFonts w:ascii="Arial" w:hAnsi="Arial"/>
        </w:rPr>
        <w:t>5103.01.10.06</w:t>
      </w:r>
      <w:r w:rsidRPr="008A1A91">
        <w:rPr>
          <w:rFonts w:ascii="Arial" w:hAnsi="Arial"/>
        </w:rPr>
        <w:tab/>
        <w:t>Valores y títulos emitidos por empresas del sistema de seguros</w:t>
      </w:r>
      <w:r w:rsidRPr="008A1A91">
        <w:rPr>
          <w:rStyle w:val="Refdenotaalpie"/>
          <w:rFonts w:ascii="Arial" w:hAnsi="Arial"/>
        </w:rPr>
        <w:footnoteReference w:id="1598"/>
      </w:r>
    </w:p>
    <w:p w14:paraId="7BBC4147" w14:textId="77777777" w:rsidR="004B78E0" w:rsidRPr="008A1A91" w:rsidRDefault="004B78E0" w:rsidP="004B78E0">
      <w:pPr>
        <w:pStyle w:val="NORMALSUB-CUENTAS"/>
        <w:ind w:right="142"/>
        <w:rPr>
          <w:rFonts w:ascii="Arial" w:hAnsi="Arial"/>
        </w:rPr>
      </w:pPr>
      <w:r w:rsidRPr="008A1A91">
        <w:rPr>
          <w:rFonts w:ascii="Arial" w:hAnsi="Arial"/>
        </w:rPr>
        <w:t>5103.01.10.07</w:t>
      </w:r>
      <w:r w:rsidRPr="008A1A91">
        <w:rPr>
          <w:rFonts w:ascii="Arial" w:hAnsi="Arial"/>
        </w:rPr>
        <w:tab/>
        <w:t>Valores y títulos emitidos por otras sociedades</w:t>
      </w:r>
      <w:r w:rsidR="00F57E3B" w:rsidRPr="008A1A91">
        <w:rPr>
          <w:rStyle w:val="Refdenotaalpie"/>
          <w:rFonts w:ascii="Arial" w:hAnsi="Arial"/>
        </w:rPr>
        <w:footnoteReference w:id="1599"/>
      </w:r>
    </w:p>
    <w:p w14:paraId="002149C4" w14:textId="77777777" w:rsidR="004B78E0" w:rsidRPr="008A1A91" w:rsidRDefault="004B78E0" w:rsidP="004B78E0">
      <w:pPr>
        <w:pStyle w:val="NORMALSUB-CUENTAS"/>
        <w:ind w:right="142"/>
        <w:rPr>
          <w:rFonts w:ascii="Arial" w:hAnsi="Arial"/>
        </w:rPr>
      </w:pPr>
      <w:r w:rsidRPr="008A1A91">
        <w:rPr>
          <w:rFonts w:ascii="Arial" w:hAnsi="Arial"/>
        </w:rPr>
        <w:t>5103.01.11</w:t>
      </w:r>
      <w:r w:rsidRPr="008A1A91">
        <w:rPr>
          <w:rFonts w:ascii="Arial" w:hAnsi="Arial"/>
        </w:rPr>
        <w:tab/>
        <w:t>Valores objeto de operaciones de venta y compra simultáneas de valores</w:t>
      </w:r>
      <w:r w:rsidR="00F57E3B" w:rsidRPr="008A1A91">
        <w:rPr>
          <w:rStyle w:val="Refdenotaalpie"/>
          <w:rFonts w:ascii="Arial" w:hAnsi="Arial"/>
        </w:rPr>
        <w:footnoteReference w:id="1600"/>
      </w:r>
    </w:p>
    <w:p w14:paraId="1817992E" w14:textId="77777777" w:rsidR="004B78E0" w:rsidRPr="008A1A91" w:rsidRDefault="004B78E0" w:rsidP="004B78E0">
      <w:pPr>
        <w:pStyle w:val="NORMALSUB-CUENTAS"/>
        <w:ind w:right="142"/>
        <w:rPr>
          <w:rFonts w:ascii="Arial" w:hAnsi="Arial"/>
        </w:rPr>
      </w:pPr>
      <w:r w:rsidRPr="008A1A91">
        <w:rPr>
          <w:rFonts w:ascii="Arial" w:hAnsi="Arial"/>
        </w:rPr>
        <w:t>5103.01.11.05</w:t>
      </w:r>
      <w:r w:rsidRPr="008A1A91">
        <w:rPr>
          <w:rFonts w:ascii="Arial" w:hAnsi="Arial"/>
        </w:rPr>
        <w:tab/>
        <w:t>Valores y títulos emitidos por empresas del sistema financiero</w:t>
      </w:r>
      <w:r w:rsidR="00F57E3B" w:rsidRPr="008A1A91">
        <w:rPr>
          <w:rStyle w:val="Refdenotaalpie"/>
          <w:rFonts w:ascii="Arial" w:hAnsi="Arial"/>
        </w:rPr>
        <w:footnoteReference w:id="1601"/>
      </w:r>
    </w:p>
    <w:p w14:paraId="5C5C3D4C" w14:textId="77777777" w:rsidR="004B78E0" w:rsidRPr="008A1A91" w:rsidRDefault="004B78E0" w:rsidP="004B78E0">
      <w:pPr>
        <w:pStyle w:val="NORMALSUB-CUENTAS"/>
        <w:ind w:right="142"/>
        <w:rPr>
          <w:rFonts w:ascii="Arial" w:hAnsi="Arial"/>
        </w:rPr>
      </w:pPr>
      <w:r w:rsidRPr="008A1A91">
        <w:rPr>
          <w:rFonts w:ascii="Arial" w:hAnsi="Arial"/>
        </w:rPr>
        <w:t>5103.01.11.06</w:t>
      </w:r>
      <w:r w:rsidRPr="008A1A91">
        <w:rPr>
          <w:rFonts w:ascii="Arial" w:hAnsi="Arial"/>
        </w:rPr>
        <w:tab/>
        <w:t>Valores y títulos emitidos por empresas del sistema de seguros</w:t>
      </w:r>
      <w:r w:rsidRPr="008A1A91">
        <w:rPr>
          <w:rStyle w:val="Refdenotaalpie"/>
          <w:rFonts w:ascii="Arial" w:hAnsi="Arial"/>
        </w:rPr>
        <w:footnoteReference w:id="1602"/>
      </w:r>
    </w:p>
    <w:p w14:paraId="59A86EAC" w14:textId="77777777" w:rsidR="004B78E0" w:rsidRPr="008A1A91" w:rsidRDefault="004B78E0" w:rsidP="004B78E0">
      <w:pPr>
        <w:pStyle w:val="NORMALSUB-CUENTAS"/>
        <w:ind w:right="142"/>
        <w:rPr>
          <w:rFonts w:ascii="Arial" w:hAnsi="Arial"/>
        </w:rPr>
      </w:pPr>
      <w:r w:rsidRPr="008A1A91">
        <w:rPr>
          <w:rFonts w:ascii="Arial" w:hAnsi="Arial"/>
        </w:rPr>
        <w:t>5103.01.11.07</w:t>
      </w:r>
      <w:r w:rsidRPr="008A1A91">
        <w:rPr>
          <w:rFonts w:ascii="Arial" w:hAnsi="Arial"/>
        </w:rPr>
        <w:tab/>
        <w:t xml:space="preserve">Valores y títulos emitidos por otras sociedades  </w:t>
      </w:r>
      <w:r w:rsidR="00F57E3B" w:rsidRPr="008A1A91">
        <w:rPr>
          <w:rStyle w:val="Refdenotaalpie"/>
          <w:rFonts w:ascii="Arial" w:hAnsi="Arial"/>
        </w:rPr>
        <w:footnoteReference w:id="1603"/>
      </w:r>
    </w:p>
    <w:p w14:paraId="2DAA9547" w14:textId="77777777" w:rsidR="004B78E0" w:rsidRPr="008A1A91" w:rsidRDefault="004B78E0" w:rsidP="004B78E0">
      <w:pPr>
        <w:pStyle w:val="NORMALSUB-CUENTAS"/>
        <w:ind w:right="142"/>
        <w:rPr>
          <w:rFonts w:ascii="Arial" w:hAnsi="Arial"/>
        </w:rPr>
      </w:pPr>
      <w:r w:rsidRPr="008A1A91">
        <w:rPr>
          <w:rFonts w:ascii="Arial" w:hAnsi="Arial"/>
        </w:rPr>
        <w:t>5103.01.12</w:t>
      </w:r>
      <w:r w:rsidRPr="008A1A91">
        <w:rPr>
          <w:rFonts w:ascii="Arial" w:hAnsi="Arial"/>
        </w:rPr>
        <w:tab/>
        <w:t>Valores objeto de o entregados en operaciones de transferencia temporal de valores</w:t>
      </w:r>
      <w:r w:rsidRPr="008A1A91">
        <w:rPr>
          <w:rStyle w:val="Refdenotaalpie"/>
          <w:rFonts w:ascii="Arial" w:hAnsi="Arial"/>
        </w:rPr>
        <w:footnoteReference w:id="1604"/>
      </w:r>
    </w:p>
    <w:p w14:paraId="042D81A4" w14:textId="77777777" w:rsidR="004B78E0" w:rsidRPr="008A1A91" w:rsidRDefault="004B78E0" w:rsidP="004B78E0">
      <w:pPr>
        <w:pStyle w:val="NORMALSUB-CUENTAS"/>
        <w:ind w:right="142"/>
        <w:rPr>
          <w:rFonts w:ascii="Arial" w:hAnsi="Arial"/>
        </w:rPr>
      </w:pPr>
      <w:r w:rsidRPr="008A1A91">
        <w:rPr>
          <w:rFonts w:ascii="Arial" w:hAnsi="Arial"/>
        </w:rPr>
        <w:t>5103.01.12.05</w:t>
      </w:r>
      <w:r w:rsidRPr="008A1A91">
        <w:rPr>
          <w:rFonts w:ascii="Arial" w:hAnsi="Arial"/>
        </w:rPr>
        <w:tab/>
        <w:t>Valores y títulos emitidos por empresas del sistema financiero</w:t>
      </w:r>
      <w:r w:rsidR="00F57E3B" w:rsidRPr="008A1A91">
        <w:rPr>
          <w:rStyle w:val="Refdenotaalpie"/>
          <w:rFonts w:ascii="Arial" w:hAnsi="Arial"/>
        </w:rPr>
        <w:footnoteReference w:id="1605"/>
      </w:r>
    </w:p>
    <w:p w14:paraId="60D31092" w14:textId="77777777" w:rsidR="004B78E0" w:rsidRPr="008A1A91" w:rsidRDefault="004B78E0" w:rsidP="004B78E0">
      <w:pPr>
        <w:pStyle w:val="NORMALSUB-CUENTAS"/>
        <w:ind w:right="142"/>
        <w:rPr>
          <w:rFonts w:ascii="Arial" w:hAnsi="Arial"/>
        </w:rPr>
      </w:pPr>
      <w:r w:rsidRPr="008A1A91">
        <w:rPr>
          <w:rFonts w:ascii="Arial" w:hAnsi="Arial"/>
        </w:rPr>
        <w:t>5103.01.12.06</w:t>
      </w:r>
      <w:r w:rsidRPr="008A1A91">
        <w:rPr>
          <w:rFonts w:ascii="Arial" w:hAnsi="Arial"/>
        </w:rPr>
        <w:tab/>
        <w:t>Valores y títulos emitidos por empresas del sistema de seguros</w:t>
      </w:r>
      <w:r w:rsidRPr="008A1A91">
        <w:rPr>
          <w:rStyle w:val="Refdenotaalpie"/>
          <w:rFonts w:ascii="Arial" w:hAnsi="Arial"/>
        </w:rPr>
        <w:footnoteReference w:id="1606"/>
      </w:r>
    </w:p>
    <w:p w14:paraId="1C2FA063" w14:textId="77777777" w:rsidR="00AA39AE" w:rsidRPr="00D02F6D" w:rsidRDefault="004B78E0" w:rsidP="00743E1B">
      <w:pPr>
        <w:pStyle w:val="NORMALSUB-CUENTAS"/>
        <w:ind w:right="142"/>
      </w:pPr>
      <w:r w:rsidRPr="008A1A91">
        <w:rPr>
          <w:rFonts w:ascii="Arial" w:hAnsi="Arial"/>
        </w:rPr>
        <w:t>5103.01.12.07</w:t>
      </w:r>
      <w:r w:rsidRPr="008A1A91">
        <w:rPr>
          <w:rFonts w:ascii="Arial" w:hAnsi="Arial"/>
        </w:rPr>
        <w:tab/>
        <w:t>Valores y títulos emitidos por otras sociedades</w:t>
      </w:r>
      <w:r w:rsidRPr="008A1A91">
        <w:rPr>
          <w:rStyle w:val="Refdenotaalpie"/>
          <w:rFonts w:ascii="Arial" w:hAnsi="Arial"/>
        </w:rPr>
        <w:footnoteReference w:id="1607"/>
      </w:r>
    </w:p>
    <w:p w14:paraId="6A28A64B" w14:textId="77777777" w:rsidR="00AA39AE" w:rsidRPr="00D02F6D" w:rsidRDefault="00AA39AE">
      <w:pPr>
        <w:pStyle w:val="NORMALSUB-CUENTAS"/>
        <w:spacing w:after="74"/>
        <w:ind w:right="142"/>
        <w:rPr>
          <w:rFonts w:ascii="Arial" w:hAnsi="Arial"/>
        </w:rPr>
      </w:pPr>
      <w:r w:rsidRPr="00D02F6D">
        <w:rPr>
          <w:rFonts w:ascii="Arial" w:hAnsi="Arial"/>
        </w:rPr>
        <w:t>5103.01.19</w:t>
      </w:r>
      <w:r w:rsidRPr="00D02F6D">
        <w:rPr>
          <w:rFonts w:ascii="Arial" w:hAnsi="Arial"/>
        </w:rPr>
        <w:tab/>
        <w:t>Otros</w:t>
      </w:r>
    </w:p>
    <w:p w14:paraId="34806B28" w14:textId="77777777" w:rsidR="00AA39AE" w:rsidRPr="008A1A91" w:rsidRDefault="00AA39AE">
      <w:pPr>
        <w:pStyle w:val="SPC60"/>
        <w:spacing w:after="74"/>
        <w:ind w:right="142"/>
        <w:rPr>
          <w:rFonts w:ascii="Arial" w:hAnsi="Arial"/>
        </w:rPr>
      </w:pPr>
    </w:p>
    <w:p w14:paraId="3D9BA430" w14:textId="77777777" w:rsidR="00AA39AE" w:rsidRPr="008A1A91" w:rsidRDefault="00AA39AE" w:rsidP="00E55496">
      <w:pPr>
        <w:pStyle w:val="NORMALSUB-CUENTAS"/>
        <w:ind w:right="142"/>
        <w:rPr>
          <w:rFonts w:ascii="Arial" w:hAnsi="Arial" w:cs="Arial"/>
        </w:rPr>
      </w:pPr>
      <w:r w:rsidRPr="008A1A91">
        <w:rPr>
          <w:rFonts w:ascii="Arial" w:hAnsi="Arial" w:cs="Arial"/>
        </w:rPr>
        <w:t>5103.02</w:t>
      </w:r>
      <w:r w:rsidRPr="008A1A91">
        <w:rPr>
          <w:rFonts w:ascii="Arial" w:hAnsi="Arial" w:cs="Arial"/>
        </w:rPr>
        <w:tab/>
      </w:r>
      <w:r w:rsidR="00571090" w:rsidRPr="008A1A91">
        <w:rPr>
          <w:rFonts w:ascii="Arial" w:hAnsi="Arial" w:cs="Arial"/>
        </w:rPr>
        <w:t>Inversiones a Valor Razonable con Cambios en Resultados – Instrumentos Representativos de Deuda</w:t>
      </w:r>
      <w:r w:rsidR="00254EC2" w:rsidRPr="008A1A91">
        <w:rPr>
          <w:rFonts w:ascii="Arial" w:hAnsi="Arial" w:cs="Arial"/>
        </w:rPr>
        <w:t xml:space="preserve"> </w:t>
      </w:r>
      <w:r w:rsidR="00254EC2" w:rsidRPr="008A1A91">
        <w:rPr>
          <w:rStyle w:val="Refdenotaalpie"/>
          <w:rFonts w:ascii="Arial" w:hAnsi="Arial" w:cs="Arial"/>
        </w:rPr>
        <w:footnoteReference w:id="1608"/>
      </w:r>
    </w:p>
    <w:p w14:paraId="16F6AA4B" w14:textId="77777777" w:rsidR="00AA39AE" w:rsidRPr="008A1A91" w:rsidRDefault="00AA39AE">
      <w:pPr>
        <w:pStyle w:val="NORMALSUB-CUENTAS"/>
        <w:spacing w:after="74"/>
        <w:ind w:right="142"/>
        <w:rPr>
          <w:rFonts w:ascii="Arial" w:hAnsi="Arial"/>
        </w:rPr>
      </w:pPr>
      <w:r w:rsidRPr="008A1A91">
        <w:rPr>
          <w:rFonts w:ascii="Arial" w:hAnsi="Arial"/>
        </w:rPr>
        <w:t>5103.02.01</w:t>
      </w:r>
      <w:r w:rsidRPr="008A1A91">
        <w:rPr>
          <w:rFonts w:ascii="Arial" w:hAnsi="Arial"/>
        </w:rPr>
        <w:tab/>
        <w:t>Valores y títulos emitidos por Gobiernos</w:t>
      </w:r>
    </w:p>
    <w:p w14:paraId="0FEFC575" w14:textId="77777777" w:rsidR="00AA39AE" w:rsidRPr="008A1A91" w:rsidRDefault="00AA39AE">
      <w:pPr>
        <w:pStyle w:val="NORMALSUB-CUENTAS"/>
        <w:spacing w:after="74"/>
        <w:ind w:right="142"/>
        <w:rPr>
          <w:rFonts w:ascii="Arial" w:hAnsi="Arial"/>
        </w:rPr>
      </w:pPr>
      <w:r w:rsidRPr="008A1A91">
        <w:rPr>
          <w:rFonts w:ascii="Arial" w:hAnsi="Arial"/>
        </w:rPr>
        <w:t>5103.02.01.01</w:t>
      </w:r>
      <w:r w:rsidRPr="008A1A91">
        <w:rPr>
          <w:rFonts w:ascii="Arial" w:hAnsi="Arial"/>
        </w:rPr>
        <w:tab/>
        <w:t>Representativos de deuda país</w:t>
      </w:r>
    </w:p>
    <w:p w14:paraId="7C76D48B" w14:textId="77777777" w:rsidR="00AA39AE" w:rsidRPr="008A1A91" w:rsidRDefault="00AA39AE">
      <w:pPr>
        <w:pStyle w:val="NORMALSUB-CUENTAS"/>
        <w:spacing w:after="74"/>
        <w:ind w:right="142"/>
        <w:rPr>
          <w:rFonts w:ascii="Arial" w:hAnsi="Arial"/>
        </w:rPr>
      </w:pPr>
      <w:r w:rsidRPr="008A1A91">
        <w:rPr>
          <w:rFonts w:ascii="Arial" w:hAnsi="Arial"/>
        </w:rPr>
        <w:t>5103.02.01.09</w:t>
      </w:r>
      <w:r w:rsidRPr="008A1A91">
        <w:rPr>
          <w:rFonts w:ascii="Arial" w:hAnsi="Arial"/>
        </w:rPr>
        <w:tab/>
        <w:t>Representativos de obligaciones varias</w:t>
      </w:r>
    </w:p>
    <w:p w14:paraId="75C4DDCA" w14:textId="77777777" w:rsidR="00AA39AE" w:rsidRPr="008A1A91" w:rsidRDefault="00AA39AE">
      <w:pPr>
        <w:pStyle w:val="SPC60"/>
        <w:spacing w:after="74"/>
        <w:ind w:right="142"/>
        <w:rPr>
          <w:rFonts w:ascii="Arial" w:hAnsi="Arial"/>
        </w:rPr>
      </w:pPr>
    </w:p>
    <w:p w14:paraId="1C7D93FC" w14:textId="77777777" w:rsidR="00AA39AE" w:rsidRPr="008A1A91" w:rsidRDefault="00AA39AE">
      <w:pPr>
        <w:pStyle w:val="NORMALSUB-CUENTAS"/>
        <w:spacing w:after="74"/>
        <w:ind w:right="142"/>
        <w:rPr>
          <w:rFonts w:ascii="Arial" w:hAnsi="Arial"/>
        </w:rPr>
      </w:pPr>
      <w:r w:rsidRPr="008A1A91">
        <w:rPr>
          <w:rFonts w:ascii="Arial" w:hAnsi="Arial"/>
        </w:rPr>
        <w:t>5103.02.02</w:t>
      </w:r>
      <w:r w:rsidRPr="008A1A91">
        <w:rPr>
          <w:rFonts w:ascii="Arial" w:hAnsi="Arial"/>
        </w:rPr>
        <w:tab/>
        <w:t>Valores y títulos emitidos por Bancos Centrales</w:t>
      </w:r>
    </w:p>
    <w:p w14:paraId="18A2D8EE" w14:textId="77777777" w:rsidR="00AA39AE" w:rsidRPr="008A1A91" w:rsidRDefault="00AA39AE">
      <w:pPr>
        <w:pStyle w:val="SPC60"/>
        <w:ind w:right="142"/>
        <w:rPr>
          <w:rFonts w:ascii="Arial" w:hAnsi="Arial"/>
        </w:rPr>
      </w:pPr>
    </w:p>
    <w:p w14:paraId="3A68E6A5" w14:textId="77777777" w:rsidR="00AA39AE" w:rsidRPr="008A1A91" w:rsidRDefault="00AA39AE">
      <w:pPr>
        <w:pStyle w:val="NORMALSUB-CUENTAS"/>
        <w:spacing w:after="74"/>
        <w:ind w:right="142"/>
        <w:rPr>
          <w:rFonts w:ascii="Arial" w:hAnsi="Arial"/>
        </w:rPr>
      </w:pPr>
      <w:r w:rsidRPr="008A1A91">
        <w:rPr>
          <w:rFonts w:ascii="Arial" w:hAnsi="Arial"/>
        </w:rPr>
        <w:t>5103.02.03</w:t>
      </w:r>
      <w:r w:rsidRPr="008A1A91">
        <w:rPr>
          <w:rFonts w:ascii="Arial" w:hAnsi="Arial"/>
        </w:rPr>
        <w:tab/>
        <w:t>Valores y títulos emitidos por  Organismos Financieros</w:t>
      </w:r>
    </w:p>
    <w:p w14:paraId="65652D05" w14:textId="77777777" w:rsidR="00AA39AE" w:rsidRPr="008A1A91" w:rsidRDefault="00AA39AE">
      <w:pPr>
        <w:pStyle w:val="SPC60"/>
        <w:ind w:right="142"/>
        <w:rPr>
          <w:rFonts w:ascii="Arial" w:hAnsi="Arial"/>
        </w:rPr>
      </w:pPr>
    </w:p>
    <w:p w14:paraId="757CF3ED" w14:textId="77777777" w:rsidR="0042714A" w:rsidRPr="008A1A91" w:rsidRDefault="00AA39AE" w:rsidP="0042714A">
      <w:pPr>
        <w:pStyle w:val="NORMALSUB-CUENTAS"/>
        <w:ind w:right="142"/>
        <w:rPr>
          <w:rFonts w:ascii="Arial" w:hAnsi="Arial"/>
        </w:rPr>
      </w:pPr>
      <w:r w:rsidRPr="008A1A91">
        <w:rPr>
          <w:rFonts w:ascii="Arial" w:hAnsi="Arial"/>
        </w:rPr>
        <w:t>5103.02.05</w:t>
      </w:r>
      <w:r w:rsidRPr="008A1A91">
        <w:rPr>
          <w:rFonts w:ascii="Arial" w:hAnsi="Arial"/>
        </w:rPr>
        <w:tab/>
        <w:t>Valores y títulos emitidos por empresas del sistema financiero</w:t>
      </w:r>
      <w:r w:rsidR="00254EC2" w:rsidRPr="008A1A91">
        <w:rPr>
          <w:rFonts w:ascii="Arial" w:hAnsi="Arial"/>
        </w:rPr>
        <w:t xml:space="preserve"> </w:t>
      </w:r>
      <w:r w:rsidR="00254EC2" w:rsidRPr="008A1A91">
        <w:rPr>
          <w:rStyle w:val="Refdenotaalpie"/>
          <w:rFonts w:ascii="Arial" w:hAnsi="Arial"/>
        </w:rPr>
        <w:footnoteReference w:id="1609"/>
      </w:r>
    </w:p>
    <w:p w14:paraId="55A6C681" w14:textId="77777777" w:rsidR="00AA39AE" w:rsidRPr="008A1A91" w:rsidRDefault="00AA39AE">
      <w:pPr>
        <w:pStyle w:val="NORMALSUB-CUENTAS"/>
        <w:spacing w:after="74"/>
        <w:ind w:right="142"/>
        <w:rPr>
          <w:rFonts w:ascii="Arial" w:hAnsi="Arial"/>
        </w:rPr>
      </w:pPr>
      <w:r w:rsidRPr="008A1A91">
        <w:rPr>
          <w:rFonts w:ascii="Arial" w:hAnsi="Arial"/>
        </w:rPr>
        <w:t>5103.02.05.05</w:t>
      </w:r>
      <w:r w:rsidRPr="008A1A91">
        <w:rPr>
          <w:rFonts w:ascii="Arial" w:hAnsi="Arial"/>
        </w:rPr>
        <w:tab/>
        <w:t>Letras hipotecarias</w:t>
      </w:r>
    </w:p>
    <w:p w14:paraId="7A1A22FE" w14:textId="77777777" w:rsidR="00AA39AE" w:rsidRPr="008A1A91" w:rsidRDefault="00AA39AE">
      <w:pPr>
        <w:pStyle w:val="NORMALSUB-CUENTAS"/>
        <w:spacing w:after="74"/>
        <w:ind w:right="142"/>
        <w:rPr>
          <w:rFonts w:ascii="Arial" w:hAnsi="Arial"/>
        </w:rPr>
      </w:pPr>
      <w:r w:rsidRPr="008A1A91">
        <w:rPr>
          <w:rFonts w:ascii="Arial" w:hAnsi="Arial"/>
        </w:rPr>
        <w:t xml:space="preserve">5103.02.05.06 </w:t>
      </w:r>
      <w:r w:rsidRPr="008A1A91">
        <w:rPr>
          <w:rFonts w:ascii="Arial" w:hAnsi="Arial"/>
        </w:rPr>
        <w:tab/>
        <w:t>Bonos hipotecarios</w:t>
      </w:r>
    </w:p>
    <w:p w14:paraId="57BD6C33" w14:textId="77777777" w:rsidR="00AA39AE" w:rsidRPr="008A1A91" w:rsidRDefault="00AA39AE">
      <w:pPr>
        <w:pStyle w:val="NORMALSUB-CUENTAS"/>
        <w:spacing w:after="74"/>
        <w:ind w:right="142"/>
        <w:rPr>
          <w:rFonts w:ascii="Arial" w:hAnsi="Arial"/>
        </w:rPr>
      </w:pPr>
      <w:r w:rsidRPr="008A1A91">
        <w:rPr>
          <w:rFonts w:ascii="Arial" w:hAnsi="Arial"/>
        </w:rPr>
        <w:t>5103.02.05.07</w:t>
      </w:r>
      <w:r w:rsidRPr="008A1A91">
        <w:rPr>
          <w:rFonts w:ascii="Arial" w:hAnsi="Arial"/>
        </w:rPr>
        <w:tab/>
        <w:t>Bonos de arrendamiento financiero</w:t>
      </w:r>
    </w:p>
    <w:p w14:paraId="18ECB92C" w14:textId="77777777" w:rsidR="00AA39AE" w:rsidRPr="008A1A91" w:rsidRDefault="00AA39AE">
      <w:pPr>
        <w:pStyle w:val="NORMALSUB-CUENTAS"/>
        <w:spacing w:after="74"/>
        <w:ind w:right="142"/>
        <w:rPr>
          <w:rFonts w:ascii="Arial" w:hAnsi="Arial"/>
        </w:rPr>
      </w:pPr>
      <w:r w:rsidRPr="008A1A91">
        <w:rPr>
          <w:rFonts w:ascii="Arial" w:hAnsi="Arial"/>
        </w:rPr>
        <w:t>5103.02.05.08</w:t>
      </w:r>
      <w:r w:rsidRPr="008A1A91">
        <w:rPr>
          <w:rFonts w:ascii="Arial" w:hAnsi="Arial"/>
        </w:rPr>
        <w:tab/>
        <w:t>Bonos ordinarios</w:t>
      </w:r>
    </w:p>
    <w:p w14:paraId="4C887BE4" w14:textId="77777777" w:rsidR="00AA39AE" w:rsidRPr="008A1A91" w:rsidRDefault="00AA39AE">
      <w:pPr>
        <w:pStyle w:val="NORMALSUB-CUENTAS"/>
        <w:spacing w:after="74"/>
        <w:ind w:right="142"/>
        <w:rPr>
          <w:rFonts w:ascii="Arial" w:hAnsi="Arial"/>
        </w:rPr>
      </w:pPr>
      <w:r w:rsidRPr="008A1A91">
        <w:rPr>
          <w:rFonts w:ascii="Arial" w:hAnsi="Arial"/>
        </w:rPr>
        <w:t>5103.02.05.09</w:t>
      </w:r>
      <w:r w:rsidRPr="008A1A91">
        <w:rPr>
          <w:rFonts w:ascii="Arial" w:hAnsi="Arial"/>
        </w:rPr>
        <w:tab/>
        <w:t>Bonos estructurados</w:t>
      </w:r>
    </w:p>
    <w:p w14:paraId="2B05A86E" w14:textId="77777777" w:rsidR="00AA39AE" w:rsidRPr="008A1A91" w:rsidRDefault="00AA39AE">
      <w:pPr>
        <w:pStyle w:val="NORMALSUB-CUENTAS"/>
        <w:spacing w:after="74"/>
        <w:ind w:right="142"/>
        <w:rPr>
          <w:rFonts w:ascii="Arial" w:hAnsi="Arial"/>
        </w:rPr>
      </w:pPr>
      <w:r w:rsidRPr="008A1A91">
        <w:rPr>
          <w:rFonts w:ascii="Arial" w:hAnsi="Arial"/>
        </w:rPr>
        <w:t>5103.02.05.10</w:t>
      </w:r>
      <w:r w:rsidRPr="008A1A91">
        <w:rPr>
          <w:rFonts w:ascii="Arial" w:hAnsi="Arial"/>
        </w:rPr>
        <w:tab/>
      </w:r>
      <w:r w:rsidR="00E55496" w:rsidRPr="008A1A91">
        <w:rPr>
          <w:rFonts w:ascii="Arial" w:hAnsi="Arial" w:cs="Arial"/>
        </w:rPr>
        <w:t>Bonos subordinados y otros instrumentos representativos de deuda subordinada</w:t>
      </w:r>
      <w:r w:rsidR="00254EC2" w:rsidRPr="008A1A91">
        <w:rPr>
          <w:rFonts w:ascii="Arial" w:hAnsi="Arial" w:cs="Arial"/>
        </w:rPr>
        <w:t xml:space="preserve"> </w:t>
      </w:r>
      <w:r w:rsidR="00254EC2" w:rsidRPr="008A1A91">
        <w:rPr>
          <w:rStyle w:val="Refdenotaalpie"/>
          <w:rFonts w:ascii="Arial" w:hAnsi="Arial" w:cs="Arial"/>
        </w:rPr>
        <w:footnoteReference w:id="1610"/>
      </w:r>
    </w:p>
    <w:p w14:paraId="131B4C32" w14:textId="77777777" w:rsidR="00AA39AE" w:rsidRPr="008A1A91" w:rsidRDefault="00AA39AE">
      <w:pPr>
        <w:pStyle w:val="NORMALSUB-CUENTAS"/>
        <w:spacing w:after="74"/>
        <w:ind w:right="142"/>
        <w:rPr>
          <w:rFonts w:ascii="Arial" w:hAnsi="Arial"/>
        </w:rPr>
      </w:pPr>
      <w:r w:rsidRPr="008A1A91">
        <w:rPr>
          <w:rFonts w:ascii="Arial" w:hAnsi="Arial"/>
        </w:rPr>
        <w:t>5103.02.05.11</w:t>
      </w:r>
      <w:r w:rsidRPr="008A1A91">
        <w:rPr>
          <w:rFonts w:ascii="Arial" w:hAnsi="Arial"/>
        </w:rPr>
        <w:tab/>
        <w:t>Bonos convertibles en acciones</w:t>
      </w:r>
    </w:p>
    <w:p w14:paraId="1946D18A" w14:textId="77777777" w:rsidR="00AA39AE" w:rsidRPr="008A1A91" w:rsidRDefault="00AA39AE">
      <w:pPr>
        <w:pStyle w:val="NORMALSUB-CUENTAS"/>
        <w:spacing w:after="74"/>
        <w:ind w:right="142"/>
        <w:rPr>
          <w:rFonts w:ascii="Arial" w:hAnsi="Arial"/>
        </w:rPr>
      </w:pPr>
      <w:r w:rsidRPr="008A1A91">
        <w:rPr>
          <w:rFonts w:ascii="Arial" w:hAnsi="Arial"/>
        </w:rPr>
        <w:t>5103.02.05.19</w:t>
      </w:r>
      <w:r w:rsidRPr="008A1A91">
        <w:rPr>
          <w:rFonts w:ascii="Arial" w:hAnsi="Arial"/>
        </w:rPr>
        <w:tab/>
        <w:t>Otros valores y títulos</w:t>
      </w:r>
    </w:p>
    <w:p w14:paraId="4CE15786" w14:textId="77777777" w:rsidR="00AA39AE" w:rsidRPr="008A1A91" w:rsidRDefault="00AA39AE">
      <w:pPr>
        <w:pStyle w:val="SPC60"/>
        <w:ind w:right="142"/>
        <w:rPr>
          <w:rFonts w:ascii="Arial" w:hAnsi="Arial"/>
        </w:rPr>
      </w:pPr>
    </w:p>
    <w:p w14:paraId="7BE798F3" w14:textId="77777777" w:rsidR="00AA39AE" w:rsidRPr="008A1A91" w:rsidRDefault="00AA39AE">
      <w:pPr>
        <w:pStyle w:val="NORMALSUB-CUENTAS"/>
        <w:spacing w:after="74"/>
        <w:ind w:right="142"/>
        <w:rPr>
          <w:rFonts w:ascii="Arial" w:hAnsi="Arial"/>
        </w:rPr>
      </w:pPr>
      <w:r w:rsidRPr="008A1A91">
        <w:rPr>
          <w:rFonts w:ascii="Arial" w:hAnsi="Arial"/>
        </w:rPr>
        <w:t>5103.02.06</w:t>
      </w:r>
      <w:r w:rsidRPr="008A1A91">
        <w:rPr>
          <w:rFonts w:ascii="Arial" w:hAnsi="Arial"/>
        </w:rPr>
        <w:tab/>
        <w:t>Valores y títulos emitidos por empresas del sistema de seguros</w:t>
      </w:r>
      <w:r w:rsidR="00A103B0" w:rsidRPr="008A1A91">
        <w:rPr>
          <w:rFonts w:ascii="Arial" w:hAnsi="Arial"/>
        </w:rPr>
        <w:t xml:space="preserve"> </w:t>
      </w:r>
      <w:r w:rsidR="00A103B0" w:rsidRPr="008A1A91">
        <w:rPr>
          <w:rStyle w:val="Refdenotaalpie"/>
          <w:rFonts w:ascii="Arial" w:hAnsi="Arial"/>
        </w:rPr>
        <w:footnoteReference w:id="1611"/>
      </w:r>
    </w:p>
    <w:p w14:paraId="7EE3AA58" w14:textId="77777777" w:rsidR="00AA39AE" w:rsidRPr="008A1A91" w:rsidRDefault="00AA39AE">
      <w:pPr>
        <w:pStyle w:val="NORMALSUB-CUENTAS"/>
        <w:spacing w:after="74"/>
        <w:ind w:right="142"/>
        <w:rPr>
          <w:rFonts w:ascii="Arial" w:hAnsi="Arial"/>
        </w:rPr>
      </w:pPr>
      <w:r w:rsidRPr="008A1A91">
        <w:rPr>
          <w:rFonts w:ascii="Arial" w:hAnsi="Arial"/>
        </w:rPr>
        <w:t>5103.02.06.08</w:t>
      </w:r>
      <w:r w:rsidRPr="008A1A91">
        <w:rPr>
          <w:rFonts w:ascii="Arial" w:hAnsi="Arial"/>
        </w:rPr>
        <w:tab/>
        <w:t>Bonos ordinarios</w:t>
      </w:r>
    </w:p>
    <w:p w14:paraId="7F0AECC6" w14:textId="77777777" w:rsidR="00AA39AE" w:rsidRPr="008A1A91" w:rsidRDefault="00AA39AE">
      <w:pPr>
        <w:pStyle w:val="NORMALSUB-CUENTAS"/>
        <w:spacing w:after="74"/>
        <w:ind w:right="142"/>
        <w:rPr>
          <w:rFonts w:ascii="Arial" w:hAnsi="Arial"/>
        </w:rPr>
      </w:pPr>
      <w:r w:rsidRPr="008A1A91">
        <w:rPr>
          <w:rFonts w:ascii="Arial" w:hAnsi="Arial"/>
        </w:rPr>
        <w:t>5103.02.06.09</w:t>
      </w:r>
      <w:r w:rsidRPr="008A1A91">
        <w:rPr>
          <w:rFonts w:ascii="Arial" w:hAnsi="Arial"/>
        </w:rPr>
        <w:tab/>
        <w:t>Bonos estructurados</w:t>
      </w:r>
    </w:p>
    <w:p w14:paraId="612A5D0A" w14:textId="77777777" w:rsidR="00E55496" w:rsidRPr="008A1A91" w:rsidRDefault="00AA39AE" w:rsidP="00E55496">
      <w:pPr>
        <w:pStyle w:val="NORMALSUB-CUENTAS"/>
        <w:spacing w:after="74"/>
        <w:ind w:right="142"/>
        <w:rPr>
          <w:rFonts w:ascii="Arial" w:hAnsi="Arial"/>
        </w:rPr>
      </w:pPr>
      <w:r w:rsidRPr="008A1A91">
        <w:rPr>
          <w:rFonts w:ascii="Arial" w:hAnsi="Arial"/>
        </w:rPr>
        <w:t>5103.02.06.10</w:t>
      </w:r>
      <w:r w:rsidRPr="008A1A91">
        <w:rPr>
          <w:rFonts w:ascii="Arial" w:hAnsi="Arial"/>
        </w:rPr>
        <w:tab/>
      </w:r>
      <w:r w:rsidR="00E55496" w:rsidRPr="008A1A91">
        <w:rPr>
          <w:rFonts w:ascii="Arial" w:hAnsi="Arial" w:cs="Arial"/>
        </w:rPr>
        <w:t>Bonos subordinados y otros instrumentos representativos de deuda subordinada</w:t>
      </w:r>
      <w:r w:rsidR="00254EC2" w:rsidRPr="008A1A91">
        <w:rPr>
          <w:rFonts w:ascii="Arial" w:hAnsi="Arial" w:cs="Arial"/>
        </w:rPr>
        <w:t xml:space="preserve"> </w:t>
      </w:r>
      <w:r w:rsidR="00254EC2" w:rsidRPr="008A1A91">
        <w:rPr>
          <w:rStyle w:val="Refdenotaalpie"/>
          <w:rFonts w:ascii="Arial" w:hAnsi="Arial" w:cs="Arial"/>
        </w:rPr>
        <w:footnoteReference w:id="1612"/>
      </w:r>
    </w:p>
    <w:p w14:paraId="3140453D" w14:textId="77777777" w:rsidR="00AA39AE" w:rsidRPr="008A1A91" w:rsidRDefault="00AA39AE">
      <w:pPr>
        <w:pStyle w:val="NORMALSUB-CUENTAS"/>
        <w:spacing w:after="79"/>
        <w:ind w:right="142"/>
        <w:rPr>
          <w:rFonts w:ascii="Arial" w:hAnsi="Arial"/>
        </w:rPr>
      </w:pPr>
      <w:r w:rsidRPr="008A1A91">
        <w:rPr>
          <w:rFonts w:ascii="Arial" w:hAnsi="Arial"/>
        </w:rPr>
        <w:t>5103.02.06.11</w:t>
      </w:r>
      <w:r w:rsidRPr="008A1A91">
        <w:rPr>
          <w:rFonts w:ascii="Arial" w:hAnsi="Arial"/>
        </w:rPr>
        <w:tab/>
        <w:t>Bonos convertibles en acciones</w:t>
      </w:r>
    </w:p>
    <w:p w14:paraId="09AD11A0" w14:textId="77777777" w:rsidR="00AA39AE" w:rsidRPr="008A1A91" w:rsidRDefault="00AA39AE">
      <w:pPr>
        <w:pStyle w:val="NORMALSUB-CUENTAS"/>
        <w:spacing w:after="79"/>
        <w:ind w:right="142"/>
        <w:rPr>
          <w:rFonts w:ascii="Arial" w:hAnsi="Arial"/>
        </w:rPr>
      </w:pPr>
      <w:r w:rsidRPr="008A1A91">
        <w:rPr>
          <w:rFonts w:ascii="Arial" w:hAnsi="Arial"/>
        </w:rPr>
        <w:t>5103.02.06.19</w:t>
      </w:r>
      <w:r w:rsidRPr="008A1A91">
        <w:rPr>
          <w:rFonts w:ascii="Arial" w:hAnsi="Arial"/>
        </w:rPr>
        <w:tab/>
        <w:t>Otros valores y títulos</w:t>
      </w:r>
    </w:p>
    <w:p w14:paraId="4F89E025" w14:textId="77777777" w:rsidR="00AA39AE" w:rsidRPr="008A1A91" w:rsidRDefault="00AA39AE">
      <w:pPr>
        <w:pStyle w:val="SPC60"/>
        <w:ind w:right="142"/>
        <w:rPr>
          <w:rFonts w:ascii="Arial" w:hAnsi="Arial"/>
        </w:rPr>
      </w:pPr>
    </w:p>
    <w:p w14:paraId="7768CE0B" w14:textId="77777777" w:rsidR="00AA39AE" w:rsidRPr="008A1A91" w:rsidRDefault="00AA39AE">
      <w:pPr>
        <w:pStyle w:val="NORMALSUB-CUENTAS"/>
        <w:spacing w:after="79"/>
        <w:ind w:right="142"/>
        <w:rPr>
          <w:rFonts w:ascii="Arial" w:hAnsi="Arial"/>
        </w:rPr>
      </w:pPr>
      <w:r w:rsidRPr="008A1A91">
        <w:rPr>
          <w:rFonts w:ascii="Arial" w:hAnsi="Arial"/>
        </w:rPr>
        <w:t>5103.02.07</w:t>
      </w:r>
      <w:r w:rsidRPr="008A1A91">
        <w:rPr>
          <w:rFonts w:ascii="Arial" w:hAnsi="Arial"/>
        </w:rPr>
        <w:tab/>
        <w:t>Valores y títulos emitidos por otras sociedades</w:t>
      </w:r>
      <w:r w:rsidR="00A103B0" w:rsidRPr="008A1A91">
        <w:rPr>
          <w:rFonts w:ascii="Arial" w:hAnsi="Arial"/>
        </w:rPr>
        <w:t xml:space="preserve"> </w:t>
      </w:r>
      <w:r w:rsidR="00A103B0" w:rsidRPr="008A1A91">
        <w:rPr>
          <w:rStyle w:val="Refdenotaalpie"/>
          <w:rFonts w:ascii="Arial" w:hAnsi="Arial"/>
        </w:rPr>
        <w:footnoteReference w:id="1613"/>
      </w:r>
    </w:p>
    <w:p w14:paraId="0AB57DB3" w14:textId="77777777" w:rsidR="00AA39AE" w:rsidRPr="008A1A91" w:rsidRDefault="00AA39AE">
      <w:pPr>
        <w:pStyle w:val="NORMALSUB-CUENTAS"/>
        <w:spacing w:after="79"/>
        <w:ind w:right="142"/>
        <w:rPr>
          <w:rFonts w:ascii="Arial" w:hAnsi="Arial"/>
        </w:rPr>
      </w:pPr>
      <w:r w:rsidRPr="008A1A91">
        <w:rPr>
          <w:rFonts w:ascii="Arial" w:hAnsi="Arial"/>
        </w:rPr>
        <w:t>5103.02.07.08</w:t>
      </w:r>
      <w:r w:rsidRPr="008A1A91">
        <w:rPr>
          <w:rFonts w:ascii="Arial" w:hAnsi="Arial"/>
        </w:rPr>
        <w:tab/>
        <w:t>Bonos ordinarios</w:t>
      </w:r>
    </w:p>
    <w:p w14:paraId="6FA3FFAF" w14:textId="77777777" w:rsidR="00AA39AE" w:rsidRPr="008A1A91" w:rsidRDefault="00AA39AE">
      <w:pPr>
        <w:pStyle w:val="NORMALSUB-CUENTAS"/>
        <w:spacing w:after="79"/>
        <w:ind w:right="142"/>
        <w:rPr>
          <w:rFonts w:ascii="Arial" w:hAnsi="Arial"/>
        </w:rPr>
      </w:pPr>
      <w:r w:rsidRPr="008A1A91">
        <w:rPr>
          <w:rFonts w:ascii="Arial" w:hAnsi="Arial"/>
        </w:rPr>
        <w:t>5103.02.07.09</w:t>
      </w:r>
      <w:r w:rsidRPr="008A1A91">
        <w:rPr>
          <w:rFonts w:ascii="Arial" w:hAnsi="Arial"/>
        </w:rPr>
        <w:tab/>
        <w:t>Bonos estructurados</w:t>
      </w:r>
    </w:p>
    <w:p w14:paraId="0194DD9B" w14:textId="77777777" w:rsidR="00E55496" w:rsidRPr="008A1A91" w:rsidRDefault="00AA39AE" w:rsidP="00E55496">
      <w:pPr>
        <w:pStyle w:val="NORMALSUB-CUENTAS"/>
        <w:spacing w:after="74"/>
        <w:ind w:right="142"/>
        <w:rPr>
          <w:rFonts w:ascii="Arial" w:hAnsi="Arial"/>
        </w:rPr>
      </w:pPr>
      <w:r w:rsidRPr="008A1A91">
        <w:rPr>
          <w:rFonts w:ascii="Arial" w:hAnsi="Arial"/>
        </w:rPr>
        <w:t>5103.02.07.10</w:t>
      </w:r>
      <w:r w:rsidRPr="008A1A91">
        <w:rPr>
          <w:rFonts w:ascii="Arial" w:hAnsi="Arial"/>
        </w:rPr>
        <w:tab/>
      </w:r>
      <w:r w:rsidR="00E55496" w:rsidRPr="008A1A91">
        <w:rPr>
          <w:rFonts w:ascii="Arial" w:hAnsi="Arial" w:cs="Arial"/>
        </w:rPr>
        <w:t>Bonos subordinados y otros instrumentos representativos de deuda subordinada</w:t>
      </w:r>
      <w:r w:rsidR="00254EC2" w:rsidRPr="008A1A91">
        <w:rPr>
          <w:rFonts w:ascii="Arial" w:hAnsi="Arial" w:cs="Arial"/>
        </w:rPr>
        <w:t xml:space="preserve"> </w:t>
      </w:r>
      <w:r w:rsidR="00254EC2" w:rsidRPr="008A1A91">
        <w:rPr>
          <w:rStyle w:val="Refdenotaalpie"/>
          <w:rFonts w:ascii="Arial" w:hAnsi="Arial" w:cs="Arial"/>
        </w:rPr>
        <w:footnoteReference w:id="1614"/>
      </w:r>
    </w:p>
    <w:p w14:paraId="47062EB1" w14:textId="77777777" w:rsidR="00AA39AE" w:rsidRPr="008A1A91" w:rsidRDefault="00AA39AE">
      <w:pPr>
        <w:pStyle w:val="NORMALSUB-CUENTAS"/>
        <w:spacing w:after="79"/>
        <w:ind w:right="142"/>
        <w:rPr>
          <w:rFonts w:ascii="Arial" w:hAnsi="Arial"/>
        </w:rPr>
      </w:pPr>
      <w:r w:rsidRPr="008A1A91">
        <w:rPr>
          <w:rFonts w:ascii="Arial" w:hAnsi="Arial"/>
        </w:rPr>
        <w:t>5103.02.07.11</w:t>
      </w:r>
      <w:r w:rsidRPr="008A1A91">
        <w:rPr>
          <w:rFonts w:ascii="Arial" w:hAnsi="Arial"/>
        </w:rPr>
        <w:tab/>
        <w:t>Bonos convertibles en acciones</w:t>
      </w:r>
    </w:p>
    <w:p w14:paraId="533A1CA9" w14:textId="77777777" w:rsidR="00AA39AE" w:rsidRPr="008A1A91" w:rsidRDefault="00AA39AE">
      <w:pPr>
        <w:pStyle w:val="NORMALSUB-CUENTAS"/>
        <w:spacing w:after="79"/>
        <w:ind w:right="142"/>
        <w:rPr>
          <w:rFonts w:ascii="Arial" w:hAnsi="Arial"/>
        </w:rPr>
      </w:pPr>
      <w:r w:rsidRPr="008A1A91">
        <w:rPr>
          <w:rFonts w:ascii="Arial" w:hAnsi="Arial"/>
        </w:rPr>
        <w:t>5103.02.07.12</w:t>
      </w:r>
      <w:r w:rsidRPr="008A1A91">
        <w:rPr>
          <w:rFonts w:ascii="Arial" w:hAnsi="Arial"/>
        </w:rPr>
        <w:tab/>
        <w:t>Instrumentos de titulización</w:t>
      </w:r>
    </w:p>
    <w:p w14:paraId="776A54F6" w14:textId="77777777" w:rsidR="00AA39AE" w:rsidRPr="008A1A91" w:rsidRDefault="00AA39AE">
      <w:pPr>
        <w:pStyle w:val="NORMALSUB-CUENTAS"/>
        <w:spacing w:after="79"/>
        <w:ind w:right="142"/>
        <w:rPr>
          <w:rFonts w:ascii="Arial" w:hAnsi="Arial"/>
        </w:rPr>
      </w:pPr>
      <w:r w:rsidRPr="008A1A91">
        <w:rPr>
          <w:rFonts w:ascii="Arial" w:hAnsi="Arial"/>
        </w:rPr>
        <w:t>5103.02.07.14</w:t>
      </w:r>
      <w:r w:rsidRPr="008A1A91">
        <w:rPr>
          <w:rFonts w:ascii="Arial" w:hAnsi="Arial"/>
        </w:rPr>
        <w:tab/>
        <w:t>Certificados de depósito por mercaderías</w:t>
      </w:r>
    </w:p>
    <w:p w14:paraId="454A4BD7" w14:textId="77777777" w:rsidR="00AA39AE" w:rsidRPr="008A1A91" w:rsidRDefault="00AA39AE">
      <w:pPr>
        <w:pStyle w:val="NORMALSUB-CUENTAS"/>
        <w:spacing w:after="79"/>
        <w:ind w:right="142"/>
        <w:rPr>
          <w:rFonts w:ascii="Arial" w:hAnsi="Arial"/>
        </w:rPr>
      </w:pPr>
      <w:r w:rsidRPr="008A1A91">
        <w:rPr>
          <w:rFonts w:ascii="Arial" w:hAnsi="Arial"/>
        </w:rPr>
        <w:t>5103.02.07.15</w:t>
      </w:r>
      <w:r w:rsidRPr="008A1A91">
        <w:rPr>
          <w:rFonts w:ascii="Arial" w:hAnsi="Arial"/>
        </w:rPr>
        <w:tab/>
        <w:t>Instrumentos de corto plazo</w:t>
      </w:r>
    </w:p>
    <w:p w14:paraId="4E4C554A" w14:textId="77777777" w:rsidR="00AA39AE" w:rsidRPr="008A1A91" w:rsidRDefault="00AA39AE">
      <w:pPr>
        <w:pStyle w:val="NORMALSUB-CUENTAS"/>
        <w:spacing w:after="79"/>
        <w:ind w:right="142"/>
        <w:rPr>
          <w:rFonts w:ascii="Arial" w:hAnsi="Arial"/>
        </w:rPr>
      </w:pPr>
      <w:r w:rsidRPr="008A1A91">
        <w:rPr>
          <w:rFonts w:ascii="Arial" w:hAnsi="Arial"/>
        </w:rPr>
        <w:t>5103.02.07.19</w:t>
      </w:r>
      <w:r w:rsidRPr="008A1A91">
        <w:rPr>
          <w:rFonts w:ascii="Arial" w:hAnsi="Arial"/>
        </w:rPr>
        <w:tab/>
        <w:t>Otros valores y títulos</w:t>
      </w:r>
    </w:p>
    <w:p w14:paraId="6170DE15" w14:textId="77777777" w:rsidR="00E81640" w:rsidRPr="008A1A91" w:rsidRDefault="00E81640" w:rsidP="00E81640">
      <w:pPr>
        <w:pStyle w:val="NORMALSUB-CUENTAS"/>
        <w:spacing w:after="79"/>
        <w:ind w:right="142"/>
        <w:rPr>
          <w:rFonts w:ascii="Arial" w:hAnsi="Arial"/>
        </w:rPr>
      </w:pPr>
      <w:r w:rsidRPr="008A1A91">
        <w:rPr>
          <w:rFonts w:ascii="Arial" w:hAnsi="Arial"/>
        </w:rPr>
        <w:t>5103.02.10</w:t>
      </w:r>
      <w:r w:rsidRPr="008A1A91">
        <w:rPr>
          <w:rFonts w:ascii="Arial" w:hAnsi="Arial"/>
        </w:rPr>
        <w:tab/>
        <w:t>Valores objeto de operaciones de venta con compromiso de recompra</w:t>
      </w:r>
      <w:r w:rsidRPr="008A1A91">
        <w:rPr>
          <w:rStyle w:val="Refdenotaalpie"/>
          <w:rFonts w:ascii="Arial" w:hAnsi="Arial"/>
        </w:rPr>
        <w:footnoteReference w:id="1615"/>
      </w:r>
    </w:p>
    <w:p w14:paraId="4204C28A" w14:textId="77777777" w:rsidR="00E81640" w:rsidRPr="008A1A91" w:rsidRDefault="00E81640" w:rsidP="00E81640">
      <w:pPr>
        <w:pStyle w:val="NORMALSUB-CUENTAS"/>
        <w:spacing w:after="79"/>
        <w:ind w:right="142"/>
        <w:rPr>
          <w:rFonts w:ascii="Arial" w:hAnsi="Arial"/>
        </w:rPr>
      </w:pPr>
      <w:r w:rsidRPr="008A1A91">
        <w:rPr>
          <w:rFonts w:ascii="Arial" w:hAnsi="Arial"/>
        </w:rPr>
        <w:t>5103.02.10.01</w:t>
      </w:r>
      <w:r w:rsidRPr="008A1A91">
        <w:rPr>
          <w:rFonts w:ascii="Arial" w:hAnsi="Arial"/>
        </w:rPr>
        <w:tab/>
        <w:t>Valores y títulos emitidos por Gobiernos</w:t>
      </w:r>
      <w:r w:rsidRPr="008A1A91">
        <w:rPr>
          <w:rStyle w:val="Refdenotaalpie"/>
          <w:rFonts w:ascii="Arial" w:hAnsi="Arial"/>
        </w:rPr>
        <w:footnoteReference w:id="1616"/>
      </w:r>
    </w:p>
    <w:p w14:paraId="4BA80C16" w14:textId="77777777" w:rsidR="00E81640" w:rsidRPr="008A1A91" w:rsidRDefault="00E81640" w:rsidP="00E81640">
      <w:pPr>
        <w:pStyle w:val="NORMALSUB-CUENTAS"/>
        <w:spacing w:after="79"/>
        <w:ind w:right="142"/>
        <w:rPr>
          <w:rFonts w:ascii="Arial" w:hAnsi="Arial"/>
        </w:rPr>
      </w:pPr>
      <w:r w:rsidRPr="008A1A91">
        <w:rPr>
          <w:rFonts w:ascii="Arial" w:hAnsi="Arial"/>
        </w:rPr>
        <w:t>5103.02.10.02</w:t>
      </w:r>
      <w:r w:rsidRPr="008A1A91">
        <w:rPr>
          <w:rFonts w:ascii="Arial" w:hAnsi="Arial"/>
        </w:rPr>
        <w:tab/>
        <w:t>Valores y títulos emitidos por Bancos Centrales</w:t>
      </w:r>
      <w:r w:rsidRPr="008A1A91">
        <w:rPr>
          <w:rStyle w:val="Refdenotaalpie"/>
          <w:rFonts w:ascii="Arial" w:hAnsi="Arial"/>
        </w:rPr>
        <w:footnoteReference w:id="1617"/>
      </w:r>
    </w:p>
    <w:p w14:paraId="08E48DAC" w14:textId="77777777" w:rsidR="00E81640" w:rsidRPr="008A1A91" w:rsidRDefault="00E81640" w:rsidP="00E81640">
      <w:pPr>
        <w:pStyle w:val="NORMALSUB-CUENTAS"/>
        <w:spacing w:after="79"/>
        <w:ind w:right="142"/>
        <w:rPr>
          <w:rFonts w:ascii="Arial" w:hAnsi="Arial"/>
        </w:rPr>
      </w:pPr>
      <w:r w:rsidRPr="008A1A91">
        <w:rPr>
          <w:rFonts w:ascii="Arial" w:hAnsi="Arial"/>
        </w:rPr>
        <w:t>5103.02.10.03</w:t>
      </w:r>
      <w:r w:rsidRPr="008A1A91">
        <w:rPr>
          <w:rFonts w:ascii="Arial" w:hAnsi="Arial"/>
        </w:rPr>
        <w:tab/>
        <w:t>Valores y títulos emitidos por  Organismos Financieros</w:t>
      </w:r>
      <w:r w:rsidRPr="008A1A91">
        <w:rPr>
          <w:rStyle w:val="Refdenotaalpie"/>
          <w:rFonts w:ascii="Arial" w:hAnsi="Arial"/>
        </w:rPr>
        <w:footnoteReference w:id="1618"/>
      </w:r>
      <w:r w:rsidRPr="008A1A91">
        <w:rPr>
          <w:rFonts w:ascii="Arial" w:hAnsi="Arial"/>
        </w:rPr>
        <w:t xml:space="preserve"> </w:t>
      </w:r>
    </w:p>
    <w:p w14:paraId="431BC59E" w14:textId="77777777" w:rsidR="00E81640" w:rsidRPr="00D02F6D" w:rsidRDefault="00E81640" w:rsidP="00E81640">
      <w:pPr>
        <w:pStyle w:val="NORMALSUB-CUENTAS"/>
        <w:spacing w:after="79"/>
        <w:ind w:right="142"/>
        <w:rPr>
          <w:rFonts w:ascii="Arial" w:hAnsi="Arial"/>
        </w:rPr>
      </w:pPr>
      <w:r w:rsidRPr="008A1A91">
        <w:rPr>
          <w:rFonts w:ascii="Arial" w:hAnsi="Arial"/>
        </w:rPr>
        <w:t>5103.02.10.05</w:t>
      </w:r>
      <w:r w:rsidRPr="008A1A91">
        <w:rPr>
          <w:rFonts w:ascii="Arial" w:hAnsi="Arial"/>
        </w:rPr>
        <w:tab/>
        <w:t>Valores y títulos emitidos por empresas del sistema financiero</w:t>
      </w:r>
      <w:r w:rsidRPr="008A1A91">
        <w:rPr>
          <w:rStyle w:val="Refdenotaalpie"/>
          <w:rFonts w:ascii="Arial" w:hAnsi="Arial"/>
        </w:rPr>
        <w:footnoteReference w:id="1619"/>
      </w:r>
    </w:p>
    <w:p w14:paraId="1B7918D7" w14:textId="77777777" w:rsidR="00E81640" w:rsidRPr="008A1A91" w:rsidRDefault="00E81640" w:rsidP="00E81640">
      <w:pPr>
        <w:pStyle w:val="NORMALSUB-CUENTAS"/>
        <w:spacing w:after="79"/>
        <w:ind w:right="142"/>
        <w:rPr>
          <w:rFonts w:ascii="Arial" w:hAnsi="Arial"/>
        </w:rPr>
      </w:pPr>
      <w:r w:rsidRPr="008A1A91">
        <w:rPr>
          <w:rFonts w:ascii="Arial" w:hAnsi="Arial"/>
        </w:rPr>
        <w:t>5103.02.10.06</w:t>
      </w:r>
      <w:r w:rsidRPr="008A1A91">
        <w:rPr>
          <w:rFonts w:ascii="Arial" w:hAnsi="Arial"/>
        </w:rPr>
        <w:tab/>
        <w:t>Valores y títulos emitidos por empresas del sistema de seguros</w:t>
      </w:r>
      <w:r w:rsidRPr="008A1A91">
        <w:rPr>
          <w:rStyle w:val="Refdenotaalpie"/>
          <w:rFonts w:ascii="Arial" w:hAnsi="Arial"/>
        </w:rPr>
        <w:footnoteReference w:id="1620"/>
      </w:r>
    </w:p>
    <w:p w14:paraId="0FBAACCD" w14:textId="77777777" w:rsidR="00E81640" w:rsidRPr="008A1A91" w:rsidRDefault="00E81640" w:rsidP="00E81640">
      <w:pPr>
        <w:pStyle w:val="NORMALSUB-CUENTAS"/>
        <w:spacing w:after="79"/>
        <w:ind w:right="142"/>
        <w:rPr>
          <w:rFonts w:ascii="Arial" w:hAnsi="Arial"/>
        </w:rPr>
      </w:pPr>
      <w:r w:rsidRPr="008A1A91">
        <w:rPr>
          <w:rFonts w:ascii="Arial" w:hAnsi="Arial"/>
        </w:rPr>
        <w:t>5103.02.10.07</w:t>
      </w:r>
      <w:r w:rsidRPr="008A1A91">
        <w:rPr>
          <w:rFonts w:ascii="Arial" w:hAnsi="Arial"/>
        </w:rPr>
        <w:tab/>
        <w:t>Valores y títulos emitidos por otras sociedades</w:t>
      </w:r>
      <w:r w:rsidRPr="008A1A91">
        <w:rPr>
          <w:rStyle w:val="Refdenotaalpie"/>
          <w:rFonts w:ascii="Arial" w:hAnsi="Arial"/>
        </w:rPr>
        <w:footnoteReference w:id="1621"/>
      </w:r>
    </w:p>
    <w:p w14:paraId="0783ECE6" w14:textId="77777777" w:rsidR="00E81640" w:rsidRPr="008A1A91" w:rsidRDefault="00E81640" w:rsidP="00E81640">
      <w:pPr>
        <w:pStyle w:val="NORMALSUB-CUENTAS"/>
        <w:spacing w:after="79"/>
        <w:ind w:right="142"/>
        <w:rPr>
          <w:rFonts w:ascii="Arial" w:hAnsi="Arial"/>
        </w:rPr>
      </w:pPr>
      <w:r w:rsidRPr="008A1A91">
        <w:rPr>
          <w:rFonts w:ascii="Arial" w:hAnsi="Arial"/>
        </w:rPr>
        <w:t>5103.02.11</w:t>
      </w:r>
      <w:r w:rsidRPr="008A1A91">
        <w:rPr>
          <w:rFonts w:ascii="Arial" w:hAnsi="Arial"/>
        </w:rPr>
        <w:tab/>
        <w:t>Valores objeto de operaciones de venta y compra simultáneas de valores</w:t>
      </w:r>
      <w:r w:rsidR="00833BDB" w:rsidRPr="008A1A91">
        <w:rPr>
          <w:rStyle w:val="Refdenotaalpie"/>
          <w:rFonts w:ascii="Arial" w:hAnsi="Arial"/>
        </w:rPr>
        <w:footnoteReference w:id="1622"/>
      </w:r>
    </w:p>
    <w:p w14:paraId="6B23DE69" w14:textId="77777777" w:rsidR="00E81640" w:rsidRPr="008A1A91" w:rsidRDefault="00E81640" w:rsidP="00E81640">
      <w:pPr>
        <w:pStyle w:val="NORMALSUB-CUENTAS"/>
        <w:spacing w:after="79"/>
        <w:ind w:right="142"/>
        <w:rPr>
          <w:rFonts w:ascii="Arial" w:hAnsi="Arial"/>
        </w:rPr>
      </w:pPr>
      <w:r w:rsidRPr="008A1A91">
        <w:rPr>
          <w:rFonts w:ascii="Arial" w:hAnsi="Arial"/>
        </w:rPr>
        <w:t>5103.02.11.01</w:t>
      </w:r>
      <w:r w:rsidRPr="008A1A91">
        <w:rPr>
          <w:rFonts w:ascii="Arial" w:hAnsi="Arial"/>
        </w:rPr>
        <w:tab/>
        <w:t>Valores y títulos emitidos por Gobiernos</w:t>
      </w:r>
      <w:r w:rsidR="00187057" w:rsidRPr="008A1A91">
        <w:rPr>
          <w:rStyle w:val="Refdenotaalpie"/>
          <w:rFonts w:ascii="Arial" w:hAnsi="Arial"/>
        </w:rPr>
        <w:footnoteReference w:id="1623"/>
      </w:r>
    </w:p>
    <w:p w14:paraId="5A185E73" w14:textId="77777777" w:rsidR="00E81640" w:rsidRPr="008A1A91" w:rsidRDefault="00E81640" w:rsidP="00E81640">
      <w:pPr>
        <w:pStyle w:val="NORMALSUB-CUENTAS"/>
        <w:spacing w:after="79"/>
        <w:ind w:right="142"/>
        <w:rPr>
          <w:rFonts w:ascii="Arial" w:hAnsi="Arial"/>
        </w:rPr>
      </w:pPr>
      <w:r w:rsidRPr="008A1A91">
        <w:rPr>
          <w:rFonts w:ascii="Arial" w:hAnsi="Arial"/>
        </w:rPr>
        <w:t>5103.02.11.02</w:t>
      </w:r>
      <w:r w:rsidRPr="008A1A91">
        <w:rPr>
          <w:rFonts w:ascii="Arial" w:hAnsi="Arial"/>
        </w:rPr>
        <w:tab/>
        <w:t>Valores y títulos emitidos por Bancos Centrales</w:t>
      </w:r>
      <w:r w:rsidR="00187057" w:rsidRPr="008A1A91">
        <w:rPr>
          <w:rStyle w:val="Refdenotaalpie"/>
          <w:rFonts w:ascii="Arial" w:hAnsi="Arial"/>
        </w:rPr>
        <w:footnoteReference w:id="1624"/>
      </w:r>
    </w:p>
    <w:p w14:paraId="73EC48CD" w14:textId="77777777" w:rsidR="00E81640" w:rsidRPr="008A1A91" w:rsidRDefault="00E81640" w:rsidP="00E81640">
      <w:pPr>
        <w:pStyle w:val="NORMALSUB-CUENTAS"/>
        <w:spacing w:after="79"/>
        <w:ind w:right="142"/>
        <w:rPr>
          <w:rFonts w:ascii="Arial" w:hAnsi="Arial"/>
        </w:rPr>
      </w:pPr>
      <w:r w:rsidRPr="008A1A91">
        <w:rPr>
          <w:rFonts w:ascii="Arial" w:hAnsi="Arial"/>
        </w:rPr>
        <w:t>5103.02.11.03</w:t>
      </w:r>
      <w:r w:rsidRPr="008A1A91">
        <w:rPr>
          <w:rFonts w:ascii="Arial" w:hAnsi="Arial"/>
        </w:rPr>
        <w:tab/>
        <w:t xml:space="preserve">Valores y títulos emitidos por  Organismos Financieros </w:t>
      </w:r>
      <w:r w:rsidR="00187057" w:rsidRPr="008A1A91">
        <w:rPr>
          <w:rStyle w:val="Refdenotaalpie"/>
          <w:rFonts w:ascii="Arial" w:hAnsi="Arial"/>
        </w:rPr>
        <w:footnoteReference w:id="1625"/>
      </w:r>
    </w:p>
    <w:p w14:paraId="4AB1D74F" w14:textId="77777777" w:rsidR="00E81640" w:rsidRPr="008A1A91" w:rsidRDefault="00E81640" w:rsidP="00E81640">
      <w:pPr>
        <w:pStyle w:val="NORMALSUB-CUENTAS"/>
        <w:spacing w:after="79"/>
        <w:ind w:right="142"/>
        <w:rPr>
          <w:rFonts w:ascii="Arial" w:hAnsi="Arial"/>
        </w:rPr>
      </w:pPr>
      <w:r w:rsidRPr="008A1A91">
        <w:rPr>
          <w:rFonts w:ascii="Arial" w:hAnsi="Arial"/>
        </w:rPr>
        <w:t>5103.02.11.05</w:t>
      </w:r>
      <w:r w:rsidRPr="008A1A91">
        <w:rPr>
          <w:rFonts w:ascii="Arial" w:hAnsi="Arial"/>
        </w:rPr>
        <w:tab/>
        <w:t>Valores y títulos emitidos por empresas del sistema financiero</w:t>
      </w:r>
      <w:r w:rsidR="00187057" w:rsidRPr="008A1A91">
        <w:rPr>
          <w:rStyle w:val="Refdenotaalpie"/>
          <w:rFonts w:ascii="Arial" w:hAnsi="Arial"/>
        </w:rPr>
        <w:footnoteReference w:id="1626"/>
      </w:r>
    </w:p>
    <w:p w14:paraId="239DCED6" w14:textId="77777777" w:rsidR="00E81640" w:rsidRPr="008A1A91" w:rsidRDefault="00E81640" w:rsidP="00E81640">
      <w:pPr>
        <w:pStyle w:val="NORMALSUB-CUENTAS"/>
        <w:spacing w:after="79"/>
        <w:ind w:right="142"/>
        <w:rPr>
          <w:rFonts w:ascii="Arial" w:hAnsi="Arial"/>
        </w:rPr>
      </w:pPr>
      <w:r w:rsidRPr="008A1A91">
        <w:rPr>
          <w:rFonts w:ascii="Arial" w:hAnsi="Arial"/>
        </w:rPr>
        <w:t>5103.02.11.06</w:t>
      </w:r>
      <w:r w:rsidRPr="008A1A91">
        <w:rPr>
          <w:rFonts w:ascii="Arial" w:hAnsi="Arial"/>
        </w:rPr>
        <w:tab/>
        <w:t>Valores y títulos emitidos por empresas del sistema de seguros</w:t>
      </w:r>
      <w:r w:rsidR="00F867DF" w:rsidRPr="008A1A91">
        <w:rPr>
          <w:rStyle w:val="Refdenotaalpie"/>
          <w:rFonts w:ascii="Arial" w:hAnsi="Arial"/>
        </w:rPr>
        <w:footnoteReference w:id="1627"/>
      </w:r>
    </w:p>
    <w:p w14:paraId="7814B91C" w14:textId="77777777" w:rsidR="00E81640" w:rsidRPr="008A1A91" w:rsidRDefault="00E81640" w:rsidP="00E81640">
      <w:pPr>
        <w:pStyle w:val="NORMALSUB-CUENTAS"/>
        <w:spacing w:after="79"/>
        <w:ind w:right="142"/>
        <w:rPr>
          <w:rFonts w:ascii="Arial" w:hAnsi="Arial"/>
        </w:rPr>
      </w:pPr>
      <w:r w:rsidRPr="008A1A91">
        <w:rPr>
          <w:rFonts w:ascii="Arial" w:hAnsi="Arial"/>
        </w:rPr>
        <w:t>5103.02.11.07</w:t>
      </w:r>
      <w:r w:rsidRPr="008A1A91">
        <w:rPr>
          <w:rFonts w:ascii="Arial" w:hAnsi="Arial"/>
        </w:rPr>
        <w:tab/>
        <w:t>Valores y títulos emitidos por otras sociedades</w:t>
      </w:r>
      <w:r w:rsidR="00187057" w:rsidRPr="008A1A91">
        <w:rPr>
          <w:rStyle w:val="Refdenotaalpie"/>
          <w:rFonts w:ascii="Arial" w:hAnsi="Arial"/>
        </w:rPr>
        <w:footnoteReference w:id="1628"/>
      </w:r>
    </w:p>
    <w:p w14:paraId="4E0E716A" w14:textId="77777777" w:rsidR="00E81640" w:rsidRPr="008A1A91" w:rsidRDefault="00E81640" w:rsidP="00E81640">
      <w:pPr>
        <w:pStyle w:val="NORMALSUB-CUENTAS"/>
        <w:spacing w:after="79"/>
        <w:ind w:right="142"/>
        <w:rPr>
          <w:rFonts w:ascii="Arial" w:hAnsi="Arial"/>
        </w:rPr>
      </w:pPr>
      <w:r w:rsidRPr="008A1A91">
        <w:rPr>
          <w:rFonts w:ascii="Arial" w:hAnsi="Arial"/>
        </w:rPr>
        <w:t>5103.02.12</w:t>
      </w:r>
      <w:r w:rsidRPr="008A1A91">
        <w:rPr>
          <w:rFonts w:ascii="Arial" w:hAnsi="Arial"/>
        </w:rPr>
        <w:tab/>
        <w:t>Valores objeto de o entregados en operaciones de transferencia temporal de valores</w:t>
      </w:r>
      <w:r w:rsidR="00F867DF" w:rsidRPr="008A1A91">
        <w:rPr>
          <w:rStyle w:val="Refdenotaalpie"/>
          <w:rFonts w:ascii="Arial" w:hAnsi="Arial"/>
        </w:rPr>
        <w:footnoteReference w:id="1629"/>
      </w:r>
    </w:p>
    <w:p w14:paraId="1B21CE4B" w14:textId="77777777" w:rsidR="00E81640" w:rsidRPr="008A1A91" w:rsidRDefault="00E81640" w:rsidP="00E81640">
      <w:pPr>
        <w:pStyle w:val="NORMALSUB-CUENTAS"/>
        <w:spacing w:after="79"/>
        <w:ind w:right="142"/>
        <w:rPr>
          <w:rFonts w:ascii="Arial" w:hAnsi="Arial"/>
        </w:rPr>
      </w:pPr>
      <w:r w:rsidRPr="008A1A91">
        <w:rPr>
          <w:rFonts w:ascii="Arial" w:hAnsi="Arial"/>
        </w:rPr>
        <w:t>5103.02.12.01</w:t>
      </w:r>
      <w:r w:rsidRPr="008A1A91">
        <w:rPr>
          <w:rFonts w:ascii="Arial" w:hAnsi="Arial"/>
        </w:rPr>
        <w:tab/>
        <w:t>Valores y títulos emitidos por Gobiernos</w:t>
      </w:r>
      <w:r w:rsidRPr="008A1A91">
        <w:rPr>
          <w:rStyle w:val="Refdenotaalpie"/>
          <w:rFonts w:ascii="Arial" w:hAnsi="Arial"/>
        </w:rPr>
        <w:footnoteReference w:id="1630"/>
      </w:r>
    </w:p>
    <w:p w14:paraId="7AF3E477" w14:textId="77777777" w:rsidR="00E81640" w:rsidRPr="008A1A91" w:rsidRDefault="00E81640" w:rsidP="00E81640">
      <w:pPr>
        <w:pStyle w:val="NORMALSUB-CUENTAS"/>
        <w:spacing w:after="79"/>
        <w:ind w:right="142"/>
        <w:rPr>
          <w:rFonts w:ascii="Arial" w:hAnsi="Arial"/>
        </w:rPr>
      </w:pPr>
      <w:r w:rsidRPr="008A1A91">
        <w:rPr>
          <w:rFonts w:ascii="Arial" w:hAnsi="Arial"/>
        </w:rPr>
        <w:t>5103.02.12.02</w:t>
      </w:r>
      <w:r w:rsidRPr="008A1A91">
        <w:rPr>
          <w:rFonts w:ascii="Arial" w:hAnsi="Arial"/>
        </w:rPr>
        <w:tab/>
        <w:t>Valores y títulos emitidos por Bancos Centrales</w:t>
      </w:r>
      <w:r w:rsidRPr="008A1A91">
        <w:rPr>
          <w:rStyle w:val="Refdenotaalpie"/>
          <w:rFonts w:ascii="Arial" w:hAnsi="Arial"/>
        </w:rPr>
        <w:footnoteReference w:id="1631"/>
      </w:r>
    </w:p>
    <w:p w14:paraId="7990A589" w14:textId="77777777" w:rsidR="00E81640" w:rsidRPr="008A1A91" w:rsidRDefault="00E81640" w:rsidP="00E81640">
      <w:pPr>
        <w:pStyle w:val="NORMALSUB-CUENTAS"/>
        <w:spacing w:after="79"/>
        <w:ind w:right="142"/>
        <w:rPr>
          <w:rFonts w:ascii="Arial" w:hAnsi="Arial"/>
        </w:rPr>
      </w:pPr>
      <w:r w:rsidRPr="008A1A91">
        <w:rPr>
          <w:rFonts w:ascii="Arial" w:hAnsi="Arial"/>
        </w:rPr>
        <w:t>5103.02.12.03</w:t>
      </w:r>
      <w:r w:rsidRPr="008A1A91">
        <w:rPr>
          <w:rFonts w:ascii="Arial" w:hAnsi="Arial"/>
        </w:rPr>
        <w:tab/>
        <w:t xml:space="preserve">Valores y títulos emitidos por  Organismos Financieros </w:t>
      </w:r>
      <w:r w:rsidRPr="008A1A91">
        <w:rPr>
          <w:rStyle w:val="Refdenotaalpie"/>
          <w:rFonts w:ascii="Arial" w:hAnsi="Arial"/>
        </w:rPr>
        <w:footnoteReference w:id="1632"/>
      </w:r>
    </w:p>
    <w:p w14:paraId="3D2B5FCC" w14:textId="77777777" w:rsidR="00E81640" w:rsidRPr="008A1A91" w:rsidRDefault="00E81640" w:rsidP="00E81640">
      <w:pPr>
        <w:pStyle w:val="NORMALSUB-CUENTAS"/>
        <w:spacing w:after="79"/>
        <w:ind w:right="142"/>
        <w:rPr>
          <w:rFonts w:ascii="Arial" w:hAnsi="Arial"/>
        </w:rPr>
      </w:pPr>
      <w:r w:rsidRPr="008A1A91">
        <w:rPr>
          <w:rFonts w:ascii="Arial" w:hAnsi="Arial"/>
        </w:rPr>
        <w:t>5103.02.12.05</w:t>
      </w:r>
      <w:r w:rsidRPr="008A1A91">
        <w:rPr>
          <w:rFonts w:ascii="Arial" w:hAnsi="Arial"/>
        </w:rPr>
        <w:tab/>
        <w:t>Valores y títulos emitidos por empresas del sistema financiero</w:t>
      </w:r>
      <w:r w:rsidRPr="008A1A91">
        <w:rPr>
          <w:rStyle w:val="Refdenotaalpie"/>
          <w:rFonts w:ascii="Arial" w:hAnsi="Arial"/>
        </w:rPr>
        <w:footnoteReference w:id="1633"/>
      </w:r>
    </w:p>
    <w:p w14:paraId="4406E5A8" w14:textId="77777777" w:rsidR="00E81640" w:rsidRPr="008A1A91" w:rsidRDefault="00E81640" w:rsidP="00E81640">
      <w:pPr>
        <w:pStyle w:val="NORMALSUB-CUENTAS"/>
        <w:spacing w:after="79"/>
        <w:ind w:right="142"/>
        <w:rPr>
          <w:rFonts w:ascii="Arial" w:hAnsi="Arial"/>
        </w:rPr>
      </w:pPr>
      <w:r w:rsidRPr="008A1A91">
        <w:rPr>
          <w:rFonts w:ascii="Arial" w:hAnsi="Arial"/>
        </w:rPr>
        <w:t>5103.02.12.06</w:t>
      </w:r>
      <w:r w:rsidRPr="008A1A91">
        <w:rPr>
          <w:rFonts w:ascii="Arial" w:hAnsi="Arial"/>
        </w:rPr>
        <w:tab/>
        <w:t>Valores y títulos emitidos por empresas del sistema de seguros</w:t>
      </w:r>
      <w:r w:rsidRPr="008A1A91">
        <w:rPr>
          <w:rStyle w:val="Refdenotaalpie"/>
          <w:rFonts w:ascii="Arial" w:hAnsi="Arial"/>
        </w:rPr>
        <w:footnoteReference w:id="1634"/>
      </w:r>
    </w:p>
    <w:p w14:paraId="57A541FC" w14:textId="77777777" w:rsidR="00E81640" w:rsidRPr="00D02F6D" w:rsidRDefault="00E81640" w:rsidP="00E81640">
      <w:pPr>
        <w:pStyle w:val="NORMALSUB-CUENTAS"/>
        <w:spacing w:after="79"/>
        <w:ind w:right="142"/>
        <w:rPr>
          <w:rFonts w:ascii="Arial" w:hAnsi="Arial"/>
        </w:rPr>
      </w:pPr>
      <w:r w:rsidRPr="008A1A91">
        <w:rPr>
          <w:rFonts w:ascii="Arial" w:hAnsi="Arial"/>
        </w:rPr>
        <w:t>5103.02.12.07</w:t>
      </w:r>
      <w:r w:rsidRPr="008A1A91">
        <w:rPr>
          <w:rFonts w:ascii="Arial" w:hAnsi="Arial"/>
        </w:rPr>
        <w:tab/>
        <w:t>Valores y títulos emitidos por otras sociedades</w:t>
      </w:r>
      <w:r w:rsidRPr="008A1A91">
        <w:rPr>
          <w:rStyle w:val="Refdenotaalpie"/>
          <w:rFonts w:ascii="Arial" w:hAnsi="Arial"/>
        </w:rPr>
        <w:footnoteReference w:id="1635"/>
      </w:r>
    </w:p>
    <w:p w14:paraId="79E14639" w14:textId="77777777" w:rsidR="00AA39AE" w:rsidRPr="00D02F6D" w:rsidRDefault="00AA39AE">
      <w:pPr>
        <w:pStyle w:val="NORMALSUB-CUENTAS"/>
        <w:spacing w:after="79"/>
        <w:ind w:right="142"/>
        <w:rPr>
          <w:rFonts w:ascii="Arial" w:hAnsi="Arial"/>
        </w:rPr>
      </w:pPr>
      <w:r w:rsidRPr="00D02F6D">
        <w:rPr>
          <w:rFonts w:ascii="Arial" w:hAnsi="Arial"/>
        </w:rPr>
        <w:t>5103.02.19</w:t>
      </w:r>
      <w:r w:rsidRPr="00D02F6D">
        <w:rPr>
          <w:rFonts w:ascii="Arial" w:hAnsi="Arial"/>
        </w:rPr>
        <w:tab/>
        <w:t>Otros</w:t>
      </w:r>
    </w:p>
    <w:p w14:paraId="524FE534" w14:textId="77777777" w:rsidR="00AA39AE" w:rsidRPr="008A1A91" w:rsidRDefault="00AA39AE">
      <w:pPr>
        <w:pStyle w:val="SPC60"/>
        <w:ind w:right="142"/>
        <w:rPr>
          <w:rFonts w:ascii="Arial" w:hAnsi="Arial"/>
        </w:rPr>
      </w:pPr>
    </w:p>
    <w:p w14:paraId="5E18D654" w14:textId="77777777" w:rsidR="0042714A" w:rsidRPr="008A1A91" w:rsidRDefault="00AA39AE" w:rsidP="0042714A">
      <w:pPr>
        <w:pStyle w:val="NORMALSUB-CUENTAS"/>
        <w:ind w:right="142"/>
        <w:rPr>
          <w:rFonts w:ascii="Arial" w:hAnsi="Arial"/>
        </w:rPr>
      </w:pPr>
      <w:r w:rsidRPr="008A1A91">
        <w:rPr>
          <w:rFonts w:ascii="Arial" w:hAnsi="Arial"/>
        </w:rPr>
        <w:t>5103.03</w:t>
      </w:r>
      <w:r w:rsidRPr="008A1A91">
        <w:rPr>
          <w:rFonts w:ascii="Arial" w:hAnsi="Arial"/>
        </w:rPr>
        <w:tab/>
        <w:t>Inversiones Disponibles para la Venta</w:t>
      </w:r>
      <w:r w:rsidR="0042714A" w:rsidRPr="008A1A91">
        <w:rPr>
          <w:rFonts w:ascii="Arial" w:hAnsi="Arial"/>
        </w:rPr>
        <w:t xml:space="preserve"> – Instrumentos Representativos de </w:t>
      </w:r>
      <w:r w:rsidRPr="008A1A91">
        <w:rPr>
          <w:rFonts w:ascii="Arial" w:hAnsi="Arial"/>
        </w:rPr>
        <w:t>Capital</w:t>
      </w:r>
      <w:r w:rsidR="0042714A" w:rsidRPr="008A1A91">
        <w:rPr>
          <w:rFonts w:ascii="Arial" w:hAnsi="Arial"/>
        </w:rPr>
        <w:t xml:space="preserve"> </w:t>
      </w:r>
      <w:r w:rsidR="00A103B0" w:rsidRPr="008A1A91">
        <w:rPr>
          <w:rStyle w:val="Refdenotaalpie"/>
          <w:rFonts w:ascii="Arial" w:hAnsi="Arial"/>
        </w:rPr>
        <w:footnoteReference w:id="1636"/>
      </w:r>
    </w:p>
    <w:p w14:paraId="79E33791" w14:textId="77777777" w:rsidR="00AA39AE" w:rsidRPr="008A1A91" w:rsidRDefault="00AA39AE">
      <w:pPr>
        <w:pStyle w:val="NORMALSUB-CUENTAS"/>
        <w:spacing w:after="79"/>
        <w:ind w:right="142"/>
        <w:rPr>
          <w:rFonts w:ascii="Arial" w:hAnsi="Arial"/>
        </w:rPr>
      </w:pPr>
      <w:r w:rsidRPr="008A1A91">
        <w:rPr>
          <w:rFonts w:ascii="Arial" w:hAnsi="Arial"/>
        </w:rPr>
        <w:t>5103.03.05</w:t>
      </w:r>
      <w:r w:rsidRPr="008A1A91">
        <w:rPr>
          <w:rFonts w:ascii="Arial" w:hAnsi="Arial"/>
        </w:rPr>
        <w:tab/>
        <w:t>Valores y títulos emitidos por empresas del sistema financiero</w:t>
      </w:r>
    </w:p>
    <w:p w14:paraId="1CD7BAD3" w14:textId="77777777" w:rsidR="00AA39AE" w:rsidRPr="008A1A91" w:rsidRDefault="00AA39AE">
      <w:pPr>
        <w:pStyle w:val="NORMALSUB-CUENTAS"/>
        <w:spacing w:after="79"/>
        <w:ind w:right="142"/>
        <w:rPr>
          <w:rFonts w:ascii="Arial" w:hAnsi="Arial"/>
        </w:rPr>
      </w:pPr>
      <w:r w:rsidRPr="008A1A91">
        <w:rPr>
          <w:rFonts w:ascii="Arial" w:hAnsi="Arial"/>
        </w:rPr>
        <w:t>5103.03.05.01</w:t>
      </w:r>
      <w:r w:rsidRPr="008A1A91">
        <w:rPr>
          <w:rFonts w:ascii="Arial" w:hAnsi="Arial"/>
        </w:rPr>
        <w:tab/>
        <w:t>Acciones comunes</w:t>
      </w:r>
    </w:p>
    <w:p w14:paraId="1B2701F4" w14:textId="77777777" w:rsidR="00AA39AE" w:rsidRPr="008A1A91" w:rsidRDefault="00AA39AE">
      <w:pPr>
        <w:pStyle w:val="NORMALSUB-CUENTAS"/>
        <w:spacing w:after="79"/>
        <w:ind w:right="142"/>
        <w:rPr>
          <w:rFonts w:ascii="Arial" w:hAnsi="Arial"/>
        </w:rPr>
      </w:pPr>
      <w:r w:rsidRPr="008A1A91">
        <w:rPr>
          <w:rFonts w:ascii="Arial" w:hAnsi="Arial"/>
        </w:rPr>
        <w:t>5103.03.05.03</w:t>
      </w:r>
      <w:r w:rsidRPr="008A1A91">
        <w:rPr>
          <w:rFonts w:ascii="Arial" w:hAnsi="Arial"/>
        </w:rPr>
        <w:tab/>
        <w:t>ADRs (American Depositary Receipts)</w:t>
      </w:r>
    </w:p>
    <w:p w14:paraId="4282A430" w14:textId="77777777" w:rsidR="00AA39AE" w:rsidRPr="008A1A91" w:rsidRDefault="00AA39AE">
      <w:pPr>
        <w:pStyle w:val="NORMALSUB-CUENTAS"/>
        <w:spacing w:after="79"/>
        <w:ind w:right="142"/>
        <w:rPr>
          <w:rFonts w:ascii="Arial" w:hAnsi="Arial"/>
        </w:rPr>
      </w:pPr>
      <w:r w:rsidRPr="008A1A91">
        <w:rPr>
          <w:rFonts w:ascii="Arial" w:hAnsi="Arial"/>
        </w:rPr>
        <w:t>5103.03.05.04</w:t>
      </w:r>
      <w:r w:rsidRPr="008A1A91">
        <w:rPr>
          <w:rFonts w:ascii="Arial" w:hAnsi="Arial"/>
        </w:rPr>
        <w:tab/>
        <w:t>GDRs (Global Depositary Receipts)</w:t>
      </w:r>
    </w:p>
    <w:p w14:paraId="28E1A845" w14:textId="77777777" w:rsidR="00AA39AE" w:rsidRPr="008A1A91" w:rsidRDefault="00AA39AE">
      <w:pPr>
        <w:pStyle w:val="NORMALSUB-CUENTAS"/>
        <w:spacing w:after="79"/>
        <w:ind w:right="142"/>
        <w:rPr>
          <w:rFonts w:ascii="Arial" w:hAnsi="Arial"/>
        </w:rPr>
      </w:pPr>
      <w:r w:rsidRPr="008A1A91">
        <w:rPr>
          <w:rFonts w:ascii="Arial" w:hAnsi="Arial"/>
        </w:rPr>
        <w:t>5103.03.05.19</w:t>
      </w:r>
      <w:r w:rsidRPr="008A1A91">
        <w:rPr>
          <w:rFonts w:ascii="Arial" w:hAnsi="Arial"/>
        </w:rPr>
        <w:tab/>
        <w:t>Otros valores y títulos</w:t>
      </w:r>
    </w:p>
    <w:p w14:paraId="740128F1" w14:textId="77777777" w:rsidR="00AA39AE" w:rsidRPr="008A1A91" w:rsidRDefault="00AA39AE">
      <w:pPr>
        <w:pStyle w:val="SPC60"/>
        <w:ind w:right="142"/>
        <w:rPr>
          <w:rFonts w:ascii="Arial" w:hAnsi="Arial"/>
        </w:rPr>
      </w:pPr>
    </w:p>
    <w:p w14:paraId="6B8CA97F" w14:textId="77777777" w:rsidR="00AA39AE" w:rsidRPr="008A1A91" w:rsidRDefault="00AA39AE">
      <w:pPr>
        <w:pStyle w:val="NORMALSUB-CUENTAS"/>
        <w:spacing w:after="79"/>
        <w:ind w:right="142"/>
        <w:rPr>
          <w:rFonts w:ascii="Arial" w:hAnsi="Arial"/>
        </w:rPr>
      </w:pPr>
      <w:r w:rsidRPr="008A1A91">
        <w:rPr>
          <w:rFonts w:ascii="Arial" w:hAnsi="Arial"/>
        </w:rPr>
        <w:t>5103.03.06</w:t>
      </w:r>
      <w:r w:rsidRPr="008A1A91">
        <w:rPr>
          <w:rFonts w:ascii="Arial" w:hAnsi="Arial"/>
        </w:rPr>
        <w:tab/>
        <w:t>Valores y títulos emitidos por empresas del sistema de seguros</w:t>
      </w:r>
    </w:p>
    <w:p w14:paraId="0E4F6866" w14:textId="77777777" w:rsidR="00AA39AE" w:rsidRPr="008A1A91" w:rsidRDefault="00AA39AE">
      <w:pPr>
        <w:pStyle w:val="NORMALSUB-CUENTAS"/>
        <w:spacing w:after="79"/>
        <w:ind w:right="142"/>
        <w:rPr>
          <w:rFonts w:ascii="Arial" w:hAnsi="Arial"/>
        </w:rPr>
      </w:pPr>
      <w:r w:rsidRPr="008A1A91">
        <w:rPr>
          <w:rFonts w:ascii="Arial" w:hAnsi="Arial"/>
        </w:rPr>
        <w:t>5103.03.06.01</w:t>
      </w:r>
      <w:r w:rsidRPr="008A1A91">
        <w:rPr>
          <w:rFonts w:ascii="Arial" w:hAnsi="Arial"/>
        </w:rPr>
        <w:tab/>
        <w:t>Acciones comunes</w:t>
      </w:r>
    </w:p>
    <w:p w14:paraId="1764BCE4" w14:textId="77777777" w:rsidR="00AA39AE" w:rsidRPr="005321C2" w:rsidRDefault="00AA39AE">
      <w:pPr>
        <w:pStyle w:val="NORMALSUB-CUENTAS"/>
        <w:spacing w:after="79"/>
        <w:ind w:right="142"/>
        <w:rPr>
          <w:rFonts w:ascii="Arial" w:hAnsi="Arial"/>
          <w:lang w:val="es-PE"/>
        </w:rPr>
      </w:pPr>
      <w:r w:rsidRPr="005321C2">
        <w:rPr>
          <w:rFonts w:ascii="Arial" w:hAnsi="Arial"/>
          <w:lang w:val="es-PE"/>
        </w:rPr>
        <w:t>5103.03.06.03</w:t>
      </w:r>
      <w:r w:rsidRPr="005321C2">
        <w:rPr>
          <w:rFonts w:ascii="Arial" w:hAnsi="Arial"/>
          <w:lang w:val="es-PE"/>
        </w:rPr>
        <w:tab/>
        <w:t>ADRs (American Depositary Receipts)</w:t>
      </w:r>
    </w:p>
    <w:p w14:paraId="0EAF3446" w14:textId="77777777" w:rsidR="00AA39AE" w:rsidRPr="005321C2" w:rsidRDefault="00AA39AE">
      <w:pPr>
        <w:pStyle w:val="NORMALSUB-CUENTAS"/>
        <w:spacing w:after="79"/>
        <w:ind w:right="142"/>
        <w:rPr>
          <w:rFonts w:ascii="Arial" w:hAnsi="Arial"/>
          <w:lang w:val="es-PE"/>
        </w:rPr>
      </w:pPr>
      <w:r w:rsidRPr="005321C2">
        <w:rPr>
          <w:rFonts w:ascii="Arial" w:hAnsi="Arial"/>
          <w:lang w:val="es-PE"/>
        </w:rPr>
        <w:t>5103.03.06.04</w:t>
      </w:r>
      <w:r w:rsidRPr="005321C2">
        <w:rPr>
          <w:rFonts w:ascii="Arial" w:hAnsi="Arial"/>
          <w:lang w:val="es-PE"/>
        </w:rPr>
        <w:tab/>
        <w:t>GDRs (Global Depositary Receipts)</w:t>
      </w:r>
    </w:p>
    <w:p w14:paraId="727512CE" w14:textId="77777777" w:rsidR="00AA39AE" w:rsidRPr="008A1A91" w:rsidRDefault="00AA39AE">
      <w:pPr>
        <w:pStyle w:val="NORMALSUB-CUENTAS"/>
        <w:spacing w:after="79"/>
        <w:ind w:right="142"/>
        <w:rPr>
          <w:rFonts w:ascii="Arial" w:hAnsi="Arial"/>
        </w:rPr>
      </w:pPr>
      <w:r w:rsidRPr="008A1A91">
        <w:rPr>
          <w:rFonts w:ascii="Arial" w:hAnsi="Arial"/>
        </w:rPr>
        <w:t>5103.03.06.19</w:t>
      </w:r>
      <w:r w:rsidRPr="008A1A91">
        <w:rPr>
          <w:rFonts w:ascii="Arial" w:hAnsi="Arial"/>
        </w:rPr>
        <w:tab/>
        <w:t>Otros valores y títulos</w:t>
      </w:r>
    </w:p>
    <w:p w14:paraId="105F5D94" w14:textId="77777777" w:rsidR="00AA39AE" w:rsidRPr="008A1A91" w:rsidRDefault="00AA39AE">
      <w:pPr>
        <w:pStyle w:val="NORMALSUB-CUENTAS"/>
        <w:spacing w:after="79"/>
        <w:ind w:right="142"/>
        <w:rPr>
          <w:rFonts w:ascii="Arial" w:hAnsi="Arial"/>
        </w:rPr>
      </w:pPr>
      <w:r w:rsidRPr="008A1A91">
        <w:rPr>
          <w:rFonts w:ascii="Arial" w:hAnsi="Arial"/>
        </w:rPr>
        <w:t>5103.03.07</w:t>
      </w:r>
      <w:r w:rsidRPr="008A1A91">
        <w:rPr>
          <w:rFonts w:ascii="Arial" w:hAnsi="Arial"/>
        </w:rPr>
        <w:tab/>
        <w:t>Valores y títulos emitidos por otras sociedades</w:t>
      </w:r>
    </w:p>
    <w:p w14:paraId="3595AA3E" w14:textId="77777777" w:rsidR="00AA39AE" w:rsidRPr="008A1A91" w:rsidRDefault="00AA39AE">
      <w:pPr>
        <w:pStyle w:val="NORMALSUB-CUENTAS"/>
        <w:spacing w:after="79"/>
        <w:ind w:right="142"/>
        <w:rPr>
          <w:rFonts w:ascii="Arial" w:hAnsi="Arial"/>
        </w:rPr>
      </w:pPr>
      <w:r w:rsidRPr="008A1A91">
        <w:rPr>
          <w:rFonts w:ascii="Arial" w:hAnsi="Arial"/>
        </w:rPr>
        <w:t>5103.03.07.01</w:t>
      </w:r>
      <w:r w:rsidRPr="008A1A91">
        <w:rPr>
          <w:rFonts w:ascii="Arial" w:hAnsi="Arial"/>
        </w:rPr>
        <w:tab/>
        <w:t>Acciones comunes</w:t>
      </w:r>
    </w:p>
    <w:p w14:paraId="49B0DE32" w14:textId="77777777" w:rsidR="00AA39AE" w:rsidRPr="008A1A91" w:rsidRDefault="00AA39AE">
      <w:pPr>
        <w:pStyle w:val="NORMALSUB-CUENTAS"/>
        <w:spacing w:after="79"/>
        <w:ind w:right="142"/>
        <w:rPr>
          <w:rFonts w:ascii="Arial" w:hAnsi="Arial"/>
        </w:rPr>
      </w:pPr>
      <w:r w:rsidRPr="008A1A91">
        <w:rPr>
          <w:rFonts w:ascii="Arial" w:hAnsi="Arial"/>
        </w:rPr>
        <w:t>5103.03.07.02</w:t>
      </w:r>
      <w:r w:rsidRPr="008A1A91">
        <w:rPr>
          <w:rFonts w:ascii="Arial" w:hAnsi="Arial"/>
        </w:rPr>
        <w:tab/>
        <w:t>Acciones de inversión</w:t>
      </w:r>
    </w:p>
    <w:p w14:paraId="2148FD8E" w14:textId="77777777" w:rsidR="00AA39AE" w:rsidRPr="008A1A91" w:rsidRDefault="00AA39AE">
      <w:pPr>
        <w:pStyle w:val="NORMALSUB-CUENTAS"/>
        <w:ind w:right="142"/>
        <w:rPr>
          <w:rFonts w:ascii="Arial" w:hAnsi="Arial"/>
        </w:rPr>
      </w:pPr>
      <w:r w:rsidRPr="008A1A91">
        <w:rPr>
          <w:rFonts w:ascii="Arial" w:hAnsi="Arial"/>
        </w:rPr>
        <w:t>5103.03.07.03</w:t>
      </w:r>
      <w:r w:rsidRPr="008A1A91">
        <w:rPr>
          <w:rFonts w:ascii="Arial" w:hAnsi="Arial"/>
        </w:rPr>
        <w:tab/>
        <w:t>ADRs (American Depositary Receipts)</w:t>
      </w:r>
    </w:p>
    <w:p w14:paraId="0833FED1" w14:textId="77777777" w:rsidR="00AA39AE" w:rsidRPr="008A1A91" w:rsidRDefault="00AA39AE">
      <w:pPr>
        <w:pStyle w:val="NORMALSUB-CUENTAS"/>
        <w:ind w:right="142"/>
        <w:rPr>
          <w:rFonts w:ascii="Arial" w:hAnsi="Arial"/>
        </w:rPr>
      </w:pPr>
      <w:r w:rsidRPr="008A1A91">
        <w:rPr>
          <w:rFonts w:ascii="Arial" w:hAnsi="Arial"/>
        </w:rPr>
        <w:t>5103.03.07.04</w:t>
      </w:r>
      <w:r w:rsidRPr="008A1A91">
        <w:rPr>
          <w:rFonts w:ascii="Arial" w:hAnsi="Arial"/>
        </w:rPr>
        <w:tab/>
        <w:t>GDRs (Global Depositary Receipts)</w:t>
      </w:r>
    </w:p>
    <w:p w14:paraId="4DC33D51" w14:textId="77777777" w:rsidR="00AA39AE" w:rsidRPr="008A1A91" w:rsidRDefault="00AA39AE">
      <w:pPr>
        <w:pStyle w:val="NORMALSUB-CUENTAS"/>
        <w:ind w:right="142"/>
        <w:rPr>
          <w:rFonts w:ascii="Arial" w:hAnsi="Arial"/>
        </w:rPr>
      </w:pPr>
      <w:r w:rsidRPr="008A1A91">
        <w:rPr>
          <w:rFonts w:ascii="Arial" w:hAnsi="Arial"/>
        </w:rPr>
        <w:t>5103.03.07.05</w:t>
      </w:r>
      <w:r w:rsidRPr="008A1A91">
        <w:rPr>
          <w:rFonts w:ascii="Arial" w:hAnsi="Arial"/>
        </w:rPr>
        <w:tab/>
        <w:t>Cuotas de Participación en Fondos Mutuos de Inversión en Valores</w:t>
      </w:r>
    </w:p>
    <w:p w14:paraId="56141867" w14:textId="77777777" w:rsidR="00AA39AE" w:rsidRPr="008A1A91" w:rsidRDefault="00AA39AE">
      <w:pPr>
        <w:pStyle w:val="NORMALSUB-CUENTAS"/>
        <w:ind w:right="142"/>
        <w:rPr>
          <w:rFonts w:ascii="Arial" w:hAnsi="Arial"/>
        </w:rPr>
      </w:pPr>
      <w:r w:rsidRPr="008A1A91">
        <w:rPr>
          <w:rFonts w:ascii="Arial" w:hAnsi="Arial"/>
        </w:rPr>
        <w:t>5103.03.07.06</w:t>
      </w:r>
      <w:r w:rsidRPr="008A1A91">
        <w:rPr>
          <w:rFonts w:ascii="Arial" w:hAnsi="Arial"/>
        </w:rPr>
        <w:tab/>
        <w:t>Cuotas de Participación en Fondos de Inversión</w:t>
      </w:r>
    </w:p>
    <w:p w14:paraId="5BF9084D" w14:textId="77777777" w:rsidR="00AA39AE" w:rsidRPr="008A1A91" w:rsidRDefault="00AA39AE">
      <w:pPr>
        <w:pStyle w:val="NORMALSUB-CUENTAS"/>
        <w:ind w:right="142"/>
        <w:rPr>
          <w:rFonts w:ascii="Arial" w:hAnsi="Arial"/>
        </w:rPr>
      </w:pPr>
      <w:r w:rsidRPr="008A1A91">
        <w:rPr>
          <w:rFonts w:ascii="Arial" w:hAnsi="Arial"/>
        </w:rPr>
        <w:t xml:space="preserve">5103.03.07.12 </w:t>
      </w:r>
      <w:r w:rsidRPr="008A1A91">
        <w:rPr>
          <w:rFonts w:ascii="Arial" w:hAnsi="Arial"/>
        </w:rPr>
        <w:tab/>
        <w:t>Instrumentos de titulización</w:t>
      </w:r>
    </w:p>
    <w:p w14:paraId="7BC0467D" w14:textId="77777777" w:rsidR="00AA39AE" w:rsidRPr="008A1A91" w:rsidRDefault="00AA39AE">
      <w:pPr>
        <w:pStyle w:val="NORMALSUB-CUENTAS"/>
        <w:ind w:right="142"/>
        <w:rPr>
          <w:rFonts w:ascii="Arial" w:hAnsi="Arial"/>
        </w:rPr>
      </w:pPr>
      <w:r w:rsidRPr="008A1A91">
        <w:rPr>
          <w:rFonts w:ascii="Arial" w:hAnsi="Arial"/>
        </w:rPr>
        <w:t>5103.03.07.13</w:t>
      </w:r>
      <w:r w:rsidRPr="008A1A91">
        <w:rPr>
          <w:rFonts w:ascii="Arial" w:hAnsi="Arial"/>
        </w:rPr>
        <w:tab/>
        <w:t>Instrumentos de titulización (mecanismos de cobertura)</w:t>
      </w:r>
    </w:p>
    <w:p w14:paraId="1A5D256B" w14:textId="77777777" w:rsidR="00AA39AE" w:rsidRPr="008A1A91" w:rsidRDefault="00AA39AE">
      <w:pPr>
        <w:pStyle w:val="NORMALSUB-CUENTAS"/>
        <w:ind w:right="142"/>
        <w:rPr>
          <w:rFonts w:ascii="Arial" w:hAnsi="Arial"/>
        </w:rPr>
      </w:pPr>
      <w:r w:rsidRPr="008A1A91">
        <w:rPr>
          <w:rFonts w:ascii="Arial" w:hAnsi="Arial"/>
        </w:rPr>
        <w:t>5103.03.07.19</w:t>
      </w:r>
      <w:r w:rsidRPr="008A1A91">
        <w:rPr>
          <w:rFonts w:ascii="Arial" w:hAnsi="Arial"/>
        </w:rPr>
        <w:tab/>
        <w:t>Otros valores y títulos</w:t>
      </w:r>
    </w:p>
    <w:p w14:paraId="02714507" w14:textId="77777777" w:rsidR="00AA39AE" w:rsidRPr="008A1A91" w:rsidRDefault="00AA39AE">
      <w:pPr>
        <w:pStyle w:val="SPC60"/>
        <w:tabs>
          <w:tab w:val="left" w:pos="2552"/>
          <w:tab w:val="left" w:pos="3969"/>
        </w:tabs>
        <w:ind w:right="142"/>
        <w:rPr>
          <w:rFonts w:ascii="Arial" w:hAnsi="Arial"/>
          <w:sz w:val="20"/>
        </w:rPr>
      </w:pPr>
      <w:r w:rsidRPr="008A1A91">
        <w:rPr>
          <w:rFonts w:ascii="Arial" w:hAnsi="Arial"/>
        </w:rPr>
        <w:tab/>
      </w:r>
      <w:r w:rsidRPr="008A1A91">
        <w:rPr>
          <w:rFonts w:ascii="Arial" w:hAnsi="Arial"/>
        </w:rPr>
        <w:tab/>
      </w:r>
    </w:p>
    <w:p w14:paraId="4E71D823" w14:textId="77777777" w:rsidR="00E55496" w:rsidRPr="008A1A91" w:rsidRDefault="00AA39AE" w:rsidP="00E55496">
      <w:pPr>
        <w:pStyle w:val="NORMALSUB-CUENTAS"/>
        <w:spacing w:after="74"/>
        <w:ind w:right="142"/>
        <w:rPr>
          <w:rFonts w:ascii="Arial" w:hAnsi="Arial"/>
        </w:rPr>
      </w:pPr>
      <w:r w:rsidRPr="008A1A91">
        <w:rPr>
          <w:rFonts w:ascii="Arial" w:hAnsi="Arial"/>
        </w:rPr>
        <w:t>5103.03.09</w:t>
      </w:r>
      <w:r w:rsidRPr="008A1A91">
        <w:rPr>
          <w:rFonts w:ascii="Arial" w:hAnsi="Arial"/>
        </w:rPr>
        <w:tab/>
        <w:t xml:space="preserve">Valores y títulos emitidos por </w:t>
      </w:r>
      <w:r w:rsidR="00E55496" w:rsidRPr="008A1A91">
        <w:rPr>
          <w:rFonts w:ascii="Arial" w:hAnsi="Arial"/>
        </w:rPr>
        <w:t>otras sociedades con las que corresponde consolidar Estados Financieros</w:t>
      </w:r>
      <w:r w:rsidR="00254EC2" w:rsidRPr="008A1A91">
        <w:rPr>
          <w:rFonts w:ascii="Arial" w:hAnsi="Arial"/>
        </w:rPr>
        <w:t xml:space="preserve"> </w:t>
      </w:r>
      <w:r w:rsidR="00254EC2" w:rsidRPr="008A1A91">
        <w:rPr>
          <w:rStyle w:val="Refdenotaalpie"/>
          <w:rFonts w:ascii="Arial" w:hAnsi="Arial"/>
        </w:rPr>
        <w:footnoteReference w:id="1637"/>
      </w:r>
    </w:p>
    <w:p w14:paraId="007D9235" w14:textId="77777777" w:rsidR="00AA39AE" w:rsidRPr="008A1A91" w:rsidRDefault="00AA39AE">
      <w:pPr>
        <w:pStyle w:val="NORMALSUB-CUENTAS"/>
        <w:ind w:right="142"/>
        <w:rPr>
          <w:rFonts w:ascii="Arial" w:hAnsi="Arial"/>
        </w:rPr>
      </w:pPr>
      <w:r w:rsidRPr="008A1A91">
        <w:rPr>
          <w:rFonts w:ascii="Arial" w:hAnsi="Arial"/>
        </w:rPr>
        <w:t>5103.03.09.01</w:t>
      </w:r>
      <w:r w:rsidRPr="008A1A91">
        <w:rPr>
          <w:rFonts w:ascii="Arial" w:hAnsi="Arial"/>
        </w:rPr>
        <w:tab/>
        <w:t>Acciones comunes</w:t>
      </w:r>
    </w:p>
    <w:p w14:paraId="6C5EBD6A" w14:textId="77777777" w:rsidR="00AA39AE" w:rsidRPr="008A1A91" w:rsidRDefault="00AA39AE">
      <w:pPr>
        <w:pStyle w:val="NORMALSUB-CUENTAS"/>
        <w:ind w:right="142"/>
        <w:rPr>
          <w:rFonts w:ascii="Arial" w:hAnsi="Arial"/>
        </w:rPr>
      </w:pPr>
      <w:r w:rsidRPr="008A1A91">
        <w:rPr>
          <w:rFonts w:ascii="Arial" w:hAnsi="Arial"/>
        </w:rPr>
        <w:t>5103.03.09.02</w:t>
      </w:r>
      <w:r w:rsidRPr="008A1A91">
        <w:rPr>
          <w:rFonts w:ascii="Arial" w:hAnsi="Arial"/>
        </w:rPr>
        <w:tab/>
        <w:t>Acciones de inversión</w:t>
      </w:r>
    </w:p>
    <w:p w14:paraId="09957443" w14:textId="77777777" w:rsidR="00AA39AE" w:rsidRPr="008A1A91" w:rsidRDefault="00AA39AE">
      <w:pPr>
        <w:pStyle w:val="NORMALSUB-CUENTAS"/>
        <w:ind w:right="142"/>
        <w:rPr>
          <w:rFonts w:ascii="Arial" w:hAnsi="Arial"/>
        </w:rPr>
      </w:pPr>
      <w:r w:rsidRPr="008A1A91">
        <w:rPr>
          <w:rFonts w:ascii="Arial" w:hAnsi="Arial"/>
        </w:rPr>
        <w:t>5103.03.09.03</w:t>
      </w:r>
      <w:r w:rsidRPr="008A1A91">
        <w:rPr>
          <w:rFonts w:ascii="Arial" w:hAnsi="Arial"/>
        </w:rPr>
        <w:tab/>
        <w:t>ADRs (American Depositary Receipts)</w:t>
      </w:r>
    </w:p>
    <w:p w14:paraId="4599EACF" w14:textId="77777777" w:rsidR="00AA39AE" w:rsidRPr="008A1A91" w:rsidRDefault="00AA39AE">
      <w:pPr>
        <w:pStyle w:val="NORMALSUB-CUENTAS"/>
        <w:ind w:right="142"/>
        <w:rPr>
          <w:rFonts w:ascii="Arial" w:hAnsi="Arial"/>
        </w:rPr>
      </w:pPr>
      <w:r w:rsidRPr="008A1A91">
        <w:rPr>
          <w:rFonts w:ascii="Arial" w:hAnsi="Arial"/>
        </w:rPr>
        <w:t>5103.03.09.04</w:t>
      </w:r>
      <w:r w:rsidRPr="008A1A91">
        <w:rPr>
          <w:rFonts w:ascii="Arial" w:hAnsi="Arial"/>
        </w:rPr>
        <w:tab/>
        <w:t>GDRs (Global Depositary Receipts)</w:t>
      </w:r>
    </w:p>
    <w:p w14:paraId="3CD1D114" w14:textId="77777777" w:rsidR="00AA39AE" w:rsidRPr="008A1A91" w:rsidRDefault="00AA39AE">
      <w:pPr>
        <w:pStyle w:val="NORMALSUB-CUENTAS"/>
        <w:ind w:right="142"/>
        <w:rPr>
          <w:rFonts w:ascii="Arial" w:hAnsi="Arial"/>
        </w:rPr>
      </w:pPr>
      <w:r w:rsidRPr="008A1A91">
        <w:rPr>
          <w:rFonts w:ascii="Arial" w:hAnsi="Arial"/>
        </w:rPr>
        <w:t>5103.03.09.19</w:t>
      </w:r>
      <w:r w:rsidRPr="008A1A91">
        <w:rPr>
          <w:rFonts w:ascii="Arial" w:hAnsi="Arial"/>
        </w:rPr>
        <w:tab/>
        <w:t>Otros valores y títulos</w:t>
      </w:r>
    </w:p>
    <w:p w14:paraId="584EC9DA" w14:textId="77777777" w:rsidR="00AA39AE" w:rsidRPr="008A1A91" w:rsidRDefault="00AA39AE">
      <w:pPr>
        <w:pStyle w:val="spc3"/>
        <w:ind w:right="142" w:firstLine="142"/>
        <w:rPr>
          <w:rFonts w:ascii="Arial" w:hAnsi="Arial"/>
        </w:rPr>
      </w:pPr>
    </w:p>
    <w:p w14:paraId="61A28503" w14:textId="77777777" w:rsidR="00AA39AE" w:rsidRPr="00D02F6D" w:rsidRDefault="00AA39AE" w:rsidP="002A00FC">
      <w:pPr>
        <w:pStyle w:val="NORMALSUB-CUENTAS"/>
        <w:ind w:right="142"/>
        <w:rPr>
          <w:rFonts w:ascii="Arial" w:hAnsi="Arial"/>
        </w:rPr>
      </w:pPr>
      <w:r w:rsidRPr="008A1A91">
        <w:rPr>
          <w:rFonts w:ascii="Arial" w:hAnsi="Arial"/>
        </w:rPr>
        <w:t>5103.03.10</w:t>
      </w:r>
      <w:r w:rsidRPr="008A1A91">
        <w:rPr>
          <w:rFonts w:ascii="Arial" w:hAnsi="Arial"/>
        </w:rPr>
        <w:tab/>
      </w:r>
      <w:r w:rsidR="002A00FC" w:rsidRPr="008A1A91">
        <w:rPr>
          <w:rFonts w:ascii="Arial" w:hAnsi="Arial" w:cs="Arial"/>
          <w:lang w:val="es-PE"/>
        </w:rPr>
        <w:t>Valores objeto de operaciones de venta con compromiso de recompra</w:t>
      </w:r>
      <w:r w:rsidR="002A00FC" w:rsidRPr="008A1A91" w:rsidDel="002A00FC">
        <w:rPr>
          <w:rFonts w:ascii="Arial" w:hAnsi="Arial"/>
        </w:rPr>
        <w:t xml:space="preserve"> </w:t>
      </w:r>
      <w:r w:rsidR="00017878" w:rsidRPr="008A1A91">
        <w:rPr>
          <w:rStyle w:val="Refdenotaalpie"/>
          <w:rFonts w:ascii="Arial" w:hAnsi="Arial"/>
        </w:rPr>
        <w:footnoteReference w:id="1638"/>
      </w:r>
    </w:p>
    <w:p w14:paraId="32D5B59B" w14:textId="77777777" w:rsidR="00AA39AE" w:rsidRPr="00D02F6D" w:rsidRDefault="00AA39AE">
      <w:pPr>
        <w:pStyle w:val="spc3"/>
        <w:ind w:right="142"/>
        <w:rPr>
          <w:rFonts w:ascii="Arial" w:hAnsi="Arial"/>
        </w:rPr>
      </w:pPr>
    </w:p>
    <w:p w14:paraId="4BA4DC44" w14:textId="77777777" w:rsidR="00AA39AE" w:rsidRPr="008A1A91" w:rsidRDefault="00AA39AE">
      <w:pPr>
        <w:pStyle w:val="NORMALSUB-CUENTAS"/>
        <w:ind w:right="142"/>
        <w:rPr>
          <w:rFonts w:ascii="Arial" w:hAnsi="Arial"/>
        </w:rPr>
      </w:pPr>
      <w:r w:rsidRPr="008A1A91">
        <w:rPr>
          <w:rFonts w:ascii="Arial" w:hAnsi="Arial"/>
        </w:rPr>
        <w:t>5103.03.10.05</w:t>
      </w:r>
      <w:r w:rsidRPr="008A1A91">
        <w:rPr>
          <w:rFonts w:ascii="Arial" w:hAnsi="Arial"/>
        </w:rPr>
        <w:tab/>
        <w:t>Valores y títulos emitidos por empresas del sistema financiero</w:t>
      </w:r>
    </w:p>
    <w:p w14:paraId="0EA2F832" w14:textId="77777777" w:rsidR="00AA39AE" w:rsidRPr="008A1A91" w:rsidRDefault="00AA39AE">
      <w:pPr>
        <w:pStyle w:val="NORMALSUB-CUENTAS"/>
        <w:ind w:right="142"/>
        <w:rPr>
          <w:rFonts w:ascii="Arial" w:hAnsi="Arial"/>
        </w:rPr>
      </w:pPr>
      <w:r w:rsidRPr="008A1A91">
        <w:rPr>
          <w:rFonts w:ascii="Arial" w:hAnsi="Arial"/>
        </w:rPr>
        <w:t>5103.03.10.06</w:t>
      </w:r>
      <w:r w:rsidRPr="008A1A91">
        <w:rPr>
          <w:rFonts w:ascii="Arial" w:hAnsi="Arial"/>
        </w:rPr>
        <w:tab/>
        <w:t>Valores y títulos emitidos por empresas del sistema de seguros</w:t>
      </w:r>
    </w:p>
    <w:p w14:paraId="1D184153" w14:textId="77777777" w:rsidR="00AA39AE" w:rsidRPr="008A1A91" w:rsidRDefault="00AA39AE">
      <w:pPr>
        <w:pStyle w:val="NORMALSUB-CUENTAS"/>
        <w:ind w:right="142"/>
        <w:rPr>
          <w:rFonts w:ascii="Arial" w:hAnsi="Arial"/>
        </w:rPr>
      </w:pPr>
      <w:r w:rsidRPr="008A1A91">
        <w:rPr>
          <w:rFonts w:ascii="Arial" w:hAnsi="Arial"/>
        </w:rPr>
        <w:t>5103.03.10.07</w:t>
      </w:r>
      <w:r w:rsidRPr="008A1A91">
        <w:rPr>
          <w:rFonts w:ascii="Arial" w:hAnsi="Arial"/>
        </w:rPr>
        <w:tab/>
        <w:t>Valores y títulos emitidos por otras sociedades</w:t>
      </w:r>
    </w:p>
    <w:p w14:paraId="468ED89B" w14:textId="77777777" w:rsidR="00AA39AE" w:rsidRPr="00D02F6D" w:rsidRDefault="00AA39AE">
      <w:pPr>
        <w:pStyle w:val="NORMALSUB-CUENTAS"/>
        <w:ind w:right="142"/>
        <w:rPr>
          <w:rFonts w:ascii="Arial" w:hAnsi="Arial"/>
        </w:rPr>
      </w:pPr>
      <w:r w:rsidRPr="008A1A91">
        <w:rPr>
          <w:rFonts w:ascii="Arial" w:hAnsi="Arial"/>
        </w:rPr>
        <w:t>5103.03.10.09</w:t>
      </w:r>
      <w:r w:rsidRPr="008A1A91">
        <w:rPr>
          <w:rFonts w:ascii="Arial" w:hAnsi="Arial"/>
        </w:rPr>
        <w:tab/>
      </w:r>
      <w:r w:rsidR="00017878" w:rsidRPr="008A1A91">
        <w:rPr>
          <w:rFonts w:ascii="Arial" w:hAnsi="Arial" w:cs="Arial"/>
        </w:rPr>
        <w:t>Valores y títulos emitidos por otras sociedades con las que corresponde consolidar estados financieros</w:t>
      </w:r>
      <w:r w:rsidR="00017878" w:rsidRPr="00D02F6D">
        <w:rPr>
          <w:rStyle w:val="Refdenotaalpie"/>
          <w:rFonts w:ascii="Arial" w:hAnsi="Arial" w:cs="Arial"/>
        </w:rPr>
        <w:footnoteReference w:id="1639"/>
      </w:r>
    </w:p>
    <w:p w14:paraId="711888C6" w14:textId="77777777" w:rsidR="00AA39AE" w:rsidRPr="00D02F6D" w:rsidRDefault="00AA39AE" w:rsidP="00CF754B">
      <w:pPr>
        <w:pStyle w:val="NORMALSUB-CUENTAS"/>
        <w:ind w:right="142"/>
      </w:pPr>
      <w:r w:rsidRPr="00D02F6D">
        <w:rPr>
          <w:rFonts w:ascii="Arial" w:hAnsi="Arial"/>
        </w:rPr>
        <w:t>5103.03.11</w:t>
      </w:r>
      <w:r w:rsidRPr="00D02F6D">
        <w:rPr>
          <w:rFonts w:ascii="Arial" w:hAnsi="Arial"/>
        </w:rPr>
        <w:tab/>
      </w:r>
      <w:r w:rsidR="00C53F35" w:rsidRPr="008A1A91">
        <w:rPr>
          <w:rFonts w:ascii="Arial" w:hAnsi="Arial" w:cs="Arial"/>
          <w:lang w:val="es-PE"/>
        </w:rPr>
        <w:t>Valores objeto de operaciones de venta y compra simultáneas de valores</w:t>
      </w:r>
      <w:r w:rsidR="00C53F35" w:rsidRPr="008A1A91">
        <w:rPr>
          <w:rStyle w:val="Refdenotaalpie"/>
          <w:rFonts w:ascii="Arial" w:hAnsi="Arial" w:cs="Arial"/>
          <w:lang w:val="es-PE"/>
        </w:rPr>
        <w:footnoteReference w:id="1640"/>
      </w:r>
    </w:p>
    <w:p w14:paraId="5544054C" w14:textId="77777777" w:rsidR="00AA39AE" w:rsidRPr="00D02F6D" w:rsidRDefault="00AA39AE">
      <w:pPr>
        <w:pStyle w:val="spc3"/>
        <w:ind w:right="142"/>
        <w:rPr>
          <w:rFonts w:ascii="Arial" w:hAnsi="Arial"/>
        </w:rPr>
      </w:pPr>
    </w:p>
    <w:p w14:paraId="2D8C07B5" w14:textId="77777777" w:rsidR="00AA39AE" w:rsidRPr="008A1A91" w:rsidRDefault="00AA39AE">
      <w:pPr>
        <w:pStyle w:val="NORMALSUB-CUENTAS"/>
        <w:ind w:right="142"/>
        <w:rPr>
          <w:rFonts w:ascii="Arial" w:hAnsi="Arial"/>
        </w:rPr>
      </w:pPr>
      <w:r w:rsidRPr="008A1A91">
        <w:rPr>
          <w:rFonts w:ascii="Arial" w:hAnsi="Arial"/>
        </w:rPr>
        <w:t>5103.03.11.05</w:t>
      </w:r>
      <w:r w:rsidRPr="008A1A91">
        <w:rPr>
          <w:rFonts w:ascii="Arial" w:hAnsi="Arial"/>
        </w:rPr>
        <w:tab/>
        <w:t>Valores y títulos emitidos por empresas del sistema financiero</w:t>
      </w:r>
    </w:p>
    <w:p w14:paraId="70106F16" w14:textId="77777777" w:rsidR="00AA39AE" w:rsidRPr="008A1A91" w:rsidRDefault="00AA39AE">
      <w:pPr>
        <w:pStyle w:val="NORMALSUB-CUENTAS"/>
        <w:ind w:right="142"/>
        <w:rPr>
          <w:rFonts w:ascii="Arial" w:hAnsi="Arial"/>
        </w:rPr>
      </w:pPr>
      <w:r w:rsidRPr="008A1A91">
        <w:rPr>
          <w:rFonts w:ascii="Arial" w:hAnsi="Arial"/>
        </w:rPr>
        <w:t>5103.03.11.06</w:t>
      </w:r>
      <w:r w:rsidRPr="008A1A91">
        <w:rPr>
          <w:rFonts w:ascii="Arial" w:hAnsi="Arial"/>
        </w:rPr>
        <w:tab/>
        <w:t>Valores y títulos emitidos por empresas del sistema de seguros</w:t>
      </w:r>
    </w:p>
    <w:p w14:paraId="41829202" w14:textId="77777777" w:rsidR="00AA39AE" w:rsidRPr="00D02F6D" w:rsidRDefault="00AA39AE">
      <w:pPr>
        <w:pStyle w:val="NORMALSUB-CUENTAS"/>
        <w:ind w:right="142"/>
        <w:rPr>
          <w:rFonts w:ascii="Arial" w:hAnsi="Arial"/>
        </w:rPr>
      </w:pPr>
      <w:r w:rsidRPr="008A1A91">
        <w:rPr>
          <w:rFonts w:ascii="Arial" w:hAnsi="Arial"/>
        </w:rPr>
        <w:t>5103.03.11.07</w:t>
      </w:r>
      <w:r w:rsidRPr="008A1A91">
        <w:rPr>
          <w:rFonts w:ascii="Arial" w:hAnsi="Arial"/>
        </w:rPr>
        <w:tab/>
        <w:t>Valores y títulos emitidos por otras sociedades</w:t>
      </w:r>
    </w:p>
    <w:p w14:paraId="492829AC" w14:textId="77777777" w:rsidR="00AA39AE" w:rsidRPr="00D02F6D" w:rsidRDefault="00AA39AE" w:rsidP="007F03F3">
      <w:pPr>
        <w:pStyle w:val="NORMALSUB-CUENTAS"/>
        <w:ind w:right="142"/>
        <w:rPr>
          <w:rFonts w:ascii="Arial" w:hAnsi="Arial"/>
        </w:rPr>
      </w:pPr>
      <w:r w:rsidRPr="008A1A91">
        <w:rPr>
          <w:rFonts w:ascii="Arial" w:hAnsi="Arial"/>
        </w:rPr>
        <w:t>5103.03.11.09</w:t>
      </w:r>
      <w:r w:rsidRPr="008A1A91">
        <w:rPr>
          <w:rFonts w:ascii="Arial" w:hAnsi="Arial"/>
        </w:rPr>
        <w:tab/>
      </w:r>
      <w:r w:rsidR="007F03F3" w:rsidRPr="008A1A91">
        <w:rPr>
          <w:rFonts w:ascii="Arial" w:hAnsi="Arial" w:cs="Arial"/>
          <w:lang w:val="es-PE"/>
        </w:rPr>
        <w:t>Valores y títulos emitidos por otras sociedades con las que corresponde consolidar estados financieros</w:t>
      </w:r>
      <w:r w:rsidR="007F03F3" w:rsidRPr="008A1A91" w:rsidDel="007F03F3">
        <w:rPr>
          <w:rFonts w:ascii="Arial" w:hAnsi="Arial"/>
        </w:rPr>
        <w:t xml:space="preserve"> </w:t>
      </w:r>
      <w:r w:rsidR="007F03F3" w:rsidRPr="008A1A91">
        <w:rPr>
          <w:rStyle w:val="Refdenotaalpie"/>
          <w:rFonts w:ascii="Arial" w:hAnsi="Arial"/>
        </w:rPr>
        <w:footnoteReference w:id="1641"/>
      </w:r>
    </w:p>
    <w:p w14:paraId="24D3883F" w14:textId="77777777" w:rsidR="00AA39AE" w:rsidRPr="00D02F6D" w:rsidRDefault="00AA39AE" w:rsidP="005E2108">
      <w:pPr>
        <w:pStyle w:val="NORMALSUB-CUENTAS"/>
        <w:ind w:right="142"/>
      </w:pPr>
      <w:r w:rsidRPr="008A1A91">
        <w:rPr>
          <w:rFonts w:ascii="Arial" w:hAnsi="Arial"/>
        </w:rPr>
        <w:t>5103.03.12</w:t>
      </w:r>
      <w:r w:rsidRPr="008A1A91">
        <w:rPr>
          <w:rFonts w:ascii="Arial" w:hAnsi="Arial"/>
        </w:rPr>
        <w:tab/>
      </w:r>
      <w:r w:rsidR="007F03F3" w:rsidRPr="008A1A91">
        <w:rPr>
          <w:rFonts w:ascii="Arial" w:hAnsi="Arial" w:cs="Arial"/>
          <w:lang w:val="es-PE"/>
        </w:rPr>
        <w:t>Valores objeto de o entregados en operaciones de transferencia temporal de valores</w:t>
      </w:r>
      <w:r w:rsidR="007F03F3" w:rsidRPr="008A1A91">
        <w:rPr>
          <w:rStyle w:val="Refdenotaalpie"/>
          <w:rFonts w:ascii="Arial" w:hAnsi="Arial" w:cs="Arial"/>
          <w:lang w:val="es-PE"/>
        </w:rPr>
        <w:footnoteReference w:id="1642"/>
      </w:r>
      <w:r w:rsidRPr="008A1A91">
        <w:t>.</w:t>
      </w:r>
    </w:p>
    <w:p w14:paraId="621EADC7" w14:textId="77777777" w:rsidR="00F16EFB" w:rsidRPr="008A1A91" w:rsidRDefault="00F16EFB" w:rsidP="00F16EFB">
      <w:pPr>
        <w:pStyle w:val="NORMALSUB-CUENTAS"/>
        <w:ind w:right="142"/>
        <w:rPr>
          <w:rFonts w:ascii="Arial" w:hAnsi="Arial" w:cs="Arial"/>
          <w:lang w:val="es-PE"/>
        </w:rPr>
      </w:pPr>
      <w:r w:rsidRPr="008A1A91">
        <w:rPr>
          <w:rFonts w:ascii="Arial" w:hAnsi="Arial" w:cs="Arial"/>
          <w:lang w:val="es-PE"/>
        </w:rPr>
        <w:t>5103.03.12.05</w:t>
      </w:r>
      <w:r w:rsidRPr="008A1A91">
        <w:rPr>
          <w:rFonts w:ascii="Arial" w:hAnsi="Arial" w:cs="Arial"/>
          <w:lang w:val="es-PE"/>
        </w:rPr>
        <w:tab/>
        <w:t>Valores y títulos emitidos por empresas del sistema financiero</w:t>
      </w:r>
      <w:r w:rsidR="00AA1158" w:rsidRPr="008A1A91">
        <w:rPr>
          <w:rStyle w:val="Refdenotaalpie"/>
          <w:rFonts w:ascii="Arial" w:hAnsi="Arial" w:cs="Arial"/>
          <w:lang w:val="es-PE"/>
        </w:rPr>
        <w:footnoteReference w:id="1643"/>
      </w:r>
    </w:p>
    <w:p w14:paraId="4DFDA3C7" w14:textId="77777777" w:rsidR="00F16EFB" w:rsidRPr="008A1A91" w:rsidRDefault="00F16EFB" w:rsidP="00F16EFB">
      <w:pPr>
        <w:pStyle w:val="NORMALSUB-CUENTAS"/>
        <w:ind w:right="142"/>
        <w:rPr>
          <w:rFonts w:ascii="Arial" w:hAnsi="Arial" w:cs="Arial"/>
          <w:lang w:val="es-PE"/>
        </w:rPr>
      </w:pPr>
      <w:r w:rsidRPr="008A1A91">
        <w:rPr>
          <w:rFonts w:ascii="Arial" w:hAnsi="Arial" w:cs="Arial"/>
          <w:lang w:val="es-PE"/>
        </w:rPr>
        <w:t>5103.03.12.06</w:t>
      </w:r>
      <w:r w:rsidRPr="008A1A91">
        <w:rPr>
          <w:rFonts w:ascii="Arial" w:hAnsi="Arial" w:cs="Arial"/>
          <w:lang w:val="es-PE"/>
        </w:rPr>
        <w:tab/>
        <w:t>Valores y títulos emitidos por empresas del sistema de seguros</w:t>
      </w:r>
      <w:r w:rsidR="00AA1158" w:rsidRPr="008A1A91">
        <w:rPr>
          <w:rStyle w:val="Refdenotaalpie"/>
          <w:rFonts w:ascii="Arial" w:hAnsi="Arial" w:cs="Arial"/>
          <w:lang w:val="es-PE"/>
        </w:rPr>
        <w:footnoteReference w:id="1644"/>
      </w:r>
    </w:p>
    <w:p w14:paraId="1680E622" w14:textId="77777777" w:rsidR="00F16EFB" w:rsidRPr="008A1A91" w:rsidRDefault="00F16EFB" w:rsidP="00F16EFB">
      <w:pPr>
        <w:pStyle w:val="NORMALSUB-CUENTAS"/>
        <w:ind w:right="142"/>
        <w:rPr>
          <w:rFonts w:ascii="Arial" w:hAnsi="Arial" w:cs="Arial"/>
          <w:lang w:val="es-PE"/>
        </w:rPr>
      </w:pPr>
      <w:r w:rsidRPr="008A1A91">
        <w:rPr>
          <w:rFonts w:ascii="Arial" w:hAnsi="Arial" w:cs="Arial"/>
          <w:lang w:val="es-PE"/>
        </w:rPr>
        <w:t>5103.03.12.07</w:t>
      </w:r>
      <w:r w:rsidRPr="008A1A91">
        <w:rPr>
          <w:rFonts w:ascii="Arial" w:hAnsi="Arial" w:cs="Arial"/>
          <w:lang w:val="es-PE"/>
        </w:rPr>
        <w:tab/>
        <w:t xml:space="preserve">Valores y títulos emitidos por otras sociedades </w:t>
      </w:r>
      <w:r w:rsidR="00AA1158" w:rsidRPr="008A1A91">
        <w:rPr>
          <w:rStyle w:val="Refdenotaalpie"/>
          <w:rFonts w:ascii="Arial" w:hAnsi="Arial" w:cs="Arial"/>
          <w:lang w:val="es-PE"/>
        </w:rPr>
        <w:footnoteReference w:id="1645"/>
      </w:r>
      <w:r w:rsidRPr="008A1A91">
        <w:rPr>
          <w:rFonts w:ascii="Arial" w:hAnsi="Arial" w:cs="Arial"/>
          <w:lang w:val="es-PE"/>
        </w:rPr>
        <w:t xml:space="preserve"> </w:t>
      </w:r>
    </w:p>
    <w:p w14:paraId="6A095BD9" w14:textId="77777777" w:rsidR="00F16EFB" w:rsidRPr="00D02F6D" w:rsidRDefault="00F16EFB" w:rsidP="005E2108">
      <w:pPr>
        <w:pStyle w:val="NORMALSUB-CUENTAS"/>
        <w:ind w:right="142"/>
        <w:rPr>
          <w:rFonts w:ascii="Arial" w:hAnsi="Arial" w:cs="Arial"/>
          <w:lang w:val="es-PE"/>
        </w:rPr>
      </w:pPr>
      <w:r w:rsidRPr="008A1A91">
        <w:rPr>
          <w:rFonts w:ascii="Arial" w:hAnsi="Arial" w:cs="Arial"/>
          <w:lang w:val="es-PE"/>
        </w:rPr>
        <w:t>5103.03.12.09</w:t>
      </w:r>
      <w:r w:rsidRPr="008A1A91">
        <w:rPr>
          <w:rFonts w:ascii="Arial" w:hAnsi="Arial" w:cs="Arial"/>
          <w:lang w:val="es-PE"/>
        </w:rPr>
        <w:tab/>
        <w:t>Valores y títulos emitidos por otras sociedades con las que corresponde consolidar estados financieros</w:t>
      </w:r>
      <w:r w:rsidR="00AA1158" w:rsidRPr="008A1A91">
        <w:rPr>
          <w:rStyle w:val="Refdenotaalpie"/>
          <w:rFonts w:ascii="Arial" w:hAnsi="Arial" w:cs="Arial"/>
          <w:lang w:val="es-PE"/>
        </w:rPr>
        <w:footnoteReference w:id="1646"/>
      </w:r>
    </w:p>
    <w:p w14:paraId="04158833" w14:textId="77777777" w:rsidR="00AA39AE" w:rsidRPr="00D02F6D" w:rsidRDefault="00AA39AE">
      <w:pPr>
        <w:pStyle w:val="spc3"/>
        <w:ind w:right="142"/>
        <w:rPr>
          <w:rFonts w:ascii="Arial" w:hAnsi="Arial"/>
        </w:rPr>
      </w:pPr>
    </w:p>
    <w:p w14:paraId="4916C360" w14:textId="77777777" w:rsidR="00AA39AE" w:rsidRPr="008A1A91" w:rsidRDefault="00AA39AE">
      <w:pPr>
        <w:pStyle w:val="NORMALSUB-CUENTAS"/>
        <w:ind w:right="142"/>
        <w:rPr>
          <w:rFonts w:ascii="Arial" w:hAnsi="Arial"/>
        </w:rPr>
      </w:pPr>
      <w:r w:rsidRPr="008A1A91">
        <w:rPr>
          <w:rFonts w:ascii="Arial" w:hAnsi="Arial"/>
        </w:rPr>
        <w:t>5103.03.13</w:t>
      </w:r>
      <w:r w:rsidRPr="008A1A91">
        <w:rPr>
          <w:rFonts w:ascii="Arial" w:hAnsi="Arial"/>
        </w:rPr>
        <w:tab/>
        <w:t>Empresas reestructuradas (Dec. Ley Nº26116, Dec. Leg Nº845 y Ley Nº27146)</w:t>
      </w:r>
    </w:p>
    <w:p w14:paraId="09521238" w14:textId="77777777" w:rsidR="00AA39AE" w:rsidRPr="008A1A91" w:rsidRDefault="00AA39AE">
      <w:pPr>
        <w:pStyle w:val="NORMALSUB-CUENTAS"/>
        <w:ind w:right="142"/>
        <w:rPr>
          <w:rFonts w:ascii="Arial" w:hAnsi="Arial"/>
        </w:rPr>
      </w:pPr>
      <w:r w:rsidRPr="008A1A91">
        <w:rPr>
          <w:rFonts w:ascii="Arial" w:hAnsi="Arial"/>
        </w:rPr>
        <w:t>5103.03.13.01</w:t>
      </w:r>
      <w:r w:rsidRPr="008A1A91">
        <w:rPr>
          <w:rFonts w:ascii="Arial" w:hAnsi="Arial"/>
        </w:rPr>
        <w:tab/>
        <w:t>Instrumentos de capital listados en Bolsa</w:t>
      </w:r>
    </w:p>
    <w:p w14:paraId="2C91A7BE" w14:textId="77777777" w:rsidR="00AA39AE" w:rsidRPr="008A1A91" w:rsidRDefault="00AA39AE">
      <w:pPr>
        <w:pStyle w:val="NORMALSUB-CUENTAS"/>
        <w:ind w:right="142"/>
        <w:rPr>
          <w:rFonts w:ascii="Arial" w:hAnsi="Arial"/>
        </w:rPr>
      </w:pPr>
      <w:r w:rsidRPr="008A1A91">
        <w:rPr>
          <w:rFonts w:ascii="Arial" w:hAnsi="Arial"/>
        </w:rPr>
        <w:t>5103.03.13.02</w:t>
      </w:r>
      <w:r w:rsidRPr="008A1A91">
        <w:rPr>
          <w:rFonts w:ascii="Arial" w:hAnsi="Arial"/>
        </w:rPr>
        <w:tab/>
        <w:t>Instrumentos de capital no listados en Bolsa</w:t>
      </w:r>
    </w:p>
    <w:p w14:paraId="6ADCDCBE" w14:textId="77777777" w:rsidR="00AA39AE" w:rsidRPr="008A1A91" w:rsidRDefault="00AA39AE">
      <w:pPr>
        <w:pStyle w:val="SPC60"/>
        <w:ind w:right="142"/>
        <w:rPr>
          <w:rFonts w:ascii="Arial" w:hAnsi="Arial"/>
        </w:rPr>
      </w:pPr>
    </w:p>
    <w:p w14:paraId="360D521F" w14:textId="77777777" w:rsidR="00AA39AE" w:rsidRPr="008A1A91" w:rsidRDefault="00AA39AE">
      <w:pPr>
        <w:pStyle w:val="NORMALSUB-CUENTAS"/>
        <w:ind w:right="142"/>
        <w:rPr>
          <w:rFonts w:ascii="Arial" w:hAnsi="Arial"/>
        </w:rPr>
      </w:pPr>
      <w:r w:rsidRPr="008A1A91">
        <w:rPr>
          <w:rFonts w:ascii="Arial" w:hAnsi="Arial"/>
        </w:rPr>
        <w:t>5103.03.14</w:t>
      </w:r>
      <w:r w:rsidRPr="008A1A91">
        <w:rPr>
          <w:rFonts w:ascii="Arial" w:hAnsi="Arial"/>
        </w:rPr>
        <w:tab/>
        <w:t>Empresas saneadas (Decreto de Urgencia Nº064-99)</w:t>
      </w:r>
    </w:p>
    <w:p w14:paraId="381434B9" w14:textId="77777777" w:rsidR="00AA39AE" w:rsidRPr="008A1A91" w:rsidRDefault="00AA39AE">
      <w:pPr>
        <w:pStyle w:val="NORMALSUB-CUENTAS"/>
        <w:ind w:right="142"/>
        <w:rPr>
          <w:rFonts w:ascii="Arial" w:hAnsi="Arial"/>
        </w:rPr>
      </w:pPr>
      <w:r w:rsidRPr="008A1A91">
        <w:rPr>
          <w:rFonts w:ascii="Arial" w:hAnsi="Arial"/>
        </w:rPr>
        <w:t>5103.03.14.01</w:t>
      </w:r>
      <w:r w:rsidRPr="008A1A91">
        <w:rPr>
          <w:rFonts w:ascii="Arial" w:hAnsi="Arial"/>
        </w:rPr>
        <w:tab/>
        <w:t>Instrumentos de capital listados en Bolsa</w:t>
      </w:r>
    </w:p>
    <w:p w14:paraId="7A375F4A" w14:textId="77777777" w:rsidR="00AA39AE" w:rsidRPr="008A1A91" w:rsidRDefault="00AA39AE">
      <w:pPr>
        <w:pStyle w:val="NORMALSUB-CUENTAS"/>
        <w:ind w:right="142"/>
        <w:rPr>
          <w:rFonts w:ascii="Arial" w:hAnsi="Arial"/>
        </w:rPr>
      </w:pPr>
      <w:r w:rsidRPr="008A1A91">
        <w:rPr>
          <w:rFonts w:ascii="Arial" w:hAnsi="Arial"/>
        </w:rPr>
        <w:t>5103.03.14.02</w:t>
      </w:r>
      <w:r w:rsidRPr="008A1A91">
        <w:rPr>
          <w:rFonts w:ascii="Arial" w:hAnsi="Arial"/>
        </w:rPr>
        <w:tab/>
        <w:t>Instrumentos de capital no listados en Bolsa</w:t>
      </w:r>
    </w:p>
    <w:p w14:paraId="394FA207" w14:textId="77777777" w:rsidR="0042714A" w:rsidRPr="008A1A91" w:rsidRDefault="0042714A" w:rsidP="0042714A">
      <w:pPr>
        <w:pStyle w:val="NORMALSUB-CUENTAS"/>
        <w:ind w:right="142"/>
        <w:rPr>
          <w:rFonts w:ascii="Arial" w:hAnsi="Arial"/>
          <w:vertAlign w:val="superscript"/>
        </w:rPr>
      </w:pPr>
      <w:r w:rsidRPr="008A1A91">
        <w:rPr>
          <w:rFonts w:ascii="Arial" w:hAnsi="Arial"/>
        </w:rPr>
        <w:t>5103.03.15</w:t>
      </w:r>
      <w:r w:rsidRPr="008A1A91">
        <w:rPr>
          <w:rFonts w:ascii="Arial" w:hAnsi="Arial"/>
        </w:rPr>
        <w:tab/>
        <w:t>Empresas Decreto de Urgencia Nº 059-2000</w:t>
      </w:r>
      <w:r w:rsidR="00254EC2" w:rsidRPr="008A1A91">
        <w:rPr>
          <w:rFonts w:ascii="Arial" w:hAnsi="Arial"/>
        </w:rPr>
        <w:t xml:space="preserve"> </w:t>
      </w:r>
      <w:r w:rsidR="00254EC2" w:rsidRPr="008A1A91">
        <w:rPr>
          <w:rStyle w:val="Refdenotaalpie"/>
          <w:rFonts w:ascii="Arial" w:hAnsi="Arial"/>
        </w:rPr>
        <w:footnoteReference w:id="1647"/>
      </w:r>
      <w:r w:rsidRPr="008A1A91">
        <w:rPr>
          <w:rFonts w:ascii="Arial" w:hAnsi="Arial"/>
        </w:rPr>
        <w:t xml:space="preserve"> </w:t>
      </w:r>
    </w:p>
    <w:p w14:paraId="3F07C208" w14:textId="77777777" w:rsidR="0042714A" w:rsidRPr="008A1A91" w:rsidRDefault="0042714A" w:rsidP="0042714A">
      <w:pPr>
        <w:pStyle w:val="NORMALSUB-CUENTAS"/>
        <w:ind w:right="142"/>
        <w:rPr>
          <w:rFonts w:ascii="Arial" w:hAnsi="Arial"/>
          <w:vertAlign w:val="superscript"/>
        </w:rPr>
      </w:pPr>
      <w:r w:rsidRPr="008A1A91">
        <w:rPr>
          <w:rFonts w:ascii="Arial" w:hAnsi="Arial"/>
        </w:rPr>
        <w:t>5103.03.15.01</w:t>
      </w:r>
      <w:r w:rsidRPr="008A1A91">
        <w:rPr>
          <w:rFonts w:ascii="Arial" w:hAnsi="Arial"/>
        </w:rPr>
        <w:tab/>
        <w:t>Instrumentos de capital listados en Bolsa</w:t>
      </w:r>
      <w:r w:rsidR="00254EC2" w:rsidRPr="008A1A91">
        <w:rPr>
          <w:rFonts w:ascii="Arial" w:hAnsi="Arial"/>
        </w:rPr>
        <w:t xml:space="preserve"> </w:t>
      </w:r>
      <w:r w:rsidR="00254EC2" w:rsidRPr="008A1A91">
        <w:rPr>
          <w:rStyle w:val="Refdenotaalpie"/>
          <w:rFonts w:ascii="Arial" w:hAnsi="Arial"/>
        </w:rPr>
        <w:footnoteReference w:id="1648"/>
      </w:r>
      <w:r w:rsidRPr="008A1A91">
        <w:rPr>
          <w:rFonts w:ascii="Arial" w:hAnsi="Arial"/>
        </w:rPr>
        <w:t xml:space="preserve"> </w:t>
      </w:r>
    </w:p>
    <w:p w14:paraId="27AB7E6E" w14:textId="77777777" w:rsidR="0042714A" w:rsidRPr="008A1A91" w:rsidRDefault="0042714A" w:rsidP="0042714A">
      <w:pPr>
        <w:pStyle w:val="NORMALSUB-CUENTAS"/>
        <w:ind w:right="142"/>
        <w:rPr>
          <w:rFonts w:ascii="Arial" w:hAnsi="Arial"/>
          <w:vertAlign w:val="superscript"/>
        </w:rPr>
      </w:pPr>
      <w:r w:rsidRPr="008A1A91">
        <w:rPr>
          <w:rFonts w:ascii="Arial" w:hAnsi="Arial"/>
        </w:rPr>
        <w:t>5103.03.15.02</w:t>
      </w:r>
      <w:r w:rsidRPr="008A1A91">
        <w:rPr>
          <w:rFonts w:ascii="Arial" w:hAnsi="Arial"/>
        </w:rPr>
        <w:tab/>
        <w:t>Instrumentos de capital no listados en Bolsa</w:t>
      </w:r>
      <w:r w:rsidR="00254EC2" w:rsidRPr="008A1A91">
        <w:rPr>
          <w:rFonts w:ascii="Arial" w:hAnsi="Arial"/>
        </w:rPr>
        <w:t xml:space="preserve"> </w:t>
      </w:r>
      <w:r w:rsidR="00254EC2" w:rsidRPr="008A1A91">
        <w:rPr>
          <w:rStyle w:val="Refdenotaalpie"/>
          <w:rFonts w:ascii="Arial" w:hAnsi="Arial"/>
        </w:rPr>
        <w:footnoteReference w:id="1649"/>
      </w:r>
      <w:r w:rsidRPr="008A1A91">
        <w:rPr>
          <w:rFonts w:ascii="Arial" w:hAnsi="Arial"/>
        </w:rPr>
        <w:t xml:space="preserve"> </w:t>
      </w:r>
    </w:p>
    <w:p w14:paraId="791E0D69" w14:textId="77777777" w:rsidR="0042714A" w:rsidRPr="008A1A91" w:rsidRDefault="0042714A" w:rsidP="0042714A">
      <w:pPr>
        <w:pStyle w:val="NORMALSUB-CUENTAS"/>
        <w:ind w:right="142"/>
        <w:rPr>
          <w:rFonts w:ascii="Arial" w:hAnsi="Arial"/>
          <w:vertAlign w:val="superscript"/>
        </w:rPr>
      </w:pPr>
      <w:r w:rsidRPr="008A1A91">
        <w:rPr>
          <w:rFonts w:ascii="Arial" w:hAnsi="Arial"/>
        </w:rPr>
        <w:t>5103.03.16</w:t>
      </w:r>
      <w:r w:rsidRPr="008A1A91">
        <w:rPr>
          <w:rFonts w:ascii="Arial" w:hAnsi="Arial"/>
        </w:rPr>
        <w:tab/>
        <w:t>Empresas otros acuerdos reestructuración</w:t>
      </w:r>
      <w:r w:rsidR="00254EC2" w:rsidRPr="008A1A91">
        <w:rPr>
          <w:rFonts w:ascii="Arial" w:hAnsi="Arial"/>
        </w:rPr>
        <w:t xml:space="preserve"> </w:t>
      </w:r>
      <w:r w:rsidR="00254EC2" w:rsidRPr="008A1A91">
        <w:rPr>
          <w:rStyle w:val="Refdenotaalpie"/>
          <w:rFonts w:ascii="Arial" w:hAnsi="Arial"/>
        </w:rPr>
        <w:footnoteReference w:id="1650"/>
      </w:r>
      <w:r w:rsidRPr="008A1A91">
        <w:rPr>
          <w:rFonts w:ascii="Arial" w:hAnsi="Arial"/>
        </w:rPr>
        <w:t xml:space="preserve"> </w:t>
      </w:r>
    </w:p>
    <w:p w14:paraId="10F571FA" w14:textId="77777777" w:rsidR="0042714A" w:rsidRPr="008A1A91" w:rsidRDefault="0042714A" w:rsidP="0042714A">
      <w:pPr>
        <w:pStyle w:val="NORMALSUB-CUENTAS"/>
        <w:ind w:right="142"/>
        <w:rPr>
          <w:rFonts w:ascii="Arial" w:hAnsi="Arial"/>
          <w:vertAlign w:val="superscript"/>
        </w:rPr>
      </w:pPr>
      <w:r w:rsidRPr="008A1A91">
        <w:rPr>
          <w:rFonts w:ascii="Arial" w:hAnsi="Arial"/>
        </w:rPr>
        <w:t>5103.03.16.01</w:t>
      </w:r>
      <w:r w:rsidRPr="008A1A91">
        <w:rPr>
          <w:rFonts w:ascii="Arial" w:hAnsi="Arial"/>
        </w:rPr>
        <w:tab/>
        <w:t>Instrumentos de capital listados en Bolsa</w:t>
      </w:r>
      <w:r w:rsidR="00254EC2" w:rsidRPr="008A1A91">
        <w:rPr>
          <w:rFonts w:ascii="Arial" w:hAnsi="Arial"/>
        </w:rPr>
        <w:t xml:space="preserve"> </w:t>
      </w:r>
      <w:r w:rsidR="00254EC2" w:rsidRPr="008A1A91">
        <w:rPr>
          <w:rStyle w:val="Refdenotaalpie"/>
          <w:rFonts w:ascii="Arial" w:hAnsi="Arial"/>
        </w:rPr>
        <w:footnoteReference w:id="1651"/>
      </w:r>
      <w:r w:rsidRPr="008A1A91">
        <w:rPr>
          <w:rFonts w:ascii="Arial" w:hAnsi="Arial"/>
        </w:rPr>
        <w:t xml:space="preserve">  </w:t>
      </w:r>
    </w:p>
    <w:p w14:paraId="33224EF9" w14:textId="77777777" w:rsidR="0042714A" w:rsidRPr="008A1A91" w:rsidRDefault="0042714A" w:rsidP="0042714A">
      <w:pPr>
        <w:pStyle w:val="NORMALSUB-CUENTAS"/>
        <w:ind w:right="142"/>
        <w:rPr>
          <w:rFonts w:ascii="Arial" w:hAnsi="Arial"/>
          <w:vertAlign w:val="superscript"/>
        </w:rPr>
      </w:pPr>
      <w:r w:rsidRPr="008A1A91">
        <w:rPr>
          <w:rFonts w:ascii="Arial" w:hAnsi="Arial"/>
        </w:rPr>
        <w:t>5103.03.16.02</w:t>
      </w:r>
      <w:r w:rsidRPr="008A1A91">
        <w:rPr>
          <w:rFonts w:ascii="Arial" w:hAnsi="Arial"/>
        </w:rPr>
        <w:tab/>
        <w:t>Instrumentos de capital no listados en Bolsa</w:t>
      </w:r>
      <w:r w:rsidR="00254EC2" w:rsidRPr="008A1A91">
        <w:rPr>
          <w:rFonts w:ascii="Arial" w:hAnsi="Arial"/>
        </w:rPr>
        <w:t xml:space="preserve"> </w:t>
      </w:r>
      <w:r w:rsidR="00254EC2" w:rsidRPr="008A1A91">
        <w:rPr>
          <w:rStyle w:val="Refdenotaalpie"/>
          <w:rFonts w:ascii="Arial" w:hAnsi="Arial"/>
        </w:rPr>
        <w:footnoteReference w:id="1652"/>
      </w:r>
      <w:r w:rsidRPr="008A1A91">
        <w:rPr>
          <w:rFonts w:ascii="Arial" w:hAnsi="Arial"/>
        </w:rPr>
        <w:t xml:space="preserve">  </w:t>
      </w:r>
    </w:p>
    <w:p w14:paraId="463C876A" w14:textId="77777777" w:rsidR="0042714A" w:rsidRPr="008A1A91" w:rsidRDefault="0042714A">
      <w:pPr>
        <w:pStyle w:val="NORMALSUB-CUENTAS"/>
        <w:ind w:right="142"/>
        <w:rPr>
          <w:rFonts w:ascii="Arial" w:hAnsi="Arial"/>
        </w:rPr>
      </w:pPr>
    </w:p>
    <w:p w14:paraId="1B23C8FF" w14:textId="77777777" w:rsidR="00AA39AE" w:rsidRPr="008A1A91" w:rsidRDefault="00AA39AE">
      <w:pPr>
        <w:pStyle w:val="NORMALSUB-CUENTAS"/>
        <w:ind w:right="142"/>
        <w:rPr>
          <w:rFonts w:ascii="Arial" w:hAnsi="Arial"/>
        </w:rPr>
      </w:pPr>
      <w:r w:rsidRPr="008A1A91">
        <w:rPr>
          <w:rFonts w:ascii="Arial" w:hAnsi="Arial"/>
        </w:rPr>
        <w:t>5103.03.18</w:t>
      </w:r>
      <w:r w:rsidRPr="008A1A91">
        <w:rPr>
          <w:rFonts w:ascii="Arial" w:hAnsi="Arial"/>
        </w:rPr>
        <w:tab/>
        <w:t>Valores y títulos de disponibilidad restringida</w:t>
      </w:r>
      <w:r w:rsidR="00E511CB" w:rsidRPr="008A1A91">
        <w:rPr>
          <w:rStyle w:val="Refdenotaalpie"/>
          <w:rFonts w:ascii="Arial" w:hAnsi="Arial"/>
        </w:rPr>
        <w:footnoteReference w:id="1653"/>
      </w:r>
    </w:p>
    <w:p w14:paraId="46E2B029" w14:textId="77777777" w:rsidR="00DE4C64" w:rsidRPr="008A1A91" w:rsidRDefault="00DE4C64" w:rsidP="00DE4C64">
      <w:pPr>
        <w:pStyle w:val="NORMALSUB-CUENTAS"/>
        <w:ind w:right="142"/>
        <w:rPr>
          <w:rFonts w:ascii="Arial" w:hAnsi="Arial"/>
        </w:rPr>
      </w:pPr>
      <w:r w:rsidRPr="008A1A91">
        <w:rPr>
          <w:rFonts w:ascii="Arial" w:hAnsi="Arial"/>
        </w:rPr>
        <w:t>5103.03.18.05</w:t>
      </w:r>
      <w:r w:rsidRPr="008A1A91">
        <w:rPr>
          <w:rFonts w:ascii="Arial" w:hAnsi="Arial"/>
        </w:rPr>
        <w:tab/>
        <w:t>Valores y títulos emitidos por empresas del sistema financiero</w:t>
      </w:r>
      <w:r w:rsidRPr="008A1A91">
        <w:rPr>
          <w:rStyle w:val="Refdenotaalpie"/>
          <w:rFonts w:ascii="Arial" w:hAnsi="Arial"/>
        </w:rPr>
        <w:footnoteReference w:id="1654"/>
      </w:r>
    </w:p>
    <w:p w14:paraId="018CE05A" w14:textId="77777777" w:rsidR="00DE4C64" w:rsidRPr="008A1A91" w:rsidRDefault="00DE4C64" w:rsidP="00DE4C64">
      <w:pPr>
        <w:pStyle w:val="NORMALSUB-CUENTAS"/>
        <w:ind w:right="142"/>
        <w:rPr>
          <w:rFonts w:ascii="Arial" w:hAnsi="Arial"/>
        </w:rPr>
      </w:pPr>
      <w:r w:rsidRPr="008A1A91">
        <w:rPr>
          <w:rFonts w:ascii="Arial" w:hAnsi="Arial"/>
        </w:rPr>
        <w:t>5103.03.18.06</w:t>
      </w:r>
      <w:r w:rsidRPr="008A1A91">
        <w:rPr>
          <w:rFonts w:ascii="Arial" w:hAnsi="Arial"/>
        </w:rPr>
        <w:tab/>
        <w:t>Valores y títulos emitidos por empresas del sistema de seguros</w:t>
      </w:r>
      <w:r w:rsidRPr="008A1A91">
        <w:rPr>
          <w:rStyle w:val="Refdenotaalpie"/>
          <w:rFonts w:ascii="Arial" w:hAnsi="Arial"/>
        </w:rPr>
        <w:footnoteReference w:id="1655"/>
      </w:r>
    </w:p>
    <w:p w14:paraId="14878CCD" w14:textId="77777777" w:rsidR="00DE4C64" w:rsidRPr="008A1A91" w:rsidRDefault="00DE4C64" w:rsidP="00DE4C64">
      <w:pPr>
        <w:pStyle w:val="NORMALSUB-CUENTAS"/>
        <w:ind w:right="142"/>
        <w:rPr>
          <w:rFonts w:ascii="Arial" w:hAnsi="Arial"/>
        </w:rPr>
      </w:pPr>
      <w:r w:rsidRPr="008A1A91">
        <w:rPr>
          <w:rFonts w:ascii="Arial" w:hAnsi="Arial"/>
        </w:rPr>
        <w:t>5103.03.18.07</w:t>
      </w:r>
      <w:r w:rsidRPr="008A1A91">
        <w:rPr>
          <w:rFonts w:ascii="Arial" w:hAnsi="Arial"/>
        </w:rPr>
        <w:tab/>
        <w:t xml:space="preserve">Valores y títulos emitidos por otras sociedades </w:t>
      </w:r>
      <w:r w:rsidRPr="008A1A91">
        <w:rPr>
          <w:rStyle w:val="Refdenotaalpie"/>
          <w:rFonts w:ascii="Arial" w:hAnsi="Arial"/>
        </w:rPr>
        <w:footnoteReference w:id="1656"/>
      </w:r>
      <w:r w:rsidRPr="008A1A91">
        <w:rPr>
          <w:rFonts w:ascii="Arial" w:hAnsi="Arial"/>
        </w:rPr>
        <w:t xml:space="preserve"> </w:t>
      </w:r>
    </w:p>
    <w:p w14:paraId="2F315F7A" w14:textId="77777777" w:rsidR="00DE4C64" w:rsidRPr="00D02F6D" w:rsidRDefault="00DE4C64" w:rsidP="00DE4C64">
      <w:pPr>
        <w:pStyle w:val="NORMALSUB-CUENTAS"/>
        <w:ind w:right="142"/>
        <w:rPr>
          <w:rFonts w:ascii="Arial" w:hAnsi="Arial"/>
        </w:rPr>
      </w:pPr>
      <w:r w:rsidRPr="008A1A91">
        <w:rPr>
          <w:rFonts w:ascii="Arial" w:hAnsi="Arial"/>
        </w:rPr>
        <w:t>5103.03.18.09</w:t>
      </w:r>
      <w:r w:rsidRPr="008A1A91">
        <w:rPr>
          <w:rFonts w:ascii="Arial" w:hAnsi="Arial"/>
        </w:rPr>
        <w:tab/>
        <w:t>Valores y títulos emitidos por otras sociedades con las que corresponde consolidar estados financieros</w:t>
      </w:r>
      <w:r w:rsidRPr="008A1A91">
        <w:rPr>
          <w:rStyle w:val="Refdenotaalpie"/>
          <w:rFonts w:ascii="Arial" w:hAnsi="Arial"/>
        </w:rPr>
        <w:footnoteReference w:id="1657"/>
      </w:r>
    </w:p>
    <w:p w14:paraId="1428A9D8" w14:textId="77777777" w:rsidR="00AA39AE" w:rsidRPr="00D02F6D" w:rsidRDefault="00AA39AE">
      <w:pPr>
        <w:pStyle w:val="spc3"/>
        <w:ind w:right="142"/>
        <w:rPr>
          <w:rFonts w:ascii="Arial" w:hAnsi="Arial"/>
        </w:rPr>
      </w:pPr>
    </w:p>
    <w:p w14:paraId="77088F7B" w14:textId="77777777" w:rsidR="00AA39AE" w:rsidRPr="008A1A91" w:rsidRDefault="00AA39AE">
      <w:pPr>
        <w:pStyle w:val="NORMALSUB-CUENTAS"/>
        <w:ind w:right="142"/>
        <w:rPr>
          <w:rFonts w:ascii="Arial" w:hAnsi="Arial"/>
        </w:rPr>
      </w:pPr>
      <w:r w:rsidRPr="008A1A91">
        <w:rPr>
          <w:rFonts w:ascii="Arial" w:hAnsi="Arial"/>
        </w:rPr>
        <w:t xml:space="preserve">5103.03.19 </w:t>
      </w:r>
      <w:r w:rsidRPr="008A1A91">
        <w:rPr>
          <w:rFonts w:ascii="Arial" w:hAnsi="Arial"/>
        </w:rPr>
        <w:tab/>
        <w:t>Otros</w:t>
      </w:r>
    </w:p>
    <w:p w14:paraId="1E75593C" w14:textId="77777777" w:rsidR="00AA39AE" w:rsidRPr="008A1A91" w:rsidRDefault="00AA39AE">
      <w:pPr>
        <w:pStyle w:val="spc3"/>
        <w:ind w:right="142"/>
        <w:rPr>
          <w:rFonts w:ascii="Arial" w:hAnsi="Arial"/>
        </w:rPr>
      </w:pPr>
    </w:p>
    <w:p w14:paraId="16ED121D" w14:textId="77777777" w:rsidR="00AA39AE" w:rsidRPr="008A1A91" w:rsidRDefault="00AA39AE">
      <w:pPr>
        <w:pStyle w:val="NORMALSUB-CUENTAS"/>
        <w:ind w:right="142"/>
        <w:rPr>
          <w:rFonts w:ascii="Arial" w:hAnsi="Arial"/>
        </w:rPr>
      </w:pPr>
      <w:r w:rsidRPr="008A1A91">
        <w:rPr>
          <w:rFonts w:ascii="Arial" w:hAnsi="Arial"/>
        </w:rPr>
        <w:t>5103.04</w:t>
      </w:r>
      <w:r w:rsidRPr="008A1A91">
        <w:rPr>
          <w:rFonts w:ascii="Arial" w:hAnsi="Arial"/>
        </w:rPr>
        <w:tab/>
        <w:t>Inversiones Negociables Disponibles para la Venta en Valores Representativos de Deuda</w:t>
      </w:r>
      <w:r w:rsidR="00741AAB" w:rsidRPr="008A1A91">
        <w:rPr>
          <w:rStyle w:val="Refdenotaalpie"/>
          <w:rFonts w:ascii="Arial" w:hAnsi="Arial"/>
        </w:rPr>
        <w:footnoteReference w:id="1658"/>
      </w:r>
    </w:p>
    <w:p w14:paraId="1FDCA8AC" w14:textId="77777777" w:rsidR="00AA39AE" w:rsidRPr="008A1A91" w:rsidRDefault="00AA39AE">
      <w:pPr>
        <w:pStyle w:val="NORMALSUB-CUENTAS"/>
        <w:ind w:right="142"/>
        <w:rPr>
          <w:rFonts w:ascii="Arial" w:hAnsi="Arial"/>
        </w:rPr>
      </w:pPr>
      <w:r w:rsidRPr="008A1A91">
        <w:rPr>
          <w:rFonts w:ascii="Arial" w:hAnsi="Arial"/>
        </w:rPr>
        <w:t>5103.04.01</w:t>
      </w:r>
      <w:r w:rsidRPr="008A1A91">
        <w:rPr>
          <w:rFonts w:ascii="Arial" w:hAnsi="Arial"/>
        </w:rPr>
        <w:tab/>
        <w:t>Valores y títulos emitidos por Gobiernos</w:t>
      </w:r>
    </w:p>
    <w:p w14:paraId="6F3F828F" w14:textId="77777777" w:rsidR="00AA39AE" w:rsidRPr="008A1A91" w:rsidRDefault="00AA39AE">
      <w:pPr>
        <w:pStyle w:val="NORMALSUB-CUENTAS"/>
        <w:ind w:right="142"/>
        <w:rPr>
          <w:rFonts w:ascii="Arial" w:hAnsi="Arial"/>
        </w:rPr>
      </w:pPr>
      <w:r w:rsidRPr="008A1A91">
        <w:rPr>
          <w:rFonts w:ascii="Arial" w:hAnsi="Arial"/>
        </w:rPr>
        <w:t>5103.04.01.01</w:t>
      </w:r>
      <w:r w:rsidRPr="008A1A91">
        <w:rPr>
          <w:rFonts w:ascii="Arial" w:hAnsi="Arial"/>
        </w:rPr>
        <w:tab/>
        <w:t>Representativos de deuda país</w:t>
      </w:r>
    </w:p>
    <w:p w14:paraId="72808B00" w14:textId="77777777" w:rsidR="00AA39AE" w:rsidRPr="008A1A91" w:rsidRDefault="00AA39AE">
      <w:pPr>
        <w:pStyle w:val="NORMALSUB-CUENTAS"/>
        <w:ind w:right="142"/>
        <w:rPr>
          <w:rFonts w:ascii="Arial" w:hAnsi="Arial"/>
        </w:rPr>
      </w:pPr>
      <w:r w:rsidRPr="008A1A91">
        <w:rPr>
          <w:rFonts w:ascii="Arial" w:hAnsi="Arial"/>
        </w:rPr>
        <w:t>5103.04.01.02</w:t>
      </w:r>
      <w:r w:rsidRPr="008A1A91">
        <w:rPr>
          <w:rFonts w:ascii="Arial" w:hAnsi="Arial"/>
        </w:rPr>
        <w:tab/>
        <w:t>Bonos D.S. Nº114-98-EF</w:t>
      </w:r>
    </w:p>
    <w:p w14:paraId="4861844C" w14:textId="77777777" w:rsidR="00AA39AE" w:rsidRPr="008A1A91" w:rsidRDefault="00AA39AE">
      <w:pPr>
        <w:pStyle w:val="NORMALSUB-CUENTAS"/>
        <w:numPr>
          <w:ilvl w:val="3"/>
          <w:numId w:val="2"/>
        </w:numPr>
        <w:ind w:right="142"/>
        <w:rPr>
          <w:rFonts w:ascii="Arial" w:hAnsi="Arial"/>
        </w:rPr>
      </w:pPr>
      <w:r w:rsidRPr="008A1A91">
        <w:rPr>
          <w:rFonts w:ascii="Arial" w:hAnsi="Arial"/>
        </w:rPr>
        <w:t>Bonos D.S. Nº 099-99-EF</w:t>
      </w:r>
    </w:p>
    <w:p w14:paraId="601D36D7" w14:textId="77777777" w:rsidR="00AA39AE" w:rsidRPr="008A1A91" w:rsidRDefault="00AA39AE">
      <w:pPr>
        <w:pStyle w:val="NORMALSUB-CUENTAS"/>
        <w:numPr>
          <w:ilvl w:val="3"/>
          <w:numId w:val="2"/>
        </w:numPr>
        <w:ind w:right="142"/>
        <w:rPr>
          <w:rFonts w:ascii="Arial" w:hAnsi="Arial"/>
        </w:rPr>
      </w:pPr>
      <w:r w:rsidRPr="008A1A91">
        <w:rPr>
          <w:rFonts w:ascii="Arial" w:hAnsi="Arial"/>
        </w:rPr>
        <w:t>Bonos D.S. Nº 108-2000</w:t>
      </w:r>
      <w:r w:rsidR="00254EC2" w:rsidRPr="008A1A91">
        <w:rPr>
          <w:rFonts w:ascii="Arial" w:hAnsi="Arial"/>
        </w:rPr>
        <w:t xml:space="preserve"> </w:t>
      </w:r>
      <w:r w:rsidR="00254EC2" w:rsidRPr="008A1A91">
        <w:rPr>
          <w:rStyle w:val="Refdenotaalpie"/>
          <w:rFonts w:ascii="Arial" w:hAnsi="Arial"/>
        </w:rPr>
        <w:footnoteReference w:id="1659"/>
      </w:r>
      <w:r w:rsidRPr="008A1A91">
        <w:rPr>
          <w:rFonts w:ascii="Arial" w:hAnsi="Arial"/>
        </w:rPr>
        <w:t xml:space="preserve">   </w:t>
      </w:r>
    </w:p>
    <w:p w14:paraId="5BCDD123" w14:textId="77777777" w:rsidR="00AA39AE" w:rsidRPr="008A1A91" w:rsidRDefault="00AA39AE">
      <w:pPr>
        <w:pStyle w:val="NORMALSUB-CUENTAS"/>
        <w:ind w:right="142"/>
        <w:rPr>
          <w:rFonts w:ascii="Arial" w:hAnsi="Arial"/>
        </w:rPr>
      </w:pPr>
      <w:r w:rsidRPr="008A1A91">
        <w:rPr>
          <w:rFonts w:ascii="Arial" w:hAnsi="Arial"/>
        </w:rPr>
        <w:t>5103.04.01.19</w:t>
      </w:r>
      <w:r w:rsidRPr="008A1A91">
        <w:rPr>
          <w:rFonts w:ascii="Arial" w:hAnsi="Arial"/>
        </w:rPr>
        <w:tab/>
        <w:t>Representativos de obligaciones varias</w:t>
      </w:r>
    </w:p>
    <w:p w14:paraId="01DD0F4C" w14:textId="77777777" w:rsidR="00AA39AE" w:rsidRPr="008A1A91" w:rsidRDefault="00AA39AE">
      <w:pPr>
        <w:pStyle w:val="SPC60"/>
        <w:ind w:right="142"/>
        <w:rPr>
          <w:rFonts w:ascii="Arial" w:hAnsi="Arial"/>
        </w:rPr>
      </w:pPr>
    </w:p>
    <w:p w14:paraId="18A09973" w14:textId="77777777" w:rsidR="00AA39AE" w:rsidRPr="008A1A91" w:rsidRDefault="00AA39AE">
      <w:pPr>
        <w:pStyle w:val="NORMALSUB-CUENTAS"/>
        <w:ind w:right="142"/>
        <w:rPr>
          <w:rFonts w:ascii="Arial" w:hAnsi="Arial"/>
        </w:rPr>
      </w:pPr>
      <w:r w:rsidRPr="008A1A91">
        <w:rPr>
          <w:rFonts w:ascii="Arial" w:hAnsi="Arial"/>
        </w:rPr>
        <w:t>5103.04.02</w:t>
      </w:r>
      <w:r w:rsidRPr="008A1A91">
        <w:rPr>
          <w:rFonts w:ascii="Arial" w:hAnsi="Arial"/>
        </w:rPr>
        <w:tab/>
        <w:t>Valores y títulos emitidos por el Bancos Centrales</w:t>
      </w:r>
    </w:p>
    <w:p w14:paraId="642B8527" w14:textId="77777777" w:rsidR="00AA39AE" w:rsidRPr="008A1A91" w:rsidRDefault="00AA39AE">
      <w:pPr>
        <w:pStyle w:val="SPC60"/>
        <w:ind w:right="142"/>
        <w:rPr>
          <w:rFonts w:ascii="Arial" w:hAnsi="Arial"/>
        </w:rPr>
      </w:pPr>
    </w:p>
    <w:p w14:paraId="74A018BC" w14:textId="77777777" w:rsidR="00AA39AE" w:rsidRPr="008A1A91" w:rsidRDefault="00AA39AE">
      <w:pPr>
        <w:pStyle w:val="NORMALSUB-CUENTAS"/>
        <w:ind w:right="142"/>
        <w:rPr>
          <w:rFonts w:ascii="Arial" w:hAnsi="Arial"/>
        </w:rPr>
      </w:pPr>
      <w:r w:rsidRPr="008A1A91">
        <w:rPr>
          <w:rFonts w:ascii="Arial" w:hAnsi="Arial"/>
        </w:rPr>
        <w:t>5103.04.03</w:t>
      </w:r>
      <w:r w:rsidRPr="008A1A91">
        <w:rPr>
          <w:rFonts w:ascii="Arial" w:hAnsi="Arial"/>
        </w:rPr>
        <w:tab/>
        <w:t>Valores y títulos emitidos por  Organismos Financieros</w:t>
      </w:r>
    </w:p>
    <w:p w14:paraId="3CE1CFE5" w14:textId="77777777" w:rsidR="00AA39AE" w:rsidRPr="008A1A91" w:rsidRDefault="00AA39AE">
      <w:pPr>
        <w:pStyle w:val="spc6"/>
        <w:ind w:right="142"/>
        <w:rPr>
          <w:sz w:val="20"/>
        </w:rPr>
      </w:pPr>
    </w:p>
    <w:p w14:paraId="3DF157BD" w14:textId="77777777" w:rsidR="00AA39AE" w:rsidRPr="008A1A91" w:rsidRDefault="00AA39AE">
      <w:pPr>
        <w:pStyle w:val="NORMALSUB-CUENTAS"/>
        <w:ind w:right="142"/>
        <w:rPr>
          <w:rFonts w:ascii="Arial" w:hAnsi="Arial"/>
        </w:rPr>
      </w:pPr>
      <w:r w:rsidRPr="008A1A91">
        <w:rPr>
          <w:rFonts w:ascii="Arial" w:hAnsi="Arial"/>
        </w:rPr>
        <w:t>5103.04.05</w:t>
      </w:r>
      <w:r w:rsidRPr="008A1A91">
        <w:rPr>
          <w:rFonts w:ascii="Arial" w:hAnsi="Arial"/>
        </w:rPr>
        <w:tab/>
        <w:t>Valores y títulos emitidos por empresas del sistema financiero</w:t>
      </w:r>
      <w:r w:rsidR="00254EC2" w:rsidRPr="008A1A91">
        <w:rPr>
          <w:rFonts w:ascii="Arial" w:hAnsi="Arial"/>
        </w:rPr>
        <w:t xml:space="preserve"> </w:t>
      </w:r>
      <w:r w:rsidR="00254EC2" w:rsidRPr="008A1A91">
        <w:rPr>
          <w:rStyle w:val="Refdenotaalpie"/>
          <w:rFonts w:ascii="Arial" w:hAnsi="Arial"/>
        </w:rPr>
        <w:footnoteReference w:id="1660"/>
      </w:r>
    </w:p>
    <w:p w14:paraId="6EBFB570" w14:textId="77777777" w:rsidR="00AA39AE" w:rsidRPr="008A1A91" w:rsidRDefault="00AA39AE">
      <w:pPr>
        <w:pStyle w:val="NORMALSUB-CUENTAS"/>
        <w:ind w:right="142"/>
        <w:rPr>
          <w:rFonts w:ascii="Arial" w:hAnsi="Arial"/>
        </w:rPr>
      </w:pPr>
      <w:r w:rsidRPr="008A1A91">
        <w:rPr>
          <w:rFonts w:ascii="Arial" w:hAnsi="Arial"/>
        </w:rPr>
        <w:t>5103.04.05.05</w:t>
      </w:r>
      <w:r w:rsidRPr="008A1A91">
        <w:rPr>
          <w:rFonts w:ascii="Arial" w:hAnsi="Arial"/>
        </w:rPr>
        <w:tab/>
        <w:t>Letras hipotecarias</w:t>
      </w:r>
    </w:p>
    <w:p w14:paraId="4BA08A57" w14:textId="77777777" w:rsidR="00AA39AE" w:rsidRPr="008A1A91" w:rsidRDefault="00AA39AE">
      <w:pPr>
        <w:pStyle w:val="NORMALSUB-CUENTAS"/>
        <w:ind w:right="142"/>
        <w:rPr>
          <w:rFonts w:ascii="Arial" w:hAnsi="Arial"/>
        </w:rPr>
      </w:pPr>
      <w:r w:rsidRPr="008A1A91">
        <w:rPr>
          <w:rFonts w:ascii="Arial" w:hAnsi="Arial"/>
        </w:rPr>
        <w:t xml:space="preserve">5103.04.05.06 </w:t>
      </w:r>
      <w:r w:rsidRPr="008A1A91">
        <w:rPr>
          <w:rFonts w:ascii="Arial" w:hAnsi="Arial"/>
        </w:rPr>
        <w:tab/>
        <w:t>Bonos hipotecarios</w:t>
      </w:r>
    </w:p>
    <w:p w14:paraId="68E800CC" w14:textId="77777777" w:rsidR="00AA39AE" w:rsidRPr="008A1A91" w:rsidRDefault="00AA39AE">
      <w:pPr>
        <w:pStyle w:val="NORMALSUB-CUENTAS"/>
        <w:ind w:right="142"/>
        <w:rPr>
          <w:rFonts w:ascii="Arial" w:hAnsi="Arial"/>
        </w:rPr>
      </w:pPr>
      <w:r w:rsidRPr="008A1A91">
        <w:rPr>
          <w:rFonts w:ascii="Arial" w:hAnsi="Arial"/>
        </w:rPr>
        <w:t>5103.04.05.07</w:t>
      </w:r>
      <w:r w:rsidRPr="008A1A91">
        <w:rPr>
          <w:rFonts w:ascii="Arial" w:hAnsi="Arial"/>
        </w:rPr>
        <w:tab/>
        <w:t>Bonos de arrendamiento financiero</w:t>
      </w:r>
    </w:p>
    <w:p w14:paraId="2773801B" w14:textId="77777777" w:rsidR="00AA39AE" w:rsidRPr="008A1A91" w:rsidRDefault="00AA39AE">
      <w:pPr>
        <w:pStyle w:val="NORMALSUB-CUENTAS"/>
        <w:ind w:right="142"/>
        <w:rPr>
          <w:rFonts w:ascii="Arial" w:hAnsi="Arial"/>
        </w:rPr>
      </w:pPr>
      <w:r w:rsidRPr="008A1A91">
        <w:rPr>
          <w:rFonts w:ascii="Arial" w:hAnsi="Arial"/>
        </w:rPr>
        <w:t>5103.04.05.08</w:t>
      </w:r>
      <w:r w:rsidRPr="008A1A91">
        <w:rPr>
          <w:rFonts w:ascii="Arial" w:hAnsi="Arial"/>
        </w:rPr>
        <w:tab/>
        <w:t>Bonos ordinarios</w:t>
      </w:r>
    </w:p>
    <w:p w14:paraId="1506582A" w14:textId="77777777" w:rsidR="00AA39AE" w:rsidRPr="008A1A91" w:rsidRDefault="00AA39AE">
      <w:pPr>
        <w:pStyle w:val="NORMALSUB-CUENTAS"/>
        <w:ind w:right="142"/>
        <w:rPr>
          <w:rFonts w:ascii="Arial" w:hAnsi="Arial"/>
        </w:rPr>
      </w:pPr>
      <w:r w:rsidRPr="008A1A91">
        <w:rPr>
          <w:rFonts w:ascii="Arial" w:hAnsi="Arial"/>
        </w:rPr>
        <w:t>5103.04.05.09</w:t>
      </w:r>
      <w:r w:rsidRPr="008A1A91">
        <w:rPr>
          <w:rFonts w:ascii="Arial" w:hAnsi="Arial"/>
        </w:rPr>
        <w:tab/>
        <w:t>Bonos estructurados</w:t>
      </w:r>
    </w:p>
    <w:p w14:paraId="2F70FA42" w14:textId="77777777" w:rsidR="009D0EF1" w:rsidRPr="008A1A91" w:rsidRDefault="00AA39AE" w:rsidP="009D0EF1">
      <w:pPr>
        <w:pStyle w:val="NORMALSUB-CUENTAS"/>
        <w:ind w:right="142"/>
        <w:rPr>
          <w:rFonts w:ascii="Arial" w:hAnsi="Arial"/>
        </w:rPr>
      </w:pPr>
      <w:r w:rsidRPr="008A1A91">
        <w:rPr>
          <w:rFonts w:ascii="Arial" w:hAnsi="Arial"/>
        </w:rPr>
        <w:t>5103.04.05.10</w:t>
      </w:r>
      <w:r w:rsidRPr="008A1A91">
        <w:rPr>
          <w:rFonts w:ascii="Arial" w:hAnsi="Arial"/>
        </w:rPr>
        <w:tab/>
        <w:t xml:space="preserve">Bonos subordinados </w:t>
      </w:r>
      <w:r w:rsidR="009D0EF1" w:rsidRPr="008A1A91">
        <w:rPr>
          <w:rFonts w:ascii="Arial" w:hAnsi="Arial"/>
        </w:rPr>
        <w:t xml:space="preserve"> y otros instrumentos representativos de deuda</w:t>
      </w:r>
      <w:r w:rsidR="00254EC2" w:rsidRPr="008A1A91">
        <w:rPr>
          <w:rFonts w:ascii="Arial" w:hAnsi="Arial"/>
        </w:rPr>
        <w:t xml:space="preserve"> </w:t>
      </w:r>
      <w:r w:rsidR="00254EC2" w:rsidRPr="008A1A91">
        <w:rPr>
          <w:rStyle w:val="Refdenotaalpie"/>
          <w:rFonts w:ascii="Arial" w:hAnsi="Arial"/>
        </w:rPr>
        <w:footnoteReference w:id="1661"/>
      </w:r>
    </w:p>
    <w:p w14:paraId="1C3D75E5" w14:textId="77777777" w:rsidR="00AA39AE" w:rsidRPr="008A1A91" w:rsidRDefault="00AA39AE">
      <w:pPr>
        <w:pStyle w:val="NORMALSUB-CUENTAS"/>
        <w:ind w:right="142"/>
        <w:rPr>
          <w:rFonts w:ascii="Arial" w:hAnsi="Arial"/>
        </w:rPr>
      </w:pPr>
      <w:r w:rsidRPr="008A1A91">
        <w:rPr>
          <w:rFonts w:ascii="Arial" w:hAnsi="Arial"/>
        </w:rPr>
        <w:t>5103.04.05.11</w:t>
      </w:r>
      <w:r w:rsidRPr="008A1A91">
        <w:rPr>
          <w:rFonts w:ascii="Arial" w:hAnsi="Arial"/>
        </w:rPr>
        <w:tab/>
        <w:t>Bonos convertibles en acciones</w:t>
      </w:r>
    </w:p>
    <w:p w14:paraId="7CE08357" w14:textId="77777777" w:rsidR="00AA39AE" w:rsidRPr="008A1A91" w:rsidRDefault="00AA39AE">
      <w:pPr>
        <w:pStyle w:val="NORMALSUB-CUENTAS"/>
        <w:ind w:right="142"/>
        <w:rPr>
          <w:rFonts w:ascii="Arial" w:hAnsi="Arial"/>
        </w:rPr>
      </w:pPr>
      <w:r w:rsidRPr="008A1A91">
        <w:rPr>
          <w:rFonts w:ascii="Arial" w:hAnsi="Arial"/>
        </w:rPr>
        <w:t>5103.04.05.19</w:t>
      </w:r>
      <w:r w:rsidRPr="008A1A91">
        <w:rPr>
          <w:rFonts w:ascii="Arial" w:hAnsi="Arial"/>
        </w:rPr>
        <w:tab/>
        <w:t>Otros valores y títulos</w:t>
      </w:r>
    </w:p>
    <w:p w14:paraId="4C1BA6CD" w14:textId="77777777" w:rsidR="00AA39AE" w:rsidRPr="008A1A91" w:rsidRDefault="00AA39AE">
      <w:pPr>
        <w:pStyle w:val="SPC60"/>
        <w:ind w:right="142"/>
        <w:rPr>
          <w:rFonts w:ascii="Arial" w:hAnsi="Arial"/>
        </w:rPr>
      </w:pPr>
    </w:p>
    <w:p w14:paraId="5BDAEC99" w14:textId="77777777" w:rsidR="00AA39AE" w:rsidRPr="008A1A91" w:rsidRDefault="00AA39AE">
      <w:pPr>
        <w:pStyle w:val="NORMALSUB-CUENTAS"/>
        <w:ind w:right="142"/>
        <w:rPr>
          <w:rFonts w:ascii="Arial" w:hAnsi="Arial"/>
        </w:rPr>
      </w:pPr>
      <w:r w:rsidRPr="008A1A91">
        <w:rPr>
          <w:rFonts w:ascii="Arial" w:hAnsi="Arial"/>
        </w:rPr>
        <w:t>5103.04.06</w:t>
      </w:r>
      <w:r w:rsidRPr="008A1A91">
        <w:rPr>
          <w:rFonts w:ascii="Arial" w:hAnsi="Arial"/>
        </w:rPr>
        <w:tab/>
        <w:t>Valores y títulos emitidos por empresas del sistema de seguros</w:t>
      </w:r>
      <w:r w:rsidR="00A103B0" w:rsidRPr="008A1A91">
        <w:rPr>
          <w:rFonts w:ascii="Arial" w:hAnsi="Arial"/>
        </w:rPr>
        <w:t xml:space="preserve"> </w:t>
      </w:r>
      <w:r w:rsidR="00A103B0" w:rsidRPr="008A1A91">
        <w:rPr>
          <w:rStyle w:val="Refdenotaalpie"/>
          <w:rFonts w:ascii="Arial" w:hAnsi="Arial"/>
        </w:rPr>
        <w:footnoteReference w:id="1662"/>
      </w:r>
    </w:p>
    <w:p w14:paraId="78B39986" w14:textId="77777777" w:rsidR="00AA39AE" w:rsidRPr="008A1A91" w:rsidRDefault="00AA39AE">
      <w:pPr>
        <w:pStyle w:val="NORMALSUB-CUENTAS"/>
        <w:ind w:right="142"/>
        <w:rPr>
          <w:rFonts w:ascii="Arial" w:hAnsi="Arial"/>
        </w:rPr>
      </w:pPr>
      <w:r w:rsidRPr="008A1A91">
        <w:rPr>
          <w:rFonts w:ascii="Arial" w:hAnsi="Arial"/>
        </w:rPr>
        <w:t>5103.04.06.08</w:t>
      </w:r>
      <w:r w:rsidRPr="008A1A91">
        <w:rPr>
          <w:rFonts w:ascii="Arial" w:hAnsi="Arial"/>
        </w:rPr>
        <w:tab/>
        <w:t>Bonos ordinarios</w:t>
      </w:r>
    </w:p>
    <w:p w14:paraId="1D1591C2" w14:textId="77777777" w:rsidR="00AA39AE" w:rsidRPr="008A1A91" w:rsidRDefault="00AA39AE">
      <w:pPr>
        <w:pStyle w:val="NORMALSUB-CUENTAS"/>
        <w:ind w:right="142"/>
        <w:rPr>
          <w:rFonts w:ascii="Arial" w:hAnsi="Arial"/>
        </w:rPr>
      </w:pPr>
      <w:r w:rsidRPr="008A1A91">
        <w:rPr>
          <w:rFonts w:ascii="Arial" w:hAnsi="Arial"/>
        </w:rPr>
        <w:t>5103.04.06.09</w:t>
      </w:r>
      <w:r w:rsidRPr="008A1A91">
        <w:rPr>
          <w:rFonts w:ascii="Arial" w:hAnsi="Arial"/>
        </w:rPr>
        <w:tab/>
        <w:t>Bonos estructurados</w:t>
      </w:r>
    </w:p>
    <w:p w14:paraId="5F857E7D" w14:textId="77777777" w:rsidR="009D0EF1" w:rsidRPr="008A1A91" w:rsidRDefault="00AA39AE" w:rsidP="009D0EF1">
      <w:pPr>
        <w:pStyle w:val="NORMALSUB-CUENTAS"/>
        <w:ind w:right="142"/>
        <w:rPr>
          <w:rFonts w:ascii="Arial" w:hAnsi="Arial"/>
        </w:rPr>
      </w:pPr>
      <w:r w:rsidRPr="008A1A91">
        <w:rPr>
          <w:rFonts w:ascii="Arial" w:hAnsi="Arial"/>
        </w:rPr>
        <w:t>5103.04.06.10</w:t>
      </w:r>
      <w:r w:rsidRPr="008A1A91">
        <w:rPr>
          <w:rFonts w:ascii="Arial" w:hAnsi="Arial"/>
        </w:rPr>
        <w:tab/>
      </w:r>
      <w:r w:rsidR="009D0EF1" w:rsidRPr="008A1A91">
        <w:rPr>
          <w:rFonts w:ascii="Arial" w:hAnsi="Arial"/>
        </w:rPr>
        <w:t>Bonos subordinados  y otros instrumentos representativos de deuda</w:t>
      </w:r>
      <w:r w:rsidR="00254EC2" w:rsidRPr="008A1A91">
        <w:rPr>
          <w:rFonts w:ascii="Arial" w:hAnsi="Arial"/>
        </w:rPr>
        <w:t xml:space="preserve"> </w:t>
      </w:r>
      <w:r w:rsidR="00254EC2" w:rsidRPr="008A1A91">
        <w:rPr>
          <w:rStyle w:val="Refdenotaalpie"/>
          <w:rFonts w:ascii="Arial" w:hAnsi="Arial"/>
        </w:rPr>
        <w:footnoteReference w:id="1663"/>
      </w:r>
    </w:p>
    <w:p w14:paraId="1F527866" w14:textId="77777777" w:rsidR="00AA39AE" w:rsidRPr="008A1A91" w:rsidRDefault="00AA39AE">
      <w:pPr>
        <w:pStyle w:val="NORMALSUB-CUENTAS"/>
        <w:ind w:right="142"/>
        <w:rPr>
          <w:rFonts w:ascii="Arial" w:hAnsi="Arial"/>
        </w:rPr>
      </w:pPr>
      <w:r w:rsidRPr="008A1A91">
        <w:rPr>
          <w:rFonts w:ascii="Arial" w:hAnsi="Arial"/>
        </w:rPr>
        <w:t>5103.04.06.11</w:t>
      </w:r>
      <w:r w:rsidRPr="008A1A91">
        <w:rPr>
          <w:rFonts w:ascii="Arial" w:hAnsi="Arial"/>
        </w:rPr>
        <w:tab/>
        <w:t>Bonos convertibles en acciones</w:t>
      </w:r>
    </w:p>
    <w:p w14:paraId="39E1A59D" w14:textId="77777777" w:rsidR="00AA39AE" w:rsidRPr="008A1A91" w:rsidRDefault="00AA39AE">
      <w:pPr>
        <w:pStyle w:val="NORMALSUB-CUENTAS"/>
        <w:ind w:right="142"/>
        <w:rPr>
          <w:rFonts w:ascii="Arial" w:hAnsi="Arial"/>
        </w:rPr>
      </w:pPr>
      <w:r w:rsidRPr="008A1A91">
        <w:rPr>
          <w:rFonts w:ascii="Arial" w:hAnsi="Arial"/>
        </w:rPr>
        <w:t>5103.04.06.19</w:t>
      </w:r>
      <w:r w:rsidRPr="008A1A91">
        <w:rPr>
          <w:rFonts w:ascii="Arial" w:hAnsi="Arial"/>
        </w:rPr>
        <w:tab/>
        <w:t>Otros valores y títulos</w:t>
      </w:r>
    </w:p>
    <w:p w14:paraId="209B5998" w14:textId="77777777" w:rsidR="00AA39AE" w:rsidRPr="008A1A91" w:rsidRDefault="00AA39AE">
      <w:pPr>
        <w:pStyle w:val="SPC60"/>
        <w:ind w:right="142"/>
        <w:rPr>
          <w:rFonts w:ascii="Arial" w:hAnsi="Arial"/>
        </w:rPr>
      </w:pPr>
    </w:p>
    <w:p w14:paraId="02C8E2BB" w14:textId="77777777" w:rsidR="00AA39AE" w:rsidRPr="008A1A91" w:rsidRDefault="00AA39AE">
      <w:pPr>
        <w:pStyle w:val="NORMALSUB-CUENTAS"/>
        <w:ind w:right="142"/>
        <w:rPr>
          <w:rFonts w:ascii="Arial" w:hAnsi="Arial"/>
        </w:rPr>
      </w:pPr>
      <w:r w:rsidRPr="008A1A91">
        <w:rPr>
          <w:rFonts w:ascii="Arial" w:hAnsi="Arial"/>
        </w:rPr>
        <w:t>5103.04.07</w:t>
      </w:r>
      <w:r w:rsidRPr="008A1A91">
        <w:rPr>
          <w:rFonts w:ascii="Arial" w:hAnsi="Arial"/>
        </w:rPr>
        <w:tab/>
        <w:t>Valores y títulos emitidos por otras sociedades</w:t>
      </w:r>
      <w:r w:rsidR="004B720A" w:rsidRPr="008A1A91">
        <w:rPr>
          <w:rStyle w:val="Refdenotaalpie"/>
          <w:rFonts w:ascii="Arial" w:hAnsi="Arial"/>
        </w:rPr>
        <w:footnoteReference w:id="1664"/>
      </w:r>
    </w:p>
    <w:p w14:paraId="6FAED07C" w14:textId="77777777" w:rsidR="00AA39AE" w:rsidRPr="008A1A91" w:rsidRDefault="00AA39AE">
      <w:pPr>
        <w:pStyle w:val="NORMALSUB-CUENTAS"/>
        <w:ind w:right="142"/>
        <w:rPr>
          <w:rFonts w:ascii="Arial" w:hAnsi="Arial"/>
        </w:rPr>
      </w:pPr>
      <w:r w:rsidRPr="008A1A91">
        <w:rPr>
          <w:rFonts w:ascii="Arial" w:hAnsi="Arial"/>
        </w:rPr>
        <w:t>5103.04.07.08</w:t>
      </w:r>
      <w:r w:rsidRPr="008A1A91">
        <w:rPr>
          <w:rFonts w:ascii="Arial" w:hAnsi="Arial"/>
        </w:rPr>
        <w:tab/>
        <w:t>Bonos ordinarios</w:t>
      </w:r>
    </w:p>
    <w:p w14:paraId="208119DD" w14:textId="77777777" w:rsidR="00AA39AE" w:rsidRPr="008A1A91" w:rsidRDefault="00AA39AE">
      <w:pPr>
        <w:pStyle w:val="NORMALSUB-CUENTAS"/>
        <w:ind w:right="142"/>
        <w:rPr>
          <w:rFonts w:ascii="Arial" w:hAnsi="Arial"/>
        </w:rPr>
      </w:pPr>
      <w:r w:rsidRPr="008A1A91">
        <w:rPr>
          <w:rFonts w:ascii="Arial" w:hAnsi="Arial"/>
        </w:rPr>
        <w:t>5103.04.07.09</w:t>
      </w:r>
      <w:r w:rsidRPr="008A1A91">
        <w:rPr>
          <w:rFonts w:ascii="Arial" w:hAnsi="Arial"/>
        </w:rPr>
        <w:tab/>
        <w:t>Bonos estructurados</w:t>
      </w:r>
    </w:p>
    <w:p w14:paraId="13CA0496" w14:textId="77777777" w:rsidR="009D0EF1" w:rsidRPr="008A1A91" w:rsidRDefault="00AA39AE" w:rsidP="009D0EF1">
      <w:pPr>
        <w:pStyle w:val="NORMALSUB-CUENTAS"/>
        <w:ind w:right="142"/>
        <w:rPr>
          <w:rFonts w:ascii="Arial" w:hAnsi="Arial"/>
        </w:rPr>
      </w:pPr>
      <w:r w:rsidRPr="008A1A91">
        <w:rPr>
          <w:rFonts w:ascii="Arial" w:hAnsi="Arial"/>
        </w:rPr>
        <w:t>5103.04.07.10</w:t>
      </w:r>
      <w:r w:rsidRPr="008A1A91">
        <w:rPr>
          <w:rFonts w:ascii="Arial" w:hAnsi="Arial"/>
        </w:rPr>
        <w:tab/>
      </w:r>
      <w:r w:rsidR="009D0EF1" w:rsidRPr="008A1A91">
        <w:rPr>
          <w:rFonts w:ascii="Arial" w:hAnsi="Arial"/>
        </w:rPr>
        <w:t>Bonos subordinados  y otros instrumentos representativos de deuda</w:t>
      </w:r>
      <w:r w:rsidR="00254EC2" w:rsidRPr="008A1A91">
        <w:rPr>
          <w:rFonts w:ascii="Arial" w:hAnsi="Arial"/>
        </w:rPr>
        <w:t xml:space="preserve"> </w:t>
      </w:r>
      <w:r w:rsidR="00254EC2" w:rsidRPr="008A1A91">
        <w:rPr>
          <w:rStyle w:val="Refdenotaalpie"/>
          <w:rFonts w:ascii="Arial" w:hAnsi="Arial"/>
        </w:rPr>
        <w:footnoteReference w:id="1665"/>
      </w:r>
    </w:p>
    <w:p w14:paraId="481EA50A" w14:textId="77777777" w:rsidR="00AA39AE" w:rsidRPr="008A1A91" w:rsidRDefault="00AA39AE">
      <w:pPr>
        <w:pStyle w:val="NORMALSUB-CUENTAS"/>
        <w:ind w:right="142"/>
        <w:rPr>
          <w:rFonts w:ascii="Arial" w:hAnsi="Arial"/>
        </w:rPr>
      </w:pPr>
      <w:r w:rsidRPr="008A1A91">
        <w:rPr>
          <w:rFonts w:ascii="Arial" w:hAnsi="Arial"/>
        </w:rPr>
        <w:t>5103.04.07.11</w:t>
      </w:r>
      <w:r w:rsidRPr="008A1A91">
        <w:rPr>
          <w:rFonts w:ascii="Arial" w:hAnsi="Arial"/>
        </w:rPr>
        <w:tab/>
        <w:t>Bonos convertibles en acciones</w:t>
      </w:r>
    </w:p>
    <w:p w14:paraId="5AAE5376" w14:textId="77777777" w:rsidR="00AA39AE" w:rsidRPr="008A1A91" w:rsidRDefault="00AA39AE">
      <w:pPr>
        <w:pStyle w:val="NORMALSUB-CUENTAS"/>
        <w:ind w:right="142"/>
        <w:rPr>
          <w:rFonts w:ascii="Arial" w:hAnsi="Arial"/>
        </w:rPr>
      </w:pPr>
      <w:r w:rsidRPr="008A1A91">
        <w:rPr>
          <w:rFonts w:ascii="Arial" w:hAnsi="Arial"/>
        </w:rPr>
        <w:t>5103.04.07.12</w:t>
      </w:r>
      <w:r w:rsidRPr="008A1A91">
        <w:rPr>
          <w:rFonts w:ascii="Arial" w:hAnsi="Arial"/>
        </w:rPr>
        <w:tab/>
        <w:t>Instrumentos de titulización</w:t>
      </w:r>
    </w:p>
    <w:p w14:paraId="6CC4C61B" w14:textId="77777777" w:rsidR="00AA39AE" w:rsidRPr="008A1A91" w:rsidRDefault="00AA39AE">
      <w:pPr>
        <w:pStyle w:val="NORMALSUB-CUENTAS"/>
        <w:ind w:right="142"/>
        <w:rPr>
          <w:rFonts w:ascii="Arial" w:hAnsi="Arial"/>
        </w:rPr>
      </w:pPr>
      <w:r w:rsidRPr="008A1A91">
        <w:rPr>
          <w:rFonts w:ascii="Arial" w:hAnsi="Arial"/>
        </w:rPr>
        <w:t>5103.04.07.13</w:t>
      </w:r>
      <w:r w:rsidRPr="008A1A91">
        <w:rPr>
          <w:rFonts w:ascii="Arial" w:hAnsi="Arial"/>
        </w:rPr>
        <w:tab/>
        <w:t>Instrumentos de titulización (mecanismos de cobertura)</w:t>
      </w:r>
    </w:p>
    <w:p w14:paraId="53F0FDC2" w14:textId="77777777" w:rsidR="00AA39AE" w:rsidRPr="008A1A91" w:rsidRDefault="00AA39AE">
      <w:pPr>
        <w:pStyle w:val="NORMALSUB-CUENTAS"/>
        <w:ind w:right="142"/>
        <w:rPr>
          <w:rFonts w:ascii="Arial" w:hAnsi="Arial"/>
        </w:rPr>
      </w:pPr>
      <w:r w:rsidRPr="008A1A91">
        <w:rPr>
          <w:rFonts w:ascii="Arial" w:hAnsi="Arial"/>
        </w:rPr>
        <w:t>5103.04.07.14</w:t>
      </w:r>
      <w:r w:rsidRPr="008A1A91">
        <w:rPr>
          <w:rFonts w:ascii="Arial" w:hAnsi="Arial"/>
        </w:rPr>
        <w:tab/>
        <w:t>Certificados de depósito por mercaderías</w:t>
      </w:r>
    </w:p>
    <w:p w14:paraId="5F43D05E" w14:textId="77777777" w:rsidR="00AA39AE" w:rsidRPr="008A1A91" w:rsidRDefault="00AA39AE">
      <w:pPr>
        <w:pStyle w:val="NORMALSUB-CUENTAS"/>
        <w:ind w:right="142"/>
        <w:rPr>
          <w:rFonts w:ascii="Arial" w:hAnsi="Arial"/>
        </w:rPr>
      </w:pPr>
      <w:r w:rsidRPr="008A1A91">
        <w:rPr>
          <w:rFonts w:ascii="Arial" w:hAnsi="Arial"/>
        </w:rPr>
        <w:t>5103.04.07.15</w:t>
      </w:r>
      <w:r w:rsidRPr="008A1A91">
        <w:rPr>
          <w:rFonts w:ascii="Arial" w:hAnsi="Arial"/>
        </w:rPr>
        <w:tab/>
        <w:t xml:space="preserve">Instrumentos de corto plazo </w:t>
      </w:r>
    </w:p>
    <w:p w14:paraId="479D9EA2" w14:textId="77777777" w:rsidR="00AA39AE" w:rsidRPr="008A1A91" w:rsidRDefault="00AA39AE">
      <w:pPr>
        <w:pStyle w:val="NORMALSUB-CUENTAS"/>
        <w:ind w:right="142"/>
        <w:rPr>
          <w:rFonts w:ascii="Arial" w:hAnsi="Arial"/>
        </w:rPr>
      </w:pPr>
      <w:r w:rsidRPr="008A1A91">
        <w:rPr>
          <w:rFonts w:ascii="Arial" w:hAnsi="Arial"/>
        </w:rPr>
        <w:t>5103.04.07.19</w:t>
      </w:r>
      <w:r w:rsidRPr="008A1A91">
        <w:rPr>
          <w:rFonts w:ascii="Arial" w:hAnsi="Arial"/>
        </w:rPr>
        <w:tab/>
        <w:t>Otros valores y títulos</w:t>
      </w:r>
    </w:p>
    <w:p w14:paraId="04DB89B1" w14:textId="77777777" w:rsidR="00254EC2" w:rsidRPr="008A1A91" w:rsidRDefault="00254EC2">
      <w:pPr>
        <w:pStyle w:val="NORMALSUB-CUENTAS"/>
        <w:ind w:right="142"/>
        <w:rPr>
          <w:rFonts w:ascii="Arial" w:hAnsi="Arial"/>
        </w:rPr>
      </w:pPr>
    </w:p>
    <w:p w14:paraId="753E00CC" w14:textId="77777777" w:rsidR="00AA39AE" w:rsidRPr="008A1A91" w:rsidRDefault="00AA39AE">
      <w:pPr>
        <w:pStyle w:val="NORMALSUB-CUENTAS"/>
        <w:ind w:right="142"/>
        <w:rPr>
          <w:rFonts w:ascii="Arial" w:hAnsi="Arial"/>
        </w:rPr>
      </w:pPr>
      <w:r w:rsidRPr="008A1A91">
        <w:rPr>
          <w:rFonts w:ascii="Arial" w:hAnsi="Arial"/>
        </w:rPr>
        <w:t>5103.04.09</w:t>
      </w:r>
      <w:r w:rsidRPr="008A1A91">
        <w:rPr>
          <w:rFonts w:ascii="Arial" w:hAnsi="Arial"/>
        </w:rPr>
        <w:tab/>
        <w:t xml:space="preserve">Valores y títulos emitidos por </w:t>
      </w:r>
      <w:r w:rsidR="009D0EF1" w:rsidRPr="008A1A91">
        <w:rPr>
          <w:rFonts w:ascii="Arial" w:hAnsi="Arial"/>
        </w:rPr>
        <w:t>otras sociedades con las que corresponde consolidar Estados Financieros</w:t>
      </w:r>
      <w:r w:rsidR="00254EC2" w:rsidRPr="008A1A91">
        <w:rPr>
          <w:rFonts w:ascii="Arial" w:hAnsi="Arial"/>
        </w:rPr>
        <w:t xml:space="preserve"> </w:t>
      </w:r>
      <w:r w:rsidR="00254EC2" w:rsidRPr="008A1A91">
        <w:rPr>
          <w:rStyle w:val="Refdenotaalpie"/>
          <w:rFonts w:ascii="Arial" w:hAnsi="Arial"/>
        </w:rPr>
        <w:footnoteReference w:id="1666"/>
      </w:r>
      <w:r w:rsidR="00D57562" w:rsidRPr="008A1A91">
        <w:rPr>
          <w:rFonts w:ascii="Arial" w:hAnsi="Arial"/>
        </w:rPr>
        <w:t xml:space="preserve"> </w:t>
      </w:r>
    </w:p>
    <w:p w14:paraId="66B18679" w14:textId="77777777" w:rsidR="00AA39AE" w:rsidRPr="008A1A91" w:rsidRDefault="00AA39AE">
      <w:pPr>
        <w:pStyle w:val="NORMALSUB-CUENTAS"/>
        <w:ind w:right="142"/>
        <w:rPr>
          <w:rFonts w:ascii="Arial" w:hAnsi="Arial"/>
        </w:rPr>
      </w:pPr>
      <w:r w:rsidRPr="008A1A91">
        <w:rPr>
          <w:rFonts w:ascii="Arial" w:hAnsi="Arial"/>
        </w:rPr>
        <w:t>5103.04.09.06</w:t>
      </w:r>
      <w:r w:rsidRPr="008A1A91">
        <w:rPr>
          <w:rFonts w:ascii="Arial" w:hAnsi="Arial"/>
        </w:rPr>
        <w:tab/>
        <w:t>Bonos hipotecarios</w:t>
      </w:r>
    </w:p>
    <w:p w14:paraId="4380AD3E" w14:textId="77777777" w:rsidR="00AA39AE" w:rsidRPr="008A1A91" w:rsidRDefault="00AA39AE">
      <w:pPr>
        <w:pStyle w:val="NORMALSUB-CUENTAS"/>
        <w:ind w:right="142"/>
        <w:rPr>
          <w:rFonts w:ascii="Arial" w:hAnsi="Arial"/>
        </w:rPr>
      </w:pPr>
      <w:r w:rsidRPr="008A1A91">
        <w:rPr>
          <w:rFonts w:ascii="Arial" w:hAnsi="Arial"/>
        </w:rPr>
        <w:t>5103.04.09.08</w:t>
      </w:r>
      <w:r w:rsidRPr="008A1A91">
        <w:rPr>
          <w:rFonts w:ascii="Arial" w:hAnsi="Arial"/>
        </w:rPr>
        <w:tab/>
        <w:t>Bonos  ordinarios</w:t>
      </w:r>
    </w:p>
    <w:p w14:paraId="3A8302D5" w14:textId="77777777" w:rsidR="00AA39AE" w:rsidRPr="008A1A91" w:rsidRDefault="00AA39AE">
      <w:pPr>
        <w:pStyle w:val="NORMALSUB-CUENTAS"/>
        <w:ind w:right="142"/>
        <w:rPr>
          <w:rFonts w:ascii="Arial" w:hAnsi="Arial"/>
        </w:rPr>
      </w:pPr>
      <w:r w:rsidRPr="008A1A91">
        <w:rPr>
          <w:rFonts w:ascii="Arial" w:hAnsi="Arial"/>
        </w:rPr>
        <w:t>5103.04.09.09</w:t>
      </w:r>
      <w:r w:rsidRPr="008A1A91">
        <w:rPr>
          <w:rFonts w:ascii="Arial" w:hAnsi="Arial"/>
        </w:rPr>
        <w:tab/>
        <w:t>Bonos estructurados</w:t>
      </w:r>
    </w:p>
    <w:p w14:paraId="4F108104" w14:textId="77777777" w:rsidR="005E3D30" w:rsidRPr="008A1A91" w:rsidRDefault="00AA39AE" w:rsidP="005E3D30">
      <w:pPr>
        <w:pStyle w:val="NORMALSUB-CUENTAS"/>
        <w:ind w:right="142"/>
        <w:rPr>
          <w:rFonts w:ascii="Arial" w:hAnsi="Arial"/>
        </w:rPr>
      </w:pPr>
      <w:r w:rsidRPr="008A1A91">
        <w:rPr>
          <w:rFonts w:ascii="Arial" w:hAnsi="Arial"/>
        </w:rPr>
        <w:t>5103.04.09.10</w:t>
      </w:r>
      <w:r w:rsidRPr="008A1A91">
        <w:rPr>
          <w:rFonts w:ascii="Arial" w:hAnsi="Arial"/>
        </w:rPr>
        <w:tab/>
        <w:t>Bonos subordinados</w:t>
      </w:r>
      <w:r w:rsidR="009D0EF1" w:rsidRPr="008A1A91">
        <w:rPr>
          <w:rFonts w:ascii="Arial" w:hAnsi="Arial"/>
        </w:rPr>
        <w:t xml:space="preserve"> y otros instrumentos representativos de deuda subordinada</w:t>
      </w:r>
      <w:r w:rsidR="00254EC2" w:rsidRPr="008A1A91">
        <w:rPr>
          <w:rFonts w:ascii="Arial" w:hAnsi="Arial"/>
        </w:rPr>
        <w:t xml:space="preserve"> </w:t>
      </w:r>
      <w:r w:rsidR="00254EC2" w:rsidRPr="008A1A91">
        <w:rPr>
          <w:rStyle w:val="Refdenotaalpie"/>
          <w:rFonts w:ascii="Arial" w:hAnsi="Arial"/>
        </w:rPr>
        <w:footnoteReference w:id="1667"/>
      </w:r>
    </w:p>
    <w:p w14:paraId="473255E9" w14:textId="77777777" w:rsidR="00AA39AE" w:rsidRPr="008A1A91" w:rsidRDefault="00AA39AE">
      <w:pPr>
        <w:pStyle w:val="NORMALSUB-CUENTAS"/>
        <w:ind w:right="142"/>
        <w:rPr>
          <w:rFonts w:ascii="Arial" w:hAnsi="Arial"/>
        </w:rPr>
      </w:pPr>
      <w:r w:rsidRPr="008A1A91">
        <w:rPr>
          <w:rFonts w:ascii="Arial" w:hAnsi="Arial"/>
        </w:rPr>
        <w:t>5103.04.09.11</w:t>
      </w:r>
      <w:r w:rsidRPr="008A1A91">
        <w:rPr>
          <w:rFonts w:ascii="Arial" w:hAnsi="Arial"/>
        </w:rPr>
        <w:tab/>
        <w:t>Bonos convertibles en acciones</w:t>
      </w:r>
    </w:p>
    <w:p w14:paraId="7116B537" w14:textId="77777777" w:rsidR="00AA39AE" w:rsidRPr="008A1A91" w:rsidRDefault="00AA39AE">
      <w:pPr>
        <w:pStyle w:val="NORMALSUB-CUENTAS"/>
        <w:ind w:right="142"/>
        <w:rPr>
          <w:rFonts w:ascii="Arial" w:hAnsi="Arial"/>
        </w:rPr>
      </w:pPr>
      <w:r w:rsidRPr="008A1A91">
        <w:rPr>
          <w:rFonts w:ascii="Arial" w:hAnsi="Arial"/>
        </w:rPr>
        <w:t>5103.04.09.19</w:t>
      </w:r>
      <w:r w:rsidRPr="008A1A91">
        <w:rPr>
          <w:rFonts w:ascii="Arial" w:hAnsi="Arial"/>
        </w:rPr>
        <w:tab/>
        <w:t>Otros valores y títulos</w:t>
      </w:r>
    </w:p>
    <w:p w14:paraId="0F32FC90" w14:textId="77777777" w:rsidR="00254EC2" w:rsidRPr="008A1A91" w:rsidRDefault="00254EC2">
      <w:pPr>
        <w:pStyle w:val="NORMALSUB-CUENTAS"/>
        <w:ind w:right="142"/>
        <w:rPr>
          <w:rFonts w:ascii="Arial" w:hAnsi="Arial"/>
        </w:rPr>
      </w:pPr>
    </w:p>
    <w:p w14:paraId="320FE446" w14:textId="77777777" w:rsidR="00AA39AE" w:rsidRPr="00D02F6D" w:rsidRDefault="00AA39AE" w:rsidP="00743E1B">
      <w:pPr>
        <w:pStyle w:val="NORMALSUB-CUENTAS"/>
        <w:rPr>
          <w:rFonts w:ascii="Arial" w:hAnsi="Arial"/>
        </w:rPr>
      </w:pPr>
      <w:r w:rsidRPr="008A1A91">
        <w:rPr>
          <w:rFonts w:ascii="Arial" w:hAnsi="Arial"/>
        </w:rPr>
        <w:t>5103.04.10</w:t>
      </w:r>
      <w:r w:rsidRPr="008A1A91">
        <w:rPr>
          <w:rFonts w:ascii="Arial" w:hAnsi="Arial"/>
        </w:rPr>
        <w:tab/>
      </w:r>
      <w:r w:rsidR="00B67C3A" w:rsidRPr="008A1A91">
        <w:rPr>
          <w:rFonts w:ascii="Arial" w:hAnsi="Arial" w:cs="Arial"/>
          <w:lang w:val="es-PE"/>
        </w:rPr>
        <w:t>Valores objeto de operaciones de venta con compromiso de recompra</w:t>
      </w:r>
      <w:r w:rsidR="00B67C3A" w:rsidRPr="008A1A91" w:rsidDel="00B67C3A">
        <w:rPr>
          <w:rFonts w:ascii="Arial" w:hAnsi="Arial"/>
        </w:rPr>
        <w:t xml:space="preserve"> </w:t>
      </w:r>
      <w:r w:rsidR="00724096" w:rsidRPr="008A1A91">
        <w:rPr>
          <w:rStyle w:val="Refdenotaalpie"/>
          <w:rFonts w:ascii="Arial" w:hAnsi="Arial"/>
        </w:rPr>
        <w:footnoteReference w:id="1668"/>
      </w:r>
      <w:r w:rsidRPr="00D02F6D">
        <w:rPr>
          <w:rFonts w:ascii="Arial" w:hAnsi="Arial"/>
        </w:rPr>
        <w:tab/>
      </w:r>
    </w:p>
    <w:p w14:paraId="26B5219B" w14:textId="77777777" w:rsidR="00AA39AE" w:rsidRPr="00D02F6D" w:rsidRDefault="00AA39AE">
      <w:pPr>
        <w:pStyle w:val="NORMALSUB-CUENTAS"/>
        <w:ind w:right="142"/>
        <w:rPr>
          <w:rFonts w:ascii="Arial" w:hAnsi="Arial"/>
        </w:rPr>
      </w:pPr>
      <w:r w:rsidRPr="00D02F6D">
        <w:rPr>
          <w:rFonts w:ascii="Arial" w:hAnsi="Arial"/>
        </w:rPr>
        <w:t>5103.04.10.01</w:t>
      </w:r>
      <w:r w:rsidRPr="00D02F6D">
        <w:rPr>
          <w:rFonts w:ascii="Arial" w:hAnsi="Arial"/>
        </w:rPr>
        <w:tab/>
        <w:t>Valores y títulos emitidos por Gobiernos</w:t>
      </w:r>
    </w:p>
    <w:p w14:paraId="0DD6F86D" w14:textId="77777777" w:rsidR="00AA39AE" w:rsidRPr="008A1A91" w:rsidRDefault="00AA39AE">
      <w:pPr>
        <w:pStyle w:val="NORMALSUB-CUENTAS"/>
        <w:ind w:right="142"/>
        <w:rPr>
          <w:rFonts w:ascii="Arial" w:hAnsi="Arial"/>
        </w:rPr>
      </w:pPr>
      <w:r w:rsidRPr="008A1A91">
        <w:rPr>
          <w:rFonts w:ascii="Arial" w:hAnsi="Arial"/>
        </w:rPr>
        <w:t>5103.04.10.02</w:t>
      </w:r>
      <w:r w:rsidRPr="008A1A91">
        <w:rPr>
          <w:rFonts w:ascii="Arial" w:hAnsi="Arial"/>
        </w:rPr>
        <w:tab/>
        <w:t>Valores y títulos emitidos por Bancos Centrales</w:t>
      </w:r>
    </w:p>
    <w:p w14:paraId="0B051B28" w14:textId="77777777" w:rsidR="00AA39AE" w:rsidRPr="008A1A91" w:rsidRDefault="00AA39AE">
      <w:pPr>
        <w:pStyle w:val="NORMALSUB-CUENTAS"/>
        <w:ind w:right="142"/>
        <w:rPr>
          <w:rFonts w:ascii="Arial" w:hAnsi="Arial"/>
        </w:rPr>
      </w:pPr>
      <w:r w:rsidRPr="008A1A91">
        <w:rPr>
          <w:rFonts w:ascii="Arial" w:hAnsi="Arial"/>
        </w:rPr>
        <w:t>5103.04.10.03</w:t>
      </w:r>
      <w:r w:rsidRPr="008A1A91">
        <w:rPr>
          <w:rFonts w:ascii="Arial" w:hAnsi="Arial"/>
        </w:rPr>
        <w:tab/>
        <w:t>Valores y títulos emitidos por  Organismos Financieros</w:t>
      </w:r>
    </w:p>
    <w:p w14:paraId="5DEF91CA" w14:textId="77777777" w:rsidR="00AA39AE" w:rsidRPr="008A1A91" w:rsidRDefault="00AA39AE">
      <w:pPr>
        <w:pStyle w:val="NORMALSUB-CUENTAS"/>
        <w:ind w:right="142"/>
        <w:rPr>
          <w:rFonts w:ascii="Arial" w:hAnsi="Arial"/>
        </w:rPr>
      </w:pPr>
      <w:r w:rsidRPr="008A1A91">
        <w:rPr>
          <w:rFonts w:ascii="Arial" w:hAnsi="Arial"/>
        </w:rPr>
        <w:t>5103.04.10.05</w:t>
      </w:r>
      <w:r w:rsidRPr="008A1A91">
        <w:rPr>
          <w:rFonts w:ascii="Arial" w:hAnsi="Arial"/>
        </w:rPr>
        <w:tab/>
        <w:t>Valores y títulos emitidos por empresas del sistema financiero</w:t>
      </w:r>
    </w:p>
    <w:p w14:paraId="4AB8DE6E" w14:textId="77777777" w:rsidR="00AA39AE" w:rsidRPr="008A1A91" w:rsidRDefault="00AA39AE">
      <w:pPr>
        <w:pStyle w:val="NORMALSUB-CUENTAS"/>
        <w:ind w:right="142"/>
        <w:rPr>
          <w:rFonts w:ascii="Arial" w:hAnsi="Arial"/>
        </w:rPr>
      </w:pPr>
      <w:r w:rsidRPr="008A1A91">
        <w:rPr>
          <w:rFonts w:ascii="Arial" w:hAnsi="Arial"/>
        </w:rPr>
        <w:t>5103.04.10.06</w:t>
      </w:r>
      <w:r w:rsidRPr="008A1A91">
        <w:rPr>
          <w:rFonts w:ascii="Arial" w:hAnsi="Arial"/>
        </w:rPr>
        <w:tab/>
        <w:t>Valores y títulos emitidos por empresas del sistema de seguros</w:t>
      </w:r>
    </w:p>
    <w:p w14:paraId="3139F8F4" w14:textId="77777777" w:rsidR="00AA39AE" w:rsidRPr="008A1A91" w:rsidRDefault="00AA39AE">
      <w:pPr>
        <w:pStyle w:val="NORMALSUB-CUENTAS"/>
        <w:ind w:right="142"/>
        <w:rPr>
          <w:rFonts w:ascii="Arial" w:hAnsi="Arial"/>
        </w:rPr>
      </w:pPr>
      <w:r w:rsidRPr="008A1A91">
        <w:rPr>
          <w:rFonts w:ascii="Arial" w:hAnsi="Arial"/>
        </w:rPr>
        <w:t>5103.04.10.07</w:t>
      </w:r>
      <w:r w:rsidRPr="008A1A91">
        <w:rPr>
          <w:rFonts w:ascii="Arial" w:hAnsi="Arial"/>
        </w:rPr>
        <w:tab/>
        <w:t>Valores y títulos emitidos por otras sociedades</w:t>
      </w:r>
    </w:p>
    <w:p w14:paraId="18107E10" w14:textId="77777777" w:rsidR="00AA39AE" w:rsidRPr="008A1A91" w:rsidRDefault="00AA39AE">
      <w:pPr>
        <w:pStyle w:val="NORMALSUB-CUENTAS"/>
        <w:ind w:right="142"/>
        <w:rPr>
          <w:rFonts w:ascii="Arial" w:hAnsi="Arial"/>
        </w:rPr>
      </w:pPr>
      <w:r w:rsidRPr="008A1A91">
        <w:rPr>
          <w:rFonts w:ascii="Arial" w:hAnsi="Arial"/>
        </w:rPr>
        <w:t>5103.04.10.09</w:t>
      </w:r>
      <w:r w:rsidRPr="008A1A91">
        <w:rPr>
          <w:rFonts w:ascii="Arial" w:hAnsi="Arial"/>
        </w:rPr>
        <w:tab/>
      </w:r>
      <w:r w:rsidR="00B67C3A" w:rsidRPr="008A1A91">
        <w:rPr>
          <w:rFonts w:ascii="Arial" w:hAnsi="Arial" w:cs="Arial"/>
          <w:lang w:val="es-PE"/>
        </w:rPr>
        <w:t>Valores y títulos emitidos por otras sociedades con las que corresponde consolidar estados financieros</w:t>
      </w:r>
      <w:r w:rsidR="000B6422" w:rsidRPr="008A1A91">
        <w:rPr>
          <w:rStyle w:val="Refdenotaalpie"/>
          <w:rFonts w:ascii="Arial" w:hAnsi="Arial" w:cs="Arial"/>
          <w:lang w:val="es-PE"/>
        </w:rPr>
        <w:footnoteReference w:id="1669"/>
      </w:r>
    </w:p>
    <w:p w14:paraId="4BC0E1FC" w14:textId="77777777" w:rsidR="00AA39AE" w:rsidRPr="008A1A91" w:rsidRDefault="00AA39AE">
      <w:pPr>
        <w:pStyle w:val="spc3"/>
        <w:ind w:right="142"/>
        <w:rPr>
          <w:rFonts w:ascii="Arial" w:hAnsi="Arial"/>
        </w:rPr>
      </w:pPr>
    </w:p>
    <w:p w14:paraId="41AA66E6" w14:textId="77777777" w:rsidR="00AA39AE" w:rsidRPr="00D02F6D" w:rsidRDefault="00AA39AE">
      <w:pPr>
        <w:pStyle w:val="NORMALSUB-CUENTAS"/>
        <w:ind w:right="142"/>
        <w:rPr>
          <w:rFonts w:ascii="Arial" w:hAnsi="Arial"/>
        </w:rPr>
      </w:pPr>
      <w:r w:rsidRPr="008A1A91">
        <w:rPr>
          <w:rFonts w:ascii="Arial" w:hAnsi="Arial"/>
        </w:rPr>
        <w:t>5103.04.11</w:t>
      </w:r>
      <w:r w:rsidRPr="008A1A91">
        <w:rPr>
          <w:rFonts w:ascii="Arial" w:hAnsi="Arial"/>
        </w:rPr>
        <w:tab/>
      </w:r>
      <w:r w:rsidR="00B67C3A" w:rsidRPr="008A1A91">
        <w:rPr>
          <w:rFonts w:ascii="Arial" w:hAnsi="Arial" w:cs="Arial"/>
          <w:lang w:val="es-PE"/>
        </w:rPr>
        <w:t>Operaciones de venta y compra simultáneas de valores</w:t>
      </w:r>
      <w:r w:rsidR="000B6422" w:rsidRPr="008A1A91">
        <w:rPr>
          <w:rStyle w:val="Refdenotaalpie"/>
          <w:rFonts w:ascii="Arial" w:hAnsi="Arial" w:cs="Arial"/>
          <w:lang w:val="es-PE"/>
        </w:rPr>
        <w:footnoteReference w:id="1670"/>
      </w:r>
    </w:p>
    <w:p w14:paraId="413A640A" w14:textId="77777777" w:rsidR="00AA39AE" w:rsidRPr="00D02F6D" w:rsidRDefault="00AA39AE">
      <w:pPr>
        <w:pStyle w:val="spc3"/>
        <w:ind w:right="142"/>
        <w:rPr>
          <w:rFonts w:ascii="Arial" w:hAnsi="Arial"/>
        </w:rPr>
      </w:pPr>
    </w:p>
    <w:p w14:paraId="781CAF58" w14:textId="77777777" w:rsidR="00AA39AE" w:rsidRPr="008A1A91" w:rsidRDefault="00AA39AE">
      <w:pPr>
        <w:pStyle w:val="spc3"/>
        <w:ind w:right="142"/>
        <w:rPr>
          <w:rFonts w:ascii="Arial" w:hAnsi="Arial"/>
        </w:rPr>
      </w:pPr>
    </w:p>
    <w:p w14:paraId="7F7FA964" w14:textId="77777777" w:rsidR="00AA39AE" w:rsidRPr="008A1A91" w:rsidRDefault="00AA39AE">
      <w:pPr>
        <w:pStyle w:val="NORMALSUB-CUENTAS"/>
        <w:ind w:right="142"/>
        <w:rPr>
          <w:rFonts w:ascii="Arial" w:hAnsi="Arial"/>
        </w:rPr>
      </w:pPr>
      <w:r w:rsidRPr="008A1A91">
        <w:rPr>
          <w:rFonts w:ascii="Arial" w:hAnsi="Arial"/>
        </w:rPr>
        <w:t>5103.04.11.01</w:t>
      </w:r>
      <w:r w:rsidRPr="008A1A91">
        <w:rPr>
          <w:rFonts w:ascii="Arial" w:hAnsi="Arial"/>
        </w:rPr>
        <w:tab/>
        <w:t>Valores y títulos emitidos por Gobiernos</w:t>
      </w:r>
    </w:p>
    <w:p w14:paraId="5F926D38" w14:textId="77777777" w:rsidR="00AA39AE" w:rsidRPr="008A1A91" w:rsidRDefault="00AA39AE">
      <w:pPr>
        <w:pStyle w:val="NORMALSUB-CUENTAS"/>
        <w:ind w:right="142"/>
        <w:rPr>
          <w:rFonts w:ascii="Arial" w:hAnsi="Arial"/>
        </w:rPr>
      </w:pPr>
      <w:r w:rsidRPr="008A1A91">
        <w:rPr>
          <w:rFonts w:ascii="Arial" w:hAnsi="Arial"/>
        </w:rPr>
        <w:t>5103.04.11.02</w:t>
      </w:r>
      <w:r w:rsidRPr="008A1A91">
        <w:rPr>
          <w:rFonts w:ascii="Arial" w:hAnsi="Arial"/>
        </w:rPr>
        <w:tab/>
        <w:t>Valores y títulos emitidos por Bancos Centrales</w:t>
      </w:r>
    </w:p>
    <w:p w14:paraId="0F74DBFB" w14:textId="77777777" w:rsidR="00AA39AE" w:rsidRPr="008A1A91" w:rsidRDefault="00AA39AE">
      <w:pPr>
        <w:pStyle w:val="NORMALSUB-CUENTAS"/>
        <w:ind w:right="142"/>
        <w:rPr>
          <w:rFonts w:ascii="Arial" w:hAnsi="Arial"/>
        </w:rPr>
      </w:pPr>
      <w:r w:rsidRPr="008A1A91">
        <w:rPr>
          <w:rFonts w:ascii="Arial" w:hAnsi="Arial"/>
        </w:rPr>
        <w:t>5103.04.11.03</w:t>
      </w:r>
      <w:r w:rsidRPr="008A1A91">
        <w:rPr>
          <w:rFonts w:ascii="Arial" w:hAnsi="Arial"/>
        </w:rPr>
        <w:tab/>
        <w:t>Valores y títulos emitidos por  Organismos Financieros</w:t>
      </w:r>
    </w:p>
    <w:p w14:paraId="1127EF79" w14:textId="77777777" w:rsidR="00AA39AE" w:rsidRPr="008A1A91" w:rsidRDefault="00AA39AE">
      <w:pPr>
        <w:pStyle w:val="NORMALSUB-CUENTAS"/>
        <w:ind w:right="142"/>
        <w:rPr>
          <w:rFonts w:ascii="Arial" w:hAnsi="Arial"/>
        </w:rPr>
      </w:pPr>
      <w:r w:rsidRPr="008A1A91">
        <w:rPr>
          <w:rFonts w:ascii="Arial" w:hAnsi="Arial"/>
        </w:rPr>
        <w:t>5103.04.11.05</w:t>
      </w:r>
      <w:r w:rsidRPr="008A1A91">
        <w:rPr>
          <w:rFonts w:ascii="Arial" w:hAnsi="Arial"/>
        </w:rPr>
        <w:tab/>
        <w:t>Valores y títulos emitidos por empresas del sistema financiero</w:t>
      </w:r>
    </w:p>
    <w:p w14:paraId="441AACC7" w14:textId="77777777" w:rsidR="00AA39AE" w:rsidRPr="008A1A91" w:rsidRDefault="00AA39AE">
      <w:pPr>
        <w:pStyle w:val="NORMALSUB-CUENTAS"/>
        <w:ind w:right="142"/>
        <w:rPr>
          <w:rFonts w:ascii="Arial" w:hAnsi="Arial"/>
        </w:rPr>
      </w:pPr>
      <w:r w:rsidRPr="008A1A91">
        <w:rPr>
          <w:rFonts w:ascii="Arial" w:hAnsi="Arial"/>
        </w:rPr>
        <w:t>5103.04.11.06</w:t>
      </w:r>
      <w:r w:rsidRPr="008A1A91">
        <w:rPr>
          <w:rFonts w:ascii="Arial" w:hAnsi="Arial"/>
        </w:rPr>
        <w:tab/>
        <w:t>Valores y títulos emitidos por empresas del sistema de seguros</w:t>
      </w:r>
    </w:p>
    <w:p w14:paraId="4E63347F" w14:textId="77777777" w:rsidR="00AA39AE" w:rsidRPr="008A1A91" w:rsidRDefault="00AA39AE">
      <w:pPr>
        <w:pStyle w:val="NORMALSUB-CUENTAS"/>
        <w:ind w:right="142"/>
        <w:rPr>
          <w:rFonts w:ascii="Arial" w:hAnsi="Arial"/>
        </w:rPr>
      </w:pPr>
      <w:r w:rsidRPr="008A1A91">
        <w:rPr>
          <w:rFonts w:ascii="Arial" w:hAnsi="Arial"/>
        </w:rPr>
        <w:t>5103.04.11.07</w:t>
      </w:r>
      <w:r w:rsidRPr="008A1A91">
        <w:rPr>
          <w:rFonts w:ascii="Arial" w:hAnsi="Arial"/>
        </w:rPr>
        <w:tab/>
        <w:t>Valores y títulos emitidos por otras sociedades</w:t>
      </w:r>
    </w:p>
    <w:p w14:paraId="4EE1BCAF" w14:textId="77777777" w:rsidR="00AA39AE" w:rsidRPr="00D02F6D" w:rsidRDefault="00AA39AE">
      <w:pPr>
        <w:pStyle w:val="NORMALSUB-CUENTAS"/>
        <w:ind w:right="142"/>
        <w:rPr>
          <w:rFonts w:ascii="Arial" w:hAnsi="Arial"/>
        </w:rPr>
      </w:pPr>
      <w:r w:rsidRPr="008A1A91">
        <w:rPr>
          <w:rFonts w:ascii="Arial" w:hAnsi="Arial"/>
        </w:rPr>
        <w:t>5103.04.11.09</w:t>
      </w:r>
      <w:r w:rsidRPr="008A1A91">
        <w:rPr>
          <w:rFonts w:ascii="Arial" w:hAnsi="Arial"/>
        </w:rPr>
        <w:tab/>
      </w:r>
      <w:r w:rsidR="00B67C3A" w:rsidRPr="008A1A91">
        <w:rPr>
          <w:rFonts w:ascii="Arial" w:hAnsi="Arial" w:cs="Arial"/>
          <w:lang w:val="es-PE"/>
        </w:rPr>
        <w:t>Valores y títulos emitidos por otras sociedades con las que corresponde consolidar estados financieros</w:t>
      </w:r>
      <w:r w:rsidR="000B6422" w:rsidRPr="008A1A91">
        <w:rPr>
          <w:rStyle w:val="Refdenotaalpie"/>
          <w:rFonts w:ascii="Arial" w:hAnsi="Arial" w:cs="Arial"/>
          <w:lang w:val="es-PE"/>
        </w:rPr>
        <w:footnoteReference w:id="1671"/>
      </w:r>
    </w:p>
    <w:p w14:paraId="45106987" w14:textId="77777777" w:rsidR="00AA39AE" w:rsidRPr="00D02F6D" w:rsidRDefault="00AA39AE">
      <w:pPr>
        <w:pStyle w:val="SPC60"/>
        <w:ind w:right="142"/>
        <w:rPr>
          <w:rFonts w:ascii="Arial" w:hAnsi="Arial"/>
        </w:rPr>
      </w:pPr>
    </w:p>
    <w:p w14:paraId="21AD45B9" w14:textId="77777777" w:rsidR="00AA39AE" w:rsidRPr="008A1A91" w:rsidRDefault="00AA39AE" w:rsidP="00743E1B">
      <w:pPr>
        <w:pStyle w:val="NORMALSUB-CUENTAS"/>
        <w:ind w:right="142"/>
      </w:pPr>
      <w:r w:rsidRPr="008A1A91">
        <w:rPr>
          <w:rFonts w:ascii="Arial" w:hAnsi="Arial"/>
        </w:rPr>
        <w:t>5103.04.12</w:t>
      </w:r>
      <w:r w:rsidRPr="008A1A91">
        <w:rPr>
          <w:rFonts w:ascii="Arial" w:hAnsi="Arial"/>
        </w:rPr>
        <w:tab/>
      </w:r>
      <w:r w:rsidR="00891F91" w:rsidRPr="008A1A91">
        <w:rPr>
          <w:rFonts w:ascii="Arial" w:hAnsi="Arial" w:cs="Arial"/>
          <w:lang w:val="es-PE"/>
        </w:rPr>
        <w:t>Valores objeto de o entregados en operaciones de transferencia temporal de valores</w:t>
      </w:r>
      <w:r w:rsidR="000B6422" w:rsidRPr="008A1A91">
        <w:rPr>
          <w:rStyle w:val="Refdenotaalpie"/>
          <w:rFonts w:ascii="Arial" w:hAnsi="Arial" w:cs="Arial"/>
          <w:lang w:val="es-PE"/>
        </w:rPr>
        <w:footnoteReference w:id="1672"/>
      </w:r>
    </w:p>
    <w:p w14:paraId="0F589058" w14:textId="77777777" w:rsidR="00891F91" w:rsidRPr="008A1A91" w:rsidRDefault="00AA39AE">
      <w:pPr>
        <w:pStyle w:val="NORMALSUB-CUENTAS"/>
        <w:ind w:right="142"/>
        <w:rPr>
          <w:rFonts w:ascii="Arial" w:hAnsi="Arial"/>
        </w:rPr>
      </w:pPr>
      <w:r w:rsidRPr="008A1A91">
        <w:rPr>
          <w:rFonts w:ascii="Arial" w:hAnsi="Arial"/>
        </w:rPr>
        <w:t>5103.04.12.01</w:t>
      </w:r>
      <w:r w:rsidRPr="008A1A91">
        <w:rPr>
          <w:rFonts w:ascii="Arial" w:hAnsi="Arial"/>
        </w:rPr>
        <w:tab/>
      </w:r>
      <w:r w:rsidR="00891F91" w:rsidRPr="008A1A91">
        <w:rPr>
          <w:rFonts w:ascii="Arial" w:hAnsi="Arial" w:cs="Arial"/>
          <w:lang w:val="es-PE"/>
        </w:rPr>
        <w:t>Valores y títulos emitidos por Gobiernos</w:t>
      </w:r>
      <w:r w:rsidR="00891F91" w:rsidRPr="008A1A91" w:rsidDel="00891F91">
        <w:rPr>
          <w:rFonts w:ascii="Arial" w:hAnsi="Arial"/>
        </w:rPr>
        <w:t xml:space="preserve"> </w:t>
      </w:r>
      <w:r w:rsidR="000B6422" w:rsidRPr="008A1A91">
        <w:rPr>
          <w:rStyle w:val="Refdenotaalpie"/>
          <w:rFonts w:ascii="Arial" w:hAnsi="Arial"/>
        </w:rPr>
        <w:footnoteReference w:id="1673"/>
      </w:r>
    </w:p>
    <w:p w14:paraId="53A6340B" w14:textId="77777777" w:rsidR="000B6422" w:rsidRPr="00D02F6D" w:rsidRDefault="00AA39AE">
      <w:pPr>
        <w:pStyle w:val="NORMALSUB-CUENTAS"/>
        <w:ind w:right="142"/>
        <w:rPr>
          <w:rFonts w:ascii="Arial" w:hAnsi="Arial" w:cs="Arial"/>
          <w:lang w:val="es-PE"/>
        </w:rPr>
      </w:pPr>
      <w:r w:rsidRPr="008A1A91">
        <w:rPr>
          <w:rFonts w:ascii="Arial" w:hAnsi="Arial"/>
        </w:rPr>
        <w:t>5103.04.12.02</w:t>
      </w:r>
      <w:r w:rsidRPr="008A1A91">
        <w:rPr>
          <w:rFonts w:ascii="Arial" w:hAnsi="Arial"/>
        </w:rPr>
        <w:tab/>
      </w:r>
      <w:r w:rsidR="00891F91" w:rsidRPr="008A1A91">
        <w:rPr>
          <w:rFonts w:ascii="Arial" w:hAnsi="Arial" w:cs="Arial"/>
          <w:lang w:val="es-PE"/>
        </w:rPr>
        <w:t>Valores y títulos emitidos por Bancos Centrales</w:t>
      </w:r>
      <w:r w:rsidR="000B6422" w:rsidRPr="008A1A91">
        <w:rPr>
          <w:rStyle w:val="Refdenotaalpie"/>
          <w:rFonts w:ascii="Arial" w:hAnsi="Arial" w:cs="Arial"/>
          <w:lang w:val="es-PE"/>
        </w:rPr>
        <w:footnoteReference w:id="1674"/>
      </w:r>
    </w:p>
    <w:p w14:paraId="2A276D0E" w14:textId="77777777" w:rsidR="000B6422" w:rsidRPr="008A1A91" w:rsidRDefault="000B6422" w:rsidP="000B6422">
      <w:pPr>
        <w:pStyle w:val="NORMALSUB-CUENTAS"/>
        <w:ind w:right="142"/>
        <w:rPr>
          <w:rFonts w:ascii="Arial" w:hAnsi="Arial"/>
        </w:rPr>
      </w:pPr>
      <w:r w:rsidRPr="008A1A91">
        <w:rPr>
          <w:rFonts w:ascii="Arial" w:hAnsi="Arial"/>
        </w:rPr>
        <w:t>5103.04.12.03</w:t>
      </w:r>
      <w:r w:rsidRPr="008A1A91">
        <w:rPr>
          <w:rFonts w:ascii="Arial" w:hAnsi="Arial"/>
        </w:rPr>
        <w:tab/>
        <w:t xml:space="preserve">Valores y títulos emitidos por  Organismos Financieros </w:t>
      </w:r>
      <w:r w:rsidRPr="008A1A91">
        <w:rPr>
          <w:rStyle w:val="Refdenotaalpie"/>
          <w:rFonts w:ascii="Arial" w:hAnsi="Arial"/>
        </w:rPr>
        <w:footnoteReference w:id="1675"/>
      </w:r>
    </w:p>
    <w:p w14:paraId="458F6A82" w14:textId="77777777" w:rsidR="000B6422" w:rsidRPr="008A1A91" w:rsidRDefault="000B6422" w:rsidP="000B6422">
      <w:pPr>
        <w:pStyle w:val="NORMALSUB-CUENTAS"/>
        <w:ind w:right="142"/>
        <w:rPr>
          <w:rFonts w:ascii="Arial" w:hAnsi="Arial"/>
        </w:rPr>
      </w:pPr>
      <w:r w:rsidRPr="008A1A91">
        <w:rPr>
          <w:rFonts w:ascii="Arial" w:hAnsi="Arial"/>
        </w:rPr>
        <w:t>5103.04.12.05</w:t>
      </w:r>
      <w:r w:rsidRPr="008A1A91">
        <w:rPr>
          <w:rFonts w:ascii="Arial" w:hAnsi="Arial"/>
        </w:rPr>
        <w:tab/>
        <w:t>Valores y títulos emitidos por empresas del sistema financiero</w:t>
      </w:r>
      <w:r w:rsidRPr="008A1A91">
        <w:rPr>
          <w:rStyle w:val="Refdenotaalpie"/>
          <w:rFonts w:ascii="Arial" w:hAnsi="Arial"/>
        </w:rPr>
        <w:footnoteReference w:id="1676"/>
      </w:r>
    </w:p>
    <w:p w14:paraId="29F5CE73" w14:textId="77777777" w:rsidR="000B6422" w:rsidRPr="008A1A91" w:rsidRDefault="000B6422" w:rsidP="000B6422">
      <w:pPr>
        <w:pStyle w:val="NORMALSUB-CUENTAS"/>
        <w:ind w:right="142"/>
        <w:rPr>
          <w:rFonts w:ascii="Arial" w:hAnsi="Arial"/>
        </w:rPr>
      </w:pPr>
      <w:r w:rsidRPr="008A1A91">
        <w:rPr>
          <w:rFonts w:ascii="Arial" w:hAnsi="Arial"/>
        </w:rPr>
        <w:t>5103.04.12.06</w:t>
      </w:r>
      <w:r w:rsidRPr="008A1A91">
        <w:rPr>
          <w:rFonts w:ascii="Arial" w:hAnsi="Arial"/>
        </w:rPr>
        <w:tab/>
        <w:t>Valores y títulos emitidos por empresas del sistema de seguros</w:t>
      </w:r>
      <w:r w:rsidRPr="008A1A91">
        <w:rPr>
          <w:rStyle w:val="Refdenotaalpie"/>
          <w:rFonts w:ascii="Arial" w:hAnsi="Arial"/>
        </w:rPr>
        <w:footnoteReference w:id="1677"/>
      </w:r>
    </w:p>
    <w:p w14:paraId="55FDE7B8" w14:textId="77777777" w:rsidR="000B6422" w:rsidRPr="008A1A91" w:rsidRDefault="000B6422" w:rsidP="000B6422">
      <w:pPr>
        <w:pStyle w:val="NORMALSUB-CUENTAS"/>
        <w:ind w:right="142"/>
        <w:rPr>
          <w:rFonts w:ascii="Arial" w:hAnsi="Arial"/>
        </w:rPr>
      </w:pPr>
      <w:r w:rsidRPr="008A1A91">
        <w:rPr>
          <w:rFonts w:ascii="Arial" w:hAnsi="Arial"/>
        </w:rPr>
        <w:t>5103.04.12.07</w:t>
      </w:r>
      <w:r w:rsidRPr="008A1A91">
        <w:rPr>
          <w:rFonts w:ascii="Arial" w:hAnsi="Arial"/>
        </w:rPr>
        <w:tab/>
        <w:t>Valores y títulos emitidos por otras sociedades</w:t>
      </w:r>
      <w:r w:rsidRPr="008A1A91">
        <w:rPr>
          <w:rStyle w:val="Refdenotaalpie"/>
          <w:rFonts w:ascii="Arial" w:hAnsi="Arial"/>
        </w:rPr>
        <w:footnoteReference w:id="1678"/>
      </w:r>
    </w:p>
    <w:p w14:paraId="08AF64CD" w14:textId="77777777" w:rsidR="00AA39AE" w:rsidRPr="00D02F6D" w:rsidRDefault="000B6422" w:rsidP="000B6422">
      <w:pPr>
        <w:pStyle w:val="NORMALSUB-CUENTAS"/>
        <w:ind w:right="142"/>
        <w:rPr>
          <w:rFonts w:ascii="Arial" w:hAnsi="Arial"/>
        </w:rPr>
      </w:pPr>
      <w:r w:rsidRPr="008A1A91">
        <w:rPr>
          <w:rFonts w:ascii="Arial" w:hAnsi="Arial"/>
        </w:rPr>
        <w:t>5103.04.12.09</w:t>
      </w:r>
      <w:r w:rsidRPr="008A1A91">
        <w:rPr>
          <w:rFonts w:ascii="Arial" w:hAnsi="Arial"/>
        </w:rPr>
        <w:tab/>
        <w:t>Valores y títulos emitidos por otras sociedades con las que corresponde consolidar estados financieros</w:t>
      </w:r>
      <w:r w:rsidRPr="008A1A91">
        <w:rPr>
          <w:rStyle w:val="Refdenotaalpie"/>
          <w:rFonts w:ascii="Arial" w:hAnsi="Arial"/>
        </w:rPr>
        <w:footnoteReference w:id="1679"/>
      </w:r>
    </w:p>
    <w:p w14:paraId="4BBAAF9D" w14:textId="77777777" w:rsidR="00AA39AE" w:rsidRPr="00D02F6D" w:rsidRDefault="00AA39AE">
      <w:pPr>
        <w:pStyle w:val="SPC60"/>
        <w:ind w:right="142"/>
        <w:rPr>
          <w:rFonts w:ascii="Arial" w:hAnsi="Arial"/>
        </w:rPr>
      </w:pPr>
    </w:p>
    <w:p w14:paraId="53EFFB24" w14:textId="77777777" w:rsidR="00590F7B" w:rsidRPr="008A1A91" w:rsidRDefault="00AA39AE" w:rsidP="004E55A4">
      <w:pPr>
        <w:pStyle w:val="NORMALSUB-CUENTAS"/>
        <w:ind w:right="142"/>
        <w:rPr>
          <w:rFonts w:ascii="Arial" w:hAnsi="Arial"/>
        </w:rPr>
      </w:pPr>
      <w:r w:rsidRPr="008A1A91">
        <w:rPr>
          <w:rFonts w:ascii="Arial" w:hAnsi="Arial"/>
        </w:rPr>
        <w:t>5103.04.18</w:t>
      </w:r>
      <w:r w:rsidRPr="008A1A91">
        <w:rPr>
          <w:rFonts w:ascii="Arial" w:hAnsi="Arial"/>
        </w:rPr>
        <w:tab/>
        <w:t>Valores y títulos de disponibilidad restringida</w:t>
      </w:r>
      <w:r w:rsidR="00590F7B" w:rsidRPr="008A1A91">
        <w:rPr>
          <w:rStyle w:val="Refdenotaalpie"/>
          <w:rFonts w:ascii="Arial" w:hAnsi="Arial"/>
        </w:rPr>
        <w:footnoteReference w:id="1680"/>
      </w:r>
    </w:p>
    <w:p w14:paraId="38827D81" w14:textId="77777777" w:rsidR="00AA39AE" w:rsidRPr="008A1A91" w:rsidRDefault="00AA39AE">
      <w:pPr>
        <w:pStyle w:val="NORMALSUB-CUENTAS"/>
        <w:ind w:right="142"/>
        <w:rPr>
          <w:rFonts w:ascii="Arial" w:hAnsi="Arial"/>
        </w:rPr>
      </w:pPr>
    </w:p>
    <w:p w14:paraId="01158726" w14:textId="77777777" w:rsidR="00AA39AE" w:rsidRPr="00D02F6D" w:rsidRDefault="00AA39AE">
      <w:pPr>
        <w:pStyle w:val="NORMALSUB-CUENTAS"/>
        <w:ind w:right="142"/>
        <w:rPr>
          <w:rFonts w:ascii="Arial" w:hAnsi="Arial"/>
        </w:rPr>
      </w:pPr>
      <w:r w:rsidRPr="008A1A91">
        <w:rPr>
          <w:rFonts w:ascii="Arial" w:hAnsi="Arial"/>
        </w:rPr>
        <w:t>5103.04.18.01</w:t>
      </w:r>
      <w:r w:rsidRPr="008A1A91">
        <w:rPr>
          <w:rFonts w:ascii="Arial" w:hAnsi="Arial"/>
        </w:rPr>
        <w:tab/>
      </w:r>
      <w:r w:rsidR="00891F91" w:rsidRPr="008A1A91">
        <w:rPr>
          <w:rFonts w:ascii="Arial" w:hAnsi="Arial" w:cs="Arial"/>
          <w:lang w:val="es-PE"/>
        </w:rPr>
        <w:t>Valores y títulos emitidos por Gobiernos</w:t>
      </w:r>
      <w:r w:rsidR="00724096" w:rsidRPr="008A1A91">
        <w:rPr>
          <w:rStyle w:val="Refdenotaalpie"/>
          <w:rFonts w:ascii="Arial" w:hAnsi="Arial" w:cs="Arial"/>
          <w:lang w:val="es-PE"/>
        </w:rPr>
        <w:footnoteReference w:id="1681"/>
      </w:r>
    </w:p>
    <w:p w14:paraId="31EE62A5" w14:textId="77777777" w:rsidR="00C27AAE" w:rsidRPr="00D02F6D" w:rsidRDefault="00AA39AE">
      <w:pPr>
        <w:pStyle w:val="NORMALSUB-CUENTAS"/>
        <w:ind w:right="142"/>
        <w:rPr>
          <w:rFonts w:ascii="Arial" w:hAnsi="Arial" w:cs="Arial"/>
          <w:lang w:val="es-PE"/>
        </w:rPr>
      </w:pPr>
      <w:r w:rsidRPr="00D02F6D">
        <w:rPr>
          <w:rFonts w:ascii="Arial" w:hAnsi="Arial"/>
        </w:rPr>
        <w:t>5</w:t>
      </w:r>
      <w:r w:rsidRPr="008A1A91">
        <w:rPr>
          <w:rFonts w:ascii="Arial" w:hAnsi="Arial"/>
        </w:rPr>
        <w:t>103.04.18.02</w:t>
      </w:r>
      <w:r w:rsidRPr="008A1A91">
        <w:rPr>
          <w:rFonts w:ascii="Arial" w:hAnsi="Arial"/>
        </w:rPr>
        <w:tab/>
      </w:r>
      <w:r w:rsidR="00B9014D" w:rsidRPr="008A1A91">
        <w:rPr>
          <w:rFonts w:ascii="Arial" w:hAnsi="Arial" w:cs="Arial"/>
          <w:lang w:val="es-PE"/>
        </w:rPr>
        <w:t>Valores y títulos emitidos por Bancos Centrales</w:t>
      </w:r>
      <w:r w:rsidR="00724096" w:rsidRPr="008A1A91">
        <w:rPr>
          <w:rStyle w:val="Refdenotaalpie"/>
          <w:rFonts w:ascii="Arial" w:hAnsi="Arial" w:cs="Arial"/>
          <w:lang w:val="es-PE"/>
        </w:rPr>
        <w:footnoteReference w:id="1682"/>
      </w:r>
    </w:p>
    <w:p w14:paraId="214B235E" w14:textId="77777777" w:rsidR="00C27AAE" w:rsidRPr="008A1A91" w:rsidRDefault="00C27AAE" w:rsidP="00C27AAE">
      <w:pPr>
        <w:pStyle w:val="NORMALSUB-CUENTAS"/>
        <w:ind w:right="142"/>
        <w:rPr>
          <w:rFonts w:ascii="Arial" w:hAnsi="Arial"/>
        </w:rPr>
      </w:pPr>
      <w:r w:rsidRPr="008A1A91">
        <w:rPr>
          <w:rFonts w:ascii="Arial" w:hAnsi="Arial"/>
        </w:rPr>
        <w:t>5103.04.18.03</w:t>
      </w:r>
      <w:r w:rsidRPr="008A1A91">
        <w:rPr>
          <w:rFonts w:ascii="Arial" w:hAnsi="Arial"/>
        </w:rPr>
        <w:tab/>
        <w:t xml:space="preserve">Valores y títulos emitidos por  Organismos Financieros </w:t>
      </w:r>
      <w:r w:rsidR="00724096" w:rsidRPr="008A1A91">
        <w:rPr>
          <w:rStyle w:val="Refdenotaalpie"/>
          <w:rFonts w:ascii="Arial" w:hAnsi="Arial"/>
        </w:rPr>
        <w:footnoteReference w:id="1683"/>
      </w:r>
    </w:p>
    <w:p w14:paraId="5A98A0CE" w14:textId="77777777" w:rsidR="00C27AAE" w:rsidRPr="008A1A91" w:rsidRDefault="00C27AAE" w:rsidP="00C27AAE">
      <w:pPr>
        <w:pStyle w:val="NORMALSUB-CUENTAS"/>
        <w:ind w:right="142"/>
        <w:rPr>
          <w:rFonts w:ascii="Arial" w:hAnsi="Arial"/>
        </w:rPr>
      </w:pPr>
      <w:r w:rsidRPr="008A1A91">
        <w:rPr>
          <w:rFonts w:ascii="Arial" w:hAnsi="Arial"/>
        </w:rPr>
        <w:t>5103.04.18.05</w:t>
      </w:r>
      <w:r w:rsidRPr="008A1A91">
        <w:rPr>
          <w:rFonts w:ascii="Arial" w:hAnsi="Arial"/>
        </w:rPr>
        <w:tab/>
        <w:t>Valores y títulos emitidos por empresas del sistema financiero</w:t>
      </w:r>
      <w:r w:rsidR="00724096" w:rsidRPr="008A1A91">
        <w:rPr>
          <w:rStyle w:val="Refdenotaalpie"/>
          <w:rFonts w:ascii="Arial" w:hAnsi="Arial"/>
        </w:rPr>
        <w:footnoteReference w:id="1684"/>
      </w:r>
    </w:p>
    <w:p w14:paraId="2C5DE441" w14:textId="77777777" w:rsidR="00C27AAE" w:rsidRPr="008A1A91" w:rsidRDefault="00C27AAE" w:rsidP="00C27AAE">
      <w:pPr>
        <w:pStyle w:val="NORMALSUB-CUENTAS"/>
        <w:ind w:right="142"/>
        <w:rPr>
          <w:rFonts w:ascii="Arial" w:hAnsi="Arial"/>
        </w:rPr>
      </w:pPr>
      <w:r w:rsidRPr="008A1A91">
        <w:rPr>
          <w:rFonts w:ascii="Arial" w:hAnsi="Arial"/>
        </w:rPr>
        <w:t>5103.04.18.06</w:t>
      </w:r>
      <w:r w:rsidRPr="008A1A91">
        <w:rPr>
          <w:rFonts w:ascii="Arial" w:hAnsi="Arial"/>
        </w:rPr>
        <w:tab/>
        <w:t>Valores y títulos emitidos por empresas del sistema de seguros</w:t>
      </w:r>
      <w:r w:rsidRPr="008A1A91">
        <w:rPr>
          <w:rStyle w:val="Refdenotaalpie"/>
          <w:rFonts w:ascii="Arial" w:hAnsi="Arial"/>
        </w:rPr>
        <w:footnoteReference w:id="1685"/>
      </w:r>
    </w:p>
    <w:p w14:paraId="290A5281" w14:textId="77777777" w:rsidR="00C27AAE" w:rsidRPr="008A1A91" w:rsidRDefault="00C27AAE" w:rsidP="00C27AAE">
      <w:pPr>
        <w:pStyle w:val="NORMALSUB-CUENTAS"/>
        <w:ind w:right="142"/>
        <w:rPr>
          <w:rFonts w:ascii="Arial" w:hAnsi="Arial"/>
        </w:rPr>
      </w:pPr>
      <w:r w:rsidRPr="008A1A91">
        <w:rPr>
          <w:rFonts w:ascii="Arial" w:hAnsi="Arial"/>
        </w:rPr>
        <w:t>5103.04.18.07</w:t>
      </w:r>
      <w:r w:rsidRPr="008A1A91">
        <w:rPr>
          <w:rFonts w:ascii="Arial" w:hAnsi="Arial"/>
        </w:rPr>
        <w:tab/>
        <w:t>Valores y títulos emitidos por otras sociedades</w:t>
      </w:r>
      <w:r w:rsidRPr="008A1A91">
        <w:rPr>
          <w:rStyle w:val="Refdenotaalpie"/>
          <w:rFonts w:ascii="Arial" w:hAnsi="Arial"/>
        </w:rPr>
        <w:footnoteReference w:id="1686"/>
      </w:r>
    </w:p>
    <w:p w14:paraId="0C0BDDE2" w14:textId="77777777" w:rsidR="00AA39AE" w:rsidRPr="00D02F6D" w:rsidRDefault="00C27AAE" w:rsidP="00C27AAE">
      <w:pPr>
        <w:pStyle w:val="NORMALSUB-CUENTAS"/>
        <w:ind w:right="142"/>
        <w:rPr>
          <w:rFonts w:ascii="Arial" w:hAnsi="Arial"/>
        </w:rPr>
      </w:pPr>
      <w:r w:rsidRPr="008A1A91">
        <w:rPr>
          <w:rFonts w:ascii="Arial" w:hAnsi="Arial"/>
        </w:rPr>
        <w:t>5103.04.18.09</w:t>
      </w:r>
      <w:r w:rsidRPr="008A1A91">
        <w:rPr>
          <w:rFonts w:ascii="Arial" w:hAnsi="Arial"/>
        </w:rPr>
        <w:tab/>
        <w:t>Valores y títulos emitidos por otras sociedades con las que corresponde consolidar estados financieros</w:t>
      </w:r>
      <w:r w:rsidRPr="008A1A91">
        <w:rPr>
          <w:rStyle w:val="Refdenotaalpie"/>
          <w:rFonts w:ascii="Arial" w:hAnsi="Arial"/>
        </w:rPr>
        <w:footnoteReference w:id="1687"/>
      </w:r>
    </w:p>
    <w:p w14:paraId="3E4BD15D" w14:textId="77777777" w:rsidR="00AA39AE" w:rsidRPr="00D02F6D" w:rsidRDefault="00AA39AE" w:rsidP="00590F7B">
      <w:pPr>
        <w:pStyle w:val="SPC60"/>
        <w:ind w:left="0" w:right="142" w:firstLine="0"/>
        <w:rPr>
          <w:rFonts w:ascii="Arial" w:hAnsi="Arial"/>
        </w:rPr>
      </w:pPr>
    </w:p>
    <w:p w14:paraId="7DABA157" w14:textId="77777777" w:rsidR="00AA39AE" w:rsidRPr="008A1A91" w:rsidRDefault="00AA39AE">
      <w:pPr>
        <w:pStyle w:val="NORMALSUB-CUENTAS"/>
        <w:ind w:right="142"/>
        <w:rPr>
          <w:rFonts w:ascii="Arial" w:hAnsi="Arial"/>
        </w:rPr>
      </w:pPr>
      <w:r w:rsidRPr="008A1A91">
        <w:rPr>
          <w:rFonts w:ascii="Arial" w:hAnsi="Arial"/>
        </w:rPr>
        <w:t>5103.04.19</w:t>
      </w:r>
      <w:r w:rsidRPr="008A1A91">
        <w:rPr>
          <w:rFonts w:ascii="Arial" w:hAnsi="Arial"/>
        </w:rPr>
        <w:tab/>
        <w:t>Otros</w:t>
      </w:r>
    </w:p>
    <w:p w14:paraId="3C598E87" w14:textId="77777777" w:rsidR="00AA39AE" w:rsidRPr="008A1A91" w:rsidRDefault="00AA39AE">
      <w:pPr>
        <w:pStyle w:val="SPC60"/>
        <w:ind w:right="142"/>
        <w:rPr>
          <w:rFonts w:ascii="Arial" w:hAnsi="Arial"/>
        </w:rPr>
      </w:pPr>
    </w:p>
    <w:p w14:paraId="52BD97B3" w14:textId="77777777" w:rsidR="00EA1809" w:rsidRPr="008A1A91" w:rsidRDefault="00AA39AE" w:rsidP="00EA1809">
      <w:pPr>
        <w:pStyle w:val="NORMALSUB-CUENTAS"/>
        <w:tabs>
          <w:tab w:val="clear" w:pos="3906"/>
          <w:tab w:val="clear" w:pos="4956"/>
          <w:tab w:val="left" w:pos="3969"/>
        </w:tabs>
        <w:ind w:left="2550" w:right="142" w:firstLine="0"/>
        <w:rPr>
          <w:rFonts w:ascii="Arial" w:hAnsi="Arial"/>
        </w:rPr>
      </w:pPr>
      <w:r w:rsidRPr="008A1A91">
        <w:rPr>
          <w:rFonts w:ascii="Arial" w:hAnsi="Arial"/>
        </w:rPr>
        <w:t>5103.05</w:t>
      </w:r>
      <w:r w:rsidR="00EA1809" w:rsidRPr="008A1A91">
        <w:rPr>
          <w:rFonts w:ascii="Arial" w:hAnsi="Arial"/>
        </w:rPr>
        <w:t xml:space="preserve"> </w:t>
      </w:r>
      <w:r w:rsidR="00EA1809" w:rsidRPr="008A1A91">
        <w:rPr>
          <w:rFonts w:ascii="Arial" w:hAnsi="Arial"/>
        </w:rPr>
        <w:tab/>
      </w:r>
      <w:r w:rsidRPr="008A1A91">
        <w:rPr>
          <w:rFonts w:ascii="Arial" w:hAnsi="Arial"/>
        </w:rPr>
        <w:t>Inversiones a Vencimiento</w:t>
      </w:r>
      <w:r w:rsidR="00254EC2" w:rsidRPr="008A1A91">
        <w:rPr>
          <w:rFonts w:ascii="Arial" w:hAnsi="Arial"/>
        </w:rPr>
        <w:t xml:space="preserve"> </w:t>
      </w:r>
      <w:r w:rsidR="00254EC2" w:rsidRPr="008A1A91">
        <w:rPr>
          <w:rStyle w:val="Refdenotaalpie"/>
          <w:rFonts w:ascii="Arial" w:hAnsi="Arial"/>
        </w:rPr>
        <w:footnoteReference w:id="1688"/>
      </w:r>
      <w:r w:rsidR="00EA1809" w:rsidRPr="008A1A91">
        <w:rPr>
          <w:rFonts w:ascii="Arial" w:hAnsi="Arial"/>
        </w:rPr>
        <w:t xml:space="preserve"> </w:t>
      </w:r>
    </w:p>
    <w:p w14:paraId="4E7192E1" w14:textId="77777777" w:rsidR="00AA39AE" w:rsidRPr="008A1A91" w:rsidRDefault="00AA39AE">
      <w:pPr>
        <w:pStyle w:val="NORMALSUB-CUENTAS"/>
        <w:ind w:right="142"/>
        <w:rPr>
          <w:rFonts w:ascii="Arial" w:hAnsi="Arial"/>
        </w:rPr>
      </w:pPr>
    </w:p>
    <w:p w14:paraId="761CAE4E" w14:textId="77777777" w:rsidR="00AA39AE" w:rsidRPr="008A1A91" w:rsidRDefault="00AA39AE">
      <w:pPr>
        <w:pStyle w:val="NORMALSUB-CUENTAS"/>
        <w:ind w:right="142"/>
        <w:rPr>
          <w:rFonts w:ascii="Arial" w:hAnsi="Arial"/>
        </w:rPr>
      </w:pPr>
      <w:r w:rsidRPr="008A1A91">
        <w:rPr>
          <w:rFonts w:ascii="Arial" w:hAnsi="Arial"/>
        </w:rPr>
        <w:t>5103.05.01</w:t>
      </w:r>
      <w:r w:rsidRPr="008A1A91">
        <w:rPr>
          <w:rFonts w:ascii="Arial" w:hAnsi="Arial"/>
        </w:rPr>
        <w:tab/>
        <w:t>Valores y títulos emitidos por Gobiernos</w:t>
      </w:r>
    </w:p>
    <w:p w14:paraId="4557EE1B" w14:textId="77777777" w:rsidR="00AA39AE" w:rsidRPr="008A1A91" w:rsidRDefault="00AA39AE">
      <w:pPr>
        <w:pStyle w:val="NORMALSUB-CUENTAS"/>
        <w:ind w:right="142"/>
        <w:rPr>
          <w:rFonts w:ascii="Arial" w:hAnsi="Arial"/>
        </w:rPr>
      </w:pPr>
      <w:r w:rsidRPr="008A1A91">
        <w:rPr>
          <w:rFonts w:ascii="Arial" w:hAnsi="Arial"/>
        </w:rPr>
        <w:t>5103.05.01.01</w:t>
      </w:r>
      <w:r w:rsidRPr="008A1A91">
        <w:rPr>
          <w:rFonts w:ascii="Arial" w:hAnsi="Arial"/>
        </w:rPr>
        <w:tab/>
        <w:t>Representativos de deuda país</w:t>
      </w:r>
    </w:p>
    <w:p w14:paraId="595660BE" w14:textId="77777777" w:rsidR="00AA39AE" w:rsidRPr="008A1A91" w:rsidRDefault="00AA39AE">
      <w:pPr>
        <w:pStyle w:val="NORMALSUB-CUENTAS"/>
        <w:ind w:right="142"/>
        <w:rPr>
          <w:rFonts w:ascii="Arial" w:hAnsi="Arial"/>
        </w:rPr>
      </w:pPr>
      <w:r w:rsidRPr="008A1A91">
        <w:rPr>
          <w:rFonts w:ascii="Arial" w:hAnsi="Arial"/>
        </w:rPr>
        <w:t>5103.05.01.02</w:t>
      </w:r>
      <w:r w:rsidRPr="008A1A91">
        <w:rPr>
          <w:rFonts w:ascii="Arial" w:hAnsi="Arial"/>
        </w:rPr>
        <w:tab/>
        <w:t>Bonos D.S. Nº114-98-EF</w:t>
      </w:r>
    </w:p>
    <w:p w14:paraId="61CA382E" w14:textId="77777777" w:rsidR="00AA39AE" w:rsidRPr="008A1A91" w:rsidRDefault="00AA39AE">
      <w:pPr>
        <w:pStyle w:val="NORMALSUB-CUENTAS"/>
        <w:numPr>
          <w:ilvl w:val="3"/>
          <w:numId w:val="3"/>
        </w:numPr>
        <w:ind w:right="142"/>
        <w:rPr>
          <w:rFonts w:ascii="Arial" w:hAnsi="Arial"/>
        </w:rPr>
      </w:pPr>
      <w:r w:rsidRPr="008A1A91">
        <w:rPr>
          <w:rFonts w:ascii="Arial" w:hAnsi="Arial"/>
        </w:rPr>
        <w:t>Bonos D.S. Nº 099-99-EF</w:t>
      </w:r>
    </w:p>
    <w:p w14:paraId="25DA30C7" w14:textId="77777777" w:rsidR="00AA39AE" w:rsidRPr="008A1A91" w:rsidRDefault="00AA39AE">
      <w:pPr>
        <w:pStyle w:val="NORMALSUB-CUENTAS"/>
        <w:numPr>
          <w:ilvl w:val="3"/>
          <w:numId w:val="3"/>
        </w:numPr>
        <w:ind w:right="142"/>
        <w:rPr>
          <w:rFonts w:ascii="Arial" w:hAnsi="Arial"/>
        </w:rPr>
      </w:pPr>
      <w:r w:rsidRPr="008A1A91">
        <w:rPr>
          <w:rFonts w:ascii="Arial" w:hAnsi="Arial"/>
        </w:rPr>
        <w:t>Bonos D.U. Nº 108-2000</w:t>
      </w:r>
      <w:r w:rsidR="00AF24E2" w:rsidRPr="008A1A91">
        <w:rPr>
          <w:rFonts w:ascii="Arial" w:hAnsi="Arial"/>
        </w:rPr>
        <w:t xml:space="preserve"> </w:t>
      </w:r>
      <w:r w:rsidR="00AF24E2" w:rsidRPr="008A1A91">
        <w:rPr>
          <w:rStyle w:val="Refdenotaalpie"/>
          <w:rFonts w:ascii="Arial" w:hAnsi="Arial"/>
        </w:rPr>
        <w:footnoteReference w:id="1689"/>
      </w:r>
    </w:p>
    <w:p w14:paraId="3E8E03A1" w14:textId="77777777" w:rsidR="00AA39AE" w:rsidRPr="008A1A91" w:rsidRDefault="00AA39AE">
      <w:pPr>
        <w:pStyle w:val="NORMALSUB-CUENTAS"/>
        <w:ind w:right="142"/>
        <w:rPr>
          <w:rFonts w:ascii="Arial" w:hAnsi="Arial"/>
        </w:rPr>
      </w:pPr>
      <w:r w:rsidRPr="008A1A91">
        <w:rPr>
          <w:rFonts w:ascii="Arial" w:hAnsi="Arial"/>
        </w:rPr>
        <w:t>5103.05.01.19</w:t>
      </w:r>
      <w:r w:rsidRPr="008A1A91">
        <w:rPr>
          <w:rFonts w:ascii="Arial" w:hAnsi="Arial"/>
        </w:rPr>
        <w:tab/>
        <w:t>Representativos de obligaciones varias</w:t>
      </w:r>
    </w:p>
    <w:p w14:paraId="692E2050" w14:textId="77777777" w:rsidR="00AA39AE" w:rsidRPr="008A1A91" w:rsidRDefault="00AA39AE">
      <w:pPr>
        <w:pStyle w:val="NORMALSUB-CUENTAS"/>
        <w:ind w:right="142"/>
        <w:rPr>
          <w:rFonts w:ascii="Arial" w:hAnsi="Arial"/>
        </w:rPr>
      </w:pPr>
      <w:r w:rsidRPr="008A1A91">
        <w:rPr>
          <w:rFonts w:ascii="Arial" w:hAnsi="Arial"/>
        </w:rPr>
        <w:t>5103.05.02</w:t>
      </w:r>
      <w:r w:rsidRPr="008A1A91">
        <w:rPr>
          <w:rFonts w:ascii="Arial" w:hAnsi="Arial"/>
        </w:rPr>
        <w:tab/>
        <w:t>Valores y títulos emitidos por el Bancos Centrales</w:t>
      </w:r>
    </w:p>
    <w:p w14:paraId="299A7B53" w14:textId="77777777" w:rsidR="00AA39AE" w:rsidRPr="008A1A91" w:rsidRDefault="00AA39AE">
      <w:pPr>
        <w:pStyle w:val="SPC60"/>
        <w:ind w:right="142"/>
        <w:rPr>
          <w:rFonts w:ascii="Arial" w:hAnsi="Arial"/>
        </w:rPr>
      </w:pPr>
    </w:p>
    <w:p w14:paraId="2679E5F6" w14:textId="77777777" w:rsidR="00AA39AE" w:rsidRPr="008A1A91" w:rsidRDefault="00AA39AE">
      <w:pPr>
        <w:pStyle w:val="NORMALSUB-CUENTAS"/>
        <w:ind w:right="142"/>
        <w:rPr>
          <w:rFonts w:ascii="Arial" w:hAnsi="Arial"/>
        </w:rPr>
      </w:pPr>
      <w:r w:rsidRPr="008A1A91">
        <w:rPr>
          <w:rFonts w:ascii="Arial" w:hAnsi="Arial"/>
        </w:rPr>
        <w:t>5103.05.03</w:t>
      </w:r>
      <w:r w:rsidRPr="008A1A91">
        <w:rPr>
          <w:rFonts w:ascii="Arial" w:hAnsi="Arial"/>
        </w:rPr>
        <w:tab/>
        <w:t>Valores y títulos emitidos por Organismos Financieros</w:t>
      </w:r>
    </w:p>
    <w:p w14:paraId="2D77DACC" w14:textId="77777777" w:rsidR="00AA39AE" w:rsidRPr="008A1A91" w:rsidRDefault="00AA39AE">
      <w:pPr>
        <w:pStyle w:val="SPC60"/>
        <w:ind w:right="142"/>
        <w:rPr>
          <w:rFonts w:ascii="Arial" w:hAnsi="Arial"/>
        </w:rPr>
      </w:pPr>
    </w:p>
    <w:p w14:paraId="6A118213" w14:textId="77777777" w:rsidR="00AA39AE" w:rsidRPr="008A1A91" w:rsidRDefault="00AA39AE">
      <w:pPr>
        <w:pStyle w:val="NORMALSUB-CUENTAS"/>
        <w:ind w:right="142"/>
        <w:rPr>
          <w:rFonts w:ascii="Arial" w:hAnsi="Arial"/>
        </w:rPr>
      </w:pPr>
      <w:r w:rsidRPr="008A1A91">
        <w:rPr>
          <w:rFonts w:ascii="Arial" w:hAnsi="Arial"/>
        </w:rPr>
        <w:t>5103.05.05</w:t>
      </w:r>
      <w:r w:rsidRPr="008A1A91">
        <w:rPr>
          <w:rFonts w:ascii="Arial" w:hAnsi="Arial"/>
        </w:rPr>
        <w:tab/>
        <w:t>Valores y títulos emitidos por empresas del sistema financiero</w:t>
      </w:r>
      <w:r w:rsidR="004B720A" w:rsidRPr="008A1A91">
        <w:rPr>
          <w:rStyle w:val="Refdenotaalpie"/>
          <w:rFonts w:ascii="Arial" w:hAnsi="Arial"/>
        </w:rPr>
        <w:footnoteReference w:id="1690"/>
      </w:r>
    </w:p>
    <w:p w14:paraId="3CB7F50F" w14:textId="77777777" w:rsidR="00AA39AE" w:rsidRPr="008A1A91" w:rsidRDefault="00AA39AE">
      <w:pPr>
        <w:pStyle w:val="NORMALSUB-CUENTAS"/>
        <w:ind w:right="142"/>
        <w:rPr>
          <w:rFonts w:ascii="Arial" w:hAnsi="Arial"/>
        </w:rPr>
      </w:pPr>
      <w:r w:rsidRPr="008A1A91">
        <w:rPr>
          <w:rFonts w:ascii="Arial" w:hAnsi="Arial"/>
        </w:rPr>
        <w:t xml:space="preserve">5103.05.05.06 </w:t>
      </w:r>
      <w:r w:rsidRPr="008A1A91">
        <w:rPr>
          <w:rFonts w:ascii="Arial" w:hAnsi="Arial"/>
        </w:rPr>
        <w:tab/>
        <w:t>Bonos hipotecarios</w:t>
      </w:r>
    </w:p>
    <w:p w14:paraId="78411856" w14:textId="77777777" w:rsidR="00AA39AE" w:rsidRPr="008A1A91" w:rsidRDefault="00AA39AE">
      <w:pPr>
        <w:pStyle w:val="NORMALSUB-CUENTAS"/>
        <w:ind w:right="142"/>
        <w:rPr>
          <w:rFonts w:ascii="Arial" w:hAnsi="Arial"/>
        </w:rPr>
      </w:pPr>
      <w:r w:rsidRPr="008A1A91">
        <w:rPr>
          <w:rFonts w:ascii="Arial" w:hAnsi="Arial"/>
        </w:rPr>
        <w:t>5103.05.05.07</w:t>
      </w:r>
      <w:r w:rsidRPr="008A1A91">
        <w:rPr>
          <w:rFonts w:ascii="Arial" w:hAnsi="Arial"/>
        </w:rPr>
        <w:tab/>
        <w:t>Bonos de arrendamiento financiero</w:t>
      </w:r>
    </w:p>
    <w:p w14:paraId="744F9DEA" w14:textId="77777777" w:rsidR="00AA39AE" w:rsidRPr="008A1A91" w:rsidRDefault="00AA39AE">
      <w:pPr>
        <w:pStyle w:val="NORMALSUB-CUENTAS"/>
        <w:ind w:right="142"/>
        <w:rPr>
          <w:rFonts w:ascii="Arial" w:hAnsi="Arial"/>
        </w:rPr>
      </w:pPr>
      <w:r w:rsidRPr="008A1A91">
        <w:rPr>
          <w:rFonts w:ascii="Arial" w:hAnsi="Arial"/>
        </w:rPr>
        <w:t>5103.05.05.08</w:t>
      </w:r>
      <w:r w:rsidRPr="008A1A91">
        <w:rPr>
          <w:rFonts w:ascii="Arial" w:hAnsi="Arial"/>
        </w:rPr>
        <w:tab/>
        <w:t>Bonos ordinarios</w:t>
      </w:r>
    </w:p>
    <w:p w14:paraId="2D6A11D2" w14:textId="77777777" w:rsidR="00AA39AE" w:rsidRPr="008A1A91" w:rsidRDefault="00AA39AE">
      <w:pPr>
        <w:pStyle w:val="NORMALSUB-CUENTAS"/>
        <w:ind w:right="142"/>
        <w:rPr>
          <w:rFonts w:ascii="Arial" w:hAnsi="Arial"/>
        </w:rPr>
      </w:pPr>
      <w:r w:rsidRPr="008A1A91">
        <w:rPr>
          <w:rFonts w:ascii="Arial" w:hAnsi="Arial"/>
        </w:rPr>
        <w:t>5103.05.05.09</w:t>
      </w:r>
      <w:r w:rsidRPr="008A1A91">
        <w:rPr>
          <w:rFonts w:ascii="Arial" w:hAnsi="Arial"/>
        </w:rPr>
        <w:tab/>
        <w:t>Bonos estructurados</w:t>
      </w:r>
    </w:p>
    <w:p w14:paraId="593A69D9" w14:textId="77777777" w:rsidR="009D0EF1" w:rsidRPr="008A1A91" w:rsidRDefault="00AA39AE">
      <w:pPr>
        <w:pStyle w:val="NORMALSUB-CUENTAS"/>
        <w:ind w:right="142"/>
        <w:rPr>
          <w:rFonts w:ascii="Arial" w:hAnsi="Arial"/>
        </w:rPr>
      </w:pPr>
      <w:r w:rsidRPr="008A1A91">
        <w:rPr>
          <w:rFonts w:ascii="Arial" w:hAnsi="Arial"/>
        </w:rPr>
        <w:t>5103.05.05.10</w:t>
      </w:r>
      <w:r w:rsidRPr="008A1A91">
        <w:rPr>
          <w:rFonts w:ascii="Arial" w:hAnsi="Arial"/>
        </w:rPr>
        <w:tab/>
      </w:r>
      <w:r w:rsidR="009D0EF1" w:rsidRPr="008A1A91">
        <w:rPr>
          <w:rFonts w:ascii="Arial" w:hAnsi="Arial"/>
        </w:rPr>
        <w:t>Bonos subordinados y otros instrumentos representativos de deuda subordinada</w:t>
      </w:r>
      <w:r w:rsidR="00254EC2" w:rsidRPr="008A1A91">
        <w:rPr>
          <w:rFonts w:ascii="Arial" w:hAnsi="Arial"/>
        </w:rPr>
        <w:t xml:space="preserve"> </w:t>
      </w:r>
      <w:r w:rsidR="00254EC2" w:rsidRPr="008A1A91">
        <w:rPr>
          <w:rStyle w:val="Refdenotaalpie"/>
          <w:rFonts w:ascii="Arial" w:hAnsi="Arial"/>
        </w:rPr>
        <w:footnoteReference w:id="1691"/>
      </w:r>
      <w:r w:rsidR="009D0EF1" w:rsidRPr="008A1A91">
        <w:rPr>
          <w:rFonts w:ascii="Arial" w:hAnsi="Arial"/>
        </w:rPr>
        <w:t xml:space="preserve"> </w:t>
      </w:r>
    </w:p>
    <w:p w14:paraId="30FB8B64" w14:textId="77777777" w:rsidR="00AA39AE" w:rsidRPr="008A1A91" w:rsidRDefault="00AA39AE">
      <w:pPr>
        <w:pStyle w:val="NORMALSUB-CUENTAS"/>
        <w:ind w:right="142"/>
        <w:rPr>
          <w:rFonts w:ascii="Arial" w:hAnsi="Arial"/>
        </w:rPr>
      </w:pPr>
      <w:r w:rsidRPr="008A1A91">
        <w:rPr>
          <w:rFonts w:ascii="Arial" w:hAnsi="Arial"/>
        </w:rPr>
        <w:t>5103.05.05.11</w:t>
      </w:r>
      <w:r w:rsidRPr="008A1A91">
        <w:rPr>
          <w:rFonts w:ascii="Arial" w:hAnsi="Arial"/>
        </w:rPr>
        <w:tab/>
        <w:t>Bonos convertibles en acciones</w:t>
      </w:r>
    </w:p>
    <w:p w14:paraId="3D1F41D6" w14:textId="77777777" w:rsidR="00AA39AE" w:rsidRPr="008A1A91" w:rsidRDefault="00AA39AE">
      <w:pPr>
        <w:pStyle w:val="NORMALSUB-CUENTAS"/>
        <w:ind w:right="142"/>
        <w:rPr>
          <w:rFonts w:ascii="Arial" w:hAnsi="Arial"/>
        </w:rPr>
      </w:pPr>
      <w:r w:rsidRPr="008A1A91">
        <w:rPr>
          <w:rFonts w:ascii="Arial" w:hAnsi="Arial"/>
        </w:rPr>
        <w:t>5103.05.05.19</w:t>
      </w:r>
      <w:r w:rsidRPr="008A1A91">
        <w:rPr>
          <w:rFonts w:ascii="Arial" w:hAnsi="Arial"/>
        </w:rPr>
        <w:tab/>
        <w:t>Otros valores y títulos</w:t>
      </w:r>
    </w:p>
    <w:p w14:paraId="732D85A8" w14:textId="77777777" w:rsidR="00AA39AE" w:rsidRPr="008A1A91" w:rsidRDefault="00AA39AE">
      <w:pPr>
        <w:pStyle w:val="NORMALSUB-CUENTAS"/>
        <w:ind w:right="142"/>
        <w:rPr>
          <w:rFonts w:ascii="Arial" w:hAnsi="Arial"/>
        </w:rPr>
      </w:pPr>
      <w:r w:rsidRPr="008A1A91">
        <w:rPr>
          <w:rFonts w:ascii="Arial" w:hAnsi="Arial"/>
        </w:rPr>
        <w:t>5103.05.06</w:t>
      </w:r>
      <w:r w:rsidRPr="008A1A91">
        <w:rPr>
          <w:rFonts w:ascii="Arial" w:hAnsi="Arial"/>
        </w:rPr>
        <w:tab/>
        <w:t>Valores y títulos emitidos por empresas del sistema de seguros</w:t>
      </w:r>
      <w:r w:rsidR="004B720A" w:rsidRPr="008A1A91">
        <w:rPr>
          <w:rFonts w:ascii="Arial" w:hAnsi="Arial"/>
        </w:rPr>
        <w:t xml:space="preserve"> </w:t>
      </w:r>
      <w:r w:rsidR="004B720A" w:rsidRPr="008A1A91">
        <w:rPr>
          <w:rStyle w:val="Refdenotaalpie"/>
          <w:rFonts w:ascii="Arial" w:hAnsi="Arial"/>
        </w:rPr>
        <w:footnoteReference w:id="1692"/>
      </w:r>
    </w:p>
    <w:p w14:paraId="346D72D8" w14:textId="77777777" w:rsidR="00AA39AE" w:rsidRPr="008A1A91" w:rsidRDefault="00AA39AE">
      <w:pPr>
        <w:pStyle w:val="normtab-4"/>
        <w:ind w:left="0" w:right="142" w:firstLine="142"/>
        <w:rPr>
          <w:rFonts w:ascii="Arial" w:hAnsi="Arial"/>
          <w:position w:val="5"/>
          <w:sz w:val="10"/>
        </w:rPr>
      </w:pPr>
    </w:p>
    <w:p w14:paraId="65DBA933" w14:textId="77777777" w:rsidR="00AA39AE" w:rsidRPr="008A1A91" w:rsidRDefault="00AA39AE">
      <w:pPr>
        <w:pStyle w:val="NORMALSUB-CUENTAS"/>
        <w:ind w:right="142"/>
        <w:rPr>
          <w:rFonts w:ascii="Arial" w:hAnsi="Arial"/>
        </w:rPr>
      </w:pPr>
      <w:r w:rsidRPr="008A1A91">
        <w:rPr>
          <w:rFonts w:ascii="Arial" w:hAnsi="Arial"/>
        </w:rPr>
        <w:t>5103.05.06.08</w:t>
      </w:r>
      <w:r w:rsidRPr="008A1A91">
        <w:rPr>
          <w:rFonts w:ascii="Arial" w:hAnsi="Arial"/>
        </w:rPr>
        <w:tab/>
        <w:t>Bonos ordinarios</w:t>
      </w:r>
    </w:p>
    <w:p w14:paraId="36F6F679" w14:textId="77777777" w:rsidR="00AA39AE" w:rsidRPr="008A1A91" w:rsidRDefault="00AA39AE">
      <w:pPr>
        <w:pStyle w:val="NORMALSUB-CUENTAS"/>
        <w:ind w:right="142"/>
        <w:rPr>
          <w:rFonts w:ascii="Arial" w:hAnsi="Arial"/>
        </w:rPr>
      </w:pPr>
      <w:r w:rsidRPr="008A1A91">
        <w:rPr>
          <w:rFonts w:ascii="Arial" w:hAnsi="Arial"/>
        </w:rPr>
        <w:t>5103.05.06.09</w:t>
      </w:r>
      <w:r w:rsidRPr="008A1A91">
        <w:rPr>
          <w:rFonts w:ascii="Arial" w:hAnsi="Arial"/>
        </w:rPr>
        <w:tab/>
        <w:t>Bonos estructurados</w:t>
      </w:r>
    </w:p>
    <w:p w14:paraId="3B5A5DD8" w14:textId="77777777" w:rsidR="00AA39AE" w:rsidRPr="008A1A91" w:rsidRDefault="00AA39AE">
      <w:pPr>
        <w:pStyle w:val="NORMALSUB-CUENTAS"/>
        <w:ind w:right="142"/>
        <w:rPr>
          <w:rFonts w:ascii="Arial" w:hAnsi="Arial"/>
        </w:rPr>
      </w:pPr>
      <w:r w:rsidRPr="008A1A91">
        <w:rPr>
          <w:rFonts w:ascii="Arial" w:hAnsi="Arial"/>
        </w:rPr>
        <w:t>5103.05.06.10</w:t>
      </w:r>
      <w:r w:rsidRPr="008A1A91">
        <w:rPr>
          <w:rFonts w:ascii="Arial" w:hAnsi="Arial"/>
        </w:rPr>
        <w:tab/>
      </w:r>
      <w:r w:rsidR="009D0EF1" w:rsidRPr="008A1A91">
        <w:rPr>
          <w:rFonts w:ascii="Arial" w:hAnsi="Arial"/>
        </w:rPr>
        <w:t>Bonos subordinados y otros instrumentos representativos de deuda subordinada</w:t>
      </w:r>
      <w:r w:rsidR="00254EC2" w:rsidRPr="008A1A91">
        <w:rPr>
          <w:rFonts w:ascii="Arial" w:hAnsi="Arial"/>
        </w:rPr>
        <w:t xml:space="preserve"> </w:t>
      </w:r>
      <w:r w:rsidR="00254EC2" w:rsidRPr="008A1A91">
        <w:rPr>
          <w:rStyle w:val="Refdenotaalpie"/>
          <w:rFonts w:ascii="Arial" w:hAnsi="Arial"/>
        </w:rPr>
        <w:footnoteReference w:id="1693"/>
      </w:r>
      <w:r w:rsidR="00D57562" w:rsidRPr="008A1A91">
        <w:rPr>
          <w:rFonts w:ascii="Arial" w:hAnsi="Arial"/>
        </w:rPr>
        <w:t xml:space="preserve"> </w:t>
      </w:r>
    </w:p>
    <w:p w14:paraId="14CEF1CD" w14:textId="77777777" w:rsidR="00AA39AE" w:rsidRPr="008A1A91" w:rsidRDefault="00AA39AE">
      <w:pPr>
        <w:pStyle w:val="NORMALSUB-CUENTAS"/>
        <w:ind w:right="142"/>
        <w:rPr>
          <w:rFonts w:ascii="Arial" w:hAnsi="Arial"/>
        </w:rPr>
      </w:pPr>
      <w:r w:rsidRPr="008A1A91">
        <w:rPr>
          <w:rFonts w:ascii="Arial" w:hAnsi="Arial"/>
        </w:rPr>
        <w:t>5103.05.06.11</w:t>
      </w:r>
      <w:r w:rsidRPr="008A1A91">
        <w:rPr>
          <w:rFonts w:ascii="Arial" w:hAnsi="Arial"/>
        </w:rPr>
        <w:tab/>
        <w:t>Bonos convertibles en acciones</w:t>
      </w:r>
    </w:p>
    <w:p w14:paraId="621F0024" w14:textId="77777777" w:rsidR="00AA39AE" w:rsidRPr="008A1A91" w:rsidRDefault="00AA39AE">
      <w:pPr>
        <w:pStyle w:val="NORMALSUB-CUENTAS"/>
        <w:ind w:right="142"/>
        <w:rPr>
          <w:rFonts w:ascii="Arial" w:hAnsi="Arial"/>
        </w:rPr>
      </w:pPr>
      <w:r w:rsidRPr="008A1A91">
        <w:rPr>
          <w:rFonts w:ascii="Arial" w:hAnsi="Arial"/>
        </w:rPr>
        <w:t>5103.05.06.19</w:t>
      </w:r>
      <w:r w:rsidRPr="008A1A91">
        <w:rPr>
          <w:rFonts w:ascii="Arial" w:hAnsi="Arial"/>
        </w:rPr>
        <w:tab/>
        <w:t>Otros valores y títulos</w:t>
      </w:r>
    </w:p>
    <w:p w14:paraId="5A554788" w14:textId="77777777" w:rsidR="00AA39AE" w:rsidRPr="008A1A91" w:rsidRDefault="00AA39AE">
      <w:pPr>
        <w:pStyle w:val="SPC60"/>
        <w:ind w:right="142"/>
        <w:rPr>
          <w:rFonts w:ascii="Arial" w:hAnsi="Arial"/>
        </w:rPr>
      </w:pPr>
    </w:p>
    <w:p w14:paraId="14A6202C" w14:textId="77777777" w:rsidR="00AA39AE" w:rsidRPr="008A1A91" w:rsidRDefault="00AA39AE">
      <w:pPr>
        <w:pStyle w:val="NORMALSUB-CUENTAS"/>
        <w:ind w:right="142"/>
        <w:rPr>
          <w:rFonts w:ascii="Arial" w:hAnsi="Arial"/>
        </w:rPr>
      </w:pPr>
      <w:r w:rsidRPr="008A1A91">
        <w:rPr>
          <w:rFonts w:ascii="Arial" w:hAnsi="Arial"/>
        </w:rPr>
        <w:t>5103.05.07</w:t>
      </w:r>
      <w:r w:rsidRPr="008A1A91">
        <w:rPr>
          <w:rFonts w:ascii="Arial" w:hAnsi="Arial"/>
        </w:rPr>
        <w:tab/>
        <w:t>Valores y títulos emitidos por otras sociedades</w:t>
      </w:r>
      <w:r w:rsidR="004B720A" w:rsidRPr="008A1A91">
        <w:rPr>
          <w:rStyle w:val="Refdenotaalpie"/>
          <w:rFonts w:ascii="Arial" w:hAnsi="Arial"/>
        </w:rPr>
        <w:footnoteReference w:id="1694"/>
      </w:r>
    </w:p>
    <w:p w14:paraId="442D03D0" w14:textId="77777777" w:rsidR="00AA39AE" w:rsidRPr="008A1A91" w:rsidRDefault="00AA39AE">
      <w:pPr>
        <w:pStyle w:val="NORMALSUB-CUENTAS"/>
        <w:ind w:right="142"/>
        <w:rPr>
          <w:rFonts w:ascii="Arial" w:hAnsi="Arial"/>
        </w:rPr>
      </w:pPr>
      <w:r w:rsidRPr="008A1A91">
        <w:rPr>
          <w:rFonts w:ascii="Arial" w:hAnsi="Arial"/>
        </w:rPr>
        <w:t>5103.05.07.08</w:t>
      </w:r>
      <w:r w:rsidRPr="008A1A91">
        <w:rPr>
          <w:rFonts w:ascii="Arial" w:hAnsi="Arial"/>
        </w:rPr>
        <w:tab/>
        <w:t>Bonos ordinarios</w:t>
      </w:r>
    </w:p>
    <w:p w14:paraId="0DF81583" w14:textId="77777777" w:rsidR="00AA39AE" w:rsidRPr="008A1A91" w:rsidRDefault="00AA39AE">
      <w:pPr>
        <w:pStyle w:val="NORMALSUB-CUENTAS"/>
        <w:ind w:right="142"/>
        <w:rPr>
          <w:rFonts w:ascii="Arial" w:hAnsi="Arial"/>
        </w:rPr>
      </w:pPr>
      <w:r w:rsidRPr="008A1A91">
        <w:rPr>
          <w:rFonts w:ascii="Arial" w:hAnsi="Arial"/>
        </w:rPr>
        <w:t>5103.05.07.09</w:t>
      </w:r>
      <w:r w:rsidRPr="008A1A91">
        <w:rPr>
          <w:rFonts w:ascii="Arial" w:hAnsi="Arial"/>
        </w:rPr>
        <w:tab/>
        <w:t>Bonos estructurados</w:t>
      </w:r>
    </w:p>
    <w:p w14:paraId="015DF8FE" w14:textId="77777777" w:rsidR="00AA39AE" w:rsidRPr="008A1A91" w:rsidRDefault="00AA39AE">
      <w:pPr>
        <w:pStyle w:val="NORMALSUB-CUENTAS"/>
        <w:ind w:right="142"/>
        <w:rPr>
          <w:rFonts w:ascii="Arial" w:hAnsi="Arial"/>
        </w:rPr>
      </w:pPr>
      <w:r w:rsidRPr="008A1A91">
        <w:rPr>
          <w:rFonts w:ascii="Arial" w:hAnsi="Arial"/>
        </w:rPr>
        <w:t>5103.05.07.10</w:t>
      </w:r>
      <w:r w:rsidRPr="008A1A91">
        <w:rPr>
          <w:rFonts w:ascii="Arial" w:hAnsi="Arial"/>
        </w:rPr>
        <w:tab/>
      </w:r>
      <w:r w:rsidR="009D0EF1" w:rsidRPr="008A1A91">
        <w:rPr>
          <w:rFonts w:ascii="Arial" w:hAnsi="Arial"/>
        </w:rPr>
        <w:t>Bonos subordinados y otros instrumentos representativos de deuda subordinada</w:t>
      </w:r>
      <w:r w:rsidR="00254EC2" w:rsidRPr="008A1A91">
        <w:rPr>
          <w:rFonts w:ascii="Arial" w:hAnsi="Arial"/>
        </w:rPr>
        <w:t xml:space="preserve"> </w:t>
      </w:r>
      <w:r w:rsidR="00254EC2" w:rsidRPr="008A1A91">
        <w:rPr>
          <w:rStyle w:val="Refdenotaalpie"/>
          <w:rFonts w:ascii="Arial" w:hAnsi="Arial"/>
        </w:rPr>
        <w:footnoteReference w:id="1695"/>
      </w:r>
      <w:r w:rsidR="00D57562" w:rsidRPr="008A1A91">
        <w:rPr>
          <w:rFonts w:ascii="Arial" w:hAnsi="Arial"/>
        </w:rPr>
        <w:t xml:space="preserve"> </w:t>
      </w:r>
    </w:p>
    <w:p w14:paraId="0D25D6CF" w14:textId="77777777" w:rsidR="00AA39AE" w:rsidRPr="008A1A91" w:rsidRDefault="00AA39AE">
      <w:pPr>
        <w:pStyle w:val="NORMALSUB-CUENTAS"/>
        <w:ind w:right="142"/>
        <w:rPr>
          <w:rFonts w:ascii="Arial" w:hAnsi="Arial"/>
        </w:rPr>
      </w:pPr>
      <w:r w:rsidRPr="008A1A91">
        <w:rPr>
          <w:rFonts w:ascii="Arial" w:hAnsi="Arial"/>
        </w:rPr>
        <w:t>5103.05.07.11</w:t>
      </w:r>
      <w:r w:rsidRPr="008A1A91">
        <w:rPr>
          <w:rFonts w:ascii="Arial" w:hAnsi="Arial"/>
        </w:rPr>
        <w:tab/>
        <w:t>Bonos convertibles en acciones</w:t>
      </w:r>
    </w:p>
    <w:p w14:paraId="7FAE6EF4" w14:textId="77777777" w:rsidR="00AA39AE" w:rsidRPr="008A1A91" w:rsidRDefault="00AA39AE">
      <w:pPr>
        <w:pStyle w:val="NORMALSUB-CUENTAS"/>
        <w:ind w:right="142"/>
        <w:rPr>
          <w:rFonts w:ascii="Arial" w:hAnsi="Arial"/>
        </w:rPr>
      </w:pPr>
      <w:r w:rsidRPr="008A1A91">
        <w:rPr>
          <w:rFonts w:ascii="Arial" w:hAnsi="Arial"/>
        </w:rPr>
        <w:t>5103.05.07.12</w:t>
      </w:r>
      <w:r w:rsidRPr="008A1A91">
        <w:rPr>
          <w:rFonts w:ascii="Arial" w:hAnsi="Arial"/>
        </w:rPr>
        <w:tab/>
        <w:t>Instrumentos de titulización</w:t>
      </w:r>
    </w:p>
    <w:p w14:paraId="61E39557" w14:textId="77777777" w:rsidR="00AA39AE" w:rsidRPr="008A1A91" w:rsidRDefault="00AA39AE">
      <w:pPr>
        <w:pStyle w:val="NORMALSUB-CUENTAS"/>
        <w:ind w:right="142"/>
        <w:rPr>
          <w:rFonts w:ascii="Arial" w:hAnsi="Arial"/>
        </w:rPr>
      </w:pPr>
      <w:r w:rsidRPr="008A1A91">
        <w:rPr>
          <w:rFonts w:ascii="Arial" w:hAnsi="Arial"/>
        </w:rPr>
        <w:t>5103.05.07.13</w:t>
      </w:r>
      <w:r w:rsidRPr="008A1A91">
        <w:rPr>
          <w:rFonts w:ascii="Arial" w:hAnsi="Arial"/>
        </w:rPr>
        <w:tab/>
        <w:t>Instrumentos de titulización (mecanismos de cobertura)</w:t>
      </w:r>
    </w:p>
    <w:p w14:paraId="72E5153A" w14:textId="77777777" w:rsidR="00AA39AE" w:rsidRPr="008A1A91" w:rsidRDefault="00AA39AE">
      <w:pPr>
        <w:pStyle w:val="NORMALSUB-CUENTAS"/>
        <w:ind w:right="142"/>
        <w:rPr>
          <w:rFonts w:ascii="Arial" w:hAnsi="Arial"/>
        </w:rPr>
      </w:pPr>
      <w:r w:rsidRPr="008A1A91">
        <w:rPr>
          <w:rFonts w:ascii="Arial" w:hAnsi="Arial"/>
        </w:rPr>
        <w:t>5103.05.07.19</w:t>
      </w:r>
      <w:r w:rsidRPr="008A1A91">
        <w:rPr>
          <w:rFonts w:ascii="Arial" w:hAnsi="Arial"/>
        </w:rPr>
        <w:tab/>
        <w:t>Otros valores y títulos</w:t>
      </w:r>
    </w:p>
    <w:p w14:paraId="596C3E1E" w14:textId="77777777" w:rsidR="00D04DD9" w:rsidRPr="008A1A91" w:rsidRDefault="00D04DD9" w:rsidP="00D04DD9">
      <w:pPr>
        <w:pStyle w:val="NORMALSUB-CUENTAS"/>
        <w:ind w:right="142"/>
        <w:rPr>
          <w:rFonts w:ascii="Arial" w:hAnsi="Arial"/>
        </w:rPr>
      </w:pPr>
      <w:r w:rsidRPr="008A1A91">
        <w:rPr>
          <w:rFonts w:ascii="Arial" w:hAnsi="Arial"/>
        </w:rPr>
        <w:t>5103.05.10</w:t>
      </w:r>
      <w:r w:rsidRPr="008A1A91">
        <w:rPr>
          <w:rFonts w:ascii="Arial" w:hAnsi="Arial"/>
        </w:rPr>
        <w:tab/>
        <w:t>Valores objeto de operaciones de venta con compromiso de recompra</w:t>
      </w:r>
      <w:r w:rsidRPr="008A1A91">
        <w:rPr>
          <w:rStyle w:val="Refdenotaalpie"/>
          <w:rFonts w:ascii="Arial" w:hAnsi="Arial"/>
        </w:rPr>
        <w:footnoteReference w:id="1696"/>
      </w:r>
    </w:p>
    <w:p w14:paraId="2897DC0B" w14:textId="77777777" w:rsidR="00D04DD9" w:rsidRPr="008A1A91" w:rsidRDefault="00D04DD9" w:rsidP="00D04DD9">
      <w:pPr>
        <w:pStyle w:val="NORMALSUB-CUENTAS"/>
        <w:ind w:right="142"/>
        <w:rPr>
          <w:rFonts w:ascii="Arial" w:hAnsi="Arial"/>
        </w:rPr>
      </w:pPr>
      <w:r w:rsidRPr="008A1A91">
        <w:rPr>
          <w:rFonts w:ascii="Arial" w:hAnsi="Arial"/>
        </w:rPr>
        <w:t>5103.05.10.01</w:t>
      </w:r>
      <w:r w:rsidRPr="008A1A91">
        <w:rPr>
          <w:rFonts w:ascii="Arial" w:hAnsi="Arial"/>
        </w:rPr>
        <w:tab/>
        <w:t>Valores y títulos emitidos por Gobiernos</w:t>
      </w:r>
      <w:r w:rsidRPr="008A1A91">
        <w:rPr>
          <w:rStyle w:val="Refdenotaalpie"/>
          <w:rFonts w:ascii="Arial" w:hAnsi="Arial"/>
        </w:rPr>
        <w:footnoteReference w:id="1697"/>
      </w:r>
    </w:p>
    <w:p w14:paraId="64E14EFC" w14:textId="77777777" w:rsidR="00D04DD9" w:rsidRPr="008A1A91" w:rsidRDefault="00D04DD9" w:rsidP="00D04DD9">
      <w:pPr>
        <w:pStyle w:val="NORMALSUB-CUENTAS"/>
        <w:ind w:right="142"/>
        <w:rPr>
          <w:rFonts w:ascii="Arial" w:hAnsi="Arial"/>
        </w:rPr>
      </w:pPr>
      <w:r w:rsidRPr="008A1A91">
        <w:rPr>
          <w:rFonts w:ascii="Arial" w:hAnsi="Arial"/>
        </w:rPr>
        <w:t>5103.05.10.02</w:t>
      </w:r>
      <w:r w:rsidRPr="008A1A91">
        <w:rPr>
          <w:rFonts w:ascii="Arial" w:hAnsi="Arial"/>
        </w:rPr>
        <w:tab/>
        <w:t>Valores y títulos emitidos por Bancos Centrales</w:t>
      </w:r>
      <w:r w:rsidRPr="008A1A91">
        <w:rPr>
          <w:rStyle w:val="Refdenotaalpie"/>
          <w:rFonts w:ascii="Arial" w:hAnsi="Arial"/>
        </w:rPr>
        <w:footnoteReference w:id="1698"/>
      </w:r>
    </w:p>
    <w:p w14:paraId="32A01435" w14:textId="77777777" w:rsidR="00D04DD9" w:rsidRPr="008A1A91" w:rsidRDefault="00D04DD9" w:rsidP="00D04DD9">
      <w:pPr>
        <w:pStyle w:val="NORMALSUB-CUENTAS"/>
        <w:ind w:right="142"/>
        <w:rPr>
          <w:rFonts w:ascii="Arial" w:hAnsi="Arial"/>
        </w:rPr>
      </w:pPr>
      <w:r w:rsidRPr="008A1A91">
        <w:rPr>
          <w:rFonts w:ascii="Arial" w:hAnsi="Arial"/>
        </w:rPr>
        <w:t>5103.05.10.03</w:t>
      </w:r>
      <w:r w:rsidRPr="008A1A91">
        <w:rPr>
          <w:rFonts w:ascii="Arial" w:hAnsi="Arial"/>
        </w:rPr>
        <w:tab/>
        <w:t xml:space="preserve">Valores y títulos emitidos por  Organismos Financieros </w:t>
      </w:r>
      <w:r w:rsidRPr="008A1A91">
        <w:rPr>
          <w:rStyle w:val="Refdenotaalpie"/>
          <w:rFonts w:ascii="Arial" w:hAnsi="Arial"/>
        </w:rPr>
        <w:footnoteReference w:id="1699"/>
      </w:r>
    </w:p>
    <w:p w14:paraId="4233F5FE" w14:textId="77777777" w:rsidR="00D04DD9" w:rsidRPr="008A1A91" w:rsidRDefault="00D04DD9" w:rsidP="00D04DD9">
      <w:pPr>
        <w:pStyle w:val="NORMALSUB-CUENTAS"/>
        <w:ind w:right="142"/>
        <w:rPr>
          <w:rFonts w:ascii="Arial" w:hAnsi="Arial"/>
        </w:rPr>
      </w:pPr>
      <w:r w:rsidRPr="008A1A91">
        <w:rPr>
          <w:rFonts w:ascii="Arial" w:hAnsi="Arial"/>
        </w:rPr>
        <w:t>5103.05.10.05</w:t>
      </w:r>
      <w:r w:rsidRPr="008A1A91">
        <w:rPr>
          <w:rFonts w:ascii="Arial" w:hAnsi="Arial"/>
        </w:rPr>
        <w:tab/>
        <w:t>Valores y títulos emitidos por empresas del sistema financiero</w:t>
      </w:r>
      <w:r w:rsidRPr="008A1A91">
        <w:rPr>
          <w:rStyle w:val="Refdenotaalpie"/>
          <w:rFonts w:ascii="Arial" w:hAnsi="Arial"/>
        </w:rPr>
        <w:footnoteReference w:id="1700"/>
      </w:r>
    </w:p>
    <w:p w14:paraId="5E70E8B7" w14:textId="77777777" w:rsidR="00D04DD9" w:rsidRPr="008A1A91" w:rsidRDefault="00D04DD9" w:rsidP="00D04DD9">
      <w:pPr>
        <w:pStyle w:val="NORMALSUB-CUENTAS"/>
        <w:ind w:right="142"/>
        <w:rPr>
          <w:rFonts w:ascii="Arial" w:hAnsi="Arial"/>
        </w:rPr>
      </w:pPr>
      <w:r w:rsidRPr="008A1A91">
        <w:rPr>
          <w:rFonts w:ascii="Arial" w:hAnsi="Arial"/>
        </w:rPr>
        <w:t>5103.05.10.06</w:t>
      </w:r>
      <w:r w:rsidRPr="008A1A91">
        <w:rPr>
          <w:rFonts w:ascii="Arial" w:hAnsi="Arial"/>
        </w:rPr>
        <w:tab/>
        <w:t>Valores y títulos emitidos por empresas del sistema de seguros</w:t>
      </w:r>
      <w:r w:rsidRPr="008A1A91">
        <w:rPr>
          <w:rStyle w:val="Refdenotaalpie"/>
          <w:rFonts w:ascii="Arial" w:hAnsi="Arial"/>
        </w:rPr>
        <w:footnoteReference w:id="1701"/>
      </w:r>
    </w:p>
    <w:p w14:paraId="2C9C8D59" w14:textId="77777777" w:rsidR="00D04DD9" w:rsidRPr="008A1A91" w:rsidRDefault="00D04DD9" w:rsidP="00D04DD9">
      <w:pPr>
        <w:pStyle w:val="NORMALSUB-CUENTAS"/>
        <w:ind w:right="142"/>
        <w:rPr>
          <w:rFonts w:ascii="Arial" w:hAnsi="Arial"/>
        </w:rPr>
      </w:pPr>
      <w:r w:rsidRPr="008A1A91">
        <w:rPr>
          <w:rFonts w:ascii="Arial" w:hAnsi="Arial"/>
        </w:rPr>
        <w:t>5103.05.10.07</w:t>
      </w:r>
      <w:r w:rsidRPr="008A1A91">
        <w:rPr>
          <w:rFonts w:ascii="Arial" w:hAnsi="Arial"/>
        </w:rPr>
        <w:tab/>
        <w:t>Valores y títulos emitidos por otras sociedades</w:t>
      </w:r>
      <w:r w:rsidRPr="008A1A91">
        <w:rPr>
          <w:rStyle w:val="Refdenotaalpie"/>
          <w:rFonts w:ascii="Arial" w:hAnsi="Arial"/>
        </w:rPr>
        <w:footnoteReference w:id="1702"/>
      </w:r>
    </w:p>
    <w:p w14:paraId="0CE75325" w14:textId="77777777" w:rsidR="00D04DD9" w:rsidRPr="008A1A91" w:rsidRDefault="00D04DD9" w:rsidP="00D04DD9">
      <w:pPr>
        <w:pStyle w:val="NORMALSUB-CUENTAS"/>
        <w:ind w:right="142"/>
        <w:rPr>
          <w:rFonts w:ascii="Arial" w:hAnsi="Arial"/>
        </w:rPr>
      </w:pPr>
      <w:r w:rsidRPr="008A1A91">
        <w:rPr>
          <w:rFonts w:ascii="Arial" w:hAnsi="Arial"/>
        </w:rPr>
        <w:t>5103.05.11</w:t>
      </w:r>
      <w:r w:rsidRPr="008A1A91">
        <w:rPr>
          <w:rFonts w:ascii="Arial" w:hAnsi="Arial"/>
        </w:rPr>
        <w:tab/>
        <w:t>Valores objeto de operaciones de venta y compra simultáneas de valores</w:t>
      </w:r>
      <w:r w:rsidRPr="008A1A91">
        <w:rPr>
          <w:rStyle w:val="Refdenotaalpie"/>
          <w:rFonts w:ascii="Arial" w:hAnsi="Arial"/>
        </w:rPr>
        <w:footnoteReference w:id="1703"/>
      </w:r>
    </w:p>
    <w:p w14:paraId="216D74AE" w14:textId="77777777" w:rsidR="00D04DD9" w:rsidRPr="008A1A91" w:rsidRDefault="00D04DD9" w:rsidP="00D04DD9">
      <w:pPr>
        <w:pStyle w:val="NORMALSUB-CUENTAS"/>
        <w:ind w:right="142"/>
        <w:rPr>
          <w:rFonts w:ascii="Arial" w:hAnsi="Arial"/>
        </w:rPr>
      </w:pPr>
      <w:r w:rsidRPr="008A1A91">
        <w:rPr>
          <w:rFonts w:ascii="Arial" w:hAnsi="Arial"/>
        </w:rPr>
        <w:t>5103.05.11.01</w:t>
      </w:r>
      <w:r w:rsidRPr="008A1A91">
        <w:rPr>
          <w:rFonts w:ascii="Arial" w:hAnsi="Arial"/>
        </w:rPr>
        <w:tab/>
        <w:t>Valores y títulos emitidos por Gobiernos</w:t>
      </w:r>
      <w:r w:rsidRPr="008A1A91">
        <w:rPr>
          <w:rStyle w:val="Refdenotaalpie"/>
          <w:rFonts w:ascii="Arial" w:hAnsi="Arial"/>
        </w:rPr>
        <w:footnoteReference w:id="1704"/>
      </w:r>
    </w:p>
    <w:p w14:paraId="7F220090" w14:textId="77777777" w:rsidR="00D04DD9" w:rsidRPr="008A1A91" w:rsidRDefault="00D04DD9" w:rsidP="00D04DD9">
      <w:pPr>
        <w:pStyle w:val="NORMALSUB-CUENTAS"/>
        <w:ind w:right="142"/>
        <w:rPr>
          <w:rFonts w:ascii="Arial" w:hAnsi="Arial"/>
        </w:rPr>
      </w:pPr>
      <w:r w:rsidRPr="008A1A91">
        <w:rPr>
          <w:rFonts w:ascii="Arial" w:hAnsi="Arial"/>
        </w:rPr>
        <w:t>5103.05.11.02</w:t>
      </w:r>
      <w:r w:rsidRPr="008A1A91">
        <w:rPr>
          <w:rFonts w:ascii="Arial" w:hAnsi="Arial"/>
        </w:rPr>
        <w:tab/>
        <w:t>Valores y títulos emitidos por Bancos Centrales</w:t>
      </w:r>
      <w:r w:rsidRPr="008A1A91">
        <w:rPr>
          <w:rStyle w:val="Refdenotaalpie"/>
          <w:rFonts w:ascii="Arial" w:hAnsi="Arial"/>
        </w:rPr>
        <w:footnoteReference w:id="1705"/>
      </w:r>
    </w:p>
    <w:p w14:paraId="567C8DD8" w14:textId="77777777" w:rsidR="00D04DD9" w:rsidRPr="008A1A91" w:rsidRDefault="00D04DD9" w:rsidP="00D04DD9">
      <w:pPr>
        <w:pStyle w:val="NORMALSUB-CUENTAS"/>
        <w:ind w:right="142"/>
        <w:rPr>
          <w:rFonts w:ascii="Arial" w:hAnsi="Arial"/>
        </w:rPr>
      </w:pPr>
      <w:r w:rsidRPr="008A1A91">
        <w:rPr>
          <w:rFonts w:ascii="Arial" w:hAnsi="Arial"/>
        </w:rPr>
        <w:t>5103.05.11.03</w:t>
      </w:r>
      <w:r w:rsidRPr="008A1A91">
        <w:rPr>
          <w:rFonts w:ascii="Arial" w:hAnsi="Arial"/>
        </w:rPr>
        <w:tab/>
        <w:t>Valores y títulos emitidos por  Organismos Financieros</w:t>
      </w:r>
      <w:r w:rsidRPr="008A1A91">
        <w:rPr>
          <w:rStyle w:val="Refdenotaalpie"/>
          <w:rFonts w:ascii="Arial" w:hAnsi="Arial"/>
        </w:rPr>
        <w:footnoteReference w:id="1706"/>
      </w:r>
      <w:r w:rsidRPr="008A1A91">
        <w:rPr>
          <w:rFonts w:ascii="Arial" w:hAnsi="Arial"/>
        </w:rPr>
        <w:t xml:space="preserve"> </w:t>
      </w:r>
    </w:p>
    <w:p w14:paraId="035A894A" w14:textId="77777777" w:rsidR="00D04DD9" w:rsidRPr="008A1A91" w:rsidRDefault="00D04DD9" w:rsidP="00D04DD9">
      <w:pPr>
        <w:pStyle w:val="NORMALSUB-CUENTAS"/>
        <w:ind w:right="142"/>
        <w:rPr>
          <w:rFonts w:ascii="Arial" w:hAnsi="Arial"/>
        </w:rPr>
      </w:pPr>
      <w:r w:rsidRPr="008A1A91">
        <w:rPr>
          <w:rFonts w:ascii="Arial" w:hAnsi="Arial"/>
        </w:rPr>
        <w:t>5103.05.11.0</w:t>
      </w:r>
      <w:r w:rsidR="00DC76D8" w:rsidRPr="008A1A91">
        <w:rPr>
          <w:rFonts w:ascii="Arial" w:hAnsi="Arial"/>
        </w:rPr>
        <w:t>5</w:t>
      </w:r>
      <w:r w:rsidRPr="008A1A91">
        <w:rPr>
          <w:rFonts w:ascii="Arial" w:hAnsi="Arial"/>
        </w:rPr>
        <w:tab/>
        <w:t>Valores y títulos emitidos por empresas del sistema financiero</w:t>
      </w:r>
      <w:r w:rsidRPr="008A1A91">
        <w:rPr>
          <w:rStyle w:val="Refdenotaalpie"/>
          <w:rFonts w:ascii="Arial" w:hAnsi="Arial"/>
        </w:rPr>
        <w:footnoteReference w:id="1707"/>
      </w:r>
    </w:p>
    <w:p w14:paraId="43518BFD" w14:textId="77777777" w:rsidR="00D04DD9" w:rsidRPr="008A1A91" w:rsidRDefault="00D04DD9" w:rsidP="00D04DD9">
      <w:pPr>
        <w:pStyle w:val="NORMALSUB-CUENTAS"/>
        <w:ind w:right="142"/>
        <w:rPr>
          <w:rFonts w:ascii="Arial" w:hAnsi="Arial"/>
        </w:rPr>
      </w:pPr>
      <w:r w:rsidRPr="008A1A91">
        <w:rPr>
          <w:rFonts w:ascii="Arial" w:hAnsi="Arial"/>
        </w:rPr>
        <w:t>5103.05.11.06</w:t>
      </w:r>
      <w:r w:rsidRPr="008A1A91">
        <w:rPr>
          <w:rFonts w:ascii="Arial" w:hAnsi="Arial"/>
        </w:rPr>
        <w:tab/>
        <w:t>Valores y títulos emitidos por empresas del sistema de seguros</w:t>
      </w:r>
      <w:r w:rsidRPr="008A1A91">
        <w:rPr>
          <w:rStyle w:val="Refdenotaalpie"/>
          <w:rFonts w:ascii="Arial" w:hAnsi="Arial"/>
        </w:rPr>
        <w:footnoteReference w:id="1708"/>
      </w:r>
    </w:p>
    <w:p w14:paraId="2A7433EA" w14:textId="77777777" w:rsidR="00D04DD9" w:rsidRPr="00D02F6D" w:rsidRDefault="00D04DD9" w:rsidP="00D04DD9">
      <w:pPr>
        <w:pStyle w:val="NORMALSUB-CUENTAS"/>
        <w:ind w:right="142"/>
        <w:rPr>
          <w:rFonts w:ascii="Arial" w:hAnsi="Arial"/>
        </w:rPr>
      </w:pPr>
      <w:r w:rsidRPr="008A1A91">
        <w:rPr>
          <w:rFonts w:ascii="Arial" w:hAnsi="Arial"/>
        </w:rPr>
        <w:t>5103.05.11.07</w:t>
      </w:r>
      <w:r w:rsidRPr="008A1A91">
        <w:rPr>
          <w:rFonts w:ascii="Arial" w:hAnsi="Arial"/>
        </w:rPr>
        <w:tab/>
        <w:t>Valores y títulos emitidos por otras sociedades</w:t>
      </w:r>
      <w:r w:rsidRPr="008A1A91">
        <w:rPr>
          <w:rStyle w:val="Refdenotaalpie"/>
          <w:rFonts w:ascii="Arial" w:hAnsi="Arial"/>
        </w:rPr>
        <w:footnoteReference w:id="1709"/>
      </w:r>
    </w:p>
    <w:p w14:paraId="46F86B07" w14:textId="77777777" w:rsidR="00AA39AE" w:rsidRPr="00D02F6D" w:rsidRDefault="00AA39AE">
      <w:pPr>
        <w:pStyle w:val="SPC60"/>
        <w:ind w:right="142"/>
        <w:rPr>
          <w:rFonts w:ascii="Arial" w:hAnsi="Arial"/>
        </w:rPr>
      </w:pPr>
    </w:p>
    <w:p w14:paraId="432ECF46" w14:textId="77777777" w:rsidR="00AA39AE" w:rsidRPr="008A1A91" w:rsidRDefault="00AA39AE" w:rsidP="00743E1B">
      <w:pPr>
        <w:pStyle w:val="NORMALSUB-CUENTAS"/>
        <w:ind w:right="142"/>
      </w:pPr>
      <w:r w:rsidRPr="008A1A91">
        <w:rPr>
          <w:rFonts w:ascii="Arial" w:hAnsi="Arial"/>
        </w:rPr>
        <w:t>5103.05.12</w:t>
      </w:r>
      <w:r w:rsidRPr="008A1A91">
        <w:rPr>
          <w:rFonts w:ascii="Arial" w:hAnsi="Arial"/>
        </w:rPr>
        <w:tab/>
      </w:r>
      <w:r w:rsidR="000B5A27" w:rsidRPr="008A1A91">
        <w:rPr>
          <w:rFonts w:ascii="Arial" w:hAnsi="Arial" w:cs="Arial"/>
          <w:szCs w:val="22"/>
          <w:lang w:val="es-PE"/>
        </w:rPr>
        <w:t>Valores objeto de o entregados en  operaciones de transferencia temporal de valores</w:t>
      </w:r>
      <w:r w:rsidR="000B5A27" w:rsidRPr="008A1A91">
        <w:rPr>
          <w:rStyle w:val="Refdenotaalpie"/>
          <w:rFonts w:ascii="Arial" w:hAnsi="Arial" w:cs="Arial"/>
          <w:szCs w:val="22"/>
          <w:lang w:val="es-PE"/>
        </w:rPr>
        <w:footnoteReference w:id="1710"/>
      </w:r>
    </w:p>
    <w:p w14:paraId="75D28133" w14:textId="77777777" w:rsidR="00AA39AE" w:rsidRPr="008A1A91" w:rsidRDefault="00AA39AE">
      <w:pPr>
        <w:pStyle w:val="NORMALSUB-CUENTAS"/>
        <w:ind w:right="142"/>
        <w:rPr>
          <w:rFonts w:ascii="Arial" w:hAnsi="Arial"/>
        </w:rPr>
      </w:pPr>
      <w:r w:rsidRPr="008A1A91">
        <w:rPr>
          <w:rFonts w:ascii="Arial" w:hAnsi="Arial"/>
        </w:rPr>
        <w:t>5103.05.12.01</w:t>
      </w:r>
      <w:r w:rsidRPr="008A1A91">
        <w:rPr>
          <w:rFonts w:ascii="Arial" w:hAnsi="Arial"/>
        </w:rPr>
        <w:tab/>
      </w:r>
      <w:r w:rsidR="009575EF" w:rsidRPr="008A1A91">
        <w:rPr>
          <w:rFonts w:ascii="Arial" w:hAnsi="Arial" w:cs="Arial"/>
          <w:lang w:val="es-PE"/>
        </w:rPr>
        <w:t>Valores y títulos emitidos por Gobiernos</w:t>
      </w:r>
      <w:r w:rsidR="009575EF" w:rsidRPr="008A1A91">
        <w:rPr>
          <w:rStyle w:val="Refdenotaalpie"/>
          <w:rFonts w:ascii="Arial" w:hAnsi="Arial" w:cs="Arial"/>
          <w:lang w:val="es-PE"/>
        </w:rPr>
        <w:footnoteReference w:id="1711"/>
      </w:r>
    </w:p>
    <w:p w14:paraId="27B37A63" w14:textId="77777777" w:rsidR="00977092" w:rsidRPr="008A1A91" w:rsidRDefault="00AA39AE" w:rsidP="009575EF">
      <w:pPr>
        <w:pStyle w:val="NORMALSUB-CUENTAS"/>
        <w:ind w:right="142"/>
        <w:rPr>
          <w:rFonts w:ascii="Arial" w:hAnsi="Arial"/>
        </w:rPr>
      </w:pPr>
      <w:r w:rsidRPr="008A1A91">
        <w:rPr>
          <w:rFonts w:ascii="Arial" w:hAnsi="Arial"/>
        </w:rPr>
        <w:t>5103.05.12.02</w:t>
      </w:r>
      <w:r w:rsidRPr="008A1A91">
        <w:rPr>
          <w:rFonts w:ascii="Arial" w:hAnsi="Arial"/>
        </w:rPr>
        <w:tab/>
      </w:r>
      <w:r w:rsidR="009575EF" w:rsidRPr="008A1A91">
        <w:rPr>
          <w:rFonts w:ascii="Arial" w:hAnsi="Arial" w:cs="Arial"/>
          <w:lang w:val="es-PE"/>
        </w:rPr>
        <w:t>Valores y títulos emitidos por Bancos Centrales</w:t>
      </w:r>
      <w:r w:rsidR="009575EF" w:rsidRPr="008A1A91" w:rsidDel="009575EF">
        <w:rPr>
          <w:rFonts w:ascii="Arial" w:hAnsi="Arial"/>
        </w:rPr>
        <w:t xml:space="preserve"> </w:t>
      </w:r>
      <w:r w:rsidR="009575EF" w:rsidRPr="008A1A91">
        <w:rPr>
          <w:rStyle w:val="Refdenotaalpie"/>
          <w:rFonts w:ascii="Arial" w:hAnsi="Arial"/>
        </w:rPr>
        <w:footnoteReference w:id="1712"/>
      </w:r>
    </w:p>
    <w:p w14:paraId="2B6B015B" w14:textId="77777777" w:rsidR="00977092" w:rsidRPr="008A1A91" w:rsidRDefault="00977092" w:rsidP="00977092">
      <w:pPr>
        <w:pStyle w:val="NORMALSUB-CUENTAS"/>
        <w:ind w:right="142"/>
        <w:rPr>
          <w:rFonts w:ascii="Arial" w:hAnsi="Arial"/>
        </w:rPr>
      </w:pPr>
      <w:r w:rsidRPr="008A1A91">
        <w:rPr>
          <w:rFonts w:ascii="Arial" w:hAnsi="Arial"/>
        </w:rPr>
        <w:t>5103.05.12.03</w:t>
      </w:r>
      <w:r w:rsidRPr="008A1A91">
        <w:rPr>
          <w:rFonts w:ascii="Arial" w:hAnsi="Arial"/>
        </w:rPr>
        <w:tab/>
        <w:t xml:space="preserve">Valores y títulos emitidos por  Organismos Financieros </w:t>
      </w:r>
      <w:r w:rsidRPr="008A1A91">
        <w:rPr>
          <w:rStyle w:val="Refdenotaalpie"/>
          <w:rFonts w:ascii="Arial" w:hAnsi="Arial"/>
        </w:rPr>
        <w:footnoteReference w:id="1713"/>
      </w:r>
    </w:p>
    <w:p w14:paraId="431FCE49" w14:textId="77777777" w:rsidR="00977092" w:rsidRPr="008A1A91" w:rsidRDefault="00977092" w:rsidP="00977092">
      <w:pPr>
        <w:pStyle w:val="NORMALSUB-CUENTAS"/>
        <w:ind w:right="142"/>
        <w:rPr>
          <w:rFonts w:ascii="Arial" w:hAnsi="Arial"/>
        </w:rPr>
      </w:pPr>
      <w:r w:rsidRPr="008A1A91">
        <w:rPr>
          <w:rFonts w:ascii="Arial" w:hAnsi="Arial"/>
        </w:rPr>
        <w:t>5103.05.12.05</w:t>
      </w:r>
      <w:r w:rsidRPr="008A1A91">
        <w:rPr>
          <w:rFonts w:ascii="Arial" w:hAnsi="Arial"/>
        </w:rPr>
        <w:tab/>
        <w:t>Valores y títulos emitidos por empresas del sistema financiero</w:t>
      </w:r>
      <w:r w:rsidRPr="008A1A91">
        <w:rPr>
          <w:rStyle w:val="Refdenotaalpie"/>
          <w:rFonts w:ascii="Arial" w:hAnsi="Arial"/>
        </w:rPr>
        <w:footnoteReference w:id="1714"/>
      </w:r>
    </w:p>
    <w:p w14:paraId="36399246" w14:textId="77777777" w:rsidR="00977092" w:rsidRPr="008A1A91" w:rsidRDefault="00977092" w:rsidP="00977092">
      <w:pPr>
        <w:pStyle w:val="NORMALSUB-CUENTAS"/>
        <w:ind w:right="142"/>
        <w:rPr>
          <w:rFonts w:ascii="Arial" w:hAnsi="Arial"/>
        </w:rPr>
      </w:pPr>
      <w:r w:rsidRPr="008A1A91">
        <w:rPr>
          <w:rFonts w:ascii="Arial" w:hAnsi="Arial"/>
        </w:rPr>
        <w:t>5103.05.12.06</w:t>
      </w:r>
      <w:r w:rsidRPr="008A1A91">
        <w:rPr>
          <w:rFonts w:ascii="Arial" w:hAnsi="Arial"/>
        </w:rPr>
        <w:tab/>
        <w:t>Valores y títulos emitidos por empresas del sistema de seguros</w:t>
      </w:r>
      <w:r w:rsidRPr="008A1A91">
        <w:rPr>
          <w:rStyle w:val="Refdenotaalpie"/>
          <w:rFonts w:ascii="Arial" w:hAnsi="Arial"/>
        </w:rPr>
        <w:footnoteReference w:id="1715"/>
      </w:r>
    </w:p>
    <w:p w14:paraId="59AD5368" w14:textId="77777777" w:rsidR="00AA39AE" w:rsidRPr="00D02F6D" w:rsidRDefault="00977092" w:rsidP="009575EF">
      <w:pPr>
        <w:pStyle w:val="NORMALSUB-CUENTAS"/>
        <w:ind w:right="142"/>
        <w:rPr>
          <w:rFonts w:ascii="Arial" w:hAnsi="Arial"/>
        </w:rPr>
      </w:pPr>
      <w:r w:rsidRPr="008A1A91">
        <w:rPr>
          <w:rFonts w:ascii="Arial" w:hAnsi="Arial"/>
        </w:rPr>
        <w:t>5103.05.12.07</w:t>
      </w:r>
      <w:r w:rsidRPr="008A1A91">
        <w:rPr>
          <w:rFonts w:ascii="Arial" w:hAnsi="Arial"/>
        </w:rPr>
        <w:tab/>
        <w:t>Valores y títulos emitidos por otras sociedades</w:t>
      </w:r>
      <w:r w:rsidRPr="008A1A91">
        <w:rPr>
          <w:rStyle w:val="Refdenotaalpie"/>
          <w:rFonts w:ascii="Arial" w:hAnsi="Arial"/>
        </w:rPr>
        <w:footnoteReference w:id="1716"/>
      </w:r>
    </w:p>
    <w:p w14:paraId="69659DA9" w14:textId="77777777" w:rsidR="00AA39AE" w:rsidRPr="008A1A91" w:rsidRDefault="00AA39AE">
      <w:pPr>
        <w:pStyle w:val="NORMALSUB-CUENTAS"/>
        <w:ind w:right="142"/>
        <w:rPr>
          <w:rFonts w:ascii="Arial" w:hAnsi="Arial"/>
        </w:rPr>
      </w:pPr>
      <w:r w:rsidRPr="008A1A91">
        <w:rPr>
          <w:rFonts w:ascii="Arial" w:hAnsi="Arial"/>
        </w:rPr>
        <w:t>5103.05.18</w:t>
      </w:r>
      <w:r w:rsidRPr="008A1A91">
        <w:rPr>
          <w:rFonts w:ascii="Arial" w:hAnsi="Arial"/>
        </w:rPr>
        <w:tab/>
        <w:t>Valores y títulos de disponibilidad restringida</w:t>
      </w:r>
      <w:r w:rsidR="0045623A" w:rsidRPr="008A1A91">
        <w:rPr>
          <w:rStyle w:val="Refdenotaalpie"/>
          <w:rFonts w:ascii="Arial" w:hAnsi="Arial"/>
        </w:rPr>
        <w:footnoteReference w:id="1717"/>
      </w:r>
    </w:p>
    <w:p w14:paraId="7A5E5746" w14:textId="77777777" w:rsidR="00AA39AE" w:rsidRPr="008A1A91" w:rsidRDefault="00AA39AE">
      <w:pPr>
        <w:pStyle w:val="NORMALSUB-CUENTAS"/>
        <w:ind w:right="142"/>
        <w:rPr>
          <w:rFonts w:ascii="Arial" w:hAnsi="Arial"/>
        </w:rPr>
      </w:pPr>
      <w:r w:rsidRPr="008A1A91">
        <w:rPr>
          <w:rFonts w:ascii="Arial" w:hAnsi="Arial"/>
        </w:rPr>
        <w:t>5103.05.18.01</w:t>
      </w:r>
      <w:r w:rsidRPr="008A1A91">
        <w:rPr>
          <w:rFonts w:ascii="Arial" w:hAnsi="Arial"/>
        </w:rPr>
        <w:tab/>
      </w:r>
      <w:r w:rsidR="00977092" w:rsidRPr="008A1A91">
        <w:rPr>
          <w:rFonts w:ascii="Arial" w:hAnsi="Arial" w:cs="Arial"/>
          <w:lang w:val="es-PE"/>
        </w:rPr>
        <w:t>Valores y títulos emitidos por Gobiernos</w:t>
      </w:r>
      <w:r w:rsidR="00977092" w:rsidRPr="008A1A91">
        <w:rPr>
          <w:rStyle w:val="Refdenotaalpie"/>
          <w:rFonts w:ascii="Arial" w:hAnsi="Arial" w:cs="Arial"/>
          <w:lang w:val="es-PE"/>
        </w:rPr>
        <w:footnoteReference w:id="1718"/>
      </w:r>
    </w:p>
    <w:p w14:paraId="10471470" w14:textId="77777777" w:rsidR="0045623A" w:rsidRPr="00D02F6D" w:rsidRDefault="00AA39AE">
      <w:pPr>
        <w:pStyle w:val="NORMALSUB-CUENTAS"/>
        <w:ind w:right="142"/>
        <w:rPr>
          <w:rFonts w:ascii="Arial" w:hAnsi="Arial"/>
        </w:rPr>
      </w:pPr>
      <w:r w:rsidRPr="008A1A91">
        <w:rPr>
          <w:rFonts w:ascii="Arial" w:hAnsi="Arial"/>
        </w:rPr>
        <w:t>5103.05.18.02</w:t>
      </w:r>
      <w:r w:rsidRPr="008A1A91">
        <w:rPr>
          <w:rFonts w:ascii="Arial" w:hAnsi="Arial"/>
        </w:rPr>
        <w:tab/>
      </w:r>
      <w:r w:rsidR="00977092" w:rsidRPr="008A1A91">
        <w:rPr>
          <w:rFonts w:ascii="Arial" w:hAnsi="Arial" w:cs="Arial"/>
          <w:lang w:val="es-PE"/>
        </w:rPr>
        <w:t>Valores y títulos emitidos por Bancos Centrales</w:t>
      </w:r>
      <w:r w:rsidR="00977092" w:rsidRPr="00D02F6D">
        <w:rPr>
          <w:rStyle w:val="Refdenotaalpie"/>
          <w:rFonts w:ascii="Arial" w:hAnsi="Arial" w:cs="Arial"/>
          <w:lang w:val="es-PE"/>
        </w:rPr>
        <w:footnoteReference w:id="1719"/>
      </w:r>
      <w:r w:rsidR="00977092" w:rsidRPr="00D02F6D" w:rsidDel="00977092">
        <w:rPr>
          <w:rFonts w:ascii="Arial" w:hAnsi="Arial"/>
        </w:rPr>
        <w:t xml:space="preserve"> </w:t>
      </w:r>
    </w:p>
    <w:p w14:paraId="11E7D7D8" w14:textId="77777777" w:rsidR="0045623A" w:rsidRPr="00D02F6D" w:rsidRDefault="0045623A" w:rsidP="0045623A">
      <w:pPr>
        <w:pStyle w:val="NORMALSUB-CUENTAS"/>
        <w:ind w:right="142"/>
        <w:rPr>
          <w:rFonts w:ascii="Arial" w:hAnsi="Arial"/>
        </w:rPr>
      </w:pPr>
      <w:r w:rsidRPr="008A1A91">
        <w:rPr>
          <w:rFonts w:ascii="Arial" w:hAnsi="Arial"/>
        </w:rPr>
        <w:t>5103.05.18.03</w:t>
      </w:r>
      <w:r w:rsidRPr="008A1A91">
        <w:rPr>
          <w:rFonts w:ascii="Arial" w:hAnsi="Arial"/>
        </w:rPr>
        <w:tab/>
        <w:t>Valores y títulos emitidos por  Organismos Financieros</w:t>
      </w:r>
      <w:r w:rsidRPr="008A1A91">
        <w:rPr>
          <w:rStyle w:val="Refdenotaalpie"/>
          <w:rFonts w:ascii="Arial" w:hAnsi="Arial"/>
        </w:rPr>
        <w:footnoteReference w:id="1720"/>
      </w:r>
      <w:r w:rsidRPr="00D02F6D">
        <w:rPr>
          <w:rFonts w:ascii="Arial" w:hAnsi="Arial"/>
        </w:rPr>
        <w:t xml:space="preserve"> </w:t>
      </w:r>
    </w:p>
    <w:p w14:paraId="06503411" w14:textId="77777777" w:rsidR="0045623A" w:rsidRPr="008A1A91" w:rsidRDefault="00553CC3" w:rsidP="0045623A">
      <w:pPr>
        <w:pStyle w:val="NORMALSUB-CUENTAS"/>
        <w:ind w:right="142"/>
        <w:rPr>
          <w:rFonts w:ascii="Arial" w:hAnsi="Arial"/>
        </w:rPr>
      </w:pPr>
      <w:r w:rsidRPr="008A1A91">
        <w:rPr>
          <w:rFonts w:ascii="Arial" w:hAnsi="Arial"/>
        </w:rPr>
        <w:t>5103.05.18.05</w:t>
      </w:r>
      <w:r w:rsidR="0045623A" w:rsidRPr="008A1A91">
        <w:rPr>
          <w:rFonts w:ascii="Arial" w:hAnsi="Arial"/>
        </w:rPr>
        <w:tab/>
        <w:t>Valores y títulos emitidos por empresas del sistema financiero</w:t>
      </w:r>
      <w:r w:rsidR="0045623A" w:rsidRPr="008A1A91">
        <w:rPr>
          <w:rStyle w:val="Refdenotaalpie"/>
          <w:rFonts w:ascii="Arial" w:hAnsi="Arial"/>
        </w:rPr>
        <w:footnoteReference w:id="1721"/>
      </w:r>
    </w:p>
    <w:p w14:paraId="4DEA254D" w14:textId="77777777" w:rsidR="0045623A" w:rsidRPr="00D02F6D" w:rsidRDefault="0045623A" w:rsidP="0045623A">
      <w:pPr>
        <w:pStyle w:val="NORMALSUB-CUENTAS"/>
        <w:ind w:right="142"/>
        <w:rPr>
          <w:rFonts w:ascii="Arial" w:hAnsi="Arial"/>
        </w:rPr>
      </w:pPr>
      <w:r w:rsidRPr="008A1A91">
        <w:rPr>
          <w:rFonts w:ascii="Arial" w:hAnsi="Arial"/>
        </w:rPr>
        <w:t>5103.05.18.06</w:t>
      </w:r>
      <w:r w:rsidRPr="008A1A91">
        <w:rPr>
          <w:rFonts w:ascii="Arial" w:hAnsi="Arial"/>
        </w:rPr>
        <w:tab/>
        <w:t>Valores y títulos emitidos por empresas del sistema de seguros</w:t>
      </w:r>
      <w:r w:rsidRPr="008A1A91">
        <w:rPr>
          <w:rStyle w:val="Refdenotaalpie"/>
          <w:rFonts w:ascii="Arial" w:hAnsi="Arial"/>
        </w:rPr>
        <w:footnoteReference w:id="1722"/>
      </w:r>
    </w:p>
    <w:p w14:paraId="2AA5CC7F" w14:textId="77777777" w:rsidR="0045623A" w:rsidRPr="00D02F6D" w:rsidRDefault="0045623A" w:rsidP="0045623A">
      <w:pPr>
        <w:pStyle w:val="NORMALSUB-CUENTAS"/>
        <w:ind w:right="142"/>
        <w:rPr>
          <w:rFonts w:ascii="Arial" w:hAnsi="Arial"/>
        </w:rPr>
      </w:pPr>
      <w:r w:rsidRPr="008A1A91">
        <w:rPr>
          <w:rFonts w:ascii="Arial" w:hAnsi="Arial"/>
        </w:rPr>
        <w:t>5103.05.18.07</w:t>
      </w:r>
      <w:r w:rsidRPr="008A1A91">
        <w:rPr>
          <w:rFonts w:ascii="Arial" w:hAnsi="Arial"/>
        </w:rPr>
        <w:tab/>
        <w:t>Valores y títulos emitidos por otras sociedades</w:t>
      </w:r>
      <w:r w:rsidRPr="008A1A91">
        <w:rPr>
          <w:rStyle w:val="Refdenotaalpie"/>
          <w:rFonts w:ascii="Arial" w:hAnsi="Arial"/>
        </w:rPr>
        <w:footnoteReference w:id="1723"/>
      </w:r>
    </w:p>
    <w:p w14:paraId="35A2EF97" w14:textId="77777777" w:rsidR="00AA39AE" w:rsidRPr="00D02F6D" w:rsidRDefault="00AA39AE" w:rsidP="00743E1B">
      <w:pPr>
        <w:pStyle w:val="SPC60"/>
        <w:ind w:left="0" w:right="142" w:firstLine="0"/>
        <w:rPr>
          <w:rFonts w:ascii="Arial" w:hAnsi="Arial"/>
        </w:rPr>
      </w:pPr>
    </w:p>
    <w:p w14:paraId="46CE4A53" w14:textId="77777777" w:rsidR="00AA39AE" w:rsidRPr="00D02F6D" w:rsidRDefault="00AA39AE">
      <w:pPr>
        <w:pStyle w:val="NORMALSUB-CUENTAS"/>
        <w:ind w:right="142"/>
        <w:rPr>
          <w:rFonts w:ascii="Arial" w:hAnsi="Arial"/>
        </w:rPr>
      </w:pPr>
      <w:r w:rsidRPr="00D02F6D">
        <w:rPr>
          <w:rFonts w:ascii="Arial" w:hAnsi="Arial"/>
        </w:rPr>
        <w:t>5103.05.19</w:t>
      </w:r>
      <w:r w:rsidRPr="00D02F6D">
        <w:rPr>
          <w:rFonts w:ascii="Arial" w:hAnsi="Arial"/>
        </w:rPr>
        <w:tab/>
        <w:t>Otros</w:t>
      </w:r>
    </w:p>
    <w:p w14:paraId="73061D27" w14:textId="77777777" w:rsidR="00AA39AE" w:rsidRPr="008A1A91" w:rsidRDefault="00AA39AE">
      <w:pPr>
        <w:pStyle w:val="SPC60"/>
        <w:ind w:right="142"/>
        <w:rPr>
          <w:rFonts w:ascii="Arial" w:hAnsi="Arial"/>
        </w:rPr>
      </w:pPr>
    </w:p>
    <w:p w14:paraId="4C995A8D" w14:textId="77777777" w:rsidR="00AA39AE" w:rsidRPr="008A1A91" w:rsidRDefault="00AA39AE">
      <w:pPr>
        <w:pStyle w:val="NORMALSUB-CUENTAS"/>
        <w:ind w:right="142"/>
        <w:rPr>
          <w:rFonts w:ascii="Arial" w:hAnsi="Arial"/>
        </w:rPr>
      </w:pPr>
      <w:r w:rsidRPr="008A1A91">
        <w:rPr>
          <w:rFonts w:ascii="Arial" w:hAnsi="Arial"/>
        </w:rPr>
        <w:t>5103.06</w:t>
      </w:r>
      <w:r w:rsidRPr="008A1A91">
        <w:rPr>
          <w:rFonts w:ascii="Arial" w:hAnsi="Arial"/>
        </w:rPr>
        <w:tab/>
        <w:t>Inversiones en Commodities</w:t>
      </w:r>
    </w:p>
    <w:p w14:paraId="3233B6F4" w14:textId="77777777" w:rsidR="00AA39AE" w:rsidRPr="008A1A91" w:rsidRDefault="00AA39AE">
      <w:pPr>
        <w:pStyle w:val="plansubcta"/>
        <w:tabs>
          <w:tab w:val="clear" w:pos="2126"/>
          <w:tab w:val="clear" w:pos="2552"/>
          <w:tab w:val="clear" w:pos="3119"/>
          <w:tab w:val="clear" w:pos="3969"/>
          <w:tab w:val="clear" w:pos="5103"/>
          <w:tab w:val="clear" w:pos="7796"/>
          <w:tab w:val="clear" w:pos="8222"/>
          <w:tab w:val="clear" w:pos="864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3969" w:right="142" w:hanging="1417"/>
        <w:jc w:val="both"/>
        <w:rPr>
          <w:rFonts w:ascii="Arial" w:hAnsi="Arial"/>
          <w:b w:val="0"/>
          <w:sz w:val="20"/>
        </w:rPr>
      </w:pPr>
    </w:p>
    <w:p w14:paraId="04FE7F6B" w14:textId="77777777" w:rsidR="00AA39AE" w:rsidRPr="008A1A91" w:rsidRDefault="00AA39AE">
      <w:pPr>
        <w:pStyle w:val="plandescr"/>
        <w:tabs>
          <w:tab w:val="clear" w:pos="2126"/>
          <w:tab w:val="clear" w:pos="3119"/>
          <w:tab w:val="clear" w:pos="3240"/>
          <w:tab w:val="clear" w:pos="5103"/>
          <w:tab w:val="clear" w:pos="7796"/>
          <w:tab w:val="clear" w:pos="8222"/>
          <w:tab w:val="clear" w:pos="8647"/>
          <w:tab w:val="left" w:pos="3969"/>
        </w:tabs>
        <w:ind w:right="142" w:firstLine="0"/>
        <w:rPr>
          <w:rFonts w:ascii="Arial" w:hAnsi="Arial"/>
          <w:b w:val="0"/>
          <w:sz w:val="20"/>
        </w:rPr>
      </w:pPr>
    </w:p>
    <w:p w14:paraId="326AD801" w14:textId="77777777" w:rsidR="00AA39AE" w:rsidRPr="008A1A91" w:rsidRDefault="00AA39AE">
      <w:pPr>
        <w:pStyle w:val="BODYCUENTAS"/>
        <w:ind w:right="142"/>
      </w:pPr>
      <w:r w:rsidRPr="008A1A91">
        <w:t>Ver dinámica en la cuenta 5109.</w:t>
      </w:r>
    </w:p>
    <w:p w14:paraId="47ED77AD" w14:textId="77777777" w:rsidR="00EA1809" w:rsidRPr="008A1A91" w:rsidRDefault="00EA1809" w:rsidP="00EA1809">
      <w:pPr>
        <w:pStyle w:val="Normal1"/>
        <w:tabs>
          <w:tab w:val="clear" w:pos="227"/>
          <w:tab w:val="left" w:pos="283"/>
        </w:tabs>
        <w:ind w:right="142" w:hanging="396"/>
        <w:rPr>
          <w:rFonts w:ascii="Arial" w:hAnsi="Arial"/>
          <w:b w:val="0"/>
          <w:bCs/>
          <w:sz w:val="20"/>
          <w:vertAlign w:val="superscript"/>
        </w:rPr>
      </w:pPr>
    </w:p>
    <w:p w14:paraId="7C151577" w14:textId="77777777" w:rsidR="00EA1809" w:rsidRPr="008A1A91" w:rsidRDefault="00EA1809">
      <w:pPr>
        <w:pStyle w:val="BODYCUENTAS"/>
        <w:ind w:right="142"/>
        <w:rPr>
          <w:sz w:val="16"/>
          <w:szCs w:val="16"/>
        </w:rPr>
      </w:pPr>
    </w:p>
    <w:p w14:paraId="4FE56C77" w14:textId="77777777" w:rsidR="00AA39AE" w:rsidRPr="008A1A91" w:rsidRDefault="00AA39AE">
      <w:pPr>
        <w:pStyle w:val="plandescr"/>
        <w:pageBreakBefore/>
        <w:tabs>
          <w:tab w:val="clear" w:pos="2126"/>
          <w:tab w:val="clear" w:pos="3119"/>
          <w:tab w:val="clear" w:pos="3240"/>
          <w:tab w:val="clear" w:pos="5103"/>
          <w:tab w:val="clear" w:pos="7796"/>
          <w:tab w:val="clear" w:pos="8222"/>
          <w:tab w:val="clear" w:pos="8647"/>
          <w:tab w:val="left" w:pos="3969"/>
        </w:tabs>
        <w:ind w:right="142" w:firstLine="0"/>
        <w:rPr>
          <w:rFonts w:ascii="Arial" w:hAnsi="Arial"/>
          <w:sz w:val="20"/>
        </w:rPr>
      </w:pPr>
    </w:p>
    <w:p w14:paraId="2F7F0359" w14:textId="77777777" w:rsidR="00AA39AE" w:rsidRPr="008A1A91" w:rsidRDefault="00AA39AE">
      <w:pPr>
        <w:pStyle w:val="BODYCUENTAS"/>
        <w:ind w:right="142"/>
        <w:rPr>
          <w:b w:val="0"/>
        </w:rPr>
      </w:pPr>
      <w:r w:rsidRPr="008A1A91">
        <w:t>CUENTA</w:t>
      </w:r>
      <w:r w:rsidRPr="008A1A91">
        <w:tab/>
        <w:t>:</w:t>
      </w:r>
      <w:r w:rsidRPr="008A1A91">
        <w:tab/>
        <w:t>5104</w:t>
      </w:r>
      <w:r w:rsidRPr="008A1A91">
        <w:tab/>
        <w:t>INTERESES  POR CRÉDITOS</w:t>
      </w:r>
      <w:r w:rsidR="00AA2412" w:rsidRPr="008A1A91">
        <w:t xml:space="preserve"> </w:t>
      </w:r>
      <w:r w:rsidR="00AA2412" w:rsidRPr="008A1A91">
        <w:rPr>
          <w:rStyle w:val="Refdenotaalpie"/>
        </w:rPr>
        <w:footnoteReference w:id="1724"/>
      </w:r>
      <w:r w:rsidRPr="008A1A91">
        <w:t xml:space="preserve"> </w:t>
      </w:r>
    </w:p>
    <w:p w14:paraId="36B0394F" w14:textId="77777777" w:rsidR="00AA39AE" w:rsidRPr="008A1A91" w:rsidRDefault="00AA39AE">
      <w:pPr>
        <w:pStyle w:val="plansubcta"/>
        <w:ind w:right="142"/>
        <w:rPr>
          <w:rFonts w:ascii="Arial" w:hAnsi="Arial"/>
          <w:b w:val="0"/>
          <w:sz w:val="20"/>
        </w:rPr>
      </w:pPr>
    </w:p>
    <w:p w14:paraId="21936C95"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006E0220" w:rsidRPr="008A1A91">
        <w:rPr>
          <w:rStyle w:val="Refdenotaalpie"/>
          <w:rFonts w:ascii="Arial" w:hAnsi="Arial" w:cs="Arial"/>
          <w:b w:val="0"/>
          <w:sz w:val="20"/>
          <w:lang w:val="es-PE"/>
        </w:rPr>
        <w:footnoteReference w:id="1725"/>
      </w:r>
      <w:r w:rsidRPr="008A1A91">
        <w:rPr>
          <w:rFonts w:ascii="Arial" w:hAnsi="Arial"/>
          <w:b w:val="0"/>
          <w:sz w:val="20"/>
        </w:rPr>
        <w:tab/>
      </w:r>
      <w:r w:rsidR="0067278C" w:rsidRPr="008A1A91">
        <w:rPr>
          <w:rFonts w:ascii="Arial" w:hAnsi="Arial" w:cs="Arial"/>
          <w:b w:val="0"/>
          <w:sz w:val="20"/>
          <w:lang w:val="es-PE"/>
        </w:rPr>
        <w:t>En esta cuenta se registran los ingresos financieros devengados en el período por concepto de intereses originados por los créditos directos.</w:t>
      </w:r>
    </w:p>
    <w:p w14:paraId="2FB964A6" w14:textId="77777777" w:rsidR="00AA39AE" w:rsidRPr="008A1A91" w:rsidRDefault="00AA39AE">
      <w:pPr>
        <w:pStyle w:val="plansubcta"/>
        <w:ind w:right="142"/>
        <w:rPr>
          <w:rFonts w:ascii="Arial" w:hAnsi="Arial"/>
          <w:sz w:val="20"/>
        </w:rPr>
      </w:pPr>
    </w:p>
    <w:p w14:paraId="765709F2" w14:textId="77777777" w:rsidR="00AA39AE" w:rsidRPr="008A1A91" w:rsidRDefault="00AA39AE">
      <w:pPr>
        <w:pStyle w:val="plansubcta"/>
        <w:tabs>
          <w:tab w:val="clear" w:pos="7796"/>
          <w:tab w:val="clear" w:pos="8222"/>
          <w:tab w:val="clear" w:pos="8647"/>
        </w:tabs>
        <w:ind w:right="142"/>
        <w:jc w:val="both"/>
        <w:rPr>
          <w:rFonts w:ascii="Arial" w:hAnsi="Arial"/>
          <w:sz w:val="20"/>
        </w:rPr>
      </w:pPr>
      <w:r w:rsidRPr="008A1A91">
        <w:rPr>
          <w:rFonts w:ascii="Arial" w:hAnsi="Arial"/>
          <w:sz w:val="20"/>
        </w:rPr>
        <w:tab/>
      </w:r>
      <w:r w:rsidRPr="008A1A91">
        <w:rPr>
          <w:rFonts w:ascii="Arial" w:hAnsi="Arial"/>
          <w:sz w:val="20"/>
        </w:rPr>
        <w:tab/>
        <w:t>SUBCUENTAS Y CUENTAS ANALÍTICAS:</w:t>
      </w:r>
    </w:p>
    <w:p w14:paraId="04257A5C" w14:textId="77777777" w:rsidR="00AA39AE" w:rsidRPr="008A1A91" w:rsidRDefault="00AA39AE">
      <w:pPr>
        <w:pStyle w:val="plansubcta"/>
        <w:tabs>
          <w:tab w:val="clear" w:pos="7796"/>
          <w:tab w:val="clear" w:pos="8222"/>
          <w:tab w:val="clear" w:pos="8647"/>
        </w:tabs>
        <w:ind w:right="142"/>
        <w:jc w:val="both"/>
        <w:rPr>
          <w:rFonts w:ascii="Arial" w:hAnsi="Arial"/>
          <w:b w:val="0"/>
          <w:sz w:val="20"/>
        </w:rPr>
      </w:pPr>
    </w:p>
    <w:p w14:paraId="2CD3CF33" w14:textId="77777777" w:rsidR="00940ACE" w:rsidRPr="008A1A91" w:rsidRDefault="00940ACE" w:rsidP="00940ACE">
      <w:pPr>
        <w:pStyle w:val="NORMALSUB-CUENTAS"/>
        <w:rPr>
          <w:rFonts w:ascii="Arial" w:hAnsi="Arial" w:cs="Arial"/>
        </w:rPr>
      </w:pPr>
      <w:r w:rsidRPr="008A1A91">
        <w:rPr>
          <w:rFonts w:ascii="Arial" w:hAnsi="Arial" w:cs="Arial"/>
        </w:rPr>
        <w:t>5104.01</w:t>
      </w:r>
      <w:r w:rsidRPr="008A1A91">
        <w:rPr>
          <w:rFonts w:ascii="Arial" w:hAnsi="Arial" w:cs="Arial"/>
        </w:rPr>
        <w:tab/>
        <w:t>Intereses por créditos vigentes</w:t>
      </w:r>
    </w:p>
    <w:p w14:paraId="54C09EB5" w14:textId="77777777" w:rsidR="00940ACE" w:rsidRPr="008A1A91" w:rsidRDefault="00940ACE" w:rsidP="00940ACE">
      <w:pPr>
        <w:pStyle w:val="NORMALSUB-CUENTAS"/>
        <w:rPr>
          <w:rFonts w:ascii="Arial" w:hAnsi="Arial" w:cs="Arial"/>
        </w:rPr>
      </w:pPr>
      <w:r w:rsidRPr="008A1A91">
        <w:rPr>
          <w:rFonts w:ascii="Arial" w:hAnsi="Arial" w:cs="Arial"/>
        </w:rPr>
        <w:t>5104.01.02</w:t>
      </w:r>
      <w:r w:rsidRPr="008A1A91">
        <w:rPr>
          <w:rFonts w:ascii="Arial" w:hAnsi="Arial" w:cs="Arial"/>
        </w:rPr>
        <w:tab/>
        <w:t>Intereses por créditos a microempresas</w:t>
      </w:r>
    </w:p>
    <w:p w14:paraId="7C957505" w14:textId="77777777" w:rsidR="00940ACE" w:rsidRPr="008A1A91" w:rsidRDefault="00940ACE" w:rsidP="00940ACE">
      <w:pPr>
        <w:pStyle w:val="NORMALSUB-CUENTAS"/>
        <w:rPr>
          <w:rFonts w:ascii="Arial" w:hAnsi="Arial" w:cs="Arial"/>
        </w:rPr>
      </w:pPr>
      <w:r w:rsidRPr="008A1A91">
        <w:rPr>
          <w:rFonts w:ascii="Arial" w:hAnsi="Arial" w:cs="Arial"/>
        </w:rPr>
        <w:t>5104.01.02.01</w:t>
      </w:r>
      <w:r w:rsidRPr="008A1A91">
        <w:rPr>
          <w:rFonts w:ascii="Arial" w:hAnsi="Arial" w:cs="Arial"/>
        </w:rPr>
        <w:tab/>
        <w:t xml:space="preserve">Avances en cuenta corriente </w:t>
      </w:r>
      <w:r w:rsidRPr="008A1A91">
        <w:rPr>
          <w:rFonts w:ascii="Arial" w:hAnsi="Arial" w:cs="Arial"/>
          <w:vertAlign w:val="superscript"/>
        </w:rPr>
        <w:footnoteReference w:id="1726"/>
      </w:r>
    </w:p>
    <w:p w14:paraId="0CB736E8" w14:textId="77777777" w:rsidR="00940ACE" w:rsidRPr="008A1A91" w:rsidRDefault="00940ACE" w:rsidP="00940ACE">
      <w:pPr>
        <w:pStyle w:val="NORMALSUB-CUENTAS"/>
        <w:rPr>
          <w:rFonts w:ascii="Arial" w:hAnsi="Arial" w:cs="Arial"/>
        </w:rPr>
      </w:pPr>
      <w:r w:rsidRPr="008A1A91">
        <w:rPr>
          <w:rFonts w:ascii="Arial" w:hAnsi="Arial" w:cs="Arial"/>
        </w:rPr>
        <w:t>5104.01.02.02</w:t>
      </w:r>
      <w:r w:rsidRPr="008A1A91">
        <w:rPr>
          <w:rFonts w:ascii="Arial" w:hAnsi="Arial" w:cs="Arial"/>
        </w:rPr>
        <w:tab/>
      </w:r>
      <w:r w:rsidR="00E662BF">
        <w:rPr>
          <w:rFonts w:ascii="Arial" w:hAnsi="Arial" w:cs="Arial"/>
        </w:rPr>
        <w:t>Créditos revolventes en líneas de t</w:t>
      </w:r>
      <w:r w:rsidRPr="008A1A91">
        <w:rPr>
          <w:rFonts w:ascii="Arial" w:hAnsi="Arial" w:cs="Arial"/>
        </w:rPr>
        <w:t xml:space="preserve">arjetas de crédito </w:t>
      </w:r>
      <w:r w:rsidRPr="008A1A91">
        <w:rPr>
          <w:rFonts w:ascii="Arial" w:hAnsi="Arial" w:cs="Arial"/>
          <w:vertAlign w:val="superscript"/>
        </w:rPr>
        <w:footnoteReference w:id="1727"/>
      </w:r>
    </w:p>
    <w:p w14:paraId="6BC21FF2" w14:textId="77777777" w:rsidR="00940ACE" w:rsidRPr="008A1A91" w:rsidRDefault="00940ACE" w:rsidP="00940ACE">
      <w:pPr>
        <w:pStyle w:val="NORMALSUB-CUENTAS"/>
        <w:rPr>
          <w:rFonts w:ascii="Arial" w:hAnsi="Arial" w:cs="Arial"/>
        </w:rPr>
      </w:pPr>
      <w:r w:rsidRPr="008A1A91">
        <w:rPr>
          <w:rFonts w:ascii="Arial" w:hAnsi="Arial" w:cs="Arial"/>
        </w:rPr>
        <w:t>5104.01.02.04</w:t>
      </w:r>
      <w:r w:rsidRPr="008A1A91">
        <w:rPr>
          <w:rFonts w:ascii="Arial" w:hAnsi="Arial" w:cs="Arial"/>
        </w:rPr>
        <w:tab/>
        <w:t xml:space="preserve">Sobregiros en cuenta corriente </w:t>
      </w:r>
      <w:r w:rsidRPr="008A1A91">
        <w:rPr>
          <w:rFonts w:ascii="Arial" w:hAnsi="Arial" w:cs="Arial"/>
          <w:vertAlign w:val="superscript"/>
        </w:rPr>
        <w:footnoteReference w:id="1728"/>
      </w:r>
    </w:p>
    <w:p w14:paraId="11507390" w14:textId="77777777" w:rsidR="00940ACE" w:rsidRPr="008A1A91" w:rsidRDefault="00940ACE" w:rsidP="00940ACE">
      <w:pPr>
        <w:pStyle w:val="NORMALSUB-CUENTAS"/>
        <w:rPr>
          <w:rFonts w:ascii="Arial" w:hAnsi="Arial" w:cs="Arial"/>
        </w:rPr>
      </w:pPr>
      <w:r w:rsidRPr="008A1A91">
        <w:rPr>
          <w:rFonts w:ascii="Arial" w:hAnsi="Arial" w:cs="Arial"/>
        </w:rPr>
        <w:t>5104.01.02.05</w:t>
      </w:r>
      <w:r w:rsidRPr="008A1A91">
        <w:rPr>
          <w:rFonts w:ascii="Arial" w:hAnsi="Arial" w:cs="Arial"/>
        </w:rPr>
        <w:tab/>
        <w:t xml:space="preserve">Descuentos </w:t>
      </w:r>
      <w:r w:rsidRPr="008A1A91">
        <w:rPr>
          <w:rFonts w:ascii="Arial" w:hAnsi="Arial" w:cs="Arial"/>
          <w:vertAlign w:val="superscript"/>
        </w:rPr>
        <w:footnoteReference w:id="1729"/>
      </w:r>
    </w:p>
    <w:p w14:paraId="566E1D79" w14:textId="77777777" w:rsidR="00940ACE" w:rsidRPr="008A1A91" w:rsidRDefault="00940ACE" w:rsidP="00940ACE">
      <w:pPr>
        <w:pStyle w:val="NORMALSUB-CUENTAS"/>
        <w:rPr>
          <w:rFonts w:ascii="Arial" w:hAnsi="Arial" w:cs="Arial"/>
        </w:rPr>
      </w:pPr>
      <w:r w:rsidRPr="008A1A91">
        <w:rPr>
          <w:rFonts w:ascii="Arial" w:hAnsi="Arial" w:cs="Arial"/>
        </w:rPr>
        <w:t>5104.01.02.06</w:t>
      </w:r>
      <w:r w:rsidRPr="008A1A91">
        <w:rPr>
          <w:rFonts w:ascii="Arial" w:hAnsi="Arial" w:cs="Arial"/>
        </w:rPr>
        <w:tab/>
        <w:t xml:space="preserve">Préstamos </w:t>
      </w:r>
      <w:r w:rsidRPr="008A1A91">
        <w:rPr>
          <w:rFonts w:ascii="Arial" w:hAnsi="Arial" w:cs="Arial"/>
          <w:vertAlign w:val="superscript"/>
        </w:rPr>
        <w:footnoteReference w:id="1730"/>
      </w:r>
    </w:p>
    <w:p w14:paraId="596D93B5" w14:textId="77777777" w:rsidR="00940ACE" w:rsidRDefault="00940ACE" w:rsidP="00940ACE">
      <w:pPr>
        <w:pStyle w:val="NORMALSUB-CUENTAS"/>
        <w:rPr>
          <w:rFonts w:ascii="Arial" w:hAnsi="Arial" w:cs="Arial"/>
        </w:rPr>
      </w:pPr>
      <w:r w:rsidRPr="008A1A91">
        <w:rPr>
          <w:rFonts w:ascii="Arial" w:hAnsi="Arial" w:cs="Arial"/>
        </w:rPr>
        <w:t>5104.01.02.07</w:t>
      </w:r>
      <w:r w:rsidRPr="008A1A91">
        <w:rPr>
          <w:rFonts w:ascii="Arial" w:hAnsi="Arial" w:cs="Arial"/>
        </w:rPr>
        <w:tab/>
      </w:r>
      <w:r w:rsidRPr="008A1A91">
        <w:rPr>
          <w:rFonts w:ascii="Arial" w:hAnsi="Arial" w:cs="Arial"/>
          <w:vertAlign w:val="superscript"/>
        </w:rPr>
        <w:footnoteReference w:id="1731"/>
      </w:r>
    </w:p>
    <w:p w14:paraId="5BC85E0B" w14:textId="77777777" w:rsidR="00E662BF" w:rsidRPr="008A1A91" w:rsidRDefault="00E662BF" w:rsidP="00940ACE">
      <w:pPr>
        <w:pStyle w:val="NORMALSUB-CUENTAS"/>
        <w:rPr>
          <w:rFonts w:ascii="Arial" w:hAnsi="Arial" w:cs="Arial"/>
        </w:rPr>
      </w:pPr>
      <w:r>
        <w:rPr>
          <w:rFonts w:ascii="Arial" w:hAnsi="Arial" w:cs="Arial"/>
        </w:rPr>
        <w:t>5104.01.02.08 Créditos no revolventes en líneas de tarjetas de crédito</w:t>
      </w:r>
      <w:r w:rsidR="007F0B95">
        <w:rPr>
          <w:rStyle w:val="Refdenotaalpie"/>
          <w:rFonts w:ascii="Arial" w:hAnsi="Arial" w:cs="Arial"/>
        </w:rPr>
        <w:footnoteReference w:id="1732"/>
      </w:r>
      <w:r>
        <w:rPr>
          <w:rFonts w:ascii="Arial" w:hAnsi="Arial" w:cs="Arial"/>
        </w:rPr>
        <w:t xml:space="preserve"> </w:t>
      </w:r>
    </w:p>
    <w:p w14:paraId="30CCBD4A" w14:textId="77777777" w:rsidR="00940ACE" w:rsidRPr="008A1A91" w:rsidRDefault="00940ACE" w:rsidP="00940ACE">
      <w:pPr>
        <w:pStyle w:val="NORMALSUB-CUENTAS"/>
        <w:rPr>
          <w:rFonts w:ascii="Arial" w:hAnsi="Arial" w:cs="Arial"/>
        </w:rPr>
      </w:pPr>
      <w:r w:rsidRPr="008A1A91">
        <w:rPr>
          <w:rFonts w:ascii="Arial" w:hAnsi="Arial" w:cs="Arial"/>
        </w:rPr>
        <w:t>5104.01.02.10</w:t>
      </w:r>
      <w:r w:rsidRPr="008A1A91">
        <w:rPr>
          <w:rFonts w:ascii="Arial" w:hAnsi="Arial" w:cs="Arial"/>
        </w:rPr>
        <w:tab/>
        <w:t xml:space="preserve">Factoring </w:t>
      </w:r>
      <w:r w:rsidRPr="008A1A91">
        <w:rPr>
          <w:rFonts w:ascii="Arial" w:hAnsi="Arial" w:cs="Arial"/>
          <w:vertAlign w:val="superscript"/>
        </w:rPr>
        <w:footnoteReference w:id="1733"/>
      </w:r>
    </w:p>
    <w:p w14:paraId="39868BF0" w14:textId="77777777" w:rsidR="00940ACE" w:rsidRPr="008A1A91" w:rsidRDefault="00940ACE" w:rsidP="00940ACE">
      <w:pPr>
        <w:pStyle w:val="NORMALSUB-CUENTAS"/>
        <w:rPr>
          <w:rFonts w:ascii="Arial" w:hAnsi="Arial" w:cs="Arial"/>
        </w:rPr>
      </w:pPr>
      <w:r w:rsidRPr="008A1A91">
        <w:rPr>
          <w:rFonts w:ascii="Arial" w:hAnsi="Arial" w:cs="Arial"/>
        </w:rPr>
        <w:t>5104.01.02.11</w:t>
      </w:r>
      <w:r w:rsidRPr="008A1A91">
        <w:rPr>
          <w:rFonts w:ascii="Arial" w:hAnsi="Arial" w:cs="Arial"/>
        </w:rPr>
        <w:tab/>
        <w:t xml:space="preserve">Arrendamiento financiero </w:t>
      </w:r>
      <w:r w:rsidRPr="008A1A91">
        <w:rPr>
          <w:rFonts w:ascii="Arial" w:hAnsi="Arial" w:cs="Arial"/>
          <w:vertAlign w:val="superscript"/>
        </w:rPr>
        <w:footnoteReference w:id="1734"/>
      </w:r>
    </w:p>
    <w:p w14:paraId="79B337AC" w14:textId="77777777" w:rsidR="00940ACE" w:rsidRPr="008A1A91" w:rsidRDefault="00940ACE" w:rsidP="005374CE">
      <w:pPr>
        <w:pStyle w:val="NORMALSUB-CUENTAS"/>
        <w:numPr>
          <w:ilvl w:val="3"/>
          <w:numId w:val="89"/>
        </w:numPr>
        <w:tabs>
          <w:tab w:val="clear" w:pos="2556"/>
          <w:tab w:val="num" w:pos="3828"/>
        </w:tabs>
        <w:ind w:hanging="4"/>
        <w:rPr>
          <w:rFonts w:ascii="Arial" w:hAnsi="Arial" w:cs="Arial"/>
        </w:rPr>
      </w:pPr>
      <w:r w:rsidRPr="008A1A91">
        <w:rPr>
          <w:rFonts w:ascii="Arial" w:hAnsi="Arial" w:cs="Arial"/>
        </w:rPr>
        <w:t xml:space="preserve">Lease-back </w:t>
      </w:r>
      <w:r w:rsidRPr="008A1A91">
        <w:rPr>
          <w:rFonts w:ascii="Arial" w:hAnsi="Arial" w:cs="Arial"/>
          <w:vertAlign w:val="superscript"/>
        </w:rPr>
        <w:footnoteReference w:id="1735"/>
      </w:r>
    </w:p>
    <w:p w14:paraId="6B6BB83E" w14:textId="77777777" w:rsidR="00940ACE" w:rsidRPr="008A1A91" w:rsidRDefault="00940ACE" w:rsidP="00940ACE">
      <w:pPr>
        <w:pStyle w:val="NORMALSUB-CUENTAS"/>
        <w:rPr>
          <w:rFonts w:ascii="Arial" w:hAnsi="Arial" w:cs="Arial"/>
        </w:rPr>
      </w:pPr>
      <w:r w:rsidRPr="008A1A91">
        <w:rPr>
          <w:rFonts w:ascii="Arial" w:hAnsi="Arial" w:cs="Arial"/>
        </w:rPr>
        <w:t xml:space="preserve">5104.01.02.21 </w:t>
      </w:r>
      <w:r w:rsidRPr="008A1A91">
        <w:rPr>
          <w:rFonts w:ascii="Arial" w:hAnsi="Arial" w:cs="Arial"/>
        </w:rPr>
        <w:tab/>
        <w:t xml:space="preserve">Créditos por liquidar </w:t>
      </w:r>
      <w:r w:rsidRPr="008A1A91">
        <w:rPr>
          <w:rFonts w:ascii="Arial" w:hAnsi="Arial" w:cs="Arial"/>
          <w:vertAlign w:val="superscript"/>
        </w:rPr>
        <w:footnoteReference w:id="1736"/>
      </w:r>
    </w:p>
    <w:p w14:paraId="1E881EFB" w14:textId="77777777" w:rsidR="00940ACE" w:rsidRPr="008A1A91" w:rsidRDefault="00940ACE" w:rsidP="00940ACE">
      <w:pPr>
        <w:pStyle w:val="NORMALSUB-CUENTAS"/>
        <w:rPr>
          <w:rFonts w:ascii="Arial" w:hAnsi="Arial" w:cs="Arial"/>
        </w:rPr>
      </w:pPr>
      <w:r w:rsidRPr="008A1A91">
        <w:rPr>
          <w:rFonts w:ascii="Arial" w:hAnsi="Arial" w:cs="Arial"/>
        </w:rPr>
        <w:t xml:space="preserve">5104.01.02.26  Créditos –comercio exterior </w:t>
      </w:r>
      <w:r w:rsidRPr="008A1A91">
        <w:rPr>
          <w:rFonts w:ascii="Arial" w:hAnsi="Arial" w:cs="Arial"/>
          <w:vertAlign w:val="superscript"/>
        </w:rPr>
        <w:footnoteReference w:id="1737"/>
      </w:r>
    </w:p>
    <w:p w14:paraId="671951C8" w14:textId="77777777" w:rsidR="00940ACE" w:rsidRPr="008A1A91" w:rsidRDefault="00940ACE" w:rsidP="00940ACE">
      <w:pPr>
        <w:pStyle w:val="NORMALSUB-CUENTAS"/>
        <w:rPr>
          <w:rFonts w:ascii="Arial" w:hAnsi="Arial" w:cs="Arial"/>
        </w:rPr>
      </w:pPr>
      <w:r w:rsidRPr="008A1A91">
        <w:rPr>
          <w:rFonts w:ascii="Arial" w:hAnsi="Arial" w:cs="Arial"/>
        </w:rPr>
        <w:t xml:space="preserve">5104.01.02.27  Créditos inmobiliarios </w:t>
      </w:r>
      <w:r w:rsidRPr="008A1A91">
        <w:rPr>
          <w:rFonts w:ascii="Arial" w:hAnsi="Arial" w:cs="Arial"/>
          <w:vertAlign w:val="superscript"/>
        </w:rPr>
        <w:footnoteReference w:id="1738"/>
      </w:r>
    </w:p>
    <w:p w14:paraId="51635440" w14:textId="77777777" w:rsidR="00110F7E" w:rsidRDefault="00110F7E" w:rsidP="00940ACE">
      <w:pPr>
        <w:pStyle w:val="NORMALSUB-CUENTAS"/>
        <w:rPr>
          <w:rFonts w:ascii="Arial" w:hAnsi="Arial" w:cs="Arial"/>
        </w:rPr>
      </w:pPr>
      <w:r>
        <w:rPr>
          <w:rFonts w:ascii="Arial" w:hAnsi="Arial" w:cs="Arial"/>
        </w:rPr>
        <w:t>5104.01.02.35</w:t>
      </w:r>
      <w:r>
        <w:rPr>
          <w:rFonts w:ascii="Arial" w:hAnsi="Arial" w:cs="Arial"/>
        </w:rPr>
        <w:tab/>
      </w:r>
      <w:r>
        <w:rPr>
          <w:rFonts w:ascii="Arial" w:hAnsi="Arial" w:cs="Arial"/>
        </w:rPr>
        <w:tab/>
        <w:t xml:space="preserve"> </w:t>
      </w:r>
      <w:r w:rsidRPr="00110F7E">
        <w:rPr>
          <w:rFonts w:ascii="Arial" w:hAnsi="Arial" w:cs="Arial"/>
        </w:rPr>
        <w:t>Confirming</w:t>
      </w:r>
      <w:r>
        <w:rPr>
          <w:rFonts w:ascii="Arial" w:hAnsi="Arial" w:cs="Arial"/>
        </w:rPr>
        <w:t xml:space="preserve"> </w:t>
      </w:r>
      <w:r w:rsidRPr="00315221">
        <w:rPr>
          <w:rStyle w:val="Refdenotaalpie"/>
          <w:rFonts w:ascii="Arial" w:hAnsi="Arial" w:cs="Arial"/>
        </w:rPr>
        <w:footnoteReference w:id="1739"/>
      </w:r>
    </w:p>
    <w:p w14:paraId="6AA3F8FC" w14:textId="77777777" w:rsidR="00940ACE" w:rsidRPr="008A1A91" w:rsidRDefault="00940ACE" w:rsidP="00940ACE">
      <w:pPr>
        <w:pStyle w:val="NORMALSUB-CUENTAS"/>
        <w:rPr>
          <w:rFonts w:ascii="Arial" w:hAnsi="Arial" w:cs="Arial"/>
        </w:rPr>
      </w:pPr>
      <w:r w:rsidRPr="008A1A91">
        <w:rPr>
          <w:rFonts w:ascii="Arial" w:hAnsi="Arial" w:cs="Arial"/>
        </w:rPr>
        <w:t>5104.01.02.99</w:t>
      </w:r>
      <w:r w:rsidRPr="008A1A91">
        <w:rPr>
          <w:rFonts w:ascii="Arial" w:hAnsi="Arial" w:cs="Arial"/>
        </w:rPr>
        <w:tab/>
        <w:t xml:space="preserve">Otros créditos </w:t>
      </w:r>
      <w:r w:rsidRPr="008A1A91">
        <w:rPr>
          <w:rFonts w:ascii="Arial" w:hAnsi="Arial" w:cs="Arial"/>
          <w:vertAlign w:val="superscript"/>
        </w:rPr>
        <w:footnoteReference w:id="1740"/>
      </w:r>
    </w:p>
    <w:p w14:paraId="2F93BE4E" w14:textId="77777777" w:rsidR="00940ACE" w:rsidRPr="008A1A91" w:rsidRDefault="00940ACE" w:rsidP="00940ACE">
      <w:pPr>
        <w:pStyle w:val="NORMALSUB-CUENTAS"/>
        <w:rPr>
          <w:rFonts w:ascii="Arial" w:hAnsi="Arial" w:cs="Arial"/>
        </w:rPr>
      </w:pPr>
      <w:r w:rsidRPr="008A1A91">
        <w:rPr>
          <w:rFonts w:ascii="Arial" w:hAnsi="Arial" w:cs="Arial"/>
        </w:rPr>
        <w:t>5104.01.03</w:t>
      </w:r>
      <w:r w:rsidRPr="008A1A91">
        <w:rPr>
          <w:rFonts w:ascii="Arial" w:hAnsi="Arial" w:cs="Arial"/>
        </w:rPr>
        <w:tab/>
        <w:t>Intereses por créditos de consumo</w:t>
      </w:r>
    </w:p>
    <w:p w14:paraId="51F8793F" w14:textId="77777777" w:rsidR="00940ACE" w:rsidRPr="008A1A91" w:rsidRDefault="00940ACE" w:rsidP="00940ACE">
      <w:pPr>
        <w:pStyle w:val="NORMALSUB-CUENTAS"/>
        <w:rPr>
          <w:rFonts w:ascii="Arial" w:hAnsi="Arial" w:cs="Arial"/>
        </w:rPr>
      </w:pPr>
      <w:r w:rsidRPr="008A1A91">
        <w:rPr>
          <w:rFonts w:ascii="Arial" w:hAnsi="Arial" w:cs="Arial"/>
        </w:rPr>
        <w:t>5104.01.03.01</w:t>
      </w:r>
      <w:r w:rsidRPr="008A1A91">
        <w:rPr>
          <w:rFonts w:ascii="Arial" w:hAnsi="Arial" w:cs="Arial"/>
        </w:rPr>
        <w:tab/>
        <w:t xml:space="preserve">Avances en cuenta corriente </w:t>
      </w:r>
      <w:r w:rsidRPr="008A1A91">
        <w:rPr>
          <w:rFonts w:ascii="Arial" w:hAnsi="Arial" w:cs="Arial"/>
          <w:vertAlign w:val="superscript"/>
        </w:rPr>
        <w:footnoteReference w:id="1741"/>
      </w:r>
      <w:r w:rsidRPr="008A1A91">
        <w:rPr>
          <w:rFonts w:ascii="Arial" w:hAnsi="Arial" w:cs="Arial"/>
        </w:rPr>
        <w:t xml:space="preserve"> </w:t>
      </w:r>
    </w:p>
    <w:p w14:paraId="44504798" w14:textId="77777777" w:rsidR="00940ACE" w:rsidRPr="008A1A91" w:rsidRDefault="00E662BF" w:rsidP="005374CE">
      <w:pPr>
        <w:pStyle w:val="NORMALSUB-CUENTAS"/>
        <w:numPr>
          <w:ilvl w:val="3"/>
          <w:numId w:val="90"/>
        </w:numPr>
        <w:ind w:hanging="4"/>
        <w:rPr>
          <w:rFonts w:ascii="Arial" w:hAnsi="Arial" w:cs="Arial"/>
        </w:rPr>
      </w:pPr>
      <w:r>
        <w:rPr>
          <w:rFonts w:ascii="Arial" w:hAnsi="Arial" w:cs="Arial"/>
        </w:rPr>
        <w:t xml:space="preserve">Créditos revolventes en líneas de </w:t>
      </w:r>
      <w:r w:rsidR="00C76DD7">
        <w:rPr>
          <w:rFonts w:ascii="Arial" w:hAnsi="Arial" w:cs="Arial"/>
        </w:rPr>
        <w:t>t</w:t>
      </w:r>
      <w:r w:rsidR="00940ACE" w:rsidRPr="008A1A91">
        <w:rPr>
          <w:rFonts w:ascii="Arial" w:hAnsi="Arial" w:cs="Arial"/>
        </w:rPr>
        <w:t xml:space="preserve">arjetas de crédito </w:t>
      </w:r>
      <w:r w:rsidR="00940ACE" w:rsidRPr="008A1A91">
        <w:rPr>
          <w:rFonts w:ascii="Arial" w:hAnsi="Arial" w:cs="Arial"/>
          <w:vertAlign w:val="superscript"/>
        </w:rPr>
        <w:footnoteReference w:id="1742"/>
      </w:r>
    </w:p>
    <w:p w14:paraId="56D766A9" w14:textId="77777777" w:rsidR="007F0B95" w:rsidRDefault="007F0B95" w:rsidP="00940ACE">
      <w:pPr>
        <w:pStyle w:val="NORMALSUB-CUENTAS"/>
        <w:rPr>
          <w:rFonts w:ascii="Arial" w:hAnsi="Arial" w:cs="Arial"/>
        </w:rPr>
      </w:pPr>
      <w:r>
        <w:rPr>
          <w:rFonts w:ascii="Arial" w:hAnsi="Arial" w:cs="Arial"/>
        </w:rPr>
        <w:t xml:space="preserve">5104.01.03.03 </w:t>
      </w:r>
      <w:r w:rsidRPr="008A1A91">
        <w:rPr>
          <w:rFonts w:ascii="Arial" w:hAnsi="Arial" w:cs="Arial"/>
        </w:rPr>
        <w:tab/>
        <w:t>Préstamos</w:t>
      </w:r>
      <w:r>
        <w:rPr>
          <w:rFonts w:ascii="Arial" w:hAnsi="Arial" w:cs="Arial"/>
        </w:rPr>
        <w:t xml:space="preserve"> revolventes</w:t>
      </w:r>
      <w:r>
        <w:rPr>
          <w:rStyle w:val="Refdenotaalpie"/>
          <w:rFonts w:ascii="Arial" w:hAnsi="Arial" w:cs="Arial"/>
        </w:rPr>
        <w:footnoteReference w:id="1743"/>
      </w:r>
    </w:p>
    <w:p w14:paraId="208A566F" w14:textId="77777777" w:rsidR="00940ACE" w:rsidRPr="008A1A91" w:rsidRDefault="00940ACE" w:rsidP="00940ACE">
      <w:pPr>
        <w:pStyle w:val="NORMALSUB-CUENTAS"/>
        <w:rPr>
          <w:rFonts w:ascii="Arial" w:hAnsi="Arial" w:cs="Arial"/>
        </w:rPr>
      </w:pPr>
      <w:r w:rsidRPr="008A1A91">
        <w:rPr>
          <w:rFonts w:ascii="Arial" w:hAnsi="Arial" w:cs="Arial"/>
        </w:rPr>
        <w:t>5104.01.03.04</w:t>
      </w:r>
      <w:r w:rsidRPr="008A1A91">
        <w:rPr>
          <w:rFonts w:ascii="Arial" w:hAnsi="Arial" w:cs="Arial"/>
        </w:rPr>
        <w:tab/>
        <w:t xml:space="preserve">Sobregiros en cuenta corriente </w:t>
      </w:r>
      <w:r w:rsidRPr="008A1A91">
        <w:rPr>
          <w:rFonts w:ascii="Arial" w:hAnsi="Arial" w:cs="Arial"/>
          <w:vertAlign w:val="superscript"/>
        </w:rPr>
        <w:footnoteReference w:id="1744"/>
      </w:r>
    </w:p>
    <w:p w14:paraId="7622AF85" w14:textId="77777777" w:rsidR="00940ACE" w:rsidRPr="008A1A91" w:rsidRDefault="00940ACE" w:rsidP="00940ACE">
      <w:pPr>
        <w:pStyle w:val="NORMALSUB-CUENTAS"/>
        <w:rPr>
          <w:rFonts w:ascii="Arial" w:hAnsi="Arial" w:cs="Arial"/>
        </w:rPr>
      </w:pPr>
      <w:r w:rsidRPr="008A1A91">
        <w:rPr>
          <w:rFonts w:ascii="Arial" w:hAnsi="Arial" w:cs="Arial"/>
        </w:rPr>
        <w:t>5104.01.03.06</w:t>
      </w:r>
      <w:r w:rsidRPr="008A1A91">
        <w:rPr>
          <w:rFonts w:ascii="Arial" w:hAnsi="Arial" w:cs="Arial"/>
        </w:rPr>
        <w:tab/>
        <w:t xml:space="preserve">Préstamos </w:t>
      </w:r>
      <w:r w:rsidR="007F0B95">
        <w:rPr>
          <w:rFonts w:ascii="Arial" w:hAnsi="Arial" w:cs="Arial"/>
        </w:rPr>
        <w:t>revolventes</w:t>
      </w:r>
      <w:r w:rsidRPr="008A1A91">
        <w:rPr>
          <w:rFonts w:ascii="Arial" w:hAnsi="Arial" w:cs="Arial"/>
          <w:vertAlign w:val="superscript"/>
        </w:rPr>
        <w:footnoteReference w:id="1745"/>
      </w:r>
    </w:p>
    <w:p w14:paraId="2BB4814C" w14:textId="77777777" w:rsidR="00E662BF" w:rsidRDefault="00E662BF" w:rsidP="00940ACE">
      <w:pPr>
        <w:pStyle w:val="NORMALSUB-CUENTAS"/>
        <w:rPr>
          <w:rFonts w:ascii="Arial" w:hAnsi="Arial" w:cs="Arial"/>
        </w:rPr>
      </w:pPr>
      <w:r>
        <w:rPr>
          <w:rFonts w:ascii="Arial" w:hAnsi="Arial" w:cs="Arial"/>
        </w:rPr>
        <w:t>5104.01.03.08  Créditos no revolventes en líneas de tarjetas de crédito</w:t>
      </w:r>
      <w:r w:rsidR="007F0B95">
        <w:rPr>
          <w:rStyle w:val="Refdenotaalpie"/>
          <w:rFonts w:ascii="Arial" w:hAnsi="Arial" w:cs="Arial"/>
        </w:rPr>
        <w:footnoteReference w:id="1746"/>
      </w:r>
    </w:p>
    <w:p w14:paraId="46D0FD60" w14:textId="77777777" w:rsidR="00940ACE" w:rsidRPr="008A1A91" w:rsidRDefault="00940ACE" w:rsidP="00940ACE">
      <w:pPr>
        <w:pStyle w:val="NORMALSUB-CUENTAS"/>
        <w:rPr>
          <w:rFonts w:ascii="Arial" w:hAnsi="Arial" w:cs="Arial"/>
        </w:rPr>
      </w:pPr>
      <w:r w:rsidRPr="008A1A91">
        <w:rPr>
          <w:rFonts w:ascii="Arial" w:hAnsi="Arial" w:cs="Arial"/>
        </w:rPr>
        <w:t>5104.01.03.11</w:t>
      </w:r>
      <w:r w:rsidRPr="008A1A91">
        <w:rPr>
          <w:rFonts w:ascii="Arial" w:hAnsi="Arial" w:cs="Arial"/>
        </w:rPr>
        <w:tab/>
        <w:t xml:space="preserve">Arrendamiento financiero </w:t>
      </w:r>
      <w:r w:rsidRPr="008A1A91">
        <w:rPr>
          <w:rFonts w:ascii="Arial" w:hAnsi="Arial" w:cs="Arial"/>
          <w:vertAlign w:val="superscript"/>
        </w:rPr>
        <w:footnoteReference w:id="1747"/>
      </w:r>
    </w:p>
    <w:p w14:paraId="5A9531A0" w14:textId="77777777" w:rsidR="00940ACE" w:rsidRPr="008A1A91" w:rsidRDefault="00940ACE" w:rsidP="00940ACE">
      <w:pPr>
        <w:pStyle w:val="NORMALSUB-CUENTAS"/>
        <w:rPr>
          <w:rFonts w:ascii="Arial" w:hAnsi="Arial" w:cs="Arial"/>
        </w:rPr>
      </w:pPr>
      <w:r w:rsidRPr="008A1A91">
        <w:rPr>
          <w:rFonts w:ascii="Arial" w:hAnsi="Arial" w:cs="Arial"/>
        </w:rPr>
        <w:t>5104.01.03.12</w:t>
      </w:r>
      <w:r w:rsidRPr="008A1A91">
        <w:rPr>
          <w:rFonts w:ascii="Arial" w:hAnsi="Arial" w:cs="Arial"/>
        </w:rPr>
        <w:tab/>
        <w:t xml:space="preserve">Lease-back </w:t>
      </w:r>
      <w:r w:rsidRPr="008A1A91">
        <w:rPr>
          <w:rFonts w:ascii="Arial" w:hAnsi="Arial" w:cs="Arial"/>
          <w:vertAlign w:val="superscript"/>
        </w:rPr>
        <w:footnoteReference w:id="1748"/>
      </w:r>
    </w:p>
    <w:p w14:paraId="289DBA97" w14:textId="77777777" w:rsidR="00940ACE" w:rsidRPr="008A1A91" w:rsidRDefault="00940ACE" w:rsidP="00940ACE">
      <w:pPr>
        <w:pStyle w:val="NORMALSUB-CUENTAS"/>
        <w:rPr>
          <w:rFonts w:ascii="Arial" w:hAnsi="Arial" w:cs="Arial"/>
        </w:rPr>
      </w:pPr>
      <w:r w:rsidRPr="008A1A91">
        <w:rPr>
          <w:rFonts w:ascii="Arial" w:hAnsi="Arial" w:cs="Arial"/>
        </w:rPr>
        <w:t>5104.01.03.13</w:t>
      </w:r>
      <w:r w:rsidRPr="008A1A91">
        <w:rPr>
          <w:rFonts w:ascii="Arial" w:hAnsi="Arial" w:cs="Arial"/>
        </w:rPr>
        <w:tab/>
        <w:t xml:space="preserve">Pignoraticios </w:t>
      </w:r>
      <w:r w:rsidRPr="008A1A91">
        <w:rPr>
          <w:rFonts w:ascii="Arial" w:hAnsi="Arial" w:cs="Arial"/>
          <w:vertAlign w:val="superscript"/>
        </w:rPr>
        <w:footnoteReference w:id="1749"/>
      </w:r>
    </w:p>
    <w:p w14:paraId="460C092C" w14:textId="77777777" w:rsidR="00940ACE" w:rsidRPr="008A1A91" w:rsidRDefault="00940ACE" w:rsidP="00940ACE">
      <w:pPr>
        <w:pStyle w:val="NORMALSUB-CUENTAS"/>
        <w:rPr>
          <w:rFonts w:ascii="Arial" w:hAnsi="Arial" w:cs="Arial"/>
        </w:rPr>
      </w:pPr>
      <w:r w:rsidRPr="008A1A91">
        <w:rPr>
          <w:rFonts w:ascii="Arial" w:hAnsi="Arial" w:cs="Arial"/>
        </w:rPr>
        <w:t>5104.01.03.99</w:t>
      </w:r>
      <w:r w:rsidRPr="008A1A91">
        <w:rPr>
          <w:rFonts w:ascii="Arial" w:hAnsi="Arial" w:cs="Arial"/>
        </w:rPr>
        <w:tab/>
        <w:t xml:space="preserve">Otros créditos </w:t>
      </w:r>
      <w:r w:rsidRPr="008A1A91">
        <w:rPr>
          <w:rFonts w:ascii="Arial" w:hAnsi="Arial" w:cs="Arial"/>
          <w:vertAlign w:val="superscript"/>
        </w:rPr>
        <w:footnoteReference w:id="1750"/>
      </w:r>
    </w:p>
    <w:p w14:paraId="56C8C06A" w14:textId="77777777" w:rsidR="00940ACE" w:rsidRPr="008A1A91" w:rsidRDefault="00940ACE" w:rsidP="00940ACE">
      <w:pPr>
        <w:pStyle w:val="NORMALSUB-CUENTAS"/>
        <w:rPr>
          <w:rFonts w:ascii="Arial" w:hAnsi="Arial" w:cs="Arial"/>
        </w:rPr>
      </w:pPr>
      <w:r w:rsidRPr="008A1A91">
        <w:rPr>
          <w:rFonts w:ascii="Arial" w:hAnsi="Arial" w:cs="Arial"/>
        </w:rPr>
        <w:t>5104.01.04</w:t>
      </w:r>
      <w:r w:rsidRPr="008A1A91">
        <w:rPr>
          <w:rFonts w:ascii="Arial" w:hAnsi="Arial" w:cs="Arial"/>
        </w:rPr>
        <w:tab/>
        <w:t>Intereses por créditos hipotecarios para vivienda</w:t>
      </w:r>
    </w:p>
    <w:p w14:paraId="6E8A7DC5" w14:textId="77777777" w:rsidR="00940ACE" w:rsidRPr="008A1A91" w:rsidRDefault="00940ACE" w:rsidP="00940ACE">
      <w:pPr>
        <w:pStyle w:val="NORMALSUB-CUENTAS"/>
        <w:rPr>
          <w:rFonts w:ascii="Arial" w:hAnsi="Arial" w:cs="Arial"/>
        </w:rPr>
      </w:pPr>
      <w:r w:rsidRPr="008A1A91">
        <w:rPr>
          <w:rFonts w:ascii="Arial" w:hAnsi="Arial" w:cs="Arial"/>
        </w:rPr>
        <w:t>5104.01.04.06</w:t>
      </w:r>
      <w:r w:rsidRPr="008A1A91">
        <w:rPr>
          <w:rFonts w:ascii="Arial" w:hAnsi="Arial" w:cs="Arial"/>
        </w:rPr>
        <w:tab/>
        <w:t xml:space="preserve">Préstamos </w:t>
      </w:r>
      <w:r w:rsidRPr="008A1A91">
        <w:rPr>
          <w:rFonts w:ascii="Arial" w:hAnsi="Arial" w:cs="Arial"/>
          <w:vertAlign w:val="superscript"/>
        </w:rPr>
        <w:footnoteReference w:id="1751"/>
      </w:r>
    </w:p>
    <w:p w14:paraId="5207D18C" w14:textId="77777777" w:rsidR="00940ACE" w:rsidRPr="008A1A91" w:rsidRDefault="00940ACE" w:rsidP="00940ACE">
      <w:pPr>
        <w:pStyle w:val="NORMALSUB-CUENTAS"/>
        <w:rPr>
          <w:rFonts w:ascii="Arial" w:hAnsi="Arial" w:cs="Arial"/>
        </w:rPr>
      </w:pPr>
      <w:r w:rsidRPr="008A1A91">
        <w:rPr>
          <w:rFonts w:ascii="Arial" w:hAnsi="Arial" w:cs="Arial"/>
        </w:rPr>
        <w:t>5104.01.04.07</w:t>
      </w:r>
      <w:r w:rsidRPr="008A1A91">
        <w:rPr>
          <w:rFonts w:ascii="Arial" w:hAnsi="Arial" w:cs="Arial"/>
        </w:rPr>
        <w:tab/>
        <w:t xml:space="preserve">Capitalización inmobiliaria </w:t>
      </w:r>
      <w:r w:rsidRPr="008A1A91">
        <w:rPr>
          <w:rFonts w:ascii="Arial" w:hAnsi="Arial" w:cs="Arial"/>
          <w:vertAlign w:val="superscript"/>
        </w:rPr>
        <w:footnoteReference w:id="1752"/>
      </w:r>
    </w:p>
    <w:p w14:paraId="10FEBFC1" w14:textId="77777777" w:rsidR="00940ACE" w:rsidRPr="008A1A91" w:rsidRDefault="00940ACE" w:rsidP="00940ACE">
      <w:pPr>
        <w:pStyle w:val="NORMALSUB-CUENTAS"/>
        <w:rPr>
          <w:rFonts w:ascii="Arial" w:hAnsi="Arial" w:cs="Arial"/>
        </w:rPr>
      </w:pPr>
      <w:r w:rsidRPr="008A1A91">
        <w:rPr>
          <w:rFonts w:ascii="Arial" w:hAnsi="Arial" w:cs="Arial"/>
        </w:rPr>
        <w:t>5104.01.04.08</w:t>
      </w:r>
      <w:r w:rsidRPr="008A1A91">
        <w:rPr>
          <w:rFonts w:ascii="Arial" w:hAnsi="Arial" w:cs="Arial"/>
        </w:rPr>
        <w:tab/>
        <w:t xml:space="preserve">Préstamos con letras hipotecarias </w:t>
      </w:r>
      <w:r w:rsidRPr="008A1A91">
        <w:rPr>
          <w:rFonts w:ascii="Arial" w:hAnsi="Arial" w:cs="Arial"/>
          <w:vertAlign w:val="superscript"/>
        </w:rPr>
        <w:footnoteReference w:id="1753"/>
      </w:r>
    </w:p>
    <w:p w14:paraId="180F0510" w14:textId="77777777" w:rsidR="00940ACE" w:rsidRPr="008A1A91" w:rsidRDefault="00940ACE" w:rsidP="00940ACE">
      <w:pPr>
        <w:pStyle w:val="NORMALSUB-CUENTAS"/>
        <w:rPr>
          <w:rFonts w:ascii="Arial" w:hAnsi="Arial" w:cs="Arial"/>
        </w:rPr>
      </w:pPr>
      <w:r w:rsidRPr="008A1A91">
        <w:rPr>
          <w:rFonts w:ascii="Arial" w:hAnsi="Arial" w:cs="Arial"/>
        </w:rPr>
        <w:t>5104.01.04.09</w:t>
      </w:r>
      <w:r w:rsidRPr="008A1A91">
        <w:rPr>
          <w:rFonts w:ascii="Arial" w:hAnsi="Arial" w:cs="Arial"/>
        </w:rPr>
        <w:tab/>
        <w:t xml:space="preserve">Préstamos con cédulas hipotecarias </w:t>
      </w:r>
      <w:r w:rsidRPr="008A1A91">
        <w:rPr>
          <w:rFonts w:ascii="Arial" w:hAnsi="Arial" w:cs="Arial"/>
          <w:vertAlign w:val="superscript"/>
        </w:rPr>
        <w:footnoteReference w:id="1754"/>
      </w:r>
    </w:p>
    <w:p w14:paraId="13420843" w14:textId="77777777" w:rsidR="00940ACE" w:rsidRPr="008A1A91" w:rsidRDefault="00940ACE" w:rsidP="00940ACE">
      <w:pPr>
        <w:pStyle w:val="NORMALSUB-CUENTAS"/>
        <w:rPr>
          <w:rFonts w:ascii="Arial" w:hAnsi="Arial" w:cs="Arial"/>
        </w:rPr>
      </w:pPr>
      <w:r w:rsidRPr="008A1A91">
        <w:rPr>
          <w:rFonts w:ascii="Arial" w:hAnsi="Arial" w:cs="Arial"/>
        </w:rPr>
        <w:t>5104.01.04.23</w:t>
      </w:r>
      <w:r w:rsidRPr="008A1A91">
        <w:rPr>
          <w:rFonts w:ascii="Arial" w:hAnsi="Arial" w:cs="Arial"/>
        </w:rPr>
        <w:tab/>
        <w:t xml:space="preserve">Préstamos del Fondo MIVIVIENDA </w:t>
      </w:r>
      <w:r w:rsidRPr="008A1A91">
        <w:rPr>
          <w:rFonts w:ascii="Arial" w:hAnsi="Arial" w:cs="Arial"/>
          <w:vertAlign w:val="superscript"/>
        </w:rPr>
        <w:footnoteReference w:id="1755"/>
      </w:r>
      <w:r w:rsidRPr="008A1A91">
        <w:rPr>
          <w:rFonts w:ascii="Arial" w:hAnsi="Arial" w:cs="Arial"/>
        </w:rPr>
        <w:tab/>
      </w:r>
    </w:p>
    <w:p w14:paraId="6743B6D2" w14:textId="77777777" w:rsidR="00940ACE" w:rsidRPr="008A1A91" w:rsidRDefault="00940ACE" w:rsidP="00940ACE">
      <w:pPr>
        <w:pStyle w:val="NORMALSUB-CUENTAS"/>
        <w:rPr>
          <w:rFonts w:ascii="Arial" w:hAnsi="Arial" w:cs="Arial"/>
          <w:vertAlign w:val="superscript"/>
        </w:rPr>
      </w:pPr>
      <w:r w:rsidRPr="008A1A91">
        <w:rPr>
          <w:rFonts w:ascii="Arial" w:hAnsi="Arial" w:cs="Arial"/>
        </w:rPr>
        <w:t xml:space="preserve">5104.01.04.24 </w:t>
      </w:r>
      <w:r w:rsidRPr="008A1A91">
        <w:rPr>
          <w:rFonts w:ascii="Arial" w:hAnsi="Arial" w:cs="Arial"/>
        </w:rPr>
        <w:tab/>
        <w:t xml:space="preserve">Préstamos MIVIVIENDA otorgados con recursos de instituciones financieras </w:t>
      </w:r>
      <w:r w:rsidRPr="008A1A91">
        <w:rPr>
          <w:rFonts w:ascii="Arial" w:hAnsi="Arial" w:cs="Arial"/>
          <w:vertAlign w:val="superscript"/>
        </w:rPr>
        <w:footnoteReference w:id="1756"/>
      </w:r>
    </w:p>
    <w:p w14:paraId="2BC9973E" w14:textId="77777777" w:rsidR="00940ACE" w:rsidRPr="008A1A91" w:rsidRDefault="00940ACE" w:rsidP="00940ACE">
      <w:pPr>
        <w:pStyle w:val="NORMALSUB-CUENTAS"/>
        <w:rPr>
          <w:rFonts w:ascii="Arial" w:hAnsi="Arial" w:cs="Arial"/>
        </w:rPr>
      </w:pPr>
      <w:r w:rsidRPr="008A1A91">
        <w:rPr>
          <w:rFonts w:ascii="Arial" w:hAnsi="Arial" w:cs="Arial"/>
        </w:rPr>
        <w:t xml:space="preserve">5104.01.04.25 </w:t>
      </w:r>
      <w:r w:rsidRPr="008A1A91">
        <w:rPr>
          <w:rFonts w:ascii="Arial" w:hAnsi="Arial" w:cs="Arial"/>
        </w:rPr>
        <w:tab/>
        <w:t xml:space="preserve">Otros créditos hipotecarios otorgados con recursos del Fondo MIVIVIENDA </w:t>
      </w:r>
      <w:r w:rsidRPr="008A1A91">
        <w:rPr>
          <w:rFonts w:ascii="Arial" w:hAnsi="Arial" w:cs="Arial"/>
          <w:vertAlign w:val="superscript"/>
        </w:rPr>
        <w:footnoteReference w:id="1757"/>
      </w:r>
    </w:p>
    <w:p w14:paraId="6FBBF026" w14:textId="77777777" w:rsidR="00940ACE" w:rsidRPr="008A1A91" w:rsidRDefault="00940ACE" w:rsidP="00940ACE">
      <w:pPr>
        <w:pStyle w:val="NORMALSUB-CUENTAS"/>
        <w:rPr>
          <w:rFonts w:ascii="Arial" w:hAnsi="Arial" w:cs="Arial"/>
        </w:rPr>
      </w:pPr>
      <w:r w:rsidRPr="008A1A91">
        <w:rPr>
          <w:rFonts w:ascii="Arial" w:hAnsi="Arial" w:cs="Arial"/>
        </w:rPr>
        <w:t xml:space="preserve">5104.01.04.99  Otros créditos </w:t>
      </w:r>
      <w:r w:rsidRPr="008A1A91">
        <w:rPr>
          <w:rFonts w:ascii="Arial" w:hAnsi="Arial" w:cs="Arial"/>
          <w:vertAlign w:val="superscript"/>
        </w:rPr>
        <w:footnoteReference w:id="1758"/>
      </w:r>
    </w:p>
    <w:p w14:paraId="17F8DEB7" w14:textId="77777777" w:rsidR="00940ACE" w:rsidRPr="008A1A91" w:rsidRDefault="00940ACE" w:rsidP="00940ACE">
      <w:pPr>
        <w:pStyle w:val="NORMALSUB-CUENTAS"/>
        <w:rPr>
          <w:rFonts w:ascii="Arial" w:hAnsi="Arial" w:cs="Arial"/>
        </w:rPr>
      </w:pPr>
      <w:r w:rsidRPr="008A1A91">
        <w:rPr>
          <w:rFonts w:ascii="Arial" w:hAnsi="Arial" w:cs="Arial"/>
        </w:rPr>
        <w:t>5104.01.05</w:t>
      </w:r>
      <w:r w:rsidRPr="008A1A91">
        <w:rPr>
          <w:rFonts w:ascii="Arial" w:hAnsi="Arial" w:cs="Arial"/>
        </w:rPr>
        <w:tab/>
        <w:t xml:space="preserve">Intereses por créditos con bancos multilaterales de desarrollo </w:t>
      </w:r>
      <w:r w:rsidRPr="008A1A91">
        <w:rPr>
          <w:rFonts w:ascii="Arial" w:hAnsi="Arial" w:cs="Arial"/>
          <w:vertAlign w:val="superscript"/>
        </w:rPr>
        <w:footnoteReference w:id="1759"/>
      </w:r>
    </w:p>
    <w:p w14:paraId="4184BE2A" w14:textId="77777777" w:rsidR="00940ACE" w:rsidRPr="008A1A91" w:rsidRDefault="00940ACE" w:rsidP="00940ACE">
      <w:pPr>
        <w:pStyle w:val="NORMALSUB-CUENTAS"/>
        <w:rPr>
          <w:rFonts w:ascii="Arial" w:hAnsi="Arial" w:cs="Arial"/>
        </w:rPr>
      </w:pPr>
      <w:r w:rsidRPr="008A1A91">
        <w:rPr>
          <w:rFonts w:ascii="Arial" w:hAnsi="Arial" w:cs="Arial"/>
        </w:rPr>
        <w:t>5104.01.05.06</w:t>
      </w:r>
      <w:r w:rsidRPr="008A1A91">
        <w:rPr>
          <w:rFonts w:ascii="Arial" w:hAnsi="Arial" w:cs="Arial"/>
        </w:rPr>
        <w:tab/>
        <w:t>Préstamos</w:t>
      </w:r>
    </w:p>
    <w:p w14:paraId="1C802721" w14:textId="77777777" w:rsidR="00940ACE" w:rsidRPr="008A1A91" w:rsidRDefault="00940ACE" w:rsidP="00940ACE">
      <w:pPr>
        <w:pStyle w:val="NORMALSUB-CUENTAS"/>
        <w:rPr>
          <w:rFonts w:ascii="Arial" w:hAnsi="Arial" w:cs="Arial"/>
        </w:rPr>
      </w:pPr>
      <w:r w:rsidRPr="008A1A91">
        <w:rPr>
          <w:rFonts w:ascii="Arial" w:hAnsi="Arial" w:cs="Arial"/>
        </w:rPr>
        <w:t>5104.01.05.99</w:t>
      </w:r>
      <w:r w:rsidRPr="008A1A91">
        <w:rPr>
          <w:rFonts w:ascii="Arial" w:hAnsi="Arial" w:cs="Arial"/>
        </w:rPr>
        <w:tab/>
        <w:t xml:space="preserve">Otros créditos </w:t>
      </w:r>
    </w:p>
    <w:p w14:paraId="7B69D69B" w14:textId="77777777" w:rsidR="00940ACE" w:rsidRPr="008A1A91" w:rsidRDefault="00940ACE" w:rsidP="00940ACE">
      <w:pPr>
        <w:pStyle w:val="NORMALSUB-CUENTAS"/>
        <w:rPr>
          <w:rFonts w:ascii="Arial" w:hAnsi="Arial" w:cs="Arial"/>
        </w:rPr>
      </w:pPr>
      <w:r w:rsidRPr="008A1A91">
        <w:rPr>
          <w:rFonts w:ascii="Arial" w:hAnsi="Arial" w:cs="Arial"/>
        </w:rPr>
        <w:t>5104.01.06</w:t>
      </w:r>
      <w:r w:rsidRPr="008A1A91">
        <w:rPr>
          <w:rFonts w:ascii="Arial" w:hAnsi="Arial" w:cs="Arial"/>
        </w:rPr>
        <w:tab/>
        <w:t xml:space="preserve">Intereses por créditos soberanos </w:t>
      </w:r>
      <w:r w:rsidRPr="008A1A91">
        <w:rPr>
          <w:rFonts w:ascii="Arial" w:hAnsi="Arial" w:cs="Arial"/>
          <w:vertAlign w:val="superscript"/>
        </w:rPr>
        <w:footnoteReference w:id="1760"/>
      </w:r>
    </w:p>
    <w:p w14:paraId="265AEC4D" w14:textId="77777777" w:rsidR="00940ACE" w:rsidRPr="008A1A91" w:rsidRDefault="00940ACE" w:rsidP="00940ACE">
      <w:pPr>
        <w:pStyle w:val="NORMALSUB-CUENTAS"/>
        <w:rPr>
          <w:rFonts w:ascii="Arial" w:hAnsi="Arial" w:cs="Arial"/>
        </w:rPr>
      </w:pPr>
      <w:r w:rsidRPr="008A1A91">
        <w:rPr>
          <w:rFonts w:ascii="Arial" w:hAnsi="Arial" w:cs="Arial"/>
        </w:rPr>
        <w:t>5104.01.06.06</w:t>
      </w:r>
      <w:r w:rsidRPr="008A1A91">
        <w:rPr>
          <w:rFonts w:ascii="Arial" w:hAnsi="Arial" w:cs="Arial"/>
        </w:rPr>
        <w:tab/>
        <w:t>Préstamos</w:t>
      </w:r>
    </w:p>
    <w:p w14:paraId="09280058" w14:textId="77777777" w:rsidR="00940ACE" w:rsidRPr="008A1A91" w:rsidRDefault="00940ACE" w:rsidP="00940ACE">
      <w:pPr>
        <w:pStyle w:val="NORMALSUB-CUENTAS"/>
        <w:rPr>
          <w:rFonts w:ascii="Arial" w:hAnsi="Arial" w:cs="Arial"/>
        </w:rPr>
      </w:pPr>
      <w:r w:rsidRPr="008A1A91">
        <w:rPr>
          <w:rFonts w:ascii="Arial" w:hAnsi="Arial" w:cs="Arial"/>
        </w:rPr>
        <w:t>5104.01.06.99</w:t>
      </w:r>
      <w:r w:rsidRPr="008A1A91">
        <w:rPr>
          <w:rFonts w:ascii="Arial" w:hAnsi="Arial" w:cs="Arial"/>
        </w:rPr>
        <w:tab/>
        <w:t xml:space="preserve">Otros créditos </w:t>
      </w:r>
    </w:p>
    <w:p w14:paraId="5EA1F68D" w14:textId="77777777" w:rsidR="00940ACE" w:rsidRPr="008A1A91" w:rsidRDefault="00940ACE" w:rsidP="00940ACE">
      <w:pPr>
        <w:pStyle w:val="NORMALSUB-CUENTAS"/>
        <w:rPr>
          <w:rFonts w:ascii="Arial" w:hAnsi="Arial" w:cs="Arial"/>
        </w:rPr>
      </w:pPr>
      <w:r w:rsidRPr="008A1A91">
        <w:rPr>
          <w:rFonts w:ascii="Arial" w:hAnsi="Arial" w:cs="Arial"/>
        </w:rPr>
        <w:t>5104.01.07</w:t>
      </w:r>
      <w:r w:rsidRPr="008A1A91">
        <w:rPr>
          <w:rFonts w:ascii="Arial" w:hAnsi="Arial" w:cs="Arial"/>
        </w:rPr>
        <w:tab/>
        <w:t xml:space="preserve">Intereses por créditos a entidades del sector público </w:t>
      </w:r>
      <w:r w:rsidRPr="008A1A91">
        <w:rPr>
          <w:rFonts w:ascii="Arial" w:hAnsi="Arial" w:cs="Arial"/>
          <w:vertAlign w:val="superscript"/>
        </w:rPr>
        <w:footnoteReference w:id="1761"/>
      </w:r>
    </w:p>
    <w:p w14:paraId="067C5D1D" w14:textId="77777777" w:rsidR="00940ACE" w:rsidRPr="008A1A91" w:rsidRDefault="00940ACE" w:rsidP="00940ACE">
      <w:pPr>
        <w:pStyle w:val="NORMALSUB-CUENTAS"/>
        <w:rPr>
          <w:rFonts w:ascii="Arial" w:hAnsi="Arial" w:cs="Arial"/>
        </w:rPr>
      </w:pPr>
      <w:r w:rsidRPr="008A1A91">
        <w:rPr>
          <w:rFonts w:ascii="Arial" w:hAnsi="Arial" w:cs="Arial"/>
        </w:rPr>
        <w:t>5104.01.07.01</w:t>
      </w:r>
      <w:r w:rsidRPr="008A1A91">
        <w:rPr>
          <w:rFonts w:ascii="Arial" w:hAnsi="Arial" w:cs="Arial"/>
        </w:rPr>
        <w:tab/>
        <w:t xml:space="preserve">Avances en cuenta corriente </w:t>
      </w:r>
    </w:p>
    <w:p w14:paraId="6C0CC580" w14:textId="77777777" w:rsidR="00940ACE" w:rsidRPr="008A1A91" w:rsidRDefault="00940ACE" w:rsidP="00940ACE">
      <w:pPr>
        <w:pStyle w:val="NORMALSUB-CUENTAS"/>
        <w:rPr>
          <w:rFonts w:ascii="Arial" w:hAnsi="Arial" w:cs="Arial"/>
        </w:rPr>
      </w:pPr>
      <w:r w:rsidRPr="008A1A91">
        <w:rPr>
          <w:rFonts w:ascii="Arial" w:hAnsi="Arial" w:cs="Arial"/>
        </w:rPr>
        <w:t>5104.01.07.02</w:t>
      </w:r>
      <w:r w:rsidRPr="008A1A91">
        <w:rPr>
          <w:rFonts w:ascii="Arial" w:hAnsi="Arial" w:cs="Arial"/>
        </w:rPr>
        <w:tab/>
      </w:r>
      <w:r w:rsidR="00E662BF">
        <w:rPr>
          <w:rFonts w:ascii="Arial" w:hAnsi="Arial" w:cs="Arial"/>
        </w:rPr>
        <w:t>Créditos revolventes en líneas de t</w:t>
      </w:r>
      <w:r w:rsidRPr="008A1A91">
        <w:rPr>
          <w:rFonts w:ascii="Arial" w:hAnsi="Arial" w:cs="Arial"/>
        </w:rPr>
        <w:t xml:space="preserve">arjetas de crédito </w:t>
      </w:r>
      <w:r w:rsidR="007673B5">
        <w:rPr>
          <w:rStyle w:val="Refdenotaalpie"/>
          <w:rFonts w:ascii="Arial" w:hAnsi="Arial" w:cs="Arial"/>
        </w:rPr>
        <w:footnoteReference w:id="1762"/>
      </w:r>
    </w:p>
    <w:p w14:paraId="4101A088" w14:textId="77777777" w:rsidR="00940ACE" w:rsidRPr="008A1A91" w:rsidRDefault="00940ACE" w:rsidP="00940ACE">
      <w:pPr>
        <w:pStyle w:val="NORMALSUB-CUENTAS"/>
        <w:rPr>
          <w:rFonts w:ascii="Arial" w:hAnsi="Arial" w:cs="Arial"/>
        </w:rPr>
      </w:pPr>
      <w:r w:rsidRPr="008A1A91">
        <w:rPr>
          <w:rFonts w:ascii="Arial" w:hAnsi="Arial" w:cs="Arial"/>
        </w:rPr>
        <w:t>5104.01.07.04</w:t>
      </w:r>
      <w:r w:rsidRPr="008A1A91">
        <w:rPr>
          <w:rFonts w:ascii="Arial" w:hAnsi="Arial" w:cs="Arial"/>
        </w:rPr>
        <w:tab/>
        <w:t xml:space="preserve">Sobregiros en cuenta corriente  </w:t>
      </w:r>
    </w:p>
    <w:p w14:paraId="767863EF" w14:textId="77777777" w:rsidR="00940ACE" w:rsidRPr="008A1A91" w:rsidRDefault="00940ACE" w:rsidP="00940ACE">
      <w:pPr>
        <w:pStyle w:val="NORMALSUB-CUENTAS"/>
        <w:rPr>
          <w:rFonts w:ascii="Arial" w:hAnsi="Arial" w:cs="Arial"/>
        </w:rPr>
      </w:pPr>
      <w:r w:rsidRPr="008A1A91">
        <w:rPr>
          <w:rFonts w:ascii="Arial" w:hAnsi="Arial" w:cs="Arial"/>
        </w:rPr>
        <w:t>5104.01.07.05</w:t>
      </w:r>
      <w:r w:rsidRPr="008A1A91">
        <w:rPr>
          <w:rFonts w:ascii="Arial" w:hAnsi="Arial" w:cs="Arial"/>
        </w:rPr>
        <w:tab/>
        <w:t>Descuentos</w:t>
      </w:r>
    </w:p>
    <w:p w14:paraId="039EC290" w14:textId="77777777" w:rsidR="00940ACE" w:rsidRPr="008A1A91" w:rsidRDefault="00940ACE" w:rsidP="00940ACE">
      <w:pPr>
        <w:pStyle w:val="NORMALSUB-CUENTAS"/>
        <w:rPr>
          <w:rFonts w:ascii="Arial" w:hAnsi="Arial" w:cs="Arial"/>
        </w:rPr>
      </w:pPr>
      <w:r w:rsidRPr="008A1A91">
        <w:rPr>
          <w:rFonts w:ascii="Arial" w:hAnsi="Arial" w:cs="Arial"/>
        </w:rPr>
        <w:t>5104.01.07.06</w:t>
      </w:r>
      <w:r w:rsidRPr="008A1A91">
        <w:rPr>
          <w:rFonts w:ascii="Arial" w:hAnsi="Arial" w:cs="Arial"/>
        </w:rPr>
        <w:tab/>
        <w:t>Préstamos</w:t>
      </w:r>
    </w:p>
    <w:p w14:paraId="7C9AAFCD" w14:textId="77777777" w:rsidR="00940ACE" w:rsidRDefault="00940ACE" w:rsidP="00940ACE">
      <w:pPr>
        <w:pStyle w:val="NORMALSUB-CUENTAS"/>
        <w:rPr>
          <w:rFonts w:ascii="Arial" w:hAnsi="Arial" w:cs="Arial"/>
        </w:rPr>
      </w:pPr>
      <w:r w:rsidRPr="008A1A91">
        <w:rPr>
          <w:rFonts w:ascii="Arial" w:hAnsi="Arial" w:cs="Arial"/>
        </w:rPr>
        <w:t>5104.01.07.07</w:t>
      </w:r>
      <w:r w:rsidRPr="008A1A91">
        <w:rPr>
          <w:rFonts w:ascii="Arial" w:hAnsi="Arial" w:cs="Arial"/>
        </w:rPr>
        <w:tab/>
      </w:r>
      <w:r w:rsidR="0074075E">
        <w:rPr>
          <w:rStyle w:val="Refdenotaalpie"/>
          <w:rFonts w:ascii="Arial" w:hAnsi="Arial" w:cs="Arial"/>
        </w:rPr>
        <w:footnoteReference w:id="1763"/>
      </w:r>
      <w:r w:rsidRPr="008A1A91">
        <w:rPr>
          <w:rFonts w:ascii="Arial" w:hAnsi="Arial" w:cs="Arial"/>
        </w:rPr>
        <w:t xml:space="preserve"> </w:t>
      </w:r>
    </w:p>
    <w:p w14:paraId="55575318" w14:textId="77777777" w:rsidR="00E662BF" w:rsidRPr="008A1A91" w:rsidRDefault="00E662BF" w:rsidP="00940ACE">
      <w:pPr>
        <w:pStyle w:val="NORMALSUB-CUENTAS"/>
        <w:rPr>
          <w:rFonts w:ascii="Arial" w:hAnsi="Arial" w:cs="Arial"/>
        </w:rPr>
      </w:pPr>
      <w:r>
        <w:rPr>
          <w:rFonts w:ascii="Arial" w:hAnsi="Arial" w:cs="Arial"/>
        </w:rPr>
        <w:t>5104.01.07.08 Créditos no revolventes en líneas de tarjetas de crédito</w:t>
      </w:r>
      <w:r w:rsidR="007F0B95">
        <w:rPr>
          <w:rStyle w:val="Refdenotaalpie"/>
          <w:rFonts w:ascii="Arial" w:hAnsi="Arial" w:cs="Arial"/>
        </w:rPr>
        <w:footnoteReference w:id="1764"/>
      </w:r>
      <w:r>
        <w:rPr>
          <w:rFonts w:ascii="Arial" w:hAnsi="Arial" w:cs="Arial"/>
        </w:rPr>
        <w:t xml:space="preserve"> </w:t>
      </w:r>
    </w:p>
    <w:p w14:paraId="121B90DF" w14:textId="77777777" w:rsidR="00940ACE" w:rsidRPr="008A1A91" w:rsidRDefault="00940ACE" w:rsidP="00940ACE">
      <w:pPr>
        <w:pStyle w:val="NORMALSUB-CUENTAS"/>
        <w:rPr>
          <w:rFonts w:ascii="Arial" w:hAnsi="Arial" w:cs="Arial"/>
        </w:rPr>
      </w:pPr>
      <w:r w:rsidRPr="008A1A91">
        <w:rPr>
          <w:rFonts w:ascii="Arial" w:hAnsi="Arial" w:cs="Arial"/>
        </w:rPr>
        <w:t>5104.01.07.10</w:t>
      </w:r>
      <w:r w:rsidRPr="008A1A91">
        <w:rPr>
          <w:rFonts w:ascii="Arial" w:hAnsi="Arial" w:cs="Arial"/>
        </w:rPr>
        <w:tab/>
        <w:t>Factoring</w:t>
      </w:r>
    </w:p>
    <w:p w14:paraId="4691639F" w14:textId="77777777" w:rsidR="00940ACE" w:rsidRPr="008A1A91" w:rsidRDefault="00940ACE" w:rsidP="00940ACE">
      <w:pPr>
        <w:pStyle w:val="NORMALSUB-CUENTAS"/>
        <w:rPr>
          <w:rFonts w:ascii="Arial" w:hAnsi="Arial" w:cs="Arial"/>
        </w:rPr>
      </w:pPr>
      <w:r w:rsidRPr="008A1A91">
        <w:rPr>
          <w:rFonts w:ascii="Arial" w:hAnsi="Arial" w:cs="Arial"/>
        </w:rPr>
        <w:t>5104.01.07.11</w:t>
      </w:r>
      <w:r w:rsidRPr="008A1A91">
        <w:rPr>
          <w:rFonts w:ascii="Arial" w:hAnsi="Arial" w:cs="Arial"/>
        </w:rPr>
        <w:tab/>
        <w:t>Arrendamiento financiero</w:t>
      </w:r>
    </w:p>
    <w:p w14:paraId="52A7B5D5" w14:textId="77777777" w:rsidR="00940ACE" w:rsidRPr="008A1A91" w:rsidRDefault="00940ACE" w:rsidP="00940ACE">
      <w:pPr>
        <w:pStyle w:val="NORMALSUB-CUENTAS"/>
        <w:rPr>
          <w:rFonts w:ascii="Arial" w:hAnsi="Arial" w:cs="Arial"/>
        </w:rPr>
      </w:pPr>
      <w:r w:rsidRPr="008A1A91">
        <w:rPr>
          <w:rFonts w:ascii="Arial" w:hAnsi="Arial" w:cs="Arial"/>
        </w:rPr>
        <w:t>5104.01.07.12</w:t>
      </w:r>
      <w:r w:rsidRPr="008A1A91">
        <w:rPr>
          <w:rFonts w:ascii="Arial" w:hAnsi="Arial" w:cs="Arial"/>
        </w:rPr>
        <w:tab/>
        <w:t>Lease - back</w:t>
      </w:r>
    </w:p>
    <w:p w14:paraId="06F79BE0" w14:textId="77777777" w:rsidR="00A37F77" w:rsidRPr="008A1A91" w:rsidRDefault="00A37F77" w:rsidP="00940ACE">
      <w:pPr>
        <w:pStyle w:val="NORMALSUB-CUENTAS"/>
        <w:rPr>
          <w:rFonts w:ascii="Arial" w:hAnsi="Arial" w:cs="Arial"/>
        </w:rPr>
      </w:pPr>
      <w:r w:rsidRPr="008A1A91">
        <w:rPr>
          <w:rFonts w:ascii="Arial" w:hAnsi="Arial" w:cs="Arial"/>
        </w:rPr>
        <w:t>5104.01.07.18</w:t>
      </w:r>
      <w:r w:rsidRPr="008A1A91">
        <w:rPr>
          <w:rFonts w:ascii="Arial" w:hAnsi="Arial" w:cs="Arial"/>
        </w:rPr>
        <w:tab/>
        <w:t>Créditos a entidades con quienes corresponde consolidar estados financieros</w:t>
      </w:r>
      <w:r w:rsidR="007E5D1D" w:rsidRPr="008A1A91">
        <w:rPr>
          <w:rFonts w:ascii="Arial" w:hAnsi="Arial" w:cs="Arial"/>
        </w:rPr>
        <w:t xml:space="preserve">. </w:t>
      </w:r>
      <w:r w:rsidR="007E5D1D" w:rsidRPr="008A1A91">
        <w:rPr>
          <w:rStyle w:val="Refdenotaalpie"/>
          <w:rFonts w:ascii="Arial" w:hAnsi="Arial" w:cs="Arial"/>
        </w:rPr>
        <w:footnoteReference w:id="1765"/>
      </w:r>
    </w:p>
    <w:p w14:paraId="64239EA3" w14:textId="77777777" w:rsidR="00940ACE" w:rsidRPr="008A1A91" w:rsidRDefault="00940ACE" w:rsidP="00940ACE">
      <w:pPr>
        <w:pStyle w:val="NORMALSUB-CUENTAS"/>
        <w:rPr>
          <w:rFonts w:ascii="Arial" w:hAnsi="Arial" w:cs="Arial"/>
        </w:rPr>
      </w:pPr>
      <w:r w:rsidRPr="008A1A91">
        <w:rPr>
          <w:rFonts w:ascii="Arial" w:hAnsi="Arial" w:cs="Arial"/>
        </w:rPr>
        <w:t>5104.01.07.21</w:t>
      </w:r>
      <w:r w:rsidRPr="008A1A91">
        <w:rPr>
          <w:rFonts w:ascii="Arial" w:hAnsi="Arial" w:cs="Arial"/>
        </w:rPr>
        <w:tab/>
        <w:t xml:space="preserve">Créditos por liquidar </w:t>
      </w:r>
    </w:p>
    <w:p w14:paraId="4589D13F" w14:textId="77777777" w:rsidR="00940ACE" w:rsidRPr="008A1A91" w:rsidRDefault="00940ACE" w:rsidP="00940ACE">
      <w:pPr>
        <w:pStyle w:val="NORMALSUB-CUENTAS"/>
        <w:rPr>
          <w:rFonts w:ascii="Arial" w:hAnsi="Arial" w:cs="Arial"/>
        </w:rPr>
      </w:pPr>
      <w:r w:rsidRPr="008A1A91">
        <w:rPr>
          <w:rFonts w:ascii="Arial" w:hAnsi="Arial" w:cs="Arial"/>
        </w:rPr>
        <w:t>5104.01.07.26</w:t>
      </w:r>
      <w:r w:rsidRPr="008A1A91">
        <w:rPr>
          <w:rFonts w:ascii="Arial" w:hAnsi="Arial" w:cs="Arial"/>
        </w:rPr>
        <w:tab/>
        <w:t xml:space="preserve">Créditos- Comercio exterior </w:t>
      </w:r>
    </w:p>
    <w:p w14:paraId="532D254B" w14:textId="77777777" w:rsidR="00940ACE" w:rsidRPr="008A1A91" w:rsidRDefault="00940ACE" w:rsidP="00940ACE">
      <w:pPr>
        <w:pStyle w:val="NORMALSUB-CUENTAS"/>
        <w:rPr>
          <w:rFonts w:ascii="Arial" w:hAnsi="Arial" w:cs="Arial"/>
        </w:rPr>
      </w:pPr>
      <w:r w:rsidRPr="008A1A91">
        <w:rPr>
          <w:rFonts w:ascii="Arial" w:hAnsi="Arial" w:cs="Arial"/>
        </w:rPr>
        <w:t>5104.01.07.27</w:t>
      </w:r>
      <w:r w:rsidRPr="008A1A91">
        <w:rPr>
          <w:rFonts w:ascii="Arial" w:hAnsi="Arial" w:cs="Arial"/>
        </w:rPr>
        <w:tab/>
        <w:t xml:space="preserve">Créditos inmobiliarios </w:t>
      </w:r>
    </w:p>
    <w:p w14:paraId="05FC8C0F" w14:textId="77777777" w:rsidR="009E0209" w:rsidRDefault="009E0209" w:rsidP="009E0209">
      <w:pPr>
        <w:pStyle w:val="NORMALSUB-CUENTAS"/>
        <w:rPr>
          <w:rFonts w:ascii="Arial" w:hAnsi="Arial" w:cs="Arial"/>
        </w:rPr>
      </w:pPr>
      <w:r>
        <w:rPr>
          <w:rFonts w:ascii="Arial" w:hAnsi="Arial" w:cs="Arial"/>
        </w:rPr>
        <w:t>5104.01.0</w:t>
      </w:r>
      <w:r w:rsidR="00465E98">
        <w:rPr>
          <w:rFonts w:ascii="Arial" w:hAnsi="Arial" w:cs="Arial"/>
        </w:rPr>
        <w:t>7.</w:t>
      </w:r>
      <w:r>
        <w:rPr>
          <w:rFonts w:ascii="Arial" w:hAnsi="Arial" w:cs="Arial"/>
        </w:rPr>
        <w:t>35</w:t>
      </w:r>
      <w:r>
        <w:rPr>
          <w:rFonts w:ascii="Arial" w:hAnsi="Arial" w:cs="Arial"/>
        </w:rPr>
        <w:tab/>
      </w:r>
      <w:r>
        <w:rPr>
          <w:rFonts w:ascii="Arial" w:hAnsi="Arial" w:cs="Arial"/>
        </w:rPr>
        <w:tab/>
        <w:t xml:space="preserve"> </w:t>
      </w:r>
      <w:r w:rsidRPr="00110F7E">
        <w:rPr>
          <w:rFonts w:ascii="Arial" w:hAnsi="Arial" w:cs="Arial"/>
        </w:rPr>
        <w:t>Confirming</w:t>
      </w:r>
      <w:r>
        <w:rPr>
          <w:rFonts w:ascii="Arial" w:hAnsi="Arial" w:cs="Arial"/>
        </w:rPr>
        <w:t xml:space="preserve"> </w:t>
      </w:r>
      <w:r w:rsidRPr="00AA2E56">
        <w:rPr>
          <w:rStyle w:val="Refdenotaalpie"/>
          <w:rFonts w:ascii="Arial" w:hAnsi="Arial" w:cs="Arial"/>
        </w:rPr>
        <w:footnoteReference w:id="1766"/>
      </w:r>
    </w:p>
    <w:p w14:paraId="4495DECF" w14:textId="77777777" w:rsidR="00940ACE" w:rsidRPr="008A1A91" w:rsidRDefault="00940ACE" w:rsidP="00940ACE">
      <w:pPr>
        <w:pStyle w:val="NORMALSUB-CUENTAS"/>
        <w:rPr>
          <w:rFonts w:ascii="Arial" w:hAnsi="Arial" w:cs="Arial"/>
        </w:rPr>
      </w:pPr>
      <w:r w:rsidRPr="008A1A91">
        <w:rPr>
          <w:rFonts w:ascii="Arial" w:hAnsi="Arial" w:cs="Arial"/>
        </w:rPr>
        <w:t>5104.01.07.99</w:t>
      </w:r>
      <w:r w:rsidRPr="008A1A91">
        <w:rPr>
          <w:rFonts w:ascii="Arial" w:hAnsi="Arial" w:cs="Arial"/>
        </w:rPr>
        <w:tab/>
        <w:t xml:space="preserve">Otros créditos </w:t>
      </w:r>
    </w:p>
    <w:p w14:paraId="4491905A" w14:textId="77777777" w:rsidR="00940ACE" w:rsidRPr="008A1A91" w:rsidRDefault="00940ACE" w:rsidP="00940ACE">
      <w:pPr>
        <w:pStyle w:val="NORMALSUB-CUENTAS"/>
        <w:rPr>
          <w:rFonts w:ascii="Arial" w:hAnsi="Arial" w:cs="Arial"/>
        </w:rPr>
      </w:pPr>
      <w:r w:rsidRPr="008A1A91">
        <w:rPr>
          <w:rFonts w:ascii="Arial" w:hAnsi="Arial" w:cs="Arial"/>
        </w:rPr>
        <w:t>5104.01.08</w:t>
      </w:r>
      <w:r w:rsidRPr="008A1A91">
        <w:rPr>
          <w:rFonts w:ascii="Arial" w:hAnsi="Arial" w:cs="Arial"/>
        </w:rPr>
        <w:tab/>
        <w:t xml:space="preserve">Intereses por créditos con intermediarios de valores </w:t>
      </w:r>
      <w:r w:rsidRPr="008A1A91">
        <w:rPr>
          <w:rFonts w:ascii="Arial" w:hAnsi="Arial" w:cs="Arial"/>
          <w:vertAlign w:val="superscript"/>
        </w:rPr>
        <w:footnoteReference w:id="1767"/>
      </w:r>
    </w:p>
    <w:p w14:paraId="1F5BAEC7" w14:textId="77777777" w:rsidR="00940ACE" w:rsidRPr="008A1A91" w:rsidRDefault="00940ACE" w:rsidP="00940ACE">
      <w:pPr>
        <w:pStyle w:val="NORMALSUB-CUENTAS"/>
        <w:rPr>
          <w:rFonts w:ascii="Arial" w:hAnsi="Arial" w:cs="Arial"/>
        </w:rPr>
      </w:pPr>
      <w:r w:rsidRPr="008A1A91">
        <w:rPr>
          <w:rFonts w:ascii="Arial" w:hAnsi="Arial" w:cs="Arial"/>
        </w:rPr>
        <w:t>5104.01.08.01</w:t>
      </w:r>
      <w:r w:rsidRPr="008A1A91">
        <w:rPr>
          <w:rFonts w:ascii="Arial" w:hAnsi="Arial" w:cs="Arial"/>
        </w:rPr>
        <w:tab/>
        <w:t>Avances en cuenta corriente</w:t>
      </w:r>
    </w:p>
    <w:p w14:paraId="1B4CD938" w14:textId="77777777" w:rsidR="00940ACE" w:rsidRPr="008A1A91" w:rsidRDefault="00940ACE" w:rsidP="00940ACE">
      <w:pPr>
        <w:pStyle w:val="NORMALSUB-CUENTAS"/>
        <w:rPr>
          <w:rFonts w:ascii="Arial" w:hAnsi="Arial" w:cs="Arial"/>
        </w:rPr>
      </w:pPr>
      <w:r w:rsidRPr="008A1A91">
        <w:rPr>
          <w:rFonts w:ascii="Arial" w:hAnsi="Arial" w:cs="Arial"/>
        </w:rPr>
        <w:t>5104.01.08.02</w:t>
      </w:r>
      <w:r w:rsidRPr="008A1A91">
        <w:rPr>
          <w:rFonts w:ascii="Arial" w:hAnsi="Arial" w:cs="Arial"/>
        </w:rPr>
        <w:tab/>
      </w:r>
      <w:r w:rsidR="00E662BF">
        <w:rPr>
          <w:rFonts w:ascii="Arial" w:hAnsi="Arial" w:cs="Arial"/>
        </w:rPr>
        <w:t>Créditos revolventes en líneas de t</w:t>
      </w:r>
      <w:r w:rsidRPr="008A1A91">
        <w:rPr>
          <w:rFonts w:ascii="Arial" w:hAnsi="Arial" w:cs="Arial"/>
        </w:rPr>
        <w:t xml:space="preserve">arjetas de crédito </w:t>
      </w:r>
      <w:r w:rsidR="007673B5">
        <w:rPr>
          <w:rStyle w:val="Refdenotaalpie"/>
          <w:rFonts w:ascii="Arial" w:hAnsi="Arial" w:cs="Arial"/>
        </w:rPr>
        <w:footnoteReference w:id="1768"/>
      </w:r>
    </w:p>
    <w:p w14:paraId="6E35F369" w14:textId="77777777" w:rsidR="00940ACE" w:rsidRPr="008A1A91" w:rsidRDefault="00940ACE" w:rsidP="00940ACE">
      <w:pPr>
        <w:pStyle w:val="NORMALSUB-CUENTAS"/>
        <w:rPr>
          <w:rFonts w:ascii="Arial" w:hAnsi="Arial" w:cs="Arial"/>
        </w:rPr>
      </w:pPr>
      <w:r w:rsidRPr="008A1A91">
        <w:rPr>
          <w:rFonts w:ascii="Arial" w:hAnsi="Arial" w:cs="Arial"/>
        </w:rPr>
        <w:t>5104.01.08.04</w:t>
      </w:r>
      <w:r w:rsidRPr="008A1A91">
        <w:rPr>
          <w:rFonts w:ascii="Arial" w:hAnsi="Arial" w:cs="Arial"/>
        </w:rPr>
        <w:tab/>
        <w:t xml:space="preserve">Sobregiros en cuenta corriente  </w:t>
      </w:r>
    </w:p>
    <w:p w14:paraId="26C7FA95" w14:textId="77777777" w:rsidR="00940ACE" w:rsidRPr="008A1A91" w:rsidRDefault="00940ACE" w:rsidP="00940ACE">
      <w:pPr>
        <w:pStyle w:val="NORMALSUB-CUENTAS"/>
        <w:rPr>
          <w:rFonts w:ascii="Arial" w:hAnsi="Arial" w:cs="Arial"/>
        </w:rPr>
      </w:pPr>
      <w:r w:rsidRPr="008A1A91">
        <w:rPr>
          <w:rFonts w:ascii="Arial" w:hAnsi="Arial" w:cs="Arial"/>
        </w:rPr>
        <w:t>5104.01.08.05</w:t>
      </w:r>
      <w:r w:rsidRPr="008A1A91">
        <w:rPr>
          <w:rFonts w:ascii="Arial" w:hAnsi="Arial" w:cs="Arial"/>
        </w:rPr>
        <w:tab/>
        <w:t>Descuentos</w:t>
      </w:r>
    </w:p>
    <w:p w14:paraId="60E4EE48" w14:textId="77777777" w:rsidR="00940ACE" w:rsidRPr="008A1A91" w:rsidRDefault="00940ACE" w:rsidP="00940ACE">
      <w:pPr>
        <w:pStyle w:val="NORMALSUB-CUENTAS"/>
        <w:rPr>
          <w:rFonts w:ascii="Arial" w:hAnsi="Arial" w:cs="Arial"/>
        </w:rPr>
      </w:pPr>
      <w:r w:rsidRPr="008A1A91">
        <w:rPr>
          <w:rFonts w:ascii="Arial" w:hAnsi="Arial" w:cs="Arial"/>
        </w:rPr>
        <w:t>5104.01.08.06</w:t>
      </w:r>
      <w:r w:rsidRPr="008A1A91">
        <w:rPr>
          <w:rFonts w:ascii="Arial" w:hAnsi="Arial" w:cs="Arial"/>
        </w:rPr>
        <w:tab/>
        <w:t>Préstamos</w:t>
      </w:r>
    </w:p>
    <w:p w14:paraId="49963D49" w14:textId="77777777" w:rsidR="00940ACE" w:rsidRDefault="00940ACE" w:rsidP="00940ACE">
      <w:pPr>
        <w:pStyle w:val="NORMALSUB-CUENTAS"/>
        <w:rPr>
          <w:rFonts w:ascii="Arial" w:hAnsi="Arial" w:cs="Arial"/>
        </w:rPr>
      </w:pPr>
      <w:r w:rsidRPr="008A1A91">
        <w:rPr>
          <w:rFonts w:ascii="Arial" w:hAnsi="Arial" w:cs="Arial"/>
        </w:rPr>
        <w:t>5104.01.08.07</w:t>
      </w:r>
      <w:r w:rsidRPr="008A1A91">
        <w:rPr>
          <w:rFonts w:ascii="Arial" w:hAnsi="Arial" w:cs="Arial"/>
        </w:rPr>
        <w:tab/>
      </w:r>
      <w:bookmarkStart w:id="27" w:name="_Ref456173317"/>
      <w:r w:rsidR="0074075E">
        <w:rPr>
          <w:rStyle w:val="Refdenotaalpie"/>
          <w:rFonts w:ascii="Arial" w:hAnsi="Arial" w:cs="Arial"/>
        </w:rPr>
        <w:footnoteReference w:id="1769"/>
      </w:r>
      <w:bookmarkEnd w:id="27"/>
      <w:r w:rsidRPr="008A1A91">
        <w:rPr>
          <w:rFonts w:ascii="Arial" w:hAnsi="Arial" w:cs="Arial"/>
        </w:rPr>
        <w:t xml:space="preserve"> </w:t>
      </w:r>
    </w:p>
    <w:p w14:paraId="23BA0066" w14:textId="77777777" w:rsidR="00E662BF" w:rsidRPr="008A1A91" w:rsidRDefault="00E662BF" w:rsidP="00940ACE">
      <w:pPr>
        <w:pStyle w:val="NORMALSUB-CUENTAS"/>
        <w:rPr>
          <w:rFonts w:ascii="Arial" w:hAnsi="Arial" w:cs="Arial"/>
        </w:rPr>
      </w:pPr>
      <w:r>
        <w:rPr>
          <w:rFonts w:ascii="Arial" w:hAnsi="Arial" w:cs="Arial"/>
        </w:rPr>
        <w:t>5104.01.08.08 Créditos no revolventes en líneas de tarjetas de crédito</w:t>
      </w:r>
      <w:r w:rsidR="007F0B95">
        <w:rPr>
          <w:rStyle w:val="Refdenotaalpie"/>
          <w:rFonts w:ascii="Arial" w:hAnsi="Arial" w:cs="Arial"/>
        </w:rPr>
        <w:footnoteReference w:id="1770"/>
      </w:r>
    </w:p>
    <w:p w14:paraId="31AE0B98" w14:textId="77777777" w:rsidR="00940ACE" w:rsidRPr="008A1A91" w:rsidRDefault="00940ACE" w:rsidP="00940ACE">
      <w:pPr>
        <w:pStyle w:val="NORMALSUB-CUENTAS"/>
        <w:rPr>
          <w:rFonts w:ascii="Arial" w:hAnsi="Arial" w:cs="Arial"/>
        </w:rPr>
      </w:pPr>
      <w:r w:rsidRPr="008A1A91">
        <w:rPr>
          <w:rFonts w:ascii="Arial" w:hAnsi="Arial" w:cs="Arial"/>
        </w:rPr>
        <w:t>5104.01.08.10</w:t>
      </w:r>
      <w:r w:rsidRPr="008A1A91">
        <w:rPr>
          <w:rFonts w:ascii="Arial" w:hAnsi="Arial" w:cs="Arial"/>
        </w:rPr>
        <w:tab/>
        <w:t>Factoring</w:t>
      </w:r>
    </w:p>
    <w:p w14:paraId="7CFF8515" w14:textId="77777777" w:rsidR="00940ACE" w:rsidRPr="008A1A91" w:rsidRDefault="00940ACE" w:rsidP="00940ACE">
      <w:pPr>
        <w:pStyle w:val="NORMALSUB-CUENTAS"/>
        <w:rPr>
          <w:rFonts w:ascii="Arial" w:hAnsi="Arial" w:cs="Arial"/>
        </w:rPr>
      </w:pPr>
      <w:r w:rsidRPr="008A1A91">
        <w:rPr>
          <w:rFonts w:ascii="Arial" w:hAnsi="Arial" w:cs="Arial"/>
        </w:rPr>
        <w:t>5104.01.08.11</w:t>
      </w:r>
      <w:r w:rsidRPr="008A1A91">
        <w:rPr>
          <w:rFonts w:ascii="Arial" w:hAnsi="Arial" w:cs="Arial"/>
        </w:rPr>
        <w:tab/>
        <w:t>Arrendamiento financiero</w:t>
      </w:r>
    </w:p>
    <w:p w14:paraId="71A15FAD" w14:textId="77777777" w:rsidR="00940ACE" w:rsidRPr="008A1A91" w:rsidRDefault="00940ACE" w:rsidP="00940ACE">
      <w:pPr>
        <w:pStyle w:val="NORMALSUB-CUENTAS"/>
        <w:rPr>
          <w:rFonts w:ascii="Arial" w:hAnsi="Arial" w:cs="Arial"/>
        </w:rPr>
      </w:pPr>
      <w:r w:rsidRPr="008A1A91">
        <w:rPr>
          <w:rFonts w:ascii="Arial" w:hAnsi="Arial" w:cs="Arial"/>
        </w:rPr>
        <w:t>5104.01.08.12</w:t>
      </w:r>
      <w:r w:rsidRPr="008A1A91">
        <w:rPr>
          <w:rFonts w:ascii="Arial" w:hAnsi="Arial" w:cs="Arial"/>
        </w:rPr>
        <w:tab/>
        <w:t xml:space="preserve">Lease </w:t>
      </w:r>
      <w:r w:rsidR="00A37F77" w:rsidRPr="008A1A91">
        <w:rPr>
          <w:rFonts w:ascii="Arial" w:hAnsi="Arial" w:cs="Arial"/>
        </w:rPr>
        <w:t>–</w:t>
      </w:r>
      <w:r w:rsidRPr="008A1A91">
        <w:rPr>
          <w:rFonts w:ascii="Arial" w:hAnsi="Arial" w:cs="Arial"/>
        </w:rPr>
        <w:t xml:space="preserve"> back</w:t>
      </w:r>
    </w:p>
    <w:p w14:paraId="56E06329" w14:textId="77777777" w:rsidR="00A37F77" w:rsidRPr="008A1A91" w:rsidRDefault="00A37F77" w:rsidP="00940ACE">
      <w:pPr>
        <w:pStyle w:val="NORMALSUB-CUENTAS"/>
        <w:rPr>
          <w:rFonts w:ascii="Arial" w:hAnsi="Arial" w:cs="Arial"/>
        </w:rPr>
      </w:pPr>
      <w:r w:rsidRPr="008A1A91">
        <w:rPr>
          <w:rFonts w:ascii="Arial" w:hAnsi="Arial" w:cs="Arial"/>
        </w:rPr>
        <w:t>5104.01.08.18</w:t>
      </w:r>
      <w:r w:rsidRPr="008A1A91">
        <w:rPr>
          <w:rFonts w:ascii="Arial" w:hAnsi="Arial" w:cs="Arial"/>
        </w:rPr>
        <w:tab/>
        <w:t>Créditos a entidades con quienes corresponde consolidar estados financieros</w:t>
      </w:r>
      <w:r w:rsidR="007E5D1D" w:rsidRPr="008A1A91">
        <w:rPr>
          <w:rFonts w:ascii="Arial" w:hAnsi="Arial" w:cs="Arial"/>
        </w:rPr>
        <w:t xml:space="preserve"> </w:t>
      </w:r>
      <w:r w:rsidR="007E5D1D" w:rsidRPr="008A1A91">
        <w:rPr>
          <w:rStyle w:val="Refdenotaalpie"/>
          <w:rFonts w:ascii="Arial" w:hAnsi="Arial" w:cs="Arial"/>
        </w:rPr>
        <w:footnoteReference w:id="1771"/>
      </w:r>
    </w:p>
    <w:p w14:paraId="79490AB6" w14:textId="77777777" w:rsidR="00940ACE" w:rsidRPr="008A1A91" w:rsidRDefault="00940ACE" w:rsidP="00940ACE">
      <w:pPr>
        <w:pStyle w:val="NORMALSUB-CUENTAS"/>
        <w:rPr>
          <w:rFonts w:ascii="Arial" w:hAnsi="Arial" w:cs="Arial"/>
        </w:rPr>
      </w:pPr>
      <w:r w:rsidRPr="008A1A91">
        <w:rPr>
          <w:rFonts w:ascii="Arial" w:hAnsi="Arial" w:cs="Arial"/>
        </w:rPr>
        <w:t>5104.01.08.21</w:t>
      </w:r>
      <w:r w:rsidRPr="008A1A91">
        <w:rPr>
          <w:rFonts w:ascii="Arial" w:hAnsi="Arial" w:cs="Arial"/>
        </w:rPr>
        <w:tab/>
        <w:t xml:space="preserve"> Créditos por liquidar </w:t>
      </w:r>
    </w:p>
    <w:p w14:paraId="022CDAC3" w14:textId="77777777" w:rsidR="009D3347" w:rsidRDefault="00940ACE" w:rsidP="00940ACE">
      <w:pPr>
        <w:pStyle w:val="NORMALSUB-CUENTAS"/>
        <w:rPr>
          <w:rFonts w:ascii="Arial" w:hAnsi="Arial" w:cs="Arial"/>
        </w:rPr>
      </w:pPr>
      <w:r w:rsidRPr="008A1A91">
        <w:rPr>
          <w:rFonts w:ascii="Arial" w:hAnsi="Arial" w:cs="Arial"/>
        </w:rPr>
        <w:t>5104.01.08.27</w:t>
      </w:r>
      <w:r w:rsidRPr="008A1A91">
        <w:rPr>
          <w:rFonts w:ascii="Arial" w:hAnsi="Arial" w:cs="Arial"/>
        </w:rPr>
        <w:tab/>
        <w:t>Créditos inmobiliarios</w:t>
      </w:r>
    </w:p>
    <w:p w14:paraId="0DD11B06" w14:textId="77777777" w:rsidR="009D3347" w:rsidRDefault="009D3347" w:rsidP="009D3347">
      <w:pPr>
        <w:pStyle w:val="NORMALSUB-CUENTAS"/>
        <w:rPr>
          <w:rFonts w:ascii="Arial" w:hAnsi="Arial" w:cs="Arial"/>
        </w:rPr>
      </w:pPr>
      <w:r>
        <w:rPr>
          <w:rFonts w:ascii="Arial" w:hAnsi="Arial" w:cs="Arial"/>
        </w:rPr>
        <w:t>5104.01.08.35</w:t>
      </w:r>
      <w:r>
        <w:rPr>
          <w:rFonts w:ascii="Arial" w:hAnsi="Arial" w:cs="Arial"/>
        </w:rPr>
        <w:tab/>
      </w:r>
      <w:r>
        <w:rPr>
          <w:rFonts w:ascii="Arial" w:hAnsi="Arial" w:cs="Arial"/>
        </w:rPr>
        <w:tab/>
        <w:t xml:space="preserve"> </w:t>
      </w:r>
      <w:r w:rsidRPr="00110F7E">
        <w:rPr>
          <w:rFonts w:ascii="Arial" w:hAnsi="Arial" w:cs="Arial"/>
        </w:rPr>
        <w:t>Confirming</w:t>
      </w:r>
      <w:r>
        <w:rPr>
          <w:rFonts w:ascii="Arial" w:hAnsi="Arial" w:cs="Arial"/>
        </w:rPr>
        <w:t xml:space="preserve"> </w:t>
      </w:r>
      <w:r w:rsidRPr="00AA2E56">
        <w:rPr>
          <w:rStyle w:val="Refdenotaalpie"/>
          <w:rFonts w:ascii="Arial" w:hAnsi="Arial" w:cs="Arial"/>
        </w:rPr>
        <w:footnoteReference w:id="1772"/>
      </w:r>
    </w:p>
    <w:p w14:paraId="2A0660CB" w14:textId="77777777" w:rsidR="00940ACE" w:rsidRPr="008A1A91" w:rsidRDefault="00940ACE" w:rsidP="00940ACE">
      <w:pPr>
        <w:pStyle w:val="NORMALSUB-CUENTAS"/>
        <w:rPr>
          <w:rFonts w:ascii="Arial" w:hAnsi="Arial" w:cs="Arial"/>
        </w:rPr>
      </w:pPr>
      <w:r w:rsidRPr="008A1A91">
        <w:rPr>
          <w:rFonts w:ascii="Arial" w:hAnsi="Arial" w:cs="Arial"/>
        </w:rPr>
        <w:t xml:space="preserve"> </w:t>
      </w:r>
    </w:p>
    <w:p w14:paraId="51BC0B49" w14:textId="77777777" w:rsidR="00940ACE" w:rsidRPr="008A1A91" w:rsidRDefault="00940ACE" w:rsidP="00940ACE">
      <w:pPr>
        <w:pStyle w:val="NORMALSUB-CUENTAS"/>
        <w:rPr>
          <w:rFonts w:ascii="Arial" w:hAnsi="Arial" w:cs="Arial"/>
        </w:rPr>
      </w:pPr>
      <w:r w:rsidRPr="008A1A91">
        <w:rPr>
          <w:rFonts w:ascii="Arial" w:hAnsi="Arial" w:cs="Arial"/>
        </w:rPr>
        <w:t>5104.01.08.99</w:t>
      </w:r>
      <w:r w:rsidRPr="008A1A91">
        <w:rPr>
          <w:rFonts w:ascii="Arial" w:hAnsi="Arial" w:cs="Arial"/>
        </w:rPr>
        <w:tab/>
        <w:t xml:space="preserve">Otros créditos </w:t>
      </w:r>
    </w:p>
    <w:p w14:paraId="3609CA8F" w14:textId="77777777" w:rsidR="00940ACE" w:rsidRPr="008A1A91" w:rsidRDefault="00940ACE" w:rsidP="00940ACE">
      <w:pPr>
        <w:pStyle w:val="NORMALSUB-CUENTAS"/>
        <w:rPr>
          <w:rFonts w:ascii="Arial" w:hAnsi="Arial" w:cs="Arial"/>
        </w:rPr>
      </w:pPr>
      <w:r w:rsidRPr="008A1A91">
        <w:rPr>
          <w:rFonts w:ascii="Arial" w:hAnsi="Arial" w:cs="Arial"/>
        </w:rPr>
        <w:t>5104.01.09</w:t>
      </w:r>
      <w:r w:rsidRPr="008A1A91">
        <w:rPr>
          <w:rFonts w:ascii="Arial" w:hAnsi="Arial" w:cs="Arial"/>
        </w:rPr>
        <w:tab/>
        <w:t xml:space="preserve">Intereses por créditos con empresas del sistema financiero </w:t>
      </w:r>
      <w:r w:rsidRPr="008A1A91">
        <w:rPr>
          <w:rFonts w:ascii="Arial" w:hAnsi="Arial" w:cs="Arial"/>
          <w:vertAlign w:val="superscript"/>
        </w:rPr>
        <w:footnoteReference w:id="1773"/>
      </w:r>
    </w:p>
    <w:p w14:paraId="30AC9E07" w14:textId="77777777" w:rsidR="00940ACE" w:rsidRPr="008A1A91" w:rsidRDefault="00940ACE" w:rsidP="00940ACE">
      <w:pPr>
        <w:pStyle w:val="NORMALSUB-CUENTAS"/>
        <w:rPr>
          <w:rFonts w:ascii="Arial" w:hAnsi="Arial" w:cs="Arial"/>
        </w:rPr>
      </w:pPr>
      <w:r w:rsidRPr="008A1A91">
        <w:rPr>
          <w:rFonts w:ascii="Arial" w:hAnsi="Arial" w:cs="Arial"/>
        </w:rPr>
        <w:t>5104.01.09.06</w:t>
      </w:r>
      <w:r w:rsidRPr="008A1A91">
        <w:rPr>
          <w:rFonts w:ascii="Arial" w:hAnsi="Arial" w:cs="Arial"/>
        </w:rPr>
        <w:tab/>
        <w:t>Préstamos</w:t>
      </w:r>
    </w:p>
    <w:p w14:paraId="6937305B" w14:textId="77777777" w:rsidR="00940ACE" w:rsidRPr="008A1A91" w:rsidRDefault="00940ACE" w:rsidP="00940ACE">
      <w:pPr>
        <w:pStyle w:val="NORMALSUB-CUENTAS"/>
        <w:rPr>
          <w:rFonts w:ascii="Arial" w:hAnsi="Arial" w:cs="Arial"/>
        </w:rPr>
      </w:pPr>
      <w:r w:rsidRPr="008A1A91">
        <w:rPr>
          <w:rFonts w:ascii="Arial" w:hAnsi="Arial" w:cs="Arial"/>
        </w:rPr>
        <w:t>5104.01.09.18</w:t>
      </w:r>
      <w:r w:rsidRPr="008A1A91">
        <w:rPr>
          <w:rFonts w:ascii="Arial" w:hAnsi="Arial" w:cs="Arial"/>
        </w:rPr>
        <w:tab/>
        <w:t>Créditos a entidades con quienes corresponde consolidar estados financieros</w:t>
      </w:r>
    </w:p>
    <w:p w14:paraId="05470DA5" w14:textId="77777777" w:rsidR="00940ACE" w:rsidRPr="008A1A91" w:rsidRDefault="00940ACE" w:rsidP="00940ACE">
      <w:pPr>
        <w:pStyle w:val="NORMALSUB-CUENTAS"/>
        <w:rPr>
          <w:rFonts w:ascii="Arial" w:hAnsi="Arial" w:cs="Arial"/>
        </w:rPr>
      </w:pPr>
      <w:r w:rsidRPr="008A1A91">
        <w:rPr>
          <w:rFonts w:ascii="Arial" w:hAnsi="Arial" w:cs="Arial"/>
        </w:rPr>
        <w:t>5104.01.09.99</w:t>
      </w:r>
      <w:r w:rsidRPr="008A1A91">
        <w:rPr>
          <w:rFonts w:ascii="Arial" w:hAnsi="Arial" w:cs="Arial"/>
        </w:rPr>
        <w:tab/>
        <w:t xml:space="preserve">Otros créditos </w:t>
      </w:r>
    </w:p>
    <w:p w14:paraId="11E32CB7" w14:textId="77777777" w:rsidR="00940ACE" w:rsidRPr="008A1A91" w:rsidRDefault="00940ACE" w:rsidP="00940ACE">
      <w:pPr>
        <w:pStyle w:val="NORMALSUB-CUENTAS"/>
        <w:rPr>
          <w:rFonts w:ascii="Arial" w:hAnsi="Arial" w:cs="Arial"/>
        </w:rPr>
      </w:pPr>
      <w:r w:rsidRPr="008A1A91">
        <w:rPr>
          <w:rFonts w:ascii="Arial" w:hAnsi="Arial" w:cs="Arial"/>
        </w:rPr>
        <w:t>5104.01.10</w:t>
      </w:r>
      <w:r w:rsidRPr="008A1A91">
        <w:rPr>
          <w:rFonts w:ascii="Arial" w:hAnsi="Arial" w:cs="Arial"/>
        </w:rPr>
        <w:tab/>
        <w:t xml:space="preserve">Intereses por créditos corporativos </w:t>
      </w:r>
      <w:r w:rsidRPr="008A1A91">
        <w:rPr>
          <w:rFonts w:ascii="Arial" w:hAnsi="Arial" w:cs="Arial"/>
          <w:vertAlign w:val="superscript"/>
        </w:rPr>
        <w:footnoteReference w:id="1774"/>
      </w:r>
    </w:p>
    <w:p w14:paraId="53371DAE" w14:textId="77777777" w:rsidR="00940ACE" w:rsidRPr="008A1A91" w:rsidRDefault="00940ACE" w:rsidP="00940ACE">
      <w:pPr>
        <w:pStyle w:val="NORMALSUB-CUENTAS"/>
        <w:rPr>
          <w:rFonts w:ascii="Arial" w:hAnsi="Arial" w:cs="Arial"/>
        </w:rPr>
      </w:pPr>
      <w:r w:rsidRPr="008A1A91">
        <w:rPr>
          <w:rFonts w:ascii="Arial" w:hAnsi="Arial" w:cs="Arial"/>
        </w:rPr>
        <w:t>5104.01.10.01</w:t>
      </w:r>
      <w:r w:rsidRPr="008A1A91">
        <w:rPr>
          <w:rFonts w:ascii="Arial" w:hAnsi="Arial" w:cs="Arial"/>
        </w:rPr>
        <w:tab/>
        <w:t xml:space="preserve">Avances en cuenta corriente </w:t>
      </w:r>
    </w:p>
    <w:p w14:paraId="047A74B5" w14:textId="77777777" w:rsidR="00940ACE" w:rsidRPr="008A1A91" w:rsidRDefault="00940ACE" w:rsidP="00940ACE">
      <w:pPr>
        <w:pStyle w:val="NORMALSUB-CUENTAS"/>
        <w:rPr>
          <w:rFonts w:ascii="Arial" w:hAnsi="Arial" w:cs="Arial"/>
        </w:rPr>
      </w:pPr>
      <w:r w:rsidRPr="008A1A91">
        <w:rPr>
          <w:rFonts w:ascii="Arial" w:hAnsi="Arial" w:cs="Arial"/>
        </w:rPr>
        <w:t>5104.01.10.02</w:t>
      </w:r>
      <w:r w:rsidRPr="008A1A91">
        <w:rPr>
          <w:rFonts w:ascii="Arial" w:hAnsi="Arial" w:cs="Arial"/>
        </w:rPr>
        <w:tab/>
      </w:r>
      <w:r w:rsidR="00E662BF">
        <w:rPr>
          <w:rFonts w:ascii="Arial" w:hAnsi="Arial" w:cs="Arial"/>
        </w:rPr>
        <w:t>Créditos revolventes en líneas de t</w:t>
      </w:r>
      <w:r w:rsidRPr="008A1A91">
        <w:rPr>
          <w:rFonts w:ascii="Arial" w:hAnsi="Arial" w:cs="Arial"/>
        </w:rPr>
        <w:t>arjetas de crédito</w:t>
      </w:r>
      <w:r w:rsidR="007F0B95">
        <w:rPr>
          <w:rStyle w:val="Refdenotaalpie"/>
          <w:rFonts w:ascii="Arial" w:hAnsi="Arial" w:cs="Arial"/>
        </w:rPr>
        <w:footnoteReference w:id="1775"/>
      </w:r>
      <w:r w:rsidRPr="008A1A91">
        <w:rPr>
          <w:rFonts w:ascii="Arial" w:hAnsi="Arial" w:cs="Arial"/>
        </w:rPr>
        <w:t xml:space="preserve"> </w:t>
      </w:r>
    </w:p>
    <w:p w14:paraId="68DBE4B8" w14:textId="77777777" w:rsidR="00940ACE" w:rsidRPr="008A1A91" w:rsidRDefault="00940ACE" w:rsidP="00940ACE">
      <w:pPr>
        <w:pStyle w:val="NORMALSUB-CUENTAS"/>
        <w:rPr>
          <w:rFonts w:ascii="Arial" w:hAnsi="Arial" w:cs="Arial"/>
        </w:rPr>
      </w:pPr>
      <w:r w:rsidRPr="008A1A91">
        <w:rPr>
          <w:rFonts w:ascii="Arial" w:hAnsi="Arial" w:cs="Arial"/>
        </w:rPr>
        <w:t>5104.01.10.04</w:t>
      </w:r>
      <w:r w:rsidRPr="008A1A91">
        <w:rPr>
          <w:rFonts w:ascii="Arial" w:hAnsi="Arial" w:cs="Arial"/>
        </w:rPr>
        <w:tab/>
        <w:t xml:space="preserve">Sobregiros en cuenta corriente  </w:t>
      </w:r>
    </w:p>
    <w:p w14:paraId="56E2640C" w14:textId="77777777" w:rsidR="00940ACE" w:rsidRPr="008A1A91" w:rsidRDefault="00940ACE" w:rsidP="00940ACE">
      <w:pPr>
        <w:pStyle w:val="NORMALSUB-CUENTAS"/>
        <w:rPr>
          <w:rFonts w:ascii="Arial" w:hAnsi="Arial" w:cs="Arial"/>
        </w:rPr>
      </w:pPr>
      <w:r w:rsidRPr="008A1A91">
        <w:rPr>
          <w:rFonts w:ascii="Arial" w:hAnsi="Arial" w:cs="Arial"/>
        </w:rPr>
        <w:t>5104.01.10.05</w:t>
      </w:r>
      <w:r w:rsidRPr="008A1A91">
        <w:rPr>
          <w:rFonts w:ascii="Arial" w:hAnsi="Arial" w:cs="Arial"/>
        </w:rPr>
        <w:tab/>
        <w:t>Descuentos</w:t>
      </w:r>
    </w:p>
    <w:p w14:paraId="46250E34" w14:textId="77777777" w:rsidR="00940ACE" w:rsidRPr="008A1A91" w:rsidRDefault="00940ACE" w:rsidP="00940ACE">
      <w:pPr>
        <w:pStyle w:val="NORMALSUB-CUENTAS"/>
        <w:rPr>
          <w:rFonts w:ascii="Arial" w:hAnsi="Arial" w:cs="Arial"/>
        </w:rPr>
      </w:pPr>
      <w:r w:rsidRPr="008A1A91">
        <w:rPr>
          <w:rFonts w:ascii="Arial" w:hAnsi="Arial" w:cs="Arial"/>
        </w:rPr>
        <w:t>5104.01.10.06</w:t>
      </w:r>
      <w:r w:rsidRPr="008A1A91">
        <w:rPr>
          <w:rFonts w:ascii="Arial" w:hAnsi="Arial" w:cs="Arial"/>
        </w:rPr>
        <w:tab/>
        <w:t>Préstamos</w:t>
      </w:r>
    </w:p>
    <w:p w14:paraId="169EC5AC" w14:textId="77777777" w:rsidR="00940ACE" w:rsidRPr="008A1A91" w:rsidRDefault="00940ACE" w:rsidP="00940ACE">
      <w:pPr>
        <w:pStyle w:val="NORMALSUB-CUENTAS"/>
        <w:rPr>
          <w:rFonts w:ascii="Arial" w:hAnsi="Arial" w:cs="Arial"/>
        </w:rPr>
      </w:pPr>
      <w:r w:rsidRPr="008A1A91">
        <w:rPr>
          <w:rFonts w:ascii="Arial" w:hAnsi="Arial" w:cs="Arial"/>
        </w:rPr>
        <w:t>5104.01.10.07</w:t>
      </w:r>
      <w:r w:rsidRPr="008A1A91">
        <w:rPr>
          <w:rFonts w:ascii="Arial" w:hAnsi="Arial" w:cs="Arial"/>
        </w:rPr>
        <w:tab/>
      </w:r>
      <w:r w:rsidR="00A73A22">
        <w:rPr>
          <w:rStyle w:val="Refdenotaalpie"/>
          <w:rFonts w:ascii="Arial" w:hAnsi="Arial" w:cs="Arial"/>
        </w:rPr>
        <w:footnoteReference w:id="1776"/>
      </w:r>
    </w:p>
    <w:p w14:paraId="641216B9" w14:textId="77777777" w:rsidR="00FC77DE" w:rsidRDefault="00FC77DE" w:rsidP="00940ACE">
      <w:pPr>
        <w:pStyle w:val="NORMALSUB-CUENTAS"/>
        <w:rPr>
          <w:rFonts w:ascii="Arial" w:hAnsi="Arial" w:cs="Arial"/>
        </w:rPr>
      </w:pPr>
      <w:r>
        <w:rPr>
          <w:rFonts w:ascii="Arial" w:hAnsi="Arial" w:cs="Arial"/>
        </w:rPr>
        <w:t>5104.01.10.08 Créditos no revolventes en líneas de tarjetas de crédito</w:t>
      </w:r>
      <w:r w:rsidR="007F0B95">
        <w:rPr>
          <w:rStyle w:val="Refdenotaalpie"/>
          <w:rFonts w:ascii="Arial" w:hAnsi="Arial" w:cs="Arial"/>
        </w:rPr>
        <w:footnoteReference w:id="1777"/>
      </w:r>
    </w:p>
    <w:p w14:paraId="24FE9CBD" w14:textId="77777777" w:rsidR="00940ACE" w:rsidRPr="008A1A91" w:rsidRDefault="00940ACE" w:rsidP="00940ACE">
      <w:pPr>
        <w:pStyle w:val="NORMALSUB-CUENTAS"/>
        <w:rPr>
          <w:rFonts w:ascii="Arial" w:hAnsi="Arial" w:cs="Arial"/>
        </w:rPr>
      </w:pPr>
      <w:r w:rsidRPr="008A1A91">
        <w:rPr>
          <w:rFonts w:ascii="Arial" w:hAnsi="Arial" w:cs="Arial"/>
        </w:rPr>
        <w:t>5104.01.10.10</w:t>
      </w:r>
      <w:r w:rsidRPr="008A1A91">
        <w:rPr>
          <w:rFonts w:ascii="Arial" w:hAnsi="Arial" w:cs="Arial"/>
        </w:rPr>
        <w:tab/>
        <w:t>Factoring</w:t>
      </w:r>
    </w:p>
    <w:p w14:paraId="56CFB6DB" w14:textId="77777777" w:rsidR="00940ACE" w:rsidRPr="008A1A91" w:rsidRDefault="00940ACE" w:rsidP="00940ACE">
      <w:pPr>
        <w:pStyle w:val="NORMALSUB-CUENTAS"/>
        <w:rPr>
          <w:rFonts w:ascii="Arial" w:hAnsi="Arial" w:cs="Arial"/>
        </w:rPr>
      </w:pPr>
      <w:r w:rsidRPr="008A1A91">
        <w:rPr>
          <w:rFonts w:ascii="Arial" w:hAnsi="Arial" w:cs="Arial"/>
        </w:rPr>
        <w:t>5104.01.10.11</w:t>
      </w:r>
      <w:r w:rsidRPr="008A1A91">
        <w:rPr>
          <w:rFonts w:ascii="Arial" w:hAnsi="Arial" w:cs="Arial"/>
        </w:rPr>
        <w:tab/>
        <w:t>Arrendamiento financiero</w:t>
      </w:r>
    </w:p>
    <w:p w14:paraId="79A6D23C" w14:textId="77777777" w:rsidR="00940ACE" w:rsidRPr="008A1A91" w:rsidRDefault="00940ACE" w:rsidP="00940ACE">
      <w:pPr>
        <w:pStyle w:val="NORMALSUB-CUENTAS"/>
        <w:rPr>
          <w:rFonts w:ascii="Arial" w:hAnsi="Arial" w:cs="Arial"/>
        </w:rPr>
      </w:pPr>
      <w:r w:rsidRPr="008A1A91">
        <w:rPr>
          <w:rFonts w:ascii="Arial" w:hAnsi="Arial" w:cs="Arial"/>
        </w:rPr>
        <w:t>5104.01.10.12</w:t>
      </w:r>
      <w:r w:rsidRPr="008A1A91">
        <w:rPr>
          <w:rFonts w:ascii="Arial" w:hAnsi="Arial" w:cs="Arial"/>
        </w:rPr>
        <w:tab/>
        <w:t xml:space="preserve">Lease </w:t>
      </w:r>
      <w:r w:rsidR="00A37F77" w:rsidRPr="008A1A91">
        <w:rPr>
          <w:rFonts w:ascii="Arial" w:hAnsi="Arial" w:cs="Arial"/>
        </w:rPr>
        <w:t>–</w:t>
      </w:r>
      <w:r w:rsidRPr="008A1A91">
        <w:rPr>
          <w:rFonts w:ascii="Arial" w:hAnsi="Arial" w:cs="Arial"/>
        </w:rPr>
        <w:t xml:space="preserve"> back</w:t>
      </w:r>
    </w:p>
    <w:p w14:paraId="0FDC5078" w14:textId="77777777" w:rsidR="00A37F77" w:rsidRPr="008A1A91" w:rsidRDefault="00A37F77" w:rsidP="00940ACE">
      <w:pPr>
        <w:pStyle w:val="NORMALSUB-CUENTAS"/>
        <w:rPr>
          <w:rFonts w:ascii="Arial" w:hAnsi="Arial" w:cs="Arial"/>
        </w:rPr>
      </w:pPr>
      <w:r w:rsidRPr="008A1A91">
        <w:rPr>
          <w:rFonts w:ascii="Arial" w:hAnsi="Arial" w:cs="Arial"/>
        </w:rPr>
        <w:t>5104.01.10.18</w:t>
      </w:r>
      <w:r w:rsidRPr="008A1A91">
        <w:rPr>
          <w:rFonts w:ascii="Arial" w:hAnsi="Arial" w:cs="Arial"/>
        </w:rPr>
        <w:tab/>
        <w:t>Créditos a entidades con quienes corresponde consolidar estados financieros</w:t>
      </w:r>
      <w:r w:rsidR="007E5D1D" w:rsidRPr="008A1A91">
        <w:rPr>
          <w:rFonts w:ascii="Arial" w:hAnsi="Arial" w:cs="Arial"/>
        </w:rPr>
        <w:t xml:space="preserve"> </w:t>
      </w:r>
      <w:r w:rsidR="007E5D1D" w:rsidRPr="008A1A91">
        <w:rPr>
          <w:rStyle w:val="Refdenotaalpie"/>
          <w:rFonts w:ascii="Arial" w:hAnsi="Arial" w:cs="Arial"/>
        </w:rPr>
        <w:footnoteReference w:id="1778"/>
      </w:r>
    </w:p>
    <w:p w14:paraId="1207CB10" w14:textId="77777777" w:rsidR="00940ACE" w:rsidRPr="008A1A91" w:rsidRDefault="00940ACE" w:rsidP="00940ACE">
      <w:pPr>
        <w:pStyle w:val="NORMALSUB-CUENTAS"/>
        <w:rPr>
          <w:rFonts w:ascii="Arial" w:hAnsi="Arial" w:cs="Arial"/>
        </w:rPr>
      </w:pPr>
      <w:r w:rsidRPr="008A1A91">
        <w:rPr>
          <w:rFonts w:ascii="Arial" w:hAnsi="Arial" w:cs="Arial"/>
        </w:rPr>
        <w:t>5104.01.10.21</w:t>
      </w:r>
      <w:r w:rsidRPr="008A1A91">
        <w:rPr>
          <w:rFonts w:ascii="Arial" w:hAnsi="Arial" w:cs="Arial"/>
        </w:rPr>
        <w:tab/>
        <w:t xml:space="preserve"> Créditos por liquidar </w:t>
      </w:r>
    </w:p>
    <w:p w14:paraId="5005D285" w14:textId="77777777" w:rsidR="00940ACE" w:rsidRPr="008A1A91" w:rsidRDefault="00940ACE" w:rsidP="00940ACE">
      <w:pPr>
        <w:pStyle w:val="NORMALSUB-CUENTAS"/>
        <w:rPr>
          <w:rFonts w:ascii="Arial" w:hAnsi="Arial" w:cs="Arial"/>
        </w:rPr>
      </w:pPr>
      <w:r w:rsidRPr="008A1A91">
        <w:rPr>
          <w:rFonts w:ascii="Arial" w:hAnsi="Arial" w:cs="Arial"/>
        </w:rPr>
        <w:t>5104.01.10.26</w:t>
      </w:r>
      <w:r w:rsidRPr="008A1A91">
        <w:rPr>
          <w:rFonts w:ascii="Arial" w:hAnsi="Arial" w:cs="Arial"/>
        </w:rPr>
        <w:tab/>
        <w:t xml:space="preserve">Créditos- Comercio exterior </w:t>
      </w:r>
    </w:p>
    <w:p w14:paraId="0A6A0A84" w14:textId="77777777" w:rsidR="00940ACE" w:rsidRPr="008A1A91" w:rsidRDefault="00940ACE" w:rsidP="00940ACE">
      <w:pPr>
        <w:pStyle w:val="NORMALSUB-CUENTAS"/>
        <w:rPr>
          <w:rFonts w:ascii="Arial" w:hAnsi="Arial" w:cs="Arial"/>
        </w:rPr>
      </w:pPr>
      <w:r w:rsidRPr="008A1A91">
        <w:rPr>
          <w:rFonts w:ascii="Arial" w:hAnsi="Arial" w:cs="Arial"/>
        </w:rPr>
        <w:t>5104.01.10.27</w:t>
      </w:r>
      <w:r w:rsidRPr="008A1A91">
        <w:rPr>
          <w:rFonts w:ascii="Arial" w:hAnsi="Arial" w:cs="Arial"/>
        </w:rPr>
        <w:tab/>
        <w:t xml:space="preserve">Créditos inmobiliarios  </w:t>
      </w:r>
    </w:p>
    <w:p w14:paraId="21222766" w14:textId="77777777" w:rsidR="00940ACE" w:rsidRPr="008A1A91" w:rsidRDefault="00940ACE" w:rsidP="00940ACE">
      <w:pPr>
        <w:pStyle w:val="NORMALSUB-CUENTAS"/>
        <w:rPr>
          <w:rFonts w:ascii="Arial" w:hAnsi="Arial" w:cs="Arial"/>
        </w:rPr>
      </w:pPr>
      <w:r w:rsidRPr="008A1A91">
        <w:rPr>
          <w:rFonts w:ascii="Arial" w:hAnsi="Arial" w:cs="Arial"/>
        </w:rPr>
        <w:t>5104.01.10.30</w:t>
      </w:r>
      <w:r w:rsidRPr="008A1A91">
        <w:rPr>
          <w:rFonts w:ascii="Arial" w:hAnsi="Arial" w:cs="Arial"/>
        </w:rPr>
        <w:tab/>
        <w:t>Financiación de Proyectos</w:t>
      </w:r>
      <w:r w:rsidR="00BC6594" w:rsidRPr="008A1A91">
        <w:rPr>
          <w:rStyle w:val="Refdenotaalpie"/>
          <w:rFonts w:ascii="Arial" w:hAnsi="Arial" w:cs="Arial"/>
        </w:rPr>
        <w:footnoteReference w:id="1779"/>
      </w:r>
    </w:p>
    <w:p w14:paraId="364E256F" w14:textId="77777777" w:rsidR="00940ACE" w:rsidRPr="008A1A91" w:rsidRDefault="00940ACE" w:rsidP="00940ACE">
      <w:pPr>
        <w:pStyle w:val="NORMALSUB-CUENTAS"/>
        <w:rPr>
          <w:rFonts w:ascii="Arial" w:hAnsi="Arial" w:cs="Arial"/>
        </w:rPr>
      </w:pPr>
      <w:r w:rsidRPr="008A1A91">
        <w:rPr>
          <w:rFonts w:ascii="Arial" w:hAnsi="Arial" w:cs="Arial"/>
        </w:rPr>
        <w:t>5104.01.10.31</w:t>
      </w:r>
      <w:r w:rsidRPr="008A1A91">
        <w:rPr>
          <w:rFonts w:ascii="Arial" w:hAnsi="Arial" w:cs="Arial"/>
        </w:rPr>
        <w:tab/>
        <w:t xml:space="preserve">Financiación de </w:t>
      </w:r>
      <w:r w:rsidR="00BD2415" w:rsidRPr="008A1A91">
        <w:rPr>
          <w:rFonts w:ascii="Arial" w:hAnsi="Arial" w:cs="Arial"/>
        </w:rPr>
        <w:t>bienes</w:t>
      </w:r>
      <w:r w:rsidR="00BC6594" w:rsidRPr="008A1A91">
        <w:rPr>
          <w:rStyle w:val="Refdenotaalpie"/>
          <w:rFonts w:ascii="Arial" w:hAnsi="Arial" w:cs="Arial"/>
        </w:rPr>
        <w:footnoteReference w:id="1780"/>
      </w:r>
    </w:p>
    <w:p w14:paraId="6EFEE1B2" w14:textId="77777777" w:rsidR="00940ACE" w:rsidRPr="008A1A91" w:rsidRDefault="00940ACE" w:rsidP="00940ACE">
      <w:pPr>
        <w:pStyle w:val="NORMALSUB-CUENTAS"/>
        <w:rPr>
          <w:rFonts w:ascii="Arial" w:hAnsi="Arial" w:cs="Arial"/>
        </w:rPr>
      </w:pPr>
      <w:r w:rsidRPr="008A1A91">
        <w:rPr>
          <w:rFonts w:ascii="Arial" w:hAnsi="Arial" w:cs="Arial"/>
        </w:rPr>
        <w:t>5104.01.10.32</w:t>
      </w:r>
      <w:r w:rsidRPr="008A1A91">
        <w:rPr>
          <w:rFonts w:ascii="Arial" w:hAnsi="Arial" w:cs="Arial"/>
        </w:rPr>
        <w:tab/>
        <w:t>Financiación de commodities</w:t>
      </w:r>
      <w:r w:rsidR="00BC6594" w:rsidRPr="008A1A91">
        <w:rPr>
          <w:rStyle w:val="Refdenotaalpie"/>
          <w:rFonts w:ascii="Arial" w:hAnsi="Arial" w:cs="Arial"/>
        </w:rPr>
        <w:footnoteReference w:id="1781"/>
      </w:r>
    </w:p>
    <w:p w14:paraId="432569B7" w14:textId="77777777" w:rsidR="00940ACE" w:rsidRPr="008A1A91" w:rsidRDefault="00940ACE" w:rsidP="00940ACE">
      <w:pPr>
        <w:pStyle w:val="NORMALSUB-CUENTAS"/>
        <w:rPr>
          <w:rFonts w:ascii="Arial" w:hAnsi="Arial" w:cs="Arial"/>
        </w:rPr>
      </w:pPr>
      <w:r w:rsidRPr="008A1A91">
        <w:rPr>
          <w:rFonts w:ascii="Arial" w:hAnsi="Arial" w:cs="Arial"/>
        </w:rPr>
        <w:t>5104.01.10.33</w:t>
      </w:r>
      <w:r w:rsidRPr="008A1A91">
        <w:rPr>
          <w:rFonts w:ascii="Arial" w:hAnsi="Arial" w:cs="Arial"/>
        </w:rPr>
        <w:tab/>
      </w:r>
      <w:r w:rsidR="00C013AF" w:rsidRPr="008A1A91">
        <w:rPr>
          <w:rFonts w:ascii="Arial" w:hAnsi="Arial" w:cs="Arial"/>
        </w:rPr>
        <w:t>Bienes inmuebles generadores de rentas</w:t>
      </w:r>
      <w:r w:rsidR="00BC6594" w:rsidRPr="008A1A91">
        <w:rPr>
          <w:rStyle w:val="Refdenotaalpie"/>
          <w:rFonts w:ascii="Arial" w:hAnsi="Arial" w:cs="Arial"/>
        </w:rPr>
        <w:footnoteReference w:id="1782"/>
      </w:r>
    </w:p>
    <w:p w14:paraId="0D557BA8" w14:textId="77777777" w:rsidR="00940ACE" w:rsidRDefault="00940ACE" w:rsidP="00940ACE">
      <w:pPr>
        <w:pStyle w:val="NORMALSUB-CUENTAS"/>
        <w:rPr>
          <w:rFonts w:ascii="Arial" w:hAnsi="Arial" w:cs="Arial"/>
        </w:rPr>
      </w:pPr>
      <w:r w:rsidRPr="008A1A91">
        <w:rPr>
          <w:rFonts w:ascii="Arial" w:hAnsi="Arial" w:cs="Arial"/>
        </w:rPr>
        <w:t>5104.01.10.34</w:t>
      </w:r>
      <w:r w:rsidRPr="008A1A91">
        <w:rPr>
          <w:rFonts w:ascii="Arial" w:hAnsi="Arial" w:cs="Arial"/>
        </w:rPr>
        <w:tab/>
      </w:r>
      <w:r w:rsidR="00C013AF" w:rsidRPr="008A1A91">
        <w:rPr>
          <w:rFonts w:ascii="Arial" w:hAnsi="Arial" w:cs="Arial"/>
        </w:rPr>
        <w:t>Bienes inmuebles comerciales de elevada volatilidad</w:t>
      </w:r>
      <w:r w:rsidR="00BC6594" w:rsidRPr="008A1A91">
        <w:rPr>
          <w:rStyle w:val="Refdenotaalpie"/>
          <w:rFonts w:ascii="Arial" w:hAnsi="Arial" w:cs="Arial"/>
        </w:rPr>
        <w:footnoteReference w:id="1783"/>
      </w:r>
    </w:p>
    <w:p w14:paraId="23759E45" w14:textId="77777777" w:rsidR="00CA397F" w:rsidRDefault="00CA397F" w:rsidP="00CA397F">
      <w:pPr>
        <w:pStyle w:val="NORMALSUB-CUENTAS"/>
        <w:rPr>
          <w:rFonts w:ascii="Arial" w:hAnsi="Arial" w:cs="Arial"/>
        </w:rPr>
      </w:pPr>
      <w:r>
        <w:rPr>
          <w:rFonts w:ascii="Arial" w:hAnsi="Arial" w:cs="Arial"/>
        </w:rPr>
        <w:t>5104.01.10.35</w:t>
      </w:r>
      <w:r>
        <w:rPr>
          <w:rFonts w:ascii="Arial" w:hAnsi="Arial" w:cs="Arial"/>
        </w:rPr>
        <w:tab/>
      </w:r>
      <w:r>
        <w:rPr>
          <w:rFonts w:ascii="Arial" w:hAnsi="Arial" w:cs="Arial"/>
        </w:rPr>
        <w:tab/>
        <w:t xml:space="preserve"> </w:t>
      </w:r>
      <w:r w:rsidRPr="00110F7E">
        <w:rPr>
          <w:rFonts w:ascii="Arial" w:hAnsi="Arial" w:cs="Arial"/>
        </w:rPr>
        <w:t>Confirming</w:t>
      </w:r>
      <w:r>
        <w:rPr>
          <w:rFonts w:ascii="Arial" w:hAnsi="Arial" w:cs="Arial"/>
        </w:rPr>
        <w:t xml:space="preserve"> </w:t>
      </w:r>
      <w:r w:rsidRPr="00AA2E56">
        <w:rPr>
          <w:rStyle w:val="Refdenotaalpie"/>
          <w:rFonts w:ascii="Arial" w:hAnsi="Arial" w:cs="Arial"/>
        </w:rPr>
        <w:footnoteReference w:id="1784"/>
      </w:r>
    </w:p>
    <w:p w14:paraId="7245866B" w14:textId="77777777" w:rsidR="00CA397F" w:rsidRPr="00D02F6D" w:rsidRDefault="00CA397F" w:rsidP="00940ACE">
      <w:pPr>
        <w:pStyle w:val="NORMALSUB-CUENTAS"/>
        <w:rPr>
          <w:rFonts w:ascii="Arial" w:hAnsi="Arial" w:cs="Arial"/>
        </w:rPr>
      </w:pPr>
    </w:p>
    <w:p w14:paraId="7042B067" w14:textId="77777777" w:rsidR="00940ACE" w:rsidRPr="00D02F6D" w:rsidRDefault="00940ACE" w:rsidP="00940ACE">
      <w:pPr>
        <w:pStyle w:val="NORMALSUB-CUENTAS"/>
        <w:rPr>
          <w:rFonts w:ascii="Arial" w:hAnsi="Arial" w:cs="Arial"/>
        </w:rPr>
      </w:pPr>
      <w:r w:rsidRPr="00D02F6D">
        <w:rPr>
          <w:rFonts w:ascii="Arial" w:hAnsi="Arial" w:cs="Arial"/>
        </w:rPr>
        <w:t>5104.01.10.99</w:t>
      </w:r>
      <w:r w:rsidRPr="00D02F6D">
        <w:rPr>
          <w:rFonts w:ascii="Arial" w:hAnsi="Arial" w:cs="Arial"/>
        </w:rPr>
        <w:tab/>
        <w:t xml:space="preserve">Otros créditos </w:t>
      </w:r>
    </w:p>
    <w:p w14:paraId="4976513C" w14:textId="77777777" w:rsidR="00940ACE" w:rsidRPr="008A1A91" w:rsidRDefault="00940ACE" w:rsidP="00940ACE">
      <w:pPr>
        <w:pStyle w:val="NORMALSUB-CUENTAS"/>
        <w:rPr>
          <w:rFonts w:ascii="Arial" w:hAnsi="Arial" w:cs="Arial"/>
        </w:rPr>
      </w:pPr>
      <w:r w:rsidRPr="008A1A91">
        <w:rPr>
          <w:rFonts w:ascii="Arial" w:hAnsi="Arial" w:cs="Arial"/>
        </w:rPr>
        <w:t>5104.01.11</w:t>
      </w:r>
      <w:r w:rsidRPr="008A1A91">
        <w:rPr>
          <w:rFonts w:ascii="Arial" w:hAnsi="Arial" w:cs="Arial"/>
        </w:rPr>
        <w:tab/>
        <w:t xml:space="preserve">Intereses por créditos a grandes empresas </w:t>
      </w:r>
      <w:r w:rsidRPr="008A1A91">
        <w:rPr>
          <w:rFonts w:ascii="Arial" w:hAnsi="Arial" w:cs="Arial"/>
          <w:vertAlign w:val="superscript"/>
        </w:rPr>
        <w:footnoteReference w:id="1785"/>
      </w:r>
    </w:p>
    <w:p w14:paraId="5B174156" w14:textId="77777777" w:rsidR="00940ACE" w:rsidRPr="008A1A91" w:rsidRDefault="00940ACE" w:rsidP="00940ACE">
      <w:pPr>
        <w:pStyle w:val="NORMALSUB-CUENTAS"/>
        <w:rPr>
          <w:rFonts w:ascii="Arial" w:hAnsi="Arial" w:cs="Arial"/>
        </w:rPr>
      </w:pPr>
      <w:r w:rsidRPr="008A1A91">
        <w:rPr>
          <w:rFonts w:ascii="Arial" w:hAnsi="Arial" w:cs="Arial"/>
        </w:rPr>
        <w:t>5104.01.11.01</w:t>
      </w:r>
      <w:r w:rsidRPr="008A1A91">
        <w:rPr>
          <w:rFonts w:ascii="Arial" w:hAnsi="Arial" w:cs="Arial"/>
        </w:rPr>
        <w:tab/>
        <w:t xml:space="preserve">Avances en cuenta corriente </w:t>
      </w:r>
    </w:p>
    <w:p w14:paraId="26327894" w14:textId="77777777" w:rsidR="00940ACE" w:rsidRPr="008A1A91" w:rsidRDefault="00940ACE" w:rsidP="00940ACE">
      <w:pPr>
        <w:pStyle w:val="NORMALSUB-CUENTAS"/>
        <w:rPr>
          <w:rFonts w:ascii="Arial" w:hAnsi="Arial" w:cs="Arial"/>
        </w:rPr>
      </w:pPr>
      <w:r w:rsidRPr="008A1A91">
        <w:rPr>
          <w:rFonts w:ascii="Arial" w:hAnsi="Arial" w:cs="Arial"/>
        </w:rPr>
        <w:t>5104.01.11.02</w:t>
      </w:r>
      <w:r w:rsidRPr="008A1A91">
        <w:rPr>
          <w:rFonts w:ascii="Arial" w:hAnsi="Arial" w:cs="Arial"/>
        </w:rPr>
        <w:tab/>
      </w:r>
      <w:r w:rsidR="00E662BF">
        <w:rPr>
          <w:rFonts w:ascii="Arial" w:hAnsi="Arial" w:cs="Arial"/>
        </w:rPr>
        <w:t>Créditos revolventes en líneas de t</w:t>
      </w:r>
      <w:r w:rsidRPr="008A1A91">
        <w:rPr>
          <w:rFonts w:ascii="Arial" w:hAnsi="Arial" w:cs="Arial"/>
        </w:rPr>
        <w:t xml:space="preserve">arjetas de crédito </w:t>
      </w:r>
      <w:r w:rsidR="007F0B95">
        <w:rPr>
          <w:rStyle w:val="Refdenotaalpie"/>
          <w:rFonts w:ascii="Arial" w:hAnsi="Arial" w:cs="Arial"/>
        </w:rPr>
        <w:footnoteReference w:id="1786"/>
      </w:r>
    </w:p>
    <w:p w14:paraId="794894A9" w14:textId="77777777" w:rsidR="00940ACE" w:rsidRPr="008A1A91" w:rsidRDefault="00940ACE" w:rsidP="00940ACE">
      <w:pPr>
        <w:pStyle w:val="NORMALSUB-CUENTAS"/>
        <w:rPr>
          <w:rFonts w:ascii="Arial" w:hAnsi="Arial" w:cs="Arial"/>
        </w:rPr>
      </w:pPr>
      <w:r w:rsidRPr="008A1A91">
        <w:rPr>
          <w:rFonts w:ascii="Arial" w:hAnsi="Arial" w:cs="Arial"/>
        </w:rPr>
        <w:t>5104.01.11.04</w:t>
      </w:r>
      <w:r w:rsidRPr="008A1A91">
        <w:rPr>
          <w:rFonts w:ascii="Arial" w:hAnsi="Arial" w:cs="Arial"/>
        </w:rPr>
        <w:tab/>
        <w:t xml:space="preserve">Sobregiros en cuenta corriente  </w:t>
      </w:r>
    </w:p>
    <w:p w14:paraId="707C21DC" w14:textId="77777777" w:rsidR="00940ACE" w:rsidRPr="008A1A91" w:rsidRDefault="00940ACE" w:rsidP="00940ACE">
      <w:pPr>
        <w:pStyle w:val="NORMALSUB-CUENTAS"/>
        <w:rPr>
          <w:rFonts w:ascii="Arial" w:hAnsi="Arial" w:cs="Arial"/>
        </w:rPr>
      </w:pPr>
      <w:r w:rsidRPr="008A1A91">
        <w:rPr>
          <w:rFonts w:ascii="Arial" w:hAnsi="Arial" w:cs="Arial"/>
        </w:rPr>
        <w:t>5104.01.11.05</w:t>
      </w:r>
      <w:r w:rsidRPr="008A1A91">
        <w:rPr>
          <w:rFonts w:ascii="Arial" w:hAnsi="Arial" w:cs="Arial"/>
        </w:rPr>
        <w:tab/>
        <w:t>Descuentos</w:t>
      </w:r>
    </w:p>
    <w:p w14:paraId="652BE889" w14:textId="77777777" w:rsidR="00940ACE" w:rsidRPr="008A1A91" w:rsidRDefault="00940ACE" w:rsidP="00940ACE">
      <w:pPr>
        <w:pStyle w:val="NORMALSUB-CUENTAS"/>
        <w:rPr>
          <w:rFonts w:ascii="Arial" w:hAnsi="Arial" w:cs="Arial"/>
        </w:rPr>
      </w:pPr>
      <w:r w:rsidRPr="008A1A91">
        <w:rPr>
          <w:rFonts w:ascii="Arial" w:hAnsi="Arial" w:cs="Arial"/>
        </w:rPr>
        <w:t>5104.01.11.06</w:t>
      </w:r>
      <w:r w:rsidRPr="008A1A91">
        <w:rPr>
          <w:rFonts w:ascii="Arial" w:hAnsi="Arial" w:cs="Arial"/>
        </w:rPr>
        <w:tab/>
        <w:t>Préstamos</w:t>
      </w:r>
    </w:p>
    <w:p w14:paraId="6084B419" w14:textId="77777777" w:rsidR="00FC77DE" w:rsidRDefault="00940ACE" w:rsidP="00940ACE">
      <w:pPr>
        <w:pStyle w:val="NORMALSUB-CUENTAS"/>
        <w:rPr>
          <w:rFonts w:ascii="Arial" w:hAnsi="Arial" w:cs="Arial"/>
        </w:rPr>
      </w:pPr>
      <w:r w:rsidRPr="008A1A91">
        <w:rPr>
          <w:rFonts w:ascii="Arial" w:hAnsi="Arial" w:cs="Arial"/>
        </w:rPr>
        <w:t>5104.01.11.07</w:t>
      </w:r>
      <w:r w:rsidRPr="008A1A91">
        <w:rPr>
          <w:rFonts w:ascii="Arial" w:hAnsi="Arial" w:cs="Arial"/>
        </w:rPr>
        <w:tab/>
      </w:r>
      <w:r w:rsidR="0074075E">
        <w:rPr>
          <w:rStyle w:val="Refdenotaalpie"/>
          <w:rFonts w:ascii="Arial" w:hAnsi="Arial" w:cs="Arial"/>
        </w:rPr>
        <w:footnoteReference w:id="1787"/>
      </w:r>
      <w:r w:rsidRPr="008A1A91">
        <w:rPr>
          <w:rFonts w:ascii="Arial" w:hAnsi="Arial" w:cs="Arial"/>
        </w:rPr>
        <w:t xml:space="preserve"> </w:t>
      </w:r>
      <w:r w:rsidR="00FC77DE">
        <w:rPr>
          <w:rFonts w:ascii="Arial" w:hAnsi="Arial" w:cs="Arial"/>
        </w:rPr>
        <w:t>5104.01.11.08 Créditos no revolventes en líneas de tarjetas de crédito</w:t>
      </w:r>
      <w:r w:rsidR="00D36B8B">
        <w:rPr>
          <w:rStyle w:val="Refdenotaalpie"/>
          <w:rFonts w:ascii="Arial" w:hAnsi="Arial" w:cs="Arial"/>
        </w:rPr>
        <w:footnoteReference w:id="1788"/>
      </w:r>
    </w:p>
    <w:p w14:paraId="5DFE053D" w14:textId="77777777" w:rsidR="00940ACE" w:rsidRPr="008A1A91" w:rsidRDefault="00940ACE" w:rsidP="00940ACE">
      <w:pPr>
        <w:pStyle w:val="NORMALSUB-CUENTAS"/>
        <w:rPr>
          <w:rFonts w:ascii="Arial" w:hAnsi="Arial" w:cs="Arial"/>
        </w:rPr>
      </w:pPr>
      <w:r w:rsidRPr="008A1A91">
        <w:rPr>
          <w:rFonts w:ascii="Arial" w:hAnsi="Arial" w:cs="Arial"/>
        </w:rPr>
        <w:t>5104.01.11.10</w:t>
      </w:r>
      <w:r w:rsidRPr="008A1A91">
        <w:rPr>
          <w:rFonts w:ascii="Arial" w:hAnsi="Arial" w:cs="Arial"/>
        </w:rPr>
        <w:tab/>
        <w:t>Factoring</w:t>
      </w:r>
    </w:p>
    <w:p w14:paraId="751BCD0C" w14:textId="77777777" w:rsidR="00940ACE" w:rsidRPr="008A1A91" w:rsidRDefault="00940ACE" w:rsidP="00940ACE">
      <w:pPr>
        <w:pStyle w:val="NORMALSUB-CUENTAS"/>
        <w:rPr>
          <w:rFonts w:ascii="Arial" w:hAnsi="Arial" w:cs="Arial"/>
        </w:rPr>
      </w:pPr>
      <w:r w:rsidRPr="008A1A91">
        <w:rPr>
          <w:rFonts w:ascii="Arial" w:hAnsi="Arial" w:cs="Arial"/>
        </w:rPr>
        <w:t>5104.01.11.11</w:t>
      </w:r>
      <w:r w:rsidRPr="008A1A91">
        <w:rPr>
          <w:rFonts w:ascii="Arial" w:hAnsi="Arial" w:cs="Arial"/>
        </w:rPr>
        <w:tab/>
        <w:t>Arrendamiento financiero</w:t>
      </w:r>
    </w:p>
    <w:p w14:paraId="46964809" w14:textId="77777777" w:rsidR="00940ACE" w:rsidRPr="008A1A91" w:rsidRDefault="00940ACE" w:rsidP="00940ACE">
      <w:pPr>
        <w:pStyle w:val="NORMALSUB-CUENTAS"/>
        <w:rPr>
          <w:rFonts w:ascii="Arial" w:hAnsi="Arial" w:cs="Arial"/>
        </w:rPr>
      </w:pPr>
      <w:r w:rsidRPr="008A1A91">
        <w:rPr>
          <w:rFonts w:ascii="Arial" w:hAnsi="Arial" w:cs="Arial"/>
        </w:rPr>
        <w:t>5104.01.11.12</w:t>
      </w:r>
      <w:r w:rsidRPr="008A1A91">
        <w:rPr>
          <w:rFonts w:ascii="Arial" w:hAnsi="Arial" w:cs="Arial"/>
        </w:rPr>
        <w:tab/>
        <w:t xml:space="preserve">Lease </w:t>
      </w:r>
      <w:r w:rsidR="00A37F77" w:rsidRPr="008A1A91">
        <w:rPr>
          <w:rFonts w:ascii="Arial" w:hAnsi="Arial" w:cs="Arial"/>
        </w:rPr>
        <w:t>–</w:t>
      </w:r>
      <w:r w:rsidRPr="008A1A91">
        <w:rPr>
          <w:rFonts w:ascii="Arial" w:hAnsi="Arial" w:cs="Arial"/>
        </w:rPr>
        <w:t xml:space="preserve"> back</w:t>
      </w:r>
    </w:p>
    <w:p w14:paraId="0E5652B8" w14:textId="77777777" w:rsidR="00A37F77" w:rsidRPr="008A1A91" w:rsidRDefault="00A37F77" w:rsidP="00940ACE">
      <w:pPr>
        <w:pStyle w:val="NORMALSUB-CUENTAS"/>
        <w:rPr>
          <w:rFonts w:ascii="Arial" w:hAnsi="Arial" w:cs="Arial"/>
        </w:rPr>
      </w:pPr>
      <w:r w:rsidRPr="008A1A91">
        <w:rPr>
          <w:rFonts w:ascii="Arial" w:hAnsi="Arial" w:cs="Arial"/>
        </w:rPr>
        <w:t>5104.01.11.18</w:t>
      </w:r>
      <w:r w:rsidRPr="008A1A91">
        <w:rPr>
          <w:rFonts w:ascii="Arial" w:hAnsi="Arial" w:cs="Arial"/>
        </w:rPr>
        <w:tab/>
        <w:t>Créditos a entidades con quienes corresponde consolidar estados financieros</w:t>
      </w:r>
      <w:r w:rsidR="007E5D1D" w:rsidRPr="008A1A91">
        <w:rPr>
          <w:rFonts w:ascii="Arial" w:hAnsi="Arial" w:cs="Arial"/>
        </w:rPr>
        <w:t xml:space="preserve"> </w:t>
      </w:r>
      <w:r w:rsidR="007E5D1D" w:rsidRPr="008A1A91">
        <w:rPr>
          <w:rStyle w:val="Refdenotaalpie"/>
          <w:rFonts w:ascii="Arial" w:hAnsi="Arial" w:cs="Arial"/>
        </w:rPr>
        <w:footnoteReference w:id="1789"/>
      </w:r>
    </w:p>
    <w:p w14:paraId="20B02155" w14:textId="77777777" w:rsidR="00940ACE" w:rsidRPr="008A1A91" w:rsidRDefault="00940ACE" w:rsidP="00940ACE">
      <w:pPr>
        <w:pStyle w:val="NORMALSUB-CUENTAS"/>
        <w:rPr>
          <w:rFonts w:ascii="Arial" w:hAnsi="Arial" w:cs="Arial"/>
        </w:rPr>
      </w:pPr>
      <w:r w:rsidRPr="008A1A91">
        <w:rPr>
          <w:rFonts w:ascii="Arial" w:hAnsi="Arial" w:cs="Arial"/>
        </w:rPr>
        <w:t>5104.01.11.21</w:t>
      </w:r>
      <w:r w:rsidRPr="008A1A91">
        <w:rPr>
          <w:rFonts w:ascii="Arial" w:hAnsi="Arial" w:cs="Arial"/>
        </w:rPr>
        <w:tab/>
        <w:t xml:space="preserve"> Créditos por liquidar </w:t>
      </w:r>
    </w:p>
    <w:p w14:paraId="1FFB6E1B" w14:textId="77777777" w:rsidR="00940ACE" w:rsidRPr="008A1A91" w:rsidRDefault="00940ACE" w:rsidP="00940ACE">
      <w:pPr>
        <w:pStyle w:val="NORMALSUB-CUENTAS"/>
        <w:rPr>
          <w:rFonts w:ascii="Arial" w:hAnsi="Arial" w:cs="Arial"/>
        </w:rPr>
      </w:pPr>
      <w:r w:rsidRPr="008A1A91">
        <w:rPr>
          <w:rFonts w:ascii="Arial" w:hAnsi="Arial" w:cs="Arial"/>
        </w:rPr>
        <w:t>5104.01.11.26</w:t>
      </w:r>
      <w:r w:rsidRPr="008A1A91">
        <w:rPr>
          <w:rFonts w:ascii="Arial" w:hAnsi="Arial" w:cs="Arial"/>
        </w:rPr>
        <w:tab/>
        <w:t xml:space="preserve">Créditos- Comercio exterior </w:t>
      </w:r>
    </w:p>
    <w:p w14:paraId="0BBBCC71" w14:textId="77777777" w:rsidR="00940ACE" w:rsidRPr="008A1A91" w:rsidRDefault="00940ACE" w:rsidP="00940ACE">
      <w:pPr>
        <w:pStyle w:val="NORMALSUB-CUENTAS"/>
        <w:rPr>
          <w:rFonts w:ascii="Arial" w:hAnsi="Arial" w:cs="Arial"/>
        </w:rPr>
      </w:pPr>
      <w:r w:rsidRPr="008A1A91">
        <w:rPr>
          <w:rFonts w:ascii="Arial" w:hAnsi="Arial" w:cs="Arial"/>
        </w:rPr>
        <w:t>5104.01.11.27</w:t>
      </w:r>
      <w:r w:rsidRPr="008A1A91">
        <w:rPr>
          <w:rFonts w:ascii="Arial" w:hAnsi="Arial" w:cs="Arial"/>
        </w:rPr>
        <w:tab/>
        <w:t xml:space="preserve">Créditos inmobiliarios </w:t>
      </w:r>
    </w:p>
    <w:p w14:paraId="3E9EBB3B" w14:textId="77777777" w:rsidR="00940ACE" w:rsidRPr="008A1A91" w:rsidRDefault="00940ACE" w:rsidP="00940ACE">
      <w:pPr>
        <w:pStyle w:val="NORMALSUB-CUENTAS"/>
        <w:rPr>
          <w:rFonts w:ascii="Arial" w:hAnsi="Arial" w:cs="Arial"/>
        </w:rPr>
      </w:pPr>
      <w:r w:rsidRPr="008A1A91">
        <w:rPr>
          <w:rFonts w:ascii="Arial" w:hAnsi="Arial" w:cs="Arial"/>
        </w:rPr>
        <w:t>5104.01.11.30</w:t>
      </w:r>
      <w:r w:rsidRPr="008A1A91">
        <w:rPr>
          <w:rFonts w:ascii="Arial" w:hAnsi="Arial" w:cs="Arial"/>
        </w:rPr>
        <w:tab/>
        <w:t>Financiación</w:t>
      </w:r>
      <w:r w:rsidR="00B129F4" w:rsidRPr="008A1A91">
        <w:rPr>
          <w:rFonts w:ascii="Arial" w:hAnsi="Arial" w:cs="Arial"/>
        </w:rPr>
        <w:t xml:space="preserve"> </w:t>
      </w:r>
      <w:r w:rsidRPr="008A1A91">
        <w:rPr>
          <w:rFonts w:ascii="Arial" w:hAnsi="Arial" w:cs="Arial"/>
        </w:rPr>
        <w:t xml:space="preserve"> de Proyectos</w:t>
      </w:r>
      <w:r w:rsidR="00B129F4" w:rsidRPr="008A1A91">
        <w:rPr>
          <w:rStyle w:val="Refdenotaalpie"/>
          <w:rFonts w:ascii="Arial" w:hAnsi="Arial" w:cs="Arial"/>
        </w:rPr>
        <w:footnoteReference w:id="1790"/>
      </w:r>
    </w:p>
    <w:p w14:paraId="6A819867" w14:textId="77777777" w:rsidR="00940ACE" w:rsidRPr="008A1A91" w:rsidRDefault="00940ACE" w:rsidP="00940ACE">
      <w:pPr>
        <w:pStyle w:val="NORMALSUB-CUENTAS"/>
        <w:rPr>
          <w:rFonts w:ascii="Arial" w:hAnsi="Arial" w:cs="Arial"/>
        </w:rPr>
      </w:pPr>
      <w:r w:rsidRPr="008A1A91">
        <w:rPr>
          <w:rFonts w:ascii="Arial" w:hAnsi="Arial" w:cs="Arial"/>
        </w:rPr>
        <w:t>5104.01.11.31</w:t>
      </w:r>
      <w:r w:rsidRPr="008A1A91">
        <w:rPr>
          <w:rFonts w:ascii="Arial" w:hAnsi="Arial" w:cs="Arial"/>
        </w:rPr>
        <w:tab/>
        <w:t xml:space="preserve">Financiación de </w:t>
      </w:r>
      <w:r w:rsidR="00BD2415" w:rsidRPr="008A1A91">
        <w:rPr>
          <w:rFonts w:ascii="Arial" w:hAnsi="Arial" w:cs="Arial"/>
        </w:rPr>
        <w:t>bienes</w:t>
      </w:r>
      <w:r w:rsidR="00B129F4" w:rsidRPr="008A1A91">
        <w:rPr>
          <w:rStyle w:val="Refdenotaalpie"/>
          <w:rFonts w:ascii="Arial" w:hAnsi="Arial" w:cs="Arial"/>
        </w:rPr>
        <w:footnoteReference w:id="1791"/>
      </w:r>
    </w:p>
    <w:p w14:paraId="08C09CAF" w14:textId="77777777" w:rsidR="00940ACE" w:rsidRPr="008A1A91" w:rsidRDefault="00940ACE" w:rsidP="00940ACE">
      <w:pPr>
        <w:pStyle w:val="NORMALSUB-CUENTAS"/>
        <w:rPr>
          <w:rFonts w:ascii="Arial" w:hAnsi="Arial" w:cs="Arial"/>
        </w:rPr>
      </w:pPr>
      <w:r w:rsidRPr="008A1A91">
        <w:rPr>
          <w:rFonts w:ascii="Arial" w:hAnsi="Arial" w:cs="Arial"/>
        </w:rPr>
        <w:t>5104.01.11.32</w:t>
      </w:r>
      <w:r w:rsidRPr="008A1A91">
        <w:rPr>
          <w:rFonts w:ascii="Arial" w:hAnsi="Arial" w:cs="Arial"/>
        </w:rPr>
        <w:tab/>
        <w:t>Financiación de commodities</w:t>
      </w:r>
      <w:r w:rsidR="00B129F4" w:rsidRPr="008A1A91">
        <w:rPr>
          <w:rStyle w:val="Refdenotaalpie"/>
          <w:rFonts w:ascii="Arial" w:hAnsi="Arial" w:cs="Arial"/>
        </w:rPr>
        <w:footnoteReference w:id="1792"/>
      </w:r>
    </w:p>
    <w:p w14:paraId="6047A350" w14:textId="77777777" w:rsidR="00940ACE" w:rsidRPr="008A1A91" w:rsidRDefault="00940ACE" w:rsidP="00940ACE">
      <w:pPr>
        <w:pStyle w:val="NORMALSUB-CUENTAS"/>
        <w:rPr>
          <w:rFonts w:ascii="Arial" w:hAnsi="Arial" w:cs="Arial"/>
        </w:rPr>
      </w:pPr>
      <w:r w:rsidRPr="008A1A91">
        <w:rPr>
          <w:rFonts w:ascii="Arial" w:hAnsi="Arial" w:cs="Arial"/>
        </w:rPr>
        <w:t>5104.01.11.33</w:t>
      </w:r>
      <w:r w:rsidRPr="008A1A91">
        <w:rPr>
          <w:rFonts w:ascii="Arial" w:hAnsi="Arial" w:cs="Arial"/>
        </w:rPr>
        <w:tab/>
      </w:r>
      <w:r w:rsidR="00C833A8" w:rsidRPr="008A1A91">
        <w:rPr>
          <w:rFonts w:ascii="Arial" w:hAnsi="Arial" w:cs="Arial"/>
        </w:rPr>
        <w:t>Bienes inmuebles generadores de rentas</w:t>
      </w:r>
      <w:r w:rsidR="00C833A8" w:rsidRPr="008A1A91">
        <w:rPr>
          <w:rStyle w:val="Refdenotaalpie"/>
          <w:rFonts w:ascii="Arial" w:hAnsi="Arial" w:cs="Arial"/>
        </w:rPr>
        <w:footnoteReference w:id="1793"/>
      </w:r>
    </w:p>
    <w:p w14:paraId="375127AD" w14:textId="77777777" w:rsidR="00940ACE" w:rsidRDefault="00940ACE" w:rsidP="00940ACE">
      <w:pPr>
        <w:pStyle w:val="NORMALSUB-CUENTAS"/>
        <w:rPr>
          <w:rFonts w:ascii="Arial" w:hAnsi="Arial" w:cs="Arial"/>
        </w:rPr>
      </w:pPr>
      <w:r w:rsidRPr="008A1A91">
        <w:rPr>
          <w:rFonts w:ascii="Arial" w:hAnsi="Arial" w:cs="Arial"/>
        </w:rPr>
        <w:t>5104.01.11.34</w:t>
      </w:r>
      <w:r w:rsidRPr="008A1A91">
        <w:rPr>
          <w:rFonts w:ascii="Arial" w:hAnsi="Arial" w:cs="Arial"/>
        </w:rPr>
        <w:tab/>
      </w:r>
      <w:r w:rsidR="00C833A8" w:rsidRPr="008A1A91">
        <w:rPr>
          <w:rFonts w:ascii="Arial" w:hAnsi="Arial" w:cs="Arial"/>
        </w:rPr>
        <w:t>Bienes inmuebles comerciales de elevada volatilidad</w:t>
      </w:r>
      <w:r w:rsidR="00C833A8" w:rsidRPr="008A1A91">
        <w:rPr>
          <w:rStyle w:val="Refdenotaalpie"/>
          <w:rFonts w:ascii="Arial" w:hAnsi="Arial" w:cs="Arial"/>
        </w:rPr>
        <w:footnoteReference w:id="1794"/>
      </w:r>
    </w:p>
    <w:p w14:paraId="3F6BFC1A" w14:textId="77777777" w:rsidR="00CA397F" w:rsidRPr="00D02F6D" w:rsidRDefault="00CA397F" w:rsidP="00CA397F">
      <w:pPr>
        <w:pStyle w:val="NORMALSUB-CUENTAS"/>
        <w:rPr>
          <w:rFonts w:ascii="Arial" w:hAnsi="Arial" w:cs="Arial"/>
        </w:rPr>
      </w:pPr>
      <w:r>
        <w:rPr>
          <w:rFonts w:ascii="Arial" w:hAnsi="Arial" w:cs="Arial"/>
        </w:rPr>
        <w:t>5104.01.11.35</w:t>
      </w:r>
      <w:r>
        <w:rPr>
          <w:rFonts w:ascii="Arial" w:hAnsi="Arial" w:cs="Arial"/>
        </w:rPr>
        <w:tab/>
      </w:r>
      <w:r>
        <w:rPr>
          <w:rFonts w:ascii="Arial" w:hAnsi="Arial" w:cs="Arial"/>
        </w:rPr>
        <w:tab/>
        <w:t xml:space="preserve"> </w:t>
      </w:r>
      <w:r w:rsidRPr="00110F7E">
        <w:rPr>
          <w:rFonts w:ascii="Arial" w:hAnsi="Arial" w:cs="Arial"/>
        </w:rPr>
        <w:t>Confirming</w:t>
      </w:r>
      <w:r>
        <w:rPr>
          <w:rFonts w:ascii="Arial" w:hAnsi="Arial" w:cs="Arial"/>
        </w:rPr>
        <w:t xml:space="preserve"> </w:t>
      </w:r>
      <w:r w:rsidRPr="00AA2E56">
        <w:rPr>
          <w:rStyle w:val="Refdenotaalpie"/>
          <w:rFonts w:ascii="Arial" w:hAnsi="Arial" w:cs="Arial"/>
        </w:rPr>
        <w:footnoteReference w:id="1795"/>
      </w:r>
    </w:p>
    <w:p w14:paraId="2CB34CA2" w14:textId="77777777" w:rsidR="00940ACE" w:rsidRPr="008A1A91" w:rsidRDefault="00940ACE" w:rsidP="00940ACE">
      <w:pPr>
        <w:pStyle w:val="NORMALSUB-CUENTAS"/>
        <w:rPr>
          <w:rFonts w:ascii="Arial" w:hAnsi="Arial" w:cs="Arial"/>
        </w:rPr>
      </w:pPr>
      <w:r w:rsidRPr="00D02F6D">
        <w:rPr>
          <w:rFonts w:ascii="Arial" w:hAnsi="Arial" w:cs="Arial"/>
        </w:rPr>
        <w:t>5104.01</w:t>
      </w:r>
      <w:r w:rsidRPr="008A1A91">
        <w:rPr>
          <w:rFonts w:ascii="Arial" w:hAnsi="Arial" w:cs="Arial"/>
        </w:rPr>
        <w:t>.11.99</w:t>
      </w:r>
      <w:r w:rsidRPr="008A1A91">
        <w:rPr>
          <w:rFonts w:ascii="Arial" w:hAnsi="Arial" w:cs="Arial"/>
        </w:rPr>
        <w:tab/>
        <w:t xml:space="preserve">Otros créditos </w:t>
      </w:r>
    </w:p>
    <w:p w14:paraId="758FBEDC" w14:textId="77777777" w:rsidR="00940ACE" w:rsidRPr="008A1A91" w:rsidRDefault="00940ACE" w:rsidP="00940ACE">
      <w:pPr>
        <w:pStyle w:val="NORMALSUB-CUENTAS"/>
        <w:rPr>
          <w:rFonts w:ascii="Arial" w:hAnsi="Arial" w:cs="Arial"/>
        </w:rPr>
      </w:pPr>
      <w:r w:rsidRPr="008A1A91">
        <w:rPr>
          <w:rFonts w:ascii="Arial" w:hAnsi="Arial" w:cs="Arial"/>
        </w:rPr>
        <w:t>5104.01.12</w:t>
      </w:r>
      <w:r w:rsidRPr="008A1A91">
        <w:rPr>
          <w:rFonts w:ascii="Arial" w:hAnsi="Arial" w:cs="Arial"/>
        </w:rPr>
        <w:tab/>
        <w:t xml:space="preserve">Intereses por créditos a medianas empresas </w:t>
      </w:r>
      <w:r w:rsidRPr="008A1A91">
        <w:rPr>
          <w:rFonts w:ascii="Arial" w:hAnsi="Arial" w:cs="Arial"/>
          <w:vertAlign w:val="superscript"/>
        </w:rPr>
        <w:footnoteReference w:id="1796"/>
      </w:r>
    </w:p>
    <w:p w14:paraId="269A0039" w14:textId="77777777" w:rsidR="00940ACE" w:rsidRPr="008A1A91" w:rsidRDefault="00940ACE" w:rsidP="00940ACE">
      <w:pPr>
        <w:pStyle w:val="NORMALSUB-CUENTAS"/>
        <w:rPr>
          <w:rFonts w:ascii="Arial" w:hAnsi="Arial" w:cs="Arial"/>
        </w:rPr>
      </w:pPr>
      <w:r w:rsidRPr="008A1A91">
        <w:rPr>
          <w:rFonts w:ascii="Arial" w:hAnsi="Arial" w:cs="Arial"/>
        </w:rPr>
        <w:t>5104.01.12.01</w:t>
      </w:r>
      <w:r w:rsidRPr="008A1A91">
        <w:rPr>
          <w:rFonts w:ascii="Arial" w:hAnsi="Arial" w:cs="Arial"/>
        </w:rPr>
        <w:tab/>
        <w:t xml:space="preserve">Avances en cuenta corriente </w:t>
      </w:r>
    </w:p>
    <w:p w14:paraId="7D075FBF" w14:textId="77777777" w:rsidR="00940ACE" w:rsidRPr="008A1A91" w:rsidRDefault="00940ACE" w:rsidP="00940ACE">
      <w:pPr>
        <w:pStyle w:val="NORMALSUB-CUENTAS"/>
        <w:rPr>
          <w:rFonts w:ascii="Arial" w:hAnsi="Arial" w:cs="Arial"/>
        </w:rPr>
      </w:pPr>
      <w:r w:rsidRPr="008A1A91">
        <w:rPr>
          <w:rFonts w:ascii="Arial" w:hAnsi="Arial" w:cs="Arial"/>
        </w:rPr>
        <w:t>5104.01.12.02</w:t>
      </w:r>
      <w:r w:rsidRPr="008A1A91">
        <w:rPr>
          <w:rFonts w:ascii="Arial" w:hAnsi="Arial" w:cs="Arial"/>
        </w:rPr>
        <w:tab/>
      </w:r>
      <w:r w:rsidR="00E662BF">
        <w:rPr>
          <w:rFonts w:ascii="Arial" w:hAnsi="Arial" w:cs="Arial"/>
        </w:rPr>
        <w:t>Créditos revolventes en líneas de t</w:t>
      </w:r>
      <w:r w:rsidRPr="008A1A91">
        <w:rPr>
          <w:rFonts w:ascii="Arial" w:hAnsi="Arial" w:cs="Arial"/>
        </w:rPr>
        <w:t>arjetas de crédito</w:t>
      </w:r>
      <w:r w:rsidR="007F0B95">
        <w:rPr>
          <w:rStyle w:val="Refdenotaalpie"/>
          <w:rFonts w:ascii="Arial" w:hAnsi="Arial" w:cs="Arial"/>
        </w:rPr>
        <w:footnoteReference w:id="1797"/>
      </w:r>
      <w:r w:rsidRPr="008A1A91">
        <w:rPr>
          <w:rFonts w:ascii="Arial" w:hAnsi="Arial" w:cs="Arial"/>
        </w:rPr>
        <w:t xml:space="preserve"> </w:t>
      </w:r>
    </w:p>
    <w:p w14:paraId="1EF128CF" w14:textId="77777777" w:rsidR="00940ACE" w:rsidRPr="008A1A91" w:rsidRDefault="00940ACE" w:rsidP="00940ACE">
      <w:pPr>
        <w:pStyle w:val="NORMALSUB-CUENTAS"/>
        <w:rPr>
          <w:rFonts w:ascii="Arial" w:hAnsi="Arial" w:cs="Arial"/>
        </w:rPr>
      </w:pPr>
      <w:r w:rsidRPr="008A1A91">
        <w:rPr>
          <w:rFonts w:ascii="Arial" w:hAnsi="Arial" w:cs="Arial"/>
        </w:rPr>
        <w:t>5104.01.12.04</w:t>
      </w:r>
      <w:r w:rsidRPr="008A1A91">
        <w:rPr>
          <w:rFonts w:ascii="Arial" w:hAnsi="Arial" w:cs="Arial"/>
        </w:rPr>
        <w:tab/>
        <w:t xml:space="preserve">Sobregiros en cuenta corriente  </w:t>
      </w:r>
    </w:p>
    <w:p w14:paraId="24B761F2" w14:textId="77777777" w:rsidR="00940ACE" w:rsidRPr="008A1A91" w:rsidRDefault="00940ACE" w:rsidP="00940ACE">
      <w:pPr>
        <w:pStyle w:val="NORMALSUB-CUENTAS"/>
        <w:rPr>
          <w:rFonts w:ascii="Arial" w:hAnsi="Arial" w:cs="Arial"/>
        </w:rPr>
      </w:pPr>
      <w:r w:rsidRPr="008A1A91">
        <w:rPr>
          <w:rFonts w:ascii="Arial" w:hAnsi="Arial" w:cs="Arial"/>
        </w:rPr>
        <w:t>5104.01.12.05</w:t>
      </w:r>
      <w:r w:rsidRPr="008A1A91">
        <w:rPr>
          <w:rFonts w:ascii="Arial" w:hAnsi="Arial" w:cs="Arial"/>
        </w:rPr>
        <w:tab/>
        <w:t>Descuentos</w:t>
      </w:r>
    </w:p>
    <w:p w14:paraId="2A35451A" w14:textId="77777777" w:rsidR="00940ACE" w:rsidRPr="008A1A91" w:rsidRDefault="00940ACE" w:rsidP="00940ACE">
      <w:pPr>
        <w:pStyle w:val="NORMALSUB-CUENTAS"/>
        <w:rPr>
          <w:rFonts w:ascii="Arial" w:hAnsi="Arial" w:cs="Arial"/>
        </w:rPr>
      </w:pPr>
      <w:r w:rsidRPr="008A1A91">
        <w:rPr>
          <w:rFonts w:ascii="Arial" w:hAnsi="Arial" w:cs="Arial"/>
        </w:rPr>
        <w:t>5104.01.12.06</w:t>
      </w:r>
      <w:r w:rsidRPr="008A1A91">
        <w:rPr>
          <w:rFonts w:ascii="Arial" w:hAnsi="Arial" w:cs="Arial"/>
        </w:rPr>
        <w:tab/>
        <w:t>Préstamos</w:t>
      </w:r>
    </w:p>
    <w:p w14:paraId="58A8B529" w14:textId="77777777" w:rsidR="00940ACE" w:rsidRDefault="00940ACE" w:rsidP="00940ACE">
      <w:pPr>
        <w:pStyle w:val="NORMALSUB-CUENTAS"/>
        <w:rPr>
          <w:rFonts w:ascii="Arial" w:hAnsi="Arial" w:cs="Arial"/>
        </w:rPr>
      </w:pPr>
      <w:r w:rsidRPr="008A1A91">
        <w:rPr>
          <w:rFonts w:ascii="Arial" w:hAnsi="Arial" w:cs="Arial"/>
        </w:rPr>
        <w:t>5104.01.12.07</w:t>
      </w:r>
      <w:r w:rsidRPr="008A1A91">
        <w:rPr>
          <w:rFonts w:ascii="Arial" w:hAnsi="Arial" w:cs="Arial"/>
        </w:rPr>
        <w:tab/>
      </w:r>
      <w:bookmarkStart w:id="28" w:name="_Ref456173422"/>
      <w:r w:rsidR="000E3E09">
        <w:rPr>
          <w:rStyle w:val="Refdenotaalpie"/>
          <w:rFonts w:ascii="Arial" w:hAnsi="Arial" w:cs="Arial"/>
        </w:rPr>
        <w:footnoteReference w:id="1798"/>
      </w:r>
      <w:bookmarkEnd w:id="28"/>
      <w:r w:rsidRPr="008A1A91">
        <w:rPr>
          <w:rFonts w:ascii="Arial" w:hAnsi="Arial" w:cs="Arial"/>
        </w:rPr>
        <w:t xml:space="preserve"> </w:t>
      </w:r>
    </w:p>
    <w:p w14:paraId="5B3AC102" w14:textId="77777777" w:rsidR="00FC77DE" w:rsidRPr="008A1A91" w:rsidRDefault="00FC77DE" w:rsidP="00940ACE">
      <w:pPr>
        <w:pStyle w:val="NORMALSUB-CUENTAS"/>
        <w:rPr>
          <w:rFonts w:ascii="Arial" w:hAnsi="Arial" w:cs="Arial"/>
        </w:rPr>
      </w:pPr>
      <w:r>
        <w:rPr>
          <w:rFonts w:ascii="Arial" w:hAnsi="Arial" w:cs="Arial"/>
        </w:rPr>
        <w:t>5104.01.12.08 Créditos no revolventes en líneas de tarjetas de crédito</w:t>
      </w:r>
      <w:r w:rsidR="00D36B8B">
        <w:rPr>
          <w:rStyle w:val="Refdenotaalpie"/>
          <w:rFonts w:ascii="Arial" w:hAnsi="Arial" w:cs="Arial"/>
        </w:rPr>
        <w:footnoteReference w:id="1799"/>
      </w:r>
    </w:p>
    <w:p w14:paraId="780B3EC4" w14:textId="77777777" w:rsidR="00940ACE" w:rsidRPr="008A1A91" w:rsidRDefault="00940ACE" w:rsidP="00940ACE">
      <w:pPr>
        <w:pStyle w:val="NORMALSUB-CUENTAS"/>
        <w:rPr>
          <w:rFonts w:ascii="Arial" w:hAnsi="Arial" w:cs="Arial"/>
        </w:rPr>
      </w:pPr>
      <w:r w:rsidRPr="008A1A91">
        <w:rPr>
          <w:rFonts w:ascii="Arial" w:hAnsi="Arial" w:cs="Arial"/>
        </w:rPr>
        <w:t>5104.01.12.10</w:t>
      </w:r>
      <w:r w:rsidRPr="008A1A91">
        <w:rPr>
          <w:rFonts w:ascii="Arial" w:hAnsi="Arial" w:cs="Arial"/>
        </w:rPr>
        <w:tab/>
        <w:t>Factoring</w:t>
      </w:r>
    </w:p>
    <w:p w14:paraId="6273EB9F" w14:textId="77777777" w:rsidR="00940ACE" w:rsidRPr="008A1A91" w:rsidRDefault="00940ACE" w:rsidP="00940ACE">
      <w:pPr>
        <w:pStyle w:val="NORMALSUB-CUENTAS"/>
        <w:rPr>
          <w:rFonts w:ascii="Arial" w:hAnsi="Arial" w:cs="Arial"/>
        </w:rPr>
      </w:pPr>
      <w:r w:rsidRPr="008A1A91">
        <w:rPr>
          <w:rFonts w:ascii="Arial" w:hAnsi="Arial" w:cs="Arial"/>
        </w:rPr>
        <w:t>5104.01.12.11</w:t>
      </w:r>
      <w:r w:rsidRPr="008A1A91">
        <w:rPr>
          <w:rFonts w:ascii="Arial" w:hAnsi="Arial" w:cs="Arial"/>
        </w:rPr>
        <w:tab/>
        <w:t>Arrendamiento financiero</w:t>
      </w:r>
    </w:p>
    <w:p w14:paraId="14232DDF" w14:textId="77777777" w:rsidR="00940ACE" w:rsidRPr="008A1A91" w:rsidRDefault="00940ACE" w:rsidP="00940ACE">
      <w:pPr>
        <w:pStyle w:val="NORMALSUB-CUENTAS"/>
        <w:rPr>
          <w:rFonts w:ascii="Arial" w:hAnsi="Arial" w:cs="Arial"/>
        </w:rPr>
      </w:pPr>
      <w:r w:rsidRPr="008A1A91">
        <w:rPr>
          <w:rFonts w:ascii="Arial" w:hAnsi="Arial" w:cs="Arial"/>
        </w:rPr>
        <w:t>5104.01.12.12</w:t>
      </w:r>
      <w:r w:rsidRPr="008A1A91">
        <w:rPr>
          <w:rFonts w:ascii="Arial" w:hAnsi="Arial" w:cs="Arial"/>
        </w:rPr>
        <w:tab/>
        <w:t xml:space="preserve">Lease </w:t>
      </w:r>
      <w:r w:rsidR="00A37F77" w:rsidRPr="008A1A91">
        <w:rPr>
          <w:rFonts w:ascii="Arial" w:hAnsi="Arial" w:cs="Arial"/>
        </w:rPr>
        <w:t>–</w:t>
      </w:r>
      <w:r w:rsidRPr="008A1A91">
        <w:rPr>
          <w:rFonts w:ascii="Arial" w:hAnsi="Arial" w:cs="Arial"/>
        </w:rPr>
        <w:t xml:space="preserve"> back</w:t>
      </w:r>
    </w:p>
    <w:p w14:paraId="24A38833" w14:textId="77777777" w:rsidR="00A37F77" w:rsidRPr="008A1A91" w:rsidRDefault="00A37F77" w:rsidP="00940ACE">
      <w:pPr>
        <w:pStyle w:val="NORMALSUB-CUENTAS"/>
        <w:rPr>
          <w:rFonts w:ascii="Arial" w:hAnsi="Arial" w:cs="Arial"/>
        </w:rPr>
      </w:pPr>
      <w:r w:rsidRPr="008A1A91">
        <w:rPr>
          <w:rFonts w:ascii="Arial" w:hAnsi="Arial" w:cs="Arial"/>
        </w:rPr>
        <w:t>5104.01.12.18</w:t>
      </w:r>
      <w:r w:rsidRPr="008A1A91">
        <w:rPr>
          <w:rFonts w:ascii="Arial" w:hAnsi="Arial" w:cs="Arial"/>
        </w:rPr>
        <w:tab/>
        <w:t>Créditos a entidades con quienes corresponde consolidar estados financieros</w:t>
      </w:r>
      <w:r w:rsidR="007E5D1D" w:rsidRPr="008A1A91">
        <w:rPr>
          <w:rFonts w:ascii="Arial" w:hAnsi="Arial" w:cs="Arial"/>
        </w:rPr>
        <w:t xml:space="preserve"> </w:t>
      </w:r>
      <w:r w:rsidR="007E5D1D" w:rsidRPr="008A1A91">
        <w:rPr>
          <w:rStyle w:val="Refdenotaalpie"/>
          <w:rFonts w:ascii="Arial" w:hAnsi="Arial" w:cs="Arial"/>
        </w:rPr>
        <w:footnoteReference w:id="1800"/>
      </w:r>
    </w:p>
    <w:p w14:paraId="30ACCB3E" w14:textId="77777777" w:rsidR="00940ACE" w:rsidRPr="008A1A91" w:rsidRDefault="00940ACE" w:rsidP="00940ACE">
      <w:pPr>
        <w:pStyle w:val="NORMALSUB-CUENTAS"/>
        <w:rPr>
          <w:rFonts w:ascii="Arial" w:hAnsi="Arial" w:cs="Arial"/>
        </w:rPr>
      </w:pPr>
      <w:r w:rsidRPr="008A1A91">
        <w:rPr>
          <w:rFonts w:ascii="Arial" w:hAnsi="Arial" w:cs="Arial"/>
        </w:rPr>
        <w:t>5104.01.12.21</w:t>
      </w:r>
      <w:r w:rsidRPr="008A1A91">
        <w:rPr>
          <w:rFonts w:ascii="Arial" w:hAnsi="Arial" w:cs="Arial"/>
        </w:rPr>
        <w:tab/>
        <w:t xml:space="preserve"> Créditos por liquidar </w:t>
      </w:r>
    </w:p>
    <w:p w14:paraId="6FFDE4A2" w14:textId="77777777" w:rsidR="00940ACE" w:rsidRPr="008A1A91" w:rsidRDefault="00940ACE" w:rsidP="00940ACE">
      <w:pPr>
        <w:pStyle w:val="NORMALSUB-CUENTAS"/>
        <w:rPr>
          <w:rFonts w:ascii="Arial" w:hAnsi="Arial" w:cs="Arial"/>
        </w:rPr>
      </w:pPr>
      <w:r w:rsidRPr="008A1A91">
        <w:rPr>
          <w:rFonts w:ascii="Arial" w:hAnsi="Arial" w:cs="Arial"/>
        </w:rPr>
        <w:t>5104.01.12.26</w:t>
      </w:r>
      <w:r w:rsidRPr="008A1A91">
        <w:rPr>
          <w:rFonts w:ascii="Arial" w:hAnsi="Arial" w:cs="Arial"/>
        </w:rPr>
        <w:tab/>
        <w:t xml:space="preserve">Créditos- Comercio exterior </w:t>
      </w:r>
    </w:p>
    <w:p w14:paraId="7A391641" w14:textId="77777777" w:rsidR="00940ACE" w:rsidRPr="008A1A91" w:rsidRDefault="00940ACE" w:rsidP="00940ACE">
      <w:pPr>
        <w:pStyle w:val="NORMALSUB-CUENTAS"/>
        <w:rPr>
          <w:rFonts w:ascii="Arial" w:hAnsi="Arial" w:cs="Arial"/>
        </w:rPr>
      </w:pPr>
      <w:r w:rsidRPr="008A1A91">
        <w:rPr>
          <w:rFonts w:ascii="Arial" w:hAnsi="Arial" w:cs="Arial"/>
        </w:rPr>
        <w:t>5104.01.12.27</w:t>
      </w:r>
      <w:r w:rsidRPr="008A1A91">
        <w:rPr>
          <w:rFonts w:ascii="Arial" w:hAnsi="Arial" w:cs="Arial"/>
        </w:rPr>
        <w:tab/>
        <w:t>Créditos inmobiliarios</w:t>
      </w:r>
    </w:p>
    <w:p w14:paraId="7B17C21B" w14:textId="77777777" w:rsidR="00940ACE" w:rsidRPr="008A1A91" w:rsidRDefault="00940ACE" w:rsidP="00940ACE">
      <w:pPr>
        <w:pStyle w:val="NORMALSUB-CUENTAS"/>
        <w:rPr>
          <w:rFonts w:ascii="Arial" w:hAnsi="Arial" w:cs="Arial"/>
        </w:rPr>
      </w:pPr>
      <w:r w:rsidRPr="008A1A91">
        <w:rPr>
          <w:rFonts w:ascii="Arial" w:hAnsi="Arial" w:cs="Arial"/>
        </w:rPr>
        <w:t>5104.01.12.30</w:t>
      </w:r>
      <w:r w:rsidRPr="008A1A91">
        <w:rPr>
          <w:rFonts w:ascii="Arial" w:hAnsi="Arial" w:cs="Arial"/>
        </w:rPr>
        <w:tab/>
        <w:t xml:space="preserve">Financiación de Proyectos </w:t>
      </w:r>
      <w:r w:rsidRPr="008A1A91">
        <w:rPr>
          <w:rFonts w:ascii="Arial" w:hAnsi="Arial" w:cs="Arial"/>
          <w:vertAlign w:val="superscript"/>
        </w:rPr>
        <w:footnoteReference w:id="1801"/>
      </w:r>
    </w:p>
    <w:p w14:paraId="597E87CF" w14:textId="77777777" w:rsidR="00940ACE" w:rsidRPr="008A1A91" w:rsidRDefault="00940ACE" w:rsidP="00940ACE">
      <w:pPr>
        <w:pStyle w:val="NORMALSUB-CUENTAS"/>
        <w:rPr>
          <w:rFonts w:ascii="Arial" w:hAnsi="Arial" w:cs="Arial"/>
        </w:rPr>
      </w:pPr>
      <w:r w:rsidRPr="008A1A91">
        <w:rPr>
          <w:rFonts w:ascii="Arial" w:hAnsi="Arial" w:cs="Arial"/>
        </w:rPr>
        <w:t>5104.01.12.31</w:t>
      </w:r>
      <w:r w:rsidRPr="008A1A91">
        <w:rPr>
          <w:rFonts w:ascii="Arial" w:hAnsi="Arial" w:cs="Arial"/>
        </w:rPr>
        <w:tab/>
        <w:t xml:space="preserve">Financiación  de </w:t>
      </w:r>
      <w:r w:rsidR="00BD2415" w:rsidRPr="008A1A91">
        <w:rPr>
          <w:rFonts w:ascii="Arial" w:hAnsi="Arial" w:cs="Arial"/>
        </w:rPr>
        <w:t>bienes</w:t>
      </w:r>
      <w:r w:rsidRPr="008A1A91">
        <w:rPr>
          <w:rFonts w:ascii="Arial" w:hAnsi="Arial" w:cs="Arial"/>
        </w:rPr>
        <w:t xml:space="preserve"> </w:t>
      </w:r>
      <w:r w:rsidRPr="008A1A91">
        <w:rPr>
          <w:rFonts w:ascii="Arial" w:hAnsi="Arial" w:cs="Arial"/>
          <w:vertAlign w:val="superscript"/>
        </w:rPr>
        <w:footnoteReference w:id="1802"/>
      </w:r>
    </w:p>
    <w:p w14:paraId="662CEFBB" w14:textId="77777777" w:rsidR="00940ACE" w:rsidRPr="008A1A91" w:rsidRDefault="00940ACE" w:rsidP="00940ACE">
      <w:pPr>
        <w:pStyle w:val="NORMALSUB-CUENTAS"/>
        <w:rPr>
          <w:rFonts w:ascii="Arial" w:hAnsi="Arial" w:cs="Arial"/>
        </w:rPr>
      </w:pPr>
      <w:r w:rsidRPr="008A1A91">
        <w:rPr>
          <w:rFonts w:ascii="Arial" w:hAnsi="Arial" w:cs="Arial"/>
        </w:rPr>
        <w:t>5104.01.12.32</w:t>
      </w:r>
      <w:r w:rsidRPr="008A1A91">
        <w:rPr>
          <w:rFonts w:ascii="Arial" w:hAnsi="Arial" w:cs="Arial"/>
        </w:rPr>
        <w:tab/>
        <w:t xml:space="preserve">Financiación de commodities </w:t>
      </w:r>
      <w:r w:rsidRPr="008A1A91">
        <w:rPr>
          <w:rFonts w:ascii="Arial" w:hAnsi="Arial" w:cs="Arial"/>
          <w:vertAlign w:val="superscript"/>
        </w:rPr>
        <w:footnoteReference w:id="1803"/>
      </w:r>
    </w:p>
    <w:p w14:paraId="64F5C979" w14:textId="77777777" w:rsidR="00940ACE" w:rsidRPr="008A1A91" w:rsidRDefault="00940ACE" w:rsidP="00940ACE">
      <w:pPr>
        <w:pStyle w:val="NORMALSUB-CUENTAS"/>
        <w:rPr>
          <w:rFonts w:ascii="Arial" w:hAnsi="Arial" w:cs="Arial"/>
        </w:rPr>
      </w:pPr>
      <w:r w:rsidRPr="008A1A91">
        <w:rPr>
          <w:rFonts w:ascii="Arial" w:hAnsi="Arial" w:cs="Arial"/>
        </w:rPr>
        <w:t>5104.01.12.33</w:t>
      </w:r>
      <w:r w:rsidRPr="008A1A91">
        <w:rPr>
          <w:rFonts w:ascii="Arial" w:hAnsi="Arial" w:cs="Arial"/>
        </w:rPr>
        <w:tab/>
      </w:r>
      <w:r w:rsidR="00F100DC" w:rsidRPr="008A1A91">
        <w:rPr>
          <w:rFonts w:ascii="Arial" w:hAnsi="Arial" w:cs="Arial"/>
        </w:rPr>
        <w:t>Bienes inmuebles generadores de rentas</w:t>
      </w:r>
      <w:r w:rsidR="00F100DC" w:rsidRPr="008A1A91" w:rsidDel="00F100DC">
        <w:rPr>
          <w:rFonts w:ascii="Arial" w:hAnsi="Arial" w:cs="Arial"/>
        </w:rPr>
        <w:t xml:space="preserve"> </w:t>
      </w:r>
      <w:r w:rsidRPr="008A1A91">
        <w:rPr>
          <w:rFonts w:ascii="Arial" w:hAnsi="Arial" w:cs="Arial"/>
          <w:vertAlign w:val="superscript"/>
        </w:rPr>
        <w:footnoteReference w:id="1804"/>
      </w:r>
    </w:p>
    <w:p w14:paraId="443F206A" w14:textId="77777777" w:rsidR="00940ACE" w:rsidRDefault="00940ACE" w:rsidP="00940ACE">
      <w:pPr>
        <w:pStyle w:val="NORMALSUB-CUENTAS"/>
        <w:rPr>
          <w:rFonts w:ascii="Arial" w:hAnsi="Arial" w:cs="Arial"/>
        </w:rPr>
      </w:pPr>
      <w:r w:rsidRPr="008A1A91">
        <w:rPr>
          <w:rFonts w:ascii="Arial" w:hAnsi="Arial" w:cs="Arial"/>
        </w:rPr>
        <w:t>5104.01.12.34</w:t>
      </w:r>
      <w:r w:rsidRPr="008A1A91">
        <w:rPr>
          <w:rFonts w:ascii="Arial" w:hAnsi="Arial" w:cs="Arial"/>
        </w:rPr>
        <w:tab/>
      </w:r>
      <w:r w:rsidR="00A052F7" w:rsidRPr="008A1A91">
        <w:rPr>
          <w:rFonts w:ascii="Arial" w:hAnsi="Arial" w:cs="Arial"/>
        </w:rPr>
        <w:t>Bienes inmuebles comerciales de elevada volatilidad</w:t>
      </w:r>
      <w:r w:rsidR="00A052F7" w:rsidRPr="008A1A91" w:rsidDel="00A052F7">
        <w:rPr>
          <w:rFonts w:ascii="Arial" w:hAnsi="Arial" w:cs="Arial"/>
        </w:rPr>
        <w:t xml:space="preserve"> </w:t>
      </w:r>
      <w:r w:rsidRPr="008A1A91">
        <w:rPr>
          <w:rFonts w:ascii="Arial" w:hAnsi="Arial" w:cs="Arial"/>
          <w:vertAlign w:val="superscript"/>
        </w:rPr>
        <w:footnoteReference w:id="1805"/>
      </w:r>
    </w:p>
    <w:p w14:paraId="44CB6D35" w14:textId="77777777" w:rsidR="00E800F1" w:rsidRPr="00D02F6D" w:rsidRDefault="00E800F1" w:rsidP="00E800F1">
      <w:pPr>
        <w:pStyle w:val="NORMALSUB-CUENTAS"/>
        <w:rPr>
          <w:rFonts w:ascii="Arial" w:hAnsi="Arial" w:cs="Arial"/>
        </w:rPr>
      </w:pPr>
      <w:r>
        <w:rPr>
          <w:rFonts w:ascii="Arial" w:hAnsi="Arial" w:cs="Arial"/>
        </w:rPr>
        <w:t>5104.01.12.35</w:t>
      </w:r>
      <w:r>
        <w:rPr>
          <w:rFonts w:ascii="Arial" w:hAnsi="Arial" w:cs="Arial"/>
        </w:rPr>
        <w:tab/>
      </w:r>
      <w:r>
        <w:rPr>
          <w:rFonts w:ascii="Arial" w:hAnsi="Arial" w:cs="Arial"/>
        </w:rPr>
        <w:tab/>
        <w:t xml:space="preserve"> </w:t>
      </w:r>
      <w:r w:rsidRPr="00110F7E">
        <w:rPr>
          <w:rFonts w:ascii="Arial" w:hAnsi="Arial" w:cs="Arial"/>
        </w:rPr>
        <w:t>Confirming</w:t>
      </w:r>
      <w:r>
        <w:rPr>
          <w:rFonts w:ascii="Arial" w:hAnsi="Arial" w:cs="Arial"/>
        </w:rPr>
        <w:t xml:space="preserve"> </w:t>
      </w:r>
      <w:r w:rsidRPr="00AA2E56">
        <w:rPr>
          <w:rStyle w:val="Refdenotaalpie"/>
          <w:rFonts w:ascii="Arial" w:hAnsi="Arial" w:cs="Arial"/>
        </w:rPr>
        <w:footnoteReference w:id="1806"/>
      </w:r>
    </w:p>
    <w:p w14:paraId="4B2956E8" w14:textId="77777777" w:rsidR="00940ACE" w:rsidRPr="00D02F6D" w:rsidRDefault="00940ACE" w:rsidP="00940ACE">
      <w:pPr>
        <w:pStyle w:val="NORMALSUB-CUENTAS"/>
        <w:rPr>
          <w:rFonts w:ascii="Arial" w:hAnsi="Arial" w:cs="Arial"/>
        </w:rPr>
      </w:pPr>
      <w:r w:rsidRPr="00D02F6D">
        <w:rPr>
          <w:rFonts w:ascii="Arial" w:hAnsi="Arial" w:cs="Arial"/>
        </w:rPr>
        <w:t>5104.01.12.99</w:t>
      </w:r>
      <w:r w:rsidRPr="00D02F6D">
        <w:rPr>
          <w:rFonts w:ascii="Arial" w:hAnsi="Arial" w:cs="Arial"/>
        </w:rPr>
        <w:tab/>
        <w:t xml:space="preserve">Otros créditos </w:t>
      </w:r>
    </w:p>
    <w:p w14:paraId="0BF7D528" w14:textId="77777777" w:rsidR="00940ACE" w:rsidRPr="008A1A91" w:rsidRDefault="00940ACE" w:rsidP="00940ACE">
      <w:pPr>
        <w:pStyle w:val="NORMALSUB-CUENTAS"/>
        <w:rPr>
          <w:rFonts w:ascii="Arial" w:hAnsi="Arial" w:cs="Arial"/>
        </w:rPr>
      </w:pPr>
      <w:r w:rsidRPr="008A1A91">
        <w:rPr>
          <w:rFonts w:ascii="Arial" w:hAnsi="Arial" w:cs="Arial"/>
        </w:rPr>
        <w:t>5104.01.13</w:t>
      </w:r>
      <w:r w:rsidRPr="008A1A91">
        <w:rPr>
          <w:rFonts w:ascii="Arial" w:hAnsi="Arial" w:cs="Arial"/>
        </w:rPr>
        <w:tab/>
        <w:t xml:space="preserve">Intereses por créditos a pequeñas empresas </w:t>
      </w:r>
      <w:r w:rsidRPr="008A1A91">
        <w:rPr>
          <w:rFonts w:ascii="Arial" w:hAnsi="Arial" w:cs="Arial"/>
          <w:vertAlign w:val="superscript"/>
        </w:rPr>
        <w:footnoteReference w:id="1807"/>
      </w:r>
    </w:p>
    <w:p w14:paraId="3DB90EF6" w14:textId="77777777" w:rsidR="00940ACE" w:rsidRPr="008A1A91" w:rsidRDefault="00940ACE" w:rsidP="00940ACE">
      <w:pPr>
        <w:pStyle w:val="NORMALSUB-CUENTAS"/>
        <w:rPr>
          <w:rFonts w:ascii="Arial" w:hAnsi="Arial" w:cs="Arial"/>
        </w:rPr>
      </w:pPr>
      <w:r w:rsidRPr="008A1A91">
        <w:rPr>
          <w:rFonts w:ascii="Arial" w:hAnsi="Arial" w:cs="Arial"/>
        </w:rPr>
        <w:t>5104.01.13.01</w:t>
      </w:r>
      <w:r w:rsidRPr="008A1A91">
        <w:rPr>
          <w:rFonts w:ascii="Arial" w:hAnsi="Arial" w:cs="Arial"/>
        </w:rPr>
        <w:tab/>
        <w:t>Avances en cuenta corriente</w:t>
      </w:r>
    </w:p>
    <w:p w14:paraId="7F7FCC61" w14:textId="77777777" w:rsidR="00940ACE" w:rsidRPr="008A1A91" w:rsidRDefault="00940ACE" w:rsidP="00940ACE">
      <w:pPr>
        <w:pStyle w:val="NORMALSUB-CUENTAS"/>
        <w:rPr>
          <w:rFonts w:ascii="Arial" w:hAnsi="Arial" w:cs="Arial"/>
        </w:rPr>
      </w:pPr>
      <w:r w:rsidRPr="008A1A91">
        <w:rPr>
          <w:rFonts w:ascii="Arial" w:hAnsi="Arial" w:cs="Arial"/>
        </w:rPr>
        <w:t>5104.01.13.02</w:t>
      </w:r>
      <w:r w:rsidRPr="008A1A91">
        <w:rPr>
          <w:rFonts w:ascii="Arial" w:hAnsi="Arial" w:cs="Arial"/>
        </w:rPr>
        <w:tab/>
      </w:r>
      <w:r w:rsidR="00E662BF">
        <w:rPr>
          <w:rFonts w:ascii="Arial" w:hAnsi="Arial" w:cs="Arial"/>
        </w:rPr>
        <w:t>Créditos revolventes en líneas de t</w:t>
      </w:r>
      <w:r w:rsidRPr="008A1A91">
        <w:rPr>
          <w:rFonts w:ascii="Arial" w:hAnsi="Arial" w:cs="Arial"/>
        </w:rPr>
        <w:t xml:space="preserve">arjetas de crédito </w:t>
      </w:r>
      <w:r w:rsidR="007F0B95">
        <w:rPr>
          <w:rStyle w:val="Refdenotaalpie"/>
          <w:rFonts w:ascii="Arial" w:hAnsi="Arial" w:cs="Arial"/>
        </w:rPr>
        <w:footnoteReference w:id="1808"/>
      </w:r>
    </w:p>
    <w:p w14:paraId="64D09D59" w14:textId="77777777" w:rsidR="00940ACE" w:rsidRPr="008A1A91" w:rsidRDefault="00940ACE" w:rsidP="00940ACE">
      <w:pPr>
        <w:pStyle w:val="NORMALSUB-CUENTAS"/>
        <w:rPr>
          <w:rFonts w:ascii="Arial" w:hAnsi="Arial" w:cs="Arial"/>
        </w:rPr>
      </w:pPr>
      <w:r w:rsidRPr="008A1A91">
        <w:rPr>
          <w:rFonts w:ascii="Arial" w:hAnsi="Arial" w:cs="Arial"/>
        </w:rPr>
        <w:t>5104.01.13.04</w:t>
      </w:r>
      <w:r w:rsidRPr="008A1A91">
        <w:rPr>
          <w:rFonts w:ascii="Arial" w:hAnsi="Arial" w:cs="Arial"/>
        </w:rPr>
        <w:tab/>
        <w:t>Sobregiros en cuenta corriente</w:t>
      </w:r>
    </w:p>
    <w:p w14:paraId="32313FC4" w14:textId="77777777" w:rsidR="00940ACE" w:rsidRPr="008A1A91" w:rsidRDefault="00940ACE" w:rsidP="00940ACE">
      <w:pPr>
        <w:pStyle w:val="NORMALSUB-CUENTAS"/>
        <w:rPr>
          <w:rFonts w:ascii="Arial" w:hAnsi="Arial" w:cs="Arial"/>
        </w:rPr>
      </w:pPr>
      <w:r w:rsidRPr="008A1A91">
        <w:rPr>
          <w:rFonts w:ascii="Arial" w:hAnsi="Arial" w:cs="Arial"/>
        </w:rPr>
        <w:t>5104.01.13.05</w:t>
      </w:r>
      <w:r w:rsidRPr="008A1A91">
        <w:rPr>
          <w:rFonts w:ascii="Arial" w:hAnsi="Arial" w:cs="Arial"/>
        </w:rPr>
        <w:tab/>
        <w:t>Descuentos</w:t>
      </w:r>
    </w:p>
    <w:p w14:paraId="26681347" w14:textId="77777777" w:rsidR="00940ACE" w:rsidRPr="008A1A91" w:rsidRDefault="00940ACE" w:rsidP="00940ACE">
      <w:pPr>
        <w:pStyle w:val="NORMALSUB-CUENTAS"/>
        <w:rPr>
          <w:rFonts w:ascii="Arial" w:hAnsi="Arial" w:cs="Arial"/>
        </w:rPr>
      </w:pPr>
      <w:r w:rsidRPr="008A1A91">
        <w:rPr>
          <w:rFonts w:ascii="Arial" w:hAnsi="Arial" w:cs="Arial"/>
        </w:rPr>
        <w:t>5104.01.13.06</w:t>
      </w:r>
      <w:r w:rsidRPr="008A1A91">
        <w:rPr>
          <w:rFonts w:ascii="Arial" w:hAnsi="Arial" w:cs="Arial"/>
        </w:rPr>
        <w:tab/>
        <w:t xml:space="preserve"> Préstamos</w:t>
      </w:r>
    </w:p>
    <w:p w14:paraId="01B852CE" w14:textId="77777777" w:rsidR="00940ACE" w:rsidRDefault="00940ACE" w:rsidP="00940ACE">
      <w:pPr>
        <w:pStyle w:val="NORMALSUB-CUENTAS"/>
        <w:rPr>
          <w:rFonts w:ascii="Arial" w:hAnsi="Arial" w:cs="Arial"/>
        </w:rPr>
      </w:pPr>
      <w:r w:rsidRPr="008A1A91">
        <w:rPr>
          <w:rFonts w:ascii="Arial" w:hAnsi="Arial" w:cs="Arial"/>
        </w:rPr>
        <w:t>5104.01.13.07</w:t>
      </w:r>
      <w:r w:rsidRPr="008A1A91">
        <w:rPr>
          <w:rFonts w:ascii="Arial" w:hAnsi="Arial" w:cs="Arial"/>
        </w:rPr>
        <w:tab/>
        <w:t xml:space="preserve"> </w:t>
      </w:r>
      <w:r w:rsidR="00A73A22">
        <w:rPr>
          <w:rStyle w:val="Refdenotaalpie"/>
          <w:rFonts w:ascii="Arial" w:hAnsi="Arial" w:cs="Arial"/>
        </w:rPr>
        <w:footnoteReference w:id="1809"/>
      </w:r>
    </w:p>
    <w:p w14:paraId="174D4B4E" w14:textId="77777777" w:rsidR="00FC77DE" w:rsidRPr="008A1A91" w:rsidRDefault="00FC77DE" w:rsidP="00940ACE">
      <w:pPr>
        <w:pStyle w:val="NORMALSUB-CUENTAS"/>
        <w:rPr>
          <w:rFonts w:ascii="Arial" w:hAnsi="Arial" w:cs="Arial"/>
        </w:rPr>
      </w:pPr>
      <w:r>
        <w:rPr>
          <w:rFonts w:ascii="Arial" w:hAnsi="Arial" w:cs="Arial"/>
        </w:rPr>
        <w:t>5104.01.13.08 Créditos no revolventes en líneas de tarjetas de crédito</w:t>
      </w:r>
      <w:r w:rsidR="00D36B8B">
        <w:rPr>
          <w:rStyle w:val="Refdenotaalpie"/>
          <w:rFonts w:ascii="Arial" w:hAnsi="Arial" w:cs="Arial"/>
        </w:rPr>
        <w:footnoteReference w:id="1810"/>
      </w:r>
    </w:p>
    <w:p w14:paraId="0B4EB819" w14:textId="77777777" w:rsidR="00940ACE" w:rsidRPr="008A1A91" w:rsidRDefault="00940ACE" w:rsidP="00940ACE">
      <w:pPr>
        <w:pStyle w:val="NORMALSUB-CUENTAS"/>
        <w:rPr>
          <w:rFonts w:ascii="Arial" w:hAnsi="Arial" w:cs="Arial"/>
        </w:rPr>
      </w:pPr>
      <w:r w:rsidRPr="008A1A91">
        <w:rPr>
          <w:rFonts w:ascii="Arial" w:hAnsi="Arial" w:cs="Arial"/>
        </w:rPr>
        <w:t>5104.01.13.10</w:t>
      </w:r>
      <w:r w:rsidRPr="008A1A91">
        <w:rPr>
          <w:rFonts w:ascii="Arial" w:hAnsi="Arial" w:cs="Arial"/>
        </w:rPr>
        <w:tab/>
        <w:t>Factoring</w:t>
      </w:r>
    </w:p>
    <w:p w14:paraId="65F94982" w14:textId="77777777" w:rsidR="00940ACE" w:rsidRPr="008A1A91" w:rsidRDefault="00940ACE" w:rsidP="00940ACE">
      <w:pPr>
        <w:pStyle w:val="NORMALSUB-CUENTAS"/>
        <w:rPr>
          <w:rFonts w:ascii="Arial" w:hAnsi="Arial" w:cs="Arial"/>
        </w:rPr>
      </w:pPr>
      <w:r w:rsidRPr="008A1A91">
        <w:rPr>
          <w:rFonts w:ascii="Arial" w:hAnsi="Arial" w:cs="Arial"/>
        </w:rPr>
        <w:t>5104.01.13.11</w:t>
      </w:r>
      <w:r w:rsidRPr="008A1A91">
        <w:rPr>
          <w:rFonts w:ascii="Arial" w:hAnsi="Arial" w:cs="Arial"/>
        </w:rPr>
        <w:tab/>
        <w:t>Arrendamiento financiero</w:t>
      </w:r>
    </w:p>
    <w:p w14:paraId="2785E36F" w14:textId="77777777" w:rsidR="00940ACE" w:rsidRPr="008A1A91" w:rsidRDefault="00940ACE" w:rsidP="00940ACE">
      <w:pPr>
        <w:pStyle w:val="NORMALSUB-CUENTAS"/>
        <w:rPr>
          <w:rFonts w:ascii="Arial" w:hAnsi="Arial" w:cs="Arial"/>
        </w:rPr>
      </w:pPr>
      <w:r w:rsidRPr="008A1A91">
        <w:rPr>
          <w:rFonts w:ascii="Arial" w:hAnsi="Arial" w:cs="Arial"/>
        </w:rPr>
        <w:t>5104.01.13.12</w:t>
      </w:r>
      <w:r w:rsidRPr="008A1A91">
        <w:rPr>
          <w:rFonts w:ascii="Arial" w:hAnsi="Arial" w:cs="Arial"/>
        </w:rPr>
        <w:tab/>
        <w:t>Lease-back</w:t>
      </w:r>
    </w:p>
    <w:p w14:paraId="5672DFAE" w14:textId="77777777" w:rsidR="00A37F77" w:rsidRPr="008A1A91" w:rsidRDefault="00A37F77" w:rsidP="00940ACE">
      <w:pPr>
        <w:pStyle w:val="NORMALSUB-CUENTAS"/>
        <w:rPr>
          <w:rFonts w:ascii="Arial" w:hAnsi="Arial" w:cs="Arial"/>
        </w:rPr>
      </w:pPr>
      <w:r w:rsidRPr="008A1A91">
        <w:rPr>
          <w:rFonts w:ascii="Arial" w:hAnsi="Arial" w:cs="Arial"/>
        </w:rPr>
        <w:t>5104.01.13.18</w:t>
      </w:r>
      <w:r w:rsidRPr="008A1A91">
        <w:rPr>
          <w:rFonts w:ascii="Arial" w:hAnsi="Arial" w:cs="Arial"/>
        </w:rPr>
        <w:tab/>
        <w:t>Créditos a entidades con quienes corresponde consolidar estados financieros</w:t>
      </w:r>
      <w:r w:rsidR="007E5D1D" w:rsidRPr="008A1A91">
        <w:rPr>
          <w:rFonts w:ascii="Arial" w:hAnsi="Arial" w:cs="Arial"/>
        </w:rPr>
        <w:t xml:space="preserve"> </w:t>
      </w:r>
      <w:r w:rsidR="007E5D1D" w:rsidRPr="008A1A91">
        <w:rPr>
          <w:rStyle w:val="Refdenotaalpie"/>
          <w:rFonts w:ascii="Arial" w:hAnsi="Arial" w:cs="Arial"/>
        </w:rPr>
        <w:footnoteReference w:id="1811"/>
      </w:r>
    </w:p>
    <w:p w14:paraId="0FFC058F" w14:textId="77777777" w:rsidR="00940ACE" w:rsidRPr="008A1A91" w:rsidRDefault="00940ACE" w:rsidP="00940ACE">
      <w:pPr>
        <w:pStyle w:val="NORMALSUB-CUENTAS"/>
        <w:rPr>
          <w:rFonts w:ascii="Arial" w:hAnsi="Arial" w:cs="Arial"/>
        </w:rPr>
      </w:pPr>
      <w:r w:rsidRPr="008A1A91">
        <w:rPr>
          <w:rFonts w:ascii="Arial" w:hAnsi="Arial" w:cs="Arial"/>
        </w:rPr>
        <w:t>5104.01.13.21</w:t>
      </w:r>
      <w:r w:rsidRPr="008A1A91">
        <w:rPr>
          <w:rFonts w:ascii="Arial" w:hAnsi="Arial" w:cs="Arial"/>
        </w:rPr>
        <w:tab/>
        <w:t>Créditos por liquidar</w:t>
      </w:r>
    </w:p>
    <w:p w14:paraId="526DEF47" w14:textId="77777777" w:rsidR="00940ACE" w:rsidRPr="008A1A91" w:rsidRDefault="00940ACE" w:rsidP="00940ACE">
      <w:pPr>
        <w:pStyle w:val="NORMALSUB-CUENTAS"/>
        <w:rPr>
          <w:rFonts w:ascii="Arial" w:hAnsi="Arial" w:cs="Arial"/>
        </w:rPr>
      </w:pPr>
      <w:r w:rsidRPr="008A1A91">
        <w:rPr>
          <w:rFonts w:ascii="Arial" w:hAnsi="Arial" w:cs="Arial"/>
        </w:rPr>
        <w:t>5104.01.13.26</w:t>
      </w:r>
      <w:r w:rsidRPr="008A1A91">
        <w:rPr>
          <w:rFonts w:ascii="Arial" w:hAnsi="Arial" w:cs="Arial"/>
        </w:rPr>
        <w:tab/>
        <w:t xml:space="preserve"> Créditos- Comercio exterior</w:t>
      </w:r>
    </w:p>
    <w:p w14:paraId="5E8156B3" w14:textId="77777777" w:rsidR="00940ACE" w:rsidRDefault="00940ACE" w:rsidP="00940ACE">
      <w:pPr>
        <w:pStyle w:val="NORMALSUB-CUENTAS"/>
        <w:rPr>
          <w:rFonts w:ascii="Arial" w:hAnsi="Arial" w:cs="Arial"/>
        </w:rPr>
      </w:pPr>
      <w:r w:rsidRPr="008A1A91">
        <w:rPr>
          <w:rFonts w:ascii="Arial" w:hAnsi="Arial" w:cs="Arial"/>
        </w:rPr>
        <w:t>5104.01.13.27</w:t>
      </w:r>
      <w:r w:rsidRPr="008A1A91">
        <w:rPr>
          <w:rFonts w:ascii="Arial" w:hAnsi="Arial" w:cs="Arial"/>
        </w:rPr>
        <w:tab/>
        <w:t xml:space="preserve">Créditos inmobiliarios </w:t>
      </w:r>
    </w:p>
    <w:p w14:paraId="22E7FE0D" w14:textId="77777777" w:rsidR="00E800F1" w:rsidRPr="008A1A91" w:rsidRDefault="00E800F1" w:rsidP="00E800F1">
      <w:pPr>
        <w:pStyle w:val="NORMALSUB-CUENTAS"/>
        <w:rPr>
          <w:rFonts w:ascii="Arial" w:hAnsi="Arial" w:cs="Arial"/>
        </w:rPr>
      </w:pPr>
      <w:r>
        <w:rPr>
          <w:rFonts w:ascii="Arial" w:hAnsi="Arial" w:cs="Arial"/>
        </w:rPr>
        <w:t>5104.01.13.35</w:t>
      </w:r>
      <w:r>
        <w:rPr>
          <w:rFonts w:ascii="Arial" w:hAnsi="Arial" w:cs="Arial"/>
        </w:rPr>
        <w:tab/>
      </w:r>
      <w:r>
        <w:rPr>
          <w:rFonts w:ascii="Arial" w:hAnsi="Arial" w:cs="Arial"/>
        </w:rPr>
        <w:tab/>
        <w:t xml:space="preserve"> </w:t>
      </w:r>
      <w:r w:rsidRPr="00110F7E">
        <w:rPr>
          <w:rFonts w:ascii="Arial" w:hAnsi="Arial" w:cs="Arial"/>
        </w:rPr>
        <w:t>Confirming</w:t>
      </w:r>
      <w:r>
        <w:rPr>
          <w:rFonts w:ascii="Arial" w:hAnsi="Arial" w:cs="Arial"/>
        </w:rPr>
        <w:t xml:space="preserve"> </w:t>
      </w:r>
      <w:r w:rsidRPr="00AA2E56">
        <w:rPr>
          <w:rStyle w:val="Refdenotaalpie"/>
          <w:rFonts w:ascii="Arial" w:hAnsi="Arial" w:cs="Arial"/>
        </w:rPr>
        <w:footnoteReference w:id="1812"/>
      </w:r>
    </w:p>
    <w:p w14:paraId="3909F737" w14:textId="77777777" w:rsidR="00940ACE" w:rsidRPr="008A1A91" w:rsidRDefault="00940ACE" w:rsidP="00940ACE">
      <w:pPr>
        <w:pStyle w:val="NORMALSUB-CUENTAS"/>
        <w:rPr>
          <w:rFonts w:ascii="Arial" w:hAnsi="Arial" w:cs="Arial"/>
        </w:rPr>
      </w:pPr>
      <w:r w:rsidRPr="008A1A91">
        <w:rPr>
          <w:rFonts w:ascii="Arial" w:hAnsi="Arial" w:cs="Arial"/>
        </w:rPr>
        <w:t>5104.01.13.99</w:t>
      </w:r>
      <w:r w:rsidRPr="008A1A91">
        <w:rPr>
          <w:rFonts w:ascii="Arial" w:hAnsi="Arial" w:cs="Arial"/>
        </w:rPr>
        <w:tab/>
        <w:t>Otros créditos</w:t>
      </w:r>
    </w:p>
    <w:p w14:paraId="4E5DBF30" w14:textId="77777777" w:rsidR="00940ACE" w:rsidRPr="008A1A91" w:rsidRDefault="00940ACE" w:rsidP="00940ACE">
      <w:pPr>
        <w:pStyle w:val="NORMALSUB-CUENTAS"/>
        <w:rPr>
          <w:rFonts w:ascii="Arial" w:hAnsi="Arial" w:cs="Arial"/>
        </w:rPr>
      </w:pPr>
      <w:r w:rsidRPr="008A1A91">
        <w:rPr>
          <w:rFonts w:ascii="Arial" w:hAnsi="Arial" w:cs="Arial"/>
        </w:rPr>
        <w:t>5104.03</w:t>
      </w:r>
      <w:r w:rsidRPr="008A1A91">
        <w:rPr>
          <w:rFonts w:ascii="Arial" w:hAnsi="Arial" w:cs="Arial"/>
        </w:rPr>
        <w:tab/>
        <w:t>Intereses por créditos reestructurados</w:t>
      </w:r>
    </w:p>
    <w:p w14:paraId="7D7C75D7" w14:textId="77777777" w:rsidR="00940ACE" w:rsidRPr="008A1A91" w:rsidRDefault="00940ACE" w:rsidP="00940ACE">
      <w:pPr>
        <w:pStyle w:val="NORMALSUB-CUENTAS"/>
        <w:rPr>
          <w:rFonts w:ascii="Arial" w:hAnsi="Arial" w:cs="Arial"/>
        </w:rPr>
      </w:pPr>
      <w:r w:rsidRPr="008A1A91">
        <w:rPr>
          <w:rFonts w:ascii="Arial" w:hAnsi="Arial" w:cs="Arial"/>
        </w:rPr>
        <w:t>5104.03.02</w:t>
      </w:r>
      <w:r w:rsidRPr="008A1A91">
        <w:rPr>
          <w:rFonts w:ascii="Arial" w:hAnsi="Arial" w:cs="Arial"/>
        </w:rPr>
        <w:tab/>
        <w:t xml:space="preserve">Créditos a microempresas </w:t>
      </w:r>
      <w:r w:rsidRPr="008A1A91">
        <w:rPr>
          <w:rFonts w:ascii="Arial" w:hAnsi="Arial" w:cs="Arial"/>
          <w:vertAlign w:val="superscript"/>
        </w:rPr>
        <w:footnoteReference w:id="1813"/>
      </w:r>
    </w:p>
    <w:p w14:paraId="2AC1BE68" w14:textId="77777777" w:rsidR="00940ACE" w:rsidRPr="008A1A91" w:rsidRDefault="00940ACE" w:rsidP="00940ACE">
      <w:pPr>
        <w:pStyle w:val="NORMALSUB-CUENTAS"/>
        <w:rPr>
          <w:rFonts w:ascii="Arial" w:hAnsi="Arial" w:cs="Arial"/>
        </w:rPr>
      </w:pPr>
      <w:r w:rsidRPr="008A1A91">
        <w:rPr>
          <w:rFonts w:ascii="Arial" w:hAnsi="Arial" w:cs="Arial"/>
        </w:rPr>
        <w:t>5104.03.07</w:t>
      </w:r>
      <w:r w:rsidRPr="008A1A91">
        <w:rPr>
          <w:rFonts w:ascii="Arial" w:hAnsi="Arial" w:cs="Arial"/>
        </w:rPr>
        <w:tab/>
        <w:t xml:space="preserve">Créditos a entidades del sector público </w:t>
      </w:r>
      <w:r w:rsidRPr="008A1A91">
        <w:rPr>
          <w:rFonts w:ascii="Arial" w:hAnsi="Arial" w:cs="Arial"/>
          <w:vertAlign w:val="superscript"/>
        </w:rPr>
        <w:footnoteReference w:id="1814"/>
      </w:r>
    </w:p>
    <w:p w14:paraId="65B254A6" w14:textId="77777777" w:rsidR="00940ACE" w:rsidRPr="008A1A91" w:rsidRDefault="00940ACE" w:rsidP="00940ACE">
      <w:pPr>
        <w:pStyle w:val="NORMALSUB-CUENTAS"/>
        <w:rPr>
          <w:rFonts w:ascii="Arial" w:hAnsi="Arial" w:cs="Arial"/>
        </w:rPr>
      </w:pPr>
      <w:r w:rsidRPr="008A1A91">
        <w:rPr>
          <w:rFonts w:ascii="Arial" w:hAnsi="Arial" w:cs="Arial"/>
        </w:rPr>
        <w:t>5104.03.08</w:t>
      </w:r>
      <w:r w:rsidRPr="008A1A91">
        <w:rPr>
          <w:rFonts w:ascii="Arial" w:hAnsi="Arial" w:cs="Arial"/>
        </w:rPr>
        <w:tab/>
        <w:t xml:space="preserve">Créditos a intermediarios de valores </w:t>
      </w:r>
      <w:r w:rsidRPr="008A1A91">
        <w:rPr>
          <w:rFonts w:ascii="Arial" w:hAnsi="Arial" w:cs="Arial"/>
          <w:vertAlign w:val="superscript"/>
        </w:rPr>
        <w:footnoteReference w:id="1815"/>
      </w:r>
    </w:p>
    <w:p w14:paraId="05665F57" w14:textId="77777777" w:rsidR="00940ACE" w:rsidRPr="008A1A91" w:rsidRDefault="00940ACE" w:rsidP="00940ACE">
      <w:pPr>
        <w:pStyle w:val="NORMALSUB-CUENTAS"/>
        <w:rPr>
          <w:rFonts w:ascii="Arial" w:hAnsi="Arial" w:cs="Arial"/>
        </w:rPr>
      </w:pPr>
      <w:r w:rsidRPr="008A1A91">
        <w:rPr>
          <w:rFonts w:ascii="Arial" w:hAnsi="Arial" w:cs="Arial"/>
        </w:rPr>
        <w:t>5104.03.10</w:t>
      </w:r>
      <w:r w:rsidRPr="008A1A91">
        <w:rPr>
          <w:rFonts w:ascii="Arial" w:hAnsi="Arial" w:cs="Arial"/>
        </w:rPr>
        <w:tab/>
        <w:t xml:space="preserve">Créditos corporativos </w:t>
      </w:r>
      <w:r w:rsidRPr="008A1A91">
        <w:rPr>
          <w:rFonts w:ascii="Arial" w:hAnsi="Arial" w:cs="Arial"/>
          <w:vertAlign w:val="superscript"/>
        </w:rPr>
        <w:footnoteReference w:id="1816"/>
      </w:r>
    </w:p>
    <w:p w14:paraId="436449D2" w14:textId="77777777" w:rsidR="00940ACE" w:rsidRPr="008A1A91" w:rsidRDefault="00940ACE" w:rsidP="00940ACE">
      <w:pPr>
        <w:pStyle w:val="NORMALSUB-CUENTAS"/>
        <w:rPr>
          <w:rFonts w:ascii="Arial" w:hAnsi="Arial" w:cs="Arial"/>
        </w:rPr>
      </w:pPr>
      <w:r w:rsidRPr="008A1A91">
        <w:rPr>
          <w:rFonts w:ascii="Arial" w:hAnsi="Arial" w:cs="Arial"/>
        </w:rPr>
        <w:t>5104.03.11</w:t>
      </w:r>
      <w:r w:rsidRPr="008A1A91">
        <w:rPr>
          <w:rFonts w:ascii="Arial" w:hAnsi="Arial" w:cs="Arial"/>
        </w:rPr>
        <w:tab/>
        <w:t xml:space="preserve">Créditos a grandes empresas </w:t>
      </w:r>
      <w:r w:rsidRPr="008A1A91">
        <w:rPr>
          <w:rFonts w:ascii="Arial" w:hAnsi="Arial" w:cs="Arial"/>
          <w:vertAlign w:val="superscript"/>
        </w:rPr>
        <w:footnoteReference w:id="1817"/>
      </w:r>
    </w:p>
    <w:p w14:paraId="7970E67C" w14:textId="77777777" w:rsidR="00940ACE" w:rsidRPr="008A1A91" w:rsidRDefault="00940ACE" w:rsidP="00940ACE">
      <w:pPr>
        <w:pStyle w:val="NORMALSUB-CUENTAS"/>
        <w:rPr>
          <w:rFonts w:ascii="Arial" w:hAnsi="Arial" w:cs="Arial"/>
        </w:rPr>
      </w:pPr>
      <w:r w:rsidRPr="008A1A91">
        <w:rPr>
          <w:rFonts w:ascii="Arial" w:hAnsi="Arial" w:cs="Arial"/>
        </w:rPr>
        <w:t>5104.03.12</w:t>
      </w:r>
      <w:r w:rsidRPr="008A1A91">
        <w:rPr>
          <w:rFonts w:ascii="Arial" w:hAnsi="Arial" w:cs="Arial"/>
        </w:rPr>
        <w:tab/>
        <w:t xml:space="preserve">Créditos a medianas empresas </w:t>
      </w:r>
      <w:r w:rsidRPr="008A1A91">
        <w:rPr>
          <w:rFonts w:ascii="Arial" w:hAnsi="Arial" w:cs="Arial"/>
          <w:vertAlign w:val="superscript"/>
        </w:rPr>
        <w:footnoteReference w:id="1818"/>
      </w:r>
    </w:p>
    <w:p w14:paraId="7B472425" w14:textId="77777777" w:rsidR="00940ACE" w:rsidRPr="008A1A91" w:rsidRDefault="00940ACE" w:rsidP="00940ACE">
      <w:pPr>
        <w:pStyle w:val="NORMALSUB-CUENTAS"/>
        <w:rPr>
          <w:rFonts w:ascii="Arial" w:hAnsi="Arial" w:cs="Arial"/>
        </w:rPr>
      </w:pPr>
      <w:r w:rsidRPr="008A1A91">
        <w:rPr>
          <w:rFonts w:ascii="Arial" w:hAnsi="Arial" w:cs="Arial"/>
        </w:rPr>
        <w:t>5104.03.13</w:t>
      </w:r>
      <w:r w:rsidRPr="008A1A91">
        <w:rPr>
          <w:rFonts w:ascii="Arial" w:hAnsi="Arial" w:cs="Arial"/>
        </w:rPr>
        <w:tab/>
        <w:t xml:space="preserve">Créditos a pequeñas empresas </w:t>
      </w:r>
      <w:r w:rsidRPr="008A1A91">
        <w:rPr>
          <w:rFonts w:ascii="Arial" w:hAnsi="Arial" w:cs="Arial"/>
          <w:vertAlign w:val="superscript"/>
        </w:rPr>
        <w:footnoteReference w:id="1819"/>
      </w:r>
      <w:r w:rsidRPr="008A1A91">
        <w:rPr>
          <w:rFonts w:ascii="Arial" w:hAnsi="Arial" w:cs="Arial"/>
        </w:rPr>
        <w:tab/>
      </w:r>
    </w:p>
    <w:p w14:paraId="73429E71" w14:textId="77777777" w:rsidR="00940ACE" w:rsidRPr="008A1A91" w:rsidRDefault="00940ACE" w:rsidP="00940ACE">
      <w:pPr>
        <w:pStyle w:val="NORMALSUB-CUENTAS"/>
        <w:rPr>
          <w:rFonts w:ascii="Arial" w:hAnsi="Arial" w:cs="Arial"/>
        </w:rPr>
      </w:pPr>
      <w:r w:rsidRPr="008A1A91">
        <w:rPr>
          <w:rFonts w:ascii="Arial" w:hAnsi="Arial" w:cs="Arial"/>
        </w:rPr>
        <w:t>5104.04</w:t>
      </w:r>
      <w:r w:rsidRPr="008A1A91">
        <w:rPr>
          <w:rFonts w:ascii="Arial" w:hAnsi="Arial" w:cs="Arial"/>
        </w:rPr>
        <w:tab/>
        <w:t>Intereses por créditos refinanciados</w:t>
      </w:r>
    </w:p>
    <w:p w14:paraId="5DC550C2" w14:textId="77777777" w:rsidR="00940ACE" w:rsidRPr="008A1A91" w:rsidRDefault="00940ACE" w:rsidP="00940ACE">
      <w:pPr>
        <w:pStyle w:val="NORMALSUB-CUENTAS"/>
        <w:rPr>
          <w:rFonts w:ascii="Arial" w:hAnsi="Arial" w:cs="Arial"/>
        </w:rPr>
      </w:pPr>
      <w:r w:rsidRPr="008A1A91">
        <w:rPr>
          <w:rFonts w:ascii="Arial" w:hAnsi="Arial" w:cs="Arial"/>
        </w:rPr>
        <w:t>5104.04.02</w:t>
      </w:r>
      <w:r w:rsidRPr="008A1A91">
        <w:rPr>
          <w:rFonts w:ascii="Arial" w:hAnsi="Arial" w:cs="Arial"/>
        </w:rPr>
        <w:tab/>
        <w:t xml:space="preserve">Créditos a microempresas </w:t>
      </w:r>
      <w:r w:rsidRPr="008A1A91">
        <w:rPr>
          <w:rFonts w:ascii="Arial" w:hAnsi="Arial" w:cs="Arial"/>
          <w:vertAlign w:val="superscript"/>
        </w:rPr>
        <w:footnoteReference w:id="1820"/>
      </w:r>
    </w:p>
    <w:p w14:paraId="75B7F81E" w14:textId="77777777" w:rsidR="00940ACE" w:rsidRPr="008A1A91" w:rsidRDefault="00940ACE" w:rsidP="00940ACE">
      <w:pPr>
        <w:pStyle w:val="NORMALSUB-CUENTAS"/>
        <w:rPr>
          <w:rFonts w:ascii="Arial" w:hAnsi="Arial" w:cs="Arial"/>
        </w:rPr>
      </w:pPr>
      <w:r w:rsidRPr="008A1A91">
        <w:rPr>
          <w:rFonts w:ascii="Arial" w:hAnsi="Arial" w:cs="Arial"/>
        </w:rPr>
        <w:t>5104.04.03</w:t>
      </w:r>
      <w:r w:rsidRPr="008A1A91">
        <w:rPr>
          <w:rFonts w:ascii="Arial" w:hAnsi="Arial" w:cs="Arial"/>
        </w:rPr>
        <w:tab/>
        <w:t xml:space="preserve">Créditos de consumo </w:t>
      </w:r>
      <w:r w:rsidRPr="008A1A91">
        <w:rPr>
          <w:rFonts w:ascii="Arial" w:hAnsi="Arial" w:cs="Arial"/>
          <w:vertAlign w:val="superscript"/>
        </w:rPr>
        <w:footnoteReference w:id="1821"/>
      </w:r>
    </w:p>
    <w:p w14:paraId="2DB68857" w14:textId="77777777" w:rsidR="00940ACE" w:rsidRPr="008A1A91" w:rsidRDefault="00940ACE" w:rsidP="00940ACE">
      <w:pPr>
        <w:pStyle w:val="NORMALSUB-CUENTAS"/>
        <w:rPr>
          <w:rFonts w:ascii="Arial" w:hAnsi="Arial" w:cs="Arial"/>
        </w:rPr>
      </w:pPr>
      <w:r w:rsidRPr="008A1A91">
        <w:rPr>
          <w:rFonts w:ascii="Arial" w:hAnsi="Arial" w:cs="Arial"/>
        </w:rPr>
        <w:t>5104.04.04</w:t>
      </w:r>
      <w:r w:rsidRPr="008A1A91">
        <w:rPr>
          <w:rFonts w:ascii="Arial" w:hAnsi="Arial" w:cs="Arial"/>
        </w:rPr>
        <w:tab/>
        <w:t xml:space="preserve">Créditos hipotecarios para vivienda </w:t>
      </w:r>
      <w:r w:rsidRPr="008A1A91">
        <w:rPr>
          <w:rFonts w:ascii="Arial" w:hAnsi="Arial" w:cs="Arial"/>
          <w:vertAlign w:val="superscript"/>
        </w:rPr>
        <w:footnoteReference w:id="1822"/>
      </w:r>
    </w:p>
    <w:p w14:paraId="4E994BBE" w14:textId="77777777" w:rsidR="00940ACE" w:rsidRPr="008A1A91" w:rsidRDefault="00940ACE" w:rsidP="00940ACE">
      <w:pPr>
        <w:pStyle w:val="NORMALSUB-CUENTAS"/>
        <w:rPr>
          <w:rFonts w:ascii="Arial" w:hAnsi="Arial" w:cs="Arial"/>
        </w:rPr>
      </w:pPr>
      <w:r w:rsidRPr="008A1A91">
        <w:rPr>
          <w:rFonts w:ascii="Arial" w:hAnsi="Arial" w:cs="Arial"/>
        </w:rPr>
        <w:t>5104.04.05</w:t>
      </w:r>
      <w:r w:rsidRPr="008A1A91">
        <w:rPr>
          <w:rFonts w:ascii="Arial" w:hAnsi="Arial" w:cs="Arial"/>
        </w:rPr>
        <w:tab/>
        <w:t>Créditos a bancos multilaterales de desarrollo</w:t>
      </w:r>
      <w:r w:rsidRPr="008A1A91">
        <w:rPr>
          <w:rFonts w:ascii="Arial" w:hAnsi="Arial" w:cs="Arial"/>
          <w:vertAlign w:val="superscript"/>
        </w:rPr>
        <w:footnoteReference w:id="1823"/>
      </w:r>
    </w:p>
    <w:p w14:paraId="69FBA591" w14:textId="77777777" w:rsidR="00940ACE" w:rsidRPr="008A1A91" w:rsidRDefault="00940ACE" w:rsidP="00940ACE">
      <w:pPr>
        <w:pStyle w:val="NORMALSUB-CUENTAS"/>
        <w:rPr>
          <w:rFonts w:ascii="Arial" w:hAnsi="Arial" w:cs="Arial"/>
        </w:rPr>
      </w:pPr>
      <w:r w:rsidRPr="008A1A91">
        <w:rPr>
          <w:rFonts w:ascii="Arial" w:hAnsi="Arial" w:cs="Arial"/>
        </w:rPr>
        <w:t>5104.04.06</w:t>
      </w:r>
      <w:r w:rsidRPr="008A1A91">
        <w:rPr>
          <w:rFonts w:ascii="Arial" w:hAnsi="Arial" w:cs="Arial"/>
        </w:rPr>
        <w:tab/>
        <w:t xml:space="preserve">Créditos soberanos </w:t>
      </w:r>
      <w:r w:rsidRPr="008A1A91">
        <w:rPr>
          <w:rFonts w:ascii="Arial" w:hAnsi="Arial" w:cs="Arial"/>
          <w:vertAlign w:val="superscript"/>
        </w:rPr>
        <w:footnoteReference w:id="1824"/>
      </w:r>
    </w:p>
    <w:p w14:paraId="760B9AF1" w14:textId="77777777" w:rsidR="00940ACE" w:rsidRPr="008A1A91" w:rsidRDefault="00940ACE" w:rsidP="00940ACE">
      <w:pPr>
        <w:pStyle w:val="NORMALSUB-CUENTAS"/>
        <w:rPr>
          <w:rFonts w:ascii="Arial" w:hAnsi="Arial" w:cs="Arial"/>
        </w:rPr>
      </w:pPr>
      <w:r w:rsidRPr="008A1A91">
        <w:rPr>
          <w:rFonts w:ascii="Arial" w:hAnsi="Arial" w:cs="Arial"/>
        </w:rPr>
        <w:t>5104.04.07</w:t>
      </w:r>
      <w:r w:rsidRPr="008A1A91">
        <w:rPr>
          <w:rFonts w:ascii="Arial" w:hAnsi="Arial" w:cs="Arial"/>
        </w:rPr>
        <w:tab/>
        <w:t xml:space="preserve">Créditos a entidades del sector público </w:t>
      </w:r>
      <w:r w:rsidRPr="008A1A91">
        <w:rPr>
          <w:rFonts w:ascii="Arial" w:hAnsi="Arial" w:cs="Arial"/>
          <w:vertAlign w:val="superscript"/>
        </w:rPr>
        <w:footnoteReference w:id="1825"/>
      </w:r>
    </w:p>
    <w:p w14:paraId="364405A4" w14:textId="77777777" w:rsidR="00940ACE" w:rsidRPr="008A1A91" w:rsidRDefault="00940ACE" w:rsidP="00940ACE">
      <w:pPr>
        <w:pStyle w:val="NORMALSUB-CUENTAS"/>
        <w:rPr>
          <w:rFonts w:ascii="Arial" w:hAnsi="Arial" w:cs="Arial"/>
        </w:rPr>
      </w:pPr>
      <w:r w:rsidRPr="008A1A91">
        <w:rPr>
          <w:rFonts w:ascii="Arial" w:hAnsi="Arial" w:cs="Arial"/>
        </w:rPr>
        <w:t>5104.04.08</w:t>
      </w:r>
      <w:r w:rsidRPr="008A1A91">
        <w:rPr>
          <w:rFonts w:ascii="Arial" w:hAnsi="Arial" w:cs="Arial"/>
        </w:rPr>
        <w:tab/>
        <w:t xml:space="preserve">Créditos a intermediarios de valores </w:t>
      </w:r>
      <w:r w:rsidRPr="008A1A91">
        <w:rPr>
          <w:rFonts w:ascii="Arial" w:hAnsi="Arial" w:cs="Arial"/>
          <w:vertAlign w:val="superscript"/>
        </w:rPr>
        <w:footnoteReference w:id="1826"/>
      </w:r>
    </w:p>
    <w:p w14:paraId="6A99223E" w14:textId="77777777" w:rsidR="00A37F77" w:rsidRPr="008A1A91" w:rsidRDefault="00A37F77" w:rsidP="00940ACE">
      <w:pPr>
        <w:pStyle w:val="NORMALSUB-CUENTAS"/>
        <w:rPr>
          <w:rFonts w:ascii="Arial" w:hAnsi="Arial" w:cs="Arial"/>
        </w:rPr>
      </w:pPr>
      <w:r w:rsidRPr="008A1A91">
        <w:rPr>
          <w:rFonts w:ascii="Arial" w:hAnsi="Arial" w:cs="Arial"/>
        </w:rPr>
        <w:t>5104.04.09</w:t>
      </w:r>
      <w:r w:rsidRPr="008A1A91">
        <w:rPr>
          <w:rFonts w:ascii="Arial" w:hAnsi="Arial" w:cs="Arial"/>
        </w:rPr>
        <w:tab/>
        <w:t>Créditos a empresas del sistema financiero</w:t>
      </w:r>
      <w:r w:rsidR="007E5D1D" w:rsidRPr="008A1A91">
        <w:rPr>
          <w:rFonts w:ascii="Arial" w:hAnsi="Arial" w:cs="Arial"/>
        </w:rPr>
        <w:t xml:space="preserve"> </w:t>
      </w:r>
      <w:r w:rsidR="007E5D1D" w:rsidRPr="008A1A91">
        <w:rPr>
          <w:rStyle w:val="Refdenotaalpie"/>
          <w:rFonts w:ascii="Arial" w:hAnsi="Arial" w:cs="Arial"/>
        </w:rPr>
        <w:footnoteReference w:id="1827"/>
      </w:r>
    </w:p>
    <w:p w14:paraId="0FC3912C" w14:textId="77777777" w:rsidR="00940ACE" w:rsidRPr="008A1A91" w:rsidRDefault="00940ACE" w:rsidP="00940ACE">
      <w:pPr>
        <w:pStyle w:val="NORMALSUB-CUENTAS"/>
        <w:rPr>
          <w:rFonts w:ascii="Arial" w:hAnsi="Arial" w:cs="Arial"/>
        </w:rPr>
      </w:pPr>
      <w:r w:rsidRPr="008A1A91">
        <w:rPr>
          <w:rFonts w:ascii="Arial" w:hAnsi="Arial" w:cs="Arial"/>
        </w:rPr>
        <w:t>5104.04.10</w:t>
      </w:r>
      <w:r w:rsidRPr="008A1A91">
        <w:rPr>
          <w:rFonts w:ascii="Arial" w:hAnsi="Arial" w:cs="Arial"/>
        </w:rPr>
        <w:tab/>
        <w:t xml:space="preserve">Créditos corporativos </w:t>
      </w:r>
      <w:r w:rsidRPr="008A1A91">
        <w:rPr>
          <w:rFonts w:ascii="Arial" w:hAnsi="Arial" w:cs="Arial"/>
          <w:vertAlign w:val="superscript"/>
        </w:rPr>
        <w:footnoteReference w:id="1828"/>
      </w:r>
    </w:p>
    <w:p w14:paraId="5CA506FF" w14:textId="77777777" w:rsidR="00940ACE" w:rsidRPr="008A1A91" w:rsidRDefault="00940ACE" w:rsidP="00940ACE">
      <w:pPr>
        <w:pStyle w:val="NORMALSUB-CUENTAS"/>
        <w:rPr>
          <w:rFonts w:ascii="Arial" w:hAnsi="Arial" w:cs="Arial"/>
        </w:rPr>
      </w:pPr>
      <w:r w:rsidRPr="008A1A91">
        <w:rPr>
          <w:rFonts w:ascii="Arial" w:hAnsi="Arial" w:cs="Arial"/>
        </w:rPr>
        <w:t>5104.04.11</w:t>
      </w:r>
      <w:r w:rsidRPr="008A1A91">
        <w:rPr>
          <w:rFonts w:ascii="Arial" w:hAnsi="Arial" w:cs="Arial"/>
        </w:rPr>
        <w:tab/>
        <w:t xml:space="preserve">Créditos a grandes empresas </w:t>
      </w:r>
      <w:r w:rsidRPr="008A1A91">
        <w:rPr>
          <w:rFonts w:ascii="Arial" w:hAnsi="Arial" w:cs="Arial"/>
          <w:vertAlign w:val="superscript"/>
        </w:rPr>
        <w:footnoteReference w:id="1829"/>
      </w:r>
    </w:p>
    <w:p w14:paraId="420A3F73" w14:textId="77777777" w:rsidR="00940ACE" w:rsidRPr="008A1A91" w:rsidRDefault="00940ACE" w:rsidP="00940ACE">
      <w:pPr>
        <w:pStyle w:val="NORMALSUB-CUENTAS"/>
        <w:rPr>
          <w:rFonts w:ascii="Arial" w:hAnsi="Arial" w:cs="Arial"/>
        </w:rPr>
      </w:pPr>
      <w:r w:rsidRPr="008A1A91">
        <w:rPr>
          <w:rFonts w:ascii="Arial" w:hAnsi="Arial" w:cs="Arial"/>
        </w:rPr>
        <w:t>5104.04.12</w:t>
      </w:r>
      <w:r w:rsidRPr="008A1A91">
        <w:rPr>
          <w:rFonts w:ascii="Arial" w:hAnsi="Arial" w:cs="Arial"/>
        </w:rPr>
        <w:tab/>
        <w:t xml:space="preserve">Créditos a medianas empresas </w:t>
      </w:r>
      <w:r w:rsidRPr="008A1A91">
        <w:rPr>
          <w:rFonts w:ascii="Arial" w:hAnsi="Arial" w:cs="Arial"/>
          <w:vertAlign w:val="superscript"/>
        </w:rPr>
        <w:footnoteReference w:id="1830"/>
      </w:r>
    </w:p>
    <w:p w14:paraId="1E30FE50" w14:textId="77777777" w:rsidR="00940ACE" w:rsidRPr="008A1A91" w:rsidRDefault="00940ACE" w:rsidP="00940ACE">
      <w:pPr>
        <w:pStyle w:val="NORMALSUB-CUENTAS"/>
        <w:rPr>
          <w:rFonts w:ascii="Arial" w:hAnsi="Arial" w:cs="Arial"/>
        </w:rPr>
      </w:pPr>
      <w:r w:rsidRPr="008A1A91">
        <w:rPr>
          <w:rFonts w:ascii="Arial" w:hAnsi="Arial" w:cs="Arial"/>
        </w:rPr>
        <w:t>5104.04.13</w:t>
      </w:r>
      <w:r w:rsidRPr="008A1A91">
        <w:rPr>
          <w:rFonts w:ascii="Arial" w:hAnsi="Arial" w:cs="Arial"/>
        </w:rPr>
        <w:tab/>
        <w:t xml:space="preserve">Créditos a pequeñas empresas </w:t>
      </w:r>
      <w:r w:rsidRPr="008A1A91">
        <w:rPr>
          <w:rFonts w:ascii="Arial" w:hAnsi="Arial" w:cs="Arial"/>
          <w:vertAlign w:val="superscript"/>
        </w:rPr>
        <w:footnoteReference w:id="1831"/>
      </w:r>
    </w:p>
    <w:p w14:paraId="58990D3E" w14:textId="77777777" w:rsidR="00940ACE" w:rsidRPr="008A1A91" w:rsidRDefault="00940ACE" w:rsidP="00940ACE">
      <w:pPr>
        <w:pStyle w:val="NORMALSUB-CUENTAS"/>
        <w:rPr>
          <w:rFonts w:ascii="Arial" w:hAnsi="Arial" w:cs="Arial"/>
        </w:rPr>
      </w:pPr>
      <w:r w:rsidRPr="008A1A91">
        <w:rPr>
          <w:rFonts w:ascii="Arial" w:hAnsi="Arial" w:cs="Arial"/>
        </w:rPr>
        <w:t>5104.05</w:t>
      </w:r>
      <w:r w:rsidRPr="008A1A91">
        <w:rPr>
          <w:rFonts w:ascii="Arial" w:hAnsi="Arial" w:cs="Arial"/>
        </w:rPr>
        <w:tab/>
        <w:t>Intereses por créditos vencidos</w:t>
      </w:r>
    </w:p>
    <w:p w14:paraId="029DD69F" w14:textId="77777777" w:rsidR="00940ACE" w:rsidRPr="008A1A91" w:rsidRDefault="00940ACE" w:rsidP="00940ACE">
      <w:pPr>
        <w:pStyle w:val="NORMALSUB-CUENTAS"/>
        <w:rPr>
          <w:rFonts w:ascii="Arial" w:hAnsi="Arial" w:cs="Arial"/>
        </w:rPr>
      </w:pPr>
      <w:r w:rsidRPr="008A1A91">
        <w:rPr>
          <w:rFonts w:ascii="Arial" w:hAnsi="Arial" w:cs="Arial"/>
        </w:rPr>
        <w:t>5104.05.02</w:t>
      </w:r>
      <w:r w:rsidRPr="008A1A91">
        <w:rPr>
          <w:rFonts w:ascii="Arial" w:hAnsi="Arial" w:cs="Arial"/>
        </w:rPr>
        <w:tab/>
        <w:t xml:space="preserve">Créditos a microempresas </w:t>
      </w:r>
      <w:r w:rsidRPr="008A1A91">
        <w:rPr>
          <w:rFonts w:ascii="Arial" w:hAnsi="Arial" w:cs="Arial"/>
          <w:vertAlign w:val="superscript"/>
        </w:rPr>
        <w:footnoteReference w:id="1832"/>
      </w:r>
    </w:p>
    <w:p w14:paraId="7C3F5618" w14:textId="77777777" w:rsidR="00940ACE" w:rsidRPr="008A1A91" w:rsidRDefault="00940ACE" w:rsidP="00940ACE">
      <w:pPr>
        <w:pStyle w:val="NORMALSUB-CUENTAS"/>
        <w:rPr>
          <w:rFonts w:ascii="Arial" w:hAnsi="Arial" w:cs="Arial"/>
        </w:rPr>
      </w:pPr>
      <w:r w:rsidRPr="008A1A91">
        <w:rPr>
          <w:rFonts w:ascii="Arial" w:hAnsi="Arial" w:cs="Arial"/>
        </w:rPr>
        <w:t>5104.05.03</w:t>
      </w:r>
      <w:r w:rsidRPr="008A1A91">
        <w:rPr>
          <w:rFonts w:ascii="Arial" w:hAnsi="Arial" w:cs="Arial"/>
        </w:rPr>
        <w:tab/>
        <w:t xml:space="preserve">Créditos de consumo </w:t>
      </w:r>
      <w:r w:rsidRPr="008A1A91">
        <w:rPr>
          <w:rFonts w:ascii="Arial" w:hAnsi="Arial" w:cs="Arial"/>
          <w:vertAlign w:val="superscript"/>
        </w:rPr>
        <w:footnoteReference w:id="1833"/>
      </w:r>
    </w:p>
    <w:p w14:paraId="24D6C9BD" w14:textId="77777777" w:rsidR="00940ACE" w:rsidRPr="008A1A91" w:rsidRDefault="00940ACE" w:rsidP="00940ACE">
      <w:pPr>
        <w:pStyle w:val="NORMALSUB-CUENTAS"/>
        <w:rPr>
          <w:rFonts w:ascii="Arial" w:hAnsi="Arial" w:cs="Arial"/>
        </w:rPr>
      </w:pPr>
      <w:r w:rsidRPr="008A1A91">
        <w:rPr>
          <w:rFonts w:ascii="Arial" w:hAnsi="Arial" w:cs="Arial"/>
        </w:rPr>
        <w:t>5104.05.04</w:t>
      </w:r>
      <w:r w:rsidRPr="008A1A91">
        <w:rPr>
          <w:rFonts w:ascii="Arial" w:hAnsi="Arial" w:cs="Arial"/>
        </w:rPr>
        <w:tab/>
        <w:t xml:space="preserve">Créditos hipotecarios para vivienda </w:t>
      </w:r>
      <w:r w:rsidRPr="008A1A91">
        <w:rPr>
          <w:rFonts w:ascii="Arial" w:hAnsi="Arial" w:cs="Arial"/>
          <w:vertAlign w:val="superscript"/>
        </w:rPr>
        <w:footnoteReference w:id="1834"/>
      </w:r>
    </w:p>
    <w:p w14:paraId="5F061B2B" w14:textId="77777777" w:rsidR="00940ACE" w:rsidRPr="008A1A91" w:rsidRDefault="00940ACE" w:rsidP="00940ACE">
      <w:pPr>
        <w:pStyle w:val="NORMALSUB-CUENTAS"/>
        <w:rPr>
          <w:rFonts w:ascii="Arial" w:hAnsi="Arial" w:cs="Arial"/>
        </w:rPr>
      </w:pPr>
      <w:r w:rsidRPr="008A1A91">
        <w:rPr>
          <w:rFonts w:ascii="Arial" w:hAnsi="Arial" w:cs="Arial"/>
        </w:rPr>
        <w:t>5104.05.05</w:t>
      </w:r>
      <w:r w:rsidRPr="008A1A91">
        <w:rPr>
          <w:rFonts w:ascii="Arial" w:hAnsi="Arial" w:cs="Arial"/>
        </w:rPr>
        <w:tab/>
        <w:t xml:space="preserve">Créditos a bancos multilaterales de desarrollo </w:t>
      </w:r>
      <w:r w:rsidRPr="008A1A91">
        <w:rPr>
          <w:rFonts w:ascii="Arial" w:hAnsi="Arial" w:cs="Arial"/>
          <w:vertAlign w:val="superscript"/>
        </w:rPr>
        <w:footnoteReference w:id="1835"/>
      </w:r>
    </w:p>
    <w:p w14:paraId="084D33B7" w14:textId="77777777" w:rsidR="00940ACE" w:rsidRPr="008A1A91" w:rsidRDefault="00940ACE" w:rsidP="00940ACE">
      <w:pPr>
        <w:pStyle w:val="NORMALSUB-CUENTAS"/>
        <w:rPr>
          <w:rFonts w:ascii="Arial" w:hAnsi="Arial" w:cs="Arial"/>
        </w:rPr>
      </w:pPr>
      <w:r w:rsidRPr="008A1A91">
        <w:rPr>
          <w:rFonts w:ascii="Arial" w:hAnsi="Arial" w:cs="Arial"/>
        </w:rPr>
        <w:t>5104.05.06</w:t>
      </w:r>
      <w:r w:rsidRPr="008A1A91">
        <w:rPr>
          <w:rFonts w:ascii="Arial" w:hAnsi="Arial" w:cs="Arial"/>
        </w:rPr>
        <w:tab/>
        <w:t xml:space="preserve">Créditos soberanos </w:t>
      </w:r>
      <w:r w:rsidRPr="008A1A91">
        <w:rPr>
          <w:rFonts w:ascii="Arial" w:hAnsi="Arial" w:cs="Arial"/>
          <w:vertAlign w:val="superscript"/>
        </w:rPr>
        <w:footnoteReference w:id="1836"/>
      </w:r>
    </w:p>
    <w:p w14:paraId="14C5A6F6" w14:textId="77777777" w:rsidR="00940ACE" w:rsidRPr="008A1A91" w:rsidRDefault="00940ACE" w:rsidP="00940ACE">
      <w:pPr>
        <w:pStyle w:val="NORMALSUB-CUENTAS"/>
        <w:rPr>
          <w:rFonts w:ascii="Arial" w:hAnsi="Arial" w:cs="Arial"/>
        </w:rPr>
      </w:pPr>
      <w:r w:rsidRPr="008A1A91">
        <w:rPr>
          <w:rFonts w:ascii="Arial" w:hAnsi="Arial" w:cs="Arial"/>
        </w:rPr>
        <w:t>5104.05.07</w:t>
      </w:r>
      <w:r w:rsidRPr="008A1A91">
        <w:rPr>
          <w:rFonts w:ascii="Arial" w:hAnsi="Arial" w:cs="Arial"/>
        </w:rPr>
        <w:tab/>
        <w:t xml:space="preserve">Créditos a entidades del sector público </w:t>
      </w:r>
      <w:r w:rsidRPr="008A1A91">
        <w:rPr>
          <w:rFonts w:ascii="Arial" w:hAnsi="Arial" w:cs="Arial"/>
          <w:vertAlign w:val="superscript"/>
        </w:rPr>
        <w:footnoteReference w:id="1837"/>
      </w:r>
    </w:p>
    <w:p w14:paraId="7DA2D6AC" w14:textId="77777777" w:rsidR="00940ACE" w:rsidRPr="008A1A91" w:rsidRDefault="00940ACE" w:rsidP="00940ACE">
      <w:pPr>
        <w:pStyle w:val="NORMALSUB-CUENTAS"/>
        <w:rPr>
          <w:rFonts w:ascii="Arial" w:hAnsi="Arial" w:cs="Arial"/>
        </w:rPr>
      </w:pPr>
      <w:r w:rsidRPr="008A1A91">
        <w:rPr>
          <w:rFonts w:ascii="Arial" w:hAnsi="Arial" w:cs="Arial"/>
        </w:rPr>
        <w:t>5104.05.08</w:t>
      </w:r>
      <w:r w:rsidRPr="008A1A91">
        <w:rPr>
          <w:rFonts w:ascii="Arial" w:hAnsi="Arial" w:cs="Arial"/>
        </w:rPr>
        <w:tab/>
        <w:t xml:space="preserve">Créditos a intermediarios de valores </w:t>
      </w:r>
      <w:r w:rsidRPr="008A1A91">
        <w:rPr>
          <w:rFonts w:ascii="Arial" w:hAnsi="Arial" w:cs="Arial"/>
          <w:vertAlign w:val="superscript"/>
        </w:rPr>
        <w:footnoteReference w:id="1838"/>
      </w:r>
    </w:p>
    <w:p w14:paraId="6B12843C" w14:textId="77777777" w:rsidR="00A37F77" w:rsidRPr="008A1A91" w:rsidRDefault="00A37F77" w:rsidP="00940ACE">
      <w:pPr>
        <w:pStyle w:val="NORMALSUB-CUENTAS"/>
        <w:rPr>
          <w:rFonts w:ascii="Arial" w:hAnsi="Arial" w:cs="Arial"/>
        </w:rPr>
      </w:pPr>
      <w:r w:rsidRPr="008A1A91">
        <w:rPr>
          <w:rFonts w:ascii="Arial" w:hAnsi="Arial" w:cs="Arial"/>
        </w:rPr>
        <w:t>5104.05.09</w:t>
      </w:r>
      <w:r w:rsidRPr="008A1A91">
        <w:rPr>
          <w:rFonts w:ascii="Arial" w:hAnsi="Arial" w:cs="Arial"/>
        </w:rPr>
        <w:tab/>
        <w:t>Créditos a empresas del sistema financiero</w:t>
      </w:r>
      <w:r w:rsidR="007E5D1D" w:rsidRPr="008A1A91">
        <w:rPr>
          <w:rFonts w:ascii="Arial" w:hAnsi="Arial" w:cs="Arial"/>
        </w:rPr>
        <w:t xml:space="preserve"> </w:t>
      </w:r>
      <w:r w:rsidR="007E5D1D" w:rsidRPr="008A1A91">
        <w:rPr>
          <w:rStyle w:val="Refdenotaalpie"/>
          <w:rFonts w:ascii="Arial" w:hAnsi="Arial" w:cs="Arial"/>
        </w:rPr>
        <w:footnoteReference w:id="1839"/>
      </w:r>
    </w:p>
    <w:p w14:paraId="4067E676" w14:textId="77777777" w:rsidR="00940ACE" w:rsidRPr="008A1A91" w:rsidRDefault="00940ACE" w:rsidP="00940ACE">
      <w:pPr>
        <w:pStyle w:val="NORMALSUB-CUENTAS"/>
        <w:rPr>
          <w:rFonts w:ascii="Arial" w:hAnsi="Arial" w:cs="Arial"/>
        </w:rPr>
      </w:pPr>
      <w:r w:rsidRPr="008A1A91">
        <w:rPr>
          <w:rFonts w:ascii="Arial" w:hAnsi="Arial" w:cs="Arial"/>
        </w:rPr>
        <w:t>5104.05.10</w:t>
      </w:r>
      <w:r w:rsidRPr="008A1A91">
        <w:rPr>
          <w:rFonts w:ascii="Arial" w:hAnsi="Arial" w:cs="Arial"/>
        </w:rPr>
        <w:tab/>
        <w:t xml:space="preserve">Créditos corporativos </w:t>
      </w:r>
      <w:r w:rsidRPr="008A1A91">
        <w:rPr>
          <w:rFonts w:ascii="Arial" w:hAnsi="Arial" w:cs="Arial"/>
          <w:vertAlign w:val="superscript"/>
        </w:rPr>
        <w:footnoteReference w:id="1840"/>
      </w:r>
    </w:p>
    <w:p w14:paraId="6D010FA9" w14:textId="77777777" w:rsidR="00940ACE" w:rsidRPr="008A1A91" w:rsidRDefault="00940ACE" w:rsidP="00940ACE">
      <w:pPr>
        <w:pStyle w:val="NORMALSUB-CUENTAS"/>
        <w:rPr>
          <w:rFonts w:ascii="Arial" w:hAnsi="Arial" w:cs="Arial"/>
        </w:rPr>
      </w:pPr>
      <w:r w:rsidRPr="008A1A91">
        <w:rPr>
          <w:rFonts w:ascii="Arial" w:hAnsi="Arial" w:cs="Arial"/>
        </w:rPr>
        <w:t>5104.05.11</w:t>
      </w:r>
      <w:r w:rsidRPr="008A1A91">
        <w:rPr>
          <w:rFonts w:ascii="Arial" w:hAnsi="Arial" w:cs="Arial"/>
        </w:rPr>
        <w:tab/>
        <w:t xml:space="preserve">Créditos a grandes empresas </w:t>
      </w:r>
      <w:r w:rsidRPr="008A1A91">
        <w:rPr>
          <w:rFonts w:ascii="Arial" w:hAnsi="Arial" w:cs="Arial"/>
          <w:vertAlign w:val="superscript"/>
        </w:rPr>
        <w:footnoteReference w:id="1841"/>
      </w:r>
    </w:p>
    <w:p w14:paraId="5CC2BB95" w14:textId="77777777" w:rsidR="00940ACE" w:rsidRPr="008A1A91" w:rsidRDefault="00940ACE" w:rsidP="00940ACE">
      <w:pPr>
        <w:pStyle w:val="NORMALSUB-CUENTAS"/>
        <w:rPr>
          <w:rFonts w:ascii="Arial" w:hAnsi="Arial" w:cs="Arial"/>
        </w:rPr>
      </w:pPr>
      <w:r w:rsidRPr="008A1A91">
        <w:rPr>
          <w:rFonts w:ascii="Arial" w:hAnsi="Arial" w:cs="Arial"/>
        </w:rPr>
        <w:t>5104.05.12</w:t>
      </w:r>
      <w:r w:rsidRPr="008A1A91">
        <w:rPr>
          <w:rFonts w:ascii="Arial" w:hAnsi="Arial" w:cs="Arial"/>
        </w:rPr>
        <w:tab/>
        <w:t xml:space="preserve">Créditos a medianas empresas </w:t>
      </w:r>
      <w:r w:rsidRPr="008A1A91">
        <w:rPr>
          <w:rFonts w:ascii="Arial" w:hAnsi="Arial" w:cs="Arial"/>
          <w:vertAlign w:val="superscript"/>
        </w:rPr>
        <w:footnoteReference w:id="1842"/>
      </w:r>
    </w:p>
    <w:p w14:paraId="35A32044" w14:textId="77777777" w:rsidR="00940ACE" w:rsidRPr="008A1A91" w:rsidRDefault="00940ACE" w:rsidP="00940ACE">
      <w:pPr>
        <w:pStyle w:val="NORMALSUB-CUENTAS"/>
        <w:rPr>
          <w:rFonts w:ascii="Arial" w:hAnsi="Arial" w:cs="Arial"/>
        </w:rPr>
      </w:pPr>
      <w:r w:rsidRPr="008A1A91">
        <w:rPr>
          <w:rFonts w:ascii="Arial" w:hAnsi="Arial" w:cs="Arial"/>
        </w:rPr>
        <w:t>5104.05.13</w:t>
      </w:r>
      <w:r w:rsidRPr="008A1A91">
        <w:rPr>
          <w:rFonts w:ascii="Arial" w:hAnsi="Arial" w:cs="Arial"/>
        </w:rPr>
        <w:tab/>
        <w:t xml:space="preserve">Créditos a pequeñas empresas </w:t>
      </w:r>
      <w:r w:rsidRPr="008A1A91">
        <w:rPr>
          <w:rFonts w:ascii="Arial" w:hAnsi="Arial" w:cs="Arial"/>
          <w:vertAlign w:val="superscript"/>
        </w:rPr>
        <w:footnoteReference w:id="1843"/>
      </w:r>
    </w:p>
    <w:p w14:paraId="4E19A213" w14:textId="77777777" w:rsidR="00940ACE" w:rsidRPr="008A1A91" w:rsidRDefault="00940ACE" w:rsidP="00940ACE">
      <w:pPr>
        <w:pStyle w:val="NORMALSUB-CUENTAS"/>
        <w:rPr>
          <w:rFonts w:ascii="Arial" w:hAnsi="Arial" w:cs="Arial"/>
        </w:rPr>
      </w:pPr>
      <w:r w:rsidRPr="008A1A91">
        <w:rPr>
          <w:rFonts w:ascii="Arial" w:hAnsi="Arial" w:cs="Arial"/>
        </w:rPr>
        <w:t>5104.06</w:t>
      </w:r>
      <w:r w:rsidRPr="008A1A91">
        <w:rPr>
          <w:rFonts w:ascii="Arial" w:hAnsi="Arial" w:cs="Arial"/>
        </w:rPr>
        <w:tab/>
        <w:t>Intereses por créditos en cobranza judicial</w:t>
      </w:r>
    </w:p>
    <w:p w14:paraId="486B96C8" w14:textId="77777777" w:rsidR="00940ACE" w:rsidRPr="008A1A91" w:rsidRDefault="00940ACE" w:rsidP="00940ACE">
      <w:pPr>
        <w:pStyle w:val="NORMALSUB-CUENTAS"/>
        <w:rPr>
          <w:rFonts w:ascii="Arial" w:hAnsi="Arial" w:cs="Arial"/>
        </w:rPr>
      </w:pPr>
      <w:r w:rsidRPr="008A1A91">
        <w:rPr>
          <w:rFonts w:ascii="Arial" w:hAnsi="Arial" w:cs="Arial"/>
        </w:rPr>
        <w:t>5104.06.02</w:t>
      </w:r>
      <w:r w:rsidRPr="008A1A91">
        <w:rPr>
          <w:rFonts w:ascii="Arial" w:hAnsi="Arial" w:cs="Arial"/>
        </w:rPr>
        <w:tab/>
        <w:t xml:space="preserve">Créditos a microempresas </w:t>
      </w:r>
      <w:r w:rsidRPr="008A1A91">
        <w:rPr>
          <w:rFonts w:ascii="Arial" w:hAnsi="Arial" w:cs="Arial"/>
          <w:vertAlign w:val="superscript"/>
        </w:rPr>
        <w:footnoteReference w:id="1844"/>
      </w:r>
    </w:p>
    <w:p w14:paraId="6284555D" w14:textId="77777777" w:rsidR="00940ACE" w:rsidRPr="008A1A91" w:rsidRDefault="00940ACE" w:rsidP="00940ACE">
      <w:pPr>
        <w:pStyle w:val="NORMALSUB-CUENTAS"/>
        <w:rPr>
          <w:rFonts w:ascii="Arial" w:hAnsi="Arial" w:cs="Arial"/>
        </w:rPr>
      </w:pPr>
      <w:r w:rsidRPr="008A1A91">
        <w:rPr>
          <w:rFonts w:ascii="Arial" w:hAnsi="Arial" w:cs="Arial"/>
        </w:rPr>
        <w:t>5104.06.03</w:t>
      </w:r>
      <w:r w:rsidRPr="008A1A91">
        <w:rPr>
          <w:rFonts w:ascii="Arial" w:hAnsi="Arial" w:cs="Arial"/>
        </w:rPr>
        <w:tab/>
        <w:t xml:space="preserve">Créditos de consumo </w:t>
      </w:r>
      <w:r w:rsidRPr="008A1A91">
        <w:rPr>
          <w:rFonts w:ascii="Arial" w:hAnsi="Arial" w:cs="Arial"/>
          <w:vertAlign w:val="superscript"/>
        </w:rPr>
        <w:footnoteReference w:id="1845"/>
      </w:r>
    </w:p>
    <w:p w14:paraId="09CBC168" w14:textId="77777777" w:rsidR="00940ACE" w:rsidRPr="008A1A91" w:rsidRDefault="00940ACE" w:rsidP="00940ACE">
      <w:pPr>
        <w:pStyle w:val="NORMALSUB-CUENTAS"/>
        <w:rPr>
          <w:rFonts w:ascii="Arial" w:hAnsi="Arial" w:cs="Arial"/>
        </w:rPr>
      </w:pPr>
      <w:r w:rsidRPr="008A1A91">
        <w:rPr>
          <w:rFonts w:ascii="Arial" w:hAnsi="Arial" w:cs="Arial"/>
        </w:rPr>
        <w:t>5104.06.04</w:t>
      </w:r>
      <w:r w:rsidRPr="008A1A91">
        <w:rPr>
          <w:rFonts w:ascii="Arial" w:hAnsi="Arial" w:cs="Arial"/>
        </w:rPr>
        <w:tab/>
        <w:t xml:space="preserve">Créditos hipotecarios para vivienda </w:t>
      </w:r>
      <w:r w:rsidRPr="008A1A91">
        <w:rPr>
          <w:rFonts w:ascii="Arial" w:hAnsi="Arial" w:cs="Arial"/>
          <w:vertAlign w:val="superscript"/>
        </w:rPr>
        <w:footnoteReference w:id="1846"/>
      </w:r>
    </w:p>
    <w:p w14:paraId="68C7667B" w14:textId="77777777" w:rsidR="00940ACE" w:rsidRPr="008A1A91" w:rsidRDefault="00940ACE" w:rsidP="00940ACE">
      <w:pPr>
        <w:pStyle w:val="NORMALSUB-CUENTAS"/>
        <w:rPr>
          <w:rFonts w:ascii="Arial" w:hAnsi="Arial" w:cs="Arial"/>
        </w:rPr>
      </w:pPr>
      <w:r w:rsidRPr="008A1A91">
        <w:rPr>
          <w:rFonts w:ascii="Arial" w:hAnsi="Arial" w:cs="Arial"/>
        </w:rPr>
        <w:t>5104.06.05</w:t>
      </w:r>
      <w:r w:rsidRPr="008A1A91">
        <w:rPr>
          <w:rFonts w:ascii="Arial" w:hAnsi="Arial" w:cs="Arial"/>
        </w:rPr>
        <w:tab/>
        <w:t xml:space="preserve">Créditos a bancos multilaterales de desarrollo </w:t>
      </w:r>
      <w:r w:rsidRPr="008A1A91">
        <w:rPr>
          <w:rFonts w:ascii="Arial" w:hAnsi="Arial" w:cs="Arial"/>
          <w:vertAlign w:val="superscript"/>
        </w:rPr>
        <w:footnoteReference w:id="1847"/>
      </w:r>
    </w:p>
    <w:p w14:paraId="44B36343" w14:textId="77777777" w:rsidR="00940ACE" w:rsidRPr="008A1A91" w:rsidRDefault="00940ACE" w:rsidP="00940ACE">
      <w:pPr>
        <w:pStyle w:val="NORMALSUB-CUENTAS"/>
        <w:rPr>
          <w:rFonts w:ascii="Arial" w:hAnsi="Arial" w:cs="Arial"/>
        </w:rPr>
      </w:pPr>
      <w:r w:rsidRPr="008A1A91">
        <w:rPr>
          <w:rFonts w:ascii="Arial" w:hAnsi="Arial" w:cs="Arial"/>
        </w:rPr>
        <w:t>5104.06.06</w:t>
      </w:r>
      <w:r w:rsidRPr="008A1A91">
        <w:rPr>
          <w:rFonts w:ascii="Arial" w:hAnsi="Arial" w:cs="Arial"/>
        </w:rPr>
        <w:tab/>
        <w:t xml:space="preserve">Créditos soberanos </w:t>
      </w:r>
      <w:r w:rsidRPr="008A1A91">
        <w:rPr>
          <w:rFonts w:ascii="Arial" w:hAnsi="Arial" w:cs="Arial"/>
          <w:vertAlign w:val="superscript"/>
        </w:rPr>
        <w:footnoteReference w:id="1848"/>
      </w:r>
    </w:p>
    <w:p w14:paraId="30F3CE5E" w14:textId="77777777" w:rsidR="00940ACE" w:rsidRPr="008A1A91" w:rsidRDefault="00940ACE" w:rsidP="00940ACE">
      <w:pPr>
        <w:pStyle w:val="NORMALSUB-CUENTAS"/>
        <w:rPr>
          <w:rFonts w:ascii="Arial" w:hAnsi="Arial" w:cs="Arial"/>
        </w:rPr>
      </w:pPr>
      <w:r w:rsidRPr="008A1A91">
        <w:rPr>
          <w:rFonts w:ascii="Arial" w:hAnsi="Arial" w:cs="Arial"/>
        </w:rPr>
        <w:t>5104.06.07</w:t>
      </w:r>
      <w:r w:rsidRPr="008A1A91">
        <w:rPr>
          <w:rFonts w:ascii="Arial" w:hAnsi="Arial" w:cs="Arial"/>
        </w:rPr>
        <w:tab/>
        <w:t xml:space="preserve">Créditos a entidades del sector público </w:t>
      </w:r>
      <w:r w:rsidRPr="008A1A91">
        <w:rPr>
          <w:rFonts w:ascii="Arial" w:hAnsi="Arial" w:cs="Arial"/>
          <w:vertAlign w:val="superscript"/>
        </w:rPr>
        <w:footnoteReference w:id="1849"/>
      </w:r>
    </w:p>
    <w:p w14:paraId="1440BB80" w14:textId="77777777" w:rsidR="00940ACE" w:rsidRPr="008A1A91" w:rsidRDefault="00940ACE" w:rsidP="00940ACE">
      <w:pPr>
        <w:pStyle w:val="NORMALSUB-CUENTAS"/>
        <w:rPr>
          <w:rFonts w:ascii="Arial" w:hAnsi="Arial" w:cs="Arial"/>
        </w:rPr>
      </w:pPr>
      <w:r w:rsidRPr="008A1A91">
        <w:rPr>
          <w:rFonts w:ascii="Arial" w:hAnsi="Arial" w:cs="Arial"/>
        </w:rPr>
        <w:t>5104.06.08</w:t>
      </w:r>
      <w:r w:rsidRPr="008A1A91">
        <w:rPr>
          <w:rFonts w:ascii="Arial" w:hAnsi="Arial" w:cs="Arial"/>
        </w:rPr>
        <w:tab/>
        <w:t xml:space="preserve">Créditos a intermediarios de valores </w:t>
      </w:r>
      <w:r w:rsidRPr="008A1A91">
        <w:rPr>
          <w:rFonts w:ascii="Arial" w:hAnsi="Arial" w:cs="Arial"/>
          <w:vertAlign w:val="superscript"/>
        </w:rPr>
        <w:footnoteReference w:id="1850"/>
      </w:r>
    </w:p>
    <w:p w14:paraId="1265DEB1" w14:textId="77777777" w:rsidR="00A37F77" w:rsidRPr="008A1A91" w:rsidRDefault="00A37F77" w:rsidP="00940ACE">
      <w:pPr>
        <w:pStyle w:val="NORMALSUB-CUENTAS"/>
        <w:rPr>
          <w:rFonts w:ascii="Arial" w:hAnsi="Arial" w:cs="Arial"/>
        </w:rPr>
      </w:pPr>
      <w:r w:rsidRPr="008A1A91">
        <w:rPr>
          <w:rFonts w:ascii="Arial" w:hAnsi="Arial" w:cs="Arial"/>
        </w:rPr>
        <w:t>5104.06.09</w:t>
      </w:r>
      <w:r w:rsidRPr="008A1A91">
        <w:rPr>
          <w:rFonts w:ascii="Arial" w:hAnsi="Arial" w:cs="Arial"/>
        </w:rPr>
        <w:tab/>
        <w:t>Créditos a empresas del sistema financiero</w:t>
      </w:r>
      <w:r w:rsidR="007E5D1D" w:rsidRPr="008A1A91">
        <w:rPr>
          <w:rFonts w:ascii="Arial" w:hAnsi="Arial" w:cs="Arial"/>
        </w:rPr>
        <w:t xml:space="preserve"> </w:t>
      </w:r>
      <w:r w:rsidR="007E5D1D" w:rsidRPr="008A1A91">
        <w:rPr>
          <w:rStyle w:val="Refdenotaalpie"/>
          <w:rFonts w:ascii="Arial" w:hAnsi="Arial" w:cs="Arial"/>
        </w:rPr>
        <w:footnoteReference w:id="1851"/>
      </w:r>
    </w:p>
    <w:p w14:paraId="691CE0D3" w14:textId="77777777" w:rsidR="00940ACE" w:rsidRPr="008A1A91" w:rsidRDefault="00940ACE" w:rsidP="00940ACE">
      <w:pPr>
        <w:pStyle w:val="NORMALSUB-CUENTAS"/>
        <w:rPr>
          <w:rFonts w:ascii="Arial" w:hAnsi="Arial" w:cs="Arial"/>
        </w:rPr>
      </w:pPr>
      <w:r w:rsidRPr="008A1A91">
        <w:rPr>
          <w:rFonts w:ascii="Arial" w:hAnsi="Arial" w:cs="Arial"/>
        </w:rPr>
        <w:t>5104.06.10</w:t>
      </w:r>
      <w:r w:rsidRPr="008A1A91">
        <w:rPr>
          <w:rFonts w:ascii="Arial" w:hAnsi="Arial" w:cs="Arial"/>
        </w:rPr>
        <w:tab/>
        <w:t xml:space="preserve">Créditos corporativos </w:t>
      </w:r>
      <w:r w:rsidRPr="008A1A91">
        <w:rPr>
          <w:rFonts w:ascii="Arial" w:hAnsi="Arial" w:cs="Arial"/>
          <w:vertAlign w:val="superscript"/>
        </w:rPr>
        <w:footnoteReference w:id="1852"/>
      </w:r>
    </w:p>
    <w:p w14:paraId="13E9E528" w14:textId="77777777" w:rsidR="00940ACE" w:rsidRPr="008A1A91" w:rsidRDefault="00940ACE" w:rsidP="00940ACE">
      <w:pPr>
        <w:pStyle w:val="NORMALSUB-CUENTAS"/>
        <w:rPr>
          <w:rFonts w:ascii="Arial" w:hAnsi="Arial" w:cs="Arial"/>
        </w:rPr>
      </w:pPr>
      <w:r w:rsidRPr="008A1A91">
        <w:rPr>
          <w:rFonts w:ascii="Arial" w:hAnsi="Arial" w:cs="Arial"/>
        </w:rPr>
        <w:t>5104.06.11</w:t>
      </w:r>
      <w:r w:rsidRPr="008A1A91">
        <w:rPr>
          <w:rFonts w:ascii="Arial" w:hAnsi="Arial" w:cs="Arial"/>
        </w:rPr>
        <w:tab/>
        <w:t xml:space="preserve">Créditos a grandes empresas </w:t>
      </w:r>
      <w:r w:rsidRPr="008A1A91">
        <w:rPr>
          <w:rFonts w:ascii="Arial" w:hAnsi="Arial" w:cs="Arial"/>
          <w:vertAlign w:val="superscript"/>
        </w:rPr>
        <w:footnoteReference w:id="1853"/>
      </w:r>
    </w:p>
    <w:p w14:paraId="0F08F598" w14:textId="77777777" w:rsidR="00940ACE" w:rsidRPr="008A1A91" w:rsidRDefault="00940ACE" w:rsidP="00940ACE">
      <w:pPr>
        <w:pStyle w:val="NORMALSUB-CUENTAS"/>
        <w:rPr>
          <w:rFonts w:ascii="Arial" w:hAnsi="Arial" w:cs="Arial"/>
        </w:rPr>
      </w:pPr>
      <w:r w:rsidRPr="008A1A91">
        <w:rPr>
          <w:rFonts w:ascii="Arial" w:hAnsi="Arial" w:cs="Arial"/>
        </w:rPr>
        <w:t>5104.06.12</w:t>
      </w:r>
      <w:r w:rsidRPr="008A1A91">
        <w:rPr>
          <w:rFonts w:ascii="Arial" w:hAnsi="Arial" w:cs="Arial"/>
        </w:rPr>
        <w:tab/>
        <w:t xml:space="preserve">Créditos a medianas empresas </w:t>
      </w:r>
      <w:r w:rsidRPr="008A1A91">
        <w:rPr>
          <w:rFonts w:ascii="Arial" w:hAnsi="Arial" w:cs="Arial"/>
          <w:vertAlign w:val="superscript"/>
        </w:rPr>
        <w:footnoteReference w:id="1854"/>
      </w:r>
    </w:p>
    <w:p w14:paraId="65C27553" w14:textId="77777777" w:rsidR="00940ACE" w:rsidRPr="008A1A91" w:rsidRDefault="00940ACE" w:rsidP="00940ACE">
      <w:pPr>
        <w:pStyle w:val="NORMALSUB-CUENTAS"/>
        <w:rPr>
          <w:rFonts w:ascii="Arial" w:hAnsi="Arial" w:cs="Arial"/>
        </w:rPr>
      </w:pPr>
      <w:r w:rsidRPr="008A1A91">
        <w:rPr>
          <w:rFonts w:ascii="Arial" w:hAnsi="Arial" w:cs="Arial"/>
        </w:rPr>
        <w:t>5104.06.13</w:t>
      </w:r>
      <w:r w:rsidRPr="008A1A91">
        <w:rPr>
          <w:rFonts w:ascii="Arial" w:hAnsi="Arial" w:cs="Arial"/>
        </w:rPr>
        <w:tab/>
        <w:t xml:space="preserve">Créditos a pequeñas empresas </w:t>
      </w:r>
      <w:r w:rsidRPr="008A1A91">
        <w:rPr>
          <w:rFonts w:ascii="Arial" w:hAnsi="Arial" w:cs="Arial"/>
          <w:vertAlign w:val="superscript"/>
        </w:rPr>
        <w:footnoteReference w:id="1855"/>
      </w:r>
    </w:p>
    <w:p w14:paraId="701BD853"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1418" w:right="142" w:hanging="1418"/>
        <w:jc w:val="both"/>
        <w:rPr>
          <w:sz w:val="20"/>
        </w:rPr>
      </w:pPr>
      <w:r w:rsidRPr="008A1A91">
        <w:rPr>
          <w:sz w:val="20"/>
        </w:rPr>
        <w:tab/>
      </w:r>
      <w:r w:rsidRPr="008A1A91">
        <w:rPr>
          <w:sz w:val="20"/>
        </w:rPr>
        <w:tab/>
      </w:r>
      <w:r w:rsidRPr="008A1A91">
        <w:rPr>
          <w:sz w:val="20"/>
        </w:rPr>
        <w:tab/>
      </w:r>
      <w:r w:rsidRPr="008A1A91">
        <w:rPr>
          <w:sz w:val="20"/>
        </w:rPr>
        <w:tab/>
      </w:r>
    </w:p>
    <w:p w14:paraId="7746ECEC" w14:textId="77777777" w:rsidR="00AA39AE" w:rsidRPr="008A1A91" w:rsidRDefault="00AA39AE">
      <w:pPr>
        <w:pStyle w:val="BODYCUENTAS"/>
        <w:ind w:right="142"/>
      </w:pPr>
      <w:r w:rsidRPr="008A1A91">
        <w:t>Ver dinámica en la cuenta 5109.</w:t>
      </w:r>
    </w:p>
    <w:p w14:paraId="76FC14D7"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1418" w:right="142" w:hanging="1418"/>
        <w:jc w:val="both"/>
        <w:rPr>
          <w:sz w:val="20"/>
          <w:lang w:val="es-ES"/>
        </w:rPr>
      </w:pPr>
    </w:p>
    <w:p w14:paraId="3FB866BB"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1418" w:right="142" w:hanging="1418"/>
        <w:jc w:val="both"/>
        <w:rPr>
          <w:sz w:val="20"/>
        </w:rPr>
      </w:pPr>
    </w:p>
    <w:p w14:paraId="2049D9B2"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1418" w:right="142" w:hanging="1418"/>
        <w:jc w:val="both"/>
        <w:rPr>
          <w:sz w:val="20"/>
        </w:rPr>
      </w:pPr>
    </w:p>
    <w:p w14:paraId="4C313943" w14:textId="77777777" w:rsidR="00AA39AE" w:rsidRPr="008A1A91" w:rsidRDefault="00AA39AE">
      <w:pPr>
        <w:pStyle w:val="BODYCUENTAS"/>
        <w:ind w:right="142"/>
      </w:pPr>
      <w:r w:rsidRPr="008A1A91">
        <w:t>CUENTA</w:t>
      </w:r>
      <w:r w:rsidRPr="008A1A91">
        <w:tab/>
        <w:t>:</w:t>
      </w:r>
      <w:r w:rsidRPr="008A1A91">
        <w:tab/>
        <w:t>5105</w:t>
      </w:r>
      <w:r w:rsidRPr="008A1A91">
        <w:tab/>
        <w:t>INGRESOS DE CUENTAS POR COBRAR</w:t>
      </w:r>
      <w:r w:rsidR="007C4545" w:rsidRPr="008A1A91">
        <w:rPr>
          <w:rStyle w:val="Refdenotaalpie"/>
        </w:rPr>
        <w:footnoteReference w:id="1856"/>
      </w:r>
    </w:p>
    <w:p w14:paraId="176E90A4" w14:textId="77777777" w:rsidR="00AA39AE" w:rsidRPr="008A1A91" w:rsidRDefault="00AA39AE">
      <w:pPr>
        <w:pStyle w:val="plansubcta"/>
        <w:tabs>
          <w:tab w:val="clear" w:pos="7796"/>
          <w:tab w:val="clear" w:pos="8222"/>
          <w:tab w:val="clear" w:pos="8647"/>
        </w:tabs>
        <w:ind w:left="3969" w:right="142" w:hanging="3402"/>
        <w:jc w:val="both"/>
        <w:rPr>
          <w:rFonts w:ascii="Arial" w:hAnsi="Arial"/>
          <w:b w:val="0"/>
          <w:sz w:val="20"/>
        </w:rPr>
      </w:pPr>
    </w:p>
    <w:p w14:paraId="07AF9A21"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006E0220" w:rsidRPr="008A1A91">
        <w:rPr>
          <w:rStyle w:val="Refdenotaalpie"/>
          <w:rFonts w:ascii="Arial" w:hAnsi="Arial"/>
          <w:b w:val="0"/>
          <w:sz w:val="20"/>
        </w:rPr>
        <w:footnoteReference w:id="1857"/>
      </w:r>
      <w:r w:rsidRPr="008A1A91">
        <w:rPr>
          <w:rFonts w:ascii="Arial" w:hAnsi="Arial"/>
          <w:b w:val="0"/>
          <w:sz w:val="20"/>
        </w:rPr>
        <w:tab/>
      </w:r>
      <w:r w:rsidR="0067278C" w:rsidRPr="008A1A91">
        <w:rPr>
          <w:rFonts w:ascii="Arial" w:hAnsi="Arial" w:cs="Arial"/>
          <w:b w:val="0"/>
          <w:sz w:val="20"/>
        </w:rPr>
        <w:t>En esta cuenta se registran los ingresos financieros devengados en el período por concepto de intereses y rendimientos, así como otras cuentas por cobrar.</w:t>
      </w:r>
    </w:p>
    <w:p w14:paraId="76B8A074" w14:textId="77777777" w:rsidR="00AA39AE" w:rsidRPr="008A1A91" w:rsidRDefault="00AA39AE">
      <w:pPr>
        <w:pStyle w:val="plansubcta"/>
        <w:ind w:right="142"/>
        <w:rPr>
          <w:rFonts w:ascii="Arial" w:hAnsi="Arial"/>
          <w:b w:val="0"/>
          <w:sz w:val="20"/>
        </w:rPr>
      </w:pPr>
    </w:p>
    <w:p w14:paraId="23F07263" w14:textId="77777777" w:rsidR="00AA39AE" w:rsidRPr="008A1A91" w:rsidRDefault="00AA39AE">
      <w:pPr>
        <w:pStyle w:val="plansubcta"/>
        <w:tabs>
          <w:tab w:val="clear" w:pos="7796"/>
          <w:tab w:val="clear" w:pos="8222"/>
          <w:tab w:val="clear" w:pos="8647"/>
        </w:tabs>
        <w:ind w:right="142"/>
        <w:jc w:val="both"/>
        <w:rPr>
          <w:rFonts w:ascii="Arial" w:hAnsi="Arial"/>
          <w:sz w:val="20"/>
        </w:rPr>
      </w:pPr>
      <w:r w:rsidRPr="008A1A91">
        <w:rPr>
          <w:rFonts w:ascii="Arial" w:hAnsi="Arial"/>
          <w:sz w:val="20"/>
        </w:rPr>
        <w:tab/>
      </w:r>
      <w:r w:rsidRPr="008A1A91">
        <w:rPr>
          <w:rFonts w:ascii="Arial" w:hAnsi="Arial"/>
          <w:sz w:val="20"/>
        </w:rPr>
        <w:tab/>
        <w:t>SUBCUENTAS Y CUENTAS ANALÍTICAS:</w:t>
      </w:r>
    </w:p>
    <w:p w14:paraId="5A60F756" w14:textId="77777777" w:rsidR="00AA39AE" w:rsidRPr="008A1A91" w:rsidRDefault="00AA39AE">
      <w:pPr>
        <w:pStyle w:val="plansubcta"/>
        <w:tabs>
          <w:tab w:val="clear" w:pos="2552"/>
          <w:tab w:val="clear" w:pos="7796"/>
          <w:tab w:val="clear" w:pos="8222"/>
          <w:tab w:val="clear" w:pos="8647"/>
        </w:tabs>
        <w:ind w:left="3969" w:right="142" w:hanging="1417"/>
        <w:jc w:val="both"/>
        <w:rPr>
          <w:rFonts w:ascii="Arial" w:hAnsi="Arial"/>
          <w:b w:val="0"/>
          <w:sz w:val="20"/>
        </w:rPr>
      </w:pPr>
    </w:p>
    <w:p w14:paraId="54FD80FF" w14:textId="77777777" w:rsidR="00AA39AE" w:rsidRPr="008A1A91" w:rsidRDefault="00AA39AE">
      <w:pPr>
        <w:pStyle w:val="NORMALSUB-CUENTAS"/>
        <w:ind w:right="142"/>
        <w:rPr>
          <w:rFonts w:ascii="Arial" w:hAnsi="Arial"/>
        </w:rPr>
      </w:pPr>
      <w:r w:rsidRPr="008A1A91">
        <w:rPr>
          <w:rFonts w:ascii="Arial" w:hAnsi="Arial"/>
        </w:rPr>
        <w:t>5105.04</w:t>
      </w:r>
      <w:r w:rsidRPr="008A1A91">
        <w:rPr>
          <w:rFonts w:ascii="Arial" w:hAnsi="Arial"/>
        </w:rPr>
        <w:tab/>
        <w:t xml:space="preserve">Intereses </w:t>
      </w:r>
      <w:r w:rsidR="000B592A" w:rsidRPr="008A1A91">
        <w:rPr>
          <w:rFonts w:ascii="Arial" w:hAnsi="Arial"/>
        </w:rPr>
        <w:t xml:space="preserve">y rendimientos </w:t>
      </w:r>
      <w:r w:rsidRPr="008A1A91">
        <w:rPr>
          <w:rFonts w:ascii="Arial" w:hAnsi="Arial"/>
        </w:rPr>
        <w:t>de cuentas por cobrar por venta de bienes y servicios</w:t>
      </w:r>
      <w:r w:rsidR="007C7BCF" w:rsidRPr="008A1A91">
        <w:rPr>
          <w:rFonts w:ascii="Arial" w:hAnsi="Arial"/>
        </w:rPr>
        <w:t xml:space="preserve"> y fideicomiso</w:t>
      </w:r>
      <w:r w:rsidR="00580BC2" w:rsidRPr="008A1A91">
        <w:rPr>
          <w:rFonts w:ascii="Arial" w:hAnsi="Arial"/>
        </w:rPr>
        <w:t xml:space="preserve"> </w:t>
      </w:r>
      <w:r w:rsidR="00580BC2" w:rsidRPr="008A1A91">
        <w:rPr>
          <w:rStyle w:val="Refdenotaalpie"/>
          <w:rFonts w:ascii="Arial" w:hAnsi="Arial"/>
        </w:rPr>
        <w:footnoteReference w:id="1858"/>
      </w:r>
      <w:r w:rsidR="00EA2456" w:rsidRPr="008A1A91">
        <w:rPr>
          <w:rFonts w:ascii="Arial" w:hAnsi="Arial"/>
        </w:rPr>
        <w:t xml:space="preserve"> </w:t>
      </w:r>
    </w:p>
    <w:p w14:paraId="1C4A9FEA" w14:textId="77777777" w:rsidR="00AA39AE" w:rsidRPr="008A1A91" w:rsidRDefault="00AA39AE">
      <w:pPr>
        <w:pStyle w:val="NORMALSUB-CUENTAS"/>
        <w:ind w:right="142"/>
        <w:rPr>
          <w:rFonts w:ascii="Arial" w:hAnsi="Arial"/>
        </w:rPr>
      </w:pPr>
      <w:r w:rsidRPr="008A1A91">
        <w:rPr>
          <w:rFonts w:ascii="Arial" w:hAnsi="Arial"/>
        </w:rPr>
        <w:t>5105.04.01</w:t>
      </w:r>
      <w:r w:rsidRPr="008A1A91">
        <w:rPr>
          <w:rFonts w:ascii="Arial" w:hAnsi="Arial"/>
        </w:rPr>
        <w:tab/>
      </w:r>
      <w:r w:rsidR="000B592A" w:rsidRPr="008A1A91">
        <w:rPr>
          <w:rFonts w:ascii="Arial" w:hAnsi="Arial"/>
        </w:rPr>
        <w:t>C</w:t>
      </w:r>
      <w:r w:rsidRPr="008A1A91">
        <w:rPr>
          <w:rFonts w:ascii="Arial" w:hAnsi="Arial"/>
        </w:rPr>
        <w:t>uentas por cobrar por venta de bienes</w:t>
      </w:r>
      <w:r w:rsidR="000B592A" w:rsidRPr="008A1A91">
        <w:rPr>
          <w:rFonts w:ascii="Arial" w:hAnsi="Arial"/>
        </w:rPr>
        <w:t xml:space="preserve"> </w:t>
      </w:r>
      <w:r w:rsidR="000B592A" w:rsidRPr="008A1A91">
        <w:rPr>
          <w:rStyle w:val="Refdenotaalpie"/>
          <w:rFonts w:ascii="Arial" w:hAnsi="Arial"/>
        </w:rPr>
        <w:footnoteReference w:id="1859"/>
      </w:r>
    </w:p>
    <w:p w14:paraId="75E58F59" w14:textId="77777777" w:rsidR="00AA39AE" w:rsidRPr="008A1A91" w:rsidRDefault="00AA39AE">
      <w:pPr>
        <w:pStyle w:val="NORMALSUB-CUENTAS"/>
        <w:ind w:right="142"/>
        <w:rPr>
          <w:rFonts w:ascii="Arial" w:hAnsi="Arial"/>
        </w:rPr>
      </w:pPr>
      <w:r w:rsidRPr="008A1A91">
        <w:rPr>
          <w:rFonts w:ascii="Arial" w:hAnsi="Arial"/>
        </w:rPr>
        <w:t>5105.04.02</w:t>
      </w:r>
      <w:r w:rsidRPr="008A1A91">
        <w:rPr>
          <w:rFonts w:ascii="Arial" w:hAnsi="Arial"/>
        </w:rPr>
        <w:tab/>
      </w:r>
      <w:r w:rsidR="006807F9" w:rsidRPr="008A1A91">
        <w:rPr>
          <w:rFonts w:ascii="Arial" w:hAnsi="Arial"/>
        </w:rPr>
        <w:t>Cuentas</w:t>
      </w:r>
      <w:r w:rsidRPr="008A1A91">
        <w:rPr>
          <w:rFonts w:ascii="Arial" w:hAnsi="Arial"/>
        </w:rPr>
        <w:t xml:space="preserve"> por cobrar por venta de servicios</w:t>
      </w:r>
      <w:r w:rsidR="006807F9" w:rsidRPr="008A1A91">
        <w:rPr>
          <w:rFonts w:ascii="Arial" w:hAnsi="Arial"/>
        </w:rPr>
        <w:t xml:space="preserve"> </w:t>
      </w:r>
      <w:r w:rsidR="006807F9" w:rsidRPr="008A1A91">
        <w:rPr>
          <w:rStyle w:val="Refdenotaalpie"/>
          <w:rFonts w:ascii="Arial" w:hAnsi="Arial"/>
        </w:rPr>
        <w:footnoteReference w:id="1860"/>
      </w:r>
    </w:p>
    <w:p w14:paraId="02B94425" w14:textId="77777777" w:rsidR="00AA39AE" w:rsidRPr="008A1A91" w:rsidRDefault="00AA39AE">
      <w:pPr>
        <w:pStyle w:val="NORMALSUB-CUENTAS"/>
        <w:ind w:right="142"/>
        <w:rPr>
          <w:rFonts w:ascii="Arial" w:hAnsi="Arial"/>
        </w:rPr>
      </w:pPr>
      <w:r w:rsidRPr="008A1A91">
        <w:rPr>
          <w:rFonts w:ascii="Arial" w:hAnsi="Arial"/>
        </w:rPr>
        <w:t>5105.04.03</w:t>
      </w:r>
      <w:r w:rsidRPr="008A1A91">
        <w:rPr>
          <w:rFonts w:ascii="Arial" w:hAnsi="Arial"/>
        </w:rPr>
        <w:tab/>
      </w:r>
      <w:r w:rsidR="006807F9" w:rsidRPr="008A1A91">
        <w:rPr>
          <w:rFonts w:ascii="Arial" w:hAnsi="Arial"/>
        </w:rPr>
        <w:t>C</w:t>
      </w:r>
      <w:r w:rsidRPr="008A1A91">
        <w:rPr>
          <w:rFonts w:ascii="Arial" w:hAnsi="Arial"/>
        </w:rPr>
        <w:t>uentas por cobrar por alquiler de bienes</w:t>
      </w:r>
      <w:r w:rsidR="00CF78B7" w:rsidRPr="008A1A91">
        <w:rPr>
          <w:rFonts w:ascii="Arial" w:hAnsi="Arial"/>
        </w:rPr>
        <w:t xml:space="preserve"> </w:t>
      </w:r>
      <w:r w:rsidR="006807F9" w:rsidRPr="008A1A91">
        <w:rPr>
          <w:rStyle w:val="Refdenotaalpie"/>
          <w:rFonts w:ascii="Arial" w:hAnsi="Arial"/>
        </w:rPr>
        <w:footnoteReference w:id="1861"/>
      </w:r>
    </w:p>
    <w:p w14:paraId="1877E7D5" w14:textId="77777777" w:rsidR="007C7BCF" w:rsidRPr="008A1A91" w:rsidRDefault="007C7BCF" w:rsidP="007C7BCF">
      <w:pPr>
        <w:pStyle w:val="NORMALSUB-CUENTAS"/>
        <w:ind w:right="142"/>
        <w:rPr>
          <w:rFonts w:ascii="Arial" w:hAnsi="Arial" w:cs="Arial"/>
        </w:rPr>
      </w:pPr>
      <w:r w:rsidRPr="008A1A91">
        <w:rPr>
          <w:rFonts w:ascii="Arial" w:hAnsi="Arial" w:cs="Arial"/>
        </w:rPr>
        <w:t>5105.04.04</w:t>
      </w:r>
      <w:r w:rsidRPr="008A1A91">
        <w:rPr>
          <w:rFonts w:ascii="Arial" w:hAnsi="Arial" w:cs="Arial"/>
        </w:rPr>
        <w:tab/>
      </w:r>
      <w:r w:rsidR="006807F9" w:rsidRPr="008A1A91">
        <w:rPr>
          <w:rFonts w:ascii="Arial" w:hAnsi="Arial" w:cs="Arial"/>
        </w:rPr>
        <w:t>C</w:t>
      </w:r>
      <w:r w:rsidRPr="008A1A91">
        <w:rPr>
          <w:rFonts w:ascii="Arial" w:hAnsi="Arial" w:cs="Arial"/>
        </w:rPr>
        <w:t>uentas por cobrar por fideicomiso</w:t>
      </w:r>
      <w:r w:rsidR="00580BC2" w:rsidRPr="008A1A91">
        <w:rPr>
          <w:rFonts w:ascii="Arial" w:hAnsi="Arial" w:cs="Arial"/>
        </w:rPr>
        <w:t xml:space="preserve"> </w:t>
      </w:r>
      <w:r w:rsidR="00580BC2" w:rsidRPr="008A1A91">
        <w:rPr>
          <w:rStyle w:val="Refdenotaalpie"/>
          <w:rFonts w:ascii="Arial" w:hAnsi="Arial" w:cs="Arial"/>
        </w:rPr>
        <w:footnoteReference w:id="1862"/>
      </w:r>
      <w:r w:rsidR="00EA2456" w:rsidRPr="008A1A91">
        <w:rPr>
          <w:rFonts w:ascii="Arial" w:hAnsi="Arial" w:cs="Arial"/>
        </w:rPr>
        <w:t xml:space="preserve"> </w:t>
      </w:r>
    </w:p>
    <w:p w14:paraId="4B05862F" w14:textId="77777777" w:rsidR="00AA39AE" w:rsidRPr="008A1A91" w:rsidRDefault="00AA39AE">
      <w:pPr>
        <w:pStyle w:val="NORMALSUB-CUENTAS"/>
        <w:ind w:right="142"/>
        <w:rPr>
          <w:rFonts w:ascii="Arial" w:hAnsi="Arial"/>
        </w:rPr>
      </w:pPr>
      <w:r w:rsidRPr="008A1A91">
        <w:rPr>
          <w:rFonts w:ascii="Arial" w:hAnsi="Arial"/>
        </w:rPr>
        <w:t>5105.04.09</w:t>
      </w:r>
      <w:r w:rsidRPr="008A1A91">
        <w:rPr>
          <w:rFonts w:ascii="Arial" w:hAnsi="Arial"/>
        </w:rPr>
        <w:tab/>
      </w:r>
      <w:r w:rsidR="006807F9" w:rsidRPr="008A1A91">
        <w:rPr>
          <w:rFonts w:ascii="Arial" w:hAnsi="Arial" w:cs="Arial"/>
        </w:rPr>
        <w:t>Cuentas por cobrar por o</w:t>
      </w:r>
      <w:r w:rsidRPr="008A1A91">
        <w:rPr>
          <w:rFonts w:ascii="Arial" w:hAnsi="Arial"/>
        </w:rPr>
        <w:t>tros</w:t>
      </w:r>
      <w:r w:rsidR="006807F9" w:rsidRPr="008A1A91">
        <w:rPr>
          <w:rFonts w:ascii="Arial" w:hAnsi="Arial"/>
        </w:rPr>
        <w:t xml:space="preserve"> </w:t>
      </w:r>
      <w:r w:rsidR="00CF78B7" w:rsidRPr="008A1A91">
        <w:rPr>
          <w:rStyle w:val="Refdenotaalpie"/>
          <w:rFonts w:ascii="Arial" w:hAnsi="Arial"/>
        </w:rPr>
        <w:footnoteReference w:id="1863"/>
      </w:r>
    </w:p>
    <w:p w14:paraId="2DF9A592" w14:textId="77777777" w:rsidR="00AA39AE" w:rsidRPr="008A1A91" w:rsidRDefault="00AA39AE">
      <w:pPr>
        <w:pStyle w:val="NORMALSUB-CUENTAS"/>
        <w:ind w:right="142"/>
        <w:rPr>
          <w:rFonts w:ascii="Arial" w:hAnsi="Arial"/>
        </w:rPr>
      </w:pPr>
      <w:r w:rsidRPr="008A1A91">
        <w:rPr>
          <w:rFonts w:ascii="Arial" w:hAnsi="Arial"/>
        </w:rPr>
        <w:t>5105.07</w:t>
      </w:r>
      <w:r w:rsidRPr="008A1A91">
        <w:rPr>
          <w:rFonts w:ascii="Arial" w:hAnsi="Arial"/>
        </w:rPr>
        <w:tab/>
        <w:t>Ingresos por cuentas por cobrar diversas</w:t>
      </w:r>
      <w:r w:rsidR="00DD19ED" w:rsidRPr="008A1A91">
        <w:rPr>
          <w:rStyle w:val="Refdenotaalpie"/>
          <w:rFonts w:ascii="Arial" w:hAnsi="Arial"/>
        </w:rPr>
        <w:footnoteReference w:id="1864"/>
      </w:r>
    </w:p>
    <w:p w14:paraId="5D51AC7A" w14:textId="77777777" w:rsidR="00AA39AE" w:rsidRPr="008A1A91" w:rsidRDefault="00AA39AE">
      <w:pPr>
        <w:pStyle w:val="NORMALSUB-CUENTAS"/>
        <w:ind w:left="3969" w:right="142" w:hanging="1419"/>
        <w:rPr>
          <w:rFonts w:ascii="Arial" w:hAnsi="Arial"/>
        </w:rPr>
      </w:pPr>
      <w:r w:rsidRPr="008A1A91">
        <w:rPr>
          <w:rFonts w:ascii="Arial" w:hAnsi="Arial"/>
        </w:rPr>
        <w:t xml:space="preserve">5105.07.06 </w:t>
      </w:r>
      <w:r w:rsidRPr="008A1A91">
        <w:rPr>
          <w:rFonts w:ascii="Arial" w:hAnsi="Arial"/>
        </w:rPr>
        <w:tab/>
        <w:t>Derecho de usos de inmueble y otras cue</w:t>
      </w:r>
      <w:r w:rsidR="006D36BE">
        <w:rPr>
          <w:rFonts w:ascii="Arial" w:hAnsi="Arial"/>
        </w:rPr>
        <w:t>n</w:t>
      </w:r>
      <w:r w:rsidRPr="008A1A91">
        <w:rPr>
          <w:rFonts w:ascii="Arial" w:hAnsi="Arial"/>
        </w:rPr>
        <w:t>tas por cobrar a clientes por contratos de capitalización inmobiliaria</w:t>
      </w:r>
      <w:r w:rsidR="00580BC2" w:rsidRPr="008A1A91">
        <w:rPr>
          <w:rFonts w:ascii="Arial" w:hAnsi="Arial"/>
        </w:rPr>
        <w:t xml:space="preserve"> </w:t>
      </w:r>
      <w:r w:rsidR="00580BC2" w:rsidRPr="008A1A91">
        <w:rPr>
          <w:rStyle w:val="Refdenotaalpie"/>
          <w:rFonts w:ascii="Arial" w:hAnsi="Arial"/>
        </w:rPr>
        <w:footnoteReference w:id="1865"/>
      </w:r>
      <w:r w:rsidRPr="008A1A91">
        <w:rPr>
          <w:rFonts w:ascii="Arial" w:hAnsi="Arial"/>
        </w:rPr>
        <w:t xml:space="preserve"> </w:t>
      </w:r>
    </w:p>
    <w:p w14:paraId="2152A761" w14:textId="77777777" w:rsidR="00166D3C" w:rsidRPr="008A1A91" w:rsidRDefault="00166D3C" w:rsidP="00166D3C">
      <w:pPr>
        <w:pStyle w:val="NORMALSUB-CUENTAS"/>
        <w:ind w:left="3969" w:right="142" w:hanging="1419"/>
        <w:rPr>
          <w:rFonts w:ascii="Arial" w:hAnsi="Arial"/>
        </w:rPr>
      </w:pPr>
      <w:r w:rsidRPr="008A1A91">
        <w:rPr>
          <w:rFonts w:ascii="Arial" w:hAnsi="Arial"/>
        </w:rPr>
        <w:t>5105.07.11</w:t>
      </w:r>
      <w:r w:rsidRPr="008A1A91">
        <w:rPr>
          <w:rFonts w:ascii="Arial" w:hAnsi="Arial"/>
        </w:rPr>
        <w:tab/>
        <w:t>Cuentas por cobrar por operaciones de reporte</w:t>
      </w:r>
      <w:r w:rsidRPr="008A1A91">
        <w:rPr>
          <w:rStyle w:val="Refdenotaalpie"/>
          <w:rFonts w:ascii="Arial" w:hAnsi="Arial"/>
        </w:rPr>
        <w:footnoteReference w:id="1866"/>
      </w:r>
    </w:p>
    <w:p w14:paraId="7AEBECA8" w14:textId="77777777" w:rsidR="00166D3C" w:rsidRPr="008A1A91" w:rsidRDefault="00166D3C" w:rsidP="00166D3C">
      <w:pPr>
        <w:pStyle w:val="NORMALSUB-CUENTAS"/>
        <w:ind w:left="3969" w:right="142" w:hanging="1419"/>
        <w:rPr>
          <w:rFonts w:ascii="Arial" w:hAnsi="Arial"/>
        </w:rPr>
      </w:pPr>
      <w:r w:rsidRPr="008A1A91">
        <w:rPr>
          <w:rFonts w:ascii="Arial" w:hAnsi="Arial"/>
        </w:rPr>
        <w:t>5105.07.11.01</w:t>
      </w:r>
      <w:r w:rsidRPr="008A1A91">
        <w:rPr>
          <w:rFonts w:ascii="Arial" w:hAnsi="Arial"/>
        </w:rPr>
        <w:tab/>
        <w:t>Operaciones de venta con compromiso de recompra</w:t>
      </w:r>
      <w:r w:rsidRPr="008A1A91">
        <w:rPr>
          <w:rStyle w:val="Refdenotaalpie"/>
          <w:rFonts w:ascii="Arial" w:hAnsi="Arial"/>
        </w:rPr>
        <w:footnoteReference w:id="1867"/>
      </w:r>
    </w:p>
    <w:p w14:paraId="47E2E09E" w14:textId="77777777" w:rsidR="00166D3C" w:rsidRPr="008A1A91" w:rsidRDefault="00166D3C" w:rsidP="00166D3C">
      <w:pPr>
        <w:pStyle w:val="NORMALSUB-CUENTAS"/>
        <w:ind w:left="3969" w:right="142" w:hanging="1419"/>
        <w:rPr>
          <w:rFonts w:ascii="Arial" w:hAnsi="Arial"/>
        </w:rPr>
      </w:pPr>
      <w:r w:rsidRPr="008A1A91">
        <w:rPr>
          <w:rFonts w:ascii="Arial" w:hAnsi="Arial"/>
        </w:rPr>
        <w:t>5105.07.11.02</w:t>
      </w:r>
      <w:r w:rsidRPr="008A1A91">
        <w:rPr>
          <w:rFonts w:ascii="Arial" w:hAnsi="Arial"/>
        </w:rPr>
        <w:tab/>
        <w:t>Operaciones de venta y compra simultáneas de valores</w:t>
      </w:r>
      <w:r w:rsidRPr="008A1A91">
        <w:rPr>
          <w:rStyle w:val="Refdenotaalpie"/>
          <w:rFonts w:ascii="Arial" w:hAnsi="Arial"/>
        </w:rPr>
        <w:footnoteReference w:id="1868"/>
      </w:r>
    </w:p>
    <w:p w14:paraId="65CFE357" w14:textId="77777777" w:rsidR="00166D3C" w:rsidRPr="00D02F6D" w:rsidRDefault="00166D3C" w:rsidP="00166D3C">
      <w:pPr>
        <w:pStyle w:val="NORMALSUB-CUENTAS"/>
        <w:ind w:left="3969" w:right="142" w:hanging="1419"/>
        <w:rPr>
          <w:rFonts w:ascii="Arial" w:hAnsi="Arial"/>
        </w:rPr>
      </w:pPr>
      <w:r w:rsidRPr="008A1A91">
        <w:rPr>
          <w:rFonts w:ascii="Arial" w:hAnsi="Arial"/>
        </w:rPr>
        <w:t>5105.07.11.03</w:t>
      </w:r>
      <w:r w:rsidRPr="008A1A91">
        <w:rPr>
          <w:rFonts w:ascii="Arial" w:hAnsi="Arial"/>
        </w:rPr>
        <w:tab/>
        <w:t>Operaciones de transferencia temporal de valores</w:t>
      </w:r>
      <w:r w:rsidRPr="008A1A91">
        <w:rPr>
          <w:rStyle w:val="Refdenotaalpie"/>
          <w:rFonts w:ascii="Arial" w:hAnsi="Arial"/>
        </w:rPr>
        <w:footnoteReference w:id="1869"/>
      </w:r>
    </w:p>
    <w:p w14:paraId="7351678E" w14:textId="77777777" w:rsidR="00166D3C" w:rsidRPr="00D02F6D" w:rsidRDefault="00166D3C" w:rsidP="00166D3C">
      <w:pPr>
        <w:pStyle w:val="NORMALSUB-CUENTAS"/>
        <w:ind w:left="3969" w:right="142" w:hanging="1419"/>
        <w:rPr>
          <w:rFonts w:ascii="Arial" w:hAnsi="Arial"/>
        </w:rPr>
      </w:pPr>
      <w:r w:rsidRPr="00D02F6D">
        <w:rPr>
          <w:rFonts w:ascii="Arial" w:hAnsi="Arial"/>
        </w:rPr>
        <w:t>5105.07.19</w:t>
      </w:r>
      <w:r w:rsidRPr="00D02F6D">
        <w:rPr>
          <w:rFonts w:ascii="Arial" w:hAnsi="Arial"/>
        </w:rPr>
        <w:tab/>
        <w:t>Otros</w:t>
      </w:r>
      <w:r w:rsidRPr="00D02F6D">
        <w:rPr>
          <w:rStyle w:val="Refdenotaalpie"/>
          <w:rFonts w:ascii="Arial" w:hAnsi="Arial"/>
        </w:rPr>
        <w:footnoteReference w:id="1870"/>
      </w:r>
    </w:p>
    <w:p w14:paraId="14FEA275" w14:textId="77777777" w:rsidR="00AA39AE" w:rsidRPr="008A1A91" w:rsidRDefault="00AA39AE" w:rsidP="00743E1B">
      <w:pPr>
        <w:pStyle w:val="NORMALSUB-CUENTAS"/>
        <w:ind w:left="2551" w:right="142" w:firstLine="0"/>
        <w:rPr>
          <w:rFonts w:ascii="Arial" w:hAnsi="Arial"/>
        </w:rPr>
      </w:pPr>
    </w:p>
    <w:p w14:paraId="07AB1D54" w14:textId="77777777" w:rsidR="00AA39AE" w:rsidRPr="008A1A91" w:rsidRDefault="00AA39AE">
      <w:pPr>
        <w:pStyle w:val="BODYCUENTAS"/>
        <w:ind w:right="142"/>
      </w:pPr>
      <w:r w:rsidRPr="008A1A91">
        <w:t>Ver dinámica en la cuenta 5109.</w:t>
      </w:r>
    </w:p>
    <w:p w14:paraId="4A90C32E" w14:textId="77777777" w:rsidR="00AA39AE" w:rsidRPr="008A1A91" w:rsidRDefault="00AA39AE">
      <w:pPr>
        <w:pStyle w:val="BODYCUENTAS"/>
        <w:ind w:right="142"/>
      </w:pPr>
    </w:p>
    <w:p w14:paraId="2E9CA73C" w14:textId="77777777" w:rsidR="00AA39AE" w:rsidRPr="008A1A91" w:rsidRDefault="00AA39AE">
      <w:pPr>
        <w:pStyle w:val="BODYCUENTAS"/>
        <w:ind w:right="142"/>
      </w:pPr>
    </w:p>
    <w:p w14:paraId="4AC87560" w14:textId="77777777" w:rsidR="0033162C" w:rsidRPr="008A1A91" w:rsidRDefault="0033162C">
      <w:pPr>
        <w:pStyle w:val="plansubcta"/>
        <w:pageBreakBefore/>
        <w:ind w:right="142"/>
        <w:rPr>
          <w:rFonts w:ascii="Arial" w:hAnsi="Arial"/>
          <w:b w:val="0"/>
          <w:sz w:val="20"/>
        </w:rPr>
      </w:pPr>
    </w:p>
    <w:p w14:paraId="074BAFC8" w14:textId="77777777" w:rsidR="0033162C" w:rsidRPr="008A1A91" w:rsidRDefault="0033162C">
      <w:pPr>
        <w:pStyle w:val="plansubcta"/>
        <w:tabs>
          <w:tab w:val="clear" w:pos="7796"/>
          <w:tab w:val="clear" w:pos="8222"/>
          <w:tab w:val="clear" w:pos="8647"/>
        </w:tabs>
        <w:ind w:left="3969" w:right="142" w:hanging="3402"/>
        <w:jc w:val="both"/>
        <w:rPr>
          <w:rFonts w:ascii="Arial" w:hAnsi="Arial"/>
          <w:sz w:val="20"/>
        </w:rPr>
      </w:pPr>
    </w:p>
    <w:p w14:paraId="7DA33F34" w14:textId="77777777" w:rsidR="000E05B1" w:rsidRPr="008A1A91" w:rsidRDefault="00580BC2">
      <w:pPr>
        <w:pStyle w:val="plansubcta"/>
        <w:tabs>
          <w:tab w:val="clear" w:pos="7796"/>
          <w:tab w:val="clear" w:pos="8222"/>
          <w:tab w:val="clear" w:pos="8647"/>
        </w:tabs>
        <w:ind w:left="3969" w:right="142" w:hanging="3402"/>
        <w:jc w:val="both"/>
        <w:rPr>
          <w:rFonts w:ascii="Arial" w:hAnsi="Arial"/>
          <w:sz w:val="20"/>
          <w:vertAlign w:val="superscript"/>
        </w:rPr>
      </w:pPr>
      <w:r w:rsidRPr="008A1A91">
        <w:rPr>
          <w:rStyle w:val="Refdenotaalpie"/>
          <w:rFonts w:ascii="Arial" w:hAnsi="Arial"/>
          <w:sz w:val="20"/>
        </w:rPr>
        <w:footnoteReference w:id="1871"/>
      </w:r>
    </w:p>
    <w:p w14:paraId="7ABCACE4" w14:textId="77777777" w:rsidR="00580BC2" w:rsidRPr="008A1A91" w:rsidRDefault="00580BC2">
      <w:pPr>
        <w:pStyle w:val="plansubcta"/>
        <w:tabs>
          <w:tab w:val="clear" w:pos="7796"/>
          <w:tab w:val="clear" w:pos="8222"/>
          <w:tab w:val="clear" w:pos="8647"/>
        </w:tabs>
        <w:ind w:left="3969" w:right="142" w:hanging="3402"/>
        <w:jc w:val="both"/>
        <w:rPr>
          <w:rFonts w:ascii="Arial" w:hAnsi="Arial"/>
          <w:sz w:val="20"/>
          <w:vertAlign w:val="superscript"/>
        </w:rPr>
      </w:pPr>
    </w:p>
    <w:p w14:paraId="3341A289"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5107</w:t>
      </w:r>
      <w:r w:rsidRPr="008A1A91">
        <w:rPr>
          <w:rFonts w:ascii="Arial" w:hAnsi="Arial"/>
          <w:sz w:val="20"/>
        </w:rPr>
        <w:tab/>
      </w:r>
      <w:r w:rsidRPr="008A1A91">
        <w:rPr>
          <w:rFonts w:ascii="Arial" w:hAnsi="Arial"/>
          <w:sz w:val="20"/>
        </w:rPr>
        <w:tab/>
      </w:r>
      <w:r w:rsidR="0058217F" w:rsidRPr="008A1A91">
        <w:rPr>
          <w:rFonts w:ascii="Arial" w:hAnsi="Arial"/>
          <w:sz w:val="20"/>
        </w:rPr>
        <w:t>COMISIONES Y OTROS RENDIMIENTOS POR CRÉDITOS DIRECTOS</w:t>
      </w:r>
      <w:r w:rsidR="0058217F" w:rsidRPr="008A1A91">
        <w:rPr>
          <w:rStyle w:val="Refdenotaalpie"/>
          <w:rFonts w:ascii="Arial" w:hAnsi="Arial"/>
          <w:sz w:val="20"/>
        </w:rPr>
        <w:footnoteReference w:id="1872"/>
      </w:r>
    </w:p>
    <w:p w14:paraId="78053769"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7B2BA895" w14:textId="77777777" w:rsidR="00AA39AE" w:rsidRPr="008A1A91" w:rsidRDefault="00AA39AE" w:rsidP="0058217F">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58217F" w:rsidRPr="008A1A91">
        <w:rPr>
          <w:rFonts w:ascii="Arial" w:hAnsi="Arial"/>
          <w:b w:val="0"/>
          <w:sz w:val="20"/>
        </w:rPr>
        <w:t>En esta cuenta se registran los ingresos devengados en el período por concepto de comisiones y otros gastos originados por créditos directos.</w:t>
      </w:r>
      <w:r w:rsidR="0058217F" w:rsidRPr="008A1A91">
        <w:rPr>
          <w:rStyle w:val="Refdenotaalpie"/>
          <w:rFonts w:ascii="Arial" w:hAnsi="Arial"/>
          <w:b w:val="0"/>
          <w:sz w:val="20"/>
        </w:rPr>
        <w:footnoteReference w:id="1873"/>
      </w:r>
    </w:p>
    <w:p w14:paraId="54EF5CA1" w14:textId="77777777" w:rsidR="0058217F" w:rsidRPr="008A1A91" w:rsidRDefault="0058217F" w:rsidP="0058217F">
      <w:pPr>
        <w:pStyle w:val="plandescr"/>
        <w:tabs>
          <w:tab w:val="clear" w:pos="7796"/>
          <w:tab w:val="clear" w:pos="8222"/>
          <w:tab w:val="clear" w:pos="8647"/>
        </w:tabs>
        <w:ind w:right="142"/>
        <w:rPr>
          <w:rFonts w:ascii="Arial" w:hAnsi="Arial"/>
          <w:b w:val="0"/>
          <w:sz w:val="20"/>
        </w:rPr>
      </w:pPr>
    </w:p>
    <w:p w14:paraId="7DC17A1B" w14:textId="77777777" w:rsidR="00AA39AE" w:rsidRPr="008A1A91" w:rsidRDefault="00AA39AE">
      <w:pPr>
        <w:pStyle w:val="plansubcta"/>
        <w:ind w:right="142"/>
        <w:rPr>
          <w:rFonts w:ascii="Arial" w:hAnsi="Arial"/>
          <w:sz w:val="20"/>
        </w:rPr>
      </w:pPr>
      <w:r w:rsidRPr="008A1A91">
        <w:rPr>
          <w:rFonts w:ascii="Arial" w:hAnsi="Arial"/>
          <w:sz w:val="20"/>
        </w:rPr>
        <w:tab/>
      </w:r>
      <w:r w:rsidRPr="008A1A91">
        <w:rPr>
          <w:rFonts w:ascii="Arial" w:hAnsi="Arial"/>
          <w:sz w:val="20"/>
        </w:rPr>
        <w:tab/>
        <w:t>SUBCUENTAS Y CUENTAS ANALÍTICAS:</w:t>
      </w:r>
    </w:p>
    <w:p w14:paraId="0276540D" w14:textId="77777777" w:rsidR="00AA39AE" w:rsidRPr="008A1A91" w:rsidRDefault="00AA39AE">
      <w:pPr>
        <w:pStyle w:val="plansubcta"/>
        <w:ind w:right="142"/>
        <w:rPr>
          <w:rFonts w:ascii="Arial" w:hAnsi="Arial"/>
          <w:b w:val="0"/>
          <w:sz w:val="20"/>
        </w:rPr>
      </w:pPr>
    </w:p>
    <w:p w14:paraId="10831C1D" w14:textId="77777777" w:rsidR="00AA39AE" w:rsidRPr="008A1A91" w:rsidRDefault="00AA39AE">
      <w:pPr>
        <w:pStyle w:val="NORMALSUB-CUENTAS"/>
        <w:ind w:right="142"/>
        <w:rPr>
          <w:rFonts w:ascii="Arial" w:hAnsi="Arial"/>
        </w:rPr>
      </w:pPr>
      <w:r w:rsidRPr="008A1A91">
        <w:rPr>
          <w:rFonts w:ascii="Arial" w:hAnsi="Arial"/>
        </w:rPr>
        <w:t>5107.04</w:t>
      </w:r>
      <w:r w:rsidRPr="008A1A91">
        <w:rPr>
          <w:rFonts w:ascii="Arial" w:hAnsi="Arial"/>
        </w:rPr>
        <w:tab/>
        <w:t>Créditos</w:t>
      </w:r>
      <w:r w:rsidR="007C4545" w:rsidRPr="008A1A91">
        <w:rPr>
          <w:rFonts w:ascii="Arial" w:hAnsi="Arial" w:cs="Arial"/>
          <w:vertAlign w:val="superscript"/>
        </w:rPr>
        <w:footnoteReference w:id="1874"/>
      </w:r>
    </w:p>
    <w:p w14:paraId="10DA5085" w14:textId="77777777" w:rsidR="00774251" w:rsidRPr="008A1A91" w:rsidRDefault="00774251" w:rsidP="00774251">
      <w:pPr>
        <w:pStyle w:val="NORMALSUB-CUENTAS"/>
        <w:rPr>
          <w:rFonts w:ascii="Arial" w:hAnsi="Arial" w:cs="Arial"/>
        </w:rPr>
      </w:pPr>
      <w:r w:rsidRPr="008A1A91">
        <w:rPr>
          <w:rFonts w:ascii="Arial" w:hAnsi="Arial" w:cs="Arial"/>
        </w:rPr>
        <w:t>5107.04.02</w:t>
      </w:r>
      <w:r w:rsidRPr="008A1A91">
        <w:rPr>
          <w:rFonts w:ascii="Arial" w:hAnsi="Arial" w:cs="Arial"/>
        </w:rPr>
        <w:tab/>
        <w:t>Créditos a microempresas</w:t>
      </w:r>
    </w:p>
    <w:p w14:paraId="224FA97A" w14:textId="77777777" w:rsidR="00774251" w:rsidRPr="008A1A91" w:rsidRDefault="00774251" w:rsidP="00774251">
      <w:pPr>
        <w:pStyle w:val="NORMALSUB-CUENTAS"/>
        <w:rPr>
          <w:rFonts w:ascii="Arial" w:hAnsi="Arial" w:cs="Arial"/>
        </w:rPr>
      </w:pPr>
      <w:r w:rsidRPr="008A1A91">
        <w:rPr>
          <w:rFonts w:ascii="Arial" w:hAnsi="Arial" w:cs="Arial"/>
        </w:rPr>
        <w:t>5107.04.03</w:t>
      </w:r>
      <w:r w:rsidRPr="008A1A91">
        <w:rPr>
          <w:rFonts w:ascii="Arial" w:hAnsi="Arial" w:cs="Arial"/>
        </w:rPr>
        <w:tab/>
        <w:t>Créditos de consumo</w:t>
      </w:r>
    </w:p>
    <w:p w14:paraId="652578C5" w14:textId="77777777" w:rsidR="00774251" w:rsidRPr="008A1A91" w:rsidRDefault="00774251" w:rsidP="00774251">
      <w:pPr>
        <w:pStyle w:val="NORMALSUB-CUENTAS"/>
        <w:rPr>
          <w:rFonts w:ascii="Arial" w:hAnsi="Arial" w:cs="Arial"/>
        </w:rPr>
      </w:pPr>
      <w:r w:rsidRPr="008A1A91">
        <w:rPr>
          <w:rFonts w:ascii="Arial" w:hAnsi="Arial" w:cs="Arial"/>
        </w:rPr>
        <w:t>5107.04.04</w:t>
      </w:r>
      <w:r w:rsidRPr="008A1A91">
        <w:rPr>
          <w:rFonts w:ascii="Arial" w:hAnsi="Arial" w:cs="Arial"/>
        </w:rPr>
        <w:tab/>
        <w:t>Créditos hipotecarios para vivienda</w:t>
      </w:r>
    </w:p>
    <w:p w14:paraId="69971A65" w14:textId="77777777" w:rsidR="00774251" w:rsidRPr="008A1A91" w:rsidRDefault="00774251" w:rsidP="00774251">
      <w:pPr>
        <w:pStyle w:val="NORMALSUB-CUENTAS"/>
        <w:rPr>
          <w:rFonts w:ascii="Arial" w:hAnsi="Arial" w:cs="Arial"/>
        </w:rPr>
      </w:pPr>
      <w:r w:rsidRPr="008A1A91">
        <w:rPr>
          <w:rFonts w:ascii="Arial" w:hAnsi="Arial" w:cs="Arial"/>
        </w:rPr>
        <w:t>5107.04.05</w:t>
      </w:r>
      <w:r w:rsidRPr="008A1A91">
        <w:rPr>
          <w:rFonts w:ascii="Arial" w:hAnsi="Arial" w:cs="Arial"/>
        </w:rPr>
        <w:tab/>
        <w:t xml:space="preserve">Créditos a bancos multilaterales de desarrollo </w:t>
      </w:r>
      <w:r w:rsidRPr="008A1A91">
        <w:rPr>
          <w:rFonts w:ascii="Arial" w:hAnsi="Arial" w:cs="Arial"/>
          <w:vertAlign w:val="superscript"/>
        </w:rPr>
        <w:footnoteReference w:id="1875"/>
      </w:r>
    </w:p>
    <w:p w14:paraId="64DC860E" w14:textId="77777777" w:rsidR="00774251" w:rsidRPr="008A1A91" w:rsidRDefault="00774251" w:rsidP="00774251">
      <w:pPr>
        <w:pStyle w:val="NORMALSUB-CUENTAS"/>
        <w:rPr>
          <w:rFonts w:ascii="Arial" w:hAnsi="Arial" w:cs="Arial"/>
        </w:rPr>
      </w:pPr>
      <w:r w:rsidRPr="008A1A91">
        <w:rPr>
          <w:rFonts w:ascii="Arial" w:hAnsi="Arial" w:cs="Arial"/>
        </w:rPr>
        <w:t>5107.04.06</w:t>
      </w:r>
      <w:r w:rsidRPr="008A1A91">
        <w:rPr>
          <w:rFonts w:ascii="Arial" w:hAnsi="Arial" w:cs="Arial"/>
        </w:rPr>
        <w:tab/>
        <w:t xml:space="preserve">Créditos soberanos </w:t>
      </w:r>
      <w:r w:rsidRPr="008A1A91">
        <w:rPr>
          <w:rFonts w:ascii="Arial" w:hAnsi="Arial" w:cs="Arial"/>
          <w:vertAlign w:val="superscript"/>
        </w:rPr>
        <w:footnoteReference w:id="1876"/>
      </w:r>
    </w:p>
    <w:p w14:paraId="7B0FC077" w14:textId="77777777" w:rsidR="00774251" w:rsidRPr="008A1A91" w:rsidRDefault="00774251" w:rsidP="00774251">
      <w:pPr>
        <w:pStyle w:val="NORMALSUB-CUENTAS"/>
        <w:rPr>
          <w:rFonts w:ascii="Arial" w:hAnsi="Arial" w:cs="Arial"/>
        </w:rPr>
      </w:pPr>
      <w:r w:rsidRPr="008A1A91">
        <w:rPr>
          <w:rFonts w:ascii="Arial" w:hAnsi="Arial" w:cs="Arial"/>
        </w:rPr>
        <w:t>5107.04.07</w:t>
      </w:r>
      <w:r w:rsidRPr="008A1A91">
        <w:rPr>
          <w:rFonts w:ascii="Arial" w:hAnsi="Arial" w:cs="Arial"/>
        </w:rPr>
        <w:tab/>
        <w:t xml:space="preserve">Créditos a entidades del sector público </w:t>
      </w:r>
      <w:r w:rsidRPr="008A1A91">
        <w:rPr>
          <w:rFonts w:ascii="Arial" w:hAnsi="Arial" w:cs="Arial"/>
          <w:vertAlign w:val="superscript"/>
        </w:rPr>
        <w:footnoteReference w:id="1877"/>
      </w:r>
    </w:p>
    <w:p w14:paraId="26579F53" w14:textId="77777777" w:rsidR="00774251" w:rsidRPr="008A1A91" w:rsidRDefault="00774251" w:rsidP="00774251">
      <w:pPr>
        <w:pStyle w:val="NORMALSUB-CUENTAS"/>
        <w:rPr>
          <w:rFonts w:ascii="Arial" w:hAnsi="Arial" w:cs="Arial"/>
        </w:rPr>
      </w:pPr>
      <w:r w:rsidRPr="008A1A91">
        <w:rPr>
          <w:rFonts w:ascii="Arial" w:hAnsi="Arial" w:cs="Arial"/>
        </w:rPr>
        <w:t>5107.04.08</w:t>
      </w:r>
      <w:r w:rsidRPr="008A1A91">
        <w:rPr>
          <w:rFonts w:ascii="Arial" w:hAnsi="Arial" w:cs="Arial"/>
        </w:rPr>
        <w:tab/>
        <w:t xml:space="preserve">Créditos a intermediarios de valores </w:t>
      </w:r>
      <w:r w:rsidRPr="008A1A91">
        <w:rPr>
          <w:rFonts w:ascii="Arial" w:hAnsi="Arial" w:cs="Arial"/>
          <w:vertAlign w:val="superscript"/>
        </w:rPr>
        <w:footnoteReference w:id="1878"/>
      </w:r>
    </w:p>
    <w:p w14:paraId="0A880401" w14:textId="77777777" w:rsidR="00741AAB" w:rsidRPr="008A1A91" w:rsidRDefault="00741AAB" w:rsidP="00774251">
      <w:pPr>
        <w:pStyle w:val="NORMALSUB-CUENTAS"/>
        <w:rPr>
          <w:rFonts w:ascii="Arial" w:hAnsi="Arial" w:cs="Arial"/>
        </w:rPr>
      </w:pPr>
      <w:r w:rsidRPr="008A1A91">
        <w:rPr>
          <w:rFonts w:ascii="Arial" w:hAnsi="Arial" w:cs="Arial"/>
        </w:rPr>
        <w:t>5107.04.09</w:t>
      </w:r>
      <w:r w:rsidRPr="008A1A91">
        <w:rPr>
          <w:rFonts w:ascii="Arial" w:hAnsi="Arial" w:cs="Arial"/>
        </w:rPr>
        <w:tab/>
        <w:t xml:space="preserve">Créditos a empresas del sistema financiero </w:t>
      </w:r>
      <w:r w:rsidRPr="008A1A91">
        <w:rPr>
          <w:rStyle w:val="Refdenotaalpie"/>
          <w:rFonts w:ascii="Arial" w:hAnsi="Arial" w:cs="Arial"/>
        </w:rPr>
        <w:footnoteReference w:id="1879"/>
      </w:r>
    </w:p>
    <w:p w14:paraId="1F0E4D77" w14:textId="77777777" w:rsidR="00774251" w:rsidRPr="008A1A91" w:rsidRDefault="00774251" w:rsidP="00774251">
      <w:pPr>
        <w:pStyle w:val="NORMALSUB-CUENTAS"/>
        <w:rPr>
          <w:rFonts w:ascii="Arial" w:hAnsi="Arial" w:cs="Arial"/>
        </w:rPr>
      </w:pPr>
      <w:r w:rsidRPr="008A1A91">
        <w:rPr>
          <w:rFonts w:ascii="Arial" w:hAnsi="Arial" w:cs="Arial"/>
        </w:rPr>
        <w:t>5107.04.10</w:t>
      </w:r>
      <w:r w:rsidRPr="008A1A91">
        <w:rPr>
          <w:rFonts w:ascii="Arial" w:hAnsi="Arial" w:cs="Arial"/>
        </w:rPr>
        <w:tab/>
        <w:t xml:space="preserve">Créditos corporativos </w:t>
      </w:r>
      <w:r w:rsidRPr="008A1A91">
        <w:rPr>
          <w:rFonts w:ascii="Arial" w:hAnsi="Arial" w:cs="Arial"/>
          <w:vertAlign w:val="superscript"/>
        </w:rPr>
        <w:footnoteReference w:id="1880"/>
      </w:r>
    </w:p>
    <w:p w14:paraId="02BEA36E" w14:textId="77777777" w:rsidR="00774251" w:rsidRPr="008A1A91" w:rsidRDefault="00774251" w:rsidP="00774251">
      <w:pPr>
        <w:pStyle w:val="NORMALSUB-CUENTAS"/>
        <w:rPr>
          <w:rFonts w:ascii="Arial" w:hAnsi="Arial" w:cs="Arial"/>
        </w:rPr>
      </w:pPr>
      <w:r w:rsidRPr="008A1A91">
        <w:rPr>
          <w:rFonts w:ascii="Arial" w:hAnsi="Arial" w:cs="Arial"/>
        </w:rPr>
        <w:t>5107.04.11</w:t>
      </w:r>
      <w:r w:rsidRPr="008A1A91">
        <w:rPr>
          <w:rFonts w:ascii="Arial" w:hAnsi="Arial" w:cs="Arial"/>
        </w:rPr>
        <w:tab/>
        <w:t xml:space="preserve">Créditos a grandes empresas </w:t>
      </w:r>
      <w:r w:rsidRPr="008A1A91">
        <w:rPr>
          <w:rFonts w:ascii="Arial" w:hAnsi="Arial" w:cs="Arial"/>
          <w:vertAlign w:val="superscript"/>
        </w:rPr>
        <w:footnoteReference w:id="1881"/>
      </w:r>
    </w:p>
    <w:p w14:paraId="6690543A" w14:textId="77777777" w:rsidR="00774251" w:rsidRPr="008A1A91" w:rsidRDefault="00774251" w:rsidP="00774251">
      <w:pPr>
        <w:pStyle w:val="NORMALSUB-CUENTAS"/>
        <w:rPr>
          <w:rFonts w:ascii="Arial" w:hAnsi="Arial" w:cs="Arial"/>
        </w:rPr>
      </w:pPr>
      <w:r w:rsidRPr="008A1A91">
        <w:rPr>
          <w:rFonts w:ascii="Arial" w:hAnsi="Arial" w:cs="Arial"/>
        </w:rPr>
        <w:t>5107.04.12</w:t>
      </w:r>
      <w:r w:rsidRPr="008A1A91">
        <w:rPr>
          <w:rFonts w:ascii="Arial" w:hAnsi="Arial" w:cs="Arial"/>
        </w:rPr>
        <w:tab/>
        <w:t xml:space="preserve">Créditos a medianas empresas </w:t>
      </w:r>
      <w:r w:rsidRPr="008A1A91">
        <w:rPr>
          <w:rFonts w:ascii="Arial" w:hAnsi="Arial" w:cs="Arial"/>
          <w:vertAlign w:val="superscript"/>
        </w:rPr>
        <w:footnoteReference w:id="1882"/>
      </w:r>
    </w:p>
    <w:p w14:paraId="49FC27CA" w14:textId="77777777" w:rsidR="00774251" w:rsidRPr="008A1A91" w:rsidRDefault="00774251" w:rsidP="00774251">
      <w:pPr>
        <w:pStyle w:val="NORMALSUB-CUENTAS"/>
        <w:rPr>
          <w:rFonts w:ascii="Arial" w:hAnsi="Arial" w:cs="Arial"/>
        </w:rPr>
      </w:pPr>
      <w:r w:rsidRPr="008A1A91">
        <w:rPr>
          <w:rFonts w:ascii="Arial" w:hAnsi="Arial" w:cs="Arial"/>
        </w:rPr>
        <w:t>5107.04.13</w:t>
      </w:r>
      <w:r w:rsidRPr="008A1A91">
        <w:rPr>
          <w:rFonts w:ascii="Arial" w:hAnsi="Arial" w:cs="Arial"/>
        </w:rPr>
        <w:tab/>
        <w:t xml:space="preserve">Créditos a pequeñas empresas </w:t>
      </w:r>
      <w:r w:rsidRPr="008A1A91">
        <w:rPr>
          <w:rFonts w:ascii="Arial" w:hAnsi="Arial" w:cs="Arial"/>
          <w:vertAlign w:val="superscript"/>
        </w:rPr>
        <w:footnoteReference w:id="1883"/>
      </w:r>
    </w:p>
    <w:p w14:paraId="698F3E62" w14:textId="77777777" w:rsidR="00AA39AE" w:rsidRPr="008A1A91" w:rsidRDefault="00AA39AE">
      <w:pPr>
        <w:pStyle w:val="NORMALSUB-CUENTAS"/>
        <w:ind w:right="142"/>
        <w:rPr>
          <w:rFonts w:ascii="Arial" w:hAnsi="Arial"/>
        </w:rPr>
      </w:pPr>
    </w:p>
    <w:p w14:paraId="375912D0" w14:textId="77777777" w:rsidR="00AA39AE" w:rsidRPr="008A1A91" w:rsidRDefault="00AA39AE">
      <w:pPr>
        <w:pStyle w:val="BODYCUENTAS"/>
        <w:ind w:right="142"/>
      </w:pPr>
      <w:r w:rsidRPr="008A1A91">
        <w:t>Ver dinámica en la cuenta 5109.</w:t>
      </w:r>
    </w:p>
    <w:p w14:paraId="6F338DE7" w14:textId="77777777" w:rsidR="000E05B1" w:rsidRPr="008A1A91" w:rsidRDefault="000E05B1">
      <w:pPr>
        <w:pStyle w:val="BODYCUENTAS"/>
        <w:ind w:right="142"/>
      </w:pPr>
    </w:p>
    <w:p w14:paraId="27D7B6AE" w14:textId="77777777" w:rsidR="000E05B1" w:rsidRPr="008A1A91" w:rsidRDefault="000E05B1">
      <w:pPr>
        <w:pStyle w:val="BODYCUENTAS"/>
        <w:ind w:right="142"/>
      </w:pPr>
    </w:p>
    <w:p w14:paraId="1987EA16" w14:textId="77777777" w:rsidR="00AA39AE" w:rsidRPr="008A1A91" w:rsidRDefault="00AA39AE">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1418" w:right="142" w:hanging="1418"/>
        <w:jc w:val="both"/>
      </w:pPr>
    </w:p>
    <w:p w14:paraId="0E2BFC4D" w14:textId="77777777" w:rsidR="00AA39AE" w:rsidRPr="008A1A91" w:rsidRDefault="00AA39AE">
      <w:pPr>
        <w:pStyle w:val="BODYCUENTAS"/>
        <w:ind w:right="142"/>
      </w:pPr>
      <w:r w:rsidRPr="008A1A91">
        <w:t>CUENTA</w:t>
      </w:r>
      <w:r w:rsidRPr="008A1A91">
        <w:tab/>
        <w:t>:</w:t>
      </w:r>
      <w:r w:rsidRPr="008A1A91">
        <w:tab/>
        <w:t xml:space="preserve">5108     </w:t>
      </w:r>
      <w:r w:rsidRPr="008A1A91">
        <w:tab/>
        <w:t>DIFERENCIA    DE    CAMBIO</w:t>
      </w:r>
    </w:p>
    <w:p w14:paraId="487AD330" w14:textId="77777777" w:rsidR="00553E10" w:rsidRPr="008A1A91" w:rsidRDefault="00553E10">
      <w:pPr>
        <w:pStyle w:val="BODYCUENTAS"/>
        <w:ind w:right="142"/>
      </w:pPr>
    </w:p>
    <w:p w14:paraId="2B04C1A3"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b/>
        </w:rPr>
        <w:tab/>
      </w:r>
      <w:r w:rsidRPr="008A1A91">
        <w:rPr>
          <w:rFonts w:ascii="Arial" w:hAnsi="Arial"/>
        </w:rPr>
        <w:t>En esta cuenta se registran los ingresos netos</w:t>
      </w:r>
      <w:r w:rsidRPr="008A1A91">
        <w:rPr>
          <w:rFonts w:ascii="Arial" w:hAnsi="Arial"/>
          <w:b/>
        </w:rPr>
        <w:t xml:space="preserve"> </w:t>
      </w:r>
      <w:r w:rsidRPr="008A1A91">
        <w:rPr>
          <w:rFonts w:ascii="Arial" w:hAnsi="Arial"/>
        </w:rPr>
        <w:t>devengados en el período por operaciones spot de moneda extranjera, operaciones con instrumentos financieros derivados de moneda extranjera y resultados de nivelación de cambio de los saldos de moneda extranjera.</w:t>
      </w:r>
    </w:p>
    <w:p w14:paraId="708564F3" w14:textId="77777777" w:rsidR="00AA39AE" w:rsidRPr="008A1A91" w:rsidRDefault="00AA39AE">
      <w:pPr>
        <w:pStyle w:val="SPC60"/>
        <w:ind w:right="142"/>
        <w:rPr>
          <w:rFonts w:ascii="Arial" w:hAnsi="Arial"/>
        </w:rPr>
      </w:pPr>
    </w:p>
    <w:p w14:paraId="487EBD35" w14:textId="77777777" w:rsidR="00AA39AE" w:rsidRPr="008A1A91" w:rsidRDefault="00AA39AE">
      <w:pPr>
        <w:pStyle w:val="BODYDESCRIPCION"/>
        <w:ind w:right="142"/>
        <w:rPr>
          <w:rFonts w:ascii="Arial" w:hAnsi="Arial"/>
        </w:rPr>
      </w:pPr>
      <w:r w:rsidRPr="008A1A91">
        <w:rPr>
          <w:rFonts w:ascii="Arial" w:hAnsi="Arial"/>
        </w:rPr>
        <w:tab/>
        <w:t xml:space="preserve">Las fluctuaciones de valor de las posiciones en instrumentos financieros derivados producto de las variaciones del tipo de cambio se registrarán en cuentas del balance en el momento en que se produzcan (1502 y 1503; 2502 y 2503, según corresponda) y se afectarán en esta cuenta cuando se trate de una ganancia por diferencial cambiario.  </w:t>
      </w:r>
    </w:p>
    <w:p w14:paraId="412D68B4" w14:textId="77777777" w:rsidR="00AA39AE" w:rsidRPr="008A1A91" w:rsidRDefault="00AA39AE">
      <w:pPr>
        <w:pStyle w:val="SPC60"/>
        <w:ind w:right="142"/>
        <w:rPr>
          <w:rFonts w:ascii="Arial" w:hAnsi="Arial"/>
        </w:rPr>
      </w:pPr>
      <w:r w:rsidRPr="008A1A91">
        <w:rPr>
          <w:rFonts w:ascii="Arial" w:hAnsi="Arial"/>
        </w:rPr>
        <w:tab/>
      </w:r>
    </w:p>
    <w:p w14:paraId="0616A20D" w14:textId="77777777" w:rsidR="00AA39AE" w:rsidRPr="008A1A91" w:rsidRDefault="00AA39AE">
      <w:pPr>
        <w:pStyle w:val="BODYDESCRIPCION"/>
        <w:ind w:right="142"/>
        <w:rPr>
          <w:rFonts w:ascii="Arial" w:hAnsi="Arial"/>
          <w:strike/>
        </w:rPr>
      </w:pPr>
      <w:r w:rsidRPr="008A1A91">
        <w:rPr>
          <w:rFonts w:ascii="Arial" w:hAnsi="Arial"/>
        </w:rPr>
        <w:tab/>
        <w:t>Son aplicables a las subcuentas 5108.02 y 5108.03, en lo que concierne, los conceptos y el tratamiento contable dispuesto en la descripción del rubro 15 respecto de los instrumentos financieros derivados.</w:t>
      </w:r>
      <w:r w:rsidR="00F97984">
        <w:rPr>
          <w:rStyle w:val="Refdenotaalpie"/>
          <w:rFonts w:ascii="Arial" w:hAnsi="Arial"/>
        </w:rPr>
        <w:footnoteReference w:id="1884"/>
      </w:r>
    </w:p>
    <w:p w14:paraId="2D538C57" w14:textId="77777777" w:rsidR="000E70DE" w:rsidRPr="008A1A91" w:rsidRDefault="000E70DE">
      <w:pPr>
        <w:pStyle w:val="BODYDESCRIPCION"/>
        <w:ind w:right="142"/>
        <w:rPr>
          <w:rFonts w:ascii="Arial" w:hAnsi="Arial"/>
        </w:rPr>
      </w:pPr>
    </w:p>
    <w:p w14:paraId="793BA13F" w14:textId="77777777" w:rsidR="00AA39AE" w:rsidRPr="008A1A91" w:rsidRDefault="00AA39AE">
      <w:pPr>
        <w:pStyle w:val="BODYDESCRIPCION"/>
        <w:ind w:right="142"/>
        <w:rPr>
          <w:rFonts w:ascii="Arial" w:hAnsi="Arial"/>
        </w:rPr>
      </w:pPr>
      <w:r w:rsidRPr="008A1A91">
        <w:rPr>
          <w:rFonts w:ascii="Arial" w:hAnsi="Arial"/>
        </w:rPr>
        <w:tab/>
      </w:r>
    </w:p>
    <w:p w14:paraId="7FA5DE33"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124" w:right="142" w:hanging="2124"/>
        <w:jc w:val="both"/>
      </w:pPr>
    </w:p>
    <w:p w14:paraId="194A5586" w14:textId="77777777" w:rsidR="00AA39AE" w:rsidRPr="008A1A91" w:rsidRDefault="00AA39AE">
      <w:pPr>
        <w:pStyle w:val="plansubcta"/>
        <w:tabs>
          <w:tab w:val="clear" w:pos="3969"/>
          <w:tab w:val="clear" w:pos="7796"/>
          <w:tab w:val="clear" w:pos="8222"/>
          <w:tab w:val="clear" w:pos="8647"/>
        </w:tabs>
        <w:ind w:left="2552" w:right="142"/>
        <w:jc w:val="both"/>
        <w:rPr>
          <w:rFonts w:ascii="Arial" w:hAnsi="Arial"/>
          <w:b w:val="0"/>
          <w:sz w:val="20"/>
        </w:rPr>
      </w:pPr>
      <w:r w:rsidRPr="008A1A91">
        <w:rPr>
          <w:rFonts w:ascii="Arial" w:hAnsi="Arial"/>
          <w:sz w:val="20"/>
        </w:rPr>
        <w:t>SUBCUENTAS Y CUENTAS ANALÍTICAS</w:t>
      </w:r>
      <w:r w:rsidR="00553E10" w:rsidRPr="008A1A91">
        <w:rPr>
          <w:rFonts w:ascii="Arial" w:hAnsi="Arial"/>
          <w:sz w:val="20"/>
        </w:rPr>
        <w:t xml:space="preserve">: </w:t>
      </w:r>
      <w:r w:rsidR="00553E10" w:rsidRPr="008A1A91">
        <w:rPr>
          <w:rStyle w:val="Refdenotaalpie"/>
          <w:rFonts w:ascii="Arial" w:hAnsi="Arial"/>
          <w:sz w:val="20"/>
        </w:rPr>
        <w:footnoteReference w:id="1885"/>
      </w:r>
      <w:r w:rsidR="00533A64" w:rsidRPr="008A1A91">
        <w:rPr>
          <w:rFonts w:ascii="Arial" w:hAnsi="Arial"/>
          <w:sz w:val="20"/>
        </w:rPr>
        <w:t xml:space="preserve"> </w:t>
      </w:r>
    </w:p>
    <w:p w14:paraId="53BFA70E" w14:textId="77777777" w:rsidR="00AA39AE" w:rsidRPr="008A1A91" w:rsidRDefault="00AA39AE">
      <w:pPr>
        <w:pStyle w:val="plansubcta"/>
        <w:tabs>
          <w:tab w:val="clear" w:pos="3969"/>
          <w:tab w:val="clear" w:pos="7796"/>
          <w:tab w:val="clear" w:pos="8222"/>
          <w:tab w:val="clear" w:pos="8647"/>
        </w:tabs>
        <w:ind w:left="2552" w:right="142"/>
        <w:jc w:val="both"/>
        <w:rPr>
          <w:rFonts w:ascii="Arial" w:hAnsi="Arial"/>
          <w:b w:val="0"/>
          <w:sz w:val="20"/>
        </w:rPr>
      </w:pPr>
    </w:p>
    <w:p w14:paraId="7A78B8D2" w14:textId="77777777" w:rsidR="00AA39AE" w:rsidRPr="008A1A91" w:rsidRDefault="00AA39AE">
      <w:pPr>
        <w:pStyle w:val="NORMALSUB-CUENTAS"/>
        <w:ind w:right="142"/>
        <w:rPr>
          <w:rFonts w:ascii="Arial" w:hAnsi="Arial"/>
        </w:rPr>
      </w:pPr>
      <w:r w:rsidRPr="008A1A91">
        <w:rPr>
          <w:rFonts w:ascii="Arial" w:hAnsi="Arial"/>
        </w:rPr>
        <w:t>5108.0</w:t>
      </w:r>
      <w:r w:rsidR="008B3D52" w:rsidRPr="008A1A91">
        <w:rPr>
          <w:rFonts w:ascii="Arial" w:hAnsi="Arial"/>
        </w:rPr>
        <w:t>1</w:t>
      </w:r>
      <w:r w:rsidR="008B3D52" w:rsidRPr="008A1A91">
        <w:rPr>
          <w:rFonts w:ascii="Arial" w:hAnsi="Arial"/>
        </w:rPr>
        <w:tab/>
        <w:t>Diferencia de cambio por operaciones spot de moneda extranjera</w:t>
      </w:r>
    </w:p>
    <w:p w14:paraId="04575058" w14:textId="77777777" w:rsidR="007820CB" w:rsidRPr="008A1A91" w:rsidRDefault="007820CB" w:rsidP="0072438C">
      <w:pPr>
        <w:pStyle w:val="NORMALSUB-CUENTAS"/>
        <w:ind w:right="142"/>
        <w:rPr>
          <w:rFonts w:ascii="Arial" w:hAnsi="Arial"/>
        </w:rPr>
      </w:pPr>
    </w:p>
    <w:p w14:paraId="24B203C8" w14:textId="77777777" w:rsidR="0072438C" w:rsidRPr="008A1A91" w:rsidRDefault="0072438C" w:rsidP="005374CE">
      <w:pPr>
        <w:pStyle w:val="NORMALSUB-CUENTAS"/>
        <w:numPr>
          <w:ilvl w:val="1"/>
          <w:numId w:val="66"/>
        </w:numPr>
        <w:ind w:right="142"/>
        <w:rPr>
          <w:rFonts w:ascii="Arial" w:hAnsi="Arial"/>
        </w:rPr>
      </w:pPr>
      <w:r w:rsidRPr="008A1A91">
        <w:rPr>
          <w:rFonts w:ascii="Arial" w:hAnsi="Arial"/>
        </w:rPr>
        <w:t>Diferencia por nivelación de cambio</w:t>
      </w:r>
      <w:r w:rsidR="00553E10" w:rsidRPr="008A1A91">
        <w:rPr>
          <w:rFonts w:ascii="Arial" w:hAnsi="Arial"/>
        </w:rPr>
        <w:t xml:space="preserve"> </w:t>
      </w:r>
      <w:r w:rsidR="00553E10" w:rsidRPr="008A1A91">
        <w:rPr>
          <w:rStyle w:val="Refdenotaalpie"/>
          <w:rFonts w:ascii="Arial" w:hAnsi="Arial"/>
        </w:rPr>
        <w:footnoteReference w:id="1886"/>
      </w:r>
      <w:r w:rsidR="000E05B1" w:rsidRPr="008A1A91">
        <w:rPr>
          <w:rFonts w:ascii="Arial" w:hAnsi="Arial"/>
        </w:rPr>
        <w:t xml:space="preserve">   </w:t>
      </w:r>
    </w:p>
    <w:p w14:paraId="5C47D1E4" w14:textId="77777777" w:rsidR="000E05B1" w:rsidRPr="008A1A91" w:rsidRDefault="000E05B1" w:rsidP="000E05B1">
      <w:pPr>
        <w:pStyle w:val="NORMALSUB-CUENTAS"/>
        <w:tabs>
          <w:tab w:val="clear" w:pos="3906"/>
          <w:tab w:val="clear" w:pos="4956"/>
          <w:tab w:val="left" w:pos="3828"/>
        </w:tabs>
        <w:ind w:left="2551" w:right="142" w:firstLine="0"/>
        <w:rPr>
          <w:rFonts w:ascii="Arial" w:hAnsi="Arial"/>
        </w:rPr>
      </w:pPr>
      <w:r w:rsidRPr="008A1A91">
        <w:rPr>
          <w:rFonts w:ascii="Arial" w:hAnsi="Arial"/>
        </w:rPr>
        <w:t xml:space="preserve">5108.04.03 </w:t>
      </w:r>
      <w:r w:rsidRPr="008A1A91">
        <w:rPr>
          <w:rFonts w:ascii="Arial" w:hAnsi="Arial"/>
        </w:rPr>
        <w:tab/>
        <w:t>Inversiones</w:t>
      </w:r>
    </w:p>
    <w:p w14:paraId="4A4C078C" w14:textId="77777777" w:rsidR="000E05B1" w:rsidRPr="008A1A91" w:rsidRDefault="000E05B1" w:rsidP="000E05B1">
      <w:pPr>
        <w:pStyle w:val="NORMALSUB-CUENTAS"/>
        <w:tabs>
          <w:tab w:val="clear" w:pos="4956"/>
          <w:tab w:val="left" w:pos="3828"/>
        </w:tabs>
        <w:ind w:left="2551" w:right="142" w:firstLine="0"/>
        <w:rPr>
          <w:rFonts w:ascii="Arial" w:hAnsi="Arial"/>
        </w:rPr>
      </w:pPr>
      <w:r w:rsidRPr="008A1A91">
        <w:rPr>
          <w:rFonts w:ascii="Arial" w:hAnsi="Arial"/>
        </w:rPr>
        <w:t xml:space="preserve">5108.04.09 </w:t>
      </w:r>
      <w:r w:rsidRPr="008A1A91">
        <w:rPr>
          <w:rFonts w:ascii="Arial" w:hAnsi="Arial"/>
        </w:rPr>
        <w:tab/>
        <w:t>Otros</w:t>
      </w:r>
    </w:p>
    <w:p w14:paraId="61CA5907" w14:textId="77777777" w:rsidR="00D52B75" w:rsidRPr="008A1A91" w:rsidRDefault="00D52B75" w:rsidP="00D52B75">
      <w:pPr>
        <w:pStyle w:val="NORMALSUB-CUENTAS"/>
        <w:ind w:right="142"/>
        <w:rPr>
          <w:rFonts w:ascii="Arial" w:hAnsi="Arial"/>
        </w:rPr>
      </w:pPr>
      <w:r w:rsidRPr="008A1A91">
        <w:rPr>
          <w:rFonts w:ascii="Arial" w:hAnsi="Arial"/>
        </w:rPr>
        <w:t>5108.09</w:t>
      </w:r>
      <w:r w:rsidRPr="008A1A91">
        <w:rPr>
          <w:rFonts w:ascii="Arial" w:hAnsi="Arial"/>
        </w:rPr>
        <w:tab/>
        <w:t>Otros</w:t>
      </w:r>
    </w:p>
    <w:p w14:paraId="2AC65336" w14:textId="77777777" w:rsidR="00AA39AE" w:rsidRPr="008A1A91" w:rsidRDefault="00AA39AE">
      <w:pPr>
        <w:pStyle w:val="BODYCUENTAS"/>
        <w:ind w:right="142"/>
      </w:pPr>
      <w:r w:rsidRPr="008A1A91">
        <w:t>Ver dinámica en la cuenta 5109.</w:t>
      </w:r>
    </w:p>
    <w:p w14:paraId="15730727" w14:textId="77777777" w:rsidR="000E05B1" w:rsidRPr="008A1A91" w:rsidRDefault="000E05B1">
      <w:pPr>
        <w:pStyle w:val="BODYCUENTAS"/>
        <w:ind w:right="142"/>
      </w:pPr>
    </w:p>
    <w:p w14:paraId="78E6100C" w14:textId="77777777" w:rsidR="00AA39AE" w:rsidRPr="008A1A91" w:rsidRDefault="00AA39AE">
      <w:pPr>
        <w:pStyle w:val="plansubcta"/>
        <w:ind w:right="142"/>
        <w:rPr>
          <w:rFonts w:ascii="Arial" w:hAnsi="Arial"/>
          <w:sz w:val="20"/>
        </w:rPr>
      </w:pPr>
    </w:p>
    <w:p w14:paraId="2D0294FF" w14:textId="77777777" w:rsidR="00553E10" w:rsidRPr="008A1A91" w:rsidRDefault="00553E10">
      <w:pPr>
        <w:pStyle w:val="plansubcta"/>
        <w:ind w:right="142"/>
        <w:rPr>
          <w:rFonts w:ascii="Arial" w:hAnsi="Arial"/>
          <w:sz w:val="20"/>
        </w:rPr>
      </w:pPr>
    </w:p>
    <w:p w14:paraId="571ABF32" w14:textId="77777777" w:rsidR="00FD78E1" w:rsidRPr="008A1A91" w:rsidRDefault="00FD78E1">
      <w:pPr>
        <w:pStyle w:val="plansubcta"/>
        <w:ind w:right="142"/>
        <w:rPr>
          <w:rFonts w:ascii="Arial" w:hAnsi="Arial"/>
          <w:sz w:val="20"/>
        </w:rPr>
        <w:sectPr w:rsidR="00FD78E1" w:rsidRPr="008A1A91" w:rsidSect="002B1FB7">
          <w:pgSz w:w="11907" w:h="16834" w:code="9"/>
          <w:pgMar w:top="1979" w:right="1378" w:bottom="845" w:left="1503" w:header="1287" w:footer="153" w:gutter="0"/>
          <w:cols w:space="720"/>
          <w:noEndnote/>
        </w:sectPr>
      </w:pPr>
    </w:p>
    <w:p w14:paraId="3825C2B9" w14:textId="77777777" w:rsidR="00FD78E1" w:rsidRPr="008A1A91" w:rsidRDefault="00FD78E1">
      <w:pPr>
        <w:pStyle w:val="plansubcta"/>
        <w:ind w:right="142"/>
        <w:rPr>
          <w:rFonts w:ascii="Arial" w:hAnsi="Arial"/>
          <w:sz w:val="20"/>
        </w:rPr>
      </w:pPr>
    </w:p>
    <w:p w14:paraId="1BABF9B8" w14:textId="77777777" w:rsidR="00AA39AE" w:rsidRPr="00D02F6D" w:rsidRDefault="00AA39AE">
      <w:pPr>
        <w:pStyle w:val="BODYCUENTAS"/>
        <w:ind w:right="142"/>
        <w:rPr>
          <w:vertAlign w:val="superscript"/>
        </w:rPr>
      </w:pPr>
      <w:r w:rsidRPr="008A1A91">
        <w:t>CUENTA</w:t>
      </w:r>
      <w:r w:rsidRPr="008A1A91">
        <w:tab/>
        <w:t>:</w:t>
      </w:r>
      <w:r w:rsidRPr="008A1A91">
        <w:tab/>
        <w:t xml:space="preserve">5109 </w:t>
      </w:r>
      <w:r w:rsidRPr="008A1A91">
        <w:tab/>
        <w:t>INGRESOS FINANCIEROS DIVERSOS</w:t>
      </w:r>
      <w:r w:rsidR="00553E10" w:rsidRPr="008A1A91">
        <w:t xml:space="preserve"> </w:t>
      </w:r>
      <w:r w:rsidR="00553E10" w:rsidRPr="008A1A91">
        <w:rPr>
          <w:rStyle w:val="Refdenotaalpie"/>
        </w:rPr>
        <w:footnoteReference w:id="1887"/>
      </w:r>
      <w:r w:rsidRPr="00D02F6D">
        <w:t xml:space="preserve"> </w:t>
      </w:r>
    </w:p>
    <w:p w14:paraId="2F97B866" w14:textId="77777777" w:rsidR="00AA39AE" w:rsidRPr="008A1A91" w:rsidRDefault="00AA39AE">
      <w:pPr>
        <w:pStyle w:val="plansubcta"/>
        <w:tabs>
          <w:tab w:val="clear" w:pos="7796"/>
          <w:tab w:val="clear" w:pos="8222"/>
          <w:tab w:val="clear" w:pos="8647"/>
        </w:tabs>
        <w:ind w:left="3969" w:right="142" w:hanging="3402"/>
        <w:jc w:val="both"/>
        <w:rPr>
          <w:rFonts w:ascii="Arial" w:hAnsi="Arial"/>
          <w:b w:val="0"/>
          <w:sz w:val="20"/>
        </w:rPr>
      </w:pPr>
    </w:p>
    <w:p w14:paraId="6A89EF81" w14:textId="77777777" w:rsidR="00564AA6"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564AA6" w:rsidRPr="008A1A91">
        <w:rPr>
          <w:rFonts w:ascii="Arial" w:hAnsi="Arial"/>
          <w:b w:val="0"/>
          <w:sz w:val="20"/>
        </w:rPr>
        <w:t xml:space="preserve">En esta cuenta se registran los ingresos producto de los reajustes por indexación, las operaciones en moneda nacional y extranjera,  ganancia por valorización de inversiones negociables </w:t>
      </w:r>
      <w:r w:rsidR="00FD78E1" w:rsidRPr="008A1A91">
        <w:rPr>
          <w:rFonts w:ascii="Arial" w:hAnsi="Arial"/>
          <w:b w:val="0"/>
          <w:sz w:val="20"/>
        </w:rPr>
        <w:t>y a vencimiento</w:t>
      </w:r>
      <w:r w:rsidR="00564AA6" w:rsidRPr="008A1A91">
        <w:rPr>
          <w:rFonts w:ascii="Arial" w:hAnsi="Arial"/>
          <w:b w:val="0"/>
          <w:sz w:val="20"/>
        </w:rPr>
        <w:t xml:space="preserve"> y de inversiones en commodities, ganancia por productos financieros derivados y de las partidas cubiertas atribuibles en una cobertura contable conforme con el tratamiento contable de los productos financieros derivados, ganancia por operaciones relacionadas con inversiones negociables y a vencimiento y otros ingresos financieros.</w:t>
      </w:r>
    </w:p>
    <w:p w14:paraId="48B60885" w14:textId="77777777" w:rsidR="00AA39AE" w:rsidRPr="008A1A91" w:rsidRDefault="00AA39AE">
      <w:pPr>
        <w:pStyle w:val="plandescr"/>
        <w:ind w:right="142"/>
        <w:rPr>
          <w:rFonts w:ascii="Arial" w:hAnsi="Arial"/>
          <w:b w:val="0"/>
          <w:sz w:val="20"/>
        </w:rPr>
      </w:pPr>
    </w:p>
    <w:p w14:paraId="0A71BC4C" w14:textId="77777777" w:rsidR="00AA39AE" w:rsidRPr="008A1A91" w:rsidRDefault="00AA39AE" w:rsidP="00FD78E1">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Incluye los ingresos financieros devengados en el período por concepto de intereses, comisiones y otros conceptos, originados por las operaciones interoficinas. El reconocimiento de ingresos financieros por saldos entre oficinas de la empresa, sólo presentará saldo en los estados financieros elaborados individualmente para cada oficina, debiendo compensarse con los saldos correspondientes de gastos reconocidos entre oficinas de manera que los estados financieros consolidados de la empresa queden con saldo cero. </w:t>
      </w:r>
    </w:p>
    <w:p w14:paraId="48516B41" w14:textId="77777777" w:rsidR="00AA39AE" w:rsidRPr="008A1A91" w:rsidRDefault="00AA39AE">
      <w:pPr>
        <w:pStyle w:val="plansubcta"/>
        <w:tabs>
          <w:tab w:val="clear" w:pos="7796"/>
          <w:tab w:val="clear" w:pos="8222"/>
          <w:tab w:val="clear" w:pos="8647"/>
        </w:tabs>
        <w:ind w:left="2552" w:right="142"/>
        <w:jc w:val="both"/>
        <w:rPr>
          <w:rFonts w:ascii="Arial" w:hAnsi="Arial"/>
          <w:b w:val="0"/>
          <w:sz w:val="20"/>
        </w:rPr>
      </w:pPr>
    </w:p>
    <w:p w14:paraId="768C6691"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t>Son aplicables a las subcuentas 5109.11, 5109.12, 5109.13 y 5109.14 los conceptos y el tratamiento contable dispuesto en el rubro 13 Inversiones Negociables y a Vencimiento.</w:t>
      </w:r>
    </w:p>
    <w:p w14:paraId="0347AD3C"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6FCD8147" w14:textId="77777777" w:rsidR="007C0E73" w:rsidRPr="008A1A91" w:rsidRDefault="007C0E73">
      <w:pPr>
        <w:pStyle w:val="plandescr"/>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t>Son aplicables a las subcuentas 5109.16, 5109.17 y 5109.24, en los que corresponde, el tratamiento contable para los productos financieros derivados descritos en el rubro 15.</w:t>
      </w:r>
    </w:p>
    <w:p w14:paraId="39E580A0" w14:textId="77777777" w:rsidR="007C0E73" w:rsidRPr="008A1A91" w:rsidRDefault="007C0E73">
      <w:pPr>
        <w:pStyle w:val="plandescr"/>
        <w:tabs>
          <w:tab w:val="clear" w:pos="7796"/>
          <w:tab w:val="clear" w:pos="8222"/>
          <w:tab w:val="clear" w:pos="8647"/>
        </w:tabs>
        <w:ind w:right="142"/>
        <w:rPr>
          <w:rFonts w:ascii="Arial" w:hAnsi="Arial"/>
          <w:b w:val="0"/>
          <w:sz w:val="20"/>
        </w:rPr>
      </w:pPr>
    </w:p>
    <w:p w14:paraId="34844009"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50995ECD" w14:textId="77777777" w:rsidR="00AA39AE" w:rsidRPr="008A1A91" w:rsidRDefault="00AA39AE">
      <w:pPr>
        <w:pStyle w:val="plansubcta"/>
        <w:tabs>
          <w:tab w:val="clear" w:pos="3969"/>
          <w:tab w:val="clear" w:pos="7796"/>
          <w:tab w:val="clear" w:pos="8222"/>
          <w:tab w:val="clear" w:pos="8647"/>
        </w:tabs>
        <w:ind w:left="2552" w:right="142"/>
        <w:jc w:val="both"/>
        <w:rPr>
          <w:rFonts w:ascii="Arial" w:hAnsi="Arial"/>
          <w:b w:val="0"/>
          <w:sz w:val="20"/>
        </w:rPr>
      </w:pPr>
      <w:r w:rsidRPr="008A1A91">
        <w:rPr>
          <w:rFonts w:ascii="Arial" w:hAnsi="Arial"/>
          <w:sz w:val="20"/>
        </w:rPr>
        <w:t>SUBCUENTAS Y CUENTAS ANALÍTICAS:</w:t>
      </w:r>
    </w:p>
    <w:p w14:paraId="26D6CDE5"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54" w:lineRule="atLeast"/>
        <w:ind w:left="3969" w:right="142" w:hanging="1417"/>
        <w:jc w:val="both"/>
      </w:pPr>
    </w:p>
    <w:p w14:paraId="19A5817E" w14:textId="77777777" w:rsidR="00AA39AE" w:rsidRPr="008A1A91" w:rsidRDefault="00AA39AE">
      <w:pPr>
        <w:pStyle w:val="NORMALSUB-CUENTAS"/>
        <w:spacing w:after="48"/>
        <w:ind w:right="142"/>
        <w:rPr>
          <w:rFonts w:ascii="Arial" w:hAnsi="Arial"/>
        </w:rPr>
      </w:pPr>
      <w:r w:rsidRPr="008A1A91">
        <w:rPr>
          <w:rFonts w:ascii="Arial" w:hAnsi="Arial"/>
        </w:rPr>
        <w:t>5109.01</w:t>
      </w:r>
      <w:r w:rsidRPr="008A1A91">
        <w:rPr>
          <w:rFonts w:ascii="Arial" w:hAnsi="Arial"/>
        </w:rPr>
        <w:tab/>
        <w:t>Reajuste por indexación</w:t>
      </w:r>
    </w:p>
    <w:p w14:paraId="7D657432" w14:textId="77777777" w:rsidR="00FD78E1" w:rsidRPr="008A1A91" w:rsidRDefault="00146931">
      <w:pPr>
        <w:pStyle w:val="NORMALSUB-CUENTAS"/>
        <w:spacing w:after="48"/>
        <w:ind w:right="142"/>
        <w:rPr>
          <w:rFonts w:ascii="Arial" w:hAnsi="Arial"/>
        </w:rPr>
      </w:pPr>
      <w:r w:rsidRPr="008A1A91">
        <w:rPr>
          <w:rFonts w:ascii="Arial" w:hAnsi="Arial"/>
        </w:rPr>
        <w:t>5109.03</w:t>
      </w:r>
      <w:r w:rsidRPr="008A1A91">
        <w:rPr>
          <w:rFonts w:ascii="Arial" w:hAnsi="Arial"/>
        </w:rPr>
        <w:tab/>
        <w:t>Resultado en la compra-venta de valores</w:t>
      </w:r>
      <w:r w:rsidR="000638B9" w:rsidRPr="008A1A91">
        <w:rPr>
          <w:rFonts w:ascii="Arial" w:hAnsi="Arial"/>
        </w:rPr>
        <w:t>.</w:t>
      </w:r>
    </w:p>
    <w:p w14:paraId="38278F8F" w14:textId="77777777" w:rsidR="000638B9" w:rsidRPr="008A1A91" w:rsidRDefault="000638B9">
      <w:pPr>
        <w:pStyle w:val="NORMALSUB-CUENTAS"/>
        <w:spacing w:after="48"/>
        <w:ind w:right="142"/>
        <w:rPr>
          <w:rFonts w:ascii="Arial" w:hAnsi="Arial"/>
        </w:rPr>
      </w:pPr>
    </w:p>
    <w:p w14:paraId="60BB4248" w14:textId="77777777" w:rsidR="000638B9" w:rsidRPr="008A1A91" w:rsidRDefault="000638B9" w:rsidP="000638B9">
      <w:pPr>
        <w:pStyle w:val="NORMALSUB-CUENTAS"/>
        <w:tabs>
          <w:tab w:val="clear" w:pos="3906"/>
        </w:tabs>
        <w:spacing w:after="48"/>
        <w:ind w:left="2552" w:right="142" w:hanging="1"/>
        <w:rPr>
          <w:rFonts w:ascii="Arial" w:hAnsi="Arial"/>
        </w:rPr>
      </w:pPr>
      <w:r w:rsidRPr="008A1A91">
        <w:rPr>
          <w:rFonts w:ascii="Arial" w:hAnsi="Arial"/>
        </w:rPr>
        <w:tab/>
        <w:t>En esta subcuenta se registrará la ganancia en la venta de instrumentos de inversión clasificados como inversiones a vencimiento, inversiones en subsidiarias y asociadas y participaciones en negocios conjuntos, y aquellas inversiones disponibles para la venta mantenidas al costo.</w:t>
      </w:r>
    </w:p>
    <w:p w14:paraId="0AEA9C20" w14:textId="77777777" w:rsidR="000638B9" w:rsidRPr="008A1A91" w:rsidRDefault="000638B9">
      <w:pPr>
        <w:pStyle w:val="NORMALSUB-CUENTAS"/>
        <w:spacing w:after="48"/>
        <w:ind w:right="142"/>
        <w:rPr>
          <w:rFonts w:ascii="Arial" w:hAnsi="Arial"/>
        </w:rPr>
      </w:pPr>
    </w:p>
    <w:p w14:paraId="6574348A" w14:textId="77777777" w:rsidR="00FD78E1" w:rsidRPr="008A1A91" w:rsidRDefault="00FD78E1" w:rsidP="00FD78E1">
      <w:pPr>
        <w:pStyle w:val="NORMALSUB-CUENTAS"/>
        <w:spacing w:after="48"/>
        <w:ind w:right="142"/>
        <w:rPr>
          <w:rFonts w:ascii="Arial" w:hAnsi="Arial"/>
          <w:vertAlign w:val="superscript"/>
        </w:rPr>
      </w:pPr>
      <w:r w:rsidRPr="008A1A91">
        <w:rPr>
          <w:rFonts w:ascii="Arial" w:hAnsi="Arial"/>
        </w:rPr>
        <w:t xml:space="preserve">5109.04 </w:t>
      </w:r>
      <w:r w:rsidRPr="008A1A91">
        <w:rPr>
          <w:rFonts w:ascii="Arial" w:hAnsi="Arial"/>
        </w:rPr>
        <w:tab/>
      </w:r>
      <w:r w:rsidR="00C45EBE" w:rsidRPr="008A1A91">
        <w:rPr>
          <w:rFonts w:ascii="Arial" w:hAnsi="Arial"/>
        </w:rPr>
        <w:t>Ganancias en inversiones en subsidiarias, asociadas y participaciones en negocios conjuntos</w:t>
      </w:r>
      <w:r w:rsidR="00C45EBE" w:rsidRPr="008A1A91">
        <w:rPr>
          <w:rStyle w:val="Refdenotaalpie"/>
          <w:rFonts w:ascii="Arial" w:hAnsi="Arial"/>
          <w:vertAlign w:val="baseline"/>
        </w:rPr>
        <w:t xml:space="preserve"> </w:t>
      </w:r>
      <w:r w:rsidR="00553E10" w:rsidRPr="008A1A91">
        <w:rPr>
          <w:rStyle w:val="Refdenotaalpie"/>
          <w:rFonts w:ascii="Arial" w:hAnsi="Arial"/>
        </w:rPr>
        <w:footnoteReference w:id="1888"/>
      </w:r>
    </w:p>
    <w:p w14:paraId="361085D3" w14:textId="77777777" w:rsidR="00AA39AE" w:rsidRPr="008A1A91" w:rsidRDefault="00AA39AE">
      <w:pPr>
        <w:pStyle w:val="NORMALSUB-CUENTAS"/>
        <w:spacing w:after="48"/>
        <w:ind w:right="142"/>
        <w:rPr>
          <w:rFonts w:ascii="Arial" w:hAnsi="Arial"/>
        </w:rPr>
      </w:pPr>
      <w:r w:rsidRPr="008A1A91">
        <w:rPr>
          <w:rFonts w:ascii="Arial" w:hAnsi="Arial"/>
        </w:rPr>
        <w:t>5109.08</w:t>
      </w:r>
      <w:r w:rsidRPr="008A1A91">
        <w:rPr>
          <w:rFonts w:ascii="Arial" w:hAnsi="Arial"/>
        </w:rPr>
        <w:tab/>
        <w:t xml:space="preserve">Arrendamiento financiero - opción de compra </w:t>
      </w:r>
    </w:p>
    <w:p w14:paraId="32EAB483" w14:textId="77777777" w:rsidR="00AA39AE" w:rsidRPr="008A1A91" w:rsidRDefault="00AA39AE">
      <w:pPr>
        <w:pStyle w:val="NORMALSUB-CUENTAS"/>
        <w:spacing w:after="48"/>
        <w:ind w:right="142"/>
        <w:rPr>
          <w:rFonts w:ascii="Arial" w:hAnsi="Arial"/>
        </w:rPr>
      </w:pPr>
      <w:r w:rsidRPr="008A1A91">
        <w:rPr>
          <w:rFonts w:ascii="Arial" w:hAnsi="Arial"/>
        </w:rPr>
        <w:t>5109.10</w:t>
      </w:r>
      <w:r w:rsidRPr="008A1A91">
        <w:rPr>
          <w:rFonts w:ascii="Arial" w:hAnsi="Arial"/>
        </w:rPr>
        <w:tab/>
        <w:t>Ingresos financieros interoficinas</w:t>
      </w:r>
      <w:r w:rsidRPr="008A1A91">
        <w:rPr>
          <w:rFonts w:ascii="Arial" w:hAnsi="Arial"/>
        </w:rPr>
        <w:tab/>
      </w:r>
    </w:p>
    <w:p w14:paraId="711BDCA7" w14:textId="77777777" w:rsidR="00AA39AE" w:rsidRPr="008A1A91" w:rsidRDefault="00AA39AE">
      <w:pPr>
        <w:pStyle w:val="NORMALSUB-CUENTAS"/>
        <w:spacing w:after="48"/>
        <w:ind w:right="142"/>
        <w:rPr>
          <w:rFonts w:ascii="Arial" w:hAnsi="Arial"/>
        </w:rPr>
      </w:pPr>
      <w:r w:rsidRPr="008A1A91">
        <w:rPr>
          <w:rFonts w:ascii="Arial" w:hAnsi="Arial"/>
        </w:rPr>
        <w:t>5109.10.01</w:t>
      </w:r>
      <w:r w:rsidRPr="008A1A91">
        <w:rPr>
          <w:rFonts w:ascii="Arial" w:hAnsi="Arial"/>
        </w:rPr>
        <w:tab/>
        <w:t>Interoficinas - país</w:t>
      </w:r>
    </w:p>
    <w:p w14:paraId="54ECF56B" w14:textId="77777777" w:rsidR="00AA39AE" w:rsidRPr="008A1A91" w:rsidRDefault="00AA39AE">
      <w:pPr>
        <w:pStyle w:val="NORMALSUB-CUENTAS"/>
        <w:spacing w:after="48"/>
        <w:ind w:right="142"/>
        <w:rPr>
          <w:rFonts w:ascii="Arial" w:hAnsi="Arial"/>
        </w:rPr>
      </w:pPr>
      <w:r w:rsidRPr="008A1A91">
        <w:rPr>
          <w:rFonts w:ascii="Arial" w:hAnsi="Arial"/>
        </w:rPr>
        <w:t>5109.10.02</w:t>
      </w:r>
      <w:r w:rsidRPr="008A1A91">
        <w:rPr>
          <w:rFonts w:ascii="Arial" w:hAnsi="Arial"/>
        </w:rPr>
        <w:tab/>
        <w:t>Interoficinas - exterior</w:t>
      </w:r>
    </w:p>
    <w:p w14:paraId="218FE25D" w14:textId="77777777" w:rsidR="00AA39AE" w:rsidRPr="008A1A91" w:rsidRDefault="00553E10" w:rsidP="00553E10">
      <w:pPr>
        <w:tabs>
          <w:tab w:val="left" w:pos="1187"/>
        </w:tabs>
      </w:pPr>
      <w:r w:rsidRPr="008A1A91">
        <w:rPr>
          <w:lang w:val="es-ES"/>
        </w:rPr>
        <w:tab/>
      </w:r>
    </w:p>
    <w:p w14:paraId="27EBD11E" w14:textId="77777777" w:rsidR="00AA39AE" w:rsidRPr="008A1A91" w:rsidRDefault="00AA39AE">
      <w:pPr>
        <w:pStyle w:val="NORMALSUB-CUENTAS"/>
        <w:spacing w:after="48"/>
        <w:ind w:right="142"/>
        <w:rPr>
          <w:rFonts w:ascii="Arial" w:hAnsi="Arial"/>
          <w:vertAlign w:val="superscript"/>
        </w:rPr>
      </w:pPr>
      <w:r w:rsidRPr="008A1A91">
        <w:rPr>
          <w:rFonts w:ascii="Arial" w:hAnsi="Arial"/>
        </w:rPr>
        <w:t>5109.11</w:t>
      </w:r>
      <w:r w:rsidRPr="008A1A91">
        <w:rPr>
          <w:rFonts w:ascii="Arial" w:hAnsi="Arial"/>
        </w:rPr>
        <w:tab/>
        <w:t xml:space="preserve">Valorización de Inversiones </w:t>
      </w:r>
      <w:r w:rsidR="001E0578" w:rsidRPr="008A1A91">
        <w:rPr>
          <w:rFonts w:ascii="Arial" w:hAnsi="Arial"/>
        </w:rPr>
        <w:t>a Valor Razonable con Cambios en Resultados – Instrumentos Representativos de Capital</w:t>
      </w:r>
      <w:r w:rsidR="00553E10" w:rsidRPr="008A1A91">
        <w:rPr>
          <w:rFonts w:ascii="Arial" w:hAnsi="Arial"/>
        </w:rPr>
        <w:t xml:space="preserve"> </w:t>
      </w:r>
      <w:r w:rsidR="00553E10" w:rsidRPr="008A1A91">
        <w:rPr>
          <w:rStyle w:val="Refdenotaalpie"/>
          <w:rFonts w:ascii="Arial" w:hAnsi="Arial"/>
        </w:rPr>
        <w:footnoteReference w:id="1889"/>
      </w:r>
      <w:r w:rsidR="001E0578" w:rsidRPr="008A1A91">
        <w:rPr>
          <w:rFonts w:ascii="Arial" w:hAnsi="Arial"/>
        </w:rPr>
        <w:t xml:space="preserve"> </w:t>
      </w:r>
    </w:p>
    <w:p w14:paraId="1CC242BE" w14:textId="77777777" w:rsidR="00AA39AE" w:rsidRPr="008A1A91" w:rsidRDefault="00AA39AE">
      <w:pPr>
        <w:pStyle w:val="NORMALSUB-CUENTAS"/>
        <w:spacing w:after="48"/>
        <w:ind w:right="142"/>
        <w:rPr>
          <w:rFonts w:ascii="Arial" w:hAnsi="Arial"/>
        </w:rPr>
      </w:pPr>
    </w:p>
    <w:p w14:paraId="63873A81" w14:textId="77777777" w:rsidR="00AA39AE" w:rsidRPr="008A1A91" w:rsidRDefault="00AA39AE">
      <w:pPr>
        <w:pStyle w:val="NORMALSUB-CUENTAS"/>
        <w:spacing w:after="48"/>
        <w:ind w:right="142"/>
        <w:rPr>
          <w:rFonts w:ascii="Arial" w:hAnsi="Arial"/>
        </w:rPr>
      </w:pPr>
      <w:r w:rsidRPr="008A1A91">
        <w:rPr>
          <w:rFonts w:ascii="Arial" w:hAnsi="Arial"/>
        </w:rPr>
        <w:t>5109.11.05</w:t>
      </w:r>
      <w:r w:rsidRPr="008A1A91">
        <w:rPr>
          <w:rFonts w:ascii="Arial" w:hAnsi="Arial"/>
        </w:rPr>
        <w:tab/>
        <w:t>Valores y títulos emitidos por empresas del sistema financiero</w:t>
      </w:r>
    </w:p>
    <w:p w14:paraId="55DC4BA4" w14:textId="77777777" w:rsidR="00AA39AE" w:rsidRPr="008A1A91" w:rsidRDefault="00AA39AE">
      <w:pPr>
        <w:pStyle w:val="NORMALSUB-CUENTAS"/>
        <w:spacing w:after="48"/>
        <w:ind w:right="142"/>
        <w:rPr>
          <w:rFonts w:ascii="Arial" w:hAnsi="Arial"/>
        </w:rPr>
      </w:pPr>
      <w:r w:rsidRPr="008A1A91">
        <w:rPr>
          <w:rFonts w:ascii="Arial" w:hAnsi="Arial"/>
        </w:rPr>
        <w:t>5109.11.05.01</w:t>
      </w:r>
      <w:r w:rsidRPr="008A1A91">
        <w:rPr>
          <w:rFonts w:ascii="Arial" w:hAnsi="Arial"/>
        </w:rPr>
        <w:tab/>
        <w:t>Acciones comunes</w:t>
      </w:r>
    </w:p>
    <w:p w14:paraId="7F4EB82D" w14:textId="77777777" w:rsidR="00AA39AE" w:rsidRPr="008A1A91" w:rsidRDefault="00AA39AE">
      <w:pPr>
        <w:pStyle w:val="NORMALSUB-CUENTAS"/>
        <w:spacing w:after="48"/>
        <w:ind w:right="142"/>
        <w:rPr>
          <w:rFonts w:ascii="Arial" w:hAnsi="Arial"/>
        </w:rPr>
      </w:pPr>
      <w:r w:rsidRPr="008A1A91">
        <w:rPr>
          <w:rFonts w:ascii="Arial" w:hAnsi="Arial"/>
        </w:rPr>
        <w:t>5109.11.05.03</w:t>
      </w:r>
      <w:r w:rsidRPr="008A1A91">
        <w:rPr>
          <w:rFonts w:ascii="Arial" w:hAnsi="Arial"/>
        </w:rPr>
        <w:tab/>
        <w:t>ADRs (American Depositary Receipts)</w:t>
      </w:r>
    </w:p>
    <w:p w14:paraId="09FCA23E" w14:textId="77777777" w:rsidR="00AA39AE" w:rsidRPr="008A1A91" w:rsidRDefault="00AA39AE">
      <w:pPr>
        <w:pStyle w:val="NORMALSUB-CUENTAS"/>
        <w:spacing w:after="48"/>
        <w:ind w:right="142"/>
        <w:rPr>
          <w:rFonts w:ascii="Arial" w:hAnsi="Arial"/>
        </w:rPr>
      </w:pPr>
      <w:r w:rsidRPr="008A1A91">
        <w:rPr>
          <w:rFonts w:ascii="Arial" w:hAnsi="Arial"/>
        </w:rPr>
        <w:t>5109.11.05.04</w:t>
      </w:r>
      <w:r w:rsidRPr="008A1A91">
        <w:rPr>
          <w:rFonts w:ascii="Arial" w:hAnsi="Arial"/>
        </w:rPr>
        <w:tab/>
        <w:t>GDRs (Global Depositary Receipts)</w:t>
      </w:r>
    </w:p>
    <w:p w14:paraId="3BE8DCCC" w14:textId="77777777" w:rsidR="00AA39AE" w:rsidRPr="008A1A91" w:rsidRDefault="00AA39AE">
      <w:pPr>
        <w:pStyle w:val="NORMALSUB-CUENTAS"/>
        <w:spacing w:after="48"/>
        <w:ind w:right="142"/>
        <w:rPr>
          <w:rFonts w:ascii="Arial" w:hAnsi="Arial"/>
        </w:rPr>
      </w:pPr>
      <w:r w:rsidRPr="008A1A91">
        <w:rPr>
          <w:rFonts w:ascii="Arial" w:hAnsi="Arial"/>
        </w:rPr>
        <w:t>5109.11.05.19</w:t>
      </w:r>
      <w:r w:rsidRPr="008A1A91">
        <w:rPr>
          <w:rFonts w:ascii="Arial" w:hAnsi="Arial"/>
        </w:rPr>
        <w:tab/>
        <w:t>Otros valores y títulos</w:t>
      </w:r>
    </w:p>
    <w:p w14:paraId="6F6B4164" w14:textId="77777777" w:rsidR="00AA39AE" w:rsidRPr="008A1A91" w:rsidRDefault="00AA39AE">
      <w:pPr>
        <w:pStyle w:val="NORMALSUB-CUENTAS"/>
        <w:spacing w:after="48"/>
        <w:ind w:right="142"/>
        <w:rPr>
          <w:rFonts w:ascii="Arial" w:hAnsi="Arial"/>
        </w:rPr>
      </w:pPr>
    </w:p>
    <w:p w14:paraId="00B89DE1" w14:textId="77777777" w:rsidR="00AA39AE" w:rsidRPr="008A1A91" w:rsidRDefault="00AA39AE">
      <w:pPr>
        <w:pStyle w:val="NORMALSUB-CUENTAS"/>
        <w:spacing w:after="48"/>
        <w:ind w:right="142"/>
        <w:rPr>
          <w:rFonts w:ascii="Arial" w:hAnsi="Arial"/>
        </w:rPr>
      </w:pPr>
      <w:r w:rsidRPr="008A1A91">
        <w:rPr>
          <w:rFonts w:ascii="Arial" w:hAnsi="Arial"/>
        </w:rPr>
        <w:t>5109.11.06</w:t>
      </w:r>
      <w:r w:rsidRPr="008A1A91">
        <w:rPr>
          <w:rFonts w:ascii="Arial" w:hAnsi="Arial"/>
        </w:rPr>
        <w:tab/>
        <w:t>Valores y títulos emitidos por empresas del sistema de seguros</w:t>
      </w:r>
    </w:p>
    <w:p w14:paraId="458D80A7" w14:textId="77777777" w:rsidR="00AA39AE" w:rsidRPr="008A1A91" w:rsidRDefault="00AA39AE">
      <w:pPr>
        <w:pStyle w:val="NORMALSUB-CUENTAS"/>
        <w:spacing w:after="48"/>
        <w:ind w:right="142"/>
        <w:rPr>
          <w:rFonts w:ascii="Arial" w:hAnsi="Arial"/>
        </w:rPr>
      </w:pPr>
      <w:r w:rsidRPr="008A1A91">
        <w:rPr>
          <w:rFonts w:ascii="Arial" w:hAnsi="Arial"/>
        </w:rPr>
        <w:t>5109.11.06.01</w:t>
      </w:r>
      <w:r w:rsidRPr="008A1A91">
        <w:rPr>
          <w:rFonts w:ascii="Arial" w:hAnsi="Arial"/>
        </w:rPr>
        <w:tab/>
        <w:t>Acciones comunes</w:t>
      </w:r>
    </w:p>
    <w:p w14:paraId="608D5E2F" w14:textId="77777777" w:rsidR="00AA39AE" w:rsidRPr="005321C2" w:rsidRDefault="00AA39AE">
      <w:pPr>
        <w:pStyle w:val="NORMALSUB-CUENTAS"/>
        <w:spacing w:after="48"/>
        <w:ind w:right="142"/>
        <w:rPr>
          <w:rFonts w:ascii="Arial" w:hAnsi="Arial"/>
          <w:lang w:val="es-PE"/>
        </w:rPr>
      </w:pPr>
      <w:r w:rsidRPr="005321C2">
        <w:rPr>
          <w:rFonts w:ascii="Arial" w:hAnsi="Arial"/>
          <w:lang w:val="es-PE"/>
        </w:rPr>
        <w:t>5109.11.06.03</w:t>
      </w:r>
      <w:r w:rsidRPr="005321C2">
        <w:rPr>
          <w:rFonts w:ascii="Arial" w:hAnsi="Arial"/>
          <w:lang w:val="es-PE"/>
        </w:rPr>
        <w:tab/>
        <w:t>ADRs (American Depositary Receipts)</w:t>
      </w:r>
    </w:p>
    <w:p w14:paraId="2A631C60" w14:textId="77777777" w:rsidR="00AA39AE" w:rsidRPr="005321C2" w:rsidRDefault="00AA39AE">
      <w:pPr>
        <w:pStyle w:val="NORMALSUB-CUENTAS"/>
        <w:spacing w:after="48"/>
        <w:ind w:right="142"/>
        <w:rPr>
          <w:rFonts w:ascii="Arial" w:hAnsi="Arial"/>
          <w:lang w:val="es-PE"/>
        </w:rPr>
      </w:pPr>
      <w:r w:rsidRPr="005321C2">
        <w:rPr>
          <w:rFonts w:ascii="Arial" w:hAnsi="Arial"/>
          <w:lang w:val="es-PE"/>
        </w:rPr>
        <w:t>5109.11.06.04</w:t>
      </w:r>
      <w:r w:rsidRPr="005321C2">
        <w:rPr>
          <w:rFonts w:ascii="Arial" w:hAnsi="Arial"/>
          <w:lang w:val="es-PE"/>
        </w:rPr>
        <w:tab/>
        <w:t>GDRs (Global Depositary Receipts)</w:t>
      </w:r>
    </w:p>
    <w:p w14:paraId="3744468C" w14:textId="77777777" w:rsidR="00AA39AE" w:rsidRPr="008A1A91" w:rsidRDefault="00AA39AE">
      <w:pPr>
        <w:pStyle w:val="NORMALSUB-CUENTAS"/>
        <w:spacing w:after="48"/>
        <w:ind w:right="142"/>
        <w:rPr>
          <w:rFonts w:ascii="Arial" w:hAnsi="Arial"/>
        </w:rPr>
      </w:pPr>
      <w:r w:rsidRPr="008A1A91">
        <w:rPr>
          <w:rFonts w:ascii="Arial" w:hAnsi="Arial"/>
        </w:rPr>
        <w:t>5109.11.06.19</w:t>
      </w:r>
      <w:r w:rsidRPr="008A1A91">
        <w:rPr>
          <w:rFonts w:ascii="Arial" w:hAnsi="Arial"/>
        </w:rPr>
        <w:tab/>
        <w:t>Otros valores y títulos</w:t>
      </w:r>
    </w:p>
    <w:p w14:paraId="51534120" w14:textId="77777777" w:rsidR="00AA39AE" w:rsidRPr="008A1A91" w:rsidRDefault="00AA39AE">
      <w:pPr>
        <w:pStyle w:val="NORMALSUB-CUENTAS"/>
        <w:spacing w:after="48"/>
        <w:ind w:right="142"/>
        <w:rPr>
          <w:rFonts w:ascii="Arial" w:hAnsi="Arial"/>
        </w:rPr>
      </w:pPr>
    </w:p>
    <w:p w14:paraId="01F6416B" w14:textId="77777777" w:rsidR="00AA39AE" w:rsidRPr="008A1A91" w:rsidRDefault="00AA39AE">
      <w:pPr>
        <w:pStyle w:val="NORMALSUB-CUENTAS"/>
        <w:spacing w:after="48"/>
        <w:ind w:right="142"/>
        <w:rPr>
          <w:rFonts w:ascii="Arial" w:hAnsi="Arial"/>
        </w:rPr>
      </w:pPr>
      <w:r w:rsidRPr="008A1A91">
        <w:rPr>
          <w:rFonts w:ascii="Arial" w:hAnsi="Arial"/>
        </w:rPr>
        <w:t>5109.11.07</w:t>
      </w:r>
      <w:r w:rsidRPr="008A1A91">
        <w:rPr>
          <w:rFonts w:ascii="Arial" w:hAnsi="Arial"/>
        </w:rPr>
        <w:tab/>
        <w:t>Valores y títulos emitidos por otras sociedades</w:t>
      </w:r>
    </w:p>
    <w:p w14:paraId="5F3862B6" w14:textId="77777777" w:rsidR="00AA39AE" w:rsidRPr="008A1A91" w:rsidRDefault="00AA39AE">
      <w:pPr>
        <w:pStyle w:val="NORMALSUB-CUENTAS"/>
        <w:spacing w:after="48"/>
        <w:ind w:right="142"/>
        <w:rPr>
          <w:rFonts w:ascii="Arial" w:hAnsi="Arial"/>
        </w:rPr>
      </w:pPr>
      <w:r w:rsidRPr="008A1A91">
        <w:rPr>
          <w:rFonts w:ascii="Arial" w:hAnsi="Arial"/>
        </w:rPr>
        <w:t>5109.11.07.01</w:t>
      </w:r>
      <w:r w:rsidRPr="008A1A91">
        <w:rPr>
          <w:rFonts w:ascii="Arial" w:hAnsi="Arial"/>
        </w:rPr>
        <w:tab/>
        <w:t xml:space="preserve">Acciones comunes </w:t>
      </w:r>
    </w:p>
    <w:p w14:paraId="112FCCD8" w14:textId="77777777" w:rsidR="00AA39AE" w:rsidRPr="008A1A91" w:rsidRDefault="00AA39AE">
      <w:pPr>
        <w:pStyle w:val="NORMALSUB-CUENTAS"/>
        <w:spacing w:after="48"/>
        <w:ind w:right="142"/>
        <w:rPr>
          <w:rFonts w:ascii="Arial" w:hAnsi="Arial"/>
        </w:rPr>
      </w:pPr>
      <w:r w:rsidRPr="008A1A91">
        <w:rPr>
          <w:rFonts w:ascii="Arial" w:hAnsi="Arial"/>
        </w:rPr>
        <w:t>5109.11.07.02</w:t>
      </w:r>
      <w:r w:rsidRPr="008A1A91">
        <w:rPr>
          <w:rFonts w:ascii="Arial" w:hAnsi="Arial"/>
        </w:rPr>
        <w:tab/>
        <w:t>Acciones de inversión</w:t>
      </w:r>
    </w:p>
    <w:p w14:paraId="71D23416" w14:textId="77777777" w:rsidR="00AA39AE" w:rsidRPr="008A1A91" w:rsidRDefault="00AA39AE">
      <w:pPr>
        <w:pStyle w:val="NORMALSUB-CUENTAS"/>
        <w:spacing w:after="48"/>
        <w:ind w:right="142"/>
        <w:rPr>
          <w:rFonts w:ascii="Arial" w:hAnsi="Arial"/>
        </w:rPr>
      </w:pPr>
      <w:r w:rsidRPr="008A1A91">
        <w:rPr>
          <w:rFonts w:ascii="Arial" w:hAnsi="Arial"/>
        </w:rPr>
        <w:t>5109.11.07.03</w:t>
      </w:r>
      <w:r w:rsidRPr="008A1A91">
        <w:rPr>
          <w:rFonts w:ascii="Arial" w:hAnsi="Arial"/>
        </w:rPr>
        <w:tab/>
        <w:t>ADRs (American Depositary Receipts)</w:t>
      </w:r>
    </w:p>
    <w:p w14:paraId="282523FC" w14:textId="77777777" w:rsidR="00AA39AE" w:rsidRPr="008A1A91" w:rsidRDefault="00AA39AE">
      <w:pPr>
        <w:pStyle w:val="NORMALSUB-CUENTAS"/>
        <w:spacing w:after="48"/>
        <w:ind w:right="142"/>
        <w:rPr>
          <w:rFonts w:ascii="Arial" w:hAnsi="Arial"/>
        </w:rPr>
      </w:pPr>
      <w:r w:rsidRPr="008A1A91">
        <w:rPr>
          <w:rFonts w:ascii="Arial" w:hAnsi="Arial"/>
        </w:rPr>
        <w:t>5109.11.07.04</w:t>
      </w:r>
      <w:r w:rsidRPr="008A1A91">
        <w:rPr>
          <w:rFonts w:ascii="Arial" w:hAnsi="Arial"/>
        </w:rPr>
        <w:tab/>
        <w:t>GDRs (Global Depositary Receipts)</w:t>
      </w:r>
    </w:p>
    <w:p w14:paraId="33E234EB" w14:textId="77777777" w:rsidR="00AA39AE" w:rsidRPr="008A1A91" w:rsidRDefault="00AA39AE">
      <w:pPr>
        <w:pStyle w:val="NORMALSUB-CUENTAS"/>
        <w:spacing w:after="48"/>
        <w:ind w:right="142"/>
        <w:rPr>
          <w:rFonts w:ascii="Arial" w:hAnsi="Arial"/>
        </w:rPr>
      </w:pPr>
      <w:r w:rsidRPr="008A1A91">
        <w:rPr>
          <w:rFonts w:ascii="Arial" w:hAnsi="Arial"/>
        </w:rPr>
        <w:t>5109.11.07.05</w:t>
      </w:r>
      <w:r w:rsidRPr="008A1A91">
        <w:rPr>
          <w:rFonts w:ascii="Arial" w:hAnsi="Arial"/>
        </w:rPr>
        <w:tab/>
        <w:t>Cuotas de Participación en Fondos Mutuos de Inversión en Valores</w:t>
      </w:r>
    </w:p>
    <w:p w14:paraId="0814E1F5" w14:textId="77777777" w:rsidR="00AA39AE" w:rsidRPr="008A1A91" w:rsidRDefault="00AA39AE">
      <w:pPr>
        <w:pStyle w:val="NORMALSUB-CUENTAS"/>
        <w:spacing w:after="48"/>
        <w:ind w:right="142"/>
        <w:rPr>
          <w:rFonts w:ascii="Arial" w:hAnsi="Arial"/>
        </w:rPr>
      </w:pPr>
      <w:r w:rsidRPr="008A1A91">
        <w:rPr>
          <w:rFonts w:ascii="Arial" w:hAnsi="Arial"/>
        </w:rPr>
        <w:t>5109.11.07.12</w:t>
      </w:r>
      <w:r w:rsidRPr="008A1A91">
        <w:rPr>
          <w:rFonts w:ascii="Arial" w:hAnsi="Arial"/>
        </w:rPr>
        <w:tab/>
        <w:t>Instrumentos de titulización</w:t>
      </w:r>
    </w:p>
    <w:p w14:paraId="242D2B87" w14:textId="77777777" w:rsidR="00AA39AE" w:rsidRPr="008A1A91" w:rsidRDefault="00AA39AE">
      <w:pPr>
        <w:pStyle w:val="NORMALSUB-CUENTAS"/>
        <w:spacing w:after="48"/>
        <w:ind w:right="142"/>
        <w:rPr>
          <w:rFonts w:ascii="Arial" w:hAnsi="Arial"/>
        </w:rPr>
      </w:pPr>
      <w:r w:rsidRPr="008A1A91">
        <w:rPr>
          <w:rFonts w:ascii="Arial" w:hAnsi="Arial"/>
        </w:rPr>
        <w:t>5109.11.07.19</w:t>
      </w:r>
      <w:r w:rsidRPr="008A1A91">
        <w:rPr>
          <w:rFonts w:ascii="Arial" w:hAnsi="Arial"/>
        </w:rPr>
        <w:tab/>
        <w:t>Otros valores y títulos</w:t>
      </w:r>
    </w:p>
    <w:p w14:paraId="73EBA45E" w14:textId="77777777" w:rsidR="00833FD9" w:rsidRPr="008A1A91" w:rsidRDefault="00833FD9" w:rsidP="00833FD9">
      <w:pPr>
        <w:pStyle w:val="NORMALSUB-CUENTAS"/>
        <w:spacing w:after="48"/>
        <w:ind w:right="142"/>
        <w:rPr>
          <w:rFonts w:ascii="Arial" w:hAnsi="Arial"/>
        </w:rPr>
      </w:pPr>
      <w:r w:rsidRPr="008A1A91">
        <w:rPr>
          <w:rFonts w:ascii="Arial" w:hAnsi="Arial"/>
        </w:rPr>
        <w:t>5109.11.10</w:t>
      </w:r>
      <w:r w:rsidRPr="008A1A91">
        <w:rPr>
          <w:rFonts w:ascii="Arial" w:hAnsi="Arial"/>
        </w:rPr>
        <w:tab/>
        <w:t>Valores objeto de operaciones de venta con compromiso de recompra</w:t>
      </w:r>
      <w:r w:rsidR="001158F0" w:rsidRPr="008A1A91">
        <w:rPr>
          <w:rStyle w:val="Refdenotaalpie"/>
          <w:rFonts w:ascii="Arial" w:hAnsi="Arial"/>
        </w:rPr>
        <w:footnoteReference w:id="1890"/>
      </w:r>
    </w:p>
    <w:p w14:paraId="320DB18C" w14:textId="77777777" w:rsidR="00833FD9" w:rsidRPr="008A1A91" w:rsidRDefault="00833FD9" w:rsidP="00833FD9">
      <w:pPr>
        <w:pStyle w:val="NORMALSUB-CUENTAS"/>
        <w:spacing w:after="48"/>
        <w:ind w:right="142"/>
        <w:rPr>
          <w:rFonts w:ascii="Arial" w:hAnsi="Arial"/>
        </w:rPr>
      </w:pPr>
      <w:r w:rsidRPr="008A1A91">
        <w:rPr>
          <w:rFonts w:ascii="Arial" w:hAnsi="Arial"/>
        </w:rPr>
        <w:t>5109.11.10.05</w:t>
      </w:r>
      <w:r w:rsidRPr="008A1A91">
        <w:rPr>
          <w:rFonts w:ascii="Arial" w:hAnsi="Arial"/>
        </w:rPr>
        <w:tab/>
        <w:t>Valores y títulos emitidos por empresas del sistema financiero</w:t>
      </w:r>
      <w:r w:rsidR="001158F0" w:rsidRPr="008A1A91">
        <w:rPr>
          <w:rStyle w:val="Refdenotaalpie"/>
          <w:rFonts w:ascii="Arial" w:hAnsi="Arial"/>
        </w:rPr>
        <w:footnoteReference w:id="1891"/>
      </w:r>
    </w:p>
    <w:p w14:paraId="52610407" w14:textId="77777777" w:rsidR="00833FD9" w:rsidRPr="008A1A91" w:rsidRDefault="00833FD9" w:rsidP="00833FD9">
      <w:pPr>
        <w:pStyle w:val="NORMALSUB-CUENTAS"/>
        <w:spacing w:after="48"/>
        <w:ind w:right="142"/>
        <w:rPr>
          <w:rFonts w:ascii="Arial" w:hAnsi="Arial"/>
        </w:rPr>
      </w:pPr>
      <w:r w:rsidRPr="008A1A91">
        <w:rPr>
          <w:rFonts w:ascii="Arial" w:hAnsi="Arial"/>
        </w:rPr>
        <w:t>5109.11.10.06</w:t>
      </w:r>
      <w:r w:rsidRPr="008A1A91">
        <w:rPr>
          <w:rFonts w:ascii="Arial" w:hAnsi="Arial"/>
        </w:rPr>
        <w:tab/>
        <w:t>Valores y títulos emitidos por empresas del sistema de seguros</w:t>
      </w:r>
      <w:r w:rsidR="001158F0" w:rsidRPr="008A1A91">
        <w:rPr>
          <w:rStyle w:val="Refdenotaalpie"/>
          <w:rFonts w:ascii="Arial" w:hAnsi="Arial"/>
        </w:rPr>
        <w:footnoteReference w:id="1892"/>
      </w:r>
    </w:p>
    <w:p w14:paraId="6EE454E9" w14:textId="77777777" w:rsidR="00833FD9" w:rsidRPr="00D02F6D" w:rsidRDefault="00833FD9" w:rsidP="00833FD9">
      <w:pPr>
        <w:pStyle w:val="NORMALSUB-CUENTAS"/>
        <w:spacing w:after="48"/>
        <w:ind w:right="142"/>
        <w:rPr>
          <w:rFonts w:ascii="Arial" w:hAnsi="Arial"/>
        </w:rPr>
      </w:pPr>
      <w:r w:rsidRPr="008A1A91">
        <w:rPr>
          <w:rFonts w:ascii="Arial" w:hAnsi="Arial"/>
        </w:rPr>
        <w:t>5109.11.10.07</w:t>
      </w:r>
      <w:r w:rsidRPr="008A1A91">
        <w:rPr>
          <w:rFonts w:ascii="Arial" w:hAnsi="Arial"/>
        </w:rPr>
        <w:tab/>
        <w:t>Valores y títulos emitidos por otras sociedades</w:t>
      </w:r>
      <w:r w:rsidR="001158F0" w:rsidRPr="008A1A91">
        <w:rPr>
          <w:rStyle w:val="Refdenotaalpie"/>
          <w:rFonts w:ascii="Arial" w:hAnsi="Arial"/>
        </w:rPr>
        <w:footnoteReference w:id="1893"/>
      </w:r>
    </w:p>
    <w:p w14:paraId="489A5CB7" w14:textId="77777777" w:rsidR="00833FD9" w:rsidRPr="008A1A91" w:rsidRDefault="00833FD9" w:rsidP="00833FD9">
      <w:pPr>
        <w:pStyle w:val="NORMALSUB-CUENTAS"/>
        <w:spacing w:after="48"/>
        <w:ind w:right="142"/>
        <w:rPr>
          <w:rFonts w:ascii="Arial" w:hAnsi="Arial"/>
        </w:rPr>
      </w:pPr>
      <w:r w:rsidRPr="008A1A91">
        <w:rPr>
          <w:rFonts w:ascii="Arial" w:hAnsi="Arial"/>
        </w:rPr>
        <w:t>5109.11.11</w:t>
      </w:r>
      <w:r w:rsidRPr="008A1A91">
        <w:rPr>
          <w:rFonts w:ascii="Arial" w:hAnsi="Arial"/>
        </w:rPr>
        <w:tab/>
        <w:t>Valores objeto de operaciones de venta y compra simultáneas de valores</w:t>
      </w:r>
      <w:r w:rsidR="001158F0" w:rsidRPr="008A1A91">
        <w:rPr>
          <w:rStyle w:val="Refdenotaalpie"/>
          <w:rFonts w:ascii="Arial" w:hAnsi="Arial"/>
        </w:rPr>
        <w:footnoteReference w:id="1894"/>
      </w:r>
    </w:p>
    <w:p w14:paraId="64E3ABE0" w14:textId="77777777" w:rsidR="00833FD9" w:rsidRPr="008A1A91" w:rsidRDefault="00833FD9" w:rsidP="00833FD9">
      <w:pPr>
        <w:pStyle w:val="NORMALSUB-CUENTAS"/>
        <w:spacing w:after="48"/>
        <w:ind w:right="142"/>
        <w:rPr>
          <w:rFonts w:ascii="Arial" w:hAnsi="Arial"/>
        </w:rPr>
      </w:pPr>
      <w:r w:rsidRPr="008A1A91">
        <w:rPr>
          <w:rFonts w:ascii="Arial" w:hAnsi="Arial"/>
        </w:rPr>
        <w:t>5109.11.11.05</w:t>
      </w:r>
      <w:r w:rsidRPr="008A1A91">
        <w:rPr>
          <w:rFonts w:ascii="Arial" w:hAnsi="Arial"/>
        </w:rPr>
        <w:tab/>
        <w:t>Valores y títulos emitidos por empresas del sistema financiero</w:t>
      </w:r>
      <w:r w:rsidR="00955602" w:rsidRPr="008A1A91">
        <w:rPr>
          <w:rStyle w:val="Refdenotaalpie"/>
          <w:rFonts w:ascii="Arial" w:hAnsi="Arial"/>
        </w:rPr>
        <w:footnoteReference w:id="1895"/>
      </w:r>
    </w:p>
    <w:p w14:paraId="0D459096" w14:textId="77777777" w:rsidR="00833FD9" w:rsidRPr="008A1A91" w:rsidRDefault="00833FD9" w:rsidP="00833FD9">
      <w:pPr>
        <w:pStyle w:val="NORMALSUB-CUENTAS"/>
        <w:spacing w:after="48"/>
        <w:ind w:right="142"/>
        <w:rPr>
          <w:rFonts w:ascii="Arial" w:hAnsi="Arial"/>
        </w:rPr>
      </w:pPr>
      <w:r w:rsidRPr="008A1A91">
        <w:rPr>
          <w:rFonts w:ascii="Arial" w:hAnsi="Arial"/>
        </w:rPr>
        <w:t>5109.11.11.06</w:t>
      </w:r>
      <w:r w:rsidRPr="008A1A91">
        <w:rPr>
          <w:rFonts w:ascii="Arial" w:hAnsi="Arial"/>
        </w:rPr>
        <w:tab/>
        <w:t>Valores y títulos emitidos por empresas del sistema de seguros</w:t>
      </w:r>
      <w:r w:rsidR="00955602" w:rsidRPr="008A1A91">
        <w:rPr>
          <w:rStyle w:val="Refdenotaalpie"/>
          <w:rFonts w:ascii="Arial" w:hAnsi="Arial"/>
        </w:rPr>
        <w:footnoteReference w:id="1896"/>
      </w:r>
    </w:p>
    <w:p w14:paraId="40C886A9" w14:textId="77777777" w:rsidR="00833FD9" w:rsidRPr="008A1A91" w:rsidRDefault="00833FD9" w:rsidP="00833FD9">
      <w:pPr>
        <w:pStyle w:val="NORMALSUB-CUENTAS"/>
        <w:spacing w:after="48"/>
        <w:ind w:right="142"/>
        <w:rPr>
          <w:rFonts w:ascii="Arial" w:hAnsi="Arial"/>
        </w:rPr>
      </w:pPr>
      <w:r w:rsidRPr="008A1A91">
        <w:rPr>
          <w:rFonts w:ascii="Arial" w:hAnsi="Arial"/>
        </w:rPr>
        <w:t>5109.11.11.07</w:t>
      </w:r>
      <w:r w:rsidRPr="008A1A91">
        <w:rPr>
          <w:rFonts w:ascii="Arial" w:hAnsi="Arial"/>
        </w:rPr>
        <w:tab/>
        <w:t>Valores y títulos emitidos por otras sociedades</w:t>
      </w:r>
      <w:r w:rsidR="00955602" w:rsidRPr="008A1A91">
        <w:rPr>
          <w:rStyle w:val="Refdenotaalpie"/>
          <w:rFonts w:ascii="Arial" w:hAnsi="Arial"/>
        </w:rPr>
        <w:footnoteReference w:id="1897"/>
      </w:r>
    </w:p>
    <w:p w14:paraId="67E2D5C3" w14:textId="77777777" w:rsidR="00833FD9" w:rsidRPr="008A1A91" w:rsidRDefault="00833FD9" w:rsidP="00833FD9">
      <w:pPr>
        <w:pStyle w:val="NORMALSUB-CUENTAS"/>
        <w:spacing w:after="48"/>
        <w:ind w:right="142"/>
        <w:rPr>
          <w:rFonts w:ascii="Arial" w:hAnsi="Arial"/>
        </w:rPr>
      </w:pPr>
      <w:r w:rsidRPr="008A1A91">
        <w:rPr>
          <w:rFonts w:ascii="Arial" w:hAnsi="Arial"/>
        </w:rPr>
        <w:t>5109.11.12</w:t>
      </w:r>
      <w:r w:rsidRPr="008A1A91">
        <w:rPr>
          <w:rFonts w:ascii="Arial" w:hAnsi="Arial"/>
        </w:rPr>
        <w:tab/>
        <w:t>Valores objeto de o entregados en operaciones de transferencia temporal de valores</w:t>
      </w:r>
      <w:r w:rsidR="00955602" w:rsidRPr="008A1A91">
        <w:rPr>
          <w:rStyle w:val="Refdenotaalpie"/>
          <w:rFonts w:ascii="Arial" w:hAnsi="Arial"/>
        </w:rPr>
        <w:footnoteReference w:id="1898"/>
      </w:r>
    </w:p>
    <w:p w14:paraId="042F87EA" w14:textId="77777777" w:rsidR="00833FD9" w:rsidRPr="008A1A91" w:rsidRDefault="00833FD9" w:rsidP="00833FD9">
      <w:pPr>
        <w:pStyle w:val="NORMALSUB-CUENTAS"/>
        <w:spacing w:after="48"/>
        <w:ind w:right="142"/>
        <w:rPr>
          <w:rFonts w:ascii="Arial" w:hAnsi="Arial"/>
        </w:rPr>
      </w:pPr>
      <w:r w:rsidRPr="008A1A91">
        <w:rPr>
          <w:rFonts w:ascii="Arial" w:hAnsi="Arial"/>
        </w:rPr>
        <w:t>5109.11.12.05</w:t>
      </w:r>
      <w:r w:rsidRPr="008A1A91">
        <w:rPr>
          <w:rFonts w:ascii="Arial" w:hAnsi="Arial"/>
        </w:rPr>
        <w:tab/>
        <w:t>Valores y títulos emitidos por empresas del sistema financiero</w:t>
      </w:r>
      <w:r w:rsidR="00955602" w:rsidRPr="008A1A91">
        <w:rPr>
          <w:rStyle w:val="Refdenotaalpie"/>
          <w:rFonts w:ascii="Arial" w:hAnsi="Arial"/>
        </w:rPr>
        <w:footnoteReference w:id="1899"/>
      </w:r>
    </w:p>
    <w:p w14:paraId="2E7DC8F7" w14:textId="77777777" w:rsidR="00833FD9" w:rsidRPr="008A1A91" w:rsidRDefault="00833FD9" w:rsidP="00833FD9">
      <w:pPr>
        <w:pStyle w:val="NORMALSUB-CUENTAS"/>
        <w:spacing w:after="48"/>
        <w:ind w:right="142"/>
        <w:rPr>
          <w:rFonts w:ascii="Arial" w:hAnsi="Arial"/>
        </w:rPr>
      </w:pPr>
      <w:r w:rsidRPr="008A1A91">
        <w:rPr>
          <w:rFonts w:ascii="Arial" w:hAnsi="Arial"/>
        </w:rPr>
        <w:t>5109.11.12.06</w:t>
      </w:r>
      <w:r w:rsidRPr="008A1A91">
        <w:rPr>
          <w:rFonts w:ascii="Arial" w:hAnsi="Arial"/>
        </w:rPr>
        <w:tab/>
        <w:t>Valores y títulos emitidos por empresas del sistema de seguros</w:t>
      </w:r>
      <w:r w:rsidR="00955602" w:rsidRPr="008A1A91">
        <w:rPr>
          <w:rStyle w:val="Refdenotaalpie"/>
          <w:rFonts w:ascii="Arial" w:hAnsi="Arial"/>
        </w:rPr>
        <w:footnoteReference w:id="1900"/>
      </w:r>
    </w:p>
    <w:p w14:paraId="2A9384F9" w14:textId="77777777" w:rsidR="00C040CE" w:rsidRPr="00D02F6D" w:rsidRDefault="00833FD9" w:rsidP="00833FD9">
      <w:pPr>
        <w:pStyle w:val="NORMALSUB-CUENTAS"/>
        <w:spacing w:after="48"/>
        <w:ind w:right="142"/>
        <w:rPr>
          <w:rFonts w:ascii="Arial" w:hAnsi="Arial"/>
        </w:rPr>
      </w:pPr>
      <w:r w:rsidRPr="008A1A91">
        <w:rPr>
          <w:rFonts w:ascii="Arial" w:hAnsi="Arial"/>
        </w:rPr>
        <w:t>5109.11.12.07</w:t>
      </w:r>
      <w:r w:rsidRPr="008A1A91">
        <w:rPr>
          <w:rFonts w:ascii="Arial" w:hAnsi="Arial"/>
        </w:rPr>
        <w:tab/>
        <w:t>Valores y títulos emitidos por otras sociedades</w:t>
      </w:r>
      <w:r w:rsidR="00955602" w:rsidRPr="008A1A91">
        <w:rPr>
          <w:rStyle w:val="Refdenotaalpie"/>
          <w:rFonts w:ascii="Arial" w:hAnsi="Arial"/>
        </w:rPr>
        <w:footnoteReference w:id="1901"/>
      </w:r>
    </w:p>
    <w:p w14:paraId="786104BE" w14:textId="77777777" w:rsidR="00AA39AE" w:rsidRPr="00D02F6D" w:rsidRDefault="00AA39AE">
      <w:pPr>
        <w:pStyle w:val="NORMALSUB-CUENTAS"/>
        <w:spacing w:after="48"/>
        <w:ind w:right="142"/>
        <w:rPr>
          <w:rFonts w:ascii="Arial" w:hAnsi="Arial"/>
        </w:rPr>
      </w:pPr>
    </w:p>
    <w:p w14:paraId="3CFFE762" w14:textId="77777777" w:rsidR="00AA39AE" w:rsidRPr="008A1A91" w:rsidRDefault="00AA39AE">
      <w:pPr>
        <w:pStyle w:val="NORMALSUB-CUENTAS"/>
        <w:spacing w:after="48"/>
        <w:ind w:right="142"/>
        <w:rPr>
          <w:rFonts w:ascii="Arial" w:hAnsi="Arial" w:cs="Arial"/>
        </w:rPr>
      </w:pPr>
      <w:r w:rsidRPr="008A1A91">
        <w:rPr>
          <w:rFonts w:ascii="Arial" w:hAnsi="Arial"/>
        </w:rPr>
        <w:t>5109.11.19</w:t>
      </w:r>
      <w:r w:rsidRPr="008A1A91">
        <w:rPr>
          <w:rFonts w:ascii="Arial" w:hAnsi="Arial"/>
        </w:rPr>
        <w:tab/>
      </w:r>
      <w:r w:rsidRPr="008A1A91">
        <w:rPr>
          <w:rFonts w:ascii="Arial" w:hAnsi="Arial" w:cs="Arial"/>
        </w:rPr>
        <w:t>Otros</w:t>
      </w:r>
    </w:p>
    <w:p w14:paraId="405C65E8" w14:textId="77777777" w:rsidR="00AA39AE" w:rsidRPr="008A1A91" w:rsidRDefault="00AA39AE">
      <w:pPr>
        <w:pStyle w:val="NORMALSUB-CUENTAS"/>
        <w:spacing w:after="48"/>
        <w:ind w:right="142"/>
        <w:rPr>
          <w:rFonts w:ascii="Arial" w:hAnsi="Arial" w:cs="Arial"/>
        </w:rPr>
      </w:pPr>
    </w:p>
    <w:p w14:paraId="33BE3DD0" w14:textId="77777777" w:rsidR="00C10194" w:rsidRPr="008A1A91" w:rsidRDefault="00AA39AE" w:rsidP="00C10194">
      <w:pPr>
        <w:pStyle w:val="NORMALSUB-CUENTAS"/>
        <w:spacing w:after="48"/>
        <w:ind w:right="142"/>
        <w:rPr>
          <w:rFonts w:ascii="Arial" w:hAnsi="Arial"/>
          <w:vertAlign w:val="superscript"/>
        </w:rPr>
      </w:pPr>
      <w:r w:rsidRPr="008A1A91">
        <w:rPr>
          <w:rFonts w:ascii="Arial" w:hAnsi="Arial" w:cs="Arial"/>
        </w:rPr>
        <w:t>5109.12</w:t>
      </w:r>
      <w:r w:rsidRPr="008A1A91">
        <w:rPr>
          <w:rFonts w:ascii="Arial" w:hAnsi="Arial" w:cs="Arial"/>
        </w:rPr>
        <w:tab/>
      </w:r>
      <w:r w:rsidR="001E0578" w:rsidRPr="008A1A91">
        <w:rPr>
          <w:rFonts w:ascii="Arial" w:hAnsi="Arial" w:cs="Arial"/>
        </w:rPr>
        <w:t>Valorización de Inversiones a Valor Razonable con Cambios en Resultados – Instrumentos Representativos de Deuda</w:t>
      </w:r>
      <w:r w:rsidR="00553E10" w:rsidRPr="008A1A91">
        <w:rPr>
          <w:rFonts w:ascii="Arial" w:hAnsi="Arial" w:cs="Arial"/>
        </w:rPr>
        <w:t xml:space="preserve"> </w:t>
      </w:r>
      <w:r w:rsidR="00553E10" w:rsidRPr="008A1A91">
        <w:rPr>
          <w:rStyle w:val="Refdenotaalpie"/>
          <w:rFonts w:ascii="Arial" w:hAnsi="Arial" w:cs="Arial"/>
        </w:rPr>
        <w:footnoteReference w:id="1902"/>
      </w:r>
    </w:p>
    <w:p w14:paraId="245627CF" w14:textId="77777777" w:rsidR="00AA39AE" w:rsidRPr="008A1A91" w:rsidRDefault="00AA39AE" w:rsidP="00C10194">
      <w:pPr>
        <w:pStyle w:val="NORMALSUB-CUENTAS"/>
        <w:spacing w:after="48"/>
        <w:ind w:right="142"/>
      </w:pPr>
    </w:p>
    <w:p w14:paraId="18420279" w14:textId="77777777" w:rsidR="00AA39AE" w:rsidRPr="008A1A91" w:rsidRDefault="00AA39AE">
      <w:pPr>
        <w:pStyle w:val="NORMALSUB-CUENTAS"/>
        <w:spacing w:after="48"/>
        <w:ind w:right="142"/>
        <w:rPr>
          <w:rFonts w:ascii="Arial" w:hAnsi="Arial"/>
        </w:rPr>
      </w:pPr>
      <w:r w:rsidRPr="008A1A91">
        <w:rPr>
          <w:rFonts w:ascii="Arial" w:hAnsi="Arial"/>
        </w:rPr>
        <w:t>5109.12.01</w:t>
      </w:r>
      <w:r w:rsidRPr="008A1A91">
        <w:rPr>
          <w:rFonts w:ascii="Arial" w:hAnsi="Arial"/>
        </w:rPr>
        <w:tab/>
        <w:t>Valores y títulos emitidos por Gobiernos</w:t>
      </w:r>
    </w:p>
    <w:p w14:paraId="3765A05E" w14:textId="77777777" w:rsidR="00AA39AE" w:rsidRPr="008A1A91" w:rsidRDefault="00AA39AE">
      <w:pPr>
        <w:pStyle w:val="NORMALSUB-CUENTAS"/>
        <w:spacing w:after="48"/>
        <w:ind w:right="142"/>
        <w:rPr>
          <w:rFonts w:ascii="Arial" w:hAnsi="Arial"/>
        </w:rPr>
      </w:pPr>
      <w:r w:rsidRPr="008A1A91">
        <w:rPr>
          <w:rFonts w:ascii="Arial" w:hAnsi="Arial"/>
        </w:rPr>
        <w:t>5109.12.01.01</w:t>
      </w:r>
      <w:r w:rsidRPr="008A1A91">
        <w:rPr>
          <w:rFonts w:ascii="Arial" w:hAnsi="Arial"/>
        </w:rPr>
        <w:tab/>
        <w:t>Representativos de deuda país</w:t>
      </w:r>
    </w:p>
    <w:p w14:paraId="50C609C5" w14:textId="77777777" w:rsidR="00AA39AE" w:rsidRPr="008A1A91" w:rsidRDefault="00AA39AE">
      <w:pPr>
        <w:pStyle w:val="NORMALSUB-CUENTAS"/>
        <w:spacing w:after="48"/>
        <w:ind w:right="142"/>
        <w:rPr>
          <w:rFonts w:ascii="Arial" w:hAnsi="Arial"/>
        </w:rPr>
      </w:pPr>
      <w:r w:rsidRPr="008A1A91">
        <w:rPr>
          <w:rFonts w:ascii="Arial" w:hAnsi="Arial"/>
        </w:rPr>
        <w:t>5109.12.01.09</w:t>
      </w:r>
      <w:r w:rsidRPr="008A1A91">
        <w:rPr>
          <w:rFonts w:ascii="Arial" w:hAnsi="Arial"/>
        </w:rPr>
        <w:tab/>
        <w:t>Representativos de obligaciones varias</w:t>
      </w:r>
    </w:p>
    <w:p w14:paraId="58719951" w14:textId="77777777" w:rsidR="00AA39AE" w:rsidRPr="008A1A91" w:rsidRDefault="00AA39AE">
      <w:pPr>
        <w:pStyle w:val="SPC60"/>
        <w:spacing w:after="48"/>
        <w:ind w:right="142"/>
        <w:rPr>
          <w:rFonts w:ascii="Arial" w:hAnsi="Arial"/>
        </w:rPr>
      </w:pPr>
    </w:p>
    <w:p w14:paraId="19138E99" w14:textId="77777777" w:rsidR="00AA39AE" w:rsidRPr="008A1A91" w:rsidRDefault="00AA39AE">
      <w:pPr>
        <w:pStyle w:val="NORMALSUB-CUENTAS"/>
        <w:spacing w:after="48"/>
        <w:ind w:right="142"/>
        <w:rPr>
          <w:rFonts w:ascii="Arial" w:hAnsi="Arial"/>
        </w:rPr>
      </w:pPr>
      <w:r w:rsidRPr="008A1A91">
        <w:rPr>
          <w:rFonts w:ascii="Arial" w:hAnsi="Arial"/>
        </w:rPr>
        <w:t>5109.12.02</w:t>
      </w:r>
      <w:r w:rsidRPr="008A1A91">
        <w:rPr>
          <w:rFonts w:ascii="Arial" w:hAnsi="Arial"/>
        </w:rPr>
        <w:tab/>
        <w:t>Valores y títulos emitidos por Bancos Centrales</w:t>
      </w:r>
    </w:p>
    <w:p w14:paraId="1E5232B7" w14:textId="77777777" w:rsidR="00AA39AE" w:rsidRPr="008A1A91" w:rsidRDefault="00AA39AE">
      <w:pPr>
        <w:pStyle w:val="SPC60"/>
        <w:spacing w:after="48"/>
        <w:ind w:right="142"/>
        <w:rPr>
          <w:rFonts w:ascii="Arial" w:hAnsi="Arial"/>
        </w:rPr>
      </w:pPr>
    </w:p>
    <w:p w14:paraId="5270539F" w14:textId="77777777" w:rsidR="00AA39AE" w:rsidRPr="008A1A91" w:rsidRDefault="00AA39AE">
      <w:pPr>
        <w:pStyle w:val="NORMALSUB-CUENTAS"/>
        <w:spacing w:after="48"/>
        <w:ind w:right="142"/>
        <w:rPr>
          <w:rFonts w:ascii="Arial" w:hAnsi="Arial"/>
        </w:rPr>
      </w:pPr>
      <w:r w:rsidRPr="008A1A91">
        <w:rPr>
          <w:rFonts w:ascii="Arial" w:hAnsi="Arial"/>
        </w:rPr>
        <w:t>5109.12.03</w:t>
      </w:r>
      <w:r w:rsidRPr="008A1A91">
        <w:rPr>
          <w:rFonts w:ascii="Arial" w:hAnsi="Arial"/>
        </w:rPr>
        <w:tab/>
        <w:t>Valores y títulos emitidos por Organismos Financieros</w:t>
      </w:r>
    </w:p>
    <w:p w14:paraId="3A44DCFE" w14:textId="77777777" w:rsidR="00AA39AE" w:rsidRPr="008A1A91" w:rsidRDefault="00AA39AE">
      <w:pPr>
        <w:pStyle w:val="SPC60"/>
        <w:spacing w:after="48"/>
        <w:ind w:right="142"/>
        <w:rPr>
          <w:rFonts w:ascii="Arial" w:hAnsi="Arial"/>
        </w:rPr>
      </w:pPr>
    </w:p>
    <w:p w14:paraId="7EDEDB21" w14:textId="77777777" w:rsidR="001E0578" w:rsidRPr="008A1A91" w:rsidRDefault="00AA39AE" w:rsidP="001E0578">
      <w:pPr>
        <w:pStyle w:val="NORMALSUB-CUENTAS"/>
        <w:spacing w:after="48"/>
        <w:ind w:right="142"/>
        <w:rPr>
          <w:rFonts w:ascii="Arial" w:hAnsi="Arial"/>
          <w:vertAlign w:val="superscript"/>
        </w:rPr>
      </w:pPr>
      <w:r w:rsidRPr="008A1A91">
        <w:rPr>
          <w:rFonts w:ascii="Arial" w:hAnsi="Arial"/>
        </w:rPr>
        <w:t>5109.12.05</w:t>
      </w:r>
      <w:r w:rsidRPr="008A1A91">
        <w:rPr>
          <w:rFonts w:ascii="Arial" w:hAnsi="Arial"/>
        </w:rPr>
        <w:tab/>
        <w:t>Valores y títulos emitidos por empresas del sistema financiero</w:t>
      </w:r>
      <w:r w:rsidR="00553E10" w:rsidRPr="008A1A91">
        <w:rPr>
          <w:rFonts w:ascii="Arial" w:hAnsi="Arial"/>
        </w:rPr>
        <w:t xml:space="preserve"> </w:t>
      </w:r>
      <w:r w:rsidR="00553E10" w:rsidRPr="008A1A91">
        <w:rPr>
          <w:rStyle w:val="Refdenotaalpie"/>
          <w:rFonts w:ascii="Arial" w:hAnsi="Arial"/>
        </w:rPr>
        <w:footnoteReference w:id="1903"/>
      </w:r>
    </w:p>
    <w:p w14:paraId="46897F8B" w14:textId="77777777" w:rsidR="00AA39AE" w:rsidRPr="008A1A91" w:rsidRDefault="00AA39AE">
      <w:pPr>
        <w:pStyle w:val="NORMALSUB-CUENTAS"/>
        <w:spacing w:after="48"/>
        <w:ind w:right="142"/>
        <w:rPr>
          <w:rFonts w:ascii="Arial" w:hAnsi="Arial"/>
        </w:rPr>
      </w:pPr>
      <w:r w:rsidRPr="008A1A91">
        <w:rPr>
          <w:rFonts w:ascii="Arial" w:hAnsi="Arial"/>
        </w:rPr>
        <w:t>5109.12.05.05</w:t>
      </w:r>
      <w:r w:rsidRPr="008A1A91">
        <w:rPr>
          <w:rFonts w:ascii="Arial" w:hAnsi="Arial"/>
        </w:rPr>
        <w:tab/>
        <w:t>Letras hipotecarias</w:t>
      </w:r>
    </w:p>
    <w:p w14:paraId="23EEC965" w14:textId="77777777" w:rsidR="00AA39AE" w:rsidRPr="008A1A91" w:rsidRDefault="00AA39AE">
      <w:pPr>
        <w:pStyle w:val="NORMALSUB-CUENTAS"/>
        <w:spacing w:after="48"/>
        <w:ind w:right="142"/>
        <w:rPr>
          <w:rFonts w:ascii="Arial" w:hAnsi="Arial"/>
        </w:rPr>
      </w:pPr>
      <w:r w:rsidRPr="008A1A91">
        <w:rPr>
          <w:rFonts w:ascii="Arial" w:hAnsi="Arial"/>
        </w:rPr>
        <w:t xml:space="preserve">5109.12.05.06 </w:t>
      </w:r>
      <w:r w:rsidRPr="008A1A91">
        <w:rPr>
          <w:rFonts w:ascii="Arial" w:hAnsi="Arial"/>
        </w:rPr>
        <w:tab/>
        <w:t>Bonos hipotecarios</w:t>
      </w:r>
    </w:p>
    <w:p w14:paraId="1AB0EFA0" w14:textId="77777777" w:rsidR="00AA39AE" w:rsidRPr="008A1A91" w:rsidRDefault="00AA39AE">
      <w:pPr>
        <w:pStyle w:val="NORMALSUB-CUENTAS"/>
        <w:spacing w:after="48"/>
        <w:ind w:right="142"/>
        <w:rPr>
          <w:rFonts w:ascii="Arial" w:hAnsi="Arial"/>
        </w:rPr>
      </w:pPr>
      <w:r w:rsidRPr="008A1A91">
        <w:rPr>
          <w:rFonts w:ascii="Arial" w:hAnsi="Arial"/>
        </w:rPr>
        <w:t>5109.12.05.07</w:t>
      </w:r>
      <w:r w:rsidRPr="008A1A91">
        <w:rPr>
          <w:rFonts w:ascii="Arial" w:hAnsi="Arial"/>
        </w:rPr>
        <w:tab/>
        <w:t>Bonos de arrendamiento financiero</w:t>
      </w:r>
    </w:p>
    <w:p w14:paraId="10E58EFD" w14:textId="77777777" w:rsidR="00AA39AE" w:rsidRPr="008A1A91" w:rsidRDefault="00AA39AE">
      <w:pPr>
        <w:pStyle w:val="NORMALSUB-CUENTAS"/>
        <w:spacing w:after="48"/>
        <w:ind w:right="142"/>
        <w:rPr>
          <w:rFonts w:ascii="Arial" w:hAnsi="Arial"/>
        </w:rPr>
      </w:pPr>
      <w:r w:rsidRPr="008A1A91">
        <w:rPr>
          <w:rFonts w:ascii="Arial" w:hAnsi="Arial"/>
        </w:rPr>
        <w:t>5109.12.05.08</w:t>
      </w:r>
      <w:r w:rsidRPr="008A1A91">
        <w:rPr>
          <w:rFonts w:ascii="Arial" w:hAnsi="Arial"/>
        </w:rPr>
        <w:tab/>
        <w:t>Bonos ordinarios</w:t>
      </w:r>
    </w:p>
    <w:p w14:paraId="51AB4CC9" w14:textId="77777777" w:rsidR="00AA39AE" w:rsidRPr="008A1A91" w:rsidRDefault="00AA39AE">
      <w:pPr>
        <w:pStyle w:val="NORMALSUB-CUENTAS"/>
        <w:spacing w:after="48"/>
        <w:ind w:right="142"/>
        <w:rPr>
          <w:rFonts w:ascii="Arial" w:hAnsi="Arial"/>
        </w:rPr>
      </w:pPr>
      <w:r w:rsidRPr="008A1A91">
        <w:rPr>
          <w:rFonts w:ascii="Arial" w:hAnsi="Arial"/>
        </w:rPr>
        <w:t>5109.12.05.09</w:t>
      </w:r>
      <w:r w:rsidRPr="008A1A91">
        <w:rPr>
          <w:rFonts w:ascii="Arial" w:hAnsi="Arial"/>
        </w:rPr>
        <w:tab/>
        <w:t>Bonos estructurados</w:t>
      </w:r>
    </w:p>
    <w:p w14:paraId="33ADA2CC" w14:textId="77777777" w:rsidR="00AA39AE" w:rsidRPr="008A1A91" w:rsidRDefault="00AA39AE">
      <w:pPr>
        <w:pStyle w:val="NORMALSUB-CUENTAS"/>
        <w:spacing w:after="48"/>
        <w:ind w:right="142"/>
        <w:rPr>
          <w:rFonts w:ascii="Arial" w:hAnsi="Arial"/>
        </w:rPr>
      </w:pPr>
      <w:r w:rsidRPr="008A1A91">
        <w:rPr>
          <w:rFonts w:ascii="Arial" w:hAnsi="Arial"/>
        </w:rPr>
        <w:t>5109.12.05.10</w:t>
      </w:r>
      <w:r w:rsidRPr="008A1A91">
        <w:rPr>
          <w:rFonts w:ascii="Arial" w:hAnsi="Arial"/>
        </w:rPr>
        <w:tab/>
      </w:r>
      <w:r w:rsidR="007C60BF" w:rsidRPr="008A1A91">
        <w:rPr>
          <w:rFonts w:ascii="Arial" w:hAnsi="Arial" w:cs="Arial"/>
        </w:rPr>
        <w:t>Bonos subordinados y otros instrumentos representativos de deuda subordinada</w:t>
      </w:r>
      <w:r w:rsidR="00553E10" w:rsidRPr="008A1A91">
        <w:rPr>
          <w:rFonts w:ascii="Arial" w:hAnsi="Arial" w:cs="Arial"/>
        </w:rPr>
        <w:t xml:space="preserve"> </w:t>
      </w:r>
      <w:r w:rsidR="00553E10" w:rsidRPr="008A1A91">
        <w:rPr>
          <w:rStyle w:val="Refdenotaalpie"/>
          <w:rFonts w:ascii="Arial" w:hAnsi="Arial" w:cs="Arial"/>
        </w:rPr>
        <w:footnoteReference w:id="1904"/>
      </w:r>
      <w:r w:rsidRPr="008A1A91">
        <w:rPr>
          <w:rFonts w:ascii="Arial" w:hAnsi="Arial"/>
        </w:rPr>
        <w:t xml:space="preserve"> </w:t>
      </w:r>
    </w:p>
    <w:p w14:paraId="274B358A" w14:textId="77777777" w:rsidR="00AA39AE" w:rsidRPr="008A1A91" w:rsidRDefault="00AA39AE">
      <w:pPr>
        <w:pStyle w:val="NORMALSUB-CUENTAS"/>
        <w:spacing w:after="48"/>
        <w:ind w:right="142"/>
        <w:rPr>
          <w:rFonts w:ascii="Arial" w:hAnsi="Arial"/>
        </w:rPr>
      </w:pPr>
      <w:r w:rsidRPr="008A1A91">
        <w:rPr>
          <w:rFonts w:ascii="Arial" w:hAnsi="Arial"/>
        </w:rPr>
        <w:t>5109.12.05.11</w:t>
      </w:r>
      <w:r w:rsidRPr="008A1A91">
        <w:rPr>
          <w:rFonts w:ascii="Arial" w:hAnsi="Arial"/>
        </w:rPr>
        <w:tab/>
        <w:t>Bonos convertibles en acciones</w:t>
      </w:r>
    </w:p>
    <w:p w14:paraId="0B51C946" w14:textId="77777777" w:rsidR="00AA39AE" w:rsidRPr="008A1A91" w:rsidRDefault="00AA39AE">
      <w:pPr>
        <w:pStyle w:val="NORMALSUB-CUENTAS"/>
        <w:spacing w:after="48"/>
        <w:ind w:right="142"/>
        <w:rPr>
          <w:rFonts w:ascii="Arial" w:hAnsi="Arial"/>
        </w:rPr>
      </w:pPr>
      <w:r w:rsidRPr="008A1A91">
        <w:rPr>
          <w:rFonts w:ascii="Arial" w:hAnsi="Arial"/>
        </w:rPr>
        <w:t>5109.12.05.19</w:t>
      </w:r>
      <w:r w:rsidRPr="008A1A91">
        <w:rPr>
          <w:rFonts w:ascii="Arial" w:hAnsi="Arial"/>
        </w:rPr>
        <w:tab/>
        <w:t>Otros valores y títulos</w:t>
      </w:r>
    </w:p>
    <w:p w14:paraId="5BA3499C" w14:textId="77777777" w:rsidR="00AA39AE" w:rsidRPr="008A1A91" w:rsidRDefault="00AA39AE">
      <w:pPr>
        <w:pStyle w:val="NORMALSUB-CUENTAS"/>
        <w:spacing w:after="48"/>
        <w:ind w:right="142"/>
        <w:rPr>
          <w:rFonts w:ascii="Arial" w:hAnsi="Arial"/>
        </w:rPr>
      </w:pPr>
      <w:r w:rsidRPr="008A1A91">
        <w:rPr>
          <w:rFonts w:ascii="Arial" w:hAnsi="Arial"/>
        </w:rPr>
        <w:t>5109.12.06</w:t>
      </w:r>
      <w:r w:rsidRPr="008A1A91">
        <w:rPr>
          <w:rFonts w:ascii="Arial" w:hAnsi="Arial"/>
        </w:rPr>
        <w:tab/>
        <w:t>Valores y títulos emitidos por empresas del sistema de seguros</w:t>
      </w:r>
      <w:r w:rsidR="000750FE" w:rsidRPr="008A1A91">
        <w:rPr>
          <w:rStyle w:val="Refdenotaalpie"/>
          <w:rFonts w:ascii="Arial" w:hAnsi="Arial"/>
        </w:rPr>
        <w:footnoteReference w:id="1905"/>
      </w:r>
    </w:p>
    <w:p w14:paraId="224BD4F1" w14:textId="77777777" w:rsidR="00AA39AE" w:rsidRPr="008A1A91" w:rsidRDefault="00AA39AE">
      <w:pPr>
        <w:pStyle w:val="NORMALSUB-CUENTAS"/>
        <w:spacing w:after="48"/>
        <w:ind w:right="142"/>
        <w:rPr>
          <w:rFonts w:ascii="Arial" w:hAnsi="Arial"/>
        </w:rPr>
      </w:pPr>
      <w:r w:rsidRPr="008A1A91">
        <w:rPr>
          <w:rFonts w:ascii="Arial" w:hAnsi="Arial"/>
        </w:rPr>
        <w:t>5109.12.06.08</w:t>
      </w:r>
      <w:r w:rsidRPr="008A1A91">
        <w:rPr>
          <w:rFonts w:ascii="Arial" w:hAnsi="Arial"/>
        </w:rPr>
        <w:tab/>
        <w:t>Bonos ordinarios</w:t>
      </w:r>
    </w:p>
    <w:p w14:paraId="5234F146" w14:textId="77777777" w:rsidR="00AA39AE" w:rsidRPr="008A1A91" w:rsidRDefault="00AA39AE">
      <w:pPr>
        <w:pStyle w:val="NORMALSUB-CUENTAS"/>
        <w:spacing w:after="48"/>
        <w:ind w:right="142"/>
        <w:rPr>
          <w:rFonts w:ascii="Arial" w:hAnsi="Arial"/>
        </w:rPr>
      </w:pPr>
      <w:r w:rsidRPr="008A1A91">
        <w:rPr>
          <w:rFonts w:ascii="Arial" w:hAnsi="Arial"/>
        </w:rPr>
        <w:t>5109.12.06.09</w:t>
      </w:r>
      <w:r w:rsidRPr="008A1A91">
        <w:rPr>
          <w:rFonts w:ascii="Arial" w:hAnsi="Arial"/>
        </w:rPr>
        <w:tab/>
        <w:t>Bonos estructurados</w:t>
      </w:r>
    </w:p>
    <w:p w14:paraId="5418EE75" w14:textId="77777777" w:rsidR="00AA39AE" w:rsidRPr="008A1A91" w:rsidRDefault="00AA39AE">
      <w:pPr>
        <w:pStyle w:val="NORMALSUB-CUENTAS"/>
        <w:spacing w:after="48"/>
        <w:ind w:right="142"/>
        <w:rPr>
          <w:rFonts w:ascii="Arial" w:hAnsi="Arial"/>
        </w:rPr>
      </w:pPr>
      <w:r w:rsidRPr="008A1A91">
        <w:rPr>
          <w:rFonts w:ascii="Arial" w:hAnsi="Arial"/>
        </w:rPr>
        <w:t>5109.12.06.10</w:t>
      </w:r>
      <w:r w:rsidRPr="008A1A91">
        <w:rPr>
          <w:rFonts w:ascii="Arial" w:hAnsi="Arial"/>
        </w:rPr>
        <w:tab/>
        <w:t>Bonos subordinados</w:t>
      </w:r>
      <w:r w:rsidR="002F6F5C" w:rsidRPr="008A1A91">
        <w:rPr>
          <w:rFonts w:ascii="Arial" w:hAnsi="Arial"/>
        </w:rPr>
        <w:t xml:space="preserve"> y otros instrumentos representativos de deuda subordinada</w:t>
      </w:r>
      <w:r w:rsidR="00553E10" w:rsidRPr="008A1A91">
        <w:rPr>
          <w:rFonts w:ascii="Arial" w:hAnsi="Arial"/>
        </w:rPr>
        <w:t xml:space="preserve"> </w:t>
      </w:r>
      <w:r w:rsidR="00553E10" w:rsidRPr="008A1A91">
        <w:rPr>
          <w:rStyle w:val="Refdenotaalpie"/>
          <w:rFonts w:ascii="Arial" w:hAnsi="Arial"/>
        </w:rPr>
        <w:footnoteReference w:id="1906"/>
      </w:r>
      <w:r w:rsidR="002F6F5C" w:rsidRPr="008A1A91">
        <w:rPr>
          <w:rFonts w:ascii="Arial" w:hAnsi="Arial"/>
        </w:rPr>
        <w:t xml:space="preserve"> </w:t>
      </w:r>
    </w:p>
    <w:p w14:paraId="5B80EB26" w14:textId="77777777" w:rsidR="00AA39AE" w:rsidRPr="008A1A91" w:rsidRDefault="00AA39AE">
      <w:pPr>
        <w:pStyle w:val="NORMALSUB-CUENTAS"/>
        <w:spacing w:after="48"/>
        <w:ind w:right="142"/>
        <w:rPr>
          <w:rFonts w:ascii="Arial" w:hAnsi="Arial"/>
        </w:rPr>
      </w:pPr>
      <w:r w:rsidRPr="008A1A91">
        <w:rPr>
          <w:rFonts w:ascii="Arial" w:hAnsi="Arial"/>
        </w:rPr>
        <w:t>5109.12.06.11</w:t>
      </w:r>
      <w:r w:rsidRPr="008A1A91">
        <w:rPr>
          <w:rFonts w:ascii="Arial" w:hAnsi="Arial"/>
        </w:rPr>
        <w:tab/>
        <w:t>Bonos convertibles en acciones</w:t>
      </w:r>
    </w:p>
    <w:p w14:paraId="7BC9F92D" w14:textId="77777777" w:rsidR="00AA39AE" w:rsidRPr="008A1A91" w:rsidRDefault="00AA39AE">
      <w:pPr>
        <w:pStyle w:val="NORMALSUB-CUENTAS"/>
        <w:spacing w:after="48"/>
        <w:ind w:right="142"/>
        <w:rPr>
          <w:rFonts w:ascii="Arial" w:hAnsi="Arial"/>
        </w:rPr>
      </w:pPr>
      <w:r w:rsidRPr="008A1A91">
        <w:rPr>
          <w:rFonts w:ascii="Arial" w:hAnsi="Arial"/>
        </w:rPr>
        <w:t>5109.12.06.19</w:t>
      </w:r>
      <w:r w:rsidRPr="008A1A91">
        <w:rPr>
          <w:rFonts w:ascii="Arial" w:hAnsi="Arial"/>
        </w:rPr>
        <w:tab/>
        <w:t>Otros valores y títulos</w:t>
      </w:r>
    </w:p>
    <w:p w14:paraId="0E693487" w14:textId="77777777" w:rsidR="00AA39AE" w:rsidRPr="008A1A91" w:rsidRDefault="00AA39AE">
      <w:pPr>
        <w:pStyle w:val="NORMALSUB-CUENTAS"/>
        <w:spacing w:after="48"/>
        <w:ind w:right="142"/>
        <w:rPr>
          <w:rFonts w:ascii="Arial" w:hAnsi="Arial"/>
        </w:rPr>
      </w:pPr>
      <w:r w:rsidRPr="008A1A91">
        <w:rPr>
          <w:rFonts w:ascii="Arial" w:hAnsi="Arial"/>
        </w:rPr>
        <w:t>5109.12.07</w:t>
      </w:r>
      <w:r w:rsidRPr="008A1A91">
        <w:rPr>
          <w:rFonts w:ascii="Arial" w:hAnsi="Arial"/>
        </w:rPr>
        <w:tab/>
        <w:t>Valores y títulos emitidos por otras sociedades</w:t>
      </w:r>
      <w:r w:rsidR="000750FE" w:rsidRPr="008A1A91">
        <w:rPr>
          <w:rFonts w:ascii="Arial" w:hAnsi="Arial"/>
        </w:rPr>
        <w:t xml:space="preserve"> </w:t>
      </w:r>
      <w:r w:rsidR="000750FE" w:rsidRPr="008A1A91">
        <w:rPr>
          <w:rStyle w:val="Refdenotaalpie"/>
          <w:rFonts w:ascii="Arial" w:hAnsi="Arial"/>
        </w:rPr>
        <w:footnoteReference w:id="1907"/>
      </w:r>
    </w:p>
    <w:p w14:paraId="7510D836" w14:textId="77777777" w:rsidR="00AA39AE" w:rsidRPr="008A1A91" w:rsidRDefault="00AA39AE">
      <w:pPr>
        <w:pStyle w:val="NORMALSUB-CUENTAS"/>
        <w:spacing w:after="48"/>
        <w:ind w:right="142"/>
        <w:rPr>
          <w:rFonts w:ascii="Arial" w:hAnsi="Arial"/>
        </w:rPr>
      </w:pPr>
      <w:r w:rsidRPr="008A1A91">
        <w:rPr>
          <w:rFonts w:ascii="Arial" w:hAnsi="Arial"/>
        </w:rPr>
        <w:t>5109.12.07.08</w:t>
      </w:r>
      <w:r w:rsidRPr="008A1A91">
        <w:rPr>
          <w:rFonts w:ascii="Arial" w:hAnsi="Arial"/>
        </w:rPr>
        <w:tab/>
        <w:t>Bonos ordinarios</w:t>
      </w:r>
    </w:p>
    <w:p w14:paraId="22438029" w14:textId="77777777" w:rsidR="00AA39AE" w:rsidRPr="008A1A91" w:rsidRDefault="00AA39AE">
      <w:pPr>
        <w:pStyle w:val="NORMALSUB-CUENTAS"/>
        <w:spacing w:after="48"/>
        <w:ind w:right="142"/>
        <w:rPr>
          <w:rFonts w:ascii="Arial" w:hAnsi="Arial"/>
        </w:rPr>
      </w:pPr>
      <w:r w:rsidRPr="008A1A91">
        <w:rPr>
          <w:rFonts w:ascii="Arial" w:hAnsi="Arial"/>
        </w:rPr>
        <w:t>5109.12.07.09</w:t>
      </w:r>
      <w:r w:rsidRPr="008A1A91">
        <w:rPr>
          <w:rFonts w:ascii="Arial" w:hAnsi="Arial"/>
        </w:rPr>
        <w:tab/>
        <w:t>Bonos estructurados</w:t>
      </w:r>
    </w:p>
    <w:p w14:paraId="12987825" w14:textId="77777777" w:rsidR="00AA39AE" w:rsidRPr="008A1A91" w:rsidRDefault="00AA39AE">
      <w:pPr>
        <w:pStyle w:val="NORMALSUB-CUENTAS"/>
        <w:spacing w:after="48"/>
        <w:ind w:right="142"/>
        <w:rPr>
          <w:rFonts w:ascii="Arial" w:hAnsi="Arial"/>
        </w:rPr>
      </w:pPr>
      <w:r w:rsidRPr="008A1A91">
        <w:rPr>
          <w:rFonts w:ascii="Arial" w:hAnsi="Arial"/>
        </w:rPr>
        <w:t>5109.12.07.10</w:t>
      </w:r>
      <w:r w:rsidRPr="008A1A91">
        <w:rPr>
          <w:rFonts w:ascii="Arial" w:hAnsi="Arial"/>
        </w:rPr>
        <w:tab/>
      </w:r>
      <w:r w:rsidR="007C60BF" w:rsidRPr="008A1A91">
        <w:rPr>
          <w:rFonts w:ascii="Arial" w:hAnsi="Arial" w:cs="Arial"/>
        </w:rPr>
        <w:t>Bonos subordinados y otros instrumentos representativos de deuda subordinada</w:t>
      </w:r>
      <w:r w:rsidR="00553E10" w:rsidRPr="008A1A91">
        <w:rPr>
          <w:rFonts w:ascii="Arial" w:hAnsi="Arial" w:cs="Arial"/>
        </w:rPr>
        <w:t xml:space="preserve"> </w:t>
      </w:r>
      <w:r w:rsidR="00553E10" w:rsidRPr="008A1A91">
        <w:rPr>
          <w:rStyle w:val="Refdenotaalpie"/>
          <w:rFonts w:ascii="Arial" w:hAnsi="Arial" w:cs="Arial"/>
        </w:rPr>
        <w:footnoteReference w:id="1908"/>
      </w:r>
      <w:r w:rsidR="007C60BF" w:rsidRPr="008A1A91">
        <w:rPr>
          <w:rFonts w:ascii="Arial" w:hAnsi="Arial" w:cs="Arial"/>
        </w:rPr>
        <w:t xml:space="preserve"> </w:t>
      </w:r>
    </w:p>
    <w:p w14:paraId="7E45CF59" w14:textId="77777777" w:rsidR="00AA39AE" w:rsidRPr="008A1A91" w:rsidRDefault="00AA39AE">
      <w:pPr>
        <w:pStyle w:val="NORMALSUB-CUENTAS"/>
        <w:spacing w:after="48"/>
        <w:ind w:right="142"/>
        <w:rPr>
          <w:rFonts w:ascii="Arial" w:hAnsi="Arial"/>
        </w:rPr>
      </w:pPr>
      <w:r w:rsidRPr="008A1A91">
        <w:rPr>
          <w:rFonts w:ascii="Arial" w:hAnsi="Arial"/>
        </w:rPr>
        <w:t>5109.12.07.11</w:t>
      </w:r>
      <w:r w:rsidRPr="008A1A91">
        <w:rPr>
          <w:rFonts w:ascii="Arial" w:hAnsi="Arial"/>
        </w:rPr>
        <w:tab/>
        <w:t>Bonos convertibles en acciones</w:t>
      </w:r>
    </w:p>
    <w:p w14:paraId="5730741B" w14:textId="77777777" w:rsidR="00AA39AE" w:rsidRPr="008A1A91" w:rsidRDefault="00AA39AE">
      <w:pPr>
        <w:pStyle w:val="NORMALSUB-CUENTAS"/>
        <w:spacing w:after="48"/>
        <w:ind w:right="142"/>
        <w:rPr>
          <w:rFonts w:ascii="Arial" w:hAnsi="Arial"/>
        </w:rPr>
      </w:pPr>
      <w:r w:rsidRPr="008A1A91">
        <w:rPr>
          <w:rFonts w:ascii="Arial" w:hAnsi="Arial"/>
        </w:rPr>
        <w:t>5109.12.07.12</w:t>
      </w:r>
      <w:r w:rsidRPr="008A1A91">
        <w:rPr>
          <w:rFonts w:ascii="Arial" w:hAnsi="Arial"/>
        </w:rPr>
        <w:tab/>
        <w:t>Instrumentos de titulización</w:t>
      </w:r>
    </w:p>
    <w:p w14:paraId="78E30380" w14:textId="77777777" w:rsidR="00AA39AE" w:rsidRPr="008A1A91" w:rsidRDefault="00AA39AE">
      <w:pPr>
        <w:pStyle w:val="NORMALSUB-CUENTAS"/>
        <w:spacing w:after="48"/>
        <w:ind w:right="142"/>
        <w:rPr>
          <w:rFonts w:ascii="Arial" w:hAnsi="Arial"/>
        </w:rPr>
      </w:pPr>
      <w:r w:rsidRPr="008A1A91">
        <w:rPr>
          <w:rFonts w:ascii="Arial" w:hAnsi="Arial"/>
        </w:rPr>
        <w:t>5109.12.07.14</w:t>
      </w:r>
      <w:r w:rsidRPr="008A1A91">
        <w:rPr>
          <w:rFonts w:ascii="Arial" w:hAnsi="Arial"/>
        </w:rPr>
        <w:tab/>
        <w:t>Certificados de depósito por mercaderías</w:t>
      </w:r>
    </w:p>
    <w:p w14:paraId="380A4195" w14:textId="77777777" w:rsidR="00AA39AE" w:rsidRPr="008A1A91" w:rsidRDefault="00AA39AE">
      <w:pPr>
        <w:pStyle w:val="NORMALSUB-CUENTAS"/>
        <w:spacing w:after="48"/>
        <w:ind w:right="142"/>
        <w:rPr>
          <w:rFonts w:ascii="Arial" w:hAnsi="Arial"/>
        </w:rPr>
      </w:pPr>
      <w:r w:rsidRPr="008A1A91">
        <w:rPr>
          <w:rFonts w:ascii="Arial" w:hAnsi="Arial"/>
        </w:rPr>
        <w:t>5109.12.07.15</w:t>
      </w:r>
      <w:r w:rsidRPr="008A1A91">
        <w:rPr>
          <w:rFonts w:ascii="Arial" w:hAnsi="Arial"/>
        </w:rPr>
        <w:tab/>
        <w:t>Instrumentos de corto plazo</w:t>
      </w:r>
    </w:p>
    <w:p w14:paraId="7C82C32C" w14:textId="77777777" w:rsidR="00AA39AE" w:rsidRPr="008A1A91" w:rsidRDefault="00AA39AE">
      <w:pPr>
        <w:pStyle w:val="NORMALSUB-CUENTAS"/>
        <w:spacing w:after="48"/>
        <w:ind w:right="142"/>
        <w:rPr>
          <w:rFonts w:ascii="Arial" w:hAnsi="Arial"/>
        </w:rPr>
      </w:pPr>
      <w:r w:rsidRPr="008A1A91">
        <w:rPr>
          <w:rFonts w:ascii="Arial" w:hAnsi="Arial"/>
        </w:rPr>
        <w:t>5109.12.07.19</w:t>
      </w:r>
      <w:r w:rsidRPr="008A1A91">
        <w:rPr>
          <w:rFonts w:ascii="Arial" w:hAnsi="Arial"/>
        </w:rPr>
        <w:tab/>
        <w:t>Otros valores y títulos</w:t>
      </w:r>
    </w:p>
    <w:p w14:paraId="3F866B37" w14:textId="77777777" w:rsidR="00C619F2" w:rsidRPr="008A1A91" w:rsidRDefault="00C619F2" w:rsidP="00C619F2">
      <w:pPr>
        <w:pStyle w:val="NORMALSUB-CUENTAS"/>
        <w:spacing w:after="48"/>
        <w:ind w:right="142"/>
        <w:rPr>
          <w:rFonts w:ascii="Arial" w:hAnsi="Arial"/>
        </w:rPr>
      </w:pPr>
      <w:r w:rsidRPr="008A1A91">
        <w:rPr>
          <w:rFonts w:ascii="Arial" w:hAnsi="Arial"/>
        </w:rPr>
        <w:t>5109.12.10</w:t>
      </w:r>
      <w:r w:rsidRPr="008A1A91">
        <w:rPr>
          <w:rFonts w:ascii="Arial" w:hAnsi="Arial"/>
        </w:rPr>
        <w:tab/>
        <w:t>Valores objeto de operaciones de venta con compromiso de recompra</w:t>
      </w:r>
      <w:r w:rsidR="00FA7D23" w:rsidRPr="008A1A91">
        <w:rPr>
          <w:rStyle w:val="Refdenotaalpie"/>
          <w:rFonts w:ascii="Arial" w:hAnsi="Arial"/>
        </w:rPr>
        <w:footnoteReference w:id="1909"/>
      </w:r>
    </w:p>
    <w:p w14:paraId="22CBFD1E" w14:textId="77777777" w:rsidR="00C619F2" w:rsidRPr="008A1A91" w:rsidRDefault="00C619F2" w:rsidP="00C619F2">
      <w:pPr>
        <w:pStyle w:val="NORMALSUB-CUENTAS"/>
        <w:spacing w:after="48"/>
        <w:ind w:right="142"/>
        <w:rPr>
          <w:rFonts w:ascii="Arial" w:hAnsi="Arial"/>
        </w:rPr>
      </w:pPr>
      <w:r w:rsidRPr="008A1A91">
        <w:rPr>
          <w:rFonts w:ascii="Arial" w:hAnsi="Arial"/>
        </w:rPr>
        <w:t>5109.12.10.01</w:t>
      </w:r>
      <w:r w:rsidRPr="008A1A91">
        <w:rPr>
          <w:rFonts w:ascii="Arial" w:hAnsi="Arial"/>
        </w:rPr>
        <w:tab/>
        <w:t>Valores y títulos emitidos por Gobiernos</w:t>
      </w:r>
      <w:r w:rsidR="00FA7D23" w:rsidRPr="008A1A91">
        <w:rPr>
          <w:rStyle w:val="Refdenotaalpie"/>
          <w:rFonts w:ascii="Arial" w:hAnsi="Arial"/>
        </w:rPr>
        <w:footnoteReference w:id="1910"/>
      </w:r>
    </w:p>
    <w:p w14:paraId="06BA1D1A" w14:textId="77777777" w:rsidR="00C619F2" w:rsidRPr="008A1A91" w:rsidRDefault="00C619F2" w:rsidP="00C619F2">
      <w:pPr>
        <w:pStyle w:val="NORMALSUB-CUENTAS"/>
        <w:spacing w:after="48"/>
        <w:ind w:right="142"/>
        <w:rPr>
          <w:rFonts w:ascii="Arial" w:hAnsi="Arial"/>
        </w:rPr>
      </w:pPr>
      <w:r w:rsidRPr="008A1A91">
        <w:rPr>
          <w:rFonts w:ascii="Arial" w:hAnsi="Arial"/>
        </w:rPr>
        <w:t>5109.12.10.02</w:t>
      </w:r>
      <w:r w:rsidRPr="008A1A91">
        <w:rPr>
          <w:rFonts w:ascii="Arial" w:hAnsi="Arial"/>
        </w:rPr>
        <w:tab/>
        <w:t>Valores y títulos emitidos por Bancos Centrales</w:t>
      </w:r>
      <w:r w:rsidR="00AA58EE" w:rsidRPr="008A1A91">
        <w:rPr>
          <w:rStyle w:val="Refdenotaalpie"/>
          <w:rFonts w:ascii="Arial" w:hAnsi="Arial"/>
        </w:rPr>
        <w:footnoteReference w:id="1911"/>
      </w:r>
    </w:p>
    <w:p w14:paraId="2CFB2093" w14:textId="77777777" w:rsidR="00C619F2" w:rsidRPr="008A1A91" w:rsidRDefault="00C619F2" w:rsidP="00C619F2">
      <w:pPr>
        <w:pStyle w:val="NORMALSUB-CUENTAS"/>
        <w:spacing w:after="48"/>
        <w:ind w:right="142"/>
        <w:rPr>
          <w:rFonts w:ascii="Arial" w:hAnsi="Arial"/>
        </w:rPr>
      </w:pPr>
      <w:r w:rsidRPr="008A1A91">
        <w:rPr>
          <w:rFonts w:ascii="Arial" w:hAnsi="Arial"/>
        </w:rPr>
        <w:t>5109.12.10.03</w:t>
      </w:r>
      <w:r w:rsidRPr="008A1A91">
        <w:rPr>
          <w:rFonts w:ascii="Arial" w:hAnsi="Arial"/>
        </w:rPr>
        <w:tab/>
        <w:t>Valores y títulos emitidos por Organismos Financieros</w:t>
      </w:r>
      <w:r w:rsidR="00AA58EE" w:rsidRPr="008A1A91">
        <w:rPr>
          <w:rStyle w:val="Refdenotaalpie"/>
          <w:rFonts w:ascii="Arial" w:hAnsi="Arial"/>
        </w:rPr>
        <w:footnoteReference w:id="1912"/>
      </w:r>
    </w:p>
    <w:p w14:paraId="391D6EBC" w14:textId="77777777" w:rsidR="00C619F2" w:rsidRPr="008A1A91" w:rsidRDefault="00C619F2" w:rsidP="00C619F2">
      <w:pPr>
        <w:pStyle w:val="NORMALSUB-CUENTAS"/>
        <w:spacing w:after="48"/>
        <w:ind w:right="142"/>
        <w:rPr>
          <w:rFonts w:ascii="Arial" w:hAnsi="Arial"/>
        </w:rPr>
      </w:pPr>
      <w:r w:rsidRPr="008A1A91">
        <w:rPr>
          <w:rFonts w:ascii="Arial" w:hAnsi="Arial"/>
        </w:rPr>
        <w:t>5109.12.10.05</w:t>
      </w:r>
      <w:r w:rsidRPr="008A1A91">
        <w:rPr>
          <w:rFonts w:ascii="Arial" w:hAnsi="Arial"/>
        </w:rPr>
        <w:tab/>
        <w:t>Valores y títulos emitidos por empresas del sistema financiero</w:t>
      </w:r>
      <w:r w:rsidR="00AA58EE" w:rsidRPr="008A1A91">
        <w:rPr>
          <w:rStyle w:val="Refdenotaalpie"/>
          <w:rFonts w:ascii="Arial" w:hAnsi="Arial"/>
        </w:rPr>
        <w:footnoteReference w:id="1913"/>
      </w:r>
    </w:p>
    <w:p w14:paraId="392DF924" w14:textId="77777777" w:rsidR="00C619F2" w:rsidRPr="008A1A91" w:rsidRDefault="00C619F2" w:rsidP="00C619F2">
      <w:pPr>
        <w:pStyle w:val="NORMALSUB-CUENTAS"/>
        <w:spacing w:after="48"/>
        <w:ind w:right="142"/>
        <w:rPr>
          <w:rFonts w:ascii="Arial" w:hAnsi="Arial"/>
        </w:rPr>
      </w:pPr>
      <w:r w:rsidRPr="008A1A91">
        <w:rPr>
          <w:rFonts w:ascii="Arial" w:hAnsi="Arial"/>
        </w:rPr>
        <w:t>5109.12.10.06</w:t>
      </w:r>
      <w:r w:rsidRPr="008A1A91">
        <w:rPr>
          <w:rFonts w:ascii="Arial" w:hAnsi="Arial"/>
        </w:rPr>
        <w:tab/>
        <w:t>Valores y títulos emitidos por empresas del sistema de seguros</w:t>
      </w:r>
      <w:r w:rsidR="00AA58EE" w:rsidRPr="008A1A91">
        <w:rPr>
          <w:rStyle w:val="Refdenotaalpie"/>
          <w:rFonts w:ascii="Arial" w:hAnsi="Arial"/>
        </w:rPr>
        <w:footnoteReference w:id="1914"/>
      </w:r>
    </w:p>
    <w:p w14:paraId="33BBA190" w14:textId="77777777" w:rsidR="00C619F2" w:rsidRPr="00D02F6D" w:rsidRDefault="00C619F2" w:rsidP="00C619F2">
      <w:pPr>
        <w:pStyle w:val="NORMALSUB-CUENTAS"/>
        <w:spacing w:after="48"/>
        <w:ind w:right="142"/>
        <w:rPr>
          <w:rFonts w:ascii="Arial" w:hAnsi="Arial"/>
        </w:rPr>
      </w:pPr>
      <w:r w:rsidRPr="008A1A91">
        <w:rPr>
          <w:rFonts w:ascii="Arial" w:hAnsi="Arial"/>
        </w:rPr>
        <w:t>5109.12.10.07</w:t>
      </w:r>
      <w:r w:rsidRPr="008A1A91">
        <w:rPr>
          <w:rFonts w:ascii="Arial" w:hAnsi="Arial"/>
        </w:rPr>
        <w:tab/>
        <w:t>Valores y títulos emitidos por otras sociedades</w:t>
      </w:r>
      <w:r w:rsidR="00AA58EE" w:rsidRPr="008A1A91">
        <w:rPr>
          <w:rStyle w:val="Refdenotaalpie"/>
          <w:rFonts w:ascii="Arial" w:hAnsi="Arial"/>
        </w:rPr>
        <w:footnoteReference w:id="1915"/>
      </w:r>
    </w:p>
    <w:p w14:paraId="4031CFBA" w14:textId="77777777" w:rsidR="00C619F2" w:rsidRPr="008A1A91" w:rsidRDefault="00C619F2" w:rsidP="00C619F2">
      <w:pPr>
        <w:pStyle w:val="NORMALSUB-CUENTAS"/>
        <w:spacing w:after="48"/>
        <w:ind w:right="142"/>
        <w:rPr>
          <w:rFonts w:ascii="Arial" w:hAnsi="Arial"/>
        </w:rPr>
      </w:pPr>
      <w:r w:rsidRPr="008A1A91">
        <w:rPr>
          <w:rFonts w:ascii="Arial" w:hAnsi="Arial"/>
        </w:rPr>
        <w:t>5109.12.11</w:t>
      </w:r>
      <w:r w:rsidRPr="008A1A91">
        <w:rPr>
          <w:rFonts w:ascii="Arial" w:hAnsi="Arial"/>
        </w:rPr>
        <w:tab/>
        <w:t>Valores objeto de operaciones de venta y compra simultáneas de valores</w:t>
      </w:r>
      <w:r w:rsidR="00AA58EE" w:rsidRPr="008A1A91">
        <w:rPr>
          <w:rStyle w:val="Refdenotaalpie"/>
          <w:rFonts w:ascii="Arial" w:hAnsi="Arial"/>
        </w:rPr>
        <w:footnoteReference w:id="1916"/>
      </w:r>
    </w:p>
    <w:p w14:paraId="51FAF82C" w14:textId="77777777" w:rsidR="00C619F2" w:rsidRPr="008A1A91" w:rsidRDefault="00C619F2" w:rsidP="00C619F2">
      <w:pPr>
        <w:pStyle w:val="NORMALSUB-CUENTAS"/>
        <w:spacing w:after="48"/>
        <w:ind w:right="142"/>
        <w:rPr>
          <w:rFonts w:ascii="Arial" w:hAnsi="Arial"/>
        </w:rPr>
      </w:pPr>
      <w:r w:rsidRPr="008A1A91">
        <w:rPr>
          <w:rFonts w:ascii="Arial" w:hAnsi="Arial"/>
        </w:rPr>
        <w:t>5109.12.11.01</w:t>
      </w:r>
      <w:r w:rsidRPr="008A1A91">
        <w:rPr>
          <w:rFonts w:ascii="Arial" w:hAnsi="Arial"/>
        </w:rPr>
        <w:tab/>
        <w:t>Valores y títulos emitidos por Gobiernos</w:t>
      </w:r>
      <w:r w:rsidR="008A39C0" w:rsidRPr="008A1A91">
        <w:rPr>
          <w:rStyle w:val="Refdenotaalpie"/>
          <w:rFonts w:ascii="Arial" w:hAnsi="Arial"/>
        </w:rPr>
        <w:footnoteReference w:id="1917"/>
      </w:r>
    </w:p>
    <w:p w14:paraId="240F9584" w14:textId="77777777" w:rsidR="00C619F2" w:rsidRPr="008A1A91" w:rsidRDefault="00C619F2" w:rsidP="00C619F2">
      <w:pPr>
        <w:pStyle w:val="NORMALSUB-CUENTAS"/>
        <w:spacing w:after="48"/>
        <w:ind w:right="142"/>
        <w:rPr>
          <w:rFonts w:ascii="Arial" w:hAnsi="Arial"/>
        </w:rPr>
      </w:pPr>
      <w:r w:rsidRPr="008A1A91">
        <w:rPr>
          <w:rFonts w:ascii="Arial" w:hAnsi="Arial"/>
        </w:rPr>
        <w:t>5109.12.11.02</w:t>
      </w:r>
      <w:r w:rsidRPr="008A1A91">
        <w:rPr>
          <w:rFonts w:ascii="Arial" w:hAnsi="Arial"/>
        </w:rPr>
        <w:tab/>
        <w:t>Valores y títulos emitidos por Bancos Centrales</w:t>
      </w:r>
      <w:r w:rsidR="004D7B19" w:rsidRPr="008A1A91">
        <w:rPr>
          <w:rStyle w:val="Refdenotaalpie"/>
          <w:rFonts w:ascii="Arial" w:hAnsi="Arial"/>
        </w:rPr>
        <w:footnoteReference w:id="1918"/>
      </w:r>
    </w:p>
    <w:p w14:paraId="04E7A127" w14:textId="77777777" w:rsidR="00C619F2" w:rsidRPr="008A1A91" w:rsidRDefault="00C619F2" w:rsidP="00C619F2">
      <w:pPr>
        <w:pStyle w:val="NORMALSUB-CUENTAS"/>
        <w:spacing w:after="48"/>
        <w:ind w:right="142"/>
        <w:rPr>
          <w:rFonts w:ascii="Arial" w:hAnsi="Arial"/>
        </w:rPr>
      </w:pPr>
      <w:r w:rsidRPr="008A1A91">
        <w:rPr>
          <w:rFonts w:ascii="Arial" w:hAnsi="Arial"/>
        </w:rPr>
        <w:t>5109.12.11.03</w:t>
      </w:r>
      <w:r w:rsidRPr="008A1A91">
        <w:rPr>
          <w:rFonts w:ascii="Arial" w:hAnsi="Arial"/>
        </w:rPr>
        <w:tab/>
        <w:t>Valores y títulos emitidos por Organismos Financieros</w:t>
      </w:r>
      <w:r w:rsidR="004D7B19" w:rsidRPr="008A1A91">
        <w:rPr>
          <w:rStyle w:val="Refdenotaalpie"/>
          <w:rFonts w:ascii="Arial" w:hAnsi="Arial"/>
        </w:rPr>
        <w:footnoteReference w:id="1919"/>
      </w:r>
    </w:p>
    <w:p w14:paraId="451E117C" w14:textId="77777777" w:rsidR="00C619F2" w:rsidRPr="008A1A91" w:rsidRDefault="00C619F2" w:rsidP="00C619F2">
      <w:pPr>
        <w:pStyle w:val="NORMALSUB-CUENTAS"/>
        <w:spacing w:after="48"/>
        <w:ind w:right="142"/>
        <w:rPr>
          <w:rFonts w:ascii="Arial" w:hAnsi="Arial"/>
        </w:rPr>
      </w:pPr>
      <w:r w:rsidRPr="008A1A91">
        <w:rPr>
          <w:rFonts w:ascii="Arial" w:hAnsi="Arial"/>
        </w:rPr>
        <w:t>5109.12.11.05</w:t>
      </w:r>
      <w:r w:rsidRPr="008A1A91">
        <w:rPr>
          <w:rFonts w:ascii="Arial" w:hAnsi="Arial"/>
        </w:rPr>
        <w:tab/>
        <w:t>Valores y títulos emitidos por empresas del sistema financiero</w:t>
      </w:r>
      <w:r w:rsidR="004D7B19" w:rsidRPr="008A1A91">
        <w:rPr>
          <w:rStyle w:val="Refdenotaalpie"/>
          <w:rFonts w:ascii="Arial" w:hAnsi="Arial"/>
        </w:rPr>
        <w:footnoteReference w:id="1920"/>
      </w:r>
    </w:p>
    <w:p w14:paraId="2D91A45B" w14:textId="77777777" w:rsidR="00C619F2" w:rsidRPr="008A1A91" w:rsidRDefault="00C619F2" w:rsidP="00C619F2">
      <w:pPr>
        <w:pStyle w:val="NORMALSUB-CUENTAS"/>
        <w:spacing w:after="48"/>
        <w:ind w:right="142"/>
        <w:rPr>
          <w:rFonts w:ascii="Arial" w:hAnsi="Arial"/>
        </w:rPr>
      </w:pPr>
      <w:r w:rsidRPr="008A1A91">
        <w:rPr>
          <w:rFonts w:ascii="Arial" w:hAnsi="Arial"/>
        </w:rPr>
        <w:t>5109.12.11.06</w:t>
      </w:r>
      <w:r w:rsidRPr="008A1A91">
        <w:rPr>
          <w:rFonts w:ascii="Arial" w:hAnsi="Arial"/>
        </w:rPr>
        <w:tab/>
        <w:t>Valores y títulos emitidos por empresas del sistema de seguros</w:t>
      </w:r>
      <w:r w:rsidR="004D7B19" w:rsidRPr="008A1A91">
        <w:rPr>
          <w:rStyle w:val="Refdenotaalpie"/>
          <w:rFonts w:ascii="Arial" w:hAnsi="Arial"/>
        </w:rPr>
        <w:footnoteReference w:id="1921"/>
      </w:r>
    </w:p>
    <w:p w14:paraId="475AF686" w14:textId="77777777" w:rsidR="00C619F2" w:rsidRPr="008A1A91" w:rsidRDefault="00C619F2" w:rsidP="00C619F2">
      <w:pPr>
        <w:pStyle w:val="NORMALSUB-CUENTAS"/>
        <w:spacing w:after="48"/>
        <w:ind w:right="142"/>
        <w:rPr>
          <w:rFonts w:ascii="Arial" w:hAnsi="Arial"/>
        </w:rPr>
      </w:pPr>
      <w:r w:rsidRPr="008A1A91">
        <w:rPr>
          <w:rFonts w:ascii="Arial" w:hAnsi="Arial"/>
        </w:rPr>
        <w:t>5109.12.11.07</w:t>
      </w:r>
      <w:r w:rsidRPr="008A1A91">
        <w:rPr>
          <w:rFonts w:ascii="Arial" w:hAnsi="Arial"/>
        </w:rPr>
        <w:tab/>
        <w:t>Valores y títulos emitidos por otras sociedades</w:t>
      </w:r>
      <w:r w:rsidR="004D7B19" w:rsidRPr="008A1A91">
        <w:rPr>
          <w:rStyle w:val="Refdenotaalpie"/>
          <w:rFonts w:ascii="Arial" w:hAnsi="Arial"/>
        </w:rPr>
        <w:footnoteReference w:id="1922"/>
      </w:r>
    </w:p>
    <w:p w14:paraId="07B046C1" w14:textId="77777777" w:rsidR="00C619F2" w:rsidRPr="008A1A91" w:rsidRDefault="00C619F2" w:rsidP="00C619F2">
      <w:pPr>
        <w:pStyle w:val="NORMALSUB-CUENTAS"/>
        <w:spacing w:after="48"/>
        <w:ind w:right="142"/>
        <w:rPr>
          <w:rFonts w:ascii="Arial" w:hAnsi="Arial"/>
        </w:rPr>
      </w:pPr>
      <w:r w:rsidRPr="008A1A91">
        <w:rPr>
          <w:rFonts w:ascii="Arial" w:hAnsi="Arial"/>
        </w:rPr>
        <w:t>5109.12.12</w:t>
      </w:r>
      <w:r w:rsidRPr="008A1A91">
        <w:rPr>
          <w:rFonts w:ascii="Arial" w:hAnsi="Arial"/>
        </w:rPr>
        <w:tab/>
        <w:t>Valores objeto de o entregados en operaciones de transferencia temporal de valores</w:t>
      </w:r>
      <w:r w:rsidR="004D7B19" w:rsidRPr="008A1A91">
        <w:rPr>
          <w:rStyle w:val="Refdenotaalpie"/>
          <w:rFonts w:ascii="Arial" w:hAnsi="Arial"/>
        </w:rPr>
        <w:footnoteReference w:id="1923"/>
      </w:r>
    </w:p>
    <w:p w14:paraId="109705F3" w14:textId="77777777" w:rsidR="00C619F2" w:rsidRPr="008A1A91" w:rsidRDefault="00C619F2" w:rsidP="00C619F2">
      <w:pPr>
        <w:pStyle w:val="NORMALSUB-CUENTAS"/>
        <w:spacing w:after="48"/>
        <w:ind w:right="142"/>
        <w:rPr>
          <w:rFonts w:ascii="Arial" w:hAnsi="Arial"/>
        </w:rPr>
      </w:pPr>
      <w:r w:rsidRPr="008A1A91">
        <w:rPr>
          <w:rFonts w:ascii="Arial" w:hAnsi="Arial"/>
        </w:rPr>
        <w:t>5109.12.12.01</w:t>
      </w:r>
      <w:r w:rsidRPr="008A1A91">
        <w:rPr>
          <w:rFonts w:ascii="Arial" w:hAnsi="Arial"/>
        </w:rPr>
        <w:tab/>
        <w:t>Valores y títulos emitidos por Gobiernos</w:t>
      </w:r>
      <w:r w:rsidR="004D7B19" w:rsidRPr="008A1A91">
        <w:rPr>
          <w:rStyle w:val="Refdenotaalpie"/>
          <w:rFonts w:ascii="Arial" w:hAnsi="Arial"/>
        </w:rPr>
        <w:footnoteReference w:id="1924"/>
      </w:r>
    </w:p>
    <w:p w14:paraId="0CCBF8B9" w14:textId="77777777" w:rsidR="00C619F2" w:rsidRPr="008A1A91" w:rsidRDefault="00C619F2" w:rsidP="00C619F2">
      <w:pPr>
        <w:pStyle w:val="NORMALSUB-CUENTAS"/>
        <w:spacing w:after="48"/>
        <w:ind w:right="142"/>
        <w:rPr>
          <w:rFonts w:ascii="Arial" w:hAnsi="Arial"/>
        </w:rPr>
      </w:pPr>
      <w:r w:rsidRPr="008A1A91">
        <w:rPr>
          <w:rFonts w:ascii="Arial" w:hAnsi="Arial"/>
        </w:rPr>
        <w:t>5109.12.12.02</w:t>
      </w:r>
      <w:r w:rsidRPr="008A1A91">
        <w:rPr>
          <w:rFonts w:ascii="Arial" w:hAnsi="Arial"/>
        </w:rPr>
        <w:tab/>
        <w:t>Valores y títulos emitidos por Bancos Centrales</w:t>
      </w:r>
      <w:r w:rsidR="004D7B19" w:rsidRPr="008A1A91">
        <w:rPr>
          <w:rStyle w:val="Refdenotaalpie"/>
          <w:rFonts w:ascii="Arial" w:hAnsi="Arial"/>
        </w:rPr>
        <w:footnoteReference w:id="1925"/>
      </w:r>
    </w:p>
    <w:p w14:paraId="08118297" w14:textId="77777777" w:rsidR="00C619F2" w:rsidRPr="008A1A91" w:rsidRDefault="00C619F2" w:rsidP="00C619F2">
      <w:pPr>
        <w:pStyle w:val="NORMALSUB-CUENTAS"/>
        <w:spacing w:after="48"/>
        <w:ind w:right="142"/>
        <w:rPr>
          <w:rFonts w:ascii="Arial" w:hAnsi="Arial"/>
        </w:rPr>
      </w:pPr>
      <w:r w:rsidRPr="008A1A91">
        <w:rPr>
          <w:rFonts w:ascii="Arial" w:hAnsi="Arial"/>
        </w:rPr>
        <w:t>5109.12.12.03</w:t>
      </w:r>
      <w:r w:rsidRPr="008A1A91">
        <w:rPr>
          <w:rFonts w:ascii="Arial" w:hAnsi="Arial"/>
        </w:rPr>
        <w:tab/>
        <w:t>Valores y títulos emitidos por Organismos Financieros</w:t>
      </w:r>
      <w:r w:rsidR="004D7B19" w:rsidRPr="008A1A91">
        <w:rPr>
          <w:rStyle w:val="Refdenotaalpie"/>
          <w:rFonts w:ascii="Arial" w:hAnsi="Arial"/>
        </w:rPr>
        <w:footnoteReference w:id="1926"/>
      </w:r>
    </w:p>
    <w:p w14:paraId="22CB82DF" w14:textId="77777777" w:rsidR="00C619F2" w:rsidRPr="008A1A91" w:rsidRDefault="00C619F2" w:rsidP="00C619F2">
      <w:pPr>
        <w:pStyle w:val="NORMALSUB-CUENTAS"/>
        <w:spacing w:after="48"/>
        <w:ind w:right="142"/>
        <w:rPr>
          <w:rFonts w:ascii="Arial" w:hAnsi="Arial"/>
        </w:rPr>
      </w:pPr>
      <w:r w:rsidRPr="008A1A91">
        <w:rPr>
          <w:rFonts w:ascii="Arial" w:hAnsi="Arial"/>
        </w:rPr>
        <w:t>5109.12.12.05</w:t>
      </w:r>
      <w:r w:rsidRPr="008A1A91">
        <w:rPr>
          <w:rFonts w:ascii="Arial" w:hAnsi="Arial"/>
        </w:rPr>
        <w:tab/>
        <w:t>Valores y títulos emitidos por empresas del sistema financiero</w:t>
      </w:r>
      <w:r w:rsidR="004D7B19" w:rsidRPr="008A1A91">
        <w:rPr>
          <w:rStyle w:val="Refdenotaalpie"/>
          <w:rFonts w:ascii="Arial" w:hAnsi="Arial"/>
        </w:rPr>
        <w:footnoteReference w:id="1927"/>
      </w:r>
    </w:p>
    <w:p w14:paraId="74685856" w14:textId="77777777" w:rsidR="00C619F2" w:rsidRPr="008A1A91" w:rsidRDefault="00C619F2" w:rsidP="00C619F2">
      <w:pPr>
        <w:pStyle w:val="NORMALSUB-CUENTAS"/>
        <w:spacing w:after="48"/>
        <w:ind w:right="142"/>
        <w:rPr>
          <w:rFonts w:ascii="Arial" w:hAnsi="Arial"/>
        </w:rPr>
      </w:pPr>
      <w:r w:rsidRPr="008A1A91">
        <w:rPr>
          <w:rFonts w:ascii="Arial" w:hAnsi="Arial"/>
        </w:rPr>
        <w:t>5109.12.12.06</w:t>
      </w:r>
      <w:r w:rsidRPr="008A1A91">
        <w:rPr>
          <w:rFonts w:ascii="Arial" w:hAnsi="Arial"/>
        </w:rPr>
        <w:tab/>
        <w:t>Valores y títulos emitidos por empresas del sistema de seguros</w:t>
      </w:r>
      <w:r w:rsidR="00AA58EE" w:rsidRPr="008A1A91">
        <w:rPr>
          <w:rStyle w:val="Refdenotaalpie"/>
          <w:rFonts w:ascii="Arial" w:hAnsi="Arial"/>
        </w:rPr>
        <w:footnoteReference w:id="1928"/>
      </w:r>
    </w:p>
    <w:p w14:paraId="6211C557" w14:textId="77777777" w:rsidR="00C619F2" w:rsidRPr="00D02F6D" w:rsidRDefault="00C619F2" w:rsidP="00C619F2">
      <w:pPr>
        <w:pStyle w:val="NORMALSUB-CUENTAS"/>
        <w:spacing w:after="48"/>
        <w:ind w:right="142"/>
        <w:rPr>
          <w:rFonts w:ascii="Arial" w:hAnsi="Arial"/>
        </w:rPr>
      </w:pPr>
      <w:r w:rsidRPr="008A1A91">
        <w:rPr>
          <w:rFonts w:ascii="Arial" w:hAnsi="Arial"/>
        </w:rPr>
        <w:t>5109.12.12.07</w:t>
      </w:r>
      <w:r w:rsidRPr="008A1A91">
        <w:rPr>
          <w:rFonts w:ascii="Arial" w:hAnsi="Arial"/>
        </w:rPr>
        <w:tab/>
        <w:t>Valores y títulos emitidos por otras sociedades</w:t>
      </w:r>
      <w:r w:rsidR="00AA58EE" w:rsidRPr="008A1A91">
        <w:rPr>
          <w:rStyle w:val="Refdenotaalpie"/>
          <w:rFonts w:ascii="Arial" w:hAnsi="Arial"/>
        </w:rPr>
        <w:footnoteReference w:id="1929"/>
      </w:r>
    </w:p>
    <w:p w14:paraId="5ECC7C3C" w14:textId="77777777" w:rsidR="00AA39AE" w:rsidRPr="00D02F6D" w:rsidRDefault="00AA39AE">
      <w:pPr>
        <w:pStyle w:val="NORMALSUB-CUENTAS"/>
        <w:spacing w:after="48"/>
        <w:ind w:right="142"/>
        <w:rPr>
          <w:rFonts w:ascii="Arial" w:hAnsi="Arial"/>
        </w:rPr>
      </w:pPr>
      <w:r w:rsidRPr="00D02F6D">
        <w:rPr>
          <w:rFonts w:ascii="Arial" w:hAnsi="Arial"/>
        </w:rPr>
        <w:t>5109.12.19</w:t>
      </w:r>
      <w:r w:rsidRPr="00D02F6D">
        <w:rPr>
          <w:rFonts w:ascii="Arial" w:hAnsi="Arial"/>
        </w:rPr>
        <w:tab/>
        <w:t>Otros</w:t>
      </w:r>
    </w:p>
    <w:p w14:paraId="65C6FDA2" w14:textId="77777777" w:rsidR="00AA39AE" w:rsidRPr="008A1A91" w:rsidRDefault="00AA39AE">
      <w:pPr>
        <w:pStyle w:val="SPC60"/>
        <w:spacing w:after="48"/>
        <w:ind w:right="142"/>
        <w:rPr>
          <w:rFonts w:ascii="Arial" w:hAnsi="Arial"/>
        </w:rPr>
      </w:pPr>
    </w:p>
    <w:p w14:paraId="1DFD2903" w14:textId="77777777" w:rsidR="004015BB" w:rsidRPr="008A1A91" w:rsidRDefault="004015BB" w:rsidP="004015BB">
      <w:pPr>
        <w:pStyle w:val="NORMALSUB-CUENTAS"/>
        <w:spacing w:after="48"/>
        <w:ind w:right="142"/>
        <w:rPr>
          <w:rFonts w:ascii="Arial" w:hAnsi="Arial"/>
          <w:vertAlign w:val="superscript"/>
        </w:rPr>
      </w:pPr>
      <w:r w:rsidRPr="008A1A91">
        <w:rPr>
          <w:rFonts w:ascii="Arial" w:hAnsi="Arial"/>
        </w:rPr>
        <w:t xml:space="preserve">5109.13 </w:t>
      </w:r>
      <w:r w:rsidRPr="008A1A91">
        <w:rPr>
          <w:rFonts w:ascii="Arial" w:hAnsi="Arial"/>
        </w:rPr>
        <w:tab/>
        <w:t>Valorización de Inversiones Disponibles para la Venta – Instrumentos Representativos de Capital</w:t>
      </w:r>
      <w:r w:rsidR="00553E10" w:rsidRPr="008A1A91">
        <w:rPr>
          <w:rFonts w:ascii="Arial" w:hAnsi="Arial"/>
        </w:rPr>
        <w:t xml:space="preserve"> </w:t>
      </w:r>
      <w:r w:rsidR="00553E10" w:rsidRPr="008A1A91">
        <w:rPr>
          <w:rStyle w:val="Refdenotaalpie"/>
          <w:rFonts w:ascii="Arial" w:hAnsi="Arial"/>
        </w:rPr>
        <w:footnoteReference w:id="1930"/>
      </w:r>
      <w:r w:rsidRPr="008A1A91">
        <w:rPr>
          <w:rFonts w:ascii="Arial" w:hAnsi="Arial"/>
        </w:rPr>
        <w:t xml:space="preserve"> </w:t>
      </w:r>
    </w:p>
    <w:p w14:paraId="141B26EB" w14:textId="77777777" w:rsidR="00B521C5" w:rsidRPr="008A1A91" w:rsidRDefault="00AA39AE" w:rsidP="00B521C5">
      <w:pPr>
        <w:pStyle w:val="NORMALSUB-CUENTAS"/>
        <w:spacing w:after="48"/>
        <w:ind w:right="142"/>
        <w:rPr>
          <w:rFonts w:ascii="Arial" w:hAnsi="Arial"/>
          <w:vertAlign w:val="superscript"/>
        </w:rPr>
      </w:pPr>
      <w:r w:rsidRPr="008A1A91">
        <w:rPr>
          <w:rFonts w:ascii="Arial" w:hAnsi="Arial"/>
        </w:rPr>
        <w:t>5109.13.05</w:t>
      </w:r>
      <w:r w:rsidRPr="008A1A91">
        <w:rPr>
          <w:rFonts w:ascii="Arial" w:hAnsi="Arial"/>
        </w:rPr>
        <w:tab/>
        <w:t>Valores y títulos emitidos por empresas del sistema financiero</w:t>
      </w:r>
      <w:r w:rsidR="00553E10" w:rsidRPr="008A1A91">
        <w:rPr>
          <w:rFonts w:ascii="Arial" w:hAnsi="Arial"/>
        </w:rPr>
        <w:t xml:space="preserve"> </w:t>
      </w:r>
      <w:r w:rsidR="00553E10" w:rsidRPr="008A1A91">
        <w:rPr>
          <w:rStyle w:val="Refdenotaalpie"/>
          <w:rFonts w:ascii="Arial" w:hAnsi="Arial"/>
        </w:rPr>
        <w:footnoteReference w:id="1931"/>
      </w:r>
    </w:p>
    <w:p w14:paraId="70B0BC24" w14:textId="77777777" w:rsidR="00B40F52" w:rsidRPr="008A1A91" w:rsidRDefault="00AA39AE" w:rsidP="00B40F52">
      <w:pPr>
        <w:pStyle w:val="NORMALSUB-CUENTAS"/>
        <w:spacing w:after="48"/>
        <w:ind w:right="142"/>
        <w:rPr>
          <w:rFonts w:ascii="Arial" w:hAnsi="Arial"/>
        </w:rPr>
      </w:pPr>
      <w:r w:rsidRPr="008A1A91">
        <w:rPr>
          <w:rFonts w:ascii="Arial" w:hAnsi="Arial"/>
        </w:rPr>
        <w:t>5109.13.05.01</w:t>
      </w:r>
      <w:r w:rsidRPr="008A1A91">
        <w:rPr>
          <w:rFonts w:ascii="Arial" w:hAnsi="Arial"/>
        </w:rPr>
        <w:tab/>
      </w:r>
      <w:r w:rsidR="00B40F52" w:rsidRPr="008A1A91">
        <w:rPr>
          <w:rFonts w:ascii="Arial" w:hAnsi="Arial"/>
        </w:rPr>
        <w:t>Acciones comunes</w:t>
      </w:r>
    </w:p>
    <w:p w14:paraId="472EA8D0" w14:textId="77777777" w:rsidR="00AA39AE" w:rsidRPr="008A1A91" w:rsidRDefault="00AA39AE">
      <w:pPr>
        <w:pStyle w:val="NORMALSUB-CUENTAS"/>
        <w:spacing w:after="48"/>
        <w:ind w:right="142"/>
        <w:rPr>
          <w:rFonts w:ascii="Arial" w:hAnsi="Arial"/>
        </w:rPr>
      </w:pPr>
      <w:r w:rsidRPr="008A1A91">
        <w:rPr>
          <w:rFonts w:ascii="Arial" w:hAnsi="Arial"/>
        </w:rPr>
        <w:t>5109.13.05.03</w:t>
      </w:r>
      <w:r w:rsidRPr="008A1A91">
        <w:rPr>
          <w:rFonts w:ascii="Arial" w:hAnsi="Arial"/>
        </w:rPr>
        <w:tab/>
      </w:r>
      <w:r w:rsidR="00B40F52" w:rsidRPr="008A1A91">
        <w:rPr>
          <w:rFonts w:ascii="Arial" w:hAnsi="Arial"/>
        </w:rPr>
        <w:t>ADRs (American Depositary Receipts)</w:t>
      </w:r>
    </w:p>
    <w:p w14:paraId="640F1797" w14:textId="77777777" w:rsidR="00AA39AE" w:rsidRPr="008A1A91" w:rsidRDefault="00AA39AE" w:rsidP="00B40F52">
      <w:pPr>
        <w:pStyle w:val="NORMALSUB-CUENTAS"/>
        <w:spacing w:after="48"/>
        <w:ind w:right="142"/>
        <w:rPr>
          <w:rFonts w:ascii="Arial" w:hAnsi="Arial"/>
        </w:rPr>
      </w:pPr>
      <w:r w:rsidRPr="008A1A91">
        <w:rPr>
          <w:rFonts w:ascii="Arial" w:hAnsi="Arial"/>
        </w:rPr>
        <w:t>5109.13.05.04</w:t>
      </w:r>
      <w:r w:rsidRPr="008A1A91">
        <w:rPr>
          <w:rFonts w:ascii="Arial" w:hAnsi="Arial"/>
        </w:rPr>
        <w:tab/>
      </w:r>
      <w:r w:rsidR="00B40F52" w:rsidRPr="008A1A91">
        <w:rPr>
          <w:rFonts w:ascii="Arial" w:hAnsi="Arial"/>
        </w:rPr>
        <w:t>GDRs (Global Depositary Receipts)</w:t>
      </w:r>
    </w:p>
    <w:p w14:paraId="3208E881" w14:textId="77777777" w:rsidR="00AA39AE" w:rsidRPr="008A1A91" w:rsidRDefault="00AA39AE">
      <w:pPr>
        <w:pStyle w:val="NORMALSUB-CUENTAS"/>
        <w:spacing w:after="48"/>
        <w:ind w:right="142"/>
        <w:rPr>
          <w:rFonts w:ascii="Arial" w:hAnsi="Arial"/>
        </w:rPr>
      </w:pPr>
      <w:r w:rsidRPr="008A1A91">
        <w:rPr>
          <w:rFonts w:ascii="Arial" w:hAnsi="Arial"/>
        </w:rPr>
        <w:t>5109.13.05.19</w:t>
      </w:r>
      <w:r w:rsidRPr="008A1A91">
        <w:rPr>
          <w:rFonts w:ascii="Arial" w:hAnsi="Arial"/>
        </w:rPr>
        <w:tab/>
        <w:t>Otros valores y títulos</w:t>
      </w:r>
    </w:p>
    <w:p w14:paraId="1ACC5EE1" w14:textId="77777777" w:rsidR="00AA39AE" w:rsidRPr="008A1A91" w:rsidRDefault="00AA39AE">
      <w:pPr>
        <w:pStyle w:val="SPC60"/>
        <w:spacing w:after="48"/>
        <w:ind w:right="142"/>
        <w:rPr>
          <w:rFonts w:ascii="Arial" w:hAnsi="Arial"/>
        </w:rPr>
      </w:pPr>
    </w:p>
    <w:p w14:paraId="2D609231" w14:textId="77777777" w:rsidR="00B521C5" w:rsidRPr="008A1A91" w:rsidRDefault="00AA39AE" w:rsidP="00B521C5">
      <w:pPr>
        <w:pStyle w:val="NORMALSUB-CUENTAS"/>
        <w:spacing w:after="48"/>
        <w:ind w:right="142"/>
        <w:rPr>
          <w:rFonts w:ascii="Arial" w:hAnsi="Arial"/>
          <w:vertAlign w:val="superscript"/>
        </w:rPr>
      </w:pPr>
      <w:r w:rsidRPr="008A1A91">
        <w:rPr>
          <w:rFonts w:ascii="Arial" w:hAnsi="Arial"/>
        </w:rPr>
        <w:t>5109.13.06</w:t>
      </w:r>
      <w:r w:rsidRPr="008A1A91">
        <w:rPr>
          <w:rFonts w:ascii="Arial" w:hAnsi="Arial"/>
        </w:rPr>
        <w:tab/>
        <w:t>Valores y títulos emitidos por empresas del sistema de seguros</w:t>
      </w:r>
      <w:r w:rsidR="00D368FE" w:rsidRPr="008A1A91">
        <w:rPr>
          <w:rFonts w:ascii="Arial" w:hAnsi="Arial"/>
        </w:rPr>
        <w:t xml:space="preserve"> </w:t>
      </w:r>
      <w:r w:rsidR="00D368FE" w:rsidRPr="008A1A91">
        <w:rPr>
          <w:rStyle w:val="Refdenotaalpie"/>
          <w:rFonts w:ascii="Arial" w:hAnsi="Arial"/>
        </w:rPr>
        <w:footnoteReference w:id="1932"/>
      </w:r>
      <w:r w:rsidR="00B521C5" w:rsidRPr="008A1A91">
        <w:rPr>
          <w:rFonts w:ascii="Arial" w:hAnsi="Arial"/>
        </w:rPr>
        <w:t xml:space="preserve"> </w:t>
      </w:r>
    </w:p>
    <w:p w14:paraId="6CD51AF8" w14:textId="77777777" w:rsidR="00B40F52" w:rsidRPr="008A1A91" w:rsidRDefault="00B40F52">
      <w:pPr>
        <w:pStyle w:val="NORMALSUB-CUENTAS"/>
        <w:spacing w:after="48"/>
        <w:ind w:right="142"/>
        <w:rPr>
          <w:rFonts w:ascii="Arial" w:hAnsi="Arial"/>
        </w:rPr>
      </w:pPr>
      <w:r w:rsidRPr="008A1A91">
        <w:rPr>
          <w:rFonts w:ascii="Arial" w:hAnsi="Arial"/>
        </w:rPr>
        <w:t>5109.13.06.01</w:t>
      </w:r>
      <w:r w:rsidRPr="008A1A91">
        <w:rPr>
          <w:rFonts w:ascii="Arial" w:hAnsi="Arial"/>
        </w:rPr>
        <w:tab/>
        <w:t>Acciones Comunes</w:t>
      </w:r>
    </w:p>
    <w:p w14:paraId="46788CA3" w14:textId="77777777" w:rsidR="00B40F52" w:rsidRPr="005321C2" w:rsidRDefault="00B40F52">
      <w:pPr>
        <w:pStyle w:val="NORMALSUB-CUENTAS"/>
        <w:spacing w:after="48"/>
        <w:ind w:right="142"/>
        <w:rPr>
          <w:rFonts w:ascii="Arial" w:hAnsi="Arial"/>
          <w:lang w:val="es-PE"/>
        </w:rPr>
      </w:pPr>
      <w:r w:rsidRPr="005321C2">
        <w:rPr>
          <w:rFonts w:ascii="Arial" w:hAnsi="Arial"/>
          <w:lang w:val="es-PE"/>
        </w:rPr>
        <w:t>5109.13.06.03</w:t>
      </w:r>
      <w:r w:rsidRPr="005321C2">
        <w:rPr>
          <w:rFonts w:ascii="Arial" w:hAnsi="Arial"/>
          <w:lang w:val="es-PE"/>
        </w:rPr>
        <w:tab/>
        <w:t>ADRs (American Depositary Receipts)</w:t>
      </w:r>
    </w:p>
    <w:p w14:paraId="19B81C76" w14:textId="77777777" w:rsidR="00AA39AE" w:rsidRPr="005321C2" w:rsidRDefault="00AA39AE">
      <w:pPr>
        <w:pStyle w:val="NORMALSUB-CUENTAS"/>
        <w:spacing w:after="48"/>
        <w:ind w:right="142"/>
        <w:rPr>
          <w:rFonts w:ascii="Arial" w:hAnsi="Arial"/>
          <w:lang w:val="es-PE"/>
        </w:rPr>
      </w:pPr>
      <w:r w:rsidRPr="005321C2">
        <w:rPr>
          <w:rFonts w:ascii="Arial" w:hAnsi="Arial"/>
          <w:lang w:val="es-PE"/>
        </w:rPr>
        <w:t>5109.1</w:t>
      </w:r>
      <w:r w:rsidR="00B40F52" w:rsidRPr="005321C2">
        <w:rPr>
          <w:rFonts w:ascii="Arial" w:hAnsi="Arial"/>
          <w:lang w:val="es-PE"/>
        </w:rPr>
        <w:t>3.06.04</w:t>
      </w:r>
      <w:r w:rsidR="00B40F52" w:rsidRPr="005321C2">
        <w:rPr>
          <w:rFonts w:ascii="Arial" w:hAnsi="Arial"/>
          <w:lang w:val="es-PE"/>
        </w:rPr>
        <w:tab/>
        <w:t>GDRs (Global Depositary Receipts)</w:t>
      </w:r>
    </w:p>
    <w:p w14:paraId="4728AD23" w14:textId="77777777" w:rsidR="00AA39AE" w:rsidRPr="008A1A91" w:rsidRDefault="00AA39AE">
      <w:pPr>
        <w:pStyle w:val="NORMALSUB-CUENTAS"/>
        <w:spacing w:after="48"/>
        <w:ind w:right="142"/>
        <w:rPr>
          <w:rFonts w:ascii="Arial" w:hAnsi="Arial"/>
        </w:rPr>
      </w:pPr>
      <w:r w:rsidRPr="008A1A91">
        <w:rPr>
          <w:rFonts w:ascii="Arial" w:hAnsi="Arial"/>
        </w:rPr>
        <w:t>5109.13.06.19</w:t>
      </w:r>
      <w:r w:rsidRPr="008A1A91">
        <w:rPr>
          <w:rFonts w:ascii="Arial" w:hAnsi="Arial"/>
        </w:rPr>
        <w:tab/>
        <w:t>Otros valores y títulos</w:t>
      </w:r>
    </w:p>
    <w:p w14:paraId="7E87027C" w14:textId="77777777" w:rsidR="00AA39AE" w:rsidRPr="008A1A91" w:rsidRDefault="00AA39AE">
      <w:pPr>
        <w:pStyle w:val="SPC60"/>
        <w:spacing w:after="48"/>
        <w:ind w:right="142"/>
        <w:rPr>
          <w:rFonts w:ascii="Arial" w:hAnsi="Arial"/>
        </w:rPr>
      </w:pPr>
    </w:p>
    <w:p w14:paraId="1C774908" w14:textId="77777777" w:rsidR="004015BB" w:rsidRPr="008A1A91" w:rsidRDefault="00AA39AE" w:rsidP="004015BB">
      <w:pPr>
        <w:pStyle w:val="NORMALSUB-CUENTAS"/>
        <w:spacing w:after="48"/>
        <w:ind w:right="142"/>
        <w:rPr>
          <w:rFonts w:ascii="Arial" w:hAnsi="Arial"/>
          <w:vertAlign w:val="superscript"/>
        </w:rPr>
      </w:pPr>
      <w:r w:rsidRPr="008A1A91">
        <w:rPr>
          <w:rFonts w:ascii="Arial" w:hAnsi="Arial"/>
        </w:rPr>
        <w:t>5109.13.07</w:t>
      </w:r>
      <w:r w:rsidRPr="008A1A91">
        <w:rPr>
          <w:rFonts w:ascii="Arial" w:hAnsi="Arial"/>
        </w:rPr>
        <w:tab/>
        <w:t>Valores y títulos emitidos por otras sociedades</w:t>
      </w:r>
      <w:r w:rsidR="00553E10" w:rsidRPr="008A1A91">
        <w:rPr>
          <w:rFonts w:ascii="Arial" w:hAnsi="Arial"/>
        </w:rPr>
        <w:t xml:space="preserve"> </w:t>
      </w:r>
      <w:r w:rsidR="00553E10" w:rsidRPr="008A1A91">
        <w:rPr>
          <w:rStyle w:val="Refdenotaalpie"/>
          <w:rFonts w:ascii="Arial" w:hAnsi="Arial"/>
        </w:rPr>
        <w:footnoteReference w:id="1933"/>
      </w:r>
      <w:r w:rsidR="004015BB" w:rsidRPr="008A1A91">
        <w:rPr>
          <w:rFonts w:ascii="Arial" w:hAnsi="Arial"/>
        </w:rPr>
        <w:t xml:space="preserve"> </w:t>
      </w:r>
    </w:p>
    <w:p w14:paraId="273986A8" w14:textId="77777777" w:rsidR="00B40F52" w:rsidRPr="008A1A91" w:rsidRDefault="00B40F52">
      <w:pPr>
        <w:pStyle w:val="NORMALSUB-CUENTAS"/>
        <w:spacing w:after="48"/>
        <w:ind w:right="142"/>
        <w:rPr>
          <w:rFonts w:ascii="Arial" w:hAnsi="Arial"/>
        </w:rPr>
      </w:pPr>
      <w:r w:rsidRPr="008A1A91">
        <w:rPr>
          <w:rFonts w:ascii="Arial" w:hAnsi="Arial"/>
        </w:rPr>
        <w:t>5109.13.07.01</w:t>
      </w:r>
      <w:r w:rsidRPr="008A1A91">
        <w:rPr>
          <w:rFonts w:ascii="Arial" w:hAnsi="Arial"/>
        </w:rPr>
        <w:tab/>
        <w:t>Acciones comunes</w:t>
      </w:r>
    </w:p>
    <w:p w14:paraId="64EFB132" w14:textId="77777777" w:rsidR="00B40F52" w:rsidRPr="008A1A91" w:rsidRDefault="00B40F52">
      <w:pPr>
        <w:pStyle w:val="NORMALSUB-CUENTAS"/>
        <w:spacing w:after="48"/>
        <w:ind w:right="142"/>
        <w:rPr>
          <w:rFonts w:ascii="Arial" w:hAnsi="Arial"/>
        </w:rPr>
      </w:pPr>
      <w:r w:rsidRPr="008A1A91">
        <w:rPr>
          <w:rFonts w:ascii="Arial" w:hAnsi="Arial"/>
        </w:rPr>
        <w:t>5109.13.07.02</w:t>
      </w:r>
      <w:r w:rsidRPr="008A1A91">
        <w:rPr>
          <w:rFonts w:ascii="Arial" w:hAnsi="Arial"/>
        </w:rPr>
        <w:tab/>
        <w:t>Acciones de inversión</w:t>
      </w:r>
    </w:p>
    <w:p w14:paraId="5A6DC705" w14:textId="77777777" w:rsidR="00B40F52" w:rsidRPr="008A1A91" w:rsidRDefault="00B40F52" w:rsidP="00B40F52">
      <w:pPr>
        <w:pStyle w:val="NORMALSUB-CUENTAS"/>
        <w:spacing w:after="48"/>
        <w:ind w:right="142"/>
        <w:rPr>
          <w:rFonts w:ascii="Arial" w:hAnsi="Arial"/>
        </w:rPr>
      </w:pPr>
      <w:r w:rsidRPr="008A1A91">
        <w:rPr>
          <w:rFonts w:ascii="Arial" w:hAnsi="Arial"/>
        </w:rPr>
        <w:t>5109.13.07.03</w:t>
      </w:r>
      <w:r w:rsidRPr="008A1A91">
        <w:rPr>
          <w:rFonts w:ascii="Arial" w:hAnsi="Arial"/>
        </w:rPr>
        <w:tab/>
        <w:t>ADRs (American Depositary Receipts)</w:t>
      </w:r>
    </w:p>
    <w:p w14:paraId="4078EE52" w14:textId="77777777" w:rsidR="00AA39AE" w:rsidRPr="008A1A91" w:rsidRDefault="00AA39AE">
      <w:pPr>
        <w:pStyle w:val="NORMALSUB-CUENTAS"/>
        <w:spacing w:after="48"/>
        <w:ind w:right="142"/>
        <w:rPr>
          <w:rFonts w:ascii="Arial" w:hAnsi="Arial"/>
        </w:rPr>
      </w:pPr>
      <w:r w:rsidRPr="008A1A91">
        <w:rPr>
          <w:rFonts w:ascii="Arial" w:hAnsi="Arial"/>
        </w:rPr>
        <w:t>5109.1</w:t>
      </w:r>
      <w:r w:rsidR="00B40F52" w:rsidRPr="008A1A91">
        <w:rPr>
          <w:rFonts w:ascii="Arial" w:hAnsi="Arial"/>
        </w:rPr>
        <w:t>3.07.04</w:t>
      </w:r>
      <w:r w:rsidR="00B40F52" w:rsidRPr="008A1A91">
        <w:rPr>
          <w:rFonts w:ascii="Arial" w:hAnsi="Arial"/>
        </w:rPr>
        <w:tab/>
        <w:t>GDRs (Global Depositary Receipts)</w:t>
      </w:r>
    </w:p>
    <w:p w14:paraId="7A5BA204" w14:textId="77777777" w:rsidR="00D14956" w:rsidRPr="008A1A91" w:rsidRDefault="00D14956">
      <w:pPr>
        <w:pStyle w:val="NORMALSUB-CUENTAS"/>
        <w:spacing w:after="48"/>
        <w:ind w:right="142"/>
        <w:rPr>
          <w:rFonts w:ascii="Arial" w:hAnsi="Arial"/>
        </w:rPr>
      </w:pPr>
      <w:r w:rsidRPr="008A1A91">
        <w:rPr>
          <w:rFonts w:ascii="Arial" w:hAnsi="Arial"/>
        </w:rPr>
        <w:t>5109.13.07.05 Cuotas de Participación en Fondos Mutuos de Inversión en Valores</w:t>
      </w:r>
    </w:p>
    <w:p w14:paraId="286378AD" w14:textId="77777777" w:rsidR="00AA39AE" w:rsidRPr="008A1A91" w:rsidRDefault="00D14956" w:rsidP="00D14956">
      <w:pPr>
        <w:pStyle w:val="NORMALSUB-CUENTAS"/>
        <w:spacing w:after="48"/>
        <w:ind w:right="142"/>
        <w:rPr>
          <w:rFonts w:ascii="Arial" w:hAnsi="Arial"/>
        </w:rPr>
      </w:pPr>
      <w:r w:rsidRPr="008A1A91">
        <w:rPr>
          <w:rFonts w:ascii="Arial" w:hAnsi="Arial"/>
        </w:rPr>
        <w:t>5109.13.07.06</w:t>
      </w:r>
      <w:r w:rsidRPr="008A1A91">
        <w:rPr>
          <w:rFonts w:ascii="Arial" w:hAnsi="Arial"/>
        </w:rPr>
        <w:tab/>
        <w:t>Cuotas de Participación en Fondos de Inversión</w:t>
      </w:r>
    </w:p>
    <w:p w14:paraId="0B195D31" w14:textId="77777777" w:rsidR="00AA39AE" w:rsidRPr="008A1A91" w:rsidRDefault="00AA39AE">
      <w:pPr>
        <w:pStyle w:val="NORMALSUB-CUENTAS"/>
        <w:spacing w:after="48"/>
        <w:ind w:right="142"/>
        <w:rPr>
          <w:rFonts w:ascii="Arial" w:hAnsi="Arial"/>
        </w:rPr>
      </w:pPr>
      <w:r w:rsidRPr="008A1A91">
        <w:rPr>
          <w:rFonts w:ascii="Arial" w:hAnsi="Arial"/>
        </w:rPr>
        <w:t>5109.</w:t>
      </w:r>
      <w:r w:rsidR="00D14956" w:rsidRPr="008A1A91">
        <w:rPr>
          <w:rFonts w:ascii="Arial" w:hAnsi="Arial"/>
        </w:rPr>
        <w:t>13.07.12</w:t>
      </w:r>
      <w:r w:rsidR="00D14956" w:rsidRPr="008A1A91">
        <w:rPr>
          <w:rFonts w:ascii="Arial" w:hAnsi="Arial"/>
        </w:rPr>
        <w:tab/>
        <w:t>Instrumentos de tituliz</w:t>
      </w:r>
      <w:r w:rsidRPr="008A1A91">
        <w:rPr>
          <w:rFonts w:ascii="Arial" w:hAnsi="Arial"/>
        </w:rPr>
        <w:t>ación</w:t>
      </w:r>
    </w:p>
    <w:p w14:paraId="6718DA32" w14:textId="77777777" w:rsidR="00AA39AE" w:rsidRPr="008A1A91" w:rsidRDefault="00D14956" w:rsidP="00D14956">
      <w:pPr>
        <w:pStyle w:val="NORMALSUB-CUENTAS"/>
        <w:spacing w:after="48"/>
        <w:ind w:right="142"/>
        <w:rPr>
          <w:rFonts w:ascii="Arial" w:hAnsi="Arial"/>
        </w:rPr>
      </w:pPr>
      <w:r w:rsidRPr="008A1A91">
        <w:rPr>
          <w:rFonts w:ascii="Arial" w:hAnsi="Arial"/>
        </w:rPr>
        <w:t>5109.13.07.13</w:t>
      </w:r>
      <w:r w:rsidRPr="008A1A91">
        <w:rPr>
          <w:rFonts w:ascii="Arial" w:hAnsi="Arial"/>
        </w:rPr>
        <w:tab/>
        <w:t>Instrumentos de titulización (mecanismos de cobertura)</w:t>
      </w:r>
    </w:p>
    <w:p w14:paraId="3F778F40" w14:textId="77777777" w:rsidR="00AA39AE" w:rsidRPr="008A1A91" w:rsidRDefault="00AA39AE">
      <w:pPr>
        <w:pStyle w:val="NORMALSUB-CUENTAS"/>
        <w:spacing w:after="48"/>
        <w:ind w:right="142"/>
        <w:rPr>
          <w:rFonts w:ascii="Arial" w:hAnsi="Arial"/>
        </w:rPr>
      </w:pPr>
      <w:r w:rsidRPr="008A1A91">
        <w:rPr>
          <w:rFonts w:ascii="Arial" w:hAnsi="Arial"/>
        </w:rPr>
        <w:t>5109.13.07.19</w:t>
      </w:r>
      <w:r w:rsidRPr="008A1A91">
        <w:rPr>
          <w:rFonts w:ascii="Arial" w:hAnsi="Arial"/>
        </w:rPr>
        <w:tab/>
        <w:t>Otros valores y títulos</w:t>
      </w:r>
    </w:p>
    <w:p w14:paraId="68BF50FB" w14:textId="77777777" w:rsidR="00D14956" w:rsidRPr="008A1A91" w:rsidRDefault="00D14956">
      <w:pPr>
        <w:pStyle w:val="NORMALSUB-CUENTAS"/>
        <w:spacing w:after="48"/>
        <w:ind w:right="142"/>
        <w:rPr>
          <w:rFonts w:ascii="Arial" w:hAnsi="Arial"/>
        </w:rPr>
      </w:pPr>
    </w:p>
    <w:p w14:paraId="0E929902" w14:textId="77777777" w:rsidR="00B521C5" w:rsidRPr="008A1A91" w:rsidRDefault="00AA39AE" w:rsidP="00B521C5">
      <w:pPr>
        <w:pStyle w:val="NORMALSUB-CUENTAS"/>
        <w:spacing w:after="48"/>
        <w:ind w:right="142"/>
        <w:rPr>
          <w:rFonts w:ascii="Arial" w:hAnsi="Arial"/>
          <w:vertAlign w:val="superscript"/>
        </w:rPr>
      </w:pPr>
      <w:r w:rsidRPr="008A1A91">
        <w:rPr>
          <w:rFonts w:ascii="Arial" w:hAnsi="Arial"/>
        </w:rPr>
        <w:t>5109.13.09</w:t>
      </w:r>
      <w:r w:rsidRPr="008A1A91">
        <w:rPr>
          <w:rFonts w:ascii="Arial" w:hAnsi="Arial"/>
        </w:rPr>
        <w:tab/>
        <w:t xml:space="preserve">Valores y títulos emitidos por </w:t>
      </w:r>
      <w:r w:rsidR="00C10194" w:rsidRPr="008A1A91">
        <w:rPr>
          <w:rFonts w:ascii="Arial" w:hAnsi="Arial"/>
        </w:rPr>
        <w:t>otras sociedades con las que corresponde consolidar Estados Financieros</w:t>
      </w:r>
      <w:r w:rsidR="00553E10" w:rsidRPr="008A1A91">
        <w:rPr>
          <w:rFonts w:ascii="Arial" w:hAnsi="Arial"/>
        </w:rPr>
        <w:t xml:space="preserve"> </w:t>
      </w:r>
      <w:r w:rsidR="00553E10" w:rsidRPr="008A1A91">
        <w:rPr>
          <w:rStyle w:val="Refdenotaalpie"/>
          <w:rFonts w:ascii="Arial" w:hAnsi="Arial"/>
        </w:rPr>
        <w:footnoteReference w:id="1934"/>
      </w:r>
    </w:p>
    <w:p w14:paraId="2904A3D1" w14:textId="77777777" w:rsidR="00D14956" w:rsidRPr="008A1A91" w:rsidRDefault="00D14956">
      <w:pPr>
        <w:pStyle w:val="NORMALSUB-CUENTAS"/>
        <w:spacing w:after="48"/>
        <w:ind w:right="142"/>
        <w:rPr>
          <w:rFonts w:ascii="Arial" w:hAnsi="Arial"/>
        </w:rPr>
      </w:pPr>
      <w:r w:rsidRPr="008A1A91">
        <w:rPr>
          <w:rFonts w:ascii="Arial" w:hAnsi="Arial"/>
        </w:rPr>
        <w:t>5109.13.09.01</w:t>
      </w:r>
      <w:r w:rsidRPr="008A1A91">
        <w:rPr>
          <w:rFonts w:ascii="Arial" w:hAnsi="Arial"/>
        </w:rPr>
        <w:tab/>
        <w:t>Acciones comunes</w:t>
      </w:r>
    </w:p>
    <w:p w14:paraId="320D4458" w14:textId="77777777" w:rsidR="00D14956" w:rsidRPr="008A1A91" w:rsidRDefault="00D14956">
      <w:pPr>
        <w:pStyle w:val="NORMALSUB-CUENTAS"/>
        <w:spacing w:after="48"/>
        <w:ind w:right="142"/>
        <w:rPr>
          <w:rFonts w:ascii="Arial" w:hAnsi="Arial"/>
        </w:rPr>
      </w:pPr>
      <w:r w:rsidRPr="008A1A91">
        <w:rPr>
          <w:rFonts w:ascii="Arial" w:hAnsi="Arial"/>
        </w:rPr>
        <w:t>5109.13.09.02</w:t>
      </w:r>
      <w:r w:rsidRPr="008A1A91">
        <w:rPr>
          <w:rFonts w:ascii="Arial" w:hAnsi="Arial"/>
        </w:rPr>
        <w:tab/>
        <w:t>Acciones de inversión</w:t>
      </w:r>
    </w:p>
    <w:p w14:paraId="4203BF62" w14:textId="77777777" w:rsidR="00D14956" w:rsidRPr="008A1A91" w:rsidRDefault="00D14956">
      <w:pPr>
        <w:pStyle w:val="NORMALSUB-CUENTAS"/>
        <w:spacing w:after="48"/>
        <w:ind w:right="142"/>
        <w:rPr>
          <w:rFonts w:ascii="Arial" w:hAnsi="Arial"/>
        </w:rPr>
      </w:pPr>
      <w:r w:rsidRPr="008A1A91">
        <w:rPr>
          <w:rFonts w:ascii="Arial" w:hAnsi="Arial"/>
        </w:rPr>
        <w:t>5109.13.09.03</w:t>
      </w:r>
      <w:r w:rsidRPr="008A1A91">
        <w:rPr>
          <w:rFonts w:ascii="Arial" w:hAnsi="Arial"/>
        </w:rPr>
        <w:tab/>
        <w:t>ADRs (American Depositary Receipts)</w:t>
      </w:r>
    </w:p>
    <w:p w14:paraId="24D1DD28" w14:textId="77777777" w:rsidR="00AA39AE" w:rsidRPr="008A1A91" w:rsidRDefault="00AA39AE">
      <w:pPr>
        <w:pStyle w:val="NORMALSUB-CUENTAS"/>
        <w:spacing w:after="48"/>
        <w:ind w:right="142"/>
        <w:rPr>
          <w:rFonts w:ascii="Arial" w:hAnsi="Arial"/>
        </w:rPr>
      </w:pPr>
      <w:r w:rsidRPr="008A1A91">
        <w:rPr>
          <w:rFonts w:ascii="Arial" w:hAnsi="Arial"/>
        </w:rPr>
        <w:t>5109.13.09.04</w:t>
      </w:r>
      <w:r w:rsidRPr="008A1A91">
        <w:rPr>
          <w:rFonts w:ascii="Arial" w:hAnsi="Arial"/>
        </w:rPr>
        <w:tab/>
      </w:r>
      <w:r w:rsidR="00D14956" w:rsidRPr="008A1A91">
        <w:rPr>
          <w:rFonts w:ascii="Arial" w:hAnsi="Arial"/>
        </w:rPr>
        <w:t>GDRs (Global Depositary Receipts)</w:t>
      </w:r>
    </w:p>
    <w:p w14:paraId="221E171B" w14:textId="77777777" w:rsidR="00AA39AE" w:rsidRPr="008A1A91" w:rsidRDefault="00AA39AE">
      <w:pPr>
        <w:pStyle w:val="NORMALSUB-CUENTAS"/>
        <w:spacing w:after="48"/>
        <w:ind w:right="142"/>
        <w:rPr>
          <w:rFonts w:ascii="Arial" w:hAnsi="Arial"/>
        </w:rPr>
      </w:pPr>
      <w:r w:rsidRPr="008A1A91">
        <w:rPr>
          <w:rFonts w:ascii="Arial" w:hAnsi="Arial"/>
        </w:rPr>
        <w:t>5109.13.09.19</w:t>
      </w:r>
      <w:r w:rsidRPr="008A1A91">
        <w:rPr>
          <w:rFonts w:ascii="Arial" w:hAnsi="Arial"/>
        </w:rPr>
        <w:tab/>
        <w:t>Otros valores y títulos</w:t>
      </w:r>
    </w:p>
    <w:p w14:paraId="77693CE6" w14:textId="77777777" w:rsidR="00B8214F" w:rsidRPr="008A1A91" w:rsidRDefault="00B8214F">
      <w:pPr>
        <w:pStyle w:val="NORMALSUB-CUENTAS"/>
        <w:spacing w:after="48"/>
        <w:ind w:right="142"/>
        <w:rPr>
          <w:rFonts w:ascii="Arial" w:hAnsi="Arial"/>
        </w:rPr>
      </w:pPr>
    </w:p>
    <w:p w14:paraId="1B523872" w14:textId="77777777" w:rsidR="007F614D" w:rsidRPr="00D02F6D" w:rsidRDefault="00AA39AE" w:rsidP="007F614D">
      <w:pPr>
        <w:pStyle w:val="NORMALSUB-CUENTAS"/>
        <w:spacing w:after="48"/>
        <w:ind w:right="142"/>
        <w:rPr>
          <w:rFonts w:ascii="Arial" w:hAnsi="Arial"/>
          <w:vertAlign w:val="superscript"/>
        </w:rPr>
      </w:pPr>
      <w:r w:rsidRPr="008A1A91">
        <w:rPr>
          <w:rFonts w:ascii="Arial" w:hAnsi="Arial"/>
        </w:rPr>
        <w:t>5109.13.10</w:t>
      </w:r>
      <w:r w:rsidRPr="008A1A91">
        <w:rPr>
          <w:rFonts w:ascii="Arial" w:hAnsi="Arial"/>
        </w:rPr>
        <w:tab/>
      </w:r>
      <w:r w:rsidR="004D1304" w:rsidRPr="008A1A91">
        <w:rPr>
          <w:rFonts w:ascii="Arial" w:hAnsi="Arial"/>
        </w:rPr>
        <w:t>Valores objeto de operaciones de venta con compromiso de recompra</w:t>
      </w:r>
      <w:r w:rsidR="004D1304" w:rsidRPr="008A1A91">
        <w:rPr>
          <w:rStyle w:val="Refdenotaalpie"/>
          <w:rFonts w:ascii="Arial" w:hAnsi="Arial"/>
        </w:rPr>
        <w:footnoteReference w:id="1935"/>
      </w:r>
    </w:p>
    <w:p w14:paraId="3C4C2EAD" w14:textId="77777777" w:rsidR="00D14956" w:rsidRPr="008A1A91" w:rsidRDefault="00D14956">
      <w:pPr>
        <w:pStyle w:val="NORMALSUB-CUENTAS"/>
        <w:spacing w:after="48"/>
        <w:ind w:right="142"/>
        <w:rPr>
          <w:rFonts w:ascii="Arial" w:hAnsi="Arial"/>
        </w:rPr>
      </w:pPr>
      <w:r w:rsidRPr="00D02F6D">
        <w:rPr>
          <w:rFonts w:ascii="Arial" w:hAnsi="Arial"/>
        </w:rPr>
        <w:t>5109.13.10.05</w:t>
      </w:r>
      <w:r w:rsidRPr="00D02F6D">
        <w:rPr>
          <w:rFonts w:ascii="Arial" w:hAnsi="Arial"/>
        </w:rPr>
        <w:tab/>
        <w:t>Valores y títulos emitidos por empresas del sistema financiero</w:t>
      </w:r>
      <w:r w:rsidR="00553E10" w:rsidRPr="008A1A91">
        <w:rPr>
          <w:rFonts w:ascii="Arial" w:hAnsi="Arial"/>
        </w:rPr>
        <w:t xml:space="preserve"> </w:t>
      </w:r>
      <w:r w:rsidR="00553E10" w:rsidRPr="008A1A91">
        <w:rPr>
          <w:rStyle w:val="Refdenotaalpie"/>
          <w:rFonts w:ascii="Arial" w:hAnsi="Arial"/>
        </w:rPr>
        <w:footnoteReference w:id="1936"/>
      </w:r>
      <w:r w:rsidR="007F614D" w:rsidRPr="008A1A91">
        <w:rPr>
          <w:rFonts w:ascii="Arial" w:hAnsi="Arial"/>
        </w:rPr>
        <w:t xml:space="preserve"> </w:t>
      </w:r>
    </w:p>
    <w:p w14:paraId="51A784B4" w14:textId="77777777" w:rsidR="00D14956" w:rsidRPr="008A1A91" w:rsidRDefault="00D14956">
      <w:pPr>
        <w:pStyle w:val="NORMALSUB-CUENTAS"/>
        <w:spacing w:after="48"/>
        <w:ind w:right="142"/>
        <w:rPr>
          <w:rFonts w:ascii="Arial" w:hAnsi="Arial"/>
        </w:rPr>
      </w:pPr>
      <w:r w:rsidRPr="008A1A91">
        <w:rPr>
          <w:rFonts w:ascii="Arial" w:hAnsi="Arial"/>
        </w:rPr>
        <w:t>5109.13.10.06</w:t>
      </w:r>
      <w:r w:rsidRPr="008A1A91">
        <w:rPr>
          <w:rFonts w:ascii="Arial" w:hAnsi="Arial"/>
        </w:rPr>
        <w:tab/>
        <w:t>Valores y títulos emitidos por empresas del sistema de seguros</w:t>
      </w:r>
      <w:r w:rsidR="00553E10" w:rsidRPr="008A1A91">
        <w:rPr>
          <w:rFonts w:ascii="Arial" w:hAnsi="Arial"/>
        </w:rPr>
        <w:t xml:space="preserve"> </w:t>
      </w:r>
      <w:r w:rsidR="00553E10" w:rsidRPr="008A1A91">
        <w:rPr>
          <w:rStyle w:val="Refdenotaalpie"/>
          <w:rFonts w:ascii="Arial" w:hAnsi="Arial"/>
        </w:rPr>
        <w:footnoteReference w:id="1937"/>
      </w:r>
      <w:r w:rsidR="007F614D" w:rsidRPr="008A1A91">
        <w:rPr>
          <w:rFonts w:ascii="Arial" w:hAnsi="Arial"/>
        </w:rPr>
        <w:t xml:space="preserve"> </w:t>
      </w:r>
    </w:p>
    <w:p w14:paraId="229ACFC6" w14:textId="77777777" w:rsidR="00FF1BAF" w:rsidRPr="008A1A91" w:rsidRDefault="00FF1BAF">
      <w:pPr>
        <w:pStyle w:val="NORMALSUB-CUENTAS"/>
        <w:spacing w:after="48"/>
        <w:ind w:right="142"/>
        <w:rPr>
          <w:rFonts w:ascii="Arial" w:hAnsi="Arial"/>
        </w:rPr>
      </w:pPr>
      <w:r w:rsidRPr="008A1A91">
        <w:rPr>
          <w:rFonts w:ascii="Arial" w:hAnsi="Arial"/>
        </w:rPr>
        <w:t>5109.13.10.07</w:t>
      </w:r>
      <w:r w:rsidRPr="008A1A91">
        <w:rPr>
          <w:rFonts w:ascii="Arial" w:hAnsi="Arial"/>
        </w:rPr>
        <w:tab/>
        <w:t>Valores y títulos emitidos por otras sociedades</w:t>
      </w:r>
      <w:r w:rsidR="00553E10" w:rsidRPr="008A1A91">
        <w:rPr>
          <w:rFonts w:ascii="Arial" w:hAnsi="Arial"/>
        </w:rPr>
        <w:t xml:space="preserve"> </w:t>
      </w:r>
      <w:r w:rsidR="00553E10" w:rsidRPr="008A1A91">
        <w:rPr>
          <w:rStyle w:val="Refdenotaalpie"/>
          <w:rFonts w:ascii="Arial" w:hAnsi="Arial"/>
        </w:rPr>
        <w:footnoteReference w:id="1938"/>
      </w:r>
      <w:r w:rsidR="007F614D" w:rsidRPr="008A1A91">
        <w:rPr>
          <w:rFonts w:ascii="Arial" w:hAnsi="Arial"/>
        </w:rPr>
        <w:t xml:space="preserve"> </w:t>
      </w:r>
    </w:p>
    <w:p w14:paraId="2821A55D" w14:textId="77777777" w:rsidR="00FF1BAF" w:rsidRPr="008A1A91" w:rsidRDefault="00FF1BAF">
      <w:pPr>
        <w:pStyle w:val="NORMALSUB-CUENTAS"/>
        <w:spacing w:after="48"/>
        <w:ind w:right="142"/>
        <w:rPr>
          <w:rFonts w:ascii="Arial" w:hAnsi="Arial"/>
        </w:rPr>
      </w:pPr>
      <w:r w:rsidRPr="008A1A91">
        <w:rPr>
          <w:rFonts w:ascii="Arial" w:hAnsi="Arial"/>
        </w:rPr>
        <w:t xml:space="preserve">5109.13.10.09 </w:t>
      </w:r>
      <w:r w:rsidR="004D1304" w:rsidRPr="008A1A91">
        <w:rPr>
          <w:rFonts w:ascii="Arial" w:hAnsi="Arial" w:cs="Arial"/>
          <w:lang w:val="es-PE"/>
        </w:rPr>
        <w:t>Valores y títulos emitidos por otras sociedades con las que corresponde consolidar estados financieros</w:t>
      </w:r>
      <w:r w:rsidR="004D1304" w:rsidRPr="008A1A91" w:rsidDel="004D1304">
        <w:rPr>
          <w:rFonts w:ascii="Arial" w:hAnsi="Arial"/>
        </w:rPr>
        <w:t xml:space="preserve"> </w:t>
      </w:r>
      <w:r w:rsidR="00553E10" w:rsidRPr="008A1A91">
        <w:rPr>
          <w:rStyle w:val="Refdenotaalpie"/>
          <w:rFonts w:ascii="Arial" w:hAnsi="Arial"/>
        </w:rPr>
        <w:footnoteReference w:id="1939"/>
      </w:r>
      <w:r w:rsidR="007F614D" w:rsidRPr="008A1A91">
        <w:rPr>
          <w:rFonts w:ascii="Arial" w:hAnsi="Arial"/>
        </w:rPr>
        <w:t xml:space="preserve"> </w:t>
      </w:r>
    </w:p>
    <w:p w14:paraId="2DD1B0BC" w14:textId="77777777" w:rsidR="00B8214F" w:rsidRPr="008A1A91" w:rsidRDefault="00B8214F">
      <w:pPr>
        <w:pStyle w:val="NORMALSUB-CUENTAS"/>
        <w:spacing w:after="48"/>
        <w:ind w:right="142"/>
        <w:rPr>
          <w:rFonts w:ascii="Arial" w:hAnsi="Arial"/>
        </w:rPr>
      </w:pPr>
    </w:p>
    <w:p w14:paraId="6075EEDE" w14:textId="77777777" w:rsidR="00AA39AE" w:rsidRPr="008A1A91" w:rsidRDefault="00AA39AE">
      <w:pPr>
        <w:pStyle w:val="NORMALSUB-CUENTAS"/>
        <w:spacing w:after="48"/>
        <w:ind w:right="142"/>
        <w:rPr>
          <w:rFonts w:ascii="Arial" w:hAnsi="Arial"/>
        </w:rPr>
      </w:pPr>
      <w:r w:rsidRPr="008A1A91">
        <w:rPr>
          <w:rFonts w:ascii="Arial" w:hAnsi="Arial"/>
        </w:rPr>
        <w:t>5109.13.11</w:t>
      </w:r>
      <w:r w:rsidRPr="008A1A91">
        <w:rPr>
          <w:rFonts w:ascii="Arial" w:hAnsi="Arial"/>
        </w:rPr>
        <w:tab/>
      </w:r>
      <w:r w:rsidR="00700F12" w:rsidRPr="008A1A91">
        <w:rPr>
          <w:rFonts w:ascii="Arial" w:hAnsi="Arial" w:cs="Arial"/>
          <w:lang w:val="es-PE"/>
        </w:rPr>
        <w:t>Valores objeto de operaciones de venta y compra simultáneas de valores</w:t>
      </w:r>
      <w:r w:rsidR="00700F12" w:rsidRPr="008A1A91">
        <w:rPr>
          <w:rStyle w:val="Refdenotaalpie"/>
          <w:rFonts w:ascii="Arial" w:hAnsi="Arial" w:cs="Arial"/>
          <w:lang w:val="es-PE"/>
        </w:rPr>
        <w:footnoteReference w:id="1940"/>
      </w:r>
    </w:p>
    <w:p w14:paraId="27599AEF" w14:textId="77777777" w:rsidR="00FF1BAF" w:rsidRPr="008A1A91" w:rsidRDefault="00FF1BAF">
      <w:pPr>
        <w:pStyle w:val="NORMALSUB-CUENTAS"/>
        <w:spacing w:after="48"/>
        <w:ind w:right="142"/>
        <w:rPr>
          <w:rFonts w:ascii="Arial" w:hAnsi="Arial"/>
        </w:rPr>
      </w:pPr>
      <w:r w:rsidRPr="008A1A91">
        <w:rPr>
          <w:rFonts w:ascii="Arial" w:hAnsi="Arial"/>
        </w:rPr>
        <w:t>5109.13.11.05</w:t>
      </w:r>
      <w:r w:rsidRPr="008A1A91">
        <w:rPr>
          <w:rFonts w:ascii="Arial" w:hAnsi="Arial"/>
        </w:rPr>
        <w:tab/>
        <w:t>Valores y títulos emitidos por empresas del sistema financiero</w:t>
      </w:r>
      <w:r w:rsidR="00553E10" w:rsidRPr="008A1A91">
        <w:rPr>
          <w:rFonts w:ascii="Arial" w:hAnsi="Arial"/>
        </w:rPr>
        <w:t xml:space="preserve"> </w:t>
      </w:r>
      <w:r w:rsidR="00553E10" w:rsidRPr="008A1A91">
        <w:rPr>
          <w:rStyle w:val="Refdenotaalpie"/>
          <w:rFonts w:ascii="Arial" w:hAnsi="Arial"/>
        </w:rPr>
        <w:footnoteReference w:id="1941"/>
      </w:r>
      <w:r w:rsidR="007F614D" w:rsidRPr="008A1A91">
        <w:rPr>
          <w:rFonts w:ascii="Arial" w:hAnsi="Arial"/>
        </w:rPr>
        <w:t xml:space="preserve"> </w:t>
      </w:r>
    </w:p>
    <w:p w14:paraId="339985F6" w14:textId="77777777" w:rsidR="00FF1BAF" w:rsidRPr="008A1A91" w:rsidRDefault="00FF1BAF">
      <w:pPr>
        <w:pStyle w:val="NORMALSUB-CUENTAS"/>
        <w:spacing w:after="48"/>
        <w:ind w:right="142"/>
        <w:rPr>
          <w:rFonts w:ascii="Arial" w:hAnsi="Arial"/>
        </w:rPr>
      </w:pPr>
      <w:r w:rsidRPr="008A1A91">
        <w:rPr>
          <w:rFonts w:ascii="Arial" w:hAnsi="Arial"/>
        </w:rPr>
        <w:t>5109.13.11.06</w:t>
      </w:r>
      <w:r w:rsidRPr="008A1A91">
        <w:rPr>
          <w:rFonts w:ascii="Arial" w:hAnsi="Arial"/>
        </w:rPr>
        <w:tab/>
        <w:t>Valores y títulos emitidos por empresas del sistema de seguros</w:t>
      </w:r>
      <w:r w:rsidR="00553E10" w:rsidRPr="008A1A91">
        <w:rPr>
          <w:rFonts w:ascii="Arial" w:hAnsi="Arial"/>
        </w:rPr>
        <w:t xml:space="preserve"> </w:t>
      </w:r>
      <w:r w:rsidR="00553E10" w:rsidRPr="008A1A91">
        <w:rPr>
          <w:rStyle w:val="Refdenotaalpie"/>
          <w:rFonts w:ascii="Arial" w:hAnsi="Arial"/>
        </w:rPr>
        <w:footnoteReference w:id="1942"/>
      </w:r>
      <w:r w:rsidR="007F614D" w:rsidRPr="008A1A91">
        <w:rPr>
          <w:rFonts w:ascii="Arial" w:hAnsi="Arial"/>
        </w:rPr>
        <w:t xml:space="preserve"> </w:t>
      </w:r>
    </w:p>
    <w:p w14:paraId="23B4FE9E" w14:textId="77777777" w:rsidR="00FF1BAF" w:rsidRPr="008A1A91" w:rsidRDefault="00FF1BAF">
      <w:pPr>
        <w:pStyle w:val="NORMALSUB-CUENTAS"/>
        <w:spacing w:after="48"/>
        <w:ind w:right="142"/>
        <w:rPr>
          <w:rFonts w:ascii="Arial" w:hAnsi="Arial"/>
        </w:rPr>
      </w:pPr>
      <w:r w:rsidRPr="008A1A91">
        <w:rPr>
          <w:rFonts w:ascii="Arial" w:hAnsi="Arial"/>
        </w:rPr>
        <w:t>5109.13.11.07</w:t>
      </w:r>
      <w:r w:rsidRPr="008A1A91">
        <w:rPr>
          <w:rFonts w:ascii="Arial" w:hAnsi="Arial"/>
        </w:rPr>
        <w:tab/>
        <w:t>Valores y títulos emitidos por otras sociedades</w:t>
      </w:r>
      <w:r w:rsidR="00553E10" w:rsidRPr="008A1A91">
        <w:rPr>
          <w:rFonts w:ascii="Arial" w:hAnsi="Arial"/>
        </w:rPr>
        <w:t xml:space="preserve"> </w:t>
      </w:r>
      <w:r w:rsidR="00553E10" w:rsidRPr="008A1A91">
        <w:rPr>
          <w:rStyle w:val="Refdenotaalpie"/>
          <w:rFonts w:ascii="Arial" w:hAnsi="Arial"/>
        </w:rPr>
        <w:footnoteReference w:id="1943"/>
      </w:r>
      <w:r w:rsidR="007F614D" w:rsidRPr="008A1A91">
        <w:rPr>
          <w:rFonts w:ascii="Arial" w:hAnsi="Arial"/>
        </w:rPr>
        <w:t xml:space="preserve"> </w:t>
      </w:r>
    </w:p>
    <w:p w14:paraId="7198BB7A" w14:textId="77777777" w:rsidR="00FF1BAF" w:rsidRPr="008A1A91" w:rsidRDefault="00FF1BAF">
      <w:pPr>
        <w:pStyle w:val="NORMALSUB-CUENTAS"/>
        <w:spacing w:after="48"/>
        <w:ind w:right="142"/>
        <w:rPr>
          <w:rFonts w:ascii="Arial" w:hAnsi="Arial"/>
        </w:rPr>
      </w:pPr>
      <w:r w:rsidRPr="008A1A91">
        <w:rPr>
          <w:rFonts w:ascii="Arial" w:hAnsi="Arial"/>
        </w:rPr>
        <w:t xml:space="preserve">5109.13.11.09 </w:t>
      </w:r>
      <w:r w:rsidR="00700F12" w:rsidRPr="008A1A91">
        <w:rPr>
          <w:rFonts w:ascii="Arial" w:hAnsi="Arial" w:cs="Arial"/>
          <w:lang w:val="es-PE"/>
        </w:rPr>
        <w:t>Valores y títulos emitidos por otras sociedades con las que corresponde consolidar estados financieros</w:t>
      </w:r>
      <w:r w:rsidR="00700F12" w:rsidRPr="008A1A91">
        <w:rPr>
          <w:rStyle w:val="Refdenotaalpie"/>
          <w:rFonts w:ascii="Arial" w:hAnsi="Arial" w:cs="Arial"/>
        </w:rPr>
        <w:t xml:space="preserve"> </w:t>
      </w:r>
      <w:r w:rsidR="00553E10" w:rsidRPr="008A1A91">
        <w:rPr>
          <w:rStyle w:val="Refdenotaalpie"/>
          <w:rFonts w:ascii="Arial" w:hAnsi="Arial"/>
        </w:rPr>
        <w:footnoteReference w:id="1944"/>
      </w:r>
      <w:r w:rsidR="007F614D" w:rsidRPr="008A1A91">
        <w:rPr>
          <w:rFonts w:ascii="Arial" w:hAnsi="Arial"/>
        </w:rPr>
        <w:t xml:space="preserve"> </w:t>
      </w:r>
    </w:p>
    <w:p w14:paraId="0B5D2D7C" w14:textId="77777777" w:rsidR="00AA39AE" w:rsidRPr="008A1A91" w:rsidRDefault="00AA39AE">
      <w:pPr>
        <w:pStyle w:val="spc3"/>
        <w:spacing w:after="48"/>
        <w:ind w:right="142"/>
        <w:rPr>
          <w:rFonts w:ascii="Arial" w:hAnsi="Arial"/>
        </w:rPr>
      </w:pPr>
    </w:p>
    <w:p w14:paraId="10A6B2C2" w14:textId="77777777" w:rsidR="00AA39AE" w:rsidRPr="00D02F6D" w:rsidRDefault="00AA39AE">
      <w:pPr>
        <w:pStyle w:val="NORMALSUB-CUENTAS"/>
        <w:spacing w:after="48"/>
        <w:ind w:right="142"/>
        <w:rPr>
          <w:rFonts w:ascii="Arial" w:hAnsi="Arial"/>
        </w:rPr>
      </w:pPr>
      <w:r w:rsidRPr="008A1A91">
        <w:rPr>
          <w:rFonts w:ascii="Arial" w:hAnsi="Arial"/>
        </w:rPr>
        <w:t>5109.13.12</w:t>
      </w:r>
      <w:r w:rsidRPr="008A1A91">
        <w:rPr>
          <w:rFonts w:ascii="Arial" w:hAnsi="Arial"/>
        </w:rPr>
        <w:tab/>
      </w:r>
      <w:r w:rsidR="00FF6B60" w:rsidRPr="008A1A91">
        <w:rPr>
          <w:rFonts w:ascii="Arial" w:hAnsi="Arial" w:cs="Arial"/>
          <w:lang w:val="es-PE"/>
        </w:rPr>
        <w:t>Valores objeto de o entregados en operaciones de transferencia temporal de valores</w:t>
      </w:r>
      <w:r w:rsidR="00FF6B60" w:rsidRPr="008A1A91">
        <w:rPr>
          <w:rStyle w:val="Refdenotaalpie"/>
          <w:rFonts w:ascii="Arial" w:hAnsi="Arial" w:cs="Arial"/>
          <w:lang w:val="es-PE"/>
        </w:rPr>
        <w:footnoteReference w:id="1945"/>
      </w:r>
    </w:p>
    <w:p w14:paraId="6624859B" w14:textId="77777777" w:rsidR="001E1EF5" w:rsidRPr="008A1A91" w:rsidRDefault="001E1EF5" w:rsidP="001E1EF5">
      <w:pPr>
        <w:pStyle w:val="NORMALSUB-CUENTAS"/>
        <w:spacing w:after="48"/>
        <w:ind w:right="142"/>
        <w:rPr>
          <w:rFonts w:ascii="Arial" w:hAnsi="Arial"/>
        </w:rPr>
      </w:pPr>
      <w:r w:rsidRPr="008A1A91">
        <w:rPr>
          <w:rFonts w:ascii="Arial" w:hAnsi="Arial"/>
        </w:rPr>
        <w:t xml:space="preserve">5109.13.12.05 </w:t>
      </w:r>
      <w:r w:rsidRPr="008A1A91">
        <w:rPr>
          <w:rFonts w:ascii="Arial" w:hAnsi="Arial"/>
        </w:rPr>
        <w:tab/>
        <w:t>Valores y títulos emitidos por empresas del sistema financiero</w:t>
      </w:r>
      <w:r w:rsidR="00D577F9" w:rsidRPr="008A1A91">
        <w:rPr>
          <w:rStyle w:val="Refdenotaalpie"/>
          <w:rFonts w:ascii="Arial" w:hAnsi="Arial"/>
        </w:rPr>
        <w:footnoteReference w:id="1946"/>
      </w:r>
    </w:p>
    <w:p w14:paraId="22266FF0" w14:textId="77777777" w:rsidR="001E1EF5" w:rsidRPr="008A1A91" w:rsidRDefault="001E1EF5" w:rsidP="001E1EF5">
      <w:pPr>
        <w:pStyle w:val="NORMALSUB-CUENTAS"/>
        <w:spacing w:after="48"/>
        <w:ind w:right="142"/>
        <w:rPr>
          <w:rFonts w:ascii="Arial" w:hAnsi="Arial"/>
        </w:rPr>
      </w:pPr>
      <w:r w:rsidRPr="008A1A91">
        <w:rPr>
          <w:rFonts w:ascii="Arial" w:hAnsi="Arial"/>
        </w:rPr>
        <w:t xml:space="preserve">5109.13.12.06 </w:t>
      </w:r>
      <w:r w:rsidRPr="008A1A91">
        <w:rPr>
          <w:rFonts w:ascii="Arial" w:hAnsi="Arial"/>
        </w:rPr>
        <w:tab/>
        <w:t>Valores y títulos emitidos por empresas del sistema de seguros</w:t>
      </w:r>
      <w:r w:rsidR="00D577F9" w:rsidRPr="008A1A91">
        <w:rPr>
          <w:rStyle w:val="Refdenotaalpie"/>
          <w:rFonts w:ascii="Arial" w:hAnsi="Arial"/>
        </w:rPr>
        <w:footnoteReference w:id="1947"/>
      </w:r>
    </w:p>
    <w:p w14:paraId="37A121DB" w14:textId="77777777" w:rsidR="001E1EF5" w:rsidRPr="008A1A91" w:rsidRDefault="001E1EF5" w:rsidP="001E1EF5">
      <w:pPr>
        <w:pStyle w:val="NORMALSUB-CUENTAS"/>
        <w:spacing w:after="48"/>
        <w:ind w:right="142"/>
        <w:rPr>
          <w:rFonts w:ascii="Arial" w:hAnsi="Arial"/>
        </w:rPr>
      </w:pPr>
      <w:r w:rsidRPr="008A1A91">
        <w:rPr>
          <w:rFonts w:ascii="Arial" w:hAnsi="Arial"/>
        </w:rPr>
        <w:t xml:space="preserve">5109.13.12.07 </w:t>
      </w:r>
      <w:r w:rsidRPr="008A1A91">
        <w:rPr>
          <w:rFonts w:ascii="Arial" w:hAnsi="Arial"/>
        </w:rPr>
        <w:tab/>
        <w:t>Valores y títulos emitidos por otras sociedades</w:t>
      </w:r>
      <w:r w:rsidR="00D577F9" w:rsidRPr="008A1A91">
        <w:rPr>
          <w:rStyle w:val="Refdenotaalpie"/>
          <w:rFonts w:ascii="Arial" w:hAnsi="Arial"/>
        </w:rPr>
        <w:footnoteReference w:id="1948"/>
      </w:r>
    </w:p>
    <w:p w14:paraId="3B9C95F7" w14:textId="77777777" w:rsidR="00FF1BAF" w:rsidRPr="00D02F6D" w:rsidRDefault="001E1EF5" w:rsidP="001E1EF5">
      <w:pPr>
        <w:pStyle w:val="NORMALSUB-CUENTAS"/>
        <w:spacing w:after="48"/>
        <w:ind w:right="142"/>
        <w:rPr>
          <w:rFonts w:ascii="Arial" w:hAnsi="Arial"/>
        </w:rPr>
      </w:pPr>
      <w:r w:rsidRPr="008A1A91">
        <w:rPr>
          <w:rFonts w:ascii="Arial" w:hAnsi="Arial"/>
        </w:rPr>
        <w:t xml:space="preserve">5109.13.12.09 </w:t>
      </w:r>
      <w:r w:rsidRPr="008A1A91">
        <w:rPr>
          <w:rFonts w:ascii="Arial" w:hAnsi="Arial"/>
        </w:rPr>
        <w:tab/>
        <w:t>Valores y títulos emitidos por otras sociedades con las que corresponde consolidar estados financieros</w:t>
      </w:r>
      <w:r w:rsidR="00D577F9" w:rsidRPr="008A1A91">
        <w:rPr>
          <w:rStyle w:val="Refdenotaalpie"/>
          <w:rFonts w:ascii="Arial" w:hAnsi="Arial"/>
        </w:rPr>
        <w:footnoteReference w:id="1949"/>
      </w:r>
    </w:p>
    <w:p w14:paraId="0132028B" w14:textId="77777777" w:rsidR="00FF1BAF" w:rsidRPr="008A1A91" w:rsidRDefault="00FF1BAF">
      <w:pPr>
        <w:pStyle w:val="NORMALSUB-CUENTAS"/>
        <w:spacing w:after="48"/>
        <w:ind w:right="142"/>
        <w:rPr>
          <w:rFonts w:ascii="Arial" w:hAnsi="Arial"/>
        </w:rPr>
      </w:pPr>
      <w:r w:rsidRPr="00D02F6D">
        <w:rPr>
          <w:rFonts w:ascii="Arial" w:hAnsi="Arial"/>
        </w:rPr>
        <w:t>5109.13.13</w:t>
      </w:r>
      <w:r w:rsidRPr="00D02F6D">
        <w:rPr>
          <w:rFonts w:ascii="Arial" w:hAnsi="Arial"/>
        </w:rPr>
        <w:tab/>
        <w:t>Empresas reestructuradas (Dec. Ley Nº 26116, Dec Nº 845 y Ley Nº 27146)</w:t>
      </w:r>
      <w:r w:rsidR="00553E10" w:rsidRPr="008A1A91">
        <w:rPr>
          <w:rFonts w:ascii="Arial" w:hAnsi="Arial"/>
        </w:rPr>
        <w:t xml:space="preserve"> </w:t>
      </w:r>
      <w:r w:rsidR="00553E10" w:rsidRPr="008A1A91">
        <w:rPr>
          <w:rStyle w:val="Refdenotaalpie"/>
          <w:rFonts w:ascii="Arial" w:hAnsi="Arial"/>
        </w:rPr>
        <w:footnoteReference w:id="1950"/>
      </w:r>
      <w:r w:rsidR="00B521C5" w:rsidRPr="008A1A91">
        <w:rPr>
          <w:rFonts w:ascii="Arial" w:hAnsi="Arial"/>
        </w:rPr>
        <w:t xml:space="preserve"> </w:t>
      </w:r>
    </w:p>
    <w:p w14:paraId="769851DB" w14:textId="77777777" w:rsidR="00FF1BAF" w:rsidRPr="008A1A91" w:rsidRDefault="00FF1BAF">
      <w:pPr>
        <w:pStyle w:val="NORMALSUB-CUENTAS"/>
        <w:spacing w:after="48"/>
        <w:ind w:right="142"/>
        <w:rPr>
          <w:rFonts w:ascii="Arial" w:hAnsi="Arial"/>
        </w:rPr>
      </w:pPr>
      <w:r w:rsidRPr="008A1A91">
        <w:rPr>
          <w:rFonts w:ascii="Arial" w:hAnsi="Arial"/>
        </w:rPr>
        <w:t>5109.13.13.01</w:t>
      </w:r>
      <w:r w:rsidRPr="008A1A91">
        <w:rPr>
          <w:rFonts w:ascii="Arial" w:hAnsi="Arial"/>
        </w:rPr>
        <w:tab/>
        <w:t>Instrumentos de capital listados en Bolsa</w:t>
      </w:r>
    </w:p>
    <w:p w14:paraId="4C8923B6" w14:textId="77777777" w:rsidR="00FF1BAF" w:rsidRPr="008A1A91" w:rsidRDefault="00FF1BAF" w:rsidP="00FF1BAF">
      <w:pPr>
        <w:pStyle w:val="NORMALSUB-CUENTAS"/>
        <w:spacing w:after="48"/>
        <w:ind w:right="142"/>
        <w:rPr>
          <w:rFonts w:ascii="Arial" w:hAnsi="Arial"/>
        </w:rPr>
      </w:pPr>
      <w:r w:rsidRPr="008A1A91">
        <w:rPr>
          <w:rFonts w:ascii="Arial" w:hAnsi="Arial"/>
        </w:rPr>
        <w:t>5109.13.13.02</w:t>
      </w:r>
      <w:r w:rsidRPr="008A1A91">
        <w:rPr>
          <w:rFonts w:ascii="Arial" w:hAnsi="Arial"/>
        </w:rPr>
        <w:tab/>
        <w:t>Instrumentos de capital no listados en Bolsa</w:t>
      </w:r>
    </w:p>
    <w:p w14:paraId="442BEABD" w14:textId="77777777" w:rsidR="00FF1BAF" w:rsidRPr="008A1A91" w:rsidRDefault="00FF1BAF" w:rsidP="00FF1BAF">
      <w:pPr>
        <w:pStyle w:val="NORMALSUB-CUENTAS"/>
        <w:spacing w:after="48"/>
        <w:ind w:right="142"/>
        <w:rPr>
          <w:rFonts w:ascii="Arial" w:hAnsi="Arial"/>
        </w:rPr>
      </w:pPr>
    </w:p>
    <w:p w14:paraId="63D92488" w14:textId="77777777" w:rsidR="00B521C5" w:rsidRPr="008A1A91" w:rsidRDefault="00FF1BAF" w:rsidP="005374CE">
      <w:pPr>
        <w:pStyle w:val="NORMALSUB-CUENTAS"/>
        <w:numPr>
          <w:ilvl w:val="2"/>
          <w:numId w:val="74"/>
        </w:numPr>
        <w:spacing w:after="48"/>
        <w:ind w:right="142"/>
        <w:rPr>
          <w:rFonts w:ascii="Arial" w:hAnsi="Arial"/>
          <w:lang w:val="pt-BR"/>
        </w:rPr>
      </w:pPr>
      <w:r w:rsidRPr="008A1A91">
        <w:rPr>
          <w:rFonts w:ascii="Arial" w:hAnsi="Arial"/>
          <w:lang w:val="pt-BR"/>
        </w:rPr>
        <w:t>Empresas saneadas (Decreto de Urgencia Nº 064-99)</w:t>
      </w:r>
      <w:r w:rsidR="00553E10" w:rsidRPr="008A1A91">
        <w:rPr>
          <w:rFonts w:ascii="Arial" w:hAnsi="Arial"/>
          <w:lang w:val="pt-BR"/>
        </w:rPr>
        <w:t xml:space="preserve"> </w:t>
      </w:r>
      <w:r w:rsidR="00553E10" w:rsidRPr="008A1A91">
        <w:rPr>
          <w:rStyle w:val="Refdenotaalpie"/>
          <w:rFonts w:ascii="Arial" w:hAnsi="Arial"/>
          <w:lang w:val="pt-BR"/>
        </w:rPr>
        <w:footnoteReference w:id="1951"/>
      </w:r>
    </w:p>
    <w:p w14:paraId="1C5B6760" w14:textId="77777777" w:rsidR="00FF1BAF" w:rsidRPr="008A1A91" w:rsidRDefault="00FF1BAF" w:rsidP="00FF1BAF">
      <w:pPr>
        <w:pStyle w:val="NORMALSUB-CUENTAS"/>
        <w:spacing w:after="48"/>
        <w:ind w:left="2550" w:right="142" w:firstLine="0"/>
        <w:rPr>
          <w:rFonts w:ascii="Arial" w:hAnsi="Arial"/>
          <w:lang w:val="pt-BR"/>
        </w:rPr>
      </w:pPr>
      <w:r w:rsidRPr="008A1A91">
        <w:rPr>
          <w:rFonts w:ascii="Arial" w:hAnsi="Arial"/>
          <w:lang w:val="pt-BR"/>
        </w:rPr>
        <w:t>5109.13.14.01</w:t>
      </w:r>
      <w:r w:rsidRPr="008A1A91">
        <w:rPr>
          <w:rFonts w:ascii="Arial" w:hAnsi="Arial"/>
          <w:lang w:val="pt-BR"/>
        </w:rPr>
        <w:tab/>
        <w:t>Instrumentos de capital listados en Bolsa</w:t>
      </w:r>
    </w:p>
    <w:p w14:paraId="79998BEA" w14:textId="77777777" w:rsidR="00FF1BAF" w:rsidRPr="008A1A91" w:rsidRDefault="00FF1BAF" w:rsidP="00FF1BAF">
      <w:pPr>
        <w:pStyle w:val="NORMALSUB-CUENTAS"/>
        <w:spacing w:after="48"/>
        <w:ind w:left="2550" w:right="142" w:firstLine="0"/>
        <w:rPr>
          <w:rFonts w:ascii="Arial" w:hAnsi="Arial"/>
          <w:lang w:val="pt-BR"/>
        </w:rPr>
      </w:pPr>
      <w:r w:rsidRPr="008A1A91">
        <w:rPr>
          <w:rFonts w:ascii="Arial" w:hAnsi="Arial"/>
          <w:lang w:val="pt-BR"/>
        </w:rPr>
        <w:t>5109.13.14.02</w:t>
      </w:r>
      <w:r w:rsidRPr="008A1A91">
        <w:rPr>
          <w:rFonts w:ascii="Arial" w:hAnsi="Arial"/>
          <w:lang w:val="pt-BR"/>
        </w:rPr>
        <w:tab/>
        <w:t>Instrumentos de capital no listados en Bolsa</w:t>
      </w:r>
    </w:p>
    <w:p w14:paraId="12997923" w14:textId="77777777" w:rsidR="00FF1BAF" w:rsidRPr="008A1A91" w:rsidRDefault="00FF1BAF" w:rsidP="00FF1BAF">
      <w:pPr>
        <w:pStyle w:val="NORMALSUB-CUENTAS"/>
        <w:spacing w:after="48"/>
        <w:ind w:left="2550" w:right="142" w:firstLine="0"/>
        <w:rPr>
          <w:rFonts w:ascii="Arial" w:hAnsi="Arial"/>
          <w:lang w:val="pt-BR"/>
        </w:rPr>
      </w:pPr>
    </w:p>
    <w:p w14:paraId="24C8E133" w14:textId="77777777" w:rsidR="00B521C5" w:rsidRPr="008A1A91" w:rsidRDefault="00FF1BAF" w:rsidP="00B521C5">
      <w:pPr>
        <w:pStyle w:val="NORMALSUB-CUENTAS"/>
        <w:spacing w:after="48"/>
        <w:ind w:right="142"/>
        <w:rPr>
          <w:rFonts w:ascii="Arial" w:hAnsi="Arial"/>
          <w:lang w:val="pt-BR"/>
        </w:rPr>
      </w:pPr>
      <w:r w:rsidRPr="008A1A91">
        <w:rPr>
          <w:rFonts w:ascii="Arial" w:hAnsi="Arial"/>
          <w:lang w:val="pt-BR"/>
        </w:rPr>
        <w:t>5109.13.15</w:t>
      </w:r>
      <w:r w:rsidRPr="008A1A91">
        <w:rPr>
          <w:rFonts w:ascii="Arial" w:hAnsi="Arial"/>
          <w:lang w:val="pt-BR"/>
        </w:rPr>
        <w:tab/>
        <w:t>Empresas Decreto de Urgencia Nº 059-2000</w:t>
      </w:r>
      <w:r w:rsidR="00553E10" w:rsidRPr="008A1A91">
        <w:rPr>
          <w:rFonts w:ascii="Arial" w:hAnsi="Arial"/>
          <w:lang w:val="pt-BR"/>
        </w:rPr>
        <w:t xml:space="preserve"> </w:t>
      </w:r>
      <w:r w:rsidR="00553E10" w:rsidRPr="008A1A91">
        <w:rPr>
          <w:rStyle w:val="Refdenotaalpie"/>
          <w:rFonts w:ascii="Arial" w:hAnsi="Arial"/>
          <w:lang w:val="pt-BR"/>
        </w:rPr>
        <w:footnoteReference w:id="1952"/>
      </w:r>
      <w:r w:rsidR="00B521C5" w:rsidRPr="008A1A91">
        <w:rPr>
          <w:rFonts w:ascii="Arial" w:hAnsi="Arial"/>
          <w:lang w:val="pt-BR"/>
        </w:rPr>
        <w:t xml:space="preserve"> </w:t>
      </w:r>
    </w:p>
    <w:p w14:paraId="49741ED2" w14:textId="77777777" w:rsidR="00FF1BAF" w:rsidRPr="008A1A91" w:rsidRDefault="00FF1BAF" w:rsidP="00FF1BAF">
      <w:pPr>
        <w:pStyle w:val="NORMALSUB-CUENTAS"/>
        <w:spacing w:after="48"/>
        <w:ind w:left="2550" w:right="142" w:firstLine="0"/>
        <w:rPr>
          <w:rFonts w:ascii="Arial" w:hAnsi="Arial"/>
          <w:lang w:val="pt-BR"/>
        </w:rPr>
      </w:pPr>
      <w:r w:rsidRPr="008A1A91">
        <w:rPr>
          <w:rFonts w:ascii="Arial" w:hAnsi="Arial"/>
          <w:lang w:val="pt-BR"/>
        </w:rPr>
        <w:t>5109.13.15.01</w:t>
      </w:r>
      <w:r w:rsidRPr="008A1A91">
        <w:rPr>
          <w:rFonts w:ascii="Arial" w:hAnsi="Arial"/>
          <w:lang w:val="pt-BR"/>
        </w:rPr>
        <w:tab/>
        <w:t>Instrumentos de capital listados en Bolsa</w:t>
      </w:r>
    </w:p>
    <w:p w14:paraId="06CF2819" w14:textId="77777777" w:rsidR="00FF1BAF" w:rsidRPr="008A1A91" w:rsidRDefault="00FF1BAF" w:rsidP="00FF1BAF">
      <w:pPr>
        <w:pStyle w:val="NORMALSUB-CUENTAS"/>
        <w:spacing w:after="48"/>
        <w:ind w:left="2550" w:right="142" w:firstLine="0"/>
        <w:rPr>
          <w:rFonts w:ascii="Arial" w:hAnsi="Arial"/>
        </w:rPr>
      </w:pPr>
      <w:r w:rsidRPr="008A1A91">
        <w:rPr>
          <w:rFonts w:ascii="Arial" w:hAnsi="Arial"/>
        </w:rPr>
        <w:t>5109.13.15.02</w:t>
      </w:r>
      <w:r w:rsidRPr="008A1A91">
        <w:rPr>
          <w:rFonts w:ascii="Arial" w:hAnsi="Arial"/>
        </w:rPr>
        <w:tab/>
        <w:t>Instrumentos de capital no listados en Bolsa</w:t>
      </w:r>
    </w:p>
    <w:p w14:paraId="5441F756" w14:textId="77777777" w:rsidR="00FF1BAF" w:rsidRPr="008A1A91" w:rsidRDefault="00FF1BAF" w:rsidP="00FF1BAF">
      <w:pPr>
        <w:pStyle w:val="NORMALSUB-CUENTAS"/>
        <w:spacing w:after="48"/>
        <w:ind w:left="2550" w:right="142" w:firstLine="0"/>
        <w:rPr>
          <w:rFonts w:ascii="Arial" w:hAnsi="Arial"/>
        </w:rPr>
      </w:pPr>
    </w:p>
    <w:p w14:paraId="01BA7730" w14:textId="77777777" w:rsidR="00B521C5" w:rsidRPr="008A1A91" w:rsidRDefault="00FF1BAF" w:rsidP="00B521C5">
      <w:pPr>
        <w:pStyle w:val="NORMALSUB-CUENTAS"/>
        <w:spacing w:after="48"/>
        <w:ind w:right="142"/>
        <w:rPr>
          <w:rFonts w:ascii="Arial" w:hAnsi="Arial"/>
        </w:rPr>
      </w:pPr>
      <w:r w:rsidRPr="008A1A91">
        <w:rPr>
          <w:rFonts w:ascii="Arial" w:hAnsi="Arial"/>
        </w:rPr>
        <w:t>5109.13.16</w:t>
      </w:r>
      <w:r w:rsidRPr="008A1A91">
        <w:rPr>
          <w:rFonts w:ascii="Arial" w:hAnsi="Arial"/>
        </w:rPr>
        <w:tab/>
        <w:t>Empresas otros acuerdos reestructuración</w:t>
      </w:r>
      <w:r w:rsidR="00553E10" w:rsidRPr="008A1A91">
        <w:rPr>
          <w:rFonts w:ascii="Arial" w:hAnsi="Arial"/>
        </w:rPr>
        <w:t xml:space="preserve"> </w:t>
      </w:r>
      <w:r w:rsidR="00553E10" w:rsidRPr="008A1A91">
        <w:rPr>
          <w:rStyle w:val="Refdenotaalpie"/>
          <w:rFonts w:ascii="Arial" w:hAnsi="Arial"/>
        </w:rPr>
        <w:footnoteReference w:id="1953"/>
      </w:r>
      <w:r w:rsidR="00B521C5" w:rsidRPr="008A1A91">
        <w:rPr>
          <w:rFonts w:ascii="Arial" w:hAnsi="Arial"/>
        </w:rPr>
        <w:t xml:space="preserve"> </w:t>
      </w:r>
    </w:p>
    <w:p w14:paraId="697B10DA" w14:textId="77777777" w:rsidR="00FF1BAF" w:rsidRPr="008A1A91" w:rsidRDefault="005E3D30" w:rsidP="00FF1BAF">
      <w:pPr>
        <w:pStyle w:val="NORMALSUB-CUENTAS"/>
        <w:spacing w:after="48"/>
        <w:ind w:left="2550" w:right="142" w:firstLine="0"/>
        <w:rPr>
          <w:rFonts w:ascii="Arial" w:hAnsi="Arial"/>
        </w:rPr>
      </w:pPr>
      <w:r w:rsidRPr="008A1A91">
        <w:rPr>
          <w:rFonts w:ascii="Arial" w:hAnsi="Arial"/>
        </w:rPr>
        <w:t>5</w:t>
      </w:r>
      <w:r w:rsidR="00FF1BAF" w:rsidRPr="008A1A91">
        <w:rPr>
          <w:rFonts w:ascii="Arial" w:hAnsi="Arial"/>
        </w:rPr>
        <w:t>109.13.16.01</w:t>
      </w:r>
      <w:r w:rsidR="00FF1BAF" w:rsidRPr="008A1A91">
        <w:rPr>
          <w:rFonts w:ascii="Arial" w:hAnsi="Arial"/>
        </w:rPr>
        <w:tab/>
        <w:t>Instrumentos de capital listados en Bolsa</w:t>
      </w:r>
    </w:p>
    <w:p w14:paraId="31425FAD" w14:textId="77777777" w:rsidR="00FF1BAF" w:rsidRPr="008A1A91" w:rsidRDefault="00FF1BAF" w:rsidP="00FF1BAF">
      <w:pPr>
        <w:pStyle w:val="NORMALSUB-CUENTAS"/>
        <w:spacing w:after="48"/>
        <w:ind w:left="2550" w:right="142" w:firstLine="0"/>
        <w:rPr>
          <w:rFonts w:ascii="Arial" w:hAnsi="Arial"/>
        </w:rPr>
      </w:pPr>
      <w:r w:rsidRPr="008A1A91">
        <w:rPr>
          <w:rFonts w:ascii="Arial" w:hAnsi="Arial"/>
        </w:rPr>
        <w:t>5109.13.16.02</w:t>
      </w:r>
      <w:r w:rsidRPr="008A1A91">
        <w:rPr>
          <w:rFonts w:ascii="Arial" w:hAnsi="Arial"/>
        </w:rPr>
        <w:tab/>
        <w:t>Instrumentos de capital no listados en Bolsa</w:t>
      </w:r>
    </w:p>
    <w:p w14:paraId="5A5D5094" w14:textId="77777777" w:rsidR="00AA39AE" w:rsidRPr="008A1A91" w:rsidRDefault="00AA39AE">
      <w:pPr>
        <w:pStyle w:val="SPC60"/>
        <w:spacing w:after="48"/>
        <w:ind w:right="142"/>
        <w:rPr>
          <w:rFonts w:ascii="Arial" w:hAnsi="Arial"/>
        </w:rPr>
      </w:pPr>
    </w:p>
    <w:p w14:paraId="48E92AB6" w14:textId="77777777" w:rsidR="00AA39AE" w:rsidRPr="008A1A91" w:rsidRDefault="00AA39AE">
      <w:pPr>
        <w:pStyle w:val="NORMALSUB-CUENTAS"/>
        <w:spacing w:after="48"/>
        <w:ind w:right="142"/>
        <w:rPr>
          <w:rFonts w:ascii="Arial" w:hAnsi="Arial"/>
        </w:rPr>
      </w:pPr>
      <w:r w:rsidRPr="008A1A91">
        <w:rPr>
          <w:rFonts w:ascii="Arial" w:hAnsi="Arial"/>
        </w:rPr>
        <w:t>5109.13.18</w:t>
      </w:r>
      <w:r w:rsidRPr="008A1A91">
        <w:rPr>
          <w:rFonts w:ascii="Arial" w:hAnsi="Arial"/>
        </w:rPr>
        <w:tab/>
        <w:t>Valores y títulos de disponibilidad restringida</w:t>
      </w:r>
      <w:r w:rsidR="00870F3C" w:rsidRPr="008A1A91">
        <w:rPr>
          <w:rStyle w:val="Refdenotaalpie"/>
          <w:rFonts w:ascii="Arial" w:hAnsi="Arial"/>
        </w:rPr>
        <w:footnoteReference w:id="1954"/>
      </w:r>
    </w:p>
    <w:p w14:paraId="34186601" w14:textId="77777777" w:rsidR="00D103BF" w:rsidRPr="008A1A91" w:rsidRDefault="00D103BF" w:rsidP="00D103BF">
      <w:pPr>
        <w:pStyle w:val="NORMALSUB-CUENTAS"/>
        <w:spacing w:after="48"/>
        <w:ind w:right="142"/>
        <w:rPr>
          <w:rFonts w:ascii="Arial" w:hAnsi="Arial"/>
        </w:rPr>
      </w:pPr>
      <w:r w:rsidRPr="008A1A91">
        <w:rPr>
          <w:rFonts w:ascii="Arial" w:hAnsi="Arial"/>
        </w:rPr>
        <w:t xml:space="preserve">5109.13.18.05 </w:t>
      </w:r>
      <w:r w:rsidRPr="008A1A91">
        <w:rPr>
          <w:rFonts w:ascii="Arial" w:hAnsi="Arial"/>
        </w:rPr>
        <w:tab/>
        <w:t>Valores y títulos emitidos por empresas del sistema financiero</w:t>
      </w:r>
      <w:r w:rsidR="003A5A8E" w:rsidRPr="008A1A91">
        <w:rPr>
          <w:rStyle w:val="Refdenotaalpie"/>
          <w:rFonts w:ascii="Arial" w:hAnsi="Arial"/>
        </w:rPr>
        <w:footnoteReference w:id="1955"/>
      </w:r>
    </w:p>
    <w:p w14:paraId="270DFEB2" w14:textId="77777777" w:rsidR="00D103BF" w:rsidRPr="008A1A91" w:rsidRDefault="00D103BF" w:rsidP="00D103BF">
      <w:pPr>
        <w:pStyle w:val="NORMALSUB-CUENTAS"/>
        <w:spacing w:after="48"/>
        <w:ind w:right="142"/>
        <w:rPr>
          <w:rFonts w:ascii="Arial" w:hAnsi="Arial"/>
        </w:rPr>
      </w:pPr>
      <w:r w:rsidRPr="008A1A91">
        <w:rPr>
          <w:rFonts w:ascii="Arial" w:hAnsi="Arial"/>
        </w:rPr>
        <w:t xml:space="preserve">5109.13.18.06 </w:t>
      </w:r>
      <w:r w:rsidRPr="008A1A91">
        <w:rPr>
          <w:rFonts w:ascii="Arial" w:hAnsi="Arial"/>
        </w:rPr>
        <w:tab/>
        <w:t>Valores y títulos emitidos por empresas del sistema de seguros</w:t>
      </w:r>
      <w:r w:rsidR="003A5A8E" w:rsidRPr="008A1A91">
        <w:rPr>
          <w:rStyle w:val="Refdenotaalpie"/>
          <w:rFonts w:ascii="Arial" w:hAnsi="Arial"/>
        </w:rPr>
        <w:footnoteReference w:id="1956"/>
      </w:r>
    </w:p>
    <w:p w14:paraId="5EF0AD55" w14:textId="77777777" w:rsidR="00D103BF" w:rsidRPr="008A1A91" w:rsidRDefault="00D103BF" w:rsidP="00D103BF">
      <w:pPr>
        <w:pStyle w:val="NORMALSUB-CUENTAS"/>
        <w:spacing w:after="48"/>
        <w:ind w:right="142"/>
        <w:rPr>
          <w:rFonts w:ascii="Arial" w:hAnsi="Arial"/>
        </w:rPr>
      </w:pPr>
      <w:r w:rsidRPr="008A1A91">
        <w:rPr>
          <w:rFonts w:ascii="Arial" w:hAnsi="Arial"/>
        </w:rPr>
        <w:t xml:space="preserve">5109.13.18.07 </w:t>
      </w:r>
      <w:r w:rsidRPr="008A1A91">
        <w:rPr>
          <w:rFonts w:ascii="Arial" w:hAnsi="Arial"/>
        </w:rPr>
        <w:tab/>
        <w:t>Valores y títulos emitidos por otras sociedades</w:t>
      </w:r>
      <w:r w:rsidR="003A5A8E" w:rsidRPr="008A1A91">
        <w:rPr>
          <w:rStyle w:val="Refdenotaalpie"/>
          <w:rFonts w:ascii="Arial" w:hAnsi="Arial"/>
        </w:rPr>
        <w:footnoteReference w:id="1957"/>
      </w:r>
    </w:p>
    <w:p w14:paraId="52367855" w14:textId="77777777" w:rsidR="00CA6183" w:rsidRPr="00D02F6D" w:rsidRDefault="00D103BF" w:rsidP="00D103BF">
      <w:pPr>
        <w:pStyle w:val="NORMALSUB-CUENTAS"/>
        <w:spacing w:after="48"/>
        <w:ind w:right="142"/>
        <w:rPr>
          <w:rFonts w:ascii="Arial" w:hAnsi="Arial"/>
        </w:rPr>
      </w:pPr>
      <w:r w:rsidRPr="008A1A91">
        <w:rPr>
          <w:rFonts w:ascii="Arial" w:hAnsi="Arial"/>
        </w:rPr>
        <w:t xml:space="preserve">5109.13.18.09 </w:t>
      </w:r>
      <w:r w:rsidRPr="008A1A91">
        <w:rPr>
          <w:rFonts w:ascii="Arial" w:hAnsi="Arial"/>
        </w:rPr>
        <w:tab/>
        <w:t>Valores y títulos emitidos por otras sociedades con las que corresponde consolidar estados financieros</w:t>
      </w:r>
      <w:r w:rsidR="003A5A8E" w:rsidRPr="008A1A91">
        <w:rPr>
          <w:rStyle w:val="Refdenotaalpie"/>
          <w:rFonts w:ascii="Arial" w:hAnsi="Arial"/>
        </w:rPr>
        <w:footnoteReference w:id="1958"/>
      </w:r>
    </w:p>
    <w:p w14:paraId="0EB348A5" w14:textId="77777777" w:rsidR="00AA39AE" w:rsidRPr="00D02F6D" w:rsidRDefault="00AA39AE" w:rsidP="00743E1B">
      <w:pPr>
        <w:pStyle w:val="NORMALSUB-CUENTAS"/>
        <w:spacing w:after="48"/>
        <w:ind w:right="142"/>
        <w:rPr>
          <w:rFonts w:ascii="Arial" w:hAnsi="Arial"/>
        </w:rPr>
      </w:pPr>
    </w:p>
    <w:p w14:paraId="0EF6ADC6" w14:textId="77777777" w:rsidR="00AA39AE" w:rsidRPr="008A1A91" w:rsidRDefault="00AA39AE">
      <w:pPr>
        <w:pStyle w:val="NORMALSUB-CUENTAS"/>
        <w:spacing w:after="48"/>
        <w:ind w:right="142"/>
        <w:rPr>
          <w:rFonts w:ascii="Arial" w:hAnsi="Arial"/>
        </w:rPr>
      </w:pPr>
      <w:r w:rsidRPr="008A1A91">
        <w:rPr>
          <w:rFonts w:ascii="Arial" w:hAnsi="Arial"/>
        </w:rPr>
        <w:t>5109.13.19</w:t>
      </w:r>
      <w:r w:rsidRPr="008A1A91">
        <w:rPr>
          <w:rFonts w:ascii="Arial" w:hAnsi="Arial"/>
        </w:rPr>
        <w:tab/>
        <w:t>Otros</w:t>
      </w:r>
    </w:p>
    <w:p w14:paraId="28753184" w14:textId="77777777" w:rsidR="00AA39AE" w:rsidRPr="008A1A91" w:rsidRDefault="00AA39AE">
      <w:pPr>
        <w:pStyle w:val="SPC60"/>
        <w:spacing w:after="48"/>
        <w:ind w:right="142"/>
        <w:rPr>
          <w:rFonts w:ascii="Arial" w:hAnsi="Arial"/>
        </w:rPr>
      </w:pPr>
    </w:p>
    <w:p w14:paraId="32F94B5A" w14:textId="77777777" w:rsidR="00AA39AE" w:rsidRPr="008A1A91" w:rsidRDefault="00AA39AE">
      <w:pPr>
        <w:pStyle w:val="NORMALSUB-CUENTAS"/>
        <w:spacing w:after="48"/>
        <w:ind w:right="142"/>
        <w:rPr>
          <w:rFonts w:ascii="Arial" w:hAnsi="Arial"/>
        </w:rPr>
      </w:pPr>
      <w:r w:rsidRPr="008A1A91">
        <w:rPr>
          <w:rFonts w:ascii="Arial" w:hAnsi="Arial"/>
        </w:rPr>
        <w:t>5109.14</w:t>
      </w:r>
      <w:r w:rsidRPr="008A1A91">
        <w:rPr>
          <w:rFonts w:ascii="Arial" w:hAnsi="Arial"/>
        </w:rPr>
        <w:tab/>
      </w:r>
      <w:r w:rsidR="00BF0567" w:rsidRPr="008A1A91">
        <w:rPr>
          <w:rFonts w:ascii="Arial" w:hAnsi="Arial"/>
        </w:rPr>
        <w:t>Valorización de Inversiones Disponibles para la Venta – Instrumentos Representativos de Deuda</w:t>
      </w:r>
      <w:r w:rsidR="00553E10" w:rsidRPr="008A1A91">
        <w:rPr>
          <w:rFonts w:ascii="Arial" w:hAnsi="Arial"/>
        </w:rPr>
        <w:t xml:space="preserve"> </w:t>
      </w:r>
      <w:r w:rsidR="00553E10" w:rsidRPr="008A1A91">
        <w:rPr>
          <w:rStyle w:val="Refdenotaalpie"/>
          <w:rFonts w:ascii="Arial" w:hAnsi="Arial"/>
        </w:rPr>
        <w:footnoteReference w:id="1959"/>
      </w:r>
      <w:r w:rsidR="00553E10" w:rsidRPr="008A1A91">
        <w:rPr>
          <w:rFonts w:ascii="Arial" w:hAnsi="Arial"/>
        </w:rPr>
        <w:t xml:space="preserve"> </w:t>
      </w:r>
      <w:r w:rsidR="00B521C5" w:rsidRPr="008A1A91">
        <w:rPr>
          <w:rFonts w:ascii="Arial" w:hAnsi="Arial"/>
        </w:rPr>
        <w:t xml:space="preserve"> </w:t>
      </w:r>
    </w:p>
    <w:p w14:paraId="20CC9097" w14:textId="77777777" w:rsidR="00AA39AE" w:rsidRPr="008A1A91" w:rsidRDefault="00AA39AE">
      <w:pPr>
        <w:pStyle w:val="SPC60"/>
        <w:spacing w:after="48"/>
        <w:ind w:right="142"/>
        <w:rPr>
          <w:rFonts w:ascii="Arial" w:hAnsi="Arial"/>
        </w:rPr>
      </w:pPr>
    </w:p>
    <w:p w14:paraId="62D3C2FA" w14:textId="77777777" w:rsidR="00AA39AE" w:rsidRPr="008A1A91" w:rsidRDefault="00AA39AE">
      <w:pPr>
        <w:pStyle w:val="NORMALSUB-CUENTAS"/>
        <w:spacing w:after="48"/>
        <w:ind w:right="142"/>
        <w:rPr>
          <w:rFonts w:ascii="Arial" w:hAnsi="Arial"/>
        </w:rPr>
      </w:pPr>
      <w:r w:rsidRPr="008A1A91">
        <w:rPr>
          <w:rFonts w:ascii="Arial" w:hAnsi="Arial"/>
        </w:rPr>
        <w:t>5109.14.01</w:t>
      </w:r>
      <w:r w:rsidRPr="008A1A91">
        <w:rPr>
          <w:rFonts w:ascii="Arial" w:hAnsi="Arial"/>
        </w:rPr>
        <w:tab/>
        <w:t>Valores y títulos emitidos por Gobiernos</w:t>
      </w:r>
    </w:p>
    <w:p w14:paraId="70EBCDA7" w14:textId="77777777" w:rsidR="00AA39AE" w:rsidRPr="008A1A91" w:rsidRDefault="00AA39AE">
      <w:pPr>
        <w:pStyle w:val="NORMALSUB-CUENTAS"/>
        <w:spacing w:after="48"/>
        <w:ind w:right="142"/>
        <w:rPr>
          <w:rFonts w:ascii="Arial" w:hAnsi="Arial"/>
        </w:rPr>
      </w:pPr>
      <w:r w:rsidRPr="008A1A91">
        <w:rPr>
          <w:rFonts w:ascii="Arial" w:hAnsi="Arial"/>
        </w:rPr>
        <w:t>5109.14.01.01</w:t>
      </w:r>
      <w:r w:rsidRPr="008A1A91">
        <w:rPr>
          <w:rFonts w:ascii="Arial" w:hAnsi="Arial"/>
        </w:rPr>
        <w:tab/>
        <w:t>Representativos de deuda país</w:t>
      </w:r>
    </w:p>
    <w:p w14:paraId="213D81E5" w14:textId="77777777" w:rsidR="00AA39AE" w:rsidRPr="008A1A91" w:rsidRDefault="00AA39AE">
      <w:pPr>
        <w:pStyle w:val="NORMALSUB-CUENTAS"/>
        <w:spacing w:after="48"/>
        <w:ind w:right="142"/>
        <w:rPr>
          <w:rFonts w:ascii="Arial" w:hAnsi="Arial"/>
        </w:rPr>
      </w:pPr>
      <w:r w:rsidRPr="008A1A91">
        <w:rPr>
          <w:rFonts w:ascii="Arial" w:hAnsi="Arial"/>
        </w:rPr>
        <w:t>5109.14.01.02</w:t>
      </w:r>
      <w:r w:rsidRPr="008A1A91">
        <w:rPr>
          <w:rFonts w:ascii="Arial" w:hAnsi="Arial"/>
        </w:rPr>
        <w:tab/>
        <w:t>Bonos D.S. Nº114-98-EF</w:t>
      </w:r>
    </w:p>
    <w:p w14:paraId="4FACFC57" w14:textId="77777777" w:rsidR="00AA39AE" w:rsidRPr="008A1A91" w:rsidRDefault="00AA39AE">
      <w:pPr>
        <w:pStyle w:val="NORMALSUB-CUENTAS"/>
        <w:numPr>
          <w:ilvl w:val="3"/>
          <w:numId w:val="4"/>
        </w:numPr>
        <w:spacing w:after="48"/>
        <w:ind w:right="142"/>
        <w:rPr>
          <w:rFonts w:ascii="Arial" w:hAnsi="Arial"/>
        </w:rPr>
      </w:pPr>
      <w:r w:rsidRPr="008A1A91">
        <w:rPr>
          <w:rFonts w:ascii="Arial" w:hAnsi="Arial"/>
        </w:rPr>
        <w:t>Bonos DS. Nº 099-99-EF</w:t>
      </w:r>
    </w:p>
    <w:p w14:paraId="3A5980C1" w14:textId="77777777" w:rsidR="00AA39AE" w:rsidRPr="008A1A91" w:rsidRDefault="00AA39AE">
      <w:pPr>
        <w:pStyle w:val="NORMALSUB-CUENTAS"/>
        <w:numPr>
          <w:ilvl w:val="3"/>
          <w:numId w:val="4"/>
        </w:numPr>
        <w:spacing w:after="48"/>
        <w:ind w:right="142"/>
        <w:rPr>
          <w:rFonts w:ascii="Arial" w:hAnsi="Arial"/>
        </w:rPr>
      </w:pPr>
      <w:r w:rsidRPr="008A1A91">
        <w:rPr>
          <w:rFonts w:ascii="Arial" w:hAnsi="Arial"/>
        </w:rPr>
        <w:t>Bonos D.U. Nº 108-2000</w:t>
      </w:r>
      <w:r w:rsidR="00D368FE" w:rsidRPr="008A1A91">
        <w:rPr>
          <w:rFonts w:ascii="Arial" w:hAnsi="Arial"/>
        </w:rPr>
        <w:t xml:space="preserve"> </w:t>
      </w:r>
      <w:r w:rsidR="00D368FE" w:rsidRPr="008A1A91">
        <w:rPr>
          <w:rStyle w:val="Refdenotaalpie"/>
          <w:rFonts w:ascii="Arial" w:hAnsi="Arial"/>
        </w:rPr>
        <w:footnoteReference w:id="1960"/>
      </w:r>
      <w:r w:rsidRPr="008A1A91">
        <w:rPr>
          <w:rFonts w:ascii="Arial" w:hAnsi="Arial"/>
        </w:rPr>
        <w:t xml:space="preserve"> </w:t>
      </w:r>
    </w:p>
    <w:p w14:paraId="16AD3C37" w14:textId="77777777" w:rsidR="00AA39AE" w:rsidRPr="008A1A91" w:rsidRDefault="00BF0567">
      <w:pPr>
        <w:pStyle w:val="NORMALSUB-CUENTAS"/>
        <w:spacing w:after="48"/>
        <w:ind w:right="142"/>
        <w:rPr>
          <w:rFonts w:ascii="Arial" w:hAnsi="Arial"/>
        </w:rPr>
      </w:pPr>
      <w:r w:rsidRPr="008A1A91">
        <w:rPr>
          <w:rFonts w:ascii="Arial" w:hAnsi="Arial"/>
        </w:rPr>
        <w:t>5109.14.01.09</w:t>
      </w:r>
      <w:r w:rsidR="00AA39AE" w:rsidRPr="008A1A91">
        <w:rPr>
          <w:rFonts w:ascii="Arial" w:hAnsi="Arial"/>
        </w:rPr>
        <w:tab/>
        <w:t>Representativos de obligaciones varias</w:t>
      </w:r>
    </w:p>
    <w:p w14:paraId="0EEBC421" w14:textId="77777777" w:rsidR="00AA39AE" w:rsidRPr="008A1A91" w:rsidRDefault="00AA39AE">
      <w:pPr>
        <w:pStyle w:val="SPC60"/>
        <w:spacing w:after="48"/>
        <w:ind w:right="142"/>
        <w:rPr>
          <w:rFonts w:ascii="Arial" w:hAnsi="Arial"/>
        </w:rPr>
      </w:pPr>
    </w:p>
    <w:p w14:paraId="05CFD7AB" w14:textId="77777777" w:rsidR="00AA39AE" w:rsidRPr="008A1A91" w:rsidRDefault="00AA39AE">
      <w:pPr>
        <w:pStyle w:val="NORMALSUB-CUENTAS"/>
        <w:spacing w:after="48"/>
        <w:ind w:right="142"/>
        <w:rPr>
          <w:rFonts w:ascii="Arial" w:hAnsi="Arial"/>
        </w:rPr>
      </w:pPr>
      <w:r w:rsidRPr="008A1A91">
        <w:rPr>
          <w:rFonts w:ascii="Arial" w:hAnsi="Arial"/>
        </w:rPr>
        <w:t>5109.14.02</w:t>
      </w:r>
      <w:r w:rsidRPr="008A1A91">
        <w:rPr>
          <w:rFonts w:ascii="Arial" w:hAnsi="Arial"/>
        </w:rPr>
        <w:tab/>
        <w:t>Valores y títulos emitidos por Bancos Centrales</w:t>
      </w:r>
    </w:p>
    <w:p w14:paraId="11917F02" w14:textId="77777777" w:rsidR="00AA39AE" w:rsidRPr="008A1A91" w:rsidRDefault="00AA39AE">
      <w:pPr>
        <w:pStyle w:val="SPC60"/>
        <w:spacing w:after="48"/>
        <w:ind w:right="142"/>
        <w:rPr>
          <w:rFonts w:ascii="Arial" w:hAnsi="Arial"/>
        </w:rPr>
      </w:pPr>
    </w:p>
    <w:p w14:paraId="15C238EF" w14:textId="77777777" w:rsidR="00AA39AE" w:rsidRPr="008A1A91" w:rsidRDefault="00AA39AE">
      <w:pPr>
        <w:pStyle w:val="NORMALSUB-CUENTAS"/>
        <w:spacing w:after="48"/>
        <w:ind w:right="142"/>
        <w:rPr>
          <w:rFonts w:ascii="Arial" w:hAnsi="Arial"/>
        </w:rPr>
      </w:pPr>
      <w:r w:rsidRPr="008A1A91">
        <w:rPr>
          <w:rFonts w:ascii="Arial" w:hAnsi="Arial"/>
        </w:rPr>
        <w:t>5109.14.03</w:t>
      </w:r>
      <w:r w:rsidRPr="008A1A91">
        <w:rPr>
          <w:rFonts w:ascii="Arial" w:hAnsi="Arial"/>
        </w:rPr>
        <w:tab/>
        <w:t>Valores y títulos emitidos por  Organismos Financieros</w:t>
      </w:r>
    </w:p>
    <w:p w14:paraId="570EEE0F" w14:textId="77777777" w:rsidR="00AA39AE" w:rsidRPr="008A1A91" w:rsidRDefault="00AA39AE">
      <w:pPr>
        <w:pStyle w:val="SPC60"/>
        <w:spacing w:after="48"/>
        <w:ind w:right="142"/>
        <w:rPr>
          <w:rFonts w:ascii="Arial" w:hAnsi="Arial"/>
        </w:rPr>
      </w:pPr>
    </w:p>
    <w:p w14:paraId="72CF88FE" w14:textId="77777777" w:rsidR="00AA39AE" w:rsidRPr="008A1A91" w:rsidRDefault="00AA39AE">
      <w:pPr>
        <w:pStyle w:val="NORMALSUB-CUENTAS"/>
        <w:spacing w:after="48"/>
        <w:ind w:right="142"/>
        <w:rPr>
          <w:rFonts w:ascii="Arial" w:hAnsi="Arial"/>
        </w:rPr>
      </w:pPr>
      <w:r w:rsidRPr="008A1A91">
        <w:rPr>
          <w:rFonts w:ascii="Arial" w:hAnsi="Arial"/>
        </w:rPr>
        <w:t>5109.14.05</w:t>
      </w:r>
      <w:r w:rsidRPr="008A1A91">
        <w:rPr>
          <w:rFonts w:ascii="Arial" w:hAnsi="Arial"/>
        </w:rPr>
        <w:tab/>
        <w:t>Valores y títulos emitidos por empresas del sistema financiero</w:t>
      </w:r>
      <w:r w:rsidR="000750FE" w:rsidRPr="008A1A91">
        <w:rPr>
          <w:rStyle w:val="Refdenotaalpie"/>
          <w:rFonts w:ascii="Arial" w:hAnsi="Arial"/>
        </w:rPr>
        <w:footnoteReference w:id="1961"/>
      </w:r>
    </w:p>
    <w:p w14:paraId="1EC7666C" w14:textId="77777777" w:rsidR="00BF0567" w:rsidRPr="008A1A91" w:rsidRDefault="00BF0567">
      <w:pPr>
        <w:pStyle w:val="NORMALSUB-CUENTAS"/>
        <w:spacing w:after="48"/>
        <w:ind w:right="142"/>
        <w:rPr>
          <w:rFonts w:ascii="Arial" w:hAnsi="Arial"/>
        </w:rPr>
      </w:pPr>
      <w:r w:rsidRPr="008A1A91">
        <w:rPr>
          <w:rFonts w:ascii="Arial" w:hAnsi="Arial"/>
        </w:rPr>
        <w:t>5109.14.05.05 Letras hipotecarias</w:t>
      </w:r>
      <w:r w:rsidR="00553E10" w:rsidRPr="008A1A91">
        <w:rPr>
          <w:rFonts w:ascii="Arial" w:hAnsi="Arial"/>
        </w:rPr>
        <w:t xml:space="preserve"> </w:t>
      </w:r>
      <w:r w:rsidR="00553E10" w:rsidRPr="008A1A91">
        <w:rPr>
          <w:rStyle w:val="Refdenotaalpie"/>
          <w:rFonts w:ascii="Arial" w:hAnsi="Arial"/>
        </w:rPr>
        <w:footnoteReference w:id="1962"/>
      </w:r>
      <w:r w:rsidR="00B521C5" w:rsidRPr="008A1A91">
        <w:rPr>
          <w:rFonts w:ascii="Arial" w:hAnsi="Arial"/>
        </w:rPr>
        <w:t xml:space="preserve"> </w:t>
      </w:r>
    </w:p>
    <w:p w14:paraId="62B0F14F" w14:textId="77777777" w:rsidR="00AA39AE" w:rsidRPr="008A1A91" w:rsidRDefault="00AA39AE">
      <w:pPr>
        <w:pStyle w:val="NORMALSUB-CUENTAS"/>
        <w:spacing w:after="48"/>
        <w:ind w:right="142"/>
        <w:rPr>
          <w:rFonts w:ascii="Arial" w:hAnsi="Arial"/>
        </w:rPr>
      </w:pPr>
      <w:r w:rsidRPr="008A1A91">
        <w:rPr>
          <w:rFonts w:ascii="Arial" w:hAnsi="Arial"/>
        </w:rPr>
        <w:t xml:space="preserve">5109.14.05.06 </w:t>
      </w:r>
      <w:r w:rsidRPr="008A1A91">
        <w:rPr>
          <w:rFonts w:ascii="Arial" w:hAnsi="Arial"/>
        </w:rPr>
        <w:tab/>
        <w:t>Bonos hipotecarios</w:t>
      </w:r>
    </w:p>
    <w:p w14:paraId="392646C1" w14:textId="77777777" w:rsidR="00AA39AE" w:rsidRPr="008A1A91" w:rsidRDefault="00AA39AE">
      <w:pPr>
        <w:pStyle w:val="NORMALSUB-CUENTAS"/>
        <w:spacing w:after="48"/>
        <w:ind w:right="142"/>
        <w:rPr>
          <w:rFonts w:ascii="Arial" w:hAnsi="Arial"/>
        </w:rPr>
      </w:pPr>
      <w:r w:rsidRPr="008A1A91">
        <w:rPr>
          <w:rFonts w:ascii="Arial" w:hAnsi="Arial"/>
        </w:rPr>
        <w:t>5109.14.05.07</w:t>
      </w:r>
      <w:r w:rsidRPr="008A1A91">
        <w:rPr>
          <w:rFonts w:ascii="Arial" w:hAnsi="Arial"/>
        </w:rPr>
        <w:tab/>
        <w:t>Bonos de arrendamiento financiero</w:t>
      </w:r>
    </w:p>
    <w:p w14:paraId="0C7538E7" w14:textId="77777777" w:rsidR="00AA39AE" w:rsidRPr="008A1A91" w:rsidRDefault="00AA39AE">
      <w:pPr>
        <w:pStyle w:val="NORMALSUB-CUENTAS"/>
        <w:spacing w:after="48"/>
        <w:ind w:right="142"/>
        <w:rPr>
          <w:rFonts w:ascii="Arial" w:hAnsi="Arial"/>
        </w:rPr>
      </w:pPr>
      <w:r w:rsidRPr="008A1A91">
        <w:rPr>
          <w:rFonts w:ascii="Arial" w:hAnsi="Arial"/>
        </w:rPr>
        <w:t>5109.14.05.08</w:t>
      </w:r>
      <w:r w:rsidRPr="008A1A91">
        <w:rPr>
          <w:rFonts w:ascii="Arial" w:hAnsi="Arial"/>
        </w:rPr>
        <w:tab/>
        <w:t>Bonos ordinarios</w:t>
      </w:r>
    </w:p>
    <w:p w14:paraId="0814A0C8" w14:textId="77777777" w:rsidR="007F614D" w:rsidRPr="008A1A91" w:rsidRDefault="007F614D" w:rsidP="007F614D">
      <w:pPr>
        <w:pStyle w:val="NORMALSUB-CUENTAS"/>
        <w:spacing w:after="48"/>
        <w:ind w:right="142"/>
        <w:rPr>
          <w:rFonts w:ascii="Arial" w:hAnsi="Arial"/>
        </w:rPr>
      </w:pPr>
      <w:r w:rsidRPr="008A1A91">
        <w:rPr>
          <w:rFonts w:ascii="Arial" w:hAnsi="Arial"/>
        </w:rPr>
        <w:t>5109.14.05.09</w:t>
      </w:r>
      <w:r w:rsidRPr="008A1A91">
        <w:rPr>
          <w:rFonts w:ascii="Arial" w:hAnsi="Arial"/>
        </w:rPr>
        <w:tab/>
        <w:t>Bonos estructurados</w:t>
      </w:r>
    </w:p>
    <w:p w14:paraId="1A68C83D" w14:textId="77777777" w:rsidR="007F614D" w:rsidRPr="008A1A91" w:rsidRDefault="007F614D" w:rsidP="007F614D">
      <w:pPr>
        <w:pStyle w:val="NORMALSUB-CUENTAS"/>
        <w:spacing w:after="48"/>
        <w:ind w:right="142"/>
        <w:rPr>
          <w:rFonts w:ascii="Arial" w:hAnsi="Arial" w:cs="Arial"/>
        </w:rPr>
      </w:pPr>
      <w:r w:rsidRPr="008A1A91">
        <w:rPr>
          <w:rFonts w:ascii="Arial" w:hAnsi="Arial"/>
        </w:rPr>
        <w:t>5109.14.05.10</w:t>
      </w:r>
      <w:r w:rsidRPr="008A1A91">
        <w:rPr>
          <w:rFonts w:ascii="Arial" w:hAnsi="Arial"/>
        </w:rPr>
        <w:tab/>
      </w:r>
      <w:r w:rsidR="00CD6720" w:rsidRPr="008A1A91">
        <w:rPr>
          <w:rFonts w:ascii="Arial" w:hAnsi="Arial" w:cs="Arial"/>
        </w:rPr>
        <w:t>Bonos subordinados y otros instrumentos representativos de deuda subordinada</w:t>
      </w:r>
      <w:r w:rsidR="00D368FE" w:rsidRPr="008A1A91">
        <w:rPr>
          <w:rFonts w:ascii="Arial" w:hAnsi="Arial" w:cs="Arial"/>
        </w:rPr>
        <w:t xml:space="preserve"> </w:t>
      </w:r>
      <w:r w:rsidR="00D368FE" w:rsidRPr="008A1A91">
        <w:rPr>
          <w:rStyle w:val="Refdenotaalpie"/>
          <w:rFonts w:ascii="Arial" w:hAnsi="Arial" w:cs="Arial"/>
        </w:rPr>
        <w:footnoteReference w:id="1963"/>
      </w:r>
    </w:p>
    <w:p w14:paraId="40D68CC0" w14:textId="77777777" w:rsidR="007F614D" w:rsidRPr="008A1A91" w:rsidRDefault="007F614D" w:rsidP="007F614D">
      <w:pPr>
        <w:pStyle w:val="NORMALSUB-CUENTAS"/>
        <w:spacing w:after="48"/>
        <w:ind w:right="142"/>
        <w:rPr>
          <w:rFonts w:ascii="Arial" w:hAnsi="Arial"/>
        </w:rPr>
      </w:pPr>
      <w:r w:rsidRPr="008A1A91">
        <w:rPr>
          <w:rFonts w:ascii="Arial" w:hAnsi="Arial"/>
        </w:rPr>
        <w:t>5109.14.05.11</w:t>
      </w:r>
      <w:r w:rsidRPr="008A1A91">
        <w:rPr>
          <w:rFonts w:ascii="Arial" w:hAnsi="Arial"/>
        </w:rPr>
        <w:tab/>
        <w:t>Bonos convertibles en acciones</w:t>
      </w:r>
    </w:p>
    <w:p w14:paraId="01E26B42" w14:textId="77777777" w:rsidR="007F614D" w:rsidRPr="008A1A91" w:rsidRDefault="007F614D" w:rsidP="007F614D">
      <w:pPr>
        <w:pStyle w:val="NORMALSUB-CUENTAS"/>
        <w:spacing w:after="48"/>
        <w:ind w:right="142"/>
        <w:rPr>
          <w:rFonts w:ascii="Arial" w:hAnsi="Arial"/>
        </w:rPr>
      </w:pPr>
      <w:r w:rsidRPr="008A1A91">
        <w:rPr>
          <w:rFonts w:ascii="Arial" w:hAnsi="Arial"/>
        </w:rPr>
        <w:t>5109.14.05.19</w:t>
      </w:r>
      <w:r w:rsidRPr="008A1A91">
        <w:rPr>
          <w:rFonts w:ascii="Arial" w:hAnsi="Arial"/>
        </w:rPr>
        <w:tab/>
        <w:t>Otros valores y títulos</w:t>
      </w:r>
    </w:p>
    <w:p w14:paraId="66397DB8" w14:textId="77777777" w:rsidR="00AA39AE" w:rsidRPr="008A1A91" w:rsidRDefault="00AA39AE">
      <w:pPr>
        <w:pStyle w:val="NORMALSUB-CUENTAS"/>
        <w:spacing w:after="48"/>
        <w:ind w:right="142"/>
        <w:rPr>
          <w:rFonts w:ascii="Arial" w:hAnsi="Arial"/>
        </w:rPr>
      </w:pPr>
      <w:r w:rsidRPr="008A1A91">
        <w:rPr>
          <w:rFonts w:ascii="Arial" w:hAnsi="Arial"/>
        </w:rPr>
        <w:t>5109.14.06</w:t>
      </w:r>
      <w:r w:rsidRPr="008A1A91">
        <w:rPr>
          <w:rFonts w:ascii="Arial" w:hAnsi="Arial"/>
        </w:rPr>
        <w:tab/>
        <w:t>Valores y títulos emitidos por empresas del sistema de seguros</w:t>
      </w:r>
      <w:r w:rsidR="000750FE" w:rsidRPr="008A1A91">
        <w:rPr>
          <w:rStyle w:val="Refdenotaalpie"/>
          <w:rFonts w:ascii="Arial" w:hAnsi="Arial"/>
        </w:rPr>
        <w:footnoteReference w:id="1964"/>
      </w:r>
    </w:p>
    <w:p w14:paraId="4698E545" w14:textId="77777777" w:rsidR="00AA39AE" w:rsidRPr="008A1A91" w:rsidRDefault="00AA39AE">
      <w:pPr>
        <w:pStyle w:val="NORMALSUB-CUENTAS"/>
        <w:spacing w:after="48"/>
        <w:ind w:right="142"/>
        <w:rPr>
          <w:rFonts w:ascii="Arial" w:hAnsi="Arial"/>
        </w:rPr>
      </w:pPr>
      <w:r w:rsidRPr="008A1A91">
        <w:rPr>
          <w:rFonts w:ascii="Arial" w:hAnsi="Arial"/>
        </w:rPr>
        <w:t>5109.14.06.08</w:t>
      </w:r>
      <w:r w:rsidRPr="008A1A91">
        <w:rPr>
          <w:rFonts w:ascii="Arial" w:hAnsi="Arial"/>
        </w:rPr>
        <w:tab/>
        <w:t>Bonos ordinarios</w:t>
      </w:r>
    </w:p>
    <w:p w14:paraId="72A06859" w14:textId="77777777" w:rsidR="00AA39AE" w:rsidRPr="008A1A91" w:rsidRDefault="00AA39AE">
      <w:pPr>
        <w:pStyle w:val="NORMALSUB-CUENTAS"/>
        <w:spacing w:after="48"/>
        <w:ind w:right="142"/>
        <w:rPr>
          <w:rFonts w:ascii="Arial" w:hAnsi="Arial"/>
        </w:rPr>
      </w:pPr>
      <w:r w:rsidRPr="008A1A91">
        <w:rPr>
          <w:rFonts w:ascii="Arial" w:hAnsi="Arial"/>
        </w:rPr>
        <w:t>5109.14.06.09</w:t>
      </w:r>
      <w:r w:rsidRPr="008A1A91">
        <w:rPr>
          <w:rFonts w:ascii="Arial" w:hAnsi="Arial"/>
        </w:rPr>
        <w:tab/>
        <w:t>Bonos estructurados</w:t>
      </w:r>
    </w:p>
    <w:p w14:paraId="0ED007D6" w14:textId="77777777" w:rsidR="00CD6720" w:rsidRPr="008A1A91" w:rsidRDefault="00AA39AE" w:rsidP="00CD6720">
      <w:pPr>
        <w:pStyle w:val="NORMALSUB-CUENTAS"/>
        <w:spacing w:after="48"/>
        <w:ind w:right="142"/>
        <w:rPr>
          <w:rFonts w:ascii="Arial" w:hAnsi="Arial" w:cs="Arial"/>
        </w:rPr>
      </w:pPr>
      <w:r w:rsidRPr="008A1A91">
        <w:rPr>
          <w:rFonts w:ascii="Arial" w:hAnsi="Arial"/>
        </w:rPr>
        <w:t>5109.14.06.10</w:t>
      </w:r>
      <w:r w:rsidRPr="008A1A91">
        <w:rPr>
          <w:rFonts w:ascii="Arial" w:hAnsi="Arial"/>
        </w:rPr>
        <w:tab/>
      </w:r>
      <w:r w:rsidR="00CD6720" w:rsidRPr="008A1A91">
        <w:rPr>
          <w:rFonts w:ascii="Arial" w:hAnsi="Arial" w:cs="Arial"/>
        </w:rPr>
        <w:t>Bonos subordinados y otros instrumentos representativos de deuda subordinada</w:t>
      </w:r>
      <w:r w:rsidR="00D368FE" w:rsidRPr="008A1A91">
        <w:rPr>
          <w:rFonts w:ascii="Arial" w:hAnsi="Arial" w:cs="Arial"/>
        </w:rPr>
        <w:t xml:space="preserve"> </w:t>
      </w:r>
      <w:r w:rsidR="00D368FE" w:rsidRPr="008A1A91">
        <w:rPr>
          <w:rStyle w:val="Refdenotaalpie"/>
          <w:rFonts w:ascii="Arial" w:hAnsi="Arial" w:cs="Arial"/>
        </w:rPr>
        <w:footnoteReference w:id="1965"/>
      </w:r>
      <w:r w:rsidR="00CD6720" w:rsidRPr="008A1A91">
        <w:rPr>
          <w:rFonts w:ascii="Arial" w:hAnsi="Arial" w:cs="Arial"/>
        </w:rPr>
        <w:t xml:space="preserve"> </w:t>
      </w:r>
    </w:p>
    <w:p w14:paraId="5DC946A0" w14:textId="77777777" w:rsidR="00AA39AE" w:rsidRPr="008A1A91" w:rsidRDefault="00AA39AE">
      <w:pPr>
        <w:pStyle w:val="NORMALSUB-CUENTAS"/>
        <w:spacing w:after="48"/>
        <w:ind w:right="142"/>
        <w:rPr>
          <w:rFonts w:ascii="Arial" w:hAnsi="Arial"/>
        </w:rPr>
      </w:pPr>
    </w:p>
    <w:p w14:paraId="0DA75693" w14:textId="77777777" w:rsidR="00AA39AE" w:rsidRPr="008A1A91" w:rsidRDefault="00AA39AE">
      <w:pPr>
        <w:pStyle w:val="NORMALSUB-CUENTAS"/>
        <w:spacing w:after="48"/>
        <w:ind w:right="142"/>
        <w:rPr>
          <w:rFonts w:ascii="Arial" w:hAnsi="Arial"/>
        </w:rPr>
      </w:pPr>
      <w:r w:rsidRPr="008A1A91">
        <w:rPr>
          <w:rFonts w:ascii="Arial" w:hAnsi="Arial"/>
        </w:rPr>
        <w:t>5109.14.06.11</w:t>
      </w:r>
      <w:r w:rsidRPr="008A1A91">
        <w:rPr>
          <w:rFonts w:ascii="Arial" w:hAnsi="Arial"/>
        </w:rPr>
        <w:tab/>
        <w:t>Bonos convertibles en acciones</w:t>
      </w:r>
    </w:p>
    <w:p w14:paraId="67B0EED6" w14:textId="77777777" w:rsidR="00AA39AE" w:rsidRPr="008A1A91" w:rsidRDefault="00AA39AE">
      <w:pPr>
        <w:pStyle w:val="NORMALSUB-CUENTAS"/>
        <w:spacing w:after="48"/>
        <w:ind w:right="142"/>
        <w:rPr>
          <w:rFonts w:ascii="Arial" w:hAnsi="Arial"/>
        </w:rPr>
      </w:pPr>
      <w:r w:rsidRPr="008A1A91">
        <w:rPr>
          <w:rFonts w:ascii="Arial" w:hAnsi="Arial"/>
        </w:rPr>
        <w:t>5109.14.06.19</w:t>
      </w:r>
      <w:r w:rsidRPr="008A1A91">
        <w:rPr>
          <w:rFonts w:ascii="Arial" w:hAnsi="Arial"/>
        </w:rPr>
        <w:tab/>
        <w:t>Otros valores y títulos</w:t>
      </w:r>
    </w:p>
    <w:p w14:paraId="09C772BE" w14:textId="77777777" w:rsidR="00AA39AE" w:rsidRPr="008A1A91" w:rsidRDefault="00AA39AE">
      <w:pPr>
        <w:pStyle w:val="SPC60"/>
        <w:spacing w:after="48"/>
        <w:ind w:right="142"/>
        <w:rPr>
          <w:rFonts w:ascii="Arial" w:hAnsi="Arial"/>
        </w:rPr>
      </w:pPr>
    </w:p>
    <w:p w14:paraId="4389A52F" w14:textId="77777777" w:rsidR="00AA39AE" w:rsidRPr="008A1A91" w:rsidRDefault="00AA39AE">
      <w:pPr>
        <w:pStyle w:val="NORMALSUB-CUENTAS"/>
        <w:spacing w:after="48"/>
        <w:ind w:right="142"/>
        <w:rPr>
          <w:rFonts w:ascii="Arial" w:hAnsi="Arial"/>
        </w:rPr>
      </w:pPr>
      <w:r w:rsidRPr="008A1A91">
        <w:rPr>
          <w:rFonts w:ascii="Arial" w:hAnsi="Arial"/>
        </w:rPr>
        <w:t>5109.14.07</w:t>
      </w:r>
      <w:r w:rsidRPr="008A1A91">
        <w:rPr>
          <w:rFonts w:ascii="Arial" w:hAnsi="Arial"/>
        </w:rPr>
        <w:tab/>
        <w:t>Valores y títulos emitidos por otras sociedades</w:t>
      </w:r>
      <w:r w:rsidR="000750FE" w:rsidRPr="008A1A91">
        <w:rPr>
          <w:rStyle w:val="Refdenotaalpie"/>
          <w:rFonts w:ascii="Arial" w:hAnsi="Arial"/>
        </w:rPr>
        <w:footnoteReference w:id="1966"/>
      </w:r>
    </w:p>
    <w:p w14:paraId="1292E4D4" w14:textId="77777777" w:rsidR="00AA39AE" w:rsidRPr="008A1A91" w:rsidRDefault="00AA39AE">
      <w:pPr>
        <w:pStyle w:val="NORMALSUB-CUENTAS"/>
        <w:spacing w:after="48"/>
        <w:ind w:right="142"/>
        <w:rPr>
          <w:rFonts w:ascii="Arial" w:hAnsi="Arial"/>
        </w:rPr>
      </w:pPr>
      <w:r w:rsidRPr="008A1A91">
        <w:rPr>
          <w:rFonts w:ascii="Arial" w:hAnsi="Arial"/>
        </w:rPr>
        <w:t>5109.14.07.08</w:t>
      </w:r>
      <w:r w:rsidRPr="008A1A91">
        <w:rPr>
          <w:rFonts w:ascii="Arial" w:hAnsi="Arial"/>
        </w:rPr>
        <w:tab/>
        <w:t>Bonos ordinarios</w:t>
      </w:r>
    </w:p>
    <w:p w14:paraId="286149F2" w14:textId="77777777" w:rsidR="00AA39AE" w:rsidRPr="008A1A91" w:rsidRDefault="00AA39AE">
      <w:pPr>
        <w:pStyle w:val="NORMALSUB-CUENTAS"/>
        <w:spacing w:after="54"/>
        <w:ind w:right="142"/>
        <w:rPr>
          <w:rFonts w:ascii="Arial" w:hAnsi="Arial"/>
        </w:rPr>
      </w:pPr>
      <w:r w:rsidRPr="008A1A91">
        <w:rPr>
          <w:rFonts w:ascii="Arial" w:hAnsi="Arial"/>
        </w:rPr>
        <w:t>5109.14.07.09</w:t>
      </w:r>
      <w:r w:rsidRPr="008A1A91">
        <w:rPr>
          <w:rFonts w:ascii="Arial" w:hAnsi="Arial"/>
        </w:rPr>
        <w:tab/>
        <w:t>Bonos estructurados</w:t>
      </w:r>
    </w:p>
    <w:p w14:paraId="375E93D8" w14:textId="77777777" w:rsidR="00CD6720" w:rsidRPr="008A1A91" w:rsidRDefault="00AA39AE" w:rsidP="00CD6720">
      <w:pPr>
        <w:pStyle w:val="NORMALSUB-CUENTAS"/>
        <w:spacing w:after="48"/>
        <w:ind w:right="142"/>
        <w:rPr>
          <w:rFonts w:ascii="Arial" w:hAnsi="Arial" w:cs="Arial"/>
        </w:rPr>
      </w:pPr>
      <w:r w:rsidRPr="008A1A91">
        <w:rPr>
          <w:rFonts w:ascii="Arial" w:hAnsi="Arial"/>
        </w:rPr>
        <w:t>5109.14.07.10</w:t>
      </w:r>
      <w:r w:rsidRPr="008A1A91">
        <w:rPr>
          <w:rFonts w:ascii="Arial" w:hAnsi="Arial"/>
        </w:rPr>
        <w:tab/>
      </w:r>
      <w:r w:rsidR="00CD6720" w:rsidRPr="008A1A91">
        <w:rPr>
          <w:rFonts w:ascii="Arial" w:hAnsi="Arial" w:cs="Arial"/>
        </w:rPr>
        <w:t>Bonos subordinados y otros instrumentos representativos de deuda subordinada</w:t>
      </w:r>
      <w:r w:rsidR="00D368FE" w:rsidRPr="008A1A91">
        <w:rPr>
          <w:rFonts w:ascii="Arial" w:hAnsi="Arial" w:cs="Arial"/>
        </w:rPr>
        <w:t xml:space="preserve"> </w:t>
      </w:r>
      <w:r w:rsidR="00D368FE" w:rsidRPr="008A1A91">
        <w:rPr>
          <w:rStyle w:val="Refdenotaalpie"/>
          <w:rFonts w:ascii="Arial" w:hAnsi="Arial" w:cs="Arial"/>
        </w:rPr>
        <w:footnoteReference w:id="1967"/>
      </w:r>
      <w:r w:rsidR="00CD6720" w:rsidRPr="008A1A91">
        <w:rPr>
          <w:rFonts w:ascii="Arial" w:hAnsi="Arial" w:cs="Arial"/>
        </w:rPr>
        <w:t xml:space="preserve"> </w:t>
      </w:r>
    </w:p>
    <w:p w14:paraId="425A9185" w14:textId="77777777" w:rsidR="00CD6720" w:rsidRPr="008A1A91" w:rsidRDefault="00CD6720" w:rsidP="00CD6720">
      <w:pPr>
        <w:pStyle w:val="NORMALSUB-CUENTAS"/>
        <w:spacing w:after="48"/>
        <w:ind w:right="142"/>
        <w:rPr>
          <w:rFonts w:ascii="Arial" w:hAnsi="Arial" w:cs="Arial"/>
        </w:rPr>
      </w:pPr>
    </w:p>
    <w:p w14:paraId="278D832B" w14:textId="77777777" w:rsidR="00AA39AE" w:rsidRPr="008A1A91" w:rsidRDefault="00AA39AE">
      <w:pPr>
        <w:pStyle w:val="NORMALSUB-CUENTAS"/>
        <w:spacing w:after="54"/>
        <w:ind w:right="142"/>
        <w:rPr>
          <w:rFonts w:ascii="Arial" w:hAnsi="Arial"/>
        </w:rPr>
      </w:pPr>
      <w:r w:rsidRPr="008A1A91">
        <w:rPr>
          <w:rFonts w:ascii="Arial" w:hAnsi="Arial"/>
        </w:rPr>
        <w:t>5109.14.07.11</w:t>
      </w:r>
      <w:r w:rsidRPr="008A1A91">
        <w:rPr>
          <w:rFonts w:ascii="Arial" w:hAnsi="Arial"/>
        </w:rPr>
        <w:tab/>
        <w:t>Bonos convertibles en acciones</w:t>
      </w:r>
    </w:p>
    <w:p w14:paraId="7AEDD904" w14:textId="77777777" w:rsidR="00AA39AE" w:rsidRPr="008A1A91" w:rsidRDefault="00AA39AE">
      <w:pPr>
        <w:pStyle w:val="NORMALSUB-CUENTAS"/>
        <w:spacing w:after="54"/>
        <w:ind w:right="142"/>
        <w:rPr>
          <w:rFonts w:ascii="Arial" w:hAnsi="Arial"/>
        </w:rPr>
      </w:pPr>
      <w:r w:rsidRPr="008A1A91">
        <w:rPr>
          <w:rFonts w:ascii="Arial" w:hAnsi="Arial"/>
        </w:rPr>
        <w:t>5109.14.07.12</w:t>
      </w:r>
      <w:r w:rsidRPr="008A1A91">
        <w:rPr>
          <w:rFonts w:ascii="Arial" w:hAnsi="Arial"/>
        </w:rPr>
        <w:tab/>
        <w:t>Instrumentos de titulización</w:t>
      </w:r>
    </w:p>
    <w:p w14:paraId="11AB6AD6" w14:textId="77777777" w:rsidR="00AA39AE" w:rsidRPr="008A1A91" w:rsidRDefault="00AA39AE">
      <w:pPr>
        <w:pStyle w:val="NORMALSUB-CUENTAS"/>
        <w:spacing w:after="54"/>
        <w:ind w:right="142"/>
        <w:rPr>
          <w:rFonts w:ascii="Arial" w:hAnsi="Arial"/>
        </w:rPr>
      </w:pPr>
      <w:r w:rsidRPr="008A1A91">
        <w:rPr>
          <w:rFonts w:ascii="Arial" w:hAnsi="Arial"/>
        </w:rPr>
        <w:t>5109.14.07.13</w:t>
      </w:r>
      <w:r w:rsidRPr="008A1A91">
        <w:rPr>
          <w:rFonts w:ascii="Arial" w:hAnsi="Arial"/>
        </w:rPr>
        <w:tab/>
        <w:t>Instrumentos de titulización (mecanismos de cobertura)</w:t>
      </w:r>
    </w:p>
    <w:p w14:paraId="782E5B4C" w14:textId="77777777" w:rsidR="0074011C" w:rsidRPr="008A1A91" w:rsidRDefault="0074011C">
      <w:pPr>
        <w:pStyle w:val="NORMALSUB-CUENTAS"/>
        <w:spacing w:after="54"/>
        <w:ind w:right="142"/>
        <w:rPr>
          <w:rFonts w:ascii="Arial" w:hAnsi="Arial"/>
        </w:rPr>
      </w:pPr>
      <w:r w:rsidRPr="008A1A91">
        <w:rPr>
          <w:rFonts w:ascii="Arial" w:hAnsi="Arial"/>
        </w:rPr>
        <w:t>5109.14.07.14</w:t>
      </w:r>
      <w:r w:rsidRPr="008A1A91">
        <w:rPr>
          <w:rFonts w:ascii="Arial" w:hAnsi="Arial"/>
        </w:rPr>
        <w:tab/>
        <w:t>Certificados de depósito por mercaderías</w:t>
      </w:r>
      <w:r w:rsidR="00D368FE" w:rsidRPr="008A1A91">
        <w:rPr>
          <w:rFonts w:ascii="Arial" w:hAnsi="Arial"/>
        </w:rPr>
        <w:t xml:space="preserve"> </w:t>
      </w:r>
      <w:r w:rsidR="00D368FE" w:rsidRPr="008A1A91">
        <w:rPr>
          <w:rStyle w:val="Refdenotaalpie"/>
          <w:rFonts w:ascii="Arial" w:hAnsi="Arial"/>
        </w:rPr>
        <w:footnoteReference w:id="1968"/>
      </w:r>
      <w:r w:rsidR="007F614D" w:rsidRPr="008A1A91">
        <w:rPr>
          <w:rFonts w:ascii="Arial" w:hAnsi="Arial"/>
        </w:rPr>
        <w:t xml:space="preserve"> </w:t>
      </w:r>
    </w:p>
    <w:p w14:paraId="25715E5C" w14:textId="77777777" w:rsidR="007F614D" w:rsidRPr="008A1A91" w:rsidRDefault="0074011C" w:rsidP="007F614D">
      <w:pPr>
        <w:pStyle w:val="NORMALSUB-CUENTAS"/>
        <w:spacing w:after="54"/>
        <w:ind w:right="142"/>
        <w:rPr>
          <w:rFonts w:ascii="Arial" w:hAnsi="Arial"/>
        </w:rPr>
      </w:pPr>
      <w:r w:rsidRPr="008A1A91">
        <w:rPr>
          <w:rFonts w:ascii="Arial" w:hAnsi="Arial"/>
        </w:rPr>
        <w:t>5109.14.07.15</w:t>
      </w:r>
      <w:r w:rsidRPr="008A1A91">
        <w:rPr>
          <w:rFonts w:ascii="Arial" w:hAnsi="Arial"/>
        </w:rPr>
        <w:tab/>
        <w:t>Instrumentos de corto plazo</w:t>
      </w:r>
      <w:r w:rsidR="00D368FE" w:rsidRPr="008A1A91">
        <w:rPr>
          <w:rFonts w:ascii="Arial" w:hAnsi="Arial"/>
        </w:rPr>
        <w:t xml:space="preserve"> </w:t>
      </w:r>
      <w:r w:rsidR="00D368FE" w:rsidRPr="008A1A91">
        <w:rPr>
          <w:rStyle w:val="Refdenotaalpie"/>
          <w:rFonts w:ascii="Arial" w:hAnsi="Arial"/>
        </w:rPr>
        <w:footnoteReference w:id="1969"/>
      </w:r>
      <w:r w:rsidR="007F614D" w:rsidRPr="008A1A91">
        <w:rPr>
          <w:rFonts w:ascii="Arial" w:hAnsi="Arial"/>
        </w:rPr>
        <w:t xml:space="preserve"> </w:t>
      </w:r>
    </w:p>
    <w:p w14:paraId="093DAAB2" w14:textId="77777777" w:rsidR="00AA39AE" w:rsidRPr="008A1A91" w:rsidRDefault="00AA39AE">
      <w:pPr>
        <w:pStyle w:val="NORMALSUB-CUENTAS"/>
        <w:spacing w:after="54"/>
        <w:ind w:right="142"/>
        <w:rPr>
          <w:rFonts w:ascii="Arial" w:hAnsi="Arial"/>
        </w:rPr>
      </w:pPr>
      <w:r w:rsidRPr="008A1A91">
        <w:rPr>
          <w:rFonts w:ascii="Arial" w:hAnsi="Arial"/>
        </w:rPr>
        <w:t>5109.14.07.19</w:t>
      </w:r>
      <w:r w:rsidRPr="008A1A91">
        <w:rPr>
          <w:rFonts w:ascii="Arial" w:hAnsi="Arial"/>
        </w:rPr>
        <w:tab/>
        <w:t>Otros valores y títulos</w:t>
      </w:r>
    </w:p>
    <w:p w14:paraId="1DCA15C7" w14:textId="77777777" w:rsidR="0074011C" w:rsidRPr="008A1A91" w:rsidRDefault="0074011C">
      <w:pPr>
        <w:pStyle w:val="NORMALSUB-CUENTAS"/>
        <w:spacing w:after="54"/>
        <w:ind w:right="142"/>
        <w:rPr>
          <w:rFonts w:ascii="Arial" w:hAnsi="Arial"/>
        </w:rPr>
      </w:pPr>
      <w:r w:rsidRPr="008A1A91">
        <w:rPr>
          <w:rFonts w:ascii="Arial" w:hAnsi="Arial"/>
        </w:rPr>
        <w:t>5109.14.09</w:t>
      </w:r>
      <w:r w:rsidR="002B5AE3" w:rsidRPr="008A1A91">
        <w:rPr>
          <w:rFonts w:ascii="Arial" w:hAnsi="Arial"/>
        </w:rPr>
        <w:tab/>
      </w:r>
      <w:r w:rsidR="00622EC5" w:rsidRPr="008A1A91">
        <w:rPr>
          <w:rFonts w:ascii="Arial" w:hAnsi="Arial" w:cs="Arial"/>
        </w:rPr>
        <w:t>Valores y títulos emitidos por otras sociedades con las que corresponde consolidar estados financieros</w:t>
      </w:r>
      <w:r w:rsidR="00D368FE" w:rsidRPr="008A1A91">
        <w:rPr>
          <w:rFonts w:ascii="Arial" w:hAnsi="Arial" w:cs="Arial"/>
        </w:rPr>
        <w:t xml:space="preserve"> </w:t>
      </w:r>
      <w:r w:rsidR="00D368FE" w:rsidRPr="008A1A91">
        <w:rPr>
          <w:rStyle w:val="Refdenotaalpie"/>
          <w:rFonts w:ascii="Arial" w:hAnsi="Arial" w:cs="Arial"/>
        </w:rPr>
        <w:footnoteReference w:id="1970"/>
      </w:r>
      <w:r w:rsidR="00622EC5" w:rsidRPr="008A1A91">
        <w:t xml:space="preserve"> </w:t>
      </w:r>
    </w:p>
    <w:p w14:paraId="6CB24616" w14:textId="77777777" w:rsidR="0074011C" w:rsidRPr="008A1A91" w:rsidRDefault="0074011C">
      <w:pPr>
        <w:pStyle w:val="NORMALSUB-CUENTAS"/>
        <w:spacing w:after="54"/>
        <w:ind w:right="142"/>
        <w:rPr>
          <w:rFonts w:ascii="Arial" w:hAnsi="Arial"/>
        </w:rPr>
      </w:pPr>
      <w:r w:rsidRPr="008A1A91">
        <w:rPr>
          <w:rFonts w:ascii="Arial" w:hAnsi="Arial"/>
        </w:rPr>
        <w:t>5109.14.09.06</w:t>
      </w:r>
      <w:r w:rsidRPr="008A1A91">
        <w:rPr>
          <w:rFonts w:ascii="Arial" w:hAnsi="Arial"/>
        </w:rPr>
        <w:tab/>
        <w:t>Bonos hipotecarios</w:t>
      </w:r>
    </w:p>
    <w:p w14:paraId="0E37AF2F" w14:textId="77777777" w:rsidR="0074011C" w:rsidRPr="008A1A91" w:rsidRDefault="0074011C" w:rsidP="00CD6720">
      <w:pPr>
        <w:pStyle w:val="NORMALSUB-CUENTAS"/>
        <w:spacing w:after="54"/>
        <w:ind w:right="142"/>
        <w:rPr>
          <w:rFonts w:ascii="Arial" w:hAnsi="Arial"/>
        </w:rPr>
      </w:pPr>
      <w:r w:rsidRPr="008A1A91">
        <w:rPr>
          <w:rFonts w:ascii="Arial" w:hAnsi="Arial"/>
        </w:rPr>
        <w:t>5109.14.09.08 Bonos ordinarios</w:t>
      </w:r>
    </w:p>
    <w:p w14:paraId="094854DA" w14:textId="77777777" w:rsidR="0074011C" w:rsidRPr="008A1A91" w:rsidRDefault="0074011C" w:rsidP="00CD6720">
      <w:pPr>
        <w:pStyle w:val="NORMALSUB-CUENTAS"/>
        <w:spacing w:after="54"/>
        <w:ind w:right="142"/>
        <w:rPr>
          <w:rFonts w:ascii="Arial" w:hAnsi="Arial"/>
        </w:rPr>
      </w:pPr>
      <w:r w:rsidRPr="008A1A91">
        <w:rPr>
          <w:rFonts w:ascii="Arial" w:hAnsi="Arial"/>
        </w:rPr>
        <w:t>5109.14.09.09 Bonos estructurados</w:t>
      </w:r>
    </w:p>
    <w:p w14:paraId="36EBDA34" w14:textId="77777777" w:rsidR="00CD6720" w:rsidRPr="008A1A91" w:rsidRDefault="002F6F5C" w:rsidP="00CD6720">
      <w:pPr>
        <w:pStyle w:val="NORMALSUB-CUENTAS"/>
        <w:tabs>
          <w:tab w:val="left" w:pos="3969"/>
        </w:tabs>
        <w:spacing w:after="48"/>
        <w:ind w:right="142"/>
        <w:rPr>
          <w:rFonts w:ascii="Arial" w:hAnsi="Arial" w:cs="Arial"/>
        </w:rPr>
      </w:pPr>
      <w:r w:rsidRPr="008A1A91">
        <w:rPr>
          <w:rFonts w:ascii="Arial" w:hAnsi="Arial"/>
        </w:rPr>
        <w:t>5109.14.09.10</w:t>
      </w:r>
      <w:r w:rsidRPr="008A1A91">
        <w:rPr>
          <w:rFonts w:ascii="Arial" w:hAnsi="Arial"/>
        </w:rPr>
        <w:tab/>
        <w:t xml:space="preserve"> </w:t>
      </w:r>
      <w:r w:rsidR="00CD6720" w:rsidRPr="008A1A91">
        <w:rPr>
          <w:rFonts w:ascii="Arial" w:hAnsi="Arial"/>
        </w:rPr>
        <w:t xml:space="preserve">Bonos subordinados y otros instrumentos representativos de deuda subordinada </w:t>
      </w:r>
    </w:p>
    <w:p w14:paraId="111EE0C6" w14:textId="77777777" w:rsidR="0074011C" w:rsidRPr="008A1A91" w:rsidRDefault="0074011C">
      <w:pPr>
        <w:pStyle w:val="NORMALSUB-CUENTAS"/>
        <w:spacing w:after="54"/>
        <w:ind w:right="142"/>
        <w:rPr>
          <w:rFonts w:ascii="Arial" w:hAnsi="Arial"/>
        </w:rPr>
      </w:pPr>
      <w:r w:rsidRPr="008A1A91">
        <w:rPr>
          <w:rFonts w:ascii="Arial" w:hAnsi="Arial"/>
        </w:rPr>
        <w:t>5109.14.09.11</w:t>
      </w:r>
      <w:r w:rsidRPr="008A1A91">
        <w:rPr>
          <w:rFonts w:ascii="Arial" w:hAnsi="Arial"/>
        </w:rPr>
        <w:tab/>
        <w:t>Bonos convertibles en acciones</w:t>
      </w:r>
    </w:p>
    <w:p w14:paraId="68A1C446" w14:textId="77777777" w:rsidR="0074011C" w:rsidRPr="008A1A91" w:rsidRDefault="0074011C">
      <w:pPr>
        <w:pStyle w:val="NORMALSUB-CUENTAS"/>
        <w:spacing w:after="54"/>
        <w:ind w:right="142"/>
        <w:rPr>
          <w:rFonts w:ascii="Arial" w:hAnsi="Arial"/>
        </w:rPr>
      </w:pPr>
      <w:r w:rsidRPr="008A1A91">
        <w:rPr>
          <w:rFonts w:ascii="Arial" w:hAnsi="Arial"/>
        </w:rPr>
        <w:t>5109.14.09.19</w:t>
      </w:r>
      <w:r w:rsidRPr="008A1A91">
        <w:rPr>
          <w:rFonts w:ascii="Arial" w:hAnsi="Arial"/>
        </w:rPr>
        <w:tab/>
        <w:t>Otros valores y títulos</w:t>
      </w:r>
    </w:p>
    <w:p w14:paraId="20F3A20D" w14:textId="77777777" w:rsidR="0074011C" w:rsidRPr="008A1A91" w:rsidRDefault="0074011C">
      <w:pPr>
        <w:pStyle w:val="NORMALSUB-CUENTAS"/>
        <w:spacing w:after="54"/>
        <w:ind w:right="142"/>
        <w:rPr>
          <w:rFonts w:ascii="Arial" w:hAnsi="Arial"/>
        </w:rPr>
      </w:pPr>
    </w:p>
    <w:p w14:paraId="3D9C806C" w14:textId="77777777" w:rsidR="0074011C" w:rsidRPr="00D02F6D" w:rsidRDefault="0074011C">
      <w:pPr>
        <w:pStyle w:val="NORMALSUB-CUENTAS"/>
        <w:spacing w:after="54"/>
        <w:ind w:right="142"/>
        <w:rPr>
          <w:rFonts w:ascii="Arial" w:hAnsi="Arial"/>
        </w:rPr>
      </w:pPr>
      <w:r w:rsidRPr="008A1A91">
        <w:rPr>
          <w:rFonts w:ascii="Arial" w:hAnsi="Arial"/>
        </w:rPr>
        <w:t>5109.14.10</w:t>
      </w:r>
      <w:r w:rsidRPr="008A1A91">
        <w:rPr>
          <w:rFonts w:ascii="Arial" w:hAnsi="Arial"/>
        </w:rPr>
        <w:tab/>
      </w:r>
      <w:r w:rsidR="007C68CB" w:rsidRPr="008A1A91">
        <w:rPr>
          <w:rFonts w:ascii="Arial" w:hAnsi="Arial"/>
        </w:rPr>
        <w:t>Valores objeto de operaciones de venta con compromiso de recompra</w:t>
      </w:r>
      <w:r w:rsidR="00971E5F" w:rsidRPr="008A1A91">
        <w:rPr>
          <w:rStyle w:val="Refdenotaalpie"/>
          <w:rFonts w:ascii="Arial" w:hAnsi="Arial"/>
        </w:rPr>
        <w:footnoteReference w:id="1971"/>
      </w:r>
    </w:p>
    <w:p w14:paraId="37F795D0" w14:textId="77777777" w:rsidR="0074011C" w:rsidRPr="008A1A91" w:rsidRDefault="0074011C">
      <w:pPr>
        <w:pStyle w:val="NORMALSUB-CUENTAS"/>
        <w:spacing w:after="54"/>
        <w:ind w:right="142"/>
        <w:rPr>
          <w:rFonts w:ascii="Arial" w:hAnsi="Arial"/>
        </w:rPr>
      </w:pPr>
      <w:r w:rsidRPr="00D02F6D">
        <w:rPr>
          <w:rFonts w:ascii="Arial" w:hAnsi="Arial"/>
        </w:rPr>
        <w:t>5109.14.10.01</w:t>
      </w:r>
      <w:r w:rsidRPr="00D02F6D">
        <w:rPr>
          <w:rFonts w:ascii="Arial" w:hAnsi="Arial"/>
        </w:rPr>
        <w:tab/>
        <w:t>Valores y títulos emitidos por Gobiernos</w:t>
      </w:r>
      <w:r w:rsidR="00D368FE" w:rsidRPr="008A1A91">
        <w:rPr>
          <w:rFonts w:ascii="Arial" w:hAnsi="Arial"/>
        </w:rPr>
        <w:t xml:space="preserve"> </w:t>
      </w:r>
      <w:r w:rsidR="00D368FE" w:rsidRPr="008A1A91">
        <w:rPr>
          <w:rStyle w:val="Refdenotaalpie"/>
          <w:rFonts w:ascii="Arial" w:hAnsi="Arial"/>
        </w:rPr>
        <w:footnoteReference w:id="1972"/>
      </w:r>
      <w:r w:rsidR="007F614D" w:rsidRPr="008A1A91">
        <w:rPr>
          <w:rFonts w:ascii="Arial" w:hAnsi="Arial"/>
        </w:rPr>
        <w:t xml:space="preserve"> </w:t>
      </w:r>
    </w:p>
    <w:p w14:paraId="303B1997" w14:textId="77777777" w:rsidR="0074011C" w:rsidRPr="008A1A91" w:rsidRDefault="0074011C">
      <w:pPr>
        <w:pStyle w:val="NORMALSUB-CUENTAS"/>
        <w:spacing w:after="54"/>
        <w:ind w:right="142"/>
        <w:rPr>
          <w:rFonts w:ascii="Arial" w:hAnsi="Arial"/>
        </w:rPr>
      </w:pPr>
      <w:r w:rsidRPr="008A1A91">
        <w:rPr>
          <w:rFonts w:ascii="Arial" w:hAnsi="Arial"/>
        </w:rPr>
        <w:t>5109.14.10.02</w:t>
      </w:r>
      <w:r w:rsidRPr="008A1A91">
        <w:rPr>
          <w:rFonts w:ascii="Arial" w:hAnsi="Arial"/>
        </w:rPr>
        <w:tab/>
        <w:t>Valores y títulos emitidos por Bancos Centrales</w:t>
      </w:r>
      <w:r w:rsidR="00D368FE" w:rsidRPr="008A1A91">
        <w:rPr>
          <w:rFonts w:ascii="Arial" w:hAnsi="Arial"/>
        </w:rPr>
        <w:t xml:space="preserve"> </w:t>
      </w:r>
      <w:r w:rsidR="00D368FE" w:rsidRPr="008A1A91">
        <w:rPr>
          <w:rStyle w:val="Refdenotaalpie"/>
          <w:rFonts w:ascii="Arial" w:hAnsi="Arial"/>
        </w:rPr>
        <w:footnoteReference w:id="1973"/>
      </w:r>
      <w:r w:rsidR="007F614D" w:rsidRPr="008A1A91">
        <w:rPr>
          <w:rFonts w:ascii="Arial" w:hAnsi="Arial"/>
        </w:rPr>
        <w:t xml:space="preserve"> </w:t>
      </w:r>
    </w:p>
    <w:p w14:paraId="66518534" w14:textId="77777777" w:rsidR="0074011C" w:rsidRPr="008A1A91" w:rsidRDefault="0074011C">
      <w:pPr>
        <w:pStyle w:val="NORMALSUB-CUENTAS"/>
        <w:spacing w:after="54"/>
        <w:ind w:right="142"/>
        <w:rPr>
          <w:rFonts w:ascii="Arial" w:hAnsi="Arial"/>
        </w:rPr>
      </w:pPr>
      <w:r w:rsidRPr="008A1A91">
        <w:rPr>
          <w:rFonts w:ascii="Arial" w:hAnsi="Arial"/>
        </w:rPr>
        <w:t>5109.14.10.03</w:t>
      </w:r>
      <w:r w:rsidRPr="008A1A91">
        <w:rPr>
          <w:rFonts w:ascii="Arial" w:hAnsi="Arial"/>
        </w:rPr>
        <w:tab/>
        <w:t>Valores y títulos emitidos por Organismos Financieros</w:t>
      </w:r>
      <w:r w:rsidR="00D368FE" w:rsidRPr="008A1A91">
        <w:rPr>
          <w:rFonts w:ascii="Arial" w:hAnsi="Arial"/>
        </w:rPr>
        <w:t xml:space="preserve"> </w:t>
      </w:r>
      <w:r w:rsidR="00D368FE" w:rsidRPr="008A1A91">
        <w:rPr>
          <w:rStyle w:val="Refdenotaalpie"/>
          <w:rFonts w:ascii="Arial" w:hAnsi="Arial"/>
        </w:rPr>
        <w:footnoteReference w:id="1974"/>
      </w:r>
      <w:r w:rsidR="007F614D" w:rsidRPr="008A1A91">
        <w:rPr>
          <w:rFonts w:ascii="Arial" w:hAnsi="Arial"/>
        </w:rPr>
        <w:t xml:space="preserve"> </w:t>
      </w:r>
    </w:p>
    <w:p w14:paraId="60700371" w14:textId="77777777" w:rsidR="0074011C" w:rsidRPr="008A1A91" w:rsidRDefault="0074011C">
      <w:pPr>
        <w:pStyle w:val="NORMALSUB-CUENTAS"/>
        <w:spacing w:after="54"/>
        <w:ind w:right="142"/>
        <w:rPr>
          <w:rFonts w:ascii="Arial" w:hAnsi="Arial"/>
        </w:rPr>
      </w:pPr>
      <w:r w:rsidRPr="008A1A91">
        <w:rPr>
          <w:rFonts w:ascii="Arial" w:hAnsi="Arial"/>
        </w:rPr>
        <w:t>5109.14.10.05</w:t>
      </w:r>
      <w:r w:rsidRPr="008A1A91">
        <w:rPr>
          <w:rFonts w:ascii="Arial" w:hAnsi="Arial"/>
        </w:rPr>
        <w:tab/>
        <w:t>Valores y títulos emitidos por empresas del sistema financiero</w:t>
      </w:r>
      <w:r w:rsidR="00D368FE" w:rsidRPr="008A1A91">
        <w:rPr>
          <w:rFonts w:ascii="Arial" w:hAnsi="Arial"/>
        </w:rPr>
        <w:t xml:space="preserve"> </w:t>
      </w:r>
      <w:r w:rsidR="00D368FE" w:rsidRPr="008A1A91">
        <w:rPr>
          <w:rStyle w:val="Refdenotaalpie"/>
          <w:rFonts w:ascii="Arial" w:hAnsi="Arial"/>
        </w:rPr>
        <w:footnoteReference w:id="1975"/>
      </w:r>
      <w:r w:rsidR="007F614D" w:rsidRPr="008A1A91">
        <w:rPr>
          <w:rFonts w:ascii="Arial" w:hAnsi="Arial"/>
        </w:rPr>
        <w:t xml:space="preserve"> </w:t>
      </w:r>
    </w:p>
    <w:p w14:paraId="4440E0F0" w14:textId="77777777" w:rsidR="0074011C" w:rsidRPr="008A1A91" w:rsidRDefault="0074011C">
      <w:pPr>
        <w:pStyle w:val="NORMALSUB-CUENTAS"/>
        <w:spacing w:after="54"/>
        <w:ind w:right="142"/>
        <w:rPr>
          <w:rFonts w:ascii="Arial" w:hAnsi="Arial"/>
        </w:rPr>
      </w:pPr>
      <w:r w:rsidRPr="008A1A91">
        <w:rPr>
          <w:rFonts w:ascii="Arial" w:hAnsi="Arial"/>
        </w:rPr>
        <w:t>5109.14.10.06</w:t>
      </w:r>
      <w:r w:rsidRPr="008A1A91">
        <w:rPr>
          <w:rFonts w:ascii="Arial" w:hAnsi="Arial"/>
        </w:rPr>
        <w:tab/>
        <w:t>Valores y títulos emitidos por empresas del sistema de seguros</w:t>
      </w:r>
      <w:r w:rsidR="00D368FE" w:rsidRPr="008A1A91">
        <w:rPr>
          <w:rFonts w:ascii="Arial" w:hAnsi="Arial"/>
        </w:rPr>
        <w:t xml:space="preserve"> </w:t>
      </w:r>
      <w:r w:rsidR="00D368FE" w:rsidRPr="008A1A91">
        <w:rPr>
          <w:rStyle w:val="Refdenotaalpie"/>
          <w:rFonts w:ascii="Arial" w:hAnsi="Arial"/>
        </w:rPr>
        <w:footnoteReference w:id="1976"/>
      </w:r>
      <w:r w:rsidR="007F614D" w:rsidRPr="008A1A91">
        <w:rPr>
          <w:rFonts w:ascii="Arial" w:hAnsi="Arial"/>
        </w:rPr>
        <w:t xml:space="preserve"> </w:t>
      </w:r>
    </w:p>
    <w:p w14:paraId="08023DB1" w14:textId="77777777" w:rsidR="0074011C" w:rsidRPr="008A1A91" w:rsidRDefault="0074011C">
      <w:pPr>
        <w:pStyle w:val="NORMALSUB-CUENTAS"/>
        <w:spacing w:after="54"/>
        <w:ind w:right="142"/>
        <w:rPr>
          <w:rFonts w:ascii="Arial" w:hAnsi="Arial"/>
        </w:rPr>
      </w:pPr>
      <w:r w:rsidRPr="008A1A91">
        <w:rPr>
          <w:rFonts w:ascii="Arial" w:hAnsi="Arial"/>
        </w:rPr>
        <w:t>5109.14.10.07</w:t>
      </w:r>
      <w:r w:rsidRPr="008A1A91">
        <w:rPr>
          <w:rFonts w:ascii="Arial" w:hAnsi="Arial"/>
        </w:rPr>
        <w:tab/>
        <w:t>Valores y títulos emitidos por otras sociedades</w:t>
      </w:r>
      <w:r w:rsidR="00D368FE" w:rsidRPr="008A1A91">
        <w:rPr>
          <w:rFonts w:ascii="Arial" w:hAnsi="Arial"/>
        </w:rPr>
        <w:t xml:space="preserve"> </w:t>
      </w:r>
      <w:r w:rsidR="00D368FE" w:rsidRPr="008A1A91">
        <w:rPr>
          <w:rStyle w:val="Refdenotaalpie"/>
          <w:rFonts w:ascii="Arial" w:hAnsi="Arial"/>
        </w:rPr>
        <w:footnoteReference w:id="1977"/>
      </w:r>
      <w:r w:rsidR="007F614D" w:rsidRPr="008A1A91">
        <w:rPr>
          <w:rFonts w:ascii="Arial" w:hAnsi="Arial"/>
        </w:rPr>
        <w:t xml:space="preserve"> </w:t>
      </w:r>
    </w:p>
    <w:p w14:paraId="5905755C" w14:textId="77777777" w:rsidR="0074011C" w:rsidRPr="008A1A91" w:rsidRDefault="0074011C">
      <w:pPr>
        <w:pStyle w:val="NORMALSUB-CUENTAS"/>
        <w:spacing w:after="54"/>
        <w:ind w:right="142"/>
        <w:rPr>
          <w:rFonts w:ascii="Arial" w:hAnsi="Arial"/>
        </w:rPr>
      </w:pPr>
      <w:r w:rsidRPr="008A1A91">
        <w:rPr>
          <w:rFonts w:ascii="Arial" w:hAnsi="Arial"/>
        </w:rPr>
        <w:t>5109.14.10.09</w:t>
      </w:r>
      <w:r w:rsidRPr="008A1A91">
        <w:rPr>
          <w:rFonts w:ascii="Arial" w:hAnsi="Arial"/>
        </w:rPr>
        <w:tab/>
      </w:r>
      <w:r w:rsidR="00971E5F" w:rsidRPr="008A1A91">
        <w:rPr>
          <w:rFonts w:ascii="Arial" w:hAnsi="Arial"/>
        </w:rPr>
        <w:t>Valores y títulos emitidos por otras sociedades con las que corresponde consolidar estados financieros</w:t>
      </w:r>
      <w:r w:rsidR="00971E5F" w:rsidRPr="008A1A91">
        <w:rPr>
          <w:rStyle w:val="Refdenotaalpie"/>
          <w:rFonts w:ascii="Arial" w:hAnsi="Arial"/>
        </w:rPr>
        <w:footnoteReference w:id="1978"/>
      </w:r>
    </w:p>
    <w:p w14:paraId="41741DE4" w14:textId="77777777" w:rsidR="00B8214F" w:rsidRPr="00D02F6D" w:rsidRDefault="00B8214F">
      <w:pPr>
        <w:pStyle w:val="NORMALSUB-CUENTAS"/>
        <w:spacing w:after="54"/>
        <w:ind w:right="142"/>
        <w:rPr>
          <w:rFonts w:ascii="Arial" w:hAnsi="Arial"/>
        </w:rPr>
      </w:pPr>
      <w:r w:rsidRPr="008A1A91">
        <w:rPr>
          <w:rFonts w:ascii="Arial" w:hAnsi="Arial"/>
        </w:rPr>
        <w:t>5109.14.11</w:t>
      </w:r>
      <w:r w:rsidRPr="008A1A91">
        <w:rPr>
          <w:rFonts w:ascii="Arial" w:hAnsi="Arial"/>
        </w:rPr>
        <w:tab/>
      </w:r>
      <w:r w:rsidR="000E1DA9" w:rsidRPr="008A1A91">
        <w:rPr>
          <w:rFonts w:ascii="Arial" w:hAnsi="Arial" w:cs="Arial"/>
          <w:lang w:val="es-PE"/>
        </w:rPr>
        <w:t>Valores objeto de operaciones de venta y compra simultáneas de valores</w:t>
      </w:r>
      <w:r w:rsidR="000E1DA9" w:rsidRPr="008A1A91">
        <w:rPr>
          <w:rStyle w:val="Refdenotaalpie"/>
          <w:rFonts w:ascii="Arial" w:hAnsi="Arial" w:cs="Arial"/>
          <w:lang w:val="es-PE"/>
        </w:rPr>
        <w:footnoteReference w:id="1979"/>
      </w:r>
    </w:p>
    <w:p w14:paraId="1EAB9B02" w14:textId="77777777" w:rsidR="00B8214F" w:rsidRPr="008A1A91" w:rsidRDefault="00B8214F">
      <w:pPr>
        <w:pStyle w:val="NORMALSUB-CUENTAS"/>
        <w:spacing w:after="54"/>
        <w:ind w:right="142"/>
        <w:rPr>
          <w:rFonts w:ascii="Arial" w:hAnsi="Arial"/>
        </w:rPr>
      </w:pPr>
      <w:r w:rsidRPr="00D02F6D">
        <w:rPr>
          <w:rFonts w:ascii="Arial" w:hAnsi="Arial"/>
        </w:rPr>
        <w:t>5109.14.11.01</w:t>
      </w:r>
      <w:r w:rsidRPr="00D02F6D">
        <w:rPr>
          <w:rFonts w:ascii="Arial" w:hAnsi="Arial"/>
        </w:rPr>
        <w:tab/>
        <w:t>Valores y títulos emitidos por Gobiernos</w:t>
      </w:r>
      <w:r w:rsidR="00D368FE" w:rsidRPr="008A1A91">
        <w:rPr>
          <w:rFonts w:ascii="Arial" w:hAnsi="Arial"/>
        </w:rPr>
        <w:t xml:space="preserve"> </w:t>
      </w:r>
      <w:r w:rsidR="00D368FE" w:rsidRPr="008A1A91">
        <w:rPr>
          <w:rStyle w:val="Refdenotaalpie"/>
          <w:rFonts w:ascii="Arial" w:hAnsi="Arial"/>
        </w:rPr>
        <w:footnoteReference w:id="1980"/>
      </w:r>
      <w:r w:rsidR="007F614D" w:rsidRPr="008A1A91">
        <w:rPr>
          <w:rFonts w:ascii="Arial" w:hAnsi="Arial"/>
        </w:rPr>
        <w:t xml:space="preserve"> </w:t>
      </w:r>
    </w:p>
    <w:p w14:paraId="386653C6" w14:textId="77777777" w:rsidR="00B8214F" w:rsidRPr="008A1A91" w:rsidRDefault="00B8214F">
      <w:pPr>
        <w:pStyle w:val="NORMALSUB-CUENTAS"/>
        <w:spacing w:after="54"/>
        <w:ind w:right="142"/>
        <w:rPr>
          <w:rFonts w:ascii="Arial" w:hAnsi="Arial"/>
        </w:rPr>
      </w:pPr>
      <w:r w:rsidRPr="008A1A91">
        <w:rPr>
          <w:rFonts w:ascii="Arial" w:hAnsi="Arial"/>
        </w:rPr>
        <w:t xml:space="preserve">5109.14.11.02 </w:t>
      </w:r>
      <w:r w:rsidRPr="008A1A91">
        <w:rPr>
          <w:rFonts w:ascii="Arial" w:hAnsi="Arial"/>
        </w:rPr>
        <w:tab/>
        <w:t>Valores y títulos emitidos por Bancos Centrales</w:t>
      </w:r>
      <w:r w:rsidR="00D368FE" w:rsidRPr="008A1A91">
        <w:rPr>
          <w:rFonts w:ascii="Arial" w:hAnsi="Arial"/>
        </w:rPr>
        <w:t xml:space="preserve"> </w:t>
      </w:r>
      <w:r w:rsidR="00D368FE" w:rsidRPr="008A1A91">
        <w:rPr>
          <w:rStyle w:val="Refdenotaalpie"/>
          <w:rFonts w:ascii="Arial" w:hAnsi="Arial"/>
        </w:rPr>
        <w:footnoteReference w:id="1981"/>
      </w:r>
      <w:r w:rsidR="007F614D" w:rsidRPr="008A1A91">
        <w:rPr>
          <w:rFonts w:ascii="Arial" w:hAnsi="Arial"/>
        </w:rPr>
        <w:t xml:space="preserve"> </w:t>
      </w:r>
    </w:p>
    <w:p w14:paraId="48A8A7AC" w14:textId="77777777" w:rsidR="00B8214F" w:rsidRPr="008A1A91" w:rsidRDefault="00B8214F">
      <w:pPr>
        <w:pStyle w:val="NORMALSUB-CUENTAS"/>
        <w:spacing w:after="54"/>
        <w:ind w:right="142"/>
        <w:rPr>
          <w:rFonts w:ascii="Arial" w:hAnsi="Arial"/>
        </w:rPr>
      </w:pPr>
      <w:r w:rsidRPr="008A1A91">
        <w:rPr>
          <w:rFonts w:ascii="Arial" w:hAnsi="Arial"/>
        </w:rPr>
        <w:t xml:space="preserve">5109.14.11.03 </w:t>
      </w:r>
      <w:r w:rsidRPr="008A1A91">
        <w:rPr>
          <w:rFonts w:ascii="Arial" w:hAnsi="Arial"/>
        </w:rPr>
        <w:tab/>
        <w:t>Valores y títulos emitidos por Organismos Financieros</w:t>
      </w:r>
      <w:r w:rsidR="00D368FE" w:rsidRPr="008A1A91">
        <w:rPr>
          <w:rFonts w:ascii="Arial" w:hAnsi="Arial"/>
        </w:rPr>
        <w:t xml:space="preserve"> </w:t>
      </w:r>
      <w:r w:rsidR="00D368FE" w:rsidRPr="008A1A91">
        <w:rPr>
          <w:rStyle w:val="Refdenotaalpie"/>
          <w:rFonts w:ascii="Arial" w:hAnsi="Arial"/>
        </w:rPr>
        <w:footnoteReference w:id="1982"/>
      </w:r>
      <w:r w:rsidR="007F614D" w:rsidRPr="008A1A91">
        <w:rPr>
          <w:rFonts w:ascii="Arial" w:hAnsi="Arial"/>
        </w:rPr>
        <w:t xml:space="preserve"> </w:t>
      </w:r>
    </w:p>
    <w:p w14:paraId="09355C09" w14:textId="77777777" w:rsidR="00B8214F" w:rsidRPr="008A1A91" w:rsidRDefault="00B8214F">
      <w:pPr>
        <w:pStyle w:val="NORMALSUB-CUENTAS"/>
        <w:spacing w:after="54"/>
        <w:ind w:right="142"/>
        <w:rPr>
          <w:rFonts w:ascii="Arial" w:hAnsi="Arial"/>
        </w:rPr>
      </w:pPr>
      <w:r w:rsidRPr="008A1A91">
        <w:rPr>
          <w:rFonts w:ascii="Arial" w:hAnsi="Arial"/>
        </w:rPr>
        <w:t xml:space="preserve">5109.14.11.05 </w:t>
      </w:r>
      <w:r w:rsidRPr="008A1A91">
        <w:rPr>
          <w:rFonts w:ascii="Arial" w:hAnsi="Arial"/>
        </w:rPr>
        <w:tab/>
        <w:t>Valores y títulos emitidos por empresas del sistema financiero</w:t>
      </w:r>
      <w:r w:rsidR="00D368FE" w:rsidRPr="008A1A91">
        <w:rPr>
          <w:rFonts w:ascii="Arial" w:hAnsi="Arial"/>
        </w:rPr>
        <w:t xml:space="preserve"> </w:t>
      </w:r>
      <w:r w:rsidR="00D368FE" w:rsidRPr="008A1A91">
        <w:rPr>
          <w:rStyle w:val="Refdenotaalpie"/>
          <w:rFonts w:ascii="Arial" w:hAnsi="Arial"/>
        </w:rPr>
        <w:footnoteReference w:id="1983"/>
      </w:r>
      <w:r w:rsidR="007F614D" w:rsidRPr="008A1A91">
        <w:rPr>
          <w:rFonts w:ascii="Arial" w:hAnsi="Arial"/>
        </w:rPr>
        <w:t xml:space="preserve"> </w:t>
      </w:r>
    </w:p>
    <w:p w14:paraId="5F1883FC" w14:textId="77777777" w:rsidR="00B8214F" w:rsidRPr="008A1A91" w:rsidRDefault="00B8214F">
      <w:pPr>
        <w:pStyle w:val="NORMALSUB-CUENTAS"/>
        <w:spacing w:after="54"/>
        <w:ind w:right="142"/>
        <w:rPr>
          <w:rFonts w:ascii="Arial" w:hAnsi="Arial"/>
        </w:rPr>
      </w:pPr>
      <w:r w:rsidRPr="008A1A91">
        <w:rPr>
          <w:rFonts w:ascii="Arial" w:hAnsi="Arial"/>
        </w:rPr>
        <w:t xml:space="preserve">5109.14.11.06 </w:t>
      </w:r>
      <w:r w:rsidRPr="008A1A91">
        <w:rPr>
          <w:rFonts w:ascii="Arial" w:hAnsi="Arial"/>
        </w:rPr>
        <w:tab/>
        <w:t>Valores y títulos emitidos por empresas del sistema de seguros</w:t>
      </w:r>
      <w:r w:rsidR="00D368FE" w:rsidRPr="008A1A91">
        <w:rPr>
          <w:rFonts w:ascii="Arial" w:hAnsi="Arial"/>
        </w:rPr>
        <w:t xml:space="preserve"> </w:t>
      </w:r>
      <w:r w:rsidR="00D368FE" w:rsidRPr="008A1A91">
        <w:rPr>
          <w:rStyle w:val="Refdenotaalpie"/>
          <w:rFonts w:ascii="Arial" w:hAnsi="Arial"/>
        </w:rPr>
        <w:footnoteReference w:id="1984"/>
      </w:r>
      <w:r w:rsidR="007F614D" w:rsidRPr="008A1A91">
        <w:rPr>
          <w:rFonts w:ascii="Arial" w:hAnsi="Arial"/>
        </w:rPr>
        <w:t xml:space="preserve"> </w:t>
      </w:r>
    </w:p>
    <w:p w14:paraId="4A8C35A9" w14:textId="77777777" w:rsidR="00B8214F" w:rsidRPr="008A1A91" w:rsidRDefault="00B8214F">
      <w:pPr>
        <w:pStyle w:val="NORMALSUB-CUENTAS"/>
        <w:spacing w:after="54"/>
        <w:ind w:right="142"/>
        <w:rPr>
          <w:rFonts w:ascii="Arial" w:hAnsi="Arial"/>
        </w:rPr>
      </w:pPr>
      <w:r w:rsidRPr="008A1A91">
        <w:rPr>
          <w:rFonts w:ascii="Arial" w:hAnsi="Arial"/>
        </w:rPr>
        <w:t xml:space="preserve">5109.14.11.07 </w:t>
      </w:r>
      <w:r w:rsidRPr="008A1A91">
        <w:rPr>
          <w:rFonts w:ascii="Arial" w:hAnsi="Arial"/>
        </w:rPr>
        <w:tab/>
        <w:t>Valores y títulos emitidos por otras sociedades</w:t>
      </w:r>
      <w:r w:rsidR="00D368FE" w:rsidRPr="008A1A91">
        <w:rPr>
          <w:rFonts w:ascii="Arial" w:hAnsi="Arial"/>
        </w:rPr>
        <w:t xml:space="preserve"> </w:t>
      </w:r>
      <w:r w:rsidR="00D368FE" w:rsidRPr="008A1A91">
        <w:rPr>
          <w:rStyle w:val="Refdenotaalpie"/>
          <w:rFonts w:ascii="Arial" w:hAnsi="Arial"/>
        </w:rPr>
        <w:footnoteReference w:id="1985"/>
      </w:r>
      <w:r w:rsidR="007F614D" w:rsidRPr="008A1A91">
        <w:rPr>
          <w:rFonts w:ascii="Arial" w:hAnsi="Arial"/>
        </w:rPr>
        <w:t xml:space="preserve"> </w:t>
      </w:r>
    </w:p>
    <w:p w14:paraId="7FF3696F" w14:textId="77777777" w:rsidR="00B8214F" w:rsidRPr="00D02F6D" w:rsidRDefault="00B8214F">
      <w:pPr>
        <w:pStyle w:val="NORMALSUB-CUENTAS"/>
        <w:spacing w:after="54"/>
        <w:ind w:right="142"/>
        <w:rPr>
          <w:rFonts w:ascii="Arial" w:hAnsi="Arial"/>
        </w:rPr>
      </w:pPr>
      <w:r w:rsidRPr="008A1A91">
        <w:rPr>
          <w:rFonts w:ascii="Arial" w:hAnsi="Arial"/>
        </w:rPr>
        <w:t xml:space="preserve">5109.14.11.09 </w:t>
      </w:r>
      <w:r w:rsidRPr="008A1A91">
        <w:rPr>
          <w:rFonts w:ascii="Arial" w:hAnsi="Arial"/>
        </w:rPr>
        <w:tab/>
      </w:r>
      <w:r w:rsidR="000E1DA9" w:rsidRPr="008A1A91">
        <w:rPr>
          <w:rFonts w:ascii="Arial" w:hAnsi="Arial" w:cs="Arial"/>
          <w:lang w:val="es-PE"/>
        </w:rPr>
        <w:t>Valores y títulos emitidos por otras sociedades con las que corresponde consolidar estados financieros</w:t>
      </w:r>
      <w:r w:rsidR="000E1DA9" w:rsidRPr="008A1A91" w:rsidDel="000E1DA9">
        <w:rPr>
          <w:rFonts w:ascii="Arial" w:hAnsi="Arial"/>
        </w:rPr>
        <w:t xml:space="preserve"> </w:t>
      </w:r>
      <w:r w:rsidR="00D368FE" w:rsidRPr="008A1A91">
        <w:rPr>
          <w:rStyle w:val="Refdenotaalpie"/>
          <w:rFonts w:ascii="Arial" w:hAnsi="Arial"/>
        </w:rPr>
        <w:footnoteReference w:id="1986"/>
      </w:r>
      <w:r w:rsidR="007F614D" w:rsidRPr="00D02F6D">
        <w:rPr>
          <w:rFonts w:ascii="Arial" w:hAnsi="Arial"/>
        </w:rPr>
        <w:t xml:space="preserve"> </w:t>
      </w:r>
    </w:p>
    <w:p w14:paraId="3820CDBF" w14:textId="77777777" w:rsidR="00AA39AE" w:rsidRPr="008A1A91" w:rsidRDefault="00AA39AE">
      <w:pPr>
        <w:pStyle w:val="SPC60"/>
        <w:spacing w:after="54"/>
        <w:ind w:right="142"/>
        <w:rPr>
          <w:rFonts w:ascii="Arial" w:hAnsi="Arial"/>
        </w:rPr>
      </w:pPr>
    </w:p>
    <w:p w14:paraId="5D81ED21" w14:textId="77777777" w:rsidR="00AA39AE" w:rsidRPr="008A1A91" w:rsidRDefault="00AA39AE">
      <w:pPr>
        <w:pStyle w:val="NORMALSUB-CUENTAS"/>
        <w:spacing w:after="54"/>
        <w:ind w:right="142"/>
        <w:rPr>
          <w:rFonts w:ascii="Arial" w:hAnsi="Arial"/>
        </w:rPr>
      </w:pPr>
      <w:r w:rsidRPr="008A1A91">
        <w:rPr>
          <w:rFonts w:ascii="Arial" w:hAnsi="Arial"/>
        </w:rPr>
        <w:t>5109.14.12</w:t>
      </w:r>
      <w:r w:rsidRPr="008A1A91">
        <w:rPr>
          <w:rFonts w:ascii="Arial" w:hAnsi="Arial"/>
        </w:rPr>
        <w:tab/>
      </w:r>
      <w:r w:rsidR="000E1DA9" w:rsidRPr="008A1A91">
        <w:rPr>
          <w:rFonts w:ascii="Arial" w:hAnsi="Arial" w:cs="Arial"/>
          <w:lang w:val="es-PE"/>
        </w:rPr>
        <w:t>Valores objeto de o entregados en operaciones de transferencia temporal de valores</w:t>
      </w:r>
      <w:r w:rsidR="000E1DA9" w:rsidRPr="008A1A91">
        <w:rPr>
          <w:rStyle w:val="Refdenotaalpie"/>
          <w:rFonts w:ascii="Arial" w:hAnsi="Arial" w:cs="Arial"/>
          <w:lang w:val="es-PE"/>
        </w:rPr>
        <w:footnoteReference w:id="1987"/>
      </w:r>
    </w:p>
    <w:p w14:paraId="5C72F589" w14:textId="77777777" w:rsidR="00AA39AE" w:rsidRPr="008A1A91" w:rsidRDefault="00AA39AE">
      <w:pPr>
        <w:pStyle w:val="NORMALSUB-CUENTAS"/>
        <w:spacing w:after="54"/>
        <w:ind w:right="142"/>
        <w:rPr>
          <w:rFonts w:ascii="Arial" w:hAnsi="Arial"/>
        </w:rPr>
      </w:pPr>
      <w:r w:rsidRPr="008A1A91">
        <w:rPr>
          <w:rFonts w:ascii="Arial" w:hAnsi="Arial"/>
        </w:rPr>
        <w:t>5109.14.12.01</w:t>
      </w:r>
      <w:r w:rsidRPr="008A1A91">
        <w:rPr>
          <w:rFonts w:ascii="Arial" w:hAnsi="Arial"/>
        </w:rPr>
        <w:tab/>
      </w:r>
      <w:r w:rsidR="00FA3959" w:rsidRPr="008A1A91">
        <w:rPr>
          <w:rFonts w:ascii="Arial" w:hAnsi="Arial" w:cs="Arial"/>
          <w:lang w:val="es-PE"/>
        </w:rPr>
        <w:t>Valores y títulos emitidos por Gobiernos</w:t>
      </w:r>
      <w:r w:rsidR="00D23DB3" w:rsidRPr="008A1A91">
        <w:rPr>
          <w:rStyle w:val="Refdenotaalpie"/>
          <w:rFonts w:ascii="Arial" w:hAnsi="Arial" w:cs="Arial"/>
          <w:lang w:val="es-PE"/>
        </w:rPr>
        <w:footnoteReference w:id="1988"/>
      </w:r>
    </w:p>
    <w:p w14:paraId="41426DD9" w14:textId="77777777" w:rsidR="00D85CAB" w:rsidRPr="008A1A91" w:rsidRDefault="00AA39AE">
      <w:pPr>
        <w:pStyle w:val="NORMALSUB-CUENTAS"/>
        <w:spacing w:after="54"/>
        <w:ind w:right="142"/>
        <w:rPr>
          <w:rFonts w:ascii="Arial" w:hAnsi="Arial" w:cs="Arial"/>
          <w:lang w:val="es-PE"/>
        </w:rPr>
      </w:pPr>
      <w:r w:rsidRPr="008A1A91">
        <w:rPr>
          <w:rFonts w:ascii="Arial" w:hAnsi="Arial"/>
        </w:rPr>
        <w:t>5109.14.12.02</w:t>
      </w:r>
      <w:r w:rsidRPr="008A1A91">
        <w:rPr>
          <w:rFonts w:ascii="Arial" w:hAnsi="Arial"/>
        </w:rPr>
        <w:tab/>
      </w:r>
      <w:r w:rsidR="00D23DB3" w:rsidRPr="008A1A91">
        <w:rPr>
          <w:rFonts w:ascii="Arial" w:hAnsi="Arial" w:cs="Arial"/>
          <w:lang w:val="es-PE"/>
        </w:rPr>
        <w:t>Valores y títulos emitidos por Bancos Centrales</w:t>
      </w:r>
      <w:r w:rsidR="00D23DB3" w:rsidRPr="008A1A91">
        <w:rPr>
          <w:rStyle w:val="Refdenotaalpie"/>
          <w:rFonts w:ascii="Arial" w:hAnsi="Arial" w:cs="Arial"/>
          <w:lang w:val="es-PE"/>
        </w:rPr>
        <w:footnoteReference w:id="1989"/>
      </w:r>
    </w:p>
    <w:p w14:paraId="2C7CF8F2" w14:textId="77777777" w:rsidR="00D85CAB" w:rsidRPr="008A1A91" w:rsidRDefault="00D85CAB" w:rsidP="00D85CAB">
      <w:pPr>
        <w:pStyle w:val="NORMALSUB-CUENTAS"/>
        <w:spacing w:after="54"/>
        <w:ind w:right="142"/>
        <w:rPr>
          <w:rFonts w:ascii="Arial" w:hAnsi="Arial"/>
        </w:rPr>
      </w:pPr>
      <w:r w:rsidRPr="008A1A91">
        <w:rPr>
          <w:rFonts w:ascii="Arial" w:hAnsi="Arial"/>
        </w:rPr>
        <w:t>5109.14.12.03</w:t>
      </w:r>
      <w:r w:rsidRPr="008A1A91">
        <w:rPr>
          <w:rFonts w:ascii="Arial" w:hAnsi="Arial"/>
        </w:rPr>
        <w:tab/>
        <w:t>Valores y títulos emitidos por  Organismos Financieros</w:t>
      </w:r>
      <w:r w:rsidRPr="008A1A91">
        <w:rPr>
          <w:rStyle w:val="Refdenotaalpie"/>
          <w:rFonts w:ascii="Arial" w:hAnsi="Arial"/>
        </w:rPr>
        <w:footnoteReference w:id="1990"/>
      </w:r>
    </w:p>
    <w:p w14:paraId="516730F5" w14:textId="77777777" w:rsidR="00D85CAB" w:rsidRPr="008A1A91" w:rsidRDefault="00D85CAB" w:rsidP="00D85CAB">
      <w:pPr>
        <w:pStyle w:val="NORMALSUB-CUENTAS"/>
        <w:spacing w:after="54"/>
        <w:ind w:right="142"/>
        <w:rPr>
          <w:rFonts w:ascii="Arial" w:hAnsi="Arial"/>
        </w:rPr>
      </w:pPr>
      <w:r w:rsidRPr="008A1A91">
        <w:rPr>
          <w:rFonts w:ascii="Arial" w:hAnsi="Arial"/>
        </w:rPr>
        <w:t>5109.14.12.05</w:t>
      </w:r>
      <w:r w:rsidRPr="008A1A91">
        <w:rPr>
          <w:rFonts w:ascii="Arial" w:hAnsi="Arial"/>
        </w:rPr>
        <w:tab/>
        <w:t>Valores y títulos emitidos por empresas del sistema financiero</w:t>
      </w:r>
      <w:r w:rsidRPr="008A1A91">
        <w:rPr>
          <w:rStyle w:val="Refdenotaalpie"/>
          <w:rFonts w:ascii="Arial" w:hAnsi="Arial"/>
        </w:rPr>
        <w:footnoteReference w:id="1991"/>
      </w:r>
    </w:p>
    <w:p w14:paraId="7ECE070F" w14:textId="77777777" w:rsidR="00D85CAB" w:rsidRPr="008A1A91" w:rsidRDefault="00D85CAB" w:rsidP="00D85CAB">
      <w:pPr>
        <w:pStyle w:val="NORMALSUB-CUENTAS"/>
        <w:spacing w:after="54"/>
        <w:ind w:right="142"/>
        <w:rPr>
          <w:rFonts w:ascii="Arial" w:hAnsi="Arial"/>
        </w:rPr>
      </w:pPr>
      <w:r w:rsidRPr="008A1A91">
        <w:rPr>
          <w:rFonts w:ascii="Arial" w:hAnsi="Arial"/>
        </w:rPr>
        <w:t>5109.14.12.06</w:t>
      </w:r>
      <w:r w:rsidRPr="008A1A91">
        <w:rPr>
          <w:rFonts w:ascii="Arial" w:hAnsi="Arial"/>
        </w:rPr>
        <w:tab/>
        <w:t>Valores y títulos emitidos por empresas del sistema de seguros</w:t>
      </w:r>
      <w:r w:rsidRPr="008A1A91">
        <w:rPr>
          <w:rStyle w:val="Refdenotaalpie"/>
          <w:rFonts w:ascii="Arial" w:hAnsi="Arial"/>
        </w:rPr>
        <w:footnoteReference w:id="1992"/>
      </w:r>
    </w:p>
    <w:p w14:paraId="40F1C568" w14:textId="77777777" w:rsidR="00D85CAB" w:rsidRPr="008A1A91" w:rsidRDefault="00D85CAB" w:rsidP="00D85CAB">
      <w:pPr>
        <w:pStyle w:val="NORMALSUB-CUENTAS"/>
        <w:spacing w:after="54"/>
        <w:ind w:right="142"/>
        <w:rPr>
          <w:rFonts w:ascii="Arial" w:hAnsi="Arial"/>
        </w:rPr>
      </w:pPr>
      <w:r w:rsidRPr="008A1A91">
        <w:rPr>
          <w:rFonts w:ascii="Arial" w:hAnsi="Arial"/>
        </w:rPr>
        <w:t>5109.14.12.07</w:t>
      </w:r>
      <w:r w:rsidRPr="008A1A91">
        <w:rPr>
          <w:rFonts w:ascii="Arial" w:hAnsi="Arial"/>
        </w:rPr>
        <w:tab/>
        <w:t>Valores y títulos emitidos por otras sociedades</w:t>
      </w:r>
      <w:r w:rsidRPr="008A1A91">
        <w:rPr>
          <w:rStyle w:val="Refdenotaalpie"/>
          <w:rFonts w:ascii="Arial" w:hAnsi="Arial"/>
        </w:rPr>
        <w:footnoteReference w:id="1993"/>
      </w:r>
    </w:p>
    <w:p w14:paraId="162F0378" w14:textId="77777777" w:rsidR="00AA39AE" w:rsidRPr="00D02F6D" w:rsidRDefault="00D85CAB" w:rsidP="00D85CAB">
      <w:pPr>
        <w:pStyle w:val="NORMALSUB-CUENTAS"/>
        <w:spacing w:after="54"/>
        <w:ind w:right="142"/>
        <w:rPr>
          <w:rFonts w:ascii="Arial" w:hAnsi="Arial"/>
        </w:rPr>
      </w:pPr>
      <w:r w:rsidRPr="008A1A91">
        <w:rPr>
          <w:rFonts w:ascii="Arial" w:hAnsi="Arial"/>
        </w:rPr>
        <w:t>5109.14.12.09</w:t>
      </w:r>
      <w:r w:rsidRPr="008A1A91">
        <w:rPr>
          <w:rFonts w:ascii="Arial" w:hAnsi="Arial"/>
        </w:rPr>
        <w:tab/>
        <w:t>Valores y títulos emitidos por otras sociedades con las que corresponde consolidar estados financieros</w:t>
      </w:r>
      <w:r w:rsidRPr="008A1A91">
        <w:rPr>
          <w:rStyle w:val="Refdenotaalpie"/>
          <w:rFonts w:ascii="Arial" w:hAnsi="Arial"/>
        </w:rPr>
        <w:footnoteReference w:id="1994"/>
      </w:r>
    </w:p>
    <w:p w14:paraId="24A4E085" w14:textId="77777777" w:rsidR="00AA39AE" w:rsidRPr="00D02F6D" w:rsidRDefault="00AA39AE">
      <w:pPr>
        <w:pStyle w:val="SPC60"/>
        <w:spacing w:after="54"/>
        <w:ind w:right="142"/>
        <w:rPr>
          <w:rFonts w:ascii="Arial" w:hAnsi="Arial"/>
        </w:rPr>
      </w:pPr>
    </w:p>
    <w:p w14:paraId="6446248F" w14:textId="77777777" w:rsidR="00AA39AE" w:rsidRPr="00D02F6D" w:rsidRDefault="00AA39AE">
      <w:pPr>
        <w:pStyle w:val="NORMALSUB-CUENTAS"/>
        <w:spacing w:after="54"/>
        <w:ind w:right="142"/>
        <w:rPr>
          <w:rFonts w:ascii="Arial" w:hAnsi="Arial"/>
        </w:rPr>
      </w:pPr>
      <w:r w:rsidRPr="008A1A91">
        <w:rPr>
          <w:rFonts w:ascii="Arial" w:hAnsi="Arial"/>
        </w:rPr>
        <w:t>5109.14.18</w:t>
      </w:r>
      <w:r w:rsidRPr="008A1A91">
        <w:rPr>
          <w:rFonts w:ascii="Arial" w:hAnsi="Arial"/>
        </w:rPr>
        <w:tab/>
        <w:t>Valores y títulos de disponibilidad restringida</w:t>
      </w:r>
      <w:r w:rsidR="00BB42A6" w:rsidRPr="008A1A91">
        <w:rPr>
          <w:rStyle w:val="Refdenotaalpie"/>
          <w:rFonts w:ascii="Arial" w:hAnsi="Arial"/>
        </w:rPr>
        <w:footnoteReference w:id="1995"/>
      </w:r>
    </w:p>
    <w:p w14:paraId="71F55E68" w14:textId="77777777" w:rsidR="00AA39AE" w:rsidRPr="008A1A91" w:rsidRDefault="00AA39AE">
      <w:pPr>
        <w:pStyle w:val="NORMALSUB-CUENTAS"/>
        <w:spacing w:after="54"/>
        <w:ind w:right="142"/>
        <w:rPr>
          <w:rFonts w:ascii="Arial" w:hAnsi="Arial"/>
        </w:rPr>
      </w:pPr>
      <w:r w:rsidRPr="008A1A91">
        <w:rPr>
          <w:rFonts w:ascii="Arial" w:hAnsi="Arial"/>
        </w:rPr>
        <w:t>5109.14.18.01</w:t>
      </w:r>
      <w:r w:rsidRPr="008A1A91">
        <w:rPr>
          <w:rFonts w:ascii="Arial" w:hAnsi="Arial"/>
        </w:rPr>
        <w:tab/>
      </w:r>
      <w:r w:rsidR="00CA6183" w:rsidRPr="008A1A91">
        <w:rPr>
          <w:rFonts w:ascii="Arial" w:hAnsi="Arial"/>
        </w:rPr>
        <w:t>Valores y títulos emitidos por Gobiernos</w:t>
      </w:r>
      <w:r w:rsidR="00ED721F" w:rsidRPr="008A1A91">
        <w:rPr>
          <w:rStyle w:val="Refdenotaalpie"/>
          <w:rFonts w:ascii="Arial" w:hAnsi="Arial"/>
        </w:rPr>
        <w:footnoteReference w:id="1996"/>
      </w:r>
    </w:p>
    <w:p w14:paraId="6D33C187" w14:textId="77777777" w:rsidR="00AA39AE" w:rsidRPr="00D02F6D" w:rsidRDefault="00AA39AE">
      <w:pPr>
        <w:pStyle w:val="NORMALSUB-CUENTAS"/>
        <w:spacing w:after="54"/>
        <w:ind w:right="142"/>
        <w:rPr>
          <w:rFonts w:ascii="Arial" w:hAnsi="Arial"/>
        </w:rPr>
      </w:pPr>
      <w:r w:rsidRPr="008A1A91">
        <w:rPr>
          <w:rFonts w:ascii="Arial" w:hAnsi="Arial"/>
        </w:rPr>
        <w:t>5109.14.18.02</w:t>
      </w:r>
      <w:r w:rsidRPr="008A1A91">
        <w:rPr>
          <w:rFonts w:ascii="Arial" w:hAnsi="Arial"/>
        </w:rPr>
        <w:tab/>
      </w:r>
      <w:r w:rsidR="00CA6183" w:rsidRPr="008A1A91">
        <w:rPr>
          <w:rFonts w:ascii="Arial" w:hAnsi="Arial"/>
        </w:rPr>
        <w:t>Valores y títulos emitidos por Bancos Centrales</w:t>
      </w:r>
      <w:r w:rsidR="00ED721F" w:rsidRPr="008A1A91">
        <w:rPr>
          <w:rStyle w:val="Refdenotaalpie"/>
          <w:rFonts w:ascii="Arial" w:hAnsi="Arial"/>
        </w:rPr>
        <w:footnoteReference w:id="1997"/>
      </w:r>
    </w:p>
    <w:p w14:paraId="75943AB8" w14:textId="77777777" w:rsidR="00127AD7" w:rsidRPr="008A1A91" w:rsidRDefault="00127AD7" w:rsidP="00127AD7">
      <w:pPr>
        <w:pStyle w:val="NORMALSUB-CUENTAS"/>
        <w:spacing w:after="54"/>
        <w:ind w:right="142"/>
        <w:rPr>
          <w:rFonts w:ascii="Arial" w:hAnsi="Arial"/>
        </w:rPr>
      </w:pPr>
      <w:r w:rsidRPr="008A1A91">
        <w:rPr>
          <w:rFonts w:ascii="Arial" w:hAnsi="Arial"/>
        </w:rPr>
        <w:t>5109.14.18.03</w:t>
      </w:r>
      <w:r w:rsidRPr="008A1A91">
        <w:rPr>
          <w:rFonts w:ascii="Arial" w:hAnsi="Arial"/>
        </w:rPr>
        <w:tab/>
        <w:t>Valores y títulos emitidos por  Organismos Financieros</w:t>
      </w:r>
      <w:r w:rsidRPr="008A1A91">
        <w:rPr>
          <w:rStyle w:val="Refdenotaalpie"/>
          <w:rFonts w:ascii="Arial" w:hAnsi="Arial"/>
        </w:rPr>
        <w:footnoteReference w:id="1998"/>
      </w:r>
    </w:p>
    <w:p w14:paraId="529DAD96" w14:textId="77777777" w:rsidR="00127AD7" w:rsidRPr="008A1A91" w:rsidRDefault="00127AD7" w:rsidP="00127AD7">
      <w:pPr>
        <w:pStyle w:val="NORMALSUB-CUENTAS"/>
        <w:spacing w:after="54"/>
        <w:ind w:right="142"/>
        <w:rPr>
          <w:rFonts w:ascii="Arial" w:hAnsi="Arial"/>
        </w:rPr>
      </w:pPr>
      <w:r w:rsidRPr="008A1A91">
        <w:rPr>
          <w:rFonts w:ascii="Arial" w:hAnsi="Arial"/>
        </w:rPr>
        <w:t>5109.14.18.05</w:t>
      </w:r>
      <w:r w:rsidRPr="008A1A91">
        <w:rPr>
          <w:rFonts w:ascii="Arial" w:hAnsi="Arial"/>
        </w:rPr>
        <w:tab/>
        <w:t>Valores y títulos emitidos por empresas del sistema financiero</w:t>
      </w:r>
      <w:r w:rsidRPr="008A1A91">
        <w:rPr>
          <w:rStyle w:val="Refdenotaalpie"/>
          <w:rFonts w:ascii="Arial" w:hAnsi="Arial"/>
        </w:rPr>
        <w:footnoteReference w:id="1999"/>
      </w:r>
    </w:p>
    <w:p w14:paraId="0619405E" w14:textId="77777777" w:rsidR="00127AD7" w:rsidRPr="008A1A91" w:rsidRDefault="00127AD7" w:rsidP="00127AD7">
      <w:pPr>
        <w:pStyle w:val="NORMALSUB-CUENTAS"/>
        <w:spacing w:after="54"/>
        <w:ind w:right="142"/>
        <w:rPr>
          <w:rFonts w:ascii="Arial" w:hAnsi="Arial"/>
        </w:rPr>
      </w:pPr>
      <w:r w:rsidRPr="008A1A91">
        <w:rPr>
          <w:rFonts w:ascii="Arial" w:hAnsi="Arial"/>
        </w:rPr>
        <w:t>5109.14.18.06</w:t>
      </w:r>
      <w:r w:rsidRPr="008A1A91">
        <w:rPr>
          <w:rFonts w:ascii="Arial" w:hAnsi="Arial"/>
        </w:rPr>
        <w:tab/>
        <w:t>Valores y títulos emitidos por empresas del sistema de seguros</w:t>
      </w:r>
      <w:r w:rsidRPr="008A1A91">
        <w:rPr>
          <w:rStyle w:val="Refdenotaalpie"/>
          <w:rFonts w:ascii="Arial" w:hAnsi="Arial"/>
        </w:rPr>
        <w:footnoteReference w:id="2000"/>
      </w:r>
    </w:p>
    <w:p w14:paraId="11C706B5" w14:textId="77777777" w:rsidR="00127AD7" w:rsidRPr="00D02F6D" w:rsidRDefault="00127AD7" w:rsidP="00127AD7">
      <w:pPr>
        <w:pStyle w:val="NORMALSUB-CUENTAS"/>
        <w:spacing w:after="54"/>
        <w:ind w:right="142"/>
        <w:rPr>
          <w:rFonts w:ascii="Arial" w:hAnsi="Arial"/>
        </w:rPr>
      </w:pPr>
      <w:r w:rsidRPr="008A1A91">
        <w:rPr>
          <w:rFonts w:ascii="Arial" w:hAnsi="Arial"/>
        </w:rPr>
        <w:t>5109.14.18.07</w:t>
      </w:r>
      <w:r w:rsidRPr="008A1A91">
        <w:rPr>
          <w:rFonts w:ascii="Arial" w:hAnsi="Arial"/>
        </w:rPr>
        <w:tab/>
        <w:t>Valores y títulos emitidos por otras sociedades</w:t>
      </w:r>
      <w:r w:rsidRPr="008A1A91">
        <w:rPr>
          <w:rStyle w:val="Refdenotaalpie"/>
          <w:rFonts w:ascii="Arial" w:hAnsi="Arial"/>
        </w:rPr>
        <w:footnoteReference w:id="2001"/>
      </w:r>
    </w:p>
    <w:p w14:paraId="1B58F5D8" w14:textId="77777777" w:rsidR="00127AD7" w:rsidRPr="00D02F6D" w:rsidRDefault="00127AD7" w:rsidP="00127AD7">
      <w:pPr>
        <w:pStyle w:val="NORMALSUB-CUENTAS"/>
        <w:spacing w:after="54"/>
        <w:ind w:right="142"/>
        <w:rPr>
          <w:rFonts w:ascii="Arial" w:hAnsi="Arial"/>
        </w:rPr>
      </w:pPr>
      <w:r w:rsidRPr="008A1A91">
        <w:rPr>
          <w:rFonts w:ascii="Arial" w:hAnsi="Arial"/>
        </w:rPr>
        <w:t>5109.14.18.09</w:t>
      </w:r>
      <w:r w:rsidRPr="008A1A91">
        <w:rPr>
          <w:rFonts w:ascii="Arial" w:hAnsi="Arial"/>
        </w:rPr>
        <w:tab/>
        <w:t>Valores y títulos emitidos por otras sociedades con las que corresponde consolidar estados financieros</w:t>
      </w:r>
      <w:r w:rsidRPr="008A1A91">
        <w:rPr>
          <w:rStyle w:val="Refdenotaalpie"/>
          <w:rFonts w:ascii="Arial" w:hAnsi="Arial"/>
        </w:rPr>
        <w:footnoteReference w:id="2002"/>
      </w:r>
    </w:p>
    <w:p w14:paraId="3EDC19C3" w14:textId="77777777" w:rsidR="00AA39AE" w:rsidRPr="00D02F6D" w:rsidRDefault="00AA39AE">
      <w:pPr>
        <w:pStyle w:val="SPC60"/>
        <w:spacing w:after="54"/>
        <w:ind w:right="142"/>
        <w:rPr>
          <w:rFonts w:ascii="Arial" w:hAnsi="Arial"/>
        </w:rPr>
      </w:pPr>
    </w:p>
    <w:p w14:paraId="1CD533D2" w14:textId="77777777" w:rsidR="00AA39AE" w:rsidRPr="008A1A91" w:rsidRDefault="00AA39AE">
      <w:pPr>
        <w:pStyle w:val="NORMALSUB-CUENTAS"/>
        <w:spacing w:after="54"/>
        <w:ind w:right="142"/>
        <w:rPr>
          <w:rFonts w:ascii="Arial" w:hAnsi="Arial"/>
          <w:strike/>
        </w:rPr>
      </w:pPr>
      <w:r w:rsidRPr="008A1A91">
        <w:rPr>
          <w:rFonts w:ascii="Arial" w:hAnsi="Arial"/>
        </w:rPr>
        <w:t>5109.14.19</w:t>
      </w:r>
      <w:r w:rsidRPr="008A1A91">
        <w:rPr>
          <w:rFonts w:ascii="Arial" w:hAnsi="Arial"/>
        </w:rPr>
        <w:tab/>
        <w:t>Otros</w:t>
      </w:r>
    </w:p>
    <w:p w14:paraId="3A31BAEF" w14:textId="77777777" w:rsidR="00AA39AE" w:rsidRPr="008A1A91" w:rsidRDefault="00AA39AE">
      <w:pPr>
        <w:pStyle w:val="SPC60"/>
        <w:spacing w:after="54"/>
        <w:ind w:right="142"/>
        <w:rPr>
          <w:rFonts w:ascii="Arial" w:hAnsi="Arial"/>
        </w:rPr>
      </w:pPr>
    </w:p>
    <w:p w14:paraId="20DD2CC8" w14:textId="77777777" w:rsidR="00AA39AE" w:rsidRPr="008A1A91" w:rsidRDefault="00AA39AE">
      <w:pPr>
        <w:pStyle w:val="NORMALSUB-CUENTAS"/>
        <w:spacing w:after="54"/>
        <w:ind w:right="142"/>
        <w:rPr>
          <w:rFonts w:ascii="Arial" w:hAnsi="Arial"/>
        </w:rPr>
      </w:pPr>
      <w:r w:rsidRPr="008A1A91">
        <w:rPr>
          <w:rFonts w:ascii="Arial" w:hAnsi="Arial"/>
        </w:rPr>
        <w:t>5109.15</w:t>
      </w:r>
      <w:r w:rsidRPr="008A1A91">
        <w:rPr>
          <w:rFonts w:ascii="Arial" w:hAnsi="Arial"/>
        </w:rPr>
        <w:tab/>
        <w:t>Valorización de Inversiones en Commodities</w:t>
      </w:r>
    </w:p>
    <w:p w14:paraId="600BB2D8" w14:textId="77777777" w:rsidR="00AA39AE" w:rsidRPr="008A1A91" w:rsidRDefault="00AA39AE">
      <w:pPr>
        <w:pStyle w:val="SPC60"/>
        <w:spacing w:after="54"/>
        <w:ind w:right="142"/>
        <w:rPr>
          <w:rFonts w:ascii="Arial" w:hAnsi="Arial"/>
        </w:rPr>
      </w:pPr>
    </w:p>
    <w:p w14:paraId="3BD8FF88" w14:textId="77777777" w:rsidR="009E321D" w:rsidRPr="008A1A91" w:rsidRDefault="00B419C3" w:rsidP="009E321D">
      <w:pPr>
        <w:pStyle w:val="NORMALSUB-CUENTAS"/>
        <w:spacing w:after="54"/>
        <w:ind w:right="142"/>
        <w:rPr>
          <w:rFonts w:ascii="Arial" w:hAnsi="Arial"/>
        </w:rPr>
      </w:pPr>
      <w:r w:rsidRPr="008A1A91">
        <w:rPr>
          <w:rFonts w:ascii="Arial" w:hAnsi="Arial"/>
        </w:rPr>
        <w:t>5109.16</w:t>
      </w:r>
      <w:r w:rsidRPr="008A1A91">
        <w:rPr>
          <w:rFonts w:ascii="Arial" w:hAnsi="Arial"/>
        </w:rPr>
        <w:tab/>
      </w:r>
      <w:r w:rsidR="002F6ECF" w:rsidRPr="008A1A91">
        <w:rPr>
          <w:rFonts w:ascii="Arial" w:hAnsi="Arial"/>
        </w:rPr>
        <w:t>Ingresos por productos financieros derivados para negociación</w:t>
      </w:r>
      <w:r w:rsidR="002F6ECF" w:rsidRPr="008A1A91">
        <w:rPr>
          <w:rStyle w:val="Refdenotaalpie"/>
          <w:rFonts w:ascii="Arial" w:hAnsi="Arial"/>
          <w:vertAlign w:val="baseline"/>
        </w:rPr>
        <w:t xml:space="preserve"> </w:t>
      </w:r>
      <w:r w:rsidR="0023241F" w:rsidRPr="008A1A91">
        <w:rPr>
          <w:rStyle w:val="Refdenotaalpie"/>
          <w:rFonts w:ascii="Arial" w:hAnsi="Arial"/>
        </w:rPr>
        <w:footnoteReference w:id="2003"/>
      </w:r>
      <w:r w:rsidR="009E321D" w:rsidRPr="008A1A91">
        <w:rPr>
          <w:rFonts w:ascii="Arial" w:hAnsi="Arial"/>
        </w:rPr>
        <w:t xml:space="preserve"> </w:t>
      </w:r>
    </w:p>
    <w:p w14:paraId="0ECFCFF0" w14:textId="77777777" w:rsidR="00CE3ECF" w:rsidRPr="008A1A91" w:rsidRDefault="00CE3ECF" w:rsidP="00CE3ECF">
      <w:pPr>
        <w:pStyle w:val="NORMALSUB-CUENTAS"/>
        <w:spacing w:after="54"/>
        <w:ind w:right="142"/>
        <w:rPr>
          <w:rFonts w:ascii="Arial" w:hAnsi="Arial"/>
        </w:rPr>
      </w:pPr>
      <w:r w:rsidRPr="008A1A91">
        <w:rPr>
          <w:rFonts w:ascii="Arial" w:hAnsi="Arial"/>
        </w:rPr>
        <w:t>5109.16.01</w:t>
      </w:r>
      <w:r w:rsidRPr="008A1A91">
        <w:rPr>
          <w:rFonts w:ascii="Arial" w:hAnsi="Arial"/>
        </w:rPr>
        <w:tab/>
        <w:t>Derivados de moneda extranjera</w:t>
      </w:r>
    </w:p>
    <w:p w14:paraId="5568E142" w14:textId="77777777" w:rsidR="00CE3ECF" w:rsidRPr="008A1A91" w:rsidRDefault="00CE3ECF" w:rsidP="00CE3ECF">
      <w:pPr>
        <w:pStyle w:val="NORMALSUB-CUENTAS"/>
        <w:spacing w:after="54"/>
        <w:ind w:right="142"/>
        <w:rPr>
          <w:rFonts w:ascii="Arial" w:hAnsi="Arial"/>
        </w:rPr>
      </w:pPr>
      <w:r w:rsidRPr="008A1A91">
        <w:rPr>
          <w:rFonts w:ascii="Arial" w:hAnsi="Arial"/>
        </w:rPr>
        <w:t>5109.16.01.01</w:t>
      </w:r>
      <w:r w:rsidRPr="008A1A91">
        <w:rPr>
          <w:rFonts w:ascii="Arial" w:hAnsi="Arial"/>
        </w:rPr>
        <w:tab/>
        <w:t>Swaps de Monedas (Cross-Currency Swaps)</w:t>
      </w:r>
    </w:p>
    <w:p w14:paraId="33968E39" w14:textId="77777777" w:rsidR="00CE3ECF" w:rsidRPr="008A1A91" w:rsidRDefault="0051014A" w:rsidP="00CE3ECF">
      <w:pPr>
        <w:pStyle w:val="NORMALSUB-CUENTAS"/>
        <w:spacing w:after="54"/>
        <w:ind w:right="142"/>
        <w:rPr>
          <w:rFonts w:ascii="Arial" w:hAnsi="Arial"/>
        </w:rPr>
      </w:pPr>
      <w:r w:rsidRPr="008A1A91">
        <w:rPr>
          <w:rFonts w:ascii="Arial" w:hAnsi="Arial"/>
        </w:rPr>
        <w:t>5109.16.01.09</w:t>
      </w:r>
      <w:r w:rsidR="00CE3ECF" w:rsidRPr="008A1A91">
        <w:rPr>
          <w:rFonts w:ascii="Arial" w:hAnsi="Arial"/>
        </w:rPr>
        <w:tab/>
        <w:t>Otros derivados de moneda extranjera</w:t>
      </w:r>
    </w:p>
    <w:p w14:paraId="31DAF41A" w14:textId="77777777" w:rsidR="00CE3ECF" w:rsidRPr="008A1A91" w:rsidRDefault="00CE3ECF" w:rsidP="00CE3ECF">
      <w:pPr>
        <w:pStyle w:val="NORMALSUB-CUENTAS"/>
        <w:spacing w:after="54"/>
        <w:ind w:right="142"/>
        <w:rPr>
          <w:rFonts w:ascii="Arial" w:hAnsi="Arial"/>
        </w:rPr>
      </w:pPr>
      <w:r w:rsidRPr="008A1A91">
        <w:rPr>
          <w:rFonts w:ascii="Arial" w:hAnsi="Arial"/>
        </w:rPr>
        <w:t>5109.16.02</w:t>
      </w:r>
      <w:r w:rsidRPr="008A1A91">
        <w:rPr>
          <w:rFonts w:ascii="Arial" w:hAnsi="Arial"/>
        </w:rPr>
        <w:tab/>
        <w:t>Derivados de tasa de interés</w:t>
      </w:r>
    </w:p>
    <w:p w14:paraId="37D369A7" w14:textId="77777777" w:rsidR="00CE3ECF" w:rsidRPr="008A1A91" w:rsidRDefault="00CE3ECF" w:rsidP="00CE3ECF">
      <w:pPr>
        <w:pStyle w:val="NORMALSUB-CUENTAS"/>
        <w:spacing w:after="54"/>
        <w:ind w:right="142"/>
        <w:rPr>
          <w:rFonts w:ascii="Arial" w:hAnsi="Arial"/>
        </w:rPr>
      </w:pPr>
      <w:r w:rsidRPr="008A1A91">
        <w:rPr>
          <w:rFonts w:ascii="Arial" w:hAnsi="Arial"/>
        </w:rPr>
        <w:t>5109.16.02.01</w:t>
      </w:r>
      <w:r w:rsidRPr="008A1A91">
        <w:rPr>
          <w:rFonts w:ascii="Arial" w:hAnsi="Arial"/>
        </w:rPr>
        <w:tab/>
        <w:t>Swaps de Tasas de Interés</w:t>
      </w:r>
    </w:p>
    <w:p w14:paraId="44890E33" w14:textId="77777777" w:rsidR="00CE3ECF" w:rsidRPr="008A1A91" w:rsidRDefault="00CE3ECF" w:rsidP="00CE3ECF">
      <w:pPr>
        <w:pStyle w:val="NORMALSUB-CUENTAS"/>
        <w:spacing w:after="54"/>
        <w:ind w:right="142"/>
        <w:rPr>
          <w:rFonts w:ascii="Arial" w:hAnsi="Arial"/>
        </w:rPr>
      </w:pPr>
      <w:r w:rsidRPr="008A1A91">
        <w:rPr>
          <w:rFonts w:ascii="Arial" w:hAnsi="Arial"/>
        </w:rPr>
        <w:t>5109.16.02.02</w:t>
      </w:r>
      <w:r w:rsidRPr="008A1A91">
        <w:rPr>
          <w:rFonts w:ascii="Arial" w:hAnsi="Arial"/>
        </w:rPr>
        <w:tab/>
        <w:t>Forwards</w:t>
      </w:r>
    </w:p>
    <w:p w14:paraId="58F28EE5" w14:textId="77777777" w:rsidR="00CE3ECF" w:rsidRPr="008A1A91" w:rsidRDefault="00CE3ECF" w:rsidP="00CE3ECF">
      <w:pPr>
        <w:pStyle w:val="NORMALSUB-CUENTAS"/>
        <w:spacing w:after="54"/>
        <w:ind w:right="142"/>
        <w:rPr>
          <w:rFonts w:ascii="Arial" w:hAnsi="Arial"/>
        </w:rPr>
      </w:pPr>
      <w:r w:rsidRPr="008A1A91">
        <w:rPr>
          <w:rFonts w:ascii="Arial" w:hAnsi="Arial"/>
        </w:rPr>
        <w:t>5109.16.02.04</w:t>
      </w:r>
      <w:r w:rsidRPr="008A1A91">
        <w:rPr>
          <w:rFonts w:ascii="Arial" w:hAnsi="Arial"/>
        </w:rPr>
        <w:tab/>
        <w:t>Futuros</w:t>
      </w:r>
    </w:p>
    <w:p w14:paraId="6C60D542" w14:textId="77777777" w:rsidR="00CE3ECF" w:rsidRPr="008A1A91" w:rsidRDefault="00CE3ECF" w:rsidP="00CE3ECF">
      <w:pPr>
        <w:pStyle w:val="NORMALSUB-CUENTAS"/>
        <w:spacing w:after="54"/>
        <w:ind w:right="142"/>
        <w:rPr>
          <w:rFonts w:ascii="Arial" w:hAnsi="Arial"/>
        </w:rPr>
      </w:pPr>
      <w:r w:rsidRPr="008A1A91">
        <w:rPr>
          <w:rFonts w:ascii="Arial" w:hAnsi="Arial"/>
        </w:rPr>
        <w:t>5109.16.02.05</w:t>
      </w:r>
      <w:r w:rsidRPr="008A1A91">
        <w:rPr>
          <w:rFonts w:ascii="Arial" w:hAnsi="Arial"/>
        </w:rPr>
        <w:tab/>
        <w:t>Opciones</w:t>
      </w:r>
    </w:p>
    <w:p w14:paraId="59E23EA9" w14:textId="77777777" w:rsidR="00CE3ECF" w:rsidRPr="008A1A91" w:rsidRDefault="00CE3ECF" w:rsidP="00CE3ECF">
      <w:pPr>
        <w:pStyle w:val="NORMALSUB-CUENTAS"/>
        <w:spacing w:after="54"/>
        <w:ind w:right="142"/>
        <w:rPr>
          <w:rFonts w:ascii="Arial" w:hAnsi="Arial"/>
        </w:rPr>
      </w:pPr>
      <w:r w:rsidRPr="008A1A91">
        <w:rPr>
          <w:rFonts w:ascii="Arial" w:hAnsi="Arial"/>
        </w:rPr>
        <w:t>5109.16.02.09</w:t>
      </w:r>
      <w:r w:rsidRPr="008A1A91">
        <w:rPr>
          <w:rFonts w:ascii="Arial" w:hAnsi="Arial"/>
        </w:rPr>
        <w:tab/>
        <w:t>Otros derivados de tasa de interés</w:t>
      </w:r>
    </w:p>
    <w:p w14:paraId="578AB2A2" w14:textId="77777777" w:rsidR="00CE3ECF" w:rsidRPr="008A1A91" w:rsidRDefault="00CE3ECF" w:rsidP="00CE3ECF">
      <w:pPr>
        <w:pStyle w:val="NORMALSUB-CUENTAS"/>
        <w:spacing w:after="54"/>
        <w:ind w:right="142"/>
        <w:rPr>
          <w:rFonts w:ascii="Arial" w:hAnsi="Arial"/>
        </w:rPr>
      </w:pPr>
      <w:r w:rsidRPr="008A1A91">
        <w:rPr>
          <w:rFonts w:ascii="Arial" w:hAnsi="Arial"/>
        </w:rPr>
        <w:t>5109.16.03</w:t>
      </w:r>
      <w:r w:rsidRPr="008A1A91">
        <w:rPr>
          <w:rFonts w:ascii="Arial" w:hAnsi="Arial"/>
        </w:rPr>
        <w:tab/>
        <w:t>Derivados de instrumentos representativos de capital, deuda y commodities</w:t>
      </w:r>
    </w:p>
    <w:p w14:paraId="7EF3D780" w14:textId="77777777" w:rsidR="00CE3ECF" w:rsidRPr="008A1A91" w:rsidRDefault="00CE3ECF" w:rsidP="00CE3ECF">
      <w:pPr>
        <w:pStyle w:val="NORMALSUB-CUENTAS"/>
        <w:spacing w:after="54"/>
        <w:ind w:right="142"/>
        <w:rPr>
          <w:rFonts w:ascii="Arial" w:hAnsi="Arial"/>
        </w:rPr>
      </w:pPr>
      <w:r w:rsidRPr="008A1A91">
        <w:rPr>
          <w:rFonts w:ascii="Arial" w:hAnsi="Arial"/>
        </w:rPr>
        <w:t>5109.16.03.01</w:t>
      </w:r>
      <w:r w:rsidRPr="008A1A91">
        <w:rPr>
          <w:rFonts w:ascii="Arial" w:hAnsi="Arial"/>
        </w:rPr>
        <w:tab/>
        <w:t>Swaps</w:t>
      </w:r>
    </w:p>
    <w:p w14:paraId="6B9F43DB" w14:textId="77777777" w:rsidR="00CE3ECF" w:rsidRPr="008A1A91" w:rsidRDefault="00CE3ECF" w:rsidP="00CE3ECF">
      <w:pPr>
        <w:pStyle w:val="NORMALSUB-CUENTAS"/>
        <w:spacing w:after="54"/>
        <w:ind w:right="142"/>
        <w:rPr>
          <w:rFonts w:ascii="Arial" w:hAnsi="Arial"/>
        </w:rPr>
      </w:pPr>
      <w:r w:rsidRPr="008A1A91">
        <w:rPr>
          <w:rFonts w:ascii="Arial" w:hAnsi="Arial"/>
        </w:rPr>
        <w:t>5109.16.03.02</w:t>
      </w:r>
      <w:r w:rsidRPr="008A1A91">
        <w:rPr>
          <w:rFonts w:ascii="Arial" w:hAnsi="Arial"/>
        </w:rPr>
        <w:tab/>
        <w:t xml:space="preserve">Forwards </w:t>
      </w:r>
    </w:p>
    <w:p w14:paraId="57FB1A39" w14:textId="77777777" w:rsidR="00CE3ECF" w:rsidRPr="008A1A91" w:rsidRDefault="00CE3ECF" w:rsidP="00CE3ECF">
      <w:pPr>
        <w:pStyle w:val="NORMALSUB-CUENTAS"/>
        <w:spacing w:after="54"/>
        <w:ind w:right="142"/>
        <w:rPr>
          <w:rFonts w:ascii="Arial" w:hAnsi="Arial"/>
        </w:rPr>
      </w:pPr>
      <w:r w:rsidRPr="008A1A91">
        <w:rPr>
          <w:rFonts w:ascii="Arial" w:hAnsi="Arial"/>
        </w:rPr>
        <w:t>5109.16.03.04</w:t>
      </w:r>
      <w:r w:rsidRPr="008A1A91">
        <w:rPr>
          <w:rFonts w:ascii="Arial" w:hAnsi="Arial"/>
        </w:rPr>
        <w:tab/>
        <w:t>Futuros</w:t>
      </w:r>
    </w:p>
    <w:p w14:paraId="5729EBAD" w14:textId="77777777" w:rsidR="00CE3ECF" w:rsidRPr="008A1A91" w:rsidRDefault="00CE3ECF" w:rsidP="00CE3ECF">
      <w:pPr>
        <w:pStyle w:val="NORMALSUB-CUENTAS"/>
        <w:spacing w:after="54"/>
        <w:ind w:right="142"/>
        <w:rPr>
          <w:rFonts w:ascii="Arial" w:hAnsi="Arial"/>
        </w:rPr>
      </w:pPr>
      <w:r w:rsidRPr="008A1A91">
        <w:rPr>
          <w:rFonts w:ascii="Arial" w:hAnsi="Arial"/>
        </w:rPr>
        <w:t>5109.16.03.05</w:t>
      </w:r>
      <w:r w:rsidRPr="008A1A91">
        <w:rPr>
          <w:rFonts w:ascii="Arial" w:hAnsi="Arial"/>
        </w:rPr>
        <w:tab/>
        <w:t>Opciones</w:t>
      </w:r>
    </w:p>
    <w:p w14:paraId="7E43260F" w14:textId="77777777" w:rsidR="00CE3ECF" w:rsidRPr="008A1A91" w:rsidRDefault="00CE3ECF" w:rsidP="00CE3ECF">
      <w:pPr>
        <w:pStyle w:val="NORMALSUB-CUENTAS"/>
        <w:spacing w:after="54"/>
        <w:ind w:right="142"/>
        <w:rPr>
          <w:rFonts w:ascii="Arial" w:hAnsi="Arial"/>
        </w:rPr>
      </w:pPr>
      <w:r w:rsidRPr="008A1A91">
        <w:rPr>
          <w:rFonts w:ascii="Arial" w:hAnsi="Arial"/>
        </w:rPr>
        <w:t>5109.16.03.09</w:t>
      </w:r>
      <w:r w:rsidRPr="008A1A91">
        <w:rPr>
          <w:rFonts w:ascii="Arial" w:hAnsi="Arial"/>
        </w:rPr>
        <w:tab/>
        <w:t>Otros derivados de capital, deuda y commodities</w:t>
      </w:r>
    </w:p>
    <w:p w14:paraId="711801F6" w14:textId="77777777" w:rsidR="00DA132E" w:rsidRPr="008A1A91" w:rsidRDefault="00DA132E" w:rsidP="00DA132E">
      <w:pPr>
        <w:pStyle w:val="NORMALSUB-CUENTAS"/>
        <w:spacing w:after="54"/>
        <w:ind w:right="142"/>
        <w:rPr>
          <w:rFonts w:ascii="Arial" w:hAnsi="Arial"/>
        </w:rPr>
      </w:pPr>
      <w:r w:rsidRPr="008A1A91">
        <w:rPr>
          <w:rFonts w:ascii="Arial" w:hAnsi="Arial"/>
        </w:rPr>
        <w:t>5109.16.05</w:t>
      </w:r>
      <w:r w:rsidRPr="008A1A91">
        <w:rPr>
          <w:rFonts w:ascii="Arial" w:hAnsi="Arial"/>
        </w:rPr>
        <w:tab/>
        <w:t>Derivados de crédito</w:t>
      </w:r>
    </w:p>
    <w:p w14:paraId="41102597" w14:textId="77777777" w:rsidR="00DA132E" w:rsidRPr="008A1A91" w:rsidRDefault="00DA132E" w:rsidP="00DA132E">
      <w:pPr>
        <w:pStyle w:val="NORMALSUB-CUENTAS"/>
        <w:spacing w:after="54"/>
        <w:ind w:right="142"/>
        <w:rPr>
          <w:rFonts w:ascii="Arial" w:hAnsi="Arial"/>
        </w:rPr>
      </w:pPr>
      <w:r w:rsidRPr="008A1A91">
        <w:rPr>
          <w:rFonts w:ascii="Arial" w:hAnsi="Arial"/>
        </w:rPr>
        <w:t>5109.16.05.01</w:t>
      </w:r>
      <w:r w:rsidRPr="008A1A91">
        <w:rPr>
          <w:rFonts w:ascii="Arial" w:hAnsi="Arial"/>
        </w:rPr>
        <w:tab/>
        <w:t>Total Return Swaps</w:t>
      </w:r>
    </w:p>
    <w:p w14:paraId="237EE900" w14:textId="77777777" w:rsidR="00DA132E" w:rsidRPr="008A1A91" w:rsidRDefault="00DA132E" w:rsidP="00DA132E">
      <w:pPr>
        <w:pStyle w:val="NORMALSUB-CUENTAS"/>
        <w:spacing w:after="54"/>
        <w:ind w:right="142"/>
        <w:rPr>
          <w:rFonts w:ascii="Arial" w:hAnsi="Arial"/>
        </w:rPr>
      </w:pPr>
      <w:r w:rsidRPr="008A1A91">
        <w:rPr>
          <w:rFonts w:ascii="Arial" w:hAnsi="Arial"/>
        </w:rPr>
        <w:t>5109.16.05.02</w:t>
      </w:r>
      <w:r w:rsidRPr="008A1A91">
        <w:rPr>
          <w:rFonts w:ascii="Arial" w:hAnsi="Arial"/>
        </w:rPr>
        <w:tab/>
        <w:t xml:space="preserve">Credit Default Swaps </w:t>
      </w:r>
    </w:p>
    <w:p w14:paraId="56BD61FE" w14:textId="77777777" w:rsidR="00DA132E" w:rsidRPr="008A1A91" w:rsidRDefault="00DA132E" w:rsidP="00DA132E">
      <w:pPr>
        <w:pStyle w:val="NORMALSUB-CUENTAS"/>
        <w:spacing w:after="54"/>
        <w:ind w:right="142"/>
        <w:rPr>
          <w:rFonts w:ascii="Arial" w:hAnsi="Arial"/>
        </w:rPr>
      </w:pPr>
      <w:r w:rsidRPr="008A1A91">
        <w:rPr>
          <w:rFonts w:ascii="Arial" w:hAnsi="Arial"/>
        </w:rPr>
        <w:t>5109.16.05.09</w:t>
      </w:r>
      <w:r w:rsidRPr="008A1A91">
        <w:rPr>
          <w:rFonts w:ascii="Arial" w:hAnsi="Arial"/>
        </w:rPr>
        <w:tab/>
        <w:t>Otros derivados de crédito</w:t>
      </w:r>
    </w:p>
    <w:p w14:paraId="3A652192" w14:textId="77777777" w:rsidR="00B419C3" w:rsidRPr="008A1A91" w:rsidRDefault="00B419C3" w:rsidP="00B419C3">
      <w:pPr>
        <w:pStyle w:val="NORMALSUB-CUENTAS"/>
        <w:spacing w:after="54"/>
        <w:ind w:right="142"/>
        <w:rPr>
          <w:rFonts w:ascii="Arial" w:hAnsi="Arial"/>
        </w:rPr>
      </w:pPr>
      <w:r w:rsidRPr="008A1A91">
        <w:rPr>
          <w:rFonts w:ascii="Arial" w:hAnsi="Arial"/>
        </w:rPr>
        <w:t>5109.16.09</w:t>
      </w:r>
      <w:r w:rsidRPr="008A1A91">
        <w:rPr>
          <w:rFonts w:ascii="Arial" w:hAnsi="Arial"/>
        </w:rPr>
        <w:tab/>
        <w:t>Otros productos financieros derivados</w:t>
      </w:r>
    </w:p>
    <w:p w14:paraId="54C59EC7" w14:textId="77777777" w:rsidR="00B419C3" w:rsidRPr="008A1A91" w:rsidRDefault="00B419C3">
      <w:pPr>
        <w:pStyle w:val="NORMALSUB-CUENTAS"/>
        <w:spacing w:after="54"/>
        <w:ind w:right="142"/>
        <w:rPr>
          <w:rFonts w:ascii="Arial" w:hAnsi="Arial"/>
        </w:rPr>
      </w:pPr>
    </w:p>
    <w:p w14:paraId="3C690FBC" w14:textId="77777777" w:rsidR="00EE0E26" w:rsidRPr="008A1A91" w:rsidRDefault="00EE0E26" w:rsidP="00EE0E26">
      <w:pPr>
        <w:pStyle w:val="NORMALSUB-CUENTAS"/>
        <w:spacing w:after="54"/>
        <w:ind w:right="142"/>
        <w:rPr>
          <w:rFonts w:ascii="Arial" w:hAnsi="Arial"/>
        </w:rPr>
      </w:pPr>
      <w:r w:rsidRPr="008A1A91">
        <w:rPr>
          <w:rFonts w:ascii="Arial" w:hAnsi="Arial"/>
        </w:rPr>
        <w:t>5109.17</w:t>
      </w:r>
      <w:r w:rsidRPr="008A1A91">
        <w:rPr>
          <w:rFonts w:ascii="Arial" w:hAnsi="Arial"/>
        </w:rPr>
        <w:tab/>
        <w:t>Ingresos por productos financieros derivados con fines de cobertura</w:t>
      </w:r>
      <w:r w:rsidR="0023241F" w:rsidRPr="008A1A91">
        <w:rPr>
          <w:rFonts w:ascii="Arial" w:hAnsi="Arial"/>
        </w:rPr>
        <w:t xml:space="preserve"> </w:t>
      </w:r>
      <w:r w:rsidR="0023241F" w:rsidRPr="008A1A91">
        <w:rPr>
          <w:rStyle w:val="Refdenotaalpie"/>
          <w:rFonts w:ascii="Arial" w:hAnsi="Arial"/>
        </w:rPr>
        <w:footnoteReference w:id="2004"/>
      </w:r>
    </w:p>
    <w:p w14:paraId="258D782A" w14:textId="77777777" w:rsidR="00EE0E26" w:rsidRPr="008A1A91" w:rsidRDefault="00EE0E26" w:rsidP="00EE0E26">
      <w:pPr>
        <w:pStyle w:val="NORMALSUB-CUENTAS"/>
        <w:spacing w:after="54"/>
        <w:ind w:right="142"/>
        <w:rPr>
          <w:rFonts w:ascii="Arial" w:hAnsi="Arial"/>
        </w:rPr>
      </w:pPr>
      <w:r w:rsidRPr="008A1A91">
        <w:rPr>
          <w:rFonts w:ascii="Arial" w:hAnsi="Arial"/>
        </w:rPr>
        <w:t>5109.17.01</w:t>
      </w:r>
      <w:r w:rsidRPr="008A1A91">
        <w:rPr>
          <w:rFonts w:ascii="Arial" w:hAnsi="Arial"/>
        </w:rPr>
        <w:tab/>
        <w:t>Coberturas de Valor Razonable</w:t>
      </w:r>
    </w:p>
    <w:p w14:paraId="3F47A711" w14:textId="77777777" w:rsidR="00EE0E26" w:rsidRPr="008A1A91" w:rsidRDefault="00EE0E26" w:rsidP="00EE0E26">
      <w:pPr>
        <w:pStyle w:val="NORMALSUB-CUENTAS"/>
        <w:spacing w:after="54"/>
        <w:ind w:right="142"/>
        <w:rPr>
          <w:rFonts w:ascii="Arial" w:hAnsi="Arial"/>
        </w:rPr>
      </w:pPr>
      <w:r w:rsidRPr="008A1A91">
        <w:rPr>
          <w:rFonts w:ascii="Arial" w:hAnsi="Arial"/>
        </w:rPr>
        <w:t>5109.17.01.01</w:t>
      </w:r>
      <w:r w:rsidRPr="008A1A91">
        <w:rPr>
          <w:rFonts w:ascii="Arial" w:hAnsi="Arial"/>
        </w:rPr>
        <w:tab/>
        <w:t>Derivados de moneda extranjera</w:t>
      </w:r>
    </w:p>
    <w:p w14:paraId="3AE11FC7" w14:textId="77777777" w:rsidR="00EE0E26" w:rsidRPr="008A1A91" w:rsidRDefault="00EE0E26" w:rsidP="00EE0E26">
      <w:pPr>
        <w:pStyle w:val="NORMALSUB-CUENTAS"/>
        <w:spacing w:after="54"/>
        <w:ind w:right="142"/>
        <w:rPr>
          <w:rFonts w:ascii="Arial" w:hAnsi="Arial"/>
        </w:rPr>
      </w:pPr>
      <w:r w:rsidRPr="008A1A91">
        <w:rPr>
          <w:rFonts w:ascii="Arial" w:hAnsi="Arial"/>
        </w:rPr>
        <w:t>5109.17.01.02</w:t>
      </w:r>
      <w:r w:rsidRPr="008A1A91">
        <w:rPr>
          <w:rFonts w:ascii="Arial" w:hAnsi="Arial"/>
        </w:rPr>
        <w:tab/>
        <w:t>Derivados de tasa de interés</w:t>
      </w:r>
    </w:p>
    <w:p w14:paraId="698CDEA5" w14:textId="77777777" w:rsidR="00EE0E26" w:rsidRPr="008A1A91" w:rsidRDefault="00EE0E26" w:rsidP="00EE0E26">
      <w:pPr>
        <w:pStyle w:val="NORMALSUB-CUENTAS"/>
        <w:spacing w:after="54"/>
        <w:ind w:right="142"/>
        <w:rPr>
          <w:rFonts w:ascii="Arial" w:hAnsi="Arial"/>
        </w:rPr>
      </w:pPr>
      <w:r w:rsidRPr="008A1A91">
        <w:rPr>
          <w:rFonts w:ascii="Arial" w:hAnsi="Arial"/>
        </w:rPr>
        <w:t>5109.17.01.03</w:t>
      </w:r>
      <w:r w:rsidRPr="008A1A91">
        <w:rPr>
          <w:rFonts w:ascii="Arial" w:hAnsi="Arial"/>
        </w:rPr>
        <w:tab/>
        <w:t>Derivados de instrumentos representativos de capital, deuda y commodities</w:t>
      </w:r>
    </w:p>
    <w:p w14:paraId="5C465979" w14:textId="77777777" w:rsidR="00EE0E26" w:rsidRPr="008A1A91" w:rsidRDefault="00EE0E26" w:rsidP="00EE0E26">
      <w:pPr>
        <w:pStyle w:val="NORMALSUB-CUENTAS"/>
        <w:spacing w:after="54"/>
        <w:ind w:right="142"/>
        <w:rPr>
          <w:rFonts w:ascii="Arial" w:hAnsi="Arial"/>
        </w:rPr>
      </w:pPr>
      <w:r w:rsidRPr="008A1A91">
        <w:rPr>
          <w:rFonts w:ascii="Arial" w:hAnsi="Arial"/>
        </w:rPr>
        <w:t>5109.17.01.05</w:t>
      </w:r>
      <w:r w:rsidRPr="008A1A91">
        <w:rPr>
          <w:rFonts w:ascii="Arial" w:hAnsi="Arial"/>
        </w:rPr>
        <w:tab/>
        <w:t>Derivados de crédito</w:t>
      </w:r>
    </w:p>
    <w:p w14:paraId="11E368A0" w14:textId="77777777" w:rsidR="00A729CB" w:rsidRPr="008A1A91" w:rsidRDefault="00A729CB" w:rsidP="00A729CB">
      <w:pPr>
        <w:pStyle w:val="NORMALSUB-CUENTAS"/>
        <w:spacing w:after="45"/>
        <w:ind w:right="142"/>
        <w:rPr>
          <w:rFonts w:ascii="Arial" w:hAnsi="Arial"/>
        </w:rPr>
      </w:pPr>
      <w:r w:rsidRPr="008A1A91">
        <w:rPr>
          <w:rFonts w:ascii="Arial" w:hAnsi="Arial"/>
        </w:rPr>
        <w:t>5109.17.01.06</w:t>
      </w:r>
      <w:r w:rsidRPr="008A1A91">
        <w:rPr>
          <w:rFonts w:ascii="Arial" w:hAnsi="Arial"/>
        </w:rPr>
        <w:tab/>
        <w:t>Derivados de tasas de interés</w:t>
      </w:r>
      <w:r w:rsidRPr="008A1A91">
        <w:rPr>
          <w:rStyle w:val="Refdenotaalpie"/>
          <w:rFonts w:ascii="Arial" w:hAnsi="Arial"/>
        </w:rPr>
        <w:footnoteReference w:id="2005"/>
      </w:r>
    </w:p>
    <w:p w14:paraId="5C318AA7" w14:textId="77777777" w:rsidR="00A729CB" w:rsidRPr="008A1A91" w:rsidRDefault="00A729CB" w:rsidP="00EE0E26">
      <w:pPr>
        <w:pStyle w:val="NORMALSUB-CUENTAS"/>
        <w:spacing w:after="54"/>
        <w:ind w:right="142"/>
        <w:rPr>
          <w:rFonts w:ascii="Arial" w:hAnsi="Arial"/>
        </w:rPr>
      </w:pPr>
    </w:p>
    <w:p w14:paraId="73A12246" w14:textId="77777777" w:rsidR="0054409A" w:rsidRPr="008A1A91" w:rsidRDefault="0054409A" w:rsidP="0054409A">
      <w:pPr>
        <w:pStyle w:val="NORMALSUB-CUENTAS"/>
        <w:spacing w:after="54"/>
        <w:ind w:right="142"/>
        <w:rPr>
          <w:rFonts w:ascii="Arial" w:hAnsi="Arial"/>
        </w:rPr>
      </w:pPr>
      <w:r w:rsidRPr="008A1A91">
        <w:rPr>
          <w:rFonts w:ascii="Arial" w:hAnsi="Arial"/>
        </w:rPr>
        <w:t>5109.17.01.09</w:t>
      </w:r>
      <w:r w:rsidRPr="008A1A91">
        <w:rPr>
          <w:rFonts w:ascii="Arial" w:hAnsi="Arial"/>
        </w:rPr>
        <w:tab/>
        <w:t>Otros productos financieros derivados</w:t>
      </w:r>
    </w:p>
    <w:p w14:paraId="07ACD011" w14:textId="77777777" w:rsidR="0054409A" w:rsidRPr="008A1A91" w:rsidRDefault="0054409A" w:rsidP="0054409A">
      <w:pPr>
        <w:pStyle w:val="NORMALSUB-CUENTAS"/>
        <w:spacing w:after="54"/>
        <w:ind w:right="142"/>
        <w:rPr>
          <w:rFonts w:ascii="Arial" w:hAnsi="Arial"/>
        </w:rPr>
      </w:pPr>
      <w:r w:rsidRPr="008A1A91">
        <w:rPr>
          <w:rFonts w:ascii="Arial" w:hAnsi="Arial"/>
        </w:rPr>
        <w:t>5109.17.02</w:t>
      </w:r>
      <w:r w:rsidRPr="008A1A91">
        <w:rPr>
          <w:rFonts w:ascii="Arial" w:hAnsi="Arial"/>
        </w:rPr>
        <w:tab/>
        <w:t>Coberturas de Flujos de Efectivo</w:t>
      </w:r>
    </w:p>
    <w:p w14:paraId="0BB6E0BD" w14:textId="77777777" w:rsidR="0054409A" w:rsidRPr="008A1A91" w:rsidRDefault="00BA7B92" w:rsidP="0054409A">
      <w:pPr>
        <w:pStyle w:val="NORMALSUB-CUENTAS"/>
        <w:spacing w:after="54"/>
        <w:ind w:right="142"/>
        <w:rPr>
          <w:rFonts w:ascii="Arial" w:hAnsi="Arial"/>
        </w:rPr>
      </w:pPr>
      <w:r w:rsidRPr="008A1A91">
        <w:rPr>
          <w:rFonts w:ascii="Arial" w:hAnsi="Arial"/>
        </w:rPr>
        <w:t>5109.17.02.01</w:t>
      </w:r>
      <w:r w:rsidR="0054409A" w:rsidRPr="008A1A91">
        <w:rPr>
          <w:rFonts w:ascii="Arial" w:hAnsi="Arial"/>
        </w:rPr>
        <w:tab/>
        <w:t>Derivados de moneda extranjera</w:t>
      </w:r>
    </w:p>
    <w:p w14:paraId="01D86DDC" w14:textId="77777777" w:rsidR="0054409A" w:rsidRPr="008A1A91" w:rsidRDefault="0054409A" w:rsidP="0054409A">
      <w:pPr>
        <w:pStyle w:val="NORMALSUB-CUENTAS"/>
        <w:spacing w:after="54"/>
        <w:ind w:right="142"/>
        <w:rPr>
          <w:rFonts w:ascii="Arial" w:hAnsi="Arial"/>
        </w:rPr>
      </w:pPr>
      <w:r w:rsidRPr="008A1A91">
        <w:rPr>
          <w:rFonts w:ascii="Arial" w:hAnsi="Arial"/>
        </w:rPr>
        <w:t>5109.17.02.02</w:t>
      </w:r>
      <w:r w:rsidRPr="008A1A91">
        <w:rPr>
          <w:rFonts w:ascii="Arial" w:hAnsi="Arial"/>
        </w:rPr>
        <w:tab/>
        <w:t xml:space="preserve"> Derivados de tasa de interés</w:t>
      </w:r>
    </w:p>
    <w:p w14:paraId="66FB3110" w14:textId="77777777" w:rsidR="0054409A" w:rsidRPr="008A1A91" w:rsidRDefault="0054409A" w:rsidP="0054409A">
      <w:pPr>
        <w:pStyle w:val="NORMALSUB-CUENTAS"/>
        <w:spacing w:after="54"/>
        <w:ind w:right="142"/>
        <w:rPr>
          <w:rFonts w:ascii="Arial" w:hAnsi="Arial"/>
        </w:rPr>
      </w:pPr>
      <w:r w:rsidRPr="008A1A91">
        <w:rPr>
          <w:rFonts w:ascii="Arial" w:hAnsi="Arial"/>
        </w:rPr>
        <w:t>5109.17.02.03</w:t>
      </w:r>
      <w:r w:rsidRPr="008A1A91">
        <w:rPr>
          <w:rFonts w:ascii="Arial" w:hAnsi="Arial"/>
        </w:rPr>
        <w:tab/>
        <w:t>Derivados de instrumentos representativos de capital, deuda y commodities</w:t>
      </w:r>
    </w:p>
    <w:p w14:paraId="4D963018" w14:textId="77777777" w:rsidR="0054409A" w:rsidRPr="008A1A91" w:rsidRDefault="0054409A" w:rsidP="0054409A">
      <w:pPr>
        <w:pStyle w:val="NORMALSUB-CUENTAS"/>
        <w:spacing w:after="54"/>
        <w:ind w:right="142"/>
        <w:rPr>
          <w:rFonts w:ascii="Arial" w:hAnsi="Arial"/>
        </w:rPr>
      </w:pPr>
      <w:r w:rsidRPr="008A1A91">
        <w:rPr>
          <w:rFonts w:ascii="Arial" w:hAnsi="Arial"/>
        </w:rPr>
        <w:t>5109.17.02.05</w:t>
      </w:r>
      <w:r w:rsidRPr="008A1A91">
        <w:rPr>
          <w:rFonts w:ascii="Arial" w:hAnsi="Arial"/>
        </w:rPr>
        <w:tab/>
        <w:t>Derivados de crédito</w:t>
      </w:r>
    </w:p>
    <w:p w14:paraId="15BFEE2D" w14:textId="77777777" w:rsidR="00A729CB" w:rsidRPr="008A1A91" w:rsidRDefault="00A729CB" w:rsidP="00A729CB">
      <w:pPr>
        <w:pStyle w:val="NORMALSUB-CUENTAS"/>
        <w:spacing w:after="45"/>
        <w:ind w:right="142"/>
        <w:rPr>
          <w:rFonts w:ascii="Arial" w:hAnsi="Arial"/>
        </w:rPr>
      </w:pPr>
      <w:r w:rsidRPr="008A1A91">
        <w:rPr>
          <w:rFonts w:ascii="Arial" w:hAnsi="Arial"/>
        </w:rPr>
        <w:t>5109.17.0</w:t>
      </w:r>
      <w:r w:rsidR="001D56F2" w:rsidRPr="008A1A91">
        <w:rPr>
          <w:rFonts w:ascii="Arial" w:hAnsi="Arial"/>
        </w:rPr>
        <w:t>2</w:t>
      </w:r>
      <w:r w:rsidRPr="008A1A91">
        <w:rPr>
          <w:rFonts w:ascii="Arial" w:hAnsi="Arial"/>
        </w:rPr>
        <w:t>.06</w:t>
      </w:r>
      <w:r w:rsidRPr="008A1A91">
        <w:rPr>
          <w:rFonts w:ascii="Arial" w:hAnsi="Arial"/>
        </w:rPr>
        <w:tab/>
        <w:t>Derivados de tasas de interés</w:t>
      </w:r>
      <w:r w:rsidRPr="008A1A91">
        <w:rPr>
          <w:rStyle w:val="Refdenotaalpie"/>
          <w:rFonts w:ascii="Arial" w:hAnsi="Arial"/>
        </w:rPr>
        <w:footnoteReference w:id="2006"/>
      </w:r>
    </w:p>
    <w:p w14:paraId="7F20E592" w14:textId="77777777" w:rsidR="0054409A" w:rsidRPr="008A1A91" w:rsidRDefault="0054409A" w:rsidP="0054409A">
      <w:pPr>
        <w:pStyle w:val="NORMALSUB-CUENTAS"/>
        <w:spacing w:after="54"/>
        <w:ind w:right="142"/>
        <w:rPr>
          <w:rFonts w:ascii="Arial" w:hAnsi="Arial"/>
        </w:rPr>
      </w:pPr>
      <w:r w:rsidRPr="008A1A91">
        <w:rPr>
          <w:rFonts w:ascii="Arial" w:hAnsi="Arial"/>
        </w:rPr>
        <w:t>5109.17.02.09</w:t>
      </w:r>
      <w:r w:rsidRPr="008A1A91">
        <w:rPr>
          <w:rFonts w:ascii="Arial" w:hAnsi="Arial"/>
        </w:rPr>
        <w:tab/>
        <w:t>Otros productos financieros derivados</w:t>
      </w:r>
    </w:p>
    <w:p w14:paraId="2C141F35" w14:textId="77777777" w:rsidR="0054409A" w:rsidRPr="008A1A91" w:rsidRDefault="0054409A" w:rsidP="0054409A">
      <w:pPr>
        <w:pStyle w:val="NORMALSUB-CUENTAS"/>
        <w:spacing w:after="54"/>
        <w:ind w:right="142"/>
        <w:rPr>
          <w:rFonts w:ascii="Arial" w:hAnsi="Arial"/>
        </w:rPr>
      </w:pPr>
      <w:r w:rsidRPr="008A1A91">
        <w:rPr>
          <w:rFonts w:ascii="Arial" w:hAnsi="Arial"/>
        </w:rPr>
        <w:t>5109.17.03</w:t>
      </w:r>
      <w:r w:rsidRPr="008A1A91">
        <w:rPr>
          <w:rFonts w:ascii="Arial" w:hAnsi="Arial"/>
        </w:rPr>
        <w:tab/>
        <w:t>Macro-Coberturas de Valor Razonable por Riesgo de Tasa de Interés</w:t>
      </w:r>
    </w:p>
    <w:p w14:paraId="1AFDEFD3" w14:textId="77777777" w:rsidR="00AA39AE" w:rsidRPr="008A1A91" w:rsidRDefault="00AA39AE">
      <w:pPr>
        <w:pStyle w:val="SPC60"/>
        <w:spacing w:after="54"/>
        <w:ind w:right="142"/>
        <w:rPr>
          <w:rFonts w:ascii="Arial" w:hAnsi="Arial"/>
        </w:rPr>
      </w:pPr>
    </w:p>
    <w:p w14:paraId="1AE634A4" w14:textId="77777777" w:rsidR="00C9485F" w:rsidRPr="00D02F6D" w:rsidRDefault="00AA39AE">
      <w:pPr>
        <w:pStyle w:val="NORMALSUB-CUENTAS"/>
        <w:spacing w:after="54"/>
        <w:ind w:right="142"/>
        <w:rPr>
          <w:rFonts w:ascii="Arial" w:hAnsi="Arial"/>
        </w:rPr>
      </w:pPr>
      <w:r w:rsidRPr="008A1A91">
        <w:rPr>
          <w:rFonts w:ascii="Arial" w:hAnsi="Arial"/>
        </w:rPr>
        <w:t>5109.18</w:t>
      </w:r>
      <w:r w:rsidRPr="008A1A91">
        <w:rPr>
          <w:rFonts w:ascii="Arial" w:hAnsi="Arial"/>
        </w:rPr>
        <w:tab/>
      </w:r>
      <w:r w:rsidR="00C9485F" w:rsidRPr="008A1A91">
        <w:rPr>
          <w:rFonts w:ascii="Arial" w:hAnsi="Arial" w:cs="Arial"/>
        </w:rPr>
        <w:t>Fluctuación de valor de las obligaciones por venta</w:t>
      </w:r>
      <w:r w:rsidR="00AF7487" w:rsidRPr="008A1A91">
        <w:rPr>
          <w:rFonts w:ascii="Arial" w:hAnsi="Arial" w:cs="Arial"/>
        </w:rPr>
        <w:t>s</w:t>
      </w:r>
      <w:r w:rsidR="00C9485F" w:rsidRPr="008A1A91">
        <w:rPr>
          <w:rFonts w:ascii="Arial" w:hAnsi="Arial" w:cs="Arial"/>
        </w:rPr>
        <w:t xml:space="preserve"> en corto</w:t>
      </w:r>
      <w:r w:rsidR="00C9485F" w:rsidRPr="008A1A91" w:rsidDel="00C9485F">
        <w:rPr>
          <w:rFonts w:ascii="Arial" w:hAnsi="Arial"/>
        </w:rPr>
        <w:t xml:space="preserve"> </w:t>
      </w:r>
      <w:r w:rsidR="00C9485F" w:rsidRPr="008A1A91">
        <w:rPr>
          <w:rStyle w:val="Refdenotaalpie"/>
          <w:rFonts w:ascii="Arial" w:hAnsi="Arial"/>
        </w:rPr>
        <w:footnoteReference w:id="2007"/>
      </w:r>
    </w:p>
    <w:p w14:paraId="0C7E39E5" w14:textId="77777777" w:rsidR="00AA39AE" w:rsidRPr="00D02F6D" w:rsidRDefault="00AA39AE">
      <w:pPr>
        <w:pStyle w:val="NORMALSUB-CUENTAS"/>
        <w:spacing w:after="54"/>
        <w:ind w:right="142"/>
        <w:rPr>
          <w:rFonts w:ascii="Arial" w:hAnsi="Arial"/>
        </w:rPr>
      </w:pPr>
    </w:p>
    <w:p w14:paraId="617FB026" w14:textId="77777777" w:rsidR="00AA39AE" w:rsidRPr="008A1A91" w:rsidRDefault="00AA39AE">
      <w:pPr>
        <w:pStyle w:val="NORMALSUB-CUENTAS"/>
        <w:spacing w:after="54"/>
        <w:ind w:right="142"/>
        <w:rPr>
          <w:rFonts w:ascii="Arial" w:hAnsi="Arial"/>
        </w:rPr>
      </w:pPr>
      <w:r w:rsidRPr="008A1A91">
        <w:rPr>
          <w:rFonts w:ascii="Arial" w:hAnsi="Arial"/>
        </w:rPr>
        <w:t>5109.19</w:t>
      </w:r>
      <w:r w:rsidRPr="008A1A91">
        <w:rPr>
          <w:rFonts w:ascii="Arial" w:hAnsi="Arial"/>
        </w:rPr>
        <w:tab/>
        <w:t>Otros</w:t>
      </w:r>
    </w:p>
    <w:p w14:paraId="7A959737" w14:textId="77777777" w:rsidR="00AA39AE" w:rsidRPr="008A1A91" w:rsidRDefault="00AA39AE">
      <w:pPr>
        <w:pStyle w:val="NORMALSUB-CUENTAS"/>
        <w:spacing w:after="54"/>
        <w:ind w:right="142"/>
        <w:rPr>
          <w:rFonts w:ascii="Arial" w:hAnsi="Arial"/>
        </w:rPr>
      </w:pPr>
    </w:p>
    <w:p w14:paraId="57D70B05" w14:textId="77777777" w:rsidR="001662BA" w:rsidRPr="008A1A91" w:rsidRDefault="001C0BA3" w:rsidP="001662BA">
      <w:pPr>
        <w:pStyle w:val="NORMALSUB-CUENTAS"/>
        <w:spacing w:after="54"/>
        <w:ind w:right="142"/>
        <w:rPr>
          <w:rFonts w:ascii="Arial" w:hAnsi="Arial"/>
        </w:rPr>
      </w:pPr>
      <w:r w:rsidRPr="008A1A91">
        <w:rPr>
          <w:rFonts w:ascii="Arial" w:hAnsi="Arial"/>
        </w:rPr>
        <w:t>5109.24</w:t>
      </w:r>
      <w:r w:rsidRPr="008A1A91">
        <w:rPr>
          <w:rFonts w:ascii="Arial" w:hAnsi="Arial"/>
        </w:rPr>
        <w:tab/>
        <w:t>Ajustes de partidas cubiertas por valor razonable</w:t>
      </w:r>
      <w:r w:rsidR="0023241F" w:rsidRPr="008A1A91">
        <w:rPr>
          <w:rFonts w:ascii="Arial" w:hAnsi="Arial"/>
        </w:rPr>
        <w:t xml:space="preserve"> </w:t>
      </w:r>
      <w:r w:rsidR="0023241F" w:rsidRPr="008A1A91">
        <w:rPr>
          <w:rStyle w:val="Refdenotaalpie"/>
          <w:rFonts w:ascii="Arial" w:hAnsi="Arial"/>
        </w:rPr>
        <w:footnoteReference w:id="2008"/>
      </w:r>
    </w:p>
    <w:p w14:paraId="6FCEAA56" w14:textId="77777777" w:rsidR="001C0BA3" w:rsidRPr="008A1A91" w:rsidRDefault="001C0BA3" w:rsidP="001C0BA3">
      <w:pPr>
        <w:pStyle w:val="NORMALSUB-CUENTAS"/>
        <w:spacing w:after="54"/>
        <w:ind w:right="142"/>
        <w:rPr>
          <w:rFonts w:ascii="Arial" w:hAnsi="Arial"/>
        </w:rPr>
      </w:pPr>
      <w:r w:rsidRPr="008A1A91">
        <w:rPr>
          <w:rFonts w:ascii="Arial" w:hAnsi="Arial"/>
        </w:rPr>
        <w:t>5109.24.01</w:t>
      </w:r>
      <w:r w:rsidRPr="008A1A91">
        <w:rPr>
          <w:rFonts w:ascii="Arial" w:hAnsi="Arial"/>
        </w:rPr>
        <w:tab/>
        <w:t>En Coberturas de Valor Razonable</w:t>
      </w:r>
    </w:p>
    <w:p w14:paraId="6669982E" w14:textId="77777777" w:rsidR="0038059E" w:rsidRPr="008A1A91" w:rsidRDefault="0038059E" w:rsidP="0038059E">
      <w:pPr>
        <w:pStyle w:val="NORMALSUB-CUENTAS"/>
        <w:spacing w:after="54"/>
        <w:ind w:right="142"/>
        <w:rPr>
          <w:rFonts w:ascii="Arial" w:hAnsi="Arial"/>
        </w:rPr>
      </w:pPr>
      <w:r w:rsidRPr="008A1A91">
        <w:rPr>
          <w:rFonts w:ascii="Arial" w:hAnsi="Arial"/>
        </w:rPr>
        <w:t>5109.24.01.01</w:t>
      </w:r>
      <w:r w:rsidRPr="008A1A91">
        <w:rPr>
          <w:rFonts w:ascii="Arial" w:hAnsi="Arial"/>
        </w:rPr>
        <w:tab/>
        <w:t>Tasas de interés</w:t>
      </w:r>
      <w:r w:rsidR="000C5D4C" w:rsidRPr="008A1A91">
        <w:rPr>
          <w:rStyle w:val="Refdenotaalpie"/>
          <w:rFonts w:ascii="Arial" w:hAnsi="Arial"/>
        </w:rPr>
        <w:footnoteReference w:id="2009"/>
      </w:r>
      <w:r w:rsidRPr="008A1A91">
        <w:rPr>
          <w:rFonts w:ascii="Arial" w:hAnsi="Arial"/>
        </w:rPr>
        <w:tab/>
      </w:r>
    </w:p>
    <w:p w14:paraId="7C000F20" w14:textId="77777777" w:rsidR="0038059E" w:rsidRPr="008A1A91" w:rsidRDefault="0038059E" w:rsidP="0038059E">
      <w:pPr>
        <w:pStyle w:val="NORMALSUB-CUENTAS"/>
        <w:spacing w:after="54"/>
        <w:ind w:right="142"/>
        <w:rPr>
          <w:rFonts w:ascii="Arial" w:hAnsi="Arial"/>
        </w:rPr>
      </w:pPr>
      <w:r w:rsidRPr="008A1A91">
        <w:rPr>
          <w:rFonts w:ascii="Arial" w:hAnsi="Arial"/>
        </w:rPr>
        <w:t>5109.24.01.02</w:t>
      </w:r>
      <w:r w:rsidRPr="008A1A91">
        <w:rPr>
          <w:rFonts w:ascii="Arial" w:hAnsi="Arial"/>
        </w:rPr>
        <w:tab/>
        <w:t>Otros</w:t>
      </w:r>
      <w:r w:rsidR="000C5D4C" w:rsidRPr="008A1A91">
        <w:rPr>
          <w:rStyle w:val="Refdenotaalpie"/>
          <w:rFonts w:ascii="Arial" w:hAnsi="Arial"/>
        </w:rPr>
        <w:footnoteReference w:id="2010"/>
      </w:r>
    </w:p>
    <w:p w14:paraId="2951267A" w14:textId="77777777" w:rsidR="001C0BA3" w:rsidRPr="008A1A91" w:rsidRDefault="001C0BA3" w:rsidP="001C0BA3">
      <w:pPr>
        <w:pStyle w:val="NORMALSUB-CUENTAS"/>
        <w:spacing w:after="54"/>
        <w:ind w:right="142"/>
        <w:rPr>
          <w:rFonts w:ascii="Arial" w:hAnsi="Arial"/>
        </w:rPr>
      </w:pPr>
      <w:r w:rsidRPr="008A1A91">
        <w:rPr>
          <w:rFonts w:ascii="Arial" w:hAnsi="Arial"/>
        </w:rPr>
        <w:t>5109.24.03</w:t>
      </w:r>
      <w:r w:rsidRPr="008A1A91">
        <w:rPr>
          <w:rFonts w:ascii="Arial" w:hAnsi="Arial"/>
        </w:rPr>
        <w:tab/>
        <w:t>En Macro-Coberturas de Valor Razonable por Riesgo de Tasa de Interés</w:t>
      </w:r>
    </w:p>
    <w:p w14:paraId="293DE6DF" w14:textId="77777777" w:rsidR="00263C15" w:rsidRPr="008A1A91" w:rsidRDefault="00263C15" w:rsidP="001C0BA3">
      <w:pPr>
        <w:pStyle w:val="NORMALSUB-CUENTAS"/>
        <w:spacing w:after="54"/>
        <w:ind w:right="142"/>
        <w:rPr>
          <w:rFonts w:ascii="Arial" w:hAnsi="Arial"/>
        </w:rPr>
      </w:pPr>
      <w:r w:rsidRPr="008A1A91">
        <w:rPr>
          <w:rFonts w:ascii="Arial" w:hAnsi="Arial"/>
        </w:rPr>
        <w:t>5109.25</w:t>
      </w:r>
      <w:r w:rsidRPr="008A1A91">
        <w:rPr>
          <w:rFonts w:ascii="Arial" w:hAnsi="Arial"/>
        </w:rPr>
        <w:tab/>
        <w:t>Utilidad por compra de cartera crediticia</w:t>
      </w:r>
      <w:r w:rsidRPr="008A1A91">
        <w:rPr>
          <w:rStyle w:val="Refdenotaalpie"/>
          <w:rFonts w:ascii="Arial" w:hAnsi="Arial"/>
        </w:rPr>
        <w:footnoteReference w:id="2011"/>
      </w:r>
    </w:p>
    <w:p w14:paraId="46CEB69A" w14:textId="77777777" w:rsidR="009E2463" w:rsidRPr="008A1A91" w:rsidRDefault="009E2463" w:rsidP="001C0BA3">
      <w:pPr>
        <w:pStyle w:val="NORMALSUB-CUENTAS"/>
        <w:spacing w:after="54"/>
        <w:ind w:right="142"/>
        <w:rPr>
          <w:rFonts w:ascii="Arial" w:hAnsi="Arial" w:cs="Arial"/>
          <w:color w:val="000000"/>
          <w:lang w:val="es-PE"/>
        </w:rPr>
      </w:pPr>
      <w:r w:rsidRPr="008A1A91">
        <w:rPr>
          <w:rFonts w:ascii="Arial" w:hAnsi="Arial" w:cs="Arial"/>
        </w:rPr>
        <w:t>5109.26</w:t>
      </w:r>
      <w:r w:rsidRPr="008A1A91">
        <w:rPr>
          <w:rFonts w:ascii="Arial" w:hAnsi="Arial" w:cs="Arial"/>
        </w:rPr>
        <w:tab/>
      </w:r>
      <w:r w:rsidRPr="008A1A91">
        <w:rPr>
          <w:rFonts w:ascii="Arial" w:hAnsi="Arial" w:cs="Arial"/>
          <w:color w:val="000000"/>
          <w:lang w:val="es-PE"/>
        </w:rPr>
        <w:t>Utilidad por venta de cartera crediticia</w:t>
      </w:r>
      <w:r w:rsidRPr="008A1A91">
        <w:rPr>
          <w:rStyle w:val="Refdenotaalpie"/>
          <w:rFonts w:ascii="Arial" w:hAnsi="Arial" w:cs="Arial"/>
          <w:color w:val="000000"/>
          <w:lang w:val="es-PE"/>
        </w:rPr>
        <w:footnoteReference w:id="2012"/>
      </w:r>
    </w:p>
    <w:p w14:paraId="034017A1" w14:textId="77777777" w:rsidR="00D1051B" w:rsidRPr="008A1A91" w:rsidRDefault="00D1051B" w:rsidP="001C0BA3">
      <w:pPr>
        <w:pStyle w:val="NORMALSUB-CUENTAS"/>
        <w:spacing w:after="54"/>
        <w:ind w:right="142"/>
        <w:rPr>
          <w:rFonts w:ascii="Arial" w:hAnsi="Arial" w:cs="Arial"/>
          <w:color w:val="000000"/>
          <w:lang w:val="es-PE"/>
        </w:rPr>
      </w:pPr>
      <w:r w:rsidRPr="008A1A91">
        <w:rPr>
          <w:rFonts w:ascii="Arial" w:hAnsi="Arial" w:cs="Arial"/>
          <w:color w:val="000000"/>
          <w:lang w:val="es-PE"/>
        </w:rPr>
        <w:t>5109.27</w:t>
      </w:r>
      <w:r w:rsidRPr="008A1A91">
        <w:rPr>
          <w:rFonts w:ascii="Arial" w:hAnsi="Arial" w:cs="Arial"/>
          <w:color w:val="000000"/>
          <w:lang w:val="es-PE"/>
        </w:rPr>
        <w:tab/>
        <w:t>Ingresos por recuperación de cartera castigada</w:t>
      </w:r>
      <w:r w:rsidRPr="008A1A91">
        <w:rPr>
          <w:rStyle w:val="Refdenotaalpie"/>
          <w:rFonts w:ascii="Arial" w:hAnsi="Arial" w:cs="Arial"/>
          <w:color w:val="000000"/>
          <w:lang w:val="es-PE"/>
        </w:rPr>
        <w:footnoteReference w:id="2013"/>
      </w:r>
    </w:p>
    <w:p w14:paraId="4CD71B42" w14:textId="77777777" w:rsidR="00B45B19" w:rsidRPr="008A1A91" w:rsidRDefault="00B45B19" w:rsidP="00B45B19">
      <w:pPr>
        <w:pStyle w:val="NORMALSUB-CUENTAS"/>
        <w:spacing w:after="54"/>
        <w:ind w:right="142"/>
        <w:rPr>
          <w:rFonts w:ascii="Arial" w:hAnsi="Arial" w:cs="Arial"/>
        </w:rPr>
      </w:pPr>
      <w:r w:rsidRPr="008A1A91">
        <w:rPr>
          <w:rFonts w:ascii="Arial" w:hAnsi="Arial" w:cs="Arial"/>
        </w:rPr>
        <w:t>5109.28</w:t>
      </w:r>
      <w:r w:rsidRPr="008A1A91">
        <w:rPr>
          <w:rFonts w:ascii="Arial" w:hAnsi="Arial" w:cs="Arial"/>
        </w:rPr>
        <w:tab/>
        <w:t>Ingresos relacionados a operaciones de reporte</w:t>
      </w:r>
      <w:r w:rsidRPr="008A1A91">
        <w:rPr>
          <w:rStyle w:val="Refdenotaalpie"/>
          <w:rFonts w:ascii="Arial" w:hAnsi="Arial" w:cs="Arial"/>
        </w:rPr>
        <w:footnoteReference w:id="2014"/>
      </w:r>
    </w:p>
    <w:p w14:paraId="733D8D6A" w14:textId="77777777" w:rsidR="00B45B19" w:rsidRPr="00D02F6D" w:rsidRDefault="00B45B19" w:rsidP="00B45B19">
      <w:pPr>
        <w:pStyle w:val="NORMALSUB-CUENTAS"/>
        <w:spacing w:after="54"/>
        <w:ind w:right="142"/>
        <w:rPr>
          <w:rFonts w:ascii="Arial" w:hAnsi="Arial" w:cs="Arial"/>
        </w:rPr>
      </w:pPr>
      <w:r w:rsidRPr="008A1A91">
        <w:rPr>
          <w:rFonts w:ascii="Arial" w:hAnsi="Arial" w:cs="Arial"/>
        </w:rPr>
        <w:t>5109.28.01</w:t>
      </w:r>
      <w:r w:rsidRPr="008A1A91">
        <w:rPr>
          <w:rFonts w:ascii="Arial" w:hAnsi="Arial" w:cs="Arial"/>
        </w:rPr>
        <w:tab/>
        <w:t>Operaciones de venta con compromiso de recompra</w:t>
      </w:r>
      <w:r w:rsidRPr="008A1A91">
        <w:rPr>
          <w:rStyle w:val="Refdenotaalpie"/>
          <w:rFonts w:ascii="Arial" w:hAnsi="Arial" w:cs="Arial"/>
        </w:rPr>
        <w:footnoteReference w:id="2015"/>
      </w:r>
    </w:p>
    <w:p w14:paraId="1B671592" w14:textId="77777777" w:rsidR="00B45B19" w:rsidRPr="008A1A91" w:rsidRDefault="00B45B19" w:rsidP="00B45B19">
      <w:pPr>
        <w:pStyle w:val="NORMALSUB-CUENTAS"/>
        <w:spacing w:after="54"/>
        <w:ind w:right="142"/>
        <w:rPr>
          <w:rFonts w:ascii="Arial" w:hAnsi="Arial" w:cs="Arial"/>
        </w:rPr>
      </w:pPr>
      <w:r w:rsidRPr="008A1A91">
        <w:rPr>
          <w:rFonts w:ascii="Arial" w:hAnsi="Arial" w:cs="Arial"/>
        </w:rPr>
        <w:t>5109.28.02</w:t>
      </w:r>
      <w:r w:rsidRPr="008A1A91">
        <w:rPr>
          <w:rFonts w:ascii="Arial" w:hAnsi="Arial" w:cs="Arial"/>
        </w:rPr>
        <w:tab/>
        <w:t>Operaciones de venta y compra simultáneas de valores</w:t>
      </w:r>
      <w:r w:rsidRPr="008A1A91">
        <w:rPr>
          <w:rStyle w:val="Refdenotaalpie"/>
          <w:rFonts w:ascii="Arial" w:hAnsi="Arial" w:cs="Arial"/>
        </w:rPr>
        <w:footnoteReference w:id="2016"/>
      </w:r>
    </w:p>
    <w:p w14:paraId="5CB33178" w14:textId="77777777" w:rsidR="00B45B19" w:rsidRPr="00D02F6D" w:rsidRDefault="00B45B19" w:rsidP="00B45B19">
      <w:pPr>
        <w:pStyle w:val="NORMALSUB-CUENTAS"/>
        <w:spacing w:after="54"/>
        <w:ind w:right="142"/>
        <w:rPr>
          <w:rFonts w:ascii="Arial" w:hAnsi="Arial" w:cs="Arial"/>
        </w:rPr>
      </w:pPr>
      <w:r w:rsidRPr="008A1A91">
        <w:rPr>
          <w:rFonts w:ascii="Arial" w:hAnsi="Arial" w:cs="Arial"/>
        </w:rPr>
        <w:t>5109.28.03</w:t>
      </w:r>
      <w:r w:rsidRPr="008A1A91">
        <w:rPr>
          <w:rFonts w:ascii="Arial" w:hAnsi="Arial" w:cs="Arial"/>
        </w:rPr>
        <w:tab/>
        <w:t>Operaciones de transferencia temporal de valores</w:t>
      </w:r>
      <w:r w:rsidRPr="008A1A91">
        <w:rPr>
          <w:rStyle w:val="Refdenotaalpie"/>
          <w:rFonts w:ascii="Arial" w:hAnsi="Arial" w:cs="Arial"/>
        </w:rPr>
        <w:footnoteReference w:id="2017"/>
      </w:r>
    </w:p>
    <w:p w14:paraId="617DA19B" w14:textId="77777777" w:rsidR="00AA39AE" w:rsidRPr="00D02F6D" w:rsidRDefault="00AA39AE">
      <w:pPr>
        <w:pStyle w:val="NORMALSUB-CUENTAS"/>
        <w:spacing w:after="54"/>
        <w:ind w:right="142"/>
        <w:rPr>
          <w:rFonts w:ascii="Arial" w:hAnsi="Arial"/>
        </w:rPr>
      </w:pPr>
    </w:p>
    <w:p w14:paraId="2BADAF6C" w14:textId="77777777" w:rsidR="00F64678" w:rsidRPr="008A1A91" w:rsidRDefault="00AA39AE" w:rsidP="00F64678">
      <w:pPr>
        <w:pStyle w:val="RAYA--TABSANGR"/>
        <w:ind w:right="142"/>
        <w:rPr>
          <w:rFonts w:ascii="Arial" w:hAnsi="Arial"/>
        </w:rPr>
      </w:pPr>
      <w:r w:rsidRPr="008A1A91">
        <w:rPr>
          <w:rFonts w:ascii="Arial" w:hAnsi="Arial"/>
          <w:b/>
          <w:u w:val="single"/>
        </w:rPr>
        <w:t>DINÁMICA</w:t>
      </w:r>
      <w:r w:rsidR="0023241F" w:rsidRPr="008A1A91">
        <w:rPr>
          <w:rFonts w:ascii="Arial" w:hAnsi="Arial"/>
          <w:b/>
        </w:rPr>
        <w:t xml:space="preserve"> </w:t>
      </w:r>
      <w:r w:rsidR="0023241F" w:rsidRPr="008A1A91">
        <w:rPr>
          <w:rStyle w:val="Refdenotaalpie"/>
          <w:rFonts w:ascii="Arial" w:hAnsi="Arial"/>
          <w:b/>
        </w:rPr>
        <w:footnoteReference w:id="2018"/>
      </w:r>
    </w:p>
    <w:p w14:paraId="412F7C3B" w14:textId="77777777" w:rsidR="00AA39AE" w:rsidRPr="008A1A91" w:rsidRDefault="00AA39AE">
      <w:pPr>
        <w:pStyle w:val="plandescr"/>
        <w:tabs>
          <w:tab w:val="clear" w:pos="2126"/>
          <w:tab w:val="clear" w:pos="2552"/>
          <w:tab w:val="clear" w:pos="3119"/>
          <w:tab w:val="clear" w:pos="3240"/>
          <w:tab w:val="clear" w:pos="5103"/>
          <w:tab w:val="clear" w:pos="7796"/>
          <w:tab w:val="clear" w:pos="8222"/>
          <w:tab w:val="clear" w:pos="8647"/>
          <w:tab w:val="left" w:pos="2694"/>
          <w:tab w:val="left" w:pos="2835"/>
        </w:tabs>
        <w:ind w:left="2694" w:right="142" w:hanging="2127"/>
        <w:rPr>
          <w:rFonts w:ascii="Arial" w:hAnsi="Arial"/>
          <w:b w:val="0"/>
          <w:sz w:val="20"/>
        </w:rPr>
      </w:pPr>
      <w:r w:rsidRPr="008A1A91">
        <w:rPr>
          <w:rFonts w:ascii="Arial" w:hAnsi="Arial"/>
          <w:b w:val="0"/>
          <w:sz w:val="20"/>
        </w:rPr>
        <w:tab/>
        <w:t xml:space="preserve">Aplicable a las cuentas 5101, 5102, 5103, 5104, 5105, 5106, </w:t>
      </w:r>
      <w:r w:rsidR="006E0220" w:rsidRPr="008A1A91">
        <w:rPr>
          <w:rFonts w:ascii="Arial" w:hAnsi="Arial"/>
          <w:b w:val="0"/>
          <w:sz w:val="20"/>
        </w:rPr>
        <w:t xml:space="preserve">5107, </w:t>
      </w:r>
      <w:r w:rsidRPr="008A1A91">
        <w:rPr>
          <w:rFonts w:ascii="Arial" w:hAnsi="Arial"/>
          <w:b w:val="0"/>
          <w:sz w:val="20"/>
        </w:rPr>
        <w:t>5108 y 5109</w:t>
      </w:r>
    </w:p>
    <w:p w14:paraId="55BDAD89" w14:textId="77777777" w:rsidR="00AA39AE" w:rsidRPr="008A1A91" w:rsidRDefault="00AA39AE">
      <w:pPr>
        <w:pStyle w:val="plandescr"/>
        <w:tabs>
          <w:tab w:val="clear" w:pos="2126"/>
          <w:tab w:val="clear" w:pos="3119"/>
          <w:tab w:val="clear" w:pos="3240"/>
          <w:tab w:val="clear" w:pos="5103"/>
          <w:tab w:val="clear" w:pos="7796"/>
          <w:tab w:val="clear" w:pos="8222"/>
          <w:tab w:val="clear" w:pos="8647"/>
          <w:tab w:val="left" w:pos="3402"/>
        </w:tabs>
        <w:ind w:right="142"/>
        <w:jc w:val="left"/>
        <w:rPr>
          <w:rFonts w:ascii="Arial" w:hAnsi="Arial"/>
          <w:b w:val="0"/>
          <w:sz w:val="20"/>
        </w:rPr>
      </w:pPr>
    </w:p>
    <w:p w14:paraId="68B75342"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las disminuciones ajustes y transferencias correspondientes.</w:t>
      </w:r>
    </w:p>
    <w:p w14:paraId="5C01F9CB" w14:textId="77777777" w:rsidR="00AA39AE" w:rsidRPr="008A1A91" w:rsidRDefault="006E0220">
      <w:pPr>
        <w:pStyle w:val="RAYA--TABSANGR"/>
        <w:ind w:right="142"/>
        <w:rPr>
          <w:rFonts w:ascii="Arial" w:hAnsi="Arial"/>
        </w:rPr>
      </w:pPr>
      <w:r w:rsidRPr="008A1A91">
        <w:rPr>
          <w:rFonts w:ascii="Arial" w:hAnsi="Arial"/>
        </w:rPr>
        <w:tab/>
        <w:t xml:space="preserve">- </w:t>
      </w:r>
      <w:r w:rsidRPr="008A1A91">
        <w:rPr>
          <w:rFonts w:ascii="Arial" w:hAnsi="Arial"/>
        </w:rPr>
        <w:tab/>
      </w:r>
      <w:r w:rsidR="00AA39AE" w:rsidRPr="008A1A91">
        <w:rPr>
          <w:rFonts w:ascii="Arial" w:hAnsi="Arial"/>
        </w:rPr>
        <w:t>Por el saldo de las cuentas al cierre del ejercicio, con abono a la cuenta 6101 Resultado de Operación.</w:t>
      </w:r>
    </w:p>
    <w:p w14:paraId="52D8D363" w14:textId="77777777" w:rsidR="00AA39AE" w:rsidRPr="008A1A91" w:rsidRDefault="00AA39AE">
      <w:pPr>
        <w:pStyle w:val="RAYA--TABSANGR"/>
        <w:ind w:right="142"/>
        <w:rPr>
          <w:rFonts w:ascii="Arial" w:hAnsi="Arial"/>
        </w:rPr>
      </w:pPr>
    </w:p>
    <w:p w14:paraId="6332535B"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ganancia de cambio habida en las operaciones spot de moneda extranjera</w:t>
      </w:r>
    </w:p>
    <w:p w14:paraId="1CB4B476"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ganancia de cambio proveniente de la nivelación de los saldos de las cuentas en moneda extranjera.</w:t>
      </w:r>
    </w:p>
    <w:p w14:paraId="5B7BC3A5"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 xml:space="preserve">Por los intereses, comisiones y otros rendimientos financieros devengados, cobrados y ganados por fondos disponibles, operaciones interbancarias, inversiones en valores, créditos y cuentas por cobrar. </w:t>
      </w:r>
    </w:p>
    <w:p w14:paraId="360D744C"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ganancias por valorización de inversiones temporales para intermediación (trading) en valores representativos de capital y de deuda.</w:t>
      </w:r>
    </w:p>
    <w:p w14:paraId="3D335BE7" w14:textId="77777777" w:rsidR="005E7BAB" w:rsidRPr="008A1A91" w:rsidRDefault="005E7BAB">
      <w:pPr>
        <w:pStyle w:val="RAYA--TABSANGR"/>
        <w:ind w:right="142"/>
        <w:rPr>
          <w:rFonts w:ascii="Arial" w:hAnsi="Arial"/>
        </w:rPr>
      </w:pPr>
      <w:r w:rsidRPr="008A1A91">
        <w:rPr>
          <w:rFonts w:ascii="Arial" w:hAnsi="Arial"/>
        </w:rPr>
        <w:tab/>
        <w:t xml:space="preserve">- </w:t>
      </w:r>
      <w:r w:rsidRPr="008A1A91">
        <w:rPr>
          <w:rFonts w:ascii="Arial" w:hAnsi="Arial"/>
        </w:rPr>
        <w:tab/>
        <w:t>Por ganancias por valoración de inversiones en commodities.</w:t>
      </w:r>
    </w:p>
    <w:p w14:paraId="76599404" w14:textId="77777777" w:rsidR="00F37088" w:rsidRPr="008A1A91" w:rsidRDefault="00F64678" w:rsidP="0026517F">
      <w:pPr>
        <w:pStyle w:val="RAYA--TABSANGR"/>
        <w:ind w:right="142"/>
        <w:rPr>
          <w:rFonts w:ascii="Arial" w:hAnsi="Arial"/>
        </w:rPr>
      </w:pPr>
      <w:r w:rsidRPr="008A1A91">
        <w:rPr>
          <w:rFonts w:ascii="Arial" w:hAnsi="Arial"/>
        </w:rPr>
        <w:tab/>
        <w:t xml:space="preserve">- </w:t>
      </w:r>
      <w:r w:rsidRPr="008A1A91">
        <w:rPr>
          <w:rFonts w:ascii="Arial" w:hAnsi="Arial"/>
        </w:rPr>
        <w:tab/>
      </w:r>
      <w:r w:rsidR="00F37088" w:rsidRPr="008A1A91">
        <w:rPr>
          <w:rFonts w:ascii="Arial" w:hAnsi="Arial"/>
        </w:rPr>
        <w:t>Por las variaciones en el valor razonable del producto financiero derivado, por el traslado de las cuentas patrimoniales en una cobertura de flujo de efectivo, y por la ganancia en la partida cubierta en una cobertura de valor razonable, conforme con el tratamiento contable para los productos financieros descritos en el rubro 15.</w:t>
      </w:r>
      <w:r w:rsidR="0023241F" w:rsidRPr="008A1A91">
        <w:rPr>
          <w:rFonts w:ascii="Arial" w:hAnsi="Arial"/>
        </w:rPr>
        <w:t xml:space="preserve"> </w:t>
      </w:r>
    </w:p>
    <w:p w14:paraId="65905B41" w14:textId="77777777" w:rsidR="00AA39AE" w:rsidRPr="008A1A91" w:rsidRDefault="005E7BAB">
      <w:pPr>
        <w:pStyle w:val="RAYA--TABSANGR"/>
        <w:ind w:right="142"/>
        <w:rPr>
          <w:rFonts w:ascii="Arial" w:hAnsi="Arial"/>
        </w:rPr>
      </w:pPr>
      <w:r w:rsidRPr="008A1A91">
        <w:rPr>
          <w:rFonts w:ascii="Arial" w:hAnsi="Arial"/>
        </w:rPr>
        <w:tab/>
      </w:r>
      <w:r w:rsidR="00AA39AE" w:rsidRPr="008A1A91">
        <w:rPr>
          <w:rFonts w:ascii="Arial" w:hAnsi="Arial"/>
        </w:rPr>
        <w:t>-</w:t>
      </w:r>
      <w:r w:rsidR="00AA39AE" w:rsidRPr="008A1A91">
        <w:rPr>
          <w:rFonts w:ascii="Arial" w:hAnsi="Arial"/>
        </w:rPr>
        <w:tab/>
        <w:t>Por la</w:t>
      </w:r>
      <w:r w:rsidR="00BF0567" w:rsidRPr="008A1A91">
        <w:rPr>
          <w:rFonts w:ascii="Arial" w:hAnsi="Arial"/>
        </w:rPr>
        <w:t>s</w:t>
      </w:r>
      <w:r w:rsidR="00AA39AE" w:rsidRPr="008A1A91">
        <w:rPr>
          <w:rFonts w:ascii="Arial" w:hAnsi="Arial"/>
        </w:rPr>
        <w:t xml:space="preserve"> ganancias debidas a la disminución de las obligaciones relacionadas con inversiones negociables y a vencimiento</w:t>
      </w:r>
      <w:r w:rsidR="004E55A4">
        <w:rPr>
          <w:rFonts w:ascii="Arial" w:hAnsi="Arial"/>
        </w:rPr>
        <w:t>.</w:t>
      </w:r>
      <w:r w:rsidR="00AA39AE" w:rsidRPr="008A1A91">
        <w:rPr>
          <w:rFonts w:ascii="Arial" w:hAnsi="Arial"/>
        </w:rPr>
        <w:tab/>
      </w:r>
    </w:p>
    <w:p w14:paraId="6E09CBEA"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ingresos financieros interoficinas.</w:t>
      </w:r>
    </w:p>
    <w:p w14:paraId="08E0C12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Los dividendos declarados y otros ingresos financieros devengados o cobrados por inversiones en valores y participaciones e ingresos financieros diversos.</w:t>
      </w:r>
    </w:p>
    <w:p w14:paraId="315EB36F" w14:textId="77777777" w:rsidR="00F52F4D" w:rsidRPr="008A1A91" w:rsidRDefault="00F52F4D" w:rsidP="00F52F4D">
      <w:pPr>
        <w:pStyle w:val="RAYA--TABSANGR"/>
        <w:ind w:right="142"/>
        <w:rPr>
          <w:rFonts w:ascii="Arial" w:hAnsi="Arial" w:cs="Arial"/>
          <w:lang w:val="es-PE"/>
        </w:rPr>
      </w:pPr>
      <w:r w:rsidRPr="008A1A91">
        <w:rPr>
          <w:rFonts w:ascii="Arial" w:hAnsi="Arial" w:cs="Arial"/>
        </w:rPr>
        <w:tab/>
        <w:t>-</w:t>
      </w:r>
      <w:r w:rsidRPr="008A1A91">
        <w:rPr>
          <w:rFonts w:ascii="Arial" w:hAnsi="Arial" w:cs="Arial"/>
        </w:rPr>
        <w:tab/>
      </w:r>
      <w:r w:rsidRPr="008A1A91">
        <w:rPr>
          <w:rFonts w:ascii="Arial" w:hAnsi="Arial" w:cs="Arial"/>
          <w:lang w:val="es-PE"/>
        </w:rPr>
        <w:t>Por los ingresos obtenidos en la recuperación de cartera castigada.</w:t>
      </w:r>
    </w:p>
    <w:p w14:paraId="191680FE" w14:textId="77777777" w:rsidR="00F52F4D" w:rsidRPr="008A1A91" w:rsidRDefault="00F52F4D" w:rsidP="00F52F4D">
      <w:pPr>
        <w:pStyle w:val="RAYA--TABSANGR"/>
        <w:ind w:right="142"/>
        <w:rPr>
          <w:rFonts w:ascii="Arial" w:hAnsi="Arial" w:cs="Arial"/>
        </w:rPr>
      </w:pPr>
      <w:r w:rsidRPr="008A1A91">
        <w:rPr>
          <w:rFonts w:ascii="Arial" w:hAnsi="Arial" w:cs="Arial"/>
        </w:rPr>
        <w:tab/>
        <w:t>-</w:t>
      </w:r>
      <w:r w:rsidRPr="008A1A91">
        <w:rPr>
          <w:rFonts w:ascii="Arial" w:hAnsi="Arial" w:cs="Arial"/>
        </w:rPr>
        <w:tab/>
        <w:t>Por la utilidad en la compra-venta de cartera crediticia.</w:t>
      </w:r>
      <w:r w:rsidRPr="008A1A91">
        <w:rPr>
          <w:rFonts w:ascii="Arial" w:hAnsi="Arial" w:cs="Arial"/>
          <w:lang w:val="es-PE"/>
        </w:rPr>
        <w:t xml:space="preserve"> </w:t>
      </w:r>
    </w:p>
    <w:p w14:paraId="0F5F57AF" w14:textId="77777777" w:rsidR="00AA39AE" w:rsidRPr="008A1A91" w:rsidRDefault="00AA39AE" w:rsidP="00326380">
      <w:pPr>
        <w:pStyle w:val="plandescr"/>
        <w:tabs>
          <w:tab w:val="clear" w:pos="2126"/>
          <w:tab w:val="clear" w:pos="3119"/>
          <w:tab w:val="clear" w:pos="5103"/>
          <w:tab w:val="clear" w:pos="7796"/>
          <w:tab w:val="clear" w:pos="8222"/>
          <w:tab w:val="clear" w:pos="8647"/>
          <w:tab w:val="left" w:pos="3686"/>
        </w:tabs>
        <w:ind w:left="3261" w:right="142" w:hanging="2694"/>
        <w:rPr>
          <w:rFonts w:ascii="Arial" w:hAnsi="Arial"/>
          <w:sz w:val="20"/>
        </w:rPr>
      </w:pPr>
      <w:r w:rsidRPr="008A1A91">
        <w:rPr>
          <w:rFonts w:ascii="Arial" w:hAnsi="Arial"/>
          <w:sz w:val="20"/>
        </w:rPr>
        <w:br/>
      </w:r>
    </w:p>
    <w:p w14:paraId="57B38C05"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52</w:t>
      </w:r>
      <w:r w:rsidRPr="008A1A91">
        <w:rPr>
          <w:rFonts w:ascii="Arial" w:hAnsi="Arial"/>
          <w:sz w:val="20"/>
        </w:rPr>
        <w:tab/>
        <w:t>INGRESOS POR SERVICIOS FINANCIEROS</w:t>
      </w:r>
    </w:p>
    <w:p w14:paraId="1E0F858B" w14:textId="77777777" w:rsidR="00AA39AE" w:rsidRPr="008A1A91" w:rsidRDefault="00AA39AE">
      <w:pPr>
        <w:pStyle w:val="plansubcta"/>
        <w:ind w:right="142"/>
        <w:rPr>
          <w:rFonts w:ascii="Arial" w:hAnsi="Arial"/>
          <w:b w:val="0"/>
          <w:sz w:val="20"/>
        </w:rPr>
      </w:pPr>
    </w:p>
    <w:p w14:paraId="5482E449"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Comprende las cuentas que registran los ingresos devengados en el período por operaciones realizadas con terceros. </w:t>
      </w:r>
    </w:p>
    <w:p w14:paraId="3C7CA69A"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ab/>
      </w:r>
    </w:p>
    <w:p w14:paraId="151032DF"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297C4F15"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20F2A9B4"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18652666"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7B7EDFE2"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D5FD038"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6FC3DC91"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7F199EA"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1AAA8DF0"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1C13E131"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1B2E6B3"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074928F6"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1CB5273B"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6CAECF4F"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0953F17B"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74639ED2"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2CD0E5C3"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650B2CE6"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78C66332"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6DD867BA"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2210406F"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6484B186"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519B3B4B"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B3E8F60"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3A0F3BA1"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756F5C96"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C3FE32C"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9FAF26A"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3B32A7C5"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215B138D"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br w:type="page"/>
      </w:r>
      <w:r w:rsidRPr="008A1A91">
        <w:rPr>
          <w:rFonts w:ascii="Arial" w:hAnsi="Arial"/>
          <w:b w:val="0"/>
          <w:sz w:val="20"/>
        </w:rPr>
        <w:tab/>
        <w:t xml:space="preserve"> </w:t>
      </w:r>
    </w:p>
    <w:p w14:paraId="3E09B9AD" w14:textId="77777777" w:rsidR="00AA39AE" w:rsidRPr="008A1A91" w:rsidRDefault="00AA39AE">
      <w:pPr>
        <w:pStyle w:val="BODYCUENTAS"/>
        <w:ind w:right="142"/>
        <w:rPr>
          <w:b w:val="0"/>
        </w:rPr>
      </w:pPr>
    </w:p>
    <w:p w14:paraId="1624F732" w14:textId="77777777" w:rsidR="00AA39AE" w:rsidRPr="008A1A91" w:rsidRDefault="00AA39AE">
      <w:pPr>
        <w:pStyle w:val="BODYCUENTAS"/>
        <w:ind w:right="142"/>
      </w:pPr>
      <w:r w:rsidRPr="008A1A91">
        <w:t>CUENTA</w:t>
      </w:r>
      <w:r w:rsidRPr="008A1A91">
        <w:tab/>
        <w:t>:</w:t>
      </w:r>
      <w:r w:rsidRPr="008A1A91">
        <w:tab/>
        <w:t>5201</w:t>
      </w:r>
      <w:r w:rsidRPr="008A1A91">
        <w:tab/>
      </w:r>
      <w:r w:rsidR="00A23129" w:rsidRPr="008A1A91">
        <w:rPr>
          <w:rFonts w:cs="Arial"/>
          <w:szCs w:val="22"/>
          <w:lang w:val="es-PE"/>
        </w:rPr>
        <w:t>INGRESOS POR CRÉDITOS INDIRECTOS</w:t>
      </w:r>
      <w:r w:rsidR="00A23129" w:rsidRPr="008A1A91">
        <w:rPr>
          <w:rStyle w:val="Refdenotaalpie"/>
          <w:rFonts w:cs="Arial"/>
          <w:szCs w:val="22"/>
          <w:lang w:val="es-PE"/>
        </w:rPr>
        <w:footnoteReference w:id="2019"/>
      </w:r>
    </w:p>
    <w:p w14:paraId="232BE85F" w14:textId="77777777" w:rsidR="00AA39AE" w:rsidRPr="008A1A91" w:rsidRDefault="00AA39AE">
      <w:pPr>
        <w:pStyle w:val="plandescr"/>
        <w:ind w:right="142"/>
        <w:rPr>
          <w:rFonts w:ascii="Arial" w:hAnsi="Arial"/>
          <w:b w:val="0"/>
          <w:sz w:val="20"/>
        </w:rPr>
      </w:pPr>
    </w:p>
    <w:p w14:paraId="667E489F" w14:textId="77777777" w:rsidR="00AA39AE" w:rsidRPr="008A1A91" w:rsidRDefault="00AA39AE">
      <w:pPr>
        <w:pStyle w:val="plandescr"/>
        <w:tabs>
          <w:tab w:val="clear" w:pos="7796"/>
          <w:tab w:val="clear" w:pos="8222"/>
          <w:tab w:val="clear" w:pos="8647"/>
        </w:tabs>
        <w:ind w:right="142"/>
        <w:rPr>
          <w:rFonts w:ascii="Arial" w:hAnsi="Arial"/>
          <w:sz w:val="20"/>
        </w:rPr>
      </w:pPr>
      <w:r w:rsidRPr="008A1A91">
        <w:rPr>
          <w:rFonts w:ascii="Arial" w:hAnsi="Arial"/>
          <w:b w:val="0"/>
          <w:sz w:val="20"/>
        </w:rPr>
        <w:t>DESCRIPCIÓN:</w:t>
      </w:r>
      <w:r w:rsidRPr="008A1A91">
        <w:rPr>
          <w:rFonts w:ascii="Arial" w:hAnsi="Arial"/>
          <w:b w:val="0"/>
          <w:sz w:val="20"/>
        </w:rPr>
        <w:tab/>
      </w:r>
      <w:r w:rsidR="000750FE" w:rsidRPr="008A1A91">
        <w:rPr>
          <w:rStyle w:val="Refdenotaalpie"/>
          <w:rFonts w:ascii="Arial" w:hAnsi="Arial"/>
          <w:b w:val="0"/>
          <w:sz w:val="20"/>
        </w:rPr>
        <w:footnoteReference w:id="2020"/>
      </w:r>
      <w:r w:rsidRPr="008A1A91">
        <w:rPr>
          <w:rFonts w:ascii="Arial" w:hAnsi="Arial"/>
          <w:b w:val="0"/>
          <w:sz w:val="20"/>
        </w:rPr>
        <w:tab/>
      </w:r>
      <w:r w:rsidR="00A23129" w:rsidRPr="008A1A91">
        <w:rPr>
          <w:rFonts w:ascii="Arial" w:hAnsi="Arial"/>
          <w:b w:val="0"/>
          <w:sz w:val="20"/>
        </w:rPr>
        <w:t>En esta cuenta se registran los ingresos devengados en el período, por operaciones de créditos indirectos, los que se devengarán en el plazo de dichas operaciones.</w:t>
      </w:r>
    </w:p>
    <w:p w14:paraId="15B4D9E0" w14:textId="77777777" w:rsidR="00AA39AE" w:rsidRPr="008A1A91" w:rsidRDefault="00AA39AE">
      <w:pPr>
        <w:pStyle w:val="plansubcta"/>
        <w:ind w:right="142"/>
        <w:rPr>
          <w:rFonts w:ascii="Arial" w:hAnsi="Arial"/>
          <w:b w:val="0"/>
          <w:sz w:val="20"/>
        </w:rPr>
      </w:pPr>
    </w:p>
    <w:p w14:paraId="56171F3F" w14:textId="77777777" w:rsidR="00AA39AE" w:rsidRPr="008A1A91" w:rsidRDefault="00AA39AE">
      <w:pPr>
        <w:pStyle w:val="plansubcta"/>
        <w:ind w:left="2552" w:right="142"/>
        <w:rPr>
          <w:rFonts w:ascii="Arial" w:hAnsi="Arial"/>
          <w:b w:val="0"/>
          <w:sz w:val="20"/>
        </w:rPr>
      </w:pPr>
      <w:r w:rsidRPr="008A1A91">
        <w:rPr>
          <w:rFonts w:ascii="Arial" w:hAnsi="Arial"/>
          <w:sz w:val="20"/>
        </w:rPr>
        <w:t xml:space="preserve">SUB  CUENTAS Y  CUENTAS  </w:t>
      </w:r>
      <w:r w:rsidR="00BF0567" w:rsidRPr="008A1A91">
        <w:rPr>
          <w:rFonts w:ascii="Arial" w:hAnsi="Arial"/>
          <w:sz w:val="20"/>
        </w:rPr>
        <w:t>ANALITICAS:</w:t>
      </w:r>
    </w:p>
    <w:p w14:paraId="5016888E" w14:textId="77777777" w:rsidR="00AA39AE" w:rsidRPr="008A1A91" w:rsidRDefault="00AA39AE">
      <w:pPr>
        <w:pStyle w:val="plansubcta"/>
        <w:ind w:left="2552" w:right="142"/>
        <w:rPr>
          <w:rFonts w:ascii="Arial" w:hAnsi="Arial"/>
          <w:b w:val="0"/>
          <w:sz w:val="20"/>
        </w:rPr>
      </w:pPr>
    </w:p>
    <w:p w14:paraId="0B81932B" w14:textId="77777777" w:rsidR="00AA39AE" w:rsidRPr="008A1A91" w:rsidRDefault="00AA39AE">
      <w:pPr>
        <w:pStyle w:val="plansubcta"/>
        <w:tabs>
          <w:tab w:val="clear" w:pos="7796"/>
          <w:tab w:val="clear" w:pos="8222"/>
          <w:tab w:val="clear" w:pos="8647"/>
        </w:tabs>
        <w:ind w:right="142"/>
        <w:rPr>
          <w:rFonts w:ascii="Arial" w:hAnsi="Arial"/>
          <w:sz w:val="20"/>
        </w:rPr>
      </w:pPr>
      <w:r w:rsidRPr="008A1A91">
        <w:rPr>
          <w:rFonts w:ascii="Arial" w:hAnsi="Arial"/>
          <w:sz w:val="20"/>
        </w:rPr>
        <w:t xml:space="preserve"> </w:t>
      </w:r>
    </w:p>
    <w:p w14:paraId="04F79B76" w14:textId="77777777" w:rsidR="00AA39AE" w:rsidRPr="008A1A91" w:rsidRDefault="00AA39AE">
      <w:pPr>
        <w:pStyle w:val="NORMALSUB-CUENTAS"/>
        <w:ind w:right="142"/>
        <w:rPr>
          <w:rFonts w:ascii="Arial" w:hAnsi="Arial"/>
        </w:rPr>
      </w:pPr>
      <w:r w:rsidRPr="008A1A91">
        <w:rPr>
          <w:rFonts w:ascii="Arial" w:hAnsi="Arial"/>
        </w:rPr>
        <w:t>5201.01</w:t>
      </w:r>
      <w:r w:rsidRPr="008A1A91">
        <w:rPr>
          <w:rFonts w:ascii="Arial" w:hAnsi="Arial"/>
        </w:rPr>
        <w:tab/>
        <w:t>Avales</w:t>
      </w:r>
    </w:p>
    <w:p w14:paraId="2A13B23E" w14:textId="77777777" w:rsidR="00AA39AE" w:rsidRPr="008A1A91" w:rsidRDefault="00AA39AE">
      <w:pPr>
        <w:pStyle w:val="NORMALSUB-CUENTAS"/>
        <w:ind w:right="142"/>
        <w:rPr>
          <w:rFonts w:ascii="Arial" w:hAnsi="Arial"/>
        </w:rPr>
      </w:pPr>
      <w:r w:rsidRPr="008A1A91">
        <w:rPr>
          <w:rFonts w:ascii="Arial" w:hAnsi="Arial"/>
        </w:rPr>
        <w:t>5201.02</w:t>
      </w:r>
      <w:r w:rsidRPr="008A1A91">
        <w:rPr>
          <w:rFonts w:ascii="Arial" w:hAnsi="Arial"/>
        </w:rPr>
        <w:tab/>
        <w:t>Cartas fianza</w:t>
      </w:r>
    </w:p>
    <w:p w14:paraId="50A9CD17" w14:textId="77777777" w:rsidR="00AA39AE" w:rsidRPr="008A1A91" w:rsidRDefault="00AA39AE">
      <w:pPr>
        <w:pStyle w:val="NORMALSUB-CUENTAS"/>
        <w:ind w:right="142"/>
        <w:rPr>
          <w:rFonts w:ascii="Arial" w:hAnsi="Arial"/>
        </w:rPr>
      </w:pPr>
      <w:r w:rsidRPr="008A1A91">
        <w:rPr>
          <w:rFonts w:ascii="Arial" w:hAnsi="Arial"/>
        </w:rPr>
        <w:t>5201.03</w:t>
      </w:r>
      <w:r w:rsidRPr="008A1A91">
        <w:rPr>
          <w:rFonts w:ascii="Arial" w:hAnsi="Arial"/>
        </w:rPr>
        <w:tab/>
        <w:t xml:space="preserve">Cartas de crédito  </w:t>
      </w:r>
    </w:p>
    <w:p w14:paraId="1D2DB9A8" w14:textId="77777777" w:rsidR="00AA39AE" w:rsidRPr="008A1A91" w:rsidRDefault="00AA39AE">
      <w:pPr>
        <w:pStyle w:val="NORMALSUB-CUENTAS"/>
        <w:ind w:right="142"/>
        <w:rPr>
          <w:rFonts w:ascii="Arial" w:hAnsi="Arial"/>
        </w:rPr>
      </w:pPr>
      <w:r w:rsidRPr="008A1A91">
        <w:rPr>
          <w:rFonts w:ascii="Arial" w:hAnsi="Arial"/>
        </w:rPr>
        <w:t>5201.04</w:t>
      </w:r>
      <w:r w:rsidRPr="008A1A91">
        <w:rPr>
          <w:rFonts w:ascii="Arial" w:hAnsi="Arial"/>
        </w:rPr>
        <w:tab/>
        <w:t xml:space="preserve">Aceptaciones bancarias </w:t>
      </w:r>
    </w:p>
    <w:p w14:paraId="7E3834C0" w14:textId="77777777" w:rsidR="00AA39AE" w:rsidRPr="008A1A91" w:rsidRDefault="00AA39AE">
      <w:pPr>
        <w:pStyle w:val="NORMALSUB-CUENTAS"/>
        <w:ind w:right="142"/>
        <w:rPr>
          <w:rFonts w:ascii="Arial" w:hAnsi="Arial"/>
        </w:rPr>
      </w:pPr>
      <w:r w:rsidRPr="008A1A91">
        <w:rPr>
          <w:rFonts w:ascii="Arial" w:hAnsi="Arial"/>
        </w:rPr>
        <w:t>5201.05</w:t>
      </w:r>
      <w:r w:rsidRPr="008A1A91">
        <w:rPr>
          <w:rFonts w:ascii="Arial" w:hAnsi="Arial"/>
        </w:rPr>
        <w:tab/>
        <w:t>Líneas de crédito no utilizadas y créditos concedidos no desembolsados</w:t>
      </w:r>
    </w:p>
    <w:p w14:paraId="4D4C97F8" w14:textId="77777777" w:rsidR="00AA39AE" w:rsidRPr="008A1A91" w:rsidRDefault="00AA39AE">
      <w:pPr>
        <w:pStyle w:val="SUB-CTATABSANGR"/>
        <w:ind w:right="142"/>
        <w:rPr>
          <w:rFonts w:ascii="Arial" w:hAnsi="Arial"/>
          <w:b/>
          <w:sz w:val="20"/>
        </w:rPr>
      </w:pPr>
    </w:p>
    <w:p w14:paraId="0E6EE66E" w14:textId="77777777" w:rsidR="00AA39AE" w:rsidRPr="008A1A91" w:rsidRDefault="00AA39AE">
      <w:pPr>
        <w:pStyle w:val="BODYCUENTAS"/>
        <w:ind w:right="142"/>
      </w:pPr>
      <w:r w:rsidRPr="008A1A91">
        <w:t>Ver dinámica en la cuenta 520</w:t>
      </w:r>
      <w:r w:rsidR="00CF62CF" w:rsidRPr="008A1A91">
        <w:t>4</w:t>
      </w:r>
      <w:r w:rsidRPr="008A1A91">
        <w:t>.</w:t>
      </w:r>
    </w:p>
    <w:p w14:paraId="4F8ABB90" w14:textId="77777777" w:rsidR="00AA39AE" w:rsidRPr="008A1A91" w:rsidRDefault="00AA39AE">
      <w:pPr>
        <w:pStyle w:val="plansubcta"/>
        <w:pageBreakBefore/>
        <w:tabs>
          <w:tab w:val="clear" w:pos="7796"/>
          <w:tab w:val="clear" w:pos="8222"/>
          <w:tab w:val="clear" w:pos="8647"/>
        </w:tabs>
        <w:ind w:left="2552" w:right="142"/>
        <w:jc w:val="both"/>
        <w:rPr>
          <w:rFonts w:ascii="Arial" w:hAnsi="Arial"/>
          <w:b w:val="0"/>
          <w:sz w:val="20"/>
        </w:rPr>
      </w:pPr>
    </w:p>
    <w:p w14:paraId="184A6698" w14:textId="77777777" w:rsidR="00AA39AE" w:rsidRPr="008A1A91" w:rsidRDefault="00AA39AE">
      <w:pPr>
        <w:pStyle w:val="spc6"/>
        <w:ind w:right="142"/>
        <w:rPr>
          <w:sz w:val="20"/>
        </w:rPr>
      </w:pPr>
    </w:p>
    <w:p w14:paraId="794EA28B" w14:textId="77777777" w:rsidR="00AA39AE" w:rsidRPr="008A1A91" w:rsidRDefault="00AA39AE">
      <w:pPr>
        <w:pStyle w:val="BODYCUENTAS"/>
        <w:ind w:right="142"/>
      </w:pPr>
      <w:r w:rsidRPr="008A1A91">
        <w:t>CUENTA</w:t>
      </w:r>
      <w:r w:rsidRPr="008A1A91">
        <w:tab/>
        <w:t>:</w:t>
      </w:r>
      <w:r w:rsidRPr="008A1A91">
        <w:tab/>
        <w:t>5202</w:t>
      </w:r>
      <w:r w:rsidRPr="008A1A91">
        <w:tab/>
        <w:t xml:space="preserve">  INGRESOS    POR    SERVICIOS  DIVERSOS </w:t>
      </w:r>
      <w:r w:rsidR="00BA081C" w:rsidRPr="008A1A91">
        <w:rPr>
          <w:rStyle w:val="Refdenotaalpie"/>
        </w:rPr>
        <w:footnoteReference w:id="2021"/>
      </w:r>
      <w:r w:rsidRPr="008A1A91">
        <w:tab/>
      </w:r>
      <w:r w:rsidRPr="008A1A91">
        <w:tab/>
      </w:r>
    </w:p>
    <w:p w14:paraId="58BE99B8" w14:textId="77777777" w:rsidR="00AA39AE" w:rsidRPr="008A1A91" w:rsidRDefault="00AA39AE">
      <w:pPr>
        <w:pStyle w:val="spc3"/>
        <w:ind w:right="142"/>
        <w:rPr>
          <w:rFonts w:ascii="Arial" w:hAnsi="Arial"/>
        </w:rPr>
      </w:pPr>
    </w:p>
    <w:p w14:paraId="231BFEFD" w14:textId="77777777" w:rsidR="00AA39AE" w:rsidRPr="008A1A91" w:rsidRDefault="00AA39AE">
      <w:pPr>
        <w:pStyle w:val="plandescr"/>
        <w:tabs>
          <w:tab w:val="clear" w:pos="7796"/>
          <w:tab w:val="clear" w:pos="8222"/>
          <w:tab w:val="clear" w:pos="8647"/>
        </w:tabs>
        <w:ind w:right="142"/>
        <w:rPr>
          <w:rFonts w:ascii="Arial" w:hAnsi="Arial"/>
          <w:sz w:val="20"/>
        </w:rPr>
      </w:pPr>
      <w:r w:rsidRPr="008A1A91">
        <w:rPr>
          <w:rFonts w:ascii="Arial" w:hAnsi="Arial"/>
          <w:b w:val="0"/>
          <w:sz w:val="20"/>
        </w:rPr>
        <w:t>DESCRIPCIÓN:</w:t>
      </w:r>
      <w:r w:rsidRPr="008A1A91">
        <w:rPr>
          <w:rFonts w:ascii="Arial" w:hAnsi="Arial"/>
          <w:b w:val="0"/>
          <w:sz w:val="20"/>
        </w:rPr>
        <w:tab/>
      </w:r>
      <w:r w:rsidR="000750FE" w:rsidRPr="008A1A91">
        <w:rPr>
          <w:rStyle w:val="Refdenotaalpie"/>
          <w:rFonts w:ascii="Arial" w:hAnsi="Arial"/>
          <w:b w:val="0"/>
          <w:sz w:val="20"/>
        </w:rPr>
        <w:footnoteReference w:id="2022"/>
      </w:r>
      <w:r w:rsidRPr="008A1A91">
        <w:rPr>
          <w:rFonts w:ascii="Arial" w:hAnsi="Arial"/>
          <w:b w:val="0"/>
          <w:sz w:val="20"/>
        </w:rPr>
        <w:tab/>
      </w:r>
      <w:r w:rsidR="00C27511" w:rsidRPr="008A1A91">
        <w:rPr>
          <w:rFonts w:ascii="Arial" w:hAnsi="Arial"/>
          <w:b w:val="0"/>
          <w:sz w:val="20"/>
        </w:rPr>
        <w:t>En esta cuenta se registran los ingresos devengados en el período por servicios financieros diversos, prestados por la empresa a favor de sus clientes.</w:t>
      </w:r>
    </w:p>
    <w:p w14:paraId="0411ECE8" w14:textId="77777777" w:rsidR="00AA39AE" w:rsidRPr="008A1A91" w:rsidRDefault="00AA39AE">
      <w:pPr>
        <w:pStyle w:val="SPC60"/>
        <w:ind w:right="142"/>
        <w:rPr>
          <w:rFonts w:ascii="Arial" w:hAnsi="Arial"/>
        </w:rPr>
      </w:pPr>
    </w:p>
    <w:p w14:paraId="3EBA2E36" w14:textId="77777777" w:rsidR="00AA39AE" w:rsidRPr="008A1A91" w:rsidRDefault="00AA39AE">
      <w:pPr>
        <w:pStyle w:val="plansubcta"/>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078BB4B9" w14:textId="77777777" w:rsidR="00AA39AE" w:rsidRPr="008A1A91" w:rsidRDefault="00AA39AE">
      <w:pPr>
        <w:pStyle w:val="spc3"/>
        <w:ind w:right="142"/>
        <w:rPr>
          <w:rFonts w:ascii="Arial" w:hAnsi="Arial"/>
        </w:rPr>
      </w:pPr>
    </w:p>
    <w:p w14:paraId="15A0CE4A" w14:textId="77777777" w:rsidR="00AA39AE" w:rsidRPr="008A1A91" w:rsidRDefault="00AA39AE">
      <w:pPr>
        <w:pStyle w:val="NORMALSUB-CUENTAS"/>
        <w:spacing w:after="48"/>
        <w:ind w:right="142"/>
        <w:rPr>
          <w:rFonts w:ascii="Arial" w:hAnsi="Arial"/>
        </w:rPr>
      </w:pPr>
      <w:r w:rsidRPr="008A1A91">
        <w:rPr>
          <w:rFonts w:ascii="Arial" w:hAnsi="Arial"/>
        </w:rPr>
        <w:t>5202.01</w:t>
      </w:r>
      <w:r w:rsidRPr="008A1A91">
        <w:rPr>
          <w:rFonts w:ascii="Arial" w:hAnsi="Arial"/>
        </w:rPr>
        <w:tab/>
        <w:t>Mantenimiento de cuentas corrientes</w:t>
      </w:r>
    </w:p>
    <w:p w14:paraId="55169F62" w14:textId="77777777" w:rsidR="00AA39AE" w:rsidRPr="008A1A91" w:rsidRDefault="00AA39AE">
      <w:pPr>
        <w:pStyle w:val="NORMALSUB-CUENTAS"/>
        <w:spacing w:after="48"/>
        <w:ind w:right="142"/>
        <w:rPr>
          <w:rFonts w:ascii="Arial" w:hAnsi="Arial"/>
        </w:rPr>
      </w:pPr>
      <w:r w:rsidRPr="008A1A91">
        <w:rPr>
          <w:rFonts w:ascii="Arial" w:hAnsi="Arial"/>
        </w:rPr>
        <w:t>5202.02</w:t>
      </w:r>
      <w:r w:rsidRPr="008A1A91">
        <w:rPr>
          <w:rFonts w:ascii="Arial" w:hAnsi="Arial"/>
        </w:rPr>
        <w:tab/>
        <w:t>Cobranzas</w:t>
      </w:r>
    </w:p>
    <w:p w14:paraId="5FED5CC6" w14:textId="77777777" w:rsidR="00AA39AE" w:rsidRPr="008A1A91" w:rsidRDefault="00AA39AE">
      <w:pPr>
        <w:pStyle w:val="NORMALSUB-CUENTAS"/>
        <w:spacing w:after="48"/>
        <w:ind w:right="142"/>
        <w:rPr>
          <w:rFonts w:ascii="Arial" w:hAnsi="Arial"/>
        </w:rPr>
      </w:pPr>
      <w:r w:rsidRPr="008A1A91">
        <w:rPr>
          <w:rFonts w:ascii="Arial" w:hAnsi="Arial"/>
        </w:rPr>
        <w:t>5202.03</w:t>
      </w:r>
      <w:r w:rsidRPr="008A1A91">
        <w:rPr>
          <w:rFonts w:ascii="Arial" w:hAnsi="Arial"/>
        </w:rPr>
        <w:tab/>
        <w:t>Custodia de valores</w:t>
      </w:r>
    </w:p>
    <w:p w14:paraId="300D0088" w14:textId="77777777" w:rsidR="00AA39AE" w:rsidRPr="008A1A91" w:rsidRDefault="00AA39AE">
      <w:pPr>
        <w:pStyle w:val="NORMALSUB-CUENTAS"/>
        <w:spacing w:after="48"/>
        <w:ind w:right="142"/>
        <w:rPr>
          <w:rFonts w:ascii="Arial" w:hAnsi="Arial"/>
        </w:rPr>
      </w:pPr>
      <w:r w:rsidRPr="008A1A91">
        <w:rPr>
          <w:rFonts w:ascii="Arial" w:hAnsi="Arial"/>
        </w:rPr>
        <w:t>5202.04</w:t>
      </w:r>
      <w:r w:rsidRPr="008A1A91">
        <w:rPr>
          <w:rFonts w:ascii="Arial" w:hAnsi="Arial"/>
        </w:rPr>
        <w:tab/>
        <w:t>Fideicomisos</w:t>
      </w:r>
    </w:p>
    <w:p w14:paraId="7DDA2AC2" w14:textId="77777777" w:rsidR="00AA39AE" w:rsidRPr="008A1A91" w:rsidRDefault="00AA39AE">
      <w:pPr>
        <w:pStyle w:val="NORMALSUB-CUENTAS"/>
        <w:spacing w:after="48"/>
        <w:ind w:right="142"/>
        <w:rPr>
          <w:rFonts w:ascii="Arial" w:hAnsi="Arial"/>
        </w:rPr>
      </w:pPr>
      <w:r w:rsidRPr="008A1A91">
        <w:rPr>
          <w:rFonts w:ascii="Arial" w:hAnsi="Arial"/>
        </w:rPr>
        <w:t>5202.05</w:t>
      </w:r>
      <w:r w:rsidRPr="008A1A91">
        <w:rPr>
          <w:rFonts w:ascii="Arial" w:hAnsi="Arial"/>
        </w:rPr>
        <w:tab/>
        <w:t>Comisiones de confianza</w:t>
      </w:r>
    </w:p>
    <w:p w14:paraId="35A74E03" w14:textId="77777777" w:rsidR="00AA39AE" w:rsidRPr="008A1A91" w:rsidRDefault="00AA39AE">
      <w:pPr>
        <w:pStyle w:val="NORMALSUB-CUENTAS"/>
        <w:spacing w:after="48"/>
        <w:ind w:right="142"/>
        <w:rPr>
          <w:rFonts w:ascii="Arial" w:hAnsi="Arial"/>
        </w:rPr>
      </w:pPr>
      <w:r w:rsidRPr="008A1A91">
        <w:rPr>
          <w:rFonts w:ascii="Arial" w:hAnsi="Arial"/>
        </w:rPr>
        <w:t>5202.07</w:t>
      </w:r>
      <w:r w:rsidRPr="008A1A91">
        <w:rPr>
          <w:rFonts w:ascii="Arial" w:hAnsi="Arial"/>
        </w:rPr>
        <w:tab/>
        <w:t xml:space="preserve">Giros </w:t>
      </w:r>
    </w:p>
    <w:p w14:paraId="6E68948A" w14:textId="77777777" w:rsidR="00AA39AE" w:rsidRPr="008A1A91" w:rsidRDefault="00AA39AE">
      <w:pPr>
        <w:pStyle w:val="NORMALSUB-CUENTAS"/>
        <w:spacing w:after="48"/>
        <w:ind w:right="142"/>
        <w:rPr>
          <w:rFonts w:ascii="Arial" w:hAnsi="Arial"/>
          <w:lang w:val="pt-BR"/>
        </w:rPr>
      </w:pPr>
      <w:r w:rsidRPr="008A1A91">
        <w:rPr>
          <w:rFonts w:ascii="Arial" w:hAnsi="Arial"/>
          <w:lang w:val="pt-BR"/>
        </w:rPr>
        <w:t>5202.08</w:t>
      </w:r>
      <w:r w:rsidRPr="008A1A91">
        <w:rPr>
          <w:rFonts w:ascii="Arial" w:hAnsi="Arial"/>
          <w:lang w:val="pt-BR"/>
        </w:rPr>
        <w:tab/>
        <w:t>Transferencias</w:t>
      </w:r>
    </w:p>
    <w:p w14:paraId="3D176EF7" w14:textId="77777777" w:rsidR="00AA39AE" w:rsidRPr="008A1A91" w:rsidRDefault="00AA39AE">
      <w:pPr>
        <w:pStyle w:val="NORMALSUB-CUENTAS"/>
        <w:spacing w:after="48"/>
        <w:ind w:right="142"/>
        <w:rPr>
          <w:rFonts w:ascii="Arial" w:hAnsi="Arial"/>
          <w:lang w:val="pt-BR"/>
        </w:rPr>
      </w:pPr>
      <w:r w:rsidRPr="008A1A91">
        <w:rPr>
          <w:rFonts w:ascii="Arial" w:hAnsi="Arial"/>
          <w:lang w:val="pt-BR"/>
        </w:rPr>
        <w:t>5202.09</w:t>
      </w:r>
      <w:r w:rsidRPr="008A1A91">
        <w:rPr>
          <w:rFonts w:ascii="Arial" w:hAnsi="Arial"/>
          <w:lang w:val="pt-BR"/>
        </w:rPr>
        <w:tab/>
        <w:t>Cheques de gerencia</w:t>
      </w:r>
    </w:p>
    <w:p w14:paraId="4708C4E2" w14:textId="77777777" w:rsidR="00AA39AE" w:rsidRPr="008A1A91" w:rsidRDefault="00AA39AE">
      <w:pPr>
        <w:pStyle w:val="NORMALSUB-CUENTAS"/>
        <w:spacing w:after="48"/>
        <w:ind w:right="142"/>
        <w:rPr>
          <w:rFonts w:ascii="Arial" w:hAnsi="Arial"/>
          <w:lang w:val="pt-BR"/>
        </w:rPr>
      </w:pPr>
      <w:r w:rsidRPr="008A1A91">
        <w:rPr>
          <w:rFonts w:ascii="Arial" w:hAnsi="Arial"/>
          <w:lang w:val="pt-BR"/>
        </w:rPr>
        <w:t>5202.10</w:t>
      </w:r>
      <w:r w:rsidRPr="008A1A91">
        <w:rPr>
          <w:rFonts w:ascii="Arial" w:hAnsi="Arial"/>
          <w:lang w:val="pt-BR"/>
        </w:rPr>
        <w:tab/>
        <w:t>Cheques certificados</w:t>
      </w:r>
    </w:p>
    <w:p w14:paraId="3675F30F" w14:textId="77777777" w:rsidR="00AA39AE" w:rsidRPr="008A1A91" w:rsidRDefault="00AA39AE">
      <w:pPr>
        <w:pStyle w:val="NORMALSUB-CUENTAS"/>
        <w:spacing w:after="48"/>
        <w:ind w:right="142"/>
        <w:rPr>
          <w:rFonts w:ascii="Arial" w:hAnsi="Arial"/>
        </w:rPr>
      </w:pPr>
      <w:r w:rsidRPr="008A1A91">
        <w:rPr>
          <w:rFonts w:ascii="Arial" w:hAnsi="Arial"/>
        </w:rPr>
        <w:t>5202.11</w:t>
      </w:r>
      <w:r w:rsidRPr="008A1A91">
        <w:rPr>
          <w:rFonts w:ascii="Arial" w:hAnsi="Arial"/>
        </w:rPr>
        <w:tab/>
        <w:t>Cheques de viajero</w:t>
      </w:r>
    </w:p>
    <w:p w14:paraId="65FA61EF" w14:textId="77777777" w:rsidR="00AA39AE" w:rsidRPr="008A1A91" w:rsidRDefault="00AA39AE">
      <w:pPr>
        <w:pStyle w:val="NORMALSUB-CUENTAS"/>
        <w:spacing w:after="48"/>
        <w:ind w:right="142"/>
        <w:rPr>
          <w:rFonts w:ascii="Arial" w:hAnsi="Arial"/>
        </w:rPr>
      </w:pPr>
      <w:r w:rsidRPr="008A1A91">
        <w:rPr>
          <w:rFonts w:ascii="Arial" w:hAnsi="Arial"/>
        </w:rPr>
        <w:t>5202.12</w:t>
      </w:r>
      <w:r w:rsidRPr="008A1A91">
        <w:rPr>
          <w:rFonts w:ascii="Arial" w:hAnsi="Arial"/>
        </w:rPr>
        <w:tab/>
        <w:t>Órdenes de pago</w:t>
      </w:r>
    </w:p>
    <w:p w14:paraId="518C05B5" w14:textId="77777777" w:rsidR="00AA39AE" w:rsidRPr="008A1A91" w:rsidRDefault="00AA39AE">
      <w:pPr>
        <w:pStyle w:val="NORMALSUB-CUENTAS"/>
        <w:spacing w:after="48"/>
        <w:ind w:right="142"/>
        <w:rPr>
          <w:rFonts w:ascii="Arial" w:hAnsi="Arial"/>
        </w:rPr>
      </w:pPr>
      <w:r w:rsidRPr="008A1A91">
        <w:rPr>
          <w:rFonts w:ascii="Arial" w:hAnsi="Arial"/>
        </w:rPr>
        <w:t>5202.13</w:t>
      </w:r>
      <w:r w:rsidRPr="008A1A91">
        <w:rPr>
          <w:rFonts w:ascii="Arial" w:hAnsi="Arial"/>
        </w:rPr>
        <w:tab/>
        <w:t>Alquiler de cajas de seguridad</w:t>
      </w:r>
    </w:p>
    <w:p w14:paraId="03C3E293" w14:textId="77777777" w:rsidR="00AA39AE" w:rsidRPr="008A1A91" w:rsidRDefault="00AA39AE">
      <w:pPr>
        <w:pStyle w:val="NORMALSUB-CUENTAS"/>
        <w:spacing w:after="48"/>
        <w:ind w:right="142"/>
        <w:rPr>
          <w:rFonts w:ascii="Arial" w:hAnsi="Arial"/>
        </w:rPr>
      </w:pPr>
      <w:r w:rsidRPr="008A1A91">
        <w:rPr>
          <w:rFonts w:ascii="Arial" w:hAnsi="Arial"/>
        </w:rPr>
        <w:t>5202.14</w:t>
      </w:r>
      <w:r w:rsidRPr="008A1A91">
        <w:rPr>
          <w:rFonts w:ascii="Arial" w:hAnsi="Arial"/>
        </w:rPr>
        <w:tab/>
        <w:t>Estudios técnicos y legales</w:t>
      </w:r>
    </w:p>
    <w:p w14:paraId="0CD7D182" w14:textId="77777777" w:rsidR="00AA39AE" w:rsidRPr="008A1A91" w:rsidRDefault="00AA39AE">
      <w:pPr>
        <w:pStyle w:val="NORMALSUB-CUENTAS"/>
        <w:spacing w:after="48"/>
        <w:ind w:right="142"/>
        <w:rPr>
          <w:rFonts w:ascii="Arial" w:hAnsi="Arial"/>
        </w:rPr>
      </w:pPr>
      <w:r w:rsidRPr="008A1A91">
        <w:rPr>
          <w:rFonts w:ascii="Arial" w:hAnsi="Arial"/>
        </w:rPr>
        <w:t>5202.15</w:t>
      </w:r>
      <w:r w:rsidRPr="008A1A91">
        <w:rPr>
          <w:rFonts w:ascii="Arial" w:hAnsi="Arial"/>
        </w:rPr>
        <w:tab/>
        <w:t>Asesoría financiera</w:t>
      </w:r>
    </w:p>
    <w:p w14:paraId="4E8D333B" w14:textId="77777777" w:rsidR="00AA39AE" w:rsidRPr="008A1A91" w:rsidRDefault="00AA39AE">
      <w:pPr>
        <w:pStyle w:val="NORMALSUB-CUENTAS"/>
        <w:spacing w:after="48"/>
        <w:ind w:right="142"/>
        <w:rPr>
          <w:rFonts w:ascii="Arial" w:hAnsi="Arial"/>
        </w:rPr>
      </w:pPr>
      <w:r w:rsidRPr="008A1A91">
        <w:rPr>
          <w:rFonts w:ascii="Arial" w:hAnsi="Arial"/>
        </w:rPr>
        <w:t>5202.16</w:t>
      </w:r>
      <w:r w:rsidRPr="008A1A91">
        <w:rPr>
          <w:rFonts w:ascii="Arial" w:hAnsi="Arial"/>
        </w:rPr>
        <w:tab/>
        <w:t>Cobro de tributos</w:t>
      </w:r>
    </w:p>
    <w:p w14:paraId="19F33175" w14:textId="77777777" w:rsidR="00AA39AE" w:rsidRPr="008A1A91" w:rsidRDefault="00AA39AE">
      <w:pPr>
        <w:pStyle w:val="NORMALSUB-CUENTAS"/>
        <w:spacing w:after="48"/>
        <w:ind w:right="142"/>
        <w:rPr>
          <w:rFonts w:ascii="Arial" w:hAnsi="Arial"/>
        </w:rPr>
      </w:pPr>
      <w:r w:rsidRPr="008A1A91">
        <w:rPr>
          <w:rFonts w:ascii="Arial" w:hAnsi="Arial"/>
        </w:rPr>
        <w:t>5202.17</w:t>
      </w:r>
      <w:r w:rsidRPr="008A1A91">
        <w:rPr>
          <w:rFonts w:ascii="Arial" w:hAnsi="Arial"/>
        </w:rPr>
        <w:tab/>
        <w:t>Compraventa de valores</w:t>
      </w:r>
    </w:p>
    <w:p w14:paraId="21BD12DF" w14:textId="77777777" w:rsidR="00AA39AE" w:rsidRPr="008A1A91" w:rsidRDefault="00AA39AE">
      <w:pPr>
        <w:pStyle w:val="NORMALSUB-CUENTAS"/>
        <w:spacing w:after="48"/>
        <w:ind w:right="142"/>
        <w:rPr>
          <w:rFonts w:ascii="Arial" w:hAnsi="Arial"/>
        </w:rPr>
      </w:pPr>
      <w:r w:rsidRPr="008A1A91">
        <w:rPr>
          <w:rFonts w:ascii="Arial" w:hAnsi="Arial"/>
        </w:rPr>
        <w:t>5202.18</w:t>
      </w:r>
      <w:r w:rsidRPr="008A1A91">
        <w:rPr>
          <w:rFonts w:ascii="Arial" w:hAnsi="Arial"/>
        </w:rPr>
        <w:tab/>
        <w:t>Compraventa de moneda extranjera por operaciones spot</w:t>
      </w:r>
    </w:p>
    <w:p w14:paraId="6D89C5C8" w14:textId="77777777" w:rsidR="00AA39AE" w:rsidRPr="008A1A91" w:rsidRDefault="00AA39AE">
      <w:pPr>
        <w:pStyle w:val="NORMALSUB-CUENTAS"/>
        <w:spacing w:after="48"/>
        <w:ind w:right="142"/>
        <w:rPr>
          <w:rFonts w:ascii="Arial" w:hAnsi="Arial"/>
        </w:rPr>
      </w:pPr>
      <w:r w:rsidRPr="008A1A91">
        <w:rPr>
          <w:rFonts w:ascii="Arial" w:hAnsi="Arial"/>
        </w:rPr>
        <w:t>5202.19</w:t>
      </w:r>
      <w:r w:rsidRPr="008A1A91">
        <w:rPr>
          <w:rFonts w:ascii="Arial" w:hAnsi="Arial"/>
        </w:rPr>
        <w:tab/>
        <w:t>Compraventa de moneda extranjera por operaciones a futuro</w:t>
      </w:r>
    </w:p>
    <w:p w14:paraId="59758284" w14:textId="77777777" w:rsidR="00AA39AE" w:rsidRPr="008A1A91" w:rsidRDefault="00AA39AE">
      <w:pPr>
        <w:pStyle w:val="NORMALSUB-CUENTAS"/>
        <w:spacing w:after="48"/>
        <w:ind w:right="142"/>
        <w:rPr>
          <w:rFonts w:ascii="Arial" w:hAnsi="Arial"/>
        </w:rPr>
      </w:pPr>
      <w:r w:rsidRPr="008A1A91">
        <w:rPr>
          <w:rFonts w:ascii="Arial" w:hAnsi="Arial"/>
        </w:rPr>
        <w:t>5202.21</w:t>
      </w:r>
      <w:r w:rsidRPr="008A1A91">
        <w:rPr>
          <w:rFonts w:ascii="Arial" w:hAnsi="Arial"/>
        </w:rPr>
        <w:tab/>
        <w:t>Servicios de caja</w:t>
      </w:r>
    </w:p>
    <w:p w14:paraId="0C1CDB59" w14:textId="77777777" w:rsidR="00AA39AE" w:rsidRPr="008A1A91" w:rsidRDefault="00AA39AE">
      <w:pPr>
        <w:pStyle w:val="NORMALSUB-CUENTAS"/>
        <w:spacing w:after="48"/>
        <w:ind w:right="142"/>
        <w:rPr>
          <w:rFonts w:ascii="Arial" w:hAnsi="Arial"/>
        </w:rPr>
      </w:pPr>
      <w:r w:rsidRPr="008A1A91">
        <w:rPr>
          <w:rFonts w:ascii="Arial" w:hAnsi="Arial"/>
        </w:rPr>
        <w:t>5202.24</w:t>
      </w:r>
      <w:r w:rsidRPr="008A1A91">
        <w:rPr>
          <w:rFonts w:ascii="Arial" w:hAnsi="Arial"/>
        </w:rPr>
        <w:tab/>
        <w:t>Suscripciones y colocaciones garantizadas de valores</w:t>
      </w:r>
    </w:p>
    <w:p w14:paraId="4A178D32" w14:textId="77777777" w:rsidR="00AA39AE" w:rsidRPr="008A1A91" w:rsidRDefault="00AA39AE">
      <w:pPr>
        <w:pStyle w:val="NORMALSUB-CUENTAS"/>
        <w:spacing w:after="48"/>
        <w:ind w:right="142"/>
        <w:rPr>
          <w:rFonts w:ascii="Arial" w:hAnsi="Arial"/>
        </w:rPr>
      </w:pPr>
      <w:r w:rsidRPr="008A1A91">
        <w:rPr>
          <w:rFonts w:ascii="Arial" w:hAnsi="Arial"/>
        </w:rPr>
        <w:t>5202.25</w:t>
      </w:r>
      <w:r w:rsidRPr="008A1A91">
        <w:rPr>
          <w:rFonts w:ascii="Arial" w:hAnsi="Arial"/>
        </w:rPr>
        <w:tab/>
        <w:t>Otros instrumentos financieros derivados</w:t>
      </w:r>
    </w:p>
    <w:p w14:paraId="049082EC" w14:textId="77777777" w:rsidR="0014250C" w:rsidRPr="008A1A91" w:rsidRDefault="0014250C">
      <w:pPr>
        <w:pStyle w:val="NORMALSUB-CUENTAS"/>
        <w:spacing w:after="48"/>
        <w:ind w:right="142"/>
        <w:rPr>
          <w:rFonts w:ascii="Arial" w:hAnsi="Arial"/>
        </w:rPr>
      </w:pPr>
      <w:r w:rsidRPr="008A1A91">
        <w:rPr>
          <w:rFonts w:ascii="Arial" w:hAnsi="Arial"/>
        </w:rPr>
        <w:t>5202.26</w:t>
      </w:r>
      <w:r w:rsidRPr="008A1A91">
        <w:rPr>
          <w:rFonts w:ascii="Arial" w:hAnsi="Arial"/>
        </w:rPr>
        <w:tab/>
        <w:t>Contratos de underwriting</w:t>
      </w:r>
      <w:r w:rsidRPr="008A1A91">
        <w:rPr>
          <w:rStyle w:val="Refdenotaalpie"/>
          <w:rFonts w:ascii="Arial" w:hAnsi="Arial"/>
        </w:rPr>
        <w:footnoteReference w:id="2023"/>
      </w:r>
    </w:p>
    <w:p w14:paraId="36FB3D59" w14:textId="77777777" w:rsidR="00893EFE" w:rsidRDefault="00AA39AE" w:rsidP="00893EFE">
      <w:pPr>
        <w:pStyle w:val="NORMALSUB-CUENTAS"/>
        <w:spacing w:after="48"/>
        <w:ind w:right="142"/>
        <w:rPr>
          <w:rFonts w:ascii="Arial" w:hAnsi="Arial"/>
        </w:rPr>
      </w:pPr>
      <w:r w:rsidRPr="008A1A91">
        <w:rPr>
          <w:rFonts w:ascii="Arial" w:hAnsi="Arial"/>
        </w:rPr>
        <w:t>5202.29</w:t>
      </w:r>
      <w:r w:rsidRPr="008A1A91">
        <w:rPr>
          <w:rFonts w:ascii="Arial" w:hAnsi="Arial"/>
        </w:rPr>
        <w:tab/>
        <w:t>Otros ingresos por servicios</w:t>
      </w:r>
    </w:p>
    <w:p w14:paraId="5F6D6036" w14:textId="77777777" w:rsidR="00893EFE" w:rsidRPr="008A1A91" w:rsidRDefault="00893EFE" w:rsidP="00893EFE">
      <w:pPr>
        <w:pStyle w:val="NORMALSUB-CUENTAS"/>
        <w:spacing w:after="48"/>
        <w:ind w:right="142"/>
        <w:rPr>
          <w:rFonts w:ascii="Arial" w:hAnsi="Arial"/>
        </w:rPr>
      </w:pPr>
      <w:r>
        <w:rPr>
          <w:rFonts w:ascii="Arial" w:hAnsi="Arial"/>
        </w:rPr>
        <w:t>5202.30</w:t>
      </w:r>
      <w:r>
        <w:rPr>
          <w:rFonts w:ascii="Arial" w:hAnsi="Arial"/>
        </w:rPr>
        <w:tab/>
      </w:r>
      <w:r w:rsidR="007122B2" w:rsidRPr="007122B2">
        <w:rPr>
          <w:rFonts w:ascii="Arial" w:hAnsi="Arial"/>
        </w:rPr>
        <w:t>Comisiones por servicios adicionales de tarjetas de crédito</w:t>
      </w:r>
      <w:r w:rsidR="007122B2">
        <w:rPr>
          <w:rStyle w:val="Refdenotaalpie"/>
          <w:rFonts w:ascii="Arial" w:hAnsi="Arial"/>
        </w:rPr>
        <w:t xml:space="preserve"> </w:t>
      </w:r>
      <w:r>
        <w:rPr>
          <w:rStyle w:val="Refdenotaalpie"/>
          <w:rFonts w:ascii="Arial" w:hAnsi="Arial"/>
        </w:rPr>
        <w:footnoteReference w:id="2024"/>
      </w:r>
    </w:p>
    <w:p w14:paraId="0210F281" w14:textId="77777777" w:rsidR="007122B2" w:rsidRPr="007122B2" w:rsidRDefault="007122B2" w:rsidP="007122B2">
      <w:pPr>
        <w:tabs>
          <w:tab w:val="left" w:pos="2552"/>
        </w:tabs>
        <w:ind w:left="2552" w:hanging="1418"/>
        <w:jc w:val="both"/>
        <w:rPr>
          <w:sz w:val="20"/>
          <w:lang w:val="es-ES"/>
        </w:rPr>
      </w:pPr>
      <w:r>
        <w:rPr>
          <w:sz w:val="20"/>
          <w:lang w:val="es-ES"/>
        </w:rPr>
        <w:tab/>
      </w:r>
      <w:r w:rsidRPr="007122B2">
        <w:rPr>
          <w:sz w:val="20"/>
          <w:lang w:val="es-ES"/>
        </w:rPr>
        <w:t xml:space="preserve">En esta subcuenta se registran las comisiones por servicios adicionales vinculados a tarjetas de crédito contenidas en la Circular sobre Categorías y Denominaciones de Comisiones, tales como membresía anual, envío físico de estado de cuenta, uso de cajero automático, entre otros. </w:t>
      </w:r>
    </w:p>
    <w:p w14:paraId="5F33EE24" w14:textId="77777777" w:rsidR="00AA39AE" w:rsidRPr="008A1A91" w:rsidRDefault="00AA39AE">
      <w:pPr>
        <w:pStyle w:val="NORMALSUB-CUENTAS"/>
        <w:spacing w:after="48"/>
        <w:ind w:right="142"/>
        <w:rPr>
          <w:rFonts w:ascii="Arial" w:hAnsi="Arial"/>
        </w:rPr>
      </w:pPr>
    </w:p>
    <w:p w14:paraId="6643CC85" w14:textId="77777777" w:rsidR="00AA39AE" w:rsidRPr="008A1A91" w:rsidRDefault="00AA39AE">
      <w:pPr>
        <w:pStyle w:val="BODYCUENTAS"/>
        <w:ind w:right="142"/>
      </w:pPr>
      <w:r w:rsidRPr="008A1A91">
        <w:t>Ver dinámica en la cuenta 520</w:t>
      </w:r>
      <w:r w:rsidR="00CF62CF" w:rsidRPr="008A1A91">
        <w:t>4</w:t>
      </w:r>
      <w:r w:rsidRPr="008A1A91">
        <w:t>.</w:t>
      </w:r>
    </w:p>
    <w:p w14:paraId="5209FB4F" w14:textId="77777777" w:rsidR="00AA39AE" w:rsidRPr="008A1A91" w:rsidRDefault="00AA39AE">
      <w:pPr>
        <w:pStyle w:val="PLNCUENTAXX"/>
        <w:pageBreakBefore/>
        <w:ind w:right="142"/>
        <w:rPr>
          <w:rFonts w:ascii="Arial" w:hAnsi="Arial"/>
          <w:sz w:val="20"/>
        </w:rPr>
      </w:pPr>
    </w:p>
    <w:p w14:paraId="63FADC3D" w14:textId="77777777" w:rsidR="00AA39AE" w:rsidRPr="008A1A91" w:rsidRDefault="00AA39AE" w:rsidP="00A07483">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5203</w:t>
      </w:r>
      <w:r w:rsidRPr="008A1A91">
        <w:rPr>
          <w:rFonts w:ascii="Arial" w:hAnsi="Arial"/>
          <w:sz w:val="20"/>
        </w:rPr>
        <w:tab/>
        <w:t>INGRESOS POR ARRENDAMIENTOS</w:t>
      </w:r>
    </w:p>
    <w:p w14:paraId="29E0087F"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1418" w:right="142" w:hanging="1418"/>
        <w:jc w:val="both"/>
      </w:pPr>
    </w:p>
    <w:p w14:paraId="12B2BF0A" w14:textId="77777777" w:rsidR="00AA39AE" w:rsidRPr="008A1A91" w:rsidRDefault="00AA39AE">
      <w:pPr>
        <w:pStyle w:val="plandescr"/>
        <w:tabs>
          <w:tab w:val="clear" w:pos="7796"/>
          <w:tab w:val="clear" w:pos="8222"/>
          <w:tab w:val="clear" w:pos="8647"/>
        </w:tabs>
        <w:ind w:right="142"/>
        <w:rPr>
          <w:rFonts w:ascii="Arial" w:hAnsi="Arial"/>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ingresos devengados en el período por arrendamiento de bienes.</w:t>
      </w:r>
    </w:p>
    <w:p w14:paraId="6E57A05F" w14:textId="77777777" w:rsidR="00AA39AE" w:rsidRPr="008A1A91" w:rsidRDefault="00AA39AE">
      <w:pPr>
        <w:pStyle w:val="plandescr"/>
        <w:tabs>
          <w:tab w:val="clear" w:pos="7796"/>
          <w:tab w:val="clear" w:pos="8222"/>
          <w:tab w:val="clear" w:pos="8647"/>
        </w:tabs>
        <w:ind w:right="142"/>
        <w:rPr>
          <w:rFonts w:ascii="Arial" w:hAnsi="Arial"/>
          <w:sz w:val="20"/>
        </w:rPr>
      </w:pPr>
    </w:p>
    <w:p w14:paraId="32B05021" w14:textId="77777777" w:rsidR="00AA39AE" w:rsidRPr="008A1A91" w:rsidRDefault="00AA39AE">
      <w:pPr>
        <w:pStyle w:val="plansubcta"/>
        <w:tabs>
          <w:tab w:val="clear" w:pos="7796"/>
          <w:tab w:val="clear" w:pos="8222"/>
          <w:tab w:val="clear" w:pos="8647"/>
        </w:tabs>
        <w:ind w:left="2552" w:right="142"/>
        <w:rPr>
          <w:rFonts w:ascii="Arial" w:hAnsi="Arial"/>
          <w:b w:val="0"/>
          <w:sz w:val="20"/>
        </w:rPr>
      </w:pPr>
      <w:r w:rsidRPr="008A1A91">
        <w:rPr>
          <w:rFonts w:ascii="Arial" w:hAnsi="Arial"/>
          <w:sz w:val="20"/>
        </w:rPr>
        <w:t>SUBCUENTAS:</w:t>
      </w:r>
    </w:p>
    <w:p w14:paraId="30FEBFF5" w14:textId="77777777" w:rsidR="00AA39AE" w:rsidRPr="008A1A91" w:rsidRDefault="00AA39AE">
      <w:pPr>
        <w:pStyle w:val="plansubcta"/>
        <w:tabs>
          <w:tab w:val="clear" w:pos="7796"/>
          <w:tab w:val="clear" w:pos="8222"/>
          <w:tab w:val="clear" w:pos="8647"/>
        </w:tabs>
        <w:ind w:left="2552" w:right="142"/>
        <w:rPr>
          <w:rFonts w:ascii="Arial" w:hAnsi="Arial"/>
          <w:b w:val="0"/>
          <w:sz w:val="20"/>
        </w:rPr>
      </w:pPr>
    </w:p>
    <w:p w14:paraId="3816D5CC" w14:textId="77777777" w:rsidR="00AA39AE" w:rsidRPr="008A1A91" w:rsidRDefault="00AA39AE">
      <w:pPr>
        <w:pStyle w:val="NORMALSUB-CUENTAS"/>
        <w:ind w:right="142"/>
        <w:rPr>
          <w:rFonts w:ascii="Arial" w:hAnsi="Arial"/>
        </w:rPr>
      </w:pPr>
      <w:r w:rsidRPr="008A1A91">
        <w:rPr>
          <w:rFonts w:ascii="Arial" w:hAnsi="Arial"/>
        </w:rPr>
        <w:t>5203.01</w:t>
      </w:r>
      <w:r w:rsidRPr="008A1A91">
        <w:rPr>
          <w:rFonts w:ascii="Arial" w:hAnsi="Arial"/>
        </w:rPr>
        <w:tab/>
        <w:t>Bienes propios</w:t>
      </w:r>
    </w:p>
    <w:p w14:paraId="5F14CB00" w14:textId="77777777" w:rsidR="00AA39AE" w:rsidRPr="008A1A91" w:rsidRDefault="00AA39AE">
      <w:pPr>
        <w:pStyle w:val="NORMALSUB-CUENTAS"/>
        <w:ind w:right="142"/>
        <w:rPr>
          <w:rFonts w:ascii="Arial" w:hAnsi="Arial"/>
        </w:rPr>
      </w:pPr>
    </w:p>
    <w:p w14:paraId="3BBC9B50" w14:textId="77777777" w:rsidR="00AA39AE" w:rsidRPr="008A1A91" w:rsidRDefault="00AA39AE">
      <w:pPr>
        <w:pStyle w:val="NORMALSUB-CUENTAS"/>
        <w:ind w:right="142"/>
        <w:rPr>
          <w:rFonts w:ascii="Arial" w:hAnsi="Arial"/>
        </w:rPr>
      </w:pPr>
      <w:r w:rsidRPr="008A1A91">
        <w:rPr>
          <w:rFonts w:ascii="Arial" w:hAnsi="Arial"/>
        </w:rPr>
        <w:t>5203.02</w:t>
      </w:r>
      <w:r w:rsidRPr="008A1A91">
        <w:rPr>
          <w:rFonts w:ascii="Arial" w:hAnsi="Arial"/>
        </w:rPr>
        <w:tab/>
        <w:t>Bienes recibidos en pago y adjudicados</w:t>
      </w:r>
    </w:p>
    <w:p w14:paraId="4D9F1D82" w14:textId="77777777" w:rsidR="00AA39AE" w:rsidRPr="008A1A91" w:rsidRDefault="00AA39AE">
      <w:pPr>
        <w:pStyle w:val="plansubcta"/>
        <w:ind w:right="142"/>
        <w:rPr>
          <w:rFonts w:ascii="Arial" w:hAnsi="Arial"/>
          <w:b w:val="0"/>
          <w:sz w:val="20"/>
        </w:rPr>
      </w:pPr>
    </w:p>
    <w:p w14:paraId="6C3BEF12" w14:textId="77777777" w:rsidR="00CF62CF" w:rsidRPr="008A1A91" w:rsidRDefault="00CF62CF" w:rsidP="00CF62CF">
      <w:pPr>
        <w:pStyle w:val="BODYCUENTAS"/>
        <w:ind w:right="142"/>
      </w:pPr>
      <w:r w:rsidRPr="008A1A91">
        <w:t>Ver dinámica en la cuenta 5204.</w:t>
      </w:r>
    </w:p>
    <w:p w14:paraId="524F867D" w14:textId="77777777" w:rsidR="00A07483" w:rsidRPr="008A1A91" w:rsidRDefault="00CF62CF">
      <w:pPr>
        <w:pStyle w:val="plansubcta"/>
        <w:ind w:right="142"/>
        <w:rPr>
          <w:rFonts w:ascii="Arial" w:hAnsi="Arial"/>
          <w:b w:val="0"/>
          <w:sz w:val="20"/>
        </w:rPr>
      </w:pPr>
      <w:r w:rsidRPr="008A1A91">
        <w:rPr>
          <w:rFonts w:ascii="Arial" w:hAnsi="Arial"/>
          <w:b w:val="0"/>
          <w:sz w:val="20"/>
        </w:rPr>
        <w:br w:type="page"/>
      </w:r>
    </w:p>
    <w:p w14:paraId="4FE75A7A" w14:textId="77777777" w:rsidR="00A07483" w:rsidRPr="008A1A91" w:rsidRDefault="00A07483" w:rsidP="00A07483">
      <w:pPr>
        <w:pStyle w:val="BODYCUENTAS"/>
        <w:tabs>
          <w:tab w:val="clear" w:pos="2126"/>
          <w:tab w:val="clear" w:pos="2551"/>
          <w:tab w:val="clear" w:pos="3515"/>
          <w:tab w:val="clear" w:pos="4248"/>
          <w:tab w:val="clear" w:pos="4956"/>
          <w:tab w:val="clear" w:pos="5664"/>
          <w:tab w:val="clear" w:pos="6372"/>
          <w:tab w:val="clear" w:pos="7080"/>
        </w:tabs>
        <w:spacing w:after="0"/>
        <w:ind w:left="2552" w:hanging="1985"/>
        <w:rPr>
          <w:rFonts w:ascii="Arial Narrow" w:hAnsi="Arial Narrow"/>
          <w:sz w:val="22"/>
          <w:szCs w:val="22"/>
          <w:lang w:val="es-PE"/>
        </w:rPr>
      </w:pPr>
      <w:r w:rsidRPr="008A1A91">
        <w:t>CUENTA:                    5204  INGRESOS POR EMISIÓN DE DINERO ELECTRÓNICO</w:t>
      </w:r>
      <w:r w:rsidR="00CF62CF" w:rsidRPr="008A1A91">
        <w:rPr>
          <w:rStyle w:val="Refdenotaalpie"/>
        </w:rPr>
        <w:footnoteReference w:id="2025"/>
      </w:r>
    </w:p>
    <w:p w14:paraId="7986D7D4" w14:textId="77777777" w:rsidR="00A07483" w:rsidRPr="008A1A91" w:rsidRDefault="00A07483" w:rsidP="00A07483">
      <w:pPr>
        <w:pStyle w:val="plansubcta"/>
        <w:ind w:right="142"/>
        <w:rPr>
          <w:rFonts w:ascii="Arial Narrow" w:hAnsi="Arial Narrow"/>
          <w:b w:val="0"/>
          <w:sz w:val="22"/>
          <w:szCs w:val="22"/>
          <w:lang w:val="es-PE"/>
        </w:rPr>
      </w:pPr>
    </w:p>
    <w:p w14:paraId="4512D43B" w14:textId="77777777" w:rsidR="00A07483" w:rsidRPr="008A1A91" w:rsidRDefault="00A07483" w:rsidP="00CF62CF">
      <w:pPr>
        <w:pStyle w:val="plansubcta"/>
        <w:tabs>
          <w:tab w:val="clear" w:pos="2126"/>
        </w:tabs>
        <w:ind w:left="2552" w:hanging="1985"/>
        <w:jc w:val="both"/>
        <w:rPr>
          <w:rFonts w:ascii="Arial" w:hAnsi="Arial"/>
          <w:b w:val="0"/>
          <w:sz w:val="20"/>
        </w:rPr>
      </w:pPr>
      <w:r w:rsidRPr="008A1A91">
        <w:rPr>
          <w:rFonts w:ascii="Arial" w:hAnsi="Arial"/>
          <w:b w:val="0"/>
          <w:sz w:val="20"/>
        </w:rPr>
        <w:t>DESCRIPCIÓN:</w:t>
      </w:r>
      <w:r w:rsidRPr="008A1A91">
        <w:rPr>
          <w:rFonts w:ascii="Arial Narrow" w:hAnsi="Arial Narrow"/>
          <w:b w:val="0"/>
          <w:sz w:val="22"/>
          <w:szCs w:val="22"/>
          <w:lang w:val="es-PE"/>
        </w:rPr>
        <w:tab/>
      </w:r>
      <w:r w:rsidRPr="008A1A91">
        <w:rPr>
          <w:rFonts w:ascii="Arial" w:hAnsi="Arial"/>
          <w:b w:val="0"/>
          <w:sz w:val="20"/>
        </w:rPr>
        <w:t>En esta cuenta se registran los ingresos por concepto de emisión de dinero electrónico.</w:t>
      </w:r>
    </w:p>
    <w:p w14:paraId="7E64AAC7" w14:textId="77777777" w:rsidR="00A07483" w:rsidRPr="008A1A91" w:rsidRDefault="00A07483" w:rsidP="00A07483">
      <w:pPr>
        <w:pStyle w:val="plansubcta"/>
        <w:tabs>
          <w:tab w:val="clear" w:pos="2126"/>
        </w:tabs>
        <w:ind w:left="2665" w:hanging="1985"/>
        <w:jc w:val="both"/>
        <w:rPr>
          <w:rFonts w:ascii="Arial Narrow" w:hAnsi="Arial Narrow"/>
          <w:b w:val="0"/>
          <w:sz w:val="22"/>
          <w:szCs w:val="22"/>
          <w:lang w:val="es-PE"/>
        </w:rPr>
      </w:pPr>
      <w:r w:rsidRPr="008A1A91">
        <w:rPr>
          <w:rFonts w:ascii="Arial Narrow" w:hAnsi="Arial Narrow"/>
          <w:b w:val="0"/>
          <w:sz w:val="22"/>
          <w:szCs w:val="22"/>
          <w:lang w:val="es-PE"/>
        </w:rPr>
        <w:tab/>
      </w:r>
      <w:r w:rsidRPr="008A1A91">
        <w:rPr>
          <w:rFonts w:ascii="Arial Narrow" w:hAnsi="Arial Narrow"/>
          <w:b w:val="0"/>
          <w:sz w:val="22"/>
          <w:szCs w:val="22"/>
          <w:lang w:val="es-PE"/>
        </w:rPr>
        <w:tab/>
      </w:r>
    </w:p>
    <w:p w14:paraId="76F8A234" w14:textId="77777777" w:rsidR="00A07483" w:rsidRPr="008A1A91" w:rsidRDefault="00A07483" w:rsidP="00CF62CF">
      <w:pPr>
        <w:pStyle w:val="plansubcta"/>
        <w:tabs>
          <w:tab w:val="clear" w:pos="7796"/>
          <w:tab w:val="clear" w:pos="8222"/>
          <w:tab w:val="clear" w:pos="8647"/>
        </w:tabs>
        <w:ind w:left="2552" w:right="142"/>
        <w:rPr>
          <w:rFonts w:ascii="Arial Narrow" w:hAnsi="Arial Narrow"/>
          <w:b w:val="0"/>
          <w:sz w:val="22"/>
          <w:szCs w:val="22"/>
          <w:lang w:val="es-PE"/>
        </w:rPr>
      </w:pPr>
      <w:r w:rsidRPr="008A1A91">
        <w:rPr>
          <w:rFonts w:ascii="Arial" w:hAnsi="Arial"/>
          <w:sz w:val="20"/>
        </w:rPr>
        <w:t>SUBCUENTA Y CUENTAS ANALÍTICAS</w:t>
      </w:r>
    </w:p>
    <w:p w14:paraId="3B73A64B" w14:textId="77777777" w:rsidR="00A07483" w:rsidRPr="008A1A91" w:rsidRDefault="00A07483" w:rsidP="00CF62CF">
      <w:pPr>
        <w:pStyle w:val="NORMALSUB-CUENTAS"/>
        <w:tabs>
          <w:tab w:val="clear" w:pos="3906"/>
          <w:tab w:val="clear" w:pos="4956"/>
          <w:tab w:val="left" w:pos="2552"/>
          <w:tab w:val="left" w:pos="3969"/>
        </w:tabs>
        <w:ind w:left="2552" w:right="142" w:hanging="1"/>
        <w:rPr>
          <w:rFonts w:ascii="Arial" w:hAnsi="Arial" w:cs="Arial"/>
        </w:rPr>
      </w:pPr>
      <w:r w:rsidRPr="008A1A91">
        <w:rPr>
          <w:rFonts w:ascii="Arial Narrow" w:hAnsi="Arial Narrow"/>
          <w:b/>
          <w:sz w:val="22"/>
          <w:szCs w:val="22"/>
          <w:lang w:val="es-PE"/>
        </w:rPr>
        <w:tab/>
      </w:r>
      <w:r w:rsidRPr="008A1A91">
        <w:rPr>
          <w:rFonts w:ascii="Arial" w:hAnsi="Arial" w:cs="Arial"/>
        </w:rPr>
        <w:t xml:space="preserve">5204.01 </w:t>
      </w:r>
      <w:r w:rsidR="00CF62CF" w:rsidRPr="008A1A91">
        <w:rPr>
          <w:rFonts w:ascii="Arial" w:hAnsi="Arial" w:cs="Arial"/>
        </w:rPr>
        <w:tab/>
      </w:r>
      <w:r w:rsidRPr="008A1A91">
        <w:rPr>
          <w:rFonts w:ascii="Arial" w:hAnsi="Arial" w:cs="Arial"/>
        </w:rPr>
        <w:t>Ingresos por emisión de dinero electrónico</w:t>
      </w:r>
    </w:p>
    <w:p w14:paraId="5EBF5965" w14:textId="77777777" w:rsidR="00A07483" w:rsidRPr="008A1A91" w:rsidRDefault="00A07483" w:rsidP="00CF62CF">
      <w:pPr>
        <w:pStyle w:val="NORMALSUB-CUENTAS"/>
        <w:tabs>
          <w:tab w:val="clear" w:pos="3906"/>
          <w:tab w:val="clear" w:pos="4956"/>
          <w:tab w:val="clear" w:pos="5664"/>
          <w:tab w:val="left" w:pos="2552"/>
          <w:tab w:val="left" w:pos="3969"/>
        </w:tabs>
        <w:ind w:left="2552" w:right="142" w:firstLine="0"/>
        <w:rPr>
          <w:rFonts w:ascii="Arial" w:hAnsi="Arial" w:cs="Arial"/>
        </w:rPr>
      </w:pPr>
      <w:r w:rsidRPr="008A1A91">
        <w:rPr>
          <w:rFonts w:ascii="Arial" w:hAnsi="Arial" w:cs="Arial"/>
        </w:rPr>
        <w:t xml:space="preserve">5204.01.01 </w:t>
      </w:r>
      <w:r w:rsidR="00CF62CF" w:rsidRPr="008A1A91">
        <w:rPr>
          <w:rFonts w:ascii="Arial" w:hAnsi="Arial" w:cs="Arial"/>
        </w:rPr>
        <w:tab/>
      </w:r>
      <w:r w:rsidRPr="008A1A91">
        <w:rPr>
          <w:rFonts w:ascii="Arial" w:hAnsi="Arial" w:cs="Arial"/>
        </w:rPr>
        <w:t>Cuentas Simplificadas</w:t>
      </w:r>
    </w:p>
    <w:p w14:paraId="6DD562D6" w14:textId="77777777" w:rsidR="00A07483" w:rsidRPr="008A1A91" w:rsidRDefault="00A07483" w:rsidP="00CF62CF">
      <w:pPr>
        <w:pStyle w:val="NORMALSUB-CUENTAS"/>
        <w:tabs>
          <w:tab w:val="clear" w:pos="3906"/>
          <w:tab w:val="left" w:pos="3969"/>
        </w:tabs>
        <w:ind w:right="142"/>
        <w:rPr>
          <w:rFonts w:ascii="Arial" w:hAnsi="Arial" w:cs="Arial"/>
        </w:rPr>
      </w:pPr>
      <w:r w:rsidRPr="008A1A91">
        <w:rPr>
          <w:rFonts w:ascii="Arial" w:hAnsi="Arial" w:cs="Arial"/>
        </w:rPr>
        <w:t xml:space="preserve">5204.01.02 </w:t>
      </w:r>
      <w:r w:rsidR="00CF62CF" w:rsidRPr="008A1A91">
        <w:rPr>
          <w:rFonts w:ascii="Arial" w:hAnsi="Arial" w:cs="Arial"/>
        </w:rPr>
        <w:tab/>
      </w:r>
      <w:r w:rsidR="00CF62CF" w:rsidRPr="008A1A91">
        <w:rPr>
          <w:rFonts w:ascii="Arial" w:hAnsi="Arial" w:cs="Arial"/>
        </w:rPr>
        <w:tab/>
      </w:r>
      <w:r w:rsidRPr="008A1A91">
        <w:rPr>
          <w:rFonts w:ascii="Arial" w:hAnsi="Arial" w:cs="Arial"/>
        </w:rPr>
        <w:t>Cuentas Generales</w:t>
      </w:r>
    </w:p>
    <w:p w14:paraId="2E3DA235" w14:textId="77777777" w:rsidR="00AA39AE" w:rsidRPr="008A1A91" w:rsidRDefault="00AA39AE" w:rsidP="00CF62CF">
      <w:pPr>
        <w:pStyle w:val="NORMALSUB-CUENTAS"/>
        <w:ind w:right="142"/>
        <w:rPr>
          <w:rFonts w:ascii="Arial" w:hAnsi="Arial"/>
        </w:rPr>
      </w:pPr>
    </w:p>
    <w:p w14:paraId="0D84857A" w14:textId="77777777" w:rsidR="00A07483" w:rsidRPr="008A1A91" w:rsidRDefault="00A07483">
      <w:pPr>
        <w:pStyle w:val="plansubcta"/>
        <w:ind w:right="142"/>
        <w:rPr>
          <w:rFonts w:ascii="Arial" w:hAnsi="Arial"/>
          <w:b w:val="0"/>
          <w:sz w:val="20"/>
        </w:rPr>
      </w:pPr>
    </w:p>
    <w:p w14:paraId="300151F8" w14:textId="77777777" w:rsidR="00AA39AE" w:rsidRPr="008A1A91" w:rsidRDefault="00AA39AE">
      <w:pPr>
        <w:pStyle w:val="plansubcta"/>
        <w:ind w:right="142"/>
        <w:rPr>
          <w:rFonts w:ascii="Arial" w:hAnsi="Arial"/>
          <w:b w:val="0"/>
          <w:sz w:val="20"/>
        </w:rPr>
      </w:pPr>
    </w:p>
    <w:p w14:paraId="3DB256DC"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u w:val="single"/>
        </w:rPr>
        <w:t>DINÁMICA</w:t>
      </w:r>
      <w:r w:rsidR="00CF62CF" w:rsidRPr="008A1A91">
        <w:rPr>
          <w:rStyle w:val="Refdenotaalpie"/>
          <w:rFonts w:ascii="Arial" w:hAnsi="Arial"/>
          <w:b w:val="0"/>
          <w:sz w:val="20"/>
          <w:u w:val="single"/>
        </w:rPr>
        <w:footnoteReference w:id="2026"/>
      </w:r>
      <w:r w:rsidRPr="008A1A91">
        <w:rPr>
          <w:rFonts w:ascii="Arial" w:hAnsi="Arial"/>
          <w:b w:val="0"/>
          <w:sz w:val="20"/>
        </w:rPr>
        <w:tab/>
      </w:r>
      <w:r w:rsidRPr="008A1A91">
        <w:rPr>
          <w:rFonts w:ascii="Arial" w:hAnsi="Arial"/>
          <w:b w:val="0"/>
          <w:sz w:val="20"/>
        </w:rPr>
        <w:tab/>
        <w:t>Aplicable a las cuentas 5201, 5202</w:t>
      </w:r>
      <w:r w:rsidR="00CF62CF" w:rsidRPr="008A1A91">
        <w:rPr>
          <w:rFonts w:ascii="Arial" w:hAnsi="Arial"/>
          <w:b w:val="0"/>
          <w:sz w:val="20"/>
        </w:rPr>
        <w:t xml:space="preserve">, </w:t>
      </w:r>
      <w:r w:rsidRPr="008A1A91">
        <w:rPr>
          <w:rFonts w:ascii="Arial" w:hAnsi="Arial"/>
          <w:b w:val="0"/>
          <w:sz w:val="20"/>
        </w:rPr>
        <w:t>5203</w:t>
      </w:r>
      <w:r w:rsidR="00CF62CF" w:rsidRPr="008A1A91">
        <w:rPr>
          <w:rFonts w:ascii="Arial" w:hAnsi="Arial"/>
          <w:b w:val="0"/>
          <w:sz w:val="20"/>
        </w:rPr>
        <w:t xml:space="preserve"> y 5204</w:t>
      </w:r>
    </w:p>
    <w:p w14:paraId="7DBAFF7F" w14:textId="77777777" w:rsidR="00CF62CF" w:rsidRPr="008A1A91" w:rsidRDefault="00CF62CF" w:rsidP="00CF62CF">
      <w:pPr>
        <w:tabs>
          <w:tab w:val="left" w:pos="1985"/>
        </w:tabs>
        <w:snapToGrid w:val="0"/>
        <w:ind w:left="2239" w:hanging="1559"/>
        <w:jc w:val="both"/>
        <w:rPr>
          <w:rFonts w:ascii="Arial Narrow" w:eastAsia="Calibri" w:hAnsi="Arial Narrow"/>
          <w:snapToGrid/>
          <w:szCs w:val="22"/>
          <w:lang w:val="es-PE"/>
        </w:rPr>
      </w:pPr>
    </w:p>
    <w:p w14:paraId="09E8B994" w14:textId="77777777" w:rsidR="00CF62CF" w:rsidRPr="008A1A91" w:rsidRDefault="00CF62CF" w:rsidP="00CF62CF">
      <w:pPr>
        <w:pStyle w:val="RAYA--TABSANGR"/>
        <w:ind w:right="142"/>
        <w:rPr>
          <w:rFonts w:ascii="Arial" w:eastAsia="Calibri" w:hAnsi="Arial" w:cs="Arial"/>
          <w:snapToGrid/>
          <w:lang w:val="es-PE"/>
        </w:rPr>
      </w:pPr>
      <w:r w:rsidRPr="008A1A91">
        <w:rPr>
          <w:rFonts w:ascii="Arial" w:eastAsia="Calibri" w:hAnsi="Arial" w:cs="Arial"/>
          <w:snapToGrid/>
          <w:lang w:val="es-PE"/>
        </w:rPr>
        <w:t>DÉBITOS:</w:t>
      </w:r>
      <w:r w:rsidRPr="008A1A91">
        <w:rPr>
          <w:rFonts w:ascii="Arial" w:eastAsia="Calibri" w:hAnsi="Arial" w:cs="Arial"/>
          <w:snapToGrid/>
          <w:lang w:val="es-PE"/>
        </w:rPr>
        <w:tab/>
      </w:r>
      <w:r w:rsidRPr="008A1A91">
        <w:rPr>
          <w:rFonts w:ascii="Arial" w:eastAsia="Calibri" w:hAnsi="Arial" w:cs="Arial"/>
          <w:snapToGrid/>
          <w:lang w:val="es-PE"/>
        </w:rPr>
        <w:noBreakHyphen/>
        <w:t xml:space="preserve"> </w:t>
      </w:r>
      <w:r w:rsidRPr="008A1A91">
        <w:rPr>
          <w:rFonts w:ascii="Arial" w:eastAsia="Calibri" w:hAnsi="Arial" w:cs="Arial"/>
          <w:snapToGrid/>
          <w:lang w:val="es-PE"/>
        </w:rPr>
        <w:tab/>
        <w:t>Por las disminuciones, ajustes y transferencias correspondientes.</w:t>
      </w:r>
    </w:p>
    <w:p w14:paraId="402421C8" w14:textId="77777777" w:rsidR="00CF62CF" w:rsidRPr="008A1A91" w:rsidRDefault="00CF62CF" w:rsidP="00CF62CF">
      <w:pPr>
        <w:tabs>
          <w:tab w:val="left" w:pos="1985"/>
          <w:tab w:val="left" w:pos="2552"/>
        </w:tabs>
        <w:snapToGrid w:val="0"/>
        <w:ind w:left="2977" w:hanging="3005"/>
        <w:jc w:val="both"/>
        <w:rPr>
          <w:rFonts w:eastAsia="Calibri" w:cs="Arial"/>
          <w:snapToGrid/>
          <w:sz w:val="20"/>
          <w:lang w:val="es-PE"/>
        </w:rPr>
      </w:pPr>
      <w:r w:rsidRPr="008A1A91">
        <w:rPr>
          <w:rFonts w:eastAsia="Calibri" w:cs="Arial"/>
          <w:snapToGrid/>
          <w:sz w:val="20"/>
          <w:lang w:val="es-PE"/>
        </w:rPr>
        <w:tab/>
      </w:r>
      <w:r w:rsidRPr="008A1A91">
        <w:rPr>
          <w:rFonts w:eastAsia="Calibri" w:cs="Arial"/>
          <w:snapToGrid/>
          <w:sz w:val="20"/>
          <w:lang w:val="es-PE"/>
        </w:rPr>
        <w:tab/>
        <w:t>-</w:t>
      </w:r>
      <w:r w:rsidRPr="008A1A91">
        <w:rPr>
          <w:rFonts w:eastAsia="Calibri" w:cs="Arial"/>
          <w:snapToGrid/>
          <w:sz w:val="20"/>
          <w:lang w:val="es-PE"/>
        </w:rPr>
        <w:tab/>
        <w:t>Por el saldo de las cuentas al cierre del ejercicio, con abono a la cuenta 6101 Resultado de Operación.</w:t>
      </w:r>
    </w:p>
    <w:p w14:paraId="4530C647" w14:textId="77777777" w:rsidR="00CF62CF" w:rsidRPr="008A1A91" w:rsidRDefault="00CF62CF" w:rsidP="00CF62CF">
      <w:pPr>
        <w:ind w:left="1004"/>
        <w:contextualSpacing/>
        <w:jc w:val="both"/>
        <w:rPr>
          <w:rFonts w:cs="Arial"/>
          <w:snapToGrid/>
          <w:sz w:val="20"/>
          <w:lang w:val="es-PE"/>
        </w:rPr>
      </w:pPr>
    </w:p>
    <w:p w14:paraId="7B337CB6" w14:textId="77777777" w:rsidR="00CF62CF" w:rsidRPr="008A1A91" w:rsidRDefault="00CF62CF" w:rsidP="004E55A4">
      <w:pPr>
        <w:tabs>
          <w:tab w:val="left" w:pos="1985"/>
          <w:tab w:val="left" w:pos="2552"/>
        </w:tabs>
        <w:snapToGrid w:val="0"/>
        <w:ind w:left="2977" w:hanging="2410"/>
        <w:jc w:val="both"/>
        <w:rPr>
          <w:rFonts w:eastAsia="Calibri" w:cs="Arial"/>
          <w:snapToGrid/>
          <w:sz w:val="20"/>
          <w:lang w:val="es-PE"/>
        </w:rPr>
      </w:pPr>
      <w:r w:rsidRPr="008A1A91">
        <w:rPr>
          <w:rFonts w:eastAsia="Calibri" w:cs="Arial"/>
          <w:snapToGrid/>
          <w:sz w:val="20"/>
          <w:lang w:val="es-PE"/>
        </w:rPr>
        <w:t>CRÉDITOS:</w:t>
      </w:r>
      <w:r w:rsidRPr="008A1A91">
        <w:rPr>
          <w:rFonts w:eastAsia="Calibri" w:cs="Arial"/>
          <w:snapToGrid/>
          <w:sz w:val="20"/>
          <w:lang w:val="es-PE"/>
        </w:rPr>
        <w:tab/>
      </w:r>
      <w:r w:rsidRPr="008A1A91">
        <w:rPr>
          <w:rFonts w:eastAsia="Calibri" w:cs="Arial"/>
          <w:snapToGrid/>
          <w:sz w:val="20"/>
          <w:lang w:val="es-PE"/>
        </w:rPr>
        <w:tab/>
      </w:r>
      <w:r w:rsidRPr="008A1A91">
        <w:rPr>
          <w:rFonts w:eastAsia="Calibri" w:cs="Arial"/>
          <w:snapToGrid/>
          <w:sz w:val="20"/>
          <w:lang w:val="es-PE"/>
        </w:rPr>
        <w:noBreakHyphen/>
        <w:t xml:space="preserve"> </w:t>
      </w:r>
      <w:r w:rsidRPr="008A1A91">
        <w:rPr>
          <w:rFonts w:eastAsia="Calibri" w:cs="Arial"/>
          <w:snapToGrid/>
          <w:sz w:val="20"/>
          <w:lang w:val="es-PE"/>
        </w:rPr>
        <w:tab/>
        <w:t>Por las comisiones ganadas por servicios contingentes y diversos, incluyendo alquileres, cuando se devengan o se cobran.</w:t>
      </w:r>
    </w:p>
    <w:p w14:paraId="01445A0B" w14:textId="77777777" w:rsidR="00AA39AE" w:rsidRPr="008A1A91" w:rsidRDefault="00CF62CF" w:rsidP="00CF62CF">
      <w:pPr>
        <w:pStyle w:val="plandebit"/>
        <w:tabs>
          <w:tab w:val="clear" w:pos="3119"/>
          <w:tab w:val="clear" w:pos="7796"/>
          <w:tab w:val="clear" w:pos="8222"/>
          <w:tab w:val="clear" w:pos="8647"/>
          <w:tab w:val="left" w:pos="2977"/>
        </w:tabs>
        <w:ind w:left="2977" w:right="142" w:hanging="709"/>
        <w:rPr>
          <w:rFonts w:ascii="Arial" w:eastAsia="Calibri" w:hAnsi="Arial" w:cs="Arial"/>
          <w:snapToGrid/>
          <w:sz w:val="20"/>
          <w:lang w:val="es-PE"/>
        </w:rPr>
      </w:pPr>
      <w:r w:rsidRPr="008A1A91">
        <w:rPr>
          <w:rFonts w:ascii="Arial" w:eastAsia="Calibri" w:hAnsi="Arial" w:cs="Arial"/>
          <w:snapToGrid/>
          <w:sz w:val="20"/>
          <w:lang w:val="es-PE"/>
        </w:rPr>
        <w:tab/>
        <w:t>-</w:t>
      </w:r>
      <w:r w:rsidRPr="008A1A91">
        <w:rPr>
          <w:rFonts w:ascii="Arial" w:eastAsia="Calibri" w:hAnsi="Arial" w:cs="Arial"/>
          <w:snapToGrid/>
          <w:sz w:val="20"/>
          <w:lang w:val="es-PE"/>
        </w:rPr>
        <w:tab/>
        <w:t>Por los ingresos devengados por la emisión de dinero electrónico.</w:t>
      </w:r>
    </w:p>
    <w:p w14:paraId="363EF84B" w14:textId="77777777" w:rsidR="00AA39AE" w:rsidRPr="008A1A91" w:rsidRDefault="00AA39AE">
      <w:pPr>
        <w:pStyle w:val="plandebit"/>
        <w:tabs>
          <w:tab w:val="clear" w:pos="7796"/>
          <w:tab w:val="clear" w:pos="8222"/>
          <w:tab w:val="clear" w:pos="8647"/>
        </w:tabs>
        <w:ind w:right="142"/>
        <w:rPr>
          <w:rFonts w:ascii="Arial" w:hAnsi="Arial"/>
          <w:b/>
          <w:sz w:val="20"/>
        </w:rPr>
      </w:pPr>
    </w:p>
    <w:p w14:paraId="28C813BD" w14:textId="77777777" w:rsidR="00290C39" w:rsidRPr="008A1A91" w:rsidRDefault="001E4B77" w:rsidP="008A51C0">
      <w:pPr>
        <w:pStyle w:val="RAYA--TABSANGR"/>
        <w:pageBreakBefore/>
        <w:tabs>
          <w:tab w:val="clear" w:pos="2551"/>
          <w:tab w:val="left" w:pos="2127"/>
          <w:tab w:val="left" w:pos="2694"/>
        </w:tabs>
        <w:ind w:left="3544" w:right="142" w:hanging="2977"/>
        <w:rPr>
          <w:rFonts w:ascii="Arial" w:hAnsi="Arial"/>
          <w:b/>
        </w:rPr>
      </w:pPr>
      <w:r w:rsidRPr="008A1A91">
        <w:rPr>
          <w:rFonts w:ascii="Arial" w:hAnsi="Arial"/>
          <w:b/>
        </w:rPr>
        <w:t xml:space="preserve">RUBRO </w:t>
      </w:r>
      <w:r w:rsidRPr="008A1A91">
        <w:rPr>
          <w:rFonts w:ascii="Arial" w:hAnsi="Arial"/>
          <w:b/>
        </w:rPr>
        <w:tab/>
        <w:t>:</w:t>
      </w:r>
      <w:r w:rsidRPr="008A1A91">
        <w:rPr>
          <w:rFonts w:ascii="Arial" w:hAnsi="Arial"/>
          <w:b/>
        </w:rPr>
        <w:tab/>
        <w:t>53</w:t>
      </w:r>
      <w:r w:rsidR="00F64678" w:rsidRPr="008A1A91">
        <w:rPr>
          <w:rFonts w:ascii="Arial" w:hAnsi="Arial"/>
          <w:b/>
        </w:rPr>
        <w:t xml:space="preserve"> </w:t>
      </w:r>
      <w:r w:rsidR="00F64678" w:rsidRPr="008A1A91">
        <w:rPr>
          <w:rFonts w:ascii="Arial" w:hAnsi="Arial"/>
          <w:b/>
        </w:rPr>
        <w:tab/>
      </w:r>
      <w:r w:rsidR="00F64678" w:rsidRPr="008A1A91">
        <w:rPr>
          <w:rFonts w:ascii="Arial" w:hAnsi="Arial"/>
          <w:b/>
        </w:rPr>
        <w:tab/>
      </w:r>
      <w:r w:rsidR="008A51C0" w:rsidRPr="008A1A91">
        <w:rPr>
          <w:rFonts w:ascii="Arial" w:hAnsi="Arial"/>
          <w:b/>
          <w:lang w:val="es-PE"/>
        </w:rPr>
        <w:t>REVERSIÓN DE PÉRDIDAS POR DETERIORO Y RECUPERACIÓN DE DETERIORO EN INMUEBLES, MOBILIARIO Y EQUIPO, E INTANGIBLES</w:t>
      </w:r>
      <w:r w:rsidR="008A51C0" w:rsidRPr="008A1A91">
        <w:rPr>
          <w:rFonts w:ascii="Arial" w:hAnsi="Arial"/>
          <w:b/>
        </w:rPr>
        <w:t xml:space="preserve"> </w:t>
      </w:r>
      <w:r w:rsidR="00E461DC" w:rsidRPr="008A1A91">
        <w:rPr>
          <w:rStyle w:val="Refdenotaalpie"/>
          <w:rFonts w:ascii="Arial" w:hAnsi="Arial"/>
          <w:b/>
        </w:rPr>
        <w:footnoteReference w:id="2027"/>
      </w:r>
      <w:r w:rsidR="00F64678" w:rsidRPr="008A1A91">
        <w:rPr>
          <w:rFonts w:ascii="Arial" w:hAnsi="Arial"/>
          <w:b/>
        </w:rPr>
        <w:t xml:space="preserve"> </w:t>
      </w:r>
    </w:p>
    <w:p w14:paraId="1EAA0B56" w14:textId="77777777" w:rsidR="00290C39" w:rsidRPr="008A1A91" w:rsidRDefault="00290C39" w:rsidP="00290C39">
      <w:pPr>
        <w:rPr>
          <w:lang w:val="es-ES"/>
        </w:rPr>
      </w:pPr>
    </w:p>
    <w:p w14:paraId="7C819544" w14:textId="77777777" w:rsidR="00290C39" w:rsidRPr="008A1A91" w:rsidRDefault="00290C39" w:rsidP="00290C39">
      <w:pPr>
        <w:rPr>
          <w:sz w:val="20"/>
          <w:lang w:val="es-ES"/>
        </w:rPr>
      </w:pPr>
    </w:p>
    <w:p w14:paraId="1248464B" w14:textId="77777777" w:rsidR="00290C39" w:rsidRPr="00D02F6D" w:rsidRDefault="00290C39" w:rsidP="00290C39">
      <w:pPr>
        <w:ind w:left="2694" w:hanging="2265"/>
        <w:jc w:val="both"/>
        <w:rPr>
          <w:sz w:val="20"/>
          <w:lang w:val="es-ES"/>
        </w:rPr>
      </w:pPr>
      <w:r w:rsidRPr="008A1A91">
        <w:rPr>
          <w:sz w:val="20"/>
          <w:lang w:val="es-ES"/>
        </w:rPr>
        <w:t xml:space="preserve">DESCRIPCIÓN: </w:t>
      </w:r>
      <w:r w:rsidRPr="00D02F6D">
        <w:rPr>
          <w:rStyle w:val="Refdenotaalpie"/>
          <w:sz w:val="20"/>
          <w:lang w:val="es-ES"/>
        </w:rPr>
        <w:footnoteReference w:id="2028"/>
      </w:r>
      <w:r w:rsidRPr="00D02F6D">
        <w:rPr>
          <w:sz w:val="20"/>
          <w:lang w:val="es-ES"/>
        </w:rPr>
        <w:tab/>
        <w:t xml:space="preserve">Comprende la recuperación del deterioro de las inversiones negociables y a vencimiento. </w:t>
      </w:r>
      <w:r w:rsidRPr="00D02F6D">
        <w:rPr>
          <w:sz w:val="20"/>
          <w:lang w:val="es-ES"/>
        </w:rPr>
        <w:tab/>
      </w:r>
    </w:p>
    <w:p w14:paraId="79BD76FF" w14:textId="77777777" w:rsidR="00290C39" w:rsidRPr="00D02F6D" w:rsidRDefault="00290C39" w:rsidP="00290C39">
      <w:pPr>
        <w:ind w:left="2694" w:hanging="1701"/>
        <w:jc w:val="both"/>
        <w:rPr>
          <w:sz w:val="20"/>
          <w:lang w:val="es-ES"/>
        </w:rPr>
      </w:pPr>
    </w:p>
    <w:p w14:paraId="748B06F9" w14:textId="77777777" w:rsidR="00290C39" w:rsidRPr="008A1A91" w:rsidRDefault="00290C39" w:rsidP="00290C39">
      <w:pPr>
        <w:ind w:left="2694"/>
        <w:jc w:val="both"/>
        <w:rPr>
          <w:b/>
        </w:rPr>
      </w:pPr>
      <w:r w:rsidRPr="008A1A91">
        <w:rPr>
          <w:sz w:val="20"/>
          <w:lang w:val="es-ES"/>
        </w:rPr>
        <w:t>Asimismo, comprende la recuperación del deterioro previamente identificado en elementos de inmuebles, mobiliario y equipo, así como en activos intangibles.  La reversión de provisiones constituidas en el ejercicio se efectúa con abono a la cuenta de gasto respectiva.</w:t>
      </w:r>
    </w:p>
    <w:p w14:paraId="149785DB" w14:textId="77777777" w:rsidR="001E4B77" w:rsidRPr="008A1A91" w:rsidRDefault="001E4B77" w:rsidP="001E4B77">
      <w:pPr>
        <w:pStyle w:val="NORMALSUB-CUENTAS"/>
        <w:spacing w:after="54"/>
        <w:ind w:right="142"/>
        <w:rPr>
          <w:rFonts w:ascii="Arial" w:hAnsi="Arial"/>
        </w:rPr>
      </w:pPr>
    </w:p>
    <w:p w14:paraId="13F6DEBB" w14:textId="77777777" w:rsidR="00290C39" w:rsidRPr="008A1A91" w:rsidRDefault="00290C39" w:rsidP="001E4B77">
      <w:pPr>
        <w:pStyle w:val="NORMALSUB-CUENTAS"/>
        <w:spacing w:after="54"/>
        <w:ind w:right="142"/>
        <w:rPr>
          <w:rFonts w:ascii="Arial" w:hAnsi="Arial"/>
        </w:rPr>
      </w:pPr>
    </w:p>
    <w:p w14:paraId="00CB59F2" w14:textId="77777777" w:rsidR="00290C39" w:rsidRPr="008A1A91" w:rsidRDefault="00290C39" w:rsidP="001E4B77">
      <w:pPr>
        <w:pStyle w:val="NORMALSUB-CUENTAS"/>
        <w:spacing w:after="54"/>
        <w:ind w:right="142"/>
        <w:rPr>
          <w:rFonts w:ascii="Arial" w:hAnsi="Arial"/>
        </w:rPr>
      </w:pPr>
    </w:p>
    <w:p w14:paraId="14463A43" w14:textId="77777777" w:rsidR="000A1256" w:rsidRPr="008A1A91" w:rsidRDefault="000A1256" w:rsidP="001E4B77">
      <w:pPr>
        <w:pStyle w:val="NORMALSUB-CUENTAS"/>
        <w:spacing w:after="54"/>
        <w:ind w:right="142"/>
        <w:rPr>
          <w:rFonts w:ascii="Arial" w:hAnsi="Arial"/>
        </w:rPr>
      </w:pPr>
    </w:p>
    <w:p w14:paraId="6535C94C" w14:textId="77777777" w:rsidR="000A1256" w:rsidRPr="008A1A91" w:rsidRDefault="000A1256" w:rsidP="001E4B77">
      <w:pPr>
        <w:pStyle w:val="NORMALSUB-CUENTAS"/>
        <w:spacing w:after="54"/>
        <w:ind w:right="142"/>
        <w:rPr>
          <w:rFonts w:ascii="Arial" w:hAnsi="Arial"/>
        </w:rPr>
      </w:pPr>
    </w:p>
    <w:p w14:paraId="5B784D59" w14:textId="77777777" w:rsidR="000A1256" w:rsidRPr="008A1A91" w:rsidRDefault="000A1256" w:rsidP="001E4B77">
      <w:pPr>
        <w:pStyle w:val="NORMALSUB-CUENTAS"/>
        <w:spacing w:after="54"/>
        <w:ind w:right="142"/>
        <w:rPr>
          <w:rFonts w:ascii="Arial" w:hAnsi="Arial"/>
        </w:rPr>
      </w:pPr>
    </w:p>
    <w:p w14:paraId="313C44AC" w14:textId="77777777" w:rsidR="000A1256" w:rsidRPr="008A1A91" w:rsidRDefault="000A1256" w:rsidP="001E4B77">
      <w:pPr>
        <w:pStyle w:val="NORMALSUB-CUENTAS"/>
        <w:spacing w:after="54"/>
        <w:ind w:right="142"/>
        <w:rPr>
          <w:rFonts w:ascii="Arial" w:hAnsi="Arial"/>
        </w:rPr>
      </w:pPr>
    </w:p>
    <w:p w14:paraId="70233F31" w14:textId="77777777" w:rsidR="000A1256" w:rsidRPr="008A1A91" w:rsidRDefault="000A1256" w:rsidP="001E4B77">
      <w:pPr>
        <w:pStyle w:val="NORMALSUB-CUENTAS"/>
        <w:spacing w:after="54"/>
        <w:ind w:right="142"/>
        <w:rPr>
          <w:rFonts w:ascii="Arial" w:hAnsi="Arial"/>
        </w:rPr>
      </w:pPr>
    </w:p>
    <w:p w14:paraId="133C2A4C" w14:textId="77777777" w:rsidR="000A1256" w:rsidRPr="008A1A91" w:rsidRDefault="000A1256" w:rsidP="001E4B77">
      <w:pPr>
        <w:pStyle w:val="NORMALSUB-CUENTAS"/>
        <w:spacing w:after="54"/>
        <w:ind w:right="142"/>
        <w:rPr>
          <w:rFonts w:ascii="Arial" w:hAnsi="Arial"/>
        </w:rPr>
      </w:pPr>
    </w:p>
    <w:p w14:paraId="062F63E1" w14:textId="77777777" w:rsidR="000A1256" w:rsidRPr="008A1A91" w:rsidRDefault="000A1256" w:rsidP="001E4B77">
      <w:pPr>
        <w:pStyle w:val="NORMALSUB-CUENTAS"/>
        <w:spacing w:after="54"/>
        <w:ind w:right="142"/>
        <w:rPr>
          <w:rFonts w:ascii="Arial" w:hAnsi="Arial"/>
        </w:rPr>
      </w:pPr>
    </w:p>
    <w:p w14:paraId="6317600A" w14:textId="77777777" w:rsidR="000A1256" w:rsidRPr="008A1A91" w:rsidRDefault="000A1256" w:rsidP="001E4B77">
      <w:pPr>
        <w:pStyle w:val="NORMALSUB-CUENTAS"/>
        <w:spacing w:after="54"/>
        <w:ind w:right="142"/>
        <w:rPr>
          <w:rFonts w:ascii="Arial" w:hAnsi="Arial"/>
        </w:rPr>
      </w:pPr>
    </w:p>
    <w:p w14:paraId="12CC4D68" w14:textId="77777777" w:rsidR="000A1256" w:rsidRPr="008A1A91" w:rsidRDefault="000A1256" w:rsidP="001E4B77">
      <w:pPr>
        <w:pStyle w:val="NORMALSUB-CUENTAS"/>
        <w:spacing w:after="54"/>
        <w:ind w:right="142"/>
        <w:rPr>
          <w:rFonts w:ascii="Arial" w:hAnsi="Arial"/>
        </w:rPr>
      </w:pPr>
    </w:p>
    <w:p w14:paraId="42C2463A" w14:textId="77777777" w:rsidR="000A1256" w:rsidRPr="008A1A91" w:rsidRDefault="000A1256" w:rsidP="001E4B77">
      <w:pPr>
        <w:pStyle w:val="NORMALSUB-CUENTAS"/>
        <w:spacing w:after="54"/>
        <w:ind w:right="142"/>
        <w:rPr>
          <w:rFonts w:ascii="Arial" w:hAnsi="Arial"/>
        </w:rPr>
      </w:pPr>
    </w:p>
    <w:p w14:paraId="320D08CC" w14:textId="77777777" w:rsidR="000A1256" w:rsidRPr="008A1A91" w:rsidRDefault="000A1256" w:rsidP="001E4B77">
      <w:pPr>
        <w:pStyle w:val="NORMALSUB-CUENTAS"/>
        <w:spacing w:after="54"/>
        <w:ind w:right="142"/>
        <w:rPr>
          <w:rFonts w:ascii="Arial" w:hAnsi="Arial"/>
        </w:rPr>
      </w:pPr>
    </w:p>
    <w:p w14:paraId="391738E6" w14:textId="77777777" w:rsidR="000A1256" w:rsidRPr="008A1A91" w:rsidRDefault="000A1256" w:rsidP="001E4B77">
      <w:pPr>
        <w:pStyle w:val="NORMALSUB-CUENTAS"/>
        <w:spacing w:after="54"/>
        <w:ind w:right="142"/>
        <w:rPr>
          <w:rFonts w:ascii="Arial" w:hAnsi="Arial"/>
        </w:rPr>
      </w:pPr>
    </w:p>
    <w:p w14:paraId="4AEEB1A3" w14:textId="77777777" w:rsidR="000A1256" w:rsidRPr="008A1A91" w:rsidRDefault="000A1256" w:rsidP="001E4B77">
      <w:pPr>
        <w:pStyle w:val="NORMALSUB-CUENTAS"/>
        <w:spacing w:after="54"/>
        <w:ind w:right="142"/>
        <w:rPr>
          <w:rFonts w:ascii="Arial" w:hAnsi="Arial"/>
        </w:rPr>
      </w:pPr>
    </w:p>
    <w:p w14:paraId="42218B23" w14:textId="77777777" w:rsidR="000A1256" w:rsidRPr="008A1A91" w:rsidRDefault="000A1256" w:rsidP="001E4B77">
      <w:pPr>
        <w:pStyle w:val="NORMALSUB-CUENTAS"/>
        <w:spacing w:after="54"/>
        <w:ind w:right="142"/>
        <w:rPr>
          <w:rFonts w:ascii="Arial" w:hAnsi="Arial"/>
        </w:rPr>
      </w:pPr>
    </w:p>
    <w:p w14:paraId="1BE39E26" w14:textId="77777777" w:rsidR="000A1256" w:rsidRPr="008A1A91" w:rsidRDefault="000A1256" w:rsidP="001E4B77">
      <w:pPr>
        <w:pStyle w:val="NORMALSUB-CUENTAS"/>
        <w:spacing w:after="54"/>
        <w:ind w:right="142"/>
        <w:rPr>
          <w:rFonts w:ascii="Arial" w:hAnsi="Arial"/>
        </w:rPr>
      </w:pPr>
    </w:p>
    <w:p w14:paraId="0636E8E2" w14:textId="77777777" w:rsidR="000A1256" w:rsidRPr="008A1A91" w:rsidRDefault="000A1256" w:rsidP="001E4B77">
      <w:pPr>
        <w:pStyle w:val="NORMALSUB-CUENTAS"/>
        <w:spacing w:after="54"/>
        <w:ind w:right="142"/>
        <w:rPr>
          <w:rFonts w:ascii="Arial" w:hAnsi="Arial"/>
        </w:rPr>
      </w:pPr>
    </w:p>
    <w:p w14:paraId="0390C7C0" w14:textId="77777777" w:rsidR="000A1256" w:rsidRPr="008A1A91" w:rsidRDefault="000A1256" w:rsidP="001E4B77">
      <w:pPr>
        <w:pStyle w:val="NORMALSUB-CUENTAS"/>
        <w:spacing w:after="54"/>
        <w:ind w:right="142"/>
        <w:rPr>
          <w:rFonts w:ascii="Arial" w:hAnsi="Arial"/>
        </w:rPr>
      </w:pPr>
    </w:p>
    <w:p w14:paraId="644BB337" w14:textId="77777777" w:rsidR="000A1256" w:rsidRPr="008A1A91" w:rsidRDefault="000A1256" w:rsidP="001E4B77">
      <w:pPr>
        <w:pStyle w:val="NORMALSUB-CUENTAS"/>
        <w:spacing w:after="54"/>
        <w:ind w:right="142"/>
        <w:rPr>
          <w:rFonts w:ascii="Arial" w:hAnsi="Arial"/>
        </w:rPr>
      </w:pPr>
    </w:p>
    <w:p w14:paraId="47273419" w14:textId="77777777" w:rsidR="000A1256" w:rsidRPr="008A1A91" w:rsidRDefault="000A1256" w:rsidP="001E4B77">
      <w:pPr>
        <w:pStyle w:val="NORMALSUB-CUENTAS"/>
        <w:spacing w:after="54"/>
        <w:ind w:right="142"/>
        <w:rPr>
          <w:rFonts w:ascii="Arial" w:hAnsi="Arial"/>
        </w:rPr>
      </w:pPr>
    </w:p>
    <w:p w14:paraId="46068B3B" w14:textId="77777777" w:rsidR="000A1256" w:rsidRPr="008A1A91" w:rsidRDefault="000A1256" w:rsidP="001E4B77">
      <w:pPr>
        <w:pStyle w:val="NORMALSUB-CUENTAS"/>
        <w:spacing w:after="54"/>
        <w:ind w:right="142"/>
        <w:rPr>
          <w:rFonts w:ascii="Arial" w:hAnsi="Arial"/>
        </w:rPr>
      </w:pPr>
    </w:p>
    <w:p w14:paraId="041842B5" w14:textId="77777777" w:rsidR="000A1256" w:rsidRPr="008A1A91" w:rsidRDefault="000A1256" w:rsidP="001E4B77">
      <w:pPr>
        <w:pStyle w:val="NORMALSUB-CUENTAS"/>
        <w:spacing w:after="54"/>
        <w:ind w:right="142"/>
        <w:rPr>
          <w:rFonts w:ascii="Arial" w:hAnsi="Arial"/>
        </w:rPr>
      </w:pPr>
    </w:p>
    <w:p w14:paraId="31C3DF4A" w14:textId="77777777" w:rsidR="000A1256" w:rsidRPr="008A1A91" w:rsidRDefault="000A1256" w:rsidP="001E4B77">
      <w:pPr>
        <w:pStyle w:val="NORMALSUB-CUENTAS"/>
        <w:spacing w:after="54"/>
        <w:ind w:right="142"/>
        <w:rPr>
          <w:rFonts w:ascii="Arial" w:hAnsi="Arial"/>
        </w:rPr>
      </w:pPr>
    </w:p>
    <w:p w14:paraId="4259E2F0" w14:textId="77777777" w:rsidR="000A1256" w:rsidRPr="008A1A91" w:rsidRDefault="000A1256" w:rsidP="001E4B77">
      <w:pPr>
        <w:pStyle w:val="NORMALSUB-CUENTAS"/>
        <w:spacing w:after="54"/>
        <w:ind w:right="142"/>
        <w:rPr>
          <w:rFonts w:ascii="Arial" w:hAnsi="Arial"/>
        </w:rPr>
      </w:pPr>
    </w:p>
    <w:p w14:paraId="0D63EEDA" w14:textId="77777777" w:rsidR="00290C39" w:rsidRPr="008A1A91" w:rsidRDefault="00290C39" w:rsidP="001E4B77">
      <w:pPr>
        <w:pStyle w:val="NORMALSUB-CUENTAS"/>
        <w:spacing w:after="54"/>
        <w:ind w:right="142"/>
        <w:rPr>
          <w:rFonts w:ascii="Arial" w:hAnsi="Arial"/>
        </w:rPr>
      </w:pPr>
    </w:p>
    <w:p w14:paraId="4DCED69E" w14:textId="77777777" w:rsidR="000A1256" w:rsidRPr="008A1A91" w:rsidRDefault="000A1256" w:rsidP="001E4B77">
      <w:pPr>
        <w:pStyle w:val="NORMALSUB-CUENTAS"/>
        <w:spacing w:after="54"/>
        <w:ind w:right="142"/>
        <w:rPr>
          <w:rFonts w:ascii="Arial" w:hAnsi="Arial"/>
          <w:b/>
        </w:rPr>
      </w:pPr>
    </w:p>
    <w:p w14:paraId="130C58CC" w14:textId="77777777" w:rsidR="000A1256" w:rsidRPr="008A1A91" w:rsidRDefault="000A1256" w:rsidP="000A1256">
      <w:pPr>
        <w:pStyle w:val="NORMALSUB-CUENTAS"/>
        <w:tabs>
          <w:tab w:val="clear" w:pos="3906"/>
          <w:tab w:val="left" w:pos="2552"/>
        </w:tabs>
        <w:spacing w:after="54"/>
        <w:ind w:right="142" w:hanging="3345"/>
        <w:rPr>
          <w:rFonts w:ascii="Arial" w:hAnsi="Arial"/>
          <w:b/>
        </w:rPr>
      </w:pPr>
      <w:r w:rsidRPr="008A1A91">
        <w:rPr>
          <w:rFonts w:ascii="Arial" w:hAnsi="Arial"/>
          <w:b/>
          <w:lang w:val="es-ES_tradnl"/>
        </w:rPr>
        <w:t>CUENTA    :</w:t>
      </w:r>
      <w:r w:rsidRPr="008A1A91">
        <w:rPr>
          <w:rFonts w:ascii="Arial" w:hAnsi="Arial"/>
          <w:b/>
          <w:lang w:val="es-ES_tradnl"/>
        </w:rPr>
        <w:tab/>
        <w:t>5301</w:t>
      </w:r>
      <w:r w:rsidRPr="008A1A91">
        <w:rPr>
          <w:rFonts w:ascii="Arial" w:hAnsi="Arial"/>
          <w:b/>
          <w:lang w:val="es-ES_tradnl"/>
        </w:rPr>
        <w:tab/>
        <w:t>REVERSIÓN POR DETERIORO DE INVERSIONES NEGOCIABLES Y A VENCIMIENTO</w:t>
      </w:r>
    </w:p>
    <w:p w14:paraId="5BB74514" w14:textId="77777777" w:rsidR="000A1256" w:rsidRPr="008A1A91" w:rsidRDefault="000A1256" w:rsidP="001E4B77">
      <w:pPr>
        <w:pStyle w:val="NORMALSUB-CUENTAS"/>
        <w:spacing w:after="54"/>
        <w:ind w:right="142"/>
        <w:rPr>
          <w:rFonts w:ascii="Arial" w:hAnsi="Arial"/>
          <w:b/>
        </w:rPr>
      </w:pPr>
    </w:p>
    <w:p w14:paraId="20E1E83C" w14:textId="77777777" w:rsidR="000A1256" w:rsidRPr="008A1A91" w:rsidRDefault="000A1256" w:rsidP="001E4B77">
      <w:pPr>
        <w:pStyle w:val="NORMALSUB-CUENTAS"/>
        <w:spacing w:after="54"/>
        <w:ind w:right="142"/>
        <w:rPr>
          <w:rFonts w:ascii="Arial" w:hAnsi="Arial"/>
          <w:b/>
        </w:rPr>
      </w:pPr>
      <w:r w:rsidRPr="008A1A91">
        <w:rPr>
          <w:rFonts w:ascii="Arial" w:hAnsi="Arial"/>
          <w:b/>
        </w:rPr>
        <w:t>SUBCUENTAS:</w:t>
      </w:r>
    </w:p>
    <w:p w14:paraId="159702B7" w14:textId="77777777" w:rsidR="000A1256" w:rsidRPr="008A1A91" w:rsidRDefault="000A1256" w:rsidP="001E4B77">
      <w:pPr>
        <w:pStyle w:val="NORMALSUB-CUENTAS"/>
        <w:spacing w:after="54"/>
        <w:ind w:right="142"/>
        <w:rPr>
          <w:rFonts w:ascii="Arial" w:hAnsi="Arial"/>
          <w:b/>
        </w:rPr>
      </w:pPr>
    </w:p>
    <w:p w14:paraId="5D4FF3CE" w14:textId="77777777" w:rsidR="001E4B77" w:rsidRPr="008A1A91" w:rsidRDefault="001E4B77" w:rsidP="001E4B77">
      <w:pPr>
        <w:pStyle w:val="NORMALSUB-CUENTAS"/>
        <w:spacing w:after="54"/>
        <w:ind w:right="142"/>
        <w:rPr>
          <w:rFonts w:ascii="Arial" w:hAnsi="Arial"/>
        </w:rPr>
      </w:pPr>
      <w:r w:rsidRPr="008A1A91">
        <w:rPr>
          <w:rFonts w:ascii="Arial" w:hAnsi="Arial"/>
        </w:rPr>
        <w:t>5301.04</w:t>
      </w:r>
      <w:r w:rsidRPr="008A1A91">
        <w:rPr>
          <w:rFonts w:ascii="Arial" w:hAnsi="Arial"/>
        </w:rPr>
        <w:tab/>
        <w:t>Inversiones Disponibles para la Venta – Instrumentos Representativos de Deuda</w:t>
      </w:r>
    </w:p>
    <w:p w14:paraId="5F49110F" w14:textId="77777777" w:rsidR="001E4B77" w:rsidRPr="008A1A91" w:rsidRDefault="001E4B77" w:rsidP="001E4B77">
      <w:pPr>
        <w:pStyle w:val="NORMALSUB-CUENTAS"/>
        <w:spacing w:after="54"/>
        <w:ind w:right="142"/>
        <w:rPr>
          <w:rFonts w:ascii="Arial" w:hAnsi="Arial"/>
        </w:rPr>
      </w:pPr>
      <w:r w:rsidRPr="008A1A91">
        <w:rPr>
          <w:rFonts w:ascii="Arial" w:hAnsi="Arial"/>
        </w:rPr>
        <w:t>5301.04.01</w:t>
      </w:r>
      <w:r w:rsidRPr="008A1A91">
        <w:rPr>
          <w:rFonts w:ascii="Arial" w:hAnsi="Arial"/>
        </w:rPr>
        <w:tab/>
        <w:t>Valores y títulos emitidos por Gobiernos</w:t>
      </w:r>
    </w:p>
    <w:p w14:paraId="11204385" w14:textId="77777777" w:rsidR="001E4B77" w:rsidRPr="008A1A91" w:rsidRDefault="001E4B77" w:rsidP="001E4B77">
      <w:pPr>
        <w:pStyle w:val="NORMALSUB-CUENTAS"/>
        <w:spacing w:after="54"/>
        <w:ind w:right="142"/>
        <w:rPr>
          <w:rFonts w:ascii="Arial" w:hAnsi="Arial"/>
        </w:rPr>
      </w:pPr>
      <w:r w:rsidRPr="008A1A91">
        <w:rPr>
          <w:rFonts w:ascii="Arial" w:hAnsi="Arial"/>
        </w:rPr>
        <w:t>5301.04.02</w:t>
      </w:r>
      <w:r w:rsidRPr="008A1A91">
        <w:rPr>
          <w:rFonts w:ascii="Arial" w:hAnsi="Arial"/>
        </w:rPr>
        <w:tab/>
        <w:t>Valores y títulos emitidos por Bancos Centrales</w:t>
      </w:r>
    </w:p>
    <w:p w14:paraId="1DCAFB58" w14:textId="77777777" w:rsidR="001E4B77" w:rsidRPr="008A1A91" w:rsidRDefault="001E4B77" w:rsidP="001E4B77">
      <w:pPr>
        <w:pStyle w:val="NORMALSUB-CUENTAS"/>
        <w:spacing w:after="54"/>
        <w:ind w:right="142"/>
        <w:rPr>
          <w:rFonts w:ascii="Arial" w:hAnsi="Arial"/>
        </w:rPr>
      </w:pPr>
      <w:r w:rsidRPr="008A1A91">
        <w:rPr>
          <w:rFonts w:ascii="Arial" w:hAnsi="Arial"/>
        </w:rPr>
        <w:t>5301.04.03</w:t>
      </w:r>
      <w:r w:rsidRPr="008A1A91">
        <w:rPr>
          <w:rFonts w:ascii="Arial" w:hAnsi="Arial"/>
        </w:rPr>
        <w:tab/>
        <w:t>Valores y títulos emitidos por Organismos Financieros</w:t>
      </w:r>
    </w:p>
    <w:p w14:paraId="0F191106" w14:textId="77777777" w:rsidR="001E4B77" w:rsidRPr="008A1A91" w:rsidRDefault="001E4B77" w:rsidP="001E4B77">
      <w:pPr>
        <w:pStyle w:val="NORMALSUB-CUENTAS"/>
        <w:spacing w:after="54"/>
        <w:ind w:right="142"/>
        <w:rPr>
          <w:rFonts w:ascii="Arial" w:hAnsi="Arial"/>
        </w:rPr>
      </w:pPr>
      <w:r w:rsidRPr="008A1A91">
        <w:rPr>
          <w:rFonts w:ascii="Arial" w:hAnsi="Arial"/>
        </w:rPr>
        <w:t>5301.04.05</w:t>
      </w:r>
      <w:r w:rsidRPr="008A1A91">
        <w:rPr>
          <w:rFonts w:ascii="Arial" w:hAnsi="Arial"/>
        </w:rPr>
        <w:tab/>
        <w:t>Valores y títulos emitidos por empresas del sistema financiero</w:t>
      </w:r>
    </w:p>
    <w:p w14:paraId="4FAED38B" w14:textId="77777777" w:rsidR="001E4B77" w:rsidRPr="008A1A91" w:rsidRDefault="001E4B77" w:rsidP="001E4B77">
      <w:pPr>
        <w:pStyle w:val="NORMALSUB-CUENTAS"/>
        <w:spacing w:after="54"/>
        <w:ind w:right="142"/>
        <w:rPr>
          <w:rFonts w:ascii="Arial" w:hAnsi="Arial"/>
        </w:rPr>
      </w:pPr>
      <w:r w:rsidRPr="008A1A91">
        <w:rPr>
          <w:rFonts w:ascii="Arial" w:hAnsi="Arial"/>
        </w:rPr>
        <w:t>5301.04.06</w:t>
      </w:r>
      <w:r w:rsidRPr="008A1A91">
        <w:rPr>
          <w:rFonts w:ascii="Arial" w:hAnsi="Arial"/>
        </w:rPr>
        <w:tab/>
        <w:t>Valores y títulos emitidos por empresas del sistema de seguros</w:t>
      </w:r>
    </w:p>
    <w:p w14:paraId="00F65677" w14:textId="77777777" w:rsidR="00290C39" w:rsidRPr="008A1A91" w:rsidRDefault="001E4B77" w:rsidP="001E4B77">
      <w:pPr>
        <w:pStyle w:val="NORMALSUB-CUENTAS"/>
        <w:spacing w:after="54"/>
        <w:ind w:right="142"/>
        <w:rPr>
          <w:rFonts w:ascii="Arial" w:hAnsi="Arial"/>
        </w:rPr>
      </w:pPr>
      <w:r w:rsidRPr="008A1A91">
        <w:rPr>
          <w:rFonts w:ascii="Arial" w:hAnsi="Arial"/>
        </w:rPr>
        <w:t>5301.04.07</w:t>
      </w:r>
      <w:r w:rsidRPr="008A1A91">
        <w:rPr>
          <w:rFonts w:ascii="Arial" w:hAnsi="Arial"/>
        </w:rPr>
        <w:tab/>
        <w:t>Valores y títulos emitidos por otras sociedades</w:t>
      </w:r>
    </w:p>
    <w:p w14:paraId="055FB3FA" w14:textId="77777777" w:rsidR="00EE7D41" w:rsidRPr="00D02F6D" w:rsidRDefault="00290C39" w:rsidP="00290C39">
      <w:pPr>
        <w:tabs>
          <w:tab w:val="left" w:pos="2529"/>
        </w:tabs>
        <w:ind w:left="3969" w:hanging="3969"/>
        <w:rPr>
          <w:sz w:val="20"/>
          <w:lang w:val="es-ES"/>
        </w:rPr>
      </w:pPr>
      <w:r w:rsidRPr="008A1A91">
        <w:rPr>
          <w:lang w:val="es-ES"/>
        </w:rPr>
        <w:tab/>
      </w:r>
      <w:r w:rsidRPr="008A1A91">
        <w:rPr>
          <w:sz w:val="20"/>
          <w:lang w:val="es-ES"/>
        </w:rPr>
        <w:t xml:space="preserve">5301.04.09       </w:t>
      </w:r>
      <w:r w:rsidR="00EE7D41" w:rsidRPr="008A1A91">
        <w:rPr>
          <w:sz w:val="20"/>
          <w:lang w:val="es-ES"/>
        </w:rPr>
        <w:t>Valores y títulos emitidos por otras sociedades con las que corresponde consolidar estados financieros</w:t>
      </w:r>
      <w:r w:rsidR="00E461DC" w:rsidRPr="008A1A91">
        <w:rPr>
          <w:rFonts w:cs="Arial"/>
        </w:rPr>
        <w:t xml:space="preserve"> </w:t>
      </w:r>
      <w:r w:rsidR="00E461DC" w:rsidRPr="00D02F6D">
        <w:rPr>
          <w:rStyle w:val="Refdenotaalpie"/>
          <w:rFonts w:cs="Arial"/>
        </w:rPr>
        <w:footnoteReference w:id="2029"/>
      </w:r>
      <w:r w:rsidR="00EE7D41" w:rsidRPr="00D02F6D">
        <w:rPr>
          <w:rFonts w:cs="Arial"/>
        </w:rPr>
        <w:t xml:space="preserve"> </w:t>
      </w:r>
    </w:p>
    <w:p w14:paraId="43883FC2" w14:textId="77777777" w:rsidR="001E4B77" w:rsidRPr="008A1A91" w:rsidRDefault="001E4B77" w:rsidP="001E4B77">
      <w:pPr>
        <w:pStyle w:val="NORMALSUB-CUENTAS"/>
        <w:spacing w:after="54"/>
        <w:ind w:right="142"/>
        <w:rPr>
          <w:rFonts w:ascii="Arial" w:hAnsi="Arial"/>
        </w:rPr>
      </w:pPr>
      <w:r w:rsidRPr="008A1A91">
        <w:rPr>
          <w:rFonts w:ascii="Arial" w:hAnsi="Arial"/>
        </w:rPr>
        <w:t>5301.04.10</w:t>
      </w:r>
      <w:r w:rsidRPr="008A1A91">
        <w:rPr>
          <w:rFonts w:ascii="Arial" w:hAnsi="Arial"/>
        </w:rPr>
        <w:tab/>
      </w:r>
      <w:r w:rsidR="00AB5165" w:rsidRPr="008A1A91">
        <w:rPr>
          <w:rFonts w:ascii="Arial" w:hAnsi="Arial" w:cs="Arial"/>
          <w:lang w:val="es-PE"/>
        </w:rPr>
        <w:t>Valores objeto de operaciones de venta con compromiso de recompra</w:t>
      </w:r>
      <w:r w:rsidR="00432B9E" w:rsidRPr="008A1A91">
        <w:rPr>
          <w:rStyle w:val="Refdenotaalpie"/>
          <w:rFonts w:ascii="Arial" w:hAnsi="Arial" w:cs="Arial"/>
          <w:lang w:val="es-PE"/>
        </w:rPr>
        <w:footnoteReference w:id="2030"/>
      </w:r>
    </w:p>
    <w:p w14:paraId="5D02D4D1" w14:textId="77777777" w:rsidR="001E4B77" w:rsidRPr="008A1A91" w:rsidRDefault="001E4B77" w:rsidP="001E4B77">
      <w:pPr>
        <w:pStyle w:val="NORMALSUB-CUENTAS"/>
        <w:spacing w:after="54"/>
        <w:ind w:right="142"/>
        <w:rPr>
          <w:rFonts w:ascii="Arial" w:hAnsi="Arial"/>
        </w:rPr>
      </w:pPr>
      <w:r w:rsidRPr="008A1A91">
        <w:rPr>
          <w:rFonts w:ascii="Arial" w:hAnsi="Arial"/>
        </w:rPr>
        <w:t>5301.04.11</w:t>
      </w:r>
      <w:r w:rsidRPr="008A1A91">
        <w:rPr>
          <w:rFonts w:ascii="Arial" w:hAnsi="Arial"/>
        </w:rPr>
        <w:tab/>
      </w:r>
      <w:r w:rsidR="00AB5165" w:rsidRPr="008A1A91">
        <w:rPr>
          <w:rFonts w:ascii="Arial" w:hAnsi="Arial" w:cs="Arial"/>
          <w:lang w:val="es-PE"/>
        </w:rPr>
        <w:t>Valores objeto de operaciones de venta y compra simultáneas de valores</w:t>
      </w:r>
      <w:r w:rsidR="00432B9E" w:rsidRPr="008A1A91">
        <w:rPr>
          <w:rStyle w:val="Refdenotaalpie"/>
          <w:rFonts w:ascii="Arial" w:hAnsi="Arial"/>
        </w:rPr>
        <w:footnoteReference w:id="2031"/>
      </w:r>
    </w:p>
    <w:p w14:paraId="50AB409F" w14:textId="77777777" w:rsidR="001E4B77" w:rsidRPr="00D02F6D" w:rsidRDefault="001E4B77" w:rsidP="001E4B77">
      <w:pPr>
        <w:pStyle w:val="NORMALSUB-CUENTAS"/>
        <w:spacing w:after="54"/>
        <w:ind w:right="142"/>
        <w:rPr>
          <w:rFonts w:ascii="Arial" w:hAnsi="Arial"/>
        </w:rPr>
      </w:pPr>
      <w:r w:rsidRPr="008A1A91">
        <w:rPr>
          <w:rFonts w:ascii="Arial" w:hAnsi="Arial"/>
        </w:rPr>
        <w:t>5301.04.12</w:t>
      </w:r>
      <w:r w:rsidRPr="008A1A91">
        <w:rPr>
          <w:rFonts w:ascii="Arial" w:hAnsi="Arial"/>
        </w:rPr>
        <w:tab/>
      </w:r>
      <w:r w:rsidR="00AB5165" w:rsidRPr="008A1A91">
        <w:rPr>
          <w:rFonts w:ascii="Arial" w:hAnsi="Arial" w:cs="Arial"/>
          <w:lang w:val="es-PE"/>
        </w:rPr>
        <w:t>Valores objeto de o entregados en operaciones de transferencia temporal de valores</w:t>
      </w:r>
      <w:r w:rsidR="00432B9E" w:rsidRPr="008A1A91">
        <w:rPr>
          <w:rStyle w:val="Refdenotaalpie"/>
          <w:rFonts w:ascii="Arial" w:hAnsi="Arial" w:cs="Arial"/>
          <w:lang w:val="es-PE"/>
        </w:rPr>
        <w:footnoteReference w:id="2032"/>
      </w:r>
    </w:p>
    <w:p w14:paraId="54DB06C7" w14:textId="77777777" w:rsidR="001E4B77" w:rsidRPr="00D02F6D" w:rsidRDefault="001E4B77" w:rsidP="001E4B77">
      <w:pPr>
        <w:pStyle w:val="NORMALSUB-CUENTAS"/>
        <w:spacing w:after="54"/>
        <w:ind w:right="142"/>
        <w:rPr>
          <w:rFonts w:ascii="Arial" w:hAnsi="Arial"/>
        </w:rPr>
      </w:pPr>
      <w:r w:rsidRPr="00D02F6D">
        <w:rPr>
          <w:rFonts w:ascii="Arial" w:hAnsi="Arial"/>
        </w:rPr>
        <w:t>5301.04.18</w:t>
      </w:r>
      <w:r w:rsidRPr="00D02F6D">
        <w:rPr>
          <w:rFonts w:ascii="Arial" w:hAnsi="Arial"/>
        </w:rPr>
        <w:tab/>
        <w:t>Valores y títulos de disponibilidad restringida</w:t>
      </w:r>
    </w:p>
    <w:p w14:paraId="719FD329" w14:textId="77777777" w:rsidR="001E4B77" w:rsidRPr="008A1A91" w:rsidRDefault="001E4B77" w:rsidP="001E4B77">
      <w:pPr>
        <w:pStyle w:val="NORMALSUB-CUENTAS"/>
        <w:spacing w:after="54"/>
        <w:ind w:right="142"/>
        <w:rPr>
          <w:rFonts w:ascii="Arial" w:hAnsi="Arial"/>
        </w:rPr>
      </w:pPr>
      <w:r w:rsidRPr="008A1A91">
        <w:rPr>
          <w:rFonts w:ascii="Arial" w:hAnsi="Arial"/>
        </w:rPr>
        <w:t>5301.04.19</w:t>
      </w:r>
      <w:r w:rsidRPr="008A1A91">
        <w:rPr>
          <w:rFonts w:ascii="Arial" w:hAnsi="Arial"/>
        </w:rPr>
        <w:tab/>
        <w:t>Otros</w:t>
      </w:r>
    </w:p>
    <w:p w14:paraId="1B74C80E" w14:textId="77777777" w:rsidR="001E4B77" w:rsidRPr="008A1A91" w:rsidRDefault="001E4B77" w:rsidP="001E4B77">
      <w:pPr>
        <w:pStyle w:val="NORMALSUB-CUENTAS"/>
        <w:spacing w:after="54"/>
        <w:ind w:right="142"/>
        <w:rPr>
          <w:rFonts w:ascii="Arial" w:hAnsi="Arial"/>
        </w:rPr>
      </w:pPr>
      <w:r w:rsidRPr="008A1A91">
        <w:rPr>
          <w:rFonts w:ascii="Arial" w:hAnsi="Arial"/>
        </w:rPr>
        <w:tab/>
      </w:r>
    </w:p>
    <w:p w14:paraId="6A2B73CF" w14:textId="77777777" w:rsidR="001E4B77" w:rsidRPr="008A1A91" w:rsidRDefault="001E4B77" w:rsidP="001E4B77">
      <w:pPr>
        <w:pStyle w:val="NORMALSUB-CUENTAS"/>
        <w:spacing w:after="54"/>
        <w:ind w:right="142"/>
        <w:rPr>
          <w:rFonts w:ascii="Arial" w:hAnsi="Arial"/>
        </w:rPr>
      </w:pPr>
      <w:r w:rsidRPr="008A1A91">
        <w:rPr>
          <w:rFonts w:ascii="Arial" w:hAnsi="Arial"/>
        </w:rPr>
        <w:t>5301.05</w:t>
      </w:r>
      <w:r w:rsidRPr="008A1A91">
        <w:rPr>
          <w:rFonts w:ascii="Arial" w:hAnsi="Arial"/>
        </w:rPr>
        <w:tab/>
        <w:t>Inversiones a vencimiento</w:t>
      </w:r>
    </w:p>
    <w:p w14:paraId="2006CB48" w14:textId="77777777" w:rsidR="001E4B77" w:rsidRPr="008A1A91" w:rsidRDefault="001E4B77" w:rsidP="001E4B77">
      <w:pPr>
        <w:pStyle w:val="NORMALSUB-CUENTAS"/>
        <w:spacing w:after="54"/>
        <w:ind w:right="142"/>
        <w:rPr>
          <w:rFonts w:ascii="Arial" w:hAnsi="Arial"/>
        </w:rPr>
      </w:pPr>
      <w:r w:rsidRPr="008A1A91">
        <w:rPr>
          <w:rFonts w:ascii="Arial" w:hAnsi="Arial"/>
        </w:rPr>
        <w:t>5301.05.01</w:t>
      </w:r>
      <w:r w:rsidRPr="008A1A91">
        <w:rPr>
          <w:rFonts w:ascii="Arial" w:hAnsi="Arial"/>
        </w:rPr>
        <w:tab/>
        <w:t>Valores y títulos por Gobiernos</w:t>
      </w:r>
    </w:p>
    <w:p w14:paraId="3FB13F08" w14:textId="77777777" w:rsidR="001E4B77" w:rsidRPr="008A1A91" w:rsidRDefault="001E4B77" w:rsidP="001E4B77">
      <w:pPr>
        <w:pStyle w:val="NORMALSUB-CUENTAS"/>
        <w:spacing w:after="54"/>
        <w:ind w:right="142"/>
        <w:rPr>
          <w:rFonts w:ascii="Arial" w:hAnsi="Arial"/>
        </w:rPr>
      </w:pPr>
      <w:r w:rsidRPr="008A1A91">
        <w:rPr>
          <w:rFonts w:ascii="Arial" w:hAnsi="Arial"/>
        </w:rPr>
        <w:t>5301.05.02</w:t>
      </w:r>
      <w:r w:rsidRPr="008A1A91">
        <w:rPr>
          <w:rFonts w:ascii="Arial" w:hAnsi="Arial"/>
        </w:rPr>
        <w:tab/>
        <w:t>Valores y títulos por Bancos Centrales</w:t>
      </w:r>
    </w:p>
    <w:p w14:paraId="0DCBE063" w14:textId="77777777" w:rsidR="001E4B77" w:rsidRPr="008A1A91" w:rsidRDefault="001E4B77" w:rsidP="001E4B77">
      <w:pPr>
        <w:pStyle w:val="NORMALSUB-CUENTAS"/>
        <w:spacing w:after="54"/>
        <w:ind w:right="142"/>
        <w:rPr>
          <w:rFonts w:ascii="Arial" w:hAnsi="Arial"/>
        </w:rPr>
      </w:pPr>
      <w:r w:rsidRPr="008A1A91">
        <w:rPr>
          <w:rFonts w:ascii="Arial" w:hAnsi="Arial"/>
        </w:rPr>
        <w:t>5301.05.03</w:t>
      </w:r>
      <w:r w:rsidRPr="008A1A91">
        <w:rPr>
          <w:rFonts w:ascii="Arial" w:hAnsi="Arial"/>
        </w:rPr>
        <w:tab/>
        <w:t>Valores y títulos por Organismos Financieros</w:t>
      </w:r>
    </w:p>
    <w:p w14:paraId="616BFE92" w14:textId="77777777" w:rsidR="001E4B77" w:rsidRPr="008A1A91" w:rsidRDefault="001E4B77" w:rsidP="001E4B77">
      <w:pPr>
        <w:pStyle w:val="NORMALSUB-CUENTAS"/>
        <w:spacing w:after="54"/>
        <w:ind w:right="142"/>
        <w:rPr>
          <w:rFonts w:ascii="Arial" w:hAnsi="Arial"/>
        </w:rPr>
      </w:pPr>
      <w:r w:rsidRPr="008A1A91">
        <w:rPr>
          <w:rFonts w:ascii="Arial" w:hAnsi="Arial"/>
        </w:rPr>
        <w:t>5301.05.05</w:t>
      </w:r>
      <w:r w:rsidRPr="008A1A91">
        <w:rPr>
          <w:rFonts w:ascii="Arial" w:hAnsi="Arial"/>
        </w:rPr>
        <w:tab/>
        <w:t>Valores y títulos por empresas del sistema financiero</w:t>
      </w:r>
    </w:p>
    <w:p w14:paraId="07120142" w14:textId="77777777" w:rsidR="001E4B77" w:rsidRPr="008A1A91" w:rsidRDefault="001E4B77" w:rsidP="001E4B77">
      <w:pPr>
        <w:pStyle w:val="NORMALSUB-CUENTAS"/>
        <w:spacing w:after="54"/>
        <w:ind w:right="142"/>
        <w:rPr>
          <w:rFonts w:ascii="Arial" w:hAnsi="Arial"/>
        </w:rPr>
      </w:pPr>
      <w:r w:rsidRPr="008A1A91">
        <w:rPr>
          <w:rFonts w:ascii="Arial" w:hAnsi="Arial"/>
        </w:rPr>
        <w:t>5301.05.06</w:t>
      </w:r>
      <w:r w:rsidRPr="008A1A91">
        <w:rPr>
          <w:rFonts w:ascii="Arial" w:hAnsi="Arial"/>
        </w:rPr>
        <w:tab/>
        <w:t>Valores y títulos por empresas del sistema de seguros</w:t>
      </w:r>
    </w:p>
    <w:p w14:paraId="58C6E8C3" w14:textId="77777777" w:rsidR="001E4B77" w:rsidRPr="008A1A91" w:rsidRDefault="001E4B77" w:rsidP="001E4B77">
      <w:pPr>
        <w:pStyle w:val="NORMALSUB-CUENTAS"/>
        <w:spacing w:after="54"/>
        <w:ind w:right="142"/>
        <w:rPr>
          <w:rFonts w:ascii="Arial" w:hAnsi="Arial"/>
        </w:rPr>
      </w:pPr>
      <w:r w:rsidRPr="008A1A91">
        <w:rPr>
          <w:rFonts w:ascii="Arial" w:hAnsi="Arial"/>
        </w:rPr>
        <w:t>5301.05.07</w:t>
      </w:r>
      <w:r w:rsidRPr="008A1A91">
        <w:rPr>
          <w:rFonts w:ascii="Arial" w:hAnsi="Arial"/>
        </w:rPr>
        <w:tab/>
        <w:t>Valores y títulos por otras sociedades</w:t>
      </w:r>
    </w:p>
    <w:p w14:paraId="61DC6BFC" w14:textId="77777777" w:rsidR="00CA3DE4" w:rsidRPr="008A1A91" w:rsidRDefault="00CA3DE4" w:rsidP="00CA3DE4">
      <w:pPr>
        <w:pStyle w:val="NORMALSUB-CUENTAS"/>
        <w:spacing w:after="54"/>
        <w:ind w:right="142"/>
        <w:rPr>
          <w:rFonts w:ascii="Arial" w:hAnsi="Arial"/>
        </w:rPr>
      </w:pPr>
      <w:r w:rsidRPr="008A1A91">
        <w:rPr>
          <w:rFonts w:ascii="Arial" w:hAnsi="Arial"/>
        </w:rPr>
        <w:t>5301.05.09</w:t>
      </w:r>
      <w:r w:rsidRPr="008A1A91">
        <w:rPr>
          <w:rFonts w:ascii="Arial" w:hAnsi="Arial"/>
        </w:rPr>
        <w:tab/>
        <w:t>Valores y títulos emitidos por otras sociedades con las que corresponde consolidar estados financieros</w:t>
      </w:r>
      <w:r w:rsidRPr="008A1A91">
        <w:rPr>
          <w:rStyle w:val="Refdenotaalpie"/>
          <w:rFonts w:ascii="Arial" w:hAnsi="Arial"/>
        </w:rPr>
        <w:footnoteReference w:id="2033"/>
      </w:r>
    </w:p>
    <w:p w14:paraId="60279902" w14:textId="77777777" w:rsidR="00CA3DE4" w:rsidRPr="008A1A91" w:rsidRDefault="00CA3DE4" w:rsidP="00CA3DE4">
      <w:pPr>
        <w:pStyle w:val="NORMALSUB-CUENTAS"/>
        <w:spacing w:after="54"/>
        <w:ind w:right="142"/>
        <w:rPr>
          <w:rFonts w:ascii="Arial" w:hAnsi="Arial"/>
        </w:rPr>
      </w:pPr>
      <w:r w:rsidRPr="008A1A91">
        <w:rPr>
          <w:rFonts w:ascii="Arial" w:hAnsi="Arial"/>
        </w:rPr>
        <w:t xml:space="preserve">5301.05.10 </w:t>
      </w:r>
      <w:r w:rsidRPr="008A1A91">
        <w:rPr>
          <w:rFonts w:ascii="Arial" w:hAnsi="Arial"/>
        </w:rPr>
        <w:tab/>
        <w:t>Valores objeto de operaciones de venta con compromiso de recompra</w:t>
      </w:r>
      <w:r w:rsidRPr="008A1A91">
        <w:rPr>
          <w:rStyle w:val="Refdenotaalpie"/>
          <w:rFonts w:ascii="Arial" w:hAnsi="Arial"/>
        </w:rPr>
        <w:footnoteReference w:id="2034"/>
      </w:r>
    </w:p>
    <w:p w14:paraId="6A25C23B" w14:textId="77777777" w:rsidR="00CA3DE4" w:rsidRPr="00D02F6D" w:rsidRDefault="00CA3DE4" w:rsidP="00CA3DE4">
      <w:pPr>
        <w:pStyle w:val="NORMALSUB-CUENTAS"/>
        <w:spacing w:after="54"/>
        <w:ind w:right="142"/>
        <w:rPr>
          <w:rFonts w:ascii="Arial" w:hAnsi="Arial"/>
        </w:rPr>
      </w:pPr>
      <w:r w:rsidRPr="008A1A91">
        <w:rPr>
          <w:rFonts w:ascii="Arial" w:hAnsi="Arial"/>
        </w:rPr>
        <w:t xml:space="preserve">5301.05.11 </w:t>
      </w:r>
      <w:r w:rsidRPr="008A1A91">
        <w:rPr>
          <w:rFonts w:ascii="Arial" w:hAnsi="Arial"/>
        </w:rPr>
        <w:tab/>
        <w:t>Valores objeto de operaciones de venta y compra simultáneas de valores</w:t>
      </w:r>
      <w:r w:rsidRPr="008A1A91">
        <w:rPr>
          <w:rStyle w:val="Refdenotaalpie"/>
          <w:rFonts w:ascii="Arial" w:hAnsi="Arial"/>
        </w:rPr>
        <w:footnoteReference w:id="2035"/>
      </w:r>
    </w:p>
    <w:p w14:paraId="45994FD6" w14:textId="77777777" w:rsidR="001E4B77" w:rsidRPr="00D02F6D" w:rsidRDefault="001E4B77" w:rsidP="001E4B77">
      <w:pPr>
        <w:pStyle w:val="NORMALSUB-CUENTAS"/>
        <w:spacing w:after="54"/>
        <w:ind w:right="142"/>
        <w:rPr>
          <w:rFonts w:ascii="Arial" w:hAnsi="Arial"/>
        </w:rPr>
      </w:pPr>
      <w:r w:rsidRPr="008A1A91">
        <w:rPr>
          <w:rFonts w:ascii="Arial" w:hAnsi="Arial"/>
        </w:rPr>
        <w:t>5301.05.12</w:t>
      </w:r>
      <w:r w:rsidRPr="008A1A91">
        <w:rPr>
          <w:rFonts w:ascii="Arial" w:hAnsi="Arial"/>
        </w:rPr>
        <w:tab/>
      </w:r>
      <w:r w:rsidR="007567B6" w:rsidRPr="008A1A91">
        <w:rPr>
          <w:rFonts w:ascii="Arial" w:hAnsi="Arial" w:cs="Arial"/>
          <w:lang w:val="es-PE"/>
        </w:rPr>
        <w:t>Valores objeto de o entregados en operaciones de transferencia temporal de valores</w:t>
      </w:r>
      <w:r w:rsidR="007567B6" w:rsidRPr="008A1A91">
        <w:rPr>
          <w:rStyle w:val="Refdenotaalpie"/>
          <w:rFonts w:ascii="Arial" w:hAnsi="Arial" w:cs="Arial"/>
          <w:lang w:val="es-PE"/>
        </w:rPr>
        <w:footnoteReference w:id="2036"/>
      </w:r>
    </w:p>
    <w:p w14:paraId="2598AEFE" w14:textId="77777777" w:rsidR="001E4B77" w:rsidRPr="008A1A91" w:rsidRDefault="001E4B77" w:rsidP="001E4B77">
      <w:pPr>
        <w:pStyle w:val="NORMALSUB-CUENTAS"/>
        <w:spacing w:after="54"/>
        <w:ind w:right="142"/>
        <w:rPr>
          <w:rFonts w:ascii="Arial" w:hAnsi="Arial"/>
        </w:rPr>
      </w:pPr>
      <w:r w:rsidRPr="00D02F6D">
        <w:rPr>
          <w:rFonts w:ascii="Arial" w:hAnsi="Arial"/>
        </w:rPr>
        <w:t>5301.05.18</w:t>
      </w:r>
      <w:r w:rsidRPr="00D02F6D">
        <w:rPr>
          <w:rFonts w:ascii="Arial" w:hAnsi="Arial"/>
        </w:rPr>
        <w:tab/>
        <w:t>Valores y títulos de disponibilidad restrin</w:t>
      </w:r>
      <w:r w:rsidRPr="008A1A91">
        <w:rPr>
          <w:rFonts w:ascii="Arial" w:hAnsi="Arial"/>
        </w:rPr>
        <w:t>gida</w:t>
      </w:r>
    </w:p>
    <w:p w14:paraId="6D7E0F7A" w14:textId="77777777" w:rsidR="001E4B77" w:rsidRPr="008A1A91" w:rsidRDefault="001E4B77" w:rsidP="001E4B77">
      <w:pPr>
        <w:pStyle w:val="NORMALSUB-CUENTAS"/>
        <w:spacing w:after="54"/>
        <w:ind w:right="142"/>
        <w:rPr>
          <w:rFonts w:ascii="Arial" w:hAnsi="Arial"/>
        </w:rPr>
      </w:pPr>
      <w:r w:rsidRPr="008A1A91">
        <w:rPr>
          <w:rFonts w:ascii="Arial" w:hAnsi="Arial"/>
        </w:rPr>
        <w:t>5301.05.19</w:t>
      </w:r>
      <w:r w:rsidRPr="008A1A91">
        <w:rPr>
          <w:rFonts w:ascii="Arial" w:hAnsi="Arial"/>
        </w:rPr>
        <w:tab/>
        <w:t>Otros</w:t>
      </w:r>
    </w:p>
    <w:p w14:paraId="1824A6EC" w14:textId="77777777" w:rsidR="00CC5EB0" w:rsidRPr="008A1A91" w:rsidRDefault="00CC5EB0" w:rsidP="001E4B77">
      <w:pPr>
        <w:pStyle w:val="NORMALSUB-CUENTAS"/>
        <w:spacing w:after="54"/>
        <w:ind w:right="142"/>
        <w:rPr>
          <w:rFonts w:ascii="Arial" w:hAnsi="Arial"/>
        </w:rPr>
      </w:pPr>
      <w:r w:rsidRPr="008A1A91">
        <w:rPr>
          <w:rFonts w:ascii="Arial" w:hAnsi="Arial"/>
        </w:rPr>
        <w:t>5301.07</w:t>
      </w:r>
      <w:r w:rsidRPr="008A1A91">
        <w:rPr>
          <w:rFonts w:ascii="Arial" w:hAnsi="Arial"/>
        </w:rPr>
        <w:tab/>
        <w:t>Inversiones en subsidiarias, asociadas y participaciones en negocios conjuntos</w:t>
      </w:r>
      <w:r w:rsidRPr="008A1A91">
        <w:rPr>
          <w:rStyle w:val="Refdenotaalpie"/>
          <w:rFonts w:ascii="Arial" w:hAnsi="Arial"/>
        </w:rPr>
        <w:footnoteReference w:id="2037"/>
      </w:r>
    </w:p>
    <w:p w14:paraId="512458EA" w14:textId="77777777" w:rsidR="001E4B77" w:rsidRPr="008A1A91" w:rsidRDefault="001E4B77">
      <w:pPr>
        <w:pStyle w:val="planseg"/>
        <w:tabs>
          <w:tab w:val="clear" w:pos="7796"/>
          <w:tab w:val="clear" w:pos="8222"/>
          <w:tab w:val="clear" w:pos="8647"/>
        </w:tabs>
        <w:ind w:right="142"/>
        <w:rPr>
          <w:b/>
        </w:rPr>
      </w:pPr>
    </w:p>
    <w:p w14:paraId="7A73F726" w14:textId="77777777" w:rsidR="001E4B77" w:rsidRPr="008A1A91" w:rsidRDefault="001E4B77">
      <w:pPr>
        <w:pStyle w:val="planseg"/>
        <w:tabs>
          <w:tab w:val="clear" w:pos="7796"/>
          <w:tab w:val="clear" w:pos="8222"/>
          <w:tab w:val="clear" w:pos="8647"/>
        </w:tabs>
        <w:ind w:right="142"/>
        <w:rPr>
          <w:b/>
        </w:rPr>
      </w:pPr>
    </w:p>
    <w:p w14:paraId="4DDD6D75" w14:textId="77777777" w:rsidR="0068675F" w:rsidRPr="008A1A91" w:rsidRDefault="0068675F">
      <w:pPr>
        <w:pStyle w:val="planseg"/>
        <w:tabs>
          <w:tab w:val="clear" w:pos="7796"/>
          <w:tab w:val="clear" w:pos="8222"/>
          <w:tab w:val="clear" w:pos="8647"/>
        </w:tabs>
        <w:ind w:right="142"/>
        <w:rPr>
          <w:b/>
        </w:rPr>
      </w:pPr>
    </w:p>
    <w:p w14:paraId="42BCF6B3" w14:textId="77777777" w:rsidR="0068675F" w:rsidRPr="008A1A91" w:rsidRDefault="0068675F">
      <w:pPr>
        <w:pStyle w:val="planseg"/>
        <w:tabs>
          <w:tab w:val="clear" w:pos="7796"/>
          <w:tab w:val="clear" w:pos="8222"/>
          <w:tab w:val="clear" w:pos="8647"/>
        </w:tabs>
        <w:ind w:right="142"/>
        <w:rPr>
          <w:b/>
        </w:rPr>
      </w:pPr>
    </w:p>
    <w:p w14:paraId="6650F8A8" w14:textId="77777777" w:rsidR="0068675F" w:rsidRPr="008A1A91" w:rsidRDefault="0068675F">
      <w:pPr>
        <w:pStyle w:val="planseg"/>
        <w:tabs>
          <w:tab w:val="clear" w:pos="7796"/>
          <w:tab w:val="clear" w:pos="8222"/>
          <w:tab w:val="clear" w:pos="8647"/>
        </w:tabs>
        <w:ind w:right="142"/>
        <w:rPr>
          <w:b/>
        </w:rPr>
      </w:pPr>
    </w:p>
    <w:p w14:paraId="4B6037BF" w14:textId="77777777" w:rsidR="0068675F" w:rsidRPr="008A1A91" w:rsidRDefault="0068675F">
      <w:pPr>
        <w:pStyle w:val="planseg"/>
        <w:tabs>
          <w:tab w:val="clear" w:pos="7796"/>
          <w:tab w:val="clear" w:pos="8222"/>
          <w:tab w:val="clear" w:pos="8647"/>
        </w:tabs>
        <w:ind w:right="142"/>
        <w:rPr>
          <w:b/>
        </w:rPr>
      </w:pPr>
    </w:p>
    <w:p w14:paraId="454777BF" w14:textId="77777777" w:rsidR="0068675F" w:rsidRPr="008A1A91" w:rsidRDefault="0068675F">
      <w:pPr>
        <w:pStyle w:val="planseg"/>
        <w:tabs>
          <w:tab w:val="clear" w:pos="7796"/>
          <w:tab w:val="clear" w:pos="8222"/>
          <w:tab w:val="clear" w:pos="8647"/>
        </w:tabs>
        <w:ind w:right="142"/>
        <w:rPr>
          <w:b/>
        </w:rPr>
      </w:pPr>
    </w:p>
    <w:p w14:paraId="61C9C0A9" w14:textId="77777777" w:rsidR="00261FBF" w:rsidRPr="008A1A91" w:rsidRDefault="00261FBF" w:rsidP="00261FBF">
      <w:pPr>
        <w:pStyle w:val="planseg"/>
        <w:tabs>
          <w:tab w:val="clear" w:pos="2552"/>
        </w:tabs>
        <w:ind w:left="3969" w:right="142" w:hanging="3402"/>
      </w:pPr>
      <w:r w:rsidRPr="008A1A91">
        <w:rPr>
          <w:b/>
          <w:lang w:val="es-ES_tradnl"/>
        </w:rPr>
        <w:t>CUENTA    :</w:t>
      </w:r>
      <w:r w:rsidRPr="008A1A91">
        <w:rPr>
          <w:b/>
          <w:lang w:val="es-ES_tradnl"/>
        </w:rPr>
        <w:tab/>
        <w:t xml:space="preserve">       5302</w:t>
      </w:r>
      <w:r w:rsidRPr="008A1A91">
        <w:rPr>
          <w:b/>
          <w:lang w:val="es-ES_tradnl"/>
        </w:rPr>
        <w:tab/>
      </w:r>
      <w:r w:rsidRPr="008A1A91">
        <w:rPr>
          <w:b/>
          <w:lang w:val="es-ES_tradnl"/>
        </w:rPr>
        <w:tab/>
      </w:r>
      <w:r w:rsidRPr="008A1A91">
        <w:rPr>
          <w:b/>
          <w:lang w:val="es-PE"/>
        </w:rPr>
        <w:t xml:space="preserve">RECUPERACIÓN DE DETERIORO EN INMUEBLES, MOBILIARIO Y EQUIPO </w:t>
      </w:r>
      <w:r w:rsidRPr="008A1A91">
        <w:rPr>
          <w:rStyle w:val="Refdenotaalpie"/>
          <w:b/>
          <w:lang w:val="es-PE"/>
        </w:rPr>
        <w:footnoteReference w:id="2038"/>
      </w:r>
    </w:p>
    <w:p w14:paraId="13F11147" w14:textId="77777777" w:rsidR="00261FBF" w:rsidRPr="008A1A91" w:rsidRDefault="00261FBF" w:rsidP="0068675F">
      <w:pPr>
        <w:pStyle w:val="planseg"/>
        <w:ind w:right="142"/>
        <w:rPr>
          <w:b/>
          <w:lang w:val="es-ES_tradnl"/>
        </w:rPr>
      </w:pPr>
    </w:p>
    <w:p w14:paraId="22308A44" w14:textId="77777777" w:rsidR="00261FBF" w:rsidRPr="008A1A91" w:rsidRDefault="00261FBF" w:rsidP="00261FBF">
      <w:pPr>
        <w:ind w:left="2607" w:hanging="2040"/>
        <w:jc w:val="both"/>
        <w:rPr>
          <w:sz w:val="20"/>
          <w:lang w:val="es-ES"/>
        </w:rPr>
      </w:pPr>
      <w:r w:rsidRPr="008A1A91">
        <w:rPr>
          <w:sz w:val="20"/>
          <w:lang w:val="es-ES"/>
        </w:rPr>
        <w:t>DESCRIPCIÓN:</w:t>
      </w:r>
      <w:r w:rsidRPr="008A1A91">
        <w:rPr>
          <w:sz w:val="20"/>
          <w:lang w:val="es-ES"/>
        </w:rPr>
        <w:tab/>
      </w:r>
      <w:r w:rsidR="000677E5" w:rsidRPr="008A1A91">
        <w:rPr>
          <w:sz w:val="20"/>
          <w:lang w:val="es-ES"/>
        </w:rPr>
        <w:t>Comprende la recuperación del deterioro previamente identificado en elementos de inmuebles, mobiliario y equipo. En tal sentido, esta recuperación no puede exceder, en ningún caso, el importe en libros que podría haberse obtenido (neto de depreciación) sino se hubiera reconocido el  deterioro</w:t>
      </w:r>
      <w:r w:rsidRPr="008A1A91">
        <w:rPr>
          <w:sz w:val="20"/>
          <w:lang w:val="es-ES"/>
        </w:rPr>
        <w:t>.</w:t>
      </w:r>
    </w:p>
    <w:p w14:paraId="3B351265" w14:textId="77777777" w:rsidR="00261FBF" w:rsidRPr="008A1A91" w:rsidRDefault="00261FBF" w:rsidP="0068675F">
      <w:pPr>
        <w:pStyle w:val="planseg"/>
        <w:ind w:right="142"/>
        <w:rPr>
          <w:b/>
        </w:rPr>
      </w:pPr>
    </w:p>
    <w:p w14:paraId="7E0F6F4D" w14:textId="77777777" w:rsidR="00261FBF" w:rsidRPr="008A1A91" w:rsidRDefault="00261FBF" w:rsidP="00290C39">
      <w:pPr>
        <w:pStyle w:val="planseg"/>
        <w:ind w:right="142" w:firstLine="1985"/>
        <w:rPr>
          <w:b/>
        </w:rPr>
      </w:pPr>
      <w:r w:rsidRPr="008A1A91">
        <w:rPr>
          <w:b/>
        </w:rPr>
        <w:t>SUBCUENTAS:</w:t>
      </w:r>
    </w:p>
    <w:p w14:paraId="312DC92C" w14:textId="77777777" w:rsidR="00261FBF" w:rsidRPr="008A1A91" w:rsidRDefault="00261FBF" w:rsidP="00290C39">
      <w:pPr>
        <w:pStyle w:val="planseg"/>
        <w:ind w:right="142" w:firstLine="1985"/>
      </w:pPr>
    </w:p>
    <w:p w14:paraId="448B5B8D" w14:textId="77777777" w:rsidR="00290C39" w:rsidRPr="008A1A91" w:rsidRDefault="00290C39" w:rsidP="00290C39">
      <w:pPr>
        <w:pStyle w:val="planseg"/>
        <w:ind w:right="142" w:firstLine="1985"/>
      </w:pPr>
      <w:r w:rsidRPr="008A1A91">
        <w:t>5302.01</w:t>
      </w:r>
      <w:r w:rsidRPr="008A1A91">
        <w:tab/>
        <w:t>Terrenos</w:t>
      </w:r>
    </w:p>
    <w:p w14:paraId="3143FD66" w14:textId="77777777" w:rsidR="00290C39" w:rsidRPr="008A1A91" w:rsidRDefault="00290C39" w:rsidP="00290C39">
      <w:pPr>
        <w:pStyle w:val="planseg"/>
        <w:ind w:right="142" w:firstLine="1985"/>
      </w:pPr>
      <w:r w:rsidRPr="008A1A91">
        <w:t>5302.02</w:t>
      </w:r>
      <w:r w:rsidRPr="008A1A91">
        <w:tab/>
        <w:t xml:space="preserve">Edificios e instalaciones </w:t>
      </w:r>
    </w:p>
    <w:p w14:paraId="185D0F58" w14:textId="77777777" w:rsidR="00290C39" w:rsidRPr="008A1A91" w:rsidRDefault="00290C39" w:rsidP="00290C39">
      <w:pPr>
        <w:pStyle w:val="planseg"/>
        <w:ind w:right="142" w:firstLine="1985"/>
      </w:pPr>
      <w:r w:rsidRPr="008A1A91">
        <w:t>5302.03</w:t>
      </w:r>
      <w:r w:rsidRPr="008A1A91">
        <w:tab/>
        <w:t xml:space="preserve">Mobiliario y equipo </w:t>
      </w:r>
    </w:p>
    <w:p w14:paraId="45225BEA" w14:textId="77777777" w:rsidR="00290C39" w:rsidRPr="008A1A91" w:rsidRDefault="00290C39" w:rsidP="00290C39">
      <w:pPr>
        <w:pStyle w:val="planseg"/>
        <w:ind w:right="142" w:firstLine="1985"/>
      </w:pPr>
      <w:r w:rsidRPr="008A1A91">
        <w:t>5302.04</w:t>
      </w:r>
      <w:r w:rsidRPr="008A1A91">
        <w:tab/>
        <w:t xml:space="preserve">Equipos de transporte y maquinarias </w:t>
      </w:r>
    </w:p>
    <w:p w14:paraId="522CFBA5" w14:textId="77777777" w:rsidR="00290C39" w:rsidRPr="008A1A91" w:rsidRDefault="00290C39" w:rsidP="00290C39">
      <w:pPr>
        <w:pStyle w:val="planseg"/>
        <w:ind w:left="3969" w:right="142" w:hanging="1417"/>
      </w:pPr>
      <w:r w:rsidRPr="008A1A91">
        <w:t>5302.05</w:t>
      </w:r>
      <w:r w:rsidRPr="008A1A91">
        <w:tab/>
        <w:t>Bienes recibidos en arrendamiento financiero</w:t>
      </w:r>
      <w:r w:rsidR="000E3E09">
        <w:rPr>
          <w:rStyle w:val="Refdenotaalpie"/>
        </w:rPr>
        <w:footnoteReference w:id="2039"/>
      </w:r>
    </w:p>
    <w:p w14:paraId="22BEC867" w14:textId="77777777" w:rsidR="00290C39" w:rsidRPr="008A1A91" w:rsidRDefault="00290C39" w:rsidP="00290C39">
      <w:pPr>
        <w:pStyle w:val="planseg"/>
        <w:ind w:right="142" w:firstLine="1985"/>
      </w:pPr>
      <w:r w:rsidRPr="008A1A91">
        <w:t>5302.07</w:t>
      </w:r>
      <w:r w:rsidRPr="008A1A91">
        <w:tab/>
        <w:t>Instalaciones y mejoras en bienes alquilados</w:t>
      </w:r>
    </w:p>
    <w:p w14:paraId="0C1ADAA2" w14:textId="77777777" w:rsidR="00290C39" w:rsidRPr="008A1A91" w:rsidRDefault="00290C39" w:rsidP="00290C39">
      <w:pPr>
        <w:pStyle w:val="planseg"/>
        <w:ind w:right="142" w:firstLine="1985"/>
      </w:pPr>
    </w:p>
    <w:p w14:paraId="7D4229B4" w14:textId="77777777" w:rsidR="00261FBF" w:rsidRPr="008A1A91" w:rsidRDefault="00261FBF" w:rsidP="00290C39">
      <w:pPr>
        <w:pStyle w:val="planseg"/>
        <w:ind w:left="3969" w:right="142" w:hanging="1417"/>
        <w:rPr>
          <w:b/>
        </w:rPr>
      </w:pPr>
    </w:p>
    <w:p w14:paraId="6E46C8B6" w14:textId="77777777" w:rsidR="00261FBF" w:rsidRPr="008A1A91" w:rsidRDefault="00261FBF" w:rsidP="00290C39">
      <w:pPr>
        <w:pStyle w:val="planseg"/>
        <w:ind w:left="3969" w:right="142" w:hanging="1417"/>
        <w:rPr>
          <w:b/>
        </w:rPr>
      </w:pPr>
    </w:p>
    <w:p w14:paraId="2C8EE4BB" w14:textId="77777777" w:rsidR="00261FBF" w:rsidRPr="008A1A91" w:rsidRDefault="00261FBF" w:rsidP="00290C39">
      <w:pPr>
        <w:pStyle w:val="planseg"/>
        <w:ind w:left="3969" w:right="142" w:hanging="1417"/>
        <w:rPr>
          <w:b/>
        </w:rPr>
      </w:pPr>
    </w:p>
    <w:p w14:paraId="00E9A218" w14:textId="77777777" w:rsidR="00261FBF" w:rsidRPr="008A1A91" w:rsidRDefault="00261FBF" w:rsidP="00290C39">
      <w:pPr>
        <w:pStyle w:val="planseg"/>
        <w:ind w:left="3969" w:right="142" w:hanging="1417"/>
        <w:rPr>
          <w:b/>
        </w:rPr>
      </w:pPr>
    </w:p>
    <w:p w14:paraId="1DFC2320" w14:textId="77777777" w:rsidR="00261FBF" w:rsidRPr="008A1A91" w:rsidRDefault="00261FBF" w:rsidP="00290C39">
      <w:pPr>
        <w:pStyle w:val="planseg"/>
        <w:ind w:left="3969" w:right="142" w:hanging="1417"/>
        <w:rPr>
          <w:b/>
        </w:rPr>
      </w:pPr>
    </w:p>
    <w:p w14:paraId="6CDC4323" w14:textId="77777777" w:rsidR="00261FBF" w:rsidRPr="008A1A91" w:rsidRDefault="00261FBF" w:rsidP="00290C39">
      <w:pPr>
        <w:pStyle w:val="planseg"/>
        <w:ind w:left="3969" w:right="142" w:hanging="1417"/>
        <w:rPr>
          <w:b/>
        </w:rPr>
      </w:pPr>
    </w:p>
    <w:p w14:paraId="59088A1D" w14:textId="77777777" w:rsidR="00261FBF" w:rsidRPr="008A1A91" w:rsidRDefault="00261FBF" w:rsidP="00290C39">
      <w:pPr>
        <w:pStyle w:val="planseg"/>
        <w:ind w:left="3969" w:right="142" w:hanging="1417"/>
        <w:rPr>
          <w:b/>
        </w:rPr>
      </w:pPr>
    </w:p>
    <w:p w14:paraId="37A76E73" w14:textId="77777777" w:rsidR="00261FBF" w:rsidRPr="008A1A91" w:rsidRDefault="00261FBF" w:rsidP="00290C39">
      <w:pPr>
        <w:pStyle w:val="planseg"/>
        <w:ind w:left="3969" w:right="142" w:hanging="1417"/>
        <w:rPr>
          <w:b/>
        </w:rPr>
      </w:pPr>
    </w:p>
    <w:p w14:paraId="2D450B8B" w14:textId="77777777" w:rsidR="00261FBF" w:rsidRPr="008A1A91" w:rsidRDefault="00261FBF" w:rsidP="00261FBF">
      <w:pPr>
        <w:pStyle w:val="planseg"/>
        <w:tabs>
          <w:tab w:val="clear" w:pos="2552"/>
        </w:tabs>
        <w:ind w:left="3969" w:right="142" w:hanging="3402"/>
      </w:pPr>
      <w:r w:rsidRPr="008A1A91">
        <w:rPr>
          <w:b/>
          <w:lang w:val="es-ES_tradnl"/>
        </w:rPr>
        <w:t>CUENTA    :</w:t>
      </w:r>
      <w:r w:rsidRPr="008A1A91">
        <w:rPr>
          <w:b/>
          <w:lang w:val="es-ES_tradnl"/>
        </w:rPr>
        <w:tab/>
        <w:t xml:space="preserve">       5303</w:t>
      </w:r>
      <w:r w:rsidRPr="008A1A91">
        <w:rPr>
          <w:b/>
          <w:lang w:val="es-ES_tradnl"/>
        </w:rPr>
        <w:tab/>
      </w:r>
      <w:r w:rsidRPr="008A1A91">
        <w:rPr>
          <w:b/>
          <w:lang w:val="es-ES_tradnl"/>
        </w:rPr>
        <w:tab/>
      </w:r>
      <w:r w:rsidRPr="008A1A91">
        <w:rPr>
          <w:b/>
          <w:lang w:val="es-PE"/>
        </w:rPr>
        <w:t xml:space="preserve">RECUPERACIÓN DE DETERIORO DE ACTIVOS INTANGIBLES </w:t>
      </w:r>
      <w:r w:rsidRPr="008A1A91">
        <w:rPr>
          <w:rStyle w:val="Refdenotaalpie"/>
          <w:b/>
          <w:lang w:val="es-PE"/>
        </w:rPr>
        <w:footnoteReference w:id="2040"/>
      </w:r>
    </w:p>
    <w:p w14:paraId="4CD89E33" w14:textId="77777777" w:rsidR="00261FBF" w:rsidRPr="008A1A91" w:rsidRDefault="00261FBF" w:rsidP="00261FBF">
      <w:pPr>
        <w:pStyle w:val="planseg"/>
        <w:ind w:left="2547" w:right="142" w:hanging="1980"/>
      </w:pPr>
    </w:p>
    <w:p w14:paraId="2D39E80A" w14:textId="77777777" w:rsidR="00261FBF" w:rsidRPr="008A1A91" w:rsidRDefault="00261FBF" w:rsidP="00261FBF">
      <w:pPr>
        <w:pStyle w:val="planseg"/>
        <w:ind w:left="2547" w:right="142" w:hanging="1980"/>
      </w:pPr>
      <w:r w:rsidRPr="008A1A91">
        <w:t>DESCRIPCIÓN:</w:t>
      </w:r>
      <w:r w:rsidRPr="008A1A91">
        <w:tab/>
      </w:r>
      <w:r w:rsidRPr="008A1A91">
        <w:tab/>
      </w:r>
      <w:r w:rsidR="000677E5" w:rsidRPr="008A1A91">
        <w:t>Comprende la recuperación del deterioro previamente identificado en activos intangible. En tal sentido, esta recuperación no puede exceder, en ningún caso,  el importe en libros que podría haberse obtenido (neto de amortización) sino se hubiera reconocido el  deterioro. Asimismo, el deterioro reconocido en una plusvalía mercantil no puede ser recuperado.</w:t>
      </w:r>
    </w:p>
    <w:p w14:paraId="2187957C" w14:textId="77777777" w:rsidR="00261FBF" w:rsidRPr="008A1A91" w:rsidRDefault="00261FBF" w:rsidP="00290C39">
      <w:pPr>
        <w:pStyle w:val="planseg"/>
        <w:ind w:left="3969" w:right="142" w:hanging="1417"/>
        <w:rPr>
          <w:b/>
        </w:rPr>
      </w:pPr>
    </w:p>
    <w:p w14:paraId="697E8552" w14:textId="77777777" w:rsidR="00261FBF" w:rsidRPr="008A1A91" w:rsidRDefault="00261FBF" w:rsidP="00290C39">
      <w:pPr>
        <w:pStyle w:val="planseg"/>
        <w:ind w:left="3969" w:right="142" w:hanging="1417"/>
        <w:rPr>
          <w:b/>
        </w:rPr>
      </w:pPr>
    </w:p>
    <w:p w14:paraId="35CD7B5F" w14:textId="77777777" w:rsidR="00290C39" w:rsidRPr="008A1A91" w:rsidRDefault="00290C39" w:rsidP="00290C39">
      <w:pPr>
        <w:pStyle w:val="planseg"/>
        <w:ind w:left="3969" w:right="142" w:hanging="1417"/>
        <w:rPr>
          <w:b/>
        </w:rPr>
      </w:pPr>
      <w:r w:rsidRPr="008A1A91">
        <w:rPr>
          <w:b/>
        </w:rPr>
        <w:t>5303</w:t>
      </w:r>
      <w:r w:rsidRPr="008A1A91">
        <w:rPr>
          <w:b/>
        </w:rPr>
        <w:tab/>
      </w:r>
      <w:r w:rsidRPr="008A1A91">
        <w:rPr>
          <w:b/>
        </w:rPr>
        <w:tab/>
        <w:t xml:space="preserve">Recuperación de Deterioro de Activos Intangibles </w:t>
      </w:r>
    </w:p>
    <w:p w14:paraId="2702CA86" w14:textId="77777777" w:rsidR="00290C39" w:rsidRPr="008A1A91" w:rsidRDefault="00290C39" w:rsidP="00290C39">
      <w:pPr>
        <w:pStyle w:val="planseg"/>
        <w:ind w:right="142" w:firstLine="1985"/>
      </w:pPr>
      <w:r w:rsidRPr="008A1A91">
        <w:t>5303.03</w:t>
      </w:r>
      <w:r w:rsidRPr="008A1A91">
        <w:tab/>
        <w:t xml:space="preserve">Software </w:t>
      </w:r>
    </w:p>
    <w:p w14:paraId="31203672" w14:textId="77777777" w:rsidR="001E4B77" w:rsidRPr="008A1A91" w:rsidRDefault="00290C39" w:rsidP="00290C39">
      <w:pPr>
        <w:pStyle w:val="planseg"/>
        <w:tabs>
          <w:tab w:val="clear" w:pos="7796"/>
          <w:tab w:val="clear" w:pos="8222"/>
          <w:tab w:val="clear" w:pos="8647"/>
        </w:tabs>
        <w:ind w:right="142" w:firstLine="1985"/>
      </w:pPr>
      <w:r w:rsidRPr="008A1A91">
        <w:t>5303.04</w:t>
      </w:r>
      <w:r w:rsidRPr="008A1A91">
        <w:tab/>
        <w:t xml:space="preserve">Otros Activos Intangibles </w:t>
      </w:r>
    </w:p>
    <w:p w14:paraId="3BD57CFF" w14:textId="77777777" w:rsidR="001E4B77" w:rsidRPr="008A1A91" w:rsidRDefault="001E4B77">
      <w:pPr>
        <w:pStyle w:val="planseg"/>
        <w:tabs>
          <w:tab w:val="clear" w:pos="7796"/>
          <w:tab w:val="clear" w:pos="8222"/>
          <w:tab w:val="clear" w:pos="8647"/>
        </w:tabs>
        <w:ind w:right="142"/>
        <w:rPr>
          <w:b/>
        </w:rPr>
      </w:pPr>
    </w:p>
    <w:p w14:paraId="0829045A" w14:textId="77777777" w:rsidR="001E4B77" w:rsidRPr="008A1A91" w:rsidRDefault="001E4B77">
      <w:pPr>
        <w:pStyle w:val="planseg"/>
        <w:tabs>
          <w:tab w:val="clear" w:pos="7796"/>
          <w:tab w:val="clear" w:pos="8222"/>
          <w:tab w:val="clear" w:pos="8647"/>
        </w:tabs>
        <w:ind w:right="142"/>
        <w:rPr>
          <w:b/>
        </w:rPr>
      </w:pPr>
    </w:p>
    <w:p w14:paraId="2898AFA3" w14:textId="77777777" w:rsidR="00FA1FD2" w:rsidRPr="008A1A91" w:rsidRDefault="00FA1FD2">
      <w:pPr>
        <w:pStyle w:val="planseg"/>
        <w:tabs>
          <w:tab w:val="clear" w:pos="7796"/>
          <w:tab w:val="clear" w:pos="8222"/>
          <w:tab w:val="clear" w:pos="8647"/>
        </w:tabs>
        <w:ind w:right="142"/>
        <w:rPr>
          <w:b/>
        </w:rPr>
      </w:pPr>
    </w:p>
    <w:p w14:paraId="0496C9E0" w14:textId="77777777" w:rsidR="00FA1FD2" w:rsidRPr="008A1A91" w:rsidRDefault="00FA1FD2">
      <w:pPr>
        <w:pStyle w:val="planseg"/>
        <w:tabs>
          <w:tab w:val="clear" w:pos="7796"/>
          <w:tab w:val="clear" w:pos="8222"/>
          <w:tab w:val="clear" w:pos="8647"/>
        </w:tabs>
        <w:ind w:right="142"/>
        <w:rPr>
          <w:b/>
        </w:rPr>
      </w:pPr>
    </w:p>
    <w:p w14:paraId="27CB38B2" w14:textId="77777777" w:rsidR="00FA1FD2" w:rsidRPr="008A1A91" w:rsidRDefault="00FA1FD2">
      <w:pPr>
        <w:pStyle w:val="planseg"/>
        <w:tabs>
          <w:tab w:val="clear" w:pos="7796"/>
          <w:tab w:val="clear" w:pos="8222"/>
          <w:tab w:val="clear" w:pos="8647"/>
        </w:tabs>
        <w:ind w:right="142"/>
        <w:rPr>
          <w:b/>
        </w:rPr>
      </w:pPr>
    </w:p>
    <w:p w14:paraId="3A4ABF7C" w14:textId="77777777" w:rsidR="00FA1FD2" w:rsidRPr="008A1A91" w:rsidRDefault="00FA1FD2">
      <w:pPr>
        <w:pStyle w:val="planseg"/>
        <w:tabs>
          <w:tab w:val="clear" w:pos="7796"/>
          <w:tab w:val="clear" w:pos="8222"/>
          <w:tab w:val="clear" w:pos="8647"/>
        </w:tabs>
        <w:ind w:right="142"/>
        <w:rPr>
          <w:b/>
        </w:rPr>
      </w:pPr>
    </w:p>
    <w:p w14:paraId="60A0C213" w14:textId="77777777" w:rsidR="00FA1FD2" w:rsidRPr="008A1A91" w:rsidRDefault="00FA1FD2">
      <w:pPr>
        <w:pStyle w:val="planseg"/>
        <w:tabs>
          <w:tab w:val="clear" w:pos="7796"/>
          <w:tab w:val="clear" w:pos="8222"/>
          <w:tab w:val="clear" w:pos="8647"/>
        </w:tabs>
        <w:ind w:right="142"/>
        <w:rPr>
          <w:b/>
        </w:rPr>
      </w:pPr>
    </w:p>
    <w:p w14:paraId="12423E6D" w14:textId="77777777" w:rsidR="00FA1FD2" w:rsidRPr="008A1A91" w:rsidRDefault="00FA1FD2">
      <w:pPr>
        <w:pStyle w:val="planseg"/>
        <w:tabs>
          <w:tab w:val="clear" w:pos="7796"/>
          <w:tab w:val="clear" w:pos="8222"/>
          <w:tab w:val="clear" w:pos="8647"/>
        </w:tabs>
        <w:ind w:right="142"/>
        <w:rPr>
          <w:b/>
        </w:rPr>
      </w:pPr>
    </w:p>
    <w:p w14:paraId="1261A82D" w14:textId="77777777" w:rsidR="00FA1FD2" w:rsidRPr="008A1A91" w:rsidRDefault="00FA1FD2">
      <w:pPr>
        <w:pStyle w:val="planseg"/>
        <w:tabs>
          <w:tab w:val="clear" w:pos="7796"/>
          <w:tab w:val="clear" w:pos="8222"/>
          <w:tab w:val="clear" w:pos="8647"/>
        </w:tabs>
        <w:ind w:right="142"/>
        <w:rPr>
          <w:b/>
        </w:rPr>
      </w:pPr>
    </w:p>
    <w:p w14:paraId="477D9240" w14:textId="77777777" w:rsidR="00FA1FD2" w:rsidRPr="008A1A91" w:rsidRDefault="00FA1FD2">
      <w:pPr>
        <w:pStyle w:val="planseg"/>
        <w:tabs>
          <w:tab w:val="clear" w:pos="7796"/>
          <w:tab w:val="clear" w:pos="8222"/>
          <w:tab w:val="clear" w:pos="8647"/>
        </w:tabs>
        <w:ind w:right="142"/>
        <w:rPr>
          <w:b/>
        </w:rPr>
      </w:pPr>
    </w:p>
    <w:p w14:paraId="37607B2A" w14:textId="77777777" w:rsidR="00FA1FD2" w:rsidRPr="008A1A91" w:rsidRDefault="00FA1FD2">
      <w:pPr>
        <w:pStyle w:val="planseg"/>
        <w:tabs>
          <w:tab w:val="clear" w:pos="7796"/>
          <w:tab w:val="clear" w:pos="8222"/>
          <w:tab w:val="clear" w:pos="8647"/>
        </w:tabs>
        <w:ind w:right="142"/>
        <w:rPr>
          <w:b/>
        </w:rPr>
      </w:pPr>
    </w:p>
    <w:p w14:paraId="0B61D2E7" w14:textId="77777777" w:rsidR="00FA1FD2" w:rsidRPr="008A1A91" w:rsidRDefault="00FA1FD2">
      <w:pPr>
        <w:pStyle w:val="planseg"/>
        <w:tabs>
          <w:tab w:val="clear" w:pos="7796"/>
          <w:tab w:val="clear" w:pos="8222"/>
          <w:tab w:val="clear" w:pos="8647"/>
        </w:tabs>
        <w:ind w:right="142"/>
        <w:rPr>
          <w:b/>
        </w:rPr>
      </w:pPr>
    </w:p>
    <w:p w14:paraId="42E496D3" w14:textId="77777777" w:rsidR="00FA1FD2" w:rsidRPr="008A1A91" w:rsidRDefault="00FA1FD2">
      <w:pPr>
        <w:pStyle w:val="planseg"/>
        <w:tabs>
          <w:tab w:val="clear" w:pos="7796"/>
          <w:tab w:val="clear" w:pos="8222"/>
          <w:tab w:val="clear" w:pos="8647"/>
        </w:tabs>
        <w:ind w:right="142"/>
        <w:rPr>
          <w:b/>
        </w:rPr>
      </w:pPr>
    </w:p>
    <w:p w14:paraId="567AEB40" w14:textId="77777777" w:rsidR="00FA1FD2" w:rsidRPr="008A1A91" w:rsidRDefault="00FA1FD2">
      <w:pPr>
        <w:pStyle w:val="planseg"/>
        <w:tabs>
          <w:tab w:val="clear" w:pos="7796"/>
          <w:tab w:val="clear" w:pos="8222"/>
          <w:tab w:val="clear" w:pos="8647"/>
        </w:tabs>
        <w:ind w:right="142"/>
        <w:rPr>
          <w:b/>
        </w:rPr>
      </w:pPr>
    </w:p>
    <w:p w14:paraId="449FE4D8" w14:textId="77777777" w:rsidR="00FA1FD2" w:rsidRPr="008A1A91" w:rsidRDefault="00FA1FD2">
      <w:pPr>
        <w:pStyle w:val="planseg"/>
        <w:tabs>
          <w:tab w:val="clear" w:pos="7796"/>
          <w:tab w:val="clear" w:pos="8222"/>
          <w:tab w:val="clear" w:pos="8647"/>
        </w:tabs>
        <w:ind w:right="142"/>
        <w:rPr>
          <w:b/>
        </w:rPr>
      </w:pPr>
    </w:p>
    <w:p w14:paraId="451B1034" w14:textId="77777777" w:rsidR="00FA1FD2" w:rsidRPr="008A1A91" w:rsidRDefault="00FA1FD2">
      <w:pPr>
        <w:pStyle w:val="planseg"/>
        <w:tabs>
          <w:tab w:val="clear" w:pos="7796"/>
          <w:tab w:val="clear" w:pos="8222"/>
          <w:tab w:val="clear" w:pos="8647"/>
        </w:tabs>
        <w:ind w:right="142"/>
        <w:rPr>
          <w:b/>
        </w:rPr>
      </w:pPr>
    </w:p>
    <w:p w14:paraId="3A497DA6" w14:textId="77777777" w:rsidR="00FA1FD2" w:rsidRPr="008A1A91" w:rsidRDefault="00FA1FD2">
      <w:pPr>
        <w:pStyle w:val="planseg"/>
        <w:tabs>
          <w:tab w:val="clear" w:pos="7796"/>
          <w:tab w:val="clear" w:pos="8222"/>
          <w:tab w:val="clear" w:pos="8647"/>
        </w:tabs>
        <w:ind w:right="142"/>
        <w:rPr>
          <w:b/>
        </w:rPr>
      </w:pPr>
    </w:p>
    <w:p w14:paraId="30660C38" w14:textId="77777777" w:rsidR="00FA1FD2" w:rsidRPr="008A1A91" w:rsidRDefault="00FA1FD2">
      <w:pPr>
        <w:pStyle w:val="planseg"/>
        <w:tabs>
          <w:tab w:val="clear" w:pos="7796"/>
          <w:tab w:val="clear" w:pos="8222"/>
          <w:tab w:val="clear" w:pos="8647"/>
        </w:tabs>
        <w:ind w:right="142"/>
        <w:rPr>
          <w:b/>
        </w:rPr>
      </w:pPr>
    </w:p>
    <w:p w14:paraId="55EF7BB0" w14:textId="77777777" w:rsidR="00FA1FD2" w:rsidRPr="008A1A91" w:rsidRDefault="00FA1FD2">
      <w:pPr>
        <w:pStyle w:val="planseg"/>
        <w:tabs>
          <w:tab w:val="clear" w:pos="7796"/>
          <w:tab w:val="clear" w:pos="8222"/>
          <w:tab w:val="clear" w:pos="8647"/>
        </w:tabs>
        <w:ind w:right="142"/>
        <w:rPr>
          <w:b/>
        </w:rPr>
      </w:pPr>
    </w:p>
    <w:p w14:paraId="5F68E361" w14:textId="77777777" w:rsidR="00FA1FD2" w:rsidRPr="008A1A91" w:rsidRDefault="00FA1FD2">
      <w:pPr>
        <w:pStyle w:val="planseg"/>
        <w:tabs>
          <w:tab w:val="clear" w:pos="7796"/>
          <w:tab w:val="clear" w:pos="8222"/>
          <w:tab w:val="clear" w:pos="8647"/>
        </w:tabs>
        <w:ind w:right="142"/>
        <w:rPr>
          <w:b/>
        </w:rPr>
      </w:pPr>
    </w:p>
    <w:p w14:paraId="55E7F546" w14:textId="77777777" w:rsidR="00FA1FD2" w:rsidRPr="008A1A91" w:rsidRDefault="00FA1FD2">
      <w:pPr>
        <w:pStyle w:val="planseg"/>
        <w:tabs>
          <w:tab w:val="clear" w:pos="7796"/>
          <w:tab w:val="clear" w:pos="8222"/>
          <w:tab w:val="clear" w:pos="8647"/>
        </w:tabs>
        <w:ind w:right="142"/>
        <w:rPr>
          <w:b/>
        </w:rPr>
      </w:pPr>
    </w:p>
    <w:p w14:paraId="3EB973FE" w14:textId="77777777" w:rsidR="00FA1FD2" w:rsidRPr="008A1A91" w:rsidRDefault="00FA1FD2">
      <w:pPr>
        <w:pStyle w:val="planseg"/>
        <w:tabs>
          <w:tab w:val="clear" w:pos="7796"/>
          <w:tab w:val="clear" w:pos="8222"/>
          <w:tab w:val="clear" w:pos="8647"/>
        </w:tabs>
        <w:ind w:right="142"/>
        <w:rPr>
          <w:b/>
        </w:rPr>
      </w:pPr>
    </w:p>
    <w:p w14:paraId="6BA3B0E3" w14:textId="77777777" w:rsidR="00FA1FD2" w:rsidRPr="008A1A91" w:rsidRDefault="00FA1FD2">
      <w:pPr>
        <w:pStyle w:val="planseg"/>
        <w:tabs>
          <w:tab w:val="clear" w:pos="7796"/>
          <w:tab w:val="clear" w:pos="8222"/>
          <w:tab w:val="clear" w:pos="8647"/>
        </w:tabs>
        <w:ind w:right="142"/>
        <w:rPr>
          <w:b/>
        </w:rPr>
      </w:pPr>
    </w:p>
    <w:p w14:paraId="01C5D799" w14:textId="77777777" w:rsidR="00FA1FD2" w:rsidRPr="008A1A91" w:rsidRDefault="00FA1FD2">
      <w:pPr>
        <w:pStyle w:val="planseg"/>
        <w:tabs>
          <w:tab w:val="clear" w:pos="7796"/>
          <w:tab w:val="clear" w:pos="8222"/>
          <w:tab w:val="clear" w:pos="8647"/>
        </w:tabs>
        <w:ind w:right="142"/>
        <w:rPr>
          <w:b/>
        </w:rPr>
      </w:pPr>
    </w:p>
    <w:p w14:paraId="1DECC80C" w14:textId="77777777" w:rsidR="00FA1FD2" w:rsidRPr="008A1A91" w:rsidRDefault="00FA1FD2">
      <w:pPr>
        <w:pStyle w:val="planseg"/>
        <w:tabs>
          <w:tab w:val="clear" w:pos="7796"/>
          <w:tab w:val="clear" w:pos="8222"/>
          <w:tab w:val="clear" w:pos="8647"/>
        </w:tabs>
        <w:ind w:right="142"/>
        <w:rPr>
          <w:b/>
        </w:rPr>
      </w:pPr>
    </w:p>
    <w:p w14:paraId="1FC3486F" w14:textId="77777777" w:rsidR="00FA1FD2" w:rsidRPr="008A1A91" w:rsidRDefault="00FA1FD2">
      <w:pPr>
        <w:pStyle w:val="planseg"/>
        <w:tabs>
          <w:tab w:val="clear" w:pos="7796"/>
          <w:tab w:val="clear" w:pos="8222"/>
          <w:tab w:val="clear" w:pos="8647"/>
        </w:tabs>
        <w:ind w:right="142"/>
        <w:rPr>
          <w:b/>
        </w:rPr>
      </w:pPr>
    </w:p>
    <w:p w14:paraId="21BE8D2A" w14:textId="77777777" w:rsidR="00FA1FD2" w:rsidRPr="008A1A91" w:rsidRDefault="00FA1FD2" w:rsidP="00FA1FD2">
      <w:pPr>
        <w:pStyle w:val="planseg"/>
        <w:tabs>
          <w:tab w:val="clear" w:pos="2552"/>
        </w:tabs>
        <w:ind w:left="3969" w:right="142" w:hanging="3402"/>
        <w:rPr>
          <w:b/>
          <w:lang w:val="es-ES_tradnl"/>
        </w:rPr>
      </w:pPr>
      <w:r w:rsidRPr="008A1A91">
        <w:rPr>
          <w:b/>
          <w:lang w:val="es-ES_tradnl"/>
        </w:rPr>
        <w:t>RUBRO    :</w:t>
      </w:r>
      <w:r w:rsidRPr="008A1A91">
        <w:rPr>
          <w:b/>
          <w:lang w:val="es-ES_tradnl"/>
        </w:rPr>
        <w:tab/>
        <w:t xml:space="preserve">54 </w:t>
      </w:r>
      <w:r w:rsidRPr="008A1A91">
        <w:rPr>
          <w:b/>
          <w:lang w:val="es-ES_tradnl"/>
        </w:rPr>
        <w:tab/>
      </w:r>
      <w:r w:rsidRPr="008A1A91">
        <w:rPr>
          <w:b/>
          <w:lang w:val="es-ES_tradnl"/>
        </w:rPr>
        <w:tab/>
        <w:t xml:space="preserve">REVERSIÓN DE PROVISIONES  </w:t>
      </w:r>
      <w:r w:rsidRPr="008A1A91">
        <w:rPr>
          <w:rStyle w:val="Refdenotaalpie"/>
          <w:b/>
          <w:lang w:val="es-ES_tradnl"/>
        </w:rPr>
        <w:footnoteReference w:id="2041"/>
      </w:r>
    </w:p>
    <w:p w14:paraId="263A38A2" w14:textId="77777777" w:rsidR="00FA1FD2" w:rsidRPr="008A1A91" w:rsidRDefault="00FA1FD2" w:rsidP="00FA1FD2">
      <w:pPr>
        <w:rPr>
          <w:rFonts w:ascii="Arial Narrow" w:hAnsi="Arial Narrow"/>
          <w:sz w:val="20"/>
          <w:lang w:val="es-PE"/>
        </w:rPr>
      </w:pPr>
    </w:p>
    <w:p w14:paraId="229B776B" w14:textId="77777777" w:rsidR="00FA1FD2" w:rsidRPr="008A1A91" w:rsidRDefault="00FA1FD2" w:rsidP="00FA1FD2">
      <w:pPr>
        <w:rPr>
          <w:rFonts w:ascii="Arial Narrow" w:hAnsi="Arial Narrow"/>
          <w:sz w:val="20"/>
          <w:lang w:val="es-PE"/>
        </w:rPr>
      </w:pPr>
    </w:p>
    <w:p w14:paraId="4141122C" w14:textId="77777777" w:rsidR="00FA1FD2" w:rsidRPr="008A1A91" w:rsidRDefault="00FA1FD2" w:rsidP="00FA1FD2">
      <w:pPr>
        <w:pStyle w:val="planseg"/>
        <w:ind w:left="2547" w:right="142" w:hanging="1980"/>
        <w:rPr>
          <w:rFonts w:cs="Arial"/>
        </w:rPr>
      </w:pPr>
      <w:r w:rsidRPr="008A1A91">
        <w:rPr>
          <w:rFonts w:cs="Arial"/>
        </w:rPr>
        <w:t>DESCRIPCIÓN:</w:t>
      </w:r>
      <w:r w:rsidRPr="008A1A91">
        <w:rPr>
          <w:rFonts w:cs="Arial"/>
        </w:rPr>
        <w:tab/>
      </w:r>
      <w:r w:rsidRPr="008A1A91">
        <w:rPr>
          <w:rFonts w:cs="Arial"/>
        </w:rPr>
        <w:tab/>
        <w:t>Comprende la disminución (reversión) de provisiones de incobrabilidad  de créditos directos, créditos contingentes, cuentas por cobrar y provisiones por bienes recuperados, recibidos en pago y adjudicados, que han sido constituidas en años anteriores, cuando dicha reversión se efectúa por razones distintas a corrección de errores de años anteriores.. La reversión de provisiones constituidas en el ejercicio se efectúa con abono a la cuenta de gasto respectiva.</w:t>
      </w:r>
    </w:p>
    <w:p w14:paraId="7862F4B4" w14:textId="77777777" w:rsidR="00FA1FD2" w:rsidRPr="008A1A91" w:rsidRDefault="00FA1FD2" w:rsidP="00FA1FD2">
      <w:pPr>
        <w:pStyle w:val="planseg"/>
        <w:tabs>
          <w:tab w:val="clear" w:pos="7796"/>
          <w:tab w:val="clear" w:pos="8222"/>
          <w:tab w:val="clear" w:pos="8647"/>
        </w:tabs>
        <w:ind w:right="142"/>
        <w:rPr>
          <w:rFonts w:cs="Arial"/>
          <w:b/>
          <w:lang w:val="es-PE"/>
        </w:rPr>
      </w:pPr>
    </w:p>
    <w:p w14:paraId="07528B9D" w14:textId="77777777" w:rsidR="00FA1FD2" w:rsidRPr="008A1A91" w:rsidRDefault="00FA1FD2" w:rsidP="00FA1FD2">
      <w:pPr>
        <w:pStyle w:val="planseg"/>
        <w:tabs>
          <w:tab w:val="clear" w:pos="7796"/>
          <w:tab w:val="clear" w:pos="8222"/>
          <w:tab w:val="clear" w:pos="8647"/>
        </w:tabs>
        <w:ind w:right="142"/>
        <w:rPr>
          <w:rFonts w:cs="Arial"/>
          <w:b/>
          <w:lang w:val="es-PE"/>
        </w:rPr>
      </w:pPr>
    </w:p>
    <w:p w14:paraId="04C2C102" w14:textId="77777777" w:rsidR="00FA1FD2" w:rsidRPr="008A1A91" w:rsidRDefault="00FA1FD2" w:rsidP="00FA1FD2">
      <w:pPr>
        <w:pStyle w:val="planseg"/>
        <w:tabs>
          <w:tab w:val="clear" w:pos="7796"/>
          <w:tab w:val="clear" w:pos="8222"/>
          <w:tab w:val="clear" w:pos="8647"/>
        </w:tabs>
        <w:ind w:right="142"/>
        <w:rPr>
          <w:rFonts w:cs="Arial"/>
          <w:b/>
          <w:lang w:val="es-PE"/>
        </w:rPr>
      </w:pPr>
    </w:p>
    <w:p w14:paraId="3E731B54" w14:textId="77777777" w:rsidR="00FA1FD2" w:rsidRPr="008A1A91" w:rsidRDefault="00FA1FD2" w:rsidP="00FA1FD2">
      <w:pPr>
        <w:rPr>
          <w:rFonts w:cs="Arial"/>
          <w:b/>
          <w:sz w:val="20"/>
          <w:lang w:val="es-PE"/>
        </w:rPr>
      </w:pPr>
      <w:r w:rsidRPr="008A1A91">
        <w:rPr>
          <w:rFonts w:cs="Arial"/>
          <w:b/>
          <w:lang w:val="es-PE"/>
        </w:rPr>
        <w:tab/>
      </w:r>
      <w:r w:rsidRPr="008A1A91">
        <w:rPr>
          <w:rFonts w:cs="Arial"/>
          <w:b/>
          <w:lang w:val="es-PE"/>
        </w:rPr>
        <w:tab/>
      </w:r>
      <w:r w:rsidRPr="008A1A91">
        <w:rPr>
          <w:rFonts w:cs="Arial"/>
          <w:b/>
          <w:lang w:val="es-PE"/>
        </w:rPr>
        <w:tab/>
      </w:r>
      <w:r w:rsidRPr="008A1A91">
        <w:rPr>
          <w:rFonts w:cs="Arial"/>
          <w:b/>
          <w:sz w:val="20"/>
          <w:lang w:val="es-PE"/>
        </w:rPr>
        <w:t xml:space="preserve">5404 </w:t>
      </w:r>
      <w:r w:rsidRPr="008A1A91">
        <w:rPr>
          <w:rFonts w:cs="Arial"/>
          <w:b/>
          <w:sz w:val="20"/>
          <w:lang w:val="es-PE"/>
        </w:rPr>
        <w:tab/>
        <w:t xml:space="preserve">     Reversión de Provisiones por Créditos</w:t>
      </w:r>
    </w:p>
    <w:p w14:paraId="60EC48CB" w14:textId="77777777" w:rsidR="00FA1FD2" w:rsidRPr="008A1A91" w:rsidRDefault="00FA1FD2" w:rsidP="00FA1FD2">
      <w:pPr>
        <w:pStyle w:val="planseg"/>
        <w:tabs>
          <w:tab w:val="clear" w:pos="7796"/>
          <w:tab w:val="clear" w:pos="8222"/>
          <w:tab w:val="clear" w:pos="8647"/>
        </w:tabs>
        <w:ind w:right="142"/>
        <w:rPr>
          <w:rFonts w:cs="Arial"/>
          <w:b/>
          <w:lang w:val="es-PE"/>
        </w:rPr>
      </w:pPr>
      <w:r w:rsidRPr="008A1A91">
        <w:rPr>
          <w:rFonts w:cs="Arial"/>
          <w:lang w:val="es-PE"/>
        </w:rPr>
        <w:tab/>
        <w:t xml:space="preserve">5404.01 </w:t>
      </w:r>
      <w:r w:rsidRPr="008A1A91">
        <w:rPr>
          <w:rFonts w:cs="Arial"/>
          <w:lang w:val="es-PE"/>
        </w:rPr>
        <w:tab/>
        <w:t>Créditos directos</w:t>
      </w:r>
    </w:p>
    <w:p w14:paraId="63B1876F" w14:textId="77777777" w:rsidR="00FA1FD2" w:rsidRPr="008A1A91" w:rsidRDefault="00FA1FD2" w:rsidP="00FA1FD2">
      <w:pPr>
        <w:pStyle w:val="planseg"/>
        <w:tabs>
          <w:tab w:val="clear" w:pos="7796"/>
          <w:tab w:val="clear" w:pos="8222"/>
          <w:tab w:val="clear" w:pos="8647"/>
        </w:tabs>
        <w:ind w:right="142"/>
        <w:rPr>
          <w:rFonts w:cs="Arial"/>
          <w:b/>
          <w:lang w:val="es-PE"/>
        </w:rPr>
      </w:pPr>
      <w:r w:rsidRPr="008A1A91">
        <w:rPr>
          <w:rFonts w:cs="Arial"/>
          <w:lang w:val="es-PE"/>
        </w:rPr>
        <w:tab/>
        <w:t xml:space="preserve">5404.02 </w:t>
      </w:r>
      <w:r w:rsidRPr="008A1A91">
        <w:rPr>
          <w:rFonts w:cs="Arial"/>
          <w:lang w:val="es-PE"/>
        </w:rPr>
        <w:tab/>
        <w:t>Créditos indirectos</w:t>
      </w:r>
    </w:p>
    <w:p w14:paraId="2CA5988C" w14:textId="77777777" w:rsidR="00FA1FD2" w:rsidRPr="008A1A91" w:rsidRDefault="00FA1FD2" w:rsidP="00FA1FD2">
      <w:pPr>
        <w:pStyle w:val="planseg"/>
        <w:tabs>
          <w:tab w:val="clear" w:pos="7796"/>
          <w:tab w:val="clear" w:pos="8222"/>
          <w:tab w:val="clear" w:pos="8647"/>
        </w:tabs>
        <w:ind w:right="142"/>
        <w:rPr>
          <w:rFonts w:cs="Arial"/>
          <w:b/>
          <w:lang w:val="es-PE"/>
        </w:rPr>
      </w:pPr>
      <w:r w:rsidRPr="008A1A91">
        <w:rPr>
          <w:rFonts w:cs="Arial"/>
          <w:b/>
          <w:lang w:val="es-PE"/>
        </w:rPr>
        <w:tab/>
        <w:t xml:space="preserve">5405 </w:t>
      </w:r>
      <w:r w:rsidRPr="008A1A91">
        <w:rPr>
          <w:rFonts w:cs="Arial"/>
          <w:b/>
          <w:lang w:val="es-PE"/>
        </w:rPr>
        <w:tab/>
        <w:t>Reversión de Provisiones por Cuentas por Cobrar</w:t>
      </w:r>
    </w:p>
    <w:p w14:paraId="67DA09ED" w14:textId="77777777" w:rsidR="00FA1FD2" w:rsidRPr="008A1A91" w:rsidRDefault="00FA1FD2" w:rsidP="00FA1FD2">
      <w:pPr>
        <w:pStyle w:val="planseg"/>
        <w:tabs>
          <w:tab w:val="clear" w:pos="7796"/>
          <w:tab w:val="clear" w:pos="8222"/>
          <w:tab w:val="clear" w:pos="8647"/>
        </w:tabs>
        <w:ind w:left="3114" w:right="142" w:hanging="990"/>
        <w:rPr>
          <w:rFonts w:cs="Arial"/>
          <w:b/>
          <w:lang w:val="es-PE"/>
        </w:rPr>
      </w:pPr>
      <w:r w:rsidRPr="008A1A91">
        <w:rPr>
          <w:rFonts w:cs="Arial"/>
          <w:b/>
          <w:lang w:val="es-PE"/>
        </w:rPr>
        <w:tab/>
        <w:t xml:space="preserve">5406 </w:t>
      </w:r>
      <w:r w:rsidRPr="008A1A91">
        <w:rPr>
          <w:rFonts w:cs="Arial"/>
          <w:b/>
          <w:lang w:val="es-PE"/>
        </w:rPr>
        <w:tab/>
      </w:r>
      <w:r w:rsidRPr="008A1A91">
        <w:rPr>
          <w:rFonts w:cs="Arial"/>
          <w:b/>
          <w:lang w:val="es-PE"/>
        </w:rPr>
        <w:tab/>
        <w:t>Reversión de Provisiones por Bienes Recuperados, recibidos en Pago y Adjudicados</w:t>
      </w:r>
    </w:p>
    <w:p w14:paraId="32BBA57C" w14:textId="77777777" w:rsidR="001E4B77" w:rsidRPr="008A1A91" w:rsidRDefault="00F64678" w:rsidP="00F64678">
      <w:pPr>
        <w:pStyle w:val="planseg"/>
        <w:tabs>
          <w:tab w:val="clear" w:pos="7796"/>
          <w:tab w:val="clear" w:pos="8222"/>
          <w:tab w:val="clear" w:pos="8647"/>
        </w:tabs>
        <w:ind w:right="142"/>
        <w:rPr>
          <w:b/>
        </w:rPr>
      </w:pPr>
      <w:r w:rsidRPr="008A1A91">
        <w:br/>
      </w:r>
    </w:p>
    <w:p w14:paraId="63C85E76" w14:textId="77777777" w:rsidR="00EE7D41" w:rsidRPr="008A1A91" w:rsidRDefault="00EE7D41">
      <w:pPr>
        <w:pStyle w:val="planseg"/>
        <w:tabs>
          <w:tab w:val="clear" w:pos="7796"/>
          <w:tab w:val="clear" w:pos="8222"/>
          <w:tab w:val="clear" w:pos="8647"/>
        </w:tabs>
        <w:ind w:right="142"/>
        <w:rPr>
          <w:b/>
        </w:rPr>
      </w:pPr>
    </w:p>
    <w:p w14:paraId="18DCBB99" w14:textId="77777777" w:rsidR="00FB4652" w:rsidRPr="008A1A91" w:rsidRDefault="00FB4652">
      <w:pPr>
        <w:pStyle w:val="planseg"/>
        <w:tabs>
          <w:tab w:val="clear" w:pos="7796"/>
          <w:tab w:val="clear" w:pos="8222"/>
          <w:tab w:val="clear" w:pos="8647"/>
        </w:tabs>
        <w:ind w:right="142"/>
        <w:rPr>
          <w:b/>
        </w:rPr>
      </w:pPr>
    </w:p>
    <w:p w14:paraId="6715912E" w14:textId="77777777" w:rsidR="00FB4652" w:rsidRPr="008A1A91" w:rsidRDefault="00FB4652">
      <w:pPr>
        <w:pStyle w:val="planseg"/>
        <w:tabs>
          <w:tab w:val="clear" w:pos="7796"/>
          <w:tab w:val="clear" w:pos="8222"/>
          <w:tab w:val="clear" w:pos="8647"/>
        </w:tabs>
        <w:ind w:right="142"/>
        <w:rPr>
          <w:b/>
        </w:rPr>
      </w:pPr>
    </w:p>
    <w:p w14:paraId="416F7F2E" w14:textId="77777777" w:rsidR="00FB4652" w:rsidRPr="008A1A91" w:rsidRDefault="00FB4652">
      <w:pPr>
        <w:pStyle w:val="planseg"/>
        <w:tabs>
          <w:tab w:val="clear" w:pos="7796"/>
          <w:tab w:val="clear" w:pos="8222"/>
          <w:tab w:val="clear" w:pos="8647"/>
        </w:tabs>
        <w:ind w:right="142"/>
        <w:rPr>
          <w:b/>
        </w:rPr>
      </w:pPr>
    </w:p>
    <w:p w14:paraId="6D6EF002" w14:textId="77777777" w:rsidR="00FB4652" w:rsidRPr="008A1A91" w:rsidRDefault="00FB4652">
      <w:pPr>
        <w:pStyle w:val="planseg"/>
        <w:tabs>
          <w:tab w:val="clear" w:pos="7796"/>
          <w:tab w:val="clear" w:pos="8222"/>
          <w:tab w:val="clear" w:pos="8647"/>
        </w:tabs>
        <w:ind w:right="142"/>
        <w:rPr>
          <w:b/>
        </w:rPr>
      </w:pPr>
    </w:p>
    <w:p w14:paraId="53FA76EF" w14:textId="77777777" w:rsidR="00FB4652" w:rsidRPr="008A1A91" w:rsidRDefault="00FB4652">
      <w:pPr>
        <w:pStyle w:val="planseg"/>
        <w:tabs>
          <w:tab w:val="clear" w:pos="7796"/>
          <w:tab w:val="clear" w:pos="8222"/>
          <w:tab w:val="clear" w:pos="8647"/>
        </w:tabs>
        <w:ind w:right="142"/>
        <w:rPr>
          <w:b/>
        </w:rPr>
      </w:pPr>
    </w:p>
    <w:p w14:paraId="4AB1928E" w14:textId="77777777" w:rsidR="00FB4652" w:rsidRPr="008A1A91" w:rsidRDefault="00FB4652">
      <w:pPr>
        <w:pStyle w:val="planseg"/>
        <w:tabs>
          <w:tab w:val="clear" w:pos="7796"/>
          <w:tab w:val="clear" w:pos="8222"/>
          <w:tab w:val="clear" w:pos="8647"/>
        </w:tabs>
        <w:ind w:right="142"/>
        <w:rPr>
          <w:b/>
        </w:rPr>
      </w:pPr>
    </w:p>
    <w:p w14:paraId="1950225C" w14:textId="77777777" w:rsidR="00FB4652" w:rsidRPr="008A1A91" w:rsidRDefault="00FB4652">
      <w:pPr>
        <w:pStyle w:val="planseg"/>
        <w:tabs>
          <w:tab w:val="clear" w:pos="7796"/>
          <w:tab w:val="clear" w:pos="8222"/>
          <w:tab w:val="clear" w:pos="8647"/>
        </w:tabs>
        <w:ind w:right="142"/>
        <w:rPr>
          <w:b/>
        </w:rPr>
      </w:pPr>
    </w:p>
    <w:p w14:paraId="3242F5EB" w14:textId="77777777" w:rsidR="00FB4652" w:rsidRPr="008A1A91" w:rsidRDefault="00FB4652">
      <w:pPr>
        <w:pStyle w:val="planseg"/>
        <w:tabs>
          <w:tab w:val="clear" w:pos="7796"/>
          <w:tab w:val="clear" w:pos="8222"/>
          <w:tab w:val="clear" w:pos="8647"/>
        </w:tabs>
        <w:ind w:right="142"/>
        <w:rPr>
          <w:b/>
        </w:rPr>
      </w:pPr>
    </w:p>
    <w:p w14:paraId="4DE111AF" w14:textId="77777777" w:rsidR="00FB4652" w:rsidRPr="008A1A91" w:rsidRDefault="00FB4652">
      <w:pPr>
        <w:pStyle w:val="planseg"/>
        <w:tabs>
          <w:tab w:val="clear" w:pos="7796"/>
          <w:tab w:val="clear" w:pos="8222"/>
          <w:tab w:val="clear" w:pos="8647"/>
        </w:tabs>
        <w:ind w:right="142"/>
        <w:rPr>
          <w:b/>
        </w:rPr>
      </w:pPr>
    </w:p>
    <w:p w14:paraId="4E705432" w14:textId="77777777" w:rsidR="00FB4652" w:rsidRPr="008A1A91" w:rsidRDefault="00FB4652">
      <w:pPr>
        <w:pStyle w:val="planseg"/>
        <w:tabs>
          <w:tab w:val="clear" w:pos="7796"/>
          <w:tab w:val="clear" w:pos="8222"/>
          <w:tab w:val="clear" w:pos="8647"/>
        </w:tabs>
        <w:ind w:right="142"/>
        <w:rPr>
          <w:b/>
        </w:rPr>
      </w:pPr>
    </w:p>
    <w:p w14:paraId="465AD20A" w14:textId="77777777" w:rsidR="00FB4652" w:rsidRPr="008A1A91" w:rsidRDefault="00FB4652">
      <w:pPr>
        <w:pStyle w:val="planseg"/>
        <w:tabs>
          <w:tab w:val="clear" w:pos="7796"/>
          <w:tab w:val="clear" w:pos="8222"/>
          <w:tab w:val="clear" w:pos="8647"/>
        </w:tabs>
        <w:ind w:right="142"/>
        <w:rPr>
          <w:b/>
        </w:rPr>
      </w:pPr>
    </w:p>
    <w:p w14:paraId="2538953D" w14:textId="77777777" w:rsidR="00FB4652" w:rsidRPr="008A1A91" w:rsidRDefault="00FB4652">
      <w:pPr>
        <w:pStyle w:val="planseg"/>
        <w:tabs>
          <w:tab w:val="clear" w:pos="7796"/>
          <w:tab w:val="clear" w:pos="8222"/>
          <w:tab w:val="clear" w:pos="8647"/>
        </w:tabs>
        <w:ind w:right="142"/>
        <w:rPr>
          <w:b/>
        </w:rPr>
      </w:pPr>
    </w:p>
    <w:p w14:paraId="06C20334" w14:textId="77777777" w:rsidR="00FB4652" w:rsidRPr="008A1A91" w:rsidRDefault="00FB4652">
      <w:pPr>
        <w:pStyle w:val="planseg"/>
        <w:tabs>
          <w:tab w:val="clear" w:pos="7796"/>
          <w:tab w:val="clear" w:pos="8222"/>
          <w:tab w:val="clear" w:pos="8647"/>
        </w:tabs>
        <w:ind w:right="142"/>
        <w:rPr>
          <w:b/>
        </w:rPr>
      </w:pPr>
    </w:p>
    <w:p w14:paraId="5C01A4A6" w14:textId="77777777" w:rsidR="00FB4652" w:rsidRPr="008A1A91" w:rsidRDefault="00FB4652">
      <w:pPr>
        <w:pStyle w:val="planseg"/>
        <w:tabs>
          <w:tab w:val="clear" w:pos="7796"/>
          <w:tab w:val="clear" w:pos="8222"/>
          <w:tab w:val="clear" w:pos="8647"/>
        </w:tabs>
        <w:ind w:right="142"/>
        <w:rPr>
          <w:b/>
        </w:rPr>
      </w:pPr>
    </w:p>
    <w:p w14:paraId="46166E70" w14:textId="77777777" w:rsidR="00FB4652" w:rsidRPr="008A1A91" w:rsidRDefault="00FB4652">
      <w:pPr>
        <w:pStyle w:val="planseg"/>
        <w:tabs>
          <w:tab w:val="clear" w:pos="7796"/>
          <w:tab w:val="clear" w:pos="8222"/>
          <w:tab w:val="clear" w:pos="8647"/>
        </w:tabs>
        <w:ind w:right="142"/>
        <w:rPr>
          <w:b/>
        </w:rPr>
      </w:pPr>
    </w:p>
    <w:p w14:paraId="65979B5F" w14:textId="77777777" w:rsidR="00FB4652" w:rsidRPr="008A1A91" w:rsidRDefault="00FB4652">
      <w:pPr>
        <w:pStyle w:val="planseg"/>
        <w:tabs>
          <w:tab w:val="clear" w:pos="7796"/>
          <w:tab w:val="clear" w:pos="8222"/>
          <w:tab w:val="clear" w:pos="8647"/>
        </w:tabs>
        <w:ind w:right="142"/>
        <w:rPr>
          <w:b/>
        </w:rPr>
      </w:pPr>
    </w:p>
    <w:p w14:paraId="04307FCE" w14:textId="77777777" w:rsidR="00FB4652" w:rsidRPr="008A1A91" w:rsidRDefault="00FB4652">
      <w:pPr>
        <w:pStyle w:val="planseg"/>
        <w:tabs>
          <w:tab w:val="clear" w:pos="7796"/>
          <w:tab w:val="clear" w:pos="8222"/>
          <w:tab w:val="clear" w:pos="8647"/>
        </w:tabs>
        <w:ind w:right="142"/>
        <w:rPr>
          <w:b/>
        </w:rPr>
      </w:pPr>
    </w:p>
    <w:p w14:paraId="53A3B1B7" w14:textId="77777777" w:rsidR="00FB4652" w:rsidRPr="008A1A91" w:rsidRDefault="00FB4652">
      <w:pPr>
        <w:pStyle w:val="planseg"/>
        <w:tabs>
          <w:tab w:val="clear" w:pos="7796"/>
          <w:tab w:val="clear" w:pos="8222"/>
          <w:tab w:val="clear" w:pos="8647"/>
        </w:tabs>
        <w:ind w:right="142"/>
        <w:rPr>
          <w:b/>
        </w:rPr>
      </w:pPr>
    </w:p>
    <w:p w14:paraId="49E595F1" w14:textId="77777777" w:rsidR="00FB4652" w:rsidRPr="008A1A91" w:rsidRDefault="00FB4652">
      <w:pPr>
        <w:pStyle w:val="planseg"/>
        <w:tabs>
          <w:tab w:val="clear" w:pos="7796"/>
          <w:tab w:val="clear" w:pos="8222"/>
          <w:tab w:val="clear" w:pos="8647"/>
        </w:tabs>
        <w:ind w:right="142"/>
        <w:rPr>
          <w:b/>
        </w:rPr>
      </w:pPr>
    </w:p>
    <w:p w14:paraId="07B61DF0" w14:textId="77777777" w:rsidR="00FB4652" w:rsidRPr="008A1A91" w:rsidRDefault="00FB4652">
      <w:pPr>
        <w:pStyle w:val="planseg"/>
        <w:tabs>
          <w:tab w:val="clear" w:pos="7796"/>
          <w:tab w:val="clear" w:pos="8222"/>
          <w:tab w:val="clear" w:pos="8647"/>
        </w:tabs>
        <w:ind w:right="142"/>
        <w:rPr>
          <w:b/>
        </w:rPr>
      </w:pPr>
    </w:p>
    <w:p w14:paraId="70A73C6D" w14:textId="77777777" w:rsidR="00FB4652" w:rsidRPr="008A1A91" w:rsidRDefault="00FB4652" w:rsidP="00FB4652">
      <w:pPr>
        <w:pStyle w:val="planseg"/>
        <w:tabs>
          <w:tab w:val="clear" w:pos="2552"/>
        </w:tabs>
        <w:ind w:left="3969" w:right="142" w:hanging="3402"/>
        <w:rPr>
          <w:b/>
          <w:lang w:val="es-ES_tradnl"/>
        </w:rPr>
      </w:pPr>
      <w:r w:rsidRPr="008A1A91">
        <w:rPr>
          <w:b/>
          <w:lang w:val="es-ES_tradnl"/>
        </w:rPr>
        <w:t xml:space="preserve">56 </w:t>
      </w:r>
      <w:r w:rsidRPr="008A1A91">
        <w:rPr>
          <w:b/>
          <w:lang w:val="es-ES_tradnl"/>
        </w:rPr>
        <w:tab/>
      </w:r>
      <w:r w:rsidRPr="008A1A91">
        <w:rPr>
          <w:b/>
          <w:lang w:val="es-ES_tradnl"/>
        </w:rPr>
        <w:tab/>
        <w:t xml:space="preserve">OTROS INGRESOS  </w:t>
      </w:r>
      <w:r w:rsidRPr="008A1A91">
        <w:rPr>
          <w:rStyle w:val="Refdenotaalpie"/>
          <w:b/>
          <w:lang w:val="es-ES_tradnl"/>
        </w:rPr>
        <w:footnoteReference w:id="2042"/>
      </w:r>
    </w:p>
    <w:p w14:paraId="5AC6234C" w14:textId="77777777" w:rsidR="00FB4652" w:rsidRPr="008A1A91" w:rsidRDefault="00FB4652" w:rsidP="00FB4652">
      <w:pPr>
        <w:rPr>
          <w:rFonts w:ascii="Arial Narrow" w:hAnsi="Arial Narrow"/>
          <w:i/>
          <w:sz w:val="20"/>
          <w:lang w:val="es-PE"/>
        </w:rPr>
      </w:pPr>
    </w:p>
    <w:p w14:paraId="7E4504A1" w14:textId="77777777" w:rsidR="00FB4652" w:rsidRPr="008A1A91" w:rsidRDefault="00FB4652" w:rsidP="00FB4652">
      <w:pPr>
        <w:rPr>
          <w:rFonts w:ascii="Arial Narrow" w:hAnsi="Arial Narrow"/>
          <w:i/>
          <w:sz w:val="20"/>
          <w:lang w:val="es-PE"/>
        </w:rPr>
      </w:pPr>
    </w:p>
    <w:p w14:paraId="38CF9584" w14:textId="77777777" w:rsidR="00FB4652" w:rsidRPr="008A1A91" w:rsidRDefault="00FB4652" w:rsidP="00FB4652">
      <w:pPr>
        <w:pStyle w:val="planseg"/>
        <w:ind w:left="2547" w:right="142" w:hanging="1980"/>
      </w:pPr>
      <w:r w:rsidRPr="008A1A91">
        <w:t>DESCRIPCIÓN:</w:t>
      </w:r>
      <w:r w:rsidRPr="008A1A91">
        <w:tab/>
      </w:r>
      <w:r w:rsidRPr="008A1A91">
        <w:tab/>
        <w:t xml:space="preserve">En esta cuenta se registran los ingresos generados por operaciones distintas a las que realiza la empresa en su ciclo normal, tales como las ganancias en venta de bienes pertenecientes a los inmuebles, mobiliario y equipo, la ganancia en venta de bienes adjudicados, las donaciones recibidas para cobertura de gastos, entre otros. </w:t>
      </w:r>
    </w:p>
    <w:p w14:paraId="0EA7BAB4" w14:textId="77777777" w:rsidR="00FB4652" w:rsidRPr="008A1A91" w:rsidRDefault="00FB4652" w:rsidP="00FB4652">
      <w:pPr>
        <w:ind w:left="786"/>
        <w:jc w:val="both"/>
        <w:outlineLvl w:val="0"/>
        <w:rPr>
          <w:rFonts w:ascii="Arial Narrow" w:hAnsi="Arial Narrow"/>
          <w:b/>
          <w:sz w:val="20"/>
          <w:lang w:val="es-PE"/>
        </w:rPr>
      </w:pPr>
    </w:p>
    <w:p w14:paraId="53B24562" w14:textId="77777777" w:rsidR="00FB4652" w:rsidRPr="008A1A91" w:rsidRDefault="00FB4652" w:rsidP="00FB4652">
      <w:pPr>
        <w:ind w:firstLine="567"/>
        <w:jc w:val="both"/>
        <w:rPr>
          <w:sz w:val="20"/>
          <w:lang w:val="es-ES"/>
        </w:rPr>
      </w:pPr>
      <w:r w:rsidRPr="008A1A91">
        <w:rPr>
          <w:sz w:val="20"/>
          <w:lang w:val="es-ES"/>
        </w:rPr>
        <w:t>CUENTAS:</w:t>
      </w:r>
    </w:p>
    <w:p w14:paraId="791CB111" w14:textId="77777777" w:rsidR="00FB4652" w:rsidRPr="008A1A91" w:rsidRDefault="00FB4652" w:rsidP="00FB4652">
      <w:pPr>
        <w:ind w:firstLine="567"/>
        <w:jc w:val="both"/>
        <w:rPr>
          <w:sz w:val="20"/>
          <w:lang w:val="es-ES"/>
        </w:rPr>
      </w:pPr>
    </w:p>
    <w:p w14:paraId="5CC1CBAA" w14:textId="77777777" w:rsidR="00FB4652" w:rsidRPr="008A1A91" w:rsidRDefault="00FB4652" w:rsidP="00FB4652">
      <w:pPr>
        <w:ind w:firstLine="567"/>
        <w:jc w:val="both"/>
        <w:rPr>
          <w:sz w:val="20"/>
          <w:lang w:val="es-ES"/>
        </w:rPr>
      </w:pPr>
    </w:p>
    <w:p w14:paraId="11AF2794" w14:textId="77777777" w:rsidR="00FB4652" w:rsidRPr="008A1A91" w:rsidRDefault="00FB4652" w:rsidP="00FB4652">
      <w:pPr>
        <w:ind w:left="2552"/>
        <w:jc w:val="both"/>
        <w:rPr>
          <w:rFonts w:cs="Arial"/>
          <w:sz w:val="20"/>
          <w:lang w:val="es-ES"/>
        </w:rPr>
      </w:pPr>
      <w:r w:rsidRPr="008A1A91">
        <w:rPr>
          <w:rFonts w:cs="Arial"/>
          <w:b/>
          <w:sz w:val="20"/>
          <w:lang w:val="es-PE"/>
        </w:rPr>
        <w:t xml:space="preserve">5601 </w:t>
      </w:r>
      <w:r w:rsidR="00BA081C" w:rsidRPr="008A1A91">
        <w:rPr>
          <w:rFonts w:cs="Arial"/>
          <w:sz w:val="20"/>
          <w:lang w:val="es-PE"/>
        </w:rPr>
        <w:tab/>
      </w:r>
      <w:r w:rsidRPr="008A1A91">
        <w:rPr>
          <w:rFonts w:cs="Arial"/>
          <w:sz w:val="20"/>
          <w:lang w:val="es-PE"/>
        </w:rPr>
        <w:t>Utilidad en venta de inmuebles, mobiliario y equipo</w:t>
      </w:r>
    </w:p>
    <w:p w14:paraId="078E250C" w14:textId="77777777" w:rsidR="00BA081C" w:rsidRPr="008A1A91" w:rsidRDefault="00BA081C" w:rsidP="00FB4652">
      <w:pPr>
        <w:ind w:left="2552"/>
        <w:jc w:val="both"/>
        <w:rPr>
          <w:rFonts w:cs="Arial"/>
          <w:b/>
          <w:sz w:val="20"/>
          <w:lang w:val="es-PE"/>
        </w:rPr>
      </w:pPr>
    </w:p>
    <w:p w14:paraId="732FED63" w14:textId="77777777" w:rsidR="00FB4652" w:rsidRPr="008A1A91" w:rsidRDefault="00FB4652" w:rsidP="00FB4652">
      <w:pPr>
        <w:ind w:left="2552"/>
        <w:jc w:val="both"/>
        <w:rPr>
          <w:rFonts w:cs="Arial"/>
          <w:sz w:val="20"/>
          <w:lang w:val="es-PE"/>
        </w:rPr>
      </w:pPr>
      <w:r w:rsidRPr="008A1A91">
        <w:rPr>
          <w:rFonts w:cs="Arial"/>
          <w:b/>
          <w:sz w:val="20"/>
          <w:lang w:val="es-PE"/>
        </w:rPr>
        <w:t xml:space="preserve">5602 </w:t>
      </w:r>
      <w:r w:rsidR="00BA081C" w:rsidRPr="008A1A91">
        <w:rPr>
          <w:rFonts w:cs="Arial"/>
          <w:sz w:val="20"/>
          <w:lang w:val="es-PE"/>
        </w:rPr>
        <w:tab/>
      </w:r>
      <w:r w:rsidRPr="008A1A91">
        <w:rPr>
          <w:rFonts w:cs="Arial"/>
          <w:sz w:val="20"/>
          <w:lang w:val="es-PE"/>
        </w:rPr>
        <w:t>Utilidad en venta de bienes adjudicados y recuperados</w:t>
      </w:r>
    </w:p>
    <w:p w14:paraId="10B2D95E" w14:textId="77777777" w:rsidR="00FB4652" w:rsidRPr="008A1A91" w:rsidRDefault="00FB4652" w:rsidP="00FB4652">
      <w:pPr>
        <w:ind w:firstLine="567"/>
        <w:jc w:val="both"/>
        <w:rPr>
          <w:rFonts w:cs="Arial"/>
          <w:sz w:val="20"/>
          <w:lang w:val="es-PE"/>
        </w:rPr>
      </w:pPr>
    </w:p>
    <w:p w14:paraId="38499BED" w14:textId="77777777" w:rsidR="00FB4652" w:rsidRPr="008A1A91" w:rsidRDefault="00FB4652" w:rsidP="00FB4652">
      <w:pPr>
        <w:ind w:left="2552"/>
        <w:jc w:val="both"/>
        <w:rPr>
          <w:rFonts w:cs="Arial"/>
          <w:bCs/>
          <w:iCs/>
          <w:sz w:val="20"/>
          <w:lang w:val="es-PE"/>
        </w:rPr>
      </w:pPr>
      <w:r w:rsidRPr="008A1A91">
        <w:rPr>
          <w:rFonts w:cs="Arial"/>
          <w:bCs/>
          <w:iCs/>
          <w:sz w:val="20"/>
          <w:lang w:val="es-PE"/>
        </w:rPr>
        <w:t>En esta cuenta se registrará el ingreso obtenido en la venta de los bienes adjudicados y recuperados, así como el reconocimiento del devengamiento de los ingresos diferidos en caso que se haya producido la venta financiada.</w:t>
      </w:r>
    </w:p>
    <w:p w14:paraId="7AEFB673" w14:textId="77777777" w:rsidR="00FB4652" w:rsidRPr="008A1A91" w:rsidRDefault="00FB4652" w:rsidP="00FB4652">
      <w:pPr>
        <w:ind w:firstLine="567"/>
        <w:jc w:val="both"/>
        <w:rPr>
          <w:rFonts w:cs="Arial"/>
          <w:sz w:val="20"/>
          <w:lang w:val="es-ES"/>
        </w:rPr>
      </w:pPr>
    </w:p>
    <w:p w14:paraId="5937546F" w14:textId="77777777" w:rsidR="00FB4652" w:rsidRPr="008A1A91" w:rsidRDefault="00FB4652" w:rsidP="00BA081C">
      <w:pPr>
        <w:ind w:left="3542" w:hanging="990"/>
        <w:jc w:val="both"/>
        <w:rPr>
          <w:rFonts w:cs="Arial"/>
          <w:b/>
          <w:sz w:val="20"/>
          <w:lang w:val="es-PE"/>
        </w:rPr>
      </w:pPr>
      <w:r w:rsidRPr="008A1A91">
        <w:rPr>
          <w:rFonts w:cs="Arial"/>
          <w:b/>
          <w:sz w:val="20"/>
          <w:lang w:val="es-PE"/>
        </w:rPr>
        <w:t xml:space="preserve">5604 </w:t>
      </w:r>
      <w:r w:rsidR="00BA081C" w:rsidRPr="008A1A91">
        <w:rPr>
          <w:rFonts w:cs="Arial"/>
          <w:sz w:val="20"/>
          <w:lang w:val="es-PE"/>
        </w:rPr>
        <w:tab/>
      </w:r>
      <w:r w:rsidR="00BA081C" w:rsidRPr="008A1A91">
        <w:rPr>
          <w:rFonts w:cs="Arial"/>
          <w:b/>
          <w:sz w:val="20"/>
          <w:lang w:val="es-PE"/>
        </w:rPr>
        <w:tab/>
      </w:r>
      <w:r w:rsidRPr="008A1A91">
        <w:rPr>
          <w:rFonts w:cs="Arial"/>
          <w:b/>
          <w:sz w:val="20"/>
          <w:lang w:val="es-PE"/>
        </w:rPr>
        <w:t>Utilidad en venta de activos no corrientes mantenidos para la venta</w:t>
      </w:r>
    </w:p>
    <w:p w14:paraId="3AAF0D80" w14:textId="77777777" w:rsidR="00FB4652" w:rsidRPr="008A1A91" w:rsidRDefault="00FB4652" w:rsidP="00FB4652">
      <w:pPr>
        <w:ind w:firstLine="567"/>
        <w:jc w:val="both"/>
        <w:rPr>
          <w:rFonts w:cs="Arial"/>
          <w:sz w:val="20"/>
          <w:lang w:val="es-ES"/>
        </w:rPr>
      </w:pPr>
    </w:p>
    <w:p w14:paraId="68A5C5E8" w14:textId="77777777" w:rsidR="00FB4652" w:rsidRPr="008A1A91" w:rsidRDefault="00FB4652" w:rsidP="00FB4652">
      <w:pPr>
        <w:ind w:left="2552"/>
        <w:jc w:val="both"/>
        <w:rPr>
          <w:rFonts w:cs="Arial"/>
          <w:b/>
          <w:sz w:val="20"/>
          <w:lang w:val="es-PE"/>
        </w:rPr>
      </w:pPr>
      <w:r w:rsidRPr="008A1A91">
        <w:rPr>
          <w:rFonts w:cs="Arial"/>
          <w:b/>
          <w:sz w:val="20"/>
          <w:lang w:val="es-PE"/>
        </w:rPr>
        <w:t xml:space="preserve">5607 </w:t>
      </w:r>
      <w:r w:rsidR="00BA081C" w:rsidRPr="008A1A91">
        <w:rPr>
          <w:rFonts w:cs="Arial"/>
          <w:b/>
          <w:sz w:val="20"/>
          <w:lang w:val="es-PE"/>
        </w:rPr>
        <w:tab/>
      </w:r>
      <w:r w:rsidRPr="008A1A91">
        <w:rPr>
          <w:rFonts w:cs="Arial"/>
          <w:b/>
          <w:sz w:val="20"/>
          <w:lang w:val="es-PE"/>
        </w:rPr>
        <w:t>Donaciones recibidas para cobertura de gastos</w:t>
      </w:r>
    </w:p>
    <w:p w14:paraId="3AA65064" w14:textId="77777777" w:rsidR="00BA081C" w:rsidRPr="008A1A91" w:rsidRDefault="00BA081C" w:rsidP="00FB4652">
      <w:pPr>
        <w:ind w:left="2552"/>
        <w:jc w:val="both"/>
        <w:rPr>
          <w:rFonts w:cs="Arial"/>
          <w:b/>
          <w:sz w:val="20"/>
          <w:lang w:val="es-PE"/>
        </w:rPr>
      </w:pPr>
    </w:p>
    <w:p w14:paraId="1966D084" w14:textId="77777777" w:rsidR="00FB4652" w:rsidRPr="008A1A91" w:rsidRDefault="00FB4652" w:rsidP="00FB4652">
      <w:pPr>
        <w:ind w:left="2552"/>
        <w:jc w:val="both"/>
        <w:rPr>
          <w:rFonts w:cs="Arial"/>
          <w:b/>
          <w:sz w:val="20"/>
          <w:lang w:val="es-PE"/>
        </w:rPr>
      </w:pPr>
      <w:r w:rsidRPr="008A1A91">
        <w:rPr>
          <w:rFonts w:cs="Arial"/>
          <w:b/>
          <w:sz w:val="20"/>
          <w:lang w:val="es-PE"/>
        </w:rPr>
        <w:t xml:space="preserve">5609 </w:t>
      </w:r>
      <w:r w:rsidR="00BA081C" w:rsidRPr="008A1A91">
        <w:rPr>
          <w:rFonts w:cs="Arial"/>
          <w:b/>
          <w:sz w:val="20"/>
          <w:lang w:val="es-PE"/>
        </w:rPr>
        <w:tab/>
      </w:r>
      <w:r w:rsidRPr="008A1A91">
        <w:rPr>
          <w:rFonts w:cs="Arial"/>
          <w:b/>
          <w:sz w:val="20"/>
          <w:lang w:val="es-PE"/>
        </w:rPr>
        <w:t>Otros ingresos</w:t>
      </w:r>
    </w:p>
    <w:p w14:paraId="185A16AC" w14:textId="77777777" w:rsidR="00FB4652" w:rsidRPr="008A1A91" w:rsidRDefault="00FB4652" w:rsidP="00FB4652">
      <w:pPr>
        <w:ind w:left="2552"/>
        <w:jc w:val="both"/>
        <w:rPr>
          <w:rFonts w:cs="Arial"/>
          <w:sz w:val="20"/>
          <w:lang w:val="es-PE"/>
        </w:rPr>
      </w:pPr>
    </w:p>
    <w:p w14:paraId="5324793C" w14:textId="77777777" w:rsidR="00FB4652" w:rsidRPr="008A1A91" w:rsidRDefault="00FB4652" w:rsidP="00FB4652">
      <w:pPr>
        <w:ind w:firstLine="567"/>
        <w:jc w:val="both"/>
        <w:rPr>
          <w:rFonts w:cs="Arial"/>
          <w:sz w:val="20"/>
          <w:lang w:val="es-ES"/>
        </w:rPr>
      </w:pPr>
    </w:p>
    <w:p w14:paraId="394BC7D7" w14:textId="77777777" w:rsidR="00FB4652" w:rsidRPr="008A1A91" w:rsidRDefault="00FB4652" w:rsidP="00FB4652">
      <w:pPr>
        <w:ind w:left="2552" w:hanging="1985"/>
        <w:jc w:val="both"/>
        <w:rPr>
          <w:rFonts w:cs="Arial"/>
          <w:sz w:val="20"/>
          <w:lang w:val="es-PE"/>
        </w:rPr>
      </w:pPr>
      <w:r w:rsidRPr="008A1A91">
        <w:rPr>
          <w:rFonts w:cs="Arial"/>
          <w:sz w:val="20"/>
          <w:lang w:val="es-PE"/>
        </w:rPr>
        <w:t xml:space="preserve">DINÁMICA: </w:t>
      </w:r>
      <w:r w:rsidRPr="008A1A91">
        <w:rPr>
          <w:rFonts w:cs="Arial"/>
          <w:sz w:val="20"/>
          <w:lang w:val="es-PE"/>
        </w:rPr>
        <w:tab/>
        <w:t>Aplicable a las cuentas 5301, 5302, 5303, 5404, 5405, 5406, 5601, 5602, 5604, 5607, 5608 y 5609</w:t>
      </w:r>
    </w:p>
    <w:p w14:paraId="2B3E632A" w14:textId="77777777" w:rsidR="00FB4652" w:rsidRPr="008A1A91" w:rsidRDefault="00FB4652" w:rsidP="00FB4652">
      <w:pPr>
        <w:ind w:left="2124" w:hanging="1557"/>
        <w:jc w:val="both"/>
        <w:rPr>
          <w:rFonts w:cs="Arial"/>
          <w:sz w:val="20"/>
          <w:lang w:val="es-ES"/>
        </w:rPr>
      </w:pPr>
    </w:p>
    <w:p w14:paraId="136F16DB" w14:textId="77777777" w:rsidR="00FB4652" w:rsidRPr="008A1A91" w:rsidRDefault="00FB4652" w:rsidP="00FB4652">
      <w:pPr>
        <w:ind w:left="2124" w:hanging="1557"/>
        <w:jc w:val="both"/>
        <w:rPr>
          <w:rFonts w:cs="Arial"/>
          <w:sz w:val="20"/>
          <w:lang w:val="es-PE"/>
        </w:rPr>
      </w:pPr>
      <w:r w:rsidRPr="008A1A91">
        <w:rPr>
          <w:rFonts w:cs="Arial"/>
          <w:sz w:val="20"/>
          <w:lang w:val="es-PE"/>
        </w:rPr>
        <w:t xml:space="preserve">DEBITOS: </w:t>
      </w:r>
    </w:p>
    <w:p w14:paraId="27CC85CF" w14:textId="77777777" w:rsidR="00FB4652" w:rsidRPr="008A1A91" w:rsidRDefault="00FB4652" w:rsidP="00FB4652">
      <w:pPr>
        <w:pStyle w:val="Prrafodelista"/>
        <w:numPr>
          <w:ilvl w:val="0"/>
          <w:numId w:val="109"/>
        </w:numPr>
        <w:ind w:left="2835" w:hanging="283"/>
        <w:contextualSpacing/>
        <w:jc w:val="both"/>
        <w:rPr>
          <w:rFonts w:cs="Arial"/>
          <w:sz w:val="20"/>
          <w:lang w:val="es-PE"/>
        </w:rPr>
      </w:pPr>
      <w:r w:rsidRPr="008A1A91">
        <w:rPr>
          <w:rFonts w:cs="Arial"/>
          <w:sz w:val="20"/>
          <w:lang w:val="es-PE"/>
        </w:rPr>
        <w:t>Por las disminuciones, ajustes y transferencias correspondientes.</w:t>
      </w:r>
    </w:p>
    <w:p w14:paraId="6C361D27" w14:textId="77777777" w:rsidR="00FB4652" w:rsidRPr="008A1A91" w:rsidRDefault="00FB4652" w:rsidP="00FB4652">
      <w:pPr>
        <w:ind w:left="2124" w:hanging="1557"/>
        <w:jc w:val="both"/>
        <w:rPr>
          <w:rFonts w:cs="Arial"/>
          <w:sz w:val="20"/>
          <w:lang w:val="es-ES"/>
        </w:rPr>
      </w:pPr>
    </w:p>
    <w:p w14:paraId="730961E4" w14:textId="77777777" w:rsidR="00FB4652" w:rsidRPr="008A1A91" w:rsidRDefault="00FB4652" w:rsidP="00FB4652">
      <w:pPr>
        <w:ind w:firstLine="567"/>
        <w:jc w:val="both"/>
        <w:rPr>
          <w:rFonts w:cs="Arial"/>
          <w:sz w:val="20"/>
          <w:lang w:val="es-PE"/>
        </w:rPr>
      </w:pPr>
      <w:r w:rsidRPr="008A1A91">
        <w:rPr>
          <w:rFonts w:cs="Arial"/>
          <w:sz w:val="20"/>
          <w:lang w:val="es-PE"/>
        </w:rPr>
        <w:t xml:space="preserve">CRÉDITOS: </w:t>
      </w:r>
    </w:p>
    <w:p w14:paraId="49FD6A6E" w14:textId="77777777" w:rsidR="00FB4652" w:rsidRPr="008A1A91" w:rsidRDefault="00FB4652" w:rsidP="00FB4652">
      <w:pPr>
        <w:pStyle w:val="Prrafodelista"/>
        <w:numPr>
          <w:ilvl w:val="0"/>
          <w:numId w:val="109"/>
        </w:numPr>
        <w:ind w:left="2835" w:hanging="283"/>
        <w:contextualSpacing/>
        <w:jc w:val="both"/>
        <w:rPr>
          <w:rFonts w:cs="Arial"/>
          <w:sz w:val="20"/>
          <w:lang w:val="es-PE"/>
        </w:rPr>
      </w:pPr>
      <w:r w:rsidRPr="008A1A91">
        <w:rPr>
          <w:rFonts w:cs="Arial"/>
          <w:sz w:val="20"/>
          <w:lang w:val="es-PE"/>
        </w:rPr>
        <w:t>Por la reversión de deterioro de inversiones.</w:t>
      </w:r>
    </w:p>
    <w:p w14:paraId="19E8C884" w14:textId="77777777" w:rsidR="00FB4652" w:rsidRPr="008A1A91" w:rsidRDefault="00FB4652" w:rsidP="00FB4652">
      <w:pPr>
        <w:pStyle w:val="Prrafodelista"/>
        <w:numPr>
          <w:ilvl w:val="0"/>
          <w:numId w:val="109"/>
        </w:numPr>
        <w:ind w:left="2835" w:hanging="283"/>
        <w:contextualSpacing/>
        <w:jc w:val="both"/>
        <w:rPr>
          <w:rFonts w:cs="Arial"/>
          <w:sz w:val="20"/>
          <w:lang w:val="es-PE"/>
        </w:rPr>
      </w:pPr>
      <w:r w:rsidRPr="008A1A91">
        <w:rPr>
          <w:rFonts w:cs="Arial"/>
          <w:sz w:val="20"/>
          <w:lang w:val="es-PE"/>
        </w:rPr>
        <w:t>Por la reversión de deterioro de inmuebles, maquinaria y equipo.</w:t>
      </w:r>
    </w:p>
    <w:p w14:paraId="12613F88" w14:textId="77777777" w:rsidR="00FB4652" w:rsidRPr="008A1A91" w:rsidRDefault="00FB4652" w:rsidP="00FB4652">
      <w:pPr>
        <w:pStyle w:val="Prrafodelista"/>
        <w:numPr>
          <w:ilvl w:val="0"/>
          <w:numId w:val="109"/>
        </w:numPr>
        <w:ind w:left="2835" w:hanging="283"/>
        <w:contextualSpacing/>
        <w:jc w:val="both"/>
        <w:rPr>
          <w:rFonts w:cs="Arial"/>
          <w:sz w:val="20"/>
          <w:lang w:val="es-PE"/>
        </w:rPr>
      </w:pPr>
      <w:r w:rsidRPr="008A1A91">
        <w:rPr>
          <w:rFonts w:cs="Arial"/>
          <w:sz w:val="20"/>
          <w:lang w:val="es-PE"/>
        </w:rPr>
        <w:t>Por la reversión de deterioro de activos intangibles.</w:t>
      </w:r>
    </w:p>
    <w:p w14:paraId="37CEF423" w14:textId="77777777" w:rsidR="00FB4652" w:rsidRPr="008A1A91" w:rsidRDefault="00FB4652" w:rsidP="00BA081C">
      <w:pPr>
        <w:pStyle w:val="Prrafodelista"/>
        <w:numPr>
          <w:ilvl w:val="0"/>
          <w:numId w:val="109"/>
        </w:numPr>
        <w:ind w:left="2835" w:right="142" w:hanging="283"/>
        <w:contextualSpacing/>
        <w:jc w:val="both"/>
        <w:rPr>
          <w:b/>
        </w:rPr>
      </w:pPr>
      <w:r w:rsidRPr="008A1A91">
        <w:rPr>
          <w:rFonts w:cs="Arial"/>
          <w:sz w:val="20"/>
          <w:lang w:val="es-PE"/>
        </w:rPr>
        <w:t>Por las reversiones de provisiones de incobrabilidad de créditos y cuentas por cobrar constituidas en ejercicios anteriores.</w:t>
      </w:r>
    </w:p>
    <w:tbl>
      <w:tblPr>
        <w:tblW w:w="6243" w:type="dxa"/>
        <w:tblInd w:w="24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425"/>
        <w:gridCol w:w="5818"/>
      </w:tblGrid>
      <w:tr w:rsidR="00BA081C" w:rsidRPr="008A1A91" w14:paraId="613EF8E0" w14:textId="77777777" w:rsidTr="00BA081C">
        <w:trPr>
          <w:trHeight w:val="325"/>
        </w:trPr>
        <w:tc>
          <w:tcPr>
            <w:tcW w:w="425" w:type="dxa"/>
            <w:tcBorders>
              <w:top w:val="nil"/>
              <w:left w:val="nil"/>
              <w:bottom w:val="nil"/>
              <w:right w:val="nil"/>
            </w:tcBorders>
          </w:tcPr>
          <w:p w14:paraId="1978B13E" w14:textId="77777777" w:rsidR="00BA081C" w:rsidRPr="008A1A91" w:rsidRDefault="00BA081C" w:rsidP="001F4580">
            <w:pPr>
              <w:ind w:left="-40"/>
              <w:jc w:val="center"/>
              <w:rPr>
                <w:rFonts w:ascii="Arial Narrow" w:hAnsi="Arial Narrow"/>
                <w:i/>
                <w:sz w:val="20"/>
                <w:lang w:val="es-PE"/>
              </w:rPr>
            </w:pPr>
            <w:r w:rsidRPr="008A1A91">
              <w:rPr>
                <w:rFonts w:ascii="Arial Narrow" w:hAnsi="Arial Narrow"/>
                <w:i/>
                <w:sz w:val="20"/>
                <w:lang w:val="es-PE"/>
              </w:rPr>
              <w:t>-</w:t>
            </w:r>
          </w:p>
        </w:tc>
        <w:tc>
          <w:tcPr>
            <w:tcW w:w="5818" w:type="dxa"/>
            <w:tcBorders>
              <w:top w:val="nil"/>
              <w:left w:val="nil"/>
              <w:bottom w:val="nil"/>
              <w:right w:val="nil"/>
            </w:tcBorders>
          </w:tcPr>
          <w:p w14:paraId="463458C9" w14:textId="77777777" w:rsidR="00BA081C" w:rsidRPr="008A1A91" w:rsidRDefault="00BA081C" w:rsidP="001F4580">
            <w:pPr>
              <w:ind w:left="-40"/>
              <w:jc w:val="both"/>
              <w:rPr>
                <w:rFonts w:ascii="Arial Narrow" w:hAnsi="Arial Narrow"/>
                <w:i/>
                <w:sz w:val="20"/>
                <w:lang w:val="es-PE"/>
              </w:rPr>
            </w:pPr>
            <w:r w:rsidRPr="008A1A91">
              <w:rPr>
                <w:rFonts w:cs="Arial"/>
                <w:sz w:val="20"/>
                <w:lang w:val="es-PE"/>
              </w:rPr>
              <w:t>Por la reversión de provisiones por bienes recuperados, recibidos en pago y adjudicados</w:t>
            </w:r>
          </w:p>
        </w:tc>
      </w:tr>
      <w:tr w:rsidR="00BA081C" w:rsidRPr="008A1A91" w14:paraId="1ECD5598" w14:textId="77777777" w:rsidTr="00BA081C">
        <w:trPr>
          <w:trHeight w:val="325"/>
        </w:trPr>
        <w:tc>
          <w:tcPr>
            <w:tcW w:w="425" w:type="dxa"/>
            <w:tcBorders>
              <w:top w:val="nil"/>
              <w:left w:val="nil"/>
              <w:bottom w:val="nil"/>
              <w:right w:val="nil"/>
            </w:tcBorders>
          </w:tcPr>
          <w:p w14:paraId="47DE8BC1" w14:textId="77777777" w:rsidR="00BA081C" w:rsidRPr="008A1A91" w:rsidRDefault="00BA081C" w:rsidP="001F4580">
            <w:pPr>
              <w:ind w:left="-40"/>
              <w:jc w:val="center"/>
              <w:rPr>
                <w:rFonts w:ascii="Arial Narrow" w:hAnsi="Arial Narrow"/>
                <w:i/>
                <w:sz w:val="20"/>
                <w:lang w:val="es-PE"/>
              </w:rPr>
            </w:pPr>
            <w:r w:rsidRPr="008A1A91">
              <w:rPr>
                <w:rFonts w:ascii="Arial Narrow" w:hAnsi="Arial Narrow"/>
                <w:i/>
                <w:sz w:val="20"/>
                <w:lang w:val="es-PE"/>
              </w:rPr>
              <w:t>-</w:t>
            </w:r>
          </w:p>
        </w:tc>
        <w:tc>
          <w:tcPr>
            <w:tcW w:w="5818" w:type="dxa"/>
            <w:tcBorders>
              <w:top w:val="nil"/>
              <w:left w:val="nil"/>
              <w:bottom w:val="nil"/>
              <w:right w:val="nil"/>
            </w:tcBorders>
          </w:tcPr>
          <w:p w14:paraId="3FA457E9" w14:textId="77777777" w:rsidR="00BA081C" w:rsidRPr="008A1A91" w:rsidRDefault="00BA081C" w:rsidP="001F4580">
            <w:pPr>
              <w:ind w:left="-40"/>
              <w:jc w:val="both"/>
              <w:rPr>
                <w:rFonts w:ascii="Arial Narrow" w:hAnsi="Arial Narrow"/>
                <w:i/>
                <w:sz w:val="20"/>
                <w:lang w:val="es-PE"/>
              </w:rPr>
            </w:pPr>
            <w:r w:rsidRPr="008A1A91">
              <w:rPr>
                <w:rFonts w:cs="Arial"/>
                <w:sz w:val="20"/>
                <w:lang w:val="es-PE"/>
              </w:rPr>
              <w:t>Por la utilidad en venta de inmuebles, mobiliario y equipo.</w:t>
            </w:r>
          </w:p>
        </w:tc>
      </w:tr>
      <w:tr w:rsidR="00BA081C" w:rsidRPr="008A1A91" w14:paraId="32A39E42" w14:textId="77777777" w:rsidTr="00BA081C">
        <w:trPr>
          <w:trHeight w:val="325"/>
        </w:trPr>
        <w:tc>
          <w:tcPr>
            <w:tcW w:w="425" w:type="dxa"/>
            <w:tcBorders>
              <w:top w:val="nil"/>
              <w:left w:val="nil"/>
              <w:bottom w:val="nil"/>
              <w:right w:val="nil"/>
            </w:tcBorders>
          </w:tcPr>
          <w:p w14:paraId="46597ACA" w14:textId="77777777" w:rsidR="00BA081C" w:rsidRPr="008A1A91" w:rsidRDefault="00BA081C" w:rsidP="001F4580">
            <w:pPr>
              <w:ind w:left="-40"/>
              <w:jc w:val="center"/>
              <w:rPr>
                <w:rFonts w:ascii="Arial Narrow" w:hAnsi="Arial Narrow"/>
                <w:i/>
                <w:sz w:val="20"/>
                <w:lang w:val="es-PE"/>
              </w:rPr>
            </w:pPr>
            <w:r w:rsidRPr="008A1A91">
              <w:rPr>
                <w:rFonts w:ascii="Arial Narrow" w:hAnsi="Arial Narrow"/>
                <w:i/>
                <w:sz w:val="20"/>
                <w:lang w:val="es-PE"/>
              </w:rPr>
              <w:t>-</w:t>
            </w:r>
          </w:p>
        </w:tc>
        <w:tc>
          <w:tcPr>
            <w:tcW w:w="5818" w:type="dxa"/>
            <w:tcBorders>
              <w:top w:val="nil"/>
              <w:left w:val="nil"/>
              <w:bottom w:val="nil"/>
              <w:right w:val="nil"/>
            </w:tcBorders>
          </w:tcPr>
          <w:p w14:paraId="71C877AA" w14:textId="77777777" w:rsidR="00BA081C" w:rsidRPr="008A1A91" w:rsidRDefault="00BA081C" w:rsidP="001F4580">
            <w:pPr>
              <w:ind w:left="-40"/>
              <w:jc w:val="both"/>
              <w:rPr>
                <w:rFonts w:ascii="Arial Narrow" w:hAnsi="Arial Narrow"/>
                <w:i/>
                <w:sz w:val="20"/>
                <w:lang w:val="es-PE"/>
              </w:rPr>
            </w:pPr>
            <w:r w:rsidRPr="008A1A91">
              <w:rPr>
                <w:rFonts w:cs="Arial"/>
                <w:sz w:val="20"/>
                <w:lang w:val="es-PE"/>
              </w:rPr>
              <w:t>Por la utilidad en venta de bienes adjudicados y recuperados.</w:t>
            </w:r>
          </w:p>
        </w:tc>
      </w:tr>
      <w:tr w:rsidR="00BA081C" w:rsidRPr="008A1A91" w14:paraId="002F06F9" w14:textId="77777777" w:rsidTr="00BA081C">
        <w:trPr>
          <w:trHeight w:val="325"/>
        </w:trPr>
        <w:tc>
          <w:tcPr>
            <w:tcW w:w="425" w:type="dxa"/>
            <w:tcBorders>
              <w:top w:val="nil"/>
              <w:left w:val="nil"/>
              <w:bottom w:val="nil"/>
              <w:right w:val="nil"/>
            </w:tcBorders>
          </w:tcPr>
          <w:p w14:paraId="49FB1A39" w14:textId="77777777" w:rsidR="00BA081C" w:rsidRPr="008A1A91" w:rsidRDefault="00BA081C" w:rsidP="001F4580">
            <w:pPr>
              <w:ind w:left="-40"/>
              <w:jc w:val="center"/>
              <w:rPr>
                <w:rFonts w:ascii="Arial Narrow" w:hAnsi="Arial Narrow"/>
                <w:i/>
                <w:sz w:val="20"/>
                <w:lang w:val="es-PE"/>
              </w:rPr>
            </w:pPr>
            <w:r w:rsidRPr="008A1A91">
              <w:rPr>
                <w:rFonts w:ascii="Arial Narrow" w:hAnsi="Arial Narrow"/>
                <w:i/>
                <w:sz w:val="20"/>
                <w:lang w:val="es-PE"/>
              </w:rPr>
              <w:t>-</w:t>
            </w:r>
          </w:p>
        </w:tc>
        <w:tc>
          <w:tcPr>
            <w:tcW w:w="5818" w:type="dxa"/>
            <w:tcBorders>
              <w:top w:val="nil"/>
              <w:left w:val="nil"/>
              <w:bottom w:val="nil"/>
              <w:right w:val="nil"/>
            </w:tcBorders>
          </w:tcPr>
          <w:p w14:paraId="4129EB27" w14:textId="77777777" w:rsidR="00BA081C" w:rsidRPr="008A1A91" w:rsidRDefault="00BA081C" w:rsidP="001F4580">
            <w:pPr>
              <w:ind w:left="-40"/>
              <w:jc w:val="both"/>
              <w:rPr>
                <w:rFonts w:ascii="Arial Narrow" w:hAnsi="Arial Narrow"/>
                <w:i/>
                <w:sz w:val="20"/>
                <w:lang w:val="es-PE"/>
              </w:rPr>
            </w:pPr>
            <w:r w:rsidRPr="008A1A91">
              <w:rPr>
                <w:rFonts w:cs="Arial"/>
                <w:sz w:val="20"/>
                <w:lang w:val="es-PE"/>
              </w:rPr>
              <w:t>Por las donaciones recibidas para cobertura de gastos.</w:t>
            </w:r>
          </w:p>
        </w:tc>
      </w:tr>
      <w:tr w:rsidR="00BA081C" w:rsidRPr="008A1A91" w14:paraId="7F1633DA" w14:textId="77777777" w:rsidTr="00BA081C">
        <w:trPr>
          <w:trHeight w:val="325"/>
        </w:trPr>
        <w:tc>
          <w:tcPr>
            <w:tcW w:w="425" w:type="dxa"/>
            <w:tcBorders>
              <w:top w:val="nil"/>
              <w:left w:val="nil"/>
              <w:bottom w:val="nil"/>
              <w:right w:val="nil"/>
            </w:tcBorders>
          </w:tcPr>
          <w:p w14:paraId="272B1CBB" w14:textId="77777777" w:rsidR="00BA081C" w:rsidRPr="008A1A91" w:rsidRDefault="00BA081C" w:rsidP="001F4580">
            <w:pPr>
              <w:ind w:left="-40"/>
              <w:jc w:val="center"/>
              <w:rPr>
                <w:rFonts w:ascii="Arial Narrow" w:hAnsi="Arial Narrow"/>
                <w:i/>
                <w:sz w:val="20"/>
                <w:lang w:val="es-PE"/>
              </w:rPr>
            </w:pPr>
            <w:r w:rsidRPr="008A1A91">
              <w:rPr>
                <w:rFonts w:ascii="Arial Narrow" w:hAnsi="Arial Narrow"/>
                <w:i/>
                <w:sz w:val="20"/>
                <w:lang w:val="es-PE"/>
              </w:rPr>
              <w:t>-</w:t>
            </w:r>
          </w:p>
        </w:tc>
        <w:tc>
          <w:tcPr>
            <w:tcW w:w="5818" w:type="dxa"/>
            <w:tcBorders>
              <w:top w:val="nil"/>
              <w:left w:val="nil"/>
              <w:bottom w:val="nil"/>
              <w:right w:val="nil"/>
            </w:tcBorders>
          </w:tcPr>
          <w:p w14:paraId="3BF9F419" w14:textId="77777777" w:rsidR="00BA081C" w:rsidRPr="008A1A91" w:rsidRDefault="00BA081C" w:rsidP="001F4580">
            <w:pPr>
              <w:ind w:left="-40"/>
              <w:jc w:val="both"/>
              <w:rPr>
                <w:rFonts w:ascii="Arial Narrow" w:hAnsi="Arial Narrow"/>
                <w:i/>
                <w:sz w:val="20"/>
                <w:lang w:val="es-PE"/>
              </w:rPr>
            </w:pPr>
            <w:r w:rsidRPr="008A1A91">
              <w:rPr>
                <w:rFonts w:cs="Arial"/>
                <w:sz w:val="20"/>
                <w:lang w:val="es-PE"/>
              </w:rPr>
              <w:t>Por el registro de otros ingresos</w:t>
            </w:r>
          </w:p>
        </w:tc>
      </w:tr>
    </w:tbl>
    <w:p w14:paraId="11D02B0F" w14:textId="77777777" w:rsidR="00FB4652" w:rsidRPr="008A1A91" w:rsidRDefault="00FB4652">
      <w:pPr>
        <w:pStyle w:val="planseg"/>
        <w:tabs>
          <w:tab w:val="clear" w:pos="7796"/>
          <w:tab w:val="clear" w:pos="8222"/>
          <w:tab w:val="clear" w:pos="8647"/>
        </w:tabs>
        <w:ind w:right="142"/>
        <w:rPr>
          <w:b/>
        </w:rPr>
      </w:pPr>
    </w:p>
    <w:p w14:paraId="7A109179" w14:textId="77777777" w:rsidR="00FB4652" w:rsidRPr="008A1A91" w:rsidRDefault="00FB4652">
      <w:pPr>
        <w:pStyle w:val="planseg"/>
        <w:tabs>
          <w:tab w:val="clear" w:pos="7796"/>
          <w:tab w:val="clear" w:pos="8222"/>
          <w:tab w:val="clear" w:pos="8647"/>
        </w:tabs>
        <w:ind w:right="142"/>
        <w:rPr>
          <w:b/>
        </w:rPr>
      </w:pPr>
    </w:p>
    <w:p w14:paraId="68A9C38B" w14:textId="77777777" w:rsidR="00FB4652" w:rsidRPr="008A1A91" w:rsidRDefault="00FB4652">
      <w:pPr>
        <w:pStyle w:val="planseg"/>
        <w:tabs>
          <w:tab w:val="clear" w:pos="7796"/>
          <w:tab w:val="clear" w:pos="8222"/>
          <w:tab w:val="clear" w:pos="8647"/>
        </w:tabs>
        <w:ind w:right="142"/>
        <w:rPr>
          <w:b/>
        </w:rPr>
      </w:pPr>
    </w:p>
    <w:p w14:paraId="53BF9D9C" w14:textId="77777777" w:rsidR="00FB4652" w:rsidRPr="008A1A91" w:rsidRDefault="00FB4652">
      <w:pPr>
        <w:pStyle w:val="planseg"/>
        <w:tabs>
          <w:tab w:val="clear" w:pos="7796"/>
          <w:tab w:val="clear" w:pos="8222"/>
          <w:tab w:val="clear" w:pos="8647"/>
        </w:tabs>
        <w:ind w:right="142"/>
        <w:rPr>
          <w:b/>
        </w:rPr>
        <w:sectPr w:rsidR="00FB4652" w:rsidRPr="008A1A91" w:rsidSect="002B1FB7">
          <w:pgSz w:w="11907" w:h="16834" w:code="9"/>
          <w:pgMar w:top="1928" w:right="1134" w:bottom="902" w:left="1843" w:header="1134" w:footer="816" w:gutter="0"/>
          <w:cols w:space="720"/>
        </w:sectPr>
      </w:pPr>
    </w:p>
    <w:p w14:paraId="790E5C02" w14:textId="77777777" w:rsidR="001E4B77" w:rsidRPr="008A1A91" w:rsidRDefault="001E4B77">
      <w:pPr>
        <w:pStyle w:val="planseg"/>
        <w:tabs>
          <w:tab w:val="clear" w:pos="7796"/>
          <w:tab w:val="clear" w:pos="8222"/>
          <w:tab w:val="clear" w:pos="8647"/>
        </w:tabs>
        <w:ind w:right="142"/>
        <w:rPr>
          <w:b/>
        </w:rPr>
      </w:pPr>
    </w:p>
    <w:p w14:paraId="36ECBFF9" w14:textId="77777777" w:rsidR="00AA39AE" w:rsidRPr="008A1A91" w:rsidRDefault="00AA39AE">
      <w:pPr>
        <w:pStyle w:val="planseg"/>
        <w:tabs>
          <w:tab w:val="clear" w:pos="7796"/>
          <w:tab w:val="clear" w:pos="8222"/>
          <w:tab w:val="clear" w:pos="8647"/>
        </w:tabs>
        <w:ind w:right="142"/>
        <w:rPr>
          <w:b/>
        </w:rPr>
      </w:pPr>
      <w:r w:rsidRPr="008A1A91">
        <w:rPr>
          <w:b/>
        </w:rPr>
        <w:t>RUBRO</w:t>
      </w:r>
      <w:r w:rsidRPr="008A1A91">
        <w:rPr>
          <w:b/>
        </w:rPr>
        <w:tab/>
        <w:t>:</w:t>
      </w:r>
      <w:r w:rsidRPr="008A1A91">
        <w:rPr>
          <w:b/>
        </w:rPr>
        <w:tab/>
        <w:t>57</w:t>
      </w:r>
      <w:r w:rsidRPr="008A1A91">
        <w:rPr>
          <w:b/>
        </w:rPr>
        <w:tab/>
      </w:r>
      <w:r w:rsidRPr="008A1A91">
        <w:rPr>
          <w:b/>
        </w:rPr>
        <w:tab/>
        <w:t>VENTAS</w:t>
      </w:r>
    </w:p>
    <w:p w14:paraId="338D880D" w14:textId="77777777" w:rsidR="00AA39AE" w:rsidRPr="008A1A91" w:rsidRDefault="00AA39AE">
      <w:pPr>
        <w:pStyle w:val="plandescr"/>
        <w:tabs>
          <w:tab w:val="clear" w:pos="7796"/>
          <w:tab w:val="clear" w:pos="8222"/>
          <w:tab w:val="clear" w:pos="8647"/>
        </w:tabs>
        <w:ind w:right="142"/>
        <w:rPr>
          <w:rFonts w:ascii="Arial" w:hAnsi="Arial"/>
          <w:sz w:val="20"/>
        </w:rPr>
      </w:pPr>
    </w:p>
    <w:p w14:paraId="57A93755" w14:textId="77777777" w:rsidR="00AA39AE" w:rsidRPr="008A1A91" w:rsidRDefault="00AA39AE">
      <w:pPr>
        <w:pStyle w:val="plandescr"/>
        <w:tabs>
          <w:tab w:val="clear" w:pos="7796"/>
          <w:tab w:val="clear" w:pos="8222"/>
          <w:tab w:val="clear" w:pos="8647"/>
        </w:tabs>
        <w:ind w:right="142"/>
        <w:rPr>
          <w:rFonts w:ascii="Arial" w:hAnsi="Arial"/>
          <w:sz w:val="20"/>
        </w:rPr>
      </w:pPr>
    </w:p>
    <w:p w14:paraId="11BCA534"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Agrupa las cuentas que acumulan los ingresos por las ventas de bienes y servicios realizadas por la empresa, los cuales se registran a medida que se realizan.</w:t>
      </w:r>
    </w:p>
    <w:p w14:paraId="0D1A6FE5" w14:textId="77777777" w:rsidR="00AA39AE" w:rsidRPr="008A1A91" w:rsidRDefault="00AA39AE">
      <w:pPr>
        <w:pStyle w:val="BODYCUENTAS"/>
        <w:ind w:right="142"/>
      </w:pPr>
    </w:p>
    <w:p w14:paraId="4A4359EA" w14:textId="77777777" w:rsidR="00AA39AE" w:rsidRPr="008A1A91" w:rsidRDefault="00AA39AE">
      <w:pPr>
        <w:pStyle w:val="BODYCUENTAS"/>
        <w:ind w:right="142"/>
      </w:pPr>
    </w:p>
    <w:p w14:paraId="14DD48EB" w14:textId="77777777" w:rsidR="00AA39AE" w:rsidRPr="008A1A91" w:rsidRDefault="00AA39AE">
      <w:pPr>
        <w:pStyle w:val="BODYCUENTAS"/>
        <w:ind w:right="142"/>
      </w:pPr>
    </w:p>
    <w:p w14:paraId="084309DC" w14:textId="77777777" w:rsidR="00AA39AE" w:rsidRPr="008A1A91" w:rsidRDefault="00AA39AE">
      <w:pPr>
        <w:pStyle w:val="BODYCUENTAS"/>
        <w:ind w:right="142"/>
      </w:pPr>
    </w:p>
    <w:p w14:paraId="0EDDF007" w14:textId="77777777" w:rsidR="00AA39AE" w:rsidRPr="008A1A91" w:rsidRDefault="00AA39AE">
      <w:pPr>
        <w:pStyle w:val="BODYCUENTAS"/>
        <w:ind w:right="142"/>
      </w:pPr>
    </w:p>
    <w:p w14:paraId="734DEB5F"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 xml:space="preserve">5701   </w:t>
      </w:r>
      <w:r w:rsidRPr="008A1A91">
        <w:rPr>
          <w:rFonts w:ascii="Arial" w:hAnsi="Arial"/>
          <w:sz w:val="20"/>
        </w:rPr>
        <w:tab/>
        <w:t>BIENES</w:t>
      </w:r>
    </w:p>
    <w:p w14:paraId="0F4B8982" w14:textId="77777777" w:rsidR="00AA39AE" w:rsidRPr="008A1A91" w:rsidRDefault="00AA39AE">
      <w:pPr>
        <w:pStyle w:val="plansubcta"/>
        <w:tabs>
          <w:tab w:val="clear" w:pos="7796"/>
          <w:tab w:val="clear" w:pos="8222"/>
          <w:tab w:val="clear" w:pos="8647"/>
        </w:tabs>
        <w:ind w:right="142"/>
        <w:jc w:val="both"/>
        <w:rPr>
          <w:rFonts w:ascii="Arial" w:hAnsi="Arial"/>
          <w:sz w:val="20"/>
        </w:rPr>
      </w:pPr>
    </w:p>
    <w:p w14:paraId="5FE70C94"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las ventas de bienes.</w:t>
      </w:r>
    </w:p>
    <w:p w14:paraId="3DDA6720" w14:textId="77777777" w:rsidR="00AA39AE" w:rsidRPr="008A1A91" w:rsidRDefault="00AA39AE">
      <w:pPr>
        <w:pStyle w:val="plansubcta"/>
        <w:tabs>
          <w:tab w:val="clear" w:pos="7796"/>
          <w:tab w:val="clear" w:pos="8222"/>
          <w:tab w:val="clear" w:pos="8647"/>
        </w:tabs>
        <w:ind w:right="142"/>
        <w:jc w:val="both"/>
        <w:rPr>
          <w:rFonts w:ascii="Arial" w:hAnsi="Arial"/>
          <w:sz w:val="20"/>
        </w:rPr>
      </w:pPr>
    </w:p>
    <w:p w14:paraId="7EB31CE6" w14:textId="77777777" w:rsidR="00AA39AE" w:rsidRPr="008A1A91" w:rsidRDefault="00AA39AE">
      <w:pPr>
        <w:pStyle w:val="plansubcta"/>
        <w:tabs>
          <w:tab w:val="clear" w:pos="7796"/>
          <w:tab w:val="clear" w:pos="8222"/>
          <w:tab w:val="clear" w:pos="8647"/>
        </w:tabs>
        <w:ind w:right="142"/>
        <w:jc w:val="both"/>
        <w:rPr>
          <w:rFonts w:ascii="Arial" w:hAnsi="Arial"/>
          <w:sz w:val="20"/>
        </w:rPr>
      </w:pPr>
    </w:p>
    <w:p w14:paraId="3868A16F" w14:textId="77777777" w:rsidR="00AA39AE" w:rsidRPr="008A1A91" w:rsidRDefault="00AA39AE">
      <w:pPr>
        <w:pStyle w:val="BODYCUENTAS"/>
        <w:ind w:right="142"/>
      </w:pPr>
      <w:r w:rsidRPr="008A1A91">
        <w:t>Ver dinámica en la cuenta 5702.</w:t>
      </w:r>
    </w:p>
    <w:p w14:paraId="2105FF29" w14:textId="77777777" w:rsidR="00AA39AE" w:rsidRPr="008A1A91" w:rsidRDefault="00AA39AE">
      <w:pPr>
        <w:pStyle w:val="plansubcta"/>
        <w:tabs>
          <w:tab w:val="clear" w:pos="7796"/>
          <w:tab w:val="clear" w:pos="8222"/>
          <w:tab w:val="clear" w:pos="8647"/>
        </w:tabs>
        <w:ind w:right="142"/>
        <w:jc w:val="both"/>
        <w:rPr>
          <w:rFonts w:ascii="Arial" w:hAnsi="Arial"/>
          <w:sz w:val="20"/>
        </w:rPr>
      </w:pPr>
    </w:p>
    <w:p w14:paraId="7E1A8795" w14:textId="77777777" w:rsidR="00AA39AE" w:rsidRPr="008A1A91" w:rsidRDefault="00AA39AE">
      <w:pPr>
        <w:pStyle w:val="plansubcta"/>
        <w:tabs>
          <w:tab w:val="clear" w:pos="7796"/>
          <w:tab w:val="clear" w:pos="8222"/>
          <w:tab w:val="clear" w:pos="8647"/>
        </w:tabs>
        <w:ind w:right="142"/>
        <w:jc w:val="both"/>
        <w:rPr>
          <w:rFonts w:ascii="Arial" w:hAnsi="Arial"/>
          <w:sz w:val="20"/>
        </w:rPr>
      </w:pPr>
    </w:p>
    <w:p w14:paraId="5AD0481A" w14:textId="77777777" w:rsidR="00AA39AE" w:rsidRPr="008A1A91" w:rsidRDefault="00AA39AE">
      <w:pPr>
        <w:pStyle w:val="plansubcta"/>
        <w:tabs>
          <w:tab w:val="clear" w:pos="7796"/>
          <w:tab w:val="clear" w:pos="8222"/>
          <w:tab w:val="clear" w:pos="8647"/>
        </w:tabs>
        <w:ind w:right="142"/>
        <w:jc w:val="both"/>
        <w:rPr>
          <w:rFonts w:ascii="Arial" w:hAnsi="Arial"/>
          <w:sz w:val="20"/>
        </w:rPr>
      </w:pPr>
    </w:p>
    <w:p w14:paraId="036AF9B9" w14:textId="77777777" w:rsidR="00AA39AE" w:rsidRPr="008A1A91" w:rsidRDefault="00AA39AE">
      <w:pPr>
        <w:pStyle w:val="plansubcta"/>
        <w:tabs>
          <w:tab w:val="clear" w:pos="7796"/>
          <w:tab w:val="clear" w:pos="8222"/>
          <w:tab w:val="clear" w:pos="8647"/>
        </w:tabs>
        <w:ind w:right="142"/>
        <w:jc w:val="both"/>
        <w:rPr>
          <w:rFonts w:ascii="Arial" w:hAnsi="Arial"/>
          <w:sz w:val="20"/>
        </w:rPr>
      </w:pPr>
    </w:p>
    <w:p w14:paraId="39FACD61" w14:textId="77777777" w:rsidR="00AA39AE" w:rsidRPr="008A1A91" w:rsidRDefault="00AA39AE">
      <w:pPr>
        <w:pStyle w:val="plansubcta"/>
        <w:tabs>
          <w:tab w:val="clear" w:pos="7796"/>
          <w:tab w:val="clear" w:pos="8222"/>
          <w:tab w:val="clear" w:pos="8647"/>
        </w:tabs>
        <w:ind w:right="142"/>
        <w:jc w:val="both"/>
        <w:rPr>
          <w:rFonts w:ascii="Arial" w:hAnsi="Arial"/>
          <w:sz w:val="20"/>
        </w:rPr>
      </w:pPr>
    </w:p>
    <w:p w14:paraId="65A5CB4B" w14:textId="77777777" w:rsidR="00AA39AE" w:rsidRPr="008A1A91" w:rsidRDefault="00AA39AE">
      <w:pPr>
        <w:pStyle w:val="BODYCUENTAS"/>
        <w:ind w:right="142"/>
      </w:pPr>
    </w:p>
    <w:p w14:paraId="2474D9E9"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5702</w:t>
      </w:r>
      <w:r w:rsidRPr="008A1A91">
        <w:rPr>
          <w:rFonts w:ascii="Arial" w:hAnsi="Arial"/>
          <w:sz w:val="20"/>
        </w:rPr>
        <w:tab/>
        <w:t>SERVICIOS</w:t>
      </w:r>
    </w:p>
    <w:p w14:paraId="31D87512" w14:textId="77777777" w:rsidR="00AA39AE" w:rsidRPr="008A1A91" w:rsidRDefault="00AA39AE">
      <w:pPr>
        <w:pStyle w:val="plansubcta"/>
        <w:tabs>
          <w:tab w:val="clear" w:pos="7796"/>
          <w:tab w:val="clear" w:pos="8222"/>
          <w:tab w:val="clear" w:pos="8647"/>
        </w:tabs>
        <w:ind w:right="142"/>
        <w:jc w:val="both"/>
        <w:rPr>
          <w:rFonts w:ascii="Arial" w:hAnsi="Arial"/>
          <w:sz w:val="20"/>
        </w:rPr>
      </w:pPr>
    </w:p>
    <w:p w14:paraId="580FFA92" w14:textId="77777777" w:rsidR="00AA39AE" w:rsidRPr="008A1A91" w:rsidRDefault="00AA39AE">
      <w:pPr>
        <w:pStyle w:val="plansubcta"/>
        <w:tabs>
          <w:tab w:val="clear" w:pos="7796"/>
          <w:tab w:val="clear" w:pos="8222"/>
          <w:tab w:val="clear" w:pos="8647"/>
        </w:tabs>
        <w:ind w:right="142"/>
        <w:jc w:val="both"/>
        <w:rPr>
          <w:rFonts w:ascii="Arial" w:hAnsi="Arial"/>
          <w:b w:val="0"/>
          <w:sz w:val="20"/>
        </w:rPr>
      </w:pPr>
    </w:p>
    <w:p w14:paraId="780C945E"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las ventas de servicios.</w:t>
      </w:r>
    </w:p>
    <w:p w14:paraId="15A4D87B" w14:textId="77777777" w:rsidR="00AA39AE" w:rsidRPr="008A1A91" w:rsidRDefault="00AA39AE">
      <w:pPr>
        <w:pStyle w:val="plansubcta"/>
        <w:ind w:right="142"/>
        <w:rPr>
          <w:rFonts w:ascii="Arial" w:hAnsi="Arial"/>
          <w:b w:val="0"/>
          <w:sz w:val="20"/>
        </w:rPr>
      </w:pPr>
    </w:p>
    <w:p w14:paraId="7011A3BF" w14:textId="77777777" w:rsidR="00AA39AE" w:rsidRPr="008A1A91" w:rsidRDefault="00AA39AE">
      <w:pPr>
        <w:pStyle w:val="plansubcta"/>
        <w:ind w:right="142"/>
        <w:rPr>
          <w:rFonts w:ascii="Arial" w:hAnsi="Arial"/>
          <w:b w:val="0"/>
          <w:sz w:val="20"/>
        </w:rPr>
      </w:pPr>
    </w:p>
    <w:p w14:paraId="6FC3D803" w14:textId="77777777" w:rsidR="00AA39AE" w:rsidRPr="008A1A91" w:rsidRDefault="00AA39AE">
      <w:pPr>
        <w:pStyle w:val="plansubcta"/>
        <w:ind w:right="142"/>
        <w:rPr>
          <w:rFonts w:ascii="Arial" w:hAnsi="Arial"/>
          <w:b w:val="0"/>
          <w:sz w:val="20"/>
        </w:rPr>
      </w:pPr>
    </w:p>
    <w:p w14:paraId="4742CE38" w14:textId="77777777" w:rsidR="00AA39AE" w:rsidRPr="008A1A91" w:rsidRDefault="00AA39AE">
      <w:pPr>
        <w:pStyle w:val="planseg"/>
        <w:tabs>
          <w:tab w:val="clear" w:pos="7796"/>
          <w:tab w:val="clear" w:pos="8222"/>
          <w:tab w:val="clear" w:pos="8647"/>
        </w:tabs>
        <w:ind w:right="142"/>
      </w:pPr>
      <w:r w:rsidRPr="008A1A91">
        <w:rPr>
          <w:u w:val="single"/>
        </w:rPr>
        <w:t>DINÁMICA</w:t>
      </w:r>
      <w:r w:rsidRPr="008A1A91">
        <w:tab/>
      </w:r>
      <w:r w:rsidRPr="008A1A91">
        <w:tab/>
        <w:t>Aplicable a las cuentas 5701 y 5702</w:t>
      </w:r>
    </w:p>
    <w:p w14:paraId="68EE202B" w14:textId="77777777" w:rsidR="00AA39AE" w:rsidRPr="008A1A91" w:rsidRDefault="00AA39AE">
      <w:pPr>
        <w:pStyle w:val="planseg"/>
        <w:ind w:right="142"/>
      </w:pPr>
    </w:p>
    <w:p w14:paraId="12550C0F"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DÉBITOS:</w:t>
      </w:r>
      <w:r w:rsidRPr="008A1A91">
        <w:rPr>
          <w:rFonts w:ascii="Arial" w:hAnsi="Arial"/>
          <w:b w:val="0"/>
          <w:sz w:val="20"/>
        </w:rPr>
        <w:tab/>
        <w:t>-</w:t>
      </w:r>
      <w:r w:rsidRPr="008A1A91">
        <w:rPr>
          <w:rFonts w:ascii="Arial" w:hAnsi="Arial"/>
          <w:b w:val="0"/>
          <w:sz w:val="20"/>
        </w:rPr>
        <w:tab/>
        <w:t>Por el saldo de las cuentas al cierre del período o ejercicio y ajustes que corresponden con abono a la cuenta 6101 Resultado de operación.</w:t>
      </w:r>
    </w:p>
    <w:p w14:paraId="63BC4748"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490778F6"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CRÉDITOS:</w:t>
      </w:r>
      <w:r w:rsidRPr="008A1A91">
        <w:rPr>
          <w:rFonts w:ascii="Arial" w:hAnsi="Arial"/>
          <w:b w:val="0"/>
          <w:sz w:val="20"/>
        </w:rPr>
        <w:tab/>
        <w:t>-</w:t>
      </w:r>
      <w:r w:rsidRPr="008A1A91">
        <w:rPr>
          <w:rFonts w:ascii="Arial" w:hAnsi="Arial"/>
          <w:b w:val="0"/>
          <w:sz w:val="20"/>
        </w:rPr>
        <w:tab/>
        <w:t>Por el monto bruto de las facturas por ventas de bienes y servicios.</w:t>
      </w:r>
    </w:p>
    <w:p w14:paraId="3EB84D1C" w14:textId="77777777" w:rsidR="00AA39AE" w:rsidRPr="008A1A91" w:rsidRDefault="00AA39AE">
      <w:pPr>
        <w:pStyle w:val="plandescr"/>
        <w:tabs>
          <w:tab w:val="clear" w:pos="7796"/>
          <w:tab w:val="clear" w:pos="8222"/>
          <w:tab w:val="clear" w:pos="8647"/>
          <w:tab w:val="left" w:pos="2622"/>
        </w:tabs>
        <w:ind w:right="142" w:hanging="425"/>
        <w:rPr>
          <w:rFonts w:ascii="Arial" w:hAnsi="Arial"/>
          <w:b w:val="0"/>
          <w:sz w:val="20"/>
        </w:rPr>
      </w:pPr>
      <w:r w:rsidRPr="008A1A91">
        <w:rPr>
          <w:rFonts w:ascii="Arial" w:hAnsi="Arial"/>
          <w:b w:val="0"/>
          <w:sz w:val="20"/>
        </w:rPr>
        <w:t>-</w:t>
      </w:r>
      <w:r w:rsidRPr="008A1A91">
        <w:rPr>
          <w:rFonts w:ascii="Arial" w:hAnsi="Arial"/>
          <w:b w:val="0"/>
          <w:sz w:val="20"/>
        </w:rPr>
        <w:tab/>
        <w:t>Por las transferencias de las porciones de créditos aplicables al ejercicio en el caso de ventas a plazo de bienes y servicios.</w:t>
      </w:r>
    </w:p>
    <w:p w14:paraId="3F72F98C" w14:textId="77777777" w:rsidR="00AA39AE" w:rsidRPr="008A1A91" w:rsidRDefault="00AA39AE">
      <w:pPr>
        <w:pStyle w:val="plandescr"/>
        <w:tabs>
          <w:tab w:val="clear" w:pos="7796"/>
          <w:tab w:val="clear" w:pos="8222"/>
          <w:tab w:val="clear" w:pos="8647"/>
          <w:tab w:val="left" w:pos="2622"/>
        </w:tabs>
        <w:ind w:right="142" w:hanging="425"/>
        <w:rPr>
          <w:rFonts w:ascii="Arial" w:hAnsi="Arial"/>
          <w:b w:val="0"/>
          <w:sz w:val="20"/>
        </w:rPr>
      </w:pPr>
    </w:p>
    <w:p w14:paraId="38DC498D" w14:textId="77777777" w:rsidR="00AA39AE" w:rsidRPr="008A1A91" w:rsidRDefault="00AA39AE">
      <w:pPr>
        <w:pStyle w:val="BODYCUENTAS"/>
        <w:ind w:right="142"/>
        <w:rPr>
          <w:b w:val="0"/>
        </w:rPr>
      </w:pPr>
    </w:p>
    <w:p w14:paraId="75FE69F4" w14:textId="77777777" w:rsidR="00AA39AE" w:rsidRPr="008A1A91" w:rsidRDefault="00AA39AE">
      <w:pPr>
        <w:pStyle w:val="plansubcta"/>
        <w:pageBreakBefore/>
        <w:ind w:right="142"/>
        <w:rPr>
          <w:rFonts w:ascii="Arial" w:hAnsi="Arial"/>
          <w:sz w:val="20"/>
        </w:rPr>
      </w:pPr>
    </w:p>
    <w:p w14:paraId="3C33BDA3" w14:textId="77777777" w:rsidR="00AA39AE" w:rsidRPr="008A1A91" w:rsidRDefault="00AA39AE">
      <w:pPr>
        <w:pStyle w:val="BODYCUENTAS"/>
        <w:ind w:right="142"/>
      </w:pPr>
      <w:r w:rsidRPr="008A1A91">
        <w:t>RUBRO</w:t>
      </w:r>
      <w:r w:rsidRPr="008A1A91">
        <w:tab/>
        <w:t>:</w:t>
      </w:r>
      <w:r w:rsidRPr="008A1A91">
        <w:tab/>
        <w:t>59</w:t>
      </w:r>
      <w:r w:rsidRPr="008A1A91">
        <w:tab/>
        <w:t>CARGAS   IMPUTABLES</w:t>
      </w:r>
    </w:p>
    <w:p w14:paraId="27FEE3C4" w14:textId="77777777" w:rsidR="00AA39AE" w:rsidRPr="008A1A91" w:rsidRDefault="00AA39AE">
      <w:pPr>
        <w:pStyle w:val="plandescr"/>
        <w:ind w:right="142"/>
        <w:rPr>
          <w:rFonts w:ascii="Arial" w:hAnsi="Arial"/>
          <w:b w:val="0"/>
          <w:sz w:val="20"/>
        </w:rPr>
      </w:pPr>
    </w:p>
    <w:p w14:paraId="7874AFF7" w14:textId="77777777" w:rsidR="00AA39AE" w:rsidRPr="008A1A91" w:rsidRDefault="00AA39AE">
      <w:pPr>
        <w:pStyle w:val="plandescr"/>
        <w:ind w:right="142"/>
        <w:rPr>
          <w:rFonts w:ascii="Arial" w:hAnsi="Arial"/>
          <w:b w:val="0"/>
          <w:sz w:val="20"/>
        </w:rPr>
      </w:pPr>
    </w:p>
    <w:p w14:paraId="2F8F87CC"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Comprende las cuentas transitorias en las cuales se efectuarán los cargos de los saldos de las cuentas correspondientes de gastos, las que a su vez serán compensadas, permitiendo la aplicación de éstos según  corresponda su utilización, para los controles de costos y/o presupuestos.</w:t>
      </w:r>
    </w:p>
    <w:p w14:paraId="30597AB2" w14:textId="77777777" w:rsidR="00AA39AE" w:rsidRPr="008A1A91" w:rsidRDefault="00AA39AE">
      <w:pPr>
        <w:pStyle w:val="plandescr"/>
        <w:tabs>
          <w:tab w:val="clear" w:pos="7796"/>
          <w:tab w:val="clear" w:pos="8222"/>
          <w:tab w:val="clear" w:pos="8647"/>
        </w:tabs>
        <w:ind w:right="142"/>
        <w:rPr>
          <w:rFonts w:ascii="Arial" w:hAnsi="Arial"/>
          <w:b w:val="0"/>
          <w:sz w:val="20"/>
        </w:rPr>
      </w:pPr>
    </w:p>
    <w:p w14:paraId="73C4D37B"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ab/>
      </w:r>
      <w:r w:rsidRPr="008A1A91">
        <w:rPr>
          <w:rFonts w:ascii="Arial" w:hAnsi="Arial"/>
          <w:b w:val="0"/>
          <w:sz w:val="20"/>
        </w:rPr>
        <w:tab/>
        <w:t>El rubro no constituye un ingreso para la empresa.</w:t>
      </w:r>
    </w:p>
    <w:p w14:paraId="60F20733" w14:textId="77777777" w:rsidR="00AA39AE" w:rsidRPr="008A1A91" w:rsidRDefault="00AA39AE">
      <w:pPr>
        <w:pStyle w:val="BODYCUENTAS"/>
        <w:ind w:right="142"/>
      </w:pPr>
    </w:p>
    <w:p w14:paraId="400B108F" w14:textId="77777777" w:rsidR="00AA39AE" w:rsidRPr="008A1A91" w:rsidRDefault="00AA39AE">
      <w:pPr>
        <w:pStyle w:val="BODYCUENTAS"/>
        <w:ind w:right="142"/>
      </w:pPr>
    </w:p>
    <w:p w14:paraId="03872069" w14:textId="77777777" w:rsidR="00AA39AE" w:rsidRPr="008A1A91" w:rsidRDefault="00AA39AE">
      <w:pPr>
        <w:pStyle w:val="BODYCUENTAS"/>
        <w:ind w:right="142"/>
      </w:pPr>
    </w:p>
    <w:p w14:paraId="71F3032E" w14:textId="77777777" w:rsidR="00AA39AE" w:rsidRPr="008A1A91" w:rsidRDefault="00AA39AE">
      <w:pPr>
        <w:pStyle w:val="BODYCUENTAS"/>
        <w:ind w:right="142"/>
      </w:pPr>
    </w:p>
    <w:p w14:paraId="12CDEDE8" w14:textId="77777777" w:rsidR="00AA39AE" w:rsidRPr="008A1A91" w:rsidRDefault="00AA39AE">
      <w:pPr>
        <w:pStyle w:val="BODYCUENTAS"/>
        <w:ind w:right="142"/>
      </w:pPr>
      <w:r w:rsidRPr="008A1A91">
        <w:t>CUENTAS</w:t>
      </w:r>
      <w:r w:rsidRPr="008A1A91">
        <w:tab/>
        <w:t>:</w:t>
      </w:r>
      <w:r w:rsidRPr="008A1A91">
        <w:tab/>
        <w:t xml:space="preserve">5901 </w:t>
      </w:r>
      <w:r w:rsidRPr="008A1A91">
        <w:tab/>
        <w:t xml:space="preserve">CARGAS   IMPUTABLES </w:t>
      </w:r>
    </w:p>
    <w:p w14:paraId="012C89DE" w14:textId="77777777" w:rsidR="00AA39AE" w:rsidRPr="008A1A91" w:rsidRDefault="00AA39AE">
      <w:pPr>
        <w:pStyle w:val="RAYA--TABSANGR"/>
        <w:ind w:right="142"/>
        <w:rPr>
          <w:rFonts w:ascii="Arial" w:hAnsi="Arial"/>
        </w:rPr>
      </w:pPr>
    </w:p>
    <w:p w14:paraId="24B1C00C" w14:textId="77777777" w:rsidR="00AA39AE" w:rsidRPr="008A1A91" w:rsidRDefault="00AA39AE">
      <w:pPr>
        <w:pStyle w:val="RAYA--TABSANGR"/>
        <w:ind w:right="142"/>
        <w:rPr>
          <w:rFonts w:ascii="Arial" w:hAnsi="Arial"/>
        </w:rPr>
      </w:pPr>
    </w:p>
    <w:p w14:paraId="52216141"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En esta cuenta se registran los saldos de las cuentas de gastos en la forma referida en la descripción del rubro.</w:t>
      </w:r>
    </w:p>
    <w:p w14:paraId="659CD83C" w14:textId="77777777" w:rsidR="00AA39AE" w:rsidRPr="008A1A91" w:rsidRDefault="00AA39AE">
      <w:pPr>
        <w:pStyle w:val="plansubcta"/>
        <w:ind w:right="142"/>
        <w:rPr>
          <w:rFonts w:ascii="Arial" w:hAnsi="Arial"/>
          <w:b w:val="0"/>
          <w:sz w:val="20"/>
        </w:rPr>
      </w:pPr>
    </w:p>
    <w:p w14:paraId="4D20613E" w14:textId="77777777" w:rsidR="00AA39AE" w:rsidRPr="008A1A91" w:rsidRDefault="00AA39AE">
      <w:pPr>
        <w:pStyle w:val="planseg"/>
        <w:ind w:right="142"/>
      </w:pPr>
      <w:r w:rsidRPr="008A1A91">
        <w:rPr>
          <w:u w:val="single"/>
        </w:rPr>
        <w:t>DINÁMICA</w:t>
      </w:r>
      <w:r w:rsidRPr="008A1A91">
        <w:tab/>
      </w:r>
    </w:p>
    <w:p w14:paraId="6E3F737E" w14:textId="77777777" w:rsidR="00AA39AE" w:rsidRPr="008A1A91" w:rsidRDefault="00AA39AE">
      <w:pPr>
        <w:pStyle w:val="planseg"/>
        <w:tabs>
          <w:tab w:val="clear" w:pos="7796"/>
          <w:tab w:val="clear" w:pos="8222"/>
          <w:tab w:val="clear" w:pos="8647"/>
        </w:tabs>
        <w:ind w:right="142"/>
      </w:pPr>
    </w:p>
    <w:p w14:paraId="133E9F2A"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el saldo  acumulado al cierre  del ejercicio con la contrapartida correspondiente de la clase 9</w:t>
      </w:r>
    </w:p>
    <w:p w14:paraId="646CC16F" w14:textId="77777777" w:rsidR="00AA39AE" w:rsidRPr="008A1A91" w:rsidRDefault="00AA39AE">
      <w:pPr>
        <w:pStyle w:val="RAYA--TABSANGR"/>
        <w:ind w:right="142"/>
        <w:rPr>
          <w:rFonts w:ascii="Arial" w:hAnsi="Arial"/>
        </w:rPr>
      </w:pPr>
    </w:p>
    <w:p w14:paraId="3B459B7D"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los importes correspondientes  imputables a las cuentas de la clase 9.</w:t>
      </w:r>
    </w:p>
    <w:p w14:paraId="786ACDEB" w14:textId="77777777" w:rsidR="00AA39AE" w:rsidRPr="008A1A91" w:rsidRDefault="00AA39AE">
      <w:pPr>
        <w:pStyle w:val="plandescr"/>
        <w:ind w:right="142"/>
        <w:rPr>
          <w:rFonts w:ascii="Arial" w:hAnsi="Arial"/>
          <w:b w:val="0"/>
          <w:sz w:val="20"/>
        </w:rPr>
      </w:pPr>
    </w:p>
    <w:p w14:paraId="346AA376" w14:textId="77777777" w:rsidR="00AA39AE" w:rsidRPr="008A1A91" w:rsidRDefault="00AA39AE">
      <w:pPr>
        <w:pStyle w:val="BODYCUENTAS"/>
        <w:ind w:right="142"/>
        <w:rPr>
          <w:b w:val="0"/>
        </w:rPr>
      </w:pPr>
    </w:p>
    <w:p w14:paraId="7A0DBFB4" w14:textId="77777777" w:rsidR="00AA39AE" w:rsidRPr="008A1A91" w:rsidRDefault="00AA39AE">
      <w:pPr>
        <w:pStyle w:val="BODYCUENTAS"/>
        <w:ind w:right="142"/>
        <w:rPr>
          <w:b w:val="0"/>
        </w:rPr>
      </w:pPr>
    </w:p>
    <w:p w14:paraId="7C80546C" w14:textId="77777777" w:rsidR="00AA39AE" w:rsidRPr="008A1A91" w:rsidRDefault="00AA39AE">
      <w:pPr>
        <w:pStyle w:val="BODYCUENTAS"/>
        <w:ind w:right="142"/>
        <w:rPr>
          <w:b w:val="0"/>
        </w:rPr>
      </w:pPr>
    </w:p>
    <w:p w14:paraId="6233B323" w14:textId="77777777" w:rsidR="00AA39AE" w:rsidRPr="008A1A91" w:rsidRDefault="00AA39AE">
      <w:pPr>
        <w:pStyle w:val="BODYCUENTAS"/>
        <w:ind w:right="142"/>
        <w:rPr>
          <w:b w:val="0"/>
        </w:rPr>
      </w:pPr>
    </w:p>
    <w:p w14:paraId="746C21F3" w14:textId="77777777" w:rsidR="00AA39AE" w:rsidRPr="008A1A91" w:rsidRDefault="00AA39AE">
      <w:pPr>
        <w:pStyle w:val="BODYCUENTAS"/>
        <w:ind w:right="142"/>
        <w:rPr>
          <w:b w:val="0"/>
        </w:rPr>
      </w:pPr>
    </w:p>
    <w:p w14:paraId="735F581E" w14:textId="77777777" w:rsidR="00AA39AE" w:rsidRPr="008A1A91" w:rsidRDefault="00AA39AE">
      <w:pPr>
        <w:pStyle w:val="BODYCUENTAS"/>
        <w:ind w:right="142"/>
        <w:rPr>
          <w:b w:val="0"/>
        </w:rPr>
      </w:pPr>
    </w:p>
    <w:p w14:paraId="2BC46605" w14:textId="77777777" w:rsidR="00AA39AE" w:rsidRPr="008A1A91" w:rsidRDefault="00AA39AE">
      <w:pPr>
        <w:pStyle w:val="BODYCUENTAS"/>
        <w:ind w:right="142"/>
        <w:rPr>
          <w:b w:val="0"/>
        </w:rPr>
      </w:pPr>
    </w:p>
    <w:p w14:paraId="288A8FAE" w14:textId="77777777" w:rsidR="00AA39AE" w:rsidRPr="008A1A91" w:rsidRDefault="00AA39AE">
      <w:pPr>
        <w:pStyle w:val="BODYCUENTAS"/>
        <w:ind w:right="142"/>
        <w:rPr>
          <w:b w:val="0"/>
        </w:rPr>
      </w:pPr>
    </w:p>
    <w:p w14:paraId="66B6D316" w14:textId="77777777" w:rsidR="00AA39AE" w:rsidRPr="008A1A91" w:rsidRDefault="00AA39AE">
      <w:pPr>
        <w:pStyle w:val="BODYCUENTAS"/>
        <w:ind w:right="142"/>
      </w:pPr>
      <w:r w:rsidRPr="008A1A91">
        <w:rPr>
          <w:b w:val="0"/>
        </w:rPr>
        <w:br w:type="page"/>
      </w:r>
    </w:p>
    <w:p w14:paraId="0ECCDAC5" w14:textId="77777777" w:rsidR="00C00D39" w:rsidRPr="008A1A91" w:rsidRDefault="00AA39AE" w:rsidP="00C00D39">
      <w:pPr>
        <w:pStyle w:val="planseg"/>
        <w:tabs>
          <w:tab w:val="clear" w:pos="2552"/>
        </w:tabs>
        <w:ind w:left="3969" w:right="142" w:hanging="3402"/>
      </w:pPr>
      <w:r w:rsidRPr="008A1A91">
        <w:rPr>
          <w:b/>
        </w:rPr>
        <w:t>CLASE</w:t>
      </w:r>
      <w:r w:rsidRPr="008A1A91">
        <w:rPr>
          <w:b/>
        </w:rPr>
        <w:tab/>
        <w:t>:</w:t>
      </w:r>
      <w:r w:rsidRPr="008A1A91">
        <w:rPr>
          <w:b/>
        </w:rPr>
        <w:tab/>
        <w:t>6</w:t>
      </w:r>
      <w:r w:rsidRPr="008A1A91">
        <w:rPr>
          <w:b/>
        </w:rPr>
        <w:tab/>
        <w:t>CUENTAS DE RESULTADO</w:t>
      </w:r>
      <w:r w:rsidR="00C00D39" w:rsidRPr="008A1A91">
        <w:t xml:space="preserve"> </w:t>
      </w:r>
      <w:r w:rsidR="00C00D39" w:rsidRPr="008A1A91">
        <w:rPr>
          <w:rStyle w:val="Refdenotaalpie"/>
          <w:b/>
          <w:lang w:val="es-PE"/>
        </w:rPr>
        <w:footnoteReference w:id="2043"/>
      </w:r>
    </w:p>
    <w:p w14:paraId="63F180FF" w14:textId="77777777" w:rsidR="00AA39AE" w:rsidRPr="008A1A91" w:rsidRDefault="00AA39AE">
      <w:pPr>
        <w:pStyle w:val="BODYCUENTAS"/>
        <w:ind w:right="142"/>
      </w:pPr>
    </w:p>
    <w:p w14:paraId="42EE90C7" w14:textId="77777777" w:rsidR="00AA39AE" w:rsidRPr="008A1A91" w:rsidRDefault="00AA39AE">
      <w:pPr>
        <w:pStyle w:val="RAYA--TABSANGR"/>
        <w:ind w:right="142"/>
        <w:rPr>
          <w:rFonts w:ascii="Arial" w:hAnsi="Arial"/>
          <w:b/>
        </w:rPr>
      </w:pPr>
    </w:p>
    <w:p w14:paraId="5534E979" w14:textId="77777777" w:rsidR="00AA39AE" w:rsidRPr="008A1A91" w:rsidRDefault="00AA39AE">
      <w:pPr>
        <w:pStyle w:val="RAYA--TABSANGR"/>
        <w:ind w:right="142"/>
        <w:rPr>
          <w:rFonts w:ascii="Arial" w:hAnsi="Arial"/>
          <w:b/>
        </w:rPr>
      </w:pPr>
    </w:p>
    <w:p w14:paraId="69EDB639" w14:textId="77777777" w:rsidR="00AA39AE" w:rsidRPr="008A1A91" w:rsidRDefault="00AA39AE">
      <w:pPr>
        <w:pStyle w:val="RAYA--TABSANGR"/>
        <w:ind w:right="142"/>
        <w:rPr>
          <w:rFonts w:ascii="Arial" w:hAnsi="Arial"/>
        </w:rPr>
      </w:pPr>
      <w:r w:rsidRPr="008A1A91">
        <w:rPr>
          <w:rFonts w:ascii="Arial" w:hAnsi="Arial"/>
        </w:rPr>
        <w:t>DESCRIPCIÓN:</w:t>
      </w:r>
      <w:r w:rsidRPr="008A1A91">
        <w:rPr>
          <w:rFonts w:ascii="Arial" w:hAnsi="Arial"/>
        </w:rPr>
        <w:tab/>
      </w:r>
      <w:r w:rsidRPr="008A1A91">
        <w:rPr>
          <w:rFonts w:ascii="Arial" w:hAnsi="Arial"/>
        </w:rPr>
        <w:tab/>
        <w:t>Registra el resultado producto de los ingresos percibidos y gastos incurridos durante el ejercicio, originados por operaciones de intermediación financiera y por actividades complementarias desarrolladas por la empresa, de conformidad con las normas legales vigentes.</w:t>
      </w:r>
    </w:p>
    <w:p w14:paraId="5F749ECB" w14:textId="77777777" w:rsidR="00AA39AE" w:rsidRPr="008A1A91" w:rsidRDefault="00AA39AE">
      <w:pPr>
        <w:pStyle w:val="RAYA--TABSANGR"/>
        <w:ind w:right="142"/>
        <w:rPr>
          <w:rFonts w:ascii="Arial" w:hAnsi="Arial"/>
        </w:rPr>
      </w:pPr>
    </w:p>
    <w:p w14:paraId="17FCB5C7" w14:textId="77777777" w:rsidR="00AA39AE" w:rsidRPr="008A1A91" w:rsidRDefault="00AA39AE" w:rsidP="00DF1460">
      <w:pPr>
        <w:pStyle w:val="RAYA--TABSANGR"/>
        <w:ind w:right="142"/>
        <w:rPr>
          <w:rFonts w:ascii="Arial" w:hAnsi="Arial"/>
        </w:rPr>
      </w:pPr>
      <w:r w:rsidRPr="008A1A91">
        <w:rPr>
          <w:rFonts w:ascii="Arial" w:hAnsi="Arial"/>
        </w:rPr>
        <w:tab/>
      </w:r>
      <w:r w:rsidRPr="008A1A91">
        <w:rPr>
          <w:rFonts w:ascii="Arial" w:hAnsi="Arial"/>
        </w:rPr>
        <w:tab/>
        <w:t>Incluye el resultado de operación, el resultado del ejercicio antes de Impuesto a la Renta y el resultado neto del ejercicio.</w:t>
      </w:r>
    </w:p>
    <w:p w14:paraId="54D65993" w14:textId="77777777" w:rsidR="00DF1460" w:rsidRPr="008A1A91" w:rsidRDefault="00DF1460" w:rsidP="00DF1460">
      <w:pPr>
        <w:pStyle w:val="RAYA--TABSANGR"/>
        <w:ind w:right="142"/>
        <w:rPr>
          <w:rFonts w:ascii="Arial" w:hAnsi="Arial"/>
          <w:b/>
        </w:rPr>
      </w:pPr>
    </w:p>
    <w:p w14:paraId="3E3744C7" w14:textId="77777777" w:rsidR="00AA39AE" w:rsidRPr="008A1A91" w:rsidRDefault="00AA39AE" w:rsidP="00577E0D">
      <w:pPr>
        <w:pStyle w:val="BODYCUENTAS"/>
        <w:tabs>
          <w:tab w:val="clear" w:pos="2126"/>
          <w:tab w:val="left" w:pos="1560"/>
        </w:tabs>
        <w:ind w:right="142"/>
      </w:pPr>
      <w:r w:rsidRPr="008A1A91">
        <w:tab/>
      </w:r>
    </w:p>
    <w:p w14:paraId="6956611B" w14:textId="77777777" w:rsidR="00AA39AE" w:rsidRPr="008A1A91" w:rsidRDefault="00AA39AE">
      <w:pPr>
        <w:pStyle w:val="BODYCUENTAS"/>
        <w:ind w:right="142"/>
      </w:pPr>
    </w:p>
    <w:p w14:paraId="31D82858" w14:textId="77777777" w:rsidR="00AA39AE" w:rsidRPr="008A1A91" w:rsidRDefault="00AA39AE">
      <w:pPr>
        <w:pStyle w:val="BODYCUENTAS"/>
        <w:ind w:right="142"/>
      </w:pPr>
    </w:p>
    <w:p w14:paraId="4C908226" w14:textId="77777777" w:rsidR="00AA39AE" w:rsidRPr="008A1A91" w:rsidRDefault="00BA081C">
      <w:pPr>
        <w:pStyle w:val="BODYCUENTAS"/>
        <w:ind w:right="142"/>
      </w:pPr>
      <w:r w:rsidRPr="008A1A91">
        <w:br w:type="page"/>
      </w:r>
    </w:p>
    <w:p w14:paraId="5EDDBEE6" w14:textId="77777777" w:rsidR="00AA39AE" w:rsidRPr="008A1A91" w:rsidRDefault="00AA39AE">
      <w:pPr>
        <w:pStyle w:val="BODYCUENTAS"/>
        <w:ind w:right="142"/>
      </w:pPr>
    </w:p>
    <w:p w14:paraId="7BF16840" w14:textId="77777777" w:rsidR="00AA39AE" w:rsidRPr="008A1A91" w:rsidRDefault="00AA39AE">
      <w:pPr>
        <w:pStyle w:val="BODYCUENTAS"/>
        <w:ind w:right="142"/>
      </w:pPr>
    </w:p>
    <w:p w14:paraId="77395243" w14:textId="77777777" w:rsidR="00AA39AE" w:rsidRPr="008A1A91" w:rsidRDefault="00AA39AE">
      <w:pPr>
        <w:pStyle w:val="BODYCUENTAS"/>
        <w:ind w:right="142"/>
      </w:pPr>
    </w:p>
    <w:p w14:paraId="6D15CDA5" w14:textId="77777777" w:rsidR="00AA39AE" w:rsidRPr="008A1A91" w:rsidRDefault="00AA39AE">
      <w:pPr>
        <w:pStyle w:val="BODYCUENTAS"/>
        <w:ind w:right="142"/>
      </w:pPr>
      <w:r w:rsidRPr="008A1A91">
        <w:t>RUBRO</w:t>
      </w:r>
      <w:r w:rsidRPr="008A1A91">
        <w:tab/>
        <w:t>:</w:t>
      </w:r>
      <w:r w:rsidRPr="008A1A91">
        <w:tab/>
        <w:t xml:space="preserve">66 </w:t>
      </w:r>
      <w:r w:rsidRPr="008A1A91">
        <w:tab/>
        <w:t>RESULTADO DEL EJERCICIO  ANTES DE IMPUESTO A LA RENTA</w:t>
      </w:r>
      <w:r w:rsidR="00C00D39" w:rsidRPr="008A1A91">
        <w:t xml:space="preserve"> </w:t>
      </w:r>
      <w:r w:rsidR="00C00D39" w:rsidRPr="008A1A91">
        <w:rPr>
          <w:rStyle w:val="Refdenotaalpie"/>
          <w:b w:val="0"/>
          <w:lang w:val="es-PE"/>
        </w:rPr>
        <w:footnoteReference w:id="2044"/>
      </w:r>
    </w:p>
    <w:p w14:paraId="787F3623" w14:textId="77777777" w:rsidR="00AA39AE" w:rsidRPr="008A1A91" w:rsidRDefault="00AA39AE">
      <w:pPr>
        <w:pStyle w:val="plansubcta"/>
        <w:ind w:right="142"/>
        <w:rPr>
          <w:rFonts w:ascii="Arial" w:hAnsi="Arial"/>
          <w:b w:val="0"/>
          <w:sz w:val="20"/>
        </w:rPr>
      </w:pPr>
    </w:p>
    <w:p w14:paraId="434CDF04" w14:textId="77777777" w:rsidR="00AA39AE" w:rsidRPr="008A1A91" w:rsidRDefault="00AA39AE">
      <w:pPr>
        <w:pStyle w:val="BODYDESCRIPCION"/>
        <w:ind w:right="142"/>
        <w:rPr>
          <w:rFonts w:ascii="Arial" w:hAnsi="Arial"/>
        </w:rPr>
      </w:pPr>
      <w:r w:rsidRPr="008A1A91">
        <w:rPr>
          <w:rFonts w:ascii="Arial" w:hAnsi="Arial"/>
        </w:rPr>
        <w:t>DESCRIPCIÓN:</w:t>
      </w:r>
      <w:r w:rsidR="00BA081C" w:rsidRPr="008A1A91">
        <w:rPr>
          <w:rStyle w:val="Refdenotaalpie"/>
          <w:rFonts w:ascii="Arial" w:hAnsi="Arial"/>
        </w:rPr>
        <w:t xml:space="preserve"> </w:t>
      </w:r>
      <w:r w:rsidR="00BA081C" w:rsidRPr="008A1A91">
        <w:rPr>
          <w:rStyle w:val="Refdenotaalpie"/>
          <w:rFonts w:ascii="Arial" w:hAnsi="Arial"/>
        </w:rPr>
        <w:footnoteReference w:id="2045"/>
      </w:r>
      <w:r w:rsidRPr="008A1A91">
        <w:rPr>
          <w:rFonts w:ascii="Arial" w:hAnsi="Arial"/>
        </w:rPr>
        <w:tab/>
      </w:r>
      <w:r w:rsidR="00577E0D" w:rsidRPr="008A1A91">
        <w:rPr>
          <w:rFonts w:ascii="Arial" w:hAnsi="Arial"/>
        </w:rPr>
        <w:t>Representa los saldos deudores y acreedores procedentes de las cuentas de las clases 4 Gastos y 5 Ingresos, correspondiendo al resultado del ejercicio antes del Impuesto a la Renta.</w:t>
      </w:r>
    </w:p>
    <w:p w14:paraId="7714717E" w14:textId="77777777" w:rsidR="00AA39AE" w:rsidRPr="008A1A91" w:rsidRDefault="00AA39AE">
      <w:pPr>
        <w:pStyle w:val="BODYCUENTAS"/>
        <w:ind w:right="142"/>
      </w:pPr>
    </w:p>
    <w:p w14:paraId="6652F531" w14:textId="77777777" w:rsidR="00AA39AE" w:rsidRPr="008A1A91" w:rsidRDefault="00AA39AE">
      <w:pPr>
        <w:pStyle w:val="BODYCUENTAS"/>
        <w:ind w:right="142"/>
      </w:pPr>
    </w:p>
    <w:p w14:paraId="179553E9" w14:textId="77777777" w:rsidR="00AA39AE" w:rsidRPr="008A1A91" w:rsidRDefault="00AA39AE">
      <w:pPr>
        <w:pStyle w:val="BODYCUENTAS"/>
        <w:ind w:right="142"/>
      </w:pPr>
    </w:p>
    <w:p w14:paraId="56C0D5D4" w14:textId="77777777" w:rsidR="00AA39AE" w:rsidRPr="008A1A91" w:rsidRDefault="00AA39AE">
      <w:pPr>
        <w:pStyle w:val="BODYCUENTAS"/>
        <w:ind w:right="142"/>
      </w:pPr>
    </w:p>
    <w:p w14:paraId="3ED80B18" w14:textId="77777777" w:rsidR="00AA39AE" w:rsidRPr="008A1A91" w:rsidRDefault="00AA39AE">
      <w:pPr>
        <w:pStyle w:val="BODYCUENTAS"/>
        <w:ind w:right="142"/>
      </w:pPr>
    </w:p>
    <w:p w14:paraId="012E72D6" w14:textId="77777777" w:rsidR="00AA39AE" w:rsidRPr="008A1A91" w:rsidRDefault="00AA39AE">
      <w:pPr>
        <w:pStyle w:val="BODYCUENTAS"/>
        <w:ind w:right="142"/>
      </w:pPr>
    </w:p>
    <w:p w14:paraId="6DF82A6C" w14:textId="77777777" w:rsidR="00AA39AE" w:rsidRPr="008A1A91" w:rsidRDefault="00AA39AE">
      <w:pPr>
        <w:pStyle w:val="BODYCUENTAS"/>
        <w:ind w:right="142"/>
      </w:pPr>
    </w:p>
    <w:p w14:paraId="6480514B" w14:textId="77777777" w:rsidR="00AA39AE" w:rsidRPr="008A1A91" w:rsidRDefault="00AA39AE">
      <w:pPr>
        <w:pStyle w:val="BODYCUENTAS"/>
        <w:ind w:right="142"/>
      </w:pPr>
    </w:p>
    <w:p w14:paraId="29BB8A61" w14:textId="77777777" w:rsidR="00AA39AE" w:rsidRPr="008A1A91" w:rsidRDefault="00AA39AE">
      <w:pPr>
        <w:pStyle w:val="BODYCUENTAS"/>
        <w:ind w:right="142"/>
      </w:pPr>
    </w:p>
    <w:p w14:paraId="1AB886CE" w14:textId="77777777" w:rsidR="00AA39AE" w:rsidRPr="008A1A91" w:rsidRDefault="00AA39AE">
      <w:pPr>
        <w:pStyle w:val="BODYCUENTAS"/>
        <w:ind w:right="142"/>
      </w:pPr>
    </w:p>
    <w:p w14:paraId="34183EF7" w14:textId="77777777" w:rsidR="00AA39AE" w:rsidRPr="008A1A91" w:rsidRDefault="00AA39AE">
      <w:pPr>
        <w:pStyle w:val="BODYCUENTAS"/>
        <w:ind w:right="142"/>
      </w:pPr>
    </w:p>
    <w:p w14:paraId="21345110" w14:textId="77777777" w:rsidR="00AA39AE" w:rsidRPr="008A1A91" w:rsidRDefault="00AA39AE">
      <w:pPr>
        <w:pStyle w:val="BODYCUENTAS"/>
        <w:ind w:right="142"/>
      </w:pPr>
    </w:p>
    <w:p w14:paraId="6F16A9A7" w14:textId="77777777" w:rsidR="00AA39AE" w:rsidRPr="008A1A91" w:rsidRDefault="00AA39AE">
      <w:pPr>
        <w:pStyle w:val="BODYCUENTAS"/>
        <w:ind w:right="142"/>
      </w:pPr>
    </w:p>
    <w:p w14:paraId="53775983" w14:textId="77777777" w:rsidR="00AA39AE" w:rsidRPr="008A1A91" w:rsidRDefault="00AA39AE">
      <w:pPr>
        <w:pStyle w:val="BODYCUENTAS"/>
        <w:ind w:right="142"/>
      </w:pPr>
    </w:p>
    <w:p w14:paraId="24B1DB85" w14:textId="77777777" w:rsidR="00AA39AE" w:rsidRPr="008A1A91" w:rsidRDefault="00AA39AE">
      <w:pPr>
        <w:pStyle w:val="BODYCUENTAS"/>
        <w:ind w:right="142"/>
      </w:pPr>
    </w:p>
    <w:p w14:paraId="563F4A7E" w14:textId="77777777" w:rsidR="00AA39AE" w:rsidRPr="008A1A91" w:rsidRDefault="00AA39AE">
      <w:pPr>
        <w:pStyle w:val="BODYCUENTAS"/>
        <w:ind w:right="142"/>
      </w:pPr>
    </w:p>
    <w:p w14:paraId="5519A10F" w14:textId="77777777" w:rsidR="00AA39AE" w:rsidRPr="008A1A91" w:rsidRDefault="00AA39AE">
      <w:pPr>
        <w:pStyle w:val="BODYCUENTAS"/>
        <w:ind w:right="142"/>
      </w:pPr>
    </w:p>
    <w:p w14:paraId="53449BC2" w14:textId="77777777" w:rsidR="00AA39AE" w:rsidRPr="008A1A91" w:rsidRDefault="00AA39AE">
      <w:pPr>
        <w:pStyle w:val="BODYCUENTAS"/>
        <w:ind w:right="142"/>
      </w:pPr>
    </w:p>
    <w:p w14:paraId="0A183D1E" w14:textId="77777777" w:rsidR="00AA39AE" w:rsidRPr="008A1A91" w:rsidRDefault="00AA39AE">
      <w:pPr>
        <w:pStyle w:val="BODYCUENTAS"/>
        <w:ind w:right="142"/>
      </w:pPr>
    </w:p>
    <w:p w14:paraId="5EED60FE" w14:textId="77777777" w:rsidR="00AA39AE" w:rsidRPr="008A1A91" w:rsidRDefault="00AA39AE">
      <w:pPr>
        <w:pStyle w:val="BODYCUENTAS"/>
        <w:ind w:right="142"/>
      </w:pPr>
    </w:p>
    <w:p w14:paraId="53AED9D9" w14:textId="77777777" w:rsidR="00AA39AE" w:rsidRPr="008A1A91" w:rsidRDefault="00AA39AE">
      <w:pPr>
        <w:pStyle w:val="BODYCUENTAS"/>
        <w:ind w:right="142"/>
      </w:pPr>
    </w:p>
    <w:p w14:paraId="75E8310C" w14:textId="77777777" w:rsidR="00AA39AE" w:rsidRPr="008A1A91" w:rsidRDefault="00AA39AE">
      <w:pPr>
        <w:pStyle w:val="BODYCUENTAS"/>
        <w:ind w:right="142"/>
      </w:pPr>
    </w:p>
    <w:p w14:paraId="67AE83AE" w14:textId="77777777" w:rsidR="00AA39AE" w:rsidRPr="008A1A91" w:rsidRDefault="00AA39AE">
      <w:pPr>
        <w:pStyle w:val="BODYCUENTAS"/>
        <w:ind w:right="142"/>
      </w:pPr>
    </w:p>
    <w:p w14:paraId="2CFEA0D3" w14:textId="77777777" w:rsidR="00AA39AE" w:rsidRPr="008A1A91" w:rsidRDefault="00AA39AE">
      <w:pPr>
        <w:pStyle w:val="BODYCUENTAS"/>
        <w:ind w:right="142"/>
      </w:pPr>
    </w:p>
    <w:p w14:paraId="3F6C86BC" w14:textId="77777777" w:rsidR="00AA39AE" w:rsidRPr="008A1A91" w:rsidRDefault="00AA39AE">
      <w:pPr>
        <w:pStyle w:val="BODYCUENTAS"/>
        <w:ind w:right="142"/>
      </w:pPr>
    </w:p>
    <w:p w14:paraId="4179AA19" w14:textId="77777777" w:rsidR="00AA39AE" w:rsidRPr="008A1A91" w:rsidRDefault="00AA39AE">
      <w:pPr>
        <w:pStyle w:val="BODYCUENTAS"/>
        <w:ind w:right="142"/>
      </w:pPr>
    </w:p>
    <w:p w14:paraId="737F45B7" w14:textId="77777777" w:rsidR="00AA39AE" w:rsidRPr="008A1A91" w:rsidRDefault="00AA39AE">
      <w:pPr>
        <w:pStyle w:val="BODYCUENTAS"/>
        <w:ind w:right="142"/>
      </w:pPr>
    </w:p>
    <w:p w14:paraId="74A26601" w14:textId="77777777" w:rsidR="00AA39AE" w:rsidRPr="008A1A91" w:rsidRDefault="00AA39AE">
      <w:pPr>
        <w:pStyle w:val="BODYCUENTAS"/>
        <w:ind w:right="142"/>
      </w:pPr>
      <w:r w:rsidRPr="008A1A91">
        <w:br w:type="page"/>
      </w:r>
    </w:p>
    <w:p w14:paraId="15301D31" w14:textId="77777777" w:rsidR="00C00D39" w:rsidRPr="008A1A91" w:rsidRDefault="00AA39AE" w:rsidP="00C00D39">
      <w:pPr>
        <w:pStyle w:val="BODYCUENTAS"/>
        <w:ind w:right="142"/>
      </w:pPr>
      <w:r w:rsidRPr="008A1A91">
        <w:t>CUENTA</w:t>
      </w:r>
      <w:r w:rsidRPr="008A1A91">
        <w:tab/>
        <w:t>:</w:t>
      </w:r>
      <w:r w:rsidRPr="008A1A91">
        <w:tab/>
        <w:t xml:space="preserve">6601 </w:t>
      </w:r>
      <w:r w:rsidRPr="008A1A91">
        <w:tab/>
        <w:t>RESULTADO DEL EJERCICIO  ANTES DE IMPUESTO A LA RENTA</w:t>
      </w:r>
      <w:r w:rsidR="00C00D39" w:rsidRPr="008A1A91">
        <w:t xml:space="preserve"> </w:t>
      </w:r>
      <w:r w:rsidR="00C00D39" w:rsidRPr="008A1A91">
        <w:rPr>
          <w:rStyle w:val="Refdenotaalpie"/>
          <w:b w:val="0"/>
          <w:lang w:val="es-PE"/>
        </w:rPr>
        <w:footnoteReference w:id="2046"/>
      </w:r>
    </w:p>
    <w:p w14:paraId="71DC98C5" w14:textId="77777777" w:rsidR="00AA39AE" w:rsidRPr="008A1A91" w:rsidRDefault="00AA39AE">
      <w:pPr>
        <w:pStyle w:val="BODYCUENTAS"/>
        <w:ind w:right="142"/>
      </w:pPr>
    </w:p>
    <w:p w14:paraId="36DDB1B5" w14:textId="77777777" w:rsidR="00AA39AE" w:rsidRPr="008A1A91" w:rsidRDefault="00AA39AE">
      <w:pPr>
        <w:pStyle w:val="RAYA--TABSANGR"/>
        <w:ind w:right="142"/>
        <w:rPr>
          <w:rFonts w:ascii="Arial" w:hAnsi="Arial"/>
          <w:b/>
        </w:rPr>
      </w:pPr>
    </w:p>
    <w:p w14:paraId="71F73535"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En esta cuenta se registra el resultado del ejercicio antes del  impuesto sobre la renta en la forma referida en la descripción del rubro.</w:t>
      </w:r>
    </w:p>
    <w:p w14:paraId="33C124E5" w14:textId="77777777" w:rsidR="00AA39AE" w:rsidRPr="008A1A91" w:rsidRDefault="00AA39AE">
      <w:pPr>
        <w:pStyle w:val="RAYA--TABSANGR"/>
        <w:ind w:right="142"/>
        <w:rPr>
          <w:rFonts w:ascii="Arial" w:hAnsi="Arial"/>
          <w:b/>
        </w:rPr>
      </w:pPr>
    </w:p>
    <w:p w14:paraId="13B13BBD" w14:textId="77777777" w:rsidR="0017140E" w:rsidRPr="008A1A91" w:rsidRDefault="00AA39AE" w:rsidP="0017140E">
      <w:pPr>
        <w:pStyle w:val="RAYA--TABSANGR"/>
        <w:ind w:right="142"/>
        <w:rPr>
          <w:rFonts w:ascii="Arial" w:hAnsi="Arial" w:cs="Arial"/>
        </w:rPr>
      </w:pPr>
      <w:r w:rsidRPr="008A1A91">
        <w:rPr>
          <w:rFonts w:ascii="Arial" w:hAnsi="Arial"/>
          <w:u w:val="single"/>
        </w:rPr>
        <w:t>DINÁMICA</w:t>
      </w:r>
      <w:r w:rsidR="0017140E" w:rsidRPr="008A1A91">
        <w:rPr>
          <w:rFonts w:ascii="Arial" w:hAnsi="Arial"/>
          <w:u w:val="single"/>
        </w:rPr>
        <w:t xml:space="preserve"> </w:t>
      </w:r>
      <w:r w:rsidR="0017140E" w:rsidRPr="008A1A91">
        <w:rPr>
          <w:rStyle w:val="Refdenotaalpie"/>
          <w:rFonts w:ascii="Arial" w:hAnsi="Arial" w:cs="Arial"/>
        </w:rPr>
        <w:footnoteReference w:id="2047"/>
      </w:r>
    </w:p>
    <w:p w14:paraId="114D6D46" w14:textId="77777777" w:rsidR="00AA39AE" w:rsidRPr="008A1A91" w:rsidRDefault="00AA39AE">
      <w:pPr>
        <w:pStyle w:val="RAYA--TABSANGR"/>
        <w:ind w:right="142"/>
        <w:rPr>
          <w:rFonts w:ascii="Arial" w:hAnsi="Arial"/>
        </w:rPr>
      </w:pPr>
    </w:p>
    <w:p w14:paraId="6265BEF7" w14:textId="77777777" w:rsidR="00AA39AE" w:rsidRPr="008A1A91" w:rsidRDefault="00AA39AE">
      <w:pPr>
        <w:pStyle w:val="RAYA--TABSANGR"/>
        <w:ind w:right="142"/>
        <w:rPr>
          <w:rFonts w:ascii="Arial" w:hAnsi="Arial"/>
        </w:rPr>
      </w:pPr>
    </w:p>
    <w:p w14:paraId="745BEDD5" w14:textId="77777777" w:rsidR="00AA39AE" w:rsidRPr="008A1A91" w:rsidRDefault="00AA39AE">
      <w:pPr>
        <w:pStyle w:val="RAYA--TABSANGR"/>
        <w:ind w:right="142"/>
        <w:rPr>
          <w:rFonts w:ascii="Arial" w:hAnsi="Arial" w:cs="Arial"/>
        </w:rPr>
      </w:pPr>
      <w:r w:rsidRPr="008A1A91">
        <w:rPr>
          <w:rFonts w:ascii="Arial" w:hAnsi="Arial" w:cs="Arial"/>
        </w:rPr>
        <w:t>DÉBITOS:</w:t>
      </w:r>
      <w:r w:rsidRPr="008A1A91">
        <w:rPr>
          <w:rFonts w:ascii="Arial" w:hAnsi="Arial" w:cs="Arial"/>
        </w:rPr>
        <w:tab/>
        <w:t>-</w:t>
      </w:r>
      <w:r w:rsidRPr="008A1A91">
        <w:rPr>
          <w:rFonts w:ascii="Arial" w:hAnsi="Arial" w:cs="Arial"/>
        </w:rPr>
        <w:tab/>
      </w:r>
      <w:r w:rsidR="00577E0D" w:rsidRPr="008A1A91">
        <w:rPr>
          <w:rFonts w:ascii="Arial" w:hAnsi="Arial" w:cs="Arial"/>
          <w:lang w:val="es-PE"/>
        </w:rPr>
        <w:t>Por el saldo acreedor de la cuenta, al cierre del ejercicio, con abono a la cuenta 6901 Resultado del ejercicio.</w:t>
      </w:r>
    </w:p>
    <w:p w14:paraId="05BFF7FF" w14:textId="77777777" w:rsidR="00AA39AE" w:rsidRPr="008A1A91" w:rsidRDefault="00AA39AE">
      <w:pPr>
        <w:pStyle w:val="RAYA--TABSANGR"/>
        <w:ind w:right="142"/>
        <w:rPr>
          <w:rFonts w:ascii="Arial" w:hAnsi="Arial" w:cs="Arial"/>
        </w:rPr>
      </w:pPr>
    </w:p>
    <w:p w14:paraId="3099AF9B" w14:textId="77777777" w:rsidR="00AA39AE" w:rsidRPr="008A1A91" w:rsidRDefault="00AA39AE">
      <w:pPr>
        <w:pStyle w:val="RAYA--TABSANGR"/>
        <w:ind w:right="142"/>
        <w:rPr>
          <w:rFonts w:ascii="Arial" w:hAnsi="Arial" w:cs="Arial"/>
        </w:rPr>
      </w:pPr>
      <w:r w:rsidRPr="008A1A91">
        <w:rPr>
          <w:rFonts w:ascii="Arial" w:hAnsi="Arial" w:cs="Arial"/>
        </w:rPr>
        <w:t>CRÉDITOS:</w:t>
      </w:r>
      <w:r w:rsidRPr="008A1A91">
        <w:rPr>
          <w:rFonts w:ascii="Arial" w:hAnsi="Arial" w:cs="Arial"/>
        </w:rPr>
        <w:tab/>
        <w:t>-</w:t>
      </w:r>
      <w:r w:rsidRPr="008A1A91">
        <w:rPr>
          <w:rFonts w:ascii="Arial" w:hAnsi="Arial" w:cs="Arial"/>
        </w:rPr>
        <w:tab/>
      </w:r>
      <w:r w:rsidR="00577E0D" w:rsidRPr="008A1A91">
        <w:rPr>
          <w:rFonts w:ascii="Arial" w:hAnsi="Arial" w:cs="Arial"/>
          <w:lang w:val="es-PE"/>
        </w:rPr>
        <w:t>Por el saldo deudor de la cuenta, al cierre del ejercicio, con cargo a la cuenta 6901 Resultado del ejercicio</w:t>
      </w:r>
      <w:r w:rsidR="0017140E" w:rsidRPr="008A1A91">
        <w:rPr>
          <w:rFonts w:ascii="Arial" w:hAnsi="Arial" w:cs="Arial"/>
          <w:lang w:val="es-PE"/>
        </w:rPr>
        <w:t>.</w:t>
      </w:r>
    </w:p>
    <w:p w14:paraId="12F2891B" w14:textId="77777777" w:rsidR="00AA39AE" w:rsidRPr="008A1A91" w:rsidRDefault="00AA39AE">
      <w:pPr>
        <w:pStyle w:val="RAYA--TABSANGR"/>
        <w:pageBreakBefore/>
        <w:ind w:right="142"/>
        <w:rPr>
          <w:rFonts w:ascii="Arial" w:hAnsi="Arial"/>
        </w:rPr>
      </w:pPr>
    </w:p>
    <w:p w14:paraId="7D828255"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68</w:t>
      </w:r>
      <w:r w:rsidRPr="008A1A91">
        <w:rPr>
          <w:rFonts w:ascii="Arial" w:hAnsi="Arial"/>
          <w:sz w:val="20"/>
        </w:rPr>
        <w:tab/>
        <w:t>IMPUESTO A LA RENTA</w:t>
      </w:r>
      <w:r w:rsidR="00530CB1" w:rsidRPr="008A1A91">
        <w:rPr>
          <w:rFonts w:ascii="Arial" w:hAnsi="Arial"/>
          <w:sz w:val="20"/>
        </w:rPr>
        <w:t xml:space="preserve"> </w:t>
      </w:r>
      <w:r w:rsidR="00530CB1" w:rsidRPr="008A1A91">
        <w:rPr>
          <w:rStyle w:val="Refdenotaalpie"/>
          <w:rFonts w:ascii="Arial" w:hAnsi="Arial"/>
          <w:sz w:val="20"/>
        </w:rPr>
        <w:footnoteReference w:id="2048"/>
      </w:r>
      <w:r w:rsidRPr="008A1A91">
        <w:rPr>
          <w:rFonts w:ascii="Arial" w:hAnsi="Arial"/>
          <w:sz w:val="20"/>
        </w:rPr>
        <w:t xml:space="preserve"> </w:t>
      </w:r>
    </w:p>
    <w:p w14:paraId="12CEF98F" w14:textId="77777777" w:rsidR="00AA39AE" w:rsidRPr="008A1A91" w:rsidRDefault="00AA39AE">
      <w:pPr>
        <w:pStyle w:val="plandescr"/>
        <w:ind w:right="142"/>
        <w:rPr>
          <w:rFonts w:ascii="Arial" w:hAnsi="Arial"/>
          <w:b w:val="0"/>
          <w:sz w:val="20"/>
        </w:rPr>
      </w:pPr>
    </w:p>
    <w:p w14:paraId="29488E09" w14:textId="77777777" w:rsidR="00AA39AE" w:rsidRPr="008A1A91" w:rsidRDefault="00AA39AE">
      <w:pPr>
        <w:pStyle w:val="plandescr"/>
        <w:ind w:right="142"/>
        <w:rPr>
          <w:rFonts w:ascii="Arial" w:hAnsi="Arial"/>
          <w:b w:val="0"/>
          <w:sz w:val="20"/>
        </w:rPr>
      </w:pPr>
    </w:p>
    <w:p w14:paraId="5F7DB3C1" w14:textId="77777777" w:rsidR="00AA39AE" w:rsidRPr="008A1A91" w:rsidRDefault="00AA39AE">
      <w:pPr>
        <w:pStyle w:val="RAYA--TABSANGR"/>
        <w:ind w:right="142"/>
        <w:rPr>
          <w:rFonts w:ascii="Arial" w:hAnsi="Arial"/>
        </w:rPr>
      </w:pPr>
      <w:r w:rsidRPr="008A1A91">
        <w:rPr>
          <w:rFonts w:ascii="Arial" w:hAnsi="Arial"/>
        </w:rPr>
        <w:t>DESCRIPCIÓN:</w:t>
      </w:r>
      <w:r w:rsidR="000677E5" w:rsidRPr="008A1A91">
        <w:rPr>
          <w:rFonts w:ascii="Arial" w:hAnsi="Arial"/>
        </w:rPr>
        <w:t xml:space="preserve">  </w:t>
      </w:r>
      <w:r w:rsidRPr="008A1A91">
        <w:rPr>
          <w:rFonts w:ascii="Arial" w:hAnsi="Arial"/>
        </w:rPr>
        <w:tab/>
      </w:r>
      <w:r w:rsidRPr="008A1A91">
        <w:rPr>
          <w:rFonts w:ascii="Arial" w:hAnsi="Arial"/>
        </w:rPr>
        <w:tab/>
      </w:r>
      <w:r w:rsidR="000677E5" w:rsidRPr="008A1A91">
        <w:rPr>
          <w:rFonts w:ascii="Arial" w:hAnsi="Arial"/>
        </w:rPr>
        <w:t>Comprende el impuesto a la renta determinado sobre la renta imponible del ejercicio, así como el impuesto a la renta diferido proveniente de diferencias temporales y el escudo fiscal generado por pérdidas arrastrables determinadas en el ejercicio</w:t>
      </w:r>
      <w:r w:rsidRPr="008A1A91">
        <w:rPr>
          <w:rFonts w:ascii="Arial" w:hAnsi="Arial"/>
        </w:rPr>
        <w:t>.</w:t>
      </w:r>
      <w:r w:rsidR="000677E5" w:rsidRPr="008A1A91">
        <w:rPr>
          <w:rFonts w:ascii="Arial" w:hAnsi="Arial"/>
        </w:rPr>
        <w:t xml:space="preserve"> </w:t>
      </w:r>
      <w:r w:rsidR="000677E5" w:rsidRPr="008A1A91">
        <w:rPr>
          <w:rStyle w:val="Refdenotaalpie"/>
          <w:rFonts w:ascii="Arial" w:hAnsi="Arial"/>
        </w:rPr>
        <w:footnoteReference w:id="2049"/>
      </w:r>
    </w:p>
    <w:p w14:paraId="7465CDB3" w14:textId="77777777" w:rsidR="00AA39AE" w:rsidRPr="008A1A91" w:rsidRDefault="00AA39AE">
      <w:pPr>
        <w:pStyle w:val="BODYCUENTAS"/>
        <w:ind w:right="142"/>
      </w:pPr>
    </w:p>
    <w:p w14:paraId="00913D06" w14:textId="77777777" w:rsidR="00AA39AE" w:rsidRPr="008A1A91" w:rsidRDefault="00AA39AE">
      <w:pPr>
        <w:pStyle w:val="BODYCUENTAS"/>
        <w:ind w:right="142"/>
      </w:pPr>
    </w:p>
    <w:p w14:paraId="5EDEBF5B" w14:textId="77777777" w:rsidR="00AA39AE" w:rsidRPr="008A1A91" w:rsidRDefault="00AA39AE">
      <w:pPr>
        <w:pStyle w:val="BODYCUENTAS"/>
        <w:ind w:right="142"/>
      </w:pPr>
    </w:p>
    <w:p w14:paraId="225FFE66" w14:textId="77777777" w:rsidR="00AA39AE" w:rsidRPr="008A1A91" w:rsidRDefault="00AA39AE">
      <w:pPr>
        <w:pStyle w:val="BODYCUENTAS"/>
        <w:ind w:right="142"/>
      </w:pPr>
    </w:p>
    <w:p w14:paraId="57AF430E" w14:textId="77777777" w:rsidR="00AA39AE" w:rsidRPr="008A1A91" w:rsidRDefault="00AA39AE">
      <w:pPr>
        <w:pStyle w:val="BODYCUENTAS"/>
        <w:ind w:right="142"/>
      </w:pPr>
    </w:p>
    <w:p w14:paraId="79AC4C2B" w14:textId="77777777" w:rsidR="00AA39AE" w:rsidRPr="008A1A91" w:rsidRDefault="00AA39AE">
      <w:pPr>
        <w:pStyle w:val="BODYCUENTAS"/>
        <w:ind w:right="142"/>
      </w:pPr>
    </w:p>
    <w:p w14:paraId="61F316E3" w14:textId="77777777" w:rsidR="00AA39AE" w:rsidRPr="008A1A91" w:rsidRDefault="00AA39AE">
      <w:pPr>
        <w:pStyle w:val="BODYCUENTAS"/>
        <w:ind w:right="142"/>
      </w:pPr>
    </w:p>
    <w:p w14:paraId="45C1F9AD" w14:textId="77777777" w:rsidR="00AA39AE" w:rsidRPr="008A1A91" w:rsidRDefault="00AA39AE">
      <w:pPr>
        <w:pStyle w:val="BODYCUENTAS"/>
        <w:ind w:right="142"/>
      </w:pPr>
    </w:p>
    <w:p w14:paraId="3D943B50" w14:textId="77777777" w:rsidR="00AA39AE" w:rsidRPr="008A1A91" w:rsidRDefault="00AA39AE">
      <w:pPr>
        <w:pStyle w:val="BODYCUENTAS"/>
        <w:ind w:right="142"/>
      </w:pPr>
    </w:p>
    <w:p w14:paraId="7AB44141" w14:textId="77777777" w:rsidR="00AA39AE" w:rsidRPr="008A1A91" w:rsidRDefault="00AA39AE">
      <w:pPr>
        <w:pStyle w:val="BODYCUENTAS"/>
        <w:ind w:right="142"/>
      </w:pPr>
    </w:p>
    <w:p w14:paraId="7038489B" w14:textId="77777777" w:rsidR="00AA39AE" w:rsidRPr="008A1A91" w:rsidRDefault="00AA39AE">
      <w:pPr>
        <w:pStyle w:val="BODYCUENTAS"/>
        <w:ind w:right="142"/>
      </w:pPr>
    </w:p>
    <w:p w14:paraId="3A465506" w14:textId="77777777" w:rsidR="00AA39AE" w:rsidRPr="008A1A91" w:rsidRDefault="00AA39AE">
      <w:pPr>
        <w:pStyle w:val="BODYCUENTAS"/>
        <w:ind w:right="142"/>
      </w:pPr>
    </w:p>
    <w:p w14:paraId="3738A49E" w14:textId="77777777" w:rsidR="00AA39AE" w:rsidRPr="008A1A91" w:rsidRDefault="00AA39AE">
      <w:pPr>
        <w:pStyle w:val="BODYCUENTAS"/>
        <w:ind w:right="142"/>
      </w:pPr>
    </w:p>
    <w:p w14:paraId="13100849" w14:textId="77777777" w:rsidR="00AA39AE" w:rsidRPr="008A1A91" w:rsidRDefault="00AA39AE">
      <w:pPr>
        <w:pStyle w:val="BODYCUENTAS"/>
        <w:ind w:right="142"/>
      </w:pPr>
    </w:p>
    <w:p w14:paraId="691A858D" w14:textId="77777777" w:rsidR="00AA39AE" w:rsidRPr="008A1A91" w:rsidRDefault="00AA39AE">
      <w:pPr>
        <w:pStyle w:val="BODYCUENTAS"/>
        <w:ind w:right="142"/>
      </w:pPr>
    </w:p>
    <w:p w14:paraId="3982526E" w14:textId="77777777" w:rsidR="00AA39AE" w:rsidRPr="008A1A91" w:rsidRDefault="00AA39AE">
      <w:pPr>
        <w:pStyle w:val="BODYCUENTAS"/>
        <w:ind w:right="142"/>
      </w:pPr>
    </w:p>
    <w:p w14:paraId="57A1287E" w14:textId="77777777" w:rsidR="00AA39AE" w:rsidRPr="008A1A91" w:rsidRDefault="00AA39AE">
      <w:pPr>
        <w:pStyle w:val="BODYCUENTAS"/>
        <w:ind w:right="142"/>
      </w:pPr>
    </w:p>
    <w:p w14:paraId="5C9B3E24" w14:textId="77777777" w:rsidR="00AA39AE" w:rsidRPr="008A1A91" w:rsidRDefault="00AA39AE">
      <w:pPr>
        <w:pStyle w:val="BODYCUENTAS"/>
        <w:ind w:right="142"/>
      </w:pPr>
    </w:p>
    <w:p w14:paraId="4AABD926" w14:textId="77777777" w:rsidR="00AA39AE" w:rsidRPr="008A1A91" w:rsidRDefault="00AA39AE">
      <w:pPr>
        <w:pStyle w:val="BODYCUENTAS"/>
        <w:ind w:right="142"/>
      </w:pPr>
    </w:p>
    <w:p w14:paraId="3DB65A20" w14:textId="77777777" w:rsidR="00AA39AE" w:rsidRPr="008A1A91" w:rsidRDefault="00AA39AE">
      <w:pPr>
        <w:pStyle w:val="BODYCUENTAS"/>
        <w:ind w:right="142"/>
      </w:pPr>
    </w:p>
    <w:p w14:paraId="17AC56DE" w14:textId="77777777" w:rsidR="00AA39AE" w:rsidRPr="008A1A91" w:rsidRDefault="00AA39AE">
      <w:pPr>
        <w:pStyle w:val="BODYCUENTAS"/>
        <w:ind w:right="142"/>
      </w:pPr>
    </w:p>
    <w:p w14:paraId="498D42F0" w14:textId="77777777" w:rsidR="00AA39AE" w:rsidRPr="008A1A91" w:rsidRDefault="00AA39AE">
      <w:pPr>
        <w:pStyle w:val="BODYCUENTAS"/>
        <w:ind w:right="142"/>
      </w:pPr>
    </w:p>
    <w:p w14:paraId="4B4DC52F" w14:textId="77777777" w:rsidR="00AA39AE" w:rsidRPr="008A1A91" w:rsidRDefault="00AA39AE">
      <w:pPr>
        <w:pStyle w:val="BODYCUENTAS"/>
        <w:ind w:right="142"/>
      </w:pPr>
    </w:p>
    <w:p w14:paraId="0192674E" w14:textId="77777777" w:rsidR="00AA39AE" w:rsidRPr="008A1A91" w:rsidRDefault="00AA39AE">
      <w:pPr>
        <w:pStyle w:val="BODYCUENTAS"/>
        <w:ind w:right="142"/>
      </w:pPr>
    </w:p>
    <w:p w14:paraId="6891DCE5" w14:textId="77777777" w:rsidR="00AA39AE" w:rsidRPr="008A1A91" w:rsidRDefault="00AA39AE">
      <w:pPr>
        <w:pStyle w:val="BODYCUENTAS"/>
        <w:ind w:right="142"/>
      </w:pPr>
    </w:p>
    <w:p w14:paraId="3ED43AEC" w14:textId="77777777" w:rsidR="00AA39AE" w:rsidRPr="008A1A91" w:rsidRDefault="00AA39AE">
      <w:pPr>
        <w:pStyle w:val="BODYCUENTAS"/>
        <w:ind w:right="142"/>
      </w:pPr>
    </w:p>
    <w:p w14:paraId="6EE54D18" w14:textId="77777777" w:rsidR="00AA39AE" w:rsidRPr="008A1A91" w:rsidRDefault="00AA39AE">
      <w:pPr>
        <w:pStyle w:val="BODYCUENTAS"/>
        <w:ind w:right="142"/>
      </w:pPr>
    </w:p>
    <w:p w14:paraId="6DCB77FE" w14:textId="77777777" w:rsidR="00AA39AE" w:rsidRPr="008A1A91" w:rsidRDefault="00AA39AE">
      <w:pPr>
        <w:pStyle w:val="BODYCUENTAS"/>
        <w:ind w:right="142"/>
      </w:pPr>
    </w:p>
    <w:p w14:paraId="31C7493B" w14:textId="77777777" w:rsidR="00AA39AE" w:rsidRPr="008A1A91" w:rsidRDefault="00AA39AE">
      <w:pPr>
        <w:pStyle w:val="BODYCUENTAS"/>
        <w:ind w:right="142"/>
      </w:pPr>
    </w:p>
    <w:p w14:paraId="45511CF2" w14:textId="77777777" w:rsidR="00AA39AE" w:rsidRPr="008A1A91" w:rsidRDefault="00AA39AE">
      <w:pPr>
        <w:pStyle w:val="BODYCUENTAS"/>
        <w:ind w:right="142"/>
      </w:pPr>
    </w:p>
    <w:p w14:paraId="53D058D0" w14:textId="77777777" w:rsidR="00AA39AE" w:rsidRPr="008A1A91" w:rsidRDefault="00AA39AE">
      <w:pPr>
        <w:pStyle w:val="BODYCUENTAS"/>
        <w:ind w:right="142"/>
      </w:pPr>
    </w:p>
    <w:p w14:paraId="7AEC08CA" w14:textId="77777777" w:rsidR="00AA39AE" w:rsidRPr="008A1A91" w:rsidRDefault="00AA39AE">
      <w:pPr>
        <w:pStyle w:val="BODYCUENTAS"/>
        <w:ind w:right="142"/>
      </w:pPr>
    </w:p>
    <w:p w14:paraId="4C1A166F" w14:textId="77777777" w:rsidR="00AA39AE" w:rsidRPr="008A1A91" w:rsidRDefault="00AA39AE">
      <w:pPr>
        <w:pStyle w:val="BODYCUENTAS"/>
        <w:ind w:right="142"/>
      </w:pPr>
    </w:p>
    <w:p w14:paraId="1FDB6D47" w14:textId="77777777" w:rsidR="00AA39AE" w:rsidRPr="008A1A91" w:rsidRDefault="00AA39AE">
      <w:pPr>
        <w:pStyle w:val="BODYCUENTAS"/>
        <w:ind w:right="142"/>
      </w:pPr>
    </w:p>
    <w:p w14:paraId="3FFC052D" w14:textId="77777777" w:rsidR="00AA39AE" w:rsidRPr="008A1A91" w:rsidRDefault="00AA39AE">
      <w:pPr>
        <w:pStyle w:val="BODYCUENTAS"/>
        <w:ind w:right="142"/>
      </w:pPr>
    </w:p>
    <w:p w14:paraId="425F54A8"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 xml:space="preserve">6801 </w:t>
      </w:r>
      <w:r w:rsidRPr="008A1A91">
        <w:rPr>
          <w:rFonts w:ascii="Arial" w:hAnsi="Arial"/>
          <w:sz w:val="20"/>
        </w:rPr>
        <w:tab/>
        <w:t>IMPUESTO A LA RENTA</w:t>
      </w:r>
      <w:r w:rsidR="004A732B" w:rsidRPr="008A1A91">
        <w:rPr>
          <w:rStyle w:val="Refdenotaalpie"/>
          <w:rFonts w:ascii="Arial" w:hAnsi="Arial"/>
          <w:sz w:val="20"/>
        </w:rPr>
        <w:footnoteReference w:id="2050"/>
      </w:r>
    </w:p>
    <w:p w14:paraId="5E3F8B8B" w14:textId="77777777" w:rsidR="00AA39AE" w:rsidRPr="008A1A91" w:rsidRDefault="00AA39AE">
      <w:pPr>
        <w:pStyle w:val="plansubcta"/>
        <w:ind w:right="142"/>
        <w:rPr>
          <w:rFonts w:ascii="Arial" w:hAnsi="Arial"/>
          <w:b w:val="0"/>
          <w:sz w:val="20"/>
        </w:rPr>
      </w:pPr>
    </w:p>
    <w:p w14:paraId="46D93D85" w14:textId="77777777" w:rsidR="00AA39AE" w:rsidRPr="008A1A91" w:rsidRDefault="00AA39AE">
      <w:pPr>
        <w:pStyle w:val="RAYA--TABSANGR"/>
        <w:ind w:right="142"/>
        <w:rPr>
          <w:rFonts w:ascii="Arial" w:hAnsi="Arial"/>
        </w:rPr>
      </w:pPr>
    </w:p>
    <w:p w14:paraId="1719F1FC" w14:textId="77777777" w:rsidR="00AA39AE" w:rsidRPr="00D02F6D" w:rsidRDefault="00AA39AE">
      <w:pPr>
        <w:pStyle w:val="RAYA--TABSANGR"/>
        <w:ind w:right="142"/>
        <w:rPr>
          <w:rFonts w:ascii="Arial" w:hAnsi="Arial"/>
        </w:rPr>
      </w:pPr>
      <w:r w:rsidRPr="008A1A91">
        <w:rPr>
          <w:rFonts w:ascii="Arial" w:hAnsi="Arial"/>
        </w:rPr>
        <w:t>DESCRIPCIÓN:</w:t>
      </w:r>
      <w:r w:rsidRPr="008A1A91">
        <w:rPr>
          <w:rFonts w:ascii="Arial" w:hAnsi="Arial"/>
        </w:rPr>
        <w:tab/>
      </w:r>
      <w:r w:rsidRPr="008A1A91">
        <w:rPr>
          <w:rFonts w:ascii="Arial" w:hAnsi="Arial"/>
        </w:rPr>
        <w:tab/>
        <w:t xml:space="preserve">En esta cuenta se registra </w:t>
      </w:r>
      <w:r w:rsidR="004A732B" w:rsidRPr="008A1A91">
        <w:rPr>
          <w:rFonts w:ascii="Arial" w:hAnsi="Arial"/>
        </w:rPr>
        <w:t>como ingreso o gasto, los impuestos corrientes así como los impuestos diferidos, excepto los que hayan surgido de una transacción que se reconoce fuera del resultado (cuentas patrimoniales).</w:t>
      </w:r>
    </w:p>
    <w:p w14:paraId="5964FBC7" w14:textId="77777777" w:rsidR="00AA39AE" w:rsidRPr="00D02F6D" w:rsidRDefault="00AA39AE">
      <w:pPr>
        <w:pStyle w:val="RAYA--TABSANGR"/>
        <w:ind w:right="142"/>
        <w:rPr>
          <w:rFonts w:ascii="Arial" w:hAnsi="Arial"/>
        </w:rPr>
      </w:pPr>
    </w:p>
    <w:p w14:paraId="121BFA15"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p>
    <w:p w14:paraId="5655A39C" w14:textId="77777777" w:rsidR="00AA39AE" w:rsidRPr="008A1A91" w:rsidRDefault="00AA39AE">
      <w:pPr>
        <w:pStyle w:val="RAYA--TABSANGR"/>
        <w:ind w:right="142"/>
        <w:rPr>
          <w:rFonts w:ascii="Arial" w:hAnsi="Arial"/>
        </w:rPr>
      </w:pPr>
    </w:p>
    <w:p w14:paraId="2E72896A"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r>
      <w:r w:rsidR="00E86C1D" w:rsidRPr="008A1A91">
        <w:rPr>
          <w:rFonts w:ascii="Arial" w:hAnsi="Arial"/>
        </w:rPr>
        <w:t xml:space="preserve">Por el </w:t>
      </w:r>
      <w:r w:rsidR="003833DD" w:rsidRPr="008A1A91">
        <w:rPr>
          <w:rFonts w:ascii="Arial" w:hAnsi="Arial"/>
        </w:rPr>
        <w:t xml:space="preserve">gasto por </w:t>
      </w:r>
      <w:r w:rsidR="00E86C1D" w:rsidRPr="008A1A91">
        <w:rPr>
          <w:rFonts w:ascii="Arial" w:hAnsi="Arial"/>
        </w:rPr>
        <w:t xml:space="preserve">impuesto a la renta </w:t>
      </w:r>
      <w:r w:rsidR="003833DD" w:rsidRPr="008A1A91">
        <w:rPr>
          <w:rFonts w:ascii="Arial" w:hAnsi="Arial"/>
        </w:rPr>
        <w:t xml:space="preserve">corriente </w:t>
      </w:r>
      <w:r w:rsidR="00E86C1D" w:rsidRPr="008A1A91">
        <w:rPr>
          <w:rFonts w:ascii="Arial" w:hAnsi="Arial"/>
        </w:rPr>
        <w:t>con abono a la cuenta analítica 2507.03.01 Impuesto a la Renta.</w:t>
      </w:r>
      <w:r w:rsidR="00E86C1D" w:rsidRPr="008A1A91">
        <w:rPr>
          <w:rStyle w:val="Refdenotaalpie"/>
          <w:rFonts w:ascii="Arial" w:hAnsi="Arial"/>
        </w:rPr>
        <w:footnoteReference w:id="2051"/>
      </w:r>
    </w:p>
    <w:p w14:paraId="7B0E7701" w14:textId="77777777" w:rsidR="002E0EFC" w:rsidRPr="008A1A91" w:rsidRDefault="002E0EFC" w:rsidP="002E0EFC">
      <w:pPr>
        <w:pStyle w:val="RAYA--TABSANGR"/>
        <w:spacing w:after="0"/>
        <w:ind w:right="142" w:hanging="2125"/>
        <w:rPr>
          <w:rFonts w:ascii="Arial" w:hAnsi="Arial"/>
        </w:rPr>
      </w:pPr>
      <w:r w:rsidRPr="008A1A91">
        <w:rPr>
          <w:rFonts w:ascii="Arial" w:hAnsi="Arial"/>
        </w:rPr>
        <w:tab/>
        <w:t xml:space="preserve">-   </w:t>
      </w:r>
      <w:r w:rsidR="001F0707" w:rsidRPr="008A1A91">
        <w:rPr>
          <w:rFonts w:ascii="Arial" w:hAnsi="Arial"/>
        </w:rPr>
        <w:t xml:space="preserve">  </w:t>
      </w:r>
      <w:r w:rsidRPr="008A1A91">
        <w:rPr>
          <w:rFonts w:ascii="Arial" w:hAnsi="Arial"/>
        </w:rPr>
        <w:t>Por el gasto por impuesto a la renta con abono a un pasivo o activo por impuesto a la renta diferido.</w:t>
      </w:r>
      <w:r w:rsidR="001F0707" w:rsidRPr="008A1A91">
        <w:rPr>
          <w:rStyle w:val="Refdenotaalpie"/>
          <w:rFonts w:ascii="Arial" w:hAnsi="Arial"/>
        </w:rPr>
        <w:footnoteReference w:id="2052"/>
      </w:r>
    </w:p>
    <w:p w14:paraId="74F856D9" w14:textId="77777777" w:rsidR="002E0EFC" w:rsidRPr="008A1A91" w:rsidRDefault="002E0EFC" w:rsidP="002E0EFC">
      <w:pPr>
        <w:pStyle w:val="RAYA--TABSANGR"/>
        <w:spacing w:after="0"/>
        <w:ind w:right="142" w:hanging="2125"/>
        <w:rPr>
          <w:rFonts w:ascii="Arial" w:hAnsi="Arial"/>
        </w:rPr>
      </w:pPr>
      <w:r w:rsidRPr="008A1A91">
        <w:rPr>
          <w:rFonts w:ascii="Arial" w:hAnsi="Arial"/>
        </w:rPr>
        <w:tab/>
        <w:t xml:space="preserve">- </w:t>
      </w:r>
      <w:r w:rsidRPr="008A1A91">
        <w:rPr>
          <w:rFonts w:ascii="Arial" w:hAnsi="Arial"/>
        </w:rPr>
        <w:tab/>
        <w:t>Por el Impuesto a la Renta, en el período contable o cierre del ejercicio con abono a la cuenta 6901 Resultado del ejercicio.</w:t>
      </w:r>
      <w:r w:rsidR="001F0707" w:rsidRPr="008A1A91">
        <w:rPr>
          <w:rStyle w:val="Refdenotaalpie"/>
          <w:rFonts w:ascii="Arial" w:hAnsi="Arial"/>
        </w:rPr>
        <w:footnoteReference w:id="2053"/>
      </w:r>
    </w:p>
    <w:p w14:paraId="7628BBD7" w14:textId="77777777" w:rsidR="002E0EFC" w:rsidRPr="008A1A91" w:rsidRDefault="002E0EFC" w:rsidP="002E0EFC">
      <w:pPr>
        <w:pStyle w:val="PLNCUENTAXX"/>
        <w:tabs>
          <w:tab w:val="clear" w:pos="1559"/>
          <w:tab w:val="clear" w:pos="2552"/>
          <w:tab w:val="clear" w:pos="3969"/>
        </w:tabs>
        <w:ind w:left="2835" w:hanging="1984"/>
        <w:jc w:val="both"/>
        <w:rPr>
          <w:rFonts w:ascii="Arial Narrow" w:hAnsi="Arial Narrow"/>
          <w:b w:val="0"/>
          <w:sz w:val="20"/>
        </w:rPr>
      </w:pPr>
    </w:p>
    <w:p w14:paraId="13BB0E6F" w14:textId="77777777" w:rsidR="002E0EFC" w:rsidRPr="008A1A91" w:rsidRDefault="002E0EFC">
      <w:pPr>
        <w:pStyle w:val="RAYA--TABSANGR"/>
        <w:ind w:right="142"/>
        <w:rPr>
          <w:rFonts w:ascii="Arial" w:hAnsi="Arial"/>
        </w:rPr>
      </w:pPr>
    </w:p>
    <w:p w14:paraId="0A257E63" w14:textId="77777777" w:rsidR="00AA39AE" w:rsidRPr="008A1A91" w:rsidRDefault="00AA39AE">
      <w:pPr>
        <w:pStyle w:val="RAYA--TABSANGR"/>
        <w:ind w:right="142"/>
        <w:rPr>
          <w:rFonts w:ascii="Arial" w:hAnsi="Arial"/>
        </w:rPr>
      </w:pPr>
    </w:p>
    <w:p w14:paraId="5B6E4912" w14:textId="77777777" w:rsidR="002E0EFC"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r>
      <w:r w:rsidR="002E0EFC" w:rsidRPr="008A1A91">
        <w:rPr>
          <w:rFonts w:ascii="Arial" w:hAnsi="Arial"/>
        </w:rPr>
        <w:t>Por el ingreso por impuesto a la renta con cargo a un activo o pasivo por impuesto a la renta diferido.</w:t>
      </w:r>
      <w:r w:rsidR="001F0707" w:rsidRPr="008A1A91">
        <w:rPr>
          <w:rStyle w:val="Refdenotaalpie"/>
          <w:rFonts w:ascii="Arial" w:hAnsi="Arial"/>
        </w:rPr>
        <w:footnoteReference w:id="2054"/>
      </w:r>
    </w:p>
    <w:p w14:paraId="30F61EB7" w14:textId="77777777" w:rsidR="00AA39AE" w:rsidRPr="008A1A91" w:rsidRDefault="00AA39AE" w:rsidP="00331809">
      <w:pPr>
        <w:pStyle w:val="RAYA--TABSANGR"/>
        <w:numPr>
          <w:ilvl w:val="0"/>
          <w:numId w:val="109"/>
        </w:numPr>
        <w:tabs>
          <w:tab w:val="clear" w:pos="2551"/>
          <w:tab w:val="clear" w:pos="2976"/>
          <w:tab w:val="left" w:pos="2977"/>
        </w:tabs>
        <w:ind w:left="2977" w:right="142" w:hanging="425"/>
        <w:rPr>
          <w:rFonts w:ascii="Arial" w:hAnsi="Arial"/>
        </w:rPr>
      </w:pPr>
      <w:r w:rsidRPr="008A1A91">
        <w:rPr>
          <w:rFonts w:ascii="Arial" w:hAnsi="Arial"/>
        </w:rPr>
        <w:t>Por el Impuesto a la Renta, en el período contable o cierre del ejercicio con cargo a la cuenta 6901 Resultado del ejercicio.</w:t>
      </w:r>
    </w:p>
    <w:p w14:paraId="6D0530E3" w14:textId="77777777" w:rsidR="00AA39AE" w:rsidRPr="00D02F6D" w:rsidRDefault="00AA39AE">
      <w:pPr>
        <w:pStyle w:val="RAYA--TABSANGR"/>
        <w:ind w:right="142"/>
        <w:rPr>
          <w:rFonts w:ascii="Arial" w:hAnsi="Arial"/>
        </w:rPr>
      </w:pPr>
    </w:p>
    <w:p w14:paraId="7B316F92" w14:textId="77777777" w:rsidR="00AA39AE" w:rsidRPr="00D02F6D" w:rsidRDefault="00AA39AE">
      <w:pPr>
        <w:pStyle w:val="RAYA--TABSANGR"/>
        <w:ind w:right="142"/>
        <w:rPr>
          <w:rFonts w:ascii="Arial" w:hAnsi="Arial"/>
        </w:rPr>
      </w:pPr>
    </w:p>
    <w:p w14:paraId="32921EAA" w14:textId="77777777" w:rsidR="00AA39AE" w:rsidRPr="008A1A91" w:rsidRDefault="00AA39AE">
      <w:pPr>
        <w:pStyle w:val="RAYA--TABSANGR"/>
        <w:ind w:right="142"/>
        <w:rPr>
          <w:rFonts w:ascii="Arial" w:hAnsi="Arial"/>
        </w:rPr>
      </w:pPr>
    </w:p>
    <w:p w14:paraId="2AAF2585" w14:textId="77777777" w:rsidR="00AA39AE" w:rsidRPr="008A1A91" w:rsidRDefault="00AA39AE">
      <w:pPr>
        <w:pStyle w:val="RAYA--TABSANGR"/>
        <w:ind w:right="142"/>
        <w:rPr>
          <w:rFonts w:ascii="Arial" w:hAnsi="Arial"/>
        </w:rPr>
      </w:pPr>
    </w:p>
    <w:p w14:paraId="1C3F16EA" w14:textId="77777777" w:rsidR="00AA39AE" w:rsidRPr="008A1A91" w:rsidRDefault="00AA39AE">
      <w:pPr>
        <w:pStyle w:val="RAYA--TABSANGR"/>
        <w:ind w:right="142"/>
        <w:rPr>
          <w:rFonts w:ascii="Arial" w:hAnsi="Arial"/>
        </w:rPr>
      </w:pPr>
    </w:p>
    <w:p w14:paraId="3B5EE04E" w14:textId="77777777" w:rsidR="00AA39AE" w:rsidRPr="008A1A91" w:rsidRDefault="00AA39AE">
      <w:pPr>
        <w:pStyle w:val="RAYA--TABSANGR"/>
        <w:ind w:right="142"/>
        <w:rPr>
          <w:rFonts w:ascii="Arial" w:hAnsi="Arial"/>
        </w:rPr>
      </w:pPr>
    </w:p>
    <w:p w14:paraId="41CFED3F" w14:textId="77777777" w:rsidR="00AA39AE" w:rsidRPr="008A1A91" w:rsidRDefault="00AA39AE">
      <w:pPr>
        <w:pStyle w:val="RAYA--TABSANGR"/>
        <w:ind w:right="142"/>
        <w:rPr>
          <w:rFonts w:ascii="Arial" w:hAnsi="Arial"/>
        </w:rPr>
      </w:pPr>
    </w:p>
    <w:p w14:paraId="60CD6CB7" w14:textId="77777777" w:rsidR="00AA39AE" w:rsidRPr="008A1A91" w:rsidRDefault="00AA39AE">
      <w:pPr>
        <w:pStyle w:val="RAYA--TABSANGR"/>
        <w:ind w:right="142"/>
        <w:rPr>
          <w:rFonts w:ascii="Arial" w:hAnsi="Arial"/>
        </w:rPr>
      </w:pPr>
    </w:p>
    <w:p w14:paraId="43D098B9" w14:textId="77777777" w:rsidR="00AA39AE" w:rsidRPr="008A1A91" w:rsidRDefault="00AA39AE">
      <w:pPr>
        <w:pStyle w:val="RAYA--TABSANGR"/>
        <w:ind w:right="142"/>
        <w:rPr>
          <w:rFonts w:ascii="Arial" w:hAnsi="Arial"/>
        </w:rPr>
      </w:pPr>
    </w:p>
    <w:p w14:paraId="347FCECB" w14:textId="77777777" w:rsidR="00AA39AE" w:rsidRPr="008A1A91" w:rsidRDefault="00AA39AE">
      <w:pPr>
        <w:pStyle w:val="RAYA--TABSANGR"/>
        <w:ind w:right="142"/>
        <w:rPr>
          <w:rFonts w:ascii="Arial" w:hAnsi="Arial"/>
        </w:rPr>
      </w:pPr>
    </w:p>
    <w:p w14:paraId="262D1691" w14:textId="77777777" w:rsidR="00AA39AE" w:rsidRPr="008A1A91" w:rsidRDefault="00AA39AE">
      <w:pPr>
        <w:pStyle w:val="RAYA--TABSANGR"/>
        <w:ind w:right="142"/>
        <w:rPr>
          <w:rFonts w:ascii="Arial" w:hAnsi="Arial"/>
        </w:rPr>
      </w:pPr>
    </w:p>
    <w:p w14:paraId="2AC783D5" w14:textId="77777777" w:rsidR="00AA39AE" w:rsidRPr="008A1A91" w:rsidRDefault="00AA39AE">
      <w:pPr>
        <w:pStyle w:val="RAYA--TABSANGR"/>
        <w:ind w:right="142"/>
        <w:rPr>
          <w:rFonts w:ascii="Arial" w:hAnsi="Arial"/>
        </w:rPr>
      </w:pPr>
    </w:p>
    <w:p w14:paraId="43193CF9" w14:textId="77777777" w:rsidR="00AA39AE" w:rsidRPr="008A1A91" w:rsidRDefault="00AA39AE">
      <w:pPr>
        <w:pStyle w:val="RAYA--TABSANGR"/>
        <w:ind w:right="142"/>
        <w:rPr>
          <w:rFonts w:ascii="Arial" w:hAnsi="Arial"/>
        </w:rPr>
      </w:pPr>
    </w:p>
    <w:p w14:paraId="3A44F7F2" w14:textId="77777777" w:rsidR="00AA39AE" w:rsidRPr="008A1A91" w:rsidRDefault="00AA39AE">
      <w:pPr>
        <w:pStyle w:val="RAYA--TABSANGR"/>
        <w:ind w:right="142"/>
        <w:rPr>
          <w:rFonts w:ascii="Arial" w:hAnsi="Arial"/>
        </w:rPr>
      </w:pPr>
    </w:p>
    <w:p w14:paraId="02E8D071" w14:textId="77777777" w:rsidR="00AA39AE" w:rsidRPr="008A1A91" w:rsidRDefault="00AA39AE">
      <w:pPr>
        <w:pStyle w:val="RAYA--TABSANGR"/>
        <w:ind w:right="142"/>
        <w:rPr>
          <w:rFonts w:ascii="Arial" w:hAnsi="Arial"/>
        </w:rPr>
      </w:pPr>
    </w:p>
    <w:p w14:paraId="38912424" w14:textId="77777777" w:rsidR="00AA39AE" w:rsidRPr="008A1A91" w:rsidRDefault="00AA39AE">
      <w:pPr>
        <w:pStyle w:val="RAYA--TABSANGR"/>
        <w:ind w:right="142"/>
        <w:rPr>
          <w:rFonts w:ascii="Arial" w:hAnsi="Arial"/>
        </w:rPr>
      </w:pPr>
    </w:p>
    <w:p w14:paraId="33244F8C" w14:textId="77777777" w:rsidR="00AA39AE" w:rsidRPr="008A1A91" w:rsidRDefault="00AA39AE">
      <w:pPr>
        <w:pStyle w:val="RAYA--TABSANGR"/>
        <w:ind w:right="142"/>
        <w:rPr>
          <w:rFonts w:ascii="Arial" w:hAnsi="Arial"/>
        </w:rPr>
      </w:pPr>
    </w:p>
    <w:p w14:paraId="130C8FDE" w14:textId="77777777" w:rsidR="00AA39AE" w:rsidRPr="008A1A91" w:rsidRDefault="00AA39AE">
      <w:pPr>
        <w:pStyle w:val="RAYA--TABSANGR"/>
        <w:ind w:right="142"/>
        <w:rPr>
          <w:rFonts w:ascii="Arial" w:hAnsi="Arial"/>
          <w:b/>
        </w:rPr>
      </w:pPr>
    </w:p>
    <w:p w14:paraId="63F8019A" w14:textId="77777777" w:rsidR="00AA39AE" w:rsidRPr="008A1A91" w:rsidRDefault="00AA39AE">
      <w:pPr>
        <w:pStyle w:val="BODYCUENTAS"/>
        <w:ind w:right="142"/>
      </w:pPr>
      <w:r w:rsidRPr="008A1A91">
        <w:t>RUBRO</w:t>
      </w:r>
      <w:r w:rsidRPr="008A1A91">
        <w:tab/>
        <w:t>:</w:t>
      </w:r>
      <w:r w:rsidRPr="008A1A91">
        <w:tab/>
        <w:t>69</w:t>
      </w:r>
      <w:r w:rsidRPr="008A1A91">
        <w:tab/>
        <w:t>RESULTADO NETO DEL EJERCICIO</w:t>
      </w:r>
      <w:r w:rsidR="0017140E" w:rsidRPr="008A1A91">
        <w:t xml:space="preserve"> </w:t>
      </w:r>
      <w:r w:rsidR="0017140E" w:rsidRPr="008A1A91">
        <w:rPr>
          <w:rStyle w:val="Refdenotaalpie"/>
        </w:rPr>
        <w:footnoteReference w:id="2055"/>
      </w:r>
    </w:p>
    <w:p w14:paraId="3C625580" w14:textId="77777777" w:rsidR="00AA39AE" w:rsidRPr="008A1A91" w:rsidRDefault="00AA39AE">
      <w:pPr>
        <w:pStyle w:val="plandescr"/>
        <w:ind w:right="142"/>
        <w:rPr>
          <w:rFonts w:ascii="Arial" w:hAnsi="Arial"/>
          <w:b w:val="0"/>
          <w:sz w:val="20"/>
        </w:rPr>
      </w:pPr>
    </w:p>
    <w:p w14:paraId="2376E033" w14:textId="77777777" w:rsidR="00AA39AE" w:rsidRPr="008A1A91" w:rsidRDefault="00AA39AE">
      <w:pPr>
        <w:pStyle w:val="plandescr"/>
        <w:ind w:right="142"/>
        <w:rPr>
          <w:rFonts w:ascii="Arial" w:hAnsi="Arial"/>
          <w:b w:val="0"/>
          <w:sz w:val="20"/>
        </w:rPr>
      </w:pPr>
    </w:p>
    <w:p w14:paraId="2283D00F"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Representa el resultado neto de la empresa correspondiente a un período determinado o al cierre del ejercicio.</w:t>
      </w:r>
    </w:p>
    <w:p w14:paraId="35D18686" w14:textId="77777777" w:rsidR="00AA39AE" w:rsidRPr="008A1A91" w:rsidRDefault="00AA39AE">
      <w:pPr>
        <w:pStyle w:val="BODYDESCRIPCION"/>
        <w:ind w:right="142"/>
        <w:rPr>
          <w:rFonts w:ascii="Arial" w:hAnsi="Arial"/>
        </w:rPr>
      </w:pPr>
    </w:p>
    <w:p w14:paraId="42228990" w14:textId="77777777" w:rsidR="00AA39AE" w:rsidRPr="008A1A91" w:rsidRDefault="00AA39AE">
      <w:pPr>
        <w:pStyle w:val="BODYDESCRIPCION"/>
        <w:ind w:right="142"/>
        <w:rPr>
          <w:rFonts w:ascii="Arial" w:hAnsi="Arial"/>
        </w:rPr>
      </w:pPr>
      <w:r w:rsidRPr="008A1A91">
        <w:rPr>
          <w:rFonts w:ascii="Arial" w:hAnsi="Arial"/>
        </w:rPr>
        <w:tab/>
        <w:t>Por su naturaleza, el saldo de esta cuenta se integra al Balance General, toda vez que forma parte de la estructura del patrimonio de la empresa.</w:t>
      </w:r>
    </w:p>
    <w:p w14:paraId="42042CB5" w14:textId="77777777" w:rsidR="00AA39AE" w:rsidRPr="008A1A91" w:rsidRDefault="00AA39AE">
      <w:pPr>
        <w:pStyle w:val="plansubcta"/>
        <w:ind w:right="142"/>
        <w:rPr>
          <w:rFonts w:ascii="Arial" w:hAnsi="Arial"/>
          <w:sz w:val="20"/>
        </w:rPr>
      </w:pPr>
    </w:p>
    <w:p w14:paraId="3533FBF6" w14:textId="77777777" w:rsidR="00AA39AE" w:rsidRPr="008A1A91" w:rsidRDefault="00AA39AE">
      <w:pPr>
        <w:pStyle w:val="BODYCUENTAS"/>
        <w:ind w:right="142"/>
      </w:pPr>
    </w:p>
    <w:p w14:paraId="2655EEE6" w14:textId="77777777" w:rsidR="00AA39AE" w:rsidRPr="008A1A91" w:rsidRDefault="00AA39AE">
      <w:pPr>
        <w:pStyle w:val="BODYCUENTAS"/>
        <w:ind w:right="142"/>
      </w:pPr>
    </w:p>
    <w:p w14:paraId="49BAC1EC" w14:textId="77777777" w:rsidR="00AA39AE" w:rsidRPr="008A1A91" w:rsidRDefault="00AA39AE">
      <w:pPr>
        <w:pStyle w:val="BODYCUENTAS"/>
        <w:ind w:right="142"/>
      </w:pPr>
    </w:p>
    <w:p w14:paraId="1CAE68CE" w14:textId="77777777" w:rsidR="00AA39AE" w:rsidRPr="008A1A91" w:rsidRDefault="00AA39AE">
      <w:pPr>
        <w:pStyle w:val="BODYCUENTAS"/>
        <w:ind w:right="142"/>
      </w:pPr>
    </w:p>
    <w:p w14:paraId="69F77A27" w14:textId="77777777" w:rsidR="00AA39AE" w:rsidRPr="008A1A91" w:rsidRDefault="00AA39AE">
      <w:pPr>
        <w:pStyle w:val="BODYCUENTAS"/>
        <w:ind w:right="142"/>
      </w:pPr>
    </w:p>
    <w:p w14:paraId="561629C5" w14:textId="77777777" w:rsidR="00AA39AE" w:rsidRPr="008A1A91" w:rsidRDefault="00AA39AE">
      <w:pPr>
        <w:pStyle w:val="BODYCUENTAS"/>
        <w:ind w:right="142"/>
      </w:pPr>
    </w:p>
    <w:p w14:paraId="2B4D5138" w14:textId="77777777" w:rsidR="00AA39AE" w:rsidRPr="008A1A91" w:rsidRDefault="00AA39AE">
      <w:pPr>
        <w:pStyle w:val="BODYCUENTAS"/>
        <w:ind w:right="142"/>
      </w:pPr>
    </w:p>
    <w:p w14:paraId="5031A556" w14:textId="77777777" w:rsidR="00AA39AE" w:rsidRPr="008A1A91" w:rsidRDefault="00AA39AE">
      <w:pPr>
        <w:pStyle w:val="BODYCUENTAS"/>
        <w:ind w:right="142"/>
      </w:pPr>
    </w:p>
    <w:p w14:paraId="1BA0C5D6" w14:textId="77777777" w:rsidR="00AA39AE" w:rsidRPr="008A1A91" w:rsidRDefault="00AA39AE">
      <w:pPr>
        <w:pStyle w:val="BODYCUENTAS"/>
        <w:ind w:right="142"/>
      </w:pPr>
    </w:p>
    <w:p w14:paraId="01D2644F" w14:textId="77777777" w:rsidR="00AA39AE" w:rsidRPr="008A1A91" w:rsidRDefault="00AA39AE">
      <w:pPr>
        <w:pStyle w:val="BODYCUENTAS"/>
        <w:ind w:right="142"/>
      </w:pPr>
    </w:p>
    <w:p w14:paraId="7F5EDBB3" w14:textId="77777777" w:rsidR="00AA39AE" w:rsidRPr="008A1A91" w:rsidRDefault="00AA39AE">
      <w:pPr>
        <w:pStyle w:val="BODYCUENTAS"/>
        <w:ind w:right="142"/>
      </w:pPr>
    </w:p>
    <w:p w14:paraId="751F5A49" w14:textId="77777777" w:rsidR="00AA39AE" w:rsidRPr="008A1A91" w:rsidRDefault="00AA39AE">
      <w:pPr>
        <w:pStyle w:val="BODYCUENTAS"/>
        <w:ind w:right="142"/>
      </w:pPr>
    </w:p>
    <w:p w14:paraId="4ED7A7D1" w14:textId="77777777" w:rsidR="00AA39AE" w:rsidRPr="008A1A91" w:rsidRDefault="00AA39AE">
      <w:pPr>
        <w:pStyle w:val="BODYCUENTAS"/>
        <w:ind w:right="142"/>
      </w:pPr>
    </w:p>
    <w:p w14:paraId="424DDC29" w14:textId="77777777" w:rsidR="00AA39AE" w:rsidRPr="008A1A91" w:rsidRDefault="00AA39AE">
      <w:pPr>
        <w:pStyle w:val="BODYCUENTAS"/>
        <w:ind w:right="142"/>
      </w:pPr>
    </w:p>
    <w:p w14:paraId="4003E590" w14:textId="77777777" w:rsidR="00AA39AE" w:rsidRPr="008A1A91" w:rsidRDefault="00AA39AE">
      <w:pPr>
        <w:pStyle w:val="BODYCUENTAS"/>
        <w:ind w:right="142"/>
      </w:pPr>
    </w:p>
    <w:p w14:paraId="708AA8E4" w14:textId="77777777" w:rsidR="00AA39AE" w:rsidRPr="008A1A91" w:rsidRDefault="00AA39AE">
      <w:pPr>
        <w:pStyle w:val="BODYCUENTAS"/>
        <w:ind w:right="142"/>
      </w:pPr>
    </w:p>
    <w:p w14:paraId="127E1C08" w14:textId="77777777" w:rsidR="00AA39AE" w:rsidRPr="008A1A91" w:rsidRDefault="00AA39AE">
      <w:pPr>
        <w:pStyle w:val="BODYCUENTAS"/>
        <w:ind w:right="142"/>
      </w:pPr>
    </w:p>
    <w:p w14:paraId="0B061349" w14:textId="77777777" w:rsidR="00AA39AE" w:rsidRPr="008A1A91" w:rsidRDefault="00AA39AE">
      <w:pPr>
        <w:pStyle w:val="BODYCUENTAS"/>
        <w:ind w:right="142"/>
      </w:pPr>
    </w:p>
    <w:p w14:paraId="031E89BA" w14:textId="77777777" w:rsidR="00AA39AE" w:rsidRPr="008A1A91" w:rsidRDefault="00AA39AE">
      <w:pPr>
        <w:pStyle w:val="BODYCUENTAS"/>
        <w:ind w:right="142"/>
      </w:pPr>
    </w:p>
    <w:p w14:paraId="45964C82" w14:textId="77777777" w:rsidR="00AA39AE" w:rsidRPr="008A1A91" w:rsidRDefault="00AA39AE">
      <w:pPr>
        <w:pStyle w:val="BODYCUENTAS"/>
        <w:ind w:right="142"/>
      </w:pPr>
    </w:p>
    <w:p w14:paraId="3201E9F3" w14:textId="77777777" w:rsidR="00AA39AE" w:rsidRPr="008A1A91" w:rsidRDefault="00AA39AE">
      <w:pPr>
        <w:pStyle w:val="BODYCUENTAS"/>
        <w:ind w:right="142"/>
      </w:pPr>
    </w:p>
    <w:p w14:paraId="0E78EE24" w14:textId="77777777" w:rsidR="00AA39AE" w:rsidRPr="008A1A91" w:rsidRDefault="00AA39AE">
      <w:pPr>
        <w:pStyle w:val="BODYCUENTAS"/>
        <w:ind w:right="142"/>
      </w:pPr>
    </w:p>
    <w:p w14:paraId="50548CE8" w14:textId="77777777" w:rsidR="00AA39AE" w:rsidRPr="008A1A91" w:rsidRDefault="00AA39AE">
      <w:pPr>
        <w:pStyle w:val="BODYCUENTAS"/>
        <w:ind w:right="142"/>
      </w:pPr>
    </w:p>
    <w:p w14:paraId="56AE721A" w14:textId="77777777" w:rsidR="00AA39AE" w:rsidRPr="008A1A91" w:rsidRDefault="00AA39AE">
      <w:pPr>
        <w:pStyle w:val="BODYCUENTAS"/>
        <w:ind w:right="142"/>
      </w:pPr>
    </w:p>
    <w:p w14:paraId="7D5C36C5" w14:textId="77777777" w:rsidR="00AA39AE" w:rsidRPr="008A1A91" w:rsidRDefault="00AA39AE">
      <w:pPr>
        <w:pStyle w:val="BODYCUENTAS"/>
        <w:ind w:right="142"/>
      </w:pPr>
    </w:p>
    <w:p w14:paraId="55AE0FE9" w14:textId="77777777" w:rsidR="00AA39AE" w:rsidRPr="008A1A91" w:rsidRDefault="00AA39AE">
      <w:pPr>
        <w:pStyle w:val="BODYCUENTAS"/>
        <w:ind w:right="142"/>
      </w:pPr>
      <w:r w:rsidRPr="008A1A91">
        <w:br w:type="page"/>
      </w:r>
    </w:p>
    <w:p w14:paraId="11A550AA" w14:textId="77777777" w:rsidR="00AA39AE" w:rsidRPr="008A1A91" w:rsidRDefault="00AA39AE">
      <w:pPr>
        <w:pStyle w:val="BODYCUENTAS"/>
        <w:ind w:right="142"/>
      </w:pPr>
      <w:r w:rsidRPr="008A1A91">
        <w:t>CUENTA</w:t>
      </w:r>
      <w:r w:rsidRPr="008A1A91">
        <w:tab/>
        <w:t>:</w:t>
      </w:r>
      <w:r w:rsidRPr="008A1A91">
        <w:tab/>
        <w:t>6901</w:t>
      </w:r>
      <w:r w:rsidRPr="008A1A91">
        <w:tab/>
        <w:t>RESULTADO DEL EJERCICIO</w:t>
      </w:r>
    </w:p>
    <w:p w14:paraId="0E143645" w14:textId="77777777" w:rsidR="00AA39AE" w:rsidRPr="008A1A91" w:rsidRDefault="00AA39AE">
      <w:pPr>
        <w:pStyle w:val="plansubcta"/>
        <w:ind w:right="142"/>
        <w:rPr>
          <w:rFonts w:ascii="Arial" w:hAnsi="Arial"/>
          <w:b w:val="0"/>
          <w:sz w:val="20"/>
        </w:rPr>
      </w:pPr>
    </w:p>
    <w:p w14:paraId="3872A47F"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 el resultado de la empresa.</w:t>
      </w:r>
      <w:r w:rsidR="00530CB1" w:rsidRPr="008A1A91">
        <w:rPr>
          <w:rFonts w:ascii="Arial" w:hAnsi="Arial"/>
          <w:b w:val="0"/>
          <w:sz w:val="20"/>
        </w:rPr>
        <w:t xml:space="preserve"> </w:t>
      </w:r>
      <w:r w:rsidR="00530CB1" w:rsidRPr="008A1A91">
        <w:rPr>
          <w:rStyle w:val="Refdenotaalpie"/>
          <w:rFonts w:ascii="Arial" w:hAnsi="Arial"/>
          <w:b w:val="0"/>
          <w:sz w:val="20"/>
        </w:rPr>
        <w:footnoteReference w:id="2056"/>
      </w:r>
      <w:r w:rsidRPr="008A1A91">
        <w:rPr>
          <w:rFonts w:ascii="Arial" w:hAnsi="Arial"/>
          <w:b w:val="0"/>
          <w:sz w:val="20"/>
        </w:rPr>
        <w:t xml:space="preserve"> </w:t>
      </w:r>
    </w:p>
    <w:p w14:paraId="211D7527" w14:textId="77777777" w:rsidR="00AA39AE" w:rsidRPr="008A1A91" w:rsidRDefault="00AA39AE">
      <w:pPr>
        <w:pStyle w:val="plansubcta"/>
        <w:ind w:right="142"/>
        <w:rPr>
          <w:rFonts w:ascii="Arial" w:hAnsi="Arial"/>
          <w:b w:val="0"/>
          <w:sz w:val="20"/>
        </w:rPr>
      </w:pPr>
    </w:p>
    <w:p w14:paraId="02242AEB" w14:textId="77777777" w:rsidR="00AA39AE" w:rsidRPr="008A1A91" w:rsidRDefault="00AA39AE">
      <w:pPr>
        <w:pStyle w:val="planseg"/>
        <w:ind w:right="142"/>
      </w:pPr>
      <w:r w:rsidRPr="008A1A91">
        <w:rPr>
          <w:u w:val="single"/>
        </w:rPr>
        <w:t>DINÁMICA</w:t>
      </w:r>
      <w:r w:rsidRPr="008A1A91">
        <w:tab/>
      </w:r>
      <w:r w:rsidR="003356D8" w:rsidRPr="008A1A91">
        <w:rPr>
          <w:rStyle w:val="Refdenotaalpie"/>
          <w:b/>
          <w:lang w:val="es-PE"/>
        </w:rPr>
        <w:footnoteReference w:id="2057"/>
      </w:r>
    </w:p>
    <w:p w14:paraId="408F335E" w14:textId="77777777" w:rsidR="00AA39AE" w:rsidRPr="008A1A91" w:rsidRDefault="00AA39AE">
      <w:pPr>
        <w:pStyle w:val="planseg"/>
        <w:ind w:right="142"/>
      </w:pPr>
    </w:p>
    <w:p w14:paraId="50B26741"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el saldo deudor al cierre del período o ejercicio de la cuenta, 6601 Resultado del ejercicio antes de Impuesto a la Renta.</w:t>
      </w:r>
    </w:p>
    <w:p w14:paraId="67300BBE"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del Impuesto a la Renta.</w:t>
      </w:r>
    </w:p>
    <w:p w14:paraId="393F5DC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transferencia del saldo acreedor de la cuenta, al cierre del período o ejercicio, a la cuenta patrimonial 3901 Utilidad neta del ejercicio.</w:t>
      </w:r>
    </w:p>
    <w:p w14:paraId="4EFD6865" w14:textId="77777777" w:rsidR="00AA39AE" w:rsidRPr="008A1A91" w:rsidRDefault="00AA39AE">
      <w:pPr>
        <w:pStyle w:val="RAYA--TABSANGR"/>
        <w:ind w:right="142"/>
        <w:rPr>
          <w:rFonts w:ascii="Arial" w:hAnsi="Arial"/>
        </w:rPr>
      </w:pPr>
    </w:p>
    <w:p w14:paraId="6A9AC102"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el saldo acreedor, al cierre del periodo, de la cuenta 6601 Resultado del ejercicio antes de Impuesto a la Renta.</w:t>
      </w:r>
    </w:p>
    <w:p w14:paraId="4DEB4D28" w14:textId="77777777" w:rsidR="00AA39AE" w:rsidRPr="008A1A91" w:rsidRDefault="00AA39AE" w:rsidP="00DF1460">
      <w:pPr>
        <w:pStyle w:val="RAYA--TABSANGR"/>
        <w:ind w:right="142"/>
        <w:rPr>
          <w:rFonts w:ascii="Arial" w:hAnsi="Arial"/>
        </w:rPr>
      </w:pPr>
      <w:r w:rsidRPr="008A1A91">
        <w:rPr>
          <w:rFonts w:ascii="Arial" w:hAnsi="Arial"/>
        </w:rPr>
        <w:tab/>
        <w:t>-</w:t>
      </w:r>
      <w:r w:rsidRPr="008A1A91">
        <w:rPr>
          <w:rFonts w:ascii="Arial" w:hAnsi="Arial"/>
        </w:rPr>
        <w:tab/>
        <w:t>Por la transferencia del saldo deudor de la cuenta, al cierre del período o ejercicio, con cargo a la cuenta patrimonial 3902 Pérdida neta del ejercicio.</w:t>
      </w:r>
    </w:p>
    <w:p w14:paraId="56FBD2CB" w14:textId="77777777" w:rsidR="00112800" w:rsidRPr="00D02F6D" w:rsidRDefault="00112800" w:rsidP="00DF1460">
      <w:pPr>
        <w:pStyle w:val="RAYA--TABSANGR"/>
        <w:ind w:right="142"/>
        <w:rPr>
          <w:rFonts w:ascii="Arial" w:hAnsi="Arial"/>
        </w:rPr>
      </w:pPr>
      <w:r w:rsidRPr="008A1A91">
        <w:rPr>
          <w:rFonts w:ascii="Arial" w:hAnsi="Arial"/>
        </w:rPr>
        <w:tab/>
        <w:t>-     Por el importe del Impuesto a la Renta.</w:t>
      </w:r>
      <w:r w:rsidRPr="008A1A91">
        <w:rPr>
          <w:rStyle w:val="Refdenotaalpie"/>
          <w:rFonts w:ascii="Arial" w:hAnsi="Arial"/>
        </w:rPr>
        <w:footnoteReference w:id="2058"/>
      </w:r>
    </w:p>
    <w:p w14:paraId="15D298BB" w14:textId="77777777" w:rsidR="00DF1460" w:rsidRPr="00D02F6D" w:rsidRDefault="00DF1460" w:rsidP="00DF1460">
      <w:pPr>
        <w:pStyle w:val="RAYA--TABSANGR"/>
        <w:ind w:right="142"/>
        <w:rPr>
          <w:rFonts w:ascii="Arial" w:hAnsi="Arial"/>
        </w:rPr>
      </w:pPr>
    </w:p>
    <w:p w14:paraId="4B39EF63" w14:textId="77777777" w:rsidR="00DF1460" w:rsidRPr="008A1A91" w:rsidRDefault="00DF1460" w:rsidP="00DF1460">
      <w:pPr>
        <w:pStyle w:val="RAYA--TABSANGR"/>
        <w:ind w:right="142"/>
        <w:rPr>
          <w:rFonts w:ascii="Arial" w:hAnsi="Arial"/>
        </w:rPr>
      </w:pPr>
    </w:p>
    <w:p w14:paraId="08A17E50" w14:textId="77777777" w:rsidR="00AA39AE" w:rsidRPr="008A1A91" w:rsidRDefault="00AA39AE">
      <w:pPr>
        <w:pStyle w:val="plansubcta"/>
        <w:tabs>
          <w:tab w:val="clear" w:pos="7796"/>
          <w:tab w:val="clear" w:pos="8222"/>
          <w:tab w:val="clear" w:pos="8647"/>
        </w:tabs>
        <w:ind w:left="3969" w:right="142" w:hanging="3402"/>
        <w:jc w:val="both"/>
        <w:rPr>
          <w:rFonts w:ascii="Arial" w:hAnsi="Arial"/>
          <w:sz w:val="20"/>
        </w:rPr>
      </w:pPr>
    </w:p>
    <w:p w14:paraId="36777245" w14:textId="77777777" w:rsidR="00AA39AE" w:rsidRPr="008A1A91" w:rsidRDefault="00AA39AE">
      <w:pPr>
        <w:pStyle w:val="plansubcta"/>
        <w:ind w:left="2552" w:right="142" w:hanging="1985"/>
        <w:jc w:val="both"/>
        <w:rPr>
          <w:rFonts w:ascii="Arial" w:hAnsi="Arial"/>
          <w:b w:val="0"/>
          <w:sz w:val="20"/>
        </w:rPr>
      </w:pPr>
    </w:p>
    <w:p w14:paraId="1F67852E" w14:textId="77777777" w:rsidR="00DF1460" w:rsidRPr="008A1A91" w:rsidRDefault="00DF1460">
      <w:pPr>
        <w:pStyle w:val="plansubcta"/>
        <w:ind w:left="2552" w:right="142" w:hanging="1985"/>
        <w:jc w:val="both"/>
        <w:rPr>
          <w:rFonts w:ascii="Arial" w:hAnsi="Arial"/>
          <w:b w:val="0"/>
          <w:sz w:val="20"/>
        </w:rPr>
      </w:pPr>
    </w:p>
    <w:p w14:paraId="616CED75" w14:textId="77777777" w:rsidR="00DF1460" w:rsidRPr="008A1A91" w:rsidRDefault="0017140E">
      <w:pPr>
        <w:pStyle w:val="plansubcta"/>
        <w:ind w:left="2552" w:right="142" w:hanging="1985"/>
        <w:jc w:val="both"/>
        <w:rPr>
          <w:rFonts w:ascii="Arial" w:hAnsi="Arial"/>
          <w:b w:val="0"/>
          <w:sz w:val="20"/>
        </w:rPr>
      </w:pPr>
      <w:r w:rsidRPr="008A1A91">
        <w:rPr>
          <w:rFonts w:ascii="Arial" w:hAnsi="Arial"/>
          <w:b w:val="0"/>
          <w:sz w:val="20"/>
        </w:rPr>
        <w:br w:type="page"/>
      </w:r>
    </w:p>
    <w:p w14:paraId="2ADE80BD" w14:textId="77777777" w:rsidR="00DF1460" w:rsidRPr="008A1A91" w:rsidRDefault="00DF1460">
      <w:pPr>
        <w:pStyle w:val="plansubcta"/>
        <w:ind w:left="2552" w:right="142" w:hanging="1985"/>
        <w:jc w:val="both"/>
        <w:rPr>
          <w:rFonts w:ascii="Arial" w:hAnsi="Arial"/>
          <w:b w:val="0"/>
          <w:sz w:val="20"/>
        </w:rPr>
      </w:pPr>
    </w:p>
    <w:p w14:paraId="34FDA755" w14:textId="77777777" w:rsidR="00DF1460" w:rsidRPr="008A1A91" w:rsidRDefault="00DF1460">
      <w:pPr>
        <w:pStyle w:val="plansubcta"/>
        <w:ind w:left="2552" w:right="142" w:hanging="1985"/>
        <w:jc w:val="both"/>
        <w:rPr>
          <w:rFonts w:ascii="Arial" w:hAnsi="Arial"/>
          <w:b w:val="0"/>
          <w:sz w:val="20"/>
        </w:rPr>
      </w:pPr>
    </w:p>
    <w:p w14:paraId="02092519" w14:textId="77777777" w:rsidR="00AA39AE" w:rsidRPr="008A1A91" w:rsidRDefault="00AA39AE">
      <w:pPr>
        <w:pStyle w:val="BODYCUENTAS"/>
        <w:ind w:right="142"/>
      </w:pPr>
      <w:r w:rsidRPr="008A1A91">
        <w:t>CLASE</w:t>
      </w:r>
      <w:r w:rsidRPr="008A1A91">
        <w:tab/>
        <w:t>:</w:t>
      </w:r>
      <w:r w:rsidRPr="008A1A91">
        <w:tab/>
        <w:t>7</w:t>
      </w:r>
      <w:r w:rsidRPr="008A1A91">
        <w:tab/>
        <w:t xml:space="preserve">CONTINGENTES </w:t>
      </w:r>
    </w:p>
    <w:p w14:paraId="33E0F2EB" w14:textId="77777777" w:rsidR="00AA39AE" w:rsidRPr="008A1A91" w:rsidRDefault="00AA39AE">
      <w:pPr>
        <w:pStyle w:val="plandescr"/>
        <w:ind w:right="142"/>
        <w:rPr>
          <w:rFonts w:ascii="Arial" w:hAnsi="Arial"/>
          <w:sz w:val="20"/>
        </w:rPr>
      </w:pPr>
    </w:p>
    <w:p w14:paraId="57D3FC1C"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Agrupa las cuentas en las que se registran aquellas operaciones por las cuales la empresa ha asumido riesgos crediticios, que dependiendo de hechos futuros  puedan convertirse en créditos directos y generarle obligaciones frente a terceros; así como, aquellas operaciones en las que la obligación de la empresa está condicionada a que un hecho se produzca o no, dependiendo de los factores imprevisibles que puedan resultar en la pérdida de un activo o en la acumulación de un pasivo.</w:t>
      </w:r>
    </w:p>
    <w:p w14:paraId="7A7BADBD" w14:textId="77777777" w:rsidR="00203C6E" w:rsidRPr="008A1A91" w:rsidRDefault="00203C6E">
      <w:pPr>
        <w:pStyle w:val="plandescr"/>
        <w:ind w:right="142"/>
        <w:rPr>
          <w:rFonts w:ascii="Arial" w:hAnsi="Arial"/>
          <w:b w:val="0"/>
          <w:sz w:val="20"/>
        </w:rPr>
      </w:pPr>
    </w:p>
    <w:p w14:paraId="75C51741"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r w:rsidR="00203C6E" w:rsidRPr="008A1A91">
        <w:rPr>
          <w:rFonts w:ascii="Arial" w:hAnsi="Arial"/>
          <w:b w:val="0"/>
          <w:sz w:val="20"/>
        </w:rPr>
        <w:t>Comprende las cuentas deudoras y acreedoras correspondientes a avales y cartas fianza otorgadas;  cartas de crédito emitidas y cartas de crédito confirmadas no negociadas; aceptaciones bancarias de cartas de crédito emitidas y aceptaciones de cartas de crédito confirmadas negociadas; líneas de crédito autorizadas y créditos concedidos  no desembolsados; productos financieros derivados; contratos de underwriting;  y otras contingencias.</w:t>
      </w:r>
      <w:r w:rsidR="00203C6E" w:rsidRPr="008A1A91">
        <w:rPr>
          <w:rStyle w:val="Refdenotaalpie"/>
          <w:rFonts w:ascii="Arial" w:hAnsi="Arial"/>
          <w:b w:val="0"/>
          <w:sz w:val="20"/>
        </w:rPr>
        <w:footnoteReference w:id="2059"/>
      </w:r>
    </w:p>
    <w:p w14:paraId="251A1286" w14:textId="77777777" w:rsidR="00AA39AE" w:rsidRPr="008A1A91" w:rsidRDefault="00AA39AE">
      <w:pPr>
        <w:pStyle w:val="plandescr"/>
        <w:ind w:right="142"/>
        <w:rPr>
          <w:rFonts w:ascii="Arial" w:hAnsi="Arial"/>
          <w:b w:val="0"/>
          <w:sz w:val="20"/>
        </w:rPr>
      </w:pPr>
    </w:p>
    <w:p w14:paraId="74456688" w14:textId="77777777" w:rsidR="00AA39AE" w:rsidRPr="008A1A91" w:rsidRDefault="00AA39AE">
      <w:pPr>
        <w:pStyle w:val="plandescr"/>
        <w:ind w:right="142"/>
        <w:rPr>
          <w:rFonts w:ascii="Arial" w:hAnsi="Arial"/>
          <w:i/>
        </w:rPr>
      </w:pPr>
      <w:r w:rsidRPr="008A1A91">
        <w:rPr>
          <w:rFonts w:ascii="Arial" w:hAnsi="Arial"/>
          <w:b w:val="0"/>
          <w:sz w:val="20"/>
        </w:rPr>
        <w:tab/>
      </w:r>
      <w:r w:rsidRPr="008A1A91">
        <w:rPr>
          <w:rFonts w:ascii="Arial" w:hAnsi="Arial"/>
          <w:b w:val="0"/>
          <w:sz w:val="20"/>
        </w:rPr>
        <w:tab/>
        <w:t>Para fines exclusivos del registro contable en las cuentas 7106 y 7206, un contrato a futuro de moneda extranjera pactado sobre dos monedas distintas a la moneda nacional se tratará como una compra o una venta dependiendo de la posición (larga o corta, respectivamente) en la moneda en que está expresado el monto nominal pactado.</w:t>
      </w:r>
      <w:r w:rsidR="00530CB1" w:rsidRPr="008A1A91">
        <w:rPr>
          <w:rFonts w:ascii="Arial" w:hAnsi="Arial"/>
          <w:b w:val="0"/>
          <w:sz w:val="20"/>
        </w:rPr>
        <w:t xml:space="preserve"> </w:t>
      </w:r>
      <w:r w:rsidR="00530CB1" w:rsidRPr="008A1A91">
        <w:rPr>
          <w:rStyle w:val="Refdenotaalpie"/>
          <w:rFonts w:ascii="Arial" w:hAnsi="Arial"/>
          <w:b w:val="0"/>
          <w:sz w:val="20"/>
        </w:rPr>
        <w:footnoteReference w:id="2060"/>
      </w:r>
    </w:p>
    <w:p w14:paraId="257B7707" w14:textId="77777777" w:rsidR="00AA39AE" w:rsidRPr="008A1A91" w:rsidRDefault="00AA39AE">
      <w:pPr>
        <w:pStyle w:val="normtab-4"/>
        <w:spacing w:line="200" w:lineRule="atLeast"/>
        <w:ind w:left="0" w:right="142" w:firstLine="0"/>
        <w:rPr>
          <w:rFonts w:ascii="Arial" w:hAnsi="Arial"/>
          <w:position w:val="4"/>
          <w:sz w:val="8"/>
        </w:rPr>
      </w:pPr>
    </w:p>
    <w:p w14:paraId="0C9218B2" w14:textId="77777777" w:rsidR="00AA39AE" w:rsidRPr="008A1A91" w:rsidRDefault="00AA39AE">
      <w:pPr>
        <w:pStyle w:val="normtab-4"/>
        <w:spacing w:line="200" w:lineRule="atLeast"/>
        <w:ind w:left="0" w:right="142" w:firstLine="0"/>
        <w:rPr>
          <w:rFonts w:ascii="Arial" w:hAnsi="Arial"/>
          <w:position w:val="4"/>
          <w:sz w:val="8"/>
        </w:rPr>
      </w:pPr>
    </w:p>
    <w:p w14:paraId="5BCA0D46" w14:textId="77777777" w:rsidR="00AA39AE" w:rsidRPr="008A1A91" w:rsidRDefault="00AA39AE">
      <w:pPr>
        <w:pStyle w:val="normtab-4"/>
        <w:spacing w:line="200" w:lineRule="atLeast"/>
        <w:ind w:left="0" w:right="142" w:firstLine="0"/>
        <w:rPr>
          <w:rFonts w:ascii="Arial" w:hAnsi="Arial"/>
          <w:position w:val="4"/>
          <w:sz w:val="8"/>
        </w:rPr>
      </w:pPr>
    </w:p>
    <w:p w14:paraId="716C2180" w14:textId="77777777" w:rsidR="00AA39AE" w:rsidRPr="008A1A91" w:rsidRDefault="00AA39AE">
      <w:pPr>
        <w:pStyle w:val="normtab-4"/>
        <w:spacing w:line="200" w:lineRule="atLeast"/>
        <w:ind w:left="0" w:right="142" w:firstLine="0"/>
        <w:rPr>
          <w:rFonts w:ascii="Arial" w:hAnsi="Arial"/>
          <w:position w:val="4"/>
          <w:sz w:val="8"/>
        </w:rPr>
      </w:pPr>
    </w:p>
    <w:p w14:paraId="5C4E1AFE" w14:textId="77777777" w:rsidR="00AA39AE" w:rsidRPr="008A1A91" w:rsidRDefault="00AA39AE">
      <w:pPr>
        <w:pStyle w:val="normtab-4"/>
        <w:spacing w:line="200" w:lineRule="atLeast"/>
        <w:ind w:left="0" w:right="142" w:firstLine="0"/>
        <w:rPr>
          <w:rFonts w:ascii="Arial" w:hAnsi="Arial"/>
          <w:position w:val="4"/>
          <w:sz w:val="8"/>
        </w:rPr>
      </w:pPr>
    </w:p>
    <w:p w14:paraId="3B6E66E7" w14:textId="77777777" w:rsidR="00AA39AE" w:rsidRPr="008A1A91" w:rsidRDefault="00AA39AE">
      <w:pPr>
        <w:pStyle w:val="normtab-4"/>
        <w:spacing w:line="200" w:lineRule="atLeast"/>
        <w:ind w:left="0" w:right="142" w:firstLine="0"/>
        <w:rPr>
          <w:rFonts w:ascii="Arial" w:hAnsi="Arial"/>
          <w:position w:val="4"/>
          <w:sz w:val="8"/>
        </w:rPr>
      </w:pPr>
    </w:p>
    <w:p w14:paraId="156E8396" w14:textId="77777777" w:rsidR="00AA39AE" w:rsidRPr="008A1A91" w:rsidRDefault="00AA39AE">
      <w:pPr>
        <w:pStyle w:val="normtab-4"/>
        <w:spacing w:line="200" w:lineRule="atLeast"/>
        <w:ind w:left="0" w:right="142" w:firstLine="0"/>
        <w:rPr>
          <w:rFonts w:ascii="Arial" w:hAnsi="Arial"/>
          <w:position w:val="4"/>
          <w:sz w:val="8"/>
        </w:rPr>
      </w:pPr>
    </w:p>
    <w:p w14:paraId="4BBAD8E6" w14:textId="77777777" w:rsidR="00AA39AE" w:rsidRPr="008A1A91" w:rsidRDefault="00AA39AE">
      <w:pPr>
        <w:pStyle w:val="normtab-4"/>
        <w:spacing w:line="200" w:lineRule="atLeast"/>
        <w:ind w:left="0" w:right="142" w:firstLine="0"/>
        <w:rPr>
          <w:rFonts w:ascii="Arial" w:hAnsi="Arial"/>
          <w:position w:val="4"/>
          <w:sz w:val="8"/>
        </w:rPr>
      </w:pPr>
    </w:p>
    <w:p w14:paraId="5A1FCD5D" w14:textId="77777777" w:rsidR="00AA39AE" w:rsidRPr="008A1A91" w:rsidRDefault="00AA39AE">
      <w:pPr>
        <w:pStyle w:val="normtab-4"/>
        <w:spacing w:line="200" w:lineRule="atLeast"/>
        <w:ind w:left="0" w:right="142" w:firstLine="0"/>
        <w:rPr>
          <w:rFonts w:ascii="Arial" w:hAnsi="Arial"/>
          <w:position w:val="4"/>
          <w:sz w:val="8"/>
        </w:rPr>
      </w:pPr>
    </w:p>
    <w:p w14:paraId="11165283" w14:textId="77777777" w:rsidR="00AA39AE" w:rsidRPr="008A1A91" w:rsidRDefault="00AA39AE">
      <w:pPr>
        <w:pStyle w:val="normtab-4"/>
        <w:spacing w:line="200" w:lineRule="atLeast"/>
        <w:ind w:left="0" w:right="142" w:firstLine="0"/>
        <w:rPr>
          <w:rFonts w:ascii="Arial" w:hAnsi="Arial"/>
          <w:position w:val="4"/>
          <w:sz w:val="8"/>
        </w:rPr>
      </w:pPr>
    </w:p>
    <w:p w14:paraId="20682A62" w14:textId="77777777" w:rsidR="00AA39AE" w:rsidRPr="008A1A91" w:rsidRDefault="00AA39AE">
      <w:pPr>
        <w:pStyle w:val="normtab-4"/>
        <w:spacing w:line="200" w:lineRule="atLeast"/>
        <w:ind w:left="0" w:right="142" w:firstLine="0"/>
        <w:rPr>
          <w:rFonts w:ascii="Arial" w:hAnsi="Arial"/>
          <w:position w:val="4"/>
          <w:sz w:val="8"/>
        </w:rPr>
      </w:pPr>
    </w:p>
    <w:p w14:paraId="572EAD51" w14:textId="77777777" w:rsidR="00AA39AE" w:rsidRPr="008A1A91" w:rsidRDefault="00AA39AE">
      <w:pPr>
        <w:pStyle w:val="normtab-4"/>
        <w:spacing w:line="200" w:lineRule="atLeast"/>
        <w:ind w:left="0" w:right="142" w:firstLine="0"/>
        <w:rPr>
          <w:rFonts w:ascii="Arial" w:hAnsi="Arial"/>
          <w:position w:val="4"/>
          <w:sz w:val="8"/>
        </w:rPr>
      </w:pPr>
    </w:p>
    <w:p w14:paraId="34BBF3B6" w14:textId="77777777" w:rsidR="00AA39AE" w:rsidRPr="008A1A91" w:rsidRDefault="00AA39AE">
      <w:pPr>
        <w:pStyle w:val="normtab-4"/>
        <w:spacing w:line="200" w:lineRule="atLeast"/>
        <w:ind w:left="0" w:right="142" w:firstLine="0"/>
        <w:rPr>
          <w:rFonts w:ascii="Arial" w:hAnsi="Arial"/>
          <w:position w:val="4"/>
          <w:sz w:val="8"/>
        </w:rPr>
      </w:pPr>
    </w:p>
    <w:p w14:paraId="29816D8D" w14:textId="77777777" w:rsidR="00AA39AE" w:rsidRPr="008A1A91" w:rsidRDefault="00AA39AE">
      <w:pPr>
        <w:pStyle w:val="normtab-4"/>
        <w:spacing w:line="200" w:lineRule="atLeast"/>
        <w:ind w:left="0" w:right="142" w:firstLine="0"/>
        <w:rPr>
          <w:rFonts w:ascii="Arial" w:hAnsi="Arial"/>
          <w:position w:val="4"/>
          <w:sz w:val="8"/>
        </w:rPr>
      </w:pPr>
    </w:p>
    <w:p w14:paraId="65548B4B" w14:textId="77777777" w:rsidR="00AA39AE" w:rsidRPr="008A1A91" w:rsidRDefault="00AA39AE">
      <w:pPr>
        <w:pStyle w:val="normtab-4"/>
        <w:spacing w:line="200" w:lineRule="atLeast"/>
        <w:ind w:left="0" w:right="142" w:firstLine="0"/>
        <w:rPr>
          <w:rFonts w:ascii="Arial" w:hAnsi="Arial"/>
          <w:position w:val="4"/>
          <w:sz w:val="8"/>
        </w:rPr>
      </w:pPr>
    </w:p>
    <w:p w14:paraId="7770AA9D" w14:textId="77777777" w:rsidR="00AA39AE" w:rsidRPr="008A1A91" w:rsidRDefault="00AA39AE">
      <w:pPr>
        <w:pStyle w:val="Normal1"/>
        <w:tabs>
          <w:tab w:val="clear" w:pos="227"/>
          <w:tab w:val="left" w:pos="283"/>
        </w:tabs>
        <w:spacing w:line="200" w:lineRule="atLeast"/>
        <w:ind w:right="142"/>
        <w:rPr>
          <w:rFonts w:ascii="Arial" w:hAnsi="Arial"/>
          <w:b w:val="0"/>
          <w:sz w:val="15"/>
        </w:rPr>
      </w:pPr>
    </w:p>
    <w:p w14:paraId="384E383B" w14:textId="77777777" w:rsidR="00AA39AE" w:rsidRPr="008A1A91" w:rsidRDefault="00AA39AE">
      <w:pPr>
        <w:pStyle w:val="Normal1"/>
        <w:tabs>
          <w:tab w:val="clear" w:pos="227"/>
          <w:tab w:val="left" w:pos="283"/>
        </w:tabs>
        <w:spacing w:line="200" w:lineRule="atLeast"/>
        <w:ind w:right="142"/>
        <w:rPr>
          <w:rFonts w:ascii="Arial" w:hAnsi="Arial"/>
          <w:b w:val="0"/>
          <w:sz w:val="15"/>
        </w:rPr>
      </w:pPr>
    </w:p>
    <w:p w14:paraId="2BCFF831" w14:textId="77777777" w:rsidR="00AA39AE" w:rsidRPr="008A1A91" w:rsidRDefault="00AA39AE">
      <w:pPr>
        <w:pStyle w:val="Normal1"/>
        <w:tabs>
          <w:tab w:val="clear" w:pos="227"/>
          <w:tab w:val="left" w:pos="283"/>
        </w:tabs>
        <w:spacing w:line="200" w:lineRule="atLeast"/>
        <w:ind w:right="142"/>
        <w:rPr>
          <w:rFonts w:ascii="Arial" w:hAnsi="Arial"/>
          <w:sz w:val="20"/>
        </w:rPr>
      </w:pPr>
      <w:r w:rsidRPr="008A1A91">
        <w:rPr>
          <w:rFonts w:ascii="Arial" w:hAnsi="Arial"/>
          <w:b w:val="0"/>
          <w:sz w:val="15"/>
        </w:rPr>
        <w:br w:type="page"/>
      </w:r>
    </w:p>
    <w:p w14:paraId="64713196" w14:textId="77777777" w:rsidR="00AA39AE" w:rsidRPr="008A1A91" w:rsidRDefault="00AA39AE">
      <w:pPr>
        <w:pStyle w:val="BODYCUENTAS"/>
        <w:ind w:right="142"/>
      </w:pPr>
      <w:r w:rsidRPr="008A1A91">
        <w:t>RUBRO</w:t>
      </w:r>
      <w:r w:rsidRPr="008A1A91">
        <w:tab/>
        <w:t>:</w:t>
      </w:r>
      <w:r w:rsidRPr="008A1A91">
        <w:tab/>
        <w:t>71</w:t>
      </w:r>
      <w:r w:rsidRPr="008A1A91">
        <w:tab/>
        <w:t>CONTINGENTES DEUDORAS</w:t>
      </w:r>
    </w:p>
    <w:p w14:paraId="658833C3" w14:textId="77777777" w:rsidR="00AA39AE" w:rsidRPr="008A1A91" w:rsidRDefault="00AA39AE">
      <w:pPr>
        <w:pStyle w:val="SPC60"/>
        <w:ind w:right="142"/>
        <w:rPr>
          <w:rFonts w:ascii="Arial" w:hAnsi="Arial"/>
        </w:rPr>
      </w:pPr>
    </w:p>
    <w:p w14:paraId="3536ABBD" w14:textId="77777777" w:rsidR="00AA39AE" w:rsidRPr="008A1A91" w:rsidRDefault="00AA39AE">
      <w:pPr>
        <w:pStyle w:val="plandescr"/>
        <w:ind w:right="142"/>
        <w:rPr>
          <w:rFonts w:ascii="Arial" w:hAnsi="Arial" w:cs="Arial"/>
          <w:b w:val="0"/>
          <w:sz w:val="20"/>
          <w:lang w:val="es-PE"/>
        </w:rPr>
      </w:pPr>
      <w:r w:rsidRPr="008A1A91">
        <w:rPr>
          <w:rFonts w:ascii="Arial" w:hAnsi="Arial"/>
          <w:b w:val="0"/>
          <w:sz w:val="20"/>
        </w:rPr>
        <w:t>DESCRIPCIÓN:</w:t>
      </w:r>
      <w:r w:rsidRPr="008A1A91">
        <w:rPr>
          <w:rFonts w:ascii="Arial" w:hAnsi="Arial"/>
          <w:b w:val="0"/>
          <w:sz w:val="20"/>
        </w:rPr>
        <w:tab/>
      </w:r>
      <w:r w:rsidR="0017140E" w:rsidRPr="008A1A91">
        <w:rPr>
          <w:rStyle w:val="Refdenotaalpie"/>
          <w:rFonts w:ascii="Arial" w:hAnsi="Arial" w:cs="Arial"/>
          <w:b w:val="0"/>
          <w:sz w:val="20"/>
          <w:lang w:val="es-PE"/>
        </w:rPr>
        <w:footnoteReference w:id="2061"/>
      </w:r>
      <w:r w:rsidRPr="008A1A91">
        <w:rPr>
          <w:rFonts w:ascii="Arial" w:hAnsi="Arial"/>
          <w:b w:val="0"/>
          <w:sz w:val="20"/>
        </w:rPr>
        <w:tab/>
      </w:r>
      <w:r w:rsidR="00203C6E" w:rsidRPr="008A1A91">
        <w:rPr>
          <w:rFonts w:ascii="Arial" w:hAnsi="Arial" w:cs="Arial"/>
          <w:b w:val="0"/>
          <w:sz w:val="20"/>
          <w:lang w:val="es-PE"/>
        </w:rPr>
        <w:t>Representa los derechos eventuales que tendría la empresa frente a sus clientes, en caso de tener que asumir las obligaciones que éstos han contraído, por cuyo cumplimiento la empresa se ha responsabilizado. Por lo tanto, en las cuentas correspondientes que integran este rubro, se registran los avales  y cartas fianzas otorgadas; cartas de crédito emitidas y confirmaciones de cartas de crédito; aceptaciones bancarias; así como líneas de crédito no utilizadas y créditos concedidos no desembolsados. Asimismo, en esta cuenta se  registran contratos de productos financieros derivados; contratos de underwriting; y otros compromisos y responsabilidades.</w:t>
      </w:r>
    </w:p>
    <w:p w14:paraId="0D673AB8" w14:textId="77777777" w:rsidR="00AA39AE" w:rsidRPr="008A1A91" w:rsidRDefault="00AA39AE">
      <w:pPr>
        <w:pStyle w:val="SPC60"/>
        <w:ind w:right="142"/>
        <w:rPr>
          <w:rFonts w:ascii="Arial" w:hAnsi="Arial"/>
        </w:rPr>
      </w:pPr>
    </w:p>
    <w:p w14:paraId="4C445C24" w14:textId="77777777" w:rsidR="00AA39AE" w:rsidRPr="008A1A91" w:rsidRDefault="00AA39AE">
      <w:pPr>
        <w:pStyle w:val="SPC60"/>
        <w:ind w:right="142"/>
        <w:rPr>
          <w:rFonts w:ascii="Arial" w:hAnsi="Arial"/>
        </w:rPr>
      </w:pPr>
      <w:r w:rsidRPr="008A1A91">
        <w:rPr>
          <w:rFonts w:ascii="Arial" w:hAnsi="Arial"/>
        </w:rPr>
        <w:t xml:space="preserve"> </w:t>
      </w:r>
    </w:p>
    <w:p w14:paraId="758FACDD" w14:textId="77777777" w:rsidR="00AA39AE" w:rsidRPr="008A1A91" w:rsidRDefault="00AA39AE">
      <w:pPr>
        <w:pStyle w:val="BODYCUENTAS"/>
        <w:ind w:right="142"/>
      </w:pPr>
      <w:r w:rsidRPr="008A1A91">
        <w:t>CUENTA</w:t>
      </w:r>
      <w:r w:rsidRPr="008A1A91">
        <w:tab/>
        <w:t>:</w:t>
      </w:r>
      <w:r w:rsidRPr="008A1A91">
        <w:tab/>
        <w:t>7101</w:t>
      </w:r>
      <w:r w:rsidRPr="008A1A91">
        <w:tab/>
        <w:t>AVALES OTORGADOS</w:t>
      </w:r>
      <w:r w:rsidR="0017140E" w:rsidRPr="008A1A91">
        <w:t xml:space="preserve"> </w:t>
      </w:r>
      <w:r w:rsidR="0017140E" w:rsidRPr="008A1A91">
        <w:rPr>
          <w:rStyle w:val="Refdenotaalpie"/>
        </w:rPr>
        <w:footnoteReference w:id="2062"/>
      </w:r>
    </w:p>
    <w:p w14:paraId="23E787AF" w14:textId="77777777" w:rsidR="00AA39AE" w:rsidRPr="008A1A91" w:rsidRDefault="00AA39AE">
      <w:pPr>
        <w:pStyle w:val="SPC60"/>
        <w:ind w:right="142"/>
        <w:rPr>
          <w:rFonts w:ascii="Arial" w:hAnsi="Arial"/>
        </w:rPr>
      </w:pPr>
    </w:p>
    <w:p w14:paraId="044CFF8C" w14:textId="77777777" w:rsidR="00AA39AE" w:rsidRPr="008A1A91" w:rsidRDefault="00AA39AE">
      <w:pPr>
        <w:pStyle w:val="SPC60"/>
        <w:ind w:right="142"/>
        <w:rPr>
          <w:rFonts w:ascii="Arial" w:hAnsi="Arial"/>
        </w:rPr>
      </w:pPr>
    </w:p>
    <w:p w14:paraId="18F44F77"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En esta cuenta se  registran los derechos eventuales que tiene la empresa con sus clientes,  por el otorgamiento de avales, los que se tornarán ciertos en caso de tener que asumir las obligaciones de éstos. </w:t>
      </w:r>
    </w:p>
    <w:p w14:paraId="6F994525"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p>
    <w:p w14:paraId="65FE9021" w14:textId="77777777" w:rsidR="00AA39AE" w:rsidRPr="008A1A91" w:rsidRDefault="00AA39AE">
      <w:pPr>
        <w:pStyle w:val="SPC60"/>
        <w:ind w:right="142"/>
        <w:rPr>
          <w:rFonts w:ascii="Arial" w:hAnsi="Arial"/>
        </w:rPr>
      </w:pPr>
    </w:p>
    <w:p w14:paraId="71EC2D35"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r w:rsidR="00203C6E" w:rsidRPr="008A1A91">
        <w:rPr>
          <w:rFonts w:ascii="Arial" w:hAnsi="Arial"/>
          <w:sz w:val="20"/>
        </w:rPr>
        <w:t xml:space="preserve"> </w:t>
      </w:r>
    </w:p>
    <w:p w14:paraId="0C8F47B0" w14:textId="77777777" w:rsidR="00AA39AE" w:rsidRPr="008A1A91" w:rsidRDefault="00AA39AE">
      <w:pPr>
        <w:pStyle w:val="SPC60"/>
        <w:ind w:right="142"/>
        <w:rPr>
          <w:rFonts w:ascii="Arial" w:hAnsi="Arial"/>
        </w:rPr>
      </w:pPr>
    </w:p>
    <w:p w14:paraId="6FBDE11C" w14:textId="77777777" w:rsidR="00AA39AE" w:rsidRPr="008A1A91" w:rsidRDefault="00AA39AE">
      <w:pPr>
        <w:pStyle w:val="plansubcta"/>
        <w:ind w:right="142"/>
        <w:rPr>
          <w:rFonts w:ascii="Arial" w:hAnsi="Arial"/>
          <w:sz w:val="20"/>
        </w:rPr>
      </w:pPr>
    </w:p>
    <w:p w14:paraId="6271D586" w14:textId="77777777" w:rsidR="00AA39AE" w:rsidRPr="008A1A91" w:rsidRDefault="00AA39AE">
      <w:pPr>
        <w:pStyle w:val="plansubcta"/>
        <w:ind w:right="142"/>
        <w:rPr>
          <w:rFonts w:ascii="Arial" w:hAnsi="Arial"/>
          <w:sz w:val="20"/>
        </w:rPr>
      </w:pPr>
      <w:r w:rsidRPr="008A1A91">
        <w:rPr>
          <w:rFonts w:ascii="Arial" w:hAnsi="Arial"/>
          <w:sz w:val="20"/>
        </w:rPr>
        <w:t>Ver dinámica en la cuenta 7104.</w:t>
      </w:r>
      <w:r w:rsidRPr="008A1A91">
        <w:rPr>
          <w:rFonts w:ascii="Arial" w:hAnsi="Arial"/>
          <w:sz w:val="20"/>
        </w:rPr>
        <w:tab/>
      </w:r>
    </w:p>
    <w:p w14:paraId="44195450" w14:textId="77777777" w:rsidR="00AA39AE" w:rsidRPr="008A1A91" w:rsidRDefault="00AA39AE">
      <w:pPr>
        <w:pStyle w:val="plansubcta"/>
        <w:ind w:right="142"/>
        <w:rPr>
          <w:rFonts w:ascii="Arial" w:hAnsi="Arial"/>
          <w:sz w:val="20"/>
        </w:rPr>
      </w:pPr>
    </w:p>
    <w:p w14:paraId="1AC46AB7" w14:textId="77777777" w:rsidR="00AA39AE" w:rsidRPr="008A1A91" w:rsidRDefault="00AA39AE">
      <w:pPr>
        <w:pStyle w:val="plansubcta"/>
        <w:ind w:right="142"/>
        <w:rPr>
          <w:rFonts w:ascii="Arial" w:hAnsi="Arial"/>
          <w:sz w:val="20"/>
        </w:rPr>
      </w:pPr>
    </w:p>
    <w:p w14:paraId="7C3EA64C" w14:textId="77777777" w:rsidR="00AA39AE" w:rsidRPr="008A1A91" w:rsidRDefault="00AA39AE">
      <w:pPr>
        <w:pStyle w:val="plansubcta"/>
        <w:ind w:right="142"/>
        <w:rPr>
          <w:rFonts w:ascii="Arial" w:hAnsi="Arial"/>
          <w:sz w:val="20"/>
        </w:rPr>
      </w:pPr>
    </w:p>
    <w:p w14:paraId="0A7EBE2E" w14:textId="77777777" w:rsidR="00AA39AE" w:rsidRPr="008A1A91" w:rsidRDefault="00AA39AE">
      <w:pPr>
        <w:pStyle w:val="plansubcta"/>
        <w:ind w:right="142"/>
        <w:rPr>
          <w:rFonts w:ascii="Arial" w:hAnsi="Arial"/>
          <w:sz w:val="20"/>
        </w:rPr>
      </w:pPr>
    </w:p>
    <w:p w14:paraId="3B5294E5" w14:textId="77777777" w:rsidR="00AA39AE" w:rsidRPr="008A1A91" w:rsidRDefault="00AA39AE">
      <w:pPr>
        <w:pStyle w:val="plansubcta"/>
        <w:ind w:right="142"/>
        <w:rPr>
          <w:rFonts w:ascii="Arial" w:hAnsi="Arial"/>
          <w:sz w:val="20"/>
        </w:rPr>
      </w:pPr>
    </w:p>
    <w:p w14:paraId="6A26F925" w14:textId="77777777" w:rsidR="00AA39AE" w:rsidRPr="008A1A91" w:rsidRDefault="00AA39AE">
      <w:pPr>
        <w:pStyle w:val="plansubcta"/>
        <w:ind w:right="142"/>
        <w:rPr>
          <w:rFonts w:ascii="Arial" w:hAnsi="Arial"/>
          <w:sz w:val="20"/>
        </w:rPr>
      </w:pPr>
    </w:p>
    <w:p w14:paraId="7430E61E" w14:textId="77777777" w:rsidR="00AA39AE" w:rsidRPr="008A1A91" w:rsidRDefault="00AA39AE">
      <w:pPr>
        <w:pStyle w:val="plansubcta"/>
        <w:ind w:right="142"/>
        <w:rPr>
          <w:rFonts w:ascii="Arial" w:hAnsi="Arial"/>
          <w:sz w:val="20"/>
        </w:rPr>
      </w:pPr>
    </w:p>
    <w:p w14:paraId="12F8F966" w14:textId="77777777" w:rsidR="00AA39AE" w:rsidRPr="008A1A91" w:rsidRDefault="00AA39AE">
      <w:pPr>
        <w:pStyle w:val="plansubcta"/>
        <w:ind w:right="142"/>
        <w:rPr>
          <w:rFonts w:ascii="Arial" w:hAnsi="Arial"/>
          <w:sz w:val="20"/>
        </w:rPr>
      </w:pPr>
    </w:p>
    <w:p w14:paraId="74847221" w14:textId="77777777" w:rsidR="00AA39AE" w:rsidRPr="008A1A91" w:rsidRDefault="00AA39AE">
      <w:pPr>
        <w:pStyle w:val="plansubcta"/>
        <w:ind w:right="142"/>
        <w:rPr>
          <w:rFonts w:ascii="Arial" w:hAnsi="Arial"/>
          <w:sz w:val="20"/>
        </w:rPr>
      </w:pPr>
    </w:p>
    <w:p w14:paraId="181B3F0C" w14:textId="77777777" w:rsidR="00AA39AE" w:rsidRPr="008A1A91" w:rsidRDefault="00AA39AE">
      <w:pPr>
        <w:pStyle w:val="plansubcta"/>
        <w:ind w:right="142"/>
        <w:rPr>
          <w:rFonts w:ascii="Arial" w:hAnsi="Arial"/>
          <w:sz w:val="20"/>
        </w:rPr>
      </w:pPr>
    </w:p>
    <w:p w14:paraId="684E67EE" w14:textId="77777777" w:rsidR="00AA39AE" w:rsidRPr="008A1A91" w:rsidRDefault="00AA39AE">
      <w:pPr>
        <w:pStyle w:val="plansubcta"/>
        <w:ind w:right="142"/>
        <w:rPr>
          <w:rFonts w:ascii="Arial" w:hAnsi="Arial"/>
          <w:sz w:val="20"/>
        </w:rPr>
      </w:pPr>
    </w:p>
    <w:p w14:paraId="22F5F49F" w14:textId="77777777" w:rsidR="00AA39AE" w:rsidRPr="008A1A91" w:rsidRDefault="00AA39AE">
      <w:pPr>
        <w:pStyle w:val="plansubcta"/>
        <w:ind w:right="142"/>
        <w:rPr>
          <w:rFonts w:ascii="Arial" w:hAnsi="Arial"/>
          <w:sz w:val="20"/>
        </w:rPr>
      </w:pPr>
    </w:p>
    <w:p w14:paraId="50B64576" w14:textId="77777777" w:rsidR="00AA39AE" w:rsidRPr="008A1A91" w:rsidRDefault="00AA39AE">
      <w:pPr>
        <w:pStyle w:val="plansubcta"/>
        <w:ind w:right="142"/>
        <w:rPr>
          <w:rFonts w:ascii="Arial" w:hAnsi="Arial"/>
          <w:sz w:val="20"/>
        </w:rPr>
      </w:pPr>
    </w:p>
    <w:p w14:paraId="7B93A791" w14:textId="77777777" w:rsidR="00AA39AE" w:rsidRPr="008A1A91" w:rsidRDefault="00AA39AE">
      <w:pPr>
        <w:pStyle w:val="plansubcta"/>
        <w:ind w:right="142"/>
        <w:rPr>
          <w:rFonts w:ascii="Arial" w:hAnsi="Arial"/>
          <w:sz w:val="20"/>
        </w:rPr>
      </w:pPr>
    </w:p>
    <w:p w14:paraId="6A904E80" w14:textId="77777777" w:rsidR="00AA39AE" w:rsidRPr="008A1A91" w:rsidRDefault="00AA39AE">
      <w:pPr>
        <w:pStyle w:val="plansubcta"/>
        <w:ind w:right="142"/>
        <w:rPr>
          <w:rFonts w:ascii="Arial" w:hAnsi="Arial"/>
          <w:sz w:val="20"/>
        </w:rPr>
      </w:pPr>
    </w:p>
    <w:p w14:paraId="3D2062D6" w14:textId="77777777" w:rsidR="00AA39AE" w:rsidRPr="008A1A91" w:rsidRDefault="00AA39AE">
      <w:pPr>
        <w:pStyle w:val="plansubcta"/>
        <w:ind w:right="142"/>
        <w:rPr>
          <w:rFonts w:ascii="Arial" w:hAnsi="Arial"/>
          <w:sz w:val="20"/>
        </w:rPr>
      </w:pPr>
      <w:r w:rsidRPr="008A1A91">
        <w:rPr>
          <w:rFonts w:ascii="Arial" w:hAnsi="Arial"/>
          <w:sz w:val="20"/>
        </w:rPr>
        <w:br w:type="page"/>
      </w:r>
    </w:p>
    <w:p w14:paraId="1E7C7985" w14:textId="77777777" w:rsidR="00AA39AE" w:rsidRPr="008A1A91" w:rsidRDefault="00AA39AE">
      <w:pPr>
        <w:pStyle w:val="plansubcta"/>
        <w:ind w:right="142"/>
        <w:rPr>
          <w:rFonts w:ascii="Arial" w:hAnsi="Arial"/>
          <w:sz w:val="20"/>
        </w:rPr>
      </w:pPr>
    </w:p>
    <w:p w14:paraId="284EABA0" w14:textId="77777777" w:rsidR="00AA39AE" w:rsidRPr="008A1A91" w:rsidRDefault="00AA39AE">
      <w:pPr>
        <w:pStyle w:val="BODYCUENTAS"/>
        <w:ind w:right="142"/>
      </w:pPr>
      <w:r w:rsidRPr="008A1A91">
        <w:t>CUENTA</w:t>
      </w:r>
      <w:r w:rsidRPr="008A1A91">
        <w:tab/>
        <w:t>:</w:t>
      </w:r>
      <w:r w:rsidRPr="008A1A91">
        <w:tab/>
        <w:t>7102</w:t>
      </w:r>
      <w:r w:rsidRPr="008A1A91">
        <w:tab/>
        <w:t>CARTAS FIANZA OTORGADAS</w:t>
      </w:r>
      <w:r w:rsidR="0017140E" w:rsidRPr="008A1A91">
        <w:t xml:space="preserve"> </w:t>
      </w:r>
      <w:r w:rsidR="0017140E" w:rsidRPr="008A1A91">
        <w:rPr>
          <w:rStyle w:val="Refdenotaalpie"/>
        </w:rPr>
        <w:footnoteReference w:id="2063"/>
      </w:r>
    </w:p>
    <w:p w14:paraId="6D1AD777" w14:textId="77777777" w:rsidR="00AA39AE" w:rsidRPr="008A1A91" w:rsidRDefault="00AA39AE">
      <w:pPr>
        <w:pStyle w:val="SPC60"/>
        <w:ind w:right="142"/>
        <w:rPr>
          <w:rFonts w:ascii="Arial" w:hAnsi="Arial"/>
        </w:rPr>
      </w:pPr>
    </w:p>
    <w:p w14:paraId="39C8CEDE" w14:textId="77777777" w:rsidR="00AA39AE" w:rsidRPr="008A1A91" w:rsidRDefault="00AA39AE">
      <w:pPr>
        <w:pStyle w:val="SPC60"/>
        <w:ind w:right="142"/>
        <w:rPr>
          <w:rFonts w:ascii="Arial" w:hAnsi="Arial"/>
        </w:rPr>
      </w:pPr>
    </w:p>
    <w:p w14:paraId="67B4DE02"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En esta cuenta se registran los derechos eventuales que tiene la empresa con sus clientes por el otorgamiento de cartas fianza,  los que se tornarán ciertos en caso de tener que asumir las obligaciones garantizadas. </w:t>
      </w:r>
    </w:p>
    <w:p w14:paraId="20B5D7E2" w14:textId="77777777" w:rsidR="00AA39AE" w:rsidRPr="008A1A91" w:rsidRDefault="00AA39AE">
      <w:pPr>
        <w:pStyle w:val="SPC60"/>
        <w:ind w:right="142"/>
        <w:rPr>
          <w:rFonts w:ascii="Arial" w:hAnsi="Arial"/>
        </w:rPr>
      </w:pPr>
    </w:p>
    <w:p w14:paraId="7B27B4D1" w14:textId="77777777" w:rsidR="00AA39AE" w:rsidRPr="008A1A91" w:rsidRDefault="00AA39AE">
      <w:pPr>
        <w:pStyle w:val="SPC60"/>
        <w:ind w:right="142"/>
        <w:rPr>
          <w:rFonts w:ascii="Arial" w:hAnsi="Arial"/>
        </w:rPr>
      </w:pPr>
    </w:p>
    <w:p w14:paraId="3D50AD36"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p>
    <w:p w14:paraId="5B11D10C" w14:textId="77777777" w:rsidR="00AA39AE" w:rsidRPr="008A1A91" w:rsidRDefault="00AA39AE">
      <w:pPr>
        <w:pStyle w:val="SPC60"/>
        <w:ind w:right="142"/>
        <w:rPr>
          <w:rFonts w:ascii="Arial" w:hAnsi="Arial"/>
        </w:rPr>
      </w:pPr>
    </w:p>
    <w:p w14:paraId="558DB0CB" w14:textId="77777777" w:rsidR="00AA39AE" w:rsidRPr="008A1A91" w:rsidRDefault="00AA39AE">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262" w:right="142"/>
      </w:pPr>
    </w:p>
    <w:p w14:paraId="37C44A1E" w14:textId="77777777" w:rsidR="00AA39AE" w:rsidRPr="008A1A91" w:rsidRDefault="00AA39AE">
      <w:pPr>
        <w:pStyle w:val="plansubcta"/>
        <w:ind w:right="142"/>
        <w:rPr>
          <w:rFonts w:ascii="Arial" w:hAnsi="Arial"/>
          <w:b w:val="0"/>
          <w:sz w:val="20"/>
        </w:rPr>
      </w:pPr>
      <w:r w:rsidRPr="008A1A91">
        <w:rPr>
          <w:rFonts w:ascii="Arial" w:hAnsi="Arial"/>
          <w:sz w:val="20"/>
        </w:rPr>
        <w:t>Ver dinámica en la cuenta 7104.</w:t>
      </w:r>
    </w:p>
    <w:p w14:paraId="005C29BC" w14:textId="77777777" w:rsidR="00AA39AE" w:rsidRPr="008A1A91" w:rsidRDefault="00AA39AE">
      <w:pPr>
        <w:pStyle w:val="plansubcta"/>
        <w:tabs>
          <w:tab w:val="clear" w:pos="2552"/>
          <w:tab w:val="clear" w:pos="3969"/>
          <w:tab w:val="left" w:pos="3960"/>
        </w:tabs>
        <w:ind w:left="3960" w:right="142" w:hanging="1408"/>
        <w:rPr>
          <w:rFonts w:ascii="Arial" w:hAnsi="Arial"/>
          <w:b w:val="0"/>
          <w:sz w:val="20"/>
        </w:rPr>
      </w:pPr>
    </w:p>
    <w:p w14:paraId="6AB9B3B0" w14:textId="77777777" w:rsidR="00AA39AE" w:rsidRPr="008A1A91" w:rsidRDefault="00AA39AE">
      <w:pPr>
        <w:pStyle w:val="plansubcta"/>
        <w:pageBreakBefore/>
        <w:ind w:right="142"/>
        <w:rPr>
          <w:rFonts w:ascii="Arial" w:hAnsi="Arial"/>
          <w:sz w:val="20"/>
        </w:rPr>
      </w:pPr>
    </w:p>
    <w:p w14:paraId="712F4F16"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7103</w:t>
      </w:r>
      <w:r w:rsidRPr="008A1A91">
        <w:rPr>
          <w:rFonts w:ascii="Arial" w:hAnsi="Arial"/>
          <w:sz w:val="20"/>
        </w:rPr>
        <w:tab/>
        <w:t xml:space="preserve">CARTAS DE CRÉDITO </w:t>
      </w:r>
      <w:r w:rsidR="0017140E" w:rsidRPr="008A1A91">
        <w:rPr>
          <w:rStyle w:val="Refdenotaalpie"/>
          <w:rFonts w:ascii="Arial" w:hAnsi="Arial"/>
          <w:sz w:val="20"/>
        </w:rPr>
        <w:footnoteReference w:id="2064"/>
      </w:r>
    </w:p>
    <w:p w14:paraId="3EF9F9A6" w14:textId="77777777" w:rsidR="00AA39AE" w:rsidRPr="008A1A91" w:rsidRDefault="00AA39AE">
      <w:pPr>
        <w:pStyle w:val="spc6"/>
        <w:ind w:right="142"/>
        <w:rPr>
          <w:sz w:val="20"/>
        </w:rPr>
      </w:pPr>
    </w:p>
    <w:p w14:paraId="16EB3C7C" w14:textId="77777777" w:rsidR="00AA39AE" w:rsidRPr="008A1A91" w:rsidRDefault="00AA39AE">
      <w:pPr>
        <w:pStyle w:val="SPC60"/>
        <w:ind w:right="142"/>
        <w:rPr>
          <w:rFonts w:ascii="Arial" w:hAnsi="Arial"/>
        </w:rPr>
      </w:pPr>
    </w:p>
    <w:p w14:paraId="597C1918"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derechos eventuales que tiene la empresa con sus clientes (cuando se trate de una operación de importación) por las cartas de créditos emitidas y frente a los bancos emisores por las confirmaciones de cartas de crédito (cuando se trate de una operación de exportación), los que se tornarán ciertos en el momento de negociarse las mismas.</w:t>
      </w:r>
    </w:p>
    <w:p w14:paraId="08DB8277" w14:textId="77777777" w:rsidR="00AA39AE" w:rsidRPr="008A1A91" w:rsidRDefault="00AA39AE">
      <w:pPr>
        <w:pStyle w:val="SPC60"/>
        <w:ind w:right="142"/>
        <w:rPr>
          <w:rFonts w:ascii="Arial" w:hAnsi="Arial"/>
        </w:rPr>
      </w:pPr>
      <w:r w:rsidRPr="008A1A91">
        <w:rPr>
          <w:rFonts w:ascii="Arial" w:hAnsi="Arial"/>
          <w:b/>
        </w:rPr>
        <w:tab/>
      </w:r>
      <w:r w:rsidRPr="008A1A91">
        <w:rPr>
          <w:rFonts w:ascii="Arial" w:hAnsi="Arial"/>
          <w:b/>
        </w:rPr>
        <w:tab/>
      </w:r>
    </w:p>
    <w:p w14:paraId="6828D36A"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r w:rsidR="00203C6E" w:rsidRPr="008A1A91">
        <w:rPr>
          <w:rFonts w:ascii="Arial" w:hAnsi="Arial"/>
          <w:sz w:val="20"/>
        </w:rPr>
        <w:t xml:space="preserve"> </w:t>
      </w:r>
    </w:p>
    <w:p w14:paraId="01436E97" w14:textId="77777777" w:rsidR="00AA39AE" w:rsidRPr="008A1A91" w:rsidRDefault="00AA39AE">
      <w:pPr>
        <w:pStyle w:val="spc3"/>
        <w:ind w:right="142"/>
        <w:rPr>
          <w:rFonts w:ascii="Arial" w:hAnsi="Arial"/>
        </w:rPr>
      </w:pPr>
    </w:p>
    <w:p w14:paraId="12F64B9C" w14:textId="77777777" w:rsidR="00AA39AE" w:rsidRPr="008A1A91" w:rsidRDefault="00AA39AE">
      <w:pPr>
        <w:pStyle w:val="plansubcta"/>
        <w:ind w:left="2552" w:right="142"/>
        <w:rPr>
          <w:rFonts w:ascii="Arial" w:hAnsi="Arial"/>
          <w:b w:val="0"/>
          <w:sz w:val="20"/>
        </w:rPr>
      </w:pPr>
    </w:p>
    <w:p w14:paraId="0DBF4E5B" w14:textId="77777777" w:rsidR="00AA39AE" w:rsidRPr="008A1A91" w:rsidRDefault="00AA39AE">
      <w:pPr>
        <w:pStyle w:val="plansubcta"/>
        <w:ind w:right="142"/>
        <w:rPr>
          <w:rFonts w:ascii="Arial" w:hAnsi="Arial"/>
          <w:sz w:val="20"/>
        </w:rPr>
      </w:pPr>
      <w:r w:rsidRPr="008A1A91">
        <w:rPr>
          <w:rFonts w:ascii="Arial" w:hAnsi="Arial"/>
          <w:sz w:val="20"/>
        </w:rPr>
        <w:t>Ver dinámica en la cuenta 7104.</w:t>
      </w:r>
    </w:p>
    <w:p w14:paraId="7F2DBE40" w14:textId="77777777" w:rsidR="00AA39AE" w:rsidRPr="008A1A91" w:rsidRDefault="00AA39AE">
      <w:pPr>
        <w:pStyle w:val="plansubcta"/>
        <w:ind w:right="142"/>
        <w:rPr>
          <w:rFonts w:ascii="Arial" w:hAnsi="Arial"/>
          <w:sz w:val="20"/>
        </w:rPr>
      </w:pPr>
    </w:p>
    <w:p w14:paraId="18E8A6DC" w14:textId="77777777" w:rsidR="00AA39AE" w:rsidRPr="008A1A91" w:rsidRDefault="00AA39AE">
      <w:pPr>
        <w:pStyle w:val="plansubcta"/>
        <w:ind w:right="142"/>
        <w:rPr>
          <w:rFonts w:ascii="Arial" w:hAnsi="Arial"/>
          <w:sz w:val="20"/>
        </w:rPr>
      </w:pPr>
      <w:r w:rsidRPr="008A1A91">
        <w:rPr>
          <w:rFonts w:ascii="Arial" w:hAnsi="Arial"/>
          <w:sz w:val="20"/>
        </w:rPr>
        <w:br w:type="page"/>
      </w:r>
    </w:p>
    <w:p w14:paraId="3055FCB2" w14:textId="77777777" w:rsidR="00AA39AE" w:rsidRPr="008A1A91" w:rsidRDefault="00AA39AE">
      <w:pPr>
        <w:pStyle w:val="BODYCUENTAS"/>
        <w:ind w:right="142"/>
      </w:pPr>
      <w:r w:rsidRPr="008A1A91">
        <w:t>CUENTA</w:t>
      </w:r>
      <w:r w:rsidRPr="008A1A91">
        <w:tab/>
        <w:t>:</w:t>
      </w:r>
      <w:r w:rsidRPr="008A1A91">
        <w:tab/>
        <w:t>7104</w:t>
      </w:r>
      <w:r w:rsidRPr="008A1A91">
        <w:tab/>
        <w:t xml:space="preserve">ACEPTACIONES BANCARIAS </w:t>
      </w:r>
      <w:r w:rsidR="0017140E" w:rsidRPr="008A1A91">
        <w:rPr>
          <w:rStyle w:val="Refdenotaalpie"/>
        </w:rPr>
        <w:footnoteReference w:id="2065"/>
      </w:r>
    </w:p>
    <w:p w14:paraId="6DCC0A09"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r w:rsidRPr="008A1A91">
        <w:rPr>
          <w:rFonts w:ascii="Arial" w:hAnsi="Arial"/>
        </w:rPr>
        <w:tab/>
      </w:r>
      <w:r w:rsidRPr="008A1A91">
        <w:rPr>
          <w:rFonts w:ascii="Arial" w:hAnsi="Arial"/>
        </w:rPr>
        <w:tab/>
      </w:r>
    </w:p>
    <w:p w14:paraId="47A9DF26" w14:textId="77777777" w:rsidR="00AA39AE" w:rsidRPr="008A1A91" w:rsidRDefault="00AA39AE">
      <w:pPr>
        <w:pStyle w:val="spc6"/>
        <w:ind w:right="142"/>
        <w:rPr>
          <w:sz w:val="20"/>
        </w:rPr>
      </w:pPr>
    </w:p>
    <w:p w14:paraId="5AE29396"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En esta cuenta se registran los derechos que tiene la empresa originados en el momento de la negociación de la carta de crédito frente a su importador local (cuando se trate de una operación de importación) y del banco corresponsal (cuando se trate de una operación de exportación), así como las otras aceptaciones bancarias. </w:t>
      </w:r>
    </w:p>
    <w:p w14:paraId="4144D914" w14:textId="77777777" w:rsidR="00AA39AE" w:rsidRPr="008A1A91" w:rsidRDefault="00AA39AE">
      <w:pPr>
        <w:pStyle w:val="spc6"/>
        <w:ind w:right="142"/>
        <w:rPr>
          <w:sz w:val="20"/>
        </w:rPr>
      </w:pPr>
    </w:p>
    <w:p w14:paraId="0948AA36"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Cuando la empresa descuenta (adquiere) su propia aceptación, el saldo de esta cuenta y de la cuenta 7204 Responsabilidad por aceptaciones bancarias, son reducidos en el monto de la aceptación descontada y ésta debe ser registrada como un descuento en la subcuenta correspondiente del rubro 14 Créditos.</w:t>
      </w:r>
    </w:p>
    <w:p w14:paraId="43B69A35"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r w:rsidRPr="008A1A91">
        <w:rPr>
          <w:rFonts w:ascii="Arial" w:hAnsi="Arial"/>
        </w:rPr>
        <w:tab/>
      </w:r>
    </w:p>
    <w:p w14:paraId="4F46ACC2" w14:textId="77777777" w:rsidR="00AA39AE" w:rsidRPr="008A1A91" w:rsidRDefault="00AA39AE">
      <w:pPr>
        <w:pStyle w:val="spc6"/>
        <w:ind w:right="142"/>
        <w:rPr>
          <w:sz w:val="20"/>
        </w:rPr>
      </w:pPr>
    </w:p>
    <w:p w14:paraId="655E6F95" w14:textId="77777777" w:rsidR="00AA39AE" w:rsidRPr="008A1A91" w:rsidRDefault="00AA39AE">
      <w:pPr>
        <w:pStyle w:val="plansubcta"/>
        <w:ind w:left="2552" w:right="142" w:hanging="1985"/>
        <w:rPr>
          <w:rFonts w:ascii="Arial" w:hAnsi="Arial"/>
          <w:sz w:val="20"/>
        </w:rPr>
      </w:pPr>
      <w:r w:rsidRPr="008A1A91">
        <w:rPr>
          <w:rFonts w:ascii="Arial" w:hAnsi="Arial"/>
          <w:b w:val="0"/>
          <w:sz w:val="20"/>
        </w:rPr>
        <w:tab/>
      </w:r>
      <w:r w:rsidRPr="008A1A91">
        <w:rPr>
          <w:rFonts w:ascii="Arial" w:hAnsi="Arial"/>
          <w:b w:val="0"/>
          <w:sz w:val="20"/>
        </w:rPr>
        <w:tab/>
      </w:r>
      <w:r w:rsidR="00203C6E" w:rsidRPr="008A1A91">
        <w:rPr>
          <w:rFonts w:ascii="Arial" w:hAnsi="Arial"/>
          <w:sz w:val="20"/>
        </w:rPr>
        <w:t xml:space="preserve"> </w:t>
      </w:r>
    </w:p>
    <w:p w14:paraId="72EB908D" w14:textId="77777777" w:rsidR="00AA39AE" w:rsidRPr="008A1A91" w:rsidRDefault="00AA39AE">
      <w:pPr>
        <w:pStyle w:val="SPC60"/>
        <w:ind w:right="142"/>
        <w:rPr>
          <w:rFonts w:ascii="Arial" w:hAnsi="Arial"/>
        </w:rPr>
      </w:pPr>
    </w:p>
    <w:p w14:paraId="521560DD" w14:textId="77777777" w:rsidR="00AA39AE" w:rsidRPr="008A1A91" w:rsidRDefault="00AA39AE">
      <w:pPr>
        <w:pStyle w:val="Normal1"/>
        <w:tabs>
          <w:tab w:val="clear" w:pos="227"/>
          <w:tab w:val="left" w:pos="283"/>
        </w:tabs>
        <w:spacing w:line="200" w:lineRule="atLeast"/>
        <w:ind w:right="142"/>
        <w:rPr>
          <w:rFonts w:ascii="Arial" w:hAnsi="Arial"/>
          <w:sz w:val="20"/>
        </w:rPr>
      </w:pPr>
    </w:p>
    <w:p w14:paraId="1931F101" w14:textId="77777777" w:rsidR="00AA39AE" w:rsidRPr="008A1A91" w:rsidRDefault="00AA39AE">
      <w:pPr>
        <w:pStyle w:val="plandescr"/>
        <w:spacing w:after="40"/>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t>Aplicable a las cuentas: 7101, 7102, 7103 y 7104</w:t>
      </w:r>
    </w:p>
    <w:p w14:paraId="2BF76A5D" w14:textId="77777777" w:rsidR="00AA39AE" w:rsidRPr="008A1A91" w:rsidRDefault="00AA39AE">
      <w:pPr>
        <w:pStyle w:val="planseg"/>
        <w:spacing w:after="40"/>
        <w:ind w:right="142"/>
      </w:pPr>
    </w:p>
    <w:p w14:paraId="4DB831B3" w14:textId="77777777" w:rsidR="00AA39AE" w:rsidRPr="008A1A91" w:rsidRDefault="00AA39AE">
      <w:pPr>
        <w:pStyle w:val="RAYA--TABSANGR"/>
        <w:spacing w:after="40"/>
        <w:ind w:right="142"/>
        <w:rPr>
          <w:rFonts w:ascii="Arial" w:hAnsi="Arial"/>
        </w:rPr>
      </w:pPr>
      <w:r w:rsidRPr="008A1A91">
        <w:rPr>
          <w:rFonts w:ascii="Arial" w:hAnsi="Arial"/>
        </w:rPr>
        <w:t>DÉBITOS:</w:t>
      </w:r>
      <w:r w:rsidRPr="008A1A91">
        <w:rPr>
          <w:rFonts w:ascii="Arial" w:hAnsi="Arial"/>
        </w:rPr>
        <w:tab/>
      </w:r>
      <w:r w:rsidRPr="008A1A91">
        <w:rPr>
          <w:rFonts w:ascii="Arial" w:hAnsi="Arial"/>
        </w:rPr>
        <w:noBreakHyphen/>
      </w:r>
      <w:r w:rsidRPr="008A1A91">
        <w:rPr>
          <w:rFonts w:ascii="Arial" w:hAnsi="Arial"/>
        </w:rPr>
        <w:tab/>
        <w:t>Por los avales  otorgados por la empresa.</w:t>
      </w:r>
    </w:p>
    <w:p w14:paraId="2E57778C" w14:textId="77777777" w:rsidR="00AA39AE" w:rsidRPr="008A1A91" w:rsidRDefault="00AA39AE">
      <w:pPr>
        <w:pStyle w:val="RAYA--TABSANGR"/>
        <w:spacing w:after="40"/>
        <w:ind w:right="142"/>
        <w:rPr>
          <w:rFonts w:ascii="Arial" w:hAnsi="Arial"/>
        </w:rPr>
      </w:pPr>
      <w:r w:rsidRPr="008A1A91">
        <w:rPr>
          <w:rFonts w:ascii="Arial" w:hAnsi="Arial"/>
        </w:rPr>
        <w:tab/>
      </w:r>
      <w:r w:rsidRPr="008A1A91">
        <w:rPr>
          <w:rFonts w:ascii="Arial" w:hAnsi="Arial"/>
        </w:rPr>
        <w:noBreakHyphen/>
      </w:r>
      <w:r w:rsidRPr="008A1A91">
        <w:rPr>
          <w:rFonts w:ascii="Arial" w:hAnsi="Arial"/>
        </w:rPr>
        <w:tab/>
        <w:t>Por las cartas fianzas  otorgadas por la empresa.</w:t>
      </w:r>
    </w:p>
    <w:p w14:paraId="6C91EF54" w14:textId="77777777" w:rsidR="00AA39AE" w:rsidRPr="008A1A91" w:rsidRDefault="00AA39AE">
      <w:pPr>
        <w:pStyle w:val="RAYA--TABSANGR"/>
        <w:spacing w:after="40"/>
        <w:ind w:right="142"/>
        <w:rPr>
          <w:rFonts w:ascii="Arial" w:hAnsi="Arial"/>
        </w:rPr>
      </w:pPr>
      <w:r w:rsidRPr="008A1A91">
        <w:rPr>
          <w:rFonts w:ascii="Arial" w:hAnsi="Arial"/>
        </w:rPr>
        <w:tab/>
      </w:r>
      <w:r w:rsidRPr="008A1A91">
        <w:rPr>
          <w:rFonts w:ascii="Arial" w:hAnsi="Arial"/>
        </w:rPr>
        <w:noBreakHyphen/>
      </w:r>
      <w:r w:rsidRPr="008A1A91">
        <w:rPr>
          <w:rFonts w:ascii="Arial" w:hAnsi="Arial"/>
        </w:rPr>
        <w:tab/>
        <w:t>Por las cartas de crédito emitidas por la empresa.</w:t>
      </w:r>
    </w:p>
    <w:p w14:paraId="35974F92" w14:textId="77777777" w:rsidR="00AA39AE" w:rsidRPr="008A1A91" w:rsidRDefault="00AA39AE">
      <w:pPr>
        <w:pStyle w:val="RAYA--TABSANGR"/>
        <w:spacing w:after="40"/>
        <w:ind w:right="142"/>
        <w:rPr>
          <w:rFonts w:ascii="Arial" w:hAnsi="Arial"/>
        </w:rPr>
      </w:pPr>
      <w:r w:rsidRPr="008A1A91">
        <w:rPr>
          <w:rFonts w:ascii="Arial" w:hAnsi="Arial"/>
        </w:rPr>
        <w:tab/>
        <w:t>-</w:t>
      </w:r>
      <w:r w:rsidRPr="008A1A91">
        <w:rPr>
          <w:rFonts w:ascii="Arial" w:hAnsi="Arial"/>
        </w:rPr>
        <w:tab/>
        <w:t>Por las cartas de crédito confirmadas por la empresa.</w:t>
      </w:r>
    </w:p>
    <w:p w14:paraId="08D456CE" w14:textId="77777777" w:rsidR="00AA39AE" w:rsidRPr="008A1A91" w:rsidRDefault="00AA39AE">
      <w:pPr>
        <w:pStyle w:val="RAYA--TABSANGR"/>
        <w:spacing w:after="40"/>
        <w:ind w:right="142"/>
        <w:rPr>
          <w:rFonts w:ascii="Arial" w:hAnsi="Arial"/>
        </w:rPr>
      </w:pPr>
      <w:r w:rsidRPr="008A1A91">
        <w:rPr>
          <w:rFonts w:ascii="Arial" w:hAnsi="Arial"/>
        </w:rPr>
        <w:t xml:space="preserve"> </w:t>
      </w:r>
      <w:r w:rsidRPr="008A1A91">
        <w:rPr>
          <w:rFonts w:ascii="Arial" w:hAnsi="Arial"/>
        </w:rPr>
        <w:tab/>
        <w:t xml:space="preserve">-   </w:t>
      </w:r>
      <w:r w:rsidRPr="008A1A91">
        <w:rPr>
          <w:rFonts w:ascii="Arial" w:hAnsi="Arial"/>
        </w:rPr>
        <w:tab/>
        <w:t xml:space="preserve">Por las aceptaciones bancarias de cartas de crédito emitidas y negociadas. </w:t>
      </w:r>
    </w:p>
    <w:p w14:paraId="5512CA3E" w14:textId="77777777" w:rsidR="00AA39AE" w:rsidRPr="008A1A91" w:rsidRDefault="00AA39AE">
      <w:pPr>
        <w:pStyle w:val="RAYA--TABSANGR"/>
        <w:spacing w:after="40"/>
        <w:ind w:right="142"/>
        <w:rPr>
          <w:rFonts w:ascii="Arial" w:hAnsi="Arial"/>
        </w:rPr>
      </w:pPr>
      <w:r w:rsidRPr="008A1A91">
        <w:rPr>
          <w:rFonts w:ascii="Arial" w:hAnsi="Arial"/>
        </w:rPr>
        <w:tab/>
        <w:t xml:space="preserve">-   </w:t>
      </w:r>
      <w:r w:rsidRPr="008A1A91">
        <w:rPr>
          <w:rFonts w:ascii="Arial" w:hAnsi="Arial"/>
        </w:rPr>
        <w:tab/>
        <w:t>Por las aceptaciones bancarias de cartas de crédito confirmadas y  negociadas.</w:t>
      </w:r>
    </w:p>
    <w:p w14:paraId="4CE58936" w14:textId="77777777" w:rsidR="00AA39AE" w:rsidRPr="008A1A91" w:rsidRDefault="00AA39AE">
      <w:pPr>
        <w:pStyle w:val="RAYA--TABSANGR"/>
        <w:spacing w:after="40"/>
        <w:ind w:right="142"/>
        <w:rPr>
          <w:rFonts w:ascii="Arial" w:hAnsi="Arial"/>
        </w:rPr>
      </w:pPr>
      <w:r w:rsidRPr="008A1A91">
        <w:rPr>
          <w:rFonts w:ascii="Arial" w:hAnsi="Arial"/>
        </w:rPr>
        <w:tab/>
      </w:r>
    </w:p>
    <w:p w14:paraId="1CCDAA8C" w14:textId="77777777" w:rsidR="00AA39AE" w:rsidRPr="008A1A91" w:rsidRDefault="00AA39AE">
      <w:pPr>
        <w:pStyle w:val="RAYA--TABSANGR"/>
        <w:spacing w:after="40"/>
        <w:ind w:right="142"/>
        <w:rPr>
          <w:rFonts w:ascii="Arial" w:hAnsi="Arial"/>
        </w:rPr>
      </w:pPr>
      <w:r w:rsidRPr="008A1A91">
        <w:rPr>
          <w:rFonts w:ascii="Arial" w:hAnsi="Arial"/>
        </w:rPr>
        <w:t>CRÉDITOS:</w:t>
      </w:r>
      <w:r w:rsidRPr="008A1A91">
        <w:rPr>
          <w:rFonts w:ascii="Arial" w:hAnsi="Arial"/>
        </w:rPr>
        <w:tab/>
      </w:r>
      <w:r w:rsidRPr="008A1A91">
        <w:rPr>
          <w:rFonts w:ascii="Arial" w:hAnsi="Arial"/>
        </w:rPr>
        <w:noBreakHyphen/>
      </w:r>
      <w:r w:rsidRPr="008A1A91">
        <w:rPr>
          <w:rFonts w:ascii="Arial" w:hAnsi="Arial"/>
        </w:rPr>
        <w:tab/>
        <w:t>Por el cumplimiento y/o cancelación de avales otorgados.</w:t>
      </w:r>
    </w:p>
    <w:p w14:paraId="19146CBE"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noBreakHyphen/>
      </w:r>
      <w:r w:rsidRPr="008A1A91">
        <w:rPr>
          <w:rFonts w:ascii="Arial" w:hAnsi="Arial"/>
        </w:rPr>
        <w:tab/>
        <w:t>Por el cumplimiento y/o cancelación de cartas fianza otorgadas.</w:t>
      </w:r>
    </w:p>
    <w:p w14:paraId="3F9C6B1F"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noBreakHyphen/>
      </w:r>
      <w:r w:rsidRPr="008A1A91">
        <w:rPr>
          <w:rFonts w:ascii="Arial" w:hAnsi="Arial"/>
        </w:rPr>
        <w:tab/>
        <w:t>Por la negociación de las cartas de crédito emitidas.</w:t>
      </w:r>
    </w:p>
    <w:p w14:paraId="6EC663A5"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noBreakHyphen/>
      </w:r>
      <w:r w:rsidRPr="008A1A91">
        <w:rPr>
          <w:rFonts w:ascii="Arial" w:hAnsi="Arial"/>
        </w:rPr>
        <w:tab/>
        <w:t xml:space="preserve">Por la negociación de las cartas de crédito confirmadas. </w:t>
      </w:r>
      <w:r w:rsidRPr="008A1A91">
        <w:rPr>
          <w:rFonts w:ascii="Arial" w:hAnsi="Arial"/>
        </w:rPr>
        <w:tab/>
      </w:r>
    </w:p>
    <w:p w14:paraId="4BE9938C"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 xml:space="preserve">Por el cumplimiento y/o cancelación de aceptaciones </w:t>
      </w:r>
      <w:r w:rsidRPr="008A1A91">
        <w:rPr>
          <w:rFonts w:ascii="Arial" w:hAnsi="Arial"/>
        </w:rPr>
        <w:tab/>
        <w:t xml:space="preserve">bancarias de cartas de crédito emitidas y negociadas.   </w:t>
      </w:r>
    </w:p>
    <w:p w14:paraId="5ACE3D32"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 xml:space="preserve">Por el cumplimiento y/o cancelación de aceptaciones bancarias de cartas de crédito confirmadas y negociadas. </w:t>
      </w:r>
    </w:p>
    <w:p w14:paraId="350E911D" w14:textId="77777777" w:rsidR="00AA39AE" w:rsidRPr="008A1A91" w:rsidRDefault="00AA39AE">
      <w:pPr>
        <w:pStyle w:val="BODYCUENTAS"/>
        <w:ind w:right="142"/>
      </w:pPr>
    </w:p>
    <w:p w14:paraId="0AE1D93C" w14:textId="77777777" w:rsidR="00AA39AE" w:rsidRPr="008A1A91" w:rsidRDefault="00AA39AE">
      <w:pPr>
        <w:pStyle w:val="BODYCUENTAS"/>
        <w:ind w:right="142"/>
      </w:pPr>
    </w:p>
    <w:p w14:paraId="15578228" w14:textId="77777777" w:rsidR="00AA39AE" w:rsidRPr="008A1A91" w:rsidRDefault="00AA39AE">
      <w:pPr>
        <w:pStyle w:val="BODYCUENTAS"/>
        <w:ind w:right="142"/>
      </w:pPr>
    </w:p>
    <w:p w14:paraId="5928E437" w14:textId="77777777" w:rsidR="00AA39AE" w:rsidRPr="008A1A91" w:rsidRDefault="00AA39AE">
      <w:pPr>
        <w:pStyle w:val="BODYCUENTAS"/>
        <w:ind w:right="142"/>
      </w:pPr>
    </w:p>
    <w:p w14:paraId="10C7E7DA" w14:textId="77777777" w:rsidR="00AA39AE" w:rsidRPr="008A1A91" w:rsidRDefault="00AA39AE">
      <w:pPr>
        <w:pStyle w:val="BODYCUENTAS"/>
        <w:ind w:right="142"/>
      </w:pPr>
      <w:r w:rsidRPr="008A1A91">
        <w:br w:type="page"/>
      </w:r>
    </w:p>
    <w:p w14:paraId="60164FD0" w14:textId="77777777" w:rsidR="00AA39AE" w:rsidRPr="008A1A91" w:rsidRDefault="00AA39AE">
      <w:pPr>
        <w:pStyle w:val="BODYCUENTAS"/>
        <w:ind w:right="142"/>
      </w:pPr>
      <w:r w:rsidRPr="008A1A91">
        <w:t>CUENTA</w:t>
      </w:r>
      <w:r w:rsidRPr="008A1A91">
        <w:tab/>
        <w:t>:</w:t>
      </w:r>
      <w:r w:rsidRPr="008A1A91">
        <w:tab/>
        <w:t>7105</w:t>
      </w:r>
      <w:r w:rsidRPr="008A1A91">
        <w:tab/>
        <w:t>LÍNEAS DE CRÉDITO NO UTILIZADAS Y  CRÉDITOS CONCEDIDOS NO DESEMBOLSADOS</w:t>
      </w:r>
    </w:p>
    <w:p w14:paraId="5300D28D" w14:textId="77777777" w:rsidR="00AA39AE" w:rsidRPr="008A1A91" w:rsidRDefault="00AA39AE">
      <w:pPr>
        <w:pStyle w:val="plandescr"/>
        <w:ind w:right="142"/>
        <w:rPr>
          <w:rFonts w:ascii="Arial" w:hAnsi="Arial"/>
          <w:b w:val="0"/>
          <w:sz w:val="20"/>
        </w:rPr>
      </w:pPr>
    </w:p>
    <w:p w14:paraId="619A4BF4"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007C4545" w:rsidRPr="008A1A91">
        <w:rPr>
          <w:rStyle w:val="Refdenotaalpie"/>
          <w:rFonts w:ascii="Arial" w:hAnsi="Arial"/>
          <w:b w:val="0"/>
          <w:sz w:val="20"/>
          <w:lang w:val="es-PE"/>
        </w:rPr>
        <w:footnoteReference w:id="2066"/>
      </w:r>
      <w:r w:rsidRPr="008A1A91">
        <w:rPr>
          <w:rFonts w:ascii="Arial" w:hAnsi="Arial"/>
          <w:b w:val="0"/>
          <w:sz w:val="20"/>
        </w:rPr>
        <w:tab/>
        <w:t xml:space="preserve">En esta cuenta se registran las correspondientes  contrapartidas de las obligaciones eventuales que tiene la empresa frente a los beneficiarios de líneas de crédito autorizadas, por los montos no utilizados; así como por créditos concedidos no desembolsados que constituyen contingencias por la autorización que se otorga mediante contrato a los beneficiarios para la utilización de las líneas de crédito. </w:t>
      </w:r>
      <w:r w:rsidR="00F606BC" w:rsidRPr="008A1A91">
        <w:rPr>
          <w:rFonts w:ascii="Arial" w:hAnsi="Arial"/>
          <w:b w:val="0"/>
          <w:sz w:val="20"/>
          <w:lang w:val="es-PE"/>
        </w:rPr>
        <w:t>La discriminación a mayor detalle se describe en la cuenta 7205.</w:t>
      </w:r>
    </w:p>
    <w:p w14:paraId="7760BC95"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p>
    <w:p w14:paraId="552FA460"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r>
    </w:p>
    <w:p w14:paraId="1FC1E7A5" w14:textId="77777777" w:rsidR="00AA39AE" w:rsidRPr="008A1A91" w:rsidRDefault="00AA39AE">
      <w:pPr>
        <w:pStyle w:val="plandebit"/>
        <w:tabs>
          <w:tab w:val="clear" w:pos="3119"/>
          <w:tab w:val="clear" w:pos="3240"/>
          <w:tab w:val="clear" w:pos="5103"/>
          <w:tab w:val="clear" w:pos="7796"/>
          <w:tab w:val="clear" w:pos="8222"/>
          <w:tab w:val="clear" w:pos="8647"/>
          <w:tab w:val="left" w:pos="2520"/>
        </w:tabs>
        <w:ind w:left="2520" w:right="142" w:hanging="1953"/>
        <w:rPr>
          <w:rFonts w:ascii="Arial" w:hAnsi="Arial"/>
          <w:sz w:val="20"/>
        </w:rPr>
      </w:pPr>
    </w:p>
    <w:p w14:paraId="6CE06694"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el monto de la línea de crédito autorizada en el momento de la suscripción del contrato.</w:t>
      </w:r>
    </w:p>
    <w:p w14:paraId="77CC1A19" w14:textId="77777777" w:rsidR="00AA39AE" w:rsidRPr="008A1A91" w:rsidRDefault="00AA39AE">
      <w:pPr>
        <w:pStyle w:val="RAYA--TABSANGR"/>
        <w:ind w:right="142"/>
        <w:rPr>
          <w:rFonts w:ascii="Arial" w:hAnsi="Arial"/>
        </w:rPr>
      </w:pPr>
    </w:p>
    <w:p w14:paraId="6C12254B"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los importes utilizados de las líneas de crédito autorizados.</w:t>
      </w:r>
    </w:p>
    <w:p w14:paraId="0F2DA3F6"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reversión de los importes de la línea no utilizados al vencimiento del plazo contractual.</w:t>
      </w:r>
    </w:p>
    <w:p w14:paraId="64F7D5A1"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desembolso parcial o total del crédito.</w:t>
      </w:r>
    </w:p>
    <w:p w14:paraId="12CB6359" w14:textId="77777777" w:rsidR="00AA39AE" w:rsidRPr="008A1A91" w:rsidRDefault="00AA39AE">
      <w:pPr>
        <w:pStyle w:val="RAYA--TABSANGR"/>
        <w:tabs>
          <w:tab w:val="clear" w:pos="2551"/>
          <w:tab w:val="clear" w:pos="2976"/>
          <w:tab w:val="left" w:pos="2552"/>
          <w:tab w:val="left" w:pos="3402"/>
          <w:tab w:val="left" w:pos="5103"/>
        </w:tabs>
        <w:ind w:left="2127" w:right="142" w:firstLine="0"/>
        <w:rPr>
          <w:rFonts w:ascii="Arial" w:hAnsi="Arial"/>
        </w:rPr>
      </w:pPr>
    </w:p>
    <w:p w14:paraId="1FAF095A" w14:textId="77777777" w:rsidR="00AA39AE" w:rsidRPr="008A1A91" w:rsidRDefault="00AA39AE">
      <w:pPr>
        <w:pStyle w:val="RAYA--TABSANGR"/>
        <w:tabs>
          <w:tab w:val="clear" w:pos="2551"/>
          <w:tab w:val="clear" w:pos="2976"/>
          <w:tab w:val="left" w:pos="2552"/>
          <w:tab w:val="left" w:pos="3402"/>
          <w:tab w:val="left" w:pos="5103"/>
        </w:tabs>
        <w:ind w:left="2127" w:right="142" w:firstLine="0"/>
        <w:rPr>
          <w:rFonts w:ascii="Arial" w:hAnsi="Arial"/>
        </w:rPr>
      </w:pPr>
    </w:p>
    <w:p w14:paraId="19068821" w14:textId="77777777" w:rsidR="00AA39AE" w:rsidRPr="008A1A91" w:rsidRDefault="00AA39AE">
      <w:pPr>
        <w:pStyle w:val="RAYA--TABSANGR"/>
        <w:tabs>
          <w:tab w:val="clear" w:pos="2551"/>
          <w:tab w:val="clear" w:pos="2976"/>
          <w:tab w:val="left" w:pos="2552"/>
          <w:tab w:val="left" w:pos="3402"/>
          <w:tab w:val="left" w:pos="5103"/>
        </w:tabs>
        <w:ind w:left="2127" w:right="142" w:firstLine="0"/>
        <w:rPr>
          <w:rFonts w:ascii="Arial" w:hAnsi="Arial"/>
        </w:rPr>
      </w:pPr>
    </w:p>
    <w:p w14:paraId="2AA129F0" w14:textId="77777777" w:rsidR="00AA39AE" w:rsidRPr="008A1A91" w:rsidRDefault="00AA39AE">
      <w:pPr>
        <w:pStyle w:val="RAYA--TABSANGR"/>
        <w:tabs>
          <w:tab w:val="clear" w:pos="2551"/>
          <w:tab w:val="clear" w:pos="2976"/>
          <w:tab w:val="left" w:pos="2552"/>
          <w:tab w:val="left" w:pos="3402"/>
          <w:tab w:val="left" w:pos="5103"/>
        </w:tabs>
        <w:ind w:left="2127" w:right="142" w:firstLine="0"/>
        <w:rPr>
          <w:rFonts w:ascii="Arial" w:hAnsi="Arial"/>
        </w:rPr>
      </w:pPr>
    </w:p>
    <w:p w14:paraId="03D2AEC3" w14:textId="77777777" w:rsidR="00AA39AE" w:rsidRPr="008A1A91" w:rsidRDefault="00AA39AE">
      <w:pPr>
        <w:pStyle w:val="RAYA--TABSANGR"/>
        <w:tabs>
          <w:tab w:val="clear" w:pos="2551"/>
          <w:tab w:val="clear" w:pos="2976"/>
          <w:tab w:val="left" w:pos="2552"/>
          <w:tab w:val="left" w:pos="3402"/>
          <w:tab w:val="left" w:pos="5103"/>
        </w:tabs>
        <w:ind w:left="2127" w:right="142" w:firstLine="0"/>
        <w:rPr>
          <w:rFonts w:ascii="Arial" w:hAnsi="Arial"/>
          <w:b/>
        </w:rPr>
      </w:pPr>
      <w:r w:rsidRPr="008A1A91">
        <w:rPr>
          <w:rFonts w:ascii="Arial" w:hAnsi="Arial"/>
        </w:rPr>
        <w:br w:type="page"/>
      </w:r>
    </w:p>
    <w:p w14:paraId="448728C2" w14:textId="77777777" w:rsidR="00AA39AE" w:rsidRPr="00D02F6D" w:rsidRDefault="00CF0379">
      <w:pPr>
        <w:pStyle w:val="BODYCUENTAS"/>
        <w:ind w:right="142"/>
      </w:pPr>
      <w:r w:rsidRPr="008A1A91">
        <w:t>CUENTA</w:t>
      </w:r>
      <w:r w:rsidRPr="008A1A91">
        <w:tab/>
        <w:t>:</w:t>
      </w:r>
      <w:r w:rsidRPr="008A1A91">
        <w:tab/>
        <w:t>7106</w:t>
      </w:r>
      <w:r w:rsidRPr="008A1A91">
        <w:tab/>
        <w:t xml:space="preserve"> PRODUCTOS FINANCIEROS DERIVADOS</w:t>
      </w:r>
      <w:r w:rsidR="00530CB1" w:rsidRPr="008A1A91">
        <w:t xml:space="preserve"> </w:t>
      </w:r>
      <w:r w:rsidR="00530CB1" w:rsidRPr="008A1A91">
        <w:rPr>
          <w:rStyle w:val="Refdenotaalpie"/>
        </w:rPr>
        <w:footnoteReference w:id="2067"/>
      </w:r>
      <w:r w:rsidR="00AA39AE" w:rsidRPr="00D02F6D">
        <w:t xml:space="preserve"> </w:t>
      </w:r>
    </w:p>
    <w:p w14:paraId="103383FB" w14:textId="77777777" w:rsidR="00AA39AE" w:rsidRPr="00D02F6D" w:rsidRDefault="00AA39AE">
      <w:pPr>
        <w:pStyle w:val="BODYCUENTAS"/>
        <w:ind w:right="142"/>
      </w:pPr>
    </w:p>
    <w:p w14:paraId="235ADE12" w14:textId="77777777" w:rsidR="00AA39AE" w:rsidRPr="008A1A91" w:rsidRDefault="00AA39AE">
      <w:pPr>
        <w:pStyle w:val="plandescr"/>
        <w:tabs>
          <w:tab w:val="clear" w:pos="7796"/>
          <w:tab w:val="clear" w:pos="8222"/>
          <w:tab w:val="clear" w:pos="8647"/>
        </w:tabs>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75524A" w:rsidRPr="008A1A91">
        <w:rPr>
          <w:rFonts w:ascii="Arial" w:hAnsi="Arial"/>
          <w:b w:val="0"/>
          <w:sz w:val="20"/>
        </w:rPr>
        <w:t>En esta cuenta se registran los derechos de los contratos de operaciones con productos financieros derivados, bajo las modalidades indicadas en esta cuenta, previa aprobación por la Superintendencia</w:t>
      </w:r>
      <w:r w:rsidR="0075524A" w:rsidRPr="008A1A91">
        <w:t>.</w:t>
      </w:r>
    </w:p>
    <w:p w14:paraId="7006209E" w14:textId="77777777" w:rsidR="00AA39AE" w:rsidRPr="008A1A91" w:rsidRDefault="00AA39AE">
      <w:pPr>
        <w:pStyle w:val="spc6"/>
        <w:ind w:right="142"/>
        <w:rPr>
          <w:sz w:val="20"/>
        </w:rPr>
      </w:pPr>
      <w:r w:rsidRPr="008A1A91">
        <w:rPr>
          <w:sz w:val="20"/>
        </w:rPr>
        <w:tab/>
      </w:r>
      <w:r w:rsidRPr="008A1A91">
        <w:rPr>
          <w:sz w:val="20"/>
        </w:rPr>
        <w:tab/>
      </w:r>
    </w:p>
    <w:p w14:paraId="361E4390"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En estos contratos surgen derechos y obligaciones irrevocables para cada una de las partes contratantes, los cuales deben ser contabilizados de acuerdo a los criterios establecidos por esta Superintendencia en la dinámica del rubro 15 respecto a los instrumentos financieros derivados.</w:t>
      </w:r>
    </w:p>
    <w:p w14:paraId="4212B006" w14:textId="77777777" w:rsidR="00AA39AE" w:rsidRPr="008A1A91" w:rsidRDefault="00AA39AE">
      <w:pPr>
        <w:pStyle w:val="plandescr"/>
        <w:ind w:right="142"/>
        <w:rPr>
          <w:rFonts w:ascii="Arial" w:hAnsi="Arial"/>
          <w:b w:val="0"/>
          <w:sz w:val="20"/>
        </w:rPr>
      </w:pPr>
      <w:r w:rsidRPr="008A1A91">
        <w:rPr>
          <w:rFonts w:ascii="Arial" w:hAnsi="Arial"/>
          <w:b w:val="0"/>
          <w:sz w:val="20"/>
        </w:rPr>
        <w:t xml:space="preserve">                    </w:t>
      </w:r>
      <w:r w:rsidRPr="008A1A91">
        <w:rPr>
          <w:rFonts w:ascii="Arial" w:hAnsi="Arial"/>
          <w:b w:val="0"/>
          <w:sz w:val="20"/>
        </w:rPr>
        <w:tab/>
      </w:r>
      <w:r w:rsidRPr="008A1A91">
        <w:rPr>
          <w:rFonts w:ascii="Arial" w:hAnsi="Arial"/>
          <w:b w:val="0"/>
          <w:sz w:val="20"/>
        </w:rPr>
        <w:tab/>
      </w:r>
    </w:p>
    <w:p w14:paraId="61F79F4F" w14:textId="77777777" w:rsidR="00AA39AE" w:rsidRPr="00D02F6D"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Tanto la cuenta 7106 como la cuenta 7206 se contabilizarán detalladas, puesto que todo instrumento financiero derivado comprende posiciones activas y pasivas a la vez, y es necesario llevar un control detallado de ambas posiciones y los riesgos a que están sujetas.</w:t>
      </w:r>
    </w:p>
    <w:p w14:paraId="73A77E53" w14:textId="77777777" w:rsidR="00AA39AE" w:rsidRPr="008A1A91" w:rsidRDefault="00AA39AE">
      <w:pPr>
        <w:pStyle w:val="spc6"/>
        <w:ind w:right="142"/>
        <w:rPr>
          <w:sz w:val="20"/>
        </w:rPr>
      </w:pPr>
      <w:r w:rsidRPr="00D02F6D">
        <w:rPr>
          <w:b w:val="0"/>
          <w:sz w:val="20"/>
        </w:rPr>
        <w:t xml:space="preserve">                    </w:t>
      </w:r>
      <w:r w:rsidRPr="00D02F6D">
        <w:rPr>
          <w:b w:val="0"/>
          <w:sz w:val="20"/>
        </w:rPr>
        <w:tab/>
      </w:r>
      <w:r w:rsidRPr="00D02F6D">
        <w:rPr>
          <w:b w:val="0"/>
          <w:sz w:val="20"/>
        </w:rPr>
        <w:tab/>
      </w:r>
    </w:p>
    <w:p w14:paraId="7BA6342E" w14:textId="77777777" w:rsidR="00AA39AE" w:rsidRPr="008A1A91" w:rsidRDefault="00AA39AE">
      <w:pPr>
        <w:pStyle w:val="plansubcta"/>
        <w:ind w:left="2552" w:right="142" w:hanging="1985"/>
        <w:rPr>
          <w:rFonts w:ascii="Arial" w:hAnsi="Arial"/>
          <w:sz w:val="20"/>
        </w:rPr>
      </w:pPr>
      <w:r w:rsidRPr="008A1A91">
        <w:rPr>
          <w:rFonts w:ascii="Arial" w:hAnsi="Arial"/>
          <w:sz w:val="20"/>
        </w:rPr>
        <w:tab/>
      </w:r>
      <w:r w:rsidRPr="008A1A91">
        <w:rPr>
          <w:rFonts w:ascii="Arial" w:hAnsi="Arial"/>
          <w:sz w:val="20"/>
        </w:rPr>
        <w:tab/>
      </w:r>
    </w:p>
    <w:p w14:paraId="322CB6A2" w14:textId="77777777" w:rsidR="00AA39AE" w:rsidRPr="00D02F6D" w:rsidRDefault="00AA39AE">
      <w:pPr>
        <w:pStyle w:val="plansubcta"/>
        <w:ind w:left="2552" w:right="142" w:hanging="1985"/>
        <w:rPr>
          <w:rFonts w:ascii="Arial" w:hAnsi="Arial"/>
          <w:sz w:val="20"/>
        </w:rPr>
      </w:pPr>
      <w:r w:rsidRPr="008A1A91">
        <w:rPr>
          <w:rFonts w:ascii="Arial" w:hAnsi="Arial"/>
          <w:sz w:val="20"/>
        </w:rPr>
        <w:tab/>
      </w:r>
      <w:r w:rsidRPr="008A1A91">
        <w:rPr>
          <w:rFonts w:ascii="Arial" w:hAnsi="Arial"/>
          <w:sz w:val="20"/>
        </w:rPr>
        <w:tab/>
        <w:t>SUBCUENTAS  Y CUENTAS ANALÍTICAS</w:t>
      </w:r>
      <w:r w:rsidR="00530CB1" w:rsidRPr="008A1A91">
        <w:rPr>
          <w:rFonts w:ascii="Arial" w:hAnsi="Arial"/>
          <w:sz w:val="20"/>
        </w:rPr>
        <w:t xml:space="preserve">: </w:t>
      </w:r>
      <w:r w:rsidR="00530CB1" w:rsidRPr="008A1A91">
        <w:rPr>
          <w:rStyle w:val="Refdenotaalpie"/>
          <w:rFonts w:ascii="Arial" w:hAnsi="Arial"/>
          <w:sz w:val="20"/>
        </w:rPr>
        <w:footnoteReference w:id="2068"/>
      </w:r>
    </w:p>
    <w:p w14:paraId="78672A4F" w14:textId="77777777" w:rsidR="00AA39AE" w:rsidRPr="00D02F6D" w:rsidRDefault="00AA39AE">
      <w:pPr>
        <w:pStyle w:val="Lista5"/>
        <w:tabs>
          <w:tab w:val="left" w:pos="2552"/>
          <w:tab w:val="left" w:pos="4253"/>
        </w:tabs>
        <w:ind w:left="4253" w:right="142" w:hanging="1701"/>
        <w:rPr>
          <w:rFonts w:ascii="Arial" w:hAnsi="Arial"/>
          <w:b/>
        </w:rPr>
      </w:pPr>
      <w:r w:rsidRPr="00D02F6D">
        <w:rPr>
          <w:rFonts w:ascii="Arial" w:hAnsi="Arial"/>
          <w:b/>
        </w:rPr>
        <w:tab/>
      </w:r>
    </w:p>
    <w:p w14:paraId="28CF0127" w14:textId="77777777" w:rsidR="00F779F3" w:rsidRPr="008A1A91" w:rsidRDefault="00F779F3" w:rsidP="00F779F3">
      <w:pPr>
        <w:pStyle w:val="NORMALSUB-CUENTAS"/>
        <w:ind w:right="142"/>
        <w:rPr>
          <w:rFonts w:ascii="Arial" w:hAnsi="Arial"/>
        </w:rPr>
      </w:pPr>
      <w:r w:rsidRPr="008A1A91">
        <w:rPr>
          <w:rFonts w:ascii="Arial" w:hAnsi="Arial"/>
        </w:rPr>
        <w:t>7106.01</w:t>
      </w:r>
      <w:r w:rsidRPr="008A1A91">
        <w:rPr>
          <w:rFonts w:ascii="Arial" w:hAnsi="Arial"/>
        </w:rPr>
        <w:tab/>
        <w:t>Derivados de moneda extranjera</w:t>
      </w:r>
    </w:p>
    <w:p w14:paraId="286BF0BD" w14:textId="77777777" w:rsidR="00F779F3" w:rsidRPr="008A1A91" w:rsidRDefault="00F779F3" w:rsidP="00F779F3">
      <w:pPr>
        <w:pStyle w:val="NORMALSUB-CUENTAS"/>
        <w:ind w:right="142"/>
        <w:rPr>
          <w:rFonts w:ascii="Arial" w:hAnsi="Arial"/>
          <w:lang w:val="en-US"/>
        </w:rPr>
      </w:pPr>
      <w:r w:rsidRPr="008A1A91">
        <w:rPr>
          <w:rFonts w:ascii="Arial" w:hAnsi="Arial"/>
          <w:lang w:val="en-US"/>
        </w:rPr>
        <w:t>7106.01.01</w:t>
      </w:r>
      <w:r w:rsidRPr="008A1A91">
        <w:rPr>
          <w:rFonts w:ascii="Arial" w:hAnsi="Arial"/>
          <w:lang w:val="en-US"/>
        </w:rPr>
        <w:tab/>
        <w:t>Swaps de Monedas (Cross-Currency Swaps)</w:t>
      </w:r>
    </w:p>
    <w:p w14:paraId="4FFF45A5" w14:textId="77777777" w:rsidR="00F779F3" w:rsidRPr="005321C2" w:rsidRDefault="00F779F3" w:rsidP="00F779F3">
      <w:pPr>
        <w:pStyle w:val="NORMALSUB-CUENTAS"/>
        <w:ind w:right="142"/>
        <w:rPr>
          <w:rFonts w:ascii="Arial" w:hAnsi="Arial"/>
          <w:lang w:val="es-PE"/>
        </w:rPr>
      </w:pPr>
      <w:r w:rsidRPr="005321C2">
        <w:rPr>
          <w:rFonts w:ascii="Arial" w:hAnsi="Arial"/>
          <w:lang w:val="es-PE"/>
        </w:rPr>
        <w:t>7106.01.01.01</w:t>
      </w:r>
      <w:r w:rsidRPr="005321C2">
        <w:rPr>
          <w:rFonts w:ascii="Arial" w:hAnsi="Arial"/>
          <w:lang w:val="es-PE"/>
        </w:rPr>
        <w:tab/>
        <w:t>Compras</w:t>
      </w:r>
    </w:p>
    <w:p w14:paraId="0F1FB39F" w14:textId="77777777" w:rsidR="00F779F3" w:rsidRPr="005321C2" w:rsidRDefault="00F779F3" w:rsidP="00F779F3">
      <w:pPr>
        <w:pStyle w:val="NORMALSUB-CUENTAS"/>
        <w:ind w:right="142"/>
        <w:rPr>
          <w:rFonts w:ascii="Arial" w:hAnsi="Arial"/>
          <w:lang w:val="es-PE"/>
        </w:rPr>
      </w:pPr>
      <w:r w:rsidRPr="005321C2">
        <w:rPr>
          <w:rFonts w:ascii="Arial" w:hAnsi="Arial"/>
          <w:lang w:val="es-PE"/>
        </w:rPr>
        <w:t>7106.01.01.02</w:t>
      </w:r>
      <w:r w:rsidRPr="005321C2">
        <w:rPr>
          <w:rFonts w:ascii="Arial" w:hAnsi="Arial"/>
          <w:lang w:val="es-PE"/>
        </w:rPr>
        <w:tab/>
        <w:t>Deudores por ventas</w:t>
      </w:r>
    </w:p>
    <w:p w14:paraId="4E3A84B9" w14:textId="77777777" w:rsidR="00DC1532" w:rsidRPr="005321C2" w:rsidRDefault="00DC1532" w:rsidP="00DC1532">
      <w:pPr>
        <w:pStyle w:val="NORMALSUB-CUENTAS"/>
        <w:ind w:right="142"/>
        <w:rPr>
          <w:rFonts w:ascii="Arial" w:hAnsi="Arial"/>
          <w:lang w:val="es-PE"/>
        </w:rPr>
      </w:pPr>
      <w:r w:rsidRPr="005321C2">
        <w:rPr>
          <w:rFonts w:ascii="Arial" w:hAnsi="Arial"/>
          <w:lang w:val="es-PE"/>
        </w:rPr>
        <w:t>7106.01.02</w:t>
      </w:r>
      <w:r w:rsidRPr="005321C2">
        <w:rPr>
          <w:rFonts w:ascii="Arial" w:hAnsi="Arial"/>
          <w:lang w:val="es-PE"/>
        </w:rPr>
        <w:tab/>
        <w:t xml:space="preserve">Forwards </w:t>
      </w:r>
    </w:p>
    <w:p w14:paraId="36027C42" w14:textId="77777777" w:rsidR="00DC1532" w:rsidRPr="005321C2" w:rsidRDefault="00DC1532" w:rsidP="00DC1532">
      <w:pPr>
        <w:pStyle w:val="NORMALSUB-CUENTAS"/>
        <w:ind w:right="142"/>
        <w:rPr>
          <w:rFonts w:ascii="Arial" w:hAnsi="Arial"/>
          <w:lang w:val="es-PE"/>
        </w:rPr>
      </w:pPr>
      <w:r w:rsidRPr="005321C2">
        <w:rPr>
          <w:rFonts w:ascii="Arial" w:hAnsi="Arial"/>
          <w:lang w:val="es-PE"/>
        </w:rPr>
        <w:t>7106.01.02.01</w:t>
      </w:r>
      <w:r w:rsidRPr="005321C2">
        <w:rPr>
          <w:rFonts w:ascii="Arial" w:hAnsi="Arial"/>
          <w:lang w:val="es-PE"/>
        </w:rPr>
        <w:tab/>
        <w:t>Compras</w:t>
      </w:r>
    </w:p>
    <w:p w14:paraId="1865BBA8" w14:textId="77777777" w:rsidR="00DC1532" w:rsidRPr="005321C2" w:rsidRDefault="00DC1532" w:rsidP="00DC1532">
      <w:pPr>
        <w:pStyle w:val="NORMALSUB-CUENTAS"/>
        <w:ind w:right="142"/>
        <w:rPr>
          <w:rFonts w:ascii="Arial" w:hAnsi="Arial"/>
          <w:lang w:val="es-PE"/>
        </w:rPr>
      </w:pPr>
      <w:r w:rsidRPr="005321C2">
        <w:rPr>
          <w:rFonts w:ascii="Arial" w:hAnsi="Arial"/>
          <w:lang w:val="es-PE"/>
        </w:rPr>
        <w:t>7106.01.02.02</w:t>
      </w:r>
      <w:r w:rsidRPr="005321C2">
        <w:rPr>
          <w:rFonts w:ascii="Arial" w:hAnsi="Arial"/>
          <w:lang w:val="es-PE"/>
        </w:rPr>
        <w:tab/>
        <w:t>Deudores por ventas</w:t>
      </w:r>
    </w:p>
    <w:p w14:paraId="11DCE10B" w14:textId="77777777" w:rsidR="00DC1532" w:rsidRPr="005321C2" w:rsidRDefault="00DC1532" w:rsidP="00DC1532">
      <w:pPr>
        <w:pStyle w:val="NORMALSUB-CUENTAS"/>
        <w:ind w:right="142"/>
        <w:rPr>
          <w:rFonts w:ascii="Arial" w:hAnsi="Arial"/>
          <w:lang w:val="es-PE"/>
        </w:rPr>
      </w:pPr>
      <w:r w:rsidRPr="005321C2">
        <w:rPr>
          <w:rFonts w:ascii="Arial" w:hAnsi="Arial"/>
          <w:lang w:val="es-PE"/>
        </w:rPr>
        <w:t>7106.01.04</w:t>
      </w:r>
      <w:r w:rsidRPr="005321C2">
        <w:rPr>
          <w:rFonts w:ascii="Arial" w:hAnsi="Arial"/>
          <w:lang w:val="es-PE"/>
        </w:rPr>
        <w:tab/>
        <w:t>Futuros</w:t>
      </w:r>
    </w:p>
    <w:p w14:paraId="61B221A2" w14:textId="77777777" w:rsidR="00DC1532" w:rsidRPr="005321C2" w:rsidRDefault="00DC1532" w:rsidP="00DC1532">
      <w:pPr>
        <w:pStyle w:val="NORMALSUB-CUENTAS"/>
        <w:ind w:right="142"/>
        <w:rPr>
          <w:rFonts w:ascii="Arial" w:hAnsi="Arial"/>
          <w:lang w:val="es-PE"/>
        </w:rPr>
      </w:pPr>
      <w:r w:rsidRPr="005321C2">
        <w:rPr>
          <w:rFonts w:ascii="Arial" w:hAnsi="Arial"/>
          <w:lang w:val="es-PE"/>
        </w:rPr>
        <w:t>7106.01.04.01</w:t>
      </w:r>
      <w:r w:rsidRPr="005321C2">
        <w:rPr>
          <w:rFonts w:ascii="Arial" w:hAnsi="Arial"/>
          <w:lang w:val="es-PE"/>
        </w:rPr>
        <w:tab/>
        <w:t>Compras</w:t>
      </w:r>
    </w:p>
    <w:p w14:paraId="09C13E5D" w14:textId="77777777" w:rsidR="00DC1532" w:rsidRPr="005321C2" w:rsidRDefault="00DC1532" w:rsidP="00DC1532">
      <w:pPr>
        <w:pStyle w:val="NORMALSUB-CUENTAS"/>
        <w:ind w:right="142"/>
        <w:rPr>
          <w:rFonts w:ascii="Arial" w:hAnsi="Arial"/>
          <w:lang w:val="es-PE"/>
        </w:rPr>
      </w:pPr>
      <w:r w:rsidRPr="005321C2">
        <w:rPr>
          <w:rFonts w:ascii="Arial" w:hAnsi="Arial"/>
          <w:lang w:val="es-PE"/>
        </w:rPr>
        <w:t>7106.01.04.02</w:t>
      </w:r>
      <w:r w:rsidRPr="005321C2">
        <w:rPr>
          <w:rFonts w:ascii="Arial" w:hAnsi="Arial"/>
          <w:lang w:val="es-PE"/>
        </w:rPr>
        <w:tab/>
        <w:t>Deudores por ventas</w:t>
      </w:r>
    </w:p>
    <w:p w14:paraId="55822896" w14:textId="77777777" w:rsidR="00DC1532" w:rsidRPr="005321C2" w:rsidRDefault="00DC1532" w:rsidP="00DC1532">
      <w:pPr>
        <w:pStyle w:val="NORMALSUB-CUENTAS"/>
        <w:ind w:right="142"/>
        <w:rPr>
          <w:rFonts w:ascii="Arial" w:hAnsi="Arial"/>
          <w:lang w:val="es-PE"/>
        </w:rPr>
      </w:pPr>
      <w:r w:rsidRPr="005321C2">
        <w:rPr>
          <w:rFonts w:ascii="Arial" w:hAnsi="Arial"/>
          <w:lang w:val="es-PE"/>
        </w:rPr>
        <w:t xml:space="preserve">7106.01.05 </w:t>
      </w:r>
      <w:r w:rsidRPr="005321C2">
        <w:rPr>
          <w:rFonts w:ascii="Arial" w:hAnsi="Arial"/>
          <w:lang w:val="es-PE"/>
        </w:rPr>
        <w:tab/>
        <w:t>Opciones</w:t>
      </w:r>
    </w:p>
    <w:p w14:paraId="7D5BE22C" w14:textId="77777777" w:rsidR="00DC1532" w:rsidRPr="005321C2" w:rsidRDefault="00DC1532" w:rsidP="00DC1532">
      <w:pPr>
        <w:pStyle w:val="NORMALSUB-CUENTAS"/>
        <w:ind w:right="142"/>
        <w:rPr>
          <w:rFonts w:ascii="Arial" w:hAnsi="Arial"/>
          <w:lang w:val="es-PE"/>
        </w:rPr>
      </w:pPr>
      <w:r w:rsidRPr="005321C2">
        <w:rPr>
          <w:rFonts w:ascii="Arial" w:hAnsi="Arial"/>
          <w:lang w:val="es-PE"/>
        </w:rPr>
        <w:t>7106.01.05.01</w:t>
      </w:r>
      <w:r w:rsidRPr="005321C2">
        <w:rPr>
          <w:rFonts w:ascii="Arial" w:hAnsi="Arial"/>
          <w:lang w:val="es-PE"/>
        </w:rPr>
        <w:tab/>
        <w:t>Compras calls</w:t>
      </w:r>
    </w:p>
    <w:p w14:paraId="4900B077" w14:textId="77777777" w:rsidR="00DC1532" w:rsidRPr="005321C2" w:rsidRDefault="00DC1532" w:rsidP="00DC1532">
      <w:pPr>
        <w:pStyle w:val="NORMALSUB-CUENTAS"/>
        <w:ind w:right="142"/>
        <w:rPr>
          <w:rFonts w:ascii="Arial" w:hAnsi="Arial"/>
          <w:lang w:val="es-PE"/>
        </w:rPr>
      </w:pPr>
      <w:r w:rsidRPr="005321C2">
        <w:rPr>
          <w:rFonts w:ascii="Arial" w:hAnsi="Arial"/>
          <w:lang w:val="es-PE"/>
        </w:rPr>
        <w:t>7106.01.05.02</w:t>
      </w:r>
      <w:r w:rsidRPr="005321C2">
        <w:rPr>
          <w:rFonts w:ascii="Arial" w:hAnsi="Arial"/>
          <w:lang w:val="es-PE"/>
        </w:rPr>
        <w:tab/>
        <w:t>Deudores por ventas calls</w:t>
      </w:r>
    </w:p>
    <w:p w14:paraId="3A7E9016" w14:textId="77777777" w:rsidR="00DC1532" w:rsidRPr="008A1A91" w:rsidRDefault="00DC1532" w:rsidP="00DC1532">
      <w:pPr>
        <w:pStyle w:val="NORMALSUB-CUENTAS"/>
        <w:ind w:right="142"/>
        <w:rPr>
          <w:rFonts w:ascii="Arial" w:hAnsi="Arial"/>
        </w:rPr>
      </w:pPr>
      <w:r w:rsidRPr="008A1A91">
        <w:rPr>
          <w:rFonts w:ascii="Arial" w:hAnsi="Arial"/>
        </w:rPr>
        <w:t>7106.01.05.03</w:t>
      </w:r>
      <w:r w:rsidRPr="008A1A91">
        <w:rPr>
          <w:rFonts w:ascii="Arial" w:hAnsi="Arial"/>
        </w:rPr>
        <w:tab/>
        <w:t>Compras puts</w:t>
      </w:r>
    </w:p>
    <w:p w14:paraId="246A6114" w14:textId="77777777" w:rsidR="00DC1532" w:rsidRPr="008A1A91" w:rsidRDefault="00DC1532" w:rsidP="00DC1532">
      <w:pPr>
        <w:pStyle w:val="NORMALSUB-CUENTAS"/>
        <w:ind w:right="142"/>
        <w:rPr>
          <w:rFonts w:ascii="Arial" w:hAnsi="Arial"/>
        </w:rPr>
      </w:pPr>
      <w:r w:rsidRPr="008A1A91">
        <w:rPr>
          <w:rFonts w:ascii="Arial" w:hAnsi="Arial"/>
        </w:rPr>
        <w:t>7106.01.05.04</w:t>
      </w:r>
      <w:r w:rsidRPr="008A1A91">
        <w:rPr>
          <w:rFonts w:ascii="Arial" w:hAnsi="Arial"/>
        </w:rPr>
        <w:tab/>
        <w:t>Deudores por ventas puts</w:t>
      </w:r>
    </w:p>
    <w:p w14:paraId="201B01E0" w14:textId="77777777" w:rsidR="00DC1532" w:rsidRPr="008A1A91" w:rsidRDefault="00DC1532" w:rsidP="00DC1532">
      <w:pPr>
        <w:pStyle w:val="NORMALSUB-CUENTAS"/>
        <w:ind w:right="142"/>
        <w:rPr>
          <w:rFonts w:ascii="Arial" w:hAnsi="Arial"/>
        </w:rPr>
      </w:pPr>
      <w:r w:rsidRPr="008A1A91">
        <w:rPr>
          <w:rFonts w:ascii="Arial" w:hAnsi="Arial"/>
        </w:rPr>
        <w:t>7106.01.05.05</w:t>
      </w:r>
      <w:r w:rsidRPr="008A1A91">
        <w:rPr>
          <w:rFonts w:ascii="Arial" w:hAnsi="Arial"/>
        </w:rPr>
        <w:tab/>
        <w:t>Compras otros</w:t>
      </w:r>
    </w:p>
    <w:p w14:paraId="4723BE66" w14:textId="77777777" w:rsidR="00DC1532" w:rsidRPr="008A1A91" w:rsidRDefault="00DC1532" w:rsidP="00DC1532">
      <w:pPr>
        <w:pStyle w:val="NORMALSUB-CUENTAS"/>
        <w:ind w:right="142"/>
        <w:rPr>
          <w:rFonts w:ascii="Arial" w:hAnsi="Arial"/>
        </w:rPr>
      </w:pPr>
      <w:r w:rsidRPr="008A1A91">
        <w:rPr>
          <w:rFonts w:ascii="Arial" w:hAnsi="Arial"/>
        </w:rPr>
        <w:t>7106.01.05.06</w:t>
      </w:r>
      <w:r w:rsidRPr="008A1A91">
        <w:rPr>
          <w:rFonts w:ascii="Arial" w:hAnsi="Arial"/>
        </w:rPr>
        <w:tab/>
        <w:t xml:space="preserve"> Deudores por ventas otros</w:t>
      </w:r>
    </w:p>
    <w:p w14:paraId="414C2898" w14:textId="77777777" w:rsidR="00DC1532" w:rsidRPr="008A1A91" w:rsidRDefault="00DC1532" w:rsidP="00DC1532">
      <w:pPr>
        <w:pStyle w:val="NORMALSUB-CUENTAS"/>
        <w:ind w:right="142"/>
        <w:rPr>
          <w:rFonts w:ascii="Arial" w:hAnsi="Arial"/>
        </w:rPr>
      </w:pPr>
      <w:r w:rsidRPr="008A1A91">
        <w:rPr>
          <w:rFonts w:ascii="Arial" w:hAnsi="Arial"/>
        </w:rPr>
        <w:t>7106.01.09</w:t>
      </w:r>
      <w:r w:rsidRPr="008A1A91">
        <w:rPr>
          <w:rFonts w:ascii="Arial" w:hAnsi="Arial"/>
        </w:rPr>
        <w:tab/>
        <w:t>Otros derivados de moneda extranjera</w:t>
      </w:r>
    </w:p>
    <w:p w14:paraId="21BE2B62" w14:textId="77777777" w:rsidR="00DC1532" w:rsidRPr="008A1A91" w:rsidRDefault="00DC1532" w:rsidP="00DC1532">
      <w:pPr>
        <w:pStyle w:val="NORMALSUB-CUENTAS"/>
        <w:ind w:right="142"/>
        <w:rPr>
          <w:rFonts w:ascii="Arial" w:hAnsi="Arial"/>
        </w:rPr>
      </w:pPr>
      <w:r w:rsidRPr="008A1A91">
        <w:rPr>
          <w:rFonts w:ascii="Arial" w:hAnsi="Arial"/>
        </w:rPr>
        <w:t>7106.01.09.01</w:t>
      </w:r>
      <w:r w:rsidRPr="008A1A91">
        <w:rPr>
          <w:rFonts w:ascii="Arial" w:hAnsi="Arial"/>
        </w:rPr>
        <w:tab/>
        <w:t>Compras</w:t>
      </w:r>
    </w:p>
    <w:p w14:paraId="1793121D" w14:textId="77777777" w:rsidR="00DC1532" w:rsidRPr="008A1A91" w:rsidRDefault="00DC1532" w:rsidP="00DC1532">
      <w:pPr>
        <w:pStyle w:val="NORMALSUB-CUENTAS"/>
        <w:ind w:right="142"/>
        <w:rPr>
          <w:rFonts w:ascii="Arial" w:hAnsi="Arial"/>
        </w:rPr>
      </w:pPr>
      <w:r w:rsidRPr="008A1A91">
        <w:rPr>
          <w:rFonts w:ascii="Arial" w:hAnsi="Arial"/>
        </w:rPr>
        <w:t>7106.01.09.02</w:t>
      </w:r>
      <w:r w:rsidRPr="008A1A91">
        <w:rPr>
          <w:rFonts w:ascii="Arial" w:hAnsi="Arial"/>
        </w:rPr>
        <w:tab/>
        <w:t>Deudores por ventas</w:t>
      </w:r>
    </w:p>
    <w:p w14:paraId="002AAF44" w14:textId="77777777" w:rsidR="005F465A" w:rsidRPr="008A1A91" w:rsidRDefault="005F465A" w:rsidP="00A32163">
      <w:pPr>
        <w:pStyle w:val="NORMALSUB-CUENTAS"/>
        <w:spacing w:after="51"/>
        <w:ind w:right="142"/>
        <w:rPr>
          <w:rFonts w:ascii="Arial" w:hAnsi="Arial"/>
        </w:rPr>
      </w:pPr>
    </w:p>
    <w:p w14:paraId="0092772F" w14:textId="77777777" w:rsidR="00A32163" w:rsidRPr="008A1A91" w:rsidRDefault="00A32163" w:rsidP="00A32163">
      <w:pPr>
        <w:pStyle w:val="NORMALSUB-CUENTAS"/>
        <w:spacing w:after="51"/>
        <w:ind w:right="142"/>
        <w:rPr>
          <w:rFonts w:ascii="Arial" w:hAnsi="Arial"/>
        </w:rPr>
      </w:pPr>
      <w:r w:rsidRPr="008A1A91">
        <w:rPr>
          <w:rFonts w:ascii="Arial" w:hAnsi="Arial"/>
        </w:rPr>
        <w:t>7106.03</w:t>
      </w:r>
      <w:r w:rsidRPr="008A1A91">
        <w:rPr>
          <w:rFonts w:ascii="Arial" w:hAnsi="Arial"/>
        </w:rPr>
        <w:tab/>
        <w:t>Derivados de instrumentos representativos de capital, deuda y commodities</w:t>
      </w:r>
    </w:p>
    <w:p w14:paraId="0DF2F163" w14:textId="77777777" w:rsidR="00A32163" w:rsidRPr="008A1A91" w:rsidRDefault="00A32163" w:rsidP="00A32163">
      <w:pPr>
        <w:pStyle w:val="NORMALSUB-CUENTAS"/>
        <w:spacing w:after="51"/>
        <w:ind w:right="142"/>
        <w:rPr>
          <w:rFonts w:ascii="Arial" w:hAnsi="Arial"/>
        </w:rPr>
      </w:pPr>
      <w:r w:rsidRPr="008A1A91">
        <w:rPr>
          <w:rFonts w:ascii="Arial" w:hAnsi="Arial"/>
        </w:rPr>
        <w:t>7106.03.01</w:t>
      </w:r>
      <w:r w:rsidRPr="008A1A91">
        <w:rPr>
          <w:rFonts w:ascii="Arial" w:hAnsi="Arial"/>
        </w:rPr>
        <w:tab/>
        <w:t>Swaps</w:t>
      </w:r>
    </w:p>
    <w:p w14:paraId="3C23245D" w14:textId="77777777" w:rsidR="00A32163" w:rsidRPr="008A1A91" w:rsidRDefault="00A32163" w:rsidP="00A32163">
      <w:pPr>
        <w:pStyle w:val="NORMALSUB-CUENTAS"/>
        <w:spacing w:after="51"/>
        <w:ind w:right="142"/>
        <w:rPr>
          <w:rFonts w:ascii="Arial" w:hAnsi="Arial"/>
        </w:rPr>
      </w:pPr>
      <w:r w:rsidRPr="008A1A91">
        <w:rPr>
          <w:rFonts w:ascii="Arial" w:hAnsi="Arial"/>
        </w:rPr>
        <w:t>7106.03.01.01</w:t>
      </w:r>
      <w:r w:rsidRPr="008A1A91">
        <w:rPr>
          <w:rFonts w:ascii="Arial" w:hAnsi="Arial"/>
        </w:rPr>
        <w:tab/>
        <w:t>Compras</w:t>
      </w:r>
    </w:p>
    <w:p w14:paraId="2B36E831" w14:textId="77777777" w:rsidR="00A32163" w:rsidRPr="008A1A91" w:rsidRDefault="00A32163" w:rsidP="00A32163">
      <w:pPr>
        <w:pStyle w:val="NORMALSUB-CUENTAS"/>
        <w:spacing w:after="51"/>
        <w:ind w:right="142"/>
        <w:rPr>
          <w:rFonts w:ascii="Arial" w:hAnsi="Arial"/>
        </w:rPr>
      </w:pPr>
      <w:r w:rsidRPr="008A1A91">
        <w:rPr>
          <w:rFonts w:ascii="Arial" w:hAnsi="Arial"/>
        </w:rPr>
        <w:t>7106.03.01.02</w:t>
      </w:r>
      <w:r w:rsidRPr="008A1A91">
        <w:rPr>
          <w:rFonts w:ascii="Arial" w:hAnsi="Arial"/>
        </w:rPr>
        <w:tab/>
        <w:t>Deudores por ventas</w:t>
      </w:r>
    </w:p>
    <w:p w14:paraId="7476628F" w14:textId="77777777" w:rsidR="00674947" w:rsidRPr="008A1A91" w:rsidRDefault="00674947" w:rsidP="00674947">
      <w:pPr>
        <w:pStyle w:val="NORMALSUB-CUENTAS"/>
        <w:spacing w:after="51"/>
        <w:ind w:right="142"/>
        <w:rPr>
          <w:rFonts w:ascii="Arial" w:hAnsi="Arial"/>
        </w:rPr>
      </w:pPr>
      <w:r w:rsidRPr="008A1A91">
        <w:rPr>
          <w:rFonts w:ascii="Arial" w:hAnsi="Arial"/>
        </w:rPr>
        <w:t>7106.03.02</w:t>
      </w:r>
      <w:r w:rsidRPr="008A1A91">
        <w:rPr>
          <w:rFonts w:ascii="Arial" w:hAnsi="Arial"/>
        </w:rPr>
        <w:tab/>
        <w:t>Forwards comprados</w:t>
      </w:r>
    </w:p>
    <w:p w14:paraId="7CB00214" w14:textId="77777777" w:rsidR="00674947" w:rsidRPr="008A1A91" w:rsidRDefault="00674947" w:rsidP="00674947">
      <w:pPr>
        <w:pStyle w:val="NORMALSUB-CUENTAS"/>
        <w:spacing w:after="51"/>
        <w:ind w:right="142"/>
        <w:rPr>
          <w:rFonts w:ascii="Arial" w:hAnsi="Arial"/>
        </w:rPr>
      </w:pPr>
      <w:r w:rsidRPr="008A1A91">
        <w:rPr>
          <w:rFonts w:ascii="Arial" w:hAnsi="Arial"/>
        </w:rPr>
        <w:t>7106.03.02.01</w:t>
      </w:r>
      <w:r w:rsidRPr="008A1A91">
        <w:rPr>
          <w:rFonts w:ascii="Arial" w:hAnsi="Arial"/>
        </w:rPr>
        <w:tab/>
        <w:t>Compras</w:t>
      </w:r>
    </w:p>
    <w:p w14:paraId="074CBC78" w14:textId="77777777" w:rsidR="00674947" w:rsidRPr="008A1A91" w:rsidRDefault="00674947" w:rsidP="00674947">
      <w:pPr>
        <w:pStyle w:val="NORMALSUB-CUENTAS"/>
        <w:spacing w:after="51"/>
        <w:ind w:right="142"/>
        <w:rPr>
          <w:rFonts w:ascii="Arial" w:hAnsi="Arial"/>
        </w:rPr>
      </w:pPr>
      <w:r w:rsidRPr="008A1A91">
        <w:rPr>
          <w:rFonts w:ascii="Arial" w:hAnsi="Arial"/>
        </w:rPr>
        <w:t>7106.03.02.02</w:t>
      </w:r>
      <w:r w:rsidRPr="008A1A91">
        <w:rPr>
          <w:rFonts w:ascii="Arial" w:hAnsi="Arial"/>
        </w:rPr>
        <w:tab/>
        <w:t>Deudores por ventas</w:t>
      </w:r>
    </w:p>
    <w:p w14:paraId="25E6FD2B" w14:textId="77777777" w:rsidR="00F9744F" w:rsidRPr="008A1A91" w:rsidRDefault="00F9744F" w:rsidP="00F9744F">
      <w:pPr>
        <w:pStyle w:val="NORMALSUB-CUENTAS"/>
        <w:spacing w:after="51"/>
        <w:ind w:right="142"/>
        <w:rPr>
          <w:rFonts w:ascii="Arial" w:hAnsi="Arial"/>
        </w:rPr>
      </w:pPr>
      <w:r w:rsidRPr="008A1A91">
        <w:rPr>
          <w:rFonts w:ascii="Arial" w:hAnsi="Arial"/>
        </w:rPr>
        <w:t xml:space="preserve">7106.03.04 </w:t>
      </w:r>
      <w:r w:rsidRPr="008A1A91">
        <w:rPr>
          <w:rFonts w:ascii="Arial" w:hAnsi="Arial"/>
        </w:rPr>
        <w:tab/>
        <w:t>Futuros</w:t>
      </w:r>
    </w:p>
    <w:p w14:paraId="298B2F97" w14:textId="77777777" w:rsidR="00F9744F" w:rsidRPr="008A1A91" w:rsidRDefault="00F9744F" w:rsidP="00F9744F">
      <w:pPr>
        <w:pStyle w:val="NORMALSUB-CUENTAS"/>
        <w:spacing w:after="51"/>
        <w:ind w:right="142"/>
        <w:rPr>
          <w:rFonts w:ascii="Arial" w:hAnsi="Arial"/>
        </w:rPr>
      </w:pPr>
      <w:r w:rsidRPr="008A1A91">
        <w:rPr>
          <w:rFonts w:ascii="Arial" w:hAnsi="Arial"/>
        </w:rPr>
        <w:t>7106.03.04.01</w:t>
      </w:r>
      <w:r w:rsidRPr="008A1A91">
        <w:rPr>
          <w:rFonts w:ascii="Arial" w:hAnsi="Arial"/>
        </w:rPr>
        <w:tab/>
        <w:t>Compras</w:t>
      </w:r>
    </w:p>
    <w:p w14:paraId="5BAD8CF2" w14:textId="77777777" w:rsidR="00F9744F" w:rsidRPr="008A1A91" w:rsidRDefault="00F9744F" w:rsidP="00F9744F">
      <w:pPr>
        <w:pStyle w:val="NORMALSUB-CUENTAS"/>
        <w:spacing w:after="51"/>
        <w:ind w:right="142"/>
        <w:rPr>
          <w:rFonts w:ascii="Arial" w:hAnsi="Arial"/>
        </w:rPr>
      </w:pPr>
      <w:r w:rsidRPr="008A1A91">
        <w:rPr>
          <w:rFonts w:ascii="Arial" w:hAnsi="Arial"/>
        </w:rPr>
        <w:t>7106.03.04.02</w:t>
      </w:r>
      <w:r w:rsidRPr="008A1A91">
        <w:rPr>
          <w:rFonts w:ascii="Arial" w:hAnsi="Arial"/>
        </w:rPr>
        <w:tab/>
        <w:t>Deudores por ventas</w:t>
      </w:r>
    </w:p>
    <w:p w14:paraId="2C04F8A1" w14:textId="77777777" w:rsidR="00CD70F5" w:rsidRPr="008A1A91" w:rsidRDefault="00CD70F5" w:rsidP="00CD70F5">
      <w:pPr>
        <w:pStyle w:val="NORMALSUB-CUENTAS"/>
        <w:spacing w:after="51"/>
        <w:ind w:right="142"/>
        <w:rPr>
          <w:rFonts w:ascii="Arial" w:hAnsi="Arial"/>
        </w:rPr>
      </w:pPr>
      <w:r w:rsidRPr="008A1A91">
        <w:rPr>
          <w:rFonts w:ascii="Arial" w:hAnsi="Arial"/>
        </w:rPr>
        <w:t xml:space="preserve">7106.03.05 </w:t>
      </w:r>
      <w:r w:rsidRPr="008A1A91">
        <w:rPr>
          <w:rFonts w:ascii="Arial" w:hAnsi="Arial"/>
        </w:rPr>
        <w:tab/>
        <w:t>Opciones</w:t>
      </w:r>
    </w:p>
    <w:p w14:paraId="55C314B9" w14:textId="77777777" w:rsidR="00CD70F5" w:rsidRPr="008A1A91" w:rsidRDefault="00CD70F5" w:rsidP="00CD70F5">
      <w:pPr>
        <w:pStyle w:val="NORMALSUB-CUENTAS"/>
        <w:spacing w:after="51"/>
        <w:ind w:right="142"/>
        <w:rPr>
          <w:rFonts w:ascii="Arial" w:hAnsi="Arial"/>
        </w:rPr>
      </w:pPr>
      <w:r w:rsidRPr="008A1A91">
        <w:rPr>
          <w:rFonts w:ascii="Arial" w:hAnsi="Arial"/>
        </w:rPr>
        <w:t>7106.03.05.01</w:t>
      </w:r>
      <w:r w:rsidRPr="008A1A91">
        <w:rPr>
          <w:rFonts w:ascii="Arial" w:hAnsi="Arial"/>
        </w:rPr>
        <w:tab/>
        <w:t>Compras calls</w:t>
      </w:r>
    </w:p>
    <w:p w14:paraId="37FEEE0D" w14:textId="77777777" w:rsidR="00CD70F5" w:rsidRPr="008A1A91" w:rsidRDefault="00CD70F5" w:rsidP="00CD70F5">
      <w:pPr>
        <w:pStyle w:val="NORMALSUB-CUENTAS"/>
        <w:spacing w:after="51"/>
        <w:ind w:right="142"/>
        <w:rPr>
          <w:rFonts w:ascii="Arial" w:hAnsi="Arial"/>
        </w:rPr>
      </w:pPr>
      <w:r w:rsidRPr="008A1A91">
        <w:rPr>
          <w:rFonts w:ascii="Arial" w:hAnsi="Arial"/>
        </w:rPr>
        <w:t>7106.03.05.02</w:t>
      </w:r>
      <w:r w:rsidRPr="008A1A91">
        <w:rPr>
          <w:rFonts w:ascii="Arial" w:hAnsi="Arial"/>
        </w:rPr>
        <w:tab/>
        <w:t>Deudores por ventas calls</w:t>
      </w:r>
    </w:p>
    <w:p w14:paraId="49FF3154" w14:textId="77777777" w:rsidR="00CD70F5" w:rsidRPr="008A1A91" w:rsidRDefault="00CD70F5" w:rsidP="00CD70F5">
      <w:pPr>
        <w:pStyle w:val="NORMALSUB-CUENTAS"/>
        <w:spacing w:after="51"/>
        <w:ind w:right="142"/>
        <w:rPr>
          <w:rFonts w:ascii="Arial" w:hAnsi="Arial"/>
        </w:rPr>
      </w:pPr>
      <w:r w:rsidRPr="008A1A91">
        <w:rPr>
          <w:rFonts w:ascii="Arial" w:hAnsi="Arial"/>
        </w:rPr>
        <w:t>7106.03.05.03</w:t>
      </w:r>
      <w:r w:rsidRPr="008A1A91">
        <w:rPr>
          <w:rFonts w:ascii="Arial" w:hAnsi="Arial"/>
        </w:rPr>
        <w:tab/>
        <w:t>Compras puts</w:t>
      </w:r>
    </w:p>
    <w:p w14:paraId="5E143DBA" w14:textId="77777777" w:rsidR="00CD70F5" w:rsidRPr="008A1A91" w:rsidRDefault="00CD70F5" w:rsidP="00CD70F5">
      <w:pPr>
        <w:pStyle w:val="NORMALSUB-CUENTAS"/>
        <w:spacing w:after="51"/>
        <w:ind w:right="142"/>
        <w:rPr>
          <w:rFonts w:ascii="Arial" w:hAnsi="Arial"/>
        </w:rPr>
      </w:pPr>
      <w:r w:rsidRPr="008A1A91">
        <w:rPr>
          <w:rFonts w:ascii="Arial" w:hAnsi="Arial"/>
        </w:rPr>
        <w:t>7106.03.05.04</w:t>
      </w:r>
      <w:r w:rsidRPr="008A1A91">
        <w:rPr>
          <w:rFonts w:ascii="Arial" w:hAnsi="Arial"/>
        </w:rPr>
        <w:tab/>
        <w:t>Deudores por ventas puts</w:t>
      </w:r>
    </w:p>
    <w:p w14:paraId="4990FD15" w14:textId="77777777" w:rsidR="00CD70F5" w:rsidRPr="008A1A91" w:rsidRDefault="00CD70F5" w:rsidP="00CD70F5">
      <w:pPr>
        <w:pStyle w:val="NORMALSUB-CUENTAS"/>
        <w:spacing w:after="51"/>
        <w:ind w:right="142"/>
        <w:rPr>
          <w:rFonts w:ascii="Arial" w:hAnsi="Arial"/>
        </w:rPr>
      </w:pPr>
      <w:r w:rsidRPr="008A1A91">
        <w:rPr>
          <w:rFonts w:ascii="Arial" w:hAnsi="Arial"/>
        </w:rPr>
        <w:t>7106.03.05.05</w:t>
      </w:r>
      <w:r w:rsidRPr="008A1A91">
        <w:rPr>
          <w:rFonts w:ascii="Arial" w:hAnsi="Arial"/>
        </w:rPr>
        <w:tab/>
        <w:t>Compras otros</w:t>
      </w:r>
    </w:p>
    <w:p w14:paraId="5A49F9C6" w14:textId="77777777" w:rsidR="00CD70F5" w:rsidRPr="008A1A91" w:rsidRDefault="00CD70F5" w:rsidP="00CD70F5">
      <w:pPr>
        <w:pStyle w:val="NORMALSUB-CUENTAS"/>
        <w:spacing w:after="51"/>
        <w:ind w:right="142"/>
        <w:rPr>
          <w:rFonts w:ascii="Arial" w:hAnsi="Arial"/>
        </w:rPr>
      </w:pPr>
      <w:r w:rsidRPr="008A1A91">
        <w:rPr>
          <w:rFonts w:ascii="Arial" w:hAnsi="Arial"/>
        </w:rPr>
        <w:t>7106.03.05.06</w:t>
      </w:r>
      <w:r w:rsidRPr="008A1A91">
        <w:rPr>
          <w:rFonts w:ascii="Arial" w:hAnsi="Arial"/>
        </w:rPr>
        <w:tab/>
        <w:t>Deudores por ventas otros</w:t>
      </w:r>
    </w:p>
    <w:p w14:paraId="63001764" w14:textId="77777777" w:rsidR="00CD70F5" w:rsidRPr="008A1A91" w:rsidRDefault="00CD70F5" w:rsidP="00CD70F5">
      <w:pPr>
        <w:pStyle w:val="NORMALSUB-CUENTAS"/>
        <w:spacing w:after="51"/>
        <w:ind w:right="142"/>
        <w:rPr>
          <w:rFonts w:ascii="Arial" w:hAnsi="Arial"/>
        </w:rPr>
      </w:pPr>
      <w:r w:rsidRPr="008A1A91">
        <w:rPr>
          <w:rFonts w:ascii="Arial" w:hAnsi="Arial"/>
        </w:rPr>
        <w:t>7106.03.09</w:t>
      </w:r>
      <w:r w:rsidRPr="008A1A91">
        <w:rPr>
          <w:rFonts w:ascii="Arial" w:hAnsi="Arial"/>
        </w:rPr>
        <w:tab/>
        <w:t>Otros derivados de capital</w:t>
      </w:r>
    </w:p>
    <w:p w14:paraId="158E37D7" w14:textId="77777777" w:rsidR="00CD70F5" w:rsidRPr="008A1A91" w:rsidRDefault="00CD70F5" w:rsidP="00CD70F5">
      <w:pPr>
        <w:pStyle w:val="NORMALSUB-CUENTAS"/>
        <w:spacing w:after="51"/>
        <w:ind w:right="142"/>
        <w:rPr>
          <w:rFonts w:ascii="Arial" w:hAnsi="Arial"/>
        </w:rPr>
      </w:pPr>
      <w:r w:rsidRPr="008A1A91">
        <w:rPr>
          <w:rFonts w:ascii="Arial" w:hAnsi="Arial"/>
        </w:rPr>
        <w:t>7106.03.09.01</w:t>
      </w:r>
      <w:r w:rsidRPr="008A1A91">
        <w:rPr>
          <w:rFonts w:ascii="Arial" w:hAnsi="Arial"/>
        </w:rPr>
        <w:tab/>
        <w:t>Compras</w:t>
      </w:r>
    </w:p>
    <w:p w14:paraId="0C00E4C9" w14:textId="77777777" w:rsidR="00AA39AE" w:rsidRPr="008A1A91" w:rsidRDefault="00CD70F5" w:rsidP="00743E1B">
      <w:pPr>
        <w:pStyle w:val="NORMALSUB-CUENTAS"/>
        <w:spacing w:after="51"/>
        <w:ind w:right="142"/>
      </w:pPr>
      <w:r w:rsidRPr="008A1A91">
        <w:rPr>
          <w:rFonts w:ascii="Arial" w:hAnsi="Arial"/>
        </w:rPr>
        <w:t>7106.03.09.02</w:t>
      </w:r>
      <w:r w:rsidRPr="008A1A91">
        <w:rPr>
          <w:rFonts w:ascii="Arial" w:hAnsi="Arial"/>
        </w:rPr>
        <w:tab/>
        <w:t>Deudores por ventas</w:t>
      </w:r>
    </w:p>
    <w:p w14:paraId="1955B6E8" w14:textId="77777777" w:rsidR="00B250EA" w:rsidRPr="008A1A91" w:rsidRDefault="00B250EA" w:rsidP="00743E1B">
      <w:pPr>
        <w:pStyle w:val="NORMALSUB-CUENTAS"/>
        <w:spacing w:after="51"/>
        <w:ind w:left="2551" w:right="142" w:firstLine="0"/>
        <w:rPr>
          <w:rFonts w:ascii="Arial" w:hAnsi="Arial"/>
        </w:rPr>
      </w:pPr>
      <w:r w:rsidRPr="008A1A91">
        <w:rPr>
          <w:rFonts w:ascii="Arial" w:hAnsi="Arial"/>
        </w:rPr>
        <w:t>7106.09</w:t>
      </w:r>
      <w:r w:rsidRPr="008A1A91">
        <w:rPr>
          <w:rFonts w:ascii="Arial" w:hAnsi="Arial"/>
        </w:rPr>
        <w:tab/>
        <w:t>Otros productos financieros derivados</w:t>
      </w:r>
    </w:p>
    <w:p w14:paraId="0856AB7D" w14:textId="77777777" w:rsidR="00B250EA" w:rsidRPr="008A1A91" w:rsidRDefault="00B250EA">
      <w:pPr>
        <w:pStyle w:val="NORMALSUB-CUENTAS"/>
        <w:spacing w:after="51"/>
        <w:ind w:right="142"/>
        <w:rPr>
          <w:rFonts w:ascii="Arial" w:hAnsi="Arial"/>
        </w:rPr>
      </w:pPr>
      <w:r w:rsidRPr="008A1A91">
        <w:rPr>
          <w:rFonts w:ascii="Arial" w:hAnsi="Arial"/>
        </w:rPr>
        <w:t>7106.09.01</w:t>
      </w:r>
      <w:r w:rsidRPr="008A1A91">
        <w:rPr>
          <w:rFonts w:ascii="Arial" w:hAnsi="Arial"/>
        </w:rPr>
        <w:tab/>
        <w:t>Compras</w:t>
      </w:r>
    </w:p>
    <w:p w14:paraId="7FFD9FA4" w14:textId="77777777" w:rsidR="00AA39AE" w:rsidRPr="008A1A91" w:rsidRDefault="00B250EA">
      <w:pPr>
        <w:pStyle w:val="NORMALSUB-CUENTAS"/>
        <w:spacing w:after="51"/>
        <w:ind w:right="142"/>
        <w:rPr>
          <w:rFonts w:ascii="Arial" w:hAnsi="Arial"/>
        </w:rPr>
      </w:pPr>
      <w:r w:rsidRPr="008A1A91">
        <w:rPr>
          <w:rFonts w:ascii="Arial" w:hAnsi="Arial"/>
        </w:rPr>
        <w:t>7106.09.02</w:t>
      </w:r>
      <w:r w:rsidRPr="008A1A91">
        <w:rPr>
          <w:rFonts w:ascii="Arial" w:hAnsi="Arial"/>
        </w:rPr>
        <w:tab/>
        <w:t>Deudores por ventas</w:t>
      </w:r>
      <w:r w:rsidR="00AA39AE" w:rsidRPr="008A1A91">
        <w:rPr>
          <w:rFonts w:ascii="Arial" w:hAnsi="Arial"/>
        </w:rPr>
        <w:t xml:space="preserve"> </w:t>
      </w:r>
    </w:p>
    <w:p w14:paraId="3FE2507D" w14:textId="77777777" w:rsidR="005F465A" w:rsidRPr="008A1A91" w:rsidRDefault="005F465A" w:rsidP="005F465A">
      <w:pPr>
        <w:pStyle w:val="Normal1"/>
        <w:tabs>
          <w:tab w:val="clear" w:pos="227"/>
          <w:tab w:val="left" w:pos="283"/>
        </w:tabs>
        <w:spacing w:line="200" w:lineRule="atLeast"/>
        <w:ind w:right="142" w:hanging="396"/>
        <w:rPr>
          <w:rFonts w:ascii="Arial" w:hAnsi="Arial"/>
          <w:b w:val="0"/>
          <w:sz w:val="15"/>
          <w:vertAlign w:val="superscript"/>
        </w:rPr>
      </w:pPr>
    </w:p>
    <w:p w14:paraId="68369344" w14:textId="77777777" w:rsidR="00AA39AE" w:rsidRPr="008A1A91" w:rsidRDefault="00AA39AE">
      <w:pPr>
        <w:pStyle w:val="plansubcta"/>
        <w:tabs>
          <w:tab w:val="clear" w:pos="7796"/>
          <w:tab w:val="clear" w:pos="8222"/>
          <w:tab w:val="clear" w:pos="8647"/>
          <w:tab w:val="left" w:pos="4111"/>
        </w:tabs>
        <w:spacing w:after="51"/>
        <w:ind w:left="4111" w:right="142" w:hanging="1559"/>
        <w:rPr>
          <w:rFonts w:ascii="Arial" w:hAnsi="Arial"/>
          <w:b w:val="0"/>
          <w:sz w:val="20"/>
        </w:rPr>
      </w:pPr>
    </w:p>
    <w:p w14:paraId="10BC78F7" w14:textId="77777777" w:rsidR="00AA39AE" w:rsidRPr="008A1A91" w:rsidRDefault="00AA39AE">
      <w:pPr>
        <w:pStyle w:val="plandebit"/>
        <w:tabs>
          <w:tab w:val="clear" w:pos="3119"/>
          <w:tab w:val="clear" w:pos="3240"/>
          <w:tab w:val="clear" w:pos="5103"/>
          <w:tab w:val="clear" w:pos="7796"/>
          <w:tab w:val="clear" w:pos="8222"/>
          <w:tab w:val="clear" w:pos="8647"/>
          <w:tab w:val="left" w:pos="2520"/>
        </w:tabs>
        <w:spacing w:after="51"/>
        <w:ind w:left="2520" w:right="142" w:hanging="1953"/>
        <w:rPr>
          <w:rStyle w:val="Refdenotaalpie"/>
          <w:b/>
        </w:rPr>
      </w:pPr>
      <w:r w:rsidRPr="008A1A91">
        <w:rPr>
          <w:rFonts w:ascii="Arial" w:hAnsi="Arial"/>
          <w:sz w:val="20"/>
          <w:u w:val="single"/>
        </w:rPr>
        <w:t>DINÁMICA</w:t>
      </w:r>
      <w:r w:rsidR="007C4545" w:rsidRPr="008A1A91">
        <w:rPr>
          <w:rFonts w:ascii="Arial" w:hAnsi="Arial"/>
          <w:sz w:val="20"/>
          <w:u w:val="single"/>
        </w:rPr>
        <w:t xml:space="preserve"> </w:t>
      </w:r>
      <w:r w:rsidR="007C4545" w:rsidRPr="008A1A91">
        <w:rPr>
          <w:rStyle w:val="Refdenotaalpie"/>
          <w:rFonts w:ascii="Arial" w:hAnsi="Arial"/>
          <w:b/>
          <w:sz w:val="20"/>
        </w:rPr>
        <w:footnoteReference w:id="2069"/>
      </w:r>
    </w:p>
    <w:p w14:paraId="2979465E" w14:textId="77777777" w:rsidR="00AA39AE" w:rsidRPr="008A1A91" w:rsidRDefault="00AA39AE">
      <w:pPr>
        <w:pStyle w:val="RAYA--TABSANGR"/>
        <w:spacing w:after="51"/>
        <w:ind w:right="142"/>
        <w:rPr>
          <w:rFonts w:ascii="Arial" w:hAnsi="Arial"/>
        </w:rPr>
      </w:pPr>
    </w:p>
    <w:p w14:paraId="2C8D4530"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r>
      <w:r w:rsidRPr="008A1A91">
        <w:rPr>
          <w:rFonts w:ascii="Arial" w:hAnsi="Arial"/>
        </w:rPr>
        <w:noBreakHyphen/>
      </w:r>
      <w:r w:rsidRPr="008A1A91">
        <w:rPr>
          <w:rFonts w:ascii="Arial" w:hAnsi="Arial"/>
        </w:rPr>
        <w:tab/>
        <w:t>Por los derechos por compras a futuro de moneda extranjera.</w:t>
      </w:r>
      <w:r w:rsidRPr="008A1A91">
        <w:rPr>
          <w:rFonts w:ascii="Arial" w:hAnsi="Arial"/>
        </w:rPr>
        <w:tab/>
        <w:t xml:space="preserve"> </w:t>
      </w:r>
    </w:p>
    <w:p w14:paraId="42A40F64"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derechos por ventas a futuro de moneda extranjera.</w:t>
      </w:r>
    </w:p>
    <w:p w14:paraId="2AEF37B6"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derechos por compras de opciones de moneda extranjera.</w:t>
      </w:r>
    </w:p>
    <w:p w14:paraId="3639066D"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los derechos por ventas de opciones de moneda extranjera.</w:t>
      </w:r>
    </w:p>
    <w:p w14:paraId="44B85E1C"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los derechos de otros instrumentos financieros derivados.</w:t>
      </w:r>
    </w:p>
    <w:p w14:paraId="6FFF4231" w14:textId="77777777" w:rsidR="00AA39AE" w:rsidRPr="008A1A91" w:rsidRDefault="00AA39AE">
      <w:pPr>
        <w:pStyle w:val="RAYA--TABSANGR"/>
        <w:ind w:right="142"/>
        <w:rPr>
          <w:rFonts w:ascii="Arial" w:hAnsi="Arial"/>
        </w:rPr>
      </w:pPr>
      <w:r w:rsidRPr="008A1A91">
        <w:rPr>
          <w:bCs/>
        </w:rPr>
        <w:tab/>
        <w:t xml:space="preserve">- </w:t>
      </w:r>
      <w:r w:rsidRPr="008A1A91">
        <w:rPr>
          <w:bCs/>
        </w:rPr>
        <w:tab/>
      </w:r>
      <w:r w:rsidRPr="008A1A91">
        <w:rPr>
          <w:rFonts w:ascii="Arial" w:hAnsi="Arial"/>
        </w:rPr>
        <w:t>Por los derechos por las compras y ventas a futuro que se reconocen por las operaciones de reporte y pactos de recompra que representan una transferencia de propiedad.</w:t>
      </w:r>
      <w:r w:rsidR="00B0660B" w:rsidRPr="008A1A91">
        <w:rPr>
          <w:rFonts w:ascii="Arial" w:hAnsi="Arial"/>
          <w:vertAlign w:val="superscript"/>
        </w:rPr>
        <w:t xml:space="preserve"> </w:t>
      </w:r>
    </w:p>
    <w:p w14:paraId="2E9B52D4" w14:textId="77777777" w:rsidR="00AA39AE" w:rsidRPr="008A1A91" w:rsidRDefault="00AA39AE">
      <w:pPr>
        <w:pStyle w:val="RAYA--TABSANGR"/>
        <w:ind w:right="142"/>
        <w:rPr>
          <w:rFonts w:ascii="Arial" w:hAnsi="Arial"/>
          <w:lang w:val="es-ES_tradnl"/>
        </w:rPr>
      </w:pPr>
    </w:p>
    <w:p w14:paraId="17C560C4"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cancelación de derechos por compras a futuro de moneda extranjera.</w:t>
      </w:r>
    </w:p>
    <w:p w14:paraId="0A1DF934"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cancelación de derechos por ventas a futuro de moneda extranjera</w:t>
      </w:r>
    </w:p>
    <w:p w14:paraId="3AEDE3A2"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cancelación de derechos por compras de opciones de moneda extranjera.</w:t>
      </w:r>
    </w:p>
    <w:p w14:paraId="534289FA"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cancelación de derechos por ventas de opciones de moneda extranjera.</w:t>
      </w:r>
    </w:p>
    <w:p w14:paraId="3AB42AA4"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cancelación de derechos de otros Instrumentos financieros derivados.</w:t>
      </w:r>
    </w:p>
    <w:p w14:paraId="2CD4A1DB" w14:textId="77777777" w:rsidR="00AA39AE" w:rsidRPr="008A1A91" w:rsidRDefault="00AA39AE" w:rsidP="000B7569">
      <w:pPr>
        <w:pStyle w:val="RAYA--TABSANGR"/>
        <w:numPr>
          <w:ilvl w:val="0"/>
          <w:numId w:val="25"/>
        </w:numPr>
        <w:ind w:right="142"/>
        <w:rPr>
          <w:rFonts w:ascii="Arial" w:hAnsi="Arial"/>
          <w:vertAlign w:val="superscript"/>
        </w:rPr>
      </w:pPr>
      <w:r w:rsidRPr="008A1A91">
        <w:rPr>
          <w:rFonts w:ascii="Arial" w:hAnsi="Arial"/>
        </w:rPr>
        <w:t>Por la cancelación de los derechos por las compras y ventas a futuro que se reconocen por las operaciones de reporte y pactos de recompra que representan una transferencia de propiedad.</w:t>
      </w:r>
      <w:r w:rsidR="00B0660B" w:rsidRPr="008A1A91">
        <w:rPr>
          <w:rFonts w:ascii="Arial" w:hAnsi="Arial"/>
          <w:vertAlign w:val="superscript"/>
        </w:rPr>
        <w:t xml:space="preserve"> </w:t>
      </w:r>
    </w:p>
    <w:p w14:paraId="745224F3" w14:textId="77777777" w:rsidR="00AA39AE" w:rsidRPr="008A1A91" w:rsidRDefault="00AA39AE">
      <w:pPr>
        <w:pStyle w:val="RAYA--TABSANGR"/>
        <w:ind w:left="2547" w:right="142" w:firstLine="0"/>
        <w:rPr>
          <w:rFonts w:ascii="Arial" w:hAnsi="Arial"/>
          <w:vertAlign w:val="superscript"/>
        </w:rPr>
      </w:pPr>
    </w:p>
    <w:p w14:paraId="0E6068AE" w14:textId="77777777" w:rsidR="00AA39AE" w:rsidRPr="008A1A91" w:rsidRDefault="00AA39AE">
      <w:pPr>
        <w:pStyle w:val="RAYA--TABSANGR"/>
        <w:ind w:left="2547" w:right="142" w:firstLine="0"/>
        <w:rPr>
          <w:rFonts w:ascii="Arial" w:hAnsi="Arial"/>
          <w:vertAlign w:val="superscript"/>
        </w:rPr>
      </w:pPr>
    </w:p>
    <w:p w14:paraId="239C8BFE" w14:textId="77777777" w:rsidR="00AA39AE" w:rsidRPr="008A1A91" w:rsidRDefault="00AA39AE">
      <w:pPr>
        <w:pStyle w:val="RAYA--TABSANGR"/>
        <w:ind w:left="2547" w:right="142" w:firstLine="0"/>
        <w:rPr>
          <w:rFonts w:ascii="Arial" w:hAnsi="Arial"/>
          <w:vertAlign w:val="superscript"/>
        </w:rPr>
      </w:pPr>
    </w:p>
    <w:p w14:paraId="47B34C44" w14:textId="77777777" w:rsidR="00AA39AE" w:rsidRPr="008A1A91" w:rsidRDefault="00AA39AE">
      <w:pPr>
        <w:pStyle w:val="RAYA--TABSANGR"/>
        <w:ind w:left="2547" w:right="142" w:firstLine="0"/>
        <w:rPr>
          <w:rFonts w:ascii="Arial" w:hAnsi="Arial"/>
        </w:rPr>
      </w:pPr>
    </w:p>
    <w:p w14:paraId="4481A0FF" w14:textId="77777777" w:rsidR="00AA39AE" w:rsidRPr="008A1A91" w:rsidRDefault="00AA39AE">
      <w:pPr>
        <w:pStyle w:val="plansubcta"/>
        <w:pageBreakBefore/>
        <w:ind w:right="142"/>
        <w:rPr>
          <w:rFonts w:ascii="Arial" w:hAnsi="Arial"/>
          <w:sz w:val="20"/>
        </w:rPr>
      </w:pPr>
    </w:p>
    <w:p w14:paraId="3C0A3DBD" w14:textId="77777777" w:rsidR="00AA39AE" w:rsidRPr="008A1A91" w:rsidRDefault="00AA39AE">
      <w:pPr>
        <w:pStyle w:val="plandescr"/>
        <w:tabs>
          <w:tab w:val="clear" w:pos="5103"/>
          <w:tab w:val="left" w:pos="3969"/>
        </w:tabs>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7108</w:t>
      </w:r>
      <w:r w:rsidRPr="008A1A91">
        <w:rPr>
          <w:rFonts w:ascii="Arial" w:hAnsi="Arial"/>
          <w:sz w:val="20"/>
        </w:rPr>
        <w:tab/>
      </w:r>
      <w:r w:rsidRPr="008A1A91">
        <w:rPr>
          <w:rFonts w:ascii="Arial" w:hAnsi="Arial"/>
          <w:sz w:val="20"/>
        </w:rPr>
        <w:tab/>
      </w:r>
      <w:r w:rsidRPr="008A1A91">
        <w:rPr>
          <w:rFonts w:ascii="Arial" w:hAnsi="Arial"/>
          <w:sz w:val="20"/>
        </w:rPr>
        <w:tab/>
        <w:t>CONTRATOS DE UNDERWRITING</w:t>
      </w:r>
    </w:p>
    <w:p w14:paraId="6FEF5319" w14:textId="77777777" w:rsidR="00AA39AE" w:rsidRPr="008A1A91" w:rsidRDefault="00AA39AE">
      <w:pPr>
        <w:pStyle w:val="plansubcta"/>
        <w:ind w:right="142"/>
        <w:rPr>
          <w:rFonts w:ascii="Arial" w:hAnsi="Arial"/>
          <w:sz w:val="20"/>
        </w:rPr>
      </w:pPr>
    </w:p>
    <w:p w14:paraId="4B53E54F"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004E061B" w:rsidRPr="008A1A91">
        <w:rPr>
          <w:rStyle w:val="Refdenotaalpie"/>
          <w:rFonts w:ascii="Arial" w:hAnsi="Arial"/>
          <w:b w:val="0"/>
          <w:sz w:val="20"/>
          <w:lang w:val="es-PE"/>
        </w:rPr>
        <w:footnoteReference w:id="2070"/>
      </w:r>
      <w:r w:rsidRPr="008A1A91">
        <w:rPr>
          <w:rFonts w:ascii="Arial" w:hAnsi="Arial"/>
          <w:b w:val="0"/>
          <w:sz w:val="20"/>
        </w:rPr>
        <w:tab/>
      </w:r>
      <w:r w:rsidR="00F606BC" w:rsidRPr="008A1A91">
        <w:rPr>
          <w:rFonts w:ascii="Arial" w:hAnsi="Arial"/>
          <w:b w:val="0"/>
          <w:sz w:val="20"/>
          <w:lang w:val="es-PE"/>
        </w:rPr>
        <w:t>En esta cuenta se registra los compromisos que tiene la empresa con terceros, por haber celebrado contratos de underwriting, habiéndose fijado previamente las obligaciones y derechos de cada uno de los intervinientes.</w:t>
      </w:r>
    </w:p>
    <w:p w14:paraId="6C90F205" w14:textId="77777777" w:rsidR="00AA39AE" w:rsidRPr="008A1A91" w:rsidRDefault="00AA39AE">
      <w:pPr>
        <w:pStyle w:val="plandescr"/>
        <w:ind w:right="142"/>
        <w:rPr>
          <w:rFonts w:ascii="Arial" w:hAnsi="Arial"/>
          <w:b w:val="0"/>
          <w:sz w:val="20"/>
        </w:rPr>
      </w:pPr>
    </w:p>
    <w:p w14:paraId="0FA1A05B"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r>
    </w:p>
    <w:p w14:paraId="46918452" w14:textId="77777777" w:rsidR="00AA39AE" w:rsidRPr="008A1A91" w:rsidRDefault="00AA39AE">
      <w:pPr>
        <w:pStyle w:val="SPC60"/>
        <w:ind w:right="142"/>
        <w:rPr>
          <w:rFonts w:ascii="Arial" w:hAnsi="Arial"/>
        </w:rPr>
      </w:pPr>
    </w:p>
    <w:p w14:paraId="578E1FA5"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r>
      <w:r w:rsidRPr="008A1A91">
        <w:rPr>
          <w:rFonts w:ascii="Arial" w:hAnsi="Arial"/>
        </w:rPr>
        <w:noBreakHyphen/>
      </w:r>
      <w:r w:rsidRPr="008A1A91">
        <w:rPr>
          <w:rFonts w:ascii="Arial" w:hAnsi="Arial"/>
        </w:rPr>
        <w:tab/>
        <w:t>Por el importe contratado por underwriting.</w:t>
      </w:r>
    </w:p>
    <w:p w14:paraId="0260DF54" w14:textId="77777777" w:rsidR="00AA39AE" w:rsidRPr="008A1A91" w:rsidRDefault="00AA39AE">
      <w:pPr>
        <w:pStyle w:val="SPC60"/>
        <w:ind w:right="142"/>
        <w:rPr>
          <w:rFonts w:ascii="Arial" w:hAnsi="Arial"/>
        </w:rPr>
      </w:pPr>
    </w:p>
    <w:p w14:paraId="59643995"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cancelación de contratos de underwriting, efectuada por la empresa, antes o al vencimiento de los documentos.</w:t>
      </w:r>
    </w:p>
    <w:p w14:paraId="7501FF71"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rPr>
      </w:pPr>
    </w:p>
    <w:p w14:paraId="68B17B9F" w14:textId="77777777" w:rsidR="00AA39AE" w:rsidRPr="008A1A91" w:rsidRDefault="00AA39AE">
      <w:pPr>
        <w:pStyle w:val="plandescr"/>
        <w:ind w:right="142"/>
        <w:rPr>
          <w:rFonts w:ascii="Arial" w:hAnsi="Arial"/>
          <w:b w:val="0"/>
          <w:sz w:val="20"/>
        </w:rPr>
      </w:pPr>
    </w:p>
    <w:p w14:paraId="7BE0806A" w14:textId="77777777" w:rsidR="00AA39AE" w:rsidRPr="008A1A91" w:rsidRDefault="00AA39AE">
      <w:pPr>
        <w:pStyle w:val="plandescr"/>
        <w:ind w:right="142"/>
        <w:rPr>
          <w:rFonts w:ascii="Arial" w:hAnsi="Arial"/>
          <w:b w:val="0"/>
          <w:sz w:val="20"/>
        </w:rPr>
      </w:pPr>
    </w:p>
    <w:p w14:paraId="6EAB53CC" w14:textId="77777777" w:rsidR="00AA39AE" w:rsidRPr="008A1A91" w:rsidRDefault="00AA39AE">
      <w:pPr>
        <w:pStyle w:val="BODYCUENTAS"/>
        <w:ind w:right="142"/>
      </w:pPr>
      <w:r w:rsidRPr="008A1A91">
        <w:tab/>
      </w:r>
      <w:r w:rsidRPr="008A1A91">
        <w:tab/>
      </w:r>
    </w:p>
    <w:p w14:paraId="3DBAAB86" w14:textId="77777777" w:rsidR="00AA39AE" w:rsidRPr="008A1A91" w:rsidRDefault="00AA39AE">
      <w:pPr>
        <w:pStyle w:val="BODYCUENTAS"/>
        <w:ind w:right="142"/>
      </w:pPr>
      <w:r w:rsidRPr="008A1A91">
        <w:t>CUENTA</w:t>
      </w:r>
      <w:r w:rsidRPr="008A1A91">
        <w:tab/>
        <w:t>:</w:t>
      </w:r>
      <w:r w:rsidRPr="008A1A91">
        <w:tab/>
        <w:t>7109</w:t>
      </w:r>
      <w:r w:rsidRPr="008A1A91">
        <w:tab/>
      </w:r>
      <w:r w:rsidR="00F606BC" w:rsidRPr="008A1A91">
        <w:rPr>
          <w:lang w:val="es-PE"/>
        </w:rPr>
        <w:t>RESPONSABILIDADES DIVERSAS</w:t>
      </w:r>
      <w:r w:rsidR="000677E5" w:rsidRPr="008A1A91">
        <w:rPr>
          <w:lang w:val="es-PE"/>
        </w:rPr>
        <w:t xml:space="preserve"> </w:t>
      </w:r>
      <w:r w:rsidR="000677E5" w:rsidRPr="008A1A91">
        <w:rPr>
          <w:rStyle w:val="Refdenotaalpie"/>
          <w:lang w:val="es-PE"/>
        </w:rPr>
        <w:footnoteReference w:id="2071"/>
      </w:r>
    </w:p>
    <w:p w14:paraId="3D531B9B"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p>
    <w:p w14:paraId="3856E0AD" w14:textId="77777777" w:rsidR="00F606BC" w:rsidRPr="008A1A91" w:rsidRDefault="00AA39AE" w:rsidP="00F606BC">
      <w:pPr>
        <w:pStyle w:val="plandescr"/>
        <w:spacing w:after="85"/>
        <w:ind w:left="2551" w:right="142" w:hanging="1984"/>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Pr="008A1A91">
        <w:rPr>
          <w:rFonts w:ascii="Arial" w:hAnsi="Arial"/>
          <w:b w:val="0"/>
          <w:sz w:val="20"/>
        </w:rPr>
        <w:tab/>
      </w:r>
      <w:r w:rsidR="00F606BC" w:rsidRPr="008A1A91">
        <w:rPr>
          <w:rFonts w:ascii="Arial" w:hAnsi="Arial"/>
          <w:b w:val="0"/>
          <w:sz w:val="20"/>
        </w:rPr>
        <w:t xml:space="preserve">En esta cuenta se registran los compromisos y responsabilidades diversas de la empresa con terceros,  tales como: sindicación de créditos, sindicación de garantías, garantías de créditos especiales y promocionales,  por  acuerdos  de  participación, compraventa de cartera y, por fideicomisos. </w:t>
      </w:r>
    </w:p>
    <w:p w14:paraId="77F61EBE" w14:textId="77777777" w:rsidR="00F606BC" w:rsidRPr="008A1A91" w:rsidRDefault="00F606BC" w:rsidP="00F606BC">
      <w:pPr>
        <w:pStyle w:val="plandescr"/>
        <w:spacing w:after="85"/>
        <w:ind w:left="2551" w:right="142" w:hanging="1984"/>
        <w:rPr>
          <w:rFonts w:ascii="Arial" w:hAnsi="Arial"/>
          <w:b w:val="0"/>
          <w:sz w:val="20"/>
        </w:rPr>
      </w:pPr>
    </w:p>
    <w:p w14:paraId="38064D52" w14:textId="77777777" w:rsidR="00AA39AE" w:rsidRPr="008A1A91" w:rsidRDefault="00F606BC" w:rsidP="00F606BC">
      <w:pPr>
        <w:pStyle w:val="plandescr"/>
        <w:spacing w:after="85"/>
        <w:ind w:left="2551" w:right="142" w:hanging="1984"/>
        <w:rPr>
          <w:rFonts w:ascii="Arial" w:hAnsi="Arial"/>
          <w:b w:val="0"/>
          <w:sz w:val="20"/>
        </w:rPr>
      </w:pPr>
      <w:r w:rsidRPr="008A1A91">
        <w:rPr>
          <w:rFonts w:ascii="Arial" w:hAnsi="Arial"/>
          <w:b w:val="0"/>
          <w:sz w:val="20"/>
        </w:rPr>
        <w:tab/>
      </w:r>
      <w:r w:rsidRPr="008A1A91">
        <w:rPr>
          <w:rFonts w:ascii="Arial" w:hAnsi="Arial"/>
          <w:b w:val="0"/>
          <w:sz w:val="20"/>
        </w:rPr>
        <w:tab/>
        <w:t>Las cuentas discriminadas a mayor detalle se encuentran señaladas en la cuenta por el contrario 7209.</w:t>
      </w:r>
    </w:p>
    <w:p w14:paraId="64D104A6"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p>
    <w:p w14:paraId="41AC478B" w14:textId="77777777" w:rsidR="00AA39AE" w:rsidRPr="008A1A91" w:rsidRDefault="00AA39AE">
      <w:pPr>
        <w:pStyle w:val="RAYA--TABSANGR"/>
        <w:ind w:right="142"/>
        <w:rPr>
          <w:rFonts w:ascii="Arial" w:hAnsi="Arial"/>
        </w:rPr>
      </w:pPr>
      <w:r w:rsidRPr="008A1A91">
        <w:rPr>
          <w:rFonts w:ascii="Arial" w:hAnsi="Arial"/>
          <w:u w:val="single"/>
        </w:rPr>
        <w:t>DINÁMICA:</w:t>
      </w:r>
      <w:r w:rsidR="00865295" w:rsidRPr="008A1A91">
        <w:rPr>
          <w:rStyle w:val="Refdenotaalpie"/>
          <w:rFonts w:ascii="Arial" w:hAnsi="Arial"/>
          <w:u w:val="single"/>
        </w:rPr>
        <w:footnoteReference w:id="2072"/>
      </w:r>
      <w:r w:rsidRPr="008A1A91">
        <w:rPr>
          <w:rFonts w:ascii="Arial" w:hAnsi="Arial"/>
        </w:rPr>
        <w:tab/>
      </w:r>
      <w:r w:rsidRPr="008A1A91">
        <w:rPr>
          <w:rFonts w:ascii="Arial" w:hAnsi="Arial"/>
        </w:rPr>
        <w:tab/>
      </w:r>
    </w:p>
    <w:p w14:paraId="09418747" w14:textId="77777777" w:rsidR="00AA39AE" w:rsidRPr="008A1A91" w:rsidRDefault="00AA39AE">
      <w:pPr>
        <w:pStyle w:val="SPC60"/>
        <w:ind w:right="142"/>
        <w:rPr>
          <w:rFonts w:ascii="Arial" w:hAnsi="Arial"/>
        </w:rPr>
      </w:pPr>
    </w:p>
    <w:p w14:paraId="31EF51DC"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r>
      <w:r w:rsidR="00865295" w:rsidRPr="008A1A91">
        <w:rPr>
          <w:rFonts w:ascii="Arial" w:hAnsi="Arial"/>
        </w:rPr>
        <w:t>Por la extinción de compromisos y responsabilidades diversas.</w:t>
      </w:r>
    </w:p>
    <w:p w14:paraId="45243F10" w14:textId="77777777" w:rsidR="00AA39AE" w:rsidRPr="008A1A91" w:rsidRDefault="00AA39AE">
      <w:pPr>
        <w:pStyle w:val="SPC60"/>
        <w:ind w:right="142"/>
        <w:rPr>
          <w:rFonts w:ascii="Arial" w:hAnsi="Arial"/>
        </w:rPr>
      </w:pPr>
    </w:p>
    <w:p w14:paraId="1A940FFF"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r>
      <w:r w:rsidR="00865295" w:rsidRPr="008A1A91">
        <w:rPr>
          <w:rFonts w:ascii="Arial" w:hAnsi="Arial"/>
        </w:rPr>
        <w:t>Por  los compromisos y responsabilidades diversas</w:t>
      </w:r>
      <w:r w:rsidRPr="008A1A91">
        <w:rPr>
          <w:rFonts w:ascii="Arial" w:hAnsi="Arial"/>
        </w:rPr>
        <w:t>.</w:t>
      </w:r>
    </w:p>
    <w:p w14:paraId="3D36728B" w14:textId="77777777" w:rsidR="00AA39AE" w:rsidRPr="008A1A91" w:rsidRDefault="00AA39AE">
      <w:pPr>
        <w:pStyle w:val="RAYA--TABSANGR"/>
        <w:pageBreakBefore/>
        <w:ind w:right="142"/>
        <w:rPr>
          <w:rFonts w:ascii="Arial" w:hAnsi="Arial"/>
        </w:rPr>
      </w:pPr>
    </w:p>
    <w:p w14:paraId="6CD50E38" w14:textId="77777777" w:rsidR="00AA39AE" w:rsidRPr="008A1A91" w:rsidRDefault="00AA39AE">
      <w:pPr>
        <w:pStyle w:val="BODYCUENTAS"/>
        <w:ind w:right="142"/>
      </w:pPr>
      <w:r w:rsidRPr="008A1A91">
        <w:t>RUBRO</w:t>
      </w:r>
      <w:r w:rsidRPr="008A1A91">
        <w:tab/>
        <w:t>:</w:t>
      </w:r>
      <w:r w:rsidRPr="008A1A91">
        <w:tab/>
        <w:t>72</w:t>
      </w:r>
      <w:r w:rsidRPr="008A1A91">
        <w:tab/>
        <w:t>CONTINGENTES   ACREEDORAS</w:t>
      </w:r>
    </w:p>
    <w:p w14:paraId="448F5E60" w14:textId="77777777" w:rsidR="00AA39AE" w:rsidRPr="008A1A91" w:rsidRDefault="00AA39AE">
      <w:pPr>
        <w:pStyle w:val="plandescr"/>
        <w:ind w:right="142"/>
        <w:rPr>
          <w:rFonts w:ascii="Arial" w:hAnsi="Arial"/>
          <w:b w:val="0"/>
          <w:sz w:val="20"/>
        </w:rPr>
      </w:pPr>
    </w:p>
    <w:p w14:paraId="4B244F3B" w14:textId="77777777" w:rsidR="00AA39AE" w:rsidRPr="008A1A91" w:rsidRDefault="00AA39AE">
      <w:pPr>
        <w:pStyle w:val="plandescr"/>
        <w:ind w:right="142"/>
        <w:rPr>
          <w:rFonts w:ascii="Arial" w:hAnsi="Arial"/>
          <w:b w:val="0"/>
          <w:sz w:val="20"/>
        </w:rPr>
      </w:pPr>
    </w:p>
    <w:p w14:paraId="4B0079C7"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004E061B" w:rsidRPr="008A1A91">
        <w:rPr>
          <w:rStyle w:val="Refdenotaalpie"/>
          <w:rFonts w:ascii="Arial" w:hAnsi="Arial"/>
          <w:b w:val="0"/>
          <w:sz w:val="20"/>
        </w:rPr>
        <w:footnoteReference w:id="2073"/>
      </w:r>
      <w:r w:rsidRPr="008A1A91">
        <w:rPr>
          <w:rFonts w:ascii="Arial" w:hAnsi="Arial"/>
          <w:b w:val="0"/>
          <w:sz w:val="20"/>
        </w:rPr>
        <w:tab/>
      </w:r>
      <w:r w:rsidR="00474382" w:rsidRPr="008A1A91">
        <w:rPr>
          <w:rFonts w:ascii="Arial" w:hAnsi="Arial"/>
          <w:b w:val="0"/>
          <w:sz w:val="20"/>
        </w:rPr>
        <w:t>Representa las responsabilidades eventuales que tendría la empresa frente a sus clientes, en caso de tener que asumir las obligaciones que éstos han contraído, por cuyo cumplimiento la empresa se ha responsabilizado. Por lo tanto, en las cuentas correspondientes que integran este rubro, se registran los avales y cartas fianzas otorgadas; cartas de crédito emitidas y cartas de crédito confirmadas; aceptaciones bancarias; así como líneas de crédito no utilizadas y créditos concedidos no desembolsados. Asimismo, en esta cuenta se registran contratos de productos financieros derivados; contratos de underwriting; y otros compromisos y responsabilidades.</w:t>
      </w:r>
    </w:p>
    <w:p w14:paraId="6C4C9DFC" w14:textId="77777777" w:rsidR="00AA39AE" w:rsidRPr="008A1A91" w:rsidRDefault="00AA39AE">
      <w:pPr>
        <w:pStyle w:val="plandescr"/>
        <w:ind w:right="142"/>
        <w:rPr>
          <w:rFonts w:ascii="Arial" w:hAnsi="Arial"/>
          <w:b w:val="0"/>
          <w:sz w:val="20"/>
        </w:rPr>
      </w:pPr>
      <w:r w:rsidRPr="008A1A91">
        <w:rPr>
          <w:rFonts w:ascii="Arial" w:hAnsi="Arial"/>
          <w:b w:val="0"/>
          <w:sz w:val="20"/>
        </w:rPr>
        <w:t xml:space="preserve"> </w:t>
      </w:r>
    </w:p>
    <w:p w14:paraId="5255AC74" w14:textId="77777777" w:rsidR="00AA39AE" w:rsidRPr="008A1A91" w:rsidRDefault="00AA39AE">
      <w:pPr>
        <w:pStyle w:val="BODYCUENTAS"/>
        <w:ind w:right="142"/>
      </w:pPr>
    </w:p>
    <w:p w14:paraId="3BC5CB29" w14:textId="77777777" w:rsidR="00AA39AE" w:rsidRPr="008A1A91" w:rsidRDefault="00AA39AE">
      <w:pPr>
        <w:pStyle w:val="BODYCUENTAS"/>
        <w:ind w:right="142"/>
      </w:pPr>
    </w:p>
    <w:p w14:paraId="2E0FC8C0" w14:textId="77777777" w:rsidR="00AA39AE" w:rsidRPr="008A1A91" w:rsidRDefault="00AA39AE">
      <w:pPr>
        <w:pStyle w:val="BODYCUENTAS"/>
        <w:ind w:right="142"/>
      </w:pPr>
    </w:p>
    <w:p w14:paraId="2E9533F6" w14:textId="77777777" w:rsidR="00AA39AE" w:rsidRPr="008A1A91" w:rsidRDefault="00AA39AE">
      <w:pPr>
        <w:pStyle w:val="BODYCUENTAS"/>
        <w:ind w:right="142"/>
      </w:pPr>
    </w:p>
    <w:p w14:paraId="2CF71F6A" w14:textId="77777777" w:rsidR="00AA39AE" w:rsidRPr="008A1A91" w:rsidRDefault="00AA39AE">
      <w:pPr>
        <w:pStyle w:val="BODYCUENTAS"/>
        <w:ind w:right="142"/>
      </w:pPr>
    </w:p>
    <w:p w14:paraId="1F7CDE15" w14:textId="77777777" w:rsidR="00AA39AE" w:rsidRPr="008A1A91" w:rsidRDefault="00AA39AE">
      <w:pPr>
        <w:pStyle w:val="BODYCUENTAS"/>
        <w:ind w:right="142"/>
      </w:pPr>
    </w:p>
    <w:p w14:paraId="1460846D" w14:textId="77777777" w:rsidR="00AA39AE" w:rsidRPr="008A1A91" w:rsidRDefault="00AA39AE">
      <w:pPr>
        <w:pStyle w:val="BODYCUENTAS"/>
        <w:ind w:right="142"/>
      </w:pPr>
    </w:p>
    <w:p w14:paraId="55C5174C" w14:textId="77777777" w:rsidR="00AA39AE" w:rsidRPr="008A1A91" w:rsidRDefault="00AA39AE">
      <w:pPr>
        <w:pStyle w:val="BODYCUENTAS"/>
        <w:ind w:right="142"/>
      </w:pPr>
    </w:p>
    <w:p w14:paraId="051BA650" w14:textId="77777777" w:rsidR="00AA39AE" w:rsidRPr="008A1A91" w:rsidRDefault="00AA39AE">
      <w:pPr>
        <w:pStyle w:val="BODYCUENTAS"/>
        <w:ind w:right="142"/>
      </w:pPr>
    </w:p>
    <w:p w14:paraId="10C80D87" w14:textId="77777777" w:rsidR="00AA39AE" w:rsidRPr="008A1A91" w:rsidRDefault="00AA39AE">
      <w:pPr>
        <w:pStyle w:val="BODYCUENTAS"/>
        <w:ind w:right="142"/>
      </w:pPr>
    </w:p>
    <w:p w14:paraId="65BBABF0" w14:textId="77777777" w:rsidR="00AA39AE" w:rsidRPr="008A1A91" w:rsidRDefault="00AA39AE">
      <w:pPr>
        <w:pStyle w:val="BODYCUENTAS"/>
        <w:ind w:right="142"/>
      </w:pPr>
    </w:p>
    <w:p w14:paraId="6BC0035B" w14:textId="77777777" w:rsidR="00AA39AE" w:rsidRPr="008A1A91" w:rsidRDefault="00AA39AE">
      <w:pPr>
        <w:pStyle w:val="BODYCUENTAS"/>
        <w:ind w:right="142"/>
      </w:pPr>
    </w:p>
    <w:p w14:paraId="404DACD9" w14:textId="77777777" w:rsidR="00AA39AE" w:rsidRPr="008A1A91" w:rsidRDefault="00AA39AE">
      <w:pPr>
        <w:pStyle w:val="BODYCUENTAS"/>
        <w:ind w:right="142"/>
      </w:pPr>
    </w:p>
    <w:p w14:paraId="7EECE528" w14:textId="77777777" w:rsidR="00AA39AE" w:rsidRPr="008A1A91" w:rsidRDefault="00AA39AE">
      <w:pPr>
        <w:pStyle w:val="BODYCUENTAS"/>
        <w:ind w:right="142"/>
      </w:pPr>
    </w:p>
    <w:p w14:paraId="6120380D" w14:textId="77777777" w:rsidR="00AA39AE" w:rsidRPr="008A1A91" w:rsidRDefault="00AA39AE">
      <w:pPr>
        <w:pStyle w:val="BODYCUENTAS"/>
        <w:ind w:right="142"/>
      </w:pPr>
    </w:p>
    <w:p w14:paraId="2C1322C4" w14:textId="77777777" w:rsidR="00AA39AE" w:rsidRPr="008A1A91" w:rsidRDefault="00AA39AE">
      <w:pPr>
        <w:pStyle w:val="BODYCUENTAS"/>
        <w:ind w:right="142"/>
      </w:pPr>
    </w:p>
    <w:p w14:paraId="75297D16" w14:textId="77777777" w:rsidR="00AA39AE" w:rsidRPr="008A1A91" w:rsidRDefault="00AA39AE">
      <w:pPr>
        <w:pStyle w:val="BODYCUENTAS"/>
        <w:ind w:right="142"/>
      </w:pPr>
    </w:p>
    <w:p w14:paraId="53B0A48F" w14:textId="77777777" w:rsidR="00AA39AE" w:rsidRPr="008A1A91" w:rsidRDefault="00AA39AE">
      <w:pPr>
        <w:pStyle w:val="BODYCUENTAS"/>
        <w:ind w:right="142"/>
      </w:pPr>
    </w:p>
    <w:p w14:paraId="3AA5ED9F" w14:textId="77777777" w:rsidR="00AA39AE" w:rsidRPr="008A1A91" w:rsidRDefault="00AA39AE">
      <w:pPr>
        <w:pStyle w:val="BODYCUENTAS"/>
        <w:ind w:right="142"/>
      </w:pPr>
    </w:p>
    <w:p w14:paraId="0A99C747" w14:textId="77777777" w:rsidR="00AA39AE" w:rsidRPr="008A1A91" w:rsidRDefault="00AA39AE">
      <w:pPr>
        <w:pStyle w:val="BODYCUENTAS"/>
        <w:ind w:right="142"/>
      </w:pPr>
    </w:p>
    <w:p w14:paraId="487EB274" w14:textId="77777777" w:rsidR="00AA39AE" w:rsidRPr="008A1A91" w:rsidRDefault="00AA39AE">
      <w:pPr>
        <w:pStyle w:val="BODYCUENTAS"/>
        <w:ind w:right="142"/>
      </w:pPr>
    </w:p>
    <w:p w14:paraId="3F90E6CE" w14:textId="77777777" w:rsidR="00AA39AE" w:rsidRPr="008A1A91" w:rsidRDefault="00AA39AE">
      <w:pPr>
        <w:pStyle w:val="BODYCUENTAS"/>
        <w:ind w:right="142"/>
      </w:pPr>
      <w:r w:rsidRPr="008A1A91">
        <w:br w:type="page"/>
      </w:r>
    </w:p>
    <w:p w14:paraId="34F33E6F" w14:textId="77777777" w:rsidR="00AA39AE" w:rsidRPr="008A1A91" w:rsidRDefault="00AA39AE">
      <w:pPr>
        <w:pStyle w:val="BODYCUENTAS"/>
        <w:ind w:right="142"/>
      </w:pPr>
      <w:r w:rsidRPr="008A1A91">
        <w:t>CUENTA</w:t>
      </w:r>
      <w:r w:rsidRPr="008A1A91">
        <w:tab/>
        <w:t>:</w:t>
      </w:r>
      <w:r w:rsidRPr="008A1A91">
        <w:tab/>
        <w:t>7201</w:t>
      </w:r>
      <w:r w:rsidRPr="008A1A91">
        <w:tab/>
        <w:t>RESPONSABILIDAD   POR   AVALES</w:t>
      </w:r>
    </w:p>
    <w:p w14:paraId="72AEFABE" w14:textId="77777777" w:rsidR="00AA39AE" w:rsidRPr="008A1A91" w:rsidRDefault="00AA39AE">
      <w:pPr>
        <w:pStyle w:val="BODYCUENTAS"/>
        <w:ind w:right="142"/>
      </w:pPr>
      <w:r w:rsidRPr="008A1A91">
        <w:tab/>
      </w:r>
      <w:r w:rsidRPr="008A1A91">
        <w:tab/>
      </w:r>
      <w:r w:rsidRPr="008A1A91">
        <w:tab/>
        <w:t>OTORGADOS</w:t>
      </w:r>
    </w:p>
    <w:p w14:paraId="3DD643BC" w14:textId="77777777" w:rsidR="00AA39AE" w:rsidRPr="008A1A91" w:rsidRDefault="00AA39AE">
      <w:pPr>
        <w:pStyle w:val="plandescr"/>
        <w:ind w:right="142"/>
        <w:rPr>
          <w:rFonts w:ascii="Arial" w:hAnsi="Arial"/>
          <w:b w:val="0"/>
          <w:sz w:val="20"/>
        </w:rPr>
      </w:pPr>
    </w:p>
    <w:p w14:paraId="5FF14EBF"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En esta cuenta se registran las responsabilidades eventuales que tiene la empresa frente a terceros  por el otorgamiento de avales a sus clientes, los que se tornarán ciertos en caso de tener que asumir las obligaciones de éstos. </w:t>
      </w:r>
    </w:p>
    <w:p w14:paraId="4766F238"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En las correspondientes cuentas de contrapartida se registran los derechos eventuales que tiene la empresa con sus clientes.</w:t>
      </w:r>
    </w:p>
    <w:p w14:paraId="53671959" w14:textId="77777777" w:rsidR="00AA39AE" w:rsidRPr="008A1A91" w:rsidRDefault="00AA39AE">
      <w:pPr>
        <w:pStyle w:val="plandescr"/>
        <w:ind w:right="142"/>
        <w:rPr>
          <w:rFonts w:ascii="Arial" w:hAnsi="Arial"/>
          <w:b w:val="0"/>
          <w:sz w:val="20"/>
        </w:rPr>
      </w:pPr>
    </w:p>
    <w:p w14:paraId="35443E5B"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p>
    <w:p w14:paraId="1618E66E" w14:textId="77777777" w:rsidR="00AA39AE" w:rsidRPr="008A1A91" w:rsidRDefault="00AA39AE">
      <w:pPr>
        <w:pStyle w:val="BODYCUENTAS"/>
        <w:ind w:right="142"/>
      </w:pPr>
      <w:r w:rsidRPr="008A1A91">
        <w:t>Ver dinámica en la cuenta 7204.</w:t>
      </w:r>
    </w:p>
    <w:p w14:paraId="544CB45F" w14:textId="77777777" w:rsidR="00AA39AE" w:rsidRPr="008A1A91" w:rsidRDefault="00AA39AE">
      <w:pPr>
        <w:pStyle w:val="plandescr"/>
        <w:ind w:right="142"/>
        <w:rPr>
          <w:rFonts w:ascii="Arial" w:hAnsi="Arial"/>
          <w:b w:val="0"/>
          <w:sz w:val="20"/>
        </w:rPr>
      </w:pPr>
    </w:p>
    <w:p w14:paraId="1DB07303" w14:textId="77777777" w:rsidR="00AA39AE" w:rsidRPr="008A1A91" w:rsidRDefault="00AA39AE">
      <w:pPr>
        <w:pStyle w:val="BODYCUENTAS"/>
        <w:ind w:right="142"/>
      </w:pPr>
    </w:p>
    <w:p w14:paraId="1538ED0B" w14:textId="77777777" w:rsidR="00AA39AE" w:rsidRPr="008A1A91" w:rsidRDefault="00AA39AE">
      <w:pPr>
        <w:pStyle w:val="BODYCUENTAS"/>
        <w:ind w:right="142"/>
      </w:pPr>
    </w:p>
    <w:p w14:paraId="43EA8641" w14:textId="77777777" w:rsidR="00AA39AE" w:rsidRPr="008A1A91" w:rsidRDefault="00AA39AE">
      <w:pPr>
        <w:pStyle w:val="BODYCUENTAS"/>
        <w:ind w:right="142"/>
      </w:pPr>
    </w:p>
    <w:p w14:paraId="172D3B7D" w14:textId="77777777" w:rsidR="00AA39AE" w:rsidRPr="008A1A91" w:rsidRDefault="00AA39AE">
      <w:pPr>
        <w:pStyle w:val="BODYCUENTAS"/>
        <w:ind w:right="142"/>
      </w:pPr>
    </w:p>
    <w:p w14:paraId="3D4FF603" w14:textId="77777777" w:rsidR="00AA39AE" w:rsidRPr="008A1A91" w:rsidRDefault="00AA39AE">
      <w:pPr>
        <w:pStyle w:val="BODYCUENTAS"/>
        <w:ind w:right="142"/>
      </w:pPr>
    </w:p>
    <w:p w14:paraId="3F9DB57E"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7202</w:t>
      </w:r>
      <w:r w:rsidRPr="008A1A91">
        <w:rPr>
          <w:rFonts w:ascii="Arial" w:hAnsi="Arial"/>
          <w:sz w:val="20"/>
        </w:rPr>
        <w:tab/>
        <w:t>RESPONSABILIDAD    POR    CARTAS FIANZA OTORGADAS</w:t>
      </w:r>
    </w:p>
    <w:p w14:paraId="20488BE6" w14:textId="77777777" w:rsidR="00AA39AE" w:rsidRPr="008A1A91" w:rsidRDefault="00AA39AE">
      <w:pPr>
        <w:pStyle w:val="plandescr"/>
        <w:ind w:right="142"/>
        <w:rPr>
          <w:rFonts w:ascii="Arial" w:hAnsi="Arial"/>
          <w:b w:val="0"/>
          <w:sz w:val="20"/>
        </w:rPr>
      </w:pPr>
    </w:p>
    <w:p w14:paraId="1A2BCA54" w14:textId="77777777" w:rsidR="00AA39AE" w:rsidRPr="008A1A91" w:rsidRDefault="00AA39AE">
      <w:pPr>
        <w:pStyle w:val="plandescr"/>
        <w:ind w:right="142"/>
        <w:rPr>
          <w:rFonts w:ascii="Arial" w:hAnsi="Arial"/>
          <w:b w:val="0"/>
          <w:sz w:val="20"/>
        </w:rPr>
      </w:pPr>
    </w:p>
    <w:p w14:paraId="1CFDAED7"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En esta cuenta se registran las responsabilidades eventuales que tiene la empresa frente a terceros por el otorgamiento de cartas fianza a sus clientes, las que se tornarán ciertas en caso de tener que asumir las obligaciones de éstos. </w:t>
      </w:r>
    </w:p>
    <w:p w14:paraId="4B293C08"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p>
    <w:p w14:paraId="07F0D527" w14:textId="77777777" w:rsidR="00AA39AE" w:rsidRPr="008A1A91" w:rsidRDefault="00AA39AE">
      <w:pPr>
        <w:pStyle w:val="BODYDESCRIPCION"/>
        <w:ind w:right="142"/>
        <w:rPr>
          <w:rFonts w:ascii="Arial" w:hAnsi="Arial"/>
        </w:rPr>
      </w:pPr>
      <w:r w:rsidRPr="008A1A91">
        <w:rPr>
          <w:rFonts w:ascii="Arial" w:hAnsi="Arial"/>
          <w:b/>
        </w:rPr>
        <w:tab/>
      </w:r>
      <w:r w:rsidRPr="008A1A91">
        <w:rPr>
          <w:rFonts w:ascii="Arial" w:hAnsi="Arial"/>
        </w:rPr>
        <w:t xml:space="preserve">En el caso que la empresa otorgue cartas fianza para garantizar licitaciones públicas, se contabilizará en esta cuenta. </w:t>
      </w:r>
    </w:p>
    <w:p w14:paraId="3D2DEF44" w14:textId="77777777" w:rsidR="004E55A4"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p>
    <w:p w14:paraId="2640E317" w14:textId="77777777" w:rsidR="00AA39AE" w:rsidRPr="008A1A91" w:rsidRDefault="004E55A4">
      <w:pPr>
        <w:pStyle w:val="plandescr"/>
        <w:ind w:right="142"/>
        <w:rPr>
          <w:rFonts w:ascii="Arial" w:hAnsi="Arial"/>
          <w:b w:val="0"/>
          <w:sz w:val="20"/>
        </w:rPr>
      </w:pPr>
      <w:r>
        <w:rPr>
          <w:rFonts w:ascii="Arial" w:hAnsi="Arial"/>
          <w:b w:val="0"/>
          <w:sz w:val="20"/>
        </w:rPr>
        <w:tab/>
      </w:r>
      <w:r>
        <w:rPr>
          <w:rFonts w:ascii="Arial" w:hAnsi="Arial"/>
          <w:b w:val="0"/>
          <w:sz w:val="20"/>
        </w:rPr>
        <w:tab/>
      </w:r>
      <w:r w:rsidR="00AA39AE" w:rsidRPr="008A1A91">
        <w:rPr>
          <w:rFonts w:ascii="Arial" w:hAnsi="Arial"/>
          <w:b w:val="0"/>
          <w:sz w:val="20"/>
        </w:rPr>
        <w:t>En las correspondientes cuentas de contrapartida se registran los derechos eventuales que tiene la empresa con sus clientes.</w:t>
      </w:r>
    </w:p>
    <w:p w14:paraId="2254A59A" w14:textId="77777777" w:rsidR="00AA39AE" w:rsidRPr="008A1A91" w:rsidRDefault="00AA39AE">
      <w:pPr>
        <w:pStyle w:val="plandescr"/>
        <w:ind w:right="142"/>
        <w:rPr>
          <w:rFonts w:ascii="Arial" w:hAnsi="Arial"/>
          <w:b w:val="0"/>
          <w:sz w:val="20"/>
        </w:rPr>
      </w:pPr>
    </w:p>
    <w:p w14:paraId="2461B9EC"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p>
    <w:p w14:paraId="54265652" w14:textId="77777777" w:rsidR="00AA39AE" w:rsidRPr="008A1A91" w:rsidRDefault="00AA39AE">
      <w:pPr>
        <w:pStyle w:val="BODYCUENTAS"/>
        <w:ind w:right="142"/>
      </w:pPr>
      <w:r w:rsidRPr="008A1A91">
        <w:t>Ver dinámica en la cuenta 7204.</w:t>
      </w:r>
    </w:p>
    <w:p w14:paraId="5DCA5B7C" w14:textId="77777777" w:rsidR="00AA39AE" w:rsidRPr="008A1A91" w:rsidRDefault="00AA39AE">
      <w:pPr>
        <w:pStyle w:val="plansubcta"/>
        <w:ind w:right="142"/>
        <w:rPr>
          <w:rFonts w:ascii="Arial" w:hAnsi="Arial"/>
          <w:sz w:val="20"/>
        </w:rPr>
      </w:pPr>
    </w:p>
    <w:p w14:paraId="372479C4" w14:textId="77777777" w:rsidR="00AA39AE" w:rsidRPr="008A1A91" w:rsidRDefault="00AA39AE">
      <w:pPr>
        <w:pStyle w:val="BODYCUENTAS"/>
        <w:ind w:right="142"/>
      </w:pPr>
    </w:p>
    <w:p w14:paraId="0D602641" w14:textId="77777777" w:rsidR="00AA39AE" w:rsidRPr="008A1A91" w:rsidRDefault="00AA39AE">
      <w:pPr>
        <w:pStyle w:val="BODYCUENTAS"/>
        <w:ind w:right="142"/>
      </w:pPr>
    </w:p>
    <w:p w14:paraId="3CA83B1E" w14:textId="77777777" w:rsidR="00AA39AE" w:rsidRPr="008A1A91" w:rsidRDefault="00AA39AE">
      <w:pPr>
        <w:pStyle w:val="BODYCUENTAS"/>
        <w:ind w:right="142"/>
      </w:pPr>
    </w:p>
    <w:p w14:paraId="1CF0CDE2" w14:textId="77777777" w:rsidR="00AA39AE" w:rsidRPr="008A1A91" w:rsidRDefault="00AA39AE">
      <w:pPr>
        <w:pStyle w:val="BODYCUENTAS"/>
        <w:ind w:right="142"/>
      </w:pPr>
    </w:p>
    <w:p w14:paraId="5D1724BA" w14:textId="77777777" w:rsidR="00AA39AE" w:rsidRPr="008A1A91" w:rsidRDefault="00AA39AE">
      <w:pPr>
        <w:pStyle w:val="BODYCUENTAS"/>
        <w:ind w:right="142"/>
      </w:pPr>
      <w:r w:rsidRPr="008A1A91">
        <w:br w:type="page"/>
      </w:r>
    </w:p>
    <w:p w14:paraId="5BE8D44D"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7203</w:t>
      </w:r>
      <w:r w:rsidRPr="008A1A91">
        <w:rPr>
          <w:rFonts w:ascii="Arial" w:hAnsi="Arial"/>
          <w:sz w:val="20"/>
        </w:rPr>
        <w:tab/>
        <w:t xml:space="preserve">RESPONSABILIDAD   POR  CARTAS   DE   CRÉDITO   </w:t>
      </w:r>
    </w:p>
    <w:p w14:paraId="0E257AEC" w14:textId="77777777" w:rsidR="00AA39AE" w:rsidRPr="008A1A91" w:rsidRDefault="00AA39AE">
      <w:pPr>
        <w:pStyle w:val="spc6"/>
        <w:ind w:right="142"/>
        <w:rPr>
          <w:sz w:val="20"/>
        </w:rPr>
      </w:pPr>
    </w:p>
    <w:p w14:paraId="4EE96741" w14:textId="77777777" w:rsidR="00AA39AE" w:rsidRPr="008A1A91" w:rsidRDefault="00AA39AE">
      <w:pPr>
        <w:pStyle w:val="plandescr"/>
        <w:spacing w:after="20"/>
        <w:ind w:right="142"/>
        <w:rPr>
          <w:rFonts w:ascii="Arial" w:hAnsi="Arial"/>
          <w:b w:val="0"/>
          <w:sz w:val="20"/>
        </w:rPr>
      </w:pPr>
    </w:p>
    <w:p w14:paraId="6B2B194E"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las obligaciones eventuales que tiene la empresa con sus clientes (cuando se trate de una operación de exportación) por las cartas de créditos confirmadas, así como frente a las instituciones emisoras o corresponsales del exterior por las cartas de crédito emitidas (cuando se trate de una operación de importación), las que se tornarán ciertas en el momento de negociarse.</w:t>
      </w:r>
    </w:p>
    <w:p w14:paraId="6F76A65E" w14:textId="77777777" w:rsidR="00AA39AE" w:rsidRPr="008A1A91" w:rsidRDefault="00AA39AE">
      <w:pPr>
        <w:pStyle w:val="plandescr"/>
        <w:ind w:right="142"/>
        <w:rPr>
          <w:rFonts w:ascii="Arial" w:hAnsi="Arial"/>
          <w:b w:val="0"/>
          <w:sz w:val="20"/>
        </w:rPr>
      </w:pPr>
    </w:p>
    <w:p w14:paraId="35D946AE" w14:textId="77777777" w:rsidR="00AA39AE" w:rsidRPr="008A1A91" w:rsidRDefault="00AA39AE">
      <w:pPr>
        <w:pStyle w:val="plandescr"/>
        <w:ind w:right="142"/>
        <w:rPr>
          <w:rFonts w:ascii="Arial" w:hAnsi="Arial"/>
          <w:b w:val="0"/>
          <w:sz w:val="20"/>
        </w:rPr>
      </w:pPr>
    </w:p>
    <w:p w14:paraId="6B7955A7" w14:textId="77777777" w:rsidR="00AA39AE" w:rsidRPr="008A1A91" w:rsidRDefault="00AA39AE">
      <w:pPr>
        <w:pStyle w:val="BODYCUENTAS"/>
        <w:ind w:right="142"/>
      </w:pPr>
      <w:r w:rsidRPr="008A1A91">
        <w:t>Ver dinámica en la cuenta 7204.</w:t>
      </w:r>
    </w:p>
    <w:p w14:paraId="28D7DCB5" w14:textId="77777777" w:rsidR="00AA39AE" w:rsidRPr="008A1A91" w:rsidRDefault="00AA39AE">
      <w:pPr>
        <w:pStyle w:val="plansubcta"/>
        <w:pageBreakBefore/>
        <w:ind w:left="3119" w:right="142" w:hanging="2552"/>
        <w:rPr>
          <w:rFonts w:ascii="Arial" w:hAnsi="Arial"/>
          <w:sz w:val="20"/>
        </w:rPr>
      </w:pPr>
    </w:p>
    <w:p w14:paraId="7C3ADB1A"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7204</w:t>
      </w:r>
      <w:r w:rsidRPr="008A1A91">
        <w:rPr>
          <w:rFonts w:ascii="Arial" w:hAnsi="Arial"/>
          <w:sz w:val="20"/>
        </w:rPr>
        <w:tab/>
        <w:t xml:space="preserve">RESPONSABILIDAD POR </w:t>
      </w:r>
    </w:p>
    <w:p w14:paraId="78F45BFE" w14:textId="77777777" w:rsidR="00AA39AE" w:rsidRPr="008A1A91" w:rsidRDefault="00AA39AE">
      <w:pPr>
        <w:pStyle w:val="plansubcta"/>
        <w:ind w:left="3119" w:right="142" w:hanging="2552"/>
        <w:rPr>
          <w:rFonts w:ascii="Arial" w:hAnsi="Arial"/>
          <w:sz w:val="20"/>
        </w:rPr>
      </w:pPr>
      <w:r w:rsidRPr="008A1A91">
        <w:rPr>
          <w:rFonts w:ascii="Arial" w:hAnsi="Arial"/>
          <w:sz w:val="20"/>
        </w:rPr>
        <w:tab/>
      </w:r>
      <w:r w:rsidRPr="008A1A91">
        <w:rPr>
          <w:rFonts w:ascii="Arial" w:hAnsi="Arial"/>
          <w:sz w:val="20"/>
        </w:rPr>
        <w:tab/>
      </w:r>
      <w:r w:rsidRPr="008A1A91">
        <w:rPr>
          <w:rFonts w:ascii="Arial" w:hAnsi="Arial"/>
          <w:sz w:val="20"/>
        </w:rPr>
        <w:tab/>
      </w:r>
      <w:r w:rsidRPr="008A1A91">
        <w:rPr>
          <w:rFonts w:ascii="Arial" w:hAnsi="Arial"/>
          <w:sz w:val="20"/>
        </w:rPr>
        <w:tab/>
        <w:t xml:space="preserve">ACEPTACIONES BANCARIAS </w:t>
      </w:r>
      <w:r w:rsidRPr="008A1A91">
        <w:rPr>
          <w:rFonts w:ascii="Arial" w:hAnsi="Arial"/>
          <w:sz w:val="20"/>
        </w:rPr>
        <w:tab/>
      </w:r>
      <w:r w:rsidRPr="008A1A91">
        <w:rPr>
          <w:rFonts w:ascii="Arial" w:hAnsi="Arial"/>
          <w:sz w:val="20"/>
        </w:rPr>
        <w:tab/>
      </w:r>
      <w:r w:rsidRPr="008A1A91">
        <w:rPr>
          <w:rFonts w:ascii="Arial" w:hAnsi="Arial"/>
          <w:sz w:val="20"/>
        </w:rPr>
        <w:tab/>
      </w:r>
      <w:r w:rsidRPr="008A1A91">
        <w:rPr>
          <w:rFonts w:ascii="Arial" w:hAnsi="Arial"/>
          <w:sz w:val="20"/>
        </w:rPr>
        <w:tab/>
      </w:r>
    </w:p>
    <w:p w14:paraId="517A20AD" w14:textId="77777777" w:rsidR="00AA39AE" w:rsidRPr="008A1A91" w:rsidRDefault="00AA39AE">
      <w:pPr>
        <w:pStyle w:val="plansubcta"/>
        <w:tabs>
          <w:tab w:val="clear" w:pos="3119"/>
        </w:tabs>
        <w:ind w:left="2552" w:right="142" w:hanging="1985"/>
        <w:jc w:val="both"/>
        <w:rPr>
          <w:rFonts w:ascii="Arial" w:hAnsi="Arial"/>
          <w:b w:val="0"/>
          <w:sz w:val="20"/>
        </w:rPr>
      </w:pPr>
      <w:r w:rsidRPr="008A1A91">
        <w:rPr>
          <w:rFonts w:ascii="Arial" w:hAnsi="Arial"/>
          <w:b w:val="0"/>
          <w:sz w:val="20"/>
        </w:rPr>
        <w:t>DESCRIPCIÓN</w:t>
      </w:r>
      <w:r w:rsidRPr="008A1A91">
        <w:rPr>
          <w:rFonts w:ascii="Arial" w:hAnsi="Arial"/>
          <w:b w:val="0"/>
          <w:sz w:val="20"/>
        </w:rPr>
        <w:tab/>
        <w:t>:</w:t>
      </w:r>
      <w:r w:rsidRPr="008A1A91">
        <w:rPr>
          <w:rFonts w:ascii="Arial" w:hAnsi="Arial"/>
          <w:b w:val="0"/>
          <w:sz w:val="20"/>
        </w:rPr>
        <w:tab/>
        <w:t>En esta cuenta se registran las obligaciones que asume la empresa  originadas al  momento de la negociación de una carta de crédito frente al banco corresponsal del exportador (cuando se trate de operaciones de importación), así como del exportador local (cuando se trate de operaciones de exportación). Incluye otras aceptaciones bancarias provenientes de operaciones locales.</w:t>
      </w:r>
    </w:p>
    <w:p w14:paraId="55445AFF" w14:textId="77777777" w:rsidR="00AA39AE" w:rsidRPr="008A1A91" w:rsidRDefault="00AA39AE">
      <w:pPr>
        <w:pStyle w:val="plansubcta"/>
        <w:ind w:right="142"/>
        <w:rPr>
          <w:rFonts w:ascii="Arial" w:hAnsi="Arial"/>
          <w:sz w:val="20"/>
        </w:rPr>
      </w:pPr>
    </w:p>
    <w:p w14:paraId="3A63D3C9" w14:textId="77777777" w:rsidR="00AA39AE" w:rsidRPr="008A1A91" w:rsidRDefault="00AA39AE">
      <w:pPr>
        <w:pStyle w:val="plansubcta"/>
        <w:ind w:right="142"/>
        <w:rPr>
          <w:rFonts w:ascii="Arial" w:hAnsi="Arial"/>
          <w:sz w:val="20"/>
        </w:rPr>
      </w:pPr>
      <w:r w:rsidRPr="008A1A91">
        <w:rPr>
          <w:rFonts w:ascii="Arial" w:hAnsi="Arial"/>
          <w:sz w:val="20"/>
        </w:rPr>
        <w:tab/>
      </w:r>
      <w:r w:rsidRPr="008A1A91">
        <w:rPr>
          <w:rFonts w:ascii="Arial" w:hAnsi="Arial"/>
          <w:sz w:val="20"/>
        </w:rPr>
        <w:tab/>
      </w:r>
    </w:p>
    <w:p w14:paraId="22C0961F"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t>Aplicable a las cuentas: 7201, 7202, 7203 y 7204.</w:t>
      </w:r>
    </w:p>
    <w:p w14:paraId="514BDD68" w14:textId="77777777" w:rsidR="00AA39AE" w:rsidRPr="008A1A91" w:rsidRDefault="00AA39AE">
      <w:pPr>
        <w:pStyle w:val="planseg"/>
        <w:ind w:right="142"/>
      </w:pPr>
    </w:p>
    <w:p w14:paraId="6679B6D2" w14:textId="77777777" w:rsidR="00AA39AE" w:rsidRPr="008A1A91" w:rsidRDefault="00AA39AE">
      <w:pPr>
        <w:pStyle w:val="RAYA--TABSANGR"/>
        <w:ind w:right="142"/>
        <w:rPr>
          <w:rFonts w:ascii="Arial" w:hAnsi="Arial"/>
        </w:rPr>
      </w:pPr>
      <w:r w:rsidRPr="008A1A91">
        <w:rPr>
          <w:rFonts w:ascii="Arial" w:hAnsi="Arial"/>
        </w:rPr>
        <w:t>DÉBITOS :</w:t>
      </w:r>
      <w:r w:rsidRPr="008A1A91">
        <w:rPr>
          <w:rFonts w:ascii="Arial" w:hAnsi="Arial"/>
        </w:rPr>
        <w:tab/>
      </w:r>
      <w:r w:rsidRPr="008A1A91">
        <w:rPr>
          <w:rFonts w:ascii="Arial" w:hAnsi="Arial"/>
        </w:rPr>
        <w:noBreakHyphen/>
        <w:t xml:space="preserve"> </w:t>
      </w:r>
      <w:r w:rsidRPr="008A1A91">
        <w:rPr>
          <w:rFonts w:ascii="Arial" w:hAnsi="Arial"/>
        </w:rPr>
        <w:tab/>
        <w:t>Por el cumplimiento y/o cancelación de avales otorgados.</w:t>
      </w:r>
    </w:p>
    <w:p w14:paraId="66678089"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cumplimiento y/o cancelación de cartas fianza otorgadas.</w:t>
      </w:r>
    </w:p>
    <w:p w14:paraId="2BBAF757"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 negociación de las cartas de crédito emitidas.</w:t>
      </w:r>
    </w:p>
    <w:p w14:paraId="3EAF89D7"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noBreakHyphen/>
        <w:t xml:space="preserve"> </w:t>
      </w:r>
      <w:r w:rsidRPr="008A1A91">
        <w:rPr>
          <w:rFonts w:ascii="Arial" w:hAnsi="Arial"/>
        </w:rPr>
        <w:tab/>
        <w:t xml:space="preserve">Por la negociación de las cartas de crédito confirmadas. </w:t>
      </w:r>
      <w:r w:rsidRPr="008A1A91">
        <w:rPr>
          <w:rFonts w:ascii="Arial" w:hAnsi="Arial"/>
        </w:rPr>
        <w:tab/>
      </w:r>
    </w:p>
    <w:p w14:paraId="6F47D0A6"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cumplimiento y/o cancelación de aceptaciones bancarias de cartas de crédito emitidas y negociadas.</w:t>
      </w:r>
    </w:p>
    <w:p w14:paraId="311C5E73" w14:textId="77777777" w:rsidR="00AA39AE" w:rsidRPr="008A1A91" w:rsidRDefault="00AA39AE">
      <w:pPr>
        <w:pStyle w:val="RAYA--TABSANGR"/>
        <w:ind w:right="142"/>
        <w:rPr>
          <w:rFonts w:ascii="Arial" w:hAnsi="Arial"/>
        </w:rPr>
      </w:pPr>
      <w:r w:rsidRPr="008A1A91">
        <w:rPr>
          <w:rFonts w:ascii="Arial" w:hAnsi="Arial"/>
        </w:rPr>
        <w:t xml:space="preserve"> </w:t>
      </w:r>
      <w:r w:rsidRPr="008A1A91">
        <w:rPr>
          <w:rFonts w:ascii="Arial" w:hAnsi="Arial"/>
        </w:rPr>
        <w:tab/>
        <w:t>-</w:t>
      </w:r>
      <w:r w:rsidRPr="008A1A91">
        <w:rPr>
          <w:rFonts w:ascii="Arial" w:hAnsi="Arial"/>
        </w:rPr>
        <w:tab/>
        <w:t xml:space="preserve">Por el cumplimiento y/o cancelación de aceptaciones bancarias de cartas de crédito confirmadas y negociadas. </w:t>
      </w:r>
    </w:p>
    <w:p w14:paraId="28603C38" w14:textId="77777777" w:rsidR="00AA39AE" w:rsidRPr="008A1A91" w:rsidRDefault="00AA39AE">
      <w:pPr>
        <w:pStyle w:val="RAYA--TABSANGR"/>
        <w:ind w:right="142"/>
        <w:rPr>
          <w:rFonts w:ascii="Arial" w:hAnsi="Arial"/>
        </w:rPr>
      </w:pPr>
    </w:p>
    <w:p w14:paraId="0EF2ED0A"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r>
      <w:r w:rsidRPr="008A1A91">
        <w:rPr>
          <w:rFonts w:ascii="Arial" w:hAnsi="Arial"/>
        </w:rPr>
        <w:noBreakHyphen/>
        <w:t xml:space="preserve">   </w:t>
      </w:r>
      <w:r w:rsidRPr="008A1A91">
        <w:rPr>
          <w:rFonts w:ascii="Arial" w:hAnsi="Arial"/>
        </w:rPr>
        <w:tab/>
        <w:t>Por los avales  otorgados por la empresa.</w:t>
      </w:r>
    </w:p>
    <w:p w14:paraId="187C510E"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noBreakHyphen/>
        <w:t xml:space="preserve">   </w:t>
      </w:r>
      <w:r w:rsidRPr="008A1A91">
        <w:rPr>
          <w:rFonts w:ascii="Arial" w:hAnsi="Arial"/>
        </w:rPr>
        <w:tab/>
        <w:t>Por las cartas fianza  otorgadas por la empresa.</w:t>
      </w:r>
    </w:p>
    <w:p w14:paraId="743E574E"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noBreakHyphen/>
        <w:t xml:space="preserve">   </w:t>
      </w:r>
      <w:r w:rsidRPr="008A1A91">
        <w:rPr>
          <w:rFonts w:ascii="Arial" w:hAnsi="Arial"/>
        </w:rPr>
        <w:tab/>
        <w:t>Por las cartas de crédito emitidas por la empresa.</w:t>
      </w:r>
    </w:p>
    <w:p w14:paraId="16A847A5"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las cartas de crédito confirmadas por la empresa.</w:t>
      </w:r>
    </w:p>
    <w:p w14:paraId="50D1459B"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las aceptaciones bancarias de cartas de crédito emitidas y negociadas.</w:t>
      </w:r>
    </w:p>
    <w:p w14:paraId="07681BC9" w14:textId="77777777" w:rsidR="00AA39AE" w:rsidRPr="008A1A91" w:rsidRDefault="00AA39AE">
      <w:pPr>
        <w:pStyle w:val="RAYA--TABSANGR"/>
        <w:ind w:right="142"/>
        <w:rPr>
          <w:rFonts w:ascii="Arial" w:hAnsi="Arial"/>
        </w:rPr>
      </w:pPr>
      <w:r w:rsidRPr="008A1A91">
        <w:rPr>
          <w:rFonts w:ascii="Arial" w:hAnsi="Arial"/>
        </w:rPr>
        <w:t xml:space="preserve">   </w:t>
      </w:r>
      <w:r w:rsidRPr="008A1A91">
        <w:rPr>
          <w:rFonts w:ascii="Arial" w:hAnsi="Arial"/>
        </w:rPr>
        <w:tab/>
        <w:t xml:space="preserve">- </w:t>
      </w:r>
      <w:r w:rsidRPr="008A1A91">
        <w:rPr>
          <w:rFonts w:ascii="Arial" w:hAnsi="Arial"/>
        </w:rPr>
        <w:tab/>
        <w:t>Por las aceptaciones bancarias de cartas de crédito confirmadas y negociadas.</w:t>
      </w:r>
      <w:r w:rsidRPr="008A1A91">
        <w:rPr>
          <w:rFonts w:ascii="Arial" w:hAnsi="Arial"/>
        </w:rPr>
        <w:tab/>
      </w:r>
    </w:p>
    <w:p w14:paraId="3FFEA4A5" w14:textId="77777777" w:rsidR="00AA39AE" w:rsidRPr="008A1A91" w:rsidRDefault="00AA39AE">
      <w:pPr>
        <w:pStyle w:val="BODYCUENTAS"/>
        <w:ind w:right="142"/>
      </w:pPr>
    </w:p>
    <w:p w14:paraId="26FF1161" w14:textId="77777777" w:rsidR="00AA39AE" w:rsidRPr="008A1A91" w:rsidRDefault="00AA39AE">
      <w:pPr>
        <w:pStyle w:val="BODYCUENTAS"/>
        <w:ind w:right="142"/>
      </w:pPr>
    </w:p>
    <w:p w14:paraId="224A7C00" w14:textId="77777777" w:rsidR="00AA39AE" w:rsidRPr="008A1A91" w:rsidRDefault="00AA39AE">
      <w:pPr>
        <w:pStyle w:val="BODYCUENTAS"/>
        <w:ind w:right="142"/>
      </w:pPr>
    </w:p>
    <w:p w14:paraId="1E83C399" w14:textId="77777777" w:rsidR="00AA39AE" w:rsidRPr="008A1A91" w:rsidRDefault="00AA39AE">
      <w:pPr>
        <w:pStyle w:val="BODYCUENTAS"/>
        <w:ind w:right="142"/>
      </w:pPr>
      <w:r w:rsidRPr="008A1A91">
        <w:br w:type="page"/>
      </w:r>
    </w:p>
    <w:p w14:paraId="3FF395E1" w14:textId="77777777" w:rsidR="00AA39AE" w:rsidRPr="008A1A91" w:rsidRDefault="00AA39AE">
      <w:pPr>
        <w:pStyle w:val="BODYCUENTAS"/>
        <w:ind w:right="142"/>
      </w:pPr>
      <w:r w:rsidRPr="008A1A91">
        <w:t>CUENTA</w:t>
      </w:r>
      <w:r w:rsidRPr="008A1A91">
        <w:tab/>
        <w:t>:</w:t>
      </w:r>
      <w:r w:rsidRPr="008A1A91">
        <w:tab/>
        <w:t>7205</w:t>
      </w:r>
      <w:r w:rsidRPr="008A1A91">
        <w:tab/>
        <w:t>RESPONSABILIDAD POR LÍNEAS DE CRÉDITO NO UTILIZADAS Y CRÉDITOS CONCEDIDOS NO DESEMBOLSADOS</w:t>
      </w:r>
      <w:r w:rsidR="002D4F87" w:rsidRPr="008A1A91">
        <w:t xml:space="preserve"> </w:t>
      </w:r>
      <w:r w:rsidR="002D4F87" w:rsidRPr="008A1A91">
        <w:rPr>
          <w:rStyle w:val="Refdenotaalpie"/>
        </w:rPr>
        <w:footnoteReference w:id="2074"/>
      </w:r>
    </w:p>
    <w:p w14:paraId="7EC9B5A5" w14:textId="77777777" w:rsidR="00AA39AE" w:rsidRPr="008A1A91" w:rsidRDefault="00AA39AE">
      <w:pPr>
        <w:pStyle w:val="plandescr"/>
        <w:ind w:right="142"/>
        <w:rPr>
          <w:rFonts w:ascii="Arial" w:hAnsi="Arial"/>
          <w:sz w:val="20"/>
        </w:rPr>
      </w:pPr>
    </w:p>
    <w:p w14:paraId="1B4A8423" w14:textId="77777777" w:rsidR="00AA39AE" w:rsidRPr="008A1A91" w:rsidRDefault="00AA39AE">
      <w:pPr>
        <w:pStyle w:val="RAYA--TABSANGR"/>
        <w:ind w:right="142"/>
        <w:rPr>
          <w:rFonts w:ascii="Arial" w:hAnsi="Arial"/>
        </w:rPr>
      </w:pPr>
      <w:r w:rsidRPr="008A1A91">
        <w:rPr>
          <w:rFonts w:ascii="Arial" w:hAnsi="Arial"/>
        </w:rPr>
        <w:t>DESCRIPCIÓN:</w:t>
      </w:r>
      <w:r w:rsidRPr="008A1A91">
        <w:rPr>
          <w:rFonts w:ascii="Arial" w:hAnsi="Arial"/>
        </w:rPr>
        <w:tab/>
      </w:r>
      <w:r w:rsidRPr="008A1A91">
        <w:rPr>
          <w:rFonts w:ascii="Arial" w:hAnsi="Arial"/>
        </w:rPr>
        <w:tab/>
        <w:t xml:space="preserve">En esta cuenta se registran las obligaciones eventuales que tiene la empresa frente a los beneficiarios de líneas de crédito autorizadas, por los montos no utilizados; así como por créditos concedidos no desembolsados, que constituyen contingencias por la autorización que se otorga mediante contrato a los beneficiarios para la utilización de las líneas de crédito. </w:t>
      </w:r>
    </w:p>
    <w:p w14:paraId="14BBFCAC" w14:textId="77777777" w:rsidR="00AA39AE" w:rsidRPr="008A1A91" w:rsidRDefault="00AA39AE">
      <w:pPr>
        <w:pStyle w:val="spc6"/>
        <w:ind w:right="142"/>
        <w:rPr>
          <w:sz w:val="20"/>
        </w:rPr>
      </w:pPr>
    </w:p>
    <w:p w14:paraId="0AD910AE"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t>En las correspondientes cuentas de contrapartida se registran los cargos respectivos.</w:t>
      </w:r>
    </w:p>
    <w:p w14:paraId="44618D8C" w14:textId="77777777" w:rsidR="00891837" w:rsidRPr="008A1A91" w:rsidRDefault="00891837">
      <w:pPr>
        <w:pStyle w:val="RAYA--TABSANGR"/>
        <w:ind w:right="142"/>
        <w:rPr>
          <w:rFonts w:ascii="Arial" w:hAnsi="Arial"/>
        </w:rPr>
      </w:pPr>
    </w:p>
    <w:p w14:paraId="6D7FFF62" w14:textId="77777777" w:rsidR="00891837" w:rsidRPr="008A1A91" w:rsidRDefault="00891837" w:rsidP="00891837">
      <w:pPr>
        <w:pStyle w:val="RAYA--TABSANGR"/>
        <w:ind w:right="142"/>
        <w:rPr>
          <w:rFonts w:ascii="Arial" w:hAnsi="Arial"/>
        </w:rPr>
      </w:pPr>
      <w:r w:rsidRPr="008A1A91">
        <w:rPr>
          <w:rFonts w:ascii="Arial" w:hAnsi="Arial"/>
        </w:rPr>
        <w:tab/>
      </w:r>
      <w:r w:rsidRPr="008A1A91">
        <w:rPr>
          <w:rFonts w:ascii="Arial" w:hAnsi="Arial"/>
        </w:rPr>
        <w:tab/>
        <w:t>En las subcuentas 7205.01, 7205.02, 7205.03, 7205.04, 7205.05, 7205.06 y 7205.08 se contabilizan las responsabilidades cuando no correspondan a un esquema multilínea. En la subcuenta 7205.08 “Responsabilidad por otras líneas de crédito” se registran las responsabilidades por líneas no utilizadas diferentes a las líneas por cuenta corriente, descuentos, préstamos, avales y fianzas, cartas de crédito y tarjetas de crédito.</w:t>
      </w:r>
    </w:p>
    <w:p w14:paraId="62755666" w14:textId="77777777" w:rsidR="00891837" w:rsidRPr="008A1A91" w:rsidRDefault="00891837" w:rsidP="00891837">
      <w:pPr>
        <w:pStyle w:val="RAYA--TABSANGR"/>
        <w:ind w:right="142"/>
        <w:rPr>
          <w:rFonts w:ascii="Arial" w:hAnsi="Arial"/>
        </w:rPr>
      </w:pPr>
    </w:p>
    <w:p w14:paraId="4A807460" w14:textId="77777777" w:rsidR="00891837" w:rsidRPr="008A1A91" w:rsidRDefault="00891837" w:rsidP="00891837">
      <w:pPr>
        <w:pStyle w:val="RAYA--TABSANGR"/>
        <w:ind w:right="142"/>
        <w:rPr>
          <w:rFonts w:ascii="Arial" w:hAnsi="Arial"/>
        </w:rPr>
      </w:pPr>
      <w:r w:rsidRPr="008A1A91">
        <w:rPr>
          <w:rFonts w:ascii="Arial" w:hAnsi="Arial"/>
        </w:rPr>
        <w:tab/>
      </w:r>
      <w:r w:rsidRPr="008A1A91">
        <w:rPr>
          <w:rFonts w:ascii="Arial" w:hAnsi="Arial"/>
        </w:rPr>
        <w:tab/>
        <w:t>Un esquema multilínea consiste en la agrupación de varias líneas de crédito para diferentes productos; no obstante, la empresa fija un límite máximo para el uso combinado de estas líneas individuales por producto. El importe no utilizado de este límite máximo será registrado en la subcuenta 7205.09 “Responsabilidad por líneas de crédito bajo el esquema multilínea”, de acuerdo con el tipo de crédito. Por otra parte, para fines de control, en la subcuenta 8109.31 “Total de líneas de crédito no utilizadas bajo el esquema multilínea”, se registrará el importe no utilizado de cada una de las líneas de crédito que conforman la multilínea. La sumatoria de las líneas individuales no utilizadas que conforman la multilínea  siempre deberá ser mayor al importe registrado en la subcuenta 7205.09.</w:t>
      </w:r>
      <w:r w:rsidRPr="008A1A91">
        <w:rPr>
          <w:rStyle w:val="Refdenotaalpie"/>
          <w:rFonts w:ascii="Arial" w:hAnsi="Arial"/>
        </w:rPr>
        <w:footnoteReference w:id="2075"/>
      </w:r>
    </w:p>
    <w:p w14:paraId="3CFD613D" w14:textId="77777777" w:rsidR="00AA39AE" w:rsidRPr="008A1A91" w:rsidRDefault="00AA39AE">
      <w:pPr>
        <w:pStyle w:val="plandescr"/>
        <w:ind w:right="142"/>
        <w:rPr>
          <w:rFonts w:ascii="Arial" w:hAnsi="Arial"/>
          <w:b w:val="0"/>
          <w:sz w:val="20"/>
        </w:rPr>
      </w:pPr>
    </w:p>
    <w:p w14:paraId="5F883D3F" w14:textId="77777777" w:rsidR="00891837" w:rsidRPr="008A1A91" w:rsidRDefault="00891837">
      <w:pPr>
        <w:pStyle w:val="plandescr"/>
        <w:ind w:right="142"/>
        <w:rPr>
          <w:rFonts w:ascii="Arial" w:hAnsi="Arial"/>
          <w:b w:val="0"/>
          <w:sz w:val="20"/>
        </w:rPr>
      </w:pPr>
    </w:p>
    <w:p w14:paraId="08A27CCC" w14:textId="77777777" w:rsidR="00AA39AE" w:rsidRPr="008A1A91" w:rsidRDefault="00AA39AE">
      <w:pPr>
        <w:pStyle w:val="plandescr"/>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w:t>
      </w:r>
    </w:p>
    <w:p w14:paraId="5C9A4898" w14:textId="77777777" w:rsidR="00AA39AE" w:rsidRPr="008A1A91" w:rsidRDefault="00AA39AE">
      <w:pPr>
        <w:pStyle w:val="normtab-2"/>
        <w:tabs>
          <w:tab w:val="clear" w:pos="5499"/>
          <w:tab w:val="left" w:pos="3600"/>
        </w:tabs>
        <w:ind w:left="3600" w:right="142" w:hanging="1048"/>
        <w:rPr>
          <w:rFonts w:ascii="Arial" w:hAnsi="Arial"/>
          <w:sz w:val="20"/>
        </w:rPr>
      </w:pPr>
    </w:p>
    <w:p w14:paraId="25DFC8AF" w14:textId="77777777" w:rsidR="00774251" w:rsidRPr="008A1A91" w:rsidRDefault="00774251" w:rsidP="00774251">
      <w:pPr>
        <w:pStyle w:val="NORMALSUB-CUENTAS"/>
        <w:rPr>
          <w:rFonts w:ascii="Arial" w:hAnsi="Arial" w:cs="Arial"/>
        </w:rPr>
      </w:pPr>
      <w:r w:rsidRPr="008A1A91">
        <w:rPr>
          <w:rFonts w:ascii="Arial" w:hAnsi="Arial" w:cs="Arial"/>
        </w:rPr>
        <w:t>7205.01</w:t>
      </w:r>
      <w:r w:rsidRPr="008A1A91">
        <w:rPr>
          <w:rFonts w:ascii="Arial" w:hAnsi="Arial" w:cs="Arial"/>
        </w:rPr>
        <w:tab/>
        <w:t>Responsabilidad por líneas de crédito  en cuenta corriente</w:t>
      </w:r>
    </w:p>
    <w:p w14:paraId="1522B6C5" w14:textId="77777777" w:rsidR="00774251" w:rsidRPr="008A1A91" w:rsidRDefault="00774251" w:rsidP="00774251">
      <w:pPr>
        <w:pStyle w:val="NORMALSUB-CUENTAS"/>
        <w:rPr>
          <w:rFonts w:ascii="Arial" w:hAnsi="Arial" w:cs="Arial"/>
          <w:vertAlign w:val="superscript"/>
        </w:rPr>
      </w:pPr>
      <w:r w:rsidRPr="008A1A91">
        <w:rPr>
          <w:rFonts w:ascii="Arial" w:hAnsi="Arial" w:cs="Arial"/>
        </w:rPr>
        <w:t xml:space="preserve">7205.01.02 </w:t>
      </w:r>
      <w:r w:rsidRPr="008A1A91">
        <w:rPr>
          <w:rFonts w:ascii="Arial" w:hAnsi="Arial" w:cs="Arial"/>
        </w:rPr>
        <w:tab/>
        <w:t xml:space="preserve">Responsabilidad por líneas de crédito en cuenta corriente a microempresas </w:t>
      </w:r>
      <w:r w:rsidRPr="008A1A91">
        <w:rPr>
          <w:rFonts w:ascii="Arial" w:hAnsi="Arial" w:cs="Arial"/>
          <w:vertAlign w:val="superscript"/>
        </w:rPr>
        <w:footnoteReference w:id="2076"/>
      </w:r>
      <w:r w:rsidRPr="008A1A91">
        <w:rPr>
          <w:rFonts w:ascii="Arial" w:hAnsi="Arial" w:cs="Arial"/>
        </w:rPr>
        <w:t xml:space="preserve"> </w:t>
      </w:r>
    </w:p>
    <w:p w14:paraId="6FCA6B32" w14:textId="77777777" w:rsidR="00774251" w:rsidRPr="008A1A91" w:rsidRDefault="00774251" w:rsidP="00774251">
      <w:pPr>
        <w:pStyle w:val="NORMALSUB-CUENTAS"/>
        <w:rPr>
          <w:rFonts w:ascii="Arial" w:hAnsi="Arial" w:cs="Arial"/>
          <w:vertAlign w:val="superscript"/>
        </w:rPr>
      </w:pPr>
      <w:r w:rsidRPr="008A1A91">
        <w:rPr>
          <w:rFonts w:ascii="Arial" w:hAnsi="Arial" w:cs="Arial"/>
        </w:rPr>
        <w:t>7205.01.02.01</w:t>
      </w:r>
      <w:r w:rsidRPr="008A1A91">
        <w:rPr>
          <w:rFonts w:ascii="Arial" w:hAnsi="Arial" w:cs="Arial"/>
        </w:rPr>
        <w:tab/>
        <w:t xml:space="preserve">Responsabilidad por líneas de crédito revolventes </w:t>
      </w:r>
      <w:r w:rsidRPr="008A1A91">
        <w:rPr>
          <w:rFonts w:ascii="Arial" w:hAnsi="Arial" w:cs="Arial"/>
          <w:vertAlign w:val="superscript"/>
        </w:rPr>
        <w:footnoteReference w:id="2077"/>
      </w:r>
      <w:r w:rsidRPr="008A1A91">
        <w:rPr>
          <w:rFonts w:ascii="Arial" w:hAnsi="Arial" w:cs="Arial"/>
        </w:rPr>
        <w:t xml:space="preserve"> </w:t>
      </w:r>
    </w:p>
    <w:p w14:paraId="437F4FE1" w14:textId="77777777" w:rsidR="00774251" w:rsidRPr="008A1A91" w:rsidRDefault="00774251" w:rsidP="00774251">
      <w:pPr>
        <w:pStyle w:val="NORMALSUB-CUENTAS"/>
        <w:rPr>
          <w:rFonts w:ascii="Arial" w:hAnsi="Arial" w:cs="Arial"/>
        </w:rPr>
      </w:pPr>
      <w:r w:rsidRPr="008A1A91">
        <w:rPr>
          <w:rFonts w:ascii="Arial" w:hAnsi="Arial" w:cs="Arial"/>
        </w:rPr>
        <w:t>7205.01.02.02</w:t>
      </w:r>
      <w:r w:rsidRPr="008A1A91">
        <w:rPr>
          <w:rFonts w:ascii="Arial" w:hAnsi="Arial" w:cs="Arial"/>
        </w:rPr>
        <w:tab/>
        <w:t xml:space="preserve">Responsabilidad por líneas de crédito no revolventes </w:t>
      </w:r>
      <w:r w:rsidRPr="008A1A91">
        <w:rPr>
          <w:rFonts w:ascii="Arial" w:hAnsi="Arial" w:cs="Arial"/>
          <w:vertAlign w:val="superscript"/>
        </w:rPr>
        <w:footnoteReference w:id="2078"/>
      </w:r>
      <w:r w:rsidRPr="008A1A91">
        <w:rPr>
          <w:rFonts w:ascii="Arial" w:hAnsi="Arial" w:cs="Arial"/>
        </w:rPr>
        <w:t xml:space="preserve"> </w:t>
      </w:r>
    </w:p>
    <w:p w14:paraId="0628482D" w14:textId="77777777" w:rsidR="00774251" w:rsidRPr="008A1A91" w:rsidRDefault="00774251" w:rsidP="00774251">
      <w:pPr>
        <w:pStyle w:val="NORMALSUB-CUENTAS"/>
        <w:rPr>
          <w:rFonts w:ascii="Arial" w:hAnsi="Arial" w:cs="Arial"/>
          <w:vertAlign w:val="superscript"/>
        </w:rPr>
      </w:pPr>
      <w:r w:rsidRPr="008A1A91">
        <w:rPr>
          <w:rFonts w:ascii="Arial" w:hAnsi="Arial" w:cs="Arial"/>
        </w:rPr>
        <w:t xml:space="preserve">7205.01.03 </w:t>
      </w:r>
      <w:r w:rsidRPr="008A1A91">
        <w:rPr>
          <w:rFonts w:ascii="Arial" w:hAnsi="Arial" w:cs="Arial"/>
        </w:rPr>
        <w:tab/>
        <w:t xml:space="preserve">Responsabilidad por líneas de crédito en cuenta corriente de consumo </w:t>
      </w:r>
      <w:r w:rsidRPr="008A1A91">
        <w:rPr>
          <w:rFonts w:ascii="Arial" w:hAnsi="Arial" w:cs="Arial"/>
          <w:vertAlign w:val="superscript"/>
        </w:rPr>
        <w:footnoteReference w:id="2079"/>
      </w:r>
      <w:r w:rsidRPr="008A1A91">
        <w:rPr>
          <w:rFonts w:ascii="Arial" w:hAnsi="Arial" w:cs="Arial"/>
        </w:rPr>
        <w:t xml:space="preserve"> </w:t>
      </w:r>
    </w:p>
    <w:p w14:paraId="5265AD3B" w14:textId="77777777" w:rsidR="00774251" w:rsidRPr="008A1A91" w:rsidRDefault="00774251" w:rsidP="00774251">
      <w:pPr>
        <w:pStyle w:val="NORMALSUB-CUENTAS"/>
        <w:rPr>
          <w:rFonts w:ascii="Arial" w:hAnsi="Arial" w:cs="Arial"/>
          <w:vertAlign w:val="superscript"/>
        </w:rPr>
      </w:pPr>
      <w:r w:rsidRPr="008A1A91">
        <w:rPr>
          <w:rFonts w:ascii="Arial" w:hAnsi="Arial" w:cs="Arial"/>
        </w:rPr>
        <w:t>7205.01.03.01</w:t>
      </w:r>
      <w:r w:rsidRPr="008A1A91">
        <w:rPr>
          <w:rFonts w:ascii="Arial" w:hAnsi="Arial" w:cs="Arial"/>
        </w:rPr>
        <w:tab/>
        <w:t xml:space="preserve">Responsabilidad por líneas de crédito revolventes </w:t>
      </w:r>
      <w:r w:rsidRPr="008A1A91">
        <w:rPr>
          <w:rFonts w:ascii="Arial" w:hAnsi="Arial" w:cs="Arial"/>
          <w:vertAlign w:val="superscript"/>
        </w:rPr>
        <w:footnoteReference w:id="2080"/>
      </w:r>
      <w:r w:rsidRPr="008A1A91">
        <w:rPr>
          <w:rFonts w:ascii="Arial" w:hAnsi="Arial" w:cs="Arial"/>
        </w:rPr>
        <w:t xml:space="preserve"> </w:t>
      </w:r>
    </w:p>
    <w:p w14:paraId="21B383D5" w14:textId="77777777" w:rsidR="00774251" w:rsidRPr="008A1A91" w:rsidRDefault="00774251" w:rsidP="00774251">
      <w:pPr>
        <w:pStyle w:val="NORMALSUB-CUENTAS"/>
        <w:rPr>
          <w:rFonts w:ascii="Arial" w:hAnsi="Arial" w:cs="Arial"/>
        </w:rPr>
      </w:pPr>
      <w:r w:rsidRPr="008A1A91">
        <w:rPr>
          <w:rFonts w:ascii="Arial" w:hAnsi="Arial" w:cs="Arial"/>
        </w:rPr>
        <w:t>7205.01.03.02</w:t>
      </w:r>
      <w:r w:rsidRPr="008A1A91">
        <w:rPr>
          <w:rFonts w:ascii="Arial" w:hAnsi="Arial" w:cs="Arial"/>
        </w:rPr>
        <w:tab/>
        <w:t xml:space="preserve">Responsabilidad por líneas de crédito no revolventes </w:t>
      </w:r>
      <w:r w:rsidRPr="008A1A91">
        <w:rPr>
          <w:rFonts w:ascii="Arial" w:hAnsi="Arial" w:cs="Arial"/>
          <w:vertAlign w:val="superscript"/>
        </w:rPr>
        <w:footnoteReference w:id="2081"/>
      </w:r>
      <w:r w:rsidRPr="008A1A91">
        <w:rPr>
          <w:rFonts w:ascii="Arial" w:hAnsi="Arial" w:cs="Arial"/>
        </w:rPr>
        <w:t xml:space="preserve"> </w:t>
      </w:r>
    </w:p>
    <w:p w14:paraId="7ED53C38" w14:textId="77777777" w:rsidR="00774251" w:rsidRPr="008A1A91" w:rsidRDefault="00774251" w:rsidP="00774251">
      <w:pPr>
        <w:pStyle w:val="NORMALSUB-CUENTAS"/>
        <w:rPr>
          <w:rFonts w:ascii="Arial" w:hAnsi="Arial" w:cs="Arial"/>
        </w:rPr>
      </w:pPr>
      <w:r w:rsidRPr="008A1A91">
        <w:rPr>
          <w:rFonts w:ascii="Arial" w:hAnsi="Arial" w:cs="Arial"/>
        </w:rPr>
        <w:t>7205.01.05</w:t>
      </w:r>
      <w:r w:rsidRPr="008A1A91">
        <w:rPr>
          <w:rFonts w:ascii="Arial" w:hAnsi="Arial" w:cs="Arial"/>
        </w:rPr>
        <w:tab/>
        <w:t xml:space="preserve">Responsabilidad por líneas de crédito con bancos multilaterales de crédito </w:t>
      </w:r>
      <w:r w:rsidRPr="008A1A91">
        <w:rPr>
          <w:rFonts w:ascii="Arial" w:hAnsi="Arial" w:cs="Arial"/>
          <w:vertAlign w:val="superscript"/>
        </w:rPr>
        <w:footnoteReference w:id="2082"/>
      </w:r>
    </w:p>
    <w:p w14:paraId="5574393D" w14:textId="77777777" w:rsidR="00774251" w:rsidRPr="008A1A91" w:rsidRDefault="00774251" w:rsidP="00774251">
      <w:pPr>
        <w:pStyle w:val="NORMALSUB-CUENTAS"/>
        <w:rPr>
          <w:rFonts w:ascii="Arial" w:hAnsi="Arial" w:cs="Arial"/>
        </w:rPr>
      </w:pPr>
      <w:r w:rsidRPr="008A1A91">
        <w:rPr>
          <w:rFonts w:ascii="Arial" w:hAnsi="Arial" w:cs="Arial"/>
        </w:rPr>
        <w:t>7205.01.06</w:t>
      </w:r>
      <w:r w:rsidRPr="008A1A91">
        <w:rPr>
          <w:rFonts w:ascii="Arial" w:hAnsi="Arial" w:cs="Arial"/>
        </w:rPr>
        <w:tab/>
        <w:t xml:space="preserve">Responsabilidad por líneas de crédito con soberanos </w:t>
      </w:r>
      <w:r w:rsidRPr="008A1A91">
        <w:rPr>
          <w:rFonts w:ascii="Arial" w:hAnsi="Arial" w:cs="Arial"/>
          <w:vertAlign w:val="superscript"/>
        </w:rPr>
        <w:footnoteReference w:id="2083"/>
      </w:r>
    </w:p>
    <w:p w14:paraId="66C4AD9A" w14:textId="77777777" w:rsidR="00774251" w:rsidRPr="008A1A91" w:rsidRDefault="00774251" w:rsidP="00774251">
      <w:pPr>
        <w:pStyle w:val="NORMALSUB-CUENTAS"/>
        <w:rPr>
          <w:rFonts w:ascii="Arial" w:hAnsi="Arial" w:cs="Arial"/>
        </w:rPr>
      </w:pPr>
      <w:r w:rsidRPr="008A1A91">
        <w:rPr>
          <w:rFonts w:ascii="Arial" w:hAnsi="Arial" w:cs="Arial"/>
        </w:rPr>
        <w:t>7205.01.07</w:t>
      </w:r>
      <w:r w:rsidRPr="008A1A91">
        <w:rPr>
          <w:rFonts w:ascii="Arial" w:hAnsi="Arial" w:cs="Arial"/>
        </w:rPr>
        <w:tab/>
        <w:t xml:space="preserve">Responsabilidad por líneas de crédito con entidades del sector público </w:t>
      </w:r>
      <w:r w:rsidRPr="008A1A91">
        <w:rPr>
          <w:rFonts w:ascii="Arial" w:hAnsi="Arial" w:cs="Arial"/>
          <w:vertAlign w:val="superscript"/>
        </w:rPr>
        <w:footnoteReference w:id="2084"/>
      </w:r>
    </w:p>
    <w:p w14:paraId="2244E1FC" w14:textId="77777777" w:rsidR="00774251" w:rsidRPr="008A1A91" w:rsidRDefault="00774251" w:rsidP="00774251">
      <w:pPr>
        <w:pStyle w:val="NORMALSUB-CUENTAS"/>
        <w:rPr>
          <w:rFonts w:ascii="Arial" w:hAnsi="Arial" w:cs="Arial"/>
        </w:rPr>
      </w:pPr>
      <w:r w:rsidRPr="008A1A91">
        <w:rPr>
          <w:rFonts w:ascii="Arial" w:hAnsi="Arial" w:cs="Arial"/>
        </w:rPr>
        <w:t>7205.01.08</w:t>
      </w:r>
      <w:r w:rsidRPr="008A1A91">
        <w:rPr>
          <w:rFonts w:ascii="Arial" w:hAnsi="Arial" w:cs="Arial"/>
        </w:rPr>
        <w:tab/>
        <w:t xml:space="preserve">Responsabilidad por líneas de crédito con intermediarios de valores </w:t>
      </w:r>
      <w:r w:rsidRPr="008A1A91">
        <w:rPr>
          <w:rFonts w:ascii="Arial" w:hAnsi="Arial" w:cs="Arial"/>
          <w:vertAlign w:val="superscript"/>
        </w:rPr>
        <w:footnoteReference w:id="2085"/>
      </w:r>
    </w:p>
    <w:p w14:paraId="479E4FBF" w14:textId="77777777" w:rsidR="00774251" w:rsidRPr="008A1A91" w:rsidRDefault="00774251" w:rsidP="00774251">
      <w:pPr>
        <w:pStyle w:val="NORMALSUB-CUENTAS"/>
        <w:rPr>
          <w:rFonts w:ascii="Arial" w:hAnsi="Arial" w:cs="Arial"/>
        </w:rPr>
      </w:pPr>
      <w:r w:rsidRPr="008A1A91">
        <w:rPr>
          <w:rFonts w:ascii="Arial" w:hAnsi="Arial" w:cs="Arial"/>
        </w:rPr>
        <w:t>7205.01.09</w:t>
      </w:r>
      <w:r w:rsidRPr="008A1A91">
        <w:rPr>
          <w:rFonts w:ascii="Arial" w:hAnsi="Arial" w:cs="Arial"/>
        </w:rPr>
        <w:tab/>
        <w:t xml:space="preserve">Responsabilidad por líneas de crédito con empresas del sistema financiero </w:t>
      </w:r>
      <w:r w:rsidRPr="008A1A91">
        <w:rPr>
          <w:rFonts w:ascii="Arial" w:hAnsi="Arial" w:cs="Arial"/>
          <w:vertAlign w:val="superscript"/>
        </w:rPr>
        <w:footnoteReference w:id="2086"/>
      </w:r>
    </w:p>
    <w:p w14:paraId="1F662C01" w14:textId="77777777" w:rsidR="00774251" w:rsidRPr="008A1A91" w:rsidRDefault="00774251" w:rsidP="00774251">
      <w:pPr>
        <w:pStyle w:val="NORMALSUB-CUENTAS"/>
        <w:rPr>
          <w:rFonts w:ascii="Arial" w:hAnsi="Arial" w:cs="Arial"/>
        </w:rPr>
      </w:pPr>
      <w:r w:rsidRPr="008A1A91">
        <w:rPr>
          <w:rFonts w:ascii="Arial" w:hAnsi="Arial" w:cs="Arial"/>
        </w:rPr>
        <w:t>7205.01.10</w:t>
      </w:r>
      <w:r w:rsidRPr="008A1A91">
        <w:rPr>
          <w:rFonts w:ascii="Arial" w:hAnsi="Arial" w:cs="Arial"/>
        </w:rPr>
        <w:tab/>
        <w:t xml:space="preserve">Responsabilidad por líneas de crédito con otras entidades corporativas </w:t>
      </w:r>
      <w:r w:rsidRPr="008A1A91">
        <w:rPr>
          <w:rFonts w:ascii="Arial" w:hAnsi="Arial" w:cs="Arial"/>
          <w:vertAlign w:val="superscript"/>
        </w:rPr>
        <w:footnoteReference w:id="2087"/>
      </w:r>
    </w:p>
    <w:p w14:paraId="2DB2DF22" w14:textId="77777777" w:rsidR="00774251" w:rsidRPr="008A1A91" w:rsidRDefault="00774251" w:rsidP="00774251">
      <w:pPr>
        <w:pStyle w:val="NORMALSUB-CUENTAS"/>
        <w:rPr>
          <w:rFonts w:ascii="Arial" w:hAnsi="Arial" w:cs="Arial"/>
        </w:rPr>
      </w:pPr>
      <w:r w:rsidRPr="008A1A91">
        <w:rPr>
          <w:rFonts w:ascii="Arial" w:hAnsi="Arial" w:cs="Arial"/>
        </w:rPr>
        <w:t>7205.01.11</w:t>
      </w:r>
      <w:r w:rsidRPr="008A1A91">
        <w:rPr>
          <w:rFonts w:ascii="Arial" w:hAnsi="Arial" w:cs="Arial"/>
        </w:rPr>
        <w:tab/>
        <w:t xml:space="preserve">Responsabilidad por líneas de crédito con grandes empresas </w:t>
      </w:r>
      <w:r w:rsidRPr="008A1A91">
        <w:rPr>
          <w:rFonts w:ascii="Arial" w:hAnsi="Arial" w:cs="Arial"/>
          <w:vertAlign w:val="superscript"/>
        </w:rPr>
        <w:footnoteReference w:id="2088"/>
      </w:r>
    </w:p>
    <w:p w14:paraId="4226DABE" w14:textId="77777777" w:rsidR="00774251" w:rsidRPr="008A1A91" w:rsidRDefault="00774251" w:rsidP="00774251">
      <w:pPr>
        <w:pStyle w:val="NORMALSUB-CUENTAS"/>
        <w:rPr>
          <w:rFonts w:ascii="Arial" w:hAnsi="Arial" w:cs="Arial"/>
        </w:rPr>
      </w:pPr>
      <w:r w:rsidRPr="008A1A91">
        <w:rPr>
          <w:rFonts w:ascii="Arial" w:hAnsi="Arial" w:cs="Arial"/>
        </w:rPr>
        <w:t>7205.01.12</w:t>
      </w:r>
      <w:r w:rsidRPr="008A1A91">
        <w:rPr>
          <w:rFonts w:ascii="Arial" w:hAnsi="Arial" w:cs="Arial"/>
        </w:rPr>
        <w:tab/>
        <w:t xml:space="preserve">Responsabilidad por líneas de crédito con medianas empresas </w:t>
      </w:r>
      <w:r w:rsidRPr="008A1A91">
        <w:rPr>
          <w:rFonts w:ascii="Arial" w:hAnsi="Arial" w:cs="Arial"/>
          <w:vertAlign w:val="superscript"/>
        </w:rPr>
        <w:footnoteReference w:id="2089"/>
      </w:r>
    </w:p>
    <w:p w14:paraId="67A2781F" w14:textId="77777777" w:rsidR="00774251" w:rsidRPr="008A1A91" w:rsidRDefault="00774251" w:rsidP="00774251">
      <w:pPr>
        <w:pStyle w:val="NORMALSUB-CUENTAS"/>
        <w:rPr>
          <w:rFonts w:ascii="Arial" w:hAnsi="Arial" w:cs="Arial"/>
        </w:rPr>
      </w:pPr>
      <w:r w:rsidRPr="008A1A91">
        <w:rPr>
          <w:rFonts w:ascii="Arial" w:hAnsi="Arial" w:cs="Arial"/>
        </w:rPr>
        <w:t>7205.01.13</w:t>
      </w:r>
      <w:r w:rsidRPr="008A1A91">
        <w:rPr>
          <w:rFonts w:ascii="Arial" w:hAnsi="Arial" w:cs="Arial"/>
        </w:rPr>
        <w:tab/>
        <w:t xml:space="preserve">Responsabilidad por líneas de crédito con pequeñas empresas </w:t>
      </w:r>
      <w:r w:rsidRPr="008A1A91">
        <w:rPr>
          <w:rFonts w:ascii="Arial" w:hAnsi="Arial" w:cs="Arial"/>
          <w:vertAlign w:val="superscript"/>
        </w:rPr>
        <w:footnoteReference w:id="2090"/>
      </w:r>
    </w:p>
    <w:p w14:paraId="5EE739F1" w14:textId="77777777" w:rsidR="00774251" w:rsidRPr="008A1A91" w:rsidRDefault="00774251" w:rsidP="00774251">
      <w:pPr>
        <w:pStyle w:val="NORMALSUB-CUENTAS"/>
        <w:rPr>
          <w:rFonts w:ascii="Arial" w:hAnsi="Arial" w:cs="Arial"/>
        </w:rPr>
      </w:pPr>
      <w:r w:rsidRPr="008A1A91">
        <w:rPr>
          <w:rFonts w:ascii="Arial" w:hAnsi="Arial" w:cs="Arial"/>
        </w:rPr>
        <w:t>7205.02</w:t>
      </w:r>
      <w:r w:rsidRPr="008A1A91">
        <w:rPr>
          <w:rFonts w:ascii="Arial" w:hAnsi="Arial" w:cs="Arial"/>
        </w:rPr>
        <w:tab/>
        <w:t>Responsabilidad por líneas de crédito en  descuentos</w:t>
      </w:r>
    </w:p>
    <w:p w14:paraId="67A6B5FB" w14:textId="77777777" w:rsidR="00774251" w:rsidRPr="008A1A91" w:rsidRDefault="00774251" w:rsidP="00774251">
      <w:pPr>
        <w:pStyle w:val="NORMALSUB-CUENTAS"/>
        <w:rPr>
          <w:rFonts w:ascii="Arial" w:hAnsi="Arial" w:cs="Arial"/>
        </w:rPr>
      </w:pPr>
      <w:r w:rsidRPr="008A1A91">
        <w:rPr>
          <w:rFonts w:ascii="Arial" w:hAnsi="Arial" w:cs="Arial"/>
        </w:rPr>
        <w:t xml:space="preserve">7205.02.02 </w:t>
      </w:r>
      <w:r w:rsidRPr="008A1A91">
        <w:rPr>
          <w:rFonts w:ascii="Arial" w:hAnsi="Arial" w:cs="Arial"/>
        </w:rPr>
        <w:tab/>
        <w:t xml:space="preserve">Responsabilidad por líneas de crédito en descuentos a microempresas </w:t>
      </w:r>
      <w:r w:rsidRPr="008A1A91">
        <w:rPr>
          <w:rFonts w:ascii="Arial" w:hAnsi="Arial" w:cs="Arial"/>
          <w:vertAlign w:val="superscript"/>
        </w:rPr>
        <w:footnoteReference w:id="2091"/>
      </w:r>
      <w:r w:rsidRPr="008A1A91">
        <w:rPr>
          <w:rFonts w:ascii="Arial" w:hAnsi="Arial" w:cs="Arial"/>
        </w:rPr>
        <w:t xml:space="preserve"> </w:t>
      </w:r>
    </w:p>
    <w:p w14:paraId="01A03973" w14:textId="77777777" w:rsidR="00774251" w:rsidRPr="008A1A91" w:rsidRDefault="00774251" w:rsidP="00774251">
      <w:pPr>
        <w:pStyle w:val="NORMALSUB-CUENTAS"/>
        <w:rPr>
          <w:rFonts w:ascii="Arial" w:hAnsi="Arial" w:cs="Arial"/>
          <w:vertAlign w:val="superscript"/>
        </w:rPr>
      </w:pPr>
      <w:r w:rsidRPr="008A1A91">
        <w:rPr>
          <w:rFonts w:ascii="Arial" w:hAnsi="Arial" w:cs="Arial"/>
        </w:rPr>
        <w:t>7205.02.02.01</w:t>
      </w:r>
      <w:r w:rsidRPr="008A1A91">
        <w:rPr>
          <w:rFonts w:ascii="Arial" w:hAnsi="Arial" w:cs="Arial"/>
        </w:rPr>
        <w:tab/>
        <w:t xml:space="preserve">Responsabilidad por líneas de crédito revolventes </w:t>
      </w:r>
      <w:r w:rsidRPr="008A1A91">
        <w:rPr>
          <w:rFonts w:ascii="Arial" w:hAnsi="Arial" w:cs="Arial"/>
          <w:vertAlign w:val="superscript"/>
        </w:rPr>
        <w:footnoteReference w:id="2092"/>
      </w:r>
      <w:r w:rsidRPr="008A1A91">
        <w:rPr>
          <w:rFonts w:ascii="Arial" w:hAnsi="Arial" w:cs="Arial"/>
        </w:rPr>
        <w:t xml:space="preserve"> </w:t>
      </w:r>
    </w:p>
    <w:p w14:paraId="7AC8AD64" w14:textId="77777777" w:rsidR="00774251" w:rsidRPr="008A1A91" w:rsidRDefault="00774251" w:rsidP="00774251">
      <w:pPr>
        <w:pStyle w:val="NORMALSUB-CUENTAS"/>
        <w:rPr>
          <w:rFonts w:ascii="Arial" w:hAnsi="Arial" w:cs="Arial"/>
        </w:rPr>
      </w:pPr>
      <w:r w:rsidRPr="008A1A91">
        <w:rPr>
          <w:rFonts w:ascii="Arial" w:hAnsi="Arial" w:cs="Arial"/>
        </w:rPr>
        <w:t>7205.02.02.02</w:t>
      </w:r>
      <w:r w:rsidRPr="008A1A91">
        <w:rPr>
          <w:rFonts w:ascii="Arial" w:hAnsi="Arial" w:cs="Arial"/>
        </w:rPr>
        <w:tab/>
        <w:t xml:space="preserve">Responsabilidad por líneas de crédito no revolventes </w:t>
      </w:r>
      <w:r w:rsidRPr="008A1A91">
        <w:rPr>
          <w:rFonts w:ascii="Arial" w:hAnsi="Arial" w:cs="Arial"/>
          <w:vertAlign w:val="superscript"/>
        </w:rPr>
        <w:footnoteReference w:id="2093"/>
      </w:r>
      <w:r w:rsidRPr="008A1A91">
        <w:rPr>
          <w:rFonts w:ascii="Arial" w:hAnsi="Arial" w:cs="Arial"/>
        </w:rPr>
        <w:t xml:space="preserve"> </w:t>
      </w:r>
    </w:p>
    <w:p w14:paraId="7FB0D381" w14:textId="77777777" w:rsidR="00774251" w:rsidRPr="008A1A91" w:rsidRDefault="00774251" w:rsidP="00774251">
      <w:pPr>
        <w:pStyle w:val="NORMALSUB-CUENTAS"/>
        <w:rPr>
          <w:rFonts w:ascii="Arial" w:hAnsi="Arial" w:cs="Arial"/>
        </w:rPr>
      </w:pPr>
      <w:r w:rsidRPr="008A1A91">
        <w:rPr>
          <w:rFonts w:ascii="Arial" w:hAnsi="Arial" w:cs="Arial"/>
        </w:rPr>
        <w:t>7205.02.07</w:t>
      </w:r>
      <w:r w:rsidRPr="008A1A91">
        <w:rPr>
          <w:rFonts w:ascii="Arial" w:hAnsi="Arial" w:cs="Arial"/>
        </w:rPr>
        <w:tab/>
        <w:t xml:space="preserve">Responsabilidad por líneas de crédito con entidades del sector público </w:t>
      </w:r>
      <w:r w:rsidRPr="008A1A91">
        <w:rPr>
          <w:rFonts w:ascii="Arial" w:hAnsi="Arial" w:cs="Arial"/>
          <w:vertAlign w:val="superscript"/>
        </w:rPr>
        <w:footnoteReference w:id="2094"/>
      </w:r>
    </w:p>
    <w:p w14:paraId="3DAF031C" w14:textId="77777777" w:rsidR="00774251" w:rsidRPr="008A1A91" w:rsidRDefault="00774251" w:rsidP="00774251">
      <w:pPr>
        <w:pStyle w:val="NORMALSUB-CUENTAS"/>
        <w:rPr>
          <w:rFonts w:ascii="Arial" w:hAnsi="Arial" w:cs="Arial"/>
        </w:rPr>
      </w:pPr>
      <w:r w:rsidRPr="008A1A91">
        <w:rPr>
          <w:rFonts w:ascii="Arial" w:hAnsi="Arial" w:cs="Arial"/>
        </w:rPr>
        <w:t>7205.02.08</w:t>
      </w:r>
      <w:r w:rsidRPr="008A1A91">
        <w:rPr>
          <w:rFonts w:ascii="Arial" w:hAnsi="Arial" w:cs="Arial"/>
        </w:rPr>
        <w:tab/>
        <w:t xml:space="preserve">Responsabilidad por líneas de crédito con intermediarios de valores </w:t>
      </w:r>
      <w:r w:rsidRPr="008A1A91">
        <w:rPr>
          <w:rFonts w:ascii="Arial" w:hAnsi="Arial" w:cs="Arial"/>
          <w:vertAlign w:val="superscript"/>
        </w:rPr>
        <w:footnoteReference w:id="2095"/>
      </w:r>
    </w:p>
    <w:p w14:paraId="7E171DC3" w14:textId="77777777" w:rsidR="00774251" w:rsidRPr="008A1A91" w:rsidRDefault="00774251" w:rsidP="00774251">
      <w:pPr>
        <w:pStyle w:val="NORMALSUB-CUENTAS"/>
        <w:rPr>
          <w:rFonts w:ascii="Arial" w:hAnsi="Arial" w:cs="Arial"/>
        </w:rPr>
      </w:pPr>
      <w:r w:rsidRPr="008A1A91">
        <w:rPr>
          <w:rFonts w:ascii="Arial" w:hAnsi="Arial" w:cs="Arial"/>
        </w:rPr>
        <w:t>7205.02.09</w:t>
      </w:r>
      <w:r w:rsidRPr="008A1A91">
        <w:rPr>
          <w:rFonts w:ascii="Arial" w:hAnsi="Arial" w:cs="Arial"/>
        </w:rPr>
        <w:tab/>
        <w:t xml:space="preserve">Responsabilidad por líneas de crédito con empresas del sistema financiero </w:t>
      </w:r>
      <w:r w:rsidRPr="008A1A91">
        <w:rPr>
          <w:rFonts w:ascii="Arial" w:hAnsi="Arial" w:cs="Arial"/>
          <w:vertAlign w:val="superscript"/>
        </w:rPr>
        <w:footnoteReference w:id="2096"/>
      </w:r>
    </w:p>
    <w:p w14:paraId="57DDC4D0" w14:textId="77777777" w:rsidR="00774251" w:rsidRPr="008A1A91" w:rsidRDefault="00774251" w:rsidP="00774251">
      <w:pPr>
        <w:pStyle w:val="NORMALSUB-CUENTAS"/>
        <w:rPr>
          <w:rFonts w:ascii="Arial" w:hAnsi="Arial" w:cs="Arial"/>
        </w:rPr>
      </w:pPr>
      <w:r w:rsidRPr="008A1A91">
        <w:rPr>
          <w:rFonts w:ascii="Arial" w:hAnsi="Arial" w:cs="Arial"/>
        </w:rPr>
        <w:t>7205.02.10</w:t>
      </w:r>
      <w:r w:rsidRPr="008A1A91">
        <w:rPr>
          <w:rFonts w:ascii="Arial" w:hAnsi="Arial" w:cs="Arial"/>
        </w:rPr>
        <w:tab/>
        <w:t xml:space="preserve">Responsabilidad por líneas de crédito con otras entidades corporativas </w:t>
      </w:r>
      <w:r w:rsidRPr="008A1A91">
        <w:rPr>
          <w:rFonts w:ascii="Arial" w:hAnsi="Arial" w:cs="Arial"/>
          <w:vertAlign w:val="superscript"/>
        </w:rPr>
        <w:footnoteReference w:id="2097"/>
      </w:r>
    </w:p>
    <w:p w14:paraId="71D44CE1" w14:textId="77777777" w:rsidR="00774251" w:rsidRPr="008A1A91" w:rsidRDefault="00774251" w:rsidP="00774251">
      <w:pPr>
        <w:pStyle w:val="NORMALSUB-CUENTAS"/>
        <w:rPr>
          <w:rFonts w:ascii="Arial" w:hAnsi="Arial" w:cs="Arial"/>
        </w:rPr>
      </w:pPr>
      <w:r w:rsidRPr="008A1A91">
        <w:rPr>
          <w:rFonts w:ascii="Arial" w:hAnsi="Arial" w:cs="Arial"/>
        </w:rPr>
        <w:t>7205.02.11</w:t>
      </w:r>
      <w:r w:rsidRPr="008A1A91">
        <w:rPr>
          <w:rFonts w:ascii="Arial" w:hAnsi="Arial" w:cs="Arial"/>
        </w:rPr>
        <w:tab/>
        <w:t xml:space="preserve">Responsabilidad por líneas de crédito con grandes empresas </w:t>
      </w:r>
      <w:r w:rsidRPr="008A1A91">
        <w:rPr>
          <w:rFonts w:ascii="Arial" w:hAnsi="Arial" w:cs="Arial"/>
          <w:vertAlign w:val="superscript"/>
        </w:rPr>
        <w:footnoteReference w:id="2098"/>
      </w:r>
    </w:p>
    <w:p w14:paraId="78965476" w14:textId="77777777" w:rsidR="00774251" w:rsidRPr="008A1A91" w:rsidRDefault="00774251" w:rsidP="00774251">
      <w:pPr>
        <w:pStyle w:val="NORMALSUB-CUENTAS"/>
        <w:rPr>
          <w:rFonts w:ascii="Arial" w:hAnsi="Arial" w:cs="Arial"/>
        </w:rPr>
      </w:pPr>
      <w:r w:rsidRPr="008A1A91">
        <w:rPr>
          <w:rFonts w:ascii="Arial" w:hAnsi="Arial" w:cs="Arial"/>
        </w:rPr>
        <w:t>7205.02.12</w:t>
      </w:r>
      <w:r w:rsidRPr="008A1A91">
        <w:rPr>
          <w:rFonts w:ascii="Arial" w:hAnsi="Arial" w:cs="Arial"/>
        </w:rPr>
        <w:tab/>
        <w:t xml:space="preserve">Responsabilidad por líneas de crédito con medianas empresas </w:t>
      </w:r>
      <w:r w:rsidRPr="008A1A91">
        <w:rPr>
          <w:rFonts w:ascii="Arial" w:hAnsi="Arial" w:cs="Arial"/>
          <w:vertAlign w:val="superscript"/>
        </w:rPr>
        <w:footnoteReference w:id="2099"/>
      </w:r>
    </w:p>
    <w:p w14:paraId="3A333578" w14:textId="77777777" w:rsidR="00774251" w:rsidRPr="008A1A91" w:rsidRDefault="00774251" w:rsidP="00774251">
      <w:pPr>
        <w:pStyle w:val="NORMALSUB-CUENTAS"/>
        <w:rPr>
          <w:rFonts w:ascii="Arial" w:hAnsi="Arial" w:cs="Arial"/>
        </w:rPr>
      </w:pPr>
      <w:r w:rsidRPr="008A1A91">
        <w:rPr>
          <w:rFonts w:ascii="Arial" w:hAnsi="Arial" w:cs="Arial"/>
        </w:rPr>
        <w:t xml:space="preserve"> 7205.02.13</w:t>
      </w:r>
      <w:r w:rsidRPr="008A1A91">
        <w:rPr>
          <w:rFonts w:ascii="Arial" w:hAnsi="Arial" w:cs="Arial"/>
        </w:rPr>
        <w:tab/>
        <w:t xml:space="preserve">Responsabilidad por líneas de crédito con pequeñas empresas </w:t>
      </w:r>
      <w:r w:rsidRPr="008A1A91">
        <w:rPr>
          <w:rFonts w:ascii="Arial" w:hAnsi="Arial" w:cs="Arial"/>
          <w:vertAlign w:val="superscript"/>
        </w:rPr>
        <w:footnoteReference w:id="2100"/>
      </w:r>
    </w:p>
    <w:p w14:paraId="59970725" w14:textId="77777777" w:rsidR="00774251" w:rsidRPr="008A1A91" w:rsidRDefault="00774251" w:rsidP="00774251">
      <w:pPr>
        <w:pStyle w:val="NORMALSUB-CUENTAS"/>
        <w:rPr>
          <w:rFonts w:ascii="Arial" w:hAnsi="Arial" w:cs="Arial"/>
        </w:rPr>
      </w:pPr>
      <w:r w:rsidRPr="008A1A91">
        <w:rPr>
          <w:rFonts w:ascii="Arial" w:hAnsi="Arial" w:cs="Arial"/>
        </w:rPr>
        <w:t>7205.03</w:t>
      </w:r>
      <w:r w:rsidRPr="008A1A91">
        <w:rPr>
          <w:rFonts w:ascii="Arial" w:hAnsi="Arial" w:cs="Arial"/>
        </w:rPr>
        <w:tab/>
        <w:t xml:space="preserve">Responsabilidad por líneas de crédito en préstamo </w:t>
      </w:r>
    </w:p>
    <w:p w14:paraId="11FA0C62" w14:textId="77777777" w:rsidR="00774251" w:rsidRPr="008A1A91" w:rsidRDefault="00774251" w:rsidP="00774251">
      <w:pPr>
        <w:pStyle w:val="NORMALSUB-CUENTAS"/>
        <w:rPr>
          <w:rFonts w:ascii="Arial" w:hAnsi="Arial" w:cs="Arial"/>
          <w:vertAlign w:val="superscript"/>
        </w:rPr>
      </w:pPr>
      <w:r w:rsidRPr="008A1A91">
        <w:rPr>
          <w:rFonts w:ascii="Arial" w:hAnsi="Arial" w:cs="Arial"/>
        </w:rPr>
        <w:t xml:space="preserve">7205.03.02 </w:t>
      </w:r>
      <w:r w:rsidRPr="008A1A91">
        <w:rPr>
          <w:rFonts w:ascii="Arial" w:hAnsi="Arial" w:cs="Arial"/>
        </w:rPr>
        <w:tab/>
        <w:t xml:space="preserve">Responsabilidad por líneas de crédito en cuenta corriente a microempresas </w:t>
      </w:r>
      <w:r w:rsidRPr="008A1A91">
        <w:rPr>
          <w:rFonts w:ascii="Arial" w:hAnsi="Arial" w:cs="Arial"/>
          <w:vertAlign w:val="superscript"/>
        </w:rPr>
        <w:footnoteReference w:id="2101"/>
      </w:r>
      <w:r w:rsidRPr="008A1A91">
        <w:rPr>
          <w:rFonts w:ascii="Arial" w:hAnsi="Arial" w:cs="Arial"/>
        </w:rPr>
        <w:t xml:space="preserve"> </w:t>
      </w:r>
    </w:p>
    <w:p w14:paraId="40B9BB55" w14:textId="77777777" w:rsidR="00774251" w:rsidRPr="008A1A91" w:rsidRDefault="00774251" w:rsidP="00774251">
      <w:pPr>
        <w:pStyle w:val="NORMALSUB-CUENTAS"/>
        <w:rPr>
          <w:rFonts w:ascii="Arial" w:hAnsi="Arial" w:cs="Arial"/>
          <w:vertAlign w:val="superscript"/>
        </w:rPr>
      </w:pPr>
      <w:r w:rsidRPr="008A1A91">
        <w:rPr>
          <w:rFonts w:ascii="Arial" w:hAnsi="Arial" w:cs="Arial"/>
        </w:rPr>
        <w:t>7205.03.02.01</w:t>
      </w:r>
      <w:r w:rsidRPr="008A1A91">
        <w:rPr>
          <w:rFonts w:ascii="Arial" w:hAnsi="Arial" w:cs="Arial"/>
        </w:rPr>
        <w:tab/>
        <w:t xml:space="preserve">Responsabilidad por líneas de crédito revolventes </w:t>
      </w:r>
      <w:r w:rsidRPr="008A1A91">
        <w:rPr>
          <w:rFonts w:ascii="Arial" w:hAnsi="Arial" w:cs="Arial"/>
          <w:vertAlign w:val="superscript"/>
        </w:rPr>
        <w:footnoteReference w:id="2102"/>
      </w:r>
      <w:r w:rsidRPr="008A1A91">
        <w:rPr>
          <w:rFonts w:ascii="Arial" w:hAnsi="Arial" w:cs="Arial"/>
        </w:rPr>
        <w:t xml:space="preserve"> </w:t>
      </w:r>
    </w:p>
    <w:p w14:paraId="30547A68" w14:textId="77777777" w:rsidR="00774251" w:rsidRPr="008A1A91" w:rsidRDefault="00774251" w:rsidP="00774251">
      <w:pPr>
        <w:pStyle w:val="NORMALSUB-CUENTAS"/>
        <w:rPr>
          <w:rFonts w:ascii="Arial" w:hAnsi="Arial" w:cs="Arial"/>
          <w:vertAlign w:val="superscript"/>
        </w:rPr>
      </w:pPr>
      <w:r w:rsidRPr="008A1A91">
        <w:rPr>
          <w:rFonts w:ascii="Arial" w:hAnsi="Arial" w:cs="Arial"/>
        </w:rPr>
        <w:t>7205.03.02.02</w:t>
      </w:r>
      <w:r w:rsidRPr="008A1A91">
        <w:rPr>
          <w:rFonts w:ascii="Arial" w:hAnsi="Arial" w:cs="Arial"/>
        </w:rPr>
        <w:tab/>
        <w:t xml:space="preserve">Responsabilidad por líneas de crédito no revolventes </w:t>
      </w:r>
      <w:r w:rsidRPr="008A1A91">
        <w:rPr>
          <w:rFonts w:ascii="Arial" w:hAnsi="Arial" w:cs="Arial"/>
          <w:vertAlign w:val="superscript"/>
        </w:rPr>
        <w:footnoteReference w:id="2103"/>
      </w:r>
      <w:r w:rsidRPr="008A1A91">
        <w:rPr>
          <w:rFonts w:ascii="Arial" w:hAnsi="Arial" w:cs="Arial"/>
        </w:rPr>
        <w:t xml:space="preserve"> </w:t>
      </w:r>
    </w:p>
    <w:p w14:paraId="33E8A90B" w14:textId="77777777" w:rsidR="00774251" w:rsidRPr="008A1A91" w:rsidRDefault="00774251" w:rsidP="00774251">
      <w:pPr>
        <w:pStyle w:val="NORMALSUB-CUENTAS"/>
        <w:rPr>
          <w:rFonts w:ascii="Arial" w:hAnsi="Arial" w:cs="Arial"/>
          <w:vertAlign w:val="superscript"/>
        </w:rPr>
      </w:pPr>
      <w:r w:rsidRPr="008A1A91">
        <w:rPr>
          <w:rFonts w:ascii="Arial" w:hAnsi="Arial" w:cs="Arial"/>
        </w:rPr>
        <w:t xml:space="preserve">7205.03.03 </w:t>
      </w:r>
      <w:r w:rsidRPr="008A1A91">
        <w:rPr>
          <w:rFonts w:ascii="Arial" w:hAnsi="Arial" w:cs="Arial"/>
        </w:rPr>
        <w:tab/>
        <w:t xml:space="preserve">Responsabilidad por líneas de crédito en cuenta corriente de consumo </w:t>
      </w:r>
      <w:r w:rsidRPr="008A1A91">
        <w:rPr>
          <w:rFonts w:ascii="Arial" w:hAnsi="Arial" w:cs="Arial"/>
          <w:vertAlign w:val="superscript"/>
        </w:rPr>
        <w:footnoteReference w:id="2104"/>
      </w:r>
      <w:r w:rsidRPr="008A1A91">
        <w:rPr>
          <w:rFonts w:ascii="Arial" w:hAnsi="Arial" w:cs="Arial"/>
        </w:rPr>
        <w:t xml:space="preserve"> </w:t>
      </w:r>
    </w:p>
    <w:p w14:paraId="7FA9ECD9" w14:textId="77777777" w:rsidR="00774251" w:rsidRPr="008A1A91" w:rsidRDefault="00774251" w:rsidP="00774251">
      <w:pPr>
        <w:pStyle w:val="NORMALSUB-CUENTAS"/>
        <w:rPr>
          <w:rFonts w:ascii="Arial" w:hAnsi="Arial" w:cs="Arial"/>
          <w:vertAlign w:val="superscript"/>
        </w:rPr>
      </w:pPr>
      <w:r w:rsidRPr="008A1A91">
        <w:rPr>
          <w:rFonts w:ascii="Arial" w:hAnsi="Arial" w:cs="Arial"/>
        </w:rPr>
        <w:t>7205.03.03.01</w:t>
      </w:r>
      <w:r w:rsidRPr="008A1A91">
        <w:rPr>
          <w:rFonts w:ascii="Arial" w:hAnsi="Arial" w:cs="Arial"/>
        </w:rPr>
        <w:tab/>
        <w:t xml:space="preserve">Responsabilidad por líneas de crédito revolventes </w:t>
      </w:r>
      <w:r w:rsidRPr="008A1A91">
        <w:rPr>
          <w:rFonts w:ascii="Arial" w:hAnsi="Arial" w:cs="Arial"/>
          <w:vertAlign w:val="superscript"/>
        </w:rPr>
        <w:footnoteReference w:id="2105"/>
      </w:r>
      <w:r w:rsidRPr="008A1A91">
        <w:rPr>
          <w:rFonts w:ascii="Arial" w:hAnsi="Arial" w:cs="Arial"/>
        </w:rPr>
        <w:t xml:space="preserve"> </w:t>
      </w:r>
    </w:p>
    <w:p w14:paraId="34F04994" w14:textId="77777777" w:rsidR="00774251" w:rsidRPr="008A1A91" w:rsidRDefault="00774251" w:rsidP="00774251">
      <w:pPr>
        <w:pStyle w:val="NORMALSUB-CUENTAS"/>
        <w:rPr>
          <w:rFonts w:ascii="Arial" w:hAnsi="Arial" w:cs="Arial"/>
        </w:rPr>
      </w:pPr>
      <w:r w:rsidRPr="008A1A91">
        <w:rPr>
          <w:rFonts w:ascii="Arial" w:hAnsi="Arial" w:cs="Arial"/>
        </w:rPr>
        <w:t>7205.03.03.02</w:t>
      </w:r>
      <w:r w:rsidRPr="008A1A91">
        <w:rPr>
          <w:rFonts w:ascii="Arial" w:hAnsi="Arial" w:cs="Arial"/>
        </w:rPr>
        <w:tab/>
        <w:t xml:space="preserve">Responsabilidad por líneas de crédito no revolventes </w:t>
      </w:r>
      <w:r w:rsidRPr="008A1A91">
        <w:rPr>
          <w:rFonts w:ascii="Arial" w:hAnsi="Arial" w:cs="Arial"/>
          <w:vertAlign w:val="superscript"/>
        </w:rPr>
        <w:footnoteReference w:id="2106"/>
      </w:r>
      <w:r w:rsidRPr="008A1A91">
        <w:rPr>
          <w:rFonts w:ascii="Arial" w:hAnsi="Arial" w:cs="Arial"/>
        </w:rPr>
        <w:t xml:space="preserve"> </w:t>
      </w:r>
    </w:p>
    <w:p w14:paraId="01437947" w14:textId="77777777" w:rsidR="00774251" w:rsidRPr="008A1A91" w:rsidRDefault="00774251" w:rsidP="00774251">
      <w:pPr>
        <w:pStyle w:val="NORMALSUB-CUENTAS"/>
        <w:rPr>
          <w:rFonts w:ascii="Arial" w:hAnsi="Arial" w:cs="Arial"/>
        </w:rPr>
      </w:pPr>
      <w:r w:rsidRPr="008A1A91">
        <w:rPr>
          <w:rFonts w:ascii="Arial" w:hAnsi="Arial" w:cs="Arial"/>
        </w:rPr>
        <w:t>7205.03.05</w:t>
      </w:r>
      <w:r w:rsidRPr="008A1A91">
        <w:rPr>
          <w:rFonts w:ascii="Arial" w:hAnsi="Arial" w:cs="Arial"/>
        </w:rPr>
        <w:tab/>
        <w:t xml:space="preserve">Responsabilidad por líneas de crédito con bancos multilaterales de crédito </w:t>
      </w:r>
      <w:r w:rsidRPr="008A1A91">
        <w:rPr>
          <w:rFonts w:ascii="Arial" w:hAnsi="Arial" w:cs="Arial"/>
          <w:vertAlign w:val="superscript"/>
        </w:rPr>
        <w:footnoteReference w:id="2107"/>
      </w:r>
    </w:p>
    <w:p w14:paraId="14904959" w14:textId="77777777" w:rsidR="00774251" w:rsidRPr="008A1A91" w:rsidRDefault="00774251" w:rsidP="00774251">
      <w:pPr>
        <w:pStyle w:val="NORMALSUB-CUENTAS"/>
        <w:rPr>
          <w:rFonts w:ascii="Arial" w:hAnsi="Arial" w:cs="Arial"/>
        </w:rPr>
      </w:pPr>
      <w:r w:rsidRPr="008A1A91">
        <w:rPr>
          <w:rFonts w:ascii="Arial" w:hAnsi="Arial" w:cs="Arial"/>
        </w:rPr>
        <w:t>7205.03.06</w:t>
      </w:r>
      <w:r w:rsidRPr="008A1A91">
        <w:rPr>
          <w:rFonts w:ascii="Arial" w:hAnsi="Arial" w:cs="Arial"/>
        </w:rPr>
        <w:tab/>
        <w:t xml:space="preserve">Responsabilidad por líneas de crédito con soberanos </w:t>
      </w:r>
      <w:r w:rsidRPr="008A1A91">
        <w:rPr>
          <w:rFonts w:ascii="Arial" w:hAnsi="Arial" w:cs="Arial"/>
          <w:vertAlign w:val="superscript"/>
        </w:rPr>
        <w:footnoteReference w:id="2108"/>
      </w:r>
    </w:p>
    <w:p w14:paraId="7E5AA9C8" w14:textId="77777777" w:rsidR="00774251" w:rsidRPr="008A1A91" w:rsidRDefault="00774251" w:rsidP="00774251">
      <w:pPr>
        <w:pStyle w:val="NORMALSUB-CUENTAS"/>
        <w:rPr>
          <w:rFonts w:ascii="Arial" w:hAnsi="Arial" w:cs="Arial"/>
        </w:rPr>
      </w:pPr>
      <w:r w:rsidRPr="008A1A91">
        <w:rPr>
          <w:rFonts w:ascii="Arial" w:hAnsi="Arial" w:cs="Arial"/>
        </w:rPr>
        <w:t>7205.03.07</w:t>
      </w:r>
      <w:r w:rsidRPr="008A1A91">
        <w:rPr>
          <w:rFonts w:ascii="Arial" w:hAnsi="Arial" w:cs="Arial"/>
        </w:rPr>
        <w:tab/>
        <w:t xml:space="preserve">Responsabilidad por líneas de crédito con entidades del sector público </w:t>
      </w:r>
      <w:r w:rsidRPr="008A1A91">
        <w:rPr>
          <w:rFonts w:ascii="Arial" w:hAnsi="Arial" w:cs="Arial"/>
          <w:vertAlign w:val="superscript"/>
        </w:rPr>
        <w:footnoteReference w:id="2109"/>
      </w:r>
    </w:p>
    <w:p w14:paraId="773049D0" w14:textId="77777777" w:rsidR="00774251" w:rsidRPr="008A1A91" w:rsidRDefault="00774251" w:rsidP="00774251">
      <w:pPr>
        <w:pStyle w:val="NORMALSUB-CUENTAS"/>
        <w:rPr>
          <w:rFonts w:ascii="Arial" w:hAnsi="Arial" w:cs="Arial"/>
        </w:rPr>
      </w:pPr>
      <w:r w:rsidRPr="008A1A91">
        <w:rPr>
          <w:rFonts w:ascii="Arial" w:hAnsi="Arial" w:cs="Arial"/>
        </w:rPr>
        <w:t>7205.03.08</w:t>
      </w:r>
      <w:r w:rsidRPr="008A1A91">
        <w:rPr>
          <w:rFonts w:ascii="Arial" w:hAnsi="Arial" w:cs="Arial"/>
        </w:rPr>
        <w:tab/>
        <w:t xml:space="preserve">Responsabilidad por líneas de crédito con intermediarios de valores  </w:t>
      </w:r>
      <w:r w:rsidRPr="008A1A91">
        <w:rPr>
          <w:rFonts w:ascii="Arial" w:hAnsi="Arial" w:cs="Arial"/>
          <w:vertAlign w:val="superscript"/>
        </w:rPr>
        <w:footnoteReference w:id="2110"/>
      </w:r>
    </w:p>
    <w:p w14:paraId="128CA53B" w14:textId="77777777" w:rsidR="00774251" w:rsidRPr="008A1A91" w:rsidRDefault="00774251" w:rsidP="00774251">
      <w:pPr>
        <w:pStyle w:val="NORMALSUB-CUENTAS"/>
        <w:rPr>
          <w:rFonts w:ascii="Arial" w:hAnsi="Arial" w:cs="Arial"/>
        </w:rPr>
      </w:pPr>
      <w:r w:rsidRPr="008A1A91">
        <w:rPr>
          <w:rFonts w:ascii="Arial" w:hAnsi="Arial" w:cs="Arial"/>
        </w:rPr>
        <w:t>7205.03.09</w:t>
      </w:r>
      <w:r w:rsidRPr="008A1A91">
        <w:rPr>
          <w:rFonts w:ascii="Arial" w:hAnsi="Arial" w:cs="Arial"/>
        </w:rPr>
        <w:tab/>
        <w:t xml:space="preserve">Responsabilidad por líneas de crédito con empresas del sistema financiero </w:t>
      </w:r>
      <w:r w:rsidRPr="008A1A91">
        <w:rPr>
          <w:rFonts w:ascii="Arial" w:hAnsi="Arial" w:cs="Arial"/>
          <w:vertAlign w:val="superscript"/>
        </w:rPr>
        <w:footnoteReference w:id="2111"/>
      </w:r>
    </w:p>
    <w:p w14:paraId="38AB74DE" w14:textId="77777777" w:rsidR="00774251" w:rsidRPr="008A1A91" w:rsidRDefault="00774251" w:rsidP="00774251">
      <w:pPr>
        <w:pStyle w:val="NORMALSUB-CUENTAS"/>
        <w:rPr>
          <w:rFonts w:ascii="Arial" w:hAnsi="Arial" w:cs="Arial"/>
        </w:rPr>
      </w:pPr>
      <w:r w:rsidRPr="008A1A91">
        <w:rPr>
          <w:rFonts w:ascii="Arial" w:hAnsi="Arial" w:cs="Arial"/>
        </w:rPr>
        <w:t>7205.03.10</w:t>
      </w:r>
      <w:r w:rsidRPr="008A1A91">
        <w:rPr>
          <w:rFonts w:ascii="Arial" w:hAnsi="Arial" w:cs="Arial"/>
        </w:rPr>
        <w:tab/>
        <w:t xml:space="preserve">Responsabilidad por líneas de crédito con otras entidades corporativas </w:t>
      </w:r>
      <w:r w:rsidRPr="008A1A91">
        <w:rPr>
          <w:rFonts w:ascii="Arial" w:hAnsi="Arial" w:cs="Arial"/>
          <w:vertAlign w:val="superscript"/>
        </w:rPr>
        <w:footnoteReference w:id="2112"/>
      </w:r>
    </w:p>
    <w:p w14:paraId="24AF377A" w14:textId="77777777" w:rsidR="00774251" w:rsidRPr="008A1A91" w:rsidRDefault="00774251" w:rsidP="00774251">
      <w:pPr>
        <w:pStyle w:val="NORMALSUB-CUENTAS"/>
        <w:rPr>
          <w:rFonts w:ascii="Arial" w:hAnsi="Arial" w:cs="Arial"/>
        </w:rPr>
      </w:pPr>
      <w:r w:rsidRPr="008A1A91">
        <w:rPr>
          <w:rFonts w:ascii="Arial" w:hAnsi="Arial" w:cs="Arial"/>
        </w:rPr>
        <w:t>7205.03.11</w:t>
      </w:r>
      <w:r w:rsidRPr="008A1A91">
        <w:rPr>
          <w:rFonts w:ascii="Arial" w:hAnsi="Arial" w:cs="Arial"/>
        </w:rPr>
        <w:tab/>
        <w:t xml:space="preserve">Responsabilidad por líneas de crédito con grandes empresas </w:t>
      </w:r>
      <w:r w:rsidRPr="008A1A91">
        <w:rPr>
          <w:rFonts w:ascii="Arial" w:hAnsi="Arial" w:cs="Arial"/>
          <w:vertAlign w:val="superscript"/>
        </w:rPr>
        <w:footnoteReference w:id="2113"/>
      </w:r>
    </w:p>
    <w:p w14:paraId="70EFFA17" w14:textId="77777777" w:rsidR="00774251" w:rsidRPr="008A1A91" w:rsidRDefault="00774251" w:rsidP="00774251">
      <w:pPr>
        <w:pStyle w:val="NORMALSUB-CUENTAS"/>
        <w:rPr>
          <w:rFonts w:ascii="Arial" w:hAnsi="Arial" w:cs="Arial"/>
        </w:rPr>
      </w:pPr>
      <w:r w:rsidRPr="008A1A91">
        <w:rPr>
          <w:rFonts w:ascii="Arial" w:hAnsi="Arial" w:cs="Arial"/>
        </w:rPr>
        <w:t>7205.03.12</w:t>
      </w:r>
      <w:r w:rsidRPr="008A1A91">
        <w:rPr>
          <w:rFonts w:ascii="Arial" w:hAnsi="Arial" w:cs="Arial"/>
        </w:rPr>
        <w:tab/>
        <w:t xml:space="preserve">Responsabilidad por líneas de crédito con medianas empresas </w:t>
      </w:r>
      <w:r w:rsidRPr="008A1A91">
        <w:rPr>
          <w:rFonts w:ascii="Arial" w:hAnsi="Arial" w:cs="Arial"/>
          <w:vertAlign w:val="superscript"/>
        </w:rPr>
        <w:footnoteReference w:id="2114"/>
      </w:r>
    </w:p>
    <w:p w14:paraId="415A3C17" w14:textId="77777777" w:rsidR="00774251" w:rsidRPr="008A1A91" w:rsidRDefault="00774251" w:rsidP="00774251">
      <w:pPr>
        <w:pStyle w:val="NORMALSUB-CUENTAS"/>
        <w:rPr>
          <w:rFonts w:ascii="Arial" w:hAnsi="Arial" w:cs="Arial"/>
        </w:rPr>
      </w:pPr>
      <w:r w:rsidRPr="008A1A91">
        <w:rPr>
          <w:rFonts w:ascii="Arial" w:hAnsi="Arial" w:cs="Arial"/>
        </w:rPr>
        <w:t>7205.03.13</w:t>
      </w:r>
      <w:r w:rsidRPr="008A1A91">
        <w:rPr>
          <w:rFonts w:ascii="Arial" w:hAnsi="Arial" w:cs="Arial"/>
        </w:rPr>
        <w:tab/>
        <w:t xml:space="preserve">Responsabilidad por líneas de crédito con pequeñas empresas </w:t>
      </w:r>
      <w:r w:rsidRPr="008A1A91">
        <w:rPr>
          <w:rFonts w:ascii="Arial" w:hAnsi="Arial" w:cs="Arial"/>
          <w:vertAlign w:val="superscript"/>
        </w:rPr>
        <w:footnoteReference w:id="2115"/>
      </w:r>
    </w:p>
    <w:p w14:paraId="3DC02263" w14:textId="77777777" w:rsidR="00774251" w:rsidRPr="008A1A91" w:rsidRDefault="00774251" w:rsidP="00774251">
      <w:pPr>
        <w:pStyle w:val="NORMALSUB-CUENTAS"/>
        <w:rPr>
          <w:rFonts w:ascii="Arial" w:hAnsi="Arial" w:cs="Arial"/>
        </w:rPr>
      </w:pPr>
      <w:r w:rsidRPr="008A1A91">
        <w:rPr>
          <w:rFonts w:ascii="Arial" w:hAnsi="Arial" w:cs="Arial"/>
        </w:rPr>
        <w:t>7205.04</w:t>
      </w:r>
      <w:r w:rsidRPr="008A1A91">
        <w:rPr>
          <w:rFonts w:ascii="Arial" w:hAnsi="Arial" w:cs="Arial"/>
        </w:rPr>
        <w:tab/>
        <w:t xml:space="preserve">Responsabilidad por líneas de crédito en avales y fianzas </w:t>
      </w:r>
    </w:p>
    <w:p w14:paraId="0EF3F640" w14:textId="77777777" w:rsidR="00774251" w:rsidRPr="008A1A91" w:rsidRDefault="00774251" w:rsidP="00774251">
      <w:pPr>
        <w:pStyle w:val="NORMALSUB-CUENTAS"/>
        <w:rPr>
          <w:rFonts w:ascii="Arial" w:hAnsi="Arial" w:cs="Arial"/>
          <w:vertAlign w:val="superscript"/>
        </w:rPr>
      </w:pPr>
      <w:r w:rsidRPr="008A1A91">
        <w:rPr>
          <w:rFonts w:ascii="Arial" w:hAnsi="Arial" w:cs="Arial"/>
        </w:rPr>
        <w:t xml:space="preserve">7205.04.02 </w:t>
      </w:r>
      <w:r w:rsidRPr="008A1A91">
        <w:rPr>
          <w:rFonts w:ascii="Arial" w:hAnsi="Arial" w:cs="Arial"/>
        </w:rPr>
        <w:tab/>
        <w:t xml:space="preserve">Responsabilidad por líneas de crédito en avales y fianzas a microempresas </w:t>
      </w:r>
      <w:r w:rsidRPr="008A1A91">
        <w:rPr>
          <w:rFonts w:ascii="Arial" w:hAnsi="Arial" w:cs="Arial"/>
          <w:vertAlign w:val="superscript"/>
        </w:rPr>
        <w:footnoteReference w:id="2116"/>
      </w:r>
      <w:r w:rsidRPr="008A1A91">
        <w:rPr>
          <w:rFonts w:ascii="Arial" w:hAnsi="Arial" w:cs="Arial"/>
        </w:rPr>
        <w:t xml:space="preserve"> </w:t>
      </w:r>
    </w:p>
    <w:p w14:paraId="403AB743" w14:textId="77777777" w:rsidR="00774251" w:rsidRPr="008A1A91" w:rsidRDefault="00774251" w:rsidP="00774251">
      <w:pPr>
        <w:pStyle w:val="NORMALSUB-CUENTAS"/>
        <w:rPr>
          <w:rFonts w:ascii="Arial" w:hAnsi="Arial" w:cs="Arial"/>
        </w:rPr>
      </w:pPr>
      <w:r w:rsidRPr="008A1A91">
        <w:rPr>
          <w:rFonts w:ascii="Arial" w:hAnsi="Arial" w:cs="Arial"/>
        </w:rPr>
        <w:t>7205.04.02.01</w:t>
      </w:r>
      <w:r w:rsidRPr="008A1A91">
        <w:rPr>
          <w:rFonts w:ascii="Arial" w:hAnsi="Arial" w:cs="Arial"/>
        </w:rPr>
        <w:tab/>
        <w:t xml:space="preserve">Responsabilidad por líneas de crédito revolventes </w:t>
      </w:r>
      <w:r w:rsidRPr="008A1A91">
        <w:rPr>
          <w:rFonts w:ascii="Arial" w:hAnsi="Arial" w:cs="Arial"/>
          <w:vertAlign w:val="superscript"/>
        </w:rPr>
        <w:footnoteReference w:id="2117"/>
      </w:r>
      <w:r w:rsidRPr="008A1A91">
        <w:rPr>
          <w:rFonts w:ascii="Arial" w:hAnsi="Arial" w:cs="Arial"/>
        </w:rPr>
        <w:t xml:space="preserve"> </w:t>
      </w:r>
    </w:p>
    <w:p w14:paraId="27956028" w14:textId="77777777" w:rsidR="00774251" w:rsidRPr="008A1A91" w:rsidRDefault="00774251" w:rsidP="00774251">
      <w:pPr>
        <w:pStyle w:val="NORMALSUB-CUENTAS"/>
        <w:rPr>
          <w:rFonts w:ascii="Arial" w:hAnsi="Arial" w:cs="Arial"/>
        </w:rPr>
      </w:pPr>
      <w:r w:rsidRPr="008A1A91">
        <w:rPr>
          <w:rFonts w:ascii="Arial" w:hAnsi="Arial" w:cs="Arial"/>
        </w:rPr>
        <w:t>7205.04.02.02</w:t>
      </w:r>
      <w:r w:rsidRPr="008A1A91">
        <w:rPr>
          <w:rFonts w:ascii="Arial" w:hAnsi="Arial" w:cs="Arial"/>
        </w:rPr>
        <w:tab/>
        <w:t xml:space="preserve">Responsabilidad por líneas de crédito no revolventes </w:t>
      </w:r>
      <w:r w:rsidRPr="008A1A91">
        <w:rPr>
          <w:rFonts w:ascii="Arial" w:hAnsi="Arial" w:cs="Arial"/>
          <w:vertAlign w:val="superscript"/>
        </w:rPr>
        <w:footnoteReference w:id="2118"/>
      </w:r>
      <w:r w:rsidRPr="008A1A91">
        <w:rPr>
          <w:rFonts w:ascii="Arial" w:hAnsi="Arial" w:cs="Arial"/>
        </w:rPr>
        <w:t xml:space="preserve"> </w:t>
      </w:r>
    </w:p>
    <w:p w14:paraId="289697B4" w14:textId="77777777" w:rsidR="00774251" w:rsidRPr="008A1A91" w:rsidRDefault="00774251" w:rsidP="00774251">
      <w:pPr>
        <w:pStyle w:val="NORMALSUB-CUENTAS"/>
        <w:rPr>
          <w:rFonts w:ascii="Arial" w:hAnsi="Arial" w:cs="Arial"/>
          <w:vertAlign w:val="superscript"/>
        </w:rPr>
      </w:pPr>
      <w:r w:rsidRPr="008A1A91">
        <w:rPr>
          <w:rFonts w:ascii="Arial" w:hAnsi="Arial" w:cs="Arial"/>
        </w:rPr>
        <w:t xml:space="preserve">7205.04.03 </w:t>
      </w:r>
      <w:r w:rsidRPr="008A1A91">
        <w:rPr>
          <w:rFonts w:ascii="Arial" w:hAnsi="Arial" w:cs="Arial"/>
        </w:rPr>
        <w:tab/>
        <w:t xml:space="preserve">Responsabilidad por líneas de crédito en avales y fianzas de consumo </w:t>
      </w:r>
      <w:r w:rsidRPr="008A1A91">
        <w:rPr>
          <w:rFonts w:ascii="Arial" w:hAnsi="Arial" w:cs="Arial"/>
          <w:vertAlign w:val="superscript"/>
        </w:rPr>
        <w:footnoteReference w:id="2119"/>
      </w:r>
      <w:r w:rsidRPr="008A1A91">
        <w:rPr>
          <w:rFonts w:ascii="Arial" w:hAnsi="Arial" w:cs="Arial"/>
        </w:rPr>
        <w:t xml:space="preserve"> </w:t>
      </w:r>
    </w:p>
    <w:p w14:paraId="34469E92" w14:textId="77777777" w:rsidR="00774251" w:rsidRPr="008A1A91" w:rsidRDefault="00774251" w:rsidP="00774251">
      <w:pPr>
        <w:pStyle w:val="NORMALSUB-CUENTAS"/>
        <w:rPr>
          <w:rFonts w:ascii="Arial" w:hAnsi="Arial" w:cs="Arial"/>
        </w:rPr>
      </w:pPr>
      <w:r w:rsidRPr="008A1A91">
        <w:rPr>
          <w:rFonts w:ascii="Arial" w:hAnsi="Arial" w:cs="Arial"/>
        </w:rPr>
        <w:t>7205.04.03.01</w:t>
      </w:r>
      <w:r w:rsidRPr="008A1A91">
        <w:rPr>
          <w:rFonts w:ascii="Arial" w:hAnsi="Arial" w:cs="Arial"/>
        </w:rPr>
        <w:tab/>
        <w:t xml:space="preserve">Responsabilidad por líneas de crédito revolventes </w:t>
      </w:r>
      <w:r w:rsidRPr="008A1A91">
        <w:rPr>
          <w:rFonts w:ascii="Arial" w:hAnsi="Arial" w:cs="Arial"/>
          <w:vertAlign w:val="superscript"/>
        </w:rPr>
        <w:footnoteReference w:id="2120"/>
      </w:r>
      <w:r w:rsidRPr="008A1A91">
        <w:rPr>
          <w:rFonts w:ascii="Arial" w:hAnsi="Arial" w:cs="Arial"/>
        </w:rPr>
        <w:t xml:space="preserve">  </w:t>
      </w:r>
    </w:p>
    <w:p w14:paraId="143E1A23" w14:textId="77777777" w:rsidR="00774251" w:rsidRPr="008A1A91" w:rsidRDefault="00774251" w:rsidP="00774251">
      <w:pPr>
        <w:pStyle w:val="NORMALSUB-CUENTAS"/>
        <w:rPr>
          <w:rFonts w:ascii="Arial" w:hAnsi="Arial" w:cs="Arial"/>
        </w:rPr>
      </w:pPr>
      <w:r w:rsidRPr="008A1A91">
        <w:rPr>
          <w:rFonts w:ascii="Arial" w:hAnsi="Arial" w:cs="Arial"/>
        </w:rPr>
        <w:t>7205.04.03.02</w:t>
      </w:r>
      <w:r w:rsidRPr="008A1A91">
        <w:rPr>
          <w:rFonts w:ascii="Arial" w:hAnsi="Arial" w:cs="Arial"/>
        </w:rPr>
        <w:tab/>
        <w:t xml:space="preserve">Responsabilidad por líneas de crédito no revolventes </w:t>
      </w:r>
      <w:r w:rsidRPr="008A1A91">
        <w:rPr>
          <w:rFonts w:ascii="Arial" w:hAnsi="Arial" w:cs="Arial"/>
          <w:vertAlign w:val="superscript"/>
        </w:rPr>
        <w:footnoteReference w:id="2121"/>
      </w:r>
      <w:r w:rsidRPr="008A1A91">
        <w:rPr>
          <w:rFonts w:ascii="Arial" w:hAnsi="Arial" w:cs="Arial"/>
        </w:rPr>
        <w:t xml:space="preserve"> </w:t>
      </w:r>
    </w:p>
    <w:p w14:paraId="2D7D750D" w14:textId="77777777" w:rsidR="00774251" w:rsidRPr="008A1A91" w:rsidRDefault="00774251" w:rsidP="00774251">
      <w:pPr>
        <w:pStyle w:val="NORMALSUB-CUENTAS"/>
        <w:rPr>
          <w:rFonts w:ascii="Arial" w:hAnsi="Arial" w:cs="Arial"/>
        </w:rPr>
      </w:pPr>
      <w:r w:rsidRPr="008A1A91">
        <w:rPr>
          <w:rFonts w:ascii="Arial" w:hAnsi="Arial" w:cs="Arial"/>
        </w:rPr>
        <w:t>7205.04.05</w:t>
      </w:r>
      <w:r w:rsidRPr="008A1A91">
        <w:rPr>
          <w:rFonts w:ascii="Arial" w:hAnsi="Arial" w:cs="Arial"/>
        </w:rPr>
        <w:tab/>
        <w:t xml:space="preserve">Responsabilidad por líneas de crédito en avales y fianzas con bancos multilaterales de crédito </w:t>
      </w:r>
      <w:r w:rsidRPr="008A1A91">
        <w:rPr>
          <w:rFonts w:ascii="Arial" w:hAnsi="Arial" w:cs="Arial"/>
          <w:vertAlign w:val="superscript"/>
        </w:rPr>
        <w:footnoteReference w:id="2122"/>
      </w:r>
    </w:p>
    <w:p w14:paraId="41004060" w14:textId="77777777" w:rsidR="00774251" w:rsidRPr="008A1A91" w:rsidRDefault="00774251" w:rsidP="00774251">
      <w:pPr>
        <w:pStyle w:val="NORMALSUB-CUENTAS"/>
        <w:rPr>
          <w:rFonts w:ascii="Arial" w:hAnsi="Arial" w:cs="Arial"/>
        </w:rPr>
      </w:pPr>
      <w:r w:rsidRPr="008A1A91">
        <w:rPr>
          <w:rFonts w:ascii="Arial" w:hAnsi="Arial" w:cs="Arial"/>
        </w:rPr>
        <w:t>7205.04.06</w:t>
      </w:r>
      <w:r w:rsidRPr="008A1A91">
        <w:rPr>
          <w:rFonts w:ascii="Arial" w:hAnsi="Arial" w:cs="Arial"/>
        </w:rPr>
        <w:tab/>
        <w:t xml:space="preserve">Responsabilidad por líneas de crédito en avales y fianzas con soberanos </w:t>
      </w:r>
      <w:r w:rsidRPr="008A1A91">
        <w:rPr>
          <w:rFonts w:ascii="Arial" w:hAnsi="Arial" w:cs="Arial"/>
          <w:vertAlign w:val="superscript"/>
        </w:rPr>
        <w:footnoteReference w:id="2123"/>
      </w:r>
    </w:p>
    <w:p w14:paraId="41B275BF" w14:textId="77777777" w:rsidR="00774251" w:rsidRPr="008A1A91" w:rsidRDefault="00774251" w:rsidP="00774251">
      <w:pPr>
        <w:pStyle w:val="NORMALSUB-CUENTAS"/>
        <w:rPr>
          <w:rFonts w:ascii="Arial" w:hAnsi="Arial" w:cs="Arial"/>
        </w:rPr>
      </w:pPr>
      <w:r w:rsidRPr="008A1A91">
        <w:rPr>
          <w:rFonts w:ascii="Arial" w:hAnsi="Arial" w:cs="Arial"/>
        </w:rPr>
        <w:t>7205.04.07</w:t>
      </w:r>
      <w:r w:rsidRPr="008A1A91">
        <w:rPr>
          <w:rFonts w:ascii="Arial" w:hAnsi="Arial" w:cs="Arial"/>
        </w:rPr>
        <w:tab/>
        <w:t xml:space="preserve">Responsabilidad por líneas de crédito en avales y fianzas con entidades del sector público </w:t>
      </w:r>
      <w:r w:rsidRPr="008A1A91">
        <w:rPr>
          <w:rFonts w:ascii="Arial" w:hAnsi="Arial" w:cs="Arial"/>
          <w:vertAlign w:val="superscript"/>
        </w:rPr>
        <w:footnoteReference w:id="2124"/>
      </w:r>
    </w:p>
    <w:p w14:paraId="765BF62D" w14:textId="77777777" w:rsidR="00774251" w:rsidRPr="008A1A91" w:rsidRDefault="00774251" w:rsidP="00774251">
      <w:pPr>
        <w:pStyle w:val="NORMALSUB-CUENTAS"/>
        <w:rPr>
          <w:rFonts w:ascii="Arial" w:hAnsi="Arial" w:cs="Arial"/>
        </w:rPr>
      </w:pPr>
      <w:r w:rsidRPr="008A1A91">
        <w:rPr>
          <w:rFonts w:ascii="Arial" w:hAnsi="Arial" w:cs="Arial"/>
        </w:rPr>
        <w:t>7205.04.08</w:t>
      </w:r>
      <w:r w:rsidRPr="008A1A91">
        <w:rPr>
          <w:rFonts w:ascii="Arial" w:hAnsi="Arial" w:cs="Arial"/>
        </w:rPr>
        <w:tab/>
        <w:t xml:space="preserve">Responsabilidad por líneas de crédito en avales y fianzas con intermediarios de valores </w:t>
      </w:r>
      <w:r w:rsidRPr="008A1A91">
        <w:rPr>
          <w:rFonts w:ascii="Arial" w:hAnsi="Arial" w:cs="Arial"/>
          <w:vertAlign w:val="superscript"/>
        </w:rPr>
        <w:footnoteReference w:id="2125"/>
      </w:r>
    </w:p>
    <w:p w14:paraId="41001BBA" w14:textId="77777777" w:rsidR="00774251" w:rsidRPr="008A1A91" w:rsidRDefault="00774251" w:rsidP="00774251">
      <w:pPr>
        <w:pStyle w:val="NORMALSUB-CUENTAS"/>
        <w:rPr>
          <w:rFonts w:ascii="Arial" w:hAnsi="Arial" w:cs="Arial"/>
        </w:rPr>
      </w:pPr>
      <w:r w:rsidRPr="008A1A91">
        <w:rPr>
          <w:rFonts w:ascii="Arial" w:hAnsi="Arial" w:cs="Arial"/>
        </w:rPr>
        <w:t>7205.04.09</w:t>
      </w:r>
      <w:r w:rsidRPr="008A1A91">
        <w:rPr>
          <w:rFonts w:ascii="Arial" w:hAnsi="Arial" w:cs="Arial"/>
        </w:rPr>
        <w:tab/>
        <w:t xml:space="preserve">Responsabilidad por líneas de crédito en avales y fianzas con empresas del sistema financiero </w:t>
      </w:r>
      <w:r w:rsidRPr="008A1A91">
        <w:rPr>
          <w:rFonts w:ascii="Arial" w:hAnsi="Arial" w:cs="Arial"/>
          <w:vertAlign w:val="superscript"/>
        </w:rPr>
        <w:footnoteReference w:id="2126"/>
      </w:r>
    </w:p>
    <w:p w14:paraId="3C348051" w14:textId="77777777" w:rsidR="00774251" w:rsidRPr="008A1A91" w:rsidRDefault="00774251" w:rsidP="00774251">
      <w:pPr>
        <w:pStyle w:val="NORMALSUB-CUENTAS"/>
        <w:rPr>
          <w:rFonts w:ascii="Arial" w:hAnsi="Arial" w:cs="Arial"/>
        </w:rPr>
      </w:pPr>
      <w:r w:rsidRPr="008A1A91">
        <w:rPr>
          <w:rFonts w:ascii="Arial" w:hAnsi="Arial" w:cs="Arial"/>
        </w:rPr>
        <w:t>7205.04.10</w:t>
      </w:r>
      <w:r w:rsidRPr="008A1A91">
        <w:rPr>
          <w:rFonts w:ascii="Arial" w:hAnsi="Arial" w:cs="Arial"/>
        </w:rPr>
        <w:tab/>
        <w:t xml:space="preserve">Responsabilidad por líneas de crédito en avales y fianzas con otras entidades corporativas </w:t>
      </w:r>
      <w:r w:rsidRPr="008A1A91">
        <w:rPr>
          <w:rFonts w:ascii="Arial" w:hAnsi="Arial" w:cs="Arial"/>
          <w:vertAlign w:val="superscript"/>
        </w:rPr>
        <w:footnoteReference w:id="2127"/>
      </w:r>
    </w:p>
    <w:p w14:paraId="452B83C9" w14:textId="77777777" w:rsidR="00774251" w:rsidRPr="008A1A91" w:rsidRDefault="00774251" w:rsidP="00774251">
      <w:pPr>
        <w:pStyle w:val="NORMALSUB-CUENTAS"/>
        <w:rPr>
          <w:rFonts w:ascii="Arial" w:hAnsi="Arial" w:cs="Arial"/>
        </w:rPr>
      </w:pPr>
      <w:r w:rsidRPr="008A1A91">
        <w:rPr>
          <w:rFonts w:ascii="Arial" w:hAnsi="Arial" w:cs="Arial"/>
        </w:rPr>
        <w:t>7205.04.11</w:t>
      </w:r>
      <w:r w:rsidRPr="008A1A91">
        <w:rPr>
          <w:rFonts w:ascii="Arial" w:hAnsi="Arial" w:cs="Arial"/>
        </w:rPr>
        <w:tab/>
        <w:t xml:space="preserve">Responsabilidad por líneas de crédito en avales y fianzas con grandes empresas </w:t>
      </w:r>
      <w:r w:rsidRPr="008A1A91">
        <w:rPr>
          <w:rFonts w:ascii="Arial" w:hAnsi="Arial" w:cs="Arial"/>
          <w:vertAlign w:val="superscript"/>
        </w:rPr>
        <w:footnoteReference w:id="2128"/>
      </w:r>
    </w:p>
    <w:p w14:paraId="316B8020" w14:textId="77777777" w:rsidR="00774251" w:rsidRPr="008A1A91" w:rsidRDefault="00774251" w:rsidP="00774251">
      <w:pPr>
        <w:pStyle w:val="NORMALSUB-CUENTAS"/>
        <w:rPr>
          <w:rFonts w:ascii="Arial" w:hAnsi="Arial" w:cs="Arial"/>
        </w:rPr>
      </w:pPr>
      <w:r w:rsidRPr="008A1A91">
        <w:rPr>
          <w:rFonts w:ascii="Arial" w:hAnsi="Arial" w:cs="Arial"/>
        </w:rPr>
        <w:t>7205.04.12</w:t>
      </w:r>
      <w:r w:rsidRPr="008A1A91">
        <w:rPr>
          <w:rFonts w:ascii="Arial" w:hAnsi="Arial" w:cs="Arial"/>
        </w:rPr>
        <w:tab/>
        <w:t xml:space="preserve">Responsabilidad por líneas de crédito en avales y fianzas con medianas empresas </w:t>
      </w:r>
      <w:r w:rsidRPr="008A1A91">
        <w:rPr>
          <w:rFonts w:ascii="Arial" w:hAnsi="Arial" w:cs="Arial"/>
          <w:vertAlign w:val="superscript"/>
        </w:rPr>
        <w:footnoteReference w:id="2129"/>
      </w:r>
    </w:p>
    <w:p w14:paraId="041F17C2" w14:textId="77777777" w:rsidR="00774251" w:rsidRPr="008A1A91" w:rsidRDefault="00774251" w:rsidP="00774251">
      <w:pPr>
        <w:pStyle w:val="NORMALSUB-CUENTAS"/>
        <w:rPr>
          <w:rFonts w:ascii="Arial" w:hAnsi="Arial" w:cs="Arial"/>
        </w:rPr>
      </w:pPr>
      <w:r w:rsidRPr="008A1A91">
        <w:rPr>
          <w:rFonts w:ascii="Arial" w:hAnsi="Arial" w:cs="Arial"/>
        </w:rPr>
        <w:t>7205.04.13</w:t>
      </w:r>
      <w:r w:rsidRPr="008A1A91">
        <w:rPr>
          <w:rFonts w:ascii="Arial" w:hAnsi="Arial" w:cs="Arial"/>
        </w:rPr>
        <w:tab/>
        <w:t xml:space="preserve">Responsabilidad por líneas de crédito en avales y fianzas con pequeñas empresas </w:t>
      </w:r>
      <w:r w:rsidRPr="008A1A91">
        <w:rPr>
          <w:rFonts w:ascii="Arial" w:hAnsi="Arial" w:cs="Arial"/>
          <w:vertAlign w:val="superscript"/>
        </w:rPr>
        <w:footnoteReference w:id="2130"/>
      </w:r>
    </w:p>
    <w:p w14:paraId="37DF0F92" w14:textId="77777777" w:rsidR="00774251" w:rsidRPr="008A1A91" w:rsidRDefault="00774251" w:rsidP="00774251">
      <w:pPr>
        <w:pStyle w:val="NORMALSUB-CUENTAS"/>
        <w:rPr>
          <w:rFonts w:ascii="Arial" w:hAnsi="Arial" w:cs="Arial"/>
        </w:rPr>
      </w:pPr>
      <w:r w:rsidRPr="008A1A91">
        <w:rPr>
          <w:rFonts w:ascii="Arial" w:hAnsi="Arial" w:cs="Arial"/>
        </w:rPr>
        <w:t>7205.05</w:t>
      </w:r>
      <w:r w:rsidRPr="008A1A91">
        <w:rPr>
          <w:rFonts w:ascii="Arial" w:hAnsi="Arial" w:cs="Arial"/>
        </w:rPr>
        <w:tab/>
        <w:t xml:space="preserve">Responsabilidad por líneas de crédito en cartas de crédito </w:t>
      </w:r>
    </w:p>
    <w:p w14:paraId="03652052" w14:textId="77777777" w:rsidR="00774251" w:rsidRPr="008A1A91" w:rsidRDefault="00774251" w:rsidP="00774251">
      <w:pPr>
        <w:pStyle w:val="NORMALSUB-CUENTAS"/>
        <w:rPr>
          <w:rFonts w:ascii="Arial" w:hAnsi="Arial" w:cs="Arial"/>
          <w:vertAlign w:val="superscript"/>
        </w:rPr>
      </w:pPr>
      <w:r w:rsidRPr="008A1A91">
        <w:rPr>
          <w:rFonts w:ascii="Arial" w:hAnsi="Arial" w:cs="Arial"/>
        </w:rPr>
        <w:t xml:space="preserve">7205.05.02 </w:t>
      </w:r>
      <w:r w:rsidRPr="008A1A91">
        <w:rPr>
          <w:rFonts w:ascii="Arial" w:hAnsi="Arial" w:cs="Arial"/>
        </w:rPr>
        <w:tab/>
        <w:t xml:space="preserve">Responsabilidad por líneas de crédito en cartas de crédito a microempresas </w:t>
      </w:r>
      <w:r w:rsidRPr="008A1A91">
        <w:rPr>
          <w:rFonts w:ascii="Arial" w:hAnsi="Arial" w:cs="Arial"/>
          <w:vertAlign w:val="superscript"/>
        </w:rPr>
        <w:footnoteReference w:id="2131"/>
      </w:r>
      <w:r w:rsidRPr="008A1A91">
        <w:rPr>
          <w:rFonts w:ascii="Arial" w:hAnsi="Arial" w:cs="Arial"/>
        </w:rPr>
        <w:t xml:space="preserve"> </w:t>
      </w:r>
    </w:p>
    <w:p w14:paraId="599599D1" w14:textId="77777777" w:rsidR="00774251" w:rsidRPr="008A1A91" w:rsidRDefault="00774251" w:rsidP="00774251">
      <w:pPr>
        <w:pStyle w:val="NORMALSUB-CUENTAS"/>
        <w:rPr>
          <w:rFonts w:ascii="Arial" w:hAnsi="Arial" w:cs="Arial"/>
          <w:vertAlign w:val="superscript"/>
        </w:rPr>
      </w:pPr>
      <w:r w:rsidRPr="008A1A91">
        <w:rPr>
          <w:rFonts w:ascii="Arial" w:hAnsi="Arial" w:cs="Arial"/>
        </w:rPr>
        <w:t>7205.05.02.01</w:t>
      </w:r>
      <w:r w:rsidRPr="008A1A91">
        <w:rPr>
          <w:rFonts w:ascii="Arial" w:hAnsi="Arial" w:cs="Arial"/>
        </w:rPr>
        <w:tab/>
        <w:t xml:space="preserve">Responsabilidad por líneas de crédito revolventes </w:t>
      </w:r>
      <w:r w:rsidRPr="008A1A91">
        <w:rPr>
          <w:rFonts w:ascii="Arial" w:hAnsi="Arial" w:cs="Arial"/>
          <w:vertAlign w:val="superscript"/>
        </w:rPr>
        <w:footnoteReference w:id="2132"/>
      </w:r>
      <w:r w:rsidRPr="008A1A91">
        <w:rPr>
          <w:rFonts w:ascii="Arial" w:hAnsi="Arial" w:cs="Arial"/>
        </w:rPr>
        <w:t xml:space="preserve"> </w:t>
      </w:r>
    </w:p>
    <w:p w14:paraId="5B3AD153" w14:textId="77777777" w:rsidR="00774251" w:rsidRPr="008A1A91" w:rsidRDefault="00774251" w:rsidP="00774251">
      <w:pPr>
        <w:pStyle w:val="NORMALSUB-CUENTAS"/>
        <w:rPr>
          <w:rFonts w:ascii="Arial" w:hAnsi="Arial" w:cs="Arial"/>
        </w:rPr>
      </w:pPr>
      <w:r w:rsidRPr="008A1A91">
        <w:rPr>
          <w:rFonts w:ascii="Arial" w:hAnsi="Arial" w:cs="Arial"/>
        </w:rPr>
        <w:t>7205.05.02.02</w:t>
      </w:r>
      <w:r w:rsidRPr="008A1A91">
        <w:rPr>
          <w:rFonts w:ascii="Arial" w:hAnsi="Arial" w:cs="Arial"/>
        </w:rPr>
        <w:tab/>
        <w:t xml:space="preserve">Responsabilidad por líneas de crédito no revolventes </w:t>
      </w:r>
      <w:r w:rsidRPr="008A1A91">
        <w:rPr>
          <w:rFonts w:ascii="Arial" w:hAnsi="Arial" w:cs="Arial"/>
          <w:vertAlign w:val="superscript"/>
        </w:rPr>
        <w:footnoteReference w:id="2133"/>
      </w:r>
    </w:p>
    <w:p w14:paraId="7A7D344A" w14:textId="77777777" w:rsidR="00774251" w:rsidRPr="008A1A91" w:rsidRDefault="00774251" w:rsidP="00774251">
      <w:pPr>
        <w:pStyle w:val="NORMALSUB-CUENTAS"/>
        <w:rPr>
          <w:rFonts w:ascii="Arial" w:hAnsi="Arial" w:cs="Arial"/>
        </w:rPr>
      </w:pPr>
      <w:r w:rsidRPr="008A1A91">
        <w:rPr>
          <w:rFonts w:ascii="Arial" w:hAnsi="Arial" w:cs="Arial"/>
        </w:rPr>
        <w:t>7205.05.07</w:t>
      </w:r>
      <w:r w:rsidRPr="008A1A91">
        <w:rPr>
          <w:rFonts w:ascii="Arial" w:hAnsi="Arial" w:cs="Arial"/>
        </w:rPr>
        <w:tab/>
        <w:t xml:space="preserve">Responsabilidad por líneas de crédito en cartas de crédito con entidades del sector público </w:t>
      </w:r>
      <w:r w:rsidRPr="008A1A91">
        <w:rPr>
          <w:rFonts w:ascii="Arial" w:hAnsi="Arial" w:cs="Arial"/>
          <w:vertAlign w:val="superscript"/>
        </w:rPr>
        <w:footnoteReference w:id="2134"/>
      </w:r>
    </w:p>
    <w:p w14:paraId="304C049A" w14:textId="77777777" w:rsidR="00774251" w:rsidRPr="008A1A91" w:rsidRDefault="00774251" w:rsidP="00774251">
      <w:pPr>
        <w:pStyle w:val="NORMALSUB-CUENTAS"/>
        <w:rPr>
          <w:rFonts w:ascii="Arial" w:hAnsi="Arial" w:cs="Arial"/>
        </w:rPr>
      </w:pPr>
      <w:r w:rsidRPr="008A1A91">
        <w:rPr>
          <w:rFonts w:ascii="Arial" w:hAnsi="Arial" w:cs="Arial"/>
        </w:rPr>
        <w:t>7205.05.08</w:t>
      </w:r>
      <w:r w:rsidRPr="008A1A91">
        <w:rPr>
          <w:rFonts w:ascii="Arial" w:hAnsi="Arial" w:cs="Arial"/>
        </w:rPr>
        <w:tab/>
        <w:t xml:space="preserve">Responsabilidad por líneas de crédito en cartas de crédito con intermediarios de valores </w:t>
      </w:r>
      <w:r w:rsidRPr="008A1A91">
        <w:rPr>
          <w:rFonts w:ascii="Arial" w:hAnsi="Arial" w:cs="Arial"/>
          <w:vertAlign w:val="superscript"/>
        </w:rPr>
        <w:footnoteReference w:id="2135"/>
      </w:r>
    </w:p>
    <w:p w14:paraId="6F595C63" w14:textId="77777777" w:rsidR="00774251" w:rsidRPr="008A1A91" w:rsidRDefault="00774251" w:rsidP="00774251">
      <w:pPr>
        <w:pStyle w:val="NORMALSUB-CUENTAS"/>
        <w:rPr>
          <w:rFonts w:ascii="Arial" w:hAnsi="Arial" w:cs="Arial"/>
        </w:rPr>
      </w:pPr>
      <w:r w:rsidRPr="008A1A91">
        <w:rPr>
          <w:rFonts w:ascii="Arial" w:hAnsi="Arial" w:cs="Arial"/>
        </w:rPr>
        <w:t>7205.05.10</w:t>
      </w:r>
      <w:r w:rsidRPr="008A1A91">
        <w:rPr>
          <w:rFonts w:ascii="Arial" w:hAnsi="Arial" w:cs="Arial"/>
        </w:rPr>
        <w:tab/>
        <w:t xml:space="preserve">Responsabilidad por líneas de crédito en cartas de crédito con otras entidades corporativas </w:t>
      </w:r>
      <w:r w:rsidRPr="008A1A91">
        <w:rPr>
          <w:rFonts w:ascii="Arial" w:hAnsi="Arial" w:cs="Arial"/>
          <w:vertAlign w:val="superscript"/>
        </w:rPr>
        <w:footnoteReference w:id="2136"/>
      </w:r>
    </w:p>
    <w:p w14:paraId="523A3701" w14:textId="77777777" w:rsidR="00774251" w:rsidRPr="008A1A91" w:rsidRDefault="00774251" w:rsidP="00774251">
      <w:pPr>
        <w:pStyle w:val="NORMALSUB-CUENTAS"/>
        <w:rPr>
          <w:rFonts w:ascii="Arial" w:hAnsi="Arial" w:cs="Arial"/>
        </w:rPr>
      </w:pPr>
      <w:r w:rsidRPr="008A1A91">
        <w:rPr>
          <w:rFonts w:ascii="Arial" w:hAnsi="Arial" w:cs="Arial"/>
        </w:rPr>
        <w:t>7205.05.11</w:t>
      </w:r>
      <w:r w:rsidRPr="008A1A91">
        <w:rPr>
          <w:rFonts w:ascii="Arial" w:hAnsi="Arial" w:cs="Arial"/>
        </w:rPr>
        <w:tab/>
        <w:t xml:space="preserve">Responsabilidad por líneas de crédito en cartas de crédito con grandes empresas </w:t>
      </w:r>
      <w:r w:rsidRPr="008A1A91">
        <w:rPr>
          <w:rFonts w:ascii="Arial" w:hAnsi="Arial" w:cs="Arial"/>
          <w:vertAlign w:val="superscript"/>
        </w:rPr>
        <w:footnoteReference w:id="2137"/>
      </w:r>
    </w:p>
    <w:p w14:paraId="1E5CF0B7" w14:textId="77777777" w:rsidR="00774251" w:rsidRPr="008A1A91" w:rsidRDefault="00774251" w:rsidP="00774251">
      <w:pPr>
        <w:pStyle w:val="NORMALSUB-CUENTAS"/>
        <w:rPr>
          <w:rFonts w:ascii="Arial" w:hAnsi="Arial" w:cs="Arial"/>
        </w:rPr>
      </w:pPr>
      <w:r w:rsidRPr="008A1A91">
        <w:rPr>
          <w:rFonts w:ascii="Arial" w:hAnsi="Arial" w:cs="Arial"/>
        </w:rPr>
        <w:t>7205.05.12</w:t>
      </w:r>
      <w:r w:rsidRPr="008A1A91">
        <w:rPr>
          <w:rFonts w:ascii="Arial" w:hAnsi="Arial" w:cs="Arial"/>
        </w:rPr>
        <w:tab/>
        <w:t xml:space="preserve">Responsabilidad por líneas de crédito en cartas de crédito con medianas empresas </w:t>
      </w:r>
      <w:r w:rsidRPr="008A1A91">
        <w:rPr>
          <w:rFonts w:ascii="Arial" w:hAnsi="Arial" w:cs="Arial"/>
          <w:vertAlign w:val="superscript"/>
        </w:rPr>
        <w:footnoteReference w:id="2138"/>
      </w:r>
    </w:p>
    <w:p w14:paraId="6E8B5DAA" w14:textId="77777777" w:rsidR="00774251" w:rsidRPr="008A1A91" w:rsidRDefault="00774251" w:rsidP="00774251">
      <w:pPr>
        <w:pStyle w:val="NORMALSUB-CUENTAS"/>
        <w:rPr>
          <w:rFonts w:ascii="Arial" w:hAnsi="Arial" w:cs="Arial"/>
        </w:rPr>
      </w:pPr>
      <w:r w:rsidRPr="008A1A91">
        <w:rPr>
          <w:rFonts w:ascii="Arial" w:hAnsi="Arial" w:cs="Arial"/>
        </w:rPr>
        <w:t>7205.05.13</w:t>
      </w:r>
      <w:r w:rsidRPr="008A1A91">
        <w:rPr>
          <w:rFonts w:ascii="Arial" w:hAnsi="Arial" w:cs="Arial"/>
        </w:rPr>
        <w:tab/>
        <w:t xml:space="preserve">Responsabilidad por líneas de crédito en cartas de crédito con pequeñas empresas </w:t>
      </w:r>
      <w:r w:rsidRPr="008A1A91">
        <w:rPr>
          <w:rFonts w:ascii="Arial" w:hAnsi="Arial" w:cs="Arial"/>
          <w:vertAlign w:val="superscript"/>
        </w:rPr>
        <w:footnoteReference w:id="2139"/>
      </w:r>
    </w:p>
    <w:p w14:paraId="73954402" w14:textId="77777777" w:rsidR="00774251" w:rsidRPr="008A1A91" w:rsidRDefault="00774251" w:rsidP="00774251">
      <w:pPr>
        <w:pStyle w:val="NORMALSUB-CUENTAS"/>
        <w:rPr>
          <w:rFonts w:ascii="Arial" w:hAnsi="Arial" w:cs="Arial"/>
        </w:rPr>
      </w:pPr>
      <w:r w:rsidRPr="008A1A91">
        <w:rPr>
          <w:rFonts w:ascii="Arial" w:hAnsi="Arial" w:cs="Arial"/>
        </w:rPr>
        <w:t>7205.06</w:t>
      </w:r>
      <w:r w:rsidRPr="008A1A91">
        <w:rPr>
          <w:rFonts w:ascii="Arial" w:hAnsi="Arial" w:cs="Arial"/>
        </w:rPr>
        <w:tab/>
        <w:t xml:space="preserve">Responsabilidad por líneas de crédito  para tarjetas de crédito </w:t>
      </w:r>
    </w:p>
    <w:p w14:paraId="405EE74E" w14:textId="77777777" w:rsidR="00774251" w:rsidRPr="008A1A91" w:rsidRDefault="00774251" w:rsidP="00774251">
      <w:pPr>
        <w:pStyle w:val="NORMALSUB-CUENTAS"/>
        <w:rPr>
          <w:rFonts w:ascii="Arial" w:hAnsi="Arial" w:cs="Arial"/>
          <w:vertAlign w:val="superscript"/>
        </w:rPr>
      </w:pPr>
      <w:r w:rsidRPr="008A1A91">
        <w:rPr>
          <w:rFonts w:ascii="Arial" w:hAnsi="Arial" w:cs="Arial"/>
        </w:rPr>
        <w:t xml:space="preserve">7205.06.02 </w:t>
      </w:r>
      <w:r w:rsidRPr="008A1A91">
        <w:rPr>
          <w:rFonts w:ascii="Arial" w:hAnsi="Arial" w:cs="Arial"/>
        </w:rPr>
        <w:tab/>
        <w:t xml:space="preserve">Responsabilidad por líneas de crédito para tarjetas de crédito a microempresas </w:t>
      </w:r>
      <w:r w:rsidRPr="008A1A91">
        <w:rPr>
          <w:rFonts w:ascii="Arial" w:hAnsi="Arial" w:cs="Arial"/>
          <w:vertAlign w:val="superscript"/>
        </w:rPr>
        <w:footnoteReference w:id="2140"/>
      </w:r>
      <w:r w:rsidRPr="008A1A91">
        <w:rPr>
          <w:rFonts w:ascii="Arial" w:hAnsi="Arial" w:cs="Arial"/>
        </w:rPr>
        <w:t xml:space="preserve"> </w:t>
      </w:r>
    </w:p>
    <w:p w14:paraId="13DC6871" w14:textId="77777777" w:rsidR="00774251" w:rsidRPr="008A1A91" w:rsidRDefault="00774251" w:rsidP="00774251">
      <w:pPr>
        <w:pStyle w:val="NORMALSUB-CUENTAS"/>
        <w:rPr>
          <w:rFonts w:ascii="Arial" w:hAnsi="Arial" w:cs="Arial"/>
        </w:rPr>
      </w:pPr>
      <w:r w:rsidRPr="008A1A91">
        <w:rPr>
          <w:rFonts w:ascii="Arial" w:hAnsi="Arial" w:cs="Arial"/>
        </w:rPr>
        <w:t xml:space="preserve">7205.06.03 </w:t>
      </w:r>
      <w:r w:rsidRPr="008A1A91">
        <w:rPr>
          <w:rFonts w:ascii="Arial" w:hAnsi="Arial" w:cs="Arial"/>
        </w:rPr>
        <w:tab/>
        <w:t xml:space="preserve">Responsabilidad por líneas de crédito para tarjetas de crédito de consumo </w:t>
      </w:r>
      <w:r w:rsidRPr="008A1A91">
        <w:rPr>
          <w:rFonts w:ascii="Arial" w:hAnsi="Arial" w:cs="Arial"/>
          <w:vertAlign w:val="superscript"/>
        </w:rPr>
        <w:footnoteReference w:id="2141"/>
      </w:r>
      <w:r w:rsidRPr="008A1A91">
        <w:rPr>
          <w:rFonts w:ascii="Arial" w:hAnsi="Arial" w:cs="Arial"/>
        </w:rPr>
        <w:t xml:space="preserve"> </w:t>
      </w:r>
    </w:p>
    <w:p w14:paraId="099F6702" w14:textId="77777777" w:rsidR="00774251" w:rsidRPr="008A1A91" w:rsidRDefault="00774251" w:rsidP="00774251">
      <w:pPr>
        <w:pStyle w:val="NORMALSUB-CUENTAS"/>
        <w:rPr>
          <w:rFonts w:ascii="Arial" w:hAnsi="Arial" w:cs="Arial"/>
        </w:rPr>
      </w:pPr>
      <w:r w:rsidRPr="008A1A91">
        <w:rPr>
          <w:rFonts w:ascii="Arial" w:hAnsi="Arial" w:cs="Arial"/>
        </w:rPr>
        <w:t>7205.06.07</w:t>
      </w:r>
      <w:r w:rsidRPr="008A1A91">
        <w:rPr>
          <w:rFonts w:ascii="Arial" w:hAnsi="Arial" w:cs="Arial"/>
        </w:rPr>
        <w:tab/>
        <w:t xml:space="preserve">Responsabilidad por líneas de crédito para tarjetas de crédito con entidades del sector público </w:t>
      </w:r>
      <w:r w:rsidRPr="008A1A91">
        <w:rPr>
          <w:rFonts w:ascii="Arial" w:hAnsi="Arial" w:cs="Arial"/>
          <w:vertAlign w:val="superscript"/>
        </w:rPr>
        <w:footnoteReference w:id="2142"/>
      </w:r>
    </w:p>
    <w:p w14:paraId="433F74CB" w14:textId="77777777" w:rsidR="00774251" w:rsidRPr="008A1A91" w:rsidRDefault="00774251" w:rsidP="00774251">
      <w:pPr>
        <w:pStyle w:val="NORMALSUB-CUENTAS"/>
        <w:rPr>
          <w:rFonts w:ascii="Arial" w:hAnsi="Arial" w:cs="Arial"/>
        </w:rPr>
      </w:pPr>
      <w:r w:rsidRPr="008A1A91">
        <w:rPr>
          <w:rFonts w:ascii="Arial" w:hAnsi="Arial" w:cs="Arial"/>
        </w:rPr>
        <w:t>7205.06.08</w:t>
      </w:r>
      <w:r w:rsidRPr="008A1A91">
        <w:rPr>
          <w:rFonts w:ascii="Arial" w:hAnsi="Arial" w:cs="Arial"/>
        </w:rPr>
        <w:tab/>
        <w:t xml:space="preserve">Responsabilidad por líneas de crédito para tarjetas de crédito con intermediarios de valores </w:t>
      </w:r>
      <w:r w:rsidRPr="008A1A91">
        <w:rPr>
          <w:rFonts w:ascii="Arial" w:hAnsi="Arial" w:cs="Arial"/>
          <w:vertAlign w:val="superscript"/>
        </w:rPr>
        <w:footnoteReference w:id="2143"/>
      </w:r>
    </w:p>
    <w:p w14:paraId="74706B02" w14:textId="77777777" w:rsidR="00774251" w:rsidRPr="008A1A91" w:rsidRDefault="00774251" w:rsidP="00774251">
      <w:pPr>
        <w:pStyle w:val="NORMALSUB-CUENTAS"/>
        <w:rPr>
          <w:rFonts w:ascii="Arial" w:hAnsi="Arial" w:cs="Arial"/>
        </w:rPr>
      </w:pPr>
      <w:r w:rsidRPr="008A1A91">
        <w:rPr>
          <w:rFonts w:ascii="Arial" w:hAnsi="Arial" w:cs="Arial"/>
        </w:rPr>
        <w:t>7205.06.09</w:t>
      </w:r>
      <w:r w:rsidRPr="008A1A91">
        <w:rPr>
          <w:rFonts w:ascii="Arial" w:hAnsi="Arial" w:cs="Arial"/>
        </w:rPr>
        <w:tab/>
        <w:t xml:space="preserve">Responsabilidad por líneas de crédito para tarjetas de crédito con empresas del sistema financiero </w:t>
      </w:r>
      <w:r w:rsidRPr="008A1A91">
        <w:rPr>
          <w:rFonts w:ascii="Arial" w:hAnsi="Arial" w:cs="Arial"/>
          <w:vertAlign w:val="superscript"/>
        </w:rPr>
        <w:footnoteReference w:id="2144"/>
      </w:r>
    </w:p>
    <w:p w14:paraId="17C60EB6" w14:textId="77777777" w:rsidR="00774251" w:rsidRPr="008A1A91" w:rsidRDefault="00774251" w:rsidP="00774251">
      <w:pPr>
        <w:pStyle w:val="NORMALSUB-CUENTAS"/>
        <w:rPr>
          <w:rFonts w:ascii="Arial" w:hAnsi="Arial" w:cs="Arial"/>
        </w:rPr>
      </w:pPr>
      <w:r w:rsidRPr="008A1A91">
        <w:rPr>
          <w:rFonts w:ascii="Arial" w:hAnsi="Arial" w:cs="Arial"/>
        </w:rPr>
        <w:t>7205.06.10</w:t>
      </w:r>
      <w:r w:rsidRPr="008A1A91">
        <w:rPr>
          <w:rFonts w:ascii="Arial" w:hAnsi="Arial" w:cs="Arial"/>
        </w:rPr>
        <w:tab/>
        <w:t xml:space="preserve">Responsabilidad por líneas de crédito para tarjetas de crédito con otras entidades corporativas </w:t>
      </w:r>
      <w:r w:rsidRPr="008A1A91">
        <w:rPr>
          <w:rFonts w:ascii="Arial" w:hAnsi="Arial" w:cs="Arial"/>
          <w:vertAlign w:val="superscript"/>
        </w:rPr>
        <w:footnoteReference w:id="2145"/>
      </w:r>
    </w:p>
    <w:p w14:paraId="242F0DA6" w14:textId="77777777" w:rsidR="00774251" w:rsidRPr="008A1A91" w:rsidRDefault="00774251" w:rsidP="00774251">
      <w:pPr>
        <w:pStyle w:val="NORMALSUB-CUENTAS"/>
        <w:rPr>
          <w:rFonts w:ascii="Arial" w:hAnsi="Arial" w:cs="Arial"/>
        </w:rPr>
      </w:pPr>
      <w:r w:rsidRPr="008A1A91">
        <w:rPr>
          <w:rFonts w:ascii="Arial" w:hAnsi="Arial" w:cs="Arial"/>
        </w:rPr>
        <w:t>7205.06.11</w:t>
      </w:r>
      <w:r w:rsidRPr="008A1A91">
        <w:rPr>
          <w:rFonts w:ascii="Arial" w:hAnsi="Arial" w:cs="Arial"/>
        </w:rPr>
        <w:tab/>
        <w:t xml:space="preserve">Responsabilidad por líneas de crédito para tarjetas de crédito con grandes empresas </w:t>
      </w:r>
      <w:r w:rsidRPr="008A1A91">
        <w:rPr>
          <w:rFonts w:ascii="Arial" w:hAnsi="Arial" w:cs="Arial"/>
          <w:vertAlign w:val="superscript"/>
        </w:rPr>
        <w:footnoteReference w:id="2146"/>
      </w:r>
    </w:p>
    <w:p w14:paraId="3C2B4F41" w14:textId="77777777" w:rsidR="00774251" w:rsidRPr="008A1A91" w:rsidRDefault="00774251" w:rsidP="00774251">
      <w:pPr>
        <w:pStyle w:val="NORMALSUB-CUENTAS"/>
        <w:rPr>
          <w:rFonts w:ascii="Arial" w:hAnsi="Arial" w:cs="Arial"/>
        </w:rPr>
      </w:pPr>
      <w:r w:rsidRPr="008A1A91">
        <w:rPr>
          <w:rFonts w:ascii="Arial" w:hAnsi="Arial" w:cs="Arial"/>
        </w:rPr>
        <w:t>7205.06.12</w:t>
      </w:r>
      <w:r w:rsidRPr="008A1A91">
        <w:rPr>
          <w:rFonts w:ascii="Arial" w:hAnsi="Arial" w:cs="Arial"/>
        </w:rPr>
        <w:tab/>
        <w:t>Responsabilidad por líneas de crédito para tarjetas de crédito con medianas empresas</w:t>
      </w:r>
      <w:r w:rsidRPr="008A1A91">
        <w:rPr>
          <w:rFonts w:ascii="Arial" w:hAnsi="Arial" w:cs="Arial"/>
          <w:vertAlign w:val="superscript"/>
        </w:rPr>
        <w:footnoteReference w:id="2147"/>
      </w:r>
    </w:p>
    <w:p w14:paraId="648C420F" w14:textId="77777777" w:rsidR="00774251" w:rsidRPr="008A1A91" w:rsidRDefault="00774251" w:rsidP="00774251">
      <w:pPr>
        <w:pStyle w:val="NORMALSUB-CUENTAS"/>
        <w:rPr>
          <w:rFonts w:ascii="Arial" w:hAnsi="Arial" w:cs="Arial"/>
        </w:rPr>
      </w:pPr>
      <w:r w:rsidRPr="008A1A91">
        <w:rPr>
          <w:rFonts w:ascii="Arial" w:hAnsi="Arial" w:cs="Arial"/>
        </w:rPr>
        <w:t>7205.06.13</w:t>
      </w:r>
      <w:r w:rsidRPr="008A1A91">
        <w:rPr>
          <w:rFonts w:ascii="Arial" w:hAnsi="Arial" w:cs="Arial"/>
        </w:rPr>
        <w:tab/>
        <w:t xml:space="preserve">Responsabilidad por líneas de crédito para tarjetas de crédito con pequeñas empresas </w:t>
      </w:r>
      <w:r w:rsidRPr="008A1A91">
        <w:rPr>
          <w:rFonts w:ascii="Arial" w:hAnsi="Arial" w:cs="Arial"/>
          <w:vertAlign w:val="superscript"/>
        </w:rPr>
        <w:footnoteReference w:id="2148"/>
      </w:r>
    </w:p>
    <w:p w14:paraId="73CF244B" w14:textId="77777777" w:rsidR="00774251" w:rsidRPr="008A1A91" w:rsidRDefault="00774251" w:rsidP="00774251">
      <w:pPr>
        <w:pStyle w:val="NORMALSUB-CUENTAS"/>
        <w:rPr>
          <w:rFonts w:ascii="Arial" w:hAnsi="Arial" w:cs="Arial"/>
        </w:rPr>
      </w:pPr>
      <w:r w:rsidRPr="008A1A91">
        <w:rPr>
          <w:rFonts w:ascii="Arial" w:hAnsi="Arial" w:cs="Arial"/>
        </w:rPr>
        <w:t>7205.07</w:t>
      </w:r>
      <w:r w:rsidRPr="008A1A91">
        <w:rPr>
          <w:rFonts w:ascii="Arial" w:hAnsi="Arial" w:cs="Arial"/>
        </w:rPr>
        <w:tab/>
        <w:t>Responsabilidad por créditos otorgados no desembolsados</w:t>
      </w:r>
    </w:p>
    <w:p w14:paraId="6CB05232" w14:textId="77777777" w:rsidR="00774251" w:rsidRPr="008A1A91" w:rsidRDefault="00774251" w:rsidP="00774251">
      <w:pPr>
        <w:pStyle w:val="NORMALSUB-CUENTAS"/>
        <w:rPr>
          <w:rFonts w:ascii="Arial" w:hAnsi="Arial" w:cs="Arial"/>
        </w:rPr>
      </w:pPr>
      <w:r w:rsidRPr="008A1A91">
        <w:rPr>
          <w:rFonts w:ascii="Arial" w:hAnsi="Arial" w:cs="Arial"/>
        </w:rPr>
        <w:t xml:space="preserve">7205.07.02 </w:t>
      </w:r>
      <w:r w:rsidRPr="008A1A91">
        <w:rPr>
          <w:rFonts w:ascii="Arial" w:hAnsi="Arial" w:cs="Arial"/>
        </w:rPr>
        <w:tab/>
        <w:t xml:space="preserve">Responsabilidad por créditos otorgados no desembolsados de créditos a microempresas </w:t>
      </w:r>
      <w:r w:rsidRPr="008A1A91">
        <w:rPr>
          <w:rFonts w:ascii="Arial" w:hAnsi="Arial" w:cs="Arial"/>
          <w:vertAlign w:val="superscript"/>
        </w:rPr>
        <w:footnoteReference w:id="2149"/>
      </w:r>
    </w:p>
    <w:p w14:paraId="434E393B" w14:textId="77777777" w:rsidR="00774251" w:rsidRPr="008A1A91" w:rsidRDefault="00774251" w:rsidP="00774251">
      <w:pPr>
        <w:pStyle w:val="NORMALSUB-CUENTAS"/>
        <w:rPr>
          <w:rFonts w:ascii="Arial" w:hAnsi="Arial" w:cs="Arial"/>
        </w:rPr>
      </w:pPr>
      <w:r w:rsidRPr="008A1A91">
        <w:rPr>
          <w:rFonts w:ascii="Arial" w:hAnsi="Arial" w:cs="Arial"/>
        </w:rPr>
        <w:t>7205.07.03</w:t>
      </w:r>
      <w:r w:rsidRPr="008A1A91">
        <w:rPr>
          <w:rFonts w:ascii="Arial" w:hAnsi="Arial" w:cs="Arial"/>
        </w:rPr>
        <w:tab/>
        <w:t xml:space="preserve">Responsabilidad por créditos otorgados no desembolsados  de crédito de consumo </w:t>
      </w:r>
      <w:r w:rsidRPr="008A1A91">
        <w:rPr>
          <w:rFonts w:ascii="Arial" w:hAnsi="Arial" w:cs="Arial"/>
          <w:vertAlign w:val="superscript"/>
        </w:rPr>
        <w:footnoteReference w:id="2150"/>
      </w:r>
    </w:p>
    <w:p w14:paraId="2AF66A05" w14:textId="77777777" w:rsidR="00774251" w:rsidRDefault="00774251" w:rsidP="00774251">
      <w:pPr>
        <w:pStyle w:val="NORMALSUB-CUENTAS"/>
        <w:rPr>
          <w:rFonts w:ascii="Arial" w:hAnsi="Arial" w:cs="Arial"/>
        </w:rPr>
      </w:pPr>
      <w:r w:rsidRPr="008A1A91">
        <w:rPr>
          <w:rFonts w:ascii="Arial" w:hAnsi="Arial" w:cs="Arial"/>
        </w:rPr>
        <w:t>7205.07.04</w:t>
      </w:r>
      <w:r w:rsidRPr="008A1A91">
        <w:rPr>
          <w:rFonts w:ascii="Arial" w:hAnsi="Arial" w:cs="Arial"/>
        </w:rPr>
        <w:tab/>
        <w:t xml:space="preserve">Responsabilidad por créditos otorgados no desembolsados de créditos hipotecarios para vivienda </w:t>
      </w:r>
      <w:r w:rsidRPr="008A1A91">
        <w:rPr>
          <w:rFonts w:ascii="Arial" w:hAnsi="Arial" w:cs="Arial"/>
          <w:vertAlign w:val="superscript"/>
        </w:rPr>
        <w:footnoteReference w:id="2151"/>
      </w:r>
    </w:p>
    <w:p w14:paraId="4A4E16A3" w14:textId="77777777" w:rsidR="008A5893" w:rsidRDefault="008A5893" w:rsidP="00C06B5D">
      <w:pPr>
        <w:pStyle w:val="NORMALSUB-CUENTAS"/>
        <w:tabs>
          <w:tab w:val="clear" w:pos="3906"/>
        </w:tabs>
        <w:ind w:left="3969" w:hanging="1418"/>
        <w:rPr>
          <w:rFonts w:ascii="Arial" w:hAnsi="Arial" w:cs="Arial"/>
        </w:rPr>
      </w:pPr>
      <w:r>
        <w:rPr>
          <w:rFonts w:ascii="Arial" w:hAnsi="Arial" w:cs="Arial"/>
        </w:rPr>
        <w:t>7205.07.04.01 Responsabilidad por créditos de Hipoteca Inversa       otorgados no desembolsados</w:t>
      </w:r>
      <w:r w:rsidR="00A81CCB">
        <w:rPr>
          <w:rStyle w:val="Refdenotaalpie"/>
          <w:rFonts w:ascii="Arial" w:hAnsi="Arial" w:cs="Arial"/>
        </w:rPr>
        <w:footnoteReference w:id="2152"/>
      </w:r>
    </w:p>
    <w:p w14:paraId="30C7365F" w14:textId="77777777" w:rsidR="008A5893" w:rsidRPr="008A1A91" w:rsidRDefault="008A5893" w:rsidP="00C06B5D">
      <w:pPr>
        <w:pStyle w:val="NORMALSUB-CUENTAS"/>
        <w:tabs>
          <w:tab w:val="clear" w:pos="3906"/>
        </w:tabs>
        <w:ind w:left="3969" w:hanging="1418"/>
        <w:rPr>
          <w:rFonts w:ascii="Arial" w:hAnsi="Arial" w:cs="Arial"/>
        </w:rPr>
      </w:pPr>
      <w:r>
        <w:rPr>
          <w:rFonts w:ascii="Arial" w:hAnsi="Arial" w:cs="Arial"/>
        </w:rPr>
        <w:t>7205.07.04.09</w:t>
      </w:r>
      <w:r w:rsidR="00C06B5D">
        <w:rPr>
          <w:rFonts w:ascii="Arial" w:hAnsi="Arial" w:cs="Arial"/>
        </w:rPr>
        <w:t xml:space="preserve"> </w:t>
      </w:r>
      <w:r>
        <w:rPr>
          <w:rFonts w:ascii="Arial" w:hAnsi="Arial" w:cs="Arial"/>
        </w:rPr>
        <w:t>Responsabilidad por créditos otorgados no desembolsados de otros créditos hipotecarios para vivienda</w:t>
      </w:r>
      <w:r w:rsidR="00A81CCB">
        <w:rPr>
          <w:rStyle w:val="Refdenotaalpie"/>
          <w:rFonts w:ascii="Arial" w:hAnsi="Arial" w:cs="Arial"/>
        </w:rPr>
        <w:footnoteReference w:id="2153"/>
      </w:r>
      <w:r>
        <w:rPr>
          <w:rFonts w:ascii="Arial" w:hAnsi="Arial" w:cs="Arial"/>
        </w:rPr>
        <w:t xml:space="preserve"> </w:t>
      </w:r>
    </w:p>
    <w:p w14:paraId="657D951B" w14:textId="77777777" w:rsidR="00774251" w:rsidRPr="008A1A91" w:rsidRDefault="00774251" w:rsidP="00774251">
      <w:pPr>
        <w:pStyle w:val="NORMALSUB-CUENTAS"/>
        <w:rPr>
          <w:rFonts w:ascii="Arial" w:hAnsi="Arial" w:cs="Arial"/>
        </w:rPr>
      </w:pPr>
      <w:r w:rsidRPr="008A1A91">
        <w:rPr>
          <w:rFonts w:ascii="Arial" w:hAnsi="Arial" w:cs="Arial"/>
        </w:rPr>
        <w:t>7205.07.05</w:t>
      </w:r>
      <w:r w:rsidRPr="008A1A91">
        <w:rPr>
          <w:rFonts w:ascii="Arial" w:hAnsi="Arial" w:cs="Arial"/>
        </w:rPr>
        <w:tab/>
        <w:t xml:space="preserve">Responsabilidad por créditos otorgados no desembolsados con bancos  multilaterales de crédito </w:t>
      </w:r>
      <w:r w:rsidRPr="008A1A91">
        <w:rPr>
          <w:rFonts w:ascii="Arial" w:hAnsi="Arial" w:cs="Arial"/>
          <w:vertAlign w:val="superscript"/>
        </w:rPr>
        <w:footnoteReference w:id="2154"/>
      </w:r>
    </w:p>
    <w:p w14:paraId="1DCE084C" w14:textId="77777777" w:rsidR="00774251" w:rsidRPr="008A1A91" w:rsidRDefault="00774251" w:rsidP="00774251">
      <w:pPr>
        <w:pStyle w:val="NORMALSUB-CUENTAS"/>
        <w:rPr>
          <w:rFonts w:ascii="Arial" w:hAnsi="Arial" w:cs="Arial"/>
        </w:rPr>
      </w:pPr>
      <w:r w:rsidRPr="008A1A91">
        <w:rPr>
          <w:rFonts w:ascii="Arial" w:hAnsi="Arial" w:cs="Arial"/>
        </w:rPr>
        <w:t>7205.07.06</w:t>
      </w:r>
      <w:r w:rsidRPr="008A1A91">
        <w:rPr>
          <w:rFonts w:ascii="Arial" w:hAnsi="Arial" w:cs="Arial"/>
        </w:rPr>
        <w:tab/>
        <w:t xml:space="preserve">Responsabilidad por créditos otorgados no desembolsados de créditos soberanos </w:t>
      </w:r>
      <w:r w:rsidRPr="008A1A91">
        <w:rPr>
          <w:rFonts w:ascii="Arial" w:hAnsi="Arial" w:cs="Arial"/>
          <w:vertAlign w:val="superscript"/>
        </w:rPr>
        <w:footnoteReference w:id="2155"/>
      </w:r>
    </w:p>
    <w:p w14:paraId="04211D23" w14:textId="77777777" w:rsidR="00774251" w:rsidRPr="008A1A91" w:rsidRDefault="00774251" w:rsidP="00774251">
      <w:pPr>
        <w:pStyle w:val="NORMALSUB-CUENTAS"/>
        <w:rPr>
          <w:rFonts w:ascii="Arial" w:hAnsi="Arial" w:cs="Arial"/>
        </w:rPr>
      </w:pPr>
      <w:r w:rsidRPr="008A1A91">
        <w:rPr>
          <w:rFonts w:ascii="Arial" w:hAnsi="Arial" w:cs="Arial"/>
        </w:rPr>
        <w:t>7205.07.07</w:t>
      </w:r>
      <w:r w:rsidRPr="008A1A91">
        <w:rPr>
          <w:rFonts w:ascii="Arial" w:hAnsi="Arial" w:cs="Arial"/>
        </w:rPr>
        <w:tab/>
        <w:t xml:space="preserve">Responsabilidad por créditos otorgados no desembolsados con entidades del sector público </w:t>
      </w:r>
      <w:r w:rsidRPr="008A1A91">
        <w:rPr>
          <w:rFonts w:ascii="Arial" w:hAnsi="Arial" w:cs="Arial"/>
          <w:vertAlign w:val="superscript"/>
        </w:rPr>
        <w:footnoteReference w:id="2156"/>
      </w:r>
    </w:p>
    <w:p w14:paraId="05676CCF" w14:textId="77777777" w:rsidR="00774251" w:rsidRPr="008A1A91" w:rsidRDefault="00774251" w:rsidP="00774251">
      <w:pPr>
        <w:pStyle w:val="NORMALSUB-CUENTAS"/>
        <w:rPr>
          <w:rFonts w:ascii="Arial" w:hAnsi="Arial" w:cs="Arial"/>
        </w:rPr>
      </w:pPr>
      <w:r w:rsidRPr="008A1A91">
        <w:rPr>
          <w:rFonts w:ascii="Arial" w:hAnsi="Arial" w:cs="Arial"/>
        </w:rPr>
        <w:t>7205.07.08</w:t>
      </w:r>
      <w:r w:rsidRPr="008A1A91">
        <w:rPr>
          <w:rFonts w:ascii="Arial" w:hAnsi="Arial" w:cs="Arial"/>
        </w:rPr>
        <w:tab/>
        <w:t xml:space="preserve">Responsabilidad por créditos otorgados no desembolsados con intermediarios de valores </w:t>
      </w:r>
      <w:r w:rsidRPr="008A1A91">
        <w:rPr>
          <w:rFonts w:ascii="Arial" w:hAnsi="Arial" w:cs="Arial"/>
          <w:vertAlign w:val="superscript"/>
        </w:rPr>
        <w:footnoteReference w:id="2157"/>
      </w:r>
    </w:p>
    <w:p w14:paraId="6BC5F14D" w14:textId="77777777" w:rsidR="00774251" w:rsidRPr="008A1A91" w:rsidRDefault="00774251" w:rsidP="00774251">
      <w:pPr>
        <w:pStyle w:val="NORMALSUB-CUENTAS"/>
        <w:rPr>
          <w:rFonts w:ascii="Arial" w:hAnsi="Arial" w:cs="Arial"/>
        </w:rPr>
      </w:pPr>
      <w:r w:rsidRPr="008A1A91">
        <w:rPr>
          <w:rFonts w:ascii="Arial" w:hAnsi="Arial" w:cs="Arial"/>
        </w:rPr>
        <w:t>7205.07.09</w:t>
      </w:r>
      <w:r w:rsidRPr="008A1A91">
        <w:rPr>
          <w:rFonts w:ascii="Arial" w:hAnsi="Arial" w:cs="Arial"/>
        </w:rPr>
        <w:tab/>
        <w:t xml:space="preserve">Responsabilidad por créditos otorgados no desembolsados con empresas del sistema financiero </w:t>
      </w:r>
      <w:r w:rsidRPr="008A1A91">
        <w:rPr>
          <w:rFonts w:ascii="Arial" w:hAnsi="Arial" w:cs="Arial"/>
          <w:vertAlign w:val="superscript"/>
        </w:rPr>
        <w:footnoteReference w:id="2158"/>
      </w:r>
    </w:p>
    <w:p w14:paraId="23C70857" w14:textId="77777777" w:rsidR="00774251" w:rsidRPr="008A1A91" w:rsidRDefault="00774251" w:rsidP="00774251">
      <w:pPr>
        <w:pStyle w:val="NORMALSUB-CUENTAS"/>
        <w:rPr>
          <w:rFonts w:ascii="Arial" w:hAnsi="Arial" w:cs="Arial"/>
        </w:rPr>
      </w:pPr>
      <w:r w:rsidRPr="008A1A91">
        <w:rPr>
          <w:rFonts w:ascii="Arial" w:hAnsi="Arial" w:cs="Arial"/>
        </w:rPr>
        <w:t>7205.07.10</w:t>
      </w:r>
      <w:r w:rsidRPr="008A1A91">
        <w:rPr>
          <w:rFonts w:ascii="Arial" w:hAnsi="Arial" w:cs="Arial"/>
        </w:rPr>
        <w:tab/>
        <w:t xml:space="preserve">Responsabilidad por créditos otorgados no desembolsados con otras entidades corporativas </w:t>
      </w:r>
      <w:r w:rsidRPr="008A1A91">
        <w:rPr>
          <w:rFonts w:ascii="Arial" w:hAnsi="Arial" w:cs="Arial"/>
          <w:vertAlign w:val="superscript"/>
        </w:rPr>
        <w:footnoteReference w:id="2159"/>
      </w:r>
    </w:p>
    <w:p w14:paraId="2597C4B4" w14:textId="77777777" w:rsidR="00774251" w:rsidRPr="008A1A91" w:rsidRDefault="00774251" w:rsidP="00774251">
      <w:pPr>
        <w:pStyle w:val="NORMALSUB-CUENTAS"/>
        <w:rPr>
          <w:rFonts w:ascii="Arial" w:hAnsi="Arial" w:cs="Arial"/>
        </w:rPr>
      </w:pPr>
      <w:r w:rsidRPr="008A1A91">
        <w:rPr>
          <w:rFonts w:ascii="Arial" w:hAnsi="Arial" w:cs="Arial"/>
        </w:rPr>
        <w:t>7205.07.11</w:t>
      </w:r>
      <w:r w:rsidRPr="008A1A91">
        <w:rPr>
          <w:rFonts w:ascii="Arial" w:hAnsi="Arial" w:cs="Arial"/>
        </w:rPr>
        <w:tab/>
        <w:t xml:space="preserve">Responsabilidad por créditos otorgados no desembolsados con grandes empresas </w:t>
      </w:r>
      <w:r w:rsidRPr="008A1A91">
        <w:rPr>
          <w:rFonts w:ascii="Arial" w:hAnsi="Arial" w:cs="Arial"/>
          <w:vertAlign w:val="superscript"/>
        </w:rPr>
        <w:footnoteReference w:id="2160"/>
      </w:r>
    </w:p>
    <w:p w14:paraId="4A61F1BA" w14:textId="77777777" w:rsidR="00774251" w:rsidRPr="008A1A91" w:rsidRDefault="00774251" w:rsidP="00774251">
      <w:pPr>
        <w:pStyle w:val="NORMALSUB-CUENTAS"/>
        <w:rPr>
          <w:rFonts w:ascii="Arial" w:hAnsi="Arial" w:cs="Arial"/>
        </w:rPr>
      </w:pPr>
      <w:r w:rsidRPr="008A1A91">
        <w:rPr>
          <w:rFonts w:ascii="Arial" w:hAnsi="Arial" w:cs="Arial"/>
        </w:rPr>
        <w:t>7205.07.12</w:t>
      </w:r>
      <w:r w:rsidRPr="008A1A91">
        <w:rPr>
          <w:rFonts w:ascii="Arial" w:hAnsi="Arial" w:cs="Arial"/>
        </w:rPr>
        <w:tab/>
        <w:t xml:space="preserve">Responsabilidad por créditos otorgados no desembolsados con medianas empresas </w:t>
      </w:r>
      <w:r w:rsidRPr="008A1A91">
        <w:rPr>
          <w:rFonts w:ascii="Arial" w:hAnsi="Arial" w:cs="Arial"/>
          <w:vertAlign w:val="superscript"/>
        </w:rPr>
        <w:footnoteReference w:id="2161"/>
      </w:r>
    </w:p>
    <w:p w14:paraId="2A833939" w14:textId="77777777" w:rsidR="00774251" w:rsidRPr="008A1A91" w:rsidRDefault="00774251" w:rsidP="00774251">
      <w:pPr>
        <w:pStyle w:val="NORMALSUB-CUENTAS"/>
        <w:rPr>
          <w:rFonts w:ascii="Arial" w:hAnsi="Arial" w:cs="Arial"/>
        </w:rPr>
      </w:pPr>
      <w:r w:rsidRPr="008A1A91">
        <w:rPr>
          <w:rFonts w:ascii="Arial" w:hAnsi="Arial" w:cs="Arial"/>
        </w:rPr>
        <w:t>7205.07.13</w:t>
      </w:r>
      <w:r w:rsidRPr="008A1A91">
        <w:rPr>
          <w:rFonts w:ascii="Arial" w:hAnsi="Arial" w:cs="Arial"/>
        </w:rPr>
        <w:tab/>
        <w:t xml:space="preserve">Responsabilidad por créditos otorgados no desembolsados con pequeñas empresas </w:t>
      </w:r>
      <w:r w:rsidRPr="008A1A91">
        <w:rPr>
          <w:rFonts w:ascii="Arial" w:hAnsi="Arial" w:cs="Arial"/>
          <w:vertAlign w:val="superscript"/>
        </w:rPr>
        <w:footnoteReference w:id="2162"/>
      </w:r>
    </w:p>
    <w:p w14:paraId="07371295" w14:textId="77777777" w:rsidR="00774251" w:rsidRPr="008A1A91" w:rsidRDefault="00774251">
      <w:pPr>
        <w:pStyle w:val="NORMALSUB-CUENTAS"/>
        <w:ind w:right="142"/>
        <w:rPr>
          <w:rFonts w:ascii="Arial" w:hAnsi="Arial"/>
        </w:rPr>
      </w:pPr>
    </w:p>
    <w:p w14:paraId="66D08D8E" w14:textId="77777777" w:rsidR="00891837" w:rsidRPr="008A1A91" w:rsidRDefault="00891837" w:rsidP="00891837">
      <w:pPr>
        <w:pStyle w:val="NORMALSUB-CUENTAS"/>
        <w:rPr>
          <w:rFonts w:ascii="Arial" w:hAnsi="Arial" w:cs="Arial"/>
        </w:rPr>
      </w:pPr>
      <w:r w:rsidRPr="008A1A91">
        <w:rPr>
          <w:rFonts w:ascii="Arial" w:hAnsi="Arial" w:cs="Arial"/>
        </w:rPr>
        <w:t>7205.08</w:t>
      </w:r>
      <w:r w:rsidRPr="008A1A91">
        <w:rPr>
          <w:rFonts w:ascii="Arial" w:hAnsi="Arial" w:cs="Arial"/>
        </w:rPr>
        <w:tab/>
        <w:t>Responsabilidad por otras líneas de crédito.</w:t>
      </w:r>
      <w:r w:rsidR="00623ED7" w:rsidRPr="008A1A91">
        <w:rPr>
          <w:rStyle w:val="Refdenotaalpie"/>
          <w:rFonts w:ascii="Arial" w:hAnsi="Arial" w:cs="Arial"/>
        </w:rPr>
        <w:footnoteReference w:id="2163"/>
      </w:r>
    </w:p>
    <w:p w14:paraId="69D37FF6" w14:textId="77777777" w:rsidR="00891837" w:rsidRPr="008A1A91" w:rsidRDefault="00891837" w:rsidP="00891837">
      <w:pPr>
        <w:pStyle w:val="NORMALSUB-CUENTAS"/>
        <w:rPr>
          <w:rFonts w:ascii="Arial" w:hAnsi="Arial" w:cs="Arial"/>
        </w:rPr>
      </w:pPr>
      <w:r w:rsidRPr="008A1A91">
        <w:rPr>
          <w:rFonts w:ascii="Arial" w:hAnsi="Arial" w:cs="Arial"/>
        </w:rPr>
        <w:tab/>
        <w:t>En esta subcuenta se registran las responsabilidades por líneas no utilizadas diferentes a las líneas por cuenta corriente, descuentos, préstamos, avales y fianzas, cartas de crédito y tarjetas de crédito.</w:t>
      </w:r>
    </w:p>
    <w:p w14:paraId="71E0F879" w14:textId="77777777" w:rsidR="00774251" w:rsidRPr="008A1A91" w:rsidRDefault="00891837">
      <w:pPr>
        <w:pStyle w:val="NORMALSUB-CUENTAS"/>
        <w:ind w:right="142"/>
        <w:rPr>
          <w:rFonts w:ascii="Arial" w:hAnsi="Arial" w:cs="Arial"/>
        </w:rPr>
      </w:pPr>
      <w:r w:rsidRPr="008A1A91">
        <w:rPr>
          <w:rFonts w:ascii="Arial" w:hAnsi="Arial" w:cs="Arial"/>
        </w:rPr>
        <w:t>7205.08.02</w:t>
      </w:r>
      <w:r w:rsidRPr="008A1A91">
        <w:rPr>
          <w:rFonts w:ascii="Arial" w:hAnsi="Arial" w:cs="Arial"/>
        </w:rPr>
        <w:tab/>
        <w:t>Responsabilidad por otras líneas de crédito a microempresas</w:t>
      </w:r>
    </w:p>
    <w:p w14:paraId="5EA940AD" w14:textId="77777777" w:rsidR="00891837" w:rsidRPr="008A1A91" w:rsidRDefault="00891837">
      <w:pPr>
        <w:pStyle w:val="NORMALSUB-CUENTAS"/>
        <w:ind w:right="142"/>
        <w:rPr>
          <w:rFonts w:ascii="Arial" w:hAnsi="Arial" w:cs="Arial"/>
        </w:rPr>
      </w:pPr>
      <w:r w:rsidRPr="008A1A91">
        <w:rPr>
          <w:rFonts w:ascii="Arial" w:hAnsi="Arial" w:cs="Arial"/>
        </w:rPr>
        <w:t>7205.08.03</w:t>
      </w:r>
      <w:r w:rsidRPr="008A1A91">
        <w:rPr>
          <w:rFonts w:ascii="Arial" w:hAnsi="Arial" w:cs="Arial"/>
        </w:rPr>
        <w:tab/>
        <w:t>Responsabilidad por otras líneas de crédito  de consumo</w:t>
      </w:r>
    </w:p>
    <w:p w14:paraId="1E231D78" w14:textId="77777777" w:rsidR="00774251" w:rsidRPr="008A1A91" w:rsidRDefault="00891837">
      <w:pPr>
        <w:pStyle w:val="NORMALSUB-CUENTAS"/>
        <w:ind w:right="142"/>
        <w:rPr>
          <w:rFonts w:ascii="Arial" w:hAnsi="Arial"/>
        </w:rPr>
      </w:pPr>
      <w:r w:rsidRPr="008A1A91">
        <w:rPr>
          <w:rFonts w:ascii="Arial" w:hAnsi="Arial"/>
        </w:rPr>
        <w:t>7205.08.05</w:t>
      </w:r>
      <w:r w:rsidRPr="008A1A91">
        <w:rPr>
          <w:rFonts w:ascii="Arial" w:hAnsi="Arial"/>
        </w:rPr>
        <w:tab/>
        <w:t>Responsabilidad por otras líneas de crédito  con bancos  multilaterales de crédito</w:t>
      </w:r>
    </w:p>
    <w:p w14:paraId="442E384B" w14:textId="77777777" w:rsidR="00891837" w:rsidRPr="008A1A91" w:rsidRDefault="00891837">
      <w:pPr>
        <w:pStyle w:val="NORMALSUB-CUENTAS"/>
        <w:ind w:right="142"/>
        <w:rPr>
          <w:rFonts w:ascii="Arial" w:hAnsi="Arial"/>
        </w:rPr>
      </w:pPr>
      <w:r w:rsidRPr="008A1A91">
        <w:rPr>
          <w:rFonts w:ascii="Arial" w:hAnsi="Arial"/>
        </w:rPr>
        <w:t>7205.08.06</w:t>
      </w:r>
      <w:r w:rsidR="00B70026" w:rsidRPr="008A1A91">
        <w:rPr>
          <w:rFonts w:ascii="Arial" w:hAnsi="Arial"/>
        </w:rPr>
        <w:tab/>
        <w:t>Responsabilidad por otras líneas de crédito a soberanos</w:t>
      </w:r>
    </w:p>
    <w:p w14:paraId="3C327BD3" w14:textId="77777777" w:rsidR="00B70026" w:rsidRPr="008A1A91" w:rsidRDefault="00B70026">
      <w:pPr>
        <w:pStyle w:val="NORMALSUB-CUENTAS"/>
        <w:ind w:right="142"/>
        <w:rPr>
          <w:rFonts w:ascii="Arial" w:hAnsi="Arial"/>
        </w:rPr>
      </w:pPr>
      <w:r w:rsidRPr="008A1A91">
        <w:rPr>
          <w:rFonts w:ascii="Arial" w:hAnsi="Arial"/>
        </w:rPr>
        <w:t>7205.08.07</w:t>
      </w:r>
      <w:r w:rsidRPr="008A1A91">
        <w:rPr>
          <w:rFonts w:ascii="Arial" w:hAnsi="Arial"/>
        </w:rPr>
        <w:tab/>
        <w:t>Responsabilidad por otras líneas de crédito  con entidades del sector público</w:t>
      </w:r>
    </w:p>
    <w:p w14:paraId="77C51AAD" w14:textId="77777777" w:rsidR="00B70026" w:rsidRPr="008A1A91" w:rsidRDefault="00B70026">
      <w:pPr>
        <w:pStyle w:val="NORMALSUB-CUENTAS"/>
        <w:ind w:right="142"/>
        <w:rPr>
          <w:rFonts w:ascii="Arial" w:hAnsi="Arial"/>
        </w:rPr>
      </w:pPr>
      <w:r w:rsidRPr="008A1A91">
        <w:rPr>
          <w:rFonts w:ascii="Arial" w:hAnsi="Arial"/>
        </w:rPr>
        <w:t>7205.08.08</w:t>
      </w:r>
      <w:r w:rsidRPr="008A1A91">
        <w:rPr>
          <w:rFonts w:ascii="Arial" w:hAnsi="Arial"/>
        </w:rPr>
        <w:tab/>
        <w:t>Responsabilidad por otras líneas de crédito con intermediarios de valores</w:t>
      </w:r>
    </w:p>
    <w:p w14:paraId="5F9D548F" w14:textId="77777777" w:rsidR="00B70026" w:rsidRPr="008A1A91" w:rsidRDefault="00B70026">
      <w:pPr>
        <w:pStyle w:val="NORMALSUB-CUENTAS"/>
        <w:ind w:right="142"/>
        <w:rPr>
          <w:rFonts w:ascii="Arial" w:hAnsi="Arial"/>
        </w:rPr>
      </w:pPr>
      <w:r w:rsidRPr="008A1A91">
        <w:rPr>
          <w:rFonts w:ascii="Arial" w:hAnsi="Arial"/>
        </w:rPr>
        <w:t>7205.08.09</w:t>
      </w:r>
      <w:r w:rsidRPr="008A1A91">
        <w:rPr>
          <w:rFonts w:ascii="Arial" w:hAnsi="Arial"/>
        </w:rPr>
        <w:tab/>
        <w:t>Responsabilidad por otras líneas de crédito con empresas del sistema financiero</w:t>
      </w:r>
    </w:p>
    <w:p w14:paraId="31C1D994" w14:textId="77777777" w:rsidR="00AA39AE" w:rsidRPr="008A1A91" w:rsidRDefault="00B70026" w:rsidP="00B70026">
      <w:pPr>
        <w:pStyle w:val="NORMALSUB-CUENTAS"/>
        <w:ind w:right="142"/>
        <w:rPr>
          <w:rFonts w:ascii="Arial" w:hAnsi="Arial"/>
        </w:rPr>
      </w:pPr>
      <w:r w:rsidRPr="008A1A91">
        <w:rPr>
          <w:rFonts w:ascii="Arial" w:hAnsi="Arial"/>
        </w:rPr>
        <w:t>7205.08.10</w:t>
      </w:r>
      <w:r w:rsidRPr="008A1A91">
        <w:rPr>
          <w:rFonts w:ascii="Arial" w:hAnsi="Arial"/>
        </w:rPr>
        <w:tab/>
        <w:t>Responsabilidad por otras líneas de crédito con otras entidades corporativas</w:t>
      </w:r>
    </w:p>
    <w:p w14:paraId="74C4BE41" w14:textId="77777777" w:rsidR="00B70026" w:rsidRPr="008A1A91" w:rsidRDefault="00B70026" w:rsidP="00B70026">
      <w:pPr>
        <w:pStyle w:val="NORMALSUB-CUENTAS"/>
        <w:ind w:right="142"/>
        <w:rPr>
          <w:rFonts w:ascii="Arial" w:hAnsi="Arial"/>
        </w:rPr>
      </w:pPr>
      <w:r w:rsidRPr="008A1A91">
        <w:rPr>
          <w:rFonts w:ascii="Arial" w:hAnsi="Arial"/>
        </w:rPr>
        <w:t xml:space="preserve">7205.08.11 </w:t>
      </w:r>
      <w:r w:rsidRPr="008A1A91">
        <w:rPr>
          <w:rFonts w:ascii="Arial" w:hAnsi="Arial"/>
        </w:rPr>
        <w:tab/>
        <w:t>Responsabilidad por otras líneas de crédito  con grandes empresas</w:t>
      </w:r>
    </w:p>
    <w:p w14:paraId="3AC3CC5C" w14:textId="77777777" w:rsidR="00B70026" w:rsidRPr="008A1A91" w:rsidRDefault="00B70026" w:rsidP="00B70026">
      <w:pPr>
        <w:pStyle w:val="NORMALSUB-CUENTAS"/>
        <w:ind w:right="142"/>
        <w:rPr>
          <w:rFonts w:ascii="Arial" w:hAnsi="Arial"/>
        </w:rPr>
      </w:pPr>
      <w:r w:rsidRPr="008A1A91">
        <w:rPr>
          <w:rFonts w:ascii="Arial" w:hAnsi="Arial"/>
        </w:rPr>
        <w:t>7205.08.12</w:t>
      </w:r>
      <w:r w:rsidRPr="008A1A91">
        <w:rPr>
          <w:rFonts w:ascii="Arial" w:hAnsi="Arial"/>
        </w:rPr>
        <w:tab/>
        <w:t>Responsabilidad por otras líneas de crédito con medianas empresas</w:t>
      </w:r>
    </w:p>
    <w:p w14:paraId="0483ABEF" w14:textId="77777777" w:rsidR="00B70026" w:rsidRPr="008A1A91" w:rsidRDefault="00B70026" w:rsidP="00B70026">
      <w:pPr>
        <w:pStyle w:val="NORMALSUB-CUENTAS"/>
        <w:ind w:right="142"/>
        <w:rPr>
          <w:rFonts w:ascii="Arial" w:hAnsi="Arial"/>
        </w:rPr>
      </w:pPr>
      <w:r w:rsidRPr="008A1A91">
        <w:rPr>
          <w:rFonts w:ascii="Arial" w:hAnsi="Arial"/>
        </w:rPr>
        <w:t>7205.08.13</w:t>
      </w:r>
      <w:r w:rsidRPr="008A1A91">
        <w:rPr>
          <w:rFonts w:ascii="Arial" w:hAnsi="Arial"/>
        </w:rPr>
        <w:tab/>
        <w:t>Responsabilidad por otras líneas de crédito con pequeñas empresas</w:t>
      </w:r>
    </w:p>
    <w:p w14:paraId="4A67A061" w14:textId="77777777" w:rsidR="00B70026" w:rsidRPr="008A1A91" w:rsidRDefault="00B70026" w:rsidP="00B70026">
      <w:pPr>
        <w:pStyle w:val="NORMALSUB-CUENTAS"/>
        <w:ind w:right="142"/>
        <w:rPr>
          <w:rFonts w:ascii="Arial" w:hAnsi="Arial"/>
        </w:rPr>
      </w:pPr>
    </w:p>
    <w:p w14:paraId="048077B1" w14:textId="77777777" w:rsidR="00B70026" w:rsidRPr="008A1A91" w:rsidRDefault="00B70026" w:rsidP="00B70026">
      <w:pPr>
        <w:pStyle w:val="NORMALSUB-CUENTAS"/>
        <w:ind w:right="142"/>
        <w:rPr>
          <w:rFonts w:ascii="Arial" w:hAnsi="Arial"/>
        </w:rPr>
      </w:pPr>
      <w:r w:rsidRPr="008A1A91">
        <w:rPr>
          <w:rFonts w:ascii="Arial" w:hAnsi="Arial"/>
        </w:rPr>
        <w:t>7205.09</w:t>
      </w:r>
      <w:r w:rsidRPr="008A1A91">
        <w:rPr>
          <w:rFonts w:ascii="Arial" w:hAnsi="Arial"/>
        </w:rPr>
        <w:tab/>
        <w:t>Responsabilidad por líneas de crédito bajo esquema multilínea</w:t>
      </w:r>
      <w:r w:rsidR="00623ED7" w:rsidRPr="008A1A91">
        <w:rPr>
          <w:rStyle w:val="Refdenotaalpie"/>
          <w:rFonts w:ascii="Arial" w:hAnsi="Arial" w:cs="Arial"/>
        </w:rPr>
        <w:footnoteReference w:id="2164"/>
      </w:r>
    </w:p>
    <w:p w14:paraId="4F7C7B98" w14:textId="77777777" w:rsidR="00B70026" w:rsidRPr="008A1A91" w:rsidRDefault="00B70026" w:rsidP="00B70026">
      <w:pPr>
        <w:pStyle w:val="NORMALSUB-CUENTAS"/>
        <w:rPr>
          <w:rFonts w:ascii="Arial" w:hAnsi="Arial" w:cs="Arial"/>
        </w:rPr>
      </w:pPr>
      <w:r w:rsidRPr="008A1A91">
        <w:rPr>
          <w:rFonts w:ascii="Arial" w:hAnsi="Arial" w:cs="Arial"/>
        </w:rPr>
        <w:tab/>
        <w:t xml:space="preserve">Un esquema multilínea consiste en la agrupación de varias líneas de crédito para diferentes productos; no obstante, la empresa fija un límite máximo para el uso combinado de estas líneas individuales por producto. El importe no utilizado de este límite máximo será registrado en la subcuenta 7205.09 “Responsabilidad por líneas de crédito bajo el esquema multilínea”, de acuerdo con el tipo de crédito. </w:t>
      </w:r>
    </w:p>
    <w:p w14:paraId="759E5C31" w14:textId="77777777" w:rsidR="00B70026" w:rsidRPr="008A1A91" w:rsidRDefault="00B70026" w:rsidP="00B70026">
      <w:pPr>
        <w:pStyle w:val="NORMALSUB-CUENTAS"/>
        <w:rPr>
          <w:rFonts w:ascii="Arial" w:hAnsi="Arial" w:cs="Arial"/>
        </w:rPr>
      </w:pPr>
      <w:r w:rsidRPr="008A1A91">
        <w:rPr>
          <w:rFonts w:ascii="Arial" w:hAnsi="Arial" w:cs="Arial"/>
        </w:rPr>
        <w:tab/>
        <w:t>Adicionalmente, para fines de control, en la subcuenta 8109.31 “Total de líneas de crédito no utilizadas bajo el esquema multilínea”, se registrará el importe no utilizado de cada una de las líneas de crédito individuales que conforman la multilínea. La sumatoria de las líneas individuales no utilizadas que conforman la multilínea  siempre deberá ser mayor al importe registrado en la subcuenta 7205.09.</w:t>
      </w:r>
    </w:p>
    <w:p w14:paraId="5743CC2B" w14:textId="77777777" w:rsidR="00B70026" w:rsidRPr="008A1A91" w:rsidRDefault="00B70026" w:rsidP="00B70026">
      <w:pPr>
        <w:pStyle w:val="NORMALSUB-CUENTAS"/>
        <w:rPr>
          <w:rFonts w:ascii="Arial" w:hAnsi="Arial" w:cs="Arial"/>
        </w:rPr>
      </w:pPr>
    </w:p>
    <w:p w14:paraId="5EFC7DF0" w14:textId="77777777" w:rsidR="00B70026" w:rsidRPr="008A1A91" w:rsidRDefault="00B70026" w:rsidP="00B70026">
      <w:pPr>
        <w:pStyle w:val="NORMALSUB-CUENTAS"/>
        <w:ind w:right="142"/>
        <w:rPr>
          <w:rFonts w:ascii="Arial" w:hAnsi="Arial"/>
        </w:rPr>
      </w:pPr>
      <w:r w:rsidRPr="008A1A91">
        <w:rPr>
          <w:rFonts w:ascii="Arial" w:hAnsi="Arial"/>
        </w:rPr>
        <w:t xml:space="preserve">7205.09.02 </w:t>
      </w:r>
      <w:r w:rsidRPr="008A1A91">
        <w:rPr>
          <w:rFonts w:ascii="Arial" w:hAnsi="Arial"/>
        </w:rPr>
        <w:tab/>
        <w:t>Responsabilidad por líneas de crédito bajo esquema multilínea de crédito a microempresas</w:t>
      </w:r>
    </w:p>
    <w:p w14:paraId="177844BE" w14:textId="77777777" w:rsidR="00B70026" w:rsidRPr="008A1A91" w:rsidRDefault="00B70026" w:rsidP="00B70026">
      <w:pPr>
        <w:pStyle w:val="NORMALSUB-CUENTAS"/>
        <w:ind w:right="142"/>
        <w:rPr>
          <w:rFonts w:ascii="Arial" w:hAnsi="Arial"/>
        </w:rPr>
      </w:pPr>
      <w:r w:rsidRPr="008A1A91">
        <w:rPr>
          <w:rFonts w:ascii="Arial" w:hAnsi="Arial"/>
        </w:rPr>
        <w:t>7205.09.03</w:t>
      </w:r>
      <w:r w:rsidRPr="008A1A91">
        <w:rPr>
          <w:rFonts w:ascii="Arial" w:hAnsi="Arial"/>
        </w:rPr>
        <w:tab/>
        <w:t>Responsabilidad por líneas de crédito bajo esquema multilínea de crédito  de consumo</w:t>
      </w:r>
    </w:p>
    <w:p w14:paraId="7BF1FDB8" w14:textId="77777777" w:rsidR="00B70026" w:rsidRPr="008A1A91" w:rsidRDefault="00B70026" w:rsidP="00B70026">
      <w:pPr>
        <w:pStyle w:val="NORMALSUB-CUENTAS"/>
        <w:ind w:right="142"/>
        <w:rPr>
          <w:rFonts w:ascii="Arial" w:hAnsi="Arial"/>
        </w:rPr>
      </w:pPr>
      <w:r w:rsidRPr="008A1A91">
        <w:rPr>
          <w:rFonts w:ascii="Arial" w:hAnsi="Arial"/>
        </w:rPr>
        <w:t>7205.09.05</w:t>
      </w:r>
      <w:r w:rsidRPr="008A1A91">
        <w:rPr>
          <w:rFonts w:ascii="Arial" w:hAnsi="Arial"/>
        </w:rPr>
        <w:tab/>
        <w:t>Responsabilidad por líneas de crédito bajo esquema multilínea de crédito  con bancos  multilaterales de crédito</w:t>
      </w:r>
    </w:p>
    <w:p w14:paraId="0D9F6DBD" w14:textId="77777777" w:rsidR="00B70026" w:rsidRPr="008A1A91" w:rsidRDefault="00B70026" w:rsidP="00B70026">
      <w:pPr>
        <w:pStyle w:val="NORMALSUB-CUENTAS"/>
        <w:ind w:right="142"/>
        <w:rPr>
          <w:rFonts w:ascii="Arial" w:hAnsi="Arial"/>
        </w:rPr>
      </w:pPr>
      <w:r w:rsidRPr="008A1A91">
        <w:rPr>
          <w:rFonts w:ascii="Arial" w:hAnsi="Arial"/>
        </w:rPr>
        <w:t>7205.09.06</w:t>
      </w:r>
      <w:r w:rsidRPr="008A1A91">
        <w:rPr>
          <w:rFonts w:ascii="Arial" w:hAnsi="Arial"/>
        </w:rPr>
        <w:tab/>
        <w:t>Responsabilidad por líneas de crédito bajo esquema multilínea de crédito a soberanos</w:t>
      </w:r>
    </w:p>
    <w:p w14:paraId="3841A2BC" w14:textId="77777777" w:rsidR="00B70026" w:rsidRPr="008A1A91" w:rsidRDefault="00B70026" w:rsidP="00B70026">
      <w:pPr>
        <w:pStyle w:val="NORMALSUB-CUENTAS"/>
        <w:ind w:right="142"/>
        <w:rPr>
          <w:rFonts w:ascii="Arial" w:hAnsi="Arial"/>
        </w:rPr>
      </w:pPr>
      <w:r w:rsidRPr="008A1A91">
        <w:rPr>
          <w:rFonts w:ascii="Arial" w:hAnsi="Arial"/>
        </w:rPr>
        <w:t>7205.09.07</w:t>
      </w:r>
      <w:r w:rsidRPr="008A1A91">
        <w:rPr>
          <w:rFonts w:ascii="Arial" w:hAnsi="Arial"/>
        </w:rPr>
        <w:tab/>
        <w:t>Responsabilidad por líneas de crédito bajo esquema multilínea de crédito  con entidades del sector público</w:t>
      </w:r>
    </w:p>
    <w:p w14:paraId="490CCD2E" w14:textId="77777777" w:rsidR="00B70026" w:rsidRPr="008A1A91" w:rsidRDefault="00B70026" w:rsidP="00B70026">
      <w:pPr>
        <w:pStyle w:val="NORMALSUB-CUENTAS"/>
        <w:ind w:right="142"/>
        <w:rPr>
          <w:rFonts w:ascii="Arial" w:hAnsi="Arial"/>
        </w:rPr>
      </w:pPr>
      <w:r w:rsidRPr="008A1A91">
        <w:rPr>
          <w:rFonts w:ascii="Arial" w:hAnsi="Arial"/>
        </w:rPr>
        <w:t>7205.09.08</w:t>
      </w:r>
      <w:r w:rsidRPr="008A1A91">
        <w:rPr>
          <w:rFonts w:ascii="Arial" w:hAnsi="Arial"/>
        </w:rPr>
        <w:tab/>
        <w:t>Responsabilidad por líneas de crédito bajo esquema multilínea de crédito con intermediarios de valores</w:t>
      </w:r>
    </w:p>
    <w:p w14:paraId="0B28311C" w14:textId="77777777" w:rsidR="00B70026" w:rsidRPr="008A1A91" w:rsidRDefault="00B70026" w:rsidP="00B70026">
      <w:pPr>
        <w:pStyle w:val="NORMALSUB-CUENTAS"/>
        <w:ind w:right="142"/>
        <w:rPr>
          <w:rFonts w:ascii="Arial" w:hAnsi="Arial"/>
        </w:rPr>
      </w:pPr>
      <w:r w:rsidRPr="008A1A91">
        <w:rPr>
          <w:rFonts w:ascii="Arial" w:hAnsi="Arial"/>
        </w:rPr>
        <w:t>7205.09.09</w:t>
      </w:r>
      <w:r w:rsidRPr="008A1A91">
        <w:rPr>
          <w:rFonts w:ascii="Arial" w:hAnsi="Arial"/>
        </w:rPr>
        <w:tab/>
        <w:t>Responsabilidad por líneas de crédito bajo esquema multilínea de crédito con empresas del sistema financiero</w:t>
      </w:r>
    </w:p>
    <w:p w14:paraId="1FF0B905" w14:textId="77777777" w:rsidR="00B70026" w:rsidRPr="008A1A91" w:rsidRDefault="00B70026" w:rsidP="00B70026">
      <w:pPr>
        <w:pStyle w:val="NORMALSUB-CUENTAS"/>
        <w:ind w:right="142"/>
        <w:rPr>
          <w:rFonts w:ascii="Arial" w:hAnsi="Arial"/>
        </w:rPr>
      </w:pPr>
      <w:r w:rsidRPr="008A1A91">
        <w:rPr>
          <w:rFonts w:ascii="Arial" w:hAnsi="Arial"/>
        </w:rPr>
        <w:t>7205.09.10</w:t>
      </w:r>
      <w:r w:rsidRPr="008A1A91">
        <w:rPr>
          <w:rFonts w:ascii="Arial" w:hAnsi="Arial"/>
        </w:rPr>
        <w:tab/>
        <w:t>Responsabilidad por líneas de crédito bajo esquema multilínea de crédito con otras entidades corporativas</w:t>
      </w:r>
    </w:p>
    <w:p w14:paraId="70F6B0FB" w14:textId="77777777" w:rsidR="00B70026" w:rsidRPr="008A1A91" w:rsidRDefault="00B70026" w:rsidP="00B70026">
      <w:pPr>
        <w:pStyle w:val="NORMALSUB-CUENTAS"/>
        <w:ind w:right="142"/>
        <w:rPr>
          <w:rFonts w:ascii="Arial" w:hAnsi="Arial"/>
        </w:rPr>
      </w:pPr>
      <w:r w:rsidRPr="008A1A91">
        <w:rPr>
          <w:rFonts w:ascii="Arial" w:hAnsi="Arial"/>
        </w:rPr>
        <w:t>7205.09.11</w:t>
      </w:r>
      <w:r w:rsidRPr="008A1A91">
        <w:rPr>
          <w:rFonts w:ascii="Arial" w:hAnsi="Arial"/>
        </w:rPr>
        <w:tab/>
        <w:t>Responsabilidad por líneas de crédito bajo esquema multilínea de crédito  con grandes empresas</w:t>
      </w:r>
    </w:p>
    <w:p w14:paraId="42F087EB" w14:textId="77777777" w:rsidR="00B70026" w:rsidRPr="008A1A91" w:rsidRDefault="00B70026" w:rsidP="00B70026">
      <w:pPr>
        <w:pStyle w:val="NORMALSUB-CUENTAS"/>
        <w:ind w:right="142"/>
        <w:rPr>
          <w:rFonts w:ascii="Arial" w:hAnsi="Arial"/>
        </w:rPr>
      </w:pPr>
      <w:r w:rsidRPr="008A1A91">
        <w:rPr>
          <w:rFonts w:ascii="Arial" w:hAnsi="Arial"/>
        </w:rPr>
        <w:t>7205.09.12</w:t>
      </w:r>
      <w:r w:rsidRPr="008A1A91">
        <w:rPr>
          <w:rFonts w:ascii="Arial" w:hAnsi="Arial"/>
        </w:rPr>
        <w:tab/>
        <w:t>Responsabilidad por líneas de crédito bajo esquema multilínea de crédito con medianas empresas</w:t>
      </w:r>
    </w:p>
    <w:p w14:paraId="209B0A3B" w14:textId="77777777" w:rsidR="00B70026" w:rsidRPr="008A1A91" w:rsidRDefault="00B70026" w:rsidP="00B70026">
      <w:pPr>
        <w:pStyle w:val="NORMALSUB-CUENTAS"/>
        <w:ind w:right="142"/>
        <w:rPr>
          <w:rFonts w:ascii="Arial" w:hAnsi="Arial"/>
        </w:rPr>
      </w:pPr>
      <w:r w:rsidRPr="008A1A91">
        <w:rPr>
          <w:rFonts w:ascii="Arial" w:hAnsi="Arial"/>
        </w:rPr>
        <w:t>7205.09.13</w:t>
      </w:r>
      <w:r w:rsidRPr="008A1A91">
        <w:rPr>
          <w:rFonts w:ascii="Arial" w:hAnsi="Arial"/>
        </w:rPr>
        <w:tab/>
        <w:t>Responsabilidad por líneas de crédito bajo esquema multilínea de crédito con pequeñas empresas</w:t>
      </w:r>
    </w:p>
    <w:p w14:paraId="76E43453"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r>
    </w:p>
    <w:p w14:paraId="2BB84B84" w14:textId="77777777" w:rsidR="00AA39AE" w:rsidRPr="008A1A91" w:rsidRDefault="00AA39AE">
      <w:pPr>
        <w:pStyle w:val="RAYA--TABSANGR"/>
        <w:ind w:right="142"/>
        <w:rPr>
          <w:rFonts w:ascii="Arial" w:hAnsi="Arial"/>
        </w:rPr>
      </w:pPr>
    </w:p>
    <w:p w14:paraId="5835C811"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r>
      <w:r w:rsidRPr="008A1A91">
        <w:rPr>
          <w:rFonts w:ascii="Arial" w:hAnsi="Arial"/>
        </w:rPr>
        <w:noBreakHyphen/>
      </w:r>
      <w:r w:rsidRPr="008A1A91">
        <w:rPr>
          <w:rFonts w:ascii="Arial" w:hAnsi="Arial"/>
        </w:rPr>
        <w:tab/>
        <w:t>Por los importes utilizados de las líneas de crédito autorizadas.</w:t>
      </w:r>
    </w:p>
    <w:p w14:paraId="22490819"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reversión de los importes de la línea no utilizados al vencimiento del contrato.</w:t>
      </w:r>
    </w:p>
    <w:p w14:paraId="66C86B5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desembolso parcial o total del crédito.</w:t>
      </w:r>
    </w:p>
    <w:p w14:paraId="31CAD4A7" w14:textId="77777777" w:rsidR="00AA39AE" w:rsidRPr="008A1A91" w:rsidRDefault="00AA39AE">
      <w:pPr>
        <w:pStyle w:val="spc6"/>
        <w:ind w:right="142"/>
        <w:rPr>
          <w:sz w:val="20"/>
        </w:rPr>
      </w:pPr>
    </w:p>
    <w:p w14:paraId="4D4CE1A9"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el monto de la línea de crédito autorizada en el momento de la suscripción del contrato.</w:t>
      </w:r>
    </w:p>
    <w:p w14:paraId="1979E5D1"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importe del pago total o parcial de los montos utilizados, hasta el monto de la línea de crédito autorizada.</w:t>
      </w:r>
    </w:p>
    <w:p w14:paraId="74723919"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el monto de los créditos otorgados pendientes de desembolso.</w:t>
      </w:r>
    </w:p>
    <w:p w14:paraId="5D055A6F" w14:textId="77777777" w:rsidR="00453D3B" w:rsidRPr="008A1A91" w:rsidRDefault="00453D3B">
      <w:pPr>
        <w:pStyle w:val="RAYA--TABSANGR"/>
        <w:ind w:right="142"/>
        <w:rPr>
          <w:rFonts w:ascii="Arial" w:hAnsi="Arial"/>
        </w:rPr>
      </w:pPr>
    </w:p>
    <w:p w14:paraId="316B32F6" w14:textId="77777777" w:rsidR="0027234E" w:rsidRPr="008A1A91" w:rsidRDefault="00453D3B" w:rsidP="00453D3B">
      <w:pPr>
        <w:tabs>
          <w:tab w:val="left" w:pos="8102"/>
        </w:tabs>
        <w:rPr>
          <w:lang w:val="es-ES"/>
        </w:rPr>
      </w:pPr>
      <w:r w:rsidRPr="008A1A91">
        <w:rPr>
          <w:lang w:val="es-ES"/>
        </w:rPr>
        <w:tab/>
      </w:r>
    </w:p>
    <w:p w14:paraId="788ECAA6" w14:textId="77777777" w:rsidR="00AA39AE" w:rsidRPr="008A1A91" w:rsidRDefault="00AA39AE">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rPr>
          <w:b/>
        </w:rPr>
      </w:pPr>
    </w:p>
    <w:p w14:paraId="190146DB" w14:textId="77777777" w:rsidR="00AA39AE" w:rsidRPr="00D02F6D" w:rsidRDefault="00AA39AE">
      <w:pPr>
        <w:pStyle w:val="BODYCUENTAS"/>
        <w:ind w:right="142"/>
        <w:rPr>
          <w:vertAlign w:val="superscript"/>
        </w:rPr>
      </w:pPr>
      <w:r w:rsidRPr="008A1A91">
        <w:t>CUENTA</w:t>
      </w:r>
      <w:r w:rsidRPr="008A1A91">
        <w:tab/>
        <w:t>:</w:t>
      </w:r>
      <w:r w:rsidRPr="008A1A91">
        <w:tab/>
        <w:t>7206</w:t>
      </w:r>
      <w:r w:rsidRPr="008A1A91">
        <w:tab/>
      </w:r>
      <w:r w:rsidR="00BB637D" w:rsidRPr="008A1A91">
        <w:t>PRODUCTOS FINANCIEROS DERIVADOS</w:t>
      </w:r>
      <w:r w:rsidR="00E03A0F" w:rsidRPr="008A1A91">
        <w:t xml:space="preserve"> </w:t>
      </w:r>
      <w:r w:rsidR="00E03A0F" w:rsidRPr="008A1A91">
        <w:rPr>
          <w:rStyle w:val="Refdenotaalpie"/>
        </w:rPr>
        <w:footnoteReference w:id="2165"/>
      </w:r>
    </w:p>
    <w:p w14:paraId="6107FF79" w14:textId="77777777" w:rsidR="00AA39AE" w:rsidRPr="00D02F6D" w:rsidRDefault="00AA39AE">
      <w:pPr>
        <w:pStyle w:val="RAYA--TABSANGR"/>
        <w:ind w:right="142"/>
        <w:rPr>
          <w:rFonts w:ascii="Arial" w:hAnsi="Arial"/>
        </w:rPr>
      </w:pPr>
    </w:p>
    <w:p w14:paraId="0AE09C7A"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 xml:space="preserve">En esta cuenta se registran las obligaciones de los contratos de operaciones con instrumentos financieros derivados. </w:t>
      </w:r>
    </w:p>
    <w:p w14:paraId="65DFADCA" w14:textId="77777777" w:rsidR="00331809" w:rsidRPr="008A1A91" w:rsidRDefault="00AA39AE" w:rsidP="00331809">
      <w:pPr>
        <w:pStyle w:val="BODYDESCRIPCION"/>
        <w:ind w:right="142"/>
        <w:rPr>
          <w:rFonts w:ascii="Arial" w:hAnsi="Arial"/>
        </w:rPr>
      </w:pPr>
      <w:r w:rsidRPr="008A1A91">
        <w:rPr>
          <w:rFonts w:ascii="Arial" w:hAnsi="Arial"/>
        </w:rPr>
        <w:tab/>
      </w:r>
    </w:p>
    <w:p w14:paraId="511B046F" w14:textId="77777777" w:rsidR="00AA39AE" w:rsidRPr="008A1A91" w:rsidRDefault="00331809" w:rsidP="00331809">
      <w:pPr>
        <w:pStyle w:val="BODYDESCRIPCION"/>
        <w:ind w:right="142"/>
        <w:rPr>
          <w:rFonts w:ascii="Arial" w:hAnsi="Arial"/>
        </w:rPr>
      </w:pPr>
      <w:r w:rsidRPr="008A1A91">
        <w:rPr>
          <w:rFonts w:ascii="Arial" w:hAnsi="Arial"/>
        </w:rPr>
        <w:tab/>
      </w:r>
      <w:r w:rsidR="00AA39AE" w:rsidRPr="008A1A91">
        <w:rPr>
          <w:rFonts w:ascii="Arial" w:hAnsi="Arial"/>
        </w:rPr>
        <w:t>Son aplicables, en lo que concierne, los conceptos y el tratamiento contable que se disponga en la descripción de la cuenta 7106 Instrumentos Financieros Derivados.</w:t>
      </w:r>
    </w:p>
    <w:p w14:paraId="1485FF4D" w14:textId="77777777" w:rsidR="00AA39AE" w:rsidRPr="008A1A91" w:rsidRDefault="00AA39AE">
      <w:pPr>
        <w:pStyle w:val="BODYDESCRIPCION"/>
        <w:ind w:right="142"/>
        <w:rPr>
          <w:rFonts w:ascii="Arial" w:hAnsi="Arial"/>
        </w:rPr>
      </w:pPr>
      <w:r w:rsidRPr="008A1A91">
        <w:rPr>
          <w:rFonts w:ascii="Arial" w:hAnsi="Arial"/>
        </w:rPr>
        <w:tab/>
      </w:r>
      <w:r w:rsidRPr="008A1A91">
        <w:rPr>
          <w:rFonts w:ascii="Arial" w:hAnsi="Arial"/>
        </w:rPr>
        <w:tab/>
      </w:r>
    </w:p>
    <w:p w14:paraId="739FF2CE" w14:textId="77777777" w:rsidR="00AA39AE" w:rsidRPr="00D02F6D" w:rsidRDefault="00AA39AE">
      <w:pPr>
        <w:pStyle w:val="BODYDESCRIPCION"/>
        <w:ind w:right="142"/>
        <w:rPr>
          <w:rFonts w:ascii="Arial" w:hAnsi="Arial"/>
        </w:rPr>
      </w:pPr>
      <w:r w:rsidRPr="008A1A91">
        <w:rPr>
          <w:rFonts w:ascii="Arial" w:hAnsi="Arial"/>
        </w:rPr>
        <w:tab/>
        <w:t>Tanto la cuenta 7106 como la cuenta 7206 se contabilizarán detalladas, puesto que todo instrumento financiero derivado comprende posiciones activas y pasivas a la vez, y es necesario llevar un control detallado de las posiciones largas y cortas, así como a los riesgos a que se encuentran sujetas.</w:t>
      </w:r>
      <w:r w:rsidRPr="00D02F6D">
        <w:rPr>
          <w:rFonts w:ascii="Arial" w:hAnsi="Arial"/>
        </w:rPr>
        <w:tab/>
      </w:r>
    </w:p>
    <w:p w14:paraId="5A32ADC3" w14:textId="77777777" w:rsidR="00AA39AE" w:rsidRPr="00D02F6D" w:rsidRDefault="00AA39AE">
      <w:pPr>
        <w:pStyle w:val="RAYA--TABSANGR"/>
        <w:ind w:right="142"/>
        <w:rPr>
          <w:rFonts w:ascii="Arial" w:hAnsi="Arial"/>
        </w:rPr>
      </w:pPr>
    </w:p>
    <w:p w14:paraId="65410574" w14:textId="77777777" w:rsidR="00AA39AE" w:rsidRPr="00D02F6D" w:rsidRDefault="00AA39AE" w:rsidP="00B0660B">
      <w:pPr>
        <w:pStyle w:val="BODYCUENTAS"/>
        <w:ind w:right="142"/>
      </w:pPr>
      <w:r w:rsidRPr="008A1A91">
        <w:tab/>
        <w:t>SUBCUENTAS Y CUENTAS ANALITÍCAS</w:t>
      </w:r>
      <w:r w:rsidR="00E03A0F" w:rsidRPr="008A1A91">
        <w:t xml:space="preserve">: </w:t>
      </w:r>
      <w:r w:rsidR="00E03A0F" w:rsidRPr="008A1A91">
        <w:rPr>
          <w:rStyle w:val="Refdenotaalpie"/>
        </w:rPr>
        <w:footnoteReference w:id="2166"/>
      </w:r>
    </w:p>
    <w:p w14:paraId="0A7B1766" w14:textId="77777777" w:rsidR="00F93950" w:rsidRPr="00D02F6D" w:rsidRDefault="00F93950">
      <w:pPr>
        <w:pStyle w:val="RAYA--TABSANGR"/>
        <w:ind w:right="142"/>
        <w:rPr>
          <w:rFonts w:ascii="Arial" w:hAnsi="Arial"/>
          <w:b/>
        </w:rPr>
      </w:pPr>
    </w:p>
    <w:p w14:paraId="2F3D58E1" w14:textId="77777777" w:rsidR="00F93950" w:rsidRPr="008A1A91" w:rsidRDefault="00F93950" w:rsidP="00F93950">
      <w:pPr>
        <w:pStyle w:val="NORMALSUB-CUENTAS"/>
        <w:ind w:right="142"/>
        <w:rPr>
          <w:rFonts w:ascii="Arial" w:hAnsi="Arial"/>
        </w:rPr>
      </w:pPr>
      <w:r w:rsidRPr="008A1A91">
        <w:rPr>
          <w:rFonts w:ascii="Arial" w:hAnsi="Arial"/>
        </w:rPr>
        <w:t>7206.01</w:t>
      </w:r>
      <w:r w:rsidRPr="008A1A91">
        <w:rPr>
          <w:rFonts w:ascii="Arial" w:hAnsi="Arial"/>
        </w:rPr>
        <w:tab/>
        <w:t>Derivados de moneda extranjera</w:t>
      </w:r>
    </w:p>
    <w:p w14:paraId="5F878BC0" w14:textId="77777777" w:rsidR="00F93950" w:rsidRPr="008A1A91" w:rsidRDefault="00F93950" w:rsidP="00F93950">
      <w:pPr>
        <w:pStyle w:val="NORMALSUB-CUENTAS"/>
        <w:ind w:right="142"/>
        <w:rPr>
          <w:rFonts w:ascii="Arial" w:hAnsi="Arial"/>
          <w:lang w:val="en-US"/>
        </w:rPr>
      </w:pPr>
      <w:r w:rsidRPr="008A1A91">
        <w:rPr>
          <w:rFonts w:ascii="Arial" w:hAnsi="Arial"/>
          <w:lang w:val="en-US"/>
        </w:rPr>
        <w:t>7206.01.01</w:t>
      </w:r>
      <w:r w:rsidRPr="008A1A91">
        <w:rPr>
          <w:rFonts w:ascii="Arial" w:hAnsi="Arial"/>
          <w:lang w:val="en-US"/>
        </w:rPr>
        <w:tab/>
        <w:t>Swaps de Monedas (Cross-Currency Swaps)</w:t>
      </w:r>
    </w:p>
    <w:p w14:paraId="6E0920AF" w14:textId="77777777" w:rsidR="00F93950" w:rsidRPr="005321C2" w:rsidRDefault="00F93950" w:rsidP="00F93950">
      <w:pPr>
        <w:pStyle w:val="NORMALSUB-CUENTAS"/>
        <w:ind w:right="142"/>
        <w:rPr>
          <w:rFonts w:ascii="Arial" w:hAnsi="Arial"/>
          <w:lang w:val="es-PE"/>
        </w:rPr>
      </w:pPr>
      <w:r w:rsidRPr="005321C2">
        <w:rPr>
          <w:rFonts w:ascii="Arial" w:hAnsi="Arial"/>
          <w:lang w:val="es-PE"/>
        </w:rPr>
        <w:t>7206.01.01.01</w:t>
      </w:r>
      <w:r w:rsidRPr="005321C2">
        <w:rPr>
          <w:rFonts w:ascii="Arial" w:hAnsi="Arial"/>
          <w:lang w:val="es-PE"/>
        </w:rPr>
        <w:tab/>
        <w:t>Acreedores por compras</w:t>
      </w:r>
    </w:p>
    <w:p w14:paraId="6F37D4E7" w14:textId="77777777" w:rsidR="00F93950" w:rsidRPr="005321C2" w:rsidRDefault="00F93950" w:rsidP="00F93950">
      <w:pPr>
        <w:pStyle w:val="NORMALSUB-CUENTAS"/>
        <w:ind w:right="142"/>
        <w:rPr>
          <w:rFonts w:ascii="Arial" w:hAnsi="Arial"/>
          <w:lang w:val="es-PE"/>
        </w:rPr>
      </w:pPr>
      <w:r w:rsidRPr="005321C2">
        <w:rPr>
          <w:rFonts w:ascii="Arial" w:hAnsi="Arial"/>
          <w:lang w:val="es-PE"/>
        </w:rPr>
        <w:t>7206.01.01.02</w:t>
      </w:r>
      <w:r w:rsidRPr="005321C2">
        <w:rPr>
          <w:rFonts w:ascii="Arial" w:hAnsi="Arial"/>
          <w:lang w:val="es-PE"/>
        </w:rPr>
        <w:tab/>
        <w:t>Ventas</w:t>
      </w:r>
    </w:p>
    <w:p w14:paraId="4BEFA185" w14:textId="77777777" w:rsidR="00F93950" w:rsidRPr="005321C2" w:rsidRDefault="00F93950" w:rsidP="00F93950">
      <w:pPr>
        <w:pStyle w:val="NORMALSUB-CUENTAS"/>
        <w:ind w:right="142"/>
        <w:rPr>
          <w:rFonts w:ascii="Arial" w:hAnsi="Arial"/>
          <w:lang w:val="es-PE"/>
        </w:rPr>
      </w:pPr>
      <w:r w:rsidRPr="005321C2">
        <w:rPr>
          <w:rFonts w:ascii="Arial" w:hAnsi="Arial"/>
          <w:lang w:val="es-PE"/>
        </w:rPr>
        <w:t>7206.01.02</w:t>
      </w:r>
      <w:r w:rsidRPr="005321C2">
        <w:rPr>
          <w:rFonts w:ascii="Arial" w:hAnsi="Arial"/>
          <w:lang w:val="es-PE"/>
        </w:rPr>
        <w:tab/>
        <w:t xml:space="preserve">Forwards </w:t>
      </w:r>
    </w:p>
    <w:p w14:paraId="4314520B" w14:textId="77777777" w:rsidR="00F93950" w:rsidRPr="005321C2" w:rsidRDefault="00F93950" w:rsidP="00F93950">
      <w:pPr>
        <w:pStyle w:val="NORMALSUB-CUENTAS"/>
        <w:ind w:right="142"/>
        <w:rPr>
          <w:rFonts w:ascii="Arial" w:hAnsi="Arial"/>
          <w:lang w:val="es-PE"/>
        </w:rPr>
      </w:pPr>
      <w:r w:rsidRPr="005321C2">
        <w:rPr>
          <w:rFonts w:ascii="Arial" w:hAnsi="Arial"/>
          <w:lang w:val="es-PE"/>
        </w:rPr>
        <w:t>7206.01.02.01</w:t>
      </w:r>
      <w:r w:rsidRPr="005321C2">
        <w:rPr>
          <w:rFonts w:ascii="Arial" w:hAnsi="Arial"/>
          <w:lang w:val="es-PE"/>
        </w:rPr>
        <w:tab/>
        <w:t>Acreedores por compras</w:t>
      </w:r>
    </w:p>
    <w:p w14:paraId="7D9C4AF5" w14:textId="77777777" w:rsidR="00F93950" w:rsidRPr="005321C2" w:rsidRDefault="00F93950" w:rsidP="00F93950">
      <w:pPr>
        <w:pStyle w:val="NORMALSUB-CUENTAS"/>
        <w:ind w:right="142"/>
        <w:rPr>
          <w:rFonts w:ascii="Arial" w:hAnsi="Arial"/>
          <w:lang w:val="es-PE"/>
        </w:rPr>
      </w:pPr>
      <w:r w:rsidRPr="005321C2">
        <w:rPr>
          <w:rFonts w:ascii="Arial" w:hAnsi="Arial"/>
          <w:lang w:val="es-PE"/>
        </w:rPr>
        <w:t>7206.01.02.02</w:t>
      </w:r>
      <w:r w:rsidRPr="005321C2">
        <w:rPr>
          <w:rFonts w:ascii="Arial" w:hAnsi="Arial"/>
          <w:lang w:val="es-PE"/>
        </w:rPr>
        <w:tab/>
        <w:t>Ventas</w:t>
      </w:r>
    </w:p>
    <w:p w14:paraId="6FF48679" w14:textId="77777777" w:rsidR="00F93950" w:rsidRPr="005321C2" w:rsidRDefault="00F93950" w:rsidP="00F93950">
      <w:pPr>
        <w:pStyle w:val="NORMALSUB-CUENTAS"/>
        <w:ind w:right="142"/>
        <w:rPr>
          <w:rFonts w:ascii="Arial" w:hAnsi="Arial"/>
          <w:lang w:val="es-PE"/>
        </w:rPr>
      </w:pPr>
      <w:r w:rsidRPr="005321C2">
        <w:rPr>
          <w:rFonts w:ascii="Arial" w:hAnsi="Arial"/>
          <w:lang w:val="es-PE"/>
        </w:rPr>
        <w:t xml:space="preserve">7206.01.04 </w:t>
      </w:r>
      <w:r w:rsidRPr="005321C2">
        <w:rPr>
          <w:rFonts w:ascii="Arial" w:hAnsi="Arial"/>
          <w:lang w:val="es-PE"/>
        </w:rPr>
        <w:tab/>
        <w:t>Futuros</w:t>
      </w:r>
    </w:p>
    <w:p w14:paraId="12D7B856" w14:textId="77777777" w:rsidR="00F93950" w:rsidRPr="005321C2" w:rsidRDefault="00F93950" w:rsidP="00F93950">
      <w:pPr>
        <w:pStyle w:val="NORMALSUB-CUENTAS"/>
        <w:ind w:right="142"/>
        <w:rPr>
          <w:rFonts w:ascii="Arial" w:hAnsi="Arial"/>
          <w:lang w:val="es-PE"/>
        </w:rPr>
      </w:pPr>
      <w:r w:rsidRPr="005321C2">
        <w:rPr>
          <w:rFonts w:ascii="Arial" w:hAnsi="Arial"/>
          <w:lang w:val="es-PE"/>
        </w:rPr>
        <w:t>7206.01.04.01</w:t>
      </w:r>
      <w:r w:rsidRPr="005321C2">
        <w:rPr>
          <w:rFonts w:ascii="Arial" w:hAnsi="Arial"/>
          <w:lang w:val="es-PE"/>
        </w:rPr>
        <w:tab/>
        <w:t>Acreedores por compras</w:t>
      </w:r>
    </w:p>
    <w:p w14:paraId="78C76FC4" w14:textId="77777777" w:rsidR="00F93950" w:rsidRPr="005321C2" w:rsidRDefault="00F93950" w:rsidP="00F93950">
      <w:pPr>
        <w:pStyle w:val="NORMALSUB-CUENTAS"/>
        <w:ind w:right="142"/>
        <w:rPr>
          <w:rFonts w:ascii="Arial" w:hAnsi="Arial"/>
          <w:lang w:val="es-PE"/>
        </w:rPr>
      </w:pPr>
      <w:r w:rsidRPr="005321C2">
        <w:rPr>
          <w:rFonts w:ascii="Arial" w:hAnsi="Arial"/>
          <w:lang w:val="es-PE"/>
        </w:rPr>
        <w:t>7206.01.04.02</w:t>
      </w:r>
      <w:r w:rsidRPr="005321C2">
        <w:rPr>
          <w:rFonts w:ascii="Arial" w:hAnsi="Arial"/>
          <w:lang w:val="es-PE"/>
        </w:rPr>
        <w:tab/>
        <w:t>Ventas</w:t>
      </w:r>
    </w:p>
    <w:p w14:paraId="161798B5" w14:textId="77777777" w:rsidR="00F93950" w:rsidRPr="005321C2" w:rsidRDefault="00F93950" w:rsidP="00F93950">
      <w:pPr>
        <w:pStyle w:val="NORMALSUB-CUENTAS"/>
        <w:ind w:right="142"/>
        <w:rPr>
          <w:rFonts w:ascii="Arial" w:hAnsi="Arial"/>
          <w:lang w:val="es-PE"/>
        </w:rPr>
      </w:pPr>
      <w:r w:rsidRPr="005321C2">
        <w:rPr>
          <w:rFonts w:ascii="Arial" w:hAnsi="Arial"/>
          <w:lang w:val="es-PE"/>
        </w:rPr>
        <w:t>7206.01.05</w:t>
      </w:r>
      <w:r w:rsidRPr="005321C2">
        <w:rPr>
          <w:rFonts w:ascii="Arial" w:hAnsi="Arial"/>
          <w:lang w:val="es-PE"/>
        </w:rPr>
        <w:tab/>
        <w:t>Opciones</w:t>
      </w:r>
    </w:p>
    <w:p w14:paraId="224A1DD0" w14:textId="77777777" w:rsidR="00F93950" w:rsidRPr="005321C2" w:rsidRDefault="00F93950" w:rsidP="00F93950">
      <w:pPr>
        <w:pStyle w:val="NORMALSUB-CUENTAS"/>
        <w:ind w:right="142"/>
        <w:rPr>
          <w:rFonts w:ascii="Arial" w:hAnsi="Arial"/>
          <w:lang w:val="es-PE"/>
        </w:rPr>
      </w:pPr>
      <w:r w:rsidRPr="005321C2">
        <w:rPr>
          <w:rFonts w:ascii="Arial" w:hAnsi="Arial"/>
          <w:lang w:val="es-PE"/>
        </w:rPr>
        <w:t>7206.01.05.01</w:t>
      </w:r>
      <w:r w:rsidRPr="005321C2">
        <w:rPr>
          <w:rFonts w:ascii="Arial" w:hAnsi="Arial"/>
          <w:lang w:val="es-PE"/>
        </w:rPr>
        <w:tab/>
        <w:t>Acreedores por compras calls</w:t>
      </w:r>
    </w:p>
    <w:p w14:paraId="10668809" w14:textId="77777777" w:rsidR="00F93950" w:rsidRPr="005321C2" w:rsidRDefault="00F93950" w:rsidP="00F93950">
      <w:pPr>
        <w:pStyle w:val="NORMALSUB-CUENTAS"/>
        <w:ind w:right="142"/>
        <w:rPr>
          <w:rFonts w:ascii="Arial" w:hAnsi="Arial"/>
          <w:lang w:val="es-PE"/>
        </w:rPr>
      </w:pPr>
      <w:r w:rsidRPr="005321C2">
        <w:rPr>
          <w:rFonts w:ascii="Arial" w:hAnsi="Arial"/>
          <w:lang w:val="es-PE"/>
        </w:rPr>
        <w:t>7206.01.05.02</w:t>
      </w:r>
      <w:r w:rsidRPr="005321C2">
        <w:rPr>
          <w:rFonts w:ascii="Arial" w:hAnsi="Arial"/>
          <w:lang w:val="es-PE"/>
        </w:rPr>
        <w:tab/>
        <w:t>Ventas calls</w:t>
      </w:r>
    </w:p>
    <w:p w14:paraId="487D8215" w14:textId="77777777" w:rsidR="00F93950" w:rsidRPr="008A1A91" w:rsidRDefault="00F93950" w:rsidP="00F93950">
      <w:pPr>
        <w:pStyle w:val="NORMALSUB-CUENTAS"/>
        <w:ind w:right="142"/>
        <w:rPr>
          <w:rFonts w:ascii="Arial" w:hAnsi="Arial"/>
        </w:rPr>
      </w:pPr>
      <w:r w:rsidRPr="008A1A91">
        <w:rPr>
          <w:rFonts w:ascii="Arial" w:hAnsi="Arial"/>
        </w:rPr>
        <w:t>7206.01.05.03</w:t>
      </w:r>
      <w:r w:rsidRPr="008A1A91">
        <w:rPr>
          <w:rFonts w:ascii="Arial" w:hAnsi="Arial"/>
        </w:rPr>
        <w:tab/>
        <w:t>Acreedores por compras puts</w:t>
      </w:r>
    </w:p>
    <w:p w14:paraId="11F43E0B" w14:textId="77777777" w:rsidR="00F93950" w:rsidRPr="008A1A91" w:rsidRDefault="00F93950" w:rsidP="00F93950">
      <w:pPr>
        <w:pStyle w:val="NORMALSUB-CUENTAS"/>
        <w:ind w:right="142"/>
        <w:rPr>
          <w:rFonts w:ascii="Arial" w:hAnsi="Arial"/>
        </w:rPr>
      </w:pPr>
      <w:r w:rsidRPr="008A1A91">
        <w:rPr>
          <w:rFonts w:ascii="Arial" w:hAnsi="Arial"/>
        </w:rPr>
        <w:t>7206.01.05.04</w:t>
      </w:r>
      <w:r w:rsidRPr="008A1A91">
        <w:rPr>
          <w:rFonts w:ascii="Arial" w:hAnsi="Arial"/>
        </w:rPr>
        <w:tab/>
        <w:t>Ventas puts</w:t>
      </w:r>
    </w:p>
    <w:p w14:paraId="61FCDA60" w14:textId="77777777" w:rsidR="00F93950" w:rsidRPr="008A1A91" w:rsidRDefault="00F93950" w:rsidP="00F93950">
      <w:pPr>
        <w:pStyle w:val="NORMALSUB-CUENTAS"/>
        <w:ind w:right="142"/>
        <w:rPr>
          <w:rFonts w:ascii="Arial" w:hAnsi="Arial"/>
        </w:rPr>
      </w:pPr>
      <w:r w:rsidRPr="008A1A91">
        <w:rPr>
          <w:rFonts w:ascii="Arial" w:hAnsi="Arial"/>
        </w:rPr>
        <w:t>7206.01.05.05</w:t>
      </w:r>
      <w:r w:rsidRPr="008A1A91">
        <w:rPr>
          <w:rFonts w:ascii="Arial" w:hAnsi="Arial"/>
        </w:rPr>
        <w:tab/>
        <w:t>Acreedores por compras otros</w:t>
      </w:r>
    </w:p>
    <w:p w14:paraId="3C527F6C" w14:textId="77777777" w:rsidR="00F93950" w:rsidRPr="008A1A91" w:rsidRDefault="00F93950" w:rsidP="00F93950">
      <w:pPr>
        <w:pStyle w:val="NORMALSUB-CUENTAS"/>
        <w:ind w:right="142"/>
        <w:rPr>
          <w:rFonts w:ascii="Arial" w:hAnsi="Arial"/>
        </w:rPr>
      </w:pPr>
      <w:r w:rsidRPr="008A1A91">
        <w:rPr>
          <w:rFonts w:ascii="Arial" w:hAnsi="Arial"/>
        </w:rPr>
        <w:t>7206.01.05.06</w:t>
      </w:r>
      <w:r w:rsidRPr="008A1A91">
        <w:rPr>
          <w:rFonts w:ascii="Arial" w:hAnsi="Arial"/>
        </w:rPr>
        <w:tab/>
        <w:t>Ventas otros</w:t>
      </w:r>
    </w:p>
    <w:p w14:paraId="43EF3750" w14:textId="77777777" w:rsidR="00F93950" w:rsidRPr="008A1A91" w:rsidRDefault="00F93950" w:rsidP="00F93950">
      <w:pPr>
        <w:pStyle w:val="NORMALSUB-CUENTAS"/>
        <w:ind w:right="142"/>
        <w:rPr>
          <w:rFonts w:ascii="Arial" w:hAnsi="Arial"/>
        </w:rPr>
      </w:pPr>
      <w:r w:rsidRPr="008A1A91">
        <w:rPr>
          <w:rFonts w:ascii="Arial" w:hAnsi="Arial"/>
        </w:rPr>
        <w:t>7206.01.09</w:t>
      </w:r>
      <w:r w:rsidRPr="008A1A91">
        <w:rPr>
          <w:rFonts w:ascii="Arial" w:hAnsi="Arial"/>
        </w:rPr>
        <w:tab/>
        <w:t>Otros derivados de moneda extranjera</w:t>
      </w:r>
    </w:p>
    <w:p w14:paraId="4B29D32D" w14:textId="77777777" w:rsidR="00F93950" w:rsidRPr="008A1A91" w:rsidRDefault="00F93950" w:rsidP="00F93950">
      <w:pPr>
        <w:pStyle w:val="NORMALSUB-CUENTAS"/>
        <w:ind w:right="142"/>
        <w:rPr>
          <w:rFonts w:ascii="Arial" w:hAnsi="Arial"/>
        </w:rPr>
      </w:pPr>
      <w:r w:rsidRPr="008A1A91">
        <w:rPr>
          <w:rFonts w:ascii="Arial" w:hAnsi="Arial"/>
        </w:rPr>
        <w:t>7206.01.09.01</w:t>
      </w:r>
      <w:r w:rsidRPr="008A1A91">
        <w:rPr>
          <w:rFonts w:ascii="Arial" w:hAnsi="Arial"/>
        </w:rPr>
        <w:tab/>
        <w:t>Acreedores por compras</w:t>
      </w:r>
    </w:p>
    <w:p w14:paraId="1E973A65" w14:textId="77777777" w:rsidR="00F93950" w:rsidRPr="008A1A91" w:rsidRDefault="00F93950" w:rsidP="00F93950">
      <w:pPr>
        <w:pStyle w:val="NORMALSUB-CUENTAS"/>
        <w:ind w:right="142"/>
        <w:rPr>
          <w:rFonts w:ascii="Arial" w:hAnsi="Arial"/>
        </w:rPr>
      </w:pPr>
      <w:r w:rsidRPr="008A1A91">
        <w:rPr>
          <w:rFonts w:ascii="Arial" w:hAnsi="Arial"/>
        </w:rPr>
        <w:t>7206.01.09.02</w:t>
      </w:r>
      <w:r w:rsidRPr="008A1A91">
        <w:rPr>
          <w:rFonts w:ascii="Arial" w:hAnsi="Arial"/>
        </w:rPr>
        <w:tab/>
        <w:t>Ventas</w:t>
      </w:r>
    </w:p>
    <w:p w14:paraId="2AA7EE63" w14:textId="77777777" w:rsidR="00F93950" w:rsidRPr="008A1A91" w:rsidRDefault="00F93950" w:rsidP="00F93950">
      <w:pPr>
        <w:pStyle w:val="NORMALSUB-CUENTAS"/>
        <w:ind w:right="142"/>
        <w:rPr>
          <w:rFonts w:ascii="Arial" w:hAnsi="Arial"/>
        </w:rPr>
      </w:pPr>
      <w:r w:rsidRPr="008A1A91">
        <w:rPr>
          <w:rFonts w:ascii="Arial" w:hAnsi="Arial"/>
        </w:rPr>
        <w:t>7206.03</w:t>
      </w:r>
      <w:r w:rsidRPr="008A1A91">
        <w:rPr>
          <w:rFonts w:ascii="Arial" w:hAnsi="Arial"/>
        </w:rPr>
        <w:tab/>
        <w:t>Derivados de instrumentos representativos de capital, deuda y commodities</w:t>
      </w:r>
    </w:p>
    <w:p w14:paraId="07712090" w14:textId="77777777" w:rsidR="00F93950" w:rsidRPr="008A1A91" w:rsidRDefault="00F93950" w:rsidP="00F93950">
      <w:pPr>
        <w:pStyle w:val="NORMALSUB-CUENTAS"/>
        <w:ind w:right="142"/>
        <w:rPr>
          <w:rFonts w:ascii="Arial" w:hAnsi="Arial"/>
        </w:rPr>
      </w:pPr>
      <w:r w:rsidRPr="008A1A91">
        <w:rPr>
          <w:rFonts w:ascii="Arial" w:hAnsi="Arial"/>
        </w:rPr>
        <w:t>7206.03.01</w:t>
      </w:r>
      <w:r w:rsidRPr="008A1A91">
        <w:rPr>
          <w:rFonts w:ascii="Arial" w:hAnsi="Arial"/>
        </w:rPr>
        <w:tab/>
        <w:t>Swaps</w:t>
      </w:r>
    </w:p>
    <w:p w14:paraId="19FAEA90" w14:textId="77777777" w:rsidR="00F93950" w:rsidRPr="008A1A91" w:rsidRDefault="00F93950" w:rsidP="00F93950">
      <w:pPr>
        <w:pStyle w:val="NORMALSUB-CUENTAS"/>
        <w:ind w:right="142"/>
        <w:rPr>
          <w:rFonts w:ascii="Arial" w:hAnsi="Arial"/>
        </w:rPr>
      </w:pPr>
      <w:r w:rsidRPr="008A1A91">
        <w:rPr>
          <w:rFonts w:ascii="Arial" w:hAnsi="Arial"/>
        </w:rPr>
        <w:t>7206.03.01.01</w:t>
      </w:r>
      <w:r w:rsidRPr="008A1A91">
        <w:rPr>
          <w:rFonts w:ascii="Arial" w:hAnsi="Arial"/>
        </w:rPr>
        <w:tab/>
        <w:t>Acreedores por compras</w:t>
      </w:r>
    </w:p>
    <w:p w14:paraId="4A055D45" w14:textId="77777777" w:rsidR="00F93950" w:rsidRPr="008A1A91" w:rsidRDefault="00F93950" w:rsidP="00F93950">
      <w:pPr>
        <w:pStyle w:val="NORMALSUB-CUENTAS"/>
        <w:ind w:right="142"/>
        <w:rPr>
          <w:rFonts w:ascii="Arial" w:hAnsi="Arial"/>
        </w:rPr>
      </w:pPr>
      <w:r w:rsidRPr="008A1A91">
        <w:rPr>
          <w:rFonts w:ascii="Arial" w:hAnsi="Arial"/>
        </w:rPr>
        <w:t>7206.03.01.02</w:t>
      </w:r>
      <w:r w:rsidRPr="008A1A91">
        <w:rPr>
          <w:rFonts w:ascii="Arial" w:hAnsi="Arial"/>
        </w:rPr>
        <w:tab/>
        <w:t>Ventas</w:t>
      </w:r>
    </w:p>
    <w:p w14:paraId="4AD7FA6E" w14:textId="77777777" w:rsidR="00F93950" w:rsidRPr="008A1A91" w:rsidRDefault="00F93950" w:rsidP="00F93950">
      <w:pPr>
        <w:pStyle w:val="NORMALSUB-CUENTAS"/>
        <w:ind w:right="142"/>
        <w:rPr>
          <w:rFonts w:ascii="Arial" w:hAnsi="Arial"/>
        </w:rPr>
      </w:pPr>
      <w:r w:rsidRPr="008A1A91">
        <w:rPr>
          <w:rFonts w:ascii="Arial" w:hAnsi="Arial"/>
        </w:rPr>
        <w:t>7206.03.02</w:t>
      </w:r>
      <w:r w:rsidRPr="008A1A91">
        <w:rPr>
          <w:rFonts w:ascii="Arial" w:hAnsi="Arial"/>
        </w:rPr>
        <w:tab/>
        <w:t>Forwards comprados</w:t>
      </w:r>
    </w:p>
    <w:p w14:paraId="5AAF2A0C" w14:textId="77777777" w:rsidR="00F93950" w:rsidRPr="008A1A91" w:rsidRDefault="00F93950" w:rsidP="00F93950">
      <w:pPr>
        <w:pStyle w:val="NORMALSUB-CUENTAS"/>
        <w:ind w:right="142"/>
        <w:rPr>
          <w:rFonts w:ascii="Arial" w:hAnsi="Arial"/>
        </w:rPr>
      </w:pPr>
      <w:r w:rsidRPr="008A1A91">
        <w:rPr>
          <w:rFonts w:ascii="Arial" w:hAnsi="Arial"/>
        </w:rPr>
        <w:t>7206.03.02.01</w:t>
      </w:r>
      <w:r w:rsidRPr="008A1A91">
        <w:rPr>
          <w:rFonts w:ascii="Arial" w:hAnsi="Arial"/>
        </w:rPr>
        <w:tab/>
        <w:t>Acreedores por compras</w:t>
      </w:r>
    </w:p>
    <w:p w14:paraId="0CECF145" w14:textId="77777777" w:rsidR="00F93950" w:rsidRPr="008A1A91" w:rsidRDefault="00F93950" w:rsidP="00F93950">
      <w:pPr>
        <w:pStyle w:val="NORMALSUB-CUENTAS"/>
        <w:ind w:right="142"/>
        <w:rPr>
          <w:rFonts w:ascii="Arial" w:hAnsi="Arial"/>
        </w:rPr>
      </w:pPr>
      <w:r w:rsidRPr="008A1A91">
        <w:rPr>
          <w:rFonts w:ascii="Arial" w:hAnsi="Arial"/>
        </w:rPr>
        <w:t>7206.03.02.02</w:t>
      </w:r>
      <w:r w:rsidRPr="008A1A91">
        <w:rPr>
          <w:rFonts w:ascii="Arial" w:hAnsi="Arial"/>
        </w:rPr>
        <w:tab/>
        <w:t>Ventas</w:t>
      </w:r>
    </w:p>
    <w:p w14:paraId="78F08E8C" w14:textId="77777777" w:rsidR="00F93950" w:rsidRPr="008A1A91" w:rsidRDefault="00F93950" w:rsidP="00F93950">
      <w:pPr>
        <w:pStyle w:val="NORMALSUB-CUENTAS"/>
        <w:ind w:right="142"/>
        <w:rPr>
          <w:rFonts w:ascii="Arial" w:hAnsi="Arial"/>
        </w:rPr>
      </w:pPr>
      <w:r w:rsidRPr="008A1A91">
        <w:rPr>
          <w:rFonts w:ascii="Arial" w:hAnsi="Arial"/>
        </w:rPr>
        <w:t xml:space="preserve">7206.03.04 </w:t>
      </w:r>
      <w:r w:rsidRPr="008A1A91">
        <w:rPr>
          <w:rFonts w:ascii="Arial" w:hAnsi="Arial"/>
        </w:rPr>
        <w:tab/>
        <w:t>Futuros</w:t>
      </w:r>
    </w:p>
    <w:p w14:paraId="3F9990B0" w14:textId="77777777" w:rsidR="00F93950" w:rsidRPr="008A1A91" w:rsidRDefault="00F93950" w:rsidP="00F93950">
      <w:pPr>
        <w:pStyle w:val="NORMALSUB-CUENTAS"/>
        <w:ind w:right="142"/>
        <w:rPr>
          <w:rFonts w:ascii="Arial" w:hAnsi="Arial"/>
        </w:rPr>
      </w:pPr>
      <w:r w:rsidRPr="008A1A91">
        <w:rPr>
          <w:rFonts w:ascii="Arial" w:hAnsi="Arial"/>
        </w:rPr>
        <w:t>7206.03.04.01</w:t>
      </w:r>
      <w:r w:rsidRPr="008A1A91">
        <w:rPr>
          <w:rFonts w:ascii="Arial" w:hAnsi="Arial"/>
        </w:rPr>
        <w:tab/>
        <w:t>Acreedores por compras</w:t>
      </w:r>
    </w:p>
    <w:p w14:paraId="01508549" w14:textId="77777777" w:rsidR="00F93950" w:rsidRPr="008A1A91" w:rsidRDefault="00F93950" w:rsidP="00F93950">
      <w:pPr>
        <w:pStyle w:val="NORMALSUB-CUENTAS"/>
        <w:ind w:right="142"/>
        <w:rPr>
          <w:rFonts w:ascii="Arial" w:hAnsi="Arial"/>
        </w:rPr>
      </w:pPr>
      <w:r w:rsidRPr="008A1A91">
        <w:rPr>
          <w:rFonts w:ascii="Arial" w:hAnsi="Arial"/>
        </w:rPr>
        <w:t>7206.03.04.02</w:t>
      </w:r>
      <w:r w:rsidRPr="008A1A91">
        <w:rPr>
          <w:rFonts w:ascii="Arial" w:hAnsi="Arial"/>
        </w:rPr>
        <w:tab/>
        <w:t>Ventas</w:t>
      </w:r>
    </w:p>
    <w:p w14:paraId="0915F0BA" w14:textId="77777777" w:rsidR="00F93950" w:rsidRPr="008A1A91" w:rsidRDefault="00F93950" w:rsidP="00F93950">
      <w:pPr>
        <w:pStyle w:val="NORMALSUB-CUENTAS"/>
        <w:ind w:right="142"/>
        <w:rPr>
          <w:rFonts w:ascii="Arial" w:hAnsi="Arial"/>
        </w:rPr>
      </w:pPr>
      <w:r w:rsidRPr="008A1A91">
        <w:rPr>
          <w:rFonts w:ascii="Arial" w:hAnsi="Arial"/>
        </w:rPr>
        <w:t xml:space="preserve">7206.03.05 </w:t>
      </w:r>
      <w:r w:rsidRPr="008A1A91">
        <w:rPr>
          <w:rFonts w:ascii="Arial" w:hAnsi="Arial"/>
        </w:rPr>
        <w:tab/>
        <w:t>Opciones</w:t>
      </w:r>
    </w:p>
    <w:p w14:paraId="29C0D3AF" w14:textId="77777777" w:rsidR="00F93950" w:rsidRPr="008A1A91" w:rsidRDefault="00F93950" w:rsidP="00F93950">
      <w:pPr>
        <w:pStyle w:val="NORMALSUB-CUENTAS"/>
        <w:ind w:right="142"/>
        <w:rPr>
          <w:rFonts w:ascii="Arial" w:hAnsi="Arial"/>
        </w:rPr>
      </w:pPr>
      <w:r w:rsidRPr="008A1A91">
        <w:rPr>
          <w:rFonts w:ascii="Arial" w:hAnsi="Arial"/>
        </w:rPr>
        <w:t>7206.03.05.01</w:t>
      </w:r>
      <w:r w:rsidRPr="008A1A91">
        <w:rPr>
          <w:rFonts w:ascii="Arial" w:hAnsi="Arial"/>
        </w:rPr>
        <w:tab/>
        <w:t>Acreedores por compras calls</w:t>
      </w:r>
    </w:p>
    <w:p w14:paraId="6585A3D2" w14:textId="77777777" w:rsidR="00F93950" w:rsidRPr="008A1A91" w:rsidRDefault="00F93950" w:rsidP="00F93950">
      <w:pPr>
        <w:pStyle w:val="NORMALSUB-CUENTAS"/>
        <w:ind w:right="142"/>
        <w:rPr>
          <w:rFonts w:ascii="Arial" w:hAnsi="Arial"/>
        </w:rPr>
      </w:pPr>
      <w:r w:rsidRPr="008A1A91">
        <w:rPr>
          <w:rFonts w:ascii="Arial" w:hAnsi="Arial"/>
        </w:rPr>
        <w:t>7206.03.05.02</w:t>
      </w:r>
      <w:r w:rsidRPr="008A1A91">
        <w:rPr>
          <w:rFonts w:ascii="Arial" w:hAnsi="Arial"/>
        </w:rPr>
        <w:tab/>
        <w:t>Ventas calls</w:t>
      </w:r>
    </w:p>
    <w:p w14:paraId="52EA9D2C" w14:textId="77777777" w:rsidR="00F93950" w:rsidRPr="008A1A91" w:rsidRDefault="00F93950" w:rsidP="00F93950">
      <w:pPr>
        <w:pStyle w:val="NORMALSUB-CUENTAS"/>
        <w:ind w:right="142"/>
        <w:rPr>
          <w:rFonts w:ascii="Arial" w:hAnsi="Arial"/>
        </w:rPr>
      </w:pPr>
      <w:r w:rsidRPr="008A1A91">
        <w:rPr>
          <w:rFonts w:ascii="Arial" w:hAnsi="Arial"/>
        </w:rPr>
        <w:t>7206.03.05.03</w:t>
      </w:r>
      <w:r w:rsidRPr="008A1A91">
        <w:rPr>
          <w:rFonts w:ascii="Arial" w:hAnsi="Arial"/>
        </w:rPr>
        <w:tab/>
        <w:t>Acreedores por compras puts</w:t>
      </w:r>
    </w:p>
    <w:p w14:paraId="0D9C761B" w14:textId="77777777" w:rsidR="00F93950" w:rsidRPr="008A1A91" w:rsidRDefault="00F93950" w:rsidP="00F93950">
      <w:pPr>
        <w:pStyle w:val="NORMALSUB-CUENTAS"/>
        <w:ind w:right="142"/>
        <w:rPr>
          <w:rFonts w:ascii="Arial" w:hAnsi="Arial"/>
        </w:rPr>
      </w:pPr>
      <w:r w:rsidRPr="008A1A91">
        <w:rPr>
          <w:rFonts w:ascii="Arial" w:hAnsi="Arial"/>
        </w:rPr>
        <w:t>7206.03.05.04</w:t>
      </w:r>
      <w:r w:rsidRPr="008A1A91">
        <w:rPr>
          <w:rFonts w:ascii="Arial" w:hAnsi="Arial"/>
        </w:rPr>
        <w:tab/>
        <w:t>Ventas puts</w:t>
      </w:r>
    </w:p>
    <w:p w14:paraId="466BAA79" w14:textId="77777777" w:rsidR="00F93950" w:rsidRPr="008A1A91" w:rsidRDefault="00F93950" w:rsidP="00F93950">
      <w:pPr>
        <w:pStyle w:val="NORMALSUB-CUENTAS"/>
        <w:ind w:right="142"/>
        <w:rPr>
          <w:rFonts w:ascii="Arial" w:hAnsi="Arial"/>
        </w:rPr>
      </w:pPr>
      <w:r w:rsidRPr="008A1A91">
        <w:rPr>
          <w:rFonts w:ascii="Arial" w:hAnsi="Arial"/>
        </w:rPr>
        <w:t>7206.03.05.05</w:t>
      </w:r>
      <w:r w:rsidRPr="008A1A91">
        <w:rPr>
          <w:rFonts w:ascii="Arial" w:hAnsi="Arial"/>
        </w:rPr>
        <w:tab/>
        <w:t>Acreedores por compras otros</w:t>
      </w:r>
    </w:p>
    <w:p w14:paraId="2B77B46E" w14:textId="77777777" w:rsidR="00F93950" w:rsidRPr="008A1A91" w:rsidRDefault="00F93950" w:rsidP="00F93950">
      <w:pPr>
        <w:pStyle w:val="NORMALSUB-CUENTAS"/>
        <w:ind w:right="142"/>
        <w:rPr>
          <w:rFonts w:ascii="Arial" w:hAnsi="Arial"/>
        </w:rPr>
      </w:pPr>
      <w:r w:rsidRPr="008A1A91">
        <w:rPr>
          <w:rFonts w:ascii="Arial" w:hAnsi="Arial"/>
        </w:rPr>
        <w:t>7206.03.05.06</w:t>
      </w:r>
      <w:r w:rsidRPr="008A1A91">
        <w:rPr>
          <w:rFonts w:ascii="Arial" w:hAnsi="Arial"/>
        </w:rPr>
        <w:tab/>
        <w:t>Ventas otros</w:t>
      </w:r>
    </w:p>
    <w:p w14:paraId="2A51BCF3" w14:textId="77777777" w:rsidR="00F93950" w:rsidRPr="008A1A91" w:rsidRDefault="00F93950" w:rsidP="00F93950">
      <w:pPr>
        <w:pStyle w:val="NORMALSUB-CUENTAS"/>
        <w:ind w:right="142"/>
        <w:rPr>
          <w:rFonts w:ascii="Arial" w:hAnsi="Arial"/>
        </w:rPr>
      </w:pPr>
      <w:r w:rsidRPr="008A1A91">
        <w:rPr>
          <w:rFonts w:ascii="Arial" w:hAnsi="Arial"/>
        </w:rPr>
        <w:t>7206.03.09</w:t>
      </w:r>
      <w:r w:rsidRPr="008A1A91">
        <w:rPr>
          <w:rFonts w:ascii="Arial" w:hAnsi="Arial"/>
        </w:rPr>
        <w:tab/>
        <w:t>Otros derivados de capital</w:t>
      </w:r>
    </w:p>
    <w:p w14:paraId="1CCA79B7" w14:textId="77777777" w:rsidR="00F93950" w:rsidRPr="008A1A91" w:rsidRDefault="00F93950" w:rsidP="00F93950">
      <w:pPr>
        <w:pStyle w:val="NORMALSUB-CUENTAS"/>
        <w:ind w:right="142"/>
        <w:rPr>
          <w:rFonts w:ascii="Arial" w:hAnsi="Arial"/>
        </w:rPr>
      </w:pPr>
      <w:r w:rsidRPr="008A1A91">
        <w:rPr>
          <w:rFonts w:ascii="Arial" w:hAnsi="Arial"/>
        </w:rPr>
        <w:t>7206.03.09.01</w:t>
      </w:r>
      <w:r w:rsidRPr="008A1A91">
        <w:rPr>
          <w:rFonts w:ascii="Arial" w:hAnsi="Arial"/>
        </w:rPr>
        <w:tab/>
        <w:t>Acreedores por compras</w:t>
      </w:r>
    </w:p>
    <w:p w14:paraId="1EAC273E" w14:textId="77777777" w:rsidR="00F93950" w:rsidRPr="008A1A91" w:rsidRDefault="00F93950" w:rsidP="00F93950">
      <w:pPr>
        <w:pStyle w:val="NORMALSUB-CUENTAS"/>
        <w:ind w:right="142"/>
        <w:rPr>
          <w:rFonts w:ascii="Arial" w:hAnsi="Arial"/>
        </w:rPr>
      </w:pPr>
      <w:r w:rsidRPr="008A1A91">
        <w:rPr>
          <w:rFonts w:ascii="Arial" w:hAnsi="Arial"/>
        </w:rPr>
        <w:t>7206.03.09.02</w:t>
      </w:r>
      <w:r w:rsidRPr="008A1A91">
        <w:rPr>
          <w:rFonts w:ascii="Arial" w:hAnsi="Arial"/>
        </w:rPr>
        <w:tab/>
        <w:t>Ventas</w:t>
      </w:r>
    </w:p>
    <w:p w14:paraId="4D6A2D1F" w14:textId="77777777" w:rsidR="00F93950" w:rsidRPr="008A1A91" w:rsidRDefault="00F93950" w:rsidP="00743E1B">
      <w:pPr>
        <w:pStyle w:val="NORMALSUB-CUENTAS"/>
        <w:spacing w:after="51"/>
        <w:ind w:right="142"/>
        <w:rPr>
          <w:rFonts w:ascii="Arial" w:hAnsi="Arial"/>
        </w:rPr>
      </w:pPr>
      <w:r w:rsidRPr="008A1A91">
        <w:rPr>
          <w:rFonts w:ascii="Arial" w:hAnsi="Arial"/>
        </w:rPr>
        <w:t>7206.09</w:t>
      </w:r>
      <w:r w:rsidRPr="008A1A91">
        <w:rPr>
          <w:rFonts w:ascii="Arial" w:hAnsi="Arial"/>
        </w:rPr>
        <w:tab/>
        <w:t>Otros productos financieros derivados</w:t>
      </w:r>
    </w:p>
    <w:p w14:paraId="7D51CF8E" w14:textId="77777777" w:rsidR="00F93950" w:rsidRPr="008A1A91" w:rsidRDefault="00F93950" w:rsidP="00F93950">
      <w:pPr>
        <w:pStyle w:val="NORMALSUB-CUENTAS"/>
        <w:ind w:right="142"/>
        <w:rPr>
          <w:rFonts w:ascii="Arial" w:hAnsi="Arial"/>
        </w:rPr>
      </w:pPr>
      <w:r w:rsidRPr="008A1A91">
        <w:rPr>
          <w:rFonts w:ascii="Arial" w:hAnsi="Arial"/>
        </w:rPr>
        <w:t>7206.09.01</w:t>
      </w:r>
      <w:r w:rsidRPr="008A1A91">
        <w:rPr>
          <w:rFonts w:ascii="Arial" w:hAnsi="Arial"/>
        </w:rPr>
        <w:tab/>
        <w:t>Acreedores por compras</w:t>
      </w:r>
    </w:p>
    <w:p w14:paraId="46947DDC" w14:textId="77777777" w:rsidR="00F93950" w:rsidRPr="008A1A91" w:rsidRDefault="00F93950" w:rsidP="00F93950">
      <w:pPr>
        <w:pStyle w:val="NORMALSUB-CUENTAS"/>
        <w:ind w:right="142"/>
        <w:rPr>
          <w:rFonts w:ascii="Arial" w:hAnsi="Arial"/>
        </w:rPr>
      </w:pPr>
      <w:r w:rsidRPr="008A1A91">
        <w:rPr>
          <w:rFonts w:ascii="Arial" w:hAnsi="Arial"/>
        </w:rPr>
        <w:t>7206.09.02</w:t>
      </w:r>
      <w:r w:rsidRPr="008A1A91">
        <w:rPr>
          <w:rFonts w:ascii="Arial" w:hAnsi="Arial"/>
        </w:rPr>
        <w:tab/>
        <w:t>Ventas</w:t>
      </w:r>
    </w:p>
    <w:p w14:paraId="49AD43C1" w14:textId="77777777" w:rsidR="00AA39AE" w:rsidRPr="008A1A91" w:rsidRDefault="00AA39AE">
      <w:pPr>
        <w:pStyle w:val="NORMALSUB-CUENTAS"/>
        <w:ind w:right="142"/>
        <w:rPr>
          <w:rFonts w:ascii="Arial" w:hAnsi="Arial"/>
        </w:rPr>
      </w:pPr>
    </w:p>
    <w:p w14:paraId="170D0CFF" w14:textId="77777777" w:rsidR="00AA39AE" w:rsidRPr="008A1A91" w:rsidRDefault="00AA39AE">
      <w:pPr>
        <w:pStyle w:val="RAYA--TABSANGR"/>
        <w:ind w:right="142"/>
        <w:rPr>
          <w:rFonts w:ascii="Arial" w:hAnsi="Arial"/>
        </w:rPr>
      </w:pPr>
      <w:r w:rsidRPr="008A1A91">
        <w:rPr>
          <w:rFonts w:ascii="Arial" w:hAnsi="Arial"/>
          <w:u w:val="single"/>
        </w:rPr>
        <w:t>DINÁMICA</w:t>
      </w:r>
      <w:r w:rsidR="00850036" w:rsidRPr="008A1A91">
        <w:rPr>
          <w:rFonts w:ascii="Arial" w:hAnsi="Arial"/>
          <w:u w:val="single"/>
        </w:rPr>
        <w:t xml:space="preserve"> </w:t>
      </w:r>
      <w:r w:rsidR="00850036" w:rsidRPr="008A1A91">
        <w:rPr>
          <w:rStyle w:val="Refdenotaalpie"/>
          <w:rFonts w:ascii="Arial" w:hAnsi="Arial"/>
        </w:rPr>
        <w:footnoteReference w:id="2167"/>
      </w:r>
      <w:r w:rsidRPr="008A1A91">
        <w:rPr>
          <w:rFonts w:ascii="Arial" w:hAnsi="Arial"/>
        </w:rPr>
        <w:tab/>
      </w:r>
      <w:r w:rsidRPr="008A1A91">
        <w:rPr>
          <w:rFonts w:ascii="Arial" w:hAnsi="Arial"/>
        </w:rPr>
        <w:tab/>
      </w:r>
    </w:p>
    <w:p w14:paraId="6AB849DB"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la liquidación de acreencias por compras a futuro de moneda extranjera.</w:t>
      </w:r>
    </w:p>
    <w:p w14:paraId="3AF651BE"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liquidación de obligaciones por ventas a futuro de moneda extranjera</w:t>
      </w:r>
    </w:p>
    <w:p w14:paraId="16AAB12E"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liquidación de acreencias por compras de opciones de moneda extranjera.</w:t>
      </w:r>
    </w:p>
    <w:p w14:paraId="2D5BEC4E"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liquidación de obligaciones por ventas de opciones de moneda extranjera.</w:t>
      </w:r>
    </w:p>
    <w:p w14:paraId="3A8547D3" w14:textId="77777777" w:rsidR="00AA39AE" w:rsidRPr="008A1A91" w:rsidRDefault="00AA39AE" w:rsidP="000B7569">
      <w:pPr>
        <w:pStyle w:val="RAYA--TABSANGR"/>
        <w:numPr>
          <w:ilvl w:val="0"/>
          <w:numId w:val="25"/>
        </w:numPr>
        <w:ind w:right="142"/>
        <w:rPr>
          <w:rFonts w:ascii="Arial" w:hAnsi="Arial"/>
        </w:rPr>
      </w:pPr>
      <w:r w:rsidRPr="008A1A91">
        <w:rPr>
          <w:rFonts w:ascii="Arial" w:hAnsi="Arial"/>
        </w:rPr>
        <w:t>Por la liquidación de otros Instrumentos financieros derivados.</w:t>
      </w:r>
    </w:p>
    <w:p w14:paraId="26213B2D" w14:textId="77777777" w:rsidR="00AA39AE" w:rsidRPr="008A1A91" w:rsidRDefault="00AA39AE" w:rsidP="000B7569">
      <w:pPr>
        <w:pStyle w:val="RAYA--TABSANGR"/>
        <w:numPr>
          <w:ilvl w:val="0"/>
          <w:numId w:val="25"/>
        </w:numPr>
        <w:ind w:right="142"/>
        <w:rPr>
          <w:rFonts w:ascii="Arial" w:hAnsi="Arial" w:cs="Arial"/>
          <w:bCs/>
        </w:rPr>
      </w:pPr>
      <w:r w:rsidRPr="008A1A91">
        <w:rPr>
          <w:rFonts w:ascii="Arial" w:hAnsi="Arial" w:cs="Arial"/>
          <w:bCs/>
        </w:rPr>
        <w:t>Por la liquidación de las obligaciones por las compras y ventas a futuro que se reconocen por las operaciones de reporte y pactos de recompra que representan una transferencia de propiedad.</w:t>
      </w:r>
      <w:r w:rsidR="005E0C52" w:rsidRPr="008A1A91">
        <w:rPr>
          <w:rFonts w:ascii="Arial" w:hAnsi="Arial"/>
          <w:vertAlign w:val="superscript"/>
        </w:rPr>
        <w:t xml:space="preserve"> </w:t>
      </w:r>
    </w:p>
    <w:p w14:paraId="63E7F8CC" w14:textId="77777777" w:rsidR="00AA39AE" w:rsidRPr="008A1A91" w:rsidRDefault="00AA39AE">
      <w:pPr>
        <w:pStyle w:val="RAYA--TABSANGR"/>
        <w:ind w:right="142"/>
        <w:rPr>
          <w:rFonts w:ascii="Arial" w:hAnsi="Arial"/>
        </w:rPr>
      </w:pPr>
    </w:p>
    <w:p w14:paraId="5540A6F0" w14:textId="77777777" w:rsidR="00AA39AE" w:rsidRPr="008A1A91" w:rsidRDefault="00AA39AE">
      <w:pPr>
        <w:pStyle w:val="RAYA--TABSANGR"/>
        <w:ind w:right="142"/>
        <w:rPr>
          <w:rFonts w:ascii="Arial" w:hAnsi="Arial"/>
        </w:rPr>
      </w:pPr>
      <w:r w:rsidRPr="008A1A91">
        <w:rPr>
          <w:rFonts w:ascii="Arial" w:hAnsi="Arial"/>
        </w:rPr>
        <w:t>CRÉDITOS:</w:t>
      </w:r>
      <w:r w:rsidR="00E03A0F" w:rsidRPr="008A1A91">
        <w:rPr>
          <w:rFonts w:ascii="Arial" w:hAnsi="Arial"/>
        </w:rPr>
        <w:t xml:space="preserve"> </w:t>
      </w:r>
      <w:r w:rsidRPr="008A1A91">
        <w:rPr>
          <w:rFonts w:ascii="Arial" w:hAnsi="Arial"/>
        </w:rPr>
        <w:tab/>
      </w:r>
      <w:r w:rsidRPr="008A1A91">
        <w:rPr>
          <w:rFonts w:ascii="Arial" w:hAnsi="Arial"/>
        </w:rPr>
        <w:noBreakHyphen/>
      </w:r>
      <w:r w:rsidRPr="008A1A91">
        <w:rPr>
          <w:rFonts w:ascii="Arial" w:hAnsi="Arial"/>
        </w:rPr>
        <w:tab/>
        <w:t>Por las acreencias por compras a futuro de moneda extranjera.</w:t>
      </w:r>
    </w:p>
    <w:p w14:paraId="2C51368E" w14:textId="77777777" w:rsidR="00AA39AE" w:rsidRPr="008A1A91" w:rsidRDefault="00AA39AE">
      <w:pPr>
        <w:pStyle w:val="RAYA--TABSANGR"/>
        <w:ind w:right="142"/>
        <w:rPr>
          <w:rFonts w:ascii="Arial" w:hAnsi="Arial"/>
        </w:rPr>
      </w:pPr>
      <w:r w:rsidRPr="008A1A91">
        <w:rPr>
          <w:rFonts w:ascii="Arial" w:hAnsi="Arial"/>
        </w:rPr>
        <w:tab/>
        <w:t xml:space="preserve">- </w:t>
      </w:r>
      <w:r w:rsidRPr="008A1A91">
        <w:rPr>
          <w:rFonts w:ascii="Arial" w:hAnsi="Arial"/>
        </w:rPr>
        <w:tab/>
        <w:t>Por las obligaciones por ventas a futuro de moneda extranjera.</w:t>
      </w:r>
    </w:p>
    <w:p w14:paraId="42A6B89B"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las acreencias por compras de opciones de moneda extranjera.</w:t>
      </w:r>
    </w:p>
    <w:p w14:paraId="1104F60B"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las obligaciones por ventas de opciones de moneda extranjera.</w:t>
      </w:r>
    </w:p>
    <w:p w14:paraId="065FAE69" w14:textId="77777777" w:rsidR="00AA39AE" w:rsidRPr="008A1A91" w:rsidRDefault="00AA39AE" w:rsidP="000B7569">
      <w:pPr>
        <w:pStyle w:val="RAYA--TABSANGR"/>
        <w:numPr>
          <w:ilvl w:val="0"/>
          <w:numId w:val="25"/>
        </w:numPr>
        <w:ind w:right="142"/>
        <w:rPr>
          <w:rFonts w:ascii="Arial" w:hAnsi="Arial"/>
        </w:rPr>
      </w:pPr>
      <w:r w:rsidRPr="008A1A91">
        <w:rPr>
          <w:rFonts w:ascii="Arial" w:hAnsi="Arial"/>
        </w:rPr>
        <w:t>Por las acreencias u obligaciones de otros Instrumentos financieros derivados.</w:t>
      </w:r>
    </w:p>
    <w:p w14:paraId="1FB29E48" w14:textId="77777777" w:rsidR="00AA39AE" w:rsidRPr="008A1A91" w:rsidRDefault="00AA39AE" w:rsidP="000B7569">
      <w:pPr>
        <w:pStyle w:val="RAYA--TABSANGR"/>
        <w:numPr>
          <w:ilvl w:val="0"/>
          <w:numId w:val="25"/>
        </w:numPr>
        <w:ind w:right="142"/>
        <w:rPr>
          <w:rFonts w:ascii="Arial" w:hAnsi="Arial" w:cs="Arial"/>
        </w:rPr>
      </w:pPr>
      <w:r w:rsidRPr="008A1A91">
        <w:rPr>
          <w:rFonts w:ascii="Arial" w:hAnsi="Arial" w:cs="Arial"/>
          <w:bCs/>
        </w:rPr>
        <w:t>Por las obligaciones por las compras y ventas a futuro que se reconocen por las operaciones de reporte y pactos de recompra que representan una transferencia de propiedad.</w:t>
      </w:r>
      <w:r w:rsidR="005C0480" w:rsidRPr="008A1A91">
        <w:rPr>
          <w:rFonts w:ascii="Arial" w:hAnsi="Arial"/>
          <w:vertAlign w:val="superscript"/>
        </w:rPr>
        <w:t xml:space="preserve"> </w:t>
      </w:r>
    </w:p>
    <w:p w14:paraId="226EE31C" w14:textId="77777777" w:rsidR="00AA39AE" w:rsidRPr="008A1A91" w:rsidRDefault="00AA39AE">
      <w:pPr>
        <w:pStyle w:val="RAYA--TABSANGR"/>
        <w:ind w:left="2547" w:right="142" w:firstLine="0"/>
        <w:rPr>
          <w:rFonts w:ascii="Arial" w:hAnsi="Arial" w:cs="Arial"/>
        </w:rPr>
      </w:pPr>
    </w:p>
    <w:p w14:paraId="130B706F" w14:textId="77777777" w:rsidR="00AA39AE" w:rsidRPr="008A1A91" w:rsidRDefault="00AA39AE">
      <w:pPr>
        <w:pStyle w:val="RAYA--TABSANGR"/>
        <w:ind w:right="142"/>
        <w:rPr>
          <w:rFonts w:ascii="Arial" w:hAnsi="Arial"/>
          <w:sz w:val="16"/>
          <w:szCs w:val="16"/>
        </w:rPr>
      </w:pPr>
    </w:p>
    <w:p w14:paraId="38E4FBD6" w14:textId="77777777" w:rsidR="00AA39AE" w:rsidRPr="008A1A91" w:rsidRDefault="00AA39AE">
      <w:pPr>
        <w:pStyle w:val="RAYA--TABSANGR"/>
        <w:pageBreakBefore/>
        <w:ind w:right="142"/>
        <w:rPr>
          <w:rFonts w:ascii="Arial" w:hAnsi="Arial"/>
          <w:b/>
        </w:rPr>
      </w:pPr>
    </w:p>
    <w:p w14:paraId="439E0C58" w14:textId="77777777" w:rsidR="00AA39AE" w:rsidRPr="008A1A91" w:rsidRDefault="00AA39AE">
      <w:pPr>
        <w:pStyle w:val="BODYCUENTAS"/>
        <w:ind w:right="142"/>
      </w:pPr>
      <w:r w:rsidRPr="008A1A91">
        <w:t>CUENTA</w:t>
      </w:r>
      <w:r w:rsidRPr="008A1A91">
        <w:tab/>
        <w:t>:</w:t>
      </w:r>
      <w:r w:rsidRPr="008A1A91">
        <w:tab/>
        <w:t>7208</w:t>
      </w:r>
      <w:r w:rsidRPr="008A1A91">
        <w:tab/>
        <w:t>RESPONSABILIDAD POR CONTRATOS DE UNDERWRITING</w:t>
      </w:r>
    </w:p>
    <w:p w14:paraId="214C7060" w14:textId="77777777" w:rsidR="00AA39AE" w:rsidRPr="008A1A91" w:rsidRDefault="00AA39AE">
      <w:pPr>
        <w:pStyle w:val="SPC60"/>
        <w:ind w:right="142"/>
        <w:rPr>
          <w:rFonts w:ascii="Arial" w:hAnsi="Arial"/>
          <w:b/>
        </w:rPr>
      </w:pPr>
    </w:p>
    <w:p w14:paraId="0C7FD5A4" w14:textId="77777777" w:rsidR="00AA39AE" w:rsidRPr="008A1A91" w:rsidRDefault="00AA39AE">
      <w:pPr>
        <w:pStyle w:val="RAYA--TABSANGR"/>
        <w:ind w:right="142"/>
        <w:rPr>
          <w:rFonts w:ascii="Arial" w:hAnsi="Arial"/>
        </w:rPr>
      </w:pPr>
      <w:r w:rsidRPr="008A1A91">
        <w:rPr>
          <w:rFonts w:ascii="Arial" w:hAnsi="Arial"/>
        </w:rPr>
        <w:t>DESCRIPCIÓN:</w:t>
      </w:r>
      <w:r w:rsidR="004E061B" w:rsidRPr="008A1A91">
        <w:rPr>
          <w:rStyle w:val="Refdenotaalpie"/>
          <w:rFonts w:ascii="Arial" w:hAnsi="Arial"/>
        </w:rPr>
        <w:footnoteReference w:id="2168"/>
      </w:r>
      <w:r w:rsidRPr="008A1A91">
        <w:rPr>
          <w:rFonts w:ascii="Arial" w:hAnsi="Arial"/>
        </w:rPr>
        <w:tab/>
      </w:r>
      <w:r w:rsidR="004E061B" w:rsidRPr="008A1A91">
        <w:rPr>
          <w:rFonts w:ascii="Arial" w:hAnsi="Arial"/>
        </w:rPr>
        <w:tab/>
      </w:r>
      <w:r w:rsidR="006D1D3F" w:rsidRPr="008A1A91">
        <w:rPr>
          <w:rFonts w:ascii="Arial" w:hAnsi="Arial"/>
        </w:rPr>
        <w:t>En esta cuenta se registran los compromisos que tiene la empresa con terceros, por haber celebrado contratos de underwriting, mediante la suscripción transitoria de las primeras emisiones de valores con garantía total o parcial de sus colocaciones.</w:t>
      </w:r>
    </w:p>
    <w:p w14:paraId="1F33A1FD" w14:textId="77777777" w:rsidR="00AA39AE" w:rsidRPr="008A1A91" w:rsidRDefault="00AA39AE">
      <w:pPr>
        <w:pStyle w:val="spc3"/>
        <w:ind w:right="142"/>
        <w:rPr>
          <w:rFonts w:ascii="Arial" w:hAnsi="Arial"/>
        </w:rPr>
      </w:pPr>
    </w:p>
    <w:p w14:paraId="1ADA1D3C"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t>En las correspondientes cuentas de contrapartida se registran los cargos respectivos.</w:t>
      </w:r>
    </w:p>
    <w:p w14:paraId="3CA054B9" w14:textId="77777777" w:rsidR="00AA39AE" w:rsidRPr="008A1A91" w:rsidRDefault="00AA39AE">
      <w:pPr>
        <w:pStyle w:val="SPC60"/>
        <w:ind w:right="142"/>
        <w:rPr>
          <w:rFonts w:ascii="Arial" w:hAnsi="Arial"/>
        </w:rPr>
      </w:pPr>
    </w:p>
    <w:p w14:paraId="6DDF1372"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r>
    </w:p>
    <w:p w14:paraId="21F9FF3E" w14:textId="77777777" w:rsidR="00AA39AE" w:rsidRPr="008A1A91" w:rsidRDefault="00AA39AE">
      <w:pPr>
        <w:pStyle w:val="spc3"/>
        <w:ind w:right="142"/>
        <w:rPr>
          <w:rFonts w:ascii="Arial" w:hAnsi="Arial"/>
        </w:rPr>
      </w:pPr>
    </w:p>
    <w:p w14:paraId="0EC1A6B2" w14:textId="77777777" w:rsidR="00AA39AE" w:rsidRPr="008A1A91" w:rsidRDefault="00AA39AE">
      <w:pPr>
        <w:pStyle w:val="spc3"/>
        <w:ind w:right="142"/>
        <w:rPr>
          <w:rFonts w:ascii="Arial" w:hAnsi="Arial"/>
        </w:rPr>
      </w:pPr>
    </w:p>
    <w:p w14:paraId="3624C4D8" w14:textId="77777777" w:rsidR="00AA39AE" w:rsidRPr="008A1A91" w:rsidRDefault="00AA39AE">
      <w:pPr>
        <w:pStyle w:val="spc3"/>
        <w:ind w:right="142"/>
        <w:rPr>
          <w:rFonts w:ascii="Arial" w:hAnsi="Arial"/>
        </w:rPr>
      </w:pPr>
    </w:p>
    <w:p w14:paraId="3BA06591"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la cancelación de contratos de underwriting, efectuada por la empresa, antes del vencimiento de los documentos.</w:t>
      </w:r>
    </w:p>
    <w:p w14:paraId="13653003" w14:textId="77777777" w:rsidR="00AA39AE" w:rsidRPr="008A1A91" w:rsidRDefault="00AA39AE">
      <w:pPr>
        <w:pStyle w:val="spc3"/>
        <w:ind w:right="142"/>
        <w:rPr>
          <w:rFonts w:ascii="Arial" w:hAnsi="Arial"/>
        </w:rPr>
      </w:pPr>
    </w:p>
    <w:p w14:paraId="2BEFAFBE"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r>
      <w:r w:rsidRPr="008A1A91">
        <w:rPr>
          <w:rFonts w:ascii="Arial" w:hAnsi="Arial"/>
        </w:rPr>
        <w:noBreakHyphen/>
      </w:r>
      <w:r w:rsidRPr="008A1A91">
        <w:rPr>
          <w:rFonts w:ascii="Arial" w:hAnsi="Arial"/>
        </w:rPr>
        <w:tab/>
        <w:t>Por el importe contratado por underwriting.</w:t>
      </w:r>
    </w:p>
    <w:p w14:paraId="2535DEE5" w14:textId="77777777" w:rsidR="00AA39AE" w:rsidRPr="008A1A91" w:rsidRDefault="00AA39AE">
      <w:pPr>
        <w:pStyle w:val="RAYA--TABSANGR"/>
        <w:ind w:right="142"/>
        <w:rPr>
          <w:rFonts w:ascii="Arial" w:hAnsi="Arial"/>
        </w:rPr>
      </w:pPr>
    </w:p>
    <w:p w14:paraId="1EB4CCFD" w14:textId="77777777" w:rsidR="00AA39AE" w:rsidRPr="008A1A91" w:rsidRDefault="00AA39AE">
      <w:pPr>
        <w:pStyle w:val="RAYA--TABSANGR"/>
        <w:ind w:right="142"/>
        <w:rPr>
          <w:rFonts w:ascii="Arial" w:hAnsi="Arial"/>
        </w:rPr>
      </w:pPr>
    </w:p>
    <w:p w14:paraId="1928B890" w14:textId="77777777" w:rsidR="005E0C52" w:rsidRPr="008A1A91" w:rsidRDefault="005E0C52">
      <w:pPr>
        <w:pStyle w:val="RAYA--TABSANGR"/>
        <w:ind w:right="142"/>
        <w:rPr>
          <w:rFonts w:ascii="Arial" w:hAnsi="Arial"/>
        </w:rPr>
        <w:sectPr w:rsidR="005E0C52" w:rsidRPr="008A1A91" w:rsidSect="002B1FB7">
          <w:pgSz w:w="11907" w:h="16834" w:code="9"/>
          <w:pgMar w:top="1979" w:right="1378" w:bottom="845" w:left="1503" w:header="1287" w:footer="153" w:gutter="0"/>
          <w:cols w:space="720"/>
          <w:noEndnote/>
        </w:sectPr>
      </w:pPr>
    </w:p>
    <w:p w14:paraId="4A3D3E0F" w14:textId="77777777" w:rsidR="00AA39AE" w:rsidRPr="008A1A91" w:rsidRDefault="00AA39AE">
      <w:pPr>
        <w:pStyle w:val="RAYA--TABSANGR"/>
        <w:ind w:right="142"/>
        <w:rPr>
          <w:rFonts w:ascii="Arial" w:hAnsi="Arial"/>
        </w:rPr>
      </w:pPr>
    </w:p>
    <w:p w14:paraId="2A82A5CF" w14:textId="77777777" w:rsidR="00AA39AE" w:rsidRPr="008A1A91" w:rsidRDefault="00AA39AE">
      <w:pPr>
        <w:pStyle w:val="BODYCUENTAS"/>
        <w:ind w:right="142"/>
      </w:pPr>
      <w:r w:rsidRPr="008A1A91">
        <w:t>CUENTA</w:t>
      </w:r>
      <w:r w:rsidRPr="008A1A91">
        <w:tab/>
        <w:t>:</w:t>
      </w:r>
      <w:r w:rsidRPr="008A1A91">
        <w:tab/>
        <w:t>7209</w:t>
      </w:r>
      <w:r w:rsidRPr="008A1A91">
        <w:tab/>
      </w:r>
      <w:r w:rsidR="000677E5" w:rsidRPr="008A1A91">
        <w:rPr>
          <w:lang w:val="es-PE"/>
        </w:rPr>
        <w:t xml:space="preserve">RESPONSABILIDADES DIVERSAS </w:t>
      </w:r>
      <w:r w:rsidR="000677E5" w:rsidRPr="008A1A91">
        <w:rPr>
          <w:rStyle w:val="Refdenotaalpie"/>
          <w:lang w:val="es-PE"/>
        </w:rPr>
        <w:footnoteReference w:id="2169"/>
      </w:r>
    </w:p>
    <w:p w14:paraId="711FC04D" w14:textId="77777777" w:rsidR="00AA39AE" w:rsidRPr="008A1A91" w:rsidRDefault="00AA39AE">
      <w:pPr>
        <w:pStyle w:val="RAYA--TABSANGR"/>
        <w:ind w:right="142"/>
        <w:rPr>
          <w:rFonts w:ascii="Arial" w:hAnsi="Arial"/>
        </w:rPr>
      </w:pPr>
    </w:p>
    <w:p w14:paraId="6A213C76" w14:textId="77777777" w:rsidR="00AA39AE" w:rsidRPr="008A1A91" w:rsidRDefault="00AA39AE" w:rsidP="006D1D3F">
      <w:pPr>
        <w:pStyle w:val="BODYDESCRIPCION"/>
        <w:ind w:right="142"/>
      </w:pPr>
      <w:r w:rsidRPr="008A1A91">
        <w:rPr>
          <w:rFonts w:ascii="Arial" w:hAnsi="Arial"/>
        </w:rPr>
        <w:t>DESCRIPCIÓN:</w:t>
      </w:r>
      <w:r w:rsidR="004E061B" w:rsidRPr="008A1A91">
        <w:rPr>
          <w:rStyle w:val="Refdenotaalpie"/>
          <w:rFonts w:ascii="Arial" w:hAnsi="Arial"/>
        </w:rPr>
        <w:t xml:space="preserve"> </w:t>
      </w:r>
      <w:r w:rsidR="004E061B" w:rsidRPr="008A1A91">
        <w:rPr>
          <w:rStyle w:val="Refdenotaalpie"/>
          <w:rFonts w:ascii="Arial" w:hAnsi="Arial"/>
        </w:rPr>
        <w:footnoteReference w:id="2170"/>
      </w:r>
      <w:r w:rsidRPr="008A1A91">
        <w:rPr>
          <w:rFonts w:ascii="Arial" w:hAnsi="Arial"/>
        </w:rPr>
        <w:tab/>
      </w:r>
      <w:r w:rsidR="006D1D3F" w:rsidRPr="008A1A91">
        <w:rPr>
          <w:rFonts w:ascii="Arial" w:hAnsi="Arial"/>
        </w:rPr>
        <w:t>En esta cuenta se registran los compromisos y responsabilidades diversas de la empresa con terceros, tales como sindicación de créditos, sindicación de garantías, garantía de créditos especiales y promocionales, por acuerdos de participación, compra-venta de cartera, y por fideicomisos.</w:t>
      </w:r>
    </w:p>
    <w:p w14:paraId="181969B0"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r>
    </w:p>
    <w:p w14:paraId="21F85137" w14:textId="77777777" w:rsidR="00AA39AE" w:rsidRPr="008A1A91" w:rsidRDefault="00AA39AE">
      <w:pPr>
        <w:pStyle w:val="BODYDESCRIPCION"/>
        <w:ind w:right="142"/>
        <w:rPr>
          <w:rFonts w:ascii="Arial" w:hAnsi="Arial"/>
        </w:rPr>
      </w:pPr>
      <w:r w:rsidRPr="008A1A91">
        <w:rPr>
          <w:rFonts w:ascii="Arial" w:hAnsi="Arial"/>
          <w:b/>
        </w:rPr>
        <w:tab/>
        <w:t>SUBCUENTAS:</w:t>
      </w:r>
    </w:p>
    <w:p w14:paraId="4E50815F" w14:textId="77777777" w:rsidR="00AA39AE" w:rsidRPr="008A1A91" w:rsidRDefault="00AA39AE">
      <w:pPr>
        <w:pStyle w:val="NORMALSUB-CUENTAS"/>
        <w:ind w:right="142"/>
        <w:rPr>
          <w:rFonts w:ascii="Arial" w:hAnsi="Arial"/>
        </w:rPr>
      </w:pPr>
      <w:r w:rsidRPr="008A1A91">
        <w:rPr>
          <w:rFonts w:ascii="Arial" w:hAnsi="Arial"/>
        </w:rPr>
        <w:t>7209.02</w:t>
      </w:r>
      <w:r w:rsidRPr="008A1A91">
        <w:rPr>
          <w:rFonts w:ascii="Arial" w:hAnsi="Arial"/>
        </w:rPr>
        <w:tab/>
        <w:t>Responsabilidad por otras contingencias</w:t>
      </w:r>
    </w:p>
    <w:p w14:paraId="018003EA" w14:textId="77777777" w:rsidR="00AA39AE" w:rsidRPr="008A1A91" w:rsidRDefault="00AA39AE">
      <w:pPr>
        <w:pStyle w:val="NORMALSUB-CUENTAS"/>
        <w:ind w:right="142"/>
        <w:rPr>
          <w:rFonts w:ascii="Arial" w:hAnsi="Arial"/>
        </w:rPr>
      </w:pPr>
      <w:r w:rsidRPr="008A1A91">
        <w:rPr>
          <w:rFonts w:ascii="Arial" w:hAnsi="Arial"/>
        </w:rPr>
        <w:t>7209.02.01</w:t>
      </w:r>
      <w:r w:rsidRPr="008A1A91">
        <w:rPr>
          <w:rFonts w:ascii="Arial" w:hAnsi="Arial"/>
        </w:rPr>
        <w:tab/>
        <w:t xml:space="preserve">Responsabilidad por sindicación de créditos </w:t>
      </w:r>
    </w:p>
    <w:p w14:paraId="2722D8CA" w14:textId="77777777" w:rsidR="00AA39AE" w:rsidRPr="008A1A91" w:rsidRDefault="00AA39AE">
      <w:pPr>
        <w:pStyle w:val="NORMALSUB-CUENTAS"/>
        <w:ind w:right="142"/>
        <w:rPr>
          <w:rFonts w:ascii="Arial" w:hAnsi="Arial"/>
        </w:rPr>
      </w:pPr>
      <w:r w:rsidRPr="008A1A91">
        <w:rPr>
          <w:rFonts w:ascii="Arial" w:hAnsi="Arial"/>
        </w:rPr>
        <w:t>7209.02.02</w:t>
      </w:r>
      <w:r w:rsidRPr="008A1A91">
        <w:rPr>
          <w:rFonts w:ascii="Arial" w:hAnsi="Arial"/>
        </w:rPr>
        <w:tab/>
        <w:t xml:space="preserve">Responsabilidad por sindicación de garantías </w:t>
      </w:r>
    </w:p>
    <w:p w14:paraId="7EE37A5F" w14:textId="77777777" w:rsidR="00AA39AE" w:rsidRPr="008A1A91" w:rsidRDefault="00AA39AE">
      <w:pPr>
        <w:pStyle w:val="NORMALSUB-CUENTAS"/>
        <w:ind w:right="142"/>
        <w:rPr>
          <w:rFonts w:ascii="Arial" w:hAnsi="Arial"/>
        </w:rPr>
      </w:pPr>
      <w:r w:rsidRPr="008A1A91">
        <w:rPr>
          <w:rFonts w:ascii="Arial" w:hAnsi="Arial"/>
        </w:rPr>
        <w:t>7209.02.03</w:t>
      </w:r>
      <w:r w:rsidRPr="008A1A91">
        <w:rPr>
          <w:rFonts w:ascii="Arial" w:hAnsi="Arial"/>
        </w:rPr>
        <w:tab/>
        <w:t xml:space="preserve">Responsabilidad por garantías de créditos  especiales y promocionales  </w:t>
      </w:r>
    </w:p>
    <w:p w14:paraId="77DA94AB" w14:textId="77777777" w:rsidR="00AA39AE" w:rsidRPr="008A1A91" w:rsidRDefault="00AA39AE">
      <w:pPr>
        <w:pStyle w:val="NORMALSUB-CUENTAS"/>
        <w:ind w:right="142"/>
        <w:rPr>
          <w:rFonts w:ascii="Arial" w:hAnsi="Arial"/>
        </w:rPr>
      </w:pPr>
      <w:r w:rsidRPr="008A1A91">
        <w:rPr>
          <w:rFonts w:ascii="Arial" w:hAnsi="Arial"/>
        </w:rPr>
        <w:t>7209.02.04</w:t>
      </w:r>
      <w:r w:rsidRPr="008A1A91">
        <w:rPr>
          <w:rFonts w:ascii="Arial" w:hAnsi="Arial"/>
        </w:rPr>
        <w:tab/>
        <w:t xml:space="preserve">Responsabilidad por acuerdos de participación y venta de cartera </w:t>
      </w:r>
    </w:p>
    <w:p w14:paraId="178659FC" w14:textId="77777777" w:rsidR="00AA39AE" w:rsidRPr="008A1A91" w:rsidRDefault="00AA39AE">
      <w:pPr>
        <w:pStyle w:val="NORMALSUB-CUENTAS"/>
        <w:ind w:right="142"/>
        <w:rPr>
          <w:rFonts w:ascii="Arial" w:hAnsi="Arial"/>
        </w:rPr>
      </w:pPr>
      <w:r w:rsidRPr="008A1A91">
        <w:rPr>
          <w:rFonts w:ascii="Arial" w:hAnsi="Arial"/>
        </w:rPr>
        <w:t>7209.02.05</w:t>
      </w:r>
      <w:r w:rsidRPr="008A1A91">
        <w:rPr>
          <w:rFonts w:ascii="Arial" w:hAnsi="Arial"/>
        </w:rPr>
        <w:tab/>
        <w:t xml:space="preserve">Responsabilidad por titulización </w:t>
      </w:r>
    </w:p>
    <w:p w14:paraId="1836E7C0" w14:textId="77777777" w:rsidR="00AA39AE" w:rsidRPr="008A1A91" w:rsidRDefault="00AA39AE">
      <w:pPr>
        <w:pStyle w:val="NORMALSUB-CUENTAS"/>
        <w:ind w:right="142"/>
        <w:rPr>
          <w:rFonts w:ascii="Arial" w:hAnsi="Arial"/>
        </w:rPr>
      </w:pPr>
      <w:r w:rsidRPr="008A1A91">
        <w:rPr>
          <w:rFonts w:ascii="Arial" w:hAnsi="Arial"/>
        </w:rPr>
        <w:t>7209.02.05.01</w:t>
      </w:r>
      <w:r w:rsidRPr="008A1A91">
        <w:rPr>
          <w:rFonts w:ascii="Arial" w:hAnsi="Arial"/>
        </w:rPr>
        <w:tab/>
        <w:t>Fideicomiso en garantía</w:t>
      </w:r>
    </w:p>
    <w:p w14:paraId="0D656401" w14:textId="77777777" w:rsidR="00AA39AE" w:rsidRPr="008A1A91" w:rsidRDefault="00AA39AE">
      <w:pPr>
        <w:pStyle w:val="NORMALSUB-CUENTAS"/>
        <w:ind w:right="142"/>
        <w:rPr>
          <w:rFonts w:ascii="Arial" w:hAnsi="Arial"/>
        </w:rPr>
      </w:pPr>
      <w:r w:rsidRPr="008A1A91">
        <w:rPr>
          <w:rFonts w:ascii="Arial" w:hAnsi="Arial"/>
        </w:rPr>
        <w:t>7209.02.05.02</w:t>
      </w:r>
      <w:r w:rsidRPr="008A1A91">
        <w:rPr>
          <w:rFonts w:ascii="Arial" w:hAnsi="Arial"/>
        </w:rPr>
        <w:tab/>
        <w:t>Avales</w:t>
      </w:r>
    </w:p>
    <w:p w14:paraId="05BA3722" w14:textId="77777777" w:rsidR="00AA39AE" w:rsidRPr="008A1A91" w:rsidRDefault="00AA39AE">
      <w:pPr>
        <w:pStyle w:val="NORMALSUB-CUENTAS"/>
        <w:ind w:right="142"/>
        <w:rPr>
          <w:rFonts w:ascii="Arial" w:hAnsi="Arial"/>
        </w:rPr>
      </w:pPr>
      <w:r w:rsidRPr="008A1A91">
        <w:rPr>
          <w:rFonts w:ascii="Arial" w:hAnsi="Arial"/>
        </w:rPr>
        <w:t>7209.02.05.03</w:t>
      </w:r>
      <w:r w:rsidRPr="008A1A91">
        <w:rPr>
          <w:rFonts w:ascii="Arial" w:hAnsi="Arial"/>
        </w:rPr>
        <w:tab/>
        <w:t>Cartas fianza</w:t>
      </w:r>
    </w:p>
    <w:p w14:paraId="53E1D2BD" w14:textId="77777777" w:rsidR="00AA39AE" w:rsidRPr="008A1A91" w:rsidRDefault="00AA39AE">
      <w:pPr>
        <w:pStyle w:val="NORMALSUB-CUENTAS"/>
        <w:ind w:right="142"/>
        <w:rPr>
          <w:rFonts w:ascii="Arial" w:hAnsi="Arial"/>
        </w:rPr>
      </w:pPr>
      <w:r w:rsidRPr="008A1A91">
        <w:rPr>
          <w:rFonts w:ascii="Arial" w:hAnsi="Arial"/>
        </w:rPr>
        <w:t>7209.02.05.04</w:t>
      </w:r>
      <w:r w:rsidRPr="008A1A91">
        <w:rPr>
          <w:rFonts w:ascii="Arial" w:hAnsi="Arial"/>
        </w:rPr>
        <w:tab/>
        <w:t>Sustitución de cartera</w:t>
      </w:r>
    </w:p>
    <w:p w14:paraId="195E9021" w14:textId="77777777" w:rsidR="00AA39AE" w:rsidRPr="008A1A91" w:rsidRDefault="00AA39AE">
      <w:pPr>
        <w:pStyle w:val="NORMALSUB-CUENTAS"/>
        <w:numPr>
          <w:ilvl w:val="3"/>
          <w:numId w:val="21"/>
        </w:numPr>
        <w:ind w:right="142"/>
        <w:rPr>
          <w:rFonts w:ascii="Arial" w:hAnsi="Arial"/>
        </w:rPr>
      </w:pPr>
      <w:r w:rsidRPr="008A1A91">
        <w:rPr>
          <w:rFonts w:ascii="Arial" w:hAnsi="Arial"/>
        </w:rPr>
        <w:t>Otros</w:t>
      </w:r>
    </w:p>
    <w:p w14:paraId="5BCBF1F1" w14:textId="77777777" w:rsidR="00AA39AE" w:rsidRPr="008A1A91" w:rsidRDefault="00AA39AE">
      <w:pPr>
        <w:pStyle w:val="NORMALSUB-CUENTAS"/>
        <w:ind w:right="142"/>
        <w:rPr>
          <w:rFonts w:ascii="Arial" w:hAnsi="Arial" w:cs="Arial"/>
          <w:vertAlign w:val="superscript"/>
        </w:rPr>
      </w:pPr>
      <w:r w:rsidRPr="008A1A91">
        <w:rPr>
          <w:rFonts w:ascii="Arial" w:hAnsi="Arial" w:cs="Arial"/>
        </w:rPr>
        <w:t>7209.02.06</w:t>
      </w:r>
      <w:r w:rsidRPr="008A1A91">
        <w:rPr>
          <w:rFonts w:ascii="Arial" w:hAnsi="Arial" w:cs="Arial"/>
        </w:rPr>
        <w:tab/>
        <w:t>Responsabilidad por pacto de recompra u opción de compra de cartera crediticia autorizada por la SB</w:t>
      </w:r>
      <w:r w:rsidR="00E03A0F" w:rsidRPr="008A1A91">
        <w:rPr>
          <w:rFonts w:ascii="Arial" w:hAnsi="Arial" w:cs="Arial"/>
        </w:rPr>
        <w:t xml:space="preserve"> </w:t>
      </w:r>
      <w:r w:rsidR="00E03A0F" w:rsidRPr="008A1A91">
        <w:rPr>
          <w:rStyle w:val="Refdenotaalpie"/>
          <w:rFonts w:ascii="Arial" w:hAnsi="Arial" w:cs="Arial"/>
        </w:rPr>
        <w:footnoteReference w:id="2171"/>
      </w:r>
    </w:p>
    <w:p w14:paraId="3A0D8DFB" w14:textId="77777777" w:rsidR="00AA39AE" w:rsidRPr="008A1A91" w:rsidRDefault="00AA39AE">
      <w:pPr>
        <w:pStyle w:val="NORMALSUB-CUENTAS"/>
        <w:ind w:right="142"/>
        <w:rPr>
          <w:rFonts w:ascii="Arial" w:hAnsi="Arial"/>
        </w:rPr>
      </w:pPr>
      <w:r w:rsidRPr="008A1A91">
        <w:rPr>
          <w:rFonts w:ascii="Arial" w:hAnsi="Arial"/>
        </w:rPr>
        <w:t>7209.02.09</w:t>
      </w:r>
      <w:r w:rsidRPr="008A1A91">
        <w:rPr>
          <w:rFonts w:ascii="Arial" w:hAnsi="Arial"/>
        </w:rPr>
        <w:tab/>
      </w:r>
      <w:r w:rsidR="000677E5" w:rsidRPr="008A1A91">
        <w:rPr>
          <w:rFonts w:ascii="Arial" w:hAnsi="Arial"/>
        </w:rPr>
        <w:t xml:space="preserve">Otras responsabilidades </w:t>
      </w:r>
      <w:r w:rsidR="000677E5" w:rsidRPr="008A1A91">
        <w:rPr>
          <w:rStyle w:val="Refdenotaalpie"/>
          <w:rFonts w:ascii="Arial" w:hAnsi="Arial"/>
        </w:rPr>
        <w:footnoteReference w:id="2172"/>
      </w:r>
      <w:r w:rsidRPr="008A1A91">
        <w:rPr>
          <w:rFonts w:ascii="Arial" w:hAnsi="Arial"/>
        </w:rPr>
        <w:t xml:space="preserve"> </w:t>
      </w:r>
    </w:p>
    <w:p w14:paraId="350CB172" w14:textId="77777777" w:rsidR="00AA39AE" w:rsidRPr="008A1A91" w:rsidRDefault="00AA39AE">
      <w:pPr>
        <w:pStyle w:val="RAYA--TABSANGR"/>
        <w:ind w:right="142"/>
        <w:rPr>
          <w:rFonts w:ascii="Arial" w:hAnsi="Arial"/>
          <w:u w:val="single"/>
        </w:rPr>
      </w:pPr>
    </w:p>
    <w:p w14:paraId="43004565" w14:textId="77777777" w:rsidR="00AA39AE" w:rsidRPr="008A1A91" w:rsidRDefault="00AA39AE">
      <w:pPr>
        <w:pStyle w:val="RAYA--TABSANGR"/>
        <w:ind w:right="142"/>
        <w:rPr>
          <w:rFonts w:ascii="Arial" w:hAnsi="Arial"/>
          <w:u w:val="single"/>
        </w:rPr>
      </w:pPr>
    </w:p>
    <w:p w14:paraId="7C730B81" w14:textId="77777777" w:rsidR="00AA39AE" w:rsidRPr="008A1A91" w:rsidRDefault="00AA39AE">
      <w:pPr>
        <w:pStyle w:val="RAYA--TABSANGR"/>
        <w:ind w:right="142"/>
        <w:rPr>
          <w:rFonts w:ascii="Arial" w:hAnsi="Arial"/>
        </w:rPr>
      </w:pPr>
      <w:r w:rsidRPr="008A1A91">
        <w:rPr>
          <w:rFonts w:ascii="Arial" w:hAnsi="Arial"/>
          <w:u w:val="single"/>
        </w:rPr>
        <w:t>DINÁMICA</w:t>
      </w:r>
      <w:r w:rsidR="006D1D3F" w:rsidRPr="008A1A91">
        <w:rPr>
          <w:rStyle w:val="Refdenotaalpie"/>
          <w:rFonts w:ascii="Arial" w:hAnsi="Arial"/>
        </w:rPr>
        <w:footnoteReference w:id="2173"/>
      </w:r>
      <w:r w:rsidRPr="008A1A91">
        <w:rPr>
          <w:rFonts w:ascii="Arial" w:hAnsi="Arial"/>
        </w:rPr>
        <w:tab/>
      </w:r>
      <w:r w:rsidRPr="008A1A91">
        <w:rPr>
          <w:rFonts w:ascii="Arial" w:hAnsi="Arial"/>
        </w:rPr>
        <w:tab/>
      </w:r>
    </w:p>
    <w:p w14:paraId="648D4F91" w14:textId="77777777" w:rsidR="00AA39AE" w:rsidRPr="008A1A91" w:rsidRDefault="00AA39AE">
      <w:pPr>
        <w:pStyle w:val="RAYA--TABSANGR"/>
        <w:ind w:right="142"/>
        <w:rPr>
          <w:rFonts w:ascii="Arial" w:hAnsi="Arial"/>
        </w:rPr>
      </w:pPr>
    </w:p>
    <w:p w14:paraId="1C3269AF" w14:textId="77777777" w:rsidR="00AA39AE" w:rsidRPr="008A1A91" w:rsidRDefault="00AA39AE" w:rsidP="006D1D3F">
      <w:pPr>
        <w:pStyle w:val="RAYA--TABSANGR"/>
        <w:ind w:right="142"/>
        <w:rPr>
          <w:rFonts w:ascii="Arial" w:hAnsi="Arial" w:cs="Arial"/>
        </w:rPr>
      </w:pPr>
      <w:r w:rsidRPr="008A1A91">
        <w:rPr>
          <w:rFonts w:ascii="Arial" w:hAnsi="Arial" w:cs="Arial"/>
        </w:rPr>
        <w:t>DÉBITOS:</w:t>
      </w:r>
      <w:r w:rsidRPr="008A1A91">
        <w:rPr>
          <w:rFonts w:ascii="Arial" w:hAnsi="Arial" w:cs="Arial"/>
        </w:rPr>
        <w:tab/>
        <w:t>-</w:t>
      </w:r>
      <w:r w:rsidRPr="008A1A91">
        <w:rPr>
          <w:rFonts w:ascii="Arial" w:hAnsi="Arial" w:cs="Arial"/>
        </w:rPr>
        <w:tab/>
      </w:r>
      <w:r w:rsidR="006D1D3F" w:rsidRPr="008A1A91">
        <w:rPr>
          <w:rFonts w:ascii="Arial" w:hAnsi="Arial" w:cs="Arial"/>
          <w:lang w:val="es-PE"/>
        </w:rPr>
        <w:t>Por los compromisos y responsabilidades diversas</w:t>
      </w:r>
    </w:p>
    <w:p w14:paraId="550D29A7" w14:textId="77777777" w:rsidR="00AA39AE" w:rsidRPr="008A1A91" w:rsidRDefault="00AA39AE" w:rsidP="006D1D3F">
      <w:pPr>
        <w:pStyle w:val="RAYA--TABSANGR"/>
        <w:ind w:right="142"/>
        <w:rPr>
          <w:rFonts w:ascii="Arial" w:hAnsi="Arial" w:cs="Arial"/>
        </w:rPr>
      </w:pPr>
      <w:r w:rsidRPr="008A1A91">
        <w:rPr>
          <w:rFonts w:ascii="Arial" w:hAnsi="Arial" w:cs="Arial"/>
        </w:rPr>
        <w:t xml:space="preserve">CRÉDITOS:  </w:t>
      </w:r>
      <w:r w:rsidRPr="008A1A91">
        <w:rPr>
          <w:rFonts w:ascii="Arial" w:hAnsi="Arial" w:cs="Arial"/>
        </w:rPr>
        <w:tab/>
        <w:t>-</w:t>
      </w:r>
      <w:r w:rsidRPr="008A1A91">
        <w:rPr>
          <w:rFonts w:ascii="Arial" w:hAnsi="Arial" w:cs="Arial"/>
        </w:rPr>
        <w:tab/>
      </w:r>
      <w:r w:rsidR="006D1D3F" w:rsidRPr="008A1A91">
        <w:rPr>
          <w:rFonts w:ascii="Arial" w:hAnsi="Arial" w:cs="Arial"/>
          <w:lang w:val="es-PE"/>
        </w:rPr>
        <w:t>Por la extinción de compromisos y responsabilidades diversas</w:t>
      </w:r>
    </w:p>
    <w:p w14:paraId="7503C5A7"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1701"/>
        <w:rPr>
          <w:rFonts w:ascii="Arial" w:hAnsi="Arial"/>
          <w:sz w:val="20"/>
        </w:rPr>
      </w:pPr>
    </w:p>
    <w:p w14:paraId="2CC29DA4" w14:textId="77777777" w:rsidR="00AA39AE" w:rsidRPr="008A1A91" w:rsidRDefault="00AA39AE">
      <w:pPr>
        <w:pStyle w:val="planseg"/>
        <w:pageBreakBefore/>
        <w:tabs>
          <w:tab w:val="clear" w:pos="2552"/>
          <w:tab w:val="clear" w:pos="3119"/>
          <w:tab w:val="clear" w:pos="3969"/>
          <w:tab w:val="clear" w:pos="5103"/>
          <w:tab w:val="clear" w:pos="7796"/>
          <w:tab w:val="clear" w:pos="8222"/>
          <w:tab w:val="clear" w:pos="8647"/>
          <w:tab w:val="left" w:pos="567"/>
        </w:tabs>
        <w:ind w:right="142" w:hanging="1701"/>
      </w:pPr>
    </w:p>
    <w:p w14:paraId="41266DBA" w14:textId="77777777" w:rsidR="00AA39AE" w:rsidRPr="008A1A91" w:rsidRDefault="00AA39AE">
      <w:pPr>
        <w:pStyle w:val="PLNCUENTAXX"/>
        <w:ind w:right="142"/>
        <w:rPr>
          <w:rFonts w:ascii="Arial" w:hAnsi="Arial"/>
          <w:sz w:val="20"/>
        </w:rPr>
      </w:pPr>
      <w:r w:rsidRPr="008A1A91">
        <w:rPr>
          <w:rFonts w:ascii="Arial" w:hAnsi="Arial"/>
          <w:sz w:val="20"/>
        </w:rPr>
        <w:t xml:space="preserve">CLASE </w:t>
      </w:r>
      <w:r w:rsidRPr="008A1A91">
        <w:rPr>
          <w:rFonts w:ascii="Arial" w:hAnsi="Arial"/>
          <w:sz w:val="20"/>
        </w:rPr>
        <w:tab/>
        <w:t>:</w:t>
      </w:r>
      <w:r w:rsidRPr="008A1A91">
        <w:rPr>
          <w:rFonts w:ascii="Arial" w:hAnsi="Arial"/>
          <w:sz w:val="20"/>
        </w:rPr>
        <w:tab/>
        <w:t>8</w:t>
      </w:r>
      <w:r w:rsidRPr="008A1A91">
        <w:rPr>
          <w:rFonts w:ascii="Arial" w:hAnsi="Arial"/>
          <w:sz w:val="20"/>
        </w:rPr>
        <w:tab/>
        <w:t>CUENTAS DE ORDEN</w:t>
      </w:r>
    </w:p>
    <w:p w14:paraId="7A4C478B" w14:textId="77777777" w:rsidR="00AA39AE" w:rsidRPr="008A1A91" w:rsidRDefault="00AA39AE">
      <w:pPr>
        <w:pStyle w:val="plandescr"/>
        <w:ind w:right="142"/>
        <w:rPr>
          <w:rFonts w:ascii="Arial" w:hAnsi="Arial"/>
          <w:sz w:val="20"/>
        </w:rPr>
      </w:pPr>
    </w:p>
    <w:p w14:paraId="5B618A91"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Agrupa a las cuentas de registro que son destinadas para el control interno de la empresa, así como aquellas propias para la contabilización de operaciones con terceros, que por su naturaleza no integran el activo y pasivo, no influyen en el patrimonio de la empresa, ni afectan a sus resultados.  A estas cuentas, también se les denomina cuentas de control o memorando.</w:t>
      </w:r>
    </w:p>
    <w:p w14:paraId="480DCC3E" w14:textId="77777777" w:rsidR="00AA39AE" w:rsidRPr="008A1A91" w:rsidRDefault="00AA39AE">
      <w:pPr>
        <w:pStyle w:val="spc30"/>
      </w:pPr>
    </w:p>
    <w:p w14:paraId="5461521F" w14:textId="77777777" w:rsidR="00AA39AE" w:rsidRPr="008A1A91" w:rsidRDefault="00AA39AE">
      <w:pPr>
        <w:pStyle w:val="RAYA--TABSANGR"/>
        <w:ind w:right="142"/>
        <w:rPr>
          <w:rFonts w:ascii="Arial" w:hAnsi="Arial"/>
        </w:rPr>
      </w:pPr>
      <w:r w:rsidRPr="008A1A91">
        <w:rPr>
          <w:rFonts w:ascii="Arial" w:hAnsi="Arial"/>
        </w:rPr>
        <w:tab/>
        <w:t>Las cuentas de orden están conformadas por:</w:t>
      </w:r>
    </w:p>
    <w:p w14:paraId="349842CF"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Cuentas de orden deudoras que comprenden los valores y bienes propios entregados en custodia y en cobranza, cuentas incobrables castigadas, rendimientos de créditos e inversiones y rentas en suspenso, valores y bienes propios entregados en garantía, calificación de los créditos y ponderación por riesgo crediticio, utilización de fondos especiales y fondos en administración y otras cuentas de orden deudoras.</w:t>
      </w:r>
      <w:r w:rsidR="00E03A0F" w:rsidRPr="008A1A91">
        <w:rPr>
          <w:rFonts w:ascii="Arial" w:hAnsi="Arial"/>
        </w:rPr>
        <w:t xml:space="preserve"> </w:t>
      </w:r>
      <w:r w:rsidR="00E03A0F" w:rsidRPr="008A1A91">
        <w:rPr>
          <w:rStyle w:val="Refdenotaalpie"/>
          <w:rFonts w:ascii="Arial" w:hAnsi="Arial"/>
        </w:rPr>
        <w:footnoteReference w:id="2174"/>
      </w:r>
    </w:p>
    <w:p w14:paraId="5047C6FB" w14:textId="77777777" w:rsidR="00AA39AE" w:rsidRPr="008A1A91" w:rsidRDefault="00AA39AE">
      <w:pPr>
        <w:pStyle w:val="spc30"/>
      </w:pPr>
    </w:p>
    <w:p w14:paraId="6CA96578"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t>Para registrar los saldos deudores se utilizan las cuentas que integran el rubro 81 Cuentas de orden deudoras; y para registrar los saldos acreedores, se utilizan las cuentas que integran el rubro 82  Contra cuenta de cuentas de orden deudoras.</w:t>
      </w:r>
    </w:p>
    <w:p w14:paraId="39A6A814" w14:textId="77777777" w:rsidR="00AA39AE" w:rsidRPr="008A1A91" w:rsidRDefault="00AA39AE">
      <w:pPr>
        <w:pStyle w:val="spc30"/>
      </w:pPr>
      <w:r w:rsidRPr="008A1A91">
        <w:tab/>
      </w:r>
    </w:p>
    <w:p w14:paraId="498AC7EE"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Cuentas de orden acreedoras que comprenden los valores y bienes recibidos en custodia, valores recibidos en cobranza país y exterior, garantías recibidas por operaciones de  créditos, garantías recibidas por servicios, valores y bienes recibidos por operaciones especiales, consignaciones recibidas, cartas de crédito avisadas y otras cuentas de orden  acreedoras.</w:t>
      </w:r>
    </w:p>
    <w:p w14:paraId="6C24C5EE" w14:textId="77777777" w:rsidR="00AA39AE" w:rsidRPr="008A1A91" w:rsidRDefault="00AA39AE">
      <w:pPr>
        <w:pStyle w:val="spc30"/>
      </w:pPr>
    </w:p>
    <w:p w14:paraId="59CA3ECF"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t>Para registrar los saldos deudores se utilizan las cuentas que correspondan de los rubros 83 Contra cuenta de cuentas de orden acreedoras; y para registrar los saldos acreedores se utilizan las cuentas que integran el rubro 84 Cuentas de orden acreedoras.</w:t>
      </w:r>
    </w:p>
    <w:p w14:paraId="3ED87513" w14:textId="77777777" w:rsidR="00AA39AE" w:rsidRPr="008A1A91" w:rsidRDefault="00AA39AE">
      <w:pPr>
        <w:pStyle w:val="spc30"/>
      </w:pPr>
    </w:p>
    <w:p w14:paraId="111026A2"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Cuentas de orden de  fideicomisos y comisiones de confianza.</w:t>
      </w:r>
    </w:p>
    <w:p w14:paraId="33A6C854" w14:textId="77777777" w:rsidR="00AA39AE" w:rsidRPr="008A1A91" w:rsidRDefault="00AA39AE">
      <w:pPr>
        <w:pStyle w:val="RAYA--TABSANGR"/>
        <w:ind w:right="142" w:hanging="5"/>
        <w:rPr>
          <w:rFonts w:ascii="Arial" w:hAnsi="Arial"/>
        </w:rPr>
      </w:pPr>
      <w:r w:rsidRPr="008A1A91">
        <w:rPr>
          <w:rFonts w:ascii="Arial" w:hAnsi="Arial"/>
        </w:rPr>
        <w:t>Para registrar  los activos y gastos de fideicomisos, las comisiones de confianza deudoras, y las cuentas por contra de las cuentas acreedoras de los fideicomisos, se utilizan las cuentas que corresponden al rubro 85 Fideicomisos y comisiones de confianza deudoras; y para registrar los pasivos, patrimonio e ingresos de los fideicomisos, las comisiones de confianza acreedoras, y las cuentas por contra de las cuentas deudoras de los fideicomisos, se utilizan las cuentas del rubro 86 Fideicomisos y comisiones de confianza acreedoras.</w:t>
      </w:r>
    </w:p>
    <w:p w14:paraId="20601031" w14:textId="77777777" w:rsidR="00AA39AE" w:rsidRPr="008A1A91" w:rsidRDefault="00AA39AE">
      <w:pPr>
        <w:pStyle w:val="RAYA--TABSANGR"/>
        <w:ind w:right="142" w:hanging="5"/>
        <w:rPr>
          <w:rFonts w:ascii="Arial" w:hAnsi="Arial"/>
        </w:rPr>
      </w:pPr>
    </w:p>
    <w:p w14:paraId="2059DAD4" w14:textId="77777777" w:rsidR="00AA39AE" w:rsidRPr="008A1A91" w:rsidRDefault="00AA39AE">
      <w:pPr>
        <w:pStyle w:val="plandebit"/>
        <w:tabs>
          <w:tab w:val="clear" w:pos="2126"/>
          <w:tab w:val="clear" w:pos="2552"/>
          <w:tab w:val="clear" w:pos="3119"/>
          <w:tab w:val="clear" w:pos="3240"/>
          <w:tab w:val="clear" w:pos="5103"/>
          <w:tab w:val="clear" w:pos="7796"/>
          <w:tab w:val="clear" w:pos="8222"/>
          <w:tab w:val="clear" w:pos="8647"/>
          <w:tab w:val="left" w:pos="567"/>
        </w:tabs>
        <w:ind w:right="142" w:hanging="425"/>
        <w:rPr>
          <w:rFonts w:ascii="Arial" w:hAnsi="Arial"/>
          <w:sz w:val="20"/>
        </w:rPr>
      </w:pPr>
    </w:p>
    <w:p w14:paraId="322CC53E" w14:textId="77777777" w:rsidR="00AA39AE" w:rsidRPr="008A1A91" w:rsidRDefault="00AA39AE">
      <w:pPr>
        <w:pStyle w:val="BODYCUENTAS"/>
        <w:ind w:right="142"/>
      </w:pPr>
      <w:r w:rsidRPr="008A1A91">
        <w:br w:type="page"/>
      </w:r>
    </w:p>
    <w:p w14:paraId="7A97A746" w14:textId="77777777" w:rsidR="00AA39AE" w:rsidRPr="008A1A91" w:rsidRDefault="00AA39AE">
      <w:pPr>
        <w:pStyle w:val="BODYCUENTAS"/>
        <w:ind w:right="142"/>
      </w:pPr>
      <w:r w:rsidRPr="008A1A91">
        <w:t>RUBRO</w:t>
      </w:r>
      <w:r w:rsidRPr="008A1A91">
        <w:tab/>
        <w:t>:</w:t>
      </w:r>
      <w:r w:rsidRPr="008A1A91">
        <w:tab/>
        <w:t>81</w:t>
      </w:r>
      <w:r w:rsidRPr="008A1A91">
        <w:tab/>
        <w:t>CUENTAS DE ORDEN DEUDORAS</w:t>
      </w:r>
    </w:p>
    <w:p w14:paraId="26F91AC6" w14:textId="77777777" w:rsidR="00AA39AE" w:rsidRPr="008A1A91" w:rsidRDefault="00AA39AE">
      <w:pPr>
        <w:pStyle w:val="plandescr"/>
        <w:ind w:right="142"/>
        <w:rPr>
          <w:rFonts w:ascii="Arial" w:hAnsi="Arial"/>
          <w:b w:val="0"/>
          <w:sz w:val="20"/>
        </w:rPr>
      </w:pPr>
    </w:p>
    <w:p w14:paraId="3D84D899"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Comprende las cuentas de registro deudoras que se destinan para el control interno contable de la empresa.</w:t>
      </w:r>
    </w:p>
    <w:p w14:paraId="2C76480A" w14:textId="77777777" w:rsidR="00AA39AE" w:rsidRPr="008A1A91" w:rsidRDefault="00AA39AE">
      <w:pPr>
        <w:pStyle w:val="BODYDESCRIPCION"/>
        <w:ind w:right="142"/>
        <w:rPr>
          <w:rFonts w:ascii="Arial" w:hAnsi="Arial"/>
        </w:rPr>
      </w:pPr>
    </w:p>
    <w:p w14:paraId="50B67508" w14:textId="77777777" w:rsidR="00AA39AE" w:rsidRPr="008A1A91" w:rsidRDefault="00AA39AE">
      <w:pPr>
        <w:pStyle w:val="BODYDESCRIPCION"/>
        <w:ind w:right="142"/>
        <w:rPr>
          <w:rFonts w:ascii="Arial" w:hAnsi="Arial"/>
        </w:rPr>
      </w:pPr>
      <w:r w:rsidRPr="008A1A91">
        <w:rPr>
          <w:rFonts w:ascii="Arial" w:hAnsi="Arial"/>
        </w:rPr>
        <w:tab/>
        <w:t>Todas las cuentas que conforman este rubro se debitarán sin necesidad de que cada una tenga una contrapartida, acreditándose a la cuenta genérica que corresponda del rubro 82  Contracuenta de cuentas de orden deudoras.</w:t>
      </w:r>
    </w:p>
    <w:p w14:paraId="02B4A61A" w14:textId="77777777" w:rsidR="00AA39AE" w:rsidRPr="008A1A91" w:rsidRDefault="00AA39AE">
      <w:pPr>
        <w:pStyle w:val="plandescr"/>
        <w:ind w:right="142"/>
        <w:rPr>
          <w:rFonts w:ascii="Arial" w:hAnsi="Arial"/>
          <w:b w:val="0"/>
          <w:sz w:val="20"/>
        </w:rPr>
      </w:pPr>
    </w:p>
    <w:p w14:paraId="6754E007" w14:textId="77777777" w:rsidR="00AA39AE" w:rsidRPr="008A1A91" w:rsidRDefault="00AA39AE">
      <w:pPr>
        <w:pStyle w:val="plandescr"/>
        <w:ind w:right="142"/>
        <w:rPr>
          <w:rFonts w:ascii="Arial" w:hAnsi="Arial"/>
          <w:b w:val="0"/>
          <w:sz w:val="20"/>
        </w:rPr>
      </w:pPr>
    </w:p>
    <w:p w14:paraId="3E23494F" w14:textId="77777777" w:rsidR="00AA39AE" w:rsidRPr="008A1A91" w:rsidRDefault="00AA39AE">
      <w:pPr>
        <w:pStyle w:val="plandescr"/>
        <w:ind w:right="142"/>
        <w:rPr>
          <w:rFonts w:ascii="Arial" w:hAnsi="Arial"/>
          <w:b w:val="0"/>
          <w:sz w:val="20"/>
        </w:rPr>
      </w:pPr>
    </w:p>
    <w:p w14:paraId="6AC0213B" w14:textId="77777777" w:rsidR="00AA39AE" w:rsidRPr="008A1A91" w:rsidRDefault="00AA39AE">
      <w:pPr>
        <w:pStyle w:val="plandescr"/>
        <w:ind w:right="142"/>
        <w:rPr>
          <w:rFonts w:ascii="Arial" w:hAnsi="Arial"/>
          <w:b w:val="0"/>
          <w:sz w:val="20"/>
        </w:rPr>
      </w:pPr>
    </w:p>
    <w:p w14:paraId="67C7C3DA" w14:textId="77777777" w:rsidR="00AA39AE" w:rsidRPr="008A1A91" w:rsidRDefault="00AA39AE">
      <w:pPr>
        <w:pStyle w:val="plandescr"/>
        <w:ind w:right="142"/>
        <w:rPr>
          <w:rFonts w:ascii="Arial" w:hAnsi="Arial"/>
          <w:b w:val="0"/>
          <w:sz w:val="20"/>
        </w:rPr>
      </w:pPr>
    </w:p>
    <w:p w14:paraId="75B15FDA" w14:textId="77777777" w:rsidR="00AA39AE" w:rsidRPr="008A1A91" w:rsidRDefault="00AA39AE">
      <w:pPr>
        <w:pStyle w:val="plandescr"/>
        <w:ind w:right="142"/>
        <w:rPr>
          <w:rFonts w:ascii="Arial" w:hAnsi="Arial"/>
          <w:b w:val="0"/>
          <w:sz w:val="20"/>
        </w:rPr>
      </w:pPr>
    </w:p>
    <w:p w14:paraId="30B73059" w14:textId="77777777" w:rsidR="00AA39AE" w:rsidRPr="008A1A91" w:rsidRDefault="00AA39AE">
      <w:pPr>
        <w:pStyle w:val="plandescr"/>
        <w:ind w:right="142"/>
        <w:rPr>
          <w:rFonts w:ascii="Arial" w:hAnsi="Arial"/>
          <w:b w:val="0"/>
          <w:sz w:val="20"/>
        </w:rPr>
      </w:pPr>
    </w:p>
    <w:p w14:paraId="7EC68D6F" w14:textId="77777777" w:rsidR="00AA39AE" w:rsidRPr="008A1A91" w:rsidRDefault="00AA39AE">
      <w:pPr>
        <w:pStyle w:val="plandescr"/>
        <w:ind w:right="142"/>
        <w:rPr>
          <w:rFonts w:ascii="Arial" w:hAnsi="Arial"/>
          <w:b w:val="0"/>
          <w:sz w:val="20"/>
        </w:rPr>
      </w:pPr>
    </w:p>
    <w:p w14:paraId="222CE9FD" w14:textId="77777777" w:rsidR="00AA39AE" w:rsidRPr="008A1A91" w:rsidRDefault="00AA39AE">
      <w:pPr>
        <w:pStyle w:val="plandescr"/>
        <w:ind w:right="142"/>
        <w:rPr>
          <w:rFonts w:ascii="Arial" w:hAnsi="Arial"/>
          <w:b w:val="0"/>
          <w:sz w:val="20"/>
        </w:rPr>
      </w:pPr>
    </w:p>
    <w:p w14:paraId="301962C2" w14:textId="77777777" w:rsidR="00AA39AE" w:rsidRPr="008A1A91" w:rsidRDefault="00AA39AE">
      <w:pPr>
        <w:pStyle w:val="plandescr"/>
        <w:ind w:right="142"/>
        <w:rPr>
          <w:rFonts w:ascii="Arial" w:hAnsi="Arial"/>
          <w:b w:val="0"/>
          <w:sz w:val="20"/>
        </w:rPr>
      </w:pPr>
    </w:p>
    <w:p w14:paraId="58EE69C4" w14:textId="77777777" w:rsidR="00AA39AE" w:rsidRPr="008A1A91" w:rsidRDefault="00AA39AE">
      <w:pPr>
        <w:pStyle w:val="plandescr"/>
        <w:ind w:right="142"/>
        <w:rPr>
          <w:rFonts w:ascii="Arial" w:hAnsi="Arial"/>
          <w:b w:val="0"/>
          <w:sz w:val="20"/>
        </w:rPr>
      </w:pPr>
    </w:p>
    <w:p w14:paraId="4D5C745F" w14:textId="77777777" w:rsidR="00AA39AE" w:rsidRPr="008A1A91" w:rsidRDefault="00AA39AE">
      <w:pPr>
        <w:pStyle w:val="plandescr"/>
        <w:ind w:right="142"/>
        <w:rPr>
          <w:rFonts w:ascii="Arial" w:hAnsi="Arial"/>
          <w:b w:val="0"/>
          <w:sz w:val="20"/>
        </w:rPr>
      </w:pPr>
    </w:p>
    <w:p w14:paraId="6EE93720" w14:textId="77777777" w:rsidR="00AA39AE" w:rsidRPr="008A1A91" w:rsidRDefault="00AA39AE">
      <w:pPr>
        <w:pStyle w:val="plandescr"/>
        <w:ind w:right="142"/>
        <w:rPr>
          <w:rFonts w:ascii="Arial" w:hAnsi="Arial"/>
          <w:b w:val="0"/>
          <w:sz w:val="20"/>
        </w:rPr>
      </w:pPr>
    </w:p>
    <w:p w14:paraId="03F4C5EF" w14:textId="77777777" w:rsidR="00AA39AE" w:rsidRPr="008A1A91" w:rsidRDefault="00AA39AE">
      <w:pPr>
        <w:pStyle w:val="plandescr"/>
        <w:ind w:right="142"/>
        <w:rPr>
          <w:rFonts w:ascii="Arial" w:hAnsi="Arial"/>
          <w:b w:val="0"/>
          <w:sz w:val="20"/>
        </w:rPr>
      </w:pPr>
    </w:p>
    <w:p w14:paraId="605A0650" w14:textId="77777777" w:rsidR="00AA39AE" w:rsidRPr="008A1A91" w:rsidRDefault="00AA39AE">
      <w:pPr>
        <w:pStyle w:val="plandescr"/>
        <w:ind w:right="142"/>
        <w:rPr>
          <w:rFonts w:ascii="Arial" w:hAnsi="Arial"/>
          <w:b w:val="0"/>
          <w:sz w:val="20"/>
        </w:rPr>
      </w:pPr>
    </w:p>
    <w:p w14:paraId="78B11682" w14:textId="77777777" w:rsidR="00AA39AE" w:rsidRPr="008A1A91" w:rsidRDefault="00AA39AE">
      <w:pPr>
        <w:pStyle w:val="plandescr"/>
        <w:ind w:right="142"/>
        <w:rPr>
          <w:rFonts w:ascii="Arial" w:hAnsi="Arial"/>
          <w:b w:val="0"/>
          <w:sz w:val="20"/>
        </w:rPr>
      </w:pPr>
    </w:p>
    <w:p w14:paraId="3CB96533" w14:textId="77777777" w:rsidR="00AA39AE" w:rsidRPr="008A1A91" w:rsidRDefault="00AA39AE">
      <w:pPr>
        <w:pStyle w:val="plandescr"/>
        <w:ind w:right="142"/>
        <w:rPr>
          <w:rFonts w:ascii="Arial" w:hAnsi="Arial"/>
          <w:b w:val="0"/>
          <w:sz w:val="20"/>
        </w:rPr>
      </w:pPr>
    </w:p>
    <w:p w14:paraId="2F6C25A1" w14:textId="77777777" w:rsidR="00AA39AE" w:rsidRPr="008A1A91" w:rsidRDefault="00AA39AE">
      <w:pPr>
        <w:pStyle w:val="plandescr"/>
        <w:ind w:right="142"/>
        <w:rPr>
          <w:rFonts w:ascii="Arial" w:hAnsi="Arial"/>
          <w:b w:val="0"/>
          <w:sz w:val="20"/>
        </w:rPr>
      </w:pPr>
    </w:p>
    <w:p w14:paraId="62EC4BA1" w14:textId="77777777" w:rsidR="00AA39AE" w:rsidRPr="008A1A91" w:rsidRDefault="00AA39AE">
      <w:pPr>
        <w:pStyle w:val="plandescr"/>
        <w:ind w:right="142"/>
        <w:rPr>
          <w:rFonts w:ascii="Arial" w:hAnsi="Arial"/>
          <w:b w:val="0"/>
          <w:sz w:val="20"/>
        </w:rPr>
      </w:pPr>
    </w:p>
    <w:p w14:paraId="1E1E5DE5" w14:textId="77777777" w:rsidR="00AA39AE" w:rsidRPr="008A1A91" w:rsidRDefault="00AA39AE">
      <w:pPr>
        <w:pStyle w:val="plandescr"/>
        <w:ind w:right="142"/>
        <w:rPr>
          <w:rFonts w:ascii="Arial" w:hAnsi="Arial"/>
          <w:b w:val="0"/>
          <w:sz w:val="20"/>
        </w:rPr>
      </w:pPr>
    </w:p>
    <w:p w14:paraId="0E04DE14" w14:textId="77777777" w:rsidR="00AA39AE" w:rsidRPr="008A1A91" w:rsidRDefault="00AA39AE">
      <w:pPr>
        <w:pStyle w:val="plandescr"/>
        <w:ind w:right="142"/>
        <w:rPr>
          <w:rFonts w:ascii="Arial" w:hAnsi="Arial"/>
          <w:b w:val="0"/>
          <w:sz w:val="20"/>
        </w:rPr>
      </w:pPr>
    </w:p>
    <w:p w14:paraId="6BC86E78" w14:textId="77777777" w:rsidR="00AA39AE" w:rsidRPr="008A1A91" w:rsidRDefault="00AA39AE">
      <w:pPr>
        <w:pStyle w:val="plandescr"/>
        <w:ind w:right="142"/>
        <w:rPr>
          <w:rFonts w:ascii="Arial" w:hAnsi="Arial"/>
          <w:b w:val="0"/>
          <w:sz w:val="20"/>
        </w:rPr>
      </w:pPr>
    </w:p>
    <w:p w14:paraId="0342DD32" w14:textId="77777777" w:rsidR="00AA39AE" w:rsidRPr="008A1A91" w:rsidRDefault="00AA39AE">
      <w:pPr>
        <w:pStyle w:val="plandescr"/>
        <w:ind w:right="142"/>
        <w:rPr>
          <w:rFonts w:ascii="Arial" w:hAnsi="Arial"/>
          <w:b w:val="0"/>
          <w:sz w:val="20"/>
        </w:rPr>
      </w:pPr>
    </w:p>
    <w:p w14:paraId="372C7459" w14:textId="77777777" w:rsidR="00AA39AE" w:rsidRPr="008A1A91" w:rsidRDefault="00AA39AE">
      <w:pPr>
        <w:pStyle w:val="plandescr"/>
        <w:ind w:right="142"/>
        <w:rPr>
          <w:rFonts w:ascii="Arial" w:hAnsi="Arial"/>
          <w:b w:val="0"/>
          <w:sz w:val="20"/>
        </w:rPr>
      </w:pPr>
    </w:p>
    <w:p w14:paraId="3F78421E" w14:textId="77777777" w:rsidR="00AA39AE" w:rsidRPr="008A1A91" w:rsidRDefault="00AA39AE">
      <w:pPr>
        <w:pStyle w:val="plandescr"/>
        <w:ind w:right="142"/>
        <w:rPr>
          <w:rFonts w:ascii="Arial" w:hAnsi="Arial"/>
          <w:b w:val="0"/>
          <w:sz w:val="20"/>
        </w:rPr>
      </w:pPr>
    </w:p>
    <w:p w14:paraId="038D43D5" w14:textId="77777777" w:rsidR="00AA39AE" w:rsidRPr="008A1A91" w:rsidRDefault="00AA39AE">
      <w:pPr>
        <w:pStyle w:val="plandescr"/>
        <w:ind w:right="142"/>
        <w:rPr>
          <w:rFonts w:ascii="Arial" w:hAnsi="Arial"/>
          <w:b w:val="0"/>
          <w:sz w:val="20"/>
        </w:rPr>
      </w:pPr>
    </w:p>
    <w:p w14:paraId="5D6FE811" w14:textId="77777777" w:rsidR="00AA39AE" w:rsidRPr="008A1A91" w:rsidRDefault="00AA39AE">
      <w:pPr>
        <w:pStyle w:val="plandescr"/>
        <w:ind w:right="142"/>
        <w:rPr>
          <w:rFonts w:ascii="Arial" w:hAnsi="Arial"/>
          <w:sz w:val="20"/>
        </w:rPr>
      </w:pPr>
      <w:r w:rsidRPr="008A1A91">
        <w:rPr>
          <w:rFonts w:ascii="Arial" w:hAnsi="Arial"/>
          <w:b w:val="0"/>
          <w:sz w:val="20"/>
        </w:rPr>
        <w:br w:type="page"/>
      </w:r>
    </w:p>
    <w:p w14:paraId="2926BC07" w14:textId="77777777" w:rsidR="00AA39AE" w:rsidRPr="008A1A91" w:rsidRDefault="00AA39AE">
      <w:pPr>
        <w:pStyle w:val="BODYCUENTAS"/>
        <w:ind w:right="142"/>
      </w:pPr>
      <w:r w:rsidRPr="008A1A91">
        <w:t>CUENTA</w:t>
      </w:r>
      <w:r w:rsidRPr="008A1A91">
        <w:tab/>
        <w:t>:</w:t>
      </w:r>
      <w:r w:rsidRPr="008A1A91">
        <w:tab/>
        <w:t>8101</w:t>
      </w:r>
      <w:r w:rsidRPr="008A1A91">
        <w:tab/>
        <w:t>VALORES Y BIENES PROPIOS EN CUSTODIA</w:t>
      </w:r>
    </w:p>
    <w:p w14:paraId="4E0828F1"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p>
    <w:p w14:paraId="2A177B92" w14:textId="77777777" w:rsidR="00AA39AE" w:rsidRPr="008A1A91" w:rsidRDefault="00AA39AE">
      <w:pPr>
        <w:pStyle w:val="BODYDESCRIPCION"/>
        <w:ind w:right="142"/>
        <w:rPr>
          <w:rFonts w:ascii="Arial" w:hAnsi="Arial"/>
          <w:b/>
        </w:rPr>
      </w:pPr>
      <w:r w:rsidRPr="008A1A91">
        <w:rPr>
          <w:rFonts w:ascii="Arial" w:hAnsi="Arial"/>
        </w:rPr>
        <w:t>DESCRIPCIÓN:</w:t>
      </w:r>
      <w:r w:rsidRPr="008A1A91">
        <w:rPr>
          <w:rFonts w:ascii="Arial" w:hAnsi="Arial"/>
        </w:rPr>
        <w:tab/>
        <w:t>En esta cuenta se registran los valores y bienes propios que han sido entregados en custodia a terceros o a cargo de la propia empresa.</w:t>
      </w:r>
      <w:r w:rsidRPr="008A1A91">
        <w:rPr>
          <w:rFonts w:ascii="Arial" w:hAnsi="Arial"/>
        </w:rPr>
        <w:tab/>
      </w:r>
    </w:p>
    <w:p w14:paraId="61EC5798" w14:textId="77777777" w:rsidR="00AA39AE" w:rsidRPr="008A1A91" w:rsidRDefault="00AA39AE">
      <w:pPr>
        <w:pStyle w:val="plansubcta"/>
        <w:ind w:right="142"/>
        <w:rPr>
          <w:rFonts w:ascii="Arial" w:hAnsi="Arial"/>
          <w:b w:val="0"/>
          <w:sz w:val="20"/>
        </w:rPr>
      </w:pPr>
    </w:p>
    <w:p w14:paraId="42E94DF7" w14:textId="77777777" w:rsidR="00AA39AE" w:rsidRPr="008A1A91" w:rsidRDefault="00AA39AE">
      <w:pPr>
        <w:pStyle w:val="plansubcta"/>
        <w:ind w:right="142"/>
        <w:rPr>
          <w:rFonts w:ascii="Arial" w:hAnsi="Arial"/>
          <w:b w:val="0"/>
          <w:sz w:val="20"/>
        </w:rPr>
      </w:pPr>
    </w:p>
    <w:p w14:paraId="0B60DE37"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1E39A386" w14:textId="77777777" w:rsidR="00AA39AE" w:rsidRPr="008A1A91" w:rsidRDefault="00AA39AE">
      <w:pPr>
        <w:pStyle w:val="plansubcta"/>
        <w:ind w:right="142"/>
        <w:rPr>
          <w:rFonts w:ascii="Arial" w:hAnsi="Arial"/>
          <w:b w:val="0"/>
          <w:sz w:val="20"/>
        </w:rPr>
      </w:pPr>
    </w:p>
    <w:p w14:paraId="2443005B" w14:textId="77777777" w:rsidR="00AA39AE" w:rsidRPr="008A1A91" w:rsidRDefault="00AA39AE">
      <w:pPr>
        <w:pStyle w:val="NORMALSUB-CUENTAS"/>
        <w:ind w:right="142"/>
        <w:rPr>
          <w:rFonts w:ascii="Arial" w:hAnsi="Arial"/>
        </w:rPr>
      </w:pPr>
      <w:r w:rsidRPr="008A1A91">
        <w:rPr>
          <w:rFonts w:ascii="Arial" w:hAnsi="Arial"/>
        </w:rPr>
        <w:t>8101.01</w:t>
      </w:r>
      <w:r w:rsidRPr="008A1A91">
        <w:rPr>
          <w:rFonts w:ascii="Arial" w:hAnsi="Arial"/>
        </w:rPr>
        <w:tab/>
        <w:t>Títulos y valores en custodia</w:t>
      </w:r>
    </w:p>
    <w:p w14:paraId="39717122" w14:textId="77777777" w:rsidR="00AA39AE" w:rsidRPr="008A1A91" w:rsidRDefault="00AA39AE">
      <w:pPr>
        <w:pStyle w:val="NORMALSUB-CUENTAS"/>
        <w:ind w:right="142"/>
        <w:rPr>
          <w:rFonts w:ascii="Arial" w:hAnsi="Arial"/>
        </w:rPr>
      </w:pPr>
      <w:r w:rsidRPr="008A1A91">
        <w:rPr>
          <w:rFonts w:ascii="Arial" w:hAnsi="Arial"/>
        </w:rPr>
        <w:t>8101.02</w:t>
      </w:r>
      <w:r w:rsidRPr="008A1A91">
        <w:rPr>
          <w:rFonts w:ascii="Arial" w:hAnsi="Arial"/>
        </w:rPr>
        <w:tab/>
        <w:t>Documentos en custodia</w:t>
      </w:r>
    </w:p>
    <w:p w14:paraId="500E0988" w14:textId="77777777" w:rsidR="00AA39AE" w:rsidRPr="008A1A91" w:rsidRDefault="00AA39AE">
      <w:pPr>
        <w:pStyle w:val="NORMALSUB-CUENTAS"/>
        <w:ind w:right="142"/>
        <w:rPr>
          <w:rFonts w:ascii="Arial" w:hAnsi="Arial"/>
        </w:rPr>
      </w:pPr>
      <w:r w:rsidRPr="008A1A91">
        <w:rPr>
          <w:rFonts w:ascii="Arial" w:hAnsi="Arial"/>
        </w:rPr>
        <w:t>8101.03</w:t>
      </w:r>
      <w:r w:rsidRPr="008A1A91">
        <w:rPr>
          <w:rFonts w:ascii="Arial" w:hAnsi="Arial"/>
        </w:rPr>
        <w:tab/>
        <w:t>Bienes en custodia</w:t>
      </w:r>
    </w:p>
    <w:p w14:paraId="45907AA0" w14:textId="77777777" w:rsidR="00AA39AE" w:rsidRPr="008A1A91" w:rsidRDefault="00AA39AE">
      <w:pPr>
        <w:pStyle w:val="SPC60"/>
        <w:ind w:right="142"/>
        <w:rPr>
          <w:rFonts w:ascii="Arial" w:hAnsi="Arial"/>
        </w:rPr>
      </w:pPr>
    </w:p>
    <w:p w14:paraId="52BD2C42" w14:textId="77777777" w:rsidR="00AA39AE" w:rsidRPr="008A1A91" w:rsidRDefault="00AA39AE">
      <w:pPr>
        <w:pStyle w:val="RAYA--TABSANGR"/>
        <w:ind w:right="142"/>
        <w:rPr>
          <w:rFonts w:ascii="Arial" w:hAnsi="Arial"/>
        </w:rPr>
      </w:pPr>
    </w:p>
    <w:p w14:paraId="3E57BB8A"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r>
    </w:p>
    <w:p w14:paraId="46C2759F" w14:textId="77777777" w:rsidR="00AA39AE" w:rsidRPr="008A1A91" w:rsidRDefault="00AA39AE">
      <w:pPr>
        <w:pStyle w:val="spc3"/>
        <w:ind w:right="142"/>
        <w:rPr>
          <w:rFonts w:ascii="Arial" w:hAnsi="Arial"/>
        </w:rPr>
      </w:pPr>
    </w:p>
    <w:p w14:paraId="2D274275"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Por el importe de los valores y bienes en custodia en otras empresas.</w:t>
      </w:r>
    </w:p>
    <w:p w14:paraId="562D5958"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los valores y bienes en custodia en la propia empresa.</w:t>
      </w:r>
    </w:p>
    <w:p w14:paraId="24C972D1" w14:textId="77777777" w:rsidR="00AA39AE" w:rsidRPr="008A1A91" w:rsidRDefault="00AA39AE">
      <w:pPr>
        <w:pStyle w:val="spc3"/>
        <w:ind w:right="142"/>
        <w:rPr>
          <w:rFonts w:ascii="Arial" w:hAnsi="Arial"/>
        </w:rPr>
      </w:pPr>
    </w:p>
    <w:p w14:paraId="5F467A57"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el retiro de valores y bienes propios en custodia.</w:t>
      </w:r>
    </w:p>
    <w:p w14:paraId="2DD04136" w14:textId="77777777" w:rsidR="00AA39AE" w:rsidRPr="008A1A91" w:rsidRDefault="00AA39AE">
      <w:pPr>
        <w:pStyle w:val="plansubcta"/>
        <w:ind w:right="142"/>
        <w:rPr>
          <w:rFonts w:ascii="Arial" w:hAnsi="Arial"/>
          <w:sz w:val="20"/>
        </w:rPr>
      </w:pPr>
    </w:p>
    <w:p w14:paraId="296273C9" w14:textId="77777777" w:rsidR="00AA39AE" w:rsidRPr="008A1A91" w:rsidRDefault="00AA39AE">
      <w:pPr>
        <w:pStyle w:val="plansubcta"/>
        <w:ind w:right="142"/>
        <w:rPr>
          <w:rFonts w:ascii="Arial" w:hAnsi="Arial"/>
          <w:sz w:val="20"/>
        </w:rPr>
      </w:pPr>
    </w:p>
    <w:p w14:paraId="41009E37" w14:textId="77777777" w:rsidR="00AA39AE" w:rsidRPr="008A1A91" w:rsidRDefault="00AA39AE">
      <w:pPr>
        <w:pStyle w:val="plansubcta"/>
        <w:pageBreakBefore/>
        <w:ind w:right="142"/>
        <w:rPr>
          <w:rFonts w:ascii="Arial" w:hAnsi="Arial"/>
          <w:sz w:val="20"/>
        </w:rPr>
      </w:pPr>
    </w:p>
    <w:p w14:paraId="4FC286A9" w14:textId="77777777" w:rsidR="00AA39AE" w:rsidRPr="008A1A91" w:rsidRDefault="00AA39AE">
      <w:pPr>
        <w:pStyle w:val="BODYCUENTAS"/>
        <w:ind w:right="142"/>
      </w:pPr>
      <w:r w:rsidRPr="008A1A91">
        <w:t>CUENTA</w:t>
      </w:r>
      <w:r w:rsidRPr="008A1A91">
        <w:tab/>
        <w:t>:</w:t>
      </w:r>
      <w:r w:rsidRPr="008A1A91">
        <w:tab/>
        <w:t>8102</w:t>
      </w:r>
      <w:r w:rsidRPr="008A1A91">
        <w:tab/>
        <w:t>VALORES  PROPIOS EN COBRANZA</w:t>
      </w:r>
    </w:p>
    <w:p w14:paraId="74B4E3B3"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5A902FDB"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En esta cuenta se registran los valores y bienes propios que la empresa maneja en sus propias oficinas o entregados a terceros para su cobranza.</w:t>
      </w:r>
      <w:r w:rsidRPr="008A1A91">
        <w:rPr>
          <w:rFonts w:ascii="Arial" w:hAnsi="Arial"/>
        </w:rPr>
        <w:tab/>
      </w:r>
    </w:p>
    <w:p w14:paraId="6888B8B3" w14:textId="77777777" w:rsidR="00AA39AE" w:rsidRPr="008A1A91" w:rsidRDefault="00AA39AE">
      <w:pPr>
        <w:pStyle w:val="RAYA--TABSANGR"/>
        <w:ind w:right="142"/>
        <w:rPr>
          <w:rFonts w:ascii="Arial" w:hAnsi="Arial"/>
        </w:rPr>
      </w:pPr>
    </w:p>
    <w:p w14:paraId="6022AA8E" w14:textId="77777777" w:rsidR="00AA39AE" w:rsidRPr="008A1A91" w:rsidRDefault="00AA39AE">
      <w:pPr>
        <w:pStyle w:val="plandescr"/>
        <w:ind w:right="142"/>
        <w:rPr>
          <w:rFonts w:ascii="Arial" w:hAnsi="Arial"/>
          <w:b w:val="0"/>
          <w:sz w:val="20"/>
        </w:rPr>
      </w:pPr>
    </w:p>
    <w:p w14:paraId="2CF5E945"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7102D42E" w14:textId="77777777" w:rsidR="00AA39AE" w:rsidRPr="008A1A91" w:rsidRDefault="00AA39AE">
      <w:pPr>
        <w:pStyle w:val="plansubcta"/>
        <w:tabs>
          <w:tab w:val="clear" w:pos="5103"/>
          <w:tab w:val="clear" w:pos="7796"/>
          <w:tab w:val="clear" w:pos="8222"/>
          <w:tab w:val="clear" w:pos="8647"/>
        </w:tabs>
        <w:ind w:left="3960" w:right="142" w:hanging="3393"/>
        <w:jc w:val="both"/>
        <w:rPr>
          <w:rFonts w:ascii="Arial" w:hAnsi="Arial"/>
          <w:b w:val="0"/>
          <w:sz w:val="20"/>
        </w:rPr>
      </w:pPr>
    </w:p>
    <w:p w14:paraId="1492D9EE" w14:textId="77777777" w:rsidR="00AA39AE" w:rsidRPr="008A1A91" w:rsidRDefault="00AA39AE">
      <w:pPr>
        <w:pStyle w:val="NORMALSUB-CUENTAS"/>
        <w:ind w:right="142"/>
        <w:rPr>
          <w:rFonts w:ascii="Arial" w:hAnsi="Arial"/>
        </w:rPr>
      </w:pPr>
      <w:r w:rsidRPr="008A1A91">
        <w:rPr>
          <w:rFonts w:ascii="Arial" w:hAnsi="Arial"/>
        </w:rPr>
        <w:t>8102.01</w:t>
      </w:r>
      <w:r w:rsidRPr="008A1A91">
        <w:rPr>
          <w:rFonts w:ascii="Arial" w:hAnsi="Arial"/>
        </w:rPr>
        <w:tab/>
        <w:t>Valores propios en cobranza de oficina principal</w:t>
      </w:r>
    </w:p>
    <w:p w14:paraId="60BF449E" w14:textId="77777777" w:rsidR="00AA39AE" w:rsidRPr="008A1A91" w:rsidRDefault="00AA39AE">
      <w:pPr>
        <w:pStyle w:val="NORMALSUB-CUENTAS"/>
        <w:ind w:right="142"/>
        <w:rPr>
          <w:rFonts w:ascii="Arial" w:hAnsi="Arial"/>
        </w:rPr>
      </w:pPr>
      <w:r w:rsidRPr="008A1A91">
        <w:rPr>
          <w:rFonts w:ascii="Arial" w:hAnsi="Arial"/>
        </w:rPr>
        <w:tab/>
      </w:r>
      <w:r w:rsidRPr="008A1A91">
        <w:rPr>
          <w:rFonts w:ascii="Arial" w:hAnsi="Arial"/>
        </w:rPr>
        <w:tab/>
      </w:r>
    </w:p>
    <w:p w14:paraId="24B85457" w14:textId="77777777" w:rsidR="00AA39AE" w:rsidRPr="008A1A91" w:rsidRDefault="00AA39AE">
      <w:pPr>
        <w:pStyle w:val="NORMALSUB-CUENTAS"/>
        <w:ind w:right="142"/>
        <w:rPr>
          <w:rFonts w:ascii="Arial" w:hAnsi="Arial"/>
        </w:rPr>
      </w:pPr>
      <w:r w:rsidRPr="008A1A91">
        <w:rPr>
          <w:rFonts w:ascii="Arial" w:hAnsi="Arial"/>
        </w:rPr>
        <w:t>8102.02</w:t>
      </w:r>
      <w:r w:rsidRPr="008A1A91">
        <w:rPr>
          <w:rFonts w:ascii="Arial" w:hAnsi="Arial"/>
        </w:rPr>
        <w:tab/>
        <w:t>Valores propios en cobranza de agencias</w:t>
      </w:r>
    </w:p>
    <w:p w14:paraId="4E885982" w14:textId="77777777" w:rsidR="00AA39AE" w:rsidRPr="008A1A91" w:rsidRDefault="00AA39AE">
      <w:pPr>
        <w:pStyle w:val="NORMALSUB-CUENTAS"/>
        <w:ind w:right="142"/>
        <w:rPr>
          <w:rFonts w:ascii="Arial" w:hAnsi="Arial"/>
        </w:rPr>
      </w:pPr>
      <w:r w:rsidRPr="008A1A91">
        <w:rPr>
          <w:rFonts w:ascii="Arial" w:hAnsi="Arial"/>
        </w:rPr>
        <w:tab/>
      </w:r>
      <w:r w:rsidRPr="008A1A91">
        <w:rPr>
          <w:rFonts w:ascii="Arial" w:hAnsi="Arial"/>
        </w:rPr>
        <w:tab/>
      </w:r>
    </w:p>
    <w:p w14:paraId="5FDEAA24" w14:textId="77777777" w:rsidR="00AA39AE" w:rsidRPr="008A1A91" w:rsidRDefault="00AA39AE">
      <w:pPr>
        <w:pStyle w:val="NORMALSUB-CUENTAS"/>
        <w:ind w:right="142"/>
        <w:rPr>
          <w:rFonts w:ascii="Arial" w:hAnsi="Arial"/>
        </w:rPr>
      </w:pPr>
      <w:r w:rsidRPr="008A1A91">
        <w:rPr>
          <w:rFonts w:ascii="Arial" w:hAnsi="Arial"/>
        </w:rPr>
        <w:t>8102.03</w:t>
      </w:r>
      <w:r w:rsidRPr="008A1A91">
        <w:rPr>
          <w:rFonts w:ascii="Arial" w:hAnsi="Arial"/>
        </w:rPr>
        <w:tab/>
        <w:t>Valores propios en cobranza de sucursales del exterior</w:t>
      </w:r>
    </w:p>
    <w:p w14:paraId="7C31FFB7" w14:textId="77777777" w:rsidR="00AA39AE" w:rsidRPr="008A1A91" w:rsidRDefault="00AA39AE">
      <w:pPr>
        <w:pStyle w:val="SUB-CTATABSANGR"/>
        <w:ind w:right="142"/>
        <w:rPr>
          <w:rFonts w:ascii="Arial" w:hAnsi="Arial"/>
          <w:sz w:val="20"/>
        </w:rPr>
      </w:pPr>
    </w:p>
    <w:p w14:paraId="252C0B1D" w14:textId="77777777" w:rsidR="00AA39AE" w:rsidRPr="008A1A91" w:rsidRDefault="00AA39AE">
      <w:pPr>
        <w:pStyle w:val="plansubcta"/>
        <w:ind w:right="142"/>
        <w:rPr>
          <w:rFonts w:ascii="Arial" w:hAnsi="Arial"/>
          <w:sz w:val="20"/>
        </w:rPr>
      </w:pPr>
    </w:p>
    <w:p w14:paraId="25B32649"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r>
    </w:p>
    <w:p w14:paraId="64D094AF" w14:textId="77777777" w:rsidR="00AA39AE" w:rsidRPr="008A1A91" w:rsidRDefault="00AA39AE">
      <w:pPr>
        <w:pStyle w:val="RAYA--TABSANGR"/>
        <w:ind w:right="142"/>
        <w:rPr>
          <w:rFonts w:ascii="Arial" w:hAnsi="Arial"/>
        </w:rPr>
      </w:pPr>
    </w:p>
    <w:p w14:paraId="30E4F96F"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Por el importe de los valores entregados a terceros para su cobranza.</w:t>
      </w:r>
    </w:p>
    <w:p w14:paraId="5B41D47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los valores entregados a su propia oficina para su cobranza.</w:t>
      </w:r>
    </w:p>
    <w:p w14:paraId="0780BB77" w14:textId="77777777" w:rsidR="00AA39AE" w:rsidRPr="008A1A91" w:rsidRDefault="00AA39AE">
      <w:pPr>
        <w:pStyle w:val="RAYA--TABSANGR"/>
        <w:ind w:right="142"/>
        <w:rPr>
          <w:rFonts w:ascii="Arial" w:hAnsi="Arial"/>
        </w:rPr>
      </w:pPr>
    </w:p>
    <w:p w14:paraId="70A47CB9"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Por las notas de crédito por la liquidación de las cobranzas o por la devolución de los documentos.</w:t>
      </w:r>
    </w:p>
    <w:p w14:paraId="7151C3C2" w14:textId="77777777" w:rsidR="00AA39AE" w:rsidRPr="008A1A91" w:rsidRDefault="00AA39AE">
      <w:pPr>
        <w:pStyle w:val="RAYA--TABSANGR"/>
        <w:ind w:right="142"/>
        <w:rPr>
          <w:rFonts w:ascii="Arial" w:hAnsi="Arial"/>
        </w:rPr>
      </w:pPr>
    </w:p>
    <w:p w14:paraId="68CFE1BC" w14:textId="77777777" w:rsidR="00AA39AE" w:rsidRPr="008A1A91" w:rsidRDefault="00AA39AE">
      <w:pPr>
        <w:pStyle w:val="plansubcta"/>
        <w:ind w:right="142"/>
        <w:rPr>
          <w:rFonts w:ascii="Arial" w:hAnsi="Arial"/>
          <w:sz w:val="20"/>
        </w:rPr>
      </w:pPr>
    </w:p>
    <w:p w14:paraId="0A13D7AB" w14:textId="77777777" w:rsidR="00AA39AE" w:rsidRPr="008A1A91" w:rsidRDefault="00AA39AE">
      <w:pPr>
        <w:pStyle w:val="BODYCUENTAS"/>
        <w:ind w:right="142"/>
      </w:pPr>
      <w:r w:rsidRPr="008A1A91">
        <w:br w:type="page"/>
        <w:t>CUENTA</w:t>
      </w:r>
      <w:r w:rsidRPr="008A1A91">
        <w:tab/>
        <w:t>:</w:t>
      </w:r>
      <w:r w:rsidRPr="008A1A91">
        <w:tab/>
        <w:t>8103</w:t>
      </w:r>
      <w:r w:rsidRPr="008A1A91">
        <w:tab/>
        <w:t>CUENTAS INCOBRABLES CASTIGADAS</w:t>
      </w:r>
      <w:r w:rsidR="00E03A0F" w:rsidRPr="008A1A91">
        <w:t xml:space="preserve"> </w:t>
      </w:r>
      <w:r w:rsidR="00E03A0F" w:rsidRPr="008A1A91">
        <w:rPr>
          <w:rStyle w:val="Refdenotaalpie"/>
        </w:rPr>
        <w:footnoteReference w:id="2175"/>
      </w:r>
      <w:r w:rsidRPr="008A1A91">
        <w:t xml:space="preserve"> </w:t>
      </w:r>
    </w:p>
    <w:p w14:paraId="364583F4" w14:textId="77777777" w:rsidR="00AA39AE" w:rsidRPr="008A1A91" w:rsidRDefault="00AA39AE">
      <w:pPr>
        <w:pStyle w:val="spc30"/>
      </w:pPr>
    </w:p>
    <w:p w14:paraId="23E3F066" w14:textId="77777777" w:rsidR="00AA39AE" w:rsidRPr="008A1A91" w:rsidRDefault="00AA39AE">
      <w:pPr>
        <w:pStyle w:val="Textoindependiente"/>
        <w:ind w:left="2835" w:right="142" w:hanging="1843"/>
        <w:jc w:val="both"/>
        <w:rPr>
          <w:rFonts w:cs="Arial"/>
        </w:rPr>
      </w:pPr>
      <w:r w:rsidRPr="008A1A91">
        <w:t>DESCRIPCIÓN:</w:t>
      </w:r>
      <w:r w:rsidRPr="008A1A91">
        <w:tab/>
      </w:r>
      <w:r w:rsidRPr="008A1A91">
        <w:rPr>
          <w:rFonts w:cs="Arial"/>
        </w:rPr>
        <w:t>En esta cuenta se registran los derechos de la empresa que han sido castigados, independientemente del castigo tributario que se realice conforme las normas vigentes. Dichas deudas castigadas deben permanecer registradas en esta cuenta hasta que sean transferidas, condonadas o sean superados los motivos que dieron lugar a su castigo.</w:t>
      </w:r>
      <w:r w:rsidR="00E03A0F" w:rsidRPr="008A1A91">
        <w:rPr>
          <w:rFonts w:cs="Arial"/>
        </w:rPr>
        <w:t xml:space="preserve"> </w:t>
      </w:r>
      <w:r w:rsidR="00E03A0F" w:rsidRPr="008A1A91">
        <w:rPr>
          <w:rStyle w:val="Refdenotaalpie"/>
          <w:rFonts w:cs="Arial"/>
        </w:rPr>
        <w:footnoteReference w:id="2176"/>
      </w:r>
      <w:r w:rsidRPr="008A1A91">
        <w:rPr>
          <w:rFonts w:cs="Arial"/>
        </w:rPr>
        <w:t xml:space="preserve">  </w:t>
      </w:r>
    </w:p>
    <w:p w14:paraId="7A8A3AD7" w14:textId="77777777" w:rsidR="00AA39AE" w:rsidRPr="008A1A91" w:rsidRDefault="00AA39AE">
      <w:pPr>
        <w:spacing w:after="120"/>
        <w:ind w:left="2835" w:right="142"/>
        <w:jc w:val="both"/>
        <w:rPr>
          <w:rFonts w:cs="Arial"/>
          <w:sz w:val="20"/>
          <w:lang w:val="es-PE"/>
        </w:rPr>
      </w:pPr>
      <w:r w:rsidRPr="008A1A91">
        <w:rPr>
          <w:rFonts w:cs="Arial"/>
          <w:sz w:val="20"/>
        </w:rPr>
        <w:t>El procedimiento de castigo</w:t>
      </w:r>
      <w:r w:rsidRPr="008A1A91">
        <w:rPr>
          <w:rFonts w:cs="Arial"/>
          <w:sz w:val="20"/>
          <w:lang w:val="es-PE"/>
        </w:rPr>
        <w:t xml:space="preserve"> deberá ser fijado dentro de las políticas de control interno de la empresa.</w:t>
      </w:r>
    </w:p>
    <w:p w14:paraId="24003661" w14:textId="77777777" w:rsidR="00AA39AE" w:rsidRPr="008A1A91" w:rsidRDefault="00AA39AE">
      <w:pPr>
        <w:pStyle w:val="Textoindependiente"/>
        <w:ind w:left="2835" w:right="142"/>
        <w:jc w:val="both"/>
        <w:rPr>
          <w:rFonts w:cs="Arial"/>
        </w:rPr>
      </w:pPr>
      <w:r w:rsidRPr="008A1A91">
        <w:rPr>
          <w:rFonts w:cs="Arial"/>
        </w:rPr>
        <w:t>El saldo del capital de los créditos que se castigan según lo establecido en el Reglamento para la Evaluación y Clasificación del Deudor y la Exigencia de Provisiones, debe registrarse en la subcuenta 8103.02; mientras que los intereses y comisiones de dichos créditos castigados deben registrarse en la cuenta analítica 8103.04.02 y la cuenta analítica 8103.05.02, respectivamente.</w:t>
      </w:r>
      <w:r w:rsidR="00E03A0F" w:rsidRPr="008A1A91">
        <w:rPr>
          <w:rFonts w:cs="Arial"/>
        </w:rPr>
        <w:t xml:space="preserve"> </w:t>
      </w:r>
      <w:r w:rsidR="00E03A0F" w:rsidRPr="008A1A91">
        <w:rPr>
          <w:rStyle w:val="Refdenotaalpie"/>
          <w:rFonts w:cs="Arial"/>
        </w:rPr>
        <w:footnoteReference w:id="2177"/>
      </w:r>
      <w:r w:rsidRPr="008A1A91">
        <w:rPr>
          <w:rFonts w:cs="Arial"/>
          <w:vertAlign w:val="superscript"/>
        </w:rPr>
        <w:t xml:space="preserve"> </w:t>
      </w:r>
    </w:p>
    <w:p w14:paraId="3732ECD9" w14:textId="77777777" w:rsidR="00055697" w:rsidRPr="00D02F6D" w:rsidRDefault="00055697" w:rsidP="00055697">
      <w:pPr>
        <w:ind w:left="2835" w:firstLine="1"/>
        <w:jc w:val="both"/>
        <w:rPr>
          <w:rFonts w:cs="Arial"/>
          <w:sz w:val="20"/>
        </w:rPr>
      </w:pPr>
      <w:r w:rsidRPr="008A1A91">
        <w:rPr>
          <w:rFonts w:cs="Arial"/>
          <w:sz w:val="20"/>
        </w:rPr>
        <w:t xml:space="preserve">En caso los deudores de créditos castigados sean refinanciados o reestructurados, según los criterios del Reglamento para la Evaluación y Clasificación del Deudor y la Exigencia de Provisiones, dicha operación refinanciada o reestructurada deberá registrarse en las cuentas correspondientes de créditos refinanciados o reestructurados, con abono a las cuentas respectivas de ingresos diferidos de operaciones refinanciadas y reestructuradas. Simultáneamente el monto de la deuda que se refinancia o reestructura (capital e intereses) deberá extornarse de la cuenta 8103. Por lo tanto, un crédito vencido o en cobranza judicial que habiendo sido castigado, posteriormente sea reestructurado o refinanciado, deberá ser activado (cuentas 1403 ó 1404) con el consecuente efecto en la clasificación y requerimiento de provisiones. </w:t>
      </w:r>
      <w:r w:rsidR="00E03A0F" w:rsidRPr="00D02F6D">
        <w:rPr>
          <w:rStyle w:val="Refdenotaalpie"/>
          <w:rFonts w:cs="Arial"/>
          <w:sz w:val="20"/>
        </w:rPr>
        <w:footnoteReference w:id="2178"/>
      </w:r>
    </w:p>
    <w:p w14:paraId="37B510DB" w14:textId="77777777" w:rsidR="00055697" w:rsidRPr="00D02F6D" w:rsidRDefault="00055697" w:rsidP="00055697">
      <w:pPr>
        <w:ind w:left="720" w:hanging="360"/>
        <w:jc w:val="both"/>
        <w:rPr>
          <w:rFonts w:cs="Arial"/>
          <w:sz w:val="20"/>
        </w:rPr>
      </w:pPr>
    </w:p>
    <w:p w14:paraId="38547B19" w14:textId="77777777" w:rsidR="00055697" w:rsidRPr="008A1A91" w:rsidRDefault="00055697" w:rsidP="00055697">
      <w:pPr>
        <w:pStyle w:val="BODYDESCRIPCION"/>
        <w:spacing w:after="120"/>
        <w:ind w:left="2835" w:right="142"/>
        <w:rPr>
          <w:rFonts w:ascii="Arial" w:hAnsi="Arial" w:cs="Arial"/>
          <w:lang w:val="es-ES_tradnl"/>
        </w:rPr>
      </w:pPr>
      <w:r w:rsidRPr="008A1A91">
        <w:rPr>
          <w:rFonts w:ascii="Arial" w:hAnsi="Arial" w:cs="Arial"/>
          <w:lang w:val="es-ES_tradnl"/>
        </w:rPr>
        <w:tab/>
      </w:r>
      <w:r w:rsidRPr="008A1A91">
        <w:rPr>
          <w:rFonts w:ascii="Arial" w:hAnsi="Arial" w:cs="Arial"/>
          <w:lang w:val="es-ES_tradnl"/>
        </w:rPr>
        <w:tab/>
      </w:r>
      <w:r w:rsidRPr="008A1A91">
        <w:rPr>
          <w:vertAlign w:val="superscript"/>
        </w:rPr>
        <w:t xml:space="preserve"> </w:t>
      </w:r>
      <w:r w:rsidR="00E03A0F" w:rsidRPr="008A1A91">
        <w:rPr>
          <w:rStyle w:val="Refdenotaalpie"/>
        </w:rPr>
        <w:footnoteReference w:id="2179"/>
      </w:r>
    </w:p>
    <w:p w14:paraId="1C034A3F" w14:textId="77777777" w:rsidR="00055697" w:rsidRPr="008A1A91" w:rsidRDefault="00055697" w:rsidP="00055697">
      <w:pPr>
        <w:pStyle w:val="BODYDESCRIPCION"/>
        <w:spacing w:after="120"/>
        <w:ind w:left="2835" w:right="142"/>
        <w:rPr>
          <w:rFonts w:ascii="Arial" w:hAnsi="Arial" w:cs="Arial"/>
          <w:lang w:val="es-ES_tradnl"/>
        </w:rPr>
      </w:pPr>
    </w:p>
    <w:p w14:paraId="45441666" w14:textId="77777777" w:rsidR="00055697" w:rsidRPr="008A1A91" w:rsidRDefault="00055697" w:rsidP="00055697">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601C13C8" w14:textId="77777777" w:rsidR="00055697" w:rsidRPr="008A1A91" w:rsidRDefault="00055697" w:rsidP="00055697">
      <w:pPr>
        <w:pStyle w:val="spc30"/>
      </w:pPr>
    </w:p>
    <w:p w14:paraId="302FB97F" w14:textId="77777777" w:rsidR="00055697" w:rsidRPr="008A1A91" w:rsidRDefault="00055697" w:rsidP="00055697">
      <w:pPr>
        <w:pStyle w:val="NORMALSUB-CUENTAS"/>
        <w:spacing w:after="0"/>
        <w:ind w:left="3913" w:right="142"/>
        <w:rPr>
          <w:rFonts w:ascii="Arial" w:hAnsi="Arial"/>
        </w:rPr>
      </w:pPr>
      <w:r w:rsidRPr="008A1A91">
        <w:rPr>
          <w:rFonts w:ascii="Arial" w:hAnsi="Arial"/>
        </w:rPr>
        <w:t>8103.01</w:t>
      </w:r>
      <w:r w:rsidRPr="008A1A91">
        <w:rPr>
          <w:rFonts w:ascii="Arial" w:hAnsi="Arial"/>
        </w:rPr>
        <w:tab/>
        <w:t>Inversiones castigadas</w:t>
      </w:r>
    </w:p>
    <w:p w14:paraId="31EC0ECF" w14:textId="77777777" w:rsidR="00055697" w:rsidRPr="008A1A91" w:rsidRDefault="00055697" w:rsidP="00055697">
      <w:pPr>
        <w:pStyle w:val="NORMALSUB-CUENTAS"/>
        <w:spacing w:after="0"/>
        <w:ind w:left="3913" w:right="142"/>
        <w:rPr>
          <w:rFonts w:ascii="Arial" w:hAnsi="Arial"/>
        </w:rPr>
      </w:pPr>
      <w:r w:rsidRPr="008A1A91">
        <w:rPr>
          <w:rFonts w:ascii="Arial" w:hAnsi="Arial"/>
        </w:rPr>
        <w:t>8103.02</w:t>
      </w:r>
      <w:r w:rsidRPr="008A1A91">
        <w:rPr>
          <w:rFonts w:ascii="Arial" w:hAnsi="Arial"/>
        </w:rPr>
        <w:tab/>
        <w:t>Créditos castigados</w:t>
      </w:r>
    </w:p>
    <w:p w14:paraId="4800F497" w14:textId="77777777" w:rsidR="00055697" w:rsidRPr="008A1A91" w:rsidRDefault="00055697" w:rsidP="00055697">
      <w:pPr>
        <w:pStyle w:val="NORMALSUB-CUENTAS"/>
        <w:spacing w:after="0"/>
        <w:ind w:left="3913" w:right="142"/>
        <w:rPr>
          <w:rFonts w:ascii="Arial" w:hAnsi="Arial"/>
        </w:rPr>
      </w:pPr>
      <w:r w:rsidRPr="008A1A91">
        <w:rPr>
          <w:rFonts w:ascii="Arial" w:hAnsi="Arial"/>
        </w:rPr>
        <w:t>8103.03</w:t>
      </w:r>
      <w:r w:rsidRPr="008A1A91">
        <w:rPr>
          <w:rFonts w:ascii="Arial" w:hAnsi="Arial"/>
        </w:rPr>
        <w:tab/>
        <w:t>Cuentas por cobrar castigadas</w:t>
      </w:r>
    </w:p>
    <w:p w14:paraId="67B41314" w14:textId="77777777" w:rsidR="00055697" w:rsidRPr="008A1A91" w:rsidRDefault="00055697" w:rsidP="00055697">
      <w:pPr>
        <w:pStyle w:val="NORMALSUB-CUENTAS"/>
        <w:spacing w:after="0"/>
        <w:ind w:left="3913" w:right="142"/>
        <w:rPr>
          <w:rFonts w:ascii="Arial" w:hAnsi="Arial"/>
        </w:rPr>
      </w:pPr>
      <w:r w:rsidRPr="008A1A91">
        <w:rPr>
          <w:rFonts w:ascii="Arial" w:hAnsi="Arial"/>
        </w:rPr>
        <w:t>8103.04</w:t>
      </w:r>
      <w:r w:rsidRPr="008A1A91">
        <w:rPr>
          <w:rFonts w:ascii="Arial" w:hAnsi="Arial"/>
        </w:rPr>
        <w:tab/>
        <w:t>Intereses castigados</w:t>
      </w:r>
    </w:p>
    <w:p w14:paraId="024CD863" w14:textId="77777777" w:rsidR="00055697" w:rsidRPr="008A1A91" w:rsidRDefault="00055697" w:rsidP="005374CE">
      <w:pPr>
        <w:pStyle w:val="NORMALSUB-CUENTAS"/>
        <w:numPr>
          <w:ilvl w:val="2"/>
          <w:numId w:val="42"/>
        </w:numPr>
        <w:spacing w:after="0"/>
        <w:ind w:right="142"/>
        <w:rPr>
          <w:rFonts w:ascii="Arial" w:hAnsi="Arial" w:cs="Arial"/>
        </w:rPr>
      </w:pPr>
      <w:r w:rsidRPr="008A1A91">
        <w:rPr>
          <w:rFonts w:ascii="Arial" w:hAnsi="Arial"/>
        </w:rPr>
        <w:t>Inversiones castigadas</w:t>
      </w:r>
      <w:r w:rsidR="00E03A0F" w:rsidRPr="008A1A91">
        <w:rPr>
          <w:rFonts w:ascii="Arial" w:hAnsi="Arial"/>
        </w:rPr>
        <w:t xml:space="preserve"> </w:t>
      </w:r>
      <w:r w:rsidR="00E03A0F" w:rsidRPr="008A1A91">
        <w:rPr>
          <w:rStyle w:val="Refdenotaalpie"/>
          <w:rFonts w:ascii="Arial" w:hAnsi="Arial"/>
        </w:rPr>
        <w:footnoteReference w:id="2180"/>
      </w:r>
      <w:r w:rsidRPr="008A1A91">
        <w:rPr>
          <w:rFonts w:ascii="Arial" w:hAnsi="Arial"/>
        </w:rPr>
        <w:t xml:space="preserve"> </w:t>
      </w:r>
    </w:p>
    <w:p w14:paraId="5915F394" w14:textId="77777777" w:rsidR="00055697" w:rsidRPr="008A1A91" w:rsidRDefault="00055697" w:rsidP="005374CE">
      <w:pPr>
        <w:pStyle w:val="NORMALSUB-CUENTAS"/>
        <w:numPr>
          <w:ilvl w:val="2"/>
          <w:numId w:val="42"/>
        </w:numPr>
        <w:spacing w:after="0"/>
        <w:ind w:right="142"/>
        <w:rPr>
          <w:rFonts w:ascii="Arial" w:hAnsi="Arial"/>
        </w:rPr>
      </w:pPr>
      <w:r w:rsidRPr="008A1A91">
        <w:rPr>
          <w:rFonts w:ascii="Arial" w:hAnsi="Arial"/>
        </w:rPr>
        <w:t>Créditos castigados</w:t>
      </w:r>
      <w:r w:rsidR="00E03A0F" w:rsidRPr="008A1A91">
        <w:rPr>
          <w:rFonts w:ascii="Arial" w:hAnsi="Arial"/>
        </w:rPr>
        <w:t xml:space="preserve"> </w:t>
      </w:r>
      <w:r w:rsidR="00E03A0F" w:rsidRPr="008A1A91">
        <w:rPr>
          <w:rStyle w:val="Refdenotaalpie"/>
          <w:rFonts w:ascii="Arial" w:hAnsi="Arial"/>
        </w:rPr>
        <w:footnoteReference w:id="2181"/>
      </w:r>
    </w:p>
    <w:p w14:paraId="3A2E55A7" w14:textId="77777777" w:rsidR="00055697" w:rsidRPr="008A1A91" w:rsidRDefault="00055697" w:rsidP="005374CE">
      <w:pPr>
        <w:pStyle w:val="NORMALSUB-CUENTAS"/>
        <w:numPr>
          <w:ilvl w:val="2"/>
          <w:numId w:val="42"/>
        </w:numPr>
        <w:spacing w:after="0"/>
        <w:ind w:right="142"/>
        <w:rPr>
          <w:rFonts w:ascii="Arial" w:hAnsi="Arial"/>
        </w:rPr>
      </w:pPr>
      <w:r w:rsidRPr="008A1A91">
        <w:rPr>
          <w:rFonts w:ascii="Arial" w:hAnsi="Arial"/>
        </w:rPr>
        <w:t>Cuentas por cobrar castigadas</w:t>
      </w:r>
      <w:r w:rsidR="00E03A0F" w:rsidRPr="008A1A91">
        <w:rPr>
          <w:rFonts w:ascii="Arial" w:hAnsi="Arial"/>
        </w:rPr>
        <w:t xml:space="preserve"> </w:t>
      </w:r>
      <w:r w:rsidR="00E03A0F" w:rsidRPr="008A1A91">
        <w:rPr>
          <w:rStyle w:val="Refdenotaalpie"/>
          <w:rFonts w:ascii="Arial" w:hAnsi="Arial"/>
        </w:rPr>
        <w:footnoteReference w:id="2182"/>
      </w:r>
      <w:r w:rsidRPr="008A1A91">
        <w:rPr>
          <w:rFonts w:ascii="Arial" w:hAnsi="Arial"/>
        </w:rPr>
        <w:t xml:space="preserve"> </w:t>
      </w:r>
    </w:p>
    <w:p w14:paraId="1E98ACD4" w14:textId="77777777" w:rsidR="00055697" w:rsidRPr="008A1A91" w:rsidRDefault="00055697" w:rsidP="00055697">
      <w:pPr>
        <w:pStyle w:val="NORMALSUB-CUENTAS"/>
        <w:spacing w:after="0"/>
        <w:ind w:left="3913" w:right="142"/>
        <w:rPr>
          <w:rFonts w:ascii="Arial" w:hAnsi="Arial"/>
        </w:rPr>
      </w:pPr>
      <w:r w:rsidRPr="008A1A91">
        <w:rPr>
          <w:rFonts w:ascii="Arial" w:hAnsi="Arial"/>
        </w:rPr>
        <w:t>8103.05</w:t>
      </w:r>
      <w:r w:rsidRPr="008A1A91">
        <w:rPr>
          <w:rFonts w:ascii="Arial" w:hAnsi="Arial"/>
        </w:rPr>
        <w:tab/>
        <w:t>Comisiones castigadas</w:t>
      </w:r>
    </w:p>
    <w:p w14:paraId="622B0D97" w14:textId="77777777" w:rsidR="00055697" w:rsidRPr="008A1A91" w:rsidRDefault="00055697" w:rsidP="005374CE">
      <w:pPr>
        <w:pStyle w:val="NORMALSUB-CUENTAS"/>
        <w:numPr>
          <w:ilvl w:val="2"/>
          <w:numId w:val="43"/>
        </w:numPr>
        <w:spacing w:after="0"/>
        <w:ind w:right="142"/>
        <w:rPr>
          <w:rFonts w:ascii="Arial" w:hAnsi="Arial"/>
        </w:rPr>
      </w:pPr>
      <w:r w:rsidRPr="008A1A91">
        <w:rPr>
          <w:rFonts w:ascii="Arial" w:hAnsi="Arial"/>
        </w:rPr>
        <w:t>Créditos castigados</w:t>
      </w:r>
      <w:r w:rsidR="00E03A0F" w:rsidRPr="008A1A91">
        <w:rPr>
          <w:rFonts w:ascii="Arial" w:hAnsi="Arial"/>
        </w:rPr>
        <w:t xml:space="preserve"> </w:t>
      </w:r>
      <w:r w:rsidR="00E03A0F" w:rsidRPr="008A1A91">
        <w:rPr>
          <w:rStyle w:val="Refdenotaalpie"/>
          <w:rFonts w:ascii="Arial" w:hAnsi="Arial"/>
        </w:rPr>
        <w:footnoteReference w:id="2183"/>
      </w:r>
      <w:r w:rsidRPr="008A1A91">
        <w:rPr>
          <w:rFonts w:ascii="Arial" w:hAnsi="Arial"/>
        </w:rPr>
        <w:t xml:space="preserve"> </w:t>
      </w:r>
    </w:p>
    <w:p w14:paraId="28B54C1F" w14:textId="77777777" w:rsidR="00055697" w:rsidRPr="008A1A91" w:rsidRDefault="00055697" w:rsidP="00055697">
      <w:pPr>
        <w:pStyle w:val="NORMALSUB-CUENTAS"/>
        <w:spacing w:after="0"/>
        <w:ind w:left="2552" w:right="142" w:firstLine="0"/>
        <w:rPr>
          <w:rFonts w:ascii="Arial" w:hAnsi="Arial"/>
        </w:rPr>
      </w:pPr>
      <w:r w:rsidRPr="008A1A91">
        <w:rPr>
          <w:rFonts w:ascii="Arial" w:hAnsi="Arial"/>
        </w:rPr>
        <w:t>8103.05.09</w:t>
      </w:r>
      <w:r w:rsidRPr="008A1A91">
        <w:rPr>
          <w:rFonts w:ascii="Arial" w:hAnsi="Arial"/>
        </w:rPr>
        <w:tab/>
        <w:t>Otros</w:t>
      </w:r>
      <w:r w:rsidR="00E03A0F" w:rsidRPr="008A1A91">
        <w:rPr>
          <w:rFonts w:ascii="Arial" w:hAnsi="Arial"/>
        </w:rPr>
        <w:t xml:space="preserve"> </w:t>
      </w:r>
      <w:r w:rsidR="00E03A0F" w:rsidRPr="008A1A91">
        <w:rPr>
          <w:rStyle w:val="Refdenotaalpie"/>
          <w:rFonts w:ascii="Arial" w:hAnsi="Arial"/>
        </w:rPr>
        <w:footnoteReference w:id="2184"/>
      </w:r>
      <w:r w:rsidRPr="008A1A91">
        <w:rPr>
          <w:rFonts w:ascii="Arial" w:hAnsi="Arial"/>
        </w:rPr>
        <w:t xml:space="preserve"> </w:t>
      </w:r>
    </w:p>
    <w:p w14:paraId="4E361B2D" w14:textId="77777777" w:rsidR="00055697" w:rsidRPr="008A1A91" w:rsidRDefault="00055697" w:rsidP="005374CE">
      <w:pPr>
        <w:pStyle w:val="NORMALSUB-CUENTAS"/>
        <w:numPr>
          <w:ilvl w:val="1"/>
          <w:numId w:val="41"/>
        </w:numPr>
        <w:spacing w:after="0"/>
        <w:ind w:right="142"/>
        <w:rPr>
          <w:rFonts w:ascii="Arial" w:hAnsi="Arial"/>
        </w:rPr>
      </w:pPr>
      <w:r w:rsidRPr="008A1A91">
        <w:rPr>
          <w:rFonts w:ascii="Arial" w:hAnsi="Arial"/>
        </w:rPr>
        <w:t>Otras</w:t>
      </w:r>
    </w:p>
    <w:p w14:paraId="0CBD65FE" w14:textId="77777777" w:rsidR="00055697" w:rsidRPr="008A1A91" w:rsidRDefault="00055697" w:rsidP="00055697">
      <w:pPr>
        <w:pStyle w:val="RAYA--TABSANGR"/>
        <w:ind w:right="142"/>
        <w:rPr>
          <w:rFonts w:ascii="Arial" w:hAnsi="Arial"/>
          <w:u w:val="single"/>
        </w:rPr>
      </w:pPr>
    </w:p>
    <w:p w14:paraId="58FE702D" w14:textId="77777777" w:rsidR="00055697" w:rsidRPr="008A1A91" w:rsidRDefault="00055697" w:rsidP="00055697">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r>
    </w:p>
    <w:p w14:paraId="34226350" w14:textId="77777777" w:rsidR="00055697" w:rsidRPr="008A1A91" w:rsidRDefault="00055697" w:rsidP="00055697">
      <w:pPr>
        <w:pStyle w:val="spc30"/>
      </w:pPr>
    </w:p>
    <w:p w14:paraId="2648BC4C" w14:textId="77777777" w:rsidR="00055697" w:rsidRPr="008A1A91" w:rsidRDefault="00055697" w:rsidP="00055697">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el importe de los derechos castigados.</w:t>
      </w:r>
    </w:p>
    <w:p w14:paraId="4F6C66FB" w14:textId="77777777" w:rsidR="00055697" w:rsidRPr="008A1A91" w:rsidRDefault="00055697" w:rsidP="00055697">
      <w:pPr>
        <w:pStyle w:val="spc30"/>
      </w:pPr>
    </w:p>
    <w:p w14:paraId="0CB78DF1" w14:textId="77777777" w:rsidR="00055697" w:rsidRPr="008A1A91" w:rsidRDefault="00055697" w:rsidP="00055697">
      <w:pPr>
        <w:pStyle w:val="RAYA--TABSANGR"/>
        <w:rPr>
          <w:rFonts w:ascii="Arial" w:hAnsi="Arial" w:cs="Arial"/>
        </w:rPr>
      </w:pPr>
      <w:r w:rsidRPr="008A1A91">
        <w:rPr>
          <w:rFonts w:ascii="Arial" w:hAnsi="Arial" w:cs="Arial"/>
        </w:rPr>
        <w:t>CRÉDITOS:</w:t>
      </w:r>
      <w:r w:rsidRPr="008A1A91">
        <w:rPr>
          <w:rFonts w:ascii="Arial" w:hAnsi="Arial" w:cs="Arial"/>
        </w:rPr>
        <w:tab/>
        <w:t>-</w:t>
      </w:r>
      <w:r w:rsidRPr="008A1A91">
        <w:rPr>
          <w:rFonts w:ascii="Arial" w:hAnsi="Arial" w:cs="Arial"/>
        </w:rPr>
        <w:tab/>
        <w:t>Por la cancelación, refinanciación, reestructuración, transferencia, condonación o cualquier otra modalidad de extinción de los derechos castigados</w:t>
      </w:r>
      <w:r w:rsidR="00E03A0F" w:rsidRPr="008A1A91">
        <w:rPr>
          <w:rFonts w:ascii="Arial" w:hAnsi="Arial" w:cs="Arial"/>
        </w:rPr>
        <w:t xml:space="preserve"> </w:t>
      </w:r>
      <w:r w:rsidR="00E03A0F" w:rsidRPr="008A1A91">
        <w:rPr>
          <w:rStyle w:val="Refdenotaalpie"/>
          <w:rFonts w:ascii="Arial" w:hAnsi="Arial" w:cs="Arial"/>
        </w:rPr>
        <w:footnoteReference w:id="2185"/>
      </w:r>
      <w:r w:rsidRPr="008A1A91">
        <w:rPr>
          <w:rFonts w:ascii="Arial" w:hAnsi="Arial" w:cs="Arial"/>
        </w:rPr>
        <w:t xml:space="preserve"> </w:t>
      </w:r>
    </w:p>
    <w:p w14:paraId="78CD1975" w14:textId="77777777" w:rsidR="00AA39AE" w:rsidRPr="008A1A91" w:rsidRDefault="00AA39AE">
      <w:pPr>
        <w:pStyle w:val="plansubcta"/>
        <w:spacing w:before="60"/>
        <w:ind w:left="329" w:right="142" w:hanging="45"/>
        <w:rPr>
          <w:rFonts w:ascii="Arial" w:hAnsi="Arial"/>
          <w:b w:val="0"/>
          <w:bCs/>
          <w:sz w:val="16"/>
        </w:rPr>
      </w:pPr>
    </w:p>
    <w:p w14:paraId="6F56A592" w14:textId="77777777" w:rsidR="00AA39AE" w:rsidRPr="008A1A91" w:rsidRDefault="00AA39AE">
      <w:pPr>
        <w:pStyle w:val="plansubcta"/>
        <w:spacing w:before="60"/>
        <w:ind w:left="329" w:right="142" w:hanging="45"/>
        <w:rPr>
          <w:rFonts w:ascii="Arial" w:hAnsi="Arial"/>
          <w:b w:val="0"/>
          <w:bCs/>
          <w:sz w:val="16"/>
        </w:rPr>
      </w:pPr>
      <w:r w:rsidRPr="008A1A91">
        <w:rPr>
          <w:rFonts w:ascii="Arial" w:hAnsi="Arial"/>
          <w:b w:val="0"/>
          <w:bCs/>
          <w:sz w:val="16"/>
        </w:rPr>
        <w:br w:type="page"/>
      </w:r>
    </w:p>
    <w:p w14:paraId="6A1ACCD8"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8104</w:t>
      </w:r>
      <w:r w:rsidRPr="008A1A91">
        <w:rPr>
          <w:rFonts w:ascii="Arial" w:hAnsi="Arial"/>
          <w:sz w:val="20"/>
        </w:rPr>
        <w:tab/>
        <w:t>RENDIMIENTOS DE CRÉDITOS, INVERSIONES Y</w:t>
      </w:r>
    </w:p>
    <w:p w14:paraId="21316F95" w14:textId="77777777" w:rsidR="00AA39AE" w:rsidRPr="008A1A91" w:rsidRDefault="00AA39AE">
      <w:pPr>
        <w:pStyle w:val="plansubcta"/>
        <w:ind w:right="142"/>
        <w:rPr>
          <w:rFonts w:ascii="Arial" w:hAnsi="Arial"/>
          <w:sz w:val="20"/>
        </w:rPr>
      </w:pPr>
      <w:r w:rsidRPr="008A1A91">
        <w:rPr>
          <w:rFonts w:ascii="Arial" w:hAnsi="Arial"/>
          <w:sz w:val="20"/>
        </w:rPr>
        <w:tab/>
      </w:r>
      <w:r w:rsidRPr="008A1A91">
        <w:rPr>
          <w:rFonts w:ascii="Arial" w:hAnsi="Arial"/>
          <w:sz w:val="20"/>
        </w:rPr>
        <w:tab/>
      </w:r>
      <w:r w:rsidRPr="008A1A91">
        <w:rPr>
          <w:rFonts w:ascii="Arial" w:hAnsi="Arial"/>
          <w:sz w:val="20"/>
        </w:rPr>
        <w:tab/>
      </w:r>
      <w:r w:rsidRPr="008A1A91">
        <w:rPr>
          <w:rFonts w:ascii="Arial" w:hAnsi="Arial"/>
          <w:sz w:val="20"/>
        </w:rPr>
        <w:tab/>
        <w:t>RENTAS EN SUSPENSO</w:t>
      </w:r>
      <w:r w:rsidR="00E03A0F" w:rsidRPr="008A1A91">
        <w:rPr>
          <w:rFonts w:ascii="Arial" w:hAnsi="Arial"/>
          <w:sz w:val="20"/>
        </w:rPr>
        <w:t xml:space="preserve"> </w:t>
      </w:r>
      <w:r w:rsidR="00E03A0F" w:rsidRPr="008A1A91">
        <w:rPr>
          <w:rStyle w:val="Refdenotaalpie"/>
          <w:rFonts w:ascii="Arial" w:hAnsi="Arial"/>
          <w:sz w:val="20"/>
        </w:rPr>
        <w:footnoteReference w:id="2186"/>
      </w:r>
      <w:r w:rsidRPr="008A1A91">
        <w:rPr>
          <w:rFonts w:ascii="Arial" w:hAnsi="Arial"/>
          <w:sz w:val="20"/>
        </w:rPr>
        <w:t xml:space="preserve"> </w:t>
      </w:r>
    </w:p>
    <w:p w14:paraId="00927D4D" w14:textId="77777777" w:rsidR="00AA39AE" w:rsidRPr="008A1A91" w:rsidRDefault="00AA39AE">
      <w:pPr>
        <w:pStyle w:val="plandescr"/>
        <w:ind w:right="142"/>
        <w:rPr>
          <w:rFonts w:ascii="Arial" w:hAnsi="Arial"/>
          <w:sz w:val="20"/>
        </w:rPr>
      </w:pPr>
    </w:p>
    <w:p w14:paraId="0EDDA21B"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En esta cuenta se registran los ingresos por concepto de intereses y comisiones en suspenso originadas por créditos refinanciados, reestructurados, vencidos y en cobranza judicial, por inversiones vencidas y reestructuradas; así como las comisiones por servicios bancarios en suspenso, las rentas y rendimientos diversos en suspenso.</w:t>
      </w:r>
      <w:r w:rsidR="00E03A0F" w:rsidRPr="008A1A91">
        <w:rPr>
          <w:rFonts w:ascii="Arial" w:hAnsi="Arial"/>
        </w:rPr>
        <w:t xml:space="preserve"> </w:t>
      </w:r>
      <w:r w:rsidR="00E03A0F" w:rsidRPr="008A1A91">
        <w:rPr>
          <w:rStyle w:val="Refdenotaalpie"/>
          <w:rFonts w:ascii="Arial" w:hAnsi="Arial"/>
        </w:rPr>
        <w:footnoteReference w:id="2187"/>
      </w:r>
      <w:r w:rsidR="00E03A0F" w:rsidRPr="008A1A91">
        <w:rPr>
          <w:rFonts w:ascii="Arial" w:hAnsi="Arial"/>
        </w:rPr>
        <w:t xml:space="preserve"> </w:t>
      </w:r>
    </w:p>
    <w:p w14:paraId="67A0A2F3" w14:textId="77777777" w:rsidR="00AA39AE" w:rsidRPr="008A1A91" w:rsidRDefault="00AA39AE">
      <w:pPr>
        <w:pStyle w:val="plandescr"/>
        <w:ind w:right="142"/>
        <w:rPr>
          <w:rFonts w:ascii="Arial" w:hAnsi="Arial"/>
          <w:b w:val="0"/>
          <w:sz w:val="20"/>
        </w:rPr>
      </w:pPr>
    </w:p>
    <w:p w14:paraId="18983203"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21C36446" w14:textId="77777777" w:rsidR="00AA39AE" w:rsidRPr="008A1A91" w:rsidRDefault="00AA39AE">
      <w:pPr>
        <w:pStyle w:val="spc3"/>
      </w:pPr>
    </w:p>
    <w:p w14:paraId="5FEA9A55" w14:textId="77777777" w:rsidR="00AA39AE" w:rsidRPr="008A1A91" w:rsidRDefault="00AA39AE">
      <w:pPr>
        <w:pStyle w:val="NORMALSUB-CUENTAS"/>
        <w:spacing w:after="40"/>
        <w:ind w:right="142"/>
        <w:rPr>
          <w:rFonts w:ascii="Arial" w:hAnsi="Arial"/>
        </w:rPr>
      </w:pPr>
      <w:r w:rsidRPr="008A1A91">
        <w:rPr>
          <w:rFonts w:ascii="Arial" w:hAnsi="Arial"/>
        </w:rPr>
        <w:t>8104.01</w:t>
      </w:r>
      <w:r w:rsidRPr="008A1A91">
        <w:rPr>
          <w:rFonts w:ascii="Arial" w:hAnsi="Arial"/>
        </w:rPr>
        <w:tab/>
        <w:t>Rendimiento de créditos refinanciados en suspenso</w:t>
      </w:r>
    </w:p>
    <w:p w14:paraId="462FA4F7" w14:textId="77777777" w:rsidR="00AA39AE" w:rsidRPr="008A1A91" w:rsidRDefault="00AA39AE">
      <w:pPr>
        <w:pStyle w:val="NORMALSUB-CUENTAS"/>
        <w:spacing w:after="40"/>
        <w:ind w:right="142"/>
        <w:rPr>
          <w:rFonts w:ascii="Arial" w:hAnsi="Arial"/>
        </w:rPr>
      </w:pPr>
      <w:r w:rsidRPr="008A1A91">
        <w:rPr>
          <w:rFonts w:ascii="Arial" w:hAnsi="Arial"/>
        </w:rPr>
        <w:t>8104.02</w:t>
      </w:r>
      <w:r w:rsidRPr="008A1A91">
        <w:rPr>
          <w:rFonts w:ascii="Arial" w:hAnsi="Arial"/>
        </w:rPr>
        <w:tab/>
        <w:t>Rendimiento de créditos vencidos en suspenso</w:t>
      </w:r>
    </w:p>
    <w:p w14:paraId="2CD87BC3" w14:textId="77777777" w:rsidR="00AA39AE" w:rsidRPr="008A1A91" w:rsidRDefault="00AA39AE">
      <w:pPr>
        <w:pStyle w:val="NORMALSUB-CUENTAS"/>
        <w:spacing w:after="40"/>
        <w:ind w:right="142"/>
        <w:rPr>
          <w:rFonts w:ascii="Arial" w:hAnsi="Arial"/>
        </w:rPr>
      </w:pPr>
      <w:r w:rsidRPr="008A1A91">
        <w:rPr>
          <w:rFonts w:ascii="Arial" w:hAnsi="Arial"/>
        </w:rPr>
        <w:t>8104.03</w:t>
      </w:r>
      <w:r w:rsidRPr="008A1A91">
        <w:rPr>
          <w:rFonts w:ascii="Arial" w:hAnsi="Arial"/>
        </w:rPr>
        <w:tab/>
        <w:t>Rendimiento de créditos en cobranza judicial en suspenso</w:t>
      </w:r>
    </w:p>
    <w:p w14:paraId="0810AE20" w14:textId="77777777" w:rsidR="00AA39AE" w:rsidRPr="008A1A91" w:rsidRDefault="00AA39AE">
      <w:pPr>
        <w:pStyle w:val="NORMALSUB-CUENTAS"/>
        <w:spacing w:after="40"/>
        <w:ind w:right="142"/>
        <w:rPr>
          <w:rFonts w:ascii="Arial" w:hAnsi="Arial"/>
        </w:rPr>
      </w:pPr>
      <w:r w:rsidRPr="008A1A91">
        <w:rPr>
          <w:rFonts w:ascii="Arial" w:hAnsi="Arial"/>
        </w:rPr>
        <w:t xml:space="preserve">8104.04 </w:t>
      </w:r>
      <w:r w:rsidRPr="008A1A91">
        <w:rPr>
          <w:rFonts w:ascii="Arial" w:hAnsi="Arial"/>
        </w:rPr>
        <w:tab/>
        <w:t>Rendimiento de créditos reestructurados en suspenso</w:t>
      </w:r>
    </w:p>
    <w:p w14:paraId="02F4C3A4" w14:textId="77777777" w:rsidR="00AA39AE" w:rsidRPr="008A1A91" w:rsidRDefault="00AA39AE" w:rsidP="005374CE">
      <w:pPr>
        <w:pStyle w:val="NORMALSUB-CUENTAS"/>
        <w:numPr>
          <w:ilvl w:val="1"/>
          <w:numId w:val="44"/>
        </w:numPr>
        <w:spacing w:after="40"/>
        <w:ind w:right="142"/>
        <w:rPr>
          <w:rFonts w:ascii="Arial" w:hAnsi="Arial"/>
        </w:rPr>
      </w:pPr>
      <w:r w:rsidRPr="008A1A91">
        <w:rPr>
          <w:rFonts w:ascii="Arial" w:hAnsi="Arial"/>
        </w:rPr>
        <w:t>Rentas en suspenso</w:t>
      </w:r>
    </w:p>
    <w:p w14:paraId="03021F08" w14:textId="77777777" w:rsidR="00AA39AE" w:rsidRPr="008A1A91" w:rsidRDefault="00AA39AE" w:rsidP="005374CE">
      <w:pPr>
        <w:pStyle w:val="NORMALSUB-CUENTAS"/>
        <w:numPr>
          <w:ilvl w:val="1"/>
          <w:numId w:val="44"/>
        </w:numPr>
        <w:spacing w:after="40"/>
        <w:ind w:right="142"/>
        <w:rPr>
          <w:rFonts w:ascii="Arial" w:hAnsi="Arial"/>
        </w:rPr>
      </w:pPr>
      <w:r w:rsidRPr="008A1A91">
        <w:rPr>
          <w:rFonts w:ascii="Arial" w:hAnsi="Arial"/>
        </w:rPr>
        <w:t>Rendimiento de inversiones vencidas y reestructuradas en suspenso</w:t>
      </w:r>
      <w:r w:rsidR="00E03A0F" w:rsidRPr="008A1A91">
        <w:rPr>
          <w:rFonts w:ascii="Arial" w:hAnsi="Arial"/>
        </w:rPr>
        <w:t xml:space="preserve"> </w:t>
      </w:r>
      <w:r w:rsidR="00E03A0F" w:rsidRPr="008A1A91">
        <w:rPr>
          <w:rStyle w:val="Refdenotaalpie"/>
          <w:rFonts w:ascii="Arial" w:hAnsi="Arial"/>
        </w:rPr>
        <w:footnoteReference w:id="2188"/>
      </w:r>
      <w:r w:rsidRPr="008A1A91">
        <w:rPr>
          <w:rFonts w:ascii="Arial" w:hAnsi="Arial"/>
        </w:rPr>
        <w:t xml:space="preserve"> </w:t>
      </w:r>
    </w:p>
    <w:p w14:paraId="036D2F15" w14:textId="77777777" w:rsidR="00AA39AE" w:rsidRPr="008A1A91" w:rsidRDefault="00AA39AE">
      <w:pPr>
        <w:pStyle w:val="NORMALSUB-CUENTAS"/>
        <w:spacing w:after="40"/>
        <w:ind w:right="142"/>
        <w:rPr>
          <w:rFonts w:ascii="Arial" w:hAnsi="Arial"/>
        </w:rPr>
      </w:pPr>
      <w:r w:rsidRPr="008A1A91">
        <w:rPr>
          <w:rFonts w:ascii="Arial" w:hAnsi="Arial"/>
        </w:rPr>
        <w:t>8104.09</w:t>
      </w:r>
      <w:r w:rsidRPr="008A1A91">
        <w:rPr>
          <w:rFonts w:ascii="Arial" w:hAnsi="Arial"/>
        </w:rPr>
        <w:tab/>
        <w:t>Otros rendimientos en suspenso</w:t>
      </w:r>
    </w:p>
    <w:p w14:paraId="0EB3F372" w14:textId="77777777" w:rsidR="00AA39AE" w:rsidRPr="008A1A91" w:rsidRDefault="00AA39AE">
      <w:pPr>
        <w:pStyle w:val="spc3"/>
      </w:pPr>
    </w:p>
    <w:p w14:paraId="288F1ED1" w14:textId="77777777" w:rsidR="00AA39AE" w:rsidRPr="008A1A91" w:rsidRDefault="00AA39AE">
      <w:pPr>
        <w:pStyle w:val="plansubcta"/>
        <w:ind w:left="2552" w:right="142"/>
        <w:rPr>
          <w:rFonts w:ascii="Arial" w:hAnsi="Arial"/>
          <w:b w:val="0"/>
          <w:sz w:val="20"/>
        </w:rPr>
      </w:pPr>
    </w:p>
    <w:p w14:paraId="159DFFBF" w14:textId="77777777" w:rsidR="00AA39AE" w:rsidRPr="008A1A91" w:rsidRDefault="00AA39AE">
      <w:pPr>
        <w:pStyle w:val="plansubcta"/>
        <w:ind w:right="142"/>
        <w:rPr>
          <w:rFonts w:ascii="Arial" w:hAnsi="Arial"/>
          <w:sz w:val="20"/>
        </w:rPr>
      </w:pPr>
    </w:p>
    <w:p w14:paraId="69690CFA"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r>
    </w:p>
    <w:p w14:paraId="7E23B90E" w14:textId="77777777" w:rsidR="00AA39AE" w:rsidRPr="008A1A91" w:rsidRDefault="00AA39AE">
      <w:pPr>
        <w:pStyle w:val="spc3"/>
      </w:pPr>
    </w:p>
    <w:p w14:paraId="3B7F5BB3"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el importe de los rendimientos devengados por créditos refinanciados, reestructurados, vencidos y  en cobranza judicial.</w:t>
      </w:r>
    </w:p>
    <w:p w14:paraId="1FEDC78F"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las rentas y otros rendimientos en suspenso.</w:t>
      </w:r>
    </w:p>
    <w:p w14:paraId="000D7126" w14:textId="77777777" w:rsidR="00AA39AE" w:rsidRPr="008A1A91" w:rsidRDefault="00AA39AE">
      <w:pPr>
        <w:pStyle w:val="RAYA--TABSANGR"/>
        <w:ind w:right="142"/>
        <w:rPr>
          <w:rFonts w:ascii="Arial" w:hAnsi="Arial"/>
        </w:rPr>
      </w:pPr>
    </w:p>
    <w:p w14:paraId="1EBA7B20"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recuperación de los rendimientos de créditos.</w:t>
      </w:r>
    </w:p>
    <w:p w14:paraId="73123691"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recuperación de las rentas y rendimientos diversos.</w:t>
      </w:r>
    </w:p>
    <w:p w14:paraId="1CC44C25" w14:textId="77777777" w:rsidR="00AA39AE" w:rsidRPr="008A1A91" w:rsidRDefault="00AA39AE">
      <w:pPr>
        <w:pStyle w:val="RAYA--TABSANGR"/>
        <w:ind w:right="142"/>
        <w:rPr>
          <w:rFonts w:ascii="Arial" w:hAnsi="Arial"/>
        </w:rPr>
      </w:pPr>
    </w:p>
    <w:p w14:paraId="31A9D779" w14:textId="77777777" w:rsidR="00E03A0F" w:rsidRPr="008A1A91" w:rsidRDefault="00E03A0F">
      <w:pPr>
        <w:pStyle w:val="RAYA--TABSANGR"/>
        <w:ind w:right="142"/>
        <w:rPr>
          <w:rFonts w:ascii="Arial" w:hAnsi="Arial"/>
        </w:rPr>
      </w:pPr>
    </w:p>
    <w:p w14:paraId="5BBC00FE" w14:textId="77777777" w:rsidR="00E03A0F" w:rsidRPr="008A1A91" w:rsidRDefault="00E03A0F">
      <w:pPr>
        <w:pStyle w:val="RAYA--TABSANGR"/>
        <w:ind w:right="142"/>
        <w:rPr>
          <w:rFonts w:ascii="Arial" w:hAnsi="Arial"/>
        </w:rPr>
      </w:pPr>
    </w:p>
    <w:p w14:paraId="567EE76A" w14:textId="77777777" w:rsidR="00E03A0F" w:rsidRPr="008A1A91" w:rsidRDefault="00E03A0F">
      <w:pPr>
        <w:pStyle w:val="RAYA--TABSANGR"/>
        <w:ind w:right="142"/>
        <w:rPr>
          <w:rFonts w:ascii="Arial" w:hAnsi="Arial"/>
        </w:rPr>
      </w:pPr>
    </w:p>
    <w:p w14:paraId="5D80B0DC" w14:textId="77777777" w:rsidR="00E03A0F" w:rsidRPr="008A1A91" w:rsidRDefault="00E03A0F">
      <w:pPr>
        <w:pStyle w:val="RAYA--TABSANGR"/>
        <w:ind w:right="142"/>
        <w:rPr>
          <w:rFonts w:ascii="Arial" w:hAnsi="Arial"/>
        </w:rPr>
      </w:pPr>
    </w:p>
    <w:p w14:paraId="2D0DE295" w14:textId="77777777" w:rsidR="00E03A0F" w:rsidRPr="008A1A91" w:rsidRDefault="00E03A0F">
      <w:pPr>
        <w:pStyle w:val="RAYA--TABSANGR"/>
        <w:ind w:right="142"/>
        <w:rPr>
          <w:rFonts w:ascii="Arial" w:hAnsi="Arial"/>
        </w:rPr>
      </w:pPr>
    </w:p>
    <w:p w14:paraId="08BA2EDF" w14:textId="77777777" w:rsidR="00062BE0" w:rsidRPr="008A1A91" w:rsidRDefault="00062BE0">
      <w:pPr>
        <w:pStyle w:val="RAYA--TABSANGR"/>
        <w:ind w:right="142"/>
        <w:rPr>
          <w:rFonts w:ascii="Arial" w:hAnsi="Arial"/>
        </w:rPr>
      </w:pPr>
    </w:p>
    <w:p w14:paraId="69A4D216" w14:textId="77777777" w:rsidR="00E03A0F" w:rsidRPr="008A1A91" w:rsidRDefault="00E03A0F">
      <w:pPr>
        <w:pStyle w:val="RAYA--TABSANGR"/>
        <w:ind w:right="142"/>
        <w:rPr>
          <w:rFonts w:ascii="Arial" w:hAnsi="Arial"/>
        </w:rPr>
      </w:pPr>
    </w:p>
    <w:p w14:paraId="731C9538" w14:textId="77777777" w:rsidR="00E03A0F" w:rsidRPr="008A1A91" w:rsidRDefault="00E03A0F">
      <w:pPr>
        <w:pStyle w:val="RAYA--TABSANGR"/>
        <w:ind w:right="142"/>
        <w:rPr>
          <w:rFonts w:ascii="Arial" w:hAnsi="Arial"/>
        </w:rPr>
      </w:pPr>
    </w:p>
    <w:p w14:paraId="2A956F85" w14:textId="77777777" w:rsidR="00E03A0F" w:rsidRPr="008A1A91" w:rsidRDefault="00E03A0F">
      <w:pPr>
        <w:pStyle w:val="RAYA--TABSANGR"/>
        <w:ind w:right="142"/>
        <w:rPr>
          <w:rFonts w:ascii="Arial" w:hAnsi="Arial"/>
        </w:rPr>
      </w:pPr>
    </w:p>
    <w:p w14:paraId="41E403A1" w14:textId="77777777" w:rsidR="00E03A0F" w:rsidRPr="008A1A91" w:rsidRDefault="00E03A0F">
      <w:pPr>
        <w:pStyle w:val="RAYA--TABSANGR"/>
        <w:ind w:right="142"/>
        <w:rPr>
          <w:rFonts w:ascii="Arial" w:hAnsi="Arial"/>
        </w:rPr>
      </w:pPr>
    </w:p>
    <w:p w14:paraId="636C07CF" w14:textId="77777777" w:rsidR="00E03A0F" w:rsidRPr="008A1A91" w:rsidRDefault="00E03A0F">
      <w:pPr>
        <w:pStyle w:val="RAYA--TABSANGR"/>
        <w:ind w:right="142"/>
        <w:rPr>
          <w:rFonts w:ascii="Arial" w:hAnsi="Arial"/>
        </w:rPr>
      </w:pPr>
    </w:p>
    <w:p w14:paraId="4274859D" w14:textId="77777777" w:rsidR="00AA39AE" w:rsidRPr="008A1A91" w:rsidRDefault="00AA39AE">
      <w:pPr>
        <w:pStyle w:val="plansubcta"/>
        <w:ind w:right="142"/>
        <w:rPr>
          <w:rFonts w:ascii="Arial" w:hAnsi="Arial"/>
          <w:sz w:val="20"/>
        </w:rPr>
      </w:pPr>
    </w:p>
    <w:p w14:paraId="0B36A3B7"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8105</w:t>
      </w:r>
      <w:r w:rsidRPr="008A1A91">
        <w:rPr>
          <w:rFonts w:ascii="Arial" w:hAnsi="Arial"/>
          <w:sz w:val="20"/>
        </w:rPr>
        <w:tab/>
        <w:t>VALORES Y BIENES PROPIOS OTORGADOS EN GARANTÍA</w:t>
      </w:r>
      <w:r w:rsidRPr="008A1A91">
        <w:rPr>
          <w:rFonts w:ascii="Arial" w:hAnsi="Arial"/>
          <w:sz w:val="20"/>
        </w:rPr>
        <w:tab/>
      </w:r>
    </w:p>
    <w:p w14:paraId="4A33687D" w14:textId="77777777" w:rsidR="00AA39AE" w:rsidRPr="008A1A91" w:rsidRDefault="00AA39AE">
      <w:pPr>
        <w:pStyle w:val="spc3"/>
      </w:pPr>
    </w:p>
    <w:p w14:paraId="313C686A"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 xml:space="preserve">En esta cuenta se registran los valores y bienes propios entregados por la empresa, en garantía por créditos obtenidos u </w:t>
      </w:r>
      <w:r w:rsidR="007B7AB0" w:rsidRPr="008A1A91">
        <w:rPr>
          <w:rFonts w:ascii="Arial" w:hAnsi="Arial"/>
        </w:rPr>
        <w:t>otras operaciones</w:t>
      </w:r>
      <w:r w:rsidRPr="008A1A91">
        <w:rPr>
          <w:rFonts w:ascii="Arial" w:hAnsi="Arial"/>
        </w:rPr>
        <w:t>, según corresponda.</w:t>
      </w:r>
    </w:p>
    <w:p w14:paraId="757E7EA6" w14:textId="77777777" w:rsidR="00AA39AE" w:rsidRPr="008A1A91" w:rsidRDefault="00AA39AE">
      <w:pPr>
        <w:pStyle w:val="BODYSUB-CUENTAS"/>
        <w:ind w:right="142"/>
        <w:rPr>
          <w:rFonts w:ascii="Arial" w:hAnsi="Arial"/>
          <w:b/>
        </w:rPr>
      </w:pPr>
    </w:p>
    <w:p w14:paraId="10CDA5D6" w14:textId="77777777" w:rsidR="00AA39AE" w:rsidRPr="008A1A91" w:rsidRDefault="00AA39AE">
      <w:pPr>
        <w:pStyle w:val="BODYSUB-CUENTAS"/>
        <w:ind w:right="142"/>
        <w:rPr>
          <w:rFonts w:ascii="Arial" w:hAnsi="Arial"/>
          <w:b/>
        </w:rPr>
      </w:pPr>
      <w:r w:rsidRPr="008A1A91">
        <w:rPr>
          <w:rFonts w:ascii="Arial" w:hAnsi="Arial"/>
          <w:b/>
        </w:rPr>
        <w:t>SUBCUENTAS:</w:t>
      </w:r>
    </w:p>
    <w:p w14:paraId="3C5FBC36" w14:textId="77777777" w:rsidR="00AA39AE" w:rsidRPr="008A1A91" w:rsidRDefault="00AA39AE">
      <w:pPr>
        <w:pStyle w:val="spc3"/>
      </w:pPr>
      <w:r w:rsidRPr="008A1A91">
        <w:tab/>
      </w:r>
      <w:r w:rsidRPr="008A1A91">
        <w:tab/>
      </w:r>
    </w:p>
    <w:p w14:paraId="3FC449AB" w14:textId="77777777" w:rsidR="00AA39AE" w:rsidRPr="008A1A91" w:rsidRDefault="00AA39AE">
      <w:pPr>
        <w:pStyle w:val="NORMALSUB-CUENTAS"/>
        <w:spacing w:after="0"/>
        <w:ind w:left="3913" w:right="142"/>
        <w:rPr>
          <w:rFonts w:ascii="Arial" w:hAnsi="Arial"/>
        </w:rPr>
      </w:pPr>
      <w:r w:rsidRPr="008A1A91">
        <w:rPr>
          <w:rFonts w:ascii="Arial" w:hAnsi="Arial"/>
        </w:rPr>
        <w:t>8105.01</w:t>
      </w:r>
      <w:r w:rsidRPr="008A1A91">
        <w:rPr>
          <w:rFonts w:ascii="Arial" w:hAnsi="Arial"/>
        </w:rPr>
        <w:tab/>
        <w:t>Valores propios</w:t>
      </w:r>
    </w:p>
    <w:p w14:paraId="684B0E18" w14:textId="77777777" w:rsidR="00AA39AE" w:rsidRPr="008A1A91" w:rsidRDefault="00AA39AE">
      <w:pPr>
        <w:pStyle w:val="NORMALSUB-CUENTAS"/>
        <w:spacing w:after="0"/>
        <w:ind w:left="3913" w:right="142"/>
        <w:rPr>
          <w:rFonts w:ascii="Arial" w:hAnsi="Arial"/>
        </w:rPr>
      </w:pPr>
      <w:r w:rsidRPr="008A1A91">
        <w:rPr>
          <w:rFonts w:ascii="Arial" w:hAnsi="Arial"/>
        </w:rPr>
        <w:t>8105.02</w:t>
      </w:r>
      <w:r w:rsidRPr="008A1A91">
        <w:rPr>
          <w:rFonts w:ascii="Arial" w:hAnsi="Arial"/>
        </w:rPr>
        <w:tab/>
        <w:t>Bienes propios</w:t>
      </w:r>
    </w:p>
    <w:p w14:paraId="22689AEB" w14:textId="77777777" w:rsidR="00AA39AE" w:rsidRPr="008A1A91" w:rsidRDefault="00AA39AE">
      <w:pPr>
        <w:pStyle w:val="NORMALSUB-CUENTAS"/>
        <w:spacing w:after="0"/>
        <w:ind w:left="3913" w:right="142"/>
        <w:rPr>
          <w:rFonts w:ascii="Arial" w:hAnsi="Arial"/>
        </w:rPr>
      </w:pPr>
      <w:r w:rsidRPr="008A1A91">
        <w:rPr>
          <w:rFonts w:ascii="Arial" w:hAnsi="Arial"/>
        </w:rPr>
        <w:t>8105.03</w:t>
      </w:r>
      <w:r w:rsidRPr="008A1A91">
        <w:rPr>
          <w:rFonts w:ascii="Arial" w:hAnsi="Arial"/>
        </w:rPr>
        <w:tab/>
        <w:t>Documentos propios</w:t>
      </w:r>
    </w:p>
    <w:p w14:paraId="220BE7F0" w14:textId="77777777" w:rsidR="00AA39AE" w:rsidRPr="008A1A91" w:rsidRDefault="00AA39AE">
      <w:pPr>
        <w:pStyle w:val="NORMALSUB-CUENTAS"/>
        <w:spacing w:after="0"/>
        <w:ind w:left="3913" w:right="142"/>
        <w:rPr>
          <w:rFonts w:ascii="Arial" w:hAnsi="Arial"/>
        </w:rPr>
      </w:pPr>
      <w:r w:rsidRPr="008A1A91">
        <w:rPr>
          <w:rFonts w:ascii="Arial" w:hAnsi="Arial"/>
        </w:rPr>
        <w:t>8105.04</w:t>
      </w:r>
      <w:r w:rsidRPr="008A1A91">
        <w:rPr>
          <w:rFonts w:ascii="Arial" w:hAnsi="Arial"/>
        </w:rPr>
        <w:tab/>
        <w:t>Hipotecas cedidas</w:t>
      </w:r>
    </w:p>
    <w:p w14:paraId="3DCDAF5D" w14:textId="77777777" w:rsidR="00AA39AE" w:rsidRPr="008A1A91" w:rsidRDefault="00AA39AE" w:rsidP="005374CE">
      <w:pPr>
        <w:pStyle w:val="NORMALSUB-CUENTAS"/>
        <w:numPr>
          <w:ilvl w:val="1"/>
          <w:numId w:val="45"/>
        </w:numPr>
        <w:spacing w:after="0"/>
        <w:ind w:right="142"/>
        <w:rPr>
          <w:rFonts w:ascii="Arial" w:hAnsi="Arial"/>
        </w:rPr>
      </w:pPr>
      <w:r w:rsidRPr="008A1A91">
        <w:rPr>
          <w:rFonts w:ascii="Arial" w:hAnsi="Arial"/>
        </w:rPr>
        <w:t>Activos en respaldo de bonos hipotecarios</w:t>
      </w:r>
    </w:p>
    <w:p w14:paraId="16CD6013" w14:textId="77777777" w:rsidR="00AA39AE" w:rsidRPr="008A1A91" w:rsidRDefault="00AA39AE">
      <w:pPr>
        <w:pStyle w:val="NORMALSUB-CUENTAS"/>
        <w:ind w:right="142"/>
        <w:rPr>
          <w:rFonts w:ascii="Arial" w:hAnsi="Arial"/>
        </w:rPr>
      </w:pPr>
      <w:r w:rsidRPr="008A1A91">
        <w:rPr>
          <w:rFonts w:ascii="Arial" w:hAnsi="Arial"/>
        </w:rPr>
        <w:t>8105.05.01</w:t>
      </w:r>
      <w:r w:rsidRPr="008A1A91">
        <w:rPr>
          <w:rFonts w:ascii="Arial" w:hAnsi="Arial"/>
        </w:rPr>
        <w:tab/>
        <w:t>Créditos comerciales</w:t>
      </w:r>
    </w:p>
    <w:p w14:paraId="5FEB71D9" w14:textId="77777777" w:rsidR="00AA39AE" w:rsidRPr="008A1A91" w:rsidRDefault="00AA39AE">
      <w:pPr>
        <w:pStyle w:val="NORMALSUB-CUENTAS"/>
        <w:ind w:right="142"/>
        <w:rPr>
          <w:rFonts w:ascii="Arial" w:hAnsi="Arial"/>
        </w:rPr>
      </w:pPr>
      <w:r w:rsidRPr="008A1A91">
        <w:rPr>
          <w:rFonts w:ascii="Arial" w:hAnsi="Arial"/>
        </w:rPr>
        <w:t>8105.05.02</w:t>
      </w:r>
      <w:r w:rsidRPr="008A1A91">
        <w:rPr>
          <w:rFonts w:ascii="Arial" w:hAnsi="Arial"/>
        </w:rPr>
        <w:tab/>
        <w:t>Créditos MES</w:t>
      </w:r>
    </w:p>
    <w:p w14:paraId="667B6D78" w14:textId="77777777" w:rsidR="00AA39AE" w:rsidRPr="008A1A91" w:rsidRDefault="00AA39AE">
      <w:pPr>
        <w:pStyle w:val="NORMALSUB-CUENTAS"/>
        <w:ind w:right="142"/>
        <w:rPr>
          <w:rFonts w:ascii="Arial" w:hAnsi="Arial"/>
        </w:rPr>
      </w:pPr>
      <w:r w:rsidRPr="008A1A91">
        <w:rPr>
          <w:rFonts w:ascii="Arial" w:hAnsi="Arial"/>
        </w:rPr>
        <w:t>8105.05.03</w:t>
      </w:r>
      <w:r w:rsidRPr="008A1A91">
        <w:rPr>
          <w:rFonts w:ascii="Arial" w:hAnsi="Arial"/>
        </w:rPr>
        <w:tab/>
        <w:t>Créditos hipotecarios para vivienda</w:t>
      </w:r>
    </w:p>
    <w:p w14:paraId="2823740E" w14:textId="77777777" w:rsidR="00AA39AE" w:rsidRPr="008A1A91" w:rsidRDefault="00AA39AE">
      <w:pPr>
        <w:pStyle w:val="NORMALSUB-CUENTAS"/>
        <w:ind w:left="2551" w:right="142" w:firstLine="0"/>
        <w:rPr>
          <w:rFonts w:ascii="Arial" w:hAnsi="Arial"/>
          <w:vertAlign w:val="superscript"/>
        </w:rPr>
      </w:pPr>
      <w:r w:rsidRPr="008A1A91">
        <w:rPr>
          <w:rFonts w:ascii="Arial" w:hAnsi="Arial"/>
        </w:rPr>
        <w:t>8105.06</w:t>
      </w:r>
      <w:r w:rsidRPr="008A1A91">
        <w:rPr>
          <w:rFonts w:ascii="Arial" w:hAnsi="Arial"/>
        </w:rPr>
        <w:tab/>
        <w:t>Créditos otorgados en garantía de financiamientos</w:t>
      </w:r>
      <w:r w:rsidR="00E03A0F" w:rsidRPr="008A1A91">
        <w:rPr>
          <w:rFonts w:ascii="Arial" w:hAnsi="Arial"/>
        </w:rPr>
        <w:t xml:space="preserve"> </w:t>
      </w:r>
      <w:r w:rsidR="00E03A0F" w:rsidRPr="008A1A91">
        <w:rPr>
          <w:rStyle w:val="Refdenotaalpie"/>
          <w:rFonts w:ascii="Arial" w:hAnsi="Arial"/>
        </w:rPr>
        <w:footnoteReference w:id="2189"/>
      </w:r>
    </w:p>
    <w:p w14:paraId="7328004B" w14:textId="77777777" w:rsidR="00AA39AE" w:rsidRPr="008A1A91" w:rsidRDefault="00AA39AE">
      <w:pPr>
        <w:pStyle w:val="NORMALSUB-CUENTAS"/>
        <w:ind w:left="2551" w:right="142" w:firstLine="0"/>
        <w:rPr>
          <w:rFonts w:ascii="Arial" w:hAnsi="Arial"/>
        </w:rPr>
      </w:pPr>
      <w:r w:rsidRPr="008A1A91">
        <w:rPr>
          <w:rFonts w:ascii="Arial" w:hAnsi="Arial"/>
        </w:rPr>
        <w:t>En la cuenta analítica 8105.06.01 “Créditos” de naturaleza deudora, la empresa registrará el valor nominal de los créditos directos de la cartera otorgada en garantía de financiamientos, sin perjuicio de su registro en las cuentas respectivas en el rubro 14 “Créditos”.</w:t>
      </w:r>
    </w:p>
    <w:p w14:paraId="60A03AD3" w14:textId="77777777" w:rsidR="00AA39AE" w:rsidRPr="008A1A91" w:rsidRDefault="00AA39AE">
      <w:pPr>
        <w:pStyle w:val="NORMALSUB-CUENTAS"/>
        <w:ind w:left="2551" w:right="142" w:firstLine="0"/>
        <w:rPr>
          <w:rFonts w:ascii="Arial" w:hAnsi="Arial"/>
        </w:rPr>
      </w:pPr>
    </w:p>
    <w:p w14:paraId="7DFD9AF9" w14:textId="77777777" w:rsidR="00AA39AE" w:rsidRPr="008A1A91" w:rsidRDefault="00AA39AE">
      <w:pPr>
        <w:pStyle w:val="NORMALSUB-CUENTAS"/>
        <w:ind w:left="2551" w:right="142" w:firstLine="0"/>
        <w:rPr>
          <w:rFonts w:ascii="Arial" w:hAnsi="Arial"/>
        </w:rPr>
      </w:pPr>
      <w:r w:rsidRPr="008A1A91">
        <w:rPr>
          <w:rFonts w:ascii="Arial" w:hAnsi="Arial"/>
        </w:rPr>
        <w:t>En la cuenta analítica 8105.06.02 “Provisiones” de naturaleza acreedora, la empresa registrará las provisiones de los créditos directos de la cartera otorgada en garantía de financiamientos, sin perjuicio de su registro en las cuentas de provisiones respectivas en el rubro 14 “créditos”.</w:t>
      </w:r>
    </w:p>
    <w:p w14:paraId="052F38FF" w14:textId="77777777" w:rsidR="00AA39AE" w:rsidRPr="008A1A91" w:rsidRDefault="00AA39AE">
      <w:pPr>
        <w:pStyle w:val="NORMALSUB-CUENTAS"/>
        <w:ind w:left="2551" w:right="142" w:firstLine="0"/>
        <w:rPr>
          <w:rFonts w:ascii="Arial" w:hAnsi="Arial"/>
          <w:vertAlign w:val="superscript"/>
        </w:rPr>
      </w:pPr>
    </w:p>
    <w:p w14:paraId="7FAA4FE5" w14:textId="77777777" w:rsidR="00AA39AE" w:rsidRPr="008A1A91" w:rsidRDefault="00AA39AE" w:rsidP="004967CF">
      <w:pPr>
        <w:pStyle w:val="NORMALSUB-CUENTAS"/>
        <w:numPr>
          <w:ilvl w:val="2"/>
          <w:numId w:val="7"/>
        </w:numPr>
        <w:tabs>
          <w:tab w:val="clear" w:pos="3906"/>
          <w:tab w:val="left" w:pos="3969"/>
        </w:tabs>
        <w:ind w:right="142" w:hanging="3900"/>
        <w:rPr>
          <w:rFonts w:ascii="Arial" w:hAnsi="Arial"/>
        </w:rPr>
      </w:pPr>
      <w:r w:rsidRPr="008A1A91">
        <w:rPr>
          <w:rFonts w:ascii="Arial" w:hAnsi="Arial"/>
        </w:rPr>
        <w:t>Créditos</w:t>
      </w:r>
      <w:r w:rsidR="00E03A0F" w:rsidRPr="008A1A91">
        <w:rPr>
          <w:rFonts w:ascii="Arial" w:hAnsi="Arial"/>
        </w:rPr>
        <w:t xml:space="preserve"> </w:t>
      </w:r>
      <w:r w:rsidR="00E03A0F" w:rsidRPr="008A1A91">
        <w:rPr>
          <w:rStyle w:val="Refdenotaalpie"/>
          <w:rFonts w:ascii="Arial" w:hAnsi="Arial"/>
        </w:rPr>
        <w:footnoteReference w:id="2190"/>
      </w:r>
      <w:r w:rsidRPr="008A1A91">
        <w:rPr>
          <w:rFonts w:ascii="Arial" w:hAnsi="Arial"/>
        </w:rPr>
        <w:t xml:space="preserve">  </w:t>
      </w:r>
    </w:p>
    <w:p w14:paraId="43C80C69" w14:textId="77777777" w:rsidR="00AA39AE" w:rsidRPr="008A1A91" w:rsidRDefault="00AA39AE" w:rsidP="004967CF">
      <w:pPr>
        <w:pStyle w:val="NORMALSUB-CUENTAS"/>
        <w:tabs>
          <w:tab w:val="clear" w:pos="3906"/>
          <w:tab w:val="left" w:pos="3969"/>
        </w:tabs>
        <w:ind w:left="2551" w:right="142" w:firstLine="0"/>
        <w:rPr>
          <w:rFonts w:ascii="Arial" w:hAnsi="Arial"/>
          <w:sz w:val="16"/>
          <w:vertAlign w:val="superscript"/>
        </w:rPr>
      </w:pPr>
      <w:r w:rsidRPr="008A1A91">
        <w:rPr>
          <w:rFonts w:ascii="Arial" w:hAnsi="Arial"/>
        </w:rPr>
        <w:t>8105.06.01.01</w:t>
      </w:r>
      <w:r w:rsidRPr="008A1A91">
        <w:rPr>
          <w:rFonts w:ascii="Arial" w:hAnsi="Arial"/>
        </w:rPr>
        <w:tab/>
        <w:t>Créditos comerciales</w:t>
      </w:r>
      <w:r w:rsidR="00E03A0F" w:rsidRPr="008A1A91">
        <w:rPr>
          <w:rFonts w:ascii="Arial" w:hAnsi="Arial"/>
        </w:rPr>
        <w:t xml:space="preserve"> </w:t>
      </w:r>
      <w:r w:rsidR="00E03A0F" w:rsidRPr="008A1A91">
        <w:rPr>
          <w:rStyle w:val="Refdenotaalpie"/>
          <w:rFonts w:ascii="Arial" w:hAnsi="Arial"/>
        </w:rPr>
        <w:footnoteReference w:id="2191"/>
      </w:r>
      <w:r w:rsidRPr="008A1A91">
        <w:rPr>
          <w:rFonts w:ascii="Arial" w:hAnsi="Arial"/>
        </w:rPr>
        <w:t xml:space="preserve"> </w:t>
      </w:r>
    </w:p>
    <w:p w14:paraId="6C90FAAC" w14:textId="77777777" w:rsidR="00AA39AE" w:rsidRPr="008A1A91" w:rsidRDefault="00AA39AE" w:rsidP="004967CF">
      <w:pPr>
        <w:pStyle w:val="NORMALSUB-CUENTAS"/>
        <w:numPr>
          <w:ilvl w:val="3"/>
          <w:numId w:val="8"/>
        </w:numPr>
        <w:tabs>
          <w:tab w:val="clear" w:pos="3900"/>
          <w:tab w:val="clear" w:pos="4956"/>
          <w:tab w:val="left" w:pos="3969"/>
          <w:tab w:val="left" w:pos="4962"/>
        </w:tabs>
        <w:ind w:right="142"/>
        <w:rPr>
          <w:rFonts w:ascii="Arial" w:hAnsi="Arial"/>
        </w:rPr>
      </w:pPr>
      <w:r w:rsidRPr="008A1A91">
        <w:rPr>
          <w:rFonts w:ascii="Arial" w:hAnsi="Arial"/>
        </w:rPr>
        <w:t>Créditos a microempresas</w:t>
      </w:r>
      <w:r w:rsidR="00E03A0F" w:rsidRPr="008A1A91">
        <w:rPr>
          <w:rFonts w:ascii="Arial" w:hAnsi="Arial"/>
        </w:rPr>
        <w:t xml:space="preserve"> </w:t>
      </w:r>
      <w:r w:rsidR="00E03A0F" w:rsidRPr="008A1A91">
        <w:rPr>
          <w:rStyle w:val="Refdenotaalpie"/>
          <w:rFonts w:ascii="Arial" w:hAnsi="Arial"/>
        </w:rPr>
        <w:footnoteReference w:id="2192"/>
      </w:r>
      <w:r w:rsidRPr="008A1A91">
        <w:rPr>
          <w:rFonts w:ascii="Arial" w:hAnsi="Arial"/>
        </w:rPr>
        <w:t xml:space="preserve">  </w:t>
      </w:r>
      <w:r w:rsidRPr="008A1A91">
        <w:rPr>
          <w:rFonts w:ascii="Arial" w:hAnsi="Arial"/>
          <w:sz w:val="16"/>
        </w:rPr>
        <w:t xml:space="preserve"> </w:t>
      </w:r>
    </w:p>
    <w:p w14:paraId="10ED9338" w14:textId="77777777" w:rsidR="00AA39AE" w:rsidRPr="008A1A91" w:rsidRDefault="00AA39AE" w:rsidP="004967CF">
      <w:pPr>
        <w:pStyle w:val="NORMALSUB-CUENTAS"/>
        <w:numPr>
          <w:ilvl w:val="3"/>
          <w:numId w:val="8"/>
        </w:numPr>
        <w:tabs>
          <w:tab w:val="clear" w:pos="3900"/>
          <w:tab w:val="clear" w:pos="4956"/>
          <w:tab w:val="left" w:pos="3969"/>
          <w:tab w:val="left" w:pos="4962"/>
        </w:tabs>
        <w:ind w:right="142"/>
        <w:rPr>
          <w:rFonts w:ascii="Arial" w:hAnsi="Arial"/>
        </w:rPr>
      </w:pPr>
      <w:r w:rsidRPr="008A1A91">
        <w:rPr>
          <w:rFonts w:ascii="Arial" w:hAnsi="Arial"/>
        </w:rPr>
        <w:t>Créditos de consumo</w:t>
      </w:r>
      <w:r w:rsidR="00E03A0F" w:rsidRPr="008A1A91">
        <w:rPr>
          <w:rFonts w:ascii="Arial" w:hAnsi="Arial"/>
        </w:rPr>
        <w:t xml:space="preserve"> </w:t>
      </w:r>
      <w:r w:rsidR="00E03A0F" w:rsidRPr="008A1A91">
        <w:rPr>
          <w:rStyle w:val="Refdenotaalpie"/>
          <w:rFonts w:ascii="Arial" w:hAnsi="Arial"/>
        </w:rPr>
        <w:footnoteReference w:id="2193"/>
      </w:r>
      <w:r w:rsidRPr="008A1A91">
        <w:rPr>
          <w:rFonts w:ascii="Arial" w:hAnsi="Arial"/>
        </w:rPr>
        <w:t xml:space="preserve"> </w:t>
      </w:r>
    </w:p>
    <w:p w14:paraId="05359334" w14:textId="77777777" w:rsidR="00AA39AE" w:rsidRPr="008A1A91" w:rsidRDefault="00AA39AE" w:rsidP="004967CF">
      <w:pPr>
        <w:pStyle w:val="NORMALSUB-CUENTAS"/>
        <w:numPr>
          <w:ilvl w:val="3"/>
          <w:numId w:val="8"/>
        </w:numPr>
        <w:tabs>
          <w:tab w:val="clear" w:pos="3900"/>
          <w:tab w:val="clear" w:pos="4956"/>
          <w:tab w:val="left" w:pos="3969"/>
          <w:tab w:val="left" w:pos="4962"/>
        </w:tabs>
        <w:ind w:right="142"/>
        <w:rPr>
          <w:rFonts w:ascii="Arial" w:hAnsi="Arial"/>
        </w:rPr>
      </w:pPr>
      <w:r w:rsidRPr="008A1A91">
        <w:rPr>
          <w:rFonts w:ascii="Arial" w:hAnsi="Arial"/>
        </w:rPr>
        <w:t>Créditos hipotecarios para vivienda</w:t>
      </w:r>
      <w:r w:rsidR="00E03A0F" w:rsidRPr="008A1A91">
        <w:rPr>
          <w:rFonts w:ascii="Arial" w:hAnsi="Arial"/>
        </w:rPr>
        <w:t xml:space="preserve"> </w:t>
      </w:r>
      <w:r w:rsidR="00E03A0F" w:rsidRPr="008A1A91">
        <w:rPr>
          <w:rStyle w:val="Refdenotaalpie"/>
          <w:rFonts w:ascii="Arial" w:hAnsi="Arial"/>
        </w:rPr>
        <w:footnoteReference w:id="2194"/>
      </w:r>
      <w:r w:rsidRPr="008A1A91">
        <w:rPr>
          <w:rFonts w:ascii="Arial" w:hAnsi="Arial"/>
        </w:rPr>
        <w:t xml:space="preserve"> </w:t>
      </w:r>
    </w:p>
    <w:p w14:paraId="735CECC8" w14:textId="77777777" w:rsidR="004967CF" w:rsidRPr="008A1A91" w:rsidRDefault="004967CF" w:rsidP="004967CF">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8105.06.01.05</w:t>
      </w:r>
      <w:r w:rsidRPr="008A1A91">
        <w:rPr>
          <w:rFonts w:ascii="Arial" w:hAnsi="Arial" w:cs="Arial"/>
          <w:bCs/>
          <w:sz w:val="20"/>
        </w:rPr>
        <w:tab/>
        <w:t xml:space="preserve">Créditos a bancos multilaterales de créditos </w:t>
      </w:r>
      <w:r w:rsidRPr="008A1A91">
        <w:rPr>
          <w:rStyle w:val="Refdenotaalpie"/>
          <w:rFonts w:ascii="Arial" w:hAnsi="Arial" w:cs="Arial"/>
          <w:bCs/>
          <w:sz w:val="20"/>
        </w:rPr>
        <w:footnoteReference w:id="2195"/>
      </w:r>
    </w:p>
    <w:p w14:paraId="4EF4AC04" w14:textId="77777777" w:rsidR="004967CF" w:rsidRPr="008A1A91" w:rsidRDefault="004967CF" w:rsidP="004967CF">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8105.06.01.06</w:t>
      </w:r>
      <w:r w:rsidRPr="008A1A91">
        <w:rPr>
          <w:rFonts w:ascii="Arial" w:hAnsi="Arial" w:cs="Arial"/>
          <w:bCs/>
          <w:sz w:val="20"/>
        </w:rPr>
        <w:tab/>
        <w:t xml:space="preserve">Créditos a soberanos </w:t>
      </w:r>
      <w:r w:rsidRPr="008A1A91">
        <w:rPr>
          <w:rStyle w:val="Refdenotaalpie"/>
          <w:rFonts w:ascii="Arial" w:hAnsi="Arial" w:cs="Arial"/>
          <w:bCs/>
          <w:sz w:val="20"/>
        </w:rPr>
        <w:footnoteReference w:id="2196"/>
      </w:r>
    </w:p>
    <w:p w14:paraId="1B77FCEF" w14:textId="77777777" w:rsidR="004967CF" w:rsidRPr="008A1A91" w:rsidRDefault="004967CF" w:rsidP="004967CF">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8105.06.01.07</w:t>
      </w:r>
      <w:r w:rsidRPr="008A1A91">
        <w:rPr>
          <w:rFonts w:ascii="Arial" w:hAnsi="Arial" w:cs="Arial"/>
          <w:bCs/>
          <w:sz w:val="20"/>
        </w:rPr>
        <w:tab/>
        <w:t xml:space="preserve">Créditos a entidades del sector público </w:t>
      </w:r>
      <w:r w:rsidRPr="008A1A91">
        <w:rPr>
          <w:rStyle w:val="Refdenotaalpie"/>
          <w:rFonts w:ascii="Arial" w:hAnsi="Arial" w:cs="Arial"/>
          <w:bCs/>
          <w:sz w:val="20"/>
        </w:rPr>
        <w:footnoteReference w:id="2197"/>
      </w:r>
    </w:p>
    <w:p w14:paraId="652F0A61" w14:textId="77777777" w:rsidR="004967CF" w:rsidRPr="008A1A91" w:rsidRDefault="004967CF" w:rsidP="004967CF">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8105.06.01.08</w:t>
      </w:r>
      <w:r w:rsidRPr="008A1A91">
        <w:rPr>
          <w:rFonts w:ascii="Arial" w:hAnsi="Arial" w:cs="Arial"/>
          <w:bCs/>
          <w:sz w:val="20"/>
        </w:rPr>
        <w:tab/>
        <w:t xml:space="preserve">Créditos a intermediarios de valores </w:t>
      </w:r>
      <w:r w:rsidRPr="008A1A91">
        <w:rPr>
          <w:rStyle w:val="Refdenotaalpie"/>
          <w:rFonts w:ascii="Arial" w:hAnsi="Arial" w:cs="Arial"/>
          <w:bCs/>
          <w:sz w:val="20"/>
        </w:rPr>
        <w:footnoteReference w:id="2198"/>
      </w:r>
    </w:p>
    <w:p w14:paraId="58AE15DC" w14:textId="77777777" w:rsidR="004967CF" w:rsidRPr="008A1A91" w:rsidRDefault="004967CF" w:rsidP="004967CF">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8105.06.01.09</w:t>
      </w:r>
      <w:r w:rsidRPr="008A1A91">
        <w:rPr>
          <w:rFonts w:ascii="Arial" w:hAnsi="Arial" w:cs="Arial"/>
          <w:bCs/>
          <w:sz w:val="20"/>
        </w:rPr>
        <w:tab/>
        <w:t xml:space="preserve">Créditos a empresas del sistema financiero </w:t>
      </w:r>
      <w:r w:rsidRPr="008A1A91">
        <w:rPr>
          <w:rStyle w:val="Refdenotaalpie"/>
          <w:rFonts w:ascii="Arial" w:hAnsi="Arial" w:cs="Arial"/>
          <w:bCs/>
          <w:sz w:val="20"/>
        </w:rPr>
        <w:footnoteReference w:id="2199"/>
      </w:r>
    </w:p>
    <w:p w14:paraId="298984F8" w14:textId="77777777" w:rsidR="004967CF" w:rsidRPr="008A1A91" w:rsidRDefault="004967CF" w:rsidP="004967CF">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8105.06.01.10</w:t>
      </w:r>
      <w:r w:rsidRPr="008A1A91">
        <w:rPr>
          <w:rFonts w:ascii="Arial" w:hAnsi="Arial" w:cs="Arial"/>
          <w:bCs/>
          <w:sz w:val="20"/>
        </w:rPr>
        <w:tab/>
        <w:t>Créditos corporativos</w:t>
      </w:r>
    </w:p>
    <w:p w14:paraId="1BBEF517" w14:textId="77777777" w:rsidR="004967CF" w:rsidRPr="008A1A91" w:rsidRDefault="004967CF" w:rsidP="004967CF">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8105.06.01.11</w:t>
      </w:r>
      <w:r w:rsidRPr="008A1A91">
        <w:rPr>
          <w:rFonts w:ascii="Arial" w:hAnsi="Arial" w:cs="Arial"/>
          <w:bCs/>
          <w:sz w:val="20"/>
        </w:rPr>
        <w:tab/>
        <w:t xml:space="preserve">Créditos a grandes empresas </w:t>
      </w:r>
      <w:r w:rsidRPr="008A1A91">
        <w:rPr>
          <w:rStyle w:val="Refdenotaalpie"/>
          <w:rFonts w:ascii="Arial" w:hAnsi="Arial" w:cs="Arial"/>
          <w:bCs/>
          <w:sz w:val="20"/>
        </w:rPr>
        <w:footnoteReference w:id="2200"/>
      </w:r>
    </w:p>
    <w:p w14:paraId="07CD226A" w14:textId="77777777" w:rsidR="004967CF" w:rsidRPr="008A1A91" w:rsidRDefault="004967CF" w:rsidP="004967CF">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8105.06.01.12</w:t>
      </w:r>
      <w:r w:rsidRPr="008A1A91">
        <w:rPr>
          <w:rFonts w:ascii="Arial" w:hAnsi="Arial" w:cs="Arial"/>
          <w:bCs/>
          <w:sz w:val="20"/>
        </w:rPr>
        <w:tab/>
        <w:t xml:space="preserve">Créditos a medianas empresas </w:t>
      </w:r>
      <w:r w:rsidRPr="008A1A91">
        <w:rPr>
          <w:rStyle w:val="Refdenotaalpie"/>
          <w:rFonts w:ascii="Arial" w:hAnsi="Arial" w:cs="Arial"/>
          <w:bCs/>
          <w:sz w:val="20"/>
        </w:rPr>
        <w:footnoteReference w:id="2201"/>
      </w:r>
    </w:p>
    <w:p w14:paraId="63ADF2AE" w14:textId="77777777" w:rsidR="004967CF" w:rsidRPr="008A1A91" w:rsidRDefault="004967CF" w:rsidP="004967CF">
      <w:pPr>
        <w:pStyle w:val="NORMALSUB-CUENTAS"/>
        <w:tabs>
          <w:tab w:val="clear" w:pos="3906"/>
          <w:tab w:val="clear" w:pos="4956"/>
          <w:tab w:val="left" w:pos="4962"/>
        </w:tabs>
        <w:ind w:left="3969" w:right="142" w:hanging="1417"/>
        <w:rPr>
          <w:rFonts w:ascii="Arial" w:hAnsi="Arial" w:cs="Arial"/>
        </w:rPr>
      </w:pPr>
      <w:r w:rsidRPr="008A1A91">
        <w:rPr>
          <w:rFonts w:ascii="Arial" w:hAnsi="Arial" w:cs="Arial"/>
          <w:bCs/>
        </w:rPr>
        <w:t>8105.06.01.13</w:t>
      </w:r>
      <w:r w:rsidRPr="008A1A91">
        <w:rPr>
          <w:rFonts w:ascii="Arial" w:hAnsi="Arial" w:cs="Arial"/>
          <w:bCs/>
        </w:rPr>
        <w:tab/>
        <w:t xml:space="preserve">Créditos a pequeñas empresas </w:t>
      </w:r>
      <w:r w:rsidRPr="008A1A91">
        <w:rPr>
          <w:rStyle w:val="Refdenotaalpie"/>
          <w:rFonts w:ascii="Arial" w:hAnsi="Arial" w:cs="Arial"/>
          <w:bCs/>
        </w:rPr>
        <w:footnoteReference w:id="2202"/>
      </w:r>
    </w:p>
    <w:p w14:paraId="2343E391" w14:textId="77777777" w:rsidR="00AA39AE" w:rsidRPr="008A1A91" w:rsidRDefault="00AA39AE" w:rsidP="00285323">
      <w:pPr>
        <w:pStyle w:val="NORMALSUB-CUENTAS"/>
        <w:numPr>
          <w:ilvl w:val="2"/>
          <w:numId w:val="7"/>
        </w:numPr>
        <w:tabs>
          <w:tab w:val="clear" w:pos="3906"/>
          <w:tab w:val="clear" w:pos="4956"/>
          <w:tab w:val="left" w:pos="3969"/>
          <w:tab w:val="left" w:pos="4962"/>
        </w:tabs>
        <w:ind w:right="142" w:hanging="3900"/>
        <w:rPr>
          <w:rFonts w:ascii="Arial" w:hAnsi="Arial"/>
        </w:rPr>
      </w:pPr>
      <w:r w:rsidRPr="008A1A91">
        <w:rPr>
          <w:rFonts w:ascii="Arial" w:hAnsi="Arial"/>
        </w:rPr>
        <w:t>Provisiones</w:t>
      </w:r>
      <w:r w:rsidR="00E03A0F" w:rsidRPr="008A1A91">
        <w:rPr>
          <w:rFonts w:ascii="Arial" w:hAnsi="Arial"/>
        </w:rPr>
        <w:t xml:space="preserve"> </w:t>
      </w:r>
      <w:r w:rsidR="00E03A0F" w:rsidRPr="008A1A91">
        <w:rPr>
          <w:rStyle w:val="Refdenotaalpie"/>
          <w:rFonts w:ascii="Arial" w:hAnsi="Arial"/>
        </w:rPr>
        <w:footnoteReference w:id="2203"/>
      </w:r>
      <w:r w:rsidRPr="008A1A91">
        <w:rPr>
          <w:rFonts w:ascii="Arial" w:hAnsi="Arial"/>
        </w:rPr>
        <w:t xml:space="preserve">  </w:t>
      </w:r>
    </w:p>
    <w:p w14:paraId="7E7DE9CB" w14:textId="77777777" w:rsidR="00AA39AE" w:rsidRPr="008A1A91" w:rsidRDefault="00AA39AE" w:rsidP="00285323">
      <w:pPr>
        <w:pStyle w:val="NORMALSUB-CUENTAS"/>
        <w:tabs>
          <w:tab w:val="clear" w:pos="3906"/>
          <w:tab w:val="clear" w:pos="4956"/>
          <w:tab w:val="left" w:pos="3969"/>
          <w:tab w:val="left" w:pos="4962"/>
        </w:tabs>
        <w:ind w:left="2552" w:right="142" w:firstLine="0"/>
        <w:rPr>
          <w:rFonts w:ascii="Arial" w:hAnsi="Arial"/>
          <w:sz w:val="16"/>
        </w:rPr>
      </w:pPr>
      <w:r w:rsidRPr="008A1A91">
        <w:rPr>
          <w:rFonts w:ascii="Arial" w:hAnsi="Arial"/>
        </w:rPr>
        <w:t>8105.06.02.01</w:t>
      </w:r>
      <w:r w:rsidRPr="008A1A91">
        <w:rPr>
          <w:rFonts w:ascii="Arial" w:hAnsi="Arial"/>
        </w:rPr>
        <w:tab/>
        <w:t>Créditos comerciales</w:t>
      </w:r>
      <w:r w:rsidR="00E03A0F" w:rsidRPr="008A1A91">
        <w:rPr>
          <w:rFonts w:ascii="Arial" w:hAnsi="Arial"/>
        </w:rPr>
        <w:t xml:space="preserve"> </w:t>
      </w:r>
      <w:r w:rsidR="00E03A0F" w:rsidRPr="008A1A91">
        <w:rPr>
          <w:rStyle w:val="Refdenotaalpie"/>
          <w:rFonts w:ascii="Arial" w:hAnsi="Arial"/>
        </w:rPr>
        <w:footnoteReference w:id="2204"/>
      </w:r>
      <w:r w:rsidRPr="008A1A91">
        <w:rPr>
          <w:rFonts w:ascii="Arial" w:hAnsi="Arial"/>
        </w:rPr>
        <w:t xml:space="preserve"> </w:t>
      </w:r>
    </w:p>
    <w:p w14:paraId="3F7F12D2" w14:textId="77777777" w:rsidR="00AA39AE" w:rsidRPr="008A1A91" w:rsidRDefault="00AA39AE" w:rsidP="00285323">
      <w:pPr>
        <w:pStyle w:val="NORMALSUB-CUENTAS"/>
        <w:numPr>
          <w:ilvl w:val="3"/>
          <w:numId w:val="9"/>
        </w:numPr>
        <w:tabs>
          <w:tab w:val="clear" w:pos="3900"/>
          <w:tab w:val="clear" w:pos="4956"/>
          <w:tab w:val="left" w:pos="3969"/>
          <w:tab w:val="left" w:pos="4962"/>
        </w:tabs>
        <w:ind w:right="142"/>
        <w:rPr>
          <w:rFonts w:ascii="Arial" w:hAnsi="Arial"/>
        </w:rPr>
      </w:pPr>
      <w:r w:rsidRPr="008A1A91">
        <w:rPr>
          <w:rFonts w:ascii="Arial" w:hAnsi="Arial"/>
        </w:rPr>
        <w:t>Créditos a microempresas</w:t>
      </w:r>
      <w:r w:rsidR="00E03A0F" w:rsidRPr="008A1A91">
        <w:rPr>
          <w:rFonts w:ascii="Arial" w:hAnsi="Arial"/>
        </w:rPr>
        <w:t xml:space="preserve">  </w:t>
      </w:r>
      <w:r w:rsidR="00E03A0F" w:rsidRPr="008A1A91">
        <w:rPr>
          <w:rStyle w:val="Refdenotaalpie"/>
          <w:rFonts w:ascii="Arial" w:hAnsi="Arial"/>
        </w:rPr>
        <w:footnoteReference w:id="2205"/>
      </w:r>
      <w:r w:rsidRPr="008A1A91">
        <w:rPr>
          <w:rFonts w:ascii="Arial" w:hAnsi="Arial"/>
        </w:rPr>
        <w:t xml:space="preserve">  </w:t>
      </w:r>
    </w:p>
    <w:p w14:paraId="0901E8B8" w14:textId="77777777" w:rsidR="00AA39AE" w:rsidRPr="008A1A91" w:rsidRDefault="00AA39AE" w:rsidP="00285323">
      <w:pPr>
        <w:pStyle w:val="NORMALSUB-CUENTAS"/>
        <w:numPr>
          <w:ilvl w:val="3"/>
          <w:numId w:val="9"/>
        </w:numPr>
        <w:tabs>
          <w:tab w:val="clear" w:pos="3900"/>
          <w:tab w:val="clear" w:pos="4956"/>
          <w:tab w:val="left" w:pos="3969"/>
          <w:tab w:val="left" w:pos="4962"/>
        </w:tabs>
        <w:ind w:right="142"/>
        <w:rPr>
          <w:rFonts w:ascii="Arial" w:hAnsi="Arial"/>
        </w:rPr>
      </w:pPr>
      <w:r w:rsidRPr="008A1A91">
        <w:rPr>
          <w:rFonts w:ascii="Arial" w:hAnsi="Arial"/>
        </w:rPr>
        <w:t>Créditos de consumo</w:t>
      </w:r>
      <w:r w:rsidR="00E03A0F" w:rsidRPr="008A1A91">
        <w:rPr>
          <w:rFonts w:ascii="Arial" w:hAnsi="Arial"/>
        </w:rPr>
        <w:t xml:space="preserve"> </w:t>
      </w:r>
      <w:r w:rsidR="00E03A0F" w:rsidRPr="008A1A91">
        <w:rPr>
          <w:rStyle w:val="Refdenotaalpie"/>
          <w:rFonts w:ascii="Arial" w:hAnsi="Arial"/>
        </w:rPr>
        <w:footnoteReference w:id="2206"/>
      </w:r>
      <w:r w:rsidRPr="008A1A91">
        <w:rPr>
          <w:rFonts w:ascii="Arial" w:hAnsi="Arial"/>
        </w:rPr>
        <w:t xml:space="preserve">  </w:t>
      </w:r>
      <w:r w:rsidRPr="008A1A91">
        <w:rPr>
          <w:rFonts w:ascii="Arial" w:hAnsi="Arial"/>
          <w:sz w:val="16"/>
          <w:vertAlign w:val="superscript"/>
        </w:rPr>
        <w:t>1</w:t>
      </w:r>
    </w:p>
    <w:p w14:paraId="294999EF" w14:textId="77777777" w:rsidR="00285323" w:rsidRPr="008A1A91" w:rsidRDefault="00AA39AE" w:rsidP="00285323">
      <w:pPr>
        <w:pStyle w:val="NORMALSUB-CUENTAS"/>
        <w:numPr>
          <w:ilvl w:val="3"/>
          <w:numId w:val="9"/>
        </w:numPr>
        <w:tabs>
          <w:tab w:val="clear" w:pos="3900"/>
          <w:tab w:val="clear" w:pos="4956"/>
          <w:tab w:val="left" w:pos="3969"/>
          <w:tab w:val="left" w:pos="4962"/>
        </w:tabs>
        <w:ind w:right="142"/>
        <w:rPr>
          <w:rFonts w:ascii="Arial" w:hAnsi="Arial"/>
        </w:rPr>
      </w:pPr>
      <w:r w:rsidRPr="008A1A91">
        <w:rPr>
          <w:rFonts w:ascii="Arial" w:hAnsi="Arial"/>
        </w:rPr>
        <w:t>Créditos hipotecarios para vivienda</w:t>
      </w:r>
      <w:r w:rsidR="00E03A0F" w:rsidRPr="008A1A91">
        <w:rPr>
          <w:rFonts w:ascii="Arial" w:hAnsi="Arial"/>
        </w:rPr>
        <w:t xml:space="preserve"> </w:t>
      </w:r>
      <w:r w:rsidR="00E03A0F" w:rsidRPr="008A1A91">
        <w:rPr>
          <w:rStyle w:val="Refdenotaalpie"/>
          <w:rFonts w:ascii="Arial" w:hAnsi="Arial"/>
        </w:rPr>
        <w:footnoteReference w:id="2207"/>
      </w:r>
      <w:r w:rsidRPr="008A1A91">
        <w:rPr>
          <w:rFonts w:ascii="Arial" w:hAnsi="Arial"/>
        </w:rPr>
        <w:t xml:space="preserve"> </w:t>
      </w:r>
    </w:p>
    <w:p w14:paraId="07A33D6B" w14:textId="77777777" w:rsidR="00285323" w:rsidRPr="008A1A91" w:rsidRDefault="00285323" w:rsidP="00285323">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8105.06.02.05</w:t>
      </w:r>
      <w:r w:rsidRPr="008A1A91">
        <w:rPr>
          <w:rFonts w:ascii="Arial" w:hAnsi="Arial" w:cs="Arial"/>
          <w:bCs/>
          <w:sz w:val="20"/>
        </w:rPr>
        <w:tab/>
        <w:t xml:space="preserve">Créditos a bancos multilaterales de créditos </w:t>
      </w:r>
      <w:r w:rsidRPr="008A1A91">
        <w:rPr>
          <w:rStyle w:val="Refdenotaalpie"/>
          <w:rFonts w:ascii="Arial" w:hAnsi="Arial" w:cs="Arial"/>
          <w:bCs/>
          <w:sz w:val="20"/>
        </w:rPr>
        <w:footnoteReference w:id="2208"/>
      </w:r>
    </w:p>
    <w:p w14:paraId="1C77F250" w14:textId="77777777" w:rsidR="00285323" w:rsidRPr="008A1A91" w:rsidRDefault="00285323" w:rsidP="00285323">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8105.06.02.06</w:t>
      </w:r>
      <w:r w:rsidRPr="008A1A91">
        <w:rPr>
          <w:rFonts w:ascii="Arial" w:hAnsi="Arial" w:cs="Arial"/>
          <w:bCs/>
          <w:sz w:val="20"/>
        </w:rPr>
        <w:tab/>
        <w:t xml:space="preserve">Créditos a soberanos </w:t>
      </w:r>
      <w:r w:rsidRPr="008A1A91">
        <w:rPr>
          <w:rStyle w:val="Refdenotaalpie"/>
          <w:rFonts w:ascii="Arial" w:hAnsi="Arial" w:cs="Arial"/>
          <w:bCs/>
          <w:sz w:val="20"/>
        </w:rPr>
        <w:footnoteReference w:id="2209"/>
      </w:r>
    </w:p>
    <w:p w14:paraId="4097A2A1" w14:textId="77777777" w:rsidR="00285323" w:rsidRPr="008A1A91" w:rsidRDefault="00285323" w:rsidP="00285323">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8105.06.02.07</w:t>
      </w:r>
      <w:r w:rsidRPr="008A1A91">
        <w:rPr>
          <w:rFonts w:ascii="Arial" w:hAnsi="Arial" w:cs="Arial"/>
          <w:bCs/>
          <w:sz w:val="20"/>
        </w:rPr>
        <w:tab/>
        <w:t xml:space="preserve">Créditos a entidades del sector público </w:t>
      </w:r>
      <w:r w:rsidRPr="008A1A91">
        <w:rPr>
          <w:rStyle w:val="Refdenotaalpie"/>
          <w:rFonts w:ascii="Arial" w:hAnsi="Arial" w:cs="Arial"/>
          <w:bCs/>
          <w:sz w:val="20"/>
        </w:rPr>
        <w:footnoteReference w:id="2210"/>
      </w:r>
    </w:p>
    <w:p w14:paraId="1446E3D7" w14:textId="77777777" w:rsidR="00285323" w:rsidRPr="008A1A91" w:rsidRDefault="00285323" w:rsidP="00285323">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8105.06.02.08</w:t>
      </w:r>
      <w:r w:rsidRPr="008A1A91">
        <w:rPr>
          <w:rFonts w:ascii="Arial" w:hAnsi="Arial" w:cs="Arial"/>
          <w:bCs/>
          <w:sz w:val="20"/>
        </w:rPr>
        <w:tab/>
        <w:t xml:space="preserve">Créditos a intermediarios de valores </w:t>
      </w:r>
      <w:r w:rsidRPr="008A1A91">
        <w:rPr>
          <w:rStyle w:val="Refdenotaalpie"/>
          <w:rFonts w:ascii="Arial" w:hAnsi="Arial" w:cs="Arial"/>
          <w:bCs/>
          <w:sz w:val="20"/>
        </w:rPr>
        <w:footnoteReference w:id="2211"/>
      </w:r>
    </w:p>
    <w:p w14:paraId="7E9F716A" w14:textId="77777777" w:rsidR="00285323" w:rsidRPr="008A1A91" w:rsidRDefault="00285323" w:rsidP="00285323">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8105.06.02.09</w:t>
      </w:r>
      <w:r w:rsidRPr="008A1A91">
        <w:rPr>
          <w:rFonts w:ascii="Arial" w:hAnsi="Arial" w:cs="Arial"/>
          <w:bCs/>
          <w:sz w:val="20"/>
        </w:rPr>
        <w:tab/>
        <w:t xml:space="preserve">Créditos a empresas del sistema financiero </w:t>
      </w:r>
      <w:r w:rsidRPr="008A1A91">
        <w:rPr>
          <w:rStyle w:val="Refdenotaalpie"/>
          <w:rFonts w:ascii="Arial" w:hAnsi="Arial" w:cs="Arial"/>
          <w:bCs/>
          <w:sz w:val="20"/>
        </w:rPr>
        <w:footnoteReference w:id="2212"/>
      </w:r>
    </w:p>
    <w:p w14:paraId="45CEE632" w14:textId="77777777" w:rsidR="00285323" w:rsidRPr="008A1A91" w:rsidRDefault="00285323" w:rsidP="00285323">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8105.06.02.10</w:t>
      </w:r>
      <w:r w:rsidRPr="008A1A91">
        <w:rPr>
          <w:rFonts w:ascii="Arial" w:hAnsi="Arial" w:cs="Arial"/>
          <w:bCs/>
          <w:sz w:val="20"/>
        </w:rPr>
        <w:tab/>
        <w:t>Créditos corporativos</w:t>
      </w:r>
    </w:p>
    <w:p w14:paraId="2D61DB37" w14:textId="77777777" w:rsidR="00285323" w:rsidRPr="008A1A91" w:rsidRDefault="00285323" w:rsidP="00285323">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8105.06.02.11</w:t>
      </w:r>
      <w:r w:rsidRPr="008A1A91">
        <w:rPr>
          <w:rFonts w:ascii="Arial" w:hAnsi="Arial" w:cs="Arial"/>
          <w:bCs/>
          <w:sz w:val="20"/>
        </w:rPr>
        <w:tab/>
        <w:t xml:space="preserve">Créditos a grandes empresas </w:t>
      </w:r>
      <w:r w:rsidRPr="008A1A91">
        <w:rPr>
          <w:rStyle w:val="Refdenotaalpie"/>
          <w:rFonts w:ascii="Arial" w:hAnsi="Arial" w:cs="Arial"/>
          <w:bCs/>
          <w:sz w:val="20"/>
        </w:rPr>
        <w:footnoteReference w:id="2213"/>
      </w:r>
    </w:p>
    <w:p w14:paraId="1E2398A9" w14:textId="77777777" w:rsidR="00285323" w:rsidRPr="008A1A91" w:rsidRDefault="00285323" w:rsidP="00285323">
      <w:pPr>
        <w:pStyle w:val="normtab-4"/>
        <w:tabs>
          <w:tab w:val="left" w:pos="2410"/>
        </w:tabs>
        <w:spacing w:line="210" w:lineRule="exact"/>
        <w:ind w:left="3969" w:right="142" w:hanging="1417"/>
        <w:rPr>
          <w:rFonts w:ascii="Arial" w:hAnsi="Arial" w:cs="Arial"/>
          <w:bCs/>
          <w:sz w:val="20"/>
        </w:rPr>
      </w:pPr>
      <w:r w:rsidRPr="008A1A91">
        <w:rPr>
          <w:rFonts w:ascii="Arial" w:hAnsi="Arial" w:cs="Arial"/>
          <w:bCs/>
          <w:sz w:val="20"/>
        </w:rPr>
        <w:t>8105.06.02.12</w:t>
      </w:r>
      <w:r w:rsidRPr="008A1A91">
        <w:rPr>
          <w:rFonts w:ascii="Arial" w:hAnsi="Arial" w:cs="Arial"/>
          <w:bCs/>
          <w:sz w:val="20"/>
        </w:rPr>
        <w:tab/>
        <w:t xml:space="preserve">Créditos a medianas empresas </w:t>
      </w:r>
      <w:r w:rsidRPr="008A1A91">
        <w:rPr>
          <w:rStyle w:val="Refdenotaalpie"/>
          <w:rFonts w:ascii="Arial" w:hAnsi="Arial" w:cs="Arial"/>
          <w:bCs/>
          <w:sz w:val="20"/>
        </w:rPr>
        <w:footnoteReference w:id="2214"/>
      </w:r>
    </w:p>
    <w:p w14:paraId="56A45067" w14:textId="77777777" w:rsidR="00285323" w:rsidRPr="008A1A91" w:rsidRDefault="00285323" w:rsidP="00285323">
      <w:pPr>
        <w:pStyle w:val="NORMALSUB-CUENTAS"/>
        <w:tabs>
          <w:tab w:val="clear" w:pos="4956"/>
          <w:tab w:val="left" w:pos="4962"/>
        </w:tabs>
        <w:ind w:left="3969" w:right="142" w:hanging="1417"/>
        <w:rPr>
          <w:rFonts w:ascii="Arial" w:hAnsi="Arial" w:cs="Arial"/>
        </w:rPr>
      </w:pPr>
      <w:r w:rsidRPr="008A1A91">
        <w:rPr>
          <w:rFonts w:ascii="Arial" w:hAnsi="Arial" w:cs="Arial"/>
          <w:bCs/>
        </w:rPr>
        <w:t>8105.06.02.13</w:t>
      </w:r>
      <w:r w:rsidRPr="008A1A91">
        <w:rPr>
          <w:rFonts w:ascii="Arial" w:hAnsi="Arial" w:cs="Arial"/>
          <w:bCs/>
        </w:rPr>
        <w:tab/>
        <w:t xml:space="preserve">Créditos a pequeñas empresas </w:t>
      </w:r>
      <w:r w:rsidRPr="008A1A91">
        <w:rPr>
          <w:rStyle w:val="Refdenotaalpie"/>
          <w:rFonts w:ascii="Arial" w:hAnsi="Arial" w:cs="Arial"/>
          <w:bCs/>
        </w:rPr>
        <w:footnoteReference w:id="2215"/>
      </w:r>
    </w:p>
    <w:p w14:paraId="78AD646B" w14:textId="77777777" w:rsidR="00AA39AE" w:rsidRPr="008A1A91" w:rsidRDefault="00AA39AE" w:rsidP="00285323">
      <w:pPr>
        <w:pStyle w:val="NORMALSUB-CUENTAS"/>
        <w:ind w:left="0" w:right="142" w:firstLine="2552"/>
        <w:rPr>
          <w:rFonts w:ascii="Arial" w:hAnsi="Arial"/>
        </w:rPr>
      </w:pPr>
      <w:r w:rsidRPr="008A1A91">
        <w:rPr>
          <w:rFonts w:ascii="Arial" w:hAnsi="Arial"/>
        </w:rPr>
        <w:t>8105.09</w:t>
      </w:r>
      <w:r w:rsidRPr="008A1A91">
        <w:rPr>
          <w:rFonts w:ascii="Arial" w:hAnsi="Arial"/>
        </w:rPr>
        <w:tab/>
        <w:t>Otros activos</w:t>
      </w:r>
    </w:p>
    <w:p w14:paraId="2EF25761" w14:textId="77777777" w:rsidR="00AA39AE" w:rsidRPr="008A1A91" w:rsidRDefault="00AA39AE">
      <w:pPr>
        <w:pStyle w:val="plansubcta"/>
        <w:ind w:right="142"/>
        <w:rPr>
          <w:rFonts w:ascii="Arial" w:hAnsi="Arial"/>
          <w:b w:val="0"/>
          <w:sz w:val="20"/>
        </w:rPr>
      </w:pPr>
    </w:p>
    <w:p w14:paraId="220EFD7B"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r>
    </w:p>
    <w:p w14:paraId="341F17F9" w14:textId="77777777" w:rsidR="00AA39AE" w:rsidRPr="008A1A91" w:rsidRDefault="00AA39AE">
      <w:pPr>
        <w:pStyle w:val="RAYA--TABSANGR"/>
        <w:ind w:right="142"/>
        <w:rPr>
          <w:rFonts w:ascii="Arial" w:hAnsi="Arial"/>
        </w:rPr>
      </w:pPr>
    </w:p>
    <w:p w14:paraId="27E77F74"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 xml:space="preserve">Por el importe </w:t>
      </w:r>
      <w:r w:rsidR="00A60891" w:rsidRPr="008A1A91">
        <w:rPr>
          <w:rFonts w:ascii="Arial" w:hAnsi="Arial"/>
        </w:rPr>
        <w:t>de valores</w:t>
      </w:r>
      <w:r w:rsidRPr="008A1A91">
        <w:rPr>
          <w:rFonts w:ascii="Arial" w:hAnsi="Arial"/>
        </w:rPr>
        <w:t>, bienes y documentos propios entregados en garantía.</w:t>
      </w:r>
    </w:p>
    <w:p w14:paraId="7711505E" w14:textId="77777777" w:rsidR="00AA39AE" w:rsidRPr="008A1A91" w:rsidRDefault="00AA39AE">
      <w:pPr>
        <w:pStyle w:val="RAYA--TABSANGR"/>
        <w:ind w:right="142"/>
        <w:rPr>
          <w:rFonts w:ascii="Arial" w:hAnsi="Arial"/>
          <w:b/>
        </w:rPr>
      </w:pPr>
      <w:r w:rsidRPr="008A1A91">
        <w:rPr>
          <w:rFonts w:ascii="Arial" w:hAnsi="Arial"/>
        </w:rPr>
        <w:tab/>
        <w:t>-</w:t>
      </w:r>
      <w:r w:rsidRPr="008A1A91">
        <w:rPr>
          <w:rFonts w:ascii="Arial" w:hAnsi="Arial"/>
        </w:rPr>
        <w:tab/>
        <w:t xml:space="preserve">Por el importe </w:t>
      </w:r>
      <w:r w:rsidR="00A60891" w:rsidRPr="008A1A91">
        <w:rPr>
          <w:rFonts w:ascii="Arial" w:hAnsi="Arial"/>
        </w:rPr>
        <w:t>de hipotecas</w:t>
      </w:r>
      <w:r w:rsidRPr="008A1A91">
        <w:rPr>
          <w:rFonts w:ascii="Arial" w:hAnsi="Arial"/>
        </w:rPr>
        <w:t xml:space="preserve"> cedidas en garantía.</w:t>
      </w:r>
    </w:p>
    <w:p w14:paraId="6E450E12"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activos en respaldo de bonos hipotecarios</w:t>
      </w:r>
    </w:p>
    <w:p w14:paraId="6A39C65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importe de otros activos otorgados en garantía</w:t>
      </w:r>
    </w:p>
    <w:p w14:paraId="457AF6E9" w14:textId="77777777" w:rsidR="00AA39AE" w:rsidRPr="008A1A91" w:rsidRDefault="00AA39AE">
      <w:pPr>
        <w:pStyle w:val="RAYA--TABSANGR"/>
        <w:ind w:right="142"/>
        <w:rPr>
          <w:rFonts w:ascii="Arial" w:hAnsi="Arial"/>
        </w:rPr>
      </w:pPr>
    </w:p>
    <w:p w14:paraId="195F136D"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 xml:space="preserve">Por el retorno de los valores, </w:t>
      </w:r>
      <w:r w:rsidR="00A60891" w:rsidRPr="008A1A91">
        <w:rPr>
          <w:rFonts w:ascii="Arial" w:hAnsi="Arial"/>
        </w:rPr>
        <w:t>bienes y</w:t>
      </w:r>
      <w:r w:rsidRPr="008A1A91">
        <w:rPr>
          <w:rFonts w:ascii="Arial" w:hAnsi="Arial"/>
        </w:rPr>
        <w:t xml:space="preserve"> documentos entregados en garantía.</w:t>
      </w:r>
    </w:p>
    <w:p w14:paraId="6F78FAB6" w14:textId="77777777" w:rsidR="00AA39AE" w:rsidRPr="008A1A91" w:rsidRDefault="00AA39AE">
      <w:pPr>
        <w:pStyle w:val="RAYA--TABSANGR"/>
        <w:ind w:right="142"/>
        <w:rPr>
          <w:rFonts w:ascii="Arial" w:hAnsi="Arial"/>
          <w:b/>
        </w:rPr>
      </w:pPr>
      <w:r w:rsidRPr="008A1A91">
        <w:rPr>
          <w:rFonts w:ascii="Arial" w:hAnsi="Arial"/>
        </w:rPr>
        <w:tab/>
        <w:t>-</w:t>
      </w:r>
      <w:r w:rsidRPr="008A1A91">
        <w:rPr>
          <w:rFonts w:ascii="Arial" w:hAnsi="Arial"/>
        </w:rPr>
        <w:tab/>
        <w:t>Por el retorno de las hipotecas cedidas en garantía.</w:t>
      </w:r>
    </w:p>
    <w:p w14:paraId="0F37083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retorno de activos en respaldo de bonos hipotecarios</w:t>
      </w:r>
    </w:p>
    <w:p w14:paraId="4D42CF44" w14:textId="77777777" w:rsidR="00AA39AE" w:rsidRPr="008A1A91" w:rsidRDefault="00AA39AE">
      <w:pPr>
        <w:pStyle w:val="RAYA--TABSANGR"/>
        <w:numPr>
          <w:ilvl w:val="0"/>
          <w:numId w:val="10"/>
        </w:numPr>
        <w:ind w:right="142"/>
        <w:rPr>
          <w:rFonts w:ascii="Arial" w:hAnsi="Arial"/>
        </w:rPr>
      </w:pPr>
      <w:r w:rsidRPr="008A1A91">
        <w:rPr>
          <w:rFonts w:ascii="Arial" w:hAnsi="Arial"/>
        </w:rPr>
        <w:t>Por el retorno de otros activos otorgados en garantía</w:t>
      </w:r>
    </w:p>
    <w:p w14:paraId="171640C4" w14:textId="77777777" w:rsidR="00AA39AE" w:rsidRPr="008A1A91" w:rsidRDefault="00AA39AE">
      <w:pPr>
        <w:pStyle w:val="RAYA--TABSANGR"/>
        <w:ind w:right="142"/>
        <w:rPr>
          <w:rFonts w:ascii="Arial" w:hAnsi="Arial"/>
        </w:rPr>
      </w:pPr>
    </w:p>
    <w:p w14:paraId="4BBF699B" w14:textId="77777777" w:rsidR="00AA39AE" w:rsidRPr="008A1A91" w:rsidRDefault="00AA39AE">
      <w:pPr>
        <w:pStyle w:val="RAYA--TABSANGR"/>
        <w:ind w:right="142"/>
        <w:rPr>
          <w:rFonts w:ascii="Arial" w:hAnsi="Arial"/>
          <w:sz w:val="16"/>
        </w:rPr>
      </w:pPr>
    </w:p>
    <w:p w14:paraId="09434750" w14:textId="77777777" w:rsidR="00E03A0F" w:rsidRPr="008A1A91" w:rsidRDefault="00E03A0F">
      <w:pPr>
        <w:pStyle w:val="RAYA--TABSANGR"/>
        <w:ind w:right="142"/>
        <w:rPr>
          <w:rFonts w:ascii="Arial" w:hAnsi="Arial"/>
          <w:sz w:val="16"/>
        </w:rPr>
      </w:pPr>
    </w:p>
    <w:p w14:paraId="75138008" w14:textId="77777777" w:rsidR="00E03A0F" w:rsidRPr="008A1A91" w:rsidRDefault="00E03A0F">
      <w:pPr>
        <w:pStyle w:val="RAYA--TABSANGR"/>
        <w:ind w:right="142"/>
        <w:rPr>
          <w:rFonts w:ascii="Arial" w:hAnsi="Arial"/>
          <w:sz w:val="16"/>
        </w:rPr>
      </w:pPr>
    </w:p>
    <w:p w14:paraId="0823A70D" w14:textId="77777777" w:rsidR="00E03A0F" w:rsidRPr="008A1A91" w:rsidRDefault="00E03A0F">
      <w:pPr>
        <w:pStyle w:val="RAYA--TABSANGR"/>
        <w:ind w:right="142"/>
        <w:rPr>
          <w:rFonts w:ascii="Arial" w:hAnsi="Arial"/>
          <w:sz w:val="16"/>
        </w:rPr>
      </w:pPr>
    </w:p>
    <w:p w14:paraId="5ACC3FD0" w14:textId="77777777" w:rsidR="00E03A0F" w:rsidRPr="008A1A91" w:rsidRDefault="00E03A0F">
      <w:pPr>
        <w:pStyle w:val="RAYA--TABSANGR"/>
        <w:ind w:right="142"/>
        <w:rPr>
          <w:rFonts w:ascii="Arial" w:hAnsi="Arial"/>
          <w:sz w:val="16"/>
        </w:rPr>
      </w:pPr>
    </w:p>
    <w:p w14:paraId="68B90133" w14:textId="77777777" w:rsidR="00AA39AE" w:rsidRPr="008A1A91" w:rsidRDefault="00AA39AE" w:rsidP="00C55E57">
      <w:pPr>
        <w:pStyle w:val="PLNCUENTAXX"/>
        <w:ind w:right="142"/>
        <w:rPr>
          <w:rFonts w:ascii="Arial" w:hAnsi="Arial"/>
          <w:b w:val="0"/>
          <w:sz w:val="20"/>
        </w:rPr>
      </w:pPr>
      <w:r w:rsidRPr="008A1A91">
        <w:rPr>
          <w:rFonts w:ascii="Arial" w:hAnsi="Arial"/>
          <w:sz w:val="20"/>
        </w:rPr>
        <w:t>CUENTA</w:t>
      </w:r>
      <w:r w:rsidRPr="008A1A91">
        <w:rPr>
          <w:rFonts w:ascii="Arial" w:hAnsi="Arial"/>
          <w:sz w:val="20"/>
        </w:rPr>
        <w:tab/>
        <w:t>:</w:t>
      </w:r>
      <w:r w:rsidRPr="008A1A91">
        <w:rPr>
          <w:rFonts w:ascii="Arial" w:hAnsi="Arial"/>
          <w:sz w:val="20"/>
        </w:rPr>
        <w:tab/>
        <w:t>8106</w:t>
      </w:r>
      <w:r w:rsidR="00C55E57" w:rsidRPr="008A1A91">
        <w:rPr>
          <w:rFonts w:ascii="Arial" w:hAnsi="Arial"/>
          <w:sz w:val="20"/>
        </w:rPr>
        <w:t xml:space="preserve"> </w:t>
      </w:r>
      <w:r w:rsidR="00C55E57" w:rsidRPr="008A1A91">
        <w:rPr>
          <w:rStyle w:val="Refdenotaalpie"/>
          <w:rFonts w:ascii="Arial" w:hAnsi="Arial"/>
          <w:sz w:val="20"/>
        </w:rPr>
        <w:footnoteReference w:id="2216"/>
      </w:r>
      <w:r w:rsidRPr="008A1A91">
        <w:rPr>
          <w:rFonts w:ascii="Arial" w:hAnsi="Arial"/>
          <w:sz w:val="20"/>
        </w:rPr>
        <w:tab/>
      </w:r>
    </w:p>
    <w:p w14:paraId="1C6FFE49" w14:textId="77777777" w:rsidR="00AA39AE" w:rsidRPr="008A1A91" w:rsidRDefault="00AA39AE">
      <w:pPr>
        <w:pStyle w:val="plansubcta"/>
        <w:ind w:left="2552" w:right="142"/>
        <w:rPr>
          <w:rFonts w:ascii="Arial" w:hAnsi="Arial"/>
          <w:b w:val="0"/>
          <w:sz w:val="20"/>
        </w:rPr>
      </w:pPr>
    </w:p>
    <w:p w14:paraId="0F7AFA8F" w14:textId="77777777" w:rsidR="00AA39AE" w:rsidRPr="008A1A91" w:rsidRDefault="00AA39AE" w:rsidP="00C55E57">
      <w:pPr>
        <w:pStyle w:val="RAYA--TABSANGR"/>
        <w:ind w:right="142"/>
      </w:pPr>
      <w:r w:rsidRPr="008A1A91">
        <w:rPr>
          <w:rFonts w:ascii="Arial" w:hAnsi="Arial"/>
        </w:rPr>
        <w:t xml:space="preserve"> </w:t>
      </w:r>
    </w:p>
    <w:p w14:paraId="7BEAF0B9"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8107</w:t>
      </w:r>
      <w:r w:rsidRPr="008A1A91">
        <w:rPr>
          <w:rFonts w:ascii="Arial" w:hAnsi="Arial"/>
          <w:sz w:val="20"/>
        </w:rPr>
        <w:tab/>
        <w:t>UTILIZACIÓN DE FONDOS ESPECIALES</w:t>
      </w:r>
    </w:p>
    <w:p w14:paraId="7F21F2EC" w14:textId="77777777" w:rsidR="00AA39AE" w:rsidRPr="008A1A91" w:rsidRDefault="00AA39AE">
      <w:pPr>
        <w:pStyle w:val="RAYA--TABSANGR"/>
        <w:ind w:right="142"/>
        <w:rPr>
          <w:rFonts w:ascii="Arial" w:hAnsi="Arial"/>
        </w:rPr>
      </w:pPr>
    </w:p>
    <w:p w14:paraId="5471428A"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En esta cuenta se registran la utilización por la empresa de los fondos especiales obtenidos para capital de trabajo o fines específicos.</w:t>
      </w:r>
    </w:p>
    <w:p w14:paraId="18129D40" w14:textId="77777777" w:rsidR="00AA39AE" w:rsidRPr="008A1A91" w:rsidRDefault="00AA39AE">
      <w:pPr>
        <w:pStyle w:val="SPC60"/>
        <w:ind w:right="142"/>
        <w:rPr>
          <w:rFonts w:ascii="Arial" w:hAnsi="Arial"/>
        </w:rPr>
      </w:pPr>
      <w:r w:rsidRPr="008A1A91">
        <w:rPr>
          <w:rFonts w:ascii="Arial" w:hAnsi="Arial"/>
        </w:rPr>
        <w:tab/>
      </w:r>
    </w:p>
    <w:p w14:paraId="1D27500F" w14:textId="77777777" w:rsidR="00AA39AE" w:rsidRPr="008A1A91" w:rsidRDefault="00AA39AE">
      <w:pPr>
        <w:pStyle w:val="SPC60"/>
        <w:ind w:right="142"/>
        <w:rPr>
          <w:rFonts w:ascii="Arial" w:hAnsi="Arial"/>
        </w:rPr>
      </w:pPr>
    </w:p>
    <w:p w14:paraId="0836FE95" w14:textId="77777777" w:rsidR="00AA39AE" w:rsidRPr="008A1A91" w:rsidRDefault="00AA39AE">
      <w:pPr>
        <w:pStyle w:val="plansubcta"/>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ANALÍTICAS:</w:t>
      </w:r>
    </w:p>
    <w:p w14:paraId="40D15745" w14:textId="77777777" w:rsidR="00AA39AE" w:rsidRPr="008A1A91" w:rsidRDefault="00AA39AE">
      <w:pPr>
        <w:pStyle w:val="spc3"/>
        <w:ind w:right="142"/>
        <w:rPr>
          <w:rFonts w:ascii="Arial" w:hAnsi="Arial"/>
        </w:rPr>
      </w:pPr>
    </w:p>
    <w:p w14:paraId="3A0DD44C" w14:textId="77777777" w:rsidR="00AA39AE" w:rsidRPr="008A1A91" w:rsidRDefault="00AA39AE">
      <w:pPr>
        <w:pStyle w:val="NORMALSUB-CUENTAS"/>
        <w:ind w:right="142"/>
        <w:rPr>
          <w:rFonts w:ascii="Arial" w:hAnsi="Arial"/>
        </w:rPr>
      </w:pPr>
      <w:r w:rsidRPr="008A1A91">
        <w:rPr>
          <w:rFonts w:ascii="Arial" w:hAnsi="Arial"/>
        </w:rPr>
        <w:t>8107.01</w:t>
      </w:r>
      <w:r w:rsidRPr="008A1A91">
        <w:rPr>
          <w:rFonts w:ascii="Arial" w:hAnsi="Arial"/>
        </w:rPr>
        <w:tab/>
        <w:t>Disponible</w:t>
      </w:r>
    </w:p>
    <w:p w14:paraId="3F964678" w14:textId="77777777" w:rsidR="00AA39AE" w:rsidRPr="008A1A91" w:rsidRDefault="00AA39AE">
      <w:pPr>
        <w:pStyle w:val="NORMALSUB-CUENTAS"/>
        <w:ind w:right="142"/>
        <w:rPr>
          <w:rFonts w:ascii="Arial" w:hAnsi="Arial"/>
        </w:rPr>
      </w:pPr>
      <w:r w:rsidRPr="008A1A91">
        <w:rPr>
          <w:rFonts w:ascii="Arial" w:hAnsi="Arial"/>
        </w:rPr>
        <w:t>8107.03</w:t>
      </w:r>
      <w:r w:rsidRPr="008A1A91">
        <w:rPr>
          <w:rFonts w:ascii="Arial" w:hAnsi="Arial"/>
        </w:rPr>
        <w:tab/>
        <w:t>Inversiones</w:t>
      </w:r>
    </w:p>
    <w:p w14:paraId="031A41CA" w14:textId="77777777" w:rsidR="00AA39AE" w:rsidRPr="008A1A91" w:rsidRDefault="00AA39AE">
      <w:pPr>
        <w:pStyle w:val="NORMALSUB-CUENTAS"/>
        <w:ind w:right="142"/>
        <w:rPr>
          <w:rFonts w:ascii="Arial" w:hAnsi="Arial"/>
        </w:rPr>
      </w:pPr>
      <w:r w:rsidRPr="008A1A91">
        <w:rPr>
          <w:rFonts w:ascii="Arial" w:hAnsi="Arial"/>
        </w:rPr>
        <w:t>8107.04</w:t>
      </w:r>
      <w:r w:rsidRPr="008A1A91">
        <w:rPr>
          <w:rFonts w:ascii="Arial" w:hAnsi="Arial"/>
        </w:rPr>
        <w:tab/>
        <w:t>Créditos</w:t>
      </w:r>
    </w:p>
    <w:p w14:paraId="215A8DD8" w14:textId="77777777" w:rsidR="00AA39AE" w:rsidRPr="008A1A91" w:rsidRDefault="00AA39AE">
      <w:pPr>
        <w:pStyle w:val="NORMALSUB-CUENTAS"/>
        <w:ind w:right="142"/>
        <w:rPr>
          <w:rFonts w:ascii="Arial" w:hAnsi="Arial"/>
        </w:rPr>
      </w:pPr>
      <w:r w:rsidRPr="008A1A91">
        <w:rPr>
          <w:rFonts w:ascii="Arial" w:hAnsi="Arial"/>
        </w:rPr>
        <w:t>8107.09</w:t>
      </w:r>
      <w:r w:rsidRPr="008A1A91">
        <w:rPr>
          <w:rFonts w:ascii="Arial" w:hAnsi="Arial"/>
        </w:rPr>
        <w:tab/>
        <w:t>Otros activos</w:t>
      </w:r>
    </w:p>
    <w:p w14:paraId="2A005870" w14:textId="77777777" w:rsidR="00AA39AE" w:rsidRPr="008A1A91" w:rsidRDefault="00AA39AE">
      <w:pPr>
        <w:pStyle w:val="SPC60"/>
        <w:ind w:right="142"/>
        <w:rPr>
          <w:rFonts w:ascii="Arial" w:hAnsi="Arial"/>
        </w:rPr>
      </w:pPr>
    </w:p>
    <w:p w14:paraId="6A4D774F" w14:textId="77777777" w:rsidR="00AA39AE" w:rsidRPr="008A1A91" w:rsidRDefault="00AA39AE">
      <w:pPr>
        <w:pStyle w:val="plansubcta"/>
        <w:ind w:right="142"/>
        <w:rPr>
          <w:rFonts w:ascii="Arial" w:hAnsi="Arial"/>
          <w:sz w:val="20"/>
        </w:rPr>
      </w:pPr>
    </w:p>
    <w:p w14:paraId="38E6FB80" w14:textId="77777777" w:rsidR="00AA39AE" w:rsidRPr="008A1A91" w:rsidRDefault="00AA39AE">
      <w:pPr>
        <w:pStyle w:val="RAYA--TABSANGR"/>
        <w:ind w:right="142"/>
        <w:rPr>
          <w:rFonts w:ascii="Arial" w:hAnsi="Arial"/>
        </w:rPr>
      </w:pPr>
      <w:r w:rsidRPr="008A1A91">
        <w:rPr>
          <w:rFonts w:ascii="Arial" w:hAnsi="Arial"/>
          <w:u w:val="single"/>
        </w:rPr>
        <w:t>DINÁMICA</w:t>
      </w:r>
      <w:r w:rsidRPr="008A1A91">
        <w:rPr>
          <w:rFonts w:ascii="Arial" w:hAnsi="Arial"/>
        </w:rPr>
        <w:tab/>
      </w:r>
      <w:r w:rsidRPr="008A1A91">
        <w:rPr>
          <w:rFonts w:ascii="Arial" w:hAnsi="Arial"/>
        </w:rPr>
        <w:tab/>
      </w:r>
    </w:p>
    <w:p w14:paraId="104B2343" w14:textId="77777777" w:rsidR="00AA39AE" w:rsidRPr="008A1A91" w:rsidRDefault="00AA39AE">
      <w:pPr>
        <w:pStyle w:val="spc6"/>
        <w:ind w:right="142"/>
        <w:rPr>
          <w:sz w:val="20"/>
        </w:rPr>
      </w:pPr>
    </w:p>
    <w:p w14:paraId="2D9478F0"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la aplicación de los créditos especiales.</w:t>
      </w:r>
    </w:p>
    <w:p w14:paraId="33F0607C" w14:textId="77777777" w:rsidR="00AA39AE" w:rsidRPr="008A1A91" w:rsidRDefault="00AA39AE">
      <w:pPr>
        <w:pStyle w:val="SPC60"/>
        <w:ind w:right="142"/>
        <w:rPr>
          <w:rFonts w:ascii="Arial" w:hAnsi="Arial"/>
        </w:rPr>
      </w:pPr>
    </w:p>
    <w:p w14:paraId="27B251F6"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Por la reducción de los fondos especiales a su amortización, devolución o cancelación.</w:t>
      </w:r>
    </w:p>
    <w:p w14:paraId="7EFF06D5" w14:textId="77777777" w:rsidR="00AA39AE" w:rsidRPr="008A1A91" w:rsidRDefault="00AA39AE">
      <w:pPr>
        <w:pStyle w:val="RAYA--TABSANGR"/>
        <w:ind w:right="142"/>
        <w:rPr>
          <w:rFonts w:ascii="Arial" w:hAnsi="Arial"/>
        </w:rPr>
      </w:pPr>
    </w:p>
    <w:p w14:paraId="18B609A0" w14:textId="77777777" w:rsidR="00EE7D41" w:rsidRPr="008A1A91" w:rsidRDefault="00EE7D41">
      <w:pPr>
        <w:pStyle w:val="RAYA--TABSANGR"/>
        <w:ind w:right="142"/>
        <w:rPr>
          <w:rFonts w:ascii="Arial" w:hAnsi="Arial"/>
        </w:rPr>
      </w:pPr>
    </w:p>
    <w:p w14:paraId="1A9BF680" w14:textId="77777777" w:rsidR="00EE7D41" w:rsidRPr="008A1A91" w:rsidRDefault="00EE7D41">
      <w:pPr>
        <w:pStyle w:val="RAYA--TABSANGR"/>
        <w:ind w:right="142"/>
        <w:rPr>
          <w:rFonts w:ascii="Arial" w:hAnsi="Arial"/>
        </w:rPr>
      </w:pPr>
    </w:p>
    <w:p w14:paraId="6C4C48E4" w14:textId="77777777" w:rsidR="00EE7D41" w:rsidRPr="008A1A91" w:rsidRDefault="00EE7D41">
      <w:pPr>
        <w:pStyle w:val="RAYA--TABSANGR"/>
        <w:ind w:right="142"/>
        <w:rPr>
          <w:rFonts w:ascii="Arial" w:hAnsi="Arial"/>
        </w:rPr>
      </w:pPr>
    </w:p>
    <w:p w14:paraId="45953C1A" w14:textId="77777777" w:rsidR="00E5719C" w:rsidRPr="008A1A91" w:rsidRDefault="00E5719C" w:rsidP="00E5719C">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810</w:t>
      </w:r>
      <w:r w:rsidR="005D2D8E">
        <w:rPr>
          <w:rFonts w:ascii="Arial" w:hAnsi="Arial"/>
          <w:sz w:val="20"/>
        </w:rPr>
        <w:t>8</w:t>
      </w:r>
      <w:r w:rsidRPr="008A1A91">
        <w:rPr>
          <w:rFonts w:ascii="Arial" w:hAnsi="Arial"/>
          <w:sz w:val="20"/>
        </w:rPr>
        <w:tab/>
      </w:r>
      <w:r>
        <w:rPr>
          <w:rFonts w:ascii="Arial" w:hAnsi="Arial"/>
          <w:sz w:val="20"/>
        </w:rPr>
        <w:t>CRÉDITOS QUE PARTICIPAN EN EL PROGRAMA REACTIVA PERÚ</w:t>
      </w:r>
      <w:r>
        <w:rPr>
          <w:rStyle w:val="Refdenotaalpie"/>
          <w:rFonts w:ascii="Arial" w:hAnsi="Arial"/>
          <w:sz w:val="20"/>
        </w:rPr>
        <w:footnoteReference w:id="2217"/>
      </w:r>
      <w:r w:rsidRPr="008A1A91">
        <w:rPr>
          <w:rFonts w:ascii="Arial" w:hAnsi="Arial"/>
          <w:sz w:val="20"/>
        </w:rPr>
        <w:t xml:space="preserve"> </w:t>
      </w:r>
    </w:p>
    <w:p w14:paraId="092F933B" w14:textId="77777777" w:rsidR="00E5719C" w:rsidRPr="008A1A91" w:rsidRDefault="00E5719C" w:rsidP="00E5719C">
      <w:pPr>
        <w:pStyle w:val="plandescr"/>
        <w:ind w:right="142"/>
        <w:rPr>
          <w:rFonts w:ascii="Arial" w:hAnsi="Arial"/>
          <w:sz w:val="20"/>
        </w:rPr>
      </w:pPr>
    </w:p>
    <w:p w14:paraId="012FF37D" w14:textId="77777777" w:rsidR="00CA067C" w:rsidRPr="00CA067C" w:rsidRDefault="00E5719C" w:rsidP="00CA067C">
      <w:pPr>
        <w:shd w:val="clear" w:color="auto" w:fill="FFFFFF"/>
        <w:tabs>
          <w:tab w:val="left" w:pos="1559"/>
        </w:tabs>
        <w:spacing w:line="240" w:lineRule="exact"/>
        <w:ind w:left="2551" w:right="142" w:hanging="1871"/>
        <w:jc w:val="both"/>
        <w:outlineLvl w:val="0"/>
        <w:rPr>
          <w:rFonts w:cs="Arial"/>
          <w:sz w:val="20"/>
        </w:rPr>
      </w:pPr>
      <w:r w:rsidRPr="008A1A91">
        <w:rPr>
          <w:rFonts w:cs="Arial"/>
          <w:sz w:val="20"/>
        </w:rPr>
        <w:t>DESCRIPCIÓN:</w:t>
      </w:r>
      <w:r w:rsidR="003A4613" w:rsidRPr="003A4613">
        <w:rPr>
          <w:rStyle w:val="Refdenotaalpie"/>
          <w:sz w:val="20"/>
        </w:rPr>
        <w:t xml:space="preserve"> </w:t>
      </w:r>
      <w:r w:rsidR="003A4613">
        <w:rPr>
          <w:rStyle w:val="Refdenotaalpie"/>
          <w:sz w:val="20"/>
        </w:rPr>
        <w:footnoteReference w:id="2218"/>
      </w:r>
      <w:r w:rsidRPr="00E5719C">
        <w:rPr>
          <w:b/>
          <w:bCs/>
        </w:rPr>
        <w:tab/>
      </w:r>
      <w:r w:rsidR="003A4613" w:rsidRPr="005F5D53">
        <w:rPr>
          <w:rFonts w:cs="Arial"/>
          <w:sz w:val="20"/>
        </w:rPr>
        <w:t>Los</w:t>
      </w:r>
      <w:r w:rsidR="00532F29">
        <w:rPr>
          <w:rFonts w:cs="Arial"/>
          <w:sz w:val="20"/>
        </w:rPr>
        <w:t xml:space="preserve"> </w:t>
      </w:r>
      <w:r w:rsidR="00CA067C" w:rsidRPr="00CA067C">
        <w:rPr>
          <w:rFonts w:cs="Arial"/>
          <w:sz w:val="20"/>
        </w:rPr>
        <w:t>créditos otorgados en el marco del Programa Reactiva Perú aprobado por el Decreto Legislativo N° 1455 y sus modificatorias y normas complementarias, así como las reprogramaciones que se generen en el marco de los Decretos de Urgencia N° 026-2021, N° 011-2022 y normas modificatorias y complementarias, adicionalmente a ser registrados en las cuentas correspondientes del rubro 14 “Créditos”, deben ser registrados en esta cuenta, teniendo como contrapartida el rubro 82 “Contra cuenta de cuentas de orden deudoras”.</w:t>
      </w:r>
    </w:p>
    <w:p w14:paraId="279CA69A"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p>
    <w:p w14:paraId="3FB03185"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r>
        <w:rPr>
          <w:rFonts w:cs="Arial"/>
          <w:sz w:val="20"/>
        </w:rPr>
        <w:tab/>
      </w:r>
      <w:r>
        <w:rPr>
          <w:rFonts w:cs="Arial"/>
          <w:sz w:val="20"/>
        </w:rPr>
        <w:tab/>
      </w:r>
      <w:r w:rsidRPr="00CA067C">
        <w:rPr>
          <w:rFonts w:cs="Arial"/>
          <w:sz w:val="20"/>
        </w:rPr>
        <w:t>La contabilización en esta cuenta debe discriminar la parte del crédito que cuenta con garantía del Gobierno Nacional, de la parte que no cuenta con dicha garantía; asimismo se discrimina el capital e intereses.</w:t>
      </w:r>
    </w:p>
    <w:p w14:paraId="65689CE9"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p>
    <w:p w14:paraId="795873DA"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r>
        <w:rPr>
          <w:rFonts w:cs="Arial"/>
          <w:sz w:val="20"/>
        </w:rPr>
        <w:tab/>
      </w:r>
      <w:r>
        <w:rPr>
          <w:rFonts w:cs="Arial"/>
          <w:sz w:val="20"/>
        </w:rPr>
        <w:tab/>
      </w:r>
      <w:r w:rsidRPr="00CA067C">
        <w:rPr>
          <w:rFonts w:cs="Arial"/>
          <w:sz w:val="20"/>
        </w:rPr>
        <w:t xml:space="preserve">Los créditos otorgados en el marco del Decreto Legislativo N° 1455 y sus modificatorias y normas complementarias, deben ser registrados en las subcuentas 8108.01, 8108.04, 8108.05 y 8108.06 de acuerdo a la situación contable del crédito, y los rendimientos deben ser registrados en la subcuenta 8108.08. </w:t>
      </w:r>
    </w:p>
    <w:p w14:paraId="516170E6"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p>
    <w:p w14:paraId="22350764"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r>
        <w:rPr>
          <w:rFonts w:cs="Arial"/>
          <w:sz w:val="20"/>
        </w:rPr>
        <w:tab/>
      </w:r>
      <w:r>
        <w:rPr>
          <w:rFonts w:cs="Arial"/>
          <w:sz w:val="20"/>
        </w:rPr>
        <w:tab/>
      </w:r>
      <w:r w:rsidRPr="00CA067C">
        <w:rPr>
          <w:rFonts w:cs="Arial"/>
          <w:sz w:val="20"/>
        </w:rPr>
        <w:t xml:space="preserve">Tratándose de los intereses y rendimientos, que se contabilizan bajo el criterio de lo devengado, adicionalmente al registro en la cuenta 1408 “Rendimientos devengados de créditos vigentes” y en la cuenta 5104 “Intereses por créditos”, deben ser registrados en las subcuentas analíticas de orden denominadas “Criterio devengado” de la subcuenta 8108.08. A medida que se cobren los intereses, estos se abonarán a la cuenta 1408 y se extornarán los intereses registrados en las subcuentas analíticas “Criterio devengado” correspondientes de la subcuenta 8108.08, según corresponda. </w:t>
      </w:r>
    </w:p>
    <w:p w14:paraId="67694704"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p>
    <w:p w14:paraId="4CD64D6D"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r>
        <w:rPr>
          <w:rFonts w:cs="Arial"/>
          <w:sz w:val="20"/>
        </w:rPr>
        <w:tab/>
      </w:r>
      <w:r>
        <w:rPr>
          <w:rFonts w:cs="Arial"/>
          <w:sz w:val="20"/>
        </w:rPr>
        <w:tab/>
      </w:r>
      <w:r w:rsidRPr="00CA067C">
        <w:rPr>
          <w:rFonts w:cs="Arial"/>
          <w:sz w:val="20"/>
        </w:rPr>
        <w:t>Tratándose de los intereses y rendimientos que se contabilizan bajo el criterio de lo percibido, adicionalmente al registro en las cuentas de orden en suspenso 8104 “Rendimientos de créditos, inversiones y rentas en suspenso” deben ser registrados en las subcuentas analíticas denominadas “Criterio percibido” de la subcuenta 8108.08. A medida que se cobren los intereses, estos se reconocerán como ingresos en la cuenta 5104 “Intereses por créditos” y se extornarán los intereses registrados en la cuenta 8104, así como los intereses registrados en las subcuentas analíticas “Criterio percibido” correspondientes de la subcuenta 8108.08, según corresponda, por los montos efectivamente percibidos.</w:t>
      </w:r>
    </w:p>
    <w:p w14:paraId="54653ACB"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p>
    <w:p w14:paraId="4A8D62AD"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r>
        <w:rPr>
          <w:rFonts w:cs="Arial"/>
          <w:sz w:val="20"/>
        </w:rPr>
        <w:tab/>
      </w:r>
      <w:r>
        <w:rPr>
          <w:rFonts w:cs="Arial"/>
          <w:sz w:val="20"/>
        </w:rPr>
        <w:tab/>
      </w:r>
      <w:r w:rsidRPr="00CA067C">
        <w:rPr>
          <w:rFonts w:cs="Arial"/>
          <w:sz w:val="20"/>
        </w:rPr>
        <w:t>Tratándose de créditos reprogramados, seguirán los lineamientos siguientes:</w:t>
      </w:r>
    </w:p>
    <w:p w14:paraId="2D0F5406"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p>
    <w:p w14:paraId="40174777" w14:textId="77777777" w:rsidR="00CA067C" w:rsidRPr="000E39F2" w:rsidRDefault="00CA067C" w:rsidP="00CA067C">
      <w:pPr>
        <w:shd w:val="clear" w:color="auto" w:fill="FFFFFF"/>
        <w:tabs>
          <w:tab w:val="left" w:pos="1559"/>
        </w:tabs>
        <w:spacing w:line="240" w:lineRule="exact"/>
        <w:ind w:left="2551" w:right="142" w:hanging="1871"/>
        <w:jc w:val="both"/>
        <w:outlineLvl w:val="0"/>
        <w:rPr>
          <w:rFonts w:cs="Arial"/>
          <w:sz w:val="20"/>
          <w:u w:val="single"/>
        </w:rPr>
      </w:pPr>
      <w:r>
        <w:rPr>
          <w:rFonts w:cs="Arial"/>
          <w:sz w:val="20"/>
        </w:rPr>
        <w:tab/>
      </w:r>
      <w:r>
        <w:rPr>
          <w:rFonts w:cs="Arial"/>
          <w:sz w:val="20"/>
        </w:rPr>
        <w:tab/>
      </w:r>
      <w:r w:rsidRPr="000E39F2">
        <w:rPr>
          <w:rFonts w:cs="Arial"/>
          <w:sz w:val="20"/>
          <w:u w:val="single"/>
        </w:rPr>
        <w:t>Créditos Reprogramados mediante DU 026-2021</w:t>
      </w:r>
    </w:p>
    <w:p w14:paraId="581D7F8A"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p>
    <w:p w14:paraId="7EB2ACC4"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r>
        <w:rPr>
          <w:rFonts w:cs="Arial"/>
          <w:sz w:val="20"/>
        </w:rPr>
        <w:tab/>
      </w:r>
      <w:r>
        <w:rPr>
          <w:rFonts w:cs="Arial"/>
          <w:sz w:val="20"/>
        </w:rPr>
        <w:tab/>
      </w:r>
      <w:r w:rsidRPr="00CA067C">
        <w:rPr>
          <w:rFonts w:cs="Arial"/>
          <w:sz w:val="20"/>
        </w:rPr>
        <w:t xml:space="preserve">Los créditos reprogramados en el marco del Decreto de Urgencia N° 026-2021 y normas complementarias deben ser registrados en la subcuenta 8108.11 “Créditos Reprogramados – DU N° 026-2021”. </w:t>
      </w:r>
    </w:p>
    <w:p w14:paraId="279AE107"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p>
    <w:p w14:paraId="7BB78CE6"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r>
        <w:rPr>
          <w:rFonts w:cs="Arial"/>
          <w:sz w:val="20"/>
        </w:rPr>
        <w:tab/>
      </w:r>
      <w:r>
        <w:rPr>
          <w:rFonts w:cs="Arial"/>
          <w:sz w:val="20"/>
        </w:rPr>
        <w:tab/>
      </w:r>
      <w:r w:rsidRPr="00CA067C">
        <w:rPr>
          <w:rFonts w:cs="Arial"/>
          <w:sz w:val="20"/>
        </w:rPr>
        <w:t>Los créditos previamente registrados en las subcuentas 8108.01, 8108.05 y 8108.08 que hayan sido reprogramados en el marco del DU N° 026-2021, dejarán de registrarse en las citadas subcuentas y deberán ser registrados en la subcuenta 8108.11.</w:t>
      </w:r>
    </w:p>
    <w:p w14:paraId="4BA55F12"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p>
    <w:p w14:paraId="223D17C6"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r>
        <w:rPr>
          <w:rFonts w:cs="Arial"/>
          <w:sz w:val="20"/>
        </w:rPr>
        <w:tab/>
      </w:r>
      <w:r>
        <w:rPr>
          <w:rFonts w:cs="Arial"/>
          <w:sz w:val="20"/>
        </w:rPr>
        <w:tab/>
      </w:r>
      <w:r w:rsidRPr="00CA067C">
        <w:rPr>
          <w:rFonts w:cs="Arial"/>
          <w:sz w:val="20"/>
        </w:rPr>
        <w:t xml:space="preserve">Los créditos reprogramados en el marco del DU 026-2021 que se encuentren previamente registrados en la situación contable de vigentes o vencidos, según el tipo de crédito, de las respectivas cuentas analíticas de la 8108.11, que hayan sido materia de refinanciación o se encuentren en situación de cobranza judicial pasarán a ser registrados en las cuentas analíticas de la 8108.11 correspondientes a las situaciones contables de refinanciado o de cobranza judicial, según el tipo de crédito. </w:t>
      </w:r>
    </w:p>
    <w:p w14:paraId="1CC5BF6E"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r w:rsidRPr="00CA067C">
        <w:rPr>
          <w:rFonts w:cs="Arial"/>
          <w:sz w:val="20"/>
        </w:rPr>
        <w:t xml:space="preserve"> </w:t>
      </w:r>
    </w:p>
    <w:p w14:paraId="694D90C9" w14:textId="77777777" w:rsidR="00CA067C" w:rsidRPr="00CA067C" w:rsidRDefault="00D03235" w:rsidP="00CA067C">
      <w:pPr>
        <w:shd w:val="clear" w:color="auto" w:fill="FFFFFF"/>
        <w:tabs>
          <w:tab w:val="left" w:pos="1559"/>
        </w:tabs>
        <w:spacing w:line="240" w:lineRule="exact"/>
        <w:ind w:left="2551" w:right="142" w:hanging="1871"/>
        <w:jc w:val="both"/>
        <w:outlineLvl w:val="0"/>
        <w:rPr>
          <w:rFonts w:cs="Arial"/>
          <w:sz w:val="20"/>
        </w:rPr>
      </w:pPr>
      <w:r>
        <w:rPr>
          <w:rFonts w:cs="Arial"/>
          <w:sz w:val="20"/>
        </w:rPr>
        <w:tab/>
      </w:r>
      <w:r>
        <w:rPr>
          <w:rFonts w:cs="Arial"/>
          <w:sz w:val="20"/>
        </w:rPr>
        <w:tab/>
      </w:r>
      <w:r w:rsidR="00CA067C" w:rsidRPr="00CA067C">
        <w:rPr>
          <w:rFonts w:cs="Arial"/>
          <w:sz w:val="20"/>
        </w:rPr>
        <w:t>Tratándose de los intereses y rendimientos, que se contabilizan bajo el criterio de lo devengado, adicionalmente al registro en la cuenta 1408 “Rendimientos devengados de créditos vigentes” y en la cuenta 5104 “Intereses por créditos”, deben ser registrados en las subcuentas analíticas de orden denominadas “Criterio devengado” de las cuentas analíticas 8108.11.20, 8108.11.21, 8108.11.22, 8108.11.23 y 8108.11.24, según corresponda. A medida que se cobren los intereses, estos se abonarán a la cuenta 1408 y se extornarán los intereses registrados en las subcuentas analíticas “Criterio devengado” correspondientes a las cuentas analíticas 8108.11.20, 8108.11.21, 8108.11.22, 8108.11.23 y 8108.11.24, según corresponda.</w:t>
      </w:r>
    </w:p>
    <w:p w14:paraId="5FB86734" w14:textId="77777777" w:rsidR="00CA067C" w:rsidRPr="00CA067C" w:rsidRDefault="00CA067C" w:rsidP="00CA067C">
      <w:pPr>
        <w:shd w:val="clear" w:color="auto" w:fill="FFFFFF"/>
        <w:tabs>
          <w:tab w:val="left" w:pos="1559"/>
        </w:tabs>
        <w:spacing w:line="240" w:lineRule="exact"/>
        <w:ind w:left="2551" w:right="142" w:hanging="1871"/>
        <w:jc w:val="both"/>
        <w:outlineLvl w:val="0"/>
        <w:rPr>
          <w:rFonts w:cs="Arial"/>
          <w:sz w:val="20"/>
        </w:rPr>
      </w:pPr>
    </w:p>
    <w:p w14:paraId="405C1D38" w14:textId="77777777" w:rsidR="003A4613" w:rsidRPr="001D00AF" w:rsidRDefault="00D03235" w:rsidP="000E39F2">
      <w:pPr>
        <w:shd w:val="clear" w:color="auto" w:fill="FFFFFF"/>
        <w:tabs>
          <w:tab w:val="left" w:pos="1559"/>
        </w:tabs>
        <w:spacing w:line="240" w:lineRule="exact"/>
        <w:ind w:left="2551" w:right="142" w:hanging="1871"/>
        <w:jc w:val="both"/>
        <w:outlineLvl w:val="0"/>
        <w:rPr>
          <w:rFonts w:cs="Arial"/>
          <w:b/>
          <w:bCs/>
          <w:sz w:val="20"/>
        </w:rPr>
      </w:pPr>
      <w:r>
        <w:rPr>
          <w:rFonts w:cs="Arial"/>
          <w:sz w:val="20"/>
        </w:rPr>
        <w:tab/>
      </w:r>
      <w:r>
        <w:rPr>
          <w:rFonts w:cs="Arial"/>
          <w:sz w:val="20"/>
        </w:rPr>
        <w:tab/>
      </w:r>
      <w:r w:rsidR="00CA067C" w:rsidRPr="00CA067C">
        <w:rPr>
          <w:rFonts w:cs="Arial"/>
          <w:sz w:val="20"/>
        </w:rPr>
        <w:t>Tratándose de los intereses y rendimientos que se contabilizan bajo el criterio de lo percibido, adicionalmente al registro en las cuentas de orden en suspenso 8104 “Rendimientos de créditos, inversiones y rentas en suspenso” deben ser registrados en las subcuentas analíticas denominadas “Criterio percibido” de las cuentas analíticas 8108.11.20, 8108.11.21, 8108.11.22, 8108.11.23 y 8108.11.24, según corresponda. A medida que se cobren los intereses, estos se reconocerán como ingresos en la cuenta 5104 “Intereses por créditos” y se extornarán los intereses registrados en la cuenta 8104, así como los intereses registrados en las subcuentas analíticas “Criterio percibido” correspondientes a las cuentas analíticas 8108.11.20, 8108.11.21, 8108.11.22, 8108.11.23 y 8108.11.24, según corresponda, por los montos efectivamente percibidos</w:t>
      </w:r>
      <w:r w:rsidR="003A4613" w:rsidRPr="001D00AF">
        <w:rPr>
          <w:rFonts w:cs="Arial"/>
          <w:sz w:val="20"/>
        </w:rPr>
        <w:t>.</w:t>
      </w:r>
      <w:r w:rsidR="008E40C3" w:rsidRPr="008E40C3">
        <w:rPr>
          <w:rStyle w:val="Refdenotaalpie"/>
          <w:rFonts w:cs="Arial"/>
          <w:iCs/>
          <w:sz w:val="18"/>
          <w:szCs w:val="18"/>
        </w:rPr>
        <w:t xml:space="preserve"> </w:t>
      </w:r>
      <w:r w:rsidR="008E40C3" w:rsidRPr="005F5284">
        <w:rPr>
          <w:rStyle w:val="Refdenotaalpie"/>
          <w:rFonts w:cs="Arial"/>
          <w:iCs/>
          <w:sz w:val="18"/>
          <w:szCs w:val="18"/>
        </w:rPr>
        <w:footnoteReference w:id="2219"/>
      </w:r>
    </w:p>
    <w:p w14:paraId="28D9B354" w14:textId="77777777" w:rsidR="003A4613" w:rsidRPr="001D00AF" w:rsidRDefault="003A4613" w:rsidP="003A4613">
      <w:pPr>
        <w:ind w:left="2551"/>
        <w:jc w:val="both"/>
        <w:rPr>
          <w:rFonts w:cs="Arial"/>
          <w:b/>
          <w:bCs/>
          <w:sz w:val="20"/>
        </w:rPr>
      </w:pPr>
    </w:p>
    <w:p w14:paraId="42C16A04" w14:textId="77777777" w:rsidR="003A4613" w:rsidRPr="001D00AF" w:rsidRDefault="003A4613" w:rsidP="00D03235">
      <w:pPr>
        <w:ind w:left="2551"/>
        <w:jc w:val="both"/>
        <w:rPr>
          <w:rFonts w:cs="Arial"/>
          <w:sz w:val="20"/>
        </w:rPr>
      </w:pPr>
      <w:r w:rsidRPr="001D00AF">
        <w:rPr>
          <w:rFonts w:cs="Arial"/>
          <w:sz w:val="20"/>
        </w:rPr>
        <w:t>Los</w:t>
      </w:r>
      <w:r w:rsidR="005969F0">
        <w:rPr>
          <w:rFonts w:cs="Arial"/>
          <w:sz w:val="20"/>
        </w:rPr>
        <w:t xml:space="preserve"> </w:t>
      </w:r>
      <w:r w:rsidR="00D03235" w:rsidRPr="00D03235">
        <w:rPr>
          <w:rFonts w:cs="Arial"/>
          <w:sz w:val="20"/>
        </w:rPr>
        <w:t>intereses devengados no cobrados a la fecha de la reprogramación, que se contabilizaban bajo el criterio de lo percibido, se continuarán reconociendo bajo lo percibido durante el plazo del crédito</w:t>
      </w:r>
      <w:r w:rsidRPr="001D00AF">
        <w:rPr>
          <w:rFonts w:cs="Arial"/>
          <w:sz w:val="20"/>
        </w:rPr>
        <w:t>.</w:t>
      </w:r>
      <w:r w:rsidR="008E40C3" w:rsidRPr="008E40C3">
        <w:rPr>
          <w:rStyle w:val="Refdenotaalpie"/>
          <w:rFonts w:cs="Arial"/>
          <w:iCs/>
          <w:sz w:val="18"/>
          <w:szCs w:val="18"/>
        </w:rPr>
        <w:t xml:space="preserve"> </w:t>
      </w:r>
      <w:r w:rsidR="008E40C3" w:rsidRPr="005F5284">
        <w:rPr>
          <w:rStyle w:val="Refdenotaalpie"/>
          <w:rFonts w:cs="Arial"/>
          <w:iCs/>
          <w:sz w:val="18"/>
          <w:szCs w:val="18"/>
        </w:rPr>
        <w:footnoteReference w:id="2220"/>
      </w:r>
    </w:p>
    <w:p w14:paraId="110D06C1" w14:textId="77777777" w:rsidR="003A4613" w:rsidRPr="001D00AF" w:rsidRDefault="003A4613" w:rsidP="003A4613">
      <w:pPr>
        <w:ind w:left="2551"/>
        <w:jc w:val="both"/>
        <w:rPr>
          <w:rFonts w:cs="Arial"/>
          <w:sz w:val="20"/>
        </w:rPr>
      </w:pPr>
    </w:p>
    <w:p w14:paraId="3BC8D1C9" w14:textId="77777777" w:rsidR="003A4613" w:rsidRPr="001D00AF" w:rsidRDefault="003A4613" w:rsidP="003A4613">
      <w:pPr>
        <w:shd w:val="clear" w:color="auto" w:fill="FFFFFF"/>
        <w:tabs>
          <w:tab w:val="left" w:pos="709"/>
        </w:tabs>
        <w:spacing w:line="240" w:lineRule="exact"/>
        <w:ind w:left="2551" w:right="142"/>
        <w:jc w:val="both"/>
        <w:outlineLvl w:val="0"/>
        <w:rPr>
          <w:sz w:val="20"/>
          <w:u w:val="single"/>
        </w:rPr>
      </w:pPr>
      <w:r w:rsidRPr="001D00AF">
        <w:rPr>
          <w:sz w:val="20"/>
          <w:u w:val="single"/>
        </w:rPr>
        <w:t>Créditos Reprogramados mediante DU 011-2022</w:t>
      </w:r>
    </w:p>
    <w:p w14:paraId="2224E44A" w14:textId="77777777" w:rsidR="003A4613" w:rsidRPr="001D00AF" w:rsidRDefault="003A4613" w:rsidP="003A4613">
      <w:pPr>
        <w:shd w:val="clear" w:color="auto" w:fill="FFFFFF"/>
        <w:tabs>
          <w:tab w:val="left" w:pos="709"/>
        </w:tabs>
        <w:spacing w:line="240" w:lineRule="exact"/>
        <w:ind w:left="2551" w:right="142"/>
        <w:jc w:val="both"/>
        <w:outlineLvl w:val="0"/>
        <w:rPr>
          <w:sz w:val="20"/>
          <w:u w:val="single"/>
        </w:rPr>
      </w:pPr>
    </w:p>
    <w:p w14:paraId="7C569D4E" w14:textId="77777777" w:rsidR="00D03235" w:rsidRPr="00D03235" w:rsidRDefault="003A4613" w:rsidP="00D03235">
      <w:pPr>
        <w:shd w:val="clear" w:color="auto" w:fill="FFFFFF"/>
        <w:tabs>
          <w:tab w:val="left" w:pos="709"/>
        </w:tabs>
        <w:spacing w:line="240" w:lineRule="exact"/>
        <w:ind w:left="2551" w:right="142"/>
        <w:jc w:val="both"/>
        <w:outlineLvl w:val="0"/>
        <w:rPr>
          <w:sz w:val="20"/>
        </w:rPr>
      </w:pPr>
      <w:r w:rsidRPr="001D00AF">
        <w:rPr>
          <w:sz w:val="20"/>
        </w:rPr>
        <w:t xml:space="preserve">Los </w:t>
      </w:r>
      <w:r w:rsidR="00D03235" w:rsidRPr="00D03235">
        <w:rPr>
          <w:sz w:val="20"/>
        </w:rPr>
        <w:t xml:space="preserve">créditos reprogramados en el marco del Decreto de Urgencia N° 011-2022 y normas modificatorias y complementarias, deben ser registrados en la subcuenta 8108.12 “Créditos Reprogramados – DU N° 011-2022”. </w:t>
      </w:r>
    </w:p>
    <w:p w14:paraId="21DDC2E8" w14:textId="77777777" w:rsidR="00D03235" w:rsidRPr="00D03235" w:rsidRDefault="00D03235" w:rsidP="00D03235">
      <w:pPr>
        <w:shd w:val="clear" w:color="auto" w:fill="FFFFFF"/>
        <w:tabs>
          <w:tab w:val="left" w:pos="709"/>
        </w:tabs>
        <w:spacing w:line="240" w:lineRule="exact"/>
        <w:ind w:left="2551" w:right="142"/>
        <w:jc w:val="both"/>
        <w:outlineLvl w:val="0"/>
        <w:rPr>
          <w:sz w:val="20"/>
        </w:rPr>
      </w:pPr>
    </w:p>
    <w:p w14:paraId="538B04A3" w14:textId="77777777" w:rsidR="00D03235" w:rsidRPr="00D03235" w:rsidRDefault="00D03235" w:rsidP="00D03235">
      <w:pPr>
        <w:shd w:val="clear" w:color="auto" w:fill="FFFFFF"/>
        <w:tabs>
          <w:tab w:val="left" w:pos="709"/>
        </w:tabs>
        <w:spacing w:line="240" w:lineRule="exact"/>
        <w:ind w:left="2551" w:right="142"/>
        <w:jc w:val="both"/>
        <w:outlineLvl w:val="0"/>
        <w:rPr>
          <w:sz w:val="20"/>
        </w:rPr>
      </w:pPr>
      <w:r w:rsidRPr="00D03235">
        <w:rPr>
          <w:sz w:val="20"/>
        </w:rPr>
        <w:t>Los créditos previamente registrados en las subcuentas 8108.01, 8108.05, 8108.08 u 8108.11 que hayan sido reprogramados en el marco del DU N° 011-2022 y normas modificatorias y complementarias, dejarán de registrarse en las citadas subcuentas y deberán ser registrados en la subcuenta 8108.12.</w:t>
      </w:r>
    </w:p>
    <w:p w14:paraId="173DD090" w14:textId="77777777" w:rsidR="00D03235" w:rsidRPr="00D03235" w:rsidRDefault="00D03235" w:rsidP="00D03235">
      <w:pPr>
        <w:shd w:val="clear" w:color="auto" w:fill="FFFFFF"/>
        <w:tabs>
          <w:tab w:val="left" w:pos="709"/>
        </w:tabs>
        <w:spacing w:line="240" w:lineRule="exact"/>
        <w:ind w:left="2551" w:right="142"/>
        <w:jc w:val="both"/>
        <w:outlineLvl w:val="0"/>
        <w:rPr>
          <w:sz w:val="20"/>
        </w:rPr>
      </w:pPr>
      <w:r w:rsidRPr="00D03235">
        <w:rPr>
          <w:sz w:val="20"/>
        </w:rPr>
        <w:t xml:space="preserve"> </w:t>
      </w:r>
    </w:p>
    <w:p w14:paraId="3976D4A4" w14:textId="77777777" w:rsidR="00D03235" w:rsidRPr="00D03235" w:rsidRDefault="00D03235" w:rsidP="00D03235">
      <w:pPr>
        <w:shd w:val="clear" w:color="auto" w:fill="FFFFFF"/>
        <w:tabs>
          <w:tab w:val="left" w:pos="709"/>
        </w:tabs>
        <w:spacing w:line="240" w:lineRule="exact"/>
        <w:ind w:left="2551" w:right="142"/>
        <w:jc w:val="both"/>
        <w:outlineLvl w:val="0"/>
        <w:rPr>
          <w:sz w:val="20"/>
        </w:rPr>
      </w:pPr>
      <w:r w:rsidRPr="00D03235">
        <w:rPr>
          <w:sz w:val="20"/>
        </w:rPr>
        <w:t xml:space="preserve">Los créditos reprogramados en el marco del Decretos de Urgencia N° 011-2022 y normas modificatorias y complementarias que se encuentren previamente registrados en la situación contable de vigentes o vencidos, según el tipo de crédito, de las respectivas cuentas analíticas de la 8108.12, que hayan sido materia de refinanciación o se encuentren en situación de cobranza judicial pasarán a ser registrados en las cuentas analíticas de la 8108.12 correspondientes a la situaciones contables de refinanciado o de cobranza judicial, según el tipo de crédito. </w:t>
      </w:r>
    </w:p>
    <w:p w14:paraId="1EC8777D" w14:textId="77777777" w:rsidR="00D03235" w:rsidRPr="00D03235" w:rsidRDefault="00D03235" w:rsidP="00D03235">
      <w:pPr>
        <w:shd w:val="clear" w:color="auto" w:fill="FFFFFF"/>
        <w:tabs>
          <w:tab w:val="left" w:pos="709"/>
        </w:tabs>
        <w:spacing w:line="240" w:lineRule="exact"/>
        <w:ind w:left="2551" w:right="142"/>
        <w:jc w:val="both"/>
        <w:outlineLvl w:val="0"/>
        <w:rPr>
          <w:sz w:val="20"/>
        </w:rPr>
      </w:pPr>
    </w:p>
    <w:p w14:paraId="0B9CBD12" w14:textId="77777777" w:rsidR="00D03235" w:rsidRPr="00D03235" w:rsidRDefault="00D03235" w:rsidP="00D03235">
      <w:pPr>
        <w:shd w:val="clear" w:color="auto" w:fill="FFFFFF"/>
        <w:tabs>
          <w:tab w:val="left" w:pos="709"/>
        </w:tabs>
        <w:spacing w:line="240" w:lineRule="exact"/>
        <w:ind w:left="2551" w:right="142"/>
        <w:jc w:val="both"/>
        <w:outlineLvl w:val="0"/>
        <w:rPr>
          <w:sz w:val="20"/>
        </w:rPr>
      </w:pPr>
      <w:r w:rsidRPr="00D03235">
        <w:rPr>
          <w:sz w:val="20"/>
        </w:rPr>
        <w:t>Tratándose de los intereses y rendimientos, que se contabilizan bajo el criterio de lo devengado, adicionalmente al registro en la cuenta 1408 “Rendimientos devengados de créditos vigentes” y en la cuenta 5104 “Intereses por créditos”, deben ser registrados en las subcuentas analíticas de orden denominadas “Criterio devengado” de las cuentas analíticas 8108.12.20, 8108.12.21, 8108.12.22, 8108.12.23 y 8108.12.24, según corresponda. A medida que se cobren los intereses, estos se abonarán a la cuenta 1408 y se extornarán los intereses registrados en las subcuentas analíticas “Criterio devengado” correspondientes a las cuentas analíticas 8108.12.20, 8108.12.21, 8108.12.22, 8108.12.23 y 8108.12.24, según corresponda.</w:t>
      </w:r>
    </w:p>
    <w:p w14:paraId="170E1A08" w14:textId="77777777" w:rsidR="00D03235" w:rsidRPr="00D03235" w:rsidRDefault="00D03235" w:rsidP="00D03235">
      <w:pPr>
        <w:shd w:val="clear" w:color="auto" w:fill="FFFFFF"/>
        <w:tabs>
          <w:tab w:val="left" w:pos="709"/>
        </w:tabs>
        <w:spacing w:line="240" w:lineRule="exact"/>
        <w:ind w:left="2551" w:right="142"/>
        <w:jc w:val="both"/>
        <w:outlineLvl w:val="0"/>
        <w:rPr>
          <w:sz w:val="20"/>
        </w:rPr>
      </w:pPr>
    </w:p>
    <w:p w14:paraId="13096B1E" w14:textId="77777777" w:rsidR="00D03235" w:rsidRPr="00D03235" w:rsidRDefault="00D03235" w:rsidP="00D03235">
      <w:pPr>
        <w:shd w:val="clear" w:color="auto" w:fill="FFFFFF"/>
        <w:tabs>
          <w:tab w:val="left" w:pos="709"/>
        </w:tabs>
        <w:spacing w:line="240" w:lineRule="exact"/>
        <w:ind w:left="2551" w:right="142"/>
        <w:jc w:val="both"/>
        <w:outlineLvl w:val="0"/>
        <w:rPr>
          <w:sz w:val="20"/>
        </w:rPr>
      </w:pPr>
      <w:r w:rsidRPr="00D03235">
        <w:rPr>
          <w:sz w:val="20"/>
        </w:rPr>
        <w:t>Tratándose de los intereses y rendimientos que se contabilizan bajo el criterio de lo percibido, adicionalmente al registro en las cuentas de orden en suspenso 8104 “Rendimientos de créditos, inversiones y rentas en suspenso” deben ser registrados en las subcuentas analíticas denominadas “Criterio percibido” de las cuentas analíticas 8108.12.20, 8108.12.21, 8108.12.22, 8108.12.23 y 8108.12.24, según corresponda. A medida que se cobren los intereses, estos se reconocerán como ingresos en la cuenta 5104 “Intereses por créditos” y se extornarán los intereses registrados en la cuenta 8104, así como los intereses registrados en las subcuentas analíticas “Criterio percibido” correspondientes de las cuentas analíticas 8108.12.20, 8108.12.21, 8108.12.22, 8108.12.23 y 8108.12.24, según corresponda, por los montos efectivamente percibidos.</w:t>
      </w:r>
    </w:p>
    <w:p w14:paraId="6B5F18F1" w14:textId="77777777" w:rsidR="00D03235" w:rsidRPr="00D03235" w:rsidRDefault="00D03235" w:rsidP="00D03235">
      <w:pPr>
        <w:shd w:val="clear" w:color="auto" w:fill="FFFFFF"/>
        <w:tabs>
          <w:tab w:val="left" w:pos="709"/>
        </w:tabs>
        <w:spacing w:line="240" w:lineRule="exact"/>
        <w:ind w:left="2551" w:right="142"/>
        <w:jc w:val="both"/>
        <w:outlineLvl w:val="0"/>
        <w:rPr>
          <w:sz w:val="20"/>
        </w:rPr>
      </w:pPr>
    </w:p>
    <w:p w14:paraId="3A4CB47C" w14:textId="77777777" w:rsidR="00D03235" w:rsidRDefault="00D03235" w:rsidP="00D03235">
      <w:pPr>
        <w:shd w:val="clear" w:color="auto" w:fill="FFFFFF"/>
        <w:tabs>
          <w:tab w:val="left" w:pos="709"/>
        </w:tabs>
        <w:spacing w:line="240" w:lineRule="exact"/>
        <w:ind w:left="2551" w:right="142"/>
        <w:jc w:val="both"/>
        <w:outlineLvl w:val="0"/>
        <w:rPr>
          <w:sz w:val="20"/>
        </w:rPr>
      </w:pPr>
      <w:r w:rsidRPr="00D03235">
        <w:rPr>
          <w:sz w:val="20"/>
        </w:rPr>
        <w:t>Los intereses devengados no cobrados a la fecha de la reprogramación, que se contabilizaban bajo el criterio de lo percibido, se continuarán reconociendo bajo lo percibido durante el plazo del crédito.</w:t>
      </w:r>
    </w:p>
    <w:p w14:paraId="2BB4D848" w14:textId="77777777" w:rsidR="00D03235" w:rsidRDefault="00D03235" w:rsidP="00D03235">
      <w:pPr>
        <w:shd w:val="clear" w:color="auto" w:fill="FFFFFF"/>
        <w:tabs>
          <w:tab w:val="left" w:pos="709"/>
        </w:tabs>
        <w:spacing w:line="240" w:lineRule="exact"/>
        <w:ind w:left="2551" w:right="142"/>
        <w:jc w:val="both"/>
        <w:outlineLvl w:val="0"/>
        <w:rPr>
          <w:sz w:val="20"/>
        </w:rPr>
      </w:pPr>
    </w:p>
    <w:p w14:paraId="53DA16D3" w14:textId="77777777" w:rsidR="00AA39AE" w:rsidRDefault="00E5719C">
      <w:pPr>
        <w:pStyle w:val="RAYA--TABSANGR"/>
        <w:ind w:right="142"/>
        <w:rPr>
          <w:rFonts w:ascii="Arial" w:hAnsi="Arial"/>
          <w:b/>
          <w:bCs/>
        </w:rPr>
      </w:pPr>
      <w:r>
        <w:rPr>
          <w:rFonts w:ascii="Arial" w:hAnsi="Arial"/>
        </w:rPr>
        <w:tab/>
      </w:r>
      <w:r w:rsidRPr="005D2D8E">
        <w:rPr>
          <w:rFonts w:ascii="Arial" w:hAnsi="Arial"/>
          <w:b/>
          <w:bCs/>
        </w:rPr>
        <w:t>SUBCUENTAS Y CUENTAS ANALITICAS:</w:t>
      </w:r>
    </w:p>
    <w:p w14:paraId="70AA803B" w14:textId="77777777" w:rsidR="00E5719C" w:rsidRPr="00E5719C" w:rsidRDefault="00E5719C" w:rsidP="00A60891">
      <w:pPr>
        <w:pStyle w:val="RAYA--TABSANGR"/>
        <w:ind w:right="142"/>
        <w:rPr>
          <w:rFonts w:ascii="Arial" w:hAnsi="Arial" w:cs="Arial"/>
          <w:b/>
          <w:bCs/>
        </w:rPr>
      </w:pPr>
    </w:p>
    <w:p w14:paraId="580640A2" w14:textId="77777777" w:rsidR="00E5719C" w:rsidRDefault="00E5719C" w:rsidP="00A60891">
      <w:pPr>
        <w:pStyle w:val="NORMALSUB-CUENTAS"/>
        <w:ind w:left="3913" w:right="142"/>
        <w:rPr>
          <w:rFonts w:ascii="Arial" w:hAnsi="Arial"/>
        </w:rPr>
      </w:pPr>
      <w:r w:rsidRPr="005D2D8E">
        <w:rPr>
          <w:rFonts w:ascii="Arial" w:hAnsi="Arial"/>
        </w:rPr>
        <w:t>8108.01</w:t>
      </w:r>
      <w:r w:rsidRPr="005D2D8E">
        <w:rPr>
          <w:rFonts w:ascii="Arial" w:hAnsi="Arial"/>
        </w:rPr>
        <w:tab/>
        <w:t>Cartera vigente</w:t>
      </w:r>
      <w:r w:rsidRPr="005D2D8E">
        <w:rPr>
          <w:rFonts w:ascii="Arial" w:hAnsi="Arial" w:cs="Arial"/>
          <w:vertAlign w:val="superscript"/>
        </w:rPr>
        <w:footnoteReference w:id="2221"/>
      </w:r>
      <w:r w:rsidRPr="005D2D8E">
        <w:rPr>
          <w:rFonts w:ascii="Arial" w:hAnsi="Arial"/>
        </w:rPr>
        <w:t xml:space="preserve"> </w:t>
      </w:r>
    </w:p>
    <w:p w14:paraId="02EA6198" w14:textId="77777777" w:rsidR="00E5719C" w:rsidRDefault="00E5719C" w:rsidP="00A60891">
      <w:pPr>
        <w:pStyle w:val="NORMALSUB-CUENTAS"/>
        <w:ind w:left="3913" w:right="142"/>
        <w:rPr>
          <w:rFonts w:ascii="Arial" w:hAnsi="Arial"/>
        </w:rPr>
      </w:pPr>
      <w:r w:rsidRPr="005D2D8E">
        <w:rPr>
          <w:rFonts w:ascii="Arial" w:hAnsi="Arial" w:cs="Arial"/>
        </w:rPr>
        <w:t>8108.01.02</w:t>
      </w:r>
      <w:r w:rsidRPr="005D2D8E">
        <w:rPr>
          <w:rFonts w:ascii="Arial" w:hAnsi="Arial" w:cs="Arial"/>
        </w:rPr>
        <w:tab/>
        <w:t>Créditos a microempresas</w:t>
      </w:r>
      <w:r w:rsidRPr="005D2D8E">
        <w:rPr>
          <w:rStyle w:val="Refdenotaalpie"/>
          <w:rFonts w:ascii="Arial" w:hAnsi="Arial" w:cs="Arial"/>
        </w:rPr>
        <w:footnoteReference w:id="2222"/>
      </w:r>
    </w:p>
    <w:p w14:paraId="74AEB66B" w14:textId="77777777" w:rsidR="005D2D8E" w:rsidRDefault="00E5719C" w:rsidP="00A60891">
      <w:pPr>
        <w:pStyle w:val="NORMALSUB-CUENTAS"/>
        <w:ind w:left="3913" w:right="142"/>
        <w:rPr>
          <w:rFonts w:ascii="Arial" w:hAnsi="Arial" w:cs="Arial"/>
        </w:rPr>
      </w:pPr>
      <w:r w:rsidRPr="005D2D8E">
        <w:rPr>
          <w:rFonts w:ascii="Arial" w:hAnsi="Arial" w:cs="Arial"/>
        </w:rPr>
        <w:t>8108.01.02.01</w:t>
      </w:r>
      <w:r w:rsidRPr="005D2D8E">
        <w:rPr>
          <w:rFonts w:ascii="Arial" w:hAnsi="Arial" w:cs="Arial"/>
        </w:rPr>
        <w:tab/>
        <w:t>Créditos a microempresas con garantía del Gobierno Nacional</w:t>
      </w:r>
      <w:r w:rsidRPr="005D2D8E">
        <w:rPr>
          <w:rStyle w:val="Refdenotaalpie"/>
          <w:rFonts w:ascii="Arial" w:hAnsi="Arial" w:cs="Arial"/>
        </w:rPr>
        <w:footnoteReference w:id="2223"/>
      </w:r>
      <w:r w:rsidRPr="005D2D8E">
        <w:rPr>
          <w:rFonts w:ascii="Arial" w:hAnsi="Arial" w:cs="Arial"/>
        </w:rPr>
        <w:t xml:space="preserve"> </w:t>
      </w:r>
    </w:p>
    <w:p w14:paraId="6D991B89" w14:textId="77777777" w:rsidR="005D2D8E" w:rsidRDefault="00E5719C" w:rsidP="00A60891">
      <w:pPr>
        <w:pStyle w:val="NORMALSUB-CUENTAS"/>
        <w:ind w:left="3913" w:right="142"/>
        <w:rPr>
          <w:rFonts w:ascii="Arial" w:hAnsi="Arial" w:cs="Arial"/>
        </w:rPr>
      </w:pPr>
      <w:r w:rsidRPr="005D2D8E">
        <w:rPr>
          <w:rFonts w:ascii="Arial" w:hAnsi="Arial" w:cs="Arial"/>
        </w:rPr>
        <w:t>8108.01.02.02</w:t>
      </w:r>
      <w:r w:rsidRPr="005D2D8E">
        <w:rPr>
          <w:rFonts w:ascii="Arial" w:hAnsi="Arial" w:cs="Arial"/>
        </w:rPr>
        <w:tab/>
        <w:t>Créditos a microempresas sin garantía del Gobierno Nacional</w:t>
      </w:r>
      <w:r w:rsidRPr="005D2D8E">
        <w:rPr>
          <w:rStyle w:val="Refdenotaalpie"/>
          <w:rFonts w:ascii="Arial" w:hAnsi="Arial" w:cs="Arial"/>
        </w:rPr>
        <w:footnoteReference w:id="2224"/>
      </w:r>
    </w:p>
    <w:p w14:paraId="25C2407F" w14:textId="77777777" w:rsidR="005D2D8E" w:rsidRDefault="00E5719C" w:rsidP="00A60891">
      <w:pPr>
        <w:pStyle w:val="NORMALSUB-CUENTAS"/>
        <w:ind w:left="3913" w:right="142"/>
        <w:rPr>
          <w:rFonts w:ascii="Arial" w:hAnsi="Arial" w:cs="Arial"/>
        </w:rPr>
      </w:pPr>
      <w:r w:rsidRPr="005D2D8E">
        <w:rPr>
          <w:rFonts w:ascii="Arial" w:hAnsi="Arial" w:cs="Arial"/>
        </w:rPr>
        <w:t>8108.01.10</w:t>
      </w:r>
      <w:r w:rsidRPr="005D2D8E">
        <w:rPr>
          <w:rFonts w:ascii="Arial" w:hAnsi="Arial" w:cs="Arial"/>
        </w:rPr>
        <w:tab/>
        <w:t>Créditos corporativos</w:t>
      </w:r>
      <w:r w:rsidRPr="005D2D8E">
        <w:rPr>
          <w:rStyle w:val="Refdenotaalpie"/>
          <w:rFonts w:ascii="Arial" w:hAnsi="Arial" w:cs="Arial"/>
        </w:rPr>
        <w:footnoteReference w:id="2225"/>
      </w:r>
    </w:p>
    <w:p w14:paraId="28310701" w14:textId="77777777" w:rsidR="005D2D8E" w:rsidRDefault="00E5719C" w:rsidP="00A60891">
      <w:pPr>
        <w:pStyle w:val="NORMALSUB-CUENTAS"/>
        <w:ind w:left="3913" w:right="142"/>
        <w:rPr>
          <w:rFonts w:ascii="Arial" w:hAnsi="Arial" w:cs="Arial"/>
        </w:rPr>
      </w:pPr>
      <w:r w:rsidRPr="005D2D8E">
        <w:rPr>
          <w:rFonts w:ascii="Arial" w:hAnsi="Arial" w:cs="Arial"/>
        </w:rPr>
        <w:t>8108.01.10.01</w:t>
      </w:r>
      <w:r w:rsidRPr="005D2D8E">
        <w:rPr>
          <w:rFonts w:ascii="Arial" w:hAnsi="Arial" w:cs="Arial"/>
        </w:rPr>
        <w:tab/>
        <w:t>Créditos corporativos con garantía del Gobierno Nacional</w:t>
      </w:r>
      <w:r w:rsidRPr="005D2D8E">
        <w:rPr>
          <w:rStyle w:val="Refdenotaalpie"/>
          <w:rFonts w:ascii="Arial" w:hAnsi="Arial" w:cs="Arial"/>
        </w:rPr>
        <w:footnoteReference w:id="2226"/>
      </w:r>
    </w:p>
    <w:p w14:paraId="7BE6740C" w14:textId="77777777" w:rsidR="005D2D8E" w:rsidRDefault="00E5719C" w:rsidP="00A60891">
      <w:pPr>
        <w:pStyle w:val="NORMALSUB-CUENTAS"/>
        <w:ind w:left="3913" w:right="142"/>
        <w:rPr>
          <w:rFonts w:ascii="Arial" w:hAnsi="Arial" w:cs="Arial"/>
        </w:rPr>
      </w:pPr>
      <w:r w:rsidRPr="005D2D8E">
        <w:rPr>
          <w:rFonts w:ascii="Arial" w:hAnsi="Arial" w:cs="Arial"/>
        </w:rPr>
        <w:t>8108.01.10.02</w:t>
      </w:r>
      <w:r w:rsidRPr="005D2D8E">
        <w:rPr>
          <w:rFonts w:ascii="Arial" w:hAnsi="Arial" w:cs="Arial"/>
        </w:rPr>
        <w:tab/>
        <w:t>Créditos corporativos sin garantía del Gobierno Nacional</w:t>
      </w:r>
      <w:r w:rsidRPr="005D2D8E">
        <w:rPr>
          <w:rStyle w:val="Refdenotaalpie"/>
          <w:rFonts w:ascii="Arial" w:hAnsi="Arial" w:cs="Arial"/>
        </w:rPr>
        <w:footnoteReference w:id="2227"/>
      </w:r>
    </w:p>
    <w:p w14:paraId="52FEE386" w14:textId="77777777" w:rsidR="005D2D8E" w:rsidRDefault="00E5719C" w:rsidP="00A60891">
      <w:pPr>
        <w:pStyle w:val="NORMALSUB-CUENTAS"/>
        <w:ind w:left="3913" w:right="142"/>
        <w:rPr>
          <w:rFonts w:ascii="Arial" w:hAnsi="Arial" w:cs="Arial"/>
        </w:rPr>
      </w:pPr>
      <w:r w:rsidRPr="005D2D8E">
        <w:rPr>
          <w:rFonts w:ascii="Arial" w:hAnsi="Arial" w:cs="Arial"/>
        </w:rPr>
        <w:t>8108.01.11</w:t>
      </w:r>
      <w:r w:rsidRPr="005D2D8E">
        <w:rPr>
          <w:rFonts w:ascii="Arial" w:hAnsi="Arial" w:cs="Arial"/>
        </w:rPr>
        <w:tab/>
        <w:t>Créditos a grandes empresas</w:t>
      </w:r>
      <w:r w:rsidRPr="005D2D8E">
        <w:rPr>
          <w:rStyle w:val="Refdenotaalpie"/>
          <w:rFonts w:ascii="Arial" w:hAnsi="Arial" w:cs="Arial"/>
        </w:rPr>
        <w:footnoteReference w:id="2228"/>
      </w:r>
    </w:p>
    <w:p w14:paraId="176B6C91" w14:textId="77777777" w:rsidR="005D2D8E" w:rsidRDefault="00E5719C" w:rsidP="00A60891">
      <w:pPr>
        <w:pStyle w:val="NORMALSUB-CUENTAS"/>
        <w:ind w:left="3913" w:right="142"/>
        <w:rPr>
          <w:rFonts w:ascii="Arial" w:hAnsi="Arial" w:cs="Arial"/>
        </w:rPr>
      </w:pPr>
      <w:r w:rsidRPr="005D2D8E">
        <w:rPr>
          <w:rFonts w:ascii="Arial" w:hAnsi="Arial" w:cs="Arial"/>
        </w:rPr>
        <w:t>8108.01.11.01</w:t>
      </w:r>
      <w:r w:rsidRPr="005D2D8E">
        <w:rPr>
          <w:rFonts w:ascii="Arial" w:hAnsi="Arial" w:cs="Arial"/>
        </w:rPr>
        <w:tab/>
        <w:t>Créditos a grandes empresas con garantía del Gobierno Nacional</w:t>
      </w:r>
      <w:r w:rsidRPr="005D2D8E">
        <w:rPr>
          <w:rStyle w:val="Refdenotaalpie"/>
          <w:rFonts w:ascii="Arial" w:hAnsi="Arial" w:cs="Arial"/>
        </w:rPr>
        <w:footnoteReference w:id="2229"/>
      </w:r>
      <w:r w:rsidRPr="005D2D8E">
        <w:rPr>
          <w:rFonts w:ascii="Arial" w:hAnsi="Arial" w:cs="Arial"/>
        </w:rPr>
        <w:t xml:space="preserve"> </w:t>
      </w:r>
    </w:p>
    <w:p w14:paraId="0F30A4D6" w14:textId="77777777" w:rsidR="005D2D8E" w:rsidRDefault="00E5719C" w:rsidP="00A60891">
      <w:pPr>
        <w:pStyle w:val="NORMALSUB-CUENTAS"/>
        <w:ind w:left="3913" w:right="142"/>
        <w:rPr>
          <w:rFonts w:ascii="Arial" w:hAnsi="Arial" w:cs="Arial"/>
        </w:rPr>
      </w:pPr>
      <w:r w:rsidRPr="005D2D8E">
        <w:rPr>
          <w:rFonts w:ascii="Arial" w:hAnsi="Arial" w:cs="Arial"/>
        </w:rPr>
        <w:t>8108.01.11.02</w:t>
      </w:r>
      <w:r w:rsidRPr="005D2D8E">
        <w:rPr>
          <w:rFonts w:ascii="Arial" w:hAnsi="Arial" w:cs="Arial"/>
        </w:rPr>
        <w:tab/>
        <w:t>Créditos a grandes empresas sin garantía del Gobierno Nacional</w:t>
      </w:r>
      <w:r w:rsidRPr="005D2D8E">
        <w:rPr>
          <w:rStyle w:val="Refdenotaalpie"/>
          <w:rFonts w:ascii="Arial" w:hAnsi="Arial" w:cs="Arial"/>
        </w:rPr>
        <w:footnoteReference w:id="2230"/>
      </w:r>
    </w:p>
    <w:p w14:paraId="58305505" w14:textId="77777777" w:rsidR="005D2D8E" w:rsidRDefault="00E5719C" w:rsidP="00A60891">
      <w:pPr>
        <w:pStyle w:val="NORMALSUB-CUENTAS"/>
        <w:ind w:left="3913" w:right="142"/>
        <w:rPr>
          <w:rFonts w:ascii="Arial" w:hAnsi="Arial" w:cs="Arial"/>
        </w:rPr>
      </w:pPr>
      <w:r w:rsidRPr="005D2D8E">
        <w:rPr>
          <w:rFonts w:ascii="Arial" w:hAnsi="Arial" w:cs="Arial"/>
        </w:rPr>
        <w:t>8108.01.12</w:t>
      </w:r>
      <w:r w:rsidRPr="005D2D8E">
        <w:rPr>
          <w:rFonts w:ascii="Arial" w:hAnsi="Arial" w:cs="Arial"/>
        </w:rPr>
        <w:tab/>
        <w:t>Créditos a medianas empresas</w:t>
      </w:r>
      <w:r w:rsidRPr="005D2D8E">
        <w:rPr>
          <w:rStyle w:val="Refdenotaalpie"/>
          <w:rFonts w:ascii="Arial" w:hAnsi="Arial" w:cs="Arial"/>
        </w:rPr>
        <w:footnoteReference w:id="2231"/>
      </w:r>
    </w:p>
    <w:p w14:paraId="513A9242" w14:textId="77777777" w:rsidR="005D2D8E" w:rsidRDefault="00E5719C" w:rsidP="00A60891">
      <w:pPr>
        <w:pStyle w:val="NORMALSUB-CUENTAS"/>
        <w:ind w:left="3913" w:right="142"/>
        <w:rPr>
          <w:rFonts w:ascii="Arial" w:hAnsi="Arial" w:cs="Arial"/>
        </w:rPr>
      </w:pPr>
      <w:r w:rsidRPr="005D2D8E">
        <w:rPr>
          <w:rFonts w:ascii="Arial" w:hAnsi="Arial" w:cs="Arial"/>
        </w:rPr>
        <w:t>8108.01.12.01</w:t>
      </w:r>
      <w:r w:rsidRPr="005D2D8E">
        <w:rPr>
          <w:rFonts w:ascii="Arial" w:hAnsi="Arial" w:cs="Arial"/>
        </w:rPr>
        <w:tab/>
        <w:t>Créditos a medianas empresas con garantía del Gobierno Nacional</w:t>
      </w:r>
      <w:r w:rsidRPr="005D2D8E">
        <w:rPr>
          <w:rStyle w:val="Refdenotaalpie"/>
          <w:rFonts w:ascii="Arial" w:hAnsi="Arial" w:cs="Arial"/>
        </w:rPr>
        <w:footnoteReference w:id="2232"/>
      </w:r>
    </w:p>
    <w:p w14:paraId="4F09C7F7" w14:textId="77777777" w:rsidR="005D2D8E" w:rsidRDefault="00E5719C" w:rsidP="00A60891">
      <w:pPr>
        <w:pStyle w:val="NORMALSUB-CUENTAS"/>
        <w:ind w:left="3913" w:right="142"/>
        <w:rPr>
          <w:rFonts w:ascii="Arial" w:hAnsi="Arial" w:cs="Arial"/>
        </w:rPr>
      </w:pPr>
      <w:r w:rsidRPr="005D2D8E">
        <w:rPr>
          <w:rFonts w:ascii="Arial" w:hAnsi="Arial" w:cs="Arial"/>
        </w:rPr>
        <w:t>8108.01.12.02</w:t>
      </w:r>
      <w:r w:rsidRPr="005D2D8E">
        <w:rPr>
          <w:rFonts w:ascii="Arial" w:hAnsi="Arial" w:cs="Arial"/>
        </w:rPr>
        <w:tab/>
        <w:t>Créditos a medianas empresas sin garantía del Gobierno Nacional</w:t>
      </w:r>
      <w:r w:rsidRPr="005D2D8E">
        <w:rPr>
          <w:rStyle w:val="Refdenotaalpie"/>
          <w:rFonts w:ascii="Arial" w:hAnsi="Arial" w:cs="Arial"/>
        </w:rPr>
        <w:footnoteReference w:id="2233"/>
      </w:r>
    </w:p>
    <w:p w14:paraId="45492E57" w14:textId="77777777" w:rsidR="005D2D8E" w:rsidRDefault="00E5719C" w:rsidP="00A60891">
      <w:pPr>
        <w:pStyle w:val="NORMALSUB-CUENTAS"/>
        <w:ind w:left="3913" w:right="142"/>
        <w:rPr>
          <w:rFonts w:ascii="Arial" w:hAnsi="Arial" w:cs="Arial"/>
        </w:rPr>
      </w:pPr>
      <w:r w:rsidRPr="005D2D8E">
        <w:rPr>
          <w:rFonts w:ascii="Arial" w:hAnsi="Arial" w:cs="Arial"/>
        </w:rPr>
        <w:t>8108.01.13</w:t>
      </w:r>
      <w:r w:rsidRPr="005D2D8E">
        <w:rPr>
          <w:rFonts w:ascii="Arial" w:hAnsi="Arial" w:cs="Arial"/>
        </w:rPr>
        <w:tab/>
        <w:t>Créditos a pequeñas empresas</w:t>
      </w:r>
      <w:r w:rsidRPr="005D2D8E">
        <w:rPr>
          <w:rStyle w:val="Refdenotaalpie"/>
          <w:rFonts w:ascii="Arial" w:hAnsi="Arial" w:cs="Arial"/>
        </w:rPr>
        <w:footnoteReference w:id="2234"/>
      </w:r>
    </w:p>
    <w:p w14:paraId="238390C1" w14:textId="77777777" w:rsidR="005D2D8E" w:rsidRDefault="00E5719C" w:rsidP="005D2D8E">
      <w:pPr>
        <w:pStyle w:val="NORMALSUB-CUENTAS"/>
        <w:ind w:left="3913" w:right="142"/>
        <w:rPr>
          <w:rFonts w:ascii="Arial" w:hAnsi="Arial" w:cs="Arial"/>
        </w:rPr>
      </w:pPr>
      <w:r w:rsidRPr="005D2D8E">
        <w:rPr>
          <w:rFonts w:ascii="Arial" w:hAnsi="Arial" w:cs="Arial"/>
        </w:rPr>
        <w:t>8108.01.13.01</w:t>
      </w:r>
      <w:r w:rsidRPr="005D2D8E">
        <w:rPr>
          <w:rFonts w:ascii="Arial" w:hAnsi="Arial" w:cs="Arial"/>
        </w:rPr>
        <w:tab/>
        <w:t>Créditos a pequeñas empresas con garantía del Gobierno Nacional</w:t>
      </w:r>
      <w:r w:rsidRPr="00A60891">
        <w:rPr>
          <w:rStyle w:val="Refdenotaalpie"/>
          <w:rFonts w:ascii="Arial" w:hAnsi="Arial" w:cs="Arial"/>
        </w:rPr>
        <w:footnoteReference w:id="2235"/>
      </w:r>
      <w:r w:rsidRPr="00A60891">
        <w:rPr>
          <w:rFonts w:ascii="Arial" w:hAnsi="Arial" w:cs="Arial"/>
        </w:rPr>
        <w:t xml:space="preserve"> </w:t>
      </w:r>
    </w:p>
    <w:p w14:paraId="09550B17" w14:textId="77777777" w:rsidR="005D2D8E" w:rsidRDefault="00E5719C" w:rsidP="005D2D8E">
      <w:pPr>
        <w:pStyle w:val="NORMALSUB-CUENTAS"/>
        <w:ind w:left="3913" w:right="142"/>
        <w:rPr>
          <w:rFonts w:ascii="Arial" w:hAnsi="Arial" w:cs="Arial"/>
        </w:rPr>
      </w:pPr>
      <w:r w:rsidRPr="00A60891">
        <w:rPr>
          <w:rFonts w:ascii="Arial" w:hAnsi="Arial" w:cs="Arial"/>
        </w:rPr>
        <w:t>8108.01.13.02</w:t>
      </w:r>
      <w:r w:rsidRPr="00A60891">
        <w:rPr>
          <w:rFonts w:ascii="Arial" w:hAnsi="Arial" w:cs="Arial"/>
        </w:rPr>
        <w:tab/>
        <w:t>Créditos a pequeñas empresas sin garantía del Gobierno Nacional</w:t>
      </w:r>
      <w:r w:rsidRPr="00A60891">
        <w:rPr>
          <w:rStyle w:val="Refdenotaalpie"/>
          <w:rFonts w:ascii="Arial" w:hAnsi="Arial" w:cs="Arial"/>
        </w:rPr>
        <w:footnoteReference w:id="2236"/>
      </w:r>
    </w:p>
    <w:p w14:paraId="1E973611"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w:t>
      </w:r>
      <w:r w:rsidRPr="00D03235">
        <w:rPr>
          <w:rFonts w:ascii="Arial" w:hAnsi="Arial" w:cs="Arial"/>
        </w:rPr>
        <w:tab/>
        <w:t>Créditos refinanciados</w:t>
      </w:r>
      <w:r w:rsidRPr="00A60891">
        <w:rPr>
          <w:rStyle w:val="Refdenotaalpie"/>
          <w:rFonts w:ascii="Arial" w:hAnsi="Arial" w:cs="Arial"/>
        </w:rPr>
        <w:footnoteReference w:id="2237"/>
      </w:r>
    </w:p>
    <w:p w14:paraId="2A01F34F"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8108.04.02</w:t>
      </w:r>
      <w:r w:rsidRPr="00D03235">
        <w:rPr>
          <w:rFonts w:ascii="Arial" w:hAnsi="Arial" w:cs="Arial"/>
        </w:rPr>
        <w:tab/>
        <w:t>Créditos a microempresas</w:t>
      </w:r>
      <w:r w:rsidR="0015079E" w:rsidRPr="00A60891">
        <w:rPr>
          <w:rStyle w:val="Refdenotaalpie"/>
          <w:rFonts w:ascii="Arial" w:hAnsi="Arial" w:cs="Arial"/>
        </w:rPr>
        <w:footnoteReference w:id="2238"/>
      </w:r>
    </w:p>
    <w:p w14:paraId="27DFDBF7"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8108.04.02.01</w:t>
      </w:r>
      <w:r w:rsidRPr="00D03235">
        <w:rPr>
          <w:rFonts w:ascii="Arial" w:hAnsi="Arial" w:cs="Arial"/>
        </w:rPr>
        <w:tab/>
        <w:t>Créditos a microempresas con garantía del Gobierno Nacional</w:t>
      </w:r>
      <w:r w:rsidR="0015079E" w:rsidRPr="00A60891">
        <w:rPr>
          <w:rStyle w:val="Refdenotaalpie"/>
          <w:rFonts w:ascii="Arial" w:hAnsi="Arial" w:cs="Arial"/>
        </w:rPr>
        <w:footnoteReference w:id="2239"/>
      </w:r>
    </w:p>
    <w:p w14:paraId="52066A65"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8108.04.02.02</w:t>
      </w:r>
      <w:r w:rsidRPr="00D03235">
        <w:rPr>
          <w:rFonts w:ascii="Arial" w:hAnsi="Arial" w:cs="Arial"/>
        </w:rPr>
        <w:tab/>
        <w:t>Créditos a microempresas sin garantía del Gobierno Nacional</w:t>
      </w:r>
      <w:r w:rsidR="0015079E" w:rsidRPr="00A60891">
        <w:rPr>
          <w:rStyle w:val="Refdenotaalpie"/>
          <w:rFonts w:ascii="Arial" w:hAnsi="Arial" w:cs="Arial"/>
        </w:rPr>
        <w:footnoteReference w:id="2240"/>
      </w:r>
    </w:p>
    <w:p w14:paraId="5B2C9276"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8108.04.10</w:t>
      </w:r>
      <w:r w:rsidRPr="00D03235">
        <w:rPr>
          <w:rFonts w:ascii="Arial" w:hAnsi="Arial" w:cs="Arial"/>
        </w:rPr>
        <w:tab/>
        <w:t>Créditos corporativos</w:t>
      </w:r>
      <w:r w:rsidR="0015079E" w:rsidRPr="00A60891">
        <w:rPr>
          <w:rStyle w:val="Refdenotaalpie"/>
          <w:rFonts w:ascii="Arial" w:hAnsi="Arial" w:cs="Arial"/>
        </w:rPr>
        <w:footnoteReference w:id="2241"/>
      </w:r>
    </w:p>
    <w:p w14:paraId="57FB96AD"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8108.04.10.01</w:t>
      </w:r>
      <w:r w:rsidRPr="00D03235">
        <w:rPr>
          <w:rFonts w:ascii="Arial" w:hAnsi="Arial" w:cs="Arial"/>
        </w:rPr>
        <w:tab/>
        <w:t>Créditos corporativos con garantía del Gobierno Nacional</w:t>
      </w:r>
      <w:r w:rsidR="0015079E" w:rsidRPr="00A60891">
        <w:rPr>
          <w:rStyle w:val="Refdenotaalpie"/>
          <w:rFonts w:ascii="Arial" w:hAnsi="Arial" w:cs="Arial"/>
        </w:rPr>
        <w:footnoteReference w:id="2242"/>
      </w:r>
    </w:p>
    <w:p w14:paraId="69D05492"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8108.04.10.02</w:t>
      </w:r>
      <w:r w:rsidRPr="00D03235">
        <w:rPr>
          <w:rFonts w:ascii="Arial" w:hAnsi="Arial" w:cs="Arial"/>
        </w:rPr>
        <w:tab/>
        <w:t>Créditos corporativos sin garantía del Gobierno Nacional</w:t>
      </w:r>
      <w:r w:rsidR="0015079E" w:rsidRPr="00A60891">
        <w:rPr>
          <w:rStyle w:val="Refdenotaalpie"/>
          <w:rFonts w:ascii="Arial" w:hAnsi="Arial" w:cs="Arial"/>
        </w:rPr>
        <w:footnoteReference w:id="2243"/>
      </w:r>
    </w:p>
    <w:p w14:paraId="78494A30"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8108.04.11</w:t>
      </w:r>
      <w:r w:rsidRPr="00D03235">
        <w:rPr>
          <w:rFonts w:ascii="Arial" w:hAnsi="Arial" w:cs="Arial"/>
        </w:rPr>
        <w:tab/>
        <w:t>Créditos a grandes empresas</w:t>
      </w:r>
      <w:r w:rsidR="0015079E" w:rsidRPr="00A60891">
        <w:rPr>
          <w:rStyle w:val="Refdenotaalpie"/>
          <w:rFonts w:ascii="Arial" w:hAnsi="Arial" w:cs="Arial"/>
        </w:rPr>
        <w:footnoteReference w:id="2244"/>
      </w:r>
    </w:p>
    <w:p w14:paraId="2EB01BE2"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8108.04.11.01</w:t>
      </w:r>
      <w:r w:rsidRPr="00D03235">
        <w:rPr>
          <w:rFonts w:ascii="Arial" w:hAnsi="Arial" w:cs="Arial"/>
        </w:rPr>
        <w:tab/>
        <w:t xml:space="preserve">Créditos a grandes empresas con garantía del Gobierno Nacional </w:t>
      </w:r>
      <w:r w:rsidR="0015079E" w:rsidRPr="00A60891">
        <w:rPr>
          <w:rStyle w:val="Refdenotaalpie"/>
          <w:rFonts w:ascii="Arial" w:hAnsi="Arial" w:cs="Arial"/>
        </w:rPr>
        <w:footnoteReference w:id="2245"/>
      </w:r>
    </w:p>
    <w:p w14:paraId="352A7E1A"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8108.04.11.02</w:t>
      </w:r>
      <w:r w:rsidRPr="00D03235">
        <w:rPr>
          <w:rFonts w:ascii="Arial" w:hAnsi="Arial" w:cs="Arial"/>
        </w:rPr>
        <w:tab/>
        <w:t>Créditos a grandes empresas sin garantía del Gobierno Nacional</w:t>
      </w:r>
      <w:r w:rsidR="0015079E" w:rsidRPr="00A60891">
        <w:rPr>
          <w:rStyle w:val="Refdenotaalpie"/>
          <w:rFonts w:ascii="Arial" w:hAnsi="Arial" w:cs="Arial"/>
        </w:rPr>
        <w:footnoteReference w:id="2246"/>
      </w:r>
    </w:p>
    <w:p w14:paraId="3A346C7C"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8108.04.12</w:t>
      </w:r>
      <w:r w:rsidRPr="00D03235">
        <w:rPr>
          <w:rFonts w:ascii="Arial" w:hAnsi="Arial" w:cs="Arial"/>
        </w:rPr>
        <w:tab/>
        <w:t>Créditos a medianas empresas</w:t>
      </w:r>
      <w:r w:rsidR="0015079E" w:rsidRPr="00A60891">
        <w:rPr>
          <w:rStyle w:val="Refdenotaalpie"/>
          <w:rFonts w:ascii="Arial" w:hAnsi="Arial" w:cs="Arial"/>
        </w:rPr>
        <w:footnoteReference w:id="2247"/>
      </w:r>
    </w:p>
    <w:p w14:paraId="08329E01"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8108.04.12.01</w:t>
      </w:r>
      <w:r w:rsidRPr="00D03235">
        <w:rPr>
          <w:rFonts w:ascii="Arial" w:hAnsi="Arial" w:cs="Arial"/>
        </w:rPr>
        <w:tab/>
        <w:t>Créditos a medianas empresas con garantía del Gobierno Nacional</w:t>
      </w:r>
      <w:r w:rsidR="0015079E" w:rsidRPr="00A60891">
        <w:rPr>
          <w:rStyle w:val="Refdenotaalpie"/>
          <w:rFonts w:ascii="Arial" w:hAnsi="Arial" w:cs="Arial"/>
        </w:rPr>
        <w:footnoteReference w:id="2248"/>
      </w:r>
    </w:p>
    <w:p w14:paraId="18E42E62"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8108.04.12.02</w:t>
      </w:r>
      <w:r w:rsidRPr="00D03235">
        <w:rPr>
          <w:rFonts w:ascii="Arial" w:hAnsi="Arial" w:cs="Arial"/>
        </w:rPr>
        <w:tab/>
        <w:t>Créditos a medianas empresas sin garantía del Gobierno Nacional</w:t>
      </w:r>
      <w:r w:rsidR="0015079E" w:rsidRPr="00A60891">
        <w:rPr>
          <w:rStyle w:val="Refdenotaalpie"/>
          <w:rFonts w:ascii="Arial" w:hAnsi="Arial" w:cs="Arial"/>
        </w:rPr>
        <w:footnoteReference w:id="2249"/>
      </w:r>
    </w:p>
    <w:p w14:paraId="04D42AEA"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8108.04.13</w:t>
      </w:r>
      <w:r w:rsidRPr="00D03235">
        <w:rPr>
          <w:rFonts w:ascii="Arial" w:hAnsi="Arial" w:cs="Arial"/>
        </w:rPr>
        <w:tab/>
        <w:t>Créditos a pequeñas empresas</w:t>
      </w:r>
      <w:r w:rsidR="0015079E" w:rsidRPr="00A60891">
        <w:rPr>
          <w:rStyle w:val="Refdenotaalpie"/>
          <w:rFonts w:ascii="Arial" w:hAnsi="Arial" w:cs="Arial"/>
        </w:rPr>
        <w:footnoteReference w:id="2250"/>
      </w:r>
    </w:p>
    <w:p w14:paraId="5A7F0728" w14:textId="77777777" w:rsidR="00D03235" w:rsidRPr="00D03235" w:rsidRDefault="00D03235" w:rsidP="00D03235">
      <w:pPr>
        <w:pStyle w:val="NORMALSUB-CUENTAS"/>
        <w:ind w:left="3913" w:right="142"/>
        <w:rPr>
          <w:rFonts w:ascii="Arial" w:hAnsi="Arial" w:cs="Arial"/>
        </w:rPr>
      </w:pPr>
      <w:r w:rsidRPr="00D03235">
        <w:rPr>
          <w:rFonts w:ascii="Arial" w:hAnsi="Arial" w:cs="Arial"/>
        </w:rPr>
        <w:t>8108.04.13.01</w:t>
      </w:r>
      <w:r w:rsidRPr="00D03235">
        <w:rPr>
          <w:rFonts w:ascii="Arial" w:hAnsi="Arial" w:cs="Arial"/>
        </w:rPr>
        <w:tab/>
        <w:t>Créditos a pequeñas empresas con</w:t>
      </w:r>
      <w:r w:rsidR="0015079E">
        <w:rPr>
          <w:rFonts w:ascii="Arial" w:hAnsi="Arial" w:cs="Arial"/>
        </w:rPr>
        <w:t xml:space="preserve"> garantía del Gobierno Nacional</w:t>
      </w:r>
      <w:r w:rsidR="0015079E" w:rsidRPr="00A60891">
        <w:rPr>
          <w:rStyle w:val="Refdenotaalpie"/>
          <w:rFonts w:ascii="Arial" w:hAnsi="Arial" w:cs="Arial"/>
        </w:rPr>
        <w:footnoteReference w:id="2251"/>
      </w:r>
    </w:p>
    <w:p w14:paraId="5642738E" w14:textId="77777777" w:rsidR="00D03235" w:rsidRDefault="00D03235" w:rsidP="0015079E">
      <w:pPr>
        <w:pStyle w:val="NORMALSUB-CUENTAS"/>
        <w:ind w:left="3913" w:right="142"/>
        <w:rPr>
          <w:rFonts w:ascii="Arial" w:hAnsi="Arial" w:cs="Arial"/>
        </w:rPr>
      </w:pPr>
      <w:r w:rsidRPr="00D03235">
        <w:rPr>
          <w:rFonts w:ascii="Arial" w:hAnsi="Arial" w:cs="Arial"/>
        </w:rPr>
        <w:t>8108.04.13.02</w:t>
      </w:r>
      <w:r w:rsidRPr="00D03235">
        <w:rPr>
          <w:rFonts w:ascii="Arial" w:hAnsi="Arial" w:cs="Arial"/>
        </w:rPr>
        <w:tab/>
        <w:t>Créditos a pequeñas empresas sin garantía del Gobierno Nacional</w:t>
      </w:r>
      <w:r w:rsidR="0015079E" w:rsidRPr="00A60891">
        <w:rPr>
          <w:rStyle w:val="Refdenotaalpie"/>
          <w:rFonts w:ascii="Arial" w:hAnsi="Arial" w:cs="Arial"/>
        </w:rPr>
        <w:footnoteReference w:id="2252"/>
      </w:r>
    </w:p>
    <w:p w14:paraId="4E57E940" w14:textId="77777777" w:rsidR="005D2D8E" w:rsidRDefault="00E5719C" w:rsidP="005D2D8E">
      <w:pPr>
        <w:pStyle w:val="NORMALSUB-CUENTAS"/>
        <w:ind w:left="3913" w:right="142"/>
        <w:rPr>
          <w:rFonts w:ascii="Arial" w:hAnsi="Arial" w:cs="Arial"/>
        </w:rPr>
      </w:pPr>
      <w:r w:rsidRPr="00A60891">
        <w:rPr>
          <w:rFonts w:ascii="Arial" w:hAnsi="Arial" w:cs="Arial"/>
        </w:rPr>
        <w:t>8108.05</w:t>
      </w:r>
      <w:r w:rsidRPr="00A60891">
        <w:rPr>
          <w:rFonts w:ascii="Arial" w:hAnsi="Arial" w:cs="Arial"/>
        </w:rPr>
        <w:tab/>
        <w:t>Cartera vencida</w:t>
      </w:r>
      <w:r w:rsidRPr="00A60891">
        <w:rPr>
          <w:rStyle w:val="Refdenotaalpie"/>
          <w:rFonts w:ascii="Arial" w:hAnsi="Arial" w:cs="Arial"/>
        </w:rPr>
        <w:footnoteReference w:id="2253"/>
      </w:r>
    </w:p>
    <w:p w14:paraId="1D9C0DD9" w14:textId="77777777" w:rsidR="005D2D8E" w:rsidRDefault="00E5719C" w:rsidP="005D2D8E">
      <w:pPr>
        <w:pStyle w:val="NORMALSUB-CUENTAS"/>
        <w:ind w:left="3913" w:right="142"/>
        <w:rPr>
          <w:rFonts w:ascii="Arial" w:hAnsi="Arial" w:cs="Arial"/>
        </w:rPr>
      </w:pPr>
      <w:r w:rsidRPr="00A60891">
        <w:rPr>
          <w:rFonts w:ascii="Arial" w:hAnsi="Arial" w:cs="Arial"/>
        </w:rPr>
        <w:t>8108.05.02</w:t>
      </w:r>
      <w:r w:rsidRPr="00A60891">
        <w:rPr>
          <w:rFonts w:ascii="Arial" w:hAnsi="Arial" w:cs="Arial"/>
        </w:rPr>
        <w:tab/>
        <w:t>Créditos a microempresas</w:t>
      </w:r>
      <w:r w:rsidRPr="00A60891">
        <w:rPr>
          <w:rStyle w:val="Refdenotaalpie"/>
          <w:rFonts w:ascii="Arial" w:hAnsi="Arial" w:cs="Arial"/>
        </w:rPr>
        <w:footnoteReference w:id="2254"/>
      </w:r>
    </w:p>
    <w:p w14:paraId="06CC1042" w14:textId="77777777" w:rsidR="005D2D8E" w:rsidRDefault="00E5719C" w:rsidP="005D2D8E">
      <w:pPr>
        <w:pStyle w:val="NORMALSUB-CUENTAS"/>
        <w:ind w:left="3913" w:right="142"/>
        <w:rPr>
          <w:rFonts w:ascii="Arial" w:hAnsi="Arial" w:cs="Arial"/>
        </w:rPr>
      </w:pPr>
      <w:r w:rsidRPr="00A60891">
        <w:rPr>
          <w:rFonts w:ascii="Arial" w:hAnsi="Arial" w:cs="Arial"/>
        </w:rPr>
        <w:t>8108.05.02.01</w:t>
      </w:r>
      <w:r w:rsidRPr="00A60891">
        <w:rPr>
          <w:rFonts w:ascii="Arial" w:hAnsi="Arial" w:cs="Arial"/>
        </w:rPr>
        <w:tab/>
        <w:t>Créditos a microempresas con garantía del Gobierno Nacional</w:t>
      </w:r>
      <w:r w:rsidRPr="00A60891">
        <w:rPr>
          <w:rStyle w:val="Refdenotaalpie"/>
          <w:rFonts w:ascii="Arial" w:hAnsi="Arial" w:cs="Arial"/>
        </w:rPr>
        <w:footnoteReference w:id="2255"/>
      </w:r>
      <w:r w:rsidRPr="00A60891">
        <w:rPr>
          <w:rFonts w:ascii="Arial" w:hAnsi="Arial" w:cs="Arial"/>
        </w:rPr>
        <w:t xml:space="preserve"> </w:t>
      </w:r>
    </w:p>
    <w:p w14:paraId="5D985FF5" w14:textId="77777777" w:rsidR="005D2D8E" w:rsidRDefault="00E5719C" w:rsidP="005D2D8E">
      <w:pPr>
        <w:pStyle w:val="NORMALSUB-CUENTAS"/>
        <w:ind w:left="3913" w:right="142"/>
        <w:rPr>
          <w:rFonts w:ascii="Arial" w:hAnsi="Arial" w:cs="Arial"/>
        </w:rPr>
      </w:pPr>
      <w:r w:rsidRPr="00A60891">
        <w:rPr>
          <w:rFonts w:ascii="Arial" w:hAnsi="Arial" w:cs="Arial"/>
        </w:rPr>
        <w:t>8108.05.02.02</w:t>
      </w:r>
      <w:r w:rsidRPr="00A60891">
        <w:rPr>
          <w:rFonts w:ascii="Arial" w:hAnsi="Arial" w:cs="Arial"/>
        </w:rPr>
        <w:tab/>
        <w:t>Créditos a microempresas sin garantía del Gobierno Nacional</w:t>
      </w:r>
      <w:r w:rsidRPr="00A60891">
        <w:rPr>
          <w:rStyle w:val="Refdenotaalpie"/>
          <w:rFonts w:ascii="Arial" w:hAnsi="Arial" w:cs="Arial"/>
        </w:rPr>
        <w:footnoteReference w:id="2256"/>
      </w:r>
    </w:p>
    <w:p w14:paraId="39A62BBF" w14:textId="77777777" w:rsidR="005D2D8E" w:rsidRDefault="00E5719C" w:rsidP="005D2D8E">
      <w:pPr>
        <w:pStyle w:val="NORMALSUB-CUENTAS"/>
        <w:ind w:left="3913" w:right="142"/>
        <w:rPr>
          <w:rFonts w:ascii="Arial" w:hAnsi="Arial" w:cs="Arial"/>
        </w:rPr>
      </w:pPr>
      <w:r w:rsidRPr="00A60891">
        <w:rPr>
          <w:rFonts w:ascii="Arial" w:hAnsi="Arial" w:cs="Arial"/>
        </w:rPr>
        <w:t>8108.05.10</w:t>
      </w:r>
      <w:r w:rsidRPr="00A60891">
        <w:rPr>
          <w:rFonts w:ascii="Arial" w:hAnsi="Arial" w:cs="Arial"/>
        </w:rPr>
        <w:tab/>
        <w:t>Créditos corporativos</w:t>
      </w:r>
      <w:r w:rsidRPr="00A60891">
        <w:rPr>
          <w:rStyle w:val="Refdenotaalpie"/>
          <w:rFonts w:ascii="Arial" w:hAnsi="Arial" w:cs="Arial"/>
        </w:rPr>
        <w:footnoteReference w:id="2257"/>
      </w:r>
    </w:p>
    <w:p w14:paraId="36E90DE3" w14:textId="77777777" w:rsidR="005D2D8E" w:rsidRDefault="00E5719C" w:rsidP="005D2D8E">
      <w:pPr>
        <w:pStyle w:val="NORMALSUB-CUENTAS"/>
        <w:ind w:left="3913" w:right="142"/>
        <w:rPr>
          <w:rFonts w:ascii="Arial" w:hAnsi="Arial" w:cs="Arial"/>
        </w:rPr>
      </w:pPr>
      <w:r w:rsidRPr="00A60891">
        <w:rPr>
          <w:rFonts w:ascii="Arial" w:hAnsi="Arial" w:cs="Arial"/>
        </w:rPr>
        <w:t>8108.05.10.01</w:t>
      </w:r>
      <w:r w:rsidRPr="00A60891">
        <w:rPr>
          <w:rFonts w:ascii="Arial" w:hAnsi="Arial" w:cs="Arial"/>
        </w:rPr>
        <w:tab/>
        <w:t>Créditos corporativos con garantía del Gobierno Nacional</w:t>
      </w:r>
      <w:r w:rsidRPr="00A60891">
        <w:rPr>
          <w:rStyle w:val="Refdenotaalpie"/>
          <w:rFonts w:ascii="Arial" w:hAnsi="Arial" w:cs="Arial"/>
        </w:rPr>
        <w:footnoteReference w:id="2258"/>
      </w:r>
      <w:r w:rsidRPr="00A60891">
        <w:rPr>
          <w:rFonts w:ascii="Arial" w:hAnsi="Arial" w:cs="Arial"/>
        </w:rPr>
        <w:t xml:space="preserve"> </w:t>
      </w:r>
    </w:p>
    <w:p w14:paraId="25C68C97" w14:textId="77777777" w:rsidR="005D2D8E" w:rsidRDefault="00E5719C" w:rsidP="005D2D8E">
      <w:pPr>
        <w:pStyle w:val="NORMALSUB-CUENTAS"/>
        <w:ind w:left="3913" w:right="142"/>
        <w:rPr>
          <w:rFonts w:ascii="Arial" w:hAnsi="Arial" w:cs="Arial"/>
        </w:rPr>
      </w:pPr>
      <w:r w:rsidRPr="00A60891">
        <w:rPr>
          <w:rFonts w:ascii="Arial" w:hAnsi="Arial" w:cs="Arial"/>
        </w:rPr>
        <w:t>8108.05.10.02</w:t>
      </w:r>
      <w:r w:rsidRPr="00A60891">
        <w:rPr>
          <w:rFonts w:ascii="Arial" w:hAnsi="Arial" w:cs="Arial"/>
        </w:rPr>
        <w:tab/>
        <w:t>Créditos corporativos sin garantía del Gobierno Nacional</w:t>
      </w:r>
      <w:r w:rsidRPr="00A60891">
        <w:rPr>
          <w:rStyle w:val="Refdenotaalpie"/>
          <w:rFonts w:ascii="Arial" w:hAnsi="Arial" w:cs="Arial"/>
        </w:rPr>
        <w:footnoteReference w:id="2259"/>
      </w:r>
    </w:p>
    <w:p w14:paraId="4D0C4F80" w14:textId="77777777" w:rsidR="005D2D8E" w:rsidRDefault="00E5719C" w:rsidP="005D2D8E">
      <w:pPr>
        <w:pStyle w:val="NORMALSUB-CUENTAS"/>
        <w:ind w:left="3913" w:right="142"/>
        <w:rPr>
          <w:rFonts w:ascii="Arial" w:hAnsi="Arial" w:cs="Arial"/>
        </w:rPr>
      </w:pPr>
      <w:r w:rsidRPr="00A60891">
        <w:rPr>
          <w:rFonts w:ascii="Arial" w:hAnsi="Arial" w:cs="Arial"/>
        </w:rPr>
        <w:t>8108.05.11</w:t>
      </w:r>
      <w:r w:rsidRPr="00A60891">
        <w:rPr>
          <w:rFonts w:ascii="Arial" w:hAnsi="Arial" w:cs="Arial"/>
        </w:rPr>
        <w:tab/>
        <w:t>Créditos a grandes empresas</w:t>
      </w:r>
      <w:r w:rsidRPr="00A60891">
        <w:rPr>
          <w:rStyle w:val="Refdenotaalpie"/>
          <w:rFonts w:ascii="Arial" w:hAnsi="Arial" w:cs="Arial"/>
        </w:rPr>
        <w:footnoteReference w:id="2260"/>
      </w:r>
    </w:p>
    <w:p w14:paraId="6C52C8C0" w14:textId="77777777" w:rsidR="005D2D8E" w:rsidRDefault="00E5719C" w:rsidP="005D2D8E">
      <w:pPr>
        <w:pStyle w:val="NORMALSUB-CUENTAS"/>
        <w:ind w:left="3913" w:right="142"/>
        <w:rPr>
          <w:rFonts w:ascii="Arial" w:hAnsi="Arial" w:cs="Arial"/>
        </w:rPr>
      </w:pPr>
      <w:r w:rsidRPr="00A60891">
        <w:rPr>
          <w:rFonts w:ascii="Arial" w:hAnsi="Arial" w:cs="Arial"/>
        </w:rPr>
        <w:t>8108.05.11.01</w:t>
      </w:r>
      <w:r w:rsidRPr="00A60891">
        <w:rPr>
          <w:rFonts w:ascii="Arial" w:hAnsi="Arial" w:cs="Arial"/>
        </w:rPr>
        <w:tab/>
        <w:t>Créditos a grandes empresas con garantía del Gobierno Nacional</w:t>
      </w:r>
      <w:r w:rsidRPr="00A60891">
        <w:rPr>
          <w:rStyle w:val="Refdenotaalpie"/>
          <w:rFonts w:ascii="Arial" w:hAnsi="Arial" w:cs="Arial"/>
        </w:rPr>
        <w:footnoteReference w:id="2261"/>
      </w:r>
      <w:r w:rsidRPr="00A60891">
        <w:rPr>
          <w:rFonts w:ascii="Arial" w:hAnsi="Arial" w:cs="Arial"/>
        </w:rPr>
        <w:t xml:space="preserve"> </w:t>
      </w:r>
    </w:p>
    <w:p w14:paraId="3EEC5321" w14:textId="77777777" w:rsidR="005D2D8E" w:rsidRDefault="00E5719C" w:rsidP="005D2D8E">
      <w:pPr>
        <w:pStyle w:val="NORMALSUB-CUENTAS"/>
        <w:ind w:left="3913" w:right="142"/>
        <w:rPr>
          <w:rFonts w:ascii="Arial" w:hAnsi="Arial" w:cs="Arial"/>
        </w:rPr>
      </w:pPr>
      <w:r w:rsidRPr="00A60891">
        <w:rPr>
          <w:rFonts w:ascii="Arial" w:hAnsi="Arial" w:cs="Arial"/>
        </w:rPr>
        <w:t>8108.05.11.02</w:t>
      </w:r>
      <w:r w:rsidRPr="00A60891">
        <w:rPr>
          <w:rFonts w:ascii="Arial" w:hAnsi="Arial" w:cs="Arial"/>
        </w:rPr>
        <w:tab/>
        <w:t>Créditos a grandes empresas sin garantía del Gobierno Nacional</w:t>
      </w:r>
      <w:r w:rsidRPr="00A60891">
        <w:rPr>
          <w:rStyle w:val="Refdenotaalpie"/>
          <w:rFonts w:ascii="Arial" w:hAnsi="Arial" w:cs="Arial"/>
        </w:rPr>
        <w:footnoteReference w:id="2262"/>
      </w:r>
    </w:p>
    <w:p w14:paraId="0B3DE9B1" w14:textId="77777777" w:rsidR="005D2D8E" w:rsidRDefault="00E5719C" w:rsidP="005D2D8E">
      <w:pPr>
        <w:pStyle w:val="NORMALSUB-CUENTAS"/>
        <w:ind w:left="3913" w:right="142"/>
        <w:rPr>
          <w:rFonts w:ascii="Arial" w:hAnsi="Arial" w:cs="Arial"/>
        </w:rPr>
      </w:pPr>
      <w:r w:rsidRPr="00A60891">
        <w:rPr>
          <w:rFonts w:ascii="Arial" w:hAnsi="Arial" w:cs="Arial"/>
        </w:rPr>
        <w:t>8108.05.12</w:t>
      </w:r>
      <w:r w:rsidRPr="00A60891">
        <w:rPr>
          <w:rFonts w:ascii="Arial" w:hAnsi="Arial" w:cs="Arial"/>
        </w:rPr>
        <w:tab/>
        <w:t>Créditos a medianas empresas</w:t>
      </w:r>
    </w:p>
    <w:p w14:paraId="613AD077" w14:textId="77777777" w:rsidR="005D2D8E" w:rsidRDefault="00E5719C" w:rsidP="005D2D8E">
      <w:pPr>
        <w:pStyle w:val="NORMALSUB-CUENTAS"/>
        <w:ind w:left="3913" w:right="142"/>
        <w:rPr>
          <w:rFonts w:ascii="Arial" w:hAnsi="Arial" w:cs="Arial"/>
        </w:rPr>
      </w:pPr>
      <w:r w:rsidRPr="00A60891">
        <w:rPr>
          <w:rFonts w:ascii="Arial" w:hAnsi="Arial" w:cs="Arial"/>
        </w:rPr>
        <w:t>8108.05.12.01</w:t>
      </w:r>
      <w:r w:rsidRPr="00A60891">
        <w:rPr>
          <w:rFonts w:ascii="Arial" w:hAnsi="Arial" w:cs="Arial"/>
        </w:rPr>
        <w:tab/>
        <w:t>Créditos a medianas empresas con garantía del Gobierno Nacional</w:t>
      </w:r>
      <w:r w:rsidRPr="00A60891">
        <w:rPr>
          <w:rStyle w:val="Refdenotaalpie"/>
          <w:rFonts w:ascii="Arial" w:hAnsi="Arial" w:cs="Arial"/>
        </w:rPr>
        <w:footnoteReference w:id="2263"/>
      </w:r>
      <w:r w:rsidRPr="00A60891">
        <w:rPr>
          <w:rFonts w:ascii="Arial" w:hAnsi="Arial" w:cs="Arial"/>
        </w:rPr>
        <w:t xml:space="preserve"> </w:t>
      </w:r>
    </w:p>
    <w:p w14:paraId="285C42AB" w14:textId="77777777" w:rsidR="005D2D8E" w:rsidRDefault="00E5719C" w:rsidP="005D2D8E">
      <w:pPr>
        <w:pStyle w:val="NORMALSUB-CUENTAS"/>
        <w:ind w:left="3913" w:right="142"/>
        <w:rPr>
          <w:rFonts w:ascii="Arial" w:hAnsi="Arial" w:cs="Arial"/>
        </w:rPr>
      </w:pPr>
      <w:r w:rsidRPr="00A60891">
        <w:rPr>
          <w:rFonts w:ascii="Arial" w:hAnsi="Arial" w:cs="Arial"/>
        </w:rPr>
        <w:t>8108.05.12.02</w:t>
      </w:r>
      <w:r w:rsidRPr="00A60891">
        <w:rPr>
          <w:rFonts w:ascii="Arial" w:hAnsi="Arial" w:cs="Arial"/>
        </w:rPr>
        <w:tab/>
        <w:t>Créditos a medianas empresas sin garantía del Gobierno Nacional</w:t>
      </w:r>
      <w:r w:rsidRPr="00A60891">
        <w:rPr>
          <w:rStyle w:val="Refdenotaalpie"/>
          <w:rFonts w:ascii="Arial" w:hAnsi="Arial" w:cs="Arial"/>
        </w:rPr>
        <w:footnoteReference w:id="2264"/>
      </w:r>
    </w:p>
    <w:p w14:paraId="76766100" w14:textId="77777777" w:rsidR="005D2D8E" w:rsidRDefault="00E5719C" w:rsidP="005D2D8E">
      <w:pPr>
        <w:pStyle w:val="NORMALSUB-CUENTAS"/>
        <w:ind w:left="3913" w:right="142"/>
        <w:rPr>
          <w:rFonts w:ascii="Arial" w:hAnsi="Arial" w:cs="Arial"/>
        </w:rPr>
      </w:pPr>
      <w:r w:rsidRPr="00A60891">
        <w:rPr>
          <w:rFonts w:ascii="Arial" w:hAnsi="Arial" w:cs="Arial"/>
        </w:rPr>
        <w:t>8108.05.13</w:t>
      </w:r>
      <w:r w:rsidRPr="00A60891">
        <w:rPr>
          <w:rFonts w:ascii="Arial" w:hAnsi="Arial" w:cs="Arial"/>
        </w:rPr>
        <w:tab/>
        <w:t>Créditos a pequeñas empresas</w:t>
      </w:r>
      <w:r w:rsidRPr="00A60891">
        <w:rPr>
          <w:rStyle w:val="Refdenotaalpie"/>
          <w:rFonts w:ascii="Arial" w:hAnsi="Arial" w:cs="Arial"/>
        </w:rPr>
        <w:footnoteReference w:id="2265"/>
      </w:r>
    </w:p>
    <w:p w14:paraId="367436C2" w14:textId="77777777" w:rsidR="005D2D8E" w:rsidRDefault="00E5719C" w:rsidP="005D2D8E">
      <w:pPr>
        <w:pStyle w:val="NORMALSUB-CUENTAS"/>
        <w:ind w:left="3913" w:right="142"/>
        <w:rPr>
          <w:rFonts w:ascii="Arial" w:hAnsi="Arial" w:cs="Arial"/>
        </w:rPr>
      </w:pPr>
      <w:r w:rsidRPr="00A60891">
        <w:rPr>
          <w:rFonts w:ascii="Arial" w:hAnsi="Arial" w:cs="Arial"/>
        </w:rPr>
        <w:t>8108.05.13.01</w:t>
      </w:r>
      <w:r w:rsidRPr="00A60891">
        <w:rPr>
          <w:rFonts w:ascii="Arial" w:hAnsi="Arial" w:cs="Arial"/>
        </w:rPr>
        <w:tab/>
        <w:t>Créditos a pequeñas empresas con garantía del Gobierno Nacional</w:t>
      </w:r>
      <w:r w:rsidRPr="00A60891">
        <w:rPr>
          <w:rStyle w:val="Refdenotaalpie"/>
          <w:rFonts w:ascii="Arial" w:hAnsi="Arial" w:cs="Arial"/>
        </w:rPr>
        <w:footnoteReference w:id="2266"/>
      </w:r>
    </w:p>
    <w:p w14:paraId="236590C3" w14:textId="77777777" w:rsidR="005D2D8E" w:rsidRDefault="00E5719C" w:rsidP="005D2D8E">
      <w:pPr>
        <w:pStyle w:val="NORMALSUB-CUENTAS"/>
        <w:ind w:left="3913" w:right="142"/>
        <w:rPr>
          <w:rFonts w:ascii="Arial" w:hAnsi="Arial" w:cs="Arial"/>
        </w:rPr>
      </w:pPr>
      <w:r w:rsidRPr="00A60891">
        <w:rPr>
          <w:rFonts w:ascii="Arial" w:hAnsi="Arial" w:cs="Arial"/>
        </w:rPr>
        <w:t>8108.05.13.02</w:t>
      </w:r>
      <w:r w:rsidRPr="00A60891">
        <w:rPr>
          <w:rFonts w:ascii="Arial" w:hAnsi="Arial" w:cs="Arial"/>
        </w:rPr>
        <w:tab/>
        <w:t>Créditos a pequeñas empresas sin garantía del Gobierno Nacional</w:t>
      </w:r>
      <w:r w:rsidRPr="00A60891">
        <w:rPr>
          <w:rStyle w:val="Refdenotaalpie"/>
          <w:rFonts w:ascii="Arial" w:hAnsi="Arial" w:cs="Arial"/>
        </w:rPr>
        <w:footnoteReference w:id="2267"/>
      </w:r>
    </w:p>
    <w:p w14:paraId="0A6F4BFB"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w:t>
      </w:r>
      <w:r w:rsidRPr="0015079E">
        <w:rPr>
          <w:rFonts w:ascii="Arial" w:hAnsi="Arial" w:cs="Arial"/>
        </w:rPr>
        <w:tab/>
        <w:t>Créditos en cobranza judicial</w:t>
      </w:r>
      <w:r w:rsidRPr="00A60891">
        <w:rPr>
          <w:rStyle w:val="Refdenotaalpie"/>
          <w:rFonts w:ascii="Arial" w:hAnsi="Arial" w:cs="Arial"/>
        </w:rPr>
        <w:footnoteReference w:id="2268"/>
      </w:r>
    </w:p>
    <w:p w14:paraId="6AC28611"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8108.06.02</w:t>
      </w:r>
      <w:r w:rsidRPr="0015079E">
        <w:rPr>
          <w:rFonts w:ascii="Arial" w:hAnsi="Arial" w:cs="Arial"/>
        </w:rPr>
        <w:tab/>
        <w:t>Créditos a microempresas</w:t>
      </w:r>
      <w:r w:rsidRPr="00A60891">
        <w:rPr>
          <w:rStyle w:val="Refdenotaalpie"/>
          <w:rFonts w:ascii="Arial" w:hAnsi="Arial" w:cs="Arial"/>
        </w:rPr>
        <w:footnoteReference w:id="2269"/>
      </w:r>
    </w:p>
    <w:p w14:paraId="439E289F"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8108.06.02.01</w:t>
      </w:r>
      <w:r w:rsidRPr="0015079E">
        <w:rPr>
          <w:rFonts w:ascii="Arial" w:hAnsi="Arial" w:cs="Arial"/>
        </w:rPr>
        <w:tab/>
        <w:t>Créditos a microempresas con garantía del Gobierno Nacional</w:t>
      </w:r>
      <w:r w:rsidRPr="00A60891">
        <w:rPr>
          <w:rStyle w:val="Refdenotaalpie"/>
          <w:rFonts w:ascii="Arial" w:hAnsi="Arial" w:cs="Arial"/>
        </w:rPr>
        <w:footnoteReference w:id="2270"/>
      </w:r>
    </w:p>
    <w:p w14:paraId="25892B90"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8108.06.02.02</w:t>
      </w:r>
      <w:r w:rsidRPr="0015079E">
        <w:rPr>
          <w:rFonts w:ascii="Arial" w:hAnsi="Arial" w:cs="Arial"/>
        </w:rPr>
        <w:tab/>
        <w:t>Créditos a microempresas sin garantía del Gobierno Nacional</w:t>
      </w:r>
      <w:r w:rsidRPr="00A60891">
        <w:rPr>
          <w:rStyle w:val="Refdenotaalpie"/>
          <w:rFonts w:ascii="Arial" w:hAnsi="Arial" w:cs="Arial"/>
        </w:rPr>
        <w:footnoteReference w:id="2271"/>
      </w:r>
    </w:p>
    <w:p w14:paraId="1A58F7F3"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8108.06.10</w:t>
      </w:r>
      <w:r w:rsidRPr="0015079E">
        <w:rPr>
          <w:rFonts w:ascii="Arial" w:hAnsi="Arial" w:cs="Arial"/>
        </w:rPr>
        <w:tab/>
        <w:t>Créditos corporativos</w:t>
      </w:r>
      <w:r w:rsidRPr="00A60891">
        <w:rPr>
          <w:rStyle w:val="Refdenotaalpie"/>
          <w:rFonts w:ascii="Arial" w:hAnsi="Arial" w:cs="Arial"/>
        </w:rPr>
        <w:footnoteReference w:id="2272"/>
      </w:r>
    </w:p>
    <w:p w14:paraId="622CE770"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8108.06.10.01</w:t>
      </w:r>
      <w:r w:rsidRPr="0015079E">
        <w:rPr>
          <w:rFonts w:ascii="Arial" w:hAnsi="Arial" w:cs="Arial"/>
        </w:rPr>
        <w:tab/>
        <w:t>Créditos corporativos con garantía del Gobierno Nacional</w:t>
      </w:r>
      <w:r w:rsidRPr="00A60891">
        <w:rPr>
          <w:rStyle w:val="Refdenotaalpie"/>
          <w:rFonts w:ascii="Arial" w:hAnsi="Arial" w:cs="Arial"/>
        </w:rPr>
        <w:footnoteReference w:id="2273"/>
      </w:r>
    </w:p>
    <w:p w14:paraId="6FB79C6F"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8108.06.10.02</w:t>
      </w:r>
      <w:r w:rsidRPr="0015079E">
        <w:rPr>
          <w:rFonts w:ascii="Arial" w:hAnsi="Arial" w:cs="Arial"/>
        </w:rPr>
        <w:tab/>
        <w:t>Créditos corporativos sin garantía del Gobierno Nacional</w:t>
      </w:r>
      <w:r w:rsidRPr="00A60891">
        <w:rPr>
          <w:rStyle w:val="Refdenotaalpie"/>
          <w:rFonts w:ascii="Arial" w:hAnsi="Arial" w:cs="Arial"/>
        </w:rPr>
        <w:footnoteReference w:id="2274"/>
      </w:r>
    </w:p>
    <w:p w14:paraId="71F94BFA"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8108.06.11</w:t>
      </w:r>
      <w:r w:rsidRPr="0015079E">
        <w:rPr>
          <w:rFonts w:ascii="Arial" w:hAnsi="Arial" w:cs="Arial"/>
        </w:rPr>
        <w:tab/>
        <w:t>Créditos a grandes empresas</w:t>
      </w:r>
      <w:r w:rsidRPr="00A60891">
        <w:rPr>
          <w:rStyle w:val="Refdenotaalpie"/>
          <w:rFonts w:ascii="Arial" w:hAnsi="Arial" w:cs="Arial"/>
        </w:rPr>
        <w:footnoteReference w:id="2275"/>
      </w:r>
    </w:p>
    <w:p w14:paraId="03E4A731"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8108.06.11.01</w:t>
      </w:r>
      <w:r w:rsidRPr="0015079E">
        <w:rPr>
          <w:rFonts w:ascii="Arial" w:hAnsi="Arial" w:cs="Arial"/>
        </w:rPr>
        <w:tab/>
        <w:t>Créditos a grandes empresas con</w:t>
      </w:r>
      <w:r>
        <w:rPr>
          <w:rFonts w:ascii="Arial" w:hAnsi="Arial" w:cs="Arial"/>
        </w:rPr>
        <w:t xml:space="preserve"> garantía del Gobierno Nacional</w:t>
      </w:r>
      <w:r w:rsidRPr="00A60891">
        <w:rPr>
          <w:rStyle w:val="Refdenotaalpie"/>
          <w:rFonts w:ascii="Arial" w:hAnsi="Arial" w:cs="Arial"/>
        </w:rPr>
        <w:footnoteReference w:id="2276"/>
      </w:r>
    </w:p>
    <w:p w14:paraId="75EEAF88"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8108.06.11.02</w:t>
      </w:r>
      <w:r w:rsidRPr="0015079E">
        <w:rPr>
          <w:rFonts w:ascii="Arial" w:hAnsi="Arial" w:cs="Arial"/>
        </w:rPr>
        <w:tab/>
        <w:t>Créditos a grandes empresas sin garantía del Gobierno Nacional</w:t>
      </w:r>
      <w:r w:rsidRPr="00A60891">
        <w:rPr>
          <w:rStyle w:val="Refdenotaalpie"/>
          <w:rFonts w:ascii="Arial" w:hAnsi="Arial" w:cs="Arial"/>
        </w:rPr>
        <w:footnoteReference w:id="2277"/>
      </w:r>
    </w:p>
    <w:p w14:paraId="60D0DF1A"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8108.06.12</w:t>
      </w:r>
      <w:r w:rsidRPr="0015079E">
        <w:rPr>
          <w:rFonts w:ascii="Arial" w:hAnsi="Arial" w:cs="Arial"/>
        </w:rPr>
        <w:tab/>
        <w:t>Créditos a medianas empresas</w:t>
      </w:r>
      <w:r w:rsidRPr="00A60891">
        <w:rPr>
          <w:rStyle w:val="Refdenotaalpie"/>
          <w:rFonts w:ascii="Arial" w:hAnsi="Arial" w:cs="Arial"/>
        </w:rPr>
        <w:footnoteReference w:id="2278"/>
      </w:r>
    </w:p>
    <w:p w14:paraId="480BDB76"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8108.06.12.01</w:t>
      </w:r>
      <w:r w:rsidRPr="0015079E">
        <w:rPr>
          <w:rFonts w:ascii="Arial" w:hAnsi="Arial" w:cs="Arial"/>
        </w:rPr>
        <w:tab/>
        <w:t>Créditos a medianas empresas con garantía del Gobierno Nacional</w:t>
      </w:r>
      <w:r w:rsidRPr="00A60891">
        <w:rPr>
          <w:rStyle w:val="Refdenotaalpie"/>
          <w:rFonts w:ascii="Arial" w:hAnsi="Arial" w:cs="Arial"/>
        </w:rPr>
        <w:footnoteReference w:id="2279"/>
      </w:r>
    </w:p>
    <w:p w14:paraId="09EF10BE"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8108.06.12.02</w:t>
      </w:r>
      <w:r w:rsidRPr="0015079E">
        <w:rPr>
          <w:rFonts w:ascii="Arial" w:hAnsi="Arial" w:cs="Arial"/>
        </w:rPr>
        <w:tab/>
        <w:t>Créditos a medianas empresas sin garantía del Gobierno Nacional</w:t>
      </w:r>
      <w:r w:rsidRPr="00A60891">
        <w:rPr>
          <w:rStyle w:val="Refdenotaalpie"/>
          <w:rFonts w:ascii="Arial" w:hAnsi="Arial" w:cs="Arial"/>
        </w:rPr>
        <w:footnoteReference w:id="2280"/>
      </w:r>
    </w:p>
    <w:p w14:paraId="3361F874"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8108.06.13</w:t>
      </w:r>
      <w:r w:rsidRPr="0015079E">
        <w:rPr>
          <w:rFonts w:ascii="Arial" w:hAnsi="Arial" w:cs="Arial"/>
        </w:rPr>
        <w:tab/>
        <w:t>Créditos a pequeñas empresas</w:t>
      </w:r>
      <w:r w:rsidRPr="00A60891">
        <w:rPr>
          <w:rStyle w:val="Refdenotaalpie"/>
          <w:rFonts w:ascii="Arial" w:hAnsi="Arial" w:cs="Arial"/>
        </w:rPr>
        <w:footnoteReference w:id="2281"/>
      </w:r>
    </w:p>
    <w:p w14:paraId="50855328" w14:textId="77777777" w:rsidR="0015079E" w:rsidRPr="0015079E" w:rsidRDefault="0015079E" w:rsidP="0015079E">
      <w:pPr>
        <w:pStyle w:val="NORMALSUB-CUENTAS"/>
        <w:ind w:left="3913" w:right="142"/>
        <w:rPr>
          <w:rFonts w:ascii="Arial" w:hAnsi="Arial" w:cs="Arial"/>
        </w:rPr>
      </w:pPr>
      <w:r w:rsidRPr="0015079E">
        <w:rPr>
          <w:rFonts w:ascii="Arial" w:hAnsi="Arial" w:cs="Arial"/>
        </w:rPr>
        <w:t>8108.06.13.01</w:t>
      </w:r>
      <w:r w:rsidRPr="0015079E">
        <w:rPr>
          <w:rFonts w:ascii="Arial" w:hAnsi="Arial" w:cs="Arial"/>
        </w:rPr>
        <w:tab/>
        <w:t>Créditos a pequeñas empresas con garantía del Gobierno Nacional</w:t>
      </w:r>
      <w:r w:rsidRPr="00A60891">
        <w:rPr>
          <w:rStyle w:val="Refdenotaalpie"/>
          <w:rFonts w:ascii="Arial" w:hAnsi="Arial" w:cs="Arial"/>
        </w:rPr>
        <w:footnoteReference w:id="2282"/>
      </w:r>
    </w:p>
    <w:p w14:paraId="25D3F748" w14:textId="77777777" w:rsidR="0015079E" w:rsidRDefault="0015079E" w:rsidP="0015079E">
      <w:pPr>
        <w:pStyle w:val="NORMALSUB-CUENTAS"/>
        <w:ind w:left="3913" w:right="142"/>
        <w:rPr>
          <w:rFonts w:ascii="Arial" w:hAnsi="Arial" w:cs="Arial"/>
        </w:rPr>
      </w:pPr>
      <w:r w:rsidRPr="0015079E">
        <w:rPr>
          <w:rFonts w:ascii="Arial" w:hAnsi="Arial" w:cs="Arial"/>
        </w:rPr>
        <w:t>8108.06.13.02</w:t>
      </w:r>
      <w:r w:rsidRPr="0015079E">
        <w:rPr>
          <w:rFonts w:ascii="Arial" w:hAnsi="Arial" w:cs="Arial"/>
        </w:rPr>
        <w:tab/>
        <w:t>Créditos a pequeñas empresas sin garantía del Gobierno Nacional</w:t>
      </w:r>
      <w:r w:rsidRPr="00A60891">
        <w:rPr>
          <w:rStyle w:val="Refdenotaalpie"/>
          <w:rFonts w:ascii="Arial" w:hAnsi="Arial" w:cs="Arial"/>
        </w:rPr>
        <w:footnoteReference w:id="2283"/>
      </w:r>
    </w:p>
    <w:p w14:paraId="4FC23F26" w14:textId="77777777" w:rsidR="005D2D8E" w:rsidRDefault="00E5719C" w:rsidP="005D2D8E">
      <w:pPr>
        <w:pStyle w:val="NORMALSUB-CUENTAS"/>
        <w:ind w:left="3913" w:right="142"/>
        <w:rPr>
          <w:rFonts w:ascii="Arial" w:hAnsi="Arial" w:cs="Arial"/>
        </w:rPr>
      </w:pPr>
      <w:r w:rsidRPr="00A60891">
        <w:rPr>
          <w:rFonts w:ascii="Arial" w:hAnsi="Arial" w:cs="Arial"/>
        </w:rPr>
        <w:t>8108.08</w:t>
      </w:r>
      <w:r w:rsidRPr="00A60891">
        <w:rPr>
          <w:rFonts w:ascii="Arial" w:hAnsi="Arial" w:cs="Arial"/>
        </w:rPr>
        <w:tab/>
        <w:t>Rendimientos</w:t>
      </w:r>
      <w:r w:rsidRPr="00A60891">
        <w:rPr>
          <w:rStyle w:val="Refdenotaalpie"/>
          <w:rFonts w:ascii="Arial" w:hAnsi="Arial" w:cs="Arial"/>
        </w:rPr>
        <w:footnoteReference w:id="2284"/>
      </w:r>
    </w:p>
    <w:p w14:paraId="69FD8545" w14:textId="77777777" w:rsidR="005D2D8E" w:rsidRDefault="00E5719C" w:rsidP="005D2D8E">
      <w:pPr>
        <w:pStyle w:val="NORMALSUB-CUENTAS"/>
        <w:ind w:left="3913" w:right="142"/>
        <w:rPr>
          <w:rFonts w:ascii="Arial" w:hAnsi="Arial" w:cs="Arial"/>
        </w:rPr>
      </w:pPr>
      <w:r w:rsidRPr="00A60891">
        <w:rPr>
          <w:rFonts w:ascii="Arial" w:hAnsi="Arial" w:cs="Arial"/>
        </w:rPr>
        <w:t>8108.08.02</w:t>
      </w:r>
      <w:r w:rsidRPr="00A60891">
        <w:rPr>
          <w:rFonts w:ascii="Arial" w:hAnsi="Arial" w:cs="Arial"/>
        </w:rPr>
        <w:tab/>
        <w:t>Créditos a microempresas</w:t>
      </w:r>
      <w:r w:rsidRPr="00A60891">
        <w:rPr>
          <w:rStyle w:val="Refdenotaalpie"/>
          <w:rFonts w:ascii="Arial" w:hAnsi="Arial" w:cs="Arial"/>
        </w:rPr>
        <w:footnoteReference w:id="2285"/>
      </w:r>
    </w:p>
    <w:p w14:paraId="3DEE9A8F" w14:textId="77777777" w:rsidR="005D2D8E" w:rsidRDefault="00E5719C" w:rsidP="005D2D8E">
      <w:pPr>
        <w:pStyle w:val="NORMALSUB-CUENTAS"/>
        <w:ind w:left="3913" w:right="142"/>
        <w:rPr>
          <w:rFonts w:ascii="Arial" w:hAnsi="Arial" w:cs="Arial"/>
        </w:rPr>
      </w:pPr>
      <w:r w:rsidRPr="00A60891">
        <w:rPr>
          <w:rFonts w:ascii="Arial" w:hAnsi="Arial" w:cs="Arial"/>
        </w:rPr>
        <w:t>8108.08.02.01</w:t>
      </w:r>
      <w:r w:rsidRPr="00A60891">
        <w:rPr>
          <w:rFonts w:ascii="Arial" w:hAnsi="Arial" w:cs="Arial"/>
        </w:rPr>
        <w:tab/>
        <w:t>Criterio devengado</w:t>
      </w:r>
      <w:r w:rsidRPr="00A60891">
        <w:rPr>
          <w:rStyle w:val="Refdenotaalpie"/>
          <w:rFonts w:ascii="Arial" w:hAnsi="Arial" w:cs="Arial"/>
        </w:rPr>
        <w:footnoteReference w:id="2286"/>
      </w:r>
      <w:r w:rsidRPr="00A60891">
        <w:rPr>
          <w:rFonts w:ascii="Arial" w:hAnsi="Arial" w:cs="Arial"/>
        </w:rPr>
        <w:t xml:space="preserve"> </w:t>
      </w:r>
    </w:p>
    <w:p w14:paraId="05AC2869" w14:textId="77777777" w:rsidR="005D2D8E" w:rsidRDefault="00E5719C" w:rsidP="005D2D8E">
      <w:pPr>
        <w:pStyle w:val="NORMALSUB-CUENTAS"/>
        <w:ind w:left="3913" w:right="142"/>
        <w:rPr>
          <w:rFonts w:ascii="Arial" w:hAnsi="Arial" w:cs="Arial"/>
        </w:rPr>
      </w:pPr>
      <w:r w:rsidRPr="00A60891">
        <w:rPr>
          <w:rFonts w:ascii="Arial" w:hAnsi="Arial" w:cs="Arial"/>
        </w:rPr>
        <w:t>8108.08.02.02</w:t>
      </w:r>
      <w:r w:rsidRPr="00A60891">
        <w:rPr>
          <w:rFonts w:ascii="Arial" w:hAnsi="Arial" w:cs="Arial"/>
        </w:rPr>
        <w:tab/>
        <w:t>Criterio percibido</w:t>
      </w:r>
      <w:r w:rsidRPr="00A60891">
        <w:rPr>
          <w:rStyle w:val="Refdenotaalpie"/>
          <w:rFonts w:ascii="Arial" w:hAnsi="Arial" w:cs="Arial"/>
        </w:rPr>
        <w:footnoteReference w:id="2287"/>
      </w:r>
    </w:p>
    <w:p w14:paraId="3896EA0F" w14:textId="77777777" w:rsidR="005D2D8E" w:rsidRDefault="00E5719C" w:rsidP="005D2D8E">
      <w:pPr>
        <w:pStyle w:val="NORMALSUB-CUENTAS"/>
        <w:ind w:left="3913" w:right="142"/>
        <w:rPr>
          <w:rFonts w:ascii="Arial" w:hAnsi="Arial" w:cs="Arial"/>
        </w:rPr>
      </w:pPr>
      <w:r w:rsidRPr="00A60891">
        <w:rPr>
          <w:rFonts w:ascii="Arial" w:hAnsi="Arial" w:cs="Arial"/>
        </w:rPr>
        <w:t>8108.08.10</w:t>
      </w:r>
      <w:r w:rsidRPr="00A60891">
        <w:rPr>
          <w:rFonts w:ascii="Arial" w:hAnsi="Arial" w:cs="Arial"/>
        </w:rPr>
        <w:tab/>
        <w:t>Créditos corporativos</w:t>
      </w:r>
      <w:r w:rsidRPr="00A60891">
        <w:rPr>
          <w:rStyle w:val="Refdenotaalpie"/>
          <w:rFonts w:ascii="Arial" w:hAnsi="Arial" w:cs="Arial"/>
        </w:rPr>
        <w:footnoteReference w:id="2288"/>
      </w:r>
    </w:p>
    <w:p w14:paraId="109E17D8" w14:textId="77777777" w:rsidR="005D2D8E" w:rsidRDefault="00E5719C" w:rsidP="005D2D8E">
      <w:pPr>
        <w:pStyle w:val="NORMALSUB-CUENTAS"/>
        <w:ind w:left="3913" w:right="142"/>
        <w:rPr>
          <w:rFonts w:ascii="Arial" w:hAnsi="Arial" w:cs="Arial"/>
        </w:rPr>
      </w:pPr>
      <w:r w:rsidRPr="00A60891">
        <w:rPr>
          <w:rFonts w:ascii="Arial" w:hAnsi="Arial" w:cs="Arial"/>
        </w:rPr>
        <w:t>8108.08.10.01</w:t>
      </w:r>
      <w:r w:rsidRPr="00A60891">
        <w:rPr>
          <w:rFonts w:ascii="Arial" w:hAnsi="Arial" w:cs="Arial"/>
        </w:rPr>
        <w:tab/>
        <w:t>Criterio devengado</w:t>
      </w:r>
      <w:r w:rsidRPr="00A60891">
        <w:rPr>
          <w:rStyle w:val="Refdenotaalpie"/>
          <w:rFonts w:ascii="Arial" w:hAnsi="Arial" w:cs="Arial"/>
        </w:rPr>
        <w:footnoteReference w:id="2289"/>
      </w:r>
      <w:r w:rsidRPr="00A60891">
        <w:rPr>
          <w:rFonts w:ascii="Arial" w:hAnsi="Arial" w:cs="Arial"/>
        </w:rPr>
        <w:t xml:space="preserve"> </w:t>
      </w:r>
    </w:p>
    <w:p w14:paraId="1C057D82" w14:textId="77777777" w:rsidR="005D2D8E" w:rsidRDefault="00E5719C" w:rsidP="005D2D8E">
      <w:pPr>
        <w:pStyle w:val="NORMALSUB-CUENTAS"/>
        <w:ind w:left="3913" w:right="142"/>
        <w:rPr>
          <w:rFonts w:ascii="Arial" w:hAnsi="Arial" w:cs="Arial"/>
        </w:rPr>
      </w:pPr>
      <w:r w:rsidRPr="00A60891">
        <w:rPr>
          <w:rFonts w:ascii="Arial" w:hAnsi="Arial" w:cs="Arial"/>
        </w:rPr>
        <w:t>8108.08.10.02</w:t>
      </w:r>
      <w:r w:rsidRPr="00A60891">
        <w:rPr>
          <w:rFonts w:ascii="Arial" w:hAnsi="Arial" w:cs="Arial"/>
        </w:rPr>
        <w:tab/>
        <w:t>Criterio percibido</w:t>
      </w:r>
      <w:r w:rsidRPr="00A60891">
        <w:rPr>
          <w:rStyle w:val="Refdenotaalpie"/>
          <w:rFonts w:ascii="Arial" w:hAnsi="Arial" w:cs="Arial"/>
        </w:rPr>
        <w:footnoteReference w:id="2290"/>
      </w:r>
    </w:p>
    <w:p w14:paraId="19AC9502" w14:textId="77777777" w:rsidR="005D2D8E" w:rsidRDefault="00E5719C" w:rsidP="005D2D8E">
      <w:pPr>
        <w:pStyle w:val="NORMALSUB-CUENTAS"/>
        <w:ind w:left="3913" w:right="142"/>
        <w:rPr>
          <w:rFonts w:ascii="Arial" w:hAnsi="Arial" w:cs="Arial"/>
        </w:rPr>
      </w:pPr>
      <w:r w:rsidRPr="00A60891">
        <w:rPr>
          <w:rFonts w:ascii="Arial" w:hAnsi="Arial" w:cs="Arial"/>
        </w:rPr>
        <w:t>8108.08.11</w:t>
      </w:r>
      <w:r w:rsidRPr="00A60891">
        <w:rPr>
          <w:rFonts w:ascii="Arial" w:hAnsi="Arial" w:cs="Arial"/>
        </w:rPr>
        <w:tab/>
        <w:t>Créditos a grandes empresas</w:t>
      </w:r>
      <w:r w:rsidRPr="00A60891">
        <w:rPr>
          <w:rStyle w:val="Refdenotaalpie"/>
          <w:rFonts w:ascii="Arial" w:hAnsi="Arial" w:cs="Arial"/>
        </w:rPr>
        <w:footnoteReference w:id="2291"/>
      </w:r>
    </w:p>
    <w:p w14:paraId="0CDD2AB9" w14:textId="77777777" w:rsidR="005D2D8E" w:rsidRDefault="00E5719C" w:rsidP="005D2D8E">
      <w:pPr>
        <w:pStyle w:val="NORMALSUB-CUENTAS"/>
        <w:ind w:left="3913" w:right="142"/>
        <w:rPr>
          <w:rFonts w:ascii="Arial" w:hAnsi="Arial" w:cs="Arial"/>
        </w:rPr>
      </w:pPr>
      <w:r w:rsidRPr="00A60891">
        <w:rPr>
          <w:rFonts w:ascii="Arial" w:hAnsi="Arial" w:cs="Arial"/>
        </w:rPr>
        <w:t>8108.08.11.01</w:t>
      </w:r>
      <w:r w:rsidRPr="00A60891">
        <w:rPr>
          <w:rFonts w:ascii="Arial" w:hAnsi="Arial" w:cs="Arial"/>
        </w:rPr>
        <w:tab/>
        <w:t>Criterio devengado</w:t>
      </w:r>
      <w:r w:rsidRPr="00A60891">
        <w:rPr>
          <w:rStyle w:val="Refdenotaalpie"/>
          <w:rFonts w:ascii="Arial" w:hAnsi="Arial" w:cs="Arial"/>
        </w:rPr>
        <w:footnoteReference w:id="2292"/>
      </w:r>
      <w:r w:rsidRPr="00A60891">
        <w:rPr>
          <w:rFonts w:ascii="Arial" w:hAnsi="Arial" w:cs="Arial"/>
        </w:rPr>
        <w:t xml:space="preserve"> </w:t>
      </w:r>
    </w:p>
    <w:p w14:paraId="1BBCA924" w14:textId="77777777" w:rsidR="005D2D8E" w:rsidRDefault="00E5719C" w:rsidP="005D2D8E">
      <w:pPr>
        <w:pStyle w:val="NORMALSUB-CUENTAS"/>
        <w:ind w:left="3913" w:right="142"/>
        <w:rPr>
          <w:rFonts w:ascii="Arial" w:hAnsi="Arial" w:cs="Arial"/>
        </w:rPr>
      </w:pPr>
      <w:r w:rsidRPr="00A60891">
        <w:rPr>
          <w:rFonts w:ascii="Arial" w:hAnsi="Arial" w:cs="Arial"/>
        </w:rPr>
        <w:t>8108.08.11.02</w:t>
      </w:r>
      <w:r w:rsidRPr="00A60891">
        <w:rPr>
          <w:rFonts w:ascii="Arial" w:hAnsi="Arial" w:cs="Arial"/>
        </w:rPr>
        <w:tab/>
        <w:t>Criterio percibido</w:t>
      </w:r>
      <w:r w:rsidRPr="00A60891">
        <w:rPr>
          <w:rStyle w:val="Refdenotaalpie"/>
          <w:rFonts w:ascii="Arial" w:hAnsi="Arial" w:cs="Arial"/>
        </w:rPr>
        <w:footnoteReference w:id="2293"/>
      </w:r>
    </w:p>
    <w:p w14:paraId="2FB18AD1" w14:textId="77777777" w:rsidR="005D2D8E" w:rsidRDefault="00E5719C" w:rsidP="005D2D8E">
      <w:pPr>
        <w:pStyle w:val="NORMALSUB-CUENTAS"/>
        <w:ind w:left="3913" w:right="142"/>
        <w:rPr>
          <w:rFonts w:ascii="Arial" w:hAnsi="Arial" w:cs="Arial"/>
        </w:rPr>
      </w:pPr>
      <w:r w:rsidRPr="00A60891">
        <w:rPr>
          <w:rFonts w:ascii="Arial" w:hAnsi="Arial" w:cs="Arial"/>
        </w:rPr>
        <w:t>8108.08.12</w:t>
      </w:r>
      <w:r w:rsidRPr="00A60891">
        <w:rPr>
          <w:rFonts w:ascii="Arial" w:hAnsi="Arial" w:cs="Arial"/>
        </w:rPr>
        <w:tab/>
        <w:t>Créditos a medianas empresas</w:t>
      </w:r>
      <w:r w:rsidRPr="00A60891">
        <w:rPr>
          <w:rStyle w:val="Refdenotaalpie"/>
          <w:rFonts w:ascii="Arial" w:hAnsi="Arial" w:cs="Arial"/>
        </w:rPr>
        <w:footnoteReference w:id="2294"/>
      </w:r>
    </w:p>
    <w:p w14:paraId="49274B5E" w14:textId="77777777" w:rsidR="005D2D8E" w:rsidRDefault="00E5719C" w:rsidP="005D2D8E">
      <w:pPr>
        <w:pStyle w:val="NORMALSUB-CUENTAS"/>
        <w:ind w:left="3913" w:right="142"/>
        <w:rPr>
          <w:rFonts w:ascii="Arial" w:hAnsi="Arial" w:cs="Arial"/>
        </w:rPr>
      </w:pPr>
      <w:r w:rsidRPr="00A60891">
        <w:rPr>
          <w:rFonts w:ascii="Arial" w:hAnsi="Arial" w:cs="Arial"/>
        </w:rPr>
        <w:t>8108.08.12.01</w:t>
      </w:r>
      <w:r w:rsidRPr="00A60891">
        <w:rPr>
          <w:rFonts w:ascii="Arial" w:hAnsi="Arial" w:cs="Arial"/>
        </w:rPr>
        <w:tab/>
        <w:t>Criterio devengado</w:t>
      </w:r>
      <w:r w:rsidRPr="00A60891">
        <w:rPr>
          <w:rStyle w:val="Refdenotaalpie"/>
          <w:rFonts w:ascii="Arial" w:hAnsi="Arial" w:cs="Arial"/>
        </w:rPr>
        <w:footnoteReference w:id="2295"/>
      </w:r>
      <w:r w:rsidRPr="00A60891">
        <w:rPr>
          <w:rFonts w:ascii="Arial" w:hAnsi="Arial" w:cs="Arial"/>
        </w:rPr>
        <w:t xml:space="preserve"> </w:t>
      </w:r>
    </w:p>
    <w:p w14:paraId="03832E04" w14:textId="77777777" w:rsidR="005D2D8E" w:rsidRDefault="00E5719C" w:rsidP="005D2D8E">
      <w:pPr>
        <w:pStyle w:val="NORMALSUB-CUENTAS"/>
        <w:ind w:left="3913" w:right="142"/>
        <w:rPr>
          <w:rFonts w:ascii="Arial" w:hAnsi="Arial" w:cs="Arial"/>
        </w:rPr>
      </w:pPr>
      <w:r w:rsidRPr="00A60891">
        <w:rPr>
          <w:rFonts w:ascii="Arial" w:hAnsi="Arial" w:cs="Arial"/>
        </w:rPr>
        <w:t>8108.08.12.02</w:t>
      </w:r>
      <w:r w:rsidRPr="00A60891">
        <w:rPr>
          <w:rFonts w:ascii="Arial" w:hAnsi="Arial" w:cs="Arial"/>
        </w:rPr>
        <w:tab/>
        <w:t>Criterio percibido</w:t>
      </w:r>
      <w:r w:rsidRPr="00A60891">
        <w:rPr>
          <w:rStyle w:val="Refdenotaalpie"/>
          <w:rFonts w:ascii="Arial" w:hAnsi="Arial" w:cs="Arial"/>
        </w:rPr>
        <w:footnoteReference w:id="2296"/>
      </w:r>
    </w:p>
    <w:p w14:paraId="5A891343" w14:textId="77777777" w:rsidR="005D2D8E" w:rsidRDefault="00E5719C" w:rsidP="005D2D8E">
      <w:pPr>
        <w:pStyle w:val="NORMALSUB-CUENTAS"/>
        <w:ind w:left="3913" w:right="142"/>
        <w:rPr>
          <w:rFonts w:ascii="Arial" w:hAnsi="Arial" w:cs="Arial"/>
        </w:rPr>
      </w:pPr>
      <w:r w:rsidRPr="00A60891">
        <w:rPr>
          <w:rFonts w:ascii="Arial" w:hAnsi="Arial" w:cs="Arial"/>
        </w:rPr>
        <w:t>8108.08.13</w:t>
      </w:r>
      <w:r w:rsidRPr="00A60891">
        <w:rPr>
          <w:rFonts w:ascii="Arial" w:hAnsi="Arial" w:cs="Arial"/>
        </w:rPr>
        <w:tab/>
        <w:t>Créditos a pequeñas empresas</w:t>
      </w:r>
      <w:r w:rsidRPr="00A60891">
        <w:rPr>
          <w:rStyle w:val="Refdenotaalpie"/>
          <w:rFonts w:ascii="Arial" w:hAnsi="Arial" w:cs="Arial"/>
        </w:rPr>
        <w:footnoteReference w:id="2297"/>
      </w:r>
    </w:p>
    <w:p w14:paraId="57B4D9F0" w14:textId="77777777" w:rsidR="005D2D8E" w:rsidRDefault="00E5719C" w:rsidP="005D2D8E">
      <w:pPr>
        <w:pStyle w:val="NORMALSUB-CUENTAS"/>
        <w:ind w:left="3913" w:right="142"/>
        <w:rPr>
          <w:rFonts w:ascii="Arial" w:hAnsi="Arial" w:cs="Arial"/>
        </w:rPr>
      </w:pPr>
      <w:r w:rsidRPr="00A60891">
        <w:rPr>
          <w:rFonts w:ascii="Arial" w:hAnsi="Arial" w:cs="Arial"/>
        </w:rPr>
        <w:t>8108.08.13.01</w:t>
      </w:r>
      <w:r w:rsidRPr="00A60891">
        <w:rPr>
          <w:rFonts w:ascii="Arial" w:hAnsi="Arial" w:cs="Arial"/>
        </w:rPr>
        <w:tab/>
        <w:t>Criterio devengado</w:t>
      </w:r>
      <w:r w:rsidRPr="00A60891">
        <w:rPr>
          <w:rStyle w:val="Refdenotaalpie"/>
          <w:rFonts w:ascii="Arial" w:hAnsi="Arial" w:cs="Arial"/>
        </w:rPr>
        <w:footnoteReference w:id="2298"/>
      </w:r>
      <w:r w:rsidRPr="00A60891">
        <w:rPr>
          <w:rFonts w:ascii="Arial" w:hAnsi="Arial" w:cs="Arial"/>
        </w:rPr>
        <w:t xml:space="preserve"> </w:t>
      </w:r>
    </w:p>
    <w:p w14:paraId="5019BBE8" w14:textId="77777777" w:rsidR="00E5719C" w:rsidRPr="00A60891" w:rsidRDefault="00E5719C" w:rsidP="00A60891">
      <w:pPr>
        <w:pStyle w:val="NORMALSUB-CUENTAS"/>
        <w:ind w:left="3913" w:right="142"/>
        <w:rPr>
          <w:rFonts w:ascii="Arial" w:hAnsi="Arial" w:cs="Arial"/>
        </w:rPr>
      </w:pPr>
      <w:r w:rsidRPr="00A60891">
        <w:rPr>
          <w:rFonts w:ascii="Arial" w:hAnsi="Arial" w:cs="Arial"/>
        </w:rPr>
        <w:t>8108.08.13.02</w:t>
      </w:r>
      <w:r w:rsidRPr="00A60891">
        <w:rPr>
          <w:rFonts w:ascii="Arial" w:hAnsi="Arial" w:cs="Arial"/>
        </w:rPr>
        <w:tab/>
        <w:t>Criterio percibido</w:t>
      </w:r>
      <w:r w:rsidRPr="00A60891">
        <w:rPr>
          <w:rStyle w:val="Refdenotaalpie"/>
          <w:rFonts w:ascii="Arial" w:hAnsi="Arial" w:cs="Arial"/>
        </w:rPr>
        <w:footnoteReference w:id="2299"/>
      </w:r>
    </w:p>
    <w:p w14:paraId="064A8675" w14:textId="77777777" w:rsidR="001F24B4" w:rsidRPr="00F47E48" w:rsidRDefault="001F24B4" w:rsidP="005F5284">
      <w:pPr>
        <w:pStyle w:val="NORMALSUB-CUENTAS"/>
        <w:ind w:left="3913" w:right="142"/>
      </w:pPr>
      <w:r w:rsidRPr="005F5284">
        <w:rPr>
          <w:rFonts w:ascii="Arial" w:hAnsi="Arial" w:cs="Arial"/>
        </w:rPr>
        <w:t>8108.11</w:t>
      </w:r>
      <w:r>
        <w:tab/>
      </w:r>
      <w:r w:rsidRPr="005F5284">
        <w:rPr>
          <w:rFonts w:ascii="Arial" w:hAnsi="Arial" w:cs="Arial"/>
        </w:rPr>
        <w:t xml:space="preserve">Créditos reprogramados </w:t>
      </w:r>
      <w:r w:rsidR="008B3B72">
        <w:rPr>
          <w:rFonts w:ascii="Arial" w:hAnsi="Arial" w:cs="Arial"/>
        </w:rPr>
        <w:t>–</w:t>
      </w:r>
      <w:r w:rsidRPr="005F5284">
        <w:rPr>
          <w:rFonts w:ascii="Arial" w:hAnsi="Arial" w:cs="Arial"/>
        </w:rPr>
        <w:t xml:space="preserve"> DU N° 026-2021</w:t>
      </w:r>
      <w:r w:rsidRPr="005F5284">
        <w:rPr>
          <w:rStyle w:val="Refdenotaalpie"/>
          <w:rFonts w:ascii="Arial" w:hAnsi="Arial" w:cs="Arial"/>
        </w:rPr>
        <w:footnoteReference w:id="2300"/>
      </w:r>
    </w:p>
    <w:p w14:paraId="7414DB71"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w:t>
      </w:r>
      <w:r w:rsidRPr="005F5284">
        <w:rPr>
          <w:rFonts w:ascii="Arial" w:hAnsi="Arial" w:cs="Arial"/>
          <w:sz w:val="22"/>
          <w:szCs w:val="22"/>
        </w:rPr>
        <w:t>11</w:t>
      </w:r>
      <w:r w:rsidRPr="005F5284">
        <w:rPr>
          <w:rFonts w:ascii="Arial" w:hAnsi="Arial"/>
          <w:szCs w:val="22"/>
        </w:rPr>
        <w:t>.02</w:t>
      </w:r>
      <w:r w:rsidRPr="005F5284">
        <w:rPr>
          <w:rFonts w:ascii="Arial" w:hAnsi="Arial"/>
          <w:szCs w:val="22"/>
        </w:rPr>
        <w:tab/>
        <w:t>Créditos Vigentes – Microempresa</w:t>
      </w:r>
      <w:r w:rsidRPr="005F5284">
        <w:rPr>
          <w:rStyle w:val="Refdenotaalpie"/>
          <w:rFonts w:ascii="Arial" w:hAnsi="Arial"/>
        </w:rPr>
        <w:footnoteReference w:id="2301"/>
      </w:r>
    </w:p>
    <w:p w14:paraId="5F336CF1" w14:textId="77777777" w:rsidR="001F24B4" w:rsidRPr="00F47E48" w:rsidRDefault="001F24B4" w:rsidP="005F5284">
      <w:pPr>
        <w:pStyle w:val="NORMALSUB-CUENTAS"/>
        <w:ind w:left="3913" w:right="142"/>
        <w:rPr>
          <w:rFonts w:ascii="Arial" w:hAnsi="Arial"/>
          <w:sz w:val="18"/>
        </w:rPr>
      </w:pPr>
      <w:r w:rsidRPr="005F5284">
        <w:rPr>
          <w:rFonts w:ascii="Arial" w:hAnsi="Arial" w:cs="Arial"/>
        </w:rPr>
        <w:t>8108.11.02.01</w:t>
      </w:r>
      <w:r w:rsidRPr="005F5284">
        <w:rPr>
          <w:rFonts w:ascii="Arial" w:hAnsi="Arial" w:cs="Arial"/>
        </w:rPr>
        <w:tab/>
        <w:t>Créditos a microempresas con garantía del Gobierno Nacional</w:t>
      </w:r>
      <w:r w:rsidRPr="005F5284">
        <w:rPr>
          <w:rStyle w:val="Refdenotaalpie"/>
          <w:rFonts w:ascii="Arial" w:hAnsi="Arial"/>
        </w:rPr>
        <w:footnoteReference w:id="2302"/>
      </w:r>
    </w:p>
    <w:p w14:paraId="52E75329" w14:textId="77777777" w:rsidR="001F24B4" w:rsidRPr="00F47E48" w:rsidRDefault="001F24B4" w:rsidP="005F5284">
      <w:pPr>
        <w:pStyle w:val="NORMALSUB-CUENTAS"/>
        <w:ind w:left="3913" w:right="142"/>
        <w:rPr>
          <w:rFonts w:ascii="Arial" w:hAnsi="Arial"/>
          <w:sz w:val="18"/>
        </w:rPr>
      </w:pPr>
      <w:r w:rsidRPr="005F5284">
        <w:rPr>
          <w:rFonts w:ascii="Arial" w:hAnsi="Arial" w:cs="Arial"/>
        </w:rPr>
        <w:t>8108.11.02.02</w:t>
      </w:r>
      <w:r w:rsidRPr="005F5284">
        <w:rPr>
          <w:rFonts w:ascii="Arial" w:hAnsi="Arial" w:cs="Arial"/>
        </w:rPr>
        <w:tab/>
        <w:t>Créditos a microempresas sin garantía del Gobierno Nacional</w:t>
      </w:r>
      <w:r w:rsidRPr="005F5284">
        <w:rPr>
          <w:rStyle w:val="Refdenotaalpie"/>
          <w:rFonts w:ascii="Arial" w:hAnsi="Arial"/>
        </w:rPr>
        <w:footnoteReference w:id="2303"/>
      </w:r>
    </w:p>
    <w:p w14:paraId="0F6E1E2B" w14:textId="77777777" w:rsidR="001F24B4" w:rsidRPr="00F47E48" w:rsidRDefault="001F24B4" w:rsidP="005F5284">
      <w:pPr>
        <w:pStyle w:val="NORMALSUB-CUENTAS"/>
        <w:ind w:left="3913" w:right="142"/>
        <w:rPr>
          <w:rFonts w:ascii="Arial" w:hAnsi="Arial"/>
          <w:sz w:val="18"/>
        </w:rPr>
      </w:pPr>
      <w:r w:rsidRPr="005F5284">
        <w:rPr>
          <w:rFonts w:ascii="Arial" w:hAnsi="Arial" w:cs="Arial"/>
        </w:rPr>
        <w:t>8108.11.10</w:t>
      </w:r>
      <w:r w:rsidRPr="005F5284">
        <w:rPr>
          <w:rFonts w:ascii="Arial" w:hAnsi="Arial" w:cs="Arial"/>
        </w:rPr>
        <w:tab/>
        <w:t>Créditos Vigentes – Corporativos</w:t>
      </w:r>
      <w:r w:rsidRPr="005F5284">
        <w:rPr>
          <w:rStyle w:val="Refdenotaalpie"/>
          <w:rFonts w:ascii="Arial" w:hAnsi="Arial"/>
        </w:rPr>
        <w:footnoteReference w:id="2304"/>
      </w:r>
    </w:p>
    <w:p w14:paraId="0E881C09" w14:textId="77777777" w:rsidR="001F24B4" w:rsidRPr="00F47E48" w:rsidRDefault="001F24B4" w:rsidP="005F5284">
      <w:pPr>
        <w:pStyle w:val="NORMALSUB-CUENTAS"/>
        <w:ind w:left="3913" w:right="142"/>
        <w:rPr>
          <w:rFonts w:ascii="Arial" w:hAnsi="Arial"/>
          <w:sz w:val="18"/>
        </w:rPr>
      </w:pPr>
      <w:r w:rsidRPr="005F5284">
        <w:rPr>
          <w:rFonts w:ascii="Arial" w:hAnsi="Arial" w:cs="Arial"/>
        </w:rPr>
        <w:t>8108.11.10.01</w:t>
      </w:r>
      <w:r w:rsidRPr="005F5284">
        <w:rPr>
          <w:rFonts w:ascii="Arial" w:hAnsi="Arial" w:cs="Arial"/>
        </w:rPr>
        <w:tab/>
        <w:t>Créditos corporativos con garantía del Gobierno Nacional</w:t>
      </w:r>
      <w:r w:rsidRPr="005F5284">
        <w:rPr>
          <w:rStyle w:val="Refdenotaalpie"/>
          <w:rFonts w:ascii="Arial" w:hAnsi="Arial"/>
        </w:rPr>
        <w:footnoteReference w:id="2305"/>
      </w:r>
    </w:p>
    <w:p w14:paraId="16A83287" w14:textId="77777777" w:rsidR="001F24B4" w:rsidRPr="00F47E48" w:rsidRDefault="001F24B4" w:rsidP="005F5284">
      <w:pPr>
        <w:pStyle w:val="NORMALSUB-CUENTAS"/>
        <w:ind w:left="3913" w:right="142"/>
        <w:rPr>
          <w:rFonts w:ascii="Arial" w:hAnsi="Arial"/>
          <w:sz w:val="18"/>
        </w:rPr>
      </w:pPr>
      <w:r w:rsidRPr="005F5284">
        <w:rPr>
          <w:rFonts w:ascii="Arial" w:hAnsi="Arial" w:cs="Arial"/>
        </w:rPr>
        <w:t>8108.11.10.02</w:t>
      </w:r>
      <w:r w:rsidRPr="005F5284">
        <w:rPr>
          <w:rFonts w:ascii="Arial" w:hAnsi="Arial" w:cs="Arial"/>
        </w:rPr>
        <w:tab/>
        <w:t>Créditos corporativos sin garantía del Gobierno Nacional</w:t>
      </w:r>
      <w:r w:rsidRPr="005F5284">
        <w:rPr>
          <w:rStyle w:val="Refdenotaalpie"/>
          <w:rFonts w:ascii="Arial" w:hAnsi="Arial"/>
        </w:rPr>
        <w:footnoteReference w:id="2306"/>
      </w:r>
    </w:p>
    <w:p w14:paraId="4DA733CB"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8108.11.11</w:t>
      </w:r>
      <w:r w:rsidRPr="005F5284">
        <w:rPr>
          <w:rFonts w:ascii="Arial" w:hAnsi="Arial"/>
          <w:szCs w:val="22"/>
        </w:rPr>
        <w:tab/>
        <w:t>Créditos Vigentes – Grandes Empresas</w:t>
      </w:r>
      <w:r w:rsidRPr="005F5284">
        <w:rPr>
          <w:rStyle w:val="Refdenotaalpie"/>
          <w:rFonts w:ascii="Arial" w:hAnsi="Arial"/>
        </w:rPr>
        <w:footnoteReference w:id="2307"/>
      </w:r>
    </w:p>
    <w:p w14:paraId="227AC8EA"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8108.11.11.01</w:t>
      </w:r>
      <w:r w:rsidRPr="005F5284">
        <w:rPr>
          <w:rFonts w:ascii="Arial" w:hAnsi="Arial"/>
          <w:szCs w:val="22"/>
        </w:rPr>
        <w:tab/>
        <w:t>Créditos a grandes empresas con garantía del Gobierno Nacional</w:t>
      </w:r>
      <w:r w:rsidRPr="005F5284">
        <w:rPr>
          <w:rStyle w:val="Refdenotaalpie"/>
          <w:rFonts w:ascii="Arial" w:hAnsi="Arial"/>
        </w:rPr>
        <w:footnoteReference w:id="2308"/>
      </w:r>
    </w:p>
    <w:p w14:paraId="5B7A8E80"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8108.11.11.02</w:t>
      </w:r>
      <w:r w:rsidRPr="005F5284">
        <w:rPr>
          <w:rFonts w:ascii="Arial" w:hAnsi="Arial"/>
          <w:szCs w:val="22"/>
        </w:rPr>
        <w:tab/>
        <w:t>Créditos a grandes empresas sin garantía del Gobierno Nacional</w:t>
      </w:r>
      <w:r w:rsidRPr="005F5284">
        <w:rPr>
          <w:rStyle w:val="Refdenotaalpie"/>
          <w:rFonts w:ascii="Arial" w:hAnsi="Arial"/>
        </w:rPr>
        <w:footnoteReference w:id="2309"/>
      </w:r>
    </w:p>
    <w:p w14:paraId="07B9A802"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8108.11.12</w:t>
      </w:r>
      <w:r w:rsidRPr="005F5284">
        <w:rPr>
          <w:rFonts w:ascii="Arial" w:hAnsi="Arial"/>
          <w:szCs w:val="22"/>
        </w:rPr>
        <w:tab/>
        <w:t>Créditos Vigentes – Medianas Empresas</w:t>
      </w:r>
      <w:r w:rsidRPr="005F5284">
        <w:rPr>
          <w:rStyle w:val="Refdenotaalpie"/>
          <w:rFonts w:ascii="Arial" w:hAnsi="Arial"/>
          <w:szCs w:val="22"/>
        </w:rPr>
        <w:footnoteReference w:id="2310"/>
      </w:r>
    </w:p>
    <w:p w14:paraId="786F1097"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8108.11.12.01</w:t>
      </w:r>
      <w:r w:rsidRPr="005F5284">
        <w:rPr>
          <w:rFonts w:ascii="Arial" w:hAnsi="Arial"/>
          <w:szCs w:val="22"/>
        </w:rPr>
        <w:tab/>
        <w:t>Créditos a medianas empresas con garantía del Gobierno Nacional</w:t>
      </w:r>
      <w:r w:rsidRPr="005F5284">
        <w:rPr>
          <w:rStyle w:val="Refdenotaalpie"/>
          <w:rFonts w:ascii="Arial" w:hAnsi="Arial"/>
          <w:szCs w:val="22"/>
        </w:rPr>
        <w:footnoteReference w:id="2311"/>
      </w:r>
    </w:p>
    <w:p w14:paraId="57DC7614"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8108.11.12.02</w:t>
      </w:r>
      <w:r w:rsidRPr="005F5284">
        <w:rPr>
          <w:rFonts w:ascii="Arial" w:hAnsi="Arial"/>
          <w:szCs w:val="22"/>
        </w:rPr>
        <w:tab/>
        <w:t>Créditos a medianas empresas sin garantía del Gobierno Nacional</w:t>
      </w:r>
      <w:r w:rsidRPr="005F5284">
        <w:rPr>
          <w:rStyle w:val="Refdenotaalpie"/>
          <w:rFonts w:ascii="Arial" w:hAnsi="Arial"/>
          <w:szCs w:val="22"/>
        </w:rPr>
        <w:footnoteReference w:id="2312"/>
      </w:r>
    </w:p>
    <w:p w14:paraId="3FAAB59B"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8108.11.13</w:t>
      </w:r>
      <w:r w:rsidRPr="005F5284">
        <w:rPr>
          <w:rFonts w:ascii="Arial" w:hAnsi="Arial"/>
          <w:szCs w:val="22"/>
        </w:rPr>
        <w:tab/>
        <w:t>Créditos Vigentes – Pequeñas Empresas</w:t>
      </w:r>
      <w:r w:rsidRPr="005F5284">
        <w:rPr>
          <w:rStyle w:val="Refdenotaalpie"/>
          <w:rFonts w:ascii="Arial" w:hAnsi="Arial"/>
          <w:szCs w:val="22"/>
        </w:rPr>
        <w:footnoteReference w:id="2313"/>
      </w:r>
    </w:p>
    <w:p w14:paraId="1305DB12"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8108.11.13.01</w:t>
      </w:r>
      <w:r w:rsidRPr="005F5284">
        <w:rPr>
          <w:rFonts w:ascii="Arial" w:hAnsi="Arial"/>
          <w:szCs w:val="22"/>
        </w:rPr>
        <w:tab/>
        <w:t>Créditos a pequeñas empresas con garantía del Gobierno Nacional</w:t>
      </w:r>
      <w:r w:rsidRPr="005F5284">
        <w:rPr>
          <w:rStyle w:val="Refdenotaalpie"/>
          <w:rFonts w:ascii="Arial" w:hAnsi="Arial"/>
          <w:szCs w:val="22"/>
        </w:rPr>
        <w:footnoteReference w:id="2314"/>
      </w:r>
    </w:p>
    <w:p w14:paraId="62B1FA42"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8108.11.13.02</w:t>
      </w:r>
      <w:r w:rsidRPr="005F5284">
        <w:rPr>
          <w:rFonts w:ascii="Arial" w:hAnsi="Arial"/>
          <w:szCs w:val="22"/>
        </w:rPr>
        <w:tab/>
        <w:t>Créditos a pequeñas empresas sin garantía del Gobierno Nacional</w:t>
      </w:r>
      <w:r w:rsidRPr="005F5284">
        <w:rPr>
          <w:rStyle w:val="Refdenotaalpie"/>
          <w:rFonts w:ascii="Arial" w:hAnsi="Arial"/>
          <w:szCs w:val="22"/>
        </w:rPr>
        <w:footnoteReference w:id="2315"/>
      </w:r>
    </w:p>
    <w:p w14:paraId="60DAA312"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8108.11.14</w:t>
      </w:r>
      <w:r w:rsidRPr="005F5284">
        <w:rPr>
          <w:rFonts w:ascii="Arial" w:hAnsi="Arial"/>
          <w:szCs w:val="22"/>
        </w:rPr>
        <w:tab/>
        <w:t>Créditos Vencidos – Microempresa</w:t>
      </w:r>
      <w:r w:rsidRPr="005F5284">
        <w:rPr>
          <w:rStyle w:val="Refdenotaalpie"/>
          <w:rFonts w:ascii="Arial" w:hAnsi="Arial"/>
          <w:szCs w:val="22"/>
        </w:rPr>
        <w:footnoteReference w:id="2316"/>
      </w:r>
    </w:p>
    <w:p w14:paraId="3EAED55C"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8108.11.14.01</w:t>
      </w:r>
      <w:r w:rsidRPr="005F5284">
        <w:rPr>
          <w:rFonts w:ascii="Arial" w:hAnsi="Arial"/>
          <w:szCs w:val="22"/>
        </w:rPr>
        <w:tab/>
        <w:t>Créditos a microempresas con garantía del Gobierno Nacional</w:t>
      </w:r>
      <w:r w:rsidRPr="005F5284">
        <w:rPr>
          <w:rStyle w:val="Refdenotaalpie"/>
          <w:rFonts w:ascii="Arial" w:hAnsi="Arial"/>
          <w:szCs w:val="22"/>
        </w:rPr>
        <w:footnoteReference w:id="2317"/>
      </w:r>
    </w:p>
    <w:p w14:paraId="543C12DF"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8108.11.14.02</w:t>
      </w:r>
      <w:r w:rsidRPr="005F5284">
        <w:rPr>
          <w:rFonts w:ascii="Arial" w:hAnsi="Arial"/>
          <w:szCs w:val="22"/>
        </w:rPr>
        <w:tab/>
        <w:t>Créditos a microempresas sin garantía del Gobierno Nacional</w:t>
      </w:r>
      <w:r w:rsidRPr="005F5284">
        <w:rPr>
          <w:rStyle w:val="Refdenotaalpie"/>
          <w:rFonts w:ascii="Arial" w:hAnsi="Arial"/>
          <w:szCs w:val="22"/>
        </w:rPr>
        <w:footnoteReference w:id="2318"/>
      </w:r>
    </w:p>
    <w:p w14:paraId="1FACD6CC"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8108.11.15</w:t>
      </w:r>
      <w:r w:rsidRPr="005F5284">
        <w:rPr>
          <w:rFonts w:ascii="Arial" w:hAnsi="Arial"/>
          <w:szCs w:val="22"/>
        </w:rPr>
        <w:tab/>
        <w:t>Créditos Vencidos – Corporativos</w:t>
      </w:r>
      <w:r w:rsidRPr="005F5284">
        <w:rPr>
          <w:rStyle w:val="Refdenotaalpie"/>
          <w:rFonts w:ascii="Arial" w:hAnsi="Arial"/>
          <w:szCs w:val="22"/>
        </w:rPr>
        <w:footnoteReference w:id="2319"/>
      </w:r>
    </w:p>
    <w:p w14:paraId="44B90529"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8108.11.15.01</w:t>
      </w:r>
      <w:r w:rsidRPr="005F5284">
        <w:rPr>
          <w:rFonts w:ascii="Arial" w:hAnsi="Arial"/>
          <w:szCs w:val="22"/>
        </w:rPr>
        <w:tab/>
        <w:t>Créditos corporativos con garantía del Gobierno Nacional</w:t>
      </w:r>
      <w:r w:rsidRPr="005F5284">
        <w:rPr>
          <w:rStyle w:val="Refdenotaalpie"/>
          <w:rFonts w:ascii="Arial" w:hAnsi="Arial"/>
          <w:szCs w:val="22"/>
        </w:rPr>
        <w:footnoteReference w:id="2320"/>
      </w:r>
    </w:p>
    <w:p w14:paraId="0907C074"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8108.11.15.02</w:t>
      </w:r>
      <w:r w:rsidRPr="005F5284">
        <w:rPr>
          <w:rFonts w:ascii="Arial" w:hAnsi="Arial"/>
          <w:szCs w:val="22"/>
        </w:rPr>
        <w:tab/>
        <w:t>Créditos corporativos sin garantía del Gobierno Nacional</w:t>
      </w:r>
      <w:r w:rsidRPr="005F5284">
        <w:rPr>
          <w:rStyle w:val="Refdenotaalpie"/>
          <w:rFonts w:ascii="Arial" w:hAnsi="Arial"/>
          <w:szCs w:val="22"/>
        </w:rPr>
        <w:footnoteReference w:id="2321"/>
      </w:r>
    </w:p>
    <w:p w14:paraId="096ECB5B"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8108.11.16</w:t>
      </w:r>
      <w:r w:rsidRPr="005F5284">
        <w:rPr>
          <w:rFonts w:ascii="Arial" w:hAnsi="Arial"/>
          <w:szCs w:val="22"/>
        </w:rPr>
        <w:tab/>
        <w:t>Créditos Vencidos – Grandes Empresas</w:t>
      </w:r>
      <w:r w:rsidRPr="005F5284">
        <w:rPr>
          <w:rStyle w:val="Refdenotaalpie"/>
          <w:rFonts w:ascii="Arial" w:hAnsi="Arial"/>
          <w:szCs w:val="22"/>
        </w:rPr>
        <w:footnoteReference w:id="2322"/>
      </w:r>
    </w:p>
    <w:p w14:paraId="7A7C11C9"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8108.11.16.01</w:t>
      </w:r>
      <w:r w:rsidRPr="005F5284">
        <w:rPr>
          <w:rFonts w:ascii="Arial" w:hAnsi="Arial"/>
          <w:szCs w:val="22"/>
        </w:rPr>
        <w:tab/>
        <w:t>Créditos a grandes empresas con garantía del Gobierno Nacional</w:t>
      </w:r>
      <w:r w:rsidRPr="005F5284">
        <w:rPr>
          <w:rStyle w:val="Refdenotaalpie"/>
          <w:rFonts w:ascii="Arial" w:hAnsi="Arial"/>
          <w:szCs w:val="22"/>
        </w:rPr>
        <w:footnoteReference w:id="2323"/>
      </w:r>
    </w:p>
    <w:p w14:paraId="04C340E9"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8108.11.16.02</w:t>
      </w:r>
      <w:r w:rsidRPr="005F5284">
        <w:rPr>
          <w:rFonts w:ascii="Arial" w:hAnsi="Arial"/>
          <w:szCs w:val="22"/>
        </w:rPr>
        <w:tab/>
        <w:t>Créditos a grandes empresas sin garantía del Gobierno Nacional</w:t>
      </w:r>
      <w:r w:rsidRPr="005F5284">
        <w:rPr>
          <w:rStyle w:val="Refdenotaalpie"/>
          <w:rFonts w:ascii="Arial" w:hAnsi="Arial"/>
          <w:szCs w:val="22"/>
        </w:rPr>
        <w:footnoteReference w:id="2324"/>
      </w:r>
    </w:p>
    <w:p w14:paraId="519DEBE8"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8108.11.17</w:t>
      </w:r>
      <w:r w:rsidRPr="005F5284">
        <w:rPr>
          <w:rFonts w:ascii="Arial" w:hAnsi="Arial"/>
          <w:szCs w:val="22"/>
        </w:rPr>
        <w:tab/>
        <w:t>Créditos Vencidos – Medianas Empresas</w:t>
      </w:r>
      <w:r w:rsidRPr="005F5284">
        <w:rPr>
          <w:rStyle w:val="Refdenotaalpie"/>
          <w:rFonts w:ascii="Arial" w:hAnsi="Arial"/>
          <w:szCs w:val="22"/>
        </w:rPr>
        <w:footnoteReference w:id="2325"/>
      </w:r>
    </w:p>
    <w:p w14:paraId="32700524"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8108.11.17.01</w:t>
      </w:r>
      <w:r w:rsidRPr="005F5284">
        <w:rPr>
          <w:rFonts w:ascii="Arial" w:hAnsi="Arial"/>
          <w:szCs w:val="22"/>
        </w:rPr>
        <w:tab/>
        <w:t>Créditos a medianas empresas con garantía del Gobierno Nacional</w:t>
      </w:r>
      <w:r w:rsidRPr="005F5284">
        <w:rPr>
          <w:rStyle w:val="Refdenotaalpie"/>
          <w:rFonts w:ascii="Arial" w:hAnsi="Arial"/>
          <w:szCs w:val="22"/>
        </w:rPr>
        <w:footnoteReference w:id="2326"/>
      </w:r>
    </w:p>
    <w:p w14:paraId="0E81F219"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8108.11.17.02</w:t>
      </w:r>
      <w:r w:rsidRPr="005F5284">
        <w:rPr>
          <w:rFonts w:ascii="Arial" w:hAnsi="Arial"/>
          <w:szCs w:val="22"/>
        </w:rPr>
        <w:tab/>
        <w:t>Créditos a medianas empresas sin garantía del Gobierno Nacional</w:t>
      </w:r>
      <w:r w:rsidRPr="005F5284">
        <w:rPr>
          <w:rStyle w:val="Refdenotaalpie"/>
          <w:rFonts w:ascii="Arial" w:hAnsi="Arial"/>
          <w:szCs w:val="22"/>
        </w:rPr>
        <w:footnoteReference w:id="2327"/>
      </w:r>
    </w:p>
    <w:p w14:paraId="2A316F84"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8108.11.18</w:t>
      </w:r>
      <w:r w:rsidRPr="005F5284">
        <w:rPr>
          <w:rFonts w:ascii="Arial" w:hAnsi="Arial"/>
          <w:szCs w:val="22"/>
        </w:rPr>
        <w:tab/>
        <w:t>Créditos Vencidos – Pequeñas Empresas</w:t>
      </w:r>
      <w:r w:rsidRPr="005F5284">
        <w:rPr>
          <w:rStyle w:val="Refdenotaalpie"/>
          <w:rFonts w:ascii="Arial" w:hAnsi="Arial"/>
          <w:szCs w:val="22"/>
        </w:rPr>
        <w:footnoteReference w:id="2328"/>
      </w:r>
    </w:p>
    <w:p w14:paraId="458FEAE7"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8108.11.18.01</w:t>
      </w:r>
      <w:r w:rsidRPr="005F5284">
        <w:rPr>
          <w:rFonts w:ascii="Arial" w:hAnsi="Arial"/>
          <w:szCs w:val="22"/>
        </w:rPr>
        <w:tab/>
        <w:t>Créditos a pequeñas empresas con garantía del Gobierno Nacional</w:t>
      </w:r>
      <w:r w:rsidRPr="005F5284">
        <w:rPr>
          <w:rStyle w:val="Refdenotaalpie"/>
          <w:rFonts w:ascii="Arial" w:hAnsi="Arial"/>
          <w:szCs w:val="22"/>
        </w:rPr>
        <w:footnoteReference w:id="2329"/>
      </w:r>
    </w:p>
    <w:p w14:paraId="3D33727D"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8108.11.18.02</w:t>
      </w:r>
      <w:r w:rsidRPr="005F5284">
        <w:rPr>
          <w:rFonts w:ascii="Arial" w:hAnsi="Arial"/>
          <w:szCs w:val="22"/>
        </w:rPr>
        <w:tab/>
        <w:t>Créditos a pequeñas empresas sin garantía del Gobierno Nacional</w:t>
      </w:r>
      <w:r w:rsidRPr="005F5284">
        <w:rPr>
          <w:rStyle w:val="Refdenotaalpie"/>
          <w:rFonts w:ascii="Arial" w:hAnsi="Arial"/>
          <w:szCs w:val="22"/>
        </w:rPr>
        <w:footnoteReference w:id="2330"/>
      </w:r>
    </w:p>
    <w:p w14:paraId="79BC05B1"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8108.11.20</w:t>
      </w:r>
      <w:r w:rsidRPr="005F5284">
        <w:rPr>
          <w:rFonts w:ascii="Arial" w:hAnsi="Arial"/>
          <w:szCs w:val="22"/>
        </w:rPr>
        <w:tab/>
        <w:t>Rendimientos – Microempresas</w:t>
      </w:r>
      <w:r w:rsidRPr="005F5284">
        <w:rPr>
          <w:rStyle w:val="Refdenotaalpie"/>
          <w:rFonts w:ascii="Arial" w:hAnsi="Arial"/>
          <w:szCs w:val="22"/>
        </w:rPr>
        <w:footnoteReference w:id="2331"/>
      </w:r>
    </w:p>
    <w:p w14:paraId="3D3340CD" w14:textId="77777777" w:rsidR="001F24B4" w:rsidRPr="005F5284" w:rsidRDefault="001F24B4" w:rsidP="005F5284">
      <w:pPr>
        <w:pStyle w:val="NORMALSUB-CUENTAS"/>
        <w:ind w:left="3913" w:right="142"/>
        <w:rPr>
          <w:rFonts w:ascii="Arial" w:hAnsi="Arial"/>
        </w:rPr>
      </w:pPr>
      <w:r w:rsidRPr="005F5284">
        <w:rPr>
          <w:rFonts w:ascii="Arial" w:hAnsi="Arial"/>
          <w:szCs w:val="22"/>
        </w:rPr>
        <w:t>8108.11.20.01</w:t>
      </w:r>
      <w:r w:rsidRPr="005F5284">
        <w:rPr>
          <w:rFonts w:ascii="Arial" w:hAnsi="Arial"/>
          <w:szCs w:val="22"/>
        </w:rPr>
        <w:tab/>
        <w:t>Criterio devengado</w:t>
      </w:r>
      <w:r w:rsidRPr="005F5284">
        <w:rPr>
          <w:rStyle w:val="Refdenotaalpie"/>
          <w:rFonts w:ascii="Arial" w:hAnsi="Arial"/>
        </w:rPr>
        <w:footnoteReference w:id="2332"/>
      </w:r>
    </w:p>
    <w:p w14:paraId="7249C8B8" w14:textId="77777777" w:rsidR="001F24B4" w:rsidRPr="00F47E48" w:rsidRDefault="001F24B4" w:rsidP="005F5284">
      <w:pPr>
        <w:pStyle w:val="NORMALSUB-CUENTAS"/>
        <w:ind w:left="3913" w:right="142"/>
        <w:rPr>
          <w:rFonts w:ascii="Arial" w:hAnsi="Arial"/>
          <w:sz w:val="18"/>
        </w:rPr>
      </w:pPr>
      <w:r w:rsidRPr="005F5284">
        <w:rPr>
          <w:rFonts w:ascii="Arial" w:hAnsi="Arial"/>
        </w:rPr>
        <w:t>8108.11.20.02</w:t>
      </w:r>
      <w:r w:rsidRPr="005F5284">
        <w:rPr>
          <w:rFonts w:ascii="Arial" w:hAnsi="Arial"/>
        </w:rPr>
        <w:tab/>
        <w:t>Criterio percibido</w:t>
      </w:r>
      <w:r w:rsidRPr="005F5284">
        <w:rPr>
          <w:rStyle w:val="Refdenotaalpie"/>
          <w:rFonts w:ascii="Arial" w:hAnsi="Arial"/>
          <w:szCs w:val="22"/>
        </w:rPr>
        <w:footnoteReference w:id="2333"/>
      </w:r>
    </w:p>
    <w:p w14:paraId="13A6294B"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8108.11.21</w:t>
      </w:r>
      <w:r w:rsidRPr="005F5284">
        <w:rPr>
          <w:rFonts w:ascii="Arial" w:hAnsi="Arial"/>
          <w:szCs w:val="22"/>
        </w:rPr>
        <w:tab/>
        <w:t>Rendimientos – Corporativos</w:t>
      </w:r>
      <w:r w:rsidRPr="005F5284">
        <w:rPr>
          <w:rStyle w:val="Refdenotaalpie"/>
          <w:rFonts w:ascii="Arial" w:hAnsi="Arial"/>
        </w:rPr>
        <w:footnoteReference w:id="2334"/>
      </w:r>
    </w:p>
    <w:p w14:paraId="688ACBD4"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8108.11.21.01</w:t>
      </w:r>
      <w:r w:rsidRPr="005F5284">
        <w:rPr>
          <w:rFonts w:ascii="Arial" w:hAnsi="Arial"/>
          <w:szCs w:val="22"/>
        </w:rPr>
        <w:tab/>
        <w:t>Criterio devengado</w:t>
      </w:r>
      <w:r w:rsidRPr="005F5284">
        <w:rPr>
          <w:rStyle w:val="Refdenotaalpie"/>
          <w:rFonts w:ascii="Arial" w:hAnsi="Arial"/>
        </w:rPr>
        <w:footnoteReference w:id="2335"/>
      </w:r>
    </w:p>
    <w:p w14:paraId="2FBA7CF4"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8108.11.21.02</w:t>
      </w:r>
      <w:r w:rsidRPr="005F5284">
        <w:rPr>
          <w:rFonts w:ascii="Arial" w:hAnsi="Arial"/>
          <w:szCs w:val="22"/>
        </w:rPr>
        <w:tab/>
        <w:t>Criterio percibido</w:t>
      </w:r>
      <w:r w:rsidRPr="005F5284">
        <w:rPr>
          <w:rStyle w:val="Refdenotaalpie"/>
          <w:rFonts w:ascii="Arial" w:hAnsi="Arial"/>
        </w:rPr>
        <w:footnoteReference w:id="2336"/>
      </w:r>
    </w:p>
    <w:p w14:paraId="20585690"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8108.11.22</w:t>
      </w:r>
      <w:r w:rsidRPr="005F5284">
        <w:rPr>
          <w:rFonts w:ascii="Arial" w:hAnsi="Arial"/>
          <w:szCs w:val="22"/>
        </w:rPr>
        <w:tab/>
        <w:t>Rendimientos – Grandes Empresas</w:t>
      </w:r>
      <w:r w:rsidRPr="005F5284">
        <w:rPr>
          <w:rStyle w:val="Refdenotaalpie"/>
          <w:rFonts w:ascii="Arial" w:hAnsi="Arial"/>
        </w:rPr>
        <w:footnoteReference w:id="2337"/>
      </w:r>
    </w:p>
    <w:p w14:paraId="77FD9572"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8108.11.22.01</w:t>
      </w:r>
      <w:r w:rsidRPr="005F5284">
        <w:rPr>
          <w:rFonts w:ascii="Arial" w:hAnsi="Arial"/>
          <w:szCs w:val="22"/>
        </w:rPr>
        <w:tab/>
        <w:t>Criterio devengado</w:t>
      </w:r>
      <w:r w:rsidRPr="005F5284">
        <w:rPr>
          <w:rStyle w:val="Refdenotaalpie"/>
          <w:rFonts w:ascii="Arial" w:hAnsi="Arial"/>
        </w:rPr>
        <w:footnoteReference w:id="2338"/>
      </w:r>
    </w:p>
    <w:p w14:paraId="565B2D06"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8108.11.22.02</w:t>
      </w:r>
      <w:r w:rsidRPr="005F5284">
        <w:rPr>
          <w:rFonts w:ascii="Arial" w:hAnsi="Arial"/>
          <w:szCs w:val="22"/>
        </w:rPr>
        <w:tab/>
        <w:t>Criterio percibido</w:t>
      </w:r>
      <w:r w:rsidRPr="005F5284">
        <w:rPr>
          <w:rStyle w:val="Refdenotaalpie"/>
          <w:rFonts w:ascii="Arial" w:hAnsi="Arial"/>
        </w:rPr>
        <w:footnoteReference w:id="2339"/>
      </w:r>
    </w:p>
    <w:p w14:paraId="02DB2DB4"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8108.11.23</w:t>
      </w:r>
      <w:r w:rsidRPr="005F5284">
        <w:rPr>
          <w:rFonts w:ascii="Arial" w:hAnsi="Arial"/>
          <w:szCs w:val="22"/>
        </w:rPr>
        <w:tab/>
        <w:t>Rendimientos – Medianas Empresas</w:t>
      </w:r>
      <w:r w:rsidRPr="005F5284">
        <w:rPr>
          <w:rStyle w:val="Refdenotaalpie"/>
          <w:rFonts w:ascii="Arial" w:hAnsi="Arial"/>
          <w:szCs w:val="22"/>
        </w:rPr>
        <w:footnoteReference w:id="2340"/>
      </w:r>
    </w:p>
    <w:p w14:paraId="2D7502CC"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8108.11.23.01</w:t>
      </w:r>
      <w:r w:rsidRPr="005F5284">
        <w:rPr>
          <w:rFonts w:ascii="Arial" w:hAnsi="Arial"/>
          <w:szCs w:val="22"/>
        </w:rPr>
        <w:tab/>
        <w:t>Criterio devengado</w:t>
      </w:r>
      <w:r w:rsidRPr="005F5284">
        <w:rPr>
          <w:rStyle w:val="Refdenotaalpie"/>
          <w:rFonts w:ascii="Arial" w:hAnsi="Arial"/>
          <w:szCs w:val="22"/>
        </w:rPr>
        <w:footnoteReference w:id="2341"/>
      </w:r>
    </w:p>
    <w:p w14:paraId="7CF90C9F"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8108.11.23.02</w:t>
      </w:r>
      <w:r w:rsidRPr="005F5284">
        <w:rPr>
          <w:rFonts w:ascii="Arial" w:hAnsi="Arial"/>
          <w:szCs w:val="22"/>
        </w:rPr>
        <w:tab/>
        <w:t>Criterio percibido</w:t>
      </w:r>
      <w:r w:rsidRPr="005F5284">
        <w:rPr>
          <w:rStyle w:val="Refdenotaalpie"/>
          <w:rFonts w:ascii="Arial" w:hAnsi="Arial"/>
          <w:szCs w:val="22"/>
        </w:rPr>
        <w:footnoteReference w:id="2342"/>
      </w:r>
    </w:p>
    <w:p w14:paraId="79662FA9" w14:textId="77777777" w:rsidR="001F24B4" w:rsidRPr="005F5284" w:rsidRDefault="001F24B4" w:rsidP="005F5284">
      <w:pPr>
        <w:pStyle w:val="NORMALSUB-CUENTAS"/>
        <w:ind w:left="3913" w:right="142"/>
        <w:rPr>
          <w:rFonts w:ascii="Arial" w:hAnsi="Arial"/>
          <w:szCs w:val="22"/>
        </w:rPr>
      </w:pPr>
      <w:r w:rsidRPr="005F5284">
        <w:rPr>
          <w:rFonts w:ascii="Arial" w:hAnsi="Arial"/>
          <w:szCs w:val="22"/>
        </w:rPr>
        <w:t>8108.11.24</w:t>
      </w:r>
      <w:r w:rsidRPr="005F5284">
        <w:rPr>
          <w:rFonts w:ascii="Arial" w:hAnsi="Arial"/>
          <w:szCs w:val="22"/>
        </w:rPr>
        <w:tab/>
        <w:t>Rendimientos – Pequeñas Empresas</w:t>
      </w:r>
      <w:r w:rsidRPr="005F5284">
        <w:rPr>
          <w:rStyle w:val="Refdenotaalpie"/>
          <w:rFonts w:ascii="Arial" w:hAnsi="Arial"/>
          <w:szCs w:val="22"/>
        </w:rPr>
        <w:footnoteReference w:id="2343"/>
      </w:r>
    </w:p>
    <w:p w14:paraId="603F68FE" w14:textId="77777777" w:rsidR="001F24B4" w:rsidRPr="00F47E48" w:rsidRDefault="001F24B4" w:rsidP="005F5284">
      <w:pPr>
        <w:pStyle w:val="NORMALSUB-CUENTAS"/>
        <w:ind w:left="3913" w:right="142"/>
        <w:rPr>
          <w:rFonts w:ascii="Arial" w:hAnsi="Arial"/>
          <w:sz w:val="18"/>
        </w:rPr>
      </w:pPr>
      <w:r w:rsidRPr="005F5284">
        <w:rPr>
          <w:rFonts w:ascii="Arial" w:hAnsi="Arial"/>
          <w:szCs w:val="22"/>
        </w:rPr>
        <w:t>8108.11.24.01</w:t>
      </w:r>
      <w:r w:rsidRPr="005F5284">
        <w:rPr>
          <w:rFonts w:ascii="Arial" w:hAnsi="Arial"/>
          <w:szCs w:val="22"/>
        </w:rPr>
        <w:tab/>
        <w:t>Criterio devengado</w:t>
      </w:r>
      <w:r w:rsidRPr="005F5284">
        <w:rPr>
          <w:rStyle w:val="Refdenotaalpie"/>
          <w:rFonts w:ascii="Arial" w:hAnsi="Arial"/>
          <w:szCs w:val="22"/>
        </w:rPr>
        <w:footnoteReference w:id="2344"/>
      </w:r>
    </w:p>
    <w:p w14:paraId="7BABC930" w14:textId="77777777" w:rsidR="001F24B4" w:rsidRDefault="001F24B4" w:rsidP="005F5284">
      <w:pPr>
        <w:pStyle w:val="NORMALSUB-CUENTAS"/>
        <w:ind w:left="3913" w:right="142"/>
        <w:rPr>
          <w:rFonts w:ascii="Arial" w:hAnsi="Arial"/>
          <w:szCs w:val="22"/>
        </w:rPr>
      </w:pPr>
      <w:r w:rsidRPr="005F5284">
        <w:rPr>
          <w:rFonts w:ascii="Arial" w:hAnsi="Arial"/>
          <w:szCs w:val="22"/>
        </w:rPr>
        <w:t>8108.11.24.02</w:t>
      </w:r>
      <w:r w:rsidRPr="005F5284">
        <w:rPr>
          <w:rFonts w:ascii="Arial" w:hAnsi="Arial"/>
          <w:szCs w:val="22"/>
        </w:rPr>
        <w:tab/>
        <w:t>Criterio percibido</w:t>
      </w:r>
      <w:r w:rsidRPr="005F5284">
        <w:rPr>
          <w:rStyle w:val="Refdenotaalpie"/>
          <w:rFonts w:ascii="Arial" w:hAnsi="Arial"/>
          <w:szCs w:val="22"/>
        </w:rPr>
        <w:footnoteReference w:id="2345"/>
      </w:r>
    </w:p>
    <w:p w14:paraId="08522C61"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8108.11.25</w:t>
      </w:r>
      <w:r w:rsidRPr="0015079E">
        <w:rPr>
          <w:rFonts w:ascii="Arial" w:hAnsi="Arial"/>
          <w:szCs w:val="22"/>
        </w:rPr>
        <w:tab/>
        <w:t>Créditos Refinanciados – Microempresa</w:t>
      </w:r>
      <w:r w:rsidRPr="005F5284">
        <w:rPr>
          <w:rStyle w:val="Refdenotaalpie"/>
          <w:rFonts w:ascii="Arial" w:hAnsi="Arial"/>
          <w:szCs w:val="22"/>
        </w:rPr>
        <w:footnoteReference w:id="2346"/>
      </w:r>
    </w:p>
    <w:p w14:paraId="537D351E"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8108.11.25.01</w:t>
      </w:r>
      <w:r w:rsidRPr="0015079E">
        <w:rPr>
          <w:rFonts w:ascii="Arial" w:hAnsi="Arial"/>
          <w:szCs w:val="22"/>
        </w:rPr>
        <w:tab/>
        <w:t>Créditos a microempresas con garantía del Gobierno Nacional</w:t>
      </w:r>
      <w:r w:rsidRPr="005F5284">
        <w:rPr>
          <w:rStyle w:val="Refdenotaalpie"/>
          <w:rFonts w:ascii="Arial" w:hAnsi="Arial"/>
          <w:szCs w:val="22"/>
        </w:rPr>
        <w:footnoteReference w:id="2347"/>
      </w:r>
    </w:p>
    <w:p w14:paraId="056B9C5D"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8108.11.25.02</w:t>
      </w:r>
      <w:r w:rsidRPr="0015079E">
        <w:rPr>
          <w:rFonts w:ascii="Arial" w:hAnsi="Arial"/>
          <w:szCs w:val="22"/>
        </w:rPr>
        <w:tab/>
        <w:t>Créditos a microempresas sin garantía del Gobierno Nacional</w:t>
      </w:r>
      <w:r w:rsidRPr="005F5284">
        <w:rPr>
          <w:rStyle w:val="Refdenotaalpie"/>
          <w:rFonts w:ascii="Arial" w:hAnsi="Arial"/>
          <w:szCs w:val="22"/>
        </w:rPr>
        <w:footnoteReference w:id="2348"/>
      </w:r>
    </w:p>
    <w:p w14:paraId="0C5A54CF"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8108.11.26</w:t>
      </w:r>
      <w:r w:rsidRPr="0015079E">
        <w:rPr>
          <w:rFonts w:ascii="Arial" w:hAnsi="Arial"/>
          <w:szCs w:val="22"/>
        </w:rPr>
        <w:tab/>
        <w:t>Créditos Refinanciados – Corporativos</w:t>
      </w:r>
      <w:r w:rsidRPr="005F5284">
        <w:rPr>
          <w:rStyle w:val="Refdenotaalpie"/>
          <w:rFonts w:ascii="Arial" w:hAnsi="Arial"/>
          <w:szCs w:val="22"/>
        </w:rPr>
        <w:footnoteReference w:id="2349"/>
      </w:r>
    </w:p>
    <w:p w14:paraId="00744572"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8108.11.26.01</w:t>
      </w:r>
      <w:r w:rsidRPr="0015079E">
        <w:rPr>
          <w:rFonts w:ascii="Arial" w:hAnsi="Arial"/>
          <w:szCs w:val="22"/>
        </w:rPr>
        <w:tab/>
        <w:t>Créditos corporativos con garantía del Gobierno Nacional</w:t>
      </w:r>
      <w:r w:rsidRPr="005F5284">
        <w:rPr>
          <w:rStyle w:val="Refdenotaalpie"/>
          <w:rFonts w:ascii="Arial" w:hAnsi="Arial"/>
          <w:szCs w:val="22"/>
        </w:rPr>
        <w:footnoteReference w:id="2350"/>
      </w:r>
    </w:p>
    <w:p w14:paraId="0798DB64"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8108.11.26.02</w:t>
      </w:r>
      <w:r w:rsidRPr="0015079E">
        <w:rPr>
          <w:rFonts w:ascii="Arial" w:hAnsi="Arial"/>
          <w:szCs w:val="22"/>
        </w:rPr>
        <w:tab/>
        <w:t>Créditos corporativos sin garantía del Gobierno Nacional</w:t>
      </w:r>
      <w:r w:rsidRPr="005F5284">
        <w:rPr>
          <w:rStyle w:val="Refdenotaalpie"/>
          <w:rFonts w:ascii="Arial" w:hAnsi="Arial"/>
          <w:szCs w:val="22"/>
        </w:rPr>
        <w:footnoteReference w:id="2351"/>
      </w:r>
    </w:p>
    <w:p w14:paraId="0E254EEB"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8108.11.27</w:t>
      </w:r>
      <w:r w:rsidRPr="0015079E">
        <w:rPr>
          <w:rFonts w:ascii="Arial" w:hAnsi="Arial"/>
          <w:szCs w:val="22"/>
        </w:rPr>
        <w:tab/>
        <w:t>Créditos Refinanciados – Grandes Empresas</w:t>
      </w:r>
      <w:r w:rsidRPr="005F5284">
        <w:rPr>
          <w:rStyle w:val="Refdenotaalpie"/>
          <w:rFonts w:ascii="Arial" w:hAnsi="Arial"/>
          <w:szCs w:val="22"/>
        </w:rPr>
        <w:footnoteReference w:id="2352"/>
      </w:r>
    </w:p>
    <w:p w14:paraId="48514634"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8108.11.27.01</w:t>
      </w:r>
      <w:r w:rsidRPr="0015079E">
        <w:rPr>
          <w:rFonts w:ascii="Arial" w:hAnsi="Arial"/>
          <w:szCs w:val="22"/>
        </w:rPr>
        <w:tab/>
        <w:t>Créditos a grandes empresas con garantía del Gobierno Nacional</w:t>
      </w:r>
      <w:r w:rsidRPr="005F5284">
        <w:rPr>
          <w:rStyle w:val="Refdenotaalpie"/>
          <w:rFonts w:ascii="Arial" w:hAnsi="Arial"/>
          <w:szCs w:val="22"/>
        </w:rPr>
        <w:footnoteReference w:id="2353"/>
      </w:r>
    </w:p>
    <w:p w14:paraId="70FF1D41"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8108.11.27.02</w:t>
      </w:r>
      <w:r w:rsidRPr="0015079E">
        <w:rPr>
          <w:rFonts w:ascii="Arial" w:hAnsi="Arial"/>
          <w:szCs w:val="22"/>
        </w:rPr>
        <w:tab/>
        <w:t>Créditos a grandes empresas sin garantía del Gobierno Nacional</w:t>
      </w:r>
      <w:r w:rsidRPr="005F5284">
        <w:rPr>
          <w:rStyle w:val="Refdenotaalpie"/>
          <w:rFonts w:ascii="Arial" w:hAnsi="Arial"/>
          <w:szCs w:val="22"/>
        </w:rPr>
        <w:footnoteReference w:id="2354"/>
      </w:r>
    </w:p>
    <w:p w14:paraId="06123F67"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8108.11.28</w:t>
      </w:r>
      <w:r w:rsidRPr="0015079E">
        <w:rPr>
          <w:rFonts w:ascii="Arial" w:hAnsi="Arial"/>
          <w:szCs w:val="22"/>
        </w:rPr>
        <w:tab/>
        <w:t>Créditos Refinanciados – Medianas Empresas</w:t>
      </w:r>
      <w:r w:rsidRPr="005F5284">
        <w:rPr>
          <w:rStyle w:val="Refdenotaalpie"/>
          <w:rFonts w:ascii="Arial" w:hAnsi="Arial"/>
          <w:szCs w:val="22"/>
        </w:rPr>
        <w:footnoteReference w:id="2355"/>
      </w:r>
    </w:p>
    <w:p w14:paraId="0516FE68"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8108.11.28.01</w:t>
      </w:r>
      <w:r w:rsidRPr="0015079E">
        <w:rPr>
          <w:rFonts w:ascii="Arial" w:hAnsi="Arial"/>
          <w:szCs w:val="22"/>
        </w:rPr>
        <w:tab/>
        <w:t>Créditos a medianas empresas con garantía del Gobierno Nacional</w:t>
      </w:r>
      <w:r w:rsidRPr="005F5284">
        <w:rPr>
          <w:rStyle w:val="Refdenotaalpie"/>
          <w:rFonts w:ascii="Arial" w:hAnsi="Arial"/>
          <w:szCs w:val="22"/>
        </w:rPr>
        <w:footnoteReference w:id="2356"/>
      </w:r>
    </w:p>
    <w:p w14:paraId="5E2A80CB"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8108.11.28.02</w:t>
      </w:r>
      <w:r w:rsidRPr="0015079E">
        <w:rPr>
          <w:rFonts w:ascii="Arial" w:hAnsi="Arial"/>
          <w:szCs w:val="22"/>
        </w:rPr>
        <w:tab/>
        <w:t>Créditos a medianas empresas sin garantía del Gobierno Nacional</w:t>
      </w:r>
      <w:r w:rsidRPr="005F5284">
        <w:rPr>
          <w:rStyle w:val="Refdenotaalpie"/>
          <w:rFonts w:ascii="Arial" w:hAnsi="Arial"/>
          <w:szCs w:val="22"/>
        </w:rPr>
        <w:footnoteReference w:id="2357"/>
      </w:r>
    </w:p>
    <w:p w14:paraId="1F9BE19C"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8108.11.29</w:t>
      </w:r>
      <w:r w:rsidRPr="0015079E">
        <w:rPr>
          <w:rFonts w:ascii="Arial" w:hAnsi="Arial"/>
          <w:szCs w:val="22"/>
        </w:rPr>
        <w:tab/>
        <w:t>Créditos Refinanciados – Pequeñas Empresas</w:t>
      </w:r>
      <w:r w:rsidRPr="005F5284">
        <w:rPr>
          <w:rStyle w:val="Refdenotaalpie"/>
          <w:rFonts w:ascii="Arial" w:hAnsi="Arial"/>
          <w:szCs w:val="22"/>
        </w:rPr>
        <w:footnoteReference w:id="2358"/>
      </w:r>
    </w:p>
    <w:p w14:paraId="3A2AECCC"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8108.11.29.01</w:t>
      </w:r>
      <w:r w:rsidRPr="0015079E">
        <w:rPr>
          <w:rFonts w:ascii="Arial" w:hAnsi="Arial"/>
          <w:szCs w:val="22"/>
        </w:rPr>
        <w:tab/>
        <w:t>Créditos a pequeñas empresas con garantía del Gobierno Nacional</w:t>
      </w:r>
      <w:r w:rsidRPr="005F5284">
        <w:rPr>
          <w:rStyle w:val="Refdenotaalpie"/>
          <w:rFonts w:ascii="Arial" w:hAnsi="Arial"/>
          <w:szCs w:val="22"/>
        </w:rPr>
        <w:footnoteReference w:id="2359"/>
      </w:r>
    </w:p>
    <w:p w14:paraId="1BCB20C2"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8108.11.29.02</w:t>
      </w:r>
      <w:r w:rsidRPr="0015079E">
        <w:rPr>
          <w:rFonts w:ascii="Arial" w:hAnsi="Arial"/>
          <w:szCs w:val="22"/>
        </w:rPr>
        <w:tab/>
        <w:t>Créditos a pequeñas empresas sin garantía del Gobierno Nacional</w:t>
      </w:r>
      <w:r w:rsidRPr="005F5284">
        <w:rPr>
          <w:rStyle w:val="Refdenotaalpie"/>
          <w:rFonts w:ascii="Arial" w:hAnsi="Arial"/>
          <w:szCs w:val="22"/>
        </w:rPr>
        <w:footnoteReference w:id="2360"/>
      </w:r>
    </w:p>
    <w:p w14:paraId="5AB4735D"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8108.11.30</w:t>
      </w:r>
      <w:r w:rsidRPr="0015079E">
        <w:rPr>
          <w:rFonts w:ascii="Arial" w:hAnsi="Arial"/>
          <w:szCs w:val="22"/>
        </w:rPr>
        <w:tab/>
        <w:t>Créditos en cobranza judicial – Microempresa</w:t>
      </w:r>
      <w:r w:rsidRPr="005F5284">
        <w:rPr>
          <w:rStyle w:val="Refdenotaalpie"/>
          <w:rFonts w:ascii="Arial" w:hAnsi="Arial"/>
          <w:szCs w:val="22"/>
        </w:rPr>
        <w:footnoteReference w:id="2361"/>
      </w:r>
    </w:p>
    <w:p w14:paraId="57BA9C29"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8108.11.30.01</w:t>
      </w:r>
      <w:r w:rsidRPr="0015079E">
        <w:rPr>
          <w:rFonts w:ascii="Arial" w:hAnsi="Arial"/>
          <w:szCs w:val="22"/>
        </w:rPr>
        <w:tab/>
        <w:t>Créditos a microempresas con garantía del Gobierno Nacional</w:t>
      </w:r>
      <w:r w:rsidRPr="005F5284">
        <w:rPr>
          <w:rStyle w:val="Refdenotaalpie"/>
          <w:rFonts w:ascii="Arial" w:hAnsi="Arial"/>
          <w:szCs w:val="22"/>
        </w:rPr>
        <w:footnoteReference w:id="2362"/>
      </w:r>
    </w:p>
    <w:p w14:paraId="2D05C7E2"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8108.11.30.02</w:t>
      </w:r>
      <w:r w:rsidRPr="0015079E">
        <w:rPr>
          <w:rFonts w:ascii="Arial" w:hAnsi="Arial"/>
          <w:szCs w:val="22"/>
        </w:rPr>
        <w:tab/>
        <w:t>Créditos a microempresas sin garantía del Gobierno Nacional</w:t>
      </w:r>
      <w:r w:rsidRPr="005F5284">
        <w:rPr>
          <w:rStyle w:val="Refdenotaalpie"/>
          <w:rFonts w:ascii="Arial" w:hAnsi="Arial"/>
          <w:szCs w:val="22"/>
        </w:rPr>
        <w:footnoteReference w:id="2363"/>
      </w:r>
    </w:p>
    <w:p w14:paraId="51D1EDA9"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8108.11.31</w:t>
      </w:r>
      <w:r w:rsidRPr="0015079E">
        <w:rPr>
          <w:rFonts w:ascii="Arial" w:hAnsi="Arial"/>
          <w:szCs w:val="22"/>
        </w:rPr>
        <w:tab/>
        <w:t>Créditos en cobranza judicial – Corporativos</w:t>
      </w:r>
      <w:r w:rsidRPr="005F5284">
        <w:rPr>
          <w:rStyle w:val="Refdenotaalpie"/>
          <w:rFonts w:ascii="Arial" w:hAnsi="Arial"/>
          <w:szCs w:val="22"/>
        </w:rPr>
        <w:footnoteReference w:id="2364"/>
      </w:r>
    </w:p>
    <w:p w14:paraId="7D974DF3"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8108.11.31.01</w:t>
      </w:r>
      <w:r w:rsidRPr="0015079E">
        <w:rPr>
          <w:rFonts w:ascii="Arial" w:hAnsi="Arial"/>
          <w:szCs w:val="22"/>
        </w:rPr>
        <w:tab/>
        <w:t>Créditos corporativos con garantía del Gobierno Nacional</w:t>
      </w:r>
      <w:r w:rsidRPr="005F5284">
        <w:rPr>
          <w:rStyle w:val="Refdenotaalpie"/>
          <w:rFonts w:ascii="Arial" w:hAnsi="Arial"/>
          <w:szCs w:val="22"/>
        </w:rPr>
        <w:footnoteReference w:id="2365"/>
      </w:r>
    </w:p>
    <w:p w14:paraId="30965026"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8108.11.31.02</w:t>
      </w:r>
      <w:r w:rsidRPr="0015079E">
        <w:rPr>
          <w:rFonts w:ascii="Arial" w:hAnsi="Arial"/>
          <w:szCs w:val="22"/>
        </w:rPr>
        <w:tab/>
        <w:t>Créditos corporativos sin garantía del Gobierno Nacional</w:t>
      </w:r>
      <w:r w:rsidRPr="005F5284">
        <w:rPr>
          <w:rStyle w:val="Refdenotaalpie"/>
          <w:rFonts w:ascii="Arial" w:hAnsi="Arial"/>
          <w:szCs w:val="22"/>
        </w:rPr>
        <w:footnoteReference w:id="2366"/>
      </w:r>
    </w:p>
    <w:p w14:paraId="118D98CD"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8108.11.32</w:t>
      </w:r>
      <w:r w:rsidRPr="0015079E">
        <w:rPr>
          <w:rFonts w:ascii="Arial" w:hAnsi="Arial"/>
          <w:szCs w:val="22"/>
        </w:rPr>
        <w:tab/>
        <w:t>Créditos en cobranza judicial – Grandes Empresas</w:t>
      </w:r>
      <w:r w:rsidRPr="005F5284">
        <w:rPr>
          <w:rStyle w:val="Refdenotaalpie"/>
          <w:rFonts w:ascii="Arial" w:hAnsi="Arial"/>
          <w:szCs w:val="22"/>
        </w:rPr>
        <w:footnoteReference w:id="2367"/>
      </w:r>
    </w:p>
    <w:p w14:paraId="002B9F88"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8108.11.32.01</w:t>
      </w:r>
      <w:r w:rsidRPr="0015079E">
        <w:rPr>
          <w:rFonts w:ascii="Arial" w:hAnsi="Arial"/>
          <w:szCs w:val="22"/>
        </w:rPr>
        <w:tab/>
        <w:t>Créditos a grandes empresas con garantía del Gobierno Nacional</w:t>
      </w:r>
      <w:r w:rsidRPr="005F5284">
        <w:rPr>
          <w:rStyle w:val="Refdenotaalpie"/>
          <w:rFonts w:ascii="Arial" w:hAnsi="Arial"/>
          <w:szCs w:val="22"/>
        </w:rPr>
        <w:footnoteReference w:id="2368"/>
      </w:r>
    </w:p>
    <w:p w14:paraId="2493DA95"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8108.11.32.02</w:t>
      </w:r>
      <w:r w:rsidRPr="0015079E">
        <w:rPr>
          <w:rFonts w:ascii="Arial" w:hAnsi="Arial"/>
          <w:szCs w:val="22"/>
        </w:rPr>
        <w:tab/>
        <w:t>Créditos a grandes empresas sin garantía del Gobierno Nacional</w:t>
      </w:r>
      <w:r w:rsidRPr="005F5284">
        <w:rPr>
          <w:rStyle w:val="Refdenotaalpie"/>
          <w:rFonts w:ascii="Arial" w:hAnsi="Arial"/>
          <w:szCs w:val="22"/>
        </w:rPr>
        <w:footnoteReference w:id="2369"/>
      </w:r>
    </w:p>
    <w:p w14:paraId="5735461E"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8108.11.33</w:t>
      </w:r>
      <w:r w:rsidRPr="0015079E">
        <w:rPr>
          <w:rFonts w:ascii="Arial" w:hAnsi="Arial"/>
          <w:szCs w:val="22"/>
        </w:rPr>
        <w:tab/>
        <w:t>Créditos en cobranza judicial – Medianas Empresas</w:t>
      </w:r>
      <w:r w:rsidRPr="005F5284">
        <w:rPr>
          <w:rStyle w:val="Refdenotaalpie"/>
          <w:rFonts w:ascii="Arial" w:hAnsi="Arial"/>
          <w:szCs w:val="22"/>
        </w:rPr>
        <w:footnoteReference w:id="2370"/>
      </w:r>
    </w:p>
    <w:p w14:paraId="31CFD9C5"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8108.11.33.01</w:t>
      </w:r>
      <w:r w:rsidRPr="0015079E">
        <w:rPr>
          <w:rFonts w:ascii="Arial" w:hAnsi="Arial"/>
          <w:szCs w:val="22"/>
        </w:rPr>
        <w:tab/>
        <w:t>Créditos a medianas empresas con garantía del Gobierno Nacional</w:t>
      </w:r>
      <w:r w:rsidRPr="005F5284">
        <w:rPr>
          <w:rStyle w:val="Refdenotaalpie"/>
          <w:rFonts w:ascii="Arial" w:hAnsi="Arial"/>
          <w:szCs w:val="22"/>
        </w:rPr>
        <w:footnoteReference w:id="2371"/>
      </w:r>
    </w:p>
    <w:p w14:paraId="0DE2317D"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8108.11.33.02</w:t>
      </w:r>
      <w:r w:rsidRPr="0015079E">
        <w:rPr>
          <w:rFonts w:ascii="Arial" w:hAnsi="Arial"/>
          <w:szCs w:val="22"/>
        </w:rPr>
        <w:tab/>
        <w:t>Créditos a medianas empresas sin garantía del Gobierno Nacional</w:t>
      </w:r>
      <w:r w:rsidRPr="005F5284">
        <w:rPr>
          <w:rStyle w:val="Refdenotaalpie"/>
          <w:rFonts w:ascii="Arial" w:hAnsi="Arial"/>
          <w:szCs w:val="22"/>
        </w:rPr>
        <w:footnoteReference w:id="2372"/>
      </w:r>
    </w:p>
    <w:p w14:paraId="3991307F"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8108.11.34</w:t>
      </w:r>
      <w:r w:rsidRPr="0015079E">
        <w:rPr>
          <w:rFonts w:ascii="Arial" w:hAnsi="Arial"/>
          <w:szCs w:val="22"/>
        </w:rPr>
        <w:tab/>
        <w:t>Créditos en cobranza judicial – Pequeñas Empresas</w:t>
      </w:r>
      <w:r w:rsidRPr="005F5284">
        <w:rPr>
          <w:rStyle w:val="Refdenotaalpie"/>
          <w:rFonts w:ascii="Arial" w:hAnsi="Arial"/>
          <w:szCs w:val="22"/>
        </w:rPr>
        <w:footnoteReference w:id="2373"/>
      </w:r>
    </w:p>
    <w:p w14:paraId="11FE58CC" w14:textId="77777777" w:rsidR="0015079E" w:rsidRPr="0015079E" w:rsidRDefault="0015079E" w:rsidP="0015079E">
      <w:pPr>
        <w:pStyle w:val="NORMALSUB-CUENTAS"/>
        <w:ind w:left="3913" w:right="142"/>
        <w:rPr>
          <w:rFonts w:ascii="Arial" w:hAnsi="Arial"/>
          <w:szCs w:val="22"/>
        </w:rPr>
      </w:pPr>
      <w:r w:rsidRPr="0015079E">
        <w:rPr>
          <w:rFonts w:ascii="Arial" w:hAnsi="Arial"/>
          <w:szCs w:val="22"/>
        </w:rPr>
        <w:t>8108.11.34.01</w:t>
      </w:r>
      <w:r w:rsidRPr="0015079E">
        <w:rPr>
          <w:rFonts w:ascii="Arial" w:hAnsi="Arial"/>
          <w:szCs w:val="22"/>
        </w:rPr>
        <w:tab/>
        <w:t>Créditos a pequeñas empresas con garantía del Gobierno Nacional</w:t>
      </w:r>
      <w:r w:rsidRPr="005F5284">
        <w:rPr>
          <w:rStyle w:val="Refdenotaalpie"/>
          <w:rFonts w:ascii="Arial" w:hAnsi="Arial"/>
          <w:szCs w:val="22"/>
        </w:rPr>
        <w:footnoteReference w:id="2374"/>
      </w:r>
    </w:p>
    <w:p w14:paraId="65A149B9" w14:textId="77777777" w:rsidR="0015079E" w:rsidRDefault="0015079E" w:rsidP="0015079E">
      <w:pPr>
        <w:pStyle w:val="NORMALSUB-CUENTAS"/>
        <w:ind w:left="3913" w:right="142"/>
        <w:rPr>
          <w:rFonts w:ascii="Arial" w:hAnsi="Arial"/>
          <w:szCs w:val="22"/>
        </w:rPr>
      </w:pPr>
      <w:r w:rsidRPr="0015079E">
        <w:rPr>
          <w:rFonts w:ascii="Arial" w:hAnsi="Arial"/>
          <w:szCs w:val="22"/>
        </w:rPr>
        <w:t>8108.11.34.02</w:t>
      </w:r>
      <w:r w:rsidRPr="0015079E">
        <w:rPr>
          <w:rFonts w:ascii="Arial" w:hAnsi="Arial"/>
          <w:szCs w:val="22"/>
        </w:rPr>
        <w:tab/>
        <w:t>Créditos a pequeñas empresas sin garantía del Gobierno Nacional</w:t>
      </w:r>
      <w:r w:rsidRPr="005F5284">
        <w:rPr>
          <w:rStyle w:val="Refdenotaalpie"/>
          <w:rFonts w:ascii="Arial" w:hAnsi="Arial"/>
          <w:szCs w:val="22"/>
        </w:rPr>
        <w:footnoteReference w:id="2375"/>
      </w:r>
    </w:p>
    <w:p w14:paraId="77962036" w14:textId="77777777" w:rsidR="003A4613" w:rsidRPr="001D00AF" w:rsidRDefault="003A4613" w:rsidP="003A4613">
      <w:pPr>
        <w:pStyle w:val="NORMALSUB-CUENTAS"/>
        <w:ind w:left="3913" w:right="142"/>
      </w:pPr>
      <w:r w:rsidRPr="001D00AF">
        <w:rPr>
          <w:rFonts w:ascii="Arial" w:hAnsi="Arial" w:cs="Arial"/>
        </w:rPr>
        <w:t>8108.12</w:t>
      </w:r>
      <w:r w:rsidRPr="001D00AF">
        <w:tab/>
      </w:r>
      <w:r w:rsidRPr="001D00AF">
        <w:rPr>
          <w:rFonts w:ascii="Arial" w:hAnsi="Arial" w:cs="Arial"/>
        </w:rPr>
        <w:t>Créditos reprogramados – DU N° 011-2022</w:t>
      </w:r>
      <w:r w:rsidRPr="005F5284">
        <w:rPr>
          <w:rStyle w:val="Refdenotaalpie"/>
          <w:rFonts w:ascii="Arial" w:hAnsi="Arial"/>
          <w:szCs w:val="22"/>
        </w:rPr>
        <w:footnoteReference w:id="2376"/>
      </w:r>
    </w:p>
    <w:p w14:paraId="555EA7EF" w14:textId="77777777" w:rsidR="003A4613" w:rsidRPr="001D00AF" w:rsidRDefault="003A4613" w:rsidP="003A4613">
      <w:pPr>
        <w:pStyle w:val="NORMALSUB-CUENTAS"/>
        <w:ind w:left="3913" w:right="142"/>
        <w:rPr>
          <w:rFonts w:ascii="Arial" w:hAnsi="Arial"/>
          <w:sz w:val="18"/>
        </w:rPr>
      </w:pPr>
      <w:r w:rsidRPr="001D00AF">
        <w:rPr>
          <w:rFonts w:ascii="Arial" w:hAnsi="Arial"/>
          <w:szCs w:val="22"/>
        </w:rPr>
        <w:t>8108.</w:t>
      </w:r>
      <w:r w:rsidRPr="001D00AF">
        <w:rPr>
          <w:rFonts w:ascii="Arial" w:hAnsi="Arial" w:cs="Arial"/>
        </w:rPr>
        <w:t>12</w:t>
      </w:r>
      <w:r w:rsidRPr="001D00AF">
        <w:rPr>
          <w:rFonts w:ascii="Arial" w:hAnsi="Arial"/>
          <w:szCs w:val="22"/>
        </w:rPr>
        <w:t>.02</w:t>
      </w:r>
      <w:r w:rsidRPr="001D00AF">
        <w:rPr>
          <w:rFonts w:ascii="Arial" w:hAnsi="Arial"/>
          <w:szCs w:val="22"/>
        </w:rPr>
        <w:tab/>
        <w:t>Créditos Vigentes – Microempresa</w:t>
      </w:r>
      <w:r w:rsidRPr="005F5284">
        <w:rPr>
          <w:rStyle w:val="Refdenotaalpie"/>
          <w:rFonts w:ascii="Arial" w:hAnsi="Arial"/>
          <w:szCs w:val="22"/>
        </w:rPr>
        <w:footnoteReference w:id="2377"/>
      </w:r>
    </w:p>
    <w:p w14:paraId="2B5D6074" w14:textId="77777777" w:rsidR="003A4613" w:rsidRPr="00F47E48" w:rsidRDefault="003A4613" w:rsidP="003A4613">
      <w:pPr>
        <w:pStyle w:val="NORMALSUB-CUENTAS"/>
        <w:ind w:left="3913" w:right="142"/>
        <w:rPr>
          <w:rFonts w:ascii="Arial" w:hAnsi="Arial"/>
          <w:sz w:val="18"/>
        </w:rPr>
      </w:pPr>
      <w:r w:rsidRPr="001D00AF">
        <w:rPr>
          <w:rFonts w:ascii="Arial" w:hAnsi="Arial" w:cs="Arial"/>
        </w:rPr>
        <w:t>8108.12.02.01</w:t>
      </w:r>
      <w:r w:rsidRPr="001D00AF">
        <w:rPr>
          <w:rFonts w:ascii="Arial" w:hAnsi="Arial" w:cs="Arial"/>
        </w:rPr>
        <w:tab/>
        <w:t>Créditos a microempresas con garantía del Gobierno Nacional</w:t>
      </w:r>
      <w:r w:rsidRPr="005F5284">
        <w:rPr>
          <w:rStyle w:val="Refdenotaalpie"/>
          <w:rFonts w:ascii="Arial" w:hAnsi="Arial"/>
          <w:szCs w:val="22"/>
        </w:rPr>
        <w:footnoteReference w:id="2378"/>
      </w:r>
    </w:p>
    <w:p w14:paraId="384A19CF" w14:textId="77777777" w:rsidR="003A4613" w:rsidRPr="00F47E48" w:rsidRDefault="003A4613" w:rsidP="003A4613">
      <w:pPr>
        <w:pStyle w:val="NORMALSUB-CUENTAS"/>
        <w:ind w:left="3913" w:right="142"/>
        <w:rPr>
          <w:rFonts w:ascii="Arial" w:hAnsi="Arial"/>
          <w:sz w:val="18"/>
        </w:rPr>
      </w:pPr>
      <w:r w:rsidRPr="005F5284">
        <w:rPr>
          <w:rFonts w:ascii="Arial" w:hAnsi="Arial" w:cs="Arial"/>
        </w:rPr>
        <w:t>8108.1</w:t>
      </w:r>
      <w:r>
        <w:rPr>
          <w:rFonts w:ascii="Arial" w:hAnsi="Arial" w:cs="Arial"/>
        </w:rPr>
        <w:t>2</w:t>
      </w:r>
      <w:r w:rsidRPr="005F5284">
        <w:rPr>
          <w:rFonts w:ascii="Arial" w:hAnsi="Arial" w:cs="Arial"/>
        </w:rPr>
        <w:t>.02.02</w:t>
      </w:r>
      <w:r w:rsidRPr="005F5284">
        <w:rPr>
          <w:rFonts w:ascii="Arial" w:hAnsi="Arial" w:cs="Arial"/>
        </w:rPr>
        <w:tab/>
        <w:t>Créditos a microempresas sin garantía del Gobierno Nacional</w:t>
      </w:r>
      <w:r w:rsidRPr="005F5284">
        <w:rPr>
          <w:rStyle w:val="Refdenotaalpie"/>
          <w:rFonts w:ascii="Arial" w:hAnsi="Arial"/>
          <w:szCs w:val="22"/>
        </w:rPr>
        <w:footnoteReference w:id="2379"/>
      </w:r>
    </w:p>
    <w:p w14:paraId="0DCCE19C" w14:textId="77777777" w:rsidR="003A4613" w:rsidRPr="00F47E48" w:rsidRDefault="003A4613" w:rsidP="003A4613">
      <w:pPr>
        <w:pStyle w:val="NORMALSUB-CUENTAS"/>
        <w:ind w:left="3913" w:right="142"/>
        <w:rPr>
          <w:rFonts w:ascii="Arial" w:hAnsi="Arial"/>
          <w:sz w:val="18"/>
        </w:rPr>
      </w:pPr>
      <w:r w:rsidRPr="005F5284">
        <w:rPr>
          <w:rFonts w:ascii="Arial" w:hAnsi="Arial" w:cs="Arial"/>
        </w:rPr>
        <w:t>8108.1</w:t>
      </w:r>
      <w:r>
        <w:rPr>
          <w:rFonts w:ascii="Arial" w:hAnsi="Arial" w:cs="Arial"/>
        </w:rPr>
        <w:t>2</w:t>
      </w:r>
      <w:r w:rsidRPr="005F5284">
        <w:rPr>
          <w:rFonts w:ascii="Arial" w:hAnsi="Arial" w:cs="Arial"/>
        </w:rPr>
        <w:t>.10</w:t>
      </w:r>
      <w:r w:rsidRPr="005F5284">
        <w:rPr>
          <w:rFonts w:ascii="Arial" w:hAnsi="Arial" w:cs="Arial"/>
        </w:rPr>
        <w:tab/>
        <w:t>Créditos Vigentes – Corporativos</w:t>
      </w:r>
      <w:r w:rsidRPr="005F5284">
        <w:rPr>
          <w:rStyle w:val="Refdenotaalpie"/>
          <w:rFonts w:ascii="Arial" w:hAnsi="Arial"/>
          <w:szCs w:val="22"/>
        </w:rPr>
        <w:footnoteReference w:id="2380"/>
      </w:r>
    </w:p>
    <w:p w14:paraId="07F7D51F" w14:textId="77777777" w:rsidR="003A4613" w:rsidRPr="00F47E48" w:rsidRDefault="003A4613" w:rsidP="003A4613">
      <w:pPr>
        <w:pStyle w:val="NORMALSUB-CUENTAS"/>
        <w:ind w:left="3913" w:right="142"/>
        <w:rPr>
          <w:rFonts w:ascii="Arial" w:hAnsi="Arial"/>
          <w:sz w:val="18"/>
        </w:rPr>
      </w:pPr>
      <w:r w:rsidRPr="005F5284">
        <w:rPr>
          <w:rFonts w:ascii="Arial" w:hAnsi="Arial" w:cs="Arial"/>
        </w:rPr>
        <w:t>8108.1</w:t>
      </w:r>
      <w:r>
        <w:rPr>
          <w:rFonts w:ascii="Arial" w:hAnsi="Arial" w:cs="Arial"/>
        </w:rPr>
        <w:t>2</w:t>
      </w:r>
      <w:r w:rsidRPr="005F5284">
        <w:rPr>
          <w:rFonts w:ascii="Arial" w:hAnsi="Arial" w:cs="Arial"/>
        </w:rPr>
        <w:t>.10.01</w:t>
      </w:r>
      <w:r w:rsidRPr="005F5284">
        <w:rPr>
          <w:rFonts w:ascii="Arial" w:hAnsi="Arial" w:cs="Arial"/>
        </w:rPr>
        <w:tab/>
        <w:t>Créditos corporativos con garantía del Gobierno Nacional</w:t>
      </w:r>
      <w:r w:rsidRPr="005F5284">
        <w:rPr>
          <w:rStyle w:val="Refdenotaalpie"/>
          <w:rFonts w:ascii="Arial" w:hAnsi="Arial"/>
          <w:szCs w:val="22"/>
        </w:rPr>
        <w:footnoteReference w:id="2381"/>
      </w:r>
    </w:p>
    <w:p w14:paraId="49B7C99F" w14:textId="77777777" w:rsidR="003A4613" w:rsidRPr="00F47E48" w:rsidRDefault="003A4613" w:rsidP="003A4613">
      <w:pPr>
        <w:pStyle w:val="NORMALSUB-CUENTAS"/>
        <w:ind w:left="3913" w:right="142"/>
        <w:rPr>
          <w:rFonts w:ascii="Arial" w:hAnsi="Arial"/>
          <w:sz w:val="18"/>
        </w:rPr>
      </w:pPr>
      <w:r w:rsidRPr="005F5284">
        <w:rPr>
          <w:rFonts w:ascii="Arial" w:hAnsi="Arial" w:cs="Arial"/>
        </w:rPr>
        <w:t>8108.1</w:t>
      </w:r>
      <w:r>
        <w:rPr>
          <w:rFonts w:ascii="Arial" w:hAnsi="Arial" w:cs="Arial"/>
        </w:rPr>
        <w:t>2</w:t>
      </w:r>
      <w:r w:rsidRPr="005F5284">
        <w:rPr>
          <w:rFonts w:ascii="Arial" w:hAnsi="Arial" w:cs="Arial"/>
        </w:rPr>
        <w:t>.10.02</w:t>
      </w:r>
      <w:r w:rsidRPr="005F5284">
        <w:rPr>
          <w:rFonts w:ascii="Arial" w:hAnsi="Arial" w:cs="Arial"/>
        </w:rPr>
        <w:tab/>
        <w:t>Créditos corporativos sin garantía del Gobierno Nacional</w:t>
      </w:r>
      <w:r w:rsidRPr="005F5284">
        <w:rPr>
          <w:rStyle w:val="Refdenotaalpie"/>
          <w:rFonts w:ascii="Arial" w:hAnsi="Arial"/>
          <w:szCs w:val="22"/>
        </w:rPr>
        <w:footnoteReference w:id="2382"/>
      </w:r>
    </w:p>
    <w:p w14:paraId="2ABEBDEB"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.11</w:t>
      </w:r>
      <w:r w:rsidRPr="005F5284">
        <w:rPr>
          <w:rFonts w:ascii="Arial" w:hAnsi="Arial"/>
          <w:szCs w:val="22"/>
        </w:rPr>
        <w:tab/>
        <w:t>Créditos Vigentes – Grandes Empresas</w:t>
      </w:r>
      <w:r w:rsidR="00940FAC" w:rsidRPr="005F5284">
        <w:rPr>
          <w:rStyle w:val="Refdenotaalpie"/>
          <w:rFonts w:ascii="Arial" w:hAnsi="Arial"/>
          <w:szCs w:val="22"/>
        </w:rPr>
        <w:footnoteReference w:id="2383"/>
      </w:r>
    </w:p>
    <w:p w14:paraId="72889C16"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.11.01</w:t>
      </w:r>
      <w:r w:rsidRPr="005F5284">
        <w:rPr>
          <w:rFonts w:ascii="Arial" w:hAnsi="Arial"/>
          <w:szCs w:val="22"/>
        </w:rPr>
        <w:tab/>
        <w:t>Créditos a grandes empresas con garantía del Gobierno Nacional</w:t>
      </w:r>
      <w:r w:rsidR="00940FAC" w:rsidRPr="005F5284">
        <w:rPr>
          <w:rStyle w:val="Refdenotaalpie"/>
          <w:rFonts w:ascii="Arial" w:hAnsi="Arial"/>
          <w:szCs w:val="22"/>
        </w:rPr>
        <w:footnoteReference w:id="2384"/>
      </w:r>
    </w:p>
    <w:p w14:paraId="7DD8EF46"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.11.02</w:t>
      </w:r>
      <w:r w:rsidRPr="005F5284">
        <w:rPr>
          <w:rFonts w:ascii="Arial" w:hAnsi="Arial"/>
          <w:szCs w:val="22"/>
        </w:rPr>
        <w:tab/>
        <w:t>Créditos a grandes empresas sin garantía del Gobierno Nacional</w:t>
      </w:r>
      <w:r w:rsidR="00940FAC" w:rsidRPr="005F5284">
        <w:rPr>
          <w:rStyle w:val="Refdenotaalpie"/>
          <w:rFonts w:ascii="Arial" w:hAnsi="Arial"/>
          <w:szCs w:val="22"/>
        </w:rPr>
        <w:footnoteReference w:id="2385"/>
      </w:r>
    </w:p>
    <w:p w14:paraId="0660573B"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.12</w:t>
      </w:r>
      <w:r w:rsidRPr="005F5284">
        <w:rPr>
          <w:rFonts w:ascii="Arial" w:hAnsi="Arial"/>
          <w:szCs w:val="22"/>
        </w:rPr>
        <w:tab/>
        <w:t>Créditos Vigentes – Medianas Empresas</w:t>
      </w:r>
      <w:r w:rsidR="00940FAC" w:rsidRPr="005F5284">
        <w:rPr>
          <w:rStyle w:val="Refdenotaalpie"/>
          <w:rFonts w:ascii="Arial" w:hAnsi="Arial"/>
          <w:szCs w:val="22"/>
        </w:rPr>
        <w:footnoteReference w:id="2386"/>
      </w:r>
    </w:p>
    <w:p w14:paraId="38FF1D38"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.12.01</w:t>
      </w:r>
      <w:r w:rsidRPr="005F5284">
        <w:rPr>
          <w:rFonts w:ascii="Arial" w:hAnsi="Arial"/>
          <w:szCs w:val="22"/>
        </w:rPr>
        <w:tab/>
        <w:t>Créditos a medianas empresas con garantía del Gobierno Nacional</w:t>
      </w:r>
      <w:r w:rsidR="00940FAC" w:rsidRPr="005F5284">
        <w:rPr>
          <w:rStyle w:val="Refdenotaalpie"/>
          <w:rFonts w:ascii="Arial" w:hAnsi="Arial"/>
          <w:szCs w:val="22"/>
        </w:rPr>
        <w:footnoteReference w:id="2387"/>
      </w:r>
    </w:p>
    <w:p w14:paraId="2E10BC52"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.12.02</w:t>
      </w:r>
      <w:r w:rsidRPr="005F5284">
        <w:rPr>
          <w:rFonts w:ascii="Arial" w:hAnsi="Arial"/>
          <w:szCs w:val="22"/>
        </w:rPr>
        <w:tab/>
        <w:t>Créditos a medianas empresas sin garantía del Gobierno Nacional</w:t>
      </w:r>
      <w:r w:rsidR="00940FAC" w:rsidRPr="005F5284">
        <w:rPr>
          <w:rStyle w:val="Refdenotaalpie"/>
          <w:rFonts w:ascii="Arial" w:hAnsi="Arial"/>
          <w:szCs w:val="22"/>
        </w:rPr>
        <w:footnoteReference w:id="2388"/>
      </w:r>
    </w:p>
    <w:p w14:paraId="53155A7F"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.13</w:t>
      </w:r>
      <w:r w:rsidRPr="005F5284">
        <w:rPr>
          <w:rFonts w:ascii="Arial" w:hAnsi="Arial"/>
          <w:szCs w:val="22"/>
        </w:rPr>
        <w:tab/>
        <w:t>Créditos Vigentes – Pequeñas Empresas</w:t>
      </w:r>
      <w:r w:rsidR="00940FAC" w:rsidRPr="005F5284">
        <w:rPr>
          <w:rStyle w:val="Refdenotaalpie"/>
          <w:rFonts w:ascii="Arial" w:hAnsi="Arial"/>
          <w:szCs w:val="22"/>
        </w:rPr>
        <w:footnoteReference w:id="2389"/>
      </w:r>
    </w:p>
    <w:p w14:paraId="753DA9A1"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.13.01</w:t>
      </w:r>
      <w:r w:rsidRPr="005F5284">
        <w:rPr>
          <w:rFonts w:ascii="Arial" w:hAnsi="Arial"/>
          <w:szCs w:val="22"/>
        </w:rPr>
        <w:tab/>
        <w:t>Créditos a pequeñas empresas con garantía del Gobierno Nacional</w:t>
      </w:r>
      <w:r w:rsidR="00940FAC" w:rsidRPr="005F5284">
        <w:rPr>
          <w:rStyle w:val="Refdenotaalpie"/>
          <w:rFonts w:ascii="Arial" w:hAnsi="Arial"/>
          <w:szCs w:val="22"/>
        </w:rPr>
        <w:footnoteReference w:id="2390"/>
      </w:r>
    </w:p>
    <w:p w14:paraId="59A16A1E"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.13.02</w:t>
      </w:r>
      <w:r w:rsidRPr="005F5284">
        <w:rPr>
          <w:rFonts w:ascii="Arial" w:hAnsi="Arial"/>
          <w:szCs w:val="22"/>
        </w:rPr>
        <w:tab/>
        <w:t>Créditos a pequeñas empresas sin garantía del Gobierno Nacional</w:t>
      </w:r>
      <w:r w:rsidR="00940FAC" w:rsidRPr="005F5284">
        <w:rPr>
          <w:rStyle w:val="Refdenotaalpie"/>
          <w:rFonts w:ascii="Arial" w:hAnsi="Arial"/>
          <w:szCs w:val="22"/>
        </w:rPr>
        <w:footnoteReference w:id="2391"/>
      </w:r>
    </w:p>
    <w:p w14:paraId="2070D8A4"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.14</w:t>
      </w:r>
      <w:r w:rsidRPr="005F5284">
        <w:rPr>
          <w:rFonts w:ascii="Arial" w:hAnsi="Arial"/>
          <w:szCs w:val="22"/>
        </w:rPr>
        <w:tab/>
        <w:t>Créditos Vencidos – Microempresa</w:t>
      </w:r>
      <w:r w:rsidR="00940FAC" w:rsidRPr="005F5284">
        <w:rPr>
          <w:rStyle w:val="Refdenotaalpie"/>
          <w:rFonts w:ascii="Arial" w:hAnsi="Arial"/>
          <w:szCs w:val="22"/>
        </w:rPr>
        <w:footnoteReference w:id="2392"/>
      </w:r>
    </w:p>
    <w:p w14:paraId="2433D9F5"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.14.01</w:t>
      </w:r>
      <w:r w:rsidRPr="005F5284">
        <w:rPr>
          <w:rFonts w:ascii="Arial" w:hAnsi="Arial"/>
          <w:szCs w:val="22"/>
        </w:rPr>
        <w:tab/>
        <w:t>Créditos a microempresas con garantía del Gobierno Nacional</w:t>
      </w:r>
      <w:r w:rsidR="00940FAC" w:rsidRPr="005F5284">
        <w:rPr>
          <w:rStyle w:val="Refdenotaalpie"/>
          <w:rFonts w:ascii="Arial" w:hAnsi="Arial"/>
          <w:szCs w:val="22"/>
        </w:rPr>
        <w:footnoteReference w:id="2393"/>
      </w:r>
    </w:p>
    <w:p w14:paraId="743D3F54"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.14.02</w:t>
      </w:r>
      <w:r w:rsidRPr="005F5284">
        <w:rPr>
          <w:rFonts w:ascii="Arial" w:hAnsi="Arial"/>
          <w:szCs w:val="22"/>
        </w:rPr>
        <w:tab/>
        <w:t>Créditos a microempresas sin garantía del Gobierno Nacional</w:t>
      </w:r>
      <w:r w:rsidR="00940FAC" w:rsidRPr="005F5284">
        <w:rPr>
          <w:rStyle w:val="Refdenotaalpie"/>
          <w:rFonts w:ascii="Arial" w:hAnsi="Arial"/>
          <w:szCs w:val="22"/>
        </w:rPr>
        <w:footnoteReference w:id="2394"/>
      </w:r>
    </w:p>
    <w:p w14:paraId="6CB3639D"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.15</w:t>
      </w:r>
      <w:r w:rsidRPr="005F5284">
        <w:rPr>
          <w:rFonts w:ascii="Arial" w:hAnsi="Arial"/>
          <w:szCs w:val="22"/>
        </w:rPr>
        <w:tab/>
        <w:t>Créditos Vencidos – Corporativos</w:t>
      </w:r>
      <w:r w:rsidR="00940FAC" w:rsidRPr="005F5284">
        <w:rPr>
          <w:rStyle w:val="Refdenotaalpie"/>
          <w:rFonts w:ascii="Arial" w:hAnsi="Arial"/>
          <w:szCs w:val="22"/>
        </w:rPr>
        <w:footnoteReference w:id="2395"/>
      </w:r>
    </w:p>
    <w:p w14:paraId="39015FAB"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.15.01</w:t>
      </w:r>
      <w:r w:rsidRPr="005F5284">
        <w:rPr>
          <w:rFonts w:ascii="Arial" w:hAnsi="Arial"/>
          <w:szCs w:val="22"/>
        </w:rPr>
        <w:tab/>
        <w:t>Créditos corporativos con garantía del Gobierno Nacional</w:t>
      </w:r>
      <w:r w:rsidR="00940FAC" w:rsidRPr="005F5284">
        <w:rPr>
          <w:rStyle w:val="Refdenotaalpie"/>
          <w:rFonts w:ascii="Arial" w:hAnsi="Arial"/>
          <w:szCs w:val="22"/>
        </w:rPr>
        <w:footnoteReference w:id="2396"/>
      </w:r>
    </w:p>
    <w:p w14:paraId="04BFF0AD"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.15.02</w:t>
      </w:r>
      <w:r w:rsidRPr="005F5284">
        <w:rPr>
          <w:rFonts w:ascii="Arial" w:hAnsi="Arial"/>
          <w:szCs w:val="22"/>
        </w:rPr>
        <w:tab/>
        <w:t>Créditos corporativos sin garantía del Gobierno Nacional</w:t>
      </w:r>
      <w:r w:rsidR="00940FAC" w:rsidRPr="005F5284">
        <w:rPr>
          <w:rStyle w:val="Refdenotaalpie"/>
          <w:rFonts w:ascii="Arial" w:hAnsi="Arial"/>
          <w:szCs w:val="22"/>
        </w:rPr>
        <w:footnoteReference w:id="2397"/>
      </w:r>
    </w:p>
    <w:p w14:paraId="5280D03F"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.16</w:t>
      </w:r>
      <w:r w:rsidRPr="005F5284">
        <w:rPr>
          <w:rFonts w:ascii="Arial" w:hAnsi="Arial"/>
          <w:szCs w:val="22"/>
        </w:rPr>
        <w:tab/>
        <w:t>Créditos Vencidos – Grandes Empresas</w:t>
      </w:r>
      <w:r w:rsidR="00940FAC" w:rsidRPr="005F5284">
        <w:rPr>
          <w:rStyle w:val="Refdenotaalpie"/>
          <w:rFonts w:ascii="Arial" w:hAnsi="Arial"/>
          <w:szCs w:val="22"/>
        </w:rPr>
        <w:footnoteReference w:id="2398"/>
      </w:r>
    </w:p>
    <w:p w14:paraId="32C1F1F4"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.16.01</w:t>
      </w:r>
      <w:r w:rsidRPr="005F5284">
        <w:rPr>
          <w:rFonts w:ascii="Arial" w:hAnsi="Arial"/>
          <w:szCs w:val="22"/>
        </w:rPr>
        <w:tab/>
        <w:t>Créditos a grandes empresas con garantía del Gobierno Nacional</w:t>
      </w:r>
      <w:r w:rsidR="00940FAC" w:rsidRPr="005F5284">
        <w:rPr>
          <w:rStyle w:val="Refdenotaalpie"/>
          <w:rFonts w:ascii="Arial" w:hAnsi="Arial"/>
          <w:szCs w:val="22"/>
        </w:rPr>
        <w:footnoteReference w:id="2399"/>
      </w:r>
    </w:p>
    <w:p w14:paraId="556BFB26"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.16.02</w:t>
      </w:r>
      <w:r w:rsidRPr="005F5284">
        <w:rPr>
          <w:rFonts w:ascii="Arial" w:hAnsi="Arial"/>
          <w:szCs w:val="22"/>
        </w:rPr>
        <w:tab/>
        <w:t>Créditos a grandes empresas sin garantía del Gobierno Nacional</w:t>
      </w:r>
      <w:r w:rsidR="00940FAC" w:rsidRPr="005F5284">
        <w:rPr>
          <w:rStyle w:val="Refdenotaalpie"/>
          <w:rFonts w:ascii="Arial" w:hAnsi="Arial"/>
          <w:szCs w:val="22"/>
        </w:rPr>
        <w:footnoteReference w:id="2400"/>
      </w:r>
    </w:p>
    <w:p w14:paraId="2A8ED505"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.17</w:t>
      </w:r>
      <w:r w:rsidRPr="005F5284">
        <w:rPr>
          <w:rFonts w:ascii="Arial" w:hAnsi="Arial"/>
          <w:szCs w:val="22"/>
        </w:rPr>
        <w:tab/>
        <w:t>Créditos Vencidos – Medianas Empresas</w:t>
      </w:r>
      <w:r w:rsidR="00940FAC" w:rsidRPr="005F5284">
        <w:rPr>
          <w:rStyle w:val="Refdenotaalpie"/>
          <w:rFonts w:ascii="Arial" w:hAnsi="Arial"/>
          <w:szCs w:val="22"/>
        </w:rPr>
        <w:footnoteReference w:id="2401"/>
      </w:r>
    </w:p>
    <w:p w14:paraId="448EF017"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.17.01</w:t>
      </w:r>
      <w:r w:rsidRPr="005F5284">
        <w:rPr>
          <w:rFonts w:ascii="Arial" w:hAnsi="Arial"/>
          <w:szCs w:val="22"/>
        </w:rPr>
        <w:tab/>
        <w:t>Créditos a medianas empresas con garantía del Gobierno Nacional</w:t>
      </w:r>
      <w:r w:rsidR="00940FAC" w:rsidRPr="005F5284">
        <w:rPr>
          <w:rStyle w:val="Refdenotaalpie"/>
          <w:rFonts w:ascii="Arial" w:hAnsi="Arial"/>
          <w:szCs w:val="22"/>
        </w:rPr>
        <w:footnoteReference w:id="2402"/>
      </w:r>
    </w:p>
    <w:p w14:paraId="3A9D82F0"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.17.02</w:t>
      </w:r>
      <w:r w:rsidRPr="005F5284">
        <w:rPr>
          <w:rFonts w:ascii="Arial" w:hAnsi="Arial"/>
          <w:szCs w:val="22"/>
        </w:rPr>
        <w:tab/>
        <w:t>Créditos a medianas empresas sin garantía del Gobierno Nacional</w:t>
      </w:r>
      <w:r w:rsidR="00940FAC" w:rsidRPr="005F5284">
        <w:rPr>
          <w:rStyle w:val="Refdenotaalpie"/>
          <w:rFonts w:ascii="Arial" w:hAnsi="Arial"/>
          <w:szCs w:val="22"/>
        </w:rPr>
        <w:footnoteReference w:id="2403"/>
      </w:r>
    </w:p>
    <w:p w14:paraId="47B51032"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.18</w:t>
      </w:r>
      <w:r w:rsidRPr="005F5284">
        <w:rPr>
          <w:rFonts w:ascii="Arial" w:hAnsi="Arial"/>
          <w:szCs w:val="22"/>
        </w:rPr>
        <w:tab/>
        <w:t>Créditos Vencidos – Pequeñas Empresas</w:t>
      </w:r>
      <w:r w:rsidR="00940FAC" w:rsidRPr="005F5284">
        <w:rPr>
          <w:rStyle w:val="Refdenotaalpie"/>
          <w:rFonts w:ascii="Arial" w:hAnsi="Arial"/>
          <w:szCs w:val="22"/>
        </w:rPr>
        <w:footnoteReference w:id="2404"/>
      </w:r>
    </w:p>
    <w:p w14:paraId="083B344C"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.18.01</w:t>
      </w:r>
      <w:r w:rsidRPr="005F5284">
        <w:rPr>
          <w:rFonts w:ascii="Arial" w:hAnsi="Arial"/>
          <w:szCs w:val="22"/>
        </w:rPr>
        <w:tab/>
        <w:t>Créditos a pequeñas empresas con garantía del Gobierno Nacional</w:t>
      </w:r>
      <w:r w:rsidR="00940FAC" w:rsidRPr="005F5284">
        <w:rPr>
          <w:rStyle w:val="Refdenotaalpie"/>
          <w:rFonts w:ascii="Arial" w:hAnsi="Arial"/>
          <w:szCs w:val="22"/>
        </w:rPr>
        <w:footnoteReference w:id="2405"/>
      </w:r>
    </w:p>
    <w:p w14:paraId="6251EAD3"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.18.02</w:t>
      </w:r>
      <w:r w:rsidRPr="005F5284">
        <w:rPr>
          <w:rFonts w:ascii="Arial" w:hAnsi="Arial"/>
          <w:szCs w:val="22"/>
        </w:rPr>
        <w:tab/>
        <w:t>Créditos a pequeñas empresas sin garantía del Gobierno Nacional</w:t>
      </w:r>
      <w:r w:rsidR="00940FAC" w:rsidRPr="005F5284">
        <w:rPr>
          <w:rStyle w:val="Refdenotaalpie"/>
          <w:rFonts w:ascii="Arial" w:hAnsi="Arial"/>
          <w:szCs w:val="22"/>
        </w:rPr>
        <w:footnoteReference w:id="2406"/>
      </w:r>
    </w:p>
    <w:p w14:paraId="7BAA88B9"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.20</w:t>
      </w:r>
      <w:r w:rsidRPr="005F5284">
        <w:rPr>
          <w:rFonts w:ascii="Arial" w:hAnsi="Arial"/>
          <w:szCs w:val="22"/>
        </w:rPr>
        <w:tab/>
        <w:t>Rendimientos – Microempresas</w:t>
      </w:r>
      <w:r w:rsidR="00940FAC" w:rsidRPr="005F5284">
        <w:rPr>
          <w:rStyle w:val="Refdenotaalpie"/>
          <w:rFonts w:ascii="Arial" w:hAnsi="Arial"/>
          <w:szCs w:val="22"/>
        </w:rPr>
        <w:footnoteReference w:id="2407"/>
      </w:r>
    </w:p>
    <w:p w14:paraId="584C2CDF" w14:textId="77777777" w:rsidR="003A4613" w:rsidRPr="005F5284" w:rsidRDefault="003A4613" w:rsidP="003A4613">
      <w:pPr>
        <w:pStyle w:val="NORMALSUB-CUENTAS"/>
        <w:ind w:left="3913" w:right="142"/>
        <w:rPr>
          <w:rFonts w:ascii="Arial" w:hAnsi="Arial"/>
        </w:rPr>
      </w:pPr>
      <w:r w:rsidRPr="005F5284">
        <w:rPr>
          <w:rFonts w:ascii="Arial" w:hAnsi="Arial"/>
          <w:szCs w:val="22"/>
        </w:rPr>
        <w:t>8108.1</w:t>
      </w:r>
      <w:r>
        <w:rPr>
          <w:rFonts w:ascii="Arial" w:hAnsi="Arial"/>
          <w:szCs w:val="22"/>
        </w:rPr>
        <w:t>2</w:t>
      </w:r>
      <w:r w:rsidRPr="005F5284">
        <w:rPr>
          <w:rFonts w:ascii="Arial" w:hAnsi="Arial"/>
          <w:szCs w:val="22"/>
        </w:rPr>
        <w:t>.20.01</w:t>
      </w:r>
      <w:r w:rsidRPr="005F5284">
        <w:rPr>
          <w:rFonts w:ascii="Arial" w:hAnsi="Arial"/>
          <w:szCs w:val="22"/>
        </w:rPr>
        <w:tab/>
        <w:t>Criterio devengado</w:t>
      </w:r>
      <w:r w:rsidR="00940FAC" w:rsidRPr="005F5284">
        <w:rPr>
          <w:rStyle w:val="Refdenotaalpie"/>
          <w:rFonts w:ascii="Arial" w:hAnsi="Arial"/>
          <w:szCs w:val="22"/>
        </w:rPr>
        <w:footnoteReference w:id="2408"/>
      </w:r>
    </w:p>
    <w:p w14:paraId="7D625707" w14:textId="77777777" w:rsidR="003A4613" w:rsidRPr="00F47E48" w:rsidRDefault="003A4613" w:rsidP="003A4613">
      <w:pPr>
        <w:pStyle w:val="NORMALSUB-CUENTAS"/>
        <w:ind w:left="3913" w:right="142"/>
        <w:rPr>
          <w:rFonts w:ascii="Arial" w:hAnsi="Arial"/>
          <w:sz w:val="18"/>
        </w:rPr>
      </w:pPr>
      <w:r w:rsidRPr="005F5284">
        <w:rPr>
          <w:rFonts w:ascii="Arial" w:hAnsi="Arial"/>
        </w:rPr>
        <w:t>8108.1</w:t>
      </w:r>
      <w:r>
        <w:rPr>
          <w:rFonts w:ascii="Arial" w:hAnsi="Arial"/>
        </w:rPr>
        <w:t>2</w:t>
      </w:r>
      <w:r w:rsidRPr="005F5284">
        <w:rPr>
          <w:rFonts w:ascii="Arial" w:hAnsi="Arial"/>
        </w:rPr>
        <w:t>.20.02</w:t>
      </w:r>
      <w:r w:rsidRPr="005F5284">
        <w:rPr>
          <w:rFonts w:ascii="Arial" w:hAnsi="Arial"/>
        </w:rPr>
        <w:tab/>
        <w:t>Criterio percibido</w:t>
      </w:r>
      <w:r w:rsidR="00940FAC" w:rsidRPr="005F5284">
        <w:rPr>
          <w:rStyle w:val="Refdenotaalpie"/>
          <w:rFonts w:ascii="Arial" w:hAnsi="Arial"/>
          <w:szCs w:val="22"/>
        </w:rPr>
        <w:footnoteReference w:id="2409"/>
      </w:r>
    </w:p>
    <w:p w14:paraId="40B19696"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.21</w:t>
      </w:r>
      <w:r w:rsidRPr="005F5284">
        <w:rPr>
          <w:rFonts w:ascii="Arial" w:hAnsi="Arial"/>
          <w:szCs w:val="22"/>
        </w:rPr>
        <w:tab/>
        <w:t>Rendimientos – Corporativos</w:t>
      </w:r>
      <w:r w:rsidR="00940FAC" w:rsidRPr="005F5284">
        <w:rPr>
          <w:rStyle w:val="Refdenotaalpie"/>
          <w:rFonts w:ascii="Arial" w:hAnsi="Arial"/>
          <w:szCs w:val="22"/>
        </w:rPr>
        <w:footnoteReference w:id="2410"/>
      </w:r>
    </w:p>
    <w:p w14:paraId="77EAD9D2"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.21.01</w:t>
      </w:r>
      <w:r w:rsidRPr="005F5284">
        <w:rPr>
          <w:rFonts w:ascii="Arial" w:hAnsi="Arial"/>
          <w:szCs w:val="22"/>
        </w:rPr>
        <w:tab/>
        <w:t>Criterio devengado</w:t>
      </w:r>
      <w:r w:rsidR="00940FAC" w:rsidRPr="005F5284">
        <w:rPr>
          <w:rStyle w:val="Refdenotaalpie"/>
          <w:rFonts w:ascii="Arial" w:hAnsi="Arial"/>
          <w:szCs w:val="22"/>
        </w:rPr>
        <w:footnoteReference w:id="2411"/>
      </w:r>
    </w:p>
    <w:p w14:paraId="07B34B9F"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.21.02</w:t>
      </w:r>
      <w:r w:rsidRPr="005F5284">
        <w:rPr>
          <w:rFonts w:ascii="Arial" w:hAnsi="Arial"/>
          <w:szCs w:val="22"/>
        </w:rPr>
        <w:tab/>
        <w:t>Criterio percibido</w:t>
      </w:r>
      <w:r w:rsidR="00940FAC" w:rsidRPr="005F5284">
        <w:rPr>
          <w:rStyle w:val="Refdenotaalpie"/>
          <w:rFonts w:ascii="Arial" w:hAnsi="Arial"/>
          <w:szCs w:val="22"/>
        </w:rPr>
        <w:footnoteReference w:id="2412"/>
      </w:r>
    </w:p>
    <w:p w14:paraId="0468CFD5"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.22</w:t>
      </w:r>
      <w:r w:rsidRPr="005F5284">
        <w:rPr>
          <w:rFonts w:ascii="Arial" w:hAnsi="Arial"/>
          <w:szCs w:val="22"/>
        </w:rPr>
        <w:tab/>
        <w:t>Rendimientos – Grandes Empresas</w:t>
      </w:r>
      <w:r w:rsidR="00940FAC" w:rsidRPr="005F5284">
        <w:rPr>
          <w:rStyle w:val="Refdenotaalpie"/>
          <w:rFonts w:ascii="Arial" w:hAnsi="Arial"/>
          <w:szCs w:val="22"/>
        </w:rPr>
        <w:footnoteReference w:id="2413"/>
      </w:r>
    </w:p>
    <w:p w14:paraId="43F9D347"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.22.01</w:t>
      </w:r>
      <w:r w:rsidRPr="005F5284">
        <w:rPr>
          <w:rFonts w:ascii="Arial" w:hAnsi="Arial"/>
          <w:szCs w:val="22"/>
        </w:rPr>
        <w:tab/>
        <w:t>Criterio devengado</w:t>
      </w:r>
      <w:r w:rsidR="00940FAC" w:rsidRPr="005F5284">
        <w:rPr>
          <w:rStyle w:val="Refdenotaalpie"/>
          <w:rFonts w:ascii="Arial" w:hAnsi="Arial"/>
          <w:szCs w:val="22"/>
        </w:rPr>
        <w:footnoteReference w:id="2414"/>
      </w:r>
    </w:p>
    <w:p w14:paraId="622B2DC5"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.22.02</w:t>
      </w:r>
      <w:r w:rsidRPr="005F5284">
        <w:rPr>
          <w:rFonts w:ascii="Arial" w:hAnsi="Arial"/>
          <w:szCs w:val="22"/>
        </w:rPr>
        <w:tab/>
        <w:t>Criterio percibido</w:t>
      </w:r>
      <w:r w:rsidR="00940FAC" w:rsidRPr="005F5284">
        <w:rPr>
          <w:rStyle w:val="Refdenotaalpie"/>
          <w:rFonts w:ascii="Arial" w:hAnsi="Arial"/>
          <w:szCs w:val="22"/>
        </w:rPr>
        <w:footnoteReference w:id="2415"/>
      </w:r>
    </w:p>
    <w:p w14:paraId="2D87DCBF"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.23</w:t>
      </w:r>
      <w:r w:rsidRPr="005F5284">
        <w:rPr>
          <w:rFonts w:ascii="Arial" w:hAnsi="Arial"/>
          <w:szCs w:val="22"/>
        </w:rPr>
        <w:tab/>
        <w:t>Rendimientos – Medianas Empresas</w:t>
      </w:r>
      <w:r w:rsidR="00940FAC" w:rsidRPr="005F5284">
        <w:rPr>
          <w:rStyle w:val="Refdenotaalpie"/>
          <w:rFonts w:ascii="Arial" w:hAnsi="Arial"/>
          <w:szCs w:val="22"/>
        </w:rPr>
        <w:footnoteReference w:id="2416"/>
      </w:r>
    </w:p>
    <w:p w14:paraId="502C60BB"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.23.01</w:t>
      </w:r>
      <w:r w:rsidRPr="005F5284">
        <w:rPr>
          <w:rFonts w:ascii="Arial" w:hAnsi="Arial"/>
          <w:szCs w:val="22"/>
        </w:rPr>
        <w:tab/>
        <w:t>Criterio devengado</w:t>
      </w:r>
      <w:r w:rsidR="00940FAC" w:rsidRPr="005F5284">
        <w:rPr>
          <w:rStyle w:val="Refdenotaalpie"/>
          <w:rFonts w:ascii="Arial" w:hAnsi="Arial"/>
          <w:szCs w:val="22"/>
        </w:rPr>
        <w:footnoteReference w:id="2417"/>
      </w:r>
    </w:p>
    <w:p w14:paraId="5187BB80"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.23.02</w:t>
      </w:r>
      <w:r w:rsidRPr="005F5284">
        <w:rPr>
          <w:rFonts w:ascii="Arial" w:hAnsi="Arial"/>
          <w:szCs w:val="22"/>
        </w:rPr>
        <w:tab/>
        <w:t>Criterio percibido</w:t>
      </w:r>
      <w:r w:rsidR="00940FAC" w:rsidRPr="005F5284">
        <w:rPr>
          <w:rStyle w:val="Refdenotaalpie"/>
          <w:rFonts w:ascii="Arial" w:hAnsi="Arial"/>
          <w:szCs w:val="22"/>
        </w:rPr>
        <w:footnoteReference w:id="2418"/>
      </w:r>
    </w:p>
    <w:p w14:paraId="5F3107F9" w14:textId="77777777" w:rsidR="003A4613" w:rsidRPr="005F5284" w:rsidRDefault="003A4613" w:rsidP="003A4613">
      <w:pPr>
        <w:pStyle w:val="NORMALSUB-CUENTAS"/>
        <w:ind w:left="3913" w:right="142"/>
        <w:rPr>
          <w:rFonts w:ascii="Arial" w:hAnsi="Arial"/>
          <w:szCs w:val="22"/>
        </w:rPr>
      </w:pPr>
      <w:r w:rsidRPr="005F5284">
        <w:rPr>
          <w:rFonts w:ascii="Arial" w:hAnsi="Arial"/>
          <w:szCs w:val="22"/>
        </w:rPr>
        <w:t>8108.1</w:t>
      </w:r>
      <w:r>
        <w:rPr>
          <w:rFonts w:ascii="Arial" w:hAnsi="Arial"/>
          <w:szCs w:val="22"/>
        </w:rPr>
        <w:t>2</w:t>
      </w:r>
      <w:r w:rsidRPr="005F5284">
        <w:rPr>
          <w:rFonts w:ascii="Arial" w:hAnsi="Arial"/>
          <w:szCs w:val="22"/>
        </w:rPr>
        <w:t>.24</w:t>
      </w:r>
      <w:r w:rsidRPr="005F5284">
        <w:rPr>
          <w:rFonts w:ascii="Arial" w:hAnsi="Arial"/>
          <w:szCs w:val="22"/>
        </w:rPr>
        <w:tab/>
        <w:t>Rendimientos – Pequeñas Empresas</w:t>
      </w:r>
      <w:r w:rsidR="00940FAC" w:rsidRPr="005F5284">
        <w:rPr>
          <w:rStyle w:val="Refdenotaalpie"/>
          <w:rFonts w:ascii="Arial" w:hAnsi="Arial"/>
          <w:szCs w:val="22"/>
        </w:rPr>
        <w:footnoteReference w:id="2419"/>
      </w:r>
    </w:p>
    <w:p w14:paraId="770BB990" w14:textId="77777777" w:rsidR="003A4613" w:rsidRPr="00F47E48" w:rsidRDefault="003A4613" w:rsidP="003A4613">
      <w:pPr>
        <w:pStyle w:val="NORMALSUB-CUENTAS"/>
        <w:ind w:left="3913" w:right="142"/>
        <w:rPr>
          <w:rFonts w:ascii="Arial" w:hAnsi="Arial"/>
          <w:sz w:val="18"/>
        </w:rPr>
      </w:pPr>
      <w:r w:rsidRPr="005F5284">
        <w:rPr>
          <w:rFonts w:ascii="Arial" w:hAnsi="Arial"/>
          <w:szCs w:val="22"/>
        </w:rPr>
        <w:t>8108.1</w:t>
      </w:r>
      <w:r>
        <w:rPr>
          <w:rFonts w:ascii="Arial" w:hAnsi="Arial"/>
          <w:szCs w:val="22"/>
        </w:rPr>
        <w:t>2</w:t>
      </w:r>
      <w:r w:rsidRPr="005F5284">
        <w:rPr>
          <w:rFonts w:ascii="Arial" w:hAnsi="Arial"/>
          <w:szCs w:val="22"/>
        </w:rPr>
        <w:t>.24.01</w:t>
      </w:r>
      <w:r w:rsidRPr="005F5284">
        <w:rPr>
          <w:rFonts w:ascii="Arial" w:hAnsi="Arial"/>
          <w:szCs w:val="22"/>
        </w:rPr>
        <w:tab/>
        <w:t>Criterio devengado</w:t>
      </w:r>
      <w:r w:rsidR="00940FAC" w:rsidRPr="005F5284">
        <w:rPr>
          <w:rStyle w:val="Refdenotaalpie"/>
          <w:rFonts w:ascii="Arial" w:hAnsi="Arial"/>
          <w:szCs w:val="22"/>
        </w:rPr>
        <w:footnoteReference w:id="2420"/>
      </w:r>
    </w:p>
    <w:p w14:paraId="17DACEEA" w14:textId="77777777" w:rsidR="003A4613" w:rsidRDefault="003A4613" w:rsidP="003A4613">
      <w:pPr>
        <w:pStyle w:val="NORMALSUB-CUENTAS"/>
        <w:ind w:left="3913" w:right="142"/>
        <w:rPr>
          <w:rFonts w:ascii="Arial" w:hAnsi="Arial"/>
          <w:szCs w:val="22"/>
        </w:rPr>
      </w:pPr>
      <w:r w:rsidRPr="005F5284">
        <w:rPr>
          <w:rFonts w:ascii="Arial" w:hAnsi="Arial"/>
          <w:szCs w:val="22"/>
        </w:rPr>
        <w:t>8108.1</w:t>
      </w:r>
      <w:r>
        <w:rPr>
          <w:rFonts w:ascii="Arial" w:hAnsi="Arial"/>
          <w:szCs w:val="22"/>
        </w:rPr>
        <w:t>2</w:t>
      </w:r>
      <w:r w:rsidRPr="005F5284">
        <w:rPr>
          <w:rFonts w:ascii="Arial" w:hAnsi="Arial"/>
          <w:szCs w:val="22"/>
        </w:rPr>
        <w:t>.24.02</w:t>
      </w:r>
      <w:r w:rsidRPr="005F5284">
        <w:rPr>
          <w:rFonts w:ascii="Arial" w:hAnsi="Arial"/>
          <w:szCs w:val="22"/>
        </w:rPr>
        <w:tab/>
        <w:t>Criterio percibido</w:t>
      </w:r>
      <w:r w:rsidR="00940FAC" w:rsidRPr="005F5284">
        <w:rPr>
          <w:rStyle w:val="Refdenotaalpie"/>
          <w:rFonts w:ascii="Arial" w:hAnsi="Arial"/>
          <w:szCs w:val="22"/>
        </w:rPr>
        <w:footnoteReference w:id="2421"/>
      </w:r>
    </w:p>
    <w:p w14:paraId="40409564"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8108.12.25</w:t>
      </w:r>
      <w:r w:rsidRPr="00A269B9">
        <w:rPr>
          <w:rFonts w:ascii="Arial" w:hAnsi="Arial"/>
          <w:szCs w:val="22"/>
        </w:rPr>
        <w:tab/>
        <w:t>Créditos Refinanciados – Microempresa</w:t>
      </w:r>
      <w:r w:rsidRPr="005F5284">
        <w:rPr>
          <w:rStyle w:val="Refdenotaalpie"/>
          <w:rFonts w:ascii="Arial" w:hAnsi="Arial"/>
          <w:szCs w:val="22"/>
        </w:rPr>
        <w:footnoteReference w:id="2422"/>
      </w:r>
    </w:p>
    <w:p w14:paraId="08AFE184"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8108.12. 25.01</w:t>
      </w:r>
      <w:r w:rsidRPr="00A269B9">
        <w:rPr>
          <w:rFonts w:ascii="Arial" w:hAnsi="Arial"/>
          <w:szCs w:val="22"/>
        </w:rPr>
        <w:tab/>
        <w:t>Créditos a microempresas con garantía del Gobierno Nacional</w:t>
      </w:r>
      <w:r w:rsidRPr="005F5284">
        <w:rPr>
          <w:rStyle w:val="Refdenotaalpie"/>
          <w:rFonts w:ascii="Arial" w:hAnsi="Arial"/>
          <w:szCs w:val="22"/>
        </w:rPr>
        <w:footnoteReference w:id="2423"/>
      </w:r>
    </w:p>
    <w:p w14:paraId="5E6B43AB"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8108.12. 25.02</w:t>
      </w:r>
      <w:r w:rsidRPr="00A269B9">
        <w:rPr>
          <w:rFonts w:ascii="Arial" w:hAnsi="Arial"/>
          <w:szCs w:val="22"/>
        </w:rPr>
        <w:tab/>
        <w:t>Créditos a microempresas sin garantía del Gobierno Nacional</w:t>
      </w:r>
      <w:r w:rsidRPr="005F5284">
        <w:rPr>
          <w:rStyle w:val="Refdenotaalpie"/>
          <w:rFonts w:ascii="Arial" w:hAnsi="Arial"/>
          <w:szCs w:val="22"/>
        </w:rPr>
        <w:footnoteReference w:id="2424"/>
      </w:r>
    </w:p>
    <w:p w14:paraId="540FD23C"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8108.12.26</w:t>
      </w:r>
      <w:r w:rsidRPr="00A269B9">
        <w:rPr>
          <w:rFonts w:ascii="Arial" w:hAnsi="Arial"/>
          <w:szCs w:val="22"/>
        </w:rPr>
        <w:tab/>
        <w:t>Créditos Refinanciados – Corporativos</w:t>
      </w:r>
      <w:r w:rsidRPr="005F5284">
        <w:rPr>
          <w:rStyle w:val="Refdenotaalpie"/>
          <w:rFonts w:ascii="Arial" w:hAnsi="Arial"/>
          <w:szCs w:val="22"/>
        </w:rPr>
        <w:footnoteReference w:id="2425"/>
      </w:r>
    </w:p>
    <w:p w14:paraId="7E011CD6"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8108.12.26.01</w:t>
      </w:r>
      <w:r w:rsidRPr="00A269B9">
        <w:rPr>
          <w:rFonts w:ascii="Arial" w:hAnsi="Arial"/>
          <w:szCs w:val="22"/>
        </w:rPr>
        <w:tab/>
        <w:t>Créditos corporativos con garantía del Gobierno Nacional</w:t>
      </w:r>
      <w:r w:rsidRPr="005F5284">
        <w:rPr>
          <w:rStyle w:val="Refdenotaalpie"/>
          <w:rFonts w:ascii="Arial" w:hAnsi="Arial"/>
          <w:szCs w:val="22"/>
        </w:rPr>
        <w:footnoteReference w:id="2426"/>
      </w:r>
    </w:p>
    <w:p w14:paraId="0BBC442B"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8108.12.26.02</w:t>
      </w:r>
      <w:r w:rsidRPr="00A269B9">
        <w:rPr>
          <w:rFonts w:ascii="Arial" w:hAnsi="Arial"/>
          <w:szCs w:val="22"/>
        </w:rPr>
        <w:tab/>
        <w:t>Créditos corporativos sin garantía del Gobierno Nacional</w:t>
      </w:r>
      <w:r w:rsidRPr="005F5284">
        <w:rPr>
          <w:rStyle w:val="Refdenotaalpie"/>
          <w:rFonts w:ascii="Arial" w:hAnsi="Arial"/>
          <w:szCs w:val="22"/>
        </w:rPr>
        <w:footnoteReference w:id="2427"/>
      </w:r>
    </w:p>
    <w:p w14:paraId="508FD400"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8108.12.27</w:t>
      </w:r>
      <w:r w:rsidRPr="00A269B9">
        <w:rPr>
          <w:rFonts w:ascii="Arial" w:hAnsi="Arial"/>
          <w:szCs w:val="22"/>
        </w:rPr>
        <w:tab/>
        <w:t>Créditos Refinanciados – Grandes Empresas</w:t>
      </w:r>
      <w:r w:rsidRPr="005F5284">
        <w:rPr>
          <w:rStyle w:val="Refdenotaalpie"/>
          <w:rFonts w:ascii="Arial" w:hAnsi="Arial"/>
          <w:szCs w:val="22"/>
        </w:rPr>
        <w:footnoteReference w:id="2428"/>
      </w:r>
    </w:p>
    <w:p w14:paraId="38C4EE8C"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8108.12.27.01</w:t>
      </w:r>
      <w:r w:rsidRPr="00A269B9">
        <w:rPr>
          <w:rFonts w:ascii="Arial" w:hAnsi="Arial"/>
          <w:szCs w:val="22"/>
        </w:rPr>
        <w:tab/>
        <w:t>Créditos a grandes empresas con garantía del Gobierno Nacional</w:t>
      </w:r>
      <w:r w:rsidRPr="005F5284">
        <w:rPr>
          <w:rStyle w:val="Refdenotaalpie"/>
          <w:rFonts w:ascii="Arial" w:hAnsi="Arial"/>
          <w:szCs w:val="22"/>
        </w:rPr>
        <w:footnoteReference w:id="2429"/>
      </w:r>
    </w:p>
    <w:p w14:paraId="760055EF"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8108.12.27.02</w:t>
      </w:r>
      <w:r w:rsidRPr="00A269B9">
        <w:rPr>
          <w:rFonts w:ascii="Arial" w:hAnsi="Arial"/>
          <w:szCs w:val="22"/>
        </w:rPr>
        <w:tab/>
        <w:t>Créditos a grandes empresas sin garantía del Gobierno Nacional</w:t>
      </w:r>
      <w:r w:rsidRPr="005F5284">
        <w:rPr>
          <w:rStyle w:val="Refdenotaalpie"/>
          <w:rFonts w:ascii="Arial" w:hAnsi="Arial"/>
          <w:szCs w:val="22"/>
        </w:rPr>
        <w:footnoteReference w:id="2430"/>
      </w:r>
    </w:p>
    <w:p w14:paraId="05EDB34E"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8108.12.28</w:t>
      </w:r>
      <w:r w:rsidRPr="00A269B9">
        <w:rPr>
          <w:rFonts w:ascii="Arial" w:hAnsi="Arial"/>
          <w:szCs w:val="22"/>
        </w:rPr>
        <w:tab/>
        <w:t>Créditos Refinanciados – Medianas Empresas</w:t>
      </w:r>
      <w:r w:rsidRPr="005F5284">
        <w:rPr>
          <w:rStyle w:val="Refdenotaalpie"/>
          <w:rFonts w:ascii="Arial" w:hAnsi="Arial"/>
          <w:szCs w:val="22"/>
        </w:rPr>
        <w:footnoteReference w:id="2431"/>
      </w:r>
    </w:p>
    <w:p w14:paraId="0B046605"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8108.12.28.01</w:t>
      </w:r>
      <w:r w:rsidRPr="00A269B9">
        <w:rPr>
          <w:rFonts w:ascii="Arial" w:hAnsi="Arial"/>
          <w:szCs w:val="22"/>
        </w:rPr>
        <w:tab/>
        <w:t>Créditos a medianas empresas con garantía del Gobierno Nacional</w:t>
      </w:r>
      <w:r w:rsidRPr="005F5284">
        <w:rPr>
          <w:rStyle w:val="Refdenotaalpie"/>
          <w:rFonts w:ascii="Arial" w:hAnsi="Arial"/>
          <w:szCs w:val="22"/>
        </w:rPr>
        <w:footnoteReference w:id="2432"/>
      </w:r>
    </w:p>
    <w:p w14:paraId="42CA8783"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8108.12.28.02</w:t>
      </w:r>
      <w:r w:rsidRPr="00A269B9">
        <w:rPr>
          <w:rFonts w:ascii="Arial" w:hAnsi="Arial"/>
          <w:szCs w:val="22"/>
        </w:rPr>
        <w:tab/>
        <w:t>Créditos a medianas empresas sin garantía del Gobierno Nacional</w:t>
      </w:r>
      <w:r w:rsidRPr="005F5284">
        <w:rPr>
          <w:rStyle w:val="Refdenotaalpie"/>
          <w:rFonts w:ascii="Arial" w:hAnsi="Arial"/>
          <w:szCs w:val="22"/>
        </w:rPr>
        <w:footnoteReference w:id="2433"/>
      </w:r>
    </w:p>
    <w:p w14:paraId="6EBD812E"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8108.12.29</w:t>
      </w:r>
      <w:r w:rsidRPr="00A269B9">
        <w:rPr>
          <w:rFonts w:ascii="Arial" w:hAnsi="Arial"/>
          <w:szCs w:val="22"/>
        </w:rPr>
        <w:tab/>
        <w:t>Créditos Refinanciados – Pequeñas Empresas</w:t>
      </w:r>
      <w:r w:rsidRPr="005F5284">
        <w:rPr>
          <w:rStyle w:val="Refdenotaalpie"/>
          <w:rFonts w:ascii="Arial" w:hAnsi="Arial"/>
          <w:szCs w:val="22"/>
        </w:rPr>
        <w:footnoteReference w:id="2434"/>
      </w:r>
    </w:p>
    <w:p w14:paraId="7711C4AF"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8108.12.29.01</w:t>
      </w:r>
      <w:r w:rsidRPr="00A269B9">
        <w:rPr>
          <w:rFonts w:ascii="Arial" w:hAnsi="Arial"/>
          <w:szCs w:val="22"/>
        </w:rPr>
        <w:tab/>
        <w:t>Créditos a pequeñas empresas con garantía del Gobierno Nacional</w:t>
      </w:r>
      <w:r w:rsidRPr="005F5284">
        <w:rPr>
          <w:rStyle w:val="Refdenotaalpie"/>
          <w:rFonts w:ascii="Arial" w:hAnsi="Arial"/>
          <w:szCs w:val="22"/>
        </w:rPr>
        <w:footnoteReference w:id="2435"/>
      </w:r>
    </w:p>
    <w:p w14:paraId="7FB35AE4"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8108.12.29.02</w:t>
      </w:r>
      <w:r w:rsidRPr="00A269B9">
        <w:rPr>
          <w:rFonts w:ascii="Arial" w:hAnsi="Arial"/>
          <w:szCs w:val="22"/>
        </w:rPr>
        <w:tab/>
        <w:t>Créditos a pequeñas empresas sin garantía del Gobierno Nacional</w:t>
      </w:r>
      <w:r w:rsidRPr="005F5284">
        <w:rPr>
          <w:rStyle w:val="Refdenotaalpie"/>
          <w:rFonts w:ascii="Arial" w:hAnsi="Arial"/>
          <w:szCs w:val="22"/>
        </w:rPr>
        <w:footnoteReference w:id="2436"/>
      </w:r>
    </w:p>
    <w:p w14:paraId="1EB2DDA2"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8108.12.30</w:t>
      </w:r>
      <w:r w:rsidRPr="00A269B9">
        <w:rPr>
          <w:rFonts w:ascii="Arial" w:hAnsi="Arial"/>
          <w:szCs w:val="22"/>
        </w:rPr>
        <w:tab/>
        <w:t>Créditos en cobranza judicial – Microempresa</w:t>
      </w:r>
      <w:r w:rsidRPr="005F5284">
        <w:rPr>
          <w:rStyle w:val="Refdenotaalpie"/>
          <w:rFonts w:ascii="Arial" w:hAnsi="Arial"/>
          <w:szCs w:val="22"/>
        </w:rPr>
        <w:footnoteReference w:id="2437"/>
      </w:r>
    </w:p>
    <w:p w14:paraId="4EED4C9E"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8108.12. 30.01</w:t>
      </w:r>
      <w:r w:rsidRPr="00A269B9">
        <w:rPr>
          <w:rFonts w:ascii="Arial" w:hAnsi="Arial"/>
          <w:szCs w:val="22"/>
        </w:rPr>
        <w:tab/>
        <w:t>Créditos a microempresas con garantía del Gobierno Nacional</w:t>
      </w:r>
      <w:r w:rsidRPr="005F5284">
        <w:rPr>
          <w:rStyle w:val="Refdenotaalpie"/>
          <w:rFonts w:ascii="Arial" w:hAnsi="Arial"/>
          <w:szCs w:val="22"/>
        </w:rPr>
        <w:footnoteReference w:id="2438"/>
      </w:r>
    </w:p>
    <w:p w14:paraId="00A12F28"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8108.12. 30.02</w:t>
      </w:r>
      <w:r w:rsidRPr="00A269B9">
        <w:rPr>
          <w:rFonts w:ascii="Arial" w:hAnsi="Arial"/>
          <w:szCs w:val="22"/>
        </w:rPr>
        <w:tab/>
        <w:t>Créditos a microempresas sin garantía del Gobierno Nacional</w:t>
      </w:r>
      <w:r w:rsidRPr="005F5284">
        <w:rPr>
          <w:rStyle w:val="Refdenotaalpie"/>
          <w:rFonts w:ascii="Arial" w:hAnsi="Arial"/>
          <w:szCs w:val="22"/>
        </w:rPr>
        <w:footnoteReference w:id="2439"/>
      </w:r>
    </w:p>
    <w:p w14:paraId="429AB845"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8108.12.31</w:t>
      </w:r>
      <w:r w:rsidRPr="00A269B9">
        <w:rPr>
          <w:rFonts w:ascii="Arial" w:hAnsi="Arial"/>
          <w:szCs w:val="22"/>
        </w:rPr>
        <w:tab/>
        <w:t>Créditos en cobranza judicial – Corporativos</w:t>
      </w:r>
      <w:r w:rsidRPr="005F5284">
        <w:rPr>
          <w:rStyle w:val="Refdenotaalpie"/>
          <w:rFonts w:ascii="Arial" w:hAnsi="Arial"/>
          <w:szCs w:val="22"/>
        </w:rPr>
        <w:footnoteReference w:id="2440"/>
      </w:r>
    </w:p>
    <w:p w14:paraId="449C0563"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8108.12.31.01</w:t>
      </w:r>
      <w:r w:rsidRPr="00A269B9">
        <w:rPr>
          <w:rFonts w:ascii="Arial" w:hAnsi="Arial"/>
          <w:szCs w:val="22"/>
        </w:rPr>
        <w:tab/>
        <w:t>Créditos corporativos con garantía del Gobierno Nacional</w:t>
      </w:r>
      <w:r w:rsidRPr="005F5284">
        <w:rPr>
          <w:rStyle w:val="Refdenotaalpie"/>
          <w:rFonts w:ascii="Arial" w:hAnsi="Arial"/>
          <w:szCs w:val="22"/>
        </w:rPr>
        <w:footnoteReference w:id="2441"/>
      </w:r>
    </w:p>
    <w:p w14:paraId="30876F7F"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8108.12.31.02</w:t>
      </w:r>
      <w:r w:rsidRPr="00A269B9">
        <w:rPr>
          <w:rFonts w:ascii="Arial" w:hAnsi="Arial"/>
          <w:szCs w:val="22"/>
        </w:rPr>
        <w:tab/>
        <w:t>Créditos corporativos sin garantía del Gobierno Nacional</w:t>
      </w:r>
      <w:r w:rsidRPr="005F5284">
        <w:rPr>
          <w:rStyle w:val="Refdenotaalpie"/>
          <w:rFonts w:ascii="Arial" w:hAnsi="Arial"/>
          <w:szCs w:val="22"/>
        </w:rPr>
        <w:footnoteReference w:id="2442"/>
      </w:r>
    </w:p>
    <w:p w14:paraId="56CD2E62"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8108.12.32</w:t>
      </w:r>
      <w:r w:rsidRPr="00A269B9">
        <w:rPr>
          <w:rFonts w:ascii="Arial" w:hAnsi="Arial"/>
          <w:szCs w:val="22"/>
        </w:rPr>
        <w:tab/>
        <w:t>Créditos en cobranza judicial – Grandes Empresas</w:t>
      </w:r>
      <w:r w:rsidRPr="005F5284">
        <w:rPr>
          <w:rStyle w:val="Refdenotaalpie"/>
          <w:rFonts w:ascii="Arial" w:hAnsi="Arial"/>
          <w:szCs w:val="22"/>
        </w:rPr>
        <w:footnoteReference w:id="2443"/>
      </w:r>
    </w:p>
    <w:p w14:paraId="187937E0"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8108.12.32.01</w:t>
      </w:r>
      <w:r w:rsidRPr="00A269B9">
        <w:rPr>
          <w:rFonts w:ascii="Arial" w:hAnsi="Arial"/>
          <w:szCs w:val="22"/>
        </w:rPr>
        <w:tab/>
        <w:t>Créditos a grandes empresas con garantía del Gobierno Nacional</w:t>
      </w:r>
      <w:r w:rsidRPr="005F5284">
        <w:rPr>
          <w:rStyle w:val="Refdenotaalpie"/>
          <w:rFonts w:ascii="Arial" w:hAnsi="Arial"/>
          <w:szCs w:val="22"/>
        </w:rPr>
        <w:footnoteReference w:id="2444"/>
      </w:r>
    </w:p>
    <w:p w14:paraId="7D6150C8"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8108.12.32.02</w:t>
      </w:r>
      <w:r w:rsidRPr="00A269B9">
        <w:rPr>
          <w:rFonts w:ascii="Arial" w:hAnsi="Arial"/>
          <w:szCs w:val="22"/>
        </w:rPr>
        <w:tab/>
        <w:t>Créditos a grandes empresas sin garantía del Gobierno Nacional</w:t>
      </w:r>
      <w:r w:rsidRPr="005F5284">
        <w:rPr>
          <w:rStyle w:val="Refdenotaalpie"/>
          <w:rFonts w:ascii="Arial" w:hAnsi="Arial"/>
          <w:szCs w:val="22"/>
        </w:rPr>
        <w:footnoteReference w:id="2445"/>
      </w:r>
    </w:p>
    <w:p w14:paraId="196502A4"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8108.12.33</w:t>
      </w:r>
      <w:r w:rsidRPr="00A269B9">
        <w:rPr>
          <w:rFonts w:ascii="Arial" w:hAnsi="Arial"/>
          <w:szCs w:val="22"/>
        </w:rPr>
        <w:tab/>
        <w:t>Créditos en cobranza judicial – Medianas Empresas</w:t>
      </w:r>
      <w:r w:rsidRPr="005F5284">
        <w:rPr>
          <w:rStyle w:val="Refdenotaalpie"/>
          <w:rFonts w:ascii="Arial" w:hAnsi="Arial"/>
          <w:szCs w:val="22"/>
        </w:rPr>
        <w:footnoteReference w:id="2446"/>
      </w:r>
    </w:p>
    <w:p w14:paraId="53231C54"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8108.12.33.01</w:t>
      </w:r>
      <w:r w:rsidRPr="00A269B9">
        <w:rPr>
          <w:rFonts w:ascii="Arial" w:hAnsi="Arial"/>
          <w:szCs w:val="22"/>
        </w:rPr>
        <w:tab/>
        <w:t>Créditos a medianas empresas con garantía del Gobierno Nacional</w:t>
      </w:r>
      <w:r w:rsidRPr="005F5284">
        <w:rPr>
          <w:rStyle w:val="Refdenotaalpie"/>
          <w:rFonts w:ascii="Arial" w:hAnsi="Arial"/>
          <w:szCs w:val="22"/>
        </w:rPr>
        <w:footnoteReference w:id="2447"/>
      </w:r>
    </w:p>
    <w:p w14:paraId="050298B0"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8108.12.33.02</w:t>
      </w:r>
      <w:r w:rsidRPr="00A269B9">
        <w:rPr>
          <w:rFonts w:ascii="Arial" w:hAnsi="Arial"/>
          <w:szCs w:val="22"/>
        </w:rPr>
        <w:tab/>
        <w:t>Créditos a medianas empresas sin garantía del Gobierno Nacional</w:t>
      </w:r>
      <w:r w:rsidRPr="005F5284">
        <w:rPr>
          <w:rStyle w:val="Refdenotaalpie"/>
          <w:rFonts w:ascii="Arial" w:hAnsi="Arial"/>
          <w:szCs w:val="22"/>
        </w:rPr>
        <w:footnoteReference w:id="2448"/>
      </w:r>
    </w:p>
    <w:p w14:paraId="4FA84711"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8108.12.34</w:t>
      </w:r>
      <w:r w:rsidRPr="00A269B9">
        <w:rPr>
          <w:rFonts w:ascii="Arial" w:hAnsi="Arial"/>
          <w:szCs w:val="22"/>
        </w:rPr>
        <w:tab/>
        <w:t>Créditos en cobranza judicial – Pequeñas Empresas</w:t>
      </w:r>
      <w:r w:rsidRPr="005F5284">
        <w:rPr>
          <w:rStyle w:val="Refdenotaalpie"/>
          <w:rFonts w:ascii="Arial" w:hAnsi="Arial"/>
          <w:szCs w:val="22"/>
        </w:rPr>
        <w:footnoteReference w:id="2449"/>
      </w:r>
    </w:p>
    <w:p w14:paraId="05BB3AAF" w14:textId="77777777" w:rsidR="00A269B9" w:rsidRPr="00A269B9" w:rsidRDefault="00A269B9" w:rsidP="00A269B9">
      <w:pPr>
        <w:pStyle w:val="NORMALSUB-CUENTAS"/>
        <w:ind w:left="3913" w:right="142"/>
        <w:rPr>
          <w:rFonts w:ascii="Arial" w:hAnsi="Arial"/>
          <w:szCs w:val="22"/>
        </w:rPr>
      </w:pPr>
      <w:r w:rsidRPr="00A269B9">
        <w:rPr>
          <w:rFonts w:ascii="Arial" w:hAnsi="Arial"/>
          <w:szCs w:val="22"/>
        </w:rPr>
        <w:t>8108.12.34.01</w:t>
      </w:r>
      <w:r w:rsidRPr="00A269B9">
        <w:rPr>
          <w:rFonts w:ascii="Arial" w:hAnsi="Arial"/>
          <w:szCs w:val="22"/>
        </w:rPr>
        <w:tab/>
        <w:t>Créditos a pequeñas empresas con garantía del Gobierno Nacional</w:t>
      </w:r>
      <w:r w:rsidRPr="005F5284">
        <w:rPr>
          <w:rStyle w:val="Refdenotaalpie"/>
          <w:rFonts w:ascii="Arial" w:hAnsi="Arial"/>
          <w:szCs w:val="22"/>
        </w:rPr>
        <w:footnoteReference w:id="2450"/>
      </w:r>
    </w:p>
    <w:p w14:paraId="7AC70770" w14:textId="77777777" w:rsidR="00A269B9" w:rsidRDefault="00A269B9" w:rsidP="00A269B9">
      <w:pPr>
        <w:pStyle w:val="NORMALSUB-CUENTAS"/>
        <w:ind w:left="3913" w:right="142"/>
        <w:rPr>
          <w:rFonts w:ascii="Arial" w:hAnsi="Arial"/>
          <w:szCs w:val="22"/>
        </w:rPr>
      </w:pPr>
      <w:r w:rsidRPr="00A269B9">
        <w:rPr>
          <w:rFonts w:ascii="Arial" w:hAnsi="Arial"/>
          <w:szCs w:val="22"/>
        </w:rPr>
        <w:t>8108.12.34.02</w:t>
      </w:r>
      <w:r w:rsidRPr="00A269B9">
        <w:rPr>
          <w:rFonts w:ascii="Arial" w:hAnsi="Arial"/>
          <w:szCs w:val="22"/>
        </w:rPr>
        <w:tab/>
        <w:t>Créditos a pequeñas empresas sin garantía del Gobierno Nacional</w:t>
      </w:r>
      <w:r w:rsidRPr="005F5284">
        <w:rPr>
          <w:rStyle w:val="Refdenotaalpie"/>
          <w:rFonts w:ascii="Arial" w:hAnsi="Arial"/>
          <w:szCs w:val="22"/>
        </w:rPr>
        <w:footnoteReference w:id="2451"/>
      </w:r>
    </w:p>
    <w:p w14:paraId="407558E9" w14:textId="77777777" w:rsidR="00A269B9" w:rsidRDefault="00A269B9" w:rsidP="003A4613">
      <w:pPr>
        <w:pStyle w:val="NORMALSUB-CUENTAS"/>
        <w:ind w:left="3913" w:right="142"/>
        <w:rPr>
          <w:rFonts w:ascii="Arial" w:hAnsi="Arial"/>
          <w:szCs w:val="22"/>
        </w:rPr>
      </w:pPr>
    </w:p>
    <w:p w14:paraId="70E0BAFB" w14:textId="77777777" w:rsidR="00A269B9" w:rsidRDefault="00A269B9" w:rsidP="003A4613">
      <w:pPr>
        <w:pStyle w:val="NORMALSUB-CUENTAS"/>
        <w:ind w:left="3913" w:right="142"/>
        <w:rPr>
          <w:rFonts w:ascii="Arial" w:hAnsi="Arial"/>
          <w:szCs w:val="22"/>
        </w:rPr>
      </w:pPr>
    </w:p>
    <w:p w14:paraId="7872354D" w14:textId="77777777" w:rsidR="00A269B9" w:rsidRDefault="00A269B9" w:rsidP="003A4613">
      <w:pPr>
        <w:pStyle w:val="NORMALSUB-CUENTAS"/>
        <w:ind w:left="3913" w:right="142"/>
        <w:rPr>
          <w:rFonts w:ascii="Arial" w:hAnsi="Arial"/>
          <w:szCs w:val="22"/>
        </w:rPr>
      </w:pPr>
    </w:p>
    <w:p w14:paraId="5073D092" w14:textId="77777777" w:rsidR="00A269B9" w:rsidRDefault="00A269B9" w:rsidP="003A4613">
      <w:pPr>
        <w:pStyle w:val="NORMALSUB-CUENTAS"/>
        <w:ind w:left="3913" w:right="142"/>
        <w:rPr>
          <w:rFonts w:ascii="Arial" w:hAnsi="Arial"/>
          <w:szCs w:val="22"/>
        </w:rPr>
      </w:pPr>
    </w:p>
    <w:p w14:paraId="061545C9" w14:textId="77777777" w:rsidR="00A269B9" w:rsidRDefault="00A269B9" w:rsidP="003A4613">
      <w:pPr>
        <w:pStyle w:val="NORMALSUB-CUENTAS"/>
        <w:ind w:left="3913" w:right="142"/>
        <w:rPr>
          <w:rFonts w:ascii="Arial" w:hAnsi="Arial"/>
          <w:szCs w:val="22"/>
        </w:rPr>
      </w:pPr>
    </w:p>
    <w:p w14:paraId="7922F433" w14:textId="77777777" w:rsidR="00A269B9" w:rsidRDefault="00A269B9" w:rsidP="003A4613">
      <w:pPr>
        <w:pStyle w:val="NORMALSUB-CUENTAS"/>
        <w:ind w:left="3913" w:right="142"/>
        <w:rPr>
          <w:rFonts w:ascii="Arial" w:hAnsi="Arial"/>
          <w:szCs w:val="22"/>
        </w:rPr>
      </w:pPr>
    </w:p>
    <w:p w14:paraId="4CFF53F8" w14:textId="77777777" w:rsidR="00A269B9" w:rsidRDefault="00A269B9" w:rsidP="003A4613">
      <w:pPr>
        <w:pStyle w:val="NORMALSUB-CUENTAS"/>
        <w:ind w:left="3913" w:right="142"/>
        <w:rPr>
          <w:rFonts w:ascii="Arial" w:hAnsi="Arial"/>
          <w:szCs w:val="22"/>
        </w:rPr>
      </w:pPr>
    </w:p>
    <w:p w14:paraId="7A452C47" w14:textId="77777777" w:rsidR="00A269B9" w:rsidRDefault="00A269B9" w:rsidP="003A4613">
      <w:pPr>
        <w:pStyle w:val="NORMALSUB-CUENTAS"/>
        <w:ind w:left="3913" w:right="142"/>
        <w:rPr>
          <w:rFonts w:ascii="Arial" w:hAnsi="Arial"/>
          <w:szCs w:val="22"/>
        </w:rPr>
      </w:pPr>
    </w:p>
    <w:p w14:paraId="4AC0A22B" w14:textId="77777777" w:rsidR="003A4613" w:rsidRPr="005F5284" w:rsidRDefault="003A4613" w:rsidP="005F5284">
      <w:pPr>
        <w:pStyle w:val="NORMALSUB-CUENTAS"/>
        <w:ind w:left="3913" w:right="142"/>
        <w:rPr>
          <w:rFonts w:ascii="Arial" w:hAnsi="Arial"/>
          <w:szCs w:val="22"/>
        </w:rPr>
      </w:pPr>
    </w:p>
    <w:p w14:paraId="5B1A278F" w14:textId="77777777" w:rsidR="00E5719C" w:rsidRPr="00A60891" w:rsidRDefault="00E5719C">
      <w:pPr>
        <w:pStyle w:val="RAYA--TABSANGR"/>
        <w:ind w:right="142"/>
        <w:rPr>
          <w:rFonts w:ascii="Arial" w:hAnsi="Arial"/>
          <w:b/>
          <w:bCs/>
          <w:sz w:val="16"/>
          <w:szCs w:val="16"/>
        </w:rPr>
      </w:pPr>
    </w:p>
    <w:p w14:paraId="156C6DEC" w14:textId="77777777" w:rsidR="00AA39AE" w:rsidRPr="008A1A91" w:rsidRDefault="00AA39AE">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pPr>
    </w:p>
    <w:p w14:paraId="7BC1A975"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8109</w:t>
      </w:r>
      <w:r w:rsidRPr="008A1A91">
        <w:rPr>
          <w:rFonts w:ascii="Arial" w:hAnsi="Arial"/>
          <w:sz w:val="20"/>
        </w:rPr>
        <w:tab/>
        <w:t xml:space="preserve">OTRAS CUENTAS DE ORDEN DEUDORAS </w:t>
      </w:r>
    </w:p>
    <w:p w14:paraId="4F8EEC95" w14:textId="77777777" w:rsidR="00AA39AE" w:rsidRPr="008A1A91" w:rsidRDefault="00AA39AE">
      <w:pPr>
        <w:pStyle w:val="plandescr"/>
        <w:ind w:right="142"/>
        <w:rPr>
          <w:rFonts w:ascii="Arial" w:hAnsi="Arial"/>
          <w:sz w:val="20"/>
        </w:rPr>
      </w:pPr>
    </w:p>
    <w:p w14:paraId="3916EC5E" w14:textId="77777777" w:rsidR="00AA39AE" w:rsidRPr="008A1A91" w:rsidRDefault="00AA39AE">
      <w:pPr>
        <w:pStyle w:val="plandescr"/>
        <w:ind w:right="142"/>
      </w:pPr>
      <w:r w:rsidRPr="008A1A91">
        <w:rPr>
          <w:rFonts w:ascii="Arial" w:hAnsi="Arial" w:cs="Arial"/>
          <w:sz w:val="20"/>
        </w:rPr>
        <w:t>DESCRIPCIÓN:</w:t>
      </w:r>
      <w:r w:rsidRPr="008A1A91">
        <w:tab/>
      </w:r>
      <w:r w:rsidR="00062BE0" w:rsidRPr="008A1A91">
        <w:tab/>
      </w:r>
      <w:r w:rsidRPr="008A1A91">
        <w:rPr>
          <w:rFonts w:ascii="Arial" w:hAnsi="Arial" w:cs="Arial"/>
          <w:b w:val="0"/>
          <w:bCs/>
          <w:iCs/>
          <w:sz w:val="20"/>
          <w:lang w:val="es-ES_tradnl"/>
        </w:rPr>
        <w:t>En esta cuenta se registran los bienes totalmente depreciados, bienes no depreciables, útiles de oficina, reclamos en trámite, líneas de crédito a favor de la empresa no utilizadas del país y del exterior, valores emitidos, coberturas de seguros, títulos valores en stock, créditos cedidos en venta, documentos descontados, valores y títulos comprometidos en operaciones de reporte y pactos de recompra, remanentes y bienes transferidos en fideicomiso y comisiones de confianza, los créditos refinanciados y reestructurados reclasificados contablemente como créditos vigentes de acuerdo con las disposiciones contenidas en el  Reglamento para la Evaluación y Clasificación del Deudor y la Exigencia de Provisiones, líneas de crédito en tarjetas de crédito, los créditos refinanciados y reestructurados acogidos al Programa RFA clasificados como Normal bajo leyes especiales, y otras que por su naturaleza requieran el control  de la empresa.</w:t>
      </w:r>
      <w:r w:rsidR="005F2B00" w:rsidRPr="008A1A91">
        <w:rPr>
          <w:rFonts w:ascii="Arial" w:hAnsi="Arial" w:cs="Arial"/>
          <w:b w:val="0"/>
          <w:bCs/>
          <w:iCs/>
          <w:sz w:val="20"/>
          <w:lang w:val="es-ES_tradnl"/>
        </w:rPr>
        <w:t xml:space="preserve"> </w:t>
      </w:r>
      <w:r w:rsidR="005F2B00" w:rsidRPr="008A1A91">
        <w:rPr>
          <w:rStyle w:val="Refdenotaalpie"/>
          <w:rFonts w:ascii="Arial" w:hAnsi="Arial" w:cs="Arial"/>
          <w:b w:val="0"/>
          <w:bCs/>
          <w:iCs/>
          <w:sz w:val="20"/>
          <w:lang w:val="es-ES_tradnl"/>
        </w:rPr>
        <w:footnoteReference w:id="2452"/>
      </w:r>
    </w:p>
    <w:p w14:paraId="3F769CA1" w14:textId="77777777" w:rsidR="00AA39AE" w:rsidRPr="008A1A91" w:rsidRDefault="00AA39AE">
      <w:pPr>
        <w:pStyle w:val="plandescr"/>
        <w:ind w:right="142"/>
        <w:rPr>
          <w:rFonts w:ascii="Arial" w:hAnsi="Arial"/>
          <w:b w:val="0"/>
          <w:sz w:val="20"/>
        </w:rPr>
      </w:pPr>
      <w:r w:rsidRPr="008A1A91">
        <w:rPr>
          <w:rFonts w:ascii="Arial" w:hAnsi="Arial"/>
          <w:b w:val="0"/>
          <w:sz w:val="20"/>
        </w:rPr>
        <w:tab/>
      </w:r>
    </w:p>
    <w:p w14:paraId="44639518" w14:textId="77777777" w:rsidR="00AA39AE" w:rsidRPr="008A1A91" w:rsidRDefault="00AA39AE">
      <w:pPr>
        <w:pStyle w:val="plansubcta"/>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ANALITICAS:</w:t>
      </w:r>
    </w:p>
    <w:p w14:paraId="3B5B93EF" w14:textId="77777777" w:rsidR="00AA39AE" w:rsidRPr="008A1A91" w:rsidRDefault="00AA39AE">
      <w:pPr>
        <w:pStyle w:val="NORMALSUB-CUENTAS"/>
        <w:spacing w:after="100"/>
        <w:ind w:left="3913" w:right="142"/>
        <w:rPr>
          <w:rFonts w:ascii="Arial" w:hAnsi="Arial"/>
        </w:rPr>
      </w:pPr>
      <w:r w:rsidRPr="008A1A91">
        <w:rPr>
          <w:rFonts w:ascii="Arial" w:hAnsi="Arial"/>
        </w:rPr>
        <w:t>8109.01</w:t>
      </w:r>
      <w:r w:rsidRPr="008A1A91">
        <w:rPr>
          <w:rFonts w:ascii="Arial" w:hAnsi="Arial"/>
        </w:rPr>
        <w:tab/>
        <w:t>Activo fijo depreciado</w:t>
      </w:r>
    </w:p>
    <w:p w14:paraId="434705F9" w14:textId="77777777" w:rsidR="00AA39AE" w:rsidRPr="008A1A91" w:rsidRDefault="00AA39AE">
      <w:pPr>
        <w:pStyle w:val="NORMALSUB-CUENTAS"/>
        <w:spacing w:after="100"/>
        <w:ind w:left="3913" w:right="142"/>
        <w:rPr>
          <w:rFonts w:ascii="Arial" w:hAnsi="Arial"/>
        </w:rPr>
      </w:pPr>
      <w:r w:rsidRPr="008A1A91">
        <w:rPr>
          <w:rFonts w:ascii="Arial" w:hAnsi="Arial"/>
        </w:rPr>
        <w:t>8109.02</w:t>
      </w:r>
      <w:r w:rsidRPr="008A1A91">
        <w:rPr>
          <w:rFonts w:ascii="Arial" w:hAnsi="Arial"/>
        </w:rPr>
        <w:tab/>
        <w:t>Bienes no depreciables</w:t>
      </w:r>
    </w:p>
    <w:p w14:paraId="16BD0C9B" w14:textId="77777777" w:rsidR="00AA39AE" w:rsidRPr="008A1A91" w:rsidRDefault="00AA39AE">
      <w:pPr>
        <w:pStyle w:val="NORMALSUB-CUENTAS"/>
        <w:spacing w:after="100"/>
        <w:ind w:left="3913" w:right="142"/>
        <w:rPr>
          <w:rFonts w:ascii="Arial" w:hAnsi="Arial"/>
        </w:rPr>
      </w:pPr>
      <w:r w:rsidRPr="008A1A91">
        <w:rPr>
          <w:rFonts w:ascii="Arial" w:hAnsi="Arial"/>
        </w:rPr>
        <w:t>8109.03</w:t>
      </w:r>
      <w:r w:rsidRPr="008A1A91">
        <w:rPr>
          <w:rFonts w:ascii="Arial" w:hAnsi="Arial"/>
        </w:rPr>
        <w:tab/>
        <w:t xml:space="preserve">Útiles de oficina </w:t>
      </w:r>
    </w:p>
    <w:p w14:paraId="6D996668" w14:textId="77777777" w:rsidR="00AA39AE" w:rsidRPr="008A1A91" w:rsidRDefault="00AA39AE">
      <w:pPr>
        <w:pStyle w:val="NORMALSUB-CUENTAS"/>
        <w:spacing w:after="100"/>
        <w:ind w:left="3913" w:right="142"/>
        <w:rPr>
          <w:rFonts w:ascii="Arial" w:hAnsi="Arial"/>
        </w:rPr>
      </w:pPr>
      <w:r w:rsidRPr="008A1A91">
        <w:rPr>
          <w:rFonts w:ascii="Arial" w:hAnsi="Arial"/>
        </w:rPr>
        <w:t>8109.04</w:t>
      </w:r>
      <w:r w:rsidRPr="008A1A91">
        <w:rPr>
          <w:rFonts w:ascii="Arial" w:hAnsi="Arial"/>
        </w:rPr>
        <w:tab/>
        <w:t>Reclamos en trámite</w:t>
      </w:r>
    </w:p>
    <w:p w14:paraId="30FA844A" w14:textId="77777777" w:rsidR="00AA39AE" w:rsidRPr="008A1A91" w:rsidRDefault="00AA39AE">
      <w:pPr>
        <w:pStyle w:val="NORMALSUB-CUENTAS"/>
        <w:spacing w:after="100"/>
        <w:ind w:left="3913" w:right="142"/>
        <w:rPr>
          <w:rFonts w:ascii="Arial" w:hAnsi="Arial"/>
        </w:rPr>
      </w:pPr>
      <w:r w:rsidRPr="008A1A91">
        <w:rPr>
          <w:rFonts w:ascii="Arial" w:hAnsi="Arial"/>
        </w:rPr>
        <w:t>8109.05</w:t>
      </w:r>
      <w:r w:rsidRPr="008A1A91">
        <w:rPr>
          <w:rFonts w:ascii="Arial" w:hAnsi="Arial"/>
        </w:rPr>
        <w:tab/>
        <w:t xml:space="preserve">Líneas de crédito a favor de la empresa no </w:t>
      </w:r>
      <w:r w:rsidRPr="008A1A91">
        <w:rPr>
          <w:rFonts w:ascii="Arial" w:hAnsi="Arial"/>
        </w:rPr>
        <w:tab/>
        <w:t xml:space="preserve">utilizadas - país </w:t>
      </w:r>
    </w:p>
    <w:p w14:paraId="15B1E2ED" w14:textId="77777777" w:rsidR="00AA39AE" w:rsidRPr="008A1A91" w:rsidRDefault="00AA39AE">
      <w:pPr>
        <w:pStyle w:val="NORMALSUB-CUENTAS"/>
        <w:spacing w:after="100"/>
        <w:ind w:left="3913" w:right="142"/>
        <w:rPr>
          <w:rFonts w:ascii="Arial" w:hAnsi="Arial"/>
        </w:rPr>
      </w:pPr>
      <w:r w:rsidRPr="008A1A91">
        <w:rPr>
          <w:rFonts w:ascii="Arial" w:hAnsi="Arial"/>
        </w:rPr>
        <w:t>8109.06</w:t>
      </w:r>
      <w:r w:rsidRPr="008A1A91">
        <w:rPr>
          <w:rFonts w:ascii="Arial" w:hAnsi="Arial"/>
        </w:rPr>
        <w:tab/>
        <w:t>Líneas de crédito a favor de la empresa no utilizadas - exterior</w:t>
      </w:r>
    </w:p>
    <w:p w14:paraId="645B61FB" w14:textId="77777777" w:rsidR="00AA39AE" w:rsidRPr="008A1A91" w:rsidRDefault="00AA39AE">
      <w:pPr>
        <w:pStyle w:val="NORMALSUB-CUENTAS"/>
        <w:spacing w:after="100"/>
        <w:ind w:left="3913" w:right="142"/>
        <w:rPr>
          <w:rFonts w:ascii="Arial" w:hAnsi="Arial"/>
        </w:rPr>
      </w:pPr>
      <w:r w:rsidRPr="008A1A91">
        <w:rPr>
          <w:rFonts w:ascii="Arial" w:hAnsi="Arial"/>
        </w:rPr>
        <w:t>8109.07</w:t>
      </w:r>
      <w:r w:rsidRPr="008A1A91">
        <w:rPr>
          <w:rFonts w:ascii="Arial" w:hAnsi="Arial"/>
        </w:rPr>
        <w:tab/>
        <w:t>Valores emitidos</w:t>
      </w:r>
    </w:p>
    <w:p w14:paraId="20CAC9C1" w14:textId="77777777" w:rsidR="00AA39AE" w:rsidRPr="008A1A91" w:rsidRDefault="00AA39AE">
      <w:pPr>
        <w:pStyle w:val="NORMALSUB-CUENTAS"/>
        <w:spacing w:after="100"/>
        <w:ind w:left="3913" w:right="142"/>
        <w:rPr>
          <w:rFonts w:ascii="Arial" w:hAnsi="Arial"/>
        </w:rPr>
      </w:pPr>
      <w:r w:rsidRPr="008A1A91">
        <w:rPr>
          <w:rFonts w:ascii="Arial" w:hAnsi="Arial"/>
        </w:rPr>
        <w:t>8109.08</w:t>
      </w:r>
      <w:r w:rsidRPr="008A1A91">
        <w:rPr>
          <w:rFonts w:ascii="Arial" w:hAnsi="Arial"/>
        </w:rPr>
        <w:tab/>
        <w:t>Cobertura de seguros</w:t>
      </w:r>
    </w:p>
    <w:p w14:paraId="1EAAB659" w14:textId="77777777" w:rsidR="00AA39AE" w:rsidRPr="008A1A91" w:rsidRDefault="00AA39AE">
      <w:pPr>
        <w:pStyle w:val="NORMALSUB-CUENTAS"/>
        <w:spacing w:after="100"/>
        <w:ind w:left="3913" w:right="142"/>
        <w:rPr>
          <w:rFonts w:ascii="Arial" w:hAnsi="Arial"/>
        </w:rPr>
      </w:pPr>
      <w:r w:rsidRPr="008A1A91">
        <w:rPr>
          <w:rFonts w:ascii="Arial" w:hAnsi="Arial"/>
        </w:rPr>
        <w:t>8109.09</w:t>
      </w:r>
      <w:r w:rsidRPr="008A1A91">
        <w:rPr>
          <w:rFonts w:ascii="Arial" w:hAnsi="Arial"/>
        </w:rPr>
        <w:tab/>
        <w:t xml:space="preserve">Títulos y valores </w:t>
      </w:r>
      <w:r w:rsidR="008B3B72" w:rsidRPr="008A1A91">
        <w:rPr>
          <w:rFonts w:ascii="Arial" w:hAnsi="Arial"/>
        </w:rPr>
        <w:t>en stock</w:t>
      </w:r>
    </w:p>
    <w:p w14:paraId="162247E1" w14:textId="77777777" w:rsidR="00AA39AE" w:rsidRPr="008A1A91" w:rsidRDefault="00AA39AE">
      <w:pPr>
        <w:pStyle w:val="normtab-4"/>
        <w:tabs>
          <w:tab w:val="clear" w:pos="2324"/>
          <w:tab w:val="left" w:pos="2552"/>
        </w:tabs>
        <w:ind w:left="0" w:right="142" w:firstLine="0"/>
        <w:rPr>
          <w:rFonts w:ascii="Arial" w:hAnsi="Arial"/>
          <w:position w:val="5"/>
          <w:sz w:val="20"/>
        </w:rPr>
      </w:pPr>
      <w:r w:rsidRPr="008A1A91">
        <w:rPr>
          <w:rFonts w:ascii="Arial" w:hAnsi="Arial"/>
          <w:position w:val="5"/>
          <w:sz w:val="10"/>
        </w:rPr>
        <w:tab/>
      </w:r>
      <w:r w:rsidRPr="008A1A91">
        <w:rPr>
          <w:rFonts w:ascii="Arial" w:hAnsi="Arial"/>
          <w:position w:val="5"/>
          <w:sz w:val="20"/>
        </w:rPr>
        <w:t xml:space="preserve">8109.10 </w:t>
      </w:r>
      <w:r w:rsidR="005F2B00" w:rsidRPr="008A1A91">
        <w:rPr>
          <w:rStyle w:val="Refdenotaalpie"/>
          <w:rFonts w:ascii="Arial" w:hAnsi="Arial"/>
          <w:position w:val="5"/>
          <w:sz w:val="20"/>
        </w:rPr>
        <w:footnoteReference w:id="2453"/>
      </w:r>
    </w:p>
    <w:p w14:paraId="3C2C4A85" w14:textId="77777777" w:rsidR="00AA39AE" w:rsidRPr="008A1A91" w:rsidRDefault="00AA39AE">
      <w:pPr>
        <w:pStyle w:val="normtab-4"/>
        <w:tabs>
          <w:tab w:val="clear" w:pos="2324"/>
          <w:tab w:val="left" w:pos="2552"/>
        </w:tabs>
        <w:ind w:left="0" w:right="142" w:firstLine="0"/>
        <w:rPr>
          <w:rFonts w:ascii="Arial" w:hAnsi="Arial"/>
          <w:position w:val="5"/>
          <w:sz w:val="20"/>
        </w:rPr>
      </w:pPr>
      <w:r w:rsidRPr="008A1A91">
        <w:rPr>
          <w:rFonts w:ascii="Arial" w:hAnsi="Arial"/>
          <w:position w:val="5"/>
          <w:sz w:val="20"/>
        </w:rPr>
        <w:tab/>
        <w:t xml:space="preserve">8109.11 </w:t>
      </w:r>
      <w:r w:rsidR="005F2B00" w:rsidRPr="008A1A91">
        <w:rPr>
          <w:rStyle w:val="Refdenotaalpie"/>
          <w:rFonts w:ascii="Arial" w:hAnsi="Arial"/>
          <w:position w:val="5"/>
          <w:sz w:val="20"/>
        </w:rPr>
        <w:footnoteReference w:id="2454"/>
      </w:r>
      <w:r w:rsidRPr="008A1A91">
        <w:rPr>
          <w:rFonts w:ascii="Arial" w:hAnsi="Arial"/>
          <w:position w:val="5"/>
          <w:sz w:val="20"/>
        </w:rPr>
        <w:tab/>
      </w:r>
    </w:p>
    <w:p w14:paraId="0A33AA9C" w14:textId="77777777" w:rsidR="00AA39AE" w:rsidRPr="008A1A91" w:rsidRDefault="00AA39AE">
      <w:pPr>
        <w:pStyle w:val="NORMALSUB-CUENTAS"/>
        <w:spacing w:after="37"/>
        <w:ind w:right="142"/>
        <w:rPr>
          <w:rFonts w:ascii="Arial" w:hAnsi="Arial"/>
        </w:rPr>
      </w:pPr>
      <w:r w:rsidRPr="008A1A91">
        <w:rPr>
          <w:rFonts w:ascii="Arial" w:hAnsi="Arial"/>
        </w:rPr>
        <w:t>8109.12</w:t>
      </w:r>
      <w:r w:rsidRPr="008A1A91">
        <w:rPr>
          <w:rFonts w:ascii="Arial" w:hAnsi="Arial"/>
        </w:rPr>
        <w:tab/>
        <w:t>Créditos cedidos en venta</w:t>
      </w:r>
    </w:p>
    <w:p w14:paraId="7B24D16D" w14:textId="77777777" w:rsidR="00AA39AE" w:rsidRPr="008A1A91" w:rsidRDefault="00AA39AE">
      <w:pPr>
        <w:pStyle w:val="NORMALSUB-CUENTAS"/>
        <w:spacing w:after="37"/>
        <w:ind w:right="142"/>
        <w:rPr>
          <w:rFonts w:ascii="Arial" w:hAnsi="Arial"/>
        </w:rPr>
      </w:pPr>
      <w:r w:rsidRPr="008A1A91">
        <w:rPr>
          <w:rFonts w:ascii="Arial" w:hAnsi="Arial"/>
        </w:rPr>
        <w:t>8109.13</w:t>
      </w:r>
      <w:r w:rsidRPr="008A1A91">
        <w:rPr>
          <w:rFonts w:ascii="Arial" w:hAnsi="Arial"/>
        </w:rPr>
        <w:tab/>
        <w:t>Documentos descontados</w:t>
      </w:r>
    </w:p>
    <w:p w14:paraId="4E8329A0" w14:textId="77777777" w:rsidR="00AA39AE" w:rsidRPr="008A1A91" w:rsidRDefault="00AA39AE">
      <w:pPr>
        <w:pStyle w:val="NORMALSUB-CUENTAS"/>
        <w:spacing w:after="37"/>
        <w:ind w:right="142"/>
        <w:rPr>
          <w:rFonts w:ascii="Arial" w:hAnsi="Arial"/>
        </w:rPr>
      </w:pPr>
      <w:r w:rsidRPr="008A1A91">
        <w:rPr>
          <w:rFonts w:ascii="Arial" w:hAnsi="Arial"/>
        </w:rPr>
        <w:t xml:space="preserve">8109.14 </w:t>
      </w:r>
      <w:r w:rsidR="005F2B00" w:rsidRPr="008A1A91">
        <w:rPr>
          <w:rStyle w:val="Refdenotaalpie"/>
          <w:rFonts w:ascii="Arial" w:hAnsi="Arial"/>
        </w:rPr>
        <w:footnoteReference w:id="2455"/>
      </w:r>
      <w:r w:rsidRPr="008A1A91">
        <w:rPr>
          <w:rFonts w:ascii="Arial" w:hAnsi="Arial"/>
        </w:rPr>
        <w:tab/>
      </w:r>
    </w:p>
    <w:p w14:paraId="18E0AFAD" w14:textId="77777777" w:rsidR="00AA39AE" w:rsidRPr="008A1A91" w:rsidRDefault="00AA39AE">
      <w:pPr>
        <w:pStyle w:val="NORMALSUB-CUENTAS"/>
        <w:spacing w:after="37"/>
        <w:ind w:right="142"/>
        <w:rPr>
          <w:rFonts w:ascii="Arial" w:hAnsi="Arial"/>
        </w:rPr>
      </w:pPr>
      <w:r w:rsidRPr="008A1A91">
        <w:rPr>
          <w:rFonts w:ascii="Arial" w:hAnsi="Arial"/>
        </w:rPr>
        <w:t xml:space="preserve">8109.15 </w:t>
      </w:r>
      <w:r w:rsidR="005F2B00" w:rsidRPr="008A1A91">
        <w:rPr>
          <w:rStyle w:val="Refdenotaalpie"/>
          <w:rFonts w:ascii="Arial" w:hAnsi="Arial"/>
        </w:rPr>
        <w:footnoteReference w:id="2456"/>
      </w:r>
      <w:r w:rsidRPr="008A1A91">
        <w:rPr>
          <w:rFonts w:ascii="Arial" w:hAnsi="Arial"/>
        </w:rPr>
        <w:tab/>
      </w:r>
    </w:p>
    <w:p w14:paraId="7EC03D6F" w14:textId="77777777" w:rsidR="00AA39AE" w:rsidRPr="008A1A91" w:rsidRDefault="00AA39AE">
      <w:pPr>
        <w:pStyle w:val="NORMALSUB-CUENTAS"/>
        <w:tabs>
          <w:tab w:val="left" w:pos="709"/>
        </w:tabs>
        <w:spacing w:after="37"/>
        <w:ind w:left="709" w:right="142" w:hanging="426"/>
        <w:rPr>
          <w:rFonts w:ascii="Arial" w:hAnsi="Arial"/>
          <w:sz w:val="16"/>
          <w:vertAlign w:val="superscript"/>
        </w:rPr>
        <w:sectPr w:rsidR="00AA39AE" w:rsidRPr="008A1A91" w:rsidSect="002B1FB7">
          <w:pgSz w:w="11907" w:h="16834" w:code="9"/>
          <w:pgMar w:top="1979" w:right="1378" w:bottom="845" w:left="1503" w:header="1287" w:footer="153" w:gutter="0"/>
          <w:cols w:space="720"/>
          <w:noEndnote/>
        </w:sectPr>
      </w:pPr>
    </w:p>
    <w:p w14:paraId="3001D75E" w14:textId="77777777" w:rsidR="00AA39AE" w:rsidRPr="008A1A91" w:rsidRDefault="00AA39AE">
      <w:pPr>
        <w:pStyle w:val="NORMALSUB-CUENTAS"/>
        <w:spacing w:after="37"/>
        <w:ind w:right="142"/>
        <w:rPr>
          <w:rFonts w:ascii="Arial" w:hAnsi="Arial"/>
        </w:rPr>
      </w:pPr>
    </w:p>
    <w:p w14:paraId="51AFF75B" w14:textId="77777777" w:rsidR="00AA39AE" w:rsidRPr="008A1A91" w:rsidRDefault="00AA39AE">
      <w:pPr>
        <w:pStyle w:val="NORMALSUB-CUENTAS"/>
        <w:spacing w:after="37"/>
        <w:ind w:right="142"/>
        <w:rPr>
          <w:rFonts w:ascii="Arial" w:hAnsi="Arial"/>
        </w:rPr>
      </w:pPr>
      <w:r w:rsidRPr="008A1A91">
        <w:rPr>
          <w:rFonts w:ascii="Arial" w:hAnsi="Arial"/>
        </w:rPr>
        <w:t>8109.16</w:t>
      </w:r>
      <w:r w:rsidRPr="008A1A91">
        <w:rPr>
          <w:rFonts w:ascii="Arial" w:hAnsi="Arial"/>
        </w:rPr>
        <w:tab/>
        <w:t>Remanentes en fideicomiso</w:t>
      </w:r>
    </w:p>
    <w:p w14:paraId="66B13F77" w14:textId="77777777" w:rsidR="00AA39AE" w:rsidRPr="008A1A91" w:rsidRDefault="00AA39AE">
      <w:pPr>
        <w:pStyle w:val="spc3"/>
        <w:ind w:right="142"/>
        <w:rPr>
          <w:rFonts w:ascii="Arial" w:hAnsi="Arial"/>
        </w:rPr>
      </w:pPr>
    </w:p>
    <w:p w14:paraId="38DC972A" w14:textId="77777777" w:rsidR="00AA39AE" w:rsidRPr="008A1A91" w:rsidRDefault="00AA39AE">
      <w:pPr>
        <w:pStyle w:val="NORMALSUB-CUENTAS"/>
        <w:spacing w:after="37"/>
        <w:ind w:right="142"/>
        <w:rPr>
          <w:rFonts w:ascii="Arial" w:hAnsi="Arial"/>
        </w:rPr>
      </w:pPr>
      <w:r w:rsidRPr="008A1A91">
        <w:rPr>
          <w:rFonts w:ascii="Arial" w:hAnsi="Arial"/>
        </w:rPr>
        <w:t>8109.17</w:t>
      </w:r>
      <w:r w:rsidRPr="008A1A91">
        <w:rPr>
          <w:rFonts w:ascii="Arial" w:hAnsi="Arial"/>
        </w:rPr>
        <w:tab/>
        <w:t>Bienes transferidos en fideicomiso</w:t>
      </w:r>
    </w:p>
    <w:p w14:paraId="01A0056C" w14:textId="77777777" w:rsidR="00AA39AE" w:rsidRPr="008A1A91" w:rsidRDefault="00AA39AE">
      <w:pPr>
        <w:pStyle w:val="NORMALSUB-CUENTAS"/>
        <w:spacing w:after="37"/>
        <w:ind w:right="142"/>
        <w:rPr>
          <w:rFonts w:ascii="Arial" w:hAnsi="Arial"/>
        </w:rPr>
      </w:pPr>
      <w:r w:rsidRPr="008A1A91">
        <w:rPr>
          <w:rFonts w:ascii="Arial" w:hAnsi="Arial"/>
        </w:rPr>
        <w:t>8109.17.01</w:t>
      </w:r>
      <w:r w:rsidRPr="008A1A91">
        <w:rPr>
          <w:rFonts w:ascii="Arial" w:hAnsi="Arial"/>
        </w:rPr>
        <w:tab/>
        <w:t>Fideicomiso en garantía</w:t>
      </w:r>
    </w:p>
    <w:p w14:paraId="72FCA792" w14:textId="77777777" w:rsidR="007C7BCF" w:rsidRPr="008A1A91" w:rsidRDefault="007C7BCF" w:rsidP="007C7BCF">
      <w:pPr>
        <w:pStyle w:val="NORMALSUB-CUENTAS"/>
        <w:spacing w:after="37"/>
        <w:ind w:right="142"/>
        <w:rPr>
          <w:rFonts w:ascii="Arial" w:hAnsi="Arial" w:cs="Arial"/>
        </w:rPr>
      </w:pPr>
      <w:r w:rsidRPr="008A1A91">
        <w:rPr>
          <w:rFonts w:ascii="Arial" w:hAnsi="Arial" w:cs="Arial"/>
        </w:rPr>
        <w:t>8109.17.01.01</w:t>
      </w:r>
      <w:r w:rsidRPr="008A1A91">
        <w:rPr>
          <w:rFonts w:ascii="Arial" w:hAnsi="Arial" w:cs="Arial"/>
        </w:rPr>
        <w:tab/>
        <w:t xml:space="preserve">Contratos donde </w:t>
      </w:r>
      <w:r w:rsidR="009B2E98" w:rsidRPr="008A1A91">
        <w:rPr>
          <w:rFonts w:ascii="Arial" w:hAnsi="Arial" w:cs="Arial"/>
        </w:rPr>
        <w:t xml:space="preserve">se </w:t>
      </w:r>
      <w:r w:rsidRPr="008A1A91">
        <w:rPr>
          <w:rFonts w:ascii="Arial" w:hAnsi="Arial" w:cs="Arial"/>
        </w:rPr>
        <w:t>actúa como fideicomitente y fiduciario simultáneamente - Ley 28579</w:t>
      </w:r>
      <w:r w:rsidR="005F2B00" w:rsidRPr="008A1A91">
        <w:rPr>
          <w:rFonts w:ascii="Arial" w:hAnsi="Arial" w:cs="Arial"/>
        </w:rPr>
        <w:t xml:space="preserve"> </w:t>
      </w:r>
      <w:r w:rsidR="005F2B00" w:rsidRPr="008A1A91">
        <w:rPr>
          <w:rStyle w:val="Refdenotaalpie"/>
          <w:rFonts w:ascii="Arial" w:hAnsi="Arial" w:cs="Arial"/>
        </w:rPr>
        <w:footnoteReference w:id="2457"/>
      </w:r>
      <w:r w:rsidR="00C809DC" w:rsidRPr="008A1A91">
        <w:rPr>
          <w:rFonts w:ascii="Arial" w:hAnsi="Arial" w:cs="Arial"/>
        </w:rPr>
        <w:t xml:space="preserve"> </w:t>
      </w:r>
    </w:p>
    <w:p w14:paraId="61B573BD" w14:textId="77777777" w:rsidR="007C7BCF" w:rsidRPr="008A1A91" w:rsidRDefault="007C7BCF" w:rsidP="007C7BCF">
      <w:pPr>
        <w:pStyle w:val="NORMALSUB-CUENTAS"/>
        <w:spacing w:after="37"/>
        <w:ind w:right="142"/>
        <w:rPr>
          <w:rFonts w:ascii="Arial" w:hAnsi="Arial" w:cs="Arial"/>
        </w:rPr>
      </w:pPr>
      <w:r w:rsidRPr="008A1A91">
        <w:rPr>
          <w:rFonts w:ascii="Arial" w:hAnsi="Arial" w:cs="Arial"/>
        </w:rPr>
        <w:t xml:space="preserve">8109.17.01.09 </w:t>
      </w:r>
      <w:r w:rsidRPr="008A1A91">
        <w:rPr>
          <w:rFonts w:ascii="Arial" w:hAnsi="Arial" w:cs="Arial"/>
        </w:rPr>
        <w:tab/>
        <w:t>Otros contratos</w:t>
      </w:r>
      <w:r w:rsidR="005F2B00" w:rsidRPr="008A1A91">
        <w:rPr>
          <w:rFonts w:ascii="Arial" w:hAnsi="Arial" w:cs="Arial"/>
        </w:rPr>
        <w:t xml:space="preserve"> </w:t>
      </w:r>
      <w:r w:rsidR="005F2B00" w:rsidRPr="008A1A91">
        <w:rPr>
          <w:rStyle w:val="Refdenotaalpie"/>
          <w:rFonts w:ascii="Arial" w:hAnsi="Arial" w:cs="Arial"/>
        </w:rPr>
        <w:footnoteReference w:id="2458"/>
      </w:r>
      <w:r w:rsidR="00C809DC" w:rsidRPr="008A1A91">
        <w:rPr>
          <w:rFonts w:ascii="Arial" w:hAnsi="Arial" w:cs="Arial"/>
        </w:rPr>
        <w:t xml:space="preserve"> </w:t>
      </w:r>
    </w:p>
    <w:p w14:paraId="09260E07" w14:textId="77777777" w:rsidR="007C7BCF" w:rsidRPr="008A1A91" w:rsidRDefault="007C7BCF">
      <w:pPr>
        <w:pStyle w:val="NORMALSUB-CUENTAS"/>
        <w:spacing w:after="37"/>
        <w:ind w:right="142"/>
        <w:rPr>
          <w:rFonts w:ascii="Arial" w:hAnsi="Arial"/>
        </w:rPr>
      </w:pPr>
    </w:p>
    <w:p w14:paraId="13F4D965" w14:textId="77777777" w:rsidR="00AA39AE" w:rsidRPr="008A1A91" w:rsidRDefault="00AA39AE">
      <w:pPr>
        <w:pStyle w:val="NORMALSUB-CUENTAS"/>
        <w:spacing w:after="37"/>
        <w:ind w:right="142"/>
        <w:rPr>
          <w:rFonts w:ascii="Arial" w:hAnsi="Arial"/>
        </w:rPr>
      </w:pPr>
      <w:r w:rsidRPr="008A1A91">
        <w:rPr>
          <w:rFonts w:ascii="Arial" w:hAnsi="Arial"/>
        </w:rPr>
        <w:t>8109.17.02</w:t>
      </w:r>
      <w:r w:rsidRPr="008A1A91">
        <w:rPr>
          <w:rFonts w:ascii="Arial" w:hAnsi="Arial"/>
        </w:rPr>
        <w:tab/>
        <w:t>Fideicomiso en titulización</w:t>
      </w:r>
    </w:p>
    <w:p w14:paraId="3344A9AB" w14:textId="77777777" w:rsidR="007C7BCF" w:rsidRPr="008A1A91" w:rsidRDefault="007C7BCF" w:rsidP="00C809DC">
      <w:pPr>
        <w:pStyle w:val="NORMALSUB-CUENTAS"/>
        <w:tabs>
          <w:tab w:val="left" w:pos="8505"/>
        </w:tabs>
        <w:spacing w:after="37"/>
        <w:ind w:right="142"/>
        <w:rPr>
          <w:rFonts w:ascii="Arial" w:hAnsi="Arial" w:cs="Arial"/>
        </w:rPr>
      </w:pPr>
      <w:r w:rsidRPr="008A1A91">
        <w:rPr>
          <w:rFonts w:ascii="Arial" w:hAnsi="Arial" w:cs="Arial"/>
        </w:rPr>
        <w:t>8109.17.02.01</w:t>
      </w:r>
      <w:r w:rsidRPr="008A1A91">
        <w:rPr>
          <w:rFonts w:ascii="Arial" w:hAnsi="Arial" w:cs="Arial"/>
        </w:rPr>
        <w:tab/>
        <w:t xml:space="preserve">Contratos donde </w:t>
      </w:r>
      <w:r w:rsidR="009B2E98" w:rsidRPr="008A1A91">
        <w:rPr>
          <w:rFonts w:ascii="Arial" w:hAnsi="Arial" w:cs="Arial"/>
        </w:rPr>
        <w:t xml:space="preserve">se </w:t>
      </w:r>
      <w:r w:rsidRPr="008A1A91">
        <w:rPr>
          <w:rFonts w:ascii="Arial" w:hAnsi="Arial" w:cs="Arial"/>
        </w:rPr>
        <w:t>actúa como fideicomitente y fiduciario simultáneamente - Ley 28579</w:t>
      </w:r>
      <w:r w:rsidR="005F2B00" w:rsidRPr="008A1A91">
        <w:rPr>
          <w:rFonts w:ascii="Arial" w:hAnsi="Arial" w:cs="Arial"/>
        </w:rPr>
        <w:t xml:space="preserve"> </w:t>
      </w:r>
      <w:r w:rsidR="005F2B00" w:rsidRPr="008A1A91">
        <w:rPr>
          <w:rStyle w:val="Refdenotaalpie"/>
          <w:rFonts w:ascii="Arial" w:hAnsi="Arial" w:cs="Arial"/>
        </w:rPr>
        <w:footnoteReference w:id="2459"/>
      </w:r>
      <w:r w:rsidR="00C809DC" w:rsidRPr="008A1A91">
        <w:rPr>
          <w:rFonts w:ascii="Arial" w:hAnsi="Arial" w:cs="Arial"/>
        </w:rPr>
        <w:t xml:space="preserve"> </w:t>
      </w:r>
    </w:p>
    <w:p w14:paraId="6C2DE4E1" w14:textId="77777777" w:rsidR="007C7BCF" w:rsidRPr="008A1A91" w:rsidRDefault="007C7BCF" w:rsidP="007C7BCF">
      <w:pPr>
        <w:pStyle w:val="NORMALSUB-CUENTAS"/>
        <w:spacing w:after="37"/>
        <w:ind w:right="142"/>
        <w:rPr>
          <w:rFonts w:ascii="Arial" w:hAnsi="Arial" w:cs="Arial"/>
        </w:rPr>
      </w:pPr>
      <w:r w:rsidRPr="008A1A91">
        <w:rPr>
          <w:rFonts w:ascii="Arial" w:hAnsi="Arial" w:cs="Arial"/>
        </w:rPr>
        <w:t xml:space="preserve">8109.17.02.09 </w:t>
      </w:r>
      <w:r w:rsidRPr="008A1A91">
        <w:rPr>
          <w:rFonts w:ascii="Arial" w:hAnsi="Arial" w:cs="Arial"/>
        </w:rPr>
        <w:tab/>
        <w:t>Otros contratos</w:t>
      </w:r>
      <w:r w:rsidR="005F2B00" w:rsidRPr="008A1A91">
        <w:rPr>
          <w:rFonts w:ascii="Arial" w:hAnsi="Arial" w:cs="Arial"/>
        </w:rPr>
        <w:t xml:space="preserve"> </w:t>
      </w:r>
      <w:r w:rsidR="005F2B00" w:rsidRPr="008A1A91">
        <w:rPr>
          <w:rStyle w:val="Refdenotaalpie"/>
          <w:rFonts w:ascii="Arial" w:hAnsi="Arial" w:cs="Arial"/>
        </w:rPr>
        <w:footnoteReference w:id="2460"/>
      </w:r>
      <w:r w:rsidR="00C809DC" w:rsidRPr="008A1A91">
        <w:rPr>
          <w:rFonts w:ascii="Arial" w:hAnsi="Arial" w:cs="Arial"/>
        </w:rPr>
        <w:t xml:space="preserve"> </w:t>
      </w:r>
    </w:p>
    <w:p w14:paraId="37B26AD3" w14:textId="77777777" w:rsidR="007C7BCF" w:rsidRPr="008A1A91" w:rsidRDefault="007C7BCF">
      <w:pPr>
        <w:pStyle w:val="NORMALSUB-CUENTAS"/>
        <w:spacing w:after="37"/>
        <w:ind w:right="142"/>
        <w:rPr>
          <w:rFonts w:ascii="Arial" w:hAnsi="Arial"/>
        </w:rPr>
      </w:pPr>
    </w:p>
    <w:p w14:paraId="52B8E775" w14:textId="77777777" w:rsidR="00AA39AE" w:rsidRPr="008A1A91" w:rsidRDefault="00AA39AE">
      <w:pPr>
        <w:pStyle w:val="NORMALSUB-CUENTAS"/>
        <w:spacing w:after="37"/>
        <w:ind w:right="142"/>
        <w:rPr>
          <w:rFonts w:ascii="Arial" w:hAnsi="Arial"/>
        </w:rPr>
      </w:pPr>
      <w:r w:rsidRPr="008A1A91">
        <w:rPr>
          <w:rFonts w:ascii="Arial" w:hAnsi="Arial"/>
        </w:rPr>
        <w:t>8109.17.09</w:t>
      </w:r>
      <w:r w:rsidRPr="008A1A91">
        <w:rPr>
          <w:rFonts w:ascii="Arial" w:hAnsi="Arial"/>
        </w:rPr>
        <w:tab/>
        <w:t>Otros fideicomisos</w:t>
      </w:r>
    </w:p>
    <w:p w14:paraId="1A94664C" w14:textId="77777777" w:rsidR="00C809DC" w:rsidRPr="008A1A91" w:rsidRDefault="00CB5406" w:rsidP="00C809DC">
      <w:pPr>
        <w:pStyle w:val="NORMALSUB-CUENTAS"/>
        <w:spacing w:after="37"/>
        <w:ind w:right="142"/>
        <w:rPr>
          <w:rFonts w:ascii="Arial" w:hAnsi="Arial" w:cs="Arial"/>
        </w:rPr>
      </w:pPr>
      <w:r w:rsidRPr="008A1A91">
        <w:rPr>
          <w:rFonts w:ascii="Arial" w:hAnsi="Arial" w:cs="Arial"/>
        </w:rPr>
        <w:t>8109.17.09.01</w:t>
      </w:r>
      <w:r w:rsidRPr="008A1A91">
        <w:rPr>
          <w:rFonts w:ascii="Arial" w:hAnsi="Arial" w:cs="Arial"/>
        </w:rPr>
        <w:tab/>
        <w:t xml:space="preserve">Contratos donde </w:t>
      </w:r>
      <w:r w:rsidR="009B2E98" w:rsidRPr="008A1A91">
        <w:rPr>
          <w:rFonts w:ascii="Arial" w:hAnsi="Arial" w:cs="Arial"/>
        </w:rPr>
        <w:t xml:space="preserve">se </w:t>
      </w:r>
      <w:r w:rsidRPr="008A1A91">
        <w:rPr>
          <w:rFonts w:ascii="Arial" w:hAnsi="Arial" w:cs="Arial"/>
        </w:rPr>
        <w:t>actúa como fideicomitente y fiduciario simultáneamente - Ley 28579</w:t>
      </w:r>
      <w:r w:rsidR="005F2B00" w:rsidRPr="008A1A91">
        <w:rPr>
          <w:rFonts w:ascii="Arial" w:hAnsi="Arial" w:cs="Arial"/>
        </w:rPr>
        <w:t xml:space="preserve"> </w:t>
      </w:r>
      <w:r w:rsidR="005F2B00" w:rsidRPr="008A1A91">
        <w:rPr>
          <w:rStyle w:val="Refdenotaalpie"/>
          <w:rFonts w:ascii="Arial" w:hAnsi="Arial" w:cs="Arial"/>
        </w:rPr>
        <w:footnoteReference w:id="2461"/>
      </w:r>
      <w:r w:rsidR="00C809DC" w:rsidRPr="008A1A91">
        <w:rPr>
          <w:rFonts w:ascii="Arial" w:hAnsi="Arial" w:cs="Arial"/>
        </w:rPr>
        <w:t xml:space="preserve"> </w:t>
      </w:r>
    </w:p>
    <w:p w14:paraId="4A252F93" w14:textId="77777777" w:rsidR="00C809DC" w:rsidRPr="008A1A91" w:rsidRDefault="00CB5406" w:rsidP="00C809DC">
      <w:pPr>
        <w:pStyle w:val="NORMALSUB-CUENTAS"/>
        <w:spacing w:after="37"/>
        <w:ind w:right="142"/>
        <w:rPr>
          <w:rFonts w:ascii="Arial" w:hAnsi="Arial" w:cs="Arial"/>
        </w:rPr>
      </w:pPr>
      <w:r w:rsidRPr="008A1A91">
        <w:rPr>
          <w:rFonts w:ascii="Arial" w:hAnsi="Arial" w:cs="Arial"/>
        </w:rPr>
        <w:t xml:space="preserve">8109.17.09.09 </w:t>
      </w:r>
      <w:r w:rsidRPr="008A1A91">
        <w:rPr>
          <w:rFonts w:ascii="Arial" w:hAnsi="Arial" w:cs="Arial"/>
        </w:rPr>
        <w:tab/>
        <w:t>Otros contratos</w:t>
      </w:r>
      <w:r w:rsidR="005F2B00" w:rsidRPr="008A1A91">
        <w:rPr>
          <w:rFonts w:ascii="Arial" w:hAnsi="Arial" w:cs="Arial"/>
        </w:rPr>
        <w:t xml:space="preserve"> </w:t>
      </w:r>
      <w:r w:rsidR="005F2B00" w:rsidRPr="008A1A91">
        <w:rPr>
          <w:rStyle w:val="Refdenotaalpie"/>
          <w:rFonts w:ascii="Arial" w:hAnsi="Arial" w:cs="Arial"/>
        </w:rPr>
        <w:footnoteReference w:id="2462"/>
      </w:r>
      <w:r w:rsidR="00C809DC" w:rsidRPr="008A1A91">
        <w:rPr>
          <w:rFonts w:ascii="Arial" w:hAnsi="Arial" w:cs="Arial"/>
        </w:rPr>
        <w:t xml:space="preserve"> </w:t>
      </w:r>
    </w:p>
    <w:p w14:paraId="0F9EFC90" w14:textId="77777777" w:rsidR="00AA39AE" w:rsidRPr="008A1A91" w:rsidRDefault="00AA39AE">
      <w:pPr>
        <w:pStyle w:val="NORMALSUB-CUENTAS"/>
        <w:spacing w:after="37"/>
        <w:ind w:right="142"/>
        <w:rPr>
          <w:rFonts w:ascii="Arial" w:hAnsi="Arial"/>
        </w:rPr>
      </w:pPr>
    </w:p>
    <w:p w14:paraId="614BD1D7" w14:textId="77777777" w:rsidR="00AA39AE" w:rsidRPr="008A1A91" w:rsidRDefault="00AA39AE">
      <w:pPr>
        <w:pStyle w:val="Normal1"/>
        <w:tabs>
          <w:tab w:val="clear" w:pos="227"/>
          <w:tab w:val="clear" w:pos="680"/>
          <w:tab w:val="left" w:pos="283"/>
        </w:tabs>
        <w:ind w:left="283" w:right="142" w:hanging="283"/>
        <w:rPr>
          <w:rFonts w:ascii="Arial" w:hAnsi="Arial"/>
        </w:rPr>
      </w:pPr>
    </w:p>
    <w:p w14:paraId="34BE016B" w14:textId="77777777" w:rsidR="00AA39AE" w:rsidRPr="008A1A91" w:rsidRDefault="00AA39AE">
      <w:pPr>
        <w:pStyle w:val="NORMALSUB-CUENTAS"/>
        <w:spacing w:after="37"/>
        <w:ind w:right="142"/>
        <w:rPr>
          <w:rFonts w:ascii="Arial" w:hAnsi="Arial"/>
        </w:rPr>
      </w:pPr>
      <w:r w:rsidRPr="008A1A91">
        <w:rPr>
          <w:rFonts w:ascii="Arial" w:hAnsi="Arial"/>
        </w:rPr>
        <w:t>8109.18</w:t>
      </w:r>
      <w:r w:rsidRPr="008A1A91">
        <w:rPr>
          <w:rFonts w:ascii="Arial" w:hAnsi="Arial"/>
        </w:rPr>
        <w:tab/>
        <w:t>Comisiones de confianza</w:t>
      </w:r>
    </w:p>
    <w:p w14:paraId="78493751" w14:textId="77777777" w:rsidR="00AA39AE" w:rsidRPr="008A1A91" w:rsidRDefault="00AA39AE">
      <w:pPr>
        <w:pStyle w:val="SPC60"/>
        <w:ind w:right="142"/>
        <w:rPr>
          <w:rFonts w:ascii="Arial" w:hAnsi="Arial"/>
        </w:rPr>
      </w:pPr>
    </w:p>
    <w:p w14:paraId="2BDC0946" w14:textId="77777777" w:rsidR="00AA39AE" w:rsidRPr="008A1A91" w:rsidRDefault="00AA39AE">
      <w:pPr>
        <w:pStyle w:val="NORMALSUB-CUENTAS"/>
        <w:spacing w:after="37"/>
        <w:ind w:right="142"/>
        <w:rPr>
          <w:rFonts w:ascii="Arial" w:hAnsi="Arial"/>
        </w:rPr>
      </w:pPr>
      <w:r w:rsidRPr="008A1A91">
        <w:rPr>
          <w:rFonts w:ascii="Arial" w:hAnsi="Arial"/>
        </w:rPr>
        <w:t>8109.19</w:t>
      </w:r>
      <w:r w:rsidRPr="008A1A91">
        <w:rPr>
          <w:rFonts w:ascii="Arial" w:hAnsi="Arial"/>
        </w:rPr>
        <w:tab/>
        <w:t>Créditos refinanciados y reestructurados reclasificados como vigentes</w:t>
      </w:r>
      <w:r w:rsidR="005F2B00" w:rsidRPr="008A1A91">
        <w:rPr>
          <w:rFonts w:ascii="Arial" w:hAnsi="Arial"/>
        </w:rPr>
        <w:t xml:space="preserve"> </w:t>
      </w:r>
      <w:r w:rsidR="005F2B00" w:rsidRPr="008A1A91">
        <w:rPr>
          <w:rStyle w:val="Refdenotaalpie"/>
          <w:rFonts w:ascii="Arial" w:hAnsi="Arial"/>
        </w:rPr>
        <w:footnoteReference w:id="2463"/>
      </w:r>
      <w:r w:rsidR="005F2B00" w:rsidRPr="008A1A91">
        <w:rPr>
          <w:rFonts w:ascii="Arial" w:hAnsi="Arial"/>
        </w:rPr>
        <w:t xml:space="preserve"> </w:t>
      </w:r>
      <w:r w:rsidR="005F2B00" w:rsidRPr="008A1A91">
        <w:rPr>
          <w:rStyle w:val="Refdenotaalpie"/>
          <w:rFonts w:ascii="Arial" w:hAnsi="Arial"/>
        </w:rPr>
        <w:footnoteReference w:id="2464"/>
      </w:r>
      <w:r w:rsidRPr="008A1A91">
        <w:rPr>
          <w:rFonts w:ascii="Arial" w:hAnsi="Arial"/>
        </w:rPr>
        <w:t xml:space="preserve"> </w:t>
      </w:r>
    </w:p>
    <w:p w14:paraId="335C9D2B" w14:textId="77777777" w:rsidR="00AA39AE" w:rsidRPr="008A1A91" w:rsidRDefault="00AA39AE">
      <w:pPr>
        <w:pStyle w:val="NORMALSUB-CUENTAS"/>
        <w:tabs>
          <w:tab w:val="clear" w:pos="3906"/>
          <w:tab w:val="left" w:pos="2552"/>
        </w:tabs>
        <w:spacing w:after="37"/>
        <w:ind w:left="2552" w:right="142" w:hanging="1"/>
        <w:rPr>
          <w:rFonts w:ascii="Arial" w:hAnsi="Arial" w:cs="Arial"/>
        </w:rPr>
      </w:pPr>
      <w:r w:rsidRPr="008A1A91">
        <w:rPr>
          <w:rFonts w:ascii="Arial" w:hAnsi="Arial" w:cs="Arial"/>
        </w:rPr>
        <w:t xml:space="preserve">En las cuentas analíticas y subcuentas analíticas de la subcuenta 8109.19 se registrarán los créditos reestructurados y refinanciados, que de acuerdo a las disposiciones contenidas en </w:t>
      </w:r>
      <w:r w:rsidR="008B3B72" w:rsidRPr="008A1A91">
        <w:rPr>
          <w:rFonts w:ascii="Arial" w:hAnsi="Arial" w:cs="Arial"/>
        </w:rPr>
        <w:t>el Reglamento</w:t>
      </w:r>
      <w:r w:rsidRPr="008A1A91">
        <w:rPr>
          <w:rFonts w:ascii="Arial" w:hAnsi="Arial" w:cs="Arial"/>
        </w:rPr>
        <w:t xml:space="preserve"> para la Evaluación y Clasificación del Deudor y Exigencia de Provisiones, cumplen con las condiciones para ser reclasificados contablemente como créditos vigentes. Dicho registro se realizará sin perjuicio de su contabilización en las cuentas correspondientes de la cuenta 1401 Créditos Vigentes. En caso que los créditos reclasificados como vigentes hayan sufrido variaciones en las condiciones contractuales, o presenten incumplimientos de tal manera que de acuerdo a los criterios establecidos en este Manual sean considerado como vencidos, dichos créditos serán reclasificados como créditos refinanciados, reestructurados o vencidos,</w:t>
      </w:r>
      <w:r w:rsidRPr="008A1A91">
        <w:rPr>
          <w:rFonts w:ascii="Arial" w:hAnsi="Arial" w:cs="Arial"/>
          <w:b/>
          <w:bCs/>
        </w:rPr>
        <w:t xml:space="preserve"> </w:t>
      </w:r>
      <w:r w:rsidRPr="008A1A91">
        <w:rPr>
          <w:rFonts w:ascii="Arial" w:hAnsi="Arial" w:cs="Arial"/>
        </w:rPr>
        <w:t xml:space="preserve">según corresponda, en cuyo caso se extornarán los saldos de </w:t>
      </w:r>
      <w:r w:rsidR="008B3B72" w:rsidRPr="008A1A91">
        <w:rPr>
          <w:rFonts w:ascii="Arial" w:hAnsi="Arial" w:cs="Arial"/>
        </w:rPr>
        <w:t>la subcuenta 8109.19.</w:t>
      </w:r>
      <w:r w:rsidR="005F2B00" w:rsidRPr="008A1A91">
        <w:rPr>
          <w:rFonts w:ascii="Arial" w:hAnsi="Arial" w:cs="Arial"/>
        </w:rPr>
        <w:t xml:space="preserve"> </w:t>
      </w:r>
      <w:r w:rsidR="005F2B00" w:rsidRPr="008A1A91">
        <w:rPr>
          <w:rStyle w:val="Refdenotaalpie"/>
          <w:rFonts w:ascii="Arial" w:hAnsi="Arial" w:cs="Arial"/>
        </w:rPr>
        <w:footnoteReference w:id="2465"/>
      </w:r>
    </w:p>
    <w:p w14:paraId="03065331" w14:textId="77777777" w:rsidR="00AA39AE" w:rsidRPr="008A1A91" w:rsidRDefault="00AA39AE">
      <w:pPr>
        <w:pStyle w:val="NORMALSUB-CUENTAS"/>
        <w:spacing w:after="37"/>
        <w:ind w:right="142"/>
        <w:rPr>
          <w:rFonts w:ascii="Arial" w:hAnsi="Arial"/>
        </w:rPr>
      </w:pPr>
    </w:p>
    <w:p w14:paraId="24B226BD" w14:textId="77777777" w:rsidR="00AA39AE" w:rsidRPr="008A1A91" w:rsidRDefault="00AA39AE">
      <w:pPr>
        <w:pStyle w:val="NORMALSUB-CUENTAS"/>
        <w:spacing w:after="37"/>
        <w:ind w:right="142"/>
        <w:rPr>
          <w:rFonts w:ascii="Arial" w:hAnsi="Arial"/>
        </w:rPr>
      </w:pPr>
      <w:r w:rsidRPr="008A1A91">
        <w:rPr>
          <w:rFonts w:ascii="Arial" w:hAnsi="Arial"/>
        </w:rPr>
        <w:t>8109.19.01</w:t>
      </w:r>
      <w:r w:rsidRPr="008A1A91">
        <w:rPr>
          <w:rFonts w:ascii="Arial" w:hAnsi="Arial"/>
        </w:rPr>
        <w:tab/>
        <w:t>Créditos comerciales</w:t>
      </w:r>
      <w:r w:rsidR="005F2B00" w:rsidRPr="008A1A91">
        <w:rPr>
          <w:rFonts w:ascii="Arial" w:hAnsi="Arial"/>
        </w:rPr>
        <w:t xml:space="preserve"> </w:t>
      </w:r>
      <w:r w:rsidR="005F2B00" w:rsidRPr="008A1A91">
        <w:rPr>
          <w:rStyle w:val="Refdenotaalpie"/>
          <w:rFonts w:ascii="Arial" w:hAnsi="Arial"/>
        </w:rPr>
        <w:footnoteReference w:id="2466"/>
      </w:r>
      <w:r w:rsidR="005F2B00" w:rsidRPr="008A1A91">
        <w:rPr>
          <w:rFonts w:ascii="Arial" w:hAnsi="Arial"/>
        </w:rPr>
        <w:t xml:space="preserve"> </w:t>
      </w:r>
      <w:r w:rsidR="005F2B00" w:rsidRPr="008A1A91">
        <w:rPr>
          <w:rStyle w:val="Refdenotaalpie"/>
          <w:rFonts w:ascii="Arial" w:hAnsi="Arial"/>
        </w:rPr>
        <w:footnoteReference w:id="2467"/>
      </w:r>
      <w:r w:rsidRPr="008A1A91">
        <w:rPr>
          <w:rFonts w:ascii="Arial" w:hAnsi="Arial"/>
        </w:rPr>
        <w:t xml:space="preserve"> </w:t>
      </w:r>
      <w:r w:rsidRPr="008A1A91">
        <w:rPr>
          <w:rFonts w:ascii="Arial" w:hAnsi="Arial"/>
          <w:position w:val="6"/>
          <w:sz w:val="11"/>
        </w:rPr>
        <w:t>130</w:t>
      </w:r>
    </w:p>
    <w:p w14:paraId="6184F362" w14:textId="77777777" w:rsidR="00AA39AE" w:rsidRPr="008A1A91" w:rsidRDefault="00AA39AE">
      <w:pPr>
        <w:pStyle w:val="NORMALSUB-CUENTAS"/>
        <w:numPr>
          <w:ilvl w:val="3"/>
          <w:numId w:val="12"/>
        </w:numPr>
        <w:spacing w:after="37"/>
        <w:ind w:right="142"/>
        <w:rPr>
          <w:rFonts w:ascii="Arial" w:hAnsi="Arial"/>
        </w:rPr>
      </w:pPr>
      <w:r w:rsidRPr="008A1A91">
        <w:rPr>
          <w:rFonts w:ascii="Arial" w:hAnsi="Arial"/>
        </w:rPr>
        <w:t>Descuentos</w:t>
      </w:r>
      <w:r w:rsidR="005F2B00" w:rsidRPr="008A1A91">
        <w:rPr>
          <w:rFonts w:ascii="Arial" w:hAnsi="Arial"/>
        </w:rPr>
        <w:t xml:space="preserve"> </w:t>
      </w:r>
      <w:r w:rsidR="005F2B00" w:rsidRPr="008A1A91">
        <w:rPr>
          <w:rStyle w:val="Refdenotaalpie"/>
          <w:rFonts w:ascii="Arial" w:hAnsi="Arial"/>
        </w:rPr>
        <w:footnoteReference w:id="2468"/>
      </w:r>
      <w:r w:rsidRPr="008A1A91">
        <w:rPr>
          <w:rFonts w:ascii="Arial" w:hAnsi="Arial"/>
        </w:rPr>
        <w:t xml:space="preserve"> </w:t>
      </w:r>
    </w:p>
    <w:p w14:paraId="4479D576" w14:textId="77777777" w:rsidR="00AA39AE" w:rsidRPr="008A1A91" w:rsidRDefault="00AA39AE">
      <w:pPr>
        <w:pStyle w:val="NORMALSUB-CUENTAS"/>
        <w:numPr>
          <w:ilvl w:val="3"/>
          <w:numId w:val="12"/>
        </w:numPr>
        <w:spacing w:after="37"/>
        <w:ind w:right="142"/>
        <w:rPr>
          <w:rFonts w:ascii="Arial" w:hAnsi="Arial"/>
        </w:rPr>
      </w:pPr>
      <w:r w:rsidRPr="008A1A91">
        <w:rPr>
          <w:rFonts w:ascii="Arial" w:hAnsi="Arial"/>
        </w:rPr>
        <w:t>Préstamos</w:t>
      </w:r>
      <w:r w:rsidR="005F2B00" w:rsidRPr="008A1A91">
        <w:rPr>
          <w:rFonts w:ascii="Arial" w:hAnsi="Arial"/>
        </w:rPr>
        <w:t xml:space="preserve"> </w:t>
      </w:r>
      <w:r w:rsidR="005F2B00" w:rsidRPr="008A1A91">
        <w:rPr>
          <w:rStyle w:val="Refdenotaalpie"/>
          <w:rFonts w:ascii="Arial" w:hAnsi="Arial"/>
        </w:rPr>
        <w:footnoteReference w:id="2469"/>
      </w:r>
      <w:r w:rsidRPr="008A1A91">
        <w:rPr>
          <w:rFonts w:ascii="Arial" w:hAnsi="Arial"/>
        </w:rPr>
        <w:t xml:space="preserve"> </w:t>
      </w:r>
    </w:p>
    <w:p w14:paraId="10FEE810" w14:textId="77777777" w:rsidR="00AA39AE" w:rsidRPr="008A1A91" w:rsidRDefault="00AA39AE">
      <w:pPr>
        <w:pStyle w:val="NORMALSUB-CUENTAS"/>
        <w:numPr>
          <w:ilvl w:val="3"/>
          <w:numId w:val="13"/>
        </w:numPr>
        <w:spacing w:after="37"/>
        <w:ind w:right="142"/>
        <w:rPr>
          <w:rFonts w:ascii="Arial" w:hAnsi="Arial"/>
        </w:rPr>
      </w:pPr>
      <w:r w:rsidRPr="008A1A91">
        <w:rPr>
          <w:rFonts w:ascii="Arial" w:hAnsi="Arial"/>
        </w:rPr>
        <w:t>Factoring</w:t>
      </w:r>
      <w:r w:rsidR="005F2B00" w:rsidRPr="008A1A91">
        <w:rPr>
          <w:rFonts w:ascii="Arial" w:hAnsi="Arial"/>
        </w:rPr>
        <w:t xml:space="preserve"> </w:t>
      </w:r>
      <w:r w:rsidR="005F2B00" w:rsidRPr="008A1A91">
        <w:rPr>
          <w:rStyle w:val="Refdenotaalpie"/>
          <w:rFonts w:ascii="Arial" w:hAnsi="Arial"/>
        </w:rPr>
        <w:footnoteReference w:id="2470"/>
      </w:r>
      <w:r w:rsidRPr="008A1A91">
        <w:rPr>
          <w:rFonts w:ascii="Arial" w:hAnsi="Arial"/>
        </w:rPr>
        <w:t xml:space="preserve"> </w:t>
      </w:r>
    </w:p>
    <w:p w14:paraId="1E195946" w14:textId="77777777" w:rsidR="00AA39AE" w:rsidRPr="008A1A91" w:rsidRDefault="00AA39AE">
      <w:pPr>
        <w:pStyle w:val="NORMALSUB-CUENTAS"/>
        <w:numPr>
          <w:ilvl w:val="3"/>
          <w:numId w:val="13"/>
        </w:numPr>
        <w:spacing w:after="37"/>
        <w:ind w:right="142"/>
        <w:rPr>
          <w:rFonts w:ascii="Arial" w:hAnsi="Arial"/>
        </w:rPr>
      </w:pPr>
      <w:r w:rsidRPr="008A1A91">
        <w:rPr>
          <w:rFonts w:ascii="Arial" w:hAnsi="Arial"/>
        </w:rPr>
        <w:t>Arrendamiento financiero</w:t>
      </w:r>
      <w:r w:rsidR="005F2B00" w:rsidRPr="008A1A91">
        <w:rPr>
          <w:rFonts w:ascii="Arial" w:hAnsi="Arial"/>
        </w:rPr>
        <w:t xml:space="preserve"> </w:t>
      </w:r>
      <w:r w:rsidR="005F2B00" w:rsidRPr="008A1A91">
        <w:rPr>
          <w:rStyle w:val="Refdenotaalpie"/>
          <w:rFonts w:ascii="Arial" w:hAnsi="Arial"/>
        </w:rPr>
        <w:footnoteReference w:id="2471"/>
      </w:r>
      <w:r w:rsidRPr="008A1A91">
        <w:rPr>
          <w:rFonts w:ascii="Arial" w:hAnsi="Arial"/>
        </w:rPr>
        <w:t xml:space="preserve"> </w:t>
      </w:r>
    </w:p>
    <w:p w14:paraId="4D829364" w14:textId="77777777" w:rsidR="00AA39AE" w:rsidRPr="008A1A91" w:rsidRDefault="00AA39AE">
      <w:pPr>
        <w:pStyle w:val="NORMALSUB-CUENTAS"/>
        <w:numPr>
          <w:ilvl w:val="3"/>
          <w:numId w:val="13"/>
        </w:numPr>
        <w:spacing w:after="37"/>
        <w:ind w:right="142"/>
        <w:rPr>
          <w:rFonts w:ascii="Arial" w:hAnsi="Arial"/>
          <w:lang w:val="es-PE"/>
        </w:rPr>
      </w:pPr>
      <w:r w:rsidRPr="008A1A91">
        <w:rPr>
          <w:rFonts w:ascii="Arial" w:hAnsi="Arial"/>
          <w:lang w:val="es-PE"/>
        </w:rPr>
        <w:t>Lease-back</w:t>
      </w:r>
      <w:r w:rsidR="005F2B00" w:rsidRPr="008A1A91">
        <w:rPr>
          <w:rFonts w:ascii="Arial" w:hAnsi="Arial"/>
          <w:lang w:val="es-PE"/>
        </w:rPr>
        <w:t xml:space="preserve"> </w:t>
      </w:r>
      <w:r w:rsidR="005F2B00" w:rsidRPr="008A1A91">
        <w:rPr>
          <w:rStyle w:val="Refdenotaalpie"/>
          <w:rFonts w:ascii="Arial" w:hAnsi="Arial"/>
          <w:lang w:val="es-PE"/>
        </w:rPr>
        <w:footnoteReference w:id="2472"/>
      </w:r>
      <w:r w:rsidRPr="008A1A91">
        <w:rPr>
          <w:rFonts w:ascii="Arial" w:hAnsi="Arial"/>
          <w:lang w:val="es-PE"/>
        </w:rPr>
        <w:t xml:space="preserve"> </w:t>
      </w:r>
    </w:p>
    <w:p w14:paraId="255D4FAD" w14:textId="77777777" w:rsidR="00AA39AE" w:rsidRPr="008A1A91" w:rsidRDefault="00AA39AE">
      <w:pPr>
        <w:pStyle w:val="NORMALSUB-CUENTAS"/>
        <w:numPr>
          <w:ilvl w:val="3"/>
          <w:numId w:val="13"/>
        </w:numPr>
        <w:spacing w:after="37"/>
        <w:ind w:right="142"/>
        <w:rPr>
          <w:rFonts w:ascii="Arial" w:hAnsi="Arial"/>
          <w:lang w:val="es-PE"/>
        </w:rPr>
      </w:pPr>
      <w:r w:rsidRPr="008A1A91">
        <w:rPr>
          <w:rFonts w:ascii="Arial" w:hAnsi="Arial"/>
          <w:lang w:val="es-PE"/>
        </w:rPr>
        <w:t>Sindicado</w:t>
      </w:r>
      <w:r w:rsidR="005F2B00" w:rsidRPr="008A1A91">
        <w:rPr>
          <w:rFonts w:ascii="Arial" w:hAnsi="Arial"/>
          <w:lang w:val="es-PE"/>
        </w:rPr>
        <w:t xml:space="preserve"> </w:t>
      </w:r>
      <w:r w:rsidR="005F2B00" w:rsidRPr="008A1A91">
        <w:rPr>
          <w:rStyle w:val="Refdenotaalpie"/>
          <w:rFonts w:ascii="Arial" w:hAnsi="Arial"/>
          <w:lang w:val="es-PE"/>
        </w:rPr>
        <w:footnoteReference w:id="2473"/>
      </w:r>
      <w:r w:rsidRPr="008A1A91">
        <w:rPr>
          <w:rFonts w:ascii="Arial" w:hAnsi="Arial"/>
          <w:lang w:val="es-PE"/>
        </w:rPr>
        <w:t xml:space="preserve"> </w:t>
      </w:r>
    </w:p>
    <w:p w14:paraId="07C66C5A" w14:textId="77777777" w:rsidR="00AA39AE" w:rsidRPr="008A1A91" w:rsidRDefault="00AA39AE">
      <w:pPr>
        <w:pStyle w:val="NORMALSUB-CUENTAS"/>
        <w:numPr>
          <w:ilvl w:val="3"/>
          <w:numId w:val="13"/>
        </w:numPr>
        <w:spacing w:after="37"/>
        <w:ind w:right="142"/>
        <w:rPr>
          <w:rFonts w:ascii="Arial" w:hAnsi="Arial"/>
        </w:rPr>
      </w:pPr>
      <w:r w:rsidRPr="008A1A91">
        <w:rPr>
          <w:rFonts w:ascii="Arial" w:hAnsi="Arial"/>
        </w:rPr>
        <w:t>Deudores por venta de cartera</w:t>
      </w:r>
      <w:r w:rsidR="005F2B00" w:rsidRPr="008A1A91">
        <w:rPr>
          <w:rFonts w:ascii="Arial" w:hAnsi="Arial"/>
        </w:rPr>
        <w:t xml:space="preserve"> </w:t>
      </w:r>
      <w:r w:rsidR="005F2B00" w:rsidRPr="008A1A91">
        <w:rPr>
          <w:rStyle w:val="Refdenotaalpie"/>
          <w:rFonts w:ascii="Arial" w:hAnsi="Arial"/>
        </w:rPr>
        <w:footnoteReference w:id="2474"/>
      </w:r>
      <w:r w:rsidRPr="008A1A91">
        <w:rPr>
          <w:rFonts w:ascii="Arial" w:hAnsi="Arial"/>
        </w:rPr>
        <w:t xml:space="preserve"> </w:t>
      </w:r>
    </w:p>
    <w:p w14:paraId="62377DA1" w14:textId="77777777" w:rsidR="00AA39AE" w:rsidRPr="008A1A91" w:rsidRDefault="00AA39AE">
      <w:pPr>
        <w:pStyle w:val="NORMALSUB-CUENTAS"/>
        <w:tabs>
          <w:tab w:val="clear" w:pos="3906"/>
        </w:tabs>
        <w:spacing w:after="37"/>
        <w:ind w:right="142"/>
        <w:rPr>
          <w:rFonts w:ascii="Arial" w:hAnsi="Arial"/>
        </w:rPr>
      </w:pPr>
      <w:r w:rsidRPr="008A1A91">
        <w:rPr>
          <w:rFonts w:ascii="Arial" w:hAnsi="Arial"/>
        </w:rPr>
        <w:t>8109.19.01.16</w:t>
      </w:r>
      <w:r w:rsidRPr="008A1A91">
        <w:rPr>
          <w:rFonts w:ascii="Arial" w:hAnsi="Arial"/>
        </w:rPr>
        <w:tab/>
        <w:t>Créditos a empresas del sistema financiero, empresas de servicios complementarios y conexos, y empresas del sistema de seguros del paí</w:t>
      </w:r>
      <w:r w:rsidR="005F2B00" w:rsidRPr="008A1A91">
        <w:rPr>
          <w:rFonts w:ascii="Arial" w:hAnsi="Arial"/>
        </w:rPr>
        <w:t xml:space="preserve">s </w:t>
      </w:r>
      <w:r w:rsidR="005F2B00" w:rsidRPr="008A1A91">
        <w:rPr>
          <w:rStyle w:val="Refdenotaalpie"/>
          <w:rFonts w:ascii="Arial" w:hAnsi="Arial"/>
        </w:rPr>
        <w:footnoteReference w:id="2475"/>
      </w:r>
    </w:p>
    <w:p w14:paraId="05DB6787" w14:textId="77777777" w:rsidR="00AA39AE" w:rsidRPr="008A1A91" w:rsidRDefault="00AA39AE" w:rsidP="005D6594">
      <w:pPr>
        <w:pStyle w:val="NORMALSUB-CUENTAS"/>
        <w:numPr>
          <w:ilvl w:val="3"/>
          <w:numId w:val="14"/>
        </w:numPr>
        <w:tabs>
          <w:tab w:val="clear" w:pos="3761"/>
          <w:tab w:val="num" w:pos="3969"/>
        </w:tabs>
        <w:spacing w:after="37"/>
        <w:ind w:left="3969" w:right="142" w:hanging="1417"/>
        <w:rPr>
          <w:rFonts w:ascii="Arial" w:hAnsi="Arial"/>
        </w:rPr>
      </w:pPr>
      <w:r w:rsidRPr="008A1A91">
        <w:rPr>
          <w:rFonts w:ascii="Arial" w:hAnsi="Arial"/>
        </w:rPr>
        <w:t>Créditos corto plazo-operaciones reestructuradas y RFA-FOPE</w:t>
      </w:r>
      <w:r w:rsidR="005F2B00" w:rsidRPr="008A1A91">
        <w:rPr>
          <w:rFonts w:ascii="Arial" w:hAnsi="Arial"/>
        </w:rPr>
        <w:t xml:space="preserve"> </w:t>
      </w:r>
      <w:r w:rsidR="005F2B00" w:rsidRPr="008A1A91">
        <w:rPr>
          <w:rStyle w:val="Refdenotaalpie"/>
          <w:rFonts w:ascii="Arial" w:hAnsi="Arial"/>
        </w:rPr>
        <w:footnoteReference w:id="2476"/>
      </w:r>
      <w:r w:rsidRPr="008A1A91">
        <w:rPr>
          <w:rFonts w:ascii="Arial" w:hAnsi="Arial"/>
        </w:rPr>
        <w:t xml:space="preserve"> </w:t>
      </w:r>
    </w:p>
    <w:p w14:paraId="4D1F57F2" w14:textId="77777777" w:rsidR="00AA39AE" w:rsidRPr="008A1A91" w:rsidRDefault="00AA39AE" w:rsidP="005D6594">
      <w:pPr>
        <w:pStyle w:val="NORMALSUB-CUENTAS"/>
        <w:numPr>
          <w:ilvl w:val="3"/>
          <w:numId w:val="14"/>
        </w:numPr>
        <w:tabs>
          <w:tab w:val="clear" w:pos="3761"/>
          <w:tab w:val="num" w:pos="3969"/>
        </w:tabs>
        <w:spacing w:after="37"/>
        <w:ind w:left="3969" w:right="142" w:hanging="1417"/>
        <w:rPr>
          <w:rFonts w:ascii="Arial" w:hAnsi="Arial"/>
          <w:lang w:val="pt-BR"/>
        </w:rPr>
      </w:pPr>
      <w:r w:rsidRPr="008A1A91">
        <w:rPr>
          <w:rFonts w:ascii="Arial" w:hAnsi="Arial"/>
          <w:lang w:val="pt-BR"/>
        </w:rPr>
        <w:t>Créditos a empresas (Decreto de Urgencia Nº 059-2000)</w:t>
      </w:r>
      <w:r w:rsidR="005F2B00" w:rsidRPr="008A1A91">
        <w:rPr>
          <w:rFonts w:ascii="Arial" w:hAnsi="Arial"/>
          <w:lang w:val="pt-BR"/>
        </w:rPr>
        <w:t xml:space="preserve"> </w:t>
      </w:r>
      <w:r w:rsidR="005F2B00" w:rsidRPr="008A1A91">
        <w:rPr>
          <w:rStyle w:val="Refdenotaalpie"/>
          <w:rFonts w:ascii="Arial" w:hAnsi="Arial"/>
          <w:lang w:val="pt-BR"/>
        </w:rPr>
        <w:footnoteReference w:id="2477"/>
      </w:r>
    </w:p>
    <w:p w14:paraId="467DB7B4" w14:textId="77777777" w:rsidR="00AA39AE" w:rsidRPr="00D02F6D" w:rsidRDefault="005F2B00" w:rsidP="005D6594">
      <w:pPr>
        <w:tabs>
          <w:tab w:val="left" w:pos="2552"/>
          <w:tab w:val="left" w:pos="3969"/>
        </w:tabs>
      </w:pPr>
      <w:r w:rsidRPr="008A1A91">
        <w:rPr>
          <w:lang w:val="es-ES"/>
        </w:rPr>
        <w:tab/>
      </w:r>
      <w:r w:rsidR="00AA39AE" w:rsidRPr="008A1A91">
        <w:rPr>
          <w:sz w:val="20"/>
        </w:rPr>
        <w:t>8109.19.01.29</w:t>
      </w:r>
      <w:r w:rsidR="00AA39AE" w:rsidRPr="008A1A91">
        <w:rPr>
          <w:sz w:val="20"/>
        </w:rPr>
        <w:tab/>
        <w:t>Otros créditos comerciales</w:t>
      </w:r>
      <w:r w:rsidR="00A935A6" w:rsidRPr="008A1A91">
        <w:t xml:space="preserve"> </w:t>
      </w:r>
      <w:r w:rsidR="00A935A6" w:rsidRPr="00D02F6D">
        <w:rPr>
          <w:rStyle w:val="Refdenotaalpie"/>
        </w:rPr>
        <w:footnoteReference w:id="2478"/>
      </w:r>
    </w:p>
    <w:p w14:paraId="5FFD5798" w14:textId="77777777" w:rsidR="00AA39AE" w:rsidRPr="008A1A91" w:rsidRDefault="00AA39AE">
      <w:pPr>
        <w:pStyle w:val="NORMALSUB-CUENTAS"/>
        <w:spacing w:after="20"/>
        <w:ind w:right="142"/>
        <w:rPr>
          <w:rFonts w:ascii="Arial" w:hAnsi="Arial"/>
        </w:rPr>
      </w:pPr>
      <w:r w:rsidRPr="00D02F6D">
        <w:rPr>
          <w:rFonts w:ascii="Arial" w:hAnsi="Arial"/>
        </w:rPr>
        <w:t>8109.19.02</w:t>
      </w:r>
      <w:r w:rsidRPr="00D02F6D">
        <w:rPr>
          <w:rFonts w:ascii="Arial" w:hAnsi="Arial"/>
        </w:rPr>
        <w:tab/>
        <w:t>Créditos a microempresas</w:t>
      </w:r>
      <w:r w:rsidR="00A935A6" w:rsidRPr="008A1A91">
        <w:rPr>
          <w:rFonts w:ascii="Arial" w:hAnsi="Arial"/>
        </w:rPr>
        <w:t xml:space="preserve"> </w:t>
      </w:r>
      <w:r w:rsidR="00A935A6" w:rsidRPr="008A1A91">
        <w:rPr>
          <w:rStyle w:val="Refdenotaalpie"/>
          <w:rFonts w:ascii="Arial" w:hAnsi="Arial"/>
        </w:rPr>
        <w:footnoteReference w:id="2479"/>
      </w:r>
      <w:r w:rsidR="00A935A6" w:rsidRPr="008A1A91">
        <w:rPr>
          <w:rFonts w:ascii="Arial" w:hAnsi="Arial"/>
        </w:rPr>
        <w:t xml:space="preserve"> </w:t>
      </w:r>
      <w:r w:rsidR="00A935A6" w:rsidRPr="008A1A91">
        <w:rPr>
          <w:rStyle w:val="Refdenotaalpie"/>
          <w:rFonts w:ascii="Arial" w:hAnsi="Arial"/>
        </w:rPr>
        <w:footnoteReference w:id="2480"/>
      </w:r>
      <w:r w:rsidRPr="008A1A91">
        <w:rPr>
          <w:rFonts w:ascii="Arial" w:hAnsi="Arial"/>
          <w:position w:val="6"/>
          <w:sz w:val="11"/>
        </w:rPr>
        <w:t xml:space="preserve"> </w:t>
      </w:r>
    </w:p>
    <w:p w14:paraId="15164EF1" w14:textId="77777777" w:rsidR="00AA39AE" w:rsidRPr="008A1A91" w:rsidRDefault="00AA39AE">
      <w:pPr>
        <w:pStyle w:val="NORMALSUB-CUENTAS"/>
        <w:numPr>
          <w:ilvl w:val="3"/>
          <w:numId w:val="15"/>
        </w:numPr>
        <w:spacing w:after="20"/>
        <w:ind w:right="142"/>
        <w:rPr>
          <w:rFonts w:ascii="Arial" w:hAnsi="Arial"/>
        </w:rPr>
      </w:pPr>
      <w:r w:rsidRPr="008A1A91">
        <w:rPr>
          <w:rFonts w:ascii="Arial" w:hAnsi="Arial"/>
        </w:rPr>
        <w:t>Descuentos</w:t>
      </w:r>
      <w:r w:rsidR="00A935A6" w:rsidRPr="008A1A91">
        <w:rPr>
          <w:rFonts w:ascii="Arial" w:hAnsi="Arial"/>
        </w:rPr>
        <w:t xml:space="preserve"> </w:t>
      </w:r>
      <w:r w:rsidR="00A935A6" w:rsidRPr="008A1A91">
        <w:rPr>
          <w:rStyle w:val="Refdenotaalpie"/>
          <w:rFonts w:ascii="Arial" w:hAnsi="Arial"/>
        </w:rPr>
        <w:footnoteReference w:id="2481"/>
      </w:r>
      <w:r w:rsidRPr="008A1A91">
        <w:rPr>
          <w:rFonts w:ascii="Arial" w:hAnsi="Arial"/>
        </w:rPr>
        <w:t xml:space="preserve">   </w:t>
      </w:r>
    </w:p>
    <w:p w14:paraId="13DF3C89" w14:textId="77777777" w:rsidR="00AA39AE" w:rsidRPr="008A1A91" w:rsidRDefault="00AA39AE">
      <w:pPr>
        <w:pStyle w:val="NORMALSUB-CUENTAS"/>
        <w:numPr>
          <w:ilvl w:val="3"/>
          <w:numId w:val="15"/>
        </w:numPr>
        <w:spacing w:after="20"/>
        <w:ind w:right="142"/>
        <w:rPr>
          <w:rFonts w:ascii="Arial" w:hAnsi="Arial"/>
        </w:rPr>
      </w:pPr>
      <w:r w:rsidRPr="008A1A91">
        <w:rPr>
          <w:rFonts w:ascii="Arial" w:hAnsi="Arial"/>
        </w:rPr>
        <w:t>Préstamos</w:t>
      </w:r>
      <w:r w:rsidR="00A935A6" w:rsidRPr="008A1A91">
        <w:rPr>
          <w:rFonts w:ascii="Arial" w:hAnsi="Arial"/>
        </w:rPr>
        <w:t xml:space="preserve"> </w:t>
      </w:r>
      <w:r w:rsidR="00A935A6" w:rsidRPr="008A1A91">
        <w:rPr>
          <w:rStyle w:val="Refdenotaalpie"/>
          <w:rFonts w:ascii="Arial" w:hAnsi="Arial"/>
        </w:rPr>
        <w:footnoteReference w:id="2482"/>
      </w:r>
      <w:r w:rsidRPr="008A1A91">
        <w:rPr>
          <w:rFonts w:ascii="Arial" w:hAnsi="Arial"/>
        </w:rPr>
        <w:t xml:space="preserve"> </w:t>
      </w:r>
    </w:p>
    <w:p w14:paraId="76220418" w14:textId="77777777" w:rsidR="00AA39AE" w:rsidRPr="008A1A91" w:rsidRDefault="00AA39AE">
      <w:pPr>
        <w:pStyle w:val="NORMALSUB-CUENTAS"/>
        <w:numPr>
          <w:ilvl w:val="3"/>
          <w:numId w:val="16"/>
        </w:numPr>
        <w:spacing w:after="20"/>
        <w:ind w:right="142"/>
        <w:rPr>
          <w:rFonts w:ascii="Arial" w:hAnsi="Arial"/>
        </w:rPr>
      </w:pPr>
      <w:r w:rsidRPr="008A1A91">
        <w:rPr>
          <w:rFonts w:ascii="Arial" w:hAnsi="Arial"/>
        </w:rPr>
        <w:t>Factoring</w:t>
      </w:r>
      <w:r w:rsidR="00A935A6" w:rsidRPr="008A1A91">
        <w:rPr>
          <w:rFonts w:ascii="Arial" w:hAnsi="Arial"/>
        </w:rPr>
        <w:t xml:space="preserve"> </w:t>
      </w:r>
      <w:r w:rsidR="00A935A6" w:rsidRPr="008A1A91">
        <w:rPr>
          <w:rStyle w:val="Refdenotaalpie"/>
          <w:rFonts w:ascii="Arial" w:hAnsi="Arial"/>
        </w:rPr>
        <w:footnoteReference w:id="2483"/>
      </w:r>
      <w:r w:rsidRPr="008A1A91">
        <w:rPr>
          <w:rFonts w:ascii="Arial" w:hAnsi="Arial"/>
        </w:rPr>
        <w:t xml:space="preserve"> </w:t>
      </w:r>
      <w:r w:rsidR="005C479A" w:rsidRPr="008A1A91">
        <w:rPr>
          <w:rFonts w:ascii="Arial" w:hAnsi="Arial"/>
        </w:rPr>
        <w:t xml:space="preserve"> </w:t>
      </w:r>
    </w:p>
    <w:p w14:paraId="120412FE" w14:textId="77777777" w:rsidR="00AA39AE" w:rsidRPr="008A1A91" w:rsidRDefault="00AA39AE">
      <w:pPr>
        <w:pStyle w:val="NORMALSUB-CUENTAS"/>
        <w:numPr>
          <w:ilvl w:val="3"/>
          <w:numId w:val="16"/>
        </w:numPr>
        <w:spacing w:after="20"/>
        <w:ind w:right="142"/>
        <w:rPr>
          <w:rFonts w:ascii="Arial" w:hAnsi="Arial"/>
        </w:rPr>
      </w:pPr>
      <w:r w:rsidRPr="008A1A91">
        <w:rPr>
          <w:rFonts w:ascii="Arial" w:hAnsi="Arial"/>
        </w:rPr>
        <w:t>Arrendamiento financiero</w:t>
      </w:r>
      <w:r w:rsidR="00A935A6" w:rsidRPr="008A1A91">
        <w:rPr>
          <w:rFonts w:ascii="Arial" w:hAnsi="Arial"/>
        </w:rPr>
        <w:t xml:space="preserve"> </w:t>
      </w:r>
      <w:r w:rsidR="00A935A6" w:rsidRPr="008A1A91">
        <w:rPr>
          <w:rStyle w:val="Refdenotaalpie"/>
          <w:rFonts w:ascii="Arial" w:hAnsi="Arial"/>
        </w:rPr>
        <w:footnoteReference w:id="2484"/>
      </w:r>
      <w:r w:rsidRPr="008A1A91">
        <w:rPr>
          <w:rFonts w:ascii="Arial" w:hAnsi="Arial"/>
        </w:rPr>
        <w:t xml:space="preserve"> </w:t>
      </w:r>
    </w:p>
    <w:p w14:paraId="415960EE" w14:textId="77777777" w:rsidR="00AA39AE" w:rsidRPr="008A1A91" w:rsidRDefault="00AA39AE">
      <w:pPr>
        <w:pStyle w:val="NORMALSUB-CUENTAS"/>
        <w:numPr>
          <w:ilvl w:val="3"/>
          <w:numId w:val="16"/>
        </w:numPr>
        <w:spacing w:after="20"/>
        <w:ind w:right="142"/>
        <w:rPr>
          <w:rFonts w:ascii="Arial" w:hAnsi="Arial"/>
        </w:rPr>
      </w:pPr>
      <w:r w:rsidRPr="008A1A91">
        <w:rPr>
          <w:rFonts w:ascii="Arial" w:hAnsi="Arial"/>
        </w:rPr>
        <w:t>Lease-back</w:t>
      </w:r>
      <w:r w:rsidR="00A935A6" w:rsidRPr="008A1A91">
        <w:rPr>
          <w:rFonts w:ascii="Arial" w:hAnsi="Arial"/>
        </w:rPr>
        <w:t xml:space="preserve"> </w:t>
      </w:r>
      <w:r w:rsidR="00A935A6" w:rsidRPr="008A1A91">
        <w:rPr>
          <w:rStyle w:val="Refdenotaalpie"/>
          <w:rFonts w:ascii="Arial" w:hAnsi="Arial"/>
        </w:rPr>
        <w:footnoteReference w:id="2485"/>
      </w:r>
      <w:r w:rsidRPr="008A1A91">
        <w:rPr>
          <w:rFonts w:ascii="Arial" w:hAnsi="Arial"/>
        </w:rPr>
        <w:t xml:space="preserve"> </w:t>
      </w:r>
    </w:p>
    <w:p w14:paraId="1CE86F51" w14:textId="77777777" w:rsidR="00AA39AE" w:rsidRPr="008A1A91" w:rsidRDefault="00AA39AE">
      <w:pPr>
        <w:pStyle w:val="NORMALSUB-CUENTAS"/>
        <w:numPr>
          <w:ilvl w:val="3"/>
          <w:numId w:val="17"/>
        </w:numPr>
        <w:spacing w:after="20"/>
        <w:ind w:right="142"/>
        <w:rPr>
          <w:rFonts w:ascii="Arial" w:hAnsi="Arial"/>
        </w:rPr>
      </w:pPr>
      <w:r w:rsidRPr="008A1A91">
        <w:rPr>
          <w:rFonts w:ascii="Arial" w:hAnsi="Arial"/>
        </w:rPr>
        <w:t>Créditos corto plazo-operaciones reestructuradas y RFA</w:t>
      </w:r>
      <w:r w:rsidR="00A935A6" w:rsidRPr="008A1A91">
        <w:rPr>
          <w:rFonts w:ascii="Arial" w:hAnsi="Arial"/>
        </w:rPr>
        <w:t xml:space="preserve"> </w:t>
      </w:r>
      <w:r w:rsidR="00A935A6" w:rsidRPr="008A1A91">
        <w:rPr>
          <w:rStyle w:val="Refdenotaalpie"/>
          <w:rFonts w:ascii="Arial" w:hAnsi="Arial"/>
        </w:rPr>
        <w:footnoteReference w:id="2486"/>
      </w:r>
    </w:p>
    <w:p w14:paraId="1C033CA3" w14:textId="77777777" w:rsidR="00AA39AE" w:rsidRPr="008A1A91" w:rsidRDefault="00AA39AE">
      <w:pPr>
        <w:pStyle w:val="NORMALSUB-CUENTAS"/>
        <w:numPr>
          <w:ilvl w:val="3"/>
          <w:numId w:val="17"/>
        </w:numPr>
        <w:spacing w:after="20"/>
        <w:ind w:right="142"/>
        <w:rPr>
          <w:rFonts w:ascii="Arial" w:hAnsi="Arial"/>
          <w:lang w:val="pt-BR"/>
        </w:rPr>
      </w:pPr>
      <w:r w:rsidRPr="008A1A91">
        <w:rPr>
          <w:rFonts w:ascii="Arial" w:hAnsi="Arial"/>
          <w:lang w:val="pt-BR"/>
        </w:rPr>
        <w:t>Créditos a empresas (Decreto de Urgencia Nº 059-2000)</w:t>
      </w:r>
      <w:r w:rsidR="00A935A6" w:rsidRPr="008A1A91">
        <w:rPr>
          <w:rFonts w:ascii="Arial" w:hAnsi="Arial"/>
          <w:lang w:val="pt-BR"/>
        </w:rPr>
        <w:t xml:space="preserve"> </w:t>
      </w:r>
      <w:r w:rsidR="00A935A6" w:rsidRPr="008A1A91">
        <w:rPr>
          <w:rStyle w:val="Refdenotaalpie"/>
          <w:rFonts w:ascii="Arial" w:hAnsi="Arial"/>
          <w:lang w:val="pt-BR"/>
        </w:rPr>
        <w:footnoteReference w:id="2487"/>
      </w:r>
      <w:r w:rsidRPr="008A1A91">
        <w:rPr>
          <w:rFonts w:ascii="Arial" w:hAnsi="Arial"/>
          <w:vertAlign w:val="superscript"/>
          <w:lang w:val="pt-BR"/>
        </w:rPr>
        <w:t xml:space="preserve"> </w:t>
      </w:r>
    </w:p>
    <w:p w14:paraId="4339F442" w14:textId="77777777" w:rsidR="00AA39AE" w:rsidRPr="008A1A91" w:rsidRDefault="00AA39AE">
      <w:pPr>
        <w:pStyle w:val="NORMALSUB-CUENTAS"/>
        <w:spacing w:after="20"/>
        <w:ind w:left="2550" w:right="142" w:firstLine="0"/>
        <w:rPr>
          <w:rFonts w:ascii="Arial" w:hAnsi="Arial"/>
        </w:rPr>
      </w:pPr>
      <w:r w:rsidRPr="008A1A91">
        <w:rPr>
          <w:rFonts w:ascii="Arial" w:hAnsi="Arial"/>
        </w:rPr>
        <w:t>8109.19.02.29</w:t>
      </w:r>
      <w:r w:rsidRPr="008A1A91">
        <w:rPr>
          <w:rFonts w:ascii="Arial" w:hAnsi="Arial"/>
        </w:rPr>
        <w:tab/>
        <w:t>Otros créditos a microempresas</w:t>
      </w:r>
      <w:r w:rsidR="00A935A6" w:rsidRPr="008A1A91">
        <w:rPr>
          <w:rFonts w:ascii="Arial" w:hAnsi="Arial"/>
        </w:rPr>
        <w:t xml:space="preserve"> </w:t>
      </w:r>
      <w:r w:rsidR="00A935A6" w:rsidRPr="008A1A91">
        <w:rPr>
          <w:rStyle w:val="Refdenotaalpie"/>
          <w:rFonts w:ascii="Arial" w:hAnsi="Arial"/>
        </w:rPr>
        <w:footnoteReference w:id="2488"/>
      </w:r>
    </w:p>
    <w:p w14:paraId="215C66EA" w14:textId="77777777" w:rsidR="00AA39AE" w:rsidRPr="008A1A91" w:rsidRDefault="00AA39AE">
      <w:pPr>
        <w:pStyle w:val="NORMALSUB-CUENTAS"/>
        <w:spacing w:after="20"/>
        <w:ind w:right="142"/>
        <w:rPr>
          <w:rFonts w:ascii="Arial" w:hAnsi="Arial"/>
        </w:rPr>
      </w:pPr>
      <w:r w:rsidRPr="008A1A91">
        <w:rPr>
          <w:rFonts w:ascii="Arial" w:hAnsi="Arial"/>
        </w:rPr>
        <w:t>8109.19.03</w:t>
      </w:r>
      <w:r w:rsidRPr="008A1A91">
        <w:rPr>
          <w:rFonts w:ascii="Arial" w:hAnsi="Arial"/>
        </w:rPr>
        <w:tab/>
        <w:t>Créditos de consumo</w:t>
      </w:r>
      <w:r w:rsidR="00A935A6" w:rsidRPr="008A1A91">
        <w:rPr>
          <w:rFonts w:ascii="Arial" w:hAnsi="Arial"/>
        </w:rPr>
        <w:t xml:space="preserve"> </w:t>
      </w:r>
      <w:r w:rsidR="00A935A6" w:rsidRPr="008A1A91">
        <w:rPr>
          <w:rStyle w:val="Refdenotaalpie"/>
          <w:rFonts w:ascii="Arial" w:hAnsi="Arial"/>
        </w:rPr>
        <w:footnoteReference w:id="2489"/>
      </w:r>
      <w:r w:rsidR="00A935A6" w:rsidRPr="008A1A91">
        <w:rPr>
          <w:rFonts w:ascii="Arial" w:hAnsi="Arial"/>
        </w:rPr>
        <w:t xml:space="preserve"> </w:t>
      </w:r>
      <w:r w:rsidR="00A935A6" w:rsidRPr="008A1A91">
        <w:rPr>
          <w:rStyle w:val="Refdenotaalpie"/>
          <w:rFonts w:ascii="Arial" w:hAnsi="Arial"/>
        </w:rPr>
        <w:footnoteReference w:id="2490"/>
      </w:r>
    </w:p>
    <w:p w14:paraId="70E4D7CD" w14:textId="77777777" w:rsidR="00AA39AE" w:rsidRPr="008A1A91" w:rsidRDefault="00AA39AE">
      <w:pPr>
        <w:pStyle w:val="NORMALSUB-CUENTAS"/>
        <w:spacing w:after="20"/>
        <w:ind w:right="142"/>
        <w:rPr>
          <w:rFonts w:ascii="Arial" w:hAnsi="Arial"/>
        </w:rPr>
      </w:pPr>
      <w:r w:rsidRPr="008A1A91">
        <w:rPr>
          <w:rFonts w:ascii="Arial" w:hAnsi="Arial"/>
        </w:rPr>
        <w:t>8109.19.03.06</w:t>
      </w:r>
      <w:r w:rsidRPr="008A1A91">
        <w:rPr>
          <w:rFonts w:ascii="Arial" w:hAnsi="Arial"/>
        </w:rPr>
        <w:tab/>
        <w:t>Préstamos</w:t>
      </w:r>
      <w:r w:rsidR="00A935A6" w:rsidRPr="008A1A91">
        <w:rPr>
          <w:rFonts w:ascii="Arial" w:hAnsi="Arial"/>
        </w:rPr>
        <w:t xml:space="preserve"> </w:t>
      </w:r>
      <w:r w:rsidR="00A935A6" w:rsidRPr="008A1A91">
        <w:rPr>
          <w:rStyle w:val="Refdenotaalpie"/>
          <w:rFonts w:ascii="Arial" w:hAnsi="Arial"/>
        </w:rPr>
        <w:footnoteReference w:id="2491"/>
      </w:r>
      <w:r w:rsidRPr="008A1A91">
        <w:rPr>
          <w:rFonts w:ascii="Arial" w:hAnsi="Arial"/>
        </w:rPr>
        <w:t xml:space="preserve"> </w:t>
      </w:r>
    </w:p>
    <w:p w14:paraId="1637C78A" w14:textId="77777777" w:rsidR="00AA39AE" w:rsidRPr="008A1A91" w:rsidRDefault="00AA39AE">
      <w:pPr>
        <w:pStyle w:val="NORMALSUB-CUENTAS"/>
        <w:tabs>
          <w:tab w:val="clear" w:pos="3906"/>
        </w:tabs>
        <w:spacing w:after="20"/>
        <w:ind w:left="2550" w:right="142" w:firstLine="0"/>
        <w:rPr>
          <w:rFonts w:ascii="Arial" w:hAnsi="Arial"/>
        </w:rPr>
      </w:pPr>
      <w:r w:rsidRPr="008A1A91">
        <w:rPr>
          <w:rFonts w:ascii="Arial" w:hAnsi="Arial"/>
        </w:rPr>
        <w:t>8109.19.03.11 Arrendamiento financiero</w:t>
      </w:r>
      <w:r w:rsidR="00A935A6" w:rsidRPr="008A1A91">
        <w:rPr>
          <w:rFonts w:ascii="Arial" w:hAnsi="Arial"/>
        </w:rPr>
        <w:t xml:space="preserve"> </w:t>
      </w:r>
      <w:r w:rsidR="00A935A6" w:rsidRPr="008A1A91">
        <w:rPr>
          <w:rStyle w:val="Refdenotaalpie"/>
          <w:rFonts w:ascii="Arial" w:hAnsi="Arial"/>
        </w:rPr>
        <w:footnoteReference w:id="2492"/>
      </w:r>
      <w:r w:rsidRPr="008A1A91">
        <w:rPr>
          <w:rFonts w:ascii="Arial" w:hAnsi="Arial"/>
        </w:rPr>
        <w:t xml:space="preserve"> </w:t>
      </w:r>
    </w:p>
    <w:p w14:paraId="74EEBA8B" w14:textId="77777777" w:rsidR="00AA39AE" w:rsidRPr="008A1A91" w:rsidRDefault="00AA39AE">
      <w:pPr>
        <w:pStyle w:val="NORMALSUB-CUENTAS"/>
        <w:tabs>
          <w:tab w:val="clear" w:pos="3906"/>
        </w:tabs>
        <w:spacing w:after="20"/>
        <w:ind w:left="2550" w:right="142" w:firstLine="0"/>
        <w:rPr>
          <w:rFonts w:ascii="Arial" w:hAnsi="Arial"/>
        </w:rPr>
      </w:pPr>
      <w:r w:rsidRPr="008A1A91">
        <w:rPr>
          <w:rFonts w:ascii="Arial" w:hAnsi="Arial"/>
        </w:rPr>
        <w:t>8109.19.03.12 Lease-back</w:t>
      </w:r>
      <w:r w:rsidR="00A935A6" w:rsidRPr="008A1A91">
        <w:rPr>
          <w:rFonts w:ascii="Arial" w:hAnsi="Arial"/>
        </w:rPr>
        <w:t xml:space="preserve"> </w:t>
      </w:r>
      <w:r w:rsidR="00A935A6" w:rsidRPr="008A1A91">
        <w:rPr>
          <w:rStyle w:val="Refdenotaalpie"/>
          <w:rFonts w:ascii="Arial" w:hAnsi="Arial"/>
        </w:rPr>
        <w:footnoteReference w:id="2493"/>
      </w:r>
      <w:r w:rsidRPr="008A1A91">
        <w:rPr>
          <w:rFonts w:ascii="Arial" w:hAnsi="Arial"/>
        </w:rPr>
        <w:t xml:space="preserve"> </w:t>
      </w:r>
    </w:p>
    <w:p w14:paraId="0577564B" w14:textId="77777777" w:rsidR="00AA39AE" w:rsidRPr="008A1A91" w:rsidRDefault="00AA39AE">
      <w:pPr>
        <w:pStyle w:val="NORMALSUB-CUENTAS"/>
        <w:tabs>
          <w:tab w:val="clear" w:pos="3906"/>
        </w:tabs>
        <w:spacing w:after="20"/>
        <w:ind w:left="2550" w:right="142" w:firstLine="0"/>
        <w:rPr>
          <w:rFonts w:ascii="Arial" w:hAnsi="Arial"/>
        </w:rPr>
      </w:pPr>
      <w:r w:rsidRPr="008A1A91">
        <w:rPr>
          <w:rFonts w:ascii="Arial" w:hAnsi="Arial"/>
        </w:rPr>
        <w:t>8109.19.03.20 Préstamos a directores y trabajadores</w:t>
      </w:r>
      <w:r w:rsidR="00A935A6" w:rsidRPr="008A1A91">
        <w:rPr>
          <w:rFonts w:ascii="Arial" w:hAnsi="Arial"/>
        </w:rPr>
        <w:t xml:space="preserve"> </w:t>
      </w:r>
      <w:r w:rsidR="00A935A6" w:rsidRPr="008A1A91">
        <w:rPr>
          <w:rStyle w:val="Refdenotaalpie"/>
          <w:rFonts w:ascii="Arial" w:hAnsi="Arial"/>
        </w:rPr>
        <w:footnoteReference w:id="2494"/>
      </w:r>
      <w:r w:rsidRPr="008A1A91">
        <w:rPr>
          <w:rFonts w:ascii="Arial" w:hAnsi="Arial"/>
        </w:rPr>
        <w:t xml:space="preserve"> </w:t>
      </w:r>
    </w:p>
    <w:p w14:paraId="4E362F05" w14:textId="77777777" w:rsidR="00AA39AE" w:rsidRPr="008A1A91" w:rsidRDefault="00AA39AE">
      <w:pPr>
        <w:pStyle w:val="NORMALSUB-CUENTAS"/>
        <w:spacing w:after="20"/>
        <w:ind w:left="2550" w:right="142" w:firstLine="0"/>
        <w:rPr>
          <w:rFonts w:ascii="Arial" w:hAnsi="Arial"/>
        </w:rPr>
      </w:pPr>
      <w:r w:rsidRPr="008A1A91">
        <w:rPr>
          <w:rFonts w:ascii="Arial" w:hAnsi="Arial"/>
        </w:rPr>
        <w:t>8109.19.03.29</w:t>
      </w:r>
      <w:r w:rsidRPr="008A1A91">
        <w:rPr>
          <w:rFonts w:ascii="Arial" w:hAnsi="Arial"/>
        </w:rPr>
        <w:tab/>
        <w:t>Otros créditos de consumo</w:t>
      </w:r>
      <w:r w:rsidR="00A935A6" w:rsidRPr="008A1A91">
        <w:rPr>
          <w:rFonts w:ascii="Arial" w:hAnsi="Arial"/>
        </w:rPr>
        <w:t xml:space="preserve"> </w:t>
      </w:r>
      <w:r w:rsidR="00A935A6" w:rsidRPr="008A1A91">
        <w:rPr>
          <w:rStyle w:val="Refdenotaalpie"/>
          <w:rFonts w:ascii="Arial" w:hAnsi="Arial"/>
        </w:rPr>
        <w:footnoteReference w:id="2495"/>
      </w:r>
      <w:r w:rsidRPr="008A1A91">
        <w:rPr>
          <w:rFonts w:ascii="Arial" w:hAnsi="Arial"/>
        </w:rPr>
        <w:t xml:space="preserve"> </w:t>
      </w:r>
    </w:p>
    <w:p w14:paraId="0FB6C05D" w14:textId="77777777" w:rsidR="00AA39AE" w:rsidRPr="008A1A91" w:rsidRDefault="00AA39AE">
      <w:pPr>
        <w:pStyle w:val="NORMALSUB-CUENTAS"/>
        <w:spacing w:after="20"/>
        <w:ind w:right="142"/>
        <w:rPr>
          <w:rFonts w:ascii="Arial" w:hAnsi="Arial"/>
          <w:sz w:val="16"/>
          <w:szCs w:val="16"/>
          <w:vertAlign w:val="superscript"/>
        </w:rPr>
      </w:pPr>
      <w:r w:rsidRPr="008A1A91">
        <w:rPr>
          <w:rFonts w:ascii="Arial" w:hAnsi="Arial"/>
        </w:rPr>
        <w:t>8109.19.04</w:t>
      </w:r>
      <w:r w:rsidRPr="008A1A91">
        <w:rPr>
          <w:rFonts w:ascii="Arial" w:hAnsi="Arial"/>
        </w:rPr>
        <w:tab/>
        <w:t>Créditos hipotecarios para vivienda</w:t>
      </w:r>
      <w:r w:rsidR="00A935A6" w:rsidRPr="008A1A91">
        <w:rPr>
          <w:rFonts w:ascii="Arial" w:hAnsi="Arial"/>
        </w:rPr>
        <w:t xml:space="preserve"> </w:t>
      </w:r>
      <w:r w:rsidR="00A935A6" w:rsidRPr="008A1A91">
        <w:rPr>
          <w:rStyle w:val="Refdenotaalpie"/>
          <w:rFonts w:ascii="Arial" w:hAnsi="Arial"/>
        </w:rPr>
        <w:footnoteReference w:id="2496"/>
      </w:r>
      <w:r w:rsidR="00A935A6" w:rsidRPr="008A1A91">
        <w:rPr>
          <w:rFonts w:ascii="Arial" w:hAnsi="Arial"/>
        </w:rPr>
        <w:t xml:space="preserve"> </w:t>
      </w:r>
      <w:r w:rsidR="00A935A6" w:rsidRPr="008A1A91">
        <w:rPr>
          <w:rStyle w:val="Refdenotaalpie"/>
          <w:rFonts w:ascii="Arial" w:hAnsi="Arial"/>
        </w:rPr>
        <w:footnoteReference w:id="2497"/>
      </w:r>
      <w:r w:rsidRPr="008A1A91">
        <w:rPr>
          <w:rFonts w:ascii="Arial" w:hAnsi="Arial"/>
          <w:position w:val="6"/>
          <w:sz w:val="11"/>
        </w:rPr>
        <w:t xml:space="preserve"> </w:t>
      </w:r>
    </w:p>
    <w:p w14:paraId="70FE78B0" w14:textId="77777777" w:rsidR="00AA39AE" w:rsidRPr="008A1A91" w:rsidRDefault="00AA39AE">
      <w:pPr>
        <w:pStyle w:val="NORMALSUB-CUENTAS"/>
        <w:numPr>
          <w:ilvl w:val="3"/>
          <w:numId w:val="18"/>
        </w:numPr>
        <w:spacing w:after="20"/>
        <w:ind w:right="142"/>
        <w:rPr>
          <w:rFonts w:ascii="Arial" w:hAnsi="Arial"/>
        </w:rPr>
      </w:pPr>
      <w:r w:rsidRPr="008A1A91">
        <w:rPr>
          <w:rFonts w:ascii="Arial" w:hAnsi="Arial"/>
        </w:rPr>
        <w:t>Préstamos</w:t>
      </w:r>
      <w:r w:rsidR="00A935A6" w:rsidRPr="008A1A91">
        <w:rPr>
          <w:rFonts w:ascii="Arial" w:hAnsi="Arial"/>
        </w:rPr>
        <w:t xml:space="preserve"> </w:t>
      </w:r>
      <w:r w:rsidR="00A935A6" w:rsidRPr="008A1A91">
        <w:rPr>
          <w:rStyle w:val="Refdenotaalpie"/>
          <w:rFonts w:ascii="Arial" w:hAnsi="Arial"/>
        </w:rPr>
        <w:footnoteReference w:id="2498"/>
      </w:r>
    </w:p>
    <w:p w14:paraId="6D68EE06" w14:textId="77777777" w:rsidR="00AA39AE" w:rsidRPr="008A1A91" w:rsidRDefault="00AA39AE">
      <w:pPr>
        <w:pStyle w:val="NORMALSUB-CUENTAS"/>
        <w:numPr>
          <w:ilvl w:val="3"/>
          <w:numId w:val="19"/>
        </w:numPr>
        <w:spacing w:after="20"/>
        <w:ind w:right="142"/>
        <w:rPr>
          <w:rFonts w:ascii="Arial" w:hAnsi="Arial"/>
        </w:rPr>
      </w:pPr>
      <w:r w:rsidRPr="008A1A91">
        <w:rPr>
          <w:rFonts w:ascii="Arial" w:hAnsi="Arial"/>
        </w:rPr>
        <w:t>Préstamos a directores y trabajadores</w:t>
      </w:r>
      <w:r w:rsidR="00A935A6" w:rsidRPr="008A1A91">
        <w:rPr>
          <w:rFonts w:ascii="Arial" w:hAnsi="Arial"/>
        </w:rPr>
        <w:t xml:space="preserve"> </w:t>
      </w:r>
      <w:r w:rsidR="00A935A6" w:rsidRPr="008A1A91">
        <w:rPr>
          <w:rStyle w:val="Refdenotaalpie"/>
          <w:rFonts w:ascii="Arial" w:hAnsi="Arial"/>
        </w:rPr>
        <w:footnoteReference w:id="2499"/>
      </w:r>
    </w:p>
    <w:p w14:paraId="6D804035" w14:textId="77777777" w:rsidR="00AA39AE" w:rsidRPr="008A1A91" w:rsidRDefault="00AA39AE">
      <w:pPr>
        <w:pStyle w:val="NORMALSUB-CUENTAS"/>
        <w:numPr>
          <w:ilvl w:val="3"/>
          <w:numId w:val="20"/>
        </w:numPr>
        <w:spacing w:after="20"/>
        <w:ind w:right="142"/>
        <w:rPr>
          <w:rFonts w:ascii="Arial" w:hAnsi="Arial"/>
        </w:rPr>
      </w:pPr>
      <w:r w:rsidRPr="008A1A91">
        <w:rPr>
          <w:rFonts w:ascii="Arial" w:hAnsi="Arial"/>
        </w:rPr>
        <w:t>Préstamos del Fondo Mi-Vivienda</w:t>
      </w:r>
      <w:r w:rsidR="00A935A6" w:rsidRPr="008A1A91">
        <w:rPr>
          <w:rFonts w:ascii="Arial" w:hAnsi="Arial"/>
        </w:rPr>
        <w:t xml:space="preserve"> </w:t>
      </w:r>
      <w:r w:rsidR="00A935A6" w:rsidRPr="008A1A91">
        <w:rPr>
          <w:rStyle w:val="Refdenotaalpie"/>
          <w:rFonts w:ascii="Arial" w:hAnsi="Arial"/>
        </w:rPr>
        <w:footnoteReference w:id="2500"/>
      </w:r>
    </w:p>
    <w:p w14:paraId="6C2C1DF9" w14:textId="77777777" w:rsidR="00AA39AE" w:rsidRPr="008A1A91" w:rsidRDefault="00AA39AE">
      <w:pPr>
        <w:pStyle w:val="NORMALSUB-CUENTAS"/>
        <w:spacing w:after="20"/>
        <w:ind w:left="2550" w:right="142" w:firstLine="0"/>
        <w:rPr>
          <w:rFonts w:ascii="Arial" w:hAnsi="Arial"/>
        </w:rPr>
      </w:pPr>
      <w:r w:rsidRPr="008A1A91">
        <w:rPr>
          <w:rFonts w:ascii="Arial" w:hAnsi="Arial"/>
        </w:rPr>
        <w:t>8109.19.04.29</w:t>
      </w:r>
      <w:r w:rsidRPr="008A1A91">
        <w:rPr>
          <w:rFonts w:ascii="Arial" w:hAnsi="Arial"/>
        </w:rPr>
        <w:tab/>
        <w:t>Otros créditos hipotecarios para vivienda</w:t>
      </w:r>
      <w:r w:rsidR="00A935A6" w:rsidRPr="008A1A91">
        <w:rPr>
          <w:rFonts w:ascii="Arial" w:hAnsi="Arial"/>
        </w:rPr>
        <w:t xml:space="preserve"> </w:t>
      </w:r>
      <w:r w:rsidR="00A935A6" w:rsidRPr="008A1A91">
        <w:rPr>
          <w:rStyle w:val="Refdenotaalpie"/>
          <w:rFonts w:ascii="Arial" w:hAnsi="Arial"/>
        </w:rPr>
        <w:footnoteReference w:id="2501"/>
      </w:r>
    </w:p>
    <w:p w14:paraId="7386C8DF" w14:textId="77777777" w:rsidR="00285323" w:rsidRPr="008A1A91" w:rsidRDefault="00285323" w:rsidP="00285323">
      <w:pPr>
        <w:pStyle w:val="NORMALSUB-CUENTAS"/>
        <w:spacing w:after="20"/>
        <w:rPr>
          <w:rFonts w:ascii="Arial" w:hAnsi="Arial" w:cs="Arial"/>
        </w:rPr>
      </w:pPr>
      <w:r w:rsidRPr="008A1A91">
        <w:rPr>
          <w:rFonts w:ascii="Arial" w:hAnsi="Arial" w:cs="Arial"/>
        </w:rPr>
        <w:t>8109.19.05</w:t>
      </w:r>
      <w:r w:rsidRPr="008A1A91">
        <w:rPr>
          <w:rFonts w:ascii="Arial" w:hAnsi="Arial" w:cs="Arial"/>
        </w:rPr>
        <w:tab/>
        <w:t xml:space="preserve">Créditos a bancos multilaterales de créditos </w:t>
      </w:r>
      <w:r w:rsidRPr="008A1A91">
        <w:rPr>
          <w:rFonts w:ascii="Arial" w:hAnsi="Arial" w:cs="Arial"/>
          <w:vertAlign w:val="superscript"/>
        </w:rPr>
        <w:footnoteReference w:id="2502"/>
      </w:r>
    </w:p>
    <w:p w14:paraId="14D5171D" w14:textId="77777777" w:rsidR="00285323" w:rsidRPr="008A1A91" w:rsidRDefault="00285323" w:rsidP="00285323">
      <w:pPr>
        <w:pStyle w:val="NORMALSUB-CUENTAS"/>
        <w:spacing w:after="20"/>
        <w:rPr>
          <w:rFonts w:ascii="Arial" w:hAnsi="Arial" w:cs="Arial"/>
        </w:rPr>
      </w:pPr>
      <w:r w:rsidRPr="008A1A91">
        <w:rPr>
          <w:rFonts w:ascii="Arial" w:hAnsi="Arial" w:cs="Arial"/>
        </w:rPr>
        <w:t>8109.19.06</w:t>
      </w:r>
      <w:r w:rsidRPr="008A1A91">
        <w:rPr>
          <w:rFonts w:ascii="Arial" w:hAnsi="Arial" w:cs="Arial"/>
        </w:rPr>
        <w:tab/>
        <w:t xml:space="preserve">Créditos a soberanos </w:t>
      </w:r>
      <w:r w:rsidRPr="008A1A91">
        <w:rPr>
          <w:rFonts w:ascii="Arial" w:hAnsi="Arial" w:cs="Arial"/>
          <w:vertAlign w:val="superscript"/>
        </w:rPr>
        <w:footnoteReference w:id="2503"/>
      </w:r>
    </w:p>
    <w:p w14:paraId="4DE47000" w14:textId="77777777" w:rsidR="00285323" w:rsidRPr="008A1A91" w:rsidRDefault="00285323" w:rsidP="00285323">
      <w:pPr>
        <w:pStyle w:val="NORMALSUB-CUENTAS"/>
        <w:spacing w:after="20"/>
        <w:rPr>
          <w:rFonts w:ascii="Arial" w:hAnsi="Arial" w:cs="Arial"/>
        </w:rPr>
      </w:pPr>
      <w:r w:rsidRPr="008A1A91">
        <w:rPr>
          <w:rFonts w:ascii="Arial" w:hAnsi="Arial" w:cs="Arial"/>
        </w:rPr>
        <w:t>8109.19.07</w:t>
      </w:r>
      <w:r w:rsidRPr="008A1A91">
        <w:rPr>
          <w:rFonts w:ascii="Arial" w:hAnsi="Arial" w:cs="Arial"/>
        </w:rPr>
        <w:tab/>
        <w:t xml:space="preserve">Créditos a entidades del sector público </w:t>
      </w:r>
      <w:r w:rsidRPr="008A1A91">
        <w:rPr>
          <w:rFonts w:ascii="Arial" w:hAnsi="Arial" w:cs="Arial"/>
          <w:vertAlign w:val="superscript"/>
        </w:rPr>
        <w:footnoteReference w:id="2504"/>
      </w:r>
    </w:p>
    <w:p w14:paraId="4FA9A03E" w14:textId="77777777" w:rsidR="00285323" w:rsidRPr="008A1A91" w:rsidRDefault="00285323" w:rsidP="00285323">
      <w:pPr>
        <w:pStyle w:val="NORMALSUB-CUENTAS"/>
        <w:spacing w:after="20"/>
        <w:rPr>
          <w:rFonts w:ascii="Arial" w:hAnsi="Arial" w:cs="Arial"/>
        </w:rPr>
      </w:pPr>
      <w:r w:rsidRPr="008A1A91">
        <w:rPr>
          <w:rFonts w:ascii="Arial" w:hAnsi="Arial" w:cs="Arial"/>
        </w:rPr>
        <w:t>8109.19.08</w:t>
      </w:r>
      <w:r w:rsidRPr="008A1A91">
        <w:rPr>
          <w:rFonts w:ascii="Arial" w:hAnsi="Arial" w:cs="Arial"/>
        </w:rPr>
        <w:tab/>
        <w:t xml:space="preserve">Créditos a intermediarios de valores </w:t>
      </w:r>
      <w:r w:rsidRPr="008A1A91">
        <w:rPr>
          <w:rFonts w:ascii="Arial" w:hAnsi="Arial" w:cs="Arial"/>
          <w:vertAlign w:val="superscript"/>
        </w:rPr>
        <w:footnoteReference w:id="2505"/>
      </w:r>
    </w:p>
    <w:p w14:paraId="3975481C" w14:textId="77777777" w:rsidR="00285323" w:rsidRPr="008A1A91" w:rsidRDefault="00285323" w:rsidP="00285323">
      <w:pPr>
        <w:pStyle w:val="NORMALSUB-CUENTAS"/>
        <w:spacing w:after="20"/>
        <w:rPr>
          <w:rFonts w:ascii="Arial" w:hAnsi="Arial" w:cs="Arial"/>
        </w:rPr>
      </w:pPr>
      <w:r w:rsidRPr="008A1A91">
        <w:rPr>
          <w:rFonts w:ascii="Arial" w:hAnsi="Arial" w:cs="Arial"/>
        </w:rPr>
        <w:t>8109.19.09</w:t>
      </w:r>
      <w:r w:rsidRPr="008A1A91">
        <w:rPr>
          <w:rFonts w:ascii="Arial" w:hAnsi="Arial" w:cs="Arial"/>
        </w:rPr>
        <w:tab/>
        <w:t xml:space="preserve">Créditos a empresas del sistema financiero </w:t>
      </w:r>
      <w:r w:rsidRPr="008A1A91">
        <w:rPr>
          <w:rFonts w:ascii="Arial" w:hAnsi="Arial" w:cs="Arial"/>
          <w:vertAlign w:val="superscript"/>
        </w:rPr>
        <w:footnoteReference w:id="2506"/>
      </w:r>
    </w:p>
    <w:p w14:paraId="635C2EFD" w14:textId="77777777" w:rsidR="00285323" w:rsidRPr="008A1A91" w:rsidRDefault="00285323" w:rsidP="00285323">
      <w:pPr>
        <w:pStyle w:val="NORMALSUB-CUENTAS"/>
        <w:spacing w:after="20"/>
        <w:rPr>
          <w:rFonts w:ascii="Arial" w:hAnsi="Arial" w:cs="Arial"/>
        </w:rPr>
      </w:pPr>
      <w:r w:rsidRPr="008A1A91">
        <w:rPr>
          <w:rFonts w:ascii="Arial" w:hAnsi="Arial" w:cs="Arial"/>
        </w:rPr>
        <w:t>8109.19.10</w:t>
      </w:r>
      <w:r w:rsidRPr="008A1A91">
        <w:rPr>
          <w:rFonts w:ascii="Arial" w:hAnsi="Arial" w:cs="Arial"/>
        </w:rPr>
        <w:tab/>
        <w:t xml:space="preserve">Créditos corporativos </w:t>
      </w:r>
      <w:r w:rsidRPr="008A1A91">
        <w:rPr>
          <w:rFonts w:ascii="Arial" w:hAnsi="Arial" w:cs="Arial"/>
          <w:vertAlign w:val="superscript"/>
        </w:rPr>
        <w:footnoteReference w:id="2507"/>
      </w:r>
    </w:p>
    <w:p w14:paraId="6283916D" w14:textId="77777777" w:rsidR="00285323" w:rsidRPr="008A1A91" w:rsidRDefault="00285323" w:rsidP="00285323">
      <w:pPr>
        <w:pStyle w:val="NORMALSUB-CUENTAS"/>
        <w:spacing w:after="20"/>
        <w:rPr>
          <w:rFonts w:ascii="Arial" w:hAnsi="Arial" w:cs="Arial"/>
        </w:rPr>
      </w:pPr>
      <w:r w:rsidRPr="008A1A91">
        <w:rPr>
          <w:rFonts w:ascii="Arial" w:hAnsi="Arial" w:cs="Arial"/>
        </w:rPr>
        <w:t>8109.19.11</w:t>
      </w:r>
      <w:r w:rsidRPr="008A1A91">
        <w:rPr>
          <w:rFonts w:ascii="Arial" w:hAnsi="Arial" w:cs="Arial"/>
        </w:rPr>
        <w:tab/>
        <w:t xml:space="preserve">Créditos a grandes empresas </w:t>
      </w:r>
      <w:r w:rsidRPr="008A1A91">
        <w:rPr>
          <w:rFonts w:ascii="Arial" w:hAnsi="Arial" w:cs="Arial"/>
          <w:vertAlign w:val="superscript"/>
        </w:rPr>
        <w:footnoteReference w:id="2508"/>
      </w:r>
    </w:p>
    <w:p w14:paraId="6C6EE38D" w14:textId="77777777" w:rsidR="00285323" w:rsidRPr="008A1A91" w:rsidRDefault="00285323" w:rsidP="00285323">
      <w:pPr>
        <w:pStyle w:val="NORMALSUB-CUENTAS"/>
        <w:spacing w:after="20"/>
        <w:rPr>
          <w:rFonts w:ascii="Arial" w:hAnsi="Arial" w:cs="Arial"/>
        </w:rPr>
      </w:pPr>
      <w:r w:rsidRPr="008A1A91">
        <w:rPr>
          <w:rFonts w:ascii="Arial" w:hAnsi="Arial" w:cs="Arial"/>
        </w:rPr>
        <w:t>8109.19.12</w:t>
      </w:r>
      <w:r w:rsidRPr="008A1A91">
        <w:rPr>
          <w:rFonts w:ascii="Arial" w:hAnsi="Arial" w:cs="Arial"/>
        </w:rPr>
        <w:tab/>
        <w:t xml:space="preserve">Créditos a medianas empresas </w:t>
      </w:r>
      <w:r w:rsidRPr="008A1A91">
        <w:rPr>
          <w:rFonts w:ascii="Arial" w:hAnsi="Arial" w:cs="Arial"/>
          <w:vertAlign w:val="superscript"/>
        </w:rPr>
        <w:footnoteReference w:id="2509"/>
      </w:r>
    </w:p>
    <w:p w14:paraId="751C9A12" w14:textId="77777777" w:rsidR="00285323" w:rsidRPr="008A1A91" w:rsidRDefault="00285323" w:rsidP="00285323">
      <w:pPr>
        <w:pStyle w:val="NORMALSUB-CUENTAS"/>
        <w:spacing w:after="20"/>
        <w:ind w:right="142"/>
        <w:rPr>
          <w:rFonts w:ascii="Arial" w:hAnsi="Arial" w:cs="Arial"/>
        </w:rPr>
      </w:pPr>
      <w:r w:rsidRPr="008A1A91">
        <w:rPr>
          <w:rFonts w:ascii="Arial" w:hAnsi="Arial" w:cs="Arial"/>
          <w:lang w:val="es-ES_tradnl"/>
        </w:rPr>
        <w:t>8109.19.13</w:t>
      </w:r>
      <w:r w:rsidRPr="008A1A91">
        <w:rPr>
          <w:rFonts w:ascii="Arial" w:hAnsi="Arial" w:cs="Arial"/>
          <w:lang w:val="es-ES_tradnl"/>
        </w:rPr>
        <w:tab/>
        <w:t xml:space="preserve">Créditos a pequeñas empresas </w:t>
      </w:r>
      <w:r w:rsidRPr="008A1A91">
        <w:rPr>
          <w:rFonts w:ascii="Arial" w:hAnsi="Arial" w:cs="Arial"/>
          <w:vertAlign w:val="superscript"/>
          <w:lang w:val="es-ES_tradnl"/>
        </w:rPr>
        <w:footnoteReference w:id="2510"/>
      </w:r>
      <w:r w:rsidRPr="008A1A91">
        <w:rPr>
          <w:rFonts w:ascii="Arial" w:hAnsi="Arial" w:cs="Arial"/>
          <w:lang w:val="es-ES_tradnl"/>
        </w:rPr>
        <w:t xml:space="preserve">  </w:t>
      </w:r>
    </w:p>
    <w:p w14:paraId="654F9C7F" w14:textId="77777777" w:rsidR="00AA39AE" w:rsidRPr="008A1A91" w:rsidRDefault="00AA39AE">
      <w:pPr>
        <w:pStyle w:val="NORMALSUB-CUENTAS"/>
        <w:spacing w:after="20"/>
        <w:ind w:right="142"/>
        <w:rPr>
          <w:rFonts w:ascii="Arial" w:hAnsi="Arial"/>
        </w:rPr>
      </w:pPr>
      <w:r w:rsidRPr="008A1A91">
        <w:rPr>
          <w:rFonts w:ascii="Arial" w:hAnsi="Arial"/>
        </w:rPr>
        <w:t>8109.20</w:t>
      </w:r>
      <w:r w:rsidRPr="008A1A91">
        <w:rPr>
          <w:rFonts w:ascii="Arial" w:hAnsi="Arial"/>
        </w:rPr>
        <w:tab/>
      </w:r>
      <w:r w:rsidR="00A935A6" w:rsidRPr="008A1A91">
        <w:rPr>
          <w:rStyle w:val="Refdenotaalpie"/>
          <w:rFonts w:ascii="Arial" w:hAnsi="Arial"/>
        </w:rPr>
        <w:footnoteReference w:id="2511"/>
      </w:r>
    </w:p>
    <w:p w14:paraId="3A33ACFF" w14:textId="77777777" w:rsidR="00AA39AE" w:rsidRPr="008A1A91" w:rsidRDefault="00AA39AE">
      <w:pPr>
        <w:pStyle w:val="spc3"/>
        <w:spacing w:after="20"/>
        <w:ind w:right="142"/>
        <w:rPr>
          <w:rFonts w:ascii="Arial" w:hAnsi="Arial"/>
        </w:rPr>
      </w:pPr>
      <w:r w:rsidRPr="008A1A91">
        <w:rPr>
          <w:rFonts w:ascii="Arial" w:hAnsi="Arial"/>
        </w:rPr>
        <w:tab/>
      </w:r>
      <w:r w:rsidRPr="008A1A91">
        <w:rPr>
          <w:rFonts w:ascii="Arial" w:hAnsi="Arial"/>
        </w:rPr>
        <w:tab/>
      </w:r>
    </w:p>
    <w:p w14:paraId="6B808BF3" w14:textId="77777777" w:rsidR="00AA39AE" w:rsidRPr="008A1A91" w:rsidRDefault="00AA39AE">
      <w:pPr>
        <w:pStyle w:val="NORMALSUB-CUENTAS"/>
        <w:spacing w:after="20"/>
        <w:ind w:right="142"/>
        <w:rPr>
          <w:rFonts w:ascii="Arial" w:hAnsi="Arial"/>
        </w:rPr>
      </w:pPr>
      <w:r w:rsidRPr="008A1A91">
        <w:rPr>
          <w:rFonts w:ascii="Arial" w:hAnsi="Arial"/>
        </w:rPr>
        <w:t>8109.21</w:t>
      </w:r>
      <w:r w:rsidRPr="008A1A91">
        <w:rPr>
          <w:rFonts w:ascii="Arial" w:hAnsi="Arial"/>
        </w:rPr>
        <w:tab/>
        <w:t>Provisiones por cuentas por cobrar – Fideicomisos</w:t>
      </w:r>
    </w:p>
    <w:p w14:paraId="3D85D6E6" w14:textId="77777777" w:rsidR="00AA39AE" w:rsidRPr="008A1A91" w:rsidRDefault="00AA39AE">
      <w:pPr>
        <w:pStyle w:val="NORMALSUB-CUENTAS"/>
        <w:spacing w:after="20"/>
        <w:ind w:right="142"/>
        <w:rPr>
          <w:rFonts w:ascii="Arial" w:hAnsi="Arial"/>
        </w:rPr>
      </w:pPr>
      <w:r w:rsidRPr="008A1A91">
        <w:rPr>
          <w:rFonts w:ascii="Arial" w:hAnsi="Arial"/>
        </w:rPr>
        <w:t>8109.21.01</w:t>
      </w:r>
      <w:r w:rsidRPr="008A1A91">
        <w:rPr>
          <w:rFonts w:ascii="Arial" w:hAnsi="Arial"/>
        </w:rPr>
        <w:tab/>
        <w:t>Cartera de créditos</w:t>
      </w:r>
    </w:p>
    <w:p w14:paraId="52920581" w14:textId="77777777" w:rsidR="00EC6F3A" w:rsidRPr="008A1A91" w:rsidRDefault="00CB5406" w:rsidP="00EC6F3A">
      <w:pPr>
        <w:pStyle w:val="NORMALSUB-CUENTAS"/>
        <w:spacing w:after="20"/>
        <w:ind w:right="142"/>
        <w:rPr>
          <w:rFonts w:ascii="Arial" w:hAnsi="Arial"/>
        </w:rPr>
      </w:pPr>
      <w:r w:rsidRPr="008A1A91">
        <w:rPr>
          <w:rFonts w:ascii="Arial" w:hAnsi="Arial" w:cs="Arial"/>
        </w:rPr>
        <w:t>8109.21.01.01</w:t>
      </w:r>
      <w:r w:rsidRPr="008A1A91">
        <w:rPr>
          <w:rFonts w:ascii="Arial" w:hAnsi="Arial" w:cs="Arial"/>
        </w:rPr>
        <w:tab/>
        <w:t xml:space="preserve">Contratos donde </w:t>
      </w:r>
      <w:r w:rsidR="009B2E98" w:rsidRPr="008A1A91">
        <w:rPr>
          <w:rFonts w:ascii="Arial" w:hAnsi="Arial" w:cs="Arial"/>
        </w:rPr>
        <w:t xml:space="preserve">se </w:t>
      </w:r>
      <w:r w:rsidRPr="008A1A91">
        <w:rPr>
          <w:rFonts w:ascii="Arial" w:hAnsi="Arial" w:cs="Arial"/>
        </w:rPr>
        <w:t>actúa como fideicomitente y fiduciario simultáneamente - Ley 28579</w:t>
      </w:r>
      <w:r w:rsidR="00A935A6" w:rsidRPr="008A1A91">
        <w:rPr>
          <w:rFonts w:ascii="Arial" w:hAnsi="Arial" w:cs="Arial"/>
        </w:rPr>
        <w:t xml:space="preserve"> </w:t>
      </w:r>
      <w:r w:rsidR="00A935A6" w:rsidRPr="008A1A91">
        <w:rPr>
          <w:rStyle w:val="Refdenotaalpie"/>
          <w:rFonts w:ascii="Arial" w:hAnsi="Arial" w:cs="Arial"/>
        </w:rPr>
        <w:footnoteReference w:id="2512"/>
      </w:r>
      <w:r w:rsidR="00EC6F3A" w:rsidRPr="008A1A91">
        <w:rPr>
          <w:rFonts w:ascii="Arial" w:hAnsi="Arial" w:cs="Arial"/>
        </w:rPr>
        <w:t xml:space="preserve"> </w:t>
      </w:r>
    </w:p>
    <w:p w14:paraId="46E9F86F" w14:textId="77777777" w:rsidR="00EC6F3A" w:rsidRPr="008A1A91" w:rsidRDefault="00CB5406" w:rsidP="00EC6F3A">
      <w:pPr>
        <w:pStyle w:val="NORMALSUB-CUENTAS"/>
        <w:spacing w:after="20"/>
        <w:ind w:right="142"/>
        <w:rPr>
          <w:rFonts w:ascii="Arial" w:hAnsi="Arial"/>
        </w:rPr>
      </w:pPr>
      <w:r w:rsidRPr="008A1A91">
        <w:rPr>
          <w:rFonts w:ascii="Arial" w:hAnsi="Arial" w:cs="Arial"/>
        </w:rPr>
        <w:t xml:space="preserve">8109.21.01.09 </w:t>
      </w:r>
      <w:r w:rsidRPr="008A1A91">
        <w:rPr>
          <w:rFonts w:ascii="Arial" w:hAnsi="Arial" w:cs="Arial"/>
        </w:rPr>
        <w:tab/>
        <w:t>Otros contratos</w:t>
      </w:r>
      <w:r w:rsidR="00A935A6" w:rsidRPr="008A1A91">
        <w:rPr>
          <w:rFonts w:ascii="Arial" w:hAnsi="Arial" w:cs="Arial"/>
        </w:rPr>
        <w:t xml:space="preserve"> </w:t>
      </w:r>
      <w:r w:rsidR="00A935A6" w:rsidRPr="008A1A91">
        <w:rPr>
          <w:rStyle w:val="Refdenotaalpie"/>
          <w:rFonts w:ascii="Arial" w:hAnsi="Arial" w:cs="Arial"/>
        </w:rPr>
        <w:footnoteReference w:id="2513"/>
      </w:r>
      <w:r w:rsidR="00EC6F3A" w:rsidRPr="008A1A91">
        <w:rPr>
          <w:rFonts w:ascii="Arial" w:hAnsi="Arial" w:cs="Arial"/>
        </w:rPr>
        <w:t xml:space="preserve"> </w:t>
      </w:r>
    </w:p>
    <w:p w14:paraId="18EC9A9C" w14:textId="77777777" w:rsidR="00CB5406" w:rsidRPr="008A1A91" w:rsidRDefault="00CB5406">
      <w:pPr>
        <w:pStyle w:val="NORMALSUB-CUENTAS"/>
        <w:spacing w:after="20"/>
        <w:ind w:right="142"/>
        <w:rPr>
          <w:rFonts w:ascii="Arial" w:hAnsi="Arial"/>
        </w:rPr>
      </w:pPr>
    </w:p>
    <w:p w14:paraId="47F415CF" w14:textId="77777777" w:rsidR="00AA39AE" w:rsidRPr="008A1A91" w:rsidRDefault="00AA39AE">
      <w:pPr>
        <w:pStyle w:val="NORMALSUB-CUENTAS"/>
        <w:spacing w:after="20"/>
        <w:ind w:right="142"/>
        <w:rPr>
          <w:rFonts w:ascii="Arial" w:hAnsi="Arial"/>
        </w:rPr>
      </w:pPr>
      <w:r w:rsidRPr="008A1A91">
        <w:rPr>
          <w:rFonts w:ascii="Arial" w:hAnsi="Arial"/>
        </w:rPr>
        <w:t>8109.21.02</w:t>
      </w:r>
      <w:r w:rsidRPr="008A1A91">
        <w:rPr>
          <w:rFonts w:ascii="Arial" w:hAnsi="Arial"/>
        </w:rPr>
        <w:tab/>
        <w:t>Bienes adjudicados</w:t>
      </w:r>
    </w:p>
    <w:p w14:paraId="79F57672" w14:textId="77777777" w:rsidR="00EC6F3A" w:rsidRPr="008A1A91" w:rsidRDefault="00CB5406" w:rsidP="00EC6F3A">
      <w:pPr>
        <w:pStyle w:val="NORMALSUB-CUENTAS"/>
        <w:spacing w:after="20"/>
        <w:ind w:right="142"/>
        <w:rPr>
          <w:rFonts w:ascii="Arial" w:hAnsi="Arial"/>
          <w:sz w:val="16"/>
          <w:szCs w:val="16"/>
        </w:rPr>
      </w:pPr>
      <w:r w:rsidRPr="008A1A91">
        <w:rPr>
          <w:rFonts w:ascii="Arial" w:hAnsi="Arial" w:cs="Arial"/>
        </w:rPr>
        <w:t>8109.21.02.01</w:t>
      </w:r>
      <w:r w:rsidRPr="008A1A91">
        <w:rPr>
          <w:rFonts w:ascii="Arial" w:hAnsi="Arial" w:cs="Arial"/>
        </w:rPr>
        <w:tab/>
        <w:t xml:space="preserve">Contratos donde </w:t>
      </w:r>
      <w:r w:rsidR="009B2E98" w:rsidRPr="008A1A91">
        <w:rPr>
          <w:rFonts w:ascii="Arial" w:hAnsi="Arial" w:cs="Arial"/>
        </w:rPr>
        <w:t xml:space="preserve">se </w:t>
      </w:r>
      <w:r w:rsidRPr="008A1A91">
        <w:rPr>
          <w:rFonts w:ascii="Arial" w:hAnsi="Arial" w:cs="Arial"/>
        </w:rPr>
        <w:t>actúa como fideicomitente y fiduciario simultáneamente - Ley 28579</w:t>
      </w:r>
      <w:r w:rsidR="00A935A6" w:rsidRPr="008A1A91">
        <w:rPr>
          <w:rFonts w:ascii="Arial" w:hAnsi="Arial" w:cs="Arial"/>
        </w:rPr>
        <w:t xml:space="preserve"> </w:t>
      </w:r>
      <w:r w:rsidR="00A935A6" w:rsidRPr="008A1A91">
        <w:rPr>
          <w:rStyle w:val="Refdenotaalpie"/>
          <w:rFonts w:ascii="Arial" w:hAnsi="Arial" w:cs="Arial"/>
        </w:rPr>
        <w:footnoteReference w:id="2514"/>
      </w:r>
    </w:p>
    <w:p w14:paraId="58CDE1DB" w14:textId="77777777" w:rsidR="00EC6F3A" w:rsidRPr="008A1A91" w:rsidRDefault="00CB5406" w:rsidP="00EC6F3A">
      <w:pPr>
        <w:pStyle w:val="NORMALSUB-CUENTAS"/>
        <w:spacing w:after="20"/>
        <w:ind w:right="142"/>
        <w:rPr>
          <w:rFonts w:ascii="Arial" w:hAnsi="Arial"/>
        </w:rPr>
      </w:pPr>
      <w:r w:rsidRPr="008A1A91">
        <w:rPr>
          <w:rFonts w:ascii="Arial" w:hAnsi="Arial" w:cs="Arial"/>
        </w:rPr>
        <w:t xml:space="preserve">8109.21.02.09 </w:t>
      </w:r>
      <w:r w:rsidRPr="008A1A91">
        <w:rPr>
          <w:rFonts w:ascii="Arial" w:hAnsi="Arial" w:cs="Arial"/>
        </w:rPr>
        <w:tab/>
        <w:t>Otros contratos</w:t>
      </w:r>
      <w:r w:rsidR="00A935A6" w:rsidRPr="008A1A91">
        <w:rPr>
          <w:rFonts w:ascii="Arial" w:hAnsi="Arial" w:cs="Arial"/>
        </w:rPr>
        <w:t xml:space="preserve"> </w:t>
      </w:r>
      <w:r w:rsidR="00A935A6" w:rsidRPr="008A1A91">
        <w:rPr>
          <w:rStyle w:val="Refdenotaalpie"/>
          <w:rFonts w:ascii="Arial" w:hAnsi="Arial" w:cs="Arial"/>
        </w:rPr>
        <w:footnoteReference w:id="2515"/>
      </w:r>
      <w:r w:rsidR="00EC6F3A" w:rsidRPr="008A1A91">
        <w:rPr>
          <w:rFonts w:ascii="Arial" w:hAnsi="Arial" w:cs="Arial"/>
        </w:rPr>
        <w:t xml:space="preserve"> </w:t>
      </w:r>
    </w:p>
    <w:p w14:paraId="6D5E84DE" w14:textId="77777777" w:rsidR="00CB5406" w:rsidRPr="008A1A91" w:rsidRDefault="00CB5406">
      <w:pPr>
        <w:pStyle w:val="NORMALSUB-CUENTAS"/>
        <w:spacing w:after="20"/>
        <w:ind w:right="142"/>
        <w:rPr>
          <w:rFonts w:ascii="Arial" w:hAnsi="Arial"/>
        </w:rPr>
      </w:pPr>
    </w:p>
    <w:p w14:paraId="5E1C3195" w14:textId="77777777" w:rsidR="00AA39AE" w:rsidRPr="008A1A91" w:rsidRDefault="00AA39AE" w:rsidP="005374CE">
      <w:pPr>
        <w:pStyle w:val="NORMALSUB-CUENTAS"/>
        <w:numPr>
          <w:ilvl w:val="2"/>
          <w:numId w:val="59"/>
        </w:numPr>
        <w:spacing w:after="20"/>
        <w:ind w:right="142"/>
        <w:rPr>
          <w:rFonts w:ascii="Arial" w:hAnsi="Arial"/>
        </w:rPr>
      </w:pPr>
      <w:r w:rsidRPr="008A1A91">
        <w:rPr>
          <w:rFonts w:ascii="Arial" w:hAnsi="Arial"/>
        </w:rPr>
        <w:t>Inversiones</w:t>
      </w:r>
    </w:p>
    <w:p w14:paraId="7AA7018F" w14:textId="77777777" w:rsidR="005C479A" w:rsidRPr="008A1A91" w:rsidRDefault="00CB5406" w:rsidP="005C479A">
      <w:pPr>
        <w:pStyle w:val="NORMALSUB-CUENTAS"/>
        <w:spacing w:after="20"/>
        <w:ind w:right="142"/>
        <w:rPr>
          <w:rFonts w:ascii="Arial" w:hAnsi="Arial"/>
        </w:rPr>
      </w:pPr>
      <w:r w:rsidRPr="008A1A91">
        <w:rPr>
          <w:rFonts w:ascii="Arial" w:hAnsi="Arial" w:cs="Arial"/>
        </w:rPr>
        <w:t>8109.21.03.01</w:t>
      </w:r>
      <w:r w:rsidRPr="008A1A91">
        <w:rPr>
          <w:rFonts w:ascii="Arial" w:hAnsi="Arial" w:cs="Arial"/>
        </w:rPr>
        <w:tab/>
        <w:t xml:space="preserve">Contratos donde </w:t>
      </w:r>
      <w:r w:rsidR="009B2E98" w:rsidRPr="008A1A91">
        <w:rPr>
          <w:rFonts w:ascii="Arial" w:hAnsi="Arial" w:cs="Arial"/>
        </w:rPr>
        <w:t xml:space="preserve">se </w:t>
      </w:r>
      <w:r w:rsidRPr="008A1A91">
        <w:rPr>
          <w:rFonts w:ascii="Arial" w:hAnsi="Arial" w:cs="Arial"/>
        </w:rPr>
        <w:t>actúa como fideicomitente y fiduciario simultáneamente - Ley 28579</w:t>
      </w:r>
      <w:r w:rsidR="00A935A6" w:rsidRPr="008A1A91">
        <w:rPr>
          <w:rFonts w:ascii="Arial" w:hAnsi="Arial" w:cs="Arial"/>
        </w:rPr>
        <w:t xml:space="preserve"> </w:t>
      </w:r>
      <w:r w:rsidR="00A935A6" w:rsidRPr="008A1A91">
        <w:rPr>
          <w:rStyle w:val="Refdenotaalpie"/>
          <w:rFonts w:ascii="Arial" w:hAnsi="Arial" w:cs="Arial"/>
        </w:rPr>
        <w:footnoteReference w:id="2516"/>
      </w:r>
      <w:r w:rsidR="005C479A" w:rsidRPr="008A1A91">
        <w:rPr>
          <w:rFonts w:ascii="Arial" w:hAnsi="Arial" w:cs="Arial"/>
        </w:rPr>
        <w:t xml:space="preserve"> </w:t>
      </w:r>
    </w:p>
    <w:p w14:paraId="73F3C262" w14:textId="77777777" w:rsidR="005C479A" w:rsidRPr="008A1A91" w:rsidRDefault="00CB5406" w:rsidP="005C479A">
      <w:pPr>
        <w:pStyle w:val="NORMALSUB-CUENTAS"/>
        <w:spacing w:after="20"/>
        <w:ind w:right="142"/>
        <w:rPr>
          <w:rFonts w:ascii="Arial" w:hAnsi="Arial"/>
        </w:rPr>
      </w:pPr>
      <w:r w:rsidRPr="008A1A91">
        <w:rPr>
          <w:rFonts w:ascii="Arial" w:hAnsi="Arial" w:cs="Arial"/>
        </w:rPr>
        <w:t xml:space="preserve">8109.21.03.09 </w:t>
      </w:r>
      <w:r w:rsidRPr="008A1A91">
        <w:rPr>
          <w:rFonts w:ascii="Arial" w:hAnsi="Arial" w:cs="Arial"/>
        </w:rPr>
        <w:tab/>
        <w:t>Otros contratos</w:t>
      </w:r>
      <w:r w:rsidR="00A935A6" w:rsidRPr="008A1A91">
        <w:rPr>
          <w:rFonts w:ascii="Arial" w:hAnsi="Arial" w:cs="Arial"/>
        </w:rPr>
        <w:t xml:space="preserve"> </w:t>
      </w:r>
      <w:r w:rsidR="00A935A6" w:rsidRPr="008A1A91">
        <w:rPr>
          <w:rStyle w:val="Refdenotaalpie"/>
          <w:rFonts w:ascii="Arial" w:hAnsi="Arial" w:cs="Arial"/>
        </w:rPr>
        <w:footnoteReference w:id="2517"/>
      </w:r>
      <w:r w:rsidR="005C479A" w:rsidRPr="008A1A91">
        <w:rPr>
          <w:rFonts w:ascii="Arial" w:hAnsi="Arial" w:cs="Arial"/>
        </w:rPr>
        <w:t xml:space="preserve"> </w:t>
      </w:r>
    </w:p>
    <w:p w14:paraId="6975181E" w14:textId="77777777" w:rsidR="00CB5406" w:rsidRPr="008A1A91" w:rsidRDefault="00CB5406" w:rsidP="00CB5406">
      <w:pPr>
        <w:pStyle w:val="NORMALSUB-CUENTAS"/>
        <w:spacing w:after="20"/>
        <w:ind w:left="2550" w:right="142" w:firstLine="0"/>
        <w:rPr>
          <w:rFonts w:ascii="Arial" w:hAnsi="Arial"/>
        </w:rPr>
      </w:pPr>
    </w:p>
    <w:p w14:paraId="4C2B341A" w14:textId="77777777" w:rsidR="00AA39AE" w:rsidRPr="008A1A91" w:rsidRDefault="00AA39AE" w:rsidP="005374CE">
      <w:pPr>
        <w:pStyle w:val="NORMALSUB-CUENTAS"/>
        <w:numPr>
          <w:ilvl w:val="2"/>
          <w:numId w:val="46"/>
        </w:numPr>
        <w:spacing w:after="20"/>
        <w:ind w:right="142"/>
        <w:rPr>
          <w:rFonts w:ascii="Arial" w:hAnsi="Arial"/>
        </w:rPr>
      </w:pPr>
      <w:r w:rsidRPr="008A1A91">
        <w:rPr>
          <w:rFonts w:ascii="Arial" w:hAnsi="Arial"/>
        </w:rPr>
        <w:t>Otras</w:t>
      </w:r>
    </w:p>
    <w:p w14:paraId="307AB74B" w14:textId="77777777" w:rsidR="005C479A" w:rsidRPr="008A1A91" w:rsidRDefault="00CB5406" w:rsidP="005C479A">
      <w:pPr>
        <w:pStyle w:val="NORMALSUB-CUENTAS"/>
        <w:spacing w:after="20"/>
        <w:ind w:right="142"/>
        <w:rPr>
          <w:rFonts w:ascii="Arial" w:hAnsi="Arial"/>
        </w:rPr>
      </w:pPr>
      <w:r w:rsidRPr="008A1A91">
        <w:rPr>
          <w:rFonts w:ascii="Arial" w:hAnsi="Arial" w:cs="Arial"/>
        </w:rPr>
        <w:t>8109.21.09.01</w:t>
      </w:r>
      <w:r w:rsidRPr="008A1A91">
        <w:rPr>
          <w:rFonts w:ascii="Arial" w:hAnsi="Arial" w:cs="Arial"/>
        </w:rPr>
        <w:tab/>
        <w:t xml:space="preserve">Contratos donde </w:t>
      </w:r>
      <w:r w:rsidR="009273AE" w:rsidRPr="008A1A91">
        <w:rPr>
          <w:rFonts w:ascii="Arial" w:hAnsi="Arial" w:cs="Arial"/>
        </w:rPr>
        <w:t xml:space="preserve">se </w:t>
      </w:r>
      <w:r w:rsidRPr="008A1A91">
        <w:rPr>
          <w:rFonts w:ascii="Arial" w:hAnsi="Arial" w:cs="Arial"/>
        </w:rPr>
        <w:t>actúa como fideicomitente y fiduciario simultáneamente - Ley 28579</w:t>
      </w:r>
      <w:r w:rsidR="00A935A6" w:rsidRPr="008A1A91">
        <w:rPr>
          <w:rFonts w:ascii="Arial" w:hAnsi="Arial" w:cs="Arial"/>
        </w:rPr>
        <w:t xml:space="preserve"> </w:t>
      </w:r>
      <w:r w:rsidR="00A935A6" w:rsidRPr="008A1A91">
        <w:rPr>
          <w:rStyle w:val="Refdenotaalpie"/>
          <w:rFonts w:ascii="Arial" w:hAnsi="Arial" w:cs="Arial"/>
        </w:rPr>
        <w:footnoteReference w:id="2518"/>
      </w:r>
      <w:r w:rsidR="005C479A" w:rsidRPr="008A1A91">
        <w:rPr>
          <w:rFonts w:ascii="Arial" w:hAnsi="Arial" w:cs="Arial"/>
        </w:rPr>
        <w:t xml:space="preserve"> </w:t>
      </w:r>
    </w:p>
    <w:p w14:paraId="6ED676A9" w14:textId="77777777" w:rsidR="005C479A" w:rsidRPr="008A1A91" w:rsidRDefault="00CB5406" w:rsidP="005C479A">
      <w:pPr>
        <w:pStyle w:val="NORMALSUB-CUENTAS"/>
        <w:spacing w:after="20"/>
        <w:ind w:right="142"/>
        <w:rPr>
          <w:rFonts w:ascii="Arial" w:hAnsi="Arial"/>
        </w:rPr>
      </w:pPr>
      <w:r w:rsidRPr="008A1A91">
        <w:rPr>
          <w:rFonts w:ascii="Arial" w:hAnsi="Arial" w:cs="Arial"/>
        </w:rPr>
        <w:t xml:space="preserve">8109.21.09.09 </w:t>
      </w:r>
      <w:r w:rsidRPr="008A1A91">
        <w:rPr>
          <w:rFonts w:ascii="Arial" w:hAnsi="Arial" w:cs="Arial"/>
        </w:rPr>
        <w:tab/>
        <w:t>Otros contratos</w:t>
      </w:r>
      <w:r w:rsidR="00A935A6" w:rsidRPr="008A1A91">
        <w:rPr>
          <w:rFonts w:ascii="Arial" w:hAnsi="Arial" w:cs="Arial"/>
        </w:rPr>
        <w:t xml:space="preserve"> </w:t>
      </w:r>
      <w:r w:rsidR="00A935A6" w:rsidRPr="008A1A91">
        <w:rPr>
          <w:rStyle w:val="Refdenotaalpie"/>
          <w:rFonts w:ascii="Arial" w:hAnsi="Arial" w:cs="Arial"/>
        </w:rPr>
        <w:footnoteReference w:id="2519"/>
      </w:r>
      <w:r w:rsidR="005C479A" w:rsidRPr="008A1A91">
        <w:rPr>
          <w:rFonts w:ascii="Arial" w:hAnsi="Arial" w:cs="Arial"/>
        </w:rPr>
        <w:t xml:space="preserve"> </w:t>
      </w:r>
    </w:p>
    <w:p w14:paraId="34931700" w14:textId="77777777" w:rsidR="00CB5406" w:rsidRPr="008A1A91" w:rsidRDefault="00CB5406" w:rsidP="00CB5406">
      <w:pPr>
        <w:pStyle w:val="NORMALSUB-CUENTAS"/>
        <w:tabs>
          <w:tab w:val="clear" w:pos="3906"/>
        </w:tabs>
        <w:spacing w:after="20"/>
        <w:ind w:left="2550" w:right="142" w:firstLine="0"/>
        <w:rPr>
          <w:rFonts w:ascii="Arial" w:hAnsi="Arial"/>
        </w:rPr>
      </w:pPr>
    </w:p>
    <w:p w14:paraId="09E61A2B" w14:textId="77777777" w:rsidR="00CB5406" w:rsidRPr="008A1A91" w:rsidRDefault="00CB5406" w:rsidP="00CB5406">
      <w:pPr>
        <w:pStyle w:val="NORMALSUB-CUENTAS"/>
        <w:tabs>
          <w:tab w:val="clear" w:pos="3906"/>
        </w:tabs>
        <w:spacing w:after="20"/>
        <w:ind w:left="2550" w:right="142" w:firstLine="0"/>
        <w:rPr>
          <w:rFonts w:ascii="Arial" w:hAnsi="Arial"/>
        </w:rPr>
      </w:pPr>
    </w:p>
    <w:p w14:paraId="5B869BD1" w14:textId="77777777" w:rsidR="00AA39AE" w:rsidRPr="008A1A91" w:rsidRDefault="00AA39AE">
      <w:pPr>
        <w:pStyle w:val="NORMALSUB-CUENTAS"/>
        <w:ind w:left="2552" w:right="142" w:firstLine="0"/>
        <w:rPr>
          <w:rFonts w:ascii="Arial" w:hAnsi="Arial"/>
        </w:rPr>
      </w:pPr>
      <w:r w:rsidRPr="008A1A91">
        <w:rPr>
          <w:rFonts w:ascii="Arial" w:hAnsi="Arial"/>
        </w:rPr>
        <w:t>8109.22</w:t>
      </w:r>
      <w:r w:rsidRPr="008A1A91">
        <w:rPr>
          <w:rFonts w:ascii="Arial" w:hAnsi="Arial"/>
        </w:rPr>
        <w:tab/>
        <w:t>Créditos condonados</w:t>
      </w:r>
      <w:r w:rsidR="00A935A6" w:rsidRPr="008A1A91">
        <w:rPr>
          <w:rFonts w:ascii="Arial" w:hAnsi="Arial"/>
        </w:rPr>
        <w:t xml:space="preserve"> </w:t>
      </w:r>
      <w:r w:rsidR="00A935A6" w:rsidRPr="008A1A91">
        <w:rPr>
          <w:rStyle w:val="Refdenotaalpie"/>
          <w:rFonts w:ascii="Arial" w:hAnsi="Arial"/>
        </w:rPr>
        <w:footnoteReference w:id="2520"/>
      </w:r>
      <w:r w:rsidRPr="008A1A91">
        <w:rPr>
          <w:rFonts w:ascii="Arial" w:hAnsi="Arial"/>
        </w:rPr>
        <w:t xml:space="preserve"> </w:t>
      </w:r>
    </w:p>
    <w:p w14:paraId="5614839B" w14:textId="77777777" w:rsidR="00AA39AE" w:rsidRPr="008A1A91" w:rsidRDefault="00AA39AE">
      <w:pPr>
        <w:pStyle w:val="NORMALSUB-CUENTAS"/>
        <w:ind w:left="2552" w:right="142" w:firstLine="0"/>
        <w:rPr>
          <w:rFonts w:ascii="Arial" w:hAnsi="Arial"/>
        </w:rPr>
      </w:pPr>
      <w:r w:rsidRPr="008A1A91">
        <w:rPr>
          <w:rFonts w:ascii="Arial" w:hAnsi="Arial"/>
        </w:rPr>
        <w:t>En esta subcuenta se registrará el importe del total de la condonación de créditos efectuada en el ejercicio corriente, discriminándose por los conceptos: capital, intereses y comisiones. Al inicio del ejercicio siguiente se deberá realizar un asiento de reversión del monto acumulado en el ejercicio anterior, a efectos de controlar únicamente los créditos condonados en el ejercicio corriente.</w:t>
      </w:r>
      <w:r w:rsidR="00A935A6" w:rsidRPr="008A1A91">
        <w:rPr>
          <w:rFonts w:ascii="Arial" w:hAnsi="Arial"/>
        </w:rPr>
        <w:t xml:space="preserve"> </w:t>
      </w:r>
      <w:r w:rsidR="00A935A6" w:rsidRPr="008A1A91">
        <w:rPr>
          <w:rStyle w:val="Refdenotaalpie"/>
          <w:rFonts w:ascii="Arial" w:hAnsi="Arial"/>
        </w:rPr>
        <w:footnoteReference w:id="2521"/>
      </w:r>
      <w:r w:rsidRPr="008A1A91">
        <w:rPr>
          <w:rFonts w:ascii="Arial" w:hAnsi="Arial"/>
        </w:rPr>
        <w:t xml:space="preserve"> </w:t>
      </w:r>
    </w:p>
    <w:p w14:paraId="6C09B39D" w14:textId="77777777" w:rsidR="00AA39AE" w:rsidRPr="008A1A91" w:rsidRDefault="00AA39AE">
      <w:pPr>
        <w:pStyle w:val="Normal1"/>
        <w:tabs>
          <w:tab w:val="clear" w:pos="227"/>
          <w:tab w:val="clear" w:pos="680"/>
          <w:tab w:val="left" w:pos="283"/>
        </w:tabs>
        <w:ind w:left="360" w:right="142" w:firstLine="0"/>
        <w:rPr>
          <w:rFonts w:ascii="Arial" w:hAnsi="Arial"/>
          <w:b w:val="0"/>
          <w:sz w:val="15"/>
        </w:rPr>
      </w:pPr>
    </w:p>
    <w:p w14:paraId="4B3C73DD" w14:textId="77777777" w:rsidR="00AA39AE" w:rsidRPr="008A1A91" w:rsidRDefault="00AA39AE" w:rsidP="005374CE">
      <w:pPr>
        <w:pStyle w:val="NORMALSUB-CUENTAS"/>
        <w:numPr>
          <w:ilvl w:val="2"/>
          <w:numId w:val="47"/>
        </w:numPr>
        <w:spacing w:after="20"/>
        <w:ind w:right="142"/>
        <w:rPr>
          <w:rFonts w:ascii="Arial" w:hAnsi="Arial"/>
        </w:rPr>
      </w:pPr>
      <w:r w:rsidRPr="008A1A91">
        <w:rPr>
          <w:rFonts w:ascii="Arial" w:hAnsi="Arial"/>
        </w:rPr>
        <w:t>Capital</w:t>
      </w:r>
      <w:r w:rsidR="00AA5135" w:rsidRPr="008A1A91">
        <w:rPr>
          <w:rFonts w:ascii="Arial" w:hAnsi="Arial"/>
        </w:rPr>
        <w:t xml:space="preserve"> </w:t>
      </w:r>
      <w:r w:rsidR="00AA5135" w:rsidRPr="008A1A91">
        <w:rPr>
          <w:rStyle w:val="Refdenotaalpie"/>
          <w:rFonts w:ascii="Arial" w:hAnsi="Arial"/>
        </w:rPr>
        <w:footnoteReference w:id="2522"/>
      </w:r>
      <w:r w:rsidRPr="008A1A91">
        <w:rPr>
          <w:rFonts w:ascii="Arial" w:hAnsi="Arial"/>
        </w:rPr>
        <w:t xml:space="preserve"> </w:t>
      </w:r>
    </w:p>
    <w:p w14:paraId="6935B96D" w14:textId="77777777" w:rsidR="00AA39AE" w:rsidRPr="008A1A91" w:rsidRDefault="00AA39AE" w:rsidP="005374CE">
      <w:pPr>
        <w:pStyle w:val="NORMALSUB-CUENTAS"/>
        <w:numPr>
          <w:ilvl w:val="2"/>
          <w:numId w:val="47"/>
        </w:numPr>
        <w:spacing w:after="20"/>
        <w:ind w:right="142"/>
        <w:rPr>
          <w:rFonts w:ascii="Arial" w:hAnsi="Arial"/>
        </w:rPr>
      </w:pPr>
      <w:r w:rsidRPr="008A1A91">
        <w:rPr>
          <w:rFonts w:ascii="Arial" w:hAnsi="Arial"/>
        </w:rPr>
        <w:t>Intereses</w:t>
      </w:r>
      <w:r w:rsidR="00AA5135" w:rsidRPr="008A1A91">
        <w:rPr>
          <w:rFonts w:ascii="Arial" w:hAnsi="Arial"/>
        </w:rPr>
        <w:t xml:space="preserve"> </w:t>
      </w:r>
      <w:r w:rsidR="00AA5135" w:rsidRPr="008A1A91">
        <w:rPr>
          <w:rStyle w:val="Refdenotaalpie"/>
          <w:rFonts w:ascii="Arial" w:hAnsi="Arial"/>
        </w:rPr>
        <w:footnoteReference w:id="2523"/>
      </w:r>
      <w:r w:rsidRPr="008A1A91">
        <w:rPr>
          <w:rFonts w:ascii="Arial" w:hAnsi="Arial"/>
        </w:rPr>
        <w:t xml:space="preserve"> </w:t>
      </w:r>
    </w:p>
    <w:p w14:paraId="4D178A20" w14:textId="77777777" w:rsidR="00AA39AE" w:rsidRPr="008A1A91" w:rsidRDefault="00AA39AE" w:rsidP="005374CE">
      <w:pPr>
        <w:pStyle w:val="NORMALSUB-CUENTAS"/>
        <w:numPr>
          <w:ilvl w:val="2"/>
          <w:numId w:val="47"/>
        </w:numPr>
        <w:spacing w:after="20"/>
        <w:ind w:right="142"/>
        <w:rPr>
          <w:rFonts w:ascii="Arial" w:hAnsi="Arial"/>
        </w:rPr>
      </w:pPr>
      <w:r w:rsidRPr="008A1A91">
        <w:rPr>
          <w:rFonts w:ascii="Arial" w:hAnsi="Arial"/>
        </w:rPr>
        <w:t xml:space="preserve">Comisiones </w:t>
      </w:r>
      <w:r w:rsidR="00AA5135" w:rsidRPr="008A1A91">
        <w:rPr>
          <w:rStyle w:val="Refdenotaalpie"/>
          <w:rFonts w:ascii="Arial" w:hAnsi="Arial"/>
        </w:rPr>
        <w:footnoteReference w:id="2524"/>
      </w:r>
    </w:p>
    <w:p w14:paraId="1B1ACD50" w14:textId="77777777" w:rsidR="00AA39AE" w:rsidRDefault="00AA39AE" w:rsidP="005374CE">
      <w:pPr>
        <w:pStyle w:val="NORMALSUB-CUENTAS"/>
        <w:numPr>
          <w:ilvl w:val="1"/>
          <w:numId w:val="47"/>
        </w:numPr>
        <w:tabs>
          <w:tab w:val="clear" w:pos="2625"/>
          <w:tab w:val="num" w:pos="3969"/>
        </w:tabs>
        <w:spacing w:after="20"/>
        <w:ind w:left="3969" w:right="142" w:hanging="1417"/>
        <w:rPr>
          <w:rFonts w:ascii="Arial" w:hAnsi="Arial"/>
        </w:rPr>
      </w:pPr>
      <w:r w:rsidRPr="008A1A91">
        <w:rPr>
          <w:rFonts w:ascii="Arial" w:hAnsi="Arial"/>
        </w:rPr>
        <w:t>Líneas de crédito en tarjetas de crédito de consumo</w:t>
      </w:r>
      <w:r w:rsidR="00AA5135" w:rsidRPr="008A1A91">
        <w:rPr>
          <w:rFonts w:ascii="Arial" w:hAnsi="Arial"/>
        </w:rPr>
        <w:t xml:space="preserve"> </w:t>
      </w:r>
      <w:r w:rsidR="00AA5135" w:rsidRPr="008A1A91">
        <w:rPr>
          <w:rStyle w:val="Refdenotaalpie"/>
          <w:rFonts w:ascii="Arial" w:hAnsi="Arial"/>
        </w:rPr>
        <w:footnoteReference w:id="2525"/>
      </w:r>
    </w:p>
    <w:p w14:paraId="6E4327D0" w14:textId="77777777" w:rsidR="00655F88" w:rsidRDefault="00655F88" w:rsidP="0036339D">
      <w:pPr>
        <w:pStyle w:val="NORMALSUB-CUENTAS"/>
        <w:numPr>
          <w:ilvl w:val="2"/>
          <w:numId w:val="47"/>
        </w:numPr>
        <w:tabs>
          <w:tab w:val="clear" w:pos="4956"/>
          <w:tab w:val="clear" w:pos="5664"/>
          <w:tab w:val="clear" w:pos="6372"/>
          <w:tab w:val="clear" w:pos="7080"/>
          <w:tab w:val="left" w:pos="2625"/>
        </w:tabs>
        <w:spacing w:after="20"/>
        <w:ind w:right="142"/>
        <w:rPr>
          <w:rFonts w:ascii="Arial" w:hAnsi="Arial"/>
        </w:rPr>
      </w:pPr>
      <w:r>
        <w:rPr>
          <w:rFonts w:ascii="Arial" w:hAnsi="Arial"/>
        </w:rPr>
        <w:t>Líneas revolventes</w:t>
      </w:r>
      <w:r w:rsidR="00D36B8B">
        <w:rPr>
          <w:rStyle w:val="Refdenotaalpie"/>
          <w:rFonts w:ascii="Arial" w:hAnsi="Arial"/>
        </w:rPr>
        <w:footnoteReference w:id="2526"/>
      </w:r>
    </w:p>
    <w:p w14:paraId="215B47C8" w14:textId="77777777" w:rsidR="00655F88" w:rsidRDefault="00655F88" w:rsidP="0036339D">
      <w:pPr>
        <w:pStyle w:val="NORMALSUB-CUENTAS"/>
        <w:numPr>
          <w:ilvl w:val="2"/>
          <w:numId w:val="47"/>
        </w:numPr>
        <w:tabs>
          <w:tab w:val="clear" w:pos="4956"/>
          <w:tab w:val="clear" w:pos="5664"/>
          <w:tab w:val="clear" w:pos="6372"/>
          <w:tab w:val="clear" w:pos="7080"/>
          <w:tab w:val="left" w:pos="2625"/>
        </w:tabs>
        <w:spacing w:after="20"/>
        <w:ind w:right="142"/>
        <w:rPr>
          <w:rFonts w:ascii="Arial" w:hAnsi="Arial"/>
        </w:rPr>
      </w:pPr>
      <w:r>
        <w:rPr>
          <w:rFonts w:ascii="Arial" w:hAnsi="Arial"/>
        </w:rPr>
        <w:t>Líneas no revolventes</w:t>
      </w:r>
      <w:r w:rsidR="00D36B8B">
        <w:rPr>
          <w:rStyle w:val="Refdenotaalpie"/>
          <w:rFonts w:ascii="Arial" w:hAnsi="Arial"/>
        </w:rPr>
        <w:footnoteReference w:id="2527"/>
      </w:r>
    </w:p>
    <w:p w14:paraId="45DD88D1" w14:textId="77777777" w:rsidR="00655F88" w:rsidRPr="008A1A91" w:rsidRDefault="00655F88" w:rsidP="0036339D">
      <w:pPr>
        <w:pStyle w:val="NORMALSUB-CUENTAS"/>
        <w:tabs>
          <w:tab w:val="clear" w:pos="3906"/>
          <w:tab w:val="clear" w:pos="4956"/>
          <w:tab w:val="clear" w:pos="5664"/>
          <w:tab w:val="clear" w:pos="6372"/>
          <w:tab w:val="clear" w:pos="7080"/>
          <w:tab w:val="left" w:pos="2625"/>
        </w:tabs>
        <w:spacing w:after="20"/>
        <w:ind w:left="3900" w:right="142" w:firstLine="0"/>
        <w:rPr>
          <w:rFonts w:ascii="Arial" w:hAnsi="Arial"/>
        </w:rPr>
      </w:pPr>
    </w:p>
    <w:p w14:paraId="5ED68680" w14:textId="77777777" w:rsidR="00AA39AE" w:rsidRPr="008A1A91" w:rsidRDefault="00EF60A4">
      <w:pPr>
        <w:pStyle w:val="NORMALSUB-CUENTAS"/>
        <w:ind w:left="2552" w:right="142" w:firstLine="0"/>
        <w:rPr>
          <w:rFonts w:ascii="Arial" w:hAnsi="Arial"/>
        </w:rPr>
      </w:pPr>
      <w:r w:rsidRPr="008A1A91">
        <w:rPr>
          <w:rFonts w:ascii="Arial" w:hAnsi="Arial"/>
        </w:rPr>
        <w:t>En esta subcuenta se registran las líneas de crédito de consumo otorgadas a los clientes, así como las variaciones producidas, que hayan sido informadas a los clientes y/o aceptadas por ellos, según las condiciones pactadas.</w:t>
      </w:r>
    </w:p>
    <w:p w14:paraId="66F2CEC3" w14:textId="77777777" w:rsidR="00EF60A4" w:rsidRPr="008A1A91" w:rsidRDefault="00EF60A4">
      <w:pPr>
        <w:pStyle w:val="NORMALSUB-CUENTAS"/>
        <w:ind w:left="2552" w:right="142" w:firstLine="0"/>
        <w:rPr>
          <w:rFonts w:ascii="Arial" w:hAnsi="Arial"/>
        </w:rPr>
      </w:pPr>
    </w:p>
    <w:p w14:paraId="0BF30F1F" w14:textId="77777777" w:rsidR="00AA39AE" w:rsidRPr="008A1A91" w:rsidRDefault="00AA39AE">
      <w:pPr>
        <w:pStyle w:val="NORMALSUB-CUENTAS"/>
        <w:spacing w:after="20"/>
        <w:ind w:right="142"/>
        <w:rPr>
          <w:rFonts w:ascii="Arial" w:hAnsi="Arial"/>
          <w:vertAlign w:val="superscript"/>
        </w:rPr>
      </w:pPr>
      <w:r w:rsidRPr="008A1A91">
        <w:rPr>
          <w:rFonts w:ascii="Arial" w:hAnsi="Arial"/>
        </w:rPr>
        <w:t xml:space="preserve">8109.24 </w:t>
      </w:r>
      <w:r w:rsidRPr="008A1A91">
        <w:rPr>
          <w:rFonts w:ascii="Arial" w:hAnsi="Arial"/>
        </w:rPr>
        <w:tab/>
        <w:t>Créditos Reestructurados y Refinanciados RFA- Normales Ley N° 28591</w:t>
      </w:r>
      <w:r w:rsidR="00D534C4" w:rsidRPr="008A1A91">
        <w:rPr>
          <w:rFonts w:ascii="Arial" w:hAnsi="Arial"/>
        </w:rPr>
        <w:t xml:space="preserve"> </w:t>
      </w:r>
      <w:r w:rsidR="00D534C4" w:rsidRPr="008A1A91">
        <w:rPr>
          <w:rStyle w:val="Refdenotaalpie"/>
          <w:rFonts w:ascii="Arial" w:hAnsi="Arial"/>
        </w:rPr>
        <w:footnoteReference w:id="2528"/>
      </w:r>
      <w:r w:rsidRPr="008A1A91">
        <w:rPr>
          <w:rFonts w:ascii="Arial" w:hAnsi="Arial"/>
        </w:rPr>
        <w:t xml:space="preserve"> </w:t>
      </w:r>
    </w:p>
    <w:p w14:paraId="0697CA8B" w14:textId="77777777" w:rsidR="00AA39AE" w:rsidRPr="008A1A91" w:rsidRDefault="00AA39AE">
      <w:pPr>
        <w:pStyle w:val="NORMALSUB-CUENTAS"/>
        <w:spacing w:after="20"/>
        <w:ind w:right="142"/>
        <w:rPr>
          <w:rFonts w:ascii="Arial" w:hAnsi="Arial"/>
        </w:rPr>
      </w:pPr>
    </w:p>
    <w:p w14:paraId="0841E568" w14:textId="77777777" w:rsidR="00AA39AE" w:rsidRPr="008A1A91" w:rsidRDefault="00AA39AE">
      <w:pPr>
        <w:pStyle w:val="NORMALSUB-CUENTAS"/>
        <w:ind w:left="2552" w:right="142" w:firstLine="0"/>
        <w:rPr>
          <w:rFonts w:ascii="Arial" w:hAnsi="Arial"/>
        </w:rPr>
      </w:pPr>
      <w:r w:rsidRPr="008A1A91">
        <w:rPr>
          <w:rFonts w:ascii="Arial" w:hAnsi="Arial"/>
        </w:rPr>
        <w:t xml:space="preserve">En las cuentas analíticas y subcuentas analíticas de la subcuenta 8109.24 se registrarán los créditos reestructurados y refinanciados, que de acuerdo a La Ley N° 28591, hayan sido clasificados como Normales. Dicho registro se realizará sin perjuicio de su contabilización en las cuentas correspondientes de las cuentas </w:t>
      </w:r>
      <w:r w:rsidR="008B3B72" w:rsidRPr="008A1A91">
        <w:rPr>
          <w:rFonts w:ascii="Arial" w:hAnsi="Arial"/>
        </w:rPr>
        <w:t>1403 “</w:t>
      </w:r>
      <w:r w:rsidRPr="008A1A91">
        <w:rPr>
          <w:rFonts w:ascii="Arial" w:hAnsi="Arial"/>
        </w:rPr>
        <w:t xml:space="preserve">Créditos Reestructurados” y 1404 “Créditos Refinanciados”. En caso que los créditos reclasificados como Normales sean reclasificados posteriormente a una categoría de riesgo superior a Normal conforme los criterios establecidos en el Capítulo II de la Resolución SBS N° 808-2003, los saldos correspondientes registrados </w:t>
      </w:r>
      <w:r w:rsidR="008B3B72" w:rsidRPr="008A1A91">
        <w:rPr>
          <w:rFonts w:ascii="Arial" w:hAnsi="Arial"/>
        </w:rPr>
        <w:t>en esta</w:t>
      </w:r>
      <w:r w:rsidRPr="008A1A91">
        <w:rPr>
          <w:rFonts w:ascii="Arial" w:hAnsi="Arial"/>
        </w:rPr>
        <w:t xml:space="preserve"> subcuenta serán  extornados.</w:t>
      </w:r>
    </w:p>
    <w:p w14:paraId="630A6F04" w14:textId="77777777" w:rsidR="00AA39AE" w:rsidRPr="008A1A91" w:rsidRDefault="00AA39AE">
      <w:pPr>
        <w:pStyle w:val="NORMALSUB-CUENTAS"/>
        <w:ind w:left="2552" w:right="142" w:firstLine="0"/>
        <w:rPr>
          <w:rFonts w:ascii="Arial" w:hAnsi="Arial"/>
        </w:rPr>
      </w:pPr>
    </w:p>
    <w:p w14:paraId="2251DB0D" w14:textId="77777777" w:rsidR="00AA39AE" w:rsidRPr="008A1A91" w:rsidRDefault="00AA39AE">
      <w:pPr>
        <w:pStyle w:val="NORMALSUB-CUENTAS"/>
        <w:spacing w:after="20"/>
        <w:ind w:right="142"/>
        <w:rPr>
          <w:rFonts w:ascii="Arial" w:hAnsi="Arial"/>
        </w:rPr>
      </w:pPr>
      <w:r w:rsidRPr="008A1A91">
        <w:rPr>
          <w:rFonts w:ascii="Arial" w:hAnsi="Arial"/>
        </w:rPr>
        <w:t xml:space="preserve">8109.24.03 </w:t>
      </w:r>
      <w:r w:rsidRPr="008A1A91">
        <w:rPr>
          <w:rFonts w:ascii="Arial" w:hAnsi="Arial"/>
        </w:rPr>
        <w:tab/>
        <w:t xml:space="preserve">Créditos Reestructurados    </w:t>
      </w:r>
    </w:p>
    <w:p w14:paraId="394D3918" w14:textId="77777777" w:rsidR="00AA39AE" w:rsidRPr="008A1A91" w:rsidRDefault="00AA39AE">
      <w:pPr>
        <w:pStyle w:val="NORMALSUB-CUENTAS"/>
        <w:spacing w:after="20"/>
        <w:ind w:right="142"/>
        <w:rPr>
          <w:rFonts w:ascii="Arial" w:hAnsi="Arial"/>
        </w:rPr>
      </w:pPr>
      <w:r w:rsidRPr="008A1A91">
        <w:rPr>
          <w:rFonts w:ascii="Arial" w:hAnsi="Arial"/>
        </w:rPr>
        <w:t>8109.24.03.01</w:t>
      </w:r>
      <w:r w:rsidRPr="008A1A91">
        <w:rPr>
          <w:rFonts w:ascii="Arial" w:hAnsi="Arial"/>
        </w:rPr>
        <w:tab/>
        <w:t>Créditos Comerciales</w:t>
      </w:r>
    </w:p>
    <w:p w14:paraId="62943079" w14:textId="77777777" w:rsidR="00AA39AE" w:rsidRPr="008A1A91" w:rsidRDefault="00AA39AE">
      <w:pPr>
        <w:pStyle w:val="NORMALSUB-CUENTAS"/>
        <w:spacing w:after="20"/>
        <w:ind w:right="142"/>
        <w:rPr>
          <w:rFonts w:ascii="Arial" w:hAnsi="Arial"/>
        </w:rPr>
      </w:pPr>
      <w:r w:rsidRPr="008A1A91">
        <w:rPr>
          <w:rFonts w:ascii="Arial" w:hAnsi="Arial"/>
        </w:rPr>
        <w:t>8109.24.03.02</w:t>
      </w:r>
      <w:r w:rsidRPr="008A1A91">
        <w:rPr>
          <w:rFonts w:ascii="Arial" w:hAnsi="Arial"/>
        </w:rPr>
        <w:tab/>
        <w:t>Créditos a Microempresas</w:t>
      </w:r>
    </w:p>
    <w:p w14:paraId="6A147B3B" w14:textId="77777777" w:rsidR="00AA39AE" w:rsidRPr="008A1A91" w:rsidRDefault="00AA39AE">
      <w:pPr>
        <w:pStyle w:val="NORMALSUB-CUENTAS"/>
        <w:spacing w:after="20"/>
        <w:ind w:right="142"/>
        <w:rPr>
          <w:rFonts w:ascii="Arial" w:hAnsi="Arial"/>
        </w:rPr>
      </w:pPr>
      <w:r w:rsidRPr="008A1A91">
        <w:rPr>
          <w:rFonts w:ascii="Arial" w:hAnsi="Arial"/>
        </w:rPr>
        <w:t>8109.24.04</w:t>
      </w:r>
      <w:r w:rsidRPr="008A1A91">
        <w:rPr>
          <w:rFonts w:ascii="Arial" w:hAnsi="Arial"/>
        </w:rPr>
        <w:tab/>
        <w:t xml:space="preserve">Créditos Refinanciados   </w:t>
      </w:r>
    </w:p>
    <w:p w14:paraId="2EC86824" w14:textId="77777777" w:rsidR="00AA39AE" w:rsidRPr="008A1A91" w:rsidRDefault="00AA39AE">
      <w:pPr>
        <w:pStyle w:val="NORMALSUB-CUENTAS"/>
        <w:spacing w:after="20"/>
        <w:ind w:right="142"/>
        <w:rPr>
          <w:rFonts w:ascii="Arial" w:hAnsi="Arial"/>
        </w:rPr>
      </w:pPr>
      <w:r w:rsidRPr="008A1A91">
        <w:rPr>
          <w:rFonts w:ascii="Arial" w:hAnsi="Arial"/>
        </w:rPr>
        <w:t>8109.24.04.01</w:t>
      </w:r>
      <w:r w:rsidRPr="008A1A91">
        <w:rPr>
          <w:rFonts w:ascii="Arial" w:hAnsi="Arial"/>
        </w:rPr>
        <w:tab/>
        <w:t>Créditos Comerciales</w:t>
      </w:r>
    </w:p>
    <w:p w14:paraId="59500185" w14:textId="77777777" w:rsidR="00AA39AE" w:rsidRPr="008A1A91" w:rsidRDefault="00AA39AE">
      <w:pPr>
        <w:pStyle w:val="NORMALSUB-CUENTAS"/>
        <w:spacing w:after="20"/>
        <w:ind w:right="142"/>
        <w:rPr>
          <w:rFonts w:ascii="Arial" w:hAnsi="Arial"/>
        </w:rPr>
      </w:pPr>
      <w:r w:rsidRPr="008A1A91">
        <w:rPr>
          <w:rFonts w:ascii="Arial" w:hAnsi="Arial"/>
        </w:rPr>
        <w:t>8109.24.04.02</w:t>
      </w:r>
      <w:r w:rsidRPr="008A1A91">
        <w:rPr>
          <w:rFonts w:ascii="Arial" w:hAnsi="Arial"/>
        </w:rPr>
        <w:tab/>
        <w:t>Créditos a Microempresas</w:t>
      </w:r>
    </w:p>
    <w:p w14:paraId="6D57405A" w14:textId="77777777" w:rsidR="00F674A5" w:rsidRPr="008A1A91" w:rsidRDefault="00F674A5">
      <w:pPr>
        <w:pStyle w:val="NORMALSUB-CUENTAS"/>
        <w:spacing w:after="20"/>
        <w:ind w:right="142"/>
        <w:rPr>
          <w:rFonts w:ascii="Arial" w:hAnsi="Arial"/>
        </w:rPr>
      </w:pPr>
    </w:p>
    <w:p w14:paraId="474CB242" w14:textId="77777777" w:rsidR="00477C83" w:rsidRPr="008A1A91" w:rsidRDefault="00477C83" w:rsidP="00477C83">
      <w:pPr>
        <w:pStyle w:val="NORMALSUB-CUENTAS"/>
        <w:spacing w:after="20"/>
        <w:ind w:right="142"/>
        <w:rPr>
          <w:rFonts w:ascii="Arial" w:hAnsi="Arial"/>
          <w:vertAlign w:val="superscript"/>
        </w:rPr>
      </w:pPr>
      <w:r w:rsidRPr="008A1A91">
        <w:rPr>
          <w:rFonts w:ascii="Arial" w:hAnsi="Arial"/>
        </w:rPr>
        <w:t>8109.25</w:t>
      </w:r>
      <w:r w:rsidRPr="008A1A91">
        <w:rPr>
          <w:rFonts w:ascii="Arial" w:hAnsi="Arial"/>
        </w:rPr>
        <w:tab/>
      </w:r>
      <w:r w:rsidR="00D534C4" w:rsidRPr="008A1A91">
        <w:rPr>
          <w:rStyle w:val="Refdenotaalpie"/>
          <w:rFonts w:ascii="Arial" w:hAnsi="Arial"/>
        </w:rPr>
        <w:footnoteReference w:id="2529"/>
      </w:r>
      <w:r w:rsidRPr="008A1A91">
        <w:rPr>
          <w:rFonts w:ascii="Arial" w:hAnsi="Arial"/>
        </w:rPr>
        <w:t xml:space="preserve"> </w:t>
      </w:r>
    </w:p>
    <w:p w14:paraId="645F67AA" w14:textId="77777777" w:rsidR="00477C83" w:rsidRDefault="00477C83">
      <w:pPr>
        <w:pStyle w:val="NORMALSUB-CUENTAS"/>
        <w:spacing w:after="20"/>
        <w:ind w:right="142"/>
        <w:rPr>
          <w:rFonts w:ascii="Arial" w:hAnsi="Arial"/>
        </w:rPr>
      </w:pPr>
    </w:p>
    <w:p w14:paraId="3B18CEDB" w14:textId="77777777" w:rsidR="00525429" w:rsidRPr="008A1A91" w:rsidRDefault="00F674A5" w:rsidP="00525429">
      <w:pPr>
        <w:pStyle w:val="NORMALSUB-CUENTAS"/>
        <w:spacing w:after="20"/>
        <w:ind w:right="142"/>
        <w:rPr>
          <w:rFonts w:ascii="Arial" w:hAnsi="Arial"/>
          <w:vertAlign w:val="superscript"/>
        </w:rPr>
      </w:pPr>
      <w:r w:rsidRPr="008A1A91">
        <w:rPr>
          <w:rFonts w:ascii="Arial" w:hAnsi="Arial"/>
        </w:rPr>
        <w:t>8109.26             Créditos Reprogramados Sismo</w:t>
      </w:r>
      <w:r w:rsidR="00D534C4" w:rsidRPr="008A1A91">
        <w:rPr>
          <w:rFonts w:ascii="Arial" w:hAnsi="Arial"/>
        </w:rPr>
        <w:t xml:space="preserve"> </w:t>
      </w:r>
      <w:r w:rsidR="00D534C4" w:rsidRPr="008A1A91">
        <w:rPr>
          <w:rStyle w:val="Refdenotaalpie"/>
          <w:rFonts w:ascii="Arial" w:hAnsi="Arial"/>
        </w:rPr>
        <w:footnoteReference w:id="2530"/>
      </w:r>
      <w:r w:rsidR="00525429" w:rsidRPr="008A1A91">
        <w:rPr>
          <w:rFonts w:ascii="Arial" w:hAnsi="Arial"/>
        </w:rPr>
        <w:t xml:space="preserve"> </w:t>
      </w:r>
    </w:p>
    <w:p w14:paraId="41C48931" w14:textId="77777777" w:rsidR="00F674A5" w:rsidRPr="008A1A91" w:rsidRDefault="00F674A5">
      <w:pPr>
        <w:pStyle w:val="NORMALSUB-CUENTAS"/>
        <w:spacing w:after="20"/>
        <w:ind w:right="142"/>
        <w:rPr>
          <w:rFonts w:ascii="Arial" w:hAnsi="Arial"/>
        </w:rPr>
      </w:pPr>
    </w:p>
    <w:p w14:paraId="2BCFEA47" w14:textId="77777777" w:rsidR="00F674A5" w:rsidRPr="008A1A91" w:rsidRDefault="00F674A5" w:rsidP="00F674A5">
      <w:pPr>
        <w:pStyle w:val="NORMALSUB-CUENTAS"/>
        <w:ind w:left="2552" w:right="142" w:firstLine="0"/>
        <w:rPr>
          <w:rFonts w:ascii="Arial" w:hAnsi="Arial"/>
        </w:rPr>
      </w:pPr>
      <w:r w:rsidRPr="008A1A91">
        <w:rPr>
          <w:rFonts w:ascii="Arial" w:hAnsi="Arial"/>
        </w:rPr>
        <w:t>En esta subcuenta se registran los créditos otorgados por las empresas del sistema financiero destinados a deudores domiciliados en el Departamento de Ica, la Provincia d Cañete, los distritos de Huañec y Tupe de la provincia de Yauyos del Departamento de Lima, las provincias de Huancavelica del Departamento de Huancavelica, cuyos vencimientos han sido reprogramados. Este registro se realizará sin perjuicio de la contabilización de los créditos en</w:t>
      </w:r>
      <w:r w:rsidR="006E1F3C" w:rsidRPr="008A1A91">
        <w:rPr>
          <w:rFonts w:ascii="Arial" w:hAnsi="Arial"/>
        </w:rPr>
        <w:t xml:space="preserve"> </w:t>
      </w:r>
      <w:r w:rsidRPr="008A1A91">
        <w:rPr>
          <w:rFonts w:ascii="Arial" w:hAnsi="Arial"/>
        </w:rPr>
        <w:t>las cuentas correspondientes del rubro 14 “Créditos”.</w:t>
      </w:r>
    </w:p>
    <w:p w14:paraId="625B7896" w14:textId="77777777" w:rsidR="00CD5844" w:rsidRPr="008A1A91" w:rsidRDefault="00CD5844" w:rsidP="00F674A5">
      <w:pPr>
        <w:pStyle w:val="NORMALSUB-CUENTAS"/>
        <w:ind w:left="2552" w:right="142" w:firstLine="0"/>
        <w:rPr>
          <w:rFonts w:ascii="Arial" w:hAnsi="Arial"/>
        </w:rPr>
      </w:pPr>
      <w:r w:rsidRPr="008A1A91">
        <w:rPr>
          <w:rFonts w:ascii="Arial" w:hAnsi="Arial"/>
        </w:rPr>
        <w:t>Los créditos contabilizados en esta subcuenta son aquellos créditos reprogramados que se encuentran bajo el alcance de la Resolución SBS Nº 1169-2007. Los rendimientos de dichos créditos, serán contabilizados bajo el método de lo percibido, en la cuenta 8104.09.</w:t>
      </w:r>
    </w:p>
    <w:p w14:paraId="6A2E07AE" w14:textId="77777777" w:rsidR="003F7BB4" w:rsidRPr="008A1A91" w:rsidRDefault="003F7BB4" w:rsidP="00F674A5">
      <w:pPr>
        <w:pStyle w:val="NORMALSUB-CUENTAS"/>
        <w:ind w:left="2552" w:right="142" w:firstLine="0"/>
        <w:rPr>
          <w:rFonts w:ascii="Arial" w:hAnsi="Arial"/>
        </w:rPr>
      </w:pPr>
    </w:p>
    <w:p w14:paraId="02E97B5A" w14:textId="77777777" w:rsidR="003F7BB4" w:rsidRPr="008A1A91" w:rsidRDefault="003F7BB4" w:rsidP="00F674A5">
      <w:pPr>
        <w:pStyle w:val="NORMALSUB-CUENTAS"/>
        <w:ind w:left="2552" w:right="142" w:firstLine="0"/>
        <w:rPr>
          <w:rFonts w:ascii="Arial" w:hAnsi="Arial"/>
          <w:lang w:val="es-PE"/>
        </w:rPr>
      </w:pPr>
      <w:r w:rsidRPr="008A1A91">
        <w:rPr>
          <w:rFonts w:ascii="Arial" w:hAnsi="Arial"/>
        </w:rPr>
        <w:t>8109.27</w:t>
      </w:r>
      <w:r w:rsidRPr="008A1A91">
        <w:rPr>
          <w:rFonts w:ascii="Arial" w:hAnsi="Arial"/>
        </w:rPr>
        <w:tab/>
      </w:r>
      <w:r w:rsidR="008B3B72" w:rsidRPr="008A1A91">
        <w:rPr>
          <w:rFonts w:ascii="Arial" w:hAnsi="Arial"/>
          <w:lang w:val="es-PE"/>
        </w:rPr>
        <w:t>Créditos –</w:t>
      </w:r>
      <w:r w:rsidRPr="008A1A91">
        <w:rPr>
          <w:rFonts w:ascii="Arial" w:hAnsi="Arial"/>
          <w:lang w:val="es-PE"/>
        </w:rPr>
        <w:t xml:space="preserve"> OM N° 5345 -2010 </w:t>
      </w:r>
      <w:r w:rsidRPr="008A1A91">
        <w:rPr>
          <w:rStyle w:val="Refdenotaalpie"/>
          <w:rFonts w:ascii="Arial" w:hAnsi="Arial"/>
          <w:lang w:val="es-PE"/>
        </w:rPr>
        <w:footnoteReference w:id="2531"/>
      </w:r>
    </w:p>
    <w:p w14:paraId="522DD6B4" w14:textId="77777777" w:rsidR="003F7BB4" w:rsidRPr="008A1A91" w:rsidRDefault="003F7BB4" w:rsidP="00F674A5">
      <w:pPr>
        <w:pStyle w:val="NORMALSUB-CUENTAS"/>
        <w:ind w:left="2552" w:right="142" w:firstLine="0"/>
        <w:rPr>
          <w:rFonts w:ascii="Arial" w:hAnsi="Arial"/>
          <w:lang w:val="es-PE"/>
        </w:rPr>
      </w:pPr>
    </w:p>
    <w:p w14:paraId="43929B46" w14:textId="77777777" w:rsidR="003F7BB4" w:rsidRPr="008A1A91" w:rsidRDefault="003F7BB4" w:rsidP="00F674A5">
      <w:pPr>
        <w:pStyle w:val="NORMALSUB-CUENTAS"/>
        <w:ind w:left="2552" w:right="142" w:firstLine="0"/>
        <w:rPr>
          <w:rFonts w:ascii="Arial" w:hAnsi="Arial"/>
        </w:rPr>
      </w:pPr>
      <w:r w:rsidRPr="008A1A91">
        <w:rPr>
          <w:rFonts w:ascii="Arial" w:hAnsi="Arial"/>
        </w:rPr>
        <w:t>En esta subcuenta se registran los créditos a que se refiere el Oficio Múltiple N° 5345 -2010. Este registro se realizará sin perjuicio de la contabilización de los créditos en las cuentas correspondientes del rubro 14 “Créditos</w:t>
      </w:r>
    </w:p>
    <w:p w14:paraId="6A5B9BC7" w14:textId="77777777" w:rsidR="005D6594" w:rsidRPr="00D02F6D" w:rsidRDefault="005D6594" w:rsidP="005D6594">
      <w:pPr>
        <w:ind w:left="3828" w:hanging="1276"/>
        <w:jc w:val="both"/>
        <w:rPr>
          <w:sz w:val="18"/>
          <w:lang w:val="es-ES"/>
        </w:rPr>
      </w:pPr>
      <w:r w:rsidRPr="008A1A91">
        <w:rPr>
          <w:sz w:val="20"/>
          <w:lang w:val="es-ES"/>
        </w:rPr>
        <w:t>8109.28</w:t>
      </w:r>
      <w:r w:rsidRPr="008A1A91">
        <w:rPr>
          <w:sz w:val="20"/>
          <w:lang w:val="es-ES"/>
        </w:rPr>
        <w:tab/>
        <w:t>Préstamos hipotecarios para vivienda otorgados a partir del 1 de enero de 2013</w:t>
      </w:r>
      <w:r w:rsidRPr="00D02F6D">
        <w:rPr>
          <w:rStyle w:val="Refdenotaalpie"/>
        </w:rPr>
        <w:footnoteReference w:id="2532"/>
      </w:r>
    </w:p>
    <w:p w14:paraId="577408D8" w14:textId="77777777" w:rsidR="005D6594" w:rsidRPr="00D02F6D" w:rsidRDefault="005D6594" w:rsidP="005D6594">
      <w:pPr>
        <w:pStyle w:val="NORMALSUB-CUENTAS"/>
        <w:ind w:left="2552" w:right="142" w:firstLine="0"/>
        <w:rPr>
          <w:rFonts w:ascii="Arial" w:hAnsi="Arial"/>
        </w:rPr>
      </w:pPr>
    </w:p>
    <w:p w14:paraId="1984215C" w14:textId="77777777" w:rsidR="005D6594" w:rsidRPr="008A1A91" w:rsidRDefault="005D6594" w:rsidP="005D6594">
      <w:pPr>
        <w:pStyle w:val="NORMALSUB-CUENTAS"/>
        <w:ind w:left="2552" w:right="142" w:firstLine="0"/>
        <w:rPr>
          <w:rFonts w:ascii="Arial" w:hAnsi="Arial"/>
        </w:rPr>
      </w:pPr>
      <w:r w:rsidRPr="008A1A91">
        <w:rPr>
          <w:rFonts w:ascii="Arial" w:hAnsi="Arial"/>
        </w:rPr>
        <w:t xml:space="preserve">En esta subcuenta se registrará el saldo de capital de los créditos hipotecarios para vivienda otorgados a partir del 1 de enero de 2013. </w:t>
      </w:r>
    </w:p>
    <w:p w14:paraId="7D00868F" w14:textId="77777777" w:rsidR="005D6594" w:rsidRPr="008A1A91" w:rsidRDefault="005D6594" w:rsidP="005D6594">
      <w:pPr>
        <w:pStyle w:val="NORMALSUB-CUENTAS"/>
        <w:spacing w:after="20"/>
        <w:ind w:right="142"/>
        <w:rPr>
          <w:rFonts w:ascii="Arial" w:hAnsi="Arial"/>
        </w:rPr>
      </w:pPr>
    </w:p>
    <w:p w14:paraId="18370860" w14:textId="77777777" w:rsidR="005D6594" w:rsidRPr="008A1A91" w:rsidRDefault="005D6594" w:rsidP="005D6594">
      <w:pPr>
        <w:pStyle w:val="NORMALSUB-CUENTAS"/>
        <w:spacing w:after="20"/>
        <w:ind w:right="142"/>
        <w:rPr>
          <w:rFonts w:ascii="Arial" w:hAnsi="Arial"/>
        </w:rPr>
      </w:pPr>
      <w:r w:rsidRPr="008A1A91">
        <w:rPr>
          <w:rFonts w:ascii="Arial" w:hAnsi="Arial"/>
        </w:rPr>
        <w:t>8109.28.01</w:t>
      </w:r>
      <w:r w:rsidRPr="008A1A91">
        <w:rPr>
          <w:rFonts w:ascii="Arial" w:hAnsi="Arial"/>
        </w:rPr>
        <w:tab/>
        <w:t>Adquisición o construcción de primera vivienda con hipoteca inscrita a tasa fija</w:t>
      </w:r>
    </w:p>
    <w:p w14:paraId="1248F80F" w14:textId="77777777" w:rsidR="005D6594" w:rsidRPr="008A1A91" w:rsidRDefault="005D6594" w:rsidP="005D6594">
      <w:pPr>
        <w:pStyle w:val="NORMALSUB-CUENTAS"/>
        <w:spacing w:after="20"/>
        <w:ind w:right="142"/>
        <w:rPr>
          <w:rFonts w:ascii="Arial" w:hAnsi="Arial"/>
        </w:rPr>
      </w:pPr>
      <w:r w:rsidRPr="008A1A91">
        <w:rPr>
          <w:rFonts w:ascii="Arial" w:hAnsi="Arial"/>
        </w:rPr>
        <w:t>8109.28.02</w:t>
      </w:r>
      <w:r w:rsidRPr="008A1A91">
        <w:rPr>
          <w:rFonts w:ascii="Arial" w:hAnsi="Arial"/>
        </w:rPr>
        <w:tab/>
        <w:t>Adquisición o construcción de primera vivienda con hipoteca inscrita a tasa variable o mixta</w:t>
      </w:r>
    </w:p>
    <w:p w14:paraId="14611F3C" w14:textId="77777777" w:rsidR="005D6594" w:rsidRPr="008A1A91" w:rsidRDefault="005D6594" w:rsidP="005D6594">
      <w:pPr>
        <w:pStyle w:val="NORMALSUB-CUENTAS"/>
        <w:spacing w:after="20"/>
        <w:ind w:right="142"/>
        <w:rPr>
          <w:rFonts w:ascii="Arial" w:hAnsi="Arial"/>
        </w:rPr>
      </w:pPr>
      <w:r w:rsidRPr="008A1A91">
        <w:rPr>
          <w:rFonts w:ascii="Arial" w:hAnsi="Arial"/>
        </w:rPr>
        <w:t>8109.28.03</w:t>
      </w:r>
      <w:r w:rsidRPr="008A1A91">
        <w:rPr>
          <w:rFonts w:ascii="Arial" w:hAnsi="Arial"/>
        </w:rPr>
        <w:tab/>
        <w:t>Otros con hipoteca inscrita</w:t>
      </w:r>
    </w:p>
    <w:p w14:paraId="6CF7F4B8" w14:textId="77777777" w:rsidR="005D6594" w:rsidRPr="008A1A91" w:rsidRDefault="005D6594" w:rsidP="005D6594">
      <w:pPr>
        <w:pStyle w:val="NORMALSUB-CUENTAS"/>
        <w:spacing w:after="20"/>
        <w:ind w:right="142"/>
        <w:rPr>
          <w:rFonts w:ascii="Arial" w:hAnsi="Arial"/>
        </w:rPr>
      </w:pPr>
      <w:r w:rsidRPr="008A1A91">
        <w:rPr>
          <w:rFonts w:ascii="Arial" w:hAnsi="Arial"/>
        </w:rPr>
        <w:t>8109.28.04</w:t>
      </w:r>
      <w:r w:rsidRPr="008A1A91">
        <w:rPr>
          <w:rFonts w:ascii="Arial" w:hAnsi="Arial"/>
        </w:rPr>
        <w:tab/>
        <w:t>Adquisición o construcción de primera vivienda sin hipoteca inscrita a tasa fija</w:t>
      </w:r>
    </w:p>
    <w:p w14:paraId="7F743252" w14:textId="77777777" w:rsidR="005D6594" w:rsidRPr="008A1A91" w:rsidRDefault="005D6594" w:rsidP="005D6594">
      <w:pPr>
        <w:pStyle w:val="NORMALSUB-CUENTAS"/>
        <w:spacing w:after="20"/>
        <w:ind w:right="142"/>
        <w:rPr>
          <w:rFonts w:ascii="Arial" w:hAnsi="Arial"/>
        </w:rPr>
      </w:pPr>
      <w:r w:rsidRPr="008A1A91">
        <w:rPr>
          <w:rFonts w:ascii="Arial" w:hAnsi="Arial"/>
        </w:rPr>
        <w:t>8109.28.05</w:t>
      </w:r>
      <w:r w:rsidRPr="008A1A91">
        <w:rPr>
          <w:rFonts w:ascii="Arial" w:hAnsi="Arial"/>
        </w:rPr>
        <w:tab/>
        <w:t>Adquisición o construcción de primera vivienda sin hipoteca inscrita a tasa variable o mixta</w:t>
      </w:r>
    </w:p>
    <w:p w14:paraId="27BB812E" w14:textId="77777777" w:rsidR="005D6594" w:rsidRPr="008A1A91" w:rsidRDefault="005D6594" w:rsidP="005D6594">
      <w:pPr>
        <w:pStyle w:val="NORMALSUB-CUENTAS"/>
        <w:spacing w:after="20"/>
        <w:ind w:right="142"/>
        <w:rPr>
          <w:rFonts w:ascii="Arial" w:hAnsi="Arial"/>
        </w:rPr>
      </w:pPr>
      <w:r w:rsidRPr="008A1A91">
        <w:rPr>
          <w:rFonts w:ascii="Arial" w:hAnsi="Arial"/>
        </w:rPr>
        <w:t>8109.28.06</w:t>
      </w:r>
      <w:r w:rsidRPr="008A1A91">
        <w:rPr>
          <w:rFonts w:ascii="Arial" w:hAnsi="Arial"/>
        </w:rPr>
        <w:tab/>
        <w:t>Otros sin hipoteca inscrita</w:t>
      </w:r>
    </w:p>
    <w:p w14:paraId="5F579242" w14:textId="77777777" w:rsidR="00AA39AE" w:rsidRPr="008A1A91" w:rsidRDefault="00AA39AE">
      <w:pPr>
        <w:pStyle w:val="NORMALSUB-CUENTAS"/>
        <w:spacing w:after="20"/>
        <w:ind w:left="2552" w:right="142" w:firstLine="0"/>
        <w:rPr>
          <w:rFonts w:ascii="Arial" w:hAnsi="Arial"/>
        </w:rPr>
      </w:pPr>
    </w:p>
    <w:p w14:paraId="3D92D1EE" w14:textId="77777777" w:rsidR="00AA39AE" w:rsidRPr="008A1A91" w:rsidRDefault="00AA39AE">
      <w:pPr>
        <w:pStyle w:val="NORMALSUB-CUENTAS"/>
        <w:spacing w:after="20"/>
        <w:ind w:right="142"/>
        <w:rPr>
          <w:rFonts w:ascii="Arial" w:hAnsi="Arial"/>
        </w:rPr>
      </w:pPr>
      <w:r w:rsidRPr="008A1A91">
        <w:rPr>
          <w:rFonts w:ascii="Arial" w:hAnsi="Arial"/>
        </w:rPr>
        <w:t xml:space="preserve">8109.29 </w:t>
      </w:r>
      <w:r w:rsidRPr="008A1A91">
        <w:rPr>
          <w:rFonts w:ascii="Arial" w:hAnsi="Arial"/>
        </w:rPr>
        <w:tab/>
        <w:t>Otras</w:t>
      </w:r>
    </w:p>
    <w:p w14:paraId="448C7D24" w14:textId="77777777" w:rsidR="005D6594" w:rsidRPr="00D02F6D" w:rsidRDefault="005D6594" w:rsidP="005D6594">
      <w:pPr>
        <w:ind w:left="3828" w:hanging="1276"/>
        <w:jc w:val="both"/>
        <w:rPr>
          <w:sz w:val="18"/>
          <w:lang w:val="es-ES"/>
        </w:rPr>
      </w:pPr>
      <w:r w:rsidRPr="008A1A91">
        <w:rPr>
          <w:sz w:val="20"/>
          <w:lang w:val="es-ES"/>
        </w:rPr>
        <w:t>8109.30</w:t>
      </w:r>
      <w:r w:rsidRPr="008A1A91">
        <w:rPr>
          <w:sz w:val="20"/>
          <w:lang w:val="es-ES"/>
        </w:rPr>
        <w:tab/>
      </w:r>
      <w:r w:rsidRPr="00D02F6D">
        <w:rPr>
          <w:rStyle w:val="Refdenotaalpie"/>
        </w:rPr>
        <w:footnoteReference w:id="2533"/>
      </w:r>
    </w:p>
    <w:p w14:paraId="5CA99436" w14:textId="77777777" w:rsidR="005D6594" w:rsidRPr="00D02F6D" w:rsidRDefault="005D6594" w:rsidP="005D6594">
      <w:pPr>
        <w:pStyle w:val="NORMALSUB-CUENTAS"/>
        <w:ind w:left="2552" w:right="142" w:firstLine="0"/>
        <w:rPr>
          <w:rFonts w:ascii="Arial" w:hAnsi="Arial"/>
        </w:rPr>
      </w:pPr>
    </w:p>
    <w:p w14:paraId="70A7B60E" w14:textId="77777777" w:rsidR="00525429" w:rsidRPr="008A1A91" w:rsidRDefault="00525429" w:rsidP="00743E1B">
      <w:pPr>
        <w:pStyle w:val="plandescr"/>
        <w:ind w:left="0" w:right="142" w:firstLine="0"/>
        <w:rPr>
          <w:rFonts w:ascii="Arial" w:hAnsi="Arial"/>
          <w:b w:val="0"/>
          <w:sz w:val="20"/>
          <w:u w:val="single"/>
        </w:rPr>
      </w:pPr>
    </w:p>
    <w:p w14:paraId="6D001A24"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r>
    </w:p>
    <w:p w14:paraId="37F7B603" w14:textId="77777777" w:rsidR="00AA39AE" w:rsidRPr="008A1A91" w:rsidRDefault="00AA39AE">
      <w:pPr>
        <w:pStyle w:val="spc3"/>
        <w:ind w:right="142"/>
        <w:rPr>
          <w:rFonts w:ascii="Arial" w:hAnsi="Arial"/>
        </w:rPr>
      </w:pPr>
    </w:p>
    <w:p w14:paraId="350E7053" w14:textId="77777777" w:rsidR="00AA39AE" w:rsidRPr="008A1A91" w:rsidRDefault="00AA39AE">
      <w:pPr>
        <w:pStyle w:val="RAYA--TABSANGR"/>
        <w:spacing w:after="0" w:line="210" w:lineRule="exact"/>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 xml:space="preserve">Por las unidades de </w:t>
      </w:r>
      <w:r w:rsidR="008B3B72" w:rsidRPr="008A1A91">
        <w:rPr>
          <w:rFonts w:ascii="Arial" w:hAnsi="Arial"/>
        </w:rPr>
        <w:t>bienes totalmente</w:t>
      </w:r>
      <w:r w:rsidRPr="008A1A91">
        <w:rPr>
          <w:rFonts w:ascii="Arial" w:hAnsi="Arial"/>
        </w:rPr>
        <w:t xml:space="preserve"> depreciados fuera de uso, bienes de menor </w:t>
      </w:r>
      <w:r w:rsidR="008B3B72" w:rsidRPr="008A1A91">
        <w:rPr>
          <w:rFonts w:ascii="Arial" w:hAnsi="Arial"/>
        </w:rPr>
        <w:t>cuantía no</w:t>
      </w:r>
      <w:r w:rsidRPr="008A1A91">
        <w:rPr>
          <w:rFonts w:ascii="Arial" w:hAnsi="Arial"/>
        </w:rPr>
        <w:t xml:space="preserve"> depreciables y útiles de oficina.</w:t>
      </w:r>
    </w:p>
    <w:p w14:paraId="05F7F4D3"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los reclamos en trámite.</w:t>
      </w:r>
    </w:p>
    <w:p w14:paraId="1477FFDF"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el monto de las líneas de crédito obtenidas.</w:t>
      </w:r>
    </w:p>
    <w:p w14:paraId="5A9FD0D9"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los valores emitidos.</w:t>
      </w:r>
    </w:p>
    <w:p w14:paraId="401BEF92"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el importe de la cobertura de seguros contratados.</w:t>
      </w:r>
    </w:p>
    <w:p w14:paraId="0AC28C9C"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el importe de los títulos valores en stock.</w:t>
      </w:r>
    </w:p>
    <w:p w14:paraId="6498E49B"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el importe de los créditos cedidos en venta.</w:t>
      </w:r>
    </w:p>
    <w:p w14:paraId="58870764"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el importe de los documentos descontados.</w:t>
      </w:r>
    </w:p>
    <w:p w14:paraId="4F33758C"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las inversiones en empresas reestructuradas.</w:t>
      </w:r>
    </w:p>
    <w:p w14:paraId="04315D1F"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las provisiones de inversiones en empresas reestructuradas.</w:t>
      </w:r>
    </w:p>
    <w:p w14:paraId="74CE18E5"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el importe de valores y títulos de reporte.</w:t>
      </w:r>
    </w:p>
    <w:p w14:paraId="219DF098"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el importe de valores y títulos con pacto de recompra.</w:t>
      </w:r>
    </w:p>
    <w:p w14:paraId="4323C42C"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el importe de remanentes y bienes transferidos en fideicomiso.</w:t>
      </w:r>
    </w:p>
    <w:p w14:paraId="4E29945D"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el importe de las comisiones de confianza.</w:t>
      </w:r>
    </w:p>
    <w:p w14:paraId="2C2D9F75"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las inversiones en empresas saneadas</w:t>
      </w:r>
    </w:p>
    <w:p w14:paraId="6D4B2604"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las provisiones por cuentas por cobrar - fideicomisos</w:t>
      </w:r>
    </w:p>
    <w:p w14:paraId="76FE5179" w14:textId="77777777" w:rsidR="00AA39AE" w:rsidRPr="008A1A91" w:rsidRDefault="00AA39AE">
      <w:pPr>
        <w:pStyle w:val="RAYA--TABSANGR"/>
        <w:numPr>
          <w:ilvl w:val="0"/>
          <w:numId w:val="10"/>
        </w:numPr>
        <w:spacing w:after="0" w:line="210" w:lineRule="exact"/>
        <w:ind w:right="142"/>
        <w:rPr>
          <w:rFonts w:ascii="Arial" w:hAnsi="Arial"/>
        </w:rPr>
      </w:pPr>
      <w:r w:rsidRPr="008A1A91">
        <w:rPr>
          <w:rFonts w:ascii="Arial" w:hAnsi="Arial"/>
        </w:rPr>
        <w:t xml:space="preserve">Por el importe de otras cuentas deudoras </w:t>
      </w:r>
    </w:p>
    <w:p w14:paraId="15889010" w14:textId="77777777" w:rsidR="00AA39AE" w:rsidRPr="008A1A91" w:rsidRDefault="00AA39AE">
      <w:pPr>
        <w:pStyle w:val="RAYA--TABSANGR"/>
        <w:numPr>
          <w:ilvl w:val="0"/>
          <w:numId w:val="10"/>
        </w:numPr>
        <w:spacing w:after="0" w:line="210" w:lineRule="exact"/>
        <w:ind w:right="142"/>
        <w:rPr>
          <w:rFonts w:ascii="Arial" w:hAnsi="Arial"/>
        </w:rPr>
      </w:pPr>
      <w:r w:rsidRPr="008A1A91">
        <w:rPr>
          <w:rFonts w:ascii="Arial" w:hAnsi="Arial"/>
        </w:rPr>
        <w:t xml:space="preserve">Por el importe de los créditos condonados en el </w:t>
      </w:r>
      <w:r w:rsidR="008B3B72" w:rsidRPr="008A1A91">
        <w:rPr>
          <w:rFonts w:ascii="Arial" w:hAnsi="Arial"/>
        </w:rPr>
        <w:t>ejercicio corriente</w:t>
      </w:r>
      <w:r w:rsidRPr="008A1A91">
        <w:rPr>
          <w:rFonts w:ascii="Arial" w:hAnsi="Arial"/>
        </w:rPr>
        <w:t>.</w:t>
      </w:r>
      <w:r w:rsidRPr="008A1A91">
        <w:rPr>
          <w:rFonts w:ascii="Arial" w:hAnsi="Arial" w:cs="Arial"/>
          <w:sz w:val="18"/>
          <w:vertAlign w:val="superscript"/>
        </w:rPr>
        <w:t xml:space="preserve"> </w:t>
      </w:r>
      <w:r w:rsidR="00D534C4" w:rsidRPr="008A1A91">
        <w:rPr>
          <w:rFonts w:ascii="Arial" w:hAnsi="Arial" w:cs="Arial"/>
          <w:sz w:val="18"/>
          <w:vertAlign w:val="superscript"/>
        </w:rPr>
        <w:t xml:space="preserve"> </w:t>
      </w:r>
      <w:r w:rsidR="00D534C4" w:rsidRPr="008A1A91">
        <w:rPr>
          <w:rStyle w:val="Refdenotaalpie"/>
          <w:rFonts w:ascii="Arial" w:hAnsi="Arial" w:cs="Arial"/>
          <w:sz w:val="18"/>
        </w:rPr>
        <w:footnoteReference w:id="2534"/>
      </w:r>
    </w:p>
    <w:p w14:paraId="330B6817" w14:textId="77777777" w:rsidR="00AA39AE" w:rsidRPr="008A1A91" w:rsidRDefault="00AA39AE">
      <w:pPr>
        <w:pStyle w:val="RAYA--TABSANGR"/>
        <w:numPr>
          <w:ilvl w:val="0"/>
          <w:numId w:val="10"/>
        </w:numPr>
        <w:spacing w:after="0" w:line="210" w:lineRule="exact"/>
        <w:ind w:right="142"/>
        <w:rPr>
          <w:rFonts w:ascii="Arial" w:hAnsi="Arial"/>
        </w:rPr>
      </w:pPr>
      <w:r w:rsidRPr="008A1A91">
        <w:rPr>
          <w:rFonts w:ascii="Arial" w:hAnsi="Arial"/>
        </w:rPr>
        <w:t>Por el importe de las líneas de crédito otorgadas.</w:t>
      </w:r>
      <w:r w:rsidR="00D534C4" w:rsidRPr="008A1A91">
        <w:rPr>
          <w:rFonts w:ascii="Arial" w:hAnsi="Arial"/>
        </w:rPr>
        <w:t xml:space="preserve"> </w:t>
      </w:r>
      <w:r w:rsidR="00D534C4" w:rsidRPr="008A1A91">
        <w:rPr>
          <w:rStyle w:val="Refdenotaalpie"/>
          <w:rFonts w:ascii="Arial" w:hAnsi="Arial"/>
        </w:rPr>
        <w:footnoteReference w:id="2535"/>
      </w:r>
    </w:p>
    <w:p w14:paraId="57A50F9F" w14:textId="77777777" w:rsidR="00AA39AE" w:rsidRPr="008A1A91" w:rsidRDefault="0009406F" w:rsidP="00BD5599">
      <w:pPr>
        <w:pStyle w:val="RAYA--TABSANGR"/>
        <w:numPr>
          <w:ilvl w:val="0"/>
          <w:numId w:val="10"/>
        </w:numPr>
        <w:tabs>
          <w:tab w:val="clear" w:pos="2967"/>
          <w:tab w:val="left" w:pos="2977"/>
        </w:tabs>
        <w:spacing w:after="0" w:line="210" w:lineRule="exact"/>
        <w:ind w:right="142"/>
        <w:rPr>
          <w:rFonts w:ascii="Arial" w:hAnsi="Arial"/>
        </w:rPr>
      </w:pPr>
      <w:r w:rsidRPr="008A1A91">
        <w:rPr>
          <w:rFonts w:ascii="Arial" w:hAnsi="Arial"/>
        </w:rPr>
        <w:t xml:space="preserve">Por los créditos castigados que vienen siendo amortizados por </w:t>
      </w:r>
      <w:r w:rsidR="008B3B72" w:rsidRPr="008A1A91">
        <w:rPr>
          <w:rFonts w:ascii="Arial" w:hAnsi="Arial"/>
        </w:rPr>
        <w:t>los deudores</w:t>
      </w:r>
      <w:r w:rsidRPr="008A1A91">
        <w:rPr>
          <w:rFonts w:ascii="Arial" w:hAnsi="Arial"/>
        </w:rPr>
        <w:t>.</w:t>
      </w:r>
      <w:r w:rsidR="00D534C4" w:rsidRPr="008A1A91">
        <w:rPr>
          <w:rFonts w:ascii="Arial" w:hAnsi="Arial"/>
          <w:vertAlign w:val="superscript"/>
        </w:rPr>
        <w:t xml:space="preserve"> </w:t>
      </w:r>
      <w:r w:rsidR="00D534C4" w:rsidRPr="008A1A91">
        <w:rPr>
          <w:rStyle w:val="Refdenotaalpie"/>
          <w:rFonts w:ascii="Arial" w:hAnsi="Arial"/>
        </w:rPr>
        <w:footnoteReference w:id="2536"/>
      </w:r>
    </w:p>
    <w:p w14:paraId="72553BB9" w14:textId="77777777" w:rsidR="00AA39AE" w:rsidRPr="008A1A91" w:rsidRDefault="00AA39AE">
      <w:pPr>
        <w:pStyle w:val="RAYA--TABSANGR"/>
        <w:spacing w:after="0" w:line="210" w:lineRule="exact"/>
        <w:ind w:right="142"/>
        <w:rPr>
          <w:rFonts w:ascii="Arial" w:hAnsi="Arial"/>
        </w:rPr>
      </w:pPr>
    </w:p>
    <w:p w14:paraId="4AE116CD" w14:textId="77777777" w:rsidR="00AA39AE" w:rsidRPr="008A1A91" w:rsidRDefault="00AA39AE">
      <w:pPr>
        <w:pStyle w:val="RAYA--TABSANGR"/>
        <w:spacing w:after="0" w:line="210" w:lineRule="exact"/>
        <w:ind w:right="142"/>
        <w:rPr>
          <w:rFonts w:ascii="Arial" w:hAnsi="Arial"/>
        </w:rPr>
      </w:pPr>
      <w:r w:rsidRPr="008A1A91">
        <w:rPr>
          <w:rFonts w:ascii="Arial" w:hAnsi="Arial"/>
        </w:rPr>
        <w:t>CRÉDITOS</w:t>
      </w:r>
      <w:r w:rsidRPr="008A1A91">
        <w:rPr>
          <w:rFonts w:ascii="Arial" w:hAnsi="Arial"/>
          <w:b/>
        </w:rPr>
        <w:t>:</w:t>
      </w:r>
      <w:r w:rsidRPr="008A1A91">
        <w:rPr>
          <w:rFonts w:ascii="Arial" w:hAnsi="Arial"/>
        </w:rPr>
        <w:tab/>
        <w:t>-</w:t>
      </w:r>
      <w:r w:rsidRPr="008A1A91">
        <w:rPr>
          <w:rFonts w:ascii="Arial" w:hAnsi="Arial"/>
        </w:rPr>
        <w:tab/>
        <w:t>Por la baja de activos fijos totalmente depreciados.</w:t>
      </w:r>
    </w:p>
    <w:p w14:paraId="38349435"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 xml:space="preserve">Por el consumo de bienes de menor cuantía y útiles de oficina. </w:t>
      </w:r>
    </w:p>
    <w:p w14:paraId="54269802"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 venta de los valores emitidos.</w:t>
      </w:r>
    </w:p>
    <w:p w14:paraId="67A26E00" w14:textId="77777777" w:rsidR="00AA39AE" w:rsidRPr="008A1A91" w:rsidRDefault="00AA39AE">
      <w:pPr>
        <w:pStyle w:val="RAYA--TABSANGR"/>
        <w:spacing w:after="0" w:line="210" w:lineRule="exact"/>
        <w:ind w:right="142"/>
        <w:rPr>
          <w:rFonts w:ascii="Arial" w:hAnsi="Arial"/>
        </w:rPr>
      </w:pPr>
      <w:r w:rsidRPr="008A1A91">
        <w:rPr>
          <w:rFonts w:ascii="Arial" w:hAnsi="Arial"/>
        </w:rPr>
        <w:tab/>
        <w:t xml:space="preserve">- </w:t>
      </w:r>
      <w:r w:rsidRPr="008A1A91">
        <w:rPr>
          <w:rFonts w:ascii="Arial" w:hAnsi="Arial"/>
        </w:rPr>
        <w:tab/>
        <w:t>Por la regularización de reclamos.</w:t>
      </w:r>
    </w:p>
    <w:p w14:paraId="5D62D7B4"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 utilización de las líneas de crédito.</w:t>
      </w:r>
    </w:p>
    <w:p w14:paraId="33FA0F33"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 extinción de la póliza de seguros.</w:t>
      </w:r>
    </w:p>
    <w:p w14:paraId="1B25E634"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el retiro de los valores en stock.</w:t>
      </w:r>
    </w:p>
    <w:p w14:paraId="17FD2818"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r>
      <w:r w:rsidR="008B3B72" w:rsidRPr="008A1A91">
        <w:rPr>
          <w:rFonts w:ascii="Arial" w:hAnsi="Arial"/>
        </w:rPr>
        <w:t>Por la</w:t>
      </w:r>
      <w:r w:rsidRPr="008A1A91">
        <w:rPr>
          <w:rFonts w:ascii="Arial" w:hAnsi="Arial"/>
        </w:rPr>
        <w:t xml:space="preserve"> contrapartida de  cartera vendida.</w:t>
      </w:r>
    </w:p>
    <w:p w14:paraId="65F7D3F8"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 cancelación de los documentos descontados.</w:t>
      </w:r>
    </w:p>
    <w:p w14:paraId="6F8BB439" w14:textId="77777777" w:rsidR="00AA39AE" w:rsidRPr="008A1A91" w:rsidRDefault="00AA39AE">
      <w:pPr>
        <w:pStyle w:val="RAYA--TABSANGR"/>
        <w:spacing w:after="0" w:line="210" w:lineRule="exact"/>
        <w:ind w:right="142"/>
        <w:rPr>
          <w:rFonts w:ascii="Arial" w:hAnsi="Arial"/>
        </w:rPr>
      </w:pPr>
      <w:r w:rsidRPr="008A1A91">
        <w:rPr>
          <w:rFonts w:ascii="Arial" w:hAnsi="Arial"/>
        </w:rPr>
        <w:tab/>
        <w:t xml:space="preserve">-      </w:t>
      </w:r>
      <w:r w:rsidRPr="008A1A91">
        <w:rPr>
          <w:rFonts w:ascii="Arial" w:hAnsi="Arial"/>
        </w:rPr>
        <w:tab/>
        <w:t>Por la disminución de las inversiones en empresas reestructuradas.</w:t>
      </w:r>
    </w:p>
    <w:p w14:paraId="5D8DD475"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 disminución de las provisiones de inversiones en empresas reestructuradas.</w:t>
      </w:r>
    </w:p>
    <w:p w14:paraId="251C801F"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 cancelación de valores y títulos de reporte.</w:t>
      </w:r>
    </w:p>
    <w:p w14:paraId="516BE327"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 cancelación de valores y títulos con pacto de recompra.</w:t>
      </w:r>
    </w:p>
    <w:p w14:paraId="32F62A5B" w14:textId="77777777" w:rsidR="00AA39AE" w:rsidRPr="008A1A91" w:rsidRDefault="00AA39AE">
      <w:pPr>
        <w:pStyle w:val="RAYA--TABSANGR"/>
        <w:spacing w:after="0" w:line="210" w:lineRule="exact"/>
        <w:ind w:right="142"/>
        <w:rPr>
          <w:rFonts w:ascii="Arial" w:hAnsi="Arial"/>
        </w:rPr>
      </w:pPr>
      <w:r w:rsidRPr="008A1A91">
        <w:rPr>
          <w:rFonts w:ascii="Arial" w:hAnsi="Arial"/>
        </w:rPr>
        <w:t xml:space="preserve">  </w:t>
      </w:r>
      <w:r w:rsidRPr="008A1A91">
        <w:rPr>
          <w:rFonts w:ascii="Arial" w:hAnsi="Arial"/>
        </w:rPr>
        <w:tab/>
        <w:t>-</w:t>
      </w:r>
      <w:r w:rsidRPr="008A1A91">
        <w:rPr>
          <w:rFonts w:ascii="Arial" w:hAnsi="Arial"/>
        </w:rPr>
        <w:tab/>
        <w:t>Por la cancelación o disminución de los remanentes y bienes transferidos en fideicomiso.</w:t>
      </w:r>
    </w:p>
    <w:p w14:paraId="28C3C113"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 cancelación de las comisiones de confianza.</w:t>
      </w:r>
    </w:p>
    <w:p w14:paraId="78D2AB79"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 disminución en inversiones en empresas saneadas.</w:t>
      </w:r>
    </w:p>
    <w:p w14:paraId="45093C4A" w14:textId="77777777" w:rsidR="00AA39AE" w:rsidRPr="008A1A91" w:rsidRDefault="00AA39AE">
      <w:pPr>
        <w:pStyle w:val="RAYA--TABSANGR"/>
        <w:spacing w:after="0" w:line="210" w:lineRule="exact"/>
        <w:ind w:right="142"/>
        <w:rPr>
          <w:rFonts w:ascii="Arial" w:hAnsi="Arial"/>
        </w:rPr>
      </w:pPr>
      <w:r w:rsidRPr="008A1A91">
        <w:rPr>
          <w:rFonts w:ascii="Arial" w:hAnsi="Arial"/>
        </w:rPr>
        <w:tab/>
        <w:t>-</w:t>
      </w:r>
      <w:r w:rsidRPr="008A1A91">
        <w:rPr>
          <w:rFonts w:ascii="Arial" w:hAnsi="Arial"/>
        </w:rPr>
        <w:tab/>
        <w:t>Por la disminución de las provisiones por cuentas por cobrar – fideicomisos.</w:t>
      </w:r>
    </w:p>
    <w:p w14:paraId="0E5ABC20" w14:textId="77777777" w:rsidR="00AA39AE" w:rsidRPr="008A1A91" w:rsidRDefault="00AA39AE">
      <w:pPr>
        <w:pStyle w:val="RAYA--TABSANGR"/>
        <w:numPr>
          <w:ilvl w:val="0"/>
          <w:numId w:val="10"/>
        </w:numPr>
        <w:spacing w:after="0" w:line="210" w:lineRule="exact"/>
        <w:ind w:right="142"/>
        <w:rPr>
          <w:rFonts w:ascii="Arial" w:hAnsi="Arial"/>
        </w:rPr>
      </w:pPr>
      <w:r w:rsidRPr="008A1A91">
        <w:rPr>
          <w:rFonts w:ascii="Arial" w:hAnsi="Arial"/>
        </w:rPr>
        <w:t xml:space="preserve">Por la cancelación de otras cuentas deudoras </w:t>
      </w:r>
    </w:p>
    <w:p w14:paraId="49EFD7EA" w14:textId="77777777" w:rsidR="00AA39AE" w:rsidRPr="008A1A91" w:rsidRDefault="00AA39AE">
      <w:pPr>
        <w:pStyle w:val="RAYA--TABSANGR"/>
        <w:numPr>
          <w:ilvl w:val="0"/>
          <w:numId w:val="10"/>
        </w:numPr>
        <w:spacing w:after="0" w:line="210" w:lineRule="exact"/>
        <w:ind w:right="142"/>
        <w:rPr>
          <w:rFonts w:ascii="Arial" w:hAnsi="Arial"/>
        </w:rPr>
      </w:pPr>
      <w:r w:rsidRPr="008A1A91">
        <w:rPr>
          <w:rFonts w:ascii="Arial" w:hAnsi="Arial"/>
        </w:rPr>
        <w:t>Por el asiento de reversión al inicio del ejercicio, correspondiente al monto global de los créditos condonados en el ejercicio anterior.</w:t>
      </w:r>
      <w:r w:rsidR="00D534C4" w:rsidRPr="008A1A91">
        <w:rPr>
          <w:rFonts w:ascii="Arial" w:hAnsi="Arial"/>
        </w:rPr>
        <w:t xml:space="preserve"> </w:t>
      </w:r>
      <w:r w:rsidR="00D534C4" w:rsidRPr="008A1A91">
        <w:rPr>
          <w:rStyle w:val="Refdenotaalpie"/>
          <w:rFonts w:ascii="Arial" w:hAnsi="Arial"/>
        </w:rPr>
        <w:footnoteReference w:id="2537"/>
      </w:r>
    </w:p>
    <w:p w14:paraId="113B0001" w14:textId="77777777" w:rsidR="00AA39AE" w:rsidRPr="008A1A91" w:rsidRDefault="00AA39AE">
      <w:pPr>
        <w:pStyle w:val="RAYA--TABSANGR"/>
        <w:numPr>
          <w:ilvl w:val="0"/>
          <w:numId w:val="10"/>
        </w:numPr>
        <w:spacing w:after="0" w:line="210" w:lineRule="exact"/>
        <w:ind w:right="142"/>
        <w:rPr>
          <w:rFonts w:ascii="Arial" w:hAnsi="Arial"/>
        </w:rPr>
      </w:pPr>
      <w:r w:rsidRPr="008A1A91">
        <w:rPr>
          <w:rFonts w:ascii="Arial" w:hAnsi="Arial"/>
        </w:rPr>
        <w:t xml:space="preserve">Por la cancelación parcial o total de la línea de crédito, o por la disminución de dichas líneas </w:t>
      </w:r>
      <w:r w:rsidR="00D534C4" w:rsidRPr="008A1A91">
        <w:rPr>
          <w:rFonts w:ascii="Arial" w:hAnsi="Arial"/>
        </w:rPr>
        <w:t xml:space="preserve"> </w:t>
      </w:r>
      <w:r w:rsidR="00D534C4" w:rsidRPr="008A1A91">
        <w:rPr>
          <w:rStyle w:val="Refdenotaalpie"/>
          <w:rFonts w:ascii="Arial" w:hAnsi="Arial"/>
        </w:rPr>
        <w:footnoteReference w:id="2538"/>
      </w:r>
    </w:p>
    <w:p w14:paraId="1F7BF198" w14:textId="77777777" w:rsidR="00AA39AE" w:rsidRPr="008A1A91" w:rsidRDefault="00AA39AE">
      <w:pPr>
        <w:pStyle w:val="normtab-2"/>
        <w:tabs>
          <w:tab w:val="left" w:pos="283"/>
        </w:tabs>
        <w:ind w:left="283" w:right="142" w:hanging="141"/>
        <w:rPr>
          <w:rFonts w:ascii="Arial" w:hAnsi="Arial"/>
          <w:position w:val="5"/>
          <w:sz w:val="10"/>
        </w:rPr>
      </w:pPr>
    </w:p>
    <w:p w14:paraId="70F015C7" w14:textId="77777777" w:rsidR="00AA39AE" w:rsidRPr="008A1A91" w:rsidRDefault="00AA39AE">
      <w:pPr>
        <w:pStyle w:val="normtab-2"/>
        <w:tabs>
          <w:tab w:val="left" w:pos="283"/>
        </w:tabs>
        <w:ind w:left="283" w:right="142" w:hanging="141"/>
        <w:rPr>
          <w:rFonts w:ascii="Arial" w:hAnsi="Arial"/>
          <w:position w:val="5"/>
          <w:sz w:val="10"/>
        </w:rPr>
      </w:pPr>
    </w:p>
    <w:p w14:paraId="45807106" w14:textId="77777777" w:rsidR="00834865" w:rsidRPr="00D02F6D" w:rsidRDefault="00834865" w:rsidP="00834865">
      <w:pPr>
        <w:ind w:left="3828" w:hanging="1276"/>
        <w:jc w:val="both"/>
        <w:rPr>
          <w:sz w:val="20"/>
          <w:lang w:val="es-ES"/>
        </w:rPr>
      </w:pPr>
      <w:r w:rsidRPr="008A1A91">
        <w:rPr>
          <w:sz w:val="20"/>
          <w:lang w:val="es-ES"/>
        </w:rPr>
        <w:t>8109.31</w:t>
      </w:r>
      <w:r w:rsidRPr="008A1A91">
        <w:rPr>
          <w:sz w:val="20"/>
          <w:lang w:val="es-ES"/>
        </w:rPr>
        <w:tab/>
        <w:t>Total de líneas de crédito bajo el esquema multilínea</w:t>
      </w:r>
      <w:r w:rsidR="00AB1BF4" w:rsidRPr="00D02F6D">
        <w:rPr>
          <w:rStyle w:val="Refdenotaalpie"/>
        </w:rPr>
        <w:footnoteReference w:id="2539"/>
      </w:r>
    </w:p>
    <w:p w14:paraId="6B7CC539" w14:textId="77777777" w:rsidR="00834865" w:rsidRPr="00D02F6D" w:rsidRDefault="00834865" w:rsidP="00834865">
      <w:pPr>
        <w:ind w:left="3828" w:hanging="1276"/>
        <w:jc w:val="both"/>
        <w:rPr>
          <w:sz w:val="20"/>
          <w:lang w:val="es-ES"/>
        </w:rPr>
      </w:pPr>
    </w:p>
    <w:p w14:paraId="2CA717F1" w14:textId="77777777" w:rsidR="00834865" w:rsidRPr="008A1A91" w:rsidRDefault="00834865" w:rsidP="00834865">
      <w:pPr>
        <w:pStyle w:val="NORMALSUB-CUENTAS"/>
        <w:ind w:left="2552" w:right="142" w:firstLine="0"/>
        <w:rPr>
          <w:rFonts w:ascii="Arial" w:hAnsi="Arial"/>
        </w:rPr>
      </w:pPr>
      <w:r w:rsidRPr="008A1A91">
        <w:rPr>
          <w:rFonts w:ascii="Arial" w:hAnsi="Arial"/>
        </w:rPr>
        <w:t xml:space="preserve">En esta subcuenta se registra el importe no utilizado de cada una de las líneas de crédito individuales por productos que conforman la multilínea. En ese sentido, La sumatoria de las líneas individuales no utilizadas que conforman la </w:t>
      </w:r>
      <w:r w:rsidR="008B3B72" w:rsidRPr="008A1A91">
        <w:rPr>
          <w:rFonts w:ascii="Arial" w:hAnsi="Arial"/>
        </w:rPr>
        <w:t>multilínea siempre</w:t>
      </w:r>
      <w:r w:rsidRPr="008A1A91">
        <w:rPr>
          <w:rFonts w:ascii="Arial" w:hAnsi="Arial"/>
        </w:rPr>
        <w:t xml:space="preserve"> deberá ser mayor al importe registrado en la subcuenta 7205.09.</w:t>
      </w:r>
    </w:p>
    <w:p w14:paraId="214E3253" w14:textId="77777777" w:rsidR="00834865" w:rsidRPr="008A1A91" w:rsidRDefault="00834865" w:rsidP="00834865">
      <w:pPr>
        <w:pStyle w:val="NORMALSUB-CUENTAS"/>
        <w:ind w:left="2552" w:right="142" w:firstLine="0"/>
        <w:rPr>
          <w:rFonts w:ascii="Arial" w:hAnsi="Arial"/>
        </w:rPr>
      </w:pPr>
    </w:p>
    <w:p w14:paraId="4FED4F5A" w14:textId="77777777" w:rsidR="00834865" w:rsidRPr="008A1A91" w:rsidRDefault="00834865" w:rsidP="00834865">
      <w:pPr>
        <w:pStyle w:val="NORMALSUB-CUENTAS"/>
        <w:spacing w:after="20"/>
        <w:ind w:right="142"/>
        <w:rPr>
          <w:rFonts w:ascii="Arial" w:hAnsi="Arial"/>
        </w:rPr>
      </w:pPr>
      <w:r w:rsidRPr="008A1A91">
        <w:rPr>
          <w:rFonts w:ascii="Arial" w:hAnsi="Arial"/>
        </w:rPr>
        <w:t xml:space="preserve">8109.31.02 </w:t>
      </w:r>
      <w:r w:rsidRPr="008A1A91">
        <w:rPr>
          <w:rFonts w:ascii="Arial" w:hAnsi="Arial"/>
        </w:rPr>
        <w:tab/>
        <w:t>Líneas de crédito a microempresas</w:t>
      </w:r>
    </w:p>
    <w:p w14:paraId="5E0A082F" w14:textId="77777777" w:rsidR="00834865" w:rsidRPr="008A1A91" w:rsidRDefault="00834865" w:rsidP="00834865">
      <w:pPr>
        <w:pStyle w:val="NORMALSUB-CUENTAS"/>
        <w:spacing w:after="20"/>
        <w:ind w:right="142"/>
        <w:rPr>
          <w:rFonts w:ascii="Arial" w:hAnsi="Arial"/>
        </w:rPr>
      </w:pPr>
      <w:r w:rsidRPr="008A1A91">
        <w:rPr>
          <w:rFonts w:ascii="Arial" w:hAnsi="Arial"/>
        </w:rPr>
        <w:t>8109.31.02.01</w:t>
      </w:r>
      <w:r w:rsidRPr="008A1A91">
        <w:rPr>
          <w:rFonts w:ascii="Arial" w:hAnsi="Arial"/>
        </w:rPr>
        <w:tab/>
        <w:t>Cuenta corriente</w:t>
      </w:r>
    </w:p>
    <w:p w14:paraId="41E8E0C5" w14:textId="77777777" w:rsidR="00834865" w:rsidRPr="008A1A91" w:rsidRDefault="00834865" w:rsidP="00834865">
      <w:pPr>
        <w:pStyle w:val="NORMALSUB-CUENTAS"/>
        <w:spacing w:after="20"/>
        <w:ind w:right="142"/>
        <w:rPr>
          <w:rFonts w:ascii="Arial" w:hAnsi="Arial"/>
        </w:rPr>
      </w:pPr>
      <w:r w:rsidRPr="008A1A91">
        <w:rPr>
          <w:rFonts w:ascii="Arial" w:hAnsi="Arial"/>
        </w:rPr>
        <w:t>8109.31.02.02</w:t>
      </w:r>
      <w:r w:rsidRPr="008A1A91">
        <w:rPr>
          <w:rFonts w:ascii="Arial" w:hAnsi="Arial"/>
        </w:rPr>
        <w:tab/>
        <w:t>Descuentos</w:t>
      </w:r>
    </w:p>
    <w:p w14:paraId="1E03BC69" w14:textId="77777777" w:rsidR="00834865" w:rsidRPr="008A1A91" w:rsidRDefault="00834865" w:rsidP="00834865">
      <w:pPr>
        <w:pStyle w:val="NORMALSUB-CUENTAS"/>
        <w:spacing w:after="20"/>
        <w:ind w:right="142"/>
        <w:rPr>
          <w:rFonts w:ascii="Arial" w:hAnsi="Arial"/>
        </w:rPr>
      </w:pPr>
      <w:r w:rsidRPr="008A1A91">
        <w:rPr>
          <w:rFonts w:ascii="Arial" w:hAnsi="Arial"/>
        </w:rPr>
        <w:t>8109.31.02.03</w:t>
      </w:r>
      <w:r w:rsidRPr="008A1A91">
        <w:rPr>
          <w:rFonts w:ascii="Arial" w:hAnsi="Arial"/>
        </w:rPr>
        <w:tab/>
        <w:t>Préstamo</w:t>
      </w:r>
    </w:p>
    <w:p w14:paraId="105FCFA1" w14:textId="77777777" w:rsidR="00834865" w:rsidRPr="008A1A91" w:rsidRDefault="00834865" w:rsidP="00834865">
      <w:pPr>
        <w:pStyle w:val="NORMALSUB-CUENTAS"/>
        <w:spacing w:after="20"/>
        <w:ind w:right="142"/>
        <w:rPr>
          <w:rFonts w:ascii="Arial" w:hAnsi="Arial"/>
        </w:rPr>
      </w:pPr>
      <w:r w:rsidRPr="008A1A91">
        <w:rPr>
          <w:rFonts w:ascii="Arial" w:hAnsi="Arial"/>
        </w:rPr>
        <w:t>8109.31.02.04</w:t>
      </w:r>
      <w:r w:rsidRPr="008A1A91">
        <w:rPr>
          <w:rFonts w:ascii="Arial" w:hAnsi="Arial"/>
        </w:rPr>
        <w:tab/>
        <w:t>Avales y fianzas</w:t>
      </w:r>
    </w:p>
    <w:p w14:paraId="46AD11E7" w14:textId="77777777" w:rsidR="00834865" w:rsidRPr="008A1A91" w:rsidRDefault="00834865" w:rsidP="00834865">
      <w:pPr>
        <w:pStyle w:val="NORMALSUB-CUENTAS"/>
        <w:spacing w:after="20"/>
        <w:ind w:right="142"/>
        <w:rPr>
          <w:rFonts w:ascii="Arial" w:hAnsi="Arial"/>
        </w:rPr>
      </w:pPr>
      <w:r w:rsidRPr="008A1A91">
        <w:rPr>
          <w:rFonts w:ascii="Arial" w:hAnsi="Arial"/>
        </w:rPr>
        <w:t>8109.31.02.05</w:t>
      </w:r>
      <w:r w:rsidRPr="008A1A91">
        <w:rPr>
          <w:rFonts w:ascii="Arial" w:hAnsi="Arial"/>
        </w:rPr>
        <w:tab/>
        <w:t>Cartas de crédito</w:t>
      </w:r>
    </w:p>
    <w:p w14:paraId="7894B085" w14:textId="77777777" w:rsidR="00834865" w:rsidRPr="008A1A91" w:rsidRDefault="00834865" w:rsidP="00834865">
      <w:pPr>
        <w:pStyle w:val="NORMALSUB-CUENTAS"/>
        <w:spacing w:after="20"/>
        <w:ind w:right="142"/>
        <w:rPr>
          <w:rFonts w:ascii="Arial" w:hAnsi="Arial"/>
        </w:rPr>
      </w:pPr>
      <w:r w:rsidRPr="008A1A91">
        <w:rPr>
          <w:rFonts w:ascii="Arial" w:hAnsi="Arial"/>
        </w:rPr>
        <w:t>8109.31.02.06</w:t>
      </w:r>
      <w:r w:rsidRPr="008A1A91">
        <w:rPr>
          <w:rFonts w:ascii="Arial" w:hAnsi="Arial"/>
        </w:rPr>
        <w:tab/>
        <w:t>Tarjetas de crédito</w:t>
      </w:r>
    </w:p>
    <w:p w14:paraId="7B44C3D7" w14:textId="77777777" w:rsidR="00834865" w:rsidRPr="008A1A91" w:rsidRDefault="00834865" w:rsidP="00834865">
      <w:pPr>
        <w:pStyle w:val="NORMALSUB-CUENTAS"/>
        <w:spacing w:after="20"/>
        <w:ind w:right="142"/>
        <w:rPr>
          <w:rFonts w:ascii="Arial" w:hAnsi="Arial"/>
        </w:rPr>
      </w:pPr>
      <w:r w:rsidRPr="008A1A91">
        <w:rPr>
          <w:rFonts w:ascii="Arial" w:hAnsi="Arial"/>
        </w:rPr>
        <w:t>8109.31.02.08</w:t>
      </w:r>
      <w:r w:rsidRPr="008A1A91">
        <w:rPr>
          <w:rFonts w:ascii="Arial" w:hAnsi="Arial"/>
        </w:rPr>
        <w:tab/>
        <w:t>Otras</w:t>
      </w:r>
    </w:p>
    <w:p w14:paraId="181A141B" w14:textId="77777777" w:rsidR="00834865" w:rsidRPr="008A1A91" w:rsidRDefault="00834865" w:rsidP="00834865">
      <w:pPr>
        <w:pStyle w:val="NORMALSUB-CUENTAS"/>
        <w:spacing w:after="20"/>
        <w:ind w:right="142"/>
        <w:rPr>
          <w:rFonts w:ascii="Arial" w:hAnsi="Arial"/>
        </w:rPr>
      </w:pPr>
      <w:r w:rsidRPr="008A1A91">
        <w:rPr>
          <w:rFonts w:ascii="Arial" w:hAnsi="Arial"/>
        </w:rPr>
        <w:t>8109.31.03</w:t>
      </w:r>
      <w:r w:rsidRPr="008A1A91">
        <w:rPr>
          <w:rFonts w:ascii="Arial" w:hAnsi="Arial"/>
        </w:rPr>
        <w:tab/>
        <w:t>Líneas de crédito de consumo</w:t>
      </w:r>
    </w:p>
    <w:p w14:paraId="3B82132B" w14:textId="77777777" w:rsidR="00834865" w:rsidRPr="008A1A91" w:rsidRDefault="00834865" w:rsidP="00834865">
      <w:pPr>
        <w:pStyle w:val="NORMALSUB-CUENTAS"/>
        <w:spacing w:after="20"/>
        <w:ind w:right="142"/>
        <w:rPr>
          <w:rFonts w:ascii="Arial" w:hAnsi="Arial"/>
        </w:rPr>
      </w:pPr>
      <w:r w:rsidRPr="008A1A91">
        <w:rPr>
          <w:rFonts w:ascii="Arial" w:hAnsi="Arial"/>
        </w:rPr>
        <w:t>8109.31.03.01</w:t>
      </w:r>
      <w:r w:rsidRPr="008A1A91">
        <w:rPr>
          <w:rFonts w:ascii="Arial" w:hAnsi="Arial"/>
        </w:rPr>
        <w:tab/>
        <w:t>Cuenta corriente</w:t>
      </w:r>
    </w:p>
    <w:p w14:paraId="08263DC7" w14:textId="77777777" w:rsidR="00834865" w:rsidRPr="008A1A91" w:rsidRDefault="00834865" w:rsidP="00834865">
      <w:pPr>
        <w:pStyle w:val="NORMALSUB-CUENTAS"/>
        <w:spacing w:after="20"/>
        <w:ind w:right="142"/>
        <w:rPr>
          <w:rFonts w:ascii="Arial" w:hAnsi="Arial"/>
        </w:rPr>
      </w:pPr>
      <w:r w:rsidRPr="008A1A91">
        <w:rPr>
          <w:rFonts w:ascii="Arial" w:hAnsi="Arial"/>
        </w:rPr>
        <w:t>8109.31.03.03</w:t>
      </w:r>
      <w:r w:rsidRPr="008A1A91">
        <w:rPr>
          <w:rFonts w:ascii="Arial" w:hAnsi="Arial"/>
        </w:rPr>
        <w:tab/>
        <w:t>Préstamo</w:t>
      </w:r>
    </w:p>
    <w:p w14:paraId="3E1CB703" w14:textId="77777777" w:rsidR="00834865" w:rsidRPr="008A1A91" w:rsidRDefault="00834865" w:rsidP="00834865">
      <w:pPr>
        <w:pStyle w:val="NORMALSUB-CUENTAS"/>
        <w:spacing w:after="20"/>
        <w:ind w:right="142"/>
        <w:rPr>
          <w:rFonts w:ascii="Arial" w:hAnsi="Arial"/>
        </w:rPr>
      </w:pPr>
      <w:r w:rsidRPr="008A1A91">
        <w:rPr>
          <w:rFonts w:ascii="Arial" w:hAnsi="Arial"/>
        </w:rPr>
        <w:t>8109.31.03.04</w:t>
      </w:r>
      <w:r w:rsidRPr="008A1A91">
        <w:rPr>
          <w:rFonts w:ascii="Arial" w:hAnsi="Arial"/>
        </w:rPr>
        <w:tab/>
        <w:t>Avales y fianzas</w:t>
      </w:r>
    </w:p>
    <w:p w14:paraId="6EA5BF03" w14:textId="77777777" w:rsidR="00834865" w:rsidRPr="008A1A91" w:rsidRDefault="00834865" w:rsidP="00834865">
      <w:pPr>
        <w:pStyle w:val="NORMALSUB-CUENTAS"/>
        <w:spacing w:after="20"/>
        <w:ind w:right="142"/>
        <w:rPr>
          <w:rFonts w:ascii="Arial" w:hAnsi="Arial"/>
        </w:rPr>
      </w:pPr>
      <w:r w:rsidRPr="008A1A91">
        <w:rPr>
          <w:rFonts w:ascii="Arial" w:hAnsi="Arial"/>
        </w:rPr>
        <w:t>8109.31.03.06</w:t>
      </w:r>
      <w:r w:rsidRPr="008A1A91">
        <w:rPr>
          <w:rFonts w:ascii="Arial" w:hAnsi="Arial"/>
        </w:rPr>
        <w:tab/>
        <w:t>Tarjetas de crédito</w:t>
      </w:r>
    </w:p>
    <w:p w14:paraId="679DB685" w14:textId="77777777" w:rsidR="00834865" w:rsidRPr="008A1A91" w:rsidRDefault="00834865" w:rsidP="00834865">
      <w:pPr>
        <w:pStyle w:val="NORMALSUB-CUENTAS"/>
        <w:spacing w:after="20"/>
        <w:ind w:right="142"/>
        <w:rPr>
          <w:rFonts w:ascii="Arial" w:hAnsi="Arial"/>
        </w:rPr>
      </w:pPr>
      <w:r w:rsidRPr="008A1A91">
        <w:rPr>
          <w:rFonts w:ascii="Arial" w:hAnsi="Arial"/>
        </w:rPr>
        <w:t>8109.31.03.08</w:t>
      </w:r>
      <w:r w:rsidRPr="008A1A91">
        <w:rPr>
          <w:rFonts w:ascii="Arial" w:hAnsi="Arial"/>
        </w:rPr>
        <w:tab/>
        <w:t>Otras</w:t>
      </w:r>
    </w:p>
    <w:p w14:paraId="287003D4" w14:textId="77777777" w:rsidR="00834865" w:rsidRPr="008A1A91" w:rsidRDefault="00834865" w:rsidP="00834865">
      <w:pPr>
        <w:pStyle w:val="NORMALSUB-CUENTAS"/>
        <w:spacing w:after="20"/>
        <w:ind w:right="142"/>
        <w:rPr>
          <w:rFonts w:ascii="Arial" w:hAnsi="Arial"/>
        </w:rPr>
      </w:pPr>
      <w:r w:rsidRPr="008A1A91">
        <w:rPr>
          <w:rFonts w:ascii="Arial" w:hAnsi="Arial"/>
        </w:rPr>
        <w:t>8109.31.05</w:t>
      </w:r>
      <w:r w:rsidRPr="008A1A91">
        <w:rPr>
          <w:rFonts w:ascii="Arial" w:hAnsi="Arial"/>
        </w:rPr>
        <w:tab/>
        <w:t>Líneas de crédito a bancos multilaterales de crédito</w:t>
      </w:r>
    </w:p>
    <w:p w14:paraId="6C4FAAFD" w14:textId="77777777" w:rsidR="00834865" w:rsidRPr="008A1A91" w:rsidRDefault="00834865" w:rsidP="00834865">
      <w:pPr>
        <w:pStyle w:val="NORMALSUB-CUENTAS"/>
        <w:spacing w:after="20"/>
        <w:ind w:right="142"/>
        <w:rPr>
          <w:rFonts w:ascii="Arial" w:hAnsi="Arial"/>
        </w:rPr>
      </w:pPr>
      <w:r w:rsidRPr="008A1A91">
        <w:rPr>
          <w:rFonts w:ascii="Arial" w:hAnsi="Arial"/>
        </w:rPr>
        <w:t>8109.31.05.01</w:t>
      </w:r>
      <w:r w:rsidRPr="008A1A91">
        <w:rPr>
          <w:rFonts w:ascii="Arial" w:hAnsi="Arial"/>
        </w:rPr>
        <w:tab/>
        <w:t>Cuenta corriente</w:t>
      </w:r>
    </w:p>
    <w:p w14:paraId="475F96FC" w14:textId="77777777" w:rsidR="00834865" w:rsidRPr="008A1A91" w:rsidRDefault="00834865" w:rsidP="00834865">
      <w:pPr>
        <w:pStyle w:val="NORMALSUB-CUENTAS"/>
        <w:spacing w:after="20"/>
        <w:ind w:right="142"/>
        <w:rPr>
          <w:rFonts w:ascii="Arial" w:hAnsi="Arial"/>
        </w:rPr>
      </w:pPr>
      <w:r w:rsidRPr="008A1A91">
        <w:rPr>
          <w:rFonts w:ascii="Arial" w:hAnsi="Arial"/>
        </w:rPr>
        <w:t>8109.31.05.03</w:t>
      </w:r>
      <w:r w:rsidRPr="008A1A91">
        <w:rPr>
          <w:rFonts w:ascii="Arial" w:hAnsi="Arial"/>
        </w:rPr>
        <w:tab/>
        <w:t>Préstamo</w:t>
      </w:r>
    </w:p>
    <w:p w14:paraId="39300AC1" w14:textId="77777777" w:rsidR="00834865" w:rsidRPr="008A1A91" w:rsidRDefault="00834865" w:rsidP="00834865">
      <w:pPr>
        <w:pStyle w:val="NORMALSUB-CUENTAS"/>
        <w:spacing w:after="20"/>
        <w:ind w:right="142"/>
        <w:rPr>
          <w:rFonts w:ascii="Arial" w:hAnsi="Arial"/>
        </w:rPr>
      </w:pPr>
      <w:r w:rsidRPr="008A1A91">
        <w:rPr>
          <w:rFonts w:ascii="Arial" w:hAnsi="Arial"/>
        </w:rPr>
        <w:t>8109.31.05.04</w:t>
      </w:r>
      <w:r w:rsidRPr="008A1A91">
        <w:rPr>
          <w:rFonts w:ascii="Arial" w:hAnsi="Arial"/>
        </w:rPr>
        <w:tab/>
        <w:t>Avales y fianzas</w:t>
      </w:r>
    </w:p>
    <w:p w14:paraId="0319535A" w14:textId="77777777" w:rsidR="00834865" w:rsidRPr="008A1A91" w:rsidRDefault="00834865" w:rsidP="00834865">
      <w:pPr>
        <w:pStyle w:val="NORMALSUB-CUENTAS"/>
        <w:spacing w:after="20"/>
        <w:ind w:right="142"/>
        <w:rPr>
          <w:rFonts w:ascii="Arial" w:hAnsi="Arial"/>
        </w:rPr>
      </w:pPr>
      <w:r w:rsidRPr="008A1A91">
        <w:rPr>
          <w:rFonts w:ascii="Arial" w:hAnsi="Arial"/>
        </w:rPr>
        <w:t>8109.31.05.08</w:t>
      </w:r>
      <w:r w:rsidRPr="008A1A91">
        <w:rPr>
          <w:rFonts w:ascii="Arial" w:hAnsi="Arial"/>
        </w:rPr>
        <w:tab/>
        <w:t>Otras</w:t>
      </w:r>
    </w:p>
    <w:p w14:paraId="7D9F50E0" w14:textId="77777777" w:rsidR="00834865" w:rsidRPr="008A1A91" w:rsidRDefault="00834865" w:rsidP="00834865">
      <w:pPr>
        <w:pStyle w:val="NORMALSUB-CUENTAS"/>
        <w:spacing w:after="20"/>
        <w:ind w:right="142"/>
        <w:rPr>
          <w:rFonts w:ascii="Arial" w:hAnsi="Arial"/>
        </w:rPr>
      </w:pPr>
      <w:r w:rsidRPr="008A1A91">
        <w:rPr>
          <w:rFonts w:ascii="Arial" w:hAnsi="Arial"/>
        </w:rPr>
        <w:t>8109.31.06</w:t>
      </w:r>
      <w:r w:rsidRPr="008A1A91">
        <w:rPr>
          <w:rFonts w:ascii="Arial" w:hAnsi="Arial"/>
        </w:rPr>
        <w:tab/>
        <w:t>Líneas de crédito a soberanos</w:t>
      </w:r>
    </w:p>
    <w:p w14:paraId="63EE8F85" w14:textId="77777777" w:rsidR="00834865" w:rsidRPr="008A1A91" w:rsidRDefault="00834865" w:rsidP="00834865">
      <w:pPr>
        <w:pStyle w:val="NORMALSUB-CUENTAS"/>
        <w:spacing w:after="20"/>
        <w:ind w:right="142"/>
        <w:rPr>
          <w:rFonts w:ascii="Arial" w:hAnsi="Arial"/>
        </w:rPr>
      </w:pPr>
      <w:r w:rsidRPr="008A1A91">
        <w:rPr>
          <w:rFonts w:ascii="Arial" w:hAnsi="Arial"/>
        </w:rPr>
        <w:t>8109.31.06.01</w:t>
      </w:r>
      <w:r w:rsidRPr="008A1A91">
        <w:rPr>
          <w:rFonts w:ascii="Arial" w:hAnsi="Arial"/>
        </w:rPr>
        <w:tab/>
        <w:t>Cuenta corriente</w:t>
      </w:r>
    </w:p>
    <w:p w14:paraId="5204D2AF" w14:textId="77777777" w:rsidR="00834865" w:rsidRPr="008A1A91" w:rsidRDefault="00834865" w:rsidP="00834865">
      <w:pPr>
        <w:pStyle w:val="NORMALSUB-CUENTAS"/>
        <w:spacing w:after="20"/>
        <w:ind w:right="142"/>
        <w:rPr>
          <w:rFonts w:ascii="Arial" w:hAnsi="Arial"/>
        </w:rPr>
      </w:pPr>
      <w:r w:rsidRPr="008A1A91">
        <w:rPr>
          <w:rFonts w:ascii="Arial" w:hAnsi="Arial"/>
        </w:rPr>
        <w:t>8109.31.06.03</w:t>
      </w:r>
      <w:r w:rsidRPr="008A1A91">
        <w:rPr>
          <w:rFonts w:ascii="Arial" w:hAnsi="Arial"/>
        </w:rPr>
        <w:tab/>
        <w:t>Préstamo</w:t>
      </w:r>
    </w:p>
    <w:p w14:paraId="1E135699" w14:textId="77777777" w:rsidR="00834865" w:rsidRPr="008A1A91" w:rsidRDefault="00834865" w:rsidP="00834865">
      <w:pPr>
        <w:pStyle w:val="NORMALSUB-CUENTAS"/>
        <w:spacing w:after="20"/>
        <w:ind w:right="142"/>
        <w:rPr>
          <w:rFonts w:ascii="Arial" w:hAnsi="Arial"/>
        </w:rPr>
      </w:pPr>
      <w:r w:rsidRPr="008A1A91">
        <w:rPr>
          <w:rFonts w:ascii="Arial" w:hAnsi="Arial"/>
        </w:rPr>
        <w:t>8109.31.06.04</w:t>
      </w:r>
      <w:r w:rsidRPr="008A1A91">
        <w:rPr>
          <w:rFonts w:ascii="Arial" w:hAnsi="Arial"/>
        </w:rPr>
        <w:tab/>
        <w:t>Avales y fianzas</w:t>
      </w:r>
    </w:p>
    <w:p w14:paraId="66EDE8F2" w14:textId="77777777" w:rsidR="00834865" w:rsidRPr="008A1A91" w:rsidRDefault="00834865" w:rsidP="00834865">
      <w:pPr>
        <w:pStyle w:val="NORMALSUB-CUENTAS"/>
        <w:spacing w:after="20"/>
        <w:ind w:right="142"/>
        <w:rPr>
          <w:rFonts w:ascii="Arial" w:hAnsi="Arial"/>
        </w:rPr>
      </w:pPr>
      <w:r w:rsidRPr="008A1A91">
        <w:rPr>
          <w:rFonts w:ascii="Arial" w:hAnsi="Arial"/>
        </w:rPr>
        <w:t>8109.31.06.08</w:t>
      </w:r>
      <w:r w:rsidRPr="008A1A91">
        <w:rPr>
          <w:rFonts w:ascii="Arial" w:hAnsi="Arial"/>
        </w:rPr>
        <w:tab/>
        <w:t>Otras</w:t>
      </w:r>
    </w:p>
    <w:p w14:paraId="500E830D" w14:textId="77777777" w:rsidR="00834865" w:rsidRPr="008A1A91" w:rsidRDefault="00834865" w:rsidP="00834865">
      <w:pPr>
        <w:pStyle w:val="NORMALSUB-CUENTAS"/>
        <w:spacing w:after="20"/>
        <w:ind w:right="142"/>
        <w:rPr>
          <w:rFonts w:ascii="Arial" w:hAnsi="Arial"/>
        </w:rPr>
      </w:pPr>
      <w:r w:rsidRPr="008A1A91">
        <w:rPr>
          <w:rFonts w:ascii="Arial" w:hAnsi="Arial"/>
        </w:rPr>
        <w:t>8109.31.07</w:t>
      </w:r>
      <w:r w:rsidRPr="008A1A91">
        <w:rPr>
          <w:rFonts w:ascii="Arial" w:hAnsi="Arial"/>
        </w:rPr>
        <w:tab/>
        <w:t>Líneas de crédito con entidades del sector público</w:t>
      </w:r>
    </w:p>
    <w:p w14:paraId="57C65C38" w14:textId="77777777" w:rsidR="00834865" w:rsidRPr="008A1A91" w:rsidRDefault="00834865" w:rsidP="00834865">
      <w:pPr>
        <w:pStyle w:val="NORMALSUB-CUENTAS"/>
        <w:spacing w:after="20"/>
        <w:ind w:right="142"/>
        <w:rPr>
          <w:rFonts w:ascii="Arial" w:hAnsi="Arial"/>
        </w:rPr>
      </w:pPr>
      <w:r w:rsidRPr="008A1A91">
        <w:rPr>
          <w:rFonts w:ascii="Arial" w:hAnsi="Arial"/>
        </w:rPr>
        <w:t>8109.31.07.01</w:t>
      </w:r>
      <w:r w:rsidRPr="008A1A91">
        <w:rPr>
          <w:rFonts w:ascii="Arial" w:hAnsi="Arial"/>
        </w:rPr>
        <w:tab/>
        <w:t>Cuenta corriente</w:t>
      </w:r>
    </w:p>
    <w:p w14:paraId="6FCCA9A8" w14:textId="77777777" w:rsidR="00834865" w:rsidRPr="008A1A91" w:rsidRDefault="00834865" w:rsidP="00834865">
      <w:pPr>
        <w:pStyle w:val="NORMALSUB-CUENTAS"/>
        <w:spacing w:after="20"/>
        <w:ind w:right="142"/>
        <w:rPr>
          <w:rFonts w:ascii="Arial" w:hAnsi="Arial"/>
        </w:rPr>
      </w:pPr>
      <w:r w:rsidRPr="008A1A91">
        <w:rPr>
          <w:rFonts w:ascii="Arial" w:hAnsi="Arial"/>
        </w:rPr>
        <w:t>8109.31.07.02</w:t>
      </w:r>
      <w:r w:rsidRPr="008A1A91">
        <w:rPr>
          <w:rFonts w:ascii="Arial" w:hAnsi="Arial"/>
        </w:rPr>
        <w:tab/>
        <w:t>Descuentos</w:t>
      </w:r>
    </w:p>
    <w:p w14:paraId="19957FA7" w14:textId="77777777" w:rsidR="00834865" w:rsidRPr="008A1A91" w:rsidRDefault="00834865" w:rsidP="00834865">
      <w:pPr>
        <w:pStyle w:val="NORMALSUB-CUENTAS"/>
        <w:spacing w:after="20"/>
        <w:ind w:right="142"/>
        <w:rPr>
          <w:rFonts w:ascii="Arial" w:hAnsi="Arial"/>
        </w:rPr>
      </w:pPr>
      <w:r w:rsidRPr="008A1A91">
        <w:rPr>
          <w:rFonts w:ascii="Arial" w:hAnsi="Arial"/>
        </w:rPr>
        <w:t>8109.31.07.03</w:t>
      </w:r>
      <w:r w:rsidRPr="008A1A91">
        <w:rPr>
          <w:rFonts w:ascii="Arial" w:hAnsi="Arial"/>
        </w:rPr>
        <w:tab/>
        <w:t>Préstamo</w:t>
      </w:r>
    </w:p>
    <w:p w14:paraId="174EF99F" w14:textId="77777777" w:rsidR="00834865" w:rsidRPr="008A1A91" w:rsidRDefault="00834865" w:rsidP="00834865">
      <w:pPr>
        <w:pStyle w:val="NORMALSUB-CUENTAS"/>
        <w:spacing w:after="20"/>
        <w:ind w:right="142"/>
        <w:rPr>
          <w:rFonts w:ascii="Arial" w:hAnsi="Arial"/>
        </w:rPr>
      </w:pPr>
      <w:r w:rsidRPr="008A1A91">
        <w:rPr>
          <w:rFonts w:ascii="Arial" w:hAnsi="Arial"/>
        </w:rPr>
        <w:t>8109.31.07.04</w:t>
      </w:r>
      <w:r w:rsidRPr="008A1A91">
        <w:rPr>
          <w:rFonts w:ascii="Arial" w:hAnsi="Arial"/>
        </w:rPr>
        <w:tab/>
        <w:t>Avales y fianzas</w:t>
      </w:r>
    </w:p>
    <w:p w14:paraId="4BCAF4F8" w14:textId="77777777" w:rsidR="00834865" w:rsidRPr="008A1A91" w:rsidRDefault="00834865" w:rsidP="00834865">
      <w:pPr>
        <w:pStyle w:val="NORMALSUB-CUENTAS"/>
        <w:spacing w:after="20"/>
        <w:ind w:right="142"/>
        <w:rPr>
          <w:rFonts w:ascii="Arial" w:hAnsi="Arial"/>
        </w:rPr>
      </w:pPr>
      <w:r w:rsidRPr="008A1A91">
        <w:rPr>
          <w:rFonts w:ascii="Arial" w:hAnsi="Arial"/>
        </w:rPr>
        <w:t>8109.31.07.05</w:t>
      </w:r>
      <w:r w:rsidRPr="008A1A91">
        <w:rPr>
          <w:rFonts w:ascii="Arial" w:hAnsi="Arial"/>
        </w:rPr>
        <w:tab/>
        <w:t>Cartas de crédito</w:t>
      </w:r>
    </w:p>
    <w:p w14:paraId="4424AE60" w14:textId="77777777" w:rsidR="00834865" w:rsidRPr="008A1A91" w:rsidRDefault="00834865" w:rsidP="00834865">
      <w:pPr>
        <w:pStyle w:val="NORMALSUB-CUENTAS"/>
        <w:spacing w:after="20"/>
        <w:ind w:right="142"/>
        <w:rPr>
          <w:rFonts w:ascii="Arial" w:hAnsi="Arial"/>
        </w:rPr>
      </w:pPr>
      <w:r w:rsidRPr="008A1A91">
        <w:rPr>
          <w:rFonts w:ascii="Arial" w:hAnsi="Arial"/>
        </w:rPr>
        <w:t>8109.31.07.06</w:t>
      </w:r>
      <w:r w:rsidRPr="008A1A91">
        <w:rPr>
          <w:rFonts w:ascii="Arial" w:hAnsi="Arial"/>
        </w:rPr>
        <w:tab/>
        <w:t>Tarjetas de crédito</w:t>
      </w:r>
    </w:p>
    <w:p w14:paraId="4E428260" w14:textId="77777777" w:rsidR="00834865" w:rsidRPr="008A1A91" w:rsidRDefault="00834865" w:rsidP="00834865">
      <w:pPr>
        <w:pStyle w:val="NORMALSUB-CUENTAS"/>
        <w:spacing w:after="20"/>
        <w:ind w:right="142"/>
        <w:rPr>
          <w:rFonts w:ascii="Arial" w:hAnsi="Arial"/>
        </w:rPr>
      </w:pPr>
      <w:r w:rsidRPr="008A1A91">
        <w:rPr>
          <w:rFonts w:ascii="Arial" w:hAnsi="Arial"/>
        </w:rPr>
        <w:t>8109.31.07.08</w:t>
      </w:r>
      <w:r w:rsidRPr="008A1A91">
        <w:rPr>
          <w:rFonts w:ascii="Arial" w:hAnsi="Arial"/>
        </w:rPr>
        <w:tab/>
        <w:t>Otras</w:t>
      </w:r>
    </w:p>
    <w:p w14:paraId="68906D1F" w14:textId="77777777" w:rsidR="00834865" w:rsidRPr="008A1A91" w:rsidRDefault="00834865" w:rsidP="00834865">
      <w:pPr>
        <w:pStyle w:val="NORMALSUB-CUENTAS"/>
        <w:spacing w:after="20"/>
        <w:ind w:right="142"/>
        <w:rPr>
          <w:rFonts w:ascii="Arial" w:hAnsi="Arial"/>
        </w:rPr>
      </w:pPr>
      <w:r w:rsidRPr="008A1A91">
        <w:rPr>
          <w:rFonts w:ascii="Arial" w:hAnsi="Arial"/>
        </w:rPr>
        <w:t>8109.31.08</w:t>
      </w:r>
      <w:r w:rsidRPr="008A1A91">
        <w:rPr>
          <w:rFonts w:ascii="Arial" w:hAnsi="Arial"/>
        </w:rPr>
        <w:tab/>
        <w:t>Líneas de crédito con intermediarios de valores</w:t>
      </w:r>
    </w:p>
    <w:p w14:paraId="07B72CB6" w14:textId="77777777" w:rsidR="00834865" w:rsidRPr="008A1A91" w:rsidRDefault="00834865" w:rsidP="00834865">
      <w:pPr>
        <w:pStyle w:val="NORMALSUB-CUENTAS"/>
        <w:spacing w:after="20"/>
        <w:ind w:right="142"/>
        <w:rPr>
          <w:rFonts w:ascii="Arial" w:hAnsi="Arial"/>
        </w:rPr>
      </w:pPr>
      <w:r w:rsidRPr="008A1A91">
        <w:rPr>
          <w:rFonts w:ascii="Arial" w:hAnsi="Arial"/>
        </w:rPr>
        <w:t>8109.31.08.01</w:t>
      </w:r>
      <w:r w:rsidRPr="008A1A91">
        <w:rPr>
          <w:rFonts w:ascii="Arial" w:hAnsi="Arial"/>
        </w:rPr>
        <w:tab/>
        <w:t>Cuenta corriente</w:t>
      </w:r>
    </w:p>
    <w:p w14:paraId="193AEB8E" w14:textId="77777777" w:rsidR="00834865" w:rsidRPr="008A1A91" w:rsidRDefault="00834865" w:rsidP="00834865">
      <w:pPr>
        <w:pStyle w:val="NORMALSUB-CUENTAS"/>
        <w:spacing w:after="20"/>
        <w:ind w:right="142"/>
        <w:rPr>
          <w:rFonts w:ascii="Arial" w:hAnsi="Arial"/>
        </w:rPr>
      </w:pPr>
      <w:r w:rsidRPr="008A1A91">
        <w:rPr>
          <w:rFonts w:ascii="Arial" w:hAnsi="Arial"/>
        </w:rPr>
        <w:t>8109.31.08.02</w:t>
      </w:r>
      <w:r w:rsidRPr="008A1A91">
        <w:rPr>
          <w:rFonts w:ascii="Arial" w:hAnsi="Arial"/>
        </w:rPr>
        <w:tab/>
        <w:t>Descuentos</w:t>
      </w:r>
    </w:p>
    <w:p w14:paraId="046B6B39" w14:textId="77777777" w:rsidR="00834865" w:rsidRPr="008A1A91" w:rsidRDefault="00834865" w:rsidP="00834865">
      <w:pPr>
        <w:pStyle w:val="NORMALSUB-CUENTAS"/>
        <w:spacing w:after="20"/>
        <w:ind w:right="142"/>
        <w:rPr>
          <w:rFonts w:ascii="Arial" w:hAnsi="Arial"/>
        </w:rPr>
      </w:pPr>
      <w:r w:rsidRPr="008A1A91">
        <w:rPr>
          <w:rFonts w:ascii="Arial" w:hAnsi="Arial"/>
        </w:rPr>
        <w:t>8109.31.08.03</w:t>
      </w:r>
      <w:r w:rsidRPr="008A1A91">
        <w:rPr>
          <w:rFonts w:ascii="Arial" w:hAnsi="Arial"/>
        </w:rPr>
        <w:tab/>
        <w:t>Préstamo</w:t>
      </w:r>
    </w:p>
    <w:p w14:paraId="27FD2BDF" w14:textId="77777777" w:rsidR="00834865" w:rsidRPr="008A1A91" w:rsidRDefault="00834865" w:rsidP="00834865">
      <w:pPr>
        <w:pStyle w:val="NORMALSUB-CUENTAS"/>
        <w:spacing w:after="20"/>
        <w:ind w:right="142"/>
        <w:rPr>
          <w:rFonts w:ascii="Arial" w:hAnsi="Arial"/>
        </w:rPr>
      </w:pPr>
      <w:r w:rsidRPr="008A1A91">
        <w:rPr>
          <w:rFonts w:ascii="Arial" w:hAnsi="Arial"/>
        </w:rPr>
        <w:t>8109.31.08.04</w:t>
      </w:r>
      <w:r w:rsidRPr="008A1A91">
        <w:rPr>
          <w:rFonts w:ascii="Arial" w:hAnsi="Arial"/>
        </w:rPr>
        <w:tab/>
        <w:t>Avales y fianzas</w:t>
      </w:r>
    </w:p>
    <w:p w14:paraId="3688CC66" w14:textId="77777777" w:rsidR="00834865" w:rsidRPr="008A1A91" w:rsidRDefault="00834865" w:rsidP="00834865">
      <w:pPr>
        <w:pStyle w:val="NORMALSUB-CUENTAS"/>
        <w:spacing w:after="20"/>
        <w:ind w:right="142"/>
        <w:rPr>
          <w:rFonts w:ascii="Arial" w:hAnsi="Arial"/>
        </w:rPr>
      </w:pPr>
      <w:r w:rsidRPr="008A1A91">
        <w:rPr>
          <w:rFonts w:ascii="Arial" w:hAnsi="Arial"/>
        </w:rPr>
        <w:t>8109.31.08.05</w:t>
      </w:r>
      <w:r w:rsidRPr="008A1A91">
        <w:rPr>
          <w:rFonts w:ascii="Arial" w:hAnsi="Arial"/>
        </w:rPr>
        <w:tab/>
        <w:t>Cartas de crédito</w:t>
      </w:r>
    </w:p>
    <w:p w14:paraId="39163C59" w14:textId="77777777" w:rsidR="00834865" w:rsidRPr="008A1A91" w:rsidRDefault="00834865" w:rsidP="00834865">
      <w:pPr>
        <w:pStyle w:val="NORMALSUB-CUENTAS"/>
        <w:spacing w:after="20"/>
        <w:ind w:right="142"/>
        <w:rPr>
          <w:rFonts w:ascii="Arial" w:hAnsi="Arial"/>
        </w:rPr>
      </w:pPr>
      <w:r w:rsidRPr="008A1A91">
        <w:rPr>
          <w:rFonts w:ascii="Arial" w:hAnsi="Arial"/>
        </w:rPr>
        <w:t>8109.31.08.06</w:t>
      </w:r>
      <w:r w:rsidRPr="008A1A91">
        <w:rPr>
          <w:rFonts w:ascii="Arial" w:hAnsi="Arial"/>
        </w:rPr>
        <w:tab/>
        <w:t>Tarjetas de crédito</w:t>
      </w:r>
    </w:p>
    <w:p w14:paraId="2515ED43" w14:textId="77777777" w:rsidR="00834865" w:rsidRPr="008A1A91" w:rsidRDefault="00834865" w:rsidP="00834865">
      <w:pPr>
        <w:pStyle w:val="NORMALSUB-CUENTAS"/>
        <w:spacing w:after="20"/>
        <w:ind w:right="142"/>
        <w:rPr>
          <w:rFonts w:ascii="Arial" w:hAnsi="Arial"/>
        </w:rPr>
      </w:pPr>
      <w:r w:rsidRPr="008A1A91">
        <w:rPr>
          <w:rFonts w:ascii="Arial" w:hAnsi="Arial"/>
        </w:rPr>
        <w:t>8109.31.08.08</w:t>
      </w:r>
      <w:r w:rsidRPr="008A1A91">
        <w:rPr>
          <w:rFonts w:ascii="Arial" w:hAnsi="Arial"/>
        </w:rPr>
        <w:tab/>
        <w:t>Otras</w:t>
      </w:r>
    </w:p>
    <w:p w14:paraId="553BEF64" w14:textId="77777777" w:rsidR="00834865" w:rsidRPr="008A1A91" w:rsidRDefault="00834865" w:rsidP="00834865">
      <w:pPr>
        <w:pStyle w:val="NORMALSUB-CUENTAS"/>
        <w:spacing w:after="20"/>
        <w:ind w:right="142"/>
        <w:rPr>
          <w:rFonts w:ascii="Arial" w:hAnsi="Arial"/>
        </w:rPr>
      </w:pPr>
      <w:r w:rsidRPr="008A1A91">
        <w:rPr>
          <w:rFonts w:ascii="Arial" w:hAnsi="Arial"/>
        </w:rPr>
        <w:t>8109.31.09</w:t>
      </w:r>
      <w:r w:rsidRPr="008A1A91">
        <w:rPr>
          <w:rFonts w:ascii="Arial" w:hAnsi="Arial"/>
        </w:rPr>
        <w:tab/>
        <w:t>Líneas de crédito con empresas del sistema financiero</w:t>
      </w:r>
    </w:p>
    <w:p w14:paraId="775BB72D" w14:textId="77777777" w:rsidR="00834865" w:rsidRPr="008A1A91" w:rsidRDefault="00834865" w:rsidP="00834865">
      <w:pPr>
        <w:pStyle w:val="NORMALSUB-CUENTAS"/>
        <w:spacing w:after="20"/>
        <w:ind w:right="142"/>
        <w:rPr>
          <w:rFonts w:ascii="Arial" w:hAnsi="Arial"/>
        </w:rPr>
      </w:pPr>
      <w:r w:rsidRPr="008A1A91">
        <w:rPr>
          <w:rFonts w:ascii="Arial" w:hAnsi="Arial"/>
        </w:rPr>
        <w:t>8109.31.09.01</w:t>
      </w:r>
      <w:r w:rsidRPr="008A1A91">
        <w:rPr>
          <w:rFonts w:ascii="Arial" w:hAnsi="Arial"/>
        </w:rPr>
        <w:tab/>
        <w:t>Cuenta corriente</w:t>
      </w:r>
    </w:p>
    <w:p w14:paraId="148F301D" w14:textId="77777777" w:rsidR="00834865" w:rsidRPr="008A1A91" w:rsidRDefault="00834865" w:rsidP="00834865">
      <w:pPr>
        <w:pStyle w:val="NORMALSUB-CUENTAS"/>
        <w:spacing w:after="20"/>
        <w:ind w:right="142"/>
        <w:rPr>
          <w:rFonts w:ascii="Arial" w:hAnsi="Arial"/>
        </w:rPr>
      </w:pPr>
      <w:r w:rsidRPr="008A1A91">
        <w:rPr>
          <w:rFonts w:ascii="Arial" w:hAnsi="Arial"/>
        </w:rPr>
        <w:t>8109.31.09.02</w:t>
      </w:r>
      <w:r w:rsidRPr="008A1A91">
        <w:rPr>
          <w:rFonts w:ascii="Arial" w:hAnsi="Arial"/>
        </w:rPr>
        <w:tab/>
        <w:t>Descuentos</w:t>
      </w:r>
    </w:p>
    <w:p w14:paraId="54357843" w14:textId="77777777" w:rsidR="00834865" w:rsidRPr="008A1A91" w:rsidRDefault="00834865" w:rsidP="00834865">
      <w:pPr>
        <w:pStyle w:val="NORMALSUB-CUENTAS"/>
        <w:spacing w:after="20"/>
        <w:ind w:right="142"/>
        <w:rPr>
          <w:rFonts w:ascii="Arial" w:hAnsi="Arial"/>
        </w:rPr>
      </w:pPr>
      <w:r w:rsidRPr="008A1A91">
        <w:rPr>
          <w:rFonts w:ascii="Arial" w:hAnsi="Arial"/>
        </w:rPr>
        <w:t>8109.31.09.03</w:t>
      </w:r>
      <w:r w:rsidRPr="008A1A91">
        <w:rPr>
          <w:rFonts w:ascii="Arial" w:hAnsi="Arial"/>
        </w:rPr>
        <w:tab/>
        <w:t>Préstamo</w:t>
      </w:r>
    </w:p>
    <w:p w14:paraId="2253973B" w14:textId="77777777" w:rsidR="00834865" w:rsidRPr="008A1A91" w:rsidRDefault="00834865" w:rsidP="00834865">
      <w:pPr>
        <w:pStyle w:val="NORMALSUB-CUENTAS"/>
        <w:spacing w:after="20"/>
        <w:ind w:right="142"/>
        <w:rPr>
          <w:rFonts w:ascii="Arial" w:hAnsi="Arial"/>
        </w:rPr>
      </w:pPr>
      <w:r w:rsidRPr="008A1A91">
        <w:rPr>
          <w:rFonts w:ascii="Arial" w:hAnsi="Arial"/>
        </w:rPr>
        <w:t>8109.31.09.04</w:t>
      </w:r>
      <w:r w:rsidRPr="008A1A91">
        <w:rPr>
          <w:rFonts w:ascii="Arial" w:hAnsi="Arial"/>
        </w:rPr>
        <w:tab/>
        <w:t>Avales y fianzas</w:t>
      </w:r>
    </w:p>
    <w:p w14:paraId="7BDD73B1" w14:textId="77777777" w:rsidR="00834865" w:rsidRPr="008A1A91" w:rsidRDefault="00834865" w:rsidP="00834865">
      <w:pPr>
        <w:pStyle w:val="NORMALSUB-CUENTAS"/>
        <w:spacing w:after="20"/>
        <w:ind w:right="142"/>
        <w:rPr>
          <w:rFonts w:ascii="Arial" w:hAnsi="Arial"/>
        </w:rPr>
      </w:pPr>
      <w:r w:rsidRPr="008A1A91">
        <w:rPr>
          <w:rFonts w:ascii="Arial" w:hAnsi="Arial"/>
        </w:rPr>
        <w:t>8109.31.09.06</w:t>
      </w:r>
      <w:r w:rsidRPr="008A1A91">
        <w:rPr>
          <w:rFonts w:ascii="Arial" w:hAnsi="Arial"/>
        </w:rPr>
        <w:tab/>
        <w:t>Tarjetas de crédito</w:t>
      </w:r>
    </w:p>
    <w:p w14:paraId="79AC5584" w14:textId="77777777" w:rsidR="00834865" w:rsidRPr="008A1A91" w:rsidRDefault="00834865" w:rsidP="00834865">
      <w:pPr>
        <w:pStyle w:val="NORMALSUB-CUENTAS"/>
        <w:spacing w:after="20"/>
        <w:ind w:right="142"/>
        <w:rPr>
          <w:rFonts w:ascii="Arial" w:hAnsi="Arial"/>
        </w:rPr>
      </w:pPr>
      <w:r w:rsidRPr="008A1A91">
        <w:rPr>
          <w:rFonts w:ascii="Arial" w:hAnsi="Arial"/>
        </w:rPr>
        <w:t>8109.31.09.08</w:t>
      </w:r>
      <w:r w:rsidRPr="008A1A91">
        <w:rPr>
          <w:rFonts w:ascii="Arial" w:hAnsi="Arial"/>
        </w:rPr>
        <w:tab/>
        <w:t>Otras</w:t>
      </w:r>
    </w:p>
    <w:p w14:paraId="6359B1D8" w14:textId="77777777" w:rsidR="00834865" w:rsidRPr="008A1A91" w:rsidRDefault="00834865" w:rsidP="00834865">
      <w:pPr>
        <w:pStyle w:val="NORMALSUB-CUENTAS"/>
        <w:spacing w:after="20"/>
        <w:ind w:right="142"/>
        <w:rPr>
          <w:rFonts w:ascii="Arial" w:hAnsi="Arial"/>
        </w:rPr>
      </w:pPr>
      <w:r w:rsidRPr="008A1A91">
        <w:rPr>
          <w:rFonts w:ascii="Arial" w:hAnsi="Arial"/>
        </w:rPr>
        <w:t>8109.31.10</w:t>
      </w:r>
      <w:r w:rsidRPr="008A1A91">
        <w:rPr>
          <w:rFonts w:ascii="Arial" w:hAnsi="Arial"/>
        </w:rPr>
        <w:tab/>
        <w:t>Líneas de crédito con otras entidades corporativas</w:t>
      </w:r>
    </w:p>
    <w:p w14:paraId="0308A648" w14:textId="77777777" w:rsidR="00834865" w:rsidRPr="008A1A91" w:rsidRDefault="00834865" w:rsidP="00834865">
      <w:pPr>
        <w:pStyle w:val="NORMALSUB-CUENTAS"/>
        <w:spacing w:after="20"/>
        <w:ind w:right="142"/>
        <w:rPr>
          <w:rFonts w:ascii="Arial" w:hAnsi="Arial"/>
        </w:rPr>
      </w:pPr>
      <w:r w:rsidRPr="008A1A91">
        <w:rPr>
          <w:rFonts w:ascii="Arial" w:hAnsi="Arial"/>
        </w:rPr>
        <w:t>8109.31.10.01</w:t>
      </w:r>
      <w:r w:rsidRPr="008A1A91">
        <w:rPr>
          <w:rFonts w:ascii="Arial" w:hAnsi="Arial"/>
        </w:rPr>
        <w:tab/>
        <w:t>Cuenta corriente</w:t>
      </w:r>
    </w:p>
    <w:p w14:paraId="7DDFC077" w14:textId="77777777" w:rsidR="00834865" w:rsidRPr="008A1A91" w:rsidRDefault="00834865" w:rsidP="00834865">
      <w:pPr>
        <w:pStyle w:val="NORMALSUB-CUENTAS"/>
        <w:spacing w:after="20"/>
        <w:ind w:right="142"/>
        <w:rPr>
          <w:rFonts w:ascii="Arial" w:hAnsi="Arial"/>
        </w:rPr>
      </w:pPr>
      <w:r w:rsidRPr="008A1A91">
        <w:rPr>
          <w:rFonts w:ascii="Arial" w:hAnsi="Arial"/>
        </w:rPr>
        <w:t>8109.31.10.02</w:t>
      </w:r>
      <w:r w:rsidRPr="008A1A91">
        <w:rPr>
          <w:rFonts w:ascii="Arial" w:hAnsi="Arial"/>
        </w:rPr>
        <w:tab/>
        <w:t>Descuentos</w:t>
      </w:r>
    </w:p>
    <w:p w14:paraId="0BE78ACC" w14:textId="77777777" w:rsidR="00834865" w:rsidRPr="008A1A91" w:rsidRDefault="00834865" w:rsidP="00834865">
      <w:pPr>
        <w:pStyle w:val="NORMALSUB-CUENTAS"/>
        <w:spacing w:after="20"/>
        <w:ind w:right="142"/>
        <w:rPr>
          <w:rFonts w:ascii="Arial" w:hAnsi="Arial"/>
        </w:rPr>
      </w:pPr>
      <w:r w:rsidRPr="008A1A91">
        <w:rPr>
          <w:rFonts w:ascii="Arial" w:hAnsi="Arial"/>
        </w:rPr>
        <w:t>8109.31.10.03</w:t>
      </w:r>
      <w:r w:rsidRPr="008A1A91">
        <w:rPr>
          <w:rFonts w:ascii="Arial" w:hAnsi="Arial"/>
        </w:rPr>
        <w:tab/>
        <w:t>Préstamo</w:t>
      </w:r>
    </w:p>
    <w:p w14:paraId="4CC47E5D" w14:textId="77777777" w:rsidR="00834865" w:rsidRPr="008A1A91" w:rsidRDefault="00834865" w:rsidP="00834865">
      <w:pPr>
        <w:pStyle w:val="NORMALSUB-CUENTAS"/>
        <w:spacing w:after="20"/>
        <w:ind w:right="142"/>
        <w:rPr>
          <w:rFonts w:ascii="Arial" w:hAnsi="Arial"/>
        </w:rPr>
      </w:pPr>
      <w:r w:rsidRPr="008A1A91">
        <w:rPr>
          <w:rFonts w:ascii="Arial" w:hAnsi="Arial"/>
        </w:rPr>
        <w:t>8109.31.10.04</w:t>
      </w:r>
      <w:r w:rsidRPr="008A1A91">
        <w:rPr>
          <w:rFonts w:ascii="Arial" w:hAnsi="Arial"/>
        </w:rPr>
        <w:tab/>
        <w:t>Avales y fianzas</w:t>
      </w:r>
    </w:p>
    <w:p w14:paraId="29308FDA" w14:textId="77777777" w:rsidR="00834865" w:rsidRPr="008A1A91" w:rsidRDefault="00834865" w:rsidP="00834865">
      <w:pPr>
        <w:pStyle w:val="NORMALSUB-CUENTAS"/>
        <w:spacing w:after="20"/>
        <w:ind w:right="142"/>
        <w:rPr>
          <w:rFonts w:ascii="Arial" w:hAnsi="Arial"/>
        </w:rPr>
      </w:pPr>
      <w:r w:rsidRPr="008A1A91">
        <w:rPr>
          <w:rFonts w:ascii="Arial" w:hAnsi="Arial"/>
        </w:rPr>
        <w:t>8109.31.10.05</w:t>
      </w:r>
      <w:r w:rsidRPr="008A1A91">
        <w:rPr>
          <w:rFonts w:ascii="Arial" w:hAnsi="Arial"/>
        </w:rPr>
        <w:tab/>
        <w:t>Cartas de crédito</w:t>
      </w:r>
    </w:p>
    <w:p w14:paraId="470B5E69" w14:textId="77777777" w:rsidR="00834865" w:rsidRPr="008A1A91" w:rsidRDefault="00834865" w:rsidP="00834865">
      <w:pPr>
        <w:pStyle w:val="NORMALSUB-CUENTAS"/>
        <w:spacing w:after="20"/>
        <w:ind w:right="142"/>
        <w:rPr>
          <w:rFonts w:ascii="Arial" w:hAnsi="Arial"/>
        </w:rPr>
      </w:pPr>
      <w:r w:rsidRPr="008A1A91">
        <w:rPr>
          <w:rFonts w:ascii="Arial" w:hAnsi="Arial"/>
        </w:rPr>
        <w:t>8109.31.10.06</w:t>
      </w:r>
      <w:r w:rsidRPr="008A1A91">
        <w:rPr>
          <w:rFonts w:ascii="Arial" w:hAnsi="Arial"/>
        </w:rPr>
        <w:tab/>
        <w:t>Tarjetas de crédito</w:t>
      </w:r>
    </w:p>
    <w:p w14:paraId="1A31AF2C" w14:textId="77777777" w:rsidR="00834865" w:rsidRPr="008A1A91" w:rsidRDefault="00834865" w:rsidP="00834865">
      <w:pPr>
        <w:pStyle w:val="NORMALSUB-CUENTAS"/>
        <w:spacing w:after="20"/>
        <w:ind w:right="142"/>
        <w:rPr>
          <w:rFonts w:ascii="Arial" w:hAnsi="Arial"/>
        </w:rPr>
      </w:pPr>
      <w:r w:rsidRPr="008A1A91">
        <w:rPr>
          <w:rFonts w:ascii="Arial" w:hAnsi="Arial"/>
        </w:rPr>
        <w:t>8109.31.10.08</w:t>
      </w:r>
      <w:r w:rsidRPr="008A1A91">
        <w:rPr>
          <w:rFonts w:ascii="Arial" w:hAnsi="Arial"/>
        </w:rPr>
        <w:tab/>
        <w:t>Otras</w:t>
      </w:r>
    </w:p>
    <w:p w14:paraId="7F19FA54" w14:textId="77777777" w:rsidR="00834865" w:rsidRPr="008A1A91" w:rsidRDefault="00834865" w:rsidP="00834865">
      <w:pPr>
        <w:pStyle w:val="NORMALSUB-CUENTAS"/>
        <w:spacing w:after="20"/>
        <w:ind w:right="142"/>
        <w:rPr>
          <w:rFonts w:ascii="Arial" w:hAnsi="Arial"/>
        </w:rPr>
      </w:pPr>
      <w:r w:rsidRPr="008A1A91">
        <w:rPr>
          <w:rFonts w:ascii="Arial" w:hAnsi="Arial"/>
        </w:rPr>
        <w:t>8109.31.11</w:t>
      </w:r>
      <w:r w:rsidRPr="008A1A91">
        <w:rPr>
          <w:rFonts w:ascii="Arial" w:hAnsi="Arial"/>
        </w:rPr>
        <w:tab/>
        <w:t>Líneas de crédito con grandes empresas</w:t>
      </w:r>
    </w:p>
    <w:p w14:paraId="22A5766F" w14:textId="77777777" w:rsidR="00834865" w:rsidRPr="008A1A91" w:rsidRDefault="00834865" w:rsidP="00834865">
      <w:pPr>
        <w:pStyle w:val="NORMALSUB-CUENTAS"/>
        <w:spacing w:after="20"/>
        <w:ind w:right="142"/>
        <w:rPr>
          <w:rFonts w:ascii="Arial" w:hAnsi="Arial"/>
        </w:rPr>
      </w:pPr>
      <w:r w:rsidRPr="008A1A91">
        <w:rPr>
          <w:rFonts w:ascii="Arial" w:hAnsi="Arial"/>
        </w:rPr>
        <w:t>8109.31.11.01</w:t>
      </w:r>
      <w:r w:rsidRPr="008A1A91">
        <w:rPr>
          <w:rFonts w:ascii="Arial" w:hAnsi="Arial"/>
        </w:rPr>
        <w:tab/>
        <w:t>Cuenta corriente</w:t>
      </w:r>
    </w:p>
    <w:p w14:paraId="40BD3500" w14:textId="77777777" w:rsidR="00834865" w:rsidRPr="008A1A91" w:rsidRDefault="00834865" w:rsidP="00834865">
      <w:pPr>
        <w:pStyle w:val="NORMALSUB-CUENTAS"/>
        <w:spacing w:after="20"/>
        <w:ind w:right="142"/>
        <w:rPr>
          <w:rFonts w:ascii="Arial" w:hAnsi="Arial"/>
        </w:rPr>
      </w:pPr>
      <w:r w:rsidRPr="008A1A91">
        <w:rPr>
          <w:rFonts w:ascii="Arial" w:hAnsi="Arial"/>
        </w:rPr>
        <w:t>8109.31.11.02</w:t>
      </w:r>
      <w:r w:rsidRPr="008A1A91">
        <w:rPr>
          <w:rFonts w:ascii="Arial" w:hAnsi="Arial"/>
        </w:rPr>
        <w:tab/>
        <w:t>Descuentos</w:t>
      </w:r>
    </w:p>
    <w:p w14:paraId="35A70F14" w14:textId="77777777" w:rsidR="00834865" w:rsidRPr="008A1A91" w:rsidRDefault="00834865" w:rsidP="00834865">
      <w:pPr>
        <w:pStyle w:val="NORMALSUB-CUENTAS"/>
        <w:spacing w:after="20"/>
        <w:ind w:right="142"/>
        <w:rPr>
          <w:rFonts w:ascii="Arial" w:hAnsi="Arial"/>
        </w:rPr>
      </w:pPr>
      <w:r w:rsidRPr="008A1A91">
        <w:rPr>
          <w:rFonts w:ascii="Arial" w:hAnsi="Arial"/>
        </w:rPr>
        <w:t>8109.31.11.03</w:t>
      </w:r>
      <w:r w:rsidRPr="008A1A91">
        <w:rPr>
          <w:rFonts w:ascii="Arial" w:hAnsi="Arial"/>
        </w:rPr>
        <w:tab/>
        <w:t>Préstamo</w:t>
      </w:r>
    </w:p>
    <w:p w14:paraId="64FA3014" w14:textId="77777777" w:rsidR="00834865" w:rsidRPr="008A1A91" w:rsidRDefault="00834865" w:rsidP="00834865">
      <w:pPr>
        <w:pStyle w:val="NORMALSUB-CUENTAS"/>
        <w:spacing w:after="20"/>
        <w:ind w:right="142"/>
        <w:rPr>
          <w:rFonts w:ascii="Arial" w:hAnsi="Arial"/>
        </w:rPr>
      </w:pPr>
      <w:r w:rsidRPr="008A1A91">
        <w:rPr>
          <w:rFonts w:ascii="Arial" w:hAnsi="Arial"/>
        </w:rPr>
        <w:t>8109.31.11.04</w:t>
      </w:r>
      <w:r w:rsidRPr="008A1A91">
        <w:rPr>
          <w:rFonts w:ascii="Arial" w:hAnsi="Arial"/>
        </w:rPr>
        <w:tab/>
        <w:t>Avales y fianzas</w:t>
      </w:r>
    </w:p>
    <w:p w14:paraId="6D1369D9" w14:textId="77777777" w:rsidR="00834865" w:rsidRPr="008A1A91" w:rsidRDefault="00834865" w:rsidP="00834865">
      <w:pPr>
        <w:pStyle w:val="NORMALSUB-CUENTAS"/>
        <w:spacing w:after="20"/>
        <w:ind w:right="142"/>
        <w:rPr>
          <w:rFonts w:ascii="Arial" w:hAnsi="Arial"/>
        </w:rPr>
      </w:pPr>
      <w:r w:rsidRPr="008A1A91">
        <w:rPr>
          <w:rFonts w:ascii="Arial" w:hAnsi="Arial"/>
        </w:rPr>
        <w:t>8109.31.11.05</w:t>
      </w:r>
      <w:r w:rsidRPr="008A1A91">
        <w:rPr>
          <w:rFonts w:ascii="Arial" w:hAnsi="Arial"/>
        </w:rPr>
        <w:tab/>
        <w:t>Cartas de crédito</w:t>
      </w:r>
    </w:p>
    <w:p w14:paraId="1CD089F8" w14:textId="77777777" w:rsidR="00834865" w:rsidRPr="008A1A91" w:rsidRDefault="00834865" w:rsidP="00834865">
      <w:pPr>
        <w:pStyle w:val="NORMALSUB-CUENTAS"/>
        <w:spacing w:after="20"/>
        <w:ind w:right="142"/>
        <w:rPr>
          <w:rFonts w:ascii="Arial" w:hAnsi="Arial"/>
        </w:rPr>
      </w:pPr>
      <w:r w:rsidRPr="008A1A91">
        <w:rPr>
          <w:rFonts w:ascii="Arial" w:hAnsi="Arial"/>
        </w:rPr>
        <w:t>8109.31.11.06</w:t>
      </w:r>
      <w:r w:rsidRPr="008A1A91">
        <w:rPr>
          <w:rFonts w:ascii="Arial" w:hAnsi="Arial"/>
        </w:rPr>
        <w:tab/>
        <w:t>Tarjetas de crédito</w:t>
      </w:r>
    </w:p>
    <w:p w14:paraId="0749A45F" w14:textId="77777777" w:rsidR="00834865" w:rsidRPr="008A1A91" w:rsidRDefault="00834865" w:rsidP="00834865">
      <w:pPr>
        <w:pStyle w:val="NORMALSUB-CUENTAS"/>
        <w:spacing w:after="20"/>
        <w:ind w:right="142"/>
        <w:rPr>
          <w:rFonts w:ascii="Arial" w:hAnsi="Arial"/>
        </w:rPr>
      </w:pPr>
      <w:r w:rsidRPr="008A1A91">
        <w:rPr>
          <w:rFonts w:ascii="Arial" w:hAnsi="Arial"/>
        </w:rPr>
        <w:t>8109.31.11.08</w:t>
      </w:r>
      <w:r w:rsidRPr="008A1A91">
        <w:rPr>
          <w:rFonts w:ascii="Arial" w:hAnsi="Arial"/>
        </w:rPr>
        <w:tab/>
        <w:t>Otras</w:t>
      </w:r>
    </w:p>
    <w:p w14:paraId="2F33899C" w14:textId="77777777" w:rsidR="00834865" w:rsidRPr="008A1A91" w:rsidRDefault="00834865" w:rsidP="00834865">
      <w:pPr>
        <w:pStyle w:val="NORMALSUB-CUENTAS"/>
        <w:spacing w:after="20"/>
        <w:ind w:right="142"/>
        <w:rPr>
          <w:rFonts w:ascii="Arial" w:hAnsi="Arial"/>
        </w:rPr>
      </w:pPr>
      <w:r w:rsidRPr="008A1A91">
        <w:rPr>
          <w:rFonts w:ascii="Arial" w:hAnsi="Arial"/>
        </w:rPr>
        <w:t>8109.31.12</w:t>
      </w:r>
      <w:r w:rsidRPr="008A1A91">
        <w:rPr>
          <w:rFonts w:ascii="Arial" w:hAnsi="Arial"/>
        </w:rPr>
        <w:tab/>
        <w:t>Líneas de crédito con medianas empresas</w:t>
      </w:r>
    </w:p>
    <w:p w14:paraId="6732E8E1" w14:textId="77777777" w:rsidR="00834865" w:rsidRPr="008A1A91" w:rsidRDefault="00834865" w:rsidP="00834865">
      <w:pPr>
        <w:pStyle w:val="NORMALSUB-CUENTAS"/>
        <w:spacing w:after="20"/>
        <w:ind w:right="142"/>
        <w:rPr>
          <w:rFonts w:ascii="Arial" w:hAnsi="Arial"/>
        </w:rPr>
      </w:pPr>
      <w:r w:rsidRPr="008A1A91">
        <w:rPr>
          <w:rFonts w:ascii="Arial" w:hAnsi="Arial"/>
        </w:rPr>
        <w:t>8109.31.12.01</w:t>
      </w:r>
      <w:r w:rsidRPr="008A1A91">
        <w:rPr>
          <w:rFonts w:ascii="Arial" w:hAnsi="Arial"/>
        </w:rPr>
        <w:tab/>
        <w:t>Cuenta corriente</w:t>
      </w:r>
    </w:p>
    <w:p w14:paraId="271CFD52" w14:textId="77777777" w:rsidR="00834865" w:rsidRPr="008A1A91" w:rsidRDefault="00834865" w:rsidP="00834865">
      <w:pPr>
        <w:pStyle w:val="NORMALSUB-CUENTAS"/>
        <w:spacing w:after="20"/>
        <w:ind w:right="142"/>
        <w:rPr>
          <w:rFonts w:ascii="Arial" w:hAnsi="Arial"/>
        </w:rPr>
      </w:pPr>
      <w:r w:rsidRPr="008A1A91">
        <w:rPr>
          <w:rFonts w:ascii="Arial" w:hAnsi="Arial"/>
        </w:rPr>
        <w:t>8109.31.12.02</w:t>
      </w:r>
      <w:r w:rsidRPr="008A1A91">
        <w:rPr>
          <w:rFonts w:ascii="Arial" w:hAnsi="Arial"/>
        </w:rPr>
        <w:tab/>
        <w:t>Descuentos</w:t>
      </w:r>
    </w:p>
    <w:p w14:paraId="1E2EF6C0" w14:textId="77777777" w:rsidR="00834865" w:rsidRPr="008A1A91" w:rsidRDefault="00834865" w:rsidP="00834865">
      <w:pPr>
        <w:pStyle w:val="NORMALSUB-CUENTAS"/>
        <w:spacing w:after="20"/>
        <w:ind w:right="142"/>
        <w:rPr>
          <w:rFonts w:ascii="Arial" w:hAnsi="Arial"/>
        </w:rPr>
      </w:pPr>
      <w:r w:rsidRPr="008A1A91">
        <w:rPr>
          <w:rFonts w:ascii="Arial" w:hAnsi="Arial"/>
        </w:rPr>
        <w:t>8109.31.12.03</w:t>
      </w:r>
      <w:r w:rsidRPr="008A1A91">
        <w:rPr>
          <w:rFonts w:ascii="Arial" w:hAnsi="Arial"/>
        </w:rPr>
        <w:tab/>
        <w:t>Préstamo</w:t>
      </w:r>
    </w:p>
    <w:p w14:paraId="0ABCF3ED" w14:textId="77777777" w:rsidR="00834865" w:rsidRPr="008A1A91" w:rsidRDefault="00834865" w:rsidP="00834865">
      <w:pPr>
        <w:pStyle w:val="NORMALSUB-CUENTAS"/>
        <w:spacing w:after="20"/>
        <w:ind w:right="142"/>
        <w:rPr>
          <w:rFonts w:ascii="Arial" w:hAnsi="Arial"/>
        </w:rPr>
      </w:pPr>
      <w:r w:rsidRPr="008A1A91">
        <w:rPr>
          <w:rFonts w:ascii="Arial" w:hAnsi="Arial"/>
        </w:rPr>
        <w:t>8109.31.12.04</w:t>
      </w:r>
      <w:r w:rsidRPr="008A1A91">
        <w:rPr>
          <w:rFonts w:ascii="Arial" w:hAnsi="Arial"/>
        </w:rPr>
        <w:tab/>
        <w:t>Avales y fianzas</w:t>
      </w:r>
    </w:p>
    <w:p w14:paraId="0DE68C37" w14:textId="77777777" w:rsidR="00834865" w:rsidRPr="008A1A91" w:rsidRDefault="00834865" w:rsidP="00834865">
      <w:pPr>
        <w:pStyle w:val="NORMALSUB-CUENTAS"/>
        <w:spacing w:after="20"/>
        <w:ind w:right="142"/>
        <w:rPr>
          <w:rFonts w:ascii="Arial" w:hAnsi="Arial"/>
        </w:rPr>
      </w:pPr>
      <w:r w:rsidRPr="008A1A91">
        <w:rPr>
          <w:rFonts w:ascii="Arial" w:hAnsi="Arial"/>
        </w:rPr>
        <w:t>8109.31.12.05</w:t>
      </w:r>
      <w:r w:rsidRPr="008A1A91">
        <w:rPr>
          <w:rFonts w:ascii="Arial" w:hAnsi="Arial"/>
        </w:rPr>
        <w:tab/>
        <w:t>Cartas de crédito</w:t>
      </w:r>
    </w:p>
    <w:p w14:paraId="609DC789" w14:textId="77777777" w:rsidR="00834865" w:rsidRPr="008A1A91" w:rsidRDefault="00834865" w:rsidP="00834865">
      <w:pPr>
        <w:pStyle w:val="NORMALSUB-CUENTAS"/>
        <w:spacing w:after="20"/>
        <w:ind w:right="142"/>
        <w:rPr>
          <w:rFonts w:ascii="Arial" w:hAnsi="Arial"/>
        </w:rPr>
      </w:pPr>
      <w:r w:rsidRPr="008A1A91">
        <w:rPr>
          <w:rFonts w:ascii="Arial" w:hAnsi="Arial"/>
        </w:rPr>
        <w:t>8109.31.12.06</w:t>
      </w:r>
      <w:r w:rsidRPr="008A1A91">
        <w:rPr>
          <w:rFonts w:ascii="Arial" w:hAnsi="Arial"/>
        </w:rPr>
        <w:tab/>
        <w:t>Tarjetas de crédito</w:t>
      </w:r>
    </w:p>
    <w:p w14:paraId="1FFCBD65" w14:textId="77777777" w:rsidR="00834865" w:rsidRPr="008A1A91" w:rsidRDefault="00834865" w:rsidP="00834865">
      <w:pPr>
        <w:pStyle w:val="NORMALSUB-CUENTAS"/>
        <w:spacing w:after="20"/>
        <w:ind w:right="142"/>
        <w:rPr>
          <w:rFonts w:ascii="Arial" w:hAnsi="Arial"/>
        </w:rPr>
      </w:pPr>
      <w:r w:rsidRPr="008A1A91">
        <w:rPr>
          <w:rFonts w:ascii="Arial" w:hAnsi="Arial"/>
        </w:rPr>
        <w:t>8109.31.12.08</w:t>
      </w:r>
      <w:r w:rsidRPr="008A1A91">
        <w:rPr>
          <w:rFonts w:ascii="Arial" w:hAnsi="Arial"/>
        </w:rPr>
        <w:tab/>
        <w:t>Otras</w:t>
      </w:r>
    </w:p>
    <w:p w14:paraId="3DFA9160" w14:textId="77777777" w:rsidR="00834865" w:rsidRPr="008A1A91" w:rsidRDefault="00834865" w:rsidP="00834865">
      <w:pPr>
        <w:pStyle w:val="NORMALSUB-CUENTAS"/>
        <w:spacing w:after="20"/>
        <w:ind w:right="142"/>
        <w:rPr>
          <w:rFonts w:ascii="Arial" w:hAnsi="Arial"/>
        </w:rPr>
      </w:pPr>
      <w:r w:rsidRPr="008A1A91">
        <w:rPr>
          <w:rFonts w:ascii="Arial" w:hAnsi="Arial"/>
        </w:rPr>
        <w:t>8109.31.13</w:t>
      </w:r>
      <w:r w:rsidRPr="008A1A91">
        <w:rPr>
          <w:rFonts w:ascii="Arial" w:hAnsi="Arial"/>
        </w:rPr>
        <w:tab/>
        <w:t>Líneas de crédito con pequeñas empresas</w:t>
      </w:r>
    </w:p>
    <w:p w14:paraId="50A7E6DE" w14:textId="77777777" w:rsidR="00834865" w:rsidRPr="008A1A91" w:rsidRDefault="00834865" w:rsidP="00834865">
      <w:pPr>
        <w:pStyle w:val="NORMALSUB-CUENTAS"/>
        <w:spacing w:after="20"/>
        <w:ind w:right="142"/>
        <w:rPr>
          <w:rFonts w:ascii="Arial" w:hAnsi="Arial"/>
        </w:rPr>
      </w:pPr>
      <w:r w:rsidRPr="008A1A91">
        <w:rPr>
          <w:rFonts w:ascii="Arial" w:hAnsi="Arial"/>
        </w:rPr>
        <w:t>8109.31.13.01</w:t>
      </w:r>
      <w:r w:rsidRPr="008A1A91">
        <w:rPr>
          <w:rFonts w:ascii="Arial" w:hAnsi="Arial"/>
        </w:rPr>
        <w:tab/>
        <w:t>Cuenta corriente</w:t>
      </w:r>
    </w:p>
    <w:p w14:paraId="5450A811" w14:textId="77777777" w:rsidR="00834865" w:rsidRPr="008A1A91" w:rsidRDefault="00834865" w:rsidP="00834865">
      <w:pPr>
        <w:pStyle w:val="NORMALSUB-CUENTAS"/>
        <w:spacing w:after="20"/>
        <w:ind w:right="142"/>
        <w:rPr>
          <w:rFonts w:ascii="Arial" w:hAnsi="Arial"/>
        </w:rPr>
      </w:pPr>
      <w:r w:rsidRPr="008A1A91">
        <w:rPr>
          <w:rFonts w:ascii="Arial" w:hAnsi="Arial"/>
        </w:rPr>
        <w:t>8109.31.13.02</w:t>
      </w:r>
      <w:r w:rsidRPr="008A1A91">
        <w:rPr>
          <w:rFonts w:ascii="Arial" w:hAnsi="Arial"/>
        </w:rPr>
        <w:tab/>
        <w:t>Descuentos</w:t>
      </w:r>
    </w:p>
    <w:p w14:paraId="354C70B7" w14:textId="77777777" w:rsidR="00834865" w:rsidRPr="008A1A91" w:rsidRDefault="00834865" w:rsidP="00834865">
      <w:pPr>
        <w:pStyle w:val="NORMALSUB-CUENTAS"/>
        <w:spacing w:after="20"/>
        <w:ind w:right="142"/>
        <w:rPr>
          <w:rFonts w:ascii="Arial" w:hAnsi="Arial"/>
        </w:rPr>
      </w:pPr>
      <w:r w:rsidRPr="008A1A91">
        <w:rPr>
          <w:rFonts w:ascii="Arial" w:hAnsi="Arial"/>
        </w:rPr>
        <w:t>8109.31.13.03</w:t>
      </w:r>
      <w:r w:rsidRPr="008A1A91">
        <w:rPr>
          <w:rFonts w:ascii="Arial" w:hAnsi="Arial"/>
        </w:rPr>
        <w:tab/>
        <w:t>Préstamo</w:t>
      </w:r>
    </w:p>
    <w:p w14:paraId="508CDC78" w14:textId="77777777" w:rsidR="00834865" w:rsidRPr="008A1A91" w:rsidRDefault="00834865" w:rsidP="00834865">
      <w:pPr>
        <w:pStyle w:val="NORMALSUB-CUENTAS"/>
        <w:spacing w:after="20"/>
        <w:ind w:right="142"/>
        <w:rPr>
          <w:rFonts w:ascii="Arial" w:hAnsi="Arial"/>
        </w:rPr>
      </w:pPr>
      <w:r w:rsidRPr="008A1A91">
        <w:rPr>
          <w:rFonts w:ascii="Arial" w:hAnsi="Arial"/>
        </w:rPr>
        <w:t>8109.31.13.04</w:t>
      </w:r>
      <w:r w:rsidRPr="008A1A91">
        <w:rPr>
          <w:rFonts w:ascii="Arial" w:hAnsi="Arial"/>
        </w:rPr>
        <w:tab/>
        <w:t>Avales y fianzas</w:t>
      </w:r>
    </w:p>
    <w:p w14:paraId="46F2C614" w14:textId="77777777" w:rsidR="00834865" w:rsidRPr="008A1A91" w:rsidRDefault="00834865" w:rsidP="00834865">
      <w:pPr>
        <w:pStyle w:val="NORMALSUB-CUENTAS"/>
        <w:spacing w:after="20"/>
        <w:ind w:right="142"/>
        <w:rPr>
          <w:rFonts w:ascii="Arial" w:hAnsi="Arial"/>
        </w:rPr>
      </w:pPr>
      <w:r w:rsidRPr="008A1A91">
        <w:rPr>
          <w:rFonts w:ascii="Arial" w:hAnsi="Arial"/>
        </w:rPr>
        <w:t>8109.31.13.05</w:t>
      </w:r>
      <w:r w:rsidRPr="008A1A91">
        <w:rPr>
          <w:rFonts w:ascii="Arial" w:hAnsi="Arial"/>
        </w:rPr>
        <w:tab/>
        <w:t>Cartas de crédito</w:t>
      </w:r>
    </w:p>
    <w:p w14:paraId="6AA5C8FA" w14:textId="77777777" w:rsidR="00834865" w:rsidRPr="008A1A91" w:rsidRDefault="00834865" w:rsidP="00834865">
      <w:pPr>
        <w:pStyle w:val="NORMALSUB-CUENTAS"/>
        <w:spacing w:after="20"/>
        <w:ind w:right="142"/>
        <w:rPr>
          <w:rFonts w:ascii="Arial" w:hAnsi="Arial"/>
        </w:rPr>
      </w:pPr>
      <w:r w:rsidRPr="008A1A91">
        <w:rPr>
          <w:rFonts w:ascii="Arial" w:hAnsi="Arial"/>
        </w:rPr>
        <w:t>8109.31.13.06</w:t>
      </w:r>
      <w:r w:rsidRPr="008A1A91">
        <w:rPr>
          <w:rFonts w:ascii="Arial" w:hAnsi="Arial"/>
        </w:rPr>
        <w:tab/>
        <w:t>Tarjetas de crédito</w:t>
      </w:r>
    </w:p>
    <w:p w14:paraId="751C053F" w14:textId="77777777" w:rsidR="00834865" w:rsidRPr="008A1A91" w:rsidRDefault="00834865" w:rsidP="00743E1B">
      <w:pPr>
        <w:pStyle w:val="NORMALSUB-CUENTAS"/>
        <w:spacing w:after="20"/>
        <w:ind w:right="142"/>
      </w:pPr>
      <w:r w:rsidRPr="008A1A91">
        <w:rPr>
          <w:rFonts w:ascii="Arial" w:hAnsi="Arial"/>
        </w:rPr>
        <w:t>8109.31.13.08</w:t>
      </w:r>
      <w:r w:rsidRPr="008A1A91">
        <w:rPr>
          <w:rFonts w:ascii="Arial" w:hAnsi="Arial"/>
        </w:rPr>
        <w:tab/>
        <w:t>Otras</w:t>
      </w:r>
    </w:p>
    <w:p w14:paraId="4F022757" w14:textId="77777777" w:rsidR="00834865" w:rsidRPr="008A1A91" w:rsidRDefault="00834865">
      <w:pPr>
        <w:pStyle w:val="PLNCUENTAXX"/>
        <w:ind w:right="142"/>
        <w:rPr>
          <w:rFonts w:ascii="Arial" w:hAnsi="Arial"/>
          <w:b w:val="0"/>
          <w:sz w:val="20"/>
        </w:rPr>
      </w:pPr>
    </w:p>
    <w:p w14:paraId="20AC0C59" w14:textId="77777777" w:rsidR="00062BE0" w:rsidRPr="008A1A91" w:rsidRDefault="002B38F0" w:rsidP="002B38F0">
      <w:pPr>
        <w:pStyle w:val="NORMALSUB-CUENTAS"/>
        <w:tabs>
          <w:tab w:val="clear" w:pos="3906"/>
        </w:tabs>
        <w:spacing w:after="20"/>
        <w:ind w:left="3544" w:right="142" w:hanging="993"/>
        <w:rPr>
          <w:rFonts w:ascii="Arial" w:hAnsi="Arial"/>
        </w:rPr>
      </w:pPr>
      <w:r w:rsidRPr="008A1A91">
        <w:rPr>
          <w:rFonts w:ascii="Arial" w:hAnsi="Arial"/>
        </w:rPr>
        <w:t xml:space="preserve">8109.32 Líneas de crédito no utilizadas que se </w:t>
      </w:r>
      <w:r w:rsidR="008B3B72" w:rsidRPr="008A1A91">
        <w:rPr>
          <w:rFonts w:ascii="Arial" w:hAnsi="Arial"/>
        </w:rPr>
        <w:t>encuentran bloqueadas</w:t>
      </w:r>
      <w:r w:rsidRPr="008A1A91">
        <w:rPr>
          <w:rStyle w:val="Refdenotaalpie"/>
          <w:rFonts w:ascii="Arial" w:hAnsi="Arial"/>
        </w:rPr>
        <w:footnoteReference w:id="2540"/>
      </w:r>
    </w:p>
    <w:p w14:paraId="036280B6" w14:textId="77777777" w:rsidR="002B38F0" w:rsidRPr="008A1A91" w:rsidRDefault="002B38F0" w:rsidP="002B38F0">
      <w:pPr>
        <w:pStyle w:val="NORMALSUB-CUENTAS"/>
        <w:spacing w:after="20"/>
        <w:ind w:right="142"/>
        <w:rPr>
          <w:rFonts w:ascii="Arial" w:hAnsi="Arial"/>
        </w:rPr>
      </w:pPr>
    </w:p>
    <w:p w14:paraId="74F07971" w14:textId="77777777" w:rsidR="002B38F0" w:rsidRPr="008A1A91" w:rsidRDefault="002B38F0" w:rsidP="002B38F0">
      <w:pPr>
        <w:pStyle w:val="NORMALSUB-CUENTAS"/>
        <w:ind w:left="2552" w:right="142" w:firstLine="0"/>
        <w:rPr>
          <w:rFonts w:ascii="Arial" w:hAnsi="Arial"/>
        </w:rPr>
      </w:pPr>
      <w:r w:rsidRPr="008A1A91">
        <w:rPr>
          <w:rFonts w:ascii="Arial" w:hAnsi="Arial"/>
        </w:rPr>
        <w:t xml:space="preserve">En esta subcuenta se registra el importe de las líneas de crédito no utilizadas que se </w:t>
      </w:r>
      <w:r w:rsidR="008B3B72" w:rsidRPr="008A1A91">
        <w:rPr>
          <w:rFonts w:ascii="Arial" w:hAnsi="Arial"/>
        </w:rPr>
        <w:t>encuentran bloqueadas</w:t>
      </w:r>
      <w:r w:rsidRPr="008A1A91">
        <w:rPr>
          <w:rFonts w:ascii="Arial" w:hAnsi="Arial"/>
        </w:rPr>
        <w:t xml:space="preserve"> por la empresa y cuyo monto se encuentra registrado en las subcuentas, cuentas analíticas o subcuentas analíticas de la cuenta 7205 “Responsabilidad por líneas de crédito no utilizadas y créditos concedidos no desembolsados”.</w:t>
      </w:r>
    </w:p>
    <w:p w14:paraId="486FCE26" w14:textId="77777777" w:rsidR="00062BE0" w:rsidRPr="008A1A91" w:rsidRDefault="00062BE0">
      <w:pPr>
        <w:pStyle w:val="PLNCUENTAXX"/>
        <w:ind w:right="142"/>
        <w:rPr>
          <w:rFonts w:ascii="Arial" w:hAnsi="Arial"/>
          <w:b w:val="0"/>
          <w:sz w:val="20"/>
        </w:rPr>
      </w:pPr>
    </w:p>
    <w:p w14:paraId="04446971" w14:textId="77777777" w:rsidR="00CE6654" w:rsidRPr="008A1A91" w:rsidRDefault="00CE6654" w:rsidP="00CE6654">
      <w:pPr>
        <w:pStyle w:val="NORMALSUB-CUENTAS"/>
        <w:tabs>
          <w:tab w:val="clear" w:pos="3906"/>
        </w:tabs>
        <w:spacing w:after="20"/>
        <w:ind w:left="3544" w:right="142" w:hanging="993"/>
        <w:rPr>
          <w:rFonts w:ascii="Arial" w:hAnsi="Arial"/>
        </w:rPr>
      </w:pPr>
      <w:r w:rsidRPr="008A1A91">
        <w:rPr>
          <w:rFonts w:ascii="Arial" w:hAnsi="Arial"/>
        </w:rPr>
        <w:t xml:space="preserve">8109.33 </w:t>
      </w:r>
      <w:r w:rsidRPr="008A1A91">
        <w:rPr>
          <w:rFonts w:ascii="Arial" w:hAnsi="Arial"/>
        </w:rPr>
        <w:tab/>
        <w:t>Créditos – D.S. N° 048-2013 y 082-2013-PCM</w:t>
      </w:r>
      <w:r w:rsidRPr="008A1A91">
        <w:rPr>
          <w:rStyle w:val="Refdenotaalpie"/>
          <w:rFonts w:ascii="Arial" w:hAnsi="Arial" w:cs="Arial"/>
        </w:rPr>
        <w:footnoteReference w:id="2541"/>
      </w:r>
    </w:p>
    <w:p w14:paraId="4F8DBB2A" w14:textId="77777777" w:rsidR="00A4056E" w:rsidRPr="008A1A91" w:rsidRDefault="00A4056E" w:rsidP="00A4056E">
      <w:pPr>
        <w:pStyle w:val="NORMALSUB-CUENTAS"/>
        <w:spacing w:after="20"/>
        <w:ind w:left="3544" w:right="142" w:hanging="993"/>
        <w:rPr>
          <w:rFonts w:ascii="Arial" w:hAnsi="Arial"/>
        </w:rPr>
      </w:pPr>
    </w:p>
    <w:p w14:paraId="0B520D0F" w14:textId="77777777" w:rsidR="00A4056E" w:rsidRPr="008A1A91" w:rsidRDefault="00A4056E" w:rsidP="00A4056E">
      <w:pPr>
        <w:pStyle w:val="NORMALSUB-CUENTAS"/>
        <w:spacing w:after="20"/>
        <w:ind w:left="3544" w:right="142" w:hanging="993"/>
        <w:rPr>
          <w:rFonts w:ascii="Arial" w:hAnsi="Arial"/>
        </w:rPr>
      </w:pPr>
      <w:r w:rsidRPr="008A1A91">
        <w:rPr>
          <w:rFonts w:ascii="Arial" w:hAnsi="Arial"/>
        </w:rPr>
        <w:t>8109.34</w:t>
      </w:r>
      <w:r w:rsidRPr="008A1A91">
        <w:rPr>
          <w:rFonts w:ascii="Arial" w:hAnsi="Arial"/>
        </w:rPr>
        <w:tab/>
        <w:t>Créditos grupales solidarios no autogestionados</w:t>
      </w:r>
      <w:r w:rsidRPr="008A1A91">
        <w:rPr>
          <w:rStyle w:val="Refdenotaalpie"/>
          <w:rFonts w:ascii="Arial" w:hAnsi="Arial"/>
        </w:rPr>
        <w:footnoteReference w:id="2542"/>
      </w:r>
    </w:p>
    <w:p w14:paraId="65CBA0E9" w14:textId="77777777" w:rsidR="00A4056E" w:rsidRPr="008A1A91" w:rsidRDefault="00A4056E" w:rsidP="00A4056E">
      <w:pPr>
        <w:pStyle w:val="NORMALSUB-CUENTAS"/>
        <w:spacing w:after="20"/>
        <w:ind w:left="3544" w:right="142" w:hanging="993"/>
        <w:rPr>
          <w:rFonts w:ascii="Arial" w:hAnsi="Arial"/>
        </w:rPr>
      </w:pPr>
    </w:p>
    <w:p w14:paraId="4FE8E7C8" w14:textId="77777777" w:rsidR="00A4056E" w:rsidRPr="008A1A91" w:rsidRDefault="00A4056E" w:rsidP="00743E1B">
      <w:pPr>
        <w:pStyle w:val="NORMALSUB-CUENTAS"/>
        <w:spacing w:after="20"/>
        <w:ind w:left="2552" w:right="142" w:firstLine="0"/>
        <w:jc w:val="left"/>
        <w:rPr>
          <w:rFonts w:ascii="Arial" w:hAnsi="Arial"/>
        </w:rPr>
      </w:pPr>
      <w:r w:rsidRPr="008A1A91">
        <w:rPr>
          <w:rFonts w:ascii="Arial" w:hAnsi="Arial"/>
        </w:rPr>
        <w:t>En esta subcuenta se registran los créditos grupales solidarios no autogestionados a que se refiere el Reglamento de Créditos Grupales Solidarios.</w:t>
      </w:r>
    </w:p>
    <w:p w14:paraId="3510B508" w14:textId="77777777" w:rsidR="00A4056E" w:rsidRPr="008A1A91" w:rsidRDefault="00A4056E" w:rsidP="00743E1B">
      <w:pPr>
        <w:pStyle w:val="NORMALSUB-CUENTAS"/>
        <w:spacing w:after="20"/>
        <w:ind w:left="2552" w:right="142" w:firstLine="0"/>
        <w:jc w:val="left"/>
        <w:rPr>
          <w:rFonts w:ascii="Arial" w:hAnsi="Arial"/>
        </w:rPr>
      </w:pPr>
    </w:p>
    <w:p w14:paraId="5CFDB16C" w14:textId="77777777" w:rsidR="00A4056E" w:rsidRPr="008A1A91" w:rsidRDefault="00A4056E" w:rsidP="00A4056E">
      <w:pPr>
        <w:pStyle w:val="NORMALSUB-CUENTAS"/>
        <w:spacing w:after="20"/>
        <w:ind w:left="3544" w:right="142" w:hanging="993"/>
        <w:rPr>
          <w:rFonts w:ascii="Arial" w:hAnsi="Arial"/>
        </w:rPr>
      </w:pPr>
      <w:r w:rsidRPr="008A1A91">
        <w:rPr>
          <w:rFonts w:ascii="Arial" w:hAnsi="Arial"/>
        </w:rPr>
        <w:t>8109.34.01</w:t>
      </w:r>
      <w:r w:rsidRPr="008A1A91">
        <w:rPr>
          <w:rFonts w:ascii="Arial" w:hAnsi="Arial"/>
        </w:rPr>
        <w:tab/>
        <w:t xml:space="preserve">Créditos vigentes </w:t>
      </w:r>
    </w:p>
    <w:p w14:paraId="0B8C5AF2" w14:textId="77777777" w:rsidR="00A4056E" w:rsidRPr="008A1A91" w:rsidRDefault="00A4056E" w:rsidP="00A4056E">
      <w:pPr>
        <w:pStyle w:val="NORMALSUB-CUENTAS"/>
        <w:spacing w:after="20"/>
        <w:ind w:left="3544" w:right="142" w:hanging="993"/>
        <w:rPr>
          <w:rFonts w:ascii="Arial" w:hAnsi="Arial"/>
        </w:rPr>
      </w:pPr>
      <w:r w:rsidRPr="008A1A91">
        <w:rPr>
          <w:rFonts w:ascii="Arial" w:hAnsi="Arial"/>
        </w:rPr>
        <w:t>8109.34.02</w:t>
      </w:r>
      <w:r w:rsidRPr="008A1A91">
        <w:rPr>
          <w:rFonts w:ascii="Arial" w:hAnsi="Arial"/>
        </w:rPr>
        <w:tab/>
        <w:t xml:space="preserve">Créditos reestructurados </w:t>
      </w:r>
    </w:p>
    <w:p w14:paraId="2289C02C" w14:textId="77777777" w:rsidR="00A4056E" w:rsidRPr="008A1A91" w:rsidRDefault="00A4056E" w:rsidP="00A4056E">
      <w:pPr>
        <w:pStyle w:val="NORMALSUB-CUENTAS"/>
        <w:spacing w:after="20"/>
        <w:ind w:left="3544" w:right="142" w:hanging="993"/>
        <w:rPr>
          <w:rFonts w:ascii="Arial" w:hAnsi="Arial"/>
        </w:rPr>
      </w:pPr>
      <w:r w:rsidRPr="008A1A91">
        <w:rPr>
          <w:rFonts w:ascii="Arial" w:hAnsi="Arial"/>
        </w:rPr>
        <w:t>8109.34.03</w:t>
      </w:r>
      <w:r w:rsidRPr="008A1A91">
        <w:rPr>
          <w:rFonts w:ascii="Arial" w:hAnsi="Arial"/>
        </w:rPr>
        <w:tab/>
        <w:t xml:space="preserve">Créditos refinanciados </w:t>
      </w:r>
    </w:p>
    <w:p w14:paraId="199E0BB0" w14:textId="77777777" w:rsidR="00A4056E" w:rsidRPr="008A1A91" w:rsidRDefault="00A4056E" w:rsidP="00A4056E">
      <w:pPr>
        <w:pStyle w:val="NORMALSUB-CUENTAS"/>
        <w:spacing w:after="20"/>
        <w:ind w:left="3544" w:right="142" w:hanging="993"/>
        <w:rPr>
          <w:rFonts w:ascii="Arial" w:hAnsi="Arial"/>
        </w:rPr>
      </w:pPr>
      <w:r w:rsidRPr="008A1A91">
        <w:rPr>
          <w:rFonts w:ascii="Arial" w:hAnsi="Arial"/>
        </w:rPr>
        <w:t>8109.34.04</w:t>
      </w:r>
      <w:r w:rsidRPr="008A1A91">
        <w:rPr>
          <w:rFonts w:ascii="Arial" w:hAnsi="Arial"/>
        </w:rPr>
        <w:tab/>
        <w:t xml:space="preserve">Créditos vencidos </w:t>
      </w:r>
    </w:p>
    <w:p w14:paraId="5F331F26" w14:textId="77777777" w:rsidR="00A4056E" w:rsidRPr="008A1A91" w:rsidRDefault="00A4056E" w:rsidP="00A4056E">
      <w:pPr>
        <w:pStyle w:val="NORMALSUB-CUENTAS"/>
        <w:spacing w:after="20"/>
        <w:ind w:left="3544" w:right="142" w:hanging="993"/>
        <w:rPr>
          <w:rFonts w:ascii="Arial" w:hAnsi="Arial"/>
        </w:rPr>
      </w:pPr>
      <w:r w:rsidRPr="008A1A91">
        <w:rPr>
          <w:rFonts w:ascii="Arial" w:hAnsi="Arial"/>
        </w:rPr>
        <w:t>8109.34.05</w:t>
      </w:r>
      <w:r w:rsidRPr="008A1A91">
        <w:rPr>
          <w:rFonts w:ascii="Arial" w:hAnsi="Arial"/>
        </w:rPr>
        <w:tab/>
        <w:t>Créditos en cobranza judicial</w:t>
      </w:r>
    </w:p>
    <w:p w14:paraId="473EE832" w14:textId="77777777" w:rsidR="00A4056E" w:rsidRPr="008A1A91" w:rsidRDefault="00A4056E" w:rsidP="00A4056E">
      <w:pPr>
        <w:pStyle w:val="NORMALSUB-CUENTAS"/>
        <w:spacing w:after="20"/>
        <w:ind w:left="3544" w:right="142" w:hanging="993"/>
        <w:rPr>
          <w:rFonts w:ascii="Arial" w:hAnsi="Arial"/>
        </w:rPr>
      </w:pPr>
    </w:p>
    <w:p w14:paraId="535E9583" w14:textId="77777777" w:rsidR="00A4056E" w:rsidRPr="008A1A91" w:rsidRDefault="00A4056E" w:rsidP="00A4056E">
      <w:pPr>
        <w:pStyle w:val="NORMALSUB-CUENTAS"/>
        <w:spacing w:after="20"/>
        <w:ind w:left="3544" w:right="142" w:hanging="993"/>
        <w:rPr>
          <w:rFonts w:ascii="Arial" w:hAnsi="Arial"/>
        </w:rPr>
      </w:pPr>
      <w:r w:rsidRPr="008A1A91">
        <w:rPr>
          <w:rFonts w:ascii="Arial" w:hAnsi="Arial"/>
        </w:rPr>
        <w:t>8109.35</w:t>
      </w:r>
      <w:r w:rsidRPr="008A1A91">
        <w:rPr>
          <w:rFonts w:ascii="Arial" w:hAnsi="Arial"/>
        </w:rPr>
        <w:tab/>
        <w:t>Créditos grupales solidarios autogestionados</w:t>
      </w:r>
      <w:r w:rsidRPr="008A1A91">
        <w:rPr>
          <w:rStyle w:val="Refdenotaalpie"/>
          <w:rFonts w:ascii="Arial" w:hAnsi="Arial"/>
        </w:rPr>
        <w:footnoteReference w:id="2543"/>
      </w:r>
    </w:p>
    <w:p w14:paraId="6E9AAA23" w14:textId="77777777" w:rsidR="00A4056E" w:rsidRPr="008A1A91" w:rsidRDefault="00A4056E" w:rsidP="00A4056E">
      <w:pPr>
        <w:pStyle w:val="NORMALSUB-CUENTAS"/>
        <w:spacing w:after="20"/>
        <w:ind w:left="3544" w:right="142" w:hanging="993"/>
        <w:rPr>
          <w:rFonts w:ascii="Arial" w:hAnsi="Arial"/>
        </w:rPr>
      </w:pPr>
    </w:p>
    <w:p w14:paraId="3E7E01F7" w14:textId="77777777" w:rsidR="00A4056E" w:rsidRPr="008A1A91" w:rsidRDefault="00A4056E" w:rsidP="00743E1B">
      <w:pPr>
        <w:pStyle w:val="NORMALSUB-CUENTAS"/>
        <w:spacing w:after="20"/>
        <w:ind w:left="2552" w:right="142" w:hanging="1"/>
        <w:rPr>
          <w:rFonts w:ascii="Arial" w:hAnsi="Arial"/>
        </w:rPr>
      </w:pPr>
      <w:r w:rsidRPr="008A1A91">
        <w:rPr>
          <w:rFonts w:ascii="Arial" w:hAnsi="Arial"/>
        </w:rPr>
        <w:t>En esta subcuenta se registran los créditos grupales solidarios autogestionados a que se refiere el Reglamento de Créditos Grupales Solidarios.</w:t>
      </w:r>
    </w:p>
    <w:p w14:paraId="031E4750" w14:textId="77777777" w:rsidR="00A4056E" w:rsidRPr="008A1A91" w:rsidRDefault="00A4056E" w:rsidP="00743E1B">
      <w:pPr>
        <w:pStyle w:val="NORMALSUB-CUENTAS"/>
        <w:spacing w:after="20"/>
        <w:ind w:left="2552" w:right="142" w:hanging="1"/>
        <w:rPr>
          <w:rFonts w:ascii="Arial" w:hAnsi="Arial"/>
        </w:rPr>
      </w:pPr>
    </w:p>
    <w:p w14:paraId="3BA26EBA" w14:textId="77777777" w:rsidR="00A4056E" w:rsidRPr="008A1A91" w:rsidRDefault="00A4056E" w:rsidP="00A4056E">
      <w:pPr>
        <w:pStyle w:val="NORMALSUB-CUENTAS"/>
        <w:spacing w:after="20"/>
        <w:ind w:left="3544" w:right="142" w:hanging="993"/>
        <w:rPr>
          <w:rFonts w:ascii="Arial" w:hAnsi="Arial"/>
        </w:rPr>
      </w:pPr>
      <w:r w:rsidRPr="008A1A91">
        <w:rPr>
          <w:rFonts w:ascii="Arial" w:hAnsi="Arial"/>
        </w:rPr>
        <w:t>8109.35.01</w:t>
      </w:r>
      <w:r w:rsidRPr="008A1A91">
        <w:rPr>
          <w:rFonts w:ascii="Arial" w:hAnsi="Arial"/>
        </w:rPr>
        <w:tab/>
        <w:t xml:space="preserve">Créditos vigentes </w:t>
      </w:r>
    </w:p>
    <w:p w14:paraId="617EA4EC" w14:textId="77777777" w:rsidR="008520D6" w:rsidRPr="008A1A91" w:rsidRDefault="00A4056E" w:rsidP="00A4056E">
      <w:pPr>
        <w:pStyle w:val="NORMALSUB-CUENTAS"/>
        <w:spacing w:after="20"/>
        <w:ind w:left="3544" w:right="142" w:hanging="993"/>
        <w:rPr>
          <w:rFonts w:ascii="Arial" w:hAnsi="Arial"/>
        </w:rPr>
      </w:pPr>
      <w:r w:rsidRPr="008A1A91">
        <w:rPr>
          <w:rFonts w:ascii="Arial" w:hAnsi="Arial"/>
        </w:rPr>
        <w:t>8109.35.02</w:t>
      </w:r>
      <w:r w:rsidRPr="008A1A91">
        <w:rPr>
          <w:rFonts w:ascii="Arial" w:hAnsi="Arial"/>
        </w:rPr>
        <w:tab/>
        <w:t xml:space="preserve">Créditos reestructurados </w:t>
      </w:r>
    </w:p>
    <w:p w14:paraId="5289C9ED" w14:textId="77777777" w:rsidR="008520D6" w:rsidRPr="00D02F6D" w:rsidRDefault="00A4056E" w:rsidP="00A4056E">
      <w:pPr>
        <w:pStyle w:val="NORMALSUB-CUENTAS"/>
        <w:spacing w:after="20"/>
        <w:ind w:left="3544" w:right="142" w:hanging="993"/>
        <w:rPr>
          <w:rFonts w:ascii="Arial" w:hAnsi="Arial"/>
        </w:rPr>
      </w:pPr>
      <w:r w:rsidRPr="008A1A91">
        <w:rPr>
          <w:rFonts w:ascii="Arial" w:hAnsi="Arial"/>
        </w:rPr>
        <w:t>8109.35.03</w:t>
      </w:r>
      <w:r w:rsidRPr="008A1A91">
        <w:rPr>
          <w:rFonts w:ascii="Arial" w:hAnsi="Arial"/>
        </w:rPr>
        <w:tab/>
        <w:t>Créditos refinanciados</w:t>
      </w:r>
      <w:r w:rsidRPr="00D02F6D">
        <w:rPr>
          <w:rFonts w:ascii="Arial" w:hAnsi="Arial"/>
        </w:rPr>
        <w:t xml:space="preserve"> </w:t>
      </w:r>
    </w:p>
    <w:p w14:paraId="0B145AEC" w14:textId="77777777" w:rsidR="00A4056E" w:rsidRPr="008A1A91" w:rsidRDefault="00A4056E" w:rsidP="00A4056E">
      <w:pPr>
        <w:pStyle w:val="NORMALSUB-CUENTAS"/>
        <w:spacing w:after="20"/>
        <w:ind w:left="3544" w:right="142" w:hanging="993"/>
        <w:rPr>
          <w:rFonts w:ascii="Arial" w:hAnsi="Arial"/>
        </w:rPr>
      </w:pPr>
      <w:r w:rsidRPr="008A1A91">
        <w:rPr>
          <w:rFonts w:ascii="Arial" w:hAnsi="Arial"/>
        </w:rPr>
        <w:t>8109.35.04</w:t>
      </w:r>
      <w:r w:rsidRPr="008A1A91">
        <w:rPr>
          <w:rFonts w:ascii="Arial" w:hAnsi="Arial"/>
        </w:rPr>
        <w:tab/>
        <w:t xml:space="preserve">Créditos vencidos </w:t>
      </w:r>
    </w:p>
    <w:p w14:paraId="26F0D0B3" w14:textId="77777777" w:rsidR="00A4056E" w:rsidRPr="00D02F6D" w:rsidRDefault="00A4056E" w:rsidP="00A4056E">
      <w:pPr>
        <w:pStyle w:val="NORMALSUB-CUENTAS"/>
        <w:tabs>
          <w:tab w:val="clear" w:pos="3906"/>
        </w:tabs>
        <w:spacing w:after="20"/>
        <w:ind w:left="3544" w:right="142" w:hanging="993"/>
        <w:rPr>
          <w:rFonts w:ascii="Arial" w:hAnsi="Arial"/>
        </w:rPr>
      </w:pPr>
      <w:r w:rsidRPr="008A1A91">
        <w:rPr>
          <w:rFonts w:ascii="Arial" w:hAnsi="Arial"/>
        </w:rPr>
        <w:t>8109.35.05      Créditos en cobranza judicial</w:t>
      </w:r>
    </w:p>
    <w:p w14:paraId="7F832902" w14:textId="77777777" w:rsidR="00062BE0" w:rsidRDefault="00062BE0">
      <w:pPr>
        <w:pStyle w:val="PLNCUENTAXX"/>
        <w:ind w:right="142"/>
        <w:rPr>
          <w:rFonts w:ascii="Arial" w:hAnsi="Arial"/>
          <w:b w:val="0"/>
          <w:sz w:val="20"/>
        </w:rPr>
      </w:pPr>
    </w:p>
    <w:p w14:paraId="65C92497" w14:textId="77777777" w:rsidR="004B2027" w:rsidRDefault="004B2027" w:rsidP="004B2027">
      <w:pPr>
        <w:pStyle w:val="NORMALSUB-CUENTAS"/>
        <w:spacing w:after="20"/>
        <w:ind w:left="3544" w:right="142" w:hanging="993"/>
        <w:rPr>
          <w:rFonts w:ascii="Arial" w:hAnsi="Arial"/>
        </w:rPr>
      </w:pPr>
      <w:r>
        <w:rPr>
          <w:rFonts w:ascii="Arial" w:hAnsi="Arial"/>
        </w:rPr>
        <w:t>8109.36</w:t>
      </w:r>
      <w:r w:rsidRPr="008A1A91">
        <w:rPr>
          <w:rFonts w:ascii="Arial" w:hAnsi="Arial"/>
        </w:rPr>
        <w:tab/>
        <w:t>Créditos</w:t>
      </w:r>
      <w:r>
        <w:rPr>
          <w:rFonts w:ascii="Arial" w:hAnsi="Arial"/>
        </w:rPr>
        <w:t>- OM N° 48079-2015</w:t>
      </w:r>
      <w:r>
        <w:rPr>
          <w:rStyle w:val="Refdenotaalpie"/>
          <w:rFonts w:ascii="Arial" w:hAnsi="Arial"/>
        </w:rPr>
        <w:footnoteReference w:id="2544"/>
      </w:r>
    </w:p>
    <w:p w14:paraId="708DA03A" w14:textId="77777777" w:rsidR="00486583" w:rsidRPr="00173B89" w:rsidRDefault="00486583" w:rsidP="00486583">
      <w:pPr>
        <w:pStyle w:val="NORMALSUB-CUENTAS"/>
        <w:spacing w:after="20"/>
        <w:ind w:left="3544" w:right="142" w:hanging="993"/>
        <w:rPr>
          <w:rFonts w:ascii="Arial" w:hAnsi="Arial"/>
          <w:b/>
        </w:rPr>
      </w:pPr>
      <w:r w:rsidRPr="00173B89">
        <w:rPr>
          <w:rFonts w:ascii="Arial" w:hAnsi="Arial"/>
          <w:b/>
        </w:rPr>
        <w:t>8109.37</w:t>
      </w:r>
      <w:r w:rsidRPr="00173B89">
        <w:rPr>
          <w:b/>
        </w:rPr>
        <w:tab/>
      </w:r>
      <w:r w:rsidRPr="00173B89">
        <w:rPr>
          <w:rFonts w:ascii="Arial" w:hAnsi="Arial"/>
          <w:b/>
        </w:rPr>
        <w:t>Créditos Reprogramados - Estado de Emergencia Sanitaria</w:t>
      </w:r>
      <w:r w:rsidRPr="00173B89">
        <w:rPr>
          <w:rStyle w:val="Refdenotaalpie"/>
          <w:rFonts w:ascii="Arial" w:hAnsi="Arial"/>
          <w:b/>
        </w:rPr>
        <w:footnoteReference w:id="2545"/>
      </w:r>
    </w:p>
    <w:p w14:paraId="0448B614" w14:textId="77777777" w:rsidR="00486583" w:rsidRDefault="00486583" w:rsidP="00486583">
      <w:pPr>
        <w:shd w:val="clear" w:color="auto" w:fill="FFFFFF"/>
        <w:tabs>
          <w:tab w:val="left" w:pos="2977"/>
        </w:tabs>
        <w:spacing w:line="240" w:lineRule="exact"/>
        <w:ind w:left="2552" w:right="142" w:hanging="1843"/>
        <w:jc w:val="both"/>
        <w:outlineLvl w:val="0"/>
        <w:rPr>
          <w:sz w:val="20"/>
          <w:lang w:val="es-ES"/>
        </w:rPr>
      </w:pPr>
      <w:r>
        <w:rPr>
          <w:sz w:val="18"/>
          <w:lang w:val="es-ES"/>
        </w:rPr>
        <w:tab/>
      </w:r>
      <w:r w:rsidRPr="008B39EF">
        <w:rPr>
          <w:sz w:val="20"/>
          <w:lang w:val="es-ES"/>
        </w:rPr>
        <w:t xml:space="preserve">En esta subcuenta se contabilizan los créditos reprogramados ante la </w:t>
      </w:r>
      <w:r w:rsidRPr="006B2711">
        <w:rPr>
          <w:sz w:val="20"/>
          <w:lang w:val="es-ES"/>
        </w:rPr>
        <w:t xml:space="preserve">situación de estado </w:t>
      </w:r>
      <w:r w:rsidR="00515AD3" w:rsidRPr="006B2711">
        <w:rPr>
          <w:sz w:val="20"/>
          <w:lang w:val="es-ES"/>
        </w:rPr>
        <w:t>de emergencia</w:t>
      </w:r>
      <w:r w:rsidR="00404834" w:rsidRPr="006B2711">
        <w:rPr>
          <w:sz w:val="20"/>
          <w:lang w:val="es-ES"/>
        </w:rPr>
        <w:t xml:space="preserve">, en virtud Decreto Supremo N° 044-2020-PCM y sus modificatorias, de acuerdo con lo dispuesto por esta Superintendencia </w:t>
      </w:r>
      <w:r w:rsidR="006B2711" w:rsidRPr="006B2711">
        <w:rPr>
          <w:sz w:val="20"/>
          <w:lang w:val="es-ES"/>
        </w:rPr>
        <w:t>en los Oficios Múltiples N° 10997-2020-SBS de fecha 13.03.2020, N° 11150-2020-SBS de fecha 16.03.2020, N° 11170-2020-SBS de fecha 20.03.2020, N° 12679-2020-SBS de fecha 05.05.2020, N° 13195-2020-SBS de fecha 19.05.2020, N° 13805-2020-SBS de fecha 29.05.2020, N° 14355-2020-SBS de fecha 09.06.2020 y N° 15944-2020-SBS de fecha 02.07.2020</w:t>
      </w:r>
      <w:r w:rsidR="006B2711">
        <w:rPr>
          <w:sz w:val="20"/>
          <w:lang w:val="es-ES"/>
        </w:rPr>
        <w:t xml:space="preserve"> y otras disposiciones referidas a la reprogramación de créditos en el marco del Estado de Emergencia Nacional que emita la Superintendencia</w:t>
      </w:r>
      <w:r w:rsidRPr="006B2711">
        <w:rPr>
          <w:sz w:val="20"/>
          <w:lang w:val="es-ES"/>
        </w:rPr>
        <w:t>.</w:t>
      </w:r>
      <w:r w:rsidR="006B2711">
        <w:rPr>
          <w:sz w:val="20"/>
          <w:lang w:val="es-ES"/>
        </w:rPr>
        <w:t xml:space="preserve"> El reconocimiento de ingresos se realizará de acuerdo con las pautas establecidas en los mencionados Oficios Múltiples.</w:t>
      </w:r>
    </w:p>
    <w:p w14:paraId="747DCB0B" w14:textId="77777777" w:rsidR="006B2711" w:rsidRPr="008B39EF" w:rsidRDefault="006B2711" w:rsidP="00486583">
      <w:pPr>
        <w:shd w:val="clear" w:color="auto" w:fill="FFFFFF"/>
        <w:tabs>
          <w:tab w:val="left" w:pos="2977"/>
        </w:tabs>
        <w:spacing w:line="240" w:lineRule="exact"/>
        <w:ind w:left="2552" w:right="142" w:hanging="1843"/>
        <w:jc w:val="both"/>
        <w:outlineLvl w:val="0"/>
        <w:rPr>
          <w:sz w:val="20"/>
          <w:lang w:val="es-ES"/>
        </w:rPr>
      </w:pPr>
    </w:p>
    <w:p w14:paraId="18E36487" w14:textId="77777777" w:rsidR="00486583" w:rsidRPr="008B39EF" w:rsidRDefault="00486583" w:rsidP="00486583">
      <w:pPr>
        <w:shd w:val="clear" w:color="auto" w:fill="FFFFFF"/>
        <w:tabs>
          <w:tab w:val="left" w:pos="709"/>
        </w:tabs>
        <w:spacing w:line="240" w:lineRule="exact"/>
        <w:ind w:left="2552" w:right="142"/>
        <w:jc w:val="both"/>
        <w:outlineLvl w:val="0"/>
        <w:rPr>
          <w:sz w:val="20"/>
          <w:lang w:val="es-ES"/>
        </w:rPr>
      </w:pPr>
      <w:r w:rsidRPr="008B39EF">
        <w:rPr>
          <w:sz w:val="20"/>
          <w:lang w:val="es-ES"/>
        </w:rPr>
        <w:t xml:space="preserve">La contabilización en esta subcuenta es simultánea a la contabilización en las cuentas del rubro 14 “Créditos”, debiendo contabilizarse por tipo de crédito y discriminado el capital e intereses. Tratándose de los intereses y rendimientos, que se contabilizan bajo el criterio de lo devengado, deberán contabilizarse simultáneamente al registro en la cuenta 1408 “Rendimientos devengados de créditos vigentes” y en la cuenta 5104 “Intereses por créditos”, en la subcuenta analítica denominada “Intereses –criterio devengado”. A medida que se cobren los intereses, estos se abonarán a la cuenta 1408 </w:t>
      </w:r>
      <w:r w:rsidR="00515AD3" w:rsidRPr="00A60891">
        <w:rPr>
          <w:sz w:val="20"/>
          <w:lang w:val="es-ES"/>
        </w:rPr>
        <w:t>y se</w:t>
      </w:r>
      <w:r w:rsidRPr="008B39EF">
        <w:rPr>
          <w:sz w:val="20"/>
          <w:lang w:val="es-ES"/>
        </w:rPr>
        <w:t xml:space="preserve"> extornarán los intereses registrados en las subcuentas analíticas “Intereses –criterio devengado” correspondientes de esta subcuenta 8109.37.</w:t>
      </w:r>
    </w:p>
    <w:p w14:paraId="66944883" w14:textId="77777777" w:rsidR="006B2711" w:rsidRDefault="006B2711" w:rsidP="00486583">
      <w:pPr>
        <w:shd w:val="clear" w:color="auto" w:fill="FFFFFF"/>
        <w:tabs>
          <w:tab w:val="left" w:pos="709"/>
        </w:tabs>
        <w:spacing w:line="240" w:lineRule="exact"/>
        <w:ind w:left="2551" w:right="142"/>
        <w:jc w:val="both"/>
        <w:outlineLvl w:val="0"/>
        <w:rPr>
          <w:sz w:val="20"/>
          <w:lang w:val="es-ES"/>
        </w:rPr>
      </w:pPr>
    </w:p>
    <w:p w14:paraId="61AEAFA4" w14:textId="77777777" w:rsidR="00486583" w:rsidRPr="008B39EF" w:rsidRDefault="00486583" w:rsidP="00486583">
      <w:pPr>
        <w:shd w:val="clear" w:color="auto" w:fill="FFFFFF"/>
        <w:tabs>
          <w:tab w:val="left" w:pos="709"/>
        </w:tabs>
        <w:spacing w:line="240" w:lineRule="exact"/>
        <w:ind w:left="2551" w:right="142"/>
        <w:jc w:val="both"/>
        <w:outlineLvl w:val="0"/>
        <w:rPr>
          <w:sz w:val="20"/>
          <w:lang w:val="es-ES"/>
        </w:rPr>
      </w:pPr>
      <w:r w:rsidRPr="008B39EF">
        <w:rPr>
          <w:sz w:val="20"/>
          <w:lang w:val="es-ES"/>
        </w:rPr>
        <w:t>Tratándose de los intereses y rendimientos que se contabilizan bajo el criterio de lo percibido, deberán contabilizarse simultáneamente al registro en las cuentas de orden en suspenso 8104 “Rendimientos de créditos, inversiones y rentas en suspenso”, en la subcuenta analítica denominada “Intereses –criterio percibido”. A medida que se cobren los intereses, estos se reconocerán como ingresos en la cuenta 5104 “Intereses por créditos” y se extornarán los intereses registrados en la cuenta 8104 y los intereses registrados en las subcuentas analíticas “Intereses - criterio percibido” correspondientes de esta subcuenta 8109.37 por los montos efectivamente percibidos.</w:t>
      </w:r>
    </w:p>
    <w:p w14:paraId="05950F8E" w14:textId="77777777" w:rsidR="00486583" w:rsidRDefault="00486583" w:rsidP="00486583">
      <w:pPr>
        <w:pStyle w:val="NORMALSUB-CUENTAS"/>
        <w:spacing w:after="20"/>
        <w:ind w:left="3544" w:right="142" w:hanging="993"/>
        <w:rPr>
          <w:rFonts w:ascii="Arial" w:hAnsi="Arial" w:cs="Arial"/>
          <w:b/>
        </w:rPr>
      </w:pPr>
    </w:p>
    <w:p w14:paraId="4282806B" w14:textId="77777777" w:rsidR="00486583" w:rsidRPr="00173B89" w:rsidRDefault="00486583" w:rsidP="00486583">
      <w:pPr>
        <w:pStyle w:val="NORMALSUB-CUENTAS"/>
        <w:spacing w:after="20"/>
        <w:ind w:left="3544" w:right="142" w:hanging="993"/>
        <w:rPr>
          <w:rFonts w:ascii="Arial" w:hAnsi="Arial" w:cs="Arial"/>
          <w:b/>
        </w:rPr>
      </w:pPr>
      <w:r w:rsidRPr="00173B89">
        <w:rPr>
          <w:rFonts w:ascii="Arial" w:hAnsi="Arial" w:cs="Arial"/>
          <w:b/>
        </w:rPr>
        <w:t>8109.37.02</w:t>
      </w:r>
      <w:r w:rsidRPr="00173B89">
        <w:rPr>
          <w:rFonts w:ascii="Arial" w:hAnsi="Arial" w:cs="Arial"/>
          <w:b/>
        </w:rPr>
        <w:tab/>
        <w:t xml:space="preserve">Créditos a microempresas </w:t>
      </w:r>
    </w:p>
    <w:p w14:paraId="23856DCD"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8109.37.02.01 Capital</w:t>
      </w:r>
    </w:p>
    <w:p w14:paraId="50D21EA6"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8109.37.02.02 Intereses - criterio devengado</w:t>
      </w:r>
    </w:p>
    <w:p w14:paraId="27EEA398"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8109.37.02.03 Intereses - criterio percibido</w:t>
      </w:r>
    </w:p>
    <w:p w14:paraId="0906B72B" w14:textId="77777777" w:rsidR="00486583" w:rsidRPr="00173B89" w:rsidRDefault="00486583" w:rsidP="00486583">
      <w:pPr>
        <w:pStyle w:val="NORMALSUB-CUENTAS"/>
        <w:spacing w:after="20"/>
        <w:ind w:right="142"/>
        <w:rPr>
          <w:rFonts w:ascii="Arial" w:hAnsi="Arial" w:cs="Arial"/>
          <w:b/>
        </w:rPr>
      </w:pPr>
      <w:r w:rsidRPr="00173B89">
        <w:rPr>
          <w:rFonts w:ascii="Arial" w:hAnsi="Arial" w:cs="Arial"/>
          <w:b/>
        </w:rPr>
        <w:t>8109.37.03</w:t>
      </w:r>
      <w:r w:rsidRPr="00173B89">
        <w:rPr>
          <w:rFonts w:ascii="Arial" w:hAnsi="Arial" w:cs="Arial"/>
          <w:b/>
        </w:rPr>
        <w:tab/>
        <w:t xml:space="preserve">Créditos de consumo </w:t>
      </w:r>
    </w:p>
    <w:p w14:paraId="61ADA1E5"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8109.37.03.01 Capital</w:t>
      </w:r>
    </w:p>
    <w:p w14:paraId="5D28ADA6"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8109.37.03.02 Intereses - criterio devengado</w:t>
      </w:r>
    </w:p>
    <w:p w14:paraId="7C9AA2E0"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8109.37.03.03 Intereses - criterio percibido</w:t>
      </w:r>
    </w:p>
    <w:p w14:paraId="536768F4" w14:textId="77777777" w:rsidR="00486583" w:rsidRPr="00173B89" w:rsidRDefault="00486583" w:rsidP="00486583">
      <w:pPr>
        <w:pStyle w:val="NORMALSUB-CUENTAS"/>
        <w:spacing w:after="20"/>
        <w:ind w:right="142"/>
        <w:rPr>
          <w:rFonts w:ascii="Arial" w:hAnsi="Arial" w:cs="Arial"/>
          <w:b/>
        </w:rPr>
      </w:pPr>
      <w:r w:rsidRPr="00173B89">
        <w:rPr>
          <w:rFonts w:ascii="Arial" w:hAnsi="Arial" w:cs="Arial"/>
          <w:b/>
        </w:rPr>
        <w:t>8109.37.04</w:t>
      </w:r>
      <w:r w:rsidRPr="00173B89">
        <w:rPr>
          <w:rFonts w:ascii="Arial" w:hAnsi="Arial" w:cs="Arial"/>
          <w:b/>
        </w:rPr>
        <w:tab/>
        <w:t xml:space="preserve">Créditos hipotecarios para vivienda </w:t>
      </w:r>
    </w:p>
    <w:p w14:paraId="413242F7"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8109.37.04.01 Capital</w:t>
      </w:r>
    </w:p>
    <w:p w14:paraId="403FCDE7"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8109.37.04.02 Intereses - criterio devengado</w:t>
      </w:r>
    </w:p>
    <w:p w14:paraId="6ACAFE64"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8109.37.04.03 Intereses - criterio percibido</w:t>
      </w:r>
    </w:p>
    <w:p w14:paraId="088E3C9D" w14:textId="77777777" w:rsidR="00486583" w:rsidRPr="00173B89" w:rsidRDefault="00486583" w:rsidP="00486583">
      <w:pPr>
        <w:pStyle w:val="NORMALSUB-CUENTAS"/>
        <w:spacing w:after="20"/>
        <w:ind w:right="142"/>
        <w:rPr>
          <w:rFonts w:ascii="Arial" w:hAnsi="Arial" w:cs="Arial"/>
          <w:b/>
        </w:rPr>
      </w:pPr>
      <w:r w:rsidRPr="00173B89">
        <w:rPr>
          <w:rFonts w:ascii="Arial" w:hAnsi="Arial" w:cs="Arial"/>
          <w:b/>
        </w:rPr>
        <w:t>8109.37.05</w:t>
      </w:r>
      <w:r w:rsidRPr="00173B89">
        <w:rPr>
          <w:rFonts w:ascii="Arial" w:hAnsi="Arial" w:cs="Arial"/>
          <w:b/>
        </w:rPr>
        <w:tab/>
        <w:t xml:space="preserve">Créditos a bancos multilaterales de desarrollo </w:t>
      </w:r>
    </w:p>
    <w:p w14:paraId="53B8174B"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8109.37.05.01 Capital</w:t>
      </w:r>
    </w:p>
    <w:p w14:paraId="5862844B"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8109.37.05.02 Intereses - criterio devengado</w:t>
      </w:r>
    </w:p>
    <w:p w14:paraId="567A083D"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8109.37.05.03 Intereses - criterio percibido</w:t>
      </w:r>
    </w:p>
    <w:p w14:paraId="229AE195" w14:textId="77777777" w:rsidR="00486583" w:rsidRPr="00173B89" w:rsidRDefault="00486583" w:rsidP="00486583">
      <w:pPr>
        <w:pStyle w:val="NORMALSUB-CUENTAS"/>
        <w:spacing w:after="20"/>
        <w:ind w:right="142"/>
        <w:rPr>
          <w:rFonts w:ascii="Arial" w:hAnsi="Arial" w:cs="Arial"/>
          <w:b/>
        </w:rPr>
      </w:pPr>
      <w:r w:rsidRPr="00173B89">
        <w:rPr>
          <w:rFonts w:ascii="Arial" w:hAnsi="Arial" w:cs="Arial"/>
          <w:b/>
        </w:rPr>
        <w:t>8109.37.06</w:t>
      </w:r>
      <w:r w:rsidRPr="00173B89">
        <w:rPr>
          <w:rFonts w:ascii="Arial" w:hAnsi="Arial" w:cs="Arial"/>
          <w:b/>
        </w:rPr>
        <w:tab/>
        <w:t xml:space="preserve">Créditos soberanos </w:t>
      </w:r>
    </w:p>
    <w:p w14:paraId="2ACCC74E"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8109.37.06.01 Capital</w:t>
      </w:r>
    </w:p>
    <w:p w14:paraId="0D06BB54"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8109.37.06.02 Intereses - criterio devengado</w:t>
      </w:r>
    </w:p>
    <w:p w14:paraId="564D3DA3"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8109.37.06.03 Intereses - criterio percibido</w:t>
      </w:r>
    </w:p>
    <w:p w14:paraId="6C4271ED" w14:textId="77777777" w:rsidR="00486583" w:rsidRPr="00173B89" w:rsidRDefault="00486583" w:rsidP="00486583">
      <w:pPr>
        <w:pStyle w:val="NORMALSUB-CUENTAS"/>
        <w:spacing w:after="20"/>
        <w:ind w:right="142"/>
        <w:rPr>
          <w:rFonts w:ascii="Arial" w:hAnsi="Arial" w:cs="Arial"/>
          <w:b/>
        </w:rPr>
      </w:pPr>
      <w:r w:rsidRPr="00173B89">
        <w:rPr>
          <w:rFonts w:ascii="Arial" w:hAnsi="Arial" w:cs="Arial"/>
          <w:b/>
        </w:rPr>
        <w:t>8109.37.07</w:t>
      </w:r>
      <w:r w:rsidRPr="00173B89">
        <w:rPr>
          <w:rFonts w:ascii="Arial" w:hAnsi="Arial" w:cs="Arial"/>
          <w:b/>
        </w:rPr>
        <w:tab/>
        <w:t xml:space="preserve">Créditos a entidades del sector público </w:t>
      </w:r>
    </w:p>
    <w:p w14:paraId="4C197786"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8109.37.07.01 Capital</w:t>
      </w:r>
    </w:p>
    <w:p w14:paraId="080B3536"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8109.37.07.02 Intereses - criterio devengado</w:t>
      </w:r>
    </w:p>
    <w:p w14:paraId="310510D1"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8109.37.07.03 Intereses - criterio percibido</w:t>
      </w:r>
    </w:p>
    <w:p w14:paraId="2A62DE3F" w14:textId="77777777" w:rsidR="00486583" w:rsidRPr="00173B89" w:rsidRDefault="00486583" w:rsidP="00486583">
      <w:pPr>
        <w:pStyle w:val="NORMALSUB-CUENTAS"/>
        <w:spacing w:after="20"/>
        <w:ind w:right="142"/>
        <w:rPr>
          <w:rFonts w:ascii="Arial" w:hAnsi="Arial" w:cs="Arial"/>
          <w:b/>
        </w:rPr>
      </w:pPr>
      <w:r w:rsidRPr="00173B89">
        <w:rPr>
          <w:rFonts w:ascii="Arial" w:hAnsi="Arial" w:cs="Arial"/>
          <w:b/>
        </w:rPr>
        <w:t>8109.37.08</w:t>
      </w:r>
      <w:r w:rsidRPr="00173B89">
        <w:rPr>
          <w:rFonts w:ascii="Arial" w:hAnsi="Arial" w:cs="Arial"/>
          <w:b/>
        </w:rPr>
        <w:tab/>
        <w:t xml:space="preserve">Créditos a intermediarios de valores </w:t>
      </w:r>
    </w:p>
    <w:p w14:paraId="2DF4D2D5"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8109.37.08.01 Capital</w:t>
      </w:r>
    </w:p>
    <w:p w14:paraId="2448F4D8"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8109.37.08.02 Intereses - criterio devengado</w:t>
      </w:r>
    </w:p>
    <w:p w14:paraId="1DE5D68A"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8109.37.08.03 Intereses - criterio percibido</w:t>
      </w:r>
    </w:p>
    <w:p w14:paraId="15643E55" w14:textId="77777777" w:rsidR="00486583" w:rsidRPr="00173B89" w:rsidRDefault="00486583" w:rsidP="00486583">
      <w:pPr>
        <w:pStyle w:val="NORMALSUB-CUENTAS"/>
        <w:spacing w:after="20"/>
        <w:ind w:right="142"/>
        <w:rPr>
          <w:rFonts w:ascii="Arial" w:hAnsi="Arial" w:cs="Arial"/>
          <w:b/>
        </w:rPr>
      </w:pPr>
      <w:r w:rsidRPr="00173B89">
        <w:rPr>
          <w:rFonts w:ascii="Arial" w:hAnsi="Arial" w:cs="Arial"/>
          <w:b/>
        </w:rPr>
        <w:t>8109.37.09</w:t>
      </w:r>
      <w:r w:rsidRPr="00173B89">
        <w:rPr>
          <w:rFonts w:ascii="Arial" w:hAnsi="Arial" w:cs="Arial"/>
          <w:b/>
        </w:rPr>
        <w:tab/>
        <w:t>Créditos a empresas del sistema financiero</w:t>
      </w:r>
    </w:p>
    <w:p w14:paraId="41B80052"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8109.37.09.01 Capital</w:t>
      </w:r>
    </w:p>
    <w:p w14:paraId="4AF12188"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8109.37.09.02 Intereses - criterio devengado</w:t>
      </w:r>
    </w:p>
    <w:p w14:paraId="1FA02CC9"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8109.37.09.03 Intereses - criterio percibido</w:t>
      </w:r>
    </w:p>
    <w:p w14:paraId="5EE2CE58"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 xml:space="preserve"> </w:t>
      </w:r>
      <w:r w:rsidRPr="00173B89">
        <w:rPr>
          <w:rFonts w:ascii="Arial" w:hAnsi="Arial" w:cs="Arial"/>
          <w:b/>
        </w:rPr>
        <w:t>8109.37.10</w:t>
      </w:r>
      <w:r w:rsidRPr="00173B89">
        <w:rPr>
          <w:rFonts w:ascii="Arial" w:hAnsi="Arial" w:cs="Arial"/>
          <w:b/>
        </w:rPr>
        <w:tab/>
        <w:t>Créditos corporativos</w:t>
      </w:r>
      <w:r w:rsidRPr="00173B89">
        <w:rPr>
          <w:rFonts w:ascii="Arial" w:hAnsi="Arial" w:cs="Arial"/>
        </w:rPr>
        <w:t xml:space="preserve"> </w:t>
      </w:r>
    </w:p>
    <w:p w14:paraId="3E12F011"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8109.37.10.01 Capital</w:t>
      </w:r>
    </w:p>
    <w:p w14:paraId="77909DCE"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8109.37.10.02 Intereses - criterio devengado</w:t>
      </w:r>
    </w:p>
    <w:p w14:paraId="0202DBAE"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8109.37.10.03 Intereses - criterio percibido</w:t>
      </w:r>
    </w:p>
    <w:p w14:paraId="42B24ECB" w14:textId="77777777" w:rsidR="00486583" w:rsidRPr="00173B89" w:rsidRDefault="00486583" w:rsidP="00486583">
      <w:pPr>
        <w:pStyle w:val="NORMALSUB-CUENTAS"/>
        <w:spacing w:after="20"/>
        <w:ind w:right="142"/>
        <w:rPr>
          <w:rFonts w:ascii="Arial" w:hAnsi="Arial" w:cs="Arial"/>
          <w:b/>
        </w:rPr>
      </w:pPr>
      <w:r w:rsidRPr="00173B89">
        <w:rPr>
          <w:rFonts w:ascii="Arial" w:hAnsi="Arial" w:cs="Arial"/>
          <w:b/>
        </w:rPr>
        <w:t>8109.37.11</w:t>
      </w:r>
      <w:r w:rsidRPr="00173B89">
        <w:rPr>
          <w:rFonts w:ascii="Arial" w:hAnsi="Arial" w:cs="Arial"/>
          <w:b/>
        </w:rPr>
        <w:tab/>
        <w:t xml:space="preserve">Créditos a grandes empresas </w:t>
      </w:r>
    </w:p>
    <w:p w14:paraId="4D859E82"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8109.37.11.01 Capital</w:t>
      </w:r>
    </w:p>
    <w:p w14:paraId="1A1ECD20"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8109.37.11.02 Intereses - criterio devengado</w:t>
      </w:r>
    </w:p>
    <w:p w14:paraId="2AB00DAF"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8109.37.11.03 Intereses - criterio percibido</w:t>
      </w:r>
    </w:p>
    <w:p w14:paraId="3F09A9DF" w14:textId="77777777" w:rsidR="00486583" w:rsidRPr="00173B89" w:rsidRDefault="00486583" w:rsidP="00486583">
      <w:pPr>
        <w:pStyle w:val="NORMALSUB-CUENTAS"/>
        <w:spacing w:after="20"/>
        <w:ind w:right="142"/>
        <w:rPr>
          <w:rFonts w:ascii="Arial" w:hAnsi="Arial" w:cs="Arial"/>
          <w:b/>
        </w:rPr>
      </w:pPr>
      <w:r w:rsidRPr="00173B89">
        <w:rPr>
          <w:rFonts w:ascii="Arial" w:hAnsi="Arial" w:cs="Arial"/>
          <w:b/>
        </w:rPr>
        <w:t>8109.37.12</w:t>
      </w:r>
      <w:r w:rsidRPr="00173B89">
        <w:rPr>
          <w:rFonts w:ascii="Arial" w:hAnsi="Arial" w:cs="Arial"/>
          <w:b/>
        </w:rPr>
        <w:tab/>
        <w:t xml:space="preserve">Créditos a medianas empresas </w:t>
      </w:r>
    </w:p>
    <w:p w14:paraId="70C6ABCC"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8109.37.12.01 Capital</w:t>
      </w:r>
    </w:p>
    <w:p w14:paraId="10B99E82"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8109.37.12.02 Intereses - criterio devengado</w:t>
      </w:r>
    </w:p>
    <w:p w14:paraId="3C029C32"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8109.37.12.03 Intereses - criterio percibido</w:t>
      </w:r>
    </w:p>
    <w:p w14:paraId="4B2F0221" w14:textId="77777777" w:rsidR="00486583" w:rsidRPr="00173B89" w:rsidRDefault="00486583" w:rsidP="00486583">
      <w:pPr>
        <w:pStyle w:val="NORMALSUB-CUENTAS"/>
        <w:spacing w:after="20"/>
        <w:ind w:right="142"/>
        <w:rPr>
          <w:rFonts w:ascii="Arial" w:hAnsi="Arial" w:cs="Arial"/>
          <w:b/>
        </w:rPr>
      </w:pPr>
      <w:r w:rsidRPr="00173B89">
        <w:rPr>
          <w:rFonts w:ascii="Arial" w:hAnsi="Arial" w:cs="Arial"/>
          <w:b/>
        </w:rPr>
        <w:t>8109.37.13</w:t>
      </w:r>
      <w:r w:rsidRPr="00173B89">
        <w:rPr>
          <w:rFonts w:ascii="Arial" w:hAnsi="Arial" w:cs="Arial"/>
          <w:b/>
        </w:rPr>
        <w:tab/>
        <w:t>Créditos a pequeñas empresas</w:t>
      </w:r>
    </w:p>
    <w:p w14:paraId="65718F44"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8109.37.13.01 Capital</w:t>
      </w:r>
    </w:p>
    <w:p w14:paraId="50921764"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8109.37.13.02 Intereses - criterio devengado</w:t>
      </w:r>
    </w:p>
    <w:p w14:paraId="0F98428E" w14:textId="77777777" w:rsidR="00486583" w:rsidRPr="00173B89" w:rsidRDefault="00486583" w:rsidP="00486583">
      <w:pPr>
        <w:pStyle w:val="NORMALSUB-CUENTAS"/>
        <w:spacing w:after="20"/>
        <w:ind w:right="142"/>
        <w:rPr>
          <w:rFonts w:ascii="Arial" w:hAnsi="Arial" w:cs="Arial"/>
        </w:rPr>
      </w:pPr>
      <w:r w:rsidRPr="00173B89">
        <w:rPr>
          <w:rFonts w:ascii="Arial" w:hAnsi="Arial" w:cs="Arial"/>
        </w:rPr>
        <w:t>8109.37.13.03 Intereses - criterio percibido</w:t>
      </w:r>
    </w:p>
    <w:p w14:paraId="5F3DF24A" w14:textId="77777777" w:rsidR="00486583" w:rsidRDefault="00486583" w:rsidP="004B2027">
      <w:pPr>
        <w:pStyle w:val="NORMALSUB-CUENTAS"/>
        <w:spacing w:after="20"/>
        <w:ind w:left="3544" w:right="142" w:hanging="993"/>
        <w:rPr>
          <w:rFonts w:ascii="Arial" w:hAnsi="Arial"/>
        </w:rPr>
      </w:pPr>
    </w:p>
    <w:p w14:paraId="6684DD44" w14:textId="77777777" w:rsidR="00486583" w:rsidRDefault="00486583" w:rsidP="004B2027">
      <w:pPr>
        <w:pStyle w:val="NORMALSUB-CUENTAS"/>
        <w:spacing w:after="20"/>
        <w:ind w:left="3544" w:right="142" w:hanging="993"/>
        <w:rPr>
          <w:rFonts w:ascii="Arial" w:hAnsi="Arial"/>
        </w:rPr>
      </w:pPr>
    </w:p>
    <w:p w14:paraId="1229787C" w14:textId="77777777" w:rsidR="00AA1F71" w:rsidRDefault="00515AD3" w:rsidP="00AA1F71">
      <w:pPr>
        <w:pStyle w:val="NORMALSUB-CUENTAS"/>
        <w:spacing w:after="20"/>
        <w:ind w:left="3544" w:right="142" w:hanging="993"/>
        <w:rPr>
          <w:rFonts w:ascii="Arial" w:hAnsi="Arial"/>
          <w:b/>
        </w:rPr>
      </w:pPr>
      <w:r w:rsidRPr="00486583">
        <w:rPr>
          <w:rFonts w:ascii="Arial" w:hAnsi="Arial"/>
          <w:b/>
        </w:rPr>
        <w:t xml:space="preserve">8109.38 </w:t>
      </w:r>
      <w:r>
        <w:rPr>
          <w:rFonts w:ascii="Arial" w:hAnsi="Arial"/>
          <w:b/>
        </w:rPr>
        <w:tab/>
      </w:r>
      <w:r w:rsidRPr="00486583">
        <w:rPr>
          <w:rFonts w:ascii="Arial" w:hAnsi="Arial"/>
          <w:b/>
        </w:rPr>
        <w:t>Créditos</w:t>
      </w:r>
      <w:r w:rsidR="00655F88" w:rsidRPr="00486583">
        <w:rPr>
          <w:rFonts w:ascii="Arial" w:hAnsi="Arial"/>
          <w:b/>
        </w:rPr>
        <w:t xml:space="preserve"> de consumo revolventes en líneas de crédito pactados en cuotas</w:t>
      </w:r>
      <w:r w:rsidR="00D36B8B">
        <w:rPr>
          <w:rStyle w:val="Refdenotaalpie"/>
          <w:rFonts w:ascii="Arial" w:hAnsi="Arial"/>
        </w:rPr>
        <w:footnoteReference w:id="2546"/>
      </w:r>
    </w:p>
    <w:p w14:paraId="5BFFED69" w14:textId="77777777" w:rsidR="00AA1F71" w:rsidRPr="008B39EF" w:rsidRDefault="00AA1F71" w:rsidP="008B39EF">
      <w:pPr>
        <w:pStyle w:val="NORMALSUB-CUENTAS"/>
        <w:spacing w:after="20"/>
        <w:ind w:left="2551" w:right="142" w:firstLine="0"/>
        <w:rPr>
          <w:rFonts w:ascii="Arial" w:hAnsi="Arial"/>
          <w:bCs/>
        </w:rPr>
      </w:pPr>
      <w:r w:rsidRPr="008B39EF">
        <w:rPr>
          <w:rFonts w:ascii="Arial" w:hAnsi="Arial"/>
          <w:bCs/>
        </w:rPr>
        <w:t>Registra los créditos de consumo que están asociados a una línea de crédito revolvente, a través de una tarjeta de crédito, que han sido pactados en una (1) cuota o más, tal que los saldos de las cuentas analíticas de “Créditos revolventes en líneas de tarjetas de crédito” (1401.03.02, 1404.03.02, 1405.03.02, 1405.03.19.02, 1406.03.02 y 1406.03.19.02) menos esta cuenta (8109.38), corresponderán con los saldos que se pactan bajo el sistema revolvente.</w:t>
      </w:r>
    </w:p>
    <w:p w14:paraId="0443B01D" w14:textId="77777777" w:rsidR="00655F88" w:rsidRDefault="00AA1F71" w:rsidP="00A60891">
      <w:pPr>
        <w:pStyle w:val="NORMALSUB-CUENTAS"/>
        <w:spacing w:after="20"/>
        <w:ind w:left="3544" w:right="142" w:hanging="993"/>
        <w:rPr>
          <w:rFonts w:ascii="Arial" w:hAnsi="Arial"/>
        </w:rPr>
      </w:pPr>
      <w:r>
        <w:rPr>
          <w:rFonts w:ascii="Arial" w:hAnsi="Arial"/>
        </w:rPr>
        <w:tab/>
      </w:r>
    </w:p>
    <w:p w14:paraId="33C7E948" w14:textId="77777777" w:rsidR="00655F88" w:rsidRDefault="00655F88" w:rsidP="004B2027">
      <w:pPr>
        <w:pStyle w:val="NORMALSUB-CUENTAS"/>
        <w:spacing w:after="20"/>
        <w:ind w:left="3544" w:right="142" w:hanging="993"/>
        <w:rPr>
          <w:rFonts w:ascii="Arial" w:hAnsi="Arial"/>
        </w:rPr>
      </w:pPr>
      <w:r>
        <w:rPr>
          <w:rFonts w:ascii="Arial" w:hAnsi="Arial"/>
        </w:rPr>
        <w:t>8109.38.01 Disposición de efectivo</w:t>
      </w:r>
    </w:p>
    <w:p w14:paraId="174D3119" w14:textId="77777777" w:rsidR="00655F88" w:rsidRDefault="00655F88" w:rsidP="004B2027">
      <w:pPr>
        <w:pStyle w:val="NORMALSUB-CUENTAS"/>
        <w:spacing w:after="20"/>
        <w:ind w:left="3544" w:right="142" w:hanging="993"/>
        <w:rPr>
          <w:rFonts w:ascii="Arial" w:hAnsi="Arial"/>
        </w:rPr>
      </w:pPr>
      <w:r>
        <w:rPr>
          <w:rFonts w:ascii="Arial" w:hAnsi="Arial"/>
        </w:rPr>
        <w:t>8109.38.02 Pago de bienes, servicios y obligaciones</w:t>
      </w:r>
    </w:p>
    <w:p w14:paraId="07613991" w14:textId="77777777" w:rsidR="00655F88" w:rsidRPr="00D02F6D" w:rsidRDefault="00655F88" w:rsidP="004B2027">
      <w:pPr>
        <w:pStyle w:val="NORMALSUB-CUENTAS"/>
        <w:spacing w:after="20"/>
        <w:ind w:left="3544" w:right="142" w:hanging="993"/>
        <w:rPr>
          <w:rFonts w:ascii="Arial" w:hAnsi="Arial"/>
          <w:b/>
        </w:rPr>
      </w:pPr>
      <w:r>
        <w:rPr>
          <w:rFonts w:ascii="Arial" w:hAnsi="Arial"/>
        </w:rPr>
        <w:t>8109.38.03</w:t>
      </w:r>
      <w:r w:rsidR="00D8132B">
        <w:rPr>
          <w:rFonts w:ascii="Arial" w:hAnsi="Arial"/>
        </w:rPr>
        <w:t xml:space="preserve"> Compra de deuda</w:t>
      </w:r>
    </w:p>
    <w:p w14:paraId="37EA2CF8" w14:textId="77777777" w:rsidR="00062BE0" w:rsidRPr="008A1A91" w:rsidRDefault="00515AD3" w:rsidP="008B39EF">
      <w:pPr>
        <w:pStyle w:val="PLNCUENTAXX"/>
        <w:tabs>
          <w:tab w:val="clear" w:pos="1559"/>
          <w:tab w:val="clear" w:pos="2552"/>
          <w:tab w:val="clear" w:pos="3969"/>
          <w:tab w:val="left" w:pos="3345"/>
        </w:tabs>
        <w:ind w:right="142"/>
        <w:rPr>
          <w:rFonts w:ascii="Arial" w:hAnsi="Arial"/>
          <w:b w:val="0"/>
          <w:sz w:val="20"/>
        </w:rPr>
      </w:pPr>
      <w:r>
        <w:rPr>
          <w:rFonts w:ascii="Arial" w:hAnsi="Arial"/>
          <w:b w:val="0"/>
          <w:sz w:val="20"/>
        </w:rPr>
        <w:tab/>
      </w:r>
    </w:p>
    <w:p w14:paraId="2DCBEFE6" w14:textId="77777777" w:rsidR="00515AD3" w:rsidRPr="00173B89" w:rsidRDefault="00515AD3" w:rsidP="00515AD3">
      <w:pPr>
        <w:pStyle w:val="NORMALSUB-CUENTAS"/>
        <w:spacing w:after="20"/>
        <w:ind w:left="3544" w:right="142" w:hanging="993"/>
        <w:rPr>
          <w:rFonts w:ascii="Arial" w:hAnsi="Arial"/>
          <w:b/>
        </w:rPr>
      </w:pPr>
      <w:r w:rsidRPr="00173B89">
        <w:rPr>
          <w:rFonts w:ascii="Arial" w:hAnsi="Arial"/>
          <w:b/>
        </w:rPr>
        <w:t>8109.3</w:t>
      </w:r>
      <w:r>
        <w:rPr>
          <w:rFonts w:ascii="Arial" w:hAnsi="Arial"/>
          <w:b/>
        </w:rPr>
        <w:t>9</w:t>
      </w:r>
      <w:r w:rsidRPr="00173B89">
        <w:rPr>
          <w:b/>
        </w:rPr>
        <w:tab/>
      </w:r>
      <w:r w:rsidRPr="00173B89">
        <w:rPr>
          <w:rFonts w:ascii="Arial" w:hAnsi="Arial"/>
          <w:b/>
        </w:rPr>
        <w:t>Créditos</w:t>
      </w:r>
      <w:r>
        <w:rPr>
          <w:rFonts w:ascii="Arial" w:hAnsi="Arial"/>
          <w:b/>
        </w:rPr>
        <w:t xml:space="preserve"> bajo esquema de financiamiento del FAE – MYPE 1</w:t>
      </w:r>
      <w:r w:rsidRPr="00173B89">
        <w:rPr>
          <w:rStyle w:val="Refdenotaalpie"/>
          <w:rFonts w:ascii="Arial" w:hAnsi="Arial"/>
          <w:b/>
        </w:rPr>
        <w:footnoteReference w:id="2547"/>
      </w:r>
    </w:p>
    <w:p w14:paraId="03BF212D" w14:textId="77777777" w:rsidR="00AA1F71" w:rsidRDefault="00515AD3" w:rsidP="00A60891">
      <w:pPr>
        <w:shd w:val="clear" w:color="auto" w:fill="FFFFFF"/>
        <w:tabs>
          <w:tab w:val="left" w:pos="2977"/>
        </w:tabs>
        <w:spacing w:line="240" w:lineRule="exact"/>
        <w:ind w:left="2552" w:right="142" w:hanging="1843"/>
        <w:jc w:val="both"/>
        <w:outlineLvl w:val="0"/>
        <w:rPr>
          <w:sz w:val="18"/>
          <w:lang w:val="es-ES"/>
        </w:rPr>
      </w:pPr>
      <w:r>
        <w:rPr>
          <w:sz w:val="18"/>
          <w:lang w:val="es-ES"/>
        </w:rPr>
        <w:tab/>
      </w:r>
      <w:r w:rsidRPr="00515AD3">
        <w:rPr>
          <w:sz w:val="18"/>
          <w:lang w:val="es-ES"/>
        </w:rPr>
        <w:t>En esta subcuenta se contabilizan los créditos otorgados o refinanciados con</w:t>
      </w:r>
      <w:r w:rsidR="00AA1F71">
        <w:rPr>
          <w:sz w:val="18"/>
          <w:lang w:val="es-ES"/>
        </w:rPr>
        <w:t xml:space="preserve"> </w:t>
      </w:r>
      <w:r w:rsidRPr="00515AD3">
        <w:rPr>
          <w:sz w:val="18"/>
          <w:lang w:val="es-ES"/>
        </w:rPr>
        <w:t>recursos del Fondo de Apoyo Empresarial a la MYPE (FAE – MYPE), creado</w:t>
      </w:r>
      <w:r w:rsidR="00AA1F71">
        <w:rPr>
          <w:sz w:val="18"/>
          <w:lang w:val="es-ES"/>
        </w:rPr>
        <w:t xml:space="preserve"> </w:t>
      </w:r>
      <w:r w:rsidRPr="00515AD3">
        <w:rPr>
          <w:sz w:val="18"/>
          <w:lang w:val="es-ES"/>
        </w:rPr>
        <w:t>mediante Decreto de Urgencia N° 029-2020 hasta la entrada en vigencia del</w:t>
      </w:r>
      <w:r w:rsidR="00AA1F71">
        <w:rPr>
          <w:sz w:val="18"/>
          <w:lang w:val="es-ES"/>
        </w:rPr>
        <w:t xml:space="preserve"> </w:t>
      </w:r>
      <w:r w:rsidRPr="00515AD3">
        <w:rPr>
          <w:sz w:val="18"/>
          <w:lang w:val="es-ES"/>
        </w:rPr>
        <w:t>Decreto de Urgencia N° 049-2020, fecha en la que se modificó la operatividad del</w:t>
      </w:r>
      <w:r w:rsidR="00AA1F71">
        <w:rPr>
          <w:sz w:val="18"/>
          <w:lang w:val="es-ES"/>
        </w:rPr>
        <w:t xml:space="preserve"> </w:t>
      </w:r>
      <w:r w:rsidRPr="00515AD3">
        <w:rPr>
          <w:sz w:val="18"/>
          <w:lang w:val="es-ES"/>
        </w:rPr>
        <w:t>FAE – MYPE.</w:t>
      </w:r>
    </w:p>
    <w:p w14:paraId="56686DEC" w14:textId="77777777" w:rsidR="00AA1F71" w:rsidRDefault="00AA1F71" w:rsidP="00A60891">
      <w:pPr>
        <w:shd w:val="clear" w:color="auto" w:fill="FFFFFF"/>
        <w:tabs>
          <w:tab w:val="left" w:pos="2977"/>
        </w:tabs>
        <w:spacing w:line="240" w:lineRule="exact"/>
        <w:ind w:left="2552" w:right="142" w:hanging="1843"/>
        <w:jc w:val="both"/>
        <w:outlineLvl w:val="0"/>
        <w:rPr>
          <w:sz w:val="18"/>
          <w:lang w:val="es-ES"/>
        </w:rPr>
      </w:pPr>
      <w:r>
        <w:rPr>
          <w:sz w:val="18"/>
          <w:lang w:val="es-ES"/>
        </w:rPr>
        <w:tab/>
      </w:r>
      <w:r w:rsidR="00515AD3" w:rsidRPr="00515AD3">
        <w:rPr>
          <w:sz w:val="18"/>
          <w:lang w:val="es-ES"/>
        </w:rPr>
        <w:t>La contabilización en esta subcuenta es simultánea a la contabilización en las</w:t>
      </w:r>
      <w:r>
        <w:rPr>
          <w:sz w:val="18"/>
          <w:lang w:val="es-ES"/>
        </w:rPr>
        <w:t xml:space="preserve"> </w:t>
      </w:r>
      <w:r w:rsidR="00515AD3" w:rsidRPr="00515AD3">
        <w:rPr>
          <w:sz w:val="18"/>
          <w:lang w:val="es-ES"/>
        </w:rPr>
        <w:t>cuentas del rubro 14 “Créditos”, por el 100% del crédito otorgado, debiendo</w:t>
      </w:r>
      <w:r>
        <w:rPr>
          <w:sz w:val="18"/>
          <w:lang w:val="es-ES"/>
        </w:rPr>
        <w:t xml:space="preserve"> </w:t>
      </w:r>
      <w:r w:rsidR="00515AD3" w:rsidRPr="00515AD3">
        <w:rPr>
          <w:sz w:val="18"/>
          <w:lang w:val="es-ES"/>
        </w:rPr>
        <w:t>contabilizarse por tipo de crédito y discriminando la parte del crédito que cuenta</w:t>
      </w:r>
      <w:r>
        <w:rPr>
          <w:sz w:val="18"/>
          <w:lang w:val="es-ES"/>
        </w:rPr>
        <w:t xml:space="preserve"> </w:t>
      </w:r>
      <w:r w:rsidR="00515AD3" w:rsidRPr="00515AD3">
        <w:rPr>
          <w:sz w:val="18"/>
          <w:lang w:val="es-ES"/>
        </w:rPr>
        <w:t>con garantía del FAE-MYPE de la que no cuenta con dicha garantía; asimismo se</w:t>
      </w:r>
      <w:r>
        <w:rPr>
          <w:sz w:val="18"/>
          <w:lang w:val="es-ES"/>
        </w:rPr>
        <w:t xml:space="preserve"> </w:t>
      </w:r>
      <w:r w:rsidR="00515AD3" w:rsidRPr="00515AD3">
        <w:rPr>
          <w:sz w:val="18"/>
          <w:lang w:val="es-ES"/>
        </w:rPr>
        <w:t>discrimina el capital e intereses.</w:t>
      </w:r>
    </w:p>
    <w:p w14:paraId="7F4DE7DF" w14:textId="77777777" w:rsidR="008B39EF" w:rsidRDefault="00AA1F71" w:rsidP="00AA1F71">
      <w:pPr>
        <w:shd w:val="clear" w:color="auto" w:fill="FFFFFF"/>
        <w:tabs>
          <w:tab w:val="left" w:pos="2977"/>
        </w:tabs>
        <w:spacing w:line="240" w:lineRule="exact"/>
        <w:ind w:left="2552" w:right="142" w:hanging="1843"/>
        <w:jc w:val="both"/>
        <w:outlineLvl w:val="0"/>
        <w:rPr>
          <w:sz w:val="18"/>
          <w:lang w:val="es-ES"/>
        </w:rPr>
      </w:pPr>
      <w:r>
        <w:rPr>
          <w:sz w:val="18"/>
          <w:lang w:val="es-ES"/>
        </w:rPr>
        <w:tab/>
      </w:r>
      <w:r w:rsidR="00515AD3" w:rsidRPr="00515AD3">
        <w:rPr>
          <w:sz w:val="18"/>
          <w:lang w:val="es-ES"/>
        </w:rPr>
        <w:t>Tratándose de los intereses y rendimientos, que se contabilizan bajo el criterio de</w:t>
      </w:r>
      <w:r>
        <w:rPr>
          <w:sz w:val="18"/>
          <w:lang w:val="es-ES"/>
        </w:rPr>
        <w:t xml:space="preserve"> </w:t>
      </w:r>
      <w:r w:rsidR="00515AD3" w:rsidRPr="00515AD3">
        <w:rPr>
          <w:sz w:val="18"/>
          <w:lang w:val="es-ES"/>
        </w:rPr>
        <w:t>lo devengado, deberán contabilizarse simultáneamente al registro en la cuenta</w:t>
      </w:r>
      <w:r>
        <w:rPr>
          <w:sz w:val="18"/>
          <w:lang w:val="es-ES"/>
        </w:rPr>
        <w:t xml:space="preserve"> </w:t>
      </w:r>
      <w:r w:rsidR="00515AD3" w:rsidRPr="00515AD3">
        <w:rPr>
          <w:sz w:val="18"/>
          <w:lang w:val="es-ES"/>
        </w:rPr>
        <w:t>1408 “Rendimientos devengados de créditos vigentes” y en la cuenta 5104</w:t>
      </w:r>
      <w:r>
        <w:rPr>
          <w:sz w:val="18"/>
          <w:lang w:val="es-ES"/>
        </w:rPr>
        <w:t xml:space="preserve"> </w:t>
      </w:r>
      <w:r w:rsidR="00515AD3" w:rsidRPr="00515AD3">
        <w:rPr>
          <w:sz w:val="18"/>
          <w:lang w:val="es-ES"/>
        </w:rPr>
        <w:t>“Intereses por créditos”, en las subcuentas analíticas denominadas “Criterio</w:t>
      </w:r>
      <w:r>
        <w:rPr>
          <w:sz w:val="18"/>
          <w:lang w:val="es-ES"/>
        </w:rPr>
        <w:t xml:space="preserve"> </w:t>
      </w:r>
      <w:r w:rsidR="00515AD3" w:rsidRPr="00515AD3">
        <w:rPr>
          <w:sz w:val="18"/>
          <w:lang w:val="es-ES"/>
        </w:rPr>
        <w:t>devengado”. A medida que se cobren los intereses, estos se abonarán a la cuenta</w:t>
      </w:r>
      <w:r>
        <w:rPr>
          <w:sz w:val="18"/>
          <w:lang w:val="es-ES"/>
        </w:rPr>
        <w:t xml:space="preserve"> </w:t>
      </w:r>
      <w:r w:rsidR="00515AD3" w:rsidRPr="00515AD3">
        <w:rPr>
          <w:sz w:val="18"/>
          <w:lang w:val="es-ES"/>
        </w:rPr>
        <w:t>1408 y se extornarán los intereses registrados en las subcuentas analíticas</w:t>
      </w:r>
      <w:r>
        <w:rPr>
          <w:sz w:val="18"/>
          <w:lang w:val="es-ES"/>
        </w:rPr>
        <w:t xml:space="preserve"> </w:t>
      </w:r>
      <w:r w:rsidR="00515AD3" w:rsidRPr="00515AD3">
        <w:rPr>
          <w:sz w:val="18"/>
          <w:lang w:val="es-ES"/>
        </w:rPr>
        <w:t>“Criterio devengado” correspondientes de esta subcuenta 8109.39.</w:t>
      </w:r>
      <w:r>
        <w:rPr>
          <w:sz w:val="18"/>
          <w:lang w:val="es-ES"/>
        </w:rPr>
        <w:t xml:space="preserve"> </w:t>
      </w:r>
    </w:p>
    <w:p w14:paraId="6AC560DA" w14:textId="77777777" w:rsidR="00515AD3" w:rsidRDefault="008B39EF" w:rsidP="00AA1F71">
      <w:pPr>
        <w:shd w:val="clear" w:color="auto" w:fill="FFFFFF"/>
        <w:tabs>
          <w:tab w:val="left" w:pos="2977"/>
        </w:tabs>
        <w:spacing w:line="240" w:lineRule="exact"/>
        <w:ind w:left="2552" w:right="142" w:hanging="1843"/>
        <w:jc w:val="both"/>
        <w:outlineLvl w:val="0"/>
        <w:rPr>
          <w:sz w:val="18"/>
          <w:lang w:val="es-ES"/>
        </w:rPr>
      </w:pPr>
      <w:r>
        <w:rPr>
          <w:sz w:val="18"/>
          <w:lang w:val="es-ES"/>
        </w:rPr>
        <w:tab/>
      </w:r>
      <w:r w:rsidR="00515AD3" w:rsidRPr="00515AD3">
        <w:rPr>
          <w:sz w:val="18"/>
          <w:lang w:val="es-ES"/>
        </w:rPr>
        <w:t>Tratándose de los intereses y rendimientos que se contabilizan bajo el criterio de</w:t>
      </w:r>
      <w:r w:rsidR="00AA1F71">
        <w:rPr>
          <w:sz w:val="18"/>
          <w:lang w:val="es-ES"/>
        </w:rPr>
        <w:t xml:space="preserve"> </w:t>
      </w:r>
      <w:r w:rsidR="00515AD3" w:rsidRPr="00515AD3">
        <w:rPr>
          <w:sz w:val="18"/>
          <w:lang w:val="es-ES"/>
        </w:rPr>
        <w:t>lo percibido, deberán contabilizarse simultáneamente al registro en las cuentas de</w:t>
      </w:r>
      <w:r w:rsidR="00AA1F71">
        <w:rPr>
          <w:sz w:val="18"/>
          <w:lang w:val="es-ES"/>
        </w:rPr>
        <w:t xml:space="preserve"> </w:t>
      </w:r>
      <w:r w:rsidR="00515AD3" w:rsidRPr="00515AD3">
        <w:rPr>
          <w:sz w:val="18"/>
          <w:lang w:val="es-ES"/>
        </w:rPr>
        <w:t>orden en suspenso 8104 “Rendimientos de créditos, inversiones y rentas en</w:t>
      </w:r>
      <w:r w:rsidR="00AA1F71">
        <w:rPr>
          <w:sz w:val="18"/>
          <w:lang w:val="es-ES"/>
        </w:rPr>
        <w:t xml:space="preserve"> </w:t>
      </w:r>
      <w:r w:rsidR="00515AD3" w:rsidRPr="00515AD3">
        <w:rPr>
          <w:sz w:val="18"/>
          <w:lang w:val="es-ES"/>
        </w:rPr>
        <w:t>suspenso”, en las subcuentas analíticas denominadas “Criterio percibido”. A</w:t>
      </w:r>
      <w:r w:rsidR="00AA1F71">
        <w:rPr>
          <w:sz w:val="18"/>
          <w:lang w:val="es-ES"/>
        </w:rPr>
        <w:t xml:space="preserve"> </w:t>
      </w:r>
      <w:r w:rsidR="00515AD3" w:rsidRPr="00515AD3">
        <w:rPr>
          <w:sz w:val="18"/>
          <w:lang w:val="es-ES"/>
        </w:rPr>
        <w:t>medida que se cobren los intereses, estos se reconocerán como ingresos en la</w:t>
      </w:r>
      <w:r w:rsidR="00AA1F71">
        <w:rPr>
          <w:sz w:val="18"/>
          <w:lang w:val="es-ES"/>
        </w:rPr>
        <w:t xml:space="preserve"> </w:t>
      </w:r>
      <w:r w:rsidR="00515AD3" w:rsidRPr="00515AD3">
        <w:rPr>
          <w:sz w:val="18"/>
          <w:lang w:val="es-ES"/>
        </w:rPr>
        <w:t>cuenta 5104 “Intereses por créditos” y se extornarán los intereses registrados en la</w:t>
      </w:r>
      <w:r w:rsidR="00AA1F71">
        <w:rPr>
          <w:sz w:val="18"/>
          <w:lang w:val="es-ES"/>
        </w:rPr>
        <w:t xml:space="preserve"> </w:t>
      </w:r>
      <w:r w:rsidR="00515AD3" w:rsidRPr="00515AD3">
        <w:rPr>
          <w:sz w:val="18"/>
          <w:lang w:val="es-ES"/>
        </w:rPr>
        <w:t>cuenta 8104 y los intereses registrados en las subcuentas analíticas “Criterio</w:t>
      </w:r>
      <w:r w:rsidR="00AA1F71">
        <w:rPr>
          <w:sz w:val="18"/>
          <w:lang w:val="es-ES"/>
        </w:rPr>
        <w:t xml:space="preserve"> </w:t>
      </w:r>
      <w:r w:rsidR="00515AD3" w:rsidRPr="00515AD3">
        <w:rPr>
          <w:sz w:val="18"/>
          <w:lang w:val="es-ES"/>
        </w:rPr>
        <w:t>percibido” correspondientes de esta subcuenta 8109.39 por los montos</w:t>
      </w:r>
      <w:r w:rsidR="00AA1F71">
        <w:rPr>
          <w:sz w:val="18"/>
          <w:lang w:val="es-ES"/>
        </w:rPr>
        <w:t xml:space="preserve"> </w:t>
      </w:r>
      <w:r w:rsidR="00515AD3" w:rsidRPr="00515AD3">
        <w:rPr>
          <w:sz w:val="18"/>
          <w:lang w:val="es-ES"/>
        </w:rPr>
        <w:t>efectivamente percibidos.</w:t>
      </w:r>
      <w:r w:rsidR="00AA1F71">
        <w:rPr>
          <w:rStyle w:val="Refdenotaalpie"/>
          <w:sz w:val="18"/>
          <w:lang w:val="es-ES"/>
        </w:rPr>
        <w:footnoteReference w:id="2548"/>
      </w:r>
    </w:p>
    <w:p w14:paraId="31217B5D" w14:textId="77777777" w:rsidR="00AA1F71" w:rsidRPr="008B39EF" w:rsidRDefault="00AA1F71" w:rsidP="008B39EF">
      <w:pPr>
        <w:pStyle w:val="NORMALSUB-CUENTAS"/>
        <w:spacing w:after="20"/>
        <w:ind w:left="3544" w:right="142" w:hanging="993"/>
        <w:rPr>
          <w:rFonts w:ascii="Arial" w:hAnsi="Arial" w:cs="Arial"/>
          <w:b/>
        </w:rPr>
      </w:pPr>
    </w:p>
    <w:p w14:paraId="6C86757A" w14:textId="77777777" w:rsidR="00AA1F71" w:rsidRPr="008B39EF" w:rsidRDefault="00AA1F71" w:rsidP="008B39EF">
      <w:pPr>
        <w:pStyle w:val="NORMALSUB-CUENTAS"/>
        <w:spacing w:after="20"/>
        <w:ind w:left="3544" w:right="142" w:hanging="993"/>
        <w:rPr>
          <w:rFonts w:ascii="Arial" w:hAnsi="Arial" w:cs="Arial"/>
        </w:rPr>
      </w:pPr>
      <w:r w:rsidRPr="008B39EF">
        <w:rPr>
          <w:rFonts w:ascii="Arial" w:hAnsi="Arial" w:cs="Arial"/>
          <w:b/>
        </w:rPr>
        <w:t xml:space="preserve">8109.39.01 </w:t>
      </w:r>
      <w:r w:rsidRPr="008B39EF">
        <w:rPr>
          <w:rFonts w:ascii="Arial" w:hAnsi="Arial" w:cs="Arial"/>
          <w:b/>
        </w:rPr>
        <w:tab/>
        <w:t>Créditos Vigentes – Microempresas</w:t>
      </w:r>
      <w:r w:rsidRPr="008B39EF">
        <w:rPr>
          <w:rStyle w:val="Refdenotaalpie"/>
          <w:rFonts w:ascii="Arial" w:hAnsi="Arial" w:cs="Arial"/>
        </w:rPr>
        <w:footnoteReference w:id="2549"/>
      </w:r>
    </w:p>
    <w:p w14:paraId="7D55A93A" w14:textId="77777777" w:rsidR="00AA1F71" w:rsidRPr="008B39EF" w:rsidRDefault="00AA1F71" w:rsidP="008B39EF">
      <w:pPr>
        <w:pStyle w:val="NORMALSUB-CUENTAS"/>
        <w:spacing w:after="20"/>
        <w:ind w:right="142"/>
        <w:rPr>
          <w:rFonts w:ascii="Arial" w:hAnsi="Arial" w:cs="Arial"/>
        </w:rPr>
      </w:pPr>
      <w:r w:rsidRPr="008B39EF">
        <w:rPr>
          <w:rFonts w:ascii="Arial" w:hAnsi="Arial" w:cs="Arial"/>
        </w:rPr>
        <w:t>8109.39.01.01 Créditos con garantía del FAE – MYPE</w:t>
      </w:r>
      <w:r w:rsidRPr="008B39EF">
        <w:rPr>
          <w:rFonts w:ascii="Arial" w:hAnsi="Arial" w:cs="Arial"/>
          <w:vertAlign w:val="superscript"/>
        </w:rPr>
        <w:footnoteReference w:id="2550"/>
      </w:r>
    </w:p>
    <w:p w14:paraId="5A4A0317" w14:textId="77777777" w:rsidR="008C10E7" w:rsidRPr="00A60891" w:rsidRDefault="00AA1F71" w:rsidP="008C10E7">
      <w:pPr>
        <w:pStyle w:val="NORMALSUB-CUENTAS"/>
        <w:spacing w:after="20"/>
        <w:ind w:right="142"/>
        <w:rPr>
          <w:rFonts w:ascii="Arial" w:hAnsi="Arial" w:cs="Arial"/>
        </w:rPr>
      </w:pPr>
      <w:r w:rsidRPr="008B39EF">
        <w:rPr>
          <w:rFonts w:ascii="Arial" w:hAnsi="Arial" w:cs="Arial"/>
        </w:rPr>
        <w:t>8109.39.01.02 Créditos sin garantía del FAE - MYPE</w:t>
      </w:r>
      <w:r w:rsidRPr="008B39EF">
        <w:rPr>
          <w:rStyle w:val="Refdenotaalpie"/>
          <w:rFonts w:ascii="Arial" w:hAnsi="Arial" w:cs="Arial"/>
          <w:lang w:val="es-PE"/>
        </w:rPr>
        <w:footnoteReference w:id="2551"/>
      </w:r>
    </w:p>
    <w:p w14:paraId="64656E48" w14:textId="77777777" w:rsidR="008C10E7" w:rsidRPr="00A60891" w:rsidRDefault="00AA1F71" w:rsidP="008C10E7">
      <w:pPr>
        <w:pStyle w:val="NORMALSUB-CUENTAS"/>
        <w:spacing w:after="20"/>
        <w:ind w:right="142"/>
        <w:rPr>
          <w:rFonts w:ascii="Arial" w:hAnsi="Arial" w:cs="Arial"/>
          <w:b/>
        </w:rPr>
      </w:pPr>
      <w:r w:rsidRPr="008B39EF">
        <w:rPr>
          <w:rFonts w:ascii="Arial" w:hAnsi="Arial" w:cs="Arial"/>
          <w:b/>
        </w:rPr>
        <w:t>8109.39.02</w:t>
      </w:r>
      <w:r w:rsidRPr="008B39EF">
        <w:rPr>
          <w:rFonts w:ascii="Arial" w:hAnsi="Arial" w:cs="Arial"/>
          <w:b/>
        </w:rPr>
        <w:tab/>
        <w:t>Créditos Vigentes – Pequeñas empresas</w:t>
      </w:r>
      <w:r w:rsidRPr="008B39EF">
        <w:rPr>
          <w:rStyle w:val="Refdenotaalpie"/>
          <w:rFonts w:ascii="Arial" w:hAnsi="Arial" w:cs="Arial"/>
        </w:rPr>
        <w:footnoteReference w:id="2552"/>
      </w:r>
    </w:p>
    <w:p w14:paraId="2244B3B3" w14:textId="77777777" w:rsidR="008C10E7" w:rsidRPr="00A60891" w:rsidRDefault="00AA1F71" w:rsidP="008C10E7">
      <w:pPr>
        <w:pStyle w:val="NORMALSUB-CUENTAS"/>
        <w:spacing w:after="20"/>
        <w:ind w:right="142"/>
        <w:rPr>
          <w:rFonts w:ascii="Arial" w:hAnsi="Arial" w:cs="Arial"/>
          <w:lang w:val="es-PE"/>
        </w:rPr>
      </w:pPr>
      <w:r w:rsidRPr="008B39EF">
        <w:rPr>
          <w:rFonts w:ascii="Arial" w:hAnsi="Arial" w:cs="Arial"/>
          <w:lang w:val="es-PE"/>
        </w:rPr>
        <w:t>8109.39.02.01 Créditos con garantía del FAE – MYPE</w:t>
      </w:r>
      <w:r w:rsidRPr="008B39EF">
        <w:rPr>
          <w:rStyle w:val="Refdenotaalpie"/>
          <w:rFonts w:ascii="Arial" w:hAnsi="Arial" w:cs="Arial"/>
          <w:lang w:val="es-PE"/>
        </w:rPr>
        <w:footnoteReference w:id="2553"/>
      </w:r>
    </w:p>
    <w:p w14:paraId="40AE90F3"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8109.39.02.02 Créditos sin garantía del FAE - MYPE</w:t>
      </w:r>
      <w:r w:rsidRPr="008B39EF">
        <w:rPr>
          <w:rStyle w:val="Refdenotaalpie"/>
          <w:rFonts w:ascii="Arial" w:hAnsi="Arial" w:cs="Arial"/>
          <w:lang w:val="es-PE"/>
        </w:rPr>
        <w:footnoteReference w:id="2554"/>
      </w:r>
    </w:p>
    <w:p w14:paraId="03FB9997" w14:textId="77777777" w:rsidR="008C10E7" w:rsidRPr="008B39EF" w:rsidRDefault="00AA1F71" w:rsidP="008C10E7">
      <w:pPr>
        <w:pStyle w:val="NORMALSUB-CUENTAS"/>
        <w:spacing w:after="20"/>
        <w:ind w:right="142"/>
        <w:rPr>
          <w:rFonts w:ascii="Arial" w:hAnsi="Arial" w:cs="Arial"/>
          <w:b/>
          <w:bCs/>
        </w:rPr>
      </w:pPr>
      <w:r w:rsidRPr="008B39EF">
        <w:rPr>
          <w:rFonts w:ascii="Arial" w:hAnsi="Arial" w:cs="Arial"/>
          <w:b/>
          <w:bCs/>
        </w:rPr>
        <w:t>8109.39.03</w:t>
      </w:r>
      <w:r w:rsidRPr="008B39EF">
        <w:rPr>
          <w:rFonts w:ascii="Arial" w:hAnsi="Arial" w:cs="Arial"/>
          <w:b/>
          <w:bCs/>
        </w:rPr>
        <w:tab/>
        <w:t>Créditos Vigentes – Medianas empresas</w:t>
      </w:r>
      <w:r w:rsidRPr="008B39EF">
        <w:rPr>
          <w:rStyle w:val="Refdenotaalpie"/>
          <w:rFonts w:ascii="Arial" w:hAnsi="Arial" w:cs="Arial"/>
          <w:b/>
          <w:bCs/>
        </w:rPr>
        <w:footnoteReference w:id="2555"/>
      </w:r>
      <w:r w:rsidRPr="008B39EF">
        <w:rPr>
          <w:rFonts w:ascii="Arial" w:hAnsi="Arial" w:cs="Arial"/>
          <w:b/>
          <w:bCs/>
        </w:rPr>
        <w:t xml:space="preserve"> </w:t>
      </w:r>
    </w:p>
    <w:p w14:paraId="663FEB21"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8109.39.03.01 Créditos con garantía del FAE – MYPE</w:t>
      </w:r>
      <w:r w:rsidRPr="008B39EF">
        <w:rPr>
          <w:rStyle w:val="Refdenotaalpie"/>
          <w:rFonts w:ascii="Arial" w:hAnsi="Arial" w:cs="Arial"/>
          <w:lang w:val="es-PE"/>
        </w:rPr>
        <w:footnoteReference w:id="2556"/>
      </w:r>
    </w:p>
    <w:p w14:paraId="3D2C3073"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8109.39.03.02 Créditos sin garantía del FAE – MYPE</w:t>
      </w:r>
      <w:r w:rsidRPr="008B39EF">
        <w:rPr>
          <w:rStyle w:val="Refdenotaalpie"/>
          <w:rFonts w:ascii="Arial" w:hAnsi="Arial" w:cs="Arial"/>
          <w:lang w:val="es-PE"/>
        </w:rPr>
        <w:footnoteReference w:id="2557"/>
      </w:r>
    </w:p>
    <w:p w14:paraId="634B6EFC" w14:textId="77777777" w:rsidR="008C10E7" w:rsidRPr="008B39EF" w:rsidRDefault="00AA1F71" w:rsidP="008C10E7">
      <w:pPr>
        <w:pStyle w:val="NORMALSUB-CUENTAS"/>
        <w:spacing w:after="20"/>
        <w:ind w:right="142"/>
        <w:rPr>
          <w:rFonts w:ascii="Arial" w:hAnsi="Arial" w:cs="Arial"/>
          <w:b/>
          <w:bCs/>
        </w:rPr>
      </w:pPr>
      <w:r w:rsidRPr="008B39EF">
        <w:rPr>
          <w:rFonts w:ascii="Arial" w:hAnsi="Arial" w:cs="Arial"/>
          <w:b/>
          <w:bCs/>
        </w:rPr>
        <w:t xml:space="preserve">8109.39.04 </w:t>
      </w:r>
      <w:r w:rsidRPr="008B39EF">
        <w:rPr>
          <w:rFonts w:ascii="Arial" w:hAnsi="Arial" w:cs="Arial"/>
          <w:b/>
          <w:bCs/>
        </w:rPr>
        <w:tab/>
        <w:t>Créditos Vencidos – Microempresas</w:t>
      </w:r>
      <w:r w:rsidRPr="008B39EF">
        <w:rPr>
          <w:rStyle w:val="Refdenotaalpie"/>
          <w:rFonts w:ascii="Arial" w:hAnsi="Arial" w:cs="Arial"/>
          <w:b/>
          <w:bCs/>
        </w:rPr>
        <w:footnoteReference w:id="2558"/>
      </w:r>
    </w:p>
    <w:p w14:paraId="5FEDB720"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8109.39.04.01 Créditos con garantía del FAE – MYPE</w:t>
      </w:r>
      <w:r w:rsidRPr="008B39EF">
        <w:rPr>
          <w:rStyle w:val="Refdenotaalpie"/>
          <w:rFonts w:ascii="Arial" w:hAnsi="Arial" w:cs="Arial"/>
          <w:lang w:val="es-PE"/>
        </w:rPr>
        <w:footnoteReference w:id="2559"/>
      </w:r>
    </w:p>
    <w:p w14:paraId="3D9730F3"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8109.39.04.02 Créditos sin garantía del FAE - MYPE</w:t>
      </w:r>
      <w:r w:rsidRPr="008B39EF">
        <w:rPr>
          <w:rStyle w:val="Refdenotaalpie"/>
          <w:rFonts w:ascii="Arial" w:hAnsi="Arial" w:cs="Arial"/>
          <w:lang w:val="es-PE"/>
        </w:rPr>
        <w:footnoteReference w:id="2560"/>
      </w:r>
    </w:p>
    <w:p w14:paraId="6C3DAA73" w14:textId="77777777" w:rsidR="008C10E7" w:rsidRPr="008B39EF" w:rsidRDefault="00AA1F71" w:rsidP="008C10E7">
      <w:pPr>
        <w:pStyle w:val="NORMALSUB-CUENTAS"/>
        <w:spacing w:after="20"/>
        <w:ind w:right="142"/>
        <w:rPr>
          <w:rFonts w:ascii="Arial" w:hAnsi="Arial" w:cs="Arial"/>
          <w:b/>
          <w:bCs/>
        </w:rPr>
      </w:pPr>
      <w:r w:rsidRPr="008B39EF">
        <w:rPr>
          <w:rFonts w:ascii="Arial" w:hAnsi="Arial" w:cs="Arial"/>
          <w:b/>
          <w:bCs/>
        </w:rPr>
        <w:t>8109.39.05</w:t>
      </w:r>
      <w:r w:rsidRPr="008B39EF">
        <w:rPr>
          <w:rFonts w:ascii="Arial" w:hAnsi="Arial" w:cs="Arial"/>
          <w:b/>
          <w:bCs/>
        </w:rPr>
        <w:tab/>
        <w:t>Créditos Vencidos – Pequeñas empresas</w:t>
      </w:r>
      <w:r w:rsidRPr="008B39EF">
        <w:rPr>
          <w:rStyle w:val="Refdenotaalpie"/>
          <w:rFonts w:ascii="Arial" w:hAnsi="Arial" w:cs="Arial"/>
          <w:b/>
          <w:bCs/>
        </w:rPr>
        <w:footnoteReference w:id="2561"/>
      </w:r>
    </w:p>
    <w:p w14:paraId="14C0E542"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8109.39.05.01 Créditos con garantía del FAE – MYPE</w:t>
      </w:r>
      <w:r w:rsidRPr="008B39EF">
        <w:rPr>
          <w:rStyle w:val="Refdenotaalpie"/>
          <w:rFonts w:ascii="Arial" w:hAnsi="Arial" w:cs="Arial"/>
          <w:lang w:val="es-PE"/>
        </w:rPr>
        <w:footnoteReference w:id="2562"/>
      </w:r>
    </w:p>
    <w:p w14:paraId="4727C29C"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8109.39.05.02 Créditos sin garantía del FAE - MYPE</w:t>
      </w:r>
      <w:r w:rsidRPr="008B39EF">
        <w:rPr>
          <w:rStyle w:val="Refdenotaalpie"/>
          <w:rFonts w:ascii="Arial" w:hAnsi="Arial" w:cs="Arial"/>
          <w:lang w:val="es-PE"/>
        </w:rPr>
        <w:footnoteReference w:id="2563"/>
      </w:r>
    </w:p>
    <w:p w14:paraId="5B61A5E6" w14:textId="77777777" w:rsidR="008C10E7" w:rsidRPr="008B39EF" w:rsidRDefault="00AA1F71" w:rsidP="008C10E7">
      <w:pPr>
        <w:pStyle w:val="NORMALSUB-CUENTAS"/>
        <w:spacing w:after="20"/>
        <w:ind w:right="142"/>
        <w:rPr>
          <w:rFonts w:ascii="Arial" w:hAnsi="Arial" w:cs="Arial"/>
          <w:b/>
          <w:bCs/>
        </w:rPr>
      </w:pPr>
      <w:r w:rsidRPr="008B39EF">
        <w:rPr>
          <w:rFonts w:ascii="Arial" w:hAnsi="Arial" w:cs="Arial"/>
          <w:b/>
          <w:bCs/>
        </w:rPr>
        <w:t>8109.39.06</w:t>
      </w:r>
      <w:r w:rsidRPr="008B39EF">
        <w:rPr>
          <w:rFonts w:ascii="Arial" w:hAnsi="Arial" w:cs="Arial"/>
          <w:b/>
          <w:bCs/>
        </w:rPr>
        <w:tab/>
        <w:t>Créditos Vencidos – Medianas empresas</w:t>
      </w:r>
      <w:r w:rsidRPr="008B39EF">
        <w:rPr>
          <w:rStyle w:val="Refdenotaalpie"/>
          <w:rFonts w:ascii="Arial" w:hAnsi="Arial" w:cs="Arial"/>
          <w:b/>
          <w:bCs/>
        </w:rPr>
        <w:footnoteReference w:id="2564"/>
      </w:r>
      <w:r w:rsidRPr="008B39EF">
        <w:rPr>
          <w:rFonts w:ascii="Arial" w:hAnsi="Arial" w:cs="Arial"/>
          <w:b/>
          <w:bCs/>
        </w:rPr>
        <w:t xml:space="preserve"> </w:t>
      </w:r>
    </w:p>
    <w:p w14:paraId="4C26507B"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8109.39.06.01 Créditos con garantía del FAE – MYPE</w:t>
      </w:r>
      <w:r w:rsidRPr="008B39EF">
        <w:rPr>
          <w:rStyle w:val="Refdenotaalpie"/>
          <w:rFonts w:ascii="Arial" w:hAnsi="Arial" w:cs="Arial"/>
          <w:lang w:val="es-PE"/>
        </w:rPr>
        <w:footnoteReference w:id="2565"/>
      </w:r>
    </w:p>
    <w:p w14:paraId="74EA560C"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8109.39.06.02 Créditos sin garantía del FAE – MYPE</w:t>
      </w:r>
      <w:r w:rsidRPr="008B39EF">
        <w:rPr>
          <w:rStyle w:val="Refdenotaalpie"/>
          <w:rFonts w:ascii="Arial" w:hAnsi="Arial" w:cs="Arial"/>
          <w:lang w:val="es-PE"/>
        </w:rPr>
        <w:footnoteReference w:id="2566"/>
      </w:r>
    </w:p>
    <w:p w14:paraId="5CF4029E" w14:textId="77777777" w:rsidR="008C10E7" w:rsidRPr="008B39EF" w:rsidRDefault="00AA1F71" w:rsidP="008C10E7">
      <w:pPr>
        <w:pStyle w:val="NORMALSUB-CUENTAS"/>
        <w:spacing w:after="20"/>
        <w:ind w:right="142"/>
        <w:rPr>
          <w:rFonts w:ascii="Arial" w:hAnsi="Arial" w:cs="Arial"/>
          <w:b/>
          <w:bCs/>
        </w:rPr>
      </w:pPr>
      <w:r w:rsidRPr="008B39EF">
        <w:rPr>
          <w:rFonts w:ascii="Arial" w:hAnsi="Arial" w:cs="Arial"/>
          <w:b/>
          <w:bCs/>
        </w:rPr>
        <w:t xml:space="preserve">8109.39.07 </w:t>
      </w:r>
      <w:r w:rsidRPr="008B39EF">
        <w:rPr>
          <w:rFonts w:ascii="Arial" w:hAnsi="Arial" w:cs="Arial"/>
          <w:b/>
          <w:bCs/>
        </w:rPr>
        <w:tab/>
        <w:t>Créditos Refinanciados – Microempresas</w:t>
      </w:r>
      <w:r w:rsidRPr="008B39EF">
        <w:rPr>
          <w:rStyle w:val="Refdenotaalpie"/>
          <w:rFonts w:ascii="Arial" w:hAnsi="Arial" w:cs="Arial"/>
          <w:b/>
          <w:bCs/>
        </w:rPr>
        <w:footnoteReference w:id="2567"/>
      </w:r>
    </w:p>
    <w:p w14:paraId="181555C5"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8109.39.07.01 Créditos con garantía del FAE – MYPE</w:t>
      </w:r>
      <w:r w:rsidRPr="008B39EF">
        <w:rPr>
          <w:rStyle w:val="Refdenotaalpie"/>
          <w:rFonts w:ascii="Arial" w:hAnsi="Arial" w:cs="Arial"/>
          <w:lang w:val="es-PE"/>
        </w:rPr>
        <w:footnoteReference w:id="2568"/>
      </w:r>
    </w:p>
    <w:p w14:paraId="05882F67"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8109.39.07.02 Créditos sin garantía del FAE - MYPE</w:t>
      </w:r>
      <w:r w:rsidRPr="008B39EF">
        <w:rPr>
          <w:rStyle w:val="Refdenotaalpie"/>
          <w:rFonts w:ascii="Arial" w:hAnsi="Arial" w:cs="Arial"/>
          <w:lang w:val="es-PE"/>
        </w:rPr>
        <w:footnoteReference w:id="2569"/>
      </w:r>
    </w:p>
    <w:p w14:paraId="548F24CF" w14:textId="77777777" w:rsidR="008C10E7" w:rsidRPr="008B39EF" w:rsidRDefault="00AA1F71" w:rsidP="008C10E7">
      <w:pPr>
        <w:pStyle w:val="NORMALSUB-CUENTAS"/>
        <w:spacing w:after="20"/>
        <w:ind w:right="142"/>
        <w:rPr>
          <w:rFonts w:ascii="Arial" w:hAnsi="Arial" w:cs="Arial"/>
          <w:b/>
          <w:bCs/>
        </w:rPr>
      </w:pPr>
      <w:r w:rsidRPr="008B39EF">
        <w:rPr>
          <w:rFonts w:ascii="Arial" w:hAnsi="Arial" w:cs="Arial"/>
          <w:b/>
          <w:bCs/>
        </w:rPr>
        <w:t>8109.39.08</w:t>
      </w:r>
      <w:r w:rsidRPr="008B39EF">
        <w:rPr>
          <w:rFonts w:ascii="Arial" w:hAnsi="Arial" w:cs="Arial"/>
          <w:b/>
          <w:bCs/>
        </w:rPr>
        <w:tab/>
        <w:t>Créditos Refinanciados – Pequeñas empresas</w:t>
      </w:r>
      <w:r w:rsidRPr="008B39EF">
        <w:rPr>
          <w:rStyle w:val="Refdenotaalpie"/>
          <w:rFonts w:ascii="Arial" w:hAnsi="Arial" w:cs="Arial"/>
          <w:b/>
          <w:bCs/>
        </w:rPr>
        <w:footnoteReference w:id="2570"/>
      </w:r>
    </w:p>
    <w:p w14:paraId="1284015A"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8109.39.08.01 Créditos con garantía del FAE – MYPE</w:t>
      </w:r>
      <w:r w:rsidRPr="008B39EF">
        <w:rPr>
          <w:rStyle w:val="Refdenotaalpie"/>
          <w:rFonts w:ascii="Arial" w:hAnsi="Arial" w:cs="Arial"/>
          <w:lang w:val="es-PE"/>
        </w:rPr>
        <w:footnoteReference w:id="2571"/>
      </w:r>
    </w:p>
    <w:p w14:paraId="6D349F9A"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8109.39.08.02 Créditos sin garantía del FAE - MYPE</w:t>
      </w:r>
      <w:r w:rsidRPr="008B39EF">
        <w:rPr>
          <w:rStyle w:val="Refdenotaalpie"/>
          <w:rFonts w:ascii="Arial" w:hAnsi="Arial" w:cs="Arial"/>
          <w:lang w:val="es-PE"/>
        </w:rPr>
        <w:footnoteReference w:id="2572"/>
      </w:r>
    </w:p>
    <w:p w14:paraId="16DBC2D8" w14:textId="77777777" w:rsidR="008C10E7" w:rsidRPr="008B39EF" w:rsidRDefault="00AA1F71" w:rsidP="008C10E7">
      <w:pPr>
        <w:pStyle w:val="NORMALSUB-CUENTAS"/>
        <w:spacing w:after="20"/>
        <w:ind w:right="142"/>
        <w:rPr>
          <w:rFonts w:ascii="Arial" w:hAnsi="Arial" w:cs="Arial"/>
          <w:b/>
          <w:bCs/>
        </w:rPr>
      </w:pPr>
      <w:r w:rsidRPr="008B39EF">
        <w:rPr>
          <w:rFonts w:ascii="Arial" w:hAnsi="Arial" w:cs="Arial"/>
          <w:b/>
          <w:bCs/>
        </w:rPr>
        <w:t>8109.39.09</w:t>
      </w:r>
      <w:r w:rsidRPr="008B39EF">
        <w:rPr>
          <w:rFonts w:ascii="Arial" w:hAnsi="Arial" w:cs="Arial"/>
          <w:b/>
          <w:bCs/>
        </w:rPr>
        <w:tab/>
        <w:t>Créditos Refinanciados – Medianas empresas</w:t>
      </w:r>
      <w:r w:rsidRPr="008B39EF">
        <w:rPr>
          <w:rStyle w:val="Refdenotaalpie"/>
          <w:rFonts w:ascii="Arial" w:hAnsi="Arial" w:cs="Arial"/>
          <w:b/>
          <w:bCs/>
        </w:rPr>
        <w:footnoteReference w:id="2573"/>
      </w:r>
      <w:r w:rsidRPr="008B39EF">
        <w:rPr>
          <w:rFonts w:ascii="Arial" w:hAnsi="Arial" w:cs="Arial"/>
          <w:b/>
          <w:bCs/>
        </w:rPr>
        <w:t xml:space="preserve"> </w:t>
      </w:r>
    </w:p>
    <w:p w14:paraId="07CEA187"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8109.39.09.01 Créditos con garantía del FAE – MYPE</w:t>
      </w:r>
      <w:r w:rsidRPr="008B39EF">
        <w:rPr>
          <w:rStyle w:val="Refdenotaalpie"/>
          <w:rFonts w:ascii="Arial" w:hAnsi="Arial" w:cs="Arial"/>
          <w:lang w:val="es-PE"/>
        </w:rPr>
        <w:footnoteReference w:id="2574"/>
      </w:r>
    </w:p>
    <w:p w14:paraId="1D176F58"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8109.39.09.02 Créditos sin garantía del FAE – MYPE</w:t>
      </w:r>
      <w:r w:rsidRPr="008B39EF">
        <w:rPr>
          <w:rStyle w:val="Refdenotaalpie"/>
          <w:rFonts w:ascii="Arial" w:hAnsi="Arial" w:cs="Arial"/>
          <w:lang w:val="es-PE"/>
        </w:rPr>
        <w:footnoteReference w:id="2575"/>
      </w:r>
    </w:p>
    <w:p w14:paraId="27173865" w14:textId="77777777" w:rsidR="008C10E7" w:rsidRPr="008B39EF" w:rsidRDefault="00AA1F71" w:rsidP="008C10E7">
      <w:pPr>
        <w:pStyle w:val="NORMALSUB-CUENTAS"/>
        <w:spacing w:after="20"/>
        <w:ind w:right="142"/>
        <w:rPr>
          <w:rFonts w:ascii="Arial" w:hAnsi="Arial" w:cs="Arial"/>
          <w:b/>
          <w:bCs/>
        </w:rPr>
      </w:pPr>
      <w:r w:rsidRPr="008B39EF">
        <w:rPr>
          <w:rFonts w:ascii="Arial" w:hAnsi="Arial" w:cs="Arial"/>
          <w:b/>
          <w:bCs/>
        </w:rPr>
        <w:t xml:space="preserve">8109.39.11 </w:t>
      </w:r>
      <w:r w:rsidRPr="008B39EF">
        <w:rPr>
          <w:rFonts w:ascii="Arial" w:hAnsi="Arial" w:cs="Arial"/>
          <w:b/>
          <w:bCs/>
        </w:rPr>
        <w:tab/>
        <w:t>Rendimientos – Créditos a Microempresas</w:t>
      </w:r>
      <w:r w:rsidRPr="008B39EF">
        <w:rPr>
          <w:rStyle w:val="Refdenotaalpie"/>
          <w:rFonts w:ascii="Arial" w:hAnsi="Arial" w:cs="Arial"/>
          <w:b/>
          <w:bCs/>
        </w:rPr>
        <w:footnoteReference w:id="2576"/>
      </w:r>
    </w:p>
    <w:p w14:paraId="40DB41B9"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8109.39.11.01 Criterio devengado</w:t>
      </w:r>
      <w:r w:rsidRPr="008B39EF">
        <w:rPr>
          <w:rStyle w:val="Refdenotaalpie"/>
          <w:rFonts w:ascii="Arial" w:hAnsi="Arial" w:cs="Arial"/>
          <w:lang w:val="es-PE"/>
        </w:rPr>
        <w:footnoteReference w:id="2577"/>
      </w:r>
    </w:p>
    <w:p w14:paraId="3675378A"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8109.39.11.02 Criterio percibido</w:t>
      </w:r>
      <w:r w:rsidRPr="008B39EF">
        <w:rPr>
          <w:rStyle w:val="Refdenotaalpie"/>
          <w:rFonts w:ascii="Arial" w:hAnsi="Arial" w:cs="Arial"/>
          <w:lang w:val="es-PE"/>
        </w:rPr>
        <w:footnoteReference w:id="2578"/>
      </w:r>
    </w:p>
    <w:p w14:paraId="49E08119" w14:textId="77777777" w:rsidR="008C10E7" w:rsidRPr="008B39EF" w:rsidRDefault="00AA1F71" w:rsidP="008C10E7">
      <w:pPr>
        <w:pStyle w:val="NORMALSUB-CUENTAS"/>
        <w:spacing w:after="20"/>
        <w:ind w:right="142"/>
        <w:rPr>
          <w:rFonts w:ascii="Arial" w:hAnsi="Arial" w:cs="Arial"/>
          <w:b/>
          <w:bCs/>
        </w:rPr>
      </w:pPr>
      <w:r w:rsidRPr="008B39EF">
        <w:rPr>
          <w:rFonts w:ascii="Arial" w:hAnsi="Arial" w:cs="Arial"/>
          <w:b/>
          <w:bCs/>
        </w:rPr>
        <w:t>8109.39.12</w:t>
      </w:r>
      <w:r w:rsidRPr="008B39EF">
        <w:rPr>
          <w:rFonts w:ascii="Arial" w:hAnsi="Arial" w:cs="Arial"/>
          <w:b/>
          <w:bCs/>
        </w:rPr>
        <w:tab/>
        <w:t>Rendimientos – Créditos a Pequeñas empresas</w:t>
      </w:r>
      <w:r w:rsidRPr="008B39EF">
        <w:rPr>
          <w:rStyle w:val="Refdenotaalpie"/>
          <w:rFonts w:ascii="Arial" w:hAnsi="Arial" w:cs="Arial"/>
          <w:b/>
          <w:bCs/>
        </w:rPr>
        <w:footnoteReference w:id="2579"/>
      </w:r>
    </w:p>
    <w:p w14:paraId="44C57F5D"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8109.39.12.01 Criterio devengado</w:t>
      </w:r>
      <w:r w:rsidRPr="008B39EF">
        <w:rPr>
          <w:rStyle w:val="Refdenotaalpie"/>
          <w:rFonts w:ascii="Arial" w:hAnsi="Arial" w:cs="Arial"/>
          <w:lang w:val="es-PE"/>
        </w:rPr>
        <w:footnoteReference w:id="2580"/>
      </w:r>
    </w:p>
    <w:p w14:paraId="67B3E01C"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8109.39.12.02 Criterio percibido</w:t>
      </w:r>
      <w:r w:rsidRPr="008B39EF">
        <w:rPr>
          <w:rStyle w:val="Refdenotaalpie"/>
          <w:rFonts w:ascii="Arial" w:hAnsi="Arial" w:cs="Arial"/>
          <w:lang w:val="es-PE"/>
        </w:rPr>
        <w:footnoteReference w:id="2581"/>
      </w:r>
    </w:p>
    <w:p w14:paraId="7AA97D64" w14:textId="77777777" w:rsidR="008C10E7" w:rsidRPr="008B39EF" w:rsidRDefault="00AA1F71" w:rsidP="008C10E7">
      <w:pPr>
        <w:pStyle w:val="NORMALSUB-CUENTAS"/>
        <w:spacing w:after="20"/>
        <w:ind w:right="142"/>
        <w:rPr>
          <w:rFonts w:ascii="Arial" w:hAnsi="Arial" w:cs="Arial"/>
        </w:rPr>
      </w:pPr>
      <w:r w:rsidRPr="008B39EF">
        <w:rPr>
          <w:rFonts w:ascii="Arial" w:hAnsi="Arial" w:cs="Arial"/>
          <w:b/>
          <w:bCs/>
        </w:rPr>
        <w:t>8109.39.13</w:t>
      </w:r>
      <w:r w:rsidRPr="008B39EF">
        <w:rPr>
          <w:rFonts w:ascii="Arial" w:hAnsi="Arial" w:cs="Arial"/>
          <w:b/>
          <w:bCs/>
        </w:rPr>
        <w:tab/>
        <w:t>Rendimientos – Créditos a Medianas empresas</w:t>
      </w:r>
      <w:r w:rsidRPr="008B39EF">
        <w:rPr>
          <w:rStyle w:val="Refdenotaalpie"/>
          <w:rFonts w:ascii="Arial" w:hAnsi="Arial" w:cs="Arial"/>
          <w:b/>
          <w:bCs/>
        </w:rPr>
        <w:footnoteReference w:id="2582"/>
      </w:r>
      <w:r w:rsidRPr="008B39EF">
        <w:rPr>
          <w:rFonts w:ascii="Arial" w:hAnsi="Arial" w:cs="Arial"/>
        </w:rPr>
        <w:t xml:space="preserve"> </w:t>
      </w:r>
    </w:p>
    <w:p w14:paraId="533C62C2" w14:textId="77777777" w:rsidR="008C10E7" w:rsidRPr="008B39EF" w:rsidRDefault="00AA1F71" w:rsidP="008C10E7">
      <w:pPr>
        <w:pStyle w:val="NORMALSUB-CUENTAS"/>
        <w:spacing w:after="20"/>
        <w:ind w:right="142"/>
        <w:rPr>
          <w:rFonts w:ascii="Arial" w:hAnsi="Arial" w:cs="Arial"/>
          <w:lang w:val="es-PE"/>
        </w:rPr>
      </w:pPr>
      <w:r w:rsidRPr="008B39EF">
        <w:rPr>
          <w:rFonts w:ascii="Arial" w:hAnsi="Arial" w:cs="Arial"/>
          <w:lang w:val="es-PE"/>
        </w:rPr>
        <w:t>8109.39.13.01 Criterio devengado</w:t>
      </w:r>
      <w:r w:rsidRPr="008B39EF">
        <w:rPr>
          <w:rStyle w:val="Refdenotaalpie"/>
          <w:rFonts w:ascii="Arial" w:hAnsi="Arial" w:cs="Arial"/>
          <w:lang w:val="es-PE"/>
        </w:rPr>
        <w:footnoteReference w:id="2583"/>
      </w:r>
    </w:p>
    <w:p w14:paraId="4EA58903" w14:textId="77777777" w:rsidR="00AA1F71" w:rsidRDefault="00AA1F71" w:rsidP="008C10E7">
      <w:pPr>
        <w:pStyle w:val="NORMALSUB-CUENTAS"/>
        <w:spacing w:after="20"/>
        <w:ind w:right="142"/>
        <w:rPr>
          <w:rFonts w:ascii="Arial" w:hAnsi="Arial" w:cs="Arial"/>
          <w:lang w:val="es-PE"/>
        </w:rPr>
      </w:pPr>
      <w:r w:rsidRPr="008B39EF">
        <w:rPr>
          <w:rFonts w:ascii="Arial" w:hAnsi="Arial" w:cs="Arial"/>
          <w:lang w:val="es-PE"/>
        </w:rPr>
        <w:t>8109.39.13.02 Criterio percibido</w:t>
      </w:r>
      <w:r w:rsidRPr="008B39EF">
        <w:rPr>
          <w:rStyle w:val="Refdenotaalpie"/>
          <w:rFonts w:ascii="Arial" w:hAnsi="Arial" w:cs="Arial"/>
          <w:lang w:val="es-PE"/>
        </w:rPr>
        <w:footnoteReference w:id="2584"/>
      </w:r>
    </w:p>
    <w:p w14:paraId="3F861E71" w14:textId="77777777" w:rsidR="008C10E7" w:rsidRDefault="008C10E7" w:rsidP="008C10E7">
      <w:pPr>
        <w:pStyle w:val="NORMALSUB-CUENTAS"/>
        <w:spacing w:after="20"/>
        <w:ind w:left="0" w:right="142" w:firstLine="0"/>
        <w:rPr>
          <w:rFonts w:ascii="Arial" w:hAnsi="Arial" w:cs="Arial"/>
          <w:lang w:val="es-PE"/>
        </w:rPr>
      </w:pPr>
    </w:p>
    <w:p w14:paraId="174AB38A" w14:textId="77777777" w:rsidR="008C10E7" w:rsidRPr="00173B89" w:rsidRDefault="008C10E7" w:rsidP="008C10E7">
      <w:pPr>
        <w:pStyle w:val="NORMALSUB-CUENTAS"/>
        <w:spacing w:after="20"/>
        <w:ind w:left="3544" w:right="142" w:hanging="993"/>
        <w:rPr>
          <w:rFonts w:ascii="Arial" w:hAnsi="Arial"/>
          <w:b/>
        </w:rPr>
      </w:pPr>
      <w:r w:rsidRPr="00173B89">
        <w:rPr>
          <w:rFonts w:ascii="Arial" w:hAnsi="Arial"/>
          <w:b/>
        </w:rPr>
        <w:t>8109.</w:t>
      </w:r>
      <w:r>
        <w:rPr>
          <w:rFonts w:ascii="Arial" w:hAnsi="Arial"/>
          <w:b/>
        </w:rPr>
        <w:t>40</w:t>
      </w:r>
      <w:r w:rsidRPr="00173B89">
        <w:rPr>
          <w:b/>
        </w:rPr>
        <w:tab/>
      </w:r>
      <w:r w:rsidRPr="00173B89">
        <w:rPr>
          <w:rFonts w:ascii="Arial" w:hAnsi="Arial"/>
          <w:b/>
        </w:rPr>
        <w:t>Créditos</w:t>
      </w:r>
      <w:r>
        <w:rPr>
          <w:rFonts w:ascii="Arial" w:hAnsi="Arial"/>
          <w:b/>
        </w:rPr>
        <w:t xml:space="preserve"> bajo esquema de financiamiento del FAE – MYPE 2</w:t>
      </w:r>
      <w:r w:rsidRPr="00173B89">
        <w:rPr>
          <w:rStyle w:val="Refdenotaalpie"/>
          <w:rFonts w:ascii="Arial" w:hAnsi="Arial"/>
          <w:b/>
        </w:rPr>
        <w:footnoteReference w:id="2585"/>
      </w:r>
    </w:p>
    <w:p w14:paraId="27D66A7C" w14:textId="77777777" w:rsidR="008C10E7" w:rsidRDefault="008C10E7" w:rsidP="008C10E7">
      <w:pPr>
        <w:shd w:val="clear" w:color="auto" w:fill="FFFFFF"/>
        <w:tabs>
          <w:tab w:val="left" w:pos="2977"/>
        </w:tabs>
        <w:spacing w:line="240" w:lineRule="exact"/>
        <w:ind w:left="2552" w:right="142" w:hanging="1843"/>
        <w:jc w:val="both"/>
        <w:outlineLvl w:val="0"/>
        <w:rPr>
          <w:sz w:val="18"/>
          <w:lang w:val="es-ES"/>
        </w:rPr>
      </w:pPr>
      <w:r>
        <w:rPr>
          <w:sz w:val="18"/>
          <w:lang w:val="es-ES"/>
        </w:rPr>
        <w:tab/>
      </w:r>
      <w:r w:rsidRPr="00515AD3">
        <w:rPr>
          <w:sz w:val="18"/>
          <w:lang w:val="es-ES"/>
        </w:rPr>
        <w:t xml:space="preserve">En esta subcuenta se contabilizan los créditos otorgados </w:t>
      </w:r>
      <w:r>
        <w:rPr>
          <w:sz w:val="18"/>
          <w:lang w:val="es-ES"/>
        </w:rPr>
        <w:t xml:space="preserve">con recursos del Fondo </w:t>
      </w:r>
      <w:r w:rsidRPr="00515AD3">
        <w:rPr>
          <w:sz w:val="18"/>
          <w:lang w:val="es-ES"/>
        </w:rPr>
        <w:t xml:space="preserve">Apoyo Empresarial a la MYPE (FAE – MYPE), </w:t>
      </w:r>
      <w:r>
        <w:rPr>
          <w:sz w:val="18"/>
          <w:lang w:val="es-ES"/>
        </w:rPr>
        <w:t xml:space="preserve">desde la entrada en vigencia del </w:t>
      </w:r>
      <w:r w:rsidRPr="00515AD3">
        <w:rPr>
          <w:sz w:val="18"/>
          <w:lang w:val="es-ES"/>
        </w:rPr>
        <w:t>Decreto de Urgencia N° 049-2020, fecha en la que se modificó la operatividad del</w:t>
      </w:r>
      <w:r>
        <w:rPr>
          <w:sz w:val="18"/>
          <w:lang w:val="es-ES"/>
        </w:rPr>
        <w:t xml:space="preserve"> </w:t>
      </w:r>
      <w:r w:rsidRPr="00515AD3">
        <w:rPr>
          <w:sz w:val="18"/>
          <w:lang w:val="es-ES"/>
        </w:rPr>
        <w:t>FAE – MYPE.</w:t>
      </w:r>
    </w:p>
    <w:p w14:paraId="67BFD71C" w14:textId="77777777" w:rsidR="008C10E7" w:rsidRDefault="008C10E7" w:rsidP="008C10E7">
      <w:pPr>
        <w:shd w:val="clear" w:color="auto" w:fill="FFFFFF"/>
        <w:tabs>
          <w:tab w:val="left" w:pos="2977"/>
        </w:tabs>
        <w:spacing w:line="240" w:lineRule="exact"/>
        <w:ind w:left="2552" w:right="142" w:hanging="1843"/>
        <w:jc w:val="both"/>
        <w:outlineLvl w:val="0"/>
        <w:rPr>
          <w:sz w:val="18"/>
          <w:lang w:val="es-ES"/>
        </w:rPr>
      </w:pPr>
      <w:r>
        <w:rPr>
          <w:sz w:val="18"/>
          <w:lang w:val="es-ES"/>
        </w:rPr>
        <w:tab/>
        <w:t>La contabilización en esta subcuenta debe seguir los criterios de registro de la subcuenta 8109.39.</w:t>
      </w:r>
      <w:r w:rsidRPr="008C10E7">
        <w:rPr>
          <w:rStyle w:val="Refdenotaalpie"/>
          <w:sz w:val="18"/>
          <w:lang w:val="es-ES"/>
        </w:rPr>
        <w:t xml:space="preserve"> </w:t>
      </w:r>
      <w:r>
        <w:rPr>
          <w:rStyle w:val="Refdenotaalpie"/>
          <w:sz w:val="18"/>
          <w:lang w:val="es-ES"/>
        </w:rPr>
        <w:footnoteReference w:id="2586"/>
      </w:r>
    </w:p>
    <w:p w14:paraId="45AC32A0" w14:textId="77777777" w:rsidR="008C10E7" w:rsidRPr="008B39EF" w:rsidRDefault="008C10E7" w:rsidP="008B39EF">
      <w:pPr>
        <w:pStyle w:val="NORMALSUB-CUENTAS"/>
        <w:spacing w:after="20"/>
        <w:ind w:left="0" w:right="142" w:firstLine="0"/>
        <w:rPr>
          <w:rFonts w:ascii="Arial" w:hAnsi="Arial" w:cs="Arial"/>
          <w:lang w:val="es-PE"/>
        </w:rPr>
      </w:pPr>
    </w:p>
    <w:p w14:paraId="7A1EFBB7" w14:textId="77777777" w:rsidR="00AA1F71" w:rsidRPr="006709A6" w:rsidRDefault="00AA1F71" w:rsidP="008B39EF">
      <w:pPr>
        <w:shd w:val="clear" w:color="auto" w:fill="FFFFFF"/>
        <w:tabs>
          <w:tab w:val="left" w:pos="2977"/>
        </w:tabs>
        <w:spacing w:line="240" w:lineRule="exact"/>
        <w:ind w:left="2552" w:right="142" w:hanging="1843"/>
        <w:jc w:val="both"/>
        <w:outlineLvl w:val="0"/>
        <w:rPr>
          <w:sz w:val="18"/>
          <w:lang w:val="es-ES"/>
        </w:rPr>
      </w:pPr>
    </w:p>
    <w:p w14:paraId="11AB8249" w14:textId="77777777" w:rsidR="008C10E7" w:rsidRPr="00A60891" w:rsidRDefault="008C10E7" w:rsidP="008C10E7">
      <w:pPr>
        <w:pStyle w:val="NORMALSUB-CUENTAS"/>
        <w:spacing w:after="20"/>
        <w:ind w:left="3544" w:right="142" w:hanging="993"/>
        <w:rPr>
          <w:rFonts w:ascii="Arial" w:hAnsi="Arial" w:cs="Arial"/>
          <w:b/>
        </w:rPr>
      </w:pPr>
      <w:r w:rsidRPr="008B39EF">
        <w:rPr>
          <w:rFonts w:ascii="Arial" w:hAnsi="Arial" w:cs="Arial"/>
          <w:b/>
        </w:rPr>
        <w:t xml:space="preserve">8109.40.01 </w:t>
      </w:r>
      <w:r w:rsidRPr="008B39EF">
        <w:rPr>
          <w:rFonts w:ascii="Arial" w:hAnsi="Arial" w:cs="Arial"/>
          <w:b/>
        </w:rPr>
        <w:tab/>
        <w:t>Créditos Vigentes – Microempresas</w:t>
      </w:r>
      <w:r w:rsidRPr="008B39EF">
        <w:rPr>
          <w:rFonts w:ascii="Arial" w:hAnsi="Arial" w:cs="Arial"/>
          <w:b/>
          <w:vertAlign w:val="superscript"/>
        </w:rPr>
        <w:footnoteReference w:id="2587"/>
      </w:r>
    </w:p>
    <w:p w14:paraId="7BB1E616" w14:textId="77777777" w:rsidR="008C10E7" w:rsidRPr="00A60891" w:rsidRDefault="008C10E7" w:rsidP="008C10E7">
      <w:pPr>
        <w:pStyle w:val="NORMALSUB-CUENTAS"/>
        <w:spacing w:after="20"/>
        <w:ind w:left="3544" w:right="142" w:hanging="993"/>
        <w:rPr>
          <w:rFonts w:ascii="Arial" w:hAnsi="Arial" w:cs="Arial"/>
          <w:b/>
        </w:rPr>
      </w:pPr>
      <w:r w:rsidRPr="008B39EF">
        <w:rPr>
          <w:rFonts w:ascii="Arial" w:hAnsi="Arial" w:cs="Arial"/>
          <w:lang w:val="es-PE"/>
        </w:rPr>
        <w:t>8109.40.01.01 Créditos con garantía del FAE – MYPE</w:t>
      </w:r>
      <w:r w:rsidRPr="008B39EF">
        <w:rPr>
          <w:rStyle w:val="Refdenotaalpie"/>
          <w:rFonts w:ascii="Arial" w:hAnsi="Arial" w:cs="Arial"/>
          <w:lang w:val="es-PE"/>
        </w:rPr>
        <w:footnoteReference w:id="2588"/>
      </w:r>
    </w:p>
    <w:p w14:paraId="72D4C357"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8109.40.01.02 Créditos sin garantía del FAE - MYPE</w:t>
      </w:r>
      <w:r w:rsidRPr="008B39EF">
        <w:rPr>
          <w:rStyle w:val="Refdenotaalpie"/>
          <w:rFonts w:ascii="Arial" w:hAnsi="Arial" w:cs="Arial"/>
          <w:lang w:val="es-PE"/>
        </w:rPr>
        <w:footnoteReference w:id="2589"/>
      </w:r>
    </w:p>
    <w:p w14:paraId="6756C96E" w14:textId="77777777" w:rsidR="008C10E7" w:rsidRPr="008B39EF" w:rsidRDefault="008C10E7" w:rsidP="008C10E7">
      <w:pPr>
        <w:pStyle w:val="NORMALSUB-CUENTAS"/>
        <w:spacing w:after="20"/>
        <w:ind w:left="3544" w:right="142" w:hanging="993"/>
        <w:rPr>
          <w:rFonts w:ascii="Arial" w:hAnsi="Arial" w:cs="Arial"/>
          <w:b/>
          <w:bCs/>
          <w:lang w:val="es-PE"/>
        </w:rPr>
      </w:pPr>
      <w:r w:rsidRPr="008B39EF">
        <w:rPr>
          <w:rFonts w:ascii="Arial" w:hAnsi="Arial" w:cs="Arial"/>
          <w:b/>
          <w:bCs/>
        </w:rPr>
        <w:t>8109.40.02</w:t>
      </w:r>
      <w:r w:rsidRPr="008B39EF">
        <w:rPr>
          <w:rFonts w:ascii="Arial" w:hAnsi="Arial" w:cs="Arial"/>
          <w:b/>
          <w:bCs/>
        </w:rPr>
        <w:tab/>
        <w:t>Créditos Vigentes – Pequeñas empresas</w:t>
      </w:r>
      <w:r w:rsidRPr="008B39EF">
        <w:rPr>
          <w:rStyle w:val="Refdenotaalpie"/>
          <w:rFonts w:ascii="Arial" w:hAnsi="Arial" w:cs="Arial"/>
          <w:b/>
          <w:bCs/>
        </w:rPr>
        <w:footnoteReference w:id="2590"/>
      </w:r>
    </w:p>
    <w:p w14:paraId="077A5F4D"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8109.40.02.01 Créditos con garantía del FAE – MYPE</w:t>
      </w:r>
      <w:r w:rsidRPr="008B39EF">
        <w:rPr>
          <w:rStyle w:val="Refdenotaalpie"/>
          <w:rFonts w:ascii="Arial" w:hAnsi="Arial" w:cs="Arial"/>
          <w:lang w:val="es-PE"/>
        </w:rPr>
        <w:footnoteReference w:id="2591"/>
      </w:r>
    </w:p>
    <w:p w14:paraId="7CA6B462"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8109.40.02.02 Créditos sin garantía del FAE - MYPE</w:t>
      </w:r>
      <w:r w:rsidRPr="008B39EF">
        <w:rPr>
          <w:rStyle w:val="Refdenotaalpie"/>
          <w:rFonts w:ascii="Arial" w:hAnsi="Arial" w:cs="Arial"/>
          <w:lang w:val="es-PE"/>
        </w:rPr>
        <w:footnoteReference w:id="2592"/>
      </w:r>
    </w:p>
    <w:p w14:paraId="22630246" w14:textId="77777777" w:rsidR="008C10E7" w:rsidRPr="008B39EF" w:rsidRDefault="008C10E7" w:rsidP="008C10E7">
      <w:pPr>
        <w:pStyle w:val="NORMALSUB-CUENTAS"/>
        <w:spacing w:after="20"/>
        <w:ind w:left="3544" w:right="142" w:hanging="993"/>
        <w:rPr>
          <w:rFonts w:ascii="Arial" w:hAnsi="Arial" w:cs="Arial"/>
          <w:b/>
          <w:bCs/>
        </w:rPr>
      </w:pPr>
      <w:r w:rsidRPr="008B39EF">
        <w:rPr>
          <w:rFonts w:ascii="Arial" w:hAnsi="Arial" w:cs="Arial"/>
          <w:b/>
          <w:bCs/>
        </w:rPr>
        <w:t>8109.40.03</w:t>
      </w:r>
      <w:r w:rsidRPr="008B39EF">
        <w:rPr>
          <w:rFonts w:ascii="Arial" w:hAnsi="Arial" w:cs="Arial"/>
          <w:b/>
          <w:bCs/>
        </w:rPr>
        <w:tab/>
        <w:t>Créditos Vigentes – Medianas empresas</w:t>
      </w:r>
      <w:r w:rsidRPr="008B39EF">
        <w:rPr>
          <w:rStyle w:val="Refdenotaalpie"/>
          <w:rFonts w:ascii="Arial" w:hAnsi="Arial" w:cs="Arial"/>
          <w:b/>
          <w:bCs/>
        </w:rPr>
        <w:footnoteReference w:id="2593"/>
      </w:r>
      <w:r w:rsidRPr="008B39EF">
        <w:rPr>
          <w:rFonts w:ascii="Arial" w:hAnsi="Arial" w:cs="Arial"/>
          <w:b/>
          <w:bCs/>
        </w:rPr>
        <w:t xml:space="preserve"> </w:t>
      </w:r>
    </w:p>
    <w:p w14:paraId="4B5AF5D8"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8109.40.03.01 Créditos con garantía del FAE – MYPE</w:t>
      </w:r>
      <w:r w:rsidRPr="008B39EF">
        <w:rPr>
          <w:rStyle w:val="Refdenotaalpie"/>
          <w:rFonts w:ascii="Arial" w:hAnsi="Arial" w:cs="Arial"/>
          <w:lang w:val="es-PE"/>
        </w:rPr>
        <w:footnoteReference w:id="2594"/>
      </w:r>
    </w:p>
    <w:p w14:paraId="7B964511"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8109.40.03.02 Créditos sin garantía del FAE – MYPE</w:t>
      </w:r>
      <w:r w:rsidRPr="008B39EF">
        <w:rPr>
          <w:rStyle w:val="Refdenotaalpie"/>
          <w:rFonts w:ascii="Arial" w:hAnsi="Arial" w:cs="Arial"/>
          <w:lang w:val="es-PE"/>
        </w:rPr>
        <w:footnoteReference w:id="2595"/>
      </w:r>
    </w:p>
    <w:p w14:paraId="4EE4A911" w14:textId="77777777" w:rsidR="008C10E7" w:rsidRPr="008B39EF" w:rsidRDefault="008C10E7" w:rsidP="008C10E7">
      <w:pPr>
        <w:pStyle w:val="NORMALSUB-CUENTAS"/>
        <w:spacing w:after="20"/>
        <w:ind w:left="3544" w:right="142" w:hanging="993"/>
        <w:rPr>
          <w:rFonts w:ascii="Arial" w:hAnsi="Arial" w:cs="Arial"/>
          <w:b/>
          <w:bCs/>
        </w:rPr>
      </w:pPr>
      <w:r w:rsidRPr="008B39EF">
        <w:rPr>
          <w:rFonts w:ascii="Arial" w:hAnsi="Arial" w:cs="Arial"/>
          <w:b/>
          <w:bCs/>
        </w:rPr>
        <w:t xml:space="preserve">8109.40.04 </w:t>
      </w:r>
      <w:r w:rsidRPr="008B39EF">
        <w:rPr>
          <w:rFonts w:ascii="Arial" w:hAnsi="Arial" w:cs="Arial"/>
          <w:b/>
          <w:bCs/>
        </w:rPr>
        <w:tab/>
        <w:t>Créditos Vencidos – Microempresas</w:t>
      </w:r>
      <w:r w:rsidRPr="008B39EF">
        <w:rPr>
          <w:rStyle w:val="Refdenotaalpie"/>
          <w:rFonts w:ascii="Arial" w:hAnsi="Arial" w:cs="Arial"/>
          <w:b/>
          <w:bCs/>
        </w:rPr>
        <w:footnoteReference w:id="2596"/>
      </w:r>
    </w:p>
    <w:p w14:paraId="3536CFD0"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8109.40.04.01 Créditos con garantía del FAE – MYPE</w:t>
      </w:r>
      <w:r w:rsidRPr="008B39EF">
        <w:rPr>
          <w:rStyle w:val="Refdenotaalpie"/>
          <w:rFonts w:ascii="Arial" w:hAnsi="Arial" w:cs="Arial"/>
          <w:lang w:val="es-PE"/>
        </w:rPr>
        <w:footnoteReference w:id="2597"/>
      </w:r>
    </w:p>
    <w:p w14:paraId="12CF21DA"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8109.40.04.02 Créditos sin garantía del FAE - MYPE</w:t>
      </w:r>
      <w:r w:rsidRPr="008B39EF">
        <w:rPr>
          <w:rStyle w:val="Refdenotaalpie"/>
          <w:rFonts w:ascii="Arial" w:hAnsi="Arial" w:cs="Arial"/>
          <w:lang w:val="es-PE"/>
        </w:rPr>
        <w:footnoteReference w:id="2598"/>
      </w:r>
    </w:p>
    <w:p w14:paraId="2F526005" w14:textId="77777777" w:rsidR="008C10E7" w:rsidRPr="008B39EF" w:rsidRDefault="008C10E7" w:rsidP="008C10E7">
      <w:pPr>
        <w:pStyle w:val="NORMALSUB-CUENTAS"/>
        <w:spacing w:after="20"/>
        <w:ind w:left="3544" w:right="142" w:hanging="993"/>
        <w:rPr>
          <w:rFonts w:ascii="Arial" w:hAnsi="Arial" w:cs="Arial"/>
          <w:b/>
          <w:bCs/>
        </w:rPr>
      </w:pPr>
      <w:r w:rsidRPr="008B39EF">
        <w:rPr>
          <w:rFonts w:ascii="Arial" w:hAnsi="Arial" w:cs="Arial"/>
          <w:b/>
          <w:bCs/>
        </w:rPr>
        <w:t>8109.40.05</w:t>
      </w:r>
      <w:r w:rsidRPr="008B39EF">
        <w:rPr>
          <w:rFonts w:ascii="Arial" w:hAnsi="Arial" w:cs="Arial"/>
          <w:b/>
          <w:bCs/>
        </w:rPr>
        <w:tab/>
        <w:t>Créditos Vencidos – Pequeñas empresas</w:t>
      </w:r>
      <w:r w:rsidRPr="008B39EF">
        <w:rPr>
          <w:rStyle w:val="Refdenotaalpie"/>
          <w:rFonts w:ascii="Arial" w:hAnsi="Arial" w:cs="Arial"/>
          <w:b/>
          <w:bCs/>
        </w:rPr>
        <w:footnoteReference w:id="2599"/>
      </w:r>
    </w:p>
    <w:p w14:paraId="063A5FA9" w14:textId="77777777" w:rsidR="008C10E7" w:rsidRPr="008B39EF" w:rsidRDefault="008C10E7" w:rsidP="008C10E7">
      <w:pPr>
        <w:pStyle w:val="NORMALSUB-CUENTAS"/>
        <w:spacing w:after="20"/>
        <w:ind w:left="3544" w:right="142" w:hanging="993"/>
        <w:rPr>
          <w:rFonts w:ascii="Arial" w:hAnsi="Arial" w:cs="Arial"/>
        </w:rPr>
      </w:pPr>
      <w:r w:rsidRPr="008B39EF">
        <w:rPr>
          <w:rFonts w:ascii="Arial" w:hAnsi="Arial" w:cs="Arial"/>
          <w:lang w:val="es-PE"/>
        </w:rPr>
        <w:t>8109.40.05.01 Créditos con garantía del FAE – MYPE</w:t>
      </w:r>
      <w:r w:rsidRPr="008B39EF">
        <w:rPr>
          <w:rStyle w:val="Refdenotaalpie"/>
          <w:rFonts w:ascii="Arial" w:hAnsi="Arial" w:cs="Arial"/>
          <w:lang w:val="es-PE"/>
        </w:rPr>
        <w:footnoteReference w:id="2600"/>
      </w:r>
    </w:p>
    <w:p w14:paraId="08748095"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8109.40.05.02 Créditos sin garantía del FAE - MYPE</w:t>
      </w:r>
      <w:r w:rsidRPr="008B39EF">
        <w:rPr>
          <w:rStyle w:val="Refdenotaalpie"/>
          <w:rFonts w:ascii="Arial" w:hAnsi="Arial" w:cs="Arial"/>
          <w:lang w:val="es-PE"/>
        </w:rPr>
        <w:footnoteReference w:id="2601"/>
      </w:r>
    </w:p>
    <w:p w14:paraId="787591B8" w14:textId="77777777" w:rsidR="008C10E7" w:rsidRPr="008B39EF" w:rsidRDefault="008C10E7" w:rsidP="008C10E7">
      <w:pPr>
        <w:pStyle w:val="NORMALSUB-CUENTAS"/>
        <w:spacing w:after="20"/>
        <w:ind w:left="3544" w:right="142" w:hanging="993"/>
        <w:rPr>
          <w:rFonts w:ascii="Arial" w:hAnsi="Arial" w:cs="Arial"/>
          <w:b/>
          <w:bCs/>
        </w:rPr>
      </w:pPr>
      <w:r w:rsidRPr="008B39EF">
        <w:rPr>
          <w:rFonts w:ascii="Arial" w:hAnsi="Arial" w:cs="Arial"/>
          <w:b/>
          <w:bCs/>
        </w:rPr>
        <w:t>8109.40.06</w:t>
      </w:r>
      <w:r w:rsidRPr="008B39EF">
        <w:rPr>
          <w:rFonts w:ascii="Arial" w:hAnsi="Arial" w:cs="Arial"/>
          <w:b/>
          <w:bCs/>
        </w:rPr>
        <w:tab/>
        <w:t>Créditos Vencidos – Medianas empresas</w:t>
      </w:r>
      <w:r w:rsidRPr="008B39EF">
        <w:rPr>
          <w:rStyle w:val="Refdenotaalpie"/>
          <w:rFonts w:ascii="Arial" w:hAnsi="Arial" w:cs="Arial"/>
          <w:b/>
          <w:bCs/>
        </w:rPr>
        <w:footnoteReference w:id="2602"/>
      </w:r>
      <w:r w:rsidRPr="008B39EF">
        <w:rPr>
          <w:rFonts w:ascii="Arial" w:hAnsi="Arial" w:cs="Arial"/>
          <w:b/>
          <w:bCs/>
        </w:rPr>
        <w:t xml:space="preserve"> </w:t>
      </w:r>
    </w:p>
    <w:p w14:paraId="51642585"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8109.40.06.01 Créditos con garantía del FAE – MYPE</w:t>
      </w:r>
      <w:r w:rsidRPr="008B39EF">
        <w:rPr>
          <w:rStyle w:val="Refdenotaalpie"/>
          <w:rFonts w:ascii="Arial" w:hAnsi="Arial" w:cs="Arial"/>
          <w:lang w:val="es-PE"/>
        </w:rPr>
        <w:footnoteReference w:id="2603"/>
      </w:r>
    </w:p>
    <w:p w14:paraId="0A004BE4"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8109.40.06.02 Créditos sin garantía del FAE – MYPE</w:t>
      </w:r>
      <w:r w:rsidRPr="008B39EF">
        <w:rPr>
          <w:rStyle w:val="Refdenotaalpie"/>
          <w:rFonts w:ascii="Arial" w:hAnsi="Arial" w:cs="Arial"/>
          <w:lang w:val="es-PE"/>
        </w:rPr>
        <w:footnoteReference w:id="2604"/>
      </w:r>
    </w:p>
    <w:p w14:paraId="486C24DF" w14:textId="77777777" w:rsidR="008C10E7" w:rsidRPr="008B39EF" w:rsidRDefault="008C10E7" w:rsidP="008C10E7">
      <w:pPr>
        <w:pStyle w:val="NORMALSUB-CUENTAS"/>
        <w:spacing w:after="20"/>
        <w:ind w:left="3544" w:right="142" w:hanging="993"/>
        <w:rPr>
          <w:rFonts w:ascii="Arial" w:hAnsi="Arial" w:cs="Arial"/>
          <w:b/>
          <w:bCs/>
        </w:rPr>
      </w:pPr>
      <w:r w:rsidRPr="008B39EF">
        <w:rPr>
          <w:rFonts w:ascii="Arial" w:hAnsi="Arial" w:cs="Arial"/>
          <w:b/>
          <w:bCs/>
        </w:rPr>
        <w:t xml:space="preserve">8109.40.07 </w:t>
      </w:r>
      <w:r w:rsidRPr="008B39EF">
        <w:rPr>
          <w:rFonts w:ascii="Arial" w:hAnsi="Arial" w:cs="Arial"/>
          <w:b/>
          <w:bCs/>
        </w:rPr>
        <w:tab/>
        <w:t>Créditos Refinanciados – Microempresas</w:t>
      </w:r>
      <w:r w:rsidRPr="008B39EF">
        <w:rPr>
          <w:rStyle w:val="Refdenotaalpie"/>
          <w:rFonts w:ascii="Arial" w:hAnsi="Arial" w:cs="Arial"/>
          <w:b/>
          <w:bCs/>
        </w:rPr>
        <w:footnoteReference w:id="2605"/>
      </w:r>
    </w:p>
    <w:p w14:paraId="77CF5DF1"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8109.40.07.01 Créditos con garantía del FAE – MYPE</w:t>
      </w:r>
      <w:r w:rsidRPr="008B39EF">
        <w:rPr>
          <w:rStyle w:val="Refdenotaalpie"/>
          <w:rFonts w:ascii="Arial" w:hAnsi="Arial" w:cs="Arial"/>
          <w:lang w:val="es-PE"/>
        </w:rPr>
        <w:footnoteReference w:id="2606"/>
      </w:r>
    </w:p>
    <w:p w14:paraId="6953EC12"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8109.40.07.02 Créditos sin garantía del FAE - MYPE</w:t>
      </w:r>
      <w:r w:rsidRPr="00A60891">
        <w:rPr>
          <w:rStyle w:val="Refdenotaalpie"/>
          <w:rFonts w:ascii="Arial" w:hAnsi="Arial" w:cs="Arial"/>
          <w:lang w:val="es-PE"/>
        </w:rPr>
        <w:footnoteReference w:id="2607"/>
      </w:r>
    </w:p>
    <w:p w14:paraId="539462C1" w14:textId="77777777" w:rsidR="008C10E7" w:rsidRPr="008B39EF" w:rsidRDefault="008C10E7" w:rsidP="008C10E7">
      <w:pPr>
        <w:pStyle w:val="NORMALSUB-CUENTAS"/>
        <w:spacing w:after="20"/>
        <w:ind w:left="3544" w:right="142" w:hanging="993"/>
        <w:rPr>
          <w:rFonts w:ascii="Arial" w:hAnsi="Arial" w:cs="Arial"/>
        </w:rPr>
      </w:pPr>
      <w:r w:rsidRPr="008B39EF">
        <w:rPr>
          <w:rFonts w:ascii="Arial" w:hAnsi="Arial" w:cs="Arial"/>
          <w:b/>
          <w:bCs/>
        </w:rPr>
        <w:t>8109.40.08</w:t>
      </w:r>
      <w:r w:rsidRPr="008B39EF">
        <w:rPr>
          <w:rFonts w:ascii="Arial" w:hAnsi="Arial" w:cs="Arial"/>
          <w:b/>
          <w:bCs/>
        </w:rPr>
        <w:tab/>
        <w:t>Créditos Refinanciados – Pequeñas empresas</w:t>
      </w:r>
      <w:r w:rsidRPr="008B39EF">
        <w:rPr>
          <w:rStyle w:val="Refdenotaalpie"/>
          <w:rFonts w:ascii="Arial" w:hAnsi="Arial" w:cs="Arial"/>
          <w:b/>
          <w:bCs/>
        </w:rPr>
        <w:footnoteReference w:id="2608"/>
      </w:r>
    </w:p>
    <w:p w14:paraId="7E9D5562"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8109.40.08.01 Créditos con garantía del FAE – MYPE</w:t>
      </w:r>
      <w:r w:rsidRPr="008B39EF">
        <w:rPr>
          <w:rStyle w:val="Refdenotaalpie"/>
          <w:rFonts w:ascii="Arial" w:hAnsi="Arial" w:cs="Arial"/>
          <w:lang w:val="es-PE"/>
        </w:rPr>
        <w:footnoteReference w:id="2609"/>
      </w:r>
    </w:p>
    <w:p w14:paraId="74E1978B"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8109.40.08.02 Créditos sin garantía del FAE - MYPE</w:t>
      </w:r>
      <w:r w:rsidRPr="00A60891">
        <w:rPr>
          <w:rStyle w:val="Refdenotaalpie"/>
          <w:rFonts w:ascii="Arial" w:hAnsi="Arial" w:cs="Arial"/>
          <w:lang w:val="es-PE"/>
        </w:rPr>
        <w:footnoteReference w:id="2610"/>
      </w:r>
    </w:p>
    <w:p w14:paraId="0D7FB4F2" w14:textId="77777777" w:rsidR="008C10E7" w:rsidRPr="008B39EF" w:rsidRDefault="008C10E7" w:rsidP="008C10E7">
      <w:pPr>
        <w:pStyle w:val="NORMALSUB-CUENTAS"/>
        <w:spacing w:after="20"/>
        <w:ind w:left="3544" w:right="142" w:hanging="993"/>
        <w:rPr>
          <w:rFonts w:ascii="Arial" w:hAnsi="Arial" w:cs="Arial"/>
          <w:b/>
          <w:bCs/>
        </w:rPr>
      </w:pPr>
      <w:r w:rsidRPr="008B39EF">
        <w:rPr>
          <w:rFonts w:ascii="Arial" w:hAnsi="Arial" w:cs="Arial"/>
          <w:b/>
          <w:bCs/>
        </w:rPr>
        <w:t>8109.40.09</w:t>
      </w:r>
      <w:r w:rsidRPr="008B39EF">
        <w:rPr>
          <w:rFonts w:ascii="Arial" w:hAnsi="Arial" w:cs="Arial"/>
          <w:b/>
          <w:bCs/>
        </w:rPr>
        <w:tab/>
        <w:t>Créditos Refinanciados – Medianas empresas</w:t>
      </w:r>
      <w:r w:rsidRPr="008B39EF">
        <w:rPr>
          <w:rStyle w:val="Refdenotaalpie"/>
          <w:rFonts w:ascii="Arial" w:hAnsi="Arial" w:cs="Arial"/>
          <w:b/>
          <w:bCs/>
        </w:rPr>
        <w:footnoteReference w:id="2611"/>
      </w:r>
      <w:r w:rsidRPr="008B39EF">
        <w:rPr>
          <w:rFonts w:ascii="Arial" w:hAnsi="Arial" w:cs="Arial"/>
          <w:b/>
          <w:bCs/>
        </w:rPr>
        <w:t xml:space="preserve"> </w:t>
      </w:r>
    </w:p>
    <w:p w14:paraId="774D6EB8" w14:textId="77777777" w:rsidR="008C10E7" w:rsidRPr="00A60891" w:rsidRDefault="008C10E7" w:rsidP="008C10E7">
      <w:pPr>
        <w:pStyle w:val="NORMALSUB-CUENTAS"/>
        <w:spacing w:after="20"/>
        <w:ind w:left="3544" w:right="142" w:hanging="993"/>
        <w:rPr>
          <w:rFonts w:ascii="Arial" w:hAnsi="Arial" w:cs="Arial"/>
          <w:lang w:val="es-PE"/>
        </w:rPr>
      </w:pPr>
      <w:r w:rsidRPr="00A60891">
        <w:rPr>
          <w:rFonts w:ascii="Arial" w:hAnsi="Arial" w:cs="Arial"/>
          <w:lang w:val="es-PE"/>
        </w:rPr>
        <w:t>8109.40.09.01 Créditos con garantía del FAE – MYPE</w:t>
      </w:r>
      <w:r w:rsidRPr="008B39EF">
        <w:rPr>
          <w:rStyle w:val="Refdenotaalpie"/>
          <w:rFonts w:ascii="Arial" w:hAnsi="Arial" w:cs="Arial"/>
          <w:lang w:val="es-PE"/>
        </w:rPr>
        <w:footnoteReference w:id="2612"/>
      </w:r>
    </w:p>
    <w:p w14:paraId="709D7BA2" w14:textId="77777777" w:rsidR="008C10E7" w:rsidRPr="008B39EF" w:rsidRDefault="008C10E7" w:rsidP="008C10E7">
      <w:pPr>
        <w:pStyle w:val="NORMALSUB-CUENTAS"/>
        <w:spacing w:after="20"/>
        <w:ind w:left="3544" w:right="142" w:hanging="993"/>
        <w:rPr>
          <w:rFonts w:ascii="Arial" w:hAnsi="Arial" w:cs="Arial"/>
          <w:lang w:val="es-PE"/>
        </w:rPr>
      </w:pPr>
      <w:r w:rsidRPr="00A60891">
        <w:rPr>
          <w:rFonts w:ascii="Arial" w:hAnsi="Arial" w:cs="Arial"/>
          <w:lang w:val="es-PE"/>
        </w:rPr>
        <w:t>8109.40.09.02 Créditos sin garantía del FAE – MYPE</w:t>
      </w:r>
      <w:r w:rsidRPr="008B39EF">
        <w:rPr>
          <w:rStyle w:val="Refdenotaalpie"/>
          <w:rFonts w:ascii="Arial" w:hAnsi="Arial" w:cs="Arial"/>
          <w:lang w:val="es-PE"/>
        </w:rPr>
        <w:footnoteReference w:id="2613"/>
      </w:r>
    </w:p>
    <w:p w14:paraId="649CDA2E" w14:textId="77777777" w:rsidR="008C10E7" w:rsidRPr="008B39EF" w:rsidRDefault="008C10E7" w:rsidP="008C10E7">
      <w:pPr>
        <w:pStyle w:val="NORMALSUB-CUENTAS"/>
        <w:spacing w:after="20"/>
        <w:ind w:left="3544" w:right="142" w:hanging="993"/>
        <w:rPr>
          <w:rFonts w:ascii="Arial" w:hAnsi="Arial" w:cs="Arial"/>
          <w:b/>
          <w:bCs/>
        </w:rPr>
      </w:pPr>
      <w:r w:rsidRPr="008B39EF">
        <w:rPr>
          <w:rFonts w:ascii="Arial" w:hAnsi="Arial" w:cs="Arial"/>
          <w:b/>
          <w:bCs/>
        </w:rPr>
        <w:t xml:space="preserve">8109.40.11 </w:t>
      </w:r>
      <w:r w:rsidRPr="008B39EF">
        <w:rPr>
          <w:rFonts w:ascii="Arial" w:hAnsi="Arial" w:cs="Arial"/>
          <w:b/>
          <w:bCs/>
        </w:rPr>
        <w:tab/>
        <w:t>Rendimientos – Créditos a Microempresas</w:t>
      </w:r>
      <w:r w:rsidRPr="008B39EF">
        <w:rPr>
          <w:rStyle w:val="Refdenotaalpie"/>
          <w:rFonts w:ascii="Arial" w:hAnsi="Arial" w:cs="Arial"/>
          <w:b/>
          <w:bCs/>
        </w:rPr>
        <w:footnoteReference w:id="2614"/>
      </w:r>
    </w:p>
    <w:p w14:paraId="706AF8F0"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8109.40.11.01 Criterio devengado</w:t>
      </w:r>
      <w:r w:rsidRPr="008B39EF">
        <w:rPr>
          <w:rStyle w:val="Refdenotaalpie"/>
          <w:rFonts w:ascii="Arial" w:hAnsi="Arial" w:cs="Arial"/>
          <w:lang w:val="es-PE"/>
        </w:rPr>
        <w:footnoteReference w:id="2615"/>
      </w:r>
    </w:p>
    <w:p w14:paraId="52DD1469"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8109.40.11.02 Criterio percibido</w:t>
      </w:r>
      <w:r w:rsidRPr="008B39EF">
        <w:rPr>
          <w:rStyle w:val="Refdenotaalpie"/>
          <w:rFonts w:ascii="Arial" w:hAnsi="Arial" w:cs="Arial"/>
          <w:lang w:val="es-PE"/>
        </w:rPr>
        <w:footnoteReference w:id="2616"/>
      </w:r>
    </w:p>
    <w:p w14:paraId="0664D87D" w14:textId="77777777" w:rsidR="008C10E7" w:rsidRPr="008B39EF" w:rsidRDefault="008C10E7" w:rsidP="008C10E7">
      <w:pPr>
        <w:pStyle w:val="NORMALSUB-CUENTAS"/>
        <w:spacing w:after="20"/>
        <w:ind w:left="3544" w:right="142" w:hanging="993"/>
        <w:rPr>
          <w:rFonts w:ascii="Arial" w:hAnsi="Arial" w:cs="Arial"/>
          <w:b/>
          <w:bCs/>
        </w:rPr>
      </w:pPr>
      <w:r w:rsidRPr="008B39EF">
        <w:rPr>
          <w:rFonts w:ascii="Arial" w:hAnsi="Arial" w:cs="Arial"/>
          <w:b/>
          <w:bCs/>
        </w:rPr>
        <w:t>8109.40.12</w:t>
      </w:r>
      <w:r w:rsidRPr="008B39EF">
        <w:rPr>
          <w:rFonts w:ascii="Arial" w:hAnsi="Arial" w:cs="Arial"/>
          <w:b/>
          <w:bCs/>
        </w:rPr>
        <w:tab/>
        <w:t>Rendimientos – Créditos a Pequeñas empresas</w:t>
      </w:r>
      <w:r w:rsidRPr="008B39EF">
        <w:rPr>
          <w:rStyle w:val="Refdenotaalpie"/>
          <w:rFonts w:ascii="Arial" w:hAnsi="Arial" w:cs="Arial"/>
          <w:b/>
          <w:bCs/>
        </w:rPr>
        <w:footnoteReference w:id="2617"/>
      </w:r>
    </w:p>
    <w:p w14:paraId="65D1ECCE"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8109.40.12.01 Criterio devengado</w:t>
      </w:r>
      <w:r w:rsidRPr="008B39EF">
        <w:rPr>
          <w:rStyle w:val="Refdenotaalpie"/>
          <w:rFonts w:ascii="Arial" w:hAnsi="Arial" w:cs="Arial"/>
          <w:lang w:val="es-PE"/>
        </w:rPr>
        <w:footnoteReference w:id="2618"/>
      </w:r>
    </w:p>
    <w:p w14:paraId="417679EC"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8109.39.12.02 Criterio percibido</w:t>
      </w:r>
      <w:r w:rsidRPr="008B39EF">
        <w:rPr>
          <w:rStyle w:val="Refdenotaalpie"/>
          <w:rFonts w:ascii="Arial" w:hAnsi="Arial" w:cs="Arial"/>
          <w:lang w:val="es-PE"/>
        </w:rPr>
        <w:footnoteReference w:id="2619"/>
      </w:r>
    </w:p>
    <w:p w14:paraId="79301977" w14:textId="77777777" w:rsidR="008C10E7" w:rsidRPr="008B39EF" w:rsidRDefault="008C10E7" w:rsidP="008C10E7">
      <w:pPr>
        <w:pStyle w:val="NORMALSUB-CUENTAS"/>
        <w:spacing w:after="20"/>
        <w:ind w:left="3544" w:right="142" w:hanging="993"/>
        <w:rPr>
          <w:rFonts w:ascii="Arial" w:hAnsi="Arial" w:cs="Arial"/>
          <w:b/>
          <w:bCs/>
        </w:rPr>
      </w:pPr>
      <w:r w:rsidRPr="008B39EF">
        <w:rPr>
          <w:rFonts w:ascii="Arial" w:hAnsi="Arial" w:cs="Arial"/>
          <w:b/>
          <w:bCs/>
        </w:rPr>
        <w:t>8109.40.13</w:t>
      </w:r>
      <w:r w:rsidRPr="008B39EF">
        <w:rPr>
          <w:rFonts w:ascii="Arial" w:hAnsi="Arial" w:cs="Arial"/>
          <w:b/>
          <w:bCs/>
        </w:rPr>
        <w:tab/>
        <w:t>Rendimientos – Créditos a Medianas empresas</w:t>
      </w:r>
      <w:r w:rsidRPr="008B39EF">
        <w:rPr>
          <w:rStyle w:val="Refdenotaalpie"/>
          <w:rFonts w:ascii="Arial" w:hAnsi="Arial" w:cs="Arial"/>
          <w:b/>
          <w:bCs/>
        </w:rPr>
        <w:footnoteReference w:id="2620"/>
      </w:r>
      <w:r w:rsidRPr="008B39EF">
        <w:rPr>
          <w:rFonts w:ascii="Arial" w:hAnsi="Arial" w:cs="Arial"/>
          <w:b/>
          <w:bCs/>
        </w:rPr>
        <w:t xml:space="preserve"> </w:t>
      </w:r>
    </w:p>
    <w:p w14:paraId="454DD60D" w14:textId="77777777" w:rsidR="008C10E7" w:rsidRPr="008B39EF" w:rsidRDefault="008C10E7" w:rsidP="008C10E7">
      <w:pPr>
        <w:pStyle w:val="NORMALSUB-CUENTAS"/>
        <w:spacing w:after="20"/>
        <w:ind w:left="3544" w:right="142" w:hanging="993"/>
        <w:rPr>
          <w:rFonts w:ascii="Arial" w:hAnsi="Arial" w:cs="Arial"/>
          <w:lang w:val="es-PE"/>
        </w:rPr>
      </w:pPr>
      <w:r w:rsidRPr="008B39EF">
        <w:rPr>
          <w:rFonts w:ascii="Arial" w:hAnsi="Arial" w:cs="Arial"/>
          <w:lang w:val="es-PE"/>
        </w:rPr>
        <w:t>8109.40.13.01 Criterio devengado</w:t>
      </w:r>
      <w:r w:rsidRPr="008B39EF">
        <w:rPr>
          <w:rStyle w:val="Refdenotaalpie"/>
          <w:rFonts w:ascii="Arial" w:hAnsi="Arial" w:cs="Arial"/>
          <w:lang w:val="es-PE"/>
        </w:rPr>
        <w:footnoteReference w:id="2621"/>
      </w:r>
    </w:p>
    <w:p w14:paraId="5619993F" w14:textId="77777777" w:rsidR="00062BE0" w:rsidRPr="007263D7" w:rsidRDefault="008C10E7" w:rsidP="007263D7">
      <w:pPr>
        <w:pStyle w:val="NORMALSUB-CUENTAS"/>
        <w:spacing w:after="20"/>
        <w:ind w:left="3544" w:right="142" w:hanging="993"/>
        <w:rPr>
          <w:rFonts w:ascii="Arial" w:hAnsi="Arial" w:cs="Arial"/>
          <w:lang w:val="es-PE"/>
        </w:rPr>
      </w:pPr>
      <w:r w:rsidRPr="008B39EF">
        <w:rPr>
          <w:rFonts w:ascii="Arial" w:hAnsi="Arial" w:cs="Arial"/>
          <w:lang w:val="es-PE"/>
        </w:rPr>
        <w:t>8109.40.13.02 Criterio percibido</w:t>
      </w:r>
      <w:r w:rsidRPr="008B39EF">
        <w:rPr>
          <w:rStyle w:val="Refdenotaalpie"/>
          <w:rFonts w:ascii="Arial" w:hAnsi="Arial" w:cs="Arial"/>
          <w:lang w:val="es-PE"/>
        </w:rPr>
        <w:footnoteReference w:id="2622"/>
      </w:r>
    </w:p>
    <w:p w14:paraId="2F18EEA3" w14:textId="77777777" w:rsidR="00DC2C9D" w:rsidRDefault="00DC2C9D" w:rsidP="005F5284">
      <w:pPr>
        <w:pStyle w:val="PLNCUENTAXX"/>
        <w:ind w:left="0" w:right="142" w:firstLine="0"/>
        <w:rPr>
          <w:rFonts w:ascii="Arial" w:hAnsi="Arial"/>
          <w:b w:val="0"/>
          <w:sz w:val="20"/>
        </w:rPr>
      </w:pPr>
    </w:p>
    <w:p w14:paraId="6A87BA81" w14:textId="77777777" w:rsidR="00DC2C9D" w:rsidRPr="00173B89" w:rsidRDefault="00DC2C9D" w:rsidP="00DC2C9D">
      <w:pPr>
        <w:pStyle w:val="NORMALSUB-CUENTAS"/>
        <w:spacing w:after="20"/>
        <w:ind w:left="3544" w:right="142" w:hanging="993"/>
        <w:rPr>
          <w:rFonts w:ascii="Arial" w:hAnsi="Arial"/>
          <w:b/>
        </w:rPr>
      </w:pPr>
      <w:r w:rsidRPr="00173B89">
        <w:rPr>
          <w:rFonts w:ascii="Arial" w:hAnsi="Arial"/>
          <w:b/>
        </w:rPr>
        <w:t>8109.</w:t>
      </w:r>
      <w:r>
        <w:rPr>
          <w:rFonts w:ascii="Arial" w:hAnsi="Arial"/>
          <w:b/>
        </w:rPr>
        <w:t>41</w:t>
      </w:r>
      <w:r w:rsidRPr="00173B89">
        <w:rPr>
          <w:b/>
        </w:rPr>
        <w:tab/>
      </w:r>
      <w:r w:rsidRPr="00173B89">
        <w:rPr>
          <w:rFonts w:ascii="Arial" w:hAnsi="Arial"/>
          <w:b/>
        </w:rPr>
        <w:t>Créditos</w:t>
      </w:r>
      <w:r>
        <w:rPr>
          <w:rFonts w:ascii="Arial" w:hAnsi="Arial"/>
          <w:b/>
        </w:rPr>
        <w:t xml:space="preserve"> Circular 0021-2020-BCRP</w:t>
      </w:r>
      <w:r w:rsidRPr="00173B89">
        <w:rPr>
          <w:rStyle w:val="Refdenotaalpie"/>
          <w:rFonts w:ascii="Arial" w:hAnsi="Arial"/>
          <w:b/>
        </w:rPr>
        <w:footnoteReference w:id="2623"/>
      </w:r>
    </w:p>
    <w:p w14:paraId="740AD827" w14:textId="77777777" w:rsidR="00DC2C9D" w:rsidRDefault="00DC2C9D" w:rsidP="00DC2C9D">
      <w:pPr>
        <w:shd w:val="clear" w:color="auto" w:fill="FFFFFF"/>
        <w:tabs>
          <w:tab w:val="left" w:pos="2977"/>
        </w:tabs>
        <w:spacing w:line="240" w:lineRule="exact"/>
        <w:ind w:left="2552" w:right="142" w:hanging="1843"/>
        <w:jc w:val="both"/>
        <w:outlineLvl w:val="0"/>
        <w:rPr>
          <w:sz w:val="18"/>
          <w:lang w:val="es-ES"/>
        </w:rPr>
      </w:pPr>
      <w:r>
        <w:rPr>
          <w:sz w:val="18"/>
          <w:lang w:val="es-ES"/>
        </w:rPr>
        <w:tab/>
      </w:r>
      <w:r w:rsidRPr="00515AD3">
        <w:rPr>
          <w:sz w:val="18"/>
          <w:lang w:val="es-ES"/>
        </w:rPr>
        <w:t>En esta subcuenta se contabiliza</w:t>
      </w:r>
      <w:r>
        <w:rPr>
          <w:sz w:val="18"/>
          <w:lang w:val="es-ES"/>
        </w:rPr>
        <w:t xml:space="preserve"> el capital</w:t>
      </w:r>
      <w:r w:rsidRPr="00515AD3">
        <w:rPr>
          <w:sz w:val="18"/>
          <w:lang w:val="es-ES"/>
        </w:rPr>
        <w:t xml:space="preserve"> </w:t>
      </w:r>
      <w:r>
        <w:rPr>
          <w:sz w:val="18"/>
          <w:lang w:val="es-ES"/>
        </w:rPr>
        <w:t xml:space="preserve">de </w:t>
      </w:r>
      <w:r w:rsidRPr="00515AD3">
        <w:rPr>
          <w:sz w:val="18"/>
          <w:lang w:val="es-ES"/>
        </w:rPr>
        <w:t xml:space="preserve">los créditos </w:t>
      </w:r>
      <w:r>
        <w:rPr>
          <w:sz w:val="18"/>
          <w:lang w:val="es-ES"/>
        </w:rPr>
        <w:t>a que se refiere el literal e) del artículo 1 de la Circular 0021-2020-BCRP.</w:t>
      </w:r>
    </w:p>
    <w:p w14:paraId="5F134295" w14:textId="77777777" w:rsidR="00DC2C9D" w:rsidRDefault="00DC2C9D" w:rsidP="00DC2C9D">
      <w:pPr>
        <w:shd w:val="clear" w:color="auto" w:fill="FFFFFF"/>
        <w:tabs>
          <w:tab w:val="left" w:pos="2977"/>
        </w:tabs>
        <w:spacing w:line="240" w:lineRule="exact"/>
        <w:ind w:left="2552" w:right="142" w:hanging="1843"/>
        <w:jc w:val="both"/>
        <w:outlineLvl w:val="0"/>
        <w:rPr>
          <w:sz w:val="18"/>
          <w:lang w:val="es-ES"/>
        </w:rPr>
      </w:pPr>
      <w:r>
        <w:rPr>
          <w:sz w:val="18"/>
          <w:lang w:val="es-ES"/>
        </w:rPr>
        <w:tab/>
      </w:r>
    </w:p>
    <w:p w14:paraId="00EE360F" w14:textId="77777777" w:rsidR="00DC2C9D" w:rsidRDefault="00DC2C9D" w:rsidP="00DC2C9D">
      <w:pPr>
        <w:shd w:val="clear" w:color="auto" w:fill="FFFFFF"/>
        <w:tabs>
          <w:tab w:val="left" w:pos="2977"/>
        </w:tabs>
        <w:spacing w:line="240" w:lineRule="exact"/>
        <w:ind w:left="2552" w:right="142" w:hanging="1843"/>
        <w:jc w:val="both"/>
        <w:outlineLvl w:val="0"/>
        <w:rPr>
          <w:sz w:val="18"/>
          <w:lang w:val="es-ES"/>
        </w:rPr>
      </w:pPr>
      <w:r>
        <w:rPr>
          <w:sz w:val="18"/>
          <w:lang w:val="es-ES"/>
        </w:rPr>
        <w:tab/>
        <w:t>Para su registro se seguirá los siguientes lineamientos:</w:t>
      </w:r>
    </w:p>
    <w:p w14:paraId="4D9C8E74" w14:textId="77777777" w:rsidR="00DC2C9D" w:rsidRDefault="00DC2C9D" w:rsidP="00DC2C9D">
      <w:pPr>
        <w:shd w:val="clear" w:color="auto" w:fill="FFFFFF"/>
        <w:tabs>
          <w:tab w:val="left" w:pos="2977"/>
        </w:tabs>
        <w:spacing w:line="240" w:lineRule="exact"/>
        <w:ind w:left="2552" w:right="142" w:hanging="1843"/>
        <w:jc w:val="both"/>
        <w:outlineLvl w:val="0"/>
        <w:rPr>
          <w:sz w:val="18"/>
          <w:lang w:val="es-ES"/>
        </w:rPr>
      </w:pPr>
      <w:r>
        <w:rPr>
          <w:sz w:val="18"/>
          <w:lang w:val="es-ES"/>
        </w:rPr>
        <w:tab/>
      </w:r>
    </w:p>
    <w:p w14:paraId="0A11CA0B" w14:textId="77777777" w:rsidR="00DC2C9D" w:rsidRDefault="00DC2C9D" w:rsidP="00DC2C9D">
      <w:pPr>
        <w:numPr>
          <w:ilvl w:val="0"/>
          <w:numId w:val="121"/>
        </w:numPr>
        <w:shd w:val="clear" w:color="auto" w:fill="FFFFFF"/>
        <w:tabs>
          <w:tab w:val="left" w:pos="2977"/>
        </w:tabs>
        <w:spacing w:line="240" w:lineRule="exact"/>
        <w:ind w:right="142"/>
        <w:jc w:val="both"/>
        <w:outlineLvl w:val="0"/>
        <w:rPr>
          <w:sz w:val="18"/>
          <w:lang w:val="es-ES"/>
        </w:rPr>
      </w:pPr>
      <w:r>
        <w:rPr>
          <w:sz w:val="18"/>
          <w:lang w:val="es-ES"/>
        </w:rPr>
        <w:t>Tratándose de los créditos reprogramados de acuerdo con los criterios dispuestos por esta Superintendencia en los Oficios Mútiples N° 10997-2020-SBS de fecha 13.03.2020, N° 11150-2020-SBS de fecha 16.03.2020, N° 11170-2020-SBS</w:t>
      </w:r>
      <w:r w:rsidR="00705F45">
        <w:rPr>
          <w:sz w:val="18"/>
          <w:lang w:val="es-ES"/>
        </w:rPr>
        <w:t xml:space="preserve"> de fecha 20.03.2020, N° 12679-2020-SBS de fecha 05.05.2020, N° 13195-2020-SBS de fecha 19.05.2020, N° 13805-2020-SBS de fecha 29.05.2020, N° 14355-2020-SBS de fecha 09.06.2020 y N° 15944-2020-SBS de fecha 02.07.2020, adicionalmente al registro en las cuentas del rubro 14 “Créditos”</w:t>
      </w:r>
      <w:r w:rsidR="00B72C4A">
        <w:rPr>
          <w:sz w:val="18"/>
          <w:lang w:val="es-ES"/>
        </w:rPr>
        <w:t>,</w:t>
      </w:r>
      <w:r w:rsidR="00705F45">
        <w:rPr>
          <w:sz w:val="18"/>
          <w:lang w:val="es-ES"/>
        </w:rPr>
        <w:t xml:space="preserve"> </w:t>
      </w:r>
      <w:r w:rsidR="00B72C4A">
        <w:rPr>
          <w:sz w:val="18"/>
          <w:lang w:val="es-ES"/>
        </w:rPr>
        <w:t>d</w:t>
      </w:r>
      <w:r w:rsidR="00705F45">
        <w:rPr>
          <w:sz w:val="18"/>
          <w:lang w:val="es-ES"/>
        </w:rPr>
        <w:t>eben ser registrados en la cuenta analítica 8109.41.01 “Créditos</w:t>
      </w:r>
      <w:r w:rsidR="00B72C4A">
        <w:rPr>
          <w:sz w:val="18"/>
          <w:lang w:val="es-ES"/>
        </w:rPr>
        <w:t xml:space="preserve"> – cartera propia</w:t>
      </w:r>
      <w:r w:rsidR="007424AB">
        <w:rPr>
          <w:sz w:val="18"/>
          <w:lang w:val="es-ES"/>
        </w:rPr>
        <w:t>” y en la subcuenta 8109.37 “Créditos reprogramados – Estado de Emergencia Sanitaria”, teniendo como contrapartidas el rubro 82 “Contra cuenta de cuentas de orden deudoras”. El reconocimiento de ingresos se realizará de acuerdo con las pautas establecidas en los mencionados Oficios Múltiples.</w:t>
      </w:r>
    </w:p>
    <w:p w14:paraId="6780B507" w14:textId="77777777" w:rsidR="00FA132D" w:rsidRDefault="00FA132D" w:rsidP="00FA132D">
      <w:pPr>
        <w:shd w:val="clear" w:color="auto" w:fill="FFFFFF"/>
        <w:tabs>
          <w:tab w:val="left" w:pos="2977"/>
        </w:tabs>
        <w:spacing w:line="240" w:lineRule="exact"/>
        <w:ind w:left="2912" w:right="142"/>
        <w:jc w:val="both"/>
        <w:outlineLvl w:val="0"/>
        <w:rPr>
          <w:sz w:val="18"/>
          <w:lang w:val="es-ES"/>
        </w:rPr>
      </w:pPr>
    </w:p>
    <w:p w14:paraId="4FADADC0" w14:textId="77777777" w:rsidR="00530EDF" w:rsidRDefault="00530EDF" w:rsidP="00530EDF">
      <w:pPr>
        <w:shd w:val="clear" w:color="auto" w:fill="FFFFFF"/>
        <w:tabs>
          <w:tab w:val="left" w:pos="2977"/>
        </w:tabs>
        <w:spacing w:line="240" w:lineRule="exact"/>
        <w:ind w:left="2912" w:right="142"/>
        <w:jc w:val="both"/>
        <w:outlineLvl w:val="0"/>
        <w:rPr>
          <w:sz w:val="18"/>
          <w:lang w:val="es-ES"/>
        </w:rPr>
      </w:pPr>
      <w:bookmarkStart w:id="29" w:name="_Hlk56619742"/>
      <w:r w:rsidRPr="00090EE1">
        <w:rPr>
          <w:sz w:val="18"/>
          <w:lang w:val="es-ES"/>
        </w:rPr>
        <w:t>Tratándose de los créditos reprogramados en el marco del Programa de Garantías COVID-19, adicionalmente al registro en las cuentas del rubro 14 “Créditos”, deben ser registrados en la cuenta analítica 8109.41.01 “Créditos – cartera propia” y en la subcuenta 8109.44 “Créditos reprogramados - Programa de Garantías COVID-19”, teniendo como contrapartidas el rubro 82 “Contracuenta de cuentas de orden deudoras”. El reconocimiento de ingresos se realizará de acuerdo con las pautas establecidas en la descripción de la subcuenta 8109.44.</w:t>
      </w:r>
      <w:r>
        <w:rPr>
          <w:rStyle w:val="Refdenotaalpie"/>
          <w:sz w:val="18"/>
          <w:lang w:val="es-ES"/>
        </w:rPr>
        <w:footnoteReference w:id="2624"/>
      </w:r>
    </w:p>
    <w:bookmarkEnd w:id="29"/>
    <w:p w14:paraId="54EF8148" w14:textId="77777777" w:rsidR="00195010" w:rsidRDefault="00195010" w:rsidP="00FA132D">
      <w:pPr>
        <w:shd w:val="clear" w:color="auto" w:fill="FFFFFF"/>
        <w:tabs>
          <w:tab w:val="left" w:pos="2977"/>
        </w:tabs>
        <w:spacing w:line="240" w:lineRule="exact"/>
        <w:ind w:right="142"/>
        <w:jc w:val="both"/>
        <w:outlineLvl w:val="0"/>
        <w:rPr>
          <w:sz w:val="18"/>
          <w:lang w:val="es-ES"/>
        </w:rPr>
      </w:pPr>
    </w:p>
    <w:p w14:paraId="033F7B88" w14:textId="77777777" w:rsidR="007424AB" w:rsidRDefault="007424AB" w:rsidP="00DC2C9D">
      <w:pPr>
        <w:numPr>
          <w:ilvl w:val="0"/>
          <w:numId w:val="121"/>
        </w:numPr>
        <w:shd w:val="clear" w:color="auto" w:fill="FFFFFF"/>
        <w:tabs>
          <w:tab w:val="left" w:pos="2977"/>
        </w:tabs>
        <w:spacing w:line="240" w:lineRule="exact"/>
        <w:ind w:right="142"/>
        <w:jc w:val="both"/>
        <w:outlineLvl w:val="0"/>
        <w:rPr>
          <w:sz w:val="18"/>
          <w:lang w:val="es-ES"/>
        </w:rPr>
      </w:pPr>
      <w:r>
        <w:rPr>
          <w:sz w:val="18"/>
          <w:lang w:val="es-ES"/>
        </w:rPr>
        <w:t>Respecto a los créditos que se encontraban registrados en la contabilidad de otra entidad financiera y que fueron parte de un acuerdo de compra de deuda con el cliente en el marco de la referida Circular, adicionalmente al registro de las cuentas del rubro 14 “Créditos” deben ser registrados en la cuenta analítica 8109.41.02 “Créditos – compra de deuda”. El reconocimiento de ingresos se realizará de acuerdo con las reglas generales de reconocimiento de ingresos descritas en este Manual.</w:t>
      </w:r>
    </w:p>
    <w:p w14:paraId="3572B1C0" w14:textId="77777777" w:rsidR="00195010" w:rsidRDefault="00195010" w:rsidP="007263D7">
      <w:pPr>
        <w:shd w:val="clear" w:color="auto" w:fill="FFFFFF"/>
        <w:tabs>
          <w:tab w:val="left" w:pos="2977"/>
        </w:tabs>
        <w:spacing w:line="240" w:lineRule="exact"/>
        <w:ind w:left="2912" w:right="142"/>
        <w:jc w:val="both"/>
        <w:outlineLvl w:val="0"/>
        <w:rPr>
          <w:sz w:val="18"/>
          <w:lang w:val="es-ES"/>
        </w:rPr>
      </w:pPr>
    </w:p>
    <w:p w14:paraId="0C19E613" w14:textId="77777777" w:rsidR="007424AB" w:rsidRDefault="007424AB" w:rsidP="00DC2C9D">
      <w:pPr>
        <w:numPr>
          <w:ilvl w:val="0"/>
          <w:numId w:val="121"/>
        </w:numPr>
        <w:shd w:val="clear" w:color="auto" w:fill="FFFFFF"/>
        <w:tabs>
          <w:tab w:val="left" w:pos="2977"/>
        </w:tabs>
        <w:spacing w:line="240" w:lineRule="exact"/>
        <w:ind w:right="142"/>
        <w:jc w:val="both"/>
        <w:outlineLvl w:val="0"/>
        <w:rPr>
          <w:sz w:val="18"/>
          <w:lang w:val="es-ES"/>
        </w:rPr>
      </w:pPr>
      <w:r>
        <w:rPr>
          <w:sz w:val="18"/>
          <w:lang w:val="es-ES"/>
        </w:rPr>
        <w:t>Tratándose de créditos diferentes a los señalados en los numerales 1 y 2, adicionalmente al registro en las cuentas del rubro 14 “Créditos”, deben ser registrados en la cuenta analítica 8109.41.01 “Créditos – cartera propia”. El reconocimiento de ingresos se reali</w:t>
      </w:r>
      <w:r w:rsidR="00195010">
        <w:rPr>
          <w:sz w:val="18"/>
          <w:lang w:val="es-ES"/>
        </w:rPr>
        <w:t>za</w:t>
      </w:r>
      <w:r>
        <w:rPr>
          <w:sz w:val="18"/>
          <w:lang w:val="es-ES"/>
        </w:rPr>
        <w:t>rá de acuerdo con las reglas generales de reconocimiento de ingresos descritas en este Manual.</w:t>
      </w:r>
    </w:p>
    <w:p w14:paraId="589C30C8" w14:textId="77777777" w:rsidR="007424AB" w:rsidRDefault="007424AB" w:rsidP="007424AB">
      <w:pPr>
        <w:shd w:val="clear" w:color="auto" w:fill="FFFFFF"/>
        <w:tabs>
          <w:tab w:val="left" w:pos="2977"/>
        </w:tabs>
        <w:spacing w:line="240" w:lineRule="exact"/>
        <w:ind w:right="142"/>
        <w:jc w:val="both"/>
        <w:outlineLvl w:val="0"/>
        <w:rPr>
          <w:sz w:val="18"/>
          <w:lang w:val="es-ES"/>
        </w:rPr>
      </w:pPr>
    </w:p>
    <w:p w14:paraId="7B08463D" w14:textId="77777777" w:rsidR="007424AB" w:rsidRPr="00A60891" w:rsidRDefault="007424AB" w:rsidP="007424AB">
      <w:pPr>
        <w:pStyle w:val="NORMALSUB-CUENTAS"/>
        <w:spacing w:after="20"/>
        <w:ind w:left="3544" w:right="142" w:hanging="993"/>
        <w:rPr>
          <w:rFonts w:ascii="Arial" w:hAnsi="Arial" w:cs="Arial"/>
          <w:b/>
        </w:rPr>
      </w:pPr>
      <w:r w:rsidRPr="008B39EF">
        <w:rPr>
          <w:rFonts w:ascii="Arial" w:hAnsi="Arial" w:cs="Arial"/>
          <w:b/>
        </w:rPr>
        <w:t>8109.4</w:t>
      </w:r>
      <w:r>
        <w:rPr>
          <w:rFonts w:ascii="Arial" w:hAnsi="Arial" w:cs="Arial"/>
          <w:b/>
        </w:rPr>
        <w:t>1</w:t>
      </w:r>
      <w:r w:rsidRPr="008B39EF">
        <w:rPr>
          <w:rFonts w:ascii="Arial" w:hAnsi="Arial" w:cs="Arial"/>
          <w:b/>
        </w:rPr>
        <w:t xml:space="preserve">.01 </w:t>
      </w:r>
      <w:r w:rsidRPr="008B39EF">
        <w:rPr>
          <w:rFonts w:ascii="Arial" w:hAnsi="Arial" w:cs="Arial"/>
          <w:b/>
        </w:rPr>
        <w:tab/>
        <w:t>Créditos</w:t>
      </w:r>
      <w:r>
        <w:rPr>
          <w:rFonts w:ascii="Arial" w:hAnsi="Arial" w:cs="Arial"/>
          <w:b/>
        </w:rPr>
        <w:t xml:space="preserve"> </w:t>
      </w:r>
      <w:r w:rsidRPr="008B39EF">
        <w:rPr>
          <w:rFonts w:ascii="Arial" w:hAnsi="Arial" w:cs="Arial"/>
          <w:b/>
        </w:rPr>
        <w:t xml:space="preserve">– </w:t>
      </w:r>
      <w:r>
        <w:rPr>
          <w:rFonts w:ascii="Arial" w:hAnsi="Arial" w:cs="Arial"/>
          <w:b/>
        </w:rPr>
        <w:t>cartera propia</w:t>
      </w:r>
      <w:r w:rsidRPr="008B39EF">
        <w:rPr>
          <w:rFonts w:ascii="Arial" w:hAnsi="Arial" w:cs="Arial"/>
          <w:b/>
          <w:vertAlign w:val="superscript"/>
        </w:rPr>
        <w:footnoteReference w:id="2625"/>
      </w:r>
    </w:p>
    <w:p w14:paraId="077B8D59" w14:textId="77777777" w:rsidR="007424AB" w:rsidRPr="00A60891" w:rsidRDefault="007424AB" w:rsidP="007424AB">
      <w:pPr>
        <w:pStyle w:val="NORMALSUB-CUENTAS"/>
        <w:spacing w:after="20"/>
        <w:ind w:left="3544" w:right="142" w:hanging="993"/>
        <w:rPr>
          <w:rFonts w:ascii="Arial" w:hAnsi="Arial" w:cs="Arial"/>
          <w:b/>
        </w:rPr>
      </w:pPr>
      <w:r w:rsidRPr="008B39EF">
        <w:rPr>
          <w:rFonts w:ascii="Arial" w:hAnsi="Arial" w:cs="Arial"/>
          <w:lang w:val="es-PE"/>
        </w:rPr>
        <w:t>8109.4</w:t>
      </w:r>
      <w:r>
        <w:rPr>
          <w:rFonts w:ascii="Arial" w:hAnsi="Arial" w:cs="Arial"/>
          <w:lang w:val="es-PE"/>
        </w:rPr>
        <w:t>1</w:t>
      </w:r>
      <w:r w:rsidRPr="008B39EF">
        <w:rPr>
          <w:rFonts w:ascii="Arial" w:hAnsi="Arial" w:cs="Arial"/>
          <w:lang w:val="es-PE"/>
        </w:rPr>
        <w:t>.01.0</w:t>
      </w:r>
      <w:r>
        <w:rPr>
          <w:rFonts w:ascii="Arial" w:hAnsi="Arial" w:cs="Arial"/>
          <w:lang w:val="es-PE"/>
        </w:rPr>
        <w:t>2</w:t>
      </w:r>
      <w:r w:rsidRPr="008B39EF">
        <w:rPr>
          <w:rFonts w:ascii="Arial" w:hAnsi="Arial" w:cs="Arial"/>
          <w:lang w:val="es-PE"/>
        </w:rPr>
        <w:t xml:space="preserve"> Créditos </w:t>
      </w:r>
      <w:r>
        <w:rPr>
          <w:rFonts w:ascii="Arial" w:hAnsi="Arial" w:cs="Arial"/>
          <w:lang w:val="es-PE"/>
        </w:rPr>
        <w:t>a microemrpesas</w:t>
      </w:r>
      <w:r w:rsidRPr="008B39EF">
        <w:rPr>
          <w:rStyle w:val="Refdenotaalpie"/>
          <w:rFonts w:ascii="Arial" w:hAnsi="Arial" w:cs="Arial"/>
          <w:lang w:val="es-PE"/>
        </w:rPr>
        <w:footnoteReference w:id="2626"/>
      </w:r>
    </w:p>
    <w:p w14:paraId="29EA3420" w14:textId="77777777" w:rsidR="007424AB" w:rsidRDefault="007424AB" w:rsidP="007424AB">
      <w:pPr>
        <w:pStyle w:val="NORMALSUB-CUENTAS"/>
        <w:spacing w:after="20"/>
        <w:ind w:left="3544" w:right="142" w:hanging="993"/>
        <w:rPr>
          <w:rFonts w:ascii="Arial" w:hAnsi="Arial" w:cs="Arial"/>
          <w:lang w:val="es-PE"/>
        </w:rPr>
      </w:pPr>
      <w:r w:rsidRPr="008B39EF">
        <w:rPr>
          <w:rFonts w:ascii="Arial" w:hAnsi="Arial" w:cs="Arial"/>
          <w:lang w:val="es-PE"/>
        </w:rPr>
        <w:t>8109.4</w:t>
      </w:r>
      <w:r>
        <w:rPr>
          <w:rFonts w:ascii="Arial" w:hAnsi="Arial" w:cs="Arial"/>
          <w:lang w:val="es-PE"/>
        </w:rPr>
        <w:t>1</w:t>
      </w:r>
      <w:r w:rsidRPr="008B39EF">
        <w:rPr>
          <w:rFonts w:ascii="Arial" w:hAnsi="Arial" w:cs="Arial"/>
          <w:lang w:val="es-PE"/>
        </w:rPr>
        <w:t>.01.0</w:t>
      </w:r>
      <w:r>
        <w:rPr>
          <w:rFonts w:ascii="Arial" w:hAnsi="Arial" w:cs="Arial"/>
          <w:lang w:val="es-PE"/>
        </w:rPr>
        <w:t>3</w:t>
      </w:r>
      <w:r w:rsidRPr="008B39EF">
        <w:rPr>
          <w:rFonts w:ascii="Arial" w:hAnsi="Arial" w:cs="Arial"/>
          <w:lang w:val="es-PE"/>
        </w:rPr>
        <w:t xml:space="preserve"> Créditos </w:t>
      </w:r>
      <w:r>
        <w:rPr>
          <w:rFonts w:ascii="Arial" w:hAnsi="Arial" w:cs="Arial"/>
          <w:lang w:val="es-PE"/>
        </w:rPr>
        <w:t>de consumo</w:t>
      </w:r>
      <w:r w:rsidRPr="008B39EF">
        <w:rPr>
          <w:rStyle w:val="Refdenotaalpie"/>
          <w:rFonts w:ascii="Arial" w:hAnsi="Arial" w:cs="Arial"/>
          <w:lang w:val="es-PE"/>
        </w:rPr>
        <w:footnoteReference w:id="2627"/>
      </w:r>
    </w:p>
    <w:p w14:paraId="18DE6A39" w14:textId="77777777" w:rsidR="007424AB" w:rsidRPr="00A60891" w:rsidRDefault="007424AB" w:rsidP="007424AB">
      <w:pPr>
        <w:pStyle w:val="NORMALSUB-CUENTAS"/>
        <w:spacing w:after="20"/>
        <w:ind w:left="3544" w:right="142" w:hanging="993"/>
        <w:rPr>
          <w:rFonts w:ascii="Arial" w:hAnsi="Arial" w:cs="Arial"/>
          <w:b/>
        </w:rPr>
      </w:pPr>
      <w:r w:rsidRPr="008B39EF">
        <w:rPr>
          <w:rFonts w:ascii="Arial" w:hAnsi="Arial" w:cs="Arial"/>
          <w:lang w:val="es-PE"/>
        </w:rPr>
        <w:t>8109.4</w:t>
      </w:r>
      <w:r>
        <w:rPr>
          <w:rFonts w:ascii="Arial" w:hAnsi="Arial" w:cs="Arial"/>
          <w:lang w:val="es-PE"/>
        </w:rPr>
        <w:t>1</w:t>
      </w:r>
      <w:r w:rsidRPr="008B39EF">
        <w:rPr>
          <w:rFonts w:ascii="Arial" w:hAnsi="Arial" w:cs="Arial"/>
          <w:lang w:val="es-PE"/>
        </w:rPr>
        <w:t>.01.0</w:t>
      </w:r>
      <w:r>
        <w:rPr>
          <w:rFonts w:ascii="Arial" w:hAnsi="Arial" w:cs="Arial"/>
          <w:lang w:val="es-PE"/>
        </w:rPr>
        <w:t>4</w:t>
      </w:r>
      <w:r w:rsidRPr="008B39EF">
        <w:rPr>
          <w:rFonts w:ascii="Arial" w:hAnsi="Arial" w:cs="Arial"/>
          <w:lang w:val="es-PE"/>
        </w:rPr>
        <w:t xml:space="preserve"> Créditos </w:t>
      </w:r>
      <w:r>
        <w:rPr>
          <w:rFonts w:ascii="Arial" w:hAnsi="Arial" w:cs="Arial"/>
          <w:lang w:val="es-PE"/>
        </w:rPr>
        <w:t>hipotecarios para vivienda</w:t>
      </w:r>
      <w:r w:rsidRPr="008B39EF">
        <w:rPr>
          <w:rStyle w:val="Refdenotaalpie"/>
          <w:rFonts w:ascii="Arial" w:hAnsi="Arial" w:cs="Arial"/>
          <w:lang w:val="es-PE"/>
        </w:rPr>
        <w:footnoteReference w:id="2628"/>
      </w:r>
    </w:p>
    <w:p w14:paraId="279DC1D5" w14:textId="77777777" w:rsidR="007424AB" w:rsidRDefault="007424AB" w:rsidP="007424AB">
      <w:pPr>
        <w:pStyle w:val="NORMALSUB-CUENTAS"/>
        <w:spacing w:after="20"/>
        <w:ind w:left="3544" w:right="142" w:hanging="993"/>
        <w:rPr>
          <w:rFonts w:ascii="Arial" w:hAnsi="Arial" w:cs="Arial"/>
          <w:lang w:val="es-PE"/>
        </w:rPr>
      </w:pPr>
      <w:r w:rsidRPr="008B39EF">
        <w:rPr>
          <w:rFonts w:ascii="Arial" w:hAnsi="Arial" w:cs="Arial"/>
          <w:lang w:val="es-PE"/>
        </w:rPr>
        <w:t>8109.4</w:t>
      </w:r>
      <w:r>
        <w:rPr>
          <w:rFonts w:ascii="Arial" w:hAnsi="Arial" w:cs="Arial"/>
          <w:lang w:val="es-PE"/>
        </w:rPr>
        <w:t>1</w:t>
      </w:r>
      <w:r w:rsidRPr="008B39EF">
        <w:rPr>
          <w:rFonts w:ascii="Arial" w:hAnsi="Arial" w:cs="Arial"/>
          <w:lang w:val="es-PE"/>
        </w:rPr>
        <w:t>.01.</w:t>
      </w:r>
      <w:r>
        <w:rPr>
          <w:rFonts w:ascii="Arial" w:hAnsi="Arial" w:cs="Arial"/>
          <w:lang w:val="es-PE"/>
        </w:rPr>
        <w:t>10</w:t>
      </w:r>
      <w:r w:rsidRPr="008B39EF">
        <w:rPr>
          <w:rFonts w:ascii="Arial" w:hAnsi="Arial" w:cs="Arial"/>
          <w:lang w:val="es-PE"/>
        </w:rPr>
        <w:t xml:space="preserve"> Créditos </w:t>
      </w:r>
      <w:r>
        <w:rPr>
          <w:rFonts w:ascii="Arial" w:hAnsi="Arial" w:cs="Arial"/>
          <w:lang w:val="es-PE"/>
        </w:rPr>
        <w:t>corporativos</w:t>
      </w:r>
      <w:r w:rsidRPr="008B39EF">
        <w:rPr>
          <w:rStyle w:val="Refdenotaalpie"/>
          <w:rFonts w:ascii="Arial" w:hAnsi="Arial" w:cs="Arial"/>
          <w:lang w:val="es-PE"/>
        </w:rPr>
        <w:footnoteReference w:id="2629"/>
      </w:r>
    </w:p>
    <w:p w14:paraId="6A21D9E6" w14:textId="77777777" w:rsidR="007424AB" w:rsidRDefault="007424AB" w:rsidP="007424AB">
      <w:pPr>
        <w:pStyle w:val="NORMALSUB-CUENTAS"/>
        <w:spacing w:after="20"/>
        <w:ind w:left="3544" w:right="142" w:hanging="993"/>
        <w:rPr>
          <w:rFonts w:ascii="Arial" w:hAnsi="Arial" w:cs="Arial"/>
          <w:lang w:val="es-PE"/>
        </w:rPr>
      </w:pPr>
      <w:r w:rsidRPr="008B39EF">
        <w:rPr>
          <w:rFonts w:ascii="Arial" w:hAnsi="Arial" w:cs="Arial"/>
          <w:lang w:val="es-PE"/>
        </w:rPr>
        <w:t>8109.4</w:t>
      </w:r>
      <w:r>
        <w:rPr>
          <w:rFonts w:ascii="Arial" w:hAnsi="Arial" w:cs="Arial"/>
          <w:lang w:val="es-PE"/>
        </w:rPr>
        <w:t>1</w:t>
      </w:r>
      <w:r w:rsidRPr="008B39EF">
        <w:rPr>
          <w:rFonts w:ascii="Arial" w:hAnsi="Arial" w:cs="Arial"/>
          <w:lang w:val="es-PE"/>
        </w:rPr>
        <w:t>.01.</w:t>
      </w:r>
      <w:r>
        <w:rPr>
          <w:rFonts w:ascii="Arial" w:hAnsi="Arial" w:cs="Arial"/>
          <w:lang w:val="es-PE"/>
        </w:rPr>
        <w:t>11</w:t>
      </w:r>
      <w:r w:rsidRPr="008B39EF">
        <w:rPr>
          <w:rFonts w:ascii="Arial" w:hAnsi="Arial" w:cs="Arial"/>
          <w:lang w:val="es-PE"/>
        </w:rPr>
        <w:t xml:space="preserve"> Créditos </w:t>
      </w:r>
      <w:r>
        <w:rPr>
          <w:rFonts w:ascii="Arial" w:hAnsi="Arial" w:cs="Arial"/>
          <w:lang w:val="es-PE"/>
        </w:rPr>
        <w:t>a grandes empresas</w:t>
      </w:r>
      <w:r w:rsidRPr="008B39EF">
        <w:rPr>
          <w:rStyle w:val="Refdenotaalpie"/>
          <w:rFonts w:ascii="Arial" w:hAnsi="Arial" w:cs="Arial"/>
          <w:lang w:val="es-PE"/>
        </w:rPr>
        <w:footnoteReference w:id="2630"/>
      </w:r>
    </w:p>
    <w:p w14:paraId="2FB13E5F" w14:textId="77777777" w:rsidR="007424AB" w:rsidRPr="008B39EF" w:rsidRDefault="007424AB" w:rsidP="007424AB">
      <w:pPr>
        <w:pStyle w:val="NORMALSUB-CUENTAS"/>
        <w:spacing w:after="20"/>
        <w:ind w:left="3544" w:right="142" w:hanging="993"/>
        <w:rPr>
          <w:rFonts w:ascii="Arial" w:hAnsi="Arial" w:cs="Arial"/>
          <w:lang w:val="es-PE"/>
        </w:rPr>
      </w:pPr>
      <w:r w:rsidRPr="008B39EF">
        <w:rPr>
          <w:rFonts w:ascii="Arial" w:hAnsi="Arial" w:cs="Arial"/>
          <w:lang w:val="es-PE"/>
        </w:rPr>
        <w:t>8109.4</w:t>
      </w:r>
      <w:r>
        <w:rPr>
          <w:rFonts w:ascii="Arial" w:hAnsi="Arial" w:cs="Arial"/>
          <w:lang w:val="es-PE"/>
        </w:rPr>
        <w:t>1</w:t>
      </w:r>
      <w:r w:rsidRPr="008B39EF">
        <w:rPr>
          <w:rFonts w:ascii="Arial" w:hAnsi="Arial" w:cs="Arial"/>
          <w:lang w:val="es-PE"/>
        </w:rPr>
        <w:t>.01.</w:t>
      </w:r>
      <w:r>
        <w:rPr>
          <w:rFonts w:ascii="Arial" w:hAnsi="Arial" w:cs="Arial"/>
          <w:lang w:val="es-PE"/>
        </w:rPr>
        <w:t>1</w:t>
      </w:r>
      <w:r w:rsidR="007268AF">
        <w:rPr>
          <w:rFonts w:ascii="Arial" w:hAnsi="Arial" w:cs="Arial"/>
          <w:lang w:val="es-PE"/>
        </w:rPr>
        <w:t>2</w:t>
      </w:r>
      <w:r w:rsidRPr="008B39EF">
        <w:rPr>
          <w:rFonts w:ascii="Arial" w:hAnsi="Arial" w:cs="Arial"/>
          <w:lang w:val="es-PE"/>
        </w:rPr>
        <w:t xml:space="preserve"> Créditos </w:t>
      </w:r>
      <w:r>
        <w:rPr>
          <w:rFonts w:ascii="Arial" w:hAnsi="Arial" w:cs="Arial"/>
          <w:lang w:val="es-PE"/>
        </w:rPr>
        <w:t>a medianas empresas</w:t>
      </w:r>
      <w:r w:rsidRPr="008B39EF">
        <w:rPr>
          <w:rStyle w:val="Refdenotaalpie"/>
          <w:rFonts w:ascii="Arial" w:hAnsi="Arial" w:cs="Arial"/>
          <w:lang w:val="es-PE"/>
        </w:rPr>
        <w:footnoteReference w:id="2631"/>
      </w:r>
    </w:p>
    <w:p w14:paraId="3DB298FB" w14:textId="77777777" w:rsidR="007424AB" w:rsidRPr="008B39EF" w:rsidRDefault="007268AF" w:rsidP="003B3CEB">
      <w:pPr>
        <w:pStyle w:val="NORMALSUB-CUENTAS"/>
        <w:spacing w:after="20"/>
        <w:ind w:left="3544" w:right="142" w:hanging="993"/>
        <w:rPr>
          <w:rFonts w:ascii="Arial" w:hAnsi="Arial" w:cs="Arial"/>
          <w:lang w:val="es-PE"/>
        </w:rPr>
      </w:pPr>
      <w:r w:rsidRPr="008B39EF">
        <w:rPr>
          <w:rFonts w:ascii="Arial" w:hAnsi="Arial" w:cs="Arial"/>
          <w:lang w:val="es-PE"/>
        </w:rPr>
        <w:t>8109.4</w:t>
      </w:r>
      <w:r>
        <w:rPr>
          <w:rFonts w:ascii="Arial" w:hAnsi="Arial" w:cs="Arial"/>
          <w:lang w:val="es-PE"/>
        </w:rPr>
        <w:t>1</w:t>
      </w:r>
      <w:r w:rsidRPr="008B39EF">
        <w:rPr>
          <w:rFonts w:ascii="Arial" w:hAnsi="Arial" w:cs="Arial"/>
          <w:lang w:val="es-PE"/>
        </w:rPr>
        <w:t>.01.</w:t>
      </w:r>
      <w:r>
        <w:rPr>
          <w:rFonts w:ascii="Arial" w:hAnsi="Arial" w:cs="Arial"/>
          <w:lang w:val="es-PE"/>
        </w:rPr>
        <w:t>12</w:t>
      </w:r>
      <w:r w:rsidRPr="008B39EF">
        <w:rPr>
          <w:rFonts w:ascii="Arial" w:hAnsi="Arial" w:cs="Arial"/>
          <w:lang w:val="es-PE"/>
        </w:rPr>
        <w:t xml:space="preserve"> Créditos </w:t>
      </w:r>
      <w:r>
        <w:rPr>
          <w:rFonts w:ascii="Arial" w:hAnsi="Arial" w:cs="Arial"/>
          <w:lang w:val="es-PE"/>
        </w:rPr>
        <w:t>a pequeñas empresas</w:t>
      </w:r>
      <w:r w:rsidRPr="008B39EF">
        <w:rPr>
          <w:rStyle w:val="Refdenotaalpie"/>
          <w:rFonts w:ascii="Arial" w:hAnsi="Arial" w:cs="Arial"/>
          <w:lang w:val="es-PE"/>
        </w:rPr>
        <w:footnoteReference w:id="2632"/>
      </w:r>
    </w:p>
    <w:p w14:paraId="07A3A031" w14:textId="77777777" w:rsidR="007268AF" w:rsidRPr="00A60891" w:rsidRDefault="007268AF" w:rsidP="007268AF">
      <w:pPr>
        <w:pStyle w:val="NORMALSUB-CUENTAS"/>
        <w:spacing w:after="20"/>
        <w:ind w:left="3544" w:right="142" w:hanging="993"/>
        <w:rPr>
          <w:rFonts w:ascii="Arial" w:hAnsi="Arial" w:cs="Arial"/>
          <w:b/>
        </w:rPr>
      </w:pPr>
      <w:r w:rsidRPr="008B39EF">
        <w:rPr>
          <w:rFonts w:ascii="Arial" w:hAnsi="Arial" w:cs="Arial"/>
          <w:b/>
        </w:rPr>
        <w:t>8109.4</w:t>
      </w:r>
      <w:r>
        <w:rPr>
          <w:rFonts w:ascii="Arial" w:hAnsi="Arial" w:cs="Arial"/>
          <w:b/>
        </w:rPr>
        <w:t>1</w:t>
      </w:r>
      <w:r w:rsidRPr="008B39EF">
        <w:rPr>
          <w:rFonts w:ascii="Arial" w:hAnsi="Arial" w:cs="Arial"/>
          <w:b/>
        </w:rPr>
        <w:t>.0</w:t>
      </w:r>
      <w:r>
        <w:rPr>
          <w:rFonts w:ascii="Arial" w:hAnsi="Arial" w:cs="Arial"/>
          <w:b/>
        </w:rPr>
        <w:t>2</w:t>
      </w:r>
      <w:r w:rsidRPr="008B39EF">
        <w:rPr>
          <w:rFonts w:ascii="Arial" w:hAnsi="Arial" w:cs="Arial"/>
          <w:b/>
        </w:rPr>
        <w:t xml:space="preserve"> </w:t>
      </w:r>
      <w:r w:rsidRPr="008B39EF">
        <w:rPr>
          <w:rFonts w:ascii="Arial" w:hAnsi="Arial" w:cs="Arial"/>
          <w:b/>
        </w:rPr>
        <w:tab/>
        <w:t>Créditos</w:t>
      </w:r>
      <w:r>
        <w:rPr>
          <w:rFonts w:ascii="Arial" w:hAnsi="Arial" w:cs="Arial"/>
          <w:b/>
        </w:rPr>
        <w:t xml:space="preserve"> </w:t>
      </w:r>
      <w:r w:rsidRPr="008B39EF">
        <w:rPr>
          <w:rFonts w:ascii="Arial" w:hAnsi="Arial" w:cs="Arial"/>
          <w:b/>
        </w:rPr>
        <w:t xml:space="preserve">– </w:t>
      </w:r>
      <w:r>
        <w:rPr>
          <w:rFonts w:ascii="Arial" w:hAnsi="Arial" w:cs="Arial"/>
          <w:b/>
        </w:rPr>
        <w:t>compra de deuda</w:t>
      </w:r>
      <w:r w:rsidRPr="008B39EF">
        <w:rPr>
          <w:rFonts w:ascii="Arial" w:hAnsi="Arial" w:cs="Arial"/>
          <w:b/>
          <w:vertAlign w:val="superscript"/>
        </w:rPr>
        <w:footnoteReference w:id="2633"/>
      </w:r>
    </w:p>
    <w:p w14:paraId="2B452476" w14:textId="77777777" w:rsidR="007268AF" w:rsidRPr="00A60891" w:rsidRDefault="007268AF" w:rsidP="007268AF">
      <w:pPr>
        <w:pStyle w:val="NORMALSUB-CUENTAS"/>
        <w:spacing w:after="20"/>
        <w:ind w:left="3544" w:right="142" w:hanging="993"/>
        <w:rPr>
          <w:rFonts w:ascii="Arial" w:hAnsi="Arial" w:cs="Arial"/>
          <w:b/>
        </w:rPr>
      </w:pPr>
      <w:r w:rsidRPr="008B39EF">
        <w:rPr>
          <w:rFonts w:ascii="Arial" w:hAnsi="Arial" w:cs="Arial"/>
          <w:lang w:val="es-PE"/>
        </w:rPr>
        <w:t>8109.4</w:t>
      </w:r>
      <w:r>
        <w:rPr>
          <w:rFonts w:ascii="Arial" w:hAnsi="Arial" w:cs="Arial"/>
          <w:lang w:val="es-PE"/>
        </w:rPr>
        <w:t>1</w:t>
      </w:r>
      <w:r w:rsidRPr="008B39EF">
        <w:rPr>
          <w:rFonts w:ascii="Arial" w:hAnsi="Arial" w:cs="Arial"/>
          <w:lang w:val="es-PE"/>
        </w:rPr>
        <w:t>.0</w:t>
      </w:r>
      <w:r>
        <w:rPr>
          <w:rFonts w:ascii="Arial" w:hAnsi="Arial" w:cs="Arial"/>
          <w:lang w:val="es-PE"/>
        </w:rPr>
        <w:t>2</w:t>
      </w:r>
      <w:r w:rsidRPr="008B39EF">
        <w:rPr>
          <w:rFonts w:ascii="Arial" w:hAnsi="Arial" w:cs="Arial"/>
          <w:lang w:val="es-PE"/>
        </w:rPr>
        <w:t>.0</w:t>
      </w:r>
      <w:r>
        <w:rPr>
          <w:rFonts w:ascii="Arial" w:hAnsi="Arial" w:cs="Arial"/>
          <w:lang w:val="es-PE"/>
        </w:rPr>
        <w:t>2</w:t>
      </w:r>
      <w:r w:rsidRPr="008B39EF">
        <w:rPr>
          <w:rFonts w:ascii="Arial" w:hAnsi="Arial" w:cs="Arial"/>
          <w:lang w:val="es-PE"/>
        </w:rPr>
        <w:t xml:space="preserve"> Créditos </w:t>
      </w:r>
      <w:r>
        <w:rPr>
          <w:rFonts w:ascii="Arial" w:hAnsi="Arial" w:cs="Arial"/>
          <w:lang w:val="es-PE"/>
        </w:rPr>
        <w:t>a microemrpesas</w:t>
      </w:r>
      <w:r w:rsidRPr="008B39EF">
        <w:rPr>
          <w:rStyle w:val="Refdenotaalpie"/>
          <w:rFonts w:ascii="Arial" w:hAnsi="Arial" w:cs="Arial"/>
          <w:lang w:val="es-PE"/>
        </w:rPr>
        <w:footnoteReference w:id="2634"/>
      </w:r>
    </w:p>
    <w:p w14:paraId="1694803C" w14:textId="77777777" w:rsidR="007268AF" w:rsidRDefault="007268AF" w:rsidP="007268AF">
      <w:pPr>
        <w:pStyle w:val="NORMALSUB-CUENTAS"/>
        <w:spacing w:after="20"/>
        <w:ind w:left="3544" w:right="142" w:hanging="993"/>
        <w:rPr>
          <w:rFonts w:ascii="Arial" w:hAnsi="Arial" w:cs="Arial"/>
          <w:lang w:val="es-PE"/>
        </w:rPr>
      </w:pPr>
      <w:r w:rsidRPr="008B39EF">
        <w:rPr>
          <w:rFonts w:ascii="Arial" w:hAnsi="Arial" w:cs="Arial"/>
          <w:lang w:val="es-PE"/>
        </w:rPr>
        <w:t>8109.4</w:t>
      </w:r>
      <w:r>
        <w:rPr>
          <w:rFonts w:ascii="Arial" w:hAnsi="Arial" w:cs="Arial"/>
          <w:lang w:val="es-PE"/>
        </w:rPr>
        <w:t>1</w:t>
      </w:r>
      <w:r w:rsidRPr="008B39EF">
        <w:rPr>
          <w:rFonts w:ascii="Arial" w:hAnsi="Arial" w:cs="Arial"/>
          <w:lang w:val="es-PE"/>
        </w:rPr>
        <w:t>.0</w:t>
      </w:r>
      <w:r>
        <w:rPr>
          <w:rFonts w:ascii="Arial" w:hAnsi="Arial" w:cs="Arial"/>
          <w:lang w:val="es-PE"/>
        </w:rPr>
        <w:t>2</w:t>
      </w:r>
      <w:r w:rsidRPr="008B39EF">
        <w:rPr>
          <w:rFonts w:ascii="Arial" w:hAnsi="Arial" w:cs="Arial"/>
          <w:lang w:val="es-PE"/>
        </w:rPr>
        <w:t>.0</w:t>
      </w:r>
      <w:r>
        <w:rPr>
          <w:rFonts w:ascii="Arial" w:hAnsi="Arial" w:cs="Arial"/>
          <w:lang w:val="es-PE"/>
        </w:rPr>
        <w:t>3</w:t>
      </w:r>
      <w:r w:rsidRPr="008B39EF">
        <w:rPr>
          <w:rFonts w:ascii="Arial" w:hAnsi="Arial" w:cs="Arial"/>
          <w:lang w:val="es-PE"/>
        </w:rPr>
        <w:t xml:space="preserve"> Créditos </w:t>
      </w:r>
      <w:r>
        <w:rPr>
          <w:rFonts w:ascii="Arial" w:hAnsi="Arial" w:cs="Arial"/>
          <w:lang w:val="es-PE"/>
        </w:rPr>
        <w:t>de consumo</w:t>
      </w:r>
      <w:r w:rsidRPr="008B39EF">
        <w:rPr>
          <w:rStyle w:val="Refdenotaalpie"/>
          <w:rFonts w:ascii="Arial" w:hAnsi="Arial" w:cs="Arial"/>
          <w:lang w:val="es-PE"/>
        </w:rPr>
        <w:footnoteReference w:id="2635"/>
      </w:r>
    </w:p>
    <w:p w14:paraId="5A084E91" w14:textId="77777777" w:rsidR="007268AF" w:rsidRPr="00A60891" w:rsidRDefault="007268AF" w:rsidP="007268AF">
      <w:pPr>
        <w:pStyle w:val="NORMALSUB-CUENTAS"/>
        <w:spacing w:after="20"/>
        <w:ind w:left="3544" w:right="142" w:hanging="993"/>
        <w:rPr>
          <w:rFonts w:ascii="Arial" w:hAnsi="Arial" w:cs="Arial"/>
          <w:b/>
        </w:rPr>
      </w:pPr>
      <w:r w:rsidRPr="008B39EF">
        <w:rPr>
          <w:rFonts w:ascii="Arial" w:hAnsi="Arial" w:cs="Arial"/>
          <w:lang w:val="es-PE"/>
        </w:rPr>
        <w:t>8109.4</w:t>
      </w:r>
      <w:r>
        <w:rPr>
          <w:rFonts w:ascii="Arial" w:hAnsi="Arial" w:cs="Arial"/>
          <w:lang w:val="es-PE"/>
        </w:rPr>
        <w:t>1</w:t>
      </w:r>
      <w:r w:rsidRPr="008B39EF">
        <w:rPr>
          <w:rFonts w:ascii="Arial" w:hAnsi="Arial" w:cs="Arial"/>
          <w:lang w:val="es-PE"/>
        </w:rPr>
        <w:t>.0</w:t>
      </w:r>
      <w:r>
        <w:rPr>
          <w:rFonts w:ascii="Arial" w:hAnsi="Arial" w:cs="Arial"/>
          <w:lang w:val="es-PE"/>
        </w:rPr>
        <w:t>2</w:t>
      </w:r>
      <w:r w:rsidRPr="008B39EF">
        <w:rPr>
          <w:rFonts w:ascii="Arial" w:hAnsi="Arial" w:cs="Arial"/>
          <w:lang w:val="es-PE"/>
        </w:rPr>
        <w:t>.0</w:t>
      </w:r>
      <w:r>
        <w:rPr>
          <w:rFonts w:ascii="Arial" w:hAnsi="Arial" w:cs="Arial"/>
          <w:lang w:val="es-PE"/>
        </w:rPr>
        <w:t>4</w:t>
      </w:r>
      <w:r w:rsidRPr="008B39EF">
        <w:rPr>
          <w:rFonts w:ascii="Arial" w:hAnsi="Arial" w:cs="Arial"/>
          <w:lang w:val="es-PE"/>
        </w:rPr>
        <w:t xml:space="preserve"> Créditos </w:t>
      </w:r>
      <w:r>
        <w:rPr>
          <w:rFonts w:ascii="Arial" w:hAnsi="Arial" w:cs="Arial"/>
          <w:lang w:val="es-PE"/>
        </w:rPr>
        <w:t>hipotecarios para vivienda</w:t>
      </w:r>
      <w:r w:rsidRPr="008B39EF">
        <w:rPr>
          <w:rStyle w:val="Refdenotaalpie"/>
          <w:rFonts w:ascii="Arial" w:hAnsi="Arial" w:cs="Arial"/>
          <w:lang w:val="es-PE"/>
        </w:rPr>
        <w:footnoteReference w:id="2636"/>
      </w:r>
    </w:p>
    <w:p w14:paraId="0BBB098A" w14:textId="77777777" w:rsidR="007268AF" w:rsidRDefault="007268AF" w:rsidP="007268AF">
      <w:pPr>
        <w:pStyle w:val="NORMALSUB-CUENTAS"/>
        <w:spacing w:after="20"/>
        <w:ind w:left="3544" w:right="142" w:hanging="993"/>
        <w:rPr>
          <w:rFonts w:ascii="Arial" w:hAnsi="Arial" w:cs="Arial"/>
          <w:lang w:val="es-PE"/>
        </w:rPr>
      </w:pPr>
      <w:r w:rsidRPr="008B39EF">
        <w:rPr>
          <w:rFonts w:ascii="Arial" w:hAnsi="Arial" w:cs="Arial"/>
          <w:lang w:val="es-PE"/>
        </w:rPr>
        <w:t>8109.4</w:t>
      </w:r>
      <w:r>
        <w:rPr>
          <w:rFonts w:ascii="Arial" w:hAnsi="Arial" w:cs="Arial"/>
          <w:lang w:val="es-PE"/>
        </w:rPr>
        <w:t>1</w:t>
      </w:r>
      <w:r w:rsidRPr="008B39EF">
        <w:rPr>
          <w:rFonts w:ascii="Arial" w:hAnsi="Arial" w:cs="Arial"/>
          <w:lang w:val="es-PE"/>
        </w:rPr>
        <w:t>.0</w:t>
      </w:r>
      <w:r>
        <w:rPr>
          <w:rFonts w:ascii="Arial" w:hAnsi="Arial" w:cs="Arial"/>
          <w:lang w:val="es-PE"/>
        </w:rPr>
        <w:t>2</w:t>
      </w:r>
      <w:r w:rsidRPr="008B39EF">
        <w:rPr>
          <w:rFonts w:ascii="Arial" w:hAnsi="Arial" w:cs="Arial"/>
          <w:lang w:val="es-PE"/>
        </w:rPr>
        <w:t>.</w:t>
      </w:r>
      <w:r>
        <w:rPr>
          <w:rFonts w:ascii="Arial" w:hAnsi="Arial" w:cs="Arial"/>
          <w:lang w:val="es-PE"/>
        </w:rPr>
        <w:t>10</w:t>
      </w:r>
      <w:r w:rsidRPr="008B39EF">
        <w:rPr>
          <w:rFonts w:ascii="Arial" w:hAnsi="Arial" w:cs="Arial"/>
          <w:lang w:val="es-PE"/>
        </w:rPr>
        <w:t xml:space="preserve"> Créditos </w:t>
      </w:r>
      <w:r>
        <w:rPr>
          <w:rFonts w:ascii="Arial" w:hAnsi="Arial" w:cs="Arial"/>
          <w:lang w:val="es-PE"/>
        </w:rPr>
        <w:t>corporativos</w:t>
      </w:r>
      <w:r w:rsidRPr="008B39EF">
        <w:rPr>
          <w:rStyle w:val="Refdenotaalpie"/>
          <w:rFonts w:ascii="Arial" w:hAnsi="Arial" w:cs="Arial"/>
          <w:lang w:val="es-PE"/>
        </w:rPr>
        <w:footnoteReference w:id="2637"/>
      </w:r>
    </w:p>
    <w:p w14:paraId="2169A616" w14:textId="77777777" w:rsidR="007268AF" w:rsidRDefault="007268AF" w:rsidP="007268AF">
      <w:pPr>
        <w:pStyle w:val="NORMALSUB-CUENTAS"/>
        <w:spacing w:after="20"/>
        <w:ind w:left="3544" w:right="142" w:hanging="993"/>
        <w:rPr>
          <w:rFonts w:ascii="Arial" w:hAnsi="Arial" w:cs="Arial"/>
          <w:lang w:val="es-PE"/>
        </w:rPr>
      </w:pPr>
      <w:r w:rsidRPr="008B39EF">
        <w:rPr>
          <w:rFonts w:ascii="Arial" w:hAnsi="Arial" w:cs="Arial"/>
          <w:lang w:val="es-PE"/>
        </w:rPr>
        <w:t>8109.4</w:t>
      </w:r>
      <w:r>
        <w:rPr>
          <w:rFonts w:ascii="Arial" w:hAnsi="Arial" w:cs="Arial"/>
          <w:lang w:val="es-PE"/>
        </w:rPr>
        <w:t>1</w:t>
      </w:r>
      <w:r w:rsidRPr="008B39EF">
        <w:rPr>
          <w:rFonts w:ascii="Arial" w:hAnsi="Arial" w:cs="Arial"/>
          <w:lang w:val="es-PE"/>
        </w:rPr>
        <w:t>.0</w:t>
      </w:r>
      <w:r>
        <w:rPr>
          <w:rFonts w:ascii="Arial" w:hAnsi="Arial" w:cs="Arial"/>
          <w:lang w:val="es-PE"/>
        </w:rPr>
        <w:t>2</w:t>
      </w:r>
      <w:r w:rsidRPr="008B39EF">
        <w:rPr>
          <w:rFonts w:ascii="Arial" w:hAnsi="Arial" w:cs="Arial"/>
          <w:lang w:val="es-PE"/>
        </w:rPr>
        <w:t>.</w:t>
      </w:r>
      <w:r>
        <w:rPr>
          <w:rFonts w:ascii="Arial" w:hAnsi="Arial" w:cs="Arial"/>
          <w:lang w:val="es-PE"/>
        </w:rPr>
        <w:t>11</w:t>
      </w:r>
      <w:r w:rsidRPr="008B39EF">
        <w:rPr>
          <w:rFonts w:ascii="Arial" w:hAnsi="Arial" w:cs="Arial"/>
          <w:lang w:val="es-PE"/>
        </w:rPr>
        <w:t xml:space="preserve"> Créditos </w:t>
      </w:r>
      <w:r>
        <w:rPr>
          <w:rFonts w:ascii="Arial" w:hAnsi="Arial" w:cs="Arial"/>
          <w:lang w:val="es-PE"/>
        </w:rPr>
        <w:t>a grandes empresas</w:t>
      </w:r>
      <w:r w:rsidRPr="008B39EF">
        <w:rPr>
          <w:rStyle w:val="Refdenotaalpie"/>
          <w:rFonts w:ascii="Arial" w:hAnsi="Arial" w:cs="Arial"/>
          <w:lang w:val="es-PE"/>
        </w:rPr>
        <w:footnoteReference w:id="2638"/>
      </w:r>
    </w:p>
    <w:p w14:paraId="6D15613F" w14:textId="77777777" w:rsidR="007268AF" w:rsidRPr="008B39EF" w:rsidRDefault="007268AF" w:rsidP="007268AF">
      <w:pPr>
        <w:pStyle w:val="NORMALSUB-CUENTAS"/>
        <w:spacing w:after="20"/>
        <w:ind w:left="3544" w:right="142" w:hanging="993"/>
        <w:rPr>
          <w:rFonts w:ascii="Arial" w:hAnsi="Arial" w:cs="Arial"/>
          <w:lang w:val="es-PE"/>
        </w:rPr>
      </w:pPr>
      <w:r w:rsidRPr="008B39EF">
        <w:rPr>
          <w:rFonts w:ascii="Arial" w:hAnsi="Arial" w:cs="Arial"/>
          <w:lang w:val="es-PE"/>
        </w:rPr>
        <w:t>8109.4</w:t>
      </w:r>
      <w:r>
        <w:rPr>
          <w:rFonts w:ascii="Arial" w:hAnsi="Arial" w:cs="Arial"/>
          <w:lang w:val="es-PE"/>
        </w:rPr>
        <w:t>1</w:t>
      </w:r>
      <w:r w:rsidRPr="008B39EF">
        <w:rPr>
          <w:rFonts w:ascii="Arial" w:hAnsi="Arial" w:cs="Arial"/>
          <w:lang w:val="es-PE"/>
        </w:rPr>
        <w:t>.0</w:t>
      </w:r>
      <w:r>
        <w:rPr>
          <w:rFonts w:ascii="Arial" w:hAnsi="Arial" w:cs="Arial"/>
          <w:lang w:val="es-PE"/>
        </w:rPr>
        <w:t>2</w:t>
      </w:r>
      <w:r w:rsidRPr="008B39EF">
        <w:rPr>
          <w:rFonts w:ascii="Arial" w:hAnsi="Arial" w:cs="Arial"/>
          <w:lang w:val="es-PE"/>
        </w:rPr>
        <w:t>.</w:t>
      </w:r>
      <w:r>
        <w:rPr>
          <w:rFonts w:ascii="Arial" w:hAnsi="Arial" w:cs="Arial"/>
          <w:lang w:val="es-PE"/>
        </w:rPr>
        <w:t>12</w:t>
      </w:r>
      <w:r w:rsidRPr="008B39EF">
        <w:rPr>
          <w:rFonts w:ascii="Arial" w:hAnsi="Arial" w:cs="Arial"/>
          <w:lang w:val="es-PE"/>
        </w:rPr>
        <w:t xml:space="preserve"> Créditos </w:t>
      </w:r>
      <w:r>
        <w:rPr>
          <w:rFonts w:ascii="Arial" w:hAnsi="Arial" w:cs="Arial"/>
          <w:lang w:val="es-PE"/>
        </w:rPr>
        <w:t>a medianas empresas</w:t>
      </w:r>
      <w:r w:rsidRPr="008B39EF">
        <w:rPr>
          <w:rStyle w:val="Refdenotaalpie"/>
          <w:rFonts w:ascii="Arial" w:hAnsi="Arial" w:cs="Arial"/>
          <w:lang w:val="es-PE"/>
        </w:rPr>
        <w:footnoteReference w:id="2639"/>
      </w:r>
    </w:p>
    <w:p w14:paraId="6840A41F" w14:textId="77777777" w:rsidR="007424AB" w:rsidRDefault="007268AF" w:rsidP="00F27B29">
      <w:pPr>
        <w:pStyle w:val="NORMALSUB-CUENTAS"/>
        <w:spacing w:after="20"/>
        <w:ind w:left="3544" w:right="142" w:hanging="993"/>
      </w:pPr>
      <w:r w:rsidRPr="008B39EF">
        <w:rPr>
          <w:rFonts w:ascii="Arial" w:hAnsi="Arial" w:cs="Arial"/>
          <w:lang w:val="es-PE"/>
        </w:rPr>
        <w:t>8109.4</w:t>
      </w:r>
      <w:r>
        <w:rPr>
          <w:rFonts w:ascii="Arial" w:hAnsi="Arial" w:cs="Arial"/>
          <w:lang w:val="es-PE"/>
        </w:rPr>
        <w:t>1</w:t>
      </w:r>
      <w:r w:rsidRPr="008B39EF">
        <w:rPr>
          <w:rFonts w:ascii="Arial" w:hAnsi="Arial" w:cs="Arial"/>
          <w:lang w:val="es-PE"/>
        </w:rPr>
        <w:t>.0</w:t>
      </w:r>
      <w:r>
        <w:rPr>
          <w:rFonts w:ascii="Arial" w:hAnsi="Arial" w:cs="Arial"/>
          <w:lang w:val="es-PE"/>
        </w:rPr>
        <w:t>2</w:t>
      </w:r>
      <w:r w:rsidRPr="008B39EF">
        <w:rPr>
          <w:rFonts w:ascii="Arial" w:hAnsi="Arial" w:cs="Arial"/>
          <w:lang w:val="es-PE"/>
        </w:rPr>
        <w:t>.</w:t>
      </w:r>
      <w:r>
        <w:rPr>
          <w:rFonts w:ascii="Arial" w:hAnsi="Arial" w:cs="Arial"/>
          <w:lang w:val="es-PE"/>
        </w:rPr>
        <w:t>12</w:t>
      </w:r>
      <w:r w:rsidRPr="008B39EF">
        <w:rPr>
          <w:rFonts w:ascii="Arial" w:hAnsi="Arial" w:cs="Arial"/>
          <w:lang w:val="es-PE"/>
        </w:rPr>
        <w:t xml:space="preserve"> Créditos </w:t>
      </w:r>
      <w:r>
        <w:rPr>
          <w:rFonts w:ascii="Arial" w:hAnsi="Arial" w:cs="Arial"/>
          <w:lang w:val="es-PE"/>
        </w:rPr>
        <w:t>a pequeñas empresas</w:t>
      </w:r>
      <w:r w:rsidRPr="008B39EF">
        <w:rPr>
          <w:rStyle w:val="Refdenotaalpie"/>
          <w:rFonts w:ascii="Arial" w:hAnsi="Arial" w:cs="Arial"/>
          <w:lang w:val="es-PE"/>
        </w:rPr>
        <w:footnoteReference w:id="2640"/>
      </w:r>
    </w:p>
    <w:p w14:paraId="12E52B61" w14:textId="77777777" w:rsidR="00F27B29" w:rsidRDefault="00F27B29" w:rsidP="0017265C">
      <w:pPr>
        <w:pStyle w:val="NORMALSUB-CUENTAS"/>
        <w:spacing w:after="20"/>
        <w:ind w:left="0" w:right="142" w:firstLine="0"/>
        <w:rPr>
          <w:rFonts w:ascii="Arial" w:hAnsi="Arial"/>
          <w:b/>
        </w:rPr>
      </w:pPr>
    </w:p>
    <w:p w14:paraId="7CBDF436" w14:textId="77777777" w:rsidR="00F27B29" w:rsidRDefault="00F27B29" w:rsidP="005F5284">
      <w:pPr>
        <w:pStyle w:val="NORMALSUB-CUENTAS"/>
        <w:spacing w:after="20"/>
        <w:ind w:left="3544" w:right="142" w:hanging="993"/>
      </w:pPr>
      <w:r w:rsidRPr="00173B89">
        <w:rPr>
          <w:rFonts w:ascii="Arial" w:hAnsi="Arial"/>
          <w:b/>
        </w:rPr>
        <w:t>8109.</w:t>
      </w:r>
      <w:r>
        <w:rPr>
          <w:rFonts w:ascii="Arial" w:hAnsi="Arial"/>
          <w:b/>
        </w:rPr>
        <w:t>42</w:t>
      </w:r>
      <w:r w:rsidRPr="00173B89">
        <w:rPr>
          <w:b/>
        </w:rPr>
        <w:tab/>
      </w:r>
      <w:r>
        <w:rPr>
          <w:rFonts w:ascii="Arial" w:hAnsi="Arial"/>
          <w:b/>
        </w:rPr>
        <w:t>Créditos bajo el esquema de financiamento del FAE - TURISMO</w:t>
      </w:r>
      <w:r w:rsidRPr="00173B89">
        <w:rPr>
          <w:rStyle w:val="Refdenotaalpie"/>
          <w:rFonts w:ascii="Arial" w:hAnsi="Arial"/>
          <w:b/>
        </w:rPr>
        <w:footnoteReference w:id="2641"/>
      </w:r>
    </w:p>
    <w:p w14:paraId="1E4EC2DD"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r>
        <w:rPr>
          <w:sz w:val="18"/>
          <w:lang w:val="es-ES"/>
        </w:rPr>
        <w:tab/>
      </w:r>
      <w:r w:rsidR="00316AFB" w:rsidRPr="00316AFB">
        <w:rPr>
          <w:sz w:val="18"/>
          <w:lang w:val="es-ES"/>
        </w:rPr>
        <w:t>Los créditos otorgados bajo el esquema del Fondo de Apoyo Empresarial a la MYPE o MIPYME del Sector Turismo (FAE – TURISMO), creado mediante Decreto de Urgencia N° 076-2020 y modificatoria y fortalecido mediante los Decretos de Urgencia N° 091-2021 y N° 004-2022, adicionalmente a ser registrados en las cuentas correspondientes del rubro 14 “Créditos”, deben ser registrados en esta subcuenta 8109.42 “Créditos bajo esquema de financiamiento del FAE –Turismo”, teniendo como contrapartida el rubro 82 “Contra cuenta de cuentas de orden deudoras</w:t>
      </w:r>
      <w:r w:rsidR="00C8237F">
        <w:rPr>
          <w:sz w:val="18"/>
          <w:lang w:val="es-ES"/>
        </w:rPr>
        <w:t>”</w:t>
      </w:r>
      <w:r w:rsidR="00316AFB" w:rsidRPr="00316AFB">
        <w:rPr>
          <w:sz w:val="18"/>
          <w:lang w:val="es-ES"/>
        </w:rPr>
        <w:t>.</w:t>
      </w:r>
      <w:r w:rsidR="00316AFB">
        <w:rPr>
          <w:rStyle w:val="Refdenotaalpie"/>
          <w:sz w:val="18"/>
          <w:lang w:val="es-ES"/>
        </w:rPr>
        <w:footnoteReference w:id="2642"/>
      </w:r>
    </w:p>
    <w:p w14:paraId="4E966CE1"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r>
        <w:rPr>
          <w:sz w:val="18"/>
          <w:lang w:val="es-ES"/>
        </w:rPr>
        <w:tab/>
      </w:r>
    </w:p>
    <w:p w14:paraId="7BDBD059"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r>
        <w:rPr>
          <w:sz w:val="18"/>
          <w:lang w:val="es-ES"/>
        </w:rPr>
        <w:tab/>
        <w:t xml:space="preserve"> La contabilización </w:t>
      </w:r>
      <w:r w:rsidRPr="000A73CB">
        <w:rPr>
          <w:sz w:val="18"/>
          <w:lang w:val="es-ES"/>
        </w:rPr>
        <w:t>en esta subcuenta debe discriminar la parte del crédito que cuenta con garantía del FAE – TURISMO, de la parte que no cuenta con dicha garantía; asimismo se discrimina el capital e intereses.</w:t>
      </w:r>
    </w:p>
    <w:p w14:paraId="3AD4D3A7"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p>
    <w:p w14:paraId="11C8881C"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r>
        <w:rPr>
          <w:sz w:val="18"/>
          <w:lang w:val="es-ES"/>
        </w:rPr>
        <w:tab/>
        <w:t xml:space="preserve">Tratándose de los </w:t>
      </w:r>
      <w:r w:rsidRPr="000A73CB">
        <w:rPr>
          <w:sz w:val="18"/>
          <w:lang w:val="es-ES"/>
        </w:rPr>
        <w:t>intereses y rendimientos, que se contabilizan bajo el criterio de lo devengado, adicionalmente al registro en la cuenta 1408 “Rendimientos devengados de créditos vigentes” y en la cuenta 5104 “Intereses por créditos”, deben ser registrados en esta subcuenta 8109.42, en las subcuentas analíticas denominadas “Criterio devengado”. A medida que se cobren los intereses, estos se abonarán a la cuenta 1408 y se extornarán los intereses registrados en las subcuentas analíticas “Criterio devengado” correspondientes de esta subcuenta 8109.42.</w:t>
      </w:r>
    </w:p>
    <w:p w14:paraId="551A56DD"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r>
        <w:rPr>
          <w:sz w:val="18"/>
          <w:lang w:val="es-ES"/>
        </w:rPr>
        <w:tab/>
      </w:r>
    </w:p>
    <w:p w14:paraId="6E833B11"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r>
        <w:rPr>
          <w:sz w:val="18"/>
          <w:lang w:val="es-ES"/>
        </w:rPr>
        <w:tab/>
        <w:t xml:space="preserve">Tratándose de </w:t>
      </w:r>
      <w:r w:rsidRPr="00B8315C">
        <w:rPr>
          <w:sz w:val="18"/>
          <w:lang w:val="es-ES"/>
        </w:rPr>
        <w:t>los intereses y rendimientos que se contabilizan bajo el criterio de lo percibido, adicionalmente al registro en las cuentas de orden en suspenso 8104 “Rendimientos de créditos, inversiones y rentas en suspenso”, deben ser registrados en esta subcuenta 8109.42, en las subcuentas analíticas denominadas “Criterio percibido”. A medida que se cobren los intereses, estos se reconocerán como ingresos en la cuenta 5104 “Intereses por créditos” y se extornarán los intereses registrados en la cuenta 8104, así como los intereses registrados en las subcuentas analíticas “Criterio percibido” correspondientes a esta subcuenta 8109.42 por los montos efectivamente percibidos.</w:t>
      </w:r>
    </w:p>
    <w:p w14:paraId="3B7DF2C3"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p>
    <w:p w14:paraId="69D6F8C8"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42</w:t>
      </w:r>
      <w:r w:rsidRPr="00173B89">
        <w:rPr>
          <w:rFonts w:ascii="Arial" w:hAnsi="Arial" w:cs="Arial"/>
          <w:b/>
        </w:rPr>
        <w:t>.</w:t>
      </w:r>
      <w:r>
        <w:rPr>
          <w:rFonts w:ascii="Arial" w:hAnsi="Arial" w:cs="Arial"/>
          <w:b/>
        </w:rPr>
        <w:t>01</w:t>
      </w:r>
      <w:r w:rsidRPr="00173B89">
        <w:rPr>
          <w:rFonts w:ascii="Arial" w:hAnsi="Arial" w:cs="Arial"/>
          <w:b/>
        </w:rPr>
        <w:tab/>
      </w:r>
      <w:r w:rsidRPr="00F43D48">
        <w:rPr>
          <w:rFonts w:ascii="Arial" w:hAnsi="Arial" w:cs="Arial"/>
          <w:b/>
        </w:rPr>
        <w:t>Créditos</w:t>
      </w:r>
      <w:r>
        <w:rPr>
          <w:rFonts w:ascii="Arial" w:hAnsi="Arial" w:cs="Arial"/>
          <w:b/>
        </w:rPr>
        <w:t xml:space="preserve"> Vigentes – Microempresas</w:t>
      </w:r>
    </w:p>
    <w:p w14:paraId="7712F79B"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01</w:t>
      </w:r>
      <w:r w:rsidRPr="00173B89">
        <w:rPr>
          <w:rFonts w:ascii="Arial" w:hAnsi="Arial" w:cs="Arial"/>
        </w:rPr>
        <w:t xml:space="preserve">.01 </w:t>
      </w:r>
      <w:r>
        <w:rPr>
          <w:rFonts w:ascii="Arial" w:hAnsi="Arial"/>
          <w:sz w:val="18"/>
        </w:rPr>
        <w:t>Créditos con garantía del FAE – TURISMO</w:t>
      </w:r>
    </w:p>
    <w:p w14:paraId="2DB1E52E"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01</w:t>
      </w:r>
      <w:r w:rsidRPr="00173B89">
        <w:rPr>
          <w:rFonts w:ascii="Arial" w:hAnsi="Arial" w:cs="Arial"/>
        </w:rPr>
        <w:t xml:space="preserve">.02 </w:t>
      </w:r>
      <w:r>
        <w:rPr>
          <w:rFonts w:ascii="Arial" w:hAnsi="Arial"/>
          <w:sz w:val="18"/>
          <w:szCs w:val="24"/>
          <w:lang w:val="es-PE"/>
        </w:rPr>
        <w:t xml:space="preserve">Créditos sin garantía del FAE – </w:t>
      </w:r>
      <w:r>
        <w:rPr>
          <w:rFonts w:ascii="Arial" w:hAnsi="Arial"/>
          <w:sz w:val="18"/>
        </w:rPr>
        <w:t>TURISMO</w:t>
      </w:r>
    </w:p>
    <w:p w14:paraId="1CB1D088"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42</w:t>
      </w:r>
      <w:r w:rsidRPr="00173B89">
        <w:rPr>
          <w:rFonts w:ascii="Arial" w:hAnsi="Arial" w:cs="Arial"/>
          <w:b/>
        </w:rPr>
        <w:t>.</w:t>
      </w:r>
      <w:r>
        <w:rPr>
          <w:rFonts w:ascii="Arial" w:hAnsi="Arial" w:cs="Arial"/>
          <w:b/>
        </w:rPr>
        <w:t>02</w:t>
      </w:r>
      <w:r w:rsidRPr="00173B89">
        <w:rPr>
          <w:rFonts w:ascii="Arial" w:hAnsi="Arial" w:cs="Arial"/>
          <w:b/>
        </w:rPr>
        <w:tab/>
      </w:r>
      <w:r w:rsidRPr="00F43D48">
        <w:rPr>
          <w:rFonts w:ascii="Arial" w:hAnsi="Arial" w:cs="Arial"/>
          <w:b/>
        </w:rPr>
        <w:t>Créditos</w:t>
      </w:r>
      <w:r>
        <w:rPr>
          <w:rFonts w:ascii="Arial" w:hAnsi="Arial" w:cs="Arial"/>
          <w:b/>
        </w:rPr>
        <w:t xml:space="preserve"> Vigentes – Pequeñas empresas</w:t>
      </w:r>
    </w:p>
    <w:p w14:paraId="6C99BB6F"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02</w:t>
      </w:r>
      <w:r w:rsidRPr="00173B89">
        <w:rPr>
          <w:rFonts w:ascii="Arial" w:hAnsi="Arial" w:cs="Arial"/>
        </w:rPr>
        <w:t xml:space="preserve">.01 </w:t>
      </w:r>
      <w:r>
        <w:rPr>
          <w:rFonts w:ascii="Arial" w:hAnsi="Arial"/>
          <w:sz w:val="18"/>
        </w:rPr>
        <w:t>Créditos con garantía del FAE – TURISMO</w:t>
      </w:r>
    </w:p>
    <w:p w14:paraId="60B87CD8"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02</w:t>
      </w:r>
      <w:r w:rsidRPr="00173B89">
        <w:rPr>
          <w:rFonts w:ascii="Arial" w:hAnsi="Arial" w:cs="Arial"/>
        </w:rPr>
        <w:t xml:space="preserve">.02 </w:t>
      </w:r>
      <w:r>
        <w:rPr>
          <w:rFonts w:ascii="Arial" w:hAnsi="Arial"/>
          <w:sz w:val="18"/>
          <w:szCs w:val="24"/>
          <w:lang w:val="es-PE"/>
        </w:rPr>
        <w:t xml:space="preserve">Créditos sin garantía del FAE – </w:t>
      </w:r>
      <w:r>
        <w:rPr>
          <w:rFonts w:ascii="Arial" w:hAnsi="Arial"/>
          <w:sz w:val="18"/>
        </w:rPr>
        <w:t>TURISMO</w:t>
      </w:r>
    </w:p>
    <w:p w14:paraId="209A5D7C"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42</w:t>
      </w:r>
      <w:r w:rsidRPr="00173B89">
        <w:rPr>
          <w:rFonts w:ascii="Arial" w:hAnsi="Arial" w:cs="Arial"/>
          <w:b/>
        </w:rPr>
        <w:t>.</w:t>
      </w:r>
      <w:r>
        <w:rPr>
          <w:rFonts w:ascii="Arial" w:hAnsi="Arial" w:cs="Arial"/>
          <w:b/>
        </w:rPr>
        <w:t>03</w:t>
      </w:r>
      <w:r w:rsidRPr="00173B89">
        <w:rPr>
          <w:rFonts w:ascii="Arial" w:hAnsi="Arial" w:cs="Arial"/>
          <w:b/>
        </w:rPr>
        <w:tab/>
      </w:r>
      <w:r w:rsidRPr="00F43D48">
        <w:rPr>
          <w:rFonts w:ascii="Arial" w:hAnsi="Arial" w:cs="Arial"/>
          <w:b/>
        </w:rPr>
        <w:t>Créditos</w:t>
      </w:r>
      <w:r>
        <w:rPr>
          <w:rFonts w:ascii="Arial" w:hAnsi="Arial" w:cs="Arial"/>
          <w:b/>
        </w:rPr>
        <w:t xml:space="preserve"> Vigentes – Medianas empresas</w:t>
      </w:r>
    </w:p>
    <w:p w14:paraId="5D0130EB"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03</w:t>
      </w:r>
      <w:r w:rsidRPr="00173B89">
        <w:rPr>
          <w:rFonts w:ascii="Arial" w:hAnsi="Arial" w:cs="Arial"/>
        </w:rPr>
        <w:t xml:space="preserve">.01 </w:t>
      </w:r>
      <w:r>
        <w:rPr>
          <w:rFonts w:ascii="Arial" w:hAnsi="Arial"/>
          <w:sz w:val="18"/>
        </w:rPr>
        <w:t>Créditos con garantía del FAE – TURISMO</w:t>
      </w:r>
    </w:p>
    <w:p w14:paraId="11BE7D2B"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03</w:t>
      </w:r>
      <w:r w:rsidRPr="00173B89">
        <w:rPr>
          <w:rFonts w:ascii="Arial" w:hAnsi="Arial" w:cs="Arial"/>
        </w:rPr>
        <w:t xml:space="preserve">.02 </w:t>
      </w:r>
      <w:r>
        <w:rPr>
          <w:rFonts w:ascii="Arial" w:hAnsi="Arial"/>
          <w:sz w:val="18"/>
          <w:szCs w:val="24"/>
          <w:lang w:val="es-PE"/>
        </w:rPr>
        <w:t xml:space="preserve">Créditos sin garantía del FAE – </w:t>
      </w:r>
      <w:r>
        <w:rPr>
          <w:rFonts w:ascii="Arial" w:hAnsi="Arial"/>
          <w:sz w:val="18"/>
        </w:rPr>
        <w:t>TURISMO</w:t>
      </w:r>
    </w:p>
    <w:p w14:paraId="53D48D46"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42</w:t>
      </w:r>
      <w:r w:rsidRPr="00173B89">
        <w:rPr>
          <w:rFonts w:ascii="Arial" w:hAnsi="Arial" w:cs="Arial"/>
          <w:b/>
        </w:rPr>
        <w:t>.</w:t>
      </w:r>
      <w:r>
        <w:rPr>
          <w:rFonts w:ascii="Arial" w:hAnsi="Arial" w:cs="Arial"/>
          <w:b/>
        </w:rPr>
        <w:t>04</w:t>
      </w:r>
      <w:r w:rsidRPr="00173B89">
        <w:rPr>
          <w:rFonts w:ascii="Arial" w:hAnsi="Arial" w:cs="Arial"/>
          <w:b/>
        </w:rPr>
        <w:tab/>
      </w:r>
      <w:r w:rsidRPr="00F43D48">
        <w:rPr>
          <w:rFonts w:ascii="Arial" w:hAnsi="Arial" w:cs="Arial"/>
          <w:b/>
        </w:rPr>
        <w:t>Créditos</w:t>
      </w:r>
      <w:r>
        <w:rPr>
          <w:rFonts w:ascii="Arial" w:hAnsi="Arial" w:cs="Arial"/>
          <w:b/>
        </w:rPr>
        <w:t xml:space="preserve"> Vencidos – Microempresas</w:t>
      </w:r>
    </w:p>
    <w:p w14:paraId="1C3C882E"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04</w:t>
      </w:r>
      <w:r w:rsidRPr="00173B89">
        <w:rPr>
          <w:rFonts w:ascii="Arial" w:hAnsi="Arial" w:cs="Arial"/>
        </w:rPr>
        <w:t xml:space="preserve">.01 </w:t>
      </w:r>
      <w:r>
        <w:rPr>
          <w:rFonts w:ascii="Arial" w:hAnsi="Arial"/>
          <w:sz w:val="18"/>
        </w:rPr>
        <w:t>Créditos con garantía del FAE – TURISMO</w:t>
      </w:r>
    </w:p>
    <w:p w14:paraId="594106B4"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04</w:t>
      </w:r>
      <w:r w:rsidRPr="00173B89">
        <w:rPr>
          <w:rFonts w:ascii="Arial" w:hAnsi="Arial" w:cs="Arial"/>
        </w:rPr>
        <w:t xml:space="preserve">.02 </w:t>
      </w:r>
      <w:r>
        <w:rPr>
          <w:rFonts w:ascii="Arial" w:hAnsi="Arial"/>
          <w:sz w:val="18"/>
          <w:szCs w:val="24"/>
          <w:lang w:val="es-PE"/>
        </w:rPr>
        <w:t xml:space="preserve">Créditos sin garantía del FAE – </w:t>
      </w:r>
      <w:r>
        <w:rPr>
          <w:rFonts w:ascii="Arial" w:hAnsi="Arial"/>
          <w:sz w:val="18"/>
        </w:rPr>
        <w:t>TURISMO</w:t>
      </w:r>
    </w:p>
    <w:p w14:paraId="2EAB17DC"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42</w:t>
      </w:r>
      <w:r w:rsidRPr="00173B89">
        <w:rPr>
          <w:rFonts w:ascii="Arial" w:hAnsi="Arial" w:cs="Arial"/>
          <w:b/>
        </w:rPr>
        <w:t>.</w:t>
      </w:r>
      <w:r>
        <w:rPr>
          <w:rFonts w:ascii="Arial" w:hAnsi="Arial" w:cs="Arial"/>
          <w:b/>
        </w:rPr>
        <w:t>05</w:t>
      </w:r>
      <w:r w:rsidRPr="00173B89">
        <w:rPr>
          <w:rFonts w:ascii="Arial" w:hAnsi="Arial" w:cs="Arial"/>
          <w:b/>
        </w:rPr>
        <w:tab/>
      </w:r>
      <w:r w:rsidRPr="00F43D48">
        <w:rPr>
          <w:rFonts w:ascii="Arial" w:hAnsi="Arial" w:cs="Arial"/>
          <w:b/>
        </w:rPr>
        <w:t>Créditos</w:t>
      </w:r>
      <w:r>
        <w:rPr>
          <w:rFonts w:ascii="Arial" w:hAnsi="Arial" w:cs="Arial"/>
          <w:b/>
        </w:rPr>
        <w:t xml:space="preserve"> Vencidos – Pequeñas empresas</w:t>
      </w:r>
    </w:p>
    <w:p w14:paraId="74BF1F0C"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05</w:t>
      </w:r>
      <w:r w:rsidRPr="00173B89">
        <w:rPr>
          <w:rFonts w:ascii="Arial" w:hAnsi="Arial" w:cs="Arial"/>
        </w:rPr>
        <w:t xml:space="preserve">.01 </w:t>
      </w:r>
      <w:r>
        <w:rPr>
          <w:rFonts w:ascii="Arial" w:hAnsi="Arial"/>
          <w:sz w:val="18"/>
        </w:rPr>
        <w:t>Créditos con garantía del FAE – TURISMO</w:t>
      </w:r>
    </w:p>
    <w:p w14:paraId="6316FE2D"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05</w:t>
      </w:r>
      <w:r w:rsidRPr="00173B89">
        <w:rPr>
          <w:rFonts w:ascii="Arial" w:hAnsi="Arial" w:cs="Arial"/>
        </w:rPr>
        <w:t xml:space="preserve">.02 </w:t>
      </w:r>
      <w:r>
        <w:rPr>
          <w:rFonts w:ascii="Arial" w:hAnsi="Arial"/>
          <w:sz w:val="18"/>
          <w:szCs w:val="24"/>
          <w:lang w:val="es-PE"/>
        </w:rPr>
        <w:t xml:space="preserve">Créditos sin garantía del FAE – </w:t>
      </w:r>
      <w:r>
        <w:rPr>
          <w:rFonts w:ascii="Arial" w:hAnsi="Arial"/>
          <w:sz w:val="18"/>
        </w:rPr>
        <w:t>TURISMO</w:t>
      </w:r>
    </w:p>
    <w:p w14:paraId="0421F711"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42</w:t>
      </w:r>
      <w:r w:rsidRPr="00173B89">
        <w:rPr>
          <w:rFonts w:ascii="Arial" w:hAnsi="Arial" w:cs="Arial"/>
          <w:b/>
        </w:rPr>
        <w:t>.</w:t>
      </w:r>
      <w:r>
        <w:rPr>
          <w:rFonts w:ascii="Arial" w:hAnsi="Arial" w:cs="Arial"/>
          <w:b/>
        </w:rPr>
        <w:t>06</w:t>
      </w:r>
      <w:r w:rsidRPr="00173B89">
        <w:rPr>
          <w:rFonts w:ascii="Arial" w:hAnsi="Arial" w:cs="Arial"/>
          <w:b/>
        </w:rPr>
        <w:tab/>
      </w:r>
      <w:r w:rsidRPr="00F43D48">
        <w:rPr>
          <w:rFonts w:ascii="Arial" w:hAnsi="Arial" w:cs="Arial"/>
          <w:b/>
        </w:rPr>
        <w:t>Créditos</w:t>
      </w:r>
      <w:r>
        <w:rPr>
          <w:rFonts w:ascii="Arial" w:hAnsi="Arial" w:cs="Arial"/>
          <w:b/>
        </w:rPr>
        <w:t xml:space="preserve"> Vencidos – Medianas empresas</w:t>
      </w:r>
    </w:p>
    <w:p w14:paraId="260FFE2D"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06</w:t>
      </w:r>
      <w:r w:rsidRPr="00173B89">
        <w:rPr>
          <w:rFonts w:ascii="Arial" w:hAnsi="Arial" w:cs="Arial"/>
        </w:rPr>
        <w:t xml:space="preserve">.01 </w:t>
      </w:r>
      <w:r>
        <w:rPr>
          <w:rFonts w:ascii="Arial" w:hAnsi="Arial"/>
          <w:sz w:val="18"/>
        </w:rPr>
        <w:t>Créditos con garantía del FAE – TURISMO</w:t>
      </w:r>
    </w:p>
    <w:p w14:paraId="4E96C443"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06</w:t>
      </w:r>
      <w:r w:rsidRPr="00173B89">
        <w:rPr>
          <w:rFonts w:ascii="Arial" w:hAnsi="Arial" w:cs="Arial"/>
        </w:rPr>
        <w:t xml:space="preserve">.02 </w:t>
      </w:r>
      <w:r>
        <w:rPr>
          <w:rFonts w:ascii="Arial" w:hAnsi="Arial"/>
          <w:sz w:val="18"/>
          <w:szCs w:val="24"/>
          <w:lang w:val="es-PE"/>
        </w:rPr>
        <w:t xml:space="preserve">Créditos sin garantía del FAE – </w:t>
      </w:r>
      <w:r>
        <w:rPr>
          <w:rFonts w:ascii="Arial" w:hAnsi="Arial"/>
          <w:sz w:val="18"/>
        </w:rPr>
        <w:t>TURISMO</w:t>
      </w:r>
    </w:p>
    <w:p w14:paraId="08F415DC"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42</w:t>
      </w:r>
      <w:r w:rsidRPr="00173B89">
        <w:rPr>
          <w:rFonts w:ascii="Arial" w:hAnsi="Arial" w:cs="Arial"/>
          <w:b/>
        </w:rPr>
        <w:t>.</w:t>
      </w:r>
      <w:r>
        <w:rPr>
          <w:rFonts w:ascii="Arial" w:hAnsi="Arial" w:cs="Arial"/>
          <w:b/>
        </w:rPr>
        <w:t>07</w:t>
      </w:r>
      <w:r w:rsidRPr="00173B89">
        <w:rPr>
          <w:rFonts w:ascii="Arial" w:hAnsi="Arial" w:cs="Arial"/>
          <w:b/>
        </w:rPr>
        <w:tab/>
      </w:r>
      <w:r w:rsidRPr="00F43D48">
        <w:rPr>
          <w:rFonts w:ascii="Arial" w:hAnsi="Arial" w:cs="Arial"/>
          <w:b/>
        </w:rPr>
        <w:t>Créditos</w:t>
      </w:r>
      <w:r>
        <w:rPr>
          <w:rFonts w:ascii="Arial" w:hAnsi="Arial" w:cs="Arial"/>
          <w:b/>
        </w:rPr>
        <w:t xml:space="preserve"> Refinanciados – Microempresas</w:t>
      </w:r>
    </w:p>
    <w:p w14:paraId="16F75265"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07</w:t>
      </w:r>
      <w:r w:rsidRPr="00173B89">
        <w:rPr>
          <w:rFonts w:ascii="Arial" w:hAnsi="Arial" w:cs="Arial"/>
        </w:rPr>
        <w:t xml:space="preserve">.01 </w:t>
      </w:r>
      <w:r>
        <w:rPr>
          <w:rFonts w:ascii="Arial" w:hAnsi="Arial"/>
          <w:sz w:val="18"/>
        </w:rPr>
        <w:t>Créditos con garantía del FAE – TURISMO</w:t>
      </w:r>
    </w:p>
    <w:p w14:paraId="2920AC62"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07</w:t>
      </w:r>
      <w:r w:rsidRPr="00173B89">
        <w:rPr>
          <w:rFonts w:ascii="Arial" w:hAnsi="Arial" w:cs="Arial"/>
        </w:rPr>
        <w:t xml:space="preserve">.02 </w:t>
      </w:r>
      <w:r>
        <w:rPr>
          <w:rFonts w:ascii="Arial" w:hAnsi="Arial"/>
          <w:sz w:val="18"/>
          <w:szCs w:val="24"/>
          <w:lang w:val="es-PE"/>
        </w:rPr>
        <w:t xml:space="preserve">Créditos sin garantía del FAE – </w:t>
      </w:r>
      <w:r>
        <w:rPr>
          <w:rFonts w:ascii="Arial" w:hAnsi="Arial"/>
          <w:sz w:val="18"/>
        </w:rPr>
        <w:t>TURISMO</w:t>
      </w:r>
    </w:p>
    <w:p w14:paraId="6581EE36"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42</w:t>
      </w:r>
      <w:r w:rsidRPr="00173B89">
        <w:rPr>
          <w:rFonts w:ascii="Arial" w:hAnsi="Arial" w:cs="Arial"/>
          <w:b/>
        </w:rPr>
        <w:t>.</w:t>
      </w:r>
      <w:r>
        <w:rPr>
          <w:rFonts w:ascii="Arial" w:hAnsi="Arial" w:cs="Arial"/>
          <w:b/>
        </w:rPr>
        <w:t>08</w:t>
      </w:r>
      <w:r w:rsidRPr="00173B89">
        <w:rPr>
          <w:rFonts w:ascii="Arial" w:hAnsi="Arial" w:cs="Arial"/>
          <w:b/>
        </w:rPr>
        <w:tab/>
      </w:r>
      <w:r w:rsidRPr="00F43D48">
        <w:rPr>
          <w:rFonts w:ascii="Arial" w:hAnsi="Arial" w:cs="Arial"/>
          <w:b/>
        </w:rPr>
        <w:t>Créditos</w:t>
      </w:r>
      <w:r>
        <w:rPr>
          <w:rFonts w:ascii="Arial" w:hAnsi="Arial" w:cs="Arial"/>
          <w:b/>
        </w:rPr>
        <w:t xml:space="preserve"> Refinanciados – Pequeñas empresas</w:t>
      </w:r>
    </w:p>
    <w:p w14:paraId="449C79D0"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08</w:t>
      </w:r>
      <w:r w:rsidRPr="00173B89">
        <w:rPr>
          <w:rFonts w:ascii="Arial" w:hAnsi="Arial" w:cs="Arial"/>
        </w:rPr>
        <w:t xml:space="preserve">.01 </w:t>
      </w:r>
      <w:r>
        <w:rPr>
          <w:rFonts w:ascii="Arial" w:hAnsi="Arial"/>
          <w:sz w:val="18"/>
        </w:rPr>
        <w:t>Créditos con garantía del FAE – TURISMO</w:t>
      </w:r>
    </w:p>
    <w:p w14:paraId="41FA057E"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08</w:t>
      </w:r>
      <w:r w:rsidRPr="00173B89">
        <w:rPr>
          <w:rFonts w:ascii="Arial" w:hAnsi="Arial" w:cs="Arial"/>
        </w:rPr>
        <w:t xml:space="preserve">.02 </w:t>
      </w:r>
      <w:r>
        <w:rPr>
          <w:rFonts w:ascii="Arial" w:hAnsi="Arial"/>
          <w:sz w:val="18"/>
          <w:szCs w:val="24"/>
          <w:lang w:val="es-PE"/>
        </w:rPr>
        <w:t xml:space="preserve">Créditos sin garantía del FAE – </w:t>
      </w:r>
      <w:r>
        <w:rPr>
          <w:rFonts w:ascii="Arial" w:hAnsi="Arial"/>
          <w:sz w:val="18"/>
        </w:rPr>
        <w:t>TURISMO</w:t>
      </w:r>
    </w:p>
    <w:p w14:paraId="2FB17FF3"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42</w:t>
      </w:r>
      <w:r w:rsidRPr="00173B89">
        <w:rPr>
          <w:rFonts w:ascii="Arial" w:hAnsi="Arial" w:cs="Arial"/>
          <w:b/>
        </w:rPr>
        <w:t>.</w:t>
      </w:r>
      <w:r>
        <w:rPr>
          <w:rFonts w:ascii="Arial" w:hAnsi="Arial" w:cs="Arial"/>
          <w:b/>
        </w:rPr>
        <w:t>09</w:t>
      </w:r>
      <w:r w:rsidRPr="00173B89">
        <w:rPr>
          <w:rFonts w:ascii="Arial" w:hAnsi="Arial" w:cs="Arial"/>
          <w:b/>
        </w:rPr>
        <w:tab/>
      </w:r>
      <w:r w:rsidRPr="00F43D48">
        <w:rPr>
          <w:rFonts w:ascii="Arial" w:hAnsi="Arial" w:cs="Arial"/>
          <w:b/>
        </w:rPr>
        <w:t>Créditos</w:t>
      </w:r>
      <w:r>
        <w:rPr>
          <w:rFonts w:ascii="Arial" w:hAnsi="Arial" w:cs="Arial"/>
          <w:b/>
        </w:rPr>
        <w:t xml:space="preserve"> Refinanciados – Medianas empresas</w:t>
      </w:r>
    </w:p>
    <w:p w14:paraId="47866A90"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09</w:t>
      </w:r>
      <w:r w:rsidRPr="00173B89">
        <w:rPr>
          <w:rFonts w:ascii="Arial" w:hAnsi="Arial" w:cs="Arial"/>
        </w:rPr>
        <w:t xml:space="preserve">.01 </w:t>
      </w:r>
      <w:r>
        <w:rPr>
          <w:rFonts w:ascii="Arial" w:hAnsi="Arial"/>
          <w:sz w:val="18"/>
        </w:rPr>
        <w:t>Créditos con garantía del FAE – TURISMO</w:t>
      </w:r>
    </w:p>
    <w:p w14:paraId="0AB2F5A0"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09</w:t>
      </w:r>
      <w:r w:rsidRPr="00173B89">
        <w:rPr>
          <w:rFonts w:ascii="Arial" w:hAnsi="Arial" w:cs="Arial"/>
        </w:rPr>
        <w:t xml:space="preserve">.02 </w:t>
      </w:r>
      <w:r>
        <w:rPr>
          <w:rFonts w:ascii="Arial" w:hAnsi="Arial"/>
          <w:sz w:val="18"/>
          <w:szCs w:val="24"/>
          <w:lang w:val="es-PE"/>
        </w:rPr>
        <w:t xml:space="preserve">Créditos sin garantía del FAE – </w:t>
      </w:r>
      <w:r>
        <w:rPr>
          <w:rFonts w:ascii="Arial" w:hAnsi="Arial"/>
          <w:sz w:val="18"/>
        </w:rPr>
        <w:t>TURISMO</w:t>
      </w:r>
    </w:p>
    <w:p w14:paraId="0E85B067"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42</w:t>
      </w:r>
      <w:r w:rsidRPr="00173B89">
        <w:rPr>
          <w:rFonts w:ascii="Arial" w:hAnsi="Arial" w:cs="Arial"/>
          <w:b/>
        </w:rPr>
        <w:t>.</w:t>
      </w:r>
      <w:r>
        <w:rPr>
          <w:rFonts w:ascii="Arial" w:hAnsi="Arial" w:cs="Arial"/>
          <w:b/>
        </w:rPr>
        <w:t>11</w:t>
      </w:r>
      <w:r w:rsidRPr="00173B89">
        <w:rPr>
          <w:rFonts w:ascii="Arial" w:hAnsi="Arial" w:cs="Arial"/>
          <w:b/>
        </w:rPr>
        <w:tab/>
      </w:r>
      <w:r>
        <w:rPr>
          <w:rFonts w:ascii="Arial" w:hAnsi="Arial" w:cs="Arial"/>
          <w:b/>
        </w:rPr>
        <w:t xml:space="preserve">Rendimientos – </w:t>
      </w:r>
      <w:r w:rsidRPr="00F43D48">
        <w:rPr>
          <w:rFonts w:ascii="Arial" w:hAnsi="Arial" w:cs="Arial"/>
          <w:b/>
        </w:rPr>
        <w:t>Créditos</w:t>
      </w:r>
      <w:r>
        <w:rPr>
          <w:rFonts w:ascii="Arial" w:hAnsi="Arial" w:cs="Arial"/>
          <w:b/>
        </w:rPr>
        <w:t xml:space="preserve"> a Microempresas</w:t>
      </w:r>
    </w:p>
    <w:p w14:paraId="39CD1884"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11</w:t>
      </w:r>
      <w:r w:rsidRPr="00173B89">
        <w:rPr>
          <w:rFonts w:ascii="Arial" w:hAnsi="Arial" w:cs="Arial"/>
        </w:rPr>
        <w:t xml:space="preserve">.01 </w:t>
      </w:r>
      <w:r>
        <w:rPr>
          <w:rFonts w:ascii="Arial" w:hAnsi="Arial"/>
          <w:sz w:val="18"/>
        </w:rPr>
        <w:t>Criterio devengado</w:t>
      </w:r>
    </w:p>
    <w:p w14:paraId="0C32432B"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11</w:t>
      </w:r>
      <w:r w:rsidRPr="00173B89">
        <w:rPr>
          <w:rFonts w:ascii="Arial" w:hAnsi="Arial" w:cs="Arial"/>
        </w:rPr>
        <w:t xml:space="preserve">.02 </w:t>
      </w:r>
      <w:r>
        <w:rPr>
          <w:rFonts w:ascii="Arial" w:hAnsi="Arial"/>
          <w:sz w:val="18"/>
          <w:szCs w:val="24"/>
          <w:lang w:val="es-PE"/>
        </w:rPr>
        <w:t>Criterio percibido</w:t>
      </w:r>
    </w:p>
    <w:p w14:paraId="7F477979"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42</w:t>
      </w:r>
      <w:r w:rsidRPr="00173B89">
        <w:rPr>
          <w:rFonts w:ascii="Arial" w:hAnsi="Arial" w:cs="Arial"/>
          <w:b/>
        </w:rPr>
        <w:t>.</w:t>
      </w:r>
      <w:r>
        <w:rPr>
          <w:rFonts w:ascii="Arial" w:hAnsi="Arial" w:cs="Arial"/>
          <w:b/>
        </w:rPr>
        <w:t>12</w:t>
      </w:r>
      <w:r w:rsidRPr="00173B89">
        <w:rPr>
          <w:rFonts w:ascii="Arial" w:hAnsi="Arial" w:cs="Arial"/>
          <w:b/>
        </w:rPr>
        <w:tab/>
      </w:r>
      <w:r>
        <w:rPr>
          <w:rFonts w:ascii="Arial" w:hAnsi="Arial" w:cs="Arial"/>
          <w:b/>
        </w:rPr>
        <w:t xml:space="preserve">Rendimientos – </w:t>
      </w:r>
      <w:r w:rsidRPr="00F43D48">
        <w:rPr>
          <w:rFonts w:ascii="Arial" w:hAnsi="Arial" w:cs="Arial"/>
          <w:b/>
        </w:rPr>
        <w:t>Créditos</w:t>
      </w:r>
      <w:r>
        <w:rPr>
          <w:rFonts w:ascii="Arial" w:hAnsi="Arial" w:cs="Arial"/>
          <w:b/>
        </w:rPr>
        <w:t xml:space="preserve"> a Pequeñas empresas</w:t>
      </w:r>
    </w:p>
    <w:p w14:paraId="740C0147"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12</w:t>
      </w:r>
      <w:r w:rsidRPr="00173B89">
        <w:rPr>
          <w:rFonts w:ascii="Arial" w:hAnsi="Arial" w:cs="Arial"/>
        </w:rPr>
        <w:t xml:space="preserve">.01 </w:t>
      </w:r>
      <w:r>
        <w:rPr>
          <w:rFonts w:ascii="Arial" w:hAnsi="Arial"/>
          <w:sz w:val="18"/>
        </w:rPr>
        <w:t>Criterio devengado</w:t>
      </w:r>
    </w:p>
    <w:p w14:paraId="0B99F768"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12</w:t>
      </w:r>
      <w:r w:rsidRPr="00173B89">
        <w:rPr>
          <w:rFonts w:ascii="Arial" w:hAnsi="Arial" w:cs="Arial"/>
        </w:rPr>
        <w:t xml:space="preserve">.02 </w:t>
      </w:r>
      <w:r>
        <w:rPr>
          <w:rFonts w:ascii="Arial" w:hAnsi="Arial"/>
          <w:sz w:val="18"/>
          <w:szCs w:val="24"/>
          <w:lang w:val="es-PE"/>
        </w:rPr>
        <w:t>Criterio percibido</w:t>
      </w:r>
    </w:p>
    <w:p w14:paraId="2CB518F0"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42</w:t>
      </w:r>
      <w:r w:rsidRPr="00173B89">
        <w:rPr>
          <w:rFonts w:ascii="Arial" w:hAnsi="Arial" w:cs="Arial"/>
          <w:b/>
        </w:rPr>
        <w:t>.</w:t>
      </w:r>
      <w:r>
        <w:rPr>
          <w:rFonts w:ascii="Arial" w:hAnsi="Arial" w:cs="Arial"/>
          <w:b/>
        </w:rPr>
        <w:t>13</w:t>
      </w:r>
      <w:r w:rsidRPr="00173B89">
        <w:rPr>
          <w:rFonts w:ascii="Arial" w:hAnsi="Arial" w:cs="Arial"/>
          <w:b/>
        </w:rPr>
        <w:tab/>
      </w:r>
      <w:r>
        <w:rPr>
          <w:rFonts w:ascii="Arial" w:hAnsi="Arial" w:cs="Arial"/>
          <w:b/>
        </w:rPr>
        <w:t xml:space="preserve">Rendimientos – </w:t>
      </w:r>
      <w:r w:rsidRPr="00F43D48">
        <w:rPr>
          <w:rFonts w:ascii="Arial" w:hAnsi="Arial" w:cs="Arial"/>
          <w:b/>
        </w:rPr>
        <w:t>Créditos</w:t>
      </w:r>
      <w:r>
        <w:rPr>
          <w:rFonts w:ascii="Arial" w:hAnsi="Arial" w:cs="Arial"/>
          <w:b/>
        </w:rPr>
        <w:t xml:space="preserve"> a Mediananas empresas</w:t>
      </w:r>
    </w:p>
    <w:p w14:paraId="3A8A85F5"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13</w:t>
      </w:r>
      <w:r w:rsidRPr="00173B89">
        <w:rPr>
          <w:rFonts w:ascii="Arial" w:hAnsi="Arial" w:cs="Arial"/>
        </w:rPr>
        <w:t xml:space="preserve">.01 </w:t>
      </w:r>
      <w:r>
        <w:rPr>
          <w:rFonts w:ascii="Arial" w:hAnsi="Arial"/>
          <w:sz w:val="18"/>
        </w:rPr>
        <w:t>Criterio devengado</w:t>
      </w:r>
    </w:p>
    <w:p w14:paraId="6F41C884"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42</w:t>
      </w:r>
      <w:r w:rsidRPr="00173B89">
        <w:rPr>
          <w:rFonts w:ascii="Arial" w:hAnsi="Arial" w:cs="Arial"/>
        </w:rPr>
        <w:t>.</w:t>
      </w:r>
      <w:r>
        <w:rPr>
          <w:rFonts w:ascii="Arial" w:hAnsi="Arial" w:cs="Arial"/>
        </w:rPr>
        <w:t>13</w:t>
      </w:r>
      <w:r w:rsidRPr="00173B89">
        <w:rPr>
          <w:rFonts w:ascii="Arial" w:hAnsi="Arial" w:cs="Arial"/>
        </w:rPr>
        <w:t xml:space="preserve">.02 </w:t>
      </w:r>
      <w:r>
        <w:rPr>
          <w:rFonts w:ascii="Arial" w:hAnsi="Arial"/>
          <w:sz w:val="18"/>
          <w:szCs w:val="24"/>
          <w:lang w:val="es-PE"/>
        </w:rPr>
        <w:t>Criterio percibido</w:t>
      </w:r>
    </w:p>
    <w:p w14:paraId="49B658DA" w14:textId="77777777" w:rsidR="00F27B29" w:rsidRDefault="00F27B29" w:rsidP="00F27B29">
      <w:pPr>
        <w:pStyle w:val="NORMALSUB-CUENTAS"/>
        <w:spacing w:after="20"/>
        <w:ind w:left="3544" w:right="142" w:hanging="993"/>
        <w:rPr>
          <w:rFonts w:ascii="Arial" w:hAnsi="Arial"/>
          <w:b/>
        </w:rPr>
      </w:pPr>
    </w:p>
    <w:p w14:paraId="737B886C" w14:textId="77777777" w:rsidR="00F27B29" w:rsidRDefault="00F27B29" w:rsidP="005F5284">
      <w:pPr>
        <w:pStyle w:val="NORMALSUB-CUENTAS"/>
        <w:spacing w:after="20"/>
        <w:ind w:left="3544" w:right="142" w:hanging="993"/>
      </w:pPr>
      <w:r w:rsidRPr="00173B89">
        <w:rPr>
          <w:rFonts w:ascii="Arial" w:hAnsi="Arial"/>
          <w:b/>
        </w:rPr>
        <w:t>8109.</w:t>
      </w:r>
      <w:r>
        <w:rPr>
          <w:rFonts w:ascii="Arial" w:hAnsi="Arial"/>
          <w:b/>
        </w:rPr>
        <w:t>43</w:t>
      </w:r>
      <w:r w:rsidRPr="00173B89">
        <w:rPr>
          <w:b/>
        </w:rPr>
        <w:tab/>
      </w:r>
      <w:r>
        <w:rPr>
          <w:rFonts w:ascii="Arial" w:hAnsi="Arial"/>
          <w:b/>
        </w:rPr>
        <w:t>Créditos bajo esquema de financiamento del FAE - AGRO</w:t>
      </w:r>
      <w:r w:rsidRPr="00173B89">
        <w:rPr>
          <w:rStyle w:val="Refdenotaalpie"/>
          <w:rFonts w:ascii="Arial" w:hAnsi="Arial"/>
          <w:b/>
        </w:rPr>
        <w:footnoteReference w:id="2643"/>
      </w:r>
    </w:p>
    <w:p w14:paraId="652D8048"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r>
        <w:rPr>
          <w:sz w:val="18"/>
          <w:lang w:val="es-ES"/>
        </w:rPr>
        <w:tab/>
        <w:t xml:space="preserve">Los créditos otrogados bajo es esquema </w:t>
      </w:r>
      <w:r w:rsidRPr="000A73CB">
        <w:rPr>
          <w:sz w:val="18"/>
          <w:lang w:val="es-ES"/>
        </w:rPr>
        <w:t xml:space="preserve">del </w:t>
      </w:r>
      <w:r w:rsidRPr="009A2FE2">
        <w:rPr>
          <w:sz w:val="18"/>
          <w:lang w:val="es-ES"/>
        </w:rPr>
        <w:t>Financiamiento Agrario Empresarial (FAE-AGRO), en el marco del Decreto de Urgencia N° 082-2020 y su modificatoria, adicionalmente a ser registrados en las cuentas correspondientes del rubro 14 “Créditos”, deben ser registrados en esta subcuenta 8109.43 “Créditos bajo esquema de financiamiento del FAE – AGRO”, teniendo como contrapartida el rubro 82 “Contra cuenta de cuentas de orden deudoras”.</w:t>
      </w:r>
    </w:p>
    <w:p w14:paraId="1D9F3D79"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p>
    <w:p w14:paraId="01061358"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r>
        <w:rPr>
          <w:sz w:val="18"/>
          <w:lang w:val="es-ES"/>
        </w:rPr>
        <w:tab/>
        <w:t xml:space="preserve">La contabilización </w:t>
      </w:r>
      <w:r w:rsidRPr="009A2FE2">
        <w:rPr>
          <w:sz w:val="18"/>
          <w:lang w:val="es-ES"/>
        </w:rPr>
        <w:t>en esta subcuenta debe discriminar la parte del crédito que cuenta con garantía del Gobierno Nacional, de la parte que no cuenta con dicha garantía; asimismo se discrimina el capital e intereses.</w:t>
      </w:r>
    </w:p>
    <w:p w14:paraId="6120B5EA"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p>
    <w:p w14:paraId="3EEFAC86"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r>
        <w:rPr>
          <w:sz w:val="18"/>
          <w:lang w:val="es-ES"/>
        </w:rPr>
        <w:tab/>
      </w:r>
      <w:r w:rsidRPr="009A2FE2">
        <w:rPr>
          <w:sz w:val="18"/>
          <w:lang w:val="es-ES"/>
        </w:rPr>
        <w:t>Tratándose de los intereses y rendimientos, que se contabilizan bajo el criterio de lo devengado, adicionalmente al registro en la cuenta 1408 “Rendimientos devengados de créditos vigentes” y en la cuenta 5104 “Intereses por créditos”, deben ser registrados en esta subcuenta 8109.43, en las subcuentas analíticas denominadas “Criterio devengado”. A medida que se cobren los intereses, estos se abonarán a la cuenta 1408 y se extornarán los intereses registrados en las subcuentas analíticas “Criterio devengado” correspondientes a esta subcuenta 8109.43.</w:t>
      </w:r>
    </w:p>
    <w:p w14:paraId="0BBA5FCF"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p>
    <w:p w14:paraId="07FA347C"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r>
        <w:rPr>
          <w:sz w:val="18"/>
          <w:lang w:val="es-ES"/>
        </w:rPr>
        <w:tab/>
        <w:t xml:space="preserve">Tratándose de los </w:t>
      </w:r>
      <w:r w:rsidRPr="009D0854">
        <w:rPr>
          <w:sz w:val="18"/>
          <w:lang w:val="es-ES"/>
        </w:rPr>
        <w:t>intereses y rendimientos que se contabilizan bajo el criterio de lo percibido, adicionalmente al registro en las cuentas de orden en suspenso 8104 “Rendimientos de créditos, inversiones y rentas en suspenso”, deben ser registrados en esta subcuenta 8109.43, en las subcuentas analíticas denominadas “Criterio percibido”. A medida que se cobren los intereses, estos se reconocerán como ingresos en la cuenta 5104 “Intereses por créditos” y se extornarán los intereses registrados en la cuenta 8104, así como los intereses registrados en las subcuentas analíticas “Criterio percibido” correspondientes a esta subcuenta 8108.43 por los montos efectivamente percibidos.</w:t>
      </w:r>
    </w:p>
    <w:p w14:paraId="24BC39F0" w14:textId="77777777" w:rsidR="00F27B29" w:rsidRDefault="00F27B29" w:rsidP="00F27B29">
      <w:pPr>
        <w:shd w:val="clear" w:color="auto" w:fill="FFFFFF"/>
        <w:tabs>
          <w:tab w:val="left" w:pos="2977"/>
        </w:tabs>
        <w:spacing w:line="240" w:lineRule="exact"/>
        <w:ind w:left="2552" w:right="142" w:hanging="1843"/>
        <w:jc w:val="both"/>
        <w:outlineLvl w:val="0"/>
        <w:rPr>
          <w:sz w:val="18"/>
          <w:lang w:val="es-ES"/>
        </w:rPr>
      </w:pPr>
    </w:p>
    <w:p w14:paraId="64076B33"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43</w:t>
      </w:r>
      <w:r w:rsidRPr="00173B89">
        <w:rPr>
          <w:rFonts w:ascii="Arial" w:hAnsi="Arial" w:cs="Arial"/>
          <w:b/>
        </w:rPr>
        <w:t>.</w:t>
      </w:r>
      <w:r>
        <w:rPr>
          <w:rFonts w:ascii="Arial" w:hAnsi="Arial" w:cs="Arial"/>
          <w:b/>
        </w:rPr>
        <w:t>01</w:t>
      </w:r>
      <w:r w:rsidRPr="00173B89">
        <w:rPr>
          <w:rFonts w:ascii="Arial" w:hAnsi="Arial" w:cs="Arial"/>
          <w:b/>
        </w:rPr>
        <w:tab/>
      </w:r>
      <w:r w:rsidRPr="00F43D48">
        <w:rPr>
          <w:rFonts w:ascii="Arial" w:hAnsi="Arial" w:cs="Arial"/>
          <w:b/>
        </w:rPr>
        <w:t>Créditos</w:t>
      </w:r>
      <w:r>
        <w:rPr>
          <w:rFonts w:ascii="Arial" w:hAnsi="Arial" w:cs="Arial"/>
          <w:b/>
        </w:rPr>
        <w:t xml:space="preserve"> Vigentes – Microempresas</w:t>
      </w:r>
    </w:p>
    <w:p w14:paraId="0BA87A84"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01</w:t>
      </w:r>
      <w:r w:rsidRPr="00173B89">
        <w:rPr>
          <w:rFonts w:ascii="Arial" w:hAnsi="Arial" w:cs="Arial"/>
        </w:rPr>
        <w:t xml:space="preserve">.01 </w:t>
      </w:r>
      <w:r>
        <w:rPr>
          <w:rFonts w:ascii="Arial" w:hAnsi="Arial"/>
          <w:sz w:val="18"/>
        </w:rPr>
        <w:t xml:space="preserve">Créditos con garantía del </w:t>
      </w:r>
      <w:bookmarkStart w:id="30" w:name="_Hlk50562028"/>
      <w:r>
        <w:rPr>
          <w:rFonts w:ascii="Arial" w:hAnsi="Arial"/>
          <w:sz w:val="18"/>
        </w:rPr>
        <w:t>Gobierno Nacional</w:t>
      </w:r>
      <w:bookmarkEnd w:id="30"/>
    </w:p>
    <w:p w14:paraId="5970DE83"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01</w:t>
      </w:r>
      <w:r w:rsidRPr="00173B89">
        <w:rPr>
          <w:rFonts w:ascii="Arial" w:hAnsi="Arial" w:cs="Arial"/>
        </w:rPr>
        <w:t xml:space="preserve">.02 </w:t>
      </w:r>
      <w:r>
        <w:rPr>
          <w:rFonts w:ascii="Arial" w:hAnsi="Arial"/>
          <w:sz w:val="18"/>
          <w:szCs w:val="24"/>
          <w:lang w:val="es-PE"/>
        </w:rPr>
        <w:t xml:space="preserve">Créditos sin garantía del </w:t>
      </w:r>
      <w:r>
        <w:rPr>
          <w:rFonts w:ascii="Arial" w:hAnsi="Arial"/>
          <w:sz w:val="18"/>
        </w:rPr>
        <w:t>Gobierno Nacional</w:t>
      </w:r>
    </w:p>
    <w:p w14:paraId="5A152925"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43</w:t>
      </w:r>
      <w:r w:rsidRPr="00173B89">
        <w:rPr>
          <w:rFonts w:ascii="Arial" w:hAnsi="Arial" w:cs="Arial"/>
          <w:b/>
        </w:rPr>
        <w:t>.</w:t>
      </w:r>
      <w:r>
        <w:rPr>
          <w:rFonts w:ascii="Arial" w:hAnsi="Arial" w:cs="Arial"/>
          <w:b/>
        </w:rPr>
        <w:t>02</w:t>
      </w:r>
      <w:r w:rsidRPr="00173B89">
        <w:rPr>
          <w:rFonts w:ascii="Arial" w:hAnsi="Arial" w:cs="Arial"/>
          <w:b/>
        </w:rPr>
        <w:tab/>
      </w:r>
      <w:r w:rsidRPr="00F43D48">
        <w:rPr>
          <w:rFonts w:ascii="Arial" w:hAnsi="Arial" w:cs="Arial"/>
          <w:b/>
        </w:rPr>
        <w:t>Créditos</w:t>
      </w:r>
      <w:r>
        <w:rPr>
          <w:rFonts w:ascii="Arial" w:hAnsi="Arial" w:cs="Arial"/>
          <w:b/>
        </w:rPr>
        <w:t xml:space="preserve"> Vigentes – Pequeñas empresas</w:t>
      </w:r>
    </w:p>
    <w:p w14:paraId="78D85D4F"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02</w:t>
      </w:r>
      <w:r w:rsidRPr="00173B89">
        <w:rPr>
          <w:rFonts w:ascii="Arial" w:hAnsi="Arial" w:cs="Arial"/>
        </w:rPr>
        <w:t xml:space="preserve">.01 </w:t>
      </w:r>
      <w:r>
        <w:rPr>
          <w:rFonts w:ascii="Arial" w:hAnsi="Arial"/>
          <w:sz w:val="18"/>
        </w:rPr>
        <w:t>Créditos con garantía del Gobierno Nacional</w:t>
      </w:r>
    </w:p>
    <w:p w14:paraId="1F809CFB"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02</w:t>
      </w:r>
      <w:r w:rsidRPr="00173B89">
        <w:rPr>
          <w:rFonts w:ascii="Arial" w:hAnsi="Arial" w:cs="Arial"/>
        </w:rPr>
        <w:t xml:space="preserve">.02 </w:t>
      </w:r>
      <w:r>
        <w:rPr>
          <w:rFonts w:ascii="Arial" w:hAnsi="Arial"/>
          <w:sz w:val="18"/>
          <w:szCs w:val="24"/>
          <w:lang w:val="es-PE"/>
        </w:rPr>
        <w:t xml:space="preserve">Créditos sin garantía del </w:t>
      </w:r>
      <w:r>
        <w:rPr>
          <w:rFonts w:ascii="Arial" w:hAnsi="Arial"/>
          <w:sz w:val="18"/>
        </w:rPr>
        <w:t>Gobierno Nacional</w:t>
      </w:r>
    </w:p>
    <w:p w14:paraId="241317A3"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43</w:t>
      </w:r>
      <w:r w:rsidRPr="00173B89">
        <w:rPr>
          <w:rFonts w:ascii="Arial" w:hAnsi="Arial" w:cs="Arial"/>
          <w:b/>
        </w:rPr>
        <w:t>.</w:t>
      </w:r>
      <w:r>
        <w:rPr>
          <w:rFonts w:ascii="Arial" w:hAnsi="Arial" w:cs="Arial"/>
          <w:b/>
        </w:rPr>
        <w:t>03</w:t>
      </w:r>
      <w:r w:rsidRPr="00173B89">
        <w:rPr>
          <w:rFonts w:ascii="Arial" w:hAnsi="Arial" w:cs="Arial"/>
          <w:b/>
        </w:rPr>
        <w:tab/>
      </w:r>
      <w:r w:rsidRPr="00F43D48">
        <w:rPr>
          <w:rFonts w:ascii="Arial" w:hAnsi="Arial" w:cs="Arial"/>
          <w:b/>
        </w:rPr>
        <w:t>Créditos</w:t>
      </w:r>
      <w:r>
        <w:rPr>
          <w:rFonts w:ascii="Arial" w:hAnsi="Arial" w:cs="Arial"/>
          <w:b/>
        </w:rPr>
        <w:t xml:space="preserve"> Vigentes – Medianas empresas</w:t>
      </w:r>
    </w:p>
    <w:p w14:paraId="0B7E8283"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03</w:t>
      </w:r>
      <w:r w:rsidRPr="00173B89">
        <w:rPr>
          <w:rFonts w:ascii="Arial" w:hAnsi="Arial" w:cs="Arial"/>
        </w:rPr>
        <w:t xml:space="preserve">.01 </w:t>
      </w:r>
      <w:r>
        <w:rPr>
          <w:rFonts w:ascii="Arial" w:hAnsi="Arial"/>
          <w:sz w:val="18"/>
        </w:rPr>
        <w:t>Créditos con garantía del Gobierno Nacional</w:t>
      </w:r>
    </w:p>
    <w:p w14:paraId="0F619B35"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03</w:t>
      </w:r>
      <w:r w:rsidRPr="00173B89">
        <w:rPr>
          <w:rFonts w:ascii="Arial" w:hAnsi="Arial" w:cs="Arial"/>
        </w:rPr>
        <w:t xml:space="preserve">.02 </w:t>
      </w:r>
      <w:r>
        <w:rPr>
          <w:rFonts w:ascii="Arial" w:hAnsi="Arial"/>
          <w:sz w:val="18"/>
          <w:szCs w:val="24"/>
          <w:lang w:val="es-PE"/>
        </w:rPr>
        <w:t xml:space="preserve">Créditos sin garantía del </w:t>
      </w:r>
      <w:r>
        <w:rPr>
          <w:rFonts w:ascii="Arial" w:hAnsi="Arial"/>
          <w:sz w:val="18"/>
        </w:rPr>
        <w:t>Gobierno Nacional</w:t>
      </w:r>
    </w:p>
    <w:p w14:paraId="2E8BFBE6"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43</w:t>
      </w:r>
      <w:r w:rsidRPr="00173B89">
        <w:rPr>
          <w:rFonts w:ascii="Arial" w:hAnsi="Arial" w:cs="Arial"/>
          <w:b/>
        </w:rPr>
        <w:t>.</w:t>
      </w:r>
      <w:r>
        <w:rPr>
          <w:rFonts w:ascii="Arial" w:hAnsi="Arial" w:cs="Arial"/>
          <w:b/>
        </w:rPr>
        <w:t>04</w:t>
      </w:r>
      <w:r w:rsidRPr="00173B89">
        <w:rPr>
          <w:rFonts w:ascii="Arial" w:hAnsi="Arial" w:cs="Arial"/>
          <w:b/>
        </w:rPr>
        <w:tab/>
      </w:r>
      <w:r w:rsidRPr="00F43D48">
        <w:rPr>
          <w:rFonts w:ascii="Arial" w:hAnsi="Arial" w:cs="Arial"/>
          <w:b/>
        </w:rPr>
        <w:t>Créditos</w:t>
      </w:r>
      <w:r>
        <w:rPr>
          <w:rFonts w:ascii="Arial" w:hAnsi="Arial" w:cs="Arial"/>
          <w:b/>
        </w:rPr>
        <w:t xml:space="preserve"> Vencidos – Microempresas</w:t>
      </w:r>
    </w:p>
    <w:p w14:paraId="4B4B7082"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04</w:t>
      </w:r>
      <w:r w:rsidRPr="00173B89">
        <w:rPr>
          <w:rFonts w:ascii="Arial" w:hAnsi="Arial" w:cs="Arial"/>
        </w:rPr>
        <w:t xml:space="preserve">.01 </w:t>
      </w:r>
      <w:r>
        <w:rPr>
          <w:rFonts w:ascii="Arial" w:hAnsi="Arial"/>
          <w:sz w:val="18"/>
        </w:rPr>
        <w:t>Créditos con garantía del Gobierno Nacional</w:t>
      </w:r>
    </w:p>
    <w:p w14:paraId="28280FC8"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04</w:t>
      </w:r>
      <w:r w:rsidRPr="00173B89">
        <w:rPr>
          <w:rFonts w:ascii="Arial" w:hAnsi="Arial" w:cs="Arial"/>
        </w:rPr>
        <w:t xml:space="preserve">.02 </w:t>
      </w:r>
      <w:r>
        <w:rPr>
          <w:rFonts w:ascii="Arial" w:hAnsi="Arial"/>
          <w:sz w:val="18"/>
          <w:szCs w:val="24"/>
          <w:lang w:val="es-PE"/>
        </w:rPr>
        <w:t xml:space="preserve">Créditos sin garantía del </w:t>
      </w:r>
      <w:r>
        <w:rPr>
          <w:rFonts w:ascii="Arial" w:hAnsi="Arial"/>
          <w:sz w:val="18"/>
        </w:rPr>
        <w:t>Gobierno Nacional</w:t>
      </w:r>
    </w:p>
    <w:p w14:paraId="23F23C5B"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43</w:t>
      </w:r>
      <w:r w:rsidRPr="00173B89">
        <w:rPr>
          <w:rFonts w:ascii="Arial" w:hAnsi="Arial" w:cs="Arial"/>
          <w:b/>
        </w:rPr>
        <w:t>.</w:t>
      </w:r>
      <w:r>
        <w:rPr>
          <w:rFonts w:ascii="Arial" w:hAnsi="Arial" w:cs="Arial"/>
          <w:b/>
        </w:rPr>
        <w:t>05</w:t>
      </w:r>
      <w:r w:rsidRPr="00173B89">
        <w:rPr>
          <w:rFonts w:ascii="Arial" w:hAnsi="Arial" w:cs="Arial"/>
          <w:b/>
        </w:rPr>
        <w:tab/>
      </w:r>
      <w:r w:rsidRPr="00F43D48">
        <w:rPr>
          <w:rFonts w:ascii="Arial" w:hAnsi="Arial" w:cs="Arial"/>
          <w:b/>
        </w:rPr>
        <w:t>Créditos</w:t>
      </w:r>
      <w:r>
        <w:rPr>
          <w:rFonts w:ascii="Arial" w:hAnsi="Arial" w:cs="Arial"/>
          <w:b/>
        </w:rPr>
        <w:t xml:space="preserve"> Vencidos – Pequeñas empresas</w:t>
      </w:r>
    </w:p>
    <w:p w14:paraId="1F023A97"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05</w:t>
      </w:r>
      <w:r w:rsidRPr="00173B89">
        <w:rPr>
          <w:rFonts w:ascii="Arial" w:hAnsi="Arial" w:cs="Arial"/>
        </w:rPr>
        <w:t xml:space="preserve">.01 </w:t>
      </w:r>
      <w:r>
        <w:rPr>
          <w:rFonts w:ascii="Arial" w:hAnsi="Arial"/>
          <w:sz w:val="18"/>
        </w:rPr>
        <w:t>Créditos con garantía del Gobierno Nacional</w:t>
      </w:r>
    </w:p>
    <w:p w14:paraId="338E69EE"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05</w:t>
      </w:r>
      <w:r w:rsidRPr="00173B89">
        <w:rPr>
          <w:rFonts w:ascii="Arial" w:hAnsi="Arial" w:cs="Arial"/>
        </w:rPr>
        <w:t xml:space="preserve">.02 </w:t>
      </w:r>
      <w:r>
        <w:rPr>
          <w:rFonts w:ascii="Arial" w:hAnsi="Arial"/>
          <w:sz w:val="18"/>
          <w:szCs w:val="24"/>
          <w:lang w:val="es-PE"/>
        </w:rPr>
        <w:t xml:space="preserve">Créditos sin garantía del </w:t>
      </w:r>
      <w:r>
        <w:rPr>
          <w:rFonts w:ascii="Arial" w:hAnsi="Arial"/>
          <w:sz w:val="18"/>
        </w:rPr>
        <w:t>Gobierno Nacional</w:t>
      </w:r>
    </w:p>
    <w:p w14:paraId="79829657"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43</w:t>
      </w:r>
      <w:r w:rsidRPr="00173B89">
        <w:rPr>
          <w:rFonts w:ascii="Arial" w:hAnsi="Arial" w:cs="Arial"/>
          <w:b/>
        </w:rPr>
        <w:t>.</w:t>
      </w:r>
      <w:r>
        <w:rPr>
          <w:rFonts w:ascii="Arial" w:hAnsi="Arial" w:cs="Arial"/>
          <w:b/>
        </w:rPr>
        <w:t>06</w:t>
      </w:r>
      <w:r w:rsidRPr="00173B89">
        <w:rPr>
          <w:rFonts w:ascii="Arial" w:hAnsi="Arial" w:cs="Arial"/>
          <w:b/>
        </w:rPr>
        <w:tab/>
      </w:r>
      <w:r w:rsidRPr="00F43D48">
        <w:rPr>
          <w:rFonts w:ascii="Arial" w:hAnsi="Arial" w:cs="Arial"/>
          <w:b/>
        </w:rPr>
        <w:t>Créditos</w:t>
      </w:r>
      <w:r>
        <w:rPr>
          <w:rFonts w:ascii="Arial" w:hAnsi="Arial" w:cs="Arial"/>
          <w:b/>
        </w:rPr>
        <w:t xml:space="preserve"> Vencidos – Medianas empresas</w:t>
      </w:r>
    </w:p>
    <w:p w14:paraId="21CE815E"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06</w:t>
      </w:r>
      <w:r w:rsidRPr="00173B89">
        <w:rPr>
          <w:rFonts w:ascii="Arial" w:hAnsi="Arial" w:cs="Arial"/>
        </w:rPr>
        <w:t xml:space="preserve">.01 </w:t>
      </w:r>
      <w:r>
        <w:rPr>
          <w:rFonts w:ascii="Arial" w:hAnsi="Arial"/>
          <w:sz w:val="18"/>
        </w:rPr>
        <w:t>Créditos con garantía del Gobierno Nacional</w:t>
      </w:r>
    </w:p>
    <w:p w14:paraId="0A45AD12"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06</w:t>
      </w:r>
      <w:r w:rsidRPr="00173B89">
        <w:rPr>
          <w:rFonts w:ascii="Arial" w:hAnsi="Arial" w:cs="Arial"/>
        </w:rPr>
        <w:t xml:space="preserve">.02 </w:t>
      </w:r>
      <w:r>
        <w:rPr>
          <w:rFonts w:ascii="Arial" w:hAnsi="Arial"/>
          <w:sz w:val="18"/>
          <w:szCs w:val="24"/>
          <w:lang w:val="es-PE"/>
        </w:rPr>
        <w:t xml:space="preserve">Créditos sin garantía del </w:t>
      </w:r>
      <w:r>
        <w:rPr>
          <w:rFonts w:ascii="Arial" w:hAnsi="Arial"/>
          <w:sz w:val="18"/>
        </w:rPr>
        <w:t>Gobierno Nacional</w:t>
      </w:r>
    </w:p>
    <w:p w14:paraId="2E0D4EAD"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43</w:t>
      </w:r>
      <w:r w:rsidRPr="00173B89">
        <w:rPr>
          <w:rFonts w:ascii="Arial" w:hAnsi="Arial" w:cs="Arial"/>
          <w:b/>
        </w:rPr>
        <w:t>.</w:t>
      </w:r>
      <w:r>
        <w:rPr>
          <w:rFonts w:ascii="Arial" w:hAnsi="Arial" w:cs="Arial"/>
          <w:b/>
        </w:rPr>
        <w:t>07</w:t>
      </w:r>
      <w:r w:rsidRPr="00173B89">
        <w:rPr>
          <w:rFonts w:ascii="Arial" w:hAnsi="Arial" w:cs="Arial"/>
          <w:b/>
        </w:rPr>
        <w:tab/>
      </w:r>
      <w:r w:rsidRPr="00F43D48">
        <w:rPr>
          <w:rFonts w:ascii="Arial" w:hAnsi="Arial" w:cs="Arial"/>
          <w:b/>
        </w:rPr>
        <w:t>Créditos</w:t>
      </w:r>
      <w:r>
        <w:rPr>
          <w:rFonts w:ascii="Arial" w:hAnsi="Arial" w:cs="Arial"/>
          <w:b/>
        </w:rPr>
        <w:t xml:space="preserve"> Refinanciados – Microempresas</w:t>
      </w:r>
    </w:p>
    <w:p w14:paraId="4F901318"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07</w:t>
      </w:r>
      <w:r w:rsidRPr="00173B89">
        <w:rPr>
          <w:rFonts w:ascii="Arial" w:hAnsi="Arial" w:cs="Arial"/>
        </w:rPr>
        <w:t xml:space="preserve">.01 </w:t>
      </w:r>
      <w:r>
        <w:rPr>
          <w:rFonts w:ascii="Arial" w:hAnsi="Arial"/>
          <w:sz w:val="18"/>
        </w:rPr>
        <w:t>Créditos con garantía del Gobierno Nacional</w:t>
      </w:r>
    </w:p>
    <w:p w14:paraId="65396E29"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07</w:t>
      </w:r>
      <w:r w:rsidRPr="00173B89">
        <w:rPr>
          <w:rFonts w:ascii="Arial" w:hAnsi="Arial" w:cs="Arial"/>
        </w:rPr>
        <w:t xml:space="preserve">.02 </w:t>
      </w:r>
      <w:r>
        <w:rPr>
          <w:rFonts w:ascii="Arial" w:hAnsi="Arial"/>
          <w:sz w:val="18"/>
          <w:szCs w:val="24"/>
          <w:lang w:val="es-PE"/>
        </w:rPr>
        <w:t xml:space="preserve">Créditos sin garantía del </w:t>
      </w:r>
      <w:r>
        <w:rPr>
          <w:rFonts w:ascii="Arial" w:hAnsi="Arial"/>
          <w:sz w:val="18"/>
        </w:rPr>
        <w:t>Gobierno Nacional</w:t>
      </w:r>
    </w:p>
    <w:p w14:paraId="6744110E"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43</w:t>
      </w:r>
      <w:r w:rsidRPr="00173B89">
        <w:rPr>
          <w:rFonts w:ascii="Arial" w:hAnsi="Arial" w:cs="Arial"/>
          <w:b/>
        </w:rPr>
        <w:t>.</w:t>
      </w:r>
      <w:r>
        <w:rPr>
          <w:rFonts w:ascii="Arial" w:hAnsi="Arial" w:cs="Arial"/>
          <w:b/>
        </w:rPr>
        <w:t>08</w:t>
      </w:r>
      <w:r w:rsidRPr="00173B89">
        <w:rPr>
          <w:rFonts w:ascii="Arial" w:hAnsi="Arial" w:cs="Arial"/>
          <w:b/>
        </w:rPr>
        <w:tab/>
      </w:r>
      <w:r w:rsidRPr="00F43D48">
        <w:rPr>
          <w:rFonts w:ascii="Arial" w:hAnsi="Arial" w:cs="Arial"/>
          <w:b/>
        </w:rPr>
        <w:t>Créditos</w:t>
      </w:r>
      <w:r>
        <w:rPr>
          <w:rFonts w:ascii="Arial" w:hAnsi="Arial" w:cs="Arial"/>
          <w:b/>
        </w:rPr>
        <w:t xml:space="preserve"> Refinanciados – Pequeñas empresas</w:t>
      </w:r>
    </w:p>
    <w:p w14:paraId="394F3116"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08</w:t>
      </w:r>
      <w:r w:rsidRPr="00173B89">
        <w:rPr>
          <w:rFonts w:ascii="Arial" w:hAnsi="Arial" w:cs="Arial"/>
        </w:rPr>
        <w:t xml:space="preserve">.01 </w:t>
      </w:r>
      <w:r>
        <w:rPr>
          <w:rFonts w:ascii="Arial" w:hAnsi="Arial"/>
          <w:sz w:val="18"/>
        </w:rPr>
        <w:t>Créditos con garantía del Gobierno Nacional</w:t>
      </w:r>
    </w:p>
    <w:p w14:paraId="2E1ADB28"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08</w:t>
      </w:r>
      <w:r w:rsidRPr="00173B89">
        <w:rPr>
          <w:rFonts w:ascii="Arial" w:hAnsi="Arial" w:cs="Arial"/>
        </w:rPr>
        <w:t xml:space="preserve">.02 </w:t>
      </w:r>
      <w:r>
        <w:rPr>
          <w:rFonts w:ascii="Arial" w:hAnsi="Arial"/>
          <w:sz w:val="18"/>
          <w:szCs w:val="24"/>
          <w:lang w:val="es-PE"/>
        </w:rPr>
        <w:t xml:space="preserve">Créditos sin garantía del </w:t>
      </w:r>
      <w:r>
        <w:rPr>
          <w:rFonts w:ascii="Arial" w:hAnsi="Arial"/>
          <w:sz w:val="18"/>
        </w:rPr>
        <w:t>Gobierno Nacional</w:t>
      </w:r>
    </w:p>
    <w:p w14:paraId="57564FEB"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43</w:t>
      </w:r>
      <w:r w:rsidRPr="00173B89">
        <w:rPr>
          <w:rFonts w:ascii="Arial" w:hAnsi="Arial" w:cs="Arial"/>
          <w:b/>
        </w:rPr>
        <w:t>.</w:t>
      </w:r>
      <w:r>
        <w:rPr>
          <w:rFonts w:ascii="Arial" w:hAnsi="Arial" w:cs="Arial"/>
          <w:b/>
        </w:rPr>
        <w:t>09</w:t>
      </w:r>
      <w:r w:rsidRPr="00173B89">
        <w:rPr>
          <w:rFonts w:ascii="Arial" w:hAnsi="Arial" w:cs="Arial"/>
          <w:b/>
        </w:rPr>
        <w:tab/>
      </w:r>
      <w:r w:rsidRPr="00F43D48">
        <w:rPr>
          <w:rFonts w:ascii="Arial" w:hAnsi="Arial" w:cs="Arial"/>
          <w:b/>
        </w:rPr>
        <w:t>Créditos</w:t>
      </w:r>
      <w:r>
        <w:rPr>
          <w:rFonts w:ascii="Arial" w:hAnsi="Arial" w:cs="Arial"/>
          <w:b/>
        </w:rPr>
        <w:t xml:space="preserve"> Refinanciados – Medianas empresas</w:t>
      </w:r>
    </w:p>
    <w:p w14:paraId="2544C1AA"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09</w:t>
      </w:r>
      <w:r w:rsidRPr="00173B89">
        <w:rPr>
          <w:rFonts w:ascii="Arial" w:hAnsi="Arial" w:cs="Arial"/>
        </w:rPr>
        <w:t xml:space="preserve">.01 </w:t>
      </w:r>
      <w:r>
        <w:rPr>
          <w:rFonts w:ascii="Arial" w:hAnsi="Arial"/>
          <w:sz w:val="18"/>
        </w:rPr>
        <w:t>Créditos con garantía del Gobierno Nacional</w:t>
      </w:r>
    </w:p>
    <w:p w14:paraId="59C661AF"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09</w:t>
      </w:r>
      <w:r w:rsidRPr="00173B89">
        <w:rPr>
          <w:rFonts w:ascii="Arial" w:hAnsi="Arial" w:cs="Arial"/>
        </w:rPr>
        <w:t xml:space="preserve">.02 </w:t>
      </w:r>
      <w:r>
        <w:rPr>
          <w:rFonts w:ascii="Arial" w:hAnsi="Arial"/>
          <w:sz w:val="18"/>
          <w:szCs w:val="24"/>
          <w:lang w:val="es-PE"/>
        </w:rPr>
        <w:t xml:space="preserve">Créditos sin garantía del </w:t>
      </w:r>
      <w:r>
        <w:rPr>
          <w:rFonts w:ascii="Arial" w:hAnsi="Arial"/>
          <w:sz w:val="18"/>
        </w:rPr>
        <w:t>Gobierno Nacional</w:t>
      </w:r>
    </w:p>
    <w:p w14:paraId="2A9E68FE"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43</w:t>
      </w:r>
      <w:r w:rsidRPr="00173B89">
        <w:rPr>
          <w:rFonts w:ascii="Arial" w:hAnsi="Arial" w:cs="Arial"/>
          <w:b/>
        </w:rPr>
        <w:t>.</w:t>
      </w:r>
      <w:r>
        <w:rPr>
          <w:rFonts w:ascii="Arial" w:hAnsi="Arial" w:cs="Arial"/>
          <w:b/>
        </w:rPr>
        <w:t>11</w:t>
      </w:r>
      <w:r w:rsidRPr="00173B89">
        <w:rPr>
          <w:rFonts w:ascii="Arial" w:hAnsi="Arial" w:cs="Arial"/>
          <w:b/>
        </w:rPr>
        <w:tab/>
      </w:r>
      <w:r>
        <w:rPr>
          <w:rFonts w:ascii="Arial" w:hAnsi="Arial" w:cs="Arial"/>
          <w:b/>
        </w:rPr>
        <w:t xml:space="preserve">Rendimientos – </w:t>
      </w:r>
      <w:r w:rsidRPr="00F43D48">
        <w:rPr>
          <w:rFonts w:ascii="Arial" w:hAnsi="Arial" w:cs="Arial"/>
          <w:b/>
        </w:rPr>
        <w:t>Créditos</w:t>
      </w:r>
      <w:r>
        <w:rPr>
          <w:rFonts w:ascii="Arial" w:hAnsi="Arial" w:cs="Arial"/>
          <w:b/>
        </w:rPr>
        <w:t xml:space="preserve"> a Microempresas</w:t>
      </w:r>
    </w:p>
    <w:p w14:paraId="1A2E99C3"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11</w:t>
      </w:r>
      <w:r w:rsidRPr="00173B89">
        <w:rPr>
          <w:rFonts w:ascii="Arial" w:hAnsi="Arial" w:cs="Arial"/>
        </w:rPr>
        <w:t xml:space="preserve">.01 </w:t>
      </w:r>
      <w:r>
        <w:rPr>
          <w:rFonts w:ascii="Arial" w:hAnsi="Arial"/>
          <w:sz w:val="18"/>
        </w:rPr>
        <w:t>Criterio devengado</w:t>
      </w:r>
    </w:p>
    <w:p w14:paraId="08CD9E3E"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11</w:t>
      </w:r>
      <w:r w:rsidRPr="00173B89">
        <w:rPr>
          <w:rFonts w:ascii="Arial" w:hAnsi="Arial" w:cs="Arial"/>
        </w:rPr>
        <w:t xml:space="preserve">.02 </w:t>
      </w:r>
      <w:r>
        <w:rPr>
          <w:rFonts w:ascii="Arial" w:hAnsi="Arial"/>
          <w:sz w:val="18"/>
          <w:szCs w:val="24"/>
          <w:lang w:val="es-PE"/>
        </w:rPr>
        <w:t>Criterio percibido</w:t>
      </w:r>
    </w:p>
    <w:p w14:paraId="533C602D"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43</w:t>
      </w:r>
      <w:r w:rsidRPr="00173B89">
        <w:rPr>
          <w:rFonts w:ascii="Arial" w:hAnsi="Arial" w:cs="Arial"/>
          <w:b/>
        </w:rPr>
        <w:t>.</w:t>
      </w:r>
      <w:r>
        <w:rPr>
          <w:rFonts w:ascii="Arial" w:hAnsi="Arial" w:cs="Arial"/>
          <w:b/>
        </w:rPr>
        <w:t>12</w:t>
      </w:r>
      <w:r w:rsidRPr="00173B89">
        <w:rPr>
          <w:rFonts w:ascii="Arial" w:hAnsi="Arial" w:cs="Arial"/>
          <w:b/>
        </w:rPr>
        <w:tab/>
      </w:r>
      <w:r>
        <w:rPr>
          <w:rFonts w:ascii="Arial" w:hAnsi="Arial" w:cs="Arial"/>
          <w:b/>
        </w:rPr>
        <w:t xml:space="preserve">Rendimientos – </w:t>
      </w:r>
      <w:r w:rsidRPr="00F43D48">
        <w:rPr>
          <w:rFonts w:ascii="Arial" w:hAnsi="Arial" w:cs="Arial"/>
          <w:b/>
        </w:rPr>
        <w:t>Créditos</w:t>
      </w:r>
      <w:r>
        <w:rPr>
          <w:rFonts w:ascii="Arial" w:hAnsi="Arial" w:cs="Arial"/>
          <w:b/>
        </w:rPr>
        <w:t xml:space="preserve"> a Pequeñas empresas</w:t>
      </w:r>
    </w:p>
    <w:p w14:paraId="4E428C44"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12</w:t>
      </w:r>
      <w:r w:rsidRPr="00173B89">
        <w:rPr>
          <w:rFonts w:ascii="Arial" w:hAnsi="Arial" w:cs="Arial"/>
        </w:rPr>
        <w:t xml:space="preserve">.01 </w:t>
      </w:r>
      <w:r>
        <w:rPr>
          <w:rFonts w:ascii="Arial" w:hAnsi="Arial"/>
          <w:sz w:val="18"/>
        </w:rPr>
        <w:t>Criterio devengado</w:t>
      </w:r>
    </w:p>
    <w:p w14:paraId="6A0BF873"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12</w:t>
      </w:r>
      <w:r w:rsidRPr="00173B89">
        <w:rPr>
          <w:rFonts w:ascii="Arial" w:hAnsi="Arial" w:cs="Arial"/>
        </w:rPr>
        <w:t xml:space="preserve">.02 </w:t>
      </w:r>
      <w:r>
        <w:rPr>
          <w:rFonts w:ascii="Arial" w:hAnsi="Arial"/>
          <w:sz w:val="18"/>
          <w:szCs w:val="24"/>
          <w:lang w:val="es-PE"/>
        </w:rPr>
        <w:t>Criterio percibido</w:t>
      </w:r>
    </w:p>
    <w:p w14:paraId="68473542" w14:textId="77777777" w:rsidR="00F27B29" w:rsidRPr="00173B89" w:rsidRDefault="00F27B29" w:rsidP="00F27B29">
      <w:pPr>
        <w:pStyle w:val="NORMALSUB-CUENTAS"/>
        <w:spacing w:after="20"/>
        <w:ind w:right="142"/>
        <w:rPr>
          <w:rFonts w:ascii="Arial" w:hAnsi="Arial" w:cs="Arial"/>
          <w:b/>
        </w:rPr>
      </w:pPr>
      <w:r w:rsidRPr="00173B89">
        <w:rPr>
          <w:rFonts w:ascii="Arial" w:hAnsi="Arial" w:cs="Arial"/>
          <w:b/>
        </w:rPr>
        <w:t>8109.</w:t>
      </w:r>
      <w:r>
        <w:rPr>
          <w:rFonts w:ascii="Arial" w:hAnsi="Arial" w:cs="Arial"/>
          <w:b/>
        </w:rPr>
        <w:t>43</w:t>
      </w:r>
      <w:r w:rsidRPr="00173B89">
        <w:rPr>
          <w:rFonts w:ascii="Arial" w:hAnsi="Arial" w:cs="Arial"/>
          <w:b/>
        </w:rPr>
        <w:t>.</w:t>
      </w:r>
      <w:r>
        <w:rPr>
          <w:rFonts w:ascii="Arial" w:hAnsi="Arial" w:cs="Arial"/>
          <w:b/>
        </w:rPr>
        <w:t>13</w:t>
      </w:r>
      <w:r w:rsidRPr="00173B89">
        <w:rPr>
          <w:rFonts w:ascii="Arial" w:hAnsi="Arial" w:cs="Arial"/>
          <w:b/>
        </w:rPr>
        <w:tab/>
      </w:r>
      <w:r>
        <w:rPr>
          <w:rFonts w:ascii="Arial" w:hAnsi="Arial" w:cs="Arial"/>
          <w:b/>
        </w:rPr>
        <w:t xml:space="preserve">Rendimientos – </w:t>
      </w:r>
      <w:r w:rsidRPr="00F43D48">
        <w:rPr>
          <w:rFonts w:ascii="Arial" w:hAnsi="Arial" w:cs="Arial"/>
          <w:b/>
        </w:rPr>
        <w:t>Créditos</w:t>
      </w:r>
      <w:r>
        <w:rPr>
          <w:rFonts w:ascii="Arial" w:hAnsi="Arial" w:cs="Arial"/>
          <w:b/>
        </w:rPr>
        <w:t xml:space="preserve"> a Mediananas empresas</w:t>
      </w:r>
    </w:p>
    <w:p w14:paraId="0ED30AE2" w14:textId="77777777" w:rsidR="00F27B29" w:rsidRPr="00173B89" w:rsidRDefault="00F27B29" w:rsidP="00F27B29">
      <w:pPr>
        <w:pStyle w:val="NORMALSUB-CUENTAS"/>
        <w:spacing w:after="20"/>
        <w:ind w:right="142"/>
        <w:rPr>
          <w:rFonts w:ascii="Arial" w:hAnsi="Arial" w:cs="Arial"/>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13</w:t>
      </w:r>
      <w:r w:rsidRPr="00173B89">
        <w:rPr>
          <w:rFonts w:ascii="Arial" w:hAnsi="Arial" w:cs="Arial"/>
        </w:rPr>
        <w:t xml:space="preserve">.01 </w:t>
      </w:r>
      <w:r>
        <w:rPr>
          <w:rFonts w:ascii="Arial" w:hAnsi="Arial"/>
          <w:sz w:val="18"/>
        </w:rPr>
        <w:t>Criterio devengado</w:t>
      </w:r>
    </w:p>
    <w:p w14:paraId="515534C7" w14:textId="77777777" w:rsidR="00F27B29" w:rsidRDefault="00F27B29" w:rsidP="00F27B29">
      <w:pPr>
        <w:pStyle w:val="NORMALSUB-CUENTAS"/>
        <w:spacing w:after="20"/>
        <w:ind w:right="142"/>
        <w:rPr>
          <w:rFonts w:ascii="Arial" w:hAnsi="Arial"/>
          <w:sz w:val="18"/>
          <w:szCs w:val="24"/>
          <w:lang w:val="es-PE"/>
        </w:rPr>
      </w:pPr>
      <w:r w:rsidRPr="00173B89">
        <w:rPr>
          <w:rFonts w:ascii="Arial" w:hAnsi="Arial" w:cs="Arial"/>
        </w:rPr>
        <w:t>8109.</w:t>
      </w:r>
      <w:r>
        <w:rPr>
          <w:rFonts w:ascii="Arial" w:hAnsi="Arial" w:cs="Arial"/>
        </w:rPr>
        <w:t>43</w:t>
      </w:r>
      <w:r w:rsidRPr="00173B89">
        <w:rPr>
          <w:rFonts w:ascii="Arial" w:hAnsi="Arial" w:cs="Arial"/>
        </w:rPr>
        <w:t>.</w:t>
      </w:r>
      <w:r>
        <w:rPr>
          <w:rFonts w:ascii="Arial" w:hAnsi="Arial" w:cs="Arial"/>
        </w:rPr>
        <w:t>13</w:t>
      </w:r>
      <w:r w:rsidRPr="00173B89">
        <w:rPr>
          <w:rFonts w:ascii="Arial" w:hAnsi="Arial" w:cs="Arial"/>
        </w:rPr>
        <w:t xml:space="preserve">.02 </w:t>
      </w:r>
      <w:r>
        <w:rPr>
          <w:rFonts w:ascii="Arial" w:hAnsi="Arial"/>
          <w:sz w:val="18"/>
          <w:szCs w:val="24"/>
          <w:lang w:val="es-PE"/>
        </w:rPr>
        <w:t>Criterio percibido</w:t>
      </w:r>
    </w:p>
    <w:p w14:paraId="4CD6845E" w14:textId="77777777" w:rsidR="00FA132D" w:rsidRDefault="00FA132D" w:rsidP="0017265C">
      <w:pPr>
        <w:pStyle w:val="NORMALSUB-CUENTAS"/>
        <w:spacing w:after="20"/>
        <w:ind w:left="0" w:right="142" w:firstLine="0"/>
        <w:rPr>
          <w:rFonts w:ascii="Arial" w:hAnsi="Arial"/>
          <w:sz w:val="18"/>
          <w:szCs w:val="24"/>
          <w:lang w:val="es-PE"/>
        </w:rPr>
      </w:pPr>
    </w:p>
    <w:p w14:paraId="5CA0EE53" w14:textId="77777777" w:rsidR="00530EDF" w:rsidRDefault="00530EDF" w:rsidP="005F5284">
      <w:pPr>
        <w:pStyle w:val="NORMALSUB-CUENTAS"/>
        <w:spacing w:after="20"/>
        <w:ind w:left="3544" w:right="142" w:hanging="993"/>
      </w:pPr>
      <w:bookmarkStart w:id="31" w:name="_Hlk56619385"/>
      <w:r w:rsidRPr="00090EE1">
        <w:rPr>
          <w:rFonts w:ascii="Arial" w:hAnsi="Arial"/>
          <w:b/>
        </w:rPr>
        <w:t>8109.44</w:t>
      </w:r>
      <w:r w:rsidRPr="00090EE1">
        <w:rPr>
          <w:rFonts w:ascii="Arial" w:hAnsi="Arial"/>
          <w:b/>
        </w:rPr>
        <w:tab/>
        <w:t>Créditos reprogramados - Programa de Garantías COVID-19</w:t>
      </w:r>
      <w:r>
        <w:rPr>
          <w:rStyle w:val="Refdenotaalpie"/>
          <w:rFonts w:ascii="Arial" w:hAnsi="Arial"/>
          <w:b/>
        </w:rPr>
        <w:footnoteReference w:id="2644"/>
      </w:r>
    </w:p>
    <w:p w14:paraId="24E3E0BD" w14:textId="77777777" w:rsidR="00530EDF" w:rsidRDefault="00530EDF" w:rsidP="00530EDF">
      <w:pPr>
        <w:shd w:val="clear" w:color="auto" w:fill="FFFFFF"/>
        <w:tabs>
          <w:tab w:val="left" w:pos="2977"/>
        </w:tabs>
        <w:spacing w:line="240" w:lineRule="exact"/>
        <w:ind w:left="2552" w:right="142" w:hanging="1843"/>
        <w:jc w:val="both"/>
        <w:outlineLvl w:val="0"/>
        <w:rPr>
          <w:rFonts w:cs="Arial"/>
          <w:sz w:val="20"/>
        </w:rPr>
      </w:pPr>
      <w:r>
        <w:rPr>
          <w:rFonts w:cs="Arial"/>
          <w:sz w:val="20"/>
        </w:rPr>
        <w:tab/>
      </w:r>
      <w:r w:rsidRPr="00090EE1">
        <w:rPr>
          <w:sz w:val="18"/>
          <w:lang w:val="es-ES"/>
        </w:rPr>
        <w:t>Los créditos reprogramados en el marco del Programa de Garantías COVID-19, creado mediante Ley N° 31050 y reglamentado mediante Resolución Ministerial N° 296-2020-EF/15, adicionalmente a ser registrados en las cuentas correspondientes del rubro 14 “Créditos”, deben ser registrados en esta subcuenta, teniendo como contrapartida el rubro 82 “Contra cuenta de cuentas de orden deudoras”.</w:t>
      </w:r>
    </w:p>
    <w:p w14:paraId="55316C6E" w14:textId="77777777" w:rsidR="00530EDF" w:rsidRDefault="00530EDF" w:rsidP="00530EDF">
      <w:pPr>
        <w:shd w:val="clear" w:color="auto" w:fill="FFFFFF"/>
        <w:tabs>
          <w:tab w:val="left" w:pos="709"/>
          <w:tab w:val="left" w:pos="1559"/>
        </w:tabs>
        <w:spacing w:line="240" w:lineRule="exact"/>
        <w:ind w:left="709" w:right="142" w:hanging="851"/>
        <w:jc w:val="both"/>
        <w:outlineLvl w:val="0"/>
        <w:rPr>
          <w:rFonts w:cs="Arial"/>
          <w:sz w:val="20"/>
        </w:rPr>
      </w:pPr>
    </w:p>
    <w:p w14:paraId="64199385" w14:textId="77777777" w:rsidR="00530EDF" w:rsidRPr="00090EE1" w:rsidRDefault="00530EDF" w:rsidP="00530EDF">
      <w:pPr>
        <w:shd w:val="clear" w:color="auto" w:fill="FFFFFF"/>
        <w:tabs>
          <w:tab w:val="left" w:pos="2977"/>
        </w:tabs>
        <w:spacing w:line="240" w:lineRule="exact"/>
        <w:ind w:left="2552" w:right="142" w:hanging="1843"/>
        <w:jc w:val="both"/>
        <w:outlineLvl w:val="0"/>
        <w:rPr>
          <w:sz w:val="18"/>
          <w:lang w:val="es-ES"/>
        </w:rPr>
      </w:pPr>
      <w:r>
        <w:rPr>
          <w:rFonts w:cs="Arial"/>
          <w:sz w:val="20"/>
        </w:rPr>
        <w:tab/>
      </w:r>
      <w:r w:rsidRPr="00090EE1">
        <w:rPr>
          <w:sz w:val="18"/>
          <w:lang w:val="es-ES"/>
        </w:rPr>
        <w:t>La contabilización en esta subcuenta debe discriminar la parte del crédito que cuenta con garantía del Gobierno Nacional, de la parte que no cuenta con dicha garantía; asimismo se discrimina el capital e intereses.</w:t>
      </w:r>
    </w:p>
    <w:p w14:paraId="443D542C" w14:textId="77777777" w:rsidR="00530EDF" w:rsidRPr="00090EE1" w:rsidRDefault="00530EDF" w:rsidP="00530EDF">
      <w:pPr>
        <w:shd w:val="clear" w:color="auto" w:fill="FFFFFF"/>
        <w:tabs>
          <w:tab w:val="left" w:pos="2977"/>
        </w:tabs>
        <w:spacing w:line="240" w:lineRule="exact"/>
        <w:ind w:left="2552" w:right="142" w:hanging="1843"/>
        <w:jc w:val="both"/>
        <w:outlineLvl w:val="0"/>
        <w:rPr>
          <w:sz w:val="18"/>
          <w:lang w:val="es-ES"/>
        </w:rPr>
      </w:pPr>
    </w:p>
    <w:p w14:paraId="7FD2E350" w14:textId="77777777" w:rsidR="00530EDF" w:rsidRPr="00090EE1" w:rsidRDefault="00530EDF" w:rsidP="00530EDF">
      <w:pPr>
        <w:shd w:val="clear" w:color="auto" w:fill="FFFFFF"/>
        <w:tabs>
          <w:tab w:val="left" w:pos="2977"/>
        </w:tabs>
        <w:spacing w:line="240" w:lineRule="exact"/>
        <w:ind w:left="2552" w:right="142" w:hanging="1843"/>
        <w:jc w:val="both"/>
        <w:outlineLvl w:val="0"/>
        <w:rPr>
          <w:sz w:val="18"/>
          <w:lang w:val="es-ES"/>
        </w:rPr>
      </w:pPr>
      <w:r w:rsidRPr="00090EE1">
        <w:rPr>
          <w:sz w:val="18"/>
          <w:lang w:val="es-ES"/>
        </w:rPr>
        <w:tab/>
        <w:t xml:space="preserve">Al momento de la reprogramación, la totalidad del crédito reprogramado se registrará en la subcuenta analítica correspondiente a créditos sin garantía, hasta que se cumplan las condiciones establecidas en el numeral 11.2 del artículo 11 del Reglamento Operativo. Cuando se cumpla con dichas condiciones, la parte del crédito que cuente con la cobertura del Programa de Garantías COVID-19, deberá reclasificarse a la subcuenta analítica correspondiente a créditos con garantía. </w:t>
      </w:r>
    </w:p>
    <w:p w14:paraId="58677144" w14:textId="77777777" w:rsidR="00530EDF" w:rsidRPr="00090EE1" w:rsidRDefault="00530EDF" w:rsidP="00530EDF">
      <w:pPr>
        <w:shd w:val="clear" w:color="auto" w:fill="FFFFFF"/>
        <w:tabs>
          <w:tab w:val="left" w:pos="2977"/>
        </w:tabs>
        <w:spacing w:line="240" w:lineRule="exact"/>
        <w:ind w:left="2552" w:right="142" w:hanging="1843"/>
        <w:jc w:val="both"/>
        <w:outlineLvl w:val="0"/>
        <w:rPr>
          <w:sz w:val="18"/>
          <w:lang w:val="es-ES"/>
        </w:rPr>
      </w:pPr>
    </w:p>
    <w:p w14:paraId="13712BA0" w14:textId="77777777" w:rsidR="00530EDF" w:rsidRPr="00090EE1" w:rsidRDefault="00530EDF" w:rsidP="00530EDF">
      <w:pPr>
        <w:shd w:val="clear" w:color="auto" w:fill="FFFFFF"/>
        <w:tabs>
          <w:tab w:val="left" w:pos="2977"/>
        </w:tabs>
        <w:spacing w:line="240" w:lineRule="exact"/>
        <w:ind w:left="2552" w:right="142" w:hanging="1843"/>
        <w:jc w:val="both"/>
        <w:outlineLvl w:val="0"/>
        <w:rPr>
          <w:sz w:val="18"/>
          <w:lang w:val="es-ES"/>
        </w:rPr>
      </w:pPr>
      <w:r w:rsidRPr="00090EE1">
        <w:rPr>
          <w:sz w:val="18"/>
          <w:lang w:val="es-ES"/>
        </w:rPr>
        <w:tab/>
        <w:t>Tratándose de créditos previamente registrados en la subcuenta 8109.37, dejarán de registrarse en la citada subcuenta y sus saldos deberán ser registrados en la subcuenta 8109.44.</w:t>
      </w:r>
    </w:p>
    <w:p w14:paraId="77A35E81" w14:textId="77777777" w:rsidR="00530EDF" w:rsidRPr="00090EE1" w:rsidRDefault="00530EDF" w:rsidP="0017265C">
      <w:pPr>
        <w:shd w:val="clear" w:color="auto" w:fill="FFFFFF"/>
        <w:tabs>
          <w:tab w:val="left" w:pos="2977"/>
        </w:tabs>
        <w:spacing w:line="240" w:lineRule="exact"/>
        <w:ind w:right="142"/>
        <w:jc w:val="both"/>
        <w:outlineLvl w:val="0"/>
        <w:rPr>
          <w:sz w:val="18"/>
          <w:lang w:val="es-ES"/>
        </w:rPr>
      </w:pPr>
    </w:p>
    <w:p w14:paraId="516D82B5" w14:textId="77777777" w:rsidR="00530EDF" w:rsidRPr="00090EE1" w:rsidRDefault="00530EDF" w:rsidP="00530EDF">
      <w:pPr>
        <w:shd w:val="clear" w:color="auto" w:fill="FFFFFF"/>
        <w:tabs>
          <w:tab w:val="left" w:pos="2977"/>
        </w:tabs>
        <w:spacing w:line="240" w:lineRule="exact"/>
        <w:ind w:left="2552" w:right="142" w:hanging="1843"/>
        <w:jc w:val="both"/>
        <w:outlineLvl w:val="0"/>
        <w:rPr>
          <w:sz w:val="18"/>
          <w:lang w:val="es-ES"/>
        </w:rPr>
      </w:pPr>
      <w:r w:rsidRPr="00090EE1">
        <w:rPr>
          <w:sz w:val="18"/>
          <w:lang w:val="es-ES"/>
        </w:rPr>
        <w:tab/>
        <w:t>Tratándose de los intereses y rendimientos, que se contabilizan bajo el criterio de lo devengado, adicionalmente al registro en la cuenta 1408 “Rendimientos devengados de créditos vigentes” y en la cuenta 5104 “Intereses por créditos”, deben ser registrados en esta subcuenta, en las subcuentas analíticas denominadas “Criterio devengado”. A medida que se cobren los intereses, estos se abonarán a la cuenta 1408 y se extornarán los intereses registrados en las subcuentas analíticas “Criterio devengado” correspondientes a esta subcuenta.</w:t>
      </w:r>
    </w:p>
    <w:p w14:paraId="713C3FBB" w14:textId="77777777" w:rsidR="00530EDF" w:rsidRPr="00090EE1" w:rsidRDefault="00530EDF" w:rsidP="00530EDF">
      <w:pPr>
        <w:shd w:val="clear" w:color="auto" w:fill="FFFFFF"/>
        <w:tabs>
          <w:tab w:val="left" w:pos="2977"/>
        </w:tabs>
        <w:spacing w:line="240" w:lineRule="exact"/>
        <w:ind w:left="2552" w:right="142" w:hanging="1843"/>
        <w:jc w:val="both"/>
        <w:outlineLvl w:val="0"/>
        <w:rPr>
          <w:sz w:val="18"/>
          <w:lang w:val="es-ES"/>
        </w:rPr>
      </w:pPr>
    </w:p>
    <w:p w14:paraId="2F65CAF1" w14:textId="77777777" w:rsidR="00530EDF" w:rsidRPr="00090EE1" w:rsidRDefault="00530EDF" w:rsidP="00530EDF">
      <w:pPr>
        <w:shd w:val="clear" w:color="auto" w:fill="FFFFFF"/>
        <w:tabs>
          <w:tab w:val="left" w:pos="2977"/>
        </w:tabs>
        <w:spacing w:line="240" w:lineRule="exact"/>
        <w:ind w:left="2552" w:right="142" w:hanging="1843"/>
        <w:jc w:val="both"/>
        <w:outlineLvl w:val="0"/>
        <w:rPr>
          <w:sz w:val="18"/>
          <w:lang w:val="es-ES"/>
        </w:rPr>
      </w:pPr>
      <w:r>
        <w:rPr>
          <w:sz w:val="18"/>
          <w:lang w:val="es-ES"/>
        </w:rPr>
        <w:tab/>
      </w:r>
      <w:r w:rsidRPr="00090EE1">
        <w:rPr>
          <w:sz w:val="18"/>
          <w:lang w:val="es-ES"/>
        </w:rPr>
        <w:t>Tratándose de los intereses y rendimientos que se contabilizan bajo el criterio de lo percibido, adicionalmente al registro en las cuentas de orden en suspenso 8104 “Rendimientos de créditos, inversiones y rentas en suspenso”, deben ser registrados en esta subcuenta, en las subcuentas analíticas denominadas “Criterio percibido”. A medida que se cobren los intereses, estos se reconocerán como ingresos en la cuenta 5104 “Intereses por créditos” y se extornarán los intereses registrados en la cuenta 8104, así como los intereses registrados en las subcuentas analíticas “Criterio percibido” correspondientes a esta subcuenta por los montos efectivamente percibidos.</w:t>
      </w:r>
    </w:p>
    <w:p w14:paraId="6F274981" w14:textId="77777777" w:rsidR="00530EDF" w:rsidRDefault="00530EDF" w:rsidP="0017265C">
      <w:pPr>
        <w:pStyle w:val="NORMALSUB-CUENTAS"/>
        <w:spacing w:after="20"/>
        <w:ind w:left="0" w:right="142" w:firstLine="0"/>
        <w:rPr>
          <w:rFonts w:ascii="Arial" w:hAnsi="Arial"/>
          <w:sz w:val="18"/>
          <w:szCs w:val="24"/>
          <w:lang w:val="es-PE"/>
        </w:rPr>
      </w:pPr>
    </w:p>
    <w:p w14:paraId="513BBE6B" w14:textId="77777777" w:rsidR="00530EDF" w:rsidRPr="00090EE1" w:rsidRDefault="00530EDF" w:rsidP="00530EDF">
      <w:pPr>
        <w:pStyle w:val="NORMALSUB-CUENTAS"/>
        <w:spacing w:after="20"/>
        <w:ind w:right="142"/>
        <w:rPr>
          <w:rFonts w:ascii="Arial" w:hAnsi="Arial" w:cs="Arial"/>
          <w:b/>
          <w:bCs/>
        </w:rPr>
      </w:pPr>
      <w:r w:rsidRPr="00090EE1">
        <w:rPr>
          <w:rFonts w:ascii="Arial" w:hAnsi="Arial" w:cs="Arial"/>
          <w:b/>
          <w:bCs/>
        </w:rPr>
        <w:t>8109.44.01</w:t>
      </w:r>
      <w:r w:rsidRPr="00090EE1">
        <w:rPr>
          <w:rFonts w:ascii="Arial" w:hAnsi="Arial" w:cs="Arial"/>
          <w:b/>
          <w:bCs/>
        </w:rPr>
        <w:tab/>
        <w:t>Créditos Vigentes – Consumo</w:t>
      </w:r>
      <w:r w:rsidRPr="00090EE1">
        <w:rPr>
          <w:rStyle w:val="Refdenotaalpie"/>
          <w:rFonts w:ascii="Arial" w:hAnsi="Arial"/>
          <w:b/>
          <w:bCs/>
          <w:sz w:val="18"/>
        </w:rPr>
        <w:footnoteReference w:id="2645"/>
      </w:r>
    </w:p>
    <w:p w14:paraId="7C04DFB7" w14:textId="77777777" w:rsidR="00530EDF" w:rsidRPr="00090EE1" w:rsidRDefault="00530EDF" w:rsidP="00530EDF">
      <w:pPr>
        <w:pStyle w:val="NORMALSUB-CUENTAS"/>
        <w:spacing w:after="20"/>
        <w:ind w:right="142"/>
        <w:rPr>
          <w:rFonts w:ascii="Arial" w:hAnsi="Arial" w:cs="Arial"/>
        </w:rPr>
      </w:pPr>
      <w:r w:rsidRPr="00090EE1">
        <w:rPr>
          <w:rFonts w:ascii="Arial" w:hAnsi="Arial" w:cs="Arial"/>
        </w:rPr>
        <w:t>8109.44.01.01 Créditos con garantía</w:t>
      </w:r>
      <w:r w:rsidRPr="00090EE1">
        <w:rPr>
          <w:rStyle w:val="Refdenotaalpie"/>
          <w:rFonts w:ascii="Arial" w:hAnsi="Arial"/>
          <w:sz w:val="18"/>
        </w:rPr>
        <w:footnoteReference w:id="2646"/>
      </w:r>
    </w:p>
    <w:p w14:paraId="62076F4E" w14:textId="77777777" w:rsidR="00530EDF" w:rsidRPr="00090EE1" w:rsidRDefault="00530EDF" w:rsidP="00530EDF">
      <w:pPr>
        <w:pStyle w:val="NORMALSUB-CUENTAS"/>
        <w:spacing w:after="20"/>
        <w:ind w:right="142"/>
        <w:rPr>
          <w:rFonts w:ascii="Arial" w:hAnsi="Arial" w:cs="Arial"/>
        </w:rPr>
      </w:pPr>
      <w:r w:rsidRPr="00090EE1">
        <w:rPr>
          <w:rFonts w:ascii="Arial" w:hAnsi="Arial" w:cs="Arial"/>
        </w:rPr>
        <w:t>8109.44.01.02 Créditos sin garantía</w:t>
      </w:r>
      <w:r w:rsidRPr="00090EE1">
        <w:rPr>
          <w:rStyle w:val="Refdenotaalpie"/>
          <w:rFonts w:ascii="Arial" w:hAnsi="Arial"/>
          <w:sz w:val="18"/>
        </w:rPr>
        <w:footnoteReference w:id="2647"/>
      </w:r>
    </w:p>
    <w:p w14:paraId="5245FF0B" w14:textId="77777777" w:rsidR="00530EDF" w:rsidRPr="00090EE1" w:rsidRDefault="00530EDF" w:rsidP="00530EDF">
      <w:pPr>
        <w:pStyle w:val="NORMALSUB-CUENTAS"/>
        <w:spacing w:after="20"/>
        <w:ind w:right="142"/>
        <w:rPr>
          <w:rFonts w:ascii="Arial" w:hAnsi="Arial" w:cs="Arial"/>
          <w:b/>
          <w:bCs/>
        </w:rPr>
      </w:pPr>
      <w:r w:rsidRPr="00090EE1">
        <w:rPr>
          <w:rFonts w:ascii="Arial" w:hAnsi="Arial" w:cs="Arial"/>
          <w:b/>
          <w:bCs/>
        </w:rPr>
        <w:t>8109.44.02</w:t>
      </w:r>
      <w:r w:rsidRPr="00090EE1">
        <w:rPr>
          <w:rFonts w:ascii="Arial" w:hAnsi="Arial" w:cs="Arial"/>
          <w:b/>
          <w:bCs/>
        </w:rPr>
        <w:tab/>
        <w:t>Créditos Vigentes – Hipotecarios para vivienda</w:t>
      </w:r>
      <w:r w:rsidRPr="00090EE1">
        <w:rPr>
          <w:rStyle w:val="Refdenotaalpie"/>
          <w:rFonts w:ascii="Arial" w:hAnsi="Arial"/>
          <w:b/>
          <w:bCs/>
          <w:sz w:val="18"/>
        </w:rPr>
        <w:footnoteReference w:id="2648"/>
      </w:r>
    </w:p>
    <w:p w14:paraId="62561E90" w14:textId="77777777" w:rsidR="00530EDF" w:rsidRPr="00090EE1" w:rsidRDefault="00530EDF" w:rsidP="00530EDF">
      <w:pPr>
        <w:pStyle w:val="NORMALSUB-CUENTAS"/>
        <w:spacing w:after="20"/>
        <w:ind w:right="142"/>
        <w:rPr>
          <w:rFonts w:ascii="Arial" w:hAnsi="Arial" w:cs="Arial"/>
        </w:rPr>
      </w:pPr>
      <w:r w:rsidRPr="00090EE1">
        <w:rPr>
          <w:rFonts w:ascii="Arial" w:hAnsi="Arial" w:cs="Arial"/>
        </w:rPr>
        <w:t>8109.44.02.01 Créditos con garantía</w:t>
      </w:r>
      <w:r w:rsidRPr="00090EE1">
        <w:rPr>
          <w:rStyle w:val="Refdenotaalpie"/>
          <w:rFonts w:ascii="Arial" w:hAnsi="Arial"/>
          <w:sz w:val="18"/>
        </w:rPr>
        <w:footnoteReference w:id="2649"/>
      </w:r>
    </w:p>
    <w:p w14:paraId="1CDF64CA" w14:textId="77777777" w:rsidR="00530EDF" w:rsidRPr="00090EE1" w:rsidRDefault="00530EDF" w:rsidP="00530EDF">
      <w:pPr>
        <w:pStyle w:val="NORMALSUB-CUENTAS"/>
        <w:spacing w:after="20"/>
        <w:ind w:right="142"/>
        <w:rPr>
          <w:rFonts w:ascii="Arial" w:hAnsi="Arial" w:cs="Arial"/>
        </w:rPr>
      </w:pPr>
      <w:r w:rsidRPr="00090EE1">
        <w:rPr>
          <w:rFonts w:ascii="Arial" w:hAnsi="Arial" w:cs="Arial"/>
        </w:rPr>
        <w:t>8109.44.02.02 Créditos sin garantía</w:t>
      </w:r>
      <w:r w:rsidRPr="00090EE1">
        <w:rPr>
          <w:rStyle w:val="Refdenotaalpie"/>
          <w:rFonts w:ascii="Arial" w:hAnsi="Arial"/>
          <w:sz w:val="18"/>
        </w:rPr>
        <w:footnoteReference w:id="2650"/>
      </w:r>
    </w:p>
    <w:p w14:paraId="412A5121" w14:textId="77777777" w:rsidR="00530EDF" w:rsidRPr="00090EE1" w:rsidRDefault="00530EDF" w:rsidP="00530EDF">
      <w:pPr>
        <w:pStyle w:val="NORMALSUB-CUENTAS"/>
        <w:spacing w:after="20"/>
        <w:ind w:right="142"/>
        <w:rPr>
          <w:rFonts w:ascii="Arial" w:hAnsi="Arial" w:cs="Arial"/>
          <w:b/>
          <w:bCs/>
        </w:rPr>
      </w:pPr>
      <w:r w:rsidRPr="00090EE1">
        <w:rPr>
          <w:rFonts w:ascii="Arial" w:hAnsi="Arial" w:cs="Arial"/>
          <w:b/>
          <w:bCs/>
        </w:rPr>
        <w:t>8109.44.03</w:t>
      </w:r>
      <w:r w:rsidRPr="00090EE1">
        <w:rPr>
          <w:rFonts w:ascii="Arial" w:hAnsi="Arial" w:cs="Arial"/>
          <w:b/>
          <w:bCs/>
        </w:rPr>
        <w:tab/>
        <w:t>Créditos Vigentes – Microempresas</w:t>
      </w:r>
      <w:r w:rsidRPr="00090EE1">
        <w:rPr>
          <w:rStyle w:val="Refdenotaalpie"/>
          <w:rFonts w:ascii="Arial" w:hAnsi="Arial"/>
          <w:b/>
          <w:bCs/>
          <w:sz w:val="18"/>
        </w:rPr>
        <w:footnoteReference w:id="2651"/>
      </w:r>
    </w:p>
    <w:p w14:paraId="0F773E3A" w14:textId="77777777" w:rsidR="00530EDF" w:rsidRPr="00090EE1" w:rsidRDefault="00530EDF" w:rsidP="00530EDF">
      <w:pPr>
        <w:pStyle w:val="NORMALSUB-CUENTAS"/>
        <w:spacing w:after="20"/>
        <w:ind w:right="142"/>
        <w:rPr>
          <w:rFonts w:ascii="Arial" w:hAnsi="Arial" w:cs="Arial"/>
        </w:rPr>
      </w:pPr>
      <w:r w:rsidRPr="00090EE1">
        <w:rPr>
          <w:rFonts w:ascii="Arial" w:hAnsi="Arial" w:cs="Arial"/>
        </w:rPr>
        <w:t>8109.44.03.01 Créditos con garantía</w:t>
      </w:r>
      <w:r w:rsidRPr="00090EE1">
        <w:rPr>
          <w:rStyle w:val="Refdenotaalpie"/>
          <w:rFonts w:ascii="Arial" w:hAnsi="Arial"/>
          <w:sz w:val="18"/>
        </w:rPr>
        <w:footnoteReference w:id="2652"/>
      </w:r>
    </w:p>
    <w:p w14:paraId="6C9AE560" w14:textId="77777777" w:rsidR="00530EDF" w:rsidRPr="00090EE1" w:rsidRDefault="00530EDF" w:rsidP="00530EDF">
      <w:pPr>
        <w:pStyle w:val="NORMALSUB-CUENTAS"/>
        <w:spacing w:after="20"/>
        <w:ind w:right="142"/>
        <w:rPr>
          <w:rFonts w:ascii="Arial" w:hAnsi="Arial" w:cs="Arial"/>
        </w:rPr>
      </w:pPr>
      <w:r w:rsidRPr="00090EE1">
        <w:rPr>
          <w:rFonts w:ascii="Arial" w:hAnsi="Arial" w:cs="Arial"/>
        </w:rPr>
        <w:t>8109.44.03.02 Créditos sin garantía</w:t>
      </w:r>
      <w:r w:rsidRPr="00090EE1">
        <w:rPr>
          <w:rStyle w:val="Refdenotaalpie"/>
          <w:rFonts w:ascii="Arial" w:hAnsi="Arial"/>
          <w:sz w:val="18"/>
        </w:rPr>
        <w:footnoteReference w:id="2653"/>
      </w:r>
    </w:p>
    <w:p w14:paraId="0D5E7775" w14:textId="77777777" w:rsidR="00530EDF" w:rsidRPr="00090EE1" w:rsidRDefault="00530EDF" w:rsidP="00530EDF">
      <w:pPr>
        <w:pStyle w:val="NORMALSUB-CUENTAS"/>
        <w:spacing w:after="20"/>
        <w:ind w:right="142"/>
        <w:rPr>
          <w:rFonts w:ascii="Arial" w:hAnsi="Arial" w:cs="Arial"/>
          <w:b/>
          <w:bCs/>
        </w:rPr>
      </w:pPr>
      <w:r w:rsidRPr="00090EE1">
        <w:rPr>
          <w:rFonts w:ascii="Arial" w:hAnsi="Arial" w:cs="Arial"/>
          <w:b/>
          <w:bCs/>
        </w:rPr>
        <w:t>8109.44.04</w:t>
      </w:r>
      <w:r w:rsidRPr="00090EE1">
        <w:rPr>
          <w:rFonts w:ascii="Arial" w:hAnsi="Arial" w:cs="Arial"/>
          <w:b/>
          <w:bCs/>
        </w:rPr>
        <w:tab/>
        <w:t>Créditos Vigentes – Pequeñas empresas</w:t>
      </w:r>
      <w:r w:rsidRPr="00090EE1">
        <w:rPr>
          <w:rStyle w:val="Refdenotaalpie"/>
          <w:rFonts w:ascii="Arial" w:hAnsi="Arial"/>
          <w:b/>
          <w:bCs/>
          <w:sz w:val="18"/>
        </w:rPr>
        <w:footnoteReference w:id="2654"/>
      </w:r>
    </w:p>
    <w:p w14:paraId="7C198669" w14:textId="77777777" w:rsidR="00530EDF" w:rsidRPr="00090EE1" w:rsidRDefault="00530EDF" w:rsidP="00530EDF">
      <w:pPr>
        <w:pStyle w:val="NORMALSUB-CUENTAS"/>
        <w:spacing w:after="20"/>
        <w:ind w:right="142"/>
        <w:rPr>
          <w:rFonts w:ascii="Arial" w:hAnsi="Arial" w:cs="Arial"/>
        </w:rPr>
      </w:pPr>
      <w:r w:rsidRPr="00090EE1">
        <w:rPr>
          <w:rFonts w:ascii="Arial" w:hAnsi="Arial" w:cs="Arial"/>
        </w:rPr>
        <w:t>8109.44.04.01 Créditos con garantía</w:t>
      </w:r>
      <w:r w:rsidRPr="00090EE1">
        <w:rPr>
          <w:rStyle w:val="Refdenotaalpie"/>
          <w:rFonts w:ascii="Arial" w:hAnsi="Arial"/>
          <w:sz w:val="18"/>
        </w:rPr>
        <w:footnoteReference w:id="2655"/>
      </w:r>
    </w:p>
    <w:p w14:paraId="7A467236"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8109.44.04.02 Créditos sin garantía</w:t>
      </w:r>
      <w:r w:rsidRPr="006500B1">
        <w:rPr>
          <w:rStyle w:val="Refdenotaalpie"/>
          <w:rFonts w:ascii="Arial" w:hAnsi="Arial" w:cs="Arial"/>
          <w:sz w:val="18"/>
        </w:rPr>
        <w:footnoteReference w:id="2656"/>
      </w:r>
    </w:p>
    <w:p w14:paraId="7B987C6C"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8109.44.05</w:t>
      </w:r>
      <w:r w:rsidRPr="006500B1">
        <w:rPr>
          <w:rFonts w:ascii="Arial" w:hAnsi="Arial" w:cs="Arial"/>
          <w:b/>
          <w:bCs/>
        </w:rPr>
        <w:tab/>
        <w:t>Créditos Vigentes – Medianas empresas</w:t>
      </w:r>
      <w:r w:rsidRPr="006500B1">
        <w:rPr>
          <w:rStyle w:val="Refdenotaalpie"/>
          <w:rFonts w:ascii="Arial" w:hAnsi="Arial" w:cs="Arial"/>
          <w:b/>
          <w:bCs/>
          <w:sz w:val="18"/>
        </w:rPr>
        <w:footnoteReference w:id="2657"/>
      </w:r>
    </w:p>
    <w:p w14:paraId="23EA3059" w14:textId="77777777" w:rsidR="00530EDF" w:rsidRPr="0017265C" w:rsidRDefault="00530EDF" w:rsidP="00530EDF">
      <w:pPr>
        <w:pStyle w:val="NORMALSUB-CUENTAS"/>
        <w:spacing w:after="20"/>
        <w:ind w:right="142"/>
        <w:rPr>
          <w:rStyle w:val="Refdenotaalpie"/>
          <w:rFonts w:ascii="Arial" w:hAnsi="Arial" w:cs="Arial"/>
          <w:sz w:val="18"/>
        </w:rPr>
      </w:pPr>
      <w:r w:rsidRPr="006500B1">
        <w:rPr>
          <w:rFonts w:ascii="Arial" w:hAnsi="Arial" w:cs="Arial"/>
        </w:rPr>
        <w:t>8109.44.05.01 Créditos con garantía</w:t>
      </w:r>
      <w:r w:rsidRPr="006500B1">
        <w:rPr>
          <w:rStyle w:val="Refdenotaalpie"/>
          <w:rFonts w:ascii="Arial" w:hAnsi="Arial" w:cs="Arial"/>
          <w:sz w:val="18"/>
        </w:rPr>
        <w:footnoteReference w:id="2658"/>
      </w:r>
    </w:p>
    <w:p w14:paraId="6A4D9C92"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8109.44.05.02 Créditos sin garantía</w:t>
      </w:r>
      <w:r w:rsidRPr="006500B1">
        <w:rPr>
          <w:rStyle w:val="Refdenotaalpie"/>
          <w:rFonts w:ascii="Arial" w:hAnsi="Arial" w:cs="Arial"/>
          <w:sz w:val="18"/>
        </w:rPr>
        <w:footnoteReference w:id="2659"/>
      </w:r>
    </w:p>
    <w:p w14:paraId="3E7C8FDD"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8109.44.06</w:t>
      </w:r>
      <w:r w:rsidRPr="006500B1">
        <w:rPr>
          <w:rFonts w:ascii="Arial" w:hAnsi="Arial" w:cs="Arial"/>
          <w:b/>
          <w:bCs/>
        </w:rPr>
        <w:tab/>
        <w:t>Créditos Vencidos – Consumo</w:t>
      </w:r>
      <w:r w:rsidRPr="006500B1">
        <w:rPr>
          <w:rStyle w:val="Refdenotaalpie"/>
          <w:rFonts w:ascii="Arial" w:hAnsi="Arial" w:cs="Arial"/>
          <w:b/>
          <w:bCs/>
          <w:sz w:val="18"/>
        </w:rPr>
        <w:footnoteReference w:id="2660"/>
      </w:r>
    </w:p>
    <w:p w14:paraId="4BA7F0AB"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8109.44.06.01 Créditos con garantía</w:t>
      </w:r>
      <w:r w:rsidRPr="006500B1">
        <w:rPr>
          <w:rStyle w:val="Refdenotaalpie"/>
          <w:rFonts w:ascii="Arial" w:hAnsi="Arial" w:cs="Arial"/>
          <w:sz w:val="18"/>
        </w:rPr>
        <w:footnoteReference w:id="2661"/>
      </w:r>
    </w:p>
    <w:p w14:paraId="04C8B2BB"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8109.44.06.02 Créditos sin garantía</w:t>
      </w:r>
      <w:r w:rsidRPr="006500B1">
        <w:rPr>
          <w:rStyle w:val="Refdenotaalpie"/>
          <w:rFonts w:ascii="Arial" w:hAnsi="Arial" w:cs="Arial"/>
          <w:sz w:val="18"/>
        </w:rPr>
        <w:footnoteReference w:id="2662"/>
      </w:r>
    </w:p>
    <w:p w14:paraId="227D64E9"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8109.44.07</w:t>
      </w:r>
      <w:r w:rsidRPr="006500B1">
        <w:rPr>
          <w:rFonts w:ascii="Arial" w:hAnsi="Arial" w:cs="Arial"/>
          <w:b/>
          <w:bCs/>
        </w:rPr>
        <w:tab/>
        <w:t>Créditos Vencidos – Hipotecarios para vivienda</w:t>
      </w:r>
      <w:r w:rsidRPr="006500B1">
        <w:rPr>
          <w:rStyle w:val="Refdenotaalpie"/>
          <w:rFonts w:ascii="Arial" w:hAnsi="Arial" w:cs="Arial"/>
          <w:b/>
          <w:bCs/>
          <w:sz w:val="18"/>
        </w:rPr>
        <w:footnoteReference w:id="2663"/>
      </w:r>
    </w:p>
    <w:p w14:paraId="3F95023B"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8109.44.07.01 Créditos con garantía</w:t>
      </w:r>
      <w:r w:rsidRPr="006500B1">
        <w:rPr>
          <w:rStyle w:val="Refdenotaalpie"/>
          <w:rFonts w:ascii="Arial" w:hAnsi="Arial" w:cs="Arial"/>
          <w:sz w:val="18"/>
        </w:rPr>
        <w:footnoteReference w:id="2664"/>
      </w:r>
    </w:p>
    <w:p w14:paraId="52836521"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8109.44.07.02 Créditos sin garantía</w:t>
      </w:r>
      <w:r w:rsidRPr="006500B1">
        <w:rPr>
          <w:rStyle w:val="Refdenotaalpie"/>
          <w:rFonts w:ascii="Arial" w:hAnsi="Arial" w:cs="Arial"/>
          <w:sz w:val="18"/>
        </w:rPr>
        <w:footnoteReference w:id="2665"/>
      </w:r>
    </w:p>
    <w:p w14:paraId="15CB78B6"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8109.44.08</w:t>
      </w:r>
      <w:r w:rsidRPr="006500B1">
        <w:rPr>
          <w:rFonts w:ascii="Arial" w:hAnsi="Arial" w:cs="Arial"/>
          <w:b/>
          <w:bCs/>
        </w:rPr>
        <w:tab/>
        <w:t>Créditos Vencidos – Microempresas</w:t>
      </w:r>
      <w:r w:rsidRPr="006500B1">
        <w:rPr>
          <w:rStyle w:val="Refdenotaalpie"/>
          <w:rFonts w:ascii="Arial" w:hAnsi="Arial" w:cs="Arial"/>
          <w:b/>
          <w:bCs/>
          <w:sz w:val="18"/>
        </w:rPr>
        <w:footnoteReference w:id="2666"/>
      </w:r>
    </w:p>
    <w:p w14:paraId="39E289CD"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8109.44.08.01 Créditos con garantía</w:t>
      </w:r>
      <w:r w:rsidRPr="006500B1">
        <w:rPr>
          <w:rStyle w:val="Refdenotaalpie"/>
          <w:rFonts w:ascii="Arial" w:hAnsi="Arial" w:cs="Arial"/>
          <w:sz w:val="18"/>
        </w:rPr>
        <w:footnoteReference w:id="2667"/>
      </w:r>
    </w:p>
    <w:p w14:paraId="42CD5357"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8109.44.08.02 Créditos sin garantía</w:t>
      </w:r>
      <w:r w:rsidRPr="006500B1">
        <w:rPr>
          <w:rStyle w:val="Refdenotaalpie"/>
          <w:rFonts w:ascii="Arial" w:hAnsi="Arial" w:cs="Arial"/>
          <w:sz w:val="18"/>
        </w:rPr>
        <w:footnoteReference w:id="2668"/>
      </w:r>
    </w:p>
    <w:p w14:paraId="5A031096"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8109.44.09</w:t>
      </w:r>
      <w:r w:rsidRPr="006500B1">
        <w:rPr>
          <w:rFonts w:ascii="Arial" w:hAnsi="Arial" w:cs="Arial"/>
          <w:b/>
          <w:bCs/>
        </w:rPr>
        <w:tab/>
        <w:t>Créditos Vencidos – Pequeñas empresas</w:t>
      </w:r>
      <w:r w:rsidRPr="0017265C">
        <w:rPr>
          <w:rStyle w:val="Refdenotaalpie"/>
          <w:rFonts w:ascii="Arial" w:hAnsi="Arial" w:cs="Arial"/>
          <w:b/>
          <w:bCs/>
          <w:sz w:val="18"/>
        </w:rPr>
        <w:footnoteReference w:id="2669"/>
      </w:r>
    </w:p>
    <w:p w14:paraId="42A03E7B"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8109.44.09.01 Créditos con garantía</w:t>
      </w:r>
      <w:r w:rsidRPr="0017265C">
        <w:rPr>
          <w:rStyle w:val="Refdenotaalpie"/>
          <w:rFonts w:ascii="Arial" w:hAnsi="Arial" w:cs="Arial"/>
          <w:sz w:val="18"/>
        </w:rPr>
        <w:footnoteReference w:id="2670"/>
      </w:r>
    </w:p>
    <w:p w14:paraId="1889D56B"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8109.44.09.02 Créditos sin garantía</w:t>
      </w:r>
      <w:r w:rsidRPr="0017265C">
        <w:rPr>
          <w:rStyle w:val="Refdenotaalpie"/>
          <w:rFonts w:ascii="Arial" w:hAnsi="Arial" w:cs="Arial"/>
          <w:sz w:val="18"/>
        </w:rPr>
        <w:footnoteReference w:id="2671"/>
      </w:r>
    </w:p>
    <w:p w14:paraId="7ACD3073"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8109.44.10</w:t>
      </w:r>
      <w:r w:rsidRPr="006500B1">
        <w:rPr>
          <w:rFonts w:ascii="Arial" w:hAnsi="Arial" w:cs="Arial"/>
          <w:b/>
          <w:bCs/>
        </w:rPr>
        <w:tab/>
        <w:t>Créditos Vencidos – Medianas empresas</w:t>
      </w:r>
      <w:r w:rsidRPr="0017265C">
        <w:rPr>
          <w:rStyle w:val="Refdenotaalpie"/>
          <w:rFonts w:ascii="Arial" w:hAnsi="Arial" w:cs="Arial"/>
          <w:b/>
          <w:bCs/>
          <w:sz w:val="18"/>
        </w:rPr>
        <w:footnoteReference w:id="2672"/>
      </w:r>
    </w:p>
    <w:p w14:paraId="2CC8B007"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8109.44.10.01 Créditos con garantía</w:t>
      </w:r>
      <w:r w:rsidRPr="0017265C">
        <w:rPr>
          <w:rStyle w:val="Refdenotaalpie"/>
          <w:rFonts w:ascii="Arial" w:hAnsi="Arial" w:cs="Arial"/>
          <w:sz w:val="18"/>
        </w:rPr>
        <w:footnoteReference w:id="2673"/>
      </w:r>
    </w:p>
    <w:p w14:paraId="2A15C6F3"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8109.44.10.02 Créditos sin garantía</w:t>
      </w:r>
      <w:r w:rsidRPr="0017265C">
        <w:rPr>
          <w:rStyle w:val="Refdenotaalpie"/>
          <w:rFonts w:ascii="Arial" w:hAnsi="Arial" w:cs="Arial"/>
          <w:sz w:val="18"/>
        </w:rPr>
        <w:footnoteReference w:id="2674"/>
      </w:r>
    </w:p>
    <w:p w14:paraId="207E19EB"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8109.44.11</w:t>
      </w:r>
      <w:r w:rsidRPr="006500B1">
        <w:rPr>
          <w:rFonts w:ascii="Arial" w:hAnsi="Arial" w:cs="Arial"/>
          <w:b/>
          <w:bCs/>
        </w:rPr>
        <w:tab/>
        <w:t>Créditos Refinanciados – Consumo</w:t>
      </w:r>
      <w:r w:rsidRPr="0017265C">
        <w:rPr>
          <w:rStyle w:val="Refdenotaalpie"/>
          <w:rFonts w:ascii="Arial" w:hAnsi="Arial" w:cs="Arial"/>
          <w:b/>
          <w:bCs/>
          <w:sz w:val="18"/>
        </w:rPr>
        <w:footnoteReference w:id="2675"/>
      </w:r>
    </w:p>
    <w:p w14:paraId="20B50458"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8109.44.11.01 Créditos con garantía</w:t>
      </w:r>
      <w:r w:rsidRPr="0017265C">
        <w:rPr>
          <w:rStyle w:val="Refdenotaalpie"/>
          <w:rFonts w:ascii="Arial" w:hAnsi="Arial" w:cs="Arial"/>
          <w:sz w:val="18"/>
        </w:rPr>
        <w:footnoteReference w:id="2676"/>
      </w:r>
    </w:p>
    <w:p w14:paraId="5B7471BE"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8109.44.11.02 Créditos sin garantía</w:t>
      </w:r>
      <w:r w:rsidRPr="0017265C">
        <w:rPr>
          <w:rStyle w:val="Refdenotaalpie"/>
          <w:rFonts w:ascii="Arial" w:hAnsi="Arial" w:cs="Arial"/>
          <w:sz w:val="18"/>
        </w:rPr>
        <w:footnoteReference w:id="2677"/>
      </w:r>
    </w:p>
    <w:p w14:paraId="1D3C74B2" w14:textId="77777777" w:rsidR="00530EDF" w:rsidRPr="006500B1" w:rsidRDefault="00530EDF" w:rsidP="00530EDF">
      <w:pPr>
        <w:pStyle w:val="NORMALSUB-CUENTAS"/>
        <w:spacing w:after="20"/>
        <w:ind w:right="142"/>
        <w:rPr>
          <w:rFonts w:ascii="Arial" w:hAnsi="Arial" w:cs="Arial"/>
          <w:b/>
          <w:bCs/>
        </w:rPr>
      </w:pPr>
      <w:r w:rsidRPr="0017265C">
        <w:rPr>
          <w:rFonts w:ascii="Arial" w:hAnsi="Arial" w:cs="Arial"/>
          <w:b/>
          <w:bCs/>
        </w:rPr>
        <w:t>8109.44.12</w:t>
      </w:r>
      <w:r w:rsidRPr="0017265C">
        <w:rPr>
          <w:rFonts w:ascii="Arial" w:hAnsi="Arial" w:cs="Arial"/>
          <w:b/>
          <w:bCs/>
        </w:rPr>
        <w:tab/>
        <w:t>Créditos Refinanciados – Hipotecarios para vivienda</w:t>
      </w:r>
      <w:r w:rsidRPr="0017265C">
        <w:rPr>
          <w:rStyle w:val="Refdenotaalpie"/>
          <w:rFonts w:ascii="Arial" w:hAnsi="Arial" w:cs="Arial"/>
          <w:b/>
          <w:bCs/>
          <w:sz w:val="18"/>
        </w:rPr>
        <w:footnoteReference w:id="2678"/>
      </w:r>
    </w:p>
    <w:p w14:paraId="33558F01"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8109.44.12.01 Créditos con garantía</w:t>
      </w:r>
      <w:r w:rsidRPr="0017265C">
        <w:rPr>
          <w:rStyle w:val="Refdenotaalpie"/>
          <w:rFonts w:ascii="Arial" w:hAnsi="Arial" w:cs="Arial"/>
          <w:sz w:val="18"/>
        </w:rPr>
        <w:footnoteReference w:id="2679"/>
      </w:r>
    </w:p>
    <w:p w14:paraId="745BF7FF"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8109.44.12.02 Créditos sin garantía</w:t>
      </w:r>
      <w:r w:rsidRPr="0017265C">
        <w:rPr>
          <w:rStyle w:val="Refdenotaalpie"/>
          <w:rFonts w:ascii="Arial" w:hAnsi="Arial" w:cs="Arial"/>
          <w:sz w:val="18"/>
        </w:rPr>
        <w:footnoteReference w:id="2680"/>
      </w:r>
    </w:p>
    <w:p w14:paraId="0745DB4A" w14:textId="77777777" w:rsidR="00530EDF" w:rsidRPr="0017265C" w:rsidRDefault="00530EDF" w:rsidP="00530EDF">
      <w:pPr>
        <w:pStyle w:val="NORMALSUB-CUENTAS"/>
        <w:spacing w:after="20"/>
        <w:ind w:right="142"/>
        <w:rPr>
          <w:rStyle w:val="Refdenotaalpie"/>
          <w:rFonts w:ascii="Arial" w:hAnsi="Arial" w:cs="Arial"/>
          <w:b/>
          <w:bCs/>
          <w:sz w:val="18"/>
        </w:rPr>
      </w:pPr>
      <w:r w:rsidRPr="006500B1">
        <w:rPr>
          <w:rFonts w:ascii="Arial" w:hAnsi="Arial" w:cs="Arial"/>
          <w:b/>
          <w:bCs/>
        </w:rPr>
        <w:t>8109.44.13</w:t>
      </w:r>
      <w:r w:rsidRPr="006500B1">
        <w:rPr>
          <w:rFonts w:ascii="Arial" w:hAnsi="Arial" w:cs="Arial"/>
          <w:b/>
          <w:bCs/>
        </w:rPr>
        <w:tab/>
        <w:t xml:space="preserve">Créditos Refinanciados – Microempresas </w:t>
      </w:r>
      <w:r w:rsidRPr="0017265C">
        <w:rPr>
          <w:rStyle w:val="Refdenotaalpie"/>
          <w:rFonts w:ascii="Arial" w:hAnsi="Arial" w:cs="Arial"/>
          <w:b/>
          <w:bCs/>
          <w:sz w:val="18"/>
        </w:rPr>
        <w:footnoteReference w:id="2681"/>
      </w:r>
    </w:p>
    <w:p w14:paraId="1DFA5DDB"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8109.44.13.01 Créditos con garantía</w:t>
      </w:r>
      <w:r w:rsidRPr="0017265C">
        <w:rPr>
          <w:rStyle w:val="Refdenotaalpie"/>
          <w:rFonts w:ascii="Arial" w:hAnsi="Arial" w:cs="Arial"/>
          <w:sz w:val="18"/>
        </w:rPr>
        <w:footnoteReference w:id="2682"/>
      </w:r>
    </w:p>
    <w:p w14:paraId="28EF6856"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8109.44.13.02 Créditos sin garantía</w:t>
      </w:r>
      <w:r w:rsidRPr="0017265C">
        <w:rPr>
          <w:rStyle w:val="Refdenotaalpie"/>
          <w:rFonts w:ascii="Arial" w:hAnsi="Arial" w:cs="Arial"/>
          <w:sz w:val="18"/>
        </w:rPr>
        <w:footnoteReference w:id="2683"/>
      </w:r>
    </w:p>
    <w:p w14:paraId="0382738D"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8109.44.14</w:t>
      </w:r>
      <w:r w:rsidRPr="006500B1">
        <w:rPr>
          <w:rFonts w:ascii="Arial" w:hAnsi="Arial" w:cs="Arial"/>
          <w:b/>
          <w:bCs/>
        </w:rPr>
        <w:tab/>
        <w:t>Créditos Refinanciados – Pequeñas empresas</w:t>
      </w:r>
      <w:r w:rsidRPr="0017265C">
        <w:rPr>
          <w:rStyle w:val="Refdenotaalpie"/>
          <w:rFonts w:ascii="Arial" w:hAnsi="Arial" w:cs="Arial"/>
          <w:b/>
          <w:bCs/>
          <w:sz w:val="18"/>
        </w:rPr>
        <w:footnoteReference w:id="2684"/>
      </w:r>
    </w:p>
    <w:p w14:paraId="3E97A690"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8109.44.14.01 Créditos con garantía</w:t>
      </w:r>
      <w:r w:rsidRPr="0017265C">
        <w:rPr>
          <w:rStyle w:val="Refdenotaalpie"/>
          <w:rFonts w:ascii="Arial" w:hAnsi="Arial" w:cs="Arial"/>
          <w:sz w:val="18"/>
        </w:rPr>
        <w:footnoteReference w:id="2685"/>
      </w:r>
    </w:p>
    <w:p w14:paraId="5ADDC0F2"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8109.44.14.02 Créditos sin garantía</w:t>
      </w:r>
      <w:r w:rsidRPr="0017265C">
        <w:rPr>
          <w:rStyle w:val="Refdenotaalpie"/>
          <w:rFonts w:ascii="Arial" w:hAnsi="Arial" w:cs="Arial"/>
          <w:sz w:val="18"/>
        </w:rPr>
        <w:footnoteReference w:id="2686"/>
      </w:r>
    </w:p>
    <w:p w14:paraId="083FED91"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8109.44.15</w:t>
      </w:r>
      <w:r w:rsidRPr="006500B1">
        <w:rPr>
          <w:rFonts w:ascii="Arial" w:hAnsi="Arial" w:cs="Arial"/>
          <w:b/>
          <w:bCs/>
        </w:rPr>
        <w:tab/>
        <w:t>Créditos Refinanciados – Medianas empresas</w:t>
      </w:r>
      <w:r w:rsidRPr="0017265C">
        <w:rPr>
          <w:rStyle w:val="Refdenotaalpie"/>
          <w:rFonts w:ascii="Arial" w:hAnsi="Arial" w:cs="Arial"/>
          <w:b/>
          <w:bCs/>
          <w:sz w:val="18"/>
        </w:rPr>
        <w:footnoteReference w:id="2687"/>
      </w:r>
    </w:p>
    <w:p w14:paraId="17898B80"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8109.44.15.01 Créditos con garantía</w:t>
      </w:r>
      <w:r w:rsidRPr="0017265C">
        <w:rPr>
          <w:rStyle w:val="Refdenotaalpie"/>
          <w:rFonts w:ascii="Arial" w:hAnsi="Arial" w:cs="Arial"/>
          <w:sz w:val="18"/>
        </w:rPr>
        <w:footnoteReference w:id="2688"/>
      </w:r>
    </w:p>
    <w:p w14:paraId="12B96D58" w14:textId="77777777" w:rsidR="00530EDF" w:rsidRPr="0017265C" w:rsidRDefault="00530EDF" w:rsidP="00530EDF">
      <w:pPr>
        <w:pStyle w:val="NORMALSUB-CUENTAS"/>
        <w:spacing w:after="20"/>
        <w:ind w:right="142"/>
        <w:rPr>
          <w:rStyle w:val="Refdenotaalpie"/>
          <w:rFonts w:ascii="Arial" w:hAnsi="Arial" w:cs="Arial"/>
          <w:sz w:val="18"/>
        </w:rPr>
      </w:pPr>
      <w:r w:rsidRPr="006500B1">
        <w:rPr>
          <w:rFonts w:ascii="Arial" w:hAnsi="Arial" w:cs="Arial"/>
        </w:rPr>
        <w:t>8109.44.15.02 Créditos sin garantía</w:t>
      </w:r>
      <w:r w:rsidRPr="0017265C">
        <w:rPr>
          <w:rStyle w:val="Refdenotaalpie"/>
          <w:rFonts w:ascii="Arial" w:hAnsi="Arial" w:cs="Arial"/>
          <w:sz w:val="18"/>
        </w:rPr>
        <w:footnoteReference w:id="2689"/>
      </w:r>
    </w:p>
    <w:p w14:paraId="6EA47327"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8109.44.16</w:t>
      </w:r>
      <w:r w:rsidRPr="006500B1">
        <w:rPr>
          <w:rFonts w:ascii="Arial" w:hAnsi="Arial" w:cs="Arial"/>
          <w:b/>
          <w:bCs/>
        </w:rPr>
        <w:tab/>
        <w:t>Rendimientos – Créditos de Consumo</w:t>
      </w:r>
      <w:r w:rsidRPr="0017265C">
        <w:rPr>
          <w:rStyle w:val="Refdenotaalpie"/>
          <w:rFonts w:ascii="Arial" w:hAnsi="Arial" w:cs="Arial"/>
          <w:b/>
          <w:bCs/>
          <w:sz w:val="18"/>
        </w:rPr>
        <w:footnoteReference w:id="2690"/>
      </w:r>
    </w:p>
    <w:p w14:paraId="35E28320" w14:textId="77777777" w:rsidR="00530EDF" w:rsidRPr="0017265C" w:rsidRDefault="00530EDF" w:rsidP="00530EDF">
      <w:pPr>
        <w:pStyle w:val="NORMALSUB-CUENTAS"/>
        <w:spacing w:after="20"/>
        <w:ind w:right="142"/>
        <w:rPr>
          <w:rStyle w:val="Refdenotaalpie"/>
          <w:rFonts w:ascii="Arial" w:hAnsi="Arial" w:cs="Arial"/>
          <w:sz w:val="18"/>
        </w:rPr>
      </w:pPr>
      <w:r w:rsidRPr="006500B1">
        <w:rPr>
          <w:rFonts w:ascii="Arial" w:hAnsi="Arial" w:cs="Arial"/>
        </w:rPr>
        <w:t>8109.44.16.01 Criterio devengado</w:t>
      </w:r>
      <w:r w:rsidRPr="0017265C">
        <w:rPr>
          <w:rStyle w:val="Refdenotaalpie"/>
          <w:rFonts w:ascii="Arial" w:hAnsi="Arial" w:cs="Arial"/>
          <w:sz w:val="18"/>
        </w:rPr>
        <w:footnoteReference w:id="2691"/>
      </w:r>
    </w:p>
    <w:p w14:paraId="4DCD2217"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8109.44.16.02 Criterio percibido</w:t>
      </w:r>
      <w:r w:rsidRPr="0017265C">
        <w:rPr>
          <w:rStyle w:val="Refdenotaalpie"/>
          <w:rFonts w:ascii="Arial" w:hAnsi="Arial" w:cs="Arial"/>
          <w:sz w:val="18"/>
        </w:rPr>
        <w:footnoteReference w:id="2692"/>
      </w:r>
    </w:p>
    <w:p w14:paraId="51A1A06D" w14:textId="77777777" w:rsidR="00530EDF" w:rsidRPr="0017265C" w:rsidRDefault="00530EDF" w:rsidP="00530EDF">
      <w:pPr>
        <w:pStyle w:val="NORMALSUB-CUENTAS"/>
        <w:spacing w:after="20"/>
        <w:ind w:right="142"/>
        <w:rPr>
          <w:rStyle w:val="Refdenotaalpie"/>
          <w:rFonts w:ascii="Arial" w:hAnsi="Arial" w:cs="Arial"/>
          <w:b/>
          <w:bCs/>
          <w:sz w:val="18"/>
        </w:rPr>
      </w:pPr>
      <w:r w:rsidRPr="0017265C">
        <w:rPr>
          <w:rFonts w:ascii="Arial" w:hAnsi="Arial" w:cs="Arial"/>
          <w:b/>
          <w:bCs/>
        </w:rPr>
        <w:t>8109.44.17</w:t>
      </w:r>
      <w:r w:rsidRPr="0017265C">
        <w:rPr>
          <w:rFonts w:ascii="Arial" w:hAnsi="Arial" w:cs="Arial"/>
          <w:b/>
          <w:bCs/>
        </w:rPr>
        <w:tab/>
        <w:t>Rendimientos – Créditos Hipotecarios para vivienda</w:t>
      </w:r>
      <w:r w:rsidRPr="0017265C">
        <w:rPr>
          <w:rStyle w:val="Refdenotaalpie"/>
          <w:rFonts w:ascii="Arial" w:hAnsi="Arial" w:cs="Arial"/>
          <w:b/>
          <w:bCs/>
          <w:sz w:val="18"/>
        </w:rPr>
        <w:footnoteReference w:id="2693"/>
      </w:r>
    </w:p>
    <w:p w14:paraId="409447CB"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8109.44.17.01 Criterio devengado</w:t>
      </w:r>
      <w:r w:rsidRPr="0017265C">
        <w:rPr>
          <w:rStyle w:val="Refdenotaalpie"/>
          <w:rFonts w:ascii="Arial" w:hAnsi="Arial" w:cs="Arial"/>
          <w:sz w:val="18"/>
        </w:rPr>
        <w:footnoteReference w:id="2694"/>
      </w:r>
    </w:p>
    <w:p w14:paraId="13931A8E"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8109.44.17.02 Criterio percibido</w:t>
      </w:r>
      <w:r w:rsidRPr="0017265C">
        <w:rPr>
          <w:rStyle w:val="Refdenotaalpie"/>
          <w:rFonts w:ascii="Arial" w:hAnsi="Arial" w:cs="Arial"/>
          <w:sz w:val="18"/>
        </w:rPr>
        <w:footnoteReference w:id="2695"/>
      </w:r>
    </w:p>
    <w:p w14:paraId="0D6E6AF8"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8109.44.18</w:t>
      </w:r>
      <w:r w:rsidRPr="006500B1">
        <w:rPr>
          <w:rFonts w:ascii="Arial" w:hAnsi="Arial" w:cs="Arial"/>
          <w:b/>
          <w:bCs/>
        </w:rPr>
        <w:tab/>
        <w:t>Rendimientos – Créditos a Microempresas</w:t>
      </w:r>
      <w:r w:rsidRPr="0017265C">
        <w:rPr>
          <w:rStyle w:val="Refdenotaalpie"/>
          <w:rFonts w:ascii="Arial" w:hAnsi="Arial" w:cs="Arial"/>
          <w:b/>
          <w:bCs/>
          <w:sz w:val="18"/>
        </w:rPr>
        <w:footnoteReference w:id="2696"/>
      </w:r>
    </w:p>
    <w:p w14:paraId="600A541B"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8109.44.18.01 Criterio devengado</w:t>
      </w:r>
      <w:r w:rsidRPr="0017265C">
        <w:rPr>
          <w:rStyle w:val="Refdenotaalpie"/>
          <w:rFonts w:ascii="Arial" w:hAnsi="Arial" w:cs="Arial"/>
          <w:sz w:val="18"/>
        </w:rPr>
        <w:footnoteReference w:id="2697"/>
      </w:r>
    </w:p>
    <w:p w14:paraId="07496980"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8109.44.18.02 Criterio percibido</w:t>
      </w:r>
      <w:r w:rsidRPr="0017265C">
        <w:rPr>
          <w:rStyle w:val="Refdenotaalpie"/>
          <w:rFonts w:ascii="Arial" w:hAnsi="Arial" w:cs="Arial"/>
          <w:sz w:val="18"/>
        </w:rPr>
        <w:footnoteReference w:id="2698"/>
      </w:r>
    </w:p>
    <w:p w14:paraId="2661173D"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8109.44.19</w:t>
      </w:r>
      <w:r w:rsidRPr="006500B1">
        <w:rPr>
          <w:rFonts w:ascii="Arial" w:hAnsi="Arial" w:cs="Arial"/>
          <w:b/>
          <w:bCs/>
        </w:rPr>
        <w:tab/>
        <w:t>Rendimientos – Créditos a Pequeñas empresas</w:t>
      </w:r>
      <w:r w:rsidRPr="0017265C">
        <w:rPr>
          <w:rStyle w:val="Refdenotaalpie"/>
          <w:rFonts w:ascii="Arial" w:hAnsi="Arial" w:cs="Arial"/>
          <w:b/>
          <w:bCs/>
          <w:sz w:val="18"/>
        </w:rPr>
        <w:footnoteReference w:id="2699"/>
      </w:r>
    </w:p>
    <w:p w14:paraId="75C53A6D"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8109.44.19.01 Criterio devengado</w:t>
      </w:r>
      <w:r w:rsidRPr="006500B1">
        <w:rPr>
          <w:rStyle w:val="Refdenotaalpie"/>
          <w:rFonts w:ascii="Arial" w:hAnsi="Arial" w:cs="Arial"/>
        </w:rPr>
        <w:footnoteReference w:id="2700"/>
      </w:r>
    </w:p>
    <w:p w14:paraId="2A5F5B70"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8109.44.19.02 Criterio percibido</w:t>
      </w:r>
      <w:r w:rsidRPr="0017265C">
        <w:rPr>
          <w:rStyle w:val="Refdenotaalpie"/>
          <w:rFonts w:ascii="Arial" w:hAnsi="Arial" w:cs="Arial"/>
          <w:sz w:val="18"/>
        </w:rPr>
        <w:footnoteReference w:id="2701"/>
      </w:r>
    </w:p>
    <w:p w14:paraId="2743AAA3" w14:textId="77777777" w:rsidR="00530EDF" w:rsidRPr="006500B1" w:rsidRDefault="00530EDF" w:rsidP="00530EDF">
      <w:pPr>
        <w:pStyle w:val="NORMALSUB-CUENTAS"/>
        <w:spacing w:after="20"/>
        <w:ind w:right="142"/>
        <w:rPr>
          <w:rFonts w:ascii="Arial" w:hAnsi="Arial" w:cs="Arial"/>
          <w:b/>
          <w:bCs/>
        </w:rPr>
      </w:pPr>
      <w:r w:rsidRPr="006500B1">
        <w:rPr>
          <w:rFonts w:ascii="Arial" w:hAnsi="Arial" w:cs="Arial"/>
          <w:b/>
          <w:bCs/>
        </w:rPr>
        <w:t>8109.44.20</w:t>
      </w:r>
      <w:r w:rsidRPr="006500B1">
        <w:rPr>
          <w:rFonts w:ascii="Arial" w:hAnsi="Arial" w:cs="Arial"/>
          <w:b/>
          <w:bCs/>
        </w:rPr>
        <w:tab/>
        <w:t>Rendimientos – Créditos a Medianas empresas</w:t>
      </w:r>
      <w:r w:rsidRPr="0017265C">
        <w:rPr>
          <w:rStyle w:val="Refdenotaalpie"/>
          <w:rFonts w:ascii="Arial" w:hAnsi="Arial" w:cs="Arial"/>
          <w:b/>
          <w:bCs/>
          <w:sz w:val="18"/>
        </w:rPr>
        <w:footnoteReference w:id="2702"/>
      </w:r>
    </w:p>
    <w:p w14:paraId="69F5E59C" w14:textId="77777777" w:rsidR="00530EDF" w:rsidRPr="006500B1" w:rsidRDefault="00530EDF" w:rsidP="00530EDF">
      <w:pPr>
        <w:pStyle w:val="NORMALSUB-CUENTAS"/>
        <w:spacing w:after="20"/>
        <w:ind w:right="142"/>
        <w:rPr>
          <w:rFonts w:ascii="Arial" w:hAnsi="Arial" w:cs="Arial"/>
        </w:rPr>
      </w:pPr>
      <w:r w:rsidRPr="006500B1">
        <w:rPr>
          <w:rFonts w:ascii="Arial" w:hAnsi="Arial" w:cs="Arial"/>
        </w:rPr>
        <w:t>8109.44.20.01 Criterio devengado</w:t>
      </w:r>
      <w:r w:rsidRPr="0017265C">
        <w:rPr>
          <w:rStyle w:val="Refdenotaalpie"/>
          <w:rFonts w:ascii="Arial" w:hAnsi="Arial" w:cs="Arial"/>
          <w:sz w:val="18"/>
        </w:rPr>
        <w:footnoteReference w:id="2703"/>
      </w:r>
    </w:p>
    <w:p w14:paraId="19768CEE" w14:textId="77777777" w:rsidR="00530EDF" w:rsidRDefault="00530EDF" w:rsidP="0017265C">
      <w:pPr>
        <w:pStyle w:val="NORMALSUB-CUENTAS"/>
        <w:spacing w:after="20"/>
        <w:ind w:right="142"/>
      </w:pPr>
      <w:r w:rsidRPr="006500B1">
        <w:rPr>
          <w:rFonts w:ascii="Arial" w:hAnsi="Arial" w:cs="Arial"/>
        </w:rPr>
        <w:t>8109.44.20.02 Criterio percibido</w:t>
      </w:r>
      <w:r w:rsidRPr="0017265C">
        <w:rPr>
          <w:rStyle w:val="Refdenotaalpie"/>
          <w:rFonts w:ascii="Arial" w:hAnsi="Arial" w:cs="Arial"/>
          <w:sz w:val="18"/>
        </w:rPr>
        <w:footnoteReference w:id="2704"/>
      </w:r>
    </w:p>
    <w:p w14:paraId="74095894" w14:textId="77777777" w:rsidR="00530EDF" w:rsidRDefault="00530EDF" w:rsidP="00530EDF">
      <w:pPr>
        <w:pStyle w:val="normtab-2"/>
      </w:pPr>
    </w:p>
    <w:p w14:paraId="259828F8" w14:textId="77777777" w:rsidR="00530EDF" w:rsidRDefault="00530EDF" w:rsidP="005F5284">
      <w:pPr>
        <w:pStyle w:val="NORMALSUB-CUENTAS"/>
        <w:spacing w:after="20"/>
        <w:ind w:left="3544" w:right="142" w:hanging="993"/>
      </w:pPr>
      <w:r w:rsidRPr="00090EE1">
        <w:rPr>
          <w:rFonts w:ascii="Arial" w:hAnsi="Arial"/>
          <w:b/>
        </w:rPr>
        <w:t>8109.45</w:t>
      </w:r>
      <w:r w:rsidRPr="00090EE1">
        <w:rPr>
          <w:rFonts w:ascii="Arial" w:hAnsi="Arial"/>
          <w:b/>
        </w:rPr>
        <w:tab/>
        <w:t>Créditos reprogramados: Créditos congelados COVID-19 - Ley N° 31050</w:t>
      </w:r>
      <w:r>
        <w:rPr>
          <w:rStyle w:val="Refdenotaalpie"/>
          <w:rFonts w:ascii="Arial" w:hAnsi="Arial"/>
          <w:b/>
        </w:rPr>
        <w:footnoteReference w:id="2705"/>
      </w:r>
    </w:p>
    <w:p w14:paraId="596867AB" w14:textId="77777777" w:rsidR="00530EDF" w:rsidRPr="00090EE1" w:rsidRDefault="00530EDF" w:rsidP="00530EDF">
      <w:pPr>
        <w:shd w:val="clear" w:color="auto" w:fill="FFFFFF"/>
        <w:tabs>
          <w:tab w:val="left" w:pos="2977"/>
        </w:tabs>
        <w:spacing w:line="240" w:lineRule="exact"/>
        <w:ind w:left="2552" w:right="142" w:hanging="1843"/>
        <w:jc w:val="both"/>
        <w:outlineLvl w:val="0"/>
        <w:rPr>
          <w:sz w:val="18"/>
          <w:lang w:val="es-ES"/>
        </w:rPr>
      </w:pPr>
      <w:r>
        <w:rPr>
          <w:sz w:val="18"/>
          <w:lang w:val="es-ES"/>
        </w:rPr>
        <w:tab/>
      </w:r>
      <w:r w:rsidRPr="00090EE1">
        <w:rPr>
          <w:sz w:val="18"/>
          <w:lang w:val="es-ES"/>
        </w:rPr>
        <w:t>Los créditos congelados de acuerdo con la Ley N° 31050 y Resolución Ministerial N° 296-2020-EF/15, adicionalmente a ser registrados en las cuentas correspondientes del rubro 14 “Créditos”, deben ser registrados en esta subcuenta, teniendo como contrapartida el rubro 82 “Contra cuenta de cuentas de orden deudoras”. Estos créditos congelados son distintos a los créditos reprogramados registrados en la subcuenta 8109.44, esto dado que este beneficio, de acuerdo con lo establecido en el numeral 6.4 de la Ley N° 31050 es excluyente al señalado en los numerales 6.1 y 6.2 del artículo 6 de la misma Ley.</w:t>
      </w:r>
    </w:p>
    <w:p w14:paraId="155DE018" w14:textId="77777777" w:rsidR="00530EDF" w:rsidRDefault="00530EDF" w:rsidP="00530EDF">
      <w:pPr>
        <w:shd w:val="clear" w:color="auto" w:fill="FFFFFF"/>
        <w:tabs>
          <w:tab w:val="left" w:pos="709"/>
          <w:tab w:val="left" w:pos="1559"/>
        </w:tabs>
        <w:spacing w:line="240" w:lineRule="exact"/>
        <w:ind w:left="709" w:right="142" w:hanging="851"/>
        <w:jc w:val="both"/>
        <w:outlineLvl w:val="0"/>
        <w:rPr>
          <w:rFonts w:cs="Arial"/>
          <w:sz w:val="20"/>
        </w:rPr>
      </w:pPr>
    </w:p>
    <w:p w14:paraId="4D6AAB72" w14:textId="77777777" w:rsidR="00530EDF" w:rsidRPr="00090EE1" w:rsidRDefault="00530EDF" w:rsidP="00530EDF">
      <w:pPr>
        <w:shd w:val="clear" w:color="auto" w:fill="FFFFFF"/>
        <w:tabs>
          <w:tab w:val="left" w:pos="2977"/>
        </w:tabs>
        <w:spacing w:line="240" w:lineRule="exact"/>
        <w:ind w:left="2552" w:right="142" w:hanging="1843"/>
        <w:jc w:val="both"/>
        <w:outlineLvl w:val="0"/>
        <w:rPr>
          <w:sz w:val="18"/>
          <w:lang w:val="es-ES"/>
        </w:rPr>
      </w:pPr>
      <w:r w:rsidRPr="00090EE1">
        <w:rPr>
          <w:sz w:val="18"/>
          <w:lang w:val="es-ES"/>
        </w:rPr>
        <w:tab/>
        <w:t>Tratándose de los intereses y rendimientos, que se contabilizan bajo el criterio de lo devengado, adicionalmente al registro en la cuenta 1408 “Rendimientos devengados de créditos vigentes” y en la cuenta 5104 “Intereses por créditos”, deben ser registrados en esta subcuenta, en las subcuentas analíticas denominadas “Criterio devengado”. A medida que se cobren los intereses, estos se abonarán a la cuenta 1408 y se extornarán los intereses registrados en las subcuentas analíticas “Criterio devengado” correspondientes a esta subcuenta.</w:t>
      </w:r>
    </w:p>
    <w:p w14:paraId="10400D22" w14:textId="77777777" w:rsidR="00530EDF" w:rsidRDefault="00530EDF" w:rsidP="00530EDF">
      <w:pPr>
        <w:shd w:val="clear" w:color="auto" w:fill="FFFFFF"/>
        <w:tabs>
          <w:tab w:val="left" w:pos="709"/>
          <w:tab w:val="left" w:pos="1559"/>
        </w:tabs>
        <w:spacing w:line="240" w:lineRule="exact"/>
        <w:ind w:left="709" w:right="142" w:hanging="851"/>
        <w:jc w:val="both"/>
        <w:outlineLvl w:val="0"/>
        <w:rPr>
          <w:rFonts w:cs="Arial"/>
          <w:sz w:val="20"/>
        </w:rPr>
      </w:pPr>
    </w:p>
    <w:p w14:paraId="0444873B" w14:textId="77777777" w:rsidR="00530EDF" w:rsidRPr="00090EE1" w:rsidRDefault="00530EDF" w:rsidP="00530EDF">
      <w:pPr>
        <w:shd w:val="clear" w:color="auto" w:fill="FFFFFF"/>
        <w:tabs>
          <w:tab w:val="left" w:pos="2977"/>
        </w:tabs>
        <w:spacing w:line="240" w:lineRule="exact"/>
        <w:ind w:left="2552" w:right="142" w:hanging="1843"/>
        <w:jc w:val="both"/>
        <w:outlineLvl w:val="0"/>
        <w:rPr>
          <w:sz w:val="18"/>
          <w:lang w:val="es-ES"/>
        </w:rPr>
      </w:pPr>
      <w:r>
        <w:rPr>
          <w:sz w:val="18"/>
          <w:lang w:val="es-ES"/>
        </w:rPr>
        <w:tab/>
      </w:r>
      <w:r w:rsidRPr="00090EE1">
        <w:rPr>
          <w:sz w:val="18"/>
          <w:lang w:val="es-ES"/>
        </w:rPr>
        <w:t>Tratándose de los intereses y rendimientos que se contabilizan bajo el criterio de lo percibido, adicionalmente al registro en las cuentas de orden en suspenso 8104 “Rendimientos de créditos, inversiones y rentas en suspenso”, deben ser registrados en esta subcuenta, en las subcuentas analíticas denominadas “Criterio percibido”. A medida que se cobren los intereses, estos se reconocerán como ingresos en la cuenta 5104 “Intereses por créditos” y se extornarán los intereses registrados en la cuenta 8104, así como los intereses registrados en las subcuentas analíticas “Criterio percibido” correspondientes a esta subcuenta por los montos efectivamente percibidos.</w:t>
      </w:r>
    </w:p>
    <w:p w14:paraId="5404868C" w14:textId="77777777" w:rsidR="00530EDF" w:rsidRDefault="00530EDF" w:rsidP="00530EDF">
      <w:pPr>
        <w:shd w:val="clear" w:color="auto" w:fill="FFFFFF"/>
        <w:tabs>
          <w:tab w:val="left" w:pos="1985"/>
        </w:tabs>
        <w:ind w:left="1984" w:right="142" w:hanging="1077"/>
        <w:jc w:val="both"/>
        <w:rPr>
          <w:sz w:val="18"/>
          <w:lang w:val="es-ES"/>
        </w:rPr>
      </w:pPr>
    </w:p>
    <w:p w14:paraId="4CAA97D4" w14:textId="77777777" w:rsidR="00530EDF" w:rsidRPr="0017265C" w:rsidRDefault="00530EDF" w:rsidP="00530EDF">
      <w:pPr>
        <w:pStyle w:val="NORMALSUB-CUENTAS"/>
        <w:spacing w:after="20"/>
        <w:ind w:right="142"/>
        <w:rPr>
          <w:rFonts w:ascii="Arial" w:hAnsi="Arial" w:cs="Arial"/>
        </w:rPr>
      </w:pPr>
      <w:r w:rsidRPr="0017265C">
        <w:rPr>
          <w:rFonts w:ascii="Arial" w:hAnsi="Arial" w:cs="Arial"/>
        </w:rPr>
        <w:t>8109.45.01</w:t>
      </w:r>
      <w:r w:rsidRPr="0017265C">
        <w:rPr>
          <w:rFonts w:ascii="Arial" w:hAnsi="Arial" w:cs="Arial"/>
        </w:rPr>
        <w:tab/>
        <w:t>Créditos Vigentes – Consumo</w:t>
      </w:r>
      <w:r w:rsidRPr="0017265C">
        <w:rPr>
          <w:rStyle w:val="Refdenotaalpie"/>
          <w:rFonts w:ascii="Arial" w:hAnsi="Arial" w:cs="Arial"/>
          <w:sz w:val="18"/>
        </w:rPr>
        <w:footnoteReference w:id="2706"/>
      </w:r>
    </w:p>
    <w:p w14:paraId="478F7A3B" w14:textId="77777777" w:rsidR="00530EDF" w:rsidRPr="0017265C" w:rsidRDefault="00530EDF" w:rsidP="00530EDF">
      <w:pPr>
        <w:pStyle w:val="NORMALSUB-CUENTAS"/>
        <w:spacing w:after="20"/>
        <w:ind w:right="142"/>
        <w:rPr>
          <w:rFonts w:ascii="Arial" w:hAnsi="Arial" w:cs="Arial"/>
        </w:rPr>
      </w:pPr>
      <w:r w:rsidRPr="0017265C">
        <w:rPr>
          <w:rFonts w:ascii="Arial" w:hAnsi="Arial" w:cs="Arial"/>
        </w:rPr>
        <w:t>8109.45.03</w:t>
      </w:r>
      <w:r w:rsidRPr="0017265C">
        <w:rPr>
          <w:rFonts w:ascii="Arial" w:hAnsi="Arial" w:cs="Arial"/>
        </w:rPr>
        <w:tab/>
        <w:t>Créditos Vigentes – Microempresas</w:t>
      </w:r>
      <w:r w:rsidRPr="0017265C">
        <w:rPr>
          <w:rStyle w:val="Refdenotaalpie"/>
          <w:rFonts w:ascii="Arial" w:hAnsi="Arial" w:cs="Arial"/>
          <w:sz w:val="18"/>
        </w:rPr>
        <w:footnoteReference w:id="2707"/>
      </w:r>
    </w:p>
    <w:p w14:paraId="6650F795" w14:textId="77777777" w:rsidR="00530EDF" w:rsidRPr="0017265C" w:rsidRDefault="00530EDF" w:rsidP="00530EDF">
      <w:pPr>
        <w:pStyle w:val="NORMALSUB-CUENTAS"/>
        <w:spacing w:after="20"/>
        <w:ind w:right="142"/>
        <w:rPr>
          <w:rFonts w:ascii="Arial" w:hAnsi="Arial" w:cs="Arial"/>
        </w:rPr>
      </w:pPr>
      <w:r w:rsidRPr="0017265C">
        <w:rPr>
          <w:rFonts w:ascii="Arial" w:hAnsi="Arial" w:cs="Arial"/>
        </w:rPr>
        <w:t>8109.45.04</w:t>
      </w:r>
      <w:r w:rsidRPr="0017265C">
        <w:rPr>
          <w:rFonts w:ascii="Arial" w:hAnsi="Arial" w:cs="Arial"/>
        </w:rPr>
        <w:tab/>
        <w:t>Créditos Vigentes – Pequeñas empresas</w:t>
      </w:r>
      <w:r w:rsidRPr="0017265C">
        <w:rPr>
          <w:rStyle w:val="Refdenotaalpie"/>
          <w:rFonts w:ascii="Arial" w:hAnsi="Arial" w:cs="Arial"/>
          <w:sz w:val="18"/>
        </w:rPr>
        <w:footnoteReference w:id="2708"/>
      </w:r>
    </w:p>
    <w:p w14:paraId="4B36FA47" w14:textId="77777777" w:rsidR="00530EDF" w:rsidRPr="0017265C" w:rsidRDefault="00530EDF" w:rsidP="00530EDF">
      <w:pPr>
        <w:pStyle w:val="NORMALSUB-CUENTAS"/>
        <w:spacing w:after="20"/>
        <w:ind w:right="142"/>
        <w:rPr>
          <w:rFonts w:ascii="Arial" w:hAnsi="Arial" w:cs="Arial"/>
        </w:rPr>
      </w:pPr>
      <w:r w:rsidRPr="0017265C">
        <w:rPr>
          <w:rFonts w:ascii="Arial" w:hAnsi="Arial" w:cs="Arial"/>
        </w:rPr>
        <w:t>8109.45.05</w:t>
      </w:r>
      <w:r w:rsidRPr="0017265C">
        <w:rPr>
          <w:rFonts w:ascii="Arial" w:hAnsi="Arial" w:cs="Arial"/>
        </w:rPr>
        <w:tab/>
        <w:t>Créditos Vigentes – Medianas empresas</w:t>
      </w:r>
      <w:r w:rsidRPr="0017265C">
        <w:rPr>
          <w:rStyle w:val="Refdenotaalpie"/>
          <w:rFonts w:ascii="Arial" w:hAnsi="Arial" w:cs="Arial"/>
          <w:sz w:val="18"/>
        </w:rPr>
        <w:footnoteReference w:id="2709"/>
      </w:r>
    </w:p>
    <w:p w14:paraId="172C45E5" w14:textId="77777777" w:rsidR="00530EDF" w:rsidRPr="0017265C" w:rsidRDefault="00530EDF" w:rsidP="00530EDF">
      <w:pPr>
        <w:pStyle w:val="NORMALSUB-CUENTAS"/>
        <w:spacing w:after="20"/>
        <w:ind w:right="142"/>
        <w:rPr>
          <w:rFonts w:ascii="Arial" w:hAnsi="Arial" w:cs="Arial"/>
        </w:rPr>
      </w:pPr>
      <w:r w:rsidRPr="0017265C">
        <w:rPr>
          <w:rFonts w:ascii="Arial" w:hAnsi="Arial" w:cs="Arial"/>
        </w:rPr>
        <w:t>8109.45.06</w:t>
      </w:r>
      <w:r w:rsidRPr="0017265C">
        <w:rPr>
          <w:rFonts w:ascii="Arial" w:hAnsi="Arial" w:cs="Arial"/>
        </w:rPr>
        <w:tab/>
        <w:t>Créditos Vencidos – Consumo</w:t>
      </w:r>
      <w:r w:rsidRPr="0017265C">
        <w:rPr>
          <w:rStyle w:val="Refdenotaalpie"/>
          <w:rFonts w:ascii="Arial" w:hAnsi="Arial" w:cs="Arial"/>
          <w:sz w:val="18"/>
        </w:rPr>
        <w:footnoteReference w:id="2710"/>
      </w:r>
    </w:p>
    <w:p w14:paraId="18821C57" w14:textId="77777777" w:rsidR="00530EDF" w:rsidRPr="0017265C" w:rsidRDefault="00530EDF" w:rsidP="00530EDF">
      <w:pPr>
        <w:pStyle w:val="NORMALSUB-CUENTAS"/>
        <w:spacing w:after="20"/>
        <w:ind w:right="142"/>
        <w:rPr>
          <w:rStyle w:val="Refdenotaalpie"/>
          <w:rFonts w:ascii="Arial" w:hAnsi="Arial" w:cs="Arial"/>
          <w:sz w:val="18"/>
        </w:rPr>
      </w:pPr>
      <w:r w:rsidRPr="0017265C">
        <w:rPr>
          <w:rFonts w:ascii="Arial" w:hAnsi="Arial" w:cs="Arial"/>
        </w:rPr>
        <w:t>8109.45.08</w:t>
      </w:r>
      <w:r w:rsidRPr="0017265C">
        <w:rPr>
          <w:rFonts w:ascii="Arial" w:hAnsi="Arial" w:cs="Arial"/>
        </w:rPr>
        <w:tab/>
        <w:t>Créditos Vencidos – Microempresas</w:t>
      </w:r>
      <w:r w:rsidRPr="0017265C">
        <w:rPr>
          <w:rStyle w:val="Refdenotaalpie"/>
          <w:rFonts w:ascii="Arial" w:hAnsi="Arial" w:cs="Arial"/>
          <w:sz w:val="18"/>
        </w:rPr>
        <w:footnoteReference w:id="2711"/>
      </w:r>
    </w:p>
    <w:p w14:paraId="5285E748" w14:textId="77777777" w:rsidR="00530EDF" w:rsidRPr="0017265C" w:rsidRDefault="00530EDF" w:rsidP="00530EDF">
      <w:pPr>
        <w:pStyle w:val="NORMALSUB-CUENTAS"/>
        <w:spacing w:after="20"/>
        <w:ind w:right="142"/>
        <w:rPr>
          <w:rFonts w:ascii="Arial" w:hAnsi="Arial" w:cs="Arial"/>
        </w:rPr>
      </w:pPr>
      <w:r w:rsidRPr="0017265C">
        <w:rPr>
          <w:rFonts w:ascii="Arial" w:hAnsi="Arial" w:cs="Arial"/>
        </w:rPr>
        <w:t>8109.45.09</w:t>
      </w:r>
      <w:r w:rsidRPr="0017265C">
        <w:rPr>
          <w:rFonts w:ascii="Arial" w:hAnsi="Arial" w:cs="Arial"/>
        </w:rPr>
        <w:tab/>
        <w:t>Créditos Vencidos – Pequeñas empresas</w:t>
      </w:r>
      <w:r w:rsidRPr="0017265C">
        <w:rPr>
          <w:rStyle w:val="Refdenotaalpie"/>
          <w:rFonts w:ascii="Arial" w:hAnsi="Arial" w:cs="Arial"/>
          <w:sz w:val="18"/>
        </w:rPr>
        <w:footnoteReference w:id="2712"/>
      </w:r>
    </w:p>
    <w:p w14:paraId="76069F67" w14:textId="77777777" w:rsidR="00530EDF" w:rsidRPr="0017265C" w:rsidRDefault="00530EDF" w:rsidP="00530EDF">
      <w:pPr>
        <w:pStyle w:val="NORMALSUB-CUENTAS"/>
        <w:spacing w:after="20"/>
        <w:ind w:right="142"/>
        <w:rPr>
          <w:rFonts w:ascii="Arial" w:hAnsi="Arial" w:cs="Arial"/>
        </w:rPr>
      </w:pPr>
      <w:r w:rsidRPr="0017265C">
        <w:rPr>
          <w:rFonts w:ascii="Arial" w:hAnsi="Arial" w:cs="Arial"/>
        </w:rPr>
        <w:t>8109.45.10</w:t>
      </w:r>
      <w:r w:rsidRPr="0017265C">
        <w:rPr>
          <w:rFonts w:ascii="Arial" w:hAnsi="Arial" w:cs="Arial"/>
        </w:rPr>
        <w:tab/>
        <w:t>Créditos Vencidos – Medianas empresas</w:t>
      </w:r>
      <w:r w:rsidRPr="0017265C">
        <w:rPr>
          <w:rStyle w:val="Refdenotaalpie"/>
          <w:rFonts w:ascii="Arial" w:hAnsi="Arial" w:cs="Arial"/>
          <w:sz w:val="18"/>
        </w:rPr>
        <w:footnoteReference w:id="2713"/>
      </w:r>
    </w:p>
    <w:p w14:paraId="771E21FC" w14:textId="77777777" w:rsidR="00530EDF" w:rsidRPr="0017265C" w:rsidRDefault="00530EDF" w:rsidP="00530EDF">
      <w:pPr>
        <w:pStyle w:val="NORMALSUB-CUENTAS"/>
        <w:spacing w:after="20"/>
        <w:ind w:right="142"/>
        <w:rPr>
          <w:rFonts w:ascii="Arial" w:hAnsi="Arial" w:cs="Arial"/>
        </w:rPr>
      </w:pPr>
      <w:r w:rsidRPr="0017265C">
        <w:rPr>
          <w:rFonts w:ascii="Arial" w:hAnsi="Arial" w:cs="Arial"/>
        </w:rPr>
        <w:t>8109.45.11</w:t>
      </w:r>
      <w:r w:rsidRPr="0017265C">
        <w:rPr>
          <w:rFonts w:ascii="Arial" w:hAnsi="Arial" w:cs="Arial"/>
        </w:rPr>
        <w:tab/>
        <w:t>Créditos Refinanciados – Consumo</w:t>
      </w:r>
      <w:r w:rsidRPr="0017265C">
        <w:rPr>
          <w:rStyle w:val="Refdenotaalpie"/>
          <w:rFonts w:ascii="Arial" w:hAnsi="Arial" w:cs="Arial"/>
          <w:sz w:val="18"/>
        </w:rPr>
        <w:footnoteReference w:id="2714"/>
      </w:r>
    </w:p>
    <w:p w14:paraId="5A0AAC38" w14:textId="77777777" w:rsidR="00530EDF" w:rsidRPr="0017265C" w:rsidRDefault="00530EDF" w:rsidP="00530EDF">
      <w:pPr>
        <w:pStyle w:val="NORMALSUB-CUENTAS"/>
        <w:spacing w:after="20"/>
        <w:ind w:right="142"/>
        <w:rPr>
          <w:rFonts w:ascii="Arial" w:hAnsi="Arial" w:cs="Arial"/>
        </w:rPr>
      </w:pPr>
      <w:r w:rsidRPr="0017265C">
        <w:rPr>
          <w:rFonts w:ascii="Arial" w:hAnsi="Arial" w:cs="Arial"/>
        </w:rPr>
        <w:t>8109.45.13</w:t>
      </w:r>
      <w:r w:rsidRPr="0017265C">
        <w:rPr>
          <w:rFonts w:ascii="Arial" w:hAnsi="Arial" w:cs="Arial"/>
        </w:rPr>
        <w:tab/>
        <w:t>Créditos Refinanciados – Microempresas</w:t>
      </w:r>
      <w:r w:rsidRPr="0017265C">
        <w:rPr>
          <w:rStyle w:val="Refdenotaalpie"/>
          <w:rFonts w:ascii="Arial" w:hAnsi="Arial" w:cs="Arial"/>
          <w:sz w:val="18"/>
        </w:rPr>
        <w:footnoteReference w:id="2715"/>
      </w:r>
    </w:p>
    <w:p w14:paraId="667DBAEE" w14:textId="77777777" w:rsidR="00530EDF" w:rsidRPr="0017265C" w:rsidRDefault="00530EDF" w:rsidP="00530EDF">
      <w:pPr>
        <w:pStyle w:val="NORMALSUB-CUENTAS"/>
        <w:spacing w:after="20"/>
        <w:ind w:right="142"/>
        <w:rPr>
          <w:rFonts w:ascii="Arial" w:hAnsi="Arial" w:cs="Arial"/>
        </w:rPr>
      </w:pPr>
      <w:r w:rsidRPr="0017265C">
        <w:rPr>
          <w:rFonts w:ascii="Arial" w:hAnsi="Arial" w:cs="Arial"/>
        </w:rPr>
        <w:t>8109.45.14</w:t>
      </w:r>
      <w:r w:rsidRPr="0017265C">
        <w:rPr>
          <w:rFonts w:ascii="Arial" w:hAnsi="Arial" w:cs="Arial"/>
        </w:rPr>
        <w:tab/>
        <w:t>Créditos Refinanciados – Pequeñas empresas</w:t>
      </w:r>
      <w:r w:rsidRPr="0017265C">
        <w:rPr>
          <w:rStyle w:val="Refdenotaalpie"/>
          <w:rFonts w:ascii="Arial" w:hAnsi="Arial" w:cs="Arial"/>
          <w:sz w:val="18"/>
        </w:rPr>
        <w:footnoteReference w:id="2716"/>
      </w:r>
    </w:p>
    <w:p w14:paraId="00792D75" w14:textId="77777777" w:rsidR="00530EDF" w:rsidRPr="0017265C" w:rsidRDefault="00530EDF" w:rsidP="00530EDF">
      <w:pPr>
        <w:pStyle w:val="NORMALSUB-CUENTAS"/>
        <w:spacing w:after="20"/>
        <w:ind w:right="142"/>
        <w:rPr>
          <w:rFonts w:ascii="Arial" w:hAnsi="Arial" w:cs="Arial"/>
        </w:rPr>
      </w:pPr>
      <w:r w:rsidRPr="0017265C">
        <w:rPr>
          <w:rFonts w:ascii="Arial" w:hAnsi="Arial" w:cs="Arial"/>
        </w:rPr>
        <w:t>8109.45.15</w:t>
      </w:r>
      <w:r w:rsidRPr="0017265C">
        <w:rPr>
          <w:rFonts w:ascii="Arial" w:hAnsi="Arial" w:cs="Arial"/>
        </w:rPr>
        <w:tab/>
        <w:t>Créditos Refinanciados – Medianas empresas</w:t>
      </w:r>
      <w:r w:rsidRPr="0017265C">
        <w:rPr>
          <w:rStyle w:val="Refdenotaalpie"/>
          <w:rFonts w:ascii="Arial" w:hAnsi="Arial" w:cs="Arial"/>
          <w:sz w:val="18"/>
        </w:rPr>
        <w:footnoteReference w:id="2717"/>
      </w:r>
    </w:p>
    <w:p w14:paraId="43D191AF" w14:textId="77777777" w:rsidR="00530EDF" w:rsidRPr="00A848DD" w:rsidRDefault="00530EDF" w:rsidP="00530EDF">
      <w:pPr>
        <w:pStyle w:val="NORMALSUB-CUENTAS"/>
        <w:spacing w:after="20"/>
        <w:ind w:right="142"/>
        <w:rPr>
          <w:rFonts w:ascii="Arial" w:hAnsi="Arial" w:cs="Arial"/>
          <w:b/>
          <w:bCs/>
        </w:rPr>
      </w:pPr>
      <w:r w:rsidRPr="00A848DD">
        <w:rPr>
          <w:rFonts w:ascii="Arial" w:hAnsi="Arial" w:cs="Arial"/>
          <w:b/>
          <w:bCs/>
        </w:rPr>
        <w:t>8109.45.16</w:t>
      </w:r>
      <w:r w:rsidRPr="0017265C">
        <w:rPr>
          <w:rFonts w:ascii="Arial" w:hAnsi="Arial" w:cs="Arial"/>
          <w:b/>
          <w:bCs/>
        </w:rPr>
        <w:tab/>
        <w:t>Rendimientos – Créditos de Consumo</w:t>
      </w:r>
      <w:r w:rsidRPr="0017265C">
        <w:rPr>
          <w:rStyle w:val="Refdenotaalpie"/>
          <w:rFonts w:ascii="Arial" w:hAnsi="Arial" w:cs="Arial"/>
          <w:b/>
          <w:bCs/>
          <w:sz w:val="18"/>
        </w:rPr>
        <w:footnoteReference w:id="2718"/>
      </w:r>
    </w:p>
    <w:p w14:paraId="59CEB88C" w14:textId="77777777" w:rsidR="00530EDF" w:rsidRPr="00A848DD" w:rsidRDefault="00530EDF" w:rsidP="00530EDF">
      <w:pPr>
        <w:pStyle w:val="NORMALSUB-CUENTAS"/>
        <w:spacing w:after="20"/>
        <w:ind w:right="142"/>
        <w:rPr>
          <w:rFonts w:ascii="Arial" w:hAnsi="Arial" w:cs="Arial"/>
        </w:rPr>
      </w:pPr>
      <w:r w:rsidRPr="00A848DD">
        <w:rPr>
          <w:rFonts w:ascii="Arial" w:hAnsi="Arial" w:cs="Arial"/>
        </w:rPr>
        <w:t>8109.45.1</w:t>
      </w:r>
      <w:r w:rsidRPr="0017265C">
        <w:rPr>
          <w:rFonts w:ascii="Arial" w:hAnsi="Arial" w:cs="Arial"/>
        </w:rPr>
        <w:t>6.01 Criterio devengado</w:t>
      </w:r>
      <w:r w:rsidRPr="0017265C">
        <w:rPr>
          <w:rStyle w:val="Refdenotaalpie"/>
          <w:rFonts w:ascii="Arial" w:hAnsi="Arial" w:cs="Arial"/>
          <w:sz w:val="18"/>
        </w:rPr>
        <w:footnoteReference w:id="2719"/>
      </w:r>
    </w:p>
    <w:p w14:paraId="6A8AAD38" w14:textId="77777777" w:rsidR="00530EDF" w:rsidRPr="00A848DD" w:rsidRDefault="00530EDF" w:rsidP="00530EDF">
      <w:pPr>
        <w:pStyle w:val="NORMALSUB-CUENTAS"/>
        <w:spacing w:after="20"/>
        <w:ind w:right="142"/>
        <w:rPr>
          <w:rFonts w:ascii="Arial" w:hAnsi="Arial" w:cs="Arial"/>
        </w:rPr>
      </w:pPr>
      <w:r w:rsidRPr="00A848DD">
        <w:rPr>
          <w:rFonts w:ascii="Arial" w:hAnsi="Arial" w:cs="Arial"/>
        </w:rPr>
        <w:t>8109.45.16</w:t>
      </w:r>
      <w:r w:rsidRPr="0017265C">
        <w:rPr>
          <w:rFonts w:ascii="Arial" w:hAnsi="Arial" w:cs="Arial"/>
        </w:rPr>
        <w:t>.02 Criterio percibido</w:t>
      </w:r>
      <w:r w:rsidRPr="0017265C">
        <w:rPr>
          <w:rStyle w:val="Refdenotaalpie"/>
          <w:rFonts w:ascii="Arial" w:hAnsi="Arial" w:cs="Arial"/>
          <w:sz w:val="18"/>
        </w:rPr>
        <w:footnoteReference w:id="2720"/>
      </w:r>
    </w:p>
    <w:p w14:paraId="65243FCB" w14:textId="77777777" w:rsidR="00530EDF" w:rsidRPr="0017265C" w:rsidRDefault="00530EDF" w:rsidP="00530EDF">
      <w:pPr>
        <w:pStyle w:val="NORMALSUB-CUENTAS"/>
        <w:spacing w:after="20"/>
        <w:ind w:right="142"/>
        <w:rPr>
          <w:rStyle w:val="Refdenotaalpie"/>
          <w:rFonts w:ascii="Arial" w:hAnsi="Arial" w:cs="Arial"/>
          <w:b/>
          <w:bCs/>
          <w:sz w:val="18"/>
        </w:rPr>
      </w:pPr>
      <w:r w:rsidRPr="00A848DD">
        <w:rPr>
          <w:rFonts w:ascii="Arial" w:hAnsi="Arial" w:cs="Arial"/>
          <w:b/>
          <w:bCs/>
        </w:rPr>
        <w:t>8109.45.18</w:t>
      </w:r>
      <w:r w:rsidRPr="0017265C">
        <w:rPr>
          <w:rFonts w:ascii="Arial" w:hAnsi="Arial" w:cs="Arial"/>
          <w:b/>
          <w:bCs/>
        </w:rPr>
        <w:tab/>
        <w:t>Rendimientos – Créditos a Microempresas</w:t>
      </w:r>
      <w:r w:rsidRPr="0017265C">
        <w:rPr>
          <w:rStyle w:val="Refdenotaalpie"/>
          <w:rFonts w:ascii="Arial" w:hAnsi="Arial" w:cs="Arial"/>
          <w:b/>
          <w:bCs/>
          <w:sz w:val="18"/>
        </w:rPr>
        <w:footnoteReference w:id="2721"/>
      </w:r>
    </w:p>
    <w:p w14:paraId="3AB031A7" w14:textId="77777777" w:rsidR="00530EDF" w:rsidRPr="00A848DD" w:rsidRDefault="00530EDF" w:rsidP="00530EDF">
      <w:pPr>
        <w:pStyle w:val="NORMALSUB-CUENTAS"/>
        <w:spacing w:after="20"/>
        <w:ind w:right="142"/>
        <w:rPr>
          <w:rFonts w:ascii="Arial" w:hAnsi="Arial" w:cs="Arial"/>
        </w:rPr>
      </w:pPr>
      <w:r w:rsidRPr="00A848DD">
        <w:rPr>
          <w:rFonts w:ascii="Arial" w:hAnsi="Arial" w:cs="Arial"/>
        </w:rPr>
        <w:t>8109.45.18.0</w:t>
      </w:r>
      <w:r w:rsidRPr="0017265C">
        <w:rPr>
          <w:rFonts w:ascii="Arial" w:hAnsi="Arial" w:cs="Arial"/>
        </w:rPr>
        <w:t>1 Criterio devengado</w:t>
      </w:r>
      <w:r w:rsidRPr="0017265C">
        <w:rPr>
          <w:rStyle w:val="Refdenotaalpie"/>
          <w:rFonts w:ascii="Arial" w:hAnsi="Arial" w:cs="Arial"/>
          <w:sz w:val="18"/>
        </w:rPr>
        <w:footnoteReference w:id="2722"/>
      </w:r>
    </w:p>
    <w:p w14:paraId="146DA485" w14:textId="77777777" w:rsidR="00530EDF" w:rsidRPr="00A848DD" w:rsidRDefault="00530EDF" w:rsidP="00530EDF">
      <w:pPr>
        <w:pStyle w:val="NORMALSUB-CUENTAS"/>
        <w:spacing w:after="20"/>
        <w:ind w:right="142"/>
        <w:rPr>
          <w:rFonts w:ascii="Arial" w:hAnsi="Arial" w:cs="Arial"/>
        </w:rPr>
      </w:pPr>
      <w:r w:rsidRPr="00A848DD">
        <w:rPr>
          <w:rFonts w:ascii="Arial" w:hAnsi="Arial" w:cs="Arial"/>
        </w:rPr>
        <w:t>8109.45.18</w:t>
      </w:r>
      <w:r w:rsidRPr="0017265C">
        <w:rPr>
          <w:rFonts w:ascii="Arial" w:hAnsi="Arial" w:cs="Arial"/>
        </w:rPr>
        <w:t>.02 Criterio percibido</w:t>
      </w:r>
      <w:r w:rsidRPr="0017265C">
        <w:rPr>
          <w:rStyle w:val="Refdenotaalpie"/>
          <w:rFonts w:ascii="Arial" w:hAnsi="Arial" w:cs="Arial"/>
          <w:sz w:val="18"/>
        </w:rPr>
        <w:footnoteReference w:id="2723"/>
      </w:r>
    </w:p>
    <w:p w14:paraId="4D4D356B" w14:textId="77777777" w:rsidR="00530EDF" w:rsidRPr="00A848DD" w:rsidRDefault="00530EDF" w:rsidP="00530EDF">
      <w:pPr>
        <w:pStyle w:val="NORMALSUB-CUENTAS"/>
        <w:spacing w:after="20"/>
        <w:ind w:right="142"/>
        <w:rPr>
          <w:rFonts w:ascii="Arial" w:hAnsi="Arial" w:cs="Arial"/>
          <w:b/>
          <w:bCs/>
        </w:rPr>
      </w:pPr>
      <w:r w:rsidRPr="00A848DD">
        <w:rPr>
          <w:rFonts w:ascii="Arial" w:hAnsi="Arial" w:cs="Arial"/>
          <w:b/>
          <w:bCs/>
        </w:rPr>
        <w:t>8109.45.19</w:t>
      </w:r>
      <w:r w:rsidRPr="0017265C">
        <w:rPr>
          <w:rFonts w:ascii="Arial" w:hAnsi="Arial" w:cs="Arial"/>
          <w:b/>
          <w:bCs/>
        </w:rPr>
        <w:tab/>
        <w:t>Rendimientos – Créditos a Pequeñas empresas</w:t>
      </w:r>
      <w:r w:rsidRPr="0017265C">
        <w:rPr>
          <w:rStyle w:val="Refdenotaalpie"/>
          <w:rFonts w:ascii="Arial" w:hAnsi="Arial" w:cs="Arial"/>
          <w:b/>
          <w:bCs/>
          <w:sz w:val="18"/>
        </w:rPr>
        <w:footnoteReference w:id="2724"/>
      </w:r>
    </w:p>
    <w:p w14:paraId="26071F11" w14:textId="77777777" w:rsidR="00530EDF" w:rsidRPr="00A848DD" w:rsidRDefault="00530EDF" w:rsidP="00530EDF">
      <w:pPr>
        <w:pStyle w:val="NORMALSUB-CUENTAS"/>
        <w:spacing w:after="20"/>
        <w:ind w:right="142"/>
        <w:rPr>
          <w:rFonts w:ascii="Arial" w:hAnsi="Arial" w:cs="Arial"/>
        </w:rPr>
      </w:pPr>
      <w:r w:rsidRPr="00A848DD">
        <w:rPr>
          <w:rFonts w:ascii="Arial" w:hAnsi="Arial" w:cs="Arial"/>
        </w:rPr>
        <w:t>8109.45.19</w:t>
      </w:r>
      <w:r w:rsidRPr="0017265C">
        <w:rPr>
          <w:rFonts w:ascii="Arial" w:hAnsi="Arial" w:cs="Arial"/>
        </w:rPr>
        <w:t>.01 Criterio devengado</w:t>
      </w:r>
      <w:r w:rsidRPr="0017265C">
        <w:rPr>
          <w:rStyle w:val="Refdenotaalpie"/>
          <w:rFonts w:ascii="Arial" w:hAnsi="Arial" w:cs="Arial"/>
          <w:sz w:val="18"/>
        </w:rPr>
        <w:footnoteReference w:id="2725"/>
      </w:r>
    </w:p>
    <w:p w14:paraId="7A3F96CE" w14:textId="77777777" w:rsidR="00530EDF" w:rsidRPr="00A848DD" w:rsidRDefault="00530EDF" w:rsidP="00530EDF">
      <w:pPr>
        <w:pStyle w:val="NORMALSUB-CUENTAS"/>
        <w:spacing w:after="20"/>
        <w:ind w:right="142"/>
        <w:rPr>
          <w:rFonts w:ascii="Arial" w:hAnsi="Arial" w:cs="Arial"/>
        </w:rPr>
      </w:pPr>
      <w:r w:rsidRPr="00A848DD">
        <w:rPr>
          <w:rFonts w:ascii="Arial" w:hAnsi="Arial" w:cs="Arial"/>
        </w:rPr>
        <w:t>8109.45.19</w:t>
      </w:r>
      <w:r w:rsidRPr="0017265C">
        <w:rPr>
          <w:rFonts w:ascii="Arial" w:hAnsi="Arial" w:cs="Arial"/>
        </w:rPr>
        <w:t>.02 Criterio percibido</w:t>
      </w:r>
      <w:r w:rsidRPr="0017265C">
        <w:rPr>
          <w:rStyle w:val="Refdenotaalpie"/>
          <w:rFonts w:ascii="Arial" w:hAnsi="Arial" w:cs="Arial"/>
          <w:sz w:val="18"/>
        </w:rPr>
        <w:footnoteReference w:id="2726"/>
      </w:r>
    </w:p>
    <w:p w14:paraId="74894F8C" w14:textId="77777777" w:rsidR="00530EDF" w:rsidRPr="00A848DD" w:rsidRDefault="00530EDF" w:rsidP="00530EDF">
      <w:pPr>
        <w:pStyle w:val="NORMALSUB-CUENTAS"/>
        <w:spacing w:after="20"/>
        <w:ind w:right="142"/>
        <w:rPr>
          <w:rFonts w:ascii="Arial" w:hAnsi="Arial" w:cs="Arial"/>
          <w:b/>
          <w:bCs/>
        </w:rPr>
      </w:pPr>
      <w:r w:rsidRPr="00A848DD">
        <w:rPr>
          <w:rFonts w:ascii="Arial" w:hAnsi="Arial" w:cs="Arial"/>
          <w:b/>
          <w:bCs/>
        </w:rPr>
        <w:t>8109.45.20</w:t>
      </w:r>
      <w:r w:rsidRPr="0017265C">
        <w:rPr>
          <w:rFonts w:ascii="Arial" w:hAnsi="Arial" w:cs="Arial"/>
          <w:b/>
          <w:bCs/>
        </w:rPr>
        <w:tab/>
        <w:t>Rendimientos – Créditos a Medianas empresas</w:t>
      </w:r>
      <w:r w:rsidRPr="0017265C">
        <w:rPr>
          <w:rStyle w:val="Refdenotaalpie"/>
          <w:rFonts w:ascii="Arial" w:hAnsi="Arial" w:cs="Arial"/>
          <w:b/>
          <w:bCs/>
          <w:sz w:val="18"/>
        </w:rPr>
        <w:footnoteReference w:id="2727"/>
      </w:r>
    </w:p>
    <w:p w14:paraId="52BDB1A8" w14:textId="77777777" w:rsidR="00530EDF" w:rsidRPr="00A848DD" w:rsidRDefault="00530EDF" w:rsidP="00530EDF">
      <w:pPr>
        <w:pStyle w:val="NORMALSUB-CUENTAS"/>
        <w:spacing w:after="20"/>
        <w:ind w:right="142"/>
        <w:rPr>
          <w:rFonts w:ascii="Arial" w:hAnsi="Arial" w:cs="Arial"/>
        </w:rPr>
      </w:pPr>
      <w:r w:rsidRPr="00A848DD">
        <w:rPr>
          <w:rFonts w:ascii="Arial" w:hAnsi="Arial" w:cs="Arial"/>
        </w:rPr>
        <w:t>8109.45.20</w:t>
      </w:r>
      <w:r w:rsidRPr="0017265C">
        <w:rPr>
          <w:rFonts w:ascii="Arial" w:hAnsi="Arial" w:cs="Arial"/>
        </w:rPr>
        <w:t>.01 Criterio devengado</w:t>
      </w:r>
      <w:r w:rsidRPr="0017265C">
        <w:rPr>
          <w:rStyle w:val="Refdenotaalpie"/>
          <w:rFonts w:ascii="Arial" w:hAnsi="Arial" w:cs="Arial"/>
          <w:sz w:val="18"/>
        </w:rPr>
        <w:footnoteReference w:id="2728"/>
      </w:r>
    </w:p>
    <w:p w14:paraId="5255675A" w14:textId="77777777" w:rsidR="00530EDF" w:rsidRDefault="00530EDF" w:rsidP="007E10F6">
      <w:pPr>
        <w:pStyle w:val="NORMALSUB-CUENTAS"/>
        <w:spacing w:after="20"/>
        <w:ind w:right="142"/>
        <w:rPr>
          <w:rFonts w:ascii="Arial" w:hAnsi="Arial" w:cs="Arial"/>
        </w:rPr>
      </w:pPr>
      <w:r w:rsidRPr="00A848DD">
        <w:rPr>
          <w:rFonts w:ascii="Arial" w:hAnsi="Arial" w:cs="Arial"/>
        </w:rPr>
        <w:t>8109.45.20</w:t>
      </w:r>
      <w:r w:rsidRPr="0017265C">
        <w:rPr>
          <w:rFonts w:ascii="Arial" w:hAnsi="Arial" w:cs="Arial"/>
        </w:rPr>
        <w:t>.02 Criterio percibido</w:t>
      </w:r>
      <w:r w:rsidRPr="0017265C">
        <w:rPr>
          <w:rStyle w:val="Refdenotaalpie"/>
          <w:rFonts w:ascii="Arial" w:hAnsi="Arial" w:cs="Arial"/>
          <w:sz w:val="18"/>
        </w:rPr>
        <w:footnoteReference w:id="2729"/>
      </w:r>
    </w:p>
    <w:p w14:paraId="316AC20F" w14:textId="77777777" w:rsidR="00673F05" w:rsidRDefault="00673F05" w:rsidP="00673F05">
      <w:pPr>
        <w:pStyle w:val="Default"/>
      </w:pPr>
    </w:p>
    <w:p w14:paraId="67A39589" w14:textId="77777777" w:rsidR="00626DD7" w:rsidRPr="002271FA" w:rsidRDefault="00673F05" w:rsidP="005F5284">
      <w:pPr>
        <w:pStyle w:val="NORMALSUB-CUENTAS"/>
        <w:spacing w:after="20"/>
        <w:ind w:left="3544" w:right="142" w:hanging="992"/>
        <w:rPr>
          <w:rFonts w:ascii="Arial" w:hAnsi="Arial" w:cs="Arial"/>
        </w:rPr>
      </w:pPr>
      <w:r w:rsidRPr="002271FA">
        <w:rPr>
          <w:rFonts w:ascii="Arial" w:hAnsi="Arial"/>
          <w:b/>
        </w:rPr>
        <w:t>8109.46</w:t>
      </w:r>
      <w:r w:rsidR="00626DD7">
        <w:rPr>
          <w:rFonts w:ascii="Arial" w:hAnsi="Arial"/>
          <w:b/>
        </w:rPr>
        <w:tab/>
      </w:r>
      <w:r w:rsidRPr="002271FA">
        <w:rPr>
          <w:rFonts w:ascii="Arial" w:hAnsi="Arial"/>
          <w:b/>
        </w:rPr>
        <w:t>Créditos bajo esquema de financiamiento del PAE -MYPE</w:t>
      </w:r>
      <w:r w:rsidR="00626DD7">
        <w:rPr>
          <w:rStyle w:val="Refdenotaalpie"/>
          <w:rFonts w:ascii="Arial" w:hAnsi="Arial"/>
          <w:b/>
        </w:rPr>
        <w:footnoteReference w:id="2730"/>
      </w:r>
    </w:p>
    <w:p w14:paraId="09AC8BAE" w14:textId="77777777" w:rsidR="00626DD7" w:rsidRDefault="00626DD7" w:rsidP="007E10F6">
      <w:pPr>
        <w:shd w:val="clear" w:color="auto" w:fill="FFFFFF"/>
        <w:tabs>
          <w:tab w:val="left" w:pos="2977"/>
        </w:tabs>
        <w:spacing w:line="240" w:lineRule="exact"/>
        <w:ind w:left="2552" w:right="142" w:hanging="1843"/>
        <w:jc w:val="both"/>
        <w:outlineLvl w:val="0"/>
        <w:rPr>
          <w:sz w:val="18"/>
          <w:lang w:val="es-ES"/>
        </w:rPr>
      </w:pPr>
      <w:r>
        <w:t xml:space="preserve"> </w:t>
      </w:r>
      <w:r>
        <w:tab/>
      </w:r>
      <w:r w:rsidRPr="002271FA">
        <w:rPr>
          <w:sz w:val="18"/>
          <w:lang w:val="es-ES"/>
        </w:rPr>
        <w:t xml:space="preserve">Los créditos otorgados bajo el esquema de financiamiento del Programa de Apoyo Empresarial a las micro y pequeñas empresas (PAE – MYPE), creado mediante Decreto de Los Urgencia N° 019-2021, adicionalmente a ser registrados en las cuentas correspondientes del rubro 14 “Créditos”, deben ser registrados en esta subcuenta, teniendo como contrapartida el rubro 82 “Contra cuenta de cuentas de orden deudoras”. </w:t>
      </w:r>
    </w:p>
    <w:p w14:paraId="3B773CB2" w14:textId="77777777" w:rsidR="00626DD7" w:rsidRPr="002271FA" w:rsidRDefault="00626DD7" w:rsidP="002271FA">
      <w:pPr>
        <w:shd w:val="clear" w:color="auto" w:fill="FFFFFF"/>
        <w:tabs>
          <w:tab w:val="left" w:pos="2977"/>
        </w:tabs>
        <w:spacing w:line="240" w:lineRule="exact"/>
        <w:ind w:left="2552" w:right="142" w:hanging="1843"/>
        <w:jc w:val="both"/>
        <w:outlineLvl w:val="0"/>
        <w:rPr>
          <w:sz w:val="18"/>
          <w:lang w:val="es-ES"/>
        </w:rPr>
      </w:pPr>
    </w:p>
    <w:p w14:paraId="68605220" w14:textId="77777777" w:rsidR="00626DD7" w:rsidRDefault="00626DD7" w:rsidP="00626DD7">
      <w:pPr>
        <w:shd w:val="clear" w:color="auto" w:fill="FFFFFF"/>
        <w:tabs>
          <w:tab w:val="left" w:pos="2977"/>
        </w:tabs>
        <w:spacing w:line="240" w:lineRule="exact"/>
        <w:ind w:left="2552" w:right="142" w:hanging="1843"/>
        <w:jc w:val="both"/>
        <w:outlineLvl w:val="0"/>
        <w:rPr>
          <w:sz w:val="18"/>
          <w:lang w:val="es-ES"/>
        </w:rPr>
      </w:pPr>
      <w:r>
        <w:rPr>
          <w:sz w:val="18"/>
          <w:lang w:val="es-ES"/>
        </w:rPr>
        <w:tab/>
      </w:r>
      <w:r w:rsidRPr="002271FA">
        <w:rPr>
          <w:sz w:val="18"/>
          <w:lang w:val="es-ES"/>
        </w:rPr>
        <w:t xml:space="preserve">La contabilización en esta subcuenta debe discriminar la parte del crédito que cuenta con garantía del Gobierno Nacional, de la parte que no cuenta con dicha garantía; asimismo se discrimina el capital e intereses. </w:t>
      </w:r>
    </w:p>
    <w:p w14:paraId="523B912E" w14:textId="77777777" w:rsidR="00626DD7" w:rsidRPr="002271FA" w:rsidRDefault="00626DD7" w:rsidP="002271FA">
      <w:pPr>
        <w:shd w:val="clear" w:color="auto" w:fill="FFFFFF"/>
        <w:tabs>
          <w:tab w:val="left" w:pos="2977"/>
        </w:tabs>
        <w:spacing w:line="240" w:lineRule="exact"/>
        <w:ind w:left="2552" w:right="142" w:hanging="1843"/>
        <w:jc w:val="both"/>
        <w:outlineLvl w:val="0"/>
        <w:rPr>
          <w:sz w:val="18"/>
          <w:lang w:val="es-ES"/>
        </w:rPr>
      </w:pPr>
    </w:p>
    <w:p w14:paraId="523D7FB4" w14:textId="77777777" w:rsidR="00626DD7" w:rsidRPr="002271FA" w:rsidRDefault="00626DD7" w:rsidP="002271FA">
      <w:pPr>
        <w:shd w:val="clear" w:color="auto" w:fill="FFFFFF"/>
        <w:tabs>
          <w:tab w:val="left" w:pos="2977"/>
        </w:tabs>
        <w:spacing w:line="240" w:lineRule="exact"/>
        <w:ind w:left="2552" w:right="142" w:hanging="1843"/>
        <w:jc w:val="both"/>
        <w:outlineLvl w:val="0"/>
        <w:rPr>
          <w:sz w:val="18"/>
          <w:lang w:val="es-ES"/>
        </w:rPr>
      </w:pPr>
      <w:r>
        <w:rPr>
          <w:sz w:val="18"/>
          <w:lang w:val="es-ES"/>
        </w:rPr>
        <w:tab/>
      </w:r>
      <w:r w:rsidRPr="002271FA">
        <w:rPr>
          <w:sz w:val="18"/>
          <w:lang w:val="es-ES"/>
        </w:rPr>
        <w:t xml:space="preserve">Tratándose de los intereses y rendimientos, que se contabilizan bajo el criterio de lo devengado, adicionalmente al registro en la cuenta 1408 “Rendimientos devengados de créditos vigentes” y en la cuenta 5104 “Intereses por créditos”, deben ser registrados en esta subcuenta, en las subcuentas analíticas denominadas “Criterio devengado”. A medida que se cobren los intereses, estos se abonarán a la cuenta 1408 y se extornarán los intereses registrados en las subcuentas analíticas “Criterio devengado” correspondientes a esta subcuenta 8109.46. </w:t>
      </w:r>
    </w:p>
    <w:p w14:paraId="1C590F1C" w14:textId="77777777" w:rsidR="00626DD7" w:rsidRPr="002271FA" w:rsidRDefault="00626DD7" w:rsidP="002271FA">
      <w:pPr>
        <w:shd w:val="clear" w:color="auto" w:fill="FFFFFF"/>
        <w:tabs>
          <w:tab w:val="left" w:pos="2977"/>
        </w:tabs>
        <w:spacing w:line="240" w:lineRule="exact"/>
        <w:ind w:left="2552" w:right="142" w:hanging="1843"/>
        <w:jc w:val="both"/>
        <w:outlineLvl w:val="0"/>
        <w:rPr>
          <w:sz w:val="18"/>
          <w:lang w:val="es-ES"/>
        </w:rPr>
      </w:pPr>
      <w:r w:rsidRPr="002271FA">
        <w:rPr>
          <w:sz w:val="18"/>
          <w:lang w:val="es-ES"/>
        </w:rPr>
        <w:t xml:space="preserve">. </w:t>
      </w:r>
    </w:p>
    <w:p w14:paraId="1FA55C2C" w14:textId="77777777" w:rsidR="00626DD7" w:rsidRPr="002271FA" w:rsidRDefault="00626DD7" w:rsidP="002271FA">
      <w:pPr>
        <w:shd w:val="clear" w:color="auto" w:fill="FFFFFF"/>
        <w:tabs>
          <w:tab w:val="left" w:pos="2977"/>
        </w:tabs>
        <w:spacing w:line="240" w:lineRule="exact"/>
        <w:ind w:left="2552" w:right="142" w:hanging="1843"/>
        <w:jc w:val="both"/>
        <w:outlineLvl w:val="0"/>
        <w:rPr>
          <w:sz w:val="18"/>
          <w:lang w:val="es-ES"/>
        </w:rPr>
      </w:pPr>
      <w:r>
        <w:rPr>
          <w:sz w:val="18"/>
          <w:lang w:val="es-ES"/>
        </w:rPr>
        <w:tab/>
      </w:r>
      <w:r w:rsidRPr="002271FA">
        <w:rPr>
          <w:sz w:val="18"/>
          <w:lang w:val="es-ES"/>
        </w:rPr>
        <w:t>Tratándose de los intereses y rendimientos que se contabilizan bajo el criterio de lo percibido, adicionalmente al registro en las cuentas de orden en suspenso 8104 “Rendimientos de créditos, inversiones y rentas en suspenso”, deben ser registrados en esta subcuenta, en las subcuentas analíticas denominadas “Criterio percibido”. A medida que se cobren los intereses, estos se reconocerán como ingresos en la cuenta 5104 “Intereses por créditos” y se extornarán los intereses registrados en la cuenta 8104, así como los intereses registrados en las subcuentas analíticas “Criterio percibido” correspondientes a esta subcuenta 8109.46 por los montos efectivamente percibidos.</w:t>
      </w:r>
    </w:p>
    <w:p w14:paraId="25CDC3E6" w14:textId="77777777" w:rsidR="00673F05" w:rsidRDefault="00673F05" w:rsidP="00530EDF">
      <w:pPr>
        <w:pStyle w:val="NORMALSUB-CUENTAS"/>
        <w:spacing w:after="20"/>
        <w:ind w:right="142"/>
        <w:rPr>
          <w:rFonts w:ascii="Arial" w:hAnsi="Arial" w:cs="Arial"/>
        </w:rPr>
      </w:pPr>
    </w:p>
    <w:p w14:paraId="61E12612" w14:textId="77777777" w:rsidR="00626DD7" w:rsidRPr="002271FA" w:rsidRDefault="00626DD7" w:rsidP="002271FA">
      <w:pPr>
        <w:pStyle w:val="NORMALSUB-CUENTAS"/>
        <w:spacing w:after="20"/>
        <w:ind w:right="142"/>
        <w:rPr>
          <w:rFonts w:ascii="Arial" w:hAnsi="Arial" w:cs="Arial"/>
          <w:b/>
          <w:bCs/>
        </w:rPr>
      </w:pPr>
      <w:r w:rsidRPr="002271FA">
        <w:rPr>
          <w:rFonts w:ascii="Arial" w:hAnsi="Arial" w:cs="Arial"/>
          <w:b/>
          <w:bCs/>
        </w:rPr>
        <w:t xml:space="preserve">8109.46.01 </w:t>
      </w:r>
      <w:r w:rsidRPr="002271FA">
        <w:rPr>
          <w:rFonts w:ascii="Arial" w:hAnsi="Arial" w:cs="Arial"/>
          <w:b/>
          <w:bCs/>
        </w:rPr>
        <w:tab/>
        <w:t>Créditos Vigentes - Microempresas</w:t>
      </w:r>
      <w:r w:rsidRPr="002271FA">
        <w:rPr>
          <w:rStyle w:val="Refdenotaalpie"/>
          <w:rFonts w:ascii="Arial" w:hAnsi="Arial" w:cs="Arial"/>
          <w:sz w:val="18"/>
        </w:rPr>
        <w:footnoteReference w:id="2731"/>
      </w:r>
      <w:r w:rsidRPr="002271FA">
        <w:rPr>
          <w:rStyle w:val="Refdenotaalpie"/>
          <w:sz w:val="18"/>
        </w:rPr>
        <w:t xml:space="preserve"> </w:t>
      </w:r>
    </w:p>
    <w:p w14:paraId="157E6060"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 xml:space="preserve">8109.46.01.01 </w:t>
      </w:r>
      <w:r w:rsidRPr="002271FA">
        <w:rPr>
          <w:rFonts w:ascii="Arial" w:hAnsi="Arial" w:cs="Arial"/>
        </w:rPr>
        <w:tab/>
        <w:t>Créditos con garantía del Gobierno Nacional</w:t>
      </w:r>
      <w:r w:rsidRPr="002271FA">
        <w:rPr>
          <w:rStyle w:val="Refdenotaalpie"/>
          <w:rFonts w:ascii="Arial" w:hAnsi="Arial" w:cs="Arial"/>
          <w:sz w:val="18"/>
        </w:rPr>
        <w:footnoteReference w:id="2732"/>
      </w:r>
    </w:p>
    <w:p w14:paraId="2C440291"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 xml:space="preserve">8109.46.01.02 </w:t>
      </w:r>
      <w:r w:rsidRPr="002271FA">
        <w:rPr>
          <w:rFonts w:ascii="Arial" w:hAnsi="Arial" w:cs="Arial"/>
        </w:rPr>
        <w:tab/>
        <w:t>Créditos sin garantía del Gobierno Nacional</w:t>
      </w:r>
      <w:r w:rsidRPr="002271FA">
        <w:rPr>
          <w:rStyle w:val="Refdenotaalpie"/>
          <w:rFonts w:ascii="Arial" w:hAnsi="Arial" w:cs="Arial"/>
          <w:sz w:val="18"/>
        </w:rPr>
        <w:footnoteReference w:id="2733"/>
      </w:r>
    </w:p>
    <w:p w14:paraId="48233749" w14:textId="77777777" w:rsidR="00626DD7" w:rsidRPr="002271FA" w:rsidRDefault="00626DD7" w:rsidP="002271FA">
      <w:pPr>
        <w:pStyle w:val="NORMALSUB-CUENTAS"/>
        <w:spacing w:after="20"/>
        <w:ind w:right="142"/>
        <w:rPr>
          <w:rFonts w:ascii="Arial" w:hAnsi="Arial" w:cs="Arial"/>
          <w:b/>
          <w:bCs/>
        </w:rPr>
      </w:pPr>
      <w:r w:rsidRPr="002271FA">
        <w:rPr>
          <w:rFonts w:ascii="Arial" w:hAnsi="Arial" w:cs="Arial"/>
          <w:b/>
          <w:bCs/>
        </w:rPr>
        <w:t xml:space="preserve">8109.46.02 </w:t>
      </w:r>
      <w:r w:rsidRPr="002271FA">
        <w:rPr>
          <w:rFonts w:ascii="Arial" w:hAnsi="Arial" w:cs="Arial"/>
          <w:b/>
          <w:bCs/>
        </w:rPr>
        <w:tab/>
        <w:t>Créditos Vigentes - Pequeñas empresas</w:t>
      </w:r>
      <w:r w:rsidRPr="002271FA">
        <w:rPr>
          <w:rStyle w:val="Refdenotaalpie"/>
          <w:rFonts w:ascii="Arial" w:hAnsi="Arial" w:cs="Arial"/>
          <w:sz w:val="18"/>
        </w:rPr>
        <w:footnoteReference w:id="2734"/>
      </w:r>
    </w:p>
    <w:p w14:paraId="0A0CD7B8"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8109.46.02.01</w:t>
      </w:r>
      <w:r w:rsidRPr="002271FA">
        <w:rPr>
          <w:rFonts w:ascii="Arial" w:hAnsi="Arial" w:cs="Arial"/>
        </w:rPr>
        <w:tab/>
        <w:t>Créditos con garantía del Gobierno Nacional</w:t>
      </w:r>
      <w:r w:rsidRPr="002271FA">
        <w:rPr>
          <w:rStyle w:val="Refdenotaalpie"/>
          <w:rFonts w:ascii="Arial" w:hAnsi="Arial" w:cs="Arial"/>
          <w:sz w:val="18"/>
        </w:rPr>
        <w:footnoteReference w:id="2735"/>
      </w:r>
    </w:p>
    <w:p w14:paraId="29BC6C69"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8109.46.02.02</w:t>
      </w:r>
      <w:r w:rsidRPr="002271FA">
        <w:rPr>
          <w:rFonts w:ascii="Arial" w:hAnsi="Arial" w:cs="Arial"/>
        </w:rPr>
        <w:tab/>
        <w:t>Créditos sin garantía del Gobierno Nacional</w:t>
      </w:r>
      <w:r w:rsidRPr="002271FA">
        <w:rPr>
          <w:rStyle w:val="Refdenotaalpie"/>
          <w:rFonts w:ascii="Arial" w:hAnsi="Arial" w:cs="Arial"/>
          <w:sz w:val="18"/>
        </w:rPr>
        <w:footnoteReference w:id="2736"/>
      </w:r>
    </w:p>
    <w:p w14:paraId="3C97C552" w14:textId="77777777" w:rsidR="00626DD7" w:rsidRPr="002271FA" w:rsidRDefault="00626DD7" w:rsidP="002271FA">
      <w:pPr>
        <w:pStyle w:val="NORMALSUB-CUENTAS"/>
        <w:spacing w:after="20"/>
        <w:ind w:right="142"/>
        <w:rPr>
          <w:rFonts w:ascii="Arial" w:hAnsi="Arial" w:cs="Arial"/>
          <w:b/>
          <w:bCs/>
        </w:rPr>
      </w:pPr>
      <w:r w:rsidRPr="002271FA">
        <w:rPr>
          <w:rFonts w:ascii="Arial" w:hAnsi="Arial" w:cs="Arial"/>
          <w:b/>
          <w:bCs/>
        </w:rPr>
        <w:t>8109.46.03</w:t>
      </w:r>
      <w:r w:rsidRPr="002271FA">
        <w:rPr>
          <w:rFonts w:ascii="Arial" w:hAnsi="Arial" w:cs="Arial"/>
          <w:b/>
          <w:bCs/>
        </w:rPr>
        <w:tab/>
        <w:t>Créditos Vigentes - Medianas empresas</w:t>
      </w:r>
      <w:r w:rsidRPr="002271FA">
        <w:rPr>
          <w:rStyle w:val="Refdenotaalpie"/>
          <w:rFonts w:ascii="Arial" w:hAnsi="Arial" w:cs="Arial"/>
          <w:sz w:val="18"/>
        </w:rPr>
        <w:footnoteReference w:id="2737"/>
      </w:r>
    </w:p>
    <w:p w14:paraId="2579B814"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8109.46.03.01</w:t>
      </w:r>
      <w:r w:rsidRPr="002271FA">
        <w:rPr>
          <w:rFonts w:ascii="Arial" w:hAnsi="Arial" w:cs="Arial"/>
        </w:rPr>
        <w:tab/>
        <w:t>Créditos con garantía del Gobierno Nacional</w:t>
      </w:r>
      <w:r w:rsidRPr="002271FA">
        <w:rPr>
          <w:rStyle w:val="Refdenotaalpie"/>
          <w:rFonts w:ascii="Arial" w:hAnsi="Arial" w:cs="Arial"/>
          <w:sz w:val="18"/>
        </w:rPr>
        <w:footnoteReference w:id="2738"/>
      </w:r>
    </w:p>
    <w:p w14:paraId="49979036"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8109.46.03.02</w:t>
      </w:r>
      <w:r w:rsidRPr="002271FA">
        <w:rPr>
          <w:rFonts w:ascii="Arial" w:hAnsi="Arial" w:cs="Arial"/>
        </w:rPr>
        <w:tab/>
        <w:t>Créditos sin garantía del Gobierno Nacional</w:t>
      </w:r>
      <w:r w:rsidRPr="002271FA">
        <w:rPr>
          <w:rStyle w:val="Refdenotaalpie"/>
          <w:rFonts w:ascii="Arial" w:hAnsi="Arial" w:cs="Arial"/>
          <w:sz w:val="18"/>
        </w:rPr>
        <w:footnoteReference w:id="2739"/>
      </w:r>
    </w:p>
    <w:p w14:paraId="56844341" w14:textId="77777777" w:rsidR="00626DD7" w:rsidRPr="002271FA" w:rsidRDefault="00626DD7" w:rsidP="002271FA">
      <w:pPr>
        <w:pStyle w:val="NORMALSUB-CUENTAS"/>
        <w:spacing w:after="20"/>
        <w:ind w:right="142"/>
        <w:rPr>
          <w:rFonts w:ascii="Arial" w:hAnsi="Arial" w:cs="Arial"/>
          <w:b/>
          <w:bCs/>
        </w:rPr>
      </w:pPr>
      <w:r w:rsidRPr="002271FA">
        <w:rPr>
          <w:rFonts w:ascii="Arial" w:hAnsi="Arial" w:cs="Arial"/>
          <w:b/>
          <w:bCs/>
        </w:rPr>
        <w:t>8109.46.04</w:t>
      </w:r>
      <w:r w:rsidRPr="002271FA">
        <w:rPr>
          <w:rFonts w:ascii="Arial" w:hAnsi="Arial" w:cs="Arial"/>
          <w:b/>
          <w:bCs/>
        </w:rPr>
        <w:tab/>
        <w:t>Créditos Vencidos - Microempresas</w:t>
      </w:r>
      <w:r w:rsidRPr="002271FA">
        <w:rPr>
          <w:rStyle w:val="Refdenotaalpie"/>
          <w:rFonts w:ascii="Arial" w:hAnsi="Arial" w:cs="Arial"/>
          <w:sz w:val="18"/>
        </w:rPr>
        <w:footnoteReference w:id="2740"/>
      </w:r>
    </w:p>
    <w:p w14:paraId="2B14F413"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8109.46.04.01</w:t>
      </w:r>
      <w:r w:rsidRPr="002271FA">
        <w:rPr>
          <w:rFonts w:ascii="Arial" w:hAnsi="Arial" w:cs="Arial"/>
        </w:rPr>
        <w:tab/>
        <w:t>Créditos con garantía del Gobierno Nacional</w:t>
      </w:r>
      <w:r w:rsidRPr="002271FA">
        <w:rPr>
          <w:rStyle w:val="Refdenotaalpie"/>
          <w:rFonts w:ascii="Arial" w:hAnsi="Arial" w:cs="Arial"/>
          <w:sz w:val="18"/>
        </w:rPr>
        <w:footnoteReference w:id="2741"/>
      </w:r>
    </w:p>
    <w:p w14:paraId="5DE4401D"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8109.46.04.02</w:t>
      </w:r>
      <w:r w:rsidRPr="002271FA">
        <w:rPr>
          <w:rFonts w:ascii="Arial" w:hAnsi="Arial" w:cs="Arial"/>
        </w:rPr>
        <w:tab/>
        <w:t>Créditos sin garantía del Gobierno Nacional</w:t>
      </w:r>
      <w:r w:rsidRPr="002271FA">
        <w:rPr>
          <w:rStyle w:val="Refdenotaalpie"/>
          <w:rFonts w:ascii="Arial" w:hAnsi="Arial" w:cs="Arial"/>
          <w:sz w:val="18"/>
        </w:rPr>
        <w:footnoteReference w:id="2742"/>
      </w:r>
    </w:p>
    <w:p w14:paraId="187C6FC1" w14:textId="77777777" w:rsidR="00626DD7" w:rsidRPr="002271FA" w:rsidRDefault="00626DD7" w:rsidP="002271FA">
      <w:pPr>
        <w:pStyle w:val="NORMALSUB-CUENTAS"/>
        <w:spacing w:after="20"/>
        <w:ind w:right="142"/>
        <w:rPr>
          <w:rFonts w:ascii="Arial" w:hAnsi="Arial" w:cs="Arial"/>
          <w:b/>
          <w:bCs/>
        </w:rPr>
      </w:pPr>
      <w:r w:rsidRPr="002271FA">
        <w:rPr>
          <w:rFonts w:ascii="Arial" w:hAnsi="Arial" w:cs="Arial"/>
          <w:b/>
          <w:bCs/>
        </w:rPr>
        <w:t>8109.46.05</w:t>
      </w:r>
      <w:r w:rsidRPr="002271FA">
        <w:rPr>
          <w:rFonts w:ascii="Arial" w:hAnsi="Arial" w:cs="Arial"/>
          <w:b/>
          <w:bCs/>
        </w:rPr>
        <w:tab/>
        <w:t>Créditos Vencidos - Pequeñas empresas</w:t>
      </w:r>
      <w:r w:rsidRPr="002271FA">
        <w:rPr>
          <w:rStyle w:val="Refdenotaalpie"/>
          <w:rFonts w:ascii="Arial" w:hAnsi="Arial" w:cs="Arial"/>
          <w:sz w:val="18"/>
        </w:rPr>
        <w:footnoteReference w:id="2743"/>
      </w:r>
    </w:p>
    <w:p w14:paraId="78D80312"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8109.46.05.01</w:t>
      </w:r>
      <w:r w:rsidRPr="002271FA">
        <w:rPr>
          <w:rFonts w:ascii="Arial" w:hAnsi="Arial" w:cs="Arial"/>
        </w:rPr>
        <w:tab/>
        <w:t>Créditos con garantía del Gobierno Nacional</w:t>
      </w:r>
      <w:r w:rsidRPr="002271FA">
        <w:rPr>
          <w:rStyle w:val="Refdenotaalpie"/>
          <w:rFonts w:ascii="Arial" w:hAnsi="Arial" w:cs="Arial"/>
          <w:sz w:val="18"/>
        </w:rPr>
        <w:footnoteReference w:id="2744"/>
      </w:r>
    </w:p>
    <w:p w14:paraId="11FAC014"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8109.46.05.02</w:t>
      </w:r>
      <w:r w:rsidRPr="002271FA">
        <w:rPr>
          <w:rFonts w:ascii="Arial" w:hAnsi="Arial" w:cs="Arial"/>
        </w:rPr>
        <w:tab/>
        <w:t>Créditos sin garantía del Gobierno Nacional</w:t>
      </w:r>
      <w:r w:rsidRPr="002271FA">
        <w:rPr>
          <w:rStyle w:val="Refdenotaalpie"/>
          <w:rFonts w:ascii="Arial" w:hAnsi="Arial" w:cs="Arial"/>
          <w:sz w:val="18"/>
        </w:rPr>
        <w:footnoteReference w:id="2745"/>
      </w:r>
    </w:p>
    <w:p w14:paraId="5BA78087" w14:textId="77777777" w:rsidR="00626DD7" w:rsidRPr="002271FA" w:rsidRDefault="00626DD7" w:rsidP="002271FA">
      <w:pPr>
        <w:pStyle w:val="NORMALSUB-CUENTAS"/>
        <w:spacing w:after="20"/>
        <w:ind w:right="142"/>
        <w:rPr>
          <w:rFonts w:ascii="Arial" w:hAnsi="Arial" w:cs="Arial"/>
          <w:b/>
          <w:bCs/>
        </w:rPr>
      </w:pPr>
      <w:r w:rsidRPr="002271FA">
        <w:rPr>
          <w:rFonts w:ascii="Arial" w:hAnsi="Arial" w:cs="Arial"/>
          <w:b/>
          <w:bCs/>
        </w:rPr>
        <w:t>8109.46.06</w:t>
      </w:r>
      <w:r w:rsidRPr="002271FA">
        <w:rPr>
          <w:rFonts w:ascii="Arial" w:hAnsi="Arial" w:cs="Arial"/>
          <w:b/>
          <w:bCs/>
        </w:rPr>
        <w:tab/>
        <w:t>Créditos Vencidos - Medianas empresas</w:t>
      </w:r>
      <w:r w:rsidRPr="002271FA">
        <w:rPr>
          <w:rStyle w:val="Refdenotaalpie"/>
          <w:rFonts w:ascii="Arial" w:hAnsi="Arial" w:cs="Arial"/>
          <w:sz w:val="18"/>
        </w:rPr>
        <w:footnoteReference w:id="2746"/>
      </w:r>
    </w:p>
    <w:p w14:paraId="43FA9CE6"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8109.46.06.01</w:t>
      </w:r>
      <w:r w:rsidRPr="002271FA">
        <w:rPr>
          <w:rFonts w:ascii="Arial" w:hAnsi="Arial" w:cs="Arial"/>
        </w:rPr>
        <w:tab/>
        <w:t>Créditos con garantía del Gobierno Nacional</w:t>
      </w:r>
      <w:r w:rsidRPr="002271FA">
        <w:rPr>
          <w:rStyle w:val="Refdenotaalpie"/>
          <w:rFonts w:ascii="Arial" w:hAnsi="Arial" w:cs="Arial"/>
          <w:sz w:val="18"/>
        </w:rPr>
        <w:footnoteReference w:id="2747"/>
      </w:r>
    </w:p>
    <w:p w14:paraId="006205F1"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8109.46.06.02</w:t>
      </w:r>
      <w:r w:rsidRPr="002271FA">
        <w:rPr>
          <w:rFonts w:ascii="Arial" w:hAnsi="Arial" w:cs="Arial"/>
        </w:rPr>
        <w:tab/>
        <w:t>Créditos sin garantía del Gobierno Nacional</w:t>
      </w:r>
      <w:r w:rsidRPr="002271FA">
        <w:rPr>
          <w:rStyle w:val="Refdenotaalpie"/>
          <w:rFonts w:ascii="Arial" w:hAnsi="Arial" w:cs="Arial"/>
          <w:sz w:val="18"/>
        </w:rPr>
        <w:footnoteReference w:id="2748"/>
      </w:r>
    </w:p>
    <w:p w14:paraId="4B8A8E9F" w14:textId="77777777" w:rsidR="00626DD7" w:rsidRPr="002271FA" w:rsidRDefault="00626DD7" w:rsidP="002271FA">
      <w:pPr>
        <w:pStyle w:val="NORMALSUB-CUENTAS"/>
        <w:spacing w:after="20"/>
        <w:ind w:right="142"/>
        <w:rPr>
          <w:rFonts w:ascii="Arial" w:hAnsi="Arial" w:cs="Arial"/>
          <w:b/>
          <w:bCs/>
        </w:rPr>
      </w:pPr>
      <w:r w:rsidRPr="002271FA">
        <w:rPr>
          <w:rFonts w:ascii="Arial" w:hAnsi="Arial" w:cs="Arial"/>
          <w:b/>
          <w:bCs/>
        </w:rPr>
        <w:t>8109.46.11</w:t>
      </w:r>
      <w:r w:rsidRPr="002271FA">
        <w:rPr>
          <w:rFonts w:ascii="Arial" w:hAnsi="Arial" w:cs="Arial"/>
          <w:b/>
          <w:bCs/>
        </w:rPr>
        <w:tab/>
        <w:t>Rendimientos - Créditos a Microempresas</w:t>
      </w:r>
      <w:r w:rsidRPr="002271FA">
        <w:rPr>
          <w:rStyle w:val="Refdenotaalpie"/>
          <w:rFonts w:ascii="Arial" w:hAnsi="Arial" w:cs="Arial"/>
          <w:sz w:val="18"/>
        </w:rPr>
        <w:footnoteReference w:id="2749"/>
      </w:r>
    </w:p>
    <w:p w14:paraId="1D8E39B7"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8109.46.11.01</w:t>
      </w:r>
      <w:r w:rsidRPr="002271FA">
        <w:rPr>
          <w:rFonts w:ascii="Arial" w:hAnsi="Arial" w:cs="Arial"/>
        </w:rPr>
        <w:tab/>
        <w:t>Criterio devengado</w:t>
      </w:r>
      <w:r w:rsidRPr="002271FA">
        <w:rPr>
          <w:rStyle w:val="Refdenotaalpie"/>
          <w:rFonts w:ascii="Arial" w:hAnsi="Arial" w:cs="Arial"/>
          <w:sz w:val="18"/>
        </w:rPr>
        <w:footnoteReference w:id="2750"/>
      </w:r>
    </w:p>
    <w:p w14:paraId="7448DC12"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8109.46.11.02</w:t>
      </w:r>
      <w:r w:rsidRPr="002271FA">
        <w:rPr>
          <w:rFonts w:ascii="Arial" w:hAnsi="Arial" w:cs="Arial"/>
        </w:rPr>
        <w:tab/>
        <w:t>Criterio percibido</w:t>
      </w:r>
      <w:r w:rsidRPr="002271FA">
        <w:rPr>
          <w:rStyle w:val="Refdenotaalpie"/>
          <w:rFonts w:ascii="Arial" w:hAnsi="Arial" w:cs="Arial"/>
          <w:sz w:val="18"/>
        </w:rPr>
        <w:footnoteReference w:id="2751"/>
      </w:r>
    </w:p>
    <w:p w14:paraId="2A2FA064" w14:textId="77777777" w:rsidR="00626DD7" w:rsidRPr="002271FA" w:rsidRDefault="00626DD7" w:rsidP="002271FA">
      <w:pPr>
        <w:pStyle w:val="NORMALSUB-CUENTAS"/>
        <w:spacing w:after="20"/>
        <w:ind w:right="142"/>
        <w:rPr>
          <w:rFonts w:ascii="Arial" w:hAnsi="Arial" w:cs="Arial"/>
          <w:b/>
          <w:bCs/>
        </w:rPr>
      </w:pPr>
      <w:r w:rsidRPr="002271FA">
        <w:rPr>
          <w:rFonts w:ascii="Arial" w:hAnsi="Arial" w:cs="Arial"/>
          <w:b/>
          <w:bCs/>
        </w:rPr>
        <w:t>8109.46.12</w:t>
      </w:r>
      <w:r w:rsidRPr="002271FA">
        <w:rPr>
          <w:rFonts w:ascii="Arial" w:hAnsi="Arial" w:cs="Arial"/>
          <w:b/>
          <w:bCs/>
        </w:rPr>
        <w:tab/>
        <w:t>Rendimientos - Créditos a Pequeñas empresas</w:t>
      </w:r>
      <w:r w:rsidRPr="002271FA">
        <w:rPr>
          <w:rStyle w:val="Refdenotaalpie"/>
          <w:rFonts w:ascii="Arial" w:hAnsi="Arial" w:cs="Arial"/>
          <w:sz w:val="18"/>
        </w:rPr>
        <w:footnoteReference w:id="2752"/>
      </w:r>
    </w:p>
    <w:p w14:paraId="0028EDEE"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8109.46.12.01</w:t>
      </w:r>
      <w:r w:rsidRPr="002271FA">
        <w:rPr>
          <w:rFonts w:ascii="Arial" w:hAnsi="Arial" w:cs="Arial"/>
        </w:rPr>
        <w:tab/>
        <w:t>Criterio devengado</w:t>
      </w:r>
      <w:r w:rsidRPr="002271FA">
        <w:rPr>
          <w:rStyle w:val="Refdenotaalpie"/>
          <w:rFonts w:ascii="Arial" w:hAnsi="Arial" w:cs="Arial"/>
          <w:sz w:val="18"/>
        </w:rPr>
        <w:footnoteReference w:id="2753"/>
      </w:r>
    </w:p>
    <w:p w14:paraId="3D3C6F85" w14:textId="77777777" w:rsidR="00673F05" w:rsidRPr="002271FA" w:rsidRDefault="00626DD7" w:rsidP="002271FA">
      <w:pPr>
        <w:pStyle w:val="NORMALSUB-CUENTAS"/>
        <w:spacing w:after="20"/>
        <w:ind w:right="142"/>
        <w:rPr>
          <w:rFonts w:ascii="Arial" w:hAnsi="Arial" w:cs="Arial"/>
        </w:rPr>
      </w:pPr>
      <w:r w:rsidRPr="002271FA">
        <w:rPr>
          <w:rFonts w:ascii="Arial" w:hAnsi="Arial" w:cs="Arial"/>
        </w:rPr>
        <w:t>8109.46.12.02</w:t>
      </w:r>
      <w:r w:rsidRPr="002271FA">
        <w:rPr>
          <w:rFonts w:ascii="Arial" w:hAnsi="Arial" w:cs="Arial"/>
        </w:rPr>
        <w:tab/>
        <w:t>Criterio percibid</w:t>
      </w:r>
      <w:r>
        <w:rPr>
          <w:rFonts w:ascii="Arial" w:hAnsi="Arial" w:cs="Arial"/>
        </w:rPr>
        <w:t>o</w:t>
      </w:r>
      <w:r w:rsidRPr="002271FA">
        <w:rPr>
          <w:rStyle w:val="Refdenotaalpie"/>
          <w:rFonts w:ascii="Arial" w:hAnsi="Arial" w:cs="Arial"/>
          <w:sz w:val="18"/>
        </w:rPr>
        <w:footnoteReference w:id="2754"/>
      </w:r>
    </w:p>
    <w:p w14:paraId="528F13AA" w14:textId="77777777" w:rsidR="00626DD7" w:rsidRPr="002271FA" w:rsidRDefault="00626DD7" w:rsidP="002271FA">
      <w:pPr>
        <w:pStyle w:val="NORMALSUB-CUENTAS"/>
        <w:spacing w:after="20"/>
        <w:ind w:right="142"/>
        <w:rPr>
          <w:rFonts w:ascii="Arial" w:hAnsi="Arial" w:cs="Arial"/>
          <w:b/>
          <w:bCs/>
        </w:rPr>
      </w:pPr>
      <w:r w:rsidRPr="002271FA">
        <w:rPr>
          <w:rFonts w:ascii="Arial" w:hAnsi="Arial" w:cs="Arial"/>
          <w:b/>
          <w:bCs/>
        </w:rPr>
        <w:t>8109.46.13</w:t>
      </w:r>
      <w:r w:rsidRPr="002271FA">
        <w:rPr>
          <w:rFonts w:ascii="Arial" w:hAnsi="Arial" w:cs="Arial"/>
          <w:b/>
          <w:bCs/>
        </w:rPr>
        <w:tab/>
        <w:t>Rendimientos - Créditos a Medianas empresas</w:t>
      </w:r>
      <w:r w:rsidRPr="002271FA">
        <w:rPr>
          <w:rStyle w:val="Refdenotaalpie"/>
          <w:rFonts w:ascii="Arial" w:hAnsi="Arial" w:cs="Arial"/>
          <w:sz w:val="18"/>
        </w:rPr>
        <w:footnoteReference w:id="2755"/>
      </w:r>
    </w:p>
    <w:p w14:paraId="55F23A85" w14:textId="77777777" w:rsidR="00626DD7" w:rsidRPr="002271FA" w:rsidRDefault="00626DD7" w:rsidP="002271FA">
      <w:pPr>
        <w:pStyle w:val="NORMALSUB-CUENTAS"/>
        <w:spacing w:after="20"/>
        <w:ind w:right="142"/>
        <w:rPr>
          <w:rFonts w:ascii="Arial" w:hAnsi="Arial" w:cs="Arial"/>
        </w:rPr>
      </w:pPr>
      <w:r w:rsidRPr="002271FA">
        <w:rPr>
          <w:rFonts w:ascii="Arial" w:hAnsi="Arial" w:cs="Arial"/>
        </w:rPr>
        <w:t>8109.46.13.01</w:t>
      </w:r>
      <w:r w:rsidRPr="002271FA">
        <w:rPr>
          <w:rFonts w:ascii="Arial" w:hAnsi="Arial" w:cs="Arial"/>
        </w:rPr>
        <w:tab/>
        <w:t>Criterio devengado</w:t>
      </w:r>
      <w:r w:rsidRPr="002271FA">
        <w:rPr>
          <w:rStyle w:val="Refdenotaalpie"/>
          <w:rFonts w:ascii="Arial" w:hAnsi="Arial" w:cs="Arial"/>
          <w:sz w:val="18"/>
        </w:rPr>
        <w:footnoteReference w:id="2756"/>
      </w:r>
    </w:p>
    <w:p w14:paraId="48BBF162" w14:textId="77777777" w:rsidR="00626DD7" w:rsidRPr="007E10F6" w:rsidRDefault="00626DD7" w:rsidP="007E10F6">
      <w:pPr>
        <w:pStyle w:val="NORMALSUB-CUENTAS"/>
        <w:spacing w:after="20"/>
        <w:ind w:right="142"/>
        <w:rPr>
          <w:rFonts w:ascii="Arial" w:hAnsi="Arial" w:cs="Arial"/>
        </w:rPr>
      </w:pPr>
      <w:r w:rsidRPr="002271FA">
        <w:rPr>
          <w:rFonts w:ascii="Arial" w:hAnsi="Arial" w:cs="Arial"/>
        </w:rPr>
        <w:t>8109.46.13.02</w:t>
      </w:r>
      <w:r w:rsidRPr="002271FA">
        <w:rPr>
          <w:rFonts w:ascii="Arial" w:hAnsi="Arial" w:cs="Arial"/>
        </w:rPr>
        <w:tab/>
        <w:t>Criterio percibido</w:t>
      </w:r>
      <w:r w:rsidRPr="002271FA">
        <w:rPr>
          <w:rStyle w:val="Refdenotaalpie"/>
          <w:rFonts w:ascii="Arial" w:hAnsi="Arial" w:cs="Arial"/>
          <w:sz w:val="18"/>
        </w:rPr>
        <w:footnoteReference w:id="2757"/>
      </w:r>
    </w:p>
    <w:p w14:paraId="6D281A1C" w14:textId="77777777" w:rsidR="00673F05" w:rsidRDefault="00673F05" w:rsidP="00530EDF">
      <w:pPr>
        <w:pStyle w:val="NORMALSUB-CUENTAS"/>
        <w:spacing w:after="20"/>
        <w:ind w:right="142"/>
        <w:rPr>
          <w:rFonts w:ascii="Arial" w:hAnsi="Arial" w:cs="Arial"/>
        </w:rPr>
      </w:pPr>
    </w:p>
    <w:p w14:paraId="367E9863" w14:textId="77777777" w:rsidR="00783056" w:rsidRPr="00FB3403" w:rsidRDefault="00783056" w:rsidP="00FB3403">
      <w:pPr>
        <w:pStyle w:val="NORMALSUB-CUENTAS"/>
        <w:spacing w:after="20"/>
        <w:ind w:left="3544" w:right="142" w:hanging="992"/>
        <w:rPr>
          <w:rFonts w:ascii="Arial" w:hAnsi="Arial" w:cs="Arial"/>
          <w:b/>
          <w:bCs/>
        </w:rPr>
      </w:pPr>
      <w:r w:rsidRPr="00FB3403">
        <w:rPr>
          <w:rFonts w:ascii="Arial" w:hAnsi="Arial" w:cs="Arial"/>
          <w:b/>
          <w:bCs/>
        </w:rPr>
        <w:t>8109.47</w:t>
      </w:r>
      <w:r w:rsidRPr="00FB3403">
        <w:rPr>
          <w:rFonts w:ascii="Arial" w:hAnsi="Arial" w:cs="Arial"/>
          <w:b/>
          <w:bCs/>
        </w:rPr>
        <w:tab/>
        <w:t>Créditos Reprogramados FAE-MYPE 1- DU N° 029-2021</w:t>
      </w:r>
      <w:r w:rsidR="00E074F5">
        <w:rPr>
          <w:rStyle w:val="Refdenotaalpie"/>
          <w:rFonts w:ascii="Arial" w:hAnsi="Arial" w:cs="Arial"/>
          <w:b/>
          <w:bCs/>
        </w:rPr>
        <w:footnoteReference w:id="2758"/>
      </w:r>
    </w:p>
    <w:p w14:paraId="31A8DD51" w14:textId="77777777" w:rsidR="00E074F5" w:rsidRDefault="00E074F5" w:rsidP="00E074F5">
      <w:pPr>
        <w:shd w:val="clear" w:color="auto" w:fill="FFFFFF"/>
        <w:tabs>
          <w:tab w:val="left" w:pos="2977"/>
        </w:tabs>
        <w:spacing w:line="240" w:lineRule="exact"/>
        <w:ind w:left="2552" w:right="142" w:hanging="1843"/>
        <w:jc w:val="both"/>
        <w:outlineLvl w:val="0"/>
        <w:rPr>
          <w:sz w:val="18"/>
          <w:lang w:val="es-ES"/>
        </w:rPr>
      </w:pPr>
      <w:r>
        <w:rPr>
          <w:sz w:val="18"/>
          <w:lang w:val="es-ES"/>
        </w:rPr>
        <w:tab/>
      </w:r>
      <w:r w:rsidR="00783056" w:rsidRPr="00FB3403">
        <w:rPr>
          <w:sz w:val="18"/>
          <w:lang w:val="es-ES"/>
        </w:rPr>
        <w:t xml:space="preserve">Los créditos garantizados con el FAE-MYPE, reprogramados en el marco del Decreto de Urgencia N° 029-2021 reglamentado mediante Resolución Ministerial N° 149-2021-EF/15, adicionalmente a ser registrados en las cuentas correspondientes del rubro 14 “Créditos”, deben ser registrados en esta subcuenta, teniendo como contrapartida el rubro 82 “Contra cuenta de cuentas de orden deudoras”. </w:t>
      </w:r>
    </w:p>
    <w:p w14:paraId="363F2D9D" w14:textId="77777777" w:rsidR="00E074F5" w:rsidRDefault="00E074F5" w:rsidP="00E074F5">
      <w:pPr>
        <w:shd w:val="clear" w:color="auto" w:fill="FFFFFF"/>
        <w:tabs>
          <w:tab w:val="left" w:pos="2977"/>
        </w:tabs>
        <w:spacing w:line="240" w:lineRule="exact"/>
        <w:ind w:left="2552" w:right="142" w:hanging="1843"/>
        <w:jc w:val="both"/>
        <w:outlineLvl w:val="0"/>
        <w:rPr>
          <w:sz w:val="18"/>
          <w:lang w:val="es-ES"/>
        </w:rPr>
      </w:pPr>
      <w:r>
        <w:rPr>
          <w:sz w:val="18"/>
          <w:lang w:val="es-ES"/>
        </w:rPr>
        <w:tab/>
      </w:r>
    </w:p>
    <w:p w14:paraId="30C5BAED" w14:textId="77777777" w:rsidR="00E074F5" w:rsidRDefault="00E074F5" w:rsidP="00E074F5">
      <w:pPr>
        <w:shd w:val="clear" w:color="auto" w:fill="FFFFFF"/>
        <w:tabs>
          <w:tab w:val="left" w:pos="2977"/>
        </w:tabs>
        <w:spacing w:line="240" w:lineRule="exact"/>
        <w:ind w:left="2552" w:right="142" w:hanging="1843"/>
        <w:jc w:val="both"/>
        <w:outlineLvl w:val="0"/>
        <w:rPr>
          <w:rFonts w:cs="Arial"/>
          <w:sz w:val="20"/>
        </w:rPr>
      </w:pPr>
      <w:r>
        <w:rPr>
          <w:sz w:val="18"/>
          <w:lang w:val="es-ES"/>
        </w:rPr>
        <w:tab/>
      </w:r>
      <w:r w:rsidR="00783056" w:rsidRPr="00FB3403">
        <w:rPr>
          <w:sz w:val="18"/>
          <w:lang w:val="es-ES"/>
        </w:rPr>
        <w:t>Los créditos originalmente registrados en la subcuenta de orden 8109.39 “Créditos bajo esquema de financiamiento del FAE-MYPE 1” que hayan sido reprogramados en el marco del DU N° 029-2021, deberán ser registrados únicamente en esta subcuenta 8109.47.</w:t>
      </w:r>
    </w:p>
    <w:p w14:paraId="2CA0D63D" w14:textId="77777777" w:rsidR="00E074F5" w:rsidRDefault="00E074F5" w:rsidP="00E074F5">
      <w:pPr>
        <w:shd w:val="clear" w:color="auto" w:fill="FFFFFF"/>
        <w:tabs>
          <w:tab w:val="left" w:pos="2977"/>
        </w:tabs>
        <w:spacing w:line="240" w:lineRule="exact"/>
        <w:ind w:left="2552" w:right="142" w:hanging="1843"/>
        <w:jc w:val="both"/>
        <w:outlineLvl w:val="0"/>
        <w:rPr>
          <w:rFonts w:cs="Arial"/>
          <w:sz w:val="20"/>
        </w:rPr>
      </w:pPr>
    </w:p>
    <w:p w14:paraId="3147A838" w14:textId="77777777" w:rsidR="00783056" w:rsidRPr="00FB3403" w:rsidRDefault="00E074F5" w:rsidP="00FB3403">
      <w:pPr>
        <w:shd w:val="clear" w:color="auto" w:fill="FFFFFF"/>
        <w:tabs>
          <w:tab w:val="left" w:pos="2977"/>
        </w:tabs>
        <w:spacing w:line="240" w:lineRule="exact"/>
        <w:ind w:left="2552" w:right="142" w:hanging="1843"/>
        <w:jc w:val="both"/>
        <w:outlineLvl w:val="0"/>
        <w:rPr>
          <w:rFonts w:cs="Arial"/>
          <w:sz w:val="20"/>
        </w:rPr>
      </w:pPr>
      <w:r>
        <w:rPr>
          <w:rFonts w:cs="Arial"/>
          <w:sz w:val="20"/>
        </w:rPr>
        <w:tab/>
      </w:r>
      <w:r w:rsidR="00783056" w:rsidRPr="00FB3403">
        <w:rPr>
          <w:sz w:val="18"/>
          <w:lang w:val="es-ES"/>
        </w:rPr>
        <w:t>La contabilización en esta subcuenta 8109.47 debe discriminar la parte del crédito que cuenta con garantía del FAE-MYPE, de la parte que no cuenta con dicha garantía; asimismo se discrimina el capital e intereses.</w:t>
      </w:r>
    </w:p>
    <w:p w14:paraId="250D3FD1" w14:textId="77777777" w:rsidR="00783056" w:rsidRPr="00FB3403" w:rsidRDefault="00783056" w:rsidP="00FB3403">
      <w:pPr>
        <w:shd w:val="clear" w:color="auto" w:fill="FFFFFF"/>
        <w:tabs>
          <w:tab w:val="left" w:pos="2977"/>
        </w:tabs>
        <w:spacing w:line="240" w:lineRule="exact"/>
        <w:ind w:left="2552" w:right="142" w:hanging="1843"/>
        <w:jc w:val="both"/>
        <w:outlineLvl w:val="0"/>
        <w:rPr>
          <w:sz w:val="18"/>
          <w:lang w:val="es-ES"/>
        </w:rPr>
      </w:pPr>
    </w:p>
    <w:p w14:paraId="0855F5BE" w14:textId="77777777" w:rsidR="00783056" w:rsidRPr="00FB3403" w:rsidRDefault="00783056" w:rsidP="00FB3403">
      <w:pPr>
        <w:shd w:val="clear" w:color="auto" w:fill="FFFFFF"/>
        <w:tabs>
          <w:tab w:val="left" w:pos="2977"/>
        </w:tabs>
        <w:spacing w:line="240" w:lineRule="exact"/>
        <w:ind w:left="2552" w:right="142" w:hanging="1843"/>
        <w:jc w:val="both"/>
        <w:outlineLvl w:val="0"/>
        <w:rPr>
          <w:sz w:val="18"/>
          <w:lang w:val="es-ES"/>
        </w:rPr>
      </w:pPr>
      <w:r w:rsidRPr="00FB3403">
        <w:rPr>
          <w:sz w:val="18"/>
          <w:lang w:val="es-ES"/>
        </w:rPr>
        <w:tab/>
        <w:t>Tratándose de los intereses y rendimientos de los créditos reprogramados, que se contabilizan bajo el criterio de lo devengado, adicionalmente al registro en la cuenta 1408 “Rendimientos devengados de créditos vigentes” y en la cuenta 5104 “Intereses por créditos”, deben ser registrados en esta subcuenta, en las subcuentas analíticas denominadas “Criterio devengado”. A medida que se cobren los intereses, estos se abonarán a la cuenta 1408 y se extornarán los intereses registrados en las subcuentas analíticas “Criterio devengado” correspondientes a esta subcuenta.</w:t>
      </w:r>
    </w:p>
    <w:p w14:paraId="64C13211" w14:textId="77777777" w:rsidR="00783056" w:rsidRPr="00FB3403" w:rsidRDefault="00783056" w:rsidP="00FB3403">
      <w:pPr>
        <w:shd w:val="clear" w:color="auto" w:fill="FFFFFF"/>
        <w:tabs>
          <w:tab w:val="left" w:pos="2977"/>
        </w:tabs>
        <w:spacing w:line="240" w:lineRule="exact"/>
        <w:ind w:left="2552" w:right="142" w:hanging="1843"/>
        <w:jc w:val="both"/>
        <w:outlineLvl w:val="0"/>
        <w:rPr>
          <w:sz w:val="18"/>
          <w:lang w:val="es-ES"/>
        </w:rPr>
      </w:pPr>
    </w:p>
    <w:p w14:paraId="62AAB148" w14:textId="77777777" w:rsidR="00783056" w:rsidRPr="00FB3403" w:rsidRDefault="00783056" w:rsidP="00FB3403">
      <w:pPr>
        <w:shd w:val="clear" w:color="auto" w:fill="FFFFFF"/>
        <w:tabs>
          <w:tab w:val="left" w:pos="2977"/>
        </w:tabs>
        <w:spacing w:line="240" w:lineRule="exact"/>
        <w:ind w:left="2552" w:right="142" w:hanging="1843"/>
        <w:jc w:val="both"/>
        <w:outlineLvl w:val="0"/>
        <w:rPr>
          <w:sz w:val="18"/>
          <w:lang w:val="es-ES"/>
        </w:rPr>
      </w:pPr>
      <w:r w:rsidRPr="00FB3403">
        <w:rPr>
          <w:sz w:val="18"/>
          <w:lang w:val="es-ES"/>
        </w:rPr>
        <w:tab/>
        <w:t>Tratándose de los intereses y rendimientos de los créditos reprogramados que se contabilizan bajo el criterio de lo percibido, adicionalmente al registro en las cuentas de orden en suspenso 8104 “Rendimientos de créditos, inversiones y rentas en suspenso”, deben ser registrados en esta subcuenta, en las subcuentas analíticas denominadas “Criterio percibido”. A medida que se cobren los intereses, estos se reconocerán como ingresos en la cuenta 5104 “Intereses por créditos” y se extornarán los intereses registrados en la cuenta 8104, así como los intereses registrados en las subcuentas analíticas “Criterio percibido” correspondientes a esta subcuenta por los montos efectivamente percibidos.</w:t>
      </w:r>
    </w:p>
    <w:p w14:paraId="496001B4" w14:textId="77777777" w:rsidR="00783056" w:rsidRPr="00FB3403" w:rsidRDefault="00783056" w:rsidP="00FB3403">
      <w:pPr>
        <w:shd w:val="clear" w:color="auto" w:fill="FFFFFF"/>
        <w:tabs>
          <w:tab w:val="left" w:pos="2977"/>
        </w:tabs>
        <w:spacing w:line="240" w:lineRule="exact"/>
        <w:ind w:left="2552" w:right="142" w:hanging="1843"/>
        <w:jc w:val="both"/>
        <w:outlineLvl w:val="0"/>
        <w:rPr>
          <w:sz w:val="18"/>
          <w:lang w:val="es-ES"/>
        </w:rPr>
      </w:pPr>
    </w:p>
    <w:p w14:paraId="032E3B79" w14:textId="77777777" w:rsidR="00673F05" w:rsidRDefault="00783056" w:rsidP="00E074F5">
      <w:pPr>
        <w:shd w:val="clear" w:color="auto" w:fill="FFFFFF"/>
        <w:tabs>
          <w:tab w:val="left" w:pos="2977"/>
        </w:tabs>
        <w:spacing w:line="240" w:lineRule="exact"/>
        <w:ind w:left="2552" w:right="142" w:hanging="1843"/>
        <w:jc w:val="both"/>
        <w:outlineLvl w:val="0"/>
        <w:rPr>
          <w:sz w:val="18"/>
          <w:lang w:val="es-ES"/>
        </w:rPr>
      </w:pPr>
      <w:r w:rsidRPr="00FB3403">
        <w:rPr>
          <w:sz w:val="18"/>
          <w:lang w:val="es-ES"/>
        </w:rPr>
        <w:tab/>
        <w:t>Los intereses devengados no cobrados a la fecha de la reprogramación, que se contabilizaban bajo el criterio de lo percibido, se continuarán reconociendo bajo lo percibido durante el plazo del crédito.</w:t>
      </w:r>
    </w:p>
    <w:p w14:paraId="1FAC45B5" w14:textId="77777777" w:rsidR="00E074F5" w:rsidRDefault="00E074F5" w:rsidP="00E074F5">
      <w:pPr>
        <w:shd w:val="clear" w:color="auto" w:fill="FFFFFF"/>
        <w:tabs>
          <w:tab w:val="left" w:pos="2977"/>
        </w:tabs>
        <w:spacing w:line="240" w:lineRule="exact"/>
        <w:ind w:left="2552" w:right="142" w:hanging="1843"/>
        <w:jc w:val="both"/>
        <w:outlineLvl w:val="0"/>
        <w:rPr>
          <w:sz w:val="18"/>
          <w:lang w:val="es-ES"/>
        </w:rPr>
      </w:pPr>
    </w:p>
    <w:p w14:paraId="2EFB05CD" w14:textId="77777777" w:rsidR="00E074F5" w:rsidRPr="00AB36EE" w:rsidRDefault="00E074F5" w:rsidP="00FB3403">
      <w:pPr>
        <w:pStyle w:val="NORMALSUB-CUENTAS"/>
        <w:spacing w:after="20"/>
        <w:ind w:right="142"/>
        <w:rPr>
          <w:rFonts w:ascii="Arial" w:hAnsi="Arial"/>
          <w:sz w:val="18"/>
        </w:rPr>
      </w:pPr>
      <w:r w:rsidRPr="00FB3403">
        <w:rPr>
          <w:rFonts w:ascii="Arial" w:hAnsi="Arial" w:cs="Arial"/>
          <w:b/>
          <w:bCs/>
        </w:rPr>
        <w:t>8109.47.01</w:t>
      </w:r>
      <w:r w:rsidRPr="00FB3403">
        <w:rPr>
          <w:rFonts w:ascii="Arial" w:hAnsi="Arial" w:cs="Arial"/>
          <w:b/>
          <w:bCs/>
        </w:rPr>
        <w:tab/>
        <w:t>Créditos Vigentes - Microempresas</w:t>
      </w:r>
      <w:r w:rsidRPr="00AB36EE">
        <w:rPr>
          <w:rStyle w:val="Refdenotaalpie"/>
          <w:rFonts w:cs="Arial"/>
        </w:rPr>
        <w:footnoteReference w:id="2759"/>
      </w:r>
    </w:p>
    <w:p w14:paraId="6F1A5A2B" w14:textId="77777777" w:rsidR="00E074F5" w:rsidRPr="00AB36EE" w:rsidRDefault="00E074F5" w:rsidP="00FB3403">
      <w:pPr>
        <w:pStyle w:val="NORMALSUB-CUENTAS"/>
        <w:spacing w:after="20"/>
        <w:ind w:right="142"/>
        <w:rPr>
          <w:rFonts w:ascii="Arial" w:hAnsi="Arial"/>
          <w:sz w:val="18"/>
        </w:rPr>
      </w:pPr>
      <w:r w:rsidRPr="00FB3403">
        <w:rPr>
          <w:rFonts w:ascii="Arial" w:hAnsi="Arial" w:cs="Arial"/>
        </w:rPr>
        <w:t>8109.47.01.01 Créditos con garantía del FAE - MYPE</w:t>
      </w:r>
      <w:r w:rsidRPr="00AB36EE">
        <w:rPr>
          <w:rStyle w:val="Refdenotaalpie"/>
          <w:rFonts w:cs="Arial"/>
        </w:rPr>
        <w:footnoteReference w:id="2760"/>
      </w:r>
    </w:p>
    <w:p w14:paraId="61021583" w14:textId="77777777" w:rsidR="00E074F5" w:rsidRPr="00AB36EE" w:rsidRDefault="00E074F5" w:rsidP="00FB3403">
      <w:pPr>
        <w:pStyle w:val="NORMALSUB-CUENTAS"/>
        <w:spacing w:after="20"/>
        <w:ind w:right="142"/>
        <w:rPr>
          <w:rFonts w:ascii="Arial" w:hAnsi="Arial"/>
          <w:sz w:val="18"/>
        </w:rPr>
      </w:pPr>
      <w:r w:rsidRPr="00FB3403">
        <w:rPr>
          <w:rFonts w:ascii="Arial" w:hAnsi="Arial" w:cs="Arial"/>
        </w:rPr>
        <w:t>8109.47.01.02 Créditos sin garantía del FAE - MYPE</w:t>
      </w:r>
      <w:r w:rsidRPr="00AB36EE">
        <w:rPr>
          <w:rStyle w:val="Refdenotaalpie"/>
          <w:rFonts w:cs="Arial"/>
        </w:rPr>
        <w:footnoteReference w:id="2761"/>
      </w:r>
    </w:p>
    <w:p w14:paraId="28002007" w14:textId="77777777" w:rsidR="00E074F5" w:rsidRPr="00AB36EE" w:rsidRDefault="00E074F5" w:rsidP="00FB3403">
      <w:pPr>
        <w:pStyle w:val="NORMALSUB-CUENTAS"/>
        <w:spacing w:after="20"/>
        <w:ind w:right="142"/>
        <w:rPr>
          <w:rFonts w:ascii="Arial" w:hAnsi="Arial"/>
          <w:sz w:val="18"/>
        </w:rPr>
      </w:pPr>
      <w:r w:rsidRPr="00FB3403">
        <w:rPr>
          <w:rFonts w:ascii="Arial" w:hAnsi="Arial" w:cs="Arial"/>
          <w:b/>
          <w:bCs/>
        </w:rPr>
        <w:t>8109.47.02</w:t>
      </w:r>
      <w:r w:rsidRPr="00FB3403">
        <w:rPr>
          <w:rFonts w:ascii="Arial" w:hAnsi="Arial" w:cs="Arial"/>
          <w:b/>
          <w:bCs/>
        </w:rPr>
        <w:tab/>
        <w:t>Créditos Vigentes - Pequeñas empresas</w:t>
      </w:r>
      <w:r w:rsidRPr="00AB36EE">
        <w:rPr>
          <w:rStyle w:val="Refdenotaalpie"/>
          <w:rFonts w:cs="Arial"/>
        </w:rPr>
        <w:footnoteReference w:id="2762"/>
      </w:r>
    </w:p>
    <w:p w14:paraId="27D9736D" w14:textId="77777777" w:rsidR="00E074F5" w:rsidRPr="00AB36EE" w:rsidRDefault="00E074F5" w:rsidP="00FB3403">
      <w:pPr>
        <w:pStyle w:val="NORMALSUB-CUENTAS"/>
        <w:spacing w:after="20"/>
        <w:ind w:right="142"/>
        <w:rPr>
          <w:rFonts w:ascii="Arial" w:hAnsi="Arial"/>
          <w:sz w:val="18"/>
        </w:rPr>
      </w:pPr>
      <w:r w:rsidRPr="00FB3403">
        <w:rPr>
          <w:rFonts w:ascii="Arial" w:hAnsi="Arial" w:cs="Arial"/>
        </w:rPr>
        <w:t>8109.47.02.01 Créditos con garantía del FAE - MYPE</w:t>
      </w:r>
      <w:r w:rsidRPr="00AB36EE">
        <w:rPr>
          <w:rStyle w:val="Refdenotaalpie"/>
          <w:rFonts w:cs="Arial"/>
        </w:rPr>
        <w:footnoteReference w:id="2763"/>
      </w:r>
    </w:p>
    <w:p w14:paraId="5C2DEFFE" w14:textId="77777777" w:rsidR="00E074F5" w:rsidRPr="00AB36EE" w:rsidRDefault="00E074F5" w:rsidP="00FB3403">
      <w:pPr>
        <w:pStyle w:val="NORMALSUB-CUENTAS"/>
        <w:spacing w:after="20"/>
        <w:ind w:right="142"/>
        <w:rPr>
          <w:rFonts w:ascii="Arial" w:hAnsi="Arial"/>
          <w:sz w:val="18"/>
        </w:rPr>
      </w:pPr>
      <w:r w:rsidRPr="00FB3403">
        <w:rPr>
          <w:rFonts w:ascii="Arial" w:hAnsi="Arial" w:cs="Arial"/>
        </w:rPr>
        <w:t>8109.47.02.02 Créditos sin garantía del FAE - MYPE</w:t>
      </w:r>
      <w:r w:rsidRPr="00AB36EE">
        <w:rPr>
          <w:rStyle w:val="Refdenotaalpie"/>
          <w:rFonts w:cs="Arial"/>
        </w:rPr>
        <w:footnoteReference w:id="2764"/>
      </w:r>
    </w:p>
    <w:p w14:paraId="695CC37B" w14:textId="77777777" w:rsidR="00E074F5" w:rsidRPr="00AB36EE" w:rsidRDefault="00E074F5" w:rsidP="00FB3403">
      <w:pPr>
        <w:pStyle w:val="NORMALSUB-CUENTAS"/>
        <w:spacing w:after="20"/>
        <w:ind w:right="142"/>
        <w:rPr>
          <w:rFonts w:ascii="Arial" w:hAnsi="Arial" w:cs="Arial"/>
          <w:sz w:val="18"/>
        </w:rPr>
      </w:pPr>
      <w:r w:rsidRPr="00FB3403">
        <w:rPr>
          <w:rFonts w:ascii="Arial" w:hAnsi="Arial" w:cs="Arial"/>
          <w:b/>
          <w:bCs/>
        </w:rPr>
        <w:t>8109.47.03</w:t>
      </w:r>
      <w:r w:rsidRPr="00FB3403">
        <w:rPr>
          <w:rFonts w:ascii="Arial" w:hAnsi="Arial" w:cs="Arial"/>
          <w:b/>
          <w:bCs/>
        </w:rPr>
        <w:tab/>
        <w:t>Créditos Vigentes - Medianas empresas</w:t>
      </w:r>
      <w:r w:rsidRPr="00AB36EE">
        <w:rPr>
          <w:rStyle w:val="Refdenotaalpie"/>
          <w:rFonts w:cs="Arial"/>
        </w:rPr>
        <w:footnoteReference w:id="2765"/>
      </w:r>
    </w:p>
    <w:p w14:paraId="26C42837" w14:textId="77777777" w:rsidR="00E074F5" w:rsidRPr="00AB36EE" w:rsidRDefault="00E074F5" w:rsidP="00FB3403">
      <w:pPr>
        <w:pStyle w:val="NORMALSUB-CUENTAS"/>
        <w:spacing w:after="20"/>
        <w:ind w:right="142"/>
        <w:rPr>
          <w:rFonts w:ascii="Arial" w:hAnsi="Arial" w:cs="Arial"/>
          <w:sz w:val="18"/>
        </w:rPr>
      </w:pPr>
      <w:r w:rsidRPr="00FB3403">
        <w:rPr>
          <w:rFonts w:ascii="Arial" w:hAnsi="Arial" w:cs="Arial"/>
        </w:rPr>
        <w:t>8109.47.03.01 Créditos con garantía del FAE - MYPE</w:t>
      </w:r>
      <w:r w:rsidRPr="00AB36EE">
        <w:rPr>
          <w:rStyle w:val="Refdenotaalpie"/>
          <w:rFonts w:cs="Arial"/>
        </w:rPr>
        <w:footnoteReference w:id="2766"/>
      </w:r>
    </w:p>
    <w:p w14:paraId="4E479A59" w14:textId="77777777" w:rsidR="00E074F5" w:rsidRPr="00AB36EE" w:rsidRDefault="00E074F5" w:rsidP="00FB3403">
      <w:pPr>
        <w:pStyle w:val="NORMALSUB-CUENTAS"/>
        <w:spacing w:after="20"/>
        <w:ind w:right="142"/>
        <w:rPr>
          <w:rFonts w:ascii="Arial" w:hAnsi="Arial" w:cs="Arial"/>
          <w:sz w:val="18"/>
        </w:rPr>
      </w:pPr>
      <w:r w:rsidRPr="00FB3403">
        <w:rPr>
          <w:rFonts w:ascii="Arial" w:hAnsi="Arial" w:cs="Arial"/>
        </w:rPr>
        <w:t>8109.47.03.02 Créditos sin garantía del FAE - MYPE</w:t>
      </w:r>
      <w:r w:rsidRPr="00AB36EE">
        <w:rPr>
          <w:rStyle w:val="Refdenotaalpie"/>
          <w:rFonts w:cs="Arial"/>
        </w:rPr>
        <w:footnoteReference w:id="2767"/>
      </w:r>
    </w:p>
    <w:p w14:paraId="2BF93667" w14:textId="77777777" w:rsidR="00E074F5" w:rsidRPr="00AB36EE" w:rsidRDefault="00E074F5" w:rsidP="00FB3403">
      <w:pPr>
        <w:pStyle w:val="NORMALSUB-CUENTAS"/>
        <w:spacing w:after="20"/>
        <w:ind w:right="142"/>
        <w:rPr>
          <w:rFonts w:ascii="Arial" w:hAnsi="Arial" w:cs="Arial"/>
          <w:b/>
          <w:bCs/>
        </w:rPr>
      </w:pPr>
      <w:r w:rsidRPr="00FB3403">
        <w:rPr>
          <w:rFonts w:ascii="Arial" w:hAnsi="Arial" w:cs="Arial"/>
          <w:b/>
          <w:bCs/>
        </w:rPr>
        <w:t>8109.47.04</w:t>
      </w:r>
      <w:r w:rsidRPr="00FB3403">
        <w:rPr>
          <w:rFonts w:ascii="Arial" w:hAnsi="Arial" w:cs="Arial"/>
          <w:b/>
          <w:bCs/>
        </w:rPr>
        <w:tab/>
        <w:t>Créditos Vencidos - Microempresas</w:t>
      </w:r>
      <w:r w:rsidRPr="00AB36EE">
        <w:rPr>
          <w:rStyle w:val="Refdenotaalpie"/>
          <w:rFonts w:cs="Arial"/>
        </w:rPr>
        <w:footnoteReference w:id="2768"/>
      </w:r>
    </w:p>
    <w:p w14:paraId="12A8E0BE"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8109.47.04.01 Créditos con garantía del FAE - MYPE</w:t>
      </w:r>
      <w:r w:rsidRPr="00AB36EE">
        <w:rPr>
          <w:rStyle w:val="Refdenotaalpie"/>
          <w:rFonts w:cs="Arial"/>
        </w:rPr>
        <w:footnoteReference w:id="2769"/>
      </w:r>
    </w:p>
    <w:p w14:paraId="73C28BE6"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8109.47.04.02 Créditos sin garantía del FAE - MYPE</w:t>
      </w:r>
      <w:r w:rsidRPr="00AB36EE">
        <w:rPr>
          <w:rStyle w:val="Refdenotaalpie"/>
          <w:rFonts w:cs="Arial"/>
        </w:rPr>
        <w:footnoteReference w:id="2770"/>
      </w:r>
    </w:p>
    <w:p w14:paraId="097DDD36" w14:textId="77777777" w:rsidR="00E074F5" w:rsidRPr="00AB36EE" w:rsidRDefault="00E074F5" w:rsidP="00FB3403">
      <w:pPr>
        <w:pStyle w:val="NORMALSUB-CUENTAS"/>
        <w:spacing w:after="20"/>
        <w:ind w:right="142"/>
        <w:rPr>
          <w:rFonts w:ascii="Arial" w:hAnsi="Arial" w:cs="Arial"/>
          <w:b/>
          <w:bCs/>
          <w:sz w:val="18"/>
          <w:szCs w:val="18"/>
        </w:rPr>
      </w:pPr>
      <w:r w:rsidRPr="00FB3403">
        <w:rPr>
          <w:rFonts w:ascii="Arial" w:hAnsi="Arial" w:cs="Arial"/>
          <w:b/>
          <w:bCs/>
        </w:rPr>
        <w:t>8109.47.05</w:t>
      </w:r>
      <w:r w:rsidRPr="00FB3403">
        <w:rPr>
          <w:rFonts w:ascii="Arial" w:hAnsi="Arial" w:cs="Arial"/>
          <w:b/>
          <w:bCs/>
        </w:rPr>
        <w:tab/>
        <w:t>Créditos Vencidos - Pequeñas empresas</w:t>
      </w:r>
      <w:r w:rsidRPr="00AB36EE">
        <w:rPr>
          <w:rStyle w:val="Refdenotaalpie"/>
          <w:rFonts w:cs="Arial"/>
        </w:rPr>
        <w:footnoteReference w:id="2771"/>
      </w:r>
    </w:p>
    <w:p w14:paraId="3C9C0E66"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8109.47.05.01 Créditos con garantía del FAE - MYPE</w:t>
      </w:r>
      <w:r w:rsidRPr="00AB36EE">
        <w:rPr>
          <w:rStyle w:val="Refdenotaalpie"/>
          <w:rFonts w:cs="Arial"/>
        </w:rPr>
        <w:footnoteReference w:id="2772"/>
      </w:r>
    </w:p>
    <w:p w14:paraId="49E13838"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8109.47.05.02 Créditos sin garantía del FAE - MYPE</w:t>
      </w:r>
      <w:r w:rsidRPr="00AB36EE">
        <w:rPr>
          <w:rStyle w:val="Refdenotaalpie"/>
          <w:rFonts w:cs="Arial"/>
        </w:rPr>
        <w:footnoteReference w:id="2773"/>
      </w:r>
    </w:p>
    <w:p w14:paraId="60369C07"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b/>
          <w:bCs/>
        </w:rPr>
        <w:t>8109.47.06</w:t>
      </w:r>
      <w:r w:rsidRPr="00FB3403">
        <w:rPr>
          <w:rFonts w:ascii="Arial" w:hAnsi="Arial" w:cs="Arial"/>
          <w:b/>
          <w:bCs/>
        </w:rPr>
        <w:tab/>
        <w:t>Créditos Vencidos - Medianas empresas</w:t>
      </w:r>
      <w:r w:rsidRPr="00AB36EE">
        <w:rPr>
          <w:rStyle w:val="Refdenotaalpie"/>
          <w:rFonts w:cs="Arial"/>
        </w:rPr>
        <w:footnoteReference w:id="2774"/>
      </w:r>
    </w:p>
    <w:p w14:paraId="2A0C90A9"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8109.47.06.01 Créditos con garantía del FAE - MYPE</w:t>
      </w:r>
      <w:r w:rsidRPr="00AB36EE">
        <w:rPr>
          <w:rStyle w:val="Refdenotaalpie"/>
          <w:rFonts w:cs="Arial"/>
        </w:rPr>
        <w:footnoteReference w:id="2775"/>
      </w:r>
    </w:p>
    <w:p w14:paraId="3F166E40"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8109.47.06.02 Créditos sin garantía del FAE - MYPE</w:t>
      </w:r>
      <w:r w:rsidRPr="00AB36EE">
        <w:rPr>
          <w:rStyle w:val="Refdenotaalpie"/>
          <w:rFonts w:cs="Arial"/>
        </w:rPr>
        <w:footnoteReference w:id="2776"/>
      </w:r>
    </w:p>
    <w:p w14:paraId="5A905255"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b/>
          <w:bCs/>
        </w:rPr>
        <w:t>8109.47.07</w:t>
      </w:r>
      <w:r w:rsidRPr="00FB3403">
        <w:rPr>
          <w:rFonts w:ascii="Arial" w:hAnsi="Arial" w:cs="Arial"/>
          <w:b/>
          <w:bCs/>
        </w:rPr>
        <w:tab/>
        <w:t>Créditos Refinanciados - Microempresas</w:t>
      </w:r>
      <w:r w:rsidRPr="00AB36EE">
        <w:rPr>
          <w:rStyle w:val="Refdenotaalpie"/>
          <w:rFonts w:cs="Arial"/>
        </w:rPr>
        <w:footnoteReference w:id="2777"/>
      </w:r>
    </w:p>
    <w:p w14:paraId="6DB372D9"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8109.47.07.01 Créditos con garantía del FAE - MYPE</w:t>
      </w:r>
      <w:r w:rsidRPr="00AB36EE">
        <w:rPr>
          <w:rStyle w:val="Refdenotaalpie"/>
          <w:rFonts w:cs="Arial"/>
        </w:rPr>
        <w:footnoteReference w:id="2778"/>
      </w:r>
    </w:p>
    <w:p w14:paraId="1849E539"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8109.47.07.02 Créditos sin garantía del FAE - MYPE</w:t>
      </w:r>
      <w:r w:rsidRPr="00AB36EE">
        <w:rPr>
          <w:rStyle w:val="Refdenotaalpie"/>
          <w:rFonts w:cs="Arial"/>
        </w:rPr>
        <w:footnoteReference w:id="2779"/>
      </w:r>
    </w:p>
    <w:p w14:paraId="65EB6EE2"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b/>
          <w:bCs/>
        </w:rPr>
        <w:t>8109.47.08</w:t>
      </w:r>
      <w:r w:rsidRPr="00FB3403">
        <w:rPr>
          <w:rFonts w:ascii="Arial" w:hAnsi="Arial" w:cs="Arial"/>
          <w:b/>
          <w:bCs/>
        </w:rPr>
        <w:tab/>
        <w:t>Créditos Refinanciados - Pequeñas empresas</w:t>
      </w:r>
      <w:r w:rsidRPr="00AB36EE">
        <w:rPr>
          <w:rStyle w:val="Refdenotaalpie"/>
          <w:rFonts w:cs="Arial"/>
        </w:rPr>
        <w:footnoteReference w:id="2780"/>
      </w:r>
    </w:p>
    <w:p w14:paraId="1409B044"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8109.47.08.01 Créditos con garantía del FAE - MYPE</w:t>
      </w:r>
      <w:r w:rsidRPr="00AB36EE">
        <w:rPr>
          <w:rStyle w:val="Refdenotaalpie"/>
          <w:rFonts w:cs="Arial"/>
        </w:rPr>
        <w:footnoteReference w:id="2781"/>
      </w:r>
    </w:p>
    <w:p w14:paraId="52BBE436"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8109.47.08.02 Créditos sin garantía del FAE - MYPE</w:t>
      </w:r>
      <w:r w:rsidRPr="00AB36EE">
        <w:rPr>
          <w:rStyle w:val="Refdenotaalpie"/>
          <w:rFonts w:cs="Arial"/>
        </w:rPr>
        <w:footnoteReference w:id="2782"/>
      </w:r>
    </w:p>
    <w:p w14:paraId="0D2EDEB6"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b/>
          <w:bCs/>
        </w:rPr>
        <w:t>8109.47.09</w:t>
      </w:r>
      <w:r w:rsidRPr="00FB3403">
        <w:rPr>
          <w:rFonts w:ascii="Arial" w:hAnsi="Arial" w:cs="Arial"/>
          <w:b/>
          <w:bCs/>
        </w:rPr>
        <w:tab/>
        <w:t>Créditos Refinanciados - Medianas empresas</w:t>
      </w:r>
      <w:r w:rsidRPr="00AB36EE">
        <w:rPr>
          <w:rStyle w:val="Refdenotaalpie"/>
          <w:rFonts w:cs="Arial"/>
        </w:rPr>
        <w:footnoteReference w:id="2783"/>
      </w:r>
    </w:p>
    <w:p w14:paraId="5A229F97" w14:textId="77777777" w:rsidR="00E074F5" w:rsidRPr="00FB3403" w:rsidRDefault="00E074F5" w:rsidP="00FB3403">
      <w:pPr>
        <w:pStyle w:val="NORMALSUB-CUENTAS"/>
        <w:spacing w:after="20"/>
        <w:ind w:right="142"/>
        <w:rPr>
          <w:rFonts w:ascii="Arial" w:hAnsi="Arial" w:cs="Arial"/>
        </w:rPr>
      </w:pPr>
      <w:r w:rsidRPr="00FB3403">
        <w:rPr>
          <w:rFonts w:ascii="Arial" w:hAnsi="Arial" w:cs="Arial"/>
        </w:rPr>
        <w:t>8109.47.09.01 Créditos con garantía del FAE - MYPE</w:t>
      </w:r>
      <w:r w:rsidRPr="00FB3403">
        <w:rPr>
          <w:rStyle w:val="Refdenotaalpie"/>
          <w:rFonts w:cs="Arial"/>
        </w:rPr>
        <w:footnoteReference w:id="2784"/>
      </w:r>
    </w:p>
    <w:p w14:paraId="7D515BE3"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8109.47.09.02 Créditos sin garantía del FAE - MYPE</w:t>
      </w:r>
      <w:r w:rsidRPr="00AB36EE">
        <w:rPr>
          <w:rStyle w:val="Refdenotaalpie"/>
          <w:rFonts w:cs="Arial"/>
        </w:rPr>
        <w:footnoteReference w:id="2785"/>
      </w:r>
    </w:p>
    <w:p w14:paraId="353F1338"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b/>
          <w:bCs/>
        </w:rPr>
        <w:t>8109.47.11</w:t>
      </w:r>
      <w:r w:rsidRPr="00FB3403">
        <w:rPr>
          <w:rFonts w:ascii="Arial" w:hAnsi="Arial" w:cs="Arial"/>
          <w:b/>
          <w:bCs/>
        </w:rPr>
        <w:tab/>
        <w:t>Rendimientos - Créditos a Microempresas</w:t>
      </w:r>
      <w:r w:rsidRPr="00AB36EE">
        <w:rPr>
          <w:rStyle w:val="Refdenotaalpie"/>
          <w:rFonts w:cs="Arial"/>
        </w:rPr>
        <w:footnoteReference w:id="2786"/>
      </w:r>
    </w:p>
    <w:p w14:paraId="4FD119A5"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8109.47.11.01 Criterio devengado</w:t>
      </w:r>
      <w:r w:rsidRPr="00AB36EE">
        <w:rPr>
          <w:rStyle w:val="Refdenotaalpie"/>
          <w:rFonts w:cs="Arial"/>
        </w:rPr>
        <w:footnoteReference w:id="2787"/>
      </w:r>
    </w:p>
    <w:p w14:paraId="23D1A1AA"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8109.47.11.02 Criterio percibido</w:t>
      </w:r>
      <w:r w:rsidRPr="00AB36EE">
        <w:rPr>
          <w:rStyle w:val="Refdenotaalpie"/>
          <w:rFonts w:cs="Arial"/>
        </w:rPr>
        <w:footnoteReference w:id="2788"/>
      </w:r>
    </w:p>
    <w:p w14:paraId="3C33BE9D"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b/>
          <w:bCs/>
        </w:rPr>
        <w:t>8109.47.12</w:t>
      </w:r>
      <w:r w:rsidRPr="00FB3403">
        <w:rPr>
          <w:rFonts w:ascii="Arial" w:hAnsi="Arial" w:cs="Arial"/>
          <w:b/>
          <w:bCs/>
        </w:rPr>
        <w:tab/>
        <w:t>Rendimientos - Créditos a Pequeñas empresas</w:t>
      </w:r>
      <w:r w:rsidRPr="00AB36EE">
        <w:rPr>
          <w:rStyle w:val="Refdenotaalpie"/>
          <w:rFonts w:cs="Arial"/>
        </w:rPr>
        <w:footnoteReference w:id="2789"/>
      </w:r>
    </w:p>
    <w:p w14:paraId="28246E4B"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8109.47.12.01 Criterio devengado</w:t>
      </w:r>
      <w:r w:rsidRPr="00AB36EE">
        <w:rPr>
          <w:rStyle w:val="Refdenotaalpie"/>
          <w:rFonts w:cs="Arial"/>
        </w:rPr>
        <w:footnoteReference w:id="2790"/>
      </w:r>
    </w:p>
    <w:p w14:paraId="18A8043F"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8109.47.12.02 Criterio percibido</w:t>
      </w:r>
      <w:r w:rsidRPr="00AB36EE">
        <w:rPr>
          <w:rStyle w:val="Refdenotaalpie"/>
          <w:rFonts w:cs="Arial"/>
        </w:rPr>
        <w:footnoteReference w:id="2791"/>
      </w:r>
    </w:p>
    <w:p w14:paraId="00B7A5EE"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b/>
          <w:bCs/>
        </w:rPr>
        <w:t>8109.47.13</w:t>
      </w:r>
      <w:r w:rsidRPr="00FB3403">
        <w:rPr>
          <w:rFonts w:ascii="Arial" w:hAnsi="Arial" w:cs="Arial"/>
          <w:b/>
          <w:bCs/>
        </w:rPr>
        <w:tab/>
        <w:t>Rendimientos - Créditos a Medianas empresas</w:t>
      </w:r>
      <w:r w:rsidRPr="00AB36EE">
        <w:rPr>
          <w:rStyle w:val="Refdenotaalpie"/>
          <w:rFonts w:cs="Arial"/>
        </w:rPr>
        <w:footnoteReference w:id="2792"/>
      </w:r>
    </w:p>
    <w:p w14:paraId="2065420D" w14:textId="77777777" w:rsidR="00E074F5" w:rsidRPr="00AB36EE" w:rsidRDefault="00E074F5" w:rsidP="00FB3403">
      <w:pPr>
        <w:pStyle w:val="NORMALSUB-CUENTAS"/>
        <w:spacing w:after="20"/>
        <w:ind w:right="142"/>
        <w:rPr>
          <w:rFonts w:ascii="Arial" w:hAnsi="Arial" w:cs="Arial"/>
          <w:sz w:val="18"/>
          <w:szCs w:val="18"/>
        </w:rPr>
      </w:pPr>
      <w:r w:rsidRPr="00FB3403">
        <w:rPr>
          <w:rFonts w:ascii="Arial" w:hAnsi="Arial" w:cs="Arial"/>
        </w:rPr>
        <w:t>8109.47.13.01 Criterio devengado</w:t>
      </w:r>
      <w:r w:rsidRPr="00AB36EE">
        <w:rPr>
          <w:rStyle w:val="Refdenotaalpie"/>
          <w:rFonts w:cs="Arial"/>
        </w:rPr>
        <w:footnoteReference w:id="2793"/>
      </w:r>
    </w:p>
    <w:p w14:paraId="67A3B51A" w14:textId="77777777" w:rsidR="00E074F5" w:rsidRDefault="00E074F5" w:rsidP="00FB3403">
      <w:pPr>
        <w:pStyle w:val="NORMALSUB-CUENTAS"/>
        <w:spacing w:after="20"/>
        <w:ind w:right="142"/>
        <w:rPr>
          <w:rFonts w:ascii="Arial" w:hAnsi="Arial" w:cs="Arial"/>
          <w:sz w:val="18"/>
          <w:szCs w:val="18"/>
        </w:rPr>
      </w:pPr>
      <w:r w:rsidRPr="00FB3403">
        <w:rPr>
          <w:rFonts w:ascii="Arial" w:hAnsi="Arial" w:cs="Arial"/>
        </w:rPr>
        <w:t>8109.47.13.02 Criterio percibido</w:t>
      </w:r>
      <w:r w:rsidRPr="00AB36EE">
        <w:rPr>
          <w:rStyle w:val="Refdenotaalpie"/>
          <w:rFonts w:cs="Arial"/>
        </w:rPr>
        <w:footnoteReference w:id="2794"/>
      </w:r>
    </w:p>
    <w:p w14:paraId="0E679D9F" w14:textId="77777777" w:rsidR="00E074F5" w:rsidRPr="00FB3403" w:rsidRDefault="00E074F5" w:rsidP="00FB3403">
      <w:pPr>
        <w:shd w:val="clear" w:color="auto" w:fill="FFFFFF"/>
        <w:tabs>
          <w:tab w:val="left" w:pos="2977"/>
        </w:tabs>
        <w:spacing w:line="240" w:lineRule="exact"/>
        <w:ind w:right="142"/>
        <w:jc w:val="both"/>
        <w:outlineLvl w:val="0"/>
        <w:rPr>
          <w:sz w:val="18"/>
          <w:lang w:val="es-ES"/>
        </w:rPr>
      </w:pPr>
    </w:p>
    <w:p w14:paraId="38169F99" w14:textId="77777777" w:rsidR="00C65248" w:rsidRPr="00FB3403" w:rsidRDefault="00C65248" w:rsidP="00FB3403">
      <w:pPr>
        <w:pStyle w:val="NORMALSUB-CUENTAS"/>
        <w:spacing w:after="20"/>
        <w:ind w:left="3544" w:right="142" w:hanging="992"/>
        <w:rPr>
          <w:rFonts w:ascii="Arial" w:hAnsi="Arial" w:cs="Arial"/>
          <w:b/>
          <w:bCs/>
        </w:rPr>
      </w:pPr>
      <w:r w:rsidRPr="00FB3403">
        <w:rPr>
          <w:rFonts w:ascii="Arial" w:hAnsi="Arial" w:cs="Arial"/>
          <w:b/>
          <w:bCs/>
        </w:rPr>
        <w:t>8109.48</w:t>
      </w:r>
      <w:r w:rsidRPr="00FB3403">
        <w:rPr>
          <w:rFonts w:ascii="Arial" w:hAnsi="Arial" w:cs="Arial"/>
          <w:b/>
          <w:bCs/>
        </w:rPr>
        <w:tab/>
        <w:t>Créditos Reprogramados FAE-MYPE 2- DU N° 029-2021</w:t>
      </w:r>
      <w:r>
        <w:rPr>
          <w:rStyle w:val="Refdenotaalpie"/>
          <w:rFonts w:ascii="Arial" w:hAnsi="Arial" w:cs="Arial"/>
          <w:b/>
          <w:bCs/>
        </w:rPr>
        <w:footnoteReference w:id="2795"/>
      </w:r>
    </w:p>
    <w:p w14:paraId="56F58B52" w14:textId="77777777" w:rsidR="00C65248" w:rsidRDefault="00C65248" w:rsidP="00FB3403">
      <w:pPr>
        <w:shd w:val="clear" w:color="auto" w:fill="FFFFFF"/>
        <w:tabs>
          <w:tab w:val="left" w:pos="2977"/>
        </w:tabs>
        <w:spacing w:line="240" w:lineRule="exact"/>
        <w:ind w:left="2552" w:right="142" w:hanging="1843"/>
        <w:jc w:val="both"/>
        <w:outlineLvl w:val="0"/>
        <w:rPr>
          <w:rFonts w:cs="Arial"/>
          <w:sz w:val="20"/>
        </w:rPr>
      </w:pPr>
      <w:r>
        <w:rPr>
          <w:rFonts w:cs="Arial"/>
          <w:sz w:val="20"/>
        </w:rPr>
        <w:tab/>
        <w:t>Los</w:t>
      </w:r>
      <w:r w:rsidRPr="00912F16">
        <w:rPr>
          <w:rFonts w:cs="Arial"/>
          <w:sz w:val="20"/>
        </w:rPr>
        <w:t xml:space="preserve"> </w:t>
      </w:r>
      <w:r w:rsidRPr="00FB3403">
        <w:rPr>
          <w:sz w:val="18"/>
          <w:lang w:val="es-ES"/>
        </w:rPr>
        <w:t>créditos</w:t>
      </w:r>
      <w:r w:rsidRPr="00912F16">
        <w:rPr>
          <w:rFonts w:cs="Arial"/>
          <w:sz w:val="20"/>
        </w:rPr>
        <w:t xml:space="preserve"> </w:t>
      </w:r>
      <w:r>
        <w:rPr>
          <w:rFonts w:cs="Arial"/>
          <w:sz w:val="20"/>
        </w:rPr>
        <w:t>originalmente</w:t>
      </w:r>
      <w:r w:rsidRPr="00912F16">
        <w:rPr>
          <w:rFonts w:cs="Arial"/>
          <w:sz w:val="20"/>
        </w:rPr>
        <w:t xml:space="preserve"> registrados en la </w:t>
      </w:r>
      <w:r w:rsidRPr="000A516E">
        <w:rPr>
          <w:rFonts w:cs="Arial"/>
          <w:sz w:val="20"/>
        </w:rPr>
        <w:t>subcuenta de orden 8109.</w:t>
      </w:r>
      <w:r>
        <w:rPr>
          <w:rFonts w:cs="Arial"/>
          <w:sz w:val="20"/>
        </w:rPr>
        <w:t>40</w:t>
      </w:r>
      <w:r w:rsidRPr="000A516E">
        <w:rPr>
          <w:rFonts w:cs="Arial"/>
          <w:sz w:val="20"/>
        </w:rPr>
        <w:t xml:space="preserve"> “Créditos bajo esquema de financiamiento del FAE-MYPE </w:t>
      </w:r>
      <w:r>
        <w:rPr>
          <w:rFonts w:cs="Arial"/>
          <w:sz w:val="20"/>
        </w:rPr>
        <w:t>2</w:t>
      </w:r>
      <w:r w:rsidRPr="000A516E">
        <w:rPr>
          <w:rFonts w:cs="Arial"/>
          <w:sz w:val="20"/>
        </w:rPr>
        <w:t xml:space="preserve">” </w:t>
      </w:r>
      <w:r w:rsidRPr="00912F16">
        <w:rPr>
          <w:rFonts w:cs="Arial"/>
          <w:sz w:val="20"/>
        </w:rPr>
        <w:t xml:space="preserve">que hayan sido reprogramados en el marco del </w:t>
      </w:r>
      <w:r w:rsidRPr="00D532F6">
        <w:rPr>
          <w:rFonts w:cs="Arial"/>
          <w:sz w:val="20"/>
        </w:rPr>
        <w:t xml:space="preserve">DU N° 029-2021, deberán ser registrados </w:t>
      </w:r>
      <w:r>
        <w:rPr>
          <w:rFonts w:cs="Arial"/>
          <w:sz w:val="20"/>
        </w:rPr>
        <w:t xml:space="preserve">únicamente </w:t>
      </w:r>
      <w:r w:rsidRPr="00D532F6">
        <w:rPr>
          <w:rFonts w:cs="Arial"/>
          <w:sz w:val="20"/>
        </w:rPr>
        <w:t>en esta sub</w:t>
      </w:r>
      <w:r>
        <w:rPr>
          <w:rFonts w:cs="Arial"/>
          <w:sz w:val="20"/>
        </w:rPr>
        <w:t>cuenta 8109.48</w:t>
      </w:r>
      <w:r w:rsidRPr="008802B2">
        <w:rPr>
          <w:rFonts w:cs="Arial"/>
          <w:sz w:val="20"/>
        </w:rPr>
        <w:t>.</w:t>
      </w:r>
    </w:p>
    <w:p w14:paraId="24EEA15B" w14:textId="77777777" w:rsidR="00C65248" w:rsidRDefault="00C65248" w:rsidP="00C65248">
      <w:pPr>
        <w:tabs>
          <w:tab w:val="left" w:pos="426"/>
          <w:tab w:val="left" w:pos="2552"/>
          <w:tab w:val="left" w:pos="3969"/>
        </w:tabs>
        <w:ind w:left="426" w:right="142"/>
        <w:jc w:val="both"/>
        <w:rPr>
          <w:rFonts w:ascii="Arial Narrow" w:hAnsi="Arial Narrow"/>
          <w:b/>
          <w:szCs w:val="22"/>
        </w:rPr>
      </w:pPr>
    </w:p>
    <w:p w14:paraId="71B0EE5B" w14:textId="77777777" w:rsidR="00C65248" w:rsidRPr="002F3521" w:rsidRDefault="00C65248" w:rsidP="00FB3403">
      <w:pPr>
        <w:shd w:val="clear" w:color="auto" w:fill="FFFFFF"/>
        <w:tabs>
          <w:tab w:val="left" w:pos="2977"/>
        </w:tabs>
        <w:spacing w:line="240" w:lineRule="exact"/>
        <w:ind w:left="2552" w:right="142" w:hanging="1843"/>
        <w:jc w:val="both"/>
        <w:outlineLvl w:val="0"/>
        <w:rPr>
          <w:rFonts w:cs="Arial"/>
          <w:sz w:val="20"/>
        </w:rPr>
      </w:pPr>
      <w:r>
        <w:rPr>
          <w:rFonts w:cs="Arial"/>
          <w:sz w:val="20"/>
        </w:rPr>
        <w:tab/>
      </w:r>
      <w:r w:rsidRPr="002F3521">
        <w:rPr>
          <w:rFonts w:cs="Arial"/>
          <w:sz w:val="20"/>
        </w:rPr>
        <w:t>La contabilización en esta subcuenta debe seguir los criterios de registro de la subcuenta 8109.</w:t>
      </w:r>
      <w:r>
        <w:rPr>
          <w:rFonts w:cs="Arial"/>
          <w:sz w:val="20"/>
        </w:rPr>
        <w:t>47</w:t>
      </w:r>
      <w:r w:rsidRPr="002F3521">
        <w:rPr>
          <w:rFonts w:cs="Arial"/>
          <w:sz w:val="20"/>
        </w:rPr>
        <w:t>.</w:t>
      </w:r>
    </w:p>
    <w:p w14:paraId="2BB51225" w14:textId="77777777" w:rsidR="00673F05" w:rsidRDefault="00673F05" w:rsidP="00530EDF">
      <w:pPr>
        <w:pStyle w:val="NORMALSUB-CUENTAS"/>
        <w:spacing w:after="20"/>
        <w:ind w:right="142"/>
        <w:rPr>
          <w:rFonts w:ascii="Arial" w:hAnsi="Arial" w:cs="Arial"/>
          <w:lang w:val="es-ES_tradnl"/>
        </w:rPr>
      </w:pPr>
    </w:p>
    <w:p w14:paraId="5C85DD4C" w14:textId="77777777" w:rsidR="0060457F" w:rsidRPr="00AB36EE" w:rsidRDefault="0060457F" w:rsidP="0060457F">
      <w:pPr>
        <w:pStyle w:val="NORMALSUB-CUENTAS"/>
        <w:spacing w:after="20"/>
        <w:ind w:right="142"/>
        <w:rPr>
          <w:rFonts w:ascii="Arial" w:hAnsi="Arial"/>
          <w:sz w:val="18"/>
        </w:rPr>
      </w:pPr>
      <w:r w:rsidRPr="00AB36EE">
        <w:rPr>
          <w:rFonts w:ascii="Arial" w:hAnsi="Arial" w:cs="Arial"/>
          <w:b/>
          <w:bCs/>
        </w:rPr>
        <w:t>8109.4</w:t>
      </w:r>
      <w:r>
        <w:rPr>
          <w:rFonts w:ascii="Arial" w:hAnsi="Arial" w:cs="Arial"/>
          <w:b/>
          <w:bCs/>
        </w:rPr>
        <w:t>8</w:t>
      </w:r>
      <w:r w:rsidRPr="00AB36EE">
        <w:rPr>
          <w:rFonts w:ascii="Arial" w:hAnsi="Arial" w:cs="Arial"/>
          <w:b/>
          <w:bCs/>
        </w:rPr>
        <w:t>.01</w:t>
      </w:r>
      <w:r w:rsidRPr="00AB36EE">
        <w:rPr>
          <w:rFonts w:ascii="Arial" w:hAnsi="Arial" w:cs="Arial"/>
          <w:b/>
          <w:bCs/>
        </w:rPr>
        <w:tab/>
        <w:t>Créditos Vigentes - Microempresas</w:t>
      </w:r>
      <w:r w:rsidRPr="00AB36EE">
        <w:rPr>
          <w:rStyle w:val="Refdenotaalpie"/>
          <w:rFonts w:cs="Arial"/>
        </w:rPr>
        <w:footnoteReference w:id="2796"/>
      </w:r>
    </w:p>
    <w:p w14:paraId="16878DDF" w14:textId="77777777" w:rsidR="0060457F" w:rsidRPr="00AB36EE" w:rsidRDefault="0060457F" w:rsidP="0060457F">
      <w:pPr>
        <w:pStyle w:val="NORMALSUB-CUENTAS"/>
        <w:spacing w:after="20"/>
        <w:ind w:right="142"/>
        <w:rPr>
          <w:rFonts w:ascii="Arial" w:hAnsi="Arial"/>
          <w:sz w:val="18"/>
        </w:rPr>
      </w:pPr>
      <w:r w:rsidRPr="00AB36EE">
        <w:rPr>
          <w:rFonts w:ascii="Arial" w:hAnsi="Arial" w:cs="Arial"/>
        </w:rPr>
        <w:t>8109.4</w:t>
      </w:r>
      <w:r>
        <w:rPr>
          <w:rFonts w:ascii="Arial" w:hAnsi="Arial" w:cs="Arial"/>
        </w:rPr>
        <w:t>8</w:t>
      </w:r>
      <w:r w:rsidRPr="00AB36EE">
        <w:rPr>
          <w:rFonts w:ascii="Arial" w:hAnsi="Arial" w:cs="Arial"/>
        </w:rPr>
        <w:t>.01.01 Créditos con garantía del FAE - MYPE</w:t>
      </w:r>
      <w:r w:rsidRPr="00AB36EE">
        <w:rPr>
          <w:rStyle w:val="Refdenotaalpie"/>
          <w:rFonts w:cs="Arial"/>
        </w:rPr>
        <w:footnoteReference w:id="2797"/>
      </w:r>
    </w:p>
    <w:p w14:paraId="695A4EA5" w14:textId="77777777" w:rsidR="0060457F" w:rsidRPr="00AB36EE" w:rsidRDefault="0060457F" w:rsidP="0060457F">
      <w:pPr>
        <w:pStyle w:val="NORMALSUB-CUENTAS"/>
        <w:spacing w:after="20"/>
        <w:ind w:right="142"/>
        <w:rPr>
          <w:rFonts w:ascii="Arial" w:hAnsi="Arial"/>
          <w:sz w:val="18"/>
        </w:rPr>
      </w:pPr>
      <w:r w:rsidRPr="00AB36EE">
        <w:rPr>
          <w:rFonts w:ascii="Arial" w:hAnsi="Arial" w:cs="Arial"/>
        </w:rPr>
        <w:t>8109.4</w:t>
      </w:r>
      <w:r>
        <w:rPr>
          <w:rFonts w:ascii="Arial" w:hAnsi="Arial" w:cs="Arial"/>
        </w:rPr>
        <w:t>8</w:t>
      </w:r>
      <w:r w:rsidRPr="00AB36EE">
        <w:rPr>
          <w:rFonts w:ascii="Arial" w:hAnsi="Arial" w:cs="Arial"/>
        </w:rPr>
        <w:t>.01.02 Créditos sin garantía del FAE - MYPE</w:t>
      </w:r>
      <w:r w:rsidRPr="00AB36EE">
        <w:rPr>
          <w:rStyle w:val="Refdenotaalpie"/>
          <w:rFonts w:cs="Arial"/>
        </w:rPr>
        <w:footnoteReference w:id="2798"/>
      </w:r>
    </w:p>
    <w:p w14:paraId="4887F758" w14:textId="77777777" w:rsidR="0060457F" w:rsidRPr="00AB36EE" w:rsidRDefault="0060457F" w:rsidP="0060457F">
      <w:pPr>
        <w:pStyle w:val="NORMALSUB-CUENTAS"/>
        <w:spacing w:after="20"/>
        <w:ind w:right="142"/>
        <w:rPr>
          <w:rFonts w:ascii="Arial" w:hAnsi="Arial"/>
          <w:sz w:val="18"/>
        </w:rPr>
      </w:pPr>
      <w:r w:rsidRPr="00AB36EE">
        <w:rPr>
          <w:rFonts w:ascii="Arial" w:hAnsi="Arial" w:cs="Arial"/>
          <w:b/>
          <w:bCs/>
        </w:rPr>
        <w:t>8109.4</w:t>
      </w:r>
      <w:r>
        <w:rPr>
          <w:rFonts w:ascii="Arial" w:hAnsi="Arial" w:cs="Arial"/>
          <w:b/>
          <w:bCs/>
        </w:rPr>
        <w:t>8</w:t>
      </w:r>
      <w:r w:rsidRPr="00AB36EE">
        <w:rPr>
          <w:rFonts w:ascii="Arial" w:hAnsi="Arial" w:cs="Arial"/>
          <w:b/>
          <w:bCs/>
        </w:rPr>
        <w:t>.02</w:t>
      </w:r>
      <w:r w:rsidRPr="00AB36EE">
        <w:rPr>
          <w:rFonts w:ascii="Arial" w:hAnsi="Arial" w:cs="Arial"/>
          <w:b/>
          <w:bCs/>
        </w:rPr>
        <w:tab/>
        <w:t>Créditos Vigentes - Pequeñas empresas</w:t>
      </w:r>
      <w:r w:rsidRPr="00AB36EE">
        <w:rPr>
          <w:rStyle w:val="Refdenotaalpie"/>
          <w:rFonts w:cs="Arial"/>
        </w:rPr>
        <w:footnoteReference w:id="2799"/>
      </w:r>
    </w:p>
    <w:p w14:paraId="2328B7EC" w14:textId="77777777" w:rsidR="0060457F" w:rsidRPr="00AB36EE" w:rsidRDefault="0060457F" w:rsidP="0060457F">
      <w:pPr>
        <w:pStyle w:val="NORMALSUB-CUENTAS"/>
        <w:spacing w:after="20"/>
        <w:ind w:right="142"/>
        <w:rPr>
          <w:rFonts w:ascii="Arial" w:hAnsi="Arial"/>
          <w:sz w:val="18"/>
        </w:rPr>
      </w:pPr>
      <w:r w:rsidRPr="00AB36EE">
        <w:rPr>
          <w:rFonts w:ascii="Arial" w:hAnsi="Arial" w:cs="Arial"/>
        </w:rPr>
        <w:t>8109.4</w:t>
      </w:r>
      <w:r>
        <w:rPr>
          <w:rFonts w:ascii="Arial" w:hAnsi="Arial" w:cs="Arial"/>
        </w:rPr>
        <w:t>8</w:t>
      </w:r>
      <w:r w:rsidRPr="00AB36EE">
        <w:rPr>
          <w:rFonts w:ascii="Arial" w:hAnsi="Arial" w:cs="Arial"/>
        </w:rPr>
        <w:t>.02.01 Créditos con garantía del FAE - MYPE</w:t>
      </w:r>
      <w:r w:rsidRPr="00AB36EE">
        <w:rPr>
          <w:rStyle w:val="Refdenotaalpie"/>
          <w:rFonts w:cs="Arial"/>
        </w:rPr>
        <w:footnoteReference w:id="2800"/>
      </w:r>
    </w:p>
    <w:p w14:paraId="6C24A11D" w14:textId="77777777" w:rsidR="0060457F" w:rsidRPr="00AB36EE" w:rsidRDefault="0060457F" w:rsidP="0060457F">
      <w:pPr>
        <w:pStyle w:val="NORMALSUB-CUENTAS"/>
        <w:spacing w:after="20"/>
        <w:ind w:right="142"/>
        <w:rPr>
          <w:rFonts w:ascii="Arial" w:hAnsi="Arial"/>
          <w:sz w:val="18"/>
        </w:rPr>
      </w:pPr>
      <w:r w:rsidRPr="00AB36EE">
        <w:rPr>
          <w:rFonts w:ascii="Arial" w:hAnsi="Arial" w:cs="Arial"/>
        </w:rPr>
        <w:t>8109.4</w:t>
      </w:r>
      <w:r>
        <w:rPr>
          <w:rFonts w:ascii="Arial" w:hAnsi="Arial" w:cs="Arial"/>
        </w:rPr>
        <w:t>8</w:t>
      </w:r>
      <w:r w:rsidRPr="00AB36EE">
        <w:rPr>
          <w:rFonts w:ascii="Arial" w:hAnsi="Arial" w:cs="Arial"/>
        </w:rPr>
        <w:t>.02.02 Créditos sin garantía del FAE - MYPE</w:t>
      </w:r>
      <w:r w:rsidRPr="00AB36EE">
        <w:rPr>
          <w:rStyle w:val="Refdenotaalpie"/>
          <w:rFonts w:cs="Arial"/>
        </w:rPr>
        <w:footnoteReference w:id="2801"/>
      </w:r>
    </w:p>
    <w:p w14:paraId="5445C135" w14:textId="77777777" w:rsidR="0060457F" w:rsidRPr="00AB36EE" w:rsidRDefault="0060457F" w:rsidP="0060457F">
      <w:pPr>
        <w:pStyle w:val="NORMALSUB-CUENTAS"/>
        <w:spacing w:after="20"/>
        <w:ind w:right="142"/>
        <w:rPr>
          <w:rFonts w:ascii="Arial" w:hAnsi="Arial" w:cs="Arial"/>
          <w:sz w:val="18"/>
        </w:rPr>
      </w:pPr>
      <w:r w:rsidRPr="00AB36EE">
        <w:rPr>
          <w:rFonts w:ascii="Arial" w:hAnsi="Arial" w:cs="Arial"/>
          <w:b/>
          <w:bCs/>
        </w:rPr>
        <w:t>8109.4</w:t>
      </w:r>
      <w:r>
        <w:rPr>
          <w:rFonts w:ascii="Arial" w:hAnsi="Arial" w:cs="Arial"/>
          <w:b/>
          <w:bCs/>
        </w:rPr>
        <w:t>8</w:t>
      </w:r>
      <w:r w:rsidRPr="00AB36EE">
        <w:rPr>
          <w:rFonts w:ascii="Arial" w:hAnsi="Arial" w:cs="Arial"/>
          <w:b/>
          <w:bCs/>
        </w:rPr>
        <w:t>.03</w:t>
      </w:r>
      <w:r w:rsidRPr="00AB36EE">
        <w:rPr>
          <w:rFonts w:ascii="Arial" w:hAnsi="Arial" w:cs="Arial"/>
          <w:b/>
          <w:bCs/>
        </w:rPr>
        <w:tab/>
        <w:t>Créditos Vigentes - Medianas empresas</w:t>
      </w:r>
      <w:r w:rsidRPr="00AB36EE">
        <w:rPr>
          <w:rStyle w:val="Refdenotaalpie"/>
          <w:rFonts w:cs="Arial"/>
        </w:rPr>
        <w:footnoteReference w:id="2802"/>
      </w:r>
    </w:p>
    <w:p w14:paraId="1311E8D8" w14:textId="77777777" w:rsidR="0060457F" w:rsidRPr="00AB36EE" w:rsidRDefault="0060457F" w:rsidP="0060457F">
      <w:pPr>
        <w:pStyle w:val="NORMALSUB-CUENTAS"/>
        <w:spacing w:after="20"/>
        <w:ind w:right="142"/>
        <w:rPr>
          <w:rFonts w:ascii="Arial" w:hAnsi="Arial" w:cs="Arial"/>
          <w:sz w:val="18"/>
        </w:rPr>
      </w:pPr>
      <w:r w:rsidRPr="00AB36EE">
        <w:rPr>
          <w:rFonts w:ascii="Arial" w:hAnsi="Arial" w:cs="Arial"/>
        </w:rPr>
        <w:t>8109.4</w:t>
      </w:r>
      <w:r>
        <w:rPr>
          <w:rFonts w:ascii="Arial" w:hAnsi="Arial" w:cs="Arial"/>
        </w:rPr>
        <w:t>8</w:t>
      </w:r>
      <w:r w:rsidRPr="00AB36EE">
        <w:rPr>
          <w:rFonts w:ascii="Arial" w:hAnsi="Arial" w:cs="Arial"/>
        </w:rPr>
        <w:t>.03.01 Créditos con garantía del FAE - MYPE</w:t>
      </w:r>
      <w:r w:rsidRPr="00AB36EE">
        <w:rPr>
          <w:rStyle w:val="Refdenotaalpie"/>
          <w:rFonts w:cs="Arial"/>
        </w:rPr>
        <w:footnoteReference w:id="2803"/>
      </w:r>
    </w:p>
    <w:p w14:paraId="311E7119" w14:textId="77777777" w:rsidR="0060457F" w:rsidRPr="00AB36EE" w:rsidRDefault="0060457F" w:rsidP="0060457F">
      <w:pPr>
        <w:pStyle w:val="NORMALSUB-CUENTAS"/>
        <w:spacing w:after="20"/>
        <w:ind w:right="142"/>
        <w:rPr>
          <w:rFonts w:ascii="Arial" w:hAnsi="Arial" w:cs="Arial"/>
          <w:sz w:val="18"/>
        </w:rPr>
      </w:pPr>
      <w:r w:rsidRPr="00AB36EE">
        <w:rPr>
          <w:rFonts w:ascii="Arial" w:hAnsi="Arial" w:cs="Arial"/>
        </w:rPr>
        <w:t>8109.4</w:t>
      </w:r>
      <w:r>
        <w:rPr>
          <w:rFonts w:ascii="Arial" w:hAnsi="Arial" w:cs="Arial"/>
        </w:rPr>
        <w:t>8</w:t>
      </w:r>
      <w:r w:rsidRPr="00AB36EE">
        <w:rPr>
          <w:rFonts w:ascii="Arial" w:hAnsi="Arial" w:cs="Arial"/>
        </w:rPr>
        <w:t>.03.02 Créditos sin garantía del FAE - MYPE</w:t>
      </w:r>
      <w:r w:rsidRPr="00AB36EE">
        <w:rPr>
          <w:rStyle w:val="Refdenotaalpie"/>
          <w:rFonts w:cs="Arial"/>
        </w:rPr>
        <w:footnoteReference w:id="2804"/>
      </w:r>
    </w:p>
    <w:p w14:paraId="77E5A29F" w14:textId="77777777" w:rsidR="0060457F" w:rsidRPr="00AB36EE" w:rsidRDefault="0060457F" w:rsidP="0060457F">
      <w:pPr>
        <w:pStyle w:val="NORMALSUB-CUENTAS"/>
        <w:spacing w:after="20"/>
        <w:ind w:right="142"/>
        <w:rPr>
          <w:rFonts w:ascii="Arial" w:hAnsi="Arial" w:cs="Arial"/>
          <w:b/>
          <w:bCs/>
        </w:rPr>
      </w:pPr>
      <w:r w:rsidRPr="00AB36EE">
        <w:rPr>
          <w:rFonts w:ascii="Arial" w:hAnsi="Arial" w:cs="Arial"/>
          <w:b/>
          <w:bCs/>
        </w:rPr>
        <w:t>8109.4</w:t>
      </w:r>
      <w:r>
        <w:rPr>
          <w:rFonts w:ascii="Arial" w:hAnsi="Arial" w:cs="Arial"/>
          <w:b/>
          <w:bCs/>
        </w:rPr>
        <w:t>8</w:t>
      </w:r>
      <w:r w:rsidRPr="00AB36EE">
        <w:rPr>
          <w:rFonts w:ascii="Arial" w:hAnsi="Arial" w:cs="Arial"/>
          <w:b/>
          <w:bCs/>
        </w:rPr>
        <w:t>.04</w:t>
      </w:r>
      <w:r w:rsidRPr="00AB36EE">
        <w:rPr>
          <w:rFonts w:ascii="Arial" w:hAnsi="Arial" w:cs="Arial"/>
          <w:b/>
          <w:bCs/>
        </w:rPr>
        <w:tab/>
        <w:t>Créditos Vencidos - Microempresas</w:t>
      </w:r>
      <w:r w:rsidRPr="00AB36EE">
        <w:rPr>
          <w:rStyle w:val="Refdenotaalpie"/>
          <w:rFonts w:cs="Arial"/>
        </w:rPr>
        <w:footnoteReference w:id="2805"/>
      </w:r>
    </w:p>
    <w:p w14:paraId="3F9CA619"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.04.01 Créditos con garantía del FAE - MYPE</w:t>
      </w:r>
      <w:r w:rsidRPr="00AB36EE">
        <w:rPr>
          <w:rStyle w:val="Refdenotaalpie"/>
          <w:rFonts w:cs="Arial"/>
        </w:rPr>
        <w:footnoteReference w:id="2806"/>
      </w:r>
    </w:p>
    <w:p w14:paraId="779CDC21"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.04.02 Créditos sin garantía del FAE - MYPE</w:t>
      </w:r>
      <w:r w:rsidRPr="00AB36EE">
        <w:rPr>
          <w:rStyle w:val="Refdenotaalpie"/>
          <w:rFonts w:cs="Arial"/>
        </w:rPr>
        <w:footnoteReference w:id="2807"/>
      </w:r>
    </w:p>
    <w:p w14:paraId="57B5D007" w14:textId="77777777" w:rsidR="0060457F" w:rsidRPr="00AB36EE" w:rsidRDefault="0060457F" w:rsidP="0060457F">
      <w:pPr>
        <w:pStyle w:val="NORMALSUB-CUENTAS"/>
        <w:spacing w:after="20"/>
        <w:ind w:right="142"/>
        <w:rPr>
          <w:rFonts w:ascii="Arial" w:hAnsi="Arial" w:cs="Arial"/>
          <w:b/>
          <w:bCs/>
          <w:sz w:val="18"/>
          <w:szCs w:val="18"/>
        </w:rPr>
      </w:pPr>
      <w:r w:rsidRPr="00AB36EE">
        <w:rPr>
          <w:rFonts w:ascii="Arial" w:hAnsi="Arial" w:cs="Arial"/>
          <w:b/>
          <w:bCs/>
        </w:rPr>
        <w:t>8109.4</w:t>
      </w:r>
      <w:r>
        <w:rPr>
          <w:rFonts w:ascii="Arial" w:hAnsi="Arial" w:cs="Arial"/>
          <w:b/>
          <w:bCs/>
        </w:rPr>
        <w:t>8</w:t>
      </w:r>
      <w:r w:rsidRPr="00AB36EE">
        <w:rPr>
          <w:rFonts w:ascii="Arial" w:hAnsi="Arial" w:cs="Arial"/>
          <w:b/>
          <w:bCs/>
        </w:rPr>
        <w:t>.05</w:t>
      </w:r>
      <w:r w:rsidRPr="00AB36EE">
        <w:rPr>
          <w:rFonts w:ascii="Arial" w:hAnsi="Arial" w:cs="Arial"/>
          <w:b/>
          <w:bCs/>
        </w:rPr>
        <w:tab/>
        <w:t>Créditos Vencidos - Pequeñas empresas</w:t>
      </w:r>
      <w:r w:rsidRPr="00AB36EE">
        <w:rPr>
          <w:rStyle w:val="Refdenotaalpie"/>
          <w:rFonts w:cs="Arial"/>
        </w:rPr>
        <w:footnoteReference w:id="2808"/>
      </w:r>
    </w:p>
    <w:p w14:paraId="74FA8810"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.05.01 Créditos con garantía del FAE - MYPE</w:t>
      </w:r>
      <w:r w:rsidRPr="00AB36EE">
        <w:rPr>
          <w:rStyle w:val="Refdenotaalpie"/>
          <w:rFonts w:cs="Arial"/>
        </w:rPr>
        <w:footnoteReference w:id="2809"/>
      </w:r>
    </w:p>
    <w:p w14:paraId="4A42C0C1"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.05.02 Créditos sin garantía del FAE - MYPE</w:t>
      </w:r>
      <w:r w:rsidRPr="00AB36EE">
        <w:rPr>
          <w:rStyle w:val="Refdenotaalpie"/>
          <w:rFonts w:cs="Arial"/>
        </w:rPr>
        <w:footnoteReference w:id="2810"/>
      </w:r>
    </w:p>
    <w:p w14:paraId="7DE97829"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b/>
          <w:bCs/>
        </w:rPr>
        <w:t>8109.4</w:t>
      </w:r>
      <w:r>
        <w:rPr>
          <w:rFonts w:ascii="Arial" w:hAnsi="Arial" w:cs="Arial"/>
          <w:b/>
          <w:bCs/>
        </w:rPr>
        <w:t>8</w:t>
      </w:r>
      <w:r w:rsidRPr="00AB36EE">
        <w:rPr>
          <w:rFonts w:ascii="Arial" w:hAnsi="Arial" w:cs="Arial"/>
          <w:b/>
          <w:bCs/>
        </w:rPr>
        <w:t>.06</w:t>
      </w:r>
      <w:r w:rsidRPr="00AB36EE">
        <w:rPr>
          <w:rFonts w:ascii="Arial" w:hAnsi="Arial" w:cs="Arial"/>
          <w:b/>
          <w:bCs/>
        </w:rPr>
        <w:tab/>
        <w:t>Créditos Vencidos - Medianas empresas</w:t>
      </w:r>
      <w:r w:rsidRPr="00AB36EE">
        <w:rPr>
          <w:rStyle w:val="Refdenotaalpie"/>
          <w:rFonts w:cs="Arial"/>
        </w:rPr>
        <w:footnoteReference w:id="2811"/>
      </w:r>
    </w:p>
    <w:p w14:paraId="00B3CB1D"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.06.01 Créditos con garantía del FAE - MYPE</w:t>
      </w:r>
      <w:r w:rsidRPr="00AB36EE">
        <w:rPr>
          <w:rStyle w:val="Refdenotaalpie"/>
          <w:rFonts w:cs="Arial"/>
        </w:rPr>
        <w:footnoteReference w:id="2812"/>
      </w:r>
    </w:p>
    <w:p w14:paraId="0C83C1B9"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.06.02 Créditos sin garantía del FAE - MYPE</w:t>
      </w:r>
      <w:r w:rsidRPr="00AB36EE">
        <w:rPr>
          <w:rStyle w:val="Refdenotaalpie"/>
          <w:rFonts w:cs="Arial"/>
        </w:rPr>
        <w:footnoteReference w:id="2813"/>
      </w:r>
    </w:p>
    <w:p w14:paraId="35AB93CD"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b/>
          <w:bCs/>
        </w:rPr>
        <w:t>8109.4</w:t>
      </w:r>
      <w:r>
        <w:rPr>
          <w:rFonts w:ascii="Arial" w:hAnsi="Arial" w:cs="Arial"/>
          <w:b/>
          <w:bCs/>
        </w:rPr>
        <w:t>8</w:t>
      </w:r>
      <w:r w:rsidRPr="00AB36EE">
        <w:rPr>
          <w:rFonts w:ascii="Arial" w:hAnsi="Arial" w:cs="Arial"/>
          <w:b/>
          <w:bCs/>
        </w:rPr>
        <w:t>.07</w:t>
      </w:r>
      <w:r w:rsidRPr="00AB36EE">
        <w:rPr>
          <w:rFonts w:ascii="Arial" w:hAnsi="Arial" w:cs="Arial"/>
          <w:b/>
          <w:bCs/>
        </w:rPr>
        <w:tab/>
        <w:t>Créditos Refinanciados - Microempresas</w:t>
      </w:r>
      <w:r w:rsidRPr="00AB36EE">
        <w:rPr>
          <w:rStyle w:val="Refdenotaalpie"/>
          <w:rFonts w:cs="Arial"/>
        </w:rPr>
        <w:footnoteReference w:id="2814"/>
      </w:r>
    </w:p>
    <w:p w14:paraId="1251EA4B"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.07.01 Créditos con garantía del FAE - MYPE</w:t>
      </w:r>
      <w:r w:rsidRPr="00AB36EE">
        <w:rPr>
          <w:rStyle w:val="Refdenotaalpie"/>
          <w:rFonts w:cs="Arial"/>
        </w:rPr>
        <w:footnoteReference w:id="2815"/>
      </w:r>
    </w:p>
    <w:p w14:paraId="6B95EDB3"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.07.02 Créditos sin garantía del FAE - MYPE</w:t>
      </w:r>
      <w:r w:rsidRPr="00AB36EE">
        <w:rPr>
          <w:rStyle w:val="Refdenotaalpie"/>
          <w:rFonts w:cs="Arial"/>
        </w:rPr>
        <w:footnoteReference w:id="2816"/>
      </w:r>
    </w:p>
    <w:p w14:paraId="71CCDD8A"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b/>
          <w:bCs/>
        </w:rPr>
        <w:t>8109.4</w:t>
      </w:r>
      <w:r>
        <w:rPr>
          <w:rFonts w:ascii="Arial" w:hAnsi="Arial" w:cs="Arial"/>
          <w:b/>
          <w:bCs/>
        </w:rPr>
        <w:t>8</w:t>
      </w:r>
      <w:r w:rsidRPr="00AB36EE">
        <w:rPr>
          <w:rFonts w:ascii="Arial" w:hAnsi="Arial" w:cs="Arial"/>
          <w:b/>
          <w:bCs/>
        </w:rPr>
        <w:t>.08</w:t>
      </w:r>
      <w:r w:rsidRPr="00AB36EE">
        <w:rPr>
          <w:rFonts w:ascii="Arial" w:hAnsi="Arial" w:cs="Arial"/>
          <w:b/>
          <w:bCs/>
        </w:rPr>
        <w:tab/>
        <w:t>Créditos Refinanciados - Pequeñas empresas</w:t>
      </w:r>
      <w:r w:rsidRPr="00AB36EE">
        <w:rPr>
          <w:rStyle w:val="Refdenotaalpie"/>
          <w:rFonts w:cs="Arial"/>
        </w:rPr>
        <w:footnoteReference w:id="2817"/>
      </w:r>
    </w:p>
    <w:p w14:paraId="5B5BFE87"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.08.01 Créditos con garantía del FAE - MYPE</w:t>
      </w:r>
      <w:r w:rsidRPr="00AB36EE">
        <w:rPr>
          <w:rStyle w:val="Refdenotaalpie"/>
          <w:rFonts w:cs="Arial"/>
        </w:rPr>
        <w:footnoteReference w:id="2818"/>
      </w:r>
    </w:p>
    <w:p w14:paraId="73406392"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.08.02 Créditos sin garantía del FAE - MYPE</w:t>
      </w:r>
      <w:r w:rsidRPr="00AB36EE">
        <w:rPr>
          <w:rStyle w:val="Refdenotaalpie"/>
          <w:rFonts w:cs="Arial"/>
        </w:rPr>
        <w:footnoteReference w:id="2819"/>
      </w:r>
    </w:p>
    <w:p w14:paraId="0838D2C6"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b/>
          <w:bCs/>
        </w:rPr>
        <w:t>8109.4</w:t>
      </w:r>
      <w:r>
        <w:rPr>
          <w:rFonts w:ascii="Arial" w:hAnsi="Arial" w:cs="Arial"/>
          <w:b/>
          <w:bCs/>
        </w:rPr>
        <w:t>8</w:t>
      </w:r>
      <w:r w:rsidRPr="00AB36EE">
        <w:rPr>
          <w:rFonts w:ascii="Arial" w:hAnsi="Arial" w:cs="Arial"/>
          <w:b/>
          <w:bCs/>
        </w:rPr>
        <w:t>.09</w:t>
      </w:r>
      <w:r w:rsidRPr="00AB36EE">
        <w:rPr>
          <w:rFonts w:ascii="Arial" w:hAnsi="Arial" w:cs="Arial"/>
          <w:b/>
          <w:bCs/>
        </w:rPr>
        <w:tab/>
        <w:t>Créditos Refinanciados - Medianas empresas</w:t>
      </w:r>
      <w:r w:rsidRPr="00AB36EE">
        <w:rPr>
          <w:rStyle w:val="Refdenotaalpie"/>
          <w:rFonts w:cs="Arial"/>
        </w:rPr>
        <w:footnoteReference w:id="2820"/>
      </w:r>
    </w:p>
    <w:p w14:paraId="06FABDCA" w14:textId="77777777" w:rsidR="0060457F" w:rsidRPr="00AB36EE" w:rsidRDefault="0060457F" w:rsidP="0060457F">
      <w:pPr>
        <w:pStyle w:val="NORMALSUB-CUENTAS"/>
        <w:spacing w:after="20"/>
        <w:ind w:right="142"/>
        <w:rPr>
          <w:rFonts w:ascii="Arial" w:hAnsi="Arial" w:cs="Arial"/>
        </w:rPr>
      </w:pPr>
      <w:r w:rsidRPr="00AB36EE">
        <w:rPr>
          <w:rFonts w:ascii="Arial" w:hAnsi="Arial" w:cs="Arial"/>
        </w:rPr>
        <w:t>8109.4</w:t>
      </w:r>
      <w:r>
        <w:rPr>
          <w:rFonts w:ascii="Arial" w:hAnsi="Arial" w:cs="Arial"/>
        </w:rPr>
        <w:t>8</w:t>
      </w:r>
      <w:r w:rsidRPr="00AB36EE">
        <w:rPr>
          <w:rFonts w:ascii="Arial" w:hAnsi="Arial" w:cs="Arial"/>
        </w:rPr>
        <w:t>.09.01 Créditos con garantía del FAE - MYPE</w:t>
      </w:r>
      <w:r w:rsidRPr="00AB36EE">
        <w:rPr>
          <w:rStyle w:val="Refdenotaalpie"/>
          <w:rFonts w:cs="Arial"/>
        </w:rPr>
        <w:footnoteReference w:id="2821"/>
      </w:r>
    </w:p>
    <w:p w14:paraId="5C4FA946"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.09.02 Créditos sin garantía del FAE - MYPE</w:t>
      </w:r>
      <w:r w:rsidRPr="00AB36EE">
        <w:rPr>
          <w:rStyle w:val="Refdenotaalpie"/>
          <w:rFonts w:cs="Arial"/>
        </w:rPr>
        <w:footnoteReference w:id="2822"/>
      </w:r>
    </w:p>
    <w:p w14:paraId="771DD9CA"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b/>
          <w:bCs/>
        </w:rPr>
        <w:t>8109.4</w:t>
      </w:r>
      <w:r>
        <w:rPr>
          <w:rFonts w:ascii="Arial" w:hAnsi="Arial" w:cs="Arial"/>
          <w:b/>
          <w:bCs/>
        </w:rPr>
        <w:t>8</w:t>
      </w:r>
      <w:r w:rsidRPr="00AB36EE">
        <w:rPr>
          <w:rFonts w:ascii="Arial" w:hAnsi="Arial" w:cs="Arial"/>
          <w:b/>
          <w:bCs/>
        </w:rPr>
        <w:t>.11</w:t>
      </w:r>
      <w:r w:rsidRPr="00AB36EE">
        <w:rPr>
          <w:rFonts w:ascii="Arial" w:hAnsi="Arial" w:cs="Arial"/>
          <w:b/>
          <w:bCs/>
        </w:rPr>
        <w:tab/>
        <w:t>Rendimientos - Créditos a Microempresas</w:t>
      </w:r>
      <w:r w:rsidRPr="00AB36EE">
        <w:rPr>
          <w:rStyle w:val="Refdenotaalpie"/>
          <w:rFonts w:cs="Arial"/>
        </w:rPr>
        <w:footnoteReference w:id="2823"/>
      </w:r>
    </w:p>
    <w:p w14:paraId="4F3901C9"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.11.01 Criterio devengado</w:t>
      </w:r>
      <w:r w:rsidRPr="00AB36EE">
        <w:rPr>
          <w:rStyle w:val="Refdenotaalpie"/>
          <w:rFonts w:cs="Arial"/>
        </w:rPr>
        <w:footnoteReference w:id="2824"/>
      </w:r>
    </w:p>
    <w:p w14:paraId="590648F8"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.11.02 Criterio percibido</w:t>
      </w:r>
      <w:r w:rsidRPr="00AB36EE">
        <w:rPr>
          <w:rStyle w:val="Refdenotaalpie"/>
          <w:rFonts w:cs="Arial"/>
        </w:rPr>
        <w:footnoteReference w:id="2825"/>
      </w:r>
    </w:p>
    <w:p w14:paraId="612A40D6"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b/>
          <w:bCs/>
        </w:rPr>
        <w:t>8109.4</w:t>
      </w:r>
      <w:r>
        <w:rPr>
          <w:rFonts w:ascii="Arial" w:hAnsi="Arial" w:cs="Arial"/>
          <w:b/>
          <w:bCs/>
        </w:rPr>
        <w:t>8</w:t>
      </w:r>
      <w:r w:rsidRPr="00AB36EE">
        <w:rPr>
          <w:rFonts w:ascii="Arial" w:hAnsi="Arial" w:cs="Arial"/>
          <w:b/>
          <w:bCs/>
        </w:rPr>
        <w:t>.12</w:t>
      </w:r>
      <w:r w:rsidRPr="00AB36EE">
        <w:rPr>
          <w:rFonts w:ascii="Arial" w:hAnsi="Arial" w:cs="Arial"/>
          <w:b/>
          <w:bCs/>
        </w:rPr>
        <w:tab/>
        <w:t>Rendimientos - Créditos a Pequeñas empresas</w:t>
      </w:r>
      <w:r w:rsidRPr="00AB36EE">
        <w:rPr>
          <w:rStyle w:val="Refdenotaalpie"/>
          <w:rFonts w:cs="Arial"/>
        </w:rPr>
        <w:footnoteReference w:id="2826"/>
      </w:r>
    </w:p>
    <w:p w14:paraId="2D063D6A"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.12.01 Criterio devengado</w:t>
      </w:r>
      <w:r w:rsidRPr="00AB36EE">
        <w:rPr>
          <w:rStyle w:val="Refdenotaalpie"/>
          <w:rFonts w:cs="Arial"/>
        </w:rPr>
        <w:footnoteReference w:id="2827"/>
      </w:r>
    </w:p>
    <w:p w14:paraId="636EE605"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.12.02 Criterio percibido</w:t>
      </w:r>
      <w:r w:rsidRPr="00AB36EE">
        <w:rPr>
          <w:rStyle w:val="Refdenotaalpie"/>
          <w:rFonts w:cs="Arial"/>
        </w:rPr>
        <w:footnoteReference w:id="2828"/>
      </w:r>
    </w:p>
    <w:p w14:paraId="307B37D7"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b/>
          <w:bCs/>
        </w:rPr>
        <w:t>8109.4</w:t>
      </w:r>
      <w:r>
        <w:rPr>
          <w:rFonts w:ascii="Arial" w:hAnsi="Arial" w:cs="Arial"/>
          <w:b/>
          <w:bCs/>
        </w:rPr>
        <w:t>8</w:t>
      </w:r>
      <w:r w:rsidRPr="00AB36EE">
        <w:rPr>
          <w:rFonts w:ascii="Arial" w:hAnsi="Arial" w:cs="Arial"/>
          <w:b/>
          <w:bCs/>
        </w:rPr>
        <w:t>.13</w:t>
      </w:r>
      <w:r w:rsidRPr="00AB36EE">
        <w:rPr>
          <w:rFonts w:ascii="Arial" w:hAnsi="Arial" w:cs="Arial"/>
          <w:b/>
          <w:bCs/>
        </w:rPr>
        <w:tab/>
        <w:t>Rendimientos - Créditos a Medianas empresas</w:t>
      </w:r>
      <w:r w:rsidRPr="00AB36EE">
        <w:rPr>
          <w:rStyle w:val="Refdenotaalpie"/>
          <w:rFonts w:cs="Arial"/>
        </w:rPr>
        <w:footnoteReference w:id="2829"/>
      </w:r>
    </w:p>
    <w:p w14:paraId="021A0DC6" w14:textId="77777777" w:rsidR="0060457F" w:rsidRPr="00AB36EE" w:rsidRDefault="0060457F" w:rsidP="0060457F">
      <w:pPr>
        <w:pStyle w:val="NORMALSUB-CUENTAS"/>
        <w:spacing w:after="20"/>
        <w:ind w:right="142"/>
        <w:rPr>
          <w:rFonts w:ascii="Arial" w:hAnsi="Arial" w:cs="Arial"/>
          <w:sz w:val="18"/>
          <w:szCs w:val="18"/>
        </w:rPr>
      </w:pPr>
      <w:r w:rsidRPr="00AB36EE">
        <w:rPr>
          <w:rFonts w:ascii="Arial" w:hAnsi="Arial" w:cs="Arial"/>
        </w:rPr>
        <w:t>8109.4</w:t>
      </w:r>
      <w:r>
        <w:rPr>
          <w:rFonts w:ascii="Arial" w:hAnsi="Arial" w:cs="Arial"/>
        </w:rPr>
        <w:t>8</w:t>
      </w:r>
      <w:r w:rsidRPr="00AB36EE">
        <w:rPr>
          <w:rFonts w:ascii="Arial" w:hAnsi="Arial" w:cs="Arial"/>
        </w:rPr>
        <w:t>.13.01 Criterio devengado</w:t>
      </w:r>
      <w:r w:rsidRPr="00AB36EE">
        <w:rPr>
          <w:rStyle w:val="Refdenotaalpie"/>
          <w:rFonts w:cs="Arial"/>
        </w:rPr>
        <w:footnoteReference w:id="2830"/>
      </w:r>
    </w:p>
    <w:p w14:paraId="3C8F102A" w14:textId="77777777" w:rsidR="0060457F" w:rsidRPr="00FB3403" w:rsidRDefault="0060457F" w:rsidP="0060457F">
      <w:pPr>
        <w:pStyle w:val="NORMALSUB-CUENTAS"/>
        <w:spacing w:after="20"/>
        <w:ind w:right="142"/>
        <w:rPr>
          <w:rFonts w:ascii="Arial" w:hAnsi="Arial" w:cs="Arial"/>
          <w:lang w:val="es-ES_tradnl"/>
        </w:rPr>
      </w:pPr>
      <w:r w:rsidRPr="00AB36EE">
        <w:rPr>
          <w:rFonts w:ascii="Arial" w:hAnsi="Arial" w:cs="Arial"/>
        </w:rPr>
        <w:t>8109.4</w:t>
      </w:r>
      <w:r>
        <w:rPr>
          <w:rFonts w:ascii="Arial" w:hAnsi="Arial" w:cs="Arial"/>
        </w:rPr>
        <w:t>8</w:t>
      </w:r>
      <w:r w:rsidRPr="00AB36EE">
        <w:rPr>
          <w:rFonts w:ascii="Arial" w:hAnsi="Arial" w:cs="Arial"/>
        </w:rPr>
        <w:t>.13.02 Criterio percibido</w:t>
      </w:r>
      <w:r w:rsidRPr="00AB36EE">
        <w:rPr>
          <w:rStyle w:val="Refdenotaalpie"/>
          <w:rFonts w:cs="Arial"/>
        </w:rPr>
        <w:footnoteReference w:id="2831"/>
      </w:r>
    </w:p>
    <w:p w14:paraId="576BEDAE" w14:textId="77777777" w:rsidR="00673F05" w:rsidRDefault="00673F05" w:rsidP="00530EDF">
      <w:pPr>
        <w:pStyle w:val="NORMALSUB-CUENTAS"/>
        <w:spacing w:after="20"/>
        <w:ind w:right="142"/>
        <w:rPr>
          <w:rFonts w:ascii="Arial" w:hAnsi="Arial" w:cs="Arial"/>
        </w:rPr>
      </w:pPr>
    </w:p>
    <w:p w14:paraId="628A158F" w14:textId="77777777" w:rsidR="00023F14" w:rsidRPr="00173B89" w:rsidRDefault="00023F14" w:rsidP="00023F14">
      <w:pPr>
        <w:pStyle w:val="NORMALSUB-CUENTAS"/>
        <w:spacing w:after="20"/>
        <w:ind w:left="3544" w:right="142" w:hanging="993"/>
        <w:rPr>
          <w:rFonts w:ascii="Arial" w:hAnsi="Arial"/>
          <w:b/>
        </w:rPr>
      </w:pPr>
      <w:r w:rsidRPr="00173B89">
        <w:rPr>
          <w:rFonts w:ascii="Arial" w:hAnsi="Arial"/>
          <w:b/>
        </w:rPr>
        <w:t>8109.</w:t>
      </w:r>
      <w:r>
        <w:rPr>
          <w:rFonts w:ascii="Arial" w:hAnsi="Arial"/>
          <w:b/>
        </w:rPr>
        <w:t>49</w:t>
      </w:r>
      <w:r w:rsidRPr="00173B89">
        <w:rPr>
          <w:b/>
        </w:rPr>
        <w:tab/>
      </w:r>
      <w:r w:rsidRPr="00BC6AAE">
        <w:rPr>
          <w:rFonts w:ascii="Arial" w:hAnsi="Arial"/>
          <w:b/>
        </w:rPr>
        <w:t xml:space="preserve">Créditos </w:t>
      </w:r>
      <w:r>
        <w:rPr>
          <w:rFonts w:ascii="Arial" w:hAnsi="Arial"/>
          <w:b/>
        </w:rPr>
        <w:t xml:space="preserve">del </w:t>
      </w:r>
      <w:r w:rsidRPr="00BC6AAE">
        <w:rPr>
          <w:rFonts w:ascii="Arial" w:hAnsi="Arial"/>
          <w:b/>
        </w:rPr>
        <w:t>Programa de Garantía del Gobierno Nacional a la</w:t>
      </w:r>
      <w:r>
        <w:rPr>
          <w:rFonts w:ascii="Arial" w:hAnsi="Arial"/>
          <w:b/>
        </w:rPr>
        <w:t>s Empresas del Sistema Financiero</w:t>
      </w:r>
      <w:r w:rsidRPr="00BC6AAE">
        <w:rPr>
          <w:rFonts w:ascii="Arial" w:hAnsi="Arial"/>
          <w:b/>
        </w:rPr>
        <w:t xml:space="preserve"> - DL 1508</w:t>
      </w:r>
      <w:r>
        <w:rPr>
          <w:rStyle w:val="Refdenotaalpie"/>
          <w:rFonts w:ascii="Arial" w:hAnsi="Arial"/>
          <w:b/>
        </w:rPr>
        <w:footnoteReference w:id="2832"/>
      </w:r>
    </w:p>
    <w:p w14:paraId="6669F79F" w14:textId="77777777" w:rsidR="00023F14" w:rsidRPr="001854EA" w:rsidRDefault="00023F14" w:rsidP="00023F14">
      <w:pPr>
        <w:shd w:val="clear" w:color="auto" w:fill="FFFFFF"/>
        <w:tabs>
          <w:tab w:val="left" w:pos="2977"/>
        </w:tabs>
        <w:spacing w:line="240" w:lineRule="exact"/>
        <w:ind w:left="2552" w:right="142" w:hanging="1843"/>
        <w:jc w:val="both"/>
        <w:outlineLvl w:val="0"/>
        <w:rPr>
          <w:sz w:val="20"/>
        </w:rPr>
      </w:pPr>
      <w:r>
        <w:rPr>
          <w:sz w:val="18"/>
        </w:rPr>
        <w:tab/>
      </w:r>
      <w:r w:rsidRPr="009942BD">
        <w:rPr>
          <w:sz w:val="20"/>
        </w:rPr>
        <w:t xml:space="preserve">En esta subcuenta se contabilizan los créditos que forman parte de la cartera </w:t>
      </w:r>
      <w:r>
        <w:rPr>
          <w:sz w:val="20"/>
        </w:rPr>
        <w:t>que participa</w:t>
      </w:r>
      <w:r w:rsidRPr="001854EA">
        <w:rPr>
          <w:sz w:val="20"/>
        </w:rPr>
        <w:t xml:space="preserve"> en el Programa de Garantía del Gobierno Nacional a las Empresas del Sistema Financiero, creado mediante Decreto Legislativo N° 1508 y reglamentado por la RM N° 178-2020-EF-15 y normas modificatorias. </w:t>
      </w:r>
    </w:p>
    <w:p w14:paraId="0A4D8574" w14:textId="77777777" w:rsidR="00023F14" w:rsidRDefault="00023F14" w:rsidP="00023F14">
      <w:pPr>
        <w:shd w:val="clear" w:color="auto" w:fill="FFFFFF"/>
        <w:tabs>
          <w:tab w:val="left" w:pos="2552"/>
        </w:tabs>
        <w:spacing w:line="240" w:lineRule="exact"/>
        <w:ind w:left="2552" w:right="142" w:hanging="1843"/>
        <w:jc w:val="both"/>
        <w:outlineLvl w:val="0"/>
        <w:rPr>
          <w:sz w:val="18"/>
        </w:rPr>
      </w:pPr>
    </w:p>
    <w:p w14:paraId="5B055BD3" w14:textId="77777777" w:rsidR="00023F14" w:rsidRPr="009942BD" w:rsidRDefault="00023F14" w:rsidP="00FD6002">
      <w:pPr>
        <w:shd w:val="clear" w:color="auto" w:fill="FFFFFF"/>
        <w:tabs>
          <w:tab w:val="left" w:pos="2977"/>
        </w:tabs>
        <w:spacing w:line="240" w:lineRule="exact"/>
        <w:ind w:left="2552" w:right="142" w:hanging="1843"/>
        <w:jc w:val="both"/>
        <w:outlineLvl w:val="0"/>
        <w:rPr>
          <w:sz w:val="20"/>
        </w:rPr>
      </w:pPr>
      <w:r>
        <w:rPr>
          <w:sz w:val="18"/>
        </w:rPr>
        <w:tab/>
      </w:r>
      <w:r w:rsidRPr="009942BD">
        <w:rPr>
          <w:sz w:val="20"/>
        </w:rPr>
        <w:t>La contabilización en esta subcuenta es adicional a la contabilización en las cuentas del rubro 14 “Créditos”, por el 100% del crédito, debiendo contabilizarse por tipo de crédito</w:t>
      </w:r>
      <w:r>
        <w:rPr>
          <w:sz w:val="20"/>
        </w:rPr>
        <w:t>.</w:t>
      </w:r>
      <w:r>
        <w:rPr>
          <w:rStyle w:val="Refdenotaalpie"/>
          <w:sz w:val="20"/>
        </w:rPr>
        <w:footnoteReference w:id="2833"/>
      </w:r>
    </w:p>
    <w:p w14:paraId="77A09FB1" w14:textId="77777777" w:rsidR="00023F14" w:rsidRPr="009942BD" w:rsidRDefault="00023F14" w:rsidP="00023F14">
      <w:pPr>
        <w:shd w:val="clear" w:color="auto" w:fill="FFFFFF"/>
        <w:tabs>
          <w:tab w:val="left" w:pos="2977"/>
        </w:tabs>
        <w:spacing w:line="240" w:lineRule="exact"/>
        <w:ind w:left="2552" w:right="142" w:hanging="1843"/>
        <w:jc w:val="both"/>
        <w:outlineLvl w:val="0"/>
        <w:rPr>
          <w:sz w:val="20"/>
        </w:rPr>
      </w:pPr>
    </w:p>
    <w:p w14:paraId="681B34AC" w14:textId="77777777" w:rsidR="00023F14" w:rsidRPr="00C8584B" w:rsidRDefault="00023F14" w:rsidP="00023F14">
      <w:pPr>
        <w:pStyle w:val="NORMALSUB-CUENTAS"/>
        <w:spacing w:after="20"/>
        <w:ind w:left="2552" w:right="142" w:hanging="1"/>
        <w:rPr>
          <w:rFonts w:ascii="Arial" w:hAnsi="Arial" w:cs="Arial"/>
          <w:b/>
        </w:rPr>
      </w:pPr>
      <w:r w:rsidRPr="009942BD">
        <w:tab/>
      </w:r>
      <w:r w:rsidRPr="008B39EF">
        <w:rPr>
          <w:rFonts w:ascii="Arial" w:hAnsi="Arial" w:cs="Arial"/>
          <w:b/>
        </w:rPr>
        <w:t>8109.</w:t>
      </w:r>
      <w:r>
        <w:rPr>
          <w:rFonts w:ascii="Arial" w:hAnsi="Arial" w:cs="Arial"/>
          <w:b/>
        </w:rPr>
        <w:t>49</w:t>
      </w:r>
      <w:r w:rsidRPr="008B39EF">
        <w:rPr>
          <w:rFonts w:ascii="Arial" w:hAnsi="Arial" w:cs="Arial"/>
          <w:b/>
        </w:rPr>
        <w:t>.0</w:t>
      </w:r>
      <w:r>
        <w:rPr>
          <w:rFonts w:ascii="Arial" w:hAnsi="Arial" w:cs="Arial"/>
          <w:b/>
        </w:rPr>
        <w:t>1</w:t>
      </w:r>
      <w:r w:rsidRPr="008B39EF">
        <w:rPr>
          <w:rFonts w:ascii="Arial" w:hAnsi="Arial" w:cs="Arial"/>
          <w:b/>
        </w:rPr>
        <w:t xml:space="preserve"> </w:t>
      </w:r>
      <w:r w:rsidRPr="008B39EF">
        <w:rPr>
          <w:rFonts w:ascii="Arial" w:hAnsi="Arial" w:cs="Arial"/>
          <w:b/>
        </w:rPr>
        <w:tab/>
        <w:t xml:space="preserve">Créditos Vigentes – </w:t>
      </w:r>
      <w:r>
        <w:rPr>
          <w:rFonts w:ascii="Arial" w:hAnsi="Arial" w:cs="Arial"/>
          <w:b/>
        </w:rPr>
        <w:t>Consumo</w:t>
      </w:r>
      <w:r>
        <w:rPr>
          <w:rStyle w:val="Refdenotaalpie"/>
          <w:rFonts w:ascii="Arial" w:hAnsi="Arial" w:cs="Arial"/>
          <w:b/>
        </w:rPr>
        <w:footnoteReference w:id="2834"/>
      </w:r>
    </w:p>
    <w:p w14:paraId="76C08F8F" w14:textId="77777777" w:rsidR="00023F14" w:rsidRPr="008B39EF" w:rsidRDefault="00023F14" w:rsidP="00023F14">
      <w:pPr>
        <w:pStyle w:val="NORMALSUB-CUENTAS"/>
        <w:spacing w:after="20"/>
        <w:ind w:left="3544" w:right="142" w:hanging="993"/>
        <w:rPr>
          <w:rFonts w:ascii="Arial" w:hAnsi="Arial" w:cs="Arial"/>
        </w:rPr>
      </w:pPr>
      <w:r w:rsidRPr="008B39EF">
        <w:rPr>
          <w:rFonts w:ascii="Arial" w:hAnsi="Arial" w:cs="Arial"/>
          <w:b/>
        </w:rPr>
        <w:t>8109.</w:t>
      </w:r>
      <w:r>
        <w:rPr>
          <w:rFonts w:ascii="Arial" w:hAnsi="Arial" w:cs="Arial"/>
          <w:b/>
        </w:rPr>
        <w:t>49</w:t>
      </w:r>
      <w:r w:rsidRPr="008B39EF">
        <w:rPr>
          <w:rFonts w:ascii="Arial" w:hAnsi="Arial" w:cs="Arial"/>
          <w:b/>
        </w:rPr>
        <w:t>.0</w:t>
      </w:r>
      <w:r>
        <w:rPr>
          <w:rFonts w:ascii="Arial" w:hAnsi="Arial" w:cs="Arial"/>
          <w:b/>
        </w:rPr>
        <w:t>2</w:t>
      </w:r>
      <w:r w:rsidRPr="008B39EF">
        <w:rPr>
          <w:rFonts w:ascii="Arial" w:hAnsi="Arial" w:cs="Arial"/>
          <w:b/>
        </w:rPr>
        <w:tab/>
        <w:t xml:space="preserve">Créditos Vigentes – </w:t>
      </w:r>
      <w:r>
        <w:rPr>
          <w:rFonts w:ascii="Arial" w:hAnsi="Arial" w:cs="Arial"/>
          <w:b/>
        </w:rPr>
        <w:t>Microempresas</w:t>
      </w:r>
      <w:r>
        <w:rPr>
          <w:rStyle w:val="Refdenotaalpie"/>
          <w:rFonts w:ascii="Arial" w:hAnsi="Arial" w:cs="Arial"/>
          <w:b/>
        </w:rPr>
        <w:footnoteReference w:id="2835"/>
      </w:r>
    </w:p>
    <w:p w14:paraId="5450626D" w14:textId="77777777" w:rsidR="00023F14" w:rsidRPr="008B39EF" w:rsidRDefault="00023F14" w:rsidP="00023F14">
      <w:pPr>
        <w:pStyle w:val="NORMALSUB-CUENTAS"/>
        <w:spacing w:after="20"/>
        <w:ind w:right="142"/>
        <w:rPr>
          <w:rFonts w:ascii="Arial" w:hAnsi="Arial" w:cs="Arial"/>
          <w:b/>
          <w:bCs/>
        </w:rPr>
      </w:pPr>
      <w:r w:rsidRPr="008B39EF">
        <w:rPr>
          <w:rFonts w:ascii="Arial" w:hAnsi="Arial" w:cs="Arial"/>
          <w:b/>
          <w:bCs/>
        </w:rPr>
        <w:t>8109.</w:t>
      </w:r>
      <w:r>
        <w:rPr>
          <w:rFonts w:ascii="Arial" w:hAnsi="Arial" w:cs="Arial"/>
          <w:b/>
          <w:bCs/>
        </w:rPr>
        <w:t>49</w:t>
      </w:r>
      <w:r w:rsidRPr="008B39EF">
        <w:rPr>
          <w:rFonts w:ascii="Arial" w:hAnsi="Arial" w:cs="Arial"/>
          <w:b/>
          <w:bCs/>
        </w:rPr>
        <w:t>.</w:t>
      </w:r>
      <w:r>
        <w:rPr>
          <w:rFonts w:ascii="Arial" w:hAnsi="Arial" w:cs="Arial"/>
          <w:b/>
          <w:bCs/>
        </w:rPr>
        <w:t>03</w:t>
      </w:r>
      <w:r w:rsidRPr="008B39EF">
        <w:rPr>
          <w:rFonts w:ascii="Arial" w:hAnsi="Arial" w:cs="Arial"/>
          <w:b/>
          <w:bCs/>
        </w:rPr>
        <w:tab/>
        <w:t xml:space="preserve">Créditos Vigentes – </w:t>
      </w:r>
      <w:r>
        <w:rPr>
          <w:rFonts w:ascii="Arial" w:hAnsi="Arial" w:cs="Arial"/>
          <w:b/>
          <w:bCs/>
        </w:rPr>
        <w:t xml:space="preserve">Pequeñas </w:t>
      </w:r>
      <w:r w:rsidRPr="008B39EF">
        <w:rPr>
          <w:rFonts w:ascii="Arial" w:hAnsi="Arial" w:cs="Arial"/>
          <w:b/>
          <w:bCs/>
        </w:rPr>
        <w:t>empresas</w:t>
      </w:r>
      <w:r>
        <w:rPr>
          <w:rStyle w:val="Refdenotaalpie"/>
          <w:rFonts w:ascii="Arial" w:hAnsi="Arial" w:cs="Arial"/>
          <w:b/>
          <w:bCs/>
        </w:rPr>
        <w:footnoteReference w:id="2836"/>
      </w:r>
    </w:p>
    <w:p w14:paraId="2ADCC4A5" w14:textId="77777777" w:rsidR="00023F14" w:rsidRPr="008B39EF" w:rsidRDefault="00023F14" w:rsidP="00023F14">
      <w:pPr>
        <w:pStyle w:val="NORMALSUB-CUENTAS"/>
        <w:spacing w:after="20"/>
        <w:ind w:right="142"/>
        <w:rPr>
          <w:rFonts w:ascii="Arial" w:hAnsi="Arial" w:cs="Arial"/>
          <w:b/>
          <w:bCs/>
        </w:rPr>
      </w:pPr>
      <w:r w:rsidRPr="008B39EF">
        <w:rPr>
          <w:rFonts w:ascii="Arial" w:hAnsi="Arial" w:cs="Arial"/>
          <w:b/>
          <w:bCs/>
        </w:rPr>
        <w:t>8109.</w:t>
      </w:r>
      <w:r>
        <w:rPr>
          <w:rFonts w:ascii="Arial" w:hAnsi="Arial" w:cs="Arial"/>
          <w:b/>
          <w:bCs/>
        </w:rPr>
        <w:t>49</w:t>
      </w:r>
      <w:r w:rsidRPr="008B39EF">
        <w:rPr>
          <w:rFonts w:ascii="Arial" w:hAnsi="Arial" w:cs="Arial"/>
          <w:b/>
          <w:bCs/>
        </w:rPr>
        <w:t>.</w:t>
      </w:r>
      <w:r>
        <w:rPr>
          <w:rFonts w:ascii="Arial" w:hAnsi="Arial" w:cs="Arial"/>
          <w:b/>
          <w:bCs/>
        </w:rPr>
        <w:t>04</w:t>
      </w:r>
      <w:r w:rsidRPr="008B39EF">
        <w:rPr>
          <w:rFonts w:ascii="Arial" w:hAnsi="Arial" w:cs="Arial"/>
          <w:b/>
          <w:bCs/>
        </w:rPr>
        <w:tab/>
        <w:t xml:space="preserve">Créditos </w:t>
      </w:r>
      <w:r>
        <w:rPr>
          <w:rFonts w:ascii="Arial" w:hAnsi="Arial" w:cs="Arial"/>
          <w:b/>
          <w:bCs/>
        </w:rPr>
        <w:t>Vigentes</w:t>
      </w:r>
      <w:r w:rsidRPr="008B39EF">
        <w:rPr>
          <w:rFonts w:ascii="Arial" w:hAnsi="Arial" w:cs="Arial"/>
          <w:b/>
          <w:bCs/>
        </w:rPr>
        <w:t xml:space="preserve"> – </w:t>
      </w:r>
      <w:r>
        <w:rPr>
          <w:rFonts w:ascii="Arial" w:hAnsi="Arial" w:cs="Arial"/>
          <w:b/>
          <w:bCs/>
        </w:rPr>
        <w:t>Medianas</w:t>
      </w:r>
      <w:r w:rsidRPr="008B39EF">
        <w:rPr>
          <w:rFonts w:ascii="Arial" w:hAnsi="Arial" w:cs="Arial"/>
          <w:b/>
          <w:bCs/>
        </w:rPr>
        <w:t xml:space="preserve"> empresas</w:t>
      </w:r>
      <w:r>
        <w:rPr>
          <w:rStyle w:val="Refdenotaalpie"/>
          <w:rFonts w:ascii="Arial" w:hAnsi="Arial" w:cs="Arial"/>
          <w:b/>
          <w:bCs/>
        </w:rPr>
        <w:footnoteReference w:id="2837"/>
      </w:r>
    </w:p>
    <w:p w14:paraId="7270A7A2" w14:textId="77777777" w:rsidR="00023F14" w:rsidRPr="008B39EF" w:rsidRDefault="00023F14" w:rsidP="00023F14">
      <w:pPr>
        <w:pStyle w:val="NORMALSUB-CUENTAS"/>
        <w:spacing w:after="20"/>
        <w:ind w:right="142"/>
        <w:rPr>
          <w:rFonts w:ascii="Arial" w:hAnsi="Arial" w:cs="Arial"/>
          <w:b/>
          <w:bCs/>
        </w:rPr>
      </w:pPr>
      <w:r w:rsidRPr="008B39EF">
        <w:rPr>
          <w:rFonts w:ascii="Arial" w:hAnsi="Arial" w:cs="Arial"/>
          <w:b/>
          <w:bCs/>
        </w:rPr>
        <w:t>8109.</w:t>
      </w:r>
      <w:r>
        <w:rPr>
          <w:rFonts w:ascii="Arial" w:hAnsi="Arial" w:cs="Arial"/>
          <w:b/>
          <w:bCs/>
        </w:rPr>
        <w:t>49</w:t>
      </w:r>
      <w:r w:rsidRPr="008B39EF">
        <w:rPr>
          <w:rFonts w:ascii="Arial" w:hAnsi="Arial" w:cs="Arial"/>
          <w:b/>
          <w:bCs/>
        </w:rPr>
        <w:t>.</w:t>
      </w:r>
      <w:r>
        <w:rPr>
          <w:rFonts w:ascii="Arial" w:hAnsi="Arial" w:cs="Arial"/>
          <w:b/>
          <w:bCs/>
        </w:rPr>
        <w:t>05</w:t>
      </w:r>
      <w:r w:rsidRPr="008B39EF">
        <w:rPr>
          <w:rFonts w:ascii="Arial" w:hAnsi="Arial" w:cs="Arial"/>
          <w:b/>
          <w:bCs/>
        </w:rPr>
        <w:tab/>
        <w:t xml:space="preserve">Créditos Vigentes – </w:t>
      </w:r>
      <w:r>
        <w:rPr>
          <w:rFonts w:ascii="Arial" w:hAnsi="Arial" w:cs="Arial"/>
          <w:b/>
          <w:bCs/>
        </w:rPr>
        <w:t xml:space="preserve">Grandes </w:t>
      </w:r>
      <w:r w:rsidRPr="008B39EF">
        <w:rPr>
          <w:rFonts w:ascii="Arial" w:hAnsi="Arial" w:cs="Arial"/>
          <w:b/>
          <w:bCs/>
        </w:rPr>
        <w:t>empresas</w:t>
      </w:r>
      <w:r>
        <w:rPr>
          <w:rStyle w:val="Refdenotaalpie"/>
          <w:rFonts w:ascii="Arial" w:hAnsi="Arial" w:cs="Arial"/>
          <w:b/>
          <w:bCs/>
        </w:rPr>
        <w:footnoteReference w:id="2838"/>
      </w:r>
    </w:p>
    <w:p w14:paraId="66DBECCF" w14:textId="77777777" w:rsidR="00023F14" w:rsidRPr="008B39EF" w:rsidRDefault="00023F14" w:rsidP="00023F14">
      <w:pPr>
        <w:pStyle w:val="NORMALSUB-CUENTAS"/>
        <w:spacing w:after="20"/>
        <w:ind w:right="142"/>
        <w:rPr>
          <w:rFonts w:ascii="Arial" w:hAnsi="Arial" w:cs="Arial"/>
          <w:b/>
          <w:bCs/>
        </w:rPr>
      </w:pPr>
      <w:r w:rsidRPr="008B39EF">
        <w:rPr>
          <w:rFonts w:ascii="Arial" w:hAnsi="Arial" w:cs="Arial"/>
          <w:b/>
          <w:bCs/>
        </w:rPr>
        <w:t>8109.</w:t>
      </w:r>
      <w:r>
        <w:rPr>
          <w:rFonts w:ascii="Arial" w:hAnsi="Arial" w:cs="Arial"/>
          <w:b/>
          <w:bCs/>
        </w:rPr>
        <w:t>49</w:t>
      </w:r>
      <w:r w:rsidRPr="008B39EF">
        <w:rPr>
          <w:rFonts w:ascii="Arial" w:hAnsi="Arial" w:cs="Arial"/>
          <w:b/>
          <w:bCs/>
        </w:rPr>
        <w:t>.</w:t>
      </w:r>
      <w:r>
        <w:rPr>
          <w:rFonts w:ascii="Arial" w:hAnsi="Arial" w:cs="Arial"/>
          <w:b/>
          <w:bCs/>
        </w:rPr>
        <w:t>06</w:t>
      </w:r>
      <w:r w:rsidRPr="008B39EF">
        <w:rPr>
          <w:rFonts w:ascii="Arial" w:hAnsi="Arial" w:cs="Arial"/>
          <w:b/>
          <w:bCs/>
        </w:rPr>
        <w:tab/>
        <w:t xml:space="preserve">Créditos </w:t>
      </w:r>
      <w:r>
        <w:rPr>
          <w:rFonts w:ascii="Arial" w:hAnsi="Arial" w:cs="Arial"/>
          <w:b/>
          <w:bCs/>
        </w:rPr>
        <w:t>Vigentes</w:t>
      </w:r>
      <w:r w:rsidRPr="008B39EF">
        <w:rPr>
          <w:rFonts w:ascii="Arial" w:hAnsi="Arial" w:cs="Arial"/>
          <w:b/>
          <w:bCs/>
        </w:rPr>
        <w:t xml:space="preserve"> – </w:t>
      </w:r>
      <w:r>
        <w:rPr>
          <w:rFonts w:ascii="Arial" w:hAnsi="Arial" w:cs="Arial"/>
          <w:b/>
          <w:bCs/>
        </w:rPr>
        <w:t>Corporativos</w:t>
      </w:r>
      <w:r>
        <w:rPr>
          <w:rStyle w:val="Refdenotaalpie"/>
          <w:rFonts w:ascii="Arial" w:hAnsi="Arial" w:cs="Arial"/>
          <w:b/>
          <w:bCs/>
        </w:rPr>
        <w:footnoteReference w:id="2839"/>
      </w:r>
    </w:p>
    <w:p w14:paraId="1E189DE3" w14:textId="77777777" w:rsidR="00023F14" w:rsidRPr="008B39EF" w:rsidRDefault="00023F14" w:rsidP="00023F14">
      <w:pPr>
        <w:pStyle w:val="NORMALSUB-CUENTAS"/>
        <w:spacing w:after="20"/>
        <w:ind w:right="142"/>
        <w:rPr>
          <w:rFonts w:ascii="Arial" w:hAnsi="Arial" w:cs="Arial"/>
          <w:b/>
          <w:bCs/>
        </w:rPr>
      </w:pPr>
      <w:r w:rsidRPr="008B39EF">
        <w:rPr>
          <w:rFonts w:ascii="Arial" w:hAnsi="Arial" w:cs="Arial"/>
          <w:b/>
          <w:bCs/>
        </w:rPr>
        <w:t>8109.</w:t>
      </w:r>
      <w:r>
        <w:rPr>
          <w:rFonts w:ascii="Arial" w:hAnsi="Arial" w:cs="Arial"/>
          <w:b/>
          <w:bCs/>
        </w:rPr>
        <w:t>49</w:t>
      </w:r>
      <w:r w:rsidRPr="008B39EF">
        <w:rPr>
          <w:rFonts w:ascii="Arial" w:hAnsi="Arial" w:cs="Arial"/>
          <w:b/>
          <w:bCs/>
        </w:rPr>
        <w:t>.0</w:t>
      </w:r>
      <w:r>
        <w:rPr>
          <w:rFonts w:ascii="Arial" w:hAnsi="Arial" w:cs="Arial"/>
          <w:b/>
          <w:bCs/>
        </w:rPr>
        <w:t>7</w:t>
      </w:r>
      <w:r w:rsidRPr="008B39EF">
        <w:rPr>
          <w:rFonts w:ascii="Arial" w:hAnsi="Arial" w:cs="Arial"/>
          <w:b/>
          <w:bCs/>
        </w:rPr>
        <w:tab/>
        <w:t xml:space="preserve">Créditos Vencidos – </w:t>
      </w:r>
      <w:r>
        <w:rPr>
          <w:rFonts w:ascii="Arial" w:hAnsi="Arial" w:cs="Arial"/>
          <w:b/>
          <w:bCs/>
        </w:rPr>
        <w:t>Consumo</w:t>
      </w:r>
      <w:r>
        <w:rPr>
          <w:rStyle w:val="Refdenotaalpie"/>
          <w:rFonts w:ascii="Arial" w:hAnsi="Arial" w:cs="Arial"/>
          <w:b/>
          <w:bCs/>
        </w:rPr>
        <w:footnoteReference w:id="2840"/>
      </w:r>
    </w:p>
    <w:p w14:paraId="316DDB64" w14:textId="77777777" w:rsidR="00023F14" w:rsidRPr="008B39EF" w:rsidRDefault="00023F14" w:rsidP="00023F14">
      <w:pPr>
        <w:pStyle w:val="NORMALSUB-CUENTAS"/>
        <w:spacing w:after="20"/>
        <w:ind w:right="142"/>
        <w:rPr>
          <w:rFonts w:ascii="Arial" w:hAnsi="Arial" w:cs="Arial"/>
          <w:b/>
          <w:bCs/>
        </w:rPr>
      </w:pPr>
      <w:r w:rsidRPr="008B39EF">
        <w:rPr>
          <w:rFonts w:ascii="Arial" w:hAnsi="Arial" w:cs="Arial"/>
          <w:b/>
          <w:bCs/>
        </w:rPr>
        <w:t>8109.</w:t>
      </w:r>
      <w:r>
        <w:rPr>
          <w:rFonts w:ascii="Arial" w:hAnsi="Arial" w:cs="Arial"/>
          <w:b/>
          <w:bCs/>
        </w:rPr>
        <w:t>49</w:t>
      </w:r>
      <w:r w:rsidRPr="008B39EF">
        <w:rPr>
          <w:rFonts w:ascii="Arial" w:hAnsi="Arial" w:cs="Arial"/>
          <w:b/>
          <w:bCs/>
        </w:rPr>
        <w:t>.</w:t>
      </w:r>
      <w:r>
        <w:rPr>
          <w:rFonts w:ascii="Arial" w:hAnsi="Arial" w:cs="Arial"/>
          <w:b/>
          <w:bCs/>
        </w:rPr>
        <w:t>08</w:t>
      </w:r>
      <w:r w:rsidRPr="008B39EF">
        <w:rPr>
          <w:rFonts w:ascii="Arial" w:hAnsi="Arial" w:cs="Arial"/>
          <w:b/>
          <w:bCs/>
        </w:rPr>
        <w:t xml:space="preserve"> </w:t>
      </w:r>
      <w:r w:rsidRPr="008B39EF">
        <w:rPr>
          <w:rFonts w:ascii="Arial" w:hAnsi="Arial" w:cs="Arial"/>
          <w:b/>
          <w:bCs/>
        </w:rPr>
        <w:tab/>
        <w:t>Créditos Vencidos – Microempresas</w:t>
      </w:r>
      <w:r>
        <w:rPr>
          <w:rStyle w:val="Refdenotaalpie"/>
          <w:rFonts w:ascii="Arial" w:hAnsi="Arial" w:cs="Arial"/>
          <w:b/>
          <w:bCs/>
        </w:rPr>
        <w:footnoteReference w:id="2841"/>
      </w:r>
    </w:p>
    <w:p w14:paraId="5E866192" w14:textId="77777777" w:rsidR="00023F14" w:rsidRPr="008B39EF" w:rsidRDefault="00023F14" w:rsidP="00023F14">
      <w:pPr>
        <w:pStyle w:val="NORMALSUB-CUENTAS"/>
        <w:spacing w:after="20"/>
        <w:ind w:right="142"/>
        <w:rPr>
          <w:rFonts w:ascii="Arial" w:hAnsi="Arial" w:cs="Arial"/>
          <w:b/>
          <w:bCs/>
        </w:rPr>
      </w:pPr>
      <w:r w:rsidRPr="008B39EF">
        <w:rPr>
          <w:rFonts w:ascii="Arial" w:hAnsi="Arial" w:cs="Arial"/>
          <w:b/>
          <w:bCs/>
        </w:rPr>
        <w:t>8109.</w:t>
      </w:r>
      <w:r>
        <w:rPr>
          <w:rFonts w:ascii="Arial" w:hAnsi="Arial" w:cs="Arial"/>
          <w:b/>
          <w:bCs/>
        </w:rPr>
        <w:t>49</w:t>
      </w:r>
      <w:r w:rsidRPr="008B39EF">
        <w:rPr>
          <w:rFonts w:ascii="Arial" w:hAnsi="Arial" w:cs="Arial"/>
          <w:b/>
          <w:bCs/>
        </w:rPr>
        <w:t>.</w:t>
      </w:r>
      <w:r>
        <w:rPr>
          <w:rFonts w:ascii="Arial" w:hAnsi="Arial" w:cs="Arial"/>
          <w:b/>
          <w:bCs/>
        </w:rPr>
        <w:t>09</w:t>
      </w:r>
      <w:r w:rsidRPr="008B39EF">
        <w:rPr>
          <w:rFonts w:ascii="Arial" w:hAnsi="Arial" w:cs="Arial"/>
          <w:b/>
          <w:bCs/>
        </w:rPr>
        <w:tab/>
        <w:t xml:space="preserve">Créditos Vencidos – </w:t>
      </w:r>
      <w:r>
        <w:rPr>
          <w:rFonts w:ascii="Arial" w:hAnsi="Arial" w:cs="Arial"/>
          <w:b/>
          <w:bCs/>
        </w:rPr>
        <w:t xml:space="preserve">Pequeñas </w:t>
      </w:r>
      <w:r w:rsidRPr="008B39EF">
        <w:rPr>
          <w:rFonts w:ascii="Arial" w:hAnsi="Arial" w:cs="Arial"/>
          <w:b/>
          <w:bCs/>
        </w:rPr>
        <w:t>empresas</w:t>
      </w:r>
      <w:r>
        <w:rPr>
          <w:rStyle w:val="Refdenotaalpie"/>
          <w:rFonts w:ascii="Arial" w:hAnsi="Arial" w:cs="Arial"/>
          <w:b/>
          <w:bCs/>
        </w:rPr>
        <w:footnoteReference w:id="2842"/>
      </w:r>
    </w:p>
    <w:p w14:paraId="6459FA80" w14:textId="77777777" w:rsidR="00023F14" w:rsidRPr="008B39EF" w:rsidRDefault="00023F14" w:rsidP="00023F14">
      <w:pPr>
        <w:pStyle w:val="NORMALSUB-CUENTAS"/>
        <w:spacing w:after="20"/>
        <w:ind w:right="142"/>
        <w:rPr>
          <w:rFonts w:ascii="Arial" w:hAnsi="Arial" w:cs="Arial"/>
          <w:b/>
          <w:bCs/>
        </w:rPr>
      </w:pPr>
      <w:r w:rsidRPr="008B39EF">
        <w:rPr>
          <w:rFonts w:ascii="Arial" w:hAnsi="Arial" w:cs="Arial"/>
          <w:b/>
          <w:bCs/>
        </w:rPr>
        <w:t>8109.</w:t>
      </w:r>
      <w:r>
        <w:rPr>
          <w:rFonts w:ascii="Arial" w:hAnsi="Arial" w:cs="Arial"/>
          <w:b/>
          <w:bCs/>
        </w:rPr>
        <w:t>49</w:t>
      </w:r>
      <w:r w:rsidRPr="008B39EF">
        <w:rPr>
          <w:rFonts w:ascii="Arial" w:hAnsi="Arial" w:cs="Arial"/>
          <w:b/>
          <w:bCs/>
        </w:rPr>
        <w:t>.</w:t>
      </w:r>
      <w:r>
        <w:rPr>
          <w:rFonts w:ascii="Arial" w:hAnsi="Arial" w:cs="Arial"/>
          <w:b/>
          <w:bCs/>
        </w:rPr>
        <w:t>10</w:t>
      </w:r>
      <w:r w:rsidRPr="008B39EF">
        <w:rPr>
          <w:rFonts w:ascii="Arial" w:hAnsi="Arial" w:cs="Arial"/>
          <w:b/>
          <w:bCs/>
        </w:rPr>
        <w:tab/>
        <w:t xml:space="preserve">Créditos Vencidos – </w:t>
      </w:r>
      <w:r>
        <w:rPr>
          <w:rFonts w:ascii="Arial" w:hAnsi="Arial" w:cs="Arial"/>
          <w:b/>
          <w:bCs/>
        </w:rPr>
        <w:t xml:space="preserve">Medianas </w:t>
      </w:r>
      <w:r w:rsidRPr="008B39EF">
        <w:rPr>
          <w:rFonts w:ascii="Arial" w:hAnsi="Arial" w:cs="Arial"/>
          <w:b/>
          <w:bCs/>
        </w:rPr>
        <w:t>empresas</w:t>
      </w:r>
      <w:r>
        <w:rPr>
          <w:rStyle w:val="Refdenotaalpie"/>
          <w:rFonts w:ascii="Arial" w:hAnsi="Arial" w:cs="Arial"/>
          <w:b/>
          <w:bCs/>
        </w:rPr>
        <w:footnoteReference w:id="2843"/>
      </w:r>
    </w:p>
    <w:p w14:paraId="6AEBDFE2" w14:textId="77777777" w:rsidR="00023F14" w:rsidRPr="008B39EF" w:rsidRDefault="00023F14" w:rsidP="00023F14">
      <w:pPr>
        <w:pStyle w:val="NORMALSUB-CUENTAS"/>
        <w:spacing w:after="20"/>
        <w:ind w:right="142"/>
        <w:rPr>
          <w:rFonts w:ascii="Arial" w:hAnsi="Arial" w:cs="Arial"/>
          <w:b/>
          <w:bCs/>
        </w:rPr>
      </w:pPr>
      <w:r w:rsidRPr="008B39EF">
        <w:rPr>
          <w:rFonts w:ascii="Arial" w:hAnsi="Arial" w:cs="Arial"/>
          <w:b/>
          <w:bCs/>
        </w:rPr>
        <w:t>8109.</w:t>
      </w:r>
      <w:r>
        <w:rPr>
          <w:rFonts w:ascii="Arial" w:hAnsi="Arial" w:cs="Arial"/>
          <w:b/>
          <w:bCs/>
        </w:rPr>
        <w:t>49</w:t>
      </w:r>
      <w:r w:rsidRPr="008B39EF">
        <w:rPr>
          <w:rFonts w:ascii="Arial" w:hAnsi="Arial" w:cs="Arial"/>
          <w:b/>
          <w:bCs/>
        </w:rPr>
        <w:t>.</w:t>
      </w:r>
      <w:r>
        <w:rPr>
          <w:rFonts w:ascii="Arial" w:hAnsi="Arial" w:cs="Arial"/>
          <w:b/>
          <w:bCs/>
        </w:rPr>
        <w:t>11</w:t>
      </w:r>
      <w:r w:rsidRPr="008B39EF">
        <w:rPr>
          <w:rFonts w:ascii="Arial" w:hAnsi="Arial" w:cs="Arial"/>
          <w:b/>
          <w:bCs/>
        </w:rPr>
        <w:tab/>
        <w:t xml:space="preserve">Créditos Vencidos – </w:t>
      </w:r>
      <w:r>
        <w:rPr>
          <w:rFonts w:ascii="Arial" w:hAnsi="Arial" w:cs="Arial"/>
          <w:b/>
          <w:bCs/>
        </w:rPr>
        <w:t xml:space="preserve">Grandes </w:t>
      </w:r>
      <w:r w:rsidRPr="008B39EF">
        <w:rPr>
          <w:rFonts w:ascii="Arial" w:hAnsi="Arial" w:cs="Arial"/>
          <w:b/>
          <w:bCs/>
        </w:rPr>
        <w:t>empresas</w:t>
      </w:r>
      <w:r>
        <w:rPr>
          <w:rStyle w:val="Refdenotaalpie"/>
          <w:rFonts w:ascii="Arial" w:hAnsi="Arial" w:cs="Arial"/>
          <w:b/>
          <w:bCs/>
        </w:rPr>
        <w:footnoteReference w:id="2844"/>
      </w:r>
    </w:p>
    <w:p w14:paraId="75F8C3B4" w14:textId="77777777" w:rsidR="00023F14" w:rsidRPr="008B39EF" w:rsidRDefault="00023F14" w:rsidP="00023F14">
      <w:pPr>
        <w:pStyle w:val="NORMALSUB-CUENTAS"/>
        <w:spacing w:after="20"/>
        <w:ind w:right="142"/>
        <w:rPr>
          <w:rFonts w:ascii="Arial" w:hAnsi="Arial" w:cs="Arial"/>
          <w:b/>
          <w:bCs/>
        </w:rPr>
      </w:pPr>
      <w:r w:rsidRPr="008B39EF">
        <w:rPr>
          <w:rFonts w:ascii="Arial" w:hAnsi="Arial" w:cs="Arial"/>
          <w:b/>
          <w:bCs/>
        </w:rPr>
        <w:t>8109.</w:t>
      </w:r>
      <w:r>
        <w:rPr>
          <w:rFonts w:ascii="Arial" w:hAnsi="Arial" w:cs="Arial"/>
          <w:b/>
          <w:bCs/>
        </w:rPr>
        <w:t>49</w:t>
      </w:r>
      <w:r w:rsidRPr="008B39EF">
        <w:rPr>
          <w:rFonts w:ascii="Arial" w:hAnsi="Arial" w:cs="Arial"/>
          <w:b/>
          <w:bCs/>
        </w:rPr>
        <w:t>.</w:t>
      </w:r>
      <w:r>
        <w:rPr>
          <w:rFonts w:ascii="Arial" w:hAnsi="Arial" w:cs="Arial"/>
          <w:b/>
          <w:bCs/>
        </w:rPr>
        <w:t>12</w:t>
      </w:r>
      <w:r w:rsidRPr="008B39EF">
        <w:rPr>
          <w:rFonts w:ascii="Arial" w:hAnsi="Arial" w:cs="Arial"/>
          <w:b/>
          <w:bCs/>
        </w:rPr>
        <w:tab/>
        <w:t xml:space="preserve">Créditos Vencidos – </w:t>
      </w:r>
      <w:r>
        <w:rPr>
          <w:rFonts w:ascii="Arial" w:hAnsi="Arial" w:cs="Arial"/>
          <w:b/>
          <w:bCs/>
        </w:rPr>
        <w:t>Corporativos</w:t>
      </w:r>
      <w:r>
        <w:rPr>
          <w:rStyle w:val="Refdenotaalpie"/>
          <w:rFonts w:ascii="Arial" w:hAnsi="Arial" w:cs="Arial"/>
          <w:b/>
          <w:bCs/>
        </w:rPr>
        <w:footnoteReference w:id="2845"/>
      </w:r>
    </w:p>
    <w:p w14:paraId="6378D217" w14:textId="77777777" w:rsidR="00023F14" w:rsidRDefault="00023F14" w:rsidP="00530EDF">
      <w:pPr>
        <w:pStyle w:val="NORMALSUB-CUENTAS"/>
        <w:spacing w:after="20"/>
        <w:ind w:right="142"/>
        <w:rPr>
          <w:rFonts w:ascii="Arial" w:hAnsi="Arial" w:cs="Arial"/>
        </w:rPr>
      </w:pPr>
    </w:p>
    <w:p w14:paraId="2D20A661" w14:textId="77777777" w:rsidR="007B49DD" w:rsidRPr="00FB3403" w:rsidRDefault="007B49DD" w:rsidP="007B49DD">
      <w:pPr>
        <w:pStyle w:val="NORMALSUB-CUENTAS"/>
        <w:spacing w:after="20"/>
        <w:ind w:left="3544" w:right="142" w:hanging="992"/>
        <w:rPr>
          <w:rFonts w:ascii="Arial" w:hAnsi="Arial" w:cs="Arial"/>
          <w:b/>
          <w:bCs/>
        </w:rPr>
      </w:pPr>
      <w:r w:rsidRPr="00FB3403">
        <w:rPr>
          <w:rFonts w:ascii="Arial" w:hAnsi="Arial" w:cs="Arial"/>
          <w:b/>
          <w:bCs/>
        </w:rPr>
        <w:t>8109.</w:t>
      </w:r>
      <w:r>
        <w:rPr>
          <w:rFonts w:ascii="Arial" w:hAnsi="Arial" w:cs="Arial"/>
          <w:b/>
          <w:bCs/>
        </w:rPr>
        <w:t>50</w:t>
      </w:r>
      <w:r w:rsidRPr="00FB3403">
        <w:rPr>
          <w:rFonts w:ascii="Arial" w:hAnsi="Arial" w:cs="Arial"/>
          <w:b/>
          <w:bCs/>
        </w:rPr>
        <w:tab/>
        <w:t>Créditos Reprogramados FAE</w:t>
      </w:r>
      <w:r>
        <w:rPr>
          <w:rFonts w:ascii="Arial" w:hAnsi="Arial" w:cs="Arial"/>
          <w:b/>
          <w:bCs/>
        </w:rPr>
        <w:t xml:space="preserve"> – TURISMO</w:t>
      </w:r>
      <w:r>
        <w:rPr>
          <w:rStyle w:val="Refdenotaalpie"/>
          <w:rFonts w:ascii="Arial" w:hAnsi="Arial" w:cs="Arial"/>
          <w:b/>
          <w:bCs/>
        </w:rPr>
        <w:footnoteReference w:id="2846"/>
      </w:r>
    </w:p>
    <w:p w14:paraId="589BB1E6" w14:textId="77777777" w:rsidR="00CA067C" w:rsidRPr="00CA067C" w:rsidRDefault="007B49DD" w:rsidP="00CA067C">
      <w:pPr>
        <w:shd w:val="clear" w:color="auto" w:fill="FFFFFF"/>
        <w:tabs>
          <w:tab w:val="left" w:pos="2977"/>
        </w:tabs>
        <w:spacing w:line="240" w:lineRule="exact"/>
        <w:ind w:left="2552" w:right="142" w:hanging="1843"/>
        <w:jc w:val="both"/>
        <w:outlineLvl w:val="0"/>
        <w:rPr>
          <w:rFonts w:cs="Arial"/>
          <w:sz w:val="20"/>
        </w:rPr>
      </w:pPr>
      <w:r>
        <w:rPr>
          <w:rFonts w:cs="Arial"/>
          <w:sz w:val="20"/>
        </w:rPr>
        <w:tab/>
      </w:r>
      <w:r w:rsidRPr="007B49DD">
        <w:rPr>
          <w:rFonts w:cs="Arial"/>
          <w:sz w:val="20"/>
        </w:rPr>
        <w:t xml:space="preserve">En </w:t>
      </w:r>
      <w:r w:rsidR="00CA067C" w:rsidRPr="00CA067C">
        <w:rPr>
          <w:rFonts w:cs="Arial"/>
          <w:sz w:val="20"/>
        </w:rPr>
        <w:t xml:space="preserve">esta subcuenta se contabilizan los créditos garantizados con el FAE-TURISMO, reprogramados en el marco del Decreto de Urgencia N° 004-2022 y normas modificatorias y complementarias, teniendo como contrapartida el rubro 82 “Contra cuenta de cuentas de orden deudoras”. Este registro es adicional al registro en las cuentas correspondientes del rubro 14 “Créditos”, deben ser registrados en esta subcuenta. </w:t>
      </w:r>
    </w:p>
    <w:p w14:paraId="6804BC83" w14:textId="77777777" w:rsidR="00CA067C" w:rsidRPr="00CA067C" w:rsidRDefault="00CA067C" w:rsidP="00CA067C">
      <w:pPr>
        <w:shd w:val="clear" w:color="auto" w:fill="FFFFFF"/>
        <w:tabs>
          <w:tab w:val="left" w:pos="2977"/>
        </w:tabs>
        <w:spacing w:line="240" w:lineRule="exact"/>
        <w:ind w:left="2552" w:right="142" w:hanging="1843"/>
        <w:jc w:val="both"/>
        <w:outlineLvl w:val="0"/>
        <w:rPr>
          <w:rFonts w:cs="Arial"/>
          <w:sz w:val="20"/>
        </w:rPr>
      </w:pPr>
      <w:r w:rsidRPr="00CA067C">
        <w:rPr>
          <w:rFonts w:cs="Arial"/>
          <w:sz w:val="20"/>
        </w:rPr>
        <w:tab/>
      </w:r>
    </w:p>
    <w:p w14:paraId="18C0E661" w14:textId="77777777" w:rsidR="00CA067C" w:rsidRPr="00CA067C" w:rsidRDefault="00CA067C" w:rsidP="00CA067C">
      <w:pPr>
        <w:shd w:val="clear" w:color="auto" w:fill="FFFFFF"/>
        <w:tabs>
          <w:tab w:val="left" w:pos="2977"/>
        </w:tabs>
        <w:spacing w:line="240" w:lineRule="exact"/>
        <w:ind w:left="2552" w:right="142" w:hanging="1843"/>
        <w:jc w:val="both"/>
        <w:outlineLvl w:val="0"/>
        <w:rPr>
          <w:rFonts w:cs="Arial"/>
          <w:sz w:val="20"/>
        </w:rPr>
      </w:pPr>
      <w:r w:rsidRPr="00CA067C">
        <w:rPr>
          <w:rFonts w:cs="Arial"/>
          <w:sz w:val="20"/>
        </w:rPr>
        <w:tab/>
        <w:t>Los créditos originalmente registrados en la subcuenta de orden 8109.42 “Créditos bajo esquema de financiamiento del FAE-TURISMO” que hayan sido reprogramados en el marco del DU N° 004-2022 y normas modificatorias y complementarias, deberán ser registrados únicamente en esta subcuenta 8109.50.</w:t>
      </w:r>
    </w:p>
    <w:p w14:paraId="3B52C339" w14:textId="77777777" w:rsidR="00CA067C" w:rsidRPr="00CA067C" w:rsidRDefault="00CA067C" w:rsidP="00CA067C">
      <w:pPr>
        <w:shd w:val="clear" w:color="auto" w:fill="FFFFFF"/>
        <w:tabs>
          <w:tab w:val="left" w:pos="2977"/>
        </w:tabs>
        <w:spacing w:line="240" w:lineRule="exact"/>
        <w:ind w:left="2552" w:right="142" w:hanging="1843"/>
        <w:jc w:val="both"/>
        <w:outlineLvl w:val="0"/>
        <w:rPr>
          <w:rFonts w:cs="Arial"/>
          <w:sz w:val="20"/>
        </w:rPr>
      </w:pPr>
      <w:r w:rsidRPr="00CA067C">
        <w:rPr>
          <w:rFonts w:cs="Arial"/>
          <w:sz w:val="20"/>
        </w:rPr>
        <w:tab/>
      </w:r>
    </w:p>
    <w:p w14:paraId="71182D15" w14:textId="77777777" w:rsidR="00CA067C" w:rsidRDefault="00CA067C" w:rsidP="00BE66DB">
      <w:pPr>
        <w:shd w:val="clear" w:color="auto" w:fill="FFFFFF"/>
        <w:tabs>
          <w:tab w:val="left" w:pos="2977"/>
        </w:tabs>
        <w:spacing w:line="240" w:lineRule="exact"/>
        <w:ind w:left="2552" w:right="142" w:hanging="1843"/>
        <w:jc w:val="both"/>
        <w:outlineLvl w:val="0"/>
        <w:rPr>
          <w:rFonts w:cs="Arial"/>
          <w:sz w:val="20"/>
        </w:rPr>
      </w:pPr>
      <w:r w:rsidRPr="00CA067C">
        <w:rPr>
          <w:rFonts w:cs="Arial"/>
          <w:sz w:val="20"/>
        </w:rPr>
        <w:tab/>
        <w:t>La contabilización en esta subcuenta debe seguir los criterios de registro de la subcuenta 8109.42 denominada “Créditos bajo el esquema de financiamiento FAE-TURISMO”.</w:t>
      </w:r>
    </w:p>
    <w:p w14:paraId="4786747E" w14:textId="77777777" w:rsidR="007B49DD" w:rsidRDefault="00CA067C" w:rsidP="000E39F2">
      <w:pPr>
        <w:shd w:val="clear" w:color="auto" w:fill="FFFFFF"/>
        <w:tabs>
          <w:tab w:val="left" w:pos="2977"/>
        </w:tabs>
        <w:spacing w:line="240" w:lineRule="exact"/>
        <w:ind w:left="2552" w:right="142" w:hanging="1843"/>
        <w:jc w:val="both"/>
        <w:outlineLvl w:val="0"/>
        <w:rPr>
          <w:rFonts w:cs="Arial"/>
        </w:rPr>
      </w:pPr>
      <w:r>
        <w:rPr>
          <w:rFonts w:cs="Arial"/>
          <w:sz w:val="20"/>
        </w:rPr>
        <w:tab/>
      </w:r>
    </w:p>
    <w:p w14:paraId="0C2FD4FA" w14:textId="77777777" w:rsidR="007B49DD" w:rsidRPr="00AB36EE" w:rsidRDefault="007B49DD" w:rsidP="007B49DD">
      <w:pPr>
        <w:pStyle w:val="NORMALSUB-CUENTAS"/>
        <w:spacing w:after="20"/>
        <w:ind w:right="142"/>
        <w:rPr>
          <w:rFonts w:ascii="Arial" w:hAnsi="Arial"/>
          <w:sz w:val="18"/>
        </w:rPr>
      </w:pPr>
      <w:r w:rsidRPr="00AB36EE">
        <w:rPr>
          <w:rFonts w:ascii="Arial" w:hAnsi="Arial" w:cs="Arial"/>
          <w:b/>
          <w:bCs/>
        </w:rPr>
        <w:t>8109.</w:t>
      </w:r>
      <w:r>
        <w:rPr>
          <w:rFonts w:ascii="Arial" w:hAnsi="Arial" w:cs="Arial"/>
          <w:b/>
          <w:bCs/>
        </w:rPr>
        <w:t>50</w:t>
      </w:r>
      <w:r w:rsidRPr="00AB36EE">
        <w:rPr>
          <w:rFonts w:ascii="Arial" w:hAnsi="Arial" w:cs="Arial"/>
          <w:b/>
          <w:bCs/>
        </w:rPr>
        <w:t>.01</w:t>
      </w:r>
      <w:r w:rsidRPr="00AB36EE">
        <w:rPr>
          <w:rFonts w:ascii="Arial" w:hAnsi="Arial" w:cs="Arial"/>
          <w:b/>
          <w:bCs/>
        </w:rPr>
        <w:tab/>
        <w:t xml:space="preserve">Créditos Vigentes </w:t>
      </w:r>
      <w:r>
        <w:rPr>
          <w:rFonts w:ascii="Arial" w:hAnsi="Arial" w:cs="Arial"/>
          <w:b/>
          <w:bCs/>
        </w:rPr>
        <w:t>–</w:t>
      </w:r>
      <w:r w:rsidRPr="00AB36EE">
        <w:rPr>
          <w:rFonts w:ascii="Arial" w:hAnsi="Arial" w:cs="Arial"/>
          <w:b/>
          <w:bCs/>
        </w:rPr>
        <w:t xml:space="preserve"> Microempresas</w:t>
      </w:r>
      <w:r w:rsidRPr="00AB36EE">
        <w:rPr>
          <w:rStyle w:val="Refdenotaalpie"/>
          <w:rFonts w:cs="Arial"/>
        </w:rPr>
        <w:footnoteReference w:id="2847"/>
      </w:r>
    </w:p>
    <w:p w14:paraId="220A2E13" w14:textId="77777777" w:rsidR="007B49DD" w:rsidRPr="00AB36EE" w:rsidRDefault="007B49DD" w:rsidP="007B49DD">
      <w:pPr>
        <w:pStyle w:val="NORMALSUB-CUENTAS"/>
        <w:spacing w:after="20"/>
        <w:ind w:right="142"/>
        <w:rPr>
          <w:rFonts w:ascii="Arial" w:hAnsi="Arial"/>
          <w:sz w:val="18"/>
        </w:rPr>
      </w:pPr>
      <w:r w:rsidRPr="00AB36EE">
        <w:rPr>
          <w:rFonts w:ascii="Arial" w:hAnsi="Arial" w:cs="Arial"/>
        </w:rPr>
        <w:t>8109.</w:t>
      </w:r>
      <w:r>
        <w:rPr>
          <w:rFonts w:ascii="Arial" w:hAnsi="Arial" w:cs="Arial"/>
        </w:rPr>
        <w:t>50</w:t>
      </w:r>
      <w:r w:rsidRPr="00AB36EE">
        <w:rPr>
          <w:rFonts w:ascii="Arial" w:hAnsi="Arial" w:cs="Arial"/>
        </w:rPr>
        <w:t xml:space="preserve">.01.01 Créditos con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48"/>
      </w:r>
    </w:p>
    <w:p w14:paraId="7B964BAA" w14:textId="77777777" w:rsidR="007B49DD" w:rsidRPr="00AB36EE" w:rsidRDefault="007B49DD" w:rsidP="007B49DD">
      <w:pPr>
        <w:pStyle w:val="NORMALSUB-CUENTAS"/>
        <w:spacing w:after="20"/>
        <w:ind w:right="142"/>
        <w:rPr>
          <w:rFonts w:ascii="Arial" w:hAnsi="Arial"/>
          <w:sz w:val="18"/>
        </w:rPr>
      </w:pPr>
      <w:r w:rsidRPr="00AB36EE">
        <w:rPr>
          <w:rFonts w:ascii="Arial" w:hAnsi="Arial" w:cs="Arial"/>
        </w:rPr>
        <w:t>8109.</w:t>
      </w:r>
      <w:r>
        <w:rPr>
          <w:rFonts w:ascii="Arial" w:hAnsi="Arial" w:cs="Arial"/>
        </w:rPr>
        <w:t>50</w:t>
      </w:r>
      <w:r w:rsidRPr="00AB36EE">
        <w:rPr>
          <w:rFonts w:ascii="Arial" w:hAnsi="Arial" w:cs="Arial"/>
        </w:rPr>
        <w:t xml:space="preserve">.01.02 Créditos sin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49"/>
      </w:r>
    </w:p>
    <w:p w14:paraId="4FE1C4E0" w14:textId="77777777" w:rsidR="007B49DD" w:rsidRPr="00AB36EE" w:rsidRDefault="007B49DD" w:rsidP="007B49DD">
      <w:pPr>
        <w:pStyle w:val="NORMALSUB-CUENTAS"/>
        <w:spacing w:after="20"/>
        <w:ind w:right="142"/>
        <w:rPr>
          <w:rFonts w:ascii="Arial" w:hAnsi="Arial"/>
          <w:sz w:val="18"/>
        </w:rPr>
      </w:pPr>
      <w:r w:rsidRPr="00AB36EE">
        <w:rPr>
          <w:rFonts w:ascii="Arial" w:hAnsi="Arial" w:cs="Arial"/>
          <w:b/>
          <w:bCs/>
        </w:rPr>
        <w:t>8109.</w:t>
      </w:r>
      <w:r>
        <w:rPr>
          <w:rFonts w:ascii="Arial" w:hAnsi="Arial" w:cs="Arial"/>
          <w:b/>
          <w:bCs/>
        </w:rPr>
        <w:t>50</w:t>
      </w:r>
      <w:r w:rsidRPr="00AB36EE">
        <w:rPr>
          <w:rFonts w:ascii="Arial" w:hAnsi="Arial" w:cs="Arial"/>
          <w:b/>
          <w:bCs/>
        </w:rPr>
        <w:t>.02</w:t>
      </w:r>
      <w:r w:rsidRPr="00AB36EE">
        <w:rPr>
          <w:rFonts w:ascii="Arial" w:hAnsi="Arial" w:cs="Arial"/>
          <w:b/>
          <w:bCs/>
        </w:rPr>
        <w:tab/>
        <w:t xml:space="preserve">Créditos Vigentes </w:t>
      </w:r>
      <w:r>
        <w:rPr>
          <w:rFonts w:ascii="Arial" w:hAnsi="Arial" w:cs="Arial"/>
          <w:b/>
          <w:bCs/>
        </w:rPr>
        <w:t>–</w:t>
      </w:r>
      <w:r w:rsidRPr="00AB36EE">
        <w:rPr>
          <w:rFonts w:ascii="Arial" w:hAnsi="Arial" w:cs="Arial"/>
          <w:b/>
          <w:bCs/>
        </w:rPr>
        <w:t xml:space="preserve"> Pequeñas empresas</w:t>
      </w:r>
      <w:r w:rsidRPr="00AB36EE">
        <w:rPr>
          <w:rStyle w:val="Refdenotaalpie"/>
          <w:rFonts w:cs="Arial"/>
        </w:rPr>
        <w:footnoteReference w:id="2850"/>
      </w:r>
    </w:p>
    <w:p w14:paraId="234A92A1" w14:textId="77777777" w:rsidR="007B49DD" w:rsidRPr="00AB36EE" w:rsidRDefault="007B49DD" w:rsidP="007B49DD">
      <w:pPr>
        <w:pStyle w:val="NORMALSUB-CUENTAS"/>
        <w:spacing w:after="20"/>
        <w:ind w:right="142"/>
        <w:rPr>
          <w:rFonts w:ascii="Arial" w:hAnsi="Arial"/>
          <w:sz w:val="18"/>
        </w:rPr>
      </w:pPr>
      <w:r w:rsidRPr="00AB36EE">
        <w:rPr>
          <w:rFonts w:ascii="Arial" w:hAnsi="Arial" w:cs="Arial"/>
        </w:rPr>
        <w:t>8109.</w:t>
      </w:r>
      <w:r>
        <w:rPr>
          <w:rFonts w:ascii="Arial" w:hAnsi="Arial" w:cs="Arial"/>
        </w:rPr>
        <w:t>50</w:t>
      </w:r>
      <w:r w:rsidRPr="00AB36EE">
        <w:rPr>
          <w:rFonts w:ascii="Arial" w:hAnsi="Arial" w:cs="Arial"/>
        </w:rPr>
        <w:t xml:space="preserve">.02.01 Créditos con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51"/>
      </w:r>
    </w:p>
    <w:p w14:paraId="7EE7E860" w14:textId="77777777" w:rsidR="007B49DD" w:rsidRPr="00AB36EE" w:rsidRDefault="007B49DD" w:rsidP="007B49DD">
      <w:pPr>
        <w:pStyle w:val="NORMALSUB-CUENTAS"/>
        <w:spacing w:after="20"/>
        <w:ind w:right="142"/>
        <w:rPr>
          <w:rFonts w:ascii="Arial" w:hAnsi="Arial"/>
          <w:sz w:val="18"/>
        </w:rPr>
      </w:pPr>
      <w:r w:rsidRPr="00AB36EE">
        <w:rPr>
          <w:rFonts w:ascii="Arial" w:hAnsi="Arial" w:cs="Arial"/>
        </w:rPr>
        <w:t>8109.</w:t>
      </w:r>
      <w:r>
        <w:rPr>
          <w:rFonts w:ascii="Arial" w:hAnsi="Arial" w:cs="Arial"/>
        </w:rPr>
        <w:t>50</w:t>
      </w:r>
      <w:r w:rsidRPr="00AB36EE">
        <w:rPr>
          <w:rFonts w:ascii="Arial" w:hAnsi="Arial" w:cs="Arial"/>
        </w:rPr>
        <w:t xml:space="preserve">.02.02 Créditos sin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52"/>
      </w:r>
    </w:p>
    <w:p w14:paraId="21CAAC6E" w14:textId="77777777" w:rsidR="007B49DD" w:rsidRPr="00AB36EE" w:rsidRDefault="007B49DD" w:rsidP="007B49DD">
      <w:pPr>
        <w:pStyle w:val="NORMALSUB-CUENTAS"/>
        <w:spacing w:after="20"/>
        <w:ind w:right="142"/>
        <w:rPr>
          <w:rFonts w:ascii="Arial" w:hAnsi="Arial" w:cs="Arial"/>
          <w:sz w:val="18"/>
        </w:rPr>
      </w:pPr>
      <w:r w:rsidRPr="00AB36EE">
        <w:rPr>
          <w:rFonts w:ascii="Arial" w:hAnsi="Arial" w:cs="Arial"/>
          <w:b/>
          <w:bCs/>
        </w:rPr>
        <w:t>8109.</w:t>
      </w:r>
      <w:r>
        <w:rPr>
          <w:rFonts w:ascii="Arial" w:hAnsi="Arial" w:cs="Arial"/>
          <w:b/>
          <w:bCs/>
        </w:rPr>
        <w:t>50</w:t>
      </w:r>
      <w:r w:rsidRPr="00AB36EE">
        <w:rPr>
          <w:rFonts w:ascii="Arial" w:hAnsi="Arial" w:cs="Arial"/>
          <w:b/>
          <w:bCs/>
        </w:rPr>
        <w:t>.03</w:t>
      </w:r>
      <w:r w:rsidRPr="00AB36EE">
        <w:rPr>
          <w:rFonts w:ascii="Arial" w:hAnsi="Arial" w:cs="Arial"/>
          <w:b/>
          <w:bCs/>
        </w:rPr>
        <w:tab/>
        <w:t xml:space="preserve">Créditos Vigentes </w:t>
      </w:r>
      <w:r>
        <w:rPr>
          <w:rFonts w:ascii="Arial" w:hAnsi="Arial" w:cs="Arial"/>
          <w:b/>
          <w:bCs/>
        </w:rPr>
        <w:t>–</w:t>
      </w:r>
      <w:r w:rsidRPr="00AB36EE">
        <w:rPr>
          <w:rFonts w:ascii="Arial" w:hAnsi="Arial" w:cs="Arial"/>
          <w:b/>
          <w:bCs/>
        </w:rPr>
        <w:t xml:space="preserve"> Medianas empresas</w:t>
      </w:r>
      <w:r w:rsidRPr="00AB36EE">
        <w:rPr>
          <w:rStyle w:val="Refdenotaalpie"/>
          <w:rFonts w:cs="Arial"/>
        </w:rPr>
        <w:footnoteReference w:id="2853"/>
      </w:r>
    </w:p>
    <w:p w14:paraId="7745ADAE" w14:textId="77777777" w:rsidR="007B49DD" w:rsidRPr="00AB36EE" w:rsidRDefault="007B49DD" w:rsidP="007B49DD">
      <w:pPr>
        <w:pStyle w:val="NORMALSUB-CUENTAS"/>
        <w:spacing w:after="20"/>
        <w:ind w:right="142"/>
        <w:rPr>
          <w:rFonts w:ascii="Arial" w:hAnsi="Arial" w:cs="Arial"/>
          <w:sz w:val="18"/>
        </w:rPr>
      </w:pPr>
      <w:r w:rsidRPr="00AB36EE">
        <w:rPr>
          <w:rFonts w:ascii="Arial" w:hAnsi="Arial" w:cs="Arial"/>
        </w:rPr>
        <w:t>8109.</w:t>
      </w:r>
      <w:r>
        <w:rPr>
          <w:rFonts w:ascii="Arial" w:hAnsi="Arial" w:cs="Arial"/>
        </w:rPr>
        <w:t>50</w:t>
      </w:r>
      <w:r w:rsidRPr="00AB36EE">
        <w:rPr>
          <w:rFonts w:ascii="Arial" w:hAnsi="Arial" w:cs="Arial"/>
        </w:rPr>
        <w:t xml:space="preserve">.03.01 Créditos con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54"/>
      </w:r>
    </w:p>
    <w:p w14:paraId="4724F57B" w14:textId="77777777" w:rsidR="007B49DD" w:rsidRPr="00AB36EE" w:rsidRDefault="007B49DD" w:rsidP="007B49DD">
      <w:pPr>
        <w:pStyle w:val="NORMALSUB-CUENTAS"/>
        <w:spacing w:after="20"/>
        <w:ind w:right="142"/>
        <w:rPr>
          <w:rFonts w:ascii="Arial" w:hAnsi="Arial" w:cs="Arial"/>
          <w:sz w:val="18"/>
        </w:rPr>
      </w:pPr>
      <w:r w:rsidRPr="00AB36EE">
        <w:rPr>
          <w:rFonts w:ascii="Arial" w:hAnsi="Arial" w:cs="Arial"/>
        </w:rPr>
        <w:t>8109.</w:t>
      </w:r>
      <w:r>
        <w:rPr>
          <w:rFonts w:ascii="Arial" w:hAnsi="Arial" w:cs="Arial"/>
        </w:rPr>
        <w:t>50</w:t>
      </w:r>
      <w:r w:rsidRPr="00AB36EE">
        <w:rPr>
          <w:rFonts w:ascii="Arial" w:hAnsi="Arial" w:cs="Arial"/>
        </w:rPr>
        <w:t xml:space="preserve">.03.02 Créditos sin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55"/>
      </w:r>
    </w:p>
    <w:p w14:paraId="6FEA4087" w14:textId="77777777" w:rsidR="007B49DD" w:rsidRPr="00AB36EE" w:rsidRDefault="007B49DD" w:rsidP="007B49DD">
      <w:pPr>
        <w:pStyle w:val="NORMALSUB-CUENTAS"/>
        <w:spacing w:after="20"/>
        <w:ind w:right="142"/>
        <w:rPr>
          <w:rFonts w:ascii="Arial" w:hAnsi="Arial" w:cs="Arial"/>
          <w:b/>
          <w:bCs/>
        </w:rPr>
      </w:pPr>
      <w:r w:rsidRPr="00AB36EE">
        <w:rPr>
          <w:rFonts w:ascii="Arial" w:hAnsi="Arial" w:cs="Arial"/>
          <w:b/>
          <w:bCs/>
        </w:rPr>
        <w:t>8109.</w:t>
      </w:r>
      <w:r>
        <w:rPr>
          <w:rFonts w:ascii="Arial" w:hAnsi="Arial" w:cs="Arial"/>
          <w:b/>
          <w:bCs/>
        </w:rPr>
        <w:t>50</w:t>
      </w:r>
      <w:r w:rsidRPr="00AB36EE">
        <w:rPr>
          <w:rFonts w:ascii="Arial" w:hAnsi="Arial" w:cs="Arial"/>
          <w:b/>
          <w:bCs/>
        </w:rPr>
        <w:t>.04</w:t>
      </w:r>
      <w:r w:rsidRPr="00AB36EE">
        <w:rPr>
          <w:rFonts w:ascii="Arial" w:hAnsi="Arial" w:cs="Arial"/>
          <w:b/>
          <w:bCs/>
        </w:rPr>
        <w:tab/>
        <w:t xml:space="preserve">Créditos Vencidos </w:t>
      </w:r>
      <w:r>
        <w:rPr>
          <w:rFonts w:ascii="Arial" w:hAnsi="Arial" w:cs="Arial"/>
          <w:b/>
          <w:bCs/>
        </w:rPr>
        <w:t>–</w:t>
      </w:r>
      <w:r w:rsidRPr="00AB36EE">
        <w:rPr>
          <w:rFonts w:ascii="Arial" w:hAnsi="Arial" w:cs="Arial"/>
          <w:b/>
          <w:bCs/>
        </w:rPr>
        <w:t xml:space="preserve"> Microempresas</w:t>
      </w:r>
      <w:r w:rsidRPr="00AB36EE">
        <w:rPr>
          <w:rStyle w:val="Refdenotaalpie"/>
          <w:rFonts w:cs="Arial"/>
        </w:rPr>
        <w:footnoteReference w:id="2856"/>
      </w:r>
    </w:p>
    <w:p w14:paraId="08BA7AE0"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 xml:space="preserve">.04.01 Créditos con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57"/>
      </w:r>
    </w:p>
    <w:p w14:paraId="7508925A"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 xml:space="preserve">.04.02 Créditos sin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58"/>
      </w:r>
    </w:p>
    <w:p w14:paraId="64E382A0" w14:textId="77777777" w:rsidR="007B49DD" w:rsidRPr="00AB36EE" w:rsidRDefault="007B49DD" w:rsidP="007B49DD">
      <w:pPr>
        <w:pStyle w:val="NORMALSUB-CUENTAS"/>
        <w:spacing w:after="20"/>
        <w:ind w:right="142"/>
        <w:rPr>
          <w:rFonts w:ascii="Arial" w:hAnsi="Arial" w:cs="Arial"/>
          <w:b/>
          <w:bCs/>
          <w:sz w:val="18"/>
          <w:szCs w:val="18"/>
        </w:rPr>
      </w:pPr>
      <w:r w:rsidRPr="00AB36EE">
        <w:rPr>
          <w:rFonts w:ascii="Arial" w:hAnsi="Arial" w:cs="Arial"/>
          <w:b/>
          <w:bCs/>
        </w:rPr>
        <w:t>8109.</w:t>
      </w:r>
      <w:r>
        <w:rPr>
          <w:rFonts w:ascii="Arial" w:hAnsi="Arial" w:cs="Arial"/>
          <w:b/>
          <w:bCs/>
        </w:rPr>
        <w:t>50</w:t>
      </w:r>
      <w:r w:rsidRPr="00AB36EE">
        <w:rPr>
          <w:rFonts w:ascii="Arial" w:hAnsi="Arial" w:cs="Arial"/>
          <w:b/>
          <w:bCs/>
        </w:rPr>
        <w:t>.05</w:t>
      </w:r>
      <w:r w:rsidRPr="00AB36EE">
        <w:rPr>
          <w:rFonts w:ascii="Arial" w:hAnsi="Arial" w:cs="Arial"/>
          <w:b/>
          <w:bCs/>
        </w:rPr>
        <w:tab/>
        <w:t xml:space="preserve">Créditos Vencidos </w:t>
      </w:r>
      <w:r>
        <w:rPr>
          <w:rFonts w:ascii="Arial" w:hAnsi="Arial" w:cs="Arial"/>
          <w:b/>
          <w:bCs/>
        </w:rPr>
        <w:t>–</w:t>
      </w:r>
      <w:r w:rsidRPr="00AB36EE">
        <w:rPr>
          <w:rFonts w:ascii="Arial" w:hAnsi="Arial" w:cs="Arial"/>
          <w:b/>
          <w:bCs/>
        </w:rPr>
        <w:t xml:space="preserve"> Pequeñas empresas</w:t>
      </w:r>
      <w:r w:rsidRPr="00AB36EE">
        <w:rPr>
          <w:rStyle w:val="Refdenotaalpie"/>
          <w:rFonts w:cs="Arial"/>
        </w:rPr>
        <w:footnoteReference w:id="2859"/>
      </w:r>
    </w:p>
    <w:p w14:paraId="07171EC0"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 xml:space="preserve">.05.01 Créditos con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60"/>
      </w:r>
    </w:p>
    <w:p w14:paraId="1D037170"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 xml:space="preserve">.05.02 Créditos sin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61"/>
      </w:r>
    </w:p>
    <w:p w14:paraId="28238651"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b/>
          <w:bCs/>
        </w:rPr>
        <w:t>8109.</w:t>
      </w:r>
      <w:r>
        <w:rPr>
          <w:rFonts w:ascii="Arial" w:hAnsi="Arial" w:cs="Arial"/>
          <w:b/>
          <w:bCs/>
        </w:rPr>
        <w:t>50</w:t>
      </w:r>
      <w:r w:rsidRPr="00AB36EE">
        <w:rPr>
          <w:rFonts w:ascii="Arial" w:hAnsi="Arial" w:cs="Arial"/>
          <w:b/>
          <w:bCs/>
        </w:rPr>
        <w:t>.06</w:t>
      </w:r>
      <w:r w:rsidRPr="00AB36EE">
        <w:rPr>
          <w:rFonts w:ascii="Arial" w:hAnsi="Arial" w:cs="Arial"/>
          <w:b/>
          <w:bCs/>
        </w:rPr>
        <w:tab/>
        <w:t xml:space="preserve">Créditos Vencidos </w:t>
      </w:r>
      <w:r>
        <w:rPr>
          <w:rFonts w:ascii="Arial" w:hAnsi="Arial" w:cs="Arial"/>
          <w:b/>
          <w:bCs/>
        </w:rPr>
        <w:t>–</w:t>
      </w:r>
      <w:r w:rsidRPr="00AB36EE">
        <w:rPr>
          <w:rFonts w:ascii="Arial" w:hAnsi="Arial" w:cs="Arial"/>
          <w:b/>
          <w:bCs/>
        </w:rPr>
        <w:t xml:space="preserve"> Medianas empresas</w:t>
      </w:r>
      <w:r w:rsidRPr="00AB36EE">
        <w:rPr>
          <w:rStyle w:val="Refdenotaalpie"/>
          <w:rFonts w:cs="Arial"/>
        </w:rPr>
        <w:footnoteReference w:id="2862"/>
      </w:r>
    </w:p>
    <w:p w14:paraId="75E4A6D7"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 xml:space="preserve">.06.01 Créditos con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63"/>
      </w:r>
    </w:p>
    <w:p w14:paraId="5FE18901"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 xml:space="preserve">.06.02 Créditos sin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64"/>
      </w:r>
    </w:p>
    <w:p w14:paraId="6A51D1CA"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b/>
          <w:bCs/>
        </w:rPr>
        <w:t>8109.</w:t>
      </w:r>
      <w:r>
        <w:rPr>
          <w:rFonts w:ascii="Arial" w:hAnsi="Arial" w:cs="Arial"/>
          <w:b/>
          <w:bCs/>
        </w:rPr>
        <w:t>50</w:t>
      </w:r>
      <w:r w:rsidRPr="00AB36EE">
        <w:rPr>
          <w:rFonts w:ascii="Arial" w:hAnsi="Arial" w:cs="Arial"/>
          <w:b/>
          <w:bCs/>
        </w:rPr>
        <w:t>.07</w:t>
      </w:r>
      <w:r w:rsidRPr="00AB36EE">
        <w:rPr>
          <w:rFonts w:ascii="Arial" w:hAnsi="Arial" w:cs="Arial"/>
          <w:b/>
          <w:bCs/>
        </w:rPr>
        <w:tab/>
        <w:t xml:space="preserve">Créditos Refinanciados </w:t>
      </w:r>
      <w:r>
        <w:rPr>
          <w:rFonts w:ascii="Arial" w:hAnsi="Arial" w:cs="Arial"/>
          <w:b/>
          <w:bCs/>
        </w:rPr>
        <w:t>–</w:t>
      </w:r>
      <w:r w:rsidRPr="00AB36EE">
        <w:rPr>
          <w:rFonts w:ascii="Arial" w:hAnsi="Arial" w:cs="Arial"/>
          <w:b/>
          <w:bCs/>
        </w:rPr>
        <w:t xml:space="preserve"> Microempresas</w:t>
      </w:r>
      <w:r w:rsidRPr="00AB36EE">
        <w:rPr>
          <w:rStyle w:val="Refdenotaalpie"/>
          <w:rFonts w:cs="Arial"/>
        </w:rPr>
        <w:footnoteReference w:id="2865"/>
      </w:r>
    </w:p>
    <w:p w14:paraId="5FEA17D6"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 xml:space="preserve">.07.01 Créditos con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66"/>
      </w:r>
    </w:p>
    <w:p w14:paraId="32A14456"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 xml:space="preserve">.07.02 Créditos sin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67"/>
      </w:r>
    </w:p>
    <w:p w14:paraId="6FC757AE"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b/>
          <w:bCs/>
        </w:rPr>
        <w:t>8109.</w:t>
      </w:r>
      <w:r>
        <w:rPr>
          <w:rFonts w:ascii="Arial" w:hAnsi="Arial" w:cs="Arial"/>
          <w:b/>
          <w:bCs/>
        </w:rPr>
        <w:t>50</w:t>
      </w:r>
      <w:r w:rsidRPr="00AB36EE">
        <w:rPr>
          <w:rFonts w:ascii="Arial" w:hAnsi="Arial" w:cs="Arial"/>
          <w:b/>
          <w:bCs/>
        </w:rPr>
        <w:t>.08</w:t>
      </w:r>
      <w:r w:rsidRPr="00AB36EE">
        <w:rPr>
          <w:rFonts w:ascii="Arial" w:hAnsi="Arial" w:cs="Arial"/>
          <w:b/>
          <w:bCs/>
        </w:rPr>
        <w:tab/>
        <w:t xml:space="preserve">Créditos Refinanciados </w:t>
      </w:r>
      <w:r>
        <w:rPr>
          <w:rFonts w:ascii="Arial" w:hAnsi="Arial" w:cs="Arial"/>
          <w:b/>
          <w:bCs/>
        </w:rPr>
        <w:t>–</w:t>
      </w:r>
      <w:r w:rsidRPr="00AB36EE">
        <w:rPr>
          <w:rFonts w:ascii="Arial" w:hAnsi="Arial" w:cs="Arial"/>
          <w:b/>
          <w:bCs/>
        </w:rPr>
        <w:t xml:space="preserve"> Pequeñas empresas</w:t>
      </w:r>
      <w:r w:rsidRPr="00AB36EE">
        <w:rPr>
          <w:rStyle w:val="Refdenotaalpie"/>
          <w:rFonts w:cs="Arial"/>
        </w:rPr>
        <w:footnoteReference w:id="2868"/>
      </w:r>
    </w:p>
    <w:p w14:paraId="4D7B9024"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 xml:space="preserve">.08.01 Créditos con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69"/>
      </w:r>
    </w:p>
    <w:p w14:paraId="18559E81"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 xml:space="preserve">.08.02 Créditos sin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70"/>
      </w:r>
    </w:p>
    <w:p w14:paraId="27AE8425"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b/>
          <w:bCs/>
        </w:rPr>
        <w:t>8109.</w:t>
      </w:r>
      <w:r>
        <w:rPr>
          <w:rFonts w:ascii="Arial" w:hAnsi="Arial" w:cs="Arial"/>
          <w:b/>
          <w:bCs/>
        </w:rPr>
        <w:t>50</w:t>
      </w:r>
      <w:r w:rsidRPr="00AB36EE">
        <w:rPr>
          <w:rFonts w:ascii="Arial" w:hAnsi="Arial" w:cs="Arial"/>
          <w:b/>
          <w:bCs/>
        </w:rPr>
        <w:t>.09</w:t>
      </w:r>
      <w:r w:rsidRPr="00AB36EE">
        <w:rPr>
          <w:rFonts w:ascii="Arial" w:hAnsi="Arial" w:cs="Arial"/>
          <w:b/>
          <w:bCs/>
        </w:rPr>
        <w:tab/>
        <w:t xml:space="preserve">Créditos Refinanciados </w:t>
      </w:r>
      <w:r>
        <w:rPr>
          <w:rFonts w:ascii="Arial" w:hAnsi="Arial" w:cs="Arial"/>
          <w:b/>
          <w:bCs/>
        </w:rPr>
        <w:t>–</w:t>
      </w:r>
      <w:r w:rsidRPr="00AB36EE">
        <w:rPr>
          <w:rFonts w:ascii="Arial" w:hAnsi="Arial" w:cs="Arial"/>
          <w:b/>
          <w:bCs/>
        </w:rPr>
        <w:t xml:space="preserve"> Medianas empresas</w:t>
      </w:r>
      <w:r w:rsidRPr="00AB36EE">
        <w:rPr>
          <w:rStyle w:val="Refdenotaalpie"/>
          <w:rFonts w:cs="Arial"/>
        </w:rPr>
        <w:footnoteReference w:id="2871"/>
      </w:r>
    </w:p>
    <w:p w14:paraId="6D104BA4" w14:textId="77777777" w:rsidR="007B49DD" w:rsidRPr="00AB36EE" w:rsidRDefault="007B49DD" w:rsidP="007B49DD">
      <w:pPr>
        <w:pStyle w:val="NORMALSUB-CUENTAS"/>
        <w:spacing w:after="20"/>
        <w:ind w:right="142"/>
        <w:rPr>
          <w:rFonts w:ascii="Arial" w:hAnsi="Arial" w:cs="Arial"/>
        </w:rPr>
      </w:pPr>
      <w:r w:rsidRPr="00AB36EE">
        <w:rPr>
          <w:rFonts w:ascii="Arial" w:hAnsi="Arial" w:cs="Arial"/>
        </w:rPr>
        <w:t>8109.</w:t>
      </w:r>
      <w:r>
        <w:rPr>
          <w:rFonts w:ascii="Arial" w:hAnsi="Arial" w:cs="Arial"/>
        </w:rPr>
        <w:t>50</w:t>
      </w:r>
      <w:r w:rsidRPr="00AB36EE">
        <w:rPr>
          <w:rFonts w:ascii="Arial" w:hAnsi="Arial" w:cs="Arial"/>
        </w:rPr>
        <w:t xml:space="preserve">.09.01 Créditos con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72"/>
      </w:r>
    </w:p>
    <w:p w14:paraId="2532C85E"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 xml:space="preserve">.09.02 Créditos sin garantía del FAE </w:t>
      </w:r>
      <w:r>
        <w:rPr>
          <w:rFonts w:ascii="Arial" w:hAnsi="Arial" w:cs="Arial"/>
        </w:rPr>
        <w:t>–</w:t>
      </w:r>
      <w:r w:rsidRPr="00AB36EE">
        <w:rPr>
          <w:rFonts w:ascii="Arial" w:hAnsi="Arial" w:cs="Arial"/>
        </w:rPr>
        <w:t xml:space="preserve"> </w:t>
      </w:r>
      <w:r>
        <w:rPr>
          <w:rFonts w:ascii="Arial" w:hAnsi="Arial" w:cs="Arial"/>
        </w:rPr>
        <w:t>TURISMO</w:t>
      </w:r>
      <w:r w:rsidRPr="00AB36EE">
        <w:rPr>
          <w:rStyle w:val="Refdenotaalpie"/>
          <w:rFonts w:cs="Arial"/>
        </w:rPr>
        <w:footnoteReference w:id="2873"/>
      </w:r>
    </w:p>
    <w:p w14:paraId="283D864E"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b/>
          <w:bCs/>
        </w:rPr>
        <w:t>8109.</w:t>
      </w:r>
      <w:r>
        <w:rPr>
          <w:rFonts w:ascii="Arial" w:hAnsi="Arial" w:cs="Arial"/>
          <w:b/>
          <w:bCs/>
        </w:rPr>
        <w:t>50</w:t>
      </w:r>
      <w:r w:rsidRPr="00AB36EE">
        <w:rPr>
          <w:rFonts w:ascii="Arial" w:hAnsi="Arial" w:cs="Arial"/>
          <w:b/>
          <w:bCs/>
        </w:rPr>
        <w:t>.11</w:t>
      </w:r>
      <w:r w:rsidRPr="00AB36EE">
        <w:rPr>
          <w:rFonts w:ascii="Arial" w:hAnsi="Arial" w:cs="Arial"/>
          <w:b/>
          <w:bCs/>
        </w:rPr>
        <w:tab/>
        <w:t xml:space="preserve">Rendimientos </w:t>
      </w:r>
      <w:r>
        <w:rPr>
          <w:rFonts w:ascii="Arial" w:hAnsi="Arial" w:cs="Arial"/>
          <w:b/>
          <w:bCs/>
        </w:rPr>
        <w:t>–</w:t>
      </w:r>
      <w:r w:rsidRPr="00AB36EE">
        <w:rPr>
          <w:rFonts w:ascii="Arial" w:hAnsi="Arial" w:cs="Arial"/>
          <w:b/>
          <w:bCs/>
        </w:rPr>
        <w:t xml:space="preserve"> Créditos a Microempresas</w:t>
      </w:r>
      <w:r w:rsidRPr="00AB36EE">
        <w:rPr>
          <w:rStyle w:val="Refdenotaalpie"/>
          <w:rFonts w:cs="Arial"/>
        </w:rPr>
        <w:footnoteReference w:id="2874"/>
      </w:r>
    </w:p>
    <w:p w14:paraId="5B56351A"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.11.01 Criterio devengado</w:t>
      </w:r>
      <w:r w:rsidRPr="00AB36EE">
        <w:rPr>
          <w:rStyle w:val="Refdenotaalpie"/>
          <w:rFonts w:cs="Arial"/>
        </w:rPr>
        <w:footnoteReference w:id="2875"/>
      </w:r>
    </w:p>
    <w:p w14:paraId="15400D53"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.11.02 Criterio percibido</w:t>
      </w:r>
      <w:r w:rsidRPr="00AB36EE">
        <w:rPr>
          <w:rStyle w:val="Refdenotaalpie"/>
          <w:rFonts w:cs="Arial"/>
        </w:rPr>
        <w:footnoteReference w:id="2876"/>
      </w:r>
    </w:p>
    <w:p w14:paraId="554BEBB0"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b/>
          <w:bCs/>
        </w:rPr>
        <w:t>8109.</w:t>
      </w:r>
      <w:r>
        <w:rPr>
          <w:rFonts w:ascii="Arial" w:hAnsi="Arial" w:cs="Arial"/>
          <w:b/>
          <w:bCs/>
        </w:rPr>
        <w:t>50</w:t>
      </w:r>
      <w:r w:rsidRPr="00AB36EE">
        <w:rPr>
          <w:rFonts w:ascii="Arial" w:hAnsi="Arial" w:cs="Arial"/>
          <w:b/>
          <w:bCs/>
        </w:rPr>
        <w:t>.12</w:t>
      </w:r>
      <w:r w:rsidRPr="00AB36EE">
        <w:rPr>
          <w:rFonts w:ascii="Arial" w:hAnsi="Arial" w:cs="Arial"/>
          <w:b/>
          <w:bCs/>
        </w:rPr>
        <w:tab/>
        <w:t xml:space="preserve">Rendimientos </w:t>
      </w:r>
      <w:r>
        <w:rPr>
          <w:rFonts w:ascii="Arial" w:hAnsi="Arial" w:cs="Arial"/>
          <w:b/>
          <w:bCs/>
        </w:rPr>
        <w:t>–</w:t>
      </w:r>
      <w:r w:rsidRPr="00AB36EE">
        <w:rPr>
          <w:rFonts w:ascii="Arial" w:hAnsi="Arial" w:cs="Arial"/>
          <w:b/>
          <w:bCs/>
        </w:rPr>
        <w:t xml:space="preserve"> Créditos a Pequeñas empresas</w:t>
      </w:r>
      <w:r w:rsidRPr="00AB36EE">
        <w:rPr>
          <w:rStyle w:val="Refdenotaalpie"/>
          <w:rFonts w:cs="Arial"/>
        </w:rPr>
        <w:footnoteReference w:id="2877"/>
      </w:r>
    </w:p>
    <w:p w14:paraId="5C9DA42A"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.12.01 Criterio devengado</w:t>
      </w:r>
      <w:r w:rsidRPr="00AB36EE">
        <w:rPr>
          <w:rStyle w:val="Refdenotaalpie"/>
          <w:rFonts w:cs="Arial"/>
        </w:rPr>
        <w:footnoteReference w:id="2878"/>
      </w:r>
    </w:p>
    <w:p w14:paraId="26AFC84F"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.12.02 Criterio percibido</w:t>
      </w:r>
      <w:r w:rsidRPr="00AB36EE">
        <w:rPr>
          <w:rStyle w:val="Refdenotaalpie"/>
          <w:rFonts w:cs="Arial"/>
        </w:rPr>
        <w:footnoteReference w:id="2879"/>
      </w:r>
    </w:p>
    <w:p w14:paraId="40A44B80"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b/>
          <w:bCs/>
        </w:rPr>
        <w:t>8109.</w:t>
      </w:r>
      <w:r>
        <w:rPr>
          <w:rFonts w:ascii="Arial" w:hAnsi="Arial" w:cs="Arial"/>
          <w:b/>
          <w:bCs/>
        </w:rPr>
        <w:t>50</w:t>
      </w:r>
      <w:r w:rsidRPr="00AB36EE">
        <w:rPr>
          <w:rFonts w:ascii="Arial" w:hAnsi="Arial" w:cs="Arial"/>
          <w:b/>
          <w:bCs/>
        </w:rPr>
        <w:t>.13</w:t>
      </w:r>
      <w:r w:rsidRPr="00AB36EE">
        <w:rPr>
          <w:rFonts w:ascii="Arial" w:hAnsi="Arial" w:cs="Arial"/>
          <w:b/>
          <w:bCs/>
        </w:rPr>
        <w:tab/>
        <w:t xml:space="preserve">Rendimientos </w:t>
      </w:r>
      <w:r>
        <w:rPr>
          <w:rFonts w:ascii="Arial" w:hAnsi="Arial" w:cs="Arial"/>
          <w:b/>
          <w:bCs/>
        </w:rPr>
        <w:t>–</w:t>
      </w:r>
      <w:r w:rsidRPr="00AB36EE">
        <w:rPr>
          <w:rFonts w:ascii="Arial" w:hAnsi="Arial" w:cs="Arial"/>
          <w:b/>
          <w:bCs/>
        </w:rPr>
        <w:t xml:space="preserve"> Créditos a Medianas empresas</w:t>
      </w:r>
      <w:r w:rsidRPr="00AB36EE">
        <w:rPr>
          <w:rStyle w:val="Refdenotaalpie"/>
          <w:rFonts w:cs="Arial"/>
        </w:rPr>
        <w:footnoteReference w:id="2880"/>
      </w:r>
    </w:p>
    <w:p w14:paraId="79F14E4E" w14:textId="77777777" w:rsidR="007B49DD" w:rsidRPr="00AB36EE" w:rsidRDefault="007B49DD" w:rsidP="007B49DD">
      <w:pPr>
        <w:pStyle w:val="NORMALSUB-CUENTAS"/>
        <w:spacing w:after="20"/>
        <w:ind w:right="142"/>
        <w:rPr>
          <w:rFonts w:ascii="Arial" w:hAnsi="Arial" w:cs="Arial"/>
          <w:sz w:val="18"/>
          <w:szCs w:val="18"/>
        </w:rPr>
      </w:pPr>
      <w:r w:rsidRPr="00AB36EE">
        <w:rPr>
          <w:rFonts w:ascii="Arial" w:hAnsi="Arial" w:cs="Arial"/>
        </w:rPr>
        <w:t>8109.</w:t>
      </w:r>
      <w:r>
        <w:rPr>
          <w:rFonts w:ascii="Arial" w:hAnsi="Arial" w:cs="Arial"/>
        </w:rPr>
        <w:t>50</w:t>
      </w:r>
      <w:r w:rsidRPr="00AB36EE">
        <w:rPr>
          <w:rFonts w:ascii="Arial" w:hAnsi="Arial" w:cs="Arial"/>
        </w:rPr>
        <w:t>.13.01 Criterio devengado</w:t>
      </w:r>
      <w:r w:rsidRPr="00AB36EE">
        <w:rPr>
          <w:rStyle w:val="Refdenotaalpie"/>
          <w:rFonts w:cs="Arial"/>
        </w:rPr>
        <w:footnoteReference w:id="2881"/>
      </w:r>
    </w:p>
    <w:p w14:paraId="3955FA40" w14:textId="77777777" w:rsidR="007B49DD" w:rsidRPr="00FB3403" w:rsidRDefault="007B49DD" w:rsidP="007B49DD">
      <w:pPr>
        <w:pStyle w:val="NORMALSUB-CUENTAS"/>
        <w:spacing w:after="20"/>
        <w:ind w:right="142"/>
        <w:rPr>
          <w:rFonts w:ascii="Arial" w:hAnsi="Arial" w:cs="Arial"/>
          <w:lang w:val="es-ES_tradnl"/>
        </w:rPr>
      </w:pPr>
      <w:r w:rsidRPr="00AB36EE">
        <w:rPr>
          <w:rFonts w:ascii="Arial" w:hAnsi="Arial" w:cs="Arial"/>
        </w:rPr>
        <w:t>8109.</w:t>
      </w:r>
      <w:r>
        <w:rPr>
          <w:rFonts w:ascii="Arial" w:hAnsi="Arial" w:cs="Arial"/>
        </w:rPr>
        <w:t>50</w:t>
      </w:r>
      <w:r w:rsidRPr="00AB36EE">
        <w:rPr>
          <w:rFonts w:ascii="Arial" w:hAnsi="Arial" w:cs="Arial"/>
        </w:rPr>
        <w:t>.13.02 Criterio percibido</w:t>
      </w:r>
      <w:r w:rsidRPr="00AB36EE">
        <w:rPr>
          <w:rStyle w:val="Refdenotaalpie"/>
          <w:rFonts w:cs="Arial"/>
        </w:rPr>
        <w:footnoteReference w:id="2882"/>
      </w:r>
    </w:p>
    <w:p w14:paraId="326E4317" w14:textId="77777777" w:rsidR="001C73A8" w:rsidRDefault="001C73A8" w:rsidP="00530EDF">
      <w:pPr>
        <w:pStyle w:val="NORMALSUB-CUENTAS"/>
        <w:spacing w:after="20"/>
        <w:ind w:right="142"/>
        <w:rPr>
          <w:rFonts w:ascii="Arial" w:hAnsi="Arial" w:cs="Arial"/>
        </w:rPr>
      </w:pPr>
    </w:p>
    <w:p w14:paraId="4B109B07" w14:textId="77777777" w:rsidR="00FC5D34" w:rsidRPr="00FB3403" w:rsidRDefault="00FC5D34" w:rsidP="00FC5D34">
      <w:pPr>
        <w:pStyle w:val="NORMALSUB-CUENTAS"/>
        <w:spacing w:after="20"/>
        <w:ind w:left="3544" w:right="142" w:hanging="992"/>
        <w:rPr>
          <w:rFonts w:ascii="Arial" w:hAnsi="Arial" w:cs="Arial"/>
          <w:b/>
          <w:bCs/>
        </w:rPr>
      </w:pPr>
      <w:r>
        <w:rPr>
          <w:rFonts w:ascii="Arial" w:hAnsi="Arial" w:cs="Arial"/>
          <w:b/>
          <w:bCs/>
        </w:rPr>
        <w:t>8109.51</w:t>
      </w:r>
      <w:r w:rsidRPr="00FB3403">
        <w:rPr>
          <w:rFonts w:ascii="Arial" w:hAnsi="Arial" w:cs="Arial"/>
          <w:b/>
          <w:bCs/>
        </w:rPr>
        <w:tab/>
        <w:t xml:space="preserve">Créditos </w:t>
      </w:r>
      <w:r>
        <w:rPr>
          <w:rFonts w:ascii="Arial" w:hAnsi="Arial" w:cs="Arial"/>
          <w:b/>
          <w:bCs/>
        </w:rPr>
        <w:t>bajo esquema de financiamiento del FAE - TEXCO</w:t>
      </w:r>
      <w:r>
        <w:rPr>
          <w:rStyle w:val="Refdenotaalpie"/>
          <w:rFonts w:ascii="Arial" w:hAnsi="Arial" w:cs="Arial"/>
          <w:b/>
          <w:bCs/>
        </w:rPr>
        <w:footnoteReference w:id="2883"/>
      </w:r>
    </w:p>
    <w:p w14:paraId="571834EE" w14:textId="77777777" w:rsidR="00FC5D34" w:rsidRDefault="00FC5D34" w:rsidP="00FC5D34">
      <w:pPr>
        <w:shd w:val="clear" w:color="auto" w:fill="FFFFFF"/>
        <w:tabs>
          <w:tab w:val="left" w:pos="2977"/>
        </w:tabs>
        <w:spacing w:line="240" w:lineRule="exact"/>
        <w:ind w:left="2552" w:right="142" w:hanging="1843"/>
        <w:jc w:val="both"/>
        <w:outlineLvl w:val="0"/>
        <w:rPr>
          <w:sz w:val="18"/>
          <w:lang w:val="es-ES"/>
        </w:rPr>
      </w:pPr>
      <w:r>
        <w:rPr>
          <w:sz w:val="18"/>
          <w:lang w:val="es-ES"/>
        </w:rPr>
        <w:tab/>
      </w:r>
      <w:r w:rsidRPr="00FC5D34">
        <w:rPr>
          <w:sz w:val="18"/>
          <w:lang w:val="es-ES"/>
        </w:rPr>
        <w:t>Los créditos otorgados bajo el esquema del Fondo de Apoyo Empresarial para el sector textil y confección (FAE – TEXCO), creado mediante Decreto de Urgencia N° 012-2022 y sus modificatorias, adicionalmente a ser registrados en las cuentas correspondientes del rubro 14 “Créditos”, deben ser registrados en esta subcuenta 8109.51 “Créditos bajo esquema de financiamiento del FAE - TEXCO”, teniendo como contrapartida el rubro 82 “Contra cuenta de cuentas de orden deudoras”.</w:t>
      </w:r>
      <w:r w:rsidRPr="00FB3403">
        <w:rPr>
          <w:sz w:val="18"/>
          <w:lang w:val="es-ES"/>
        </w:rPr>
        <w:t xml:space="preserve"> </w:t>
      </w:r>
    </w:p>
    <w:p w14:paraId="56B3830C" w14:textId="77777777" w:rsidR="00FC5D34" w:rsidRDefault="00FC5D34" w:rsidP="00FC5D34">
      <w:pPr>
        <w:shd w:val="clear" w:color="auto" w:fill="FFFFFF"/>
        <w:tabs>
          <w:tab w:val="left" w:pos="2977"/>
        </w:tabs>
        <w:spacing w:line="240" w:lineRule="exact"/>
        <w:ind w:left="2552" w:right="142" w:hanging="1843"/>
        <w:jc w:val="both"/>
        <w:outlineLvl w:val="0"/>
        <w:rPr>
          <w:sz w:val="18"/>
          <w:lang w:val="es-ES"/>
        </w:rPr>
      </w:pPr>
      <w:r>
        <w:rPr>
          <w:sz w:val="18"/>
          <w:lang w:val="es-ES"/>
        </w:rPr>
        <w:tab/>
      </w:r>
    </w:p>
    <w:p w14:paraId="3FB7557A" w14:textId="77777777" w:rsidR="00FC5D34" w:rsidRDefault="00FC5D34" w:rsidP="00FC5D34">
      <w:pPr>
        <w:shd w:val="clear" w:color="auto" w:fill="FFFFFF"/>
        <w:tabs>
          <w:tab w:val="left" w:pos="2977"/>
        </w:tabs>
        <w:spacing w:line="240" w:lineRule="exact"/>
        <w:ind w:left="2552" w:right="142" w:hanging="1843"/>
        <w:jc w:val="both"/>
        <w:outlineLvl w:val="0"/>
        <w:rPr>
          <w:rFonts w:cs="Arial"/>
          <w:sz w:val="20"/>
        </w:rPr>
      </w:pPr>
      <w:r>
        <w:rPr>
          <w:sz w:val="18"/>
          <w:lang w:val="es-ES"/>
        </w:rPr>
        <w:tab/>
      </w:r>
      <w:r w:rsidRPr="00FC5D34">
        <w:rPr>
          <w:sz w:val="18"/>
          <w:lang w:val="es-ES"/>
        </w:rPr>
        <w:t>La contabilización en esta subcuenta debe discriminar la parte del crédito que cuenta con garantía del FAE – TEXCO, de la parte que no cuenta con dicha garantía; asimismo se discrimina el capital e intereses.</w:t>
      </w:r>
    </w:p>
    <w:p w14:paraId="7756F54B" w14:textId="77777777" w:rsidR="00FC5D34" w:rsidRDefault="00FC5D34" w:rsidP="00FC5D34">
      <w:pPr>
        <w:shd w:val="clear" w:color="auto" w:fill="FFFFFF"/>
        <w:tabs>
          <w:tab w:val="left" w:pos="2977"/>
        </w:tabs>
        <w:spacing w:line="240" w:lineRule="exact"/>
        <w:ind w:left="2552" w:right="142" w:hanging="1843"/>
        <w:jc w:val="both"/>
        <w:outlineLvl w:val="0"/>
        <w:rPr>
          <w:rFonts w:cs="Arial"/>
          <w:sz w:val="20"/>
        </w:rPr>
      </w:pPr>
    </w:p>
    <w:p w14:paraId="5E0D457D" w14:textId="77777777" w:rsidR="00FC5D34" w:rsidRPr="00FB3403" w:rsidRDefault="00FC5D34" w:rsidP="00FC5D34">
      <w:pPr>
        <w:shd w:val="clear" w:color="auto" w:fill="FFFFFF"/>
        <w:tabs>
          <w:tab w:val="left" w:pos="2977"/>
        </w:tabs>
        <w:spacing w:line="240" w:lineRule="exact"/>
        <w:ind w:left="2552" w:right="142" w:hanging="1843"/>
        <w:jc w:val="both"/>
        <w:outlineLvl w:val="0"/>
        <w:rPr>
          <w:rFonts w:cs="Arial"/>
          <w:sz w:val="20"/>
        </w:rPr>
      </w:pPr>
      <w:r>
        <w:rPr>
          <w:rFonts w:cs="Arial"/>
          <w:sz w:val="20"/>
        </w:rPr>
        <w:tab/>
      </w:r>
      <w:r w:rsidRPr="00FC5D34">
        <w:rPr>
          <w:sz w:val="18"/>
          <w:lang w:val="es-ES"/>
        </w:rPr>
        <w:t>Tratándose de los intereses y rendimientos, que se contabilizan bajo el criterio de lo devengado, adicionalmente al registro en la cuenta 1408 “Rendimientos devengados de créditos vigentes” y en la cuenta 5104 “Intereses por créditos”, deben ser registrados en esta subcuenta 8109.51, en las subcuentas analíticas denominadas “Criterio devengado”. A medida que se cobren los intereses, estos se abonarán a la cuenta 1408 y se extornarán los intereses registrados en las subcuentas analíticas “Criterio devengado” correspondientes de esta subcuenta 8109.51.</w:t>
      </w:r>
    </w:p>
    <w:p w14:paraId="3E2FC75E" w14:textId="77777777" w:rsidR="00FC5D34" w:rsidRPr="00FB3403" w:rsidRDefault="00FC5D34" w:rsidP="00FC5D34">
      <w:pPr>
        <w:shd w:val="clear" w:color="auto" w:fill="FFFFFF"/>
        <w:tabs>
          <w:tab w:val="left" w:pos="2977"/>
        </w:tabs>
        <w:spacing w:line="240" w:lineRule="exact"/>
        <w:ind w:left="2552" w:right="142" w:hanging="1843"/>
        <w:jc w:val="both"/>
        <w:outlineLvl w:val="0"/>
        <w:rPr>
          <w:sz w:val="18"/>
          <w:lang w:val="es-ES"/>
        </w:rPr>
      </w:pPr>
    </w:p>
    <w:p w14:paraId="4A003DC2" w14:textId="77777777" w:rsidR="00FC5D34" w:rsidRPr="00FB3403" w:rsidRDefault="00FC5D34" w:rsidP="00FC5D34">
      <w:pPr>
        <w:shd w:val="clear" w:color="auto" w:fill="FFFFFF"/>
        <w:tabs>
          <w:tab w:val="left" w:pos="2977"/>
        </w:tabs>
        <w:spacing w:line="240" w:lineRule="exact"/>
        <w:ind w:left="2552" w:right="142" w:hanging="1843"/>
        <w:jc w:val="both"/>
        <w:outlineLvl w:val="0"/>
        <w:rPr>
          <w:sz w:val="18"/>
          <w:lang w:val="es-ES"/>
        </w:rPr>
      </w:pPr>
      <w:r w:rsidRPr="00FB3403">
        <w:rPr>
          <w:sz w:val="18"/>
          <w:lang w:val="es-ES"/>
        </w:rPr>
        <w:tab/>
      </w:r>
      <w:r w:rsidRPr="00FC5D34">
        <w:rPr>
          <w:sz w:val="18"/>
          <w:lang w:val="es-ES"/>
        </w:rPr>
        <w:t>Tratándose de los intereses y rendimientos que se contabilizan bajo el criterio de lo percibido, adicionalmente al registro en las cuentas de orden en suspenso 8104 “Rendimientos de créditos, inversiones y rentas en suspenso”, deben ser registrados en esta subcuenta 8109.51, en las subcuentas analíticas denominadas “Criterio percibido”. A medida que se cobren los intereses, estos se reconocerán como ingresos en la cuenta 5104 “Intereses por créditos” y se extornarán los intereses registrados en la cuenta 8104, así como los intereses registrados en las subcuentas analíticas “Criterio percibido” correspondientes a esta subcuenta 8109.51 por los montos efectivamente percibidos.</w:t>
      </w:r>
    </w:p>
    <w:p w14:paraId="064E28CD" w14:textId="77777777" w:rsidR="00FC5D34" w:rsidRDefault="00FC5D34" w:rsidP="00530EDF">
      <w:pPr>
        <w:pStyle w:val="NORMALSUB-CUENTAS"/>
        <w:spacing w:after="20"/>
        <w:ind w:right="142"/>
        <w:rPr>
          <w:rFonts w:ascii="Arial" w:hAnsi="Arial" w:cs="Arial"/>
        </w:rPr>
      </w:pPr>
    </w:p>
    <w:p w14:paraId="7F7FF478" w14:textId="77777777" w:rsidR="00FC5D34" w:rsidRPr="00C764CA" w:rsidRDefault="00FC5D34" w:rsidP="00FC5D34">
      <w:pPr>
        <w:pStyle w:val="NORMALSUB-CUENTAS"/>
        <w:spacing w:after="20"/>
        <w:ind w:right="142"/>
        <w:rPr>
          <w:rFonts w:ascii="Arial" w:hAnsi="Arial"/>
          <w:sz w:val="18"/>
        </w:rPr>
      </w:pPr>
      <w:r w:rsidRPr="00C764CA">
        <w:rPr>
          <w:rFonts w:ascii="Arial" w:hAnsi="Arial" w:cs="Arial"/>
          <w:bCs/>
        </w:rPr>
        <w:t>8109.</w:t>
      </w:r>
      <w:r>
        <w:rPr>
          <w:rFonts w:ascii="Arial" w:hAnsi="Arial" w:cs="Arial"/>
          <w:bCs/>
        </w:rPr>
        <w:t>51</w:t>
      </w:r>
      <w:r w:rsidRPr="00C764CA">
        <w:rPr>
          <w:rFonts w:ascii="Arial" w:hAnsi="Arial" w:cs="Arial"/>
          <w:bCs/>
        </w:rPr>
        <w:t>.01</w:t>
      </w:r>
      <w:r w:rsidRPr="00C764CA">
        <w:rPr>
          <w:rFonts w:ascii="Arial" w:hAnsi="Arial" w:cs="Arial"/>
          <w:bCs/>
        </w:rPr>
        <w:tab/>
        <w:t>Créditos Vigentes - Microempresas</w:t>
      </w:r>
      <w:r w:rsidRPr="00C764CA">
        <w:rPr>
          <w:rStyle w:val="Refdenotaalpie"/>
          <w:rFonts w:cs="Arial"/>
        </w:rPr>
        <w:footnoteReference w:id="2884"/>
      </w:r>
    </w:p>
    <w:p w14:paraId="6AD2A20B" w14:textId="77777777" w:rsidR="00FC5D34" w:rsidRPr="00C764CA" w:rsidRDefault="00FC5D34" w:rsidP="00FC5D34">
      <w:pPr>
        <w:pStyle w:val="NORMALSUB-CUENTAS"/>
        <w:spacing w:after="20"/>
        <w:ind w:right="142"/>
        <w:rPr>
          <w:rFonts w:ascii="Arial" w:hAnsi="Arial"/>
          <w:sz w:val="18"/>
        </w:rPr>
      </w:pPr>
      <w:r w:rsidRPr="00C764CA">
        <w:rPr>
          <w:rFonts w:ascii="Arial" w:hAnsi="Arial" w:cs="Arial"/>
        </w:rPr>
        <w:t>8109.</w:t>
      </w:r>
      <w:r>
        <w:rPr>
          <w:rFonts w:ascii="Arial" w:hAnsi="Arial" w:cs="Arial"/>
        </w:rPr>
        <w:t>51</w:t>
      </w:r>
      <w:r w:rsidRPr="00C764CA">
        <w:rPr>
          <w:rFonts w:ascii="Arial" w:hAnsi="Arial" w:cs="Arial"/>
        </w:rPr>
        <w:t xml:space="preserve">.01.01 Créditos con garantía del </w:t>
      </w:r>
      <w:r>
        <w:rPr>
          <w:rFonts w:ascii="Arial" w:hAnsi="Arial" w:cs="Arial"/>
        </w:rPr>
        <w:t>FAE – TEXCO</w:t>
      </w:r>
      <w:r w:rsidRPr="00C764CA">
        <w:rPr>
          <w:rStyle w:val="Refdenotaalpie"/>
          <w:rFonts w:cs="Arial"/>
        </w:rPr>
        <w:footnoteReference w:id="2885"/>
      </w:r>
    </w:p>
    <w:p w14:paraId="2D9F62FA" w14:textId="77777777" w:rsidR="00FC5D34" w:rsidRPr="00C764CA" w:rsidRDefault="00FC5D34" w:rsidP="00FC5D34">
      <w:pPr>
        <w:pStyle w:val="NORMALSUB-CUENTAS"/>
        <w:spacing w:after="20"/>
        <w:ind w:right="142"/>
        <w:rPr>
          <w:rFonts w:ascii="Arial" w:hAnsi="Arial"/>
          <w:sz w:val="18"/>
        </w:rPr>
      </w:pPr>
      <w:r w:rsidRPr="00C764CA">
        <w:rPr>
          <w:rFonts w:ascii="Arial" w:hAnsi="Arial" w:cs="Arial"/>
        </w:rPr>
        <w:t>8109.</w:t>
      </w:r>
      <w:r>
        <w:rPr>
          <w:rFonts w:ascii="Arial" w:hAnsi="Arial" w:cs="Arial"/>
        </w:rPr>
        <w:t>51</w:t>
      </w:r>
      <w:r w:rsidRPr="00C764CA">
        <w:rPr>
          <w:rFonts w:ascii="Arial" w:hAnsi="Arial" w:cs="Arial"/>
        </w:rPr>
        <w:t xml:space="preserve">.01.02 Créditos sin garantía del </w:t>
      </w:r>
      <w:r>
        <w:rPr>
          <w:rFonts w:ascii="Arial" w:hAnsi="Arial" w:cs="Arial"/>
        </w:rPr>
        <w:t>FAE – TEXCO</w:t>
      </w:r>
      <w:r w:rsidRPr="00C764CA">
        <w:rPr>
          <w:rStyle w:val="Refdenotaalpie"/>
          <w:rFonts w:cs="Arial"/>
        </w:rPr>
        <w:footnoteReference w:id="2886"/>
      </w:r>
    </w:p>
    <w:p w14:paraId="56A4E8B6" w14:textId="77777777" w:rsidR="00FC5D34" w:rsidRPr="00C764CA" w:rsidRDefault="00FC5D34" w:rsidP="00FC5D34">
      <w:pPr>
        <w:pStyle w:val="NORMALSUB-CUENTAS"/>
        <w:spacing w:after="20"/>
        <w:ind w:right="142"/>
        <w:rPr>
          <w:rFonts w:ascii="Arial" w:hAnsi="Arial"/>
          <w:sz w:val="18"/>
        </w:rPr>
      </w:pPr>
      <w:r w:rsidRPr="00C764CA">
        <w:rPr>
          <w:rFonts w:ascii="Arial" w:hAnsi="Arial" w:cs="Arial"/>
          <w:bCs/>
        </w:rPr>
        <w:t>8109.</w:t>
      </w:r>
      <w:r>
        <w:rPr>
          <w:rFonts w:ascii="Arial" w:hAnsi="Arial" w:cs="Arial"/>
          <w:bCs/>
        </w:rPr>
        <w:t>51</w:t>
      </w:r>
      <w:r w:rsidRPr="00C764CA">
        <w:rPr>
          <w:rFonts w:ascii="Arial" w:hAnsi="Arial" w:cs="Arial"/>
          <w:bCs/>
        </w:rPr>
        <w:t>.02</w:t>
      </w:r>
      <w:r w:rsidRPr="00C764CA">
        <w:rPr>
          <w:rFonts w:ascii="Arial" w:hAnsi="Arial" w:cs="Arial"/>
          <w:bCs/>
        </w:rPr>
        <w:tab/>
        <w:t>Créditos Vigentes - Pequeñas empresas</w:t>
      </w:r>
      <w:r w:rsidRPr="00C764CA">
        <w:rPr>
          <w:rStyle w:val="Refdenotaalpie"/>
          <w:rFonts w:cs="Arial"/>
        </w:rPr>
        <w:footnoteReference w:id="2887"/>
      </w:r>
    </w:p>
    <w:p w14:paraId="0F806A6F" w14:textId="77777777" w:rsidR="00FC5D34" w:rsidRPr="00C764CA" w:rsidRDefault="00FC5D34" w:rsidP="00FC5D34">
      <w:pPr>
        <w:pStyle w:val="NORMALSUB-CUENTAS"/>
        <w:spacing w:after="20"/>
        <w:ind w:right="142"/>
        <w:rPr>
          <w:rFonts w:ascii="Arial" w:hAnsi="Arial"/>
          <w:sz w:val="18"/>
        </w:rPr>
      </w:pPr>
      <w:r w:rsidRPr="00C764CA">
        <w:rPr>
          <w:rFonts w:ascii="Arial" w:hAnsi="Arial" w:cs="Arial"/>
        </w:rPr>
        <w:t>8109.</w:t>
      </w:r>
      <w:r>
        <w:rPr>
          <w:rFonts w:ascii="Arial" w:hAnsi="Arial" w:cs="Arial"/>
        </w:rPr>
        <w:t>51</w:t>
      </w:r>
      <w:r w:rsidRPr="00C764CA">
        <w:rPr>
          <w:rFonts w:ascii="Arial" w:hAnsi="Arial" w:cs="Arial"/>
        </w:rPr>
        <w:t xml:space="preserve">.02.01 Créditos con garantía del </w:t>
      </w:r>
      <w:r>
        <w:rPr>
          <w:rFonts w:ascii="Arial" w:hAnsi="Arial" w:cs="Arial"/>
        </w:rPr>
        <w:t>FAE – TEXCO</w:t>
      </w:r>
      <w:r w:rsidRPr="00C764CA">
        <w:rPr>
          <w:rStyle w:val="Refdenotaalpie"/>
          <w:rFonts w:cs="Arial"/>
        </w:rPr>
        <w:footnoteReference w:id="2888"/>
      </w:r>
    </w:p>
    <w:p w14:paraId="4C7FCF68" w14:textId="77777777" w:rsidR="00FC5D34" w:rsidRPr="00C764CA" w:rsidRDefault="00FC5D34" w:rsidP="00FC5D34">
      <w:pPr>
        <w:pStyle w:val="NORMALSUB-CUENTAS"/>
        <w:spacing w:after="20"/>
        <w:ind w:right="142"/>
        <w:rPr>
          <w:rFonts w:ascii="Arial" w:hAnsi="Arial"/>
          <w:sz w:val="18"/>
        </w:rPr>
      </w:pPr>
      <w:r w:rsidRPr="00C764CA">
        <w:rPr>
          <w:rFonts w:ascii="Arial" w:hAnsi="Arial" w:cs="Arial"/>
        </w:rPr>
        <w:t>8109.</w:t>
      </w:r>
      <w:r>
        <w:rPr>
          <w:rFonts w:ascii="Arial" w:hAnsi="Arial" w:cs="Arial"/>
        </w:rPr>
        <w:t>51</w:t>
      </w:r>
      <w:r w:rsidRPr="00C764CA">
        <w:rPr>
          <w:rFonts w:ascii="Arial" w:hAnsi="Arial" w:cs="Arial"/>
        </w:rPr>
        <w:t xml:space="preserve">.02.02 Créditos sin garantía del </w:t>
      </w:r>
      <w:r>
        <w:rPr>
          <w:rFonts w:ascii="Arial" w:hAnsi="Arial" w:cs="Arial"/>
        </w:rPr>
        <w:t>FAE – TEXCO</w:t>
      </w:r>
      <w:r w:rsidRPr="00C764CA">
        <w:rPr>
          <w:rStyle w:val="Refdenotaalpie"/>
          <w:rFonts w:cs="Arial"/>
        </w:rPr>
        <w:footnoteReference w:id="2889"/>
      </w:r>
    </w:p>
    <w:p w14:paraId="5E44B3A1" w14:textId="77777777" w:rsidR="00FC5D34" w:rsidRPr="00C764CA" w:rsidRDefault="00FC5D34" w:rsidP="00FC5D34">
      <w:pPr>
        <w:pStyle w:val="NORMALSUB-CUENTAS"/>
        <w:spacing w:after="20"/>
        <w:ind w:right="142"/>
        <w:rPr>
          <w:rFonts w:ascii="Arial" w:hAnsi="Arial" w:cs="Arial"/>
          <w:sz w:val="18"/>
        </w:rPr>
      </w:pPr>
      <w:r w:rsidRPr="00C764CA">
        <w:rPr>
          <w:rFonts w:ascii="Arial" w:hAnsi="Arial" w:cs="Arial"/>
          <w:bCs/>
        </w:rPr>
        <w:t>8109.</w:t>
      </w:r>
      <w:r>
        <w:rPr>
          <w:rFonts w:ascii="Arial" w:hAnsi="Arial" w:cs="Arial"/>
          <w:bCs/>
        </w:rPr>
        <w:t>51</w:t>
      </w:r>
      <w:r w:rsidRPr="00C764CA">
        <w:rPr>
          <w:rFonts w:ascii="Arial" w:hAnsi="Arial" w:cs="Arial"/>
          <w:bCs/>
        </w:rPr>
        <w:t>.03</w:t>
      </w:r>
      <w:r w:rsidRPr="00C764CA">
        <w:rPr>
          <w:rFonts w:ascii="Arial" w:hAnsi="Arial" w:cs="Arial"/>
          <w:bCs/>
        </w:rPr>
        <w:tab/>
        <w:t>Créditos Vigentes - Medianas empresas</w:t>
      </w:r>
      <w:r w:rsidRPr="00C764CA">
        <w:rPr>
          <w:rStyle w:val="Refdenotaalpie"/>
          <w:rFonts w:cs="Arial"/>
        </w:rPr>
        <w:footnoteReference w:id="2890"/>
      </w:r>
    </w:p>
    <w:p w14:paraId="0CAC0214" w14:textId="77777777" w:rsidR="00FC5D34" w:rsidRPr="00C764CA" w:rsidRDefault="00FC5D34" w:rsidP="00FC5D34">
      <w:pPr>
        <w:pStyle w:val="NORMALSUB-CUENTAS"/>
        <w:spacing w:after="20"/>
        <w:ind w:right="142"/>
        <w:rPr>
          <w:rFonts w:ascii="Arial" w:hAnsi="Arial" w:cs="Arial"/>
          <w:sz w:val="18"/>
        </w:rPr>
      </w:pPr>
      <w:r w:rsidRPr="00C764CA">
        <w:rPr>
          <w:rFonts w:ascii="Arial" w:hAnsi="Arial" w:cs="Arial"/>
        </w:rPr>
        <w:t>8109.</w:t>
      </w:r>
      <w:r>
        <w:rPr>
          <w:rFonts w:ascii="Arial" w:hAnsi="Arial" w:cs="Arial"/>
        </w:rPr>
        <w:t>51</w:t>
      </w:r>
      <w:r w:rsidRPr="00C764CA">
        <w:rPr>
          <w:rFonts w:ascii="Arial" w:hAnsi="Arial" w:cs="Arial"/>
        </w:rPr>
        <w:t xml:space="preserve">.03.01 Créditos con garantía del </w:t>
      </w:r>
      <w:r>
        <w:rPr>
          <w:rFonts w:ascii="Arial" w:hAnsi="Arial" w:cs="Arial"/>
        </w:rPr>
        <w:t>FAE – TEXCO</w:t>
      </w:r>
      <w:r w:rsidRPr="00C764CA">
        <w:rPr>
          <w:rStyle w:val="Refdenotaalpie"/>
          <w:rFonts w:cs="Arial"/>
        </w:rPr>
        <w:footnoteReference w:id="2891"/>
      </w:r>
    </w:p>
    <w:p w14:paraId="3DD883E5" w14:textId="77777777" w:rsidR="00FC5D34" w:rsidRPr="00C764CA" w:rsidRDefault="00FC5D34" w:rsidP="00FC5D34">
      <w:pPr>
        <w:pStyle w:val="NORMALSUB-CUENTAS"/>
        <w:spacing w:after="20"/>
        <w:ind w:right="142"/>
        <w:rPr>
          <w:rFonts w:ascii="Arial" w:hAnsi="Arial" w:cs="Arial"/>
          <w:sz w:val="18"/>
        </w:rPr>
      </w:pPr>
      <w:r w:rsidRPr="00C764CA">
        <w:rPr>
          <w:rFonts w:ascii="Arial" w:hAnsi="Arial" w:cs="Arial"/>
        </w:rPr>
        <w:t>8109.</w:t>
      </w:r>
      <w:r>
        <w:rPr>
          <w:rFonts w:ascii="Arial" w:hAnsi="Arial" w:cs="Arial"/>
        </w:rPr>
        <w:t>51</w:t>
      </w:r>
      <w:r w:rsidRPr="00C764CA">
        <w:rPr>
          <w:rFonts w:ascii="Arial" w:hAnsi="Arial" w:cs="Arial"/>
        </w:rPr>
        <w:t xml:space="preserve">.03.02 Créditos sin garantía del </w:t>
      </w:r>
      <w:r>
        <w:rPr>
          <w:rFonts w:ascii="Arial" w:hAnsi="Arial" w:cs="Arial"/>
        </w:rPr>
        <w:t>FAE – TEXCO</w:t>
      </w:r>
      <w:r w:rsidRPr="00C764CA">
        <w:rPr>
          <w:rStyle w:val="Refdenotaalpie"/>
          <w:rFonts w:cs="Arial"/>
        </w:rPr>
        <w:footnoteReference w:id="2892"/>
      </w:r>
    </w:p>
    <w:p w14:paraId="3648BEBC" w14:textId="77777777" w:rsidR="00FC5D34" w:rsidRPr="00C764CA" w:rsidRDefault="00FC5D34" w:rsidP="00FC5D34">
      <w:pPr>
        <w:pStyle w:val="NORMALSUB-CUENTAS"/>
        <w:spacing w:after="20"/>
        <w:ind w:right="142"/>
        <w:rPr>
          <w:rFonts w:ascii="Arial" w:hAnsi="Arial" w:cs="Arial"/>
          <w:bCs/>
        </w:rPr>
      </w:pPr>
      <w:r w:rsidRPr="00C764CA">
        <w:rPr>
          <w:rFonts w:ascii="Arial" w:hAnsi="Arial" w:cs="Arial"/>
          <w:bCs/>
        </w:rPr>
        <w:t>8109.</w:t>
      </w:r>
      <w:r>
        <w:rPr>
          <w:rFonts w:ascii="Arial" w:hAnsi="Arial" w:cs="Arial"/>
          <w:bCs/>
        </w:rPr>
        <w:t>51</w:t>
      </w:r>
      <w:r w:rsidRPr="00C764CA">
        <w:rPr>
          <w:rFonts w:ascii="Arial" w:hAnsi="Arial" w:cs="Arial"/>
          <w:bCs/>
        </w:rPr>
        <w:t>.04</w:t>
      </w:r>
      <w:r w:rsidRPr="00C764CA">
        <w:rPr>
          <w:rFonts w:ascii="Arial" w:hAnsi="Arial" w:cs="Arial"/>
          <w:bCs/>
        </w:rPr>
        <w:tab/>
        <w:t>Créditos Vencidos - Microempresas</w:t>
      </w:r>
      <w:r w:rsidRPr="00C764CA">
        <w:rPr>
          <w:rStyle w:val="Refdenotaalpie"/>
          <w:rFonts w:cs="Arial"/>
        </w:rPr>
        <w:footnoteReference w:id="2893"/>
      </w:r>
    </w:p>
    <w:p w14:paraId="1FCA0445"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rPr>
        <w:t>8109.</w:t>
      </w:r>
      <w:r>
        <w:rPr>
          <w:rFonts w:ascii="Arial" w:hAnsi="Arial" w:cs="Arial"/>
        </w:rPr>
        <w:t>51</w:t>
      </w:r>
      <w:r w:rsidRPr="00C764CA">
        <w:rPr>
          <w:rFonts w:ascii="Arial" w:hAnsi="Arial" w:cs="Arial"/>
        </w:rPr>
        <w:t xml:space="preserve">.04.01 Créditos con garantía del </w:t>
      </w:r>
      <w:r>
        <w:rPr>
          <w:rFonts w:ascii="Arial" w:hAnsi="Arial" w:cs="Arial"/>
        </w:rPr>
        <w:t>FAE – TEXCO</w:t>
      </w:r>
      <w:r w:rsidRPr="00C764CA">
        <w:rPr>
          <w:rStyle w:val="Refdenotaalpie"/>
          <w:rFonts w:cs="Arial"/>
        </w:rPr>
        <w:footnoteReference w:id="2894"/>
      </w:r>
    </w:p>
    <w:p w14:paraId="241299F8"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rPr>
        <w:t>8109.</w:t>
      </w:r>
      <w:r>
        <w:rPr>
          <w:rFonts w:ascii="Arial" w:hAnsi="Arial" w:cs="Arial"/>
        </w:rPr>
        <w:t>51</w:t>
      </w:r>
      <w:r w:rsidRPr="00C764CA">
        <w:rPr>
          <w:rFonts w:ascii="Arial" w:hAnsi="Arial" w:cs="Arial"/>
        </w:rPr>
        <w:t xml:space="preserve">.04.02 Créditos sin garantía del </w:t>
      </w:r>
      <w:r>
        <w:rPr>
          <w:rFonts w:ascii="Arial" w:hAnsi="Arial" w:cs="Arial"/>
        </w:rPr>
        <w:t>FAE – TEXCO</w:t>
      </w:r>
      <w:r w:rsidRPr="00C764CA">
        <w:rPr>
          <w:rStyle w:val="Refdenotaalpie"/>
          <w:rFonts w:cs="Arial"/>
        </w:rPr>
        <w:footnoteReference w:id="2895"/>
      </w:r>
    </w:p>
    <w:p w14:paraId="78A97CD5" w14:textId="77777777" w:rsidR="00FC5D34" w:rsidRPr="00C764CA" w:rsidRDefault="00FC5D34" w:rsidP="00FC5D34">
      <w:pPr>
        <w:pStyle w:val="NORMALSUB-CUENTAS"/>
        <w:spacing w:after="20"/>
        <w:ind w:right="142"/>
        <w:rPr>
          <w:rFonts w:ascii="Arial" w:hAnsi="Arial" w:cs="Arial"/>
          <w:bCs/>
          <w:sz w:val="18"/>
          <w:szCs w:val="18"/>
        </w:rPr>
      </w:pPr>
      <w:r w:rsidRPr="00C764CA">
        <w:rPr>
          <w:rFonts w:ascii="Arial" w:hAnsi="Arial" w:cs="Arial"/>
          <w:bCs/>
        </w:rPr>
        <w:t>8109.</w:t>
      </w:r>
      <w:r>
        <w:rPr>
          <w:rFonts w:ascii="Arial" w:hAnsi="Arial" w:cs="Arial"/>
          <w:bCs/>
        </w:rPr>
        <w:t>51</w:t>
      </w:r>
      <w:r w:rsidRPr="00C764CA">
        <w:rPr>
          <w:rFonts w:ascii="Arial" w:hAnsi="Arial" w:cs="Arial"/>
          <w:bCs/>
        </w:rPr>
        <w:t>.05</w:t>
      </w:r>
      <w:r w:rsidRPr="00C764CA">
        <w:rPr>
          <w:rFonts w:ascii="Arial" w:hAnsi="Arial" w:cs="Arial"/>
          <w:bCs/>
        </w:rPr>
        <w:tab/>
        <w:t>Créditos Vencidos - Pequeñas empresas</w:t>
      </w:r>
      <w:r w:rsidRPr="00C764CA">
        <w:rPr>
          <w:rStyle w:val="Refdenotaalpie"/>
          <w:rFonts w:cs="Arial"/>
        </w:rPr>
        <w:footnoteReference w:id="2896"/>
      </w:r>
    </w:p>
    <w:p w14:paraId="1926EAFF"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rPr>
        <w:t>8109.</w:t>
      </w:r>
      <w:r>
        <w:rPr>
          <w:rFonts w:ascii="Arial" w:hAnsi="Arial" w:cs="Arial"/>
        </w:rPr>
        <w:t>51</w:t>
      </w:r>
      <w:r w:rsidRPr="00C764CA">
        <w:rPr>
          <w:rFonts w:ascii="Arial" w:hAnsi="Arial" w:cs="Arial"/>
        </w:rPr>
        <w:t xml:space="preserve">.05.01 Créditos con garantía del </w:t>
      </w:r>
      <w:r>
        <w:rPr>
          <w:rFonts w:ascii="Arial" w:hAnsi="Arial" w:cs="Arial"/>
        </w:rPr>
        <w:t>FAE – TEXCO</w:t>
      </w:r>
      <w:r w:rsidRPr="00C764CA">
        <w:rPr>
          <w:rStyle w:val="Refdenotaalpie"/>
          <w:rFonts w:cs="Arial"/>
        </w:rPr>
        <w:footnoteReference w:id="2897"/>
      </w:r>
    </w:p>
    <w:p w14:paraId="0511F69B"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rPr>
        <w:t>8109.</w:t>
      </w:r>
      <w:r>
        <w:rPr>
          <w:rFonts w:ascii="Arial" w:hAnsi="Arial" w:cs="Arial"/>
        </w:rPr>
        <w:t>51</w:t>
      </w:r>
      <w:r w:rsidRPr="00C764CA">
        <w:rPr>
          <w:rFonts w:ascii="Arial" w:hAnsi="Arial" w:cs="Arial"/>
        </w:rPr>
        <w:t xml:space="preserve">.05.02 Créditos sin garantía del </w:t>
      </w:r>
      <w:r>
        <w:rPr>
          <w:rFonts w:ascii="Arial" w:hAnsi="Arial" w:cs="Arial"/>
        </w:rPr>
        <w:t>FAE – TEXCO</w:t>
      </w:r>
      <w:r w:rsidRPr="00C764CA">
        <w:rPr>
          <w:rStyle w:val="Refdenotaalpie"/>
          <w:rFonts w:cs="Arial"/>
        </w:rPr>
        <w:footnoteReference w:id="2898"/>
      </w:r>
    </w:p>
    <w:p w14:paraId="1D2E541B"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bCs/>
        </w:rPr>
        <w:t>8109.</w:t>
      </w:r>
      <w:r>
        <w:rPr>
          <w:rFonts w:ascii="Arial" w:hAnsi="Arial" w:cs="Arial"/>
          <w:bCs/>
        </w:rPr>
        <w:t>51</w:t>
      </w:r>
      <w:r w:rsidRPr="00C764CA">
        <w:rPr>
          <w:rFonts w:ascii="Arial" w:hAnsi="Arial" w:cs="Arial"/>
          <w:bCs/>
        </w:rPr>
        <w:t>.06</w:t>
      </w:r>
      <w:r w:rsidRPr="00C764CA">
        <w:rPr>
          <w:rFonts w:ascii="Arial" w:hAnsi="Arial" w:cs="Arial"/>
          <w:bCs/>
        </w:rPr>
        <w:tab/>
        <w:t>Créditos Vencidos - Medianas empresas</w:t>
      </w:r>
      <w:r w:rsidRPr="00C764CA">
        <w:rPr>
          <w:rStyle w:val="Refdenotaalpie"/>
          <w:rFonts w:cs="Arial"/>
        </w:rPr>
        <w:footnoteReference w:id="2899"/>
      </w:r>
    </w:p>
    <w:p w14:paraId="155D4157"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rPr>
        <w:t>8109.</w:t>
      </w:r>
      <w:r>
        <w:rPr>
          <w:rFonts w:ascii="Arial" w:hAnsi="Arial" w:cs="Arial"/>
        </w:rPr>
        <w:t>51</w:t>
      </w:r>
      <w:r w:rsidRPr="00C764CA">
        <w:rPr>
          <w:rFonts w:ascii="Arial" w:hAnsi="Arial" w:cs="Arial"/>
        </w:rPr>
        <w:t xml:space="preserve">.06.01 Créditos con garantía del </w:t>
      </w:r>
      <w:r>
        <w:rPr>
          <w:rFonts w:ascii="Arial" w:hAnsi="Arial" w:cs="Arial"/>
        </w:rPr>
        <w:t>FAE – TEXCO</w:t>
      </w:r>
      <w:r w:rsidRPr="00C764CA">
        <w:rPr>
          <w:rStyle w:val="Refdenotaalpie"/>
          <w:rFonts w:cs="Arial"/>
        </w:rPr>
        <w:footnoteReference w:id="2900"/>
      </w:r>
    </w:p>
    <w:p w14:paraId="35A05C8E"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rPr>
        <w:t>8109.</w:t>
      </w:r>
      <w:r>
        <w:rPr>
          <w:rFonts w:ascii="Arial" w:hAnsi="Arial" w:cs="Arial"/>
        </w:rPr>
        <w:t>51</w:t>
      </w:r>
      <w:r w:rsidRPr="00C764CA">
        <w:rPr>
          <w:rFonts w:ascii="Arial" w:hAnsi="Arial" w:cs="Arial"/>
        </w:rPr>
        <w:t xml:space="preserve">.06.02 Créditos sin garantía del </w:t>
      </w:r>
      <w:r>
        <w:rPr>
          <w:rFonts w:ascii="Arial" w:hAnsi="Arial" w:cs="Arial"/>
        </w:rPr>
        <w:t>FAE – TEXCO</w:t>
      </w:r>
      <w:r w:rsidRPr="00C764CA">
        <w:rPr>
          <w:rStyle w:val="Refdenotaalpie"/>
          <w:rFonts w:cs="Arial"/>
        </w:rPr>
        <w:footnoteReference w:id="2901"/>
      </w:r>
    </w:p>
    <w:p w14:paraId="640B8508"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bCs/>
        </w:rPr>
        <w:t>8109.</w:t>
      </w:r>
      <w:r>
        <w:rPr>
          <w:rFonts w:ascii="Arial" w:hAnsi="Arial" w:cs="Arial"/>
          <w:bCs/>
        </w:rPr>
        <w:t>51</w:t>
      </w:r>
      <w:r w:rsidRPr="00C764CA">
        <w:rPr>
          <w:rFonts w:ascii="Arial" w:hAnsi="Arial" w:cs="Arial"/>
          <w:bCs/>
        </w:rPr>
        <w:t>.11</w:t>
      </w:r>
      <w:r w:rsidRPr="00C764CA">
        <w:rPr>
          <w:rFonts w:ascii="Arial" w:hAnsi="Arial" w:cs="Arial"/>
          <w:bCs/>
        </w:rPr>
        <w:tab/>
        <w:t>Rendimientos - Créditos a Microempresas</w:t>
      </w:r>
      <w:r w:rsidRPr="00C764CA">
        <w:rPr>
          <w:rStyle w:val="Refdenotaalpie"/>
          <w:rFonts w:cs="Arial"/>
        </w:rPr>
        <w:footnoteReference w:id="2902"/>
      </w:r>
    </w:p>
    <w:p w14:paraId="28FB6EC1"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rPr>
        <w:t>8109.</w:t>
      </w:r>
      <w:r>
        <w:rPr>
          <w:rFonts w:ascii="Arial" w:hAnsi="Arial" w:cs="Arial"/>
        </w:rPr>
        <w:t>51</w:t>
      </w:r>
      <w:r w:rsidRPr="00C764CA">
        <w:rPr>
          <w:rFonts w:ascii="Arial" w:hAnsi="Arial" w:cs="Arial"/>
        </w:rPr>
        <w:t>.11.01 Criterio devengado</w:t>
      </w:r>
      <w:r w:rsidRPr="00C764CA">
        <w:rPr>
          <w:rStyle w:val="Refdenotaalpie"/>
          <w:rFonts w:cs="Arial"/>
        </w:rPr>
        <w:footnoteReference w:id="2903"/>
      </w:r>
    </w:p>
    <w:p w14:paraId="50D4BCB3"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rPr>
        <w:t>8109.</w:t>
      </w:r>
      <w:r>
        <w:rPr>
          <w:rFonts w:ascii="Arial" w:hAnsi="Arial" w:cs="Arial"/>
        </w:rPr>
        <w:t>51</w:t>
      </w:r>
      <w:r w:rsidRPr="00C764CA">
        <w:rPr>
          <w:rFonts w:ascii="Arial" w:hAnsi="Arial" w:cs="Arial"/>
        </w:rPr>
        <w:t>.11.02 Criterio percibido</w:t>
      </w:r>
      <w:r w:rsidRPr="00C764CA">
        <w:rPr>
          <w:rStyle w:val="Refdenotaalpie"/>
          <w:rFonts w:cs="Arial"/>
        </w:rPr>
        <w:footnoteReference w:id="2904"/>
      </w:r>
    </w:p>
    <w:p w14:paraId="0C581006"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bCs/>
        </w:rPr>
        <w:t>8109.</w:t>
      </w:r>
      <w:r>
        <w:rPr>
          <w:rFonts w:ascii="Arial" w:hAnsi="Arial" w:cs="Arial"/>
          <w:bCs/>
        </w:rPr>
        <w:t>51</w:t>
      </w:r>
      <w:r w:rsidRPr="00C764CA">
        <w:rPr>
          <w:rFonts w:ascii="Arial" w:hAnsi="Arial" w:cs="Arial"/>
          <w:bCs/>
        </w:rPr>
        <w:t>.12</w:t>
      </w:r>
      <w:r w:rsidRPr="00C764CA">
        <w:rPr>
          <w:rFonts w:ascii="Arial" w:hAnsi="Arial" w:cs="Arial"/>
          <w:bCs/>
        </w:rPr>
        <w:tab/>
        <w:t>Rendimientos - Créditos a Pequeñas empresas</w:t>
      </w:r>
      <w:r w:rsidRPr="00C764CA">
        <w:rPr>
          <w:rStyle w:val="Refdenotaalpie"/>
          <w:rFonts w:cs="Arial"/>
        </w:rPr>
        <w:footnoteReference w:id="2905"/>
      </w:r>
    </w:p>
    <w:p w14:paraId="296B665C"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rPr>
        <w:t>8109.</w:t>
      </w:r>
      <w:r>
        <w:rPr>
          <w:rFonts w:ascii="Arial" w:hAnsi="Arial" w:cs="Arial"/>
        </w:rPr>
        <w:t>51</w:t>
      </w:r>
      <w:r w:rsidRPr="00C764CA">
        <w:rPr>
          <w:rFonts w:ascii="Arial" w:hAnsi="Arial" w:cs="Arial"/>
        </w:rPr>
        <w:t>.12.01 Criterio devengado</w:t>
      </w:r>
      <w:r w:rsidRPr="00C764CA">
        <w:rPr>
          <w:rStyle w:val="Refdenotaalpie"/>
          <w:rFonts w:cs="Arial"/>
        </w:rPr>
        <w:footnoteReference w:id="2906"/>
      </w:r>
    </w:p>
    <w:p w14:paraId="1842A965"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rPr>
        <w:t>8109.</w:t>
      </w:r>
      <w:r>
        <w:rPr>
          <w:rFonts w:ascii="Arial" w:hAnsi="Arial" w:cs="Arial"/>
        </w:rPr>
        <w:t>51</w:t>
      </w:r>
      <w:r w:rsidRPr="00C764CA">
        <w:rPr>
          <w:rFonts w:ascii="Arial" w:hAnsi="Arial" w:cs="Arial"/>
        </w:rPr>
        <w:t>.12.02 Criterio percibido</w:t>
      </w:r>
      <w:r w:rsidRPr="00C764CA">
        <w:rPr>
          <w:rStyle w:val="Refdenotaalpie"/>
          <w:rFonts w:cs="Arial"/>
        </w:rPr>
        <w:footnoteReference w:id="2907"/>
      </w:r>
    </w:p>
    <w:p w14:paraId="50695697"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bCs/>
        </w:rPr>
        <w:t>8109.</w:t>
      </w:r>
      <w:r>
        <w:rPr>
          <w:rFonts w:ascii="Arial" w:hAnsi="Arial" w:cs="Arial"/>
          <w:bCs/>
        </w:rPr>
        <w:t>51</w:t>
      </w:r>
      <w:r w:rsidRPr="00C764CA">
        <w:rPr>
          <w:rFonts w:ascii="Arial" w:hAnsi="Arial" w:cs="Arial"/>
          <w:bCs/>
        </w:rPr>
        <w:t>.13</w:t>
      </w:r>
      <w:r w:rsidRPr="00C764CA">
        <w:rPr>
          <w:rFonts w:ascii="Arial" w:hAnsi="Arial" w:cs="Arial"/>
          <w:bCs/>
        </w:rPr>
        <w:tab/>
        <w:t>Rendimientos - Créditos a Medianas empresas</w:t>
      </w:r>
      <w:r w:rsidRPr="00C764CA">
        <w:rPr>
          <w:rStyle w:val="Refdenotaalpie"/>
          <w:rFonts w:cs="Arial"/>
        </w:rPr>
        <w:footnoteReference w:id="2908"/>
      </w:r>
    </w:p>
    <w:p w14:paraId="742BC2F5" w14:textId="77777777" w:rsidR="00FC5D34" w:rsidRPr="00C764CA" w:rsidRDefault="00FC5D34" w:rsidP="00FC5D34">
      <w:pPr>
        <w:pStyle w:val="NORMALSUB-CUENTAS"/>
        <w:spacing w:after="20"/>
        <w:ind w:right="142"/>
        <w:rPr>
          <w:rFonts w:ascii="Arial" w:hAnsi="Arial" w:cs="Arial"/>
          <w:sz w:val="18"/>
          <w:szCs w:val="18"/>
        </w:rPr>
      </w:pPr>
      <w:r w:rsidRPr="00C764CA">
        <w:rPr>
          <w:rFonts w:ascii="Arial" w:hAnsi="Arial" w:cs="Arial"/>
        </w:rPr>
        <w:t>8109.</w:t>
      </w:r>
      <w:r>
        <w:rPr>
          <w:rFonts w:ascii="Arial" w:hAnsi="Arial" w:cs="Arial"/>
        </w:rPr>
        <w:t>51</w:t>
      </w:r>
      <w:r w:rsidRPr="00C764CA">
        <w:rPr>
          <w:rFonts w:ascii="Arial" w:hAnsi="Arial" w:cs="Arial"/>
        </w:rPr>
        <w:t>.13.01 Criterio devengado</w:t>
      </w:r>
      <w:r w:rsidRPr="00C764CA">
        <w:rPr>
          <w:rStyle w:val="Refdenotaalpie"/>
          <w:rFonts w:cs="Arial"/>
        </w:rPr>
        <w:footnoteReference w:id="2909"/>
      </w:r>
    </w:p>
    <w:p w14:paraId="4DE3249E" w14:textId="77777777" w:rsidR="00FC5D34" w:rsidRDefault="00FC5D34" w:rsidP="00FC5D34">
      <w:pPr>
        <w:pStyle w:val="NORMALSUB-CUENTAS"/>
        <w:spacing w:after="20"/>
        <w:ind w:right="142"/>
        <w:rPr>
          <w:rFonts w:ascii="Arial" w:hAnsi="Arial" w:cs="Arial"/>
        </w:rPr>
      </w:pPr>
      <w:r w:rsidRPr="00C764CA">
        <w:rPr>
          <w:rFonts w:ascii="Arial" w:hAnsi="Arial" w:cs="Arial"/>
        </w:rPr>
        <w:t>8109.</w:t>
      </w:r>
      <w:r>
        <w:rPr>
          <w:rFonts w:ascii="Arial" w:hAnsi="Arial" w:cs="Arial"/>
        </w:rPr>
        <w:t>51</w:t>
      </w:r>
      <w:r w:rsidRPr="00C764CA">
        <w:rPr>
          <w:rFonts w:ascii="Arial" w:hAnsi="Arial" w:cs="Arial"/>
        </w:rPr>
        <w:t>.13.02 Criterio percibido</w:t>
      </w:r>
      <w:r w:rsidRPr="00C764CA">
        <w:rPr>
          <w:rStyle w:val="Refdenotaalpie"/>
          <w:rFonts w:cs="Arial"/>
        </w:rPr>
        <w:footnoteReference w:id="2910"/>
      </w:r>
    </w:p>
    <w:p w14:paraId="1E00A5BB" w14:textId="77777777" w:rsidR="0039599D" w:rsidRDefault="0039599D" w:rsidP="00FC5D34">
      <w:pPr>
        <w:pStyle w:val="NORMALSUB-CUENTAS"/>
        <w:spacing w:after="20"/>
        <w:ind w:right="142"/>
        <w:rPr>
          <w:rFonts w:ascii="Arial" w:hAnsi="Arial" w:cs="Arial"/>
        </w:rPr>
      </w:pPr>
    </w:p>
    <w:p w14:paraId="19E2B2BB" w14:textId="77777777" w:rsidR="0039599D" w:rsidRPr="00FB3403" w:rsidRDefault="0039599D" w:rsidP="0039599D">
      <w:pPr>
        <w:pStyle w:val="NORMALSUB-CUENTAS"/>
        <w:spacing w:after="20"/>
        <w:ind w:left="3544" w:right="142" w:hanging="992"/>
        <w:rPr>
          <w:rFonts w:ascii="Arial" w:hAnsi="Arial" w:cs="Arial"/>
          <w:b/>
          <w:bCs/>
        </w:rPr>
      </w:pPr>
      <w:r>
        <w:rPr>
          <w:rFonts w:ascii="Arial" w:hAnsi="Arial" w:cs="Arial"/>
          <w:b/>
          <w:bCs/>
        </w:rPr>
        <w:t>8109.52</w:t>
      </w:r>
      <w:r w:rsidR="00850371">
        <w:rPr>
          <w:rFonts w:ascii="Arial" w:hAnsi="Arial" w:cs="Arial"/>
          <w:b/>
          <w:bCs/>
        </w:rPr>
        <w:tab/>
      </w:r>
      <w:r w:rsidR="00850371" w:rsidRPr="00850371">
        <w:rPr>
          <w:rFonts w:ascii="Arial" w:hAnsi="Arial" w:cs="Arial"/>
          <w:b/>
          <w:bCs/>
        </w:rPr>
        <w:t>Créditos bajo esquema de financiamiento del Programa IMPULSO MYPERU</w:t>
      </w:r>
      <w:r>
        <w:rPr>
          <w:rStyle w:val="Refdenotaalpie"/>
          <w:rFonts w:ascii="Arial" w:hAnsi="Arial" w:cs="Arial"/>
          <w:b/>
          <w:bCs/>
        </w:rPr>
        <w:footnoteReference w:id="2911"/>
      </w:r>
    </w:p>
    <w:p w14:paraId="28EF6177" w14:textId="77777777" w:rsidR="0039599D" w:rsidRPr="00C764CA" w:rsidRDefault="0039599D" w:rsidP="00FC5D34">
      <w:pPr>
        <w:pStyle w:val="NORMALSUB-CUENTAS"/>
        <w:spacing w:after="20"/>
        <w:ind w:right="142"/>
        <w:rPr>
          <w:rFonts w:ascii="Arial" w:hAnsi="Arial" w:cs="Arial"/>
          <w:lang w:val="es-ES_tradnl"/>
        </w:rPr>
      </w:pPr>
    </w:p>
    <w:p w14:paraId="027AC82F" w14:textId="77777777" w:rsidR="0039599D" w:rsidRPr="0039599D" w:rsidRDefault="0039599D" w:rsidP="000E39F2">
      <w:pPr>
        <w:pStyle w:val="NORMALSUB-CUENTAS"/>
        <w:spacing w:after="20"/>
        <w:ind w:left="2551" w:right="142" w:firstLine="0"/>
        <w:rPr>
          <w:rFonts w:ascii="Arial" w:hAnsi="Arial" w:cs="Arial"/>
        </w:rPr>
      </w:pPr>
      <w:r w:rsidRPr="0039599D">
        <w:rPr>
          <w:rFonts w:ascii="Arial" w:hAnsi="Arial" w:cs="Arial"/>
        </w:rPr>
        <w:t xml:space="preserve">Los créditos otorgados bajo el Programa Impulso Empresarial MYPE (Programa IMPULSO MYPERU), creado mediante la Ley N° 31658, adicionalmente a ser registrados en las cuentas correspondientes del rubro 14 “Créditos”, deben ser registrados en esta subcuenta 8109.52 “Créditos bajo esquema de financiamiento del Programa IMPULSO MYPERU”, teniendo como contrapartida el rubro 82 “Contra cuenta de cuentas de orden deudoras”. </w:t>
      </w:r>
    </w:p>
    <w:p w14:paraId="3B5E5E29" w14:textId="77777777" w:rsidR="0039599D" w:rsidRPr="0039599D" w:rsidRDefault="0039599D" w:rsidP="0039599D">
      <w:pPr>
        <w:pStyle w:val="NORMALSUB-CUENTAS"/>
        <w:spacing w:after="20"/>
        <w:ind w:right="142"/>
        <w:rPr>
          <w:rFonts w:ascii="Arial" w:hAnsi="Arial" w:cs="Arial"/>
        </w:rPr>
      </w:pPr>
    </w:p>
    <w:p w14:paraId="2E4F0F62" w14:textId="77777777" w:rsidR="0039599D" w:rsidRPr="0039599D" w:rsidRDefault="0039599D" w:rsidP="000E39F2">
      <w:pPr>
        <w:pStyle w:val="NORMALSUB-CUENTAS"/>
        <w:spacing w:after="20"/>
        <w:ind w:left="2551" w:right="142" w:firstLine="0"/>
        <w:rPr>
          <w:rFonts w:ascii="Arial" w:hAnsi="Arial" w:cs="Arial"/>
        </w:rPr>
      </w:pPr>
      <w:r w:rsidRPr="0039599D">
        <w:rPr>
          <w:rFonts w:ascii="Arial" w:hAnsi="Arial" w:cs="Arial"/>
        </w:rPr>
        <w:t>La contabilización en esta subcuenta debe discriminar la parte del crédito que cuenta con garantía del Programa IMPULSO MYPERU, de la parte que no cuenta con dicha garantía; asimismo se discrimina el capital e intereses.</w:t>
      </w:r>
    </w:p>
    <w:p w14:paraId="2A0DEDD5" w14:textId="77777777" w:rsidR="0039599D" w:rsidRPr="0039599D" w:rsidRDefault="0039599D" w:rsidP="0039599D">
      <w:pPr>
        <w:pStyle w:val="NORMALSUB-CUENTAS"/>
        <w:spacing w:after="20"/>
        <w:ind w:right="142"/>
        <w:rPr>
          <w:rFonts w:ascii="Arial" w:hAnsi="Arial" w:cs="Arial"/>
        </w:rPr>
      </w:pPr>
    </w:p>
    <w:p w14:paraId="7369C5F0" w14:textId="77777777" w:rsidR="0039599D" w:rsidRPr="0039599D" w:rsidRDefault="0039599D" w:rsidP="000E39F2">
      <w:pPr>
        <w:pStyle w:val="NORMALSUB-CUENTAS"/>
        <w:spacing w:after="20"/>
        <w:ind w:left="2551" w:right="142" w:firstLine="0"/>
        <w:rPr>
          <w:rFonts w:ascii="Arial" w:hAnsi="Arial" w:cs="Arial"/>
        </w:rPr>
      </w:pPr>
      <w:r w:rsidRPr="0039599D">
        <w:rPr>
          <w:rFonts w:ascii="Arial" w:hAnsi="Arial" w:cs="Arial"/>
        </w:rPr>
        <w:t>Tratándose de los intereses y rendimientos, que se contabilizan bajo el criterio de lo devengado, adicionalmente al registro en la cuenta 1408 “Rendimientos devengados de créditos vigentes” y en la cuenta 5104 “Intereses por créditos”, deben ser registrados en esta subcuenta 8109.52, en las subcuentas analíticas denominadas “Criterio devengado”. A medida que se cobren los intereses, estos se abonarán a la cuenta 1408 y se extornarán los intereses registrados en las subcuentas analíticas “Criterio devengado” correspondientes de esta subcuenta 8109.52.</w:t>
      </w:r>
    </w:p>
    <w:p w14:paraId="3BDB85EB" w14:textId="77777777" w:rsidR="0039599D" w:rsidRPr="0039599D" w:rsidRDefault="0039599D" w:rsidP="0039599D">
      <w:pPr>
        <w:pStyle w:val="NORMALSUB-CUENTAS"/>
        <w:spacing w:after="20"/>
        <w:ind w:right="142"/>
        <w:rPr>
          <w:rFonts w:ascii="Arial" w:hAnsi="Arial" w:cs="Arial"/>
        </w:rPr>
      </w:pPr>
    </w:p>
    <w:p w14:paraId="6FAD5A6A" w14:textId="77777777" w:rsidR="00673F05" w:rsidRDefault="0039599D" w:rsidP="000E39F2">
      <w:pPr>
        <w:pStyle w:val="NORMALSUB-CUENTAS"/>
        <w:spacing w:after="20"/>
        <w:ind w:left="2551" w:right="142" w:firstLine="0"/>
        <w:rPr>
          <w:rFonts w:ascii="Arial" w:hAnsi="Arial" w:cs="Arial"/>
        </w:rPr>
      </w:pPr>
      <w:r w:rsidRPr="0039599D">
        <w:rPr>
          <w:rFonts w:ascii="Arial" w:hAnsi="Arial" w:cs="Arial"/>
        </w:rPr>
        <w:t>Tratándose de los intereses y rendimientos que se contabilizan bajo el criterio de lo percibido, adicionalmente al registro en las cuentas de orden en suspenso 8104 “Rendimientos de créditos, inversiones y rentas en suspenso”, deben ser registrados en esta subcuenta 8109.52, en las subcuentas analíticas denominadas “Criterio percibido”. A medida que se cobren los intereses, estos se reconocerán como ingresos en la cuenta 5104 “Intereses por créditos” y se extornarán los intereses registrados en la cuenta 8104, así como los intereses registrados en las subcuentas analíticas “Criterio percibido” correspondientes a esta subcuenta 8109.52 por los montos efectivamente percibidos.</w:t>
      </w:r>
    </w:p>
    <w:p w14:paraId="687290BD" w14:textId="77777777" w:rsidR="0039599D" w:rsidRDefault="0039599D" w:rsidP="000E39F2">
      <w:pPr>
        <w:pStyle w:val="NORMALSUB-CUENTAS"/>
        <w:spacing w:after="20"/>
        <w:ind w:left="2551" w:right="142" w:firstLine="0"/>
        <w:rPr>
          <w:rFonts w:ascii="Arial" w:hAnsi="Arial" w:cs="Arial"/>
        </w:rPr>
      </w:pPr>
    </w:p>
    <w:p w14:paraId="0E2782CC" w14:textId="77777777" w:rsidR="0039599D" w:rsidRPr="000E39F2" w:rsidRDefault="0039599D" w:rsidP="0039599D">
      <w:pPr>
        <w:pStyle w:val="NORMALSUB-CUENTAS"/>
        <w:spacing w:after="20"/>
        <w:ind w:right="142"/>
        <w:rPr>
          <w:rFonts w:ascii="Arial" w:hAnsi="Arial" w:cs="Arial"/>
        </w:rPr>
      </w:pPr>
      <w:r w:rsidRPr="000E39F2">
        <w:rPr>
          <w:rFonts w:ascii="Arial" w:hAnsi="Arial" w:cs="Arial"/>
        </w:rPr>
        <w:t>8109.52.02.01</w:t>
      </w:r>
      <w:r w:rsidRPr="000E39F2">
        <w:rPr>
          <w:rFonts w:ascii="Arial" w:hAnsi="Arial" w:cs="Arial"/>
        </w:rPr>
        <w:tab/>
        <w:t>Créditos con garantía del Programa IMPULSO MYPERU</w:t>
      </w:r>
      <w:r w:rsidRPr="00C764CA">
        <w:rPr>
          <w:rStyle w:val="Refdenotaalpie"/>
          <w:rFonts w:cs="Arial"/>
        </w:rPr>
        <w:footnoteReference w:id="2912"/>
      </w:r>
    </w:p>
    <w:p w14:paraId="1CD18150" w14:textId="77777777" w:rsidR="0090380B" w:rsidRDefault="0039599D" w:rsidP="0090380B">
      <w:pPr>
        <w:pStyle w:val="NORMALSUB-CUENTAS"/>
        <w:spacing w:after="20"/>
        <w:ind w:right="142"/>
        <w:rPr>
          <w:rFonts w:ascii="Arial" w:hAnsi="Arial" w:cs="Arial"/>
        </w:rPr>
      </w:pPr>
      <w:r w:rsidRPr="000E39F2">
        <w:rPr>
          <w:rFonts w:ascii="Arial" w:hAnsi="Arial" w:cs="Arial"/>
        </w:rPr>
        <w:t>8109.52.02.02</w:t>
      </w:r>
      <w:r w:rsidRPr="000E39F2">
        <w:rPr>
          <w:rFonts w:ascii="Arial" w:hAnsi="Arial" w:cs="Arial"/>
        </w:rPr>
        <w:tab/>
        <w:t>Créditos sin garantía del Programa IMPULSO MYPERU</w:t>
      </w:r>
      <w:r w:rsidRPr="00C764CA">
        <w:rPr>
          <w:rStyle w:val="Refdenotaalpie"/>
          <w:rFonts w:cs="Arial"/>
        </w:rPr>
        <w:footnoteReference w:id="2913"/>
      </w:r>
    </w:p>
    <w:p w14:paraId="2C5A8C31" w14:textId="77777777" w:rsidR="00FE3AE0" w:rsidRPr="00AE490C" w:rsidRDefault="00FE3AE0" w:rsidP="00FE3AE0">
      <w:pPr>
        <w:pStyle w:val="NORMALSUB-CUENTAS"/>
        <w:tabs>
          <w:tab w:val="clear" w:pos="3906"/>
          <w:tab w:val="left" w:pos="3969"/>
          <w:tab w:val="left" w:pos="4111"/>
        </w:tabs>
        <w:spacing w:after="20"/>
        <w:ind w:left="2552" w:right="142" w:hanging="1"/>
        <w:rPr>
          <w:rFonts w:ascii="Arial" w:hAnsi="Arial" w:cs="Arial"/>
          <w:bCs/>
        </w:rPr>
      </w:pPr>
      <w:r w:rsidRPr="00AE490C">
        <w:rPr>
          <w:rFonts w:ascii="Arial" w:hAnsi="Arial" w:cs="Arial"/>
          <w:bCs/>
        </w:rPr>
        <w:t xml:space="preserve">8109.52.03     </w:t>
      </w:r>
      <w:bookmarkStart w:id="32" w:name="_Hlk149659847"/>
      <w:r>
        <w:rPr>
          <w:rFonts w:ascii="Arial" w:hAnsi="Arial" w:cs="Arial"/>
          <w:bCs/>
        </w:rPr>
        <w:t xml:space="preserve"> </w:t>
      </w:r>
      <w:r w:rsidRPr="00AE490C">
        <w:rPr>
          <w:rFonts w:ascii="Arial" w:hAnsi="Arial" w:cs="Arial"/>
          <w:bCs/>
        </w:rPr>
        <w:t>Créditos Vigentes – Medianas empresas</w:t>
      </w:r>
      <w:bookmarkEnd w:id="32"/>
      <w:r w:rsidRPr="00C764CA">
        <w:rPr>
          <w:rStyle w:val="Refdenotaalpie"/>
          <w:rFonts w:cs="Arial"/>
        </w:rPr>
        <w:footnoteReference w:id="2914"/>
      </w:r>
    </w:p>
    <w:p w14:paraId="28C0FB22" w14:textId="77777777" w:rsidR="00FE3AE0" w:rsidRPr="00AE490C" w:rsidRDefault="00FE3AE0" w:rsidP="00DD42E0">
      <w:pPr>
        <w:pStyle w:val="NORMALSUB-CUENTAS"/>
        <w:tabs>
          <w:tab w:val="left" w:pos="4111"/>
        </w:tabs>
        <w:spacing w:after="20"/>
        <w:ind w:right="142"/>
        <w:rPr>
          <w:rFonts w:ascii="Arial" w:hAnsi="Arial" w:cs="Arial"/>
        </w:rPr>
      </w:pPr>
      <w:r w:rsidRPr="00AE490C">
        <w:rPr>
          <w:rFonts w:ascii="Arial" w:hAnsi="Arial" w:cs="Arial"/>
        </w:rPr>
        <w:t>8109.52.03.</w:t>
      </w:r>
      <w:bookmarkStart w:id="33" w:name="_Hlk149659908"/>
      <w:r w:rsidR="0090380B" w:rsidRPr="000E39F2">
        <w:rPr>
          <w:rFonts w:ascii="Arial" w:hAnsi="Arial" w:cs="Arial"/>
        </w:rPr>
        <w:t>01</w:t>
      </w:r>
      <w:r w:rsidR="0090380B" w:rsidRPr="000E39F2">
        <w:rPr>
          <w:rFonts w:ascii="Arial" w:hAnsi="Arial" w:cs="Arial"/>
        </w:rPr>
        <w:tab/>
        <w:t>Créditos</w:t>
      </w:r>
      <w:r w:rsidR="0090380B">
        <w:rPr>
          <w:rFonts w:ascii="Arial" w:hAnsi="Arial" w:cs="Arial"/>
        </w:rPr>
        <w:t xml:space="preserve"> </w:t>
      </w:r>
      <w:r w:rsidRPr="00AE490C">
        <w:rPr>
          <w:rFonts w:ascii="Arial" w:hAnsi="Arial" w:cs="Arial"/>
        </w:rPr>
        <w:t>con garantía del PROGRAMA IMPULSO MYPERU</w:t>
      </w:r>
      <w:bookmarkEnd w:id="33"/>
      <w:r w:rsidRPr="00C764CA">
        <w:rPr>
          <w:rStyle w:val="Refdenotaalpie"/>
          <w:rFonts w:cs="Arial"/>
        </w:rPr>
        <w:footnoteReference w:id="2915"/>
      </w:r>
    </w:p>
    <w:p w14:paraId="0E6F1E32" w14:textId="77777777" w:rsidR="00FE3AE0" w:rsidRPr="000E39F2" w:rsidRDefault="00FE3AE0" w:rsidP="0090380B">
      <w:pPr>
        <w:pStyle w:val="NORMALSUB-CUENTAS"/>
        <w:spacing w:after="20"/>
        <w:ind w:right="142"/>
        <w:rPr>
          <w:rFonts w:ascii="Arial" w:hAnsi="Arial" w:cs="Arial"/>
        </w:rPr>
      </w:pPr>
      <w:r w:rsidRPr="00AE490C">
        <w:rPr>
          <w:rFonts w:ascii="Arial" w:hAnsi="Arial" w:cs="Arial"/>
        </w:rPr>
        <w:t>8109.52.03.</w:t>
      </w:r>
      <w:bookmarkStart w:id="34" w:name="_Hlk149659937"/>
      <w:r w:rsidR="0090380B" w:rsidRPr="000E39F2">
        <w:rPr>
          <w:rFonts w:ascii="Arial" w:hAnsi="Arial" w:cs="Arial"/>
        </w:rPr>
        <w:t>0</w:t>
      </w:r>
      <w:r w:rsidR="0090380B">
        <w:rPr>
          <w:rFonts w:ascii="Arial" w:hAnsi="Arial" w:cs="Arial"/>
        </w:rPr>
        <w:t>2</w:t>
      </w:r>
      <w:r w:rsidR="0090380B" w:rsidRPr="000E39F2">
        <w:rPr>
          <w:rFonts w:ascii="Arial" w:hAnsi="Arial" w:cs="Arial"/>
        </w:rPr>
        <w:tab/>
        <w:t>Créditos</w:t>
      </w:r>
      <w:r w:rsidR="0090380B">
        <w:rPr>
          <w:rFonts w:ascii="Arial" w:hAnsi="Arial" w:cs="Arial"/>
        </w:rPr>
        <w:t xml:space="preserve"> </w:t>
      </w:r>
      <w:r w:rsidRPr="00AE490C">
        <w:rPr>
          <w:rFonts w:ascii="Arial" w:hAnsi="Arial" w:cs="Arial"/>
        </w:rPr>
        <w:t>sin garantía del PROGRAMA IMPULSO MYPERU</w:t>
      </w:r>
      <w:bookmarkEnd w:id="34"/>
      <w:r w:rsidRPr="00C764CA">
        <w:rPr>
          <w:rStyle w:val="Refdenotaalpie"/>
          <w:rFonts w:cs="Arial"/>
        </w:rPr>
        <w:footnoteReference w:id="2916"/>
      </w:r>
    </w:p>
    <w:p w14:paraId="57E62BA5" w14:textId="77777777" w:rsidR="0039599D" w:rsidRPr="000E39F2" w:rsidRDefault="0039599D" w:rsidP="0039599D">
      <w:pPr>
        <w:pStyle w:val="NORMALSUB-CUENTAS"/>
        <w:spacing w:after="20"/>
        <w:ind w:right="142"/>
        <w:rPr>
          <w:rFonts w:ascii="Arial" w:hAnsi="Arial" w:cs="Arial"/>
        </w:rPr>
      </w:pPr>
      <w:r w:rsidRPr="000E39F2">
        <w:rPr>
          <w:rFonts w:ascii="Arial" w:hAnsi="Arial" w:cs="Arial"/>
        </w:rPr>
        <w:t>8109.52.04</w:t>
      </w:r>
      <w:r w:rsidRPr="000E39F2">
        <w:rPr>
          <w:rFonts w:ascii="Arial" w:hAnsi="Arial" w:cs="Arial"/>
        </w:rPr>
        <w:tab/>
        <w:t>Créditos Vencidos - Microempresas</w:t>
      </w:r>
      <w:r w:rsidRPr="00C764CA">
        <w:rPr>
          <w:rStyle w:val="Refdenotaalpie"/>
          <w:rFonts w:cs="Arial"/>
        </w:rPr>
        <w:footnoteReference w:id="2917"/>
      </w:r>
    </w:p>
    <w:p w14:paraId="34253DB9" w14:textId="77777777" w:rsidR="0039599D" w:rsidRPr="000E39F2" w:rsidRDefault="0039599D" w:rsidP="0039599D">
      <w:pPr>
        <w:pStyle w:val="NORMALSUB-CUENTAS"/>
        <w:spacing w:after="20"/>
        <w:ind w:right="142"/>
        <w:rPr>
          <w:rFonts w:ascii="Arial" w:hAnsi="Arial" w:cs="Arial"/>
        </w:rPr>
      </w:pPr>
      <w:r w:rsidRPr="000E39F2">
        <w:rPr>
          <w:rFonts w:ascii="Arial" w:hAnsi="Arial" w:cs="Arial"/>
        </w:rPr>
        <w:t>8109.52.04.01</w:t>
      </w:r>
      <w:r w:rsidRPr="000E39F2">
        <w:rPr>
          <w:rFonts w:ascii="Arial" w:hAnsi="Arial" w:cs="Arial"/>
        </w:rPr>
        <w:tab/>
        <w:t>Créditos con garantía del Programa IMPULSO MYPERU</w:t>
      </w:r>
      <w:r w:rsidRPr="00C764CA">
        <w:rPr>
          <w:rStyle w:val="Refdenotaalpie"/>
          <w:rFonts w:cs="Arial"/>
        </w:rPr>
        <w:footnoteReference w:id="2918"/>
      </w:r>
    </w:p>
    <w:p w14:paraId="13BDA173" w14:textId="77777777" w:rsidR="0039599D" w:rsidRPr="000E39F2" w:rsidRDefault="0039599D" w:rsidP="0039599D">
      <w:pPr>
        <w:pStyle w:val="NORMALSUB-CUENTAS"/>
        <w:spacing w:after="20"/>
        <w:ind w:right="142"/>
        <w:rPr>
          <w:rFonts w:ascii="Arial" w:hAnsi="Arial" w:cs="Arial"/>
        </w:rPr>
      </w:pPr>
      <w:r w:rsidRPr="000E39F2">
        <w:rPr>
          <w:rFonts w:ascii="Arial" w:hAnsi="Arial" w:cs="Arial"/>
        </w:rPr>
        <w:t>8109.52.04.02</w:t>
      </w:r>
      <w:r w:rsidRPr="000E39F2">
        <w:rPr>
          <w:rFonts w:ascii="Arial" w:hAnsi="Arial" w:cs="Arial"/>
        </w:rPr>
        <w:tab/>
        <w:t>Créditos sin garantía del Programa IMPULSO MYPERU</w:t>
      </w:r>
      <w:r w:rsidRPr="00C764CA">
        <w:rPr>
          <w:rStyle w:val="Refdenotaalpie"/>
          <w:rFonts w:cs="Arial"/>
        </w:rPr>
        <w:footnoteReference w:id="2919"/>
      </w:r>
    </w:p>
    <w:p w14:paraId="6CE777F1" w14:textId="77777777" w:rsidR="0039599D" w:rsidRPr="000E39F2" w:rsidRDefault="0039599D" w:rsidP="0039599D">
      <w:pPr>
        <w:pStyle w:val="NORMALSUB-CUENTAS"/>
        <w:spacing w:after="20"/>
        <w:ind w:right="142"/>
        <w:rPr>
          <w:rFonts w:ascii="Arial" w:hAnsi="Arial" w:cs="Arial"/>
        </w:rPr>
      </w:pPr>
      <w:r w:rsidRPr="000E39F2">
        <w:rPr>
          <w:rFonts w:ascii="Arial" w:hAnsi="Arial" w:cs="Arial"/>
        </w:rPr>
        <w:t>8109.52.05</w:t>
      </w:r>
      <w:r w:rsidRPr="000E39F2">
        <w:rPr>
          <w:rFonts w:ascii="Arial" w:hAnsi="Arial" w:cs="Arial"/>
        </w:rPr>
        <w:tab/>
        <w:t>Créditos Vencidos - Pequeñas empresas</w:t>
      </w:r>
      <w:r w:rsidRPr="00C764CA">
        <w:rPr>
          <w:rStyle w:val="Refdenotaalpie"/>
          <w:rFonts w:cs="Arial"/>
        </w:rPr>
        <w:footnoteReference w:id="2920"/>
      </w:r>
    </w:p>
    <w:p w14:paraId="06F1371D" w14:textId="77777777" w:rsidR="0039599D" w:rsidRPr="000E39F2" w:rsidRDefault="0039599D" w:rsidP="0039599D">
      <w:pPr>
        <w:pStyle w:val="NORMALSUB-CUENTAS"/>
        <w:spacing w:after="20"/>
        <w:ind w:right="142"/>
        <w:rPr>
          <w:rFonts w:ascii="Arial" w:hAnsi="Arial" w:cs="Arial"/>
        </w:rPr>
      </w:pPr>
      <w:r w:rsidRPr="000E39F2">
        <w:rPr>
          <w:rFonts w:ascii="Arial" w:hAnsi="Arial" w:cs="Arial"/>
        </w:rPr>
        <w:t>8109.52.05.01</w:t>
      </w:r>
      <w:r w:rsidRPr="000E39F2">
        <w:rPr>
          <w:rFonts w:ascii="Arial" w:hAnsi="Arial" w:cs="Arial"/>
        </w:rPr>
        <w:tab/>
        <w:t>Créditos con garantía del Programa IMPULSO MYPERU</w:t>
      </w:r>
      <w:r w:rsidRPr="00C764CA">
        <w:rPr>
          <w:rStyle w:val="Refdenotaalpie"/>
          <w:rFonts w:cs="Arial"/>
        </w:rPr>
        <w:footnoteReference w:id="2921"/>
      </w:r>
    </w:p>
    <w:p w14:paraId="6EDC1000" w14:textId="77777777" w:rsidR="0039599D" w:rsidRDefault="0039599D" w:rsidP="0039599D">
      <w:pPr>
        <w:pStyle w:val="NORMALSUB-CUENTAS"/>
        <w:spacing w:after="20"/>
        <w:ind w:right="142"/>
        <w:rPr>
          <w:rFonts w:ascii="Arial" w:hAnsi="Arial" w:cs="Arial"/>
        </w:rPr>
      </w:pPr>
      <w:r w:rsidRPr="000E39F2">
        <w:rPr>
          <w:rFonts w:ascii="Arial" w:hAnsi="Arial" w:cs="Arial"/>
        </w:rPr>
        <w:t>8109.52.05.02</w:t>
      </w:r>
      <w:r w:rsidRPr="000E39F2">
        <w:rPr>
          <w:rFonts w:ascii="Arial" w:hAnsi="Arial" w:cs="Arial"/>
        </w:rPr>
        <w:tab/>
        <w:t>Créditos sin garantía del Programa IMPULSO MYPERU</w:t>
      </w:r>
      <w:r w:rsidRPr="00C764CA">
        <w:rPr>
          <w:rStyle w:val="Refdenotaalpie"/>
          <w:rFonts w:cs="Arial"/>
        </w:rPr>
        <w:footnoteReference w:id="2922"/>
      </w:r>
    </w:p>
    <w:p w14:paraId="0B5EC03F" w14:textId="77777777" w:rsidR="0090380B" w:rsidRPr="00AE490C" w:rsidRDefault="0090380B" w:rsidP="0090380B">
      <w:pPr>
        <w:pStyle w:val="NORMALSUB-CUENTAS"/>
        <w:spacing w:after="20"/>
        <w:ind w:right="142"/>
        <w:rPr>
          <w:rFonts w:ascii="Arial" w:hAnsi="Arial" w:cs="Arial"/>
          <w:bCs/>
        </w:rPr>
      </w:pPr>
      <w:r w:rsidRPr="00AE490C">
        <w:rPr>
          <w:rFonts w:ascii="Arial" w:hAnsi="Arial" w:cs="Arial"/>
          <w:bCs/>
        </w:rPr>
        <w:t xml:space="preserve">8109.52.06    </w:t>
      </w:r>
      <w:r>
        <w:rPr>
          <w:rFonts w:ascii="Arial" w:hAnsi="Arial" w:cs="Arial"/>
          <w:bCs/>
        </w:rPr>
        <w:t xml:space="preserve"> </w:t>
      </w:r>
      <w:r w:rsidRPr="00AE490C">
        <w:rPr>
          <w:rFonts w:ascii="Arial" w:hAnsi="Arial" w:cs="Arial"/>
          <w:bCs/>
        </w:rPr>
        <w:t xml:space="preserve"> </w:t>
      </w:r>
      <w:bookmarkStart w:id="35" w:name="_Hlk149660066"/>
      <w:r w:rsidRPr="00AE490C">
        <w:rPr>
          <w:rFonts w:ascii="Arial" w:hAnsi="Arial" w:cs="Arial"/>
          <w:bCs/>
        </w:rPr>
        <w:t>Créditos Vencidos – Medianas empresas</w:t>
      </w:r>
      <w:bookmarkEnd w:id="35"/>
      <w:r w:rsidRPr="00C764CA">
        <w:rPr>
          <w:rStyle w:val="Refdenotaalpie"/>
          <w:rFonts w:cs="Arial"/>
        </w:rPr>
        <w:footnoteReference w:id="2923"/>
      </w:r>
    </w:p>
    <w:p w14:paraId="4D01E842" w14:textId="77777777" w:rsidR="0090380B" w:rsidRPr="00AE490C" w:rsidRDefault="0090380B" w:rsidP="0090380B">
      <w:pPr>
        <w:pStyle w:val="NORMALSUB-CUENTAS"/>
        <w:spacing w:after="20"/>
        <w:ind w:right="142"/>
        <w:rPr>
          <w:rFonts w:ascii="Arial" w:hAnsi="Arial" w:cs="Arial"/>
        </w:rPr>
      </w:pPr>
      <w:r w:rsidRPr="00AE490C">
        <w:rPr>
          <w:rFonts w:ascii="Arial" w:hAnsi="Arial" w:cs="Arial"/>
        </w:rPr>
        <w:t>8109.52.06.</w:t>
      </w:r>
      <w:bookmarkStart w:id="36" w:name="_Hlk149660118"/>
      <w:r w:rsidRPr="000E39F2">
        <w:rPr>
          <w:rFonts w:ascii="Arial" w:hAnsi="Arial" w:cs="Arial"/>
        </w:rPr>
        <w:t>01</w:t>
      </w:r>
      <w:r w:rsidRPr="000E39F2">
        <w:rPr>
          <w:rFonts w:ascii="Arial" w:hAnsi="Arial" w:cs="Arial"/>
        </w:rPr>
        <w:tab/>
        <w:t>Créditos</w:t>
      </w:r>
      <w:r>
        <w:rPr>
          <w:rFonts w:ascii="Arial" w:hAnsi="Arial" w:cs="Arial"/>
        </w:rPr>
        <w:t xml:space="preserve"> </w:t>
      </w:r>
      <w:r w:rsidRPr="00AE490C">
        <w:rPr>
          <w:rFonts w:ascii="Arial" w:hAnsi="Arial" w:cs="Arial"/>
        </w:rPr>
        <w:t>con garantía del PROGRAMA IMPULSO MYPERU</w:t>
      </w:r>
      <w:bookmarkEnd w:id="36"/>
      <w:r w:rsidRPr="00C764CA">
        <w:rPr>
          <w:rStyle w:val="Refdenotaalpie"/>
          <w:rFonts w:cs="Arial"/>
        </w:rPr>
        <w:footnoteReference w:id="2924"/>
      </w:r>
    </w:p>
    <w:p w14:paraId="5D380EBB" w14:textId="77777777" w:rsidR="00912FA6" w:rsidRPr="00912FA6" w:rsidRDefault="0090380B" w:rsidP="00912FA6">
      <w:pPr>
        <w:pStyle w:val="NORMALSUB-CUENTAS"/>
        <w:spacing w:after="20"/>
        <w:ind w:right="142"/>
        <w:rPr>
          <w:rFonts w:ascii="Arial" w:hAnsi="Arial" w:cs="Arial"/>
        </w:rPr>
      </w:pPr>
      <w:r w:rsidRPr="00AE490C">
        <w:rPr>
          <w:rFonts w:ascii="Arial" w:hAnsi="Arial" w:cs="Arial"/>
        </w:rPr>
        <w:t>8109.52.06.</w:t>
      </w:r>
      <w:bookmarkStart w:id="37" w:name="_Hlk149660167"/>
      <w:r w:rsidRPr="000E39F2">
        <w:rPr>
          <w:rFonts w:ascii="Arial" w:hAnsi="Arial" w:cs="Arial"/>
        </w:rPr>
        <w:t>0</w:t>
      </w:r>
      <w:r>
        <w:rPr>
          <w:rFonts w:ascii="Arial" w:hAnsi="Arial" w:cs="Arial"/>
        </w:rPr>
        <w:t>2</w:t>
      </w:r>
      <w:r w:rsidRPr="000E39F2">
        <w:rPr>
          <w:rFonts w:ascii="Arial" w:hAnsi="Arial" w:cs="Arial"/>
        </w:rPr>
        <w:tab/>
        <w:t>Créditos</w:t>
      </w:r>
      <w:r w:rsidRPr="00AE490C">
        <w:rPr>
          <w:rFonts w:ascii="Arial" w:hAnsi="Arial" w:cs="Arial"/>
        </w:rPr>
        <w:t xml:space="preserve"> sin garantía del PROGRAMA      IMPULSO MYPERU</w:t>
      </w:r>
      <w:bookmarkEnd w:id="37"/>
      <w:r w:rsidRPr="00C764CA">
        <w:rPr>
          <w:rStyle w:val="Refdenotaalpie"/>
          <w:rFonts w:cs="Arial"/>
        </w:rPr>
        <w:footnoteReference w:id="2925"/>
      </w:r>
    </w:p>
    <w:p w14:paraId="4A9A0535" w14:textId="77777777" w:rsidR="00CE0AF9" w:rsidRDefault="00CE0AF9" w:rsidP="00CE0AF9">
      <w:pPr>
        <w:pStyle w:val="NORMALSUB-CUENTAS"/>
        <w:spacing w:after="20"/>
        <w:ind w:right="142"/>
        <w:rPr>
          <w:sz w:val="22"/>
          <w:szCs w:val="22"/>
        </w:rPr>
      </w:pPr>
      <w:r w:rsidRPr="00912FA6">
        <w:rPr>
          <w:rFonts w:ascii="Arial" w:hAnsi="Arial" w:cs="Arial"/>
          <w:bCs/>
        </w:rPr>
        <w:t xml:space="preserve">8109.52.07 Créditos Vigentes – Grandes empresas </w:t>
      </w:r>
      <w:r w:rsidRPr="00C764CA">
        <w:rPr>
          <w:rStyle w:val="Refdenotaalpie"/>
          <w:rFonts w:cs="Arial"/>
        </w:rPr>
        <w:footnoteReference w:id="2926"/>
      </w:r>
    </w:p>
    <w:p w14:paraId="11C6A3F7" w14:textId="77777777" w:rsidR="00CE0AF9" w:rsidRPr="00912FA6" w:rsidRDefault="00CE0AF9" w:rsidP="00CE0AF9">
      <w:pPr>
        <w:pStyle w:val="NORMALSUB-CUENTAS"/>
        <w:spacing w:after="20"/>
        <w:ind w:right="142"/>
        <w:rPr>
          <w:sz w:val="22"/>
          <w:szCs w:val="22"/>
        </w:rPr>
      </w:pPr>
      <w:r w:rsidRPr="00912FA6">
        <w:rPr>
          <w:rFonts w:ascii="Arial" w:hAnsi="Arial" w:cs="Arial"/>
        </w:rPr>
        <w:t xml:space="preserve">8109.52.07.01 Créditos con garantía del PROGRAMA IMPULSO MYPERU </w:t>
      </w:r>
      <w:r w:rsidRPr="00C764CA">
        <w:rPr>
          <w:rStyle w:val="Refdenotaalpie"/>
          <w:rFonts w:cs="Arial"/>
        </w:rPr>
        <w:footnoteReference w:id="2927"/>
      </w:r>
    </w:p>
    <w:p w14:paraId="0C8CE8D1" w14:textId="77777777" w:rsidR="00CE0AF9" w:rsidRPr="00912FA6" w:rsidRDefault="00CE0AF9" w:rsidP="00CE0AF9">
      <w:pPr>
        <w:pStyle w:val="NORMALSUB-CUENTAS"/>
        <w:spacing w:after="20"/>
        <w:ind w:right="142"/>
        <w:rPr>
          <w:sz w:val="22"/>
          <w:szCs w:val="22"/>
        </w:rPr>
      </w:pPr>
      <w:r w:rsidRPr="00912FA6">
        <w:rPr>
          <w:rFonts w:ascii="Arial" w:hAnsi="Arial" w:cs="Arial"/>
        </w:rPr>
        <w:t xml:space="preserve">8109.52.07.02 Créditos sin garantía del PROGRAMA IMPULSO MYPERU </w:t>
      </w:r>
      <w:r w:rsidRPr="00C764CA">
        <w:rPr>
          <w:rStyle w:val="Refdenotaalpie"/>
          <w:rFonts w:cs="Arial"/>
        </w:rPr>
        <w:footnoteReference w:id="2928"/>
      </w:r>
    </w:p>
    <w:p w14:paraId="14CC423D" w14:textId="77777777" w:rsidR="00CE0AF9" w:rsidRPr="00912FA6" w:rsidRDefault="00CE0AF9" w:rsidP="00CE0AF9">
      <w:pPr>
        <w:pStyle w:val="NORMALSUB-CUENTAS"/>
        <w:spacing w:after="20"/>
        <w:ind w:right="142"/>
        <w:rPr>
          <w:rFonts w:ascii="Arial" w:hAnsi="Arial" w:cs="Arial"/>
        </w:rPr>
      </w:pPr>
      <w:r w:rsidRPr="00912FA6">
        <w:rPr>
          <w:rFonts w:ascii="Arial" w:hAnsi="Arial" w:cs="Arial"/>
        </w:rPr>
        <w:t xml:space="preserve">8109.52.08 Créditos Vigentes – Corporativos </w:t>
      </w:r>
      <w:r w:rsidRPr="00C764CA">
        <w:rPr>
          <w:rStyle w:val="Refdenotaalpie"/>
          <w:rFonts w:cs="Arial"/>
        </w:rPr>
        <w:footnoteReference w:id="2929"/>
      </w:r>
    </w:p>
    <w:p w14:paraId="7B15ED5B" w14:textId="77777777" w:rsidR="00CE0AF9" w:rsidRPr="00912FA6" w:rsidRDefault="00CE0AF9" w:rsidP="00CE0AF9">
      <w:pPr>
        <w:pStyle w:val="NORMALSUB-CUENTAS"/>
        <w:spacing w:after="20"/>
        <w:ind w:right="142"/>
        <w:rPr>
          <w:rFonts w:ascii="Arial" w:hAnsi="Arial" w:cs="Arial"/>
        </w:rPr>
      </w:pPr>
      <w:r w:rsidRPr="00912FA6">
        <w:rPr>
          <w:rFonts w:ascii="Arial" w:hAnsi="Arial" w:cs="Arial"/>
        </w:rPr>
        <w:t xml:space="preserve">8109.52.08.01 Créditos con garantía del PROGRAMA IMPULSO MYPERU </w:t>
      </w:r>
      <w:r w:rsidRPr="00C764CA">
        <w:rPr>
          <w:rStyle w:val="Refdenotaalpie"/>
          <w:rFonts w:cs="Arial"/>
        </w:rPr>
        <w:footnoteReference w:id="2930"/>
      </w:r>
    </w:p>
    <w:p w14:paraId="133FBC0A" w14:textId="77777777" w:rsidR="00CE0AF9" w:rsidRPr="00912FA6" w:rsidRDefault="00CE0AF9" w:rsidP="00CE0AF9">
      <w:pPr>
        <w:pStyle w:val="NORMALSUB-CUENTAS"/>
        <w:spacing w:after="20"/>
        <w:ind w:right="142"/>
        <w:rPr>
          <w:rFonts w:ascii="Arial" w:hAnsi="Arial" w:cs="Arial"/>
        </w:rPr>
      </w:pPr>
      <w:r w:rsidRPr="00912FA6">
        <w:rPr>
          <w:rFonts w:ascii="Arial" w:hAnsi="Arial" w:cs="Arial"/>
        </w:rPr>
        <w:t xml:space="preserve">8109.52.08.02 Créditos sin garantía del PROGRAMA IMPULSO MYPERU </w:t>
      </w:r>
      <w:r w:rsidRPr="00C764CA">
        <w:rPr>
          <w:rStyle w:val="Refdenotaalpie"/>
          <w:rFonts w:cs="Arial"/>
        </w:rPr>
        <w:footnoteReference w:id="2931"/>
      </w:r>
    </w:p>
    <w:p w14:paraId="0F1D8867" w14:textId="77777777" w:rsidR="00CE0AF9" w:rsidRPr="00912FA6" w:rsidRDefault="00CE0AF9" w:rsidP="00CE0AF9">
      <w:pPr>
        <w:pStyle w:val="NORMALSUB-CUENTAS"/>
        <w:spacing w:after="20"/>
        <w:ind w:right="142"/>
        <w:rPr>
          <w:rFonts w:ascii="Arial" w:hAnsi="Arial" w:cs="Arial"/>
        </w:rPr>
      </w:pPr>
      <w:r w:rsidRPr="00912FA6">
        <w:rPr>
          <w:rFonts w:ascii="Arial" w:hAnsi="Arial" w:cs="Arial"/>
        </w:rPr>
        <w:t xml:space="preserve">8109.52.09 Créditos Vencidos – Grandes empresas </w:t>
      </w:r>
      <w:r w:rsidRPr="00C764CA">
        <w:rPr>
          <w:rStyle w:val="Refdenotaalpie"/>
          <w:rFonts w:cs="Arial"/>
        </w:rPr>
        <w:footnoteReference w:id="2932"/>
      </w:r>
    </w:p>
    <w:p w14:paraId="7B0696CE" w14:textId="77777777" w:rsidR="00CE0AF9" w:rsidRPr="00912FA6" w:rsidRDefault="00CE0AF9" w:rsidP="00CE0AF9">
      <w:pPr>
        <w:pStyle w:val="NORMALSUB-CUENTAS"/>
        <w:spacing w:after="20"/>
        <w:ind w:right="142"/>
        <w:rPr>
          <w:rFonts w:ascii="Arial" w:hAnsi="Arial" w:cs="Arial"/>
        </w:rPr>
      </w:pPr>
      <w:r w:rsidRPr="00912FA6">
        <w:rPr>
          <w:rFonts w:ascii="Arial" w:hAnsi="Arial" w:cs="Arial"/>
        </w:rPr>
        <w:t xml:space="preserve">8109.52.09.01 Créditos con garantía del PROGRAMA IMPULSO MYPERU </w:t>
      </w:r>
      <w:r w:rsidRPr="00C764CA">
        <w:rPr>
          <w:rStyle w:val="Refdenotaalpie"/>
          <w:rFonts w:cs="Arial"/>
        </w:rPr>
        <w:footnoteReference w:id="2933"/>
      </w:r>
    </w:p>
    <w:p w14:paraId="46D4504D" w14:textId="77777777" w:rsidR="00CE0AF9" w:rsidRPr="00912FA6" w:rsidRDefault="00CE0AF9" w:rsidP="00CE0AF9">
      <w:pPr>
        <w:pStyle w:val="NORMALSUB-CUENTAS"/>
        <w:spacing w:after="20"/>
        <w:ind w:right="142"/>
        <w:rPr>
          <w:rFonts w:ascii="Arial" w:hAnsi="Arial" w:cs="Arial"/>
        </w:rPr>
      </w:pPr>
      <w:r w:rsidRPr="00912FA6">
        <w:rPr>
          <w:rFonts w:ascii="Arial" w:hAnsi="Arial" w:cs="Arial"/>
        </w:rPr>
        <w:t xml:space="preserve">8109.52.09.02 Créditos sin garantía del PROGRAMA IMPULSO MYPERU </w:t>
      </w:r>
      <w:r w:rsidRPr="00C764CA">
        <w:rPr>
          <w:rStyle w:val="Refdenotaalpie"/>
          <w:rFonts w:cs="Arial"/>
        </w:rPr>
        <w:footnoteReference w:id="2934"/>
      </w:r>
    </w:p>
    <w:p w14:paraId="5A19705D" w14:textId="77777777" w:rsidR="00CE0AF9" w:rsidRPr="00912FA6" w:rsidRDefault="00CE0AF9" w:rsidP="00CE0AF9">
      <w:pPr>
        <w:pStyle w:val="NORMALSUB-CUENTAS"/>
        <w:spacing w:after="20"/>
        <w:ind w:right="142"/>
        <w:rPr>
          <w:rFonts w:ascii="Arial" w:hAnsi="Arial" w:cs="Arial"/>
        </w:rPr>
      </w:pPr>
      <w:r w:rsidRPr="00912FA6">
        <w:rPr>
          <w:rFonts w:ascii="Arial" w:hAnsi="Arial" w:cs="Arial"/>
        </w:rPr>
        <w:t xml:space="preserve">8109.52.10 Créditos Vencidos – Corporativos </w:t>
      </w:r>
      <w:r w:rsidRPr="00C764CA">
        <w:rPr>
          <w:rStyle w:val="Refdenotaalpie"/>
          <w:rFonts w:cs="Arial"/>
        </w:rPr>
        <w:footnoteReference w:id="2935"/>
      </w:r>
    </w:p>
    <w:p w14:paraId="1CF88A30" w14:textId="77777777" w:rsidR="00CE0AF9" w:rsidRPr="00912FA6" w:rsidRDefault="00CE0AF9" w:rsidP="00CE0AF9">
      <w:pPr>
        <w:pStyle w:val="NORMALSUB-CUENTAS"/>
        <w:spacing w:after="20"/>
        <w:ind w:right="142"/>
        <w:rPr>
          <w:rFonts w:ascii="Arial" w:hAnsi="Arial" w:cs="Arial"/>
        </w:rPr>
      </w:pPr>
      <w:r w:rsidRPr="00912FA6">
        <w:rPr>
          <w:rFonts w:ascii="Arial" w:hAnsi="Arial" w:cs="Arial"/>
        </w:rPr>
        <w:t xml:space="preserve">8109.52.10.01 Créditos con garantía del PROGRAMA IMPULSO MYPERU </w:t>
      </w:r>
      <w:r w:rsidRPr="00C764CA">
        <w:rPr>
          <w:rStyle w:val="Refdenotaalpie"/>
          <w:rFonts w:cs="Arial"/>
        </w:rPr>
        <w:footnoteReference w:id="2936"/>
      </w:r>
    </w:p>
    <w:p w14:paraId="05DA0438" w14:textId="77777777" w:rsidR="00912FA6" w:rsidRDefault="00CE0AF9" w:rsidP="00CE0AF9">
      <w:pPr>
        <w:pStyle w:val="NORMALSUB-CUENTAS"/>
        <w:spacing w:after="20"/>
        <w:ind w:right="142"/>
        <w:rPr>
          <w:rFonts w:ascii="Arial" w:hAnsi="Arial" w:cs="Arial"/>
        </w:rPr>
      </w:pPr>
      <w:r w:rsidRPr="00912FA6">
        <w:rPr>
          <w:rFonts w:ascii="Arial" w:hAnsi="Arial" w:cs="Arial"/>
        </w:rPr>
        <w:t>8109.52.10.02 Créditos sin garantía del PROGRAMA IMPULSO MYPERU</w:t>
      </w:r>
      <w:r>
        <w:rPr>
          <w:rFonts w:ascii="Arial" w:hAnsi="Arial" w:cs="Arial"/>
        </w:rPr>
        <w:t xml:space="preserve"> </w:t>
      </w:r>
      <w:r w:rsidRPr="00C764CA">
        <w:rPr>
          <w:rStyle w:val="Refdenotaalpie"/>
          <w:rFonts w:cs="Arial"/>
        </w:rPr>
        <w:footnoteReference w:id="2937"/>
      </w:r>
    </w:p>
    <w:p w14:paraId="17E09557" w14:textId="77777777" w:rsidR="0039599D" w:rsidRPr="000E39F2" w:rsidRDefault="0039599D" w:rsidP="0039599D">
      <w:pPr>
        <w:pStyle w:val="NORMALSUB-CUENTAS"/>
        <w:spacing w:after="20"/>
        <w:ind w:right="142"/>
        <w:rPr>
          <w:rFonts w:ascii="Arial" w:hAnsi="Arial" w:cs="Arial"/>
        </w:rPr>
      </w:pPr>
      <w:r w:rsidRPr="000E39F2">
        <w:rPr>
          <w:rFonts w:ascii="Arial" w:hAnsi="Arial" w:cs="Arial"/>
        </w:rPr>
        <w:t>8109.52.11</w:t>
      </w:r>
      <w:r w:rsidRPr="000E39F2">
        <w:rPr>
          <w:rFonts w:ascii="Arial" w:hAnsi="Arial" w:cs="Arial"/>
        </w:rPr>
        <w:tab/>
        <w:t>Rendimientos - Créditos a Microempresas</w:t>
      </w:r>
      <w:r w:rsidRPr="00C764CA">
        <w:rPr>
          <w:rStyle w:val="Refdenotaalpie"/>
          <w:rFonts w:cs="Arial"/>
        </w:rPr>
        <w:footnoteReference w:id="2938"/>
      </w:r>
    </w:p>
    <w:p w14:paraId="1DCDD88A" w14:textId="77777777" w:rsidR="0039599D" w:rsidRPr="000E39F2" w:rsidRDefault="0039599D" w:rsidP="0039599D">
      <w:pPr>
        <w:pStyle w:val="NORMALSUB-CUENTAS"/>
        <w:spacing w:after="20"/>
        <w:ind w:right="142"/>
        <w:rPr>
          <w:rFonts w:ascii="Arial" w:hAnsi="Arial" w:cs="Arial"/>
        </w:rPr>
      </w:pPr>
      <w:r w:rsidRPr="000E39F2">
        <w:rPr>
          <w:rFonts w:ascii="Arial" w:hAnsi="Arial" w:cs="Arial"/>
        </w:rPr>
        <w:t>8109.52.11.01</w:t>
      </w:r>
      <w:r w:rsidRPr="000E39F2">
        <w:rPr>
          <w:rFonts w:ascii="Arial" w:hAnsi="Arial" w:cs="Arial"/>
        </w:rPr>
        <w:tab/>
        <w:t>Criterio devengado</w:t>
      </w:r>
      <w:r w:rsidRPr="00C764CA">
        <w:rPr>
          <w:rStyle w:val="Refdenotaalpie"/>
          <w:rFonts w:cs="Arial"/>
        </w:rPr>
        <w:footnoteReference w:id="2939"/>
      </w:r>
    </w:p>
    <w:p w14:paraId="7CF8E6DE" w14:textId="77777777" w:rsidR="0039599D" w:rsidRPr="000E39F2" w:rsidRDefault="0039599D" w:rsidP="0039599D">
      <w:pPr>
        <w:pStyle w:val="NORMALSUB-CUENTAS"/>
        <w:spacing w:after="20"/>
        <w:ind w:right="142"/>
        <w:rPr>
          <w:rFonts w:ascii="Arial" w:hAnsi="Arial" w:cs="Arial"/>
        </w:rPr>
      </w:pPr>
      <w:r w:rsidRPr="000E39F2">
        <w:rPr>
          <w:rFonts w:ascii="Arial" w:hAnsi="Arial" w:cs="Arial"/>
        </w:rPr>
        <w:t>8109.52.11.02</w:t>
      </w:r>
      <w:r w:rsidRPr="000E39F2">
        <w:rPr>
          <w:rFonts w:ascii="Arial" w:hAnsi="Arial" w:cs="Arial"/>
        </w:rPr>
        <w:tab/>
        <w:t>Criterio percibido</w:t>
      </w:r>
      <w:r w:rsidRPr="00C764CA">
        <w:rPr>
          <w:rStyle w:val="Refdenotaalpie"/>
          <w:rFonts w:cs="Arial"/>
        </w:rPr>
        <w:footnoteReference w:id="2940"/>
      </w:r>
    </w:p>
    <w:p w14:paraId="73BDD073" w14:textId="77777777" w:rsidR="0039599D" w:rsidRPr="000E39F2" w:rsidRDefault="0039599D" w:rsidP="0039599D">
      <w:pPr>
        <w:pStyle w:val="NORMALSUB-CUENTAS"/>
        <w:spacing w:after="20"/>
        <w:ind w:right="142"/>
        <w:rPr>
          <w:rFonts w:ascii="Arial" w:hAnsi="Arial" w:cs="Arial"/>
        </w:rPr>
      </w:pPr>
      <w:r w:rsidRPr="000E39F2">
        <w:rPr>
          <w:rFonts w:ascii="Arial" w:hAnsi="Arial" w:cs="Arial"/>
        </w:rPr>
        <w:t>8109.52.12</w:t>
      </w:r>
      <w:r w:rsidRPr="000E39F2">
        <w:rPr>
          <w:rFonts w:ascii="Arial" w:hAnsi="Arial" w:cs="Arial"/>
        </w:rPr>
        <w:tab/>
        <w:t>Rendimientos - Créditos a Pequeñas empresas</w:t>
      </w:r>
      <w:r w:rsidRPr="00C764CA">
        <w:rPr>
          <w:rStyle w:val="Refdenotaalpie"/>
          <w:rFonts w:cs="Arial"/>
        </w:rPr>
        <w:footnoteReference w:id="2941"/>
      </w:r>
    </w:p>
    <w:p w14:paraId="53F2CB14" w14:textId="77777777" w:rsidR="0039599D" w:rsidRPr="000E39F2" w:rsidRDefault="0039599D" w:rsidP="0039599D">
      <w:pPr>
        <w:pStyle w:val="NORMALSUB-CUENTAS"/>
        <w:spacing w:after="20"/>
        <w:ind w:right="142"/>
        <w:rPr>
          <w:rFonts w:ascii="Arial" w:hAnsi="Arial" w:cs="Arial"/>
        </w:rPr>
      </w:pPr>
      <w:r w:rsidRPr="000E39F2">
        <w:rPr>
          <w:rFonts w:ascii="Arial" w:hAnsi="Arial" w:cs="Arial"/>
        </w:rPr>
        <w:t>8109.52.12.01</w:t>
      </w:r>
      <w:r w:rsidRPr="000E39F2">
        <w:rPr>
          <w:rFonts w:ascii="Arial" w:hAnsi="Arial" w:cs="Arial"/>
        </w:rPr>
        <w:tab/>
        <w:t>Criterio devengado</w:t>
      </w:r>
      <w:r w:rsidRPr="00C764CA">
        <w:rPr>
          <w:rStyle w:val="Refdenotaalpie"/>
          <w:rFonts w:cs="Arial"/>
        </w:rPr>
        <w:footnoteReference w:id="2942"/>
      </w:r>
    </w:p>
    <w:p w14:paraId="2465AF7C" w14:textId="77777777" w:rsidR="0039599D" w:rsidRDefault="0039599D" w:rsidP="0039599D">
      <w:pPr>
        <w:pStyle w:val="NORMALSUB-CUENTAS"/>
        <w:spacing w:after="20"/>
        <w:ind w:right="142"/>
        <w:rPr>
          <w:rFonts w:ascii="Arial" w:hAnsi="Arial" w:cs="Arial"/>
        </w:rPr>
      </w:pPr>
      <w:r w:rsidRPr="000E39F2">
        <w:rPr>
          <w:rFonts w:ascii="Arial" w:hAnsi="Arial" w:cs="Arial"/>
        </w:rPr>
        <w:t>8109.52.12.02</w:t>
      </w:r>
      <w:r w:rsidRPr="000E39F2">
        <w:rPr>
          <w:rFonts w:ascii="Arial" w:hAnsi="Arial" w:cs="Arial"/>
        </w:rPr>
        <w:tab/>
        <w:t>Criterio percibido</w:t>
      </w:r>
      <w:r w:rsidRPr="00C764CA">
        <w:rPr>
          <w:rStyle w:val="Refdenotaalpie"/>
          <w:rFonts w:cs="Arial"/>
        </w:rPr>
        <w:footnoteReference w:id="2943"/>
      </w:r>
    </w:p>
    <w:p w14:paraId="6C09ED21" w14:textId="77777777" w:rsidR="0090380B" w:rsidRPr="00AE490C" w:rsidRDefault="0090380B" w:rsidP="0090380B">
      <w:pPr>
        <w:pStyle w:val="NORMALSUB-CUENTAS"/>
        <w:spacing w:after="20"/>
        <w:ind w:left="2552" w:right="142" w:hanging="1"/>
        <w:rPr>
          <w:rFonts w:ascii="Arial" w:hAnsi="Arial" w:cs="Arial"/>
          <w:bCs/>
        </w:rPr>
      </w:pPr>
      <w:r w:rsidRPr="00AE490C">
        <w:rPr>
          <w:rFonts w:ascii="Arial" w:hAnsi="Arial" w:cs="Arial"/>
          <w:bCs/>
        </w:rPr>
        <w:t xml:space="preserve">8109.52.13      </w:t>
      </w:r>
      <w:bookmarkStart w:id="38" w:name="_Hlk149660234"/>
      <w:r w:rsidRPr="00AE490C">
        <w:rPr>
          <w:rFonts w:ascii="Arial" w:hAnsi="Arial" w:cs="Arial"/>
          <w:bCs/>
        </w:rPr>
        <w:t>Rendimientos - Créditos a Medianas empresas</w:t>
      </w:r>
      <w:bookmarkEnd w:id="38"/>
      <w:r w:rsidRPr="00C764CA">
        <w:rPr>
          <w:rStyle w:val="Refdenotaalpie"/>
          <w:rFonts w:cs="Arial"/>
        </w:rPr>
        <w:footnoteReference w:id="2944"/>
      </w:r>
    </w:p>
    <w:p w14:paraId="53DAF6F6" w14:textId="77777777" w:rsidR="0090380B" w:rsidRPr="00AE490C" w:rsidRDefault="0090380B" w:rsidP="0090380B">
      <w:pPr>
        <w:pStyle w:val="NORMALSUB-CUENTAS"/>
        <w:tabs>
          <w:tab w:val="left" w:pos="4111"/>
          <w:tab w:val="left" w:pos="4253"/>
        </w:tabs>
        <w:spacing w:after="20"/>
        <w:ind w:left="2552" w:right="142" w:hanging="1"/>
        <w:rPr>
          <w:rFonts w:ascii="Arial" w:hAnsi="Arial" w:cs="Arial"/>
        </w:rPr>
      </w:pPr>
      <w:r w:rsidRPr="00AE490C">
        <w:rPr>
          <w:rFonts w:ascii="Arial" w:hAnsi="Arial" w:cs="Arial"/>
        </w:rPr>
        <w:t>8109.52.13.01 Criterio devengado</w:t>
      </w:r>
      <w:r w:rsidRPr="00C764CA">
        <w:rPr>
          <w:rStyle w:val="Refdenotaalpie"/>
          <w:rFonts w:cs="Arial"/>
        </w:rPr>
        <w:footnoteReference w:id="2945"/>
      </w:r>
    </w:p>
    <w:p w14:paraId="12410B78" w14:textId="77777777" w:rsidR="00912FA6" w:rsidRPr="00912FA6" w:rsidRDefault="0090380B" w:rsidP="00912FA6">
      <w:pPr>
        <w:pStyle w:val="NORMALSUB-CUENTAS"/>
        <w:tabs>
          <w:tab w:val="left" w:pos="4111"/>
          <w:tab w:val="left" w:pos="4536"/>
        </w:tabs>
        <w:spacing w:after="20"/>
        <w:ind w:left="2552" w:right="142" w:hanging="1"/>
        <w:rPr>
          <w:rFonts w:ascii="Arial" w:hAnsi="Arial" w:cs="Arial"/>
        </w:rPr>
      </w:pPr>
      <w:r w:rsidRPr="00AE490C">
        <w:rPr>
          <w:rFonts w:ascii="Arial" w:hAnsi="Arial" w:cs="Arial"/>
        </w:rPr>
        <w:t>8109.52.13.02 Criterio percibido</w:t>
      </w:r>
      <w:r w:rsidRPr="00C764CA">
        <w:rPr>
          <w:rStyle w:val="Refdenotaalpie"/>
          <w:rFonts w:cs="Arial"/>
        </w:rPr>
        <w:footnoteReference w:id="2946"/>
      </w:r>
    </w:p>
    <w:p w14:paraId="6461B4BC"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8109.52.14 Rendimientos - Créditos a Grandes empresas </w:t>
      </w:r>
      <w:r w:rsidRPr="00C764CA">
        <w:rPr>
          <w:rStyle w:val="Refdenotaalpie"/>
          <w:rFonts w:cs="Arial"/>
        </w:rPr>
        <w:footnoteReference w:id="2947"/>
      </w:r>
    </w:p>
    <w:p w14:paraId="135F8EB4"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8109.52.14.01 Criterio devengado </w:t>
      </w:r>
      <w:r w:rsidRPr="00C764CA">
        <w:rPr>
          <w:rStyle w:val="Refdenotaalpie"/>
          <w:rFonts w:cs="Arial"/>
        </w:rPr>
        <w:footnoteReference w:id="2948"/>
      </w:r>
    </w:p>
    <w:p w14:paraId="53F25346"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8109.52.14.02 Criterio percibido </w:t>
      </w:r>
      <w:r w:rsidRPr="00C764CA">
        <w:rPr>
          <w:rStyle w:val="Refdenotaalpie"/>
          <w:rFonts w:cs="Arial"/>
        </w:rPr>
        <w:footnoteReference w:id="2949"/>
      </w:r>
    </w:p>
    <w:p w14:paraId="12719400"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8109.52.15 Rendimientos - Créditos Corporativos </w:t>
      </w:r>
      <w:r w:rsidRPr="00C764CA">
        <w:rPr>
          <w:rStyle w:val="Refdenotaalpie"/>
          <w:rFonts w:cs="Arial"/>
        </w:rPr>
        <w:footnoteReference w:id="2950"/>
      </w:r>
    </w:p>
    <w:p w14:paraId="2A47893C"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8109.52.15.01 Criterio devengado </w:t>
      </w:r>
      <w:r w:rsidRPr="00C764CA">
        <w:rPr>
          <w:rStyle w:val="Refdenotaalpie"/>
          <w:rFonts w:cs="Arial"/>
        </w:rPr>
        <w:footnoteReference w:id="2951"/>
      </w:r>
    </w:p>
    <w:p w14:paraId="15689658"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8109.52.15.02 Criterio percibido </w:t>
      </w:r>
      <w:r w:rsidRPr="00C764CA">
        <w:rPr>
          <w:rStyle w:val="Refdenotaalpie"/>
          <w:rFonts w:cs="Arial"/>
        </w:rPr>
        <w:footnoteReference w:id="2952"/>
      </w:r>
    </w:p>
    <w:p w14:paraId="685C75BF"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8109.52.16 Créditos en cobranza judicial – Microempresas </w:t>
      </w:r>
      <w:r w:rsidRPr="00C764CA">
        <w:rPr>
          <w:rStyle w:val="Refdenotaalpie"/>
          <w:rFonts w:cs="Arial"/>
        </w:rPr>
        <w:footnoteReference w:id="2953"/>
      </w:r>
    </w:p>
    <w:p w14:paraId="3E1E210A"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8109.52.16.01 Créditos con garantía del PROGRAMA IMPULSO MYPERU </w:t>
      </w:r>
      <w:r w:rsidRPr="00C764CA">
        <w:rPr>
          <w:rStyle w:val="Refdenotaalpie"/>
          <w:rFonts w:cs="Arial"/>
        </w:rPr>
        <w:footnoteReference w:id="2954"/>
      </w:r>
    </w:p>
    <w:p w14:paraId="24E651C1"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8109.52.16.02 Créditos sin garantía del PROGRAMA IMPULSO MYPERU </w:t>
      </w:r>
      <w:r w:rsidRPr="00C764CA">
        <w:rPr>
          <w:rStyle w:val="Refdenotaalpie"/>
          <w:rFonts w:cs="Arial"/>
        </w:rPr>
        <w:footnoteReference w:id="2955"/>
      </w:r>
    </w:p>
    <w:p w14:paraId="32DB19C7"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8109.52.17 Créditos en cobranza judicial – Pequeñas empresas </w:t>
      </w:r>
      <w:r w:rsidRPr="00C764CA">
        <w:rPr>
          <w:rStyle w:val="Refdenotaalpie"/>
          <w:rFonts w:cs="Arial"/>
        </w:rPr>
        <w:footnoteReference w:id="2956"/>
      </w:r>
    </w:p>
    <w:p w14:paraId="1A78B7C5" w14:textId="77777777" w:rsidR="00CE0AF9"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8109.52.17.01 Créditos con garantía del PROGRAMA IMPULSO MYPERU</w:t>
      </w:r>
      <w:r>
        <w:rPr>
          <w:rFonts w:ascii="Arial" w:hAnsi="Arial" w:cs="Arial"/>
        </w:rPr>
        <w:t xml:space="preserve"> </w:t>
      </w:r>
      <w:r w:rsidRPr="00C764CA">
        <w:rPr>
          <w:rStyle w:val="Refdenotaalpie"/>
          <w:rFonts w:cs="Arial"/>
        </w:rPr>
        <w:footnoteReference w:id="2957"/>
      </w:r>
    </w:p>
    <w:p w14:paraId="242EB731"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8109.52.17.02 Créditos sin garantía del PROGRAMA IMPULSO MYPERU </w:t>
      </w:r>
      <w:r w:rsidRPr="00C764CA">
        <w:rPr>
          <w:rStyle w:val="Refdenotaalpie"/>
          <w:rFonts w:cs="Arial"/>
        </w:rPr>
        <w:footnoteReference w:id="2958"/>
      </w:r>
    </w:p>
    <w:p w14:paraId="2F36963D"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8109.52.18 Créditos en cobranza judicial – Medianas empresas </w:t>
      </w:r>
      <w:r w:rsidRPr="00C764CA">
        <w:rPr>
          <w:rStyle w:val="Refdenotaalpie"/>
          <w:rFonts w:cs="Arial"/>
        </w:rPr>
        <w:footnoteReference w:id="2959"/>
      </w:r>
    </w:p>
    <w:p w14:paraId="5C2E67EB"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8109.52.18.01 Créditos con garantía del PROGRAMA IMPULSO MYPERU </w:t>
      </w:r>
      <w:r w:rsidRPr="00C764CA">
        <w:rPr>
          <w:rStyle w:val="Refdenotaalpie"/>
          <w:rFonts w:cs="Arial"/>
        </w:rPr>
        <w:footnoteReference w:id="2960"/>
      </w:r>
    </w:p>
    <w:p w14:paraId="7B558054"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8109.52.18.02 Créditos sin garantía del PROGRAMA IMPULSO MYPERU </w:t>
      </w:r>
      <w:r w:rsidRPr="00C764CA">
        <w:rPr>
          <w:rStyle w:val="Refdenotaalpie"/>
          <w:rFonts w:cs="Arial"/>
        </w:rPr>
        <w:footnoteReference w:id="2961"/>
      </w:r>
    </w:p>
    <w:p w14:paraId="1A290E2E"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8109.52.19 Créditos en cobranza judicial – Grandes empresas </w:t>
      </w:r>
      <w:r w:rsidRPr="00C764CA">
        <w:rPr>
          <w:rStyle w:val="Refdenotaalpie"/>
          <w:rFonts w:cs="Arial"/>
        </w:rPr>
        <w:footnoteReference w:id="2962"/>
      </w:r>
    </w:p>
    <w:p w14:paraId="3411B156"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8109.52.19.01 Créditos con garantía del PROGRAMA IMPULSO MYPERU </w:t>
      </w:r>
      <w:r w:rsidRPr="00C764CA">
        <w:rPr>
          <w:rStyle w:val="Refdenotaalpie"/>
          <w:rFonts w:cs="Arial"/>
        </w:rPr>
        <w:footnoteReference w:id="2963"/>
      </w:r>
    </w:p>
    <w:p w14:paraId="25CCF3AE"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8109.52.19.02 Créditos sin garantía del PROGRAMA IMPULSO MYPERU </w:t>
      </w:r>
      <w:r w:rsidRPr="00C764CA">
        <w:rPr>
          <w:rStyle w:val="Refdenotaalpie"/>
          <w:rFonts w:cs="Arial"/>
        </w:rPr>
        <w:footnoteReference w:id="2964"/>
      </w:r>
    </w:p>
    <w:p w14:paraId="42AD1FF8"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8109.52.20 Créditos en cobranza judicial – Corporativos </w:t>
      </w:r>
      <w:r w:rsidRPr="00C764CA">
        <w:rPr>
          <w:rStyle w:val="Refdenotaalpie"/>
          <w:rFonts w:cs="Arial"/>
        </w:rPr>
        <w:footnoteReference w:id="2965"/>
      </w:r>
    </w:p>
    <w:p w14:paraId="06B04B0F" w14:textId="77777777" w:rsidR="00CE0AF9" w:rsidRPr="00912FA6"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 xml:space="preserve">8109.52.20.01 Créditos con garantía del PROGRAMA IMPULSO MYPERU </w:t>
      </w:r>
      <w:r w:rsidRPr="00C764CA">
        <w:rPr>
          <w:rStyle w:val="Refdenotaalpie"/>
          <w:rFonts w:cs="Arial"/>
        </w:rPr>
        <w:footnoteReference w:id="2966"/>
      </w:r>
    </w:p>
    <w:p w14:paraId="343C2962" w14:textId="77777777" w:rsidR="00CE0AF9" w:rsidRDefault="00CE0AF9" w:rsidP="00CE0AF9">
      <w:pPr>
        <w:pStyle w:val="NORMALSUB-CUENTAS"/>
        <w:tabs>
          <w:tab w:val="left" w:pos="4111"/>
          <w:tab w:val="left" w:pos="4253"/>
        </w:tabs>
        <w:spacing w:after="20"/>
        <w:ind w:left="2552" w:right="142" w:hanging="1"/>
        <w:rPr>
          <w:rFonts w:ascii="Arial" w:hAnsi="Arial" w:cs="Arial"/>
        </w:rPr>
      </w:pPr>
      <w:r w:rsidRPr="00912FA6">
        <w:rPr>
          <w:rFonts w:ascii="Arial" w:hAnsi="Arial" w:cs="Arial"/>
        </w:rPr>
        <w:t>8109.52.20.02 Créditos sin garantía del PROGRAMA IMPULSO MYPERU</w:t>
      </w:r>
      <w:r>
        <w:rPr>
          <w:rFonts w:ascii="Arial" w:hAnsi="Arial" w:cs="Arial"/>
        </w:rPr>
        <w:t xml:space="preserve"> </w:t>
      </w:r>
      <w:r w:rsidRPr="00C764CA">
        <w:rPr>
          <w:rStyle w:val="Refdenotaalpie"/>
          <w:rFonts w:cs="Arial"/>
        </w:rPr>
        <w:footnoteReference w:id="2967"/>
      </w:r>
    </w:p>
    <w:p w14:paraId="030C7184" w14:textId="77777777" w:rsidR="00850371" w:rsidRPr="00FB3403" w:rsidRDefault="00850371" w:rsidP="00850371">
      <w:pPr>
        <w:pStyle w:val="NORMALSUB-CUENTAS"/>
        <w:spacing w:after="20"/>
        <w:ind w:left="3544" w:right="142" w:hanging="992"/>
        <w:rPr>
          <w:rFonts w:ascii="Arial" w:hAnsi="Arial" w:cs="Arial"/>
          <w:b/>
          <w:bCs/>
        </w:rPr>
      </w:pPr>
      <w:r>
        <w:rPr>
          <w:rFonts w:ascii="Arial" w:hAnsi="Arial" w:cs="Arial"/>
          <w:b/>
          <w:bCs/>
        </w:rPr>
        <w:t>8109.54</w:t>
      </w:r>
      <w:r>
        <w:rPr>
          <w:rFonts w:ascii="Arial" w:hAnsi="Arial" w:cs="Arial"/>
          <w:b/>
          <w:bCs/>
        </w:rPr>
        <w:tab/>
      </w:r>
      <w:r w:rsidRPr="00850371">
        <w:rPr>
          <w:rFonts w:ascii="Arial" w:hAnsi="Arial" w:cs="Arial"/>
          <w:b/>
          <w:bCs/>
        </w:rPr>
        <w:t>Créditos Reprogramados por Estado de Emergencia</w:t>
      </w:r>
      <w:r>
        <w:rPr>
          <w:rStyle w:val="Refdenotaalpie"/>
          <w:rFonts w:ascii="Arial" w:hAnsi="Arial" w:cs="Arial"/>
          <w:b/>
          <w:bCs/>
        </w:rPr>
        <w:footnoteReference w:id="2968"/>
      </w:r>
    </w:p>
    <w:p w14:paraId="0F6B916C" w14:textId="77777777" w:rsidR="00850371" w:rsidRPr="00C764CA" w:rsidRDefault="00850371" w:rsidP="00850371">
      <w:pPr>
        <w:pStyle w:val="NORMALSUB-CUENTAS"/>
        <w:spacing w:after="20"/>
        <w:ind w:right="142"/>
        <w:rPr>
          <w:rFonts w:ascii="Arial" w:hAnsi="Arial" w:cs="Arial"/>
          <w:lang w:val="es-ES_tradnl"/>
        </w:rPr>
      </w:pPr>
    </w:p>
    <w:p w14:paraId="2CB6A61E" w14:textId="77777777" w:rsidR="00850371" w:rsidRPr="00850371" w:rsidRDefault="00850371" w:rsidP="00850371">
      <w:pPr>
        <w:pStyle w:val="NORMALSUB-CUENTAS"/>
        <w:spacing w:after="20"/>
        <w:ind w:left="2551" w:right="142"/>
        <w:rPr>
          <w:rFonts w:ascii="Arial" w:hAnsi="Arial" w:cs="Arial"/>
        </w:rPr>
      </w:pPr>
      <w:r>
        <w:rPr>
          <w:rFonts w:ascii="Arial" w:hAnsi="Arial" w:cs="Arial"/>
        </w:rPr>
        <w:tab/>
      </w:r>
      <w:r w:rsidRPr="00850371">
        <w:rPr>
          <w:rFonts w:ascii="Arial" w:hAnsi="Arial" w:cs="Arial"/>
        </w:rPr>
        <w:t xml:space="preserve">En esta subcuenta se contabilizan los créditos reprogramados de deudores minoristas, ante los eventos que incrementan el riesgo de pérdidas económicas y dificultades para que los deudores afectados puedan cumplir con el pago oportuno de los créditos que mantienen con empresas del sistema financiero, por los que el Estado haya dictado declaratoria de Emergencia de acuerdo con lo establecido en el Oficio N° 12174-2023-SBS. </w:t>
      </w:r>
    </w:p>
    <w:p w14:paraId="760F9B1F" w14:textId="77777777" w:rsidR="00850371" w:rsidRPr="00850371" w:rsidRDefault="00850371" w:rsidP="00850371">
      <w:pPr>
        <w:pStyle w:val="NORMALSUB-CUENTAS"/>
        <w:spacing w:after="20"/>
        <w:ind w:left="2551" w:right="142"/>
        <w:rPr>
          <w:rFonts w:ascii="Arial" w:hAnsi="Arial" w:cs="Arial"/>
        </w:rPr>
      </w:pPr>
    </w:p>
    <w:p w14:paraId="4FBEE660" w14:textId="77777777" w:rsidR="00850371" w:rsidRPr="00850371" w:rsidRDefault="00850371" w:rsidP="00850371">
      <w:pPr>
        <w:pStyle w:val="NORMALSUB-CUENTAS"/>
        <w:spacing w:after="20"/>
        <w:ind w:left="2551" w:right="142"/>
        <w:rPr>
          <w:rFonts w:ascii="Arial" w:hAnsi="Arial" w:cs="Arial"/>
        </w:rPr>
      </w:pPr>
      <w:r>
        <w:rPr>
          <w:rFonts w:ascii="Arial" w:hAnsi="Arial" w:cs="Arial"/>
        </w:rPr>
        <w:tab/>
      </w:r>
      <w:r w:rsidRPr="00850371">
        <w:rPr>
          <w:rFonts w:ascii="Arial" w:hAnsi="Arial" w:cs="Arial"/>
        </w:rPr>
        <w:t>La contabilización en esta subcuenta es simultánea a la contabilización en las cuentas del rubro 14 “Créditos”, debiendo contabilizarse por tipo de crédito y discriminado el capital e intereses.</w:t>
      </w:r>
    </w:p>
    <w:p w14:paraId="6998E34A" w14:textId="77777777" w:rsidR="00850371" w:rsidRPr="00850371" w:rsidRDefault="00850371" w:rsidP="00850371">
      <w:pPr>
        <w:pStyle w:val="NORMALSUB-CUENTAS"/>
        <w:spacing w:after="20"/>
        <w:ind w:left="2551" w:right="142"/>
        <w:rPr>
          <w:rFonts w:ascii="Arial" w:hAnsi="Arial" w:cs="Arial"/>
        </w:rPr>
      </w:pPr>
    </w:p>
    <w:p w14:paraId="295475BC" w14:textId="77777777" w:rsidR="00834475" w:rsidRDefault="00850371" w:rsidP="000E39F2">
      <w:pPr>
        <w:pStyle w:val="NORMALSUB-CUENTAS"/>
        <w:spacing w:after="20"/>
        <w:ind w:left="2551" w:right="142" w:firstLine="0"/>
        <w:rPr>
          <w:rFonts w:ascii="Arial" w:hAnsi="Arial" w:cs="Arial"/>
        </w:rPr>
      </w:pPr>
      <w:r w:rsidRPr="00850371">
        <w:rPr>
          <w:rFonts w:ascii="Arial" w:hAnsi="Arial" w:cs="Arial"/>
        </w:rPr>
        <w:t>Tratándose de los intereses y rendimientos, estos se contabilizan bajo el criterio de lo percibido, y deberán contabilizarse simultáneamente al registro en las cuentas de orden en suspenso 8104 “Rendimientos de créditos, inversiones y rentas en suspenso” y en las subcuentas analíticas denominadas “Intereses” de la subcuenta 8109.54 que corresponda. A medida que se cobren los intereses, estos se reconocerán como ingresos en la cuenta 5104 “Intereses por créditos” y se extornarán los intereses registrados en la cuenta 8104, así como los intereses registrados en las subcuentas analíticas “Intereses” correspondientes de esta subcuenta 8109.54 por los montos efectivamente percibidos.</w:t>
      </w:r>
    </w:p>
    <w:p w14:paraId="28357DB2" w14:textId="77777777" w:rsidR="00DE02BD" w:rsidRDefault="00DE02BD" w:rsidP="000E39F2">
      <w:pPr>
        <w:pStyle w:val="NORMALSUB-CUENTAS"/>
        <w:spacing w:after="20"/>
        <w:ind w:left="2551" w:right="142" w:firstLine="0"/>
        <w:rPr>
          <w:rFonts w:ascii="Arial" w:hAnsi="Arial" w:cs="Arial"/>
        </w:rPr>
      </w:pPr>
    </w:p>
    <w:p w14:paraId="2723EBAF" w14:textId="77777777" w:rsidR="00DE02BD" w:rsidRPr="00D479A3" w:rsidRDefault="00DE02BD" w:rsidP="00DE02BD">
      <w:pPr>
        <w:pStyle w:val="NORMALSUB-CUENTAS"/>
        <w:spacing w:after="20"/>
        <w:ind w:right="142"/>
        <w:rPr>
          <w:rFonts w:ascii="Arial" w:hAnsi="Arial" w:cs="Arial"/>
        </w:rPr>
      </w:pPr>
      <w:r>
        <w:rPr>
          <w:rFonts w:ascii="Arial" w:hAnsi="Arial" w:cs="Arial"/>
        </w:rPr>
        <w:t>8109.54.01</w:t>
      </w:r>
      <w:r>
        <w:rPr>
          <w:rFonts w:ascii="Arial" w:hAnsi="Arial" w:cs="Arial"/>
        </w:rPr>
        <w:tab/>
      </w:r>
      <w:r w:rsidRPr="00DE02BD">
        <w:rPr>
          <w:rFonts w:ascii="Arial" w:hAnsi="Arial" w:cs="Arial"/>
        </w:rPr>
        <w:t>Créditos Vigentes - Consumo</w:t>
      </w:r>
      <w:r w:rsidR="00E2656B" w:rsidRPr="00C764CA">
        <w:rPr>
          <w:rStyle w:val="Refdenotaalpie"/>
          <w:rFonts w:cs="Arial"/>
        </w:rPr>
        <w:footnoteReference w:id="2969"/>
      </w:r>
    </w:p>
    <w:p w14:paraId="28156022" w14:textId="77777777" w:rsidR="00DE02BD" w:rsidRPr="00D479A3" w:rsidRDefault="00DE02BD" w:rsidP="00DE02BD">
      <w:pPr>
        <w:pStyle w:val="NORMALSUB-CUENTAS"/>
        <w:spacing w:after="20"/>
        <w:ind w:right="142"/>
        <w:rPr>
          <w:rFonts w:ascii="Arial" w:hAnsi="Arial" w:cs="Arial"/>
        </w:rPr>
      </w:pPr>
      <w:r>
        <w:rPr>
          <w:rFonts w:ascii="Arial" w:hAnsi="Arial" w:cs="Arial"/>
        </w:rPr>
        <w:t>8109.54</w:t>
      </w:r>
      <w:r w:rsidRPr="00D479A3">
        <w:rPr>
          <w:rFonts w:ascii="Arial" w:hAnsi="Arial" w:cs="Arial"/>
        </w:rPr>
        <w:t>.01.01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2970"/>
      </w:r>
    </w:p>
    <w:p w14:paraId="5715BDBC" w14:textId="77777777" w:rsidR="00DE02BD" w:rsidRDefault="00DE02BD" w:rsidP="00DE02BD">
      <w:pPr>
        <w:pStyle w:val="NORMALSUB-CUENTAS"/>
        <w:spacing w:after="20"/>
        <w:ind w:right="142"/>
        <w:rPr>
          <w:rFonts w:ascii="Arial" w:hAnsi="Arial" w:cs="Arial"/>
        </w:rPr>
      </w:pPr>
      <w:r>
        <w:rPr>
          <w:rFonts w:ascii="Arial" w:hAnsi="Arial" w:cs="Arial"/>
        </w:rPr>
        <w:t>8109.54</w:t>
      </w:r>
      <w:r w:rsidRPr="00D479A3">
        <w:rPr>
          <w:rFonts w:ascii="Arial" w:hAnsi="Arial" w:cs="Arial"/>
        </w:rPr>
        <w:t>.01.02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2971"/>
      </w:r>
    </w:p>
    <w:p w14:paraId="781CB6C7" w14:textId="77777777" w:rsidR="00DE02BD" w:rsidRPr="00D479A3" w:rsidRDefault="00DE02BD" w:rsidP="00DE02BD">
      <w:pPr>
        <w:pStyle w:val="NORMALSUB-CUENTAS"/>
        <w:spacing w:after="20"/>
        <w:ind w:right="142"/>
        <w:rPr>
          <w:rFonts w:ascii="Arial" w:hAnsi="Arial" w:cs="Arial"/>
        </w:rPr>
      </w:pPr>
      <w:r>
        <w:rPr>
          <w:rFonts w:ascii="Arial" w:hAnsi="Arial" w:cs="Arial"/>
        </w:rPr>
        <w:t>8109.54.02</w:t>
      </w:r>
      <w:r>
        <w:rPr>
          <w:rFonts w:ascii="Arial" w:hAnsi="Arial" w:cs="Arial"/>
        </w:rPr>
        <w:tab/>
      </w:r>
      <w:r w:rsidRPr="00DE02BD">
        <w:rPr>
          <w:rFonts w:ascii="Arial" w:hAnsi="Arial" w:cs="Arial"/>
        </w:rPr>
        <w:t>Créditos Vigente - Hipotecarios para vivienda</w:t>
      </w:r>
      <w:r w:rsidR="00E2656B" w:rsidRPr="00C764CA">
        <w:rPr>
          <w:rStyle w:val="Refdenotaalpie"/>
          <w:rFonts w:cs="Arial"/>
        </w:rPr>
        <w:footnoteReference w:id="2972"/>
      </w:r>
    </w:p>
    <w:p w14:paraId="009CD633" w14:textId="77777777" w:rsidR="00DE02BD" w:rsidRPr="00D479A3" w:rsidRDefault="00DE02BD" w:rsidP="00DE02BD">
      <w:pPr>
        <w:pStyle w:val="NORMALSUB-CUENTAS"/>
        <w:spacing w:after="20"/>
        <w:ind w:right="142"/>
        <w:rPr>
          <w:rFonts w:ascii="Arial" w:hAnsi="Arial" w:cs="Arial"/>
        </w:rPr>
      </w:pPr>
      <w:r>
        <w:rPr>
          <w:rFonts w:ascii="Arial" w:hAnsi="Arial" w:cs="Arial"/>
        </w:rPr>
        <w:t>8109.54.02</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2973"/>
      </w:r>
    </w:p>
    <w:p w14:paraId="1BD21734" w14:textId="77777777" w:rsidR="00DE02BD" w:rsidRDefault="00DE02BD" w:rsidP="00DE02BD">
      <w:pPr>
        <w:pStyle w:val="NORMALSUB-CUENTAS"/>
        <w:spacing w:after="20"/>
        <w:ind w:right="142"/>
        <w:rPr>
          <w:rFonts w:ascii="Arial" w:hAnsi="Arial" w:cs="Arial"/>
        </w:rPr>
      </w:pPr>
      <w:r>
        <w:rPr>
          <w:rFonts w:ascii="Arial" w:hAnsi="Arial" w:cs="Arial"/>
        </w:rPr>
        <w:t>8109.54.02</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2974"/>
      </w:r>
    </w:p>
    <w:p w14:paraId="65D0F3F7" w14:textId="77777777" w:rsidR="00DE02BD" w:rsidRPr="00D479A3" w:rsidRDefault="00DE02BD" w:rsidP="00DE02BD">
      <w:pPr>
        <w:pStyle w:val="NORMALSUB-CUENTAS"/>
        <w:spacing w:after="20"/>
        <w:ind w:right="142"/>
        <w:rPr>
          <w:rFonts w:ascii="Arial" w:hAnsi="Arial" w:cs="Arial"/>
        </w:rPr>
      </w:pPr>
      <w:r>
        <w:rPr>
          <w:rFonts w:ascii="Arial" w:hAnsi="Arial" w:cs="Arial"/>
        </w:rPr>
        <w:t>8109.54.03</w:t>
      </w:r>
      <w:r>
        <w:rPr>
          <w:rFonts w:ascii="Arial" w:hAnsi="Arial" w:cs="Arial"/>
        </w:rPr>
        <w:tab/>
      </w:r>
      <w:r w:rsidRPr="00DE02BD">
        <w:rPr>
          <w:rFonts w:ascii="Arial" w:hAnsi="Arial" w:cs="Arial"/>
        </w:rPr>
        <w:t>Créditos Vigente - Microempresas</w:t>
      </w:r>
      <w:r w:rsidR="00E2656B" w:rsidRPr="00C764CA">
        <w:rPr>
          <w:rStyle w:val="Refdenotaalpie"/>
          <w:rFonts w:cs="Arial"/>
        </w:rPr>
        <w:footnoteReference w:id="2975"/>
      </w:r>
    </w:p>
    <w:p w14:paraId="1C2C3A6A" w14:textId="77777777" w:rsidR="00DE02BD" w:rsidRPr="00D479A3" w:rsidRDefault="00DE02BD" w:rsidP="00DE02BD">
      <w:pPr>
        <w:pStyle w:val="NORMALSUB-CUENTAS"/>
        <w:spacing w:after="20"/>
        <w:ind w:right="142"/>
        <w:rPr>
          <w:rFonts w:ascii="Arial" w:hAnsi="Arial" w:cs="Arial"/>
        </w:rPr>
      </w:pPr>
      <w:r>
        <w:rPr>
          <w:rFonts w:ascii="Arial" w:hAnsi="Arial" w:cs="Arial"/>
        </w:rPr>
        <w:t>8109.54.03</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2976"/>
      </w:r>
    </w:p>
    <w:p w14:paraId="67C9B10C" w14:textId="77777777" w:rsidR="00DE02BD" w:rsidRPr="00DE02BD" w:rsidRDefault="00DE02BD" w:rsidP="00DE02BD">
      <w:pPr>
        <w:pStyle w:val="NORMALSUB-CUENTAS"/>
        <w:spacing w:after="20"/>
        <w:ind w:right="142"/>
        <w:rPr>
          <w:rFonts w:ascii="Arial" w:hAnsi="Arial" w:cs="Arial"/>
        </w:rPr>
      </w:pPr>
      <w:r>
        <w:rPr>
          <w:rFonts w:ascii="Arial" w:hAnsi="Arial" w:cs="Arial"/>
        </w:rPr>
        <w:t>8109.54.03</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2977"/>
      </w:r>
    </w:p>
    <w:p w14:paraId="3F9A1092" w14:textId="77777777" w:rsidR="00DE02BD" w:rsidRPr="00D479A3" w:rsidRDefault="00DE02BD" w:rsidP="00DE02BD">
      <w:pPr>
        <w:pStyle w:val="NORMALSUB-CUENTAS"/>
        <w:spacing w:after="20"/>
        <w:ind w:right="142"/>
        <w:rPr>
          <w:rFonts w:ascii="Arial" w:hAnsi="Arial" w:cs="Arial"/>
        </w:rPr>
      </w:pPr>
      <w:r>
        <w:rPr>
          <w:rFonts w:ascii="Arial" w:hAnsi="Arial" w:cs="Arial"/>
        </w:rPr>
        <w:t>8109.54.04</w:t>
      </w:r>
      <w:r>
        <w:rPr>
          <w:rFonts w:ascii="Arial" w:hAnsi="Arial" w:cs="Arial"/>
        </w:rPr>
        <w:tab/>
      </w:r>
      <w:r w:rsidR="00E2656B" w:rsidRPr="00E2656B">
        <w:rPr>
          <w:rFonts w:ascii="Arial" w:hAnsi="Arial" w:cs="Arial"/>
        </w:rPr>
        <w:t>Créditos Vigente – Pequeñas Empresas</w:t>
      </w:r>
      <w:r w:rsidR="00E2656B" w:rsidRPr="00C764CA">
        <w:rPr>
          <w:rStyle w:val="Refdenotaalpie"/>
          <w:rFonts w:cs="Arial"/>
        </w:rPr>
        <w:footnoteReference w:id="2978"/>
      </w:r>
    </w:p>
    <w:p w14:paraId="147A8A82" w14:textId="77777777" w:rsidR="00DE02BD" w:rsidRPr="00D479A3" w:rsidRDefault="00DE02BD" w:rsidP="00DE02BD">
      <w:pPr>
        <w:pStyle w:val="NORMALSUB-CUENTAS"/>
        <w:spacing w:after="20"/>
        <w:ind w:right="142"/>
        <w:rPr>
          <w:rFonts w:ascii="Arial" w:hAnsi="Arial" w:cs="Arial"/>
        </w:rPr>
      </w:pPr>
      <w:r>
        <w:rPr>
          <w:rFonts w:ascii="Arial" w:hAnsi="Arial" w:cs="Arial"/>
        </w:rPr>
        <w:t>8109.54.04</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2979"/>
      </w:r>
    </w:p>
    <w:p w14:paraId="3C204C0F" w14:textId="77777777" w:rsidR="00DE02BD" w:rsidRPr="00DE02BD" w:rsidRDefault="00DE02BD" w:rsidP="00DE02BD">
      <w:pPr>
        <w:pStyle w:val="NORMALSUB-CUENTAS"/>
        <w:spacing w:after="20"/>
        <w:ind w:right="142"/>
        <w:rPr>
          <w:rFonts w:ascii="Arial" w:hAnsi="Arial" w:cs="Arial"/>
        </w:rPr>
      </w:pPr>
      <w:r>
        <w:rPr>
          <w:rFonts w:ascii="Arial" w:hAnsi="Arial" w:cs="Arial"/>
        </w:rPr>
        <w:t>8109.54.04</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2980"/>
      </w:r>
    </w:p>
    <w:p w14:paraId="3E12A315" w14:textId="77777777" w:rsidR="00DE02BD" w:rsidRPr="00D479A3" w:rsidRDefault="00DE02BD" w:rsidP="00DE02BD">
      <w:pPr>
        <w:pStyle w:val="NORMALSUB-CUENTAS"/>
        <w:spacing w:after="20"/>
        <w:ind w:right="142"/>
        <w:rPr>
          <w:rFonts w:ascii="Arial" w:hAnsi="Arial" w:cs="Arial"/>
        </w:rPr>
      </w:pPr>
      <w:r>
        <w:rPr>
          <w:rFonts w:ascii="Arial" w:hAnsi="Arial" w:cs="Arial"/>
        </w:rPr>
        <w:t>8109.54.05</w:t>
      </w:r>
      <w:r>
        <w:rPr>
          <w:rFonts w:ascii="Arial" w:hAnsi="Arial" w:cs="Arial"/>
        </w:rPr>
        <w:tab/>
      </w:r>
      <w:r w:rsidR="00E2656B" w:rsidRPr="00E2656B">
        <w:rPr>
          <w:rFonts w:ascii="Arial" w:hAnsi="Arial" w:cs="Arial"/>
        </w:rPr>
        <w:t>Créditos Refinanciados - Consumo</w:t>
      </w:r>
      <w:r w:rsidR="00E2656B" w:rsidRPr="00C764CA">
        <w:rPr>
          <w:rStyle w:val="Refdenotaalpie"/>
          <w:rFonts w:cs="Arial"/>
        </w:rPr>
        <w:footnoteReference w:id="2981"/>
      </w:r>
    </w:p>
    <w:p w14:paraId="6C0728FA" w14:textId="77777777" w:rsidR="00DE02BD" w:rsidRPr="00D479A3" w:rsidRDefault="00DE02BD" w:rsidP="00DE02BD">
      <w:pPr>
        <w:pStyle w:val="NORMALSUB-CUENTAS"/>
        <w:spacing w:after="20"/>
        <w:ind w:right="142"/>
        <w:rPr>
          <w:rFonts w:ascii="Arial" w:hAnsi="Arial" w:cs="Arial"/>
        </w:rPr>
      </w:pPr>
      <w:r>
        <w:rPr>
          <w:rFonts w:ascii="Arial" w:hAnsi="Arial" w:cs="Arial"/>
        </w:rPr>
        <w:t>8109.54.05</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2982"/>
      </w:r>
    </w:p>
    <w:p w14:paraId="69BC028B" w14:textId="77777777" w:rsidR="00DE02BD" w:rsidRPr="00DE02BD" w:rsidRDefault="00DE02BD" w:rsidP="00DE02BD">
      <w:pPr>
        <w:pStyle w:val="NORMALSUB-CUENTAS"/>
        <w:spacing w:after="20"/>
        <w:ind w:right="142"/>
        <w:rPr>
          <w:rFonts w:ascii="Arial" w:hAnsi="Arial" w:cs="Arial"/>
        </w:rPr>
      </w:pPr>
      <w:r>
        <w:rPr>
          <w:rFonts w:ascii="Arial" w:hAnsi="Arial" w:cs="Arial"/>
        </w:rPr>
        <w:t>8109.54.05</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2983"/>
      </w:r>
    </w:p>
    <w:p w14:paraId="6CBA74EC" w14:textId="77777777" w:rsidR="00DE02BD" w:rsidRPr="00D479A3" w:rsidRDefault="00DE02BD" w:rsidP="00DE02BD">
      <w:pPr>
        <w:pStyle w:val="NORMALSUB-CUENTAS"/>
        <w:spacing w:after="20"/>
        <w:ind w:right="142"/>
        <w:rPr>
          <w:rFonts w:ascii="Arial" w:hAnsi="Arial" w:cs="Arial"/>
        </w:rPr>
      </w:pPr>
      <w:r>
        <w:rPr>
          <w:rFonts w:ascii="Arial" w:hAnsi="Arial" w:cs="Arial"/>
        </w:rPr>
        <w:t>8109.54.06</w:t>
      </w:r>
      <w:r>
        <w:rPr>
          <w:rFonts w:ascii="Arial" w:hAnsi="Arial" w:cs="Arial"/>
        </w:rPr>
        <w:tab/>
      </w:r>
      <w:r w:rsidR="00E2656B" w:rsidRPr="00E2656B">
        <w:rPr>
          <w:rFonts w:ascii="Arial" w:hAnsi="Arial" w:cs="Arial"/>
        </w:rPr>
        <w:t>Créditos Refinanciados - Hipotecarios para vivienda</w:t>
      </w:r>
      <w:r w:rsidR="00E2656B" w:rsidRPr="00C764CA">
        <w:rPr>
          <w:rStyle w:val="Refdenotaalpie"/>
          <w:rFonts w:cs="Arial"/>
        </w:rPr>
        <w:footnoteReference w:id="2984"/>
      </w:r>
    </w:p>
    <w:p w14:paraId="48246730" w14:textId="77777777" w:rsidR="00DE02BD" w:rsidRPr="00D479A3" w:rsidRDefault="00DE02BD" w:rsidP="00DE02BD">
      <w:pPr>
        <w:pStyle w:val="NORMALSUB-CUENTAS"/>
        <w:spacing w:after="20"/>
        <w:ind w:right="142"/>
        <w:rPr>
          <w:rFonts w:ascii="Arial" w:hAnsi="Arial" w:cs="Arial"/>
        </w:rPr>
      </w:pPr>
      <w:r>
        <w:rPr>
          <w:rFonts w:ascii="Arial" w:hAnsi="Arial" w:cs="Arial"/>
        </w:rPr>
        <w:t>8109.54.06</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2985"/>
      </w:r>
    </w:p>
    <w:p w14:paraId="3797742E" w14:textId="77777777" w:rsidR="00DE02BD" w:rsidRPr="00DE02BD" w:rsidRDefault="00DE02BD" w:rsidP="00DE02BD">
      <w:pPr>
        <w:pStyle w:val="NORMALSUB-CUENTAS"/>
        <w:spacing w:after="20"/>
        <w:ind w:right="142"/>
        <w:rPr>
          <w:rFonts w:ascii="Arial" w:hAnsi="Arial" w:cs="Arial"/>
        </w:rPr>
      </w:pPr>
      <w:r>
        <w:rPr>
          <w:rFonts w:ascii="Arial" w:hAnsi="Arial" w:cs="Arial"/>
        </w:rPr>
        <w:t>8109.54.06</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2986"/>
      </w:r>
    </w:p>
    <w:p w14:paraId="4850D716" w14:textId="77777777" w:rsidR="00DE02BD" w:rsidRPr="00D479A3" w:rsidRDefault="00DE02BD" w:rsidP="00DE02BD">
      <w:pPr>
        <w:pStyle w:val="NORMALSUB-CUENTAS"/>
        <w:spacing w:after="20"/>
        <w:ind w:right="142"/>
        <w:rPr>
          <w:rFonts w:ascii="Arial" w:hAnsi="Arial" w:cs="Arial"/>
        </w:rPr>
      </w:pPr>
      <w:r>
        <w:rPr>
          <w:rFonts w:ascii="Arial" w:hAnsi="Arial" w:cs="Arial"/>
        </w:rPr>
        <w:t>8109.54.07</w:t>
      </w:r>
      <w:r>
        <w:rPr>
          <w:rFonts w:ascii="Arial" w:hAnsi="Arial" w:cs="Arial"/>
        </w:rPr>
        <w:tab/>
      </w:r>
      <w:r w:rsidR="00E2656B" w:rsidRPr="00E2656B">
        <w:rPr>
          <w:rFonts w:ascii="Arial" w:hAnsi="Arial" w:cs="Arial"/>
        </w:rPr>
        <w:t>Créditos Refinanciados - Microempresas</w:t>
      </w:r>
      <w:r w:rsidR="00E2656B" w:rsidRPr="00C764CA">
        <w:rPr>
          <w:rStyle w:val="Refdenotaalpie"/>
          <w:rFonts w:cs="Arial"/>
        </w:rPr>
        <w:footnoteReference w:id="2987"/>
      </w:r>
    </w:p>
    <w:p w14:paraId="605840AE" w14:textId="77777777" w:rsidR="00DE02BD" w:rsidRPr="00D479A3" w:rsidRDefault="00DE02BD" w:rsidP="00DE02BD">
      <w:pPr>
        <w:pStyle w:val="NORMALSUB-CUENTAS"/>
        <w:spacing w:after="20"/>
        <w:ind w:right="142"/>
        <w:rPr>
          <w:rFonts w:ascii="Arial" w:hAnsi="Arial" w:cs="Arial"/>
        </w:rPr>
      </w:pPr>
      <w:r>
        <w:rPr>
          <w:rFonts w:ascii="Arial" w:hAnsi="Arial" w:cs="Arial"/>
        </w:rPr>
        <w:t>8109.54.07</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2988"/>
      </w:r>
    </w:p>
    <w:p w14:paraId="34B63D4F" w14:textId="77777777" w:rsidR="00DE02BD" w:rsidRPr="00DE02BD" w:rsidRDefault="00DE02BD" w:rsidP="00DE02BD">
      <w:pPr>
        <w:pStyle w:val="NORMALSUB-CUENTAS"/>
        <w:spacing w:after="20"/>
        <w:ind w:right="142"/>
        <w:rPr>
          <w:rFonts w:ascii="Arial" w:hAnsi="Arial" w:cs="Arial"/>
        </w:rPr>
      </w:pPr>
      <w:r>
        <w:rPr>
          <w:rFonts w:ascii="Arial" w:hAnsi="Arial" w:cs="Arial"/>
        </w:rPr>
        <w:t>8109.54.07</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2989"/>
      </w:r>
    </w:p>
    <w:p w14:paraId="4E5AE155" w14:textId="77777777" w:rsidR="00DE02BD" w:rsidRPr="00D479A3" w:rsidRDefault="00DE02BD" w:rsidP="00DE02BD">
      <w:pPr>
        <w:pStyle w:val="NORMALSUB-CUENTAS"/>
        <w:spacing w:after="20"/>
        <w:ind w:right="142"/>
        <w:rPr>
          <w:rFonts w:ascii="Arial" w:hAnsi="Arial" w:cs="Arial"/>
        </w:rPr>
      </w:pPr>
      <w:r>
        <w:rPr>
          <w:rFonts w:ascii="Arial" w:hAnsi="Arial" w:cs="Arial"/>
        </w:rPr>
        <w:t>8109.54.08</w:t>
      </w:r>
      <w:r>
        <w:rPr>
          <w:rFonts w:ascii="Arial" w:hAnsi="Arial" w:cs="Arial"/>
        </w:rPr>
        <w:tab/>
      </w:r>
      <w:r w:rsidR="00E2656B" w:rsidRPr="00E2656B">
        <w:rPr>
          <w:rFonts w:ascii="Arial" w:hAnsi="Arial" w:cs="Arial"/>
        </w:rPr>
        <w:t>Créditos Refinanciados – Pequeñas Empresas</w:t>
      </w:r>
      <w:r w:rsidR="00E2656B" w:rsidRPr="00C764CA">
        <w:rPr>
          <w:rStyle w:val="Refdenotaalpie"/>
          <w:rFonts w:cs="Arial"/>
        </w:rPr>
        <w:footnoteReference w:id="2990"/>
      </w:r>
    </w:p>
    <w:p w14:paraId="0F83475C" w14:textId="77777777" w:rsidR="00DE02BD" w:rsidRPr="00D479A3" w:rsidRDefault="00DE02BD" w:rsidP="00DE02BD">
      <w:pPr>
        <w:pStyle w:val="NORMALSUB-CUENTAS"/>
        <w:spacing w:after="20"/>
        <w:ind w:right="142"/>
        <w:rPr>
          <w:rFonts w:ascii="Arial" w:hAnsi="Arial" w:cs="Arial"/>
        </w:rPr>
      </w:pPr>
      <w:r>
        <w:rPr>
          <w:rFonts w:ascii="Arial" w:hAnsi="Arial" w:cs="Arial"/>
        </w:rPr>
        <w:t>8109.54.08</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2991"/>
      </w:r>
    </w:p>
    <w:p w14:paraId="3A5540DB" w14:textId="77777777" w:rsidR="00DE02BD" w:rsidRPr="00DE02BD" w:rsidRDefault="00DE02BD" w:rsidP="00DE02BD">
      <w:pPr>
        <w:pStyle w:val="NORMALSUB-CUENTAS"/>
        <w:spacing w:after="20"/>
        <w:ind w:right="142"/>
        <w:rPr>
          <w:rFonts w:ascii="Arial" w:hAnsi="Arial" w:cs="Arial"/>
        </w:rPr>
      </w:pPr>
      <w:r>
        <w:rPr>
          <w:rFonts w:ascii="Arial" w:hAnsi="Arial" w:cs="Arial"/>
        </w:rPr>
        <w:t>8109.54.08</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2992"/>
      </w:r>
    </w:p>
    <w:p w14:paraId="73A5E061" w14:textId="77777777" w:rsidR="00DE02BD" w:rsidRPr="00D479A3" w:rsidRDefault="00DE02BD" w:rsidP="00DE02BD">
      <w:pPr>
        <w:pStyle w:val="NORMALSUB-CUENTAS"/>
        <w:spacing w:after="20"/>
        <w:ind w:right="142"/>
        <w:rPr>
          <w:rFonts w:ascii="Arial" w:hAnsi="Arial" w:cs="Arial"/>
        </w:rPr>
      </w:pPr>
      <w:r>
        <w:rPr>
          <w:rFonts w:ascii="Arial" w:hAnsi="Arial" w:cs="Arial"/>
        </w:rPr>
        <w:t>8109.54.09</w:t>
      </w:r>
      <w:r>
        <w:rPr>
          <w:rFonts w:ascii="Arial" w:hAnsi="Arial" w:cs="Arial"/>
        </w:rPr>
        <w:tab/>
      </w:r>
      <w:r w:rsidR="00E2656B" w:rsidRPr="00E2656B">
        <w:rPr>
          <w:rFonts w:ascii="Arial" w:hAnsi="Arial" w:cs="Arial"/>
        </w:rPr>
        <w:t>Créditos Vencido - Consumo</w:t>
      </w:r>
      <w:r w:rsidR="00E2656B" w:rsidRPr="00C764CA">
        <w:rPr>
          <w:rStyle w:val="Refdenotaalpie"/>
          <w:rFonts w:cs="Arial"/>
        </w:rPr>
        <w:footnoteReference w:id="2993"/>
      </w:r>
    </w:p>
    <w:p w14:paraId="3D9DECBD" w14:textId="77777777" w:rsidR="00DE02BD" w:rsidRPr="00D479A3" w:rsidRDefault="00DE02BD" w:rsidP="00DE02BD">
      <w:pPr>
        <w:pStyle w:val="NORMALSUB-CUENTAS"/>
        <w:spacing w:after="20"/>
        <w:ind w:right="142"/>
        <w:rPr>
          <w:rFonts w:ascii="Arial" w:hAnsi="Arial" w:cs="Arial"/>
        </w:rPr>
      </w:pPr>
      <w:r>
        <w:rPr>
          <w:rFonts w:ascii="Arial" w:hAnsi="Arial" w:cs="Arial"/>
        </w:rPr>
        <w:t>8109.54.09</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2994"/>
      </w:r>
    </w:p>
    <w:p w14:paraId="6E8FE01B" w14:textId="77777777" w:rsidR="00DE02BD" w:rsidRPr="00DE02BD" w:rsidRDefault="00DE02BD" w:rsidP="00DE02BD">
      <w:pPr>
        <w:pStyle w:val="NORMALSUB-CUENTAS"/>
        <w:spacing w:after="20"/>
        <w:ind w:right="142"/>
        <w:rPr>
          <w:rFonts w:ascii="Arial" w:hAnsi="Arial" w:cs="Arial"/>
        </w:rPr>
      </w:pPr>
      <w:r>
        <w:rPr>
          <w:rFonts w:ascii="Arial" w:hAnsi="Arial" w:cs="Arial"/>
        </w:rPr>
        <w:t>8109.54.09</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2995"/>
      </w:r>
    </w:p>
    <w:p w14:paraId="209556A9" w14:textId="77777777" w:rsidR="00DE02BD" w:rsidRPr="00D479A3" w:rsidRDefault="00DE02BD" w:rsidP="00DE02BD">
      <w:pPr>
        <w:pStyle w:val="NORMALSUB-CUENTAS"/>
        <w:spacing w:after="20"/>
        <w:ind w:right="142"/>
        <w:rPr>
          <w:rFonts w:ascii="Arial" w:hAnsi="Arial" w:cs="Arial"/>
        </w:rPr>
      </w:pPr>
      <w:r>
        <w:rPr>
          <w:rFonts w:ascii="Arial" w:hAnsi="Arial" w:cs="Arial"/>
        </w:rPr>
        <w:t>8109.54.10</w:t>
      </w:r>
      <w:r>
        <w:rPr>
          <w:rFonts w:ascii="Arial" w:hAnsi="Arial" w:cs="Arial"/>
        </w:rPr>
        <w:tab/>
      </w:r>
      <w:r w:rsidR="00E2656B" w:rsidRPr="00E2656B">
        <w:rPr>
          <w:rFonts w:ascii="Arial" w:hAnsi="Arial" w:cs="Arial"/>
        </w:rPr>
        <w:t>Créditos Vencido - Hipotecarios para vivienda</w:t>
      </w:r>
      <w:r w:rsidR="00E2656B" w:rsidRPr="00C764CA">
        <w:rPr>
          <w:rStyle w:val="Refdenotaalpie"/>
          <w:rFonts w:cs="Arial"/>
        </w:rPr>
        <w:footnoteReference w:id="2996"/>
      </w:r>
    </w:p>
    <w:p w14:paraId="1C2A45C6" w14:textId="77777777" w:rsidR="00DE02BD" w:rsidRPr="00D479A3" w:rsidRDefault="00DE02BD" w:rsidP="00DE02BD">
      <w:pPr>
        <w:pStyle w:val="NORMALSUB-CUENTAS"/>
        <w:spacing w:after="20"/>
        <w:ind w:right="142"/>
        <w:rPr>
          <w:rFonts w:ascii="Arial" w:hAnsi="Arial" w:cs="Arial"/>
        </w:rPr>
      </w:pPr>
      <w:r>
        <w:rPr>
          <w:rFonts w:ascii="Arial" w:hAnsi="Arial" w:cs="Arial"/>
        </w:rPr>
        <w:t>8109.54.10</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2997"/>
      </w:r>
    </w:p>
    <w:p w14:paraId="1CC36F22" w14:textId="77777777" w:rsidR="00DE02BD" w:rsidRPr="00DE02BD" w:rsidRDefault="00DE02BD" w:rsidP="00DE02BD">
      <w:pPr>
        <w:pStyle w:val="NORMALSUB-CUENTAS"/>
        <w:spacing w:after="20"/>
        <w:ind w:right="142"/>
        <w:rPr>
          <w:rFonts w:ascii="Arial" w:hAnsi="Arial" w:cs="Arial"/>
        </w:rPr>
      </w:pPr>
      <w:r>
        <w:rPr>
          <w:rFonts w:ascii="Arial" w:hAnsi="Arial" w:cs="Arial"/>
        </w:rPr>
        <w:t>8109.54.10</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2998"/>
      </w:r>
    </w:p>
    <w:p w14:paraId="108B39A8" w14:textId="77777777" w:rsidR="00DE02BD" w:rsidRPr="00D479A3" w:rsidRDefault="00DE02BD" w:rsidP="00DE02BD">
      <w:pPr>
        <w:pStyle w:val="NORMALSUB-CUENTAS"/>
        <w:spacing w:after="20"/>
        <w:ind w:right="142"/>
        <w:rPr>
          <w:rFonts w:ascii="Arial" w:hAnsi="Arial" w:cs="Arial"/>
        </w:rPr>
      </w:pPr>
      <w:r>
        <w:rPr>
          <w:rFonts w:ascii="Arial" w:hAnsi="Arial" w:cs="Arial"/>
        </w:rPr>
        <w:t>8109.54.11</w:t>
      </w:r>
      <w:r>
        <w:rPr>
          <w:rFonts w:ascii="Arial" w:hAnsi="Arial" w:cs="Arial"/>
        </w:rPr>
        <w:tab/>
      </w:r>
      <w:r w:rsidR="00E2656B" w:rsidRPr="00E2656B">
        <w:rPr>
          <w:rFonts w:ascii="Arial" w:hAnsi="Arial" w:cs="Arial"/>
        </w:rPr>
        <w:t>Créditos Vencido - Microempresas</w:t>
      </w:r>
      <w:r w:rsidR="00E2656B" w:rsidRPr="00C764CA">
        <w:rPr>
          <w:rStyle w:val="Refdenotaalpie"/>
          <w:rFonts w:cs="Arial"/>
        </w:rPr>
        <w:footnoteReference w:id="2999"/>
      </w:r>
    </w:p>
    <w:p w14:paraId="482F8E63" w14:textId="77777777" w:rsidR="00DE02BD" w:rsidRPr="00D479A3" w:rsidRDefault="00DE02BD" w:rsidP="00DE02BD">
      <w:pPr>
        <w:pStyle w:val="NORMALSUB-CUENTAS"/>
        <w:spacing w:after="20"/>
        <w:ind w:right="142"/>
        <w:rPr>
          <w:rFonts w:ascii="Arial" w:hAnsi="Arial" w:cs="Arial"/>
        </w:rPr>
      </w:pPr>
      <w:r>
        <w:rPr>
          <w:rFonts w:ascii="Arial" w:hAnsi="Arial" w:cs="Arial"/>
        </w:rPr>
        <w:t>8109.54.11</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3000"/>
      </w:r>
    </w:p>
    <w:p w14:paraId="63765A2F" w14:textId="77777777" w:rsidR="00DE02BD" w:rsidRPr="00DE02BD" w:rsidRDefault="00DE02BD" w:rsidP="00DE02BD">
      <w:pPr>
        <w:pStyle w:val="NORMALSUB-CUENTAS"/>
        <w:spacing w:after="20"/>
        <w:ind w:right="142"/>
        <w:rPr>
          <w:rFonts w:ascii="Arial" w:hAnsi="Arial" w:cs="Arial"/>
        </w:rPr>
      </w:pPr>
      <w:r>
        <w:rPr>
          <w:rFonts w:ascii="Arial" w:hAnsi="Arial" w:cs="Arial"/>
        </w:rPr>
        <w:t>8109.54.11</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3001"/>
      </w:r>
    </w:p>
    <w:p w14:paraId="4E6E9E55" w14:textId="77777777" w:rsidR="00DE02BD" w:rsidRPr="00D479A3" w:rsidRDefault="00DE02BD" w:rsidP="00DE02BD">
      <w:pPr>
        <w:pStyle w:val="NORMALSUB-CUENTAS"/>
        <w:spacing w:after="20"/>
        <w:ind w:right="142"/>
        <w:rPr>
          <w:rFonts w:ascii="Arial" w:hAnsi="Arial" w:cs="Arial"/>
        </w:rPr>
      </w:pPr>
      <w:r>
        <w:rPr>
          <w:rFonts w:ascii="Arial" w:hAnsi="Arial" w:cs="Arial"/>
        </w:rPr>
        <w:t>8109.54.12</w:t>
      </w:r>
      <w:r>
        <w:rPr>
          <w:rFonts w:ascii="Arial" w:hAnsi="Arial" w:cs="Arial"/>
        </w:rPr>
        <w:tab/>
      </w:r>
      <w:r w:rsidR="00E2656B" w:rsidRPr="00E2656B">
        <w:rPr>
          <w:rFonts w:ascii="Arial" w:hAnsi="Arial" w:cs="Arial"/>
        </w:rPr>
        <w:t>Créditos Vencido – Pequeñas Empresas</w:t>
      </w:r>
      <w:r w:rsidR="00E2656B" w:rsidRPr="00C764CA">
        <w:rPr>
          <w:rStyle w:val="Refdenotaalpie"/>
          <w:rFonts w:cs="Arial"/>
        </w:rPr>
        <w:footnoteReference w:id="3002"/>
      </w:r>
    </w:p>
    <w:p w14:paraId="04BCF3E1" w14:textId="77777777" w:rsidR="00DE02BD" w:rsidRPr="00D479A3" w:rsidRDefault="00DE02BD" w:rsidP="00DE02BD">
      <w:pPr>
        <w:pStyle w:val="NORMALSUB-CUENTAS"/>
        <w:spacing w:after="20"/>
        <w:ind w:right="142"/>
        <w:rPr>
          <w:rFonts w:ascii="Arial" w:hAnsi="Arial" w:cs="Arial"/>
        </w:rPr>
      </w:pPr>
      <w:r>
        <w:rPr>
          <w:rFonts w:ascii="Arial" w:hAnsi="Arial" w:cs="Arial"/>
        </w:rPr>
        <w:t>8109.54.12</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3003"/>
      </w:r>
    </w:p>
    <w:p w14:paraId="5FE4BFC6" w14:textId="77777777" w:rsidR="00DE02BD" w:rsidRPr="00DE02BD" w:rsidRDefault="00DE02BD" w:rsidP="00DE02BD">
      <w:pPr>
        <w:pStyle w:val="NORMALSUB-CUENTAS"/>
        <w:spacing w:after="20"/>
        <w:ind w:right="142"/>
        <w:rPr>
          <w:rFonts w:ascii="Arial" w:hAnsi="Arial" w:cs="Arial"/>
        </w:rPr>
      </w:pPr>
      <w:r>
        <w:rPr>
          <w:rFonts w:ascii="Arial" w:hAnsi="Arial" w:cs="Arial"/>
        </w:rPr>
        <w:t>8109.54.12</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3004"/>
      </w:r>
    </w:p>
    <w:p w14:paraId="659E023E" w14:textId="77777777" w:rsidR="00DE02BD" w:rsidRPr="00D479A3" w:rsidRDefault="00DE02BD" w:rsidP="00DE02BD">
      <w:pPr>
        <w:pStyle w:val="NORMALSUB-CUENTAS"/>
        <w:spacing w:after="20"/>
        <w:ind w:right="142"/>
        <w:rPr>
          <w:rFonts w:ascii="Arial" w:hAnsi="Arial" w:cs="Arial"/>
        </w:rPr>
      </w:pPr>
      <w:r>
        <w:rPr>
          <w:rFonts w:ascii="Arial" w:hAnsi="Arial" w:cs="Arial"/>
        </w:rPr>
        <w:t>8109.54.13</w:t>
      </w:r>
      <w:r>
        <w:rPr>
          <w:rFonts w:ascii="Arial" w:hAnsi="Arial" w:cs="Arial"/>
        </w:rPr>
        <w:tab/>
      </w:r>
      <w:r w:rsidR="00E2656B" w:rsidRPr="00E2656B">
        <w:rPr>
          <w:rFonts w:ascii="Arial" w:hAnsi="Arial" w:cs="Arial"/>
        </w:rPr>
        <w:t>Créditos en Cobranza Judicial - Consumo</w:t>
      </w:r>
      <w:r w:rsidR="00E2656B" w:rsidRPr="00C764CA">
        <w:rPr>
          <w:rStyle w:val="Refdenotaalpie"/>
          <w:rFonts w:cs="Arial"/>
        </w:rPr>
        <w:footnoteReference w:id="3005"/>
      </w:r>
    </w:p>
    <w:p w14:paraId="79C8F344" w14:textId="77777777" w:rsidR="00DE02BD" w:rsidRPr="00D479A3" w:rsidRDefault="00DE02BD" w:rsidP="00DE02BD">
      <w:pPr>
        <w:pStyle w:val="NORMALSUB-CUENTAS"/>
        <w:spacing w:after="20"/>
        <w:ind w:right="142"/>
        <w:rPr>
          <w:rFonts w:ascii="Arial" w:hAnsi="Arial" w:cs="Arial"/>
        </w:rPr>
      </w:pPr>
      <w:r>
        <w:rPr>
          <w:rFonts w:ascii="Arial" w:hAnsi="Arial" w:cs="Arial"/>
        </w:rPr>
        <w:t>8109.54.13</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3006"/>
      </w:r>
    </w:p>
    <w:p w14:paraId="2D296360" w14:textId="77777777" w:rsidR="00DE02BD" w:rsidRPr="00DE02BD" w:rsidRDefault="00DE02BD" w:rsidP="00DE02BD">
      <w:pPr>
        <w:pStyle w:val="NORMALSUB-CUENTAS"/>
        <w:spacing w:after="20"/>
        <w:ind w:right="142"/>
        <w:rPr>
          <w:rFonts w:ascii="Arial" w:hAnsi="Arial" w:cs="Arial"/>
        </w:rPr>
      </w:pPr>
      <w:r>
        <w:rPr>
          <w:rFonts w:ascii="Arial" w:hAnsi="Arial" w:cs="Arial"/>
        </w:rPr>
        <w:t>8109.54.13</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3007"/>
      </w:r>
    </w:p>
    <w:p w14:paraId="27D63477" w14:textId="77777777" w:rsidR="00DE02BD" w:rsidRPr="00D479A3" w:rsidRDefault="00DE02BD" w:rsidP="00DE02BD">
      <w:pPr>
        <w:pStyle w:val="NORMALSUB-CUENTAS"/>
        <w:spacing w:after="20"/>
        <w:ind w:right="142"/>
        <w:rPr>
          <w:rFonts w:ascii="Arial" w:hAnsi="Arial" w:cs="Arial"/>
        </w:rPr>
      </w:pPr>
      <w:r>
        <w:rPr>
          <w:rFonts w:ascii="Arial" w:hAnsi="Arial" w:cs="Arial"/>
        </w:rPr>
        <w:t>8109.54.14</w:t>
      </w:r>
      <w:r>
        <w:rPr>
          <w:rFonts w:ascii="Arial" w:hAnsi="Arial" w:cs="Arial"/>
        </w:rPr>
        <w:tab/>
      </w:r>
      <w:r w:rsidR="00E2656B" w:rsidRPr="00E2656B">
        <w:rPr>
          <w:rFonts w:ascii="Arial" w:hAnsi="Arial" w:cs="Arial"/>
        </w:rPr>
        <w:t>Créditos en Cobranza Judicial - Hipotecarios para vivienda</w:t>
      </w:r>
      <w:r w:rsidR="00E2656B" w:rsidRPr="00C764CA">
        <w:rPr>
          <w:rStyle w:val="Refdenotaalpie"/>
          <w:rFonts w:cs="Arial"/>
        </w:rPr>
        <w:footnoteReference w:id="3008"/>
      </w:r>
    </w:p>
    <w:p w14:paraId="5FA783DC" w14:textId="77777777" w:rsidR="00DE02BD" w:rsidRPr="00D479A3" w:rsidRDefault="00DE02BD" w:rsidP="00DE02BD">
      <w:pPr>
        <w:pStyle w:val="NORMALSUB-CUENTAS"/>
        <w:spacing w:after="20"/>
        <w:ind w:right="142"/>
        <w:rPr>
          <w:rFonts w:ascii="Arial" w:hAnsi="Arial" w:cs="Arial"/>
        </w:rPr>
      </w:pPr>
      <w:r>
        <w:rPr>
          <w:rFonts w:ascii="Arial" w:hAnsi="Arial" w:cs="Arial"/>
        </w:rPr>
        <w:t>8109.54.14</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3009"/>
      </w:r>
    </w:p>
    <w:p w14:paraId="387A6577" w14:textId="77777777" w:rsidR="00DE02BD" w:rsidRPr="00DE02BD" w:rsidRDefault="00DE02BD" w:rsidP="00DE02BD">
      <w:pPr>
        <w:pStyle w:val="NORMALSUB-CUENTAS"/>
        <w:spacing w:after="20"/>
        <w:ind w:right="142"/>
        <w:rPr>
          <w:rFonts w:ascii="Arial" w:hAnsi="Arial" w:cs="Arial"/>
        </w:rPr>
      </w:pPr>
      <w:r>
        <w:rPr>
          <w:rFonts w:ascii="Arial" w:hAnsi="Arial" w:cs="Arial"/>
        </w:rPr>
        <w:t>8109.54.14</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3010"/>
      </w:r>
    </w:p>
    <w:p w14:paraId="4A935834" w14:textId="77777777" w:rsidR="00DE02BD" w:rsidRPr="00D479A3" w:rsidRDefault="00DE02BD" w:rsidP="00DE02BD">
      <w:pPr>
        <w:pStyle w:val="NORMALSUB-CUENTAS"/>
        <w:spacing w:after="20"/>
        <w:ind w:right="142"/>
        <w:rPr>
          <w:rFonts w:ascii="Arial" w:hAnsi="Arial" w:cs="Arial"/>
        </w:rPr>
      </w:pPr>
      <w:r>
        <w:rPr>
          <w:rFonts w:ascii="Arial" w:hAnsi="Arial" w:cs="Arial"/>
        </w:rPr>
        <w:t>8109.54.15</w:t>
      </w:r>
      <w:r>
        <w:rPr>
          <w:rFonts w:ascii="Arial" w:hAnsi="Arial" w:cs="Arial"/>
        </w:rPr>
        <w:tab/>
      </w:r>
      <w:r w:rsidR="00E2656B" w:rsidRPr="00E2656B">
        <w:rPr>
          <w:rFonts w:ascii="Arial" w:hAnsi="Arial" w:cs="Arial"/>
        </w:rPr>
        <w:t>Créditos en Cobranza Judicial - Microempresas</w:t>
      </w:r>
      <w:r w:rsidR="00E2656B" w:rsidRPr="00C764CA">
        <w:rPr>
          <w:rStyle w:val="Refdenotaalpie"/>
          <w:rFonts w:cs="Arial"/>
        </w:rPr>
        <w:footnoteReference w:id="3011"/>
      </w:r>
    </w:p>
    <w:p w14:paraId="11AB91CB" w14:textId="77777777" w:rsidR="00DE02BD" w:rsidRPr="00D479A3" w:rsidRDefault="00DE02BD" w:rsidP="00DE02BD">
      <w:pPr>
        <w:pStyle w:val="NORMALSUB-CUENTAS"/>
        <w:spacing w:after="20"/>
        <w:ind w:right="142"/>
        <w:rPr>
          <w:rFonts w:ascii="Arial" w:hAnsi="Arial" w:cs="Arial"/>
        </w:rPr>
      </w:pPr>
      <w:r>
        <w:rPr>
          <w:rFonts w:ascii="Arial" w:hAnsi="Arial" w:cs="Arial"/>
        </w:rPr>
        <w:t>8109.54.15</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3012"/>
      </w:r>
    </w:p>
    <w:p w14:paraId="7E04D67C" w14:textId="77777777" w:rsidR="00DE02BD" w:rsidRPr="00DE02BD" w:rsidRDefault="00DE02BD" w:rsidP="00DE02BD">
      <w:pPr>
        <w:pStyle w:val="NORMALSUB-CUENTAS"/>
        <w:spacing w:after="20"/>
        <w:ind w:right="142"/>
        <w:rPr>
          <w:rFonts w:ascii="Arial" w:hAnsi="Arial" w:cs="Arial"/>
        </w:rPr>
      </w:pPr>
      <w:r>
        <w:rPr>
          <w:rFonts w:ascii="Arial" w:hAnsi="Arial" w:cs="Arial"/>
        </w:rPr>
        <w:t>8109.54.15</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3013"/>
      </w:r>
    </w:p>
    <w:p w14:paraId="1AA546AA" w14:textId="77777777" w:rsidR="00DE02BD" w:rsidRPr="00D479A3" w:rsidRDefault="00DE02BD" w:rsidP="00DE02BD">
      <w:pPr>
        <w:pStyle w:val="NORMALSUB-CUENTAS"/>
        <w:spacing w:after="20"/>
        <w:ind w:right="142"/>
        <w:rPr>
          <w:rFonts w:ascii="Arial" w:hAnsi="Arial" w:cs="Arial"/>
        </w:rPr>
      </w:pPr>
      <w:r>
        <w:rPr>
          <w:rFonts w:ascii="Arial" w:hAnsi="Arial" w:cs="Arial"/>
        </w:rPr>
        <w:t>8109.54.16</w:t>
      </w:r>
      <w:r>
        <w:rPr>
          <w:rFonts w:ascii="Arial" w:hAnsi="Arial" w:cs="Arial"/>
        </w:rPr>
        <w:tab/>
      </w:r>
      <w:r w:rsidR="00E2656B" w:rsidRPr="00E2656B">
        <w:rPr>
          <w:rFonts w:ascii="Arial" w:hAnsi="Arial" w:cs="Arial"/>
        </w:rPr>
        <w:t>Créditos en Cobranza Judicial – Pequeñas Empresas</w:t>
      </w:r>
      <w:r w:rsidR="00E2656B" w:rsidRPr="00C764CA">
        <w:rPr>
          <w:rStyle w:val="Refdenotaalpie"/>
          <w:rFonts w:cs="Arial"/>
        </w:rPr>
        <w:footnoteReference w:id="3014"/>
      </w:r>
    </w:p>
    <w:p w14:paraId="5194A5B9" w14:textId="77777777" w:rsidR="00DE02BD" w:rsidRPr="00D479A3" w:rsidRDefault="00DE02BD" w:rsidP="00DE02BD">
      <w:pPr>
        <w:pStyle w:val="NORMALSUB-CUENTAS"/>
        <w:spacing w:after="20"/>
        <w:ind w:right="142"/>
        <w:rPr>
          <w:rFonts w:ascii="Arial" w:hAnsi="Arial" w:cs="Arial"/>
        </w:rPr>
      </w:pPr>
      <w:r>
        <w:rPr>
          <w:rFonts w:ascii="Arial" w:hAnsi="Arial" w:cs="Arial"/>
        </w:rPr>
        <w:t>8109.54.16</w:t>
      </w:r>
      <w:r w:rsidRPr="00D479A3">
        <w:rPr>
          <w:rFonts w:ascii="Arial" w:hAnsi="Arial" w:cs="Arial"/>
        </w:rPr>
        <w:t>.01</w:t>
      </w:r>
      <w:r w:rsidRPr="00D479A3">
        <w:rPr>
          <w:rFonts w:ascii="Arial" w:hAnsi="Arial" w:cs="Arial"/>
        </w:rPr>
        <w:tab/>
      </w:r>
      <w:r w:rsidRPr="00DE02BD">
        <w:rPr>
          <w:rFonts w:ascii="Arial" w:hAnsi="Arial" w:cs="Arial"/>
        </w:rPr>
        <w:t>Capital</w:t>
      </w:r>
      <w:r w:rsidR="00E2656B" w:rsidRPr="00C764CA">
        <w:rPr>
          <w:rStyle w:val="Refdenotaalpie"/>
          <w:rFonts w:cs="Arial"/>
        </w:rPr>
        <w:footnoteReference w:id="3015"/>
      </w:r>
    </w:p>
    <w:p w14:paraId="4EA68C5D" w14:textId="77777777" w:rsidR="00DE02BD" w:rsidRDefault="00DE02BD" w:rsidP="00DE02BD">
      <w:pPr>
        <w:pStyle w:val="NORMALSUB-CUENTAS"/>
        <w:spacing w:after="20"/>
        <w:ind w:right="142"/>
        <w:rPr>
          <w:rFonts w:ascii="Arial" w:hAnsi="Arial" w:cs="Arial"/>
        </w:rPr>
      </w:pPr>
      <w:r>
        <w:rPr>
          <w:rFonts w:ascii="Arial" w:hAnsi="Arial" w:cs="Arial"/>
        </w:rPr>
        <w:t>8109.54.16</w:t>
      </w:r>
      <w:r w:rsidRPr="00D479A3">
        <w:rPr>
          <w:rFonts w:ascii="Arial" w:hAnsi="Arial" w:cs="Arial"/>
        </w:rPr>
        <w:t>.02</w:t>
      </w:r>
      <w:r w:rsidRPr="00D479A3">
        <w:rPr>
          <w:rFonts w:ascii="Arial" w:hAnsi="Arial" w:cs="Arial"/>
        </w:rPr>
        <w:tab/>
      </w:r>
      <w:r w:rsidRPr="00DE02BD">
        <w:rPr>
          <w:rFonts w:ascii="Arial" w:hAnsi="Arial" w:cs="Arial"/>
        </w:rPr>
        <w:t>Intereses</w:t>
      </w:r>
      <w:r w:rsidR="00E2656B" w:rsidRPr="00C764CA">
        <w:rPr>
          <w:rStyle w:val="Refdenotaalpie"/>
          <w:rFonts w:cs="Arial"/>
        </w:rPr>
        <w:footnoteReference w:id="3016"/>
      </w:r>
    </w:p>
    <w:p w14:paraId="6663A3AD" w14:textId="77777777" w:rsidR="003B1EF5" w:rsidRPr="00DE02BD" w:rsidRDefault="003B1EF5" w:rsidP="00DE02BD">
      <w:pPr>
        <w:pStyle w:val="NORMALSUB-CUENTAS"/>
        <w:spacing w:after="20"/>
        <w:ind w:right="142"/>
        <w:rPr>
          <w:rFonts w:ascii="Arial" w:hAnsi="Arial" w:cs="Arial"/>
        </w:rPr>
      </w:pPr>
    </w:p>
    <w:p w14:paraId="178B0029" w14:textId="77777777" w:rsidR="003B1EF5" w:rsidRDefault="003B1EF5" w:rsidP="003B1EF5">
      <w:pPr>
        <w:pStyle w:val="NORMALSUB-CUENTAS"/>
        <w:spacing w:after="20"/>
        <w:ind w:left="3544" w:right="142" w:hanging="992"/>
        <w:rPr>
          <w:rFonts w:ascii="Arial" w:hAnsi="Arial" w:cs="Arial"/>
          <w:b/>
          <w:bCs/>
        </w:rPr>
      </w:pPr>
      <w:r w:rsidRPr="00AE490C">
        <w:rPr>
          <w:rFonts w:ascii="Arial" w:hAnsi="Arial" w:cs="Arial"/>
          <w:b/>
          <w:bCs/>
        </w:rPr>
        <w:t>8109.55</w:t>
      </w:r>
      <w:r w:rsidRPr="00AE490C">
        <w:rPr>
          <w:rFonts w:ascii="Arial" w:hAnsi="Arial" w:cs="Arial"/>
          <w:b/>
          <w:bCs/>
        </w:rPr>
        <w:tab/>
        <w:t>Créditos del Programa de Garantía del Gobierno Nacional para operaciones de reporte con el BCRP – D.U. 018-2023</w:t>
      </w:r>
      <w:r>
        <w:rPr>
          <w:rStyle w:val="Refdenotaalpie"/>
          <w:rFonts w:ascii="Arial" w:hAnsi="Arial" w:cs="Arial"/>
          <w:b/>
          <w:bCs/>
        </w:rPr>
        <w:footnoteReference w:id="3017"/>
      </w:r>
    </w:p>
    <w:p w14:paraId="4A91F657" w14:textId="77777777" w:rsidR="003B1EF5" w:rsidRPr="00AE490C" w:rsidRDefault="003B1EF5" w:rsidP="003B1EF5">
      <w:pPr>
        <w:pStyle w:val="NORMALSUB-CUENTAS"/>
        <w:spacing w:after="20"/>
        <w:ind w:left="3544" w:right="142" w:hanging="992"/>
        <w:rPr>
          <w:rFonts w:ascii="Arial" w:hAnsi="Arial" w:cs="Arial"/>
          <w:b/>
          <w:bCs/>
        </w:rPr>
      </w:pPr>
    </w:p>
    <w:p w14:paraId="5CA45274" w14:textId="77777777" w:rsidR="003B1EF5" w:rsidRDefault="003B1EF5" w:rsidP="003B1EF5">
      <w:pPr>
        <w:shd w:val="clear" w:color="auto" w:fill="FFFFFF"/>
        <w:tabs>
          <w:tab w:val="left" w:pos="2977"/>
        </w:tabs>
        <w:spacing w:line="240" w:lineRule="exact"/>
        <w:ind w:left="2552" w:right="142" w:hanging="1843"/>
        <w:jc w:val="both"/>
        <w:outlineLvl w:val="0"/>
        <w:rPr>
          <w:rFonts w:cs="Arial"/>
          <w:sz w:val="20"/>
        </w:rPr>
      </w:pPr>
      <w:r w:rsidRPr="00AE490C">
        <w:rPr>
          <w:rFonts w:cs="Arial"/>
          <w:sz w:val="20"/>
        </w:rPr>
        <w:tab/>
        <w:t xml:space="preserve">En esta subcuenta se contabilizan los créditos que forman parte de la cartera que participa en el Programa de Garantía del Gobierno Nacional para garantizar operaciones de reporte con el BCRP, creado mediante Decreto de Urgencia N° 018-2023 y reglamentado por la RM N° 289-2023-EF-15 y normas modificatorias. </w:t>
      </w:r>
    </w:p>
    <w:p w14:paraId="26FC06BB" w14:textId="77777777" w:rsidR="003B1EF5" w:rsidRPr="00AE490C" w:rsidRDefault="003B1EF5" w:rsidP="003B1EF5">
      <w:pPr>
        <w:shd w:val="clear" w:color="auto" w:fill="FFFFFF"/>
        <w:tabs>
          <w:tab w:val="left" w:pos="2977"/>
        </w:tabs>
        <w:spacing w:line="240" w:lineRule="exact"/>
        <w:ind w:left="2552" w:right="142" w:hanging="1843"/>
        <w:jc w:val="both"/>
        <w:outlineLvl w:val="0"/>
        <w:rPr>
          <w:rFonts w:cs="Arial"/>
          <w:sz w:val="20"/>
        </w:rPr>
      </w:pPr>
    </w:p>
    <w:p w14:paraId="2D9AFE90" w14:textId="77777777" w:rsidR="003B1EF5" w:rsidRDefault="003B1EF5" w:rsidP="003B1EF5">
      <w:pPr>
        <w:shd w:val="clear" w:color="auto" w:fill="FFFFFF"/>
        <w:tabs>
          <w:tab w:val="left" w:pos="2977"/>
        </w:tabs>
        <w:spacing w:line="240" w:lineRule="exact"/>
        <w:ind w:left="2552" w:right="142" w:hanging="1843"/>
        <w:jc w:val="both"/>
        <w:outlineLvl w:val="0"/>
        <w:rPr>
          <w:rFonts w:cs="Arial"/>
          <w:sz w:val="20"/>
        </w:rPr>
      </w:pPr>
      <w:r w:rsidRPr="00AE490C">
        <w:rPr>
          <w:rFonts w:cs="Arial"/>
          <w:sz w:val="20"/>
        </w:rPr>
        <w:tab/>
        <w:t>La contabilización en esta subcuenta es adicional a la contabilización en las cuentas del rubro 14 “Créditos”, por el 100% del crédito, debiendo contabilizarse por tipo de crédito.</w:t>
      </w:r>
    </w:p>
    <w:p w14:paraId="2E24B0DB" w14:textId="77777777" w:rsidR="003B1EF5" w:rsidRPr="00AE490C" w:rsidRDefault="003B1EF5" w:rsidP="003B1EF5">
      <w:pPr>
        <w:shd w:val="clear" w:color="auto" w:fill="FFFFFF"/>
        <w:tabs>
          <w:tab w:val="left" w:pos="2977"/>
        </w:tabs>
        <w:spacing w:line="240" w:lineRule="exact"/>
        <w:ind w:left="2552" w:right="142" w:hanging="1843"/>
        <w:jc w:val="both"/>
        <w:outlineLvl w:val="0"/>
        <w:rPr>
          <w:rFonts w:cs="Arial"/>
          <w:sz w:val="20"/>
        </w:rPr>
      </w:pPr>
    </w:p>
    <w:p w14:paraId="50A19388" w14:textId="77777777" w:rsidR="003B1EF5" w:rsidRPr="00AE490C" w:rsidRDefault="003B1EF5" w:rsidP="003B1EF5">
      <w:pPr>
        <w:pStyle w:val="NORMALSUB-CUENTAS"/>
        <w:spacing w:after="20"/>
        <w:ind w:left="2552" w:right="142" w:hanging="1"/>
        <w:rPr>
          <w:rFonts w:ascii="Arial" w:hAnsi="Arial" w:cs="Arial"/>
          <w:bCs/>
        </w:rPr>
      </w:pPr>
      <w:r>
        <w:rPr>
          <w:rFonts w:ascii="Arial Narrow" w:hAnsi="Arial Narrow"/>
          <w:sz w:val="22"/>
          <w:szCs w:val="22"/>
        </w:rPr>
        <w:tab/>
      </w:r>
      <w:r w:rsidRPr="00AE490C">
        <w:rPr>
          <w:rFonts w:ascii="Arial" w:hAnsi="Arial" w:cs="Arial"/>
          <w:bCs/>
        </w:rPr>
        <w:t xml:space="preserve">8109.55.01 </w:t>
      </w:r>
      <w:r w:rsidRPr="00AE490C">
        <w:rPr>
          <w:rFonts w:ascii="Arial" w:hAnsi="Arial" w:cs="Arial"/>
          <w:bCs/>
        </w:rPr>
        <w:tab/>
        <w:t>Créditos Vigentes – Consumo</w:t>
      </w:r>
      <w:r w:rsidRPr="00C764CA">
        <w:rPr>
          <w:rStyle w:val="Refdenotaalpie"/>
          <w:rFonts w:cs="Arial"/>
        </w:rPr>
        <w:footnoteReference w:id="3018"/>
      </w:r>
    </w:p>
    <w:p w14:paraId="61A5974E" w14:textId="77777777" w:rsidR="003B1EF5" w:rsidRPr="00AE490C" w:rsidRDefault="003B1EF5" w:rsidP="003B1EF5">
      <w:pPr>
        <w:pStyle w:val="NORMALSUB-CUENTAS"/>
        <w:spacing w:after="20"/>
        <w:ind w:left="3544" w:right="142" w:hanging="993"/>
        <w:rPr>
          <w:rFonts w:ascii="Arial" w:hAnsi="Arial" w:cs="Arial"/>
          <w:bCs/>
        </w:rPr>
      </w:pPr>
      <w:bookmarkStart w:id="39" w:name="_Hlk149659483"/>
      <w:r w:rsidRPr="00AE490C">
        <w:rPr>
          <w:rFonts w:ascii="Arial" w:hAnsi="Arial" w:cs="Arial"/>
          <w:bCs/>
        </w:rPr>
        <w:t>8109.55.02</w:t>
      </w:r>
      <w:r w:rsidRPr="00AE490C">
        <w:rPr>
          <w:rFonts w:ascii="Arial" w:hAnsi="Arial" w:cs="Arial"/>
          <w:bCs/>
        </w:rPr>
        <w:tab/>
        <w:t>Créditos Vigentes – Microempresas</w:t>
      </w:r>
      <w:r w:rsidRPr="00C764CA">
        <w:rPr>
          <w:rStyle w:val="Refdenotaalpie"/>
          <w:rFonts w:cs="Arial"/>
        </w:rPr>
        <w:footnoteReference w:id="3019"/>
      </w:r>
    </w:p>
    <w:p w14:paraId="28AA6F71" w14:textId="77777777" w:rsidR="003B1EF5" w:rsidRPr="00AE490C" w:rsidRDefault="003B1EF5" w:rsidP="003B1EF5">
      <w:pPr>
        <w:pStyle w:val="NORMALSUB-CUENTAS"/>
        <w:spacing w:after="20"/>
        <w:ind w:right="142"/>
        <w:rPr>
          <w:rFonts w:ascii="Arial" w:hAnsi="Arial" w:cs="Arial"/>
          <w:bCs/>
        </w:rPr>
      </w:pPr>
      <w:r w:rsidRPr="00AE490C">
        <w:rPr>
          <w:rFonts w:ascii="Arial" w:hAnsi="Arial" w:cs="Arial"/>
          <w:bCs/>
        </w:rPr>
        <w:t>8109.55.03</w:t>
      </w:r>
      <w:r w:rsidRPr="00AE490C">
        <w:rPr>
          <w:rFonts w:ascii="Arial" w:hAnsi="Arial" w:cs="Arial"/>
          <w:bCs/>
        </w:rPr>
        <w:tab/>
        <w:t>Créditos Vigentes – Pequeñas empresas</w:t>
      </w:r>
      <w:r w:rsidRPr="00C764CA">
        <w:rPr>
          <w:rStyle w:val="Refdenotaalpie"/>
          <w:rFonts w:cs="Arial"/>
        </w:rPr>
        <w:footnoteReference w:id="3020"/>
      </w:r>
    </w:p>
    <w:p w14:paraId="2D820F4E" w14:textId="77777777" w:rsidR="003B1EF5" w:rsidRPr="00AE490C" w:rsidRDefault="003B1EF5" w:rsidP="003B1EF5">
      <w:pPr>
        <w:pStyle w:val="NORMALSUB-CUENTAS"/>
        <w:spacing w:after="20"/>
        <w:ind w:right="142"/>
        <w:rPr>
          <w:rFonts w:ascii="Arial" w:hAnsi="Arial" w:cs="Arial"/>
          <w:bCs/>
        </w:rPr>
      </w:pPr>
      <w:r w:rsidRPr="00AE490C">
        <w:rPr>
          <w:rFonts w:ascii="Arial" w:hAnsi="Arial" w:cs="Arial"/>
          <w:bCs/>
        </w:rPr>
        <w:t>8109.55.04</w:t>
      </w:r>
      <w:r w:rsidRPr="00AE490C">
        <w:rPr>
          <w:rFonts w:ascii="Arial" w:hAnsi="Arial" w:cs="Arial"/>
          <w:bCs/>
        </w:rPr>
        <w:tab/>
        <w:t>Créditos Vigentes – Medianas empresas</w:t>
      </w:r>
      <w:r w:rsidRPr="00C764CA">
        <w:rPr>
          <w:rStyle w:val="Refdenotaalpie"/>
          <w:rFonts w:cs="Arial"/>
        </w:rPr>
        <w:footnoteReference w:id="3021"/>
      </w:r>
    </w:p>
    <w:p w14:paraId="7191E139" w14:textId="77777777" w:rsidR="003B1EF5" w:rsidRPr="00AE490C" w:rsidRDefault="003B1EF5" w:rsidP="003B1EF5">
      <w:pPr>
        <w:pStyle w:val="NORMALSUB-CUENTAS"/>
        <w:spacing w:after="20"/>
        <w:ind w:right="142"/>
        <w:rPr>
          <w:rFonts w:ascii="Arial" w:hAnsi="Arial" w:cs="Arial"/>
          <w:bCs/>
        </w:rPr>
      </w:pPr>
      <w:r w:rsidRPr="00AE490C">
        <w:rPr>
          <w:rFonts w:ascii="Arial" w:hAnsi="Arial" w:cs="Arial"/>
          <w:bCs/>
        </w:rPr>
        <w:t>8109.55.05</w:t>
      </w:r>
      <w:r w:rsidRPr="00AE490C">
        <w:rPr>
          <w:rFonts w:ascii="Arial" w:hAnsi="Arial" w:cs="Arial"/>
          <w:bCs/>
        </w:rPr>
        <w:tab/>
        <w:t>Créditos Vigentes – Grandes empresas</w:t>
      </w:r>
      <w:r w:rsidRPr="00C764CA">
        <w:rPr>
          <w:rStyle w:val="Refdenotaalpie"/>
          <w:rFonts w:cs="Arial"/>
        </w:rPr>
        <w:footnoteReference w:id="3022"/>
      </w:r>
    </w:p>
    <w:p w14:paraId="047A4943" w14:textId="77777777" w:rsidR="003B1EF5" w:rsidRPr="00AE490C" w:rsidRDefault="003B1EF5" w:rsidP="003B1EF5">
      <w:pPr>
        <w:pStyle w:val="NORMALSUB-CUENTAS"/>
        <w:spacing w:after="20"/>
        <w:ind w:right="142"/>
        <w:rPr>
          <w:rFonts w:ascii="Arial" w:hAnsi="Arial" w:cs="Arial"/>
          <w:bCs/>
        </w:rPr>
      </w:pPr>
      <w:r w:rsidRPr="00AE490C">
        <w:rPr>
          <w:rFonts w:ascii="Arial" w:hAnsi="Arial" w:cs="Arial"/>
          <w:bCs/>
        </w:rPr>
        <w:t>8109.55.06</w:t>
      </w:r>
      <w:r w:rsidRPr="00AE490C">
        <w:rPr>
          <w:rFonts w:ascii="Arial" w:hAnsi="Arial" w:cs="Arial"/>
          <w:bCs/>
        </w:rPr>
        <w:tab/>
        <w:t>Créditos Vigentes – Corporativos</w:t>
      </w:r>
      <w:r w:rsidRPr="00C764CA">
        <w:rPr>
          <w:rStyle w:val="Refdenotaalpie"/>
          <w:rFonts w:cs="Arial"/>
        </w:rPr>
        <w:footnoteReference w:id="3023"/>
      </w:r>
    </w:p>
    <w:p w14:paraId="62594510" w14:textId="77777777" w:rsidR="003B1EF5" w:rsidRPr="00AE490C" w:rsidRDefault="003B1EF5" w:rsidP="003B1EF5">
      <w:pPr>
        <w:pStyle w:val="NORMALSUB-CUENTAS"/>
        <w:spacing w:after="20"/>
        <w:ind w:right="142"/>
        <w:rPr>
          <w:rFonts w:ascii="Arial" w:hAnsi="Arial" w:cs="Arial"/>
          <w:bCs/>
        </w:rPr>
      </w:pPr>
      <w:r w:rsidRPr="00AE490C">
        <w:rPr>
          <w:rFonts w:ascii="Arial" w:hAnsi="Arial" w:cs="Arial"/>
          <w:bCs/>
        </w:rPr>
        <w:t>8109.55.07</w:t>
      </w:r>
      <w:r w:rsidRPr="00AE490C">
        <w:rPr>
          <w:rFonts w:ascii="Arial" w:hAnsi="Arial" w:cs="Arial"/>
          <w:bCs/>
        </w:rPr>
        <w:tab/>
        <w:t>Créditos Vencidos – Consumo</w:t>
      </w:r>
      <w:r w:rsidRPr="00C764CA">
        <w:rPr>
          <w:rStyle w:val="Refdenotaalpie"/>
          <w:rFonts w:cs="Arial"/>
        </w:rPr>
        <w:footnoteReference w:id="3024"/>
      </w:r>
    </w:p>
    <w:p w14:paraId="15BB59B9" w14:textId="77777777" w:rsidR="003B1EF5" w:rsidRPr="00AE490C" w:rsidRDefault="003B1EF5" w:rsidP="003B1EF5">
      <w:pPr>
        <w:pStyle w:val="NORMALSUB-CUENTAS"/>
        <w:spacing w:after="20"/>
        <w:ind w:right="142"/>
        <w:rPr>
          <w:rFonts w:ascii="Arial" w:hAnsi="Arial" w:cs="Arial"/>
          <w:bCs/>
        </w:rPr>
      </w:pPr>
      <w:r w:rsidRPr="00AE490C">
        <w:rPr>
          <w:rFonts w:ascii="Arial" w:hAnsi="Arial" w:cs="Arial"/>
          <w:bCs/>
        </w:rPr>
        <w:t xml:space="preserve">8109.55.08 </w:t>
      </w:r>
      <w:r w:rsidRPr="00AE490C">
        <w:rPr>
          <w:rFonts w:ascii="Arial" w:hAnsi="Arial" w:cs="Arial"/>
          <w:bCs/>
        </w:rPr>
        <w:tab/>
        <w:t>Créditos Vencidos – Microempresas</w:t>
      </w:r>
      <w:r w:rsidRPr="00C764CA">
        <w:rPr>
          <w:rStyle w:val="Refdenotaalpie"/>
          <w:rFonts w:cs="Arial"/>
        </w:rPr>
        <w:footnoteReference w:id="3025"/>
      </w:r>
    </w:p>
    <w:p w14:paraId="4F6DB8B1" w14:textId="77777777" w:rsidR="003B1EF5" w:rsidRPr="00AE490C" w:rsidRDefault="003B1EF5" w:rsidP="003B1EF5">
      <w:pPr>
        <w:pStyle w:val="NORMALSUB-CUENTAS"/>
        <w:spacing w:after="20"/>
        <w:ind w:right="142"/>
        <w:rPr>
          <w:rFonts w:ascii="Arial" w:hAnsi="Arial" w:cs="Arial"/>
          <w:bCs/>
        </w:rPr>
      </w:pPr>
      <w:r w:rsidRPr="00AE490C">
        <w:rPr>
          <w:rFonts w:ascii="Arial" w:hAnsi="Arial" w:cs="Arial"/>
          <w:bCs/>
        </w:rPr>
        <w:t>8109.55.09</w:t>
      </w:r>
      <w:r w:rsidRPr="00AE490C">
        <w:rPr>
          <w:rFonts w:ascii="Arial" w:hAnsi="Arial" w:cs="Arial"/>
          <w:bCs/>
        </w:rPr>
        <w:tab/>
        <w:t>Créditos Vencidos – Pequeñas empresas</w:t>
      </w:r>
      <w:r w:rsidRPr="00C764CA">
        <w:rPr>
          <w:rStyle w:val="Refdenotaalpie"/>
          <w:rFonts w:cs="Arial"/>
        </w:rPr>
        <w:footnoteReference w:id="3026"/>
      </w:r>
    </w:p>
    <w:p w14:paraId="3F5337C4" w14:textId="77777777" w:rsidR="003B1EF5" w:rsidRPr="00AE490C" w:rsidRDefault="003B1EF5" w:rsidP="003B1EF5">
      <w:pPr>
        <w:pStyle w:val="NORMALSUB-CUENTAS"/>
        <w:spacing w:after="20"/>
        <w:ind w:right="142"/>
        <w:rPr>
          <w:rFonts w:ascii="Arial" w:hAnsi="Arial" w:cs="Arial"/>
          <w:bCs/>
        </w:rPr>
      </w:pPr>
      <w:r w:rsidRPr="00AE490C">
        <w:rPr>
          <w:rFonts w:ascii="Arial" w:hAnsi="Arial" w:cs="Arial"/>
          <w:bCs/>
        </w:rPr>
        <w:t>8109.55.10</w:t>
      </w:r>
      <w:r w:rsidRPr="00AE490C">
        <w:rPr>
          <w:rFonts w:ascii="Arial" w:hAnsi="Arial" w:cs="Arial"/>
          <w:bCs/>
        </w:rPr>
        <w:tab/>
        <w:t>Créditos Vencidos – Medianas empresas</w:t>
      </w:r>
      <w:r w:rsidRPr="00C764CA">
        <w:rPr>
          <w:rStyle w:val="Refdenotaalpie"/>
          <w:rFonts w:cs="Arial"/>
        </w:rPr>
        <w:footnoteReference w:id="3027"/>
      </w:r>
    </w:p>
    <w:p w14:paraId="768F2F65" w14:textId="77777777" w:rsidR="003B1EF5" w:rsidRPr="00AE490C" w:rsidRDefault="003B1EF5" w:rsidP="003B1EF5">
      <w:pPr>
        <w:pStyle w:val="NORMALSUB-CUENTAS"/>
        <w:spacing w:after="20"/>
        <w:ind w:right="142"/>
        <w:rPr>
          <w:rFonts w:ascii="Arial" w:hAnsi="Arial" w:cs="Arial"/>
          <w:bCs/>
        </w:rPr>
      </w:pPr>
      <w:r w:rsidRPr="00AE490C">
        <w:rPr>
          <w:rFonts w:ascii="Arial" w:hAnsi="Arial" w:cs="Arial"/>
          <w:bCs/>
        </w:rPr>
        <w:t>8109.55.11</w:t>
      </w:r>
      <w:r w:rsidRPr="00AE490C">
        <w:rPr>
          <w:rFonts w:ascii="Arial" w:hAnsi="Arial" w:cs="Arial"/>
          <w:bCs/>
        </w:rPr>
        <w:tab/>
        <w:t>Créditos Vencidos – Grandes empresas</w:t>
      </w:r>
      <w:r w:rsidRPr="00C764CA">
        <w:rPr>
          <w:rStyle w:val="Refdenotaalpie"/>
          <w:rFonts w:cs="Arial"/>
        </w:rPr>
        <w:footnoteReference w:id="3028"/>
      </w:r>
    </w:p>
    <w:p w14:paraId="6E1A23AF" w14:textId="77777777" w:rsidR="00DE02BD" w:rsidRDefault="003B1EF5" w:rsidP="003B1EF5">
      <w:pPr>
        <w:pStyle w:val="NORMALSUB-CUENTAS"/>
        <w:spacing w:after="20"/>
        <w:ind w:right="142"/>
        <w:rPr>
          <w:rFonts w:ascii="Arial" w:hAnsi="Arial" w:cs="Arial"/>
          <w:bCs/>
        </w:rPr>
      </w:pPr>
      <w:r w:rsidRPr="00AE490C">
        <w:rPr>
          <w:rFonts w:ascii="Arial" w:hAnsi="Arial" w:cs="Arial"/>
          <w:bCs/>
        </w:rPr>
        <w:t>8109.55.12</w:t>
      </w:r>
      <w:r w:rsidRPr="00AE490C">
        <w:rPr>
          <w:rFonts w:ascii="Arial" w:hAnsi="Arial" w:cs="Arial"/>
          <w:bCs/>
        </w:rPr>
        <w:tab/>
        <w:t>Créditos Vencidos – Corporativos</w:t>
      </w:r>
      <w:bookmarkEnd w:id="39"/>
      <w:r w:rsidRPr="00C764CA">
        <w:rPr>
          <w:rStyle w:val="Refdenotaalpie"/>
          <w:rFonts w:cs="Arial"/>
        </w:rPr>
        <w:footnoteReference w:id="3029"/>
      </w:r>
    </w:p>
    <w:p w14:paraId="7BD7E349" w14:textId="77777777" w:rsidR="003B1EF5" w:rsidRPr="00DE02BD" w:rsidRDefault="003B1EF5" w:rsidP="003B1EF5">
      <w:pPr>
        <w:pStyle w:val="NORMALSUB-CUENTAS"/>
        <w:spacing w:after="20"/>
        <w:ind w:right="142"/>
        <w:rPr>
          <w:rFonts w:ascii="Arial" w:hAnsi="Arial" w:cs="Arial"/>
        </w:rPr>
      </w:pPr>
    </w:p>
    <w:p w14:paraId="24376B52" w14:textId="77777777" w:rsidR="00E0090A" w:rsidRPr="00FB3403" w:rsidRDefault="00E0090A" w:rsidP="00E0090A">
      <w:pPr>
        <w:pStyle w:val="NORMALSUB-CUENTAS"/>
        <w:spacing w:after="20"/>
        <w:ind w:left="3544" w:right="142" w:hanging="992"/>
        <w:rPr>
          <w:rFonts w:ascii="Arial" w:hAnsi="Arial" w:cs="Arial"/>
          <w:b/>
          <w:bCs/>
        </w:rPr>
      </w:pPr>
      <w:r w:rsidRPr="00FB3403">
        <w:rPr>
          <w:rFonts w:ascii="Arial" w:hAnsi="Arial" w:cs="Arial"/>
          <w:b/>
          <w:bCs/>
        </w:rPr>
        <w:t>8109.</w:t>
      </w:r>
      <w:r>
        <w:rPr>
          <w:rFonts w:ascii="Arial" w:hAnsi="Arial" w:cs="Arial"/>
          <w:b/>
          <w:bCs/>
        </w:rPr>
        <w:t>80</w:t>
      </w:r>
      <w:r w:rsidRPr="00FB3403">
        <w:rPr>
          <w:rFonts w:ascii="Arial" w:hAnsi="Arial" w:cs="Arial"/>
          <w:b/>
          <w:bCs/>
        </w:rPr>
        <w:tab/>
      </w:r>
      <w:r w:rsidRPr="00E0090A">
        <w:rPr>
          <w:rFonts w:ascii="Arial" w:hAnsi="Arial" w:cs="Arial"/>
          <w:b/>
          <w:bCs/>
        </w:rPr>
        <w:t>Operaciones en trámite no identificadas</w:t>
      </w:r>
      <w:r w:rsidRPr="00E0090A">
        <w:rPr>
          <w:rStyle w:val="Refdenotaalpie"/>
          <w:rFonts w:ascii="Arial" w:hAnsi="Arial" w:cs="Arial"/>
          <w:b/>
          <w:bCs/>
          <w:vertAlign w:val="baseline"/>
        </w:rPr>
        <w:t xml:space="preserve"> </w:t>
      </w:r>
      <w:r>
        <w:rPr>
          <w:rStyle w:val="Refdenotaalpie"/>
          <w:rFonts w:ascii="Arial" w:hAnsi="Arial" w:cs="Arial"/>
          <w:b/>
          <w:bCs/>
        </w:rPr>
        <w:footnoteReference w:id="3030"/>
      </w:r>
    </w:p>
    <w:bookmarkEnd w:id="31"/>
    <w:p w14:paraId="7D1CEFBE" w14:textId="77777777" w:rsidR="00DB327A" w:rsidRDefault="00DB327A" w:rsidP="00DD42E0">
      <w:pPr>
        <w:pStyle w:val="PLNCUENTAXX"/>
        <w:ind w:left="0" w:right="142" w:firstLine="0"/>
        <w:rPr>
          <w:rFonts w:ascii="Arial" w:hAnsi="Arial"/>
          <w:bCs/>
          <w:sz w:val="20"/>
        </w:rPr>
      </w:pPr>
    </w:p>
    <w:p w14:paraId="5A264CC0" w14:textId="77777777" w:rsidR="00DB327A" w:rsidRDefault="00DB327A">
      <w:pPr>
        <w:pStyle w:val="PLNCUENTAXX"/>
        <w:ind w:right="142"/>
        <w:rPr>
          <w:rFonts w:ascii="Arial" w:hAnsi="Arial"/>
          <w:bCs/>
          <w:sz w:val="20"/>
        </w:rPr>
      </w:pPr>
    </w:p>
    <w:p w14:paraId="0A5B3DFE" w14:textId="77777777" w:rsidR="003B1EF5" w:rsidRDefault="003B1EF5" w:rsidP="00DD42E0">
      <w:pPr>
        <w:pStyle w:val="PLNCUENTAXX"/>
        <w:ind w:left="567" w:right="142" w:firstLine="0"/>
        <w:rPr>
          <w:rFonts w:ascii="Arial" w:hAnsi="Arial"/>
          <w:bCs/>
          <w:sz w:val="20"/>
        </w:rPr>
      </w:pPr>
    </w:p>
    <w:p w14:paraId="6965DD63" w14:textId="77777777" w:rsidR="00DB327A" w:rsidRDefault="00DB327A" w:rsidP="00DD42E0">
      <w:pPr>
        <w:pStyle w:val="PLNCUENTAXX"/>
        <w:ind w:left="0" w:right="142" w:firstLine="0"/>
        <w:rPr>
          <w:rFonts w:ascii="Arial" w:hAnsi="Arial"/>
          <w:bCs/>
          <w:sz w:val="20"/>
        </w:rPr>
      </w:pPr>
    </w:p>
    <w:p w14:paraId="03EB0DF0" w14:textId="77777777" w:rsidR="00AA39AE" w:rsidRPr="008A1A91" w:rsidRDefault="00AA39AE">
      <w:pPr>
        <w:pStyle w:val="PLNCUENTAXX"/>
        <w:ind w:right="142"/>
        <w:rPr>
          <w:rFonts w:ascii="Arial" w:hAnsi="Arial"/>
          <w:sz w:val="20"/>
        </w:rPr>
      </w:pPr>
      <w:r w:rsidRPr="008A1A91">
        <w:rPr>
          <w:rFonts w:ascii="Arial" w:hAnsi="Arial"/>
          <w:bCs/>
          <w:sz w:val="20"/>
        </w:rPr>
        <w:t>R</w:t>
      </w:r>
      <w:r w:rsidRPr="008A1A91">
        <w:rPr>
          <w:rFonts w:ascii="Arial" w:hAnsi="Arial"/>
          <w:sz w:val="20"/>
        </w:rPr>
        <w:t>UBRO</w:t>
      </w:r>
      <w:r w:rsidRPr="008A1A91">
        <w:rPr>
          <w:rFonts w:ascii="Arial" w:hAnsi="Arial"/>
          <w:sz w:val="20"/>
        </w:rPr>
        <w:tab/>
        <w:t>:</w:t>
      </w:r>
      <w:r w:rsidRPr="008A1A91">
        <w:rPr>
          <w:rFonts w:ascii="Arial" w:hAnsi="Arial"/>
          <w:sz w:val="20"/>
        </w:rPr>
        <w:tab/>
        <w:t>82</w:t>
      </w:r>
      <w:r w:rsidRPr="008A1A91">
        <w:rPr>
          <w:rFonts w:ascii="Arial" w:hAnsi="Arial"/>
          <w:sz w:val="20"/>
        </w:rPr>
        <w:tab/>
        <w:t xml:space="preserve">CONTRA CUENTA DE CUENTAS DE </w:t>
      </w:r>
    </w:p>
    <w:p w14:paraId="6B826409" w14:textId="77777777" w:rsidR="00AA39AE" w:rsidRPr="008A1A91" w:rsidRDefault="00AA39AE">
      <w:pPr>
        <w:pStyle w:val="PLNCUENTAXX"/>
        <w:ind w:right="142"/>
        <w:rPr>
          <w:rFonts w:ascii="Arial" w:hAnsi="Arial"/>
          <w:sz w:val="20"/>
        </w:rPr>
      </w:pPr>
      <w:r w:rsidRPr="008A1A91">
        <w:rPr>
          <w:rFonts w:ascii="Arial" w:hAnsi="Arial"/>
          <w:sz w:val="20"/>
        </w:rPr>
        <w:tab/>
      </w:r>
      <w:r w:rsidRPr="008A1A91">
        <w:rPr>
          <w:rFonts w:ascii="Arial" w:hAnsi="Arial"/>
          <w:sz w:val="20"/>
        </w:rPr>
        <w:tab/>
      </w:r>
      <w:r w:rsidRPr="008A1A91">
        <w:rPr>
          <w:rFonts w:ascii="Arial" w:hAnsi="Arial"/>
          <w:sz w:val="20"/>
        </w:rPr>
        <w:tab/>
        <w:t>ORDEN DEUDORAS</w:t>
      </w:r>
      <w:r w:rsidRPr="008A1A91">
        <w:rPr>
          <w:rFonts w:ascii="Arial" w:hAnsi="Arial"/>
          <w:sz w:val="20"/>
        </w:rPr>
        <w:tab/>
      </w:r>
    </w:p>
    <w:p w14:paraId="0444A1C9" w14:textId="77777777" w:rsidR="00AA39AE" w:rsidRPr="008A1A91" w:rsidRDefault="00AA39AE">
      <w:pPr>
        <w:pStyle w:val="plandescr"/>
        <w:ind w:right="142"/>
        <w:rPr>
          <w:rFonts w:ascii="Arial" w:hAnsi="Arial"/>
          <w:b w:val="0"/>
          <w:sz w:val="20"/>
        </w:rPr>
      </w:pPr>
    </w:p>
    <w:p w14:paraId="57FF60E1"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Comprende las contra cuentas de control </w:t>
      </w:r>
      <w:r w:rsidR="008B39EF" w:rsidRPr="008A1A91">
        <w:rPr>
          <w:rFonts w:ascii="Arial" w:hAnsi="Arial"/>
          <w:b w:val="0"/>
          <w:sz w:val="20"/>
        </w:rPr>
        <w:t>deudoras, que</w:t>
      </w:r>
      <w:r w:rsidRPr="008A1A91">
        <w:rPr>
          <w:rFonts w:ascii="Arial" w:hAnsi="Arial"/>
          <w:b w:val="0"/>
          <w:sz w:val="20"/>
        </w:rPr>
        <w:t xml:space="preserve"> se destinan para el abono de las partidas que se debitan en las cuentas de orden deudoras, las que se </w:t>
      </w:r>
      <w:r w:rsidR="00660981" w:rsidRPr="008A1A91">
        <w:rPr>
          <w:rFonts w:ascii="Arial" w:hAnsi="Arial"/>
          <w:b w:val="0"/>
          <w:sz w:val="20"/>
        </w:rPr>
        <w:t>utilizan para</w:t>
      </w:r>
      <w:r w:rsidRPr="008A1A91">
        <w:rPr>
          <w:rFonts w:ascii="Arial" w:hAnsi="Arial"/>
          <w:b w:val="0"/>
          <w:sz w:val="20"/>
        </w:rPr>
        <w:t xml:space="preserve"> el control interno contable de la empresa.</w:t>
      </w:r>
    </w:p>
    <w:p w14:paraId="7B346ECD" w14:textId="77777777" w:rsidR="00C9257B" w:rsidRPr="008A1A91" w:rsidRDefault="00C9257B">
      <w:pPr>
        <w:pStyle w:val="plandescr"/>
        <w:ind w:right="142"/>
        <w:rPr>
          <w:rFonts w:ascii="Arial" w:hAnsi="Arial"/>
          <w:b w:val="0"/>
          <w:sz w:val="20"/>
        </w:rPr>
      </w:pPr>
    </w:p>
    <w:p w14:paraId="258BB139" w14:textId="77777777" w:rsidR="00AA39AE" w:rsidRPr="008A1A91" w:rsidRDefault="00AA39AE">
      <w:pPr>
        <w:pStyle w:val="plansubcta"/>
        <w:ind w:right="142"/>
        <w:rPr>
          <w:rFonts w:ascii="Arial" w:hAnsi="Arial"/>
          <w:b w:val="0"/>
          <w:sz w:val="20"/>
        </w:rPr>
      </w:pPr>
    </w:p>
    <w:p w14:paraId="7B1AB032" w14:textId="77777777" w:rsidR="00AA39AE" w:rsidRPr="008A1A91" w:rsidRDefault="00AA39AE">
      <w:pPr>
        <w:pStyle w:val="plansubcta"/>
        <w:ind w:right="142"/>
        <w:rPr>
          <w:rFonts w:ascii="Arial" w:hAnsi="Arial"/>
          <w:b w:val="0"/>
          <w:sz w:val="20"/>
        </w:rPr>
      </w:pPr>
    </w:p>
    <w:p w14:paraId="49E65BDC" w14:textId="77777777" w:rsidR="00AA39AE" w:rsidRPr="008A1A91" w:rsidRDefault="00AA39AE">
      <w:pPr>
        <w:pStyle w:val="plansubcta"/>
        <w:ind w:right="142"/>
        <w:rPr>
          <w:rFonts w:ascii="Arial" w:hAnsi="Arial"/>
          <w:b w:val="0"/>
          <w:sz w:val="20"/>
        </w:rPr>
      </w:pPr>
    </w:p>
    <w:p w14:paraId="255EDDC4" w14:textId="77777777" w:rsidR="00AA39AE" w:rsidRPr="008A1A91" w:rsidRDefault="00AA39AE">
      <w:pPr>
        <w:pStyle w:val="plansubcta"/>
        <w:ind w:right="142"/>
        <w:rPr>
          <w:rFonts w:ascii="Arial" w:hAnsi="Arial"/>
          <w:b w:val="0"/>
          <w:sz w:val="20"/>
        </w:rPr>
      </w:pPr>
    </w:p>
    <w:p w14:paraId="436E6FAF" w14:textId="77777777" w:rsidR="00AA39AE" w:rsidRPr="008A1A91" w:rsidRDefault="00AA39AE">
      <w:pPr>
        <w:pStyle w:val="plansubcta"/>
        <w:ind w:right="142"/>
        <w:rPr>
          <w:rFonts w:ascii="Arial" w:hAnsi="Arial"/>
          <w:b w:val="0"/>
          <w:sz w:val="20"/>
        </w:rPr>
      </w:pPr>
    </w:p>
    <w:p w14:paraId="7EBF7159" w14:textId="77777777" w:rsidR="00AA39AE" w:rsidRPr="008A1A91" w:rsidRDefault="00AA39AE">
      <w:pPr>
        <w:pStyle w:val="plansubcta"/>
        <w:ind w:right="142"/>
        <w:rPr>
          <w:rFonts w:ascii="Arial" w:hAnsi="Arial"/>
          <w:b w:val="0"/>
          <w:sz w:val="20"/>
        </w:rPr>
      </w:pPr>
    </w:p>
    <w:p w14:paraId="116C6F4D" w14:textId="77777777" w:rsidR="00AA39AE" w:rsidRPr="008A1A91" w:rsidRDefault="00AA39AE">
      <w:pPr>
        <w:pStyle w:val="plansubcta"/>
        <w:ind w:right="142"/>
        <w:rPr>
          <w:rFonts w:ascii="Arial" w:hAnsi="Arial"/>
          <w:b w:val="0"/>
          <w:sz w:val="20"/>
        </w:rPr>
      </w:pPr>
    </w:p>
    <w:p w14:paraId="07F69C24" w14:textId="77777777" w:rsidR="00AA39AE" w:rsidRPr="008A1A91" w:rsidRDefault="00AA39AE">
      <w:pPr>
        <w:pStyle w:val="plansubcta"/>
        <w:ind w:right="142"/>
        <w:rPr>
          <w:rFonts w:ascii="Arial" w:hAnsi="Arial"/>
          <w:b w:val="0"/>
          <w:sz w:val="20"/>
        </w:rPr>
      </w:pPr>
    </w:p>
    <w:p w14:paraId="1AD0C947" w14:textId="77777777" w:rsidR="00AA39AE" w:rsidRPr="008A1A91" w:rsidRDefault="00AA39AE">
      <w:pPr>
        <w:pStyle w:val="plansubcta"/>
        <w:ind w:right="142"/>
        <w:rPr>
          <w:rFonts w:ascii="Arial" w:hAnsi="Arial"/>
          <w:b w:val="0"/>
          <w:sz w:val="20"/>
        </w:rPr>
      </w:pPr>
    </w:p>
    <w:p w14:paraId="56C6651C" w14:textId="77777777" w:rsidR="00AA39AE" w:rsidRPr="008A1A91" w:rsidRDefault="00AA39AE">
      <w:pPr>
        <w:pStyle w:val="plansubcta"/>
        <w:ind w:right="142"/>
        <w:rPr>
          <w:rFonts w:ascii="Arial" w:hAnsi="Arial"/>
          <w:b w:val="0"/>
          <w:sz w:val="20"/>
        </w:rPr>
      </w:pPr>
    </w:p>
    <w:p w14:paraId="1421C57B" w14:textId="77777777" w:rsidR="00AA39AE" w:rsidRPr="008A1A91" w:rsidRDefault="00AA39AE">
      <w:pPr>
        <w:pStyle w:val="plansubcta"/>
        <w:ind w:right="142"/>
        <w:rPr>
          <w:rFonts w:ascii="Arial" w:hAnsi="Arial"/>
          <w:b w:val="0"/>
          <w:sz w:val="20"/>
        </w:rPr>
      </w:pPr>
    </w:p>
    <w:p w14:paraId="6EA1BF25" w14:textId="77777777" w:rsidR="00AA39AE" w:rsidRPr="008A1A91" w:rsidRDefault="00AA39AE">
      <w:pPr>
        <w:pStyle w:val="plansubcta"/>
        <w:ind w:right="142"/>
        <w:rPr>
          <w:rFonts w:ascii="Arial" w:hAnsi="Arial"/>
          <w:b w:val="0"/>
          <w:sz w:val="20"/>
        </w:rPr>
      </w:pPr>
    </w:p>
    <w:p w14:paraId="4E2EE8E0" w14:textId="77777777" w:rsidR="00AA39AE" w:rsidRPr="008A1A91" w:rsidRDefault="00AA39AE">
      <w:pPr>
        <w:pStyle w:val="plansubcta"/>
        <w:ind w:right="142"/>
        <w:rPr>
          <w:rFonts w:ascii="Arial" w:hAnsi="Arial"/>
          <w:b w:val="0"/>
          <w:sz w:val="20"/>
        </w:rPr>
      </w:pPr>
    </w:p>
    <w:p w14:paraId="78A8ABB8" w14:textId="77777777" w:rsidR="00AA39AE" w:rsidRPr="008A1A91" w:rsidRDefault="00AA39AE">
      <w:pPr>
        <w:pStyle w:val="plansubcta"/>
        <w:ind w:right="142"/>
        <w:rPr>
          <w:rFonts w:ascii="Arial" w:hAnsi="Arial"/>
          <w:b w:val="0"/>
          <w:sz w:val="20"/>
        </w:rPr>
      </w:pPr>
    </w:p>
    <w:p w14:paraId="79D0A395" w14:textId="77777777" w:rsidR="00AA39AE" w:rsidRPr="008A1A91" w:rsidRDefault="00AA39AE">
      <w:pPr>
        <w:pStyle w:val="plansubcta"/>
        <w:ind w:right="142"/>
        <w:rPr>
          <w:rFonts w:ascii="Arial" w:hAnsi="Arial"/>
          <w:b w:val="0"/>
          <w:sz w:val="20"/>
        </w:rPr>
      </w:pPr>
    </w:p>
    <w:p w14:paraId="54208124" w14:textId="77777777" w:rsidR="00AA39AE" w:rsidRPr="008A1A91" w:rsidRDefault="00AA39AE">
      <w:pPr>
        <w:pStyle w:val="plansubcta"/>
        <w:ind w:right="142"/>
        <w:rPr>
          <w:rFonts w:ascii="Arial" w:hAnsi="Arial"/>
          <w:b w:val="0"/>
          <w:sz w:val="20"/>
        </w:rPr>
      </w:pPr>
    </w:p>
    <w:p w14:paraId="7E071F36" w14:textId="77777777" w:rsidR="00AA39AE" w:rsidRPr="008A1A91" w:rsidRDefault="00AA39AE">
      <w:pPr>
        <w:pStyle w:val="plansubcta"/>
        <w:ind w:right="142"/>
        <w:rPr>
          <w:rFonts w:ascii="Arial" w:hAnsi="Arial"/>
          <w:b w:val="0"/>
          <w:sz w:val="20"/>
        </w:rPr>
      </w:pPr>
    </w:p>
    <w:p w14:paraId="7245525A" w14:textId="77777777" w:rsidR="00AA39AE" w:rsidRPr="008A1A91" w:rsidRDefault="00AA39AE">
      <w:pPr>
        <w:pStyle w:val="plansubcta"/>
        <w:ind w:right="142"/>
        <w:rPr>
          <w:rFonts w:ascii="Arial" w:hAnsi="Arial"/>
          <w:b w:val="0"/>
          <w:sz w:val="20"/>
        </w:rPr>
      </w:pPr>
    </w:p>
    <w:p w14:paraId="68752AB9" w14:textId="77777777" w:rsidR="00AA39AE" w:rsidRPr="008A1A91" w:rsidRDefault="00AA39AE">
      <w:pPr>
        <w:pStyle w:val="plansubcta"/>
        <w:ind w:right="142"/>
        <w:rPr>
          <w:rFonts w:ascii="Arial" w:hAnsi="Arial"/>
          <w:b w:val="0"/>
          <w:sz w:val="20"/>
        </w:rPr>
      </w:pPr>
    </w:p>
    <w:p w14:paraId="71F4E7ED" w14:textId="77777777" w:rsidR="00AA39AE" w:rsidRPr="008A1A91" w:rsidRDefault="00AA39AE">
      <w:pPr>
        <w:pStyle w:val="plansubcta"/>
        <w:ind w:right="142"/>
        <w:rPr>
          <w:rFonts w:ascii="Arial" w:hAnsi="Arial"/>
          <w:b w:val="0"/>
          <w:sz w:val="20"/>
        </w:rPr>
      </w:pPr>
    </w:p>
    <w:p w14:paraId="5B725E71" w14:textId="77777777" w:rsidR="00AA39AE" w:rsidRPr="008A1A91" w:rsidRDefault="00AA39AE">
      <w:pPr>
        <w:pStyle w:val="plansubcta"/>
        <w:ind w:right="142"/>
        <w:rPr>
          <w:rFonts w:ascii="Arial" w:hAnsi="Arial"/>
          <w:b w:val="0"/>
          <w:sz w:val="20"/>
        </w:rPr>
      </w:pPr>
    </w:p>
    <w:p w14:paraId="4D9DEBE4" w14:textId="77777777" w:rsidR="00AA39AE" w:rsidRPr="008A1A91" w:rsidRDefault="00AA39AE">
      <w:pPr>
        <w:pStyle w:val="plansubcta"/>
        <w:ind w:right="142"/>
        <w:rPr>
          <w:rFonts w:ascii="Arial" w:hAnsi="Arial"/>
          <w:b w:val="0"/>
          <w:sz w:val="20"/>
        </w:rPr>
      </w:pPr>
    </w:p>
    <w:p w14:paraId="3E6F77AC" w14:textId="77777777" w:rsidR="00AA39AE" w:rsidRPr="008A1A91" w:rsidRDefault="00AA39AE">
      <w:pPr>
        <w:pStyle w:val="plansubcta"/>
        <w:ind w:right="142"/>
        <w:rPr>
          <w:rFonts w:ascii="Arial" w:hAnsi="Arial"/>
          <w:b w:val="0"/>
          <w:sz w:val="20"/>
        </w:rPr>
      </w:pPr>
    </w:p>
    <w:p w14:paraId="554EE643" w14:textId="77777777" w:rsidR="00AA39AE" w:rsidRPr="008A1A91" w:rsidRDefault="00AA39AE">
      <w:pPr>
        <w:pStyle w:val="plansubcta"/>
        <w:ind w:right="142"/>
        <w:rPr>
          <w:rFonts w:ascii="Arial" w:hAnsi="Arial"/>
          <w:b w:val="0"/>
          <w:sz w:val="20"/>
        </w:rPr>
      </w:pPr>
    </w:p>
    <w:p w14:paraId="4EE47DF1" w14:textId="77777777" w:rsidR="00AA39AE" w:rsidRPr="008A1A91" w:rsidRDefault="00AA39AE">
      <w:pPr>
        <w:pStyle w:val="plansubcta"/>
        <w:ind w:right="142"/>
        <w:rPr>
          <w:rFonts w:ascii="Arial" w:hAnsi="Arial"/>
          <w:b w:val="0"/>
          <w:sz w:val="20"/>
        </w:rPr>
      </w:pPr>
    </w:p>
    <w:p w14:paraId="2EC06C14" w14:textId="77777777" w:rsidR="00AA39AE" w:rsidRPr="008A1A91" w:rsidRDefault="00AA39AE">
      <w:pPr>
        <w:pStyle w:val="plansubcta"/>
        <w:ind w:right="142"/>
        <w:rPr>
          <w:rFonts w:ascii="Arial" w:hAnsi="Arial"/>
          <w:b w:val="0"/>
          <w:sz w:val="20"/>
        </w:rPr>
      </w:pPr>
    </w:p>
    <w:p w14:paraId="26FF19D4" w14:textId="77777777" w:rsidR="00AA39AE" w:rsidRPr="008A1A91" w:rsidRDefault="00AA39AE">
      <w:pPr>
        <w:pStyle w:val="plansubcta"/>
        <w:ind w:right="142"/>
        <w:rPr>
          <w:rFonts w:ascii="Arial" w:hAnsi="Arial"/>
          <w:b w:val="0"/>
          <w:sz w:val="20"/>
        </w:rPr>
      </w:pPr>
    </w:p>
    <w:p w14:paraId="238E9656" w14:textId="77777777" w:rsidR="00AA39AE" w:rsidRPr="008A1A91" w:rsidRDefault="00AA39AE">
      <w:pPr>
        <w:pStyle w:val="plansubcta"/>
        <w:ind w:right="142"/>
        <w:rPr>
          <w:rFonts w:ascii="Arial" w:hAnsi="Arial"/>
          <w:b w:val="0"/>
          <w:sz w:val="20"/>
        </w:rPr>
      </w:pPr>
    </w:p>
    <w:p w14:paraId="302A1D30" w14:textId="77777777" w:rsidR="00AA39AE" w:rsidRDefault="00AA39AE">
      <w:pPr>
        <w:pStyle w:val="plansubcta"/>
        <w:ind w:right="142"/>
        <w:rPr>
          <w:rFonts w:ascii="Arial" w:hAnsi="Arial"/>
          <w:b w:val="0"/>
          <w:sz w:val="20"/>
        </w:rPr>
      </w:pPr>
    </w:p>
    <w:p w14:paraId="5AAE79E7" w14:textId="77777777" w:rsidR="0060457F" w:rsidRDefault="0060457F">
      <w:pPr>
        <w:pStyle w:val="plansubcta"/>
        <w:ind w:right="142"/>
        <w:rPr>
          <w:rFonts w:ascii="Arial" w:hAnsi="Arial"/>
          <w:b w:val="0"/>
          <w:sz w:val="20"/>
        </w:rPr>
      </w:pPr>
    </w:p>
    <w:p w14:paraId="728766FC" w14:textId="77777777" w:rsidR="0060457F" w:rsidRDefault="0060457F">
      <w:pPr>
        <w:pStyle w:val="plansubcta"/>
        <w:ind w:right="142"/>
        <w:rPr>
          <w:rFonts w:ascii="Arial" w:hAnsi="Arial"/>
          <w:b w:val="0"/>
          <w:sz w:val="20"/>
        </w:rPr>
      </w:pPr>
    </w:p>
    <w:p w14:paraId="4F86CA1B" w14:textId="77777777" w:rsidR="0060457F" w:rsidRDefault="0060457F">
      <w:pPr>
        <w:pStyle w:val="plansubcta"/>
        <w:ind w:right="142"/>
        <w:rPr>
          <w:rFonts w:ascii="Arial" w:hAnsi="Arial"/>
          <w:b w:val="0"/>
          <w:sz w:val="20"/>
        </w:rPr>
      </w:pPr>
    </w:p>
    <w:p w14:paraId="010451B1" w14:textId="77777777" w:rsidR="0060457F" w:rsidRDefault="0060457F">
      <w:pPr>
        <w:pStyle w:val="plansubcta"/>
        <w:ind w:right="142"/>
        <w:rPr>
          <w:rFonts w:ascii="Arial" w:hAnsi="Arial"/>
          <w:b w:val="0"/>
          <w:sz w:val="20"/>
        </w:rPr>
      </w:pPr>
    </w:p>
    <w:p w14:paraId="1DBEABA6" w14:textId="77777777" w:rsidR="0060457F" w:rsidRDefault="0060457F">
      <w:pPr>
        <w:pStyle w:val="plansubcta"/>
        <w:ind w:right="142"/>
        <w:rPr>
          <w:rFonts w:ascii="Arial" w:hAnsi="Arial"/>
          <w:b w:val="0"/>
          <w:sz w:val="20"/>
        </w:rPr>
      </w:pPr>
    </w:p>
    <w:p w14:paraId="36CBC990" w14:textId="77777777" w:rsidR="0060457F" w:rsidRDefault="0060457F">
      <w:pPr>
        <w:pStyle w:val="plansubcta"/>
        <w:ind w:right="142"/>
        <w:rPr>
          <w:rFonts w:ascii="Arial" w:hAnsi="Arial"/>
          <w:b w:val="0"/>
          <w:sz w:val="20"/>
        </w:rPr>
      </w:pPr>
    </w:p>
    <w:p w14:paraId="43005884" w14:textId="77777777" w:rsidR="0060457F" w:rsidRDefault="0060457F">
      <w:pPr>
        <w:pStyle w:val="plansubcta"/>
        <w:ind w:right="142"/>
        <w:rPr>
          <w:rFonts w:ascii="Arial" w:hAnsi="Arial"/>
          <w:b w:val="0"/>
          <w:sz w:val="20"/>
        </w:rPr>
      </w:pPr>
    </w:p>
    <w:p w14:paraId="7F508EC6" w14:textId="77777777" w:rsidR="0060457F" w:rsidRPr="008A1A91" w:rsidRDefault="0060457F">
      <w:pPr>
        <w:pStyle w:val="plansubcta"/>
        <w:ind w:right="142"/>
        <w:rPr>
          <w:rFonts w:ascii="Arial" w:hAnsi="Arial"/>
          <w:b w:val="0"/>
          <w:sz w:val="20"/>
        </w:rPr>
      </w:pPr>
    </w:p>
    <w:p w14:paraId="5082456E" w14:textId="77777777" w:rsidR="00AA39AE" w:rsidRPr="008A1A91" w:rsidRDefault="00AA39AE">
      <w:pPr>
        <w:pStyle w:val="plansubcta"/>
        <w:ind w:right="142"/>
        <w:rPr>
          <w:rFonts w:ascii="Arial" w:hAnsi="Arial"/>
          <w:b w:val="0"/>
          <w:sz w:val="20"/>
        </w:rPr>
      </w:pPr>
    </w:p>
    <w:p w14:paraId="30AE5E69" w14:textId="77777777" w:rsidR="00AA39AE" w:rsidRPr="008A1A91" w:rsidRDefault="00AA39AE">
      <w:pPr>
        <w:pStyle w:val="plansubcta"/>
        <w:ind w:right="142"/>
        <w:rPr>
          <w:rFonts w:ascii="Arial" w:hAnsi="Arial"/>
          <w:b w:val="0"/>
          <w:sz w:val="20"/>
        </w:rPr>
      </w:pPr>
    </w:p>
    <w:p w14:paraId="2C68A6A1" w14:textId="77777777" w:rsidR="00AA39AE" w:rsidRPr="008A1A91" w:rsidRDefault="00AA39AE">
      <w:pPr>
        <w:pStyle w:val="plansubcta"/>
        <w:ind w:right="142"/>
        <w:rPr>
          <w:rFonts w:ascii="Arial" w:hAnsi="Arial"/>
          <w:b w:val="0"/>
          <w:sz w:val="20"/>
        </w:rPr>
      </w:pPr>
    </w:p>
    <w:p w14:paraId="45CD4914" w14:textId="77777777" w:rsidR="00AA39AE" w:rsidRPr="008A1A91" w:rsidRDefault="00AA39AE">
      <w:pPr>
        <w:pStyle w:val="plansubcta"/>
        <w:ind w:right="142"/>
        <w:rPr>
          <w:rFonts w:ascii="Arial" w:hAnsi="Arial"/>
          <w:b w:val="0"/>
          <w:sz w:val="20"/>
        </w:rPr>
      </w:pPr>
    </w:p>
    <w:p w14:paraId="6F794EE4" w14:textId="77777777" w:rsidR="00AA39AE" w:rsidRDefault="00AA39AE">
      <w:pPr>
        <w:pStyle w:val="plansubcta"/>
        <w:ind w:right="142"/>
        <w:rPr>
          <w:rFonts w:ascii="Arial" w:hAnsi="Arial"/>
          <w:b w:val="0"/>
          <w:sz w:val="20"/>
        </w:rPr>
      </w:pPr>
    </w:p>
    <w:p w14:paraId="1BD47DBC" w14:textId="77777777" w:rsidR="00FC5D34" w:rsidRDefault="00FC5D34">
      <w:pPr>
        <w:pStyle w:val="plansubcta"/>
        <w:ind w:right="142"/>
        <w:rPr>
          <w:rFonts w:ascii="Arial" w:hAnsi="Arial"/>
          <w:b w:val="0"/>
          <w:sz w:val="20"/>
        </w:rPr>
      </w:pPr>
    </w:p>
    <w:p w14:paraId="41E86758" w14:textId="77777777" w:rsidR="00FC5D34" w:rsidRPr="008A1A91" w:rsidRDefault="00FC5D34">
      <w:pPr>
        <w:pStyle w:val="plansubcta"/>
        <w:ind w:right="142"/>
        <w:rPr>
          <w:rFonts w:ascii="Arial" w:hAnsi="Arial"/>
          <w:b w:val="0"/>
          <w:sz w:val="20"/>
        </w:rPr>
      </w:pPr>
    </w:p>
    <w:p w14:paraId="0BD170D7" w14:textId="77777777" w:rsidR="00AA39AE" w:rsidRPr="008A1A91" w:rsidRDefault="00AA39AE">
      <w:pPr>
        <w:pStyle w:val="BODYCUENTAS"/>
        <w:ind w:right="142"/>
      </w:pPr>
    </w:p>
    <w:p w14:paraId="7CE2A1B9"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83</w:t>
      </w:r>
      <w:r w:rsidRPr="008A1A91">
        <w:rPr>
          <w:rFonts w:ascii="Arial" w:hAnsi="Arial"/>
          <w:sz w:val="20"/>
        </w:rPr>
        <w:tab/>
        <w:t xml:space="preserve">CONTRA CUENTA DE CUENTAS DE </w:t>
      </w:r>
    </w:p>
    <w:p w14:paraId="1D632A33" w14:textId="77777777" w:rsidR="00AA39AE" w:rsidRPr="008A1A91" w:rsidRDefault="00AA39AE">
      <w:pPr>
        <w:pStyle w:val="PLNCUENTAXX"/>
        <w:ind w:right="142"/>
        <w:rPr>
          <w:rFonts w:ascii="Arial" w:hAnsi="Arial"/>
          <w:sz w:val="20"/>
        </w:rPr>
      </w:pPr>
      <w:r w:rsidRPr="008A1A91">
        <w:rPr>
          <w:rFonts w:ascii="Arial" w:hAnsi="Arial"/>
          <w:sz w:val="20"/>
        </w:rPr>
        <w:tab/>
      </w:r>
      <w:r w:rsidRPr="008A1A91">
        <w:rPr>
          <w:rFonts w:ascii="Arial" w:hAnsi="Arial"/>
          <w:sz w:val="20"/>
        </w:rPr>
        <w:tab/>
      </w:r>
      <w:r w:rsidRPr="008A1A91">
        <w:rPr>
          <w:rFonts w:ascii="Arial" w:hAnsi="Arial"/>
          <w:sz w:val="20"/>
        </w:rPr>
        <w:tab/>
        <w:t>ORDEN ACREEDORAS</w:t>
      </w:r>
      <w:r w:rsidRPr="008A1A91">
        <w:rPr>
          <w:rFonts w:ascii="Arial" w:hAnsi="Arial"/>
          <w:sz w:val="20"/>
        </w:rPr>
        <w:tab/>
      </w:r>
    </w:p>
    <w:p w14:paraId="0056A0E7" w14:textId="77777777" w:rsidR="00AA39AE" w:rsidRPr="008A1A91" w:rsidRDefault="00AA39AE">
      <w:pPr>
        <w:pStyle w:val="plandescr"/>
        <w:ind w:right="142"/>
        <w:rPr>
          <w:rFonts w:ascii="Arial" w:hAnsi="Arial"/>
          <w:b w:val="0"/>
          <w:sz w:val="20"/>
        </w:rPr>
      </w:pPr>
    </w:p>
    <w:p w14:paraId="16675E24"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Comprende las contra cuentas de control </w:t>
      </w:r>
      <w:r w:rsidR="008B39EF" w:rsidRPr="008A1A91">
        <w:rPr>
          <w:rFonts w:ascii="Arial" w:hAnsi="Arial"/>
          <w:b w:val="0"/>
          <w:sz w:val="20"/>
        </w:rPr>
        <w:t>acreedoras, que</w:t>
      </w:r>
      <w:r w:rsidRPr="008A1A91">
        <w:rPr>
          <w:rFonts w:ascii="Arial" w:hAnsi="Arial"/>
          <w:b w:val="0"/>
          <w:sz w:val="20"/>
        </w:rPr>
        <w:t xml:space="preserve"> se destinan para el cargo de las partidas que se acreditan en las cuentas de orden acreedoras, las que se utilizan para el control </w:t>
      </w:r>
      <w:r w:rsidR="004E55A4">
        <w:rPr>
          <w:rFonts w:ascii="Arial" w:hAnsi="Arial"/>
          <w:b w:val="0"/>
          <w:sz w:val="20"/>
        </w:rPr>
        <w:t>interno contable de la empresa.</w:t>
      </w:r>
      <w:r w:rsidRPr="008A1A91">
        <w:rPr>
          <w:rFonts w:ascii="Arial" w:hAnsi="Arial"/>
          <w:b w:val="0"/>
          <w:sz w:val="20"/>
        </w:rPr>
        <w:t xml:space="preserve"> </w:t>
      </w:r>
    </w:p>
    <w:p w14:paraId="1693429B" w14:textId="77777777" w:rsidR="00AA39AE" w:rsidRPr="008A1A91" w:rsidRDefault="00AA39AE">
      <w:pPr>
        <w:pStyle w:val="BODYCUENTAS"/>
        <w:ind w:right="142"/>
      </w:pPr>
    </w:p>
    <w:p w14:paraId="2A6EE6A5" w14:textId="77777777" w:rsidR="00AA39AE" w:rsidRPr="008A1A91" w:rsidRDefault="00AA39AE">
      <w:pPr>
        <w:pStyle w:val="BODYCUENTAS"/>
        <w:ind w:right="142"/>
      </w:pPr>
    </w:p>
    <w:p w14:paraId="7B9305A9" w14:textId="77777777" w:rsidR="00AA39AE" w:rsidRPr="008A1A91" w:rsidRDefault="00AA39AE">
      <w:pPr>
        <w:pStyle w:val="BODYCUENTAS"/>
        <w:ind w:right="142"/>
      </w:pPr>
    </w:p>
    <w:p w14:paraId="524D1FE0" w14:textId="77777777" w:rsidR="00AA39AE" w:rsidRPr="008A1A91" w:rsidRDefault="00AA39AE">
      <w:pPr>
        <w:pStyle w:val="BODYCUENTAS"/>
        <w:ind w:right="142"/>
      </w:pPr>
    </w:p>
    <w:p w14:paraId="73CCBB66" w14:textId="77777777" w:rsidR="00AA39AE" w:rsidRPr="008A1A91" w:rsidRDefault="00AA39AE">
      <w:pPr>
        <w:pStyle w:val="BODYCUENTAS"/>
        <w:ind w:right="142"/>
      </w:pPr>
    </w:p>
    <w:p w14:paraId="103E2EE5" w14:textId="77777777" w:rsidR="00AA39AE" w:rsidRPr="008A1A91" w:rsidRDefault="00AA39AE">
      <w:pPr>
        <w:pStyle w:val="BODYCUENTAS"/>
        <w:ind w:right="142"/>
      </w:pPr>
    </w:p>
    <w:p w14:paraId="3C99BDF7" w14:textId="77777777" w:rsidR="00AA39AE" w:rsidRPr="008A1A91" w:rsidRDefault="00AA39AE">
      <w:pPr>
        <w:pStyle w:val="BODYCUENTAS"/>
        <w:ind w:right="142"/>
      </w:pPr>
    </w:p>
    <w:p w14:paraId="71197E1A" w14:textId="77777777" w:rsidR="00AA39AE" w:rsidRPr="008A1A91" w:rsidRDefault="00AA39AE">
      <w:pPr>
        <w:pStyle w:val="BODYCUENTAS"/>
        <w:ind w:right="142"/>
      </w:pPr>
    </w:p>
    <w:p w14:paraId="7A078F52" w14:textId="77777777" w:rsidR="00AA39AE" w:rsidRPr="008A1A91" w:rsidRDefault="00AA39AE">
      <w:pPr>
        <w:pStyle w:val="BODYCUENTAS"/>
        <w:ind w:right="142"/>
      </w:pPr>
    </w:p>
    <w:p w14:paraId="0F1241F1" w14:textId="77777777" w:rsidR="00AA39AE" w:rsidRPr="008A1A91" w:rsidRDefault="00AA39AE">
      <w:pPr>
        <w:pStyle w:val="BODYCUENTAS"/>
        <w:ind w:right="142"/>
      </w:pPr>
    </w:p>
    <w:p w14:paraId="4A78657C" w14:textId="77777777" w:rsidR="00AA39AE" w:rsidRPr="008A1A91" w:rsidRDefault="00AA39AE">
      <w:pPr>
        <w:pStyle w:val="BODYCUENTAS"/>
        <w:ind w:right="142"/>
      </w:pPr>
    </w:p>
    <w:p w14:paraId="07DA22F6" w14:textId="77777777" w:rsidR="00AA39AE" w:rsidRPr="008A1A91" w:rsidRDefault="00AA39AE">
      <w:pPr>
        <w:pStyle w:val="BODYCUENTAS"/>
        <w:ind w:right="142"/>
      </w:pPr>
    </w:p>
    <w:p w14:paraId="567BF3D5" w14:textId="77777777" w:rsidR="00AA39AE" w:rsidRPr="008A1A91" w:rsidRDefault="00AA39AE">
      <w:pPr>
        <w:pStyle w:val="BODYCUENTAS"/>
        <w:ind w:right="142"/>
      </w:pPr>
    </w:p>
    <w:p w14:paraId="6C46229E" w14:textId="77777777" w:rsidR="00AA39AE" w:rsidRPr="008A1A91" w:rsidRDefault="00AA39AE">
      <w:pPr>
        <w:pStyle w:val="BODYCUENTAS"/>
        <w:ind w:right="142"/>
      </w:pPr>
    </w:p>
    <w:p w14:paraId="59AB0B59" w14:textId="77777777" w:rsidR="00AA39AE" w:rsidRPr="008A1A91" w:rsidRDefault="00AA39AE">
      <w:pPr>
        <w:pStyle w:val="BODYCUENTAS"/>
        <w:ind w:right="142"/>
      </w:pPr>
    </w:p>
    <w:p w14:paraId="11DF2A3B" w14:textId="77777777" w:rsidR="00AA39AE" w:rsidRPr="008A1A91" w:rsidRDefault="00AA39AE">
      <w:pPr>
        <w:pStyle w:val="BODYCUENTAS"/>
        <w:ind w:right="142"/>
      </w:pPr>
    </w:p>
    <w:p w14:paraId="3963C531" w14:textId="77777777" w:rsidR="00AA39AE" w:rsidRPr="008A1A91" w:rsidRDefault="00AA39AE">
      <w:pPr>
        <w:pStyle w:val="BODYCUENTAS"/>
        <w:ind w:right="142"/>
      </w:pPr>
    </w:p>
    <w:p w14:paraId="4390C5A3" w14:textId="77777777" w:rsidR="00AA39AE" w:rsidRPr="008A1A91" w:rsidRDefault="00AA39AE">
      <w:pPr>
        <w:pStyle w:val="BODYCUENTAS"/>
        <w:ind w:right="142"/>
      </w:pPr>
    </w:p>
    <w:p w14:paraId="23FADA14" w14:textId="77777777" w:rsidR="00AA39AE" w:rsidRPr="008A1A91" w:rsidRDefault="00AA39AE">
      <w:pPr>
        <w:pStyle w:val="BODYCUENTAS"/>
        <w:ind w:right="142"/>
      </w:pPr>
    </w:p>
    <w:p w14:paraId="698CFF44" w14:textId="77777777" w:rsidR="00AA39AE" w:rsidRPr="008A1A91" w:rsidRDefault="00AA39AE">
      <w:pPr>
        <w:pStyle w:val="BODYCUENTAS"/>
        <w:ind w:right="142"/>
      </w:pPr>
    </w:p>
    <w:p w14:paraId="6129B0EA" w14:textId="77777777" w:rsidR="00AA39AE" w:rsidRPr="008A1A91" w:rsidRDefault="00AA39AE">
      <w:pPr>
        <w:pStyle w:val="BODYCUENTAS"/>
        <w:ind w:right="142"/>
      </w:pPr>
    </w:p>
    <w:p w14:paraId="1774D95A" w14:textId="77777777" w:rsidR="00AA39AE" w:rsidRPr="008A1A91" w:rsidRDefault="00AA39AE">
      <w:pPr>
        <w:pStyle w:val="BODYCUENTAS"/>
        <w:ind w:right="142"/>
      </w:pPr>
    </w:p>
    <w:p w14:paraId="78C30B16" w14:textId="77777777" w:rsidR="00AA39AE" w:rsidRPr="008A1A91" w:rsidRDefault="00AA39AE">
      <w:pPr>
        <w:pStyle w:val="BODYCUENTAS"/>
        <w:ind w:right="142"/>
      </w:pPr>
    </w:p>
    <w:p w14:paraId="6D8D5070" w14:textId="77777777" w:rsidR="00AA39AE" w:rsidRPr="008A1A91" w:rsidRDefault="00AA39AE">
      <w:pPr>
        <w:pStyle w:val="BODYCUENTAS"/>
        <w:ind w:right="142"/>
      </w:pPr>
    </w:p>
    <w:p w14:paraId="6153C5DB" w14:textId="77777777" w:rsidR="00AA39AE" w:rsidRPr="008A1A91" w:rsidRDefault="00AA39AE">
      <w:pPr>
        <w:pStyle w:val="BODYCUENTAS"/>
        <w:ind w:right="142"/>
      </w:pPr>
    </w:p>
    <w:p w14:paraId="65DA556C" w14:textId="77777777" w:rsidR="00AA39AE" w:rsidRPr="008A1A91" w:rsidRDefault="00AA39AE">
      <w:pPr>
        <w:pStyle w:val="BODYCUENTAS"/>
        <w:ind w:right="142"/>
      </w:pPr>
    </w:p>
    <w:p w14:paraId="040BFB89" w14:textId="77777777" w:rsidR="00AA39AE" w:rsidRPr="008A1A91" w:rsidRDefault="00AA39AE">
      <w:pPr>
        <w:pStyle w:val="BODYCUENTAS"/>
        <w:ind w:right="142"/>
      </w:pPr>
    </w:p>
    <w:p w14:paraId="5ABD6E71" w14:textId="77777777" w:rsidR="00AA39AE" w:rsidRPr="008A1A91" w:rsidRDefault="00AA39AE">
      <w:pPr>
        <w:pStyle w:val="BODYCUENTAS"/>
        <w:ind w:right="142"/>
      </w:pPr>
    </w:p>
    <w:p w14:paraId="3042BD51" w14:textId="77777777" w:rsidR="00AA39AE" w:rsidRPr="008A1A91" w:rsidRDefault="00AA39AE">
      <w:pPr>
        <w:pStyle w:val="BODYCUENTAS"/>
        <w:ind w:right="142"/>
      </w:pPr>
    </w:p>
    <w:p w14:paraId="0B65A538" w14:textId="77777777" w:rsidR="00AA39AE" w:rsidRPr="008A1A91" w:rsidRDefault="00AA39AE">
      <w:pPr>
        <w:pStyle w:val="BODYCUENTAS"/>
        <w:ind w:right="142"/>
      </w:pPr>
      <w:r w:rsidRPr="008A1A91">
        <w:br w:type="page"/>
      </w:r>
    </w:p>
    <w:p w14:paraId="5580122F"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84</w:t>
      </w:r>
      <w:r w:rsidRPr="008A1A91">
        <w:rPr>
          <w:rFonts w:ascii="Arial" w:hAnsi="Arial"/>
          <w:sz w:val="20"/>
        </w:rPr>
        <w:tab/>
        <w:t>CUENTAS DE ORDEN ACREEDORAS</w:t>
      </w:r>
    </w:p>
    <w:p w14:paraId="2D4681CC" w14:textId="77777777" w:rsidR="00AA39AE" w:rsidRPr="008A1A91" w:rsidRDefault="00AA39AE">
      <w:pPr>
        <w:pStyle w:val="PLNCUENTAXX"/>
        <w:ind w:right="142"/>
        <w:rPr>
          <w:rFonts w:ascii="Arial" w:hAnsi="Arial"/>
          <w:sz w:val="20"/>
        </w:rPr>
      </w:pPr>
    </w:p>
    <w:p w14:paraId="04EE3818" w14:textId="77777777" w:rsidR="00AA39AE" w:rsidRPr="008A1A91" w:rsidRDefault="00AA39AE">
      <w:pPr>
        <w:pStyle w:val="planseg"/>
        <w:ind w:left="2552" w:right="142" w:hanging="1985"/>
        <w:rPr>
          <w:b/>
        </w:rPr>
      </w:pPr>
    </w:p>
    <w:p w14:paraId="41EAA10C" w14:textId="77777777" w:rsidR="00AA39AE" w:rsidRPr="008A1A91" w:rsidRDefault="00AA39AE">
      <w:pPr>
        <w:pStyle w:val="planseg"/>
        <w:ind w:left="2552" w:right="142" w:hanging="1985"/>
      </w:pPr>
      <w:r w:rsidRPr="008A1A91">
        <w:t>DESCRIPCIÓN:</w:t>
      </w:r>
      <w:r w:rsidRPr="008A1A91">
        <w:tab/>
      </w:r>
      <w:r w:rsidRPr="008A1A91">
        <w:tab/>
        <w:t xml:space="preserve">Comprende las cuentas de registro acreedoras que se destinan para el control interno contable de los bienes, valores y otros recibidos de terceros </w:t>
      </w:r>
      <w:r w:rsidR="008B39EF" w:rsidRPr="008A1A91">
        <w:t>por la</w:t>
      </w:r>
      <w:r w:rsidRPr="008A1A91">
        <w:t xml:space="preserve"> empresa. </w:t>
      </w:r>
    </w:p>
    <w:p w14:paraId="61312944"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jc w:val="both"/>
      </w:pPr>
    </w:p>
    <w:p w14:paraId="360902BA"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Todas las cuentas que conforman este rubro se debitarán sin necesidad de que cada una tenga una contrapartida a la cuenta genérica que corresponda del rubro </w:t>
      </w:r>
      <w:r w:rsidR="008B39EF" w:rsidRPr="008A1A91">
        <w:rPr>
          <w:rFonts w:ascii="Arial" w:hAnsi="Arial"/>
          <w:b w:val="0"/>
          <w:sz w:val="20"/>
        </w:rPr>
        <w:t>83 Contracuenta</w:t>
      </w:r>
      <w:r w:rsidRPr="008A1A91">
        <w:rPr>
          <w:rFonts w:ascii="Arial" w:hAnsi="Arial"/>
          <w:b w:val="0"/>
          <w:sz w:val="20"/>
        </w:rPr>
        <w:t xml:space="preserve"> de cuentas de orden acreedoras.</w:t>
      </w:r>
    </w:p>
    <w:p w14:paraId="12BA5810"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11D12406"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1F5FB53A"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35B82AA4"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7548B4BC"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014A845D"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22C4A533"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6D025EF5"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0F01C2A6"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519509E2"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5DA90A0D"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38F38497"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713275F6"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37E447CB"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4BA3001A"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4747B89E"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258250B4"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135ED1ED"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37A81DFB"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4792F874"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6C5264E9"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2FF638A1"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13E7473E"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2AA4C554"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0E32FD03"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5521193B"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71D1CEA9"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18F22E9F"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r w:rsidRPr="008A1A91">
        <w:rPr>
          <w:strike/>
        </w:rPr>
        <w:br w:type="page"/>
      </w:r>
    </w:p>
    <w:p w14:paraId="1DF33BBE"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552" w:right="142"/>
        <w:rPr>
          <w:strike/>
        </w:rPr>
      </w:pPr>
    </w:p>
    <w:p w14:paraId="1747A16C" w14:textId="77777777" w:rsidR="00AA39AE" w:rsidRPr="008A1A91" w:rsidRDefault="00AA39AE">
      <w:pPr>
        <w:pStyle w:val="BODYCUENTAS"/>
        <w:ind w:right="142"/>
      </w:pPr>
      <w:r w:rsidRPr="008A1A91">
        <w:t>CUENTA</w:t>
      </w:r>
      <w:r w:rsidRPr="008A1A91">
        <w:tab/>
        <w:t>:</w:t>
      </w:r>
      <w:r w:rsidRPr="008A1A91">
        <w:tab/>
        <w:t>8401</w:t>
      </w:r>
      <w:r w:rsidRPr="008A1A91">
        <w:tab/>
        <w:t xml:space="preserve">VALORES Y BIENES RECIBIDOS EN </w:t>
      </w:r>
      <w:r w:rsidRPr="008A1A91">
        <w:tab/>
      </w:r>
    </w:p>
    <w:p w14:paraId="320864F5" w14:textId="77777777" w:rsidR="00AA39AE" w:rsidRPr="008A1A91" w:rsidRDefault="00AA39AE">
      <w:pPr>
        <w:pStyle w:val="BODYCUENTAS"/>
        <w:ind w:right="142"/>
      </w:pPr>
      <w:r w:rsidRPr="008A1A91">
        <w:tab/>
      </w:r>
      <w:r w:rsidRPr="008A1A91">
        <w:tab/>
      </w:r>
      <w:r w:rsidRPr="008A1A91">
        <w:tab/>
        <w:t>CUSTODIA</w:t>
      </w:r>
    </w:p>
    <w:p w14:paraId="0715D1BD" w14:textId="77777777" w:rsidR="00AA39AE" w:rsidRPr="008A1A91" w:rsidRDefault="00AA39AE">
      <w:pPr>
        <w:pStyle w:val="plandescr"/>
        <w:ind w:right="142"/>
        <w:rPr>
          <w:rFonts w:ascii="Arial" w:hAnsi="Arial"/>
          <w:b w:val="0"/>
          <w:sz w:val="20"/>
        </w:rPr>
      </w:pPr>
    </w:p>
    <w:p w14:paraId="6B1C051E"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En esta cuenta se registran los títulos valores recibidos u otros documentos, así como los bienes en general recibidos de terceros por la empresa para su custodia </w:t>
      </w:r>
      <w:r w:rsidR="008B39EF" w:rsidRPr="008A1A91">
        <w:rPr>
          <w:rFonts w:ascii="Arial" w:hAnsi="Arial"/>
          <w:b w:val="0"/>
          <w:sz w:val="20"/>
        </w:rPr>
        <w:t>y sin</w:t>
      </w:r>
      <w:r w:rsidRPr="008A1A91">
        <w:rPr>
          <w:rFonts w:ascii="Arial" w:hAnsi="Arial"/>
          <w:b w:val="0"/>
          <w:sz w:val="20"/>
        </w:rPr>
        <w:t xml:space="preserve"> que estas operaciones signifiquen riesgo para la misma, de acuerdo </w:t>
      </w:r>
      <w:r w:rsidR="0060457F" w:rsidRPr="008A1A91">
        <w:rPr>
          <w:rFonts w:ascii="Arial" w:hAnsi="Arial"/>
          <w:b w:val="0"/>
          <w:sz w:val="20"/>
        </w:rPr>
        <w:t>con el</w:t>
      </w:r>
      <w:r w:rsidRPr="008A1A91">
        <w:rPr>
          <w:rFonts w:ascii="Arial" w:hAnsi="Arial"/>
          <w:b w:val="0"/>
          <w:sz w:val="20"/>
        </w:rPr>
        <w:t xml:space="preserve"> convenio escrito que se firma entre el cliente y la </w:t>
      </w:r>
      <w:r w:rsidR="0060457F" w:rsidRPr="008A1A91">
        <w:rPr>
          <w:rFonts w:ascii="Arial" w:hAnsi="Arial"/>
          <w:b w:val="0"/>
          <w:sz w:val="20"/>
        </w:rPr>
        <w:t>empresa; percibiendo</w:t>
      </w:r>
      <w:r w:rsidRPr="008A1A91">
        <w:rPr>
          <w:rFonts w:ascii="Arial" w:hAnsi="Arial"/>
          <w:b w:val="0"/>
          <w:sz w:val="20"/>
        </w:rPr>
        <w:t xml:space="preserve"> por esta labor una comisión y la reposición de los gastos incurridos.</w:t>
      </w:r>
    </w:p>
    <w:p w14:paraId="2CFD385A" w14:textId="77777777" w:rsidR="00AA39AE" w:rsidRPr="008A1A91" w:rsidRDefault="00AA39AE">
      <w:pPr>
        <w:pStyle w:val="plandescr"/>
        <w:ind w:right="142"/>
        <w:rPr>
          <w:rFonts w:ascii="Arial" w:hAnsi="Arial"/>
          <w:b w:val="0"/>
          <w:sz w:val="20"/>
        </w:rPr>
      </w:pPr>
    </w:p>
    <w:p w14:paraId="09679044"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 xml:space="preserve"> </w:t>
      </w:r>
    </w:p>
    <w:p w14:paraId="651643B0" w14:textId="77777777" w:rsidR="00AA39AE" w:rsidRPr="008A1A91" w:rsidRDefault="00AA39AE">
      <w:pPr>
        <w:pStyle w:val="plandescr"/>
        <w:ind w:right="142"/>
        <w:rPr>
          <w:rFonts w:ascii="Arial" w:hAnsi="Arial"/>
          <w:sz w:val="20"/>
        </w:rPr>
      </w:pPr>
      <w:r w:rsidRPr="008A1A91">
        <w:rPr>
          <w:rFonts w:ascii="Arial" w:hAnsi="Arial"/>
          <w:b w:val="0"/>
          <w:sz w:val="20"/>
        </w:rPr>
        <w:tab/>
        <w:t xml:space="preserve"> </w:t>
      </w:r>
      <w:r w:rsidRPr="008A1A91">
        <w:rPr>
          <w:rFonts w:ascii="Arial" w:hAnsi="Arial"/>
          <w:b w:val="0"/>
          <w:sz w:val="20"/>
        </w:rPr>
        <w:tab/>
      </w:r>
      <w:r w:rsidRPr="008A1A91">
        <w:rPr>
          <w:rFonts w:ascii="Arial" w:hAnsi="Arial"/>
          <w:sz w:val="20"/>
        </w:rPr>
        <w:t>SUBCUENTAS:</w:t>
      </w:r>
    </w:p>
    <w:p w14:paraId="222F9F9D" w14:textId="77777777" w:rsidR="00AA39AE" w:rsidRPr="008A1A91" w:rsidRDefault="00AA39AE">
      <w:pPr>
        <w:pStyle w:val="plandescr"/>
        <w:ind w:right="142"/>
        <w:rPr>
          <w:rFonts w:ascii="Arial" w:hAnsi="Arial"/>
          <w:b w:val="0"/>
          <w:sz w:val="20"/>
        </w:rPr>
      </w:pPr>
    </w:p>
    <w:p w14:paraId="180B1A5C" w14:textId="77777777" w:rsidR="00AA39AE" w:rsidRPr="008A1A91" w:rsidRDefault="00AA39AE">
      <w:pPr>
        <w:pStyle w:val="NORMALSUB-CUENTAS"/>
        <w:ind w:right="142"/>
        <w:rPr>
          <w:rFonts w:ascii="Arial" w:hAnsi="Arial"/>
        </w:rPr>
      </w:pPr>
      <w:r w:rsidRPr="008A1A91">
        <w:rPr>
          <w:rFonts w:ascii="Arial" w:hAnsi="Arial"/>
        </w:rPr>
        <w:t>8401.01</w:t>
      </w:r>
      <w:r w:rsidRPr="008A1A91">
        <w:rPr>
          <w:rFonts w:ascii="Arial" w:hAnsi="Arial"/>
        </w:rPr>
        <w:tab/>
        <w:t>Valores y bienes de clientes</w:t>
      </w:r>
    </w:p>
    <w:p w14:paraId="7CFF0A78" w14:textId="77777777" w:rsidR="00AA39AE" w:rsidRPr="008A1A91" w:rsidRDefault="00AA39AE">
      <w:pPr>
        <w:pStyle w:val="NORMALSUB-CUENTAS"/>
        <w:ind w:right="142"/>
        <w:rPr>
          <w:rFonts w:ascii="Arial" w:hAnsi="Arial"/>
        </w:rPr>
      </w:pPr>
    </w:p>
    <w:p w14:paraId="5F418FA2" w14:textId="77777777" w:rsidR="00AA39AE" w:rsidRPr="008A1A91" w:rsidRDefault="00AA39AE">
      <w:pPr>
        <w:pStyle w:val="NORMALSUB-CUENTAS"/>
        <w:ind w:right="142"/>
        <w:rPr>
          <w:rFonts w:ascii="Arial" w:hAnsi="Arial"/>
        </w:rPr>
      </w:pPr>
      <w:r w:rsidRPr="008A1A91">
        <w:rPr>
          <w:rFonts w:ascii="Arial" w:hAnsi="Arial"/>
        </w:rPr>
        <w:t>8401.02</w:t>
      </w:r>
      <w:r w:rsidRPr="008A1A91">
        <w:rPr>
          <w:rFonts w:ascii="Arial" w:hAnsi="Arial"/>
        </w:rPr>
        <w:tab/>
        <w:t>Valores y bienes de instituciones financieras</w:t>
      </w:r>
    </w:p>
    <w:p w14:paraId="7130255F" w14:textId="77777777" w:rsidR="00AA39AE" w:rsidRPr="008A1A91" w:rsidRDefault="00AA39AE">
      <w:pPr>
        <w:pStyle w:val="plansubcta"/>
        <w:ind w:right="142"/>
        <w:rPr>
          <w:rFonts w:ascii="Arial" w:hAnsi="Arial"/>
          <w:b w:val="0"/>
          <w:sz w:val="20"/>
        </w:rPr>
      </w:pPr>
    </w:p>
    <w:p w14:paraId="5F16A073"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r>
    </w:p>
    <w:p w14:paraId="02164E32" w14:textId="77777777" w:rsidR="00AA39AE" w:rsidRPr="008A1A91" w:rsidRDefault="00AA39AE">
      <w:pPr>
        <w:pStyle w:val="planseg"/>
        <w:ind w:right="142"/>
      </w:pPr>
    </w:p>
    <w:p w14:paraId="2CC295A7"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Por la devolución de los valores y bienes de terceros.</w:t>
      </w:r>
    </w:p>
    <w:p w14:paraId="3FF3F812"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r>
      <w:r w:rsidR="008B39EF" w:rsidRPr="008A1A91">
        <w:rPr>
          <w:rFonts w:ascii="Arial" w:hAnsi="Arial"/>
        </w:rPr>
        <w:t>Por la</w:t>
      </w:r>
      <w:r w:rsidRPr="008A1A91">
        <w:rPr>
          <w:rFonts w:ascii="Arial" w:hAnsi="Arial"/>
        </w:rPr>
        <w:t xml:space="preserve"> devolución del dinero recibido en custodia del Banco Central de Reserva del Perú.</w:t>
      </w:r>
    </w:p>
    <w:p w14:paraId="0D809133" w14:textId="77777777" w:rsidR="00AA39AE" w:rsidRPr="008A1A91" w:rsidRDefault="00AA39AE">
      <w:pPr>
        <w:pStyle w:val="RAYA--TABSANGR"/>
        <w:ind w:right="142"/>
        <w:rPr>
          <w:rFonts w:ascii="Arial" w:hAnsi="Arial"/>
        </w:rPr>
      </w:pPr>
    </w:p>
    <w:p w14:paraId="184F1005"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el importe de los valores y bienes recibidos de terceros.</w:t>
      </w:r>
    </w:p>
    <w:p w14:paraId="2C26560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monto del dinero recibido en custodia del Banco Central de Reserva del Perú.</w:t>
      </w:r>
    </w:p>
    <w:p w14:paraId="55BF0596" w14:textId="77777777" w:rsidR="00AA39AE" w:rsidRPr="008A1A91" w:rsidRDefault="00AA39AE">
      <w:pPr>
        <w:pStyle w:val="plansubcta"/>
        <w:pageBreakBefore/>
        <w:ind w:right="142"/>
        <w:rPr>
          <w:rFonts w:ascii="Arial" w:hAnsi="Arial"/>
          <w:b w:val="0"/>
          <w:sz w:val="20"/>
        </w:rPr>
      </w:pPr>
    </w:p>
    <w:p w14:paraId="1C462A6E"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8402</w:t>
      </w:r>
      <w:r w:rsidRPr="008A1A91">
        <w:rPr>
          <w:rFonts w:ascii="Arial" w:hAnsi="Arial"/>
          <w:sz w:val="20"/>
        </w:rPr>
        <w:tab/>
        <w:t>VALORES RECIBIDOS EN COBRANZA PAÍS</w:t>
      </w:r>
      <w:r w:rsidR="000C2352" w:rsidRPr="008A1A91">
        <w:rPr>
          <w:rFonts w:ascii="Arial" w:hAnsi="Arial"/>
          <w:sz w:val="20"/>
        </w:rPr>
        <w:t xml:space="preserve"> </w:t>
      </w:r>
      <w:r w:rsidR="000C2352" w:rsidRPr="008A1A91">
        <w:rPr>
          <w:rStyle w:val="Refdenotaalpie"/>
          <w:rFonts w:ascii="Arial" w:hAnsi="Arial"/>
          <w:sz w:val="20"/>
        </w:rPr>
        <w:footnoteReference w:id="3031"/>
      </w:r>
    </w:p>
    <w:p w14:paraId="4AD676C2"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2096BE2E" w14:textId="77777777" w:rsidR="00AA39AE" w:rsidRPr="008A1A91" w:rsidRDefault="00AA39AE">
      <w:pPr>
        <w:pStyle w:val="plandescr"/>
        <w:ind w:right="142"/>
        <w:rPr>
          <w:rFonts w:ascii="Arial" w:hAnsi="Arial"/>
          <w:b w:val="0"/>
          <w:bCs/>
          <w:iCs/>
          <w:sz w:val="20"/>
        </w:rPr>
      </w:pPr>
      <w:r w:rsidRPr="008A1A91">
        <w:rPr>
          <w:rFonts w:ascii="Arial" w:hAnsi="Arial"/>
          <w:b w:val="0"/>
          <w:sz w:val="20"/>
        </w:rPr>
        <w:t>DESCRIPCIÓN:</w:t>
      </w:r>
      <w:r w:rsidRPr="008A1A91">
        <w:rPr>
          <w:rFonts w:ascii="Arial" w:hAnsi="Arial"/>
          <w:b w:val="0"/>
          <w:sz w:val="20"/>
        </w:rPr>
        <w:tab/>
      </w:r>
      <w:r w:rsidRPr="008A1A91">
        <w:rPr>
          <w:rFonts w:ascii="Arial" w:hAnsi="Arial"/>
          <w:sz w:val="20"/>
        </w:rPr>
        <w:tab/>
      </w:r>
      <w:r w:rsidRPr="008A1A91">
        <w:rPr>
          <w:rFonts w:ascii="Arial" w:hAnsi="Arial" w:cs="Arial"/>
          <w:b w:val="0"/>
          <w:bCs/>
          <w:iCs/>
          <w:sz w:val="20"/>
          <w:lang w:val="es-ES_tradnl"/>
        </w:rPr>
        <w:t>En esta cuenta se registran los valores provenientes de terceros recibidos por la empresa para su cobranza en el país, sin que estas operaciones signifiquen riesgo para la empresa. De acuerdo con el convenio escrito que se firma entre el cliente y la empresa, esta última cobrará por cuenta del interesado el valor del documento en la misma plaza u otra del país, percibiendo por esta labor una comisión y la reposición de los gastos incurridos</w:t>
      </w:r>
      <w:r w:rsidRPr="008A1A91">
        <w:rPr>
          <w:rFonts w:ascii="Arial" w:hAnsi="Arial" w:cs="Arial"/>
          <w:b w:val="0"/>
          <w:bCs/>
          <w:iCs/>
          <w:sz w:val="20"/>
        </w:rPr>
        <w:t>.</w:t>
      </w:r>
    </w:p>
    <w:p w14:paraId="520AAC0C" w14:textId="77777777" w:rsidR="00AA39AE" w:rsidRPr="008A1A91" w:rsidRDefault="00AA39AE">
      <w:pPr>
        <w:pStyle w:val="plandescr"/>
        <w:ind w:right="142"/>
        <w:rPr>
          <w:rFonts w:ascii="Arial" w:hAnsi="Arial"/>
          <w:b w:val="0"/>
          <w:sz w:val="20"/>
        </w:rPr>
      </w:pPr>
    </w:p>
    <w:p w14:paraId="7E77312E"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Efectuado el cobro, se abonará el efectivo percibido en la cuenta que el cliente instruya o en su defecto, en la cuenta 2101.14 Cobranzas por liquidar, para su posterior pago.</w:t>
      </w:r>
    </w:p>
    <w:p w14:paraId="3DA6B656" w14:textId="77777777" w:rsidR="00AA39AE" w:rsidRPr="008A1A91" w:rsidRDefault="00AA39AE">
      <w:pPr>
        <w:pStyle w:val="plansubcta"/>
        <w:ind w:right="142"/>
        <w:rPr>
          <w:rFonts w:ascii="Arial" w:hAnsi="Arial"/>
          <w:b w:val="0"/>
          <w:sz w:val="20"/>
        </w:rPr>
      </w:pPr>
    </w:p>
    <w:p w14:paraId="3FADC833" w14:textId="77777777" w:rsidR="00AA39AE" w:rsidRPr="008A1A91" w:rsidRDefault="00AA39AE">
      <w:pPr>
        <w:pStyle w:val="plansubcta"/>
        <w:ind w:right="142"/>
        <w:rPr>
          <w:rFonts w:ascii="Arial" w:hAnsi="Arial"/>
          <w:b w:val="0"/>
          <w:sz w:val="20"/>
        </w:rPr>
      </w:pPr>
    </w:p>
    <w:p w14:paraId="08E626E5" w14:textId="77777777" w:rsidR="00AA39AE" w:rsidRPr="008A1A91" w:rsidRDefault="00AA39AE">
      <w:pPr>
        <w:pStyle w:val="plansubcta"/>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006ED4EB" w14:textId="77777777" w:rsidR="00AA39AE" w:rsidRPr="008A1A91" w:rsidRDefault="00AA39AE">
      <w:pPr>
        <w:pStyle w:val="plansubcta"/>
        <w:ind w:right="142"/>
        <w:rPr>
          <w:rFonts w:ascii="Arial" w:hAnsi="Arial"/>
          <w:b w:val="0"/>
          <w:sz w:val="20"/>
        </w:rPr>
      </w:pPr>
    </w:p>
    <w:p w14:paraId="36EAF7EA" w14:textId="77777777" w:rsidR="00AA39AE" w:rsidRPr="008A1A91" w:rsidRDefault="00AA39AE">
      <w:pPr>
        <w:pStyle w:val="NORMALSUB-CUENTAS"/>
        <w:ind w:right="142"/>
        <w:rPr>
          <w:rFonts w:ascii="Arial" w:hAnsi="Arial"/>
        </w:rPr>
      </w:pPr>
      <w:r w:rsidRPr="008A1A91">
        <w:rPr>
          <w:rFonts w:ascii="Arial" w:hAnsi="Arial"/>
        </w:rPr>
        <w:t>8402.01</w:t>
      </w:r>
      <w:r w:rsidRPr="008A1A91">
        <w:rPr>
          <w:rFonts w:ascii="Arial" w:hAnsi="Arial"/>
        </w:rPr>
        <w:tab/>
        <w:t>Valores recibidos en cobranza oficina principal</w:t>
      </w:r>
    </w:p>
    <w:p w14:paraId="6F359CDB" w14:textId="77777777" w:rsidR="00AA39AE" w:rsidRPr="008A1A91" w:rsidRDefault="00AA39AE">
      <w:pPr>
        <w:pStyle w:val="NORMALSUB-CUENTAS"/>
        <w:ind w:right="142"/>
        <w:rPr>
          <w:rFonts w:ascii="Arial" w:hAnsi="Arial"/>
        </w:rPr>
      </w:pPr>
    </w:p>
    <w:p w14:paraId="76CF627C" w14:textId="77777777" w:rsidR="00AA39AE" w:rsidRPr="008A1A91" w:rsidRDefault="00AA39AE">
      <w:pPr>
        <w:pStyle w:val="NORMALSUB-CUENTAS"/>
        <w:ind w:right="142"/>
        <w:rPr>
          <w:rFonts w:ascii="Arial" w:hAnsi="Arial"/>
        </w:rPr>
      </w:pPr>
      <w:r w:rsidRPr="008A1A91">
        <w:rPr>
          <w:rFonts w:ascii="Arial" w:hAnsi="Arial"/>
        </w:rPr>
        <w:t>8402.02</w:t>
      </w:r>
      <w:r w:rsidRPr="008A1A91">
        <w:rPr>
          <w:rFonts w:ascii="Arial" w:hAnsi="Arial"/>
        </w:rPr>
        <w:tab/>
        <w:t>Valores recibidos en cobranza agencias</w:t>
      </w:r>
    </w:p>
    <w:p w14:paraId="0D0222AA" w14:textId="77777777" w:rsidR="00AA39AE" w:rsidRPr="008A1A91" w:rsidRDefault="00AA39AE">
      <w:pPr>
        <w:pStyle w:val="NORMALSUB-CUENTAS"/>
        <w:ind w:right="142"/>
        <w:rPr>
          <w:rFonts w:ascii="Arial" w:hAnsi="Arial"/>
        </w:rPr>
      </w:pPr>
    </w:p>
    <w:p w14:paraId="25F891BA" w14:textId="77777777" w:rsidR="00AA39AE" w:rsidRPr="008A1A91" w:rsidRDefault="00AA39AE">
      <w:pPr>
        <w:pStyle w:val="BODYCUENTAS"/>
        <w:ind w:right="142"/>
      </w:pPr>
      <w:r w:rsidRPr="008A1A91">
        <w:t>Ver dinámica en la cuenta 8403.</w:t>
      </w:r>
    </w:p>
    <w:p w14:paraId="4BFB485D" w14:textId="77777777" w:rsidR="00AA39AE" w:rsidRPr="008A1A91" w:rsidRDefault="00AA39AE">
      <w:pPr>
        <w:pStyle w:val="plansubcta"/>
        <w:ind w:right="142"/>
        <w:rPr>
          <w:rFonts w:ascii="Arial" w:hAnsi="Arial"/>
          <w:b w:val="0"/>
          <w:sz w:val="20"/>
        </w:rPr>
      </w:pPr>
    </w:p>
    <w:p w14:paraId="0213EFAE" w14:textId="77777777" w:rsidR="00AA39AE" w:rsidRPr="008A1A91" w:rsidRDefault="00AA39AE">
      <w:pPr>
        <w:pStyle w:val="plansubcta"/>
        <w:ind w:right="142"/>
        <w:rPr>
          <w:rFonts w:ascii="Arial" w:hAnsi="Arial"/>
          <w:sz w:val="20"/>
        </w:rPr>
      </w:pPr>
    </w:p>
    <w:p w14:paraId="51DE9C29" w14:textId="77777777" w:rsidR="00AA39AE" w:rsidRPr="008A1A91" w:rsidRDefault="00AA39AE">
      <w:pPr>
        <w:pStyle w:val="plansubcta"/>
        <w:ind w:right="142"/>
        <w:rPr>
          <w:rFonts w:ascii="Arial" w:hAnsi="Arial"/>
          <w:sz w:val="20"/>
        </w:rPr>
      </w:pPr>
    </w:p>
    <w:p w14:paraId="6419A258" w14:textId="77777777" w:rsidR="00AA39AE" w:rsidRPr="008A1A91" w:rsidRDefault="00AA39AE">
      <w:pPr>
        <w:pStyle w:val="plansubcta"/>
        <w:ind w:right="142"/>
        <w:rPr>
          <w:rFonts w:ascii="Arial" w:hAnsi="Arial"/>
          <w:sz w:val="20"/>
        </w:rPr>
      </w:pPr>
    </w:p>
    <w:p w14:paraId="4675E575" w14:textId="77777777" w:rsidR="00AA39AE" w:rsidRPr="008A1A91" w:rsidRDefault="00AA39AE">
      <w:pPr>
        <w:pStyle w:val="plansubcta"/>
        <w:pageBreakBefore/>
        <w:ind w:right="142"/>
        <w:rPr>
          <w:rFonts w:ascii="Arial" w:hAnsi="Arial"/>
          <w:sz w:val="20"/>
        </w:rPr>
      </w:pPr>
      <w:r w:rsidRPr="008A1A91">
        <w:rPr>
          <w:rFonts w:ascii="Arial" w:hAnsi="Arial"/>
          <w:sz w:val="20"/>
        </w:rPr>
        <w:tab/>
      </w:r>
      <w:r w:rsidRPr="008A1A91">
        <w:rPr>
          <w:rFonts w:ascii="Arial" w:hAnsi="Arial"/>
          <w:sz w:val="20"/>
        </w:rPr>
        <w:tab/>
      </w:r>
    </w:p>
    <w:p w14:paraId="33F08B07"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8403</w:t>
      </w:r>
      <w:r w:rsidRPr="008A1A91">
        <w:rPr>
          <w:rFonts w:ascii="Arial" w:hAnsi="Arial"/>
          <w:sz w:val="20"/>
        </w:rPr>
        <w:tab/>
        <w:t xml:space="preserve">VALORES RECIBIDOS EN COBRANZA </w:t>
      </w:r>
    </w:p>
    <w:p w14:paraId="2E1256FF" w14:textId="77777777" w:rsidR="00AA39AE" w:rsidRPr="008A1A91" w:rsidRDefault="00AA39AE">
      <w:pPr>
        <w:pStyle w:val="plansubcta"/>
        <w:ind w:right="142"/>
        <w:rPr>
          <w:rFonts w:ascii="Arial" w:hAnsi="Arial"/>
          <w:sz w:val="20"/>
          <w:vertAlign w:val="superscript"/>
        </w:rPr>
      </w:pPr>
      <w:r w:rsidRPr="008A1A91">
        <w:rPr>
          <w:rFonts w:ascii="Arial" w:hAnsi="Arial"/>
          <w:sz w:val="20"/>
        </w:rPr>
        <w:tab/>
      </w:r>
      <w:r w:rsidRPr="008A1A91">
        <w:rPr>
          <w:rFonts w:ascii="Arial" w:hAnsi="Arial"/>
          <w:sz w:val="20"/>
        </w:rPr>
        <w:tab/>
      </w:r>
      <w:r w:rsidRPr="008A1A91">
        <w:rPr>
          <w:rFonts w:ascii="Arial" w:hAnsi="Arial"/>
          <w:sz w:val="20"/>
        </w:rPr>
        <w:tab/>
      </w:r>
      <w:r w:rsidRPr="008A1A91">
        <w:rPr>
          <w:rFonts w:ascii="Arial" w:hAnsi="Arial"/>
          <w:sz w:val="20"/>
        </w:rPr>
        <w:tab/>
        <w:t>EXTERIOR</w:t>
      </w:r>
      <w:r w:rsidR="000C2352" w:rsidRPr="008A1A91">
        <w:rPr>
          <w:rFonts w:ascii="Arial" w:hAnsi="Arial"/>
          <w:sz w:val="20"/>
        </w:rPr>
        <w:t xml:space="preserve"> </w:t>
      </w:r>
      <w:r w:rsidR="000C2352" w:rsidRPr="008A1A91">
        <w:rPr>
          <w:rStyle w:val="Refdenotaalpie"/>
          <w:rFonts w:ascii="Arial" w:hAnsi="Arial"/>
          <w:sz w:val="20"/>
        </w:rPr>
        <w:footnoteReference w:id="3032"/>
      </w:r>
    </w:p>
    <w:p w14:paraId="10A04B1B"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706E15CF"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sz w:val="20"/>
        </w:rPr>
        <w:tab/>
      </w:r>
      <w:r w:rsidRPr="008A1A91">
        <w:rPr>
          <w:rFonts w:ascii="Arial" w:hAnsi="Arial" w:cs="Arial"/>
          <w:b w:val="0"/>
          <w:bCs/>
          <w:iCs/>
          <w:sz w:val="20"/>
          <w:lang w:val="es-ES_tradnl"/>
        </w:rPr>
        <w:t xml:space="preserve">En esta cuenta se registran los valores provenientes de terceros recibidos por la empresa para su cobranza en el </w:t>
      </w:r>
      <w:r w:rsidR="008B39EF" w:rsidRPr="008A1A91">
        <w:rPr>
          <w:rFonts w:ascii="Arial" w:hAnsi="Arial" w:cs="Arial"/>
          <w:b w:val="0"/>
          <w:bCs/>
          <w:iCs/>
          <w:sz w:val="20"/>
          <w:lang w:val="es-ES_tradnl"/>
        </w:rPr>
        <w:t>exterior, sin</w:t>
      </w:r>
      <w:r w:rsidRPr="008A1A91">
        <w:rPr>
          <w:rFonts w:ascii="Arial" w:hAnsi="Arial" w:cs="Arial"/>
          <w:b w:val="0"/>
          <w:bCs/>
          <w:iCs/>
          <w:sz w:val="20"/>
          <w:lang w:val="es-ES_tradnl"/>
        </w:rPr>
        <w:t xml:space="preserve"> que estas operaciones signifiquen riesgo para la empresa. De acuerdo con el convenio escrito que se firma entre el cliente y la empresa, esta última cobrará por cuenta del interesado el valor del documento en el exterior, percibiendo por esta labor una comisión y la reposición de los gastos incurridos</w:t>
      </w:r>
      <w:r w:rsidRPr="008A1A91">
        <w:rPr>
          <w:rFonts w:ascii="Arial" w:hAnsi="Arial"/>
          <w:b w:val="0"/>
          <w:sz w:val="20"/>
        </w:rPr>
        <w:t>.</w:t>
      </w:r>
    </w:p>
    <w:p w14:paraId="4A479F95" w14:textId="77777777" w:rsidR="00AA39AE" w:rsidRPr="008A1A91" w:rsidRDefault="00AA39AE">
      <w:pPr>
        <w:pStyle w:val="plandescr"/>
        <w:ind w:right="142"/>
        <w:rPr>
          <w:rFonts w:ascii="Arial" w:hAnsi="Arial"/>
          <w:b w:val="0"/>
          <w:sz w:val="20"/>
        </w:rPr>
      </w:pPr>
    </w:p>
    <w:p w14:paraId="38C1FADC"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Efectuado el cobro, se abonará el efectivo percibido en la cuenta que el cliente instruya o en su defecto, en la subcuenta 2101.14 Cobranzas por liquidar, para su posterior pago.</w:t>
      </w:r>
    </w:p>
    <w:p w14:paraId="04C19AB3" w14:textId="77777777" w:rsidR="00AA39AE" w:rsidRPr="008A1A91" w:rsidRDefault="00AA39AE">
      <w:pPr>
        <w:pStyle w:val="plansubcta"/>
        <w:ind w:right="142"/>
        <w:rPr>
          <w:rFonts w:ascii="Arial" w:hAnsi="Arial"/>
          <w:b w:val="0"/>
          <w:sz w:val="20"/>
        </w:rPr>
      </w:pPr>
    </w:p>
    <w:p w14:paraId="1258712A" w14:textId="77777777" w:rsidR="00AA39AE" w:rsidRPr="008A1A91" w:rsidRDefault="00AA39AE">
      <w:pPr>
        <w:pStyle w:val="plansubcta"/>
        <w:ind w:right="142"/>
        <w:rPr>
          <w:rFonts w:ascii="Arial" w:hAnsi="Arial"/>
          <w:b w:val="0"/>
          <w:sz w:val="20"/>
        </w:rPr>
      </w:pPr>
    </w:p>
    <w:p w14:paraId="65FA0B35" w14:textId="77777777" w:rsidR="00AA39AE" w:rsidRPr="008A1A91" w:rsidRDefault="00AA39AE">
      <w:pPr>
        <w:pStyle w:val="plansubcta"/>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448CDDE0" w14:textId="77777777" w:rsidR="00AA39AE" w:rsidRPr="008A1A91" w:rsidRDefault="00AA39AE">
      <w:pPr>
        <w:pStyle w:val="plansubcta"/>
        <w:ind w:right="142"/>
        <w:rPr>
          <w:rFonts w:ascii="Arial" w:hAnsi="Arial"/>
          <w:b w:val="0"/>
          <w:sz w:val="20"/>
        </w:rPr>
      </w:pPr>
    </w:p>
    <w:p w14:paraId="6B28AA3F" w14:textId="77777777" w:rsidR="00AA39AE" w:rsidRPr="008A1A91" w:rsidRDefault="00AA39AE">
      <w:pPr>
        <w:pStyle w:val="NORMALSUB-CUENTAS"/>
        <w:ind w:right="142"/>
        <w:rPr>
          <w:rFonts w:ascii="Arial" w:hAnsi="Arial"/>
        </w:rPr>
      </w:pPr>
      <w:r w:rsidRPr="008A1A91">
        <w:rPr>
          <w:rFonts w:ascii="Arial" w:hAnsi="Arial"/>
        </w:rPr>
        <w:t>8403.01</w:t>
      </w:r>
      <w:r w:rsidRPr="008A1A91">
        <w:rPr>
          <w:rFonts w:ascii="Arial" w:hAnsi="Arial"/>
        </w:rPr>
        <w:tab/>
        <w:t>Valores recibidos en cobranza oficina principal</w:t>
      </w:r>
    </w:p>
    <w:p w14:paraId="121824DB" w14:textId="77777777" w:rsidR="00AA39AE" w:rsidRPr="008A1A91" w:rsidRDefault="00AA39AE">
      <w:pPr>
        <w:pStyle w:val="NORMALSUB-CUENTAS"/>
        <w:ind w:right="142"/>
        <w:rPr>
          <w:rFonts w:ascii="Arial" w:hAnsi="Arial"/>
        </w:rPr>
      </w:pPr>
    </w:p>
    <w:p w14:paraId="434AA3AD" w14:textId="77777777" w:rsidR="00AA39AE" w:rsidRPr="008A1A91" w:rsidRDefault="00AA39AE">
      <w:pPr>
        <w:pStyle w:val="NORMALSUB-CUENTAS"/>
        <w:ind w:right="142"/>
        <w:rPr>
          <w:rFonts w:ascii="Arial" w:hAnsi="Arial"/>
        </w:rPr>
      </w:pPr>
      <w:r w:rsidRPr="008A1A91">
        <w:rPr>
          <w:rFonts w:ascii="Arial" w:hAnsi="Arial"/>
        </w:rPr>
        <w:t>8403.02</w:t>
      </w:r>
      <w:r w:rsidRPr="008A1A91">
        <w:rPr>
          <w:rFonts w:ascii="Arial" w:hAnsi="Arial"/>
        </w:rPr>
        <w:tab/>
        <w:t>Valores recibidos en cobranza agencias</w:t>
      </w:r>
    </w:p>
    <w:p w14:paraId="2175ED94" w14:textId="77777777" w:rsidR="00AA39AE" w:rsidRPr="008A1A91" w:rsidRDefault="00AA39AE">
      <w:pPr>
        <w:pStyle w:val="plandescr"/>
        <w:ind w:right="142"/>
        <w:rPr>
          <w:rFonts w:ascii="Arial" w:hAnsi="Arial"/>
          <w:b w:val="0"/>
          <w:sz w:val="20"/>
          <w:u w:val="single"/>
        </w:rPr>
      </w:pPr>
    </w:p>
    <w:p w14:paraId="4428166A" w14:textId="77777777" w:rsidR="00AA39AE" w:rsidRPr="008A1A91" w:rsidRDefault="00AA39AE">
      <w:pPr>
        <w:pStyle w:val="plandescr"/>
        <w:ind w:right="142"/>
        <w:rPr>
          <w:rFonts w:ascii="Arial" w:hAnsi="Arial"/>
          <w:b w:val="0"/>
          <w:sz w:val="20"/>
          <w:u w:val="single"/>
        </w:rPr>
      </w:pPr>
    </w:p>
    <w:p w14:paraId="50F0BD91" w14:textId="77777777" w:rsidR="00AA39AE" w:rsidRPr="008A1A91" w:rsidRDefault="00AA39AE">
      <w:pPr>
        <w:pStyle w:val="plandescr"/>
        <w:ind w:right="142"/>
        <w:rPr>
          <w:rFonts w:ascii="Arial" w:hAnsi="Arial"/>
          <w:b w:val="0"/>
          <w:sz w:val="20"/>
          <w:u w:val="single"/>
        </w:rPr>
      </w:pPr>
    </w:p>
    <w:p w14:paraId="3EA55471"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w:t>
      </w:r>
      <w:r w:rsidRPr="008A1A91">
        <w:rPr>
          <w:rFonts w:ascii="Arial" w:hAnsi="Arial"/>
          <w:b w:val="0"/>
          <w:sz w:val="20"/>
        </w:rPr>
        <w:tab/>
      </w:r>
      <w:r w:rsidRPr="008A1A91">
        <w:rPr>
          <w:rFonts w:ascii="Arial" w:hAnsi="Arial"/>
          <w:b w:val="0"/>
          <w:sz w:val="20"/>
        </w:rPr>
        <w:tab/>
        <w:t>Aplicable a las cuentas 8402 y 8403</w:t>
      </w:r>
      <w:r w:rsidRPr="008A1A91">
        <w:rPr>
          <w:rFonts w:ascii="Arial" w:hAnsi="Arial"/>
          <w:b w:val="0"/>
          <w:sz w:val="20"/>
        </w:rPr>
        <w:tab/>
      </w:r>
    </w:p>
    <w:p w14:paraId="67A55B0D" w14:textId="77777777" w:rsidR="00AA39AE" w:rsidRPr="008A1A91" w:rsidRDefault="00AA39AE">
      <w:pPr>
        <w:pStyle w:val="planseg"/>
        <w:ind w:right="142"/>
      </w:pPr>
    </w:p>
    <w:p w14:paraId="4DA2E00F" w14:textId="77777777" w:rsidR="00AA39AE" w:rsidRPr="008A1A91" w:rsidRDefault="00AA39AE">
      <w:pPr>
        <w:pStyle w:val="planseg"/>
        <w:ind w:right="142"/>
      </w:pPr>
    </w:p>
    <w:p w14:paraId="7C7A6D39"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Por la liquidación de la cobranza o la devolución del documento.</w:t>
      </w:r>
    </w:p>
    <w:p w14:paraId="7FBD125F"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r>
    </w:p>
    <w:p w14:paraId="1376D1A8"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 xml:space="preserve">Por el importe de los valores recibidos para </w:t>
      </w:r>
      <w:r w:rsidR="008B39EF" w:rsidRPr="008A1A91">
        <w:rPr>
          <w:rFonts w:ascii="Arial" w:hAnsi="Arial"/>
        </w:rPr>
        <w:t>su cobranza</w:t>
      </w:r>
      <w:r w:rsidRPr="008A1A91">
        <w:rPr>
          <w:rFonts w:ascii="Arial" w:hAnsi="Arial"/>
        </w:rPr>
        <w:t>.</w:t>
      </w:r>
    </w:p>
    <w:p w14:paraId="5055D958" w14:textId="77777777" w:rsidR="00AA39AE" w:rsidRPr="008A1A91" w:rsidRDefault="00AA39AE">
      <w:pPr>
        <w:pStyle w:val="RAYA--TABSANGR"/>
        <w:ind w:right="142"/>
        <w:rPr>
          <w:rFonts w:ascii="Arial" w:hAnsi="Arial"/>
          <w:b/>
        </w:rPr>
      </w:pPr>
    </w:p>
    <w:p w14:paraId="087FF178" w14:textId="77777777" w:rsidR="00AA39AE" w:rsidRPr="008A1A91" w:rsidRDefault="00AA39AE">
      <w:pPr>
        <w:pStyle w:val="RAYA--TABSANGR"/>
        <w:ind w:right="142"/>
        <w:rPr>
          <w:rFonts w:ascii="Arial" w:hAnsi="Arial"/>
          <w:b/>
        </w:rPr>
      </w:pPr>
    </w:p>
    <w:p w14:paraId="2F5F3CAC" w14:textId="77777777" w:rsidR="00AA39AE" w:rsidRPr="008A1A91" w:rsidRDefault="00AA39AE">
      <w:pPr>
        <w:pStyle w:val="RAYA--TABSANGR"/>
        <w:ind w:right="142"/>
        <w:rPr>
          <w:rFonts w:ascii="Arial" w:hAnsi="Arial"/>
          <w:b/>
        </w:rPr>
      </w:pPr>
    </w:p>
    <w:p w14:paraId="73A74F2C" w14:textId="77777777" w:rsidR="00AA39AE" w:rsidRPr="008A1A91" w:rsidRDefault="00AA39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rPr>
          <w:lang w:val="es-ES"/>
        </w:rPr>
      </w:pPr>
    </w:p>
    <w:p w14:paraId="74955021" w14:textId="77777777" w:rsidR="00062BE0" w:rsidRPr="008A1A91" w:rsidRDefault="00062BE0">
      <w:pPr>
        <w:pStyle w:val="PLNCUENTAXX"/>
        <w:ind w:right="142"/>
        <w:rPr>
          <w:rFonts w:ascii="Arial" w:hAnsi="Arial"/>
          <w:sz w:val="20"/>
        </w:rPr>
      </w:pPr>
    </w:p>
    <w:p w14:paraId="1F2FF9A7" w14:textId="77777777" w:rsidR="00062BE0" w:rsidRPr="008A1A91" w:rsidRDefault="00062BE0">
      <w:pPr>
        <w:pStyle w:val="PLNCUENTAXX"/>
        <w:ind w:right="142"/>
        <w:rPr>
          <w:rFonts w:ascii="Arial" w:hAnsi="Arial"/>
          <w:sz w:val="20"/>
        </w:rPr>
      </w:pPr>
    </w:p>
    <w:p w14:paraId="0E89324B" w14:textId="77777777" w:rsidR="00062BE0" w:rsidRPr="008A1A91" w:rsidRDefault="00062BE0">
      <w:pPr>
        <w:pStyle w:val="PLNCUENTAXX"/>
        <w:ind w:right="142"/>
        <w:rPr>
          <w:rFonts w:ascii="Arial" w:hAnsi="Arial"/>
          <w:sz w:val="20"/>
        </w:rPr>
      </w:pPr>
    </w:p>
    <w:p w14:paraId="405B2AAF" w14:textId="77777777" w:rsidR="00062BE0" w:rsidRPr="008A1A91" w:rsidRDefault="00062BE0">
      <w:pPr>
        <w:pStyle w:val="PLNCUENTAXX"/>
        <w:ind w:right="142"/>
        <w:rPr>
          <w:rFonts w:ascii="Arial" w:hAnsi="Arial"/>
          <w:sz w:val="20"/>
        </w:rPr>
      </w:pPr>
    </w:p>
    <w:p w14:paraId="04814156" w14:textId="77777777" w:rsidR="00062BE0" w:rsidRPr="008A1A91" w:rsidRDefault="00062BE0">
      <w:pPr>
        <w:pStyle w:val="PLNCUENTAXX"/>
        <w:ind w:right="142"/>
        <w:rPr>
          <w:rFonts w:ascii="Arial" w:hAnsi="Arial"/>
          <w:sz w:val="20"/>
        </w:rPr>
      </w:pPr>
    </w:p>
    <w:p w14:paraId="6DB437D6" w14:textId="77777777" w:rsidR="00062BE0" w:rsidRPr="008A1A91" w:rsidRDefault="00062BE0">
      <w:pPr>
        <w:pStyle w:val="PLNCUENTAXX"/>
        <w:ind w:right="142"/>
        <w:rPr>
          <w:rFonts w:ascii="Arial" w:hAnsi="Arial"/>
          <w:sz w:val="20"/>
        </w:rPr>
      </w:pPr>
    </w:p>
    <w:p w14:paraId="35CF0467" w14:textId="77777777" w:rsidR="00062BE0" w:rsidRPr="008A1A91" w:rsidRDefault="00062BE0">
      <w:pPr>
        <w:pStyle w:val="PLNCUENTAXX"/>
        <w:ind w:right="142"/>
        <w:rPr>
          <w:rFonts w:ascii="Arial" w:hAnsi="Arial"/>
          <w:sz w:val="20"/>
        </w:rPr>
      </w:pPr>
    </w:p>
    <w:p w14:paraId="61E8C067" w14:textId="77777777" w:rsidR="00062BE0" w:rsidRPr="008A1A91" w:rsidRDefault="00062BE0">
      <w:pPr>
        <w:pStyle w:val="PLNCUENTAXX"/>
        <w:ind w:right="142"/>
        <w:rPr>
          <w:rFonts w:ascii="Arial" w:hAnsi="Arial"/>
          <w:sz w:val="20"/>
        </w:rPr>
      </w:pPr>
    </w:p>
    <w:p w14:paraId="392A1938" w14:textId="77777777" w:rsidR="00062BE0" w:rsidRPr="008A1A91" w:rsidRDefault="00062BE0">
      <w:pPr>
        <w:pStyle w:val="PLNCUENTAXX"/>
        <w:ind w:right="142"/>
        <w:rPr>
          <w:rFonts w:ascii="Arial" w:hAnsi="Arial"/>
          <w:sz w:val="20"/>
        </w:rPr>
      </w:pPr>
    </w:p>
    <w:p w14:paraId="1F163F1B" w14:textId="77777777" w:rsidR="00062BE0" w:rsidRPr="008A1A91" w:rsidRDefault="00062BE0">
      <w:pPr>
        <w:pStyle w:val="PLNCUENTAXX"/>
        <w:ind w:right="142"/>
        <w:rPr>
          <w:rFonts w:ascii="Arial" w:hAnsi="Arial"/>
          <w:sz w:val="20"/>
        </w:rPr>
      </w:pPr>
    </w:p>
    <w:p w14:paraId="337FA668" w14:textId="77777777" w:rsidR="00062BE0" w:rsidRPr="008A1A91" w:rsidRDefault="00062BE0">
      <w:pPr>
        <w:pStyle w:val="PLNCUENTAXX"/>
        <w:ind w:right="142"/>
        <w:rPr>
          <w:rFonts w:ascii="Arial" w:hAnsi="Arial"/>
          <w:sz w:val="20"/>
        </w:rPr>
      </w:pPr>
    </w:p>
    <w:p w14:paraId="431FB514" w14:textId="77777777" w:rsidR="00062BE0" w:rsidRPr="008A1A91" w:rsidRDefault="00062BE0">
      <w:pPr>
        <w:pStyle w:val="PLNCUENTAXX"/>
        <w:ind w:right="142"/>
        <w:rPr>
          <w:rFonts w:ascii="Arial" w:hAnsi="Arial"/>
          <w:sz w:val="20"/>
        </w:rPr>
      </w:pPr>
    </w:p>
    <w:p w14:paraId="32729D2E" w14:textId="77777777" w:rsidR="00062BE0" w:rsidRPr="008A1A91" w:rsidRDefault="00062BE0">
      <w:pPr>
        <w:pStyle w:val="PLNCUENTAXX"/>
        <w:ind w:right="142"/>
        <w:rPr>
          <w:rFonts w:ascii="Arial" w:hAnsi="Arial"/>
          <w:sz w:val="20"/>
        </w:rPr>
      </w:pPr>
    </w:p>
    <w:p w14:paraId="7204AA2D" w14:textId="77777777" w:rsidR="00062BE0" w:rsidRPr="008A1A91" w:rsidRDefault="00062BE0">
      <w:pPr>
        <w:pStyle w:val="PLNCUENTAXX"/>
        <w:ind w:right="142"/>
        <w:rPr>
          <w:rFonts w:ascii="Arial" w:hAnsi="Arial"/>
          <w:sz w:val="20"/>
        </w:rPr>
      </w:pPr>
    </w:p>
    <w:p w14:paraId="38017097" w14:textId="77777777" w:rsidR="00062BE0" w:rsidRPr="008A1A91" w:rsidRDefault="00062BE0">
      <w:pPr>
        <w:pStyle w:val="PLNCUENTAXX"/>
        <w:ind w:right="142"/>
        <w:rPr>
          <w:rFonts w:ascii="Arial" w:hAnsi="Arial"/>
          <w:sz w:val="20"/>
        </w:rPr>
      </w:pPr>
    </w:p>
    <w:p w14:paraId="2A492E98" w14:textId="77777777" w:rsidR="00AA39AE" w:rsidRPr="008A1A91" w:rsidRDefault="00AA39AE">
      <w:pPr>
        <w:pStyle w:val="PLNCUENTAXX"/>
        <w:ind w:right="142"/>
        <w:rPr>
          <w:rFonts w:ascii="Arial" w:hAnsi="Arial"/>
          <w:sz w:val="20"/>
          <w:vertAlign w:val="superscript"/>
        </w:rPr>
      </w:pPr>
      <w:r w:rsidRPr="008A1A91">
        <w:rPr>
          <w:rFonts w:ascii="Arial" w:hAnsi="Arial"/>
          <w:sz w:val="20"/>
        </w:rPr>
        <w:t>CUENTA</w:t>
      </w:r>
      <w:r w:rsidRPr="008A1A91">
        <w:rPr>
          <w:rFonts w:ascii="Arial" w:hAnsi="Arial"/>
          <w:sz w:val="20"/>
        </w:rPr>
        <w:tab/>
        <w:t>:</w:t>
      </w:r>
      <w:r w:rsidRPr="008A1A91">
        <w:rPr>
          <w:rFonts w:ascii="Arial" w:hAnsi="Arial"/>
          <w:sz w:val="20"/>
        </w:rPr>
        <w:tab/>
        <w:t>8404</w:t>
      </w:r>
      <w:r w:rsidRPr="008A1A91">
        <w:rPr>
          <w:rFonts w:ascii="Arial" w:hAnsi="Arial"/>
          <w:sz w:val="20"/>
        </w:rPr>
        <w:tab/>
        <w:t>GARANTÍAS RECIBIDAS POR OPERACIONES DE CRÉDITO</w:t>
      </w:r>
      <w:r w:rsidR="000C2352" w:rsidRPr="008A1A91">
        <w:rPr>
          <w:rFonts w:ascii="Arial" w:hAnsi="Arial"/>
          <w:sz w:val="20"/>
        </w:rPr>
        <w:t xml:space="preserve"> </w:t>
      </w:r>
      <w:r w:rsidR="000C2352" w:rsidRPr="008A1A91">
        <w:rPr>
          <w:rStyle w:val="Refdenotaalpie"/>
          <w:rFonts w:ascii="Arial" w:hAnsi="Arial"/>
          <w:sz w:val="20"/>
        </w:rPr>
        <w:footnoteReference w:id="3033"/>
      </w:r>
    </w:p>
    <w:p w14:paraId="548D399C"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48E7FEF2" w14:textId="77777777" w:rsidR="000A5F45" w:rsidRDefault="00AA39AE" w:rsidP="00A60891">
      <w:pPr>
        <w:pStyle w:val="plandescr"/>
        <w:tabs>
          <w:tab w:val="clear" w:pos="2552"/>
          <w:tab w:val="left" w:pos="1134"/>
        </w:tabs>
        <w:spacing w:after="34"/>
        <w:ind w:left="3119" w:right="142" w:hanging="2552"/>
        <w:rPr>
          <w:rFonts w:ascii="Arial" w:hAnsi="Arial" w:cs="Arial"/>
          <w:b w:val="0"/>
          <w:sz w:val="20"/>
          <w:lang w:val="es-ES_tradnl"/>
        </w:rPr>
      </w:pPr>
      <w:r w:rsidRPr="008A1A91">
        <w:rPr>
          <w:rFonts w:ascii="Arial" w:hAnsi="Arial" w:cs="Arial"/>
          <w:b w:val="0"/>
          <w:sz w:val="20"/>
        </w:rPr>
        <w:t>DESCRIPCIÓN:</w:t>
      </w:r>
      <w:r w:rsidR="00285323" w:rsidRPr="008A1A91">
        <w:rPr>
          <w:rFonts w:ascii="Arial" w:hAnsi="Arial" w:cs="Arial"/>
          <w:b w:val="0"/>
          <w:sz w:val="20"/>
        </w:rPr>
        <w:t xml:space="preserve"> </w:t>
      </w:r>
      <w:r w:rsidR="00285323" w:rsidRPr="008A1A91">
        <w:rPr>
          <w:rStyle w:val="Refdenotaalpie"/>
          <w:rFonts w:ascii="Arial" w:hAnsi="Arial" w:cs="Arial"/>
          <w:b w:val="0"/>
          <w:sz w:val="20"/>
        </w:rPr>
        <w:footnoteReference w:id="3034"/>
      </w:r>
      <w:r w:rsidRPr="008A1A91">
        <w:rPr>
          <w:rFonts w:ascii="Arial" w:hAnsi="Arial" w:cs="Arial"/>
          <w:b w:val="0"/>
          <w:sz w:val="20"/>
        </w:rPr>
        <w:tab/>
      </w:r>
      <w:r w:rsidR="009E3272" w:rsidRPr="007747C2">
        <w:rPr>
          <w:rFonts w:ascii="Arial" w:hAnsi="Arial" w:cs="Arial"/>
          <w:b w:val="0"/>
          <w:sz w:val="20"/>
        </w:rPr>
        <w:t xml:space="preserve">En </w:t>
      </w:r>
      <w:r w:rsidR="000A5F45" w:rsidRPr="000A5F45">
        <w:rPr>
          <w:rFonts w:ascii="Arial" w:hAnsi="Arial" w:cs="Arial"/>
          <w:b w:val="0"/>
          <w:sz w:val="20"/>
          <w:lang w:val="es-ES_tradnl"/>
        </w:rPr>
        <w:t>esta cuenta se registra el valor de afectación o el</w:t>
      </w:r>
      <w:r w:rsidR="000A5F45">
        <w:rPr>
          <w:rFonts w:ascii="Arial" w:hAnsi="Arial" w:cs="Arial"/>
          <w:b w:val="0"/>
          <w:sz w:val="20"/>
          <w:lang w:val="es-ES_tradnl"/>
        </w:rPr>
        <w:t xml:space="preserve"> </w:t>
      </w:r>
      <w:r w:rsidR="000A5F45" w:rsidRPr="000A5F45">
        <w:rPr>
          <w:rFonts w:ascii="Arial" w:hAnsi="Arial" w:cs="Arial"/>
          <w:b w:val="0"/>
          <w:sz w:val="20"/>
          <w:lang w:val="es-ES_tradnl"/>
        </w:rPr>
        <w:t>valor neto de realización, el menor, de las garantías</w:t>
      </w:r>
      <w:r w:rsidR="000A5F45">
        <w:rPr>
          <w:rFonts w:ascii="Arial" w:hAnsi="Arial" w:cs="Arial"/>
          <w:b w:val="0"/>
          <w:sz w:val="20"/>
          <w:lang w:val="es-ES_tradnl"/>
        </w:rPr>
        <w:t xml:space="preserve"> </w:t>
      </w:r>
      <w:r w:rsidR="000A5F45" w:rsidRPr="000A5F45">
        <w:rPr>
          <w:rFonts w:ascii="Arial" w:hAnsi="Arial" w:cs="Arial"/>
          <w:b w:val="0"/>
          <w:sz w:val="20"/>
          <w:lang w:val="es-ES_tradnl"/>
        </w:rPr>
        <w:t>recibidas por la empresa, por los créditos directos e</w:t>
      </w:r>
      <w:r w:rsidR="00110ED5">
        <w:rPr>
          <w:rFonts w:ascii="Arial" w:hAnsi="Arial" w:cs="Arial"/>
          <w:b w:val="0"/>
          <w:sz w:val="20"/>
          <w:lang w:val="es-ES_tradnl"/>
        </w:rPr>
        <w:t xml:space="preserve"> </w:t>
      </w:r>
      <w:r w:rsidR="000A5F45" w:rsidRPr="000A5F45">
        <w:rPr>
          <w:rFonts w:ascii="Arial" w:hAnsi="Arial" w:cs="Arial"/>
          <w:b w:val="0"/>
          <w:sz w:val="20"/>
          <w:lang w:val="es-ES_tradnl"/>
        </w:rPr>
        <w:t>indirectos otorgados, conforme con el Reglamento para</w:t>
      </w:r>
      <w:r w:rsidR="000A5F45">
        <w:rPr>
          <w:rFonts w:ascii="Arial" w:hAnsi="Arial" w:cs="Arial"/>
          <w:b w:val="0"/>
          <w:sz w:val="20"/>
          <w:lang w:val="es-ES_tradnl"/>
        </w:rPr>
        <w:t xml:space="preserve"> </w:t>
      </w:r>
      <w:r w:rsidR="000A5F45" w:rsidRPr="000A5F45">
        <w:rPr>
          <w:rFonts w:ascii="Arial" w:hAnsi="Arial" w:cs="Arial"/>
          <w:b w:val="0"/>
          <w:sz w:val="20"/>
          <w:lang w:val="es-ES_tradnl"/>
        </w:rPr>
        <w:t>la Evaluación y Clasificación del Deudor y la Exigencia</w:t>
      </w:r>
      <w:r w:rsidR="000A5F45">
        <w:rPr>
          <w:rFonts w:ascii="Arial" w:hAnsi="Arial" w:cs="Arial"/>
          <w:b w:val="0"/>
          <w:sz w:val="20"/>
          <w:lang w:val="es-ES_tradnl"/>
        </w:rPr>
        <w:t xml:space="preserve"> </w:t>
      </w:r>
      <w:r w:rsidR="000A5F45" w:rsidRPr="000A5F45">
        <w:rPr>
          <w:rFonts w:ascii="Arial" w:hAnsi="Arial" w:cs="Arial"/>
          <w:b w:val="0"/>
          <w:sz w:val="20"/>
          <w:lang w:val="es-ES_tradnl"/>
        </w:rPr>
        <w:t>de Provisiones. Asimismo, se registra el valor neto de</w:t>
      </w:r>
      <w:r w:rsidR="000A5F45">
        <w:rPr>
          <w:rFonts w:ascii="Arial" w:hAnsi="Arial" w:cs="Arial"/>
          <w:b w:val="0"/>
          <w:sz w:val="20"/>
          <w:lang w:val="es-ES_tradnl"/>
        </w:rPr>
        <w:t xml:space="preserve"> </w:t>
      </w:r>
      <w:r w:rsidR="000A5F45" w:rsidRPr="000A5F45">
        <w:rPr>
          <w:rFonts w:ascii="Arial" w:hAnsi="Arial" w:cs="Arial"/>
          <w:b w:val="0"/>
          <w:sz w:val="20"/>
          <w:lang w:val="es-ES_tradnl"/>
        </w:rPr>
        <w:t>realización del inmueble que garantiza una operación</w:t>
      </w:r>
      <w:r w:rsidR="000A5F45">
        <w:rPr>
          <w:rFonts w:ascii="Arial" w:hAnsi="Arial" w:cs="Arial"/>
          <w:b w:val="0"/>
          <w:sz w:val="20"/>
          <w:lang w:val="es-ES_tradnl"/>
        </w:rPr>
        <w:t xml:space="preserve"> </w:t>
      </w:r>
      <w:r w:rsidR="000A5F45" w:rsidRPr="000A5F45">
        <w:rPr>
          <w:rFonts w:ascii="Arial" w:hAnsi="Arial" w:cs="Arial"/>
          <w:b w:val="0"/>
          <w:sz w:val="20"/>
          <w:lang w:val="es-ES_tradnl"/>
        </w:rPr>
        <w:t>de hipoteca inversa.</w:t>
      </w:r>
    </w:p>
    <w:p w14:paraId="072C6BA0" w14:textId="77777777" w:rsidR="00110ED5" w:rsidRDefault="00110ED5" w:rsidP="00110ED5">
      <w:pPr>
        <w:pStyle w:val="plandescr"/>
        <w:tabs>
          <w:tab w:val="clear" w:pos="2552"/>
          <w:tab w:val="left" w:pos="1134"/>
        </w:tabs>
        <w:spacing w:after="34"/>
        <w:ind w:left="567" w:right="142" w:firstLine="0"/>
        <w:rPr>
          <w:rFonts w:ascii="Arial" w:hAnsi="Arial" w:cs="Arial"/>
          <w:b w:val="0"/>
          <w:sz w:val="20"/>
          <w:lang w:val="es-ES_tradnl"/>
        </w:rPr>
      </w:pPr>
    </w:p>
    <w:p w14:paraId="4E298735" w14:textId="77777777" w:rsidR="00794355" w:rsidRPr="008A1A91" w:rsidRDefault="000A5F45" w:rsidP="00A60891">
      <w:pPr>
        <w:pStyle w:val="plandescr"/>
        <w:tabs>
          <w:tab w:val="clear" w:pos="2552"/>
          <w:tab w:val="left" w:pos="1134"/>
        </w:tabs>
        <w:spacing w:after="34"/>
        <w:ind w:left="3119" w:right="142" w:firstLine="0"/>
        <w:rPr>
          <w:rFonts w:ascii="Arial" w:hAnsi="Arial" w:cs="Arial"/>
          <w:b w:val="0"/>
          <w:sz w:val="20"/>
          <w:lang w:val="es-ES_tradnl"/>
        </w:rPr>
      </w:pPr>
      <w:r w:rsidRPr="000A5F45">
        <w:rPr>
          <w:rFonts w:ascii="Arial" w:hAnsi="Arial" w:cs="Arial"/>
          <w:b w:val="0"/>
          <w:sz w:val="20"/>
          <w:lang w:val="es-ES_tradnl"/>
        </w:rPr>
        <w:t>Las garantías preferidas de muy rápida realización</w:t>
      </w:r>
      <w:r>
        <w:rPr>
          <w:rFonts w:ascii="Arial" w:hAnsi="Arial" w:cs="Arial"/>
          <w:b w:val="0"/>
          <w:sz w:val="20"/>
          <w:lang w:val="es-ES_tradnl"/>
        </w:rPr>
        <w:t xml:space="preserve"> </w:t>
      </w:r>
      <w:r w:rsidRPr="000A5F45">
        <w:rPr>
          <w:rFonts w:ascii="Arial" w:hAnsi="Arial" w:cs="Arial"/>
          <w:b w:val="0"/>
          <w:sz w:val="20"/>
          <w:lang w:val="es-ES_tradnl"/>
        </w:rPr>
        <w:t>serán registradas en la subcuenta 8404.01, las</w:t>
      </w:r>
      <w:r>
        <w:rPr>
          <w:rFonts w:ascii="Arial" w:hAnsi="Arial" w:cs="Arial"/>
          <w:b w:val="0"/>
          <w:sz w:val="20"/>
          <w:lang w:val="es-ES_tradnl"/>
        </w:rPr>
        <w:t xml:space="preserve"> </w:t>
      </w:r>
      <w:r w:rsidRPr="000A5F45">
        <w:rPr>
          <w:rFonts w:ascii="Arial" w:hAnsi="Arial" w:cs="Arial"/>
          <w:b w:val="0"/>
          <w:sz w:val="20"/>
          <w:lang w:val="es-ES_tradnl"/>
        </w:rPr>
        <w:t>garantías preferidas en la subcuenta 8404.02 y las</w:t>
      </w:r>
      <w:r>
        <w:rPr>
          <w:rFonts w:ascii="Arial" w:hAnsi="Arial" w:cs="Arial"/>
          <w:b w:val="0"/>
          <w:sz w:val="20"/>
          <w:lang w:val="es-ES_tradnl"/>
        </w:rPr>
        <w:t xml:space="preserve"> </w:t>
      </w:r>
      <w:r w:rsidRPr="000A5F45">
        <w:rPr>
          <w:rFonts w:ascii="Arial" w:hAnsi="Arial" w:cs="Arial"/>
          <w:b w:val="0"/>
          <w:sz w:val="20"/>
          <w:lang w:val="es-ES_tradnl"/>
        </w:rPr>
        <w:t>garantías preferidas autoliquidables en la subcuenta</w:t>
      </w:r>
      <w:r>
        <w:rPr>
          <w:rFonts w:ascii="Arial" w:hAnsi="Arial" w:cs="Arial"/>
          <w:b w:val="0"/>
          <w:sz w:val="20"/>
          <w:lang w:val="es-ES_tradnl"/>
        </w:rPr>
        <w:t xml:space="preserve"> </w:t>
      </w:r>
      <w:r w:rsidRPr="000A5F45">
        <w:rPr>
          <w:rFonts w:ascii="Arial" w:hAnsi="Arial" w:cs="Arial"/>
          <w:b w:val="0"/>
          <w:sz w:val="20"/>
          <w:lang w:val="es-ES_tradnl"/>
        </w:rPr>
        <w:t>8404.04. En la subcuenta 8404.05 se registrará la</w:t>
      </w:r>
      <w:r>
        <w:rPr>
          <w:rFonts w:ascii="Arial" w:hAnsi="Arial" w:cs="Arial"/>
          <w:b w:val="0"/>
          <w:sz w:val="20"/>
          <w:lang w:val="es-ES_tradnl"/>
        </w:rPr>
        <w:t xml:space="preserve"> </w:t>
      </w:r>
      <w:r w:rsidRPr="000A5F45">
        <w:rPr>
          <w:rFonts w:ascii="Arial" w:hAnsi="Arial" w:cs="Arial"/>
          <w:b w:val="0"/>
          <w:sz w:val="20"/>
          <w:lang w:val="es-ES_tradnl"/>
        </w:rPr>
        <w:t>responsabilidad subsidiaria instrumentada en (i) cartas</w:t>
      </w:r>
      <w:r>
        <w:rPr>
          <w:rFonts w:ascii="Arial" w:hAnsi="Arial" w:cs="Arial"/>
          <w:b w:val="0"/>
          <w:sz w:val="20"/>
          <w:lang w:val="es-ES_tradnl"/>
        </w:rPr>
        <w:t xml:space="preserve"> </w:t>
      </w:r>
      <w:r w:rsidRPr="000A5F45">
        <w:rPr>
          <w:rFonts w:ascii="Arial" w:hAnsi="Arial" w:cs="Arial"/>
          <w:b w:val="0"/>
          <w:sz w:val="20"/>
          <w:lang w:val="es-ES_tradnl"/>
        </w:rPr>
        <w:t>fianzas solidarias, (ii) avales, (iii) aceptaciones</w:t>
      </w:r>
      <w:r>
        <w:rPr>
          <w:rFonts w:ascii="Arial" w:hAnsi="Arial" w:cs="Arial"/>
          <w:b w:val="0"/>
          <w:sz w:val="20"/>
          <w:lang w:val="es-ES_tradnl"/>
        </w:rPr>
        <w:t xml:space="preserve"> </w:t>
      </w:r>
      <w:r w:rsidRPr="000A5F45">
        <w:rPr>
          <w:rFonts w:ascii="Arial" w:hAnsi="Arial" w:cs="Arial"/>
          <w:b w:val="0"/>
          <w:sz w:val="20"/>
          <w:lang w:val="es-ES_tradnl"/>
        </w:rPr>
        <w:t>bancarias, iv) pólizas de caución, v) seguro de crédito a</w:t>
      </w:r>
      <w:r>
        <w:rPr>
          <w:rFonts w:ascii="Arial" w:hAnsi="Arial" w:cs="Arial"/>
          <w:b w:val="0"/>
          <w:sz w:val="20"/>
          <w:lang w:val="es-ES_tradnl"/>
        </w:rPr>
        <w:t xml:space="preserve"> </w:t>
      </w:r>
      <w:r w:rsidRPr="000A5F45">
        <w:rPr>
          <w:rFonts w:ascii="Arial" w:hAnsi="Arial" w:cs="Arial"/>
          <w:b w:val="0"/>
          <w:sz w:val="20"/>
          <w:lang w:val="es-ES_tradnl"/>
        </w:rPr>
        <w:t>la exportación para financiamientos pre y post</w:t>
      </w:r>
      <w:r>
        <w:rPr>
          <w:rFonts w:ascii="Arial" w:hAnsi="Arial" w:cs="Arial"/>
          <w:b w:val="0"/>
          <w:sz w:val="20"/>
          <w:lang w:val="es-ES_tradnl"/>
        </w:rPr>
        <w:t xml:space="preserve"> </w:t>
      </w:r>
      <w:r w:rsidRPr="000A5F45">
        <w:rPr>
          <w:rFonts w:ascii="Arial" w:hAnsi="Arial" w:cs="Arial"/>
          <w:b w:val="0"/>
          <w:sz w:val="20"/>
          <w:lang w:val="es-ES_tradnl"/>
        </w:rPr>
        <w:t>embarque, (vi) cartas de crédito, cartas de crédito</w:t>
      </w:r>
      <w:r>
        <w:rPr>
          <w:rFonts w:ascii="Arial" w:hAnsi="Arial" w:cs="Arial"/>
          <w:b w:val="0"/>
          <w:sz w:val="20"/>
          <w:lang w:val="es-ES_tradnl"/>
        </w:rPr>
        <w:t xml:space="preserve"> </w:t>
      </w:r>
      <w:r w:rsidRPr="000A5F45">
        <w:rPr>
          <w:rFonts w:ascii="Arial" w:hAnsi="Arial" w:cs="Arial"/>
          <w:b w:val="0"/>
          <w:sz w:val="20"/>
          <w:lang w:val="es-ES_tradnl"/>
        </w:rPr>
        <w:t>stand by o garantías similares, siempre que sean</w:t>
      </w:r>
      <w:r>
        <w:rPr>
          <w:rFonts w:ascii="Arial" w:hAnsi="Arial" w:cs="Arial"/>
          <w:b w:val="0"/>
          <w:sz w:val="20"/>
          <w:lang w:val="es-ES_tradnl"/>
        </w:rPr>
        <w:t xml:space="preserve"> </w:t>
      </w:r>
      <w:r w:rsidRPr="000A5F45">
        <w:rPr>
          <w:rFonts w:ascii="Arial" w:hAnsi="Arial" w:cs="Arial"/>
          <w:b w:val="0"/>
          <w:sz w:val="20"/>
          <w:lang w:val="es-ES_tradnl"/>
        </w:rPr>
        <w:t>irrevocables con documentos negociados sin</w:t>
      </w:r>
      <w:r>
        <w:rPr>
          <w:rFonts w:ascii="Arial" w:hAnsi="Arial" w:cs="Arial"/>
          <w:b w:val="0"/>
          <w:sz w:val="20"/>
          <w:lang w:val="es-ES_tradnl"/>
        </w:rPr>
        <w:t xml:space="preserve"> </w:t>
      </w:r>
      <w:r w:rsidRPr="000A5F45">
        <w:rPr>
          <w:rFonts w:ascii="Arial" w:hAnsi="Arial" w:cs="Arial"/>
          <w:b w:val="0"/>
          <w:sz w:val="20"/>
          <w:lang w:val="es-ES_tradnl"/>
        </w:rPr>
        <w:t>discrepancias, (vii) derivados crediticios (únicamente</w:t>
      </w:r>
      <w:r>
        <w:rPr>
          <w:rFonts w:ascii="Arial" w:hAnsi="Arial" w:cs="Arial"/>
          <w:b w:val="0"/>
          <w:sz w:val="20"/>
          <w:lang w:val="es-ES_tradnl"/>
        </w:rPr>
        <w:t xml:space="preserve"> </w:t>
      </w:r>
      <w:r w:rsidRPr="000A5F45">
        <w:rPr>
          <w:rFonts w:ascii="Arial" w:hAnsi="Arial" w:cs="Arial"/>
          <w:b w:val="0"/>
          <w:sz w:val="20"/>
          <w:lang w:val="es-ES_tradnl"/>
        </w:rPr>
        <w:t>total return swap y credit default swap), (viii) cobertura</w:t>
      </w:r>
      <w:r>
        <w:rPr>
          <w:rFonts w:ascii="Arial" w:hAnsi="Arial" w:cs="Arial"/>
          <w:b w:val="0"/>
          <w:sz w:val="20"/>
          <w:lang w:val="es-ES_tradnl"/>
        </w:rPr>
        <w:t xml:space="preserve"> </w:t>
      </w:r>
      <w:r w:rsidRPr="000A5F45">
        <w:rPr>
          <w:rFonts w:ascii="Arial" w:hAnsi="Arial" w:cs="Arial"/>
          <w:b w:val="0"/>
          <w:sz w:val="20"/>
          <w:lang w:val="es-ES_tradnl"/>
        </w:rPr>
        <w:t>de seguro de crédito extendida por un patrimonio</w:t>
      </w:r>
      <w:r>
        <w:rPr>
          <w:rFonts w:ascii="Arial" w:hAnsi="Arial" w:cs="Arial"/>
          <w:b w:val="0"/>
          <w:sz w:val="20"/>
          <w:lang w:val="es-ES_tradnl"/>
        </w:rPr>
        <w:t xml:space="preserve"> </w:t>
      </w:r>
      <w:r w:rsidRPr="000A5F45">
        <w:rPr>
          <w:rFonts w:ascii="Arial" w:hAnsi="Arial" w:cs="Arial"/>
          <w:b w:val="0"/>
          <w:sz w:val="20"/>
          <w:lang w:val="es-ES_tradnl"/>
        </w:rPr>
        <w:t>autónomo de seguro de crédito y (ix) cobertura de un</w:t>
      </w:r>
      <w:r>
        <w:rPr>
          <w:rFonts w:ascii="Arial" w:hAnsi="Arial" w:cs="Arial"/>
          <w:b w:val="0"/>
          <w:sz w:val="20"/>
          <w:lang w:val="es-ES_tradnl"/>
        </w:rPr>
        <w:t xml:space="preserve"> </w:t>
      </w:r>
      <w:r w:rsidRPr="000A5F45">
        <w:rPr>
          <w:rFonts w:ascii="Arial" w:hAnsi="Arial" w:cs="Arial"/>
          <w:b w:val="0"/>
          <w:sz w:val="20"/>
          <w:lang w:val="es-ES_tradnl"/>
        </w:rPr>
        <w:t>fondo de garantía constituido por Ley o norma con</w:t>
      </w:r>
      <w:r>
        <w:rPr>
          <w:rFonts w:ascii="Arial" w:hAnsi="Arial" w:cs="Arial"/>
          <w:b w:val="0"/>
          <w:sz w:val="20"/>
          <w:lang w:val="es-ES_tradnl"/>
        </w:rPr>
        <w:t xml:space="preserve"> </w:t>
      </w:r>
      <w:r w:rsidRPr="000A5F45">
        <w:rPr>
          <w:rFonts w:ascii="Arial" w:hAnsi="Arial" w:cs="Arial"/>
          <w:b w:val="0"/>
          <w:sz w:val="20"/>
          <w:lang w:val="es-ES_tradnl"/>
        </w:rPr>
        <w:t>rango de ley, cobertura de riesgo del Fondo</w:t>
      </w:r>
      <w:r>
        <w:rPr>
          <w:rFonts w:ascii="Arial" w:hAnsi="Arial" w:cs="Arial"/>
          <w:b w:val="0"/>
          <w:sz w:val="20"/>
          <w:lang w:val="es-ES_tradnl"/>
        </w:rPr>
        <w:t xml:space="preserve"> </w:t>
      </w:r>
      <w:r w:rsidRPr="000A5F45">
        <w:rPr>
          <w:rFonts w:ascii="Arial" w:hAnsi="Arial" w:cs="Arial"/>
          <w:b w:val="0"/>
          <w:sz w:val="20"/>
          <w:lang w:val="es-ES_tradnl"/>
        </w:rPr>
        <w:t>MIVIVIENDA S.A. y otras garantías similares. En las</w:t>
      </w:r>
      <w:r>
        <w:rPr>
          <w:rFonts w:ascii="Arial" w:hAnsi="Arial" w:cs="Arial"/>
          <w:b w:val="0"/>
          <w:sz w:val="20"/>
          <w:lang w:val="es-ES_tradnl"/>
        </w:rPr>
        <w:t xml:space="preserve"> </w:t>
      </w:r>
      <w:r w:rsidRPr="000A5F45">
        <w:rPr>
          <w:rFonts w:ascii="Arial" w:hAnsi="Arial" w:cs="Arial"/>
          <w:b w:val="0"/>
          <w:sz w:val="20"/>
          <w:lang w:val="es-ES_tradnl"/>
        </w:rPr>
        <w:t>subcuentas 8404.09 y 8404.10 se registrarán aquellas</w:t>
      </w:r>
      <w:r>
        <w:rPr>
          <w:rFonts w:ascii="Arial" w:hAnsi="Arial" w:cs="Arial"/>
          <w:b w:val="0"/>
          <w:sz w:val="20"/>
          <w:lang w:val="es-ES_tradnl"/>
        </w:rPr>
        <w:t xml:space="preserve"> </w:t>
      </w:r>
      <w:r w:rsidRPr="000A5F45">
        <w:rPr>
          <w:rFonts w:ascii="Arial" w:hAnsi="Arial" w:cs="Arial"/>
          <w:b w:val="0"/>
          <w:sz w:val="20"/>
          <w:lang w:val="es-ES_tradnl"/>
        </w:rPr>
        <w:t>garantías que no tengan el carácter de preferidas.</w:t>
      </w:r>
    </w:p>
    <w:p w14:paraId="2A34CAEE" w14:textId="77777777" w:rsidR="00794355" w:rsidRPr="008A1A91" w:rsidRDefault="00794355" w:rsidP="00794355">
      <w:pPr>
        <w:pStyle w:val="plandescr"/>
        <w:tabs>
          <w:tab w:val="left" w:pos="1134"/>
        </w:tabs>
        <w:spacing w:after="34"/>
        <w:ind w:left="3119" w:right="142" w:hanging="2552"/>
        <w:rPr>
          <w:rFonts w:ascii="Arial" w:hAnsi="Arial" w:cs="Arial"/>
          <w:b w:val="0"/>
          <w:sz w:val="20"/>
          <w:lang w:val="es-ES_tradnl"/>
        </w:rPr>
      </w:pPr>
      <w:r w:rsidRPr="008A1A91">
        <w:rPr>
          <w:rFonts w:ascii="Arial" w:hAnsi="Arial" w:cs="Arial"/>
          <w:b w:val="0"/>
          <w:sz w:val="20"/>
          <w:lang w:val="es-ES_tradnl"/>
        </w:rPr>
        <w:tab/>
      </w:r>
    </w:p>
    <w:p w14:paraId="4659DBA9" w14:textId="77777777" w:rsidR="00AA39AE" w:rsidRPr="008A1A91" w:rsidRDefault="000E3E09" w:rsidP="00794355">
      <w:pPr>
        <w:pStyle w:val="plandescr"/>
        <w:tabs>
          <w:tab w:val="clear" w:pos="2126"/>
          <w:tab w:val="clear" w:pos="2552"/>
          <w:tab w:val="left" w:pos="1134"/>
        </w:tabs>
        <w:spacing w:after="34"/>
        <w:ind w:left="3119" w:right="142" w:firstLine="0"/>
        <w:rPr>
          <w:rFonts w:ascii="Arial" w:hAnsi="Arial" w:cs="Arial"/>
          <w:b w:val="0"/>
          <w:sz w:val="20"/>
          <w:szCs w:val="22"/>
          <w:lang w:val="es-ES_tradnl"/>
        </w:rPr>
      </w:pPr>
      <w:r w:rsidRPr="000E3E09">
        <w:rPr>
          <w:rFonts w:ascii="Arial" w:hAnsi="Arial" w:cs="Arial"/>
          <w:b w:val="0"/>
          <w:sz w:val="20"/>
          <w:lang w:val="es-ES_tradnl"/>
        </w:rPr>
        <w:t xml:space="preserve">De otro lado, para efectos de provisiones, los créditos bajo la modalidad de arrendamiento financiero y en capitalización inmobiliaria serán considerados como créditos con garantías, debiéndose tomar la calidad de los </w:t>
      </w:r>
      <w:r w:rsidR="00110ED5" w:rsidRPr="000E3E09">
        <w:rPr>
          <w:rFonts w:ascii="Arial" w:hAnsi="Arial" w:cs="Arial"/>
          <w:b w:val="0"/>
          <w:sz w:val="20"/>
          <w:lang w:val="es-ES_tradnl"/>
        </w:rPr>
        <w:t>bienes otorgados</w:t>
      </w:r>
      <w:r w:rsidRPr="000E3E09">
        <w:rPr>
          <w:rFonts w:ascii="Arial" w:hAnsi="Arial" w:cs="Arial"/>
          <w:b w:val="0"/>
          <w:sz w:val="20"/>
          <w:lang w:val="es-ES_tradnl"/>
        </w:rPr>
        <w:t xml:space="preserve"> </w:t>
      </w:r>
      <w:r w:rsidR="00110ED5" w:rsidRPr="000E3E09">
        <w:rPr>
          <w:rFonts w:ascii="Arial" w:hAnsi="Arial" w:cs="Arial"/>
          <w:b w:val="0"/>
          <w:sz w:val="20"/>
          <w:lang w:val="es-ES_tradnl"/>
        </w:rPr>
        <w:t>en arrendamiento</w:t>
      </w:r>
      <w:r w:rsidRPr="000E3E09">
        <w:rPr>
          <w:rFonts w:ascii="Arial" w:hAnsi="Arial" w:cs="Arial"/>
          <w:b w:val="0"/>
          <w:sz w:val="20"/>
          <w:lang w:val="es-ES_tradnl"/>
        </w:rPr>
        <w:t xml:space="preserve"> financiero y en capitalización inmobiliaria, así como la valuación de estos conforme con lo establecido en el numeral 3 del Capítulo IV del Reglamento para la Evaluación y Clasificación del Deudor y la Exigencia de Provisiones.</w:t>
      </w:r>
    </w:p>
    <w:p w14:paraId="004CBC03" w14:textId="77777777" w:rsidR="00AA39AE" w:rsidRPr="008A1A91" w:rsidRDefault="00AA39AE">
      <w:pPr>
        <w:pStyle w:val="plandescr"/>
        <w:spacing w:after="34"/>
        <w:ind w:left="3119" w:right="142"/>
        <w:rPr>
          <w:rFonts w:ascii="Arial" w:hAnsi="Arial"/>
          <w:b w:val="0"/>
          <w:sz w:val="20"/>
        </w:rPr>
      </w:pPr>
    </w:p>
    <w:p w14:paraId="1AD57BDC" w14:textId="77777777" w:rsidR="00AA39AE" w:rsidRPr="008A1A91" w:rsidRDefault="00AA39AE">
      <w:pPr>
        <w:pStyle w:val="plansubcta"/>
        <w:spacing w:after="34"/>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 Y CUENTAS ANALITICAS:</w:t>
      </w:r>
      <w:r w:rsidR="000C2352" w:rsidRPr="008A1A91">
        <w:rPr>
          <w:rFonts w:ascii="Arial" w:hAnsi="Arial"/>
          <w:sz w:val="20"/>
        </w:rPr>
        <w:t xml:space="preserve"> </w:t>
      </w:r>
      <w:r w:rsidR="000C2352" w:rsidRPr="008A1A91">
        <w:rPr>
          <w:rStyle w:val="Refdenotaalpie"/>
          <w:rFonts w:ascii="Arial" w:hAnsi="Arial"/>
          <w:sz w:val="20"/>
        </w:rPr>
        <w:footnoteReference w:id="3035"/>
      </w:r>
      <w:r w:rsidRPr="008A1A91">
        <w:rPr>
          <w:rFonts w:ascii="Arial" w:hAnsi="Arial"/>
          <w:sz w:val="20"/>
        </w:rPr>
        <w:t xml:space="preserve"> </w:t>
      </w:r>
    </w:p>
    <w:p w14:paraId="0AFD6651" w14:textId="77777777" w:rsidR="00AA39AE" w:rsidRPr="008A1A91" w:rsidRDefault="00AA39AE">
      <w:pPr>
        <w:pStyle w:val="spc3"/>
        <w:ind w:right="142"/>
        <w:rPr>
          <w:rFonts w:ascii="Arial" w:hAnsi="Arial"/>
        </w:rPr>
      </w:pPr>
    </w:p>
    <w:p w14:paraId="364AE68D" w14:textId="77777777" w:rsidR="00AA39AE" w:rsidRPr="008A1A91" w:rsidRDefault="00AA39AE" w:rsidP="005374CE">
      <w:pPr>
        <w:pStyle w:val="NORMALSUB-CUENTAS"/>
        <w:numPr>
          <w:ilvl w:val="1"/>
          <w:numId w:val="35"/>
        </w:numPr>
        <w:ind w:right="142"/>
        <w:rPr>
          <w:rFonts w:ascii="Arial" w:hAnsi="Arial"/>
        </w:rPr>
      </w:pPr>
      <w:r w:rsidRPr="008A1A91">
        <w:rPr>
          <w:rFonts w:ascii="Arial" w:hAnsi="Arial"/>
        </w:rPr>
        <w:t>Garantías preferidas de muy rápida realización</w:t>
      </w:r>
    </w:p>
    <w:p w14:paraId="727B80BE" w14:textId="77777777" w:rsidR="00AA39AE" w:rsidRPr="008A1A91" w:rsidRDefault="00AA39AE">
      <w:pPr>
        <w:pStyle w:val="NORMALSUB-CUENTAS"/>
        <w:ind w:left="2551" w:right="142" w:firstLine="0"/>
        <w:rPr>
          <w:rFonts w:ascii="Arial" w:hAnsi="Arial"/>
        </w:rPr>
      </w:pPr>
      <w:r w:rsidRPr="008A1A91">
        <w:rPr>
          <w:rFonts w:ascii="Arial" w:hAnsi="Arial"/>
        </w:rPr>
        <w:t>8404.01.01</w:t>
      </w:r>
      <w:r w:rsidRPr="008A1A91">
        <w:rPr>
          <w:rFonts w:ascii="Arial" w:hAnsi="Arial"/>
        </w:rPr>
        <w:tab/>
      </w:r>
      <w:r w:rsidR="000C2352" w:rsidRPr="008A1A91">
        <w:rPr>
          <w:rStyle w:val="Refdenotaalpie"/>
          <w:rFonts w:ascii="Arial" w:hAnsi="Arial"/>
        </w:rPr>
        <w:footnoteReference w:id="3036"/>
      </w:r>
    </w:p>
    <w:p w14:paraId="0706EAD8" w14:textId="77777777" w:rsidR="00A40918" w:rsidRPr="008A1A91" w:rsidRDefault="00A40918" w:rsidP="00A40918">
      <w:pPr>
        <w:pStyle w:val="NORMALSUB-CUENTAS"/>
        <w:ind w:left="3902" w:hanging="1350"/>
        <w:rPr>
          <w:rFonts w:ascii="Arial" w:hAnsi="Arial" w:cs="Arial"/>
        </w:rPr>
      </w:pPr>
      <w:r w:rsidRPr="008A1A91">
        <w:rPr>
          <w:rFonts w:ascii="Arial" w:hAnsi="Arial" w:cs="Arial"/>
        </w:rPr>
        <w:t>8404.01.02</w:t>
      </w:r>
      <w:r w:rsidRPr="008A1A91">
        <w:rPr>
          <w:rFonts w:ascii="Arial" w:hAnsi="Arial" w:cs="Arial"/>
        </w:rPr>
        <w:tab/>
        <w:t xml:space="preserve">Primera garantía mobiliaria sobre instrumentos representativos de deuda pública y de obligaciones del BCRP </w:t>
      </w:r>
      <w:r w:rsidRPr="008A1A91">
        <w:rPr>
          <w:rFonts w:ascii="Arial" w:hAnsi="Arial" w:cs="Arial"/>
          <w:vertAlign w:val="superscript"/>
        </w:rPr>
        <w:footnoteReference w:id="3037"/>
      </w:r>
    </w:p>
    <w:p w14:paraId="2F6C10A6" w14:textId="77777777" w:rsidR="00A40918" w:rsidRPr="008A1A91" w:rsidRDefault="00A40918" w:rsidP="00A40918">
      <w:pPr>
        <w:pStyle w:val="NORMALSUB-CUENTAS"/>
        <w:ind w:left="3901" w:hanging="1350"/>
        <w:rPr>
          <w:rFonts w:ascii="Arial" w:hAnsi="Arial" w:cs="Arial"/>
        </w:rPr>
      </w:pPr>
      <w:r w:rsidRPr="008A1A91">
        <w:rPr>
          <w:rFonts w:ascii="Arial" w:hAnsi="Arial" w:cs="Arial"/>
        </w:rPr>
        <w:t>8404.01.03</w:t>
      </w:r>
      <w:r w:rsidRPr="008A1A91">
        <w:rPr>
          <w:rFonts w:ascii="Arial" w:hAnsi="Arial" w:cs="Arial"/>
        </w:rPr>
        <w:tab/>
        <w:t xml:space="preserve">Primera garantía mobiliaria sobre instrumentos representativos de deuda con grado de inversión emitidos por gobiernos centrales </w:t>
      </w:r>
      <w:r w:rsidRPr="008A1A91">
        <w:rPr>
          <w:rFonts w:ascii="Arial" w:hAnsi="Arial" w:cs="Arial"/>
          <w:vertAlign w:val="superscript"/>
        </w:rPr>
        <w:footnoteReference w:id="3038"/>
      </w:r>
    </w:p>
    <w:p w14:paraId="5FC78246" w14:textId="77777777" w:rsidR="00A40918" w:rsidRPr="008A1A91" w:rsidRDefault="00A40918" w:rsidP="00A40918">
      <w:pPr>
        <w:pStyle w:val="NORMALSUB-CUENTAS"/>
        <w:ind w:left="3901" w:hanging="1350"/>
        <w:rPr>
          <w:rFonts w:ascii="Arial" w:hAnsi="Arial" w:cs="Arial"/>
        </w:rPr>
      </w:pPr>
      <w:r w:rsidRPr="008A1A91">
        <w:rPr>
          <w:rFonts w:ascii="Arial" w:hAnsi="Arial" w:cs="Arial"/>
        </w:rPr>
        <w:t>8404.01.04</w:t>
      </w:r>
      <w:r w:rsidRPr="008A1A91">
        <w:rPr>
          <w:rFonts w:ascii="Arial" w:hAnsi="Arial" w:cs="Arial"/>
        </w:rPr>
        <w:tab/>
        <w:t xml:space="preserve">Primera garantía mobiliaria sobre valores mobiliarios incluidos en el Listado que publica la SBS, con excepción de los emitidos por empresas deudora y acreedora </w:t>
      </w:r>
      <w:r w:rsidRPr="008A1A91">
        <w:rPr>
          <w:rFonts w:ascii="Arial" w:hAnsi="Arial" w:cs="Arial"/>
          <w:vertAlign w:val="superscript"/>
        </w:rPr>
        <w:footnoteReference w:id="3039"/>
      </w:r>
    </w:p>
    <w:p w14:paraId="03DDACB2" w14:textId="77777777" w:rsidR="00A40918" w:rsidRPr="008A1A91" w:rsidRDefault="00A40918" w:rsidP="00A40918">
      <w:pPr>
        <w:pStyle w:val="NORMALSUB-CUENTAS"/>
        <w:ind w:left="3901" w:right="142" w:hanging="1350"/>
        <w:rPr>
          <w:rFonts w:ascii="Arial" w:hAnsi="Arial" w:cs="Arial"/>
          <w:lang w:val="es-ES_tradnl"/>
        </w:rPr>
      </w:pPr>
      <w:r w:rsidRPr="008A1A91">
        <w:rPr>
          <w:rFonts w:ascii="Arial" w:hAnsi="Arial" w:cs="Arial"/>
          <w:lang w:val="es-ES_tradnl"/>
        </w:rPr>
        <w:t>8404.01.05</w:t>
      </w:r>
      <w:r w:rsidRPr="008A1A91">
        <w:rPr>
          <w:rFonts w:ascii="Arial" w:hAnsi="Arial" w:cs="Arial"/>
          <w:lang w:val="es-ES_tradnl"/>
        </w:rPr>
        <w:tab/>
        <w:t xml:space="preserve">Primera garantía mobiliaria sobre warrants de commodities </w:t>
      </w:r>
      <w:r w:rsidRPr="008A1A91">
        <w:rPr>
          <w:rFonts w:ascii="Arial" w:hAnsi="Arial" w:cs="Arial"/>
          <w:vertAlign w:val="superscript"/>
          <w:lang w:val="es-ES_tradnl"/>
        </w:rPr>
        <w:footnoteReference w:id="3040"/>
      </w:r>
    </w:p>
    <w:p w14:paraId="6A36E667" w14:textId="77777777" w:rsidR="00AA39AE" w:rsidRPr="008A1A91" w:rsidRDefault="00AA39AE">
      <w:pPr>
        <w:pStyle w:val="NORMALSUB-CUENTAS"/>
        <w:ind w:left="2550" w:right="142" w:firstLine="0"/>
        <w:rPr>
          <w:rFonts w:ascii="Arial" w:hAnsi="Arial"/>
        </w:rPr>
      </w:pPr>
      <w:r w:rsidRPr="008A1A91">
        <w:rPr>
          <w:rFonts w:ascii="Arial" w:hAnsi="Arial"/>
        </w:rPr>
        <w:t xml:space="preserve">8404.01.06 </w:t>
      </w:r>
      <w:r w:rsidR="00FC327E" w:rsidRPr="008A1A91">
        <w:rPr>
          <w:rFonts w:ascii="Arial" w:hAnsi="Arial"/>
        </w:rPr>
        <w:t xml:space="preserve">     </w:t>
      </w:r>
      <w:r w:rsidR="00FC327E" w:rsidRPr="008A1A91">
        <w:rPr>
          <w:rStyle w:val="Refdenotaalpie"/>
          <w:rFonts w:ascii="Arial" w:hAnsi="Arial"/>
        </w:rPr>
        <w:footnoteReference w:id="3041"/>
      </w:r>
      <w:r w:rsidRPr="008A1A91">
        <w:rPr>
          <w:rFonts w:ascii="Arial" w:hAnsi="Arial"/>
        </w:rPr>
        <w:t xml:space="preserve"> </w:t>
      </w:r>
    </w:p>
    <w:p w14:paraId="5731F108" w14:textId="77777777" w:rsidR="00AA39AE" w:rsidRPr="008A1A91" w:rsidRDefault="00110ED5">
      <w:pPr>
        <w:pStyle w:val="NORMALSUB-CUENTAS"/>
        <w:ind w:left="2550" w:right="142" w:firstLine="0"/>
        <w:rPr>
          <w:rFonts w:ascii="Arial" w:hAnsi="Arial"/>
          <w:vertAlign w:val="superscript"/>
        </w:rPr>
      </w:pPr>
      <w:r w:rsidRPr="008A1A91">
        <w:rPr>
          <w:rFonts w:ascii="Arial" w:hAnsi="Arial"/>
        </w:rPr>
        <w:t xml:space="preserve">8404.01.07 </w:t>
      </w:r>
      <w:r w:rsidRPr="008A1A91">
        <w:rPr>
          <w:rFonts w:ascii="Arial" w:hAnsi="Arial"/>
        </w:rPr>
        <w:tab/>
      </w:r>
      <w:r w:rsidR="00AA39AE" w:rsidRPr="008A1A91">
        <w:rPr>
          <w:rFonts w:ascii="Arial" w:hAnsi="Arial"/>
        </w:rPr>
        <w:t>Fideicomiso en garantía</w:t>
      </w:r>
    </w:p>
    <w:p w14:paraId="31F8A429" w14:textId="77777777" w:rsidR="00AA39AE" w:rsidRPr="008A1A91" w:rsidRDefault="00AA39AE">
      <w:pPr>
        <w:pStyle w:val="NORMALSUB-CUENTAS"/>
        <w:ind w:right="142"/>
        <w:rPr>
          <w:rFonts w:ascii="Arial" w:hAnsi="Arial"/>
        </w:rPr>
      </w:pPr>
      <w:r w:rsidRPr="008A1A91">
        <w:rPr>
          <w:rFonts w:ascii="Arial" w:hAnsi="Arial"/>
        </w:rPr>
        <w:t>8404.02</w:t>
      </w:r>
      <w:r w:rsidRPr="008A1A91">
        <w:rPr>
          <w:rFonts w:ascii="Arial" w:hAnsi="Arial"/>
        </w:rPr>
        <w:tab/>
      </w:r>
      <w:r w:rsidR="00A40918" w:rsidRPr="008A1A91">
        <w:rPr>
          <w:rFonts w:ascii="Arial" w:hAnsi="Arial"/>
        </w:rPr>
        <w:t xml:space="preserve">Garantías </w:t>
      </w:r>
      <w:r w:rsidR="00A40918" w:rsidRPr="008A1A91">
        <w:rPr>
          <w:rFonts w:ascii="Arial" w:hAnsi="Arial" w:cs="Arial"/>
        </w:rPr>
        <w:t xml:space="preserve">preferidas </w:t>
      </w:r>
      <w:r w:rsidR="00A40918" w:rsidRPr="008A1A91">
        <w:rPr>
          <w:rStyle w:val="Refdenotaalpie"/>
          <w:rFonts w:ascii="Arial" w:hAnsi="Arial" w:cs="Arial"/>
        </w:rPr>
        <w:footnoteReference w:id="3042"/>
      </w:r>
    </w:p>
    <w:p w14:paraId="2ABE9415" w14:textId="77777777" w:rsidR="00AA39AE" w:rsidRDefault="00AA39AE">
      <w:pPr>
        <w:pStyle w:val="NORMALSUB-CUENTAS"/>
        <w:ind w:right="142"/>
        <w:rPr>
          <w:rFonts w:ascii="Arial" w:hAnsi="Arial"/>
        </w:rPr>
      </w:pPr>
      <w:r w:rsidRPr="008A1A91">
        <w:rPr>
          <w:rFonts w:ascii="Arial" w:hAnsi="Arial"/>
        </w:rPr>
        <w:t xml:space="preserve">8404.02.01 </w:t>
      </w:r>
      <w:r w:rsidRPr="008A1A91">
        <w:rPr>
          <w:rFonts w:ascii="Arial" w:hAnsi="Arial"/>
        </w:rPr>
        <w:tab/>
        <w:t>Primeras hipotecas sobre inmuebles</w:t>
      </w:r>
    </w:p>
    <w:p w14:paraId="6C43C5A3" w14:textId="77777777" w:rsidR="00157E2F" w:rsidRPr="007747C2" w:rsidRDefault="00157E2F">
      <w:pPr>
        <w:pStyle w:val="NORMALSUB-CUENTAS"/>
        <w:ind w:right="142"/>
        <w:rPr>
          <w:rFonts w:ascii="Arial" w:hAnsi="Arial" w:cs="Arial"/>
        </w:rPr>
      </w:pPr>
      <w:r w:rsidRPr="007747C2">
        <w:rPr>
          <w:rFonts w:ascii="Arial" w:hAnsi="Arial" w:cs="Arial"/>
        </w:rPr>
        <w:t>8404.02.01.01 Primera hipoteca sobre inmuebles correspondientes a operaciones de hipoteca inversa</w:t>
      </w:r>
      <w:r w:rsidR="003537DB">
        <w:rPr>
          <w:rStyle w:val="Refdenotaalpie"/>
          <w:rFonts w:ascii="Arial" w:hAnsi="Arial" w:cs="Arial"/>
        </w:rPr>
        <w:footnoteReference w:id="3043"/>
      </w:r>
    </w:p>
    <w:p w14:paraId="7F020083" w14:textId="77777777" w:rsidR="00157E2F" w:rsidRPr="007747C2" w:rsidRDefault="00157E2F">
      <w:pPr>
        <w:pStyle w:val="NORMALSUB-CUENTAS"/>
        <w:ind w:right="142"/>
        <w:rPr>
          <w:rFonts w:ascii="Arial" w:hAnsi="Arial" w:cs="Arial"/>
        </w:rPr>
      </w:pPr>
      <w:r w:rsidRPr="007747C2">
        <w:rPr>
          <w:rFonts w:ascii="Arial" w:hAnsi="Arial" w:cs="Arial"/>
        </w:rPr>
        <w:t>8404.02.01.02 Primera hipoteca sobre otros inmuebles</w:t>
      </w:r>
      <w:r w:rsidR="003537DB">
        <w:rPr>
          <w:rStyle w:val="Refdenotaalpie"/>
          <w:rFonts w:ascii="Arial" w:hAnsi="Arial" w:cs="Arial"/>
        </w:rPr>
        <w:footnoteReference w:id="3044"/>
      </w:r>
    </w:p>
    <w:p w14:paraId="0ADA9D00" w14:textId="77777777" w:rsidR="00AA39AE" w:rsidRPr="008A1A91" w:rsidRDefault="00AA39AE">
      <w:pPr>
        <w:pStyle w:val="NORMALSUB-CUENTAS"/>
        <w:ind w:right="142"/>
        <w:rPr>
          <w:rFonts w:ascii="Arial" w:hAnsi="Arial" w:cs="Arial"/>
        </w:rPr>
      </w:pPr>
      <w:r w:rsidRPr="008A1A91">
        <w:rPr>
          <w:rFonts w:ascii="Arial" w:hAnsi="Arial" w:cs="Arial"/>
        </w:rPr>
        <w:t>8404.02.02</w:t>
      </w:r>
      <w:r w:rsidRPr="008A1A91">
        <w:rPr>
          <w:rFonts w:ascii="Arial" w:hAnsi="Arial" w:cs="Arial"/>
        </w:rPr>
        <w:tab/>
      </w:r>
      <w:r w:rsidR="00A40918" w:rsidRPr="008A1A91">
        <w:rPr>
          <w:rFonts w:ascii="Arial" w:hAnsi="Arial" w:cs="Arial"/>
        </w:rPr>
        <w:t xml:space="preserve">Primera garantía mobiliaria sobre instrumentos representativos de deuda no subordinada </w:t>
      </w:r>
      <w:r w:rsidR="00A40918" w:rsidRPr="008A1A91">
        <w:rPr>
          <w:rStyle w:val="Refdenotaalpie"/>
          <w:rFonts w:ascii="Arial" w:hAnsi="Arial" w:cs="Arial"/>
        </w:rPr>
        <w:footnoteReference w:id="3045"/>
      </w:r>
    </w:p>
    <w:p w14:paraId="7FC5C2C4" w14:textId="77777777" w:rsidR="00AA39AE" w:rsidRPr="008A1A91" w:rsidRDefault="00AA39AE">
      <w:pPr>
        <w:pStyle w:val="NORMALSUB-CUENTAS"/>
        <w:ind w:right="142"/>
        <w:rPr>
          <w:rFonts w:ascii="Arial" w:hAnsi="Arial" w:cs="Arial"/>
        </w:rPr>
      </w:pPr>
      <w:r w:rsidRPr="008A1A91">
        <w:rPr>
          <w:rFonts w:ascii="Arial" w:hAnsi="Arial" w:cs="Arial"/>
        </w:rPr>
        <w:t>8404.02.02.01</w:t>
      </w:r>
      <w:r w:rsidRPr="008A1A91">
        <w:rPr>
          <w:rFonts w:ascii="Arial" w:hAnsi="Arial" w:cs="Arial"/>
        </w:rPr>
        <w:tab/>
        <w:t>Empresas del sistema financiero y sistema de seguros del país</w:t>
      </w:r>
    </w:p>
    <w:p w14:paraId="60CDDB21" w14:textId="77777777" w:rsidR="00AA39AE" w:rsidRPr="008A1A91" w:rsidRDefault="00AA39AE">
      <w:pPr>
        <w:pStyle w:val="NORMALSUB-CUENTAS"/>
        <w:ind w:right="142"/>
        <w:rPr>
          <w:rFonts w:ascii="Arial" w:hAnsi="Arial" w:cs="Arial"/>
        </w:rPr>
      </w:pPr>
      <w:r w:rsidRPr="008A1A91">
        <w:rPr>
          <w:rFonts w:ascii="Arial" w:hAnsi="Arial" w:cs="Arial"/>
        </w:rPr>
        <w:t>8404.02.02.02</w:t>
      </w:r>
      <w:r w:rsidRPr="008A1A91">
        <w:rPr>
          <w:rFonts w:ascii="Arial" w:hAnsi="Arial" w:cs="Arial"/>
        </w:rPr>
        <w:tab/>
        <w:t xml:space="preserve">Empresas del sistema financiero y de seguros del exterior de primer nivel </w:t>
      </w:r>
    </w:p>
    <w:p w14:paraId="545C59A1" w14:textId="77777777" w:rsidR="00AA39AE" w:rsidRPr="008A1A91" w:rsidRDefault="00AA39AE">
      <w:pPr>
        <w:pStyle w:val="NORMALSUB-CUENTAS"/>
        <w:ind w:right="142"/>
        <w:rPr>
          <w:rFonts w:ascii="Arial" w:hAnsi="Arial" w:cs="Arial"/>
        </w:rPr>
      </w:pPr>
      <w:r w:rsidRPr="008A1A91">
        <w:rPr>
          <w:rFonts w:ascii="Arial" w:hAnsi="Arial" w:cs="Arial"/>
        </w:rPr>
        <w:t>8404.02.02.03</w:t>
      </w:r>
      <w:r w:rsidRPr="008A1A91">
        <w:rPr>
          <w:rFonts w:ascii="Arial" w:hAnsi="Arial" w:cs="Arial"/>
        </w:rPr>
        <w:tab/>
        <w:t xml:space="preserve">Bancos e instituciones multilaterales de crédito </w:t>
      </w:r>
    </w:p>
    <w:p w14:paraId="75E74AC1" w14:textId="77777777" w:rsidR="00AA39AE" w:rsidRPr="008A1A91" w:rsidRDefault="00AA39AE">
      <w:pPr>
        <w:pStyle w:val="NORMALSUB-CUENTAS"/>
        <w:ind w:right="142"/>
        <w:rPr>
          <w:rFonts w:ascii="Arial" w:hAnsi="Arial" w:cs="Arial"/>
        </w:rPr>
      </w:pPr>
      <w:r w:rsidRPr="008A1A91">
        <w:rPr>
          <w:rFonts w:ascii="Arial" w:hAnsi="Arial" w:cs="Arial"/>
        </w:rPr>
        <w:t>8404.02.03</w:t>
      </w:r>
      <w:r w:rsidRPr="008A1A91">
        <w:rPr>
          <w:rFonts w:ascii="Arial" w:hAnsi="Arial" w:cs="Arial"/>
        </w:rPr>
        <w:tab/>
      </w:r>
      <w:r w:rsidR="00A40918" w:rsidRPr="008A1A91">
        <w:rPr>
          <w:rFonts w:ascii="Arial" w:hAnsi="Arial" w:cs="Arial"/>
        </w:rPr>
        <w:t xml:space="preserve">Primera garantía mobiliaria sobre instrumentos representativos de deuda </w:t>
      </w:r>
      <w:r w:rsidR="00A40918" w:rsidRPr="008A1A91">
        <w:rPr>
          <w:rStyle w:val="Refdenotaalpie"/>
          <w:rFonts w:ascii="Arial" w:hAnsi="Arial" w:cs="Arial"/>
        </w:rPr>
        <w:footnoteReference w:id="3046"/>
      </w:r>
    </w:p>
    <w:p w14:paraId="452BC314" w14:textId="77777777" w:rsidR="00AA39AE" w:rsidRPr="008A1A91" w:rsidRDefault="00AA39AE">
      <w:pPr>
        <w:pStyle w:val="NORMALSUB-CUENTAS"/>
        <w:ind w:right="142"/>
        <w:rPr>
          <w:rFonts w:ascii="Arial" w:hAnsi="Arial" w:cs="Arial"/>
        </w:rPr>
      </w:pPr>
      <w:r w:rsidRPr="008A1A91">
        <w:rPr>
          <w:rFonts w:ascii="Arial" w:hAnsi="Arial" w:cs="Arial"/>
        </w:rPr>
        <w:t>8404.02.03.01</w:t>
      </w:r>
      <w:r w:rsidRPr="008A1A91">
        <w:rPr>
          <w:rFonts w:ascii="Arial" w:hAnsi="Arial" w:cs="Arial"/>
        </w:rPr>
        <w:tab/>
        <w:t>Cotizados en mecanismos centralizados de negociación del país</w:t>
      </w:r>
    </w:p>
    <w:p w14:paraId="3AE79E92" w14:textId="77777777" w:rsidR="00AA39AE" w:rsidRPr="008A1A91" w:rsidRDefault="00AA39AE">
      <w:pPr>
        <w:pStyle w:val="NORMALSUB-CUENTAS"/>
        <w:ind w:right="142"/>
        <w:rPr>
          <w:rFonts w:ascii="Arial" w:hAnsi="Arial" w:cs="Arial"/>
        </w:rPr>
      </w:pPr>
      <w:r w:rsidRPr="008A1A91">
        <w:rPr>
          <w:rFonts w:ascii="Arial" w:hAnsi="Arial" w:cs="Arial"/>
        </w:rPr>
        <w:t>8404.02.03.02</w:t>
      </w:r>
      <w:r w:rsidRPr="008A1A91">
        <w:rPr>
          <w:rFonts w:ascii="Arial" w:hAnsi="Arial" w:cs="Arial"/>
        </w:rPr>
        <w:tab/>
        <w:t>Cotizados en mecanismos centralizados de negociación del exterior</w:t>
      </w:r>
    </w:p>
    <w:p w14:paraId="62BB2BBE" w14:textId="77777777" w:rsidR="00AA39AE" w:rsidRPr="008A1A91" w:rsidRDefault="00AA39AE">
      <w:pPr>
        <w:pStyle w:val="NORMALSUB-CUENTAS"/>
        <w:ind w:right="142"/>
        <w:rPr>
          <w:rFonts w:ascii="Arial" w:hAnsi="Arial" w:cs="Arial"/>
        </w:rPr>
      </w:pPr>
      <w:r w:rsidRPr="008A1A91">
        <w:rPr>
          <w:rFonts w:ascii="Arial" w:hAnsi="Arial" w:cs="Arial"/>
        </w:rPr>
        <w:t>8404.02.04</w:t>
      </w:r>
      <w:r w:rsidRPr="008A1A91">
        <w:rPr>
          <w:rFonts w:ascii="Arial" w:hAnsi="Arial" w:cs="Arial"/>
        </w:rPr>
        <w:tab/>
      </w:r>
      <w:r w:rsidR="00A40918" w:rsidRPr="008A1A91">
        <w:rPr>
          <w:rFonts w:ascii="Arial" w:hAnsi="Arial" w:cs="Arial"/>
        </w:rPr>
        <w:t xml:space="preserve">Primera garantía mobiliaria sobre instrumentos representativos de capital </w:t>
      </w:r>
      <w:r w:rsidR="00A40918" w:rsidRPr="008A1A91">
        <w:rPr>
          <w:rStyle w:val="Refdenotaalpie"/>
          <w:rFonts w:ascii="Arial" w:hAnsi="Arial" w:cs="Arial"/>
        </w:rPr>
        <w:footnoteReference w:id="3047"/>
      </w:r>
    </w:p>
    <w:p w14:paraId="4189F6A8" w14:textId="77777777" w:rsidR="00AA39AE" w:rsidRPr="008A1A91" w:rsidRDefault="00AA39AE">
      <w:pPr>
        <w:pStyle w:val="NORMALSUB-CUENTAS"/>
        <w:ind w:right="142"/>
        <w:rPr>
          <w:rFonts w:ascii="Arial" w:hAnsi="Arial" w:cs="Arial"/>
        </w:rPr>
      </w:pPr>
      <w:r w:rsidRPr="008A1A91">
        <w:rPr>
          <w:rFonts w:ascii="Arial" w:hAnsi="Arial" w:cs="Arial"/>
        </w:rPr>
        <w:t>8404.02.04.01</w:t>
      </w:r>
      <w:r w:rsidRPr="008A1A91">
        <w:rPr>
          <w:rFonts w:ascii="Arial" w:hAnsi="Arial" w:cs="Arial"/>
        </w:rPr>
        <w:tab/>
        <w:t>Negociados en mecanismos centralizados de negociación del país</w:t>
      </w:r>
    </w:p>
    <w:p w14:paraId="64C874AE" w14:textId="77777777" w:rsidR="00AA39AE" w:rsidRPr="008A1A91" w:rsidRDefault="00AA39AE">
      <w:pPr>
        <w:pStyle w:val="NORMALSUB-CUENTAS"/>
        <w:ind w:right="142"/>
        <w:rPr>
          <w:rFonts w:ascii="Arial" w:hAnsi="Arial" w:cs="Arial"/>
        </w:rPr>
      </w:pPr>
      <w:r w:rsidRPr="008A1A91">
        <w:rPr>
          <w:rFonts w:ascii="Arial" w:hAnsi="Arial" w:cs="Arial"/>
        </w:rPr>
        <w:t>8404.02.04.02</w:t>
      </w:r>
      <w:r w:rsidRPr="008A1A91">
        <w:rPr>
          <w:rFonts w:ascii="Arial" w:hAnsi="Arial" w:cs="Arial"/>
        </w:rPr>
        <w:tab/>
        <w:t>Considerados en índices de mecanismos centralizados de negociación del exterior</w:t>
      </w:r>
    </w:p>
    <w:p w14:paraId="79311565" w14:textId="77777777" w:rsidR="00AA39AE" w:rsidRPr="008A1A91" w:rsidRDefault="00110ED5">
      <w:pPr>
        <w:pStyle w:val="NORMALSUB-CUENTAS"/>
        <w:ind w:right="142"/>
        <w:rPr>
          <w:rFonts w:ascii="Arial" w:hAnsi="Arial" w:cs="Arial"/>
        </w:rPr>
      </w:pPr>
      <w:r w:rsidRPr="008A1A91">
        <w:rPr>
          <w:rFonts w:ascii="Arial" w:hAnsi="Arial" w:cs="Arial"/>
        </w:rPr>
        <w:t xml:space="preserve">8404.02.05 </w:t>
      </w:r>
      <w:r w:rsidRPr="008A1A91">
        <w:rPr>
          <w:rFonts w:ascii="Arial" w:hAnsi="Arial" w:cs="Arial"/>
        </w:rPr>
        <w:tab/>
      </w:r>
      <w:r w:rsidR="00A40918" w:rsidRPr="008A1A91">
        <w:rPr>
          <w:rFonts w:ascii="Arial" w:hAnsi="Arial" w:cs="Arial"/>
        </w:rPr>
        <w:t xml:space="preserve">Primera garantía mobiliaria sobre certificados de participación </w:t>
      </w:r>
      <w:r w:rsidR="00A40918" w:rsidRPr="008A1A91">
        <w:rPr>
          <w:rStyle w:val="Refdenotaalpie"/>
          <w:rFonts w:ascii="Arial" w:hAnsi="Arial" w:cs="Arial"/>
        </w:rPr>
        <w:footnoteReference w:id="3048"/>
      </w:r>
    </w:p>
    <w:p w14:paraId="6B0EA9E4" w14:textId="77777777" w:rsidR="00AA39AE" w:rsidRPr="008A1A91" w:rsidRDefault="00AA39AE">
      <w:pPr>
        <w:pStyle w:val="NORMALSUB-CUENTAS"/>
        <w:ind w:right="142"/>
        <w:rPr>
          <w:rFonts w:ascii="Arial" w:hAnsi="Arial" w:cs="Arial"/>
        </w:rPr>
      </w:pPr>
      <w:r w:rsidRPr="008A1A91">
        <w:rPr>
          <w:rFonts w:ascii="Arial" w:hAnsi="Arial" w:cs="Arial"/>
        </w:rPr>
        <w:t>8404.02.05.01</w:t>
      </w:r>
      <w:r w:rsidRPr="008A1A91">
        <w:rPr>
          <w:rFonts w:ascii="Arial" w:hAnsi="Arial" w:cs="Arial"/>
        </w:rPr>
        <w:tab/>
        <w:t>Fondos mutuos</w:t>
      </w:r>
    </w:p>
    <w:p w14:paraId="2C9886BE" w14:textId="77777777" w:rsidR="00AA39AE" w:rsidRPr="008A1A91" w:rsidRDefault="00AA39AE">
      <w:pPr>
        <w:pStyle w:val="NORMALSUB-CUENTAS"/>
        <w:ind w:right="142"/>
        <w:rPr>
          <w:rFonts w:ascii="Arial" w:hAnsi="Arial" w:cs="Arial"/>
        </w:rPr>
      </w:pPr>
      <w:r w:rsidRPr="008A1A91">
        <w:rPr>
          <w:rFonts w:ascii="Arial" w:hAnsi="Arial" w:cs="Arial"/>
        </w:rPr>
        <w:t>8404.02.05.02</w:t>
      </w:r>
      <w:r w:rsidRPr="008A1A91">
        <w:rPr>
          <w:rFonts w:ascii="Arial" w:hAnsi="Arial" w:cs="Arial"/>
        </w:rPr>
        <w:tab/>
        <w:t>Fondos de inversión</w:t>
      </w:r>
    </w:p>
    <w:p w14:paraId="7275E4B0" w14:textId="77777777" w:rsidR="00341BAE" w:rsidRPr="008A1A91" w:rsidRDefault="00341BAE">
      <w:pPr>
        <w:pStyle w:val="NORMALSUB-CUENTAS"/>
        <w:ind w:right="142"/>
        <w:rPr>
          <w:rFonts w:ascii="Arial" w:hAnsi="Arial" w:cs="Arial"/>
        </w:rPr>
      </w:pPr>
    </w:p>
    <w:p w14:paraId="2FD32096" w14:textId="77777777" w:rsidR="00AA39AE" w:rsidRPr="008A1A91" w:rsidRDefault="00AA39AE">
      <w:pPr>
        <w:pStyle w:val="NORMALSUB-CUENTAS"/>
        <w:ind w:right="142"/>
        <w:rPr>
          <w:rFonts w:ascii="Arial" w:hAnsi="Arial" w:cs="Arial"/>
        </w:rPr>
      </w:pPr>
      <w:r w:rsidRPr="008A1A91">
        <w:rPr>
          <w:rFonts w:ascii="Arial" w:hAnsi="Arial" w:cs="Arial"/>
        </w:rPr>
        <w:t>8404.02.06</w:t>
      </w:r>
      <w:r w:rsidRPr="008A1A91">
        <w:rPr>
          <w:rFonts w:ascii="Arial" w:hAnsi="Arial" w:cs="Arial"/>
        </w:rPr>
        <w:tab/>
      </w:r>
      <w:r w:rsidR="00A40918" w:rsidRPr="008A1A91">
        <w:rPr>
          <w:rFonts w:ascii="Arial" w:hAnsi="Arial" w:cs="Arial"/>
        </w:rPr>
        <w:t xml:space="preserve">Primera garantía mobiliaria sobre joyas y metales preciosos </w:t>
      </w:r>
      <w:r w:rsidR="00A40918" w:rsidRPr="008A1A91">
        <w:rPr>
          <w:rStyle w:val="Refdenotaalpie"/>
          <w:rFonts w:ascii="Arial" w:hAnsi="Arial" w:cs="Arial"/>
        </w:rPr>
        <w:footnoteReference w:id="3049"/>
      </w:r>
    </w:p>
    <w:p w14:paraId="5195DCA7" w14:textId="77777777" w:rsidR="00AA39AE" w:rsidRPr="008A1A91" w:rsidRDefault="00AA39AE">
      <w:pPr>
        <w:pStyle w:val="NORMALSUB-CUENTAS"/>
        <w:ind w:right="142"/>
        <w:rPr>
          <w:rFonts w:ascii="Arial" w:hAnsi="Arial" w:cs="Arial"/>
        </w:rPr>
      </w:pPr>
      <w:r w:rsidRPr="008A1A91">
        <w:rPr>
          <w:rFonts w:ascii="Arial" w:hAnsi="Arial" w:cs="Arial"/>
        </w:rPr>
        <w:t>8404.02.07</w:t>
      </w:r>
      <w:r w:rsidRPr="008A1A91">
        <w:rPr>
          <w:rFonts w:ascii="Arial" w:hAnsi="Arial" w:cs="Arial"/>
        </w:rPr>
        <w:tab/>
      </w:r>
      <w:r w:rsidR="00A40918" w:rsidRPr="008A1A91">
        <w:rPr>
          <w:rFonts w:ascii="Arial" w:hAnsi="Arial" w:cs="Arial"/>
        </w:rPr>
        <w:t xml:space="preserve">Primera garantía mobiliaria sobre conocimientos de embarque y cartas de porte </w:t>
      </w:r>
      <w:r w:rsidR="00A40918" w:rsidRPr="008A1A91">
        <w:rPr>
          <w:rStyle w:val="Refdenotaalpie"/>
          <w:rFonts w:ascii="Arial" w:hAnsi="Arial" w:cs="Arial"/>
        </w:rPr>
        <w:footnoteReference w:id="3050"/>
      </w:r>
    </w:p>
    <w:p w14:paraId="7D3EDB6A" w14:textId="77777777" w:rsidR="00AA39AE" w:rsidRPr="008A1A91" w:rsidRDefault="00AA39AE">
      <w:pPr>
        <w:pStyle w:val="NORMALSUB-CUENTAS"/>
        <w:ind w:right="142"/>
        <w:rPr>
          <w:rFonts w:ascii="Arial" w:hAnsi="Arial" w:cs="Arial"/>
        </w:rPr>
      </w:pPr>
      <w:r w:rsidRPr="008A1A91">
        <w:rPr>
          <w:rFonts w:ascii="Arial" w:hAnsi="Arial" w:cs="Arial"/>
        </w:rPr>
        <w:t>8404.02.08</w:t>
      </w:r>
      <w:r w:rsidRPr="008A1A91">
        <w:rPr>
          <w:rFonts w:ascii="Arial" w:hAnsi="Arial" w:cs="Arial"/>
        </w:rPr>
        <w:tab/>
      </w:r>
      <w:r w:rsidR="00A40918" w:rsidRPr="008A1A91">
        <w:rPr>
          <w:rFonts w:ascii="Arial" w:hAnsi="Arial" w:cs="Arial"/>
        </w:rPr>
        <w:t xml:space="preserve">Primera garantía mobiliaria sobre bienes de fácil realización destinados a la explotación agropecuaria, industrial y minera </w:t>
      </w:r>
      <w:r w:rsidR="00A40918" w:rsidRPr="008A1A91">
        <w:rPr>
          <w:rStyle w:val="Refdenotaalpie"/>
          <w:rFonts w:ascii="Arial" w:hAnsi="Arial" w:cs="Arial"/>
        </w:rPr>
        <w:footnoteReference w:id="3051"/>
      </w:r>
    </w:p>
    <w:p w14:paraId="6F746F29" w14:textId="77777777" w:rsidR="00AA39AE" w:rsidRPr="008A1A91" w:rsidRDefault="00AA39AE">
      <w:pPr>
        <w:pStyle w:val="NORMALSUB-CUENTAS"/>
        <w:ind w:right="142"/>
        <w:rPr>
          <w:rFonts w:ascii="Arial" w:hAnsi="Arial" w:cs="Arial"/>
        </w:rPr>
      </w:pPr>
      <w:r w:rsidRPr="008A1A91">
        <w:rPr>
          <w:rFonts w:ascii="Arial" w:hAnsi="Arial" w:cs="Arial"/>
        </w:rPr>
        <w:t>8404.02.09</w:t>
      </w:r>
      <w:r w:rsidRPr="008A1A91">
        <w:rPr>
          <w:rFonts w:ascii="Arial" w:hAnsi="Arial" w:cs="Arial"/>
        </w:rPr>
        <w:tab/>
      </w:r>
      <w:r w:rsidR="00A40918" w:rsidRPr="008A1A91">
        <w:rPr>
          <w:rFonts w:ascii="Arial" w:hAnsi="Arial" w:cs="Arial"/>
        </w:rPr>
        <w:t xml:space="preserve">Primera garantía mobiliaria sobre medios de transporte terrestre, naves y aeronaves destinados a la explotación agropecuaria, industrial y minera </w:t>
      </w:r>
      <w:r w:rsidR="00A40918" w:rsidRPr="008A1A91">
        <w:rPr>
          <w:rStyle w:val="Refdenotaalpie"/>
          <w:rFonts w:ascii="Arial" w:hAnsi="Arial" w:cs="Arial"/>
        </w:rPr>
        <w:footnoteReference w:id="3052"/>
      </w:r>
    </w:p>
    <w:p w14:paraId="60D96942" w14:textId="77777777" w:rsidR="00AA39AE" w:rsidRPr="008A1A91" w:rsidRDefault="00A40918" w:rsidP="005374CE">
      <w:pPr>
        <w:pStyle w:val="NORMALSUB-CUENTAS"/>
        <w:numPr>
          <w:ilvl w:val="2"/>
          <w:numId w:val="36"/>
        </w:numPr>
        <w:ind w:right="142"/>
        <w:rPr>
          <w:rFonts w:ascii="Arial" w:hAnsi="Arial" w:cs="Arial"/>
        </w:rPr>
      </w:pPr>
      <w:r w:rsidRPr="008A1A91">
        <w:rPr>
          <w:rFonts w:ascii="Arial" w:hAnsi="Arial" w:cs="Arial"/>
        </w:rPr>
        <w:t xml:space="preserve">Productos y mercaderías de fácil realización, afectados mediante warrants endosados conforme a Ley </w:t>
      </w:r>
      <w:r w:rsidRPr="008A1A91">
        <w:rPr>
          <w:rStyle w:val="Refdenotaalpie"/>
          <w:rFonts w:ascii="Arial" w:hAnsi="Arial" w:cs="Arial"/>
        </w:rPr>
        <w:footnoteReference w:id="3053"/>
      </w:r>
    </w:p>
    <w:p w14:paraId="0FA80270" w14:textId="77777777" w:rsidR="00A87BA1" w:rsidRPr="008A1A91" w:rsidRDefault="00A87BA1" w:rsidP="00A87BA1">
      <w:pPr>
        <w:pStyle w:val="NORMALSUB-CUENTAS"/>
        <w:ind w:left="2550" w:firstLine="0"/>
        <w:rPr>
          <w:rFonts w:ascii="Arial" w:hAnsi="Arial" w:cs="Arial"/>
        </w:rPr>
      </w:pPr>
      <w:r w:rsidRPr="008A1A91">
        <w:rPr>
          <w:rFonts w:ascii="Arial" w:hAnsi="Arial" w:cs="Arial"/>
        </w:rPr>
        <w:t>8404.02.14</w:t>
      </w:r>
      <w:r w:rsidRPr="008A1A91">
        <w:rPr>
          <w:rFonts w:ascii="Arial" w:hAnsi="Arial" w:cs="Arial"/>
        </w:rPr>
        <w:tab/>
        <w:t xml:space="preserve">Fideicomiso en garantía </w:t>
      </w:r>
    </w:p>
    <w:p w14:paraId="3B724706" w14:textId="77777777" w:rsidR="00A87BA1" w:rsidRPr="008A1A91" w:rsidRDefault="00A87BA1" w:rsidP="00A87BA1">
      <w:pPr>
        <w:pStyle w:val="NORMALSUB-CUENTAS"/>
        <w:ind w:left="2550" w:firstLine="0"/>
        <w:rPr>
          <w:rFonts w:ascii="Arial" w:hAnsi="Arial" w:cs="Arial"/>
        </w:rPr>
      </w:pPr>
      <w:r w:rsidRPr="008A1A91">
        <w:rPr>
          <w:rFonts w:ascii="Arial" w:hAnsi="Arial" w:cs="Arial"/>
        </w:rPr>
        <w:t>8404.02.17</w:t>
      </w:r>
      <w:r w:rsidRPr="008A1A91">
        <w:rPr>
          <w:rFonts w:ascii="Arial" w:hAnsi="Arial" w:cs="Arial"/>
        </w:rPr>
        <w:tab/>
      </w:r>
      <w:r w:rsidRPr="008A1A91">
        <w:rPr>
          <w:rFonts w:ascii="Arial" w:hAnsi="Arial" w:cs="Arial"/>
          <w:vertAlign w:val="superscript"/>
        </w:rPr>
        <w:footnoteReference w:id="3054"/>
      </w:r>
      <w:r w:rsidRPr="008A1A91">
        <w:rPr>
          <w:rFonts w:ascii="Arial" w:hAnsi="Arial" w:cs="Arial"/>
        </w:rPr>
        <w:tab/>
      </w:r>
    </w:p>
    <w:p w14:paraId="2A1B7DD5" w14:textId="77777777" w:rsidR="00A87BA1" w:rsidRPr="008A1A91" w:rsidRDefault="00A87BA1" w:rsidP="00A87BA1">
      <w:pPr>
        <w:pStyle w:val="NORMALSUB-CUENTAS"/>
        <w:ind w:left="2550" w:firstLine="0"/>
        <w:rPr>
          <w:rFonts w:ascii="Arial" w:hAnsi="Arial" w:cs="Arial"/>
        </w:rPr>
      </w:pPr>
      <w:r w:rsidRPr="008A1A91">
        <w:rPr>
          <w:rFonts w:ascii="Arial" w:hAnsi="Arial" w:cs="Arial"/>
        </w:rPr>
        <w:t xml:space="preserve">8404.02.17.01  </w:t>
      </w:r>
      <w:r w:rsidRPr="008A1A91">
        <w:rPr>
          <w:rFonts w:ascii="Arial" w:hAnsi="Arial" w:cs="Arial"/>
          <w:vertAlign w:val="superscript"/>
        </w:rPr>
        <w:footnoteReference w:id="3055"/>
      </w:r>
      <w:r w:rsidRPr="008A1A91">
        <w:rPr>
          <w:rFonts w:ascii="Arial" w:hAnsi="Arial" w:cs="Arial"/>
        </w:rPr>
        <w:tab/>
      </w:r>
    </w:p>
    <w:p w14:paraId="7BB7273F" w14:textId="77777777" w:rsidR="00A87BA1" w:rsidRPr="008A1A91" w:rsidRDefault="00A87BA1" w:rsidP="005374CE">
      <w:pPr>
        <w:pStyle w:val="NORMALSUB-CUENTAS"/>
        <w:numPr>
          <w:ilvl w:val="3"/>
          <w:numId w:val="91"/>
        </w:numPr>
        <w:tabs>
          <w:tab w:val="clear" w:pos="2556"/>
          <w:tab w:val="num" w:pos="3969"/>
        </w:tabs>
        <w:ind w:hanging="4"/>
        <w:rPr>
          <w:rFonts w:ascii="Arial" w:hAnsi="Arial" w:cs="Arial"/>
        </w:rPr>
      </w:pPr>
      <w:r w:rsidRPr="008A1A91">
        <w:rPr>
          <w:rFonts w:ascii="Arial" w:hAnsi="Arial" w:cs="Arial"/>
          <w:vertAlign w:val="superscript"/>
        </w:rPr>
        <w:footnoteReference w:id="3056"/>
      </w:r>
    </w:p>
    <w:p w14:paraId="3C69980B" w14:textId="77777777" w:rsidR="00A87BA1" w:rsidRPr="008A1A91" w:rsidRDefault="00A87BA1" w:rsidP="005374CE">
      <w:pPr>
        <w:pStyle w:val="NORMALSUB-CUENTAS"/>
        <w:numPr>
          <w:ilvl w:val="2"/>
          <w:numId w:val="91"/>
        </w:numPr>
        <w:tabs>
          <w:tab w:val="clear" w:pos="2159"/>
          <w:tab w:val="num" w:pos="3828"/>
        </w:tabs>
        <w:ind w:left="3828" w:hanging="1276"/>
        <w:rPr>
          <w:rFonts w:ascii="Arial" w:hAnsi="Arial" w:cs="Arial"/>
        </w:rPr>
      </w:pPr>
      <w:r w:rsidRPr="008A1A91">
        <w:rPr>
          <w:rFonts w:ascii="Arial" w:hAnsi="Arial" w:cs="Arial"/>
        </w:rPr>
        <w:t xml:space="preserve"> </w:t>
      </w:r>
      <w:r w:rsidRPr="008A1A91">
        <w:rPr>
          <w:rFonts w:ascii="Arial" w:hAnsi="Arial" w:cs="Arial"/>
          <w:vertAlign w:val="superscript"/>
        </w:rPr>
        <w:footnoteReference w:id="3057"/>
      </w:r>
      <w:r w:rsidRPr="008A1A91">
        <w:rPr>
          <w:rFonts w:ascii="Arial" w:hAnsi="Arial" w:cs="Arial"/>
        </w:rPr>
        <w:t xml:space="preserve">  </w:t>
      </w:r>
    </w:p>
    <w:p w14:paraId="39FAB716" w14:textId="77777777" w:rsidR="00A87BA1" w:rsidRPr="008A1A91" w:rsidRDefault="00A87BA1" w:rsidP="005374CE">
      <w:pPr>
        <w:pStyle w:val="NORMALSUB-CUENTAS"/>
        <w:numPr>
          <w:ilvl w:val="2"/>
          <w:numId w:val="91"/>
        </w:numPr>
        <w:tabs>
          <w:tab w:val="clear" w:pos="2159"/>
          <w:tab w:val="num" w:pos="3828"/>
        </w:tabs>
        <w:ind w:left="3828" w:hanging="1276"/>
        <w:rPr>
          <w:rFonts w:ascii="Arial" w:hAnsi="Arial" w:cs="Arial"/>
        </w:rPr>
      </w:pPr>
      <w:r w:rsidRPr="008A1A91">
        <w:rPr>
          <w:rFonts w:ascii="Arial" w:hAnsi="Arial" w:cs="Arial"/>
        </w:rPr>
        <w:t xml:space="preserve"> </w:t>
      </w:r>
      <w:r w:rsidRPr="008A1A91">
        <w:rPr>
          <w:rFonts w:ascii="Arial" w:hAnsi="Arial" w:cs="Arial"/>
          <w:vertAlign w:val="superscript"/>
        </w:rPr>
        <w:footnoteReference w:id="3058"/>
      </w:r>
      <w:r w:rsidRPr="008A1A91">
        <w:rPr>
          <w:rFonts w:ascii="Arial" w:hAnsi="Arial" w:cs="Arial"/>
        </w:rPr>
        <w:t xml:space="preserve">  </w:t>
      </w:r>
    </w:p>
    <w:p w14:paraId="624E9FB5" w14:textId="77777777" w:rsidR="00A87BA1" w:rsidRPr="008A1A91" w:rsidRDefault="00A87BA1" w:rsidP="00A87BA1">
      <w:pPr>
        <w:pStyle w:val="NORMALSUB-CUENTAS"/>
        <w:ind w:left="2550" w:firstLine="0"/>
        <w:rPr>
          <w:rFonts w:ascii="Arial" w:hAnsi="Arial" w:cs="Arial"/>
          <w:vertAlign w:val="superscript"/>
        </w:rPr>
      </w:pPr>
      <w:r w:rsidRPr="008A1A91">
        <w:rPr>
          <w:rFonts w:ascii="Arial" w:hAnsi="Arial" w:cs="Arial"/>
        </w:rPr>
        <w:t>8404.02.20</w:t>
      </w:r>
      <w:r w:rsidRPr="008A1A91">
        <w:rPr>
          <w:rFonts w:ascii="Arial" w:hAnsi="Arial" w:cs="Arial"/>
        </w:rPr>
        <w:tab/>
      </w:r>
      <w:r w:rsidRPr="008A1A91">
        <w:rPr>
          <w:rFonts w:ascii="Arial" w:hAnsi="Arial" w:cs="Arial"/>
          <w:vertAlign w:val="superscript"/>
        </w:rPr>
        <w:footnoteReference w:id="3059"/>
      </w:r>
    </w:p>
    <w:p w14:paraId="7D51BEFD" w14:textId="77777777" w:rsidR="00A87BA1" w:rsidRPr="008A1A91" w:rsidRDefault="00A87BA1" w:rsidP="00A87BA1">
      <w:pPr>
        <w:pStyle w:val="NORMALSUB-CUENTAS"/>
        <w:ind w:left="2550" w:firstLine="0"/>
        <w:rPr>
          <w:rFonts w:ascii="Arial" w:hAnsi="Arial" w:cs="Arial"/>
        </w:rPr>
      </w:pPr>
      <w:r w:rsidRPr="008A1A91">
        <w:rPr>
          <w:rFonts w:ascii="Arial" w:hAnsi="Arial" w:cs="Arial"/>
        </w:rPr>
        <w:t xml:space="preserve">8404.02.21 </w:t>
      </w:r>
      <w:r w:rsidRPr="008A1A91">
        <w:rPr>
          <w:rFonts w:ascii="Arial" w:hAnsi="Arial" w:cs="Arial"/>
        </w:rPr>
        <w:tab/>
      </w:r>
      <w:r w:rsidRPr="008A1A91">
        <w:rPr>
          <w:rFonts w:ascii="Arial" w:hAnsi="Arial" w:cs="Arial"/>
          <w:vertAlign w:val="superscript"/>
        </w:rPr>
        <w:footnoteReference w:id="3060"/>
      </w:r>
    </w:p>
    <w:p w14:paraId="4418E0C1" w14:textId="77777777" w:rsidR="00C46569" w:rsidRPr="008A1A91" w:rsidRDefault="00C46569" w:rsidP="00C33A66">
      <w:pPr>
        <w:pStyle w:val="NORMALSUB-CUENTAS"/>
        <w:ind w:left="3969" w:hanging="1419"/>
        <w:jc w:val="left"/>
        <w:rPr>
          <w:rFonts w:ascii="Arial" w:hAnsi="Arial" w:cs="Arial"/>
        </w:rPr>
      </w:pPr>
      <w:r w:rsidRPr="008A1A91">
        <w:rPr>
          <w:rFonts w:ascii="Arial" w:hAnsi="Arial" w:cs="Arial"/>
        </w:rPr>
        <w:t>8404.02.22       Cartas fianza que respaldan futura constitución de hipoteca</w:t>
      </w:r>
      <w:r w:rsidRPr="008A1A91">
        <w:rPr>
          <w:rStyle w:val="Refdenotaalpie"/>
          <w:rFonts w:ascii="Arial" w:hAnsi="Arial" w:cs="Arial"/>
        </w:rPr>
        <w:footnoteReference w:id="3061"/>
      </w:r>
    </w:p>
    <w:p w14:paraId="097314DF" w14:textId="77777777" w:rsidR="00C46569" w:rsidRPr="008A1A91" w:rsidRDefault="00C46569" w:rsidP="00035364">
      <w:pPr>
        <w:pStyle w:val="NORMALSUB-CUENTAS"/>
        <w:ind w:left="2550" w:firstLine="0"/>
        <w:rPr>
          <w:rFonts w:ascii="Arial" w:hAnsi="Arial" w:cs="Arial"/>
        </w:rPr>
      </w:pPr>
      <w:r w:rsidRPr="008A1A91">
        <w:rPr>
          <w:rFonts w:ascii="Arial" w:hAnsi="Arial" w:cs="Arial"/>
        </w:rPr>
        <w:t>Cartas fianza emitidas por empresas supervisadas por la Superintendencia que garantizan la terminación de un inmueble, su independización y posterior constitución de hipoteca a favor de la empresa (aplicable solo para créditos hipotecarios para vivienda, cuando no es posible la constitución de la hipoteca por tratarse de bienes futuros).</w:t>
      </w:r>
    </w:p>
    <w:p w14:paraId="1EF470CD" w14:textId="77777777" w:rsidR="00AA39AE" w:rsidRPr="008A1A91" w:rsidRDefault="00AA39AE">
      <w:pPr>
        <w:pStyle w:val="NORMALSUB-CUENTAS"/>
        <w:ind w:right="142"/>
        <w:rPr>
          <w:rFonts w:ascii="Arial" w:hAnsi="Arial"/>
        </w:rPr>
      </w:pPr>
      <w:r w:rsidRPr="008A1A91">
        <w:rPr>
          <w:rFonts w:ascii="Arial" w:hAnsi="Arial"/>
        </w:rPr>
        <w:t>8404.02.29</w:t>
      </w:r>
      <w:r w:rsidRPr="008A1A91">
        <w:rPr>
          <w:rFonts w:ascii="Arial" w:hAnsi="Arial"/>
        </w:rPr>
        <w:tab/>
        <w:t xml:space="preserve">Otras que determine la SBS </w:t>
      </w:r>
    </w:p>
    <w:p w14:paraId="22982E62" w14:textId="77777777" w:rsidR="00AA39AE" w:rsidRPr="008A1A91" w:rsidRDefault="00BE3F98" w:rsidP="00BE3F98">
      <w:pPr>
        <w:pStyle w:val="NORMALSUB-CUENTAS"/>
        <w:ind w:right="142"/>
        <w:rPr>
          <w:rFonts w:ascii="Arial" w:hAnsi="Arial"/>
        </w:rPr>
      </w:pPr>
      <w:r w:rsidRPr="008A1A91">
        <w:rPr>
          <w:rFonts w:ascii="Arial" w:hAnsi="Arial"/>
        </w:rPr>
        <w:t xml:space="preserve">8404.03 </w:t>
      </w:r>
      <w:r w:rsidRPr="008A1A91">
        <w:rPr>
          <w:rFonts w:ascii="Arial" w:hAnsi="Arial"/>
        </w:rPr>
        <w:tab/>
      </w:r>
      <w:r w:rsidR="00AA39AE" w:rsidRPr="008A1A91">
        <w:rPr>
          <w:rFonts w:ascii="Arial" w:hAnsi="Arial"/>
        </w:rPr>
        <w:t>Fondo Hipotecario de Promoción de la Vivienda-Mi Vivienda</w:t>
      </w:r>
    </w:p>
    <w:p w14:paraId="43382B23" w14:textId="77777777" w:rsidR="00AA39AE" w:rsidRPr="008A1A91" w:rsidRDefault="00BE3F98" w:rsidP="00BE3F98">
      <w:pPr>
        <w:pStyle w:val="NORMALSUB-CUENTAS"/>
        <w:ind w:left="2552" w:right="142" w:firstLine="0"/>
        <w:rPr>
          <w:rFonts w:ascii="Arial" w:hAnsi="Arial"/>
        </w:rPr>
      </w:pPr>
      <w:r w:rsidRPr="008A1A91">
        <w:rPr>
          <w:rFonts w:ascii="Arial" w:hAnsi="Arial"/>
        </w:rPr>
        <w:t xml:space="preserve">8404.04 </w:t>
      </w:r>
      <w:r w:rsidRPr="008A1A91">
        <w:rPr>
          <w:rFonts w:ascii="Arial" w:hAnsi="Arial"/>
        </w:rPr>
        <w:tab/>
      </w:r>
      <w:r w:rsidR="00AA39AE" w:rsidRPr="008A1A91">
        <w:rPr>
          <w:rFonts w:ascii="Arial" w:hAnsi="Arial"/>
        </w:rPr>
        <w:t>Garantías Preferidas Autoliquidables</w:t>
      </w:r>
      <w:r w:rsidR="002839E3" w:rsidRPr="008A1A91">
        <w:rPr>
          <w:rFonts w:ascii="Arial" w:hAnsi="Arial"/>
        </w:rPr>
        <w:t xml:space="preserve"> </w:t>
      </w:r>
      <w:r w:rsidR="002839E3" w:rsidRPr="008A1A91">
        <w:rPr>
          <w:rStyle w:val="Refdenotaalpie"/>
          <w:rFonts w:ascii="Arial" w:hAnsi="Arial"/>
        </w:rPr>
        <w:footnoteReference w:id="3062"/>
      </w:r>
      <w:r w:rsidR="00AA39AE" w:rsidRPr="008A1A91">
        <w:rPr>
          <w:rFonts w:ascii="Arial" w:hAnsi="Arial"/>
        </w:rPr>
        <w:t xml:space="preserve"> </w:t>
      </w:r>
    </w:p>
    <w:p w14:paraId="5CDBA6C5" w14:textId="77777777" w:rsidR="00AA39AE" w:rsidRPr="008A1A91" w:rsidRDefault="00AA39AE" w:rsidP="005374CE">
      <w:pPr>
        <w:pStyle w:val="NORMALSUB-CUENTAS"/>
        <w:numPr>
          <w:ilvl w:val="2"/>
          <w:numId w:val="31"/>
        </w:numPr>
        <w:tabs>
          <w:tab w:val="clear" w:pos="3906"/>
          <w:tab w:val="left" w:pos="2552"/>
          <w:tab w:val="num" w:pos="3969"/>
        </w:tabs>
        <w:ind w:left="3969" w:right="142" w:hanging="1425"/>
        <w:rPr>
          <w:rFonts w:ascii="Arial" w:hAnsi="Arial"/>
        </w:rPr>
      </w:pPr>
      <w:r w:rsidRPr="008A1A91">
        <w:rPr>
          <w:rFonts w:ascii="Arial" w:hAnsi="Arial"/>
        </w:rPr>
        <w:t>Depósitos en Efectivo en Moneda Nacional y Moneda Extranjera Constituidos en las Empresas del Sistema Financiero</w:t>
      </w:r>
      <w:r w:rsidR="002839E3" w:rsidRPr="008A1A91">
        <w:rPr>
          <w:rFonts w:ascii="Arial" w:hAnsi="Arial"/>
        </w:rPr>
        <w:t xml:space="preserve"> </w:t>
      </w:r>
      <w:r w:rsidR="002839E3" w:rsidRPr="008A1A91">
        <w:rPr>
          <w:rStyle w:val="Refdenotaalpie"/>
          <w:rFonts w:ascii="Arial" w:hAnsi="Arial"/>
        </w:rPr>
        <w:footnoteReference w:id="3063"/>
      </w:r>
      <w:r w:rsidRPr="008A1A91">
        <w:rPr>
          <w:rFonts w:ascii="Arial" w:hAnsi="Arial"/>
        </w:rPr>
        <w:t xml:space="preserve"> </w:t>
      </w:r>
    </w:p>
    <w:p w14:paraId="7199B139" w14:textId="77777777" w:rsidR="00AF3327" w:rsidRPr="008A1A91" w:rsidRDefault="00AF3327" w:rsidP="00AF3327">
      <w:pPr>
        <w:pStyle w:val="normtab-3"/>
        <w:tabs>
          <w:tab w:val="clear" w:pos="2835"/>
          <w:tab w:val="left" w:pos="3969"/>
          <w:tab w:val="left" w:pos="4395"/>
        </w:tabs>
        <w:spacing w:after="10"/>
        <w:ind w:left="2552" w:right="142" w:firstLine="0"/>
        <w:rPr>
          <w:rFonts w:ascii="Arial" w:hAnsi="Arial"/>
          <w:sz w:val="20"/>
        </w:rPr>
      </w:pPr>
      <w:r w:rsidRPr="008A1A91">
        <w:rPr>
          <w:rFonts w:ascii="Arial" w:hAnsi="Arial"/>
          <w:sz w:val="20"/>
        </w:rPr>
        <w:t xml:space="preserve">8404.04.01.01 </w:t>
      </w:r>
      <w:r w:rsidRPr="008A1A91">
        <w:rPr>
          <w:rFonts w:ascii="Arial" w:hAnsi="Arial"/>
          <w:sz w:val="20"/>
        </w:rPr>
        <w:tab/>
        <w:t xml:space="preserve"> Inscritos </w:t>
      </w:r>
      <w:r w:rsidRPr="008A1A91">
        <w:rPr>
          <w:rStyle w:val="Refdenotaalpie"/>
          <w:rFonts w:ascii="Arial" w:hAnsi="Arial" w:cs="Arial"/>
        </w:rPr>
        <w:footnoteReference w:id="3064"/>
      </w:r>
    </w:p>
    <w:p w14:paraId="3030D9DC" w14:textId="77777777" w:rsidR="00AF3327" w:rsidRPr="008A1A91" w:rsidRDefault="00AF3327" w:rsidP="00AF3327">
      <w:pPr>
        <w:pStyle w:val="normtab-3"/>
        <w:tabs>
          <w:tab w:val="left" w:pos="3969"/>
        </w:tabs>
        <w:spacing w:after="10"/>
        <w:ind w:left="360" w:right="142" w:firstLine="2192"/>
        <w:rPr>
          <w:rFonts w:ascii="Arial" w:hAnsi="Arial" w:cs="Arial"/>
        </w:rPr>
      </w:pPr>
      <w:r w:rsidRPr="008A1A91">
        <w:rPr>
          <w:rFonts w:ascii="Arial" w:hAnsi="Arial"/>
          <w:sz w:val="20"/>
        </w:rPr>
        <w:t>8404.04.01.02</w:t>
      </w:r>
      <w:r w:rsidRPr="008A1A91">
        <w:rPr>
          <w:rFonts w:ascii="Arial" w:hAnsi="Arial"/>
          <w:sz w:val="20"/>
        </w:rPr>
        <w:tab/>
        <w:t>No inscritos</w:t>
      </w:r>
      <w:r w:rsidRPr="008A1A91">
        <w:rPr>
          <w:rFonts w:ascii="Arial" w:hAnsi="Arial" w:cs="Arial"/>
        </w:rPr>
        <w:t xml:space="preserve"> </w:t>
      </w:r>
      <w:r w:rsidRPr="008A1A91">
        <w:rPr>
          <w:rStyle w:val="Refdenotaalpie"/>
          <w:rFonts w:ascii="Arial" w:hAnsi="Arial" w:cs="Arial"/>
        </w:rPr>
        <w:footnoteReference w:id="3065"/>
      </w:r>
    </w:p>
    <w:p w14:paraId="5D229407" w14:textId="77777777" w:rsidR="00AF3327" w:rsidRPr="008A1A91" w:rsidRDefault="00AF3327" w:rsidP="00AF3327">
      <w:pPr>
        <w:pStyle w:val="NORMALSUB-CUENTAS"/>
        <w:tabs>
          <w:tab w:val="clear" w:pos="3906"/>
          <w:tab w:val="left" w:pos="2552"/>
          <w:tab w:val="num" w:pos="3969"/>
        </w:tabs>
        <w:ind w:left="2544" w:right="142" w:firstLine="0"/>
        <w:rPr>
          <w:rFonts w:ascii="Arial" w:hAnsi="Arial"/>
        </w:rPr>
      </w:pPr>
    </w:p>
    <w:p w14:paraId="1295B8D9" w14:textId="77777777" w:rsidR="00AA39AE" w:rsidRPr="008A1A91" w:rsidRDefault="00AF3327" w:rsidP="005374CE">
      <w:pPr>
        <w:pStyle w:val="NORMALSUB-CUENTAS"/>
        <w:numPr>
          <w:ilvl w:val="2"/>
          <w:numId w:val="31"/>
        </w:numPr>
        <w:shd w:val="clear" w:color="auto" w:fill="FFFFFF"/>
        <w:tabs>
          <w:tab w:val="clear" w:pos="3906"/>
          <w:tab w:val="clear" w:pos="4956"/>
          <w:tab w:val="left" w:pos="2552"/>
          <w:tab w:val="num" w:pos="3969"/>
        </w:tabs>
        <w:ind w:left="3969" w:right="142" w:hanging="1417"/>
        <w:rPr>
          <w:rFonts w:ascii="Arial" w:hAnsi="Arial" w:cs="Arial"/>
        </w:rPr>
      </w:pPr>
      <w:r w:rsidRPr="008A1A91">
        <w:rPr>
          <w:rFonts w:ascii="Arial" w:hAnsi="Arial"/>
        </w:rPr>
        <w:t>Derechos de carta de crédito, cartas de crédito stand by u otras similares, irrevocables con documentos</w:t>
      </w:r>
      <w:r w:rsidRPr="008A1A91">
        <w:rPr>
          <w:rFonts w:ascii="Arial" w:hAnsi="Arial" w:cs="Arial"/>
        </w:rPr>
        <w:t xml:space="preserve"> negociados sin discrepancias, pendientes de cobro del banco emisor cuando este sea una empresa del sistema financiero del exterior de primer nivel </w:t>
      </w:r>
      <w:r w:rsidRPr="008A1A91">
        <w:rPr>
          <w:rStyle w:val="Refdenotaalpie"/>
          <w:rFonts w:ascii="Arial" w:hAnsi="Arial" w:cs="Arial"/>
        </w:rPr>
        <w:footnoteReference w:id="3066"/>
      </w:r>
    </w:p>
    <w:p w14:paraId="14E10A51" w14:textId="77777777" w:rsidR="00C46569" w:rsidRPr="008A1A91" w:rsidRDefault="00C46569" w:rsidP="00C33A66">
      <w:pPr>
        <w:pStyle w:val="NORMALSUB-CUENTAS"/>
        <w:numPr>
          <w:ilvl w:val="2"/>
          <w:numId w:val="31"/>
        </w:numPr>
        <w:shd w:val="clear" w:color="auto" w:fill="FFFFFF"/>
        <w:tabs>
          <w:tab w:val="clear" w:pos="3906"/>
          <w:tab w:val="clear" w:pos="4956"/>
          <w:tab w:val="left" w:pos="2552"/>
          <w:tab w:val="num" w:pos="3969"/>
        </w:tabs>
        <w:ind w:left="3969" w:right="142" w:hanging="1417"/>
        <w:rPr>
          <w:rFonts w:ascii="Arial" w:hAnsi="Arial" w:cs="Arial"/>
        </w:rPr>
      </w:pPr>
      <w:r w:rsidRPr="008A1A91">
        <w:rPr>
          <w:rFonts w:ascii="Arial" w:hAnsi="Arial" w:cs="Arial"/>
        </w:rPr>
        <w:t>Oro en lingotes en custodia de la empresa prestamista</w:t>
      </w:r>
      <w:r w:rsidRPr="008A1A91">
        <w:rPr>
          <w:rStyle w:val="Refdenotaalpie"/>
          <w:rFonts w:ascii="Arial" w:hAnsi="Arial" w:cs="Arial"/>
        </w:rPr>
        <w:footnoteReference w:id="3067"/>
      </w:r>
    </w:p>
    <w:p w14:paraId="185582B8" w14:textId="77777777" w:rsidR="00C46569" w:rsidRPr="008A1A91" w:rsidRDefault="00C46569" w:rsidP="00C33A66">
      <w:pPr>
        <w:pStyle w:val="NORMALSUB-CUENTAS"/>
        <w:numPr>
          <w:ilvl w:val="2"/>
          <w:numId w:val="31"/>
        </w:numPr>
        <w:shd w:val="clear" w:color="auto" w:fill="FFFFFF"/>
        <w:tabs>
          <w:tab w:val="clear" w:pos="3906"/>
          <w:tab w:val="clear" w:pos="4956"/>
          <w:tab w:val="left" w:pos="2552"/>
          <w:tab w:val="num" w:pos="3969"/>
        </w:tabs>
        <w:ind w:left="3969" w:right="142" w:hanging="1417"/>
        <w:rPr>
          <w:rFonts w:ascii="Arial" w:hAnsi="Arial" w:cs="Arial"/>
        </w:rPr>
      </w:pPr>
      <w:r w:rsidRPr="008A1A91">
        <w:rPr>
          <w:rFonts w:ascii="Arial" w:hAnsi="Arial" w:cs="Arial"/>
        </w:rPr>
        <w:t>Cobertura de riesgo provista por el Fondo MIVIVIENDA S.A.</w:t>
      </w:r>
      <w:r w:rsidRPr="008A1A91">
        <w:rPr>
          <w:rStyle w:val="Refdenotaalpie"/>
          <w:rFonts w:ascii="Arial" w:hAnsi="Arial" w:cs="Arial"/>
        </w:rPr>
        <w:footnoteReference w:id="3068"/>
      </w:r>
    </w:p>
    <w:p w14:paraId="238496A6" w14:textId="77777777" w:rsidR="00C46569" w:rsidRPr="008A1A91" w:rsidRDefault="00C46569" w:rsidP="00C33A66">
      <w:pPr>
        <w:pStyle w:val="NORMALSUB-CUENTAS"/>
        <w:shd w:val="clear" w:color="auto" w:fill="FFFFFF"/>
        <w:tabs>
          <w:tab w:val="clear" w:pos="3906"/>
          <w:tab w:val="clear" w:pos="4956"/>
          <w:tab w:val="left" w:pos="2552"/>
          <w:tab w:val="num" w:pos="5257"/>
        </w:tabs>
        <w:ind w:left="3969" w:right="142" w:firstLine="0"/>
        <w:rPr>
          <w:rFonts w:ascii="Arial" w:hAnsi="Arial" w:cs="Arial"/>
        </w:rPr>
      </w:pPr>
      <w:r w:rsidRPr="008A1A91">
        <w:rPr>
          <w:rFonts w:ascii="Arial" w:hAnsi="Arial" w:cs="Arial"/>
        </w:rPr>
        <w:t>La porción del crédito hipotecario para vivienda con cobertura de riesgo del Fondo MIVIVIENDA S.A. puede recibir el mismo tratamiento de un crédito con garantía autoliquidable siempre que se cumpla con lo siguiente: i) los créditos hipotecarios hayan sido otorgados con recursos del Fondo MIVIVIENDA S.A.; y ii) la cobertura de riesgo brindada por el Fondo MIVIVIENDA S.A. a favor de la empresa sea aplicable y se encuentre vigente, de acuerdo con las normas establecidas por dicho Fondo.</w:t>
      </w:r>
    </w:p>
    <w:p w14:paraId="309434EC" w14:textId="77777777" w:rsidR="00AA39AE" w:rsidRPr="008A1A91" w:rsidRDefault="0048669E" w:rsidP="005374CE">
      <w:pPr>
        <w:pStyle w:val="NORMALSUB-CUENTAS"/>
        <w:numPr>
          <w:ilvl w:val="1"/>
          <w:numId w:val="31"/>
        </w:numPr>
        <w:tabs>
          <w:tab w:val="clear" w:pos="1632"/>
          <w:tab w:val="clear" w:pos="3906"/>
          <w:tab w:val="clear" w:pos="4956"/>
          <w:tab w:val="num" w:pos="3969"/>
        </w:tabs>
        <w:ind w:left="3969" w:right="142" w:hanging="1417"/>
        <w:rPr>
          <w:rFonts w:ascii="Arial" w:hAnsi="Arial" w:cs="Arial"/>
        </w:rPr>
      </w:pPr>
      <w:r w:rsidRPr="008A1A91">
        <w:rPr>
          <w:rFonts w:ascii="Arial" w:hAnsi="Arial"/>
          <w:lang w:val="es-ES_tradnl"/>
        </w:rPr>
        <w:t>Sustitución de contra-parte crediticia</w:t>
      </w:r>
      <w:r w:rsidRPr="008A1A91">
        <w:rPr>
          <w:rFonts w:ascii="Arial" w:hAnsi="Arial"/>
          <w:vertAlign w:val="superscript"/>
          <w:lang w:val="es-ES_tradnl"/>
        </w:rPr>
        <w:t xml:space="preserve"> </w:t>
      </w:r>
      <w:r w:rsidRPr="008A1A91">
        <w:rPr>
          <w:rFonts w:ascii="Arial" w:hAnsi="Arial"/>
          <w:vertAlign w:val="superscript"/>
          <w:lang w:val="es-ES_tradnl"/>
        </w:rPr>
        <w:footnoteReference w:id="3069"/>
      </w:r>
    </w:p>
    <w:p w14:paraId="40BF1AAD" w14:textId="77777777" w:rsidR="00B02D03" w:rsidRPr="008A1A91" w:rsidRDefault="00B02D03" w:rsidP="00C33A66">
      <w:pPr>
        <w:pStyle w:val="normtab-3"/>
        <w:numPr>
          <w:ilvl w:val="2"/>
          <w:numId w:val="31"/>
        </w:numPr>
        <w:tabs>
          <w:tab w:val="clear" w:pos="2835"/>
          <w:tab w:val="clear" w:pos="4252"/>
          <w:tab w:val="clear" w:pos="5257"/>
          <w:tab w:val="clear" w:pos="5499"/>
          <w:tab w:val="left" w:pos="1985"/>
          <w:tab w:val="left" w:pos="3969"/>
        </w:tabs>
        <w:spacing w:after="10"/>
        <w:ind w:left="3969" w:right="142" w:hanging="1425"/>
        <w:jc w:val="left"/>
        <w:rPr>
          <w:rFonts w:ascii="Arial" w:hAnsi="Arial" w:cs="Arial"/>
          <w:sz w:val="20"/>
        </w:rPr>
      </w:pPr>
      <w:r w:rsidRPr="008A1A91">
        <w:rPr>
          <w:rFonts w:ascii="Arial" w:hAnsi="Arial" w:cs="Arial"/>
          <w:sz w:val="20"/>
        </w:rPr>
        <w:t>Cartas fianzas solidarias</w:t>
      </w:r>
      <w:r w:rsidRPr="008A1A91">
        <w:rPr>
          <w:rStyle w:val="Refdenotaalpie"/>
          <w:rFonts w:ascii="Arial" w:hAnsi="Arial" w:cs="Arial"/>
          <w:sz w:val="20"/>
        </w:rPr>
        <w:t xml:space="preserve"> </w:t>
      </w:r>
      <w:r w:rsidRPr="008A1A91">
        <w:rPr>
          <w:rStyle w:val="Refdenotaalpie"/>
          <w:rFonts w:ascii="Arial" w:hAnsi="Arial" w:cs="Arial"/>
          <w:sz w:val="20"/>
        </w:rPr>
        <w:footnoteReference w:id="3070"/>
      </w:r>
      <w:r w:rsidRPr="008A1A91">
        <w:rPr>
          <w:rFonts w:ascii="Arial" w:hAnsi="Arial" w:cs="Arial"/>
          <w:sz w:val="20"/>
        </w:rPr>
        <w:t xml:space="preserve">  </w:t>
      </w:r>
    </w:p>
    <w:p w14:paraId="7E6F299F" w14:textId="77777777" w:rsidR="00B02D03" w:rsidRPr="008A1A91" w:rsidRDefault="00B02D03" w:rsidP="005374CE">
      <w:pPr>
        <w:pStyle w:val="normtab-3"/>
        <w:numPr>
          <w:ilvl w:val="2"/>
          <w:numId w:val="31"/>
        </w:numPr>
        <w:tabs>
          <w:tab w:val="clear" w:pos="2835"/>
          <w:tab w:val="clear" w:pos="4252"/>
          <w:tab w:val="clear" w:pos="5499"/>
          <w:tab w:val="left" w:pos="1985"/>
          <w:tab w:val="num" w:pos="3969"/>
        </w:tabs>
        <w:spacing w:after="10"/>
        <w:ind w:left="3969" w:right="142" w:hanging="1425"/>
        <w:rPr>
          <w:rFonts w:ascii="Arial" w:hAnsi="Arial" w:cs="Arial"/>
          <w:sz w:val="20"/>
        </w:rPr>
      </w:pPr>
      <w:r w:rsidRPr="008A1A91">
        <w:rPr>
          <w:rFonts w:ascii="Arial" w:hAnsi="Arial" w:cs="Arial"/>
          <w:sz w:val="20"/>
        </w:rPr>
        <w:t xml:space="preserve">Avales </w:t>
      </w:r>
      <w:r w:rsidRPr="008A1A91">
        <w:rPr>
          <w:rStyle w:val="Refdenotaalpie"/>
          <w:rFonts w:ascii="Arial" w:hAnsi="Arial" w:cs="Arial"/>
          <w:sz w:val="20"/>
        </w:rPr>
        <w:footnoteReference w:id="3071"/>
      </w:r>
      <w:r w:rsidRPr="008A1A91">
        <w:rPr>
          <w:rFonts w:ascii="Arial" w:hAnsi="Arial" w:cs="Arial"/>
          <w:sz w:val="20"/>
        </w:rPr>
        <w:t xml:space="preserve">  </w:t>
      </w:r>
    </w:p>
    <w:p w14:paraId="099CC39C" w14:textId="77777777" w:rsidR="00B02D03" w:rsidRPr="008A1A91" w:rsidRDefault="00B02D03" w:rsidP="005374CE">
      <w:pPr>
        <w:pStyle w:val="normtab-3"/>
        <w:numPr>
          <w:ilvl w:val="2"/>
          <w:numId w:val="31"/>
        </w:numPr>
        <w:tabs>
          <w:tab w:val="clear" w:pos="2835"/>
          <w:tab w:val="clear" w:pos="4252"/>
          <w:tab w:val="clear" w:pos="5499"/>
          <w:tab w:val="left" w:pos="1985"/>
          <w:tab w:val="num" w:pos="3969"/>
        </w:tabs>
        <w:spacing w:after="10"/>
        <w:ind w:left="3969" w:right="142" w:hanging="1425"/>
        <w:rPr>
          <w:rFonts w:ascii="Arial" w:hAnsi="Arial" w:cs="Arial"/>
          <w:sz w:val="20"/>
        </w:rPr>
      </w:pPr>
      <w:r w:rsidRPr="008A1A91">
        <w:rPr>
          <w:rFonts w:ascii="Arial" w:hAnsi="Arial" w:cs="Arial"/>
          <w:sz w:val="20"/>
        </w:rPr>
        <w:t>Cobertura de seguro de crédito extendida por un patrimonio de seguro de crédito</w:t>
      </w:r>
      <w:r w:rsidRPr="008A1A91">
        <w:rPr>
          <w:rStyle w:val="Refdenotaalpie"/>
          <w:rFonts w:ascii="Arial" w:hAnsi="Arial" w:cs="Arial"/>
          <w:sz w:val="20"/>
        </w:rPr>
        <w:footnoteReference w:id="3072"/>
      </w:r>
    </w:p>
    <w:p w14:paraId="5E08DB1D" w14:textId="77777777" w:rsidR="00B02D03" w:rsidRPr="008A1A91" w:rsidRDefault="00B02D03" w:rsidP="005374CE">
      <w:pPr>
        <w:pStyle w:val="normtab-3"/>
        <w:numPr>
          <w:ilvl w:val="2"/>
          <w:numId w:val="31"/>
        </w:numPr>
        <w:tabs>
          <w:tab w:val="clear" w:pos="1814"/>
          <w:tab w:val="clear" w:pos="2835"/>
          <w:tab w:val="clear" w:pos="4252"/>
          <w:tab w:val="clear" w:pos="5499"/>
          <w:tab w:val="num" w:pos="3969"/>
        </w:tabs>
        <w:spacing w:after="10"/>
        <w:ind w:left="3969" w:right="142" w:hanging="1425"/>
        <w:rPr>
          <w:rFonts w:ascii="Arial" w:hAnsi="Arial" w:cs="Arial"/>
          <w:sz w:val="20"/>
        </w:rPr>
      </w:pPr>
      <w:r w:rsidRPr="008A1A91">
        <w:rPr>
          <w:rFonts w:ascii="Arial" w:hAnsi="Arial" w:cs="Arial"/>
          <w:sz w:val="20"/>
        </w:rPr>
        <w:t>Cobertura de un fondo de garantía constituido por Ley</w:t>
      </w:r>
      <w:r w:rsidRPr="008A1A91">
        <w:rPr>
          <w:rStyle w:val="Refdenotaalpie"/>
          <w:rFonts w:ascii="Arial" w:hAnsi="Arial" w:cs="Arial"/>
          <w:sz w:val="20"/>
        </w:rPr>
        <w:t xml:space="preserve"> </w:t>
      </w:r>
      <w:r w:rsidRPr="008A1A91">
        <w:rPr>
          <w:rStyle w:val="Refdenotaalpie"/>
          <w:rFonts w:ascii="Arial" w:hAnsi="Arial" w:cs="Arial"/>
          <w:sz w:val="20"/>
        </w:rPr>
        <w:footnoteReference w:id="3073"/>
      </w:r>
    </w:p>
    <w:p w14:paraId="14CABE28" w14:textId="77777777" w:rsidR="00B02D03" w:rsidRPr="008A1A91" w:rsidRDefault="00B02D03" w:rsidP="00C33A66">
      <w:pPr>
        <w:pStyle w:val="normtab-3"/>
        <w:numPr>
          <w:ilvl w:val="2"/>
          <w:numId w:val="31"/>
        </w:numPr>
        <w:tabs>
          <w:tab w:val="clear" w:pos="1814"/>
          <w:tab w:val="clear" w:pos="2835"/>
          <w:tab w:val="clear" w:pos="4252"/>
          <w:tab w:val="clear" w:pos="5499"/>
          <w:tab w:val="left" w:pos="3969"/>
        </w:tabs>
        <w:spacing w:after="10"/>
        <w:ind w:right="142" w:hanging="2705"/>
        <w:rPr>
          <w:rFonts w:ascii="Arial" w:hAnsi="Arial" w:cs="Arial"/>
          <w:sz w:val="20"/>
        </w:rPr>
      </w:pPr>
      <w:r w:rsidRPr="008A1A91">
        <w:rPr>
          <w:rFonts w:ascii="Arial" w:hAnsi="Arial" w:cs="Arial"/>
          <w:sz w:val="20"/>
        </w:rPr>
        <w:t xml:space="preserve">Póliza de Caución </w:t>
      </w:r>
      <w:r w:rsidRPr="008A1A91">
        <w:rPr>
          <w:rStyle w:val="Refdenotaalpie"/>
          <w:rFonts w:ascii="Arial" w:hAnsi="Arial" w:cs="Arial"/>
          <w:sz w:val="20"/>
        </w:rPr>
        <w:footnoteReference w:id="3074"/>
      </w:r>
    </w:p>
    <w:p w14:paraId="40EDB71C" w14:textId="77777777" w:rsidR="00B02D03" w:rsidRPr="008A1A91" w:rsidRDefault="00B02D03" w:rsidP="00C33A66">
      <w:pPr>
        <w:pStyle w:val="normtab-3"/>
        <w:numPr>
          <w:ilvl w:val="2"/>
          <w:numId w:val="31"/>
        </w:numPr>
        <w:tabs>
          <w:tab w:val="clear" w:pos="1814"/>
          <w:tab w:val="clear" w:pos="2835"/>
          <w:tab w:val="clear" w:pos="4252"/>
          <w:tab w:val="clear" w:pos="5499"/>
          <w:tab w:val="left" w:pos="3969"/>
        </w:tabs>
        <w:spacing w:after="10"/>
        <w:ind w:right="142" w:hanging="2705"/>
        <w:rPr>
          <w:rFonts w:ascii="Arial" w:hAnsi="Arial" w:cs="Arial"/>
          <w:sz w:val="20"/>
        </w:rPr>
      </w:pPr>
      <w:r w:rsidRPr="008A1A91">
        <w:rPr>
          <w:rFonts w:ascii="Arial" w:hAnsi="Arial" w:cs="Arial"/>
          <w:sz w:val="20"/>
        </w:rPr>
        <w:t>Seguro de crédito a la exportación</w:t>
      </w:r>
      <w:r w:rsidRPr="008A1A91">
        <w:rPr>
          <w:rStyle w:val="Refdenotaalpie"/>
          <w:rFonts w:ascii="Arial" w:hAnsi="Arial" w:cs="Arial"/>
          <w:sz w:val="20"/>
        </w:rPr>
        <w:t xml:space="preserve"> </w:t>
      </w:r>
      <w:r w:rsidRPr="008A1A91">
        <w:rPr>
          <w:rStyle w:val="Refdenotaalpie"/>
          <w:rFonts w:ascii="Arial" w:hAnsi="Arial" w:cs="Arial"/>
          <w:sz w:val="20"/>
        </w:rPr>
        <w:footnoteReference w:id="3075"/>
      </w:r>
    </w:p>
    <w:p w14:paraId="7A9677F2" w14:textId="77777777" w:rsidR="00B02D03" w:rsidRPr="008A1A91" w:rsidRDefault="00B02D03" w:rsidP="005374CE">
      <w:pPr>
        <w:pStyle w:val="normtab-3"/>
        <w:numPr>
          <w:ilvl w:val="2"/>
          <w:numId w:val="31"/>
        </w:numPr>
        <w:tabs>
          <w:tab w:val="clear" w:pos="1814"/>
          <w:tab w:val="clear" w:pos="2835"/>
          <w:tab w:val="clear" w:pos="4252"/>
          <w:tab w:val="clear" w:pos="5499"/>
          <w:tab w:val="num" w:pos="3969"/>
        </w:tabs>
        <w:spacing w:after="10"/>
        <w:ind w:left="3969" w:right="142" w:hanging="1425"/>
        <w:rPr>
          <w:rFonts w:ascii="Arial" w:hAnsi="Arial" w:cs="Arial"/>
          <w:sz w:val="20"/>
        </w:rPr>
      </w:pPr>
      <w:r w:rsidRPr="008A1A91">
        <w:rPr>
          <w:rFonts w:ascii="Arial" w:hAnsi="Arial" w:cs="Arial"/>
          <w:sz w:val="20"/>
        </w:rPr>
        <w:t xml:space="preserve">Cartas de crédito, cartas de crédito stand by u otras similares  </w:t>
      </w:r>
      <w:r w:rsidRPr="008A1A91">
        <w:rPr>
          <w:rStyle w:val="Refdenotaalpie"/>
          <w:rFonts w:ascii="Arial" w:hAnsi="Arial" w:cs="Arial"/>
          <w:sz w:val="20"/>
        </w:rPr>
        <w:footnoteReference w:id="3076"/>
      </w:r>
    </w:p>
    <w:p w14:paraId="798489C1" w14:textId="77777777" w:rsidR="00B02D03" w:rsidRPr="008A1A91" w:rsidRDefault="00B02D03" w:rsidP="005374CE">
      <w:pPr>
        <w:pStyle w:val="normtab-3"/>
        <w:numPr>
          <w:ilvl w:val="2"/>
          <w:numId w:val="31"/>
        </w:numPr>
        <w:tabs>
          <w:tab w:val="clear" w:pos="1814"/>
          <w:tab w:val="clear" w:pos="2835"/>
          <w:tab w:val="clear" w:pos="4252"/>
          <w:tab w:val="clear" w:pos="5499"/>
          <w:tab w:val="num" w:pos="3969"/>
        </w:tabs>
        <w:spacing w:after="10"/>
        <w:ind w:left="3969" w:right="142" w:hanging="1425"/>
        <w:rPr>
          <w:rFonts w:ascii="Arial" w:hAnsi="Arial" w:cs="Arial"/>
          <w:sz w:val="20"/>
        </w:rPr>
      </w:pPr>
      <w:r w:rsidRPr="008A1A91">
        <w:rPr>
          <w:rFonts w:ascii="Arial" w:hAnsi="Arial" w:cs="Arial"/>
          <w:snapToGrid/>
          <w:sz w:val="20"/>
        </w:rPr>
        <w:t>Aceptaciones bancarias</w:t>
      </w:r>
      <w:r w:rsidRPr="008A1A91">
        <w:rPr>
          <w:rStyle w:val="Refdenotaalpie"/>
          <w:rFonts w:ascii="Arial" w:hAnsi="Arial" w:cs="Arial"/>
          <w:sz w:val="20"/>
        </w:rPr>
        <w:footnoteReference w:id="3077"/>
      </w:r>
    </w:p>
    <w:p w14:paraId="6CA5A147" w14:textId="77777777" w:rsidR="00B02D03" w:rsidRPr="008A1A91" w:rsidRDefault="00B02D03" w:rsidP="005374CE">
      <w:pPr>
        <w:pStyle w:val="normtab-3"/>
        <w:numPr>
          <w:ilvl w:val="2"/>
          <w:numId w:val="31"/>
        </w:numPr>
        <w:tabs>
          <w:tab w:val="clear" w:pos="1814"/>
          <w:tab w:val="clear" w:pos="2835"/>
          <w:tab w:val="clear" w:pos="4252"/>
          <w:tab w:val="clear" w:pos="5499"/>
          <w:tab w:val="num" w:pos="3969"/>
        </w:tabs>
        <w:spacing w:after="10"/>
        <w:ind w:left="3969" w:right="142" w:hanging="1425"/>
        <w:rPr>
          <w:rFonts w:ascii="Arial" w:hAnsi="Arial" w:cs="Arial"/>
          <w:sz w:val="20"/>
        </w:rPr>
      </w:pPr>
      <w:r w:rsidRPr="008A1A91">
        <w:rPr>
          <w:rFonts w:ascii="Arial" w:hAnsi="Arial" w:cs="Arial"/>
          <w:snapToGrid/>
          <w:sz w:val="20"/>
        </w:rPr>
        <w:t xml:space="preserve">Derivados crediticios (total return swap y credit default swap) </w:t>
      </w:r>
      <w:r w:rsidRPr="008A1A91">
        <w:rPr>
          <w:rStyle w:val="Refdenotaalpie"/>
          <w:rFonts w:ascii="Arial" w:hAnsi="Arial" w:cs="Arial"/>
          <w:snapToGrid/>
          <w:sz w:val="20"/>
        </w:rPr>
        <w:footnoteReference w:id="3078"/>
      </w:r>
    </w:p>
    <w:p w14:paraId="29291DDA" w14:textId="77777777" w:rsidR="00B02D03" w:rsidRDefault="00B02D03" w:rsidP="00B02D03">
      <w:pPr>
        <w:pStyle w:val="NORMALSUB-CUENTAS"/>
        <w:tabs>
          <w:tab w:val="clear" w:pos="3906"/>
          <w:tab w:val="clear" w:pos="4956"/>
          <w:tab w:val="left" w:pos="3969"/>
        </w:tabs>
        <w:ind w:left="2552" w:right="142" w:firstLine="0"/>
        <w:rPr>
          <w:rFonts w:ascii="Arial" w:hAnsi="Arial"/>
          <w:lang w:val="es-ES_tradnl"/>
        </w:rPr>
      </w:pPr>
      <w:r w:rsidRPr="008A1A91">
        <w:rPr>
          <w:rFonts w:ascii="Arial" w:hAnsi="Arial"/>
          <w:lang w:val="es-ES_tradnl"/>
        </w:rPr>
        <w:t>8404.05.10</w:t>
      </w:r>
      <w:r w:rsidRPr="008A1A91">
        <w:rPr>
          <w:rFonts w:ascii="Arial" w:hAnsi="Arial"/>
          <w:lang w:val="es-ES_tradnl"/>
        </w:rPr>
        <w:tab/>
        <w:t xml:space="preserve">Cobertura de riesgo del Fondo Mivivienda </w:t>
      </w:r>
      <w:r w:rsidRPr="008A1A91">
        <w:rPr>
          <w:rFonts w:ascii="Arial" w:hAnsi="Arial"/>
          <w:vertAlign w:val="superscript"/>
          <w:lang w:val="es-ES_tradnl"/>
        </w:rPr>
        <w:footnoteReference w:id="3079"/>
      </w:r>
    </w:p>
    <w:p w14:paraId="296AEDD1" w14:textId="77777777" w:rsidR="00515AD3" w:rsidRDefault="00515AD3" w:rsidP="00A60891">
      <w:pPr>
        <w:pStyle w:val="NORMALSUB-CUENTAS"/>
        <w:tabs>
          <w:tab w:val="clear" w:pos="3906"/>
          <w:tab w:val="clear" w:pos="4956"/>
          <w:tab w:val="left" w:pos="3969"/>
        </w:tabs>
        <w:ind w:left="3969" w:right="142" w:hanging="1417"/>
        <w:rPr>
          <w:rFonts w:ascii="Arial" w:hAnsi="Arial"/>
          <w:lang w:val="es-ES_tradnl"/>
        </w:rPr>
      </w:pPr>
      <w:r w:rsidRPr="008A1A91">
        <w:rPr>
          <w:rFonts w:ascii="Arial" w:hAnsi="Arial"/>
          <w:lang w:val="es-ES_tradnl"/>
        </w:rPr>
        <w:t>8404.05.1</w:t>
      </w:r>
      <w:r>
        <w:rPr>
          <w:rFonts w:ascii="Arial" w:hAnsi="Arial"/>
          <w:lang w:val="es-ES_tradnl"/>
        </w:rPr>
        <w:t>1</w:t>
      </w:r>
      <w:r w:rsidRPr="008A1A91">
        <w:rPr>
          <w:rFonts w:ascii="Arial" w:hAnsi="Arial"/>
          <w:lang w:val="es-ES_tradnl"/>
        </w:rPr>
        <w:tab/>
      </w:r>
      <w:r w:rsidRPr="00A60891">
        <w:rPr>
          <w:rFonts w:ascii="Arial" w:hAnsi="Arial" w:cs="Arial"/>
        </w:rPr>
        <w:t>Garantía otorgada por el Gobierno Nacional – Programa Reactiv</w:t>
      </w:r>
      <w:r>
        <w:rPr>
          <w:rFonts w:ascii="Arial" w:hAnsi="Arial"/>
          <w:lang w:val="es-ES_tradnl"/>
        </w:rPr>
        <w:t>a Perú</w:t>
      </w:r>
      <w:r w:rsidRPr="008A1A91">
        <w:rPr>
          <w:rFonts w:ascii="Arial" w:hAnsi="Arial"/>
          <w:vertAlign w:val="superscript"/>
          <w:lang w:val="es-ES_tradnl"/>
        </w:rPr>
        <w:footnoteReference w:id="3080"/>
      </w:r>
    </w:p>
    <w:p w14:paraId="0632388E" w14:textId="77777777" w:rsidR="00515AD3" w:rsidRDefault="00515AD3" w:rsidP="00515AD3">
      <w:pPr>
        <w:pStyle w:val="NORMALSUB-CUENTAS"/>
        <w:tabs>
          <w:tab w:val="clear" w:pos="3906"/>
          <w:tab w:val="clear" w:pos="4956"/>
          <w:tab w:val="left" w:pos="3969"/>
        </w:tabs>
        <w:ind w:left="3969" w:right="142" w:firstLine="0"/>
        <w:rPr>
          <w:rFonts w:ascii="Arial" w:hAnsi="Arial"/>
        </w:rPr>
      </w:pPr>
      <w:r w:rsidRPr="00515AD3">
        <w:rPr>
          <w:rFonts w:ascii="Arial" w:hAnsi="Arial"/>
        </w:rPr>
        <w:t>En esta cuenta analítica se contabiliza la garantía otorgada por el Gobierno Nacional en el marco del Programa Reactiva Perú aprobado por el Decreto Legislativo N° 1455 y sus modificatorias y normas complementarias.</w:t>
      </w:r>
    </w:p>
    <w:p w14:paraId="4FB059F4" w14:textId="77777777" w:rsidR="000A5F45" w:rsidRPr="00A60891" w:rsidRDefault="000A5F45" w:rsidP="000A5F45">
      <w:pPr>
        <w:pStyle w:val="NORMALSUB-CUENTAS"/>
        <w:tabs>
          <w:tab w:val="clear" w:pos="3906"/>
          <w:tab w:val="clear" w:pos="4956"/>
          <w:tab w:val="left" w:pos="3969"/>
        </w:tabs>
        <w:ind w:left="3969" w:right="142" w:hanging="1417"/>
        <w:rPr>
          <w:rFonts w:ascii="Arial" w:hAnsi="Arial" w:cs="Arial"/>
          <w:lang w:val="es-ES_tradnl"/>
        </w:rPr>
      </w:pPr>
      <w:r w:rsidRPr="00A60891">
        <w:rPr>
          <w:rFonts w:ascii="Arial" w:hAnsi="Arial" w:cs="Arial"/>
          <w:lang w:val="es-ES_tradnl"/>
        </w:rPr>
        <w:t>8404.05.12</w:t>
      </w:r>
      <w:r w:rsidRPr="00A60891">
        <w:rPr>
          <w:rFonts w:ascii="Arial" w:hAnsi="Arial" w:cs="Arial"/>
          <w:lang w:val="es-ES_tradnl"/>
        </w:rPr>
        <w:tab/>
      </w:r>
      <w:r w:rsidRPr="00A60891">
        <w:rPr>
          <w:rFonts w:ascii="Arial" w:hAnsi="Arial" w:cs="Arial"/>
        </w:rPr>
        <w:t>Garantía</w:t>
      </w:r>
      <w:r w:rsidRPr="00A60891">
        <w:rPr>
          <w:rFonts w:ascii="Arial" w:hAnsi="Arial" w:cs="Arial"/>
          <w:snapToGrid/>
        </w:rPr>
        <w:t xml:space="preserve"> del FAE – MYPE 1</w:t>
      </w:r>
      <w:r w:rsidRPr="00A60891">
        <w:rPr>
          <w:rFonts w:ascii="Arial" w:hAnsi="Arial" w:cs="Arial"/>
          <w:vertAlign w:val="superscript"/>
          <w:lang w:val="es-ES_tradnl"/>
        </w:rPr>
        <w:footnoteReference w:id="3081"/>
      </w:r>
    </w:p>
    <w:p w14:paraId="3B77D296" w14:textId="77777777" w:rsidR="000A5F45" w:rsidRPr="00A60891" w:rsidRDefault="000A5F45" w:rsidP="000A5F45">
      <w:pPr>
        <w:pStyle w:val="NORMALSUB-CUENTAS"/>
        <w:tabs>
          <w:tab w:val="left" w:pos="3969"/>
        </w:tabs>
        <w:ind w:left="3969" w:right="142"/>
        <w:rPr>
          <w:rFonts w:ascii="Arial" w:hAnsi="Arial" w:cs="Arial"/>
        </w:rPr>
      </w:pPr>
      <w:r w:rsidRPr="00A60891">
        <w:rPr>
          <w:rFonts w:ascii="Arial" w:hAnsi="Arial" w:cs="Arial"/>
        </w:rPr>
        <w:tab/>
      </w:r>
      <w:r w:rsidRPr="00A60891">
        <w:rPr>
          <w:rFonts w:ascii="Arial" w:hAnsi="Arial" w:cs="Arial"/>
        </w:rPr>
        <w:tab/>
        <w:t>En esta cuenta analítica se contabiliza la garantía otorgada por el Fondo de Apoyo Empresarial a la MYPE creado por el Decreto de Urgencia N° 029-2020 y sus modificatorias y normas complementarias, que corresponde a los créditos registrados en la subcuenta 8109.39 Créditos bajo esquema de financiamiento del</w:t>
      </w:r>
    </w:p>
    <w:p w14:paraId="7ED6A260" w14:textId="77777777" w:rsidR="000A5F45" w:rsidRPr="00A60891" w:rsidRDefault="000A5F45" w:rsidP="000A5F45">
      <w:pPr>
        <w:pStyle w:val="NORMALSUB-CUENTAS"/>
        <w:tabs>
          <w:tab w:val="clear" w:pos="3906"/>
          <w:tab w:val="clear" w:pos="4956"/>
          <w:tab w:val="left" w:pos="3969"/>
        </w:tabs>
        <w:ind w:left="3969" w:right="142" w:firstLine="0"/>
        <w:rPr>
          <w:rFonts w:ascii="Arial" w:hAnsi="Arial" w:cs="Arial"/>
        </w:rPr>
      </w:pPr>
      <w:r w:rsidRPr="00A60891">
        <w:rPr>
          <w:rFonts w:ascii="Arial" w:hAnsi="Arial" w:cs="Arial"/>
        </w:rPr>
        <w:t>FAE - MYPE 1.</w:t>
      </w:r>
    </w:p>
    <w:p w14:paraId="0B202D92" w14:textId="77777777" w:rsidR="000A5F45" w:rsidRPr="00A60891" w:rsidRDefault="000A5F45" w:rsidP="000A5F45">
      <w:pPr>
        <w:pStyle w:val="NORMALSUB-CUENTAS"/>
        <w:tabs>
          <w:tab w:val="clear" w:pos="3906"/>
          <w:tab w:val="clear" w:pos="4956"/>
          <w:tab w:val="left" w:pos="3969"/>
        </w:tabs>
        <w:ind w:left="3969" w:right="142" w:hanging="1417"/>
        <w:rPr>
          <w:rFonts w:ascii="Arial" w:hAnsi="Arial" w:cs="Arial"/>
          <w:lang w:val="es-ES_tradnl"/>
        </w:rPr>
      </w:pPr>
      <w:r w:rsidRPr="00A60891">
        <w:rPr>
          <w:rFonts w:ascii="Arial" w:hAnsi="Arial" w:cs="Arial"/>
          <w:lang w:val="es-ES_tradnl"/>
        </w:rPr>
        <w:t>8404.05.13</w:t>
      </w:r>
      <w:r w:rsidRPr="00A60891">
        <w:rPr>
          <w:rFonts w:ascii="Arial" w:hAnsi="Arial" w:cs="Arial"/>
          <w:lang w:val="es-ES_tradnl"/>
        </w:rPr>
        <w:tab/>
      </w:r>
      <w:r w:rsidRPr="00A60891">
        <w:rPr>
          <w:rFonts w:ascii="Arial" w:hAnsi="Arial" w:cs="Arial"/>
        </w:rPr>
        <w:t>Garantía</w:t>
      </w:r>
      <w:r w:rsidRPr="00A60891">
        <w:rPr>
          <w:rFonts w:ascii="Arial" w:hAnsi="Arial" w:cs="Arial"/>
          <w:snapToGrid/>
        </w:rPr>
        <w:t xml:space="preserve"> del FAE – MYPE 2</w:t>
      </w:r>
      <w:r w:rsidRPr="00A60891">
        <w:rPr>
          <w:rFonts w:ascii="Arial" w:hAnsi="Arial" w:cs="Arial"/>
          <w:vertAlign w:val="superscript"/>
          <w:lang w:val="es-ES_tradnl"/>
        </w:rPr>
        <w:footnoteReference w:id="3082"/>
      </w:r>
    </w:p>
    <w:p w14:paraId="6C80F4B5" w14:textId="77777777" w:rsidR="000A5F45" w:rsidRDefault="000A5F45" w:rsidP="00A60891">
      <w:pPr>
        <w:pStyle w:val="NORMALSUB-CUENTAS"/>
        <w:tabs>
          <w:tab w:val="left" w:pos="3969"/>
        </w:tabs>
        <w:ind w:left="3969" w:right="142"/>
        <w:rPr>
          <w:rFonts w:ascii="Arial" w:hAnsi="Arial" w:cs="Arial"/>
        </w:rPr>
      </w:pPr>
      <w:r w:rsidRPr="00A60891">
        <w:rPr>
          <w:rFonts w:ascii="Arial" w:hAnsi="Arial" w:cs="Arial"/>
        </w:rPr>
        <w:tab/>
      </w:r>
      <w:r w:rsidRPr="00A60891">
        <w:rPr>
          <w:rFonts w:ascii="Arial" w:hAnsi="Arial" w:cs="Arial"/>
        </w:rPr>
        <w:tab/>
        <w:t>En esta cuenta analítica se contabiliza la garantía otorgada por el Fondo de Apoyo Empresarial a la MYPE desde la entrada en vigencia del Decreto de Urgencia N° 049-2020, fecha en la que se modificó la operatividad del FAE – MYPE, que corresponde a los créditos registrados en la subcuenta 8109.40 Créditos bajo esquema de financiamiento del FAE - MYPE 2.</w:t>
      </w:r>
    </w:p>
    <w:p w14:paraId="2A38A636" w14:textId="77777777" w:rsidR="00F27B29" w:rsidRPr="00A60891" w:rsidRDefault="00F27B29" w:rsidP="00F27B29">
      <w:pPr>
        <w:pStyle w:val="NORMALSUB-CUENTAS"/>
        <w:tabs>
          <w:tab w:val="clear" w:pos="3906"/>
          <w:tab w:val="clear" w:pos="4956"/>
          <w:tab w:val="left" w:pos="3969"/>
        </w:tabs>
        <w:ind w:left="3969" w:right="142" w:hanging="1417"/>
        <w:rPr>
          <w:rFonts w:ascii="Arial" w:hAnsi="Arial" w:cs="Arial"/>
          <w:lang w:val="es-ES_tradnl"/>
        </w:rPr>
      </w:pPr>
      <w:r w:rsidRPr="00A60891">
        <w:rPr>
          <w:rFonts w:ascii="Arial" w:hAnsi="Arial" w:cs="Arial"/>
          <w:lang w:val="es-ES_tradnl"/>
        </w:rPr>
        <w:t>8404.05.1</w:t>
      </w:r>
      <w:r>
        <w:rPr>
          <w:rFonts w:ascii="Arial" w:hAnsi="Arial" w:cs="Arial"/>
          <w:lang w:val="es-ES_tradnl"/>
        </w:rPr>
        <w:t>4</w:t>
      </w:r>
      <w:r w:rsidRPr="00A60891">
        <w:rPr>
          <w:rFonts w:ascii="Arial" w:hAnsi="Arial" w:cs="Arial"/>
          <w:lang w:val="es-ES_tradnl"/>
        </w:rPr>
        <w:tab/>
      </w:r>
      <w:r w:rsidRPr="00F27B29">
        <w:rPr>
          <w:rFonts w:ascii="Arial" w:hAnsi="Arial" w:cs="Arial"/>
        </w:rPr>
        <w:t xml:space="preserve">Garantía del FAE – TURISMO </w:t>
      </w:r>
      <w:r w:rsidRPr="00A60891">
        <w:rPr>
          <w:rFonts w:ascii="Arial" w:hAnsi="Arial" w:cs="Arial"/>
          <w:vertAlign w:val="superscript"/>
          <w:lang w:val="es-ES_tradnl"/>
        </w:rPr>
        <w:footnoteReference w:id="3083"/>
      </w:r>
    </w:p>
    <w:p w14:paraId="5A4D332B" w14:textId="77777777" w:rsidR="00F27B29" w:rsidRDefault="00F27B29" w:rsidP="00F27B29">
      <w:pPr>
        <w:pStyle w:val="NORMALSUB-CUENTAS"/>
        <w:tabs>
          <w:tab w:val="left" w:pos="3969"/>
        </w:tabs>
        <w:ind w:left="3969" w:right="142"/>
        <w:rPr>
          <w:rFonts w:ascii="Arial" w:hAnsi="Arial" w:cs="Arial"/>
        </w:rPr>
      </w:pPr>
      <w:r w:rsidRPr="00A60891">
        <w:rPr>
          <w:rFonts w:ascii="Arial" w:hAnsi="Arial" w:cs="Arial"/>
        </w:rPr>
        <w:tab/>
      </w:r>
      <w:r w:rsidRPr="00A60891">
        <w:rPr>
          <w:rFonts w:ascii="Arial" w:hAnsi="Arial" w:cs="Arial"/>
        </w:rPr>
        <w:tab/>
      </w:r>
      <w:r w:rsidR="00462A23" w:rsidRPr="00462A23">
        <w:rPr>
          <w:rFonts w:ascii="Arial" w:hAnsi="Arial" w:cs="Arial"/>
        </w:rPr>
        <w:t>En esta cuenta analítica se contabiliza la garantía otorgada bajo el esquema del Fondo de Apoyo Empresarial a la MYPE o MIPYME del Sector Turismo (FAE – TURISMO), creado mediante Decreto de Urgencia N° 076-2020 y modificatoria y fortalecido mediante los Decretos de Urgencia N° 091-2021 y N° 004-2022, que corresponde a los créditos registrados en las subcuentas analíticas “Créditos con garantía del FAE – Turismo” de la subcuenta 8109.42 “Créditos bajo esquema de financiamiento del FAE – TURISMO</w:t>
      </w:r>
      <w:r w:rsidR="00462A23">
        <w:rPr>
          <w:rFonts w:ascii="Arial" w:hAnsi="Arial" w:cs="Arial"/>
        </w:rPr>
        <w:t>”.</w:t>
      </w:r>
      <w:r w:rsidR="00462A23">
        <w:rPr>
          <w:rStyle w:val="Refdenotaalpie"/>
          <w:rFonts w:ascii="Arial" w:hAnsi="Arial" w:cs="Arial"/>
        </w:rPr>
        <w:footnoteReference w:id="3084"/>
      </w:r>
    </w:p>
    <w:p w14:paraId="5EB0D262" w14:textId="77777777" w:rsidR="00FA132D" w:rsidRPr="00FA132D" w:rsidRDefault="00F27B29" w:rsidP="00FA132D">
      <w:pPr>
        <w:pStyle w:val="NORMALSUB-CUENTAS"/>
        <w:tabs>
          <w:tab w:val="left" w:pos="3969"/>
        </w:tabs>
        <w:ind w:left="3969" w:right="142"/>
        <w:rPr>
          <w:rFonts w:ascii="Arial" w:hAnsi="Arial" w:cs="Arial"/>
        </w:rPr>
      </w:pPr>
      <w:r w:rsidRPr="00A60891">
        <w:rPr>
          <w:rFonts w:ascii="Arial" w:hAnsi="Arial" w:cs="Arial"/>
          <w:lang w:val="es-ES_tradnl"/>
        </w:rPr>
        <w:t>8404.05.1</w:t>
      </w:r>
      <w:r>
        <w:rPr>
          <w:rFonts w:ascii="Arial" w:hAnsi="Arial" w:cs="Arial"/>
          <w:lang w:val="es-ES_tradnl"/>
        </w:rPr>
        <w:t>5</w:t>
      </w:r>
      <w:r w:rsidRPr="00A60891">
        <w:rPr>
          <w:rFonts w:ascii="Arial" w:hAnsi="Arial" w:cs="Arial"/>
          <w:lang w:val="es-ES_tradnl"/>
        </w:rPr>
        <w:tab/>
      </w:r>
      <w:r w:rsidRPr="00F27B29">
        <w:rPr>
          <w:rFonts w:ascii="Arial" w:hAnsi="Arial" w:cs="Arial"/>
        </w:rPr>
        <w:t>8404.05.15</w:t>
      </w:r>
      <w:r w:rsidRPr="00F27B29">
        <w:rPr>
          <w:rFonts w:ascii="Arial" w:hAnsi="Arial" w:cs="Arial"/>
        </w:rPr>
        <w:tab/>
        <w:t xml:space="preserve">Garantía otorgada por el Gobierno Nacional FAE - AGRO </w:t>
      </w:r>
      <w:r w:rsidRPr="00A60891">
        <w:rPr>
          <w:rFonts w:ascii="Arial" w:hAnsi="Arial" w:cs="Arial"/>
          <w:vertAlign w:val="superscript"/>
          <w:lang w:val="es-ES_tradnl"/>
        </w:rPr>
        <w:footnoteReference w:id="3085"/>
      </w:r>
    </w:p>
    <w:p w14:paraId="4083EAAB" w14:textId="77777777" w:rsidR="00FA132D" w:rsidRDefault="00F27B29" w:rsidP="00FA132D">
      <w:pPr>
        <w:pStyle w:val="NORMALSUB-CUENTAS"/>
        <w:tabs>
          <w:tab w:val="left" w:pos="3969"/>
        </w:tabs>
        <w:ind w:left="3969" w:right="142"/>
        <w:rPr>
          <w:rFonts w:ascii="Arial" w:hAnsi="Arial" w:cs="Arial"/>
        </w:rPr>
      </w:pPr>
      <w:r w:rsidRPr="00A60891">
        <w:rPr>
          <w:rFonts w:ascii="Arial" w:hAnsi="Arial" w:cs="Arial"/>
        </w:rPr>
        <w:tab/>
      </w:r>
      <w:r w:rsidRPr="00A60891">
        <w:rPr>
          <w:rFonts w:ascii="Arial" w:hAnsi="Arial" w:cs="Arial"/>
        </w:rPr>
        <w:tab/>
      </w:r>
      <w:r w:rsidRPr="00F27B29">
        <w:rPr>
          <w:rFonts w:ascii="Arial" w:hAnsi="Arial" w:cs="Arial"/>
        </w:rPr>
        <w:t>En esta cuenta analítica se contabiliza la garantía otorgada por el Gobierno Nacional en el marco del Programa de Garantía del Gobierno Nacional para el Financiamiento Agrario Empresarial (FAE-AGRO), creado por Decreto de Urgencia N° 082-2020 y su modificatoria, que corresponde a los créditos registrados en las subcuentas analíticas “Créditos con garantía del Gobierno Nacional” de la subcuenta 8109.43 “Créditos bajo esquema de financiamiento del FAE – AGRO”.</w:t>
      </w:r>
    </w:p>
    <w:p w14:paraId="1FCE7FA2" w14:textId="77777777" w:rsidR="00530EDF" w:rsidRDefault="00530EDF" w:rsidP="0017265C">
      <w:pPr>
        <w:pStyle w:val="NORMALSUB-CUENTAS"/>
        <w:tabs>
          <w:tab w:val="left" w:pos="3969"/>
        </w:tabs>
        <w:ind w:left="3969" w:right="142"/>
      </w:pPr>
      <w:r w:rsidRPr="00A60891">
        <w:rPr>
          <w:rFonts w:ascii="Arial" w:hAnsi="Arial" w:cs="Arial"/>
          <w:lang w:val="es-ES_tradnl"/>
        </w:rPr>
        <w:t>8404.05.1</w:t>
      </w:r>
      <w:r>
        <w:rPr>
          <w:rFonts w:ascii="Arial" w:hAnsi="Arial" w:cs="Arial"/>
          <w:lang w:val="es-ES_tradnl"/>
        </w:rPr>
        <w:t>6</w:t>
      </w:r>
      <w:r w:rsidRPr="00A60891">
        <w:rPr>
          <w:rFonts w:ascii="Arial" w:hAnsi="Arial" w:cs="Arial"/>
          <w:lang w:val="es-ES_tradnl"/>
        </w:rPr>
        <w:tab/>
      </w:r>
      <w:r>
        <w:rPr>
          <w:rFonts w:ascii="Arial" w:hAnsi="Arial" w:cs="Arial"/>
          <w:lang w:val="es-ES_tradnl"/>
        </w:rPr>
        <w:tab/>
        <w:t>Garantía otorgada por el Gobierno Nacional – COVID - 19</w:t>
      </w:r>
      <w:r>
        <w:rPr>
          <w:rStyle w:val="Refdenotaalpie"/>
          <w:rFonts w:ascii="Arial" w:hAnsi="Arial" w:cs="Arial"/>
          <w:lang w:val="es-ES_tradnl"/>
        </w:rPr>
        <w:footnoteReference w:id="3086"/>
      </w:r>
      <w:bookmarkStart w:id="40" w:name="_Hlk56619597"/>
    </w:p>
    <w:p w14:paraId="500337B4" w14:textId="77777777" w:rsidR="00530EDF" w:rsidRPr="00594F1C" w:rsidRDefault="00530EDF" w:rsidP="00530EDF">
      <w:pPr>
        <w:pStyle w:val="normtab-3"/>
        <w:tabs>
          <w:tab w:val="clear" w:pos="1814"/>
          <w:tab w:val="clear" w:pos="2835"/>
          <w:tab w:val="clear" w:pos="4252"/>
          <w:tab w:val="clear" w:pos="5499"/>
          <w:tab w:val="num" w:pos="5257"/>
        </w:tabs>
        <w:spacing w:after="10"/>
        <w:ind w:left="3969" w:right="142" w:firstLine="0"/>
        <w:rPr>
          <w:rFonts w:ascii="Arial" w:hAnsi="Arial"/>
          <w:sz w:val="20"/>
        </w:rPr>
      </w:pPr>
      <w:r w:rsidRPr="00090EE1">
        <w:rPr>
          <w:rFonts w:ascii="Arial" w:hAnsi="Arial"/>
          <w:sz w:val="20"/>
        </w:rPr>
        <w:t>En esta cuenta analítica se contabiliza la garantía otorgada por el Gobierno Nacional en el marco del Programa de garantías COVID-19, creado mediante Ley N° 31050 y reglamentado mediante Resolución Ministerial N° 296-2020-EF/15, que corresponde a los créditos registrados en las subcuentas analíticas “Créditos con garantía” de la subcuenta 8109.44 “Créditos reprogramados - programa de garantías COVID-19”.</w:t>
      </w:r>
    </w:p>
    <w:p w14:paraId="267CC3AB" w14:textId="77777777" w:rsidR="00530EDF" w:rsidRPr="00090EE1" w:rsidRDefault="00530EDF" w:rsidP="00530EDF">
      <w:pPr>
        <w:pStyle w:val="normtab-3"/>
        <w:tabs>
          <w:tab w:val="clear" w:pos="1814"/>
          <w:tab w:val="clear" w:pos="2835"/>
          <w:tab w:val="clear" w:pos="4252"/>
          <w:tab w:val="clear" w:pos="5499"/>
          <w:tab w:val="num" w:pos="5257"/>
        </w:tabs>
        <w:spacing w:after="10"/>
        <w:ind w:left="3969" w:right="142" w:firstLine="0"/>
        <w:rPr>
          <w:rFonts w:ascii="Arial" w:hAnsi="Arial"/>
          <w:sz w:val="20"/>
        </w:rPr>
      </w:pPr>
    </w:p>
    <w:p w14:paraId="1B6B3158" w14:textId="77777777" w:rsidR="007E10F6" w:rsidRDefault="00530EDF" w:rsidP="005F5284">
      <w:pPr>
        <w:pStyle w:val="normtab-3"/>
        <w:tabs>
          <w:tab w:val="clear" w:pos="1814"/>
          <w:tab w:val="clear" w:pos="2835"/>
          <w:tab w:val="clear" w:pos="4252"/>
          <w:tab w:val="clear" w:pos="5499"/>
          <w:tab w:val="num" w:pos="5257"/>
        </w:tabs>
        <w:spacing w:after="10"/>
        <w:ind w:left="3969" w:right="142" w:firstLine="0"/>
        <w:rPr>
          <w:rFonts w:ascii="Arial" w:hAnsi="Arial"/>
          <w:sz w:val="20"/>
        </w:rPr>
      </w:pPr>
      <w:r w:rsidRPr="00090EE1">
        <w:rPr>
          <w:rFonts w:ascii="Arial" w:hAnsi="Arial"/>
          <w:sz w:val="20"/>
        </w:rPr>
        <w:t>El registro en esta cuenta analítica se realizará cuando se cumplan las condiciones establecidas en el numeral 11.2 del artículo 11 del Reglamento Operativo.</w:t>
      </w:r>
      <w:bookmarkEnd w:id="40"/>
    </w:p>
    <w:p w14:paraId="7A50B59C" w14:textId="77777777" w:rsidR="007E10F6" w:rsidRDefault="007E10F6" w:rsidP="007E10F6">
      <w:pPr>
        <w:pStyle w:val="NORMALSUB-CUENTAS"/>
        <w:tabs>
          <w:tab w:val="left" w:pos="3969"/>
        </w:tabs>
        <w:ind w:left="3969" w:right="142"/>
      </w:pPr>
      <w:r w:rsidRPr="00A60891">
        <w:rPr>
          <w:rFonts w:ascii="Arial" w:hAnsi="Arial" w:cs="Arial"/>
          <w:lang w:val="es-ES_tradnl"/>
        </w:rPr>
        <w:t>8404.05.1</w:t>
      </w:r>
      <w:r>
        <w:rPr>
          <w:rFonts w:ascii="Arial" w:hAnsi="Arial" w:cs="Arial"/>
          <w:lang w:val="es-ES_tradnl"/>
        </w:rPr>
        <w:t>7</w:t>
      </w:r>
      <w:r w:rsidRPr="00A60891">
        <w:rPr>
          <w:rFonts w:ascii="Arial" w:hAnsi="Arial" w:cs="Arial"/>
          <w:lang w:val="es-ES_tradnl"/>
        </w:rPr>
        <w:tab/>
      </w:r>
      <w:r>
        <w:rPr>
          <w:rFonts w:ascii="Arial" w:hAnsi="Arial" w:cs="Arial"/>
          <w:lang w:val="es-ES_tradnl"/>
        </w:rPr>
        <w:tab/>
      </w:r>
      <w:bookmarkStart w:id="41" w:name="_Hlk68012847"/>
      <w:r w:rsidRPr="00E0702C">
        <w:rPr>
          <w:rFonts w:ascii="Arial" w:hAnsi="Arial" w:cs="Arial"/>
          <w:lang w:val="es-ES_tradnl"/>
        </w:rPr>
        <w:t>Garantía otorgada por el Gobierno Nacional PAE – MYPE</w:t>
      </w:r>
      <w:r>
        <w:rPr>
          <w:rStyle w:val="Refdenotaalpie"/>
          <w:rFonts w:ascii="Arial" w:hAnsi="Arial" w:cs="Arial"/>
          <w:lang w:val="es-ES_tradnl"/>
        </w:rPr>
        <w:footnoteReference w:id="3087"/>
      </w:r>
      <w:bookmarkEnd w:id="41"/>
    </w:p>
    <w:p w14:paraId="05542E2B" w14:textId="77777777" w:rsidR="00133B2C" w:rsidRDefault="007E10F6" w:rsidP="005F5284">
      <w:pPr>
        <w:pStyle w:val="normtab-3"/>
        <w:tabs>
          <w:tab w:val="clear" w:pos="1814"/>
          <w:tab w:val="clear" w:pos="2835"/>
          <w:tab w:val="clear" w:pos="4252"/>
          <w:tab w:val="clear" w:pos="5499"/>
          <w:tab w:val="num" w:pos="5257"/>
        </w:tabs>
        <w:spacing w:after="10"/>
        <w:ind w:left="3969" w:right="142" w:firstLine="0"/>
        <w:rPr>
          <w:rFonts w:ascii="Arial" w:hAnsi="Arial"/>
          <w:sz w:val="20"/>
        </w:rPr>
      </w:pPr>
      <w:r w:rsidRPr="00E0702C">
        <w:rPr>
          <w:rFonts w:ascii="Arial" w:hAnsi="Arial"/>
          <w:sz w:val="20"/>
        </w:rPr>
        <w:t>En esta cuenta analítica se contabiliza la garantía otorgada por el Gobierno Nacional en el marco del Programa de Apoyo Empresarial a las micro y pequeñas empresas (PAE – MYPE) creado por el Decreto de Urgencia N° 019-2021 y normas complementarias, que corresponde a los créditos registrados en la subcuenta 8109.46 Créditos bajo esquema de financiamiento del PAE - MYPE.</w:t>
      </w:r>
    </w:p>
    <w:p w14:paraId="097BCAEA" w14:textId="77777777" w:rsidR="00862BF0" w:rsidRDefault="00862BF0" w:rsidP="005F5284">
      <w:pPr>
        <w:pStyle w:val="normtab-3"/>
        <w:tabs>
          <w:tab w:val="clear" w:pos="1814"/>
          <w:tab w:val="clear" w:pos="2835"/>
          <w:tab w:val="clear" w:pos="4252"/>
          <w:tab w:val="clear" w:pos="5499"/>
          <w:tab w:val="num" w:pos="5257"/>
        </w:tabs>
        <w:spacing w:after="10"/>
        <w:ind w:left="3969" w:right="142" w:firstLine="0"/>
        <w:rPr>
          <w:rFonts w:ascii="Arial" w:hAnsi="Arial"/>
          <w:sz w:val="20"/>
        </w:rPr>
      </w:pPr>
    </w:p>
    <w:p w14:paraId="6D243BB0" w14:textId="77777777" w:rsidR="00133B2C" w:rsidRPr="005F5D53" w:rsidRDefault="00133B2C" w:rsidP="00862BF0">
      <w:pPr>
        <w:pStyle w:val="NORMALSUB-CUENTAS"/>
        <w:tabs>
          <w:tab w:val="left" w:pos="3969"/>
        </w:tabs>
        <w:ind w:left="3969" w:right="142"/>
        <w:rPr>
          <w:rFonts w:cs="Arial"/>
          <w:b/>
        </w:rPr>
      </w:pPr>
      <w:r w:rsidRPr="005F5284">
        <w:rPr>
          <w:rFonts w:ascii="Arial" w:hAnsi="Arial" w:cs="Arial"/>
          <w:lang w:val="es-ES_tradnl"/>
        </w:rPr>
        <w:t>8404.05.18</w:t>
      </w:r>
      <w:bookmarkStart w:id="43" w:name="_Hlk71106104"/>
      <w:r>
        <w:rPr>
          <w:rFonts w:cs="Arial"/>
          <w:b/>
        </w:rPr>
        <w:tab/>
      </w:r>
      <w:r>
        <w:rPr>
          <w:rFonts w:cs="Arial"/>
          <w:b/>
        </w:rPr>
        <w:tab/>
      </w:r>
      <w:r w:rsidRPr="005F5284">
        <w:rPr>
          <w:rFonts w:ascii="Arial" w:hAnsi="Arial" w:cs="Arial"/>
          <w:lang w:val="es-ES_tradnl"/>
        </w:rPr>
        <w:t>Garantía</w:t>
      </w:r>
      <w:r w:rsidR="00224C03">
        <w:rPr>
          <w:rFonts w:ascii="Arial" w:hAnsi="Arial" w:cs="Arial"/>
          <w:lang w:val="es-ES_tradnl"/>
        </w:rPr>
        <w:t xml:space="preserve"> </w:t>
      </w:r>
      <w:r w:rsidR="00A269B9" w:rsidRPr="00A269B9">
        <w:rPr>
          <w:rFonts w:ascii="Arial" w:hAnsi="Arial" w:cs="Arial"/>
          <w:lang w:val="es-ES_tradnl"/>
        </w:rPr>
        <w:t>otorgada por el Gobierno Nacional – Créditos Reprogramados Programa Reactiva Perú - DU N° 026-2021</w:t>
      </w:r>
      <w:r w:rsidR="00862BF0">
        <w:rPr>
          <w:rFonts w:ascii="Arial" w:hAnsi="Arial" w:cs="Arial"/>
          <w:lang w:val="es-ES_tradnl"/>
        </w:rPr>
        <w:t>.</w:t>
      </w:r>
      <w:bookmarkEnd w:id="43"/>
      <w:r>
        <w:rPr>
          <w:rStyle w:val="Refdenotaalpie"/>
          <w:rFonts w:ascii="Arial" w:hAnsi="Arial" w:cs="Arial"/>
          <w:lang w:val="es-ES_tradnl"/>
        </w:rPr>
        <w:footnoteReference w:id="3088"/>
      </w:r>
    </w:p>
    <w:p w14:paraId="2212B01F" w14:textId="77777777" w:rsidR="00133B2C" w:rsidRDefault="00133B2C" w:rsidP="005F5284">
      <w:pPr>
        <w:tabs>
          <w:tab w:val="left" w:pos="5664"/>
          <w:tab w:val="left" w:pos="6372"/>
          <w:tab w:val="left" w:pos="7080"/>
        </w:tabs>
        <w:spacing w:after="10"/>
        <w:ind w:left="3969" w:right="142"/>
        <w:jc w:val="both"/>
        <w:rPr>
          <w:rFonts w:cs="Arial"/>
          <w:sz w:val="20"/>
        </w:rPr>
      </w:pPr>
      <w:r w:rsidRPr="005F5D53">
        <w:rPr>
          <w:sz w:val="20"/>
        </w:rPr>
        <w:t xml:space="preserve">En esta cuenta analítica se contabiliza la garantía </w:t>
      </w:r>
      <w:r>
        <w:rPr>
          <w:sz w:val="20"/>
        </w:rPr>
        <w:t>d</w:t>
      </w:r>
      <w:r w:rsidRPr="005F5D53">
        <w:rPr>
          <w:sz w:val="20"/>
        </w:rPr>
        <w:t xml:space="preserve">el Gobierno Nacional </w:t>
      </w:r>
      <w:r>
        <w:rPr>
          <w:sz w:val="20"/>
        </w:rPr>
        <w:t xml:space="preserve">de los créditos reprogramados </w:t>
      </w:r>
      <w:r w:rsidRPr="005F5D53">
        <w:rPr>
          <w:sz w:val="20"/>
        </w:rPr>
        <w:t>en el marco del</w:t>
      </w:r>
      <w:r w:rsidRPr="005F5D53">
        <w:rPr>
          <w:rFonts w:cs="Arial"/>
          <w:sz w:val="20"/>
        </w:rPr>
        <w:t xml:space="preserve"> Decreto de Urgencia N° 026-2021 y normas complementarias</w:t>
      </w:r>
      <w:r>
        <w:rPr>
          <w:rFonts w:cs="Arial"/>
          <w:sz w:val="20"/>
        </w:rPr>
        <w:t>,</w:t>
      </w:r>
      <w:r w:rsidRPr="005F5D53">
        <w:rPr>
          <w:sz w:val="20"/>
        </w:rPr>
        <w:t xml:space="preserve"> </w:t>
      </w:r>
      <w:r>
        <w:rPr>
          <w:sz w:val="20"/>
        </w:rPr>
        <w:t xml:space="preserve">que permite la reprogramación de los créditos garantizados con </w:t>
      </w:r>
      <w:r w:rsidRPr="005F5D53">
        <w:rPr>
          <w:sz w:val="20"/>
        </w:rPr>
        <w:t>el Programa Reactiva Perú</w:t>
      </w:r>
      <w:r w:rsidRPr="005F5D53">
        <w:rPr>
          <w:rFonts w:cs="Arial"/>
          <w:sz w:val="20"/>
        </w:rPr>
        <w:t>.</w:t>
      </w:r>
    </w:p>
    <w:p w14:paraId="41FB5F5E" w14:textId="77777777" w:rsidR="00E320E8" w:rsidRDefault="00E320E8" w:rsidP="005F5284">
      <w:pPr>
        <w:tabs>
          <w:tab w:val="left" w:pos="5664"/>
          <w:tab w:val="left" w:pos="6372"/>
          <w:tab w:val="left" w:pos="7080"/>
        </w:tabs>
        <w:spacing w:after="10"/>
        <w:ind w:left="3969" w:right="142"/>
        <w:jc w:val="both"/>
        <w:rPr>
          <w:rFonts w:cs="Arial"/>
          <w:sz w:val="20"/>
        </w:rPr>
      </w:pPr>
    </w:p>
    <w:p w14:paraId="63866546" w14:textId="77777777" w:rsidR="00133B2C" w:rsidRPr="005F5284" w:rsidRDefault="00E320E8" w:rsidP="00FB3403">
      <w:pPr>
        <w:tabs>
          <w:tab w:val="left" w:pos="5664"/>
          <w:tab w:val="left" w:pos="6372"/>
          <w:tab w:val="left" w:pos="7080"/>
        </w:tabs>
        <w:spacing w:after="10"/>
        <w:ind w:left="3969" w:right="142"/>
        <w:jc w:val="both"/>
      </w:pPr>
      <w:r w:rsidRPr="00CC6217">
        <w:rPr>
          <w:rFonts w:cs="Arial"/>
          <w:sz w:val="20"/>
        </w:rPr>
        <w:t>Tratándose de garantías que correspondan a créditos que hayan sido reprogramados en el marco del Decreto de Urgencia N° 026-2021, estas dejarán de registrarse en la cuenta analítica 8404.05.11, debiendo ser registradas en la cuenta analítica 8404.05.18</w:t>
      </w:r>
      <w:r>
        <w:rPr>
          <w:rFonts w:cs="Arial"/>
          <w:sz w:val="20"/>
        </w:rPr>
        <w:t>.</w:t>
      </w:r>
      <w:r>
        <w:rPr>
          <w:rStyle w:val="Refdenotaalpie"/>
          <w:rFonts w:cs="Arial"/>
          <w:sz w:val="20"/>
        </w:rPr>
        <w:footnoteReference w:id="3089"/>
      </w:r>
    </w:p>
    <w:p w14:paraId="35E81D40" w14:textId="77777777" w:rsidR="007E10F6" w:rsidRDefault="007E10F6" w:rsidP="007E10F6">
      <w:pPr>
        <w:pStyle w:val="normtab-3"/>
        <w:tabs>
          <w:tab w:val="clear" w:pos="1814"/>
          <w:tab w:val="clear" w:pos="2835"/>
          <w:tab w:val="clear" w:pos="4252"/>
          <w:tab w:val="clear" w:pos="5499"/>
          <w:tab w:val="num" w:pos="5257"/>
        </w:tabs>
        <w:spacing w:after="10"/>
        <w:ind w:left="3969" w:right="142" w:firstLine="0"/>
        <w:rPr>
          <w:rFonts w:ascii="Arial" w:hAnsi="Arial"/>
          <w:sz w:val="20"/>
        </w:rPr>
      </w:pPr>
    </w:p>
    <w:p w14:paraId="24B6EC87" w14:textId="77777777" w:rsidR="001269C7" w:rsidRDefault="001269C7" w:rsidP="00FB3403">
      <w:pPr>
        <w:pStyle w:val="NORMALSUB-CUENTAS"/>
        <w:tabs>
          <w:tab w:val="left" w:pos="3969"/>
        </w:tabs>
        <w:ind w:left="3969" w:right="142"/>
        <w:rPr>
          <w:rFonts w:ascii="Arial" w:hAnsi="Arial"/>
        </w:rPr>
      </w:pPr>
      <w:r w:rsidRPr="005F5284">
        <w:rPr>
          <w:rFonts w:ascii="Arial" w:hAnsi="Arial" w:cs="Arial"/>
          <w:lang w:val="es-ES_tradnl"/>
        </w:rPr>
        <w:t>8404.05.1</w:t>
      </w:r>
      <w:r>
        <w:rPr>
          <w:rFonts w:ascii="Arial" w:hAnsi="Arial" w:cs="Arial"/>
          <w:lang w:val="es-ES_tradnl"/>
        </w:rPr>
        <w:t>9</w:t>
      </w:r>
      <w:r>
        <w:rPr>
          <w:rFonts w:cs="Arial"/>
          <w:b/>
        </w:rPr>
        <w:tab/>
      </w:r>
      <w:r>
        <w:rPr>
          <w:rFonts w:cs="Arial"/>
          <w:b/>
        </w:rPr>
        <w:tab/>
      </w:r>
      <w:r w:rsidRPr="00FB3403">
        <w:rPr>
          <w:rFonts w:ascii="Arial" w:hAnsi="Arial" w:cs="Arial"/>
          <w:lang w:val="es-ES_tradnl"/>
        </w:rPr>
        <w:t>Garantía otorgada para créditos reprogramados FAE-MYPE</w:t>
      </w:r>
      <w:r>
        <w:rPr>
          <w:rFonts w:cs="Arial"/>
          <w:b/>
        </w:rPr>
        <w:t xml:space="preserve"> </w:t>
      </w:r>
      <w:r>
        <w:rPr>
          <w:rStyle w:val="Refdenotaalpie"/>
          <w:rFonts w:ascii="Arial" w:hAnsi="Arial" w:cs="Arial"/>
          <w:lang w:val="es-ES_tradnl"/>
        </w:rPr>
        <w:footnoteReference w:id="3090"/>
      </w:r>
    </w:p>
    <w:p w14:paraId="189CCD70" w14:textId="77777777" w:rsidR="001269C7" w:rsidRDefault="001269C7" w:rsidP="001269C7">
      <w:pPr>
        <w:tabs>
          <w:tab w:val="left" w:pos="5664"/>
          <w:tab w:val="left" w:pos="6372"/>
          <w:tab w:val="left" w:pos="7080"/>
        </w:tabs>
        <w:spacing w:after="10"/>
        <w:ind w:left="3969" w:right="142"/>
        <w:jc w:val="both"/>
        <w:rPr>
          <w:sz w:val="20"/>
        </w:rPr>
      </w:pPr>
      <w:r w:rsidRPr="00BA4B53">
        <w:rPr>
          <w:sz w:val="20"/>
        </w:rPr>
        <w:t xml:space="preserve">En esta </w:t>
      </w:r>
      <w:r w:rsidRPr="00FB3403">
        <w:rPr>
          <w:rFonts w:cs="Arial"/>
          <w:sz w:val="20"/>
        </w:rPr>
        <w:t>cuenta</w:t>
      </w:r>
      <w:r w:rsidRPr="00BA4B53">
        <w:rPr>
          <w:sz w:val="20"/>
        </w:rPr>
        <w:t xml:space="preserve"> analítica se contabiliza la garantía otorgada </w:t>
      </w:r>
      <w:r>
        <w:rPr>
          <w:sz w:val="20"/>
        </w:rPr>
        <w:t>a las reprogramaciones de los créditos del programa</w:t>
      </w:r>
      <w:r w:rsidRPr="00EE5B25">
        <w:rPr>
          <w:sz w:val="20"/>
        </w:rPr>
        <w:t xml:space="preserve"> FAE-MYPE en el marco del Decreto de Urgencia N° 02</w:t>
      </w:r>
      <w:r>
        <w:rPr>
          <w:sz w:val="20"/>
        </w:rPr>
        <w:t>9</w:t>
      </w:r>
      <w:r w:rsidRPr="00EE5B25">
        <w:rPr>
          <w:sz w:val="20"/>
        </w:rPr>
        <w:t>-2021 y normas complementarias</w:t>
      </w:r>
      <w:r w:rsidRPr="00BA4B53">
        <w:rPr>
          <w:sz w:val="20"/>
        </w:rPr>
        <w:t>, que corresponde a los créditos registrados en la</w:t>
      </w:r>
      <w:r>
        <w:rPr>
          <w:sz w:val="20"/>
        </w:rPr>
        <w:t xml:space="preserve">s </w:t>
      </w:r>
      <w:r w:rsidRPr="00BA4B53">
        <w:rPr>
          <w:sz w:val="20"/>
        </w:rPr>
        <w:t>subcuentas 8109.</w:t>
      </w:r>
      <w:r>
        <w:rPr>
          <w:sz w:val="20"/>
        </w:rPr>
        <w:t>47</w:t>
      </w:r>
      <w:r w:rsidRPr="00BA4B53">
        <w:rPr>
          <w:sz w:val="20"/>
        </w:rPr>
        <w:t xml:space="preserve"> </w:t>
      </w:r>
      <w:r>
        <w:rPr>
          <w:sz w:val="20"/>
        </w:rPr>
        <w:t>C</w:t>
      </w:r>
      <w:r w:rsidRPr="00EE5B25">
        <w:rPr>
          <w:sz w:val="20"/>
        </w:rPr>
        <w:t xml:space="preserve">réditos </w:t>
      </w:r>
      <w:r>
        <w:rPr>
          <w:sz w:val="20"/>
        </w:rPr>
        <w:t xml:space="preserve">Reprogramados FAE-MYPE 1- DU N° 029-2021 y </w:t>
      </w:r>
      <w:r w:rsidRPr="00BA4B53">
        <w:rPr>
          <w:sz w:val="20"/>
        </w:rPr>
        <w:t>8109.</w:t>
      </w:r>
      <w:r>
        <w:rPr>
          <w:sz w:val="20"/>
        </w:rPr>
        <w:t>48</w:t>
      </w:r>
      <w:r w:rsidRPr="00BA4B53">
        <w:rPr>
          <w:sz w:val="20"/>
        </w:rPr>
        <w:t xml:space="preserve"> </w:t>
      </w:r>
      <w:r>
        <w:rPr>
          <w:sz w:val="20"/>
        </w:rPr>
        <w:t>C</w:t>
      </w:r>
      <w:r w:rsidRPr="00EE5B25">
        <w:rPr>
          <w:sz w:val="20"/>
        </w:rPr>
        <w:t xml:space="preserve">réditos </w:t>
      </w:r>
      <w:r>
        <w:rPr>
          <w:sz w:val="20"/>
        </w:rPr>
        <w:t xml:space="preserve">Reprogramados FAE-MYPE 2- DU N° 029-2021. </w:t>
      </w:r>
    </w:p>
    <w:p w14:paraId="528205B9" w14:textId="77777777" w:rsidR="001269C7" w:rsidRDefault="001269C7" w:rsidP="001269C7">
      <w:pPr>
        <w:tabs>
          <w:tab w:val="left" w:pos="5664"/>
          <w:tab w:val="left" w:pos="6372"/>
          <w:tab w:val="left" w:pos="7080"/>
        </w:tabs>
        <w:spacing w:after="10"/>
        <w:ind w:left="3969" w:right="142"/>
        <w:jc w:val="both"/>
        <w:rPr>
          <w:sz w:val="20"/>
        </w:rPr>
      </w:pPr>
    </w:p>
    <w:p w14:paraId="61226159" w14:textId="77777777" w:rsidR="001269C7" w:rsidRDefault="001269C7" w:rsidP="00FB3403">
      <w:pPr>
        <w:tabs>
          <w:tab w:val="left" w:pos="5664"/>
          <w:tab w:val="left" w:pos="6372"/>
          <w:tab w:val="left" w:pos="7080"/>
        </w:tabs>
        <w:spacing w:after="10"/>
        <w:ind w:left="3969" w:right="142"/>
        <w:jc w:val="both"/>
        <w:rPr>
          <w:sz w:val="20"/>
        </w:rPr>
      </w:pPr>
      <w:r w:rsidRPr="00E03AC6">
        <w:rPr>
          <w:sz w:val="20"/>
        </w:rPr>
        <w:t>Tratándose de garantías que correspondan a créditos que hayan sido reprogramados en el marco del Decreto de Urgencia</w:t>
      </w:r>
      <w:r>
        <w:rPr>
          <w:sz w:val="20"/>
        </w:rPr>
        <w:t xml:space="preserve"> N° 029-2021</w:t>
      </w:r>
      <w:r w:rsidRPr="00E03AC6">
        <w:rPr>
          <w:sz w:val="20"/>
        </w:rPr>
        <w:t>, estas dejarán de registrarse en la</w:t>
      </w:r>
      <w:r>
        <w:rPr>
          <w:sz w:val="20"/>
        </w:rPr>
        <w:t>s</w:t>
      </w:r>
      <w:r w:rsidRPr="00E03AC6">
        <w:rPr>
          <w:sz w:val="20"/>
        </w:rPr>
        <w:t xml:space="preserve"> cuenta</w:t>
      </w:r>
      <w:r>
        <w:rPr>
          <w:sz w:val="20"/>
        </w:rPr>
        <w:t>s</w:t>
      </w:r>
      <w:r w:rsidRPr="00E03AC6">
        <w:rPr>
          <w:sz w:val="20"/>
        </w:rPr>
        <w:t xml:space="preserve"> analítica</w:t>
      </w:r>
      <w:r>
        <w:rPr>
          <w:sz w:val="20"/>
        </w:rPr>
        <w:t>s</w:t>
      </w:r>
      <w:r w:rsidRPr="00E03AC6">
        <w:rPr>
          <w:sz w:val="20"/>
        </w:rPr>
        <w:t xml:space="preserve"> 8404.05.</w:t>
      </w:r>
      <w:r>
        <w:rPr>
          <w:sz w:val="20"/>
        </w:rPr>
        <w:t>12 o 8404.05.13</w:t>
      </w:r>
      <w:r w:rsidRPr="00E03AC6">
        <w:rPr>
          <w:sz w:val="20"/>
        </w:rPr>
        <w:t>, debiendo ser registradas en la cuenta analítica 8404.05.1</w:t>
      </w:r>
      <w:r>
        <w:rPr>
          <w:sz w:val="20"/>
        </w:rPr>
        <w:t>9.</w:t>
      </w:r>
      <w:r>
        <w:rPr>
          <w:rStyle w:val="Refdenotaalpie"/>
          <w:sz w:val="20"/>
        </w:rPr>
        <w:footnoteReference w:id="3091"/>
      </w:r>
    </w:p>
    <w:p w14:paraId="7EFD76AF" w14:textId="77777777" w:rsidR="001269C7" w:rsidRDefault="001269C7" w:rsidP="007E10F6">
      <w:pPr>
        <w:pStyle w:val="normtab-3"/>
        <w:tabs>
          <w:tab w:val="clear" w:pos="1814"/>
          <w:tab w:val="clear" w:pos="2835"/>
          <w:tab w:val="clear" w:pos="4252"/>
          <w:tab w:val="clear" w:pos="5499"/>
          <w:tab w:val="num" w:pos="5257"/>
        </w:tabs>
        <w:spacing w:after="10"/>
        <w:ind w:left="3969" w:right="142" w:firstLine="0"/>
        <w:rPr>
          <w:rFonts w:ascii="Arial" w:hAnsi="Arial"/>
          <w:sz w:val="20"/>
          <w:lang w:val="es-ES_tradnl"/>
        </w:rPr>
      </w:pPr>
    </w:p>
    <w:p w14:paraId="5CBF123B" w14:textId="77777777" w:rsidR="00C8237F" w:rsidRDefault="00C8237F" w:rsidP="00C8237F">
      <w:pPr>
        <w:pStyle w:val="NORMALSUB-CUENTAS"/>
        <w:tabs>
          <w:tab w:val="left" w:pos="3969"/>
        </w:tabs>
        <w:ind w:left="3969" w:right="142"/>
        <w:rPr>
          <w:rFonts w:ascii="Arial" w:hAnsi="Arial"/>
        </w:rPr>
      </w:pPr>
      <w:r w:rsidRPr="005F5284">
        <w:rPr>
          <w:rFonts w:ascii="Arial" w:hAnsi="Arial" w:cs="Arial"/>
          <w:lang w:val="es-ES_tradnl"/>
        </w:rPr>
        <w:t>8404.05.</w:t>
      </w:r>
      <w:r>
        <w:rPr>
          <w:rFonts w:ascii="Arial" w:hAnsi="Arial" w:cs="Arial"/>
          <w:lang w:val="es-ES_tradnl"/>
        </w:rPr>
        <w:t>20</w:t>
      </w:r>
      <w:r>
        <w:rPr>
          <w:rFonts w:cs="Arial"/>
          <w:b/>
        </w:rPr>
        <w:tab/>
      </w:r>
      <w:r>
        <w:rPr>
          <w:rFonts w:cs="Arial"/>
          <w:b/>
        </w:rPr>
        <w:tab/>
      </w:r>
      <w:r w:rsidRPr="00FB3403">
        <w:rPr>
          <w:rFonts w:ascii="Arial" w:hAnsi="Arial" w:cs="Arial"/>
          <w:lang w:val="es-ES_tradnl"/>
        </w:rPr>
        <w:t xml:space="preserve">Garantía otorgada para créditos reprogramados </w:t>
      </w:r>
      <w:r>
        <w:rPr>
          <w:rFonts w:ascii="Arial" w:hAnsi="Arial" w:cs="Arial"/>
          <w:lang w:val="es-ES_tradnl"/>
        </w:rPr>
        <w:t xml:space="preserve">del </w:t>
      </w:r>
      <w:r w:rsidRPr="00FB3403">
        <w:rPr>
          <w:rFonts w:ascii="Arial" w:hAnsi="Arial" w:cs="Arial"/>
          <w:lang w:val="es-ES_tradnl"/>
        </w:rPr>
        <w:t>FAE-</w:t>
      </w:r>
      <w:r>
        <w:rPr>
          <w:rFonts w:ascii="Arial" w:hAnsi="Arial" w:cs="Arial"/>
          <w:lang w:val="es-ES_tradnl"/>
        </w:rPr>
        <w:t>TURISMO</w:t>
      </w:r>
      <w:r>
        <w:rPr>
          <w:rFonts w:cs="Arial"/>
          <w:b/>
        </w:rPr>
        <w:t xml:space="preserve"> </w:t>
      </w:r>
      <w:r>
        <w:rPr>
          <w:rStyle w:val="Refdenotaalpie"/>
          <w:rFonts w:ascii="Arial" w:hAnsi="Arial" w:cs="Arial"/>
          <w:lang w:val="es-ES_tradnl"/>
        </w:rPr>
        <w:footnoteReference w:id="3092"/>
      </w:r>
    </w:p>
    <w:p w14:paraId="292B489D" w14:textId="77777777" w:rsidR="00CA067C" w:rsidRPr="00CA067C" w:rsidRDefault="00C8237F" w:rsidP="00CA067C">
      <w:pPr>
        <w:tabs>
          <w:tab w:val="left" w:pos="5664"/>
          <w:tab w:val="left" w:pos="6372"/>
          <w:tab w:val="left" w:pos="7080"/>
        </w:tabs>
        <w:spacing w:after="10"/>
        <w:ind w:left="3969" w:right="142"/>
        <w:jc w:val="both"/>
        <w:rPr>
          <w:sz w:val="20"/>
        </w:rPr>
      </w:pPr>
      <w:r w:rsidRPr="00C8237F">
        <w:rPr>
          <w:sz w:val="20"/>
        </w:rPr>
        <w:t xml:space="preserve">En </w:t>
      </w:r>
      <w:r w:rsidR="00CA067C" w:rsidRPr="00CA067C">
        <w:rPr>
          <w:sz w:val="20"/>
        </w:rPr>
        <w:t xml:space="preserve">esta cuenta analítica se contabiliza la garantía otorgada a las reprogramaciones de los créditos del programa FAE-TURISMO en el marco del Decreto de Urgencia N° 004-2022 y normas modificatorias y complementarias, que corresponde a los créditos registrados en las subcuentas analíticas “Créditos con garantía del FAE – Turismo” de la subcuenta 8109.50 “Créditos Reprogramados FAE-TURISMO”. </w:t>
      </w:r>
    </w:p>
    <w:p w14:paraId="7C8D6714" w14:textId="77777777" w:rsidR="00CA067C" w:rsidRPr="00CA067C" w:rsidRDefault="00CA067C" w:rsidP="00CA067C">
      <w:pPr>
        <w:tabs>
          <w:tab w:val="left" w:pos="5664"/>
          <w:tab w:val="left" w:pos="6372"/>
          <w:tab w:val="left" w:pos="7080"/>
        </w:tabs>
        <w:spacing w:after="10"/>
        <w:ind w:left="3969" w:right="142"/>
        <w:jc w:val="both"/>
        <w:rPr>
          <w:sz w:val="20"/>
        </w:rPr>
      </w:pPr>
    </w:p>
    <w:p w14:paraId="57B8655F" w14:textId="77777777" w:rsidR="00CA067C" w:rsidRDefault="00CA067C" w:rsidP="00CA067C">
      <w:pPr>
        <w:tabs>
          <w:tab w:val="left" w:pos="5664"/>
          <w:tab w:val="left" w:pos="6372"/>
          <w:tab w:val="left" w:pos="7080"/>
        </w:tabs>
        <w:spacing w:after="10"/>
        <w:ind w:left="3969" w:right="142"/>
        <w:jc w:val="both"/>
        <w:rPr>
          <w:sz w:val="20"/>
        </w:rPr>
      </w:pPr>
      <w:r w:rsidRPr="00CA067C">
        <w:rPr>
          <w:sz w:val="20"/>
        </w:rPr>
        <w:t xml:space="preserve">Tratándose de garantías que correspondan a créditos que hayan sido reprogramados en el marco del Decreto de Urgencia N° 076-2020 y modificatoria y fortalecido mediante los Decretos de Urgencia N° 091-2021, N° 004-2022 y normas modificatorias y complementarias, estas dejarán de registrarse en la cuenta analíticas 8404.05.14, debiendo ser registradas en </w:t>
      </w:r>
      <w:r>
        <w:rPr>
          <w:sz w:val="20"/>
        </w:rPr>
        <w:t>la cuenta analítica 8404.05.20.</w:t>
      </w:r>
    </w:p>
    <w:p w14:paraId="5815D822" w14:textId="77777777" w:rsidR="00940FAC" w:rsidRDefault="00940FAC" w:rsidP="000E39F2">
      <w:pPr>
        <w:tabs>
          <w:tab w:val="left" w:pos="5664"/>
          <w:tab w:val="left" w:pos="6372"/>
          <w:tab w:val="left" w:pos="7080"/>
        </w:tabs>
        <w:spacing w:after="10"/>
        <w:ind w:left="3969" w:right="142"/>
        <w:jc w:val="both"/>
      </w:pPr>
    </w:p>
    <w:p w14:paraId="59117C66" w14:textId="77777777" w:rsidR="00940FAC" w:rsidRDefault="00940FAC" w:rsidP="00940FAC">
      <w:pPr>
        <w:pStyle w:val="NORMALSUB-CUENTAS"/>
        <w:tabs>
          <w:tab w:val="left" w:pos="3969"/>
        </w:tabs>
        <w:ind w:left="3969" w:right="142"/>
        <w:rPr>
          <w:rFonts w:ascii="Arial" w:hAnsi="Arial"/>
        </w:rPr>
      </w:pPr>
      <w:r w:rsidRPr="005F5284">
        <w:rPr>
          <w:rFonts w:ascii="Arial" w:hAnsi="Arial" w:cs="Arial"/>
          <w:lang w:val="es-ES_tradnl"/>
        </w:rPr>
        <w:t>8404.05.</w:t>
      </w:r>
      <w:r>
        <w:rPr>
          <w:rFonts w:ascii="Arial" w:hAnsi="Arial" w:cs="Arial"/>
          <w:lang w:val="es-ES_tradnl"/>
        </w:rPr>
        <w:t>21</w:t>
      </w:r>
      <w:r>
        <w:rPr>
          <w:rFonts w:cs="Arial"/>
          <w:b/>
        </w:rPr>
        <w:tab/>
      </w:r>
      <w:r>
        <w:rPr>
          <w:rFonts w:cs="Arial"/>
          <w:b/>
        </w:rPr>
        <w:tab/>
      </w:r>
      <w:r w:rsidRPr="00940FAC">
        <w:rPr>
          <w:rFonts w:ascii="Arial" w:hAnsi="Arial" w:cs="Arial"/>
          <w:lang w:val="es-ES_tradnl"/>
        </w:rPr>
        <w:t>Garantía otorgada por el Gobierno Nacional – Créditos Reprogramados Programa Reactiva Perú – DU N° 011-2022</w:t>
      </w:r>
      <w:r>
        <w:rPr>
          <w:rFonts w:cs="Arial"/>
          <w:b/>
        </w:rPr>
        <w:t xml:space="preserve"> </w:t>
      </w:r>
      <w:r>
        <w:rPr>
          <w:rStyle w:val="Refdenotaalpie"/>
          <w:rFonts w:ascii="Arial" w:hAnsi="Arial" w:cs="Arial"/>
          <w:lang w:val="es-ES_tradnl"/>
        </w:rPr>
        <w:footnoteReference w:id="3093"/>
      </w:r>
    </w:p>
    <w:p w14:paraId="0EDE2C0D" w14:textId="77777777" w:rsidR="00CF49E5" w:rsidRPr="00CF49E5" w:rsidRDefault="00940FAC" w:rsidP="00CF49E5">
      <w:pPr>
        <w:tabs>
          <w:tab w:val="left" w:pos="5664"/>
          <w:tab w:val="left" w:pos="6372"/>
          <w:tab w:val="left" w:pos="7080"/>
        </w:tabs>
        <w:spacing w:after="10"/>
        <w:ind w:left="3969" w:right="142"/>
        <w:jc w:val="both"/>
        <w:rPr>
          <w:sz w:val="20"/>
        </w:rPr>
      </w:pPr>
      <w:r w:rsidRPr="00940FAC">
        <w:rPr>
          <w:sz w:val="20"/>
        </w:rPr>
        <w:t xml:space="preserve">En </w:t>
      </w:r>
      <w:r w:rsidR="00CF49E5" w:rsidRPr="00CF49E5">
        <w:rPr>
          <w:sz w:val="20"/>
        </w:rPr>
        <w:t>esta cuenta analítica se contabiliza la garantía del Gobierno Nacional de los créditos reprogramados en el marco del Decreto de Urgencia N° 011-2022 y normas modificatorias y complementarias, que permite la reprogramación de los créditos garantizados con el Programa Reactiva Perú.</w:t>
      </w:r>
    </w:p>
    <w:p w14:paraId="7C4C9DC6" w14:textId="77777777" w:rsidR="00CF49E5" w:rsidRPr="00CF49E5" w:rsidRDefault="00CF49E5" w:rsidP="00CF49E5">
      <w:pPr>
        <w:tabs>
          <w:tab w:val="left" w:pos="5664"/>
          <w:tab w:val="left" w:pos="6372"/>
          <w:tab w:val="left" w:pos="7080"/>
        </w:tabs>
        <w:spacing w:after="10"/>
        <w:ind w:left="3969" w:right="142"/>
        <w:jc w:val="both"/>
        <w:rPr>
          <w:sz w:val="20"/>
        </w:rPr>
      </w:pPr>
    </w:p>
    <w:p w14:paraId="224DB7D5" w14:textId="77777777" w:rsidR="00940FAC" w:rsidRDefault="00CF49E5" w:rsidP="000E39F2">
      <w:pPr>
        <w:tabs>
          <w:tab w:val="left" w:pos="5664"/>
          <w:tab w:val="left" w:pos="6372"/>
          <w:tab w:val="left" w:pos="7080"/>
        </w:tabs>
        <w:spacing w:after="10"/>
        <w:ind w:left="3969" w:right="142"/>
        <w:jc w:val="both"/>
        <w:rPr>
          <w:rFonts w:cs="Arial"/>
          <w:sz w:val="20"/>
        </w:rPr>
      </w:pPr>
      <w:r w:rsidRPr="00CF49E5">
        <w:rPr>
          <w:sz w:val="20"/>
        </w:rPr>
        <w:t>Estas garantías dejarán de registrarse en la cuenta analítica 8404.05.11 y/o 8404.05.18, debiendo ser registradas en la cuenta analítica 8404.05.21.</w:t>
      </w:r>
    </w:p>
    <w:p w14:paraId="1A922672" w14:textId="77777777" w:rsidR="00853BB8" w:rsidRDefault="00853BB8" w:rsidP="00940FAC">
      <w:pPr>
        <w:pStyle w:val="normtab-3"/>
        <w:tabs>
          <w:tab w:val="clear" w:pos="1814"/>
          <w:tab w:val="clear" w:pos="2835"/>
          <w:tab w:val="clear" w:pos="4252"/>
          <w:tab w:val="clear" w:pos="5499"/>
          <w:tab w:val="num" w:pos="5257"/>
        </w:tabs>
        <w:spacing w:after="10"/>
        <w:ind w:left="3969" w:right="142" w:firstLine="0"/>
        <w:rPr>
          <w:rFonts w:ascii="Arial" w:hAnsi="Arial" w:cs="Arial"/>
          <w:sz w:val="20"/>
        </w:rPr>
      </w:pPr>
    </w:p>
    <w:p w14:paraId="73D9A280" w14:textId="77777777" w:rsidR="00853BB8" w:rsidRDefault="00853BB8" w:rsidP="00853BB8">
      <w:pPr>
        <w:pStyle w:val="NORMALSUB-CUENTAS"/>
        <w:tabs>
          <w:tab w:val="left" w:pos="3969"/>
        </w:tabs>
        <w:ind w:left="3969" w:right="142"/>
        <w:rPr>
          <w:rFonts w:ascii="Arial" w:hAnsi="Arial"/>
        </w:rPr>
      </w:pPr>
      <w:r w:rsidRPr="005F5284">
        <w:rPr>
          <w:rFonts w:ascii="Arial" w:hAnsi="Arial" w:cs="Arial"/>
          <w:lang w:val="es-ES_tradnl"/>
        </w:rPr>
        <w:t>8404.05.</w:t>
      </w:r>
      <w:r>
        <w:rPr>
          <w:rFonts w:ascii="Arial" w:hAnsi="Arial" w:cs="Arial"/>
          <w:lang w:val="es-ES_tradnl"/>
        </w:rPr>
        <w:t>22</w:t>
      </w:r>
      <w:r>
        <w:rPr>
          <w:rFonts w:cs="Arial"/>
          <w:b/>
        </w:rPr>
        <w:tab/>
      </w:r>
      <w:r>
        <w:rPr>
          <w:rFonts w:cs="Arial"/>
          <w:b/>
        </w:rPr>
        <w:tab/>
      </w:r>
      <w:r w:rsidRPr="00940FAC">
        <w:rPr>
          <w:rFonts w:ascii="Arial" w:hAnsi="Arial" w:cs="Arial"/>
          <w:lang w:val="es-ES_tradnl"/>
        </w:rPr>
        <w:t xml:space="preserve">Garantía </w:t>
      </w:r>
      <w:r>
        <w:rPr>
          <w:rFonts w:ascii="Arial" w:hAnsi="Arial" w:cs="Arial"/>
          <w:lang w:val="es-ES_tradnl"/>
        </w:rPr>
        <w:t>del FAE – TEXCO</w:t>
      </w:r>
      <w:r>
        <w:rPr>
          <w:rFonts w:cs="Arial"/>
          <w:b/>
        </w:rPr>
        <w:t xml:space="preserve"> </w:t>
      </w:r>
      <w:r>
        <w:rPr>
          <w:rStyle w:val="Refdenotaalpie"/>
          <w:rFonts w:ascii="Arial" w:hAnsi="Arial" w:cs="Arial"/>
          <w:lang w:val="es-ES_tradnl"/>
        </w:rPr>
        <w:footnoteReference w:id="3094"/>
      </w:r>
    </w:p>
    <w:p w14:paraId="7F3C0673" w14:textId="77777777" w:rsidR="00853BB8" w:rsidRDefault="00853BB8" w:rsidP="00853BB8">
      <w:pPr>
        <w:pStyle w:val="normtab-3"/>
        <w:tabs>
          <w:tab w:val="clear" w:pos="1814"/>
          <w:tab w:val="clear" w:pos="2835"/>
          <w:tab w:val="clear" w:pos="4252"/>
          <w:tab w:val="clear" w:pos="5499"/>
          <w:tab w:val="num" w:pos="5257"/>
        </w:tabs>
        <w:spacing w:after="10"/>
        <w:ind w:left="3969" w:right="142" w:firstLine="0"/>
        <w:rPr>
          <w:rFonts w:ascii="Arial" w:hAnsi="Arial" w:cs="Arial"/>
          <w:sz w:val="20"/>
        </w:rPr>
      </w:pPr>
      <w:r w:rsidRPr="00C764CA">
        <w:rPr>
          <w:rFonts w:ascii="Arial" w:hAnsi="Arial" w:cs="Arial"/>
          <w:sz w:val="20"/>
        </w:rPr>
        <w:t>En esta cuenta analítica se contabiliza la garantía otorgada por el Fondo de Apoyo Empresarial para el sector textil y confección (FAE – TEXCO) creado por el Decreto de Urgencia N° 012-2022 y sus modificatorias, que corresponde a los créditos registrados en las subcuentas analíticas “Créditos con garantía del FAE – TEXCO” de la subcuenta 8109.51 “Créditos bajo esquema de financiamiento del FAE – TEXCO”.</w:t>
      </w:r>
    </w:p>
    <w:p w14:paraId="3CD07705" w14:textId="77777777" w:rsidR="00DB327A" w:rsidRDefault="00DB327A" w:rsidP="00853BB8">
      <w:pPr>
        <w:pStyle w:val="normtab-3"/>
        <w:tabs>
          <w:tab w:val="clear" w:pos="1814"/>
          <w:tab w:val="clear" w:pos="2835"/>
          <w:tab w:val="clear" w:pos="4252"/>
          <w:tab w:val="clear" w:pos="5499"/>
          <w:tab w:val="num" w:pos="5257"/>
        </w:tabs>
        <w:spacing w:after="10"/>
        <w:ind w:left="3969" w:right="142" w:firstLine="0"/>
        <w:rPr>
          <w:rFonts w:ascii="Arial" w:hAnsi="Arial" w:cs="Arial"/>
          <w:sz w:val="20"/>
        </w:rPr>
      </w:pPr>
    </w:p>
    <w:p w14:paraId="2472BD6E" w14:textId="77777777" w:rsidR="00DB327A" w:rsidRDefault="00DB327A" w:rsidP="00DB327A">
      <w:pPr>
        <w:pStyle w:val="NORMALSUB-CUENTAS"/>
        <w:tabs>
          <w:tab w:val="left" w:pos="3969"/>
        </w:tabs>
        <w:ind w:left="3969" w:right="142"/>
        <w:rPr>
          <w:rFonts w:ascii="Arial" w:hAnsi="Arial"/>
        </w:rPr>
      </w:pPr>
      <w:r w:rsidRPr="005F5284">
        <w:rPr>
          <w:rFonts w:ascii="Arial" w:hAnsi="Arial" w:cs="Arial"/>
          <w:lang w:val="es-ES_tradnl"/>
        </w:rPr>
        <w:t>8404.05.</w:t>
      </w:r>
      <w:r>
        <w:rPr>
          <w:rFonts w:ascii="Arial" w:hAnsi="Arial" w:cs="Arial"/>
          <w:lang w:val="es-ES_tradnl"/>
        </w:rPr>
        <w:t>23</w:t>
      </w:r>
      <w:r>
        <w:rPr>
          <w:rFonts w:cs="Arial"/>
          <w:b/>
        </w:rPr>
        <w:tab/>
      </w:r>
      <w:r>
        <w:rPr>
          <w:rFonts w:cs="Arial"/>
          <w:b/>
        </w:rPr>
        <w:tab/>
      </w:r>
      <w:r w:rsidRPr="000E39F2">
        <w:rPr>
          <w:rFonts w:ascii="Arial" w:hAnsi="Arial" w:cs="Arial"/>
          <w:lang w:val="es-ES_tradnl"/>
        </w:rPr>
        <w:t>Garantía del Programa IMPULSO MYPERU</w:t>
      </w:r>
      <w:r>
        <w:rPr>
          <w:rFonts w:cs="Arial"/>
          <w:b/>
        </w:rPr>
        <w:t xml:space="preserve"> </w:t>
      </w:r>
      <w:r>
        <w:rPr>
          <w:rStyle w:val="Refdenotaalpie"/>
          <w:rFonts w:ascii="Arial" w:hAnsi="Arial" w:cs="Arial"/>
          <w:lang w:val="es-ES_tradnl"/>
        </w:rPr>
        <w:footnoteReference w:id="3095"/>
      </w:r>
    </w:p>
    <w:p w14:paraId="60D9EACB" w14:textId="77777777" w:rsidR="00DB327A" w:rsidRPr="00C764CA" w:rsidRDefault="00DB327A" w:rsidP="00853BB8">
      <w:pPr>
        <w:pStyle w:val="normtab-3"/>
        <w:tabs>
          <w:tab w:val="clear" w:pos="1814"/>
          <w:tab w:val="clear" w:pos="2835"/>
          <w:tab w:val="clear" w:pos="4252"/>
          <w:tab w:val="clear" w:pos="5499"/>
          <w:tab w:val="num" w:pos="5257"/>
        </w:tabs>
        <w:spacing w:after="10"/>
        <w:ind w:left="3969" w:right="142" w:firstLine="0"/>
        <w:rPr>
          <w:rFonts w:ascii="Arial" w:hAnsi="Arial" w:cs="Arial"/>
          <w:sz w:val="20"/>
        </w:rPr>
      </w:pPr>
      <w:r w:rsidRPr="00DB327A">
        <w:rPr>
          <w:rFonts w:ascii="Arial" w:hAnsi="Arial" w:cs="Arial"/>
          <w:sz w:val="20"/>
        </w:rPr>
        <w:t>En esta cuenta analítica se contabiliza la garantía otorgada por el Programa IMPULSO MYPERU creado mediante la Ley N° 31658, que corresponde a los créditos registrados en las subcuentas analíticas “Créditos con garantía del Programa IMPULSO MYPERU” de la subcuenta 8109.52 “Créditos bajo esquema de financiamiento del Programa IMPULSO MYPERU”.</w:t>
      </w:r>
    </w:p>
    <w:p w14:paraId="231152AD" w14:textId="77777777" w:rsidR="001269C7" w:rsidRDefault="001269C7" w:rsidP="006071B3">
      <w:pPr>
        <w:pStyle w:val="normtab-3"/>
        <w:tabs>
          <w:tab w:val="clear" w:pos="1814"/>
          <w:tab w:val="clear" w:pos="2835"/>
          <w:tab w:val="clear" w:pos="4252"/>
          <w:tab w:val="clear" w:pos="5499"/>
          <w:tab w:val="num" w:pos="5257"/>
        </w:tabs>
        <w:spacing w:after="10"/>
        <w:ind w:left="0" w:right="142" w:firstLine="0"/>
        <w:rPr>
          <w:rFonts w:ascii="Arial" w:hAnsi="Arial"/>
          <w:sz w:val="20"/>
        </w:rPr>
      </w:pPr>
    </w:p>
    <w:p w14:paraId="6A9D8406" w14:textId="77777777" w:rsidR="00AA39AE" w:rsidRPr="008A1A91" w:rsidRDefault="00AA39AE" w:rsidP="005374CE">
      <w:pPr>
        <w:pStyle w:val="NORMALSUB-CUENTAS"/>
        <w:numPr>
          <w:ilvl w:val="1"/>
          <w:numId w:val="58"/>
        </w:numPr>
        <w:ind w:right="142"/>
        <w:rPr>
          <w:rFonts w:ascii="Arial" w:hAnsi="Arial"/>
        </w:rPr>
      </w:pPr>
      <w:r w:rsidRPr="008A1A91">
        <w:rPr>
          <w:rFonts w:ascii="Arial" w:hAnsi="Arial"/>
        </w:rPr>
        <w:t>Otras Garantías no Preferidas</w:t>
      </w:r>
      <w:r w:rsidR="002839E3" w:rsidRPr="008A1A91">
        <w:rPr>
          <w:rFonts w:ascii="Arial" w:hAnsi="Arial"/>
        </w:rPr>
        <w:t xml:space="preserve"> </w:t>
      </w:r>
      <w:r w:rsidR="002839E3" w:rsidRPr="008A1A91">
        <w:rPr>
          <w:rStyle w:val="Refdenotaalpie"/>
          <w:rFonts w:ascii="Arial" w:hAnsi="Arial"/>
        </w:rPr>
        <w:footnoteReference w:id="3096"/>
      </w:r>
      <w:r w:rsidR="004609EB" w:rsidRPr="008A1A91">
        <w:rPr>
          <w:rFonts w:ascii="Arial" w:hAnsi="Arial"/>
        </w:rPr>
        <w:t xml:space="preserve"> </w:t>
      </w:r>
    </w:p>
    <w:p w14:paraId="37DEB777" w14:textId="77777777" w:rsidR="00AA39AE" w:rsidRDefault="00AA39AE" w:rsidP="005374CE">
      <w:pPr>
        <w:pStyle w:val="NORMALSUB-CUENTAS"/>
        <w:numPr>
          <w:ilvl w:val="1"/>
          <w:numId w:val="58"/>
        </w:numPr>
        <w:ind w:right="142"/>
        <w:rPr>
          <w:rFonts w:ascii="Arial" w:hAnsi="Arial"/>
        </w:rPr>
      </w:pPr>
      <w:r w:rsidRPr="008A1A91">
        <w:rPr>
          <w:rFonts w:ascii="Arial" w:hAnsi="Arial"/>
        </w:rPr>
        <w:t>Garantías no Preferidas – Avales y Fianzas</w:t>
      </w:r>
      <w:r w:rsidR="002839E3" w:rsidRPr="008A1A91">
        <w:rPr>
          <w:rFonts w:ascii="Arial" w:hAnsi="Arial"/>
        </w:rPr>
        <w:t xml:space="preserve"> </w:t>
      </w:r>
      <w:r w:rsidR="002839E3" w:rsidRPr="008A1A91">
        <w:rPr>
          <w:rStyle w:val="Refdenotaalpie"/>
          <w:rFonts w:ascii="Arial" w:hAnsi="Arial"/>
        </w:rPr>
        <w:footnoteReference w:id="3097"/>
      </w:r>
      <w:r w:rsidR="004609EB" w:rsidRPr="008A1A91">
        <w:rPr>
          <w:rFonts w:ascii="Arial" w:hAnsi="Arial"/>
        </w:rPr>
        <w:t xml:space="preserve"> </w:t>
      </w:r>
    </w:p>
    <w:p w14:paraId="76312F89" w14:textId="77777777" w:rsidR="007E10F6" w:rsidRDefault="007E10F6" w:rsidP="007E10F6">
      <w:pPr>
        <w:pStyle w:val="NORMALSUB-CUENTAS"/>
        <w:tabs>
          <w:tab w:val="clear" w:pos="3906"/>
        </w:tabs>
        <w:ind w:right="142"/>
        <w:rPr>
          <w:rFonts w:ascii="Arial" w:hAnsi="Arial"/>
        </w:rPr>
      </w:pPr>
    </w:p>
    <w:p w14:paraId="57F99CC5" w14:textId="77777777" w:rsidR="007E10F6" w:rsidRDefault="007E10F6" w:rsidP="007E10F6">
      <w:pPr>
        <w:pStyle w:val="NORMALSUB-CUENTAS"/>
        <w:tabs>
          <w:tab w:val="clear" w:pos="3906"/>
        </w:tabs>
        <w:ind w:right="142"/>
        <w:rPr>
          <w:rFonts w:ascii="Arial" w:hAnsi="Arial"/>
        </w:rPr>
      </w:pPr>
    </w:p>
    <w:p w14:paraId="1E00111A" w14:textId="77777777" w:rsidR="007E10F6" w:rsidRDefault="007E10F6" w:rsidP="007E10F6">
      <w:pPr>
        <w:pStyle w:val="NORMALSUB-CUENTAS"/>
        <w:tabs>
          <w:tab w:val="clear" w:pos="3906"/>
        </w:tabs>
        <w:ind w:right="142"/>
        <w:rPr>
          <w:rFonts w:ascii="Arial" w:hAnsi="Arial"/>
        </w:rPr>
      </w:pPr>
    </w:p>
    <w:p w14:paraId="039CDCA1" w14:textId="77777777" w:rsidR="007E10F6" w:rsidRDefault="007E10F6" w:rsidP="007E10F6">
      <w:pPr>
        <w:pStyle w:val="NORMALSUB-CUENTAS"/>
        <w:tabs>
          <w:tab w:val="clear" w:pos="3906"/>
        </w:tabs>
        <w:ind w:right="142"/>
        <w:rPr>
          <w:rFonts w:ascii="Arial" w:hAnsi="Arial"/>
        </w:rPr>
      </w:pPr>
    </w:p>
    <w:p w14:paraId="33C8B939" w14:textId="77777777" w:rsidR="007E10F6" w:rsidRPr="008A1A91" w:rsidRDefault="007E10F6" w:rsidP="00E0702C">
      <w:pPr>
        <w:pStyle w:val="NORMALSUB-CUENTAS"/>
        <w:tabs>
          <w:tab w:val="clear" w:pos="3906"/>
        </w:tabs>
        <w:ind w:right="142"/>
        <w:rPr>
          <w:rFonts w:ascii="Arial" w:hAnsi="Arial"/>
        </w:rPr>
      </w:pPr>
    </w:p>
    <w:p w14:paraId="3676840B" w14:textId="77777777" w:rsidR="00AA39AE" w:rsidRPr="008A1A91" w:rsidRDefault="00AA39AE">
      <w:pPr>
        <w:pStyle w:val="plandescr"/>
        <w:spacing w:after="34"/>
        <w:ind w:right="142"/>
        <w:rPr>
          <w:rFonts w:ascii="Arial" w:hAnsi="Arial"/>
          <w:b w:val="0"/>
          <w:sz w:val="20"/>
          <w:u w:val="single"/>
        </w:rPr>
      </w:pPr>
    </w:p>
    <w:p w14:paraId="7BB466A5" w14:textId="77777777" w:rsidR="00AA39AE" w:rsidRPr="008A1A91" w:rsidRDefault="00AA39AE">
      <w:pPr>
        <w:pStyle w:val="plandescr"/>
        <w:spacing w:after="34"/>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r>
      <w:r w:rsidRPr="008A1A91">
        <w:rPr>
          <w:rFonts w:ascii="Arial" w:hAnsi="Arial"/>
          <w:b w:val="0"/>
          <w:sz w:val="20"/>
        </w:rPr>
        <w:tab/>
      </w:r>
    </w:p>
    <w:p w14:paraId="52D2C12D" w14:textId="77777777" w:rsidR="00AA39AE" w:rsidRPr="008A1A91" w:rsidRDefault="00AA39AE">
      <w:pPr>
        <w:pStyle w:val="planseg"/>
        <w:spacing w:after="0"/>
        <w:ind w:right="142"/>
      </w:pPr>
    </w:p>
    <w:p w14:paraId="7A49B14A" w14:textId="77777777" w:rsidR="00AA39AE" w:rsidRPr="008A1A91" w:rsidRDefault="00AA39AE">
      <w:pPr>
        <w:pStyle w:val="RAYA--TABSANGR"/>
        <w:spacing w:after="0"/>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Por el importe de las garantías libera</w:t>
      </w:r>
      <w:r w:rsidR="00110ED5">
        <w:rPr>
          <w:rFonts w:ascii="Arial" w:hAnsi="Arial"/>
        </w:rPr>
        <w:t xml:space="preserve">das </w:t>
      </w:r>
      <w:r w:rsidRPr="008A1A91">
        <w:rPr>
          <w:rFonts w:ascii="Arial" w:hAnsi="Arial"/>
        </w:rPr>
        <w:t>por cobranza o cancelación del crédito, o cuando son</w:t>
      </w:r>
      <w:r w:rsidR="00110ED5">
        <w:rPr>
          <w:rFonts w:ascii="Arial" w:hAnsi="Arial"/>
        </w:rPr>
        <w:t xml:space="preserve"> ejecutadas</w:t>
      </w:r>
      <w:r w:rsidRPr="008A1A91">
        <w:rPr>
          <w:rFonts w:ascii="Arial" w:hAnsi="Arial"/>
        </w:rPr>
        <w:t>.</w:t>
      </w:r>
      <w:r w:rsidR="00C80792">
        <w:rPr>
          <w:rStyle w:val="Refdenotaalpie"/>
          <w:rFonts w:ascii="Arial" w:hAnsi="Arial"/>
        </w:rPr>
        <w:footnoteReference w:id="3098"/>
      </w:r>
    </w:p>
    <w:p w14:paraId="78234AD5" w14:textId="77777777" w:rsidR="00AA39AE" w:rsidRPr="008A1A91" w:rsidRDefault="00AA39AE">
      <w:pPr>
        <w:pStyle w:val="RAYA--TABSANGR"/>
        <w:spacing w:after="0"/>
        <w:ind w:right="142"/>
        <w:rPr>
          <w:rFonts w:ascii="Arial" w:hAnsi="Arial"/>
        </w:rPr>
      </w:pPr>
    </w:p>
    <w:p w14:paraId="7CFABD65" w14:textId="77777777" w:rsidR="00AA39AE" w:rsidRPr="008A1A91" w:rsidRDefault="00AA39AE">
      <w:pPr>
        <w:pStyle w:val="spc30"/>
        <w:ind w:right="142"/>
        <w:rPr>
          <w:rFonts w:ascii="Arial" w:hAnsi="Arial"/>
        </w:rPr>
      </w:pPr>
    </w:p>
    <w:p w14:paraId="3A40BAD0" w14:textId="77777777" w:rsidR="00AA39AE" w:rsidRPr="008A1A91" w:rsidRDefault="00AA39AE">
      <w:pPr>
        <w:pStyle w:val="RAYA--TABSANGR"/>
        <w:spacing w:after="34"/>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Por el importe de lo</w:t>
      </w:r>
      <w:r w:rsidR="00110ED5">
        <w:rPr>
          <w:rFonts w:ascii="Arial" w:hAnsi="Arial"/>
        </w:rPr>
        <w:t>s</w:t>
      </w:r>
      <w:r w:rsidRPr="008A1A91">
        <w:rPr>
          <w:rFonts w:ascii="Arial" w:hAnsi="Arial"/>
        </w:rPr>
        <w:t xml:space="preserve"> valores </w:t>
      </w:r>
      <w:r w:rsidR="000A5F45" w:rsidRPr="008A1A91">
        <w:rPr>
          <w:rFonts w:ascii="Arial" w:hAnsi="Arial"/>
        </w:rPr>
        <w:t>recibidos, títulos</w:t>
      </w:r>
      <w:r w:rsidRPr="008A1A91">
        <w:rPr>
          <w:rFonts w:ascii="Arial" w:hAnsi="Arial"/>
        </w:rPr>
        <w:t xml:space="preserve"> valores y/o bienes recibidos en garantía de los créditos otorgados por la empresa.</w:t>
      </w:r>
      <w:r w:rsidR="00C80792">
        <w:rPr>
          <w:rStyle w:val="Refdenotaalpie"/>
          <w:rFonts w:ascii="Arial" w:hAnsi="Arial"/>
        </w:rPr>
        <w:footnoteReference w:id="3099"/>
      </w:r>
    </w:p>
    <w:p w14:paraId="604B7F6C" w14:textId="77777777" w:rsidR="004609EB" w:rsidRPr="008A1A91" w:rsidRDefault="004609EB">
      <w:pPr>
        <w:pStyle w:val="normtab-4"/>
        <w:ind w:left="284" w:right="142" w:firstLine="0"/>
        <w:rPr>
          <w:rFonts w:ascii="Arial" w:hAnsi="Arial"/>
          <w:position w:val="5"/>
          <w:sz w:val="16"/>
        </w:rPr>
      </w:pPr>
    </w:p>
    <w:p w14:paraId="4B644579" w14:textId="77777777" w:rsidR="00AA39AE" w:rsidRPr="008A1A91" w:rsidRDefault="00AA39AE">
      <w:pPr>
        <w:pStyle w:val="normtab-4"/>
        <w:ind w:left="284" w:right="142" w:firstLine="0"/>
        <w:rPr>
          <w:rFonts w:ascii="Arial" w:hAnsi="Arial"/>
          <w:position w:val="5"/>
          <w:sz w:val="10"/>
        </w:rPr>
      </w:pPr>
      <w:r w:rsidRPr="008A1A91">
        <w:rPr>
          <w:rFonts w:ascii="Arial" w:hAnsi="Arial"/>
          <w:position w:val="5"/>
          <w:sz w:val="16"/>
        </w:rPr>
        <w:br w:type="page"/>
      </w:r>
    </w:p>
    <w:p w14:paraId="60CA1ABB" w14:textId="77777777" w:rsidR="00AA39AE" w:rsidRPr="008A1A91" w:rsidRDefault="00AA39AE">
      <w:pPr>
        <w:pStyle w:val="normtab-4"/>
        <w:ind w:left="0" w:right="142" w:firstLine="0"/>
        <w:rPr>
          <w:rFonts w:ascii="Arial" w:hAnsi="Arial"/>
          <w:position w:val="5"/>
          <w:sz w:val="10"/>
        </w:rPr>
      </w:pPr>
    </w:p>
    <w:p w14:paraId="447067BA" w14:textId="77777777" w:rsidR="00AA39AE" w:rsidRPr="008A1A91" w:rsidRDefault="00AA39AE">
      <w:pPr>
        <w:pStyle w:val="normtab-4"/>
        <w:ind w:left="0" w:right="142" w:firstLine="0"/>
        <w:rPr>
          <w:rFonts w:ascii="Arial" w:hAnsi="Arial"/>
          <w:position w:val="5"/>
          <w:sz w:val="10"/>
        </w:rPr>
      </w:pPr>
    </w:p>
    <w:p w14:paraId="274824B6" w14:textId="77777777" w:rsidR="00AA39AE" w:rsidRPr="008A1A91" w:rsidRDefault="00AA39AE">
      <w:pPr>
        <w:pStyle w:val="BODYCUENTAS"/>
        <w:spacing w:after="0"/>
        <w:ind w:right="142"/>
      </w:pPr>
      <w:r w:rsidRPr="008A1A91">
        <w:t>CUENTA</w:t>
      </w:r>
      <w:r w:rsidRPr="008A1A91">
        <w:tab/>
        <w:t>:</w:t>
      </w:r>
      <w:r w:rsidRPr="008A1A91">
        <w:tab/>
        <w:t>8405</w:t>
      </w:r>
      <w:r w:rsidRPr="008A1A91">
        <w:tab/>
        <w:t xml:space="preserve">GARANTÍAS </w:t>
      </w:r>
      <w:r w:rsidR="000A5F45" w:rsidRPr="008A1A91">
        <w:t>RECIBIDAS POR SERVICIOS</w:t>
      </w:r>
    </w:p>
    <w:p w14:paraId="15B5214D"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p>
    <w:p w14:paraId="60CB4FE0"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sz w:val="20"/>
        </w:rPr>
        <w:tab/>
      </w:r>
      <w:r w:rsidRPr="008A1A91">
        <w:rPr>
          <w:rFonts w:ascii="Arial" w:hAnsi="Arial"/>
          <w:b w:val="0"/>
          <w:sz w:val="20"/>
        </w:rPr>
        <w:t xml:space="preserve">En esta cuenta se registran el valor de afectación </w:t>
      </w:r>
      <w:r w:rsidR="000A5F45" w:rsidRPr="008A1A91">
        <w:rPr>
          <w:rFonts w:ascii="Arial" w:hAnsi="Arial"/>
          <w:b w:val="0"/>
          <w:sz w:val="20"/>
        </w:rPr>
        <w:t>de garantías</w:t>
      </w:r>
      <w:r w:rsidRPr="008A1A91">
        <w:rPr>
          <w:rFonts w:ascii="Arial" w:hAnsi="Arial"/>
          <w:b w:val="0"/>
          <w:sz w:val="20"/>
        </w:rPr>
        <w:t xml:space="preserve"> recibidas por la empresa de los clientes por servicios otorgados, diferentes a las operaciones de financiamiento, de acuerdo </w:t>
      </w:r>
      <w:r w:rsidR="000A5F45" w:rsidRPr="008A1A91">
        <w:rPr>
          <w:rFonts w:ascii="Arial" w:hAnsi="Arial"/>
          <w:b w:val="0"/>
          <w:sz w:val="20"/>
        </w:rPr>
        <w:t>con el</w:t>
      </w:r>
      <w:r w:rsidRPr="008A1A91">
        <w:rPr>
          <w:rFonts w:ascii="Arial" w:hAnsi="Arial"/>
          <w:b w:val="0"/>
          <w:sz w:val="20"/>
        </w:rPr>
        <w:t xml:space="preserve"> convenio suscrito que se firma entre el cliente y la empresa.  Son aplicables los procedimientos de avalúo referente a la cuenta 8404 Garantías recibidas por operaciones </w:t>
      </w:r>
      <w:r w:rsidR="000A5F45" w:rsidRPr="008A1A91">
        <w:rPr>
          <w:rFonts w:ascii="Arial" w:hAnsi="Arial"/>
          <w:b w:val="0"/>
          <w:sz w:val="20"/>
        </w:rPr>
        <w:t>de crédito</w:t>
      </w:r>
      <w:r w:rsidRPr="008A1A91">
        <w:rPr>
          <w:rFonts w:ascii="Arial" w:hAnsi="Arial"/>
          <w:b w:val="0"/>
          <w:sz w:val="20"/>
        </w:rPr>
        <w:t>.</w:t>
      </w:r>
    </w:p>
    <w:p w14:paraId="72C43A76" w14:textId="77777777" w:rsidR="00AA39AE" w:rsidRPr="008A1A91" w:rsidRDefault="00AA39AE">
      <w:pPr>
        <w:pStyle w:val="plansubcta"/>
        <w:ind w:right="142"/>
        <w:rPr>
          <w:rFonts w:ascii="Arial" w:hAnsi="Arial"/>
          <w:b w:val="0"/>
          <w:sz w:val="20"/>
        </w:rPr>
      </w:pPr>
    </w:p>
    <w:p w14:paraId="6D03A4E5" w14:textId="77777777" w:rsidR="00AA39AE" w:rsidRPr="008A1A91" w:rsidRDefault="00AA39AE">
      <w:pPr>
        <w:pStyle w:val="plansubcta"/>
        <w:ind w:right="142"/>
        <w:rPr>
          <w:rFonts w:ascii="Arial" w:hAnsi="Arial"/>
          <w:b w:val="0"/>
          <w:sz w:val="20"/>
        </w:rPr>
      </w:pPr>
    </w:p>
    <w:p w14:paraId="3FD9D1EA" w14:textId="77777777" w:rsidR="00AA39AE" w:rsidRPr="008A1A91" w:rsidRDefault="00AA39AE">
      <w:pPr>
        <w:pStyle w:val="plansubcta"/>
        <w:ind w:right="142"/>
        <w:rPr>
          <w:rFonts w:ascii="Arial" w:hAnsi="Arial"/>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2256C711" w14:textId="77777777" w:rsidR="00AA39AE" w:rsidRPr="008A1A91" w:rsidRDefault="00AA39AE">
      <w:pPr>
        <w:pStyle w:val="plansubcta"/>
        <w:ind w:right="142"/>
        <w:rPr>
          <w:rFonts w:ascii="Arial" w:hAnsi="Arial"/>
          <w:b w:val="0"/>
          <w:sz w:val="20"/>
        </w:rPr>
      </w:pPr>
    </w:p>
    <w:p w14:paraId="761F8E78" w14:textId="77777777" w:rsidR="0048669E" w:rsidRPr="008A1A91" w:rsidRDefault="0048669E" w:rsidP="0048669E">
      <w:pPr>
        <w:pStyle w:val="NORMALSUB-CUENTAS"/>
        <w:rPr>
          <w:rFonts w:ascii="Arial" w:hAnsi="Arial" w:cs="Arial"/>
        </w:rPr>
      </w:pPr>
      <w:r w:rsidRPr="008A1A91">
        <w:rPr>
          <w:rFonts w:ascii="Arial" w:hAnsi="Arial" w:cs="Arial"/>
        </w:rPr>
        <w:t>8405.01</w:t>
      </w:r>
      <w:r w:rsidRPr="008A1A91">
        <w:rPr>
          <w:rFonts w:ascii="Arial" w:hAnsi="Arial" w:cs="Arial"/>
        </w:rPr>
        <w:tab/>
        <w:t xml:space="preserve">Hipoteca sobre inmuebles </w:t>
      </w:r>
      <w:r w:rsidRPr="008A1A91">
        <w:rPr>
          <w:rFonts w:ascii="Arial" w:hAnsi="Arial" w:cs="Arial"/>
          <w:vertAlign w:val="superscript"/>
        </w:rPr>
        <w:footnoteReference w:id="3100"/>
      </w:r>
    </w:p>
    <w:p w14:paraId="33A993BF" w14:textId="77777777" w:rsidR="0048669E" w:rsidRPr="008A1A91" w:rsidRDefault="0048669E" w:rsidP="0048669E">
      <w:pPr>
        <w:pStyle w:val="NORMALSUB-CUENTAS"/>
        <w:rPr>
          <w:rFonts w:ascii="Arial" w:hAnsi="Arial" w:cs="Arial"/>
        </w:rPr>
      </w:pPr>
      <w:r w:rsidRPr="008A1A91">
        <w:rPr>
          <w:rFonts w:ascii="Arial" w:hAnsi="Arial" w:cs="Arial"/>
        </w:rPr>
        <w:t>8405.02</w:t>
      </w:r>
      <w:r w:rsidRPr="008A1A91">
        <w:rPr>
          <w:rFonts w:ascii="Arial" w:hAnsi="Arial" w:cs="Arial"/>
        </w:rPr>
        <w:tab/>
        <w:t xml:space="preserve">Garantía mobiliaria sobre valores y títulos mobiliarios </w:t>
      </w:r>
      <w:r w:rsidRPr="008A1A91">
        <w:rPr>
          <w:rFonts w:ascii="Arial" w:hAnsi="Arial" w:cs="Arial"/>
          <w:vertAlign w:val="superscript"/>
        </w:rPr>
        <w:footnoteReference w:id="3101"/>
      </w:r>
    </w:p>
    <w:p w14:paraId="0B95CD7F" w14:textId="77777777" w:rsidR="0048669E" w:rsidRPr="008A1A91" w:rsidRDefault="0048669E" w:rsidP="0048669E">
      <w:pPr>
        <w:pStyle w:val="NORMALSUB-CUENTAS"/>
        <w:rPr>
          <w:rFonts w:ascii="Arial" w:hAnsi="Arial" w:cs="Arial"/>
        </w:rPr>
      </w:pPr>
      <w:r w:rsidRPr="008A1A91">
        <w:rPr>
          <w:rFonts w:ascii="Arial" w:hAnsi="Arial" w:cs="Arial"/>
        </w:rPr>
        <w:t>8405.03</w:t>
      </w:r>
      <w:r w:rsidRPr="008A1A91">
        <w:rPr>
          <w:rFonts w:ascii="Arial" w:hAnsi="Arial" w:cs="Arial"/>
        </w:rPr>
        <w:tab/>
        <w:t xml:space="preserve">Productos y mercaderías de fácil realización, afectados mediante warrants endosados conforme a Ley </w:t>
      </w:r>
      <w:r w:rsidRPr="008A1A91">
        <w:rPr>
          <w:rFonts w:ascii="Arial" w:hAnsi="Arial" w:cs="Arial"/>
          <w:vertAlign w:val="superscript"/>
        </w:rPr>
        <w:footnoteReference w:id="3102"/>
      </w:r>
    </w:p>
    <w:p w14:paraId="0CF94314" w14:textId="77777777" w:rsidR="0048669E" w:rsidRPr="008A1A91" w:rsidRDefault="0048669E" w:rsidP="0048669E">
      <w:pPr>
        <w:pStyle w:val="NORMALSUB-CUENTAS"/>
        <w:rPr>
          <w:rFonts w:ascii="Arial" w:hAnsi="Arial" w:cs="Arial"/>
        </w:rPr>
      </w:pPr>
      <w:r w:rsidRPr="008A1A91">
        <w:rPr>
          <w:rFonts w:ascii="Arial" w:hAnsi="Arial" w:cs="Arial"/>
        </w:rPr>
        <w:t>8405.04</w:t>
      </w:r>
      <w:r w:rsidRPr="008A1A91">
        <w:rPr>
          <w:rFonts w:ascii="Arial" w:hAnsi="Arial" w:cs="Arial"/>
        </w:rPr>
        <w:tab/>
        <w:t xml:space="preserve">Garantía mobiliaria sobre medios de transporte terrestre, naves y aeronaves destinados a la explotación agropecuaria, industrial y minera </w:t>
      </w:r>
      <w:r w:rsidRPr="008A1A91">
        <w:rPr>
          <w:rFonts w:ascii="Arial" w:hAnsi="Arial" w:cs="Arial"/>
          <w:vertAlign w:val="superscript"/>
        </w:rPr>
        <w:footnoteReference w:id="3103"/>
      </w:r>
    </w:p>
    <w:p w14:paraId="518F03BF" w14:textId="77777777" w:rsidR="0048669E" w:rsidRPr="008A1A91" w:rsidRDefault="0048669E" w:rsidP="0048669E">
      <w:pPr>
        <w:pStyle w:val="NORMALSUB-CUENTAS"/>
        <w:rPr>
          <w:rFonts w:ascii="Arial" w:hAnsi="Arial" w:cs="Arial"/>
        </w:rPr>
      </w:pPr>
      <w:r w:rsidRPr="008A1A91">
        <w:rPr>
          <w:rFonts w:ascii="Arial" w:hAnsi="Arial" w:cs="Arial"/>
        </w:rPr>
        <w:t>8405.05</w:t>
      </w:r>
      <w:r w:rsidRPr="008A1A91">
        <w:rPr>
          <w:rFonts w:ascii="Arial" w:hAnsi="Arial" w:cs="Arial"/>
        </w:rPr>
        <w:tab/>
        <w:t xml:space="preserve">Garantía mobiliaria sobre bienes de fácil realización destinados a la explotación agropecuaria, industrial y minera </w:t>
      </w:r>
      <w:r w:rsidRPr="008A1A91">
        <w:rPr>
          <w:rFonts w:ascii="Arial" w:hAnsi="Arial" w:cs="Arial"/>
          <w:vertAlign w:val="superscript"/>
        </w:rPr>
        <w:footnoteReference w:id="3104"/>
      </w:r>
    </w:p>
    <w:p w14:paraId="768F9A0A" w14:textId="77777777" w:rsidR="0048669E" w:rsidRPr="008A1A91" w:rsidRDefault="0048669E" w:rsidP="0048669E">
      <w:pPr>
        <w:pStyle w:val="NORMALSUB-CUENTAS"/>
        <w:rPr>
          <w:rFonts w:ascii="Arial" w:hAnsi="Arial" w:cs="Arial"/>
        </w:rPr>
      </w:pPr>
      <w:r w:rsidRPr="008A1A91">
        <w:rPr>
          <w:rFonts w:ascii="Arial" w:hAnsi="Arial" w:cs="Arial"/>
        </w:rPr>
        <w:t>8405.06</w:t>
      </w:r>
      <w:r w:rsidRPr="008A1A91">
        <w:rPr>
          <w:rFonts w:ascii="Arial" w:hAnsi="Arial" w:cs="Arial"/>
        </w:rPr>
        <w:tab/>
        <w:t xml:space="preserve">Depósitos en efectivo en moneda nacional y moneda extranjera constituidos en las empresas del sistema financiero </w:t>
      </w:r>
      <w:r w:rsidRPr="008A1A91">
        <w:rPr>
          <w:rFonts w:ascii="Arial" w:hAnsi="Arial" w:cs="Arial"/>
          <w:vertAlign w:val="superscript"/>
        </w:rPr>
        <w:footnoteReference w:id="3105"/>
      </w:r>
    </w:p>
    <w:p w14:paraId="7E1561CC" w14:textId="77777777" w:rsidR="00AA39AE" w:rsidRPr="008A1A91" w:rsidRDefault="00AA39AE">
      <w:pPr>
        <w:pStyle w:val="NORMALSUB-CUENTAS"/>
        <w:ind w:right="142"/>
        <w:rPr>
          <w:rFonts w:ascii="Arial" w:hAnsi="Arial"/>
        </w:rPr>
      </w:pPr>
      <w:r w:rsidRPr="008A1A91">
        <w:rPr>
          <w:rFonts w:ascii="Arial" w:hAnsi="Arial"/>
        </w:rPr>
        <w:t>8405.07</w:t>
      </w:r>
      <w:r w:rsidRPr="008A1A91">
        <w:rPr>
          <w:rFonts w:ascii="Arial" w:hAnsi="Arial"/>
        </w:rPr>
        <w:tab/>
        <w:t xml:space="preserve">Fideicomiso en Garantía </w:t>
      </w:r>
    </w:p>
    <w:p w14:paraId="1555CC2B" w14:textId="77777777" w:rsidR="00AA39AE" w:rsidRPr="008A1A91" w:rsidRDefault="00AA39AE">
      <w:pPr>
        <w:pStyle w:val="NORMALSUB-CUENTAS"/>
        <w:ind w:right="142"/>
        <w:rPr>
          <w:rFonts w:ascii="Arial" w:hAnsi="Arial"/>
        </w:rPr>
      </w:pPr>
      <w:r w:rsidRPr="008A1A91">
        <w:rPr>
          <w:rFonts w:ascii="Arial" w:hAnsi="Arial"/>
        </w:rPr>
        <w:t>8405.09</w:t>
      </w:r>
      <w:r w:rsidRPr="008A1A91">
        <w:rPr>
          <w:rFonts w:ascii="Arial" w:hAnsi="Arial"/>
        </w:rPr>
        <w:tab/>
        <w:t xml:space="preserve">Otras garantías </w:t>
      </w:r>
    </w:p>
    <w:p w14:paraId="1786473E" w14:textId="77777777" w:rsidR="00AA39AE" w:rsidRPr="008A1A91" w:rsidRDefault="00AA39AE">
      <w:pPr>
        <w:pStyle w:val="plandescr"/>
        <w:ind w:right="142"/>
        <w:rPr>
          <w:rFonts w:ascii="Arial" w:hAnsi="Arial"/>
          <w:b w:val="0"/>
          <w:sz w:val="20"/>
          <w:u w:val="single"/>
        </w:rPr>
      </w:pPr>
    </w:p>
    <w:p w14:paraId="1567E327"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w:t>
      </w:r>
      <w:r w:rsidRPr="008A1A91">
        <w:rPr>
          <w:rFonts w:ascii="Arial" w:hAnsi="Arial"/>
          <w:b w:val="0"/>
          <w:sz w:val="20"/>
        </w:rPr>
        <w:tab/>
      </w:r>
      <w:r w:rsidRPr="008A1A91">
        <w:rPr>
          <w:rFonts w:ascii="Arial" w:hAnsi="Arial"/>
          <w:b w:val="0"/>
          <w:sz w:val="20"/>
        </w:rPr>
        <w:tab/>
      </w:r>
    </w:p>
    <w:p w14:paraId="4D820989" w14:textId="77777777" w:rsidR="00AA39AE" w:rsidRPr="008A1A91" w:rsidRDefault="00AA39AE">
      <w:pPr>
        <w:pStyle w:val="planseg"/>
        <w:ind w:right="142"/>
      </w:pPr>
    </w:p>
    <w:p w14:paraId="10B4B9B8"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Por el valor contabilizado cuando se liberan o son embargadas las garantías.</w:t>
      </w:r>
    </w:p>
    <w:p w14:paraId="00457F5F"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r>
    </w:p>
    <w:p w14:paraId="0534037B"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Por el valor de afectación de los títulos valores y bienes recibidos en garantía.</w:t>
      </w:r>
    </w:p>
    <w:p w14:paraId="3776405B" w14:textId="77777777" w:rsidR="00AA39AE" w:rsidRPr="008A1A91" w:rsidRDefault="00AA39AE">
      <w:pPr>
        <w:pStyle w:val="plansubcta"/>
        <w:pageBreakBefore/>
        <w:ind w:right="142"/>
        <w:rPr>
          <w:rFonts w:ascii="Arial" w:hAnsi="Arial"/>
          <w:b w:val="0"/>
          <w:sz w:val="20"/>
        </w:rPr>
      </w:pPr>
    </w:p>
    <w:p w14:paraId="4E8FAD86"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8406</w:t>
      </w:r>
      <w:r w:rsidRPr="008A1A91">
        <w:rPr>
          <w:rFonts w:ascii="Arial" w:hAnsi="Arial"/>
          <w:sz w:val="20"/>
        </w:rPr>
        <w:tab/>
        <w:t>VALORES Y BIENES RECIBIDOS POR OPERACIONES ESPECIALES</w:t>
      </w:r>
    </w:p>
    <w:p w14:paraId="7900C5CB" w14:textId="77777777" w:rsidR="00AA39AE" w:rsidRPr="008A1A91" w:rsidRDefault="00AA39AE">
      <w:pPr>
        <w:pStyle w:val="plansubcta"/>
        <w:ind w:right="142"/>
        <w:rPr>
          <w:rFonts w:ascii="Arial" w:hAnsi="Arial"/>
          <w:b w:val="0"/>
          <w:sz w:val="20"/>
        </w:rPr>
      </w:pPr>
    </w:p>
    <w:p w14:paraId="2DB0EDF7"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valores y bienes de terceros, recibidos por la empresa destinados para su colocación o para garantizar operaciones especiales.</w:t>
      </w:r>
    </w:p>
    <w:p w14:paraId="77A5E1E3" w14:textId="77777777" w:rsidR="00AA39AE" w:rsidRPr="008A1A91" w:rsidRDefault="00AA39AE">
      <w:pPr>
        <w:pStyle w:val="plansubcta"/>
        <w:ind w:left="0" w:right="142"/>
        <w:rPr>
          <w:rFonts w:ascii="Arial" w:hAnsi="Arial"/>
          <w:b w:val="0"/>
          <w:sz w:val="20"/>
        </w:rPr>
      </w:pPr>
    </w:p>
    <w:p w14:paraId="31D7B468" w14:textId="77777777" w:rsidR="00AA39AE" w:rsidRPr="008A1A91" w:rsidRDefault="00AA39AE">
      <w:pPr>
        <w:pStyle w:val="plansubcta"/>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3B30C5D6" w14:textId="77777777" w:rsidR="00AA39AE" w:rsidRPr="008A1A91" w:rsidRDefault="00AA39AE">
      <w:pPr>
        <w:pStyle w:val="plansubcta"/>
        <w:ind w:left="2552" w:right="142"/>
        <w:rPr>
          <w:rFonts w:ascii="Arial" w:hAnsi="Arial"/>
          <w:b w:val="0"/>
          <w:sz w:val="20"/>
        </w:rPr>
      </w:pPr>
    </w:p>
    <w:p w14:paraId="5922643A" w14:textId="77777777" w:rsidR="00AA39AE" w:rsidRPr="008A1A91" w:rsidRDefault="00AA39AE">
      <w:pPr>
        <w:pStyle w:val="NORMALSUB-CUENTAS"/>
        <w:ind w:right="142"/>
        <w:rPr>
          <w:rFonts w:ascii="Arial" w:hAnsi="Arial"/>
        </w:rPr>
      </w:pPr>
      <w:r w:rsidRPr="008A1A91">
        <w:rPr>
          <w:rFonts w:ascii="Arial" w:hAnsi="Arial"/>
        </w:rPr>
        <w:t>8406.01</w:t>
      </w:r>
      <w:r w:rsidRPr="008A1A91">
        <w:rPr>
          <w:rFonts w:ascii="Arial" w:hAnsi="Arial"/>
        </w:rPr>
        <w:tab/>
        <w:t>Fondo de amortización letras hipotecarias</w:t>
      </w:r>
    </w:p>
    <w:p w14:paraId="176BFBD6" w14:textId="77777777" w:rsidR="00AA39AE" w:rsidRPr="008A1A91" w:rsidRDefault="00AA39AE">
      <w:pPr>
        <w:pStyle w:val="NORMALSUB-CUENTAS"/>
        <w:ind w:right="142"/>
        <w:rPr>
          <w:rFonts w:ascii="Arial" w:hAnsi="Arial"/>
        </w:rPr>
      </w:pPr>
    </w:p>
    <w:p w14:paraId="24A8F066" w14:textId="77777777" w:rsidR="00AA39AE" w:rsidRPr="008A1A91" w:rsidRDefault="00AA39AE">
      <w:pPr>
        <w:pStyle w:val="NORMALSUB-CUENTAS"/>
        <w:ind w:right="142"/>
        <w:rPr>
          <w:rFonts w:ascii="Arial" w:hAnsi="Arial"/>
          <w:lang w:val="pt-BR"/>
        </w:rPr>
      </w:pPr>
      <w:r w:rsidRPr="008A1A91">
        <w:rPr>
          <w:rFonts w:ascii="Arial" w:hAnsi="Arial"/>
          <w:lang w:val="pt-BR"/>
        </w:rPr>
        <w:t xml:space="preserve">8406.02 </w:t>
      </w:r>
      <w:r w:rsidRPr="008A1A91">
        <w:rPr>
          <w:rFonts w:ascii="Arial" w:hAnsi="Arial"/>
          <w:lang w:val="pt-BR"/>
        </w:rPr>
        <w:tab/>
        <w:t>Cartera transferida - MEF</w:t>
      </w:r>
    </w:p>
    <w:p w14:paraId="001B409E" w14:textId="77777777" w:rsidR="00AA39AE" w:rsidRPr="008A1A91" w:rsidRDefault="00AA39AE">
      <w:pPr>
        <w:pStyle w:val="NORMALSUB-CUENTAS"/>
        <w:ind w:right="142"/>
        <w:rPr>
          <w:rFonts w:ascii="Arial" w:hAnsi="Arial"/>
          <w:lang w:val="pt-BR"/>
        </w:rPr>
      </w:pPr>
      <w:r w:rsidRPr="008A1A91">
        <w:rPr>
          <w:rFonts w:ascii="Arial" w:hAnsi="Arial"/>
          <w:lang w:val="pt-BR"/>
        </w:rPr>
        <w:t xml:space="preserve">8406.02.01 </w:t>
      </w:r>
      <w:r w:rsidRPr="008A1A91">
        <w:rPr>
          <w:rFonts w:ascii="Arial" w:hAnsi="Arial"/>
          <w:lang w:val="pt-BR"/>
        </w:rPr>
        <w:tab/>
        <w:t>Cartera transferida - valor principal- D.S. Nº 114-98-EF</w:t>
      </w:r>
    </w:p>
    <w:p w14:paraId="308A8C6C" w14:textId="77777777" w:rsidR="00AA39AE" w:rsidRPr="008A1A91" w:rsidRDefault="00AA39AE">
      <w:pPr>
        <w:pStyle w:val="NORMALSUB-CUENTAS"/>
        <w:ind w:right="142"/>
        <w:rPr>
          <w:rFonts w:ascii="Arial" w:hAnsi="Arial"/>
          <w:lang w:val="pt-BR"/>
        </w:rPr>
      </w:pPr>
      <w:r w:rsidRPr="008A1A91">
        <w:rPr>
          <w:rFonts w:ascii="Arial" w:hAnsi="Arial"/>
          <w:lang w:val="pt-BR"/>
        </w:rPr>
        <w:t xml:space="preserve">8406.02.02 </w:t>
      </w:r>
      <w:r w:rsidRPr="008A1A91">
        <w:rPr>
          <w:rFonts w:ascii="Arial" w:hAnsi="Arial"/>
          <w:lang w:val="pt-BR"/>
        </w:rPr>
        <w:tab/>
        <w:t>Cartera transferida -provisiones genéricas-D.S. Nº 114-98-EF</w:t>
      </w:r>
    </w:p>
    <w:p w14:paraId="4E39C65B" w14:textId="77777777" w:rsidR="00AA39AE" w:rsidRPr="008A1A91" w:rsidRDefault="00AA39AE">
      <w:pPr>
        <w:pStyle w:val="NORMALSUB-CUENTAS"/>
        <w:ind w:right="142"/>
        <w:rPr>
          <w:rFonts w:ascii="Arial" w:hAnsi="Arial"/>
          <w:lang w:val="pt-BR"/>
        </w:rPr>
      </w:pPr>
      <w:r w:rsidRPr="008A1A91">
        <w:rPr>
          <w:rFonts w:ascii="Arial" w:hAnsi="Arial"/>
          <w:lang w:val="pt-BR"/>
        </w:rPr>
        <w:t xml:space="preserve">8406.02.03 </w:t>
      </w:r>
      <w:r w:rsidRPr="008A1A91">
        <w:rPr>
          <w:rFonts w:ascii="Arial" w:hAnsi="Arial"/>
          <w:lang w:val="pt-BR"/>
        </w:rPr>
        <w:tab/>
        <w:t>Cartera transferida provisiones específicas-D.S. Nº 114-98-EF</w:t>
      </w:r>
    </w:p>
    <w:p w14:paraId="197B5EFD" w14:textId="77777777" w:rsidR="00AA39AE" w:rsidRPr="008A1A91" w:rsidRDefault="00AA39AE">
      <w:pPr>
        <w:pStyle w:val="NORMALSUB-CUENTAS"/>
        <w:ind w:right="142"/>
        <w:rPr>
          <w:rFonts w:ascii="Arial" w:hAnsi="Arial"/>
          <w:lang w:val="pt-BR"/>
        </w:rPr>
      </w:pPr>
      <w:r w:rsidRPr="008A1A91">
        <w:rPr>
          <w:rFonts w:ascii="Arial" w:hAnsi="Arial"/>
          <w:lang w:val="pt-BR"/>
        </w:rPr>
        <w:t xml:space="preserve">8406.02.04 </w:t>
      </w:r>
      <w:r w:rsidRPr="008A1A91">
        <w:rPr>
          <w:rFonts w:ascii="Arial" w:hAnsi="Arial"/>
          <w:lang w:val="pt-BR"/>
        </w:rPr>
        <w:tab/>
        <w:t>Cartera transferida - valor principal- D.S. Nº 099-99-EF</w:t>
      </w:r>
    </w:p>
    <w:p w14:paraId="2CF7BFCA" w14:textId="77777777" w:rsidR="00AA39AE" w:rsidRPr="008A1A91" w:rsidRDefault="00AA39AE">
      <w:pPr>
        <w:pStyle w:val="NORMALSUB-CUENTAS"/>
        <w:ind w:right="142"/>
        <w:rPr>
          <w:rFonts w:ascii="Arial" w:hAnsi="Arial"/>
        </w:rPr>
      </w:pPr>
      <w:r w:rsidRPr="008A1A91">
        <w:rPr>
          <w:rFonts w:ascii="Arial" w:hAnsi="Arial"/>
        </w:rPr>
        <w:t>8406.02.05</w:t>
      </w:r>
      <w:r w:rsidRPr="008A1A91">
        <w:rPr>
          <w:rFonts w:ascii="Arial" w:hAnsi="Arial"/>
        </w:rPr>
        <w:tab/>
        <w:t>Cartera transferida - provisiones específicas- D.S. Nº 099-99-EF</w:t>
      </w:r>
    </w:p>
    <w:p w14:paraId="378584D8" w14:textId="77777777" w:rsidR="00AA39AE" w:rsidRPr="008A1A91" w:rsidRDefault="00AA39AE">
      <w:pPr>
        <w:pStyle w:val="NORMALSUB-CUENTAS"/>
        <w:ind w:right="142"/>
        <w:rPr>
          <w:rFonts w:ascii="Arial" w:hAnsi="Arial"/>
        </w:rPr>
      </w:pPr>
      <w:r w:rsidRPr="008A1A91">
        <w:rPr>
          <w:rFonts w:ascii="Arial" w:hAnsi="Arial"/>
        </w:rPr>
        <w:t>8406.02.09</w:t>
      </w:r>
      <w:r w:rsidRPr="008A1A91">
        <w:rPr>
          <w:rFonts w:ascii="Arial" w:hAnsi="Arial"/>
        </w:rPr>
        <w:tab/>
        <w:t>Otras transferencias</w:t>
      </w:r>
    </w:p>
    <w:p w14:paraId="184631DB" w14:textId="77777777" w:rsidR="00AA39AE" w:rsidRPr="008A1A91" w:rsidRDefault="00AA39AE">
      <w:pPr>
        <w:pStyle w:val="NORMALSUB-CUENTAS"/>
        <w:ind w:right="142"/>
        <w:rPr>
          <w:rFonts w:ascii="Arial" w:hAnsi="Arial"/>
        </w:rPr>
      </w:pPr>
    </w:p>
    <w:p w14:paraId="57F35ACD" w14:textId="77777777" w:rsidR="00AA39AE" w:rsidRPr="008A1A91" w:rsidRDefault="00AA39AE">
      <w:pPr>
        <w:pStyle w:val="NORMALSUB-CUENTAS"/>
        <w:ind w:right="142"/>
        <w:rPr>
          <w:rFonts w:ascii="Arial" w:hAnsi="Arial"/>
        </w:rPr>
      </w:pPr>
      <w:r w:rsidRPr="008A1A91">
        <w:rPr>
          <w:rFonts w:ascii="Arial" w:hAnsi="Arial"/>
        </w:rPr>
        <w:t>8406.09</w:t>
      </w:r>
      <w:r w:rsidRPr="008A1A91">
        <w:rPr>
          <w:rFonts w:ascii="Arial" w:hAnsi="Arial"/>
        </w:rPr>
        <w:tab/>
        <w:t>Otras garantías</w:t>
      </w:r>
    </w:p>
    <w:p w14:paraId="2DEF45D0" w14:textId="77777777" w:rsidR="00AA39AE" w:rsidRPr="008A1A91" w:rsidRDefault="00AA39AE">
      <w:pPr>
        <w:pStyle w:val="plansubcta"/>
        <w:ind w:left="2552" w:right="142"/>
        <w:rPr>
          <w:rFonts w:ascii="Arial" w:hAnsi="Arial"/>
          <w:b w:val="0"/>
          <w:sz w:val="20"/>
        </w:rPr>
      </w:pPr>
    </w:p>
    <w:p w14:paraId="4F560026" w14:textId="77777777" w:rsidR="00AA39AE" w:rsidRPr="008A1A91" w:rsidRDefault="00AA39AE">
      <w:pPr>
        <w:pStyle w:val="plansubcta"/>
        <w:ind w:right="142"/>
        <w:rPr>
          <w:rFonts w:ascii="Arial" w:hAnsi="Arial"/>
          <w:b w:val="0"/>
          <w:sz w:val="20"/>
        </w:rPr>
      </w:pPr>
    </w:p>
    <w:p w14:paraId="31508580"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 xml:space="preserve">Por el valor contabilizado cuando se liberan los fondos de amortización de letras hipotecarias </w:t>
      </w:r>
      <w:r w:rsidR="005F5284" w:rsidRPr="008A1A91">
        <w:rPr>
          <w:rFonts w:ascii="Arial" w:hAnsi="Arial"/>
        </w:rPr>
        <w:t>y las</w:t>
      </w:r>
      <w:r w:rsidRPr="008A1A91">
        <w:rPr>
          <w:rFonts w:ascii="Arial" w:hAnsi="Arial"/>
        </w:rPr>
        <w:t xml:space="preserve"> demás garantías.</w:t>
      </w:r>
    </w:p>
    <w:p w14:paraId="791E553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 xml:space="preserve">Por la cobranza y/o devolución de la cartera transferida - Valor Principal - DD.SS. Nº 114-98-EF o 099-99-EF. </w:t>
      </w:r>
    </w:p>
    <w:p w14:paraId="1BB81765" w14:textId="77777777" w:rsidR="00AA39AE" w:rsidRPr="008A1A91" w:rsidRDefault="00AA39AE">
      <w:pPr>
        <w:pStyle w:val="RAYA--TABSANGR"/>
        <w:ind w:right="142"/>
        <w:rPr>
          <w:rFonts w:ascii="Arial" w:hAnsi="Arial"/>
          <w:strike/>
        </w:rPr>
      </w:pPr>
      <w:r w:rsidRPr="008A1A91">
        <w:rPr>
          <w:rFonts w:ascii="Arial" w:hAnsi="Arial"/>
        </w:rPr>
        <w:tab/>
        <w:t>-</w:t>
      </w:r>
      <w:r w:rsidRPr="008A1A91">
        <w:rPr>
          <w:rFonts w:ascii="Arial" w:hAnsi="Arial"/>
        </w:rPr>
        <w:tab/>
        <w:t xml:space="preserve">Por la reversión de las provisiones de la cartera </w:t>
      </w:r>
      <w:r w:rsidR="005F5284" w:rsidRPr="008A1A91">
        <w:rPr>
          <w:rFonts w:ascii="Arial" w:hAnsi="Arial"/>
        </w:rPr>
        <w:t>transferida producto</w:t>
      </w:r>
      <w:r w:rsidRPr="008A1A91">
        <w:rPr>
          <w:rFonts w:ascii="Arial" w:hAnsi="Arial"/>
        </w:rPr>
        <w:t xml:space="preserve"> </w:t>
      </w:r>
      <w:r w:rsidR="005F5284" w:rsidRPr="008A1A91">
        <w:rPr>
          <w:rFonts w:ascii="Arial" w:hAnsi="Arial"/>
        </w:rPr>
        <w:t>de la</w:t>
      </w:r>
      <w:r w:rsidRPr="008A1A91">
        <w:rPr>
          <w:rFonts w:ascii="Arial" w:hAnsi="Arial"/>
        </w:rPr>
        <w:t xml:space="preserve"> cobranza y/o resultante de la evaluación y clasificación  de los créditos de la cartera transferida. </w:t>
      </w:r>
    </w:p>
    <w:p w14:paraId="00662D46" w14:textId="77777777" w:rsidR="00AA39AE" w:rsidRPr="008A1A91" w:rsidRDefault="00AA39AE">
      <w:pPr>
        <w:pStyle w:val="RAYA--TABSANGR"/>
        <w:ind w:right="142"/>
        <w:rPr>
          <w:rFonts w:ascii="Arial" w:hAnsi="Arial"/>
        </w:rPr>
      </w:pPr>
      <w:r w:rsidRPr="008A1A91">
        <w:rPr>
          <w:rFonts w:ascii="Arial" w:hAnsi="Arial"/>
        </w:rPr>
        <w:tab/>
      </w:r>
    </w:p>
    <w:p w14:paraId="6AE39704"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Por el valor de los fondos, títulos valores y bienes recibidos para operaciones especiales.</w:t>
      </w:r>
    </w:p>
    <w:p w14:paraId="38256453"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 xml:space="preserve">Por el valor principal de la cartera transferida al MEF - DD.SS. Nº 114-98 y 099-99-EF, pendiente de cobranza. </w:t>
      </w:r>
    </w:p>
    <w:p w14:paraId="0D868D5C" w14:textId="77777777" w:rsidR="00AA39AE" w:rsidRPr="008A1A91" w:rsidRDefault="00AA39AE">
      <w:pPr>
        <w:pStyle w:val="RAYA--TABSANGR"/>
        <w:ind w:right="142"/>
        <w:rPr>
          <w:rFonts w:ascii="Arial" w:hAnsi="Arial"/>
          <w:strike/>
        </w:rPr>
      </w:pPr>
      <w:r w:rsidRPr="008A1A91">
        <w:rPr>
          <w:rFonts w:ascii="Arial" w:hAnsi="Arial"/>
        </w:rPr>
        <w:tab/>
        <w:t>-</w:t>
      </w:r>
      <w:r w:rsidRPr="008A1A91">
        <w:rPr>
          <w:rFonts w:ascii="Arial" w:hAnsi="Arial"/>
        </w:rPr>
        <w:tab/>
        <w:t xml:space="preserve">Por el monto de las provisiones genéricas y específicas de la </w:t>
      </w:r>
      <w:r w:rsidR="005F5284" w:rsidRPr="008A1A91">
        <w:rPr>
          <w:rFonts w:ascii="Arial" w:hAnsi="Arial"/>
        </w:rPr>
        <w:t>cartera transferida</w:t>
      </w:r>
      <w:r w:rsidRPr="008A1A91">
        <w:rPr>
          <w:rFonts w:ascii="Arial" w:hAnsi="Arial"/>
        </w:rPr>
        <w:t>.</w:t>
      </w:r>
    </w:p>
    <w:p w14:paraId="7DE9C7A7"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incremento de las provisiones de la cartera transferida, resultante de la evaluación y clasificación de los créditos.</w:t>
      </w:r>
    </w:p>
    <w:p w14:paraId="0C9D4B94" w14:textId="77777777" w:rsidR="00AA39AE" w:rsidRPr="008A1A91" w:rsidRDefault="00AA39AE">
      <w:pPr>
        <w:pStyle w:val="plansubcta"/>
        <w:ind w:right="142"/>
        <w:rPr>
          <w:rFonts w:ascii="Arial" w:hAnsi="Arial"/>
          <w:b w:val="0"/>
          <w:sz w:val="20"/>
        </w:rPr>
      </w:pPr>
    </w:p>
    <w:p w14:paraId="096934A0" w14:textId="77777777" w:rsidR="00AA39AE" w:rsidRPr="008A1A91" w:rsidRDefault="00AA39AE">
      <w:pPr>
        <w:pStyle w:val="BODYCUENTAS"/>
        <w:ind w:right="142"/>
      </w:pPr>
    </w:p>
    <w:p w14:paraId="24149905" w14:textId="77777777" w:rsidR="00AA39AE" w:rsidRPr="008A1A91" w:rsidRDefault="00AA39AE">
      <w:pPr>
        <w:pStyle w:val="BODYCUENTAS"/>
        <w:ind w:right="142"/>
      </w:pPr>
    </w:p>
    <w:p w14:paraId="453F25D0" w14:textId="77777777" w:rsidR="00AA39AE" w:rsidRPr="008A1A91" w:rsidRDefault="00AA39AE">
      <w:pPr>
        <w:pStyle w:val="BODYCUENTAS"/>
        <w:ind w:right="142"/>
      </w:pPr>
    </w:p>
    <w:p w14:paraId="229A83F7" w14:textId="77777777" w:rsidR="00AA39AE" w:rsidRPr="008A1A91" w:rsidRDefault="00AA39AE">
      <w:pPr>
        <w:pStyle w:val="plansubcta"/>
        <w:ind w:right="142"/>
        <w:rPr>
          <w:rFonts w:ascii="Arial" w:hAnsi="Arial"/>
          <w:sz w:val="20"/>
        </w:rPr>
      </w:pPr>
    </w:p>
    <w:p w14:paraId="1CC567AF" w14:textId="77777777" w:rsidR="00AA39AE" w:rsidRPr="008A1A91" w:rsidRDefault="00AA39AE">
      <w:pPr>
        <w:pStyle w:val="plansubcta"/>
        <w:ind w:right="142"/>
        <w:rPr>
          <w:rFonts w:ascii="Arial" w:hAnsi="Arial"/>
          <w:sz w:val="20"/>
        </w:rPr>
      </w:pPr>
    </w:p>
    <w:p w14:paraId="5C276CF4"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8407</w:t>
      </w:r>
      <w:r w:rsidRPr="008A1A91">
        <w:rPr>
          <w:rFonts w:ascii="Arial" w:hAnsi="Arial"/>
          <w:sz w:val="20"/>
        </w:rPr>
        <w:tab/>
        <w:t>CONSIGNACIONES RECIBIDAS</w:t>
      </w:r>
    </w:p>
    <w:p w14:paraId="6F8BB84F" w14:textId="77777777" w:rsidR="00AA39AE" w:rsidRPr="008A1A91" w:rsidRDefault="00AA39AE">
      <w:pPr>
        <w:pStyle w:val="plansubcta"/>
        <w:ind w:right="142"/>
        <w:rPr>
          <w:rFonts w:ascii="Arial" w:hAnsi="Arial"/>
          <w:b w:val="0"/>
          <w:sz w:val="20"/>
        </w:rPr>
      </w:pPr>
    </w:p>
    <w:p w14:paraId="5E2AAF93" w14:textId="77777777" w:rsidR="00AA39AE" w:rsidRPr="008A1A91" w:rsidRDefault="00AA39AE">
      <w:pPr>
        <w:pStyle w:val="plansubcta"/>
        <w:ind w:right="142"/>
        <w:rPr>
          <w:rFonts w:ascii="Arial" w:hAnsi="Arial"/>
          <w:b w:val="0"/>
          <w:sz w:val="20"/>
        </w:rPr>
      </w:pPr>
    </w:p>
    <w:p w14:paraId="269E846E"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títulos valores y bienes recibidos por la empresa para su venta o negociación posterior.</w:t>
      </w:r>
    </w:p>
    <w:p w14:paraId="2A4B2443" w14:textId="77777777" w:rsidR="00AA39AE" w:rsidRPr="008A1A91" w:rsidRDefault="00AA39AE">
      <w:pPr>
        <w:pStyle w:val="plandescr"/>
        <w:ind w:right="142"/>
        <w:rPr>
          <w:rFonts w:ascii="Arial" w:hAnsi="Arial"/>
          <w:b w:val="0"/>
          <w:sz w:val="20"/>
        </w:rPr>
      </w:pPr>
    </w:p>
    <w:p w14:paraId="1FBAEFF0"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r w:rsidRPr="008A1A91">
        <w:rPr>
          <w:rFonts w:ascii="Arial" w:hAnsi="Arial"/>
          <w:sz w:val="20"/>
        </w:rPr>
        <w:t>SUBCUENTAS:</w:t>
      </w:r>
    </w:p>
    <w:p w14:paraId="61939C9B" w14:textId="77777777" w:rsidR="00AA39AE" w:rsidRPr="008A1A91" w:rsidRDefault="00AA39AE">
      <w:pPr>
        <w:pStyle w:val="plansubcta"/>
        <w:ind w:left="2552" w:right="142"/>
        <w:rPr>
          <w:rFonts w:ascii="Arial" w:hAnsi="Arial"/>
          <w:b w:val="0"/>
          <w:sz w:val="20"/>
        </w:rPr>
      </w:pPr>
    </w:p>
    <w:p w14:paraId="76EBDF04" w14:textId="77777777" w:rsidR="00AA39AE" w:rsidRPr="008A1A91" w:rsidRDefault="00AA39AE">
      <w:pPr>
        <w:pStyle w:val="NORMALSUB-CUENTAS"/>
        <w:ind w:right="142"/>
        <w:rPr>
          <w:rFonts w:ascii="Arial" w:hAnsi="Arial"/>
        </w:rPr>
      </w:pPr>
      <w:r w:rsidRPr="008A1A91">
        <w:rPr>
          <w:rFonts w:ascii="Arial" w:hAnsi="Arial"/>
        </w:rPr>
        <w:t>8407.01</w:t>
      </w:r>
      <w:r w:rsidRPr="008A1A91">
        <w:rPr>
          <w:rFonts w:ascii="Arial" w:hAnsi="Arial"/>
        </w:rPr>
        <w:tab/>
        <w:t>Cheques de viajero</w:t>
      </w:r>
    </w:p>
    <w:p w14:paraId="51D78E32" w14:textId="77777777" w:rsidR="00AA39AE" w:rsidRPr="008A1A91" w:rsidRDefault="00AA39AE">
      <w:pPr>
        <w:pStyle w:val="NORMALSUB-CUENTAS"/>
        <w:ind w:right="142"/>
        <w:rPr>
          <w:rFonts w:ascii="Arial" w:hAnsi="Arial"/>
        </w:rPr>
      </w:pPr>
      <w:r w:rsidRPr="008A1A91">
        <w:rPr>
          <w:rFonts w:ascii="Arial" w:hAnsi="Arial"/>
        </w:rPr>
        <w:t>8407.02</w:t>
      </w:r>
      <w:r w:rsidRPr="008A1A91">
        <w:rPr>
          <w:rFonts w:ascii="Arial" w:hAnsi="Arial"/>
        </w:rPr>
        <w:tab/>
        <w:t>Valores recibidos en consignación</w:t>
      </w:r>
    </w:p>
    <w:p w14:paraId="5576E3D0" w14:textId="77777777" w:rsidR="00AA39AE" w:rsidRPr="008A1A91" w:rsidRDefault="00AA39AE">
      <w:pPr>
        <w:pStyle w:val="NORMALSUB-CUENTAS"/>
        <w:ind w:right="142"/>
        <w:rPr>
          <w:rFonts w:ascii="Arial" w:hAnsi="Arial"/>
        </w:rPr>
      </w:pPr>
      <w:r w:rsidRPr="008A1A91">
        <w:rPr>
          <w:rFonts w:ascii="Arial" w:hAnsi="Arial"/>
        </w:rPr>
        <w:t>8407.03</w:t>
      </w:r>
      <w:r w:rsidRPr="008A1A91">
        <w:rPr>
          <w:rFonts w:ascii="Arial" w:hAnsi="Arial"/>
        </w:rPr>
        <w:tab/>
        <w:t>Bienes recibidos en consignación</w:t>
      </w:r>
    </w:p>
    <w:p w14:paraId="4D0E7F9F" w14:textId="77777777" w:rsidR="00AA39AE" w:rsidRPr="008A1A91" w:rsidRDefault="00AA39AE">
      <w:pPr>
        <w:pStyle w:val="plansubcta"/>
        <w:ind w:left="2552" w:right="142"/>
        <w:rPr>
          <w:rFonts w:ascii="Arial" w:hAnsi="Arial"/>
          <w:b w:val="0"/>
          <w:sz w:val="20"/>
        </w:rPr>
      </w:pPr>
    </w:p>
    <w:p w14:paraId="4042E787"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w:t>
      </w:r>
      <w:r w:rsidRPr="008A1A91">
        <w:rPr>
          <w:rFonts w:ascii="Arial" w:hAnsi="Arial"/>
          <w:b w:val="0"/>
          <w:sz w:val="20"/>
        </w:rPr>
        <w:tab/>
      </w:r>
      <w:r w:rsidRPr="008A1A91">
        <w:rPr>
          <w:rFonts w:ascii="Arial" w:hAnsi="Arial"/>
          <w:b w:val="0"/>
          <w:sz w:val="20"/>
        </w:rPr>
        <w:tab/>
      </w:r>
    </w:p>
    <w:p w14:paraId="61B90E0B" w14:textId="77777777" w:rsidR="00AA39AE" w:rsidRPr="008A1A91" w:rsidRDefault="00AA39AE">
      <w:pPr>
        <w:pStyle w:val="RAYA--TABSANGR"/>
        <w:ind w:right="142"/>
        <w:rPr>
          <w:rFonts w:ascii="Arial" w:hAnsi="Arial"/>
        </w:rPr>
      </w:pPr>
    </w:p>
    <w:p w14:paraId="135C9A55"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Por el valor contabilizado cuando se devuelven los títulos valores y bienes recibidos.</w:t>
      </w:r>
    </w:p>
    <w:p w14:paraId="62997CA7"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r>
    </w:p>
    <w:p w14:paraId="35500157" w14:textId="77777777" w:rsidR="00AA39AE" w:rsidRPr="008A1A91" w:rsidRDefault="00AA39AE">
      <w:pPr>
        <w:pStyle w:val="RAYA--TABSANGR"/>
        <w:ind w:right="142"/>
        <w:rPr>
          <w:rFonts w:ascii="Arial" w:hAnsi="Arial"/>
        </w:rPr>
      </w:pPr>
      <w:r w:rsidRPr="008A1A91">
        <w:rPr>
          <w:rFonts w:ascii="Arial" w:hAnsi="Arial"/>
        </w:rPr>
        <w:t xml:space="preserve">CRÉDITOS:  </w:t>
      </w:r>
      <w:r w:rsidRPr="008A1A91">
        <w:rPr>
          <w:rFonts w:ascii="Arial" w:hAnsi="Arial"/>
        </w:rPr>
        <w:tab/>
        <w:t>-</w:t>
      </w:r>
      <w:r w:rsidRPr="008A1A91">
        <w:rPr>
          <w:rFonts w:ascii="Arial" w:hAnsi="Arial"/>
        </w:rPr>
        <w:tab/>
        <w:t xml:space="preserve">Por el valor </w:t>
      </w:r>
      <w:r w:rsidR="005F5284" w:rsidRPr="008A1A91">
        <w:rPr>
          <w:rFonts w:ascii="Arial" w:hAnsi="Arial"/>
        </w:rPr>
        <w:t>de los</w:t>
      </w:r>
      <w:r w:rsidRPr="008A1A91">
        <w:rPr>
          <w:rFonts w:ascii="Arial" w:hAnsi="Arial"/>
        </w:rPr>
        <w:t xml:space="preserve"> títulos valores y bienes recibidos en consignación.</w:t>
      </w:r>
    </w:p>
    <w:p w14:paraId="595024F2" w14:textId="77777777" w:rsidR="00AA39AE" w:rsidRPr="008A1A91" w:rsidRDefault="00AA39AE">
      <w:pPr>
        <w:pStyle w:val="RAYA--TABSANGR"/>
        <w:ind w:right="142"/>
        <w:rPr>
          <w:rFonts w:ascii="Arial" w:hAnsi="Arial"/>
          <w:b/>
        </w:rPr>
      </w:pPr>
    </w:p>
    <w:p w14:paraId="72A6368C"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6D878281" w14:textId="77777777" w:rsidR="00AA39AE" w:rsidRPr="008A1A91" w:rsidRDefault="00AA39AE">
      <w:pPr>
        <w:pStyle w:val="Lista5"/>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02A69391"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8408</w:t>
      </w:r>
      <w:r w:rsidRPr="008A1A91">
        <w:rPr>
          <w:rFonts w:ascii="Arial" w:hAnsi="Arial"/>
          <w:sz w:val="20"/>
        </w:rPr>
        <w:tab/>
        <w:t xml:space="preserve">CARTAS DE CRÉDITO AVISADAS </w:t>
      </w:r>
    </w:p>
    <w:p w14:paraId="4B77C92A" w14:textId="77777777" w:rsidR="00AA39AE" w:rsidRPr="008A1A91" w:rsidRDefault="00AA39AE">
      <w:pPr>
        <w:pStyle w:val="plandescr"/>
        <w:ind w:right="142"/>
        <w:rPr>
          <w:rFonts w:ascii="Arial" w:hAnsi="Arial"/>
          <w:b w:val="0"/>
          <w:sz w:val="20"/>
          <w:u w:val="single"/>
        </w:rPr>
      </w:pPr>
    </w:p>
    <w:p w14:paraId="4D6D1F89" w14:textId="77777777" w:rsidR="00AA39AE" w:rsidRPr="008A1A91" w:rsidRDefault="00AA39AE">
      <w:pPr>
        <w:pStyle w:val="plandescr"/>
        <w:ind w:right="142"/>
        <w:rPr>
          <w:rFonts w:ascii="Arial" w:hAnsi="Arial"/>
          <w:b w:val="0"/>
          <w:sz w:val="20"/>
          <w:u w:val="single"/>
        </w:rPr>
      </w:pPr>
    </w:p>
    <w:p w14:paraId="6E5F9BFD"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las cartas de crédito avisadas recibidas por la empresa para su notificación al beneficiario que corresponda, conforme a las instrucciones contenidas, sin ninguna responsabilidad para la empresa.</w:t>
      </w:r>
    </w:p>
    <w:p w14:paraId="64F03537" w14:textId="77777777" w:rsidR="00AA39AE" w:rsidRPr="008A1A91" w:rsidRDefault="00AA39AE">
      <w:pPr>
        <w:pStyle w:val="plandescr"/>
        <w:ind w:right="142"/>
        <w:rPr>
          <w:rFonts w:ascii="Arial" w:hAnsi="Arial"/>
          <w:b w:val="0"/>
          <w:sz w:val="20"/>
          <w:u w:val="single"/>
        </w:rPr>
      </w:pPr>
    </w:p>
    <w:p w14:paraId="6E366601"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w:t>
      </w:r>
      <w:r w:rsidRPr="008A1A91">
        <w:rPr>
          <w:rFonts w:ascii="Arial" w:hAnsi="Arial"/>
          <w:b w:val="0"/>
          <w:sz w:val="20"/>
        </w:rPr>
        <w:tab/>
      </w:r>
      <w:r w:rsidRPr="008A1A91">
        <w:rPr>
          <w:rFonts w:ascii="Arial" w:hAnsi="Arial"/>
          <w:b w:val="0"/>
          <w:sz w:val="20"/>
        </w:rPr>
        <w:tab/>
      </w:r>
    </w:p>
    <w:p w14:paraId="37F42B33" w14:textId="77777777" w:rsidR="00AA39AE" w:rsidRPr="008A1A91" w:rsidRDefault="00AA39AE">
      <w:pPr>
        <w:pStyle w:val="planseg"/>
        <w:ind w:right="142"/>
      </w:pPr>
    </w:p>
    <w:p w14:paraId="2D2A20AA"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Por el valor contabilizado de las cartas de crédito avisadas cuando se ha notificado al beneficiario.</w:t>
      </w:r>
    </w:p>
    <w:p w14:paraId="4433EB21" w14:textId="77777777" w:rsidR="00AA39AE" w:rsidRPr="008A1A91" w:rsidRDefault="00AA39AE">
      <w:pPr>
        <w:pStyle w:val="RAYA--TABSANGR"/>
        <w:ind w:right="142"/>
        <w:rPr>
          <w:rFonts w:ascii="Arial" w:hAnsi="Arial"/>
        </w:rPr>
      </w:pPr>
      <w:r w:rsidRPr="008A1A91">
        <w:rPr>
          <w:rFonts w:ascii="Arial" w:hAnsi="Arial"/>
        </w:rPr>
        <w:tab/>
      </w:r>
      <w:r w:rsidRPr="008A1A91">
        <w:rPr>
          <w:rFonts w:ascii="Arial" w:hAnsi="Arial"/>
        </w:rPr>
        <w:tab/>
      </w:r>
    </w:p>
    <w:p w14:paraId="16D034DF"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el valor de la carta de crédito avisada recibidas.</w:t>
      </w:r>
    </w:p>
    <w:p w14:paraId="4C89075B" w14:textId="77777777" w:rsidR="00AA39AE" w:rsidRPr="008A1A91" w:rsidRDefault="00AA39AE">
      <w:pPr>
        <w:pStyle w:val="plansubcta"/>
        <w:pageBreakBefore/>
        <w:ind w:right="142"/>
        <w:rPr>
          <w:rFonts w:ascii="Arial" w:hAnsi="Arial"/>
          <w:sz w:val="20"/>
        </w:rPr>
      </w:pPr>
    </w:p>
    <w:p w14:paraId="3FEC1EAD" w14:textId="77777777" w:rsidR="00AA39AE" w:rsidRPr="00D02F6D" w:rsidRDefault="00AA39AE">
      <w:pPr>
        <w:pStyle w:val="BODYCUENTAS"/>
        <w:ind w:right="142"/>
        <w:rPr>
          <w:vertAlign w:val="superscript"/>
        </w:rPr>
      </w:pPr>
      <w:r w:rsidRPr="008A1A91">
        <w:t>CUENTA</w:t>
      </w:r>
      <w:r w:rsidRPr="008A1A91">
        <w:tab/>
        <w:t>:</w:t>
      </w:r>
      <w:r w:rsidRPr="008A1A91">
        <w:tab/>
        <w:t>8409</w:t>
      </w:r>
      <w:r w:rsidRPr="008A1A91">
        <w:tab/>
      </w:r>
      <w:r w:rsidRPr="008A1A91">
        <w:tab/>
        <w:t xml:space="preserve">OTRAS CUENTAS DE CONTROL </w:t>
      </w:r>
      <w:r w:rsidRPr="008A1A91">
        <w:tab/>
      </w:r>
      <w:r w:rsidRPr="008A1A91">
        <w:tab/>
      </w:r>
      <w:r w:rsidRPr="008A1A91">
        <w:tab/>
        <w:t>ACREEDORAS</w:t>
      </w:r>
      <w:r w:rsidR="002839E3" w:rsidRPr="008A1A91">
        <w:t xml:space="preserve"> </w:t>
      </w:r>
      <w:r w:rsidR="002839E3" w:rsidRPr="008A1A91">
        <w:rPr>
          <w:rStyle w:val="Refdenotaalpie"/>
        </w:rPr>
        <w:footnoteReference w:id="3106"/>
      </w:r>
    </w:p>
    <w:p w14:paraId="6061ACE9" w14:textId="77777777" w:rsidR="00AA39AE" w:rsidRPr="00D02F6D" w:rsidRDefault="00AA39AE">
      <w:pPr>
        <w:pStyle w:val="plansubcta"/>
        <w:ind w:right="142"/>
        <w:rPr>
          <w:rFonts w:ascii="Arial" w:hAnsi="Arial"/>
          <w:b w:val="0"/>
          <w:sz w:val="20"/>
        </w:rPr>
      </w:pPr>
    </w:p>
    <w:p w14:paraId="1E334D39"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A31601" w:rsidRPr="008A1A91">
        <w:rPr>
          <w:rFonts w:ascii="Arial" w:hAnsi="Arial"/>
          <w:b w:val="0"/>
          <w:sz w:val="20"/>
        </w:rPr>
        <w:t>En esta cuenta se incluyen las subcuentas destinadas al control interno de la empresa, al valor que correspondan, sobre los bienes vendidos por entregar, seguros contratados, cajas de seguridad, productos financieros derivados de tasas de interés y de crédito, valores en circulación y deuda subordinada-encaje, órdenes de compra y venta de valores, así como sobre la capitalización inmobiliaria.</w:t>
      </w:r>
    </w:p>
    <w:p w14:paraId="312650BC" w14:textId="77777777" w:rsidR="00AA39AE" w:rsidRPr="008A1A91" w:rsidRDefault="00AA39AE">
      <w:pPr>
        <w:pStyle w:val="planseg"/>
        <w:ind w:right="142"/>
      </w:pPr>
      <w:r w:rsidRPr="008A1A91">
        <w:tab/>
      </w:r>
      <w:r w:rsidRPr="008A1A91">
        <w:tab/>
      </w:r>
    </w:p>
    <w:p w14:paraId="25F40BA6" w14:textId="77777777" w:rsidR="00AA39AE" w:rsidRPr="00D02F6D" w:rsidRDefault="00AA39AE">
      <w:pPr>
        <w:pStyle w:val="planseg"/>
        <w:ind w:left="2552" w:right="142"/>
      </w:pPr>
      <w:r w:rsidRPr="008A1A91">
        <w:t xml:space="preserve">Asimismo, en esta cuenta el adquirente registra los valores objeto de las operaciones de </w:t>
      </w:r>
      <w:r w:rsidR="00CE4766" w:rsidRPr="008A1A91">
        <w:t>venta con compromis</w:t>
      </w:r>
      <w:r w:rsidR="00F52296" w:rsidRPr="008A1A91">
        <w:t>o</w:t>
      </w:r>
      <w:r w:rsidR="00CE4766" w:rsidRPr="008A1A91">
        <w:t xml:space="preserve"> </w:t>
      </w:r>
      <w:r w:rsidRPr="008A1A91">
        <w:t>de recompra</w:t>
      </w:r>
      <w:r w:rsidR="00E002DB" w:rsidRPr="008A1A91">
        <w:t>, operaciones de venta y compra simultanea de valores y operaciones de transferencia temporal de valores. El enajenante registra los valores recibidos en un</w:t>
      </w:r>
      <w:r w:rsidR="00743E1B" w:rsidRPr="008A1A91">
        <w:t>a</w:t>
      </w:r>
      <w:r w:rsidR="00E002DB" w:rsidRPr="008A1A91">
        <w:t xml:space="preserve"> operación de </w:t>
      </w:r>
      <w:r w:rsidR="00F52296" w:rsidRPr="008A1A91">
        <w:t>transferencia temporal de valores.</w:t>
      </w:r>
      <w:r w:rsidRPr="008A1A91">
        <w:t>. Tales valores se registrarán en función a su valor de mercado.</w:t>
      </w:r>
      <w:r w:rsidR="002F103D" w:rsidRPr="00D02F6D">
        <w:rPr>
          <w:vertAlign w:val="superscript"/>
        </w:rPr>
        <w:t xml:space="preserve"> </w:t>
      </w:r>
    </w:p>
    <w:p w14:paraId="1E6FA07F" w14:textId="77777777" w:rsidR="00AA39AE" w:rsidRPr="00D02F6D" w:rsidRDefault="00AA39AE">
      <w:pPr>
        <w:pStyle w:val="planseg"/>
        <w:ind w:left="2552" w:right="142"/>
      </w:pPr>
    </w:p>
    <w:p w14:paraId="3B6CDCA9" w14:textId="77777777" w:rsidR="00AA39AE" w:rsidRPr="008A1A91" w:rsidRDefault="00AA39AE">
      <w:pPr>
        <w:pStyle w:val="planseg"/>
        <w:ind w:right="142"/>
        <w:rPr>
          <w:b/>
        </w:rPr>
      </w:pPr>
      <w:r w:rsidRPr="008A1A91">
        <w:tab/>
      </w:r>
      <w:r w:rsidRPr="008A1A91">
        <w:tab/>
      </w:r>
      <w:r w:rsidRPr="008A1A91">
        <w:rPr>
          <w:b/>
        </w:rPr>
        <w:t>SUBCUENTAS Y CUENTAS ANALITICAS:</w:t>
      </w:r>
    </w:p>
    <w:p w14:paraId="5A5A25E5" w14:textId="77777777" w:rsidR="00AA39AE" w:rsidRPr="008A1A91" w:rsidRDefault="00AA39AE">
      <w:pPr>
        <w:pStyle w:val="planseg"/>
        <w:ind w:right="142"/>
      </w:pPr>
    </w:p>
    <w:p w14:paraId="4F6CAE9D" w14:textId="77777777" w:rsidR="00AA39AE" w:rsidRPr="008A1A91" w:rsidRDefault="00AA39AE">
      <w:pPr>
        <w:pStyle w:val="NORMALSUB-CUENTAS"/>
        <w:ind w:right="142"/>
        <w:rPr>
          <w:rFonts w:ascii="Arial" w:hAnsi="Arial"/>
        </w:rPr>
      </w:pPr>
      <w:r w:rsidRPr="008A1A91">
        <w:rPr>
          <w:rFonts w:ascii="Arial" w:hAnsi="Arial"/>
        </w:rPr>
        <w:t>8409.01</w:t>
      </w:r>
      <w:r w:rsidRPr="008A1A91">
        <w:rPr>
          <w:rFonts w:ascii="Arial" w:hAnsi="Arial"/>
        </w:rPr>
        <w:tab/>
        <w:t>Bienes vendidos por entregar</w:t>
      </w:r>
    </w:p>
    <w:p w14:paraId="17739082" w14:textId="77777777" w:rsidR="00AA39AE" w:rsidRPr="008A1A91" w:rsidRDefault="00AA39AE">
      <w:pPr>
        <w:pStyle w:val="NORMALSUB-CUENTAS"/>
        <w:ind w:right="142"/>
        <w:rPr>
          <w:rFonts w:ascii="Arial" w:hAnsi="Arial"/>
        </w:rPr>
      </w:pPr>
    </w:p>
    <w:p w14:paraId="477B8C0A" w14:textId="77777777" w:rsidR="00AA39AE" w:rsidRPr="008A1A91" w:rsidRDefault="00AA39AE">
      <w:pPr>
        <w:pStyle w:val="NORMALSUB-CUENTAS"/>
        <w:ind w:right="142"/>
        <w:rPr>
          <w:rFonts w:ascii="Arial" w:hAnsi="Arial"/>
        </w:rPr>
      </w:pPr>
      <w:r w:rsidRPr="008A1A91">
        <w:rPr>
          <w:rFonts w:ascii="Arial" w:hAnsi="Arial"/>
        </w:rPr>
        <w:t>8409.02</w:t>
      </w:r>
      <w:r w:rsidRPr="008A1A91">
        <w:rPr>
          <w:rFonts w:ascii="Arial" w:hAnsi="Arial"/>
        </w:rPr>
        <w:tab/>
        <w:t>Seguros contratados</w:t>
      </w:r>
    </w:p>
    <w:p w14:paraId="69B83A0A" w14:textId="77777777" w:rsidR="00AA39AE" w:rsidRPr="008A1A91" w:rsidRDefault="00AA39AE">
      <w:pPr>
        <w:pStyle w:val="NORMALSUB-CUENTAS"/>
        <w:ind w:right="142"/>
        <w:rPr>
          <w:rFonts w:ascii="Arial" w:hAnsi="Arial"/>
        </w:rPr>
      </w:pPr>
    </w:p>
    <w:p w14:paraId="5B978CBD" w14:textId="77777777" w:rsidR="00AA39AE" w:rsidRPr="008A1A91" w:rsidRDefault="00AA39AE">
      <w:pPr>
        <w:pStyle w:val="NORMALSUB-CUENTAS"/>
        <w:ind w:right="142"/>
        <w:rPr>
          <w:rFonts w:ascii="Arial" w:hAnsi="Arial"/>
        </w:rPr>
      </w:pPr>
      <w:r w:rsidRPr="008A1A91">
        <w:rPr>
          <w:rFonts w:ascii="Arial" w:hAnsi="Arial"/>
        </w:rPr>
        <w:t>8409.03</w:t>
      </w:r>
      <w:r w:rsidRPr="008A1A91">
        <w:rPr>
          <w:rFonts w:ascii="Arial" w:hAnsi="Arial"/>
        </w:rPr>
        <w:tab/>
        <w:t>Cajas de seguridad</w:t>
      </w:r>
    </w:p>
    <w:p w14:paraId="5FFF1935" w14:textId="77777777" w:rsidR="00AA39AE" w:rsidRPr="008A1A91" w:rsidRDefault="00AA39AE">
      <w:pPr>
        <w:pStyle w:val="NORMALSUB-CUENTAS"/>
        <w:ind w:right="142"/>
        <w:rPr>
          <w:rFonts w:ascii="Arial" w:hAnsi="Arial"/>
        </w:rPr>
      </w:pPr>
    </w:p>
    <w:p w14:paraId="5876EB55" w14:textId="77777777" w:rsidR="00B95823" w:rsidRPr="008A1A91" w:rsidRDefault="00B95823">
      <w:pPr>
        <w:pStyle w:val="NORMALSUB-CUENTAS"/>
        <w:ind w:right="142"/>
        <w:rPr>
          <w:rFonts w:ascii="Arial" w:hAnsi="Arial"/>
        </w:rPr>
      </w:pPr>
    </w:p>
    <w:p w14:paraId="652EF6FD" w14:textId="77777777" w:rsidR="002F103D" w:rsidRPr="008A1A91" w:rsidRDefault="00B95823" w:rsidP="002F103D">
      <w:pPr>
        <w:pStyle w:val="planseg"/>
        <w:ind w:left="3969" w:right="142" w:hanging="1417"/>
      </w:pPr>
      <w:r w:rsidRPr="008A1A91">
        <w:t>8409.04</w:t>
      </w:r>
      <w:r w:rsidRPr="008A1A91">
        <w:tab/>
        <w:t>Valor nominal sujeto a productos financieros derivados de tasa de interés</w:t>
      </w:r>
      <w:r w:rsidR="002839E3" w:rsidRPr="008A1A91">
        <w:t xml:space="preserve"> </w:t>
      </w:r>
      <w:r w:rsidR="002839E3" w:rsidRPr="008A1A91">
        <w:rPr>
          <w:rStyle w:val="Refdenotaalpie"/>
        </w:rPr>
        <w:footnoteReference w:id="3107"/>
      </w:r>
    </w:p>
    <w:p w14:paraId="55C64351" w14:textId="77777777" w:rsidR="00B95823" w:rsidRPr="008A1A91" w:rsidRDefault="00B95823" w:rsidP="00B95823">
      <w:pPr>
        <w:pStyle w:val="NORMALSUB-CUENTAS"/>
        <w:ind w:right="142"/>
        <w:rPr>
          <w:rFonts w:ascii="Arial" w:hAnsi="Arial"/>
        </w:rPr>
      </w:pPr>
      <w:r w:rsidRPr="008A1A91">
        <w:rPr>
          <w:rFonts w:ascii="Arial" w:hAnsi="Arial"/>
        </w:rPr>
        <w:t>8409.04.01</w:t>
      </w:r>
      <w:r w:rsidRPr="008A1A91">
        <w:rPr>
          <w:rFonts w:ascii="Arial" w:hAnsi="Arial"/>
        </w:rPr>
        <w:tab/>
        <w:t>Swaps de Tasas de Interés</w:t>
      </w:r>
    </w:p>
    <w:p w14:paraId="32115A7C" w14:textId="77777777" w:rsidR="00B95823" w:rsidRPr="008A1A91" w:rsidRDefault="00B95823" w:rsidP="00B95823">
      <w:pPr>
        <w:pStyle w:val="NORMALSUB-CUENTAS"/>
        <w:ind w:right="142"/>
        <w:rPr>
          <w:rFonts w:ascii="Arial" w:hAnsi="Arial"/>
        </w:rPr>
      </w:pPr>
      <w:r w:rsidRPr="008A1A91">
        <w:rPr>
          <w:rFonts w:ascii="Arial" w:hAnsi="Arial"/>
        </w:rPr>
        <w:t>8409.04.03</w:t>
      </w:r>
      <w:r w:rsidRPr="008A1A91">
        <w:rPr>
          <w:rFonts w:ascii="Arial" w:hAnsi="Arial"/>
        </w:rPr>
        <w:tab/>
        <w:t>Forward Rate Agreements (FRAs)</w:t>
      </w:r>
    </w:p>
    <w:p w14:paraId="5EC91BA4" w14:textId="77777777" w:rsidR="00B95823" w:rsidRPr="008A1A91" w:rsidRDefault="00B95823" w:rsidP="00B95823">
      <w:pPr>
        <w:pStyle w:val="NORMALSUB-CUENTAS"/>
        <w:ind w:right="142"/>
        <w:rPr>
          <w:rFonts w:ascii="Arial" w:hAnsi="Arial"/>
        </w:rPr>
      </w:pPr>
      <w:r w:rsidRPr="008A1A91">
        <w:rPr>
          <w:rFonts w:ascii="Arial" w:hAnsi="Arial"/>
        </w:rPr>
        <w:t>8409.04.05</w:t>
      </w:r>
      <w:r w:rsidRPr="008A1A91">
        <w:rPr>
          <w:rFonts w:ascii="Arial" w:hAnsi="Arial"/>
        </w:rPr>
        <w:tab/>
        <w:t>Opciones</w:t>
      </w:r>
    </w:p>
    <w:p w14:paraId="64363F30" w14:textId="77777777" w:rsidR="00B95823" w:rsidRPr="008A1A91" w:rsidRDefault="00B95823" w:rsidP="00B95823">
      <w:pPr>
        <w:pStyle w:val="NORMALSUB-CUENTAS"/>
        <w:ind w:right="142"/>
        <w:rPr>
          <w:rFonts w:ascii="Arial" w:hAnsi="Arial"/>
        </w:rPr>
      </w:pPr>
      <w:r w:rsidRPr="008A1A91">
        <w:rPr>
          <w:rFonts w:ascii="Arial" w:hAnsi="Arial"/>
        </w:rPr>
        <w:t>8409.04.05.01</w:t>
      </w:r>
      <w:r w:rsidRPr="008A1A91">
        <w:rPr>
          <w:rFonts w:ascii="Arial" w:hAnsi="Arial"/>
        </w:rPr>
        <w:tab/>
        <w:t>Compras de opciones (caps, floors, etc.)</w:t>
      </w:r>
    </w:p>
    <w:p w14:paraId="102301C3" w14:textId="77777777" w:rsidR="00B95823" w:rsidRPr="008A1A91" w:rsidRDefault="00B95823" w:rsidP="00B95823">
      <w:pPr>
        <w:pStyle w:val="NORMALSUB-CUENTAS"/>
        <w:ind w:right="142"/>
        <w:rPr>
          <w:rFonts w:ascii="Arial" w:hAnsi="Arial"/>
        </w:rPr>
      </w:pPr>
      <w:r w:rsidRPr="008A1A91">
        <w:rPr>
          <w:rFonts w:ascii="Arial" w:hAnsi="Arial"/>
        </w:rPr>
        <w:t>8409.04.05.02</w:t>
      </w:r>
      <w:r w:rsidRPr="008A1A91">
        <w:rPr>
          <w:rFonts w:ascii="Arial" w:hAnsi="Arial"/>
        </w:rPr>
        <w:tab/>
        <w:t>Ventas de opciones (caps, floors, etc.)</w:t>
      </w:r>
    </w:p>
    <w:p w14:paraId="2A0749D7" w14:textId="77777777" w:rsidR="00B95823" w:rsidRPr="008A1A91" w:rsidRDefault="00B95823" w:rsidP="00B95823">
      <w:pPr>
        <w:pStyle w:val="NORMALSUB-CUENTAS"/>
        <w:ind w:right="142"/>
        <w:rPr>
          <w:rFonts w:ascii="Arial" w:hAnsi="Arial"/>
        </w:rPr>
      </w:pPr>
      <w:r w:rsidRPr="008A1A91">
        <w:rPr>
          <w:rFonts w:ascii="Arial" w:hAnsi="Arial"/>
        </w:rPr>
        <w:t>8409.04.09</w:t>
      </w:r>
      <w:r w:rsidRPr="008A1A91">
        <w:rPr>
          <w:rFonts w:ascii="Arial" w:hAnsi="Arial"/>
        </w:rPr>
        <w:tab/>
        <w:t>Otros derivados de tasa de interés</w:t>
      </w:r>
    </w:p>
    <w:p w14:paraId="74A89930" w14:textId="77777777" w:rsidR="00FC4107" w:rsidRPr="008A1A91" w:rsidRDefault="00FC4107" w:rsidP="00B95823">
      <w:pPr>
        <w:pStyle w:val="NORMALSUB-CUENTAS"/>
        <w:ind w:right="142"/>
        <w:rPr>
          <w:rFonts w:ascii="Arial" w:hAnsi="Arial"/>
        </w:rPr>
      </w:pPr>
    </w:p>
    <w:p w14:paraId="0309CFB6" w14:textId="77777777" w:rsidR="00FC4107" w:rsidRPr="008A1A91" w:rsidRDefault="00FC4107" w:rsidP="00FC4107">
      <w:pPr>
        <w:pStyle w:val="NORMALSUB-CUENTAS"/>
        <w:ind w:right="142"/>
        <w:rPr>
          <w:rFonts w:ascii="Arial" w:hAnsi="Arial"/>
        </w:rPr>
      </w:pPr>
      <w:r w:rsidRPr="008A1A91">
        <w:rPr>
          <w:rFonts w:ascii="Arial" w:hAnsi="Arial"/>
        </w:rPr>
        <w:t>8409.05</w:t>
      </w:r>
      <w:r w:rsidRPr="008A1A91">
        <w:rPr>
          <w:rFonts w:ascii="Arial" w:hAnsi="Arial"/>
        </w:rPr>
        <w:tab/>
        <w:t>Valor nominal sujeto a productos financieros derivados de crédito</w:t>
      </w:r>
      <w:r w:rsidR="002839E3" w:rsidRPr="008A1A91">
        <w:rPr>
          <w:rFonts w:ascii="Arial" w:hAnsi="Arial"/>
        </w:rPr>
        <w:t xml:space="preserve"> </w:t>
      </w:r>
      <w:r w:rsidR="002839E3" w:rsidRPr="008A1A91">
        <w:rPr>
          <w:rStyle w:val="Refdenotaalpie"/>
          <w:rFonts w:ascii="Arial" w:hAnsi="Arial"/>
        </w:rPr>
        <w:footnoteReference w:id="3108"/>
      </w:r>
    </w:p>
    <w:p w14:paraId="2A72239A" w14:textId="77777777" w:rsidR="00FC4107" w:rsidRPr="005321C2" w:rsidRDefault="00FC4107" w:rsidP="00FC4107">
      <w:pPr>
        <w:pStyle w:val="NORMALSUB-CUENTAS"/>
        <w:ind w:right="142"/>
        <w:rPr>
          <w:rFonts w:ascii="Arial" w:hAnsi="Arial"/>
          <w:lang w:val="en-US"/>
        </w:rPr>
      </w:pPr>
      <w:r w:rsidRPr="005321C2">
        <w:rPr>
          <w:rFonts w:ascii="Arial" w:hAnsi="Arial"/>
          <w:lang w:val="en-US"/>
        </w:rPr>
        <w:t>8409.05.01</w:t>
      </w:r>
      <w:r w:rsidRPr="005321C2">
        <w:rPr>
          <w:rFonts w:ascii="Arial" w:hAnsi="Arial"/>
          <w:lang w:val="en-US"/>
        </w:rPr>
        <w:tab/>
        <w:t>Total Return Swaps</w:t>
      </w:r>
    </w:p>
    <w:p w14:paraId="77CCA469" w14:textId="77777777" w:rsidR="00FC4107" w:rsidRPr="005321C2" w:rsidRDefault="00FC4107" w:rsidP="00FC4107">
      <w:pPr>
        <w:pStyle w:val="NORMALSUB-CUENTAS"/>
        <w:ind w:right="142"/>
        <w:rPr>
          <w:rFonts w:ascii="Arial" w:hAnsi="Arial"/>
          <w:lang w:val="en-US"/>
        </w:rPr>
      </w:pPr>
      <w:r w:rsidRPr="005321C2">
        <w:rPr>
          <w:rFonts w:ascii="Arial" w:hAnsi="Arial"/>
          <w:lang w:val="en-US"/>
        </w:rPr>
        <w:t>8409.05.02</w:t>
      </w:r>
      <w:r w:rsidRPr="005321C2">
        <w:rPr>
          <w:rFonts w:ascii="Arial" w:hAnsi="Arial"/>
          <w:lang w:val="en-US"/>
        </w:rPr>
        <w:tab/>
        <w:t xml:space="preserve">Credit Default Swaps </w:t>
      </w:r>
    </w:p>
    <w:p w14:paraId="00CC3C58" w14:textId="77777777" w:rsidR="00FC4107" w:rsidRPr="008A1A91" w:rsidRDefault="00FC4107" w:rsidP="00FC4107">
      <w:pPr>
        <w:pStyle w:val="NORMALSUB-CUENTAS"/>
        <w:ind w:right="142"/>
        <w:rPr>
          <w:rFonts w:ascii="Arial" w:hAnsi="Arial"/>
        </w:rPr>
      </w:pPr>
      <w:r w:rsidRPr="008A1A91">
        <w:rPr>
          <w:rFonts w:ascii="Arial" w:hAnsi="Arial"/>
        </w:rPr>
        <w:t>8409.05.09</w:t>
      </w:r>
      <w:r w:rsidRPr="008A1A91">
        <w:rPr>
          <w:rFonts w:ascii="Arial" w:hAnsi="Arial"/>
        </w:rPr>
        <w:tab/>
        <w:t>Otros derivados de crédito</w:t>
      </w:r>
    </w:p>
    <w:p w14:paraId="3633BA89" w14:textId="77777777" w:rsidR="00B95823" w:rsidRPr="008A1A91" w:rsidRDefault="00B95823" w:rsidP="00B95823">
      <w:pPr>
        <w:pStyle w:val="NORMALSUB-CUENTAS"/>
        <w:ind w:right="142"/>
        <w:rPr>
          <w:rFonts w:ascii="Arial" w:hAnsi="Arial"/>
        </w:rPr>
      </w:pPr>
    </w:p>
    <w:p w14:paraId="7987E6F2" w14:textId="77777777" w:rsidR="00AA39AE" w:rsidRPr="008A1A91" w:rsidRDefault="00AA39AE">
      <w:pPr>
        <w:pStyle w:val="NORMALSUB-CUENTAS"/>
        <w:ind w:right="142"/>
        <w:rPr>
          <w:rFonts w:ascii="Arial" w:hAnsi="Arial"/>
        </w:rPr>
      </w:pPr>
      <w:r w:rsidRPr="008A1A91">
        <w:rPr>
          <w:rFonts w:ascii="Arial" w:hAnsi="Arial"/>
        </w:rPr>
        <w:t xml:space="preserve">8409.06 </w:t>
      </w:r>
      <w:r w:rsidRPr="008A1A91">
        <w:rPr>
          <w:rFonts w:ascii="Arial" w:hAnsi="Arial"/>
        </w:rPr>
        <w:tab/>
        <w:t>Valores en circulación y deuda subordinada - encaje</w:t>
      </w:r>
    </w:p>
    <w:p w14:paraId="6DB3BAA9" w14:textId="77777777" w:rsidR="00AA39AE" w:rsidRPr="008A1A91" w:rsidRDefault="00AA39AE">
      <w:pPr>
        <w:pStyle w:val="NORMALSUB-CUENTAS"/>
        <w:ind w:right="142"/>
        <w:rPr>
          <w:rFonts w:ascii="Arial" w:hAnsi="Arial"/>
        </w:rPr>
      </w:pPr>
      <w:r w:rsidRPr="008A1A91">
        <w:rPr>
          <w:rFonts w:ascii="Arial" w:hAnsi="Arial"/>
        </w:rPr>
        <w:t xml:space="preserve">8409.06.01 </w:t>
      </w:r>
      <w:r w:rsidRPr="008A1A91">
        <w:rPr>
          <w:rFonts w:ascii="Arial" w:hAnsi="Arial"/>
        </w:rPr>
        <w:tab/>
        <w:t>Bonos no subordinados porción sujeta a encaje</w:t>
      </w:r>
    </w:p>
    <w:p w14:paraId="230CE334" w14:textId="77777777" w:rsidR="00AA39AE" w:rsidRPr="008A1A91" w:rsidRDefault="00AA39AE">
      <w:pPr>
        <w:pStyle w:val="NORMALSUB-CUENTAS"/>
        <w:ind w:right="142"/>
        <w:rPr>
          <w:rFonts w:ascii="Arial" w:hAnsi="Arial"/>
        </w:rPr>
      </w:pPr>
      <w:r w:rsidRPr="008A1A91">
        <w:rPr>
          <w:rFonts w:ascii="Arial" w:hAnsi="Arial"/>
        </w:rPr>
        <w:t xml:space="preserve">8409.06.02 </w:t>
      </w:r>
      <w:r w:rsidRPr="008A1A91">
        <w:rPr>
          <w:rFonts w:ascii="Arial" w:hAnsi="Arial"/>
        </w:rPr>
        <w:tab/>
        <w:t>Bonos no subordinados porción no sujeta a encaje</w:t>
      </w:r>
    </w:p>
    <w:p w14:paraId="4074F478" w14:textId="77777777" w:rsidR="00AA39AE" w:rsidRPr="008A1A91" w:rsidRDefault="00AA39AE">
      <w:pPr>
        <w:pStyle w:val="NORMALSUB-CUENTAS"/>
        <w:ind w:right="142"/>
        <w:rPr>
          <w:rFonts w:ascii="Arial" w:hAnsi="Arial"/>
        </w:rPr>
      </w:pPr>
      <w:r w:rsidRPr="008A1A91">
        <w:rPr>
          <w:rFonts w:ascii="Arial" w:hAnsi="Arial"/>
        </w:rPr>
        <w:t xml:space="preserve">8409.06.03 </w:t>
      </w:r>
      <w:r w:rsidRPr="008A1A91">
        <w:rPr>
          <w:rFonts w:ascii="Arial" w:hAnsi="Arial"/>
        </w:rPr>
        <w:tab/>
        <w:t>Letras hipotecarias porción sujeta a encaje</w:t>
      </w:r>
    </w:p>
    <w:p w14:paraId="61D36A5F" w14:textId="77777777" w:rsidR="00AA39AE" w:rsidRPr="008A1A91" w:rsidRDefault="00AA39AE">
      <w:pPr>
        <w:pStyle w:val="NORMALSUB-CUENTAS"/>
        <w:ind w:right="142"/>
        <w:rPr>
          <w:rFonts w:ascii="Arial" w:hAnsi="Arial"/>
        </w:rPr>
      </w:pPr>
      <w:r w:rsidRPr="008A1A91">
        <w:rPr>
          <w:rFonts w:ascii="Arial" w:hAnsi="Arial"/>
        </w:rPr>
        <w:t xml:space="preserve">8409.06.04 </w:t>
      </w:r>
      <w:r w:rsidRPr="008A1A91">
        <w:rPr>
          <w:rFonts w:ascii="Arial" w:hAnsi="Arial"/>
        </w:rPr>
        <w:tab/>
        <w:t>Letras hipotecarias porción no sujeta a encaje</w:t>
      </w:r>
    </w:p>
    <w:p w14:paraId="06A4A2FF" w14:textId="77777777" w:rsidR="00AA39AE" w:rsidRPr="008A1A91" w:rsidRDefault="00AA39AE">
      <w:pPr>
        <w:pStyle w:val="NORMALSUB-CUENTAS"/>
        <w:ind w:right="142"/>
        <w:rPr>
          <w:rFonts w:ascii="Arial" w:hAnsi="Arial"/>
        </w:rPr>
      </w:pPr>
    </w:p>
    <w:p w14:paraId="750DB400" w14:textId="77777777" w:rsidR="00AA39AE" w:rsidRPr="008A1A91" w:rsidRDefault="00AA39AE">
      <w:pPr>
        <w:pStyle w:val="NORMALSUB-CUENTAS"/>
        <w:ind w:right="142"/>
        <w:rPr>
          <w:rFonts w:ascii="Arial" w:hAnsi="Arial"/>
        </w:rPr>
      </w:pPr>
      <w:r w:rsidRPr="008A1A91">
        <w:rPr>
          <w:rFonts w:ascii="Arial" w:hAnsi="Arial"/>
        </w:rPr>
        <w:t xml:space="preserve">8409.06.05      </w:t>
      </w:r>
      <w:r w:rsidRPr="008A1A91">
        <w:rPr>
          <w:rFonts w:ascii="Arial" w:hAnsi="Arial"/>
        </w:rPr>
        <w:tab/>
        <w:t>Préstamos subordinados - COFIDE porción sujeta a   encaje</w:t>
      </w:r>
    </w:p>
    <w:p w14:paraId="29BF5A04" w14:textId="77777777" w:rsidR="00AA39AE" w:rsidRPr="008A1A91" w:rsidRDefault="00AA39AE">
      <w:pPr>
        <w:pStyle w:val="NORMALSUB-CUENTAS"/>
        <w:ind w:right="142"/>
        <w:rPr>
          <w:rFonts w:ascii="Arial" w:hAnsi="Arial"/>
        </w:rPr>
      </w:pPr>
      <w:r w:rsidRPr="008A1A91">
        <w:rPr>
          <w:rFonts w:ascii="Arial" w:hAnsi="Arial"/>
        </w:rPr>
        <w:t xml:space="preserve">8409.06.06   </w:t>
      </w:r>
      <w:r w:rsidRPr="008A1A91">
        <w:rPr>
          <w:rFonts w:ascii="Arial" w:hAnsi="Arial"/>
        </w:rPr>
        <w:tab/>
        <w:t>Préstamos subordinados - COFIDE porción no sujeta a   encaje</w:t>
      </w:r>
    </w:p>
    <w:p w14:paraId="2CED023A" w14:textId="77777777" w:rsidR="00AA39AE" w:rsidRPr="008A1A91" w:rsidRDefault="00AA39AE">
      <w:pPr>
        <w:pStyle w:val="NORMALSUB-CUENTAS"/>
        <w:ind w:right="142"/>
        <w:rPr>
          <w:rFonts w:ascii="Arial" w:hAnsi="Arial"/>
        </w:rPr>
      </w:pPr>
      <w:r w:rsidRPr="008A1A91">
        <w:rPr>
          <w:rFonts w:ascii="Arial" w:hAnsi="Arial"/>
        </w:rPr>
        <w:t xml:space="preserve">8409.06.07   </w:t>
      </w:r>
      <w:r w:rsidRPr="008A1A91">
        <w:rPr>
          <w:rFonts w:ascii="Arial" w:hAnsi="Arial"/>
        </w:rPr>
        <w:tab/>
        <w:t>Préstamos subordinados - adeudados a bancos - país  porción sujeta a encaje</w:t>
      </w:r>
    </w:p>
    <w:p w14:paraId="1B7B3C72" w14:textId="77777777" w:rsidR="00AA39AE" w:rsidRPr="008A1A91" w:rsidRDefault="00AA39AE">
      <w:pPr>
        <w:pStyle w:val="NORMALSUB-CUENTAS"/>
        <w:ind w:right="142"/>
        <w:rPr>
          <w:rFonts w:ascii="Arial" w:hAnsi="Arial"/>
        </w:rPr>
      </w:pPr>
      <w:r w:rsidRPr="008A1A91">
        <w:rPr>
          <w:rFonts w:ascii="Arial" w:hAnsi="Arial"/>
        </w:rPr>
        <w:t xml:space="preserve">8409.06.08      </w:t>
      </w:r>
      <w:r w:rsidRPr="008A1A91">
        <w:rPr>
          <w:rFonts w:ascii="Arial" w:hAnsi="Arial"/>
        </w:rPr>
        <w:tab/>
        <w:t>Préstamos subordinados - adeudados a bancos - país porción no sujeta a encaje</w:t>
      </w:r>
    </w:p>
    <w:p w14:paraId="61CA9EEE" w14:textId="77777777" w:rsidR="00AA39AE" w:rsidRPr="008A1A91" w:rsidRDefault="00AA39AE">
      <w:pPr>
        <w:pStyle w:val="NORMALSUB-CUENTAS"/>
        <w:ind w:right="142"/>
        <w:rPr>
          <w:rFonts w:ascii="Arial" w:hAnsi="Arial"/>
        </w:rPr>
      </w:pPr>
      <w:r w:rsidRPr="008A1A91">
        <w:rPr>
          <w:rFonts w:ascii="Arial" w:hAnsi="Arial"/>
        </w:rPr>
        <w:t xml:space="preserve">8409.06.09     </w:t>
      </w:r>
      <w:r w:rsidRPr="008A1A91">
        <w:rPr>
          <w:rFonts w:ascii="Arial" w:hAnsi="Arial"/>
        </w:rPr>
        <w:tab/>
        <w:t>Préstamos subordinados - adeudados a bancos - exterior  porción sujeta a encaje</w:t>
      </w:r>
    </w:p>
    <w:p w14:paraId="353FEF2C" w14:textId="77777777" w:rsidR="00AA39AE" w:rsidRPr="008A1A91" w:rsidRDefault="00AA39AE">
      <w:pPr>
        <w:pStyle w:val="NORMALSUB-CUENTAS"/>
        <w:ind w:right="142"/>
        <w:rPr>
          <w:rFonts w:ascii="Arial" w:hAnsi="Arial"/>
        </w:rPr>
      </w:pPr>
      <w:r w:rsidRPr="008A1A91">
        <w:rPr>
          <w:rFonts w:ascii="Arial" w:hAnsi="Arial"/>
        </w:rPr>
        <w:t>8409.06.10</w:t>
      </w:r>
      <w:r w:rsidRPr="008A1A91">
        <w:rPr>
          <w:rFonts w:ascii="Arial" w:hAnsi="Arial"/>
        </w:rPr>
        <w:tab/>
        <w:t>Préstamos subordinados - adeudados a bancos - exterior  porción no sujeta a encaje</w:t>
      </w:r>
    </w:p>
    <w:p w14:paraId="70C7353C" w14:textId="77777777" w:rsidR="00AA39AE" w:rsidRPr="008A1A91" w:rsidRDefault="00AA39AE">
      <w:pPr>
        <w:pStyle w:val="NORMALSUB-CUENTAS"/>
        <w:ind w:right="142"/>
        <w:rPr>
          <w:rFonts w:ascii="Arial" w:hAnsi="Arial"/>
        </w:rPr>
      </w:pPr>
      <w:r w:rsidRPr="008A1A91">
        <w:rPr>
          <w:rFonts w:ascii="Arial" w:hAnsi="Arial"/>
        </w:rPr>
        <w:t>8409.06.11</w:t>
      </w:r>
      <w:r w:rsidRPr="008A1A91">
        <w:rPr>
          <w:rFonts w:ascii="Arial" w:hAnsi="Arial"/>
        </w:rPr>
        <w:tab/>
        <w:t>Préstamos subordinados - adeudados a otras instituciones - país porción sujeta a encaje</w:t>
      </w:r>
    </w:p>
    <w:p w14:paraId="25523F3A" w14:textId="77777777" w:rsidR="00AA39AE" w:rsidRPr="008A1A91" w:rsidRDefault="00AA39AE">
      <w:pPr>
        <w:pStyle w:val="NORMALSUB-CUENTAS"/>
        <w:ind w:right="142"/>
        <w:rPr>
          <w:rFonts w:ascii="Arial" w:hAnsi="Arial"/>
        </w:rPr>
      </w:pPr>
      <w:r w:rsidRPr="008A1A91">
        <w:rPr>
          <w:rFonts w:ascii="Arial" w:hAnsi="Arial"/>
        </w:rPr>
        <w:t>8409.06.12</w:t>
      </w:r>
      <w:r w:rsidRPr="008A1A91">
        <w:rPr>
          <w:rFonts w:ascii="Arial" w:hAnsi="Arial"/>
        </w:rPr>
        <w:tab/>
        <w:t>Préstamos subordinados - adeudados a otras      instituciones - país porción no sujetas a  encaje</w:t>
      </w:r>
    </w:p>
    <w:p w14:paraId="5F50546F" w14:textId="77777777" w:rsidR="00AA39AE" w:rsidRPr="008A1A91" w:rsidRDefault="00AA39AE">
      <w:pPr>
        <w:pStyle w:val="NORMALSUB-CUENTAS"/>
        <w:ind w:right="142"/>
        <w:rPr>
          <w:rFonts w:ascii="Arial" w:hAnsi="Arial"/>
        </w:rPr>
      </w:pPr>
      <w:r w:rsidRPr="008A1A91">
        <w:rPr>
          <w:rFonts w:ascii="Arial" w:hAnsi="Arial"/>
        </w:rPr>
        <w:t>8409.06.13</w:t>
      </w:r>
      <w:r w:rsidRPr="008A1A91">
        <w:rPr>
          <w:rFonts w:ascii="Arial" w:hAnsi="Arial"/>
        </w:rPr>
        <w:tab/>
        <w:t>Préstamos subordinados - adeudados a otras instituciones - exterior porción sujeta a encaje</w:t>
      </w:r>
    </w:p>
    <w:p w14:paraId="27C4014A" w14:textId="77777777" w:rsidR="00AA39AE" w:rsidRPr="008A1A91" w:rsidRDefault="00AA39AE">
      <w:pPr>
        <w:pStyle w:val="NORMALSUB-CUENTAS"/>
        <w:ind w:right="142"/>
        <w:rPr>
          <w:rFonts w:ascii="Arial" w:hAnsi="Arial"/>
        </w:rPr>
      </w:pPr>
      <w:r w:rsidRPr="008A1A91">
        <w:rPr>
          <w:rFonts w:ascii="Arial" w:hAnsi="Arial"/>
        </w:rPr>
        <w:t>8409.06.14</w:t>
      </w:r>
      <w:r w:rsidRPr="008A1A91">
        <w:rPr>
          <w:rFonts w:ascii="Arial" w:hAnsi="Arial"/>
        </w:rPr>
        <w:tab/>
        <w:t>Préstamos subordinados - adeudados a otras instituciones - exterior porción no sujeta a encaje</w:t>
      </w:r>
    </w:p>
    <w:p w14:paraId="25723AFE" w14:textId="77777777" w:rsidR="00AA39AE" w:rsidRPr="008A1A91" w:rsidRDefault="00AA39AE">
      <w:pPr>
        <w:pStyle w:val="NORMALSUB-CUENTAS"/>
        <w:ind w:right="142"/>
        <w:rPr>
          <w:rFonts w:ascii="Arial" w:hAnsi="Arial"/>
        </w:rPr>
      </w:pPr>
      <w:r w:rsidRPr="008A1A91">
        <w:rPr>
          <w:rFonts w:ascii="Arial" w:hAnsi="Arial"/>
        </w:rPr>
        <w:t>8409.06.15</w:t>
      </w:r>
      <w:r w:rsidRPr="008A1A91">
        <w:rPr>
          <w:rFonts w:ascii="Arial" w:hAnsi="Arial"/>
        </w:rPr>
        <w:tab/>
        <w:t>Préstamos subordinados - adeudados a organismos internacionales porción sujeta a encaje</w:t>
      </w:r>
    </w:p>
    <w:p w14:paraId="2A4DE436" w14:textId="77777777" w:rsidR="00AA39AE" w:rsidRPr="008A1A91" w:rsidRDefault="00AA39AE">
      <w:pPr>
        <w:pStyle w:val="NORMALSUB-CUENTAS"/>
        <w:ind w:right="142"/>
        <w:rPr>
          <w:rFonts w:ascii="Arial" w:hAnsi="Arial"/>
        </w:rPr>
      </w:pPr>
      <w:r w:rsidRPr="008A1A91">
        <w:rPr>
          <w:rFonts w:ascii="Arial" w:hAnsi="Arial"/>
        </w:rPr>
        <w:t>8409.06.16</w:t>
      </w:r>
      <w:r w:rsidRPr="008A1A91">
        <w:rPr>
          <w:rFonts w:ascii="Arial" w:hAnsi="Arial"/>
        </w:rPr>
        <w:tab/>
        <w:t>Préstamos subordinados - adeudados a organismos internacionales porción no sujeta a encaje</w:t>
      </w:r>
    </w:p>
    <w:p w14:paraId="0938BF77" w14:textId="77777777" w:rsidR="00AA39AE" w:rsidRPr="008A1A91" w:rsidRDefault="00AA39AE">
      <w:pPr>
        <w:pStyle w:val="NORMALSUB-CUENTAS"/>
        <w:ind w:right="142"/>
        <w:rPr>
          <w:rFonts w:ascii="Arial" w:hAnsi="Arial"/>
        </w:rPr>
      </w:pPr>
      <w:r w:rsidRPr="008A1A91">
        <w:rPr>
          <w:rFonts w:ascii="Arial" w:hAnsi="Arial"/>
        </w:rPr>
        <w:t>8409.06.17</w:t>
      </w:r>
      <w:r w:rsidRPr="008A1A91">
        <w:rPr>
          <w:rFonts w:ascii="Arial" w:hAnsi="Arial"/>
        </w:rPr>
        <w:tab/>
        <w:t>Otros instrumentos representativos de deuda subordinada porción sujeta a encaje</w:t>
      </w:r>
    </w:p>
    <w:p w14:paraId="6115F585" w14:textId="77777777" w:rsidR="00AA39AE" w:rsidRPr="008A1A91" w:rsidRDefault="00AA39AE">
      <w:pPr>
        <w:pStyle w:val="NORMALSUB-CUENTAS"/>
        <w:ind w:right="142"/>
        <w:rPr>
          <w:rFonts w:ascii="Arial" w:hAnsi="Arial"/>
        </w:rPr>
      </w:pPr>
      <w:r w:rsidRPr="008A1A91">
        <w:rPr>
          <w:rFonts w:ascii="Arial" w:hAnsi="Arial"/>
        </w:rPr>
        <w:t>8409.06.18</w:t>
      </w:r>
      <w:r w:rsidRPr="008A1A91">
        <w:rPr>
          <w:rFonts w:ascii="Arial" w:hAnsi="Arial"/>
        </w:rPr>
        <w:tab/>
        <w:t>Otros instrumentos representativos de deuda subordinada porción no sujeta a encaje</w:t>
      </w:r>
    </w:p>
    <w:p w14:paraId="2278DF7C" w14:textId="77777777" w:rsidR="00AA39AE" w:rsidRPr="008A1A91" w:rsidRDefault="00AA39AE">
      <w:pPr>
        <w:pStyle w:val="NORMALSUB-CUENTAS"/>
        <w:ind w:right="142"/>
        <w:rPr>
          <w:rFonts w:ascii="Arial" w:hAnsi="Arial"/>
        </w:rPr>
      </w:pPr>
      <w:r w:rsidRPr="008A1A91">
        <w:rPr>
          <w:rFonts w:ascii="Arial" w:hAnsi="Arial"/>
        </w:rPr>
        <w:t xml:space="preserve">8409.07 </w:t>
      </w:r>
      <w:r w:rsidRPr="008A1A91">
        <w:rPr>
          <w:rFonts w:ascii="Arial" w:hAnsi="Arial"/>
        </w:rPr>
        <w:tab/>
      </w:r>
      <w:r w:rsidR="000828C8" w:rsidRPr="008A1A91">
        <w:rPr>
          <w:rFonts w:ascii="Arial" w:hAnsi="Arial" w:cs="Arial"/>
          <w:lang w:val="es-PE"/>
        </w:rPr>
        <w:t xml:space="preserve">Valores </w:t>
      </w:r>
      <w:r w:rsidR="00210843" w:rsidRPr="008A1A91">
        <w:rPr>
          <w:rFonts w:ascii="Arial" w:hAnsi="Arial" w:cs="Arial"/>
          <w:lang w:val="es-PE"/>
        </w:rPr>
        <w:t xml:space="preserve">objeto de o </w:t>
      </w:r>
      <w:r w:rsidR="000828C8" w:rsidRPr="008A1A91">
        <w:rPr>
          <w:rFonts w:ascii="Arial" w:hAnsi="Arial" w:cs="Arial"/>
          <w:lang w:val="es-PE"/>
        </w:rPr>
        <w:t>recibidos en operaciones de reporte</w:t>
      </w:r>
      <w:r w:rsidR="000828C8" w:rsidRPr="008A1A91" w:rsidDel="000828C8">
        <w:rPr>
          <w:rFonts w:ascii="Arial" w:hAnsi="Arial"/>
        </w:rPr>
        <w:t xml:space="preserve"> </w:t>
      </w:r>
      <w:r w:rsidR="002839E3" w:rsidRPr="008A1A91">
        <w:rPr>
          <w:rStyle w:val="Refdenotaalpie"/>
          <w:rFonts w:ascii="Arial" w:hAnsi="Arial"/>
        </w:rPr>
        <w:footnoteReference w:id="3109"/>
      </w:r>
    </w:p>
    <w:p w14:paraId="12226EAB" w14:textId="77777777" w:rsidR="00AA39AE" w:rsidRPr="008A1A91" w:rsidRDefault="00AA39AE">
      <w:pPr>
        <w:pStyle w:val="NORMALSUB-CUENTAS"/>
        <w:ind w:right="142"/>
        <w:rPr>
          <w:rFonts w:ascii="Arial" w:hAnsi="Arial"/>
        </w:rPr>
      </w:pPr>
      <w:r w:rsidRPr="008A1A91">
        <w:rPr>
          <w:rFonts w:ascii="Arial" w:hAnsi="Arial"/>
        </w:rPr>
        <w:t xml:space="preserve">8409.07.01 </w:t>
      </w:r>
      <w:r w:rsidRPr="008A1A91">
        <w:rPr>
          <w:rFonts w:ascii="Arial" w:hAnsi="Arial"/>
        </w:rPr>
        <w:tab/>
      </w:r>
      <w:r w:rsidR="000828C8" w:rsidRPr="008A1A91">
        <w:rPr>
          <w:rFonts w:ascii="Arial" w:hAnsi="Arial" w:cs="Arial"/>
          <w:lang w:val="es-PE"/>
        </w:rPr>
        <w:t>Operaciones de venta con compromiso de recompra</w:t>
      </w:r>
      <w:r w:rsidR="000828C8" w:rsidRPr="008A1A91">
        <w:rPr>
          <w:rStyle w:val="Refdenotaalpie"/>
          <w:rFonts w:ascii="Arial" w:hAnsi="Arial" w:cs="Arial"/>
          <w:lang w:val="es-PE"/>
        </w:rPr>
        <w:footnoteReference w:id="3110"/>
      </w:r>
    </w:p>
    <w:p w14:paraId="4DFC48B2" w14:textId="77777777" w:rsidR="006F08C3" w:rsidRPr="00D02F6D" w:rsidRDefault="00AA39AE">
      <w:pPr>
        <w:pStyle w:val="NORMALSUB-CUENTAS"/>
        <w:ind w:right="142"/>
        <w:rPr>
          <w:rFonts w:ascii="Arial" w:hAnsi="Arial" w:cs="Arial"/>
          <w:lang w:val="es-PE"/>
        </w:rPr>
      </w:pPr>
      <w:r w:rsidRPr="008A1A91">
        <w:rPr>
          <w:rFonts w:ascii="Arial" w:hAnsi="Arial"/>
        </w:rPr>
        <w:t xml:space="preserve">8409.07.02 </w:t>
      </w:r>
      <w:r w:rsidRPr="008A1A91">
        <w:rPr>
          <w:rFonts w:ascii="Arial" w:hAnsi="Arial"/>
        </w:rPr>
        <w:tab/>
      </w:r>
      <w:r w:rsidR="000828C8" w:rsidRPr="008A1A91">
        <w:rPr>
          <w:rFonts w:ascii="Arial" w:hAnsi="Arial" w:cs="Arial"/>
          <w:lang w:val="es-PE"/>
        </w:rPr>
        <w:t>Operaciones de venta y compra simultáneas de valores</w:t>
      </w:r>
      <w:r w:rsidR="000828C8" w:rsidRPr="008A1A91">
        <w:rPr>
          <w:rStyle w:val="Refdenotaalpie"/>
          <w:rFonts w:ascii="Arial" w:hAnsi="Arial" w:cs="Arial"/>
          <w:lang w:val="es-PE"/>
        </w:rPr>
        <w:footnoteReference w:id="3111"/>
      </w:r>
    </w:p>
    <w:p w14:paraId="627DC5CE" w14:textId="77777777" w:rsidR="00AA39AE" w:rsidRPr="00D02F6D" w:rsidRDefault="006F08C3">
      <w:pPr>
        <w:pStyle w:val="NORMALSUB-CUENTAS"/>
        <w:ind w:right="142"/>
        <w:rPr>
          <w:rFonts w:ascii="Arial" w:hAnsi="Arial"/>
        </w:rPr>
      </w:pPr>
      <w:r w:rsidRPr="008A1A91">
        <w:rPr>
          <w:rFonts w:ascii="Arial" w:hAnsi="Arial"/>
        </w:rPr>
        <w:t xml:space="preserve">8409.07.03 </w:t>
      </w:r>
      <w:r w:rsidRPr="008A1A91">
        <w:rPr>
          <w:rFonts w:ascii="Arial" w:hAnsi="Arial"/>
        </w:rPr>
        <w:tab/>
        <w:t>Operaciones de transferencia temporal de valores</w:t>
      </w:r>
      <w:r w:rsidRPr="008A1A91">
        <w:rPr>
          <w:rStyle w:val="Refdenotaalpie"/>
          <w:rFonts w:ascii="Arial" w:hAnsi="Arial"/>
        </w:rPr>
        <w:footnoteReference w:id="3112"/>
      </w:r>
    </w:p>
    <w:p w14:paraId="0E1A5451" w14:textId="77777777" w:rsidR="00AA39AE" w:rsidRPr="00D02F6D" w:rsidRDefault="00AA39AE">
      <w:pPr>
        <w:pStyle w:val="SPC60"/>
        <w:ind w:right="142"/>
        <w:rPr>
          <w:rFonts w:ascii="Arial" w:hAnsi="Arial"/>
        </w:rPr>
      </w:pPr>
    </w:p>
    <w:p w14:paraId="23217128" w14:textId="77777777" w:rsidR="00AA39AE" w:rsidRPr="00D02F6D" w:rsidRDefault="00AA39AE">
      <w:pPr>
        <w:pStyle w:val="NORMALSUB-CUENTAS"/>
        <w:ind w:right="142"/>
        <w:rPr>
          <w:rFonts w:ascii="Arial" w:hAnsi="Arial"/>
        </w:rPr>
      </w:pPr>
      <w:r w:rsidRPr="00D02F6D">
        <w:rPr>
          <w:rFonts w:ascii="Arial" w:hAnsi="Arial"/>
        </w:rPr>
        <w:t>8409.10</w:t>
      </w:r>
      <w:r w:rsidRPr="00D02F6D">
        <w:rPr>
          <w:rFonts w:ascii="Arial" w:hAnsi="Arial"/>
        </w:rPr>
        <w:tab/>
        <w:t xml:space="preserve">Órdenes de </w:t>
      </w:r>
      <w:r w:rsidR="005F5284" w:rsidRPr="00D02F6D">
        <w:rPr>
          <w:rFonts w:ascii="Arial" w:hAnsi="Arial"/>
        </w:rPr>
        <w:t>compra de</w:t>
      </w:r>
      <w:r w:rsidRPr="00D02F6D">
        <w:rPr>
          <w:rFonts w:ascii="Arial" w:hAnsi="Arial"/>
        </w:rPr>
        <w:t xml:space="preserve"> valores, commodities e instrumentos financieros derivados por cuenta de terceros</w:t>
      </w:r>
    </w:p>
    <w:p w14:paraId="54FEDB2E" w14:textId="77777777" w:rsidR="00AA39AE" w:rsidRPr="008A1A91" w:rsidRDefault="00AA39AE">
      <w:pPr>
        <w:pStyle w:val="NORMALSUB-CUENTAS"/>
        <w:ind w:right="142"/>
        <w:rPr>
          <w:rFonts w:ascii="Arial" w:hAnsi="Arial"/>
        </w:rPr>
      </w:pPr>
      <w:r w:rsidRPr="008A1A91">
        <w:rPr>
          <w:rFonts w:ascii="Arial" w:hAnsi="Arial"/>
        </w:rPr>
        <w:t>8409.10.01</w:t>
      </w:r>
      <w:r w:rsidRPr="008A1A91">
        <w:rPr>
          <w:rFonts w:ascii="Arial" w:hAnsi="Arial"/>
        </w:rPr>
        <w:tab/>
        <w:t>Órdenes de compra de valores</w:t>
      </w:r>
    </w:p>
    <w:p w14:paraId="502B50C5" w14:textId="77777777" w:rsidR="00AA39AE" w:rsidRPr="008A1A91" w:rsidRDefault="00AA39AE">
      <w:pPr>
        <w:pStyle w:val="NORMALSUB-CUENTAS"/>
        <w:ind w:right="142"/>
        <w:rPr>
          <w:rFonts w:ascii="Arial" w:hAnsi="Arial"/>
        </w:rPr>
      </w:pPr>
      <w:r w:rsidRPr="008A1A91">
        <w:rPr>
          <w:rFonts w:ascii="Arial" w:hAnsi="Arial"/>
        </w:rPr>
        <w:t>8409.10.02</w:t>
      </w:r>
      <w:r w:rsidRPr="008A1A91">
        <w:rPr>
          <w:rFonts w:ascii="Arial" w:hAnsi="Arial"/>
        </w:rPr>
        <w:tab/>
        <w:t>Órdenes de compra de commodities</w:t>
      </w:r>
    </w:p>
    <w:p w14:paraId="28C68656" w14:textId="77777777" w:rsidR="00AA39AE" w:rsidRPr="008A1A91" w:rsidRDefault="00AA39AE">
      <w:pPr>
        <w:pStyle w:val="NORMALSUB-CUENTAS"/>
        <w:ind w:right="142"/>
        <w:rPr>
          <w:rFonts w:ascii="Arial" w:hAnsi="Arial"/>
        </w:rPr>
      </w:pPr>
      <w:r w:rsidRPr="008A1A91">
        <w:rPr>
          <w:rFonts w:ascii="Arial" w:hAnsi="Arial"/>
        </w:rPr>
        <w:t>8409.10.03</w:t>
      </w:r>
      <w:r w:rsidRPr="008A1A91">
        <w:rPr>
          <w:rFonts w:ascii="Arial" w:hAnsi="Arial"/>
        </w:rPr>
        <w:tab/>
        <w:t>Órdenes de compra de Instrumentos financieros derivados</w:t>
      </w:r>
    </w:p>
    <w:p w14:paraId="631C52E1" w14:textId="77777777" w:rsidR="00AA39AE" w:rsidRPr="008A1A91" w:rsidRDefault="00AA39AE">
      <w:pPr>
        <w:pStyle w:val="NORMALSUB-CUENTAS"/>
        <w:ind w:right="142"/>
        <w:rPr>
          <w:rFonts w:ascii="Arial" w:hAnsi="Arial"/>
        </w:rPr>
      </w:pPr>
      <w:r w:rsidRPr="008A1A91">
        <w:rPr>
          <w:rFonts w:ascii="Arial" w:hAnsi="Arial"/>
        </w:rPr>
        <w:t>8409.11</w:t>
      </w:r>
      <w:r w:rsidRPr="008A1A91">
        <w:rPr>
          <w:rFonts w:ascii="Arial" w:hAnsi="Arial"/>
        </w:rPr>
        <w:tab/>
        <w:t xml:space="preserve">Órdenes de venta de valores, commodities </w:t>
      </w:r>
      <w:r w:rsidR="005F5284" w:rsidRPr="008A1A91">
        <w:rPr>
          <w:rFonts w:ascii="Arial" w:hAnsi="Arial"/>
        </w:rPr>
        <w:t>e Instrumentos</w:t>
      </w:r>
      <w:r w:rsidRPr="008A1A91">
        <w:rPr>
          <w:rFonts w:ascii="Arial" w:hAnsi="Arial"/>
        </w:rPr>
        <w:t xml:space="preserve"> financieros derivados por cuenta de terceros</w:t>
      </w:r>
    </w:p>
    <w:p w14:paraId="50A46013" w14:textId="77777777" w:rsidR="00AA39AE" w:rsidRPr="008A1A91" w:rsidRDefault="00AA39AE">
      <w:pPr>
        <w:pStyle w:val="NORMALSUB-CUENTAS"/>
        <w:ind w:right="142"/>
        <w:rPr>
          <w:rFonts w:ascii="Arial" w:hAnsi="Arial"/>
        </w:rPr>
      </w:pPr>
    </w:p>
    <w:p w14:paraId="4D0686AD" w14:textId="77777777" w:rsidR="00AA39AE" w:rsidRPr="008A1A91" w:rsidRDefault="00AA39AE">
      <w:pPr>
        <w:pStyle w:val="NORMALSUB-CUENTAS"/>
        <w:ind w:right="142"/>
        <w:rPr>
          <w:rFonts w:ascii="Arial" w:hAnsi="Arial"/>
        </w:rPr>
      </w:pPr>
      <w:r w:rsidRPr="008A1A91">
        <w:rPr>
          <w:rFonts w:ascii="Arial" w:hAnsi="Arial"/>
        </w:rPr>
        <w:t>8409.11.01</w:t>
      </w:r>
      <w:r w:rsidRPr="008A1A91">
        <w:rPr>
          <w:rFonts w:ascii="Arial" w:hAnsi="Arial"/>
        </w:rPr>
        <w:tab/>
        <w:t>Órdenes de venta de valores</w:t>
      </w:r>
    </w:p>
    <w:p w14:paraId="0E698985" w14:textId="77777777" w:rsidR="00AA39AE" w:rsidRPr="008A1A91" w:rsidRDefault="00AA39AE">
      <w:pPr>
        <w:pStyle w:val="NORMALSUB-CUENTAS"/>
        <w:ind w:right="142"/>
        <w:rPr>
          <w:rFonts w:ascii="Arial" w:hAnsi="Arial"/>
        </w:rPr>
      </w:pPr>
      <w:r w:rsidRPr="008A1A91">
        <w:rPr>
          <w:rFonts w:ascii="Arial" w:hAnsi="Arial"/>
        </w:rPr>
        <w:t xml:space="preserve">8409.11.02 </w:t>
      </w:r>
      <w:r w:rsidRPr="008A1A91">
        <w:rPr>
          <w:rFonts w:ascii="Arial" w:hAnsi="Arial"/>
        </w:rPr>
        <w:tab/>
        <w:t>Órdenes de venta de commodities</w:t>
      </w:r>
    </w:p>
    <w:p w14:paraId="01CD71A9" w14:textId="77777777" w:rsidR="00AA39AE" w:rsidRPr="008A1A91" w:rsidRDefault="00AA39AE">
      <w:pPr>
        <w:pStyle w:val="NORMALSUB-CUENTAS"/>
        <w:ind w:right="142"/>
        <w:rPr>
          <w:rFonts w:ascii="Arial" w:hAnsi="Arial"/>
        </w:rPr>
      </w:pPr>
      <w:r w:rsidRPr="008A1A91">
        <w:rPr>
          <w:rFonts w:ascii="Arial" w:hAnsi="Arial"/>
        </w:rPr>
        <w:t>8409.11.03</w:t>
      </w:r>
      <w:r w:rsidRPr="008A1A91">
        <w:rPr>
          <w:rFonts w:ascii="Arial" w:hAnsi="Arial"/>
        </w:rPr>
        <w:tab/>
        <w:t>Órdenes de venta de Instrumentos financieros derivados</w:t>
      </w:r>
    </w:p>
    <w:p w14:paraId="418E18AA" w14:textId="77777777" w:rsidR="00AA39AE" w:rsidRPr="008A1A91" w:rsidRDefault="00AA39AE">
      <w:pPr>
        <w:pStyle w:val="NORMALSUB-CUENTAS"/>
        <w:ind w:right="142"/>
        <w:rPr>
          <w:rFonts w:ascii="Arial" w:hAnsi="Arial"/>
        </w:rPr>
      </w:pPr>
      <w:r w:rsidRPr="008A1A91">
        <w:rPr>
          <w:rFonts w:ascii="Arial" w:hAnsi="Arial"/>
        </w:rPr>
        <w:t xml:space="preserve">8409.12 </w:t>
      </w:r>
      <w:r w:rsidRPr="008A1A91">
        <w:rPr>
          <w:rFonts w:ascii="Arial" w:hAnsi="Arial"/>
        </w:rPr>
        <w:tab/>
      </w:r>
      <w:r w:rsidR="002839E3" w:rsidRPr="008A1A91">
        <w:rPr>
          <w:rStyle w:val="Refdenotaalpie"/>
          <w:rFonts w:ascii="Arial" w:hAnsi="Arial"/>
        </w:rPr>
        <w:footnoteReference w:id="3113"/>
      </w:r>
    </w:p>
    <w:p w14:paraId="03551B6A" w14:textId="77777777" w:rsidR="00AA39AE" w:rsidRPr="008A1A91" w:rsidRDefault="00AA39AE">
      <w:pPr>
        <w:pStyle w:val="NORMALSUB-CUENTAS"/>
        <w:ind w:right="142"/>
        <w:rPr>
          <w:rFonts w:ascii="Arial" w:hAnsi="Arial"/>
        </w:rPr>
      </w:pPr>
      <w:r w:rsidRPr="008A1A91">
        <w:rPr>
          <w:rFonts w:ascii="Arial" w:hAnsi="Arial"/>
        </w:rPr>
        <w:t>8409.19</w:t>
      </w:r>
      <w:r w:rsidRPr="008A1A91">
        <w:rPr>
          <w:rFonts w:ascii="Arial" w:hAnsi="Arial"/>
        </w:rPr>
        <w:tab/>
        <w:t>Otras</w:t>
      </w:r>
    </w:p>
    <w:p w14:paraId="730959F7" w14:textId="77777777" w:rsidR="00AA39AE" w:rsidRPr="008A1A91" w:rsidRDefault="00AA39AE">
      <w:pPr>
        <w:pStyle w:val="plansubcta"/>
        <w:tabs>
          <w:tab w:val="clear" w:pos="2552"/>
          <w:tab w:val="left" w:pos="567"/>
        </w:tabs>
        <w:ind w:left="284" w:right="142"/>
        <w:rPr>
          <w:rFonts w:ascii="Arial" w:hAnsi="Arial"/>
          <w:b w:val="0"/>
          <w:sz w:val="20"/>
          <w:vertAlign w:val="superscript"/>
        </w:rPr>
      </w:pPr>
    </w:p>
    <w:p w14:paraId="48CD5C3B"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002839E3" w:rsidRPr="008A1A91">
        <w:rPr>
          <w:rFonts w:ascii="Arial" w:hAnsi="Arial"/>
          <w:b w:val="0"/>
          <w:sz w:val="20"/>
          <w:u w:val="single"/>
        </w:rPr>
        <w:t xml:space="preserve"> </w:t>
      </w:r>
      <w:r w:rsidR="002839E3" w:rsidRPr="008A1A91">
        <w:rPr>
          <w:rStyle w:val="Refdenotaalpie"/>
          <w:rFonts w:ascii="Arial" w:hAnsi="Arial"/>
          <w:b w:val="0"/>
          <w:sz w:val="20"/>
          <w:u w:val="single"/>
        </w:rPr>
        <w:footnoteReference w:id="3114"/>
      </w:r>
      <w:r w:rsidRPr="008A1A91">
        <w:rPr>
          <w:rFonts w:ascii="Arial" w:hAnsi="Arial"/>
          <w:b w:val="0"/>
          <w:sz w:val="20"/>
        </w:rPr>
        <w:tab/>
        <w:t>:</w:t>
      </w:r>
      <w:r w:rsidRPr="008A1A91">
        <w:rPr>
          <w:rFonts w:ascii="Arial" w:hAnsi="Arial"/>
          <w:b w:val="0"/>
          <w:sz w:val="20"/>
        </w:rPr>
        <w:tab/>
      </w:r>
      <w:r w:rsidRPr="008A1A91">
        <w:rPr>
          <w:rFonts w:ascii="Arial" w:hAnsi="Arial"/>
          <w:b w:val="0"/>
          <w:sz w:val="20"/>
        </w:rPr>
        <w:tab/>
      </w:r>
    </w:p>
    <w:p w14:paraId="09582BD0" w14:textId="77777777" w:rsidR="00AA39AE" w:rsidRPr="008A1A91" w:rsidRDefault="00AA39AE">
      <w:pPr>
        <w:pStyle w:val="planseg"/>
        <w:ind w:right="142"/>
      </w:pPr>
    </w:p>
    <w:p w14:paraId="16957F04" w14:textId="77777777" w:rsidR="00AA39AE" w:rsidRPr="008A1A91" w:rsidRDefault="002839E3">
      <w:pPr>
        <w:pStyle w:val="plandebit"/>
        <w:tabs>
          <w:tab w:val="clear" w:pos="3119"/>
          <w:tab w:val="clear" w:pos="3240"/>
          <w:tab w:val="clear" w:pos="5103"/>
          <w:tab w:val="clear" w:pos="7796"/>
          <w:tab w:val="clear" w:pos="8222"/>
          <w:tab w:val="clear" w:pos="8647"/>
          <w:tab w:val="left" w:pos="2520"/>
        </w:tabs>
        <w:ind w:left="2520" w:right="142" w:hanging="1953"/>
        <w:rPr>
          <w:rFonts w:ascii="Arial" w:hAnsi="Arial"/>
          <w:sz w:val="20"/>
        </w:rPr>
      </w:pPr>
      <w:r w:rsidRPr="008A1A91">
        <w:rPr>
          <w:rFonts w:ascii="Arial" w:hAnsi="Arial"/>
          <w:sz w:val="20"/>
        </w:rPr>
        <w:t>DÉBITOS</w:t>
      </w:r>
      <w:r w:rsidR="00AA39AE" w:rsidRPr="008A1A91">
        <w:rPr>
          <w:rFonts w:ascii="Arial" w:hAnsi="Arial"/>
          <w:sz w:val="20"/>
        </w:rPr>
        <w:t xml:space="preserve">: </w:t>
      </w:r>
      <w:r w:rsidRPr="008A1A91">
        <w:rPr>
          <w:rFonts w:ascii="Arial" w:hAnsi="Arial"/>
          <w:sz w:val="20"/>
        </w:rPr>
        <w:tab/>
      </w:r>
      <w:r w:rsidRPr="008A1A91">
        <w:rPr>
          <w:rFonts w:ascii="Arial" w:hAnsi="Arial"/>
          <w:sz w:val="20"/>
        </w:rPr>
        <w:tab/>
      </w:r>
      <w:r w:rsidR="00AA39AE" w:rsidRPr="008A1A91">
        <w:rPr>
          <w:rFonts w:ascii="Arial" w:hAnsi="Arial"/>
          <w:sz w:val="20"/>
        </w:rPr>
        <w:t xml:space="preserve"> -</w:t>
      </w:r>
      <w:r w:rsidR="00AA39AE" w:rsidRPr="008A1A91">
        <w:rPr>
          <w:rFonts w:ascii="Arial" w:hAnsi="Arial"/>
          <w:sz w:val="20"/>
        </w:rPr>
        <w:tab/>
        <w:t>Por el valor contabilizado cuando se retiran del control los documentos, valores y bienes pertenecientes a terceros.</w:t>
      </w:r>
    </w:p>
    <w:p w14:paraId="003675A1" w14:textId="77777777" w:rsidR="00AA39AE" w:rsidRPr="008A1A91" w:rsidRDefault="00AA39AE">
      <w:pPr>
        <w:pStyle w:val="plandebit"/>
        <w:tabs>
          <w:tab w:val="clear" w:pos="2552"/>
          <w:tab w:val="left" w:pos="2547"/>
        </w:tabs>
        <w:spacing w:after="0"/>
        <w:ind w:left="2547" w:right="142" w:hanging="420"/>
        <w:rPr>
          <w:rFonts w:ascii="Arial" w:hAnsi="Arial"/>
          <w:sz w:val="20"/>
        </w:rPr>
      </w:pPr>
      <w:r w:rsidRPr="008A1A91">
        <w:rPr>
          <w:rFonts w:ascii="Arial" w:hAnsi="Arial"/>
          <w:sz w:val="20"/>
        </w:rPr>
        <w:t>-</w:t>
      </w:r>
      <w:r w:rsidRPr="008A1A91">
        <w:rPr>
          <w:rFonts w:ascii="Arial" w:hAnsi="Arial"/>
          <w:sz w:val="20"/>
        </w:rPr>
        <w:tab/>
      </w:r>
      <w:r w:rsidR="00821B47" w:rsidRPr="008A1A91">
        <w:rPr>
          <w:rFonts w:ascii="Arial" w:hAnsi="Arial"/>
          <w:sz w:val="20"/>
        </w:rPr>
        <w:t>Por el valor contabilizado cuando vencen los productos financieros derivados</w:t>
      </w:r>
      <w:r w:rsidR="00821B47" w:rsidRPr="008A1A91">
        <w:rPr>
          <w:iCs/>
        </w:rPr>
        <w:t xml:space="preserve">  </w:t>
      </w:r>
    </w:p>
    <w:p w14:paraId="444B454E" w14:textId="77777777" w:rsidR="00AA39AE" w:rsidRPr="008A1A91" w:rsidRDefault="00AA39AE">
      <w:pPr>
        <w:pStyle w:val="Sangra2detindependiente"/>
        <w:tabs>
          <w:tab w:val="left" w:pos="2547"/>
          <w:tab w:val="left" w:pos="3969"/>
        </w:tabs>
        <w:ind w:left="2547" w:right="142" w:hanging="420"/>
        <w:rPr>
          <w:b w:val="0"/>
          <w:sz w:val="20"/>
        </w:rPr>
      </w:pPr>
      <w:r w:rsidRPr="008A1A91">
        <w:rPr>
          <w:b w:val="0"/>
          <w:sz w:val="20"/>
        </w:rPr>
        <w:t>-</w:t>
      </w:r>
      <w:r w:rsidRPr="008A1A91">
        <w:rPr>
          <w:b w:val="0"/>
          <w:sz w:val="20"/>
        </w:rPr>
        <w:tab/>
        <w:t>Por la disminución de los valores en circulación y deuda subordinada- Encaje.</w:t>
      </w:r>
    </w:p>
    <w:p w14:paraId="16AE9470" w14:textId="77777777" w:rsidR="00AA39AE" w:rsidRPr="008A1A91" w:rsidRDefault="00AA39AE" w:rsidP="006344AA">
      <w:pPr>
        <w:pStyle w:val="Sangra2detindependiente"/>
        <w:tabs>
          <w:tab w:val="left" w:pos="2547"/>
          <w:tab w:val="left" w:pos="3969"/>
        </w:tabs>
        <w:ind w:left="2547" w:right="142" w:hanging="420"/>
        <w:rPr>
          <w:b w:val="0"/>
          <w:bCs/>
          <w:sz w:val="20"/>
        </w:rPr>
      </w:pPr>
    </w:p>
    <w:p w14:paraId="4281390C" w14:textId="77777777" w:rsidR="00AA39AE" w:rsidRPr="008A1A91" w:rsidRDefault="00AA39AE">
      <w:pPr>
        <w:pStyle w:val="plandebit"/>
        <w:tabs>
          <w:tab w:val="clear" w:pos="3119"/>
          <w:tab w:val="clear" w:pos="3240"/>
          <w:tab w:val="clear" w:pos="5103"/>
          <w:tab w:val="clear" w:pos="7796"/>
          <w:tab w:val="clear" w:pos="8222"/>
          <w:tab w:val="clear" w:pos="8647"/>
          <w:tab w:val="left" w:pos="2520"/>
        </w:tabs>
        <w:ind w:left="2520" w:right="142" w:hanging="3654"/>
        <w:rPr>
          <w:rFonts w:ascii="Arial" w:hAnsi="Arial"/>
          <w:sz w:val="20"/>
          <w:lang w:val="es-ES_tradnl"/>
        </w:rPr>
      </w:pPr>
    </w:p>
    <w:p w14:paraId="72764936" w14:textId="77777777" w:rsidR="00AA39AE" w:rsidRPr="008A1A91" w:rsidRDefault="00AA39AE">
      <w:pPr>
        <w:pStyle w:val="plandebit"/>
        <w:tabs>
          <w:tab w:val="clear" w:pos="3119"/>
          <w:tab w:val="clear" w:pos="3240"/>
          <w:tab w:val="clear" w:pos="5103"/>
          <w:tab w:val="clear" w:pos="7796"/>
          <w:tab w:val="clear" w:pos="8222"/>
          <w:tab w:val="clear" w:pos="8647"/>
          <w:tab w:val="left" w:pos="2520"/>
        </w:tabs>
        <w:ind w:left="2520" w:right="142" w:hanging="3654"/>
        <w:rPr>
          <w:rFonts w:ascii="Arial" w:hAnsi="Arial"/>
          <w:sz w:val="20"/>
        </w:rPr>
      </w:pPr>
    </w:p>
    <w:p w14:paraId="3EE3A43D" w14:textId="77777777" w:rsidR="00AA39AE" w:rsidRPr="008A1A91" w:rsidRDefault="002839E3">
      <w:pPr>
        <w:pStyle w:val="plandebit"/>
        <w:tabs>
          <w:tab w:val="clear" w:pos="3119"/>
          <w:tab w:val="clear" w:pos="3240"/>
          <w:tab w:val="clear" w:pos="5103"/>
          <w:tab w:val="clear" w:pos="7796"/>
          <w:tab w:val="clear" w:pos="8222"/>
          <w:tab w:val="clear" w:pos="8647"/>
          <w:tab w:val="left" w:pos="2520"/>
        </w:tabs>
        <w:ind w:left="2520" w:right="142" w:hanging="1953"/>
        <w:rPr>
          <w:rFonts w:ascii="Arial" w:hAnsi="Arial"/>
          <w:sz w:val="20"/>
        </w:rPr>
      </w:pPr>
      <w:r w:rsidRPr="008A1A91">
        <w:rPr>
          <w:rFonts w:ascii="Arial" w:hAnsi="Arial"/>
          <w:sz w:val="20"/>
        </w:rPr>
        <w:t>CRÉDITOS</w:t>
      </w:r>
      <w:r w:rsidR="00AA39AE" w:rsidRPr="008A1A91">
        <w:rPr>
          <w:rFonts w:ascii="Arial" w:hAnsi="Arial"/>
          <w:sz w:val="20"/>
        </w:rPr>
        <w:t xml:space="preserve">: </w:t>
      </w:r>
      <w:r w:rsidRPr="008A1A91">
        <w:rPr>
          <w:rFonts w:ascii="Arial" w:hAnsi="Arial"/>
          <w:sz w:val="20"/>
        </w:rPr>
        <w:tab/>
      </w:r>
      <w:r w:rsidRPr="008A1A91">
        <w:rPr>
          <w:rFonts w:ascii="Arial" w:hAnsi="Arial"/>
          <w:sz w:val="20"/>
        </w:rPr>
        <w:tab/>
      </w:r>
      <w:r w:rsidR="00AA39AE" w:rsidRPr="008A1A91">
        <w:rPr>
          <w:rFonts w:ascii="Arial" w:hAnsi="Arial"/>
          <w:sz w:val="20"/>
        </w:rPr>
        <w:t xml:space="preserve"> -</w:t>
      </w:r>
      <w:r w:rsidR="00AA39AE" w:rsidRPr="008A1A91">
        <w:rPr>
          <w:rFonts w:ascii="Arial" w:hAnsi="Arial"/>
          <w:sz w:val="20"/>
        </w:rPr>
        <w:tab/>
        <w:t xml:space="preserve">Por el valor que corresponda a los documentos, valores y bienes </w:t>
      </w:r>
      <w:r w:rsidR="00AA39AE" w:rsidRPr="008A1A91">
        <w:rPr>
          <w:rFonts w:ascii="Arial" w:hAnsi="Arial"/>
          <w:sz w:val="20"/>
        </w:rPr>
        <w:tab/>
        <w:t>recibidos, así como las órdenes de compra y venta de valores, instrumentos financieros derivados y commodities por cuenta de terceros, que se controlan a través de las correspondientes subcuentas.</w:t>
      </w:r>
    </w:p>
    <w:p w14:paraId="3E20894F" w14:textId="77777777" w:rsidR="00AA39AE" w:rsidRPr="008A1A91" w:rsidRDefault="00AA39AE">
      <w:pPr>
        <w:pStyle w:val="plandebit"/>
        <w:tabs>
          <w:tab w:val="clear" w:pos="2552"/>
          <w:tab w:val="left" w:pos="2547"/>
        </w:tabs>
        <w:spacing w:after="0"/>
        <w:ind w:left="2547" w:right="142" w:hanging="420"/>
        <w:rPr>
          <w:rFonts w:ascii="Arial" w:hAnsi="Arial"/>
          <w:sz w:val="20"/>
        </w:rPr>
      </w:pPr>
      <w:r w:rsidRPr="008A1A91">
        <w:rPr>
          <w:rFonts w:ascii="Arial" w:hAnsi="Arial"/>
          <w:sz w:val="20"/>
        </w:rPr>
        <w:t>-</w:t>
      </w:r>
      <w:r w:rsidRPr="008A1A91">
        <w:rPr>
          <w:rFonts w:ascii="Arial" w:hAnsi="Arial"/>
          <w:sz w:val="20"/>
        </w:rPr>
        <w:tab/>
        <w:t>Por el valor nominal que corresponda al contrato a futuro de tasas de interés.</w:t>
      </w:r>
    </w:p>
    <w:p w14:paraId="01406AAE" w14:textId="77777777" w:rsidR="00AA39AE" w:rsidRPr="008A1A91" w:rsidRDefault="00AA39AE">
      <w:pPr>
        <w:pStyle w:val="plandebit"/>
        <w:tabs>
          <w:tab w:val="clear" w:pos="2552"/>
          <w:tab w:val="left" w:pos="2547"/>
        </w:tabs>
        <w:spacing w:after="0"/>
        <w:ind w:left="2547" w:right="142" w:hanging="420"/>
        <w:rPr>
          <w:rFonts w:ascii="Arial" w:hAnsi="Arial" w:cs="Arial"/>
          <w:sz w:val="20"/>
        </w:rPr>
      </w:pPr>
      <w:r w:rsidRPr="008A1A91">
        <w:rPr>
          <w:rFonts w:ascii="Arial" w:hAnsi="Arial"/>
          <w:sz w:val="20"/>
        </w:rPr>
        <w:t xml:space="preserve">- </w:t>
      </w:r>
      <w:r w:rsidRPr="008A1A91">
        <w:rPr>
          <w:rFonts w:ascii="Arial" w:hAnsi="Arial"/>
          <w:sz w:val="20"/>
        </w:rPr>
        <w:tab/>
        <w:t xml:space="preserve">Por el registro de los valores en circulación y deuda subordinada- </w:t>
      </w:r>
      <w:r w:rsidRPr="008A1A91">
        <w:rPr>
          <w:rFonts w:ascii="Arial" w:hAnsi="Arial" w:cs="Arial"/>
          <w:sz w:val="20"/>
        </w:rPr>
        <w:t>encaje, de acuerdo con la normatividad establecida por el Banco Central de Reserva del Perú.</w:t>
      </w:r>
    </w:p>
    <w:p w14:paraId="1F49338F" w14:textId="77777777" w:rsidR="00AA39AE" w:rsidRPr="008A1A91" w:rsidRDefault="00AA39AE">
      <w:pPr>
        <w:pStyle w:val="plandebit"/>
        <w:tabs>
          <w:tab w:val="clear" w:pos="2552"/>
          <w:tab w:val="left" w:pos="2547"/>
        </w:tabs>
        <w:spacing w:after="0"/>
        <w:ind w:left="2547" w:right="142" w:hanging="420"/>
        <w:rPr>
          <w:rFonts w:ascii="Arial" w:hAnsi="Arial" w:cs="Arial"/>
          <w:sz w:val="20"/>
        </w:rPr>
      </w:pPr>
    </w:p>
    <w:p w14:paraId="564BBE14" w14:textId="77777777" w:rsidR="002F103D" w:rsidRPr="008A1A91" w:rsidRDefault="002F103D" w:rsidP="002F103D">
      <w:pPr>
        <w:pStyle w:val="NORMALSUB-CUENTAS"/>
        <w:tabs>
          <w:tab w:val="clear" w:pos="3906"/>
          <w:tab w:val="left" w:pos="709"/>
        </w:tabs>
        <w:ind w:left="2551" w:right="142" w:firstLine="0"/>
        <w:jc w:val="left"/>
        <w:rPr>
          <w:rFonts w:ascii="Arial" w:hAnsi="Arial" w:cs="Arial"/>
        </w:rPr>
      </w:pPr>
    </w:p>
    <w:p w14:paraId="32C7F566" w14:textId="77777777" w:rsidR="00AA39AE" w:rsidRPr="008A1A91" w:rsidRDefault="00AA39AE">
      <w:pPr>
        <w:pStyle w:val="plandebit"/>
        <w:tabs>
          <w:tab w:val="clear" w:pos="2552"/>
          <w:tab w:val="left" w:pos="2547"/>
        </w:tabs>
        <w:spacing w:after="0"/>
        <w:ind w:left="0" w:right="142" w:firstLine="0"/>
        <w:rPr>
          <w:rFonts w:ascii="Arial" w:hAnsi="Arial"/>
          <w:bCs/>
          <w:sz w:val="20"/>
        </w:rPr>
        <w:sectPr w:rsidR="00AA39AE" w:rsidRPr="008A1A91" w:rsidSect="002B1FB7">
          <w:pgSz w:w="11907" w:h="16834" w:code="9"/>
          <w:pgMar w:top="1979" w:right="1378" w:bottom="845" w:left="1503" w:header="1287" w:footer="153" w:gutter="0"/>
          <w:cols w:space="720"/>
          <w:noEndnote/>
        </w:sectPr>
      </w:pPr>
    </w:p>
    <w:p w14:paraId="3C1E0A0B" w14:textId="77777777" w:rsidR="00AA39AE" w:rsidRPr="008A1A91" w:rsidRDefault="00AA39AE">
      <w:pPr>
        <w:pStyle w:val="plandebit"/>
        <w:pageBreakBefore/>
        <w:tabs>
          <w:tab w:val="clear" w:pos="3240"/>
          <w:tab w:val="clear" w:pos="8647"/>
          <w:tab w:val="left" w:pos="3402"/>
          <w:tab w:val="left" w:pos="3686"/>
          <w:tab w:val="left" w:pos="4820"/>
          <w:tab w:val="left" w:pos="6804"/>
          <w:tab w:val="center" w:pos="7938"/>
        </w:tabs>
        <w:ind w:left="2127" w:right="142" w:firstLine="0"/>
        <w:jc w:val="left"/>
        <w:rPr>
          <w:rFonts w:ascii="Arial" w:hAnsi="Arial"/>
          <w:sz w:val="20"/>
        </w:rPr>
      </w:pPr>
    </w:p>
    <w:p w14:paraId="6774267B"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85</w:t>
      </w:r>
      <w:r w:rsidRPr="008A1A91">
        <w:rPr>
          <w:rFonts w:ascii="Arial" w:hAnsi="Arial"/>
          <w:sz w:val="20"/>
        </w:rPr>
        <w:tab/>
        <w:t xml:space="preserve">FIDEICOMISOS Y COMISIONES DE </w:t>
      </w:r>
    </w:p>
    <w:p w14:paraId="6DF51865" w14:textId="77777777" w:rsidR="00AA39AE" w:rsidRPr="008A1A91" w:rsidRDefault="00AA39AE">
      <w:pPr>
        <w:pStyle w:val="PLNCUENTAXX"/>
        <w:ind w:right="142"/>
        <w:rPr>
          <w:rFonts w:ascii="Arial" w:hAnsi="Arial"/>
          <w:sz w:val="20"/>
        </w:rPr>
      </w:pPr>
      <w:r w:rsidRPr="008A1A91">
        <w:rPr>
          <w:rFonts w:ascii="Arial" w:hAnsi="Arial"/>
          <w:sz w:val="20"/>
        </w:rPr>
        <w:tab/>
      </w:r>
      <w:r w:rsidRPr="008A1A91">
        <w:rPr>
          <w:rFonts w:ascii="Arial" w:hAnsi="Arial"/>
          <w:sz w:val="20"/>
        </w:rPr>
        <w:tab/>
      </w:r>
      <w:r w:rsidRPr="008A1A91">
        <w:rPr>
          <w:rFonts w:ascii="Arial" w:hAnsi="Arial"/>
          <w:sz w:val="20"/>
        </w:rPr>
        <w:tab/>
        <w:t>CONFIANZA DEUDORAS</w:t>
      </w:r>
      <w:r w:rsidRPr="008A1A91">
        <w:rPr>
          <w:rFonts w:ascii="Arial" w:hAnsi="Arial"/>
          <w:sz w:val="20"/>
        </w:rPr>
        <w:tab/>
      </w:r>
    </w:p>
    <w:p w14:paraId="6EB5C11E" w14:textId="77777777" w:rsidR="00AA39AE" w:rsidRPr="008A1A91" w:rsidRDefault="00AA39AE">
      <w:pPr>
        <w:pStyle w:val="plandescr"/>
        <w:ind w:right="142"/>
        <w:rPr>
          <w:rFonts w:ascii="Arial" w:hAnsi="Arial"/>
          <w:b w:val="0"/>
          <w:sz w:val="20"/>
        </w:rPr>
      </w:pPr>
      <w:r w:rsidRPr="008A1A91">
        <w:rPr>
          <w:rFonts w:ascii="Arial" w:hAnsi="Arial"/>
          <w:b w:val="0"/>
          <w:sz w:val="20"/>
        </w:rPr>
        <w:t xml:space="preserve"> </w:t>
      </w:r>
    </w:p>
    <w:p w14:paraId="4DBE816D"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Comprende las cuentas representativas de los activos y gastos correspondientes a los fideicomisos, en los cuales la empresa actúa como fiduciaria, y las comisiones de confianza que la empresa reciba en calidad de comisionista. Asimismo, se registrarán las cuentas por contra por las cuentas de fideicomisos acreedoras.</w:t>
      </w:r>
    </w:p>
    <w:p w14:paraId="2078113C" w14:textId="77777777" w:rsidR="00AA39AE" w:rsidRPr="008A1A91" w:rsidRDefault="00AA39AE">
      <w:pPr>
        <w:pStyle w:val="plandescr"/>
        <w:ind w:right="142"/>
        <w:rPr>
          <w:rFonts w:ascii="Arial" w:hAnsi="Arial"/>
          <w:b w:val="0"/>
          <w:sz w:val="20"/>
        </w:rPr>
      </w:pPr>
    </w:p>
    <w:p w14:paraId="3939EE15"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Se utilizan las cuentas 8501 y 8503 para registrar los activos y gastos de los fideicomisos respectivamente, para lo cual se crearán subcuentas y cuentas analíticas de acuerdo con el Plan Contable General Revisado aprobado mediante Resolución CONASEV Nº 006-84-EFC/94.10 y sus normas modificatorias y complementarias</w:t>
      </w:r>
      <w:r w:rsidR="000076EA">
        <w:rPr>
          <w:rStyle w:val="Refdenotaalpie"/>
          <w:rFonts w:ascii="Arial" w:hAnsi="Arial"/>
          <w:b w:val="0"/>
          <w:sz w:val="20"/>
        </w:rPr>
        <w:footnoteReference w:id="3115"/>
      </w:r>
      <w:r w:rsidRPr="008A1A91">
        <w:rPr>
          <w:rFonts w:ascii="Arial" w:hAnsi="Arial"/>
          <w:b w:val="0"/>
          <w:sz w:val="20"/>
        </w:rPr>
        <w:t xml:space="preserve">. </w:t>
      </w:r>
    </w:p>
    <w:p w14:paraId="7E6F79CF" w14:textId="77777777" w:rsidR="00AA39AE" w:rsidRPr="008A1A91" w:rsidRDefault="00AA39AE">
      <w:pPr>
        <w:pStyle w:val="NORMALSUB-CUENTAS"/>
        <w:ind w:right="142"/>
        <w:rPr>
          <w:rFonts w:ascii="Arial" w:hAnsi="Arial"/>
        </w:rPr>
      </w:pPr>
    </w:p>
    <w:p w14:paraId="15A106C5" w14:textId="77777777" w:rsidR="00AA39AE" w:rsidRPr="008A1A91" w:rsidRDefault="00AA39AE">
      <w:pPr>
        <w:pStyle w:val="BODYCUENTAS"/>
        <w:ind w:right="142"/>
      </w:pPr>
    </w:p>
    <w:p w14:paraId="5D8D5DC0" w14:textId="77777777" w:rsidR="00AA39AE" w:rsidRPr="008A1A91" w:rsidRDefault="00AA39AE">
      <w:pPr>
        <w:pStyle w:val="BODYCUENTAS"/>
        <w:ind w:right="142"/>
      </w:pPr>
    </w:p>
    <w:p w14:paraId="135272B5" w14:textId="77777777" w:rsidR="00AA39AE" w:rsidRPr="008A1A91" w:rsidRDefault="00AA39AE">
      <w:pPr>
        <w:pStyle w:val="BODYCUENTAS"/>
        <w:ind w:right="142"/>
      </w:pPr>
    </w:p>
    <w:p w14:paraId="5D074911" w14:textId="77777777" w:rsidR="00AA39AE" w:rsidRPr="008A1A91" w:rsidRDefault="00AA39AE">
      <w:pPr>
        <w:pStyle w:val="BODYCUENTAS"/>
        <w:ind w:right="142"/>
      </w:pPr>
    </w:p>
    <w:p w14:paraId="7B8AFDAB" w14:textId="77777777" w:rsidR="00AA39AE" w:rsidRPr="008A1A91" w:rsidRDefault="00AA39AE">
      <w:pPr>
        <w:pStyle w:val="BODYCUENTAS"/>
        <w:ind w:right="142"/>
      </w:pPr>
    </w:p>
    <w:p w14:paraId="1E3289ED" w14:textId="77777777" w:rsidR="00AA39AE" w:rsidRPr="008A1A91" w:rsidRDefault="00AA39AE">
      <w:pPr>
        <w:pStyle w:val="BODYCUENTAS"/>
        <w:ind w:right="142"/>
      </w:pPr>
    </w:p>
    <w:p w14:paraId="13E205DE" w14:textId="77777777" w:rsidR="00AA39AE" w:rsidRPr="008A1A91" w:rsidRDefault="00AA39AE">
      <w:pPr>
        <w:pStyle w:val="BODYCUENTAS"/>
        <w:ind w:right="142"/>
      </w:pPr>
    </w:p>
    <w:p w14:paraId="6107D509" w14:textId="77777777" w:rsidR="00AA39AE" w:rsidRPr="008A1A91" w:rsidRDefault="00AA39AE">
      <w:pPr>
        <w:pStyle w:val="BODYCUENTAS"/>
        <w:ind w:right="142"/>
      </w:pPr>
    </w:p>
    <w:p w14:paraId="0484ADBD" w14:textId="77777777" w:rsidR="00AA39AE" w:rsidRPr="008A1A91" w:rsidRDefault="00AA39AE">
      <w:pPr>
        <w:pStyle w:val="BODYCUENTAS"/>
        <w:ind w:right="142"/>
      </w:pPr>
    </w:p>
    <w:p w14:paraId="7109DB9D" w14:textId="77777777" w:rsidR="00AA39AE" w:rsidRPr="008A1A91" w:rsidRDefault="00AA39AE">
      <w:pPr>
        <w:pStyle w:val="BODYCUENTAS"/>
        <w:ind w:right="142"/>
      </w:pPr>
    </w:p>
    <w:p w14:paraId="223AF978" w14:textId="77777777" w:rsidR="00AA39AE" w:rsidRPr="008A1A91" w:rsidRDefault="00AA39AE">
      <w:pPr>
        <w:pStyle w:val="BODYCUENTAS"/>
        <w:ind w:right="142"/>
      </w:pPr>
    </w:p>
    <w:p w14:paraId="4B812591" w14:textId="77777777" w:rsidR="00AA39AE" w:rsidRPr="008A1A91" w:rsidRDefault="00AA39AE">
      <w:pPr>
        <w:pStyle w:val="BODYCUENTAS"/>
        <w:ind w:right="142"/>
      </w:pPr>
    </w:p>
    <w:p w14:paraId="348B15A0" w14:textId="77777777" w:rsidR="00AA39AE" w:rsidRPr="008A1A91" w:rsidRDefault="00AA39AE">
      <w:pPr>
        <w:pStyle w:val="BODYCUENTAS"/>
        <w:ind w:right="142"/>
      </w:pPr>
    </w:p>
    <w:p w14:paraId="56C96ED2" w14:textId="77777777" w:rsidR="00AA39AE" w:rsidRPr="008A1A91" w:rsidRDefault="00AA39AE">
      <w:pPr>
        <w:pStyle w:val="BODYCUENTAS"/>
        <w:ind w:right="142"/>
      </w:pPr>
    </w:p>
    <w:p w14:paraId="08AD4403" w14:textId="77777777" w:rsidR="00AA39AE" w:rsidRPr="008A1A91" w:rsidRDefault="00AA39AE">
      <w:pPr>
        <w:pStyle w:val="BODYCUENTAS"/>
        <w:ind w:right="142"/>
      </w:pPr>
    </w:p>
    <w:p w14:paraId="7A16D2C5" w14:textId="77777777" w:rsidR="00AA39AE" w:rsidRPr="008A1A91" w:rsidRDefault="00AA39AE">
      <w:pPr>
        <w:pStyle w:val="BODYCUENTAS"/>
        <w:ind w:right="142"/>
      </w:pPr>
    </w:p>
    <w:p w14:paraId="58A0CBCC" w14:textId="77777777" w:rsidR="00AA39AE" w:rsidRPr="008A1A91" w:rsidRDefault="00AA39AE">
      <w:pPr>
        <w:pStyle w:val="BODYCUENTAS"/>
        <w:ind w:right="142"/>
      </w:pPr>
    </w:p>
    <w:p w14:paraId="2BB7313E" w14:textId="77777777" w:rsidR="00AA39AE" w:rsidRPr="008A1A91" w:rsidRDefault="00AA39AE">
      <w:pPr>
        <w:pStyle w:val="BODYCUENTAS"/>
        <w:ind w:right="142"/>
      </w:pPr>
    </w:p>
    <w:p w14:paraId="2DE8F316" w14:textId="77777777" w:rsidR="00AA39AE" w:rsidRPr="008A1A91" w:rsidRDefault="00AA39AE">
      <w:pPr>
        <w:pStyle w:val="BODYCUENTAS"/>
        <w:ind w:right="142"/>
      </w:pPr>
    </w:p>
    <w:p w14:paraId="5CC26B7B" w14:textId="77777777" w:rsidR="00AA39AE" w:rsidRPr="008A1A91" w:rsidRDefault="00AA39AE">
      <w:pPr>
        <w:pStyle w:val="BODYCUENTAS"/>
        <w:ind w:right="142"/>
      </w:pPr>
    </w:p>
    <w:p w14:paraId="29A23B61" w14:textId="77777777" w:rsidR="00AA39AE" w:rsidRPr="008A1A91" w:rsidRDefault="00AA39AE">
      <w:pPr>
        <w:pStyle w:val="BODYCUENTAS"/>
        <w:ind w:right="142"/>
      </w:pPr>
      <w:r w:rsidRPr="008A1A91">
        <w:br w:type="page"/>
      </w:r>
    </w:p>
    <w:p w14:paraId="4FCCCF14"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8501</w:t>
      </w:r>
      <w:r w:rsidRPr="008A1A91">
        <w:rPr>
          <w:rFonts w:ascii="Arial" w:hAnsi="Arial"/>
          <w:sz w:val="20"/>
        </w:rPr>
        <w:tab/>
        <w:t>ACTIVOS DE FIDEICOMISO</w:t>
      </w:r>
    </w:p>
    <w:p w14:paraId="7F31201B" w14:textId="77777777" w:rsidR="00AA39AE" w:rsidRPr="008A1A91" w:rsidRDefault="00AA39AE">
      <w:pPr>
        <w:pStyle w:val="plansubcta"/>
        <w:ind w:left="2552" w:right="142"/>
        <w:rPr>
          <w:rFonts w:ascii="Arial" w:hAnsi="Arial"/>
          <w:sz w:val="20"/>
        </w:rPr>
      </w:pPr>
    </w:p>
    <w:p w14:paraId="1AA9B6F4" w14:textId="77777777" w:rsidR="00AA39AE" w:rsidRPr="008A1A91" w:rsidRDefault="00AA39AE">
      <w:pPr>
        <w:pStyle w:val="plansubcta"/>
        <w:ind w:left="2552" w:right="142"/>
        <w:rPr>
          <w:rFonts w:ascii="Arial" w:hAnsi="Arial"/>
          <w:sz w:val="20"/>
        </w:rPr>
      </w:pPr>
    </w:p>
    <w:p w14:paraId="7BDC6DF4"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Comprende las cuentas que representan los activos del fideicomiso, en los cuales la empresa actúa como fiduciaria.</w:t>
      </w:r>
    </w:p>
    <w:p w14:paraId="52731623" w14:textId="77777777" w:rsidR="00AA39AE" w:rsidRPr="008A1A91" w:rsidRDefault="00AA39AE">
      <w:pPr>
        <w:pStyle w:val="plandescr"/>
        <w:ind w:right="142"/>
        <w:rPr>
          <w:rFonts w:ascii="Arial" w:hAnsi="Arial"/>
          <w:sz w:val="20"/>
        </w:rPr>
      </w:pPr>
      <w:r w:rsidRPr="008A1A91">
        <w:rPr>
          <w:rFonts w:ascii="Arial" w:hAnsi="Arial"/>
          <w:sz w:val="20"/>
        </w:rPr>
        <w:tab/>
      </w:r>
      <w:r w:rsidRPr="008A1A91">
        <w:rPr>
          <w:rFonts w:ascii="Arial" w:hAnsi="Arial"/>
          <w:sz w:val="20"/>
        </w:rPr>
        <w:tab/>
      </w:r>
      <w:r w:rsidRPr="008A1A91">
        <w:rPr>
          <w:rFonts w:ascii="Arial" w:hAnsi="Arial"/>
          <w:sz w:val="20"/>
        </w:rPr>
        <w:tab/>
      </w:r>
      <w:r w:rsidRPr="008A1A91">
        <w:rPr>
          <w:rFonts w:ascii="Arial" w:hAnsi="Arial"/>
          <w:sz w:val="20"/>
        </w:rPr>
        <w:tab/>
      </w:r>
    </w:p>
    <w:p w14:paraId="24251728"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t>:</w:t>
      </w:r>
      <w:r w:rsidRPr="008A1A91">
        <w:rPr>
          <w:rFonts w:ascii="Arial" w:hAnsi="Arial"/>
          <w:b w:val="0"/>
          <w:sz w:val="20"/>
        </w:rPr>
        <w:tab/>
        <w:t xml:space="preserve">Similar al tratamiento de las cuentas del activo, en lo que corresponda. </w:t>
      </w:r>
      <w:r w:rsidRPr="008A1A91">
        <w:rPr>
          <w:rFonts w:ascii="Arial" w:hAnsi="Arial"/>
          <w:b w:val="0"/>
          <w:sz w:val="20"/>
        </w:rPr>
        <w:tab/>
      </w:r>
      <w:r w:rsidRPr="008A1A91">
        <w:rPr>
          <w:rFonts w:ascii="Arial" w:hAnsi="Arial"/>
          <w:b w:val="0"/>
          <w:sz w:val="20"/>
        </w:rPr>
        <w:tab/>
      </w:r>
    </w:p>
    <w:p w14:paraId="3DF61639" w14:textId="77777777" w:rsidR="00AA39AE" w:rsidRPr="008A1A91" w:rsidRDefault="00AA39AE">
      <w:pPr>
        <w:pStyle w:val="plandescr"/>
        <w:tabs>
          <w:tab w:val="clear" w:pos="7796"/>
          <w:tab w:val="clear" w:pos="8222"/>
          <w:tab w:val="clear" w:pos="8647"/>
          <w:tab w:val="left" w:pos="4537"/>
        </w:tabs>
        <w:ind w:left="4537" w:right="142"/>
        <w:rPr>
          <w:rFonts w:ascii="Arial" w:hAnsi="Arial"/>
          <w:b w:val="0"/>
          <w:sz w:val="20"/>
          <w:u w:val="single"/>
        </w:rPr>
      </w:pPr>
    </w:p>
    <w:p w14:paraId="24BF677E" w14:textId="77777777" w:rsidR="00AA39AE" w:rsidRPr="008A1A91" w:rsidRDefault="00AA39AE">
      <w:pPr>
        <w:pStyle w:val="BodyResolucion"/>
        <w:ind w:right="142"/>
      </w:pPr>
    </w:p>
    <w:p w14:paraId="5DF21DFF" w14:textId="77777777" w:rsidR="00AA39AE" w:rsidRPr="008A1A91" w:rsidRDefault="00AA39AE">
      <w:pPr>
        <w:pStyle w:val="BodyResolucion"/>
        <w:ind w:right="142"/>
      </w:pPr>
    </w:p>
    <w:p w14:paraId="2C759595" w14:textId="77777777" w:rsidR="00AA39AE" w:rsidRPr="008A1A91" w:rsidRDefault="00AA39AE">
      <w:pPr>
        <w:pStyle w:val="BodyResolucion"/>
        <w:ind w:right="142"/>
      </w:pPr>
    </w:p>
    <w:p w14:paraId="35F835B8" w14:textId="77777777" w:rsidR="00AA39AE" w:rsidRPr="008A1A91" w:rsidRDefault="00AA39AE">
      <w:pPr>
        <w:pStyle w:val="BodyResolucion"/>
        <w:ind w:right="142"/>
      </w:pPr>
    </w:p>
    <w:p w14:paraId="0E319D5A" w14:textId="77777777" w:rsidR="00AA39AE" w:rsidRPr="008A1A91" w:rsidRDefault="00AA39AE">
      <w:pPr>
        <w:pStyle w:val="BodyResolucion"/>
        <w:ind w:right="142"/>
      </w:pPr>
    </w:p>
    <w:p w14:paraId="206E4071" w14:textId="77777777" w:rsidR="00AA39AE" w:rsidRPr="008A1A91" w:rsidRDefault="00AA39AE">
      <w:pPr>
        <w:pStyle w:val="BodyResolucion"/>
        <w:ind w:right="142"/>
      </w:pPr>
    </w:p>
    <w:p w14:paraId="40AAF21D" w14:textId="77777777" w:rsidR="00AA39AE" w:rsidRPr="008A1A91" w:rsidRDefault="00AA39AE">
      <w:pPr>
        <w:pStyle w:val="BodyResolucion"/>
        <w:ind w:right="142"/>
      </w:pPr>
    </w:p>
    <w:p w14:paraId="79170BD0" w14:textId="77777777" w:rsidR="00AA39AE" w:rsidRPr="008A1A91" w:rsidRDefault="00AA39AE">
      <w:pPr>
        <w:pStyle w:val="BodyResolucion"/>
        <w:ind w:right="142"/>
      </w:pPr>
    </w:p>
    <w:p w14:paraId="042D1D22" w14:textId="77777777" w:rsidR="00AA39AE" w:rsidRPr="008A1A91" w:rsidRDefault="00AA39AE">
      <w:pPr>
        <w:pStyle w:val="BodyResolucion"/>
        <w:ind w:right="142"/>
      </w:pPr>
    </w:p>
    <w:p w14:paraId="51C34A7D" w14:textId="77777777" w:rsidR="00AA39AE" w:rsidRPr="008A1A91" w:rsidRDefault="00AA39AE">
      <w:pPr>
        <w:pStyle w:val="BodyResolucion"/>
        <w:ind w:right="142"/>
      </w:pPr>
    </w:p>
    <w:p w14:paraId="4C0D6C89" w14:textId="77777777" w:rsidR="00AA39AE" w:rsidRPr="008A1A91" w:rsidRDefault="00AA39AE">
      <w:pPr>
        <w:pStyle w:val="BodyResolucion"/>
        <w:ind w:right="142"/>
      </w:pPr>
    </w:p>
    <w:p w14:paraId="3A09966B" w14:textId="77777777" w:rsidR="00AA39AE" w:rsidRPr="008A1A91" w:rsidRDefault="00AA39AE">
      <w:pPr>
        <w:pStyle w:val="BodyResolucion"/>
        <w:ind w:right="142"/>
      </w:pPr>
    </w:p>
    <w:p w14:paraId="1CDC47C3" w14:textId="77777777" w:rsidR="00AA39AE" w:rsidRPr="008A1A91" w:rsidRDefault="00AA39AE">
      <w:pPr>
        <w:pStyle w:val="BodyResolucion"/>
        <w:ind w:right="142"/>
      </w:pPr>
    </w:p>
    <w:p w14:paraId="49B9C2DB" w14:textId="77777777" w:rsidR="00AA39AE" w:rsidRPr="008A1A91" w:rsidRDefault="00AA39AE">
      <w:pPr>
        <w:pStyle w:val="BodyResolucion"/>
        <w:ind w:right="142"/>
      </w:pPr>
    </w:p>
    <w:p w14:paraId="76751C2E" w14:textId="77777777" w:rsidR="00AA39AE" w:rsidRPr="008A1A91" w:rsidRDefault="00AA39AE">
      <w:pPr>
        <w:pStyle w:val="BodyResolucion"/>
        <w:ind w:right="142"/>
      </w:pPr>
    </w:p>
    <w:p w14:paraId="05C6FBA3" w14:textId="77777777" w:rsidR="00AA39AE" w:rsidRPr="008A1A91" w:rsidRDefault="00AA39AE">
      <w:pPr>
        <w:pStyle w:val="BodyResolucion"/>
        <w:ind w:right="142"/>
      </w:pPr>
    </w:p>
    <w:p w14:paraId="3DB0577C" w14:textId="77777777" w:rsidR="00AA39AE" w:rsidRPr="008A1A91" w:rsidRDefault="00AA39AE">
      <w:pPr>
        <w:pStyle w:val="BodyResolucion"/>
        <w:ind w:right="142"/>
      </w:pPr>
    </w:p>
    <w:p w14:paraId="3118FD86" w14:textId="77777777" w:rsidR="00AA39AE" w:rsidRPr="008A1A91" w:rsidRDefault="00AA39AE">
      <w:pPr>
        <w:pStyle w:val="BodyResolucion"/>
        <w:ind w:right="142"/>
      </w:pPr>
    </w:p>
    <w:p w14:paraId="26C2D07A" w14:textId="77777777" w:rsidR="00AA39AE" w:rsidRPr="008A1A91" w:rsidRDefault="00AA39AE">
      <w:pPr>
        <w:pStyle w:val="BodyResolucion"/>
        <w:ind w:right="142"/>
      </w:pPr>
    </w:p>
    <w:p w14:paraId="1AC4A726" w14:textId="77777777" w:rsidR="00AA39AE" w:rsidRPr="008A1A91" w:rsidRDefault="00AA39AE">
      <w:pPr>
        <w:pStyle w:val="spc6"/>
        <w:ind w:right="142"/>
      </w:pPr>
      <w:r w:rsidRPr="008A1A91">
        <w:br w:type="page"/>
      </w:r>
    </w:p>
    <w:p w14:paraId="054D1395" w14:textId="77777777" w:rsidR="00AA39AE" w:rsidRPr="008A1A91" w:rsidRDefault="00AA39AE">
      <w:pPr>
        <w:pStyle w:val="BODYCUENTAS"/>
        <w:spacing w:after="170"/>
        <w:ind w:right="142"/>
      </w:pPr>
      <w:r w:rsidRPr="008A1A91">
        <w:t>CUENTA</w:t>
      </w:r>
      <w:r w:rsidRPr="008A1A91">
        <w:tab/>
        <w:t>:</w:t>
      </w:r>
      <w:r w:rsidRPr="008A1A91">
        <w:tab/>
        <w:t>8503</w:t>
      </w:r>
      <w:r w:rsidRPr="008A1A91">
        <w:tab/>
        <w:t>GASTOS  DE  FIDEICOMISO</w:t>
      </w:r>
    </w:p>
    <w:p w14:paraId="78F4E622" w14:textId="77777777" w:rsidR="00AA39AE" w:rsidRPr="008A1A91" w:rsidRDefault="00AA39AE">
      <w:pPr>
        <w:pStyle w:val="spc3"/>
        <w:ind w:right="142"/>
        <w:rPr>
          <w:rFonts w:ascii="Arial" w:hAnsi="Arial"/>
        </w:rPr>
      </w:pPr>
    </w:p>
    <w:p w14:paraId="662DB098"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registran los gastos del fideicomiso discriminados según las actividades desarrolladas en la administración del patrimonio fideicometido.</w:t>
      </w:r>
    </w:p>
    <w:p w14:paraId="01DC9602" w14:textId="77777777" w:rsidR="00AA39AE" w:rsidRPr="008A1A91" w:rsidRDefault="00AA39AE">
      <w:pPr>
        <w:pStyle w:val="spc6"/>
        <w:ind w:right="142"/>
      </w:pPr>
    </w:p>
    <w:p w14:paraId="06737597" w14:textId="77777777" w:rsidR="00AA39AE" w:rsidRPr="008A1A91" w:rsidRDefault="00AA39AE">
      <w:pPr>
        <w:pStyle w:val="spc6"/>
        <w:ind w:right="142"/>
      </w:pPr>
    </w:p>
    <w:p w14:paraId="1672D171"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t>:</w:t>
      </w:r>
      <w:r w:rsidRPr="008A1A91">
        <w:rPr>
          <w:rFonts w:ascii="Arial" w:hAnsi="Arial"/>
          <w:b w:val="0"/>
          <w:sz w:val="20"/>
        </w:rPr>
        <w:tab/>
        <w:t xml:space="preserve">Similar al tratamiento de las cuentas de gastos, en lo que corresponda. </w:t>
      </w:r>
      <w:r w:rsidRPr="008A1A91">
        <w:rPr>
          <w:rFonts w:ascii="Arial" w:hAnsi="Arial"/>
          <w:b w:val="0"/>
          <w:sz w:val="20"/>
        </w:rPr>
        <w:tab/>
      </w:r>
    </w:p>
    <w:p w14:paraId="4DD98D45" w14:textId="77777777" w:rsidR="00AA39AE" w:rsidRPr="008A1A91" w:rsidRDefault="00AA39AE">
      <w:pPr>
        <w:pStyle w:val="planseg"/>
        <w:ind w:right="142"/>
      </w:pPr>
    </w:p>
    <w:p w14:paraId="2E0D679F" w14:textId="77777777" w:rsidR="00AA39AE" w:rsidRPr="008A1A91" w:rsidRDefault="00AA39AE">
      <w:pPr>
        <w:pStyle w:val="planseg"/>
        <w:ind w:right="142"/>
      </w:pPr>
    </w:p>
    <w:p w14:paraId="534D0EEF" w14:textId="77777777" w:rsidR="00AA39AE" w:rsidRPr="008A1A91" w:rsidRDefault="00AA39AE">
      <w:pPr>
        <w:pStyle w:val="BODYCUENTAS"/>
        <w:ind w:right="142"/>
      </w:pPr>
    </w:p>
    <w:p w14:paraId="4E42CE4D" w14:textId="77777777" w:rsidR="00AA39AE" w:rsidRPr="008A1A91" w:rsidRDefault="00AA39AE">
      <w:pPr>
        <w:pStyle w:val="BODYCUENTAS"/>
        <w:ind w:right="142"/>
      </w:pPr>
      <w:r w:rsidRPr="008A1A91">
        <w:t>CUENTA</w:t>
      </w:r>
      <w:r w:rsidRPr="008A1A91">
        <w:tab/>
        <w:t>:</w:t>
      </w:r>
      <w:r w:rsidRPr="008A1A91">
        <w:tab/>
        <w:t>8508</w:t>
      </w:r>
      <w:r w:rsidRPr="008A1A91">
        <w:tab/>
        <w:t>COMISIONES DE CONFIANZA</w:t>
      </w:r>
    </w:p>
    <w:p w14:paraId="73F133E4" w14:textId="77777777" w:rsidR="00AA39AE" w:rsidRPr="008A1A91" w:rsidRDefault="00AA39AE">
      <w:pPr>
        <w:pStyle w:val="plansubcta"/>
        <w:ind w:right="142"/>
        <w:rPr>
          <w:rFonts w:ascii="Arial" w:hAnsi="Arial"/>
          <w:sz w:val="20"/>
        </w:rPr>
      </w:pPr>
    </w:p>
    <w:p w14:paraId="07609C74"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En esta cuenta se registran las comisiones de confianza recibidas por la empresa en sus diversas modalidades, en calidad de comisionista. </w:t>
      </w:r>
    </w:p>
    <w:p w14:paraId="205ED3E7" w14:textId="77777777" w:rsidR="00AA39AE" w:rsidRPr="008A1A91" w:rsidRDefault="00AA39AE">
      <w:pPr>
        <w:pStyle w:val="SPC60"/>
        <w:ind w:right="142"/>
        <w:rPr>
          <w:rFonts w:ascii="Arial" w:hAnsi="Arial"/>
        </w:rPr>
      </w:pPr>
    </w:p>
    <w:p w14:paraId="70F3FC83"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w:t>
      </w:r>
      <w:r w:rsidRPr="008A1A91">
        <w:rPr>
          <w:rFonts w:ascii="Arial" w:hAnsi="Arial"/>
          <w:b w:val="0"/>
          <w:sz w:val="20"/>
        </w:rPr>
        <w:tab/>
      </w:r>
      <w:r w:rsidRPr="008A1A91">
        <w:rPr>
          <w:rFonts w:ascii="Arial" w:hAnsi="Arial"/>
          <w:b w:val="0"/>
          <w:sz w:val="20"/>
        </w:rPr>
        <w:tab/>
      </w:r>
    </w:p>
    <w:p w14:paraId="5B2B2540" w14:textId="77777777" w:rsidR="00AA39AE" w:rsidRPr="008A1A91" w:rsidRDefault="00AA39AE">
      <w:pPr>
        <w:pStyle w:val="spc6"/>
        <w:ind w:right="142"/>
      </w:pPr>
    </w:p>
    <w:p w14:paraId="2140E53D" w14:textId="77777777" w:rsidR="00AA39AE" w:rsidRPr="008A1A91" w:rsidRDefault="00AA39AE">
      <w:pPr>
        <w:pStyle w:val="RAYA--TABSANGR"/>
        <w:ind w:right="142"/>
        <w:rPr>
          <w:rFonts w:ascii="Arial" w:hAnsi="Arial"/>
        </w:rPr>
      </w:pPr>
      <w:r w:rsidRPr="008A1A91">
        <w:rPr>
          <w:rFonts w:ascii="Arial" w:hAnsi="Arial"/>
        </w:rPr>
        <w:t xml:space="preserve">DÉBITOS:  </w:t>
      </w:r>
      <w:r w:rsidRPr="008A1A91">
        <w:rPr>
          <w:rFonts w:ascii="Arial" w:hAnsi="Arial"/>
        </w:rPr>
        <w:tab/>
        <w:t>-</w:t>
      </w:r>
      <w:r w:rsidRPr="008A1A91">
        <w:rPr>
          <w:rFonts w:ascii="Arial" w:hAnsi="Arial"/>
        </w:rPr>
        <w:tab/>
        <w:t>Por el valor de las comisiones de confianza recibidas.</w:t>
      </w:r>
    </w:p>
    <w:p w14:paraId="51A71898" w14:textId="77777777" w:rsidR="00AA39AE" w:rsidRPr="008A1A91" w:rsidRDefault="00AA39AE">
      <w:pPr>
        <w:pStyle w:val="SPC60"/>
        <w:ind w:right="142"/>
        <w:rPr>
          <w:rFonts w:ascii="Arial" w:hAnsi="Arial"/>
        </w:rPr>
      </w:pPr>
      <w:r w:rsidRPr="008A1A91">
        <w:rPr>
          <w:rFonts w:ascii="Arial" w:hAnsi="Arial"/>
        </w:rPr>
        <w:tab/>
      </w:r>
      <w:r w:rsidRPr="008A1A91">
        <w:rPr>
          <w:rFonts w:ascii="Arial" w:hAnsi="Arial"/>
        </w:rPr>
        <w:tab/>
      </w:r>
    </w:p>
    <w:p w14:paraId="12676B58"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la disminución de la responsabilidad por las comisiones de confianza recibidas.</w:t>
      </w:r>
    </w:p>
    <w:p w14:paraId="248DC691"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la entrega de los bienes embargados por orden expresa del juez.</w:t>
      </w:r>
    </w:p>
    <w:p w14:paraId="6E0779F8" w14:textId="77777777" w:rsidR="00AA39AE" w:rsidRPr="008A1A91" w:rsidRDefault="00AA39AE">
      <w:pPr>
        <w:pStyle w:val="RAYA--TABSANGR"/>
        <w:ind w:right="142"/>
        <w:rPr>
          <w:rFonts w:ascii="Arial" w:hAnsi="Arial"/>
        </w:rPr>
      </w:pPr>
    </w:p>
    <w:p w14:paraId="2FDF225F" w14:textId="77777777" w:rsidR="00AA39AE" w:rsidRPr="008A1A91" w:rsidRDefault="00AA39AE">
      <w:pPr>
        <w:pStyle w:val="RAYA--TABSANGR"/>
        <w:ind w:right="142"/>
        <w:rPr>
          <w:rFonts w:ascii="Arial" w:hAnsi="Arial"/>
        </w:rPr>
      </w:pPr>
    </w:p>
    <w:p w14:paraId="1E3652FB" w14:textId="77777777" w:rsidR="00AA39AE" w:rsidRPr="008A1A91" w:rsidRDefault="00AA39AE">
      <w:pPr>
        <w:pStyle w:val="RAYA--TABSANGR"/>
        <w:ind w:right="142"/>
        <w:rPr>
          <w:rFonts w:ascii="Arial" w:hAnsi="Arial"/>
          <w:b/>
        </w:rPr>
      </w:pPr>
    </w:p>
    <w:p w14:paraId="251A3111" w14:textId="77777777" w:rsidR="00AA39AE" w:rsidRPr="008A1A91" w:rsidRDefault="00AA39AE">
      <w:pPr>
        <w:pStyle w:val="BODYCUENTAS"/>
        <w:ind w:right="142"/>
      </w:pPr>
      <w:r w:rsidRPr="008A1A91">
        <w:t>CUENTA</w:t>
      </w:r>
      <w:r w:rsidRPr="008A1A91">
        <w:tab/>
        <w:t>:</w:t>
      </w:r>
      <w:r w:rsidRPr="008A1A91">
        <w:tab/>
        <w:t>8509</w:t>
      </w:r>
      <w:r w:rsidRPr="008A1A91">
        <w:tab/>
        <w:t>FIDEICOMISOS - ACREEDORAS POR CONTRA</w:t>
      </w:r>
    </w:p>
    <w:p w14:paraId="78D91065" w14:textId="77777777" w:rsidR="00AA39AE" w:rsidRPr="008A1A91" w:rsidRDefault="00AA39AE">
      <w:pPr>
        <w:pStyle w:val="SPC60"/>
        <w:ind w:right="142"/>
        <w:rPr>
          <w:rFonts w:ascii="Arial" w:hAnsi="Arial"/>
        </w:rPr>
      </w:pPr>
    </w:p>
    <w:p w14:paraId="3A56EDE0" w14:textId="77777777" w:rsidR="00AA39AE" w:rsidRPr="008A1A91" w:rsidRDefault="00AA39AE">
      <w:pPr>
        <w:pStyle w:val="BODYDESCRIPCION"/>
        <w:spacing w:after="113"/>
        <w:ind w:right="142"/>
        <w:rPr>
          <w:rFonts w:ascii="Arial" w:hAnsi="Arial"/>
        </w:rPr>
      </w:pPr>
      <w:r w:rsidRPr="008A1A91">
        <w:rPr>
          <w:rFonts w:ascii="Arial" w:hAnsi="Arial"/>
        </w:rPr>
        <w:t>DESCRIPCIÓN:</w:t>
      </w:r>
      <w:r w:rsidRPr="008A1A91">
        <w:rPr>
          <w:rFonts w:ascii="Arial" w:hAnsi="Arial"/>
        </w:rPr>
        <w:tab/>
        <w:t>En esta cuenta se registran las cuentas por contra por las cuentas acreedoras de fideicomisos.</w:t>
      </w:r>
    </w:p>
    <w:p w14:paraId="33F07587" w14:textId="77777777" w:rsidR="00AA39AE" w:rsidRPr="008A1A91" w:rsidRDefault="00AA39AE">
      <w:pPr>
        <w:pStyle w:val="BODYDESCRIPCION"/>
        <w:spacing w:after="113"/>
        <w:ind w:right="142"/>
        <w:rPr>
          <w:rFonts w:ascii="Arial" w:hAnsi="Arial"/>
        </w:rPr>
      </w:pPr>
      <w:r w:rsidRPr="008A1A91">
        <w:rPr>
          <w:rFonts w:ascii="Arial" w:hAnsi="Arial"/>
        </w:rPr>
        <w:tab/>
        <w:t>Los saldos de las subcuentas 8509.01, 8509.02 y 8509.03 deberá ser igual a las cuentas 8601, 8602 y 8603, respectivamente.</w:t>
      </w:r>
    </w:p>
    <w:p w14:paraId="2AD99D00" w14:textId="77777777" w:rsidR="00AA39AE" w:rsidRPr="008A1A91" w:rsidRDefault="00AA39AE">
      <w:pPr>
        <w:pStyle w:val="RAYA--TABSANGR"/>
        <w:ind w:right="142"/>
        <w:rPr>
          <w:rFonts w:ascii="Arial" w:hAnsi="Arial"/>
        </w:rPr>
      </w:pPr>
    </w:p>
    <w:p w14:paraId="7968E47C" w14:textId="77777777" w:rsidR="00AA39AE" w:rsidRPr="008A1A91" w:rsidRDefault="00AA39AE">
      <w:pPr>
        <w:pStyle w:val="RAYA--TABSANGR"/>
        <w:ind w:right="142"/>
        <w:rPr>
          <w:rFonts w:ascii="Arial" w:hAnsi="Arial"/>
        </w:rPr>
      </w:pPr>
      <w:r w:rsidRPr="008A1A91">
        <w:rPr>
          <w:rFonts w:ascii="Arial" w:hAnsi="Arial"/>
        </w:rPr>
        <w:tab/>
        <w:t>SUBCUENTAS:</w:t>
      </w:r>
    </w:p>
    <w:p w14:paraId="481260EF" w14:textId="77777777" w:rsidR="00AA39AE" w:rsidRPr="008A1A91" w:rsidRDefault="00AA39AE">
      <w:pPr>
        <w:pStyle w:val="RAYA--TABSANGR"/>
        <w:ind w:right="142"/>
        <w:rPr>
          <w:rFonts w:ascii="Arial" w:hAnsi="Arial"/>
        </w:rPr>
      </w:pPr>
      <w:r w:rsidRPr="008A1A91">
        <w:rPr>
          <w:rFonts w:ascii="Arial" w:hAnsi="Arial"/>
        </w:rPr>
        <w:tab/>
        <w:t>8509.01</w:t>
      </w:r>
      <w:r w:rsidRPr="008A1A91">
        <w:rPr>
          <w:rFonts w:ascii="Arial" w:hAnsi="Arial"/>
        </w:rPr>
        <w:tab/>
        <w:t>Pasivo del fideicomiso</w:t>
      </w:r>
    </w:p>
    <w:p w14:paraId="041D7C48" w14:textId="77777777" w:rsidR="00AA39AE" w:rsidRPr="008A1A91" w:rsidRDefault="00AA39AE">
      <w:pPr>
        <w:pStyle w:val="RAYA--TABSANGR"/>
        <w:ind w:right="142"/>
        <w:rPr>
          <w:rFonts w:ascii="Arial" w:hAnsi="Arial"/>
        </w:rPr>
      </w:pPr>
      <w:r w:rsidRPr="008A1A91">
        <w:rPr>
          <w:rFonts w:ascii="Arial" w:hAnsi="Arial"/>
        </w:rPr>
        <w:tab/>
        <w:t>8509.02</w:t>
      </w:r>
      <w:r w:rsidRPr="008A1A91">
        <w:rPr>
          <w:rFonts w:ascii="Arial" w:hAnsi="Arial"/>
        </w:rPr>
        <w:tab/>
        <w:t>Patrimonio del fideicomiso</w:t>
      </w:r>
    </w:p>
    <w:p w14:paraId="7A358642" w14:textId="77777777" w:rsidR="00AA39AE" w:rsidRPr="008A1A91" w:rsidRDefault="00AA39AE">
      <w:pPr>
        <w:pStyle w:val="RAYA--TABSANGR"/>
        <w:ind w:right="142"/>
        <w:rPr>
          <w:rFonts w:ascii="Arial" w:hAnsi="Arial"/>
        </w:rPr>
      </w:pPr>
      <w:r w:rsidRPr="008A1A91">
        <w:rPr>
          <w:rFonts w:ascii="Arial" w:hAnsi="Arial"/>
        </w:rPr>
        <w:tab/>
        <w:t>8509.03</w:t>
      </w:r>
      <w:r w:rsidRPr="008A1A91">
        <w:rPr>
          <w:rFonts w:ascii="Arial" w:hAnsi="Arial"/>
        </w:rPr>
        <w:tab/>
        <w:t>Ingresos del fideicomiso</w:t>
      </w:r>
    </w:p>
    <w:p w14:paraId="726C8357" w14:textId="77777777" w:rsidR="00AA39AE" w:rsidRPr="008A1A91" w:rsidRDefault="00AA39AE">
      <w:pPr>
        <w:pStyle w:val="PLNCUENTAXX"/>
        <w:pageBreakBefore/>
        <w:ind w:right="142"/>
        <w:rPr>
          <w:rFonts w:ascii="Arial" w:hAnsi="Arial"/>
          <w:sz w:val="20"/>
        </w:rPr>
      </w:pPr>
    </w:p>
    <w:p w14:paraId="47F79A10" w14:textId="77777777" w:rsidR="00AA39AE" w:rsidRPr="008A1A91" w:rsidRDefault="00AA39AE">
      <w:pPr>
        <w:pStyle w:val="PLNCUENTAXX"/>
        <w:ind w:right="142"/>
        <w:rPr>
          <w:rFonts w:ascii="Arial" w:hAnsi="Arial"/>
          <w:sz w:val="20"/>
        </w:rPr>
      </w:pPr>
    </w:p>
    <w:p w14:paraId="00DE4297" w14:textId="77777777" w:rsidR="00AA39AE" w:rsidRPr="008A1A91" w:rsidRDefault="00AA39AE">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86</w:t>
      </w:r>
      <w:r w:rsidRPr="008A1A91">
        <w:rPr>
          <w:rFonts w:ascii="Arial" w:hAnsi="Arial"/>
          <w:sz w:val="20"/>
        </w:rPr>
        <w:tab/>
        <w:t xml:space="preserve">FIDEICOMISOS Y COMISIONES DE </w:t>
      </w:r>
      <w:r w:rsidR="005F5284" w:rsidRPr="008A1A91">
        <w:rPr>
          <w:rFonts w:ascii="Arial" w:hAnsi="Arial"/>
          <w:sz w:val="20"/>
        </w:rPr>
        <w:t>CONFIANZA ACREEDORAS</w:t>
      </w:r>
    </w:p>
    <w:p w14:paraId="69AD481C"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37B44F49"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1B528527"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sz w:val="20"/>
        </w:rPr>
        <w:tab/>
      </w:r>
      <w:r w:rsidRPr="008A1A91">
        <w:rPr>
          <w:rFonts w:ascii="Arial" w:hAnsi="Arial"/>
          <w:b w:val="0"/>
          <w:sz w:val="20"/>
        </w:rPr>
        <w:t>Comprende las cuentas representativas de los pasivos, patrimonio e ingresos correspondientes a los fideicomisos, en los cuales la empresa actúa como fiduciaria, y las obligaciones que tiene la empresa, por las comisiones de confianza que deba realizar en calidad de comisionista. Asimismo, se registrarán las cuentas por contra de las cuentas de fideicomisos deudoras.</w:t>
      </w:r>
    </w:p>
    <w:p w14:paraId="47CAF6A5" w14:textId="77777777" w:rsidR="00AA39AE" w:rsidRPr="008A1A91" w:rsidRDefault="00AA39AE">
      <w:pPr>
        <w:pStyle w:val="plandescr"/>
        <w:ind w:right="142"/>
        <w:rPr>
          <w:rFonts w:ascii="Arial" w:hAnsi="Arial"/>
          <w:b w:val="0"/>
          <w:i/>
          <w:sz w:val="20"/>
        </w:rPr>
      </w:pPr>
    </w:p>
    <w:p w14:paraId="5064EABD" w14:textId="77777777" w:rsidR="00AA39AE" w:rsidRPr="008A1A91" w:rsidRDefault="00AA39AE">
      <w:pPr>
        <w:pStyle w:val="plandescr"/>
        <w:ind w:right="142"/>
        <w:rPr>
          <w:rFonts w:ascii="Arial" w:hAnsi="Arial"/>
          <w:sz w:val="20"/>
        </w:rPr>
      </w:pPr>
      <w:r w:rsidRPr="008A1A91">
        <w:rPr>
          <w:rFonts w:ascii="Arial" w:hAnsi="Arial"/>
          <w:b w:val="0"/>
          <w:sz w:val="20"/>
        </w:rPr>
        <w:tab/>
      </w:r>
      <w:r w:rsidRPr="008A1A91">
        <w:rPr>
          <w:rFonts w:ascii="Arial" w:hAnsi="Arial"/>
          <w:b w:val="0"/>
          <w:sz w:val="20"/>
        </w:rPr>
        <w:tab/>
        <w:t xml:space="preserve">Se utilizan las cuentas 8601, 8602 y 8603 para registrar el pasivo, </w:t>
      </w:r>
      <w:r w:rsidR="005F5284" w:rsidRPr="008A1A91">
        <w:rPr>
          <w:rFonts w:ascii="Arial" w:hAnsi="Arial"/>
          <w:b w:val="0"/>
          <w:sz w:val="20"/>
        </w:rPr>
        <w:t>patrimonio e</w:t>
      </w:r>
      <w:r w:rsidRPr="008A1A91">
        <w:rPr>
          <w:rFonts w:ascii="Arial" w:hAnsi="Arial"/>
          <w:b w:val="0"/>
          <w:sz w:val="20"/>
        </w:rPr>
        <w:t xml:space="preserve"> ingresos de los fideicomisos respectivamente, para lo cual se crearán subcuentas y cuentas analíticas de acuerdo con el Plan Contable General Revisado aprobado mediante Resolución CONASEV Nº 006-84-EFC/94.10 y sus normas modificatorias y complementarias</w:t>
      </w:r>
      <w:r w:rsidR="000076EA">
        <w:rPr>
          <w:rStyle w:val="Refdenotaalpie"/>
          <w:rFonts w:ascii="Arial" w:hAnsi="Arial"/>
          <w:b w:val="0"/>
          <w:sz w:val="20"/>
        </w:rPr>
        <w:footnoteReference w:id="3116"/>
      </w:r>
      <w:r w:rsidRPr="008A1A91">
        <w:rPr>
          <w:rFonts w:ascii="Arial" w:hAnsi="Arial"/>
          <w:b w:val="0"/>
          <w:sz w:val="20"/>
        </w:rPr>
        <w:t xml:space="preserve">. </w:t>
      </w:r>
    </w:p>
    <w:p w14:paraId="4A8E237C" w14:textId="77777777" w:rsidR="00AA39AE" w:rsidRPr="008A1A91" w:rsidRDefault="00AA39AE">
      <w:pPr>
        <w:pStyle w:val="plandescr"/>
        <w:ind w:right="142"/>
        <w:rPr>
          <w:rFonts w:ascii="Arial" w:hAnsi="Arial"/>
          <w:sz w:val="20"/>
        </w:rPr>
      </w:pPr>
      <w:r w:rsidRPr="008A1A91">
        <w:rPr>
          <w:rFonts w:ascii="Arial" w:hAnsi="Arial"/>
          <w:sz w:val="20"/>
        </w:rPr>
        <w:t xml:space="preserve"> </w:t>
      </w:r>
    </w:p>
    <w:p w14:paraId="49F4292F" w14:textId="77777777" w:rsidR="00AA39AE" w:rsidRPr="008A1A91" w:rsidRDefault="00AA39AE">
      <w:pPr>
        <w:pStyle w:val="plandescr"/>
        <w:ind w:right="142"/>
        <w:rPr>
          <w:rFonts w:ascii="Arial" w:hAnsi="Arial"/>
          <w:sz w:val="20"/>
        </w:rPr>
      </w:pPr>
      <w:r w:rsidRPr="008A1A91">
        <w:rPr>
          <w:rFonts w:ascii="Arial" w:hAnsi="Arial"/>
          <w:sz w:val="20"/>
        </w:rPr>
        <w:t xml:space="preserve">  </w:t>
      </w:r>
      <w:r w:rsidRPr="008A1A91">
        <w:rPr>
          <w:rFonts w:ascii="Arial" w:hAnsi="Arial"/>
          <w:sz w:val="20"/>
        </w:rPr>
        <w:tab/>
      </w:r>
      <w:r w:rsidRPr="008A1A91">
        <w:rPr>
          <w:rFonts w:ascii="Arial" w:hAnsi="Arial"/>
          <w:sz w:val="20"/>
        </w:rPr>
        <w:tab/>
      </w:r>
    </w:p>
    <w:p w14:paraId="36DCC172" w14:textId="77777777" w:rsidR="00AA39AE" w:rsidRPr="008A1A91" w:rsidRDefault="00AA39AE">
      <w:pPr>
        <w:pStyle w:val="plandescr"/>
        <w:ind w:right="142"/>
        <w:rPr>
          <w:rFonts w:ascii="Arial" w:hAnsi="Arial"/>
          <w:sz w:val="20"/>
        </w:rPr>
      </w:pPr>
    </w:p>
    <w:p w14:paraId="4DF6164B" w14:textId="77777777" w:rsidR="00AA39AE" w:rsidRPr="008A1A91" w:rsidRDefault="00AA39AE">
      <w:pPr>
        <w:pStyle w:val="plandescr"/>
        <w:ind w:right="142"/>
        <w:rPr>
          <w:rFonts w:ascii="Arial" w:hAnsi="Arial"/>
          <w:sz w:val="20"/>
        </w:rPr>
      </w:pPr>
    </w:p>
    <w:p w14:paraId="74C219F4" w14:textId="77777777" w:rsidR="00AA39AE" w:rsidRPr="008A1A91" w:rsidRDefault="00AA39AE">
      <w:pPr>
        <w:pStyle w:val="plandescr"/>
        <w:ind w:right="142"/>
        <w:rPr>
          <w:rFonts w:ascii="Arial" w:hAnsi="Arial"/>
          <w:sz w:val="20"/>
        </w:rPr>
      </w:pPr>
    </w:p>
    <w:p w14:paraId="556A9642" w14:textId="77777777" w:rsidR="00AA39AE" w:rsidRPr="008A1A91" w:rsidRDefault="00AA39AE">
      <w:pPr>
        <w:pStyle w:val="plandescr"/>
        <w:ind w:right="142"/>
        <w:rPr>
          <w:rFonts w:ascii="Arial" w:hAnsi="Arial"/>
          <w:sz w:val="20"/>
        </w:rPr>
      </w:pPr>
    </w:p>
    <w:p w14:paraId="75133C1D" w14:textId="77777777" w:rsidR="00AA39AE" w:rsidRPr="008A1A91" w:rsidRDefault="00AA39AE">
      <w:pPr>
        <w:pStyle w:val="plandescr"/>
        <w:ind w:right="142"/>
        <w:rPr>
          <w:rFonts w:ascii="Arial" w:hAnsi="Arial"/>
          <w:sz w:val="20"/>
        </w:rPr>
      </w:pPr>
    </w:p>
    <w:p w14:paraId="7DF61214" w14:textId="77777777" w:rsidR="00AA39AE" w:rsidRPr="008A1A91" w:rsidRDefault="00AA39AE">
      <w:pPr>
        <w:pStyle w:val="plandescr"/>
        <w:ind w:right="142"/>
        <w:rPr>
          <w:rFonts w:ascii="Arial" w:hAnsi="Arial"/>
          <w:sz w:val="20"/>
        </w:rPr>
      </w:pPr>
    </w:p>
    <w:p w14:paraId="642078AF" w14:textId="77777777" w:rsidR="00AA39AE" w:rsidRPr="008A1A91" w:rsidRDefault="00AA39AE">
      <w:pPr>
        <w:pStyle w:val="plandescr"/>
        <w:ind w:right="142"/>
        <w:rPr>
          <w:rFonts w:ascii="Arial" w:hAnsi="Arial"/>
          <w:sz w:val="20"/>
        </w:rPr>
      </w:pPr>
    </w:p>
    <w:p w14:paraId="4CC2AF4F" w14:textId="77777777" w:rsidR="00AA39AE" w:rsidRPr="008A1A91" w:rsidRDefault="00AA39AE">
      <w:pPr>
        <w:pStyle w:val="plandescr"/>
        <w:ind w:right="142"/>
        <w:rPr>
          <w:rFonts w:ascii="Arial" w:hAnsi="Arial"/>
          <w:sz w:val="20"/>
        </w:rPr>
      </w:pPr>
    </w:p>
    <w:p w14:paraId="63CC4C74" w14:textId="77777777" w:rsidR="00AA39AE" w:rsidRPr="008A1A91" w:rsidRDefault="00AA39AE">
      <w:pPr>
        <w:pStyle w:val="plandescr"/>
        <w:ind w:right="142"/>
        <w:rPr>
          <w:rFonts w:ascii="Arial" w:hAnsi="Arial"/>
          <w:sz w:val="20"/>
        </w:rPr>
      </w:pPr>
    </w:p>
    <w:p w14:paraId="2F9DE76B" w14:textId="77777777" w:rsidR="00AA39AE" w:rsidRPr="008A1A91" w:rsidRDefault="00AA39AE">
      <w:pPr>
        <w:pStyle w:val="plandescr"/>
        <w:ind w:right="142"/>
        <w:rPr>
          <w:rFonts w:ascii="Arial" w:hAnsi="Arial"/>
          <w:sz w:val="20"/>
        </w:rPr>
      </w:pPr>
    </w:p>
    <w:p w14:paraId="57C3AF37" w14:textId="77777777" w:rsidR="00AA39AE" w:rsidRPr="008A1A91" w:rsidRDefault="00AA39AE">
      <w:pPr>
        <w:pStyle w:val="plandescr"/>
        <w:ind w:right="142"/>
        <w:rPr>
          <w:rFonts w:ascii="Arial" w:hAnsi="Arial"/>
          <w:sz w:val="20"/>
        </w:rPr>
      </w:pPr>
    </w:p>
    <w:p w14:paraId="0925A56E" w14:textId="77777777" w:rsidR="00AA39AE" w:rsidRPr="008A1A91" w:rsidRDefault="00AA39AE">
      <w:pPr>
        <w:pStyle w:val="plandescr"/>
        <w:ind w:right="142"/>
        <w:rPr>
          <w:rFonts w:ascii="Arial" w:hAnsi="Arial"/>
          <w:sz w:val="20"/>
        </w:rPr>
      </w:pPr>
    </w:p>
    <w:p w14:paraId="04481547" w14:textId="77777777" w:rsidR="00AA39AE" w:rsidRPr="008A1A91" w:rsidRDefault="00AA39AE">
      <w:pPr>
        <w:pStyle w:val="plandescr"/>
        <w:ind w:right="142"/>
        <w:rPr>
          <w:rFonts w:ascii="Arial" w:hAnsi="Arial"/>
          <w:sz w:val="20"/>
        </w:rPr>
      </w:pPr>
    </w:p>
    <w:p w14:paraId="5C64EDA1" w14:textId="77777777" w:rsidR="00AA39AE" w:rsidRPr="008A1A91" w:rsidRDefault="00AA39AE">
      <w:pPr>
        <w:pStyle w:val="plandescr"/>
        <w:ind w:right="142"/>
        <w:rPr>
          <w:rFonts w:ascii="Arial" w:hAnsi="Arial"/>
          <w:sz w:val="20"/>
        </w:rPr>
      </w:pPr>
    </w:p>
    <w:p w14:paraId="26FD131B" w14:textId="77777777" w:rsidR="00AA39AE" w:rsidRPr="008A1A91" w:rsidRDefault="00AA39AE">
      <w:pPr>
        <w:pStyle w:val="plandescr"/>
        <w:ind w:right="142"/>
        <w:rPr>
          <w:rFonts w:ascii="Arial" w:hAnsi="Arial"/>
          <w:sz w:val="20"/>
        </w:rPr>
      </w:pPr>
    </w:p>
    <w:p w14:paraId="55D2AF93" w14:textId="77777777" w:rsidR="00AA39AE" w:rsidRPr="008A1A91" w:rsidRDefault="00AA39AE">
      <w:pPr>
        <w:pStyle w:val="plandescr"/>
        <w:ind w:right="142"/>
        <w:rPr>
          <w:rFonts w:ascii="Arial" w:hAnsi="Arial"/>
        </w:rPr>
      </w:pPr>
    </w:p>
    <w:p w14:paraId="0EA68029" w14:textId="77777777" w:rsidR="00AA39AE" w:rsidRPr="008A1A91" w:rsidRDefault="00AA39AE">
      <w:pPr>
        <w:pStyle w:val="BODYCUENTAS"/>
        <w:ind w:right="142"/>
      </w:pPr>
    </w:p>
    <w:p w14:paraId="248F4BA2" w14:textId="77777777" w:rsidR="00AA39AE" w:rsidRPr="008A1A91" w:rsidRDefault="00AA39AE">
      <w:pPr>
        <w:pStyle w:val="BODYCUENTAS"/>
        <w:ind w:right="142"/>
      </w:pPr>
      <w:r w:rsidRPr="008A1A91">
        <w:br w:type="page"/>
      </w:r>
    </w:p>
    <w:p w14:paraId="28555C2C" w14:textId="77777777" w:rsidR="00AA39AE" w:rsidRPr="008A1A91" w:rsidRDefault="00AA39AE">
      <w:pPr>
        <w:pStyle w:val="BODYCUENTAS"/>
        <w:ind w:right="142"/>
      </w:pPr>
      <w:r w:rsidRPr="008A1A91">
        <w:t>CUENTA</w:t>
      </w:r>
      <w:r w:rsidRPr="008A1A91">
        <w:tab/>
        <w:t>:</w:t>
      </w:r>
      <w:r w:rsidRPr="008A1A91">
        <w:tab/>
        <w:t>8601</w:t>
      </w:r>
      <w:r w:rsidRPr="008A1A91">
        <w:tab/>
      </w:r>
      <w:r w:rsidR="005F5284" w:rsidRPr="008A1A91">
        <w:t>PASIVOS DE</w:t>
      </w:r>
      <w:r w:rsidRPr="008A1A91">
        <w:t xml:space="preserve">  FIDEICOMISO </w:t>
      </w:r>
    </w:p>
    <w:p w14:paraId="6DBDC10C"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23A3EAFD"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627AA8AD"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Comprende las cuentas que representan los pasivos del fideicomiso, en los cuales la empresa actúa como fiduciaria.</w:t>
      </w:r>
    </w:p>
    <w:p w14:paraId="16A5DA9A" w14:textId="77777777" w:rsidR="00AA39AE" w:rsidRPr="008A1A91" w:rsidRDefault="00AA39AE">
      <w:pPr>
        <w:pStyle w:val="plandescr"/>
        <w:ind w:right="142"/>
        <w:rPr>
          <w:rFonts w:ascii="Arial" w:hAnsi="Arial"/>
          <w:b w:val="0"/>
          <w:sz w:val="20"/>
          <w:u w:val="single"/>
        </w:rPr>
      </w:pPr>
    </w:p>
    <w:p w14:paraId="73C0130B"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t>:</w:t>
      </w:r>
      <w:r w:rsidRPr="008A1A91">
        <w:rPr>
          <w:rFonts w:ascii="Arial" w:hAnsi="Arial"/>
          <w:b w:val="0"/>
          <w:sz w:val="20"/>
        </w:rPr>
        <w:tab/>
        <w:t xml:space="preserve">Similar al tratamiento de las cuentas de pasivo, en lo que corresponda. </w:t>
      </w:r>
      <w:r w:rsidRPr="008A1A91">
        <w:rPr>
          <w:rFonts w:ascii="Arial" w:hAnsi="Arial"/>
          <w:b w:val="0"/>
          <w:sz w:val="20"/>
        </w:rPr>
        <w:tab/>
      </w:r>
    </w:p>
    <w:p w14:paraId="2AA789AE"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rPr>
      </w:pPr>
    </w:p>
    <w:p w14:paraId="78599546"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rPr>
      </w:pPr>
    </w:p>
    <w:p w14:paraId="1FC0A00F"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rPr>
      </w:pPr>
    </w:p>
    <w:p w14:paraId="3BC91C37"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rPr>
      </w:pPr>
    </w:p>
    <w:p w14:paraId="2D4C4FBC" w14:textId="77777777" w:rsidR="00AA39AE" w:rsidRPr="008A1A91" w:rsidRDefault="00AA39AE">
      <w:pPr>
        <w:pStyle w:val="BODYCUENTAS"/>
        <w:ind w:right="142"/>
      </w:pPr>
    </w:p>
    <w:p w14:paraId="639BAC65"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8602</w:t>
      </w:r>
      <w:r w:rsidRPr="008A1A91">
        <w:rPr>
          <w:rFonts w:ascii="Arial" w:hAnsi="Arial"/>
          <w:sz w:val="20"/>
        </w:rPr>
        <w:tab/>
        <w:t>PATRIMONIO DE FIDEICOMISO</w:t>
      </w:r>
    </w:p>
    <w:p w14:paraId="66319B5F"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18226EF2"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7C06EECF"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Comprende las </w:t>
      </w:r>
      <w:r w:rsidR="005F5284" w:rsidRPr="008A1A91">
        <w:rPr>
          <w:rFonts w:ascii="Arial" w:hAnsi="Arial"/>
          <w:b w:val="0"/>
          <w:sz w:val="20"/>
        </w:rPr>
        <w:t>cuentas del</w:t>
      </w:r>
      <w:r w:rsidRPr="008A1A91">
        <w:rPr>
          <w:rFonts w:ascii="Arial" w:hAnsi="Arial"/>
          <w:b w:val="0"/>
          <w:sz w:val="20"/>
        </w:rPr>
        <w:t xml:space="preserve"> patrimonio de los fideicomisos en las cuales la empresa actúa como fiduciaria, así como los importes provenientes de los resultados del ejercicio y los resultados acumulados generados por los fideicomisos. Por tanto, los saldos de estas cuentas representan el monto del patrimonio autónomo de los fideicomisos.</w:t>
      </w:r>
    </w:p>
    <w:p w14:paraId="3104848B" w14:textId="77777777" w:rsidR="00AA39AE" w:rsidRPr="008A1A91" w:rsidRDefault="00AA39AE">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rPr>
      </w:pPr>
    </w:p>
    <w:p w14:paraId="155DA064"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t>:</w:t>
      </w:r>
      <w:r w:rsidRPr="008A1A91">
        <w:rPr>
          <w:rFonts w:ascii="Arial" w:hAnsi="Arial"/>
          <w:b w:val="0"/>
          <w:sz w:val="20"/>
        </w:rPr>
        <w:tab/>
        <w:t xml:space="preserve">Similar al tratamiento de las cuentas de patrimonio, en lo que corresponda. </w:t>
      </w:r>
      <w:r w:rsidRPr="008A1A91">
        <w:rPr>
          <w:rFonts w:ascii="Arial" w:hAnsi="Arial"/>
          <w:b w:val="0"/>
          <w:sz w:val="20"/>
        </w:rPr>
        <w:tab/>
      </w:r>
    </w:p>
    <w:p w14:paraId="43DED247" w14:textId="77777777" w:rsidR="00AA39AE" w:rsidRPr="008A1A91" w:rsidRDefault="00AA39AE">
      <w:pPr>
        <w:pStyle w:val="plansubcta"/>
        <w:ind w:right="142"/>
        <w:rPr>
          <w:rFonts w:ascii="Arial" w:hAnsi="Arial"/>
          <w:sz w:val="20"/>
        </w:rPr>
      </w:pPr>
    </w:p>
    <w:p w14:paraId="5635BF3D" w14:textId="77777777" w:rsidR="00AA39AE" w:rsidRPr="008A1A91" w:rsidRDefault="00AA39AE">
      <w:pPr>
        <w:pStyle w:val="BODYCUENTAS"/>
        <w:ind w:right="142"/>
      </w:pPr>
    </w:p>
    <w:p w14:paraId="66F67201" w14:textId="77777777" w:rsidR="00AA39AE" w:rsidRPr="008A1A91" w:rsidRDefault="00AA39AE">
      <w:pPr>
        <w:pStyle w:val="BODYCUENTAS"/>
        <w:ind w:right="142"/>
      </w:pPr>
    </w:p>
    <w:p w14:paraId="17809151" w14:textId="77777777" w:rsidR="00AA39AE" w:rsidRPr="008A1A91" w:rsidRDefault="00AA39AE">
      <w:pPr>
        <w:pStyle w:val="BODYCUENTAS"/>
        <w:ind w:right="142"/>
      </w:pPr>
    </w:p>
    <w:p w14:paraId="3A539B0E" w14:textId="77777777" w:rsidR="00AA39AE" w:rsidRPr="008A1A91" w:rsidRDefault="00AA39AE">
      <w:pPr>
        <w:pStyle w:val="plansubcta"/>
        <w:ind w:right="142"/>
        <w:rPr>
          <w:rFonts w:ascii="Arial" w:hAnsi="Arial"/>
          <w:sz w:val="20"/>
        </w:rPr>
      </w:pPr>
    </w:p>
    <w:p w14:paraId="34703EA1" w14:textId="77777777" w:rsidR="00AA39AE" w:rsidRPr="008A1A91" w:rsidRDefault="00AA39AE">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8603</w:t>
      </w:r>
      <w:r w:rsidRPr="008A1A91">
        <w:rPr>
          <w:rFonts w:ascii="Arial" w:hAnsi="Arial"/>
          <w:sz w:val="20"/>
        </w:rPr>
        <w:tab/>
        <w:t>INGRESOS DE FIDEICOMISO</w:t>
      </w:r>
    </w:p>
    <w:p w14:paraId="511F7876" w14:textId="77777777" w:rsidR="00AA39AE" w:rsidRPr="008A1A91" w:rsidRDefault="00AA39AE">
      <w:pPr>
        <w:pStyle w:val="plandescr"/>
        <w:ind w:right="142"/>
        <w:rPr>
          <w:rFonts w:ascii="Arial" w:hAnsi="Arial"/>
          <w:b w:val="0"/>
          <w:sz w:val="20"/>
          <w:u w:val="single"/>
        </w:rPr>
      </w:pPr>
    </w:p>
    <w:p w14:paraId="3F5D15C4"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Comprende las cuentas que registran los ingresos del ejercicio provenientes de las actividades desarrolladas por la administración del patrimonio fideicometido.</w:t>
      </w:r>
    </w:p>
    <w:p w14:paraId="7118E44E" w14:textId="77777777" w:rsidR="00AA39AE" w:rsidRPr="008A1A91" w:rsidRDefault="00AA39AE">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p>
    <w:p w14:paraId="62FB77F3" w14:textId="77777777" w:rsidR="00AA39AE" w:rsidRPr="008A1A91" w:rsidRDefault="00AA39AE">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t>:</w:t>
      </w:r>
      <w:r w:rsidRPr="008A1A91">
        <w:rPr>
          <w:rFonts w:ascii="Arial" w:hAnsi="Arial"/>
          <w:b w:val="0"/>
          <w:sz w:val="20"/>
        </w:rPr>
        <w:tab/>
        <w:t xml:space="preserve">Similar al tratamiento de las cuentas de ingresos, en lo que corresponda. </w:t>
      </w:r>
      <w:r w:rsidRPr="008A1A91">
        <w:rPr>
          <w:rFonts w:ascii="Arial" w:hAnsi="Arial"/>
          <w:b w:val="0"/>
          <w:sz w:val="20"/>
        </w:rPr>
        <w:tab/>
      </w:r>
    </w:p>
    <w:p w14:paraId="6435899B" w14:textId="77777777" w:rsidR="00AA39AE" w:rsidRPr="008A1A91" w:rsidRDefault="00AA39AE">
      <w:pPr>
        <w:pStyle w:val="plandescr"/>
        <w:ind w:right="142"/>
        <w:rPr>
          <w:rFonts w:ascii="Arial" w:hAnsi="Arial"/>
          <w:b w:val="0"/>
          <w:sz w:val="20"/>
          <w:u w:val="single"/>
        </w:rPr>
      </w:pPr>
      <w:r w:rsidRPr="008A1A91">
        <w:rPr>
          <w:rFonts w:ascii="Arial" w:hAnsi="Arial"/>
          <w:sz w:val="20"/>
        </w:rPr>
        <w:t xml:space="preserve"> </w:t>
      </w:r>
    </w:p>
    <w:p w14:paraId="74ECE176" w14:textId="77777777" w:rsidR="00AA39AE" w:rsidRPr="008A1A91" w:rsidRDefault="00AA39AE">
      <w:pPr>
        <w:pStyle w:val="plandescr"/>
        <w:ind w:right="142"/>
        <w:rPr>
          <w:rFonts w:ascii="Arial" w:hAnsi="Arial"/>
          <w:b w:val="0"/>
          <w:sz w:val="20"/>
          <w:u w:val="single"/>
        </w:rPr>
      </w:pPr>
      <w:r w:rsidRPr="008A1A91">
        <w:rPr>
          <w:rFonts w:ascii="Arial" w:hAnsi="Arial"/>
          <w:b w:val="0"/>
          <w:sz w:val="20"/>
          <w:u w:val="single"/>
        </w:rPr>
        <w:br w:type="page"/>
      </w:r>
    </w:p>
    <w:p w14:paraId="3E926A1F" w14:textId="77777777" w:rsidR="00AA39AE" w:rsidRPr="008A1A91" w:rsidRDefault="00AA39AE">
      <w:pPr>
        <w:pStyle w:val="BODYCUENTAS"/>
        <w:ind w:right="142"/>
      </w:pPr>
      <w:r w:rsidRPr="008A1A91">
        <w:t>CUENTA</w:t>
      </w:r>
      <w:r w:rsidRPr="008A1A91">
        <w:tab/>
        <w:t>:</w:t>
      </w:r>
      <w:r w:rsidRPr="008A1A91">
        <w:tab/>
        <w:t>8608</w:t>
      </w:r>
      <w:r w:rsidRPr="008A1A91">
        <w:tab/>
        <w:t>COMISIONES DE CONFIANZA</w:t>
      </w:r>
    </w:p>
    <w:p w14:paraId="11FE03A7" w14:textId="77777777" w:rsidR="00AA39AE" w:rsidRPr="008A1A91" w:rsidRDefault="00AA39AE">
      <w:pPr>
        <w:pStyle w:val="plansubcta"/>
        <w:ind w:right="142"/>
        <w:rPr>
          <w:rFonts w:ascii="Arial" w:hAnsi="Arial"/>
          <w:sz w:val="20"/>
        </w:rPr>
      </w:pPr>
    </w:p>
    <w:p w14:paraId="58DECFB8" w14:textId="77777777" w:rsidR="00AA39AE" w:rsidRPr="008A1A91" w:rsidRDefault="00AA39AE">
      <w:pPr>
        <w:pStyle w:val="plansubcta"/>
        <w:ind w:right="142"/>
        <w:rPr>
          <w:rFonts w:ascii="Arial" w:hAnsi="Arial"/>
          <w:sz w:val="20"/>
        </w:rPr>
      </w:pPr>
    </w:p>
    <w:p w14:paraId="76D3AC91" w14:textId="77777777" w:rsidR="00AA39AE" w:rsidRPr="008A1A91" w:rsidRDefault="00AA39AE">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En esta cuenta se registra la responsabilidad que tiene la empresa frente a terceros por las comisiones de confianza que deba realizar en calidad de comisionista.</w:t>
      </w:r>
    </w:p>
    <w:p w14:paraId="31903801" w14:textId="77777777" w:rsidR="00AA39AE" w:rsidRPr="008A1A91" w:rsidRDefault="00AA39AE">
      <w:pPr>
        <w:pStyle w:val="plandescr"/>
        <w:ind w:right="142"/>
        <w:rPr>
          <w:rFonts w:ascii="Arial" w:hAnsi="Arial"/>
          <w:b w:val="0"/>
          <w:sz w:val="20"/>
        </w:rPr>
      </w:pPr>
    </w:p>
    <w:p w14:paraId="04C145A0" w14:textId="77777777" w:rsidR="00AA39AE" w:rsidRPr="008A1A91" w:rsidRDefault="00AA39AE">
      <w:pPr>
        <w:pStyle w:val="RAYA--TABSANGR"/>
        <w:ind w:right="142"/>
        <w:rPr>
          <w:rFonts w:ascii="Arial" w:hAnsi="Arial"/>
        </w:rPr>
      </w:pPr>
      <w:r w:rsidRPr="008A1A91">
        <w:rPr>
          <w:rFonts w:ascii="Arial" w:hAnsi="Arial"/>
        </w:rPr>
        <w:t>DÉBITOS:</w:t>
      </w:r>
      <w:r w:rsidRPr="008A1A91">
        <w:rPr>
          <w:rFonts w:ascii="Arial" w:hAnsi="Arial"/>
        </w:rPr>
        <w:tab/>
        <w:t>-</w:t>
      </w:r>
      <w:r w:rsidRPr="008A1A91">
        <w:rPr>
          <w:rFonts w:ascii="Arial" w:hAnsi="Arial"/>
        </w:rPr>
        <w:tab/>
        <w:t xml:space="preserve">Por la liberación de la responsabilidad por las comisiones de </w:t>
      </w:r>
      <w:r w:rsidR="005F5284" w:rsidRPr="008A1A91">
        <w:rPr>
          <w:rFonts w:ascii="Arial" w:hAnsi="Arial"/>
        </w:rPr>
        <w:t xml:space="preserve">confianza </w:t>
      </w:r>
      <w:r w:rsidR="005F5284" w:rsidRPr="008A1A91">
        <w:rPr>
          <w:rFonts w:ascii="Arial" w:hAnsi="Arial"/>
          <w:i/>
        </w:rPr>
        <w:t>recibidas</w:t>
      </w:r>
      <w:r w:rsidRPr="008A1A91">
        <w:rPr>
          <w:rFonts w:ascii="Arial" w:hAnsi="Arial"/>
        </w:rPr>
        <w:t>.</w:t>
      </w:r>
    </w:p>
    <w:p w14:paraId="0598B4A4" w14:textId="77777777" w:rsidR="00AA39AE" w:rsidRPr="008A1A91" w:rsidRDefault="00AA39AE">
      <w:pPr>
        <w:pStyle w:val="RAYA--TABSANGR"/>
        <w:ind w:right="142"/>
        <w:rPr>
          <w:rFonts w:ascii="Arial" w:hAnsi="Arial"/>
        </w:rPr>
      </w:pPr>
    </w:p>
    <w:p w14:paraId="4E569CD1" w14:textId="77777777" w:rsidR="00AA39AE" w:rsidRPr="008A1A91" w:rsidRDefault="00AA39AE">
      <w:pPr>
        <w:pStyle w:val="RAYA--TABSANGR"/>
        <w:ind w:right="142"/>
        <w:rPr>
          <w:rFonts w:ascii="Arial" w:hAnsi="Arial"/>
        </w:rPr>
      </w:pPr>
      <w:r w:rsidRPr="008A1A91">
        <w:rPr>
          <w:rFonts w:ascii="Arial" w:hAnsi="Arial"/>
        </w:rPr>
        <w:t>CRÉDITOS:</w:t>
      </w:r>
      <w:r w:rsidRPr="008A1A91">
        <w:rPr>
          <w:rFonts w:ascii="Arial" w:hAnsi="Arial"/>
        </w:rPr>
        <w:tab/>
        <w:t>-</w:t>
      </w:r>
      <w:r w:rsidRPr="008A1A91">
        <w:rPr>
          <w:rFonts w:ascii="Arial" w:hAnsi="Arial"/>
        </w:rPr>
        <w:tab/>
        <w:t>Por el valor de los bienes comprendidos en las comisiones de confianza recibidas.</w:t>
      </w:r>
    </w:p>
    <w:p w14:paraId="6BCAE254" w14:textId="77777777" w:rsidR="00AA39AE" w:rsidRPr="008A1A91" w:rsidRDefault="00AA39AE">
      <w:pPr>
        <w:pStyle w:val="RAYA--TABSANGR"/>
        <w:ind w:right="142"/>
        <w:rPr>
          <w:rFonts w:ascii="Arial" w:hAnsi="Arial"/>
        </w:rPr>
      </w:pPr>
      <w:r w:rsidRPr="008A1A91">
        <w:rPr>
          <w:rFonts w:ascii="Arial" w:hAnsi="Arial"/>
        </w:rPr>
        <w:tab/>
        <w:t>-</w:t>
      </w:r>
      <w:r w:rsidRPr="008A1A91">
        <w:rPr>
          <w:rFonts w:ascii="Arial" w:hAnsi="Arial"/>
        </w:rPr>
        <w:tab/>
        <w:t>Por el valor de los bienes embargados recibidos por mandato expreso del Poder Judicial.</w:t>
      </w:r>
    </w:p>
    <w:p w14:paraId="615999A3" w14:textId="77777777" w:rsidR="00AA39AE" w:rsidRPr="008A1A91" w:rsidRDefault="00AA39AE">
      <w:pPr>
        <w:pStyle w:val="RAYA--TABSANGR"/>
        <w:ind w:right="142"/>
        <w:rPr>
          <w:rFonts w:ascii="Arial" w:hAnsi="Arial"/>
        </w:rPr>
      </w:pPr>
    </w:p>
    <w:p w14:paraId="4567FC6C" w14:textId="77777777" w:rsidR="00AA39AE" w:rsidRPr="008A1A91" w:rsidRDefault="00AA39AE">
      <w:pPr>
        <w:pStyle w:val="RAYA--TABSANGR"/>
        <w:ind w:right="142"/>
        <w:rPr>
          <w:rFonts w:ascii="Arial" w:hAnsi="Arial"/>
        </w:rPr>
      </w:pPr>
    </w:p>
    <w:p w14:paraId="414B9EE4" w14:textId="77777777" w:rsidR="00AA39AE" w:rsidRPr="008A1A91" w:rsidRDefault="00AA39AE">
      <w:pPr>
        <w:pStyle w:val="RAYA--TABSANGR"/>
        <w:ind w:right="142"/>
        <w:rPr>
          <w:rFonts w:ascii="Arial" w:hAnsi="Arial"/>
        </w:rPr>
      </w:pPr>
    </w:p>
    <w:p w14:paraId="0D1B5AA3" w14:textId="77777777" w:rsidR="00AA39AE" w:rsidRPr="008A1A91" w:rsidRDefault="00AA39AE">
      <w:pPr>
        <w:pStyle w:val="RAYA--TABSANGR"/>
        <w:ind w:right="142"/>
        <w:rPr>
          <w:rFonts w:ascii="Arial" w:hAnsi="Arial"/>
        </w:rPr>
      </w:pPr>
    </w:p>
    <w:p w14:paraId="6D70CF77" w14:textId="77777777" w:rsidR="00AA39AE" w:rsidRPr="008A1A91" w:rsidRDefault="00AA39AE">
      <w:pPr>
        <w:pStyle w:val="BODYCUENTAS"/>
        <w:ind w:right="142"/>
      </w:pPr>
      <w:r w:rsidRPr="008A1A91">
        <w:t>CUENTA</w:t>
      </w:r>
      <w:r w:rsidRPr="008A1A91">
        <w:tab/>
        <w:t>:</w:t>
      </w:r>
      <w:r w:rsidRPr="008A1A91">
        <w:tab/>
        <w:t>8609</w:t>
      </w:r>
      <w:r w:rsidRPr="008A1A91">
        <w:tab/>
        <w:t>FIDEICOMISOS - DEUDORAS POR CONTRA</w:t>
      </w:r>
    </w:p>
    <w:p w14:paraId="1BD40789" w14:textId="77777777" w:rsidR="00AA39AE" w:rsidRPr="008A1A91" w:rsidRDefault="00AA39AE">
      <w:pPr>
        <w:pStyle w:val="RAYA--TABSANGR"/>
        <w:ind w:right="142"/>
        <w:rPr>
          <w:rFonts w:ascii="Arial" w:hAnsi="Arial"/>
        </w:rPr>
      </w:pPr>
    </w:p>
    <w:p w14:paraId="3031DDA0" w14:textId="77777777" w:rsidR="00AA39AE" w:rsidRPr="008A1A91" w:rsidRDefault="00AA39AE">
      <w:pPr>
        <w:pStyle w:val="BODYDESCRIPCION"/>
        <w:ind w:right="142"/>
        <w:rPr>
          <w:rFonts w:ascii="Arial" w:hAnsi="Arial"/>
        </w:rPr>
      </w:pPr>
      <w:r w:rsidRPr="008A1A91">
        <w:rPr>
          <w:rFonts w:ascii="Arial" w:hAnsi="Arial"/>
        </w:rPr>
        <w:t>DESCRIPCIÓN:</w:t>
      </w:r>
      <w:r w:rsidRPr="008A1A91">
        <w:rPr>
          <w:rFonts w:ascii="Arial" w:hAnsi="Arial"/>
        </w:rPr>
        <w:tab/>
        <w:t>En esta cuenta se registran las cuentas por contra por las cuentas deudoras de fideicomisos.</w:t>
      </w:r>
    </w:p>
    <w:p w14:paraId="04100836" w14:textId="77777777" w:rsidR="00AA39AE" w:rsidRPr="008A1A91" w:rsidRDefault="00AA39AE">
      <w:pPr>
        <w:pStyle w:val="BODYDESCRIPCION"/>
        <w:ind w:right="142"/>
        <w:rPr>
          <w:rFonts w:ascii="Arial" w:hAnsi="Arial"/>
        </w:rPr>
      </w:pPr>
      <w:r w:rsidRPr="008A1A91">
        <w:rPr>
          <w:rFonts w:ascii="Arial" w:hAnsi="Arial"/>
        </w:rPr>
        <w:tab/>
        <w:t>Los saldos de las subcuentas 8609.01 y 8609.03 deberá ser igual a las cuentas 8501 y 8503 respectivamente.</w:t>
      </w:r>
    </w:p>
    <w:p w14:paraId="7617C539" w14:textId="77777777" w:rsidR="00AA39AE" w:rsidRPr="008A1A91" w:rsidRDefault="00AA39AE">
      <w:pPr>
        <w:pStyle w:val="RAYA--TABSANGR"/>
        <w:rPr>
          <w:rFonts w:ascii="Arial" w:hAnsi="Arial"/>
        </w:rPr>
      </w:pPr>
    </w:p>
    <w:p w14:paraId="08F61219" w14:textId="77777777" w:rsidR="00AA39AE" w:rsidRPr="008A1A91" w:rsidRDefault="00AA39AE">
      <w:pPr>
        <w:pStyle w:val="BODYSUB-CUENTAS"/>
        <w:rPr>
          <w:rFonts w:ascii="Arial" w:hAnsi="Arial"/>
        </w:rPr>
      </w:pPr>
      <w:r w:rsidRPr="008A1A91">
        <w:rPr>
          <w:rFonts w:ascii="Arial" w:hAnsi="Arial"/>
          <w:b/>
        </w:rPr>
        <w:t>SUB CUENTAS:</w:t>
      </w:r>
    </w:p>
    <w:p w14:paraId="6320FC42" w14:textId="77777777" w:rsidR="00AA39AE" w:rsidRPr="008A1A91" w:rsidRDefault="00AA39AE">
      <w:pPr>
        <w:pStyle w:val="BODYSUB-CUENTAS"/>
        <w:rPr>
          <w:rFonts w:ascii="Arial" w:hAnsi="Arial"/>
        </w:rPr>
      </w:pPr>
      <w:r w:rsidRPr="008A1A91">
        <w:rPr>
          <w:rFonts w:ascii="Arial" w:hAnsi="Arial"/>
        </w:rPr>
        <w:t>8609.01</w:t>
      </w:r>
      <w:r w:rsidRPr="008A1A91">
        <w:rPr>
          <w:rFonts w:ascii="Arial" w:hAnsi="Arial"/>
        </w:rPr>
        <w:tab/>
        <w:t>Activos del fideicomiso</w:t>
      </w:r>
    </w:p>
    <w:p w14:paraId="037A4C24" w14:textId="77777777" w:rsidR="00AA39AE" w:rsidRPr="008A1A91" w:rsidRDefault="00AA39AE">
      <w:pPr>
        <w:pStyle w:val="BODYSUB-CUENTAS"/>
        <w:rPr>
          <w:rFonts w:ascii="Arial" w:hAnsi="Arial"/>
        </w:rPr>
      </w:pPr>
      <w:r w:rsidRPr="008A1A91">
        <w:rPr>
          <w:rFonts w:ascii="Arial" w:hAnsi="Arial"/>
        </w:rPr>
        <w:t>8609.03</w:t>
      </w:r>
      <w:r w:rsidRPr="008A1A91">
        <w:rPr>
          <w:rFonts w:ascii="Arial" w:hAnsi="Arial"/>
        </w:rPr>
        <w:tab/>
        <w:t>Gastos del fideicomiso</w:t>
      </w:r>
    </w:p>
    <w:p w14:paraId="05C7C498" w14:textId="77777777" w:rsidR="00AA39AE" w:rsidRPr="008A1A91" w:rsidRDefault="00AA39AE">
      <w:pPr>
        <w:pStyle w:val="RAYA--TABSANGR"/>
        <w:rPr>
          <w:rFonts w:ascii="Arial" w:hAnsi="Arial"/>
        </w:rPr>
      </w:pPr>
    </w:p>
    <w:p w14:paraId="5BCDA195" w14:textId="77777777" w:rsidR="00CB5406" w:rsidRPr="008A1A91" w:rsidRDefault="00CB5406">
      <w:pPr>
        <w:pStyle w:val="RAYA--TABSANGR"/>
        <w:rPr>
          <w:rFonts w:ascii="Arial" w:hAnsi="Arial"/>
        </w:rPr>
        <w:sectPr w:rsidR="00CB5406" w:rsidRPr="008A1A91" w:rsidSect="002B1FB7">
          <w:pgSz w:w="11907" w:h="16834" w:code="9"/>
          <w:pgMar w:top="1979" w:right="1378" w:bottom="845" w:left="1503" w:header="1287" w:footer="153" w:gutter="0"/>
          <w:cols w:space="720"/>
          <w:noEndnote/>
        </w:sectPr>
      </w:pPr>
    </w:p>
    <w:p w14:paraId="7ABCAAF7" w14:textId="77777777" w:rsidR="00CB5406" w:rsidRPr="008A1A91" w:rsidRDefault="00CB5406" w:rsidP="00CB5406">
      <w:pPr>
        <w:pStyle w:val="PLNCUENTAXX"/>
        <w:ind w:right="142"/>
        <w:rPr>
          <w:rFonts w:ascii="Arial" w:hAnsi="Arial"/>
          <w:sz w:val="20"/>
          <w:vertAlign w:val="superscript"/>
        </w:rPr>
      </w:pPr>
      <w:r w:rsidRPr="008A1A91">
        <w:rPr>
          <w:rFonts w:ascii="Arial" w:hAnsi="Arial"/>
          <w:sz w:val="20"/>
        </w:rPr>
        <w:t>RUBRO</w:t>
      </w:r>
      <w:r w:rsidRPr="008A1A91">
        <w:rPr>
          <w:rFonts w:ascii="Arial" w:hAnsi="Arial"/>
          <w:sz w:val="20"/>
        </w:rPr>
        <w:tab/>
        <w:t>:</w:t>
      </w:r>
      <w:r w:rsidRPr="008A1A91">
        <w:rPr>
          <w:rFonts w:ascii="Arial" w:hAnsi="Arial"/>
          <w:sz w:val="20"/>
        </w:rPr>
        <w:tab/>
        <w:t>87</w:t>
      </w:r>
      <w:r w:rsidRPr="008A1A91">
        <w:rPr>
          <w:rFonts w:ascii="Arial" w:hAnsi="Arial"/>
          <w:sz w:val="20"/>
        </w:rPr>
        <w:tab/>
        <w:t>FIDEICOMISOS DEUDORES DONDE SE ACTÚA COMO FIDEICOMITENTE Y FIDUCIARIO SIMULTÁNEAMENTE – LEY N° 28579</w:t>
      </w:r>
      <w:r w:rsidR="002839E3" w:rsidRPr="008A1A91">
        <w:rPr>
          <w:rFonts w:ascii="Arial" w:hAnsi="Arial"/>
          <w:sz w:val="20"/>
        </w:rPr>
        <w:t xml:space="preserve"> </w:t>
      </w:r>
      <w:r w:rsidR="002839E3" w:rsidRPr="008A1A91">
        <w:rPr>
          <w:rStyle w:val="Refdenotaalpie"/>
          <w:rFonts w:ascii="Arial" w:hAnsi="Arial"/>
          <w:sz w:val="20"/>
        </w:rPr>
        <w:footnoteReference w:id="3117"/>
      </w:r>
    </w:p>
    <w:p w14:paraId="32F7BDC4" w14:textId="77777777" w:rsidR="00CB5406" w:rsidRPr="008A1A91" w:rsidRDefault="00CB5406" w:rsidP="00CB5406">
      <w:pPr>
        <w:pStyle w:val="plandescr"/>
        <w:ind w:right="142"/>
        <w:rPr>
          <w:rFonts w:ascii="Arial" w:hAnsi="Arial"/>
          <w:b w:val="0"/>
          <w:sz w:val="20"/>
        </w:rPr>
      </w:pPr>
      <w:r w:rsidRPr="008A1A91">
        <w:rPr>
          <w:rFonts w:ascii="Arial" w:hAnsi="Arial"/>
          <w:b w:val="0"/>
          <w:sz w:val="20"/>
        </w:rPr>
        <w:t xml:space="preserve"> </w:t>
      </w:r>
    </w:p>
    <w:p w14:paraId="6537E1BE" w14:textId="77777777" w:rsidR="008E6120" w:rsidRPr="008A1A91" w:rsidRDefault="00CB5406" w:rsidP="00CB5406">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t xml:space="preserve">Comprende las cuentas representativas de los activos y gastos correspondientes a los fideicomisos en los cuales la empresa actúa como fideicomitente y fiduciaria simultáneamente en aplicación de lo dispuesto en la Ley N° 28579. Asimismo, se registrarán las cuentas por </w:t>
      </w:r>
      <w:r w:rsidR="009273AE" w:rsidRPr="008A1A91">
        <w:rPr>
          <w:rFonts w:ascii="Arial" w:hAnsi="Arial"/>
          <w:b w:val="0"/>
          <w:sz w:val="20"/>
        </w:rPr>
        <w:t>contra</w:t>
      </w:r>
      <w:r w:rsidRPr="008A1A91">
        <w:rPr>
          <w:rFonts w:ascii="Arial" w:hAnsi="Arial"/>
          <w:b w:val="0"/>
          <w:sz w:val="20"/>
        </w:rPr>
        <w:t xml:space="preserve"> de las cuentas de fideicomisos acreedoras en las cuales la empresa act</w:t>
      </w:r>
      <w:r w:rsidR="008E6120" w:rsidRPr="008A1A91">
        <w:rPr>
          <w:rFonts w:ascii="Arial" w:hAnsi="Arial"/>
          <w:b w:val="0"/>
          <w:sz w:val="20"/>
        </w:rPr>
        <w:t>úa como fideicomi</w:t>
      </w:r>
      <w:r w:rsidRPr="008A1A91">
        <w:rPr>
          <w:rFonts w:ascii="Arial" w:hAnsi="Arial"/>
          <w:b w:val="0"/>
          <w:sz w:val="20"/>
        </w:rPr>
        <w:t>tente</w:t>
      </w:r>
      <w:r w:rsidR="008E6120" w:rsidRPr="008A1A91">
        <w:rPr>
          <w:rFonts w:ascii="Arial" w:hAnsi="Arial"/>
          <w:b w:val="0"/>
          <w:sz w:val="20"/>
        </w:rPr>
        <w:t xml:space="preserve"> y fiduciaria simultáneamente en aplicación de </w:t>
      </w:r>
      <w:r w:rsidR="009273AE" w:rsidRPr="008A1A91">
        <w:rPr>
          <w:rFonts w:ascii="Arial" w:hAnsi="Arial"/>
          <w:b w:val="0"/>
          <w:sz w:val="20"/>
        </w:rPr>
        <w:t xml:space="preserve">lo dispuesto en </w:t>
      </w:r>
      <w:r w:rsidR="008E6120" w:rsidRPr="008A1A91">
        <w:rPr>
          <w:rFonts w:ascii="Arial" w:hAnsi="Arial"/>
          <w:b w:val="0"/>
          <w:sz w:val="20"/>
        </w:rPr>
        <w:t>la Ley N° 28579.</w:t>
      </w:r>
    </w:p>
    <w:p w14:paraId="2BDC1230" w14:textId="77777777" w:rsidR="008E6120" w:rsidRPr="008A1A91" w:rsidRDefault="008E6120" w:rsidP="00CB5406">
      <w:pPr>
        <w:pStyle w:val="plandescr"/>
        <w:ind w:right="142"/>
        <w:rPr>
          <w:rFonts w:ascii="Arial" w:hAnsi="Arial"/>
          <w:b w:val="0"/>
          <w:sz w:val="20"/>
        </w:rPr>
      </w:pPr>
    </w:p>
    <w:p w14:paraId="34B27EF3" w14:textId="77777777" w:rsidR="008E6120" w:rsidRPr="008A1A91" w:rsidRDefault="008E6120" w:rsidP="008E6120">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t>Se utilizan las cuentas 8701 y 8703 para registrar los activos y gastos de los fideicomisos en los cuales la empresa actúa como fideicomitente y fiduciaria simultáneamente en aplicación de lo dispuesto en la Ley N° 28579, respectivamente, para lo cual se crearán subcuentas y cuentas analíticas de acuerdo con el Plan Contable General Revisado aprobado mediante Resolución CONASEV N° 006-84-EFC/94.10 y sus normas modificatorias y complementarias</w:t>
      </w:r>
      <w:r w:rsidR="000076EA">
        <w:rPr>
          <w:rStyle w:val="Refdenotaalpie"/>
          <w:rFonts w:ascii="Arial" w:hAnsi="Arial"/>
          <w:b w:val="0"/>
          <w:sz w:val="20"/>
        </w:rPr>
        <w:footnoteReference w:id="3118"/>
      </w:r>
      <w:r w:rsidRPr="008A1A91">
        <w:rPr>
          <w:rFonts w:ascii="Arial" w:hAnsi="Arial"/>
          <w:b w:val="0"/>
          <w:sz w:val="20"/>
        </w:rPr>
        <w:t>. Tratándose de fideicomisos conformados por créditos, inversiones, contingentes, bienes adjudicados o bienes recibidos en pago, el fiduciario podrá emplear el Manual de Contabilidad para las Empresas del Sistema Financiero vigente.</w:t>
      </w:r>
    </w:p>
    <w:p w14:paraId="3EBCFD01" w14:textId="77777777" w:rsidR="00CB5406" w:rsidRPr="008A1A91" w:rsidRDefault="00CB5406" w:rsidP="00CB5406">
      <w:pPr>
        <w:pStyle w:val="plandescr"/>
        <w:ind w:right="142"/>
        <w:rPr>
          <w:rFonts w:ascii="Arial" w:hAnsi="Arial"/>
          <w:b w:val="0"/>
          <w:sz w:val="20"/>
        </w:rPr>
      </w:pPr>
    </w:p>
    <w:p w14:paraId="7342E933" w14:textId="77777777" w:rsidR="007D2B85" w:rsidRPr="008A1A91" w:rsidRDefault="007D2B85" w:rsidP="00CB5406">
      <w:pPr>
        <w:pStyle w:val="plandescr"/>
        <w:ind w:right="142"/>
        <w:rPr>
          <w:rFonts w:ascii="Arial" w:hAnsi="Arial"/>
          <w:b w:val="0"/>
          <w:sz w:val="20"/>
        </w:rPr>
      </w:pPr>
    </w:p>
    <w:p w14:paraId="68F9418F" w14:textId="77777777" w:rsidR="007D2B85" w:rsidRPr="008A1A91" w:rsidRDefault="007D2B85" w:rsidP="00CB5406">
      <w:pPr>
        <w:pStyle w:val="plandescr"/>
        <w:ind w:right="142"/>
        <w:rPr>
          <w:rFonts w:ascii="Arial" w:hAnsi="Arial"/>
          <w:b w:val="0"/>
          <w:sz w:val="20"/>
        </w:rPr>
      </w:pPr>
    </w:p>
    <w:p w14:paraId="3D550ADA" w14:textId="77777777" w:rsidR="007D2B85" w:rsidRPr="008A1A91" w:rsidRDefault="007D2B85" w:rsidP="00CB5406">
      <w:pPr>
        <w:pStyle w:val="plandescr"/>
        <w:ind w:right="142"/>
        <w:rPr>
          <w:rFonts w:ascii="Arial" w:hAnsi="Arial"/>
          <w:b w:val="0"/>
          <w:sz w:val="20"/>
        </w:rPr>
      </w:pPr>
    </w:p>
    <w:p w14:paraId="028E295C" w14:textId="77777777" w:rsidR="007D2B85" w:rsidRPr="008A1A91" w:rsidRDefault="007D2B85" w:rsidP="00CB5406">
      <w:pPr>
        <w:pStyle w:val="plandescr"/>
        <w:ind w:right="142"/>
        <w:rPr>
          <w:rFonts w:ascii="Arial" w:hAnsi="Arial"/>
          <w:b w:val="0"/>
          <w:sz w:val="20"/>
        </w:rPr>
      </w:pPr>
    </w:p>
    <w:p w14:paraId="22D571EF" w14:textId="77777777" w:rsidR="007D2B85" w:rsidRPr="008A1A91" w:rsidRDefault="007D2B85" w:rsidP="00CB5406">
      <w:pPr>
        <w:pStyle w:val="plandescr"/>
        <w:ind w:right="142"/>
        <w:rPr>
          <w:rFonts w:ascii="Arial" w:hAnsi="Arial"/>
          <w:b w:val="0"/>
          <w:sz w:val="20"/>
        </w:rPr>
      </w:pPr>
    </w:p>
    <w:p w14:paraId="7180AA8D" w14:textId="77777777" w:rsidR="007D2B85" w:rsidRPr="008A1A91" w:rsidRDefault="007D2B85" w:rsidP="00CB5406">
      <w:pPr>
        <w:pStyle w:val="plandescr"/>
        <w:ind w:right="142"/>
        <w:rPr>
          <w:rFonts w:ascii="Arial" w:hAnsi="Arial"/>
          <w:b w:val="0"/>
          <w:sz w:val="20"/>
        </w:rPr>
      </w:pPr>
    </w:p>
    <w:p w14:paraId="701BD410" w14:textId="77777777" w:rsidR="007D2B85" w:rsidRPr="008A1A91" w:rsidRDefault="007D2B85" w:rsidP="00CB5406">
      <w:pPr>
        <w:pStyle w:val="plandescr"/>
        <w:ind w:right="142"/>
        <w:rPr>
          <w:rFonts w:ascii="Arial" w:hAnsi="Arial"/>
          <w:b w:val="0"/>
          <w:sz w:val="20"/>
        </w:rPr>
      </w:pPr>
    </w:p>
    <w:p w14:paraId="76A358EE" w14:textId="77777777" w:rsidR="007D2B85" w:rsidRPr="008A1A91" w:rsidRDefault="007D2B85" w:rsidP="00CB5406">
      <w:pPr>
        <w:pStyle w:val="plandescr"/>
        <w:ind w:right="142"/>
        <w:rPr>
          <w:rFonts w:ascii="Arial" w:hAnsi="Arial"/>
          <w:b w:val="0"/>
          <w:sz w:val="20"/>
        </w:rPr>
      </w:pPr>
    </w:p>
    <w:p w14:paraId="73978AAF" w14:textId="77777777" w:rsidR="007D2B85" w:rsidRPr="008A1A91" w:rsidRDefault="007D2B85" w:rsidP="00CB5406">
      <w:pPr>
        <w:pStyle w:val="plandescr"/>
        <w:ind w:right="142"/>
        <w:rPr>
          <w:rFonts w:ascii="Arial" w:hAnsi="Arial"/>
          <w:b w:val="0"/>
          <w:sz w:val="20"/>
        </w:rPr>
      </w:pPr>
    </w:p>
    <w:p w14:paraId="17B04EE4" w14:textId="77777777" w:rsidR="00CB5406" w:rsidRPr="008A1A91" w:rsidRDefault="00CB5406" w:rsidP="00CB5406">
      <w:pPr>
        <w:pStyle w:val="NORMALSUB-CUENTAS"/>
        <w:ind w:right="142"/>
        <w:rPr>
          <w:rFonts w:ascii="Arial" w:hAnsi="Arial"/>
        </w:rPr>
      </w:pPr>
    </w:p>
    <w:p w14:paraId="61CF4948" w14:textId="77777777" w:rsidR="00CB5406" w:rsidRPr="008A1A91" w:rsidRDefault="00CB5406" w:rsidP="00CB5406">
      <w:pPr>
        <w:pStyle w:val="BODYCUENTAS"/>
        <w:ind w:right="142"/>
      </w:pPr>
    </w:p>
    <w:p w14:paraId="683B41CB" w14:textId="77777777" w:rsidR="00CB5406" w:rsidRPr="008A1A91" w:rsidRDefault="00CB5406" w:rsidP="00CB5406">
      <w:pPr>
        <w:pStyle w:val="BODYCUENTAS"/>
        <w:ind w:right="142"/>
      </w:pPr>
    </w:p>
    <w:p w14:paraId="44580580" w14:textId="77777777" w:rsidR="007D2B85" w:rsidRPr="008A1A91" w:rsidRDefault="007D2B85" w:rsidP="00CB5406">
      <w:pPr>
        <w:pStyle w:val="BODYCUENTAS"/>
        <w:ind w:right="142"/>
        <w:sectPr w:rsidR="007D2B85" w:rsidRPr="008A1A91" w:rsidSect="002B1FB7">
          <w:pgSz w:w="11907" w:h="16834" w:code="9"/>
          <w:pgMar w:top="1979" w:right="1378" w:bottom="845" w:left="1503" w:header="1287" w:footer="153" w:gutter="0"/>
          <w:cols w:space="720"/>
          <w:noEndnote/>
        </w:sectPr>
      </w:pPr>
    </w:p>
    <w:p w14:paraId="7FD7E9E5" w14:textId="77777777" w:rsidR="00CB5406" w:rsidRPr="008A1A91" w:rsidRDefault="00CB5406" w:rsidP="00CB5406">
      <w:pPr>
        <w:pStyle w:val="BODYCUENTAS"/>
        <w:ind w:right="142"/>
      </w:pPr>
    </w:p>
    <w:p w14:paraId="1934F3B3" w14:textId="77777777" w:rsidR="00CB5406" w:rsidRPr="008A1A91" w:rsidRDefault="00CB5406" w:rsidP="00CB5406">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w:t>
      </w:r>
      <w:r w:rsidR="008E6120" w:rsidRPr="008A1A91">
        <w:rPr>
          <w:rFonts w:ascii="Arial" w:hAnsi="Arial"/>
          <w:sz w:val="20"/>
        </w:rPr>
        <w:t>7</w:t>
      </w:r>
      <w:r w:rsidRPr="008A1A91">
        <w:rPr>
          <w:rFonts w:ascii="Arial" w:hAnsi="Arial"/>
          <w:sz w:val="20"/>
        </w:rPr>
        <w:t>01</w:t>
      </w:r>
      <w:r w:rsidRPr="008A1A91">
        <w:rPr>
          <w:rFonts w:ascii="Arial" w:hAnsi="Arial"/>
          <w:sz w:val="20"/>
        </w:rPr>
        <w:tab/>
        <w:t>ACTIVOS DE</w:t>
      </w:r>
      <w:r w:rsidR="009273AE" w:rsidRPr="008A1A91">
        <w:rPr>
          <w:rFonts w:ascii="Arial" w:hAnsi="Arial"/>
          <w:sz w:val="20"/>
        </w:rPr>
        <w:t>L</w:t>
      </w:r>
      <w:r w:rsidRPr="008A1A91">
        <w:rPr>
          <w:rFonts w:ascii="Arial" w:hAnsi="Arial"/>
          <w:sz w:val="20"/>
        </w:rPr>
        <w:t xml:space="preserve"> FIDEICOMISO</w:t>
      </w:r>
    </w:p>
    <w:p w14:paraId="1F75D719" w14:textId="77777777" w:rsidR="00CB5406" w:rsidRPr="008A1A91" w:rsidRDefault="00CB5406" w:rsidP="00CB5406">
      <w:pPr>
        <w:pStyle w:val="plansubcta"/>
        <w:ind w:left="2552" w:right="142"/>
        <w:rPr>
          <w:rFonts w:ascii="Arial" w:hAnsi="Arial"/>
          <w:sz w:val="20"/>
        </w:rPr>
      </w:pPr>
    </w:p>
    <w:p w14:paraId="06C98EFC" w14:textId="77777777" w:rsidR="00CB5406" w:rsidRPr="008A1A91" w:rsidRDefault="00CB5406" w:rsidP="00CB5406">
      <w:pPr>
        <w:pStyle w:val="plansubcta"/>
        <w:ind w:left="2552" w:right="142"/>
        <w:rPr>
          <w:rFonts w:ascii="Arial" w:hAnsi="Arial"/>
          <w:sz w:val="20"/>
        </w:rPr>
      </w:pPr>
    </w:p>
    <w:p w14:paraId="7D7F1629" w14:textId="77777777" w:rsidR="00CB5406" w:rsidRPr="008A1A91" w:rsidRDefault="00CB5406" w:rsidP="00CB5406">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8E6120" w:rsidRPr="008A1A91">
        <w:rPr>
          <w:rFonts w:ascii="Arial" w:hAnsi="Arial" w:cs="Arial"/>
          <w:b w:val="0"/>
          <w:bCs/>
          <w:sz w:val="20"/>
        </w:rPr>
        <w:t>Comprende las cuentas que representan los activos de los fideicomisos en los cuales la empresa actúa como fideicomitente y fiduciaria simultáneamente en aplicación de lo dispuesto en la Ley N° 28579</w:t>
      </w:r>
      <w:r w:rsidRPr="008A1A91">
        <w:rPr>
          <w:rFonts w:ascii="Arial" w:hAnsi="Arial"/>
          <w:b w:val="0"/>
          <w:sz w:val="20"/>
        </w:rPr>
        <w:t>.</w:t>
      </w:r>
    </w:p>
    <w:p w14:paraId="0F822114" w14:textId="77777777" w:rsidR="00CB5406" w:rsidRPr="008A1A91" w:rsidRDefault="00CB5406" w:rsidP="00CB5406">
      <w:pPr>
        <w:pStyle w:val="plandescr"/>
        <w:ind w:right="142"/>
        <w:rPr>
          <w:rFonts w:ascii="Arial" w:hAnsi="Arial"/>
          <w:sz w:val="20"/>
        </w:rPr>
      </w:pPr>
      <w:r w:rsidRPr="008A1A91">
        <w:rPr>
          <w:rFonts w:ascii="Arial" w:hAnsi="Arial"/>
          <w:sz w:val="20"/>
        </w:rPr>
        <w:tab/>
      </w:r>
      <w:r w:rsidRPr="008A1A91">
        <w:rPr>
          <w:rFonts w:ascii="Arial" w:hAnsi="Arial"/>
          <w:sz w:val="20"/>
        </w:rPr>
        <w:tab/>
      </w:r>
      <w:r w:rsidRPr="008A1A91">
        <w:rPr>
          <w:rFonts w:ascii="Arial" w:hAnsi="Arial"/>
          <w:sz w:val="20"/>
        </w:rPr>
        <w:tab/>
      </w:r>
      <w:r w:rsidRPr="008A1A91">
        <w:rPr>
          <w:rFonts w:ascii="Arial" w:hAnsi="Arial"/>
          <w:sz w:val="20"/>
        </w:rPr>
        <w:tab/>
      </w:r>
    </w:p>
    <w:p w14:paraId="0E3BAB40" w14:textId="77777777" w:rsidR="00CB5406" w:rsidRPr="008A1A91" w:rsidRDefault="00CB5406" w:rsidP="00CB5406">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t>:</w:t>
      </w:r>
      <w:r w:rsidRPr="008A1A91">
        <w:rPr>
          <w:rFonts w:ascii="Arial" w:hAnsi="Arial"/>
          <w:b w:val="0"/>
          <w:sz w:val="20"/>
        </w:rPr>
        <w:tab/>
        <w:t xml:space="preserve">Similar al tratamiento de las cuentas del activo, en lo que corresponda. </w:t>
      </w:r>
      <w:r w:rsidRPr="008A1A91">
        <w:rPr>
          <w:rFonts w:ascii="Arial" w:hAnsi="Arial"/>
          <w:b w:val="0"/>
          <w:sz w:val="20"/>
        </w:rPr>
        <w:tab/>
      </w:r>
      <w:r w:rsidRPr="008A1A91">
        <w:rPr>
          <w:rFonts w:ascii="Arial" w:hAnsi="Arial"/>
          <w:b w:val="0"/>
          <w:sz w:val="20"/>
        </w:rPr>
        <w:tab/>
      </w:r>
    </w:p>
    <w:p w14:paraId="22256575" w14:textId="77777777" w:rsidR="00CB5406" w:rsidRPr="008A1A91" w:rsidRDefault="00CB5406" w:rsidP="00CB5406">
      <w:pPr>
        <w:pStyle w:val="plandescr"/>
        <w:tabs>
          <w:tab w:val="clear" w:pos="7796"/>
          <w:tab w:val="clear" w:pos="8222"/>
          <w:tab w:val="clear" w:pos="8647"/>
          <w:tab w:val="left" w:pos="4537"/>
        </w:tabs>
        <w:ind w:left="4537" w:right="142"/>
        <w:rPr>
          <w:rFonts w:ascii="Arial" w:hAnsi="Arial"/>
          <w:b w:val="0"/>
          <w:sz w:val="20"/>
          <w:u w:val="single"/>
        </w:rPr>
      </w:pPr>
    </w:p>
    <w:p w14:paraId="0FB1FD9E" w14:textId="77777777" w:rsidR="00CB5406" w:rsidRPr="008A1A91" w:rsidRDefault="00CB5406" w:rsidP="00CB5406">
      <w:pPr>
        <w:pStyle w:val="BodyResolucion"/>
        <w:ind w:right="142"/>
      </w:pPr>
    </w:p>
    <w:p w14:paraId="3A5B4E25" w14:textId="77777777" w:rsidR="00CB5406" w:rsidRPr="008A1A91" w:rsidRDefault="00CB5406" w:rsidP="00CB5406">
      <w:pPr>
        <w:pStyle w:val="BodyResolucion"/>
        <w:ind w:right="142"/>
      </w:pPr>
    </w:p>
    <w:p w14:paraId="5BD1C0AD" w14:textId="77777777" w:rsidR="00CB5406" w:rsidRPr="008A1A91" w:rsidRDefault="00CB5406" w:rsidP="00CB5406">
      <w:pPr>
        <w:pStyle w:val="BodyResolucion"/>
        <w:ind w:right="142"/>
      </w:pPr>
    </w:p>
    <w:p w14:paraId="18D98185" w14:textId="77777777" w:rsidR="00CB5406" w:rsidRPr="008A1A91" w:rsidRDefault="00CB5406" w:rsidP="00CB5406">
      <w:pPr>
        <w:pStyle w:val="BodyResolucion"/>
        <w:ind w:right="142"/>
      </w:pPr>
    </w:p>
    <w:p w14:paraId="6B4A8888" w14:textId="77777777" w:rsidR="00CB5406" w:rsidRPr="008A1A91" w:rsidRDefault="00CB5406" w:rsidP="00CB5406">
      <w:pPr>
        <w:pStyle w:val="BodyResolucion"/>
        <w:ind w:right="142"/>
      </w:pPr>
    </w:p>
    <w:p w14:paraId="2564B29C" w14:textId="77777777" w:rsidR="00CB5406" w:rsidRPr="008A1A91" w:rsidRDefault="00CB5406" w:rsidP="00CB5406">
      <w:pPr>
        <w:pStyle w:val="BodyResolucion"/>
        <w:ind w:right="142"/>
      </w:pPr>
    </w:p>
    <w:p w14:paraId="2324BF0D" w14:textId="77777777" w:rsidR="00CB5406" w:rsidRPr="008A1A91" w:rsidRDefault="00CB5406" w:rsidP="00CB5406">
      <w:pPr>
        <w:pStyle w:val="BodyResolucion"/>
        <w:ind w:right="142"/>
      </w:pPr>
    </w:p>
    <w:p w14:paraId="53C207EC" w14:textId="77777777" w:rsidR="00CB5406" w:rsidRPr="008A1A91" w:rsidRDefault="00CB5406" w:rsidP="00CB5406">
      <w:pPr>
        <w:pStyle w:val="BodyResolucion"/>
        <w:ind w:right="142"/>
      </w:pPr>
    </w:p>
    <w:p w14:paraId="55B6DD66" w14:textId="77777777" w:rsidR="00CB5406" w:rsidRPr="008A1A91" w:rsidRDefault="00CB5406" w:rsidP="00CB5406">
      <w:pPr>
        <w:pStyle w:val="BodyResolucion"/>
        <w:ind w:right="142"/>
      </w:pPr>
    </w:p>
    <w:p w14:paraId="635864C6" w14:textId="77777777" w:rsidR="00CB5406" w:rsidRPr="008A1A91" w:rsidRDefault="00CB5406" w:rsidP="00CB5406">
      <w:pPr>
        <w:pStyle w:val="BodyResolucion"/>
        <w:ind w:right="142"/>
      </w:pPr>
    </w:p>
    <w:p w14:paraId="511EEE26" w14:textId="77777777" w:rsidR="00CB5406" w:rsidRPr="008A1A91" w:rsidRDefault="00CB5406" w:rsidP="00CB5406">
      <w:pPr>
        <w:pStyle w:val="BodyResolucion"/>
        <w:ind w:right="142"/>
      </w:pPr>
    </w:p>
    <w:p w14:paraId="2AA30910" w14:textId="77777777" w:rsidR="00CB5406" w:rsidRPr="008A1A91" w:rsidRDefault="00CB5406" w:rsidP="00CB5406">
      <w:pPr>
        <w:pStyle w:val="BodyResolucion"/>
        <w:ind w:right="142"/>
      </w:pPr>
    </w:p>
    <w:p w14:paraId="4B9F7BCF" w14:textId="77777777" w:rsidR="00CB5406" w:rsidRPr="008A1A91" w:rsidRDefault="00CB5406" w:rsidP="00CB5406">
      <w:pPr>
        <w:pStyle w:val="BodyResolucion"/>
        <w:ind w:right="142"/>
      </w:pPr>
    </w:p>
    <w:p w14:paraId="405D9B9A" w14:textId="77777777" w:rsidR="00CB5406" w:rsidRPr="008A1A91" w:rsidRDefault="00CB5406" w:rsidP="00CB5406">
      <w:pPr>
        <w:pStyle w:val="BodyResolucion"/>
        <w:ind w:right="142"/>
      </w:pPr>
    </w:p>
    <w:p w14:paraId="62272FE5" w14:textId="77777777" w:rsidR="00CB5406" w:rsidRPr="008A1A91" w:rsidRDefault="00CB5406" w:rsidP="00CB5406">
      <w:pPr>
        <w:pStyle w:val="BodyResolucion"/>
        <w:ind w:right="142"/>
      </w:pPr>
    </w:p>
    <w:p w14:paraId="146552F0" w14:textId="77777777" w:rsidR="00CB5406" w:rsidRPr="008A1A91" w:rsidRDefault="00CB5406" w:rsidP="00CB5406">
      <w:pPr>
        <w:pStyle w:val="BodyResolucion"/>
        <w:ind w:right="142"/>
      </w:pPr>
    </w:p>
    <w:p w14:paraId="0E2B8680" w14:textId="77777777" w:rsidR="00CB5406" w:rsidRPr="008A1A91" w:rsidRDefault="00CB5406" w:rsidP="00CB5406">
      <w:pPr>
        <w:pStyle w:val="BodyResolucion"/>
        <w:ind w:right="142"/>
      </w:pPr>
    </w:p>
    <w:p w14:paraId="36D390A7" w14:textId="77777777" w:rsidR="00CB5406" w:rsidRPr="008A1A91" w:rsidRDefault="00CB5406" w:rsidP="00CB5406">
      <w:pPr>
        <w:pStyle w:val="BodyResolucion"/>
        <w:ind w:right="142"/>
      </w:pPr>
    </w:p>
    <w:p w14:paraId="6D611A53" w14:textId="77777777" w:rsidR="00CB5406" w:rsidRPr="008A1A91" w:rsidRDefault="00CB5406" w:rsidP="00CB5406">
      <w:pPr>
        <w:pStyle w:val="BodyResolucion"/>
        <w:ind w:right="142"/>
      </w:pPr>
    </w:p>
    <w:p w14:paraId="413BE32E" w14:textId="77777777" w:rsidR="00341BAE" w:rsidRPr="008A1A91" w:rsidRDefault="00341BAE" w:rsidP="00CB5406">
      <w:pPr>
        <w:pStyle w:val="spc6"/>
        <w:ind w:right="142"/>
      </w:pPr>
    </w:p>
    <w:p w14:paraId="31872D75" w14:textId="77777777" w:rsidR="00341BAE" w:rsidRPr="008A1A91" w:rsidRDefault="00341BAE" w:rsidP="00CB5406">
      <w:pPr>
        <w:pStyle w:val="spc6"/>
        <w:ind w:right="142"/>
      </w:pPr>
    </w:p>
    <w:p w14:paraId="29E7C1DD" w14:textId="77777777" w:rsidR="00CB5406" w:rsidRPr="008A1A91" w:rsidRDefault="00CB5406" w:rsidP="00CB5406">
      <w:pPr>
        <w:pStyle w:val="spc6"/>
        <w:ind w:right="142"/>
        <w:rPr>
          <w:sz w:val="20"/>
        </w:rPr>
      </w:pPr>
      <w:r w:rsidRPr="008A1A91">
        <w:br w:type="page"/>
      </w:r>
    </w:p>
    <w:p w14:paraId="3B050564" w14:textId="77777777" w:rsidR="00CB5406" w:rsidRPr="008A1A91" w:rsidRDefault="008E6120" w:rsidP="00CB5406">
      <w:pPr>
        <w:pStyle w:val="BODYCUENTAS"/>
        <w:spacing w:after="170"/>
        <w:ind w:right="142"/>
      </w:pPr>
      <w:r w:rsidRPr="008A1A91">
        <w:t>CUENTA</w:t>
      </w:r>
      <w:r w:rsidRPr="008A1A91">
        <w:tab/>
        <w:t>:</w:t>
      </w:r>
      <w:r w:rsidRPr="008A1A91">
        <w:tab/>
        <w:t>87</w:t>
      </w:r>
      <w:r w:rsidR="00CB5406" w:rsidRPr="008A1A91">
        <w:t>03</w:t>
      </w:r>
      <w:r w:rsidR="00CB5406" w:rsidRPr="008A1A91">
        <w:tab/>
      </w:r>
      <w:r w:rsidR="005F5284" w:rsidRPr="008A1A91">
        <w:t>GASTOS DEL</w:t>
      </w:r>
      <w:r w:rsidR="00CB5406" w:rsidRPr="008A1A91">
        <w:t xml:space="preserve">  FIDEICOMISO</w:t>
      </w:r>
    </w:p>
    <w:p w14:paraId="4AAC9974" w14:textId="77777777" w:rsidR="00CB5406" w:rsidRPr="008A1A91" w:rsidRDefault="00CB5406" w:rsidP="00CB5406">
      <w:pPr>
        <w:pStyle w:val="spc3"/>
        <w:ind w:right="142"/>
        <w:rPr>
          <w:rFonts w:ascii="Arial" w:hAnsi="Arial"/>
        </w:rPr>
      </w:pPr>
    </w:p>
    <w:p w14:paraId="5A87E5F5" w14:textId="77777777" w:rsidR="00CB5406" w:rsidRPr="008A1A91" w:rsidRDefault="00CB5406" w:rsidP="00CB5406">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8E6120" w:rsidRPr="008A1A91">
        <w:rPr>
          <w:rFonts w:ascii="Arial" w:hAnsi="Arial" w:cs="Arial"/>
          <w:b w:val="0"/>
          <w:bCs/>
          <w:sz w:val="20"/>
        </w:rPr>
        <w:t>En esta cuenta se registran los gastos de los fideicomisos en los cuales la empresa actúa como fideicomitente y fiduciaria simultáneamente en aplicación de lo dispuesto en la Ley N° 28579, discriminados según las actividades desarrolladas en la administración del patrimonio fideicometido</w:t>
      </w:r>
      <w:r w:rsidRPr="008A1A91">
        <w:rPr>
          <w:rFonts w:ascii="Arial" w:hAnsi="Arial"/>
          <w:b w:val="0"/>
          <w:sz w:val="20"/>
        </w:rPr>
        <w:t>.</w:t>
      </w:r>
    </w:p>
    <w:p w14:paraId="2A8DDAA5" w14:textId="77777777" w:rsidR="00CB5406" w:rsidRPr="008A1A91" w:rsidRDefault="00CB5406" w:rsidP="00CB5406">
      <w:pPr>
        <w:pStyle w:val="spc6"/>
        <w:ind w:right="142"/>
      </w:pPr>
    </w:p>
    <w:p w14:paraId="1F09C256" w14:textId="77777777" w:rsidR="00CB5406" w:rsidRPr="008A1A91" w:rsidRDefault="00CB5406" w:rsidP="00CB5406">
      <w:pPr>
        <w:pStyle w:val="spc6"/>
        <w:ind w:right="142"/>
      </w:pPr>
    </w:p>
    <w:p w14:paraId="54712147" w14:textId="77777777" w:rsidR="00CB5406" w:rsidRPr="008A1A91" w:rsidRDefault="00CB5406" w:rsidP="00CB5406">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t>:</w:t>
      </w:r>
      <w:r w:rsidRPr="008A1A91">
        <w:rPr>
          <w:rFonts w:ascii="Arial" w:hAnsi="Arial"/>
          <w:b w:val="0"/>
          <w:sz w:val="20"/>
        </w:rPr>
        <w:tab/>
        <w:t xml:space="preserve">Similar al tratamiento de las cuentas de gastos, en lo que corresponda. </w:t>
      </w:r>
      <w:r w:rsidRPr="008A1A91">
        <w:rPr>
          <w:rFonts w:ascii="Arial" w:hAnsi="Arial"/>
          <w:b w:val="0"/>
          <w:sz w:val="20"/>
        </w:rPr>
        <w:tab/>
      </w:r>
    </w:p>
    <w:p w14:paraId="131677F0" w14:textId="77777777" w:rsidR="00CB5406" w:rsidRPr="008A1A91" w:rsidRDefault="00CB5406" w:rsidP="00CB5406">
      <w:pPr>
        <w:pStyle w:val="planseg"/>
        <w:ind w:right="142"/>
      </w:pPr>
    </w:p>
    <w:p w14:paraId="6003EF2D" w14:textId="77777777" w:rsidR="00CB5406" w:rsidRPr="008A1A91" w:rsidRDefault="00CB5406" w:rsidP="00CB5406">
      <w:pPr>
        <w:pStyle w:val="planseg"/>
        <w:ind w:right="142"/>
      </w:pPr>
    </w:p>
    <w:p w14:paraId="11FB8C02" w14:textId="77777777" w:rsidR="00CB5406" w:rsidRPr="008A1A91" w:rsidRDefault="00CB5406" w:rsidP="00CB5406">
      <w:pPr>
        <w:pStyle w:val="BODYCUENTAS"/>
        <w:ind w:right="142"/>
      </w:pPr>
    </w:p>
    <w:p w14:paraId="7A36E976" w14:textId="77777777" w:rsidR="00CB5406" w:rsidRPr="008A1A91" w:rsidRDefault="00CB5406" w:rsidP="00CB5406">
      <w:pPr>
        <w:pStyle w:val="RAYA--TABSANGR"/>
        <w:ind w:right="142"/>
        <w:rPr>
          <w:rFonts w:ascii="Arial" w:hAnsi="Arial"/>
        </w:rPr>
      </w:pPr>
    </w:p>
    <w:p w14:paraId="27A751AC" w14:textId="77777777" w:rsidR="00CB5406" w:rsidRPr="008A1A91" w:rsidRDefault="00CB5406" w:rsidP="00CB5406">
      <w:pPr>
        <w:pStyle w:val="RAYA--TABSANGR"/>
        <w:ind w:right="142"/>
        <w:rPr>
          <w:rFonts w:ascii="Arial" w:hAnsi="Arial"/>
          <w:b/>
        </w:rPr>
      </w:pPr>
    </w:p>
    <w:p w14:paraId="58F50C6C" w14:textId="77777777" w:rsidR="00CB5406" w:rsidRPr="008A1A91" w:rsidRDefault="008E6120" w:rsidP="00CB5406">
      <w:pPr>
        <w:pStyle w:val="BODYCUENTAS"/>
        <w:ind w:right="142"/>
      </w:pPr>
      <w:r w:rsidRPr="008A1A91">
        <w:t>CUENTA</w:t>
      </w:r>
      <w:r w:rsidRPr="008A1A91">
        <w:tab/>
        <w:t>:</w:t>
      </w:r>
      <w:r w:rsidRPr="008A1A91">
        <w:tab/>
        <w:t>87</w:t>
      </w:r>
      <w:r w:rsidR="00CB5406" w:rsidRPr="008A1A91">
        <w:t>09</w:t>
      </w:r>
      <w:r w:rsidR="00CB5406" w:rsidRPr="008A1A91">
        <w:tab/>
        <w:t>FIDEICOMISOS - ACREEDORAS POR CONTRA</w:t>
      </w:r>
    </w:p>
    <w:p w14:paraId="4BEA7C60" w14:textId="77777777" w:rsidR="00CB5406" w:rsidRPr="008A1A91" w:rsidRDefault="00CB5406" w:rsidP="00CB5406">
      <w:pPr>
        <w:pStyle w:val="SPC60"/>
        <w:ind w:right="142"/>
        <w:rPr>
          <w:rFonts w:ascii="Arial" w:hAnsi="Arial"/>
        </w:rPr>
      </w:pPr>
    </w:p>
    <w:p w14:paraId="7DB2535A" w14:textId="77777777" w:rsidR="008E6120" w:rsidRPr="008A1A91" w:rsidRDefault="00CB5406" w:rsidP="00423E61">
      <w:pPr>
        <w:pStyle w:val="Textoindependiente"/>
        <w:tabs>
          <w:tab w:val="left" w:pos="2835"/>
        </w:tabs>
        <w:ind w:left="2551" w:hanging="1842"/>
        <w:jc w:val="both"/>
        <w:rPr>
          <w:rFonts w:cs="Arial"/>
          <w:bCs/>
        </w:rPr>
      </w:pPr>
      <w:r w:rsidRPr="008A1A91">
        <w:t>DESCRIPCIÓN:</w:t>
      </w:r>
      <w:r w:rsidRPr="008A1A91">
        <w:tab/>
      </w:r>
      <w:r w:rsidR="008E6120" w:rsidRPr="008A1A91">
        <w:rPr>
          <w:rFonts w:cs="Arial"/>
          <w:bCs/>
        </w:rPr>
        <w:t xml:space="preserve">En esta cuenta se registran las cuentas por contra de las cuentas acreedoras </w:t>
      </w:r>
      <w:r w:rsidR="005F5284" w:rsidRPr="008A1A91">
        <w:rPr>
          <w:rFonts w:cs="Arial"/>
          <w:bCs/>
        </w:rPr>
        <w:t>de los fideicomisos</w:t>
      </w:r>
      <w:r w:rsidR="008E6120" w:rsidRPr="008A1A91">
        <w:rPr>
          <w:rFonts w:cs="Arial"/>
          <w:bCs/>
        </w:rPr>
        <w:t xml:space="preserve"> en los cuales la empresa actúa como fideicomitente y fiduciaria simultáneamente en aplicación de lo dispuesto en la Ley N° 28579.</w:t>
      </w:r>
    </w:p>
    <w:p w14:paraId="3D3493CA" w14:textId="77777777" w:rsidR="008E6120" w:rsidRPr="008A1A91" w:rsidRDefault="008E6120" w:rsidP="008E6120">
      <w:pPr>
        <w:pStyle w:val="Textoindependiente"/>
        <w:tabs>
          <w:tab w:val="left" w:pos="709"/>
        </w:tabs>
        <w:ind w:left="709"/>
        <w:rPr>
          <w:rFonts w:cs="Arial"/>
          <w:bCs/>
        </w:rPr>
      </w:pPr>
    </w:p>
    <w:p w14:paraId="25167C09" w14:textId="77777777" w:rsidR="00CB5406" w:rsidRPr="008A1A91" w:rsidRDefault="008E6120" w:rsidP="008E6120">
      <w:pPr>
        <w:pStyle w:val="BODYDESCRIPCION"/>
        <w:spacing w:after="113"/>
        <w:ind w:right="142"/>
        <w:rPr>
          <w:rFonts w:ascii="Arial" w:hAnsi="Arial" w:cs="Arial"/>
        </w:rPr>
      </w:pPr>
      <w:r w:rsidRPr="008A1A91">
        <w:rPr>
          <w:rFonts w:ascii="Arial" w:hAnsi="Arial" w:cs="Arial"/>
          <w:bCs/>
          <w:lang w:val="es-ES_tradnl"/>
        </w:rPr>
        <w:tab/>
      </w:r>
      <w:r w:rsidRPr="008A1A91">
        <w:rPr>
          <w:rFonts w:ascii="Arial" w:hAnsi="Arial" w:cs="Arial"/>
          <w:bCs/>
        </w:rPr>
        <w:t>Los saldos de las subcuentas 8709.01, 8709.02 y 8709.03 deberán ser iguales a los saldos de las cuentas 8801, 8802 y 8803, respectivamente</w:t>
      </w:r>
      <w:r w:rsidR="00CB5406" w:rsidRPr="008A1A91">
        <w:rPr>
          <w:rFonts w:ascii="Arial" w:hAnsi="Arial" w:cs="Arial"/>
        </w:rPr>
        <w:t>.</w:t>
      </w:r>
    </w:p>
    <w:p w14:paraId="6AA11BF7" w14:textId="77777777" w:rsidR="00CB5406" w:rsidRPr="008A1A91" w:rsidRDefault="00CB5406" w:rsidP="00CB5406">
      <w:pPr>
        <w:pStyle w:val="RAYA--TABSANGR"/>
        <w:ind w:right="142"/>
        <w:rPr>
          <w:rFonts w:ascii="Arial" w:hAnsi="Arial"/>
        </w:rPr>
      </w:pPr>
    </w:p>
    <w:p w14:paraId="41BAC37F" w14:textId="77777777" w:rsidR="00CB5406" w:rsidRPr="008A1A91" w:rsidRDefault="00CB5406" w:rsidP="00CB5406">
      <w:pPr>
        <w:pStyle w:val="RAYA--TABSANGR"/>
        <w:ind w:right="142"/>
        <w:rPr>
          <w:rFonts w:ascii="Arial" w:hAnsi="Arial"/>
        </w:rPr>
      </w:pPr>
      <w:r w:rsidRPr="008A1A91">
        <w:rPr>
          <w:rFonts w:ascii="Arial" w:hAnsi="Arial"/>
        </w:rPr>
        <w:tab/>
        <w:t>SUBCUENTAS:</w:t>
      </w:r>
    </w:p>
    <w:p w14:paraId="34EAC723" w14:textId="77777777" w:rsidR="00CB5406" w:rsidRPr="008A1A91" w:rsidRDefault="008E6120" w:rsidP="00CB5406">
      <w:pPr>
        <w:pStyle w:val="RAYA--TABSANGR"/>
        <w:ind w:right="142"/>
        <w:rPr>
          <w:rFonts w:ascii="Arial" w:hAnsi="Arial"/>
        </w:rPr>
      </w:pPr>
      <w:r w:rsidRPr="008A1A91">
        <w:rPr>
          <w:rFonts w:ascii="Arial" w:hAnsi="Arial"/>
        </w:rPr>
        <w:tab/>
        <w:t>87</w:t>
      </w:r>
      <w:r w:rsidR="00CB5406" w:rsidRPr="008A1A91">
        <w:rPr>
          <w:rFonts w:ascii="Arial" w:hAnsi="Arial"/>
        </w:rPr>
        <w:t>09.01</w:t>
      </w:r>
      <w:r w:rsidR="00CB5406" w:rsidRPr="008A1A91">
        <w:rPr>
          <w:rFonts w:ascii="Arial" w:hAnsi="Arial"/>
        </w:rPr>
        <w:tab/>
        <w:t>Pasivo</w:t>
      </w:r>
      <w:r w:rsidRPr="008A1A91">
        <w:rPr>
          <w:rFonts w:ascii="Arial" w:hAnsi="Arial"/>
        </w:rPr>
        <w:t>s</w:t>
      </w:r>
      <w:r w:rsidR="00CB5406" w:rsidRPr="008A1A91">
        <w:rPr>
          <w:rFonts w:ascii="Arial" w:hAnsi="Arial"/>
        </w:rPr>
        <w:t xml:space="preserve"> del fideicomiso</w:t>
      </w:r>
    </w:p>
    <w:p w14:paraId="2DE6680D" w14:textId="77777777" w:rsidR="00CB5406" w:rsidRPr="008A1A91" w:rsidRDefault="008E6120" w:rsidP="00CB5406">
      <w:pPr>
        <w:pStyle w:val="RAYA--TABSANGR"/>
        <w:ind w:right="142"/>
        <w:rPr>
          <w:rFonts w:ascii="Arial" w:hAnsi="Arial"/>
        </w:rPr>
      </w:pPr>
      <w:r w:rsidRPr="008A1A91">
        <w:rPr>
          <w:rFonts w:ascii="Arial" w:hAnsi="Arial"/>
        </w:rPr>
        <w:tab/>
        <w:t>87</w:t>
      </w:r>
      <w:r w:rsidR="00CB5406" w:rsidRPr="008A1A91">
        <w:rPr>
          <w:rFonts w:ascii="Arial" w:hAnsi="Arial"/>
        </w:rPr>
        <w:t>09.02</w:t>
      </w:r>
      <w:r w:rsidR="00CB5406" w:rsidRPr="008A1A91">
        <w:rPr>
          <w:rFonts w:ascii="Arial" w:hAnsi="Arial"/>
        </w:rPr>
        <w:tab/>
        <w:t>Patrimonio del fideicomiso</w:t>
      </w:r>
    </w:p>
    <w:p w14:paraId="7B32887F" w14:textId="77777777" w:rsidR="00CB5406" w:rsidRPr="008A1A91" w:rsidRDefault="00CB5406" w:rsidP="00CB5406">
      <w:pPr>
        <w:pStyle w:val="RAYA--TABSANGR"/>
        <w:ind w:right="142"/>
        <w:rPr>
          <w:rFonts w:ascii="Arial" w:hAnsi="Arial"/>
        </w:rPr>
      </w:pPr>
      <w:r w:rsidRPr="008A1A91">
        <w:rPr>
          <w:rFonts w:ascii="Arial" w:hAnsi="Arial"/>
        </w:rPr>
        <w:tab/>
        <w:t>8</w:t>
      </w:r>
      <w:r w:rsidR="008E6120" w:rsidRPr="008A1A91">
        <w:rPr>
          <w:rFonts w:ascii="Arial" w:hAnsi="Arial"/>
        </w:rPr>
        <w:t>7</w:t>
      </w:r>
      <w:r w:rsidRPr="008A1A91">
        <w:rPr>
          <w:rFonts w:ascii="Arial" w:hAnsi="Arial"/>
        </w:rPr>
        <w:t>09.03</w:t>
      </w:r>
      <w:r w:rsidRPr="008A1A91">
        <w:rPr>
          <w:rFonts w:ascii="Arial" w:hAnsi="Arial"/>
        </w:rPr>
        <w:tab/>
        <w:t>Ingresos del fideicomiso</w:t>
      </w:r>
    </w:p>
    <w:p w14:paraId="5CAB5ECE" w14:textId="77777777" w:rsidR="00CB5406" w:rsidRPr="008A1A91" w:rsidRDefault="00CB5406" w:rsidP="00CB5406">
      <w:pPr>
        <w:pStyle w:val="PLNCUENTAXX"/>
        <w:pageBreakBefore/>
        <w:ind w:right="142"/>
        <w:rPr>
          <w:rFonts w:ascii="Arial" w:hAnsi="Arial"/>
          <w:sz w:val="20"/>
        </w:rPr>
      </w:pPr>
    </w:p>
    <w:p w14:paraId="3560E99E" w14:textId="77777777" w:rsidR="008E6120" w:rsidRPr="008A1A91" w:rsidRDefault="008E6120" w:rsidP="008E6120">
      <w:pPr>
        <w:pStyle w:val="PLNCUENTAXX"/>
        <w:ind w:right="142"/>
        <w:rPr>
          <w:rFonts w:ascii="Arial" w:hAnsi="Arial"/>
          <w:sz w:val="20"/>
        </w:rPr>
      </w:pPr>
      <w:r w:rsidRPr="008A1A91">
        <w:rPr>
          <w:rFonts w:ascii="Arial" w:hAnsi="Arial"/>
          <w:sz w:val="20"/>
        </w:rPr>
        <w:t>RUBRO</w:t>
      </w:r>
      <w:r w:rsidRPr="008A1A91">
        <w:rPr>
          <w:rFonts w:ascii="Arial" w:hAnsi="Arial"/>
          <w:sz w:val="20"/>
        </w:rPr>
        <w:tab/>
        <w:t>:</w:t>
      </w:r>
      <w:r w:rsidRPr="008A1A91">
        <w:rPr>
          <w:rFonts w:ascii="Arial" w:hAnsi="Arial"/>
          <w:sz w:val="20"/>
        </w:rPr>
        <w:tab/>
        <w:t>88</w:t>
      </w:r>
      <w:r w:rsidR="00CB5406" w:rsidRPr="008A1A91">
        <w:rPr>
          <w:rFonts w:ascii="Arial" w:hAnsi="Arial"/>
          <w:sz w:val="20"/>
        </w:rPr>
        <w:tab/>
        <w:t xml:space="preserve">FIDEICOMISOS </w:t>
      </w:r>
      <w:r w:rsidRPr="008A1A91">
        <w:rPr>
          <w:rFonts w:ascii="Arial" w:hAnsi="Arial"/>
          <w:sz w:val="20"/>
        </w:rPr>
        <w:t>ACREEDORE</w:t>
      </w:r>
      <w:r w:rsidR="00CB5406" w:rsidRPr="008A1A91">
        <w:rPr>
          <w:rFonts w:ascii="Arial" w:hAnsi="Arial"/>
          <w:sz w:val="20"/>
        </w:rPr>
        <w:t>S</w:t>
      </w:r>
      <w:r w:rsidRPr="008A1A91">
        <w:rPr>
          <w:rFonts w:ascii="Arial" w:hAnsi="Arial"/>
          <w:sz w:val="20"/>
        </w:rPr>
        <w:t xml:space="preserve"> DONDE SE ACTÚA COMO FIDEICOMITENTE Y FIDUCIARIO SIMULTÁNEAMENTE – LEY N° 28579</w:t>
      </w:r>
      <w:r w:rsidR="002839E3" w:rsidRPr="008A1A91">
        <w:rPr>
          <w:rFonts w:ascii="Arial" w:hAnsi="Arial"/>
          <w:sz w:val="20"/>
        </w:rPr>
        <w:t xml:space="preserve"> </w:t>
      </w:r>
      <w:r w:rsidR="002839E3" w:rsidRPr="008A1A91">
        <w:rPr>
          <w:rStyle w:val="Refdenotaalpie"/>
          <w:rFonts w:ascii="Arial" w:hAnsi="Arial"/>
          <w:sz w:val="20"/>
        </w:rPr>
        <w:footnoteReference w:id="3119"/>
      </w:r>
      <w:r w:rsidRPr="008A1A91">
        <w:rPr>
          <w:rFonts w:ascii="Arial" w:hAnsi="Arial"/>
          <w:sz w:val="20"/>
        </w:rPr>
        <w:tab/>
      </w:r>
    </w:p>
    <w:p w14:paraId="61EF11A3" w14:textId="77777777" w:rsidR="00CB5406" w:rsidRPr="008A1A91" w:rsidRDefault="00CB5406" w:rsidP="00CB5406">
      <w:pPr>
        <w:pStyle w:val="PLNCUENTAXX"/>
        <w:ind w:right="142"/>
        <w:rPr>
          <w:rFonts w:ascii="Arial" w:hAnsi="Arial"/>
          <w:sz w:val="20"/>
        </w:rPr>
      </w:pPr>
    </w:p>
    <w:p w14:paraId="2B847FBF" w14:textId="77777777" w:rsidR="00CB5406" w:rsidRPr="008A1A91" w:rsidRDefault="00CB5406" w:rsidP="00CB5406">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15257A96" w14:textId="77777777" w:rsidR="00CB5406" w:rsidRPr="008A1A91" w:rsidRDefault="00CB5406" w:rsidP="00CB5406">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59DC88CF" w14:textId="77777777" w:rsidR="000E15D0" w:rsidRPr="008A1A91" w:rsidRDefault="00CB5406" w:rsidP="000E15D0">
      <w:pPr>
        <w:pStyle w:val="Textoindependiente"/>
        <w:tabs>
          <w:tab w:val="left" w:pos="3544"/>
        </w:tabs>
        <w:ind w:left="3544" w:hanging="2835"/>
        <w:jc w:val="both"/>
        <w:rPr>
          <w:rFonts w:cs="Arial"/>
          <w:bCs/>
        </w:rPr>
      </w:pPr>
      <w:r w:rsidRPr="008A1A91">
        <w:rPr>
          <w:b/>
        </w:rPr>
        <w:t>DESCRIPCI</w:t>
      </w:r>
      <w:r w:rsidRPr="008A1A91">
        <w:rPr>
          <w:rFonts w:cs="Arial"/>
          <w:b/>
        </w:rPr>
        <w:t>ÓN:</w:t>
      </w:r>
      <w:r w:rsidRPr="008A1A91">
        <w:rPr>
          <w:rFonts w:cs="Arial"/>
          <w:b/>
        </w:rPr>
        <w:tab/>
      </w:r>
      <w:r w:rsidRPr="008A1A91">
        <w:rPr>
          <w:rFonts w:cs="Arial"/>
        </w:rPr>
        <w:tab/>
      </w:r>
      <w:r w:rsidR="000E15D0" w:rsidRPr="008A1A91">
        <w:rPr>
          <w:rFonts w:cs="Arial"/>
          <w:bCs/>
        </w:rPr>
        <w:t>Comprende las cuentas representativas de los pasivos, patrimonio e ingresos correspondientes a los fideicomisos en los cuales la empresa actúa como fideicomitente y fiduciaria simultáneamente en aplicación de lo dispuesto en la Ley N° 28579. Asimismo, se registrarán las cuentas por contra de las cuentas de fideicomisos deudoras en las cuales la empresa actúa como fideicomitente y fiduciaria simultáneamente en aplicación de lo dispuesto en la Ley N° 28579.</w:t>
      </w:r>
    </w:p>
    <w:p w14:paraId="7C794F80" w14:textId="77777777" w:rsidR="000E15D0" w:rsidRPr="008A1A91" w:rsidRDefault="000E15D0" w:rsidP="000E15D0">
      <w:pPr>
        <w:pStyle w:val="Textoindependiente"/>
        <w:tabs>
          <w:tab w:val="left" w:pos="709"/>
        </w:tabs>
        <w:ind w:left="709"/>
        <w:rPr>
          <w:rFonts w:cs="Arial"/>
          <w:bCs/>
        </w:rPr>
      </w:pPr>
    </w:p>
    <w:p w14:paraId="54EBEDB1" w14:textId="77777777" w:rsidR="00CB5406" w:rsidRPr="008A1A91" w:rsidRDefault="000E15D0" w:rsidP="000E15D0">
      <w:pPr>
        <w:pStyle w:val="plandescr"/>
        <w:ind w:left="3544" w:right="142"/>
        <w:rPr>
          <w:rFonts w:ascii="Arial" w:hAnsi="Arial" w:cs="Arial"/>
          <w:b w:val="0"/>
          <w:sz w:val="20"/>
        </w:rPr>
      </w:pPr>
      <w:r w:rsidRPr="008A1A91">
        <w:rPr>
          <w:rFonts w:ascii="Arial" w:hAnsi="Arial" w:cs="Arial"/>
          <w:bCs/>
          <w:sz w:val="20"/>
        </w:rPr>
        <w:tab/>
      </w:r>
      <w:r w:rsidRPr="008A1A91">
        <w:rPr>
          <w:rFonts w:ascii="Arial" w:hAnsi="Arial" w:cs="Arial"/>
          <w:bCs/>
          <w:sz w:val="20"/>
        </w:rPr>
        <w:tab/>
      </w:r>
      <w:r w:rsidRPr="008A1A91">
        <w:rPr>
          <w:rFonts w:ascii="Arial" w:hAnsi="Arial" w:cs="Arial"/>
          <w:bCs/>
          <w:sz w:val="20"/>
        </w:rPr>
        <w:tab/>
      </w:r>
      <w:r w:rsidRPr="008A1A91">
        <w:rPr>
          <w:rFonts w:ascii="Arial" w:hAnsi="Arial" w:cs="Arial"/>
          <w:bCs/>
          <w:sz w:val="20"/>
        </w:rPr>
        <w:tab/>
      </w:r>
      <w:r w:rsidRPr="008A1A91">
        <w:rPr>
          <w:rFonts w:ascii="Arial" w:hAnsi="Arial" w:cs="Arial"/>
          <w:bCs/>
          <w:sz w:val="20"/>
        </w:rPr>
        <w:tab/>
      </w:r>
      <w:r w:rsidRPr="008A1A91">
        <w:rPr>
          <w:rFonts w:ascii="Arial" w:hAnsi="Arial" w:cs="Arial"/>
          <w:b w:val="0"/>
          <w:bCs/>
          <w:sz w:val="20"/>
        </w:rPr>
        <w:t>Se utilizan las cuentas 8801, 8802 y 8803 para registrar los pasivos, patrimonio e ingresos de los fideicomisos en los cuales la empresa actúa como fideicomitente y fiduciaria simultáneamente en aplicación de lo dispuesto en la Ley N° 28579, respectivamente, para lo cual se crearán subcuentas y cuentas analíticas de acuerdo con el Plan Contable General Revisado aprobado mediante Resolución CONASEV N° 006-84-EFC/94.10 y sus normas modificatorias y complementarias</w:t>
      </w:r>
      <w:r w:rsidR="000076EA">
        <w:rPr>
          <w:rStyle w:val="Refdenotaalpie"/>
          <w:rFonts w:ascii="Arial" w:hAnsi="Arial" w:cs="Arial"/>
          <w:b w:val="0"/>
          <w:bCs/>
          <w:sz w:val="20"/>
        </w:rPr>
        <w:footnoteReference w:id="3120"/>
      </w:r>
      <w:r w:rsidRPr="008A1A91">
        <w:rPr>
          <w:rFonts w:ascii="Arial" w:hAnsi="Arial" w:cs="Arial"/>
          <w:b w:val="0"/>
          <w:bCs/>
          <w:sz w:val="20"/>
        </w:rPr>
        <w:t xml:space="preserve">. </w:t>
      </w:r>
      <w:r w:rsidRPr="008A1A91">
        <w:rPr>
          <w:rFonts w:ascii="Arial" w:hAnsi="Arial" w:cs="Arial"/>
          <w:b w:val="0"/>
          <w:sz w:val="20"/>
        </w:rPr>
        <w:t>Tratándose de fideicomisos conformados por créditos, inversiones, contingentes, bienes adjudicados o bienes recibidos en pago, el fiduciario podrá emplear el Manual de Contabilidad para las Empresas del Sistema Financiero vigente</w:t>
      </w:r>
      <w:r w:rsidR="00CB5406" w:rsidRPr="008A1A91">
        <w:rPr>
          <w:rFonts w:ascii="Arial" w:hAnsi="Arial" w:cs="Arial"/>
          <w:b w:val="0"/>
          <w:sz w:val="20"/>
        </w:rPr>
        <w:t xml:space="preserve">. </w:t>
      </w:r>
    </w:p>
    <w:p w14:paraId="7A0A7371" w14:textId="77777777" w:rsidR="00CB5406" w:rsidRPr="008A1A91" w:rsidRDefault="00CB5406" w:rsidP="00CB5406">
      <w:pPr>
        <w:pStyle w:val="plandescr"/>
        <w:ind w:right="142"/>
        <w:rPr>
          <w:rFonts w:ascii="Arial" w:hAnsi="Arial"/>
          <w:sz w:val="20"/>
        </w:rPr>
      </w:pPr>
      <w:r w:rsidRPr="008A1A91">
        <w:rPr>
          <w:rFonts w:ascii="Arial" w:hAnsi="Arial"/>
          <w:sz w:val="20"/>
        </w:rPr>
        <w:t xml:space="preserve"> </w:t>
      </w:r>
    </w:p>
    <w:p w14:paraId="7DFBB593" w14:textId="77777777" w:rsidR="00CB5406" w:rsidRPr="008A1A91" w:rsidRDefault="00CB5406" w:rsidP="00CB5406">
      <w:pPr>
        <w:pStyle w:val="plandescr"/>
        <w:ind w:right="142"/>
        <w:rPr>
          <w:rFonts w:ascii="Arial" w:hAnsi="Arial"/>
          <w:sz w:val="20"/>
        </w:rPr>
      </w:pPr>
      <w:r w:rsidRPr="008A1A91">
        <w:rPr>
          <w:rFonts w:ascii="Arial" w:hAnsi="Arial"/>
          <w:sz w:val="20"/>
        </w:rPr>
        <w:t xml:space="preserve">  </w:t>
      </w:r>
      <w:r w:rsidRPr="008A1A91">
        <w:rPr>
          <w:rFonts w:ascii="Arial" w:hAnsi="Arial"/>
          <w:sz w:val="20"/>
        </w:rPr>
        <w:tab/>
      </w:r>
      <w:r w:rsidRPr="008A1A91">
        <w:rPr>
          <w:rFonts w:ascii="Arial" w:hAnsi="Arial"/>
          <w:sz w:val="20"/>
        </w:rPr>
        <w:tab/>
      </w:r>
    </w:p>
    <w:p w14:paraId="3C71CE99" w14:textId="77777777" w:rsidR="00CB5406" w:rsidRPr="008A1A91" w:rsidRDefault="00CB5406" w:rsidP="00CB5406">
      <w:pPr>
        <w:pStyle w:val="plandescr"/>
        <w:ind w:right="142"/>
        <w:rPr>
          <w:rFonts w:ascii="Arial" w:hAnsi="Arial"/>
          <w:sz w:val="20"/>
        </w:rPr>
      </w:pPr>
    </w:p>
    <w:p w14:paraId="750FA9B5" w14:textId="77777777" w:rsidR="00CB5406" w:rsidRPr="008A1A91" w:rsidRDefault="00CB5406" w:rsidP="00CB5406">
      <w:pPr>
        <w:pStyle w:val="plandescr"/>
        <w:ind w:right="142"/>
        <w:rPr>
          <w:rFonts w:ascii="Arial" w:hAnsi="Arial"/>
          <w:sz w:val="20"/>
        </w:rPr>
      </w:pPr>
    </w:p>
    <w:p w14:paraId="74EE74B2" w14:textId="77777777" w:rsidR="00CB5406" w:rsidRPr="008A1A91" w:rsidRDefault="00CB5406" w:rsidP="00CB5406">
      <w:pPr>
        <w:pStyle w:val="plandescr"/>
        <w:ind w:right="142"/>
        <w:rPr>
          <w:rFonts w:ascii="Arial" w:hAnsi="Arial"/>
          <w:sz w:val="20"/>
        </w:rPr>
      </w:pPr>
    </w:p>
    <w:p w14:paraId="7AFFB8E3" w14:textId="77777777" w:rsidR="00CB5406" w:rsidRPr="008A1A91" w:rsidRDefault="00CB5406" w:rsidP="00CB5406">
      <w:pPr>
        <w:pStyle w:val="plandescr"/>
        <w:ind w:right="142"/>
        <w:rPr>
          <w:rFonts w:ascii="Arial" w:hAnsi="Arial"/>
          <w:sz w:val="20"/>
        </w:rPr>
      </w:pPr>
    </w:p>
    <w:p w14:paraId="3F64CFC8" w14:textId="77777777" w:rsidR="00CB5406" w:rsidRPr="008A1A91" w:rsidRDefault="00CB5406" w:rsidP="00CB5406">
      <w:pPr>
        <w:pStyle w:val="plandescr"/>
        <w:ind w:right="142"/>
        <w:rPr>
          <w:rFonts w:ascii="Arial" w:hAnsi="Arial"/>
          <w:sz w:val="20"/>
        </w:rPr>
      </w:pPr>
    </w:p>
    <w:p w14:paraId="1983F41D" w14:textId="77777777" w:rsidR="00CB5406" w:rsidRPr="008A1A91" w:rsidRDefault="00CB5406" w:rsidP="00CB5406">
      <w:pPr>
        <w:pStyle w:val="plandescr"/>
        <w:ind w:right="142"/>
        <w:rPr>
          <w:rFonts w:ascii="Arial" w:hAnsi="Arial"/>
          <w:sz w:val="20"/>
        </w:rPr>
      </w:pPr>
    </w:p>
    <w:p w14:paraId="7638C8CF" w14:textId="77777777" w:rsidR="00CB5406" w:rsidRPr="008A1A91" w:rsidRDefault="00CB5406" w:rsidP="00CB5406">
      <w:pPr>
        <w:pStyle w:val="plandescr"/>
        <w:ind w:right="142"/>
        <w:rPr>
          <w:rFonts w:ascii="Arial" w:hAnsi="Arial"/>
          <w:sz w:val="20"/>
        </w:rPr>
      </w:pPr>
    </w:p>
    <w:p w14:paraId="7B7CA9F4" w14:textId="77777777" w:rsidR="00CB5406" w:rsidRPr="008A1A91" w:rsidRDefault="00CB5406" w:rsidP="00CB5406">
      <w:pPr>
        <w:pStyle w:val="plandescr"/>
        <w:ind w:right="142"/>
        <w:rPr>
          <w:rFonts w:ascii="Arial" w:hAnsi="Arial"/>
          <w:sz w:val="20"/>
        </w:rPr>
      </w:pPr>
    </w:p>
    <w:p w14:paraId="7890E01C" w14:textId="77777777" w:rsidR="00CB5406" w:rsidRPr="008A1A91" w:rsidRDefault="00CB5406" w:rsidP="00CB5406">
      <w:pPr>
        <w:pStyle w:val="plandescr"/>
        <w:ind w:right="142"/>
        <w:rPr>
          <w:rFonts w:ascii="Arial" w:hAnsi="Arial"/>
          <w:sz w:val="20"/>
        </w:rPr>
      </w:pPr>
    </w:p>
    <w:p w14:paraId="68F296B8" w14:textId="77777777" w:rsidR="007D2B85" w:rsidRPr="008A1A91" w:rsidRDefault="007D2B85" w:rsidP="00CB5406">
      <w:pPr>
        <w:pStyle w:val="plandescr"/>
        <w:ind w:right="142"/>
        <w:rPr>
          <w:rFonts w:ascii="Arial" w:hAnsi="Arial"/>
          <w:sz w:val="20"/>
        </w:rPr>
        <w:sectPr w:rsidR="007D2B85" w:rsidRPr="008A1A91" w:rsidSect="002B1FB7">
          <w:pgSz w:w="11907" w:h="16834" w:code="9"/>
          <w:pgMar w:top="1979" w:right="1378" w:bottom="845" w:left="1503" w:header="1287" w:footer="153" w:gutter="0"/>
          <w:cols w:space="720"/>
          <w:noEndnote/>
        </w:sectPr>
      </w:pPr>
    </w:p>
    <w:p w14:paraId="3D8CF71F" w14:textId="77777777" w:rsidR="00CB5406" w:rsidRPr="008A1A91" w:rsidRDefault="00CB5406" w:rsidP="00CB5406">
      <w:pPr>
        <w:pStyle w:val="BODYCUENTAS"/>
        <w:ind w:right="142"/>
      </w:pPr>
    </w:p>
    <w:p w14:paraId="63F137C7" w14:textId="77777777" w:rsidR="00CB5406" w:rsidRPr="008A1A91" w:rsidRDefault="00CB5406" w:rsidP="00CB5406">
      <w:pPr>
        <w:pStyle w:val="BODYCUENTAS"/>
        <w:ind w:right="142"/>
      </w:pPr>
      <w:r w:rsidRPr="008A1A91">
        <w:t>CUENT</w:t>
      </w:r>
      <w:r w:rsidR="000E15D0" w:rsidRPr="008A1A91">
        <w:t>A</w:t>
      </w:r>
      <w:r w:rsidR="000E15D0" w:rsidRPr="008A1A91">
        <w:tab/>
        <w:t>:</w:t>
      </w:r>
      <w:r w:rsidR="000E15D0" w:rsidRPr="008A1A91">
        <w:tab/>
        <w:t>88</w:t>
      </w:r>
      <w:r w:rsidRPr="008A1A91">
        <w:t>01</w:t>
      </w:r>
      <w:r w:rsidRPr="008A1A91">
        <w:tab/>
      </w:r>
      <w:r w:rsidR="005F5284" w:rsidRPr="008A1A91">
        <w:t>PASIVOS DEL</w:t>
      </w:r>
      <w:r w:rsidRPr="008A1A91">
        <w:t xml:space="preserve">  FIDEICOMISO </w:t>
      </w:r>
    </w:p>
    <w:p w14:paraId="37F5AD21" w14:textId="77777777" w:rsidR="00CB5406" w:rsidRPr="008A1A91" w:rsidRDefault="00CB5406" w:rsidP="00CB5406">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66FF8AAD" w14:textId="77777777" w:rsidR="00CB5406" w:rsidRPr="008A1A91" w:rsidRDefault="00CB5406" w:rsidP="00CB5406">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7477F7D2" w14:textId="77777777" w:rsidR="00CB5406" w:rsidRPr="008A1A91" w:rsidRDefault="00CB5406" w:rsidP="00CB5406">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0E15D0" w:rsidRPr="008A1A91">
        <w:rPr>
          <w:rFonts w:ascii="Arial" w:hAnsi="Arial" w:cs="Arial"/>
          <w:b w:val="0"/>
          <w:bCs/>
          <w:sz w:val="20"/>
        </w:rPr>
        <w:t>Comprende las cuentas que representan los pasivos de los fideicomisos en los cuales la empresa actúa como fideicomitente y fiduciaria simultáneamente en aplicación de lo dispuesto en la Ley N° 28579</w:t>
      </w:r>
      <w:r w:rsidRPr="008A1A91">
        <w:rPr>
          <w:rFonts w:ascii="Arial" w:hAnsi="Arial" w:cs="Arial"/>
          <w:b w:val="0"/>
          <w:sz w:val="20"/>
        </w:rPr>
        <w:t>.</w:t>
      </w:r>
    </w:p>
    <w:p w14:paraId="396B1F7C" w14:textId="77777777" w:rsidR="00CB5406" w:rsidRPr="008A1A91" w:rsidRDefault="00CB5406" w:rsidP="00CB5406">
      <w:pPr>
        <w:pStyle w:val="plandescr"/>
        <w:ind w:right="142"/>
        <w:rPr>
          <w:rFonts w:ascii="Arial" w:hAnsi="Arial"/>
          <w:b w:val="0"/>
          <w:sz w:val="20"/>
          <w:u w:val="single"/>
        </w:rPr>
      </w:pPr>
    </w:p>
    <w:p w14:paraId="5DA3BCF9" w14:textId="77777777" w:rsidR="00CB5406" w:rsidRPr="008A1A91" w:rsidRDefault="00CB5406" w:rsidP="00CB5406">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t>:</w:t>
      </w:r>
      <w:r w:rsidRPr="008A1A91">
        <w:rPr>
          <w:rFonts w:ascii="Arial" w:hAnsi="Arial"/>
          <w:b w:val="0"/>
          <w:sz w:val="20"/>
        </w:rPr>
        <w:tab/>
        <w:t>Similar al tratamiento de las cuentas de</w:t>
      </w:r>
      <w:r w:rsidR="00423E61" w:rsidRPr="008A1A91">
        <w:rPr>
          <w:rFonts w:ascii="Arial" w:hAnsi="Arial"/>
          <w:b w:val="0"/>
          <w:sz w:val="20"/>
        </w:rPr>
        <w:t>l</w:t>
      </w:r>
      <w:r w:rsidRPr="008A1A91">
        <w:rPr>
          <w:rFonts w:ascii="Arial" w:hAnsi="Arial"/>
          <w:b w:val="0"/>
          <w:sz w:val="20"/>
        </w:rPr>
        <w:t xml:space="preserve"> pasivo, en lo que corresponda. </w:t>
      </w:r>
      <w:r w:rsidRPr="008A1A91">
        <w:rPr>
          <w:rFonts w:ascii="Arial" w:hAnsi="Arial"/>
          <w:b w:val="0"/>
          <w:sz w:val="20"/>
        </w:rPr>
        <w:tab/>
      </w:r>
    </w:p>
    <w:p w14:paraId="6D958FFE" w14:textId="77777777" w:rsidR="00CB5406" w:rsidRPr="008A1A91" w:rsidRDefault="00CB5406" w:rsidP="00CB5406">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rPr>
      </w:pPr>
    </w:p>
    <w:p w14:paraId="1DC206ED" w14:textId="77777777" w:rsidR="00CB5406" w:rsidRPr="008A1A91" w:rsidRDefault="00CB5406" w:rsidP="00CB5406">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rPr>
      </w:pPr>
    </w:p>
    <w:p w14:paraId="37906B1E" w14:textId="77777777" w:rsidR="00CB5406" w:rsidRPr="008A1A91" w:rsidRDefault="00CB5406" w:rsidP="00CB5406">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rPr>
      </w:pPr>
    </w:p>
    <w:p w14:paraId="3A6A4081" w14:textId="77777777" w:rsidR="00CB5406" w:rsidRPr="008A1A91" w:rsidRDefault="00CB5406" w:rsidP="00CB5406">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rPr>
      </w:pPr>
    </w:p>
    <w:p w14:paraId="19397034" w14:textId="77777777" w:rsidR="00CB5406" w:rsidRPr="008A1A91" w:rsidRDefault="00CB5406" w:rsidP="00CB5406">
      <w:pPr>
        <w:pStyle w:val="BODYCUENTAS"/>
        <w:ind w:right="142"/>
      </w:pPr>
    </w:p>
    <w:p w14:paraId="4B923E7A" w14:textId="77777777" w:rsidR="00CB5406" w:rsidRPr="008A1A91" w:rsidRDefault="000E15D0" w:rsidP="00CB5406">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88</w:t>
      </w:r>
      <w:r w:rsidR="00CB5406" w:rsidRPr="008A1A91">
        <w:rPr>
          <w:rFonts w:ascii="Arial" w:hAnsi="Arial"/>
          <w:sz w:val="20"/>
        </w:rPr>
        <w:t>02</w:t>
      </w:r>
      <w:r w:rsidR="00CB5406" w:rsidRPr="008A1A91">
        <w:rPr>
          <w:rFonts w:ascii="Arial" w:hAnsi="Arial"/>
          <w:sz w:val="20"/>
        </w:rPr>
        <w:tab/>
        <w:t>PATRIMONIO DE</w:t>
      </w:r>
      <w:r w:rsidR="00423E61" w:rsidRPr="008A1A91">
        <w:rPr>
          <w:rFonts w:ascii="Arial" w:hAnsi="Arial"/>
          <w:sz w:val="20"/>
        </w:rPr>
        <w:t>L</w:t>
      </w:r>
      <w:r w:rsidR="00CB5406" w:rsidRPr="008A1A91">
        <w:rPr>
          <w:rFonts w:ascii="Arial" w:hAnsi="Arial"/>
          <w:sz w:val="20"/>
        </w:rPr>
        <w:t xml:space="preserve"> FIDEICOMISO</w:t>
      </w:r>
    </w:p>
    <w:p w14:paraId="4473A204" w14:textId="77777777" w:rsidR="00CB5406" w:rsidRPr="008A1A91" w:rsidRDefault="00CB5406" w:rsidP="00CB5406">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231B492C" w14:textId="77777777" w:rsidR="00CB5406" w:rsidRPr="008A1A91" w:rsidRDefault="00CB5406" w:rsidP="00CB5406">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b/>
        </w:rPr>
      </w:pPr>
    </w:p>
    <w:p w14:paraId="68D2EF07" w14:textId="77777777" w:rsidR="00CB5406" w:rsidRPr="008A1A91" w:rsidRDefault="00CB5406" w:rsidP="00CB5406">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0E15D0" w:rsidRPr="008A1A91">
        <w:rPr>
          <w:rFonts w:ascii="Arial" w:hAnsi="Arial" w:cs="Arial"/>
          <w:b w:val="0"/>
          <w:bCs/>
          <w:sz w:val="20"/>
        </w:rPr>
        <w:t>Comprende las cuentas del patrimonio de los fideicomisos en los cuales la empresa actúa como fideicomitente y fiduciaria simultáneamente en aplicación de lo dispuesto en la Ley N° 28579, así como los importes provenientes de los resultados del ejercicio y los resultados acumulados generados por dichos fideicomisos. Por tanto, los saldos de estas cuentas representan el monto del patrimonio autónomo de tales fideicomisos.</w:t>
      </w:r>
    </w:p>
    <w:p w14:paraId="7F28DBC5" w14:textId="77777777" w:rsidR="00CB5406" w:rsidRPr="008A1A91" w:rsidRDefault="00CB5406" w:rsidP="00CB5406">
      <w:pPr>
        <w:pStyle w:val="List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3" w:right="142"/>
        <w:jc w:val="both"/>
        <w:rPr>
          <w:rFonts w:ascii="Arial" w:hAnsi="Arial"/>
        </w:rPr>
      </w:pPr>
    </w:p>
    <w:p w14:paraId="5D841AE9" w14:textId="77777777" w:rsidR="00CB5406" w:rsidRPr="008A1A91" w:rsidRDefault="00CB5406" w:rsidP="00CB5406">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t>:</w:t>
      </w:r>
      <w:r w:rsidRPr="008A1A91">
        <w:rPr>
          <w:rFonts w:ascii="Arial" w:hAnsi="Arial"/>
          <w:b w:val="0"/>
          <w:sz w:val="20"/>
        </w:rPr>
        <w:tab/>
        <w:t xml:space="preserve">Similar al tratamiento de las cuentas de patrimonio, en lo que corresponda. </w:t>
      </w:r>
      <w:r w:rsidRPr="008A1A91">
        <w:rPr>
          <w:rFonts w:ascii="Arial" w:hAnsi="Arial"/>
          <w:b w:val="0"/>
          <w:sz w:val="20"/>
        </w:rPr>
        <w:tab/>
      </w:r>
    </w:p>
    <w:p w14:paraId="300950B6" w14:textId="77777777" w:rsidR="00CB5406" w:rsidRPr="008A1A91" w:rsidRDefault="00CB5406" w:rsidP="00CB5406">
      <w:pPr>
        <w:pStyle w:val="plansubcta"/>
        <w:ind w:right="142"/>
        <w:rPr>
          <w:rFonts w:ascii="Arial" w:hAnsi="Arial"/>
          <w:sz w:val="20"/>
        </w:rPr>
      </w:pPr>
    </w:p>
    <w:p w14:paraId="706A1774" w14:textId="77777777" w:rsidR="00CB5406" w:rsidRPr="008A1A91" w:rsidRDefault="00CB5406" w:rsidP="00CB5406">
      <w:pPr>
        <w:pStyle w:val="BODYCUENTAS"/>
        <w:ind w:right="142"/>
      </w:pPr>
    </w:p>
    <w:p w14:paraId="3112A5F7" w14:textId="77777777" w:rsidR="00CB5406" w:rsidRPr="008A1A91" w:rsidRDefault="00CB5406" w:rsidP="00CB5406">
      <w:pPr>
        <w:pStyle w:val="BODYCUENTAS"/>
        <w:ind w:right="142"/>
      </w:pPr>
    </w:p>
    <w:p w14:paraId="3375D311" w14:textId="77777777" w:rsidR="00CB5406" w:rsidRPr="008A1A91" w:rsidRDefault="00CB5406" w:rsidP="00CB5406">
      <w:pPr>
        <w:pStyle w:val="BODYCUENTAS"/>
        <w:ind w:right="142"/>
      </w:pPr>
    </w:p>
    <w:p w14:paraId="4A2F00F3" w14:textId="77777777" w:rsidR="00CB5406" w:rsidRPr="008A1A91" w:rsidRDefault="00CB5406" w:rsidP="00CB5406">
      <w:pPr>
        <w:pStyle w:val="plansubcta"/>
        <w:ind w:right="142"/>
        <w:rPr>
          <w:rFonts w:ascii="Arial" w:hAnsi="Arial"/>
          <w:sz w:val="20"/>
        </w:rPr>
      </w:pPr>
    </w:p>
    <w:p w14:paraId="084458F3" w14:textId="77777777" w:rsidR="00CB5406" w:rsidRPr="008A1A91" w:rsidRDefault="00CB5406" w:rsidP="00CB5406">
      <w:pPr>
        <w:pStyle w:val="PLNCUENTAXX"/>
        <w:ind w:right="142"/>
        <w:rPr>
          <w:rFonts w:ascii="Arial" w:hAnsi="Arial"/>
          <w:sz w:val="20"/>
        </w:rPr>
      </w:pPr>
      <w:r w:rsidRPr="008A1A91">
        <w:rPr>
          <w:rFonts w:ascii="Arial" w:hAnsi="Arial"/>
          <w:sz w:val="20"/>
        </w:rPr>
        <w:t>CUENTA</w:t>
      </w:r>
      <w:r w:rsidRPr="008A1A91">
        <w:rPr>
          <w:rFonts w:ascii="Arial" w:hAnsi="Arial"/>
          <w:sz w:val="20"/>
        </w:rPr>
        <w:tab/>
        <w:t>:</w:t>
      </w:r>
      <w:r w:rsidRPr="008A1A91">
        <w:rPr>
          <w:rFonts w:ascii="Arial" w:hAnsi="Arial"/>
          <w:sz w:val="20"/>
        </w:rPr>
        <w:tab/>
        <w:t>8</w:t>
      </w:r>
      <w:r w:rsidR="000E15D0" w:rsidRPr="008A1A91">
        <w:rPr>
          <w:rFonts w:ascii="Arial" w:hAnsi="Arial"/>
          <w:sz w:val="20"/>
        </w:rPr>
        <w:t>8</w:t>
      </w:r>
      <w:r w:rsidRPr="008A1A91">
        <w:rPr>
          <w:rFonts w:ascii="Arial" w:hAnsi="Arial"/>
          <w:sz w:val="20"/>
        </w:rPr>
        <w:t>03</w:t>
      </w:r>
      <w:r w:rsidRPr="008A1A91">
        <w:rPr>
          <w:rFonts w:ascii="Arial" w:hAnsi="Arial"/>
          <w:sz w:val="20"/>
        </w:rPr>
        <w:tab/>
        <w:t>INGRESOS DE</w:t>
      </w:r>
      <w:r w:rsidR="00423E61" w:rsidRPr="008A1A91">
        <w:rPr>
          <w:rFonts w:ascii="Arial" w:hAnsi="Arial"/>
          <w:sz w:val="20"/>
        </w:rPr>
        <w:t>L</w:t>
      </w:r>
      <w:r w:rsidRPr="008A1A91">
        <w:rPr>
          <w:rFonts w:ascii="Arial" w:hAnsi="Arial"/>
          <w:sz w:val="20"/>
        </w:rPr>
        <w:t xml:space="preserve"> FIDEICOMISO</w:t>
      </w:r>
    </w:p>
    <w:p w14:paraId="4115209E" w14:textId="77777777" w:rsidR="00CB5406" w:rsidRPr="008A1A91" w:rsidRDefault="00CB5406" w:rsidP="00CB5406">
      <w:pPr>
        <w:pStyle w:val="plandescr"/>
        <w:ind w:right="142"/>
        <w:rPr>
          <w:rFonts w:ascii="Arial" w:hAnsi="Arial"/>
          <w:b w:val="0"/>
          <w:sz w:val="20"/>
          <w:u w:val="single"/>
        </w:rPr>
      </w:pPr>
    </w:p>
    <w:p w14:paraId="62912C08" w14:textId="77777777" w:rsidR="00CB5406" w:rsidRPr="008A1A91" w:rsidRDefault="00CB5406" w:rsidP="00CB5406">
      <w:pPr>
        <w:pStyle w:val="plandescr"/>
        <w:ind w:right="142"/>
        <w:rPr>
          <w:rFonts w:ascii="Arial" w:hAnsi="Arial"/>
          <w:b w:val="0"/>
          <w:sz w:val="20"/>
        </w:rPr>
      </w:pPr>
      <w:r w:rsidRPr="008A1A91">
        <w:rPr>
          <w:rFonts w:ascii="Arial" w:hAnsi="Arial"/>
          <w:b w:val="0"/>
          <w:sz w:val="20"/>
        </w:rPr>
        <w:t>DESCRIPCIÓN:</w:t>
      </w:r>
      <w:r w:rsidRPr="008A1A91">
        <w:rPr>
          <w:rFonts w:ascii="Arial" w:hAnsi="Arial"/>
          <w:b w:val="0"/>
          <w:sz w:val="20"/>
        </w:rPr>
        <w:tab/>
      </w:r>
      <w:r w:rsidRPr="008A1A91">
        <w:rPr>
          <w:rFonts w:ascii="Arial" w:hAnsi="Arial"/>
          <w:b w:val="0"/>
          <w:sz w:val="20"/>
        </w:rPr>
        <w:tab/>
      </w:r>
      <w:r w:rsidR="000E15D0" w:rsidRPr="008A1A91">
        <w:rPr>
          <w:rFonts w:ascii="Arial" w:hAnsi="Arial" w:cs="Arial"/>
          <w:b w:val="0"/>
          <w:bCs/>
          <w:sz w:val="20"/>
        </w:rPr>
        <w:t>Comprende las cuentas que registran los ingresos del ejercicio provenientes de las actividades desarrolladas por la administración del patrimonio fideicometido</w:t>
      </w:r>
      <w:r w:rsidRPr="008A1A91">
        <w:rPr>
          <w:rFonts w:ascii="Arial" w:hAnsi="Arial"/>
          <w:b w:val="0"/>
          <w:sz w:val="20"/>
        </w:rPr>
        <w:t>.</w:t>
      </w:r>
    </w:p>
    <w:p w14:paraId="7653188D" w14:textId="77777777" w:rsidR="00CB5406" w:rsidRPr="008A1A91" w:rsidRDefault="00CB5406" w:rsidP="00CB5406">
      <w:pPr>
        <w:pStyle w:val="plandescr"/>
        <w:ind w:right="142"/>
        <w:rPr>
          <w:rFonts w:ascii="Arial" w:hAnsi="Arial"/>
          <w:b w:val="0"/>
          <w:sz w:val="20"/>
        </w:rPr>
      </w:pPr>
      <w:r w:rsidRPr="008A1A91">
        <w:rPr>
          <w:rFonts w:ascii="Arial" w:hAnsi="Arial"/>
          <w:b w:val="0"/>
          <w:sz w:val="20"/>
        </w:rPr>
        <w:tab/>
      </w:r>
      <w:r w:rsidRPr="008A1A91">
        <w:rPr>
          <w:rFonts w:ascii="Arial" w:hAnsi="Arial"/>
          <w:b w:val="0"/>
          <w:sz w:val="20"/>
        </w:rPr>
        <w:tab/>
      </w:r>
    </w:p>
    <w:p w14:paraId="6CE1DDC5" w14:textId="77777777" w:rsidR="00CB5406" w:rsidRPr="008A1A91" w:rsidRDefault="00CB5406" w:rsidP="00CB5406">
      <w:pPr>
        <w:pStyle w:val="plandescr"/>
        <w:ind w:right="142"/>
        <w:rPr>
          <w:rFonts w:ascii="Arial" w:hAnsi="Arial"/>
          <w:b w:val="0"/>
          <w:sz w:val="20"/>
        </w:rPr>
      </w:pPr>
      <w:r w:rsidRPr="008A1A91">
        <w:rPr>
          <w:rFonts w:ascii="Arial" w:hAnsi="Arial"/>
          <w:b w:val="0"/>
          <w:sz w:val="20"/>
          <w:u w:val="single"/>
        </w:rPr>
        <w:t>DINÁMICA</w:t>
      </w:r>
      <w:r w:rsidRPr="008A1A91">
        <w:rPr>
          <w:rFonts w:ascii="Arial" w:hAnsi="Arial"/>
          <w:b w:val="0"/>
          <w:sz w:val="20"/>
        </w:rPr>
        <w:tab/>
        <w:t>:</w:t>
      </w:r>
      <w:r w:rsidRPr="008A1A91">
        <w:rPr>
          <w:rFonts w:ascii="Arial" w:hAnsi="Arial"/>
          <w:b w:val="0"/>
          <w:sz w:val="20"/>
        </w:rPr>
        <w:tab/>
        <w:t xml:space="preserve">Similar al tratamiento de las cuentas de ingresos, en lo que corresponda. </w:t>
      </w:r>
      <w:r w:rsidRPr="008A1A91">
        <w:rPr>
          <w:rFonts w:ascii="Arial" w:hAnsi="Arial"/>
          <w:b w:val="0"/>
          <w:sz w:val="20"/>
        </w:rPr>
        <w:tab/>
      </w:r>
    </w:p>
    <w:p w14:paraId="3005B4D8" w14:textId="77777777" w:rsidR="00CB5406" w:rsidRPr="008A1A91" w:rsidRDefault="00CB5406" w:rsidP="00CB5406">
      <w:pPr>
        <w:pStyle w:val="plandescr"/>
        <w:ind w:right="142"/>
        <w:rPr>
          <w:rFonts w:ascii="Arial" w:hAnsi="Arial"/>
          <w:b w:val="0"/>
          <w:sz w:val="20"/>
          <w:u w:val="single"/>
        </w:rPr>
      </w:pPr>
      <w:r w:rsidRPr="008A1A91">
        <w:rPr>
          <w:rFonts w:ascii="Arial" w:hAnsi="Arial"/>
          <w:sz w:val="20"/>
        </w:rPr>
        <w:t xml:space="preserve"> </w:t>
      </w:r>
    </w:p>
    <w:p w14:paraId="65F79A0F" w14:textId="77777777" w:rsidR="00CB5406" w:rsidRPr="008A1A91" w:rsidRDefault="00CB5406" w:rsidP="00341BAE">
      <w:pPr>
        <w:pStyle w:val="plandescr"/>
        <w:ind w:right="142"/>
        <w:rPr>
          <w:rFonts w:ascii="Arial" w:hAnsi="Arial"/>
        </w:rPr>
      </w:pPr>
      <w:r w:rsidRPr="008A1A91">
        <w:rPr>
          <w:rFonts w:ascii="Arial" w:hAnsi="Arial"/>
          <w:b w:val="0"/>
          <w:sz w:val="20"/>
          <w:u w:val="single"/>
        </w:rPr>
        <w:br w:type="page"/>
      </w:r>
    </w:p>
    <w:p w14:paraId="66DE1840" w14:textId="77777777" w:rsidR="00CB5406" w:rsidRPr="008A1A91" w:rsidRDefault="00CB5406" w:rsidP="00CB5406">
      <w:pPr>
        <w:pStyle w:val="BODYCUENTAS"/>
        <w:ind w:right="142"/>
      </w:pPr>
      <w:r w:rsidRPr="008A1A91">
        <w:t>CUENTA</w:t>
      </w:r>
      <w:r w:rsidRPr="008A1A91">
        <w:tab/>
        <w:t>:</w:t>
      </w:r>
      <w:r w:rsidRPr="008A1A91">
        <w:tab/>
        <w:t>8</w:t>
      </w:r>
      <w:r w:rsidR="000E15D0" w:rsidRPr="008A1A91">
        <w:t>8</w:t>
      </w:r>
      <w:r w:rsidRPr="008A1A91">
        <w:t>09</w:t>
      </w:r>
      <w:r w:rsidRPr="008A1A91">
        <w:tab/>
        <w:t>FIDEICOMISOS - DEUDORAS POR CONTRA</w:t>
      </w:r>
    </w:p>
    <w:p w14:paraId="7155312E" w14:textId="77777777" w:rsidR="00CB5406" w:rsidRPr="008A1A91" w:rsidRDefault="00CB5406" w:rsidP="00CB5406">
      <w:pPr>
        <w:pStyle w:val="RAYA--TABSANGR"/>
        <w:ind w:right="142"/>
        <w:rPr>
          <w:rFonts w:ascii="Arial" w:hAnsi="Arial"/>
        </w:rPr>
      </w:pPr>
    </w:p>
    <w:p w14:paraId="6C4C9B0F" w14:textId="77777777" w:rsidR="000E15D0" w:rsidRPr="008A1A91" w:rsidRDefault="00CB5406" w:rsidP="00423E61">
      <w:pPr>
        <w:pStyle w:val="Textoindependiente"/>
        <w:tabs>
          <w:tab w:val="left" w:pos="709"/>
        </w:tabs>
        <w:ind w:left="2551" w:hanging="1842"/>
        <w:jc w:val="both"/>
        <w:rPr>
          <w:rFonts w:cs="Arial"/>
          <w:bCs/>
        </w:rPr>
      </w:pPr>
      <w:r w:rsidRPr="008A1A91">
        <w:t>DESCRIPCIÓN:</w:t>
      </w:r>
      <w:r w:rsidRPr="008A1A91">
        <w:tab/>
      </w:r>
      <w:r w:rsidR="000E15D0" w:rsidRPr="008A1A91">
        <w:rPr>
          <w:rFonts w:cs="Arial"/>
          <w:bCs/>
        </w:rPr>
        <w:t>En esta cuenta se registran las cuentas por contra de las cuentas deudoras de los fideicomiso</w:t>
      </w:r>
      <w:r w:rsidR="00303874">
        <w:rPr>
          <w:rFonts w:cs="Arial"/>
          <w:bCs/>
        </w:rPr>
        <w:t>s</w:t>
      </w:r>
      <w:r w:rsidR="000E15D0" w:rsidRPr="008A1A91">
        <w:rPr>
          <w:rFonts w:cs="Arial"/>
          <w:bCs/>
        </w:rPr>
        <w:t xml:space="preserve"> en los cuales la empresa actúa como fideicomitente y fiduciaria simultáneamente en aplicación de lo dispuesto en la Ley N° 28579.</w:t>
      </w:r>
    </w:p>
    <w:p w14:paraId="51E57746" w14:textId="77777777" w:rsidR="000E15D0" w:rsidRPr="008A1A91" w:rsidRDefault="000E15D0" w:rsidP="000E15D0">
      <w:pPr>
        <w:pStyle w:val="Textoindependiente"/>
        <w:tabs>
          <w:tab w:val="left" w:pos="709"/>
        </w:tabs>
        <w:ind w:left="709"/>
        <w:rPr>
          <w:rFonts w:cs="Arial"/>
          <w:bCs/>
        </w:rPr>
      </w:pPr>
    </w:p>
    <w:p w14:paraId="6B1D96C3" w14:textId="77777777" w:rsidR="00CB5406" w:rsidRPr="008A1A91" w:rsidRDefault="000E15D0" w:rsidP="000E15D0">
      <w:pPr>
        <w:pStyle w:val="BODYDESCRIPCION"/>
        <w:ind w:right="142"/>
        <w:rPr>
          <w:rFonts w:ascii="Arial" w:hAnsi="Arial" w:cs="Arial"/>
        </w:rPr>
      </w:pPr>
      <w:r w:rsidRPr="008A1A91">
        <w:rPr>
          <w:rFonts w:ascii="Arial" w:hAnsi="Arial" w:cs="Arial"/>
          <w:bCs/>
        </w:rPr>
        <w:tab/>
        <w:t>Los saldos de las subcuentas 8809.01 y 8809.03 deberán ser iguales a los saldos de las cuentas 8701 y 8703, respectivamente</w:t>
      </w:r>
      <w:r w:rsidR="00CB5406" w:rsidRPr="008A1A91">
        <w:rPr>
          <w:rFonts w:ascii="Arial" w:hAnsi="Arial" w:cs="Arial"/>
        </w:rPr>
        <w:t>.</w:t>
      </w:r>
    </w:p>
    <w:p w14:paraId="692DAAFA" w14:textId="77777777" w:rsidR="00CB5406" w:rsidRPr="008A1A91" w:rsidRDefault="00CB5406" w:rsidP="00CB5406">
      <w:pPr>
        <w:pStyle w:val="RAYA--TABSANGR"/>
        <w:rPr>
          <w:rFonts w:ascii="Arial" w:hAnsi="Arial"/>
        </w:rPr>
      </w:pPr>
    </w:p>
    <w:p w14:paraId="180527A4" w14:textId="77777777" w:rsidR="00CB5406" w:rsidRPr="008A1A91" w:rsidRDefault="00CB5406" w:rsidP="00CB5406">
      <w:pPr>
        <w:pStyle w:val="BODYSUB-CUENTAS"/>
        <w:rPr>
          <w:rFonts w:ascii="Arial" w:hAnsi="Arial"/>
        </w:rPr>
      </w:pPr>
      <w:r w:rsidRPr="008A1A91">
        <w:rPr>
          <w:rFonts w:ascii="Arial" w:hAnsi="Arial"/>
          <w:b/>
        </w:rPr>
        <w:t>SUB CUENTAS:</w:t>
      </w:r>
    </w:p>
    <w:p w14:paraId="18CE8ADC" w14:textId="77777777" w:rsidR="00CB5406" w:rsidRPr="008A1A91" w:rsidRDefault="000E15D0" w:rsidP="00CB5406">
      <w:pPr>
        <w:pStyle w:val="BODYSUB-CUENTAS"/>
        <w:rPr>
          <w:rFonts w:ascii="Arial" w:hAnsi="Arial"/>
        </w:rPr>
      </w:pPr>
      <w:r w:rsidRPr="008A1A91">
        <w:rPr>
          <w:rFonts w:ascii="Arial" w:hAnsi="Arial"/>
        </w:rPr>
        <w:t>88</w:t>
      </w:r>
      <w:r w:rsidR="00CB5406" w:rsidRPr="008A1A91">
        <w:rPr>
          <w:rFonts w:ascii="Arial" w:hAnsi="Arial"/>
        </w:rPr>
        <w:t>09.01</w:t>
      </w:r>
      <w:r w:rsidR="00CB5406" w:rsidRPr="008A1A91">
        <w:rPr>
          <w:rFonts w:ascii="Arial" w:hAnsi="Arial"/>
        </w:rPr>
        <w:tab/>
        <w:t>Activos del fideicomiso</w:t>
      </w:r>
    </w:p>
    <w:p w14:paraId="46B1C9F3" w14:textId="77777777" w:rsidR="00CB5406" w:rsidRDefault="000E15D0" w:rsidP="00CB5406">
      <w:pPr>
        <w:pStyle w:val="BODYSUB-CUENTAS"/>
        <w:rPr>
          <w:rFonts w:ascii="Arial" w:hAnsi="Arial"/>
        </w:rPr>
      </w:pPr>
      <w:r w:rsidRPr="008A1A91">
        <w:rPr>
          <w:rFonts w:ascii="Arial" w:hAnsi="Arial"/>
        </w:rPr>
        <w:t>88</w:t>
      </w:r>
      <w:r w:rsidR="00CB5406" w:rsidRPr="008A1A91">
        <w:rPr>
          <w:rFonts w:ascii="Arial" w:hAnsi="Arial"/>
        </w:rPr>
        <w:t>09.03</w:t>
      </w:r>
      <w:r w:rsidR="00CB5406" w:rsidRPr="008A1A91">
        <w:rPr>
          <w:rFonts w:ascii="Arial" w:hAnsi="Arial"/>
        </w:rPr>
        <w:tab/>
        <w:t>Gastos del fideicomiso</w:t>
      </w:r>
    </w:p>
    <w:p w14:paraId="2D9D59AD" w14:textId="77777777" w:rsidR="00CB5406" w:rsidRDefault="00CB5406" w:rsidP="00CB5406">
      <w:pPr>
        <w:pStyle w:val="RAYA--TABSANGR"/>
        <w:rPr>
          <w:rFonts w:ascii="Arial" w:hAnsi="Arial"/>
        </w:rPr>
      </w:pPr>
    </w:p>
    <w:p w14:paraId="088618FE" w14:textId="77777777" w:rsidR="00AA39AE" w:rsidRDefault="00AA39AE">
      <w:pPr>
        <w:pStyle w:val="RAYA--TABSANGR"/>
        <w:rPr>
          <w:rFonts w:ascii="Arial" w:hAnsi="Arial"/>
        </w:rPr>
      </w:pPr>
    </w:p>
    <w:sectPr w:rsidR="00AA39AE">
      <w:pgSz w:w="11907" w:h="16834" w:code="9"/>
      <w:pgMar w:top="1979" w:right="1378" w:bottom="845" w:left="1503" w:header="1287" w:footer="153"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244">
      <wne:macro wne:macroName="PROJECT.NEWMACROS.MACRO1"/>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4499" w14:textId="77777777" w:rsidR="00054AF4" w:rsidRDefault="00054AF4">
      <w:r>
        <w:separator/>
      </w:r>
    </w:p>
  </w:endnote>
  <w:endnote w:type="continuationSeparator" w:id="0">
    <w:p w14:paraId="2EF8B601" w14:textId="77777777" w:rsidR="00054AF4" w:rsidRDefault="0005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tzerland">
    <w:altName w:val="Courier New"/>
    <w:charset w:val="00"/>
    <w:family w:val="swiss"/>
    <w:pitch w:val="variable"/>
    <w:sig w:usb0="00000003" w:usb1="00000000" w:usb2="00000000" w:usb3="00000000" w:csb0="00000001" w:csb1="00000000"/>
  </w:font>
  <w:font w:name="Ottawa">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9C62" w14:textId="77777777" w:rsidR="00DB327A" w:rsidRDefault="00DB327A">
    <w:pPr>
      <w:pStyle w:val="Piedepgina"/>
      <w:pBdr>
        <w:top w:val="single" w:sz="6" w:space="1" w:color="auto"/>
      </w:pBdr>
      <w:tabs>
        <w:tab w:val="left" w:pos="6237"/>
        <w:tab w:val="left" w:pos="6946"/>
        <w:tab w:val="right" w:pos="8222"/>
      </w:tabs>
      <w:ind w:right="-45"/>
    </w:pPr>
  </w:p>
  <w:p w14:paraId="4BC629E7" w14:textId="77777777" w:rsidR="00DB327A" w:rsidRDefault="00DB327A">
    <w:pPr>
      <w:pStyle w:val="Piedepgina"/>
      <w:tabs>
        <w:tab w:val="left" w:pos="6237"/>
        <w:tab w:val="left" w:pos="6946"/>
        <w:tab w:val="right" w:pos="8222"/>
      </w:tabs>
      <w:ind w:left="142"/>
      <w:jc w:val="right"/>
      <w:rPr>
        <w:rStyle w:val="Nmerodepgina"/>
        <w:rFonts w:ascii="Times New Roman" w:hAnsi="Times New Roman"/>
        <w:b/>
        <w:bCs/>
        <w:i/>
        <w:iCs/>
      </w:rPr>
    </w:pPr>
    <w:r>
      <w:rPr>
        <w:rFonts w:ascii="Switzerland" w:hAnsi="Switzerland"/>
        <w:sz w:val="18"/>
      </w:rPr>
      <w:tab/>
    </w:r>
    <w:r>
      <w:rPr>
        <w:rFonts w:ascii="Switzerland" w:hAnsi="Switzerland"/>
        <w:sz w:val="18"/>
      </w:rPr>
      <w:tab/>
    </w:r>
    <w:r>
      <w:rPr>
        <w:rStyle w:val="Nmerodepgina"/>
        <w:rFonts w:ascii="Times New Roman" w:hAnsi="Times New Roman"/>
        <w:b/>
        <w:bCs/>
        <w:i/>
        <w:iCs/>
      </w:rPr>
      <w:fldChar w:fldCharType="begin"/>
    </w:r>
    <w:r>
      <w:rPr>
        <w:rStyle w:val="Nmerodepgina"/>
        <w:rFonts w:ascii="Times New Roman" w:hAnsi="Times New Roman"/>
        <w:b/>
        <w:bCs/>
        <w:i/>
        <w:iCs/>
      </w:rPr>
      <w:instrText xml:space="preserve"> PAGE </w:instrText>
    </w:r>
    <w:r>
      <w:rPr>
        <w:rStyle w:val="Nmerodepgina"/>
        <w:rFonts w:ascii="Times New Roman" w:hAnsi="Times New Roman"/>
        <w:b/>
        <w:bCs/>
        <w:i/>
        <w:iCs/>
      </w:rPr>
      <w:fldChar w:fldCharType="separate"/>
    </w:r>
    <w:r w:rsidR="006A4961">
      <w:rPr>
        <w:rStyle w:val="Nmerodepgina"/>
        <w:rFonts w:ascii="Times New Roman" w:hAnsi="Times New Roman"/>
        <w:b/>
        <w:bCs/>
        <w:i/>
        <w:iCs/>
        <w:noProof/>
      </w:rPr>
      <w:t>137</w:t>
    </w:r>
    <w:r>
      <w:rPr>
        <w:rStyle w:val="Nmerodepgina"/>
        <w:rFonts w:ascii="Times New Roman" w:hAnsi="Times New Roman"/>
        <w:b/>
        <w:bCs/>
        <w:i/>
        <w:iCs/>
      </w:rPr>
      <w:fldChar w:fldCharType="end"/>
    </w:r>
  </w:p>
  <w:p w14:paraId="0C4255A4" w14:textId="77777777" w:rsidR="00DB327A" w:rsidRDefault="00DB327A">
    <w:pPr>
      <w:pStyle w:val="Piedepgina"/>
      <w:tabs>
        <w:tab w:val="left" w:pos="6521"/>
        <w:tab w:val="left" w:pos="7230"/>
      </w:tabs>
      <w:ind w:left="142" w:right="360"/>
    </w:pPr>
  </w:p>
  <w:p w14:paraId="67DC3C6F" w14:textId="77777777" w:rsidR="00DB327A" w:rsidRDefault="00DB327A">
    <w:pPr>
      <w:pStyle w:val="Piedepgina"/>
    </w:pPr>
  </w:p>
  <w:p w14:paraId="07074F96" w14:textId="77777777" w:rsidR="00DB327A" w:rsidRDefault="00DB327A">
    <w:pPr>
      <w:spacing w:line="-240" w:lineRule="auto"/>
      <w:ind w:right="360"/>
      <w:rPr>
        <w:sz w:val="24"/>
        <w:lang w:val="en-US"/>
      </w:rPr>
    </w:pPr>
  </w:p>
  <w:p w14:paraId="3E84D820" w14:textId="77777777" w:rsidR="00DB327A" w:rsidRDefault="00DB327A">
    <w:pPr>
      <w:rPr>
        <w:sz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B9F" w14:textId="77777777" w:rsidR="00DB327A" w:rsidRDefault="00DB327A">
    <w:pPr>
      <w:pStyle w:val="Piedepgina"/>
      <w:tabs>
        <w:tab w:val="left" w:pos="6237"/>
        <w:tab w:val="left" w:pos="6946"/>
        <w:tab w:val="right" w:pos="8222"/>
      </w:tabs>
      <w:ind w:left="142"/>
      <w:jc w:val="right"/>
      <w:rPr>
        <w:rStyle w:val="Nmerodepgina"/>
        <w:rFonts w:ascii="Times New Roman" w:hAnsi="Times New Roman"/>
        <w:b/>
        <w:bCs/>
        <w:i/>
        <w:iCs/>
      </w:rPr>
    </w:pPr>
    <w:r>
      <w:rPr>
        <w:rFonts w:ascii="Switzerland" w:hAnsi="Switzerland"/>
        <w:sz w:val="18"/>
      </w:rPr>
      <w:tab/>
    </w:r>
    <w:r>
      <w:rPr>
        <w:rFonts w:ascii="Switzerland" w:hAnsi="Switzerland"/>
        <w:sz w:val="18"/>
      </w:rPr>
      <w:tab/>
    </w:r>
    <w:r>
      <w:rPr>
        <w:rStyle w:val="Nmerodepgina"/>
        <w:rFonts w:ascii="Times New Roman" w:hAnsi="Times New Roman"/>
        <w:b/>
        <w:bCs/>
        <w:i/>
        <w:iCs/>
      </w:rPr>
      <w:fldChar w:fldCharType="begin"/>
    </w:r>
    <w:r>
      <w:rPr>
        <w:rStyle w:val="Nmerodepgina"/>
        <w:rFonts w:ascii="Times New Roman" w:hAnsi="Times New Roman"/>
        <w:b/>
        <w:bCs/>
        <w:i/>
        <w:iCs/>
      </w:rPr>
      <w:instrText xml:space="preserve"> PAGE </w:instrText>
    </w:r>
    <w:r>
      <w:rPr>
        <w:rStyle w:val="Nmerodepgina"/>
        <w:rFonts w:ascii="Times New Roman" w:hAnsi="Times New Roman"/>
        <w:b/>
        <w:bCs/>
        <w:i/>
        <w:iCs/>
      </w:rPr>
      <w:fldChar w:fldCharType="separate"/>
    </w:r>
    <w:r w:rsidR="006A4961">
      <w:rPr>
        <w:rStyle w:val="Nmerodepgina"/>
        <w:rFonts w:ascii="Times New Roman" w:hAnsi="Times New Roman"/>
        <w:b/>
        <w:bCs/>
        <w:i/>
        <w:iCs/>
        <w:noProof/>
      </w:rPr>
      <w:t>327</w:t>
    </w:r>
    <w:r>
      <w:rPr>
        <w:rStyle w:val="Nmerodepgina"/>
        <w:rFonts w:ascii="Times New Roman" w:hAnsi="Times New Roman"/>
        <w:b/>
        <w:bCs/>
        <w:i/>
        <w:iCs/>
      </w:rPr>
      <w:fldChar w:fldCharType="end"/>
    </w:r>
  </w:p>
  <w:p w14:paraId="550383A3" w14:textId="77777777" w:rsidR="00DB327A" w:rsidRDefault="00DB327A" w:rsidP="009A3503">
    <w:pPr>
      <w:pStyle w:val="Piedepgina"/>
      <w:ind w:right="360"/>
      <w:jc w:val="center"/>
    </w:pPr>
    <w:r>
      <w:rPr>
        <w:b/>
        <w:i/>
        <w:sz w:val="16"/>
      </w:rPr>
      <w:t>Los Laureles Nº 214 - Lima 27 - Perú   Telf. : (511)2218990   Fax: (511) 4417760</w:t>
    </w:r>
  </w:p>
  <w:p w14:paraId="02DDEE3E" w14:textId="77777777" w:rsidR="00DB327A" w:rsidRDefault="00DB327A">
    <w:pPr>
      <w:pStyle w:val="Piedepgina"/>
      <w:tabs>
        <w:tab w:val="left" w:pos="6521"/>
        <w:tab w:val="left" w:pos="7230"/>
      </w:tabs>
      <w:ind w:left="142" w:right="360"/>
    </w:pPr>
  </w:p>
  <w:p w14:paraId="170974D4" w14:textId="77777777" w:rsidR="00DB327A" w:rsidRDefault="00DB327A">
    <w:pPr>
      <w:pStyle w:val="Piedepgina"/>
    </w:pPr>
  </w:p>
  <w:p w14:paraId="60D39440" w14:textId="77777777" w:rsidR="00DB327A" w:rsidRPr="005321C2" w:rsidRDefault="00DB327A">
    <w:pPr>
      <w:spacing w:line="-240" w:lineRule="auto"/>
      <w:ind w:right="360"/>
      <w:rPr>
        <w:sz w:val="24"/>
        <w:lang w:val="es-PE"/>
      </w:rPr>
    </w:pPr>
  </w:p>
  <w:p w14:paraId="2FEB44AD" w14:textId="77777777" w:rsidR="00DB327A" w:rsidRPr="005321C2" w:rsidRDefault="00DB327A">
    <w:pPr>
      <w:rPr>
        <w:sz w:val="24"/>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06EA" w14:textId="77777777" w:rsidR="00054AF4" w:rsidRDefault="00054AF4">
      <w:r>
        <w:separator/>
      </w:r>
    </w:p>
  </w:footnote>
  <w:footnote w:type="continuationSeparator" w:id="0">
    <w:p w14:paraId="042288B4" w14:textId="77777777" w:rsidR="00054AF4" w:rsidRDefault="00054AF4">
      <w:r>
        <w:continuationSeparator/>
      </w:r>
    </w:p>
  </w:footnote>
  <w:footnote w:id="1">
    <w:p w14:paraId="1AC8C419" w14:textId="77777777" w:rsidR="00DB327A" w:rsidRPr="008D06CA" w:rsidRDefault="00DB327A" w:rsidP="006F046B">
      <w:pPr>
        <w:pStyle w:val="Textonotapie"/>
        <w:rPr>
          <w:lang w:val="es-PE"/>
        </w:rPr>
      </w:pPr>
      <w:r w:rsidRPr="009702F9">
        <w:rPr>
          <w:rStyle w:val="Refdenotaalpie"/>
          <w:sz w:val="16"/>
          <w:szCs w:val="16"/>
        </w:rPr>
        <w:footnoteRef/>
      </w:r>
      <w:r w:rsidRPr="009702F9">
        <w:t xml:space="preserve"> </w:t>
      </w:r>
      <w:r w:rsidRPr="009702F9">
        <w:rPr>
          <w:sz w:val="16"/>
          <w:szCs w:val="16"/>
        </w:rPr>
        <w:t>Sustituída</w:t>
      </w:r>
      <w:r w:rsidRPr="009702F9">
        <w:t xml:space="preserve"> </w:t>
      </w:r>
      <w:r w:rsidRPr="009702F9">
        <w:rPr>
          <w:rFonts w:cs="Arial"/>
          <w:sz w:val="16"/>
          <w:szCs w:val="16"/>
          <w:lang w:val="es-ES"/>
        </w:rPr>
        <w:t>mediante la Resol. SBS N° 7036-2012 del 19.09.2012</w:t>
      </w:r>
    </w:p>
  </w:footnote>
  <w:footnote w:id="2">
    <w:p w14:paraId="2317C5BB" w14:textId="77777777" w:rsidR="00DB327A" w:rsidRPr="008D06CA" w:rsidRDefault="00DB327A" w:rsidP="007B1AB4">
      <w:pPr>
        <w:pStyle w:val="Textonotapie"/>
        <w:rPr>
          <w:lang w:val="es-PE"/>
        </w:rPr>
      </w:pPr>
      <w:r w:rsidRPr="008D06CA">
        <w:rPr>
          <w:rStyle w:val="Refdenotaalpie"/>
          <w:sz w:val="16"/>
          <w:szCs w:val="16"/>
        </w:rPr>
        <w:footnoteRef/>
      </w:r>
      <w:r>
        <w:t xml:space="preserve"> </w:t>
      </w:r>
      <w:r w:rsidRPr="009702F9">
        <w:rPr>
          <w:sz w:val="16"/>
          <w:szCs w:val="16"/>
        </w:rPr>
        <w:t xml:space="preserve">Se elimina la cuenta analítica 1101.01.03 y se modifica la descripción y dinámica </w:t>
      </w:r>
      <w:r w:rsidRPr="009702F9">
        <w:rPr>
          <w:rFonts w:cs="Arial"/>
          <w:sz w:val="16"/>
          <w:szCs w:val="16"/>
          <w:lang w:val="es-ES"/>
        </w:rPr>
        <w:t>mediante la Resol. SBS N° 7036-2012 del 19.09.2012</w:t>
      </w:r>
    </w:p>
    <w:p w14:paraId="620957D2" w14:textId="77777777" w:rsidR="00DB327A" w:rsidRPr="008D06CA" w:rsidRDefault="00DB327A" w:rsidP="007B1AB4">
      <w:pPr>
        <w:pStyle w:val="Textonotapie"/>
        <w:rPr>
          <w:lang w:val="es-PE"/>
        </w:rPr>
      </w:pPr>
    </w:p>
  </w:footnote>
  <w:footnote w:id="3">
    <w:p w14:paraId="1B7AF8AB" w14:textId="77777777" w:rsidR="00DB327A" w:rsidRPr="00330816" w:rsidRDefault="00DB327A">
      <w:pPr>
        <w:pStyle w:val="Textonotapie"/>
        <w:rPr>
          <w:lang w:val="es-PE"/>
        </w:rPr>
      </w:pPr>
      <w:r w:rsidRPr="00D36B8B">
        <w:rPr>
          <w:rStyle w:val="Refdenotaalpie"/>
          <w:rFonts w:cs="Arial"/>
          <w:sz w:val="16"/>
          <w:szCs w:val="16"/>
        </w:rPr>
        <w:footnoteRef/>
      </w:r>
      <w:r w:rsidRPr="00330816">
        <w:t xml:space="preserve"> </w:t>
      </w:r>
      <w:r w:rsidRPr="00330816">
        <w:rPr>
          <w:rFonts w:cs="Arial"/>
          <w:snapToGrid/>
          <w:sz w:val="16"/>
          <w:szCs w:val="16"/>
        </w:rPr>
        <w:t>Modificada la descripción por la Resol. SBS Nº 3225-2014 del 29.05.2014</w:t>
      </w:r>
    </w:p>
  </w:footnote>
  <w:footnote w:id="4">
    <w:p w14:paraId="57A288BE" w14:textId="77777777" w:rsidR="00DB327A" w:rsidRPr="00330816" w:rsidRDefault="00DB327A">
      <w:pPr>
        <w:pStyle w:val="Textonotapie"/>
        <w:rPr>
          <w:rFonts w:cs="Arial"/>
          <w:sz w:val="16"/>
          <w:szCs w:val="16"/>
        </w:rPr>
      </w:pPr>
      <w:r w:rsidRPr="00330816">
        <w:rPr>
          <w:rStyle w:val="Refdenotaalpie"/>
          <w:rFonts w:cs="Arial"/>
          <w:sz w:val="16"/>
          <w:szCs w:val="16"/>
        </w:rPr>
        <w:footnoteRef/>
      </w:r>
      <w:r w:rsidRPr="00330816">
        <w:rPr>
          <w:rFonts w:cs="Arial"/>
          <w:sz w:val="16"/>
          <w:szCs w:val="16"/>
        </w:rPr>
        <w:t xml:space="preserve"> </w:t>
      </w:r>
      <w:r>
        <w:rPr>
          <w:rFonts w:cs="Arial"/>
          <w:sz w:val="16"/>
          <w:szCs w:val="16"/>
        </w:rPr>
        <w:t>Modificada</w:t>
      </w:r>
      <w:r w:rsidRPr="00330816">
        <w:rPr>
          <w:rFonts w:cs="Arial"/>
          <w:sz w:val="16"/>
          <w:szCs w:val="16"/>
        </w:rPr>
        <w:t xml:space="preserve"> por la Resol. SBS N° 10639-2008 del 31.10.2008</w:t>
      </w:r>
    </w:p>
  </w:footnote>
  <w:footnote w:id="5">
    <w:p w14:paraId="1164CBF3" w14:textId="77777777" w:rsidR="00DB327A" w:rsidRPr="00ED296E" w:rsidRDefault="00DB327A" w:rsidP="00ED296E">
      <w:pPr>
        <w:pStyle w:val="Textonotapie"/>
        <w:rPr>
          <w:rFonts w:ascii="Times New Roman" w:hAnsi="Times New Roman"/>
          <w:snapToGrid/>
          <w:lang w:val="es-PE"/>
        </w:rPr>
      </w:pPr>
      <w:r w:rsidRPr="00D36B8B">
        <w:rPr>
          <w:rStyle w:val="Refdenotaalpie"/>
          <w:rFonts w:cs="Arial"/>
          <w:sz w:val="16"/>
          <w:szCs w:val="16"/>
        </w:rPr>
        <w:footnoteRef/>
      </w:r>
      <w:r w:rsidRPr="00D36B8B">
        <w:rPr>
          <w:rStyle w:val="Refdenotaalpie"/>
          <w:rFonts w:cs="Arial"/>
          <w:sz w:val="16"/>
          <w:szCs w:val="16"/>
        </w:rPr>
        <w:t xml:space="preserve"> </w:t>
      </w:r>
      <w:r>
        <w:rPr>
          <w:rFonts w:cs="Arial"/>
          <w:snapToGrid/>
          <w:sz w:val="16"/>
          <w:szCs w:val="16"/>
        </w:rPr>
        <w:t>Incorporada</w:t>
      </w:r>
      <w:r w:rsidRPr="00330816">
        <w:rPr>
          <w:rFonts w:cs="Arial"/>
          <w:snapToGrid/>
          <w:sz w:val="16"/>
          <w:szCs w:val="16"/>
        </w:rPr>
        <w:t xml:space="preserve"> por la Resol. SBS Nº 3225-2014 del 29.05.2014</w:t>
      </w:r>
    </w:p>
    <w:p w14:paraId="62F0E478" w14:textId="77777777" w:rsidR="00DB327A" w:rsidRPr="00ED296E" w:rsidRDefault="00DB327A">
      <w:pPr>
        <w:pStyle w:val="Textonotapie"/>
        <w:rPr>
          <w:lang w:val="es-PE"/>
        </w:rPr>
      </w:pPr>
    </w:p>
  </w:footnote>
  <w:footnote w:id="6">
    <w:p w14:paraId="4E79BC77" w14:textId="77777777" w:rsidR="00DB327A" w:rsidRPr="00330816" w:rsidRDefault="00DB327A" w:rsidP="00AE676B">
      <w:pPr>
        <w:pStyle w:val="Textonotapie"/>
        <w:rPr>
          <w:rFonts w:cs="Arial"/>
          <w:sz w:val="16"/>
          <w:szCs w:val="16"/>
        </w:rPr>
      </w:pPr>
      <w:r w:rsidRPr="00330816">
        <w:rPr>
          <w:rStyle w:val="Refdenotaalpie"/>
          <w:rFonts w:cs="Arial"/>
          <w:sz w:val="16"/>
          <w:szCs w:val="16"/>
        </w:rPr>
        <w:footnoteRef/>
      </w:r>
      <w:r w:rsidRPr="00330816">
        <w:rPr>
          <w:rFonts w:cs="Arial"/>
          <w:sz w:val="16"/>
          <w:szCs w:val="16"/>
        </w:rPr>
        <w:t xml:space="preserve"> </w:t>
      </w:r>
      <w:r w:rsidRPr="00AE676B">
        <w:rPr>
          <w:rFonts w:cs="Arial"/>
          <w:sz w:val="16"/>
          <w:szCs w:val="16"/>
        </w:rPr>
        <w:t>De acuerdo a la Primera Disposición Complementaria Final del Decreto Legislativo Nº 1531 que modifica la Ley General, establece que, a partir de su entrada en vigencia, toda referencia contenida en el marco legal vigente a Entidad de Desarrollo de la Pequeña y Micro Empresa – Edpyme o que su redacción la comprenda implícitamente, debe entenderse referida a Empresa de Créditos del numeral 5 del literal A del artículo 16 de la Ley General</w:t>
      </w:r>
    </w:p>
  </w:footnote>
  <w:footnote w:id="7">
    <w:p w14:paraId="2F3FF826" w14:textId="77777777" w:rsidR="00DB327A" w:rsidRPr="00FF511C" w:rsidRDefault="00DB327A" w:rsidP="006F046B">
      <w:pPr>
        <w:pStyle w:val="Textonotapie"/>
        <w:rPr>
          <w:lang w:val="es-PE"/>
        </w:rPr>
      </w:pPr>
      <w:r w:rsidRPr="009702F9">
        <w:rPr>
          <w:rStyle w:val="Refdenotaalpie"/>
          <w:sz w:val="16"/>
          <w:szCs w:val="16"/>
        </w:rPr>
        <w:footnoteRef/>
      </w:r>
      <w:r w:rsidRPr="009702F9">
        <w:t xml:space="preserve"> </w:t>
      </w:r>
      <w:r w:rsidRPr="009702F9">
        <w:rPr>
          <w:sz w:val="16"/>
          <w:szCs w:val="16"/>
        </w:rPr>
        <w:t xml:space="preserve">Modificada la descripción </w:t>
      </w:r>
      <w:r w:rsidRPr="009702F9">
        <w:rPr>
          <w:rFonts w:cs="Arial"/>
          <w:sz w:val="16"/>
          <w:szCs w:val="16"/>
          <w:lang w:val="es-ES"/>
        </w:rPr>
        <w:t>mediante la Resol. SBS N° 7036-2012 del 19.09.2012</w:t>
      </w:r>
    </w:p>
  </w:footnote>
  <w:footnote w:id="8">
    <w:p w14:paraId="441F9841" w14:textId="77777777" w:rsidR="00DB327A" w:rsidRPr="00FF511C" w:rsidRDefault="00DB327A" w:rsidP="00DE1177">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
    <w:p w14:paraId="0B20D646" w14:textId="77777777" w:rsidR="00DB327A" w:rsidRPr="00FF511C" w:rsidRDefault="00DB327A" w:rsidP="0002626F">
      <w:pPr>
        <w:pStyle w:val="Textonotapie"/>
        <w:rPr>
          <w:lang w:val="es-PE"/>
        </w:rPr>
      </w:pPr>
      <w:r w:rsidRPr="009702F9">
        <w:rPr>
          <w:rStyle w:val="Refdenotaalpie"/>
          <w:sz w:val="16"/>
          <w:szCs w:val="16"/>
        </w:rPr>
        <w:footnoteRef/>
      </w:r>
      <w:r w:rsidRPr="009702F9">
        <w:t xml:space="preserve"> </w:t>
      </w:r>
      <w:r>
        <w:rPr>
          <w:sz w:val="16"/>
          <w:szCs w:val="16"/>
        </w:rPr>
        <w:t xml:space="preserve">Modificada la denominación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
    <w:p w14:paraId="05C8FB0C" w14:textId="77777777" w:rsidR="00DB327A" w:rsidRPr="00FF511C" w:rsidRDefault="00DB327A" w:rsidP="0002626F">
      <w:pPr>
        <w:pStyle w:val="Textonotapie"/>
        <w:rPr>
          <w:lang w:val="es-PE"/>
        </w:rPr>
      </w:pPr>
      <w:r w:rsidRPr="009702F9">
        <w:rPr>
          <w:rStyle w:val="Refdenotaalpie"/>
          <w:sz w:val="16"/>
          <w:szCs w:val="16"/>
        </w:rPr>
        <w:footnoteRef/>
      </w:r>
      <w:r w:rsidRPr="009702F9">
        <w:t xml:space="preserve"> </w:t>
      </w:r>
      <w:r>
        <w:rPr>
          <w:sz w:val="16"/>
          <w:szCs w:val="16"/>
        </w:rPr>
        <w:t xml:space="preserve">Modificada la denominación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1">
    <w:p w14:paraId="0A53B702" w14:textId="77777777" w:rsidR="00DB327A" w:rsidRPr="00FF511C" w:rsidRDefault="00DB327A" w:rsidP="0002626F">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2">
    <w:p w14:paraId="48A06B51" w14:textId="77777777" w:rsidR="00DB327A" w:rsidRPr="00FF511C" w:rsidRDefault="00DB327A" w:rsidP="0002626F">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3">
    <w:p w14:paraId="4D41E6FB" w14:textId="77777777" w:rsidR="00DB327A" w:rsidRPr="00FF511C" w:rsidRDefault="00DB327A" w:rsidP="0002626F">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4">
    <w:p w14:paraId="7446FBE1" w14:textId="77777777" w:rsidR="00DB327A" w:rsidRPr="00FF511C" w:rsidRDefault="00DB327A" w:rsidP="0003627D">
      <w:pPr>
        <w:pStyle w:val="Textonotapie"/>
        <w:rPr>
          <w:lang w:val="es-PE"/>
        </w:rPr>
      </w:pPr>
      <w:r w:rsidRPr="009702F9">
        <w:rPr>
          <w:rStyle w:val="Refdenotaalpie"/>
          <w:sz w:val="16"/>
          <w:szCs w:val="16"/>
        </w:rPr>
        <w:footnoteRef/>
      </w:r>
      <w:r w:rsidRPr="009702F9">
        <w:t xml:space="preserve"> </w:t>
      </w:r>
      <w:r>
        <w:rPr>
          <w:sz w:val="16"/>
          <w:szCs w:val="16"/>
        </w:rPr>
        <w:t xml:space="preserve">Modificada la descripción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5">
    <w:p w14:paraId="6239D8A1" w14:textId="77777777" w:rsidR="00DB327A" w:rsidRPr="00FC211D" w:rsidRDefault="00DB327A">
      <w:pPr>
        <w:pStyle w:val="Textonotapie"/>
        <w:rPr>
          <w:sz w:val="16"/>
          <w:szCs w:val="16"/>
          <w:lang w:val="es-PE"/>
        </w:rPr>
      </w:pPr>
      <w:r w:rsidRPr="00D02F6D">
        <w:rPr>
          <w:rStyle w:val="Refdenotaalpie"/>
          <w:sz w:val="16"/>
          <w:szCs w:val="16"/>
        </w:rPr>
        <w:footnoteRef/>
      </w:r>
      <w:r w:rsidRPr="00D02F6D">
        <w:rPr>
          <w:sz w:val="16"/>
          <w:szCs w:val="16"/>
        </w:rPr>
        <w:t xml:space="preserve"> </w:t>
      </w:r>
      <w:r>
        <w:rPr>
          <w:sz w:val="16"/>
          <w:szCs w:val="16"/>
          <w:lang w:val="es-PE"/>
        </w:rPr>
        <w:t>Modificada</w:t>
      </w:r>
      <w:r w:rsidRPr="00D02F6D">
        <w:rPr>
          <w:sz w:val="16"/>
          <w:szCs w:val="16"/>
          <w:lang w:val="es-PE"/>
        </w:rPr>
        <w:t xml:space="preserve"> por la Resol SBS N° 6231-2015 del 14.10.15</w:t>
      </w:r>
    </w:p>
  </w:footnote>
  <w:footnote w:id="16">
    <w:p w14:paraId="603875EC" w14:textId="77777777" w:rsidR="00DB327A" w:rsidRPr="00A4561C" w:rsidRDefault="00DB327A" w:rsidP="006F046B">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 xml:space="preserve">Modificada </w:t>
      </w:r>
      <w:r w:rsidRPr="00A4561C">
        <w:rPr>
          <w:rFonts w:cs="Arial"/>
          <w:sz w:val="16"/>
          <w:szCs w:val="16"/>
        </w:rPr>
        <w:t xml:space="preserve"> mediante Resol. SBS Nº 914-2010 del 26.01.2010</w:t>
      </w:r>
    </w:p>
  </w:footnote>
  <w:footnote w:id="17">
    <w:p w14:paraId="7110CBFA"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29-2005 del 12.01.2005</w:t>
      </w:r>
    </w:p>
  </w:footnote>
  <w:footnote w:id="18">
    <w:p w14:paraId="2C6E2F95"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29-2005 del 12.01.2005</w:t>
      </w:r>
    </w:p>
  </w:footnote>
  <w:footnote w:id="19">
    <w:p w14:paraId="1A24210D" w14:textId="77777777" w:rsidR="00DB327A" w:rsidRPr="00D02F6D"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9702F9">
        <w:rPr>
          <w:rFonts w:cs="Arial"/>
          <w:sz w:val="16"/>
          <w:szCs w:val="16"/>
        </w:rPr>
        <w:t xml:space="preserve"> por la Resol. SBS N° 1343-2003 del 24.09.2003 y por la 1914-2004 del 23.11.2004. Posteriormente sustituido por la  </w:t>
      </w:r>
      <w:r w:rsidRPr="00E06B97">
        <w:rPr>
          <w:rFonts w:cs="Arial"/>
          <w:sz w:val="16"/>
          <w:szCs w:val="16"/>
        </w:rPr>
        <w:t>Resol. SBS N° 10639-2008 del 31-10-2008. Posteriormente sustituido la descripción del rubro 13 mediante la Resol. SBS N° 7036-2012 del 19.09.2012.</w:t>
      </w:r>
      <w:r>
        <w:rPr>
          <w:rFonts w:cs="Arial"/>
          <w:sz w:val="16"/>
          <w:szCs w:val="16"/>
        </w:rPr>
        <w:t xml:space="preserve"> Posteriormente modificado por la </w:t>
      </w:r>
      <w:r w:rsidRPr="009702F9">
        <w:rPr>
          <w:rFonts w:cs="Arial"/>
          <w:sz w:val="16"/>
          <w:szCs w:val="16"/>
        </w:rPr>
        <w:t xml:space="preserve">Resol. SBS N° </w:t>
      </w:r>
      <w:r>
        <w:rPr>
          <w:rFonts w:cs="Arial"/>
          <w:sz w:val="16"/>
          <w:szCs w:val="16"/>
        </w:rPr>
        <w:t>2610</w:t>
      </w:r>
      <w:r w:rsidRPr="009702F9">
        <w:rPr>
          <w:rFonts w:cs="Arial"/>
          <w:sz w:val="16"/>
          <w:szCs w:val="16"/>
        </w:rPr>
        <w:t>-20</w:t>
      </w:r>
      <w:r>
        <w:rPr>
          <w:rFonts w:cs="Arial"/>
          <w:sz w:val="16"/>
          <w:szCs w:val="16"/>
        </w:rPr>
        <w:t>18 del 0</w:t>
      </w:r>
      <w:r w:rsidRPr="009702F9">
        <w:rPr>
          <w:rFonts w:cs="Arial"/>
          <w:sz w:val="16"/>
          <w:szCs w:val="16"/>
        </w:rPr>
        <w:t>4.0</w:t>
      </w:r>
      <w:r>
        <w:rPr>
          <w:rFonts w:cs="Arial"/>
          <w:sz w:val="16"/>
          <w:szCs w:val="16"/>
        </w:rPr>
        <w:t>7</w:t>
      </w:r>
      <w:r w:rsidRPr="009702F9">
        <w:rPr>
          <w:rFonts w:cs="Arial"/>
          <w:sz w:val="16"/>
          <w:szCs w:val="16"/>
        </w:rPr>
        <w:t>.20</w:t>
      </w:r>
      <w:r>
        <w:rPr>
          <w:rFonts w:cs="Arial"/>
          <w:sz w:val="16"/>
          <w:szCs w:val="16"/>
        </w:rPr>
        <w:t>18.</w:t>
      </w:r>
    </w:p>
  </w:footnote>
  <w:footnote w:id="20">
    <w:p w14:paraId="7714B2DB" w14:textId="77777777" w:rsidR="00DB327A" w:rsidRPr="00743E1B" w:rsidRDefault="00DB327A">
      <w:pPr>
        <w:pStyle w:val="Textonotapie"/>
        <w:rPr>
          <w:lang w:val="es-PE"/>
        </w:rPr>
      </w:pPr>
      <w:r w:rsidRPr="000137E2">
        <w:rPr>
          <w:rStyle w:val="Refdenotaalpie"/>
          <w:sz w:val="16"/>
          <w:szCs w:val="16"/>
        </w:rPr>
        <w:footnoteRef/>
      </w:r>
      <w:r w:rsidRPr="000137E2">
        <w:rPr>
          <w:sz w:val="16"/>
          <w:szCs w:val="16"/>
        </w:rPr>
        <w:t xml:space="preserve"> </w:t>
      </w:r>
      <w:r w:rsidRPr="00D02F6D">
        <w:rPr>
          <w:rFonts w:cs="Arial"/>
          <w:sz w:val="16"/>
          <w:szCs w:val="16"/>
        </w:rPr>
        <w:t xml:space="preserve">Modificada la descripción por la </w:t>
      </w:r>
      <w:r>
        <w:rPr>
          <w:rFonts w:cs="Arial"/>
          <w:sz w:val="16"/>
          <w:szCs w:val="16"/>
        </w:rPr>
        <w:t>Resol.</w:t>
      </w:r>
      <w:r w:rsidRPr="00D02F6D">
        <w:rPr>
          <w:rFonts w:cs="Arial"/>
          <w:sz w:val="16"/>
          <w:szCs w:val="16"/>
        </w:rPr>
        <w:t xml:space="preserve"> SBS N° 6231-2015 del </w:t>
      </w:r>
      <w:r>
        <w:rPr>
          <w:rFonts w:cs="Arial"/>
          <w:sz w:val="16"/>
          <w:szCs w:val="16"/>
        </w:rPr>
        <w:t>14.10.2015, vigente a partir de la información de enero 2016</w:t>
      </w:r>
    </w:p>
  </w:footnote>
  <w:footnote w:id="21">
    <w:p w14:paraId="701E722B" w14:textId="77777777" w:rsidR="00DB327A" w:rsidRPr="00D02F6D" w:rsidRDefault="00DB327A" w:rsidP="008C376D">
      <w:pPr>
        <w:pStyle w:val="Textonotapie"/>
        <w:rPr>
          <w:rFonts w:cs="Arial"/>
          <w:sz w:val="16"/>
          <w:szCs w:val="16"/>
        </w:rPr>
      </w:pPr>
      <w:r w:rsidRPr="000137E2">
        <w:rPr>
          <w:rStyle w:val="Refdenotaalpie"/>
          <w:sz w:val="16"/>
          <w:szCs w:val="16"/>
        </w:rPr>
        <w:footnoteRef/>
      </w:r>
      <w:r w:rsidRPr="000137E2">
        <w:rPr>
          <w:sz w:val="16"/>
          <w:szCs w:val="16"/>
        </w:rPr>
        <w:t xml:space="preserve"> </w:t>
      </w:r>
      <w:r>
        <w:rPr>
          <w:rFonts w:cs="Arial"/>
          <w:sz w:val="16"/>
          <w:szCs w:val="16"/>
        </w:rPr>
        <w:t xml:space="preserve">Modificado por la </w:t>
      </w:r>
      <w:r w:rsidRPr="009702F9">
        <w:rPr>
          <w:rFonts w:cs="Arial"/>
          <w:sz w:val="16"/>
          <w:szCs w:val="16"/>
        </w:rPr>
        <w:t xml:space="preserve">Resol. SBS N° </w:t>
      </w:r>
      <w:r>
        <w:rPr>
          <w:rFonts w:cs="Arial"/>
          <w:sz w:val="16"/>
          <w:szCs w:val="16"/>
        </w:rPr>
        <w:t>2610</w:t>
      </w:r>
      <w:r w:rsidRPr="009702F9">
        <w:rPr>
          <w:rFonts w:cs="Arial"/>
          <w:sz w:val="16"/>
          <w:szCs w:val="16"/>
        </w:rPr>
        <w:t>-20</w:t>
      </w:r>
      <w:r>
        <w:rPr>
          <w:rFonts w:cs="Arial"/>
          <w:sz w:val="16"/>
          <w:szCs w:val="16"/>
        </w:rPr>
        <w:t>18 del 0</w:t>
      </w:r>
      <w:r w:rsidRPr="009702F9">
        <w:rPr>
          <w:rFonts w:cs="Arial"/>
          <w:sz w:val="16"/>
          <w:szCs w:val="16"/>
        </w:rPr>
        <w:t>4.0</w:t>
      </w:r>
      <w:r>
        <w:rPr>
          <w:rFonts w:cs="Arial"/>
          <w:sz w:val="16"/>
          <w:szCs w:val="16"/>
        </w:rPr>
        <w:t>7</w:t>
      </w:r>
      <w:r w:rsidRPr="009702F9">
        <w:rPr>
          <w:rFonts w:cs="Arial"/>
          <w:sz w:val="16"/>
          <w:szCs w:val="16"/>
        </w:rPr>
        <w:t>.20</w:t>
      </w:r>
      <w:r>
        <w:rPr>
          <w:rFonts w:cs="Arial"/>
          <w:sz w:val="16"/>
          <w:szCs w:val="16"/>
        </w:rPr>
        <w:t>18.</w:t>
      </w:r>
    </w:p>
    <w:p w14:paraId="5B0ECA24" w14:textId="77777777" w:rsidR="00DB327A" w:rsidRPr="008C376D" w:rsidRDefault="00DB327A">
      <w:pPr>
        <w:pStyle w:val="Textonotapie"/>
        <w:rPr>
          <w:lang w:val="es-PE"/>
        </w:rPr>
      </w:pPr>
    </w:p>
  </w:footnote>
  <w:footnote w:id="22">
    <w:p w14:paraId="616D9DEB" w14:textId="77777777" w:rsidR="00DB327A" w:rsidRPr="00104E85" w:rsidRDefault="00DB327A">
      <w:pPr>
        <w:pStyle w:val="Textonotapie"/>
        <w:rPr>
          <w:lang w:val="es-PE"/>
        </w:rPr>
      </w:pPr>
      <w:r w:rsidRPr="000137E2">
        <w:rPr>
          <w:rStyle w:val="Refdenotaalpie"/>
          <w:sz w:val="16"/>
          <w:szCs w:val="16"/>
        </w:rPr>
        <w:footnoteRef/>
      </w:r>
      <w:r>
        <w:t xml:space="preserve"> </w:t>
      </w:r>
      <w:r>
        <w:rPr>
          <w:rFonts w:cs="Arial"/>
          <w:sz w:val="16"/>
          <w:szCs w:val="16"/>
        </w:rPr>
        <w:t xml:space="preserve">Modificado por la </w:t>
      </w:r>
      <w:r w:rsidRPr="009702F9">
        <w:rPr>
          <w:rFonts w:cs="Arial"/>
          <w:sz w:val="16"/>
          <w:szCs w:val="16"/>
        </w:rPr>
        <w:t xml:space="preserve">Resol. SBS N° </w:t>
      </w:r>
      <w:r>
        <w:rPr>
          <w:rFonts w:cs="Arial"/>
          <w:sz w:val="16"/>
          <w:szCs w:val="16"/>
        </w:rPr>
        <w:t>2610</w:t>
      </w:r>
      <w:r w:rsidRPr="009702F9">
        <w:rPr>
          <w:rFonts w:cs="Arial"/>
          <w:sz w:val="16"/>
          <w:szCs w:val="16"/>
        </w:rPr>
        <w:t>-20</w:t>
      </w:r>
      <w:r>
        <w:rPr>
          <w:rFonts w:cs="Arial"/>
          <w:sz w:val="16"/>
          <w:szCs w:val="16"/>
        </w:rPr>
        <w:t>18 del 0</w:t>
      </w:r>
      <w:r w:rsidRPr="009702F9">
        <w:rPr>
          <w:rFonts w:cs="Arial"/>
          <w:sz w:val="16"/>
          <w:szCs w:val="16"/>
        </w:rPr>
        <w:t>4.0</w:t>
      </w:r>
      <w:r>
        <w:rPr>
          <w:rFonts w:cs="Arial"/>
          <w:sz w:val="16"/>
          <w:szCs w:val="16"/>
        </w:rPr>
        <w:t>7</w:t>
      </w:r>
      <w:r w:rsidRPr="009702F9">
        <w:rPr>
          <w:rFonts w:cs="Arial"/>
          <w:sz w:val="16"/>
          <w:szCs w:val="16"/>
        </w:rPr>
        <w:t>.20</w:t>
      </w:r>
      <w:r>
        <w:rPr>
          <w:rFonts w:cs="Arial"/>
          <w:sz w:val="16"/>
          <w:szCs w:val="16"/>
        </w:rPr>
        <w:t>18</w:t>
      </w:r>
    </w:p>
  </w:footnote>
  <w:footnote w:id="23">
    <w:p w14:paraId="45502E37" w14:textId="77777777" w:rsidR="00DB327A" w:rsidRPr="00D02F6D" w:rsidRDefault="00DB327A" w:rsidP="00104E85">
      <w:pPr>
        <w:pStyle w:val="Textonotapie"/>
        <w:rPr>
          <w:rFonts w:cs="Arial"/>
          <w:sz w:val="16"/>
          <w:szCs w:val="16"/>
        </w:rPr>
      </w:pPr>
      <w:r w:rsidRPr="000137E2">
        <w:rPr>
          <w:rStyle w:val="Refdenotaalpie"/>
          <w:sz w:val="16"/>
          <w:szCs w:val="16"/>
        </w:rPr>
        <w:footnoteRef/>
      </w:r>
      <w:r w:rsidRPr="000137E2">
        <w:rPr>
          <w:sz w:val="16"/>
          <w:szCs w:val="16"/>
        </w:rPr>
        <w:t xml:space="preserve"> </w:t>
      </w:r>
      <w:r>
        <w:rPr>
          <w:rFonts w:cs="Arial"/>
          <w:sz w:val="16"/>
          <w:szCs w:val="16"/>
        </w:rPr>
        <w:t xml:space="preserve">Modificado por la </w:t>
      </w:r>
      <w:r w:rsidRPr="009702F9">
        <w:rPr>
          <w:rFonts w:cs="Arial"/>
          <w:sz w:val="16"/>
          <w:szCs w:val="16"/>
        </w:rPr>
        <w:t xml:space="preserve">Resol. SBS N° </w:t>
      </w:r>
      <w:r>
        <w:rPr>
          <w:rFonts w:cs="Arial"/>
          <w:sz w:val="16"/>
          <w:szCs w:val="16"/>
        </w:rPr>
        <w:t>2610</w:t>
      </w:r>
      <w:r w:rsidRPr="009702F9">
        <w:rPr>
          <w:rFonts w:cs="Arial"/>
          <w:sz w:val="16"/>
          <w:szCs w:val="16"/>
        </w:rPr>
        <w:t>-20</w:t>
      </w:r>
      <w:r>
        <w:rPr>
          <w:rFonts w:cs="Arial"/>
          <w:sz w:val="16"/>
          <w:szCs w:val="16"/>
        </w:rPr>
        <w:t>18 del 0</w:t>
      </w:r>
      <w:r w:rsidRPr="009702F9">
        <w:rPr>
          <w:rFonts w:cs="Arial"/>
          <w:sz w:val="16"/>
          <w:szCs w:val="16"/>
        </w:rPr>
        <w:t>4.0</w:t>
      </w:r>
      <w:r>
        <w:rPr>
          <w:rFonts w:cs="Arial"/>
          <w:sz w:val="16"/>
          <w:szCs w:val="16"/>
        </w:rPr>
        <w:t>7</w:t>
      </w:r>
      <w:r w:rsidRPr="009702F9">
        <w:rPr>
          <w:rFonts w:cs="Arial"/>
          <w:sz w:val="16"/>
          <w:szCs w:val="16"/>
        </w:rPr>
        <w:t>.20</w:t>
      </w:r>
      <w:r>
        <w:rPr>
          <w:rFonts w:cs="Arial"/>
          <w:sz w:val="16"/>
          <w:szCs w:val="16"/>
        </w:rPr>
        <w:t>18.</w:t>
      </w:r>
    </w:p>
    <w:p w14:paraId="3009D8C3" w14:textId="77777777" w:rsidR="00DB327A" w:rsidRPr="00104E85" w:rsidRDefault="00DB327A">
      <w:pPr>
        <w:pStyle w:val="Textonotapie"/>
        <w:rPr>
          <w:lang w:val="es-PE"/>
        </w:rPr>
      </w:pPr>
    </w:p>
  </w:footnote>
  <w:footnote w:id="24">
    <w:p w14:paraId="04CD7015" w14:textId="77777777" w:rsidR="00DB327A" w:rsidRPr="00FC211D" w:rsidRDefault="00DB327A">
      <w:pPr>
        <w:pStyle w:val="Textonotapie"/>
        <w:rPr>
          <w:lang w:val="es-PE"/>
        </w:rPr>
      </w:pPr>
      <w:r w:rsidRPr="000137E2">
        <w:rPr>
          <w:rStyle w:val="Refdenotaalpie"/>
          <w:sz w:val="16"/>
          <w:szCs w:val="16"/>
        </w:rPr>
        <w:footnoteRef/>
      </w:r>
      <w:r>
        <w:t xml:space="preserve"> </w:t>
      </w:r>
      <w:r w:rsidRPr="007F55FE">
        <w:rPr>
          <w:rFonts w:cs="Arial"/>
          <w:sz w:val="16"/>
          <w:szCs w:val="16"/>
        </w:rPr>
        <w:t xml:space="preserve">Modificada la descripción por la </w:t>
      </w:r>
      <w:r>
        <w:rPr>
          <w:rFonts w:cs="Arial"/>
          <w:sz w:val="16"/>
          <w:szCs w:val="16"/>
        </w:rPr>
        <w:t>Resol.</w:t>
      </w:r>
      <w:r w:rsidRPr="00E817FD">
        <w:rPr>
          <w:rFonts w:cs="Arial"/>
          <w:sz w:val="16"/>
          <w:szCs w:val="16"/>
        </w:rPr>
        <w:t xml:space="preserve"> SBS N° 6231-2015 del </w:t>
      </w:r>
      <w:r>
        <w:rPr>
          <w:rFonts w:cs="Arial"/>
          <w:sz w:val="16"/>
          <w:szCs w:val="16"/>
        </w:rPr>
        <w:t>14.10.2015, vigente a partir de la información de enero 2016</w:t>
      </w:r>
    </w:p>
  </w:footnote>
  <w:footnote w:id="25">
    <w:p w14:paraId="585194CB" w14:textId="77777777" w:rsidR="00DB327A" w:rsidRPr="00FC211D" w:rsidRDefault="00DB327A">
      <w:pPr>
        <w:pStyle w:val="Textonotapie"/>
        <w:rPr>
          <w:lang w:val="es-PE"/>
        </w:rPr>
      </w:pPr>
      <w:r w:rsidRPr="000137E2">
        <w:rPr>
          <w:rStyle w:val="Refdenotaalpie"/>
          <w:sz w:val="16"/>
          <w:szCs w:val="16"/>
        </w:rPr>
        <w:footnoteRef/>
      </w:r>
      <w:r w:rsidRPr="000137E2">
        <w:rPr>
          <w:sz w:val="16"/>
          <w:szCs w:val="16"/>
        </w:rPr>
        <w:t xml:space="preserve"> </w:t>
      </w:r>
      <w:r w:rsidRPr="000137E2">
        <w:rPr>
          <w:rFonts w:cs="Arial"/>
          <w:snapToGrid/>
          <w:sz w:val="16"/>
          <w:szCs w:val="16"/>
          <w:lang w:val="es-ES"/>
        </w:rPr>
        <w:t>I</w:t>
      </w:r>
      <w:r w:rsidRPr="00D02F6D">
        <w:rPr>
          <w:rFonts w:cs="Arial"/>
          <w:snapToGrid/>
          <w:sz w:val="16"/>
          <w:szCs w:val="16"/>
          <w:lang w:val="es-ES"/>
        </w:rPr>
        <w:t>ncorporad</w:t>
      </w:r>
      <w:r>
        <w:rPr>
          <w:rFonts w:cs="Arial"/>
          <w:snapToGrid/>
          <w:sz w:val="16"/>
          <w:szCs w:val="16"/>
          <w:lang w:val="es-ES"/>
        </w:rPr>
        <w:t>a</w:t>
      </w:r>
      <w:r w:rsidRPr="00D02F6D">
        <w:rPr>
          <w:rFonts w:cs="Arial"/>
          <w:snapToGrid/>
          <w:sz w:val="16"/>
          <w:szCs w:val="16"/>
          <w:lang w:val="es-ES"/>
        </w:rPr>
        <w:t xml:space="preserve"> por la </w:t>
      </w:r>
      <w:r>
        <w:rPr>
          <w:rFonts w:cs="Arial"/>
          <w:snapToGrid/>
          <w:sz w:val="16"/>
          <w:szCs w:val="16"/>
          <w:lang w:val="es-ES"/>
        </w:rPr>
        <w:t>Resol.</w:t>
      </w:r>
      <w:r w:rsidRPr="00D02F6D">
        <w:rPr>
          <w:rFonts w:cs="Arial"/>
          <w:snapToGrid/>
          <w:sz w:val="16"/>
          <w:szCs w:val="16"/>
          <w:lang w:val="es-ES"/>
        </w:rPr>
        <w:t xml:space="preserve"> SBS N° 6231-2015 del </w:t>
      </w:r>
      <w:r>
        <w:rPr>
          <w:rFonts w:cs="Arial"/>
          <w:snapToGrid/>
          <w:sz w:val="16"/>
          <w:szCs w:val="16"/>
          <w:lang w:val="es-ES"/>
        </w:rPr>
        <w:t>14.10.2015, vigente a partir de la información de enero 2016</w:t>
      </w:r>
    </w:p>
  </w:footnote>
  <w:footnote w:id="26">
    <w:p w14:paraId="4CC60E4E" w14:textId="77777777" w:rsidR="00DB327A" w:rsidRPr="009702F9"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9702F9">
        <w:rPr>
          <w:rFonts w:cs="Arial"/>
          <w:sz w:val="16"/>
          <w:szCs w:val="16"/>
        </w:rPr>
        <w:t xml:space="preserve"> por la Resol. SBS N° 1914-2004 del 23.11.2004. Posteriormente sustituido por la  Resol. SBS N° 10639-2008 del 31-10-2008</w:t>
      </w:r>
    </w:p>
  </w:footnote>
  <w:footnote w:id="27">
    <w:p w14:paraId="651FA904"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8">
    <w:p w14:paraId="0AA3E0C3" w14:textId="77777777" w:rsidR="00DB327A" w:rsidRPr="00D02F6D" w:rsidRDefault="00DB327A">
      <w:pPr>
        <w:pStyle w:val="Textonotapie"/>
        <w:rPr>
          <w:lang w:val="es-PE"/>
        </w:rPr>
      </w:pPr>
      <w:r w:rsidRPr="000137E2">
        <w:rPr>
          <w:rStyle w:val="Refdenotaalpie"/>
          <w:sz w:val="16"/>
          <w:szCs w:val="16"/>
        </w:rPr>
        <w:footnoteRef/>
      </w:r>
      <w:r w:rsidRPr="000137E2">
        <w:rPr>
          <w:sz w:val="16"/>
          <w:szCs w:val="16"/>
        </w:rPr>
        <w:t xml:space="preserve"> </w:t>
      </w:r>
      <w:r>
        <w:rPr>
          <w:rFonts w:cs="Arial"/>
          <w:snapToGrid/>
          <w:sz w:val="16"/>
          <w:szCs w:val="16"/>
          <w:lang w:val="es-ES"/>
        </w:rPr>
        <w:t>Incorporada</w:t>
      </w:r>
      <w:r w:rsidRPr="00D02F6D">
        <w:rPr>
          <w:rFonts w:cs="Arial"/>
          <w:snapToGrid/>
          <w:sz w:val="16"/>
          <w:szCs w:val="16"/>
          <w:lang w:val="es-ES"/>
        </w:rPr>
        <w:t xml:space="preserve">mediante la Resol. SBS N° 6231-2015  del </w:t>
      </w:r>
      <w:r>
        <w:rPr>
          <w:rFonts w:cs="Arial"/>
          <w:snapToGrid/>
          <w:sz w:val="16"/>
          <w:szCs w:val="16"/>
          <w:lang w:val="es-ES"/>
        </w:rPr>
        <w:t>14.10.2015, vigente a partir de la información de enero 2016</w:t>
      </w:r>
    </w:p>
  </w:footnote>
  <w:footnote w:id="29">
    <w:p w14:paraId="4BF2584E"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30">
    <w:p w14:paraId="2B327C68"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sidRPr="00D02F6D">
        <w:rPr>
          <w:rFonts w:cs="Arial"/>
          <w:snapToGrid/>
          <w:sz w:val="16"/>
          <w:szCs w:val="16"/>
          <w:lang w:val="es-ES"/>
        </w:rPr>
        <w:t>Incorporad</w:t>
      </w:r>
      <w:r>
        <w:rPr>
          <w:rFonts w:cs="Arial"/>
          <w:snapToGrid/>
          <w:sz w:val="16"/>
          <w:szCs w:val="16"/>
          <w:lang w:val="es-ES"/>
        </w:rPr>
        <w:t>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31">
    <w:p w14:paraId="4ADB73FA"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32">
    <w:p w14:paraId="5FFD21A0" w14:textId="77777777" w:rsidR="00DB327A" w:rsidRPr="00E46E87" w:rsidRDefault="00DB327A">
      <w:pPr>
        <w:pStyle w:val="Textonotapie"/>
        <w:rPr>
          <w:lang w:val="es-PE"/>
        </w:rPr>
      </w:pPr>
      <w:r w:rsidRPr="000137E2">
        <w:rPr>
          <w:rStyle w:val="Refdenotaalpie"/>
          <w:sz w:val="16"/>
          <w:szCs w:val="16"/>
        </w:rPr>
        <w:footnoteRef/>
      </w:r>
      <w:r w:rsidRPr="00D02F6D">
        <w:t xml:space="preserve"> </w:t>
      </w:r>
      <w:r w:rsidRPr="00D02F6D">
        <w:rPr>
          <w:rFonts w:cs="Arial"/>
          <w:snapToGrid/>
          <w:sz w:val="16"/>
          <w:szCs w:val="16"/>
          <w:lang w:val="es-ES"/>
        </w:rPr>
        <w:t>Incorporad</w:t>
      </w:r>
      <w:r>
        <w:rPr>
          <w:rFonts w:cs="Arial"/>
          <w:snapToGrid/>
          <w:sz w:val="16"/>
          <w:szCs w:val="16"/>
          <w:lang w:val="es-ES"/>
        </w:rPr>
        <w:t>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33">
    <w:p w14:paraId="0CFFCEDF"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34">
    <w:p w14:paraId="4CAFE906"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35">
    <w:p w14:paraId="138B64DF"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36">
    <w:p w14:paraId="65A982BF" w14:textId="77777777" w:rsidR="00DB327A" w:rsidRPr="00D02F6D" w:rsidRDefault="00DB327A">
      <w:pPr>
        <w:pStyle w:val="Textonotapie"/>
        <w:rPr>
          <w:lang w:val="es-PE"/>
        </w:rPr>
      </w:pPr>
      <w:r w:rsidRPr="000137E2">
        <w:rPr>
          <w:rStyle w:val="Refdenotaalpie"/>
          <w:sz w:val="16"/>
          <w:szCs w:val="16"/>
        </w:rPr>
        <w:footnoteRef/>
      </w:r>
      <w:r w:rsidRPr="000137E2">
        <w:rPr>
          <w:sz w:val="16"/>
          <w:szCs w:val="16"/>
        </w:rPr>
        <w:t xml:space="preserve"> </w:t>
      </w:r>
      <w:r>
        <w:rPr>
          <w:rFonts w:cs="Arial"/>
          <w:snapToGrid/>
          <w:sz w:val="16"/>
          <w:szCs w:val="16"/>
          <w:lang w:val="es-ES"/>
        </w:rPr>
        <w:t>Incorporadaa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37">
    <w:p w14:paraId="3309BB05"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38">
    <w:p w14:paraId="17587C4C" w14:textId="77777777" w:rsidR="00DB327A" w:rsidRPr="00E06B97" w:rsidRDefault="00DB327A">
      <w:pPr>
        <w:pStyle w:val="Textonotapie"/>
        <w:rPr>
          <w:lang w:val="es-PE"/>
        </w:rPr>
      </w:pPr>
      <w:r w:rsidRPr="000137E2">
        <w:rPr>
          <w:rStyle w:val="Refdenotaalpie"/>
          <w:sz w:val="16"/>
          <w:szCs w:val="16"/>
        </w:rPr>
        <w:footnoteRef/>
      </w:r>
      <w:r w:rsidRPr="000137E2">
        <w:rPr>
          <w:sz w:val="16"/>
          <w:szCs w:val="16"/>
        </w:rPr>
        <w:t xml:space="preserve"> </w:t>
      </w:r>
      <w:r>
        <w:rPr>
          <w:rFonts w:cs="Arial"/>
          <w:snapToGrid/>
          <w:sz w:val="16"/>
          <w:szCs w:val="16"/>
          <w:lang w:val="es-ES"/>
        </w:rPr>
        <w:t>Incorporadaa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39">
    <w:p w14:paraId="38A51C0B" w14:textId="77777777" w:rsidR="00DB327A" w:rsidRPr="009702F9" w:rsidRDefault="00DB327A">
      <w:pPr>
        <w:pStyle w:val="Textonotapie"/>
        <w:rPr>
          <w:lang w:val="es-PE"/>
        </w:rPr>
      </w:pPr>
      <w:r w:rsidRPr="00D02F6D">
        <w:rPr>
          <w:rStyle w:val="Refdenotaalpie"/>
          <w:sz w:val="16"/>
          <w:szCs w:val="16"/>
        </w:rPr>
        <w:footnoteRef/>
      </w:r>
      <w:r w:rsidRPr="00D02F6D">
        <w:t xml:space="preserve"> </w:t>
      </w:r>
      <w:r w:rsidRPr="00D02F6D">
        <w:rPr>
          <w:sz w:val="16"/>
          <w:szCs w:val="16"/>
        </w:rPr>
        <w:t xml:space="preserve">Incorporada </w:t>
      </w:r>
      <w:r w:rsidRPr="00D02F6D">
        <w:rPr>
          <w:rFonts w:cs="Arial"/>
          <w:sz w:val="16"/>
          <w:szCs w:val="16"/>
          <w:lang w:val="es-ES"/>
        </w:rPr>
        <w:t>mediante la Resol. SBS N° 7036-2012 del 19.09.2012</w:t>
      </w:r>
    </w:p>
  </w:footnote>
  <w:footnote w:id="40">
    <w:p w14:paraId="3131A0D2" w14:textId="77777777" w:rsidR="00DB327A" w:rsidRPr="009702F9" w:rsidRDefault="00DB327A" w:rsidP="000F0253">
      <w:pPr>
        <w:pStyle w:val="Textonotapie"/>
        <w:rPr>
          <w:lang w:val="es-PE"/>
        </w:rPr>
      </w:pPr>
      <w:r w:rsidRPr="009702F9">
        <w:rPr>
          <w:rStyle w:val="Refdenotaalpie"/>
          <w:sz w:val="16"/>
          <w:szCs w:val="16"/>
        </w:rPr>
        <w:footnoteRef/>
      </w:r>
      <w:r w:rsidRPr="009702F9">
        <w:t xml:space="preserve"> </w:t>
      </w:r>
      <w:r w:rsidRPr="009702F9">
        <w:rPr>
          <w:sz w:val="16"/>
          <w:szCs w:val="16"/>
        </w:rPr>
        <w:t xml:space="preserve">Incorporada </w:t>
      </w:r>
      <w:r w:rsidRPr="009702F9">
        <w:rPr>
          <w:rFonts w:cs="Arial"/>
          <w:sz w:val="16"/>
          <w:szCs w:val="16"/>
          <w:lang w:val="es-ES"/>
        </w:rPr>
        <w:t>mediante la Resol. SBS N° 7036-2012 del 19.09.2012</w:t>
      </w:r>
    </w:p>
  </w:footnote>
  <w:footnote w:id="41">
    <w:p w14:paraId="57F3756C" w14:textId="77777777" w:rsidR="00DB327A" w:rsidRPr="00330816" w:rsidRDefault="00DB327A" w:rsidP="006F494A">
      <w:pPr>
        <w:pStyle w:val="Textoindependiente"/>
        <w:ind w:right="142"/>
        <w:jc w:val="both"/>
        <w:rPr>
          <w:rFonts w:cs="Arial"/>
          <w:sz w:val="16"/>
          <w:szCs w:val="16"/>
        </w:rPr>
      </w:pPr>
      <w:r w:rsidRPr="00330816">
        <w:rPr>
          <w:rStyle w:val="Refdenotaalpie"/>
          <w:rFonts w:cs="Arial"/>
          <w:sz w:val="16"/>
          <w:szCs w:val="16"/>
        </w:rPr>
        <w:footnoteRef/>
      </w:r>
      <w:r w:rsidRPr="00330816">
        <w:rPr>
          <w:rFonts w:cs="Arial"/>
          <w:sz w:val="16"/>
          <w:szCs w:val="16"/>
        </w:rPr>
        <w:t xml:space="preserve"> </w:t>
      </w:r>
      <w:r>
        <w:rPr>
          <w:rFonts w:cs="Arial"/>
          <w:sz w:val="16"/>
          <w:szCs w:val="16"/>
        </w:rPr>
        <w:t>Modificada</w:t>
      </w:r>
      <w:r w:rsidRPr="00330816">
        <w:rPr>
          <w:rFonts w:cs="Arial"/>
          <w:sz w:val="16"/>
          <w:szCs w:val="16"/>
        </w:rPr>
        <w:t xml:space="preserve"> por la Resol. SBS N° 1914-2004 del 23.11.2004. Posteriormente sustituido por la  Resol. SBS N° 10639-2008 del 31-10-2008 y por la Resol. SBS Nº 4727-2009 del 29.05.2009.</w:t>
      </w:r>
    </w:p>
  </w:footnote>
  <w:footnote w:id="42">
    <w:p w14:paraId="31ECA7F9" w14:textId="77777777" w:rsidR="00DB327A" w:rsidRPr="00330816" w:rsidRDefault="00DB327A" w:rsidP="001B0CFC">
      <w:pPr>
        <w:pStyle w:val="Textonotapie"/>
        <w:jc w:val="both"/>
        <w:rPr>
          <w:lang w:val="es-PE"/>
        </w:rPr>
      </w:pPr>
      <w:r w:rsidRPr="00330816">
        <w:rPr>
          <w:rStyle w:val="Refdenotaalpie"/>
          <w:sz w:val="16"/>
          <w:szCs w:val="16"/>
        </w:rPr>
        <w:footnoteRef/>
      </w:r>
      <w:r w:rsidRPr="00330816">
        <w:t xml:space="preserve"> </w:t>
      </w:r>
      <w:r w:rsidRPr="00330816">
        <w:rPr>
          <w:sz w:val="16"/>
          <w:szCs w:val="16"/>
        </w:rPr>
        <w:t xml:space="preserve">Eliminadas las cuentas analíticas 1302.05.04 y 1302.06.04  </w:t>
      </w:r>
      <w:r w:rsidRPr="00330816">
        <w:rPr>
          <w:rFonts w:cs="Arial"/>
          <w:sz w:val="16"/>
          <w:szCs w:val="16"/>
          <w:lang w:val="es-ES"/>
        </w:rPr>
        <w:t xml:space="preserve">mediante la Resol. SBS N° 7036-2012 del 19.09.2012. Posteriormente se incorporó la cuenta 1302.05 Certificados de depósito negociables mediante la  </w:t>
      </w:r>
      <w:r w:rsidRPr="00330816">
        <w:rPr>
          <w:rFonts w:cs="Arial"/>
          <w:snapToGrid/>
          <w:sz w:val="16"/>
          <w:szCs w:val="16"/>
        </w:rPr>
        <w:t>Resol. SBS Nº 3225-2014 del 29.05.2014.</w:t>
      </w:r>
    </w:p>
  </w:footnote>
  <w:footnote w:id="43">
    <w:p w14:paraId="5EF4B8F9" w14:textId="77777777" w:rsidR="00DB327A" w:rsidRPr="00ED296E" w:rsidRDefault="00DB327A" w:rsidP="00ED296E">
      <w:pPr>
        <w:pStyle w:val="Textonotapie"/>
        <w:rPr>
          <w:rFonts w:ascii="Times New Roman" w:hAnsi="Times New Roman"/>
          <w:snapToGrid/>
          <w:lang w:val="es-PE"/>
        </w:rPr>
      </w:pPr>
      <w:r w:rsidRPr="000137E2">
        <w:rPr>
          <w:rStyle w:val="Refdenotaalpie"/>
          <w:sz w:val="16"/>
          <w:szCs w:val="16"/>
        </w:rPr>
        <w:footnoteRef/>
      </w:r>
      <w:r w:rsidRPr="00330816">
        <w:t xml:space="preserve"> </w:t>
      </w:r>
      <w:r>
        <w:rPr>
          <w:rFonts w:cs="Arial"/>
          <w:snapToGrid/>
          <w:sz w:val="16"/>
          <w:szCs w:val="16"/>
        </w:rPr>
        <w:t>Incorporada</w:t>
      </w:r>
      <w:r w:rsidRPr="00330816">
        <w:rPr>
          <w:rFonts w:cs="Arial"/>
          <w:snapToGrid/>
          <w:sz w:val="16"/>
          <w:szCs w:val="16"/>
        </w:rPr>
        <w:t xml:space="preserve"> por la Resol. SBS Nº 3225-2014 del 29.05.2014</w:t>
      </w:r>
    </w:p>
    <w:p w14:paraId="6D69072A" w14:textId="77777777" w:rsidR="00DB327A" w:rsidRPr="00ED296E" w:rsidRDefault="00DB327A">
      <w:pPr>
        <w:pStyle w:val="Textonotapie"/>
        <w:rPr>
          <w:lang w:val="es-PE"/>
        </w:rPr>
      </w:pPr>
    </w:p>
  </w:footnote>
  <w:footnote w:id="44">
    <w:p w14:paraId="7144C6DF" w14:textId="77777777" w:rsidR="00DB327A" w:rsidRPr="009702F9" w:rsidRDefault="00DB327A" w:rsidP="00562B5E">
      <w:pPr>
        <w:pStyle w:val="Textonotapie"/>
        <w:rPr>
          <w:lang w:val="es-PE"/>
        </w:rPr>
      </w:pPr>
      <w:r w:rsidRPr="009702F9">
        <w:rPr>
          <w:rStyle w:val="Refdenotaalpie"/>
          <w:sz w:val="16"/>
          <w:szCs w:val="16"/>
        </w:rPr>
        <w:footnoteRef/>
      </w:r>
      <w:r w:rsidRPr="009702F9">
        <w:t xml:space="preserve"> </w:t>
      </w:r>
      <w:r w:rsidRPr="009702F9">
        <w:rPr>
          <w:sz w:val="16"/>
          <w:szCs w:val="16"/>
        </w:rPr>
        <w:t xml:space="preserve">Eliminada la cuentas analítica 1302.07.04 </w:t>
      </w:r>
      <w:r w:rsidRPr="009702F9">
        <w:rPr>
          <w:rFonts w:cs="Arial"/>
          <w:sz w:val="16"/>
          <w:szCs w:val="16"/>
          <w:lang w:val="es-ES"/>
        </w:rPr>
        <w:t>mediante la Resol. SBS N° 7036-2012 del 19.09.2012</w:t>
      </w:r>
    </w:p>
  </w:footnote>
  <w:footnote w:id="45">
    <w:p w14:paraId="768E5983"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46">
    <w:p w14:paraId="4E0CE436"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47">
    <w:p w14:paraId="5F9BBB90"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48">
    <w:p w14:paraId="74777C3E"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49">
    <w:p w14:paraId="26E65D2C"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50">
    <w:p w14:paraId="6E912431" w14:textId="77777777" w:rsidR="00DB327A" w:rsidRPr="000137E2" w:rsidRDefault="00DB327A">
      <w:pPr>
        <w:pStyle w:val="Textonotapie"/>
        <w:rPr>
          <w:rFonts w:cs="Arial"/>
          <w:snapToGrid/>
          <w:sz w:val="16"/>
          <w:szCs w:val="16"/>
          <w:lang w:val="es-ES"/>
        </w:rPr>
      </w:pPr>
      <w:r w:rsidRPr="000137E2">
        <w:rPr>
          <w:rStyle w:val="Refdenotaalpie"/>
          <w:sz w:val="16"/>
          <w:szCs w:val="16"/>
        </w:rPr>
        <w:footnoteRef/>
      </w:r>
      <w:r w:rsidRPr="000137E2">
        <w:rPr>
          <w:rStyle w:val="Refdenotaalpie"/>
          <w:sz w:val="16"/>
          <w:szCs w:val="16"/>
        </w:rPr>
        <w:t xml:space="preserve"> </w:t>
      </w:r>
      <w:r w:rsidRPr="000137E2">
        <w:rPr>
          <w:rFonts w:cs="Arial"/>
          <w:snapToGrid/>
          <w:sz w:val="16"/>
          <w:szCs w:val="16"/>
          <w:lang w:val="es-ES"/>
        </w:rPr>
        <w:t>Incorporada mediante la Resol. SBS N° 6231-2015  del 14.10.2015, vigente a partir de la información de enero 2016</w:t>
      </w:r>
    </w:p>
  </w:footnote>
  <w:footnote w:id="51">
    <w:p w14:paraId="51266961" w14:textId="77777777" w:rsidR="00DB327A" w:rsidRPr="00D02F6D" w:rsidRDefault="00DB327A">
      <w:pPr>
        <w:pStyle w:val="Textonotapie"/>
        <w:rPr>
          <w:lang w:val="es-PE"/>
        </w:rPr>
      </w:pPr>
      <w:r w:rsidRPr="000137E2">
        <w:rPr>
          <w:rStyle w:val="Refdenotaalpie"/>
          <w:sz w:val="16"/>
          <w:szCs w:val="16"/>
        </w:rPr>
        <w:footnoteRef/>
      </w:r>
      <w:r w:rsidRPr="000137E2">
        <w:rPr>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52">
    <w:p w14:paraId="49A59890" w14:textId="77777777" w:rsidR="00DB327A" w:rsidRPr="00D02F6D" w:rsidRDefault="00DB327A">
      <w:pPr>
        <w:pStyle w:val="Textonotapie"/>
        <w:rPr>
          <w:lang w:val="es-PE"/>
        </w:rPr>
      </w:pPr>
      <w:r w:rsidRPr="000137E2">
        <w:rPr>
          <w:rStyle w:val="Refdenotaalpie"/>
          <w:sz w:val="16"/>
          <w:szCs w:val="16"/>
        </w:rPr>
        <w:footnoteRef/>
      </w:r>
      <w:r w:rsidRPr="000137E2">
        <w:rPr>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53">
    <w:p w14:paraId="70DA9C7C"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54">
    <w:p w14:paraId="0DB22887"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55">
    <w:p w14:paraId="06C970AE" w14:textId="77777777" w:rsidR="00DB327A" w:rsidRPr="00E46E87"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56">
    <w:p w14:paraId="78F46813"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57">
    <w:p w14:paraId="534988D4" w14:textId="77777777" w:rsidR="00DB327A" w:rsidRPr="00D02F6D" w:rsidRDefault="00DB327A">
      <w:pPr>
        <w:pStyle w:val="Textonotapie"/>
        <w:rPr>
          <w:lang w:val="es-PE"/>
        </w:rPr>
      </w:pPr>
      <w:r w:rsidRPr="000137E2">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58">
    <w:p w14:paraId="47130475"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59">
    <w:p w14:paraId="3F9ED55F"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60">
    <w:p w14:paraId="4B6C6152"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61">
    <w:p w14:paraId="17DE6F64"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62">
    <w:p w14:paraId="4B6418AF" w14:textId="77777777" w:rsidR="00DB327A" w:rsidRPr="00D02F6D" w:rsidRDefault="00DB327A">
      <w:pPr>
        <w:pStyle w:val="Textonotapie"/>
        <w:rPr>
          <w:lang w:val="es-PE"/>
        </w:rPr>
      </w:pPr>
      <w:r w:rsidRPr="00741729">
        <w:rPr>
          <w:rStyle w:val="Refdenotaalpie"/>
          <w:sz w:val="16"/>
          <w:szCs w:val="16"/>
        </w:rPr>
        <w:footnoteRef/>
      </w:r>
      <w:r w:rsidRPr="00741729">
        <w:rPr>
          <w:rStyle w:val="Refdenotaalpie"/>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63">
    <w:p w14:paraId="5A13C4BE"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64">
    <w:p w14:paraId="436F9EB1"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65">
    <w:p w14:paraId="2C27B4D5" w14:textId="77777777" w:rsidR="00DB327A" w:rsidRPr="00E46E87" w:rsidRDefault="00DB327A">
      <w:pPr>
        <w:pStyle w:val="Textonotapie"/>
        <w:rPr>
          <w:lang w:val="es-PE"/>
        </w:rPr>
      </w:pPr>
      <w:r w:rsidRPr="00741729">
        <w:rPr>
          <w:rStyle w:val="Refdenotaalpie"/>
          <w:sz w:val="16"/>
          <w:szCs w:val="16"/>
        </w:rPr>
        <w:footnoteRef/>
      </w:r>
      <w:r w:rsidRPr="00741729">
        <w:rPr>
          <w:rStyle w:val="Refdenotaalpie"/>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66">
    <w:p w14:paraId="0A5122A1" w14:textId="77777777" w:rsidR="00DB327A" w:rsidRPr="009702F9" w:rsidRDefault="00DB327A">
      <w:pPr>
        <w:pStyle w:val="Textonotapie"/>
        <w:rPr>
          <w:lang w:val="es-PE"/>
        </w:rPr>
      </w:pPr>
      <w:r w:rsidRPr="009702F9">
        <w:rPr>
          <w:rStyle w:val="Refdenotaalpie"/>
          <w:sz w:val="16"/>
          <w:szCs w:val="16"/>
        </w:rPr>
        <w:footnoteRef/>
      </w:r>
      <w:r w:rsidRPr="009702F9">
        <w:t xml:space="preserve"> </w:t>
      </w:r>
      <w:r w:rsidRPr="009702F9">
        <w:rPr>
          <w:sz w:val="16"/>
          <w:szCs w:val="16"/>
        </w:rPr>
        <w:t xml:space="preserve">Incorporada </w:t>
      </w:r>
      <w:r w:rsidRPr="009702F9">
        <w:rPr>
          <w:rFonts w:cs="Arial"/>
          <w:sz w:val="16"/>
          <w:szCs w:val="16"/>
          <w:lang w:val="es-ES"/>
        </w:rPr>
        <w:t>mediante la Resol. SBS N° 7036-2012 del 19.09.2012</w:t>
      </w:r>
    </w:p>
  </w:footnote>
  <w:footnote w:id="67">
    <w:p w14:paraId="65AA2665" w14:textId="77777777" w:rsidR="00DB327A" w:rsidRPr="00A35904" w:rsidRDefault="00DB327A">
      <w:pPr>
        <w:pStyle w:val="Textonotapie"/>
        <w:rPr>
          <w:lang w:val="es-PE"/>
        </w:rPr>
      </w:pPr>
      <w:r w:rsidRPr="009702F9">
        <w:rPr>
          <w:rStyle w:val="Refdenotaalpie"/>
          <w:sz w:val="16"/>
          <w:szCs w:val="16"/>
        </w:rPr>
        <w:footnoteRef/>
      </w:r>
      <w:r w:rsidRPr="009702F9">
        <w:t xml:space="preserve"> </w:t>
      </w:r>
      <w:r w:rsidRPr="009702F9">
        <w:rPr>
          <w:sz w:val="16"/>
          <w:szCs w:val="16"/>
        </w:rPr>
        <w:t xml:space="preserve">Incorporada </w:t>
      </w:r>
      <w:r w:rsidRPr="009702F9">
        <w:rPr>
          <w:rFonts w:cs="Arial"/>
          <w:sz w:val="16"/>
          <w:szCs w:val="16"/>
          <w:lang w:val="es-ES"/>
        </w:rPr>
        <w:t>mediante la Resol. SBS N° 7036-2012 del 19.09.2012</w:t>
      </w:r>
    </w:p>
  </w:footnote>
  <w:footnote w:id="68">
    <w:p w14:paraId="4B8FDB77" w14:textId="77777777" w:rsidR="00DB327A" w:rsidRPr="009702F9" w:rsidRDefault="00DB327A" w:rsidP="004E75C7">
      <w:pPr>
        <w:pStyle w:val="Textonotapie"/>
        <w:ind w:left="142" w:hanging="142"/>
        <w:rPr>
          <w:rFonts w:cs="Arial"/>
          <w:sz w:val="16"/>
          <w:szCs w:val="16"/>
        </w:rPr>
      </w:pPr>
      <w:r w:rsidRPr="00A4561C">
        <w:rPr>
          <w:rStyle w:val="Refdenotaalpie"/>
          <w:rFonts w:cs="Arial"/>
          <w:sz w:val="16"/>
          <w:szCs w:val="16"/>
        </w:rPr>
        <w:footnoteRef/>
      </w:r>
      <w:r w:rsidRPr="00741729">
        <w:rPr>
          <w:rStyle w:val="Refdenotaalpie"/>
        </w:rPr>
        <w:t xml:space="preserve"> </w:t>
      </w:r>
      <w:r w:rsidRPr="00A4561C">
        <w:rPr>
          <w:rFonts w:cs="Arial"/>
          <w:sz w:val="16"/>
          <w:szCs w:val="16"/>
        </w:rPr>
        <w:t>Modificada por las Resoluciones SBS N° 964-2002 del 02.10.2002 y 664-2000 del 27.09.2000. Posteriormente modificad</w:t>
      </w:r>
      <w:r>
        <w:rPr>
          <w:rFonts w:cs="Arial"/>
          <w:sz w:val="16"/>
          <w:szCs w:val="16"/>
        </w:rPr>
        <w:t>a</w:t>
      </w:r>
      <w:r w:rsidRPr="00A4561C">
        <w:rPr>
          <w:rFonts w:cs="Arial"/>
          <w:sz w:val="16"/>
          <w:szCs w:val="16"/>
        </w:rPr>
        <w:t xml:space="preserve"> </w:t>
      </w:r>
      <w:r w:rsidRPr="009702F9">
        <w:rPr>
          <w:rFonts w:cs="Arial"/>
          <w:sz w:val="16"/>
          <w:szCs w:val="16"/>
        </w:rPr>
        <w:t>por la Resol. SBS Nº 10639-2008 del 31.10.2008 y por la Resol.  SBS Nº 4727-2009 del 29.05.2009. Posteriormente eliminada las subcuentas 1303.08, 1303.10, 1303.11 y 1303.12 mediante la Resol. SBS N° 7036-2012 del 19.09.2012.</w:t>
      </w:r>
    </w:p>
  </w:footnote>
  <w:footnote w:id="69">
    <w:p w14:paraId="68E337D9" w14:textId="77777777" w:rsidR="00DB327A" w:rsidRPr="00A4561C" w:rsidRDefault="00DB327A">
      <w:pPr>
        <w:pStyle w:val="Textonotapie"/>
        <w:rPr>
          <w:rFonts w:cs="Arial"/>
          <w:sz w:val="16"/>
          <w:szCs w:val="16"/>
        </w:rPr>
      </w:pPr>
      <w:r w:rsidRPr="009702F9">
        <w:rPr>
          <w:rStyle w:val="Refdenotaalpie"/>
          <w:rFonts w:cs="Arial"/>
          <w:sz w:val="16"/>
          <w:szCs w:val="16"/>
        </w:rPr>
        <w:footnoteRef/>
      </w:r>
      <w:r w:rsidRPr="009702F9">
        <w:rPr>
          <w:rFonts w:cs="Arial"/>
          <w:sz w:val="16"/>
          <w:szCs w:val="16"/>
        </w:rPr>
        <w:t xml:space="preserve"> Creada por la Resol. SBS Nº 664-2000 del 27.09.2000</w:t>
      </w:r>
    </w:p>
  </w:footnote>
  <w:footnote w:id="70">
    <w:p w14:paraId="6FE274F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la denominación y estructura por la Resol. SBS Nº 4727-2009 del 29.05.2009</w:t>
      </w:r>
    </w:p>
  </w:footnote>
  <w:footnote w:id="71">
    <w:p w14:paraId="5DAD3E15" w14:textId="77777777" w:rsidR="00DB327A" w:rsidRPr="00EE36B4" w:rsidRDefault="00DB327A">
      <w:pPr>
        <w:pStyle w:val="Textonotapie"/>
        <w:rPr>
          <w:lang w:val="es-PE"/>
        </w:rPr>
      </w:pPr>
      <w:r w:rsidRPr="00741729">
        <w:rPr>
          <w:rStyle w:val="Refdenotaalpie"/>
          <w:rFonts w:cs="Arial"/>
          <w:sz w:val="16"/>
          <w:szCs w:val="16"/>
        </w:rPr>
        <w:footnoteRef/>
      </w:r>
      <w:r w:rsidRPr="00741729">
        <w:rPr>
          <w:rStyle w:val="Refdenotaalpie"/>
          <w:rFonts w:cs="Arial"/>
          <w:sz w:val="16"/>
          <w:szCs w:val="16"/>
        </w:rPr>
        <w:t xml:space="preserve"> </w:t>
      </w:r>
      <w:r>
        <w:rPr>
          <w:rFonts w:cs="Arial"/>
          <w:snapToGrid/>
          <w:sz w:val="16"/>
          <w:szCs w:val="16"/>
          <w:lang w:val="es-ES"/>
        </w:rPr>
        <w:t>Incorporada</w:t>
      </w:r>
      <w:r w:rsidRPr="00946E20">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72">
    <w:p w14:paraId="5A338145" w14:textId="77777777" w:rsidR="00DB327A" w:rsidRPr="00EE36B4" w:rsidRDefault="00DB327A">
      <w:pPr>
        <w:pStyle w:val="Textonotapie"/>
        <w:rPr>
          <w:lang w:val="es-PE"/>
        </w:rPr>
      </w:pPr>
      <w:r w:rsidRPr="00741729">
        <w:rPr>
          <w:rStyle w:val="Refdenotaalpie"/>
          <w:rFonts w:cs="Arial"/>
          <w:sz w:val="16"/>
          <w:szCs w:val="16"/>
        </w:rPr>
        <w:footnoteRef/>
      </w:r>
      <w:r w:rsidRPr="00741729">
        <w:rPr>
          <w:rStyle w:val="Refdenotaalpie"/>
          <w:rFonts w:cs="Arial"/>
          <w:sz w:val="16"/>
          <w:szCs w:val="16"/>
        </w:rPr>
        <w:t xml:space="preserve"> </w:t>
      </w:r>
      <w:r w:rsidRPr="00741729">
        <w:rPr>
          <w:rFonts w:cs="Arial"/>
          <w:snapToGrid/>
          <w:sz w:val="16"/>
          <w:szCs w:val="16"/>
          <w:lang w:val="es-ES"/>
        </w:rPr>
        <w:t>I</w:t>
      </w:r>
      <w:r>
        <w:rPr>
          <w:rFonts w:cs="Arial"/>
          <w:snapToGrid/>
          <w:sz w:val="16"/>
          <w:szCs w:val="16"/>
          <w:lang w:val="es-ES"/>
        </w:rPr>
        <w:t>ncorporada</w:t>
      </w:r>
      <w:r w:rsidRPr="00946E20">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73">
    <w:p w14:paraId="04F32583" w14:textId="77777777" w:rsidR="00DB327A" w:rsidRPr="00EE36B4" w:rsidRDefault="00DB327A">
      <w:pPr>
        <w:pStyle w:val="Textonotapie"/>
        <w:rPr>
          <w:lang w:val="es-PE"/>
        </w:rPr>
      </w:pPr>
      <w:r w:rsidRPr="00741729">
        <w:rPr>
          <w:rStyle w:val="Refdenotaalpie"/>
          <w:rFonts w:cs="Arial"/>
          <w:sz w:val="16"/>
          <w:szCs w:val="16"/>
        </w:rPr>
        <w:footnoteRef/>
      </w:r>
      <w:r w:rsidRPr="00741729">
        <w:rPr>
          <w:rStyle w:val="Refdenotaalpie"/>
          <w:rFonts w:cs="Arial"/>
          <w:sz w:val="16"/>
          <w:szCs w:val="16"/>
        </w:rPr>
        <w:t xml:space="preserve"> </w:t>
      </w:r>
      <w:r>
        <w:rPr>
          <w:rFonts w:cs="Arial"/>
          <w:snapToGrid/>
          <w:sz w:val="16"/>
          <w:szCs w:val="16"/>
          <w:lang w:val="es-ES"/>
        </w:rPr>
        <w:t>Incorporada</w:t>
      </w:r>
      <w:r w:rsidRPr="00946E20">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74">
    <w:p w14:paraId="7EF2C636" w14:textId="77777777" w:rsidR="00DB327A" w:rsidRPr="00EE36B4" w:rsidRDefault="00DB327A">
      <w:pPr>
        <w:pStyle w:val="Textonotapie"/>
        <w:rPr>
          <w:lang w:val="es-PE"/>
        </w:rPr>
      </w:pPr>
      <w:r w:rsidRPr="00741729">
        <w:rPr>
          <w:rStyle w:val="Refdenotaalpie"/>
          <w:rFonts w:cs="Arial"/>
          <w:sz w:val="16"/>
          <w:szCs w:val="16"/>
        </w:rPr>
        <w:footnoteRef/>
      </w:r>
      <w:r w:rsidRPr="00741729">
        <w:rPr>
          <w:rStyle w:val="Refdenotaalpie"/>
          <w:rFonts w:cs="Arial"/>
          <w:sz w:val="16"/>
          <w:szCs w:val="16"/>
        </w:rPr>
        <w:t xml:space="preserve"> </w:t>
      </w:r>
      <w:r>
        <w:rPr>
          <w:rFonts w:cs="Arial"/>
          <w:snapToGrid/>
          <w:sz w:val="16"/>
          <w:szCs w:val="16"/>
          <w:lang w:val="es-ES"/>
        </w:rPr>
        <w:t>Incorporada</w:t>
      </w:r>
      <w:r w:rsidRPr="00946E20">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75">
    <w:p w14:paraId="42AB0B97" w14:textId="77777777" w:rsidR="00DB327A" w:rsidRPr="00EE36B4" w:rsidRDefault="00DB327A">
      <w:pPr>
        <w:pStyle w:val="Textonotapie"/>
        <w:rPr>
          <w:lang w:val="es-PE"/>
        </w:rPr>
      </w:pPr>
      <w:r w:rsidRPr="00741729">
        <w:rPr>
          <w:rStyle w:val="Refdenotaalpie"/>
          <w:rFonts w:cs="Arial"/>
          <w:sz w:val="16"/>
          <w:szCs w:val="16"/>
        </w:rPr>
        <w:footnoteRef/>
      </w:r>
      <w:r w:rsidRPr="00741729">
        <w:rPr>
          <w:rStyle w:val="Refdenotaalpie"/>
          <w:rFonts w:cs="Arial"/>
          <w:sz w:val="16"/>
          <w:szCs w:val="16"/>
        </w:rPr>
        <w:t xml:space="preserve"> </w:t>
      </w:r>
      <w:r>
        <w:rPr>
          <w:rFonts w:cs="Arial"/>
          <w:snapToGrid/>
          <w:sz w:val="16"/>
          <w:szCs w:val="16"/>
          <w:lang w:val="es-ES"/>
        </w:rPr>
        <w:t>Incorporada</w:t>
      </w:r>
      <w:r w:rsidRPr="00946E20">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76">
    <w:p w14:paraId="36E87101" w14:textId="77777777" w:rsidR="00DB327A" w:rsidRPr="00EE36B4" w:rsidRDefault="00DB327A">
      <w:pPr>
        <w:pStyle w:val="Textonotapie"/>
        <w:rPr>
          <w:lang w:val="es-PE"/>
        </w:rPr>
      </w:pPr>
      <w:r w:rsidRPr="00741729">
        <w:rPr>
          <w:rStyle w:val="Refdenotaalpie"/>
          <w:rFonts w:cs="Arial"/>
          <w:sz w:val="16"/>
          <w:szCs w:val="16"/>
        </w:rPr>
        <w:footnoteRef/>
      </w:r>
      <w:r w:rsidRPr="00741729">
        <w:rPr>
          <w:rStyle w:val="Refdenotaalpie"/>
          <w:rFonts w:cs="Arial"/>
          <w:sz w:val="16"/>
          <w:szCs w:val="16"/>
        </w:rPr>
        <w:t xml:space="preserve"> </w:t>
      </w:r>
      <w:r>
        <w:rPr>
          <w:rFonts w:cs="Arial"/>
          <w:snapToGrid/>
          <w:sz w:val="16"/>
          <w:szCs w:val="16"/>
          <w:lang w:val="es-ES"/>
        </w:rPr>
        <w:t>Incorporada</w:t>
      </w:r>
      <w:r w:rsidRPr="00946E20">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77">
    <w:p w14:paraId="0E440257" w14:textId="77777777" w:rsidR="00DB327A" w:rsidRPr="00EE36B4" w:rsidRDefault="00DB327A">
      <w:pPr>
        <w:pStyle w:val="Textonotapie"/>
        <w:rPr>
          <w:lang w:val="es-PE"/>
        </w:rPr>
      </w:pPr>
      <w:r w:rsidRPr="00741729">
        <w:rPr>
          <w:rStyle w:val="Refdenotaalpie"/>
          <w:rFonts w:cs="Arial"/>
          <w:sz w:val="16"/>
          <w:szCs w:val="16"/>
        </w:rPr>
        <w:footnoteRef/>
      </w:r>
      <w:r>
        <w:t xml:space="preserve"> </w:t>
      </w:r>
      <w:r>
        <w:rPr>
          <w:rFonts w:cs="Arial"/>
          <w:snapToGrid/>
          <w:sz w:val="16"/>
          <w:szCs w:val="16"/>
          <w:lang w:val="es-ES"/>
        </w:rPr>
        <w:t>Incorporada</w:t>
      </w:r>
      <w:r w:rsidRPr="00946E20">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78">
    <w:p w14:paraId="621A8850"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79">
    <w:p w14:paraId="2EEC548F" w14:textId="77777777" w:rsidR="00DB327A" w:rsidRPr="00D02F6D" w:rsidRDefault="00DB327A">
      <w:pPr>
        <w:pStyle w:val="Textonotapie"/>
        <w:rPr>
          <w:lang w:val="es-PE"/>
        </w:rPr>
      </w:pPr>
      <w:r w:rsidRPr="00741729">
        <w:rPr>
          <w:rStyle w:val="Refdenotaalpie"/>
          <w:sz w:val="16"/>
          <w:szCs w:val="16"/>
        </w:rPr>
        <w:footnoteRef/>
      </w:r>
      <w:r w:rsidRPr="00741729">
        <w:rPr>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80">
    <w:p w14:paraId="3B74B037" w14:textId="77777777" w:rsidR="00DB327A" w:rsidRPr="00D02F6D" w:rsidRDefault="00DB327A">
      <w:pPr>
        <w:pStyle w:val="Textonotapie"/>
        <w:rPr>
          <w:lang w:val="es-PE"/>
        </w:rPr>
      </w:pPr>
      <w:r w:rsidRPr="00741729">
        <w:rPr>
          <w:rStyle w:val="Refdenotaalpie"/>
          <w:sz w:val="16"/>
          <w:szCs w:val="16"/>
        </w:rPr>
        <w:footnoteRef/>
      </w:r>
      <w:r w:rsidRPr="00741729">
        <w:rPr>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81">
    <w:p w14:paraId="069905A7"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82">
    <w:p w14:paraId="377A78B6"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83">
    <w:p w14:paraId="7075BBED"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84">
    <w:p w14:paraId="6FB75CD2" w14:textId="77777777" w:rsidR="00DB327A" w:rsidRPr="00D02F6D" w:rsidRDefault="00DB327A">
      <w:pPr>
        <w:pStyle w:val="Textonotapie"/>
        <w:rPr>
          <w:lang w:val="es-PE"/>
        </w:rPr>
      </w:pPr>
      <w:r w:rsidRPr="00741729">
        <w:rPr>
          <w:rStyle w:val="Refdenotaalpie"/>
          <w:sz w:val="16"/>
          <w:szCs w:val="16"/>
        </w:rPr>
        <w:footnoteRef/>
      </w:r>
      <w:r w:rsidRPr="00741729">
        <w:rPr>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85">
    <w:p w14:paraId="6870C984"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86">
    <w:p w14:paraId="49EFB614" w14:textId="77777777" w:rsidR="00DB327A" w:rsidRPr="00743E1B" w:rsidRDefault="00DB327A" w:rsidP="00741729">
      <w:pPr>
        <w:pStyle w:val="Textonotapie"/>
        <w:rPr>
          <w:lang w:val="es-PE"/>
        </w:rPr>
      </w:pPr>
      <w:r w:rsidRPr="00741729">
        <w:rPr>
          <w:rStyle w:val="Refdenotaalpie"/>
          <w:sz w:val="16"/>
          <w:szCs w:val="16"/>
        </w:rPr>
        <w:footnoteRef/>
      </w:r>
      <w:r w:rsidRPr="00D02F6D">
        <w:t xml:space="preserve"> </w:t>
      </w:r>
      <w:r w:rsidRPr="00D02F6D">
        <w:rPr>
          <w:rFonts w:cs="Arial"/>
          <w:snapToGrid/>
          <w:sz w:val="16"/>
          <w:szCs w:val="16"/>
          <w:lang w:val="es-ES"/>
        </w:rPr>
        <w:t xml:space="preserve">Modificada la descripción y eliminadas las cuentas analíticas </w:t>
      </w:r>
      <w:r w:rsidRPr="00D02F6D">
        <w:rPr>
          <w:rFonts w:cs="Arial"/>
          <w:snapToGrid/>
          <w:sz w:val="16"/>
          <w:szCs w:val="16"/>
        </w:rPr>
        <w:t xml:space="preserve">1303.18.01, 1303.18.02 y 1303.18.19, así como sus subcuentas analíticas  mediante  la Resol. SBS N° 6231-2015 del </w:t>
      </w:r>
      <w:r>
        <w:rPr>
          <w:rFonts w:cs="Arial"/>
          <w:snapToGrid/>
          <w:sz w:val="16"/>
          <w:szCs w:val="16"/>
        </w:rPr>
        <w:t>14.10.2015, vigente a partir de la información de enero 2016</w:t>
      </w:r>
      <w:r w:rsidRPr="00D02F6D">
        <w:rPr>
          <w:rFonts w:cs="Arial"/>
          <w:snapToGrid/>
          <w:sz w:val="16"/>
          <w:szCs w:val="16"/>
        </w:rPr>
        <w:t>.</w:t>
      </w:r>
    </w:p>
  </w:footnote>
  <w:footnote w:id="87">
    <w:p w14:paraId="0C28F10A" w14:textId="77777777" w:rsidR="00DB327A" w:rsidRPr="00D02F6D" w:rsidRDefault="00DB327A">
      <w:pPr>
        <w:pStyle w:val="Textonotapie"/>
        <w:rPr>
          <w:lang w:val="es-PE"/>
        </w:rPr>
      </w:pPr>
      <w:r w:rsidRPr="00741729">
        <w:rPr>
          <w:rStyle w:val="Refdenotaalpie"/>
          <w:sz w:val="16"/>
          <w:szCs w:val="16"/>
        </w:rPr>
        <w:footnoteRef/>
      </w:r>
      <w:r w:rsidRPr="00741729">
        <w:rPr>
          <w:rStyle w:val="Refdenotaalpie"/>
          <w:sz w:val="16"/>
          <w:szCs w:val="16"/>
        </w:rPr>
        <w:t xml:space="preserve"> </w:t>
      </w:r>
      <w:r w:rsidRPr="00741729">
        <w:rPr>
          <w:rFonts w:cs="Arial"/>
          <w:snapToGrid/>
          <w:sz w:val="16"/>
          <w:szCs w:val="16"/>
        </w:rPr>
        <w:t>In</w:t>
      </w:r>
      <w:r>
        <w:rPr>
          <w:rFonts w:cs="Arial"/>
          <w:snapToGrid/>
          <w:sz w:val="16"/>
          <w:szCs w:val="16"/>
          <w:lang w:val="es-ES"/>
        </w:rPr>
        <w:t>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88">
    <w:p w14:paraId="19B3C2F5"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89">
    <w:p w14:paraId="204AFEEE"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90">
    <w:p w14:paraId="7822C6B3" w14:textId="77777777" w:rsidR="00DB327A" w:rsidRPr="008C03D9" w:rsidRDefault="00DB327A">
      <w:pPr>
        <w:pStyle w:val="Textonotapie"/>
        <w:rPr>
          <w:lang w:val="es-PE"/>
        </w:rPr>
      </w:pPr>
      <w:r w:rsidRPr="00741729">
        <w:rPr>
          <w:rStyle w:val="Refdenotaalpie"/>
          <w:sz w:val="16"/>
          <w:szCs w:val="16"/>
        </w:rPr>
        <w:footnoteRef/>
      </w:r>
      <w:r w:rsidRPr="00741729">
        <w:rPr>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91">
    <w:p w14:paraId="692DC3DA" w14:textId="77777777" w:rsidR="00DB327A" w:rsidRPr="00330816" w:rsidRDefault="00DB327A" w:rsidP="00FD5A22">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330816">
        <w:rPr>
          <w:rFonts w:cs="Arial"/>
          <w:sz w:val="16"/>
          <w:szCs w:val="16"/>
        </w:rPr>
        <w:t>Modificada  por  la Resol. SBS Nº 964-2002 del 02.10.2002 y por la Resol. SBS Nº 472-2001 del 20.06.2001. Posteriormente modificad</w:t>
      </w:r>
      <w:r>
        <w:rPr>
          <w:rFonts w:cs="Arial"/>
          <w:sz w:val="16"/>
          <w:szCs w:val="16"/>
        </w:rPr>
        <w:t>a</w:t>
      </w:r>
      <w:r w:rsidRPr="00330816">
        <w:rPr>
          <w:rFonts w:cs="Arial"/>
          <w:sz w:val="16"/>
          <w:szCs w:val="16"/>
        </w:rPr>
        <w:t xml:space="preserve"> por la Resol. SBS Nº 10639-2008 del 31.10.2008 y por la Resol. SBS Nº 4727-2009 del 29.05.2009. Posteriormente eliminada la subcuenta 1304.08 </w:t>
      </w:r>
      <w:r w:rsidRPr="00330816">
        <w:rPr>
          <w:rFonts w:cs="Arial"/>
          <w:sz w:val="16"/>
          <w:szCs w:val="16"/>
          <w:lang w:val="es-ES"/>
        </w:rPr>
        <w:t>mediante la Resol. SBS N° 7036-2012 del 19.09.2012.</w:t>
      </w:r>
    </w:p>
  </w:footnote>
  <w:footnote w:id="92">
    <w:p w14:paraId="1BBF61BB" w14:textId="77777777" w:rsidR="00DB327A" w:rsidRPr="00330816" w:rsidRDefault="00DB327A" w:rsidP="001B0CFC">
      <w:pPr>
        <w:pStyle w:val="Textonotapie"/>
        <w:jc w:val="both"/>
        <w:rPr>
          <w:lang w:val="es-PE"/>
        </w:rPr>
      </w:pPr>
      <w:r w:rsidRPr="00330816">
        <w:rPr>
          <w:rStyle w:val="Refdenotaalpie"/>
          <w:sz w:val="16"/>
          <w:szCs w:val="16"/>
        </w:rPr>
        <w:footnoteRef/>
      </w:r>
      <w:r w:rsidRPr="00330816">
        <w:t xml:space="preserve"> </w:t>
      </w:r>
      <w:r w:rsidRPr="00330816">
        <w:rPr>
          <w:sz w:val="16"/>
          <w:szCs w:val="16"/>
        </w:rPr>
        <w:t xml:space="preserve">Eliminada la cuentas analítica 1304.05.04 </w:t>
      </w:r>
      <w:r w:rsidRPr="00330816">
        <w:rPr>
          <w:rFonts w:cs="Arial"/>
          <w:sz w:val="16"/>
          <w:szCs w:val="16"/>
          <w:lang w:val="es-ES"/>
        </w:rPr>
        <w:t>mediante la Resol. SBS N° 7036-2012 del 19.09.2012. Posteriormente, se incorporó la cuenta analítica 1304.05.12 Certificados de depósito negociables mediante la Resol. SBS N° 3225-1014 del 29.05.2014.</w:t>
      </w:r>
    </w:p>
  </w:footnote>
  <w:footnote w:id="93">
    <w:p w14:paraId="18150D1E" w14:textId="77777777" w:rsidR="00DB327A" w:rsidRPr="00330816" w:rsidRDefault="00DB327A">
      <w:pPr>
        <w:pStyle w:val="Textonotapie"/>
        <w:rPr>
          <w:lang w:val="es-PE"/>
        </w:rPr>
      </w:pPr>
      <w:r w:rsidRPr="00741729">
        <w:rPr>
          <w:rStyle w:val="Refdenotaalpie"/>
          <w:sz w:val="16"/>
          <w:szCs w:val="16"/>
        </w:rPr>
        <w:footnoteRef/>
      </w:r>
      <w:r w:rsidRPr="00330816">
        <w:t xml:space="preserve"> </w:t>
      </w:r>
      <w:r>
        <w:rPr>
          <w:rFonts w:cs="Arial"/>
          <w:sz w:val="16"/>
          <w:szCs w:val="16"/>
          <w:lang w:val="es-ES"/>
        </w:rPr>
        <w:t>Incorporada</w:t>
      </w:r>
      <w:r w:rsidRPr="00330816">
        <w:t xml:space="preserve"> </w:t>
      </w:r>
      <w:r w:rsidRPr="00330816">
        <w:rPr>
          <w:rFonts w:cs="Arial"/>
          <w:sz w:val="16"/>
          <w:szCs w:val="16"/>
          <w:lang w:val="es-ES"/>
        </w:rPr>
        <w:t>mediante la Resol. SBS N° 3225-1014 del 29.05.2014.</w:t>
      </w:r>
    </w:p>
  </w:footnote>
  <w:footnote w:id="94">
    <w:p w14:paraId="7AA4E4A1" w14:textId="77777777" w:rsidR="00DB327A" w:rsidRPr="006F494A" w:rsidRDefault="00DB327A" w:rsidP="001E4C1E">
      <w:pPr>
        <w:pStyle w:val="Textonotapie"/>
        <w:rPr>
          <w:lang w:val="es-PE"/>
        </w:rPr>
      </w:pPr>
      <w:r w:rsidRPr="00330816">
        <w:rPr>
          <w:rStyle w:val="Refdenotaalpie"/>
          <w:sz w:val="16"/>
          <w:szCs w:val="16"/>
        </w:rPr>
        <w:footnoteRef/>
      </w:r>
      <w:r w:rsidRPr="00330816">
        <w:t xml:space="preserve"> </w:t>
      </w:r>
      <w:r w:rsidRPr="00330816">
        <w:rPr>
          <w:sz w:val="16"/>
          <w:szCs w:val="16"/>
        </w:rPr>
        <w:t xml:space="preserve">Eliminada la cuentas analítica 1304.06.04    </w:t>
      </w:r>
      <w:r w:rsidRPr="00330816">
        <w:rPr>
          <w:rFonts w:cs="Arial"/>
          <w:sz w:val="16"/>
          <w:szCs w:val="16"/>
          <w:lang w:val="es-ES"/>
        </w:rPr>
        <w:t>mediante la Resol. SBS N° 7036-2012 del 19.09.</w:t>
      </w:r>
      <w:r w:rsidRPr="009702F9">
        <w:rPr>
          <w:rFonts w:cs="Arial"/>
          <w:sz w:val="16"/>
          <w:szCs w:val="16"/>
          <w:lang w:val="es-ES"/>
        </w:rPr>
        <w:t>2012</w:t>
      </w:r>
    </w:p>
  </w:footnote>
  <w:footnote w:id="95">
    <w:p w14:paraId="22E3DF30" w14:textId="77777777" w:rsidR="00DB327A" w:rsidRPr="009702F9" w:rsidRDefault="00DB327A" w:rsidP="001E4C1E">
      <w:pPr>
        <w:pStyle w:val="Textonotapie"/>
        <w:rPr>
          <w:lang w:val="es-PE"/>
        </w:rPr>
      </w:pPr>
      <w:r w:rsidRPr="009702F9">
        <w:rPr>
          <w:rStyle w:val="Refdenotaalpie"/>
          <w:sz w:val="16"/>
          <w:szCs w:val="16"/>
        </w:rPr>
        <w:footnoteRef/>
      </w:r>
      <w:r w:rsidRPr="009702F9">
        <w:t xml:space="preserve"> </w:t>
      </w:r>
      <w:r w:rsidRPr="009702F9">
        <w:rPr>
          <w:sz w:val="16"/>
          <w:szCs w:val="16"/>
        </w:rPr>
        <w:t xml:space="preserve">Eliminada la cuentas analítica 1307.06.04   </w:t>
      </w:r>
      <w:r w:rsidRPr="009702F9">
        <w:rPr>
          <w:rFonts w:cs="Arial"/>
          <w:sz w:val="16"/>
          <w:szCs w:val="16"/>
          <w:lang w:val="es-ES"/>
        </w:rPr>
        <w:t>mediante la Resol. SBS N° 7036-2012 del 19.09.2012</w:t>
      </w:r>
    </w:p>
  </w:footnote>
  <w:footnote w:id="96">
    <w:p w14:paraId="1AF60117" w14:textId="77777777" w:rsidR="00DB327A" w:rsidRPr="00D02F6D" w:rsidRDefault="00DB327A" w:rsidP="00021D63">
      <w:pPr>
        <w:pStyle w:val="Textonotapie"/>
        <w:rPr>
          <w:lang w:val="es-PE"/>
        </w:rPr>
      </w:pPr>
      <w:r w:rsidRPr="00E06B97">
        <w:rPr>
          <w:rStyle w:val="Refdenotaalpie"/>
          <w:sz w:val="16"/>
          <w:szCs w:val="16"/>
        </w:rPr>
        <w:footnoteRef/>
      </w:r>
      <w:r w:rsidRPr="00D02F6D">
        <w:t xml:space="preserve"> </w:t>
      </w:r>
      <w:r w:rsidRPr="00D02F6D">
        <w:rPr>
          <w:sz w:val="16"/>
          <w:szCs w:val="16"/>
        </w:rPr>
        <w:t xml:space="preserve">Eliminada la cuenta analítica 1304.09.04 </w:t>
      </w:r>
      <w:r w:rsidRPr="00D02F6D">
        <w:rPr>
          <w:rFonts w:cs="Arial"/>
          <w:sz w:val="16"/>
          <w:szCs w:val="16"/>
          <w:lang w:val="es-ES"/>
        </w:rPr>
        <w:t>mediante la Resol. SBS N° 7036-2012 del 19.09.2012</w:t>
      </w:r>
    </w:p>
  </w:footnote>
  <w:footnote w:id="97">
    <w:p w14:paraId="6A94A239"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sidRPr="00D02F6D">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98">
    <w:p w14:paraId="632060DD"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sidRPr="00D02F6D">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99">
    <w:p w14:paraId="6C30D74C" w14:textId="77777777" w:rsidR="00DB327A" w:rsidRPr="008C03D9" w:rsidRDefault="00DB327A">
      <w:pPr>
        <w:pStyle w:val="Textonotapie"/>
        <w:rPr>
          <w:lang w:val="es-PE"/>
        </w:rPr>
      </w:pPr>
      <w:r w:rsidRPr="00741729">
        <w:rPr>
          <w:rStyle w:val="Refdenotaalpie"/>
          <w:sz w:val="16"/>
          <w:szCs w:val="16"/>
        </w:rPr>
        <w:footnoteRef/>
      </w:r>
      <w:r w:rsidRPr="00D02F6D">
        <w:t xml:space="preserve"> </w:t>
      </w:r>
      <w:r w:rsidRPr="00D02F6D">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00">
    <w:p w14:paraId="28C076B9" w14:textId="77777777" w:rsidR="00DB327A" w:rsidRPr="00D02F6D" w:rsidRDefault="00DB327A">
      <w:pPr>
        <w:pStyle w:val="Textonotapie"/>
        <w:rPr>
          <w:lang w:val="es-PE"/>
        </w:rPr>
      </w:pPr>
      <w:r w:rsidRPr="00741729">
        <w:rPr>
          <w:rStyle w:val="Refdenotaalpie"/>
          <w:sz w:val="16"/>
          <w:szCs w:val="16"/>
        </w:rPr>
        <w:footnoteRef/>
      </w:r>
      <w:r w:rsidRPr="00741729">
        <w:rPr>
          <w:rStyle w:val="Refdenotaalpie"/>
          <w:sz w:val="16"/>
          <w:szCs w:val="16"/>
        </w:rPr>
        <w:t xml:space="preserve"> </w:t>
      </w:r>
      <w:r w:rsidRPr="00D02F6D">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01">
    <w:p w14:paraId="7A975146" w14:textId="77777777" w:rsidR="00DB327A" w:rsidRPr="00D02F6D" w:rsidRDefault="00DB327A">
      <w:pPr>
        <w:pStyle w:val="Textonotapie"/>
        <w:rPr>
          <w:lang w:val="es-PE"/>
        </w:rPr>
      </w:pPr>
      <w:r w:rsidRPr="00741729">
        <w:rPr>
          <w:rStyle w:val="Refdenotaalpie"/>
          <w:sz w:val="16"/>
          <w:szCs w:val="16"/>
        </w:rPr>
        <w:footnoteRef/>
      </w:r>
      <w:r w:rsidRPr="00741729">
        <w:rPr>
          <w:sz w:val="16"/>
          <w:szCs w:val="16"/>
        </w:rPr>
        <w:t xml:space="preserve"> </w:t>
      </w:r>
      <w:r w:rsidRPr="00D02F6D">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02">
    <w:p w14:paraId="1A15E1DE" w14:textId="77777777" w:rsidR="00DB327A" w:rsidRPr="00D02F6D" w:rsidRDefault="00DB327A">
      <w:pPr>
        <w:pStyle w:val="Textonotapie"/>
        <w:rPr>
          <w:lang w:val="es-PE"/>
        </w:rPr>
      </w:pPr>
      <w:r w:rsidRPr="00741729">
        <w:rPr>
          <w:rStyle w:val="Refdenotaalpie"/>
          <w:sz w:val="16"/>
          <w:szCs w:val="16"/>
        </w:rPr>
        <w:footnoteRef/>
      </w:r>
      <w:r w:rsidRPr="00741729">
        <w:rPr>
          <w:sz w:val="16"/>
          <w:szCs w:val="16"/>
        </w:rPr>
        <w:t xml:space="preserve"> </w:t>
      </w:r>
      <w:r w:rsidRPr="00D02F6D">
        <w:rPr>
          <w:rFonts w:cs="Arial"/>
          <w:snapToGrid/>
          <w:sz w:val="16"/>
          <w:szCs w:val="16"/>
          <w:lang w:val="es-ES"/>
        </w:rPr>
        <w:t xml:space="preserve">Modificada su denominación y eliminada las subcuentas analíticas mediante la Resol. SBS N° 6231-2015  del </w:t>
      </w:r>
      <w:r>
        <w:rPr>
          <w:rFonts w:cs="Arial"/>
          <w:snapToGrid/>
          <w:sz w:val="16"/>
          <w:szCs w:val="16"/>
          <w:lang w:val="es-ES"/>
        </w:rPr>
        <w:t>14.10.2015, vigente a partir de la información de enero 2016</w:t>
      </w:r>
    </w:p>
  </w:footnote>
  <w:footnote w:id="103">
    <w:p w14:paraId="5486C9CE" w14:textId="77777777" w:rsidR="00DB327A" w:rsidRPr="00D02F6D" w:rsidRDefault="00DB327A">
      <w:pPr>
        <w:pStyle w:val="Textonotapie"/>
        <w:rPr>
          <w:lang w:val="es-PE"/>
        </w:rPr>
      </w:pPr>
      <w:r w:rsidRPr="00741729">
        <w:rPr>
          <w:rStyle w:val="Refdenotaalpie"/>
          <w:sz w:val="16"/>
          <w:szCs w:val="16"/>
        </w:rPr>
        <w:footnoteRef/>
      </w:r>
      <w:r w:rsidRPr="00741729">
        <w:rPr>
          <w:sz w:val="16"/>
          <w:szCs w:val="16"/>
        </w:rPr>
        <w:t xml:space="preserve"> </w:t>
      </w:r>
      <w:r w:rsidRPr="00D02F6D">
        <w:rPr>
          <w:rFonts w:cs="Arial"/>
          <w:snapToGrid/>
          <w:sz w:val="16"/>
          <w:szCs w:val="16"/>
          <w:lang w:val="es-ES"/>
        </w:rPr>
        <w:t xml:space="preserve">Modificada su denominación y eliminada las subcuentas analíticas mediante la Resol. SBS N° 6231-2015  del </w:t>
      </w:r>
      <w:r>
        <w:rPr>
          <w:rFonts w:cs="Arial"/>
          <w:snapToGrid/>
          <w:sz w:val="16"/>
          <w:szCs w:val="16"/>
          <w:lang w:val="es-ES"/>
        </w:rPr>
        <w:t>14.10.2015, vigente a partir de la información de enero 2016</w:t>
      </w:r>
      <w:r w:rsidRPr="00D02F6D">
        <w:rPr>
          <w:rFonts w:cs="Arial"/>
          <w:snapToGrid/>
          <w:sz w:val="16"/>
          <w:szCs w:val="16"/>
          <w:lang w:val="es-ES"/>
        </w:rPr>
        <w:t>.</w:t>
      </w:r>
    </w:p>
  </w:footnote>
  <w:footnote w:id="104">
    <w:p w14:paraId="51F8BA9A" w14:textId="77777777" w:rsidR="00DB327A" w:rsidRPr="00D02F6D" w:rsidRDefault="00DB327A">
      <w:pPr>
        <w:pStyle w:val="Textonotapie"/>
        <w:rPr>
          <w:lang w:val="es-PE"/>
        </w:rPr>
      </w:pPr>
      <w:r w:rsidRPr="00741729">
        <w:rPr>
          <w:rStyle w:val="Refdenotaalpie"/>
          <w:sz w:val="16"/>
          <w:szCs w:val="16"/>
        </w:rPr>
        <w:footnoteRef/>
      </w:r>
      <w:r w:rsidRPr="00741729">
        <w:rPr>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05">
    <w:p w14:paraId="4E1B8CD2" w14:textId="77777777" w:rsidR="00DB327A" w:rsidRPr="00D02F6D" w:rsidRDefault="00DB327A">
      <w:pPr>
        <w:pStyle w:val="Textonotapie"/>
        <w:rPr>
          <w:lang w:val="es-PE"/>
        </w:rPr>
      </w:pPr>
      <w:r w:rsidRPr="00741729">
        <w:rPr>
          <w:rStyle w:val="Refdenotaalpie"/>
          <w:sz w:val="16"/>
          <w:szCs w:val="16"/>
        </w:rPr>
        <w:footnoteRef/>
      </w:r>
      <w:r w:rsidRPr="00741729">
        <w:rPr>
          <w:rStyle w:val="Refdenotaalpie"/>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06">
    <w:p w14:paraId="11F63D31"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07">
    <w:p w14:paraId="2E963FAB" w14:textId="77777777" w:rsidR="00DB327A" w:rsidRPr="00D02F6D" w:rsidRDefault="00DB327A">
      <w:pPr>
        <w:pStyle w:val="Textonotapie"/>
        <w:rPr>
          <w:lang w:val="es-PE"/>
        </w:rPr>
      </w:pPr>
      <w:r w:rsidRPr="00741729">
        <w:rPr>
          <w:rStyle w:val="Refdenotaalpie"/>
          <w:sz w:val="16"/>
          <w:szCs w:val="16"/>
        </w:rPr>
        <w:footnoteRef/>
      </w:r>
      <w:r w:rsidRPr="00741729">
        <w:rPr>
          <w:rStyle w:val="Refdenotaalpie"/>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08">
    <w:p w14:paraId="551545CE"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09">
    <w:p w14:paraId="2C23E301" w14:textId="77777777" w:rsidR="00DB327A" w:rsidRPr="00D02F6D" w:rsidRDefault="00DB327A">
      <w:pPr>
        <w:pStyle w:val="Textonotapie"/>
        <w:rPr>
          <w:lang w:val="es-PE"/>
        </w:rPr>
      </w:pPr>
      <w:r w:rsidRPr="00741729">
        <w:rPr>
          <w:rStyle w:val="Refdenotaalpie"/>
          <w:sz w:val="18"/>
          <w:szCs w:val="18"/>
        </w:rPr>
        <w:footnoteRef/>
      </w:r>
      <w:r w:rsidRPr="00D02F6D">
        <w:t xml:space="preserve"> </w:t>
      </w:r>
      <w:r w:rsidRPr="00D02F6D">
        <w:rPr>
          <w:rFonts w:cs="Arial"/>
          <w:snapToGrid/>
          <w:sz w:val="16"/>
          <w:szCs w:val="16"/>
          <w:lang w:val="es-ES"/>
        </w:rPr>
        <w:t xml:space="preserve">Modificada su descripción y eliminada la cuenta analítica 1304.18.19,  mediante la Resol. SBS N° 6231-2015  del </w:t>
      </w:r>
      <w:r>
        <w:rPr>
          <w:rFonts w:cs="Arial"/>
          <w:snapToGrid/>
          <w:sz w:val="16"/>
          <w:szCs w:val="16"/>
          <w:lang w:val="es-ES"/>
        </w:rPr>
        <w:t>14.10.2015, vigente a partir de la información de enero 2016</w:t>
      </w:r>
    </w:p>
  </w:footnote>
  <w:footnote w:id="110">
    <w:p w14:paraId="77C857CE" w14:textId="77777777" w:rsidR="00DB327A" w:rsidRPr="00D02F6D" w:rsidRDefault="00DB327A">
      <w:pPr>
        <w:pStyle w:val="Textonotapie"/>
        <w:rPr>
          <w:lang w:val="es-PE"/>
        </w:rPr>
      </w:pPr>
      <w:r w:rsidRPr="00741729">
        <w:rPr>
          <w:rStyle w:val="Refdenotaalpie"/>
          <w:sz w:val="18"/>
          <w:szCs w:val="18"/>
        </w:rPr>
        <w:footnoteRef/>
      </w:r>
      <w:r w:rsidRPr="00D02F6D">
        <w:t xml:space="preserve"> </w:t>
      </w:r>
      <w:r w:rsidRPr="00D02F6D">
        <w:rPr>
          <w:rFonts w:cs="Arial"/>
          <w:snapToGrid/>
          <w:sz w:val="16"/>
          <w:szCs w:val="16"/>
          <w:lang w:val="es-ES"/>
        </w:rPr>
        <w:t xml:space="preserve">Modificada su denominación y eliminada las subcuentas analíticas mediante la Resol. SBS N° 6231-2015  del </w:t>
      </w:r>
      <w:r>
        <w:rPr>
          <w:rFonts w:cs="Arial"/>
          <w:snapToGrid/>
          <w:sz w:val="16"/>
          <w:szCs w:val="16"/>
          <w:lang w:val="es-ES"/>
        </w:rPr>
        <w:t>14.10.2015, vigente a partir de la información de enero 2016</w:t>
      </w:r>
    </w:p>
  </w:footnote>
  <w:footnote w:id="111">
    <w:p w14:paraId="5BDD6DC0" w14:textId="77777777" w:rsidR="00DB327A" w:rsidRPr="004726CD" w:rsidRDefault="00DB327A">
      <w:pPr>
        <w:pStyle w:val="Textonotapie"/>
        <w:rPr>
          <w:lang w:val="es-PE"/>
        </w:rPr>
      </w:pPr>
      <w:r w:rsidRPr="00741729">
        <w:rPr>
          <w:rStyle w:val="Refdenotaalpie"/>
          <w:sz w:val="16"/>
          <w:szCs w:val="16"/>
        </w:rPr>
        <w:footnoteRef/>
      </w:r>
      <w:r w:rsidRPr="00D02F6D">
        <w:t xml:space="preserve"> </w:t>
      </w:r>
      <w:r w:rsidRPr="00D02F6D">
        <w:rPr>
          <w:rFonts w:cs="Arial"/>
          <w:snapToGrid/>
          <w:sz w:val="16"/>
          <w:szCs w:val="16"/>
          <w:lang w:val="es-ES"/>
        </w:rPr>
        <w:t xml:space="preserve">Modificada su denominación y eliminada las subcuentas analíticas mediante la Resol. SBS N° 6231-2015  del </w:t>
      </w:r>
      <w:r>
        <w:rPr>
          <w:rFonts w:cs="Arial"/>
          <w:snapToGrid/>
          <w:sz w:val="16"/>
          <w:szCs w:val="16"/>
          <w:lang w:val="es-ES"/>
        </w:rPr>
        <w:t>14.10.2015, vigente a partir de la información de enero 2016</w:t>
      </w:r>
    </w:p>
  </w:footnote>
  <w:footnote w:id="112">
    <w:p w14:paraId="58C83896"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13">
    <w:p w14:paraId="142FCA88"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14">
    <w:p w14:paraId="08797670" w14:textId="77777777" w:rsidR="00DB327A" w:rsidRPr="00D02F6D" w:rsidRDefault="00DB327A">
      <w:pPr>
        <w:pStyle w:val="Textonotapie"/>
        <w:rPr>
          <w:lang w:val="es-PE"/>
        </w:rPr>
      </w:pPr>
      <w:r w:rsidRPr="00741729">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15">
    <w:p w14:paraId="36C14E8D" w14:textId="77777777" w:rsidR="00DB327A" w:rsidRPr="00D02F6D" w:rsidRDefault="00DB327A">
      <w:pPr>
        <w:pStyle w:val="Textonotapie"/>
        <w:rPr>
          <w:lang w:val="es-PE"/>
        </w:rPr>
      </w:pPr>
      <w:r w:rsidRPr="00741729">
        <w:rPr>
          <w:rStyle w:val="Refdenotaalpie"/>
          <w:sz w:val="16"/>
          <w:szCs w:val="16"/>
        </w:rPr>
        <w:footnoteRef/>
      </w:r>
      <w:r w:rsidRPr="00741729">
        <w:rPr>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16">
    <w:p w14:paraId="30EF42FA" w14:textId="77777777" w:rsidR="00DB327A" w:rsidRPr="004726CD" w:rsidRDefault="00DB327A">
      <w:pPr>
        <w:pStyle w:val="Textonotapie"/>
        <w:rPr>
          <w:lang w:val="es-PE"/>
        </w:rPr>
      </w:pPr>
      <w:r w:rsidRPr="00741729">
        <w:rPr>
          <w:rStyle w:val="Refdenotaalpie"/>
          <w:sz w:val="16"/>
          <w:szCs w:val="16"/>
        </w:rPr>
        <w:footnoteRef/>
      </w:r>
      <w:r w:rsidRPr="00741729">
        <w:rPr>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17">
    <w:p w14:paraId="65E93CCC" w14:textId="77777777" w:rsidR="00DB327A" w:rsidRPr="00330816" w:rsidRDefault="00DB327A" w:rsidP="004E75C7">
      <w:pPr>
        <w:pStyle w:val="Textonotapie"/>
        <w:ind w:left="142" w:hanging="142"/>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330816">
        <w:rPr>
          <w:rFonts w:cs="Arial"/>
          <w:sz w:val="16"/>
          <w:szCs w:val="16"/>
        </w:rPr>
        <w:t>Modificada  por  la Resol. SBS Nº 472-2001 del 20.06.2001. Posteriormente modificad</w:t>
      </w:r>
      <w:r>
        <w:rPr>
          <w:rFonts w:cs="Arial"/>
          <w:sz w:val="16"/>
          <w:szCs w:val="16"/>
        </w:rPr>
        <w:t>a</w:t>
      </w:r>
      <w:r w:rsidRPr="00330816">
        <w:rPr>
          <w:rFonts w:cs="Arial"/>
          <w:sz w:val="16"/>
          <w:szCs w:val="16"/>
        </w:rPr>
        <w:t xml:space="preserve"> por la Resol. SBS Nº 10639-2008 del 31.10.2008 y por la Resol. SBS Nº 4727-2009 del 29.05.2009</w:t>
      </w:r>
    </w:p>
  </w:footnote>
  <w:footnote w:id="118">
    <w:p w14:paraId="3FCE3EFE" w14:textId="77777777" w:rsidR="00DB327A" w:rsidRPr="00330816" w:rsidRDefault="00DB327A" w:rsidP="00EE4C58">
      <w:pPr>
        <w:pStyle w:val="Textonotapie"/>
        <w:ind w:left="142" w:hanging="142"/>
        <w:rPr>
          <w:lang w:val="es-PE"/>
        </w:rPr>
      </w:pPr>
      <w:r w:rsidRPr="00330816">
        <w:rPr>
          <w:rStyle w:val="Refdenotaalpie"/>
          <w:sz w:val="16"/>
          <w:szCs w:val="16"/>
        </w:rPr>
        <w:footnoteRef/>
      </w:r>
      <w:r w:rsidRPr="00330816">
        <w:t xml:space="preserve"> </w:t>
      </w:r>
      <w:r w:rsidRPr="00330816">
        <w:rPr>
          <w:sz w:val="16"/>
          <w:szCs w:val="16"/>
        </w:rPr>
        <w:t xml:space="preserve">Eliminadas la cuenta analítica 1305.05.04 </w:t>
      </w:r>
      <w:r w:rsidRPr="00330816">
        <w:rPr>
          <w:rFonts w:cs="Arial"/>
          <w:sz w:val="16"/>
          <w:szCs w:val="16"/>
          <w:lang w:val="es-ES"/>
        </w:rPr>
        <w:t>mediante la Resol. SBS N° 7036-2012 del 19.09.2012. Posteriormente, se incorporó la cuenta analítica 1304.05.12 Certificados de depósito negociables mediante la Resol. SBS N° 3225-1014 del 29.05.2014.</w:t>
      </w:r>
    </w:p>
  </w:footnote>
  <w:footnote w:id="119">
    <w:p w14:paraId="66536ACA" w14:textId="77777777" w:rsidR="00DB327A" w:rsidRPr="008B4305" w:rsidRDefault="00DB327A">
      <w:pPr>
        <w:pStyle w:val="Textonotapie"/>
        <w:rPr>
          <w:lang w:val="es-PE"/>
        </w:rPr>
      </w:pPr>
      <w:r w:rsidRPr="00741729">
        <w:rPr>
          <w:rStyle w:val="Refdenotaalpie"/>
          <w:sz w:val="16"/>
          <w:szCs w:val="16"/>
        </w:rPr>
        <w:footnoteRef/>
      </w:r>
      <w:r w:rsidRPr="00741729">
        <w:rPr>
          <w:rStyle w:val="Refdenotaalpie"/>
          <w:sz w:val="16"/>
          <w:szCs w:val="16"/>
        </w:rPr>
        <w:t xml:space="preserve"> </w:t>
      </w:r>
      <w:r>
        <w:rPr>
          <w:rFonts w:cs="Arial"/>
          <w:sz w:val="16"/>
          <w:szCs w:val="16"/>
          <w:lang w:val="es-ES"/>
        </w:rPr>
        <w:t>Incorporada</w:t>
      </w:r>
      <w:r w:rsidRPr="00330816">
        <w:rPr>
          <w:rFonts w:cs="Arial"/>
          <w:sz w:val="16"/>
          <w:szCs w:val="16"/>
          <w:lang w:val="es-ES"/>
        </w:rPr>
        <w:t xml:space="preserve"> mediante la Resol. SBS N° 3225-1014 del 29.05.2014</w:t>
      </w:r>
    </w:p>
  </w:footnote>
  <w:footnote w:id="120">
    <w:p w14:paraId="2934C364" w14:textId="77777777" w:rsidR="00DB327A" w:rsidRPr="009702F9" w:rsidRDefault="00DB327A" w:rsidP="001E4C1E">
      <w:pPr>
        <w:pStyle w:val="Textonotapie"/>
        <w:rPr>
          <w:lang w:val="es-PE"/>
        </w:rPr>
      </w:pPr>
      <w:r w:rsidRPr="009702F9">
        <w:rPr>
          <w:rStyle w:val="Refdenotaalpie"/>
          <w:sz w:val="16"/>
          <w:szCs w:val="16"/>
        </w:rPr>
        <w:footnoteRef/>
      </w:r>
      <w:r w:rsidRPr="009702F9">
        <w:t xml:space="preserve"> </w:t>
      </w:r>
      <w:r w:rsidRPr="009702F9">
        <w:rPr>
          <w:sz w:val="16"/>
          <w:szCs w:val="16"/>
        </w:rPr>
        <w:t xml:space="preserve">Eliminadas la cuenta analítica 1305.06.04   </w:t>
      </w:r>
      <w:r w:rsidRPr="009702F9">
        <w:rPr>
          <w:rFonts w:cs="Arial"/>
          <w:sz w:val="16"/>
          <w:szCs w:val="16"/>
          <w:lang w:val="es-ES"/>
        </w:rPr>
        <w:t>mediante la Resol. SBS N° 7036-2012 del 19.09.2012.</w:t>
      </w:r>
    </w:p>
  </w:footnote>
  <w:footnote w:id="121">
    <w:p w14:paraId="68389E67" w14:textId="77777777" w:rsidR="00DB327A" w:rsidRPr="006F494A" w:rsidRDefault="00DB327A" w:rsidP="001E4C1E">
      <w:pPr>
        <w:pStyle w:val="Textonotapie"/>
        <w:rPr>
          <w:lang w:val="es-PE"/>
        </w:rPr>
      </w:pPr>
      <w:r w:rsidRPr="009702F9">
        <w:rPr>
          <w:rStyle w:val="Refdenotaalpie"/>
          <w:sz w:val="16"/>
          <w:szCs w:val="16"/>
        </w:rPr>
        <w:footnoteRef/>
      </w:r>
      <w:r w:rsidRPr="009702F9">
        <w:t xml:space="preserve"> </w:t>
      </w:r>
      <w:r w:rsidRPr="009702F9">
        <w:rPr>
          <w:sz w:val="16"/>
          <w:szCs w:val="16"/>
        </w:rPr>
        <w:t xml:space="preserve">Eliminadas la cuenta analítica 1305.07.04  </w:t>
      </w:r>
      <w:r w:rsidRPr="009702F9">
        <w:rPr>
          <w:rFonts w:cs="Arial"/>
          <w:sz w:val="16"/>
          <w:szCs w:val="16"/>
          <w:lang w:val="es-ES"/>
        </w:rPr>
        <w:t>mediante la Resol. SBS N° 7036-2012 del 19.09.2012.</w:t>
      </w:r>
    </w:p>
  </w:footnote>
  <w:footnote w:id="122">
    <w:p w14:paraId="5F21D5C5"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23">
    <w:p w14:paraId="3012C62D"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24">
    <w:p w14:paraId="5B497D7E"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25">
    <w:p w14:paraId="2D60401D"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26">
    <w:p w14:paraId="60885D3E"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27">
    <w:p w14:paraId="6A6E0304"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28">
    <w:p w14:paraId="19769516"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29">
    <w:p w14:paraId="75421E4B"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0">
    <w:p w14:paraId="04911105"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1">
    <w:p w14:paraId="4C46A456"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2">
    <w:p w14:paraId="4D1B67EF"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3">
    <w:p w14:paraId="2F6F1CDC"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4">
    <w:p w14:paraId="54B2E003"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5">
    <w:p w14:paraId="6D48C6DA"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6">
    <w:p w14:paraId="1C018B63" w14:textId="77777777" w:rsidR="00DB327A" w:rsidRPr="00D02F6D" w:rsidRDefault="00DB327A">
      <w:pPr>
        <w:pStyle w:val="Textonotapie"/>
        <w:rPr>
          <w:lang w:val="es-PE"/>
        </w:rPr>
      </w:pPr>
      <w:r w:rsidRPr="00D02F6D">
        <w:rPr>
          <w:rStyle w:val="Refdenotaalpie"/>
        </w:rPr>
        <w:footnoteRef/>
      </w:r>
      <w:r w:rsidRPr="00D02F6D">
        <w:t xml:space="preserve"> </w:t>
      </w:r>
      <w:r w:rsidRPr="00D02F6D">
        <w:rPr>
          <w:rFonts w:cs="Arial"/>
          <w:snapToGrid/>
          <w:sz w:val="16"/>
          <w:szCs w:val="16"/>
          <w:lang w:val="es-ES"/>
        </w:rPr>
        <w:t xml:space="preserve">Modificada su denominación y eliminada su descripción mediante la Resol. SBS N° 6231-2015  del </w:t>
      </w:r>
      <w:r>
        <w:rPr>
          <w:rFonts w:cs="Arial"/>
          <w:snapToGrid/>
          <w:sz w:val="16"/>
          <w:szCs w:val="16"/>
          <w:lang w:val="es-ES"/>
        </w:rPr>
        <w:t>14.10.2015, vigente a partir de la información de enero 2016</w:t>
      </w:r>
    </w:p>
  </w:footnote>
  <w:footnote w:id="137">
    <w:p w14:paraId="024D27EA" w14:textId="77777777" w:rsidR="00DB327A" w:rsidRPr="00D02F6D" w:rsidRDefault="00DB327A">
      <w:pPr>
        <w:pStyle w:val="Textonotapie"/>
        <w:rPr>
          <w:lang w:val="es-PE"/>
        </w:rPr>
      </w:pPr>
      <w:r w:rsidRPr="00D02F6D">
        <w:rPr>
          <w:rStyle w:val="Refdenotaalpie"/>
        </w:rPr>
        <w:footnoteRef/>
      </w:r>
      <w:r w:rsidRPr="00D02F6D">
        <w:t xml:space="preserve"> </w:t>
      </w:r>
      <w:r w:rsidRPr="00D02F6D">
        <w:rPr>
          <w:rFonts w:cs="Arial"/>
          <w:snapToGrid/>
          <w:sz w:val="16"/>
          <w:szCs w:val="16"/>
          <w:lang w:val="es-ES"/>
        </w:rPr>
        <w:t xml:space="preserve">Modificada su denominación y eliminada las subcuentas analíticas mediante la Resol. SBS N° 6231-2015  del </w:t>
      </w:r>
      <w:r>
        <w:rPr>
          <w:rFonts w:cs="Arial"/>
          <w:snapToGrid/>
          <w:sz w:val="16"/>
          <w:szCs w:val="16"/>
          <w:lang w:val="es-ES"/>
        </w:rPr>
        <w:t>14.10.2015, vigente a partir de la información de enero 2016</w:t>
      </w:r>
    </w:p>
  </w:footnote>
  <w:footnote w:id="138">
    <w:p w14:paraId="6500F267" w14:textId="77777777" w:rsidR="00DB327A" w:rsidRPr="00145763" w:rsidRDefault="00DB327A">
      <w:pPr>
        <w:pStyle w:val="Textonotapie"/>
        <w:rPr>
          <w:lang w:val="es-PE"/>
        </w:rPr>
      </w:pPr>
      <w:r w:rsidRPr="00D02F6D">
        <w:rPr>
          <w:rStyle w:val="Refdenotaalpie"/>
        </w:rPr>
        <w:footnoteRef/>
      </w:r>
      <w:r w:rsidRPr="00D02F6D">
        <w:t xml:space="preserve"> </w:t>
      </w:r>
      <w:r w:rsidRPr="00D02F6D">
        <w:rPr>
          <w:rFonts w:cs="Arial"/>
          <w:snapToGrid/>
          <w:sz w:val="16"/>
          <w:szCs w:val="16"/>
          <w:lang w:val="es-ES"/>
        </w:rPr>
        <w:t xml:space="preserve">Modificada su denominación y eliminada las subcuentas analíticas mediante la Resol. SBS N° 6231-2015  del </w:t>
      </w:r>
      <w:r>
        <w:rPr>
          <w:rFonts w:cs="Arial"/>
          <w:snapToGrid/>
          <w:sz w:val="16"/>
          <w:szCs w:val="16"/>
          <w:lang w:val="es-ES"/>
        </w:rPr>
        <w:t>14.10.2015, vigente a partir de la información de enero 2016</w:t>
      </w:r>
    </w:p>
  </w:footnote>
  <w:footnote w:id="139">
    <w:p w14:paraId="706054AD"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0">
    <w:p w14:paraId="3A9D59F9"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1">
    <w:p w14:paraId="4191794D"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2">
    <w:p w14:paraId="04E762A2"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3">
    <w:p w14:paraId="3BBF844B" w14:textId="77777777" w:rsidR="00DB327A" w:rsidRPr="00D02F6D" w:rsidRDefault="00DB327A">
      <w:pPr>
        <w:pStyle w:val="Textonotapie"/>
        <w:rPr>
          <w:lang w:val="es-PE"/>
        </w:rPr>
      </w:pPr>
      <w:r w:rsidRPr="00D02F6D">
        <w:rPr>
          <w:rStyle w:val="Refdenotaalpie"/>
        </w:rPr>
        <w:footnoteRef/>
      </w:r>
      <w:r w:rsidRPr="00D02F6D">
        <w:t xml:space="preserve"> </w:t>
      </w:r>
      <w:r w:rsidRPr="00D02F6D">
        <w:rPr>
          <w:rFonts w:cs="Arial"/>
          <w:snapToGrid/>
          <w:sz w:val="16"/>
          <w:szCs w:val="16"/>
          <w:lang w:val="es-ES"/>
        </w:rPr>
        <w:t xml:space="preserve">Modificada su descripción y eliminada la subcuenta 1305.18.19 mediante la Resol. SBS N° 6231-2015  del </w:t>
      </w:r>
      <w:r>
        <w:rPr>
          <w:rFonts w:cs="Arial"/>
          <w:snapToGrid/>
          <w:sz w:val="16"/>
          <w:szCs w:val="16"/>
          <w:lang w:val="es-ES"/>
        </w:rPr>
        <w:t>14.10.2015, vigente a partir de la información de enero 2016</w:t>
      </w:r>
    </w:p>
  </w:footnote>
  <w:footnote w:id="144">
    <w:p w14:paraId="3D4307DD" w14:textId="77777777" w:rsidR="00DB327A" w:rsidRPr="00D02F6D" w:rsidRDefault="00DB327A" w:rsidP="006261C0">
      <w:pPr>
        <w:pStyle w:val="Textonotapie"/>
        <w:rPr>
          <w:lang w:val="es-PE"/>
        </w:rPr>
      </w:pPr>
      <w:r w:rsidRPr="00D02F6D">
        <w:rPr>
          <w:rStyle w:val="Refdenotaalpie"/>
        </w:rPr>
        <w:footnoteRef/>
      </w:r>
      <w:r w:rsidRPr="00D02F6D">
        <w:t xml:space="preserve">  </w:t>
      </w:r>
      <w:r w:rsidRPr="00D02F6D">
        <w:rPr>
          <w:rFonts w:cs="Arial"/>
          <w:snapToGrid/>
          <w:sz w:val="16"/>
          <w:szCs w:val="16"/>
          <w:lang w:val="es-ES"/>
        </w:rPr>
        <w:t xml:space="preserve">Modificada su denominación y eliminada las subcuentas analíticas mediante la Resol. SBS N° 6231-2015  del </w:t>
      </w:r>
      <w:r>
        <w:rPr>
          <w:rFonts w:cs="Arial"/>
          <w:snapToGrid/>
          <w:sz w:val="16"/>
          <w:szCs w:val="16"/>
          <w:lang w:val="es-ES"/>
        </w:rPr>
        <w:t>14.10.2015, vigente a partir de la información de enero 2016</w:t>
      </w:r>
    </w:p>
  </w:footnote>
  <w:footnote w:id="145">
    <w:p w14:paraId="4F918239" w14:textId="77777777" w:rsidR="00DB327A" w:rsidRPr="00D02F6D" w:rsidRDefault="00DB327A">
      <w:pPr>
        <w:pStyle w:val="Textonotapie"/>
        <w:rPr>
          <w:lang w:val="es-PE"/>
        </w:rPr>
      </w:pPr>
      <w:r w:rsidRPr="00D02F6D">
        <w:rPr>
          <w:rStyle w:val="Refdenotaalpie"/>
        </w:rPr>
        <w:footnoteRef/>
      </w:r>
      <w:r w:rsidRPr="00D02F6D">
        <w:t xml:space="preserve"> </w:t>
      </w:r>
      <w:r w:rsidRPr="00D02F6D">
        <w:rPr>
          <w:rFonts w:cs="Arial"/>
          <w:snapToGrid/>
          <w:sz w:val="16"/>
          <w:szCs w:val="16"/>
          <w:lang w:val="es-ES"/>
        </w:rPr>
        <w:t xml:space="preserve">Modificada su denominación y eliminada las subcuentas analíticas mediante la Resol. SBS N° 6231-2015  del </w:t>
      </w:r>
      <w:r>
        <w:rPr>
          <w:rFonts w:cs="Arial"/>
          <w:snapToGrid/>
          <w:sz w:val="16"/>
          <w:szCs w:val="16"/>
          <w:lang w:val="es-ES"/>
        </w:rPr>
        <w:t>14.10.2015, vigente a partir de la información de enero 2016</w:t>
      </w:r>
    </w:p>
  </w:footnote>
  <w:footnote w:id="146">
    <w:p w14:paraId="1C3DB5DA"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7">
    <w:p w14:paraId="06762A51"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8">
    <w:p w14:paraId="7E4208CA"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9">
    <w:p w14:paraId="46582365" w14:textId="77777777" w:rsidR="00DB327A" w:rsidRPr="00540D00"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50">
    <w:p w14:paraId="3E52B6D4" w14:textId="77777777" w:rsidR="00DB327A" w:rsidRPr="00D02F6D" w:rsidRDefault="00DB327A" w:rsidP="004E75C7">
      <w:pPr>
        <w:pStyle w:val="Textonotapie"/>
        <w:ind w:left="142" w:hanging="142"/>
        <w:rPr>
          <w:rFonts w:cs="Arial"/>
          <w:sz w:val="16"/>
          <w:szCs w:val="16"/>
        </w:rPr>
      </w:pPr>
      <w:r w:rsidRPr="00986D2C">
        <w:rPr>
          <w:rStyle w:val="Refdenotaalpie"/>
          <w:rFonts w:cs="Arial"/>
        </w:rPr>
        <w:footnoteRef/>
      </w:r>
      <w:r w:rsidRPr="00986D2C">
        <w:rPr>
          <w:rFonts w:cs="Arial"/>
        </w:rPr>
        <w:t xml:space="preserve"> </w:t>
      </w:r>
      <w:r>
        <w:rPr>
          <w:rFonts w:cs="Arial"/>
          <w:sz w:val="16"/>
          <w:szCs w:val="16"/>
        </w:rPr>
        <w:t>Modificada</w:t>
      </w:r>
      <w:r w:rsidRPr="00986D2C">
        <w:rPr>
          <w:rFonts w:cs="Arial"/>
          <w:sz w:val="16"/>
          <w:szCs w:val="16"/>
        </w:rPr>
        <w:t xml:space="preserve"> por la Resol. SBS N° 106-2005 del 20.01.2005 y por  la Resol. SBS Nº 664-2000 del 27.09.2000. Posteriormente adecua</w:t>
      </w:r>
      <w:r w:rsidRPr="00D02F6D">
        <w:rPr>
          <w:rFonts w:cs="Arial"/>
          <w:sz w:val="16"/>
          <w:szCs w:val="16"/>
        </w:rPr>
        <w:t>do a la Resol. SBS Nº 10639-2008 del 31.10.2008</w:t>
      </w:r>
    </w:p>
  </w:footnote>
  <w:footnote w:id="151">
    <w:p w14:paraId="063CB464" w14:textId="77777777" w:rsidR="00DB327A" w:rsidRPr="00D02F6D" w:rsidRDefault="00DB327A">
      <w:pPr>
        <w:pStyle w:val="Textonotapie"/>
        <w:rPr>
          <w:lang w:val="es-PE"/>
        </w:rPr>
      </w:pPr>
      <w:r w:rsidRPr="00D02F6D">
        <w:rPr>
          <w:rFonts w:cs="Arial"/>
          <w:vertAlign w:val="superscript"/>
        </w:rPr>
        <w:footnoteRef/>
      </w:r>
      <w:r w:rsidRPr="00D02F6D">
        <w:rPr>
          <w:rFonts w:cs="Arial"/>
          <w:sz w:val="16"/>
          <w:szCs w:val="16"/>
        </w:rPr>
        <w:t xml:space="preserve"> Debito eliminado mediante la Resol. SBS N°6231-2015 del 14.10.15</w:t>
      </w:r>
    </w:p>
  </w:footnote>
  <w:footnote w:id="152">
    <w:p w14:paraId="61E11DD8" w14:textId="77777777" w:rsidR="00DB327A" w:rsidRPr="00D02F6D" w:rsidRDefault="00DB327A">
      <w:pPr>
        <w:pStyle w:val="Textonotapie"/>
        <w:rPr>
          <w:lang w:val="es-PE"/>
        </w:rPr>
      </w:pPr>
      <w:r w:rsidRPr="00D02F6D">
        <w:rPr>
          <w:rStyle w:val="Refdenotaalpie"/>
        </w:rPr>
        <w:footnoteRef/>
      </w:r>
      <w:r w:rsidRPr="00D02F6D">
        <w:t xml:space="preserve"> </w:t>
      </w:r>
      <w:r w:rsidRPr="00D02F6D">
        <w:rPr>
          <w:rFonts w:cs="Arial"/>
          <w:sz w:val="16"/>
          <w:szCs w:val="16"/>
        </w:rPr>
        <w:t xml:space="preserve">Debito </w:t>
      </w:r>
      <w:r>
        <w:rPr>
          <w:rFonts w:cs="Arial"/>
          <w:sz w:val="16"/>
          <w:szCs w:val="16"/>
        </w:rPr>
        <w:t>Incorporada</w:t>
      </w:r>
      <w:r w:rsidRPr="00D02F6D">
        <w:rPr>
          <w:rFonts w:cs="Arial"/>
          <w:sz w:val="16"/>
          <w:szCs w:val="16"/>
        </w:rPr>
        <w:t xml:space="preserve"> mediante la Resol. SBS N°6231-2015 del 14.10.15</w:t>
      </w:r>
    </w:p>
  </w:footnote>
  <w:footnote w:id="153">
    <w:p w14:paraId="1442C62E" w14:textId="77777777" w:rsidR="00DB327A" w:rsidRPr="00D02F6D" w:rsidRDefault="00DB327A">
      <w:pPr>
        <w:pStyle w:val="Textonotapie"/>
        <w:rPr>
          <w:lang w:val="es-PE"/>
        </w:rPr>
      </w:pPr>
      <w:r w:rsidRPr="00D02F6D">
        <w:rPr>
          <w:rStyle w:val="Refdenotaalpie"/>
        </w:rPr>
        <w:footnoteRef/>
      </w:r>
      <w:r w:rsidRPr="00D02F6D">
        <w:t xml:space="preserve"> </w:t>
      </w:r>
      <w:r w:rsidRPr="00D02F6D">
        <w:rPr>
          <w:rFonts w:cs="Arial"/>
          <w:sz w:val="16"/>
          <w:szCs w:val="16"/>
        </w:rPr>
        <w:t>Credito eliminado mediante la Resol. SBS N°6231-2015 del 14.10.15</w:t>
      </w:r>
    </w:p>
  </w:footnote>
  <w:footnote w:id="154">
    <w:p w14:paraId="60B99CF7" w14:textId="77777777" w:rsidR="00DB327A" w:rsidRPr="007F55FE" w:rsidRDefault="00DB327A" w:rsidP="001303C0">
      <w:pPr>
        <w:pStyle w:val="Textonotapie"/>
        <w:rPr>
          <w:lang w:val="es-PE"/>
        </w:rPr>
      </w:pPr>
      <w:r w:rsidRPr="00D02F6D">
        <w:rPr>
          <w:rStyle w:val="Refdenotaalpie"/>
        </w:rPr>
        <w:footnoteRef/>
      </w:r>
      <w:r w:rsidRPr="00D02F6D">
        <w:t xml:space="preserve"> </w:t>
      </w:r>
      <w:r w:rsidRPr="00D02F6D">
        <w:rPr>
          <w:rFonts w:cs="Arial"/>
          <w:sz w:val="16"/>
          <w:szCs w:val="16"/>
        </w:rPr>
        <w:t xml:space="preserve">Credito </w:t>
      </w:r>
      <w:r>
        <w:rPr>
          <w:rFonts w:cs="Arial"/>
          <w:sz w:val="16"/>
          <w:szCs w:val="16"/>
        </w:rPr>
        <w:t>Incorporada</w:t>
      </w:r>
      <w:r w:rsidRPr="00D02F6D">
        <w:rPr>
          <w:rFonts w:cs="Arial"/>
          <w:sz w:val="16"/>
          <w:szCs w:val="16"/>
        </w:rPr>
        <w:t xml:space="preserve"> mediante la Resol. SBS N°6231-2015 del 14.10.15</w:t>
      </w:r>
    </w:p>
  </w:footnote>
  <w:footnote w:id="155">
    <w:p w14:paraId="4BC789CB" w14:textId="77777777" w:rsidR="00DB327A" w:rsidRPr="00D02F6D" w:rsidRDefault="00DB327A" w:rsidP="00FD5A22">
      <w:pPr>
        <w:pStyle w:val="Textonotapie"/>
        <w:rPr>
          <w:rFonts w:cs="Arial"/>
          <w:sz w:val="16"/>
          <w:szCs w:val="16"/>
        </w:rPr>
      </w:pPr>
      <w:r w:rsidRPr="00143E85">
        <w:rPr>
          <w:rStyle w:val="Refdenotaalpie"/>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Nº 664-2000 del 27.09.2000. Posteriormente modificad</w:t>
      </w:r>
      <w:r>
        <w:rPr>
          <w:rFonts w:cs="Arial"/>
          <w:sz w:val="16"/>
          <w:szCs w:val="16"/>
        </w:rPr>
        <w:t>a</w:t>
      </w:r>
      <w:r w:rsidRPr="00A4561C">
        <w:rPr>
          <w:rFonts w:cs="Arial"/>
          <w:sz w:val="16"/>
          <w:szCs w:val="16"/>
        </w:rPr>
        <w:t xml:space="preserve"> por la Resol. SBS Nº 10639-2008 del 31.</w:t>
      </w:r>
      <w:r w:rsidRPr="00330816">
        <w:rPr>
          <w:rFonts w:cs="Arial"/>
          <w:sz w:val="16"/>
          <w:szCs w:val="16"/>
        </w:rPr>
        <w:t xml:space="preserve">10.2008 y por la Resol. SBS Nº 4727-2009 del 29.05.2009. Posteriormente eliminada las subcuentas 1308.02, 1308.04 y </w:t>
      </w:r>
      <w:r w:rsidRPr="00986D2C">
        <w:rPr>
          <w:rFonts w:cs="Arial"/>
          <w:sz w:val="16"/>
          <w:szCs w:val="16"/>
        </w:rPr>
        <w:t xml:space="preserve">1308.05 </w:t>
      </w:r>
      <w:r w:rsidRPr="00986D2C">
        <w:rPr>
          <w:rFonts w:cs="Arial"/>
          <w:sz w:val="16"/>
          <w:szCs w:val="16"/>
          <w:lang w:val="es-ES"/>
        </w:rPr>
        <w:t>mediante la Resol. SBS N° 7036-2012 del 19.09.2012.</w:t>
      </w:r>
      <w:r>
        <w:rPr>
          <w:rFonts w:cs="Arial"/>
          <w:sz w:val="16"/>
          <w:szCs w:val="16"/>
          <w:lang w:val="es-ES"/>
        </w:rPr>
        <w:t xml:space="preserve"> </w:t>
      </w:r>
      <w:r w:rsidRPr="00986D2C">
        <w:rPr>
          <w:rFonts w:cs="Arial"/>
          <w:sz w:val="16"/>
          <w:szCs w:val="16"/>
          <w:lang w:val="es-ES"/>
        </w:rPr>
        <w:t>Mediante el OM 45311-2012 estas subcuentas se eliminan a partir de julio 2013.</w:t>
      </w:r>
      <w:r>
        <w:rPr>
          <w:rFonts w:cs="Arial"/>
          <w:sz w:val="16"/>
          <w:szCs w:val="16"/>
          <w:lang w:val="es-ES"/>
        </w:rPr>
        <w:t xml:space="preserve"> Posteriormente modificada por la Resol. SBS N° 3225-2014 del 29.05.2014 y la Resol. SBS N° 6231-2015 del 14.10.2015.</w:t>
      </w:r>
    </w:p>
  </w:footnote>
  <w:footnote w:id="156">
    <w:p w14:paraId="40FE1753"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57">
    <w:p w14:paraId="6ED1982D"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58">
    <w:p w14:paraId="79C7EC0F"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59">
    <w:p w14:paraId="05B7E314"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0">
    <w:p w14:paraId="7A8F31D5"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1">
    <w:p w14:paraId="6277A1BA"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2">
    <w:p w14:paraId="22844566"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3">
    <w:p w14:paraId="476711F3"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4">
    <w:p w14:paraId="58288472"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5">
    <w:p w14:paraId="256DFC35"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6">
    <w:p w14:paraId="07713B39"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7">
    <w:p w14:paraId="1DF9B581" w14:textId="77777777" w:rsidR="00DB327A" w:rsidRPr="00743E1B"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8">
    <w:p w14:paraId="0FB4C765" w14:textId="77777777" w:rsidR="00DB327A" w:rsidRPr="00986D2C" w:rsidRDefault="00DB327A" w:rsidP="00826CBD">
      <w:pPr>
        <w:pStyle w:val="Textonotapie"/>
        <w:rPr>
          <w:lang w:val="es-PE"/>
        </w:rPr>
      </w:pPr>
      <w:r w:rsidRPr="00143E85">
        <w:rPr>
          <w:rStyle w:val="Refdenotaalpie"/>
        </w:rPr>
        <w:footnoteRef/>
      </w:r>
      <w:r w:rsidRPr="00143E85">
        <w:rPr>
          <w:rStyle w:val="Refdenotaalpie"/>
        </w:rPr>
        <w:t xml:space="preserve"> </w:t>
      </w:r>
      <w:r w:rsidRPr="00330816">
        <w:rPr>
          <w:sz w:val="16"/>
          <w:szCs w:val="16"/>
        </w:rPr>
        <w:t xml:space="preserve">Eliminada las cuentas analíticas 1308.03.08, 1308.03.10, 1308.03.11 y 1308.03.12 </w:t>
      </w:r>
      <w:r w:rsidRPr="00330816">
        <w:rPr>
          <w:rFonts w:cs="Arial"/>
          <w:sz w:val="16"/>
          <w:szCs w:val="16"/>
          <w:lang w:val="es-ES"/>
        </w:rPr>
        <w:t xml:space="preserve">mediante la Resol. SBS N° 7036-2012 del </w:t>
      </w:r>
      <w:r w:rsidRPr="00986D2C">
        <w:rPr>
          <w:rFonts w:cs="Arial"/>
          <w:sz w:val="16"/>
          <w:szCs w:val="16"/>
          <w:lang w:val="es-ES"/>
        </w:rPr>
        <w:t xml:space="preserve">19.09.2012. </w:t>
      </w:r>
      <w:r w:rsidRPr="00986D2C">
        <w:rPr>
          <w:rFonts w:cs="Arial"/>
          <w:snapToGrid/>
          <w:sz w:val="16"/>
          <w:szCs w:val="16"/>
        </w:rPr>
        <w:t>Posteriormente, eliminada la subcuenta 1308.19 Otros mediante la Resol. SBS Nº 3225-2014 del 29.05.2014.</w:t>
      </w:r>
    </w:p>
  </w:footnote>
  <w:footnote w:id="169">
    <w:p w14:paraId="255223A4"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0">
    <w:p w14:paraId="5B2E1C06"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1">
    <w:p w14:paraId="12F5FD08"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2">
    <w:p w14:paraId="01F8D023"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3">
    <w:p w14:paraId="415572FB"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4">
    <w:p w14:paraId="0628DDBB"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5">
    <w:p w14:paraId="68CF118B"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6">
    <w:p w14:paraId="6AE0EDB1"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7">
    <w:p w14:paraId="520B843A"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8">
    <w:p w14:paraId="1EDC98B0"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9">
    <w:p w14:paraId="0FDA55D5"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0">
    <w:p w14:paraId="461B8134"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1">
    <w:p w14:paraId="283883E8" w14:textId="77777777" w:rsidR="00DB327A" w:rsidRPr="00986D2C"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2">
    <w:p w14:paraId="1B2910DC" w14:textId="77777777" w:rsidR="00DB327A" w:rsidRPr="000D35CA"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3">
    <w:p w14:paraId="11787688" w14:textId="77777777" w:rsidR="00DB327A" w:rsidRPr="000D35CA"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4">
    <w:p w14:paraId="5567F222" w14:textId="77777777" w:rsidR="00DB327A" w:rsidRPr="0050044F" w:rsidRDefault="00DB327A">
      <w:pPr>
        <w:pStyle w:val="Textonotapie"/>
        <w:rPr>
          <w:lang w:val="es-PE"/>
        </w:rPr>
      </w:pPr>
      <w:r>
        <w:rPr>
          <w:rStyle w:val="Refdenotaalpie"/>
        </w:rPr>
        <w:footnoteRef/>
      </w:r>
      <w:r>
        <w:t xml:space="preserve"> </w:t>
      </w:r>
      <w:r w:rsidRPr="0050044F">
        <w:rPr>
          <w:rFonts w:cs="Arial"/>
          <w:snapToGrid/>
          <w:sz w:val="16"/>
          <w:szCs w:val="16"/>
        </w:rPr>
        <w:t>Subcuenta eliminada mediante</w:t>
      </w:r>
      <w:r>
        <w:t xml:space="preserve"> la </w:t>
      </w:r>
      <w:r w:rsidRPr="00986D2C">
        <w:rPr>
          <w:rFonts w:cs="Arial"/>
          <w:snapToGrid/>
          <w:sz w:val="16"/>
          <w:szCs w:val="16"/>
        </w:rPr>
        <w:t>Resol. SBS Nº 3225-2014 del 29.05.2014</w:t>
      </w:r>
      <w:r>
        <w:rPr>
          <w:rFonts w:cs="Arial"/>
          <w:snapToGrid/>
          <w:sz w:val="16"/>
          <w:szCs w:val="16"/>
        </w:rPr>
        <w:t>.</w:t>
      </w:r>
    </w:p>
  </w:footnote>
  <w:footnote w:id="185">
    <w:p w14:paraId="0FC0DB12" w14:textId="77777777" w:rsidR="00DB327A" w:rsidRPr="00A4561C" w:rsidRDefault="00DB327A" w:rsidP="004E75C7">
      <w:pPr>
        <w:pStyle w:val="Textonotapie"/>
        <w:ind w:left="142" w:hanging="142"/>
        <w:rPr>
          <w:rFonts w:cs="Arial"/>
          <w:sz w:val="16"/>
          <w:szCs w:val="16"/>
        </w:rPr>
      </w:pPr>
      <w:r w:rsidRPr="0036339D">
        <w:rPr>
          <w:rStyle w:val="Refdenotaalpie"/>
          <w:rFonts w:cs="Arial"/>
        </w:rPr>
        <w:footnoteRef/>
      </w:r>
      <w:r w:rsidRPr="0036339D">
        <w:rPr>
          <w:rFonts w:cs="Arial"/>
        </w:rPr>
        <w:t xml:space="preserve"> </w:t>
      </w:r>
      <w:r>
        <w:rPr>
          <w:rFonts w:cs="Arial"/>
          <w:bCs/>
          <w:sz w:val="16"/>
          <w:szCs w:val="16"/>
        </w:rPr>
        <w:t>Modificada</w:t>
      </w:r>
      <w:r w:rsidRPr="00A4561C">
        <w:rPr>
          <w:rFonts w:cs="Arial"/>
          <w:bCs/>
          <w:sz w:val="16"/>
          <w:szCs w:val="16"/>
        </w:rPr>
        <w:t xml:space="preserve"> por la Resol. SBS Nº 106-2005 del 20.01.2005 y por la Resol. SBS N° 1067-2005 del 19.07.2005. Posteriormente modificad</w:t>
      </w:r>
      <w:r>
        <w:rPr>
          <w:rFonts w:cs="Arial"/>
          <w:bCs/>
          <w:sz w:val="16"/>
          <w:szCs w:val="16"/>
        </w:rPr>
        <w:t>a</w:t>
      </w:r>
      <w:r w:rsidRPr="00A4561C">
        <w:rPr>
          <w:rFonts w:cs="Arial"/>
          <w:bCs/>
          <w:sz w:val="16"/>
          <w:szCs w:val="16"/>
        </w:rPr>
        <w:t xml:space="preserve"> por la Resol. SBS Nº 10639-2008 del 31.10.2008 </w:t>
      </w:r>
      <w:r w:rsidRPr="00A4561C">
        <w:rPr>
          <w:rFonts w:cs="Arial"/>
          <w:sz w:val="16"/>
          <w:szCs w:val="16"/>
        </w:rPr>
        <w:t>y por la Resol. SBS Nº 4727-2009 del 29.05.2009</w:t>
      </w:r>
    </w:p>
  </w:footnote>
  <w:footnote w:id="186">
    <w:p w14:paraId="74A0F769" w14:textId="77777777" w:rsidR="00DB327A" w:rsidRPr="00D02F6D" w:rsidRDefault="00DB327A" w:rsidP="00826CBD">
      <w:pPr>
        <w:pStyle w:val="Textonotapie"/>
        <w:rPr>
          <w:lang w:val="es-PE"/>
        </w:rPr>
      </w:pPr>
      <w:r w:rsidRPr="0036339D">
        <w:rPr>
          <w:rStyle w:val="Refdenotaalpie"/>
        </w:rPr>
        <w:footnoteRef/>
      </w:r>
      <w:r w:rsidRPr="00143E85">
        <w:t xml:space="preserve"> </w:t>
      </w:r>
      <w:r w:rsidRPr="00986D2C">
        <w:rPr>
          <w:sz w:val="16"/>
          <w:szCs w:val="16"/>
        </w:rPr>
        <w:t xml:space="preserve">Eliminada las cuentas anlíticas 1309.03.08, 1309.03.10, 1309.03.11 y 1309.03.12 </w:t>
      </w:r>
      <w:r w:rsidRPr="00986D2C">
        <w:rPr>
          <w:rFonts w:cs="Arial"/>
          <w:sz w:val="16"/>
          <w:szCs w:val="16"/>
          <w:lang w:val="es-ES"/>
        </w:rPr>
        <w:t>mediante la Resol. SBS N° 7036-2012 del 19.09.2012</w:t>
      </w:r>
    </w:p>
  </w:footnote>
  <w:footnote w:id="187">
    <w:p w14:paraId="5E4067FC"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8">
    <w:p w14:paraId="67E21DAA" w14:textId="77777777" w:rsidR="00DB327A" w:rsidRPr="000D35CA"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9">
    <w:p w14:paraId="6898EAE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0">
    <w:p w14:paraId="4D78B28D"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1">
    <w:p w14:paraId="2A66B71F"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2">
    <w:p w14:paraId="418BE951"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3">
    <w:p w14:paraId="2F82A616"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4">
    <w:p w14:paraId="422A75C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5">
    <w:p w14:paraId="71F540B0"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6">
    <w:p w14:paraId="68BF8144"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7">
    <w:p w14:paraId="15CF0C1C"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8">
    <w:p w14:paraId="4310520F"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9">
    <w:p w14:paraId="6428D2A7"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00">
    <w:p w14:paraId="0D263C45"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01">
    <w:p w14:paraId="0EE2D040" w14:textId="77777777" w:rsidR="00DB327A" w:rsidRPr="00743E1B"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02">
    <w:p w14:paraId="2E5BEF08"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Eliminada las subcuentas analíticas 1309.03.18.01, 1309.03.18.02 y 1309.03.18.19  mediante la Resol. SBS N° 6231-2015  del </w:t>
      </w:r>
      <w:r>
        <w:rPr>
          <w:rFonts w:cs="Arial"/>
          <w:snapToGrid/>
          <w:sz w:val="16"/>
          <w:szCs w:val="16"/>
          <w:lang w:val="es-ES"/>
        </w:rPr>
        <w:t>14.10.2015, vigente a partir de la información de enero 2016</w:t>
      </w:r>
    </w:p>
  </w:footnote>
  <w:footnote w:id="203">
    <w:p w14:paraId="17EDE033"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04">
    <w:p w14:paraId="1BBEB349"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05">
    <w:p w14:paraId="7DF0B82E"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06">
    <w:p w14:paraId="16D6B38D" w14:textId="77777777" w:rsidR="00DB327A" w:rsidRPr="00D02F6D"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07">
    <w:p w14:paraId="45B2DEFF" w14:textId="77777777" w:rsidR="00DB327A" w:rsidRPr="00330816" w:rsidRDefault="00DB327A" w:rsidP="00826CBD">
      <w:pPr>
        <w:pStyle w:val="Textonotapie"/>
        <w:rPr>
          <w:lang w:val="es-PE"/>
        </w:rPr>
      </w:pPr>
      <w:r w:rsidRPr="00D02F6D">
        <w:rPr>
          <w:rStyle w:val="Refdenotaalpie"/>
          <w:sz w:val="16"/>
          <w:szCs w:val="16"/>
        </w:rPr>
        <w:footnoteRef/>
      </w:r>
      <w:r w:rsidRPr="00D02F6D">
        <w:t xml:space="preserve"> </w:t>
      </w:r>
      <w:r w:rsidRPr="008A1A91">
        <w:rPr>
          <w:sz w:val="16"/>
          <w:szCs w:val="16"/>
        </w:rPr>
        <w:t xml:space="preserve">Eliminada la cuenta analítica 1309.04.08 </w:t>
      </w:r>
      <w:r w:rsidRPr="008A1A91">
        <w:rPr>
          <w:rFonts w:cs="Arial"/>
          <w:sz w:val="16"/>
          <w:szCs w:val="16"/>
          <w:lang w:val="es-ES"/>
        </w:rPr>
        <w:t>mediante la Resol. SBS N°</w:t>
      </w:r>
      <w:r w:rsidRPr="00330816">
        <w:rPr>
          <w:rFonts w:cs="Arial"/>
          <w:sz w:val="16"/>
          <w:szCs w:val="16"/>
          <w:lang w:val="es-ES"/>
        </w:rPr>
        <w:t xml:space="preserve"> 7036-2012 del 19.09.2012</w:t>
      </w:r>
    </w:p>
  </w:footnote>
  <w:footnote w:id="208">
    <w:p w14:paraId="7A21AE01" w14:textId="77777777" w:rsidR="00DB327A" w:rsidRPr="00330816" w:rsidRDefault="00DB327A" w:rsidP="00730BDA">
      <w:pPr>
        <w:pStyle w:val="Textonotapie"/>
        <w:rPr>
          <w:lang w:val="es-PE"/>
        </w:rPr>
      </w:pPr>
      <w:r w:rsidRPr="00330816">
        <w:rPr>
          <w:rStyle w:val="Refdenotaalpie"/>
          <w:sz w:val="16"/>
          <w:szCs w:val="16"/>
        </w:rPr>
        <w:footnoteRef/>
      </w:r>
      <w:r w:rsidRPr="00330816">
        <w:t xml:space="preserve"> </w:t>
      </w:r>
      <w:r w:rsidRPr="00330816">
        <w:rPr>
          <w:sz w:val="16"/>
          <w:szCs w:val="16"/>
        </w:rPr>
        <w:t xml:space="preserve">Eliminada la subcuenta analítica 1309.04.05.04 </w:t>
      </w:r>
      <w:r w:rsidRPr="00330816">
        <w:rPr>
          <w:rFonts w:cs="Arial"/>
          <w:sz w:val="16"/>
          <w:szCs w:val="16"/>
          <w:lang w:val="es-ES"/>
        </w:rPr>
        <w:t>mediante la Resol. SBS N° 7036-2012 del 19.09.2012. Posteriormente, se incorporó la subcuenta analítica 1309.04.05.12 Certificados de depósito negociables mediante la Resol. SBS N° 3225-1014 del 29.05.2014.</w:t>
      </w:r>
    </w:p>
  </w:footnote>
  <w:footnote w:id="209">
    <w:p w14:paraId="791D669A" w14:textId="77777777" w:rsidR="00DB327A" w:rsidRDefault="00DB327A" w:rsidP="000C02CD">
      <w:pPr>
        <w:pStyle w:val="Textonotapie"/>
        <w:rPr>
          <w:rFonts w:cs="Arial"/>
          <w:sz w:val="16"/>
          <w:szCs w:val="16"/>
          <w:lang w:val="es-ES"/>
        </w:rPr>
      </w:pPr>
      <w:r w:rsidRPr="00330816">
        <w:rPr>
          <w:rStyle w:val="Refdenotaalpie"/>
        </w:rPr>
        <w:footnoteRef/>
      </w:r>
      <w:r w:rsidRPr="00330816">
        <w:t xml:space="preserve"> </w:t>
      </w:r>
      <w:r w:rsidRPr="00330816">
        <w:rPr>
          <w:rFonts w:cs="Arial"/>
          <w:sz w:val="16"/>
          <w:szCs w:val="16"/>
          <w:lang w:val="es-ES"/>
        </w:rPr>
        <w:t>Incoporado mediante la Resol. SBS N° 3225-1014 del 29.05.2014</w:t>
      </w:r>
    </w:p>
    <w:p w14:paraId="77F62717" w14:textId="77777777" w:rsidR="00DB327A" w:rsidRPr="000C02CD" w:rsidRDefault="00DB327A">
      <w:pPr>
        <w:pStyle w:val="Textonotapie"/>
        <w:rPr>
          <w:lang w:val="es-PE"/>
        </w:rPr>
      </w:pPr>
    </w:p>
  </w:footnote>
  <w:footnote w:id="210">
    <w:p w14:paraId="39469504" w14:textId="77777777" w:rsidR="00DB327A" w:rsidRPr="009702F9" w:rsidRDefault="00DB327A">
      <w:pPr>
        <w:pStyle w:val="Textonotapie"/>
        <w:rPr>
          <w:lang w:val="es-PE"/>
        </w:rPr>
      </w:pPr>
      <w:r w:rsidRPr="009702F9">
        <w:rPr>
          <w:rStyle w:val="Refdenotaalpie"/>
        </w:rPr>
        <w:footnoteRef/>
      </w:r>
      <w:r w:rsidRPr="009702F9">
        <w:t xml:space="preserve"> </w:t>
      </w:r>
      <w:r w:rsidRPr="009702F9">
        <w:rPr>
          <w:sz w:val="16"/>
          <w:szCs w:val="16"/>
        </w:rPr>
        <w:t xml:space="preserve">Eliminada la subcuenta analítica 1309.04.06.04 </w:t>
      </w:r>
      <w:r w:rsidRPr="009702F9">
        <w:rPr>
          <w:rFonts w:cs="Arial"/>
          <w:sz w:val="16"/>
          <w:szCs w:val="16"/>
          <w:lang w:val="es-ES"/>
        </w:rPr>
        <w:t>mediante la Resol. SBS N° 7036-2012 del 19.09.2012</w:t>
      </w:r>
    </w:p>
  </w:footnote>
  <w:footnote w:id="211">
    <w:p w14:paraId="63CF9770"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Eliminada la subcuenta analítica 1309.04.07.04 </w:t>
      </w:r>
      <w:r w:rsidRPr="004D67E2">
        <w:rPr>
          <w:rFonts w:cs="Arial"/>
          <w:sz w:val="16"/>
          <w:szCs w:val="16"/>
          <w:lang w:val="es-ES"/>
        </w:rPr>
        <w:t>mediante la Resol. SBS N° 7036-2012 del 19.09.2012</w:t>
      </w:r>
    </w:p>
  </w:footnote>
  <w:footnote w:id="212">
    <w:p w14:paraId="2DF18D7D"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Eliminada la cuenta analítica 1309.04.09.04 </w:t>
      </w:r>
      <w:r w:rsidRPr="004D67E2">
        <w:rPr>
          <w:rFonts w:cs="Arial"/>
          <w:sz w:val="16"/>
          <w:szCs w:val="16"/>
          <w:lang w:val="es-ES"/>
        </w:rPr>
        <w:t>mediante la Resol. SBS N° 7036-2012 del 19.09.2012</w:t>
      </w:r>
    </w:p>
  </w:footnote>
  <w:footnote w:id="213">
    <w:p w14:paraId="26CDBA2C"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Modificada su denominación mediante la Resol. SBS N° 6231-2015  del 14.10.2015, vigente a partir de la información de enero 2016</w:t>
      </w:r>
    </w:p>
  </w:footnote>
  <w:footnote w:id="214">
    <w:p w14:paraId="3D6BE195"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Modificada su denominación mediante la Resol. SBS N° 6231-2015  del 14.10.2015, vigente a partir de la información de enero 2016</w:t>
      </w:r>
    </w:p>
  </w:footnote>
  <w:footnote w:id="215">
    <w:p w14:paraId="6EB9E26C" w14:textId="77777777" w:rsidR="00DB327A" w:rsidRPr="00743E1B" w:rsidRDefault="00DB327A" w:rsidP="004D67E2">
      <w:pPr>
        <w:pStyle w:val="Textonotapie"/>
        <w:jc w:val="both"/>
        <w:rPr>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Modificada su denominación mediante la Resol. SBS N° 6231-2015  del 14.10.2015, vigente a partir de la información de enero 2016</w:t>
      </w:r>
    </w:p>
  </w:footnote>
  <w:footnote w:id="216">
    <w:p w14:paraId="6C304C82"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Modificada su denominación mediante la Resol. SBS N° 6231-2015  del 14.10.2015, vigente a partir de la información de enero 2016</w:t>
      </w:r>
    </w:p>
  </w:footnote>
  <w:footnote w:id="217">
    <w:p w14:paraId="13F3FA0F"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Modificada su denominación mediante la Resol. SBS N° 6231-2015  del 14.10.2015, vigente a partir de la información de enero 2016</w:t>
      </w:r>
    </w:p>
  </w:footnote>
  <w:footnote w:id="218">
    <w:p w14:paraId="11CCDB68"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Modificada su denominación mediante la Resol. SBS N° 6231-2015  del 14.10.2015, vigente a partir de la información de enero 2016</w:t>
      </w:r>
    </w:p>
  </w:footnote>
  <w:footnote w:id="219">
    <w:p w14:paraId="7B09E2F8"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Modificada su denominación mediante la Resol. SBS N° 6231-2015  del 14.10.2015, vigente a partir de la información de enero 2016</w:t>
      </w:r>
    </w:p>
  </w:footnote>
  <w:footnote w:id="220">
    <w:p w14:paraId="45553B28"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Incorporada mediante la Resol. SBS N° 6231-2015  del 14.10.2015, vigente a partir de la información de enero 2016</w:t>
      </w:r>
    </w:p>
  </w:footnote>
  <w:footnote w:id="221">
    <w:p w14:paraId="71CB3922"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Incorporada mediante la Resol. SBS N° 6231-2015  del 14.10.2015, vigente a partir de la información de enero 2016</w:t>
      </w:r>
    </w:p>
  </w:footnote>
  <w:footnote w:id="222">
    <w:p w14:paraId="1C5BB1C2"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Incorporada mediante la Resol. SBS N° 6231-2015  del 14.10.2015, vigente a partir de la información de enero 2016</w:t>
      </w:r>
    </w:p>
  </w:footnote>
  <w:footnote w:id="223">
    <w:p w14:paraId="04BF223E"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Incorporada mediante la Resol. SBS N° 6231-2015  del 14.10.2015, vigente a partir de la información de enero 2016</w:t>
      </w:r>
    </w:p>
  </w:footnote>
  <w:footnote w:id="224">
    <w:p w14:paraId="339151EE"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Incorporada mediante la Resol. SBS N° 6231-2015  del 14.10.2015, vigente a partir de la información de enero 2016</w:t>
      </w:r>
    </w:p>
  </w:footnote>
  <w:footnote w:id="225">
    <w:p w14:paraId="6900F425"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Eliminada ls subcuenta analítica 1309.04.18.19 “Otros valores y títulos” mediante la Resol. SBS N° 6231-2015  del 14.10.2015, vigente a partir de la información de enero 2016</w:t>
      </w:r>
    </w:p>
  </w:footnote>
  <w:footnote w:id="226">
    <w:p w14:paraId="64A323BA"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Modificada su denominación mediante la Resol. SBS N° 6231-2015  del 14.10.2015, vigente a partir de la información de enero 2016</w:t>
      </w:r>
    </w:p>
  </w:footnote>
  <w:footnote w:id="227">
    <w:p w14:paraId="619E932D"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Modificada su denominación mediante la Resol. SBS N° 6231-2015  del 14.10.2015, vigente a partir de la información de enero 2016</w:t>
      </w:r>
    </w:p>
  </w:footnote>
  <w:footnote w:id="228">
    <w:p w14:paraId="1B8101D0"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Incorporada mediante la Resol. SBS N° 6231-2015  del 14.10.2015, vigente a partir de la información de enero 2016</w:t>
      </w:r>
    </w:p>
  </w:footnote>
  <w:footnote w:id="229">
    <w:p w14:paraId="3F2F4195"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Incorporada mediante la Resol. SBS N° 6231-2015  del 14.10.2015, vigente a partir de la información de enero 2016</w:t>
      </w:r>
    </w:p>
  </w:footnote>
  <w:footnote w:id="230">
    <w:p w14:paraId="12F3D3BD" w14:textId="77777777" w:rsidR="00DB327A" w:rsidRPr="00D02F6D" w:rsidRDefault="00DB327A" w:rsidP="004D67E2">
      <w:pPr>
        <w:pStyle w:val="Textonotapie"/>
        <w:jc w:val="both"/>
        <w:rPr>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napToGrid/>
          <w:sz w:val="16"/>
          <w:szCs w:val="16"/>
          <w:lang w:val="es-ES"/>
        </w:rPr>
        <w:t>Incorporada mediante la Resol. SBS N° 6231-2015  del 14.10.2015, vigente a partir de la información de enero 2016</w:t>
      </w:r>
    </w:p>
  </w:footnote>
  <w:footnote w:id="231">
    <w:p w14:paraId="2F0EAEA3" w14:textId="77777777" w:rsidR="00DB327A" w:rsidRPr="00D02F6D" w:rsidRDefault="00DB327A">
      <w:pPr>
        <w:pStyle w:val="Textonotapie"/>
        <w:rPr>
          <w:lang w:val="es-PE"/>
        </w:rPr>
      </w:pPr>
      <w:r w:rsidRPr="00143E85">
        <w:rPr>
          <w:rStyle w:val="Refdenotaalpie"/>
          <w:sz w:val="16"/>
          <w:szCs w:val="16"/>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32">
    <w:p w14:paraId="614E66CC" w14:textId="77777777" w:rsidR="00DB327A" w:rsidRPr="00743E1B" w:rsidRDefault="00DB327A">
      <w:pPr>
        <w:pStyle w:val="Textonotapie"/>
        <w:rPr>
          <w:lang w:val="es-PE"/>
        </w:rPr>
      </w:pPr>
      <w:r w:rsidRPr="00143E85">
        <w:rPr>
          <w:rStyle w:val="Refdenotaalpie"/>
          <w:sz w:val="16"/>
          <w:szCs w:val="16"/>
        </w:rPr>
        <w:footnoteRef/>
      </w:r>
      <w:r w:rsidRPr="00143E85">
        <w:rPr>
          <w:rStyle w:val="Refdenotaalpie"/>
          <w:sz w:val="16"/>
          <w:szCs w:val="16"/>
        </w:rPr>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33">
    <w:p w14:paraId="17CA9A2C" w14:textId="77777777" w:rsidR="00DB327A" w:rsidRPr="00330816" w:rsidRDefault="00DB327A" w:rsidP="004159E1">
      <w:pPr>
        <w:pStyle w:val="Textonotapie"/>
        <w:rPr>
          <w:lang w:val="es-PE"/>
        </w:rPr>
      </w:pPr>
      <w:r w:rsidRPr="00330816">
        <w:rPr>
          <w:rStyle w:val="Refdenotaalpie"/>
          <w:sz w:val="16"/>
          <w:szCs w:val="16"/>
        </w:rPr>
        <w:footnoteRef/>
      </w:r>
      <w:r w:rsidRPr="00330816">
        <w:t xml:space="preserve"> </w:t>
      </w:r>
      <w:r w:rsidRPr="00330816">
        <w:rPr>
          <w:sz w:val="16"/>
          <w:szCs w:val="16"/>
        </w:rPr>
        <w:t xml:space="preserve">Eliminada la subcuenta analítica 1309.05.05.04 </w:t>
      </w:r>
      <w:r w:rsidRPr="00330816">
        <w:rPr>
          <w:rFonts w:cs="Arial"/>
          <w:sz w:val="16"/>
          <w:szCs w:val="16"/>
          <w:lang w:val="es-ES"/>
        </w:rPr>
        <w:t>mediante la Resol. SBS N° 7036-2012 del 19.09.2012. Posteriormente, se incorporó la subcuenta analítica 1309.05.05.12 Certificados de depósito negociables mediante la Resol. SBS N° 3225-1014 del 29.05.2014.</w:t>
      </w:r>
    </w:p>
  </w:footnote>
  <w:footnote w:id="234">
    <w:p w14:paraId="52893957" w14:textId="77777777" w:rsidR="00DB327A" w:rsidRPr="000C02CD" w:rsidRDefault="00DB327A">
      <w:pPr>
        <w:pStyle w:val="Textonotapie"/>
        <w:rPr>
          <w:lang w:val="es-PE"/>
        </w:rPr>
      </w:pPr>
      <w:r w:rsidRPr="00143E85">
        <w:rPr>
          <w:rStyle w:val="Refdenotaalpie"/>
          <w:b/>
          <w:sz w:val="16"/>
          <w:szCs w:val="16"/>
        </w:rPr>
        <w:footnoteRef/>
      </w:r>
      <w:r w:rsidRPr="00143E85">
        <w:rPr>
          <w:rStyle w:val="Refdenotaalpie"/>
          <w:b/>
          <w:sz w:val="16"/>
          <w:szCs w:val="16"/>
        </w:rPr>
        <w:t xml:space="preserve"> </w:t>
      </w:r>
      <w:r>
        <w:rPr>
          <w:rFonts w:cs="Arial"/>
          <w:sz w:val="16"/>
          <w:szCs w:val="16"/>
          <w:lang w:val="es-ES"/>
        </w:rPr>
        <w:t>Incorporada</w:t>
      </w:r>
      <w:r w:rsidRPr="00330816">
        <w:t xml:space="preserve"> </w:t>
      </w:r>
      <w:r w:rsidRPr="00330816">
        <w:rPr>
          <w:rFonts w:cs="Arial"/>
          <w:sz w:val="16"/>
          <w:szCs w:val="16"/>
          <w:lang w:val="es-ES"/>
        </w:rPr>
        <w:t>mediante la Resol. SBS N° 3225-1014 del 29.05.2014.</w:t>
      </w:r>
    </w:p>
  </w:footnote>
  <w:footnote w:id="235">
    <w:p w14:paraId="756990A6" w14:textId="77777777" w:rsidR="00DB327A" w:rsidRPr="00D02F6D" w:rsidRDefault="00DB327A" w:rsidP="004159E1">
      <w:pPr>
        <w:pStyle w:val="Textonotapie"/>
        <w:rPr>
          <w:lang w:val="es-PE"/>
        </w:rPr>
      </w:pPr>
      <w:r w:rsidRPr="00986D2C">
        <w:rPr>
          <w:rStyle w:val="Refdenotaalpie"/>
          <w:sz w:val="16"/>
          <w:szCs w:val="16"/>
        </w:rPr>
        <w:footnoteRef/>
      </w:r>
      <w:r w:rsidRPr="00986D2C">
        <w:t xml:space="preserve"> </w:t>
      </w:r>
      <w:r w:rsidRPr="00986D2C">
        <w:rPr>
          <w:sz w:val="16"/>
          <w:szCs w:val="16"/>
        </w:rPr>
        <w:t xml:space="preserve">Eliminada la subcuenta analítica 1309.05.06.04 </w:t>
      </w:r>
      <w:r w:rsidRPr="00D02F6D">
        <w:rPr>
          <w:rFonts w:cs="Arial"/>
          <w:sz w:val="16"/>
          <w:szCs w:val="16"/>
          <w:lang w:val="es-ES"/>
        </w:rPr>
        <w:t>mediante la Resol. SBS N° 7036-2012 del 19.09.2012</w:t>
      </w:r>
    </w:p>
  </w:footnote>
  <w:footnote w:id="236">
    <w:p w14:paraId="6DDF2C89" w14:textId="77777777" w:rsidR="00DB327A" w:rsidRPr="00D02F6D" w:rsidRDefault="00DB327A" w:rsidP="00FD5A22">
      <w:pPr>
        <w:pStyle w:val="Textonotapie"/>
        <w:rPr>
          <w:lang w:val="es-PE"/>
        </w:rPr>
      </w:pPr>
      <w:r w:rsidRPr="00D02F6D">
        <w:rPr>
          <w:rStyle w:val="Refdenotaalpie"/>
          <w:sz w:val="16"/>
          <w:szCs w:val="16"/>
        </w:rPr>
        <w:footnoteRef/>
      </w:r>
      <w:r w:rsidRPr="00D02F6D">
        <w:t xml:space="preserve"> </w:t>
      </w:r>
      <w:r w:rsidRPr="00D02F6D">
        <w:rPr>
          <w:sz w:val="16"/>
          <w:szCs w:val="16"/>
        </w:rPr>
        <w:t xml:space="preserve">Eliminada la subcuenta analítica 1309.05.07.04 </w:t>
      </w:r>
      <w:r w:rsidRPr="00D02F6D">
        <w:rPr>
          <w:rFonts w:cs="Arial"/>
          <w:sz w:val="16"/>
          <w:szCs w:val="16"/>
          <w:lang w:val="es-ES"/>
        </w:rPr>
        <w:t>mediante la Resol. SBS N° 7036-2012 del 19.09.2012</w:t>
      </w:r>
    </w:p>
  </w:footnote>
  <w:footnote w:id="237">
    <w:p w14:paraId="25BC63E8"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38">
    <w:p w14:paraId="4751708E"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39">
    <w:p w14:paraId="1A57D70C" w14:textId="77777777" w:rsidR="00DB327A" w:rsidRPr="00743E1B"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40">
    <w:p w14:paraId="36E1AA92"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41">
    <w:p w14:paraId="0A597A42"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42">
    <w:p w14:paraId="25B3F9F0"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43">
    <w:p w14:paraId="04883C5D"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44">
    <w:p w14:paraId="79807CE5"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45">
    <w:p w14:paraId="51445779"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46">
    <w:p w14:paraId="45DCA794"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47">
    <w:p w14:paraId="3D15C4D0"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48">
    <w:p w14:paraId="072C368F"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49">
    <w:p w14:paraId="4635BB01"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50">
    <w:p w14:paraId="1653F1E7"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51">
    <w:p w14:paraId="2D73EAE8" w14:textId="77777777" w:rsidR="00DB327A" w:rsidRPr="00D02F6D" w:rsidRDefault="00DB327A">
      <w:pPr>
        <w:pStyle w:val="Textonotapie"/>
        <w:rPr>
          <w:lang w:val="es-PE"/>
        </w:rPr>
      </w:pPr>
      <w:r w:rsidRPr="00D02F6D">
        <w:rPr>
          <w:rStyle w:val="Refdenotaalpie"/>
        </w:rPr>
        <w:footnoteRef/>
      </w:r>
      <w:r w:rsidRPr="00D02F6D">
        <w:t xml:space="preserve"> </w:t>
      </w:r>
      <w:r w:rsidRPr="00D02F6D">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252">
    <w:p w14:paraId="5307A4C4" w14:textId="77777777" w:rsidR="00DB327A" w:rsidRPr="00D02F6D" w:rsidRDefault="00DB327A">
      <w:pPr>
        <w:pStyle w:val="Textonotapie"/>
        <w:rPr>
          <w:lang w:val="es-PE"/>
        </w:rPr>
      </w:pPr>
      <w:r w:rsidRPr="00D02F6D">
        <w:rPr>
          <w:rStyle w:val="Refdenotaalpie"/>
        </w:rPr>
        <w:footnoteRef/>
      </w:r>
      <w:r w:rsidRPr="00D02F6D">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r w:rsidRPr="00D02F6D">
        <w:t xml:space="preserve"> </w:t>
      </w:r>
    </w:p>
  </w:footnote>
  <w:footnote w:id="253">
    <w:p w14:paraId="6748CEEA" w14:textId="77777777" w:rsidR="00DB327A" w:rsidRPr="00D02F6D" w:rsidRDefault="00DB327A">
      <w:pPr>
        <w:pStyle w:val="Textonotapie"/>
        <w:rPr>
          <w:lang w:val="es-PE"/>
        </w:rPr>
      </w:pPr>
      <w:r w:rsidRPr="00D02F6D">
        <w:rPr>
          <w:rStyle w:val="Refdenotaalpie"/>
        </w:rPr>
        <w:footnoteRef/>
      </w:r>
      <w:r w:rsidRPr="00D02F6D">
        <w:t xml:space="preserve"> </w:t>
      </w:r>
      <w:r w:rsidRPr="00D02F6D">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254">
    <w:p w14:paraId="6F36CD6F"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55">
    <w:p w14:paraId="247400C7"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56">
    <w:p w14:paraId="114EAA0A"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57">
    <w:p w14:paraId="11DDE9A6" w14:textId="77777777" w:rsidR="00DB327A" w:rsidRPr="00986D2C"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58">
    <w:p w14:paraId="095938A2" w14:textId="77777777" w:rsidR="00DB327A" w:rsidRPr="00D02F6D" w:rsidRDefault="00DB327A">
      <w:pPr>
        <w:pStyle w:val="Textonotapie"/>
        <w:rPr>
          <w:lang w:val="es-PE"/>
        </w:rPr>
      </w:pPr>
      <w:r w:rsidRPr="00D02F6D">
        <w:rPr>
          <w:rStyle w:val="Refdenotaalpie"/>
        </w:rPr>
        <w:footnoteRef/>
      </w:r>
      <w:r w:rsidRPr="00D02F6D">
        <w:t xml:space="preserve"> </w:t>
      </w:r>
      <w:r w:rsidRPr="00D02F6D">
        <w:rPr>
          <w:rFonts w:cs="Arial"/>
          <w:snapToGrid/>
          <w:sz w:val="16"/>
          <w:szCs w:val="16"/>
          <w:lang w:val="es-ES"/>
        </w:rPr>
        <w:t xml:space="preserve">Eliminada ls subcuenta analítica 1309.05.18.19 “Otros valores y títulos” mediante la Resol. SBS N° 6231-2015  del </w:t>
      </w:r>
      <w:r>
        <w:rPr>
          <w:rFonts w:cs="Arial"/>
          <w:snapToGrid/>
          <w:sz w:val="16"/>
          <w:szCs w:val="16"/>
          <w:lang w:val="es-ES"/>
        </w:rPr>
        <w:t>14.10.2015, vigente a partir de la información de enero 2016</w:t>
      </w:r>
    </w:p>
  </w:footnote>
  <w:footnote w:id="259">
    <w:p w14:paraId="3EDE6296" w14:textId="77777777" w:rsidR="00DB327A" w:rsidRPr="00C12C78" w:rsidRDefault="00DB327A">
      <w:pPr>
        <w:pStyle w:val="Textonotapie"/>
        <w:rPr>
          <w:lang w:val="es-PE"/>
        </w:rPr>
      </w:pPr>
      <w:r w:rsidRPr="00D02F6D">
        <w:rPr>
          <w:rStyle w:val="Refdenotaalpie"/>
        </w:rPr>
        <w:footnoteRef/>
      </w:r>
      <w:r w:rsidRPr="00D02F6D">
        <w:t xml:space="preserve"> </w:t>
      </w:r>
      <w:r w:rsidRPr="00D02F6D">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260">
    <w:p w14:paraId="7478F61F" w14:textId="77777777" w:rsidR="00DB327A" w:rsidRPr="00D02F6D" w:rsidRDefault="00DB327A">
      <w:pPr>
        <w:pStyle w:val="Textonotapie"/>
        <w:rPr>
          <w:lang w:val="es-PE"/>
        </w:rPr>
      </w:pPr>
      <w:r w:rsidRPr="00D02F6D">
        <w:rPr>
          <w:rStyle w:val="Refdenotaalpie"/>
        </w:rPr>
        <w:footnoteRef/>
      </w:r>
      <w:r w:rsidRPr="00D02F6D">
        <w:t xml:space="preserve"> </w:t>
      </w:r>
      <w:r w:rsidRPr="00D02F6D">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261">
    <w:p w14:paraId="5F86F719"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62">
    <w:p w14:paraId="57C27364"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63">
    <w:p w14:paraId="59D1A017" w14:textId="77777777" w:rsidR="00DB327A" w:rsidRPr="00D02F6D"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64">
    <w:p w14:paraId="59F7673F" w14:textId="77777777" w:rsidR="00DB327A" w:rsidRPr="00743E1B" w:rsidRDefault="00DB327A">
      <w:pPr>
        <w:pStyle w:val="Textonotapie"/>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265">
    <w:p w14:paraId="0340D460" w14:textId="77777777" w:rsidR="00DB327A" w:rsidRPr="00104E85" w:rsidRDefault="00DB327A" w:rsidP="007122B2">
      <w:pPr>
        <w:pStyle w:val="Textonotapie"/>
        <w:rPr>
          <w:lang w:val="es-PE"/>
        </w:rPr>
      </w:pPr>
      <w:r>
        <w:rPr>
          <w:rStyle w:val="Refdenotaalpie"/>
        </w:rPr>
        <w:footnoteRef/>
      </w:r>
      <w:r>
        <w:t xml:space="preserve"> </w:t>
      </w:r>
      <w:r>
        <w:rPr>
          <w:rFonts w:cs="Arial"/>
          <w:sz w:val="16"/>
          <w:szCs w:val="16"/>
        </w:rPr>
        <w:t xml:space="preserve">Modificado por la </w:t>
      </w:r>
      <w:r w:rsidRPr="009702F9">
        <w:rPr>
          <w:rFonts w:cs="Arial"/>
          <w:sz w:val="16"/>
          <w:szCs w:val="16"/>
        </w:rPr>
        <w:t xml:space="preserve">Resol. SBS N° </w:t>
      </w:r>
      <w:r>
        <w:rPr>
          <w:rFonts w:cs="Arial"/>
          <w:sz w:val="16"/>
          <w:szCs w:val="16"/>
        </w:rPr>
        <w:t>2610</w:t>
      </w:r>
      <w:r w:rsidRPr="009702F9">
        <w:rPr>
          <w:rFonts w:cs="Arial"/>
          <w:sz w:val="16"/>
          <w:szCs w:val="16"/>
        </w:rPr>
        <w:t>-20</w:t>
      </w:r>
      <w:r>
        <w:rPr>
          <w:rFonts w:cs="Arial"/>
          <w:sz w:val="16"/>
          <w:szCs w:val="16"/>
        </w:rPr>
        <w:t>18 del 0</w:t>
      </w:r>
      <w:r w:rsidRPr="009702F9">
        <w:rPr>
          <w:rFonts w:cs="Arial"/>
          <w:sz w:val="16"/>
          <w:szCs w:val="16"/>
        </w:rPr>
        <w:t>4.0</w:t>
      </w:r>
      <w:r>
        <w:rPr>
          <w:rFonts w:cs="Arial"/>
          <w:sz w:val="16"/>
          <w:szCs w:val="16"/>
        </w:rPr>
        <w:t>7</w:t>
      </w:r>
      <w:r w:rsidRPr="009702F9">
        <w:rPr>
          <w:rFonts w:cs="Arial"/>
          <w:sz w:val="16"/>
          <w:szCs w:val="16"/>
        </w:rPr>
        <w:t>.20</w:t>
      </w:r>
      <w:r>
        <w:rPr>
          <w:rFonts w:cs="Arial"/>
          <w:sz w:val="16"/>
          <w:szCs w:val="16"/>
        </w:rPr>
        <w:t>18.</w:t>
      </w:r>
    </w:p>
    <w:p w14:paraId="69201D58" w14:textId="77777777" w:rsidR="00DB327A" w:rsidRPr="007122B2" w:rsidRDefault="00DB327A">
      <w:pPr>
        <w:pStyle w:val="Textonotapie"/>
        <w:rPr>
          <w:lang w:val="es-PE"/>
        </w:rPr>
      </w:pPr>
    </w:p>
  </w:footnote>
  <w:footnote w:id="266">
    <w:p w14:paraId="1012BB33" w14:textId="77777777" w:rsidR="00DB327A" w:rsidRPr="00A4561C" w:rsidRDefault="00DB327A" w:rsidP="001B0324">
      <w:pPr>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 xml:space="preserve">Modificada  por  la Resol. SBS Nº 803-2000 del 06.11.2000. </w:t>
      </w:r>
      <w:r w:rsidRPr="00A4561C">
        <w:rPr>
          <w:rFonts w:cs="Arial"/>
          <w:sz w:val="16"/>
          <w:szCs w:val="16"/>
        </w:rPr>
        <w:t xml:space="preserve">Modificada  por  la Resol. SBS Nº 489-2000 del 19.07.2000. </w:t>
      </w:r>
      <w:r>
        <w:rPr>
          <w:rFonts w:cs="Arial"/>
          <w:sz w:val="16"/>
          <w:szCs w:val="16"/>
        </w:rPr>
        <w:t>Modificada</w:t>
      </w:r>
      <w:r w:rsidRPr="00A4561C">
        <w:rPr>
          <w:rFonts w:cs="Arial"/>
          <w:sz w:val="16"/>
          <w:szCs w:val="16"/>
        </w:rPr>
        <w:t xml:space="preserve"> por la Resol. SBS N° 663-2000 del 27.09.2000. Modificada por la Resol. SBS N° 468-2001 del 19.06.2001. </w:t>
      </w:r>
    </w:p>
    <w:p w14:paraId="39A4522B" w14:textId="77777777" w:rsidR="00DB327A" w:rsidRPr="00932EF8" w:rsidRDefault="00DB327A" w:rsidP="00251835">
      <w:pPr>
        <w:rPr>
          <w:rFonts w:cs="Arial"/>
          <w:sz w:val="16"/>
          <w:szCs w:val="16"/>
        </w:rPr>
      </w:pPr>
      <w:r>
        <w:rPr>
          <w:rFonts w:cs="Arial"/>
          <w:sz w:val="16"/>
          <w:szCs w:val="16"/>
        </w:rPr>
        <w:t>Modificada</w:t>
      </w:r>
      <w:r w:rsidRPr="00A4561C">
        <w:rPr>
          <w:rFonts w:cs="Arial"/>
          <w:sz w:val="16"/>
          <w:szCs w:val="16"/>
        </w:rPr>
        <w:t xml:space="preserve"> por  la Resol. SBS Nº 1343-2003 del 24.09.2003. Modificada por  la Resol. SBS N° 257-2005 del 10.02.2005. </w:t>
      </w:r>
      <w:r w:rsidRPr="00A4561C">
        <w:rPr>
          <w:rFonts w:cs="Arial"/>
          <w:bCs/>
          <w:sz w:val="16"/>
          <w:szCs w:val="16"/>
        </w:rPr>
        <w:t>Posteriormente modificada por la Resol. SBS N° 1535-2005.</w:t>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29-2005 del 12.01.2005. </w:t>
      </w:r>
      <w:r>
        <w:rPr>
          <w:rFonts w:cs="Arial"/>
          <w:sz w:val="16"/>
          <w:szCs w:val="16"/>
        </w:rPr>
        <w:t>Modificada</w:t>
      </w:r>
      <w:r w:rsidRPr="00A4561C">
        <w:rPr>
          <w:rFonts w:cs="Arial"/>
          <w:sz w:val="16"/>
          <w:szCs w:val="16"/>
        </w:rPr>
        <w:t xml:space="preserve">  por Resol. SBS N° 41-2005  del 14.01.2005. </w:t>
      </w:r>
      <w:r>
        <w:rPr>
          <w:rFonts w:cs="Arial"/>
          <w:sz w:val="16"/>
          <w:szCs w:val="16"/>
        </w:rPr>
        <w:t>Modificada</w:t>
      </w:r>
      <w:r w:rsidRPr="00A4561C">
        <w:rPr>
          <w:rFonts w:cs="Arial"/>
          <w:sz w:val="16"/>
          <w:szCs w:val="16"/>
        </w:rPr>
        <w:t xml:space="preserve"> por  la Resol. SBS Nº 1145-2005 del 03.08.2005. </w:t>
      </w:r>
      <w:r>
        <w:rPr>
          <w:rFonts w:cs="Arial"/>
          <w:sz w:val="16"/>
          <w:szCs w:val="16"/>
        </w:rPr>
        <w:t>Modificada</w:t>
      </w:r>
      <w:r w:rsidRPr="00932EF8">
        <w:rPr>
          <w:rFonts w:cs="Arial"/>
          <w:sz w:val="16"/>
          <w:szCs w:val="16"/>
        </w:rPr>
        <w:t xml:space="preserve">  por  la Resol. SBS Nº 980-2006 del 04.08.2006.  </w:t>
      </w:r>
      <w:r>
        <w:rPr>
          <w:rFonts w:cs="Arial"/>
          <w:sz w:val="16"/>
          <w:szCs w:val="16"/>
        </w:rPr>
        <w:t>Modificada</w:t>
      </w:r>
      <w:r w:rsidRPr="00932EF8">
        <w:rPr>
          <w:rFonts w:cs="Arial"/>
          <w:sz w:val="16"/>
          <w:szCs w:val="16"/>
        </w:rPr>
        <w:t xml:space="preserve">  por  la Resol. SBS Nº 1237-2006 del 22.09.2006. </w:t>
      </w:r>
      <w:r>
        <w:rPr>
          <w:rFonts w:cs="Arial"/>
          <w:sz w:val="16"/>
          <w:szCs w:val="16"/>
        </w:rPr>
        <w:t>Modificada</w:t>
      </w:r>
      <w:r w:rsidRPr="00932EF8">
        <w:rPr>
          <w:rFonts w:cs="Arial"/>
          <w:sz w:val="16"/>
          <w:szCs w:val="16"/>
        </w:rPr>
        <w:t xml:space="preserve">  por  la Resol. SBS Nº 213-2007 del 27.02.2007. Modificada por Resol. SBS Nº 6941-2008 del 25.08.2008.  Posteriormente sustituido por la Resol. SBS Nº 11356-2008 del 19.11.2008 y por la  la Resol.   SBS Nº 14353-2009 del 30.10.2009.</w:t>
      </w:r>
      <w:r w:rsidRPr="00C02B98">
        <w:rPr>
          <w:sz w:val="16"/>
          <w:szCs w:val="16"/>
        </w:rPr>
        <w:t xml:space="preserve"> </w:t>
      </w:r>
      <w:r>
        <w:rPr>
          <w:sz w:val="16"/>
          <w:szCs w:val="16"/>
        </w:rPr>
        <w:t>Posteriormente m</w:t>
      </w:r>
      <w:r w:rsidRPr="00413567">
        <w:rPr>
          <w:sz w:val="16"/>
          <w:szCs w:val="16"/>
        </w:rPr>
        <w:t>odificada su descripci</w:t>
      </w:r>
      <w:r>
        <w:rPr>
          <w:sz w:val="16"/>
          <w:szCs w:val="16"/>
        </w:rPr>
        <w:t>ón por la Resol.</w:t>
      </w:r>
      <w:r w:rsidRPr="00413567">
        <w:rPr>
          <w:sz w:val="16"/>
          <w:szCs w:val="16"/>
        </w:rPr>
        <w:t xml:space="preserve"> SBS N° </w:t>
      </w:r>
      <w:r>
        <w:rPr>
          <w:sz w:val="16"/>
          <w:szCs w:val="16"/>
        </w:rPr>
        <w:t xml:space="preserve">7036-2012 del 19.09.2012 y Resol. SBS N° </w:t>
      </w:r>
      <w:r w:rsidRPr="00413567">
        <w:rPr>
          <w:sz w:val="16"/>
          <w:szCs w:val="16"/>
        </w:rPr>
        <w:t>3716-2016 del 06.07.2016</w:t>
      </w:r>
      <w:r>
        <w:rPr>
          <w:sz w:val="16"/>
          <w:szCs w:val="16"/>
        </w:rPr>
        <w:t>. Posteriormente modificada su descripción por la Resol. SBS N° 4838-2019 del 17.10.2019.</w:t>
      </w:r>
    </w:p>
  </w:footnote>
  <w:footnote w:id="267">
    <w:p w14:paraId="6FF10FC3" w14:textId="77777777" w:rsidR="00DB327A" w:rsidRPr="00A4561C" w:rsidRDefault="00DB327A" w:rsidP="002D0C93">
      <w:pPr>
        <w:pStyle w:val="Textonotapie"/>
        <w:jc w:val="both"/>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Modificada</w:t>
      </w:r>
      <w:r w:rsidRPr="00932EF8">
        <w:rPr>
          <w:rFonts w:cs="Arial"/>
          <w:sz w:val="16"/>
          <w:szCs w:val="16"/>
        </w:rPr>
        <w:t xml:space="preserve"> por la Resol. SBS Nº 11356-2008 del 19.11.2008 y la Resol.   SBS Nº 14353-2009 del 30.10.2009.</w:t>
      </w:r>
      <w:r>
        <w:rPr>
          <w:rFonts w:cs="Arial"/>
          <w:sz w:val="16"/>
          <w:szCs w:val="16"/>
        </w:rPr>
        <w:t xml:space="preserve"> Posteriormente modificada por la </w:t>
      </w:r>
      <w:r w:rsidRPr="00932EF8">
        <w:rPr>
          <w:rFonts w:cs="Arial"/>
          <w:sz w:val="16"/>
          <w:szCs w:val="16"/>
        </w:rPr>
        <w:t xml:space="preserve">Resol. SBS Nº </w:t>
      </w:r>
      <w:r>
        <w:rPr>
          <w:rFonts w:cs="Arial"/>
          <w:sz w:val="16"/>
          <w:szCs w:val="16"/>
        </w:rPr>
        <w:t>5570</w:t>
      </w:r>
      <w:r w:rsidRPr="00932EF8">
        <w:rPr>
          <w:rFonts w:cs="Arial"/>
          <w:sz w:val="16"/>
          <w:szCs w:val="16"/>
        </w:rPr>
        <w:t>-20</w:t>
      </w:r>
      <w:r>
        <w:rPr>
          <w:rFonts w:cs="Arial"/>
          <w:sz w:val="16"/>
          <w:szCs w:val="16"/>
        </w:rPr>
        <w:t>19</w:t>
      </w:r>
      <w:r w:rsidRPr="00932EF8">
        <w:rPr>
          <w:rFonts w:cs="Arial"/>
          <w:sz w:val="16"/>
          <w:szCs w:val="16"/>
        </w:rPr>
        <w:t xml:space="preserve"> del </w:t>
      </w:r>
      <w:r>
        <w:rPr>
          <w:rFonts w:cs="Arial"/>
          <w:sz w:val="16"/>
          <w:szCs w:val="16"/>
        </w:rPr>
        <w:t>27</w:t>
      </w:r>
      <w:r w:rsidRPr="00932EF8">
        <w:rPr>
          <w:rFonts w:cs="Arial"/>
          <w:sz w:val="16"/>
          <w:szCs w:val="16"/>
        </w:rPr>
        <w:t>.11.20</w:t>
      </w:r>
      <w:r>
        <w:rPr>
          <w:rFonts w:cs="Arial"/>
          <w:sz w:val="16"/>
          <w:szCs w:val="16"/>
        </w:rPr>
        <w:t>19.</w:t>
      </w:r>
      <w:r w:rsidR="00794AEF">
        <w:rPr>
          <w:rFonts w:cs="Arial"/>
          <w:sz w:val="16"/>
          <w:szCs w:val="16"/>
        </w:rPr>
        <w:t xml:space="preserve"> Posteriormente, modificada</w:t>
      </w:r>
      <w:r w:rsidR="00493DA3">
        <w:rPr>
          <w:rFonts w:cs="Arial"/>
          <w:sz w:val="16"/>
          <w:szCs w:val="16"/>
        </w:rPr>
        <w:t xml:space="preserve"> las definiciones de créditos a microempresas, créditos de consumo, créditos corporativos, créditos a grandes empresas, créditos a medianas empresas y créditos pequeñas empresas, mediante </w:t>
      </w:r>
      <w:r w:rsidR="00794AEF">
        <w:rPr>
          <w:rFonts w:cs="Arial"/>
          <w:sz w:val="16"/>
          <w:szCs w:val="16"/>
        </w:rPr>
        <w:t xml:space="preserve">la Resol. N° </w:t>
      </w:r>
      <w:r w:rsidR="009D1372">
        <w:rPr>
          <w:rFonts w:cs="Arial"/>
          <w:sz w:val="16"/>
          <w:szCs w:val="16"/>
        </w:rPr>
        <w:t>0</w:t>
      </w:r>
      <w:r w:rsidR="00794AEF">
        <w:rPr>
          <w:rFonts w:cs="Arial"/>
          <w:sz w:val="16"/>
          <w:szCs w:val="16"/>
        </w:rPr>
        <w:t xml:space="preserve">2110-2024 </w:t>
      </w:r>
      <w:r w:rsidR="00D71EBB">
        <w:rPr>
          <w:rFonts w:cs="Arial"/>
          <w:sz w:val="16"/>
          <w:szCs w:val="16"/>
        </w:rPr>
        <w:t>publicada el 11</w:t>
      </w:r>
      <w:r w:rsidR="00794AEF">
        <w:rPr>
          <w:rFonts w:cs="Arial"/>
          <w:sz w:val="16"/>
          <w:szCs w:val="16"/>
        </w:rPr>
        <w:t>.06.2024</w:t>
      </w:r>
      <w:r w:rsidR="008B66DB">
        <w:rPr>
          <w:rFonts w:cs="Arial"/>
          <w:sz w:val="16"/>
          <w:szCs w:val="16"/>
        </w:rPr>
        <w:t>, vigente a partir del 1 de octubre de 2024.</w:t>
      </w:r>
    </w:p>
  </w:footnote>
  <w:footnote w:id="268">
    <w:p w14:paraId="0DF6AB5F" w14:textId="77777777" w:rsidR="00DB327A" w:rsidRPr="002B1076" w:rsidRDefault="00DB327A" w:rsidP="002B1076">
      <w:pPr>
        <w:pStyle w:val="Textonotapie"/>
        <w:jc w:val="both"/>
        <w:rPr>
          <w:sz w:val="16"/>
          <w:szCs w:val="16"/>
        </w:rPr>
      </w:pPr>
      <w:r w:rsidRPr="002B1076">
        <w:rPr>
          <w:rStyle w:val="Refdenotaalpie"/>
          <w:sz w:val="16"/>
          <w:szCs w:val="16"/>
        </w:rPr>
        <w:footnoteRef/>
      </w:r>
      <w:r w:rsidRPr="002B1076">
        <w:rPr>
          <w:sz w:val="16"/>
          <w:szCs w:val="16"/>
        </w:rPr>
        <w:t xml:space="preserve"> Modificada su descripción por la </w:t>
      </w:r>
      <w:r>
        <w:rPr>
          <w:sz w:val="16"/>
          <w:szCs w:val="16"/>
        </w:rPr>
        <w:t>Resol.</w:t>
      </w:r>
      <w:r w:rsidRPr="002B1076">
        <w:rPr>
          <w:sz w:val="16"/>
          <w:szCs w:val="16"/>
        </w:rPr>
        <w:t xml:space="preserve"> SBS N° 3716-2016 del 06.07.2016. </w:t>
      </w:r>
    </w:p>
  </w:footnote>
  <w:footnote w:id="269">
    <w:p w14:paraId="4B1914FB" w14:textId="77777777" w:rsidR="00DB327A" w:rsidRPr="007747C2" w:rsidRDefault="00DB327A">
      <w:pPr>
        <w:pStyle w:val="Textonotapie"/>
        <w:rPr>
          <w:sz w:val="16"/>
          <w:szCs w:val="16"/>
        </w:rPr>
      </w:pPr>
      <w:r w:rsidRPr="007747C2">
        <w:rPr>
          <w:rStyle w:val="Refdenotaalpie"/>
          <w:sz w:val="16"/>
          <w:szCs w:val="16"/>
        </w:rPr>
        <w:footnoteRef/>
      </w:r>
      <w:r w:rsidRPr="007747C2">
        <w:rPr>
          <w:sz w:val="16"/>
          <w:szCs w:val="16"/>
        </w:rPr>
        <w:t xml:space="preserve"> </w:t>
      </w:r>
      <w:r>
        <w:rPr>
          <w:sz w:val="16"/>
          <w:szCs w:val="16"/>
        </w:rPr>
        <w:t>Incorporad</w:t>
      </w:r>
      <w:r w:rsidRPr="007747C2">
        <w:rPr>
          <w:sz w:val="16"/>
          <w:szCs w:val="16"/>
        </w:rPr>
        <w:t>a la descripción por la Resol. SBS N° 4838-2019 del 1</w:t>
      </w:r>
      <w:r>
        <w:rPr>
          <w:sz w:val="16"/>
          <w:szCs w:val="16"/>
        </w:rPr>
        <w:t>7</w:t>
      </w:r>
      <w:r w:rsidRPr="007747C2">
        <w:rPr>
          <w:sz w:val="16"/>
          <w:szCs w:val="16"/>
        </w:rPr>
        <w:t>.10.2019.</w:t>
      </w:r>
    </w:p>
  </w:footnote>
  <w:footnote w:id="270">
    <w:p w14:paraId="1C46C73D" w14:textId="5FAF3487" w:rsidR="00DB327A" w:rsidRPr="001D2750" w:rsidRDefault="00DB327A" w:rsidP="002F32E3">
      <w:pPr>
        <w:pStyle w:val="Textonotapie"/>
        <w:rPr>
          <w:lang w:val="es-PE"/>
        </w:rPr>
      </w:pPr>
      <w:r w:rsidRPr="009702F9">
        <w:rPr>
          <w:rStyle w:val="Refdenotaalpie"/>
        </w:rPr>
        <w:footnoteRef/>
      </w:r>
      <w:r w:rsidRPr="009702F9">
        <w:t xml:space="preserve"> </w:t>
      </w:r>
      <w:r w:rsidRPr="009702F9">
        <w:rPr>
          <w:sz w:val="16"/>
          <w:szCs w:val="16"/>
        </w:rPr>
        <w:t xml:space="preserve">Modificada la descripción </w:t>
      </w:r>
      <w:r w:rsidRPr="009702F9">
        <w:rPr>
          <w:rFonts w:cs="Arial"/>
          <w:sz w:val="16"/>
          <w:szCs w:val="16"/>
          <w:lang w:val="es-ES"/>
        </w:rPr>
        <w:t>mediante la Resol. SBS N° 7036-2012 del 19.09.2012</w:t>
      </w:r>
      <w:r w:rsidR="00664FC3">
        <w:rPr>
          <w:rFonts w:cs="Arial"/>
          <w:sz w:val="16"/>
          <w:szCs w:val="16"/>
          <w:lang w:val="es-ES"/>
        </w:rPr>
        <w:t xml:space="preserve">. </w:t>
      </w:r>
      <w:r w:rsidR="00664FC3">
        <w:rPr>
          <w:rFonts w:cs="Arial"/>
          <w:sz w:val="16"/>
          <w:szCs w:val="16"/>
        </w:rPr>
        <w:t>Posteriormente modificado</w:t>
      </w:r>
      <w:r w:rsidR="00664FC3" w:rsidRPr="00664FC3">
        <w:rPr>
          <w:rFonts w:cs="Arial"/>
          <w:sz w:val="16"/>
          <w:szCs w:val="16"/>
        </w:rPr>
        <w:t xml:space="preserve"> por la Resol. SBS N° 774-2025</w:t>
      </w:r>
      <w:r w:rsidR="0032013C">
        <w:rPr>
          <w:rFonts w:cs="Arial"/>
          <w:sz w:val="16"/>
          <w:szCs w:val="16"/>
        </w:rPr>
        <w:t xml:space="preserve"> publicada</w:t>
      </w:r>
      <w:r w:rsidR="00664FC3" w:rsidRPr="00664FC3">
        <w:rPr>
          <w:rFonts w:cs="Arial"/>
          <w:sz w:val="16"/>
          <w:szCs w:val="16"/>
        </w:rPr>
        <w:t xml:space="preserve"> el 03.03.2025.</w:t>
      </w:r>
    </w:p>
  </w:footnote>
  <w:footnote w:id="271">
    <w:p w14:paraId="625631C5" w14:textId="77777777" w:rsidR="00DB327A" w:rsidRPr="00C76DD7" w:rsidRDefault="00DB327A">
      <w:pPr>
        <w:pStyle w:val="Textonotapie"/>
        <w:rPr>
          <w:sz w:val="16"/>
          <w:szCs w:val="16"/>
        </w:rPr>
      </w:pPr>
      <w:r w:rsidRPr="00C76DD7">
        <w:rPr>
          <w:rStyle w:val="Refdenotaalpie"/>
        </w:rPr>
        <w:footnoteRef/>
      </w:r>
      <w:r w:rsidRPr="00C76DD7">
        <w:t xml:space="preserve"> </w:t>
      </w:r>
      <w:r w:rsidRPr="00C76DD7">
        <w:rPr>
          <w:sz w:val="16"/>
          <w:szCs w:val="16"/>
        </w:rPr>
        <w:t>Modificado la denominación y descripción de la cuenta analítica por la Resol. SBS N° 5570-2019 del 27.11.2019.</w:t>
      </w:r>
    </w:p>
  </w:footnote>
  <w:footnote w:id="272">
    <w:p w14:paraId="1FC03EC4" w14:textId="77777777" w:rsidR="00DB327A" w:rsidRPr="00C76DD7" w:rsidRDefault="00DB327A">
      <w:pPr>
        <w:pStyle w:val="Textonotapie"/>
        <w:rPr>
          <w:sz w:val="16"/>
          <w:szCs w:val="16"/>
          <w:lang w:val="es-PE"/>
        </w:rPr>
      </w:pPr>
      <w:r w:rsidRPr="00C76DD7">
        <w:rPr>
          <w:rStyle w:val="Refdenotaalpie"/>
        </w:rPr>
        <w:footnoteRef/>
      </w:r>
      <w:r w:rsidRPr="00C76DD7">
        <w:t xml:space="preserve"> </w:t>
      </w:r>
      <w:r w:rsidRPr="00C76DD7">
        <w:rPr>
          <w:sz w:val="16"/>
          <w:szCs w:val="16"/>
        </w:rPr>
        <w:t>Modificado la denominación por la Resol. SBS N° 5570-2019 del 27.11.2019.</w:t>
      </w:r>
    </w:p>
  </w:footnote>
  <w:footnote w:id="273">
    <w:p w14:paraId="2D34A3C5" w14:textId="77777777" w:rsidR="00DB327A" w:rsidRPr="00C76DD7" w:rsidRDefault="00DB327A">
      <w:pPr>
        <w:pStyle w:val="Textonotapie"/>
        <w:rPr>
          <w:lang w:val="es-PE"/>
        </w:rPr>
      </w:pPr>
      <w:r w:rsidRPr="00C76DD7">
        <w:rPr>
          <w:rStyle w:val="Refdenotaalpie"/>
        </w:rPr>
        <w:footnoteRef/>
      </w:r>
      <w:r w:rsidRPr="00C76DD7">
        <w:rPr>
          <w:sz w:val="16"/>
          <w:szCs w:val="16"/>
        </w:rPr>
        <w:t xml:space="preserve"> Modificado la denominación por la Resol. SBS N° 5570-2019 del 27.11.2019.</w:t>
      </w:r>
    </w:p>
  </w:footnote>
  <w:footnote w:id="274">
    <w:p w14:paraId="577B89BE" w14:textId="77777777" w:rsidR="00DB327A" w:rsidRPr="00C76DD7" w:rsidRDefault="00DB327A">
      <w:pPr>
        <w:pStyle w:val="Textonotapie"/>
        <w:rPr>
          <w:sz w:val="16"/>
          <w:szCs w:val="16"/>
        </w:rPr>
      </w:pPr>
      <w:r w:rsidRPr="00C76DD7">
        <w:rPr>
          <w:rStyle w:val="Refdenotaalpie"/>
        </w:rPr>
        <w:footnoteRef/>
      </w:r>
      <w:r w:rsidRPr="00C76DD7">
        <w:t xml:space="preserve"> </w:t>
      </w:r>
      <w:r w:rsidRPr="00C76DD7">
        <w:rPr>
          <w:sz w:val="16"/>
          <w:szCs w:val="16"/>
        </w:rPr>
        <w:t>Incorporado por la Resol. SBS N° 5570-2019 del 27.11.2019.</w:t>
      </w:r>
    </w:p>
  </w:footnote>
  <w:footnote w:id="275">
    <w:p w14:paraId="39601B4F" w14:textId="77777777" w:rsidR="00DB327A" w:rsidRPr="00C76DD7" w:rsidRDefault="00DB327A" w:rsidP="00D43FA5">
      <w:pPr>
        <w:pStyle w:val="Textonotapie"/>
        <w:rPr>
          <w:lang w:val="es-PE"/>
        </w:rPr>
      </w:pPr>
      <w:r w:rsidRPr="00C76DD7">
        <w:rPr>
          <w:rStyle w:val="Refdenotaalpie"/>
        </w:rPr>
        <w:footnoteRef/>
      </w:r>
      <w:r w:rsidRPr="00C76DD7">
        <w:t xml:space="preserve"> </w:t>
      </w:r>
      <w:r w:rsidRPr="00C76DD7">
        <w:rPr>
          <w:sz w:val="16"/>
          <w:szCs w:val="16"/>
        </w:rPr>
        <w:t>Eliminada la subcuenta analítica por la Resol. SBS N° 5570-2019 del 27.11.2019.</w:t>
      </w:r>
    </w:p>
  </w:footnote>
  <w:footnote w:id="276">
    <w:p w14:paraId="37048502" w14:textId="77777777" w:rsidR="00DB327A" w:rsidRPr="00C76DD7" w:rsidRDefault="00DB327A" w:rsidP="002F32E3">
      <w:pPr>
        <w:pStyle w:val="Textonotapie"/>
        <w:rPr>
          <w:lang w:val="es-PE"/>
        </w:rPr>
      </w:pPr>
      <w:r w:rsidRPr="00C76DD7">
        <w:rPr>
          <w:rStyle w:val="Refdenotaalpie"/>
        </w:rPr>
        <w:footnoteRef/>
      </w:r>
      <w:r w:rsidRPr="00C76DD7">
        <w:t xml:space="preserve"> </w:t>
      </w:r>
      <w:r w:rsidRPr="00C76DD7">
        <w:rPr>
          <w:sz w:val="16"/>
          <w:szCs w:val="16"/>
        </w:rPr>
        <w:t xml:space="preserve">Modificada la descripción </w:t>
      </w:r>
      <w:r w:rsidRPr="00C76DD7">
        <w:rPr>
          <w:rFonts w:cs="Arial"/>
          <w:sz w:val="16"/>
          <w:szCs w:val="16"/>
          <w:lang w:val="es-ES"/>
        </w:rPr>
        <w:t>mediante la Resol. SBS N° 7036-2012 del 19.09.2012</w:t>
      </w:r>
      <w:r w:rsidR="00154974">
        <w:rPr>
          <w:rFonts w:cs="Arial"/>
          <w:sz w:val="16"/>
          <w:szCs w:val="16"/>
          <w:lang w:val="es-ES"/>
        </w:rPr>
        <w:t>. Posteriormente, m</w:t>
      </w:r>
      <w:r w:rsidR="00154974" w:rsidRPr="00BA2C16">
        <w:rPr>
          <w:sz w:val="16"/>
          <w:szCs w:val="16"/>
        </w:rPr>
        <w:t xml:space="preserve">odificada </w:t>
      </w:r>
      <w:r w:rsidR="00154974">
        <w:rPr>
          <w:sz w:val="16"/>
          <w:szCs w:val="16"/>
        </w:rPr>
        <w:t xml:space="preserve">la descripción </w:t>
      </w:r>
      <w:r w:rsidR="00154974" w:rsidRPr="006344AA">
        <w:rPr>
          <w:rFonts w:cs="Arial"/>
          <w:sz w:val="16"/>
          <w:szCs w:val="16"/>
          <w:lang w:val="es-ES"/>
        </w:rPr>
        <w:t xml:space="preserve">mediante la Resol. SBS N° </w:t>
      </w:r>
      <w:r w:rsidR="00154974" w:rsidRPr="00B804A8">
        <w:rPr>
          <w:rFonts w:cs="Arial"/>
          <w:sz w:val="16"/>
          <w:szCs w:val="16"/>
          <w:lang w:val="es-ES"/>
        </w:rPr>
        <w:t>2597-2024</w:t>
      </w:r>
      <w:r w:rsidR="00154974">
        <w:rPr>
          <w:rFonts w:cs="Arial"/>
          <w:sz w:val="16"/>
          <w:szCs w:val="16"/>
          <w:lang w:val="es-ES"/>
        </w:rPr>
        <w:t xml:space="preserve"> </w:t>
      </w:r>
      <w:r w:rsidR="00154974" w:rsidRPr="006344AA">
        <w:rPr>
          <w:rFonts w:cs="Arial"/>
          <w:sz w:val="16"/>
          <w:szCs w:val="16"/>
          <w:lang w:val="es-ES"/>
        </w:rPr>
        <w:t xml:space="preserve">del </w:t>
      </w:r>
      <w:r w:rsidR="00154974" w:rsidRPr="00B804A8">
        <w:rPr>
          <w:rFonts w:cs="Arial"/>
          <w:sz w:val="16"/>
          <w:szCs w:val="16"/>
          <w:lang w:val="es-ES"/>
        </w:rPr>
        <w:t>2</w:t>
      </w:r>
      <w:r w:rsidR="00154974">
        <w:rPr>
          <w:rFonts w:cs="Arial"/>
          <w:sz w:val="16"/>
          <w:szCs w:val="16"/>
          <w:lang w:val="es-ES"/>
        </w:rPr>
        <w:t>5.</w:t>
      </w:r>
      <w:r w:rsidR="00154974" w:rsidRPr="00B804A8">
        <w:rPr>
          <w:rFonts w:cs="Arial"/>
          <w:sz w:val="16"/>
          <w:szCs w:val="16"/>
          <w:lang w:val="es-ES"/>
        </w:rPr>
        <w:t>07</w:t>
      </w:r>
      <w:r w:rsidR="00154974">
        <w:rPr>
          <w:rFonts w:cs="Arial"/>
          <w:sz w:val="16"/>
          <w:szCs w:val="16"/>
          <w:lang w:val="es-ES"/>
        </w:rPr>
        <w:t>.</w:t>
      </w:r>
      <w:r w:rsidR="00154974" w:rsidRPr="00B804A8">
        <w:rPr>
          <w:rFonts w:cs="Arial"/>
          <w:sz w:val="16"/>
          <w:szCs w:val="16"/>
          <w:lang w:val="es-ES"/>
        </w:rPr>
        <w:t>2024</w:t>
      </w:r>
      <w:r w:rsidR="00154974">
        <w:rPr>
          <w:rFonts w:cs="Arial"/>
          <w:sz w:val="16"/>
          <w:szCs w:val="16"/>
          <w:lang w:val="es-ES"/>
        </w:rPr>
        <w:t xml:space="preserve">, </w:t>
      </w:r>
      <w:r w:rsidR="00154974" w:rsidRPr="00B804A8">
        <w:rPr>
          <w:rFonts w:cs="Arial"/>
          <w:sz w:val="16"/>
          <w:szCs w:val="16"/>
          <w:lang w:val="es-ES"/>
        </w:rPr>
        <w:t>vigente a partir de la información</w:t>
      </w:r>
      <w:r w:rsidR="00154974">
        <w:rPr>
          <w:rFonts w:cs="Arial"/>
          <w:sz w:val="16"/>
          <w:szCs w:val="16"/>
          <w:lang w:val="es-ES"/>
        </w:rPr>
        <w:t xml:space="preserve"> </w:t>
      </w:r>
      <w:r w:rsidR="00154974" w:rsidRPr="00B804A8">
        <w:rPr>
          <w:rFonts w:cs="Arial"/>
          <w:sz w:val="16"/>
          <w:szCs w:val="16"/>
          <w:lang w:val="es-ES"/>
        </w:rPr>
        <w:t>de setiembre de 2024</w:t>
      </w:r>
      <w:r w:rsidR="00154974">
        <w:rPr>
          <w:rFonts w:cs="Arial"/>
          <w:sz w:val="16"/>
          <w:szCs w:val="16"/>
          <w:lang w:val="es-ES"/>
        </w:rPr>
        <w:t>.</w:t>
      </w:r>
    </w:p>
  </w:footnote>
  <w:footnote w:id="277">
    <w:p w14:paraId="436F795D" w14:textId="77777777" w:rsidR="00DB327A" w:rsidRPr="005F4B57" w:rsidRDefault="00DB327A">
      <w:pPr>
        <w:pStyle w:val="Textonotapie"/>
        <w:rPr>
          <w:lang w:val="es-PE"/>
        </w:rPr>
      </w:pPr>
      <w:r w:rsidRPr="00C76DD7">
        <w:rPr>
          <w:rStyle w:val="Refdenotaalpie"/>
        </w:rPr>
        <w:footnoteRef/>
      </w:r>
      <w:r w:rsidRPr="00C76DD7">
        <w:t xml:space="preserve"> </w:t>
      </w:r>
      <w:r w:rsidRPr="00C76DD7">
        <w:rPr>
          <w:sz w:val="16"/>
          <w:szCs w:val="16"/>
        </w:rPr>
        <w:t>Modificado la descripcióin por la Resol. SBS N° 5570</w:t>
      </w:r>
      <w:r w:rsidRPr="005F4B57">
        <w:rPr>
          <w:sz w:val="16"/>
          <w:szCs w:val="16"/>
        </w:rPr>
        <w:t>-2019 del 27.11.2019.</w:t>
      </w:r>
    </w:p>
  </w:footnote>
  <w:footnote w:id="278">
    <w:p w14:paraId="268FC43F" w14:textId="77777777" w:rsidR="00DB327A" w:rsidRPr="00071A71" w:rsidRDefault="00DB327A">
      <w:pPr>
        <w:pStyle w:val="Textonotapie"/>
        <w:rPr>
          <w:lang w:val="es-PE"/>
        </w:rPr>
      </w:pPr>
      <w:r>
        <w:rPr>
          <w:rStyle w:val="Refdenotaalpie"/>
        </w:rPr>
        <w:footnoteRef/>
      </w:r>
      <w:r>
        <w:t xml:space="preserve"> </w:t>
      </w:r>
      <w:r w:rsidRPr="005F4B57">
        <w:rPr>
          <w:sz w:val="16"/>
          <w:szCs w:val="16"/>
        </w:rPr>
        <w:t xml:space="preserve">Modificado la </w:t>
      </w:r>
      <w:r>
        <w:rPr>
          <w:sz w:val="16"/>
          <w:szCs w:val="16"/>
        </w:rPr>
        <w:t>denominación</w:t>
      </w:r>
      <w:r w:rsidRPr="005F4B57">
        <w:rPr>
          <w:sz w:val="16"/>
          <w:szCs w:val="16"/>
        </w:rPr>
        <w:t xml:space="preserve"> </w:t>
      </w:r>
      <w:r>
        <w:rPr>
          <w:sz w:val="16"/>
          <w:szCs w:val="16"/>
        </w:rPr>
        <w:t xml:space="preserve">de la subcuenta analítica </w:t>
      </w:r>
      <w:r w:rsidRPr="005F4B57">
        <w:rPr>
          <w:sz w:val="16"/>
          <w:szCs w:val="16"/>
        </w:rPr>
        <w:t>por la Resol. SBS N° 5570-2019 del 27.11.2019.</w:t>
      </w:r>
    </w:p>
  </w:footnote>
  <w:footnote w:id="279">
    <w:p w14:paraId="74686818" w14:textId="77777777" w:rsidR="00DB327A" w:rsidRPr="00071A71" w:rsidRDefault="00DB327A" w:rsidP="00D43FA5">
      <w:pPr>
        <w:pStyle w:val="Textonotapie"/>
        <w:rPr>
          <w:lang w:val="es-PE"/>
        </w:rPr>
      </w:pPr>
      <w:r>
        <w:rPr>
          <w:rStyle w:val="Refdenotaalpie"/>
        </w:rPr>
        <w:footnoteRef/>
      </w:r>
      <w:r>
        <w:t xml:space="preserve"> </w:t>
      </w:r>
      <w:r>
        <w:rPr>
          <w:sz w:val="16"/>
          <w:szCs w:val="16"/>
        </w:rPr>
        <w:t xml:space="preserve">Eliminada la subcuenta analítica </w:t>
      </w:r>
      <w:r w:rsidRPr="005F4B57">
        <w:rPr>
          <w:sz w:val="16"/>
          <w:szCs w:val="16"/>
        </w:rPr>
        <w:t>por la Resol. SBS N° 5570-2019 del 27.11.2019.</w:t>
      </w:r>
    </w:p>
  </w:footnote>
  <w:footnote w:id="280">
    <w:p w14:paraId="646E5E4C" w14:textId="77777777" w:rsidR="00DB327A" w:rsidRPr="00071A71" w:rsidRDefault="00DB327A" w:rsidP="004D67E2">
      <w:pPr>
        <w:pStyle w:val="Textonotapie"/>
        <w:jc w:val="both"/>
        <w:rPr>
          <w:sz w:val="16"/>
          <w:szCs w:val="16"/>
        </w:rPr>
      </w:pPr>
      <w:r w:rsidRPr="00C76DD7">
        <w:rPr>
          <w:rStyle w:val="Refdenotaalpie"/>
        </w:rPr>
        <w:footnoteRef/>
      </w:r>
      <w:r w:rsidRPr="00C76DD7">
        <w:rPr>
          <w:rStyle w:val="Refdenotaalpie"/>
        </w:rPr>
        <w:t xml:space="preserve"> </w:t>
      </w:r>
      <w:r w:rsidRPr="00071A71">
        <w:rPr>
          <w:sz w:val="16"/>
          <w:szCs w:val="16"/>
        </w:rPr>
        <w:t>Eliminada la cuenta analítica 1401.02.07, así como su descripción mediante la Resol. SBS N° 3716-2016 del 06.07.2016</w:t>
      </w:r>
    </w:p>
  </w:footnote>
  <w:footnote w:id="281">
    <w:p w14:paraId="792473EE" w14:textId="77777777" w:rsidR="00DB327A" w:rsidRPr="000A4AAB" w:rsidRDefault="00DB327A">
      <w:pPr>
        <w:pStyle w:val="Textonotapie"/>
        <w:rPr>
          <w:lang w:val="es-PE"/>
        </w:rPr>
      </w:pPr>
      <w:r>
        <w:rPr>
          <w:rStyle w:val="Refdenotaalpie"/>
        </w:rPr>
        <w:footnoteRef/>
      </w:r>
      <w:r>
        <w:t xml:space="preserve"> </w:t>
      </w:r>
      <w:r>
        <w:rPr>
          <w:sz w:val="16"/>
          <w:szCs w:val="16"/>
        </w:rPr>
        <w:t xml:space="preserve">Incorporado la cuenta analítica, descripción y </w:t>
      </w:r>
      <w:r w:rsidRPr="005F4B57">
        <w:rPr>
          <w:sz w:val="16"/>
          <w:szCs w:val="16"/>
        </w:rPr>
        <w:t>las subcuentas analíticas por la Resol. SBS N° 5570-2019 del 27.11.2019.</w:t>
      </w:r>
    </w:p>
  </w:footnote>
  <w:footnote w:id="282">
    <w:p w14:paraId="06806800" w14:textId="77777777" w:rsidR="00DB327A" w:rsidRPr="001D2750" w:rsidRDefault="00DB327A" w:rsidP="004D67E2">
      <w:pPr>
        <w:pStyle w:val="Textonotapie"/>
        <w:jc w:val="both"/>
        <w:rPr>
          <w:lang w:val="es-PE"/>
        </w:rPr>
      </w:pPr>
      <w:r w:rsidRPr="00C76DD7">
        <w:rPr>
          <w:rStyle w:val="Refdenotaalpie"/>
        </w:rPr>
        <w:footnoteRef/>
      </w:r>
      <w:r w:rsidRPr="00C76DD7">
        <w:rPr>
          <w:rStyle w:val="Refdenotaalpie"/>
        </w:rPr>
        <w:t xml:space="preserve"> </w:t>
      </w:r>
      <w:r w:rsidRPr="00BA2C16">
        <w:rPr>
          <w:sz w:val="16"/>
          <w:szCs w:val="16"/>
        </w:rPr>
        <w:t xml:space="preserve">Modificada </w:t>
      </w:r>
      <w:r w:rsidRPr="006344AA">
        <w:rPr>
          <w:rFonts w:cs="Arial"/>
          <w:sz w:val="16"/>
          <w:szCs w:val="16"/>
          <w:lang w:val="es-ES"/>
        </w:rPr>
        <w:t>mediante la Resol. SBS N° 7036-2012 del 19.09.2012</w:t>
      </w:r>
      <w:r w:rsidR="00C54EC8">
        <w:rPr>
          <w:rFonts w:cs="Arial"/>
          <w:sz w:val="16"/>
          <w:szCs w:val="16"/>
          <w:lang w:val="es-ES"/>
        </w:rPr>
        <w:t>.</w:t>
      </w:r>
      <w:r w:rsidR="00C54EC8" w:rsidRPr="00C54EC8">
        <w:rPr>
          <w:rFonts w:cs="Arial"/>
          <w:sz w:val="16"/>
          <w:szCs w:val="16"/>
          <w:lang w:val="es-ES"/>
        </w:rPr>
        <w:t xml:space="preserve"> </w:t>
      </w:r>
      <w:r w:rsidR="00C54EC8">
        <w:rPr>
          <w:rFonts w:cs="Arial"/>
          <w:sz w:val="16"/>
          <w:szCs w:val="16"/>
          <w:lang w:val="es-ES"/>
        </w:rPr>
        <w:t>Posteriormente, m</w:t>
      </w:r>
      <w:r w:rsidR="00C54EC8" w:rsidRPr="00BA2C16">
        <w:rPr>
          <w:sz w:val="16"/>
          <w:szCs w:val="16"/>
        </w:rPr>
        <w:t xml:space="preserve">odificada </w:t>
      </w:r>
      <w:r w:rsidR="00C54EC8">
        <w:rPr>
          <w:sz w:val="16"/>
          <w:szCs w:val="16"/>
        </w:rPr>
        <w:t xml:space="preserve">la descripción </w:t>
      </w:r>
      <w:r w:rsidR="00C54EC8" w:rsidRPr="006344AA">
        <w:rPr>
          <w:rFonts w:cs="Arial"/>
          <w:sz w:val="16"/>
          <w:szCs w:val="16"/>
          <w:lang w:val="es-ES"/>
        </w:rPr>
        <w:t xml:space="preserve">mediante la Resol. SBS N° </w:t>
      </w:r>
      <w:r w:rsidR="00C54EC8" w:rsidRPr="00B804A8">
        <w:rPr>
          <w:rFonts w:cs="Arial"/>
          <w:sz w:val="16"/>
          <w:szCs w:val="16"/>
          <w:lang w:val="es-ES"/>
        </w:rPr>
        <w:t>2597-2024</w:t>
      </w:r>
      <w:r w:rsidR="00C54EC8">
        <w:rPr>
          <w:rFonts w:cs="Arial"/>
          <w:sz w:val="16"/>
          <w:szCs w:val="16"/>
          <w:lang w:val="es-ES"/>
        </w:rPr>
        <w:t xml:space="preserve"> </w:t>
      </w:r>
      <w:r w:rsidR="00C54EC8" w:rsidRPr="006344AA">
        <w:rPr>
          <w:rFonts w:cs="Arial"/>
          <w:sz w:val="16"/>
          <w:szCs w:val="16"/>
          <w:lang w:val="es-ES"/>
        </w:rPr>
        <w:t xml:space="preserve">del </w:t>
      </w:r>
      <w:r w:rsidR="00C54EC8" w:rsidRPr="00B804A8">
        <w:rPr>
          <w:rFonts w:cs="Arial"/>
          <w:sz w:val="16"/>
          <w:szCs w:val="16"/>
          <w:lang w:val="es-ES"/>
        </w:rPr>
        <w:t>2</w:t>
      </w:r>
      <w:r w:rsidR="00C54EC8">
        <w:rPr>
          <w:rFonts w:cs="Arial"/>
          <w:sz w:val="16"/>
          <w:szCs w:val="16"/>
          <w:lang w:val="es-ES"/>
        </w:rPr>
        <w:t>5.</w:t>
      </w:r>
      <w:r w:rsidR="00C54EC8" w:rsidRPr="00B804A8">
        <w:rPr>
          <w:rFonts w:cs="Arial"/>
          <w:sz w:val="16"/>
          <w:szCs w:val="16"/>
          <w:lang w:val="es-ES"/>
        </w:rPr>
        <w:t>07</w:t>
      </w:r>
      <w:r w:rsidR="00C54EC8">
        <w:rPr>
          <w:rFonts w:cs="Arial"/>
          <w:sz w:val="16"/>
          <w:szCs w:val="16"/>
          <w:lang w:val="es-ES"/>
        </w:rPr>
        <w:t>.</w:t>
      </w:r>
      <w:r w:rsidR="00C54EC8" w:rsidRPr="00B804A8">
        <w:rPr>
          <w:rFonts w:cs="Arial"/>
          <w:sz w:val="16"/>
          <w:szCs w:val="16"/>
          <w:lang w:val="es-ES"/>
        </w:rPr>
        <w:t>2024</w:t>
      </w:r>
      <w:r w:rsidR="00C54EC8">
        <w:rPr>
          <w:rFonts w:cs="Arial"/>
          <w:sz w:val="16"/>
          <w:szCs w:val="16"/>
          <w:lang w:val="es-ES"/>
        </w:rPr>
        <w:t xml:space="preserve">, </w:t>
      </w:r>
      <w:r w:rsidR="00C54EC8" w:rsidRPr="00B804A8">
        <w:rPr>
          <w:rFonts w:cs="Arial"/>
          <w:sz w:val="16"/>
          <w:szCs w:val="16"/>
          <w:lang w:val="es-ES"/>
        </w:rPr>
        <w:t>vigente a partir de la información</w:t>
      </w:r>
      <w:r w:rsidR="00C54EC8">
        <w:rPr>
          <w:rFonts w:cs="Arial"/>
          <w:sz w:val="16"/>
          <w:szCs w:val="16"/>
          <w:lang w:val="es-ES"/>
        </w:rPr>
        <w:t xml:space="preserve"> </w:t>
      </w:r>
      <w:r w:rsidR="00C54EC8" w:rsidRPr="00B804A8">
        <w:rPr>
          <w:rFonts w:cs="Arial"/>
          <w:sz w:val="16"/>
          <w:szCs w:val="16"/>
          <w:lang w:val="es-ES"/>
        </w:rPr>
        <w:t>de setiembre de 2024</w:t>
      </w:r>
      <w:r w:rsidR="00C54EC8">
        <w:rPr>
          <w:rFonts w:cs="Arial"/>
          <w:sz w:val="16"/>
          <w:szCs w:val="16"/>
          <w:lang w:val="es-ES"/>
        </w:rPr>
        <w:t>.</w:t>
      </w:r>
    </w:p>
  </w:footnote>
  <w:footnote w:id="283">
    <w:p w14:paraId="07228944"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Modificada la descripción </w:t>
      </w:r>
      <w:r w:rsidRPr="004D67E2">
        <w:rPr>
          <w:rFonts w:cs="Arial"/>
          <w:sz w:val="16"/>
          <w:szCs w:val="16"/>
          <w:lang w:val="es-ES"/>
        </w:rPr>
        <w:t>mediante la Resol. SBS N° 7036-2012 del 19.09.2012. Posteriormente modificada la descripción mediante la Resol. SBS N° 3716-2016 del 06.09.2016.</w:t>
      </w:r>
    </w:p>
  </w:footnote>
  <w:footnote w:id="284">
    <w:p w14:paraId="52F8B132" w14:textId="77777777" w:rsidR="00142A4C" w:rsidRPr="00071A71" w:rsidRDefault="00142A4C" w:rsidP="00142A4C">
      <w:pPr>
        <w:pStyle w:val="Textonotapie"/>
        <w:rPr>
          <w:lang w:val="es-PE"/>
        </w:rPr>
      </w:pPr>
      <w:r w:rsidRPr="00F234A6">
        <w:rPr>
          <w:rStyle w:val="Refdenotaalpie"/>
          <w:rFonts w:cs="Arial"/>
          <w:sz w:val="16"/>
          <w:szCs w:val="16"/>
        </w:rPr>
        <w:footnoteRef/>
      </w:r>
      <w:r>
        <w:t xml:space="preserve"> </w:t>
      </w:r>
      <w:r w:rsidR="00F118EC" w:rsidRPr="00F118EC">
        <w:rPr>
          <w:sz w:val="16"/>
          <w:szCs w:val="16"/>
          <w:lang w:val="es-PE"/>
        </w:rPr>
        <w:t>Incoporada la cuenta analítica, así como la descripción mediante la Resol. SBS N° 2597-2024 del 25.07.2024, vigente a partir de la información de setiembre de 2024.</w:t>
      </w:r>
    </w:p>
  </w:footnote>
  <w:footnote w:id="285">
    <w:p w14:paraId="29B2AD8C" w14:textId="77777777" w:rsidR="00DB327A" w:rsidRPr="00071A71" w:rsidRDefault="00DB327A">
      <w:pPr>
        <w:pStyle w:val="Textonotapie"/>
        <w:rPr>
          <w:sz w:val="16"/>
          <w:szCs w:val="16"/>
          <w:lang w:val="es-PE"/>
        </w:rPr>
      </w:pPr>
      <w:r w:rsidRPr="00F234A6">
        <w:rPr>
          <w:rStyle w:val="Refdenotaalpie"/>
          <w:rFonts w:cs="Arial"/>
          <w:sz w:val="16"/>
          <w:szCs w:val="16"/>
        </w:rPr>
        <w:footnoteRef/>
      </w:r>
      <w:r w:rsidRPr="00F234A6">
        <w:rPr>
          <w:rStyle w:val="Refdenotaalpie"/>
          <w:rFonts w:cs="Arial"/>
          <w:sz w:val="16"/>
          <w:szCs w:val="16"/>
        </w:rPr>
        <w:t xml:space="preserve"> </w:t>
      </w:r>
      <w:r w:rsidRPr="00071A71">
        <w:rPr>
          <w:sz w:val="16"/>
          <w:szCs w:val="16"/>
        </w:rPr>
        <w:t>Modificada la denominación de la subcuenta analíticas por la Resol. SBS N° 5570-2019 del 27.11.2019.</w:t>
      </w:r>
    </w:p>
  </w:footnote>
  <w:footnote w:id="286">
    <w:p w14:paraId="46B89A4B" w14:textId="77777777" w:rsidR="00DB327A" w:rsidRPr="00071A71" w:rsidRDefault="00DB327A">
      <w:pPr>
        <w:pStyle w:val="Textonotapie"/>
        <w:rPr>
          <w:sz w:val="16"/>
          <w:szCs w:val="16"/>
        </w:rPr>
      </w:pPr>
      <w:r w:rsidRPr="00F234A6">
        <w:rPr>
          <w:rStyle w:val="Refdenotaalpie"/>
          <w:rFonts w:cs="Arial"/>
          <w:sz w:val="16"/>
          <w:szCs w:val="16"/>
        </w:rPr>
        <w:footnoteRef/>
      </w:r>
      <w:r w:rsidRPr="0036339D">
        <w:rPr>
          <w:rStyle w:val="Refdenotaalpie"/>
          <w:rFonts w:cs="Arial"/>
          <w:sz w:val="16"/>
          <w:szCs w:val="16"/>
        </w:rPr>
        <w:t xml:space="preserve"> </w:t>
      </w:r>
      <w:r w:rsidRPr="00071A71">
        <w:rPr>
          <w:sz w:val="16"/>
          <w:szCs w:val="16"/>
        </w:rPr>
        <w:t>Modificada la denominación de la subcuenta analíticas por la Resol. SBS N° 5570-2019 del 27.11.2019</w:t>
      </w:r>
    </w:p>
  </w:footnote>
  <w:footnote w:id="287">
    <w:p w14:paraId="3303FF32" w14:textId="77777777" w:rsidR="00DB327A" w:rsidRPr="00071A71" w:rsidRDefault="00DB327A">
      <w:pPr>
        <w:pStyle w:val="Textonotapie"/>
        <w:rPr>
          <w:lang w:val="es-PE"/>
        </w:rPr>
      </w:pPr>
      <w:r w:rsidRPr="00F234A6">
        <w:rPr>
          <w:rStyle w:val="Refdenotaalpie"/>
          <w:rFonts w:cs="Arial"/>
          <w:sz w:val="16"/>
          <w:szCs w:val="16"/>
        </w:rPr>
        <w:footnoteRef/>
      </w:r>
      <w:r>
        <w:t xml:space="preserve"> </w:t>
      </w:r>
      <w:r w:rsidRPr="00071A71">
        <w:rPr>
          <w:sz w:val="16"/>
          <w:szCs w:val="16"/>
          <w:lang w:val="es-PE"/>
        </w:rPr>
        <w:t xml:space="preserve">Descripción modicada por la </w:t>
      </w:r>
      <w:r w:rsidRPr="00FE6B6B">
        <w:rPr>
          <w:sz w:val="16"/>
          <w:szCs w:val="16"/>
        </w:rPr>
        <w:t>Resol. SBS N° 5570-2019 del 27.11.2019</w:t>
      </w:r>
    </w:p>
  </w:footnote>
  <w:footnote w:id="288">
    <w:p w14:paraId="3B61F3BC" w14:textId="77777777" w:rsidR="00DB327A" w:rsidRPr="00F234A6" w:rsidRDefault="00DB327A">
      <w:pPr>
        <w:pStyle w:val="Textonotapie"/>
        <w:rPr>
          <w:sz w:val="16"/>
          <w:szCs w:val="16"/>
          <w:lang w:val="es-PE"/>
        </w:rPr>
      </w:pPr>
      <w:r w:rsidRPr="00F234A6">
        <w:rPr>
          <w:rStyle w:val="Refdenotaalpie"/>
          <w:sz w:val="16"/>
          <w:szCs w:val="16"/>
        </w:rPr>
        <w:footnoteRef/>
      </w:r>
      <w:r>
        <w:t xml:space="preserve"> </w:t>
      </w:r>
      <w:r w:rsidRPr="00C5366C">
        <w:rPr>
          <w:sz w:val="16"/>
          <w:szCs w:val="16"/>
        </w:rPr>
        <w:t>Modificada la denominaci</w:t>
      </w:r>
      <w:r w:rsidRPr="00137209">
        <w:rPr>
          <w:sz w:val="16"/>
          <w:szCs w:val="16"/>
        </w:rPr>
        <w:t>ón y descripción de la subcuenta analítica por la Resol. SBS N° 5570-2019 del 27.11.2019</w:t>
      </w:r>
    </w:p>
  </w:footnote>
  <w:footnote w:id="289">
    <w:p w14:paraId="37D05395" w14:textId="77777777" w:rsidR="00DB327A" w:rsidRPr="00F234A6" w:rsidRDefault="00DB327A">
      <w:pPr>
        <w:pStyle w:val="Textonotapie"/>
        <w:rPr>
          <w:sz w:val="16"/>
          <w:szCs w:val="16"/>
          <w:lang w:val="es-PE"/>
        </w:rPr>
      </w:pPr>
      <w:r w:rsidRPr="00F234A6">
        <w:rPr>
          <w:rStyle w:val="Refdenotaalpie"/>
          <w:sz w:val="16"/>
          <w:szCs w:val="16"/>
        </w:rPr>
        <w:footnoteRef/>
      </w:r>
      <w:r w:rsidRPr="00F234A6">
        <w:rPr>
          <w:sz w:val="16"/>
          <w:szCs w:val="16"/>
        </w:rPr>
        <w:t xml:space="preserve"> </w:t>
      </w:r>
      <w:r w:rsidRPr="00C5366C">
        <w:rPr>
          <w:sz w:val="16"/>
          <w:szCs w:val="16"/>
        </w:rPr>
        <w:t>Modificada la denominaci</w:t>
      </w:r>
      <w:r w:rsidRPr="00137209">
        <w:rPr>
          <w:sz w:val="16"/>
          <w:szCs w:val="16"/>
        </w:rPr>
        <w:t>ón por la Resol. SBS N° 5570-2019 del 27.11.2019</w:t>
      </w:r>
    </w:p>
  </w:footnote>
  <w:footnote w:id="290">
    <w:p w14:paraId="4E233E44" w14:textId="77777777" w:rsidR="00DB327A" w:rsidRPr="00F234A6" w:rsidRDefault="00DB327A">
      <w:pPr>
        <w:pStyle w:val="Textonotapie"/>
        <w:rPr>
          <w:lang w:val="es-PE"/>
        </w:rPr>
      </w:pPr>
      <w:r w:rsidRPr="00F234A6">
        <w:rPr>
          <w:rStyle w:val="Refdenotaalpie"/>
          <w:sz w:val="16"/>
          <w:szCs w:val="16"/>
        </w:rPr>
        <w:footnoteRef/>
      </w:r>
      <w:r w:rsidRPr="00F234A6">
        <w:rPr>
          <w:sz w:val="16"/>
          <w:szCs w:val="16"/>
        </w:rPr>
        <w:t xml:space="preserve"> </w:t>
      </w:r>
      <w:r w:rsidRPr="00C5366C">
        <w:rPr>
          <w:sz w:val="16"/>
          <w:szCs w:val="16"/>
        </w:rPr>
        <w:t>Modificada la denominaci</w:t>
      </w:r>
      <w:r w:rsidRPr="00137209">
        <w:rPr>
          <w:sz w:val="16"/>
          <w:szCs w:val="16"/>
        </w:rPr>
        <w:t>ón por la Resol. SBS N° 5570-2019 del 27.11.2019</w:t>
      </w:r>
    </w:p>
  </w:footnote>
  <w:footnote w:id="291">
    <w:p w14:paraId="391886F4" w14:textId="77777777" w:rsidR="00DB327A" w:rsidRPr="00F234A6" w:rsidRDefault="00DB327A">
      <w:pPr>
        <w:pStyle w:val="Textonotapie"/>
        <w:rPr>
          <w:lang w:val="es-PE"/>
        </w:rPr>
      </w:pPr>
      <w:r w:rsidRPr="00F234A6">
        <w:rPr>
          <w:rStyle w:val="Refdenotaalpie"/>
          <w:sz w:val="16"/>
          <w:szCs w:val="16"/>
        </w:rPr>
        <w:footnoteRef/>
      </w:r>
      <w:r w:rsidRPr="00F234A6">
        <w:rPr>
          <w:rStyle w:val="Refdenotaalpie"/>
          <w:sz w:val="16"/>
          <w:szCs w:val="16"/>
        </w:rPr>
        <w:t xml:space="preserve"> </w:t>
      </w:r>
      <w:r w:rsidRPr="00F234A6">
        <w:rPr>
          <w:sz w:val="16"/>
          <w:szCs w:val="16"/>
        </w:rPr>
        <w:t xml:space="preserve">Incorporada </w:t>
      </w:r>
      <w:r w:rsidRPr="00DC4522">
        <w:rPr>
          <w:sz w:val="16"/>
          <w:szCs w:val="16"/>
        </w:rPr>
        <w:t>por la Resol. SBS N° 5570-2019 del 27.11.2019</w:t>
      </w:r>
    </w:p>
  </w:footnote>
  <w:footnote w:id="292">
    <w:p w14:paraId="7CFE06B8" w14:textId="77777777" w:rsidR="00DB327A" w:rsidRPr="00F234A6" w:rsidRDefault="00DB327A" w:rsidP="00D43FA5">
      <w:pPr>
        <w:pStyle w:val="Textonotapie"/>
        <w:rPr>
          <w:lang w:val="es-PE"/>
        </w:rPr>
      </w:pPr>
      <w:r w:rsidRPr="00F234A6">
        <w:rPr>
          <w:rStyle w:val="Refdenotaalpie"/>
          <w:sz w:val="16"/>
          <w:szCs w:val="16"/>
        </w:rPr>
        <w:footnoteRef/>
      </w:r>
      <w:r>
        <w:t xml:space="preserve"> </w:t>
      </w:r>
      <w:r>
        <w:rPr>
          <w:sz w:val="16"/>
          <w:szCs w:val="16"/>
        </w:rPr>
        <w:t>Eliminada</w:t>
      </w:r>
      <w:r w:rsidRPr="00DC4522">
        <w:rPr>
          <w:sz w:val="16"/>
          <w:szCs w:val="16"/>
        </w:rPr>
        <w:t xml:space="preserve"> por la Resol. SBS N° 5570-2019 del 27.11.2019</w:t>
      </w:r>
    </w:p>
  </w:footnote>
  <w:footnote w:id="293">
    <w:p w14:paraId="3854B702" w14:textId="77777777" w:rsidR="00DB327A" w:rsidRPr="00F234A6" w:rsidRDefault="00DB327A" w:rsidP="00C5366C">
      <w:pPr>
        <w:pStyle w:val="Textonotapie"/>
        <w:rPr>
          <w:sz w:val="16"/>
          <w:szCs w:val="16"/>
        </w:rPr>
      </w:pPr>
      <w:r w:rsidRPr="0036339D">
        <w:rPr>
          <w:rStyle w:val="Refdenotaalpie"/>
          <w:sz w:val="16"/>
          <w:szCs w:val="16"/>
        </w:rPr>
        <w:footnoteRef/>
      </w:r>
      <w:r w:rsidRPr="0036339D">
        <w:rPr>
          <w:rStyle w:val="Refdenotaalpie"/>
          <w:sz w:val="16"/>
          <w:szCs w:val="16"/>
        </w:rPr>
        <w:t xml:space="preserve"> </w:t>
      </w:r>
      <w:r w:rsidRPr="00DC4522">
        <w:rPr>
          <w:sz w:val="16"/>
          <w:szCs w:val="16"/>
        </w:rPr>
        <w:t xml:space="preserve">Incorporada </w:t>
      </w:r>
      <w:r>
        <w:rPr>
          <w:sz w:val="16"/>
          <w:szCs w:val="16"/>
        </w:rPr>
        <w:t xml:space="preserve">la cuenta analítica, su descripción, así como las subcuentas analíticas </w:t>
      </w:r>
      <w:r w:rsidRPr="00DC4522">
        <w:rPr>
          <w:sz w:val="16"/>
          <w:szCs w:val="16"/>
        </w:rPr>
        <w:t>por la Resol. SBS N° 5570-2019 del 27.11.2019</w:t>
      </w:r>
    </w:p>
    <w:p w14:paraId="24FD8C70" w14:textId="77777777" w:rsidR="00DB327A" w:rsidRPr="00F234A6" w:rsidRDefault="00DB327A">
      <w:pPr>
        <w:pStyle w:val="Textonotapie"/>
        <w:rPr>
          <w:lang w:val="es-PE"/>
        </w:rPr>
      </w:pPr>
    </w:p>
  </w:footnote>
  <w:footnote w:id="294">
    <w:p w14:paraId="2E016DD2" w14:textId="77777777" w:rsidR="00DB327A" w:rsidRPr="004D67E2" w:rsidRDefault="00DB327A" w:rsidP="00F234A6">
      <w:pPr>
        <w:pStyle w:val="Textonotapie"/>
        <w:rPr>
          <w:rFonts w:cs="Arial"/>
          <w:sz w:val="16"/>
          <w:szCs w:val="16"/>
        </w:rPr>
      </w:pPr>
      <w:r w:rsidRPr="004D67E2">
        <w:rPr>
          <w:rStyle w:val="Refdenotaalpie"/>
          <w:rFonts w:cs="Arial"/>
          <w:sz w:val="16"/>
          <w:szCs w:val="16"/>
        </w:rPr>
        <w:footnoteRef/>
      </w:r>
      <w:r w:rsidRPr="004D67E2">
        <w:rPr>
          <w:rFonts w:cs="Arial"/>
          <w:sz w:val="16"/>
          <w:szCs w:val="16"/>
        </w:rPr>
        <w:t xml:space="preserve"> Eliminada la subcuenta analítica 1401.03.06.09 por la Resol. SBS N° 1465-2015 del 26.02.2015, vigente a partri de la información de mayo 2015.</w:t>
      </w:r>
      <w:r>
        <w:rPr>
          <w:rFonts w:cs="Arial"/>
          <w:sz w:val="16"/>
          <w:szCs w:val="16"/>
        </w:rPr>
        <w:t xml:space="preserve"> Modificada la denominación de la cuenta analítica 1401.03.06 por la </w:t>
      </w:r>
      <w:r w:rsidRPr="00DC4522">
        <w:rPr>
          <w:sz w:val="16"/>
          <w:szCs w:val="16"/>
        </w:rPr>
        <w:t>Resol. SBS N° 5570-2019 del 27.11.2019</w:t>
      </w:r>
    </w:p>
  </w:footnote>
  <w:footnote w:id="295">
    <w:p w14:paraId="07DECF8F" w14:textId="77777777" w:rsidR="00DB327A" w:rsidRPr="00F234A6" w:rsidRDefault="00DB327A" w:rsidP="00D43FA5">
      <w:pPr>
        <w:pStyle w:val="Textonotapie"/>
        <w:rPr>
          <w:lang w:val="es-PE"/>
        </w:rPr>
      </w:pPr>
      <w:r>
        <w:rPr>
          <w:rStyle w:val="Refdenotaalpie"/>
        </w:rPr>
        <w:footnoteRef/>
      </w:r>
      <w:r>
        <w:t xml:space="preserve"> </w:t>
      </w:r>
      <w:r w:rsidRPr="00C76DD7">
        <w:rPr>
          <w:rFonts w:cs="Arial"/>
          <w:sz w:val="16"/>
          <w:szCs w:val="16"/>
        </w:rPr>
        <w:t>Modificada l</w:t>
      </w:r>
      <w:r>
        <w:rPr>
          <w:rFonts w:cs="Arial"/>
          <w:sz w:val="16"/>
          <w:szCs w:val="16"/>
        </w:rPr>
        <w:t>a denomi</w:t>
      </w:r>
      <w:r w:rsidRPr="00C76DD7">
        <w:rPr>
          <w:rFonts w:cs="Arial"/>
          <w:sz w:val="16"/>
          <w:szCs w:val="16"/>
        </w:rPr>
        <w:t>n</w:t>
      </w:r>
      <w:r>
        <w:rPr>
          <w:rFonts w:cs="Arial"/>
          <w:sz w:val="16"/>
          <w:szCs w:val="16"/>
        </w:rPr>
        <w:t>a</w:t>
      </w:r>
      <w:r w:rsidRPr="00C76DD7">
        <w:rPr>
          <w:rFonts w:cs="Arial"/>
          <w:sz w:val="16"/>
          <w:szCs w:val="16"/>
        </w:rPr>
        <w:t>ción</w:t>
      </w:r>
      <w:r>
        <w:rPr>
          <w:sz w:val="16"/>
          <w:szCs w:val="16"/>
          <w:lang w:val="es-PE"/>
        </w:rPr>
        <w:t xml:space="preserve"> </w:t>
      </w:r>
      <w:r w:rsidRPr="00F234A6">
        <w:rPr>
          <w:sz w:val="16"/>
          <w:szCs w:val="16"/>
          <w:lang w:val="es-PE"/>
        </w:rPr>
        <w:t xml:space="preserve">por la </w:t>
      </w:r>
      <w:r w:rsidRPr="00137209">
        <w:rPr>
          <w:rFonts w:cs="Arial"/>
          <w:sz w:val="16"/>
          <w:szCs w:val="16"/>
        </w:rPr>
        <w:t xml:space="preserve">Resol. SBS N° </w:t>
      </w:r>
      <w:r w:rsidRPr="00137209">
        <w:rPr>
          <w:sz w:val="16"/>
          <w:szCs w:val="16"/>
        </w:rPr>
        <w:t>5570-2019 del 27.11.2019</w:t>
      </w:r>
    </w:p>
  </w:footnote>
  <w:footnote w:id="296">
    <w:p w14:paraId="09CD5241" w14:textId="77777777" w:rsidR="00DB327A" w:rsidRPr="00F234A6" w:rsidRDefault="00DB327A" w:rsidP="00D43FA5">
      <w:pPr>
        <w:pStyle w:val="Textonotapie"/>
        <w:rPr>
          <w:lang w:val="es-PE"/>
        </w:rPr>
      </w:pPr>
      <w:r>
        <w:rPr>
          <w:rStyle w:val="Refdenotaalpie"/>
        </w:rPr>
        <w:footnoteRef/>
      </w:r>
      <w:r>
        <w:t xml:space="preserve"> </w:t>
      </w:r>
      <w:r>
        <w:rPr>
          <w:sz w:val="16"/>
          <w:szCs w:val="16"/>
          <w:lang w:val="es-PE"/>
        </w:rPr>
        <w:t>Modificada la denomi</w:t>
      </w:r>
      <w:r w:rsidRPr="00DC4522">
        <w:rPr>
          <w:sz w:val="16"/>
          <w:szCs w:val="16"/>
          <w:lang w:val="es-PE"/>
        </w:rPr>
        <w:t>n</w:t>
      </w:r>
      <w:r>
        <w:rPr>
          <w:sz w:val="16"/>
          <w:szCs w:val="16"/>
          <w:lang w:val="es-PE"/>
        </w:rPr>
        <w:t>a</w:t>
      </w:r>
      <w:r w:rsidRPr="00DC4522">
        <w:rPr>
          <w:sz w:val="16"/>
          <w:szCs w:val="16"/>
          <w:lang w:val="es-PE"/>
        </w:rPr>
        <w:t>ción</w:t>
      </w:r>
      <w:r>
        <w:rPr>
          <w:sz w:val="16"/>
          <w:szCs w:val="16"/>
          <w:lang w:val="es-PE"/>
        </w:rPr>
        <w:t xml:space="preserve"> y descripción </w:t>
      </w:r>
      <w:r w:rsidRPr="00DC4522">
        <w:rPr>
          <w:sz w:val="16"/>
          <w:szCs w:val="16"/>
          <w:lang w:val="es-PE"/>
        </w:rPr>
        <w:t xml:space="preserve">por la </w:t>
      </w:r>
      <w:r w:rsidRPr="00137209">
        <w:rPr>
          <w:rFonts w:cs="Arial"/>
          <w:sz w:val="16"/>
          <w:szCs w:val="16"/>
        </w:rPr>
        <w:t xml:space="preserve">Resol. SBS N° </w:t>
      </w:r>
      <w:r w:rsidRPr="00137209">
        <w:rPr>
          <w:sz w:val="16"/>
          <w:szCs w:val="16"/>
        </w:rPr>
        <w:t>5570-2019 del 27.11.2019</w:t>
      </w:r>
    </w:p>
  </w:footnote>
  <w:footnote w:id="297">
    <w:p w14:paraId="24D94F06" w14:textId="77777777" w:rsidR="00DB327A" w:rsidRPr="00DC4522" w:rsidRDefault="00DB327A" w:rsidP="00D43FA5">
      <w:pPr>
        <w:pStyle w:val="Textonotapie"/>
        <w:rPr>
          <w:sz w:val="16"/>
          <w:szCs w:val="16"/>
        </w:rPr>
      </w:pPr>
      <w:r>
        <w:rPr>
          <w:rStyle w:val="Refdenotaalpie"/>
        </w:rPr>
        <w:footnoteRef/>
      </w:r>
      <w:r>
        <w:t xml:space="preserve"> </w:t>
      </w:r>
      <w:r>
        <w:rPr>
          <w:sz w:val="16"/>
          <w:szCs w:val="16"/>
          <w:lang w:val="es-PE"/>
        </w:rPr>
        <w:t>Modificada la denomi</w:t>
      </w:r>
      <w:r w:rsidRPr="00DC4522">
        <w:rPr>
          <w:sz w:val="16"/>
          <w:szCs w:val="16"/>
          <w:lang w:val="es-PE"/>
        </w:rPr>
        <w:t>n</w:t>
      </w:r>
      <w:r>
        <w:rPr>
          <w:sz w:val="16"/>
          <w:szCs w:val="16"/>
          <w:lang w:val="es-PE"/>
        </w:rPr>
        <w:t>a</w:t>
      </w:r>
      <w:r w:rsidRPr="00DC4522">
        <w:rPr>
          <w:sz w:val="16"/>
          <w:szCs w:val="16"/>
          <w:lang w:val="es-PE"/>
        </w:rPr>
        <w:t>ción</w:t>
      </w:r>
      <w:r>
        <w:rPr>
          <w:sz w:val="16"/>
          <w:szCs w:val="16"/>
          <w:lang w:val="es-PE"/>
        </w:rPr>
        <w:t xml:space="preserve"> y descripción </w:t>
      </w:r>
      <w:r w:rsidRPr="00DC4522">
        <w:rPr>
          <w:sz w:val="16"/>
          <w:szCs w:val="16"/>
          <w:lang w:val="es-PE"/>
        </w:rPr>
        <w:t xml:space="preserve">por la </w:t>
      </w:r>
      <w:r w:rsidRPr="00137209">
        <w:rPr>
          <w:rFonts w:cs="Arial"/>
          <w:sz w:val="16"/>
          <w:szCs w:val="16"/>
        </w:rPr>
        <w:t xml:space="preserve">Resol. SBS N° </w:t>
      </w:r>
      <w:r w:rsidRPr="00137209">
        <w:rPr>
          <w:sz w:val="16"/>
          <w:szCs w:val="16"/>
        </w:rPr>
        <w:t>5570-2019 del 27.11.2019</w:t>
      </w:r>
    </w:p>
    <w:p w14:paraId="3FB950A1" w14:textId="77777777" w:rsidR="00DB327A" w:rsidRPr="00F234A6" w:rsidRDefault="00DB327A" w:rsidP="00D43FA5">
      <w:pPr>
        <w:pStyle w:val="Textonotapie"/>
        <w:rPr>
          <w:lang w:val="es-PE"/>
        </w:rPr>
      </w:pPr>
    </w:p>
  </w:footnote>
  <w:footnote w:id="298">
    <w:p w14:paraId="4356F3D9" w14:textId="77777777" w:rsidR="00DB327A" w:rsidRPr="00DC4522" w:rsidRDefault="00DB327A" w:rsidP="00D43FA5">
      <w:pPr>
        <w:pStyle w:val="Textonotapie"/>
        <w:rPr>
          <w:sz w:val="16"/>
          <w:szCs w:val="16"/>
        </w:rPr>
      </w:pPr>
      <w:r>
        <w:rPr>
          <w:rStyle w:val="Refdenotaalpie"/>
        </w:rPr>
        <w:footnoteRef/>
      </w:r>
      <w:r>
        <w:t xml:space="preserve"> </w:t>
      </w:r>
      <w:r w:rsidRPr="00DC4522">
        <w:rPr>
          <w:sz w:val="16"/>
          <w:szCs w:val="16"/>
          <w:lang w:val="es-PE"/>
        </w:rPr>
        <w:t xml:space="preserve">Modificada la </w:t>
      </w:r>
      <w:r>
        <w:rPr>
          <w:sz w:val="16"/>
          <w:szCs w:val="16"/>
          <w:lang w:val="es-PE"/>
        </w:rPr>
        <w:t>denomi</w:t>
      </w:r>
      <w:r w:rsidRPr="00DC4522">
        <w:rPr>
          <w:sz w:val="16"/>
          <w:szCs w:val="16"/>
          <w:lang w:val="es-PE"/>
        </w:rPr>
        <w:t>n</w:t>
      </w:r>
      <w:r>
        <w:rPr>
          <w:sz w:val="16"/>
          <w:szCs w:val="16"/>
          <w:lang w:val="es-PE"/>
        </w:rPr>
        <w:t>a</w:t>
      </w:r>
      <w:r w:rsidRPr="00DC4522">
        <w:rPr>
          <w:sz w:val="16"/>
          <w:szCs w:val="16"/>
          <w:lang w:val="es-PE"/>
        </w:rPr>
        <w:t>ción</w:t>
      </w:r>
      <w:r>
        <w:rPr>
          <w:sz w:val="16"/>
          <w:szCs w:val="16"/>
          <w:lang w:val="es-PE"/>
        </w:rPr>
        <w:t xml:space="preserve"> y descripción </w:t>
      </w:r>
      <w:r w:rsidRPr="00DC4522">
        <w:rPr>
          <w:sz w:val="16"/>
          <w:szCs w:val="16"/>
          <w:lang w:val="es-PE"/>
        </w:rPr>
        <w:t xml:space="preserve">por la </w:t>
      </w:r>
      <w:r w:rsidRPr="00137209">
        <w:rPr>
          <w:rFonts w:cs="Arial"/>
          <w:sz w:val="16"/>
          <w:szCs w:val="16"/>
        </w:rPr>
        <w:t xml:space="preserve">Resol. SBS N° </w:t>
      </w:r>
      <w:r w:rsidRPr="00137209">
        <w:rPr>
          <w:sz w:val="16"/>
          <w:szCs w:val="16"/>
        </w:rPr>
        <w:t>5570-2019 del 27.11.2019</w:t>
      </w:r>
    </w:p>
    <w:p w14:paraId="79D5B0FB" w14:textId="77777777" w:rsidR="00DB327A" w:rsidRPr="00F234A6" w:rsidRDefault="00DB327A" w:rsidP="00D43FA5">
      <w:pPr>
        <w:pStyle w:val="Textonotapie"/>
        <w:rPr>
          <w:lang w:val="es-PE"/>
        </w:rPr>
      </w:pPr>
    </w:p>
  </w:footnote>
  <w:footnote w:id="299">
    <w:p w14:paraId="15F395A2" w14:textId="77777777" w:rsidR="00DB327A" w:rsidRPr="00DC4522" w:rsidRDefault="00DB327A" w:rsidP="00D43FA5">
      <w:pPr>
        <w:pStyle w:val="Textonotapie"/>
        <w:rPr>
          <w:lang w:val="es-PE"/>
        </w:rPr>
      </w:pPr>
      <w:r>
        <w:rPr>
          <w:rStyle w:val="Refdenotaalpie"/>
        </w:rPr>
        <w:footnoteRef/>
      </w:r>
      <w:r>
        <w:t xml:space="preserve"> </w:t>
      </w:r>
      <w:r>
        <w:rPr>
          <w:sz w:val="16"/>
          <w:szCs w:val="16"/>
          <w:lang w:val="es-PE"/>
        </w:rPr>
        <w:t xml:space="preserve">Eliminado </w:t>
      </w:r>
      <w:r w:rsidRPr="00DC4522">
        <w:rPr>
          <w:sz w:val="16"/>
          <w:szCs w:val="16"/>
          <w:lang w:val="es-PE"/>
        </w:rPr>
        <w:t xml:space="preserve">por la </w:t>
      </w:r>
      <w:r w:rsidRPr="00137209">
        <w:rPr>
          <w:rFonts w:cs="Arial"/>
          <w:sz w:val="16"/>
          <w:szCs w:val="16"/>
        </w:rPr>
        <w:t xml:space="preserve">Resol. SBS N° </w:t>
      </w:r>
      <w:r w:rsidRPr="00137209">
        <w:rPr>
          <w:sz w:val="16"/>
          <w:szCs w:val="16"/>
        </w:rPr>
        <w:t>5570-2019 del 27.11.2019</w:t>
      </w:r>
    </w:p>
  </w:footnote>
  <w:footnote w:id="300">
    <w:p w14:paraId="3CC0127C" w14:textId="77777777" w:rsidR="00DB327A" w:rsidRPr="00F234A6" w:rsidRDefault="00DB327A" w:rsidP="00D43FA5">
      <w:pPr>
        <w:pStyle w:val="Textonotapie"/>
        <w:rPr>
          <w:lang w:val="es-PE"/>
        </w:rPr>
      </w:pPr>
      <w:r>
        <w:rPr>
          <w:rStyle w:val="Refdenotaalpie"/>
        </w:rPr>
        <w:footnoteRef/>
      </w:r>
      <w:r>
        <w:t xml:space="preserve"> </w:t>
      </w:r>
      <w:r>
        <w:rPr>
          <w:sz w:val="16"/>
          <w:szCs w:val="16"/>
          <w:lang w:val="es-PE"/>
        </w:rPr>
        <w:t>Modificada la denomi</w:t>
      </w:r>
      <w:r w:rsidRPr="00DC4522">
        <w:rPr>
          <w:sz w:val="16"/>
          <w:szCs w:val="16"/>
          <w:lang w:val="es-PE"/>
        </w:rPr>
        <w:t>n</w:t>
      </w:r>
      <w:r>
        <w:rPr>
          <w:sz w:val="16"/>
          <w:szCs w:val="16"/>
          <w:lang w:val="es-PE"/>
        </w:rPr>
        <w:t>a</w:t>
      </w:r>
      <w:r w:rsidRPr="00DC4522">
        <w:rPr>
          <w:sz w:val="16"/>
          <w:szCs w:val="16"/>
          <w:lang w:val="es-PE"/>
        </w:rPr>
        <w:t>ción</w:t>
      </w:r>
      <w:r>
        <w:rPr>
          <w:sz w:val="16"/>
          <w:szCs w:val="16"/>
          <w:lang w:val="es-PE"/>
        </w:rPr>
        <w:t xml:space="preserve"> y descripción </w:t>
      </w:r>
      <w:r w:rsidRPr="00DC4522">
        <w:rPr>
          <w:sz w:val="16"/>
          <w:szCs w:val="16"/>
          <w:lang w:val="es-PE"/>
        </w:rPr>
        <w:t xml:space="preserve">por la </w:t>
      </w:r>
      <w:r w:rsidRPr="00137209">
        <w:rPr>
          <w:rFonts w:cs="Arial"/>
          <w:sz w:val="16"/>
          <w:szCs w:val="16"/>
        </w:rPr>
        <w:t xml:space="preserve">Resol. SBS N° </w:t>
      </w:r>
      <w:r w:rsidRPr="00137209">
        <w:rPr>
          <w:sz w:val="16"/>
          <w:szCs w:val="16"/>
        </w:rPr>
        <w:t>5570-2019 del 27.11.2019</w:t>
      </w:r>
    </w:p>
  </w:footnote>
  <w:footnote w:id="301">
    <w:p w14:paraId="2F920673" w14:textId="77777777" w:rsidR="00DB327A" w:rsidRPr="00F234A6" w:rsidRDefault="00DB327A" w:rsidP="00D43FA5">
      <w:pPr>
        <w:pStyle w:val="Textonotapie"/>
        <w:rPr>
          <w:lang w:val="es-PE"/>
        </w:rPr>
      </w:pPr>
      <w:r>
        <w:rPr>
          <w:rStyle w:val="Refdenotaalpie"/>
        </w:rPr>
        <w:footnoteRef/>
      </w:r>
      <w:r>
        <w:t xml:space="preserve"> </w:t>
      </w:r>
      <w:r>
        <w:rPr>
          <w:sz w:val="16"/>
          <w:szCs w:val="16"/>
          <w:lang w:val="es-PE"/>
        </w:rPr>
        <w:t>Modificada la denomi</w:t>
      </w:r>
      <w:r w:rsidRPr="00DC4522">
        <w:rPr>
          <w:sz w:val="16"/>
          <w:szCs w:val="16"/>
          <w:lang w:val="es-PE"/>
        </w:rPr>
        <w:t>n</w:t>
      </w:r>
      <w:r>
        <w:rPr>
          <w:sz w:val="16"/>
          <w:szCs w:val="16"/>
          <w:lang w:val="es-PE"/>
        </w:rPr>
        <w:t>a</w:t>
      </w:r>
      <w:r w:rsidRPr="00DC4522">
        <w:rPr>
          <w:sz w:val="16"/>
          <w:szCs w:val="16"/>
          <w:lang w:val="es-PE"/>
        </w:rPr>
        <w:t>ción</w:t>
      </w:r>
      <w:r>
        <w:rPr>
          <w:sz w:val="16"/>
          <w:szCs w:val="16"/>
          <w:lang w:val="es-PE"/>
        </w:rPr>
        <w:t xml:space="preserve"> y descripción </w:t>
      </w:r>
      <w:r w:rsidRPr="00DC4522">
        <w:rPr>
          <w:sz w:val="16"/>
          <w:szCs w:val="16"/>
          <w:lang w:val="es-PE"/>
        </w:rPr>
        <w:t xml:space="preserve">por la </w:t>
      </w:r>
      <w:r w:rsidRPr="00137209">
        <w:rPr>
          <w:rFonts w:cs="Arial"/>
          <w:sz w:val="16"/>
          <w:szCs w:val="16"/>
        </w:rPr>
        <w:t xml:space="preserve">Resol. SBS N° </w:t>
      </w:r>
      <w:r w:rsidRPr="00137209">
        <w:rPr>
          <w:sz w:val="16"/>
          <w:szCs w:val="16"/>
        </w:rPr>
        <w:t>5570-2019 del 27.11.2019</w:t>
      </w:r>
    </w:p>
  </w:footnote>
  <w:footnote w:id="302">
    <w:p w14:paraId="100E36BB" w14:textId="77777777" w:rsidR="00DB327A" w:rsidRPr="00F234A6" w:rsidRDefault="00DB327A" w:rsidP="00D43FA5">
      <w:pPr>
        <w:pStyle w:val="Textonotapie"/>
        <w:rPr>
          <w:lang w:val="es-PE"/>
        </w:rPr>
      </w:pPr>
      <w:r>
        <w:rPr>
          <w:rStyle w:val="Refdenotaalpie"/>
        </w:rPr>
        <w:footnoteRef/>
      </w:r>
      <w:r>
        <w:t xml:space="preserve"> </w:t>
      </w:r>
      <w:r>
        <w:rPr>
          <w:sz w:val="16"/>
          <w:szCs w:val="16"/>
          <w:lang w:val="es-PE"/>
        </w:rPr>
        <w:t xml:space="preserve">Incorporado </w:t>
      </w:r>
      <w:r w:rsidRPr="00DC4522">
        <w:rPr>
          <w:sz w:val="16"/>
          <w:szCs w:val="16"/>
          <w:lang w:val="es-PE"/>
        </w:rPr>
        <w:t xml:space="preserve">por la </w:t>
      </w:r>
      <w:r w:rsidRPr="00137209">
        <w:rPr>
          <w:rFonts w:cs="Arial"/>
          <w:sz w:val="16"/>
          <w:szCs w:val="16"/>
        </w:rPr>
        <w:t xml:space="preserve">Resol. SBS N° </w:t>
      </w:r>
      <w:r w:rsidRPr="00137209">
        <w:rPr>
          <w:sz w:val="16"/>
          <w:szCs w:val="16"/>
        </w:rPr>
        <w:t>5570-2019 del 27.11.2019</w:t>
      </w:r>
    </w:p>
  </w:footnote>
  <w:footnote w:id="303">
    <w:p w14:paraId="0C566C51" w14:textId="77777777" w:rsidR="00DB327A" w:rsidRPr="00F234A6" w:rsidRDefault="00DB327A" w:rsidP="00D43FA5">
      <w:pPr>
        <w:pStyle w:val="Textonotapie"/>
        <w:rPr>
          <w:lang w:val="es-PE"/>
        </w:rPr>
      </w:pPr>
      <w:r>
        <w:rPr>
          <w:rStyle w:val="Refdenotaalpie"/>
        </w:rPr>
        <w:footnoteRef/>
      </w:r>
      <w:r>
        <w:t xml:space="preserve"> </w:t>
      </w:r>
      <w:r>
        <w:rPr>
          <w:sz w:val="16"/>
          <w:szCs w:val="16"/>
          <w:lang w:val="es-PE"/>
        </w:rPr>
        <w:t xml:space="preserve">Incorporado </w:t>
      </w:r>
      <w:r w:rsidRPr="00DC4522">
        <w:rPr>
          <w:sz w:val="16"/>
          <w:szCs w:val="16"/>
          <w:lang w:val="es-PE"/>
        </w:rPr>
        <w:t xml:space="preserve">por la </w:t>
      </w:r>
      <w:r w:rsidRPr="00137209">
        <w:rPr>
          <w:rFonts w:cs="Arial"/>
          <w:sz w:val="16"/>
          <w:szCs w:val="16"/>
        </w:rPr>
        <w:t xml:space="preserve">Resol. SBS N° </w:t>
      </w:r>
      <w:r w:rsidRPr="00137209">
        <w:rPr>
          <w:sz w:val="16"/>
          <w:szCs w:val="16"/>
        </w:rPr>
        <w:t>5570-2019 del 27.11.2019</w:t>
      </w:r>
    </w:p>
  </w:footnote>
  <w:footnote w:id="304">
    <w:p w14:paraId="6A8624BB" w14:textId="77777777" w:rsidR="00DB327A" w:rsidRPr="00AC25E4" w:rsidRDefault="00DB327A" w:rsidP="00D43FA5">
      <w:pPr>
        <w:pStyle w:val="Textonotapie"/>
        <w:rPr>
          <w:lang w:val="es-PE"/>
        </w:rPr>
      </w:pPr>
      <w:r>
        <w:rPr>
          <w:rStyle w:val="Refdenotaalpie"/>
        </w:rPr>
        <w:footnoteRef/>
      </w:r>
      <w:r>
        <w:t xml:space="preserve"> </w:t>
      </w:r>
      <w:r>
        <w:rPr>
          <w:sz w:val="16"/>
          <w:szCs w:val="16"/>
          <w:lang w:val="es-PE"/>
        </w:rPr>
        <w:t xml:space="preserve">Incorporado </w:t>
      </w:r>
      <w:r w:rsidRPr="00DC4522">
        <w:rPr>
          <w:sz w:val="16"/>
          <w:szCs w:val="16"/>
          <w:lang w:val="es-PE"/>
        </w:rPr>
        <w:t xml:space="preserve">por la </w:t>
      </w:r>
      <w:r w:rsidRPr="00137209">
        <w:rPr>
          <w:rFonts w:cs="Arial"/>
          <w:sz w:val="16"/>
          <w:szCs w:val="16"/>
        </w:rPr>
        <w:t xml:space="preserve">Resol. SBS N° </w:t>
      </w:r>
      <w:r w:rsidRPr="00137209">
        <w:rPr>
          <w:sz w:val="16"/>
          <w:szCs w:val="16"/>
        </w:rPr>
        <w:t>5570-2019 del 27.11.2019</w:t>
      </w:r>
    </w:p>
  </w:footnote>
  <w:footnote w:id="305">
    <w:p w14:paraId="373C1AD0" w14:textId="77777777" w:rsidR="00DB327A" w:rsidRPr="00AC25E4" w:rsidRDefault="00DB327A" w:rsidP="00D43FA5">
      <w:pPr>
        <w:pStyle w:val="Textonotapie"/>
        <w:rPr>
          <w:lang w:val="es-PE"/>
        </w:rPr>
      </w:pPr>
      <w:r>
        <w:rPr>
          <w:rStyle w:val="Refdenotaalpie"/>
        </w:rPr>
        <w:footnoteRef/>
      </w:r>
      <w:r>
        <w:t xml:space="preserve"> </w:t>
      </w:r>
      <w:r>
        <w:rPr>
          <w:sz w:val="16"/>
          <w:szCs w:val="16"/>
          <w:lang w:val="es-PE"/>
        </w:rPr>
        <w:t xml:space="preserve">Incorporado </w:t>
      </w:r>
      <w:r w:rsidRPr="00DC4522">
        <w:rPr>
          <w:sz w:val="16"/>
          <w:szCs w:val="16"/>
          <w:lang w:val="es-PE"/>
        </w:rPr>
        <w:t xml:space="preserve">por la </w:t>
      </w:r>
      <w:r w:rsidRPr="00137209">
        <w:rPr>
          <w:rFonts w:cs="Arial"/>
          <w:sz w:val="16"/>
          <w:szCs w:val="16"/>
        </w:rPr>
        <w:t xml:space="preserve">Resol. SBS N° </w:t>
      </w:r>
      <w:r w:rsidRPr="00137209">
        <w:rPr>
          <w:sz w:val="16"/>
          <w:szCs w:val="16"/>
        </w:rPr>
        <w:t>5570-2019 del 27.11.2019</w:t>
      </w:r>
    </w:p>
  </w:footnote>
  <w:footnote w:id="306">
    <w:p w14:paraId="17DD613A" w14:textId="77777777" w:rsidR="00DB327A" w:rsidRPr="00DC4522" w:rsidRDefault="00DB327A" w:rsidP="00D43FA5">
      <w:pPr>
        <w:pStyle w:val="Textonotapie"/>
        <w:rPr>
          <w:lang w:val="es-PE"/>
        </w:rPr>
      </w:pPr>
      <w:r>
        <w:rPr>
          <w:rStyle w:val="Refdenotaalpie"/>
        </w:rPr>
        <w:footnoteRef/>
      </w:r>
      <w:r>
        <w:t xml:space="preserve"> </w:t>
      </w:r>
      <w:r>
        <w:rPr>
          <w:sz w:val="16"/>
          <w:szCs w:val="16"/>
          <w:lang w:val="es-PE"/>
        </w:rPr>
        <w:t xml:space="preserve">Eliminado </w:t>
      </w:r>
      <w:r w:rsidRPr="00DC4522">
        <w:rPr>
          <w:sz w:val="16"/>
          <w:szCs w:val="16"/>
          <w:lang w:val="es-PE"/>
        </w:rPr>
        <w:t xml:space="preserve">por la </w:t>
      </w:r>
      <w:r w:rsidRPr="00137209">
        <w:rPr>
          <w:rFonts w:cs="Arial"/>
          <w:sz w:val="16"/>
          <w:szCs w:val="16"/>
        </w:rPr>
        <w:t xml:space="preserve">Resol. SBS N° </w:t>
      </w:r>
      <w:r w:rsidRPr="00137209">
        <w:rPr>
          <w:sz w:val="16"/>
          <w:szCs w:val="16"/>
        </w:rPr>
        <w:t>5570-2019 del 27.11.2019</w:t>
      </w:r>
    </w:p>
  </w:footnote>
  <w:footnote w:id="307">
    <w:p w14:paraId="22E7A25F" w14:textId="77777777" w:rsidR="00DB327A" w:rsidRPr="00CA08B9" w:rsidRDefault="00DB327A" w:rsidP="00D43FA5">
      <w:pPr>
        <w:pStyle w:val="Textonotapie"/>
        <w:rPr>
          <w:sz w:val="16"/>
          <w:szCs w:val="16"/>
        </w:rPr>
      </w:pPr>
      <w:r>
        <w:rPr>
          <w:rStyle w:val="Refdenotaalpie"/>
        </w:rPr>
        <w:footnoteRef/>
      </w:r>
      <w:r>
        <w:t xml:space="preserve"> </w:t>
      </w:r>
      <w:r>
        <w:rPr>
          <w:sz w:val="16"/>
          <w:szCs w:val="16"/>
        </w:rPr>
        <w:t xml:space="preserve">Incorporado la cuenta analítica, así como sus subcuentas analíticas </w:t>
      </w:r>
      <w:r w:rsidRPr="00CA08B9">
        <w:rPr>
          <w:sz w:val="16"/>
          <w:szCs w:val="16"/>
        </w:rPr>
        <w:t xml:space="preserve">mediante Resol. SBS N° </w:t>
      </w:r>
      <w:r>
        <w:rPr>
          <w:sz w:val="16"/>
          <w:szCs w:val="16"/>
        </w:rPr>
        <w:t>5570</w:t>
      </w:r>
      <w:r w:rsidRPr="00CA08B9">
        <w:rPr>
          <w:sz w:val="16"/>
          <w:szCs w:val="16"/>
        </w:rPr>
        <w:t xml:space="preserve">-2019 del </w:t>
      </w:r>
      <w:r>
        <w:rPr>
          <w:sz w:val="16"/>
          <w:szCs w:val="16"/>
        </w:rPr>
        <w:t>2</w:t>
      </w:r>
      <w:r w:rsidRPr="00CA08B9">
        <w:rPr>
          <w:sz w:val="16"/>
          <w:szCs w:val="16"/>
        </w:rPr>
        <w:t>7.1</w:t>
      </w:r>
      <w:r>
        <w:rPr>
          <w:sz w:val="16"/>
          <w:szCs w:val="16"/>
        </w:rPr>
        <w:t>2</w:t>
      </w:r>
      <w:r w:rsidRPr="00CA08B9">
        <w:rPr>
          <w:sz w:val="16"/>
          <w:szCs w:val="16"/>
        </w:rPr>
        <w:t>.2019.</w:t>
      </w:r>
    </w:p>
  </w:footnote>
  <w:footnote w:id="308">
    <w:p w14:paraId="2B4CE81C" w14:textId="77777777" w:rsidR="00DB327A" w:rsidRPr="001D09FB" w:rsidRDefault="00DB327A" w:rsidP="00512A6F">
      <w:pPr>
        <w:pStyle w:val="Textonotapie"/>
        <w:rPr>
          <w:lang w:val="es-PE"/>
        </w:rPr>
      </w:pPr>
      <w:r w:rsidRPr="00C76DD7">
        <w:rPr>
          <w:rStyle w:val="Refdenotaalpie"/>
        </w:rPr>
        <w:footnoteRef/>
      </w:r>
      <w:r w:rsidRPr="00C76DD7">
        <w:rPr>
          <w:sz w:val="16"/>
          <w:szCs w:val="16"/>
          <w:lang w:val="es-PE"/>
        </w:rPr>
        <w:t xml:space="preserve"> </w:t>
      </w:r>
      <w:r>
        <w:rPr>
          <w:sz w:val="16"/>
          <w:szCs w:val="16"/>
        </w:rPr>
        <w:t xml:space="preserve">Incorporado la subcuenta analítica </w:t>
      </w:r>
      <w:r w:rsidRPr="00DC4522">
        <w:rPr>
          <w:sz w:val="16"/>
          <w:szCs w:val="16"/>
        </w:rPr>
        <w:t xml:space="preserve">mediante Resol. SBS N° </w:t>
      </w:r>
      <w:r>
        <w:rPr>
          <w:sz w:val="16"/>
          <w:szCs w:val="16"/>
        </w:rPr>
        <w:t>5570</w:t>
      </w:r>
      <w:r w:rsidRPr="00DC4522">
        <w:rPr>
          <w:sz w:val="16"/>
          <w:szCs w:val="16"/>
        </w:rPr>
        <w:t xml:space="preserve">-2019 del </w:t>
      </w:r>
      <w:r>
        <w:rPr>
          <w:sz w:val="16"/>
          <w:szCs w:val="16"/>
        </w:rPr>
        <w:t>2</w:t>
      </w:r>
      <w:r w:rsidRPr="00DC4522">
        <w:rPr>
          <w:sz w:val="16"/>
          <w:szCs w:val="16"/>
        </w:rPr>
        <w:t>7.1</w:t>
      </w:r>
      <w:r>
        <w:rPr>
          <w:sz w:val="16"/>
          <w:szCs w:val="16"/>
        </w:rPr>
        <w:t>2</w:t>
      </w:r>
      <w:r w:rsidRPr="00DC4522">
        <w:rPr>
          <w:sz w:val="16"/>
          <w:szCs w:val="16"/>
        </w:rPr>
        <w:t>.2019.</w:t>
      </w:r>
    </w:p>
  </w:footnote>
  <w:footnote w:id="309">
    <w:p w14:paraId="40714C98" w14:textId="77777777" w:rsidR="00DB327A" w:rsidRPr="001355A4" w:rsidRDefault="00DB327A" w:rsidP="00512A6F">
      <w:pPr>
        <w:pStyle w:val="Textonotapie"/>
        <w:rPr>
          <w:lang w:val="es-PE"/>
        </w:rPr>
      </w:pPr>
      <w:r w:rsidRPr="00C76DD7">
        <w:rPr>
          <w:rStyle w:val="Refdenotaalpie"/>
        </w:rPr>
        <w:footnoteRef/>
      </w:r>
      <w:r w:rsidRPr="00C76DD7">
        <w:rPr>
          <w:rStyle w:val="Refdenotaalpie"/>
        </w:rPr>
        <w:t xml:space="preserve"> </w:t>
      </w:r>
      <w:r w:rsidRPr="00C76DD7">
        <w:rPr>
          <w:sz w:val="16"/>
          <w:szCs w:val="16"/>
        </w:rPr>
        <w:t>I</w:t>
      </w:r>
      <w:r>
        <w:rPr>
          <w:sz w:val="16"/>
          <w:szCs w:val="16"/>
        </w:rPr>
        <w:t xml:space="preserve">ncorporado la subcuenta analítica </w:t>
      </w:r>
      <w:r w:rsidRPr="00DC4522">
        <w:rPr>
          <w:sz w:val="16"/>
          <w:szCs w:val="16"/>
        </w:rPr>
        <w:t xml:space="preserve">mediante Resol. SBS N° </w:t>
      </w:r>
      <w:r>
        <w:rPr>
          <w:sz w:val="16"/>
          <w:szCs w:val="16"/>
        </w:rPr>
        <w:t>5570</w:t>
      </w:r>
      <w:r w:rsidRPr="00DC4522">
        <w:rPr>
          <w:sz w:val="16"/>
          <w:szCs w:val="16"/>
        </w:rPr>
        <w:t xml:space="preserve">-2019 del </w:t>
      </w:r>
      <w:r>
        <w:rPr>
          <w:sz w:val="16"/>
          <w:szCs w:val="16"/>
        </w:rPr>
        <w:t>2</w:t>
      </w:r>
      <w:r w:rsidRPr="00DC4522">
        <w:rPr>
          <w:sz w:val="16"/>
          <w:szCs w:val="16"/>
        </w:rPr>
        <w:t>7.1</w:t>
      </w:r>
      <w:r>
        <w:rPr>
          <w:sz w:val="16"/>
          <w:szCs w:val="16"/>
        </w:rPr>
        <w:t>2</w:t>
      </w:r>
      <w:r w:rsidRPr="00DC4522">
        <w:rPr>
          <w:sz w:val="16"/>
          <w:szCs w:val="16"/>
        </w:rPr>
        <w:t>.2019.</w:t>
      </w:r>
    </w:p>
  </w:footnote>
  <w:footnote w:id="310">
    <w:p w14:paraId="55943590" w14:textId="77777777" w:rsidR="00DB327A" w:rsidRPr="0036339D" w:rsidRDefault="00DB327A">
      <w:pPr>
        <w:pStyle w:val="Textonotapie"/>
        <w:rPr>
          <w:lang w:val="es-PE"/>
        </w:rPr>
      </w:pPr>
      <w:r w:rsidRPr="0036339D">
        <w:rPr>
          <w:rStyle w:val="Refdenotaalpie"/>
          <w:sz w:val="16"/>
          <w:szCs w:val="16"/>
        </w:rPr>
        <w:footnoteRef/>
      </w:r>
      <w:r>
        <w:t xml:space="preserve"> </w:t>
      </w:r>
      <w:r>
        <w:rPr>
          <w:sz w:val="16"/>
          <w:szCs w:val="16"/>
        </w:rPr>
        <w:t xml:space="preserve">Modificada la denominación </w:t>
      </w:r>
      <w:r w:rsidRPr="00DC4522">
        <w:rPr>
          <w:sz w:val="16"/>
          <w:szCs w:val="16"/>
        </w:rPr>
        <w:t xml:space="preserve">mediante Resol. SBS N° </w:t>
      </w:r>
      <w:r>
        <w:rPr>
          <w:sz w:val="16"/>
          <w:szCs w:val="16"/>
        </w:rPr>
        <w:t>5570</w:t>
      </w:r>
      <w:r w:rsidRPr="00DC4522">
        <w:rPr>
          <w:sz w:val="16"/>
          <w:szCs w:val="16"/>
        </w:rPr>
        <w:t xml:space="preserve">-2019 del </w:t>
      </w:r>
      <w:r>
        <w:rPr>
          <w:sz w:val="16"/>
          <w:szCs w:val="16"/>
        </w:rPr>
        <w:t>2</w:t>
      </w:r>
      <w:r w:rsidRPr="00DC4522">
        <w:rPr>
          <w:sz w:val="16"/>
          <w:szCs w:val="16"/>
        </w:rPr>
        <w:t>7.1</w:t>
      </w:r>
      <w:r>
        <w:rPr>
          <w:sz w:val="16"/>
          <w:szCs w:val="16"/>
        </w:rPr>
        <w:t>2</w:t>
      </w:r>
      <w:r w:rsidRPr="00DC4522">
        <w:rPr>
          <w:sz w:val="16"/>
          <w:szCs w:val="16"/>
        </w:rPr>
        <w:t>.2019.</w:t>
      </w:r>
    </w:p>
  </w:footnote>
  <w:footnote w:id="311">
    <w:p w14:paraId="31D7C70E" w14:textId="77777777" w:rsidR="00DB327A" w:rsidRPr="0036339D" w:rsidRDefault="00DB327A">
      <w:pPr>
        <w:pStyle w:val="Textonotapie"/>
        <w:rPr>
          <w:lang w:val="es-PE"/>
        </w:rPr>
      </w:pPr>
      <w:r w:rsidRPr="0036339D">
        <w:rPr>
          <w:rStyle w:val="Refdenotaalpie"/>
          <w:sz w:val="16"/>
          <w:szCs w:val="16"/>
        </w:rPr>
        <w:footnoteRef/>
      </w:r>
      <w:r w:rsidRPr="0036339D">
        <w:rPr>
          <w:rStyle w:val="Refdenotaalpie"/>
          <w:sz w:val="16"/>
          <w:szCs w:val="16"/>
        </w:rPr>
        <w:t xml:space="preserve"> </w:t>
      </w:r>
      <w:r>
        <w:rPr>
          <w:sz w:val="16"/>
          <w:szCs w:val="16"/>
        </w:rPr>
        <w:t xml:space="preserve">Modificada la denominación </w:t>
      </w:r>
      <w:r w:rsidRPr="00DC4522">
        <w:rPr>
          <w:sz w:val="16"/>
          <w:szCs w:val="16"/>
        </w:rPr>
        <w:t xml:space="preserve">mediante Resol. SBS N° </w:t>
      </w:r>
      <w:r>
        <w:rPr>
          <w:sz w:val="16"/>
          <w:szCs w:val="16"/>
        </w:rPr>
        <w:t>5570</w:t>
      </w:r>
      <w:r w:rsidRPr="00DC4522">
        <w:rPr>
          <w:sz w:val="16"/>
          <w:szCs w:val="16"/>
        </w:rPr>
        <w:t xml:space="preserve">-2019 del </w:t>
      </w:r>
      <w:r>
        <w:rPr>
          <w:sz w:val="16"/>
          <w:szCs w:val="16"/>
        </w:rPr>
        <w:t>2</w:t>
      </w:r>
      <w:r w:rsidRPr="00DC4522">
        <w:rPr>
          <w:sz w:val="16"/>
          <w:szCs w:val="16"/>
        </w:rPr>
        <w:t>7.1</w:t>
      </w:r>
      <w:r>
        <w:rPr>
          <w:sz w:val="16"/>
          <w:szCs w:val="16"/>
        </w:rPr>
        <w:t>2</w:t>
      </w:r>
      <w:r w:rsidRPr="00DC4522">
        <w:rPr>
          <w:sz w:val="16"/>
          <w:szCs w:val="16"/>
        </w:rPr>
        <w:t>.2019</w:t>
      </w:r>
    </w:p>
  </w:footnote>
  <w:footnote w:id="312">
    <w:p w14:paraId="3DFC3396" w14:textId="77777777" w:rsidR="00DB327A" w:rsidRPr="007747C2" w:rsidRDefault="00DB327A">
      <w:pPr>
        <w:pStyle w:val="Textonotapie"/>
        <w:rPr>
          <w:sz w:val="16"/>
          <w:szCs w:val="16"/>
        </w:rPr>
      </w:pPr>
      <w:r w:rsidRPr="007747C2">
        <w:rPr>
          <w:rStyle w:val="Refdenotaalpie"/>
          <w:sz w:val="16"/>
          <w:szCs w:val="16"/>
        </w:rPr>
        <w:footnoteRef/>
      </w:r>
      <w:r w:rsidRPr="007747C2">
        <w:rPr>
          <w:sz w:val="16"/>
          <w:szCs w:val="16"/>
        </w:rPr>
        <w:t xml:space="preserve"> Modificada la descripción mediante Resol. SBS N° 4838-2019 del 1</w:t>
      </w:r>
      <w:r>
        <w:rPr>
          <w:sz w:val="16"/>
          <w:szCs w:val="16"/>
        </w:rPr>
        <w:t>7</w:t>
      </w:r>
      <w:r w:rsidRPr="007747C2">
        <w:rPr>
          <w:sz w:val="16"/>
          <w:szCs w:val="16"/>
        </w:rPr>
        <w:t>.10.2019.</w:t>
      </w:r>
    </w:p>
  </w:footnote>
  <w:footnote w:id="313">
    <w:p w14:paraId="0F53D09F" w14:textId="77777777" w:rsidR="00DB327A" w:rsidRPr="004D67E2" w:rsidRDefault="00DB327A" w:rsidP="004D67E2">
      <w:pPr>
        <w:pStyle w:val="Textonotapie"/>
        <w:jc w:val="both"/>
        <w:rPr>
          <w:sz w:val="16"/>
          <w:szCs w:val="16"/>
        </w:rPr>
      </w:pPr>
      <w:r w:rsidRPr="004D67E2">
        <w:rPr>
          <w:rStyle w:val="Refdenotaalpie"/>
          <w:sz w:val="16"/>
          <w:szCs w:val="16"/>
        </w:rPr>
        <w:footnoteRef/>
      </w:r>
      <w:r w:rsidRPr="004D67E2">
        <w:rPr>
          <w:sz w:val="16"/>
          <w:szCs w:val="16"/>
        </w:rPr>
        <w:t xml:space="preserve"> Incorporada la descri</w:t>
      </w:r>
      <w:r>
        <w:rPr>
          <w:sz w:val="16"/>
          <w:szCs w:val="16"/>
        </w:rPr>
        <w:t>p</w:t>
      </w:r>
      <w:r w:rsidRPr="004D67E2">
        <w:rPr>
          <w:sz w:val="16"/>
          <w:szCs w:val="16"/>
        </w:rPr>
        <w:t xml:space="preserve">ción mediante </w:t>
      </w:r>
      <w:r>
        <w:rPr>
          <w:sz w:val="16"/>
          <w:szCs w:val="16"/>
        </w:rPr>
        <w:t>Resol.</w:t>
      </w:r>
      <w:r w:rsidRPr="004D67E2">
        <w:rPr>
          <w:sz w:val="16"/>
          <w:szCs w:val="16"/>
        </w:rPr>
        <w:t xml:space="preserve"> SBS N° 3716-2016 del 06.07.2016.</w:t>
      </w:r>
    </w:p>
  </w:footnote>
  <w:footnote w:id="314">
    <w:p w14:paraId="1D77100C" w14:textId="77777777" w:rsidR="00DB327A" w:rsidRPr="00A1088B" w:rsidRDefault="00DB327A" w:rsidP="00420075">
      <w:pPr>
        <w:pStyle w:val="Textonotapie"/>
        <w:rPr>
          <w:sz w:val="16"/>
          <w:szCs w:val="16"/>
        </w:rPr>
      </w:pPr>
      <w:r w:rsidRPr="00A1088B">
        <w:rPr>
          <w:rStyle w:val="Refdenotaalpie"/>
          <w:sz w:val="16"/>
          <w:szCs w:val="16"/>
        </w:rPr>
        <w:footnoteRef/>
      </w:r>
      <w:r w:rsidRPr="00A1088B">
        <w:rPr>
          <w:sz w:val="16"/>
          <w:szCs w:val="16"/>
        </w:rPr>
        <w:t xml:space="preserve"> Incorporada la descripción mediante Resol. SBS N° 4838-2019 del 1</w:t>
      </w:r>
      <w:r>
        <w:rPr>
          <w:sz w:val="16"/>
          <w:szCs w:val="16"/>
        </w:rPr>
        <w:t>7</w:t>
      </w:r>
      <w:r w:rsidRPr="00A1088B">
        <w:rPr>
          <w:sz w:val="16"/>
          <w:szCs w:val="16"/>
        </w:rPr>
        <w:t>.10.2019.</w:t>
      </w:r>
    </w:p>
  </w:footnote>
  <w:footnote w:id="315">
    <w:p w14:paraId="7BAF5D3E" w14:textId="77777777" w:rsidR="00DB327A" w:rsidRPr="00845B93" w:rsidRDefault="00DB327A" w:rsidP="00D43FA5">
      <w:pPr>
        <w:pStyle w:val="Textonotapie"/>
        <w:rPr>
          <w:rFonts w:cs="Arial"/>
          <w:sz w:val="16"/>
          <w:szCs w:val="16"/>
          <w:lang w:val="es-PE"/>
        </w:rPr>
      </w:pPr>
      <w:r>
        <w:rPr>
          <w:rStyle w:val="Refdenotaalpie"/>
        </w:rPr>
        <w:footnoteRef/>
      </w:r>
      <w:r>
        <w:t xml:space="preserve"> </w:t>
      </w:r>
      <w:r w:rsidRPr="00845B93">
        <w:rPr>
          <w:rFonts w:cs="Arial"/>
          <w:sz w:val="16"/>
          <w:szCs w:val="16"/>
          <w:lang w:val="es-PE"/>
        </w:rPr>
        <w:t xml:space="preserve">Modificado la denominación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16">
    <w:p w14:paraId="11991F45" w14:textId="77777777" w:rsidR="00DB327A" w:rsidRPr="001461AE" w:rsidRDefault="00DB327A" w:rsidP="00D43FA5">
      <w:pPr>
        <w:pStyle w:val="Textonotapie"/>
        <w:rPr>
          <w:lang w:val="es-PE"/>
        </w:rPr>
      </w:pPr>
      <w:r>
        <w:rPr>
          <w:rStyle w:val="Refdenotaalpie"/>
        </w:rPr>
        <w:footnoteRef/>
      </w:r>
      <w:r>
        <w:t xml:space="preserve"> </w:t>
      </w:r>
      <w:r w:rsidRPr="001461AE">
        <w:rPr>
          <w:rFonts w:cs="Arial"/>
          <w:sz w:val="16"/>
          <w:szCs w:val="16"/>
          <w:lang w:val="es-PE"/>
        </w:rPr>
        <w:t>Modificado la denominación mediante la Resol. SBS N° 5570-2019 del 27.11.2019</w:t>
      </w:r>
    </w:p>
  </w:footnote>
  <w:footnote w:id="317">
    <w:p w14:paraId="3A514467" w14:textId="77777777" w:rsidR="00DB327A" w:rsidRPr="00C41BFF" w:rsidRDefault="00DB327A" w:rsidP="00D43FA5">
      <w:pPr>
        <w:pStyle w:val="Textonotapie"/>
        <w:rPr>
          <w:lang w:val="es-PE"/>
        </w:rPr>
      </w:pPr>
      <w:r>
        <w:rPr>
          <w:rStyle w:val="Refdenotaalpie"/>
        </w:rPr>
        <w:footnoteRef/>
      </w:r>
      <w:r>
        <w:t xml:space="preserve"> </w:t>
      </w:r>
      <w:r>
        <w:rPr>
          <w:rFonts w:cs="Arial"/>
          <w:sz w:val="16"/>
          <w:szCs w:val="16"/>
          <w:lang w:val="es-PE"/>
        </w:rPr>
        <w:t>Elimina</w:t>
      </w:r>
      <w:r w:rsidRPr="00DC4522">
        <w:rPr>
          <w:rFonts w:cs="Arial"/>
          <w:sz w:val="16"/>
          <w:szCs w:val="16"/>
          <w:lang w:val="es-PE"/>
        </w:rPr>
        <w:t xml:space="preserve">do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18">
    <w:p w14:paraId="5AB9EEF2" w14:textId="77777777" w:rsidR="00DB327A" w:rsidRPr="004D67E2" w:rsidRDefault="00DB327A" w:rsidP="004D67E2">
      <w:pPr>
        <w:pStyle w:val="Textonotapie"/>
        <w:jc w:val="both"/>
        <w:rPr>
          <w:rFonts w:cs="Arial"/>
          <w:sz w:val="16"/>
          <w:szCs w:val="16"/>
          <w:lang w:val="es-PE"/>
        </w:rPr>
      </w:pPr>
      <w:r w:rsidRPr="0036339D">
        <w:rPr>
          <w:rStyle w:val="Refdenotaalpie"/>
        </w:rPr>
        <w:footnoteRef/>
      </w:r>
      <w:r w:rsidRPr="0036339D">
        <w:rPr>
          <w:rStyle w:val="Refdenotaalpie"/>
        </w:rPr>
        <w:t xml:space="preserve"> </w:t>
      </w:r>
      <w:r w:rsidRPr="004D67E2">
        <w:rPr>
          <w:rFonts w:cs="Arial"/>
          <w:sz w:val="16"/>
          <w:szCs w:val="16"/>
          <w:lang w:val="es-PE"/>
        </w:rPr>
        <w:t xml:space="preserve">Eliminada la cuenta analítica 1401.07.07 mediante la </w:t>
      </w:r>
      <w:r>
        <w:rPr>
          <w:rFonts w:cs="Arial"/>
          <w:sz w:val="16"/>
          <w:szCs w:val="16"/>
          <w:lang w:val="es-PE"/>
        </w:rPr>
        <w:t>Resol.</w:t>
      </w:r>
      <w:r w:rsidRPr="004D67E2">
        <w:rPr>
          <w:rFonts w:cs="Arial"/>
          <w:sz w:val="16"/>
          <w:szCs w:val="16"/>
          <w:lang w:val="es-PE"/>
        </w:rPr>
        <w:t xml:space="preserve"> SBS N° 3716-2016 del 06.07.2016</w:t>
      </w:r>
    </w:p>
  </w:footnote>
  <w:footnote w:id="319">
    <w:p w14:paraId="2A10975A" w14:textId="77777777" w:rsidR="00DB327A" w:rsidRPr="00AE0EA8" w:rsidRDefault="00DB327A" w:rsidP="00D43FA5">
      <w:pPr>
        <w:pStyle w:val="Textonotapie"/>
        <w:rPr>
          <w:lang w:val="es-PE"/>
        </w:rPr>
      </w:pPr>
      <w:r>
        <w:rPr>
          <w:rStyle w:val="Refdenotaalpie"/>
        </w:rPr>
        <w:footnoteRef/>
      </w:r>
      <w:r>
        <w:t xml:space="preserve"> </w:t>
      </w:r>
      <w:r w:rsidRPr="00AE0EA8">
        <w:rPr>
          <w:rFonts w:cs="Arial"/>
          <w:sz w:val="16"/>
          <w:szCs w:val="16"/>
          <w:lang w:val="es-PE"/>
        </w:rPr>
        <w:t>Incorporado mediante la Resol. SBS N° 5570-2019 del 27.11.2019</w:t>
      </w:r>
    </w:p>
  </w:footnote>
  <w:footnote w:id="320">
    <w:p w14:paraId="598B1E94" w14:textId="77777777" w:rsidR="00DB327A" w:rsidRPr="00932EF8" w:rsidRDefault="00DB327A" w:rsidP="004D67E2">
      <w:pPr>
        <w:pStyle w:val="Textonotapie"/>
        <w:jc w:val="both"/>
        <w:rPr>
          <w:rFonts w:cs="Arial"/>
          <w:sz w:val="16"/>
          <w:szCs w:val="16"/>
        </w:rPr>
      </w:pPr>
      <w:r w:rsidRPr="004D67E2">
        <w:rPr>
          <w:rStyle w:val="Refdenotaalpie"/>
          <w:rFonts w:cs="Arial"/>
          <w:sz w:val="16"/>
          <w:szCs w:val="16"/>
        </w:rPr>
        <w:footnoteRef/>
      </w:r>
      <w:r w:rsidRPr="004D67E2">
        <w:rPr>
          <w:rFonts w:cs="Arial"/>
          <w:sz w:val="16"/>
          <w:szCs w:val="16"/>
        </w:rPr>
        <w:t xml:space="preserve"> Incorporada  por la Resol.   SBS Nº 14353-2009 del 30.10.2009</w:t>
      </w:r>
    </w:p>
  </w:footnote>
  <w:footnote w:id="321">
    <w:p w14:paraId="4920E729" w14:textId="77777777" w:rsidR="00CB365F" w:rsidRPr="006344AA" w:rsidRDefault="00CB365F"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322">
    <w:p w14:paraId="0E50F01B" w14:textId="77777777" w:rsidR="00DB327A" w:rsidRPr="006344AA" w:rsidRDefault="00DB327A" w:rsidP="004D67E2">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Sustituido por la Resol.   SBS Nº 14353-2009 del 30.10.2009</w:t>
      </w:r>
    </w:p>
  </w:footnote>
  <w:footnote w:id="323">
    <w:p w14:paraId="5217F7FA" w14:textId="77777777" w:rsidR="00DB327A" w:rsidRPr="00273585" w:rsidRDefault="00DB327A" w:rsidP="00D43FA5">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DC4522">
        <w:rPr>
          <w:rFonts w:cs="Arial"/>
          <w:sz w:val="16"/>
          <w:szCs w:val="16"/>
          <w:lang w:val="es-PE"/>
        </w:rPr>
        <w:t xml:space="preserve">Modificado la denominación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24">
    <w:p w14:paraId="7C910630" w14:textId="77777777" w:rsidR="00DB327A" w:rsidRPr="000460FB" w:rsidRDefault="00DB327A" w:rsidP="00D43FA5">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0460FB">
        <w:rPr>
          <w:rFonts w:cs="Arial"/>
          <w:sz w:val="16"/>
          <w:szCs w:val="16"/>
          <w:lang w:val="es-PE"/>
        </w:rPr>
        <w:t>Modificado la denominación mediante la Resol. SBS N° 5570-2019 del 27.11.2019</w:t>
      </w:r>
    </w:p>
  </w:footnote>
  <w:footnote w:id="325">
    <w:p w14:paraId="62A74D81" w14:textId="77777777" w:rsidR="00DB327A" w:rsidRPr="00CD2E87" w:rsidRDefault="00DB327A" w:rsidP="00D43FA5">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lang w:val="es-PE"/>
        </w:rPr>
        <w:t>Elimina</w:t>
      </w:r>
      <w:r w:rsidRPr="00DC4522">
        <w:rPr>
          <w:rFonts w:cs="Arial"/>
          <w:sz w:val="16"/>
          <w:szCs w:val="16"/>
          <w:lang w:val="es-PE"/>
        </w:rPr>
        <w:t xml:space="preserve">do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26">
    <w:p w14:paraId="4755479F" w14:textId="77777777" w:rsidR="00DB327A" w:rsidRPr="004D67E2" w:rsidRDefault="00DB327A" w:rsidP="004D67E2">
      <w:pPr>
        <w:pStyle w:val="Textonotapie"/>
        <w:jc w:val="both"/>
        <w:rPr>
          <w:lang w:val="es-PE"/>
        </w:rPr>
      </w:pPr>
      <w:r w:rsidRPr="004D67E2">
        <w:rPr>
          <w:rStyle w:val="Refdenotaalpie"/>
          <w:rFonts w:cs="Arial"/>
          <w:sz w:val="16"/>
          <w:szCs w:val="16"/>
        </w:rPr>
        <w:footnoteRef/>
      </w:r>
      <w:r w:rsidRPr="004D67E2">
        <w:rPr>
          <w:rStyle w:val="Refdenotaalpie"/>
          <w:rFonts w:cs="Arial"/>
          <w:sz w:val="16"/>
          <w:szCs w:val="16"/>
        </w:rPr>
        <w:t xml:space="preserve"> </w:t>
      </w:r>
      <w:r w:rsidRPr="004D67E2">
        <w:rPr>
          <w:sz w:val="16"/>
          <w:szCs w:val="16"/>
          <w:lang w:val="es-PE"/>
        </w:rPr>
        <w:t xml:space="preserve">Eliminada la cuenta analítica 1401.08.07 mediante la </w:t>
      </w:r>
      <w:r>
        <w:rPr>
          <w:sz w:val="16"/>
          <w:szCs w:val="16"/>
          <w:lang w:val="es-PE"/>
        </w:rPr>
        <w:t>Resol.</w:t>
      </w:r>
      <w:r w:rsidRPr="004D67E2">
        <w:rPr>
          <w:sz w:val="16"/>
          <w:szCs w:val="16"/>
          <w:lang w:val="es-PE"/>
        </w:rPr>
        <w:t xml:space="preserve"> SBS N° 3716-2016 del 06.07.2016</w:t>
      </w:r>
    </w:p>
  </w:footnote>
  <w:footnote w:id="327">
    <w:p w14:paraId="2DA97EF9" w14:textId="77777777" w:rsidR="00DB327A" w:rsidRPr="00722B47" w:rsidRDefault="00DB327A" w:rsidP="00D43FA5">
      <w:pPr>
        <w:pStyle w:val="Textonotapie"/>
        <w:rPr>
          <w:rFonts w:cs="Arial"/>
          <w:sz w:val="16"/>
          <w:szCs w:val="16"/>
          <w:lang w:val="es-PE"/>
        </w:rPr>
      </w:pPr>
      <w:r>
        <w:rPr>
          <w:rStyle w:val="Refdenotaalpie"/>
        </w:rPr>
        <w:footnoteRef/>
      </w:r>
      <w:r>
        <w:t xml:space="preserve"> </w:t>
      </w:r>
      <w:r>
        <w:rPr>
          <w:rFonts w:cs="Arial"/>
          <w:sz w:val="16"/>
          <w:szCs w:val="16"/>
          <w:lang w:val="es-PE"/>
        </w:rPr>
        <w:t>Incorporado</w:t>
      </w:r>
      <w:r w:rsidRPr="00722B47">
        <w:rPr>
          <w:rFonts w:cs="Arial"/>
          <w:sz w:val="16"/>
          <w:szCs w:val="16"/>
          <w:lang w:val="es-PE"/>
        </w:rPr>
        <w:t xml:space="preserve"> mediante la Resol. SBS N° 5570-2019 del 27.11.2019</w:t>
      </w:r>
    </w:p>
  </w:footnote>
  <w:footnote w:id="328">
    <w:p w14:paraId="5A78D2A0" w14:textId="77777777" w:rsidR="00747B9B" w:rsidRPr="006344AA" w:rsidRDefault="00747B9B"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329">
    <w:p w14:paraId="6835187E" w14:textId="77777777" w:rsidR="00DB327A" w:rsidRPr="00BA2C16" w:rsidRDefault="00DB327A" w:rsidP="004D67E2">
      <w:pPr>
        <w:pStyle w:val="Textonotapie"/>
        <w:jc w:val="both"/>
        <w:rPr>
          <w:rFonts w:cs="Arial"/>
          <w:sz w:val="16"/>
          <w:szCs w:val="16"/>
        </w:rPr>
      </w:pPr>
      <w:r w:rsidRPr="0036339D">
        <w:rPr>
          <w:rStyle w:val="Refdenotaalpie"/>
        </w:rPr>
        <w:footnoteRef/>
      </w:r>
      <w:r w:rsidRPr="0036339D">
        <w:rPr>
          <w:rStyle w:val="Refdenotaalpie"/>
        </w:rPr>
        <w:t xml:space="preserve"> </w:t>
      </w:r>
      <w:r w:rsidRPr="00BA2C16">
        <w:rPr>
          <w:rFonts w:cs="Arial"/>
          <w:sz w:val="16"/>
          <w:szCs w:val="16"/>
        </w:rPr>
        <w:t>Sustituido por la Resol.   SBS Nº 14353-2009 del 30.10.2009</w:t>
      </w:r>
    </w:p>
  </w:footnote>
  <w:footnote w:id="330">
    <w:p w14:paraId="57F987D8" w14:textId="77777777" w:rsidR="00DB327A" w:rsidRPr="0036339D" w:rsidRDefault="00DB327A">
      <w:pPr>
        <w:pStyle w:val="Textonotapie"/>
        <w:rPr>
          <w:lang w:val="es-PE"/>
        </w:rPr>
      </w:pPr>
      <w:r>
        <w:rPr>
          <w:rStyle w:val="Refdenotaalpie"/>
        </w:rPr>
        <w:footnoteRef/>
      </w:r>
      <w:r>
        <w:t xml:space="preserve"> </w:t>
      </w:r>
      <w:r w:rsidRPr="00DC4522">
        <w:rPr>
          <w:rFonts w:cs="Arial"/>
          <w:sz w:val="16"/>
          <w:szCs w:val="16"/>
          <w:lang w:val="es-PE"/>
        </w:rPr>
        <w:t xml:space="preserve">Modificado la denominación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31">
    <w:p w14:paraId="1ADD3CCB" w14:textId="77777777" w:rsidR="00DB327A" w:rsidRPr="0036339D" w:rsidRDefault="00DB327A">
      <w:pPr>
        <w:pStyle w:val="Textonotapie"/>
        <w:rPr>
          <w:lang w:val="es-PE"/>
        </w:rPr>
      </w:pPr>
      <w:r>
        <w:rPr>
          <w:rStyle w:val="Refdenotaalpie"/>
        </w:rPr>
        <w:footnoteRef/>
      </w:r>
      <w:r>
        <w:t xml:space="preserve"> </w:t>
      </w:r>
      <w:r w:rsidRPr="0036339D">
        <w:rPr>
          <w:rFonts w:cs="Arial"/>
          <w:sz w:val="16"/>
          <w:szCs w:val="16"/>
          <w:lang w:val="es-PE"/>
        </w:rPr>
        <w:t>Modificado la denominación mediante la Resol. SBS N° 5570-2019 del 27.11.2019</w:t>
      </w:r>
    </w:p>
  </w:footnote>
  <w:footnote w:id="332">
    <w:p w14:paraId="3471EAA0" w14:textId="77777777" w:rsidR="00DB327A" w:rsidRPr="0036339D" w:rsidRDefault="00DB327A">
      <w:pPr>
        <w:pStyle w:val="Textonotapie"/>
        <w:rPr>
          <w:lang w:val="es-PE"/>
        </w:rPr>
      </w:pPr>
      <w:r>
        <w:rPr>
          <w:rStyle w:val="Refdenotaalpie"/>
        </w:rPr>
        <w:footnoteRef/>
      </w:r>
      <w:r>
        <w:t xml:space="preserve"> </w:t>
      </w:r>
      <w:r>
        <w:rPr>
          <w:rFonts w:cs="Arial"/>
          <w:sz w:val="16"/>
          <w:szCs w:val="16"/>
          <w:lang w:val="es-PE"/>
        </w:rPr>
        <w:t>Eliminado</w:t>
      </w:r>
      <w:r w:rsidRPr="00DC4522">
        <w:rPr>
          <w:rFonts w:cs="Arial"/>
          <w:sz w:val="16"/>
          <w:szCs w:val="16"/>
          <w:lang w:val="es-PE"/>
        </w:rPr>
        <w:t xml:space="preserve">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33">
    <w:p w14:paraId="1142BC6B" w14:textId="77777777" w:rsidR="00DB327A" w:rsidRPr="00147F3D" w:rsidRDefault="00DB327A" w:rsidP="004D67E2">
      <w:pPr>
        <w:pStyle w:val="Textonotapie"/>
        <w:jc w:val="both"/>
      </w:pPr>
      <w:r w:rsidRPr="0036339D">
        <w:rPr>
          <w:rStyle w:val="Refdenotaalpie"/>
        </w:rPr>
        <w:footnoteRef/>
      </w:r>
      <w:r w:rsidRPr="0036339D">
        <w:rPr>
          <w:rStyle w:val="Refdenotaalpie"/>
        </w:rPr>
        <w:t xml:space="preserve"> </w:t>
      </w:r>
      <w:r w:rsidRPr="004D67E2">
        <w:rPr>
          <w:sz w:val="16"/>
          <w:szCs w:val="16"/>
          <w:lang w:val="es-PE"/>
        </w:rPr>
        <w:t xml:space="preserve">Eliminada la cuenta analítica 1401.10.07 mediante la </w:t>
      </w:r>
      <w:r>
        <w:rPr>
          <w:sz w:val="16"/>
          <w:szCs w:val="16"/>
          <w:lang w:val="es-PE"/>
        </w:rPr>
        <w:t>Resol.</w:t>
      </w:r>
      <w:r w:rsidRPr="004D67E2">
        <w:rPr>
          <w:sz w:val="16"/>
          <w:szCs w:val="16"/>
          <w:lang w:val="es-PE"/>
        </w:rPr>
        <w:t xml:space="preserve"> SBS N° 3716-2016 del 06.07.2016</w:t>
      </w:r>
      <w:r>
        <w:rPr>
          <w:sz w:val="16"/>
          <w:szCs w:val="16"/>
          <w:lang w:val="es-PE"/>
        </w:rPr>
        <w:t>.</w:t>
      </w:r>
    </w:p>
  </w:footnote>
  <w:footnote w:id="334">
    <w:p w14:paraId="48430281" w14:textId="77777777" w:rsidR="00DB327A" w:rsidRPr="0036339D" w:rsidRDefault="00DB327A">
      <w:pPr>
        <w:pStyle w:val="Textonotapie"/>
        <w:rPr>
          <w:lang w:val="es-PE"/>
        </w:rPr>
      </w:pPr>
      <w:r>
        <w:rPr>
          <w:rStyle w:val="Refdenotaalpie"/>
        </w:rPr>
        <w:footnoteRef/>
      </w:r>
      <w:r w:rsidRPr="0036339D">
        <w:rPr>
          <w:rStyle w:val="Refdenotaalpie"/>
        </w:rPr>
        <w:t xml:space="preserve"> </w:t>
      </w:r>
      <w:r w:rsidRPr="0036339D">
        <w:rPr>
          <w:rFonts w:cs="Arial"/>
          <w:sz w:val="16"/>
          <w:szCs w:val="16"/>
          <w:lang w:val="es-PE"/>
        </w:rPr>
        <w:t>Incorporado mediante la Resol. SBS N° 5570-2019 del 27.11.2019</w:t>
      </w:r>
    </w:p>
  </w:footnote>
  <w:footnote w:id="335">
    <w:p w14:paraId="4DC3DA17" w14:textId="77777777" w:rsidR="00DB327A" w:rsidRPr="00D02F6D" w:rsidRDefault="00DB327A" w:rsidP="004D67E2">
      <w:pPr>
        <w:pStyle w:val="Textonotapie"/>
        <w:jc w:val="both"/>
        <w:rPr>
          <w:sz w:val="16"/>
          <w:szCs w:val="16"/>
          <w:lang w:val="es-PE"/>
        </w:rPr>
      </w:pPr>
      <w:r w:rsidRPr="0036339D">
        <w:rPr>
          <w:rStyle w:val="Refdenotaalpie"/>
        </w:rPr>
        <w:footnoteRef/>
      </w:r>
      <w:r w:rsidRPr="0036339D">
        <w:rPr>
          <w:rStyle w:val="Refdenotaalpie"/>
        </w:rPr>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336">
    <w:p w14:paraId="6D928C47" w14:textId="77777777" w:rsidR="00DB327A" w:rsidRPr="00D02F6D" w:rsidRDefault="00DB327A" w:rsidP="004D67E2">
      <w:pPr>
        <w:pStyle w:val="Textonotapie"/>
        <w:jc w:val="both"/>
        <w:rPr>
          <w:lang w:val="es-PE"/>
        </w:rPr>
      </w:pPr>
      <w:r w:rsidRPr="0036339D">
        <w:rPr>
          <w:rStyle w:val="Refdenotaalpie"/>
        </w:rPr>
        <w:footnoteRef/>
      </w:r>
      <w:r w:rsidRPr="0036339D">
        <w:rPr>
          <w:rStyle w:val="Refdenotaalpie"/>
        </w:rPr>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337">
    <w:p w14:paraId="2A1C7D86" w14:textId="77777777" w:rsidR="00DB327A" w:rsidRPr="00D02F6D" w:rsidRDefault="00DB327A" w:rsidP="004D67E2">
      <w:pPr>
        <w:pStyle w:val="Textonotapie"/>
        <w:jc w:val="both"/>
        <w:rPr>
          <w:lang w:val="es-PE"/>
        </w:rPr>
      </w:pPr>
      <w:r w:rsidRPr="0036339D">
        <w:rPr>
          <w:rStyle w:val="Refdenotaalpie"/>
        </w:rPr>
        <w:footnoteRef/>
      </w:r>
      <w:r w:rsidRPr="00D02F6D">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338">
    <w:p w14:paraId="22084FBA" w14:textId="77777777" w:rsidR="00DB327A" w:rsidRPr="00D02F6D" w:rsidRDefault="00DB327A" w:rsidP="004D67E2">
      <w:pPr>
        <w:pStyle w:val="Textonotapie"/>
        <w:jc w:val="both"/>
        <w:rPr>
          <w:lang w:val="es-PE"/>
        </w:rPr>
      </w:pPr>
      <w:r w:rsidRPr="0036339D">
        <w:rPr>
          <w:rStyle w:val="Refdenotaalpie"/>
        </w:rPr>
        <w:footnoteRef/>
      </w:r>
      <w:r w:rsidRPr="0036339D">
        <w:rPr>
          <w:rStyle w:val="Refdenotaalpie"/>
        </w:rPr>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339">
    <w:p w14:paraId="33E76870" w14:textId="77777777" w:rsidR="00DB327A" w:rsidRPr="008A1A91" w:rsidRDefault="00DB327A" w:rsidP="004D67E2">
      <w:pPr>
        <w:pStyle w:val="Textonotapie"/>
        <w:jc w:val="both"/>
        <w:rPr>
          <w:sz w:val="16"/>
          <w:szCs w:val="16"/>
          <w:lang w:val="es-PE"/>
        </w:rPr>
      </w:pPr>
      <w:r w:rsidRPr="0036339D">
        <w:rPr>
          <w:rStyle w:val="Refdenotaalpie"/>
        </w:rPr>
        <w:footnoteRef/>
      </w:r>
      <w:r w:rsidRPr="0036339D">
        <w:rPr>
          <w:rStyle w:val="Refdenotaalpie"/>
        </w:rPr>
        <w:t xml:space="preserve"> </w:t>
      </w:r>
      <w:r w:rsidRPr="00D02F6D">
        <w:rPr>
          <w:sz w:val="16"/>
          <w:szCs w:val="16"/>
        </w:rPr>
        <w:t>Modificada la denominación mediante la Resol. SBS Nº 6231-2015 del 14.10.2015</w:t>
      </w:r>
      <w:r>
        <w:rPr>
          <w:sz w:val="16"/>
          <w:szCs w:val="16"/>
        </w:rPr>
        <w:t>, vigente a partir de la información de diciembre 2015</w:t>
      </w:r>
    </w:p>
    <w:p w14:paraId="4F9E70AC" w14:textId="77777777" w:rsidR="00DB327A" w:rsidRPr="0036257B" w:rsidRDefault="00DB327A" w:rsidP="009620DE">
      <w:pPr>
        <w:pStyle w:val="Textonotapie"/>
        <w:rPr>
          <w:lang w:val="es-PE"/>
        </w:rPr>
      </w:pPr>
    </w:p>
  </w:footnote>
  <w:footnote w:id="340">
    <w:p w14:paraId="0C55441D" w14:textId="77777777" w:rsidR="00014536" w:rsidRPr="006344AA" w:rsidRDefault="00014536"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341">
    <w:p w14:paraId="3E22C6E8" w14:textId="77777777" w:rsidR="00DB327A" w:rsidRPr="00394198" w:rsidRDefault="00DB327A" w:rsidP="00D43FA5">
      <w:pPr>
        <w:pStyle w:val="Textonotapie"/>
        <w:rPr>
          <w:lang w:val="es-PE"/>
        </w:rPr>
      </w:pPr>
      <w:r>
        <w:rPr>
          <w:rStyle w:val="Refdenotaalpie"/>
        </w:rPr>
        <w:footnoteRef/>
      </w:r>
      <w:r>
        <w:t xml:space="preserve"> </w:t>
      </w:r>
      <w:r w:rsidRPr="00DC4522">
        <w:rPr>
          <w:rFonts w:cs="Arial"/>
          <w:sz w:val="16"/>
          <w:szCs w:val="16"/>
          <w:lang w:val="es-PE"/>
        </w:rPr>
        <w:t xml:space="preserve">Modificado la denominación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42">
    <w:p w14:paraId="573578DD" w14:textId="77777777" w:rsidR="00DB327A" w:rsidRPr="009A7FF9" w:rsidRDefault="00DB327A" w:rsidP="00D43FA5">
      <w:pPr>
        <w:pStyle w:val="Textonotapie"/>
        <w:rPr>
          <w:lang w:val="es-PE"/>
        </w:rPr>
      </w:pPr>
      <w:r>
        <w:rPr>
          <w:rStyle w:val="Refdenotaalpie"/>
        </w:rPr>
        <w:footnoteRef/>
      </w:r>
      <w:r>
        <w:t xml:space="preserve"> </w:t>
      </w:r>
      <w:r w:rsidRPr="009A7FF9">
        <w:rPr>
          <w:rFonts w:cs="Arial"/>
          <w:sz w:val="16"/>
          <w:szCs w:val="16"/>
          <w:lang w:val="es-PE"/>
        </w:rPr>
        <w:t>Modificado la denominación mediante la Resol. SBS N° 5570-2019 del 27.11.2019</w:t>
      </w:r>
    </w:p>
  </w:footnote>
  <w:footnote w:id="343">
    <w:p w14:paraId="396A942C" w14:textId="77777777" w:rsidR="00DB327A" w:rsidRPr="00C54274" w:rsidRDefault="00DB327A" w:rsidP="00D43FA5">
      <w:pPr>
        <w:pStyle w:val="Textonotapie"/>
        <w:rPr>
          <w:lang w:val="es-PE"/>
        </w:rPr>
      </w:pPr>
      <w:r w:rsidRPr="0036339D">
        <w:rPr>
          <w:rStyle w:val="Refdenotaalpie"/>
          <w:sz w:val="16"/>
          <w:szCs w:val="16"/>
        </w:rPr>
        <w:footnoteRef/>
      </w:r>
      <w:r w:rsidRPr="0036339D">
        <w:rPr>
          <w:rStyle w:val="Refdenotaalpie"/>
          <w:sz w:val="16"/>
          <w:szCs w:val="16"/>
        </w:rPr>
        <w:t xml:space="preserve"> </w:t>
      </w:r>
      <w:r>
        <w:rPr>
          <w:rFonts w:cs="Arial"/>
          <w:sz w:val="16"/>
          <w:szCs w:val="16"/>
          <w:lang w:val="es-PE"/>
        </w:rPr>
        <w:t>Eliminado</w:t>
      </w:r>
      <w:r w:rsidRPr="00DC4522">
        <w:rPr>
          <w:rFonts w:cs="Arial"/>
          <w:sz w:val="16"/>
          <w:szCs w:val="16"/>
          <w:lang w:val="es-PE"/>
        </w:rPr>
        <w:t xml:space="preserve">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44">
    <w:p w14:paraId="48C32650" w14:textId="77777777" w:rsidR="00DB327A" w:rsidRPr="004D67E2" w:rsidRDefault="00DB327A" w:rsidP="004D67E2">
      <w:pPr>
        <w:pStyle w:val="Textonotapie"/>
        <w:jc w:val="both"/>
        <w:rPr>
          <w:sz w:val="16"/>
          <w:szCs w:val="16"/>
        </w:rPr>
      </w:pPr>
      <w:r w:rsidRPr="004D67E2">
        <w:rPr>
          <w:rStyle w:val="Refdenotaalpie"/>
          <w:sz w:val="16"/>
          <w:szCs w:val="16"/>
        </w:rPr>
        <w:footnoteRef/>
      </w:r>
      <w:r w:rsidRPr="004D67E2">
        <w:rPr>
          <w:sz w:val="16"/>
          <w:szCs w:val="16"/>
        </w:rPr>
        <w:t xml:space="preserve"> </w:t>
      </w:r>
      <w:r w:rsidRPr="004D67E2">
        <w:rPr>
          <w:sz w:val="16"/>
          <w:szCs w:val="16"/>
          <w:lang w:val="es-PE"/>
        </w:rPr>
        <w:t xml:space="preserve">Eliminada la cuenta analítica 1401.11.07 mediante la </w:t>
      </w:r>
      <w:r>
        <w:rPr>
          <w:sz w:val="16"/>
          <w:szCs w:val="16"/>
          <w:lang w:val="es-PE"/>
        </w:rPr>
        <w:t>Resol.</w:t>
      </w:r>
      <w:r w:rsidRPr="004D67E2">
        <w:rPr>
          <w:sz w:val="16"/>
          <w:szCs w:val="16"/>
          <w:lang w:val="es-PE"/>
        </w:rPr>
        <w:t xml:space="preserve"> SBS N° 3716-2016 del 06.07.2016</w:t>
      </w:r>
      <w:r>
        <w:rPr>
          <w:sz w:val="16"/>
          <w:szCs w:val="16"/>
          <w:lang w:val="es-PE"/>
        </w:rPr>
        <w:t>.</w:t>
      </w:r>
    </w:p>
  </w:footnote>
  <w:footnote w:id="345">
    <w:p w14:paraId="01A1AC19" w14:textId="77777777" w:rsidR="00DB327A" w:rsidRPr="00500F44" w:rsidRDefault="00DB327A" w:rsidP="00D43FA5">
      <w:pPr>
        <w:pStyle w:val="Textonotapie"/>
        <w:rPr>
          <w:lang w:val="es-PE"/>
        </w:rPr>
      </w:pPr>
      <w:r w:rsidRPr="0036339D">
        <w:rPr>
          <w:rStyle w:val="Refdenotaalpie"/>
          <w:sz w:val="16"/>
          <w:szCs w:val="16"/>
        </w:rPr>
        <w:footnoteRef/>
      </w:r>
      <w:r w:rsidRPr="0036339D">
        <w:rPr>
          <w:rStyle w:val="Refdenotaalpie"/>
          <w:sz w:val="16"/>
          <w:szCs w:val="16"/>
        </w:rPr>
        <w:t xml:space="preserve"> </w:t>
      </w:r>
      <w:r>
        <w:rPr>
          <w:rFonts w:cs="Arial"/>
          <w:sz w:val="16"/>
          <w:szCs w:val="16"/>
          <w:lang w:val="es-PE"/>
        </w:rPr>
        <w:t>Incorporado</w:t>
      </w:r>
      <w:r w:rsidRPr="00500F44">
        <w:rPr>
          <w:rFonts w:cs="Arial"/>
          <w:sz w:val="16"/>
          <w:szCs w:val="16"/>
          <w:lang w:val="es-PE"/>
        </w:rPr>
        <w:t xml:space="preserve"> mediante la Resol. SBS N° 5570-2019 del 27.11.2019</w:t>
      </w:r>
    </w:p>
  </w:footnote>
  <w:footnote w:id="346">
    <w:p w14:paraId="3253F72D" w14:textId="77777777" w:rsidR="00DB327A" w:rsidRPr="006344AA" w:rsidRDefault="00DB327A" w:rsidP="004D67E2">
      <w:pPr>
        <w:pStyle w:val="Textonotapie"/>
        <w:jc w:val="both"/>
        <w:rPr>
          <w:sz w:val="16"/>
          <w:szCs w:val="16"/>
          <w:lang w:val="es-PE"/>
        </w:rPr>
      </w:pPr>
      <w:r w:rsidRPr="00BA2C16">
        <w:rPr>
          <w:rStyle w:val="Refdenotaalpie"/>
          <w:sz w:val="16"/>
          <w:szCs w:val="16"/>
        </w:rPr>
        <w:footnoteRef/>
      </w:r>
      <w:r w:rsidRPr="00BA2C16">
        <w:rPr>
          <w:sz w:val="16"/>
          <w:szCs w:val="16"/>
        </w:rPr>
        <w:t xml:space="preserve"> Modificada la denominación mediante la Resol. SBS Nº 6231-2015 del 14.10.2015</w:t>
      </w:r>
      <w:r w:rsidRPr="006344AA">
        <w:rPr>
          <w:sz w:val="16"/>
          <w:szCs w:val="16"/>
        </w:rPr>
        <w:t>, vigente a partir de la información de diciembre 2015</w:t>
      </w:r>
    </w:p>
  </w:footnote>
  <w:footnote w:id="347">
    <w:p w14:paraId="5A3E46C0" w14:textId="77777777" w:rsidR="00DB327A" w:rsidRPr="00D02F6D" w:rsidRDefault="00DB327A" w:rsidP="004D67E2">
      <w:pPr>
        <w:pStyle w:val="Textonotapie"/>
        <w:jc w:val="both"/>
        <w:rPr>
          <w:sz w:val="16"/>
          <w:szCs w:val="16"/>
          <w:lang w:val="es-PE"/>
        </w:rPr>
      </w:pPr>
      <w:r w:rsidRPr="00B96F16">
        <w:rPr>
          <w:rStyle w:val="Refdenotaalpie"/>
          <w:sz w:val="16"/>
          <w:szCs w:val="16"/>
        </w:rPr>
        <w:footnoteRef/>
      </w:r>
      <w:r w:rsidRPr="00B96F16">
        <w:rPr>
          <w:sz w:val="16"/>
          <w:szCs w:val="16"/>
        </w:rPr>
        <w:t xml:space="preserve"> Modificada la denominación mediante la Resol. SBS Nº 6231-2015 del 14.10.2015, vigente a partir de la información de diciembre 2015</w:t>
      </w:r>
    </w:p>
  </w:footnote>
  <w:footnote w:id="348">
    <w:p w14:paraId="222D0B15" w14:textId="77777777" w:rsidR="00DB327A" w:rsidRPr="00D02F6D" w:rsidRDefault="00DB327A" w:rsidP="004D67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349">
    <w:p w14:paraId="350EDFD3" w14:textId="77777777" w:rsidR="00DB327A" w:rsidRPr="00D02F6D" w:rsidRDefault="00DB327A" w:rsidP="004D67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350">
    <w:p w14:paraId="16AD682A" w14:textId="77777777" w:rsidR="00DB327A" w:rsidRPr="00743E1B" w:rsidRDefault="00DB327A" w:rsidP="0036339D">
      <w:pPr>
        <w:pStyle w:val="Textonotapie"/>
        <w:jc w:val="both"/>
        <w:rPr>
          <w:lang w:val="es-PE"/>
        </w:rPr>
      </w:pPr>
      <w:r w:rsidRPr="00D02F6D">
        <w:rPr>
          <w:rStyle w:val="Refdenotaalpie"/>
          <w:sz w:val="16"/>
          <w:szCs w:val="16"/>
        </w:rPr>
        <w:footnoteRef/>
      </w:r>
      <w:r w:rsidRPr="00D02F6D">
        <w:rPr>
          <w:sz w:val="16"/>
          <w:szCs w:val="16"/>
        </w:rPr>
        <w:t xml:space="preserve"> Modificada la denominación mediante la Resol. SBS Nº 6231-2015 del 14</w:t>
      </w:r>
      <w:r w:rsidRPr="00986D2C">
        <w:rPr>
          <w:sz w:val="16"/>
          <w:szCs w:val="16"/>
        </w:rPr>
        <w:t>.10.2015</w:t>
      </w:r>
      <w:r>
        <w:rPr>
          <w:sz w:val="16"/>
          <w:szCs w:val="16"/>
        </w:rPr>
        <w:t>, vigente a partir de la información de diciembre 2015</w:t>
      </w:r>
    </w:p>
  </w:footnote>
  <w:footnote w:id="351">
    <w:p w14:paraId="1581C3D0" w14:textId="77777777" w:rsidR="00014536" w:rsidRPr="006344AA" w:rsidRDefault="00014536"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352">
    <w:p w14:paraId="2E41D104" w14:textId="77777777" w:rsidR="00DB327A" w:rsidRPr="009910E0" w:rsidRDefault="00DB327A" w:rsidP="00D43FA5">
      <w:pPr>
        <w:pStyle w:val="Textonotapie"/>
        <w:rPr>
          <w:lang w:val="es-PE"/>
        </w:rPr>
      </w:pPr>
      <w:r w:rsidRPr="0036339D">
        <w:rPr>
          <w:rStyle w:val="Refdenotaalpie"/>
          <w:sz w:val="16"/>
          <w:szCs w:val="16"/>
        </w:rPr>
        <w:footnoteRef/>
      </w:r>
      <w:r w:rsidRPr="0036339D">
        <w:rPr>
          <w:rStyle w:val="Refdenotaalpie"/>
          <w:sz w:val="16"/>
          <w:szCs w:val="16"/>
        </w:rPr>
        <w:t xml:space="preserve"> </w:t>
      </w:r>
      <w:r w:rsidRPr="00DC4522">
        <w:rPr>
          <w:rFonts w:cs="Arial"/>
          <w:sz w:val="16"/>
          <w:szCs w:val="16"/>
          <w:lang w:val="es-PE"/>
        </w:rPr>
        <w:t xml:space="preserve">Modificado la denominación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53">
    <w:p w14:paraId="2DFC40C0" w14:textId="77777777" w:rsidR="00DB327A" w:rsidRPr="00E849E0" w:rsidRDefault="00DB327A" w:rsidP="00D43FA5">
      <w:pPr>
        <w:pStyle w:val="Textonotapie"/>
        <w:rPr>
          <w:lang w:val="es-PE"/>
        </w:rPr>
      </w:pPr>
      <w:r w:rsidRPr="0036339D">
        <w:rPr>
          <w:rStyle w:val="Refdenotaalpie"/>
          <w:sz w:val="16"/>
          <w:szCs w:val="16"/>
        </w:rPr>
        <w:footnoteRef/>
      </w:r>
      <w:r w:rsidRPr="0036339D">
        <w:rPr>
          <w:rStyle w:val="Refdenotaalpie"/>
          <w:sz w:val="16"/>
          <w:szCs w:val="16"/>
        </w:rPr>
        <w:t xml:space="preserve"> </w:t>
      </w:r>
      <w:r w:rsidRPr="00E849E0">
        <w:rPr>
          <w:rFonts w:cs="Arial"/>
          <w:sz w:val="16"/>
          <w:szCs w:val="16"/>
          <w:lang w:val="es-PE"/>
        </w:rPr>
        <w:t>Modificado la denominación mediante la Resol. SBS N° 5570-2019 del 27.11.2019</w:t>
      </w:r>
    </w:p>
  </w:footnote>
  <w:footnote w:id="354">
    <w:p w14:paraId="414CC55D" w14:textId="77777777" w:rsidR="00DB327A" w:rsidRPr="005B1192" w:rsidRDefault="00DB327A" w:rsidP="00D43FA5">
      <w:pPr>
        <w:pStyle w:val="Textonotapie"/>
        <w:rPr>
          <w:lang w:val="es-PE"/>
        </w:rPr>
      </w:pPr>
      <w:r w:rsidRPr="0036339D">
        <w:rPr>
          <w:rStyle w:val="Refdenotaalpie"/>
          <w:sz w:val="16"/>
          <w:szCs w:val="16"/>
        </w:rPr>
        <w:footnoteRef/>
      </w:r>
      <w:r>
        <w:t xml:space="preserve"> </w:t>
      </w:r>
      <w:r>
        <w:rPr>
          <w:rFonts w:cs="Arial"/>
          <w:sz w:val="16"/>
          <w:szCs w:val="16"/>
          <w:lang w:val="es-PE"/>
        </w:rPr>
        <w:t>Eliminado</w:t>
      </w:r>
      <w:r w:rsidRPr="00DC4522">
        <w:rPr>
          <w:rFonts w:cs="Arial"/>
          <w:sz w:val="16"/>
          <w:szCs w:val="16"/>
          <w:lang w:val="es-PE"/>
        </w:rPr>
        <w:t xml:space="preserve">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55">
    <w:p w14:paraId="393C62CB" w14:textId="77777777" w:rsidR="00DB327A" w:rsidRPr="004D67E2" w:rsidRDefault="00DB327A" w:rsidP="004D67E2">
      <w:pPr>
        <w:pStyle w:val="Textonotapie"/>
        <w:jc w:val="both"/>
        <w:rPr>
          <w:sz w:val="16"/>
          <w:szCs w:val="16"/>
        </w:rPr>
      </w:pPr>
      <w:r w:rsidRPr="004D67E2">
        <w:rPr>
          <w:rStyle w:val="Refdenotaalpie"/>
          <w:sz w:val="16"/>
          <w:szCs w:val="16"/>
        </w:rPr>
        <w:footnoteRef/>
      </w:r>
      <w:r w:rsidRPr="004D67E2">
        <w:rPr>
          <w:sz w:val="16"/>
          <w:szCs w:val="16"/>
        </w:rPr>
        <w:t xml:space="preserve"> </w:t>
      </w:r>
      <w:r w:rsidRPr="004D67E2">
        <w:rPr>
          <w:sz w:val="16"/>
          <w:szCs w:val="16"/>
          <w:lang w:val="es-PE"/>
        </w:rPr>
        <w:t xml:space="preserve">Eliminada la cuenta analítica 1401.12.07 mediante la </w:t>
      </w:r>
      <w:r>
        <w:rPr>
          <w:sz w:val="16"/>
          <w:szCs w:val="16"/>
          <w:lang w:val="es-PE"/>
        </w:rPr>
        <w:t>Resol.</w:t>
      </w:r>
      <w:r w:rsidRPr="004D67E2">
        <w:rPr>
          <w:sz w:val="16"/>
          <w:szCs w:val="16"/>
          <w:lang w:val="es-PE"/>
        </w:rPr>
        <w:t xml:space="preserve"> SBS N° 3716-2016 del 06.07.2016</w:t>
      </w:r>
    </w:p>
  </w:footnote>
  <w:footnote w:id="356">
    <w:p w14:paraId="5CA6CFB3" w14:textId="77777777" w:rsidR="00DB327A" w:rsidRPr="00A834C2" w:rsidRDefault="00DB327A" w:rsidP="00D43FA5">
      <w:pPr>
        <w:pStyle w:val="Textonotapie"/>
        <w:rPr>
          <w:lang w:val="es-PE"/>
        </w:rPr>
      </w:pPr>
      <w:r w:rsidRPr="0036339D">
        <w:rPr>
          <w:rStyle w:val="Refdenotaalpie"/>
          <w:sz w:val="16"/>
          <w:szCs w:val="16"/>
        </w:rPr>
        <w:footnoteRef/>
      </w:r>
      <w:r w:rsidRPr="0036339D">
        <w:rPr>
          <w:rStyle w:val="Refdenotaalpie"/>
          <w:sz w:val="16"/>
          <w:szCs w:val="16"/>
        </w:rPr>
        <w:t xml:space="preserve"> </w:t>
      </w:r>
      <w:r w:rsidRPr="0036339D">
        <w:rPr>
          <w:rStyle w:val="Refdenotaalpie"/>
        </w:rPr>
        <w:t>I</w:t>
      </w:r>
      <w:r>
        <w:rPr>
          <w:rFonts w:cs="Arial"/>
          <w:sz w:val="16"/>
          <w:szCs w:val="16"/>
          <w:lang w:val="es-PE"/>
        </w:rPr>
        <w:t>ncorporado</w:t>
      </w:r>
      <w:r w:rsidRPr="00DC4522">
        <w:rPr>
          <w:rFonts w:cs="Arial"/>
          <w:sz w:val="16"/>
          <w:szCs w:val="16"/>
          <w:lang w:val="es-PE"/>
        </w:rPr>
        <w:t xml:space="preserve">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57">
    <w:p w14:paraId="067AEA96" w14:textId="77777777" w:rsidR="00DB327A" w:rsidRPr="00D02F6D" w:rsidRDefault="00DB327A" w:rsidP="004D67E2">
      <w:pPr>
        <w:pStyle w:val="Textonotapie"/>
        <w:jc w:val="both"/>
        <w:rPr>
          <w:sz w:val="16"/>
          <w:szCs w:val="16"/>
          <w:lang w:val="es-PE"/>
        </w:rPr>
      </w:pPr>
      <w:r w:rsidRPr="00BA2C16">
        <w:rPr>
          <w:rStyle w:val="Refdenotaalpie"/>
          <w:sz w:val="16"/>
          <w:szCs w:val="16"/>
        </w:rPr>
        <w:footnoteRef/>
      </w:r>
      <w:r w:rsidRPr="00BA2C16">
        <w:rPr>
          <w:sz w:val="16"/>
          <w:szCs w:val="16"/>
        </w:rPr>
        <w:t xml:space="preserve"> Modificada la denominación mediante la Resol. SB</w:t>
      </w:r>
      <w:r w:rsidRPr="006344AA">
        <w:rPr>
          <w:sz w:val="16"/>
          <w:szCs w:val="16"/>
        </w:rPr>
        <w:t>S Nº 6231-2015 del 14.10.2015, vigente a partir de la información de diciembre 2015</w:t>
      </w:r>
    </w:p>
  </w:footnote>
  <w:footnote w:id="358">
    <w:p w14:paraId="348626D4" w14:textId="77777777" w:rsidR="00DB327A" w:rsidRPr="00D02F6D" w:rsidRDefault="00DB327A" w:rsidP="004D67E2">
      <w:pPr>
        <w:pStyle w:val="Textonotapie"/>
        <w:jc w:val="both"/>
        <w:rPr>
          <w:lang w:val="es-PE"/>
        </w:rPr>
      </w:pPr>
      <w:r w:rsidRPr="00D02F6D">
        <w:rPr>
          <w:rStyle w:val="Refdenotaalpie"/>
          <w:sz w:val="16"/>
          <w:szCs w:val="16"/>
        </w:rPr>
        <w:footnoteRef/>
      </w:r>
      <w:r w:rsidRPr="00D02F6D">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359">
    <w:p w14:paraId="198C5E8C" w14:textId="77777777" w:rsidR="00DB327A" w:rsidRPr="00D02F6D" w:rsidRDefault="00DB327A" w:rsidP="004D67E2">
      <w:pPr>
        <w:pStyle w:val="Textonotapie"/>
        <w:jc w:val="both"/>
        <w:rPr>
          <w:lang w:val="es-PE"/>
        </w:rPr>
      </w:pPr>
      <w:r w:rsidRPr="00D02F6D">
        <w:rPr>
          <w:rStyle w:val="Refdenotaalpie"/>
          <w:sz w:val="16"/>
          <w:szCs w:val="16"/>
        </w:rPr>
        <w:footnoteRef/>
      </w:r>
      <w:r w:rsidRPr="00D02F6D">
        <w:rPr>
          <w:rStyle w:val="Refdenotaalpie"/>
          <w:sz w:val="16"/>
          <w:szCs w:val="16"/>
        </w:rPr>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360">
    <w:p w14:paraId="3913D7EF" w14:textId="77777777" w:rsidR="00DB327A" w:rsidRPr="00D02F6D" w:rsidRDefault="00DB327A" w:rsidP="004D67E2">
      <w:pPr>
        <w:pStyle w:val="Textonotapie"/>
        <w:jc w:val="both"/>
        <w:rPr>
          <w:lang w:val="es-PE"/>
        </w:rPr>
      </w:pPr>
      <w:r w:rsidRPr="00D02F6D">
        <w:rPr>
          <w:rStyle w:val="Refdenotaalpie"/>
          <w:sz w:val="16"/>
          <w:szCs w:val="16"/>
        </w:rPr>
        <w:footnoteRef/>
      </w:r>
      <w:r w:rsidRPr="00D02F6D">
        <w:rPr>
          <w:rStyle w:val="Refdenotaalpie"/>
          <w:sz w:val="16"/>
          <w:szCs w:val="16"/>
        </w:rPr>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361">
    <w:p w14:paraId="494FB2B5" w14:textId="77777777" w:rsidR="00DB327A" w:rsidRPr="0036257B" w:rsidRDefault="00DB327A" w:rsidP="0036339D">
      <w:pPr>
        <w:pStyle w:val="Textonotapie"/>
        <w:jc w:val="both"/>
        <w:rPr>
          <w:lang w:val="es-PE"/>
        </w:rPr>
      </w:pPr>
      <w:r w:rsidRPr="00D02F6D">
        <w:rPr>
          <w:rStyle w:val="Refdenotaalpie"/>
          <w:sz w:val="16"/>
          <w:szCs w:val="16"/>
        </w:rPr>
        <w:footnoteRef/>
      </w:r>
      <w:r w:rsidRPr="00D02F6D">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362">
    <w:p w14:paraId="11879D27" w14:textId="77777777" w:rsidR="00747B9B" w:rsidRPr="006344AA" w:rsidRDefault="00747B9B"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363">
    <w:p w14:paraId="1AA49B04" w14:textId="77777777" w:rsidR="00DB327A" w:rsidRPr="00B7321A" w:rsidRDefault="00DB327A" w:rsidP="00D43FA5">
      <w:pPr>
        <w:pStyle w:val="Textonotapie"/>
        <w:rPr>
          <w:lang w:val="es-PE"/>
        </w:rPr>
      </w:pPr>
      <w:r>
        <w:rPr>
          <w:rStyle w:val="Refdenotaalpie"/>
        </w:rPr>
        <w:footnoteRef/>
      </w:r>
      <w:r>
        <w:t xml:space="preserve"> </w:t>
      </w:r>
      <w:r w:rsidRPr="00DC4522">
        <w:rPr>
          <w:rFonts w:cs="Arial"/>
          <w:sz w:val="16"/>
          <w:szCs w:val="16"/>
          <w:lang w:val="es-PE"/>
        </w:rPr>
        <w:t xml:space="preserve">Modificado la denominación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64">
    <w:p w14:paraId="37DBA49F" w14:textId="77777777" w:rsidR="00DB327A" w:rsidRPr="009028B2" w:rsidRDefault="00DB327A" w:rsidP="00D43FA5">
      <w:pPr>
        <w:pStyle w:val="Textonotapie"/>
        <w:rPr>
          <w:lang w:val="es-PE"/>
        </w:rPr>
      </w:pPr>
      <w:r>
        <w:rPr>
          <w:rStyle w:val="Refdenotaalpie"/>
        </w:rPr>
        <w:footnoteRef/>
      </w:r>
      <w:r>
        <w:t xml:space="preserve"> </w:t>
      </w:r>
      <w:r w:rsidRPr="00DC4522">
        <w:rPr>
          <w:rFonts w:cs="Arial"/>
          <w:sz w:val="16"/>
          <w:szCs w:val="16"/>
          <w:lang w:val="es-PE"/>
        </w:rPr>
        <w:t xml:space="preserve">Modificado la denominación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65">
    <w:p w14:paraId="00473C23" w14:textId="77777777" w:rsidR="00DB327A" w:rsidRPr="006F6D18" w:rsidRDefault="00DB327A" w:rsidP="00D43FA5">
      <w:pPr>
        <w:pStyle w:val="Textonotapie"/>
        <w:rPr>
          <w:lang w:val="es-PE"/>
        </w:rPr>
      </w:pPr>
      <w:r>
        <w:rPr>
          <w:rStyle w:val="Refdenotaalpie"/>
        </w:rPr>
        <w:footnoteRef/>
      </w:r>
      <w:r>
        <w:t xml:space="preserve"> </w:t>
      </w:r>
      <w:r>
        <w:rPr>
          <w:rFonts w:cs="Arial"/>
          <w:sz w:val="16"/>
          <w:szCs w:val="16"/>
          <w:lang w:val="es-PE"/>
        </w:rPr>
        <w:t>Eliminado</w:t>
      </w:r>
      <w:r w:rsidRPr="00DC4522">
        <w:rPr>
          <w:rFonts w:cs="Arial"/>
          <w:sz w:val="16"/>
          <w:szCs w:val="16"/>
          <w:lang w:val="es-PE"/>
        </w:rPr>
        <w:t xml:space="preserve">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66">
    <w:p w14:paraId="47DAAC0F" w14:textId="77777777" w:rsidR="00DB327A" w:rsidRPr="004D67E2" w:rsidRDefault="00DB327A" w:rsidP="004D67E2">
      <w:pPr>
        <w:pStyle w:val="Textonotapie"/>
        <w:jc w:val="both"/>
        <w:rPr>
          <w:sz w:val="16"/>
          <w:szCs w:val="16"/>
        </w:rPr>
      </w:pPr>
      <w:r w:rsidRPr="0036339D">
        <w:rPr>
          <w:rStyle w:val="Refdenotaalpie"/>
        </w:rPr>
        <w:footnoteRef/>
      </w:r>
      <w:r w:rsidRPr="0036339D">
        <w:rPr>
          <w:rStyle w:val="Refdenotaalpie"/>
        </w:rPr>
        <w:t xml:space="preserve"> </w:t>
      </w:r>
      <w:r w:rsidRPr="004D67E2">
        <w:rPr>
          <w:sz w:val="16"/>
          <w:szCs w:val="16"/>
          <w:lang w:val="es-PE"/>
        </w:rPr>
        <w:t xml:space="preserve">Eliminada la cuenta analítica 1401.13.07 mediante la </w:t>
      </w:r>
      <w:r>
        <w:rPr>
          <w:sz w:val="16"/>
          <w:szCs w:val="16"/>
          <w:lang w:val="es-PE"/>
        </w:rPr>
        <w:t>Resol.</w:t>
      </w:r>
      <w:r w:rsidRPr="004D67E2">
        <w:rPr>
          <w:sz w:val="16"/>
          <w:szCs w:val="16"/>
          <w:lang w:val="es-PE"/>
        </w:rPr>
        <w:t xml:space="preserve"> SBS N° 3716-2016 del 06.07.2016</w:t>
      </w:r>
    </w:p>
  </w:footnote>
  <w:footnote w:id="367">
    <w:p w14:paraId="2B078EC6" w14:textId="77777777" w:rsidR="00DB327A" w:rsidRPr="00DC4522" w:rsidRDefault="00DB327A" w:rsidP="00D43FA5">
      <w:pPr>
        <w:pStyle w:val="Textonotapie"/>
        <w:rPr>
          <w:lang w:val="es-PE"/>
        </w:rPr>
      </w:pPr>
      <w:r>
        <w:rPr>
          <w:rStyle w:val="Refdenotaalpie"/>
        </w:rPr>
        <w:footnoteRef/>
      </w:r>
      <w:r>
        <w:t xml:space="preserve"> </w:t>
      </w:r>
      <w:r>
        <w:rPr>
          <w:rFonts w:cs="Arial"/>
          <w:sz w:val="16"/>
          <w:szCs w:val="16"/>
          <w:lang w:val="es-PE"/>
        </w:rPr>
        <w:t>Incorporado</w:t>
      </w:r>
      <w:r w:rsidRPr="00DC4522">
        <w:rPr>
          <w:rFonts w:cs="Arial"/>
          <w:sz w:val="16"/>
          <w:szCs w:val="16"/>
          <w:lang w:val="es-PE"/>
        </w:rPr>
        <w:t xml:space="preserve">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p w14:paraId="5BFD0331" w14:textId="77777777" w:rsidR="00DB327A" w:rsidRPr="004F001F" w:rsidRDefault="00DB327A" w:rsidP="00D43FA5">
      <w:pPr>
        <w:pStyle w:val="Textonotapie"/>
        <w:rPr>
          <w:lang w:val="es-PE"/>
        </w:rPr>
      </w:pPr>
    </w:p>
  </w:footnote>
  <w:footnote w:id="368">
    <w:p w14:paraId="147050A9" w14:textId="77777777" w:rsidR="00A82C66" w:rsidRPr="006344AA" w:rsidRDefault="00A82C66"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369">
    <w:p w14:paraId="33D31F6A"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lang w:val="es-PE"/>
        </w:rPr>
        <w:t>Pärrafo incorporado</w:t>
      </w:r>
      <w:r w:rsidRPr="00DC4522">
        <w:rPr>
          <w:rFonts w:cs="Arial"/>
          <w:sz w:val="16"/>
          <w:szCs w:val="16"/>
          <w:lang w:val="es-PE"/>
        </w:rPr>
        <w:t xml:space="preserve"> mediante la </w:t>
      </w:r>
      <w:r>
        <w:rPr>
          <w:rFonts w:cs="Arial"/>
          <w:sz w:val="16"/>
          <w:szCs w:val="16"/>
          <w:lang w:val="es-PE"/>
        </w:rPr>
        <w:t>Resol.</w:t>
      </w:r>
      <w:r w:rsidRPr="004D67E2">
        <w:rPr>
          <w:rFonts w:cs="Arial"/>
          <w:sz w:val="16"/>
          <w:szCs w:val="16"/>
          <w:lang w:val="es-PE"/>
        </w:rPr>
        <w:t xml:space="preserve"> SBS N° </w:t>
      </w:r>
      <w:r>
        <w:rPr>
          <w:rFonts w:cs="Arial"/>
          <w:sz w:val="16"/>
          <w:szCs w:val="16"/>
          <w:lang w:val="es-PE"/>
        </w:rPr>
        <w:t>5570</w:t>
      </w:r>
      <w:r w:rsidRPr="004D67E2">
        <w:rPr>
          <w:rFonts w:cs="Arial"/>
          <w:sz w:val="16"/>
          <w:szCs w:val="16"/>
          <w:lang w:val="es-PE"/>
        </w:rPr>
        <w:t>-201</w:t>
      </w:r>
      <w:r>
        <w:rPr>
          <w:rFonts w:cs="Arial"/>
          <w:sz w:val="16"/>
          <w:szCs w:val="16"/>
          <w:lang w:val="es-PE"/>
        </w:rPr>
        <w:t>9</w:t>
      </w:r>
      <w:r w:rsidRPr="004D67E2">
        <w:rPr>
          <w:rFonts w:cs="Arial"/>
          <w:sz w:val="16"/>
          <w:szCs w:val="16"/>
          <w:lang w:val="es-PE"/>
        </w:rPr>
        <w:t xml:space="preserve"> del </w:t>
      </w:r>
      <w:r>
        <w:rPr>
          <w:rFonts w:cs="Arial"/>
          <w:sz w:val="16"/>
          <w:szCs w:val="16"/>
          <w:lang w:val="es-PE"/>
        </w:rPr>
        <w:t>27</w:t>
      </w:r>
      <w:r w:rsidRPr="004D67E2">
        <w:rPr>
          <w:rFonts w:cs="Arial"/>
          <w:sz w:val="16"/>
          <w:szCs w:val="16"/>
          <w:lang w:val="es-PE"/>
        </w:rPr>
        <w:t>.</w:t>
      </w:r>
      <w:r>
        <w:rPr>
          <w:rFonts w:cs="Arial"/>
          <w:sz w:val="16"/>
          <w:szCs w:val="16"/>
          <w:lang w:val="es-PE"/>
        </w:rPr>
        <w:t>11.2019</w:t>
      </w:r>
    </w:p>
  </w:footnote>
  <w:footnote w:id="370">
    <w:p w14:paraId="4568EBF1" w14:textId="77777777" w:rsidR="00DB327A" w:rsidRPr="004D67E2" w:rsidRDefault="00DB327A" w:rsidP="004D67E2">
      <w:pPr>
        <w:pStyle w:val="Textonotapie"/>
        <w:jc w:val="both"/>
        <w:rPr>
          <w:rFonts w:cs="Arial"/>
          <w:sz w:val="16"/>
          <w:szCs w:val="16"/>
        </w:rPr>
      </w:pPr>
      <w:r w:rsidRPr="004D67E2">
        <w:rPr>
          <w:rStyle w:val="Refdenotaalpie"/>
          <w:rFonts w:cs="Arial"/>
          <w:sz w:val="16"/>
          <w:szCs w:val="16"/>
        </w:rPr>
        <w:footnoteRef/>
      </w:r>
      <w:r w:rsidRPr="004D67E2">
        <w:rPr>
          <w:rFonts w:cs="Arial"/>
          <w:sz w:val="16"/>
          <w:szCs w:val="16"/>
        </w:rPr>
        <w:t xml:space="preserve"> </w:t>
      </w:r>
      <w:r w:rsidRPr="004D67E2">
        <w:rPr>
          <w:rFonts w:cs="Arial"/>
          <w:sz w:val="16"/>
          <w:szCs w:val="16"/>
          <w:lang w:val="es-PE"/>
        </w:rPr>
        <w:t>Eliminada la</w:t>
      </w:r>
      <w:r>
        <w:rPr>
          <w:rFonts w:cs="Arial"/>
          <w:sz w:val="16"/>
          <w:szCs w:val="16"/>
          <w:lang w:val="es-PE"/>
        </w:rPr>
        <w:t xml:space="preserve"> cuenta</w:t>
      </w:r>
      <w:r w:rsidRPr="004D67E2">
        <w:rPr>
          <w:rFonts w:cs="Arial"/>
          <w:sz w:val="16"/>
          <w:szCs w:val="16"/>
          <w:lang w:val="es-PE"/>
        </w:rPr>
        <w:t xml:space="preserve"> analítica 1403.02.07 mediante la </w:t>
      </w:r>
      <w:r>
        <w:rPr>
          <w:rFonts w:cs="Arial"/>
          <w:sz w:val="16"/>
          <w:szCs w:val="16"/>
          <w:lang w:val="es-PE"/>
        </w:rPr>
        <w:t>Resol.</w:t>
      </w:r>
      <w:r w:rsidRPr="004D67E2">
        <w:rPr>
          <w:rFonts w:cs="Arial"/>
          <w:sz w:val="16"/>
          <w:szCs w:val="16"/>
          <w:lang w:val="es-PE"/>
        </w:rPr>
        <w:t xml:space="preserve"> SBS N° 3716-2016 del 06.07.2016.</w:t>
      </w:r>
    </w:p>
  </w:footnote>
  <w:footnote w:id="371">
    <w:p w14:paraId="65304C7F"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w:t>
      </w:r>
      <w:r w:rsidRPr="004D67E2">
        <w:rPr>
          <w:rFonts w:cs="Arial"/>
          <w:sz w:val="16"/>
          <w:szCs w:val="16"/>
          <w:lang w:val="es-PE"/>
        </w:rPr>
        <w:t xml:space="preserve">Eliminada la cuenta analítica 1403.07.07 mediante la </w:t>
      </w:r>
      <w:r>
        <w:rPr>
          <w:rFonts w:cs="Arial"/>
          <w:sz w:val="16"/>
          <w:szCs w:val="16"/>
          <w:lang w:val="es-PE"/>
        </w:rPr>
        <w:t>Resol.</w:t>
      </w:r>
      <w:r w:rsidRPr="004D67E2">
        <w:rPr>
          <w:rFonts w:cs="Arial"/>
          <w:sz w:val="16"/>
          <w:szCs w:val="16"/>
          <w:lang w:val="es-PE"/>
        </w:rPr>
        <w:t xml:space="preserve"> SBS N° 3716-2016 del 06.07.2016.</w:t>
      </w:r>
    </w:p>
  </w:footnote>
  <w:footnote w:id="372">
    <w:p w14:paraId="08F39D13" w14:textId="77777777" w:rsidR="00DB327A" w:rsidRPr="004D67E2" w:rsidRDefault="00DB327A" w:rsidP="004D67E2">
      <w:pPr>
        <w:pStyle w:val="Textonotapie"/>
        <w:jc w:val="both"/>
        <w:rPr>
          <w:rFonts w:cs="Arial"/>
          <w:sz w:val="16"/>
          <w:szCs w:val="16"/>
        </w:rPr>
      </w:pPr>
      <w:r w:rsidRPr="004D67E2">
        <w:rPr>
          <w:rStyle w:val="Refdenotaalpie"/>
          <w:rFonts w:cs="Arial"/>
          <w:sz w:val="16"/>
          <w:szCs w:val="16"/>
        </w:rPr>
        <w:footnoteRef/>
      </w:r>
      <w:r w:rsidRPr="004D67E2">
        <w:rPr>
          <w:rFonts w:cs="Arial"/>
          <w:sz w:val="16"/>
          <w:szCs w:val="16"/>
        </w:rPr>
        <w:t xml:space="preserve"> </w:t>
      </w:r>
      <w:r w:rsidRPr="004D67E2">
        <w:rPr>
          <w:rFonts w:cs="Arial"/>
          <w:sz w:val="16"/>
          <w:szCs w:val="16"/>
          <w:lang w:val="es-PE"/>
        </w:rPr>
        <w:t xml:space="preserve">Eliminada la cuenta analítica 1403.08.07 mediante la </w:t>
      </w:r>
      <w:r>
        <w:rPr>
          <w:rFonts w:cs="Arial"/>
          <w:sz w:val="16"/>
          <w:szCs w:val="16"/>
          <w:lang w:val="es-PE"/>
        </w:rPr>
        <w:t>Resol.</w:t>
      </w:r>
      <w:r w:rsidRPr="004D67E2">
        <w:rPr>
          <w:rFonts w:cs="Arial"/>
          <w:sz w:val="16"/>
          <w:szCs w:val="16"/>
          <w:lang w:val="es-PE"/>
        </w:rPr>
        <w:t xml:space="preserve"> SBS N° 3716-2016 del 06.07.2016.</w:t>
      </w:r>
    </w:p>
  </w:footnote>
  <w:footnote w:id="373">
    <w:p w14:paraId="04DD9BD3" w14:textId="77777777" w:rsidR="00DB327A" w:rsidRPr="004D67E2" w:rsidRDefault="00DB327A" w:rsidP="004D67E2">
      <w:pPr>
        <w:pStyle w:val="Textonotapie"/>
        <w:jc w:val="both"/>
        <w:rPr>
          <w:rFonts w:cs="Arial"/>
          <w:sz w:val="16"/>
          <w:szCs w:val="16"/>
        </w:rPr>
      </w:pPr>
      <w:r w:rsidRPr="004D67E2">
        <w:rPr>
          <w:rStyle w:val="Refdenotaalpie"/>
          <w:rFonts w:cs="Arial"/>
          <w:sz w:val="16"/>
          <w:szCs w:val="16"/>
        </w:rPr>
        <w:footnoteRef/>
      </w:r>
      <w:r w:rsidRPr="004D67E2">
        <w:rPr>
          <w:rFonts w:cs="Arial"/>
          <w:sz w:val="16"/>
          <w:szCs w:val="16"/>
        </w:rPr>
        <w:t xml:space="preserve"> </w:t>
      </w:r>
      <w:r w:rsidRPr="004D67E2">
        <w:rPr>
          <w:rFonts w:cs="Arial"/>
          <w:sz w:val="16"/>
          <w:szCs w:val="16"/>
          <w:lang w:val="es-PE"/>
        </w:rPr>
        <w:t xml:space="preserve">Eliminada la cuenta analítica 1403.10.07 mediante la </w:t>
      </w:r>
      <w:r>
        <w:rPr>
          <w:rFonts w:cs="Arial"/>
          <w:sz w:val="16"/>
          <w:szCs w:val="16"/>
          <w:lang w:val="es-PE"/>
        </w:rPr>
        <w:t>Resol.</w:t>
      </w:r>
      <w:r w:rsidRPr="004D67E2">
        <w:rPr>
          <w:rFonts w:cs="Arial"/>
          <w:sz w:val="16"/>
          <w:szCs w:val="16"/>
          <w:lang w:val="es-PE"/>
        </w:rPr>
        <w:t xml:space="preserve"> SBS N° 3716-2016 del 06.07.2016.</w:t>
      </w:r>
    </w:p>
  </w:footnote>
  <w:footnote w:id="374">
    <w:p w14:paraId="44AFB0CA"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Modificada la denominación mediante la Resol. SBS Nº 6231-2015 del 14.10.2015, vigente a partir de la información de diciembre 2015</w:t>
      </w:r>
    </w:p>
  </w:footnote>
  <w:footnote w:id="375">
    <w:p w14:paraId="231E05A2"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Modificada la denominación mediante la Resol. SBS Nº 6231-2015 del 14.10.2015, vigente a partir de la información de diciembre 2015</w:t>
      </w:r>
    </w:p>
  </w:footnote>
  <w:footnote w:id="376">
    <w:p w14:paraId="51CADFEF"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Modificada la denominación mediante la Resol. SBS Nº 6231-2015 del 14.10.2015, vigente a partir de la información de diciembre 2015</w:t>
      </w:r>
    </w:p>
  </w:footnote>
  <w:footnote w:id="377">
    <w:p w14:paraId="6EFDA39F" w14:textId="77777777" w:rsidR="00DB327A" w:rsidRPr="004D67E2" w:rsidRDefault="00DB327A" w:rsidP="004D67E2">
      <w:pPr>
        <w:pStyle w:val="Textonotapie"/>
        <w:jc w:val="both"/>
        <w:rPr>
          <w:rFonts w:cs="Arial"/>
          <w:sz w:val="16"/>
          <w:szCs w:val="16"/>
          <w:lang w:val="es-PE"/>
        </w:rPr>
      </w:pPr>
      <w:r w:rsidRPr="004D67E2">
        <w:rPr>
          <w:rStyle w:val="Refdenotaalpie"/>
          <w:rFonts w:cs="Arial"/>
          <w:sz w:val="16"/>
          <w:szCs w:val="16"/>
        </w:rPr>
        <w:footnoteRef/>
      </w:r>
      <w:r w:rsidRPr="004D67E2">
        <w:rPr>
          <w:rFonts w:cs="Arial"/>
          <w:sz w:val="16"/>
          <w:szCs w:val="16"/>
        </w:rPr>
        <w:t xml:space="preserve"> Modificada la denominación mediante la Resol. SBS Nº 6231-2015 del 14.10.2015, vigente a partir de la información de diciembre 2015</w:t>
      </w:r>
    </w:p>
  </w:footnote>
  <w:footnote w:id="378">
    <w:p w14:paraId="137AF5C3" w14:textId="77777777" w:rsidR="00DB327A" w:rsidRPr="004D67E2" w:rsidRDefault="00DB327A" w:rsidP="00BA2EAC">
      <w:pPr>
        <w:pStyle w:val="Textonotapie"/>
        <w:rPr>
          <w:sz w:val="16"/>
          <w:szCs w:val="16"/>
          <w:lang w:val="es-PE"/>
        </w:rPr>
      </w:pPr>
      <w:r w:rsidRPr="00F25AFA">
        <w:rPr>
          <w:rStyle w:val="Refdenotaalpie"/>
          <w:sz w:val="16"/>
          <w:szCs w:val="16"/>
        </w:rPr>
        <w:footnoteRef/>
      </w:r>
      <w:r w:rsidRPr="00F25AFA">
        <w:rPr>
          <w:sz w:val="16"/>
          <w:szCs w:val="16"/>
        </w:rPr>
        <w:t xml:space="preserve"> Modific</w:t>
      </w:r>
      <w:r w:rsidRPr="002B1076">
        <w:rPr>
          <w:sz w:val="16"/>
          <w:szCs w:val="16"/>
        </w:rPr>
        <w:t>ada la denominación mediante la Resol. SBS Nº 6231-2015 del 14.10.2015, vigente a partir de la información de diciembre 2015</w:t>
      </w:r>
    </w:p>
    <w:p w14:paraId="6F32FC00" w14:textId="77777777" w:rsidR="00DB327A" w:rsidRPr="00743E1B" w:rsidRDefault="00DB327A">
      <w:pPr>
        <w:pStyle w:val="Textonotapie"/>
        <w:rPr>
          <w:lang w:val="es-PE"/>
        </w:rPr>
      </w:pPr>
    </w:p>
  </w:footnote>
  <w:footnote w:id="379">
    <w:p w14:paraId="11FA74C1" w14:textId="77777777" w:rsidR="00DB327A" w:rsidRPr="003D0773" w:rsidRDefault="00DB327A" w:rsidP="003D0773">
      <w:pPr>
        <w:pStyle w:val="Textonotapie"/>
        <w:jc w:val="both"/>
        <w:rPr>
          <w:rFonts w:cs="Arial"/>
          <w:sz w:val="16"/>
          <w:szCs w:val="16"/>
        </w:rPr>
      </w:pPr>
      <w:r w:rsidRPr="003D0773">
        <w:rPr>
          <w:rStyle w:val="Refdenotaalpie"/>
          <w:rFonts w:cs="Arial"/>
          <w:sz w:val="16"/>
          <w:szCs w:val="16"/>
        </w:rPr>
        <w:footnoteRef/>
      </w:r>
      <w:r w:rsidRPr="003D0773">
        <w:rPr>
          <w:rFonts w:cs="Arial"/>
          <w:sz w:val="16"/>
          <w:szCs w:val="16"/>
        </w:rPr>
        <w:t xml:space="preserve"> </w:t>
      </w:r>
      <w:r w:rsidRPr="003D0773">
        <w:rPr>
          <w:rFonts w:cs="Arial"/>
          <w:sz w:val="16"/>
          <w:szCs w:val="16"/>
          <w:lang w:val="es-PE"/>
        </w:rPr>
        <w:t xml:space="preserve">Eliminada la cuenta analítica 1403.11.07 mediante la </w:t>
      </w:r>
      <w:r>
        <w:rPr>
          <w:rFonts w:cs="Arial"/>
          <w:sz w:val="16"/>
          <w:szCs w:val="16"/>
          <w:lang w:val="es-PE"/>
        </w:rPr>
        <w:t>Resol.</w:t>
      </w:r>
      <w:r w:rsidRPr="003D0773">
        <w:rPr>
          <w:rFonts w:cs="Arial"/>
          <w:sz w:val="16"/>
          <w:szCs w:val="16"/>
          <w:lang w:val="es-PE"/>
        </w:rPr>
        <w:t xml:space="preserve"> SBS N° 3716-2016 del 06.07.2016.</w:t>
      </w:r>
    </w:p>
  </w:footnote>
  <w:footnote w:id="380">
    <w:p w14:paraId="505DC131" w14:textId="77777777" w:rsidR="00DB327A" w:rsidRPr="003D0773" w:rsidRDefault="00DB327A"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381">
    <w:p w14:paraId="37C94DAB" w14:textId="77777777" w:rsidR="00DB327A" w:rsidRPr="003D0773" w:rsidRDefault="00DB327A"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382">
    <w:p w14:paraId="40B55CEE" w14:textId="77777777" w:rsidR="00DB327A" w:rsidRPr="003D0773" w:rsidRDefault="00DB327A"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383">
    <w:p w14:paraId="08BAFF11" w14:textId="77777777" w:rsidR="00DB327A" w:rsidRPr="003D0773" w:rsidRDefault="00DB327A"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384">
    <w:p w14:paraId="08D7D22C" w14:textId="77777777" w:rsidR="00DB327A" w:rsidRPr="003D0773" w:rsidRDefault="00DB327A"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385">
    <w:p w14:paraId="5AA68ECA" w14:textId="77777777" w:rsidR="00DB327A" w:rsidRPr="003D0773" w:rsidRDefault="00DB327A" w:rsidP="003D0773">
      <w:pPr>
        <w:pStyle w:val="Textonotapie"/>
        <w:jc w:val="both"/>
        <w:rPr>
          <w:rFonts w:cs="Arial"/>
          <w:sz w:val="16"/>
          <w:szCs w:val="16"/>
        </w:rPr>
      </w:pPr>
      <w:r w:rsidRPr="003D0773">
        <w:rPr>
          <w:rStyle w:val="Refdenotaalpie"/>
          <w:rFonts w:cs="Arial"/>
          <w:sz w:val="16"/>
          <w:szCs w:val="16"/>
        </w:rPr>
        <w:footnoteRef/>
      </w:r>
      <w:r w:rsidRPr="003D0773">
        <w:rPr>
          <w:rFonts w:cs="Arial"/>
          <w:sz w:val="16"/>
          <w:szCs w:val="16"/>
        </w:rPr>
        <w:t xml:space="preserve"> </w:t>
      </w:r>
      <w:r w:rsidRPr="003D0773">
        <w:rPr>
          <w:rFonts w:cs="Arial"/>
          <w:sz w:val="16"/>
          <w:szCs w:val="16"/>
          <w:lang w:val="es-PE"/>
        </w:rPr>
        <w:t xml:space="preserve">Eliminada la cuenta analítica 1403.12.07 mediante la </w:t>
      </w:r>
      <w:r>
        <w:rPr>
          <w:rFonts w:cs="Arial"/>
          <w:sz w:val="16"/>
          <w:szCs w:val="16"/>
          <w:lang w:val="es-PE"/>
        </w:rPr>
        <w:t>Resol.</w:t>
      </w:r>
      <w:r w:rsidRPr="003D0773">
        <w:rPr>
          <w:rFonts w:cs="Arial"/>
          <w:sz w:val="16"/>
          <w:szCs w:val="16"/>
          <w:lang w:val="es-PE"/>
        </w:rPr>
        <w:t xml:space="preserve"> SBS N° 3716-2016 del 06.07.2016.</w:t>
      </w:r>
    </w:p>
  </w:footnote>
  <w:footnote w:id="386">
    <w:p w14:paraId="42C0CD0D" w14:textId="77777777" w:rsidR="00DB327A" w:rsidRPr="003D0773" w:rsidRDefault="00DB327A"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387">
    <w:p w14:paraId="79873440" w14:textId="77777777" w:rsidR="00DB327A" w:rsidRPr="003D0773" w:rsidRDefault="00DB327A"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388">
    <w:p w14:paraId="52EC74DC" w14:textId="77777777" w:rsidR="00DB327A" w:rsidRPr="003D0773" w:rsidRDefault="00DB327A"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389">
    <w:p w14:paraId="544BEE44" w14:textId="77777777" w:rsidR="00DB327A" w:rsidRPr="003D0773" w:rsidRDefault="00DB327A"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390">
    <w:p w14:paraId="00009873" w14:textId="77777777" w:rsidR="00DB327A" w:rsidRPr="003D0773" w:rsidRDefault="00DB327A">
      <w:pPr>
        <w:pStyle w:val="Textonotapie"/>
        <w:rPr>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391">
    <w:p w14:paraId="31E51CEA" w14:textId="77777777" w:rsidR="00DB327A" w:rsidRPr="003D0773" w:rsidRDefault="00DB327A" w:rsidP="003D0773">
      <w:pPr>
        <w:pStyle w:val="Textonotapie"/>
        <w:jc w:val="both"/>
        <w:rPr>
          <w:rFonts w:cs="Arial"/>
          <w:sz w:val="16"/>
          <w:szCs w:val="16"/>
        </w:rPr>
      </w:pPr>
      <w:r w:rsidRPr="003D0773">
        <w:rPr>
          <w:rStyle w:val="Refdenotaalpie"/>
          <w:rFonts w:cs="Arial"/>
          <w:sz w:val="16"/>
          <w:szCs w:val="16"/>
        </w:rPr>
        <w:footnoteRef/>
      </w:r>
      <w:r w:rsidRPr="003D0773">
        <w:rPr>
          <w:rFonts w:cs="Arial"/>
          <w:sz w:val="16"/>
          <w:szCs w:val="16"/>
        </w:rPr>
        <w:t xml:space="preserve"> </w:t>
      </w:r>
      <w:r w:rsidRPr="003D0773">
        <w:rPr>
          <w:rFonts w:cs="Arial"/>
          <w:sz w:val="16"/>
          <w:szCs w:val="16"/>
          <w:lang w:val="es-PE"/>
        </w:rPr>
        <w:t xml:space="preserve">Eliminada la cuenta analítica 1403.13.07 mediante la </w:t>
      </w:r>
      <w:r>
        <w:rPr>
          <w:rFonts w:cs="Arial"/>
          <w:sz w:val="16"/>
          <w:szCs w:val="16"/>
          <w:lang w:val="es-PE"/>
        </w:rPr>
        <w:t>Resol.</w:t>
      </w:r>
      <w:r w:rsidRPr="003D0773">
        <w:rPr>
          <w:rFonts w:cs="Arial"/>
          <w:sz w:val="16"/>
          <w:szCs w:val="16"/>
          <w:lang w:val="es-PE"/>
        </w:rPr>
        <w:t xml:space="preserve"> SBS N° 3716-2016 del 06.07.2016.</w:t>
      </w:r>
    </w:p>
  </w:footnote>
  <w:footnote w:id="392">
    <w:p w14:paraId="3D930C22" w14:textId="77777777" w:rsidR="00DB327A" w:rsidRPr="0036339D" w:rsidRDefault="00DB327A" w:rsidP="0036339D">
      <w:pPr>
        <w:pStyle w:val="Textonotapie"/>
        <w:jc w:val="both"/>
        <w:rPr>
          <w:sz w:val="16"/>
          <w:szCs w:val="16"/>
          <w:lang w:val="es-PE"/>
        </w:rPr>
      </w:pPr>
      <w:r w:rsidRPr="0036339D">
        <w:rPr>
          <w:rStyle w:val="Refdenotaalpie"/>
          <w:sz w:val="16"/>
          <w:szCs w:val="16"/>
        </w:rPr>
        <w:footnoteRef/>
      </w:r>
      <w:r>
        <w:t xml:space="preserve"> </w:t>
      </w:r>
      <w:r w:rsidRPr="0036339D">
        <w:rPr>
          <w:sz w:val="16"/>
          <w:szCs w:val="16"/>
          <w:lang w:val="es-PE"/>
        </w:rPr>
        <w:t xml:space="preserve">Modificada </w:t>
      </w:r>
      <w:r>
        <w:rPr>
          <w:sz w:val="16"/>
          <w:szCs w:val="16"/>
          <w:lang w:val="es-PE"/>
        </w:rPr>
        <w:t xml:space="preserve">la denominación </w:t>
      </w:r>
      <w:r w:rsidRPr="0036339D">
        <w:rPr>
          <w:sz w:val="16"/>
          <w:szCs w:val="16"/>
          <w:lang w:val="es-PE"/>
        </w:rPr>
        <w:t>por la Resol. SBS N° 5570-2019 del 27.11.2019.</w:t>
      </w:r>
    </w:p>
  </w:footnote>
  <w:footnote w:id="393">
    <w:p w14:paraId="4D4554C9" w14:textId="77777777" w:rsidR="00DB327A" w:rsidRPr="0036339D" w:rsidRDefault="00DB327A" w:rsidP="0036339D">
      <w:pPr>
        <w:pStyle w:val="Textonotapie"/>
        <w:jc w:val="both"/>
        <w:rPr>
          <w:sz w:val="16"/>
          <w:szCs w:val="16"/>
          <w:lang w:val="es-PE"/>
        </w:rPr>
      </w:pPr>
      <w:r w:rsidRPr="0036339D">
        <w:rPr>
          <w:rStyle w:val="Refdenotaalpie"/>
          <w:sz w:val="16"/>
          <w:szCs w:val="16"/>
        </w:rPr>
        <w:footnoteRef/>
      </w:r>
      <w:r w:rsidRPr="0036339D">
        <w:rPr>
          <w:rStyle w:val="Refdenotaalpie"/>
          <w:sz w:val="16"/>
          <w:szCs w:val="16"/>
        </w:rPr>
        <w:t xml:space="preserve"> </w:t>
      </w:r>
      <w:r w:rsidRPr="008A65A3">
        <w:rPr>
          <w:sz w:val="16"/>
          <w:szCs w:val="16"/>
          <w:lang w:val="es-PE"/>
        </w:rPr>
        <w:t xml:space="preserve">Modificada </w:t>
      </w:r>
      <w:r>
        <w:rPr>
          <w:sz w:val="16"/>
          <w:szCs w:val="16"/>
          <w:lang w:val="es-PE"/>
        </w:rPr>
        <w:t xml:space="preserve">la denominación </w:t>
      </w:r>
      <w:r w:rsidRPr="008A65A3">
        <w:rPr>
          <w:sz w:val="16"/>
          <w:szCs w:val="16"/>
          <w:lang w:val="es-PE"/>
        </w:rPr>
        <w:t>por la Resol. SBS N° 5570-2019 del 27.11.2019.</w:t>
      </w:r>
    </w:p>
  </w:footnote>
  <w:footnote w:id="394">
    <w:p w14:paraId="77D27417" w14:textId="77777777" w:rsidR="00DB327A" w:rsidRPr="00736C8F" w:rsidRDefault="00DB327A" w:rsidP="001C24BB">
      <w:pPr>
        <w:pStyle w:val="Textonotapie"/>
        <w:rPr>
          <w:sz w:val="16"/>
          <w:szCs w:val="16"/>
          <w:lang w:val="es-PE"/>
        </w:rPr>
      </w:pPr>
      <w:r w:rsidRPr="00736C8F">
        <w:rPr>
          <w:rStyle w:val="Refdenotaalpie"/>
          <w:sz w:val="16"/>
          <w:szCs w:val="16"/>
        </w:rPr>
        <w:footnoteRef/>
      </w:r>
      <w:r>
        <w:t xml:space="preserve"> </w:t>
      </w:r>
      <w:r w:rsidRPr="00CD753F">
        <w:rPr>
          <w:sz w:val="16"/>
          <w:szCs w:val="16"/>
          <w:lang w:val="es-PE"/>
        </w:rPr>
        <w:t>Eliminada</w:t>
      </w:r>
      <w:r w:rsidRPr="003D0773">
        <w:rPr>
          <w:sz w:val="16"/>
          <w:szCs w:val="16"/>
          <w:lang w:val="es-PE"/>
        </w:rPr>
        <w:t xml:space="preserve"> la </w:t>
      </w:r>
      <w:r>
        <w:rPr>
          <w:sz w:val="16"/>
          <w:szCs w:val="16"/>
          <w:lang w:val="es-PE"/>
        </w:rPr>
        <w:t>sub</w:t>
      </w:r>
      <w:r w:rsidRPr="003D0773">
        <w:rPr>
          <w:sz w:val="16"/>
          <w:szCs w:val="16"/>
          <w:lang w:val="es-PE"/>
        </w:rPr>
        <w:t>cuenta analítica 14</w:t>
      </w:r>
      <w:r>
        <w:rPr>
          <w:sz w:val="16"/>
          <w:szCs w:val="16"/>
          <w:lang w:val="es-PE"/>
        </w:rPr>
        <w:t>04.</w:t>
      </w:r>
      <w:r w:rsidRPr="003D0773">
        <w:rPr>
          <w:sz w:val="16"/>
          <w:szCs w:val="16"/>
          <w:lang w:val="es-PE"/>
        </w:rPr>
        <w:t>0</w:t>
      </w:r>
      <w:r>
        <w:rPr>
          <w:sz w:val="16"/>
          <w:szCs w:val="16"/>
          <w:lang w:val="es-PE"/>
        </w:rPr>
        <w:t>2</w:t>
      </w:r>
      <w:r w:rsidRPr="003D0773">
        <w:rPr>
          <w:sz w:val="16"/>
          <w:szCs w:val="16"/>
          <w:lang w:val="es-PE"/>
        </w:rPr>
        <w:t>.0</w:t>
      </w:r>
      <w:r>
        <w:rPr>
          <w:sz w:val="16"/>
          <w:szCs w:val="16"/>
          <w:lang w:val="es-PE"/>
        </w:rPr>
        <w:t>6</w:t>
      </w:r>
      <w:r w:rsidRPr="003D0773">
        <w:rPr>
          <w:sz w:val="16"/>
          <w:szCs w:val="16"/>
          <w:lang w:val="es-PE"/>
        </w:rPr>
        <w:t>.0</w:t>
      </w:r>
      <w:r>
        <w:rPr>
          <w:sz w:val="16"/>
          <w:szCs w:val="16"/>
          <w:lang w:val="es-PE"/>
        </w:rPr>
        <w:t>9</w:t>
      </w:r>
      <w:r w:rsidRPr="003D0773">
        <w:rPr>
          <w:sz w:val="16"/>
          <w:szCs w:val="16"/>
          <w:lang w:val="es-PE"/>
        </w:rPr>
        <w:t xml:space="preserve"> mediante la </w:t>
      </w:r>
      <w:r>
        <w:rPr>
          <w:sz w:val="16"/>
          <w:szCs w:val="16"/>
          <w:lang w:val="es-PE"/>
        </w:rPr>
        <w:t>Resol.</w:t>
      </w:r>
      <w:r w:rsidRPr="003D0773">
        <w:rPr>
          <w:sz w:val="16"/>
          <w:szCs w:val="16"/>
          <w:lang w:val="es-PE"/>
        </w:rPr>
        <w:t xml:space="preserve"> SBS N° </w:t>
      </w:r>
      <w:r w:rsidRPr="008A65A3">
        <w:rPr>
          <w:sz w:val="16"/>
          <w:szCs w:val="16"/>
          <w:lang w:val="es-PE"/>
        </w:rPr>
        <w:t>5570-2019 del 27.11.2019.</w:t>
      </w:r>
    </w:p>
  </w:footnote>
  <w:footnote w:id="395">
    <w:p w14:paraId="5FBC84B9" w14:textId="77777777" w:rsidR="00DB327A" w:rsidRPr="003D0773" w:rsidRDefault="00DB327A" w:rsidP="003D0773">
      <w:pPr>
        <w:pStyle w:val="Textonotapie"/>
        <w:jc w:val="both"/>
        <w:rPr>
          <w:sz w:val="16"/>
          <w:szCs w:val="16"/>
        </w:rPr>
      </w:pPr>
      <w:r w:rsidRPr="003D0773">
        <w:rPr>
          <w:rStyle w:val="Refdenotaalpie"/>
          <w:sz w:val="16"/>
          <w:szCs w:val="16"/>
        </w:rPr>
        <w:footnoteRef/>
      </w:r>
      <w:r w:rsidRPr="003D0773">
        <w:rPr>
          <w:sz w:val="16"/>
          <w:szCs w:val="16"/>
        </w:rPr>
        <w:t xml:space="preserve"> </w:t>
      </w:r>
      <w:r w:rsidRPr="00CD753F">
        <w:rPr>
          <w:sz w:val="16"/>
          <w:szCs w:val="16"/>
          <w:lang w:val="es-PE"/>
        </w:rPr>
        <w:t>Eliminada</w:t>
      </w:r>
      <w:r w:rsidRPr="003D0773">
        <w:rPr>
          <w:sz w:val="16"/>
          <w:szCs w:val="16"/>
          <w:lang w:val="es-PE"/>
        </w:rPr>
        <w:t xml:space="preserve"> la cuenta analítica 1404.02.07 mediante la </w:t>
      </w:r>
      <w:r>
        <w:rPr>
          <w:sz w:val="16"/>
          <w:szCs w:val="16"/>
          <w:lang w:val="es-PE"/>
        </w:rPr>
        <w:t>Resol.</w:t>
      </w:r>
      <w:r w:rsidRPr="003D0773">
        <w:rPr>
          <w:sz w:val="16"/>
          <w:szCs w:val="16"/>
          <w:lang w:val="es-PE"/>
        </w:rPr>
        <w:t xml:space="preserve"> SBS N° 3716-2016 del 06.07.2016.</w:t>
      </w:r>
    </w:p>
  </w:footnote>
  <w:footnote w:id="396">
    <w:p w14:paraId="5E3C9C79" w14:textId="77777777" w:rsidR="00DB327A" w:rsidRPr="0036339D" w:rsidRDefault="00DB327A">
      <w:pPr>
        <w:pStyle w:val="Textonotapie"/>
        <w:rPr>
          <w:lang w:val="es-PE"/>
        </w:rPr>
      </w:pPr>
      <w:r w:rsidRPr="0036339D">
        <w:rPr>
          <w:rStyle w:val="Refdenotaalpie"/>
          <w:sz w:val="16"/>
          <w:szCs w:val="16"/>
        </w:rPr>
        <w:footnoteRef/>
      </w:r>
      <w:r w:rsidRPr="0036339D">
        <w:rPr>
          <w:rStyle w:val="Refdenotaalpie"/>
          <w:sz w:val="16"/>
          <w:szCs w:val="16"/>
        </w:rPr>
        <w:t xml:space="preserve"> </w:t>
      </w:r>
      <w:r>
        <w:rPr>
          <w:sz w:val="16"/>
          <w:szCs w:val="16"/>
          <w:lang w:val="es-PE"/>
        </w:rPr>
        <w:t xml:space="preserve">Incorporada </w:t>
      </w:r>
      <w:r w:rsidRPr="008A65A3">
        <w:rPr>
          <w:sz w:val="16"/>
          <w:szCs w:val="16"/>
          <w:lang w:val="es-PE"/>
        </w:rPr>
        <w:t>por la Resol. SBS N° 5570-2019 del 27.11.2019</w:t>
      </w:r>
    </w:p>
  </w:footnote>
  <w:footnote w:id="397">
    <w:p w14:paraId="564BC40B" w14:textId="77777777" w:rsidR="00B47DD8" w:rsidRPr="006344AA" w:rsidRDefault="00B47DD8"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398">
    <w:p w14:paraId="33ACBE07" w14:textId="77777777" w:rsidR="00B47DD8" w:rsidRPr="0036339D" w:rsidRDefault="00B47DD8">
      <w:pPr>
        <w:pStyle w:val="Textonotapie"/>
        <w:rPr>
          <w:rFonts w:cs="Arial"/>
          <w:sz w:val="16"/>
          <w:szCs w:val="16"/>
        </w:rPr>
      </w:pPr>
      <w:r w:rsidRPr="0036339D">
        <w:rPr>
          <w:rStyle w:val="Refdenotaalpie"/>
          <w:rFonts w:cs="Arial"/>
          <w:sz w:val="16"/>
          <w:szCs w:val="16"/>
        </w:rPr>
        <w:footnoteRef/>
      </w:r>
      <w:r>
        <w:t xml:space="preserve"> </w:t>
      </w:r>
      <w:r w:rsidRPr="0036339D">
        <w:rPr>
          <w:rFonts w:cs="Arial"/>
          <w:sz w:val="16"/>
          <w:szCs w:val="16"/>
        </w:rPr>
        <w:t>Modificada la denominación por la Resol. SBS N° 5570-2019 del 27.11.2019.</w:t>
      </w:r>
    </w:p>
  </w:footnote>
  <w:footnote w:id="399">
    <w:p w14:paraId="0502D8D4" w14:textId="77777777" w:rsidR="00B47DD8" w:rsidRPr="0036339D" w:rsidRDefault="00B47DD8">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36339D">
        <w:rPr>
          <w:rFonts w:cs="Arial"/>
          <w:sz w:val="16"/>
          <w:szCs w:val="16"/>
        </w:rPr>
        <w:t>Modificada la denominación por la Resol. SBS N° 5570-2019 del 27.11.2019.</w:t>
      </w:r>
      <w:r>
        <w:rPr>
          <w:sz w:val="16"/>
          <w:szCs w:val="16"/>
          <w:lang w:val="es-PE"/>
        </w:rPr>
        <w:t xml:space="preserve"> </w:t>
      </w:r>
    </w:p>
  </w:footnote>
  <w:footnote w:id="400">
    <w:p w14:paraId="5944FF07" w14:textId="77777777" w:rsidR="00B47DD8" w:rsidRPr="0036339D" w:rsidRDefault="00B47DD8" w:rsidP="0036339D">
      <w:pPr>
        <w:pStyle w:val="Textonotapie"/>
        <w:jc w:val="both"/>
        <w:rPr>
          <w:rFonts w:cs="Arial"/>
          <w:sz w:val="16"/>
          <w:szCs w:val="16"/>
        </w:rPr>
      </w:pPr>
      <w:r w:rsidRPr="0036339D">
        <w:rPr>
          <w:rStyle w:val="Refdenotaalpie"/>
          <w:rFonts w:cs="Arial"/>
          <w:sz w:val="16"/>
          <w:szCs w:val="16"/>
        </w:rPr>
        <w:footnoteRef/>
      </w:r>
      <w:r>
        <w:t xml:space="preserve"> </w:t>
      </w:r>
      <w:r w:rsidRPr="0036339D">
        <w:rPr>
          <w:rFonts w:cs="Arial"/>
          <w:sz w:val="16"/>
          <w:szCs w:val="16"/>
        </w:rPr>
        <w:t>Modificada la denominación por la Resol. SBS N° 5570-2019 del 27.11.2019.</w:t>
      </w:r>
    </w:p>
  </w:footnote>
  <w:footnote w:id="401">
    <w:p w14:paraId="46F88A5B" w14:textId="77777777" w:rsidR="00B47DD8" w:rsidRPr="0036339D" w:rsidRDefault="00B47DD8" w:rsidP="0036339D">
      <w:pPr>
        <w:pStyle w:val="Textonotapie"/>
        <w:jc w:val="both"/>
        <w:rPr>
          <w:lang w:val="es-PE"/>
        </w:rPr>
      </w:pPr>
      <w:r w:rsidRPr="0036339D">
        <w:rPr>
          <w:rStyle w:val="Refdenotaalpie"/>
          <w:rFonts w:cs="Arial"/>
          <w:sz w:val="16"/>
          <w:szCs w:val="16"/>
        </w:rPr>
        <w:footnoteRef/>
      </w:r>
      <w:r>
        <w:t xml:space="preserve"> </w:t>
      </w:r>
      <w:r>
        <w:rPr>
          <w:rFonts w:cs="Arial"/>
          <w:sz w:val="16"/>
          <w:szCs w:val="16"/>
        </w:rPr>
        <w:t>Incorporada</w:t>
      </w:r>
      <w:r w:rsidRPr="008A65A3">
        <w:rPr>
          <w:rFonts w:cs="Arial"/>
          <w:sz w:val="16"/>
          <w:szCs w:val="16"/>
        </w:rPr>
        <w:t xml:space="preserve"> por la Resol. SBS N° 5570-2019 del 27.11.2019.</w:t>
      </w:r>
    </w:p>
  </w:footnote>
  <w:footnote w:id="402">
    <w:p w14:paraId="47E0A498" w14:textId="77777777" w:rsidR="00B47DD8" w:rsidRPr="0036339D" w:rsidRDefault="00B47DD8" w:rsidP="0036339D">
      <w:pPr>
        <w:pStyle w:val="Textonotapie"/>
        <w:jc w:val="both"/>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rPr>
        <w:t>Incorporada</w:t>
      </w:r>
      <w:r w:rsidRPr="008A65A3">
        <w:rPr>
          <w:rFonts w:cs="Arial"/>
          <w:sz w:val="16"/>
          <w:szCs w:val="16"/>
        </w:rPr>
        <w:t xml:space="preserve"> por la Resol. SBS N° 5570-2019 del 27.11.2019.</w:t>
      </w:r>
      <w:r>
        <w:rPr>
          <w:rFonts w:cs="Arial"/>
          <w:sz w:val="16"/>
          <w:szCs w:val="16"/>
        </w:rPr>
        <w:t xml:space="preserve"> </w:t>
      </w:r>
    </w:p>
  </w:footnote>
  <w:footnote w:id="403">
    <w:p w14:paraId="10172567" w14:textId="77777777" w:rsidR="00B47DD8" w:rsidRPr="0036339D" w:rsidRDefault="00B47DD8" w:rsidP="0036339D">
      <w:pPr>
        <w:pStyle w:val="Textonotapie"/>
        <w:jc w:val="both"/>
        <w:rPr>
          <w:rStyle w:val="Refdenotaalpie"/>
          <w:rFonts w:cs="Arial"/>
          <w:sz w:val="16"/>
          <w:szCs w:val="16"/>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rPr>
        <w:t xml:space="preserve"> Incorporada</w:t>
      </w:r>
      <w:r w:rsidRPr="008A65A3">
        <w:rPr>
          <w:rFonts w:cs="Arial"/>
          <w:sz w:val="16"/>
          <w:szCs w:val="16"/>
        </w:rPr>
        <w:t xml:space="preserve"> por la Resol. SBS N° 5570-2019 del 27.11.2019.</w:t>
      </w:r>
      <w:r>
        <w:rPr>
          <w:rFonts w:cs="Arial"/>
          <w:sz w:val="16"/>
          <w:szCs w:val="16"/>
        </w:rPr>
        <w:t xml:space="preserve"> </w:t>
      </w:r>
    </w:p>
  </w:footnote>
  <w:footnote w:id="404">
    <w:p w14:paraId="63028D26" w14:textId="77777777" w:rsidR="00B47DD8" w:rsidRPr="0036339D" w:rsidRDefault="00B47DD8" w:rsidP="0036339D">
      <w:pPr>
        <w:pStyle w:val="Textonotapie"/>
        <w:jc w:val="both"/>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rPr>
        <w:t xml:space="preserve"> Incorporada</w:t>
      </w:r>
      <w:r w:rsidRPr="008A65A3">
        <w:rPr>
          <w:rFonts w:cs="Arial"/>
          <w:sz w:val="16"/>
          <w:szCs w:val="16"/>
        </w:rPr>
        <w:t xml:space="preserve"> por la Resol. SBS N° 5570-2019 del 27.11.2019.</w:t>
      </w:r>
      <w:r>
        <w:rPr>
          <w:rFonts w:cs="Arial"/>
          <w:sz w:val="16"/>
          <w:szCs w:val="16"/>
        </w:rPr>
        <w:t xml:space="preserve"> </w:t>
      </w:r>
    </w:p>
  </w:footnote>
  <w:footnote w:id="405">
    <w:p w14:paraId="73EDD580" w14:textId="77777777" w:rsidR="00B47DD8" w:rsidRPr="00C33A66" w:rsidRDefault="00B47DD8" w:rsidP="0036339D">
      <w:pPr>
        <w:pStyle w:val="Textonotapie"/>
        <w:jc w:val="both"/>
        <w:rPr>
          <w:rFonts w:cs="Arial"/>
          <w:sz w:val="16"/>
          <w:szCs w:val="16"/>
        </w:rPr>
      </w:pPr>
      <w:r w:rsidRPr="0036339D">
        <w:rPr>
          <w:rStyle w:val="Refdenotaalpie"/>
          <w:rFonts w:cs="Arial"/>
          <w:sz w:val="16"/>
          <w:szCs w:val="16"/>
        </w:rPr>
        <w:footnoteRef/>
      </w:r>
      <w:r>
        <w:t xml:space="preserve"> </w:t>
      </w:r>
      <w:r w:rsidRPr="00C33A66">
        <w:rPr>
          <w:rFonts w:cs="Arial"/>
          <w:sz w:val="16"/>
          <w:szCs w:val="16"/>
        </w:rPr>
        <w:t>Eliminadas las subcuentas analíticas 1404.03.06.04 y 1404.03.06.09 mediante la Resol. SBS N° 1465-2015 del 26.02.2015</w:t>
      </w:r>
      <w:r>
        <w:rPr>
          <w:rFonts w:cs="Arial"/>
          <w:sz w:val="16"/>
          <w:szCs w:val="16"/>
        </w:rPr>
        <w:t xml:space="preserve">, </w:t>
      </w:r>
      <w:r w:rsidRPr="00DD41F6">
        <w:rPr>
          <w:rFonts w:cs="Arial"/>
          <w:sz w:val="16"/>
          <w:szCs w:val="16"/>
        </w:rPr>
        <w:t>vigente a partir de la información de mayo 2015.</w:t>
      </w:r>
      <w:r>
        <w:rPr>
          <w:rFonts w:cs="Arial"/>
          <w:sz w:val="16"/>
          <w:szCs w:val="16"/>
        </w:rPr>
        <w:t xml:space="preserve"> Posteriormente, modificada la denominación de la cuenta analítica 1404.03.06 por la </w:t>
      </w:r>
      <w:r w:rsidRPr="008A65A3">
        <w:rPr>
          <w:rFonts w:cs="Arial"/>
          <w:sz w:val="16"/>
          <w:szCs w:val="16"/>
        </w:rPr>
        <w:t>Resol. SBS N° 5570-2019 del 27.11.2019.</w:t>
      </w:r>
      <w:r>
        <w:rPr>
          <w:rFonts w:cs="Arial"/>
          <w:sz w:val="16"/>
          <w:szCs w:val="16"/>
        </w:rPr>
        <w:t xml:space="preserve"> </w:t>
      </w:r>
    </w:p>
  </w:footnote>
  <w:footnote w:id="406">
    <w:p w14:paraId="06248285" w14:textId="77777777" w:rsidR="00B47DD8" w:rsidRPr="003F0536" w:rsidRDefault="00B47DD8" w:rsidP="001C24BB">
      <w:pPr>
        <w:pStyle w:val="Textonotapie"/>
        <w:jc w:val="both"/>
        <w:rPr>
          <w:lang w:val="es-PE"/>
        </w:rPr>
      </w:pPr>
      <w:r w:rsidRPr="003F0536">
        <w:rPr>
          <w:rStyle w:val="Refdenotaalpie"/>
          <w:rFonts w:cs="Arial"/>
          <w:sz w:val="16"/>
          <w:szCs w:val="16"/>
        </w:rPr>
        <w:footnoteRef/>
      </w:r>
      <w:r w:rsidRPr="003F0536">
        <w:rPr>
          <w:rStyle w:val="Refdenotaalpie"/>
          <w:rFonts w:cs="Arial"/>
          <w:sz w:val="16"/>
          <w:szCs w:val="16"/>
        </w:rPr>
        <w:t xml:space="preserve"> </w:t>
      </w:r>
      <w:r>
        <w:rPr>
          <w:rFonts w:cs="Arial"/>
          <w:sz w:val="16"/>
          <w:szCs w:val="16"/>
        </w:rPr>
        <w:t xml:space="preserve">Eliminada por la </w:t>
      </w:r>
      <w:r w:rsidRPr="008A65A3">
        <w:rPr>
          <w:rFonts w:cs="Arial"/>
          <w:sz w:val="16"/>
          <w:szCs w:val="16"/>
        </w:rPr>
        <w:t>Resol. SBS N° 5570-2019 del 27.11.2019.</w:t>
      </w:r>
      <w:r>
        <w:rPr>
          <w:rFonts w:cs="Arial"/>
          <w:sz w:val="16"/>
          <w:szCs w:val="16"/>
        </w:rPr>
        <w:t xml:space="preserve"> </w:t>
      </w:r>
    </w:p>
  </w:footnote>
  <w:footnote w:id="407">
    <w:p w14:paraId="41AFD4E6" w14:textId="77777777" w:rsidR="00B47DD8" w:rsidRPr="00932EF8" w:rsidRDefault="00B47DD8" w:rsidP="0036339D">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932EF8">
        <w:rPr>
          <w:rFonts w:cs="Arial"/>
          <w:sz w:val="16"/>
          <w:szCs w:val="16"/>
        </w:rPr>
        <w:t xml:space="preserve"> por la Resol. SBS Nº 14353-2009 del 30.10.2009</w:t>
      </w:r>
      <w:r>
        <w:rPr>
          <w:rFonts w:cs="Arial"/>
          <w:sz w:val="16"/>
          <w:szCs w:val="16"/>
        </w:rPr>
        <w:t xml:space="preserve">. Posteriormente, modificada la denominación de la cuenta analítica 1404.03.06 por la </w:t>
      </w:r>
      <w:r w:rsidRPr="008A65A3">
        <w:rPr>
          <w:rFonts w:cs="Arial"/>
          <w:sz w:val="16"/>
          <w:szCs w:val="16"/>
        </w:rPr>
        <w:t>Resol. SBS N° 5570-2019 del 27.11.2019.</w:t>
      </w:r>
      <w:r>
        <w:rPr>
          <w:rFonts w:cs="Arial"/>
          <w:sz w:val="16"/>
          <w:szCs w:val="16"/>
        </w:rPr>
        <w:t xml:space="preserve"> </w:t>
      </w:r>
    </w:p>
  </w:footnote>
  <w:footnote w:id="408">
    <w:p w14:paraId="11875852" w14:textId="77777777" w:rsidR="00B47DD8" w:rsidRPr="00932EF8" w:rsidRDefault="00B47DD8" w:rsidP="0036339D">
      <w:pPr>
        <w:pStyle w:val="Textonotapie"/>
        <w:jc w:val="both"/>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14353-2009 del 30.10.2009</w:t>
      </w:r>
      <w:r>
        <w:rPr>
          <w:rFonts w:cs="Arial"/>
          <w:sz w:val="16"/>
          <w:szCs w:val="16"/>
        </w:rPr>
        <w:t xml:space="preserve">. Posteriormente, modificada la denominación de la cuenta analítica 1404.03.06 por la </w:t>
      </w:r>
      <w:r w:rsidRPr="008A65A3">
        <w:rPr>
          <w:rFonts w:cs="Arial"/>
          <w:sz w:val="16"/>
          <w:szCs w:val="16"/>
        </w:rPr>
        <w:t>Resol. SBS N° 5570-2019 del 27.11.2019.</w:t>
      </w:r>
      <w:r>
        <w:rPr>
          <w:rFonts w:cs="Arial"/>
          <w:sz w:val="16"/>
          <w:szCs w:val="16"/>
        </w:rPr>
        <w:t xml:space="preserve"> </w:t>
      </w:r>
    </w:p>
  </w:footnote>
  <w:footnote w:id="409">
    <w:p w14:paraId="1053F053" w14:textId="77777777" w:rsidR="00B47DD8" w:rsidRPr="00932EF8" w:rsidRDefault="00B47DD8" w:rsidP="0036339D">
      <w:pPr>
        <w:pStyle w:val="Textonotapie"/>
        <w:jc w:val="both"/>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14353-2009 del 30.10.2009</w:t>
      </w:r>
      <w:r>
        <w:rPr>
          <w:rFonts w:cs="Arial"/>
          <w:sz w:val="16"/>
          <w:szCs w:val="16"/>
        </w:rPr>
        <w:t xml:space="preserve">. Posteriormente, modificada la denominación de la cuenta analítica 1404.03.06 por la </w:t>
      </w:r>
      <w:r w:rsidRPr="008A65A3">
        <w:rPr>
          <w:rFonts w:cs="Arial"/>
          <w:sz w:val="16"/>
          <w:szCs w:val="16"/>
        </w:rPr>
        <w:t>Resol. SBS N° 5570-2019 del 27.11.2019.</w:t>
      </w:r>
      <w:r>
        <w:rPr>
          <w:rFonts w:cs="Arial"/>
          <w:sz w:val="16"/>
          <w:szCs w:val="16"/>
        </w:rPr>
        <w:t xml:space="preserve"> </w:t>
      </w:r>
    </w:p>
  </w:footnote>
  <w:footnote w:id="410">
    <w:p w14:paraId="7F374BE8" w14:textId="77777777" w:rsidR="00B47DD8" w:rsidRPr="00932EF8" w:rsidRDefault="00B47DD8" w:rsidP="0036339D">
      <w:pPr>
        <w:pStyle w:val="Textonotapie"/>
        <w:jc w:val="both"/>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14353-2009 del 30.10.2009</w:t>
      </w:r>
      <w:r>
        <w:rPr>
          <w:rFonts w:cs="Arial"/>
          <w:sz w:val="16"/>
          <w:szCs w:val="16"/>
        </w:rPr>
        <w:t xml:space="preserve">. Posteriormente, eliminada por la </w:t>
      </w:r>
      <w:r w:rsidRPr="008A65A3">
        <w:rPr>
          <w:rFonts w:cs="Arial"/>
          <w:sz w:val="16"/>
          <w:szCs w:val="16"/>
        </w:rPr>
        <w:t>Resol. SBS N° 5570-2019 del 27.11.2019.</w:t>
      </w:r>
      <w:r>
        <w:rPr>
          <w:rFonts w:cs="Arial"/>
          <w:sz w:val="16"/>
          <w:szCs w:val="16"/>
        </w:rPr>
        <w:t xml:space="preserve"> </w:t>
      </w:r>
    </w:p>
  </w:footnote>
  <w:footnote w:id="411">
    <w:p w14:paraId="0768067C" w14:textId="77777777" w:rsidR="00B47DD8" w:rsidRPr="00C33A66" w:rsidRDefault="00B47DD8">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rPr>
        <w:t>Incorporada</w:t>
      </w:r>
      <w:r w:rsidRPr="00C33A66">
        <w:rPr>
          <w:rFonts w:cs="Arial"/>
          <w:sz w:val="16"/>
          <w:szCs w:val="16"/>
        </w:rPr>
        <w:t xml:space="preserve"> por la Resol. SBS N° 1465-2015 del 26.02.2015</w:t>
      </w:r>
      <w:r>
        <w:rPr>
          <w:rFonts w:cs="Arial"/>
          <w:sz w:val="16"/>
          <w:szCs w:val="16"/>
        </w:rPr>
        <w:t xml:space="preserve">, </w:t>
      </w:r>
      <w:r w:rsidRPr="00DD41F6">
        <w:rPr>
          <w:rFonts w:cs="Arial"/>
          <w:sz w:val="16"/>
          <w:szCs w:val="16"/>
        </w:rPr>
        <w:t>vigente a partir de la información de mayo 2015.</w:t>
      </w:r>
    </w:p>
  </w:footnote>
  <w:footnote w:id="412">
    <w:p w14:paraId="3CCD789F" w14:textId="77777777" w:rsidR="00B47DD8" w:rsidRPr="008A65A3" w:rsidRDefault="00B47DD8" w:rsidP="00366B05">
      <w:pPr>
        <w:pStyle w:val="Textonotapie"/>
        <w:jc w:val="both"/>
        <w:rPr>
          <w:lang w:val="es-PE"/>
        </w:rPr>
      </w:pPr>
      <w:r w:rsidRPr="0036339D">
        <w:rPr>
          <w:rStyle w:val="Refdenotaalpie"/>
          <w:rFonts w:cs="Arial"/>
          <w:sz w:val="16"/>
          <w:szCs w:val="16"/>
        </w:rPr>
        <w:footnoteRef/>
      </w:r>
      <w:r>
        <w:t xml:space="preserve"> </w:t>
      </w:r>
      <w:r>
        <w:rPr>
          <w:rFonts w:cs="Arial"/>
          <w:sz w:val="16"/>
          <w:szCs w:val="16"/>
        </w:rPr>
        <w:t>Incorporada</w:t>
      </w:r>
      <w:r w:rsidRPr="008A65A3">
        <w:rPr>
          <w:rFonts w:cs="Arial"/>
          <w:sz w:val="16"/>
          <w:szCs w:val="16"/>
        </w:rPr>
        <w:t xml:space="preserve"> por la Resol. SBS N° 5570-2019 del 27.11.2019.</w:t>
      </w:r>
    </w:p>
    <w:p w14:paraId="319940BB" w14:textId="77777777" w:rsidR="00B47DD8" w:rsidRPr="0036339D" w:rsidRDefault="00B47DD8">
      <w:pPr>
        <w:pStyle w:val="Textonotapie"/>
        <w:rPr>
          <w:lang w:val="es-PE"/>
        </w:rPr>
      </w:pPr>
    </w:p>
  </w:footnote>
  <w:footnote w:id="413">
    <w:p w14:paraId="5F551F06" w14:textId="77777777" w:rsidR="00B47DD8" w:rsidRPr="0036339D" w:rsidRDefault="00B47DD8">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rPr>
        <w:t>Incorporada</w:t>
      </w:r>
      <w:r w:rsidRPr="008A65A3">
        <w:rPr>
          <w:rFonts w:cs="Arial"/>
          <w:sz w:val="16"/>
          <w:szCs w:val="16"/>
        </w:rPr>
        <w:t xml:space="preserve"> por la Resol. SBS N° 5570-2019 del 27.11.2019.</w:t>
      </w:r>
    </w:p>
  </w:footnote>
  <w:footnote w:id="414">
    <w:p w14:paraId="5F9401E5" w14:textId="77777777" w:rsidR="00B47DD8" w:rsidRPr="0036339D" w:rsidRDefault="00B47DD8">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rPr>
        <w:t>Incorporada</w:t>
      </w:r>
      <w:r w:rsidRPr="008A65A3">
        <w:rPr>
          <w:rFonts w:cs="Arial"/>
          <w:sz w:val="16"/>
          <w:szCs w:val="16"/>
        </w:rPr>
        <w:t xml:space="preserve"> por la Resol. SBS N° 5570-2019 del 27.11.2019.</w:t>
      </w:r>
    </w:p>
  </w:footnote>
  <w:footnote w:id="415">
    <w:p w14:paraId="4C198A6D" w14:textId="77777777" w:rsidR="00B47DD8" w:rsidRPr="0036339D" w:rsidRDefault="00B47DD8">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36339D">
        <w:rPr>
          <w:rStyle w:val="Refdenotaalpie"/>
        </w:rPr>
        <w:t>I</w:t>
      </w:r>
      <w:r>
        <w:rPr>
          <w:rFonts w:cs="Arial"/>
          <w:sz w:val="16"/>
          <w:szCs w:val="16"/>
        </w:rPr>
        <w:t>ncorporada</w:t>
      </w:r>
      <w:r w:rsidRPr="008A65A3">
        <w:rPr>
          <w:rFonts w:cs="Arial"/>
          <w:sz w:val="16"/>
          <w:szCs w:val="16"/>
        </w:rPr>
        <w:t xml:space="preserve"> por la Resol. SBS N° 5570-2019 del 27.11.2019.</w:t>
      </w:r>
    </w:p>
  </w:footnote>
  <w:footnote w:id="416">
    <w:p w14:paraId="0AE06871" w14:textId="77777777" w:rsidR="00B47DD8" w:rsidRPr="00C33A66" w:rsidRDefault="00B47DD8">
      <w:pPr>
        <w:pStyle w:val="Textonotapie"/>
        <w:rPr>
          <w:lang w:val="es-PE"/>
        </w:rPr>
      </w:pPr>
      <w:r w:rsidRPr="0036339D">
        <w:rPr>
          <w:rStyle w:val="Refdenotaalpie"/>
          <w:rFonts w:cs="Arial"/>
          <w:sz w:val="16"/>
          <w:szCs w:val="16"/>
        </w:rPr>
        <w:footnoteRef/>
      </w:r>
      <w:r>
        <w:t xml:space="preserve"> </w:t>
      </w:r>
      <w:r>
        <w:rPr>
          <w:rFonts w:cs="Arial"/>
          <w:sz w:val="16"/>
          <w:szCs w:val="16"/>
        </w:rPr>
        <w:t>Incorporada</w:t>
      </w:r>
      <w:r w:rsidRPr="0066325B">
        <w:rPr>
          <w:rFonts w:cs="Arial"/>
          <w:sz w:val="16"/>
          <w:szCs w:val="16"/>
        </w:rPr>
        <w:t xml:space="preserve"> por la Resol. SBS N° 1465-2015 del 26.02.2015</w:t>
      </w:r>
      <w:r>
        <w:rPr>
          <w:rFonts w:cs="Arial"/>
          <w:sz w:val="16"/>
          <w:szCs w:val="16"/>
        </w:rPr>
        <w:t>. Posteriormente, eliminada por la</w:t>
      </w:r>
      <w:r w:rsidRPr="008F2195">
        <w:rPr>
          <w:rFonts w:cs="Arial"/>
          <w:sz w:val="16"/>
          <w:szCs w:val="16"/>
        </w:rPr>
        <w:t xml:space="preserve"> </w:t>
      </w:r>
      <w:r w:rsidRPr="008A65A3">
        <w:rPr>
          <w:rFonts w:cs="Arial"/>
          <w:sz w:val="16"/>
          <w:szCs w:val="16"/>
        </w:rPr>
        <w:t>Resol. SBS N° 5570-2019 del 27.11.2019.</w:t>
      </w:r>
      <w:r>
        <w:rPr>
          <w:rFonts w:cs="Arial"/>
          <w:sz w:val="16"/>
          <w:szCs w:val="16"/>
        </w:rPr>
        <w:t xml:space="preserve">  </w:t>
      </w:r>
    </w:p>
  </w:footnote>
  <w:footnote w:id="417">
    <w:p w14:paraId="5E137FA8" w14:textId="77777777" w:rsidR="00B47DD8" w:rsidRPr="0036339D" w:rsidRDefault="00B47DD8">
      <w:pPr>
        <w:pStyle w:val="Textonotapie"/>
        <w:rPr>
          <w:lang w:val="es-PE"/>
        </w:rPr>
      </w:pPr>
      <w:r w:rsidRPr="0036339D">
        <w:rPr>
          <w:rStyle w:val="Refdenotaalpie"/>
          <w:rFonts w:cs="Arial"/>
          <w:sz w:val="16"/>
          <w:szCs w:val="16"/>
        </w:rPr>
        <w:footnoteRef/>
      </w:r>
      <w:r w:rsidRPr="0036339D">
        <w:rPr>
          <w:rStyle w:val="Refdenotaalpie"/>
        </w:rPr>
        <w:t xml:space="preserve"> </w:t>
      </w:r>
      <w:r w:rsidRPr="0036339D">
        <w:rPr>
          <w:rFonts w:cs="Arial"/>
          <w:sz w:val="16"/>
          <w:szCs w:val="16"/>
        </w:rPr>
        <w:t>Incorporada por la Resol. SBS N° 5570-2019 del 27.11.2019</w:t>
      </w:r>
      <w:r>
        <w:rPr>
          <w:rFonts w:cs="Arial"/>
          <w:sz w:val="16"/>
          <w:szCs w:val="16"/>
        </w:rPr>
        <w:t xml:space="preserve">. </w:t>
      </w:r>
    </w:p>
  </w:footnote>
  <w:footnote w:id="418">
    <w:p w14:paraId="2D152A3F" w14:textId="77777777" w:rsidR="00B47DD8" w:rsidRPr="0036339D" w:rsidRDefault="00B47DD8" w:rsidP="0036339D">
      <w:pPr>
        <w:pStyle w:val="Textonotapie"/>
        <w:jc w:val="both"/>
        <w:rPr>
          <w:lang w:val="es-PE"/>
        </w:rPr>
      </w:pPr>
      <w:r w:rsidRPr="0036339D">
        <w:rPr>
          <w:rStyle w:val="Refdenotaalpie"/>
          <w:rFonts w:cs="Arial"/>
          <w:sz w:val="16"/>
          <w:szCs w:val="16"/>
        </w:rPr>
        <w:footnoteRef/>
      </w:r>
      <w:r>
        <w:t xml:space="preserve"> </w:t>
      </w:r>
      <w:r w:rsidRPr="00CD753F">
        <w:rPr>
          <w:rFonts w:cs="Arial"/>
          <w:sz w:val="16"/>
          <w:szCs w:val="16"/>
          <w:lang w:val="es-PE"/>
        </w:rPr>
        <w:t>Modificada la denominación por la Resol. SBS N° 5570-2019 del 27.11.2019.</w:t>
      </w:r>
      <w:r>
        <w:rPr>
          <w:rFonts w:cs="Arial"/>
          <w:sz w:val="16"/>
          <w:szCs w:val="16"/>
          <w:lang w:val="es-PE"/>
        </w:rPr>
        <w:t xml:space="preserve"> </w:t>
      </w:r>
    </w:p>
  </w:footnote>
  <w:footnote w:id="419">
    <w:p w14:paraId="2002810A" w14:textId="77777777" w:rsidR="00B47DD8" w:rsidRPr="0036339D" w:rsidRDefault="00B47DD8" w:rsidP="0036339D">
      <w:pPr>
        <w:pStyle w:val="Textonotapie"/>
        <w:jc w:val="both"/>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CD753F">
        <w:rPr>
          <w:rFonts w:cs="Arial"/>
          <w:sz w:val="16"/>
          <w:szCs w:val="16"/>
          <w:lang w:val="es-PE"/>
        </w:rPr>
        <w:t>Modificada la denominación por la Resol. SBS N° 5570-2019 del 27.11.2019.</w:t>
      </w:r>
      <w:r>
        <w:rPr>
          <w:rFonts w:cs="Arial"/>
          <w:sz w:val="16"/>
          <w:szCs w:val="16"/>
          <w:lang w:val="es-PE"/>
        </w:rPr>
        <w:t xml:space="preserve"> </w:t>
      </w:r>
    </w:p>
  </w:footnote>
  <w:footnote w:id="420">
    <w:p w14:paraId="1B1D216B" w14:textId="77777777" w:rsidR="00B47DD8" w:rsidRPr="0036339D" w:rsidRDefault="00B47DD8" w:rsidP="0036339D">
      <w:pPr>
        <w:pStyle w:val="Textonotapie"/>
        <w:jc w:val="both"/>
        <w:rPr>
          <w:rFonts w:cs="Arial"/>
          <w:sz w:val="16"/>
          <w:szCs w:val="16"/>
          <w:lang w:val="es-PE"/>
        </w:rPr>
      </w:pPr>
      <w:r w:rsidRPr="0036339D">
        <w:rPr>
          <w:rStyle w:val="Refdenotaalpie"/>
          <w:rFonts w:cs="Arial"/>
          <w:sz w:val="16"/>
          <w:szCs w:val="16"/>
        </w:rPr>
        <w:footnoteRef/>
      </w:r>
      <w:r>
        <w:t xml:space="preserve"> </w:t>
      </w:r>
      <w:r w:rsidRPr="00CD753F">
        <w:rPr>
          <w:rFonts w:cs="Arial"/>
          <w:sz w:val="16"/>
          <w:szCs w:val="16"/>
          <w:lang w:val="es-PE"/>
        </w:rPr>
        <w:t>Modificada la denominación por la Resol. SBS N° 5570-2019 del 27.11.2019.</w:t>
      </w:r>
    </w:p>
  </w:footnote>
  <w:footnote w:id="421">
    <w:p w14:paraId="4797D5F8" w14:textId="77777777" w:rsidR="00B47DD8" w:rsidRPr="0036339D" w:rsidRDefault="00B47DD8">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CD753F">
        <w:rPr>
          <w:rFonts w:cs="Arial"/>
          <w:sz w:val="16"/>
          <w:szCs w:val="16"/>
          <w:lang w:val="es-PE"/>
        </w:rPr>
        <w:t>Modificada la denominación por la Resol. SBS N° 5570-2019 del 27.11.2019.</w:t>
      </w:r>
    </w:p>
  </w:footnote>
  <w:footnote w:id="422">
    <w:p w14:paraId="26F86B9A" w14:textId="77777777" w:rsidR="00B47DD8" w:rsidRPr="0036339D" w:rsidRDefault="00B47DD8">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275A8D">
        <w:rPr>
          <w:rFonts w:cs="Arial"/>
          <w:sz w:val="16"/>
          <w:szCs w:val="16"/>
          <w:lang w:val="es-PE"/>
        </w:rPr>
        <w:t>Eliminada la subcuenta analítica 1404.0</w:t>
      </w:r>
      <w:r>
        <w:rPr>
          <w:rFonts w:cs="Arial"/>
          <w:sz w:val="16"/>
          <w:szCs w:val="16"/>
          <w:lang w:val="es-PE"/>
        </w:rPr>
        <w:t>7</w:t>
      </w:r>
      <w:r w:rsidRPr="00275A8D">
        <w:rPr>
          <w:rFonts w:cs="Arial"/>
          <w:sz w:val="16"/>
          <w:szCs w:val="16"/>
          <w:lang w:val="es-PE"/>
        </w:rPr>
        <w:t>.06.09  por la Resol. SBS N° 5570-2019 del 27.11.2019.</w:t>
      </w:r>
    </w:p>
  </w:footnote>
  <w:footnote w:id="423">
    <w:p w14:paraId="2344CAFD" w14:textId="77777777" w:rsidR="00B47DD8" w:rsidRPr="003D0773" w:rsidRDefault="00B47DD8" w:rsidP="003D0773">
      <w:pPr>
        <w:pStyle w:val="Textonotapie"/>
        <w:jc w:val="both"/>
        <w:rPr>
          <w:rFonts w:cs="Arial"/>
          <w:sz w:val="16"/>
          <w:szCs w:val="16"/>
        </w:rPr>
      </w:pPr>
      <w:r w:rsidRPr="003D0773">
        <w:rPr>
          <w:rStyle w:val="Refdenotaalpie"/>
          <w:rFonts w:cs="Arial"/>
          <w:sz w:val="16"/>
          <w:szCs w:val="16"/>
        </w:rPr>
        <w:footnoteRef/>
      </w:r>
      <w:r w:rsidRPr="003D0773">
        <w:rPr>
          <w:rFonts w:cs="Arial"/>
          <w:sz w:val="16"/>
          <w:szCs w:val="16"/>
        </w:rPr>
        <w:t xml:space="preserve"> </w:t>
      </w:r>
      <w:r w:rsidRPr="003D0773">
        <w:rPr>
          <w:rFonts w:cs="Arial"/>
          <w:sz w:val="16"/>
          <w:szCs w:val="16"/>
          <w:lang w:val="es-PE"/>
        </w:rPr>
        <w:t xml:space="preserve">Eliminada la cuenta analítica 1404.07.07 mediante la </w:t>
      </w:r>
      <w:r>
        <w:rPr>
          <w:rFonts w:cs="Arial"/>
          <w:sz w:val="16"/>
          <w:szCs w:val="16"/>
          <w:lang w:val="es-PE"/>
        </w:rPr>
        <w:t>Resol.</w:t>
      </w:r>
      <w:r w:rsidRPr="003D0773">
        <w:rPr>
          <w:rFonts w:cs="Arial"/>
          <w:sz w:val="16"/>
          <w:szCs w:val="16"/>
          <w:lang w:val="es-PE"/>
        </w:rPr>
        <w:t xml:space="preserve"> SBS N° 3716-2016 del 06.07.2016.</w:t>
      </w:r>
    </w:p>
  </w:footnote>
  <w:footnote w:id="424">
    <w:p w14:paraId="212C0FCC" w14:textId="77777777" w:rsidR="00B47DD8" w:rsidRPr="0036339D" w:rsidRDefault="00B47DD8" w:rsidP="0036339D">
      <w:pPr>
        <w:pStyle w:val="Textonotapie"/>
        <w:jc w:val="both"/>
        <w:rPr>
          <w:lang w:val="es-PE"/>
        </w:rPr>
      </w:pPr>
      <w:r w:rsidRPr="0036339D">
        <w:rPr>
          <w:rStyle w:val="Refdenotaalpie"/>
          <w:rFonts w:cs="Arial"/>
          <w:sz w:val="16"/>
          <w:szCs w:val="16"/>
        </w:rPr>
        <w:footnoteRef/>
      </w:r>
      <w:r>
        <w:t xml:space="preserve"> </w:t>
      </w:r>
      <w:r>
        <w:rPr>
          <w:rFonts w:cs="Arial"/>
          <w:sz w:val="16"/>
          <w:szCs w:val="16"/>
          <w:lang w:val="es-PE"/>
        </w:rPr>
        <w:t>In</w:t>
      </w:r>
      <w:r w:rsidRPr="0036339D">
        <w:rPr>
          <w:rFonts w:cs="Arial"/>
          <w:sz w:val="16"/>
          <w:szCs w:val="16"/>
          <w:lang w:val="es-PE"/>
        </w:rPr>
        <w:t>c</w:t>
      </w:r>
      <w:r>
        <w:rPr>
          <w:rFonts w:cs="Arial"/>
          <w:sz w:val="16"/>
          <w:szCs w:val="16"/>
          <w:lang w:val="es-PE"/>
        </w:rPr>
        <w:t>orporada</w:t>
      </w:r>
      <w:r w:rsidRPr="00CD753F">
        <w:rPr>
          <w:rFonts w:cs="Arial"/>
          <w:sz w:val="16"/>
          <w:szCs w:val="16"/>
          <w:lang w:val="es-PE"/>
        </w:rPr>
        <w:t xml:space="preserve"> por la Resol. SBS N° 5570-2019 del 27.11.2019.</w:t>
      </w:r>
    </w:p>
  </w:footnote>
  <w:footnote w:id="425">
    <w:p w14:paraId="3266CE51" w14:textId="77777777" w:rsidR="00877EF6" w:rsidRPr="006344AA" w:rsidRDefault="00877EF6"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426">
    <w:p w14:paraId="2D05BEA9" w14:textId="77777777" w:rsidR="00877EF6" w:rsidRPr="0036339D" w:rsidRDefault="00877EF6" w:rsidP="0036339D">
      <w:pPr>
        <w:pStyle w:val="Textonotapie"/>
        <w:jc w:val="both"/>
        <w:rPr>
          <w:lang w:val="es-PE"/>
        </w:rPr>
      </w:pPr>
      <w:r w:rsidRPr="0036339D">
        <w:rPr>
          <w:rStyle w:val="Refdenotaalpie"/>
          <w:rFonts w:cs="Arial"/>
          <w:sz w:val="16"/>
          <w:szCs w:val="16"/>
        </w:rPr>
        <w:footnoteRef/>
      </w:r>
      <w:r>
        <w:t xml:space="preserve"> </w:t>
      </w:r>
      <w:r w:rsidRPr="00CD753F">
        <w:rPr>
          <w:rFonts w:cs="Arial"/>
          <w:sz w:val="16"/>
          <w:szCs w:val="16"/>
          <w:lang w:val="es-PE"/>
        </w:rPr>
        <w:t>Modificada la denominación por la Resol. SBS N° 5570-2019 del 27.11.2019.</w:t>
      </w:r>
    </w:p>
  </w:footnote>
  <w:footnote w:id="427">
    <w:p w14:paraId="50702CF0" w14:textId="77777777" w:rsidR="00877EF6" w:rsidRPr="0036339D" w:rsidRDefault="00877EF6">
      <w:pPr>
        <w:pStyle w:val="Textonotapie"/>
        <w:rPr>
          <w:lang w:val="es-PE"/>
        </w:rPr>
      </w:pPr>
      <w:r w:rsidRPr="0036339D">
        <w:rPr>
          <w:rStyle w:val="Refdenotaalpie"/>
          <w:rFonts w:cs="Arial"/>
          <w:sz w:val="16"/>
          <w:szCs w:val="16"/>
        </w:rPr>
        <w:footnoteRef/>
      </w:r>
      <w:r>
        <w:t xml:space="preserve"> </w:t>
      </w:r>
      <w:r>
        <w:rPr>
          <w:rFonts w:cs="Arial"/>
          <w:sz w:val="16"/>
          <w:szCs w:val="16"/>
          <w:lang w:val="es-PE"/>
        </w:rPr>
        <w:t xml:space="preserve">Eliminada la subcuenta analítica 1404.08.06.09 </w:t>
      </w:r>
      <w:r w:rsidRPr="00CD753F">
        <w:rPr>
          <w:rFonts w:cs="Arial"/>
          <w:sz w:val="16"/>
          <w:szCs w:val="16"/>
          <w:lang w:val="es-PE"/>
        </w:rPr>
        <w:t xml:space="preserve"> por la Resol. SBS N° 5570-2019 del 27.11.2019.</w:t>
      </w:r>
    </w:p>
  </w:footnote>
  <w:footnote w:id="428">
    <w:p w14:paraId="7A78E154" w14:textId="77777777" w:rsidR="00877EF6" w:rsidRPr="003D0773" w:rsidRDefault="00877EF6" w:rsidP="003D0773">
      <w:pPr>
        <w:pStyle w:val="Textonotapie"/>
        <w:jc w:val="both"/>
      </w:pPr>
      <w:r w:rsidRPr="003D0773">
        <w:rPr>
          <w:rStyle w:val="Refdenotaalpie"/>
          <w:rFonts w:cs="Arial"/>
          <w:sz w:val="16"/>
          <w:szCs w:val="16"/>
        </w:rPr>
        <w:footnoteRef/>
      </w:r>
      <w:r w:rsidRPr="003D0773">
        <w:rPr>
          <w:rFonts w:cs="Arial"/>
          <w:sz w:val="16"/>
          <w:szCs w:val="16"/>
        </w:rPr>
        <w:t xml:space="preserve"> </w:t>
      </w:r>
      <w:r w:rsidRPr="003D0773">
        <w:rPr>
          <w:rFonts w:cs="Arial"/>
          <w:sz w:val="16"/>
          <w:szCs w:val="16"/>
          <w:lang w:val="es-PE"/>
        </w:rPr>
        <w:t xml:space="preserve">Eliminada la cuenta analítica 1404.08.07 mediante la </w:t>
      </w:r>
      <w:r>
        <w:rPr>
          <w:rFonts w:cs="Arial"/>
          <w:sz w:val="16"/>
          <w:szCs w:val="16"/>
          <w:lang w:val="es-PE"/>
        </w:rPr>
        <w:t>Resol.</w:t>
      </w:r>
      <w:r w:rsidRPr="003D0773">
        <w:rPr>
          <w:rFonts w:cs="Arial"/>
          <w:sz w:val="16"/>
          <w:szCs w:val="16"/>
          <w:lang w:val="es-PE"/>
        </w:rPr>
        <w:t xml:space="preserve"> SBS N° 3716-2016 del 06.07.2016.</w:t>
      </w:r>
    </w:p>
  </w:footnote>
  <w:footnote w:id="429">
    <w:p w14:paraId="0A69542C" w14:textId="77777777" w:rsidR="00877EF6" w:rsidRPr="0036339D" w:rsidRDefault="00877EF6" w:rsidP="0036339D">
      <w:pPr>
        <w:pStyle w:val="Textonotapie"/>
        <w:jc w:val="both"/>
        <w:rPr>
          <w:lang w:val="es-PE"/>
        </w:rPr>
      </w:pPr>
      <w:r w:rsidRPr="0036339D">
        <w:rPr>
          <w:rStyle w:val="Refdenotaalpie"/>
          <w:rFonts w:cs="Arial"/>
          <w:sz w:val="16"/>
          <w:szCs w:val="16"/>
        </w:rPr>
        <w:footnoteRef/>
      </w:r>
      <w:r>
        <w:t xml:space="preserve"> </w:t>
      </w:r>
      <w:r w:rsidRPr="00AD5295">
        <w:rPr>
          <w:rFonts w:cs="Arial"/>
          <w:sz w:val="16"/>
          <w:szCs w:val="16"/>
          <w:lang w:val="es-PE"/>
        </w:rPr>
        <w:t>Incorporada por la Resol. SBS N° 5570-2019 del 27.11.2019.</w:t>
      </w:r>
    </w:p>
  </w:footnote>
  <w:footnote w:id="430">
    <w:p w14:paraId="05CECAD2" w14:textId="77777777" w:rsidR="00EE6D5B" w:rsidRPr="006344AA" w:rsidRDefault="00EE6D5B"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431">
    <w:p w14:paraId="69477B8E" w14:textId="77777777" w:rsidR="00EE6D5B" w:rsidRPr="0036339D" w:rsidRDefault="00EE6D5B" w:rsidP="0036339D">
      <w:pPr>
        <w:pStyle w:val="Textonotapie"/>
        <w:jc w:val="both"/>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CD753F">
        <w:rPr>
          <w:rFonts w:cs="Arial"/>
          <w:sz w:val="16"/>
          <w:szCs w:val="16"/>
          <w:lang w:val="es-PE"/>
        </w:rPr>
        <w:t>Modificada la denominación por la Resol. SBS N° 5570-2019 del 27.11.2019.</w:t>
      </w:r>
    </w:p>
  </w:footnote>
  <w:footnote w:id="432">
    <w:p w14:paraId="765BE94C" w14:textId="77777777" w:rsidR="00EE6D5B" w:rsidRPr="0036339D" w:rsidRDefault="00EE6D5B">
      <w:pPr>
        <w:pStyle w:val="Textonotapie"/>
        <w:rPr>
          <w:lang w:val="es-PE"/>
        </w:rPr>
      </w:pPr>
      <w:r w:rsidRPr="0036339D">
        <w:rPr>
          <w:rStyle w:val="Refdenotaalpie"/>
          <w:sz w:val="16"/>
          <w:szCs w:val="16"/>
        </w:rPr>
        <w:footnoteRef/>
      </w:r>
      <w:r w:rsidRPr="0036339D">
        <w:rPr>
          <w:rStyle w:val="Refdenotaalpie"/>
          <w:sz w:val="16"/>
          <w:szCs w:val="16"/>
        </w:rPr>
        <w:t xml:space="preserve"> </w:t>
      </w:r>
      <w:r w:rsidRPr="00CD753F">
        <w:rPr>
          <w:rFonts w:cs="Arial"/>
          <w:sz w:val="16"/>
          <w:szCs w:val="16"/>
          <w:lang w:val="es-PE"/>
        </w:rPr>
        <w:t>Modificada la denominación por la Resol. SBS N° 5570-2019 del 27.11.2019</w:t>
      </w:r>
    </w:p>
  </w:footnote>
  <w:footnote w:id="433">
    <w:p w14:paraId="3F120C55" w14:textId="77777777" w:rsidR="00EE6D5B" w:rsidRPr="0036339D" w:rsidRDefault="00EE6D5B">
      <w:pPr>
        <w:pStyle w:val="Textonotapie"/>
        <w:rPr>
          <w:lang w:val="es-PE"/>
        </w:rPr>
      </w:pPr>
      <w:r w:rsidRPr="0036339D">
        <w:rPr>
          <w:rStyle w:val="Refdenotaalpie"/>
          <w:sz w:val="16"/>
          <w:szCs w:val="16"/>
        </w:rPr>
        <w:footnoteRef/>
      </w:r>
      <w:r w:rsidRPr="0036339D">
        <w:rPr>
          <w:rStyle w:val="Refdenotaalpie"/>
          <w:sz w:val="16"/>
          <w:szCs w:val="16"/>
        </w:rPr>
        <w:t xml:space="preserve"> </w:t>
      </w:r>
      <w:r>
        <w:rPr>
          <w:rFonts w:cs="Arial"/>
          <w:sz w:val="16"/>
          <w:szCs w:val="16"/>
          <w:lang w:val="es-PE"/>
        </w:rPr>
        <w:t xml:space="preserve">Eliminada la subcuenta analítica 1404.10.06.09 </w:t>
      </w:r>
      <w:r w:rsidRPr="00CD753F">
        <w:rPr>
          <w:rFonts w:cs="Arial"/>
          <w:sz w:val="16"/>
          <w:szCs w:val="16"/>
          <w:lang w:val="es-PE"/>
        </w:rPr>
        <w:t xml:space="preserve"> por la Resol. SBS N° 5570-2019 del 27.11.2019.</w:t>
      </w:r>
    </w:p>
  </w:footnote>
  <w:footnote w:id="434">
    <w:p w14:paraId="326FFF4F" w14:textId="77777777" w:rsidR="00EE6D5B" w:rsidRPr="003D0773" w:rsidRDefault="00EE6D5B" w:rsidP="003D0773">
      <w:pPr>
        <w:pStyle w:val="Textonotapie"/>
        <w:jc w:val="both"/>
        <w:rPr>
          <w:sz w:val="16"/>
          <w:szCs w:val="16"/>
        </w:rPr>
      </w:pPr>
      <w:r w:rsidRPr="003D0773">
        <w:rPr>
          <w:rStyle w:val="Refdenotaalpie"/>
          <w:sz w:val="16"/>
          <w:szCs w:val="16"/>
        </w:rPr>
        <w:footnoteRef/>
      </w:r>
      <w:r w:rsidRPr="003D0773">
        <w:rPr>
          <w:sz w:val="16"/>
          <w:szCs w:val="16"/>
        </w:rPr>
        <w:t xml:space="preserve"> </w:t>
      </w:r>
      <w:r w:rsidRPr="003D0773">
        <w:rPr>
          <w:sz w:val="16"/>
          <w:szCs w:val="16"/>
          <w:lang w:val="es-PE"/>
        </w:rPr>
        <w:t xml:space="preserve">Eliminada la cuenta analítica 1404.10.07 mediante la </w:t>
      </w:r>
      <w:r>
        <w:rPr>
          <w:sz w:val="16"/>
          <w:szCs w:val="16"/>
          <w:lang w:val="es-PE"/>
        </w:rPr>
        <w:t>Resol.</w:t>
      </w:r>
      <w:r w:rsidRPr="003D0773">
        <w:rPr>
          <w:sz w:val="16"/>
          <w:szCs w:val="16"/>
          <w:lang w:val="es-PE"/>
        </w:rPr>
        <w:t xml:space="preserve"> SBS N° 3716-2016 del 06.07.2016.</w:t>
      </w:r>
    </w:p>
  </w:footnote>
  <w:footnote w:id="435">
    <w:p w14:paraId="0DA238CB" w14:textId="77777777" w:rsidR="00EE6D5B" w:rsidRPr="0036339D" w:rsidRDefault="00EE6D5B" w:rsidP="0036339D">
      <w:pPr>
        <w:pStyle w:val="Textonotapie"/>
        <w:jc w:val="both"/>
        <w:rPr>
          <w:lang w:val="es-PE"/>
        </w:rPr>
      </w:pPr>
      <w:r w:rsidRPr="0036339D">
        <w:rPr>
          <w:rStyle w:val="Refdenotaalpie"/>
          <w:sz w:val="16"/>
          <w:szCs w:val="16"/>
        </w:rPr>
        <w:footnoteRef/>
      </w:r>
      <w:r>
        <w:t xml:space="preserve"> </w:t>
      </w:r>
      <w:r w:rsidRPr="00AD5295">
        <w:rPr>
          <w:sz w:val="16"/>
          <w:szCs w:val="16"/>
          <w:lang w:val="es-PE"/>
        </w:rPr>
        <w:t>Incorporada por la Resol. SBS N° 5570-2019 del 27.11.2019.</w:t>
      </w:r>
    </w:p>
  </w:footnote>
  <w:footnote w:id="436">
    <w:p w14:paraId="236974FA" w14:textId="77777777" w:rsidR="00EE6D5B" w:rsidRPr="00D02F6D" w:rsidRDefault="00EE6D5B" w:rsidP="003D0773">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437">
    <w:p w14:paraId="1FB95B43" w14:textId="77777777" w:rsidR="00EE6D5B" w:rsidRPr="00D02F6D" w:rsidRDefault="00EE6D5B" w:rsidP="003D0773">
      <w:pPr>
        <w:pStyle w:val="Textonotapie"/>
        <w:jc w:val="both"/>
        <w:rPr>
          <w:lang w:val="es-PE"/>
        </w:rPr>
      </w:pPr>
      <w:r w:rsidRPr="00D02F6D">
        <w:rPr>
          <w:rStyle w:val="Refdenotaalpie"/>
          <w:sz w:val="16"/>
          <w:szCs w:val="16"/>
        </w:rPr>
        <w:footnoteRef/>
      </w:r>
      <w:r w:rsidRPr="00D02F6D">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438">
    <w:p w14:paraId="24EED4E9" w14:textId="77777777" w:rsidR="00EE6D5B" w:rsidRPr="00D02F6D" w:rsidRDefault="00EE6D5B" w:rsidP="003D0773">
      <w:pPr>
        <w:pStyle w:val="Textonotapie"/>
        <w:jc w:val="both"/>
        <w:rPr>
          <w:lang w:val="es-PE"/>
        </w:rPr>
      </w:pPr>
      <w:r w:rsidRPr="00D02F6D">
        <w:rPr>
          <w:rStyle w:val="Refdenotaalpie"/>
          <w:sz w:val="16"/>
          <w:szCs w:val="16"/>
        </w:rPr>
        <w:footnoteRef/>
      </w:r>
      <w:r w:rsidRPr="00D02F6D">
        <w:rPr>
          <w:rStyle w:val="Refdenotaalpie"/>
          <w:sz w:val="16"/>
          <w:szCs w:val="16"/>
        </w:rPr>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439">
    <w:p w14:paraId="796AB1A1" w14:textId="77777777" w:rsidR="00EE6D5B" w:rsidRPr="00D02F6D" w:rsidRDefault="00EE6D5B" w:rsidP="003D0773">
      <w:pPr>
        <w:pStyle w:val="Textonotapie"/>
        <w:jc w:val="both"/>
        <w:rPr>
          <w:lang w:val="es-PE"/>
        </w:rPr>
      </w:pPr>
      <w:r w:rsidRPr="00D02F6D">
        <w:rPr>
          <w:rStyle w:val="Refdenotaalpie"/>
          <w:sz w:val="16"/>
          <w:szCs w:val="16"/>
        </w:rPr>
        <w:footnoteRef/>
      </w:r>
      <w:r w:rsidRPr="00D02F6D">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440">
    <w:p w14:paraId="0D2D562B" w14:textId="77777777" w:rsidR="00EE6D5B" w:rsidRPr="00986D2C" w:rsidRDefault="00EE6D5B" w:rsidP="003D0773">
      <w:pPr>
        <w:pStyle w:val="Textonotapie"/>
        <w:jc w:val="both"/>
        <w:rPr>
          <w:lang w:val="es-PE"/>
        </w:rPr>
      </w:pPr>
      <w:r w:rsidRPr="00D02F6D">
        <w:rPr>
          <w:rStyle w:val="Refdenotaalpie"/>
          <w:sz w:val="16"/>
          <w:szCs w:val="16"/>
        </w:rPr>
        <w:footnoteRef/>
      </w:r>
      <w:r w:rsidRPr="00D02F6D">
        <w:rPr>
          <w:rStyle w:val="Refdenotaalpie"/>
          <w:sz w:val="16"/>
          <w:szCs w:val="16"/>
        </w:rPr>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441">
    <w:p w14:paraId="1F4F59A8" w14:textId="77777777" w:rsidR="00FC716E" w:rsidRPr="006344AA" w:rsidRDefault="00FC716E"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442">
    <w:p w14:paraId="422F580D" w14:textId="77777777" w:rsidR="00FC716E" w:rsidRPr="0036339D" w:rsidRDefault="00FC716E">
      <w:pPr>
        <w:pStyle w:val="Textonotapie"/>
        <w:rPr>
          <w:lang w:val="es-PE"/>
        </w:rPr>
      </w:pPr>
      <w:r w:rsidRPr="0036339D">
        <w:rPr>
          <w:rStyle w:val="Refdenotaalpie"/>
          <w:sz w:val="16"/>
          <w:szCs w:val="16"/>
        </w:rPr>
        <w:footnoteRef/>
      </w:r>
      <w:r>
        <w:t xml:space="preserve"> </w:t>
      </w:r>
      <w:r w:rsidRPr="00AD5295">
        <w:rPr>
          <w:sz w:val="16"/>
          <w:szCs w:val="16"/>
          <w:lang w:val="es-PE"/>
        </w:rPr>
        <w:t>Modificada la denominación por la Resol. SBS N° 5570-2019 del 27.11.2019.</w:t>
      </w:r>
    </w:p>
  </w:footnote>
  <w:footnote w:id="443">
    <w:p w14:paraId="2D51B248" w14:textId="77777777" w:rsidR="00FC716E" w:rsidRPr="0036339D" w:rsidRDefault="00FC716E">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AD5295">
        <w:rPr>
          <w:sz w:val="16"/>
          <w:szCs w:val="16"/>
          <w:lang w:val="es-PE"/>
        </w:rPr>
        <w:t>Modificada la denominación por la Resol. SBS N° 5570-2019 del 27.11.2019.</w:t>
      </w:r>
    </w:p>
  </w:footnote>
  <w:footnote w:id="444">
    <w:p w14:paraId="3231398B" w14:textId="77777777" w:rsidR="00FC716E" w:rsidRPr="0036339D" w:rsidRDefault="00FC716E">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lang w:val="es-PE"/>
        </w:rPr>
        <w:t xml:space="preserve">Eliminada la subcuenta analítica 1404.10.06.09 </w:t>
      </w:r>
      <w:r w:rsidRPr="00CD753F">
        <w:rPr>
          <w:rFonts w:cs="Arial"/>
          <w:sz w:val="16"/>
          <w:szCs w:val="16"/>
          <w:lang w:val="es-PE"/>
        </w:rPr>
        <w:t xml:space="preserve"> por la Resol. SBS N° 5570-2019 del 27.11.2019.</w:t>
      </w:r>
    </w:p>
  </w:footnote>
  <w:footnote w:id="445">
    <w:p w14:paraId="2579449E" w14:textId="77777777" w:rsidR="00FC716E" w:rsidRPr="003D0773" w:rsidRDefault="00FC716E" w:rsidP="003D0773">
      <w:pPr>
        <w:pStyle w:val="Textonotapie"/>
        <w:jc w:val="both"/>
        <w:rPr>
          <w:rFonts w:cs="Arial"/>
          <w:sz w:val="16"/>
          <w:szCs w:val="16"/>
        </w:rPr>
      </w:pPr>
      <w:r w:rsidRPr="003D0773">
        <w:rPr>
          <w:rStyle w:val="Refdenotaalpie"/>
          <w:rFonts w:cs="Arial"/>
          <w:sz w:val="16"/>
          <w:szCs w:val="16"/>
        </w:rPr>
        <w:footnoteRef/>
      </w:r>
      <w:r w:rsidRPr="003D0773">
        <w:rPr>
          <w:rFonts w:cs="Arial"/>
          <w:sz w:val="16"/>
          <w:szCs w:val="16"/>
        </w:rPr>
        <w:t xml:space="preserve"> </w:t>
      </w:r>
      <w:r w:rsidRPr="003D0773">
        <w:rPr>
          <w:rFonts w:cs="Arial"/>
          <w:sz w:val="16"/>
          <w:szCs w:val="16"/>
          <w:lang w:val="es-PE"/>
        </w:rPr>
        <w:t xml:space="preserve">Eliminada la cuenta analítica 1404.11.07 mediante la </w:t>
      </w:r>
      <w:r>
        <w:rPr>
          <w:rFonts w:cs="Arial"/>
          <w:sz w:val="16"/>
          <w:szCs w:val="16"/>
          <w:lang w:val="es-PE"/>
        </w:rPr>
        <w:t>Resol.</w:t>
      </w:r>
      <w:r w:rsidRPr="003D0773">
        <w:rPr>
          <w:rFonts w:cs="Arial"/>
          <w:sz w:val="16"/>
          <w:szCs w:val="16"/>
          <w:lang w:val="es-PE"/>
        </w:rPr>
        <w:t xml:space="preserve"> SBS N° 3716-2016 del 06.07.2016.</w:t>
      </w:r>
    </w:p>
  </w:footnote>
  <w:footnote w:id="446">
    <w:p w14:paraId="384A20F0" w14:textId="77777777" w:rsidR="00FC716E" w:rsidRPr="0036339D" w:rsidRDefault="00FC716E">
      <w:pPr>
        <w:pStyle w:val="Textonotapie"/>
        <w:rPr>
          <w:sz w:val="16"/>
          <w:szCs w:val="16"/>
          <w:lang w:val="es-PE"/>
        </w:rPr>
      </w:pPr>
      <w:r w:rsidRPr="0036339D">
        <w:rPr>
          <w:rStyle w:val="Refdenotaalpie"/>
          <w:rFonts w:cs="Arial"/>
          <w:sz w:val="16"/>
          <w:szCs w:val="16"/>
        </w:rPr>
        <w:footnoteRef/>
      </w:r>
      <w:r>
        <w:t xml:space="preserve"> </w:t>
      </w:r>
      <w:r w:rsidRPr="00AD5295">
        <w:rPr>
          <w:sz w:val="16"/>
          <w:szCs w:val="16"/>
          <w:lang w:val="es-PE"/>
        </w:rPr>
        <w:t>Incorporada por la Resol. SBS N° 5570-2019 del 27.11.2019.</w:t>
      </w:r>
    </w:p>
  </w:footnote>
  <w:footnote w:id="447">
    <w:p w14:paraId="0EDE723B" w14:textId="77777777" w:rsidR="00FC716E" w:rsidRPr="003D0773" w:rsidRDefault="00FC716E"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448">
    <w:p w14:paraId="06D0E926" w14:textId="77777777" w:rsidR="00FC716E" w:rsidRPr="003D0773" w:rsidRDefault="00FC716E"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449">
    <w:p w14:paraId="178D14A0" w14:textId="77777777" w:rsidR="00FC716E" w:rsidRPr="003D0773" w:rsidRDefault="00FC716E"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450">
    <w:p w14:paraId="1A5CEBFC" w14:textId="77777777" w:rsidR="00FC716E" w:rsidRPr="003D0773" w:rsidRDefault="00FC716E" w:rsidP="003D0773">
      <w:pPr>
        <w:pStyle w:val="Textonotapie"/>
        <w:jc w:val="both"/>
        <w:rPr>
          <w:rFonts w:cs="Arial"/>
          <w:sz w:val="16"/>
          <w:szCs w:val="16"/>
          <w:lang w:val="es-PE"/>
        </w:rPr>
      </w:pPr>
      <w:r w:rsidRPr="003D0773">
        <w:rPr>
          <w:rStyle w:val="Refdenotaalpie"/>
          <w:rFonts w:cs="Arial"/>
          <w:sz w:val="16"/>
          <w:szCs w:val="16"/>
        </w:rPr>
        <w:footnoteRef/>
      </w:r>
      <w:r w:rsidRPr="003D0773">
        <w:rPr>
          <w:rFonts w:cs="Arial"/>
          <w:sz w:val="16"/>
          <w:szCs w:val="16"/>
        </w:rPr>
        <w:t xml:space="preserve"> Modificada la denominación mediante la Resol. SBS Nº 6231-2015 del 14.10.2015, vigente a partir de la información de diciembre 2015</w:t>
      </w:r>
    </w:p>
  </w:footnote>
  <w:footnote w:id="451">
    <w:p w14:paraId="79D5DC50" w14:textId="77777777" w:rsidR="00FC716E" w:rsidRPr="003D0773" w:rsidRDefault="00FC716E" w:rsidP="003D0773">
      <w:pPr>
        <w:pStyle w:val="Textonotapie"/>
        <w:jc w:val="both"/>
        <w:rPr>
          <w:rFonts w:cs="Arial"/>
          <w:sz w:val="16"/>
          <w:szCs w:val="16"/>
          <w:lang w:val="es-PE"/>
        </w:rPr>
      </w:pPr>
      <w:r w:rsidRPr="003D0773">
        <w:rPr>
          <w:rStyle w:val="Refdenotaalpie"/>
          <w:rFonts w:cs="Arial"/>
          <w:sz w:val="16"/>
          <w:szCs w:val="16"/>
        </w:rPr>
        <w:footnoteRef/>
      </w:r>
      <w:r w:rsidRPr="003D0773">
        <w:rPr>
          <w:rStyle w:val="Refdenotaalpie"/>
          <w:rFonts w:cs="Arial"/>
          <w:sz w:val="16"/>
          <w:szCs w:val="16"/>
        </w:rPr>
        <w:t xml:space="preserve"> </w:t>
      </w:r>
      <w:r w:rsidRPr="003D0773">
        <w:rPr>
          <w:rFonts w:cs="Arial"/>
          <w:sz w:val="16"/>
          <w:szCs w:val="16"/>
        </w:rPr>
        <w:t>Modificada la denominación mediante la Resol. SBS Nº 6231-2015 del 14.10.2015, vigente a partir de la información de diciembre 2015</w:t>
      </w:r>
    </w:p>
  </w:footnote>
  <w:footnote w:id="452">
    <w:p w14:paraId="1C71EAFE" w14:textId="77777777" w:rsidR="00A65B6A" w:rsidRPr="006344AA" w:rsidRDefault="00A65B6A"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453">
    <w:p w14:paraId="5950C48D" w14:textId="77777777" w:rsidR="00A65B6A" w:rsidRPr="0036339D" w:rsidRDefault="00A65B6A">
      <w:pPr>
        <w:pStyle w:val="Textonotapie"/>
        <w:rPr>
          <w:rFonts w:cs="Arial"/>
          <w:sz w:val="16"/>
          <w:szCs w:val="16"/>
        </w:rPr>
      </w:pPr>
      <w:r w:rsidRPr="0036339D">
        <w:rPr>
          <w:rStyle w:val="Refdenotaalpie"/>
          <w:rFonts w:cs="Arial"/>
          <w:sz w:val="16"/>
          <w:szCs w:val="16"/>
        </w:rPr>
        <w:footnoteRef/>
      </w:r>
      <w:r>
        <w:t xml:space="preserve"> </w:t>
      </w:r>
      <w:r w:rsidRPr="00B50613">
        <w:rPr>
          <w:rFonts w:cs="Arial"/>
          <w:sz w:val="16"/>
          <w:szCs w:val="16"/>
        </w:rPr>
        <w:t>Modificada la denominación por la Resol. SBS N° 5570-2019 del 27.11.2019.</w:t>
      </w:r>
    </w:p>
  </w:footnote>
  <w:footnote w:id="454">
    <w:p w14:paraId="0A912A7F" w14:textId="77777777" w:rsidR="00A65B6A" w:rsidRPr="0036339D" w:rsidRDefault="00A65B6A">
      <w:pPr>
        <w:pStyle w:val="Textonotapie"/>
        <w:rPr>
          <w:lang w:val="es-PE"/>
        </w:rPr>
      </w:pPr>
      <w:r w:rsidRPr="0036339D">
        <w:rPr>
          <w:rStyle w:val="Refdenotaalpie"/>
          <w:sz w:val="16"/>
          <w:szCs w:val="16"/>
        </w:rPr>
        <w:footnoteRef/>
      </w:r>
      <w:r w:rsidRPr="0036339D">
        <w:rPr>
          <w:rStyle w:val="Refdenotaalpie"/>
          <w:sz w:val="16"/>
          <w:szCs w:val="16"/>
        </w:rPr>
        <w:t xml:space="preserve"> </w:t>
      </w:r>
      <w:r w:rsidRPr="00AD5295">
        <w:rPr>
          <w:sz w:val="16"/>
          <w:szCs w:val="16"/>
          <w:lang w:val="es-PE"/>
        </w:rPr>
        <w:t>Modificada la denominación por la Resol. SBS N° 5570-2019 del 27.11.2019.</w:t>
      </w:r>
    </w:p>
  </w:footnote>
  <w:footnote w:id="455">
    <w:p w14:paraId="7E17F25F" w14:textId="77777777" w:rsidR="00A65B6A" w:rsidRPr="0036339D" w:rsidRDefault="00A65B6A">
      <w:pPr>
        <w:pStyle w:val="Textonotapie"/>
        <w:rPr>
          <w:lang w:val="es-PE"/>
        </w:rPr>
      </w:pPr>
      <w:r w:rsidRPr="0036339D">
        <w:rPr>
          <w:rStyle w:val="Refdenotaalpie"/>
          <w:sz w:val="16"/>
          <w:szCs w:val="16"/>
        </w:rPr>
        <w:footnoteRef/>
      </w:r>
      <w:r w:rsidRPr="0036339D">
        <w:rPr>
          <w:rStyle w:val="Refdenotaalpie"/>
          <w:sz w:val="16"/>
          <w:szCs w:val="16"/>
        </w:rPr>
        <w:t xml:space="preserve"> </w:t>
      </w:r>
      <w:r>
        <w:rPr>
          <w:rFonts w:cs="Arial"/>
          <w:sz w:val="16"/>
          <w:szCs w:val="16"/>
          <w:lang w:val="es-PE"/>
        </w:rPr>
        <w:t xml:space="preserve">Eliminada la subcuenta analítica 1404.12.06.09 </w:t>
      </w:r>
      <w:r w:rsidRPr="00CD753F">
        <w:rPr>
          <w:rFonts w:cs="Arial"/>
          <w:sz w:val="16"/>
          <w:szCs w:val="16"/>
          <w:lang w:val="es-PE"/>
        </w:rPr>
        <w:t xml:space="preserve"> por la Resol. SBS N° 5570-2019 del 27.11.2019.</w:t>
      </w:r>
    </w:p>
  </w:footnote>
  <w:footnote w:id="456">
    <w:p w14:paraId="77BA151A" w14:textId="77777777" w:rsidR="00A65B6A" w:rsidRPr="003D0773" w:rsidRDefault="00A65B6A" w:rsidP="003D0773">
      <w:pPr>
        <w:pStyle w:val="Textonotapie"/>
        <w:jc w:val="both"/>
      </w:pPr>
      <w:r w:rsidRPr="003D0773">
        <w:rPr>
          <w:rStyle w:val="Refdenotaalpie"/>
          <w:rFonts w:cs="Arial"/>
          <w:sz w:val="16"/>
          <w:szCs w:val="16"/>
        </w:rPr>
        <w:footnoteRef/>
      </w:r>
      <w:r w:rsidRPr="003D0773">
        <w:rPr>
          <w:rFonts w:cs="Arial"/>
          <w:sz w:val="16"/>
          <w:szCs w:val="16"/>
        </w:rPr>
        <w:t xml:space="preserve"> </w:t>
      </w:r>
      <w:r w:rsidRPr="003D0773">
        <w:rPr>
          <w:rFonts w:cs="Arial"/>
          <w:sz w:val="16"/>
          <w:szCs w:val="16"/>
          <w:lang w:val="es-PE"/>
        </w:rPr>
        <w:t xml:space="preserve">Eliminada la cuenta analítica 1404.11.07 mediante la </w:t>
      </w:r>
      <w:r>
        <w:rPr>
          <w:rFonts w:cs="Arial"/>
          <w:sz w:val="16"/>
          <w:szCs w:val="16"/>
          <w:lang w:val="es-PE"/>
        </w:rPr>
        <w:t>Resol.</w:t>
      </w:r>
      <w:r w:rsidRPr="003D0773">
        <w:rPr>
          <w:rFonts w:cs="Arial"/>
          <w:sz w:val="16"/>
          <w:szCs w:val="16"/>
          <w:lang w:val="es-PE"/>
        </w:rPr>
        <w:t xml:space="preserve"> SBS N° 3716-2016 del 06.07.2016.</w:t>
      </w:r>
    </w:p>
  </w:footnote>
  <w:footnote w:id="457">
    <w:p w14:paraId="38C88A8B" w14:textId="77777777" w:rsidR="00A65B6A" w:rsidRPr="0036339D" w:rsidRDefault="00A65B6A">
      <w:pPr>
        <w:pStyle w:val="Textonotapie"/>
        <w:rPr>
          <w:lang w:val="es-PE"/>
        </w:rPr>
      </w:pPr>
      <w:r w:rsidRPr="0036339D">
        <w:rPr>
          <w:rStyle w:val="Refdenotaalpie"/>
          <w:rFonts w:cs="Arial"/>
          <w:sz w:val="16"/>
          <w:szCs w:val="16"/>
        </w:rPr>
        <w:footnoteRef/>
      </w:r>
      <w:r>
        <w:t xml:space="preserve"> </w:t>
      </w:r>
      <w:r w:rsidRPr="00AD5295">
        <w:rPr>
          <w:rFonts w:cs="Arial"/>
          <w:sz w:val="16"/>
          <w:szCs w:val="16"/>
          <w:lang w:val="es-PE"/>
        </w:rPr>
        <w:t>Incorporada por la Resol. SBS N° 5570-2019 del 27.11.2019.</w:t>
      </w:r>
    </w:p>
  </w:footnote>
  <w:footnote w:id="458">
    <w:p w14:paraId="0077D955" w14:textId="77777777" w:rsidR="00A65B6A" w:rsidRPr="00D02F6D" w:rsidRDefault="00A65B6A" w:rsidP="003D0773">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459">
    <w:p w14:paraId="10D93566" w14:textId="77777777" w:rsidR="00A65B6A" w:rsidRPr="00D02F6D" w:rsidRDefault="00A65B6A" w:rsidP="003D0773">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460">
    <w:p w14:paraId="77E24146" w14:textId="77777777" w:rsidR="00A65B6A" w:rsidRPr="00986D2C" w:rsidRDefault="00A65B6A" w:rsidP="003D0773">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461">
    <w:p w14:paraId="3DEF211D" w14:textId="77777777" w:rsidR="00A65B6A" w:rsidRPr="006344AA" w:rsidRDefault="00A65B6A" w:rsidP="003D0773">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w:t>
      </w:r>
      <w:r w:rsidRPr="006344AA">
        <w:rPr>
          <w:sz w:val="16"/>
          <w:szCs w:val="16"/>
        </w:rPr>
        <w:t>mediante la Resol. SBS Nº 6231-2015 del 14.10.2015, vigente a partir de la información de diciembre 2015</w:t>
      </w:r>
    </w:p>
  </w:footnote>
  <w:footnote w:id="462">
    <w:p w14:paraId="19D62F60" w14:textId="77777777" w:rsidR="00A65B6A" w:rsidRPr="003D0773" w:rsidRDefault="00A65B6A" w:rsidP="003D0773">
      <w:pPr>
        <w:pStyle w:val="Textonotapie"/>
        <w:jc w:val="both"/>
        <w:rPr>
          <w:sz w:val="16"/>
          <w:szCs w:val="16"/>
          <w:lang w:val="es-PE"/>
        </w:rPr>
      </w:pPr>
      <w:r w:rsidRPr="006344AA">
        <w:rPr>
          <w:rStyle w:val="Refdenotaalpie"/>
          <w:sz w:val="16"/>
          <w:szCs w:val="16"/>
        </w:rPr>
        <w:footnoteRef/>
      </w:r>
      <w:r w:rsidRPr="00B96F16">
        <w:rPr>
          <w:sz w:val="16"/>
          <w:szCs w:val="16"/>
        </w:rPr>
        <w:t xml:space="preserve"> Modificada la denominación mediante la Resol. SBS Nº 6231-2015 del 14.10.2015, vigente a partir de la información de diciembre 2015</w:t>
      </w:r>
    </w:p>
  </w:footnote>
  <w:footnote w:id="463">
    <w:p w14:paraId="48E4478C" w14:textId="77777777" w:rsidR="007C248D" w:rsidRPr="006344AA" w:rsidRDefault="007C248D"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464">
    <w:p w14:paraId="78999F3F" w14:textId="77777777" w:rsidR="007C248D" w:rsidRPr="0036339D" w:rsidRDefault="007C248D">
      <w:pPr>
        <w:pStyle w:val="Textonotapie"/>
        <w:rPr>
          <w:lang w:val="es-PE"/>
        </w:rPr>
      </w:pPr>
      <w:r w:rsidRPr="0036339D">
        <w:rPr>
          <w:rStyle w:val="Refdenotaalpie"/>
          <w:sz w:val="16"/>
          <w:szCs w:val="16"/>
        </w:rPr>
        <w:footnoteRef/>
      </w:r>
      <w:r w:rsidRPr="0036339D">
        <w:rPr>
          <w:rStyle w:val="Refdenotaalpie"/>
          <w:sz w:val="16"/>
          <w:szCs w:val="16"/>
        </w:rPr>
        <w:t xml:space="preserve"> </w:t>
      </w:r>
      <w:r w:rsidRPr="00B50613">
        <w:rPr>
          <w:sz w:val="16"/>
          <w:szCs w:val="16"/>
        </w:rPr>
        <w:t>Modificada la denominación por la Resol. SBS N° 5570-2019 del 27.11.2019.</w:t>
      </w:r>
    </w:p>
  </w:footnote>
  <w:footnote w:id="465">
    <w:p w14:paraId="387F287A" w14:textId="77777777" w:rsidR="007C248D" w:rsidRPr="0036339D" w:rsidRDefault="007C248D">
      <w:pPr>
        <w:pStyle w:val="Textonotapie"/>
        <w:rPr>
          <w:lang w:val="es-PE"/>
        </w:rPr>
      </w:pPr>
      <w:r>
        <w:rPr>
          <w:rStyle w:val="Refdenotaalpie"/>
        </w:rPr>
        <w:footnoteRef/>
      </w:r>
      <w:r>
        <w:t xml:space="preserve"> </w:t>
      </w:r>
      <w:r w:rsidRPr="00AD5295">
        <w:rPr>
          <w:sz w:val="16"/>
          <w:szCs w:val="16"/>
          <w:lang w:val="es-PE"/>
        </w:rPr>
        <w:t>Modificada la denominación por la Resol. SBS N° 5570-2019 del 27.11.2019.</w:t>
      </w:r>
    </w:p>
  </w:footnote>
  <w:footnote w:id="466">
    <w:p w14:paraId="01409C14" w14:textId="5F7F0A30" w:rsidR="007C248D" w:rsidRPr="0036339D" w:rsidRDefault="007C248D">
      <w:pPr>
        <w:pStyle w:val="Textonotapie"/>
        <w:rPr>
          <w:lang w:val="es-PE"/>
        </w:rPr>
      </w:pPr>
      <w:r w:rsidRPr="00297CA8">
        <w:rPr>
          <w:rStyle w:val="Refdenotaalpie"/>
          <w:sz w:val="16"/>
          <w:szCs w:val="16"/>
        </w:rPr>
        <w:footnoteRef/>
      </w:r>
      <w:r w:rsidR="009602B5">
        <w:t xml:space="preserve"> </w:t>
      </w:r>
      <w:r>
        <w:rPr>
          <w:rFonts w:cs="Arial"/>
          <w:sz w:val="16"/>
          <w:szCs w:val="16"/>
          <w:lang w:val="es-PE"/>
        </w:rPr>
        <w:t xml:space="preserve">Eliminada la subcuenta analítica 1404.13.06.09 </w:t>
      </w:r>
      <w:r w:rsidRPr="00CD753F">
        <w:rPr>
          <w:rFonts w:cs="Arial"/>
          <w:sz w:val="16"/>
          <w:szCs w:val="16"/>
          <w:lang w:val="es-PE"/>
        </w:rPr>
        <w:t xml:space="preserve"> por la Resol. SBS N° 5570-2019 del 27.11.2019.</w:t>
      </w:r>
    </w:p>
  </w:footnote>
  <w:footnote w:id="467">
    <w:p w14:paraId="26B050E2" w14:textId="77777777" w:rsidR="007C248D" w:rsidRPr="003D0773" w:rsidRDefault="007C248D" w:rsidP="003D0773">
      <w:pPr>
        <w:pStyle w:val="Textonotapie"/>
        <w:jc w:val="both"/>
        <w:rPr>
          <w:lang w:val="es-PE"/>
        </w:rPr>
      </w:pPr>
      <w:r w:rsidRPr="003D0773">
        <w:rPr>
          <w:rStyle w:val="Refdenotaalpie"/>
          <w:sz w:val="16"/>
          <w:szCs w:val="16"/>
        </w:rPr>
        <w:footnoteRef/>
      </w:r>
      <w:r w:rsidRPr="003D0773">
        <w:rPr>
          <w:sz w:val="16"/>
          <w:szCs w:val="16"/>
        </w:rPr>
        <w:t xml:space="preserve"> </w:t>
      </w:r>
      <w:r w:rsidRPr="003D0773">
        <w:rPr>
          <w:sz w:val="16"/>
          <w:szCs w:val="16"/>
          <w:lang w:val="es-PE"/>
        </w:rPr>
        <w:t xml:space="preserve">Eliminada la cuenta analítica 1404.13.07 mediante la </w:t>
      </w:r>
      <w:r>
        <w:rPr>
          <w:sz w:val="16"/>
          <w:szCs w:val="16"/>
          <w:lang w:val="es-PE"/>
        </w:rPr>
        <w:t>Resol.</w:t>
      </w:r>
      <w:r w:rsidRPr="003D0773">
        <w:rPr>
          <w:sz w:val="16"/>
          <w:szCs w:val="16"/>
          <w:lang w:val="es-PE"/>
        </w:rPr>
        <w:t xml:space="preserve"> SBS N° 3716-2016 del 06.07.2016.</w:t>
      </w:r>
    </w:p>
  </w:footnote>
  <w:footnote w:id="468">
    <w:p w14:paraId="2120BBC9" w14:textId="27B6C9E7" w:rsidR="007C248D" w:rsidRPr="00933CAA" w:rsidRDefault="007C248D">
      <w:pPr>
        <w:pStyle w:val="Textonotapie"/>
        <w:rPr>
          <w:lang w:val="es-PE"/>
        </w:rPr>
      </w:pPr>
      <w:r w:rsidRPr="0036339D">
        <w:rPr>
          <w:rStyle w:val="Refdenotaalpie"/>
          <w:sz w:val="16"/>
          <w:szCs w:val="16"/>
        </w:rPr>
        <w:footnoteRef/>
      </w:r>
      <w:r w:rsidRPr="0036339D">
        <w:rPr>
          <w:rStyle w:val="Refdenotaalpie"/>
          <w:sz w:val="16"/>
          <w:szCs w:val="16"/>
        </w:rPr>
        <w:t xml:space="preserve"> </w:t>
      </w:r>
      <w:r w:rsidRPr="00AD5295">
        <w:rPr>
          <w:sz w:val="16"/>
          <w:szCs w:val="16"/>
          <w:lang w:val="es-PE"/>
        </w:rPr>
        <w:t>Incorporada por la Resol. SBS N° 5570-2019 del 27.11.2019.</w:t>
      </w:r>
    </w:p>
  </w:footnote>
  <w:footnote w:id="469">
    <w:p w14:paraId="7FD0CBE8" w14:textId="77777777" w:rsidR="007C248D" w:rsidRPr="006344AA" w:rsidRDefault="007C248D" w:rsidP="00CB365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470">
    <w:p w14:paraId="082B84D6" w14:textId="77777777" w:rsidR="00DB327A" w:rsidRPr="00413567" w:rsidRDefault="00DB327A" w:rsidP="003D0773">
      <w:pPr>
        <w:pStyle w:val="Textonotapie"/>
        <w:jc w:val="both"/>
        <w:rPr>
          <w:sz w:val="16"/>
          <w:szCs w:val="16"/>
          <w:lang w:val="es-PE"/>
        </w:rPr>
      </w:pPr>
      <w:r w:rsidRPr="00413567">
        <w:rPr>
          <w:rStyle w:val="Refdenotaalpie"/>
          <w:sz w:val="16"/>
          <w:szCs w:val="16"/>
        </w:rPr>
        <w:footnoteRef/>
      </w:r>
      <w:r>
        <w:rPr>
          <w:sz w:val="16"/>
          <w:szCs w:val="16"/>
        </w:rPr>
        <w:t xml:space="preserve"> Modificada la descripción</w:t>
      </w:r>
      <w:r w:rsidRPr="00413567">
        <w:rPr>
          <w:sz w:val="16"/>
          <w:szCs w:val="16"/>
        </w:rPr>
        <w:t xml:space="preserve"> mendiante Resol</w:t>
      </w:r>
      <w:r>
        <w:rPr>
          <w:sz w:val="16"/>
          <w:szCs w:val="16"/>
        </w:rPr>
        <w:t>.</w:t>
      </w:r>
      <w:r w:rsidRPr="00413567">
        <w:rPr>
          <w:sz w:val="16"/>
          <w:szCs w:val="16"/>
        </w:rPr>
        <w:t xml:space="preserve"> SBS N° 3716-2016 del 06.07.2016.</w:t>
      </w:r>
    </w:p>
  </w:footnote>
  <w:footnote w:id="471">
    <w:p w14:paraId="0893BB78" w14:textId="77777777" w:rsidR="00DB327A" w:rsidRPr="004847BD" w:rsidRDefault="00DB327A"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Eliminado por la Resol. SBS Nº 14353-2009 del 30.10.2009</w:t>
      </w:r>
    </w:p>
  </w:footnote>
  <w:footnote w:id="472">
    <w:p w14:paraId="268BA723"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sidRPr="00B50613">
        <w:rPr>
          <w:sz w:val="16"/>
          <w:szCs w:val="16"/>
        </w:rPr>
        <w:t>Modificada la denominación por la Resol. SBS N° 5570-2019 del 27.11.2019.</w:t>
      </w:r>
    </w:p>
  </w:footnote>
  <w:footnote w:id="473">
    <w:p w14:paraId="5697BA90"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B50613">
        <w:rPr>
          <w:sz w:val="16"/>
          <w:szCs w:val="16"/>
        </w:rPr>
        <w:t>Modificada la denominación por la Resol. SBS N° 5570-2019 del 27.11.2019.</w:t>
      </w:r>
    </w:p>
  </w:footnote>
  <w:footnote w:id="474">
    <w:p w14:paraId="15DCFFC8"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B50613">
        <w:rPr>
          <w:sz w:val="16"/>
          <w:szCs w:val="16"/>
        </w:rPr>
        <w:t>Modificada la denominación por la Resol. SBS N° 5570-2019 del 27.11.2019.</w:t>
      </w:r>
    </w:p>
  </w:footnote>
  <w:footnote w:id="475">
    <w:p w14:paraId="5A4D4A7C"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p>
  </w:footnote>
  <w:footnote w:id="476">
    <w:p w14:paraId="622F650A"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lang w:val="es-PE"/>
        </w:rPr>
        <w:t xml:space="preserve">Eliminada la subcuenta analítica 1405.02.02.09 </w:t>
      </w:r>
      <w:r w:rsidRPr="00CD753F">
        <w:rPr>
          <w:rFonts w:cs="Arial"/>
          <w:sz w:val="16"/>
          <w:szCs w:val="16"/>
          <w:lang w:val="es-PE"/>
        </w:rPr>
        <w:t xml:space="preserve"> por la Resol. SBS N° 5570-2019 del 27.11.2019.</w:t>
      </w:r>
    </w:p>
  </w:footnote>
  <w:footnote w:id="477">
    <w:p w14:paraId="4F442359"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B50613">
        <w:rPr>
          <w:sz w:val="16"/>
          <w:szCs w:val="16"/>
        </w:rPr>
        <w:t>Modificada la denominación por la Resol. SBS N° 5570-2019 del 27.11.2019.</w:t>
      </w:r>
    </w:p>
  </w:footnote>
  <w:footnote w:id="478">
    <w:p w14:paraId="040CEAB2"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lang w:val="es-PE"/>
        </w:rPr>
        <w:t xml:space="preserve">Eliminada la subcuenta analítica 1405.02.06.09 </w:t>
      </w:r>
      <w:r w:rsidRPr="00CD753F">
        <w:rPr>
          <w:rFonts w:cs="Arial"/>
          <w:sz w:val="16"/>
          <w:szCs w:val="16"/>
          <w:lang w:val="es-PE"/>
        </w:rPr>
        <w:t xml:space="preserve"> por la Resol. SBS N° 5570-2019 del 27.11.2019.</w:t>
      </w:r>
    </w:p>
  </w:footnote>
  <w:footnote w:id="479">
    <w:p w14:paraId="7E946E93" w14:textId="77777777" w:rsidR="00DB327A" w:rsidRPr="004847BD" w:rsidRDefault="00DB327A"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w:t>
      </w:r>
      <w:r w:rsidRPr="004847BD">
        <w:rPr>
          <w:rFonts w:cs="Arial"/>
          <w:sz w:val="16"/>
          <w:szCs w:val="16"/>
          <w:lang w:val="es-PE"/>
        </w:rPr>
        <w:t>Eliminada la cuenta analítica 1405.02.07 mediante la Resol</w:t>
      </w:r>
      <w:r>
        <w:rPr>
          <w:rFonts w:cs="Arial"/>
          <w:sz w:val="16"/>
          <w:szCs w:val="16"/>
          <w:lang w:val="es-PE"/>
        </w:rPr>
        <w:t>.</w:t>
      </w:r>
      <w:r w:rsidRPr="004847BD">
        <w:rPr>
          <w:rFonts w:cs="Arial"/>
          <w:sz w:val="16"/>
          <w:szCs w:val="16"/>
          <w:lang w:val="es-PE"/>
        </w:rPr>
        <w:t xml:space="preserve"> SBS N° 3716-2016 del 06.07.2016.</w:t>
      </w:r>
    </w:p>
  </w:footnote>
  <w:footnote w:id="480">
    <w:p w14:paraId="1F62FB49"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sz w:val="16"/>
          <w:szCs w:val="16"/>
        </w:rPr>
        <w:t xml:space="preserve">Incorporada </w:t>
      </w:r>
      <w:r w:rsidRPr="00B50613">
        <w:rPr>
          <w:sz w:val="16"/>
          <w:szCs w:val="16"/>
        </w:rPr>
        <w:t xml:space="preserve"> por la Resol. SBS N° 5570-2019 del 27.11.2019.</w:t>
      </w:r>
    </w:p>
  </w:footnote>
  <w:footnote w:id="481">
    <w:p w14:paraId="334ED8FE"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sidRPr="00B50613">
        <w:rPr>
          <w:sz w:val="16"/>
          <w:szCs w:val="16"/>
        </w:rPr>
        <w:t>Modificada la denominación por la Resol. SBS N° 5570-2019 del 27.11.2019.</w:t>
      </w:r>
    </w:p>
  </w:footnote>
  <w:footnote w:id="482">
    <w:p w14:paraId="72E747F6" w14:textId="77777777" w:rsidR="00DB327A" w:rsidRPr="003D0773" w:rsidRDefault="00DB327A" w:rsidP="004847BD">
      <w:pPr>
        <w:pStyle w:val="Textonotapie"/>
        <w:jc w:val="both"/>
      </w:pPr>
      <w:r w:rsidRPr="004847BD">
        <w:rPr>
          <w:rStyle w:val="Refdenotaalpie"/>
          <w:rFonts w:cs="Arial"/>
          <w:sz w:val="16"/>
          <w:szCs w:val="16"/>
        </w:rPr>
        <w:footnoteRef/>
      </w:r>
      <w:r w:rsidRPr="004847BD">
        <w:rPr>
          <w:rFonts w:cs="Arial"/>
          <w:sz w:val="16"/>
          <w:szCs w:val="16"/>
        </w:rPr>
        <w:t xml:space="preserve"> </w:t>
      </w:r>
      <w:r w:rsidRPr="004847BD">
        <w:rPr>
          <w:rFonts w:cs="Arial"/>
          <w:sz w:val="16"/>
          <w:szCs w:val="16"/>
          <w:lang w:val="es-PE"/>
        </w:rPr>
        <w:t>Eliminada la subcuenta analítica 1405.02.19.07 mediante la Resol</w:t>
      </w:r>
      <w:r>
        <w:rPr>
          <w:rFonts w:cs="Arial"/>
          <w:sz w:val="16"/>
          <w:szCs w:val="16"/>
          <w:lang w:val="es-PE"/>
        </w:rPr>
        <w:t>.</w:t>
      </w:r>
      <w:r w:rsidRPr="004847BD">
        <w:rPr>
          <w:rFonts w:cs="Arial"/>
          <w:sz w:val="16"/>
          <w:szCs w:val="16"/>
          <w:lang w:val="es-PE"/>
        </w:rPr>
        <w:t xml:space="preserve"> SBS N° 3716-2016 del 06.07.2016.</w:t>
      </w:r>
    </w:p>
  </w:footnote>
  <w:footnote w:id="483">
    <w:p w14:paraId="2DC09158"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r>
        <w:rPr>
          <w:sz w:val="16"/>
          <w:szCs w:val="16"/>
        </w:rPr>
        <w:t xml:space="preserve"> </w:t>
      </w:r>
    </w:p>
  </w:footnote>
  <w:footnote w:id="484">
    <w:p w14:paraId="4F94A2E0" w14:textId="77777777" w:rsidR="005E6757" w:rsidRPr="006344AA" w:rsidRDefault="005E6757" w:rsidP="005E6757">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485">
    <w:p w14:paraId="14395746"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r>
        <w:rPr>
          <w:sz w:val="16"/>
          <w:szCs w:val="16"/>
        </w:rPr>
        <w:t xml:space="preserve"> </w:t>
      </w:r>
    </w:p>
  </w:footnote>
  <w:footnote w:id="486">
    <w:p w14:paraId="76D5E17B" w14:textId="77777777" w:rsidR="00DB327A" w:rsidRPr="0036339D" w:rsidRDefault="00DB327A">
      <w:pPr>
        <w:pStyle w:val="Textonotapie"/>
        <w:rPr>
          <w:lang w:val="es-PE"/>
        </w:rPr>
      </w:pPr>
      <w:r>
        <w:rPr>
          <w:rStyle w:val="Refdenotaalpie"/>
        </w:rPr>
        <w:footnoteRef/>
      </w:r>
      <w:r>
        <w:t xml:space="preserve"> </w:t>
      </w:r>
      <w:r>
        <w:rPr>
          <w:sz w:val="16"/>
          <w:szCs w:val="16"/>
        </w:rPr>
        <w:t>Modificada la denominación</w:t>
      </w:r>
      <w:r w:rsidRPr="00B50613">
        <w:rPr>
          <w:sz w:val="16"/>
          <w:szCs w:val="16"/>
        </w:rPr>
        <w:t xml:space="preserve"> por la Resol. SBS N° 5570-2019 del 27.11.2019</w:t>
      </w:r>
    </w:p>
  </w:footnote>
  <w:footnote w:id="487">
    <w:p w14:paraId="06382FB6" w14:textId="77777777" w:rsidR="00DB327A" w:rsidRPr="004847BD" w:rsidRDefault="00DB327A"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w:t>
      </w:r>
      <w:r w:rsidRPr="004847BD">
        <w:rPr>
          <w:rFonts w:cs="Arial"/>
          <w:sz w:val="16"/>
          <w:szCs w:val="16"/>
          <w:lang w:val="es-PE"/>
        </w:rPr>
        <w:t xml:space="preserve">Eliminada la sub-cuenta analítica 1405.02.22.07 mediante la </w:t>
      </w:r>
      <w:r>
        <w:rPr>
          <w:rFonts w:cs="Arial"/>
          <w:sz w:val="16"/>
          <w:szCs w:val="16"/>
          <w:lang w:val="es-PE"/>
        </w:rPr>
        <w:t>Resol.</w:t>
      </w:r>
      <w:r w:rsidRPr="004847BD">
        <w:rPr>
          <w:rFonts w:cs="Arial"/>
          <w:sz w:val="16"/>
          <w:szCs w:val="16"/>
          <w:lang w:val="es-PE"/>
        </w:rPr>
        <w:t xml:space="preserve"> SBS N° 3716-2016 del 06.07.2016.</w:t>
      </w:r>
    </w:p>
  </w:footnote>
  <w:footnote w:id="488">
    <w:p w14:paraId="348B0EB1" w14:textId="77777777" w:rsidR="00006F41" w:rsidRPr="006344AA" w:rsidRDefault="00006F41"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489">
    <w:p w14:paraId="55BF7145"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r>
        <w:rPr>
          <w:sz w:val="16"/>
          <w:szCs w:val="16"/>
        </w:rPr>
        <w:t xml:space="preserve"> </w:t>
      </w:r>
    </w:p>
  </w:footnote>
  <w:footnote w:id="490">
    <w:p w14:paraId="2C693D28"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sz w:val="16"/>
          <w:szCs w:val="16"/>
        </w:rPr>
        <w:t xml:space="preserve">Incorporada </w:t>
      </w:r>
      <w:r w:rsidRPr="00B50613">
        <w:rPr>
          <w:sz w:val="16"/>
          <w:szCs w:val="16"/>
        </w:rPr>
        <w:t xml:space="preserve"> por la Resol. SBS N° 5570-2019 del 27.11.2019.</w:t>
      </w:r>
      <w:r>
        <w:rPr>
          <w:sz w:val="16"/>
          <w:szCs w:val="16"/>
        </w:rPr>
        <w:t xml:space="preserve"> </w:t>
      </w:r>
    </w:p>
  </w:footnote>
  <w:footnote w:id="491">
    <w:p w14:paraId="5C5C003F"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sz w:val="16"/>
          <w:szCs w:val="16"/>
        </w:rPr>
        <w:t>Modificada la denominación</w:t>
      </w:r>
      <w:r w:rsidRPr="00B50613">
        <w:rPr>
          <w:sz w:val="16"/>
          <w:szCs w:val="16"/>
        </w:rPr>
        <w:t xml:space="preserve"> por la Resol. SBS N° 5570-2019 del 27.11.2019</w:t>
      </w:r>
      <w:r>
        <w:rPr>
          <w:sz w:val="16"/>
          <w:szCs w:val="16"/>
        </w:rPr>
        <w:t xml:space="preserve">. </w:t>
      </w:r>
    </w:p>
  </w:footnote>
  <w:footnote w:id="492">
    <w:p w14:paraId="50824D1F"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Modificada la denominación</w:t>
      </w:r>
      <w:r w:rsidRPr="00B50613">
        <w:rPr>
          <w:sz w:val="16"/>
          <w:szCs w:val="16"/>
        </w:rPr>
        <w:t xml:space="preserve"> por la Resol. SBS N° 5570-2019 del 27.11.2019</w:t>
      </w:r>
      <w:r>
        <w:rPr>
          <w:sz w:val="16"/>
          <w:szCs w:val="16"/>
        </w:rPr>
        <w:t xml:space="preserve">. </w:t>
      </w:r>
    </w:p>
  </w:footnote>
  <w:footnote w:id="493">
    <w:p w14:paraId="31D58F1B"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Modificada la denominación</w:t>
      </w:r>
      <w:r w:rsidRPr="00B50613">
        <w:rPr>
          <w:sz w:val="16"/>
          <w:szCs w:val="16"/>
        </w:rPr>
        <w:t xml:space="preserve"> por la Resol. SBS N° 5570-2019 del 27.11.2019</w:t>
      </w:r>
      <w:r>
        <w:rPr>
          <w:sz w:val="16"/>
          <w:szCs w:val="16"/>
        </w:rPr>
        <w:t xml:space="preserve">. </w:t>
      </w:r>
    </w:p>
  </w:footnote>
  <w:footnote w:id="494">
    <w:p w14:paraId="68DFC769"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r>
        <w:rPr>
          <w:sz w:val="16"/>
          <w:szCs w:val="16"/>
        </w:rPr>
        <w:t xml:space="preserve"> </w:t>
      </w:r>
    </w:p>
  </w:footnote>
  <w:footnote w:id="495">
    <w:p w14:paraId="6BF207B8"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36339D">
        <w:rPr>
          <w:sz w:val="16"/>
          <w:szCs w:val="16"/>
        </w:rPr>
        <w:t>Eliminada</w:t>
      </w:r>
      <w:r>
        <w:rPr>
          <w:sz w:val="16"/>
          <w:szCs w:val="16"/>
        </w:rPr>
        <w:t xml:space="preserve"> </w:t>
      </w:r>
      <w:r w:rsidRPr="00B50613">
        <w:rPr>
          <w:sz w:val="16"/>
          <w:szCs w:val="16"/>
        </w:rPr>
        <w:t xml:space="preserve"> por la Resol. SBS N° 5570-2019 del 27.11.2019.</w:t>
      </w:r>
    </w:p>
  </w:footnote>
  <w:footnote w:id="496">
    <w:p w14:paraId="3F1F125C"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p>
  </w:footnote>
  <w:footnote w:id="497">
    <w:p w14:paraId="26101848"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sz w:val="16"/>
          <w:szCs w:val="16"/>
        </w:rPr>
        <w:t xml:space="preserve">Incorporada </w:t>
      </w:r>
      <w:r w:rsidRPr="00B50613">
        <w:rPr>
          <w:sz w:val="16"/>
          <w:szCs w:val="16"/>
        </w:rPr>
        <w:t xml:space="preserve"> por la Resol. SBS N° 5570-2019 del 27.11.2019.</w:t>
      </w:r>
    </w:p>
  </w:footnote>
  <w:footnote w:id="498">
    <w:p w14:paraId="52805939"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p>
  </w:footnote>
  <w:footnote w:id="499">
    <w:p w14:paraId="20EBBC19"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p>
  </w:footnote>
  <w:footnote w:id="500">
    <w:p w14:paraId="0E9BBD23" w14:textId="77777777" w:rsidR="00DB327A" w:rsidRPr="0036339D" w:rsidRDefault="00DB327A" w:rsidP="0036339D">
      <w:pPr>
        <w:pStyle w:val="Textonotapie"/>
        <w:rPr>
          <w:rFonts w:cs="Arial"/>
          <w:sz w:val="16"/>
          <w:szCs w:val="16"/>
        </w:rPr>
      </w:pPr>
      <w:r w:rsidRPr="004847BD">
        <w:rPr>
          <w:rStyle w:val="Refdenotaalpie"/>
          <w:rFonts w:cs="Arial"/>
          <w:sz w:val="16"/>
          <w:szCs w:val="16"/>
        </w:rPr>
        <w:footnoteRef/>
      </w:r>
      <w:r w:rsidRPr="004847BD">
        <w:rPr>
          <w:rFonts w:cs="Arial"/>
          <w:sz w:val="16"/>
          <w:szCs w:val="16"/>
        </w:rPr>
        <w:t xml:space="preserve"> Se eliminaron las subcuentas analíticas 1405.03.06.04 y 1405.03.06.09 mediante la Resol. SBS Nº 1465-2015 del 26.02.2015, vigente a partir de la información de mayo 2015.</w:t>
      </w:r>
      <w:r w:rsidRPr="00F7373F">
        <w:rPr>
          <w:sz w:val="16"/>
          <w:szCs w:val="16"/>
        </w:rPr>
        <w:t xml:space="preserve"> </w:t>
      </w:r>
      <w:r w:rsidRPr="00F7373F">
        <w:rPr>
          <w:rFonts w:cs="Arial"/>
          <w:sz w:val="16"/>
          <w:szCs w:val="16"/>
        </w:rPr>
        <w:t xml:space="preserve">Posteriormente se modificó la denominación por la Resol. SBS N° 5570-2019 del 27.11.2019. </w:t>
      </w:r>
    </w:p>
  </w:footnote>
  <w:footnote w:id="501">
    <w:p w14:paraId="07B3A815"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36339D">
        <w:rPr>
          <w:rFonts w:cs="Arial"/>
          <w:sz w:val="16"/>
          <w:szCs w:val="16"/>
        </w:rPr>
        <w:t>E</w:t>
      </w:r>
      <w:r>
        <w:rPr>
          <w:rFonts w:cs="Arial"/>
          <w:sz w:val="16"/>
          <w:szCs w:val="16"/>
        </w:rPr>
        <w:t xml:space="preserve">liminada por la </w:t>
      </w:r>
      <w:r w:rsidRPr="00B50613">
        <w:rPr>
          <w:sz w:val="16"/>
          <w:szCs w:val="16"/>
        </w:rPr>
        <w:t>Resol. SBS N° 5570-2019 del 27.11.2019.</w:t>
      </w:r>
      <w:r>
        <w:rPr>
          <w:sz w:val="16"/>
          <w:szCs w:val="16"/>
        </w:rPr>
        <w:t xml:space="preserve"> </w:t>
      </w:r>
    </w:p>
  </w:footnote>
  <w:footnote w:id="502">
    <w:p w14:paraId="1243E23B"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rFonts w:cs="Arial"/>
          <w:sz w:val="16"/>
          <w:szCs w:val="16"/>
        </w:rPr>
        <w:t xml:space="preserve">Modificada </w:t>
      </w:r>
      <w:r w:rsidRPr="00F7373F">
        <w:rPr>
          <w:rFonts w:cs="Arial"/>
          <w:sz w:val="16"/>
          <w:szCs w:val="16"/>
        </w:rPr>
        <w:t xml:space="preserve">la denominación por la Resol. SBS N° 5570-2019 del 27.11.2019. </w:t>
      </w:r>
    </w:p>
  </w:footnote>
  <w:footnote w:id="503">
    <w:p w14:paraId="514AB88A"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rFonts w:cs="Arial"/>
          <w:sz w:val="16"/>
          <w:szCs w:val="16"/>
        </w:rPr>
        <w:t xml:space="preserve">Modificada </w:t>
      </w:r>
      <w:r w:rsidRPr="00F7373F">
        <w:rPr>
          <w:rFonts w:cs="Arial"/>
          <w:sz w:val="16"/>
          <w:szCs w:val="16"/>
        </w:rPr>
        <w:t>la denominación por la Resol. SBS N° 5570-2019 del 27.11.2019.</w:t>
      </w:r>
    </w:p>
  </w:footnote>
  <w:footnote w:id="504">
    <w:p w14:paraId="3A966E6F"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rFonts w:cs="Arial"/>
          <w:sz w:val="16"/>
          <w:szCs w:val="16"/>
        </w:rPr>
        <w:t xml:space="preserve">Modificada </w:t>
      </w:r>
      <w:r w:rsidRPr="00F7373F">
        <w:rPr>
          <w:rFonts w:cs="Arial"/>
          <w:sz w:val="16"/>
          <w:szCs w:val="16"/>
        </w:rPr>
        <w:t>la denominación por la Resol. SBS N° 5570-2019 del 27.11.2019.</w:t>
      </w:r>
    </w:p>
  </w:footnote>
  <w:footnote w:id="505">
    <w:p w14:paraId="38176C2B" w14:textId="77777777" w:rsidR="00DB327A" w:rsidRPr="004847BD" w:rsidRDefault="00DB327A" w:rsidP="0036339D">
      <w:pPr>
        <w:pStyle w:val="Textonotapie"/>
        <w:rPr>
          <w:rFonts w:cs="Arial"/>
          <w:sz w:val="16"/>
          <w:szCs w:val="16"/>
        </w:rPr>
      </w:pPr>
      <w:r w:rsidRPr="004847BD">
        <w:rPr>
          <w:rStyle w:val="Refdenotaalpie"/>
          <w:rFonts w:cs="Arial"/>
          <w:sz w:val="16"/>
          <w:szCs w:val="16"/>
        </w:rPr>
        <w:footnoteRef/>
      </w:r>
      <w:r w:rsidRPr="004847BD">
        <w:rPr>
          <w:rFonts w:cs="Arial"/>
          <w:sz w:val="16"/>
          <w:szCs w:val="16"/>
        </w:rPr>
        <w:t xml:space="preserve"> Incorporada por la Resol. SBS Nº 14353-2009 del 30.10.2009</w:t>
      </w:r>
      <w:r>
        <w:rPr>
          <w:rFonts w:cs="Arial"/>
          <w:sz w:val="16"/>
          <w:szCs w:val="16"/>
        </w:rPr>
        <w:t xml:space="preserve">. Posteriormente, eliminada por la </w:t>
      </w:r>
      <w:r w:rsidRPr="00B50613">
        <w:rPr>
          <w:sz w:val="16"/>
          <w:szCs w:val="16"/>
        </w:rPr>
        <w:t>Resol. SBS N° 5570-2019 del 27.11.2019.</w:t>
      </w:r>
      <w:r>
        <w:rPr>
          <w:sz w:val="16"/>
          <w:szCs w:val="16"/>
        </w:rPr>
        <w:t xml:space="preserve"> </w:t>
      </w:r>
    </w:p>
  </w:footnote>
  <w:footnote w:id="506">
    <w:p w14:paraId="759D9146" w14:textId="77777777" w:rsidR="00DB327A" w:rsidRPr="004847BD" w:rsidRDefault="00DB327A" w:rsidP="0036339D">
      <w:pPr>
        <w:pStyle w:val="Textonotapie"/>
        <w:rPr>
          <w:rFonts w:cs="Arial"/>
          <w:sz w:val="16"/>
          <w:szCs w:val="16"/>
          <w:lang w:val="es-PE"/>
        </w:rPr>
      </w:pPr>
      <w:r w:rsidRPr="004847BD">
        <w:rPr>
          <w:rStyle w:val="Refdenotaalpie"/>
          <w:rFonts w:cs="Arial"/>
          <w:sz w:val="16"/>
          <w:szCs w:val="16"/>
        </w:rPr>
        <w:footnoteRef/>
      </w:r>
      <w:r w:rsidRPr="004847BD">
        <w:rPr>
          <w:rFonts w:cs="Arial"/>
          <w:sz w:val="16"/>
          <w:szCs w:val="16"/>
        </w:rPr>
        <w:t xml:space="preserve"> Incorporada por la Resol. SBS N°1465-2015 del 26.02.2015, vigente a partir de la información de mayo 2015.</w:t>
      </w:r>
      <w:r w:rsidRPr="00CF4273">
        <w:rPr>
          <w:rFonts w:cs="Arial"/>
          <w:sz w:val="16"/>
          <w:szCs w:val="16"/>
        </w:rPr>
        <w:t xml:space="preserve"> </w:t>
      </w:r>
      <w:r>
        <w:rPr>
          <w:rFonts w:cs="Arial"/>
          <w:sz w:val="16"/>
          <w:szCs w:val="16"/>
        </w:rPr>
        <w:t xml:space="preserve">Posteriormente, modificada la denominación por la </w:t>
      </w:r>
      <w:r w:rsidRPr="00B50613">
        <w:rPr>
          <w:sz w:val="16"/>
          <w:szCs w:val="16"/>
        </w:rPr>
        <w:t>Resol. SBS N° 5570-2019 del 27.11.2019.</w:t>
      </w:r>
      <w:r>
        <w:rPr>
          <w:sz w:val="16"/>
          <w:szCs w:val="16"/>
        </w:rPr>
        <w:t xml:space="preserve"> </w:t>
      </w:r>
    </w:p>
  </w:footnote>
  <w:footnote w:id="507">
    <w:p w14:paraId="38DB1A99"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sz w:val="16"/>
          <w:szCs w:val="16"/>
        </w:rPr>
        <w:t xml:space="preserve">Incorporada </w:t>
      </w:r>
      <w:r w:rsidRPr="00B50613">
        <w:rPr>
          <w:sz w:val="16"/>
          <w:szCs w:val="16"/>
        </w:rPr>
        <w:t xml:space="preserve"> por la Resol. SBS N° 5570-2019 del 27.11.2019.</w:t>
      </w:r>
    </w:p>
  </w:footnote>
  <w:footnote w:id="508">
    <w:p w14:paraId="48983646"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p>
  </w:footnote>
  <w:footnote w:id="509">
    <w:p w14:paraId="1266FB57"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p>
  </w:footnote>
  <w:footnote w:id="510">
    <w:p w14:paraId="13C4FF44"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p>
  </w:footnote>
  <w:footnote w:id="511">
    <w:p w14:paraId="07819232" w14:textId="77777777" w:rsidR="00DB327A" w:rsidRPr="00C33A66" w:rsidRDefault="00DB327A" w:rsidP="0036339D">
      <w:pPr>
        <w:pStyle w:val="Textonotapie"/>
        <w:rPr>
          <w:lang w:val="es-PE"/>
        </w:rPr>
      </w:pPr>
      <w:r w:rsidRPr="004847BD">
        <w:rPr>
          <w:rStyle w:val="Refdenotaalpie"/>
          <w:rFonts w:cs="Arial"/>
          <w:sz w:val="16"/>
          <w:szCs w:val="16"/>
        </w:rPr>
        <w:footnoteRef/>
      </w:r>
      <w:r w:rsidRPr="004847BD">
        <w:rPr>
          <w:rFonts w:cs="Arial"/>
          <w:sz w:val="16"/>
          <w:szCs w:val="16"/>
        </w:rPr>
        <w:t xml:space="preserve"> Incorporada por la Resol. SBS N°1465-2015 del 26.02.2015, vigente a partir de la información de mayo 2015.</w:t>
      </w:r>
      <w:r>
        <w:rPr>
          <w:rFonts w:cs="Arial"/>
          <w:sz w:val="16"/>
          <w:szCs w:val="16"/>
        </w:rPr>
        <w:t xml:space="preserve"> Posteriormente, eliminada por la </w:t>
      </w:r>
      <w:r w:rsidRPr="00B50613">
        <w:rPr>
          <w:sz w:val="16"/>
          <w:szCs w:val="16"/>
        </w:rPr>
        <w:t>Resol. SBS N° 5570-2019 del 27.11.2019.</w:t>
      </w:r>
      <w:r>
        <w:rPr>
          <w:sz w:val="16"/>
          <w:szCs w:val="16"/>
        </w:rPr>
        <w:t xml:space="preserve"> </w:t>
      </w:r>
    </w:p>
  </w:footnote>
  <w:footnote w:id="512">
    <w:p w14:paraId="10D24E60"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r>
        <w:rPr>
          <w:sz w:val="16"/>
          <w:szCs w:val="16"/>
        </w:rPr>
        <w:t xml:space="preserve"> </w:t>
      </w:r>
    </w:p>
  </w:footnote>
  <w:footnote w:id="513">
    <w:p w14:paraId="6F1573EA"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B50613">
        <w:rPr>
          <w:sz w:val="16"/>
          <w:szCs w:val="16"/>
        </w:rPr>
        <w:t>Modificada la denominación por la Resol. SBS N° 5570-2019 del 27.11.2019.</w:t>
      </w:r>
    </w:p>
  </w:footnote>
  <w:footnote w:id="514">
    <w:p w14:paraId="250CDD4F"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r>
        <w:rPr>
          <w:sz w:val="16"/>
          <w:szCs w:val="16"/>
        </w:rPr>
        <w:t xml:space="preserve"> </w:t>
      </w:r>
    </w:p>
  </w:footnote>
  <w:footnote w:id="515">
    <w:p w14:paraId="7992D891"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r>
        <w:rPr>
          <w:sz w:val="16"/>
          <w:szCs w:val="16"/>
        </w:rPr>
        <w:t xml:space="preserve">  </w:t>
      </w:r>
    </w:p>
  </w:footnote>
  <w:footnote w:id="516">
    <w:p w14:paraId="118B2DB6"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sidRPr="00B50613">
        <w:rPr>
          <w:sz w:val="16"/>
          <w:szCs w:val="16"/>
        </w:rPr>
        <w:t>Modificada la denominación por la Resol. SBS N° 5570-2019 del 27.11.2019.</w:t>
      </w:r>
    </w:p>
  </w:footnote>
  <w:footnote w:id="517">
    <w:p w14:paraId="23655C7C"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 xml:space="preserve">Incorporada </w:t>
      </w:r>
      <w:r w:rsidRPr="00B50613">
        <w:rPr>
          <w:sz w:val="16"/>
          <w:szCs w:val="16"/>
        </w:rPr>
        <w:t xml:space="preserve"> por la Resol. SBS N° 5570-2019 del 27.11.2019.</w:t>
      </w:r>
      <w:r>
        <w:rPr>
          <w:sz w:val="16"/>
          <w:szCs w:val="16"/>
        </w:rPr>
        <w:t xml:space="preserve">  </w:t>
      </w:r>
    </w:p>
  </w:footnote>
  <w:footnote w:id="518">
    <w:p w14:paraId="0299D1D3"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sz w:val="16"/>
          <w:szCs w:val="16"/>
        </w:rPr>
        <w:t xml:space="preserve">Incorporada </w:t>
      </w:r>
      <w:r w:rsidRPr="00B50613">
        <w:rPr>
          <w:sz w:val="16"/>
          <w:szCs w:val="16"/>
        </w:rPr>
        <w:t xml:space="preserve"> por la Resol. SBS N° 5570-2019 del 27.11.2019.</w:t>
      </w:r>
      <w:r>
        <w:rPr>
          <w:sz w:val="16"/>
          <w:szCs w:val="16"/>
        </w:rPr>
        <w:t xml:space="preserve">  </w:t>
      </w:r>
    </w:p>
  </w:footnote>
  <w:footnote w:id="519">
    <w:p w14:paraId="621337C9"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B50613">
        <w:rPr>
          <w:sz w:val="16"/>
          <w:szCs w:val="16"/>
        </w:rPr>
        <w:t>Modificada la denominación por la Resol. SBS N° 5570-2019 del 27.11.2019.</w:t>
      </w:r>
    </w:p>
  </w:footnote>
  <w:footnote w:id="520">
    <w:p w14:paraId="164FF357"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sidRPr="00B50613">
        <w:rPr>
          <w:sz w:val="16"/>
          <w:szCs w:val="16"/>
        </w:rPr>
        <w:t>Modificada la denominación por la Resol. SBS N° 5570-2019 del 27.11.2019.</w:t>
      </w:r>
    </w:p>
  </w:footnote>
  <w:footnote w:id="521">
    <w:p w14:paraId="14370881" w14:textId="77777777" w:rsidR="00DB327A" w:rsidRPr="0036339D" w:rsidRDefault="00DB327A" w:rsidP="008C171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4847BD">
        <w:rPr>
          <w:rFonts w:cs="Arial"/>
          <w:sz w:val="16"/>
          <w:szCs w:val="16"/>
          <w:lang w:val="es-PE"/>
        </w:rPr>
        <w:t xml:space="preserve">Eliminada la </w:t>
      </w:r>
      <w:r>
        <w:rPr>
          <w:rFonts w:cs="Arial"/>
          <w:sz w:val="16"/>
          <w:szCs w:val="16"/>
          <w:lang w:val="es-PE"/>
        </w:rPr>
        <w:t>sub</w:t>
      </w:r>
      <w:r w:rsidRPr="004847BD">
        <w:rPr>
          <w:rFonts w:cs="Arial"/>
          <w:sz w:val="16"/>
          <w:szCs w:val="16"/>
          <w:lang w:val="es-PE"/>
        </w:rPr>
        <w:t>cuenta analítica 1405.07.0</w:t>
      </w:r>
      <w:r>
        <w:rPr>
          <w:rFonts w:cs="Arial"/>
          <w:sz w:val="16"/>
          <w:szCs w:val="16"/>
          <w:lang w:val="es-PE"/>
        </w:rPr>
        <w:t>6.09</w:t>
      </w:r>
      <w:r w:rsidRPr="004847BD">
        <w:rPr>
          <w:rFonts w:cs="Arial"/>
          <w:sz w:val="16"/>
          <w:szCs w:val="16"/>
          <w:lang w:val="es-PE"/>
        </w:rPr>
        <w:t xml:space="preserve"> mediante la </w:t>
      </w:r>
      <w:r>
        <w:rPr>
          <w:rFonts w:cs="Arial"/>
          <w:sz w:val="16"/>
          <w:szCs w:val="16"/>
          <w:lang w:val="es-PE"/>
        </w:rPr>
        <w:t>Resol.</w:t>
      </w:r>
      <w:r w:rsidRPr="004847BD">
        <w:rPr>
          <w:rFonts w:cs="Arial"/>
          <w:sz w:val="16"/>
          <w:szCs w:val="16"/>
          <w:lang w:val="es-PE"/>
        </w:rPr>
        <w:t xml:space="preserve"> SBS N° </w:t>
      </w:r>
      <w:r w:rsidRPr="00B50613">
        <w:rPr>
          <w:sz w:val="16"/>
          <w:szCs w:val="16"/>
        </w:rPr>
        <w:t>5570-2019 del 27.11.2019.</w:t>
      </w:r>
      <w:r w:rsidRPr="004847BD">
        <w:rPr>
          <w:rFonts w:cs="Arial"/>
          <w:sz w:val="16"/>
          <w:szCs w:val="16"/>
          <w:lang w:val="es-PE"/>
        </w:rPr>
        <w:t>.</w:t>
      </w:r>
    </w:p>
  </w:footnote>
  <w:footnote w:id="522">
    <w:p w14:paraId="1E4E03AC" w14:textId="77777777" w:rsidR="00DB327A" w:rsidRPr="004847BD" w:rsidRDefault="00DB327A"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w:t>
      </w:r>
      <w:r w:rsidRPr="004847BD">
        <w:rPr>
          <w:rFonts w:cs="Arial"/>
          <w:sz w:val="16"/>
          <w:szCs w:val="16"/>
          <w:lang w:val="es-PE"/>
        </w:rPr>
        <w:t xml:space="preserve">Eliminada la cuenta analítica 1405.07.07 mediante la </w:t>
      </w:r>
      <w:r>
        <w:rPr>
          <w:rFonts w:cs="Arial"/>
          <w:sz w:val="16"/>
          <w:szCs w:val="16"/>
          <w:lang w:val="es-PE"/>
        </w:rPr>
        <w:t>Resol.</w:t>
      </w:r>
      <w:r w:rsidRPr="004847BD">
        <w:rPr>
          <w:rFonts w:cs="Arial"/>
          <w:sz w:val="16"/>
          <w:szCs w:val="16"/>
          <w:lang w:val="es-PE"/>
        </w:rPr>
        <w:t xml:space="preserve"> SBS N° 3716-2016 del 06.07.2016.</w:t>
      </w:r>
    </w:p>
  </w:footnote>
  <w:footnote w:id="523">
    <w:p w14:paraId="31EFA9EA"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sz w:val="16"/>
          <w:szCs w:val="16"/>
        </w:rPr>
        <w:t>Incorporada</w:t>
      </w:r>
      <w:r w:rsidRPr="00B50613">
        <w:rPr>
          <w:sz w:val="16"/>
          <w:szCs w:val="16"/>
        </w:rPr>
        <w:t xml:space="preserve"> por la Resol. SBS N° 5570-2019 del 27.11.2019.</w:t>
      </w:r>
    </w:p>
  </w:footnote>
  <w:footnote w:id="524">
    <w:p w14:paraId="525633F9"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B50613">
        <w:rPr>
          <w:sz w:val="16"/>
          <w:szCs w:val="16"/>
        </w:rPr>
        <w:t>Modificada la denominación por la Resol. SBS N° 5570-2019 del 27.11.2019.</w:t>
      </w:r>
      <w:r>
        <w:rPr>
          <w:sz w:val="16"/>
          <w:szCs w:val="16"/>
        </w:rPr>
        <w:t xml:space="preserve"> </w:t>
      </w:r>
    </w:p>
  </w:footnote>
  <w:footnote w:id="525">
    <w:p w14:paraId="5014B99D" w14:textId="77777777" w:rsidR="00DB327A" w:rsidRPr="004847BD" w:rsidRDefault="00DB327A"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w:t>
      </w:r>
      <w:r w:rsidRPr="004847BD">
        <w:rPr>
          <w:rFonts w:cs="Arial"/>
          <w:sz w:val="16"/>
          <w:szCs w:val="16"/>
          <w:lang w:val="es-PE"/>
        </w:rPr>
        <w:t xml:space="preserve">Eliminada la subcuenta analítica 1405.07.19.07 mediante la </w:t>
      </w:r>
      <w:r>
        <w:rPr>
          <w:rFonts w:cs="Arial"/>
          <w:sz w:val="16"/>
          <w:szCs w:val="16"/>
          <w:lang w:val="es-PE"/>
        </w:rPr>
        <w:t>Resol.</w:t>
      </w:r>
      <w:r w:rsidRPr="004847BD">
        <w:rPr>
          <w:rFonts w:cs="Arial"/>
          <w:sz w:val="16"/>
          <w:szCs w:val="16"/>
          <w:lang w:val="es-PE"/>
        </w:rPr>
        <w:t xml:space="preserve"> SBS N° 3716-2016 del 06.07.2016.</w:t>
      </w:r>
    </w:p>
  </w:footnote>
  <w:footnote w:id="526">
    <w:p w14:paraId="462193ED"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36339D">
        <w:rPr>
          <w:rStyle w:val="Refdenotaalpie"/>
          <w:rFonts w:cs="Arial"/>
        </w:rPr>
        <w:t>I</w:t>
      </w:r>
      <w:r>
        <w:rPr>
          <w:sz w:val="16"/>
          <w:szCs w:val="16"/>
        </w:rPr>
        <w:t>ncorporada</w:t>
      </w:r>
      <w:r w:rsidRPr="00B50613">
        <w:rPr>
          <w:sz w:val="16"/>
          <w:szCs w:val="16"/>
        </w:rPr>
        <w:t xml:space="preserve"> por la Resol. SBS N° 5570-2019 del 27.11.2019.</w:t>
      </w:r>
    </w:p>
  </w:footnote>
  <w:footnote w:id="527">
    <w:p w14:paraId="1134C76A" w14:textId="77777777" w:rsidR="00DB327A" w:rsidRPr="004847BD" w:rsidRDefault="00DB327A"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Modificada por la Resol. SBS Nº 4727-2009 del 29.05.2009</w:t>
      </w:r>
    </w:p>
  </w:footnote>
  <w:footnote w:id="528">
    <w:p w14:paraId="30D2D898" w14:textId="77777777" w:rsidR="00DB327A" w:rsidRPr="004847BD" w:rsidRDefault="00DB327A"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Incorporada por la Resol. SBS Nº 4727-2009 del 29.05.2009</w:t>
      </w:r>
    </w:p>
  </w:footnote>
  <w:footnote w:id="529">
    <w:p w14:paraId="23CC03B5" w14:textId="77777777" w:rsidR="008C6716" w:rsidRPr="006344AA" w:rsidRDefault="008C6716" w:rsidP="008C6716">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530">
    <w:p w14:paraId="64B6EAFA" w14:textId="77777777" w:rsidR="008C6716" w:rsidRPr="004847BD" w:rsidRDefault="008C6716"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w:t>
      </w:r>
      <w:r w:rsidRPr="004847BD">
        <w:rPr>
          <w:rFonts w:cs="Arial"/>
          <w:sz w:val="16"/>
          <w:szCs w:val="16"/>
          <w:lang w:val="es-PE"/>
        </w:rPr>
        <w:t xml:space="preserve">Eliminada la subcuenta analítica 1405.07.22.07 mediante la </w:t>
      </w:r>
      <w:r>
        <w:rPr>
          <w:rFonts w:cs="Arial"/>
          <w:sz w:val="16"/>
          <w:szCs w:val="16"/>
          <w:lang w:val="es-PE"/>
        </w:rPr>
        <w:t>Resol.</w:t>
      </w:r>
      <w:r w:rsidRPr="004847BD">
        <w:rPr>
          <w:rFonts w:cs="Arial"/>
          <w:sz w:val="16"/>
          <w:szCs w:val="16"/>
          <w:lang w:val="es-PE"/>
        </w:rPr>
        <w:t xml:space="preserve"> SBS N° 3716-2016 del 06.07.2016.</w:t>
      </w:r>
    </w:p>
  </w:footnote>
  <w:footnote w:id="531">
    <w:p w14:paraId="586169D0" w14:textId="77777777" w:rsidR="008C6716" w:rsidRPr="004847BD" w:rsidRDefault="008C6716"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Modificada por la Resol. SBS Nº 4727-2009 del 29.05.2009</w:t>
      </w:r>
    </w:p>
  </w:footnote>
  <w:footnote w:id="532">
    <w:p w14:paraId="2C25271B" w14:textId="77777777" w:rsidR="008C6716" w:rsidRPr="00A4561C" w:rsidRDefault="008C6716"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Incorporada por la Resol. SBS Nº 4727-2009 del 29.05.2009</w:t>
      </w:r>
    </w:p>
  </w:footnote>
  <w:footnote w:id="533">
    <w:p w14:paraId="285A08C8" w14:textId="77777777" w:rsidR="008C6716" w:rsidRPr="006344AA" w:rsidRDefault="008C6716"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534">
    <w:p w14:paraId="210FAF8F" w14:textId="77777777" w:rsidR="008C6716" w:rsidRPr="0036339D" w:rsidRDefault="008C6716">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B50613">
        <w:rPr>
          <w:sz w:val="16"/>
          <w:szCs w:val="16"/>
        </w:rPr>
        <w:t>Modificada la denominación por la Resol. SBS N° 5570-2019 del 27.11.2019.</w:t>
      </w:r>
    </w:p>
  </w:footnote>
  <w:footnote w:id="535">
    <w:p w14:paraId="71CEBEB0" w14:textId="77777777" w:rsidR="008C6716" w:rsidRPr="0036339D" w:rsidRDefault="008C6716">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536">
    <w:p w14:paraId="2376598E" w14:textId="77777777" w:rsidR="008C6716" w:rsidRPr="0036339D" w:rsidRDefault="008C6716">
      <w:pPr>
        <w:pStyle w:val="Textonotapie"/>
        <w:rPr>
          <w:lang w:val="es-PE"/>
        </w:rPr>
      </w:pPr>
      <w:r>
        <w:rPr>
          <w:rStyle w:val="Refdenotaalpie"/>
        </w:rPr>
        <w:footnoteRef/>
      </w:r>
      <w:r>
        <w:t xml:space="preserve"> </w:t>
      </w:r>
      <w:r>
        <w:rPr>
          <w:sz w:val="16"/>
          <w:szCs w:val="16"/>
        </w:rPr>
        <w:t>Eliminada la subcuenta analítica 1405.08.06.09</w:t>
      </w:r>
      <w:r w:rsidRPr="00B50613">
        <w:rPr>
          <w:sz w:val="16"/>
          <w:szCs w:val="16"/>
        </w:rPr>
        <w:t xml:space="preserve"> por la Resol. SBS N° 5570-2019 del 27.11.2019.</w:t>
      </w:r>
    </w:p>
  </w:footnote>
  <w:footnote w:id="537">
    <w:p w14:paraId="0E565A8E" w14:textId="77777777" w:rsidR="008C6716" w:rsidRPr="004847BD" w:rsidRDefault="008C6716"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w:t>
      </w:r>
      <w:r w:rsidRPr="004847BD">
        <w:rPr>
          <w:rFonts w:cs="Arial"/>
          <w:sz w:val="16"/>
          <w:szCs w:val="16"/>
          <w:lang w:val="es-PE"/>
        </w:rPr>
        <w:t xml:space="preserve">Eliminada la cuenta analítica 1405.08.07 mediante la </w:t>
      </w:r>
      <w:r>
        <w:rPr>
          <w:rFonts w:cs="Arial"/>
          <w:sz w:val="16"/>
          <w:szCs w:val="16"/>
          <w:lang w:val="es-PE"/>
        </w:rPr>
        <w:t>Resol.</w:t>
      </w:r>
      <w:r w:rsidRPr="004847BD">
        <w:rPr>
          <w:rFonts w:cs="Arial"/>
          <w:sz w:val="16"/>
          <w:szCs w:val="16"/>
          <w:lang w:val="es-PE"/>
        </w:rPr>
        <w:t xml:space="preserve"> SBS N° 3716-2016 del 06.07.2016.</w:t>
      </w:r>
    </w:p>
  </w:footnote>
  <w:footnote w:id="538">
    <w:p w14:paraId="21DCB562" w14:textId="77777777" w:rsidR="008C6716" w:rsidRPr="0036339D" w:rsidRDefault="008C6716">
      <w:pPr>
        <w:pStyle w:val="Textonotapie"/>
        <w:rPr>
          <w:lang w:val="es-PE"/>
        </w:rPr>
      </w:pPr>
      <w:r w:rsidRPr="0036339D">
        <w:rPr>
          <w:rStyle w:val="Refdenotaalpie"/>
          <w:rFonts w:cs="Arial"/>
          <w:sz w:val="16"/>
          <w:szCs w:val="16"/>
        </w:rPr>
        <w:footnoteRef/>
      </w:r>
      <w:r>
        <w:t xml:space="preserve"> </w:t>
      </w:r>
      <w:r>
        <w:rPr>
          <w:sz w:val="16"/>
          <w:szCs w:val="16"/>
        </w:rPr>
        <w:t>Incorporada</w:t>
      </w:r>
      <w:r w:rsidRPr="00B50613">
        <w:rPr>
          <w:sz w:val="16"/>
          <w:szCs w:val="16"/>
        </w:rPr>
        <w:t xml:space="preserve"> por la Resol. SBS N° 5570-2019 del 27.11.2019.</w:t>
      </w:r>
    </w:p>
  </w:footnote>
  <w:footnote w:id="539">
    <w:p w14:paraId="2B272221" w14:textId="77777777" w:rsidR="008C6716" w:rsidRPr="0036339D" w:rsidRDefault="008C6716">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Modificada la denominación</w:t>
      </w:r>
      <w:r w:rsidRPr="00B50613">
        <w:rPr>
          <w:sz w:val="16"/>
          <w:szCs w:val="16"/>
        </w:rPr>
        <w:t xml:space="preserve"> por la Resol. SBS N° 5570-2019 del 27.11.2019.</w:t>
      </w:r>
    </w:p>
  </w:footnote>
  <w:footnote w:id="540">
    <w:p w14:paraId="1755284E" w14:textId="77777777" w:rsidR="008C6716" w:rsidRPr="004847BD" w:rsidRDefault="008C6716"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Eliminada la subcuenta analítica 1405.08.19.07 mediante la </w:t>
      </w:r>
      <w:r>
        <w:rPr>
          <w:rFonts w:cs="Arial"/>
          <w:sz w:val="16"/>
          <w:szCs w:val="16"/>
        </w:rPr>
        <w:t>Resol.</w:t>
      </w:r>
      <w:r w:rsidRPr="004847BD">
        <w:rPr>
          <w:rFonts w:cs="Arial"/>
          <w:sz w:val="16"/>
          <w:szCs w:val="16"/>
        </w:rPr>
        <w:t xml:space="preserve"> SBS N° 3716-2016 del 06.07.2016.</w:t>
      </w:r>
    </w:p>
  </w:footnote>
  <w:footnote w:id="541">
    <w:p w14:paraId="38F7E36C" w14:textId="77777777" w:rsidR="008C6716" w:rsidRPr="0036339D" w:rsidRDefault="008C6716">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Incorporada</w:t>
      </w:r>
      <w:r w:rsidRPr="00B50613">
        <w:rPr>
          <w:sz w:val="16"/>
          <w:szCs w:val="16"/>
        </w:rPr>
        <w:t xml:space="preserve"> por la Resol. SBS N° 5570-2019 del 27.11.2019.</w:t>
      </w:r>
    </w:p>
  </w:footnote>
  <w:footnote w:id="542">
    <w:p w14:paraId="18DC6AB9" w14:textId="77777777" w:rsidR="008C6716" w:rsidRPr="004847BD" w:rsidRDefault="008C6716"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Modificada por la Resol. SBS Nº 4727-2009 del 29.05.2009</w:t>
      </w:r>
    </w:p>
  </w:footnote>
  <w:footnote w:id="543">
    <w:p w14:paraId="5AF6EF6E" w14:textId="77777777" w:rsidR="008C6716" w:rsidRPr="004847BD" w:rsidRDefault="008C6716"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Modificada por la Resol. SBS Nº 4727-2009 del 29.05.2009</w:t>
      </w:r>
    </w:p>
  </w:footnote>
  <w:footnote w:id="544">
    <w:p w14:paraId="4E4C3FF4" w14:textId="77777777" w:rsidR="00425E20" w:rsidRPr="006344AA" w:rsidRDefault="00425E20" w:rsidP="00425E20">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545">
    <w:p w14:paraId="5E3E4A2E" w14:textId="77777777" w:rsidR="00425E20" w:rsidRPr="006344AA" w:rsidRDefault="00425E20"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546">
    <w:p w14:paraId="16B0BF0C" w14:textId="77777777" w:rsidR="00425E20" w:rsidRPr="004847BD" w:rsidRDefault="00425E20"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Modificada por la Resol. SBS Nº 4727-2009 del 29.05.2009</w:t>
      </w:r>
    </w:p>
  </w:footnote>
  <w:footnote w:id="547">
    <w:p w14:paraId="159DFE43" w14:textId="77777777" w:rsidR="00425E20" w:rsidRPr="00A4561C" w:rsidRDefault="00425E20"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Incorporada por la Resol. SBS Nº 4727-2009 del 29.05.2009</w:t>
      </w:r>
    </w:p>
  </w:footnote>
  <w:footnote w:id="548">
    <w:p w14:paraId="69300E14" w14:textId="77777777" w:rsidR="00425E20" w:rsidRPr="0036339D" w:rsidRDefault="00425E20">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B50613">
        <w:rPr>
          <w:sz w:val="16"/>
          <w:szCs w:val="16"/>
        </w:rPr>
        <w:t>Modificada la denominación por la Resol. SBS N° 5570-2019 del 27.11.2019.</w:t>
      </w:r>
    </w:p>
  </w:footnote>
  <w:footnote w:id="549">
    <w:p w14:paraId="739908E1" w14:textId="77777777" w:rsidR="00425E20" w:rsidRPr="0036339D" w:rsidRDefault="00425E20">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550">
    <w:p w14:paraId="50F683FE" w14:textId="77777777" w:rsidR="00425E20" w:rsidRPr="0036339D" w:rsidRDefault="00425E20">
      <w:pPr>
        <w:pStyle w:val="Textonotapie"/>
        <w:rPr>
          <w:lang w:val="es-PE"/>
        </w:rPr>
      </w:pPr>
      <w:r>
        <w:rPr>
          <w:rStyle w:val="Refdenotaalpie"/>
        </w:rPr>
        <w:footnoteRef/>
      </w:r>
      <w:r>
        <w:t xml:space="preserve"> </w:t>
      </w:r>
      <w:r>
        <w:rPr>
          <w:sz w:val="16"/>
          <w:szCs w:val="16"/>
        </w:rPr>
        <w:t>Eliminada la subcuenta analítica 1405.10.06.09</w:t>
      </w:r>
      <w:r w:rsidRPr="00B50613">
        <w:rPr>
          <w:sz w:val="16"/>
          <w:szCs w:val="16"/>
        </w:rPr>
        <w:t xml:space="preserve"> por la Resol. SBS N° 5570-2019 del 27.11.2019.</w:t>
      </w:r>
    </w:p>
  </w:footnote>
  <w:footnote w:id="551">
    <w:p w14:paraId="1C32829D" w14:textId="77777777" w:rsidR="00425E20" w:rsidRPr="004847BD" w:rsidRDefault="00425E20"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w:t>
      </w:r>
      <w:r w:rsidRPr="004847BD">
        <w:rPr>
          <w:rFonts w:cs="Arial"/>
          <w:sz w:val="16"/>
          <w:szCs w:val="16"/>
          <w:lang w:val="es-PE"/>
        </w:rPr>
        <w:t xml:space="preserve">Eliminada la cuenta analítica 1405.10.07 mediante la </w:t>
      </w:r>
      <w:r>
        <w:rPr>
          <w:rFonts w:cs="Arial"/>
          <w:sz w:val="16"/>
          <w:szCs w:val="16"/>
          <w:lang w:val="es-PE"/>
        </w:rPr>
        <w:t>Resol.</w:t>
      </w:r>
      <w:r w:rsidRPr="004847BD">
        <w:rPr>
          <w:rFonts w:cs="Arial"/>
          <w:sz w:val="16"/>
          <w:szCs w:val="16"/>
          <w:lang w:val="es-PE"/>
        </w:rPr>
        <w:t xml:space="preserve"> SBS N° 3716-2016 del 06.07.2016.</w:t>
      </w:r>
    </w:p>
  </w:footnote>
  <w:footnote w:id="552">
    <w:p w14:paraId="58C9849F" w14:textId="77777777" w:rsidR="00425E20" w:rsidRPr="0036339D" w:rsidRDefault="00425E20">
      <w:pPr>
        <w:pStyle w:val="Textonotapie"/>
        <w:rPr>
          <w:lang w:val="es-PE"/>
        </w:rPr>
      </w:pPr>
      <w:r w:rsidRPr="0036339D">
        <w:rPr>
          <w:rStyle w:val="Refdenotaalpie"/>
          <w:rFonts w:cs="Arial"/>
          <w:sz w:val="16"/>
          <w:szCs w:val="16"/>
        </w:rPr>
        <w:footnoteRef/>
      </w:r>
      <w:r>
        <w:t xml:space="preserve"> </w:t>
      </w:r>
      <w:r>
        <w:rPr>
          <w:sz w:val="16"/>
          <w:szCs w:val="16"/>
        </w:rPr>
        <w:t>Incorporada</w:t>
      </w:r>
      <w:r w:rsidRPr="00B50613">
        <w:rPr>
          <w:sz w:val="16"/>
          <w:szCs w:val="16"/>
        </w:rPr>
        <w:t xml:space="preserve"> por la Resol. SBS N° 5570-2019 del 27.11.2019.</w:t>
      </w:r>
    </w:p>
  </w:footnote>
  <w:footnote w:id="553">
    <w:p w14:paraId="45F19B75" w14:textId="77777777" w:rsidR="00425E20" w:rsidRPr="0036339D" w:rsidRDefault="00425E20">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B50613">
        <w:rPr>
          <w:sz w:val="16"/>
          <w:szCs w:val="16"/>
        </w:rPr>
        <w:t>Modificada la denominación por la Resol. SBS N° 5570-2019 del 27.11.2019.</w:t>
      </w:r>
      <w:r>
        <w:rPr>
          <w:sz w:val="16"/>
          <w:szCs w:val="16"/>
        </w:rPr>
        <w:t xml:space="preserve"> </w:t>
      </w:r>
    </w:p>
  </w:footnote>
  <w:footnote w:id="554">
    <w:p w14:paraId="60E5AD38" w14:textId="77777777" w:rsidR="00425E20" w:rsidRPr="004847BD" w:rsidRDefault="00425E20"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w:t>
      </w:r>
      <w:r w:rsidRPr="004847BD">
        <w:rPr>
          <w:rFonts w:cs="Arial"/>
          <w:sz w:val="16"/>
          <w:szCs w:val="16"/>
          <w:lang w:val="es-PE"/>
        </w:rPr>
        <w:t xml:space="preserve">Eliminada la subcuenta analítica 1405.10.19.07 mediante la </w:t>
      </w:r>
      <w:r>
        <w:rPr>
          <w:rFonts w:cs="Arial"/>
          <w:sz w:val="16"/>
          <w:szCs w:val="16"/>
          <w:lang w:val="es-PE"/>
        </w:rPr>
        <w:t>Resol.</w:t>
      </w:r>
      <w:r w:rsidRPr="004847BD">
        <w:rPr>
          <w:rFonts w:cs="Arial"/>
          <w:sz w:val="16"/>
          <w:szCs w:val="16"/>
          <w:lang w:val="es-PE"/>
        </w:rPr>
        <w:t xml:space="preserve"> SBS N° 3716-2016 del 06.07.2016.</w:t>
      </w:r>
    </w:p>
  </w:footnote>
  <w:footnote w:id="555">
    <w:p w14:paraId="663335C0" w14:textId="77777777" w:rsidR="00425E20" w:rsidRPr="0036339D" w:rsidRDefault="00425E20">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Incorporada</w:t>
      </w:r>
      <w:r w:rsidRPr="00B50613">
        <w:rPr>
          <w:sz w:val="16"/>
          <w:szCs w:val="16"/>
        </w:rPr>
        <w:t xml:space="preserve"> por la Resol. SBS N° 5570-2019 del 27.11.2019.</w:t>
      </w:r>
    </w:p>
  </w:footnote>
  <w:footnote w:id="556">
    <w:p w14:paraId="55A202FB" w14:textId="77777777" w:rsidR="00425E20" w:rsidRPr="004847BD" w:rsidRDefault="00425E20"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Modificada por la Resol. SBS Nº 4727-2009 del 29.05.2009</w:t>
      </w:r>
    </w:p>
  </w:footnote>
  <w:footnote w:id="557">
    <w:p w14:paraId="4359372B" w14:textId="77777777" w:rsidR="00425E20" w:rsidRPr="004847BD" w:rsidRDefault="00425E20"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Incorporada por la Resol. SBS Nº 4727-2009 del 29.05.2009</w:t>
      </w:r>
    </w:p>
  </w:footnote>
  <w:footnote w:id="558">
    <w:p w14:paraId="50A63A3F" w14:textId="77777777" w:rsidR="00425E20" w:rsidRPr="004847BD" w:rsidRDefault="00425E20"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Modificada la denominación mediante la Resol. SBS Nº 6231-2015 del 14.10.2015</w:t>
      </w:r>
    </w:p>
  </w:footnote>
  <w:footnote w:id="559">
    <w:p w14:paraId="1415639F" w14:textId="77777777" w:rsidR="00425E20" w:rsidRPr="004847BD" w:rsidRDefault="00425E20"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Modificada la denominación mediante la Resol. SBS Nº 6231-2015 del 14.10.2015, vigente a partir de la información de diciembre 2015</w:t>
      </w:r>
    </w:p>
  </w:footnote>
  <w:footnote w:id="560">
    <w:p w14:paraId="139B9159" w14:textId="77777777" w:rsidR="00425E20" w:rsidRPr="004847BD" w:rsidRDefault="00425E20"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Modificada la denominación mediante la Resol. SBS Nº 6231-2015 del 14.10.2015, vigente a partir de la información de diciembre 2015</w:t>
      </w:r>
    </w:p>
  </w:footnote>
  <w:footnote w:id="561">
    <w:p w14:paraId="5223BADA" w14:textId="77777777" w:rsidR="00425E20" w:rsidRPr="004847BD" w:rsidRDefault="00425E20"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Modificada la denominación mediante la Resol. SBS Nº 6231-2015 del 14.10.2015, vigente a partir de la información de diciembre 2015</w:t>
      </w:r>
    </w:p>
  </w:footnote>
  <w:footnote w:id="562">
    <w:p w14:paraId="3FC42DE3" w14:textId="77777777" w:rsidR="00425E20" w:rsidRPr="00D02F6D" w:rsidRDefault="00425E20" w:rsidP="004847BD">
      <w:pPr>
        <w:pStyle w:val="Textonotapie"/>
        <w:jc w:val="both"/>
        <w:rPr>
          <w:sz w:val="16"/>
          <w:szCs w:val="16"/>
          <w:lang w:val="es-PE"/>
        </w:rPr>
      </w:pPr>
      <w:r w:rsidRPr="004847BD">
        <w:rPr>
          <w:rStyle w:val="Refdenotaalpie"/>
          <w:rFonts w:cs="Arial"/>
          <w:sz w:val="16"/>
          <w:szCs w:val="16"/>
        </w:rPr>
        <w:footnoteRef/>
      </w:r>
      <w:r w:rsidRPr="004847BD">
        <w:rPr>
          <w:rFonts w:cs="Arial"/>
          <w:sz w:val="16"/>
          <w:szCs w:val="16"/>
        </w:rPr>
        <w:t xml:space="preserve"> Modificada la denominación mediante la Resol. SBS Nº 6231-2015 del 14.10.2015, vigente a partir de la información de diciembre 2015</w:t>
      </w:r>
    </w:p>
  </w:footnote>
  <w:footnote w:id="563">
    <w:p w14:paraId="64213E7F" w14:textId="77777777" w:rsidR="00F84213" w:rsidRPr="006344AA" w:rsidRDefault="00F84213" w:rsidP="00F84213">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564">
    <w:p w14:paraId="6A677097" w14:textId="77777777" w:rsidR="00F84213" w:rsidRPr="004847BD" w:rsidRDefault="00F84213" w:rsidP="004847BD">
      <w:pPr>
        <w:pStyle w:val="Textonotapie"/>
        <w:jc w:val="both"/>
        <w:rPr>
          <w:rFonts w:cs="Arial"/>
          <w:sz w:val="16"/>
          <w:szCs w:val="16"/>
        </w:rPr>
      </w:pPr>
      <w:r w:rsidRPr="004847BD">
        <w:rPr>
          <w:rStyle w:val="Refdenotaalpie"/>
          <w:rFonts w:cs="Arial"/>
          <w:sz w:val="16"/>
          <w:szCs w:val="16"/>
        </w:rPr>
        <w:footnoteRef/>
      </w:r>
      <w:r w:rsidRPr="004847BD">
        <w:rPr>
          <w:rFonts w:cs="Arial"/>
          <w:sz w:val="16"/>
          <w:szCs w:val="16"/>
        </w:rPr>
        <w:t xml:space="preserve"> </w:t>
      </w:r>
      <w:r w:rsidRPr="004847BD">
        <w:rPr>
          <w:rFonts w:cs="Arial"/>
          <w:sz w:val="16"/>
          <w:szCs w:val="16"/>
          <w:lang w:val="es-PE"/>
        </w:rPr>
        <w:t xml:space="preserve">Eliminada la subcuenta analítica 1405.10.22.07 mediante la </w:t>
      </w:r>
      <w:r>
        <w:rPr>
          <w:rFonts w:cs="Arial"/>
          <w:sz w:val="16"/>
          <w:szCs w:val="16"/>
          <w:lang w:val="es-PE"/>
        </w:rPr>
        <w:t>Resol.</w:t>
      </w:r>
      <w:r w:rsidRPr="004847BD">
        <w:rPr>
          <w:rFonts w:cs="Arial"/>
          <w:sz w:val="16"/>
          <w:szCs w:val="16"/>
          <w:lang w:val="es-PE"/>
        </w:rPr>
        <w:t xml:space="preserve"> SBS N° 3716-2016 del 06.07.2016.</w:t>
      </w:r>
    </w:p>
  </w:footnote>
  <w:footnote w:id="565">
    <w:p w14:paraId="1D57449F" w14:textId="77777777" w:rsidR="00F84213" w:rsidRPr="004847BD" w:rsidRDefault="00F84213"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Modificada la denominación mediante la Resol. SBS Nº 6231-2015 del 14.10.2015, vigente a partir de la información de diciembre 2015</w:t>
      </w:r>
    </w:p>
  </w:footnote>
  <w:footnote w:id="566">
    <w:p w14:paraId="37F05397" w14:textId="77777777" w:rsidR="00F84213" w:rsidRPr="004847BD" w:rsidRDefault="00F84213"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Modificada la denominación mediante la Resol. SBS Nº 6231-2015 del 14.10.2015, vigente a partir de la información de diciembre 2015</w:t>
      </w:r>
    </w:p>
  </w:footnote>
  <w:footnote w:id="567">
    <w:p w14:paraId="19C39ACE" w14:textId="77777777" w:rsidR="00F84213" w:rsidRPr="004847BD" w:rsidRDefault="00F84213"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Modificada la denominación mediante la Resol. SBS Nº 6231-2015 del 14.10.2015, vigente a partir de la información de diciembre 2015</w:t>
      </w:r>
    </w:p>
  </w:footnote>
  <w:footnote w:id="568">
    <w:p w14:paraId="0016873D" w14:textId="77777777" w:rsidR="00F84213" w:rsidRPr="004847BD" w:rsidRDefault="00F84213"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Modificada la denominación mediante la Resol. SBS Nº 6231-2015 del 14.10.2015, vigente a partir de la información de diciembre 2015</w:t>
      </w:r>
    </w:p>
  </w:footnote>
  <w:footnote w:id="569">
    <w:p w14:paraId="7B4EDDB0" w14:textId="77777777" w:rsidR="00F84213" w:rsidRPr="004847BD" w:rsidRDefault="00F84213"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Modificada la denominación mediante la Resol. SBS Nº 6231-2015 del 14.10.2015, vigente a partir de la información de diciembre 2015</w:t>
      </w:r>
    </w:p>
  </w:footnote>
  <w:footnote w:id="570">
    <w:p w14:paraId="1B9BA16D" w14:textId="77777777" w:rsidR="00F84213" w:rsidRPr="006344AA" w:rsidRDefault="00F84213"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571">
    <w:p w14:paraId="3C8C96DC" w14:textId="77777777" w:rsidR="00F84213" w:rsidRPr="0036339D" w:rsidRDefault="00F84213">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B50613">
        <w:rPr>
          <w:sz w:val="16"/>
          <w:szCs w:val="16"/>
        </w:rPr>
        <w:t>Modificada la denominación por la Resol. SBS N° 5570-2019 del 27.11.2019.</w:t>
      </w:r>
    </w:p>
  </w:footnote>
  <w:footnote w:id="572">
    <w:p w14:paraId="78843B9A" w14:textId="77777777" w:rsidR="00F84213" w:rsidRPr="0036339D" w:rsidRDefault="00F84213">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573">
    <w:p w14:paraId="03EF804E" w14:textId="77777777" w:rsidR="00F84213" w:rsidRPr="0036339D" w:rsidRDefault="00F84213">
      <w:pPr>
        <w:pStyle w:val="Textonotapie"/>
        <w:rPr>
          <w:lang w:val="es-PE"/>
        </w:rPr>
      </w:pPr>
      <w:r>
        <w:rPr>
          <w:rStyle w:val="Refdenotaalpie"/>
        </w:rPr>
        <w:footnoteRef/>
      </w:r>
      <w:r>
        <w:t xml:space="preserve"> </w:t>
      </w:r>
      <w:r>
        <w:rPr>
          <w:sz w:val="16"/>
          <w:szCs w:val="16"/>
        </w:rPr>
        <w:t>Eliminada la subcuenta analítica 1405.11.06.09</w:t>
      </w:r>
      <w:r w:rsidRPr="00B50613">
        <w:rPr>
          <w:sz w:val="16"/>
          <w:szCs w:val="16"/>
        </w:rPr>
        <w:t xml:space="preserve"> por la Resol. SBS N° 5570-2019 del 27.11.2019.</w:t>
      </w:r>
    </w:p>
  </w:footnote>
  <w:footnote w:id="574">
    <w:p w14:paraId="1619DF78" w14:textId="77777777" w:rsidR="00F84213" w:rsidRPr="004847BD" w:rsidRDefault="00F84213" w:rsidP="004847BD">
      <w:pPr>
        <w:pStyle w:val="Textonotapie"/>
        <w:jc w:val="both"/>
        <w:rPr>
          <w:rFonts w:cs="Arial"/>
          <w:sz w:val="16"/>
          <w:szCs w:val="16"/>
          <w:lang w:val="es-PE"/>
        </w:rPr>
      </w:pPr>
      <w:r w:rsidRPr="004847BD">
        <w:rPr>
          <w:rStyle w:val="Refdenotaalpie"/>
          <w:rFonts w:cs="Arial"/>
          <w:sz w:val="16"/>
          <w:szCs w:val="16"/>
        </w:rPr>
        <w:footnoteRef/>
      </w:r>
      <w:r w:rsidRPr="004847BD">
        <w:rPr>
          <w:rFonts w:cs="Arial"/>
          <w:sz w:val="16"/>
          <w:szCs w:val="16"/>
        </w:rPr>
        <w:t xml:space="preserve"> </w:t>
      </w:r>
      <w:r w:rsidRPr="004847BD">
        <w:rPr>
          <w:rFonts w:cs="Arial"/>
          <w:sz w:val="16"/>
          <w:szCs w:val="16"/>
          <w:lang w:val="es-PE"/>
        </w:rPr>
        <w:t xml:space="preserve">Eliminada la cuenta analítica 1405.11.07 mediante la </w:t>
      </w:r>
      <w:r>
        <w:rPr>
          <w:rFonts w:cs="Arial"/>
          <w:sz w:val="16"/>
          <w:szCs w:val="16"/>
          <w:lang w:val="es-PE"/>
        </w:rPr>
        <w:t>Resol.</w:t>
      </w:r>
      <w:r w:rsidRPr="004847BD">
        <w:rPr>
          <w:rFonts w:cs="Arial"/>
          <w:sz w:val="16"/>
          <w:szCs w:val="16"/>
          <w:lang w:val="es-PE"/>
        </w:rPr>
        <w:t xml:space="preserve"> SBS N° 3716-2016 del 06.07.2016.</w:t>
      </w:r>
    </w:p>
  </w:footnote>
  <w:footnote w:id="575">
    <w:p w14:paraId="799EBBBB" w14:textId="77777777" w:rsidR="00F84213" w:rsidRPr="0036339D" w:rsidRDefault="00F84213">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Incorporada</w:t>
      </w:r>
      <w:r w:rsidRPr="00B50613">
        <w:rPr>
          <w:sz w:val="16"/>
          <w:szCs w:val="16"/>
        </w:rPr>
        <w:t xml:space="preserve"> por la Resol. SBS N° 5570-2019 del 27.11.2019.</w:t>
      </w:r>
    </w:p>
  </w:footnote>
  <w:footnote w:id="576">
    <w:p w14:paraId="5994FD87" w14:textId="77777777" w:rsidR="00F84213" w:rsidRPr="0036339D" w:rsidRDefault="00F84213">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sidRPr="00B50613">
        <w:rPr>
          <w:sz w:val="16"/>
          <w:szCs w:val="16"/>
        </w:rPr>
        <w:t>Modificada la denominación por la Resol. SBS N° 5570-2019 del 27.11.2019.</w:t>
      </w:r>
      <w:r>
        <w:rPr>
          <w:sz w:val="16"/>
          <w:szCs w:val="16"/>
        </w:rPr>
        <w:t xml:space="preserve"> </w:t>
      </w:r>
    </w:p>
  </w:footnote>
  <w:footnote w:id="577">
    <w:p w14:paraId="43CF02FA" w14:textId="77777777" w:rsidR="00F84213" w:rsidRPr="004847BD" w:rsidRDefault="00F84213" w:rsidP="004847BD">
      <w:pPr>
        <w:pStyle w:val="Textonotapie"/>
        <w:jc w:val="both"/>
        <w:rPr>
          <w:lang w:val="es-PE"/>
        </w:rPr>
      </w:pPr>
      <w:r w:rsidRPr="004847BD">
        <w:rPr>
          <w:rStyle w:val="Refdenotaalpie"/>
          <w:rFonts w:cs="Arial"/>
          <w:sz w:val="16"/>
          <w:szCs w:val="16"/>
        </w:rPr>
        <w:footnoteRef/>
      </w:r>
      <w:r w:rsidRPr="004847BD">
        <w:rPr>
          <w:rFonts w:cs="Arial"/>
          <w:sz w:val="16"/>
          <w:szCs w:val="16"/>
        </w:rPr>
        <w:t xml:space="preserve"> </w:t>
      </w:r>
      <w:r w:rsidRPr="004847BD">
        <w:rPr>
          <w:rFonts w:cs="Arial"/>
          <w:sz w:val="16"/>
          <w:szCs w:val="16"/>
          <w:lang w:val="es-PE"/>
        </w:rPr>
        <w:t xml:space="preserve">Eliminada la sub-cuenta analítica 1405.11.19.07 mediante la </w:t>
      </w:r>
      <w:r>
        <w:rPr>
          <w:rFonts w:cs="Arial"/>
          <w:sz w:val="16"/>
          <w:szCs w:val="16"/>
          <w:lang w:val="es-PE"/>
        </w:rPr>
        <w:t>Resol.</w:t>
      </w:r>
      <w:r w:rsidRPr="004847BD">
        <w:rPr>
          <w:rFonts w:cs="Arial"/>
          <w:sz w:val="16"/>
          <w:szCs w:val="16"/>
          <w:lang w:val="es-PE"/>
        </w:rPr>
        <w:t xml:space="preserve"> SBS N° 3716-2016 del 06.07.2016.</w:t>
      </w:r>
    </w:p>
  </w:footnote>
  <w:footnote w:id="578">
    <w:p w14:paraId="77B20FFA" w14:textId="77777777" w:rsidR="00F84213" w:rsidRPr="0036339D" w:rsidRDefault="00F84213">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sz w:val="16"/>
          <w:szCs w:val="16"/>
        </w:rPr>
        <w:t>Incorporada</w:t>
      </w:r>
      <w:r w:rsidRPr="00B50613">
        <w:rPr>
          <w:sz w:val="16"/>
          <w:szCs w:val="16"/>
        </w:rPr>
        <w:t xml:space="preserve"> por la Resol. SBS N° 5570-2019 del 27.11.2019</w:t>
      </w:r>
    </w:p>
  </w:footnote>
  <w:footnote w:id="579">
    <w:p w14:paraId="051BDDE3" w14:textId="77777777" w:rsidR="00F84213" w:rsidRPr="00D02F6D" w:rsidRDefault="00F84213" w:rsidP="00070AE2">
      <w:pPr>
        <w:pStyle w:val="Textonotapie"/>
        <w:jc w:val="both"/>
        <w:rPr>
          <w:rFonts w:cs="Arial"/>
          <w:sz w:val="16"/>
          <w:szCs w:val="16"/>
        </w:rPr>
      </w:pPr>
      <w:r w:rsidRPr="00D02F6D">
        <w:rPr>
          <w:rStyle w:val="Refdenotaalpie"/>
          <w:rFonts w:cs="Arial"/>
          <w:sz w:val="16"/>
          <w:szCs w:val="16"/>
        </w:rPr>
        <w:footnoteRef/>
      </w:r>
      <w:r w:rsidRPr="00D02F6D">
        <w:rPr>
          <w:rFonts w:cs="Arial"/>
          <w:sz w:val="16"/>
          <w:szCs w:val="16"/>
        </w:rPr>
        <w:t xml:space="preserve"> </w:t>
      </w:r>
      <w:r>
        <w:rPr>
          <w:rFonts w:cs="Arial"/>
          <w:sz w:val="16"/>
          <w:szCs w:val="16"/>
        </w:rPr>
        <w:t>Modificada</w:t>
      </w:r>
      <w:r w:rsidRPr="00D02F6D">
        <w:rPr>
          <w:rFonts w:cs="Arial"/>
          <w:sz w:val="16"/>
          <w:szCs w:val="16"/>
        </w:rPr>
        <w:t xml:space="preserve"> por la Resol. SBS Nº 4727-2009 del 29.05.2009</w:t>
      </w:r>
    </w:p>
  </w:footnote>
  <w:footnote w:id="580">
    <w:p w14:paraId="191C0EE1" w14:textId="77777777" w:rsidR="00F84213" w:rsidRPr="00D02F6D" w:rsidRDefault="00F84213" w:rsidP="00070AE2">
      <w:pPr>
        <w:pStyle w:val="Textonotapie"/>
        <w:jc w:val="both"/>
        <w:rPr>
          <w:rFonts w:cs="Arial"/>
          <w:sz w:val="16"/>
          <w:szCs w:val="16"/>
        </w:rPr>
      </w:pPr>
      <w:r w:rsidRPr="00D02F6D">
        <w:rPr>
          <w:rStyle w:val="Refdenotaalpie"/>
          <w:rFonts w:cs="Arial"/>
          <w:sz w:val="16"/>
          <w:szCs w:val="16"/>
        </w:rPr>
        <w:footnoteRef/>
      </w:r>
      <w:r w:rsidRPr="00D02F6D">
        <w:rPr>
          <w:rFonts w:cs="Arial"/>
          <w:sz w:val="16"/>
          <w:szCs w:val="16"/>
        </w:rPr>
        <w:t xml:space="preserve"> </w:t>
      </w:r>
      <w:r>
        <w:rPr>
          <w:rFonts w:cs="Arial"/>
          <w:sz w:val="16"/>
          <w:szCs w:val="16"/>
        </w:rPr>
        <w:t>Incorporada</w:t>
      </w:r>
      <w:r w:rsidRPr="00D02F6D">
        <w:rPr>
          <w:rFonts w:cs="Arial"/>
          <w:sz w:val="16"/>
          <w:szCs w:val="16"/>
        </w:rPr>
        <w:t xml:space="preserve"> por la Resol. SBS Nº 4727-2009 del 29.05.2009</w:t>
      </w:r>
    </w:p>
  </w:footnote>
  <w:footnote w:id="581">
    <w:p w14:paraId="6473972B" w14:textId="77777777" w:rsidR="00F84213" w:rsidRPr="00D02F6D" w:rsidRDefault="00F84213" w:rsidP="00070AE2">
      <w:pPr>
        <w:pStyle w:val="Textonotapie"/>
        <w:jc w:val="both"/>
        <w:rPr>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582">
    <w:p w14:paraId="417B26C3" w14:textId="77777777" w:rsidR="00F84213" w:rsidRPr="00D02F6D" w:rsidRDefault="00F84213" w:rsidP="00070A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583">
    <w:p w14:paraId="2C8ACE06" w14:textId="77777777" w:rsidR="00F84213" w:rsidRPr="00D02F6D" w:rsidRDefault="00F84213" w:rsidP="00070A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584">
    <w:p w14:paraId="640E8515" w14:textId="77777777" w:rsidR="00F84213" w:rsidRPr="00D02F6D" w:rsidRDefault="00F84213" w:rsidP="00070AE2">
      <w:pPr>
        <w:pStyle w:val="Textonotapie"/>
        <w:jc w:val="both"/>
        <w:rPr>
          <w:sz w:val="16"/>
          <w:szCs w:val="16"/>
          <w:lang w:val="es-PE"/>
        </w:rPr>
      </w:pPr>
      <w:r w:rsidRPr="00D02F6D">
        <w:rPr>
          <w:rStyle w:val="Refdenotaalpie"/>
          <w:sz w:val="16"/>
          <w:szCs w:val="16"/>
        </w:rPr>
        <w:footnoteRef/>
      </w:r>
      <w:r w:rsidRPr="00D02F6D">
        <w:rPr>
          <w:rStyle w:val="Refdenotaalpie"/>
        </w:rPr>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585">
    <w:p w14:paraId="1C146CB8" w14:textId="77777777" w:rsidR="00F84213" w:rsidRPr="00B96F16" w:rsidRDefault="00F84213" w:rsidP="00070AE2">
      <w:pPr>
        <w:pStyle w:val="Textonotapie"/>
        <w:jc w:val="both"/>
        <w:rPr>
          <w:sz w:val="16"/>
          <w:szCs w:val="16"/>
          <w:lang w:val="es-PE"/>
        </w:rPr>
      </w:pPr>
      <w:r w:rsidRPr="00D02F6D">
        <w:rPr>
          <w:rStyle w:val="Refdenotaalpie"/>
          <w:sz w:val="16"/>
          <w:szCs w:val="16"/>
        </w:rPr>
        <w:footnoteRef/>
      </w:r>
      <w:r w:rsidRPr="00D02F6D">
        <w:rPr>
          <w:rStyle w:val="Refdenotaalpie"/>
        </w:rPr>
        <w:t xml:space="preserve"> </w:t>
      </w:r>
      <w:r w:rsidRPr="00D02F6D">
        <w:rPr>
          <w:sz w:val="16"/>
          <w:szCs w:val="16"/>
        </w:rPr>
        <w:t>Modificada la denominación mediante la Resol. SBS Nº 6231-2015 del 14.10.2015</w:t>
      </w:r>
      <w:r>
        <w:rPr>
          <w:sz w:val="16"/>
          <w:szCs w:val="16"/>
        </w:rPr>
        <w:t xml:space="preserve">, vigente a partir de la información de </w:t>
      </w:r>
      <w:r w:rsidRPr="00B96F16">
        <w:rPr>
          <w:sz w:val="16"/>
          <w:szCs w:val="16"/>
        </w:rPr>
        <w:t>diciembre 2015</w:t>
      </w:r>
    </w:p>
  </w:footnote>
  <w:footnote w:id="586">
    <w:p w14:paraId="569B8C82" w14:textId="77777777" w:rsidR="00BC4ACE" w:rsidRPr="006344AA" w:rsidRDefault="00BC4ACE" w:rsidP="00BC4ACE">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587">
    <w:p w14:paraId="286A43E0" w14:textId="77777777" w:rsidR="00BC4ACE" w:rsidRPr="00070AE2" w:rsidRDefault="00BC4ACE" w:rsidP="00070AE2">
      <w:pPr>
        <w:pStyle w:val="Textonotapie"/>
        <w:jc w:val="both"/>
        <w:rPr>
          <w:lang w:val="es-PE"/>
        </w:rPr>
      </w:pPr>
      <w:r w:rsidRPr="00070AE2">
        <w:rPr>
          <w:rStyle w:val="Refdenotaalpie"/>
          <w:sz w:val="16"/>
          <w:szCs w:val="16"/>
        </w:rPr>
        <w:footnoteRef/>
      </w:r>
      <w:r w:rsidRPr="00070AE2">
        <w:rPr>
          <w:sz w:val="16"/>
          <w:szCs w:val="16"/>
        </w:rPr>
        <w:t xml:space="preserve"> </w:t>
      </w:r>
      <w:r w:rsidRPr="00070AE2">
        <w:rPr>
          <w:sz w:val="16"/>
          <w:szCs w:val="16"/>
          <w:lang w:val="es-PE"/>
        </w:rPr>
        <w:t xml:space="preserve">Eliminada la sub-cuenta analítica 1405.11.22.07 mediante la </w:t>
      </w:r>
      <w:r>
        <w:rPr>
          <w:sz w:val="16"/>
          <w:szCs w:val="16"/>
          <w:lang w:val="es-PE"/>
        </w:rPr>
        <w:t>Resol.</w:t>
      </w:r>
      <w:r w:rsidRPr="00070AE2">
        <w:rPr>
          <w:sz w:val="16"/>
          <w:szCs w:val="16"/>
          <w:lang w:val="es-PE"/>
        </w:rPr>
        <w:t xml:space="preserve"> SBS N° 3716-2016 del 06.07.2016.</w:t>
      </w:r>
    </w:p>
  </w:footnote>
  <w:footnote w:id="588">
    <w:p w14:paraId="0FBAAA64" w14:textId="77777777" w:rsidR="00BC4ACE" w:rsidRPr="00A4561C" w:rsidRDefault="00BC4ACE" w:rsidP="00070AE2">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932EF8">
        <w:rPr>
          <w:rFonts w:cs="Arial"/>
          <w:sz w:val="16"/>
          <w:szCs w:val="16"/>
        </w:rPr>
        <w:t xml:space="preserve"> por la Resol. SBS Nº </w:t>
      </w:r>
      <w:r>
        <w:rPr>
          <w:rFonts w:cs="Arial"/>
          <w:sz w:val="16"/>
          <w:szCs w:val="16"/>
        </w:rPr>
        <w:t>4727</w:t>
      </w:r>
      <w:r w:rsidRPr="00932EF8">
        <w:rPr>
          <w:rFonts w:cs="Arial"/>
          <w:sz w:val="16"/>
          <w:szCs w:val="16"/>
        </w:rPr>
        <w:t xml:space="preserve">-2009 del </w:t>
      </w:r>
      <w:r>
        <w:rPr>
          <w:rFonts w:cs="Arial"/>
          <w:sz w:val="16"/>
          <w:szCs w:val="16"/>
        </w:rPr>
        <w:t>29.05</w:t>
      </w:r>
      <w:r w:rsidRPr="00932EF8">
        <w:rPr>
          <w:rFonts w:cs="Arial"/>
          <w:sz w:val="16"/>
          <w:szCs w:val="16"/>
        </w:rPr>
        <w:t>.2009</w:t>
      </w:r>
    </w:p>
  </w:footnote>
  <w:footnote w:id="589">
    <w:p w14:paraId="072772C8" w14:textId="77777777" w:rsidR="00BC4ACE" w:rsidRPr="00D02F6D" w:rsidRDefault="00BC4ACE" w:rsidP="00070AE2">
      <w:pPr>
        <w:pStyle w:val="Textonotapie"/>
        <w:jc w:val="both"/>
        <w:rPr>
          <w:rFonts w:cs="Arial"/>
          <w:sz w:val="16"/>
          <w:szCs w:val="16"/>
        </w:rPr>
      </w:pPr>
      <w:r w:rsidRPr="00986D2C">
        <w:rPr>
          <w:rStyle w:val="Refdenotaalpie"/>
          <w:rFonts w:cs="Arial"/>
          <w:sz w:val="16"/>
          <w:szCs w:val="16"/>
        </w:rPr>
        <w:footnoteRef/>
      </w:r>
      <w:r w:rsidRPr="00986D2C">
        <w:rPr>
          <w:rFonts w:cs="Arial"/>
          <w:sz w:val="16"/>
          <w:szCs w:val="16"/>
        </w:rPr>
        <w:t xml:space="preserve"> </w:t>
      </w:r>
      <w:r>
        <w:rPr>
          <w:rFonts w:cs="Arial"/>
          <w:sz w:val="16"/>
          <w:szCs w:val="16"/>
        </w:rPr>
        <w:t>Incorporada</w:t>
      </w:r>
      <w:r w:rsidRPr="00D02F6D">
        <w:rPr>
          <w:rFonts w:cs="Arial"/>
          <w:sz w:val="16"/>
          <w:szCs w:val="16"/>
        </w:rPr>
        <w:t xml:space="preserve"> por la Resol. SBS Nº 4727-2009 del 29.05.2009</w:t>
      </w:r>
    </w:p>
  </w:footnote>
  <w:footnote w:id="590">
    <w:p w14:paraId="0F6B1BD4" w14:textId="77777777" w:rsidR="00BC4ACE" w:rsidRPr="00D02F6D" w:rsidRDefault="00BC4ACE" w:rsidP="00070A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591">
    <w:p w14:paraId="1B175E32" w14:textId="77777777" w:rsidR="00BC4ACE" w:rsidRPr="00D02F6D" w:rsidRDefault="00BC4ACE" w:rsidP="00070AE2">
      <w:pPr>
        <w:pStyle w:val="Textonotapie"/>
        <w:jc w:val="both"/>
        <w:rPr>
          <w:lang w:val="es-PE"/>
        </w:rPr>
      </w:pPr>
      <w:r w:rsidRPr="00D02F6D">
        <w:rPr>
          <w:rStyle w:val="Refdenotaalpie"/>
          <w:sz w:val="16"/>
          <w:szCs w:val="16"/>
        </w:rPr>
        <w:footnoteRef/>
      </w:r>
      <w:r w:rsidRPr="00D02F6D">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592">
    <w:p w14:paraId="6A857742" w14:textId="77777777" w:rsidR="00BC4ACE" w:rsidRPr="00D02F6D" w:rsidRDefault="00BC4ACE" w:rsidP="00070AE2">
      <w:pPr>
        <w:pStyle w:val="Textonotapie"/>
        <w:jc w:val="both"/>
        <w:rPr>
          <w:lang w:val="es-PE"/>
        </w:rPr>
      </w:pPr>
      <w:r w:rsidRPr="00D02F6D">
        <w:rPr>
          <w:rStyle w:val="Refdenotaalpie"/>
          <w:sz w:val="16"/>
          <w:szCs w:val="16"/>
        </w:rPr>
        <w:footnoteRef/>
      </w:r>
      <w:r w:rsidRPr="00D02F6D">
        <w:rPr>
          <w:rStyle w:val="Refdenotaalpie"/>
          <w:sz w:val="16"/>
          <w:szCs w:val="16"/>
        </w:rPr>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593">
    <w:p w14:paraId="1D3D09AD" w14:textId="77777777" w:rsidR="00BC4ACE" w:rsidRPr="00070AE2" w:rsidRDefault="00BC4ACE" w:rsidP="00070AE2">
      <w:pPr>
        <w:pStyle w:val="Textonotapie"/>
        <w:jc w:val="both"/>
        <w:rPr>
          <w:sz w:val="16"/>
          <w:szCs w:val="16"/>
          <w:lang w:val="es-PE"/>
        </w:rPr>
      </w:pPr>
      <w:r w:rsidRPr="00070AE2">
        <w:rPr>
          <w:rStyle w:val="Refdenotaalpie"/>
          <w:sz w:val="16"/>
          <w:szCs w:val="16"/>
        </w:rPr>
        <w:footnoteRef/>
      </w:r>
      <w:r w:rsidRPr="00070AE2">
        <w:rPr>
          <w:rStyle w:val="Refdenotaalpie"/>
          <w:sz w:val="16"/>
          <w:szCs w:val="16"/>
        </w:rPr>
        <w:t xml:space="preserve"> </w:t>
      </w:r>
      <w:r w:rsidRPr="00070AE2">
        <w:rPr>
          <w:sz w:val="16"/>
          <w:szCs w:val="16"/>
        </w:rPr>
        <w:t>Modificada la denominación mediante la Resol. SBS Nº 6231-2015 del 14.10.2015, vigente a partir de la información de diciembre 2015</w:t>
      </w:r>
    </w:p>
  </w:footnote>
  <w:footnote w:id="594">
    <w:p w14:paraId="49A8FE80" w14:textId="77777777" w:rsidR="00BC4ACE" w:rsidRPr="00070AE2" w:rsidRDefault="00BC4ACE" w:rsidP="00070AE2">
      <w:pPr>
        <w:pStyle w:val="Textonotapie"/>
        <w:jc w:val="both"/>
        <w:rPr>
          <w:sz w:val="16"/>
          <w:szCs w:val="16"/>
          <w:lang w:val="es-PE"/>
        </w:rPr>
      </w:pPr>
      <w:r w:rsidRPr="00070AE2">
        <w:rPr>
          <w:rStyle w:val="Refdenotaalpie"/>
          <w:sz w:val="16"/>
          <w:szCs w:val="16"/>
        </w:rPr>
        <w:footnoteRef/>
      </w:r>
      <w:r w:rsidRPr="00070AE2">
        <w:rPr>
          <w:sz w:val="16"/>
          <w:szCs w:val="16"/>
        </w:rPr>
        <w:t xml:space="preserve"> Modificada la denominación mediante la Resol. SBS Nº 6231-2015 del 14.10.2015, vigente a partir de la información de diciembre 2015</w:t>
      </w:r>
    </w:p>
  </w:footnote>
  <w:footnote w:id="595">
    <w:p w14:paraId="7338475E" w14:textId="77777777" w:rsidR="00BC4ACE" w:rsidRPr="006344AA" w:rsidRDefault="00BC4ACE"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596">
    <w:p w14:paraId="5116DD4E" w14:textId="77777777" w:rsidR="00BC4ACE" w:rsidRPr="0036339D" w:rsidRDefault="00BC4ACE">
      <w:pPr>
        <w:pStyle w:val="Textonotapie"/>
        <w:rPr>
          <w:lang w:val="es-PE"/>
        </w:rPr>
      </w:pPr>
      <w:r w:rsidRPr="0036339D">
        <w:rPr>
          <w:rStyle w:val="Refdenotaalpie"/>
          <w:sz w:val="16"/>
          <w:szCs w:val="16"/>
        </w:rPr>
        <w:footnoteRef/>
      </w:r>
      <w:r>
        <w:t xml:space="preserve"> </w:t>
      </w:r>
      <w:r w:rsidRPr="00B50613">
        <w:rPr>
          <w:sz w:val="16"/>
          <w:szCs w:val="16"/>
        </w:rPr>
        <w:t>Modificada la denominación por la Resol. SBS N° 5570-2019 del 27.11.2019.</w:t>
      </w:r>
    </w:p>
  </w:footnote>
  <w:footnote w:id="597">
    <w:p w14:paraId="7534D26C" w14:textId="77777777" w:rsidR="00BC4ACE" w:rsidRPr="0036339D" w:rsidRDefault="00BC4ACE">
      <w:pPr>
        <w:pStyle w:val="Textonotapie"/>
        <w:rPr>
          <w:lang w:val="es-PE"/>
        </w:rPr>
      </w:pPr>
      <w:r w:rsidRPr="0036339D">
        <w:rPr>
          <w:rStyle w:val="Refdenotaalpie"/>
          <w:sz w:val="16"/>
          <w:szCs w:val="16"/>
        </w:rPr>
        <w:footnoteRef/>
      </w:r>
      <w:r w:rsidRPr="0036339D">
        <w:rPr>
          <w:rStyle w:val="Refdenotaalpie"/>
          <w:sz w:val="16"/>
          <w:szCs w:val="16"/>
        </w:rPr>
        <w:t xml:space="preserve"> </w:t>
      </w:r>
      <w:r w:rsidRPr="00B50613">
        <w:rPr>
          <w:sz w:val="16"/>
          <w:szCs w:val="16"/>
        </w:rPr>
        <w:t>Modificada la denominación por la Resol. SBS N° 5570-2019 del 27.11.2019.</w:t>
      </w:r>
    </w:p>
  </w:footnote>
  <w:footnote w:id="598">
    <w:p w14:paraId="06797851" w14:textId="77777777" w:rsidR="00BC4ACE" w:rsidRPr="0036339D" w:rsidRDefault="00BC4ACE">
      <w:pPr>
        <w:pStyle w:val="Textonotapie"/>
        <w:rPr>
          <w:lang w:val="es-PE"/>
        </w:rPr>
      </w:pPr>
      <w:r w:rsidRPr="0036339D">
        <w:rPr>
          <w:rStyle w:val="Refdenotaalpie"/>
          <w:sz w:val="16"/>
          <w:szCs w:val="16"/>
        </w:rPr>
        <w:footnoteRef/>
      </w:r>
      <w:r>
        <w:t xml:space="preserve"> </w:t>
      </w:r>
      <w:r>
        <w:rPr>
          <w:sz w:val="16"/>
          <w:szCs w:val="16"/>
        </w:rPr>
        <w:t xml:space="preserve">Eliminada la subcuenta analítica 1405.12.06.09 </w:t>
      </w:r>
      <w:r w:rsidRPr="00B50613">
        <w:rPr>
          <w:sz w:val="16"/>
          <w:szCs w:val="16"/>
        </w:rPr>
        <w:t>por la Resol. SBS N° 5570-2019 del 27.11.2019.</w:t>
      </w:r>
    </w:p>
  </w:footnote>
  <w:footnote w:id="599">
    <w:p w14:paraId="7D09714C" w14:textId="77777777" w:rsidR="00BC4ACE" w:rsidRPr="00070AE2" w:rsidRDefault="00BC4ACE" w:rsidP="00070AE2">
      <w:pPr>
        <w:pStyle w:val="Textonotapie"/>
        <w:jc w:val="both"/>
        <w:rPr>
          <w:sz w:val="16"/>
          <w:szCs w:val="16"/>
          <w:lang w:val="es-PE"/>
        </w:rPr>
      </w:pPr>
      <w:r w:rsidRPr="00070AE2">
        <w:rPr>
          <w:rStyle w:val="Refdenotaalpie"/>
          <w:sz w:val="16"/>
          <w:szCs w:val="16"/>
        </w:rPr>
        <w:footnoteRef/>
      </w:r>
      <w:r w:rsidRPr="00070AE2">
        <w:rPr>
          <w:sz w:val="16"/>
          <w:szCs w:val="16"/>
        </w:rPr>
        <w:t xml:space="preserve"> </w:t>
      </w:r>
      <w:r w:rsidRPr="00070AE2">
        <w:rPr>
          <w:sz w:val="16"/>
          <w:szCs w:val="16"/>
          <w:lang w:val="es-PE"/>
        </w:rPr>
        <w:t xml:space="preserve">Eliminada la cuenta analítica 1405.12.07 mediante la </w:t>
      </w:r>
      <w:r>
        <w:rPr>
          <w:sz w:val="16"/>
          <w:szCs w:val="16"/>
          <w:lang w:val="es-PE"/>
        </w:rPr>
        <w:t>Resol.</w:t>
      </w:r>
      <w:r w:rsidRPr="00070AE2">
        <w:rPr>
          <w:sz w:val="16"/>
          <w:szCs w:val="16"/>
          <w:lang w:val="es-PE"/>
        </w:rPr>
        <w:t xml:space="preserve"> SBS N° 3716-2016 del 06.07.2016.</w:t>
      </w:r>
    </w:p>
  </w:footnote>
  <w:footnote w:id="600">
    <w:p w14:paraId="6E4C6173" w14:textId="77777777" w:rsidR="00BC4ACE" w:rsidRPr="0036339D" w:rsidRDefault="00BC4ACE">
      <w:pPr>
        <w:pStyle w:val="Textonotapie"/>
        <w:rPr>
          <w:lang w:val="es-PE"/>
        </w:rPr>
      </w:pPr>
      <w:r w:rsidRPr="0036339D">
        <w:rPr>
          <w:rStyle w:val="Refdenotaalpie"/>
          <w:sz w:val="16"/>
          <w:szCs w:val="16"/>
        </w:rPr>
        <w:footnoteRef/>
      </w:r>
      <w:r w:rsidRPr="0036339D">
        <w:rPr>
          <w:rStyle w:val="Refdenotaalpie"/>
          <w:sz w:val="16"/>
          <w:szCs w:val="16"/>
        </w:rPr>
        <w:t xml:space="preserve"> </w:t>
      </w:r>
      <w:r>
        <w:rPr>
          <w:sz w:val="16"/>
          <w:szCs w:val="16"/>
        </w:rPr>
        <w:t xml:space="preserve"> Incorporada</w:t>
      </w:r>
      <w:r w:rsidRPr="00B50613">
        <w:rPr>
          <w:sz w:val="16"/>
          <w:szCs w:val="16"/>
        </w:rPr>
        <w:t xml:space="preserve"> por la Resol. SBS N° 5570-2019 del 27.11.2019.</w:t>
      </w:r>
    </w:p>
  </w:footnote>
  <w:footnote w:id="601">
    <w:p w14:paraId="034367E6" w14:textId="77777777" w:rsidR="00BC4ACE" w:rsidRPr="0036339D" w:rsidRDefault="00BC4ACE">
      <w:pPr>
        <w:pStyle w:val="Textonotapie"/>
        <w:rPr>
          <w:lang w:val="es-PE"/>
        </w:rPr>
      </w:pPr>
      <w:r w:rsidRPr="0036339D">
        <w:rPr>
          <w:rStyle w:val="Refdenotaalpie"/>
          <w:sz w:val="16"/>
          <w:szCs w:val="16"/>
        </w:rPr>
        <w:footnoteRef/>
      </w:r>
      <w:r w:rsidRPr="0036339D">
        <w:rPr>
          <w:rStyle w:val="Refdenotaalpie"/>
          <w:sz w:val="16"/>
          <w:szCs w:val="16"/>
        </w:rPr>
        <w:t xml:space="preserve"> </w:t>
      </w:r>
      <w:r w:rsidRPr="00B50613">
        <w:rPr>
          <w:sz w:val="16"/>
          <w:szCs w:val="16"/>
        </w:rPr>
        <w:t>Modificada la denominación por la Resol. SBS N° 5570-2019 del 27.11.2019.</w:t>
      </w:r>
    </w:p>
  </w:footnote>
  <w:footnote w:id="602">
    <w:p w14:paraId="4BF5A46B" w14:textId="77777777" w:rsidR="00BC4ACE" w:rsidRPr="00070AE2" w:rsidRDefault="00BC4ACE" w:rsidP="00070AE2">
      <w:pPr>
        <w:pStyle w:val="Textonotapie"/>
        <w:jc w:val="both"/>
        <w:rPr>
          <w:sz w:val="16"/>
          <w:szCs w:val="16"/>
          <w:lang w:val="es-PE"/>
        </w:rPr>
      </w:pPr>
      <w:r w:rsidRPr="00070AE2">
        <w:rPr>
          <w:rStyle w:val="Refdenotaalpie"/>
          <w:sz w:val="16"/>
          <w:szCs w:val="16"/>
        </w:rPr>
        <w:footnoteRef/>
      </w:r>
      <w:r w:rsidRPr="00070AE2">
        <w:rPr>
          <w:sz w:val="16"/>
          <w:szCs w:val="16"/>
        </w:rPr>
        <w:t xml:space="preserve"> </w:t>
      </w:r>
      <w:r w:rsidRPr="00070AE2">
        <w:rPr>
          <w:sz w:val="16"/>
          <w:szCs w:val="16"/>
          <w:lang w:val="es-PE"/>
        </w:rPr>
        <w:t>Eliminada la</w:t>
      </w:r>
      <w:r>
        <w:rPr>
          <w:sz w:val="16"/>
          <w:szCs w:val="16"/>
          <w:lang w:val="es-PE"/>
        </w:rPr>
        <w:t xml:space="preserve"> sub</w:t>
      </w:r>
      <w:r w:rsidRPr="00070AE2">
        <w:rPr>
          <w:sz w:val="16"/>
          <w:szCs w:val="16"/>
          <w:lang w:val="es-PE"/>
        </w:rPr>
        <w:t xml:space="preserve">cuenta analítica 1405.12.19.07 mediante la </w:t>
      </w:r>
      <w:r>
        <w:rPr>
          <w:sz w:val="16"/>
          <w:szCs w:val="16"/>
          <w:lang w:val="es-PE"/>
        </w:rPr>
        <w:t>Resol.</w:t>
      </w:r>
      <w:r w:rsidRPr="00070AE2">
        <w:rPr>
          <w:sz w:val="16"/>
          <w:szCs w:val="16"/>
          <w:lang w:val="es-PE"/>
        </w:rPr>
        <w:t xml:space="preserve"> SBS N° 3716-2016 del 06.07.2016.</w:t>
      </w:r>
    </w:p>
  </w:footnote>
  <w:footnote w:id="603">
    <w:p w14:paraId="29B169C0" w14:textId="77777777" w:rsidR="00BC4ACE" w:rsidRPr="0036339D" w:rsidRDefault="00BC4ACE">
      <w:pPr>
        <w:pStyle w:val="Textonotapie"/>
        <w:rPr>
          <w:lang w:val="es-PE"/>
        </w:rPr>
      </w:pPr>
      <w:r w:rsidRPr="0036339D">
        <w:rPr>
          <w:rStyle w:val="Refdenotaalpie"/>
          <w:sz w:val="16"/>
          <w:szCs w:val="16"/>
        </w:rPr>
        <w:footnoteRef/>
      </w:r>
      <w:r>
        <w:t xml:space="preserve"> </w:t>
      </w:r>
      <w:r>
        <w:rPr>
          <w:sz w:val="16"/>
          <w:szCs w:val="16"/>
        </w:rPr>
        <w:t>Incorporada</w:t>
      </w:r>
      <w:r w:rsidRPr="00B50613">
        <w:rPr>
          <w:sz w:val="16"/>
          <w:szCs w:val="16"/>
        </w:rPr>
        <w:t xml:space="preserve"> por la Resol. SBS N° 5570-2019 del 27.11.2019.</w:t>
      </w:r>
    </w:p>
  </w:footnote>
  <w:footnote w:id="604">
    <w:p w14:paraId="1632C32B" w14:textId="77777777" w:rsidR="00BC4ACE" w:rsidRPr="00070AE2" w:rsidRDefault="00BC4ACE" w:rsidP="00070AE2">
      <w:pPr>
        <w:pStyle w:val="Textonotapie"/>
        <w:jc w:val="both"/>
        <w:rPr>
          <w:rFonts w:cs="Arial"/>
          <w:sz w:val="16"/>
          <w:szCs w:val="16"/>
        </w:rPr>
      </w:pPr>
      <w:r w:rsidRPr="00070AE2">
        <w:rPr>
          <w:rStyle w:val="Refdenotaalpie"/>
          <w:rFonts w:cs="Arial"/>
          <w:sz w:val="16"/>
          <w:szCs w:val="16"/>
        </w:rPr>
        <w:footnoteRef/>
      </w:r>
      <w:r w:rsidRPr="00070AE2">
        <w:rPr>
          <w:rFonts w:cs="Arial"/>
          <w:sz w:val="16"/>
          <w:szCs w:val="16"/>
        </w:rPr>
        <w:t xml:space="preserve"> Modificada por la Resol. SBS Nº 4727-2009 del 29.05.2009</w:t>
      </w:r>
    </w:p>
  </w:footnote>
  <w:footnote w:id="605">
    <w:p w14:paraId="347608FC" w14:textId="77777777" w:rsidR="00BC4ACE" w:rsidRPr="00070AE2" w:rsidRDefault="00BC4ACE" w:rsidP="00070AE2">
      <w:pPr>
        <w:pStyle w:val="Textonotapie"/>
        <w:jc w:val="both"/>
        <w:rPr>
          <w:rFonts w:cs="Arial"/>
          <w:sz w:val="16"/>
          <w:szCs w:val="16"/>
        </w:rPr>
      </w:pPr>
      <w:r w:rsidRPr="00070AE2">
        <w:rPr>
          <w:rStyle w:val="Refdenotaalpie"/>
          <w:rFonts w:cs="Arial"/>
          <w:sz w:val="16"/>
          <w:szCs w:val="16"/>
        </w:rPr>
        <w:footnoteRef/>
      </w:r>
      <w:r w:rsidRPr="00070AE2">
        <w:rPr>
          <w:rFonts w:cs="Arial"/>
          <w:sz w:val="16"/>
          <w:szCs w:val="16"/>
        </w:rPr>
        <w:t xml:space="preserve"> Incorporada por la Resol. SBS Nº 4727-2009 del 29.05.2009</w:t>
      </w:r>
    </w:p>
  </w:footnote>
  <w:footnote w:id="606">
    <w:p w14:paraId="2F438683" w14:textId="77777777" w:rsidR="00BC4ACE" w:rsidRPr="00070AE2" w:rsidRDefault="00BC4ACE" w:rsidP="00070AE2">
      <w:pPr>
        <w:pStyle w:val="Textonotapie"/>
        <w:jc w:val="both"/>
        <w:rPr>
          <w:sz w:val="16"/>
          <w:szCs w:val="16"/>
          <w:lang w:val="es-PE"/>
        </w:rPr>
      </w:pPr>
      <w:r w:rsidRPr="00070AE2">
        <w:rPr>
          <w:rStyle w:val="Refdenotaalpie"/>
          <w:sz w:val="16"/>
          <w:szCs w:val="16"/>
        </w:rPr>
        <w:footnoteRef/>
      </w:r>
      <w:r w:rsidRPr="00070AE2">
        <w:rPr>
          <w:sz w:val="16"/>
          <w:szCs w:val="16"/>
        </w:rPr>
        <w:t xml:space="preserve"> Modificada la denominación mediante la Resol. SBS Nº 6231-2015 del 14.10.2015, vigente a partir de la información de diciembre 2015</w:t>
      </w:r>
    </w:p>
  </w:footnote>
  <w:footnote w:id="607">
    <w:p w14:paraId="4C8C16B2" w14:textId="77777777" w:rsidR="00BC4ACE" w:rsidRPr="00070AE2" w:rsidRDefault="00BC4ACE" w:rsidP="00070AE2">
      <w:pPr>
        <w:pStyle w:val="Textonotapie"/>
        <w:jc w:val="both"/>
        <w:rPr>
          <w:sz w:val="16"/>
          <w:szCs w:val="16"/>
          <w:lang w:val="es-PE"/>
        </w:rPr>
      </w:pPr>
      <w:r w:rsidRPr="00070AE2">
        <w:rPr>
          <w:rStyle w:val="Refdenotaalpie"/>
          <w:sz w:val="16"/>
          <w:szCs w:val="16"/>
        </w:rPr>
        <w:footnoteRef/>
      </w:r>
      <w:r w:rsidRPr="00070AE2">
        <w:rPr>
          <w:sz w:val="16"/>
          <w:szCs w:val="16"/>
        </w:rPr>
        <w:t xml:space="preserve"> Modificada la denominación mediante la Resol. SBS Nº 6231-2015 del 14.10.2015, vigente a partir de la información de diciembre 2015</w:t>
      </w:r>
    </w:p>
  </w:footnote>
  <w:footnote w:id="608">
    <w:p w14:paraId="354F92F7" w14:textId="77777777" w:rsidR="00BC4ACE" w:rsidRPr="00070AE2" w:rsidRDefault="00BC4ACE" w:rsidP="00070AE2">
      <w:pPr>
        <w:pStyle w:val="Textonotapie"/>
        <w:jc w:val="both"/>
        <w:rPr>
          <w:sz w:val="16"/>
          <w:szCs w:val="16"/>
          <w:lang w:val="es-PE"/>
        </w:rPr>
      </w:pPr>
      <w:r w:rsidRPr="00070AE2">
        <w:rPr>
          <w:rStyle w:val="Refdenotaalpie"/>
          <w:sz w:val="16"/>
          <w:szCs w:val="16"/>
        </w:rPr>
        <w:footnoteRef/>
      </w:r>
      <w:r w:rsidRPr="00070AE2">
        <w:rPr>
          <w:sz w:val="16"/>
          <w:szCs w:val="16"/>
        </w:rPr>
        <w:t xml:space="preserve"> Modificada la denominación mediante la Resol. SBS Nº 6231-2015 del 14.10.2015, vigente a partir de la información de diciembre 2015</w:t>
      </w:r>
    </w:p>
  </w:footnote>
  <w:footnote w:id="609">
    <w:p w14:paraId="48C5E193" w14:textId="77777777" w:rsidR="00BC4ACE" w:rsidRPr="00D02F6D" w:rsidRDefault="00BC4ACE" w:rsidP="00070AE2">
      <w:pPr>
        <w:pStyle w:val="Textonotapie"/>
        <w:jc w:val="both"/>
        <w:rPr>
          <w:sz w:val="16"/>
          <w:szCs w:val="16"/>
          <w:lang w:val="es-PE"/>
        </w:rPr>
      </w:pPr>
      <w:r w:rsidRPr="00070AE2">
        <w:rPr>
          <w:rStyle w:val="Refdenotaalpie"/>
          <w:sz w:val="16"/>
          <w:szCs w:val="16"/>
        </w:rPr>
        <w:footnoteRef/>
      </w:r>
      <w:r w:rsidRPr="00070AE2">
        <w:rPr>
          <w:sz w:val="16"/>
          <w:szCs w:val="16"/>
        </w:rPr>
        <w:t xml:space="preserve"> Modificada la denominación mediante la Resol. SBS Nº 6231-2015 del 14.10.2015, vigente a partir de la información de diciembre 2015</w:t>
      </w:r>
    </w:p>
  </w:footnote>
  <w:footnote w:id="610">
    <w:p w14:paraId="6A6BA80E" w14:textId="77777777" w:rsidR="00BC4ACE" w:rsidRPr="00986D2C" w:rsidRDefault="00BC4ACE" w:rsidP="00070A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611">
    <w:p w14:paraId="3F1B1141" w14:textId="77777777" w:rsidR="00BC4ACE" w:rsidRPr="006344AA" w:rsidRDefault="00BC4ACE" w:rsidP="00BC4ACE">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612">
    <w:p w14:paraId="0C71C13C" w14:textId="77777777" w:rsidR="00BC4ACE" w:rsidRPr="00070AE2" w:rsidRDefault="00BC4ACE" w:rsidP="00070AE2">
      <w:pPr>
        <w:pStyle w:val="Textonotapie"/>
        <w:jc w:val="both"/>
        <w:rPr>
          <w:sz w:val="16"/>
          <w:szCs w:val="16"/>
        </w:rPr>
      </w:pPr>
      <w:r w:rsidRPr="00070AE2">
        <w:rPr>
          <w:rStyle w:val="Refdenotaalpie"/>
          <w:sz w:val="16"/>
          <w:szCs w:val="16"/>
        </w:rPr>
        <w:footnoteRef/>
      </w:r>
      <w:r w:rsidRPr="00070AE2">
        <w:rPr>
          <w:sz w:val="16"/>
          <w:szCs w:val="16"/>
        </w:rPr>
        <w:t xml:space="preserve"> Eliminada la sub-cuenta analítica 1405.12.22.07 mediante </w:t>
      </w:r>
      <w:r>
        <w:rPr>
          <w:sz w:val="16"/>
          <w:szCs w:val="16"/>
        </w:rPr>
        <w:t>Resol.</w:t>
      </w:r>
      <w:r w:rsidRPr="00070AE2">
        <w:rPr>
          <w:sz w:val="16"/>
          <w:szCs w:val="16"/>
        </w:rPr>
        <w:t xml:space="preserve"> SBS 3716-2016 del 06.07.2016.</w:t>
      </w:r>
    </w:p>
  </w:footnote>
  <w:footnote w:id="613">
    <w:p w14:paraId="030ECD61" w14:textId="77777777" w:rsidR="00BC4ACE" w:rsidRPr="00D02F6D" w:rsidRDefault="00BC4ACE" w:rsidP="00070A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614">
    <w:p w14:paraId="69E9A6A7" w14:textId="77777777" w:rsidR="00BC4ACE" w:rsidRPr="00D02F6D" w:rsidRDefault="00BC4ACE" w:rsidP="00070A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r w:rsidRPr="00D02F6D">
        <w:rPr>
          <w:sz w:val="16"/>
          <w:szCs w:val="16"/>
        </w:rPr>
        <w:tab/>
      </w:r>
    </w:p>
  </w:footnote>
  <w:footnote w:id="615">
    <w:p w14:paraId="43AB3926" w14:textId="77777777" w:rsidR="00BC4ACE" w:rsidRPr="00D02F6D" w:rsidRDefault="00BC4ACE" w:rsidP="00070A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616">
    <w:p w14:paraId="1ABC478A" w14:textId="77777777" w:rsidR="00BC4ACE" w:rsidRPr="00D02F6D" w:rsidRDefault="00BC4ACE" w:rsidP="00070A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617">
    <w:p w14:paraId="44113FB7" w14:textId="77777777" w:rsidR="00BC4ACE" w:rsidRPr="00986D2C" w:rsidRDefault="00BC4ACE" w:rsidP="00070AE2">
      <w:pPr>
        <w:pStyle w:val="Textonotapie"/>
        <w:jc w:val="both"/>
        <w:rPr>
          <w:lang w:val="es-PE"/>
        </w:rPr>
      </w:pPr>
      <w:r w:rsidRPr="00D02F6D">
        <w:rPr>
          <w:rStyle w:val="Refdenotaalpie"/>
          <w:sz w:val="16"/>
          <w:szCs w:val="16"/>
        </w:rPr>
        <w:footnoteRef/>
      </w:r>
      <w:r w:rsidRPr="00D02F6D">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618">
    <w:p w14:paraId="64C62D5D" w14:textId="77777777" w:rsidR="00BC4ACE" w:rsidRPr="00D02F6D" w:rsidRDefault="00BC4ACE" w:rsidP="00070A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619">
    <w:p w14:paraId="21C7397B" w14:textId="77777777" w:rsidR="00BC4ACE" w:rsidRPr="00D35BEC" w:rsidRDefault="00BC4ACE" w:rsidP="00070A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620">
    <w:p w14:paraId="72F4DE5A" w14:textId="77777777" w:rsidR="00BC4ACE" w:rsidRPr="00D02F6D" w:rsidRDefault="00BC4ACE" w:rsidP="00070A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621">
    <w:p w14:paraId="37030527" w14:textId="77777777" w:rsidR="00BC4ACE" w:rsidRPr="00D02F6D" w:rsidRDefault="00BC4ACE" w:rsidP="00070AE2">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622">
    <w:p w14:paraId="09E976B9" w14:textId="77777777" w:rsidR="00BC4ACE" w:rsidRPr="00986D2C" w:rsidRDefault="00BC4ACE" w:rsidP="00070AE2">
      <w:pPr>
        <w:pStyle w:val="Textonotapie"/>
        <w:jc w:val="both"/>
        <w:rPr>
          <w:lang w:val="es-PE"/>
        </w:rPr>
      </w:pPr>
      <w:r w:rsidRPr="00D02F6D">
        <w:rPr>
          <w:rStyle w:val="Refdenotaalpie"/>
          <w:sz w:val="16"/>
          <w:szCs w:val="16"/>
        </w:rPr>
        <w:footnoteRef/>
      </w:r>
      <w:r w:rsidRPr="00D02F6D">
        <w:t xml:space="preserve"> </w:t>
      </w:r>
      <w:r w:rsidRPr="00D02F6D">
        <w:rPr>
          <w:sz w:val="16"/>
          <w:szCs w:val="16"/>
        </w:rPr>
        <w:t>Modificada la denominación mediante la Resol. SBS Nº 6231-2015 del 14.10.2015</w:t>
      </w:r>
    </w:p>
  </w:footnote>
  <w:footnote w:id="623">
    <w:p w14:paraId="5C7C4A9B" w14:textId="77777777" w:rsidR="00BC4ACE" w:rsidRPr="006344AA" w:rsidRDefault="00BC4ACE"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624">
    <w:p w14:paraId="27470D61" w14:textId="77777777" w:rsidR="00BC4ACE" w:rsidRPr="0036339D" w:rsidRDefault="00BC4ACE">
      <w:pPr>
        <w:pStyle w:val="Textonotapie"/>
        <w:rPr>
          <w:lang w:val="es-PE"/>
        </w:rPr>
      </w:pPr>
      <w:r w:rsidRPr="0036339D">
        <w:rPr>
          <w:rStyle w:val="Refdenotaalpie"/>
          <w:sz w:val="16"/>
          <w:szCs w:val="16"/>
        </w:rPr>
        <w:footnoteRef/>
      </w:r>
      <w:r w:rsidRPr="0036339D">
        <w:rPr>
          <w:rStyle w:val="Refdenotaalpie"/>
          <w:sz w:val="16"/>
          <w:szCs w:val="16"/>
        </w:rPr>
        <w:t xml:space="preserve"> </w:t>
      </w:r>
      <w:r w:rsidRPr="00B50613">
        <w:rPr>
          <w:sz w:val="16"/>
          <w:szCs w:val="16"/>
        </w:rPr>
        <w:t>Modificada la denominación por la Resol. SBS N° 5570-2019 del 27.11.2019.</w:t>
      </w:r>
    </w:p>
  </w:footnote>
  <w:footnote w:id="625">
    <w:p w14:paraId="6BD8F962" w14:textId="77777777" w:rsidR="00BC4ACE" w:rsidRPr="0036339D" w:rsidRDefault="00BC4ACE">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26">
    <w:p w14:paraId="7DE418D0" w14:textId="77777777" w:rsidR="00BC4ACE" w:rsidRPr="0036339D" w:rsidRDefault="00BC4ACE">
      <w:pPr>
        <w:pStyle w:val="Textonotapie"/>
        <w:rPr>
          <w:lang w:val="es-PE"/>
        </w:rPr>
      </w:pPr>
      <w:r>
        <w:rPr>
          <w:rStyle w:val="Refdenotaalpie"/>
        </w:rPr>
        <w:footnoteRef/>
      </w:r>
      <w:r>
        <w:t xml:space="preserve"> </w:t>
      </w:r>
      <w:r>
        <w:rPr>
          <w:sz w:val="16"/>
          <w:szCs w:val="16"/>
        </w:rPr>
        <w:t xml:space="preserve">Eliminada la subcuenta analítica 1405.13.06.09 </w:t>
      </w:r>
      <w:r w:rsidRPr="00B50613">
        <w:rPr>
          <w:sz w:val="16"/>
          <w:szCs w:val="16"/>
        </w:rPr>
        <w:t>por la Resol. SBS N° 5570-2019 del 27.11.2019.</w:t>
      </w:r>
    </w:p>
  </w:footnote>
  <w:footnote w:id="627">
    <w:p w14:paraId="3298D947" w14:textId="77777777" w:rsidR="00BC4ACE" w:rsidRPr="00070AE2" w:rsidRDefault="00BC4ACE" w:rsidP="00070AE2">
      <w:pPr>
        <w:pStyle w:val="Textonotapie"/>
        <w:jc w:val="both"/>
        <w:rPr>
          <w:rFonts w:cs="Arial"/>
          <w:sz w:val="16"/>
          <w:szCs w:val="16"/>
          <w:lang w:val="es-PE"/>
        </w:rPr>
      </w:pPr>
      <w:r w:rsidRPr="00070AE2">
        <w:rPr>
          <w:rStyle w:val="Refdenotaalpie"/>
          <w:rFonts w:cs="Arial"/>
          <w:sz w:val="16"/>
          <w:szCs w:val="16"/>
        </w:rPr>
        <w:footnoteRef/>
      </w:r>
      <w:r w:rsidRPr="00070AE2">
        <w:rPr>
          <w:rFonts w:cs="Arial"/>
          <w:sz w:val="16"/>
          <w:szCs w:val="16"/>
        </w:rPr>
        <w:t xml:space="preserve"> </w:t>
      </w:r>
      <w:r w:rsidRPr="00070AE2">
        <w:rPr>
          <w:rFonts w:cs="Arial"/>
          <w:sz w:val="16"/>
          <w:szCs w:val="16"/>
          <w:lang w:val="es-PE"/>
        </w:rPr>
        <w:t xml:space="preserve">Eliminada la cuenta analítica 1405.13.07 mediante la </w:t>
      </w:r>
      <w:r>
        <w:rPr>
          <w:rFonts w:cs="Arial"/>
          <w:sz w:val="16"/>
          <w:szCs w:val="16"/>
          <w:lang w:val="es-PE"/>
        </w:rPr>
        <w:t>Resol.</w:t>
      </w:r>
      <w:r w:rsidRPr="00070AE2">
        <w:rPr>
          <w:rFonts w:cs="Arial"/>
          <w:sz w:val="16"/>
          <w:szCs w:val="16"/>
          <w:lang w:val="es-PE"/>
        </w:rPr>
        <w:t xml:space="preserve"> SBS N° 3716-2016 del 06.07.2016.</w:t>
      </w:r>
    </w:p>
  </w:footnote>
  <w:footnote w:id="628">
    <w:p w14:paraId="2CD43A0F" w14:textId="77777777" w:rsidR="00BC4ACE" w:rsidRPr="0036339D" w:rsidRDefault="00BC4ACE">
      <w:pPr>
        <w:pStyle w:val="Textonotapie"/>
        <w:rPr>
          <w:lang w:val="es-PE"/>
        </w:rPr>
      </w:pPr>
      <w:r w:rsidRPr="0036339D">
        <w:rPr>
          <w:rStyle w:val="Refdenotaalpie"/>
          <w:rFonts w:cs="Arial"/>
          <w:sz w:val="16"/>
          <w:szCs w:val="16"/>
        </w:rPr>
        <w:footnoteRef/>
      </w:r>
      <w:r>
        <w:t xml:space="preserve"> </w:t>
      </w:r>
      <w:r>
        <w:rPr>
          <w:sz w:val="16"/>
          <w:szCs w:val="16"/>
        </w:rPr>
        <w:t>Incorporada</w:t>
      </w:r>
      <w:r w:rsidRPr="00B50613">
        <w:rPr>
          <w:sz w:val="16"/>
          <w:szCs w:val="16"/>
        </w:rPr>
        <w:t xml:space="preserve"> por la Resol. SBS N° 5570-2019 del 27.11.2019.</w:t>
      </w:r>
    </w:p>
  </w:footnote>
  <w:footnote w:id="629">
    <w:p w14:paraId="64C40CF1" w14:textId="77777777" w:rsidR="00BC4ACE" w:rsidRPr="0036339D" w:rsidRDefault="00BC4ACE">
      <w:pPr>
        <w:pStyle w:val="Textonotapie"/>
        <w:rPr>
          <w:lang w:val="es-PE"/>
        </w:rPr>
      </w:pPr>
      <w:r w:rsidRPr="0036339D">
        <w:rPr>
          <w:rStyle w:val="Refdenotaalpie"/>
          <w:rFonts w:cs="Arial"/>
          <w:sz w:val="16"/>
          <w:szCs w:val="16"/>
        </w:rPr>
        <w:footnoteRef/>
      </w:r>
      <w:r>
        <w:t xml:space="preserve"> </w:t>
      </w:r>
      <w:r w:rsidRPr="00B50613">
        <w:rPr>
          <w:sz w:val="16"/>
          <w:szCs w:val="16"/>
        </w:rPr>
        <w:t>Modificada la denominación por la Resol. SBS N° 5570-2019 del 27.11.2019.</w:t>
      </w:r>
    </w:p>
  </w:footnote>
  <w:footnote w:id="630">
    <w:p w14:paraId="50315BEE" w14:textId="77777777" w:rsidR="00BC4ACE" w:rsidRPr="00070AE2" w:rsidRDefault="00BC4ACE" w:rsidP="00070AE2">
      <w:pPr>
        <w:pStyle w:val="Textonotapie"/>
        <w:jc w:val="both"/>
        <w:rPr>
          <w:rFonts w:cs="Arial"/>
          <w:sz w:val="16"/>
          <w:szCs w:val="16"/>
          <w:lang w:val="es-PE"/>
        </w:rPr>
      </w:pPr>
      <w:r w:rsidRPr="00070AE2">
        <w:rPr>
          <w:rStyle w:val="Refdenotaalpie"/>
          <w:rFonts w:cs="Arial"/>
          <w:sz w:val="16"/>
          <w:szCs w:val="16"/>
        </w:rPr>
        <w:footnoteRef/>
      </w:r>
      <w:r w:rsidRPr="00070AE2">
        <w:rPr>
          <w:rFonts w:cs="Arial"/>
          <w:sz w:val="16"/>
          <w:szCs w:val="16"/>
        </w:rPr>
        <w:t xml:space="preserve"> </w:t>
      </w:r>
      <w:r w:rsidRPr="00070AE2">
        <w:rPr>
          <w:rFonts w:cs="Arial"/>
          <w:sz w:val="16"/>
          <w:szCs w:val="16"/>
          <w:lang w:val="es-PE"/>
        </w:rPr>
        <w:t xml:space="preserve">Eliminada la subcuenta analítica 1405.13.19.07 mediante la </w:t>
      </w:r>
      <w:r>
        <w:rPr>
          <w:rFonts w:cs="Arial"/>
          <w:sz w:val="16"/>
          <w:szCs w:val="16"/>
          <w:lang w:val="es-PE"/>
        </w:rPr>
        <w:t>Resol.</w:t>
      </w:r>
      <w:r w:rsidRPr="00070AE2">
        <w:rPr>
          <w:rFonts w:cs="Arial"/>
          <w:sz w:val="16"/>
          <w:szCs w:val="16"/>
          <w:lang w:val="es-PE"/>
        </w:rPr>
        <w:t xml:space="preserve"> SBS N° 3716-2016 del 06.07.2016.</w:t>
      </w:r>
    </w:p>
  </w:footnote>
  <w:footnote w:id="631">
    <w:p w14:paraId="10A0A643" w14:textId="77777777" w:rsidR="00BC4ACE" w:rsidRPr="0036339D" w:rsidRDefault="00BC4ACE">
      <w:pPr>
        <w:pStyle w:val="Textonotapie"/>
        <w:rPr>
          <w:lang w:val="es-PE"/>
        </w:rPr>
      </w:pPr>
      <w:r w:rsidRPr="0036339D">
        <w:rPr>
          <w:rStyle w:val="Refdenotaalpie"/>
          <w:sz w:val="16"/>
          <w:szCs w:val="16"/>
        </w:rPr>
        <w:footnoteRef/>
      </w:r>
      <w:r>
        <w:t xml:space="preserve"> </w:t>
      </w:r>
      <w:r>
        <w:rPr>
          <w:sz w:val="16"/>
          <w:szCs w:val="16"/>
        </w:rPr>
        <w:t>Incorporada</w:t>
      </w:r>
      <w:r w:rsidRPr="00B50613">
        <w:rPr>
          <w:sz w:val="16"/>
          <w:szCs w:val="16"/>
        </w:rPr>
        <w:t xml:space="preserve"> por la Resol. SBS N° 5570-2019 del 27.11.2019.</w:t>
      </w:r>
    </w:p>
  </w:footnote>
  <w:footnote w:id="632">
    <w:p w14:paraId="7E1701EC" w14:textId="77777777" w:rsidR="00BC4ACE" w:rsidRPr="00070AE2" w:rsidRDefault="00BC4ACE" w:rsidP="00070AE2">
      <w:pPr>
        <w:pStyle w:val="Textonotapie"/>
        <w:jc w:val="both"/>
        <w:rPr>
          <w:rFonts w:cs="Arial"/>
          <w:sz w:val="16"/>
          <w:szCs w:val="16"/>
        </w:rPr>
      </w:pPr>
      <w:r w:rsidRPr="00070AE2">
        <w:rPr>
          <w:rStyle w:val="Refdenotaalpie"/>
          <w:rFonts w:cs="Arial"/>
          <w:sz w:val="16"/>
          <w:szCs w:val="16"/>
        </w:rPr>
        <w:footnoteRef/>
      </w:r>
      <w:r w:rsidRPr="00070AE2">
        <w:rPr>
          <w:rFonts w:cs="Arial"/>
          <w:sz w:val="16"/>
          <w:szCs w:val="16"/>
        </w:rPr>
        <w:t xml:space="preserve"> Modificada por la Resol. SBS Nº 4727-2009 del 29.05.2009</w:t>
      </w:r>
    </w:p>
  </w:footnote>
  <w:footnote w:id="633">
    <w:p w14:paraId="53B1B3AB" w14:textId="77777777" w:rsidR="00BC4ACE" w:rsidRPr="00070AE2" w:rsidRDefault="00BC4ACE" w:rsidP="00070AE2">
      <w:pPr>
        <w:pStyle w:val="Textonotapie"/>
        <w:jc w:val="both"/>
        <w:rPr>
          <w:rFonts w:cs="Arial"/>
          <w:sz w:val="16"/>
          <w:szCs w:val="16"/>
        </w:rPr>
      </w:pPr>
      <w:r w:rsidRPr="00070AE2">
        <w:rPr>
          <w:rStyle w:val="Refdenotaalpie"/>
          <w:rFonts w:cs="Arial"/>
          <w:sz w:val="16"/>
          <w:szCs w:val="16"/>
        </w:rPr>
        <w:footnoteRef/>
      </w:r>
      <w:r w:rsidRPr="00070AE2">
        <w:rPr>
          <w:rFonts w:cs="Arial"/>
          <w:sz w:val="16"/>
          <w:szCs w:val="16"/>
        </w:rPr>
        <w:t xml:space="preserve"> Incorporada por la Resol. SBS Nº 4727-2009 del 29.05.2009</w:t>
      </w:r>
    </w:p>
  </w:footnote>
  <w:footnote w:id="634">
    <w:p w14:paraId="6346878D" w14:textId="77777777" w:rsidR="007840E6" w:rsidRPr="006344AA" w:rsidRDefault="007840E6" w:rsidP="007840E6">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635">
    <w:p w14:paraId="23CB23A9" w14:textId="77777777" w:rsidR="007840E6" w:rsidRPr="00070AE2" w:rsidRDefault="007840E6" w:rsidP="00070AE2">
      <w:pPr>
        <w:pStyle w:val="Textonotapie"/>
        <w:jc w:val="both"/>
        <w:rPr>
          <w:lang w:val="es-PE"/>
        </w:rPr>
      </w:pPr>
      <w:r w:rsidRPr="00070AE2">
        <w:rPr>
          <w:rStyle w:val="Refdenotaalpie"/>
          <w:rFonts w:cs="Arial"/>
          <w:sz w:val="16"/>
          <w:szCs w:val="16"/>
        </w:rPr>
        <w:footnoteRef/>
      </w:r>
      <w:r w:rsidRPr="00070AE2">
        <w:rPr>
          <w:rFonts w:cs="Arial"/>
          <w:sz w:val="16"/>
          <w:szCs w:val="16"/>
        </w:rPr>
        <w:t xml:space="preserve"> Eliminada la subcuenta analítica 1405.13.22.07 mediante la </w:t>
      </w:r>
      <w:r>
        <w:rPr>
          <w:rFonts w:cs="Arial"/>
          <w:sz w:val="16"/>
          <w:szCs w:val="16"/>
        </w:rPr>
        <w:t>Resol.</w:t>
      </w:r>
      <w:r w:rsidRPr="00070AE2">
        <w:rPr>
          <w:rFonts w:cs="Arial"/>
          <w:sz w:val="16"/>
          <w:szCs w:val="16"/>
        </w:rPr>
        <w:t xml:space="preserve"> SBS N° 3716-2016 del 06.07.2016.</w:t>
      </w:r>
    </w:p>
  </w:footnote>
  <w:footnote w:id="636">
    <w:p w14:paraId="4323D267" w14:textId="77777777" w:rsidR="007840E6" w:rsidRPr="006344AA" w:rsidRDefault="007840E6"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637">
    <w:p w14:paraId="504B823F" w14:textId="77777777" w:rsidR="00DB327A" w:rsidRPr="00655513" w:rsidRDefault="00DB327A" w:rsidP="00655513">
      <w:pPr>
        <w:pStyle w:val="Textonotapie"/>
        <w:jc w:val="both"/>
        <w:rPr>
          <w:rFonts w:cs="Arial"/>
          <w:sz w:val="16"/>
          <w:szCs w:val="16"/>
        </w:rPr>
      </w:pPr>
      <w:r w:rsidRPr="00655513">
        <w:rPr>
          <w:rStyle w:val="Refdenotaalpie"/>
          <w:rFonts w:cs="Arial"/>
          <w:sz w:val="16"/>
          <w:szCs w:val="16"/>
        </w:rPr>
        <w:footnoteRef/>
      </w:r>
      <w:r w:rsidRPr="00655513">
        <w:rPr>
          <w:rFonts w:cs="Arial"/>
          <w:sz w:val="16"/>
          <w:szCs w:val="16"/>
        </w:rPr>
        <w:t xml:space="preserve"> Eliminado por la Resol. SBS Nº 14353-2009 del 30.10.2009</w:t>
      </w:r>
    </w:p>
  </w:footnote>
  <w:footnote w:id="638">
    <w:p w14:paraId="7BD09A01" w14:textId="77777777" w:rsidR="00DB327A" w:rsidRPr="0036339D" w:rsidRDefault="00DB327A">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39">
    <w:p w14:paraId="0CB10084" w14:textId="77777777" w:rsidR="00DB327A" w:rsidRPr="0036339D" w:rsidRDefault="00DB327A">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40">
    <w:p w14:paraId="7D6D8E02" w14:textId="77777777" w:rsidR="00DB327A" w:rsidRPr="0036339D" w:rsidRDefault="00DB327A">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41">
    <w:p w14:paraId="6EEDDC8F" w14:textId="77777777" w:rsidR="00DB327A" w:rsidRPr="0036339D" w:rsidRDefault="00DB327A">
      <w:pPr>
        <w:pStyle w:val="Textonotapie"/>
        <w:rPr>
          <w:lang w:val="es-PE"/>
        </w:rPr>
      </w:pPr>
      <w:r>
        <w:rPr>
          <w:rStyle w:val="Refdenotaalpie"/>
        </w:rPr>
        <w:footnoteRef/>
      </w:r>
      <w:r>
        <w:t xml:space="preserve"> </w:t>
      </w:r>
      <w:r>
        <w:rPr>
          <w:sz w:val="16"/>
          <w:szCs w:val="16"/>
        </w:rPr>
        <w:t>Inorporada</w:t>
      </w:r>
      <w:r w:rsidRPr="00B50613">
        <w:rPr>
          <w:sz w:val="16"/>
          <w:szCs w:val="16"/>
        </w:rPr>
        <w:t xml:space="preserve"> por la Resol. SBS N° 5570-2019 del 27.11.2019.</w:t>
      </w:r>
    </w:p>
  </w:footnote>
  <w:footnote w:id="642">
    <w:p w14:paraId="36334147" w14:textId="77777777" w:rsidR="00DB327A" w:rsidRPr="0036339D" w:rsidRDefault="00DB327A">
      <w:pPr>
        <w:pStyle w:val="Textonotapie"/>
        <w:rPr>
          <w:lang w:val="es-PE"/>
        </w:rPr>
      </w:pPr>
      <w:r>
        <w:rPr>
          <w:rStyle w:val="Refdenotaalpie"/>
        </w:rPr>
        <w:footnoteRef/>
      </w:r>
      <w:r>
        <w:t xml:space="preserve"> </w:t>
      </w:r>
      <w:r>
        <w:rPr>
          <w:sz w:val="16"/>
          <w:szCs w:val="16"/>
        </w:rPr>
        <w:t xml:space="preserve">Eliminada la subcuenta analítica 1406.02.02.09 </w:t>
      </w:r>
      <w:r w:rsidRPr="00B50613">
        <w:rPr>
          <w:sz w:val="16"/>
          <w:szCs w:val="16"/>
        </w:rPr>
        <w:t>por la Resol. SBS N° 5570-2019 del 27.11.2019.</w:t>
      </w:r>
    </w:p>
  </w:footnote>
  <w:footnote w:id="643">
    <w:p w14:paraId="675C06D9" w14:textId="77777777" w:rsidR="00DB327A" w:rsidRPr="0036339D" w:rsidRDefault="00DB327A">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44">
    <w:p w14:paraId="507FACAA" w14:textId="77777777" w:rsidR="00DB327A" w:rsidRPr="0036339D" w:rsidRDefault="00DB327A">
      <w:pPr>
        <w:pStyle w:val="Textonotapie"/>
        <w:rPr>
          <w:lang w:val="es-PE"/>
        </w:rPr>
      </w:pPr>
      <w:r>
        <w:rPr>
          <w:rStyle w:val="Refdenotaalpie"/>
        </w:rPr>
        <w:footnoteRef/>
      </w:r>
      <w:r>
        <w:t xml:space="preserve"> </w:t>
      </w:r>
      <w:r>
        <w:rPr>
          <w:sz w:val="16"/>
          <w:szCs w:val="16"/>
        </w:rPr>
        <w:t xml:space="preserve">Eliminada la subcuenta analítica 1406.02.06.09 </w:t>
      </w:r>
      <w:r w:rsidRPr="00B50613">
        <w:rPr>
          <w:sz w:val="16"/>
          <w:szCs w:val="16"/>
        </w:rPr>
        <w:t>por la Resol. SBS N° 5570-2019 del 27.11.2019.</w:t>
      </w:r>
    </w:p>
  </w:footnote>
  <w:footnote w:id="645">
    <w:p w14:paraId="4D0FDCEF" w14:textId="77777777" w:rsidR="00DB327A" w:rsidRPr="00655513" w:rsidRDefault="00DB327A" w:rsidP="00655513">
      <w:pPr>
        <w:pStyle w:val="Textonotapie"/>
        <w:jc w:val="both"/>
        <w:rPr>
          <w:rFonts w:cs="Arial"/>
          <w:sz w:val="16"/>
          <w:szCs w:val="16"/>
        </w:rPr>
      </w:pPr>
      <w:r w:rsidRPr="00655513">
        <w:rPr>
          <w:rStyle w:val="Refdenotaalpie"/>
          <w:rFonts w:cs="Arial"/>
          <w:sz w:val="16"/>
          <w:szCs w:val="16"/>
        </w:rPr>
        <w:footnoteRef/>
      </w:r>
      <w:r w:rsidRPr="00655513">
        <w:rPr>
          <w:rFonts w:cs="Arial"/>
          <w:sz w:val="16"/>
          <w:szCs w:val="16"/>
        </w:rPr>
        <w:t xml:space="preserve"> </w:t>
      </w:r>
      <w:r w:rsidRPr="00655513">
        <w:rPr>
          <w:rFonts w:cs="Arial"/>
          <w:sz w:val="16"/>
          <w:szCs w:val="16"/>
          <w:lang w:val="es-PE"/>
        </w:rPr>
        <w:t xml:space="preserve">Eliminada la cuenta analítica 1406.02.07 mediante la </w:t>
      </w:r>
      <w:r>
        <w:rPr>
          <w:rFonts w:cs="Arial"/>
          <w:sz w:val="16"/>
          <w:szCs w:val="16"/>
          <w:lang w:val="es-PE"/>
        </w:rPr>
        <w:t>Resol.</w:t>
      </w:r>
      <w:r w:rsidRPr="00655513">
        <w:rPr>
          <w:rFonts w:cs="Arial"/>
          <w:sz w:val="16"/>
          <w:szCs w:val="16"/>
          <w:lang w:val="es-PE"/>
        </w:rPr>
        <w:t xml:space="preserve"> SBS N° 3716-2016 del 06.07.2016.</w:t>
      </w:r>
    </w:p>
  </w:footnote>
  <w:footnote w:id="646">
    <w:p w14:paraId="749B9B3B" w14:textId="77777777" w:rsidR="00DB327A" w:rsidRPr="0036339D" w:rsidRDefault="00DB327A">
      <w:pPr>
        <w:pStyle w:val="Textonotapie"/>
        <w:rPr>
          <w:lang w:val="es-PE"/>
        </w:rPr>
      </w:pPr>
      <w:r>
        <w:rPr>
          <w:rStyle w:val="Refdenotaalpie"/>
        </w:rPr>
        <w:footnoteRef/>
      </w:r>
      <w:r>
        <w:t xml:space="preserve"> </w:t>
      </w:r>
      <w:r>
        <w:rPr>
          <w:sz w:val="16"/>
          <w:szCs w:val="16"/>
        </w:rPr>
        <w:t>Inorporada</w:t>
      </w:r>
      <w:r w:rsidRPr="00B50613">
        <w:rPr>
          <w:sz w:val="16"/>
          <w:szCs w:val="16"/>
        </w:rPr>
        <w:t xml:space="preserve"> por la Resol. SBS N° 5570-2019 del 27.11.2019.</w:t>
      </w:r>
    </w:p>
  </w:footnote>
  <w:footnote w:id="647">
    <w:p w14:paraId="109F218B" w14:textId="77777777" w:rsidR="00DB327A" w:rsidRPr="0036339D" w:rsidRDefault="00DB327A">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48">
    <w:p w14:paraId="43D695C2" w14:textId="77777777" w:rsidR="00DB327A" w:rsidRPr="00655513" w:rsidRDefault="00DB327A" w:rsidP="00655513">
      <w:pPr>
        <w:pStyle w:val="Textonotapie"/>
        <w:jc w:val="both"/>
      </w:pPr>
      <w:r w:rsidRPr="00655513">
        <w:rPr>
          <w:rStyle w:val="Refdenotaalpie"/>
          <w:rFonts w:cs="Arial"/>
          <w:sz w:val="16"/>
          <w:szCs w:val="16"/>
        </w:rPr>
        <w:footnoteRef/>
      </w:r>
      <w:r w:rsidRPr="00655513">
        <w:rPr>
          <w:rFonts w:cs="Arial"/>
          <w:sz w:val="16"/>
          <w:szCs w:val="16"/>
        </w:rPr>
        <w:t xml:space="preserve"> </w:t>
      </w:r>
      <w:r w:rsidRPr="00655513">
        <w:rPr>
          <w:rFonts w:cs="Arial"/>
          <w:sz w:val="16"/>
          <w:szCs w:val="16"/>
          <w:lang w:val="es-PE"/>
        </w:rPr>
        <w:t xml:space="preserve">Eliminada la subcuenta analítica 1406.02.19.07 mediante la </w:t>
      </w:r>
      <w:r>
        <w:rPr>
          <w:rFonts w:cs="Arial"/>
          <w:sz w:val="16"/>
          <w:szCs w:val="16"/>
          <w:lang w:val="es-PE"/>
        </w:rPr>
        <w:t>Resol.</w:t>
      </w:r>
      <w:r w:rsidRPr="00655513">
        <w:rPr>
          <w:rFonts w:cs="Arial"/>
          <w:sz w:val="16"/>
          <w:szCs w:val="16"/>
          <w:lang w:val="es-PE"/>
        </w:rPr>
        <w:t xml:space="preserve"> SBS N° 3716-2016 del 06.07.2016.</w:t>
      </w:r>
    </w:p>
  </w:footnote>
  <w:footnote w:id="649">
    <w:p w14:paraId="1A3BF92A" w14:textId="77777777" w:rsidR="00DB327A" w:rsidRPr="0036339D" w:rsidRDefault="00DB327A">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50">
    <w:p w14:paraId="09D270E4" w14:textId="77777777" w:rsidR="00F77826" w:rsidRPr="006344AA" w:rsidRDefault="00F77826" w:rsidP="00F77826">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651">
    <w:p w14:paraId="694189E2" w14:textId="77777777" w:rsidR="00DB327A" w:rsidRPr="0036339D" w:rsidRDefault="00DB327A">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52">
    <w:p w14:paraId="12537FA4" w14:textId="77777777" w:rsidR="00DB327A" w:rsidRPr="0036339D" w:rsidRDefault="00DB327A">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53">
    <w:p w14:paraId="28547692" w14:textId="77777777" w:rsidR="00DB327A" w:rsidRPr="00655513" w:rsidRDefault="00DB327A" w:rsidP="00655513">
      <w:pPr>
        <w:pStyle w:val="Textonotapie"/>
        <w:jc w:val="both"/>
        <w:rPr>
          <w:sz w:val="16"/>
          <w:szCs w:val="16"/>
        </w:rPr>
      </w:pPr>
      <w:r w:rsidRPr="00655513">
        <w:rPr>
          <w:rStyle w:val="Refdenotaalpie"/>
          <w:sz w:val="16"/>
          <w:szCs w:val="16"/>
        </w:rPr>
        <w:footnoteRef/>
      </w:r>
      <w:r w:rsidRPr="00655513">
        <w:rPr>
          <w:sz w:val="16"/>
          <w:szCs w:val="16"/>
        </w:rPr>
        <w:t xml:space="preserve"> </w:t>
      </w:r>
      <w:r w:rsidRPr="00655513">
        <w:rPr>
          <w:sz w:val="16"/>
          <w:szCs w:val="16"/>
          <w:lang w:val="es-PE"/>
        </w:rPr>
        <w:t xml:space="preserve">Eliminada la subcuenta analítica 1406.02.22.07 mediante la </w:t>
      </w:r>
      <w:r>
        <w:rPr>
          <w:sz w:val="16"/>
          <w:szCs w:val="16"/>
          <w:lang w:val="es-PE"/>
        </w:rPr>
        <w:t>Resol.</w:t>
      </w:r>
      <w:r w:rsidRPr="00655513">
        <w:rPr>
          <w:sz w:val="16"/>
          <w:szCs w:val="16"/>
          <w:lang w:val="es-PE"/>
        </w:rPr>
        <w:t xml:space="preserve"> SBS N° 3716-2016 del 06.07.2016.</w:t>
      </w:r>
    </w:p>
  </w:footnote>
  <w:footnote w:id="654">
    <w:p w14:paraId="4B557729" w14:textId="77777777" w:rsidR="007A6453" w:rsidRPr="006344AA" w:rsidRDefault="007A6453"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655">
    <w:p w14:paraId="28C93B9C" w14:textId="77777777" w:rsidR="007A6453" w:rsidRPr="0036339D" w:rsidRDefault="007A6453">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56">
    <w:p w14:paraId="4B008FBC" w14:textId="77777777" w:rsidR="007A6453" w:rsidRPr="0036339D" w:rsidRDefault="007A6453">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57">
    <w:p w14:paraId="6F9704BF" w14:textId="77777777" w:rsidR="007A6453" w:rsidRPr="0036339D" w:rsidRDefault="007A6453">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58">
    <w:p w14:paraId="0F9E1158" w14:textId="77777777" w:rsidR="007A6453" w:rsidRPr="0036339D" w:rsidRDefault="007A6453">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59">
    <w:p w14:paraId="3E0C1D7C" w14:textId="77777777" w:rsidR="007A6453" w:rsidRPr="0036339D" w:rsidRDefault="007A6453">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60">
    <w:p w14:paraId="71D3E095" w14:textId="77777777" w:rsidR="007A6453" w:rsidRPr="0036339D" w:rsidRDefault="007A6453">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61">
    <w:p w14:paraId="685B995B" w14:textId="77777777" w:rsidR="007A6453" w:rsidRPr="0036339D" w:rsidRDefault="007A6453" w:rsidP="0036339D">
      <w:pPr>
        <w:pStyle w:val="Textonotapie"/>
        <w:jc w:val="both"/>
        <w:rPr>
          <w:lang w:val="es-PE"/>
        </w:rPr>
      </w:pPr>
      <w:r>
        <w:rPr>
          <w:rStyle w:val="Refdenotaalpie"/>
        </w:rPr>
        <w:footnoteRef/>
      </w:r>
      <w:r>
        <w:t xml:space="preserve"> </w:t>
      </w:r>
      <w:r w:rsidRPr="00655513">
        <w:rPr>
          <w:sz w:val="16"/>
          <w:szCs w:val="16"/>
          <w:lang w:val="es-PE"/>
        </w:rPr>
        <w:t>Eliminad</w:t>
      </w:r>
      <w:r>
        <w:rPr>
          <w:sz w:val="16"/>
          <w:szCs w:val="16"/>
          <w:lang w:val="es-PE"/>
        </w:rPr>
        <w:t>a la subcuenta analítica 1406.03</w:t>
      </w:r>
      <w:r w:rsidRPr="00655513">
        <w:rPr>
          <w:sz w:val="16"/>
          <w:szCs w:val="16"/>
          <w:lang w:val="es-PE"/>
        </w:rPr>
        <w:t>.</w:t>
      </w:r>
      <w:r>
        <w:rPr>
          <w:sz w:val="16"/>
          <w:szCs w:val="16"/>
          <w:lang w:val="es-PE"/>
        </w:rPr>
        <w:t>0</w:t>
      </w:r>
      <w:r w:rsidRPr="00655513">
        <w:rPr>
          <w:sz w:val="16"/>
          <w:szCs w:val="16"/>
          <w:lang w:val="es-PE"/>
        </w:rPr>
        <w:t>2.0</w:t>
      </w:r>
      <w:r>
        <w:rPr>
          <w:sz w:val="16"/>
          <w:szCs w:val="16"/>
          <w:lang w:val="es-PE"/>
        </w:rPr>
        <w:t>9</w:t>
      </w:r>
      <w:r w:rsidRPr="00655513">
        <w:rPr>
          <w:sz w:val="16"/>
          <w:szCs w:val="16"/>
          <w:lang w:val="es-PE"/>
        </w:rPr>
        <w:t xml:space="preserve"> </w:t>
      </w:r>
      <w:r w:rsidRPr="00B50613">
        <w:rPr>
          <w:sz w:val="16"/>
          <w:szCs w:val="16"/>
        </w:rPr>
        <w:t>por la Resol. SBS N° 5570-2019 del 27.11.2019</w:t>
      </w:r>
      <w:r>
        <w:rPr>
          <w:sz w:val="16"/>
          <w:szCs w:val="16"/>
        </w:rPr>
        <w:t>.</w:t>
      </w:r>
      <w:r w:rsidRPr="00655513">
        <w:rPr>
          <w:sz w:val="16"/>
          <w:szCs w:val="16"/>
          <w:lang w:val="es-PE"/>
        </w:rPr>
        <w:t>.</w:t>
      </w:r>
    </w:p>
  </w:footnote>
  <w:footnote w:id="662">
    <w:p w14:paraId="1D17212F" w14:textId="77777777" w:rsidR="007A6453" w:rsidRPr="0036339D" w:rsidRDefault="007A6453">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63">
    <w:p w14:paraId="1B60DBD9" w14:textId="77777777" w:rsidR="007A6453" w:rsidRPr="0036339D" w:rsidRDefault="007A6453">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64">
    <w:p w14:paraId="6DDECA27" w14:textId="77777777" w:rsidR="007A6453" w:rsidRPr="0036339D" w:rsidRDefault="007A6453">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65">
    <w:p w14:paraId="16FE2E76" w14:textId="77777777" w:rsidR="007A6453" w:rsidRPr="0036339D" w:rsidRDefault="007A6453">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66">
    <w:p w14:paraId="304914BF" w14:textId="77777777" w:rsidR="007A6453" w:rsidRPr="00655513" w:rsidRDefault="007A6453" w:rsidP="00655513">
      <w:pPr>
        <w:pStyle w:val="Textonotapie"/>
        <w:jc w:val="both"/>
        <w:rPr>
          <w:sz w:val="16"/>
          <w:szCs w:val="16"/>
          <w:lang w:val="es-PE"/>
        </w:rPr>
      </w:pPr>
      <w:r w:rsidRPr="00655513">
        <w:rPr>
          <w:rStyle w:val="Refdenotaalpie"/>
          <w:sz w:val="16"/>
          <w:szCs w:val="16"/>
        </w:rPr>
        <w:footnoteRef/>
      </w:r>
      <w:r w:rsidRPr="00655513">
        <w:rPr>
          <w:sz w:val="16"/>
          <w:szCs w:val="16"/>
        </w:rPr>
        <w:t xml:space="preserve"> </w:t>
      </w:r>
      <w:r w:rsidRPr="00655513">
        <w:rPr>
          <w:rFonts w:cs="Arial"/>
          <w:sz w:val="16"/>
          <w:szCs w:val="16"/>
        </w:rPr>
        <w:t>Se eliminaron las subcuentas analíticas 1406.03.06.04 y 1406.03.06.09 mediante la Resol. SBS Nº 1465-2015 del 26.02.2015, vigente a partir de la información de mayo 2015.</w:t>
      </w:r>
      <w:r>
        <w:rPr>
          <w:rFonts w:cs="Arial"/>
          <w:sz w:val="16"/>
          <w:szCs w:val="16"/>
        </w:rPr>
        <w:t xml:space="preserve">Posteriormente modificada la denominación por la </w:t>
      </w:r>
      <w:r w:rsidRPr="00B50613">
        <w:rPr>
          <w:sz w:val="16"/>
          <w:szCs w:val="16"/>
        </w:rPr>
        <w:t>Resol. SBS N° 5570-2019 del 27.11.2019</w:t>
      </w:r>
      <w:r>
        <w:rPr>
          <w:sz w:val="16"/>
          <w:szCs w:val="16"/>
        </w:rPr>
        <w:t>.</w:t>
      </w:r>
    </w:p>
  </w:footnote>
  <w:footnote w:id="667">
    <w:p w14:paraId="7EADBFD8" w14:textId="77777777" w:rsidR="007A6453" w:rsidRPr="0036339D" w:rsidRDefault="007A6453">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68">
    <w:p w14:paraId="6AA5C737" w14:textId="77777777" w:rsidR="007A6453" w:rsidRPr="0036339D" w:rsidRDefault="007A6453">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69">
    <w:p w14:paraId="74D86BA8" w14:textId="77777777" w:rsidR="007A6453" w:rsidRPr="0036339D" w:rsidRDefault="007A6453">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70">
    <w:p w14:paraId="2DA714B4" w14:textId="77777777" w:rsidR="007A6453" w:rsidRPr="00655513" w:rsidRDefault="007A6453" w:rsidP="00655513">
      <w:pPr>
        <w:pStyle w:val="Textonotapie"/>
        <w:jc w:val="both"/>
        <w:rPr>
          <w:rFonts w:cs="Arial"/>
          <w:sz w:val="16"/>
          <w:szCs w:val="16"/>
        </w:rPr>
      </w:pPr>
      <w:r w:rsidRPr="00655513">
        <w:rPr>
          <w:rStyle w:val="Refdenotaalpie"/>
          <w:rFonts w:cs="Arial"/>
          <w:sz w:val="16"/>
          <w:szCs w:val="16"/>
        </w:rPr>
        <w:footnoteRef/>
      </w:r>
      <w:r w:rsidRPr="00655513">
        <w:rPr>
          <w:rFonts w:cs="Arial"/>
          <w:sz w:val="16"/>
          <w:szCs w:val="16"/>
        </w:rPr>
        <w:t xml:space="preserve"> Incorporada por la Resol. SBS Nº 14353-2009 del 30.10.2009</w:t>
      </w:r>
      <w:r>
        <w:rPr>
          <w:rFonts w:cs="Arial"/>
          <w:sz w:val="16"/>
          <w:szCs w:val="16"/>
        </w:rPr>
        <w:t xml:space="preserve">. Posteriormente eliminada la subcuenta analítica </w:t>
      </w:r>
      <w:r>
        <w:rPr>
          <w:sz w:val="16"/>
          <w:szCs w:val="16"/>
          <w:lang w:val="es-PE"/>
        </w:rPr>
        <w:t>1406.03</w:t>
      </w:r>
      <w:r w:rsidRPr="00655513">
        <w:rPr>
          <w:sz w:val="16"/>
          <w:szCs w:val="16"/>
          <w:lang w:val="es-PE"/>
        </w:rPr>
        <w:t>.</w:t>
      </w:r>
      <w:r>
        <w:rPr>
          <w:sz w:val="16"/>
          <w:szCs w:val="16"/>
          <w:lang w:val="es-PE"/>
        </w:rPr>
        <w:t>06</w:t>
      </w:r>
      <w:r w:rsidRPr="00655513">
        <w:rPr>
          <w:sz w:val="16"/>
          <w:szCs w:val="16"/>
          <w:lang w:val="es-PE"/>
        </w:rPr>
        <w:t>.0</w:t>
      </w:r>
      <w:r>
        <w:rPr>
          <w:sz w:val="16"/>
          <w:szCs w:val="16"/>
          <w:lang w:val="es-PE"/>
        </w:rPr>
        <w:t>6</w:t>
      </w:r>
      <w:r w:rsidRPr="00655513">
        <w:rPr>
          <w:sz w:val="16"/>
          <w:szCs w:val="16"/>
          <w:lang w:val="es-PE"/>
        </w:rPr>
        <w:t xml:space="preserve"> </w:t>
      </w:r>
      <w:r w:rsidRPr="00B50613">
        <w:rPr>
          <w:sz w:val="16"/>
          <w:szCs w:val="16"/>
        </w:rPr>
        <w:t>por la Resol. SBS N° 5570-2019 del 27.11.2019</w:t>
      </w:r>
      <w:r>
        <w:rPr>
          <w:sz w:val="16"/>
          <w:szCs w:val="16"/>
        </w:rPr>
        <w:t>.</w:t>
      </w:r>
      <w:r w:rsidRPr="00655513">
        <w:rPr>
          <w:sz w:val="16"/>
          <w:szCs w:val="16"/>
          <w:lang w:val="es-PE"/>
        </w:rPr>
        <w:t>.</w:t>
      </w:r>
    </w:p>
  </w:footnote>
  <w:footnote w:id="671">
    <w:p w14:paraId="7DD1FCDA" w14:textId="77777777" w:rsidR="007A6453" w:rsidRPr="00655513" w:rsidRDefault="007A6453" w:rsidP="00655513">
      <w:pPr>
        <w:pStyle w:val="Textonotapie"/>
        <w:jc w:val="both"/>
        <w:rPr>
          <w:sz w:val="16"/>
          <w:szCs w:val="16"/>
          <w:lang w:val="es-PE"/>
        </w:rPr>
      </w:pPr>
      <w:r w:rsidRPr="00655513">
        <w:rPr>
          <w:rStyle w:val="Refdenotaalpie"/>
          <w:sz w:val="16"/>
          <w:szCs w:val="16"/>
        </w:rPr>
        <w:footnoteRef/>
      </w:r>
      <w:r w:rsidRPr="00655513">
        <w:rPr>
          <w:sz w:val="16"/>
          <w:szCs w:val="16"/>
        </w:rPr>
        <w:t xml:space="preserve"> </w:t>
      </w:r>
      <w:r w:rsidRPr="00655513">
        <w:rPr>
          <w:rFonts w:cs="Arial"/>
          <w:sz w:val="16"/>
          <w:szCs w:val="16"/>
        </w:rPr>
        <w:t>Incorporada por la Resol. SBS N° 1465-2015 del 26.02.2015, vigente a partir de la información de mayo 2015.</w:t>
      </w:r>
      <w:r>
        <w:rPr>
          <w:rFonts w:cs="Arial"/>
          <w:sz w:val="16"/>
          <w:szCs w:val="16"/>
        </w:rPr>
        <w:t xml:space="preserve"> Posteriormente modificada la denominación por la </w:t>
      </w:r>
      <w:r w:rsidRPr="00B50613">
        <w:rPr>
          <w:sz w:val="16"/>
          <w:szCs w:val="16"/>
        </w:rPr>
        <w:t>Resol. SBS N° 5570-2019 del 27.11.2019</w:t>
      </w:r>
      <w:r>
        <w:rPr>
          <w:sz w:val="16"/>
          <w:szCs w:val="16"/>
        </w:rPr>
        <w:t xml:space="preserve">. </w:t>
      </w:r>
    </w:p>
  </w:footnote>
  <w:footnote w:id="672">
    <w:p w14:paraId="7BDE31A0" w14:textId="77777777" w:rsidR="007A6453" w:rsidRPr="0036339D" w:rsidRDefault="007A6453">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r>
        <w:rPr>
          <w:sz w:val="16"/>
          <w:szCs w:val="16"/>
        </w:rPr>
        <w:t>.</w:t>
      </w:r>
    </w:p>
  </w:footnote>
  <w:footnote w:id="673">
    <w:p w14:paraId="1622BFD6" w14:textId="77777777" w:rsidR="007A6453" w:rsidRPr="0036339D" w:rsidRDefault="007A6453">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r>
        <w:rPr>
          <w:sz w:val="16"/>
          <w:szCs w:val="16"/>
        </w:rPr>
        <w:t xml:space="preserve"> </w:t>
      </w:r>
    </w:p>
  </w:footnote>
  <w:footnote w:id="674">
    <w:p w14:paraId="4E264032" w14:textId="77777777" w:rsidR="007A6453" w:rsidRPr="0036339D" w:rsidRDefault="007A6453">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75">
    <w:p w14:paraId="2C7994A2" w14:textId="77777777" w:rsidR="007A6453" w:rsidRPr="00C33A66" w:rsidRDefault="007A6453" w:rsidP="00EF0238">
      <w:pPr>
        <w:pStyle w:val="Textonotapie"/>
        <w:jc w:val="both"/>
        <w:rPr>
          <w:lang w:val="es-PE"/>
        </w:rPr>
      </w:pPr>
      <w:r w:rsidRPr="00655513">
        <w:rPr>
          <w:rStyle w:val="Refdenotaalpie"/>
          <w:sz w:val="16"/>
          <w:szCs w:val="16"/>
        </w:rPr>
        <w:footnoteRef/>
      </w:r>
      <w:r w:rsidRPr="00655513">
        <w:rPr>
          <w:sz w:val="16"/>
          <w:szCs w:val="16"/>
        </w:rPr>
        <w:t xml:space="preserve"> </w:t>
      </w:r>
      <w:r w:rsidRPr="00655513">
        <w:rPr>
          <w:rFonts w:cs="Arial"/>
          <w:sz w:val="16"/>
          <w:szCs w:val="16"/>
        </w:rPr>
        <w:t>Incorporada por la Resol. SBS N° 1465-2015 del 26.02.2015, vigente a partir de la información de mayo 2015.</w:t>
      </w:r>
    </w:p>
  </w:footnote>
  <w:footnote w:id="676">
    <w:p w14:paraId="4F47D5DB" w14:textId="77777777" w:rsidR="007A6453" w:rsidRPr="0036339D" w:rsidRDefault="007A6453">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77">
    <w:p w14:paraId="11E40595" w14:textId="77777777" w:rsidR="00DB327A" w:rsidRPr="0036339D" w:rsidRDefault="00DB327A">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78">
    <w:p w14:paraId="73B6E27E" w14:textId="77777777" w:rsidR="00DB327A" w:rsidRPr="0036339D" w:rsidRDefault="00DB327A">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79">
    <w:p w14:paraId="4A1BF2E9" w14:textId="77777777" w:rsidR="00DB327A" w:rsidRPr="0036339D" w:rsidRDefault="00DB327A">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80">
    <w:p w14:paraId="2D42A74B" w14:textId="77777777" w:rsidR="00DB327A" w:rsidRPr="0036339D" w:rsidRDefault="00DB327A">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81">
    <w:p w14:paraId="7118A922" w14:textId="77777777" w:rsidR="00DB327A" w:rsidRPr="0036339D" w:rsidRDefault="00DB327A">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82">
    <w:p w14:paraId="5A1D62BA" w14:textId="77777777" w:rsidR="00DB327A" w:rsidRPr="0036339D" w:rsidRDefault="00DB327A">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683">
    <w:p w14:paraId="346170A2" w14:textId="77777777" w:rsidR="00DB327A" w:rsidRPr="0036339D" w:rsidRDefault="00DB327A">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84">
    <w:p w14:paraId="192AC262" w14:textId="77777777" w:rsidR="00DB327A" w:rsidRPr="0036339D" w:rsidRDefault="00DB327A">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85">
    <w:p w14:paraId="186FE0AD" w14:textId="77777777" w:rsidR="00DB327A" w:rsidRPr="00655513" w:rsidRDefault="00DB327A" w:rsidP="00655513">
      <w:pPr>
        <w:pStyle w:val="Textonotapie"/>
        <w:jc w:val="both"/>
        <w:rPr>
          <w:sz w:val="16"/>
          <w:szCs w:val="16"/>
          <w:lang w:val="es-PE"/>
        </w:rPr>
      </w:pPr>
      <w:r w:rsidRPr="00655513">
        <w:rPr>
          <w:rStyle w:val="Refdenotaalpie"/>
          <w:sz w:val="16"/>
          <w:szCs w:val="16"/>
        </w:rPr>
        <w:footnoteRef/>
      </w:r>
      <w:r w:rsidRPr="00655513">
        <w:rPr>
          <w:sz w:val="16"/>
          <w:szCs w:val="16"/>
        </w:rPr>
        <w:t xml:space="preserve"> </w:t>
      </w:r>
      <w:r w:rsidRPr="00655513">
        <w:rPr>
          <w:sz w:val="16"/>
          <w:szCs w:val="16"/>
          <w:lang w:val="es-PE"/>
        </w:rPr>
        <w:t>Eliminada la cuenta analítica 1406.07.07</w:t>
      </w:r>
      <w:r>
        <w:rPr>
          <w:sz w:val="16"/>
          <w:szCs w:val="16"/>
          <w:lang w:val="es-PE"/>
        </w:rPr>
        <w:t xml:space="preserve"> </w:t>
      </w:r>
      <w:r w:rsidRPr="00655513">
        <w:rPr>
          <w:sz w:val="16"/>
          <w:szCs w:val="16"/>
          <w:lang w:val="es-PE"/>
        </w:rPr>
        <w:t xml:space="preserve">mediante la </w:t>
      </w:r>
      <w:r>
        <w:rPr>
          <w:sz w:val="16"/>
          <w:szCs w:val="16"/>
          <w:lang w:val="es-PE"/>
        </w:rPr>
        <w:t>Resol.</w:t>
      </w:r>
      <w:r w:rsidRPr="00655513">
        <w:rPr>
          <w:sz w:val="16"/>
          <w:szCs w:val="16"/>
          <w:lang w:val="es-PE"/>
        </w:rPr>
        <w:t xml:space="preserve"> SBS N° 3716-2016 del 06.07.2016.</w:t>
      </w:r>
    </w:p>
  </w:footnote>
  <w:footnote w:id="686">
    <w:p w14:paraId="170B13BC" w14:textId="77777777" w:rsidR="00DB327A" w:rsidRPr="0036339D" w:rsidRDefault="00DB327A">
      <w:pPr>
        <w:pStyle w:val="Textonotapie"/>
        <w:rPr>
          <w:lang w:val="es-PE"/>
        </w:rPr>
      </w:pPr>
      <w:r>
        <w:rPr>
          <w:rStyle w:val="Refdenotaalpie"/>
        </w:rPr>
        <w:footnoteRef/>
      </w:r>
      <w:r>
        <w:t xml:space="preserve"> </w:t>
      </w:r>
      <w:r>
        <w:rPr>
          <w:sz w:val="16"/>
          <w:szCs w:val="16"/>
        </w:rPr>
        <w:t>Inorporada</w:t>
      </w:r>
      <w:r w:rsidRPr="00B50613">
        <w:rPr>
          <w:sz w:val="16"/>
          <w:szCs w:val="16"/>
        </w:rPr>
        <w:t xml:space="preserve"> por la Resol. SBS N° 5570-2019 del 27.11.2019.</w:t>
      </w:r>
    </w:p>
  </w:footnote>
  <w:footnote w:id="687">
    <w:p w14:paraId="1F00C055" w14:textId="77777777" w:rsidR="00DB327A" w:rsidRPr="0036339D" w:rsidRDefault="00DB327A">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88">
    <w:p w14:paraId="7ADF36B8" w14:textId="77777777" w:rsidR="00DB327A" w:rsidRPr="00655513" w:rsidRDefault="00DB327A" w:rsidP="00655513">
      <w:pPr>
        <w:pStyle w:val="Textonotapie"/>
        <w:jc w:val="both"/>
        <w:rPr>
          <w:sz w:val="16"/>
          <w:szCs w:val="16"/>
          <w:lang w:val="es-PE"/>
        </w:rPr>
      </w:pPr>
      <w:r w:rsidRPr="00655513">
        <w:rPr>
          <w:rStyle w:val="Refdenotaalpie"/>
          <w:sz w:val="16"/>
          <w:szCs w:val="16"/>
        </w:rPr>
        <w:footnoteRef/>
      </w:r>
      <w:r w:rsidRPr="00655513">
        <w:rPr>
          <w:sz w:val="16"/>
          <w:szCs w:val="16"/>
        </w:rPr>
        <w:t xml:space="preserve"> </w:t>
      </w:r>
      <w:r w:rsidRPr="00655513">
        <w:rPr>
          <w:sz w:val="16"/>
          <w:szCs w:val="16"/>
          <w:lang w:val="es-PE"/>
        </w:rPr>
        <w:t xml:space="preserve">Eliminada la subcuenta analítica 1406.07.19.07 mediante la </w:t>
      </w:r>
      <w:r>
        <w:rPr>
          <w:sz w:val="16"/>
          <w:szCs w:val="16"/>
          <w:lang w:val="es-PE"/>
        </w:rPr>
        <w:t>Resol.</w:t>
      </w:r>
      <w:r w:rsidRPr="00655513">
        <w:rPr>
          <w:sz w:val="16"/>
          <w:szCs w:val="16"/>
          <w:lang w:val="es-PE"/>
        </w:rPr>
        <w:t xml:space="preserve"> SBS N° 3716-2016 del 06.07.2016.</w:t>
      </w:r>
    </w:p>
  </w:footnote>
  <w:footnote w:id="689">
    <w:p w14:paraId="604339BC" w14:textId="77777777" w:rsidR="00DB327A" w:rsidRPr="0036339D" w:rsidRDefault="00DB327A">
      <w:pPr>
        <w:pStyle w:val="Textonotapie"/>
        <w:rPr>
          <w:lang w:val="es-PE"/>
        </w:rPr>
      </w:pPr>
      <w:r>
        <w:rPr>
          <w:rStyle w:val="Refdenotaalpie"/>
        </w:rPr>
        <w:footnoteRef/>
      </w:r>
      <w:r>
        <w:t xml:space="preserve"> </w:t>
      </w:r>
      <w:r>
        <w:rPr>
          <w:sz w:val="16"/>
          <w:szCs w:val="16"/>
        </w:rPr>
        <w:t>Inorporada</w:t>
      </w:r>
      <w:r w:rsidRPr="00B50613">
        <w:rPr>
          <w:sz w:val="16"/>
          <w:szCs w:val="16"/>
        </w:rPr>
        <w:t xml:space="preserve"> por la Resol. SBS N° 5570-2019 del 27.11.2019.</w:t>
      </w:r>
    </w:p>
  </w:footnote>
  <w:footnote w:id="690">
    <w:p w14:paraId="0E0ADC1C" w14:textId="77777777" w:rsidR="00DB327A" w:rsidRPr="00655513" w:rsidRDefault="00DB327A" w:rsidP="00655513">
      <w:pPr>
        <w:pStyle w:val="Textonotapie"/>
        <w:jc w:val="both"/>
        <w:rPr>
          <w:rFonts w:cs="Arial"/>
          <w:sz w:val="16"/>
          <w:szCs w:val="16"/>
        </w:rPr>
      </w:pPr>
      <w:r w:rsidRPr="00655513">
        <w:rPr>
          <w:rStyle w:val="Refdenotaalpie"/>
          <w:rFonts w:cs="Arial"/>
          <w:sz w:val="16"/>
          <w:szCs w:val="16"/>
        </w:rPr>
        <w:footnoteRef/>
      </w:r>
      <w:r w:rsidRPr="00655513">
        <w:rPr>
          <w:rFonts w:cs="Arial"/>
          <w:sz w:val="16"/>
          <w:szCs w:val="16"/>
        </w:rPr>
        <w:t xml:space="preserve"> Modificada por la Resol. SBS Nº 4727-2009 del 29.05.2009</w:t>
      </w:r>
    </w:p>
  </w:footnote>
  <w:footnote w:id="691">
    <w:p w14:paraId="51AAC67C" w14:textId="77777777" w:rsidR="00DB327A" w:rsidRPr="00655513" w:rsidRDefault="00DB327A" w:rsidP="00655513">
      <w:pPr>
        <w:pStyle w:val="Textonotapie"/>
        <w:jc w:val="both"/>
        <w:rPr>
          <w:rFonts w:cs="Arial"/>
          <w:sz w:val="16"/>
          <w:szCs w:val="16"/>
        </w:rPr>
      </w:pPr>
      <w:r w:rsidRPr="00655513">
        <w:rPr>
          <w:rStyle w:val="Refdenotaalpie"/>
          <w:rFonts w:cs="Arial"/>
          <w:sz w:val="16"/>
          <w:szCs w:val="16"/>
        </w:rPr>
        <w:footnoteRef/>
      </w:r>
      <w:r w:rsidRPr="00655513">
        <w:rPr>
          <w:rFonts w:cs="Arial"/>
          <w:sz w:val="16"/>
          <w:szCs w:val="16"/>
        </w:rPr>
        <w:t xml:space="preserve"> Incorporada por la Resol. SBS Nº 4727-2009 del 29.05.2009</w:t>
      </w:r>
    </w:p>
  </w:footnote>
  <w:footnote w:id="692">
    <w:p w14:paraId="1F8D5240" w14:textId="77777777" w:rsidR="00C561E1" w:rsidRPr="006344AA" w:rsidRDefault="00C561E1" w:rsidP="00C561E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693">
    <w:p w14:paraId="0B991481" w14:textId="77777777" w:rsidR="00C561E1" w:rsidRPr="00655513" w:rsidRDefault="00C561E1" w:rsidP="00655513">
      <w:pPr>
        <w:pStyle w:val="Textonotapie"/>
        <w:jc w:val="both"/>
        <w:rPr>
          <w:sz w:val="16"/>
          <w:szCs w:val="16"/>
          <w:lang w:val="es-PE"/>
        </w:rPr>
      </w:pPr>
      <w:r w:rsidRPr="00655513">
        <w:rPr>
          <w:rStyle w:val="Refdenotaalpie"/>
          <w:sz w:val="16"/>
          <w:szCs w:val="16"/>
        </w:rPr>
        <w:footnoteRef/>
      </w:r>
      <w:r w:rsidRPr="00655513">
        <w:rPr>
          <w:sz w:val="16"/>
          <w:szCs w:val="16"/>
        </w:rPr>
        <w:t xml:space="preserve"> </w:t>
      </w:r>
      <w:r w:rsidRPr="00655513">
        <w:rPr>
          <w:sz w:val="16"/>
          <w:szCs w:val="16"/>
          <w:lang w:val="es-PE"/>
        </w:rPr>
        <w:t xml:space="preserve">Eliminada la subcuenta analítica 1406.07.22.07 mediante la </w:t>
      </w:r>
      <w:r>
        <w:rPr>
          <w:sz w:val="16"/>
          <w:szCs w:val="16"/>
          <w:lang w:val="es-PE"/>
        </w:rPr>
        <w:t>Resol.</w:t>
      </w:r>
      <w:r w:rsidRPr="00655513">
        <w:rPr>
          <w:sz w:val="16"/>
          <w:szCs w:val="16"/>
          <w:lang w:val="es-PE"/>
        </w:rPr>
        <w:t xml:space="preserve"> SBS N° 3716-2016 del 06.07.2016.</w:t>
      </w:r>
    </w:p>
  </w:footnote>
  <w:footnote w:id="694">
    <w:p w14:paraId="0AB455A2" w14:textId="77777777" w:rsidR="00C561E1" w:rsidRPr="00655513" w:rsidRDefault="00C561E1" w:rsidP="00655513">
      <w:pPr>
        <w:pStyle w:val="Textonotapie"/>
        <w:jc w:val="both"/>
        <w:rPr>
          <w:rFonts w:cs="Arial"/>
          <w:sz w:val="16"/>
          <w:szCs w:val="16"/>
        </w:rPr>
      </w:pPr>
      <w:r w:rsidRPr="00655513">
        <w:rPr>
          <w:rStyle w:val="Refdenotaalpie"/>
          <w:rFonts w:cs="Arial"/>
          <w:sz w:val="16"/>
          <w:szCs w:val="16"/>
        </w:rPr>
        <w:footnoteRef/>
      </w:r>
      <w:r w:rsidRPr="00655513">
        <w:rPr>
          <w:rFonts w:cs="Arial"/>
          <w:sz w:val="16"/>
          <w:szCs w:val="16"/>
        </w:rPr>
        <w:t xml:space="preserve"> Modificada por la Resol. SBS Nº 4727-2009 del 29.05.2009</w:t>
      </w:r>
    </w:p>
  </w:footnote>
  <w:footnote w:id="695">
    <w:p w14:paraId="4345E73E" w14:textId="77777777" w:rsidR="00C561E1" w:rsidRPr="00A4561C" w:rsidRDefault="00C561E1" w:rsidP="00655513">
      <w:pPr>
        <w:pStyle w:val="Textonotapie"/>
        <w:jc w:val="both"/>
        <w:rPr>
          <w:rFonts w:cs="Arial"/>
          <w:sz w:val="16"/>
          <w:szCs w:val="16"/>
        </w:rPr>
      </w:pPr>
      <w:r w:rsidRPr="00655513">
        <w:rPr>
          <w:rStyle w:val="Refdenotaalpie"/>
          <w:rFonts w:cs="Arial"/>
          <w:sz w:val="16"/>
          <w:szCs w:val="16"/>
        </w:rPr>
        <w:footnoteRef/>
      </w:r>
      <w:r w:rsidRPr="00655513">
        <w:rPr>
          <w:rFonts w:cs="Arial"/>
          <w:sz w:val="16"/>
          <w:szCs w:val="16"/>
        </w:rPr>
        <w:t xml:space="preserve"> Incorporada por la Resol. SBS Nº 4727-2009 del 29.05.2009</w:t>
      </w:r>
    </w:p>
  </w:footnote>
  <w:footnote w:id="696">
    <w:p w14:paraId="6BC5029F" w14:textId="77777777" w:rsidR="00C561E1" w:rsidRPr="006344AA" w:rsidRDefault="00C561E1"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697">
    <w:p w14:paraId="00028A72" w14:textId="77777777" w:rsidR="00C561E1" w:rsidRPr="0036339D" w:rsidRDefault="00C561E1">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98">
    <w:p w14:paraId="7C85F47A" w14:textId="77777777" w:rsidR="00C561E1" w:rsidRPr="0036339D" w:rsidRDefault="00C561E1">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699">
    <w:p w14:paraId="3A00EDF3" w14:textId="77777777" w:rsidR="00C561E1" w:rsidRPr="006A5A3B" w:rsidRDefault="00C561E1"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w:t>
      </w:r>
      <w:r w:rsidRPr="006A5A3B">
        <w:rPr>
          <w:sz w:val="16"/>
          <w:szCs w:val="16"/>
          <w:lang w:val="es-PE"/>
        </w:rPr>
        <w:t xml:space="preserve">Eliminada la cuenta analítica 1406.08.07 mediante la </w:t>
      </w:r>
      <w:r>
        <w:rPr>
          <w:sz w:val="16"/>
          <w:szCs w:val="16"/>
          <w:lang w:val="es-PE"/>
        </w:rPr>
        <w:t>Resol.</w:t>
      </w:r>
      <w:r w:rsidRPr="006A5A3B">
        <w:rPr>
          <w:sz w:val="16"/>
          <w:szCs w:val="16"/>
          <w:lang w:val="es-PE"/>
        </w:rPr>
        <w:t xml:space="preserve"> SBS N° 3716-2016 del 06.07.2016.</w:t>
      </w:r>
    </w:p>
  </w:footnote>
  <w:footnote w:id="700">
    <w:p w14:paraId="50B54DD5" w14:textId="77777777" w:rsidR="00C561E1" w:rsidRPr="0036339D" w:rsidRDefault="00C561E1">
      <w:pPr>
        <w:pStyle w:val="Textonotapie"/>
        <w:rPr>
          <w:lang w:val="es-PE"/>
        </w:rPr>
      </w:pPr>
      <w:r>
        <w:rPr>
          <w:rStyle w:val="Refdenotaalpie"/>
        </w:rPr>
        <w:footnoteRef/>
      </w:r>
      <w:r>
        <w:t xml:space="preserve"> </w:t>
      </w:r>
      <w:r>
        <w:rPr>
          <w:sz w:val="16"/>
          <w:szCs w:val="16"/>
        </w:rPr>
        <w:t>Inorporada</w:t>
      </w:r>
      <w:r w:rsidRPr="00B50613">
        <w:rPr>
          <w:sz w:val="16"/>
          <w:szCs w:val="16"/>
        </w:rPr>
        <w:t xml:space="preserve"> por la Resol. SBS N° 5570-2019 del 27.11.2019.</w:t>
      </w:r>
    </w:p>
  </w:footnote>
  <w:footnote w:id="701">
    <w:p w14:paraId="5677B3F4" w14:textId="77777777" w:rsidR="00C561E1" w:rsidRPr="0036339D" w:rsidRDefault="00C561E1">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702">
    <w:p w14:paraId="493F6DBC" w14:textId="77777777" w:rsidR="00C561E1" w:rsidRPr="006A5A3B" w:rsidRDefault="00C561E1"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w:t>
      </w:r>
      <w:r w:rsidRPr="006A5A3B">
        <w:rPr>
          <w:sz w:val="16"/>
          <w:szCs w:val="16"/>
          <w:lang w:val="es-PE"/>
        </w:rPr>
        <w:t xml:space="preserve">Eliminada la subcuenta analítica 1406.08.19.07 mediante la </w:t>
      </w:r>
      <w:r>
        <w:rPr>
          <w:sz w:val="16"/>
          <w:szCs w:val="16"/>
          <w:lang w:val="es-PE"/>
        </w:rPr>
        <w:t>Resol.</w:t>
      </w:r>
      <w:r w:rsidRPr="006A5A3B">
        <w:rPr>
          <w:sz w:val="16"/>
          <w:szCs w:val="16"/>
          <w:lang w:val="es-PE"/>
        </w:rPr>
        <w:t xml:space="preserve"> SBS N° 3716-2016 del 06.07.2016.</w:t>
      </w:r>
    </w:p>
  </w:footnote>
  <w:footnote w:id="703">
    <w:p w14:paraId="216193D3" w14:textId="77777777" w:rsidR="00C561E1" w:rsidRPr="0036339D" w:rsidRDefault="00C561E1">
      <w:pPr>
        <w:pStyle w:val="Textonotapie"/>
        <w:rPr>
          <w:lang w:val="es-PE"/>
        </w:rPr>
      </w:pPr>
      <w:r>
        <w:rPr>
          <w:rStyle w:val="Refdenotaalpie"/>
        </w:rPr>
        <w:footnoteRef/>
      </w:r>
      <w:r>
        <w:t xml:space="preserve"> </w:t>
      </w:r>
      <w:r>
        <w:rPr>
          <w:sz w:val="16"/>
          <w:szCs w:val="16"/>
        </w:rPr>
        <w:t>Inorporada</w:t>
      </w:r>
      <w:r w:rsidRPr="00B50613">
        <w:rPr>
          <w:sz w:val="16"/>
          <w:szCs w:val="16"/>
        </w:rPr>
        <w:t xml:space="preserve"> por la Resol. SBS N° 5570-2019 del 27.11.2019.</w:t>
      </w:r>
    </w:p>
  </w:footnote>
  <w:footnote w:id="704">
    <w:p w14:paraId="3770C6EA" w14:textId="77777777" w:rsidR="00C561E1" w:rsidRPr="006A5A3B" w:rsidRDefault="00C561E1"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Modificada por la Resol. SBS Nº 4727-2009 del 29.05.2009</w:t>
      </w:r>
    </w:p>
  </w:footnote>
  <w:footnote w:id="705">
    <w:p w14:paraId="7C8BE0DC" w14:textId="77777777" w:rsidR="00C561E1" w:rsidRPr="00A4561C" w:rsidRDefault="00C561E1"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Incorporada por la Resol. SBS Nº 4727-2009 del 29.05.2009</w:t>
      </w:r>
    </w:p>
  </w:footnote>
  <w:footnote w:id="706">
    <w:p w14:paraId="1D3E60AB" w14:textId="77777777" w:rsidR="00CC14DD" w:rsidRPr="006344AA" w:rsidRDefault="00CC14DD" w:rsidP="00CC14DD">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707">
    <w:p w14:paraId="7D0F46A0" w14:textId="77777777" w:rsidR="00CC14DD" w:rsidRPr="006344AA" w:rsidRDefault="00CC14DD"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708">
    <w:p w14:paraId="4E156568" w14:textId="77777777" w:rsidR="00CC14DD" w:rsidRPr="006A5A3B" w:rsidRDefault="00CC14DD"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Modificada por la Resol. SBS Nº 4727-2009 del 29.05.2009</w:t>
      </w:r>
    </w:p>
  </w:footnote>
  <w:footnote w:id="709">
    <w:p w14:paraId="25E0153C" w14:textId="77777777" w:rsidR="00CC14DD" w:rsidRPr="006A5A3B" w:rsidRDefault="00CC14DD"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Incorporada por la Resol. SBS Nº 4727-2009 del 29.05.2009</w:t>
      </w:r>
    </w:p>
  </w:footnote>
  <w:footnote w:id="710">
    <w:p w14:paraId="209B5918" w14:textId="77777777" w:rsidR="00CC14DD" w:rsidRPr="0036339D" w:rsidRDefault="00CC14DD">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711">
    <w:p w14:paraId="02B5AD56" w14:textId="77777777" w:rsidR="00CC14DD" w:rsidRPr="0036339D" w:rsidRDefault="00CC14DD">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712">
    <w:p w14:paraId="0EC777E3" w14:textId="77777777" w:rsidR="00CC14DD" w:rsidRPr="006A5A3B" w:rsidRDefault="00CC14DD"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w:t>
      </w:r>
      <w:r w:rsidRPr="006A5A3B">
        <w:rPr>
          <w:sz w:val="16"/>
          <w:szCs w:val="16"/>
          <w:lang w:val="es-PE"/>
        </w:rPr>
        <w:t xml:space="preserve">Eliminada la cuenta analítica 1406.10.07 mediante la </w:t>
      </w:r>
      <w:r>
        <w:rPr>
          <w:sz w:val="16"/>
          <w:szCs w:val="16"/>
          <w:lang w:val="es-PE"/>
        </w:rPr>
        <w:t>Resol.</w:t>
      </w:r>
      <w:r w:rsidRPr="006A5A3B">
        <w:rPr>
          <w:sz w:val="16"/>
          <w:szCs w:val="16"/>
          <w:lang w:val="es-PE"/>
        </w:rPr>
        <w:t xml:space="preserve"> SBS N° 3716-2016 del 06.07.2016.</w:t>
      </w:r>
    </w:p>
  </w:footnote>
  <w:footnote w:id="713">
    <w:p w14:paraId="154F096D" w14:textId="77777777" w:rsidR="00CC14DD" w:rsidRPr="0036339D" w:rsidRDefault="00CC14DD">
      <w:pPr>
        <w:pStyle w:val="Textonotapie"/>
        <w:rPr>
          <w:lang w:val="es-PE"/>
        </w:rPr>
      </w:pPr>
      <w:r>
        <w:rPr>
          <w:rStyle w:val="Refdenotaalpie"/>
        </w:rPr>
        <w:footnoteRef/>
      </w:r>
      <w:r>
        <w:t xml:space="preserve"> </w:t>
      </w:r>
      <w:r>
        <w:rPr>
          <w:sz w:val="16"/>
          <w:szCs w:val="16"/>
        </w:rPr>
        <w:t>Inorporada</w:t>
      </w:r>
      <w:r w:rsidRPr="00B50613">
        <w:rPr>
          <w:sz w:val="16"/>
          <w:szCs w:val="16"/>
        </w:rPr>
        <w:t xml:space="preserve"> por la Resol. SBS N° 5570-2019 del 27.11.2019.</w:t>
      </w:r>
    </w:p>
  </w:footnote>
  <w:footnote w:id="714">
    <w:p w14:paraId="1429496E" w14:textId="77777777" w:rsidR="00CC14DD" w:rsidRPr="0036339D" w:rsidRDefault="00CC14DD">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715">
    <w:p w14:paraId="0EF2C899" w14:textId="77777777" w:rsidR="00CC14DD" w:rsidRPr="006A5A3B" w:rsidRDefault="00CC14DD"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w:t>
      </w:r>
      <w:r w:rsidRPr="006A5A3B">
        <w:rPr>
          <w:sz w:val="16"/>
          <w:szCs w:val="16"/>
          <w:lang w:val="es-PE"/>
        </w:rPr>
        <w:t xml:space="preserve">Eliminada la subcuenta analítica 1406.10.19.07 mediante la </w:t>
      </w:r>
      <w:r>
        <w:rPr>
          <w:sz w:val="16"/>
          <w:szCs w:val="16"/>
          <w:lang w:val="es-PE"/>
        </w:rPr>
        <w:t>Resol.</w:t>
      </w:r>
      <w:r w:rsidRPr="006A5A3B">
        <w:rPr>
          <w:sz w:val="16"/>
          <w:szCs w:val="16"/>
          <w:lang w:val="es-PE"/>
        </w:rPr>
        <w:t xml:space="preserve"> SBS N° 3716-2016 del 06.07.2016.</w:t>
      </w:r>
    </w:p>
  </w:footnote>
  <w:footnote w:id="716">
    <w:p w14:paraId="13063B93" w14:textId="77777777" w:rsidR="00CC14DD" w:rsidRPr="0036339D" w:rsidRDefault="00CC14DD">
      <w:pPr>
        <w:pStyle w:val="Textonotapie"/>
        <w:rPr>
          <w:lang w:val="es-PE"/>
        </w:rPr>
      </w:pPr>
      <w:r>
        <w:rPr>
          <w:rStyle w:val="Refdenotaalpie"/>
        </w:rPr>
        <w:footnoteRef/>
      </w:r>
      <w:r>
        <w:t xml:space="preserve"> </w:t>
      </w:r>
      <w:r>
        <w:rPr>
          <w:sz w:val="16"/>
          <w:szCs w:val="16"/>
        </w:rPr>
        <w:t>Inorporada</w:t>
      </w:r>
      <w:r w:rsidRPr="00B50613">
        <w:rPr>
          <w:sz w:val="16"/>
          <w:szCs w:val="16"/>
        </w:rPr>
        <w:t xml:space="preserve"> por la Resol. SBS N° 5570-2019 del 27.11.2019.</w:t>
      </w:r>
    </w:p>
  </w:footnote>
  <w:footnote w:id="717">
    <w:p w14:paraId="71282D66" w14:textId="77777777" w:rsidR="00CC14DD" w:rsidRPr="006A5A3B" w:rsidRDefault="00CC14DD"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Modificada por la Resol. SBS Nº 4727-2009 del 29.05.2009</w:t>
      </w:r>
    </w:p>
  </w:footnote>
  <w:footnote w:id="718">
    <w:p w14:paraId="2D628855" w14:textId="77777777" w:rsidR="00CC14DD" w:rsidRPr="006A5A3B" w:rsidRDefault="00CC14DD"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Incorporada por la Resol. SBS Nº 4727-2009 del 29.05.2009</w:t>
      </w:r>
    </w:p>
  </w:footnote>
  <w:footnote w:id="719">
    <w:p w14:paraId="3814FC79" w14:textId="77777777" w:rsidR="00CC14DD" w:rsidRPr="00D02F6D" w:rsidRDefault="00CC14DD"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Modificada la denominación mediante la Resol. SBS Nº 6231-2015 del 14.10.2015, vigente a partir de la información de diciembre 2015</w:t>
      </w:r>
    </w:p>
  </w:footnote>
  <w:footnote w:id="720">
    <w:p w14:paraId="18266E66" w14:textId="77777777" w:rsidR="00CC14DD" w:rsidRPr="006A5A3B" w:rsidRDefault="00CC14DD" w:rsidP="006A5A3B">
      <w:pPr>
        <w:pStyle w:val="Textonotapie"/>
        <w:jc w:val="both"/>
        <w:rPr>
          <w:rFonts w:cs="Arial"/>
          <w:sz w:val="16"/>
          <w:szCs w:val="16"/>
          <w:lang w:val="es-PE"/>
        </w:rPr>
      </w:pPr>
      <w:r w:rsidRPr="006A5A3B">
        <w:rPr>
          <w:rStyle w:val="Refdenotaalpie"/>
          <w:rFonts w:cs="Arial"/>
          <w:sz w:val="16"/>
          <w:szCs w:val="16"/>
        </w:rPr>
        <w:footnoteRef/>
      </w:r>
      <w:r w:rsidRPr="006A5A3B">
        <w:rPr>
          <w:rFonts w:cs="Arial"/>
          <w:sz w:val="16"/>
          <w:szCs w:val="16"/>
        </w:rPr>
        <w:t xml:space="preserve"> Modificada la denominación mediante la Resol. SBS Nº 6231-2015 del 14.10.2015, vigente a partir de la información de diciembre 2015</w:t>
      </w:r>
    </w:p>
  </w:footnote>
  <w:footnote w:id="721">
    <w:p w14:paraId="1565FAA0" w14:textId="77777777" w:rsidR="00CC14DD" w:rsidRPr="006A5A3B" w:rsidRDefault="00CC14DD" w:rsidP="006A5A3B">
      <w:pPr>
        <w:pStyle w:val="Textonotapie"/>
        <w:jc w:val="both"/>
        <w:rPr>
          <w:rFonts w:cs="Arial"/>
          <w:sz w:val="16"/>
          <w:szCs w:val="16"/>
          <w:lang w:val="es-PE"/>
        </w:rPr>
      </w:pPr>
      <w:r w:rsidRPr="006A5A3B">
        <w:rPr>
          <w:rStyle w:val="Refdenotaalpie"/>
          <w:rFonts w:cs="Arial"/>
          <w:sz w:val="16"/>
          <w:szCs w:val="16"/>
        </w:rPr>
        <w:footnoteRef/>
      </w:r>
      <w:r w:rsidRPr="006A5A3B">
        <w:rPr>
          <w:rFonts w:cs="Arial"/>
          <w:sz w:val="16"/>
          <w:szCs w:val="16"/>
        </w:rPr>
        <w:t xml:space="preserve"> Modificada la denominación mediante la Resol. SBS Nº 6231-2015 del 14.10.2015, vigente a partir de la información de diciembre 2015</w:t>
      </w:r>
    </w:p>
  </w:footnote>
  <w:footnote w:id="722">
    <w:p w14:paraId="044C8F1D" w14:textId="77777777" w:rsidR="00CC14DD" w:rsidRPr="006A5A3B" w:rsidRDefault="00CC14DD" w:rsidP="006A5A3B">
      <w:pPr>
        <w:pStyle w:val="Textonotapie"/>
        <w:jc w:val="both"/>
        <w:rPr>
          <w:rFonts w:cs="Arial"/>
          <w:sz w:val="16"/>
          <w:szCs w:val="16"/>
          <w:lang w:val="es-PE"/>
        </w:rPr>
      </w:pPr>
      <w:r w:rsidRPr="006A5A3B">
        <w:rPr>
          <w:rStyle w:val="Refdenotaalpie"/>
          <w:rFonts w:cs="Arial"/>
          <w:sz w:val="16"/>
          <w:szCs w:val="16"/>
        </w:rPr>
        <w:footnoteRef/>
      </w:r>
      <w:r w:rsidRPr="006A5A3B">
        <w:rPr>
          <w:rFonts w:cs="Arial"/>
          <w:sz w:val="16"/>
          <w:szCs w:val="16"/>
        </w:rPr>
        <w:t xml:space="preserve"> Modificada la denominación mediante la Resol. SBS Nº 6231-2015 del 14.10.2015, vigente a partir de la información de diciembre 2015</w:t>
      </w:r>
    </w:p>
  </w:footnote>
  <w:footnote w:id="723">
    <w:p w14:paraId="081B0DDA" w14:textId="77777777" w:rsidR="00CC14DD" w:rsidRPr="006A5A3B" w:rsidRDefault="00CC14DD" w:rsidP="006A5A3B">
      <w:pPr>
        <w:pStyle w:val="Textonotapie"/>
        <w:jc w:val="both"/>
        <w:rPr>
          <w:rFonts w:cs="Arial"/>
          <w:sz w:val="16"/>
          <w:szCs w:val="16"/>
          <w:lang w:val="es-PE"/>
        </w:rPr>
      </w:pPr>
      <w:r w:rsidRPr="006A5A3B">
        <w:rPr>
          <w:rStyle w:val="Refdenotaalpie"/>
          <w:rFonts w:cs="Arial"/>
          <w:sz w:val="16"/>
          <w:szCs w:val="16"/>
        </w:rPr>
        <w:footnoteRef/>
      </w:r>
      <w:r w:rsidRPr="006A5A3B">
        <w:rPr>
          <w:rFonts w:cs="Arial"/>
          <w:sz w:val="16"/>
          <w:szCs w:val="16"/>
        </w:rPr>
        <w:t xml:space="preserve"> Modificada la denominación mediante la Resol. SBS Nº 6231-2015 del 14.10.2015, vigente a partir de la información de diciembre 2015</w:t>
      </w:r>
    </w:p>
  </w:footnote>
  <w:footnote w:id="724">
    <w:p w14:paraId="10EF0E29" w14:textId="77777777" w:rsidR="00EE4DF0" w:rsidRPr="006344AA" w:rsidRDefault="00EE4DF0" w:rsidP="00EE4DF0">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725">
    <w:p w14:paraId="3DFEE395" w14:textId="77777777" w:rsidR="00EE4DF0" w:rsidRPr="006A5A3B" w:rsidRDefault="00EE4DF0"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w:t>
      </w:r>
      <w:r w:rsidRPr="006A5A3B">
        <w:rPr>
          <w:rFonts w:cs="Arial"/>
          <w:sz w:val="16"/>
          <w:szCs w:val="16"/>
          <w:lang w:val="es-PE"/>
        </w:rPr>
        <w:t xml:space="preserve">Eliminada la sub-cuenta analítica 1406.10.22.07 mediante la </w:t>
      </w:r>
      <w:r>
        <w:rPr>
          <w:rFonts w:cs="Arial"/>
          <w:sz w:val="16"/>
          <w:szCs w:val="16"/>
          <w:lang w:val="es-PE"/>
        </w:rPr>
        <w:t>Resol.</w:t>
      </w:r>
      <w:r w:rsidRPr="006A5A3B">
        <w:rPr>
          <w:rFonts w:cs="Arial"/>
          <w:sz w:val="16"/>
          <w:szCs w:val="16"/>
          <w:lang w:val="es-PE"/>
        </w:rPr>
        <w:t xml:space="preserve"> SBS N° 3716-2016 del 06.07.2016.</w:t>
      </w:r>
    </w:p>
  </w:footnote>
  <w:footnote w:id="726">
    <w:p w14:paraId="766D96CE" w14:textId="77777777" w:rsidR="00EE4DF0" w:rsidRPr="006A5A3B" w:rsidRDefault="00EE4DF0" w:rsidP="006A5A3B">
      <w:pPr>
        <w:pStyle w:val="Textonotapie"/>
        <w:jc w:val="both"/>
        <w:rPr>
          <w:rFonts w:cs="Arial"/>
          <w:sz w:val="16"/>
          <w:szCs w:val="16"/>
          <w:lang w:val="es-PE"/>
        </w:rPr>
      </w:pPr>
      <w:r w:rsidRPr="006A5A3B">
        <w:rPr>
          <w:rStyle w:val="Refdenotaalpie"/>
          <w:rFonts w:cs="Arial"/>
          <w:sz w:val="16"/>
          <w:szCs w:val="16"/>
        </w:rPr>
        <w:footnoteRef/>
      </w:r>
      <w:r w:rsidRPr="006A5A3B">
        <w:rPr>
          <w:rFonts w:cs="Arial"/>
          <w:sz w:val="16"/>
          <w:szCs w:val="16"/>
        </w:rPr>
        <w:t xml:space="preserve"> Modificada la denominación mediante la Resol. SBS Nº 6231-2015 del 14.10.2015, vigente a partir de la información de diciembre 2015</w:t>
      </w:r>
    </w:p>
  </w:footnote>
  <w:footnote w:id="727">
    <w:p w14:paraId="653F4835" w14:textId="77777777" w:rsidR="00EE4DF0" w:rsidRPr="006A5A3B" w:rsidRDefault="00EE4DF0" w:rsidP="006A5A3B">
      <w:pPr>
        <w:pStyle w:val="Textonotapie"/>
        <w:jc w:val="both"/>
        <w:rPr>
          <w:rFonts w:cs="Arial"/>
          <w:sz w:val="16"/>
          <w:szCs w:val="16"/>
          <w:lang w:val="es-PE"/>
        </w:rPr>
      </w:pPr>
      <w:r w:rsidRPr="006A5A3B">
        <w:rPr>
          <w:rStyle w:val="Refdenotaalpie"/>
          <w:rFonts w:cs="Arial"/>
          <w:sz w:val="16"/>
          <w:szCs w:val="16"/>
        </w:rPr>
        <w:footnoteRef/>
      </w:r>
      <w:r w:rsidRPr="006A5A3B">
        <w:rPr>
          <w:rFonts w:cs="Arial"/>
          <w:sz w:val="16"/>
          <w:szCs w:val="16"/>
        </w:rPr>
        <w:t xml:space="preserve"> Modificada la denominación mediante la Resol. SBS Nº 6231-2015 del 14.10.2015, vigente a partir de la información de diciembre 2015</w:t>
      </w:r>
    </w:p>
  </w:footnote>
  <w:footnote w:id="728">
    <w:p w14:paraId="47C1FE55" w14:textId="77777777" w:rsidR="00EE4DF0" w:rsidRPr="006A5A3B" w:rsidRDefault="00EE4DF0" w:rsidP="006A5A3B">
      <w:pPr>
        <w:pStyle w:val="Textonotapie"/>
        <w:jc w:val="both"/>
        <w:rPr>
          <w:rFonts w:cs="Arial"/>
          <w:sz w:val="16"/>
          <w:szCs w:val="16"/>
          <w:lang w:val="es-PE"/>
        </w:rPr>
      </w:pPr>
      <w:r w:rsidRPr="006A5A3B">
        <w:rPr>
          <w:rStyle w:val="Refdenotaalpie"/>
          <w:rFonts w:cs="Arial"/>
          <w:sz w:val="16"/>
          <w:szCs w:val="16"/>
        </w:rPr>
        <w:footnoteRef/>
      </w:r>
      <w:r w:rsidRPr="006A5A3B">
        <w:rPr>
          <w:rFonts w:cs="Arial"/>
          <w:sz w:val="16"/>
          <w:szCs w:val="16"/>
        </w:rPr>
        <w:t xml:space="preserve"> Modificada la denominación mediante la Resol. SBS Nº 6231-2015 del 14.10.2015, vigente a partir de la información de diciembre 2015</w:t>
      </w:r>
    </w:p>
  </w:footnote>
  <w:footnote w:id="729">
    <w:p w14:paraId="7846DDFD" w14:textId="77777777" w:rsidR="00EE4DF0" w:rsidRPr="006A5A3B" w:rsidRDefault="00EE4DF0" w:rsidP="006A5A3B">
      <w:pPr>
        <w:pStyle w:val="Textonotapie"/>
        <w:jc w:val="both"/>
        <w:rPr>
          <w:rFonts w:cs="Arial"/>
          <w:sz w:val="16"/>
          <w:szCs w:val="16"/>
          <w:lang w:val="es-PE"/>
        </w:rPr>
      </w:pPr>
      <w:r w:rsidRPr="006A5A3B">
        <w:rPr>
          <w:rStyle w:val="Refdenotaalpie"/>
          <w:rFonts w:cs="Arial"/>
          <w:sz w:val="16"/>
          <w:szCs w:val="16"/>
        </w:rPr>
        <w:footnoteRef/>
      </w:r>
      <w:r w:rsidRPr="006A5A3B">
        <w:rPr>
          <w:rFonts w:cs="Arial"/>
          <w:sz w:val="16"/>
          <w:szCs w:val="16"/>
        </w:rPr>
        <w:t xml:space="preserve"> Modificada la denominación mediante la Resol. SBS Nº 6231-2015 del 14.10.2015, vigente a partir de la información de diciembre 2015</w:t>
      </w:r>
    </w:p>
  </w:footnote>
  <w:footnote w:id="730">
    <w:p w14:paraId="51BF2E51" w14:textId="77777777" w:rsidR="00EE4DF0" w:rsidRPr="00743E1B" w:rsidRDefault="00EE4DF0" w:rsidP="0036339D">
      <w:pPr>
        <w:pStyle w:val="Textonotapie"/>
        <w:jc w:val="both"/>
        <w:rPr>
          <w:lang w:val="es-PE"/>
        </w:rPr>
      </w:pPr>
      <w:r w:rsidRPr="006A5A3B">
        <w:rPr>
          <w:rStyle w:val="Refdenotaalpie"/>
          <w:rFonts w:cs="Arial"/>
          <w:sz w:val="16"/>
          <w:szCs w:val="16"/>
        </w:rPr>
        <w:footnoteRef/>
      </w:r>
      <w:r w:rsidRPr="006A5A3B">
        <w:rPr>
          <w:rFonts w:cs="Arial"/>
          <w:sz w:val="16"/>
          <w:szCs w:val="16"/>
        </w:rPr>
        <w:t xml:space="preserve"> Modificada la denominación mediante la Resol. SBS Nº 6231-2015 del 14.10.2015, vigente a partir de la información de diciembre 2015</w:t>
      </w:r>
      <w:r>
        <w:rPr>
          <w:rFonts w:cs="Arial"/>
          <w:sz w:val="16"/>
          <w:szCs w:val="16"/>
        </w:rPr>
        <w:t>.</w:t>
      </w:r>
    </w:p>
  </w:footnote>
  <w:footnote w:id="731">
    <w:p w14:paraId="2E60B98F" w14:textId="77777777" w:rsidR="00EE4DF0" w:rsidRPr="006344AA" w:rsidRDefault="00EE4DF0"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732">
    <w:p w14:paraId="4FBB7E83" w14:textId="77777777" w:rsidR="00EE4DF0" w:rsidRPr="009B4BD0" w:rsidRDefault="00EE4DF0" w:rsidP="007130FF">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p w14:paraId="66F14014" w14:textId="77777777" w:rsidR="00EE4DF0" w:rsidRPr="0036339D" w:rsidRDefault="00EE4DF0">
      <w:pPr>
        <w:pStyle w:val="Textonotapie"/>
        <w:rPr>
          <w:lang w:val="es-PE"/>
        </w:rPr>
      </w:pPr>
    </w:p>
  </w:footnote>
  <w:footnote w:id="733">
    <w:p w14:paraId="50342CF6" w14:textId="77777777" w:rsidR="00EE4DF0" w:rsidRPr="0036339D" w:rsidRDefault="00EE4DF0">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734">
    <w:p w14:paraId="7CADB035" w14:textId="77777777" w:rsidR="00EE4DF0" w:rsidRPr="0036339D" w:rsidRDefault="00EE4DF0">
      <w:pPr>
        <w:pStyle w:val="Textonotapie"/>
        <w:rPr>
          <w:lang w:val="es-PE"/>
        </w:rPr>
      </w:pPr>
      <w:r>
        <w:rPr>
          <w:rStyle w:val="Refdenotaalpie"/>
        </w:rPr>
        <w:footnoteRef/>
      </w:r>
      <w:r>
        <w:t xml:space="preserve"> </w:t>
      </w:r>
      <w:r w:rsidRPr="00C707F0">
        <w:rPr>
          <w:rFonts w:cs="Arial"/>
          <w:sz w:val="16"/>
          <w:szCs w:val="16"/>
        </w:rPr>
        <w:t>E</w:t>
      </w:r>
      <w:r>
        <w:rPr>
          <w:rFonts w:cs="Arial"/>
          <w:sz w:val="16"/>
          <w:szCs w:val="16"/>
        </w:rPr>
        <w:t xml:space="preserve">liminada la subcuenta analítica </w:t>
      </w:r>
      <w:r>
        <w:rPr>
          <w:sz w:val="16"/>
          <w:szCs w:val="16"/>
          <w:lang w:val="es-PE"/>
        </w:rPr>
        <w:t>1406.11</w:t>
      </w:r>
      <w:r w:rsidRPr="00655513">
        <w:rPr>
          <w:sz w:val="16"/>
          <w:szCs w:val="16"/>
          <w:lang w:val="es-PE"/>
        </w:rPr>
        <w:t>.</w:t>
      </w:r>
      <w:r>
        <w:rPr>
          <w:sz w:val="16"/>
          <w:szCs w:val="16"/>
          <w:lang w:val="es-PE"/>
        </w:rPr>
        <w:t>06.09</w:t>
      </w:r>
      <w:r w:rsidRPr="00655513">
        <w:rPr>
          <w:sz w:val="16"/>
          <w:szCs w:val="16"/>
          <w:lang w:val="es-PE"/>
        </w:rPr>
        <w:t xml:space="preserve"> </w:t>
      </w:r>
      <w:r w:rsidRPr="00B50613">
        <w:rPr>
          <w:sz w:val="16"/>
          <w:szCs w:val="16"/>
        </w:rPr>
        <w:t>por la Resol. SBS N° 5570-2019 del 27.11.2019</w:t>
      </w:r>
      <w:r>
        <w:rPr>
          <w:sz w:val="16"/>
          <w:szCs w:val="16"/>
        </w:rPr>
        <w:t>.</w:t>
      </w:r>
      <w:r w:rsidRPr="00655513">
        <w:rPr>
          <w:sz w:val="16"/>
          <w:szCs w:val="16"/>
          <w:lang w:val="es-PE"/>
        </w:rPr>
        <w:t>.</w:t>
      </w:r>
    </w:p>
  </w:footnote>
  <w:footnote w:id="735">
    <w:p w14:paraId="2E4DCF1A" w14:textId="77777777" w:rsidR="00EE4DF0" w:rsidRPr="006A5A3B" w:rsidRDefault="00EE4DF0"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w:t>
      </w:r>
      <w:r w:rsidRPr="006A5A3B">
        <w:rPr>
          <w:sz w:val="16"/>
          <w:szCs w:val="16"/>
          <w:lang w:val="es-PE"/>
        </w:rPr>
        <w:t xml:space="preserve">Eliminada la cuenta analítica 1406.11.07 mediante la </w:t>
      </w:r>
      <w:r>
        <w:rPr>
          <w:sz w:val="16"/>
          <w:szCs w:val="16"/>
          <w:lang w:val="es-PE"/>
        </w:rPr>
        <w:t>Resol.</w:t>
      </w:r>
      <w:r w:rsidRPr="006A5A3B">
        <w:rPr>
          <w:sz w:val="16"/>
          <w:szCs w:val="16"/>
          <w:lang w:val="es-PE"/>
        </w:rPr>
        <w:t xml:space="preserve"> SBS N° 3716-2016 del 06.07.2016.</w:t>
      </w:r>
    </w:p>
  </w:footnote>
  <w:footnote w:id="736">
    <w:p w14:paraId="7A0ED702" w14:textId="77777777" w:rsidR="00EE4DF0" w:rsidRPr="0036339D" w:rsidRDefault="00EE4DF0">
      <w:pPr>
        <w:pStyle w:val="Textonotapie"/>
        <w:rPr>
          <w:lang w:val="es-PE"/>
        </w:rPr>
      </w:pPr>
      <w:r>
        <w:rPr>
          <w:rStyle w:val="Refdenotaalpie"/>
        </w:rPr>
        <w:footnoteRef/>
      </w:r>
      <w:r>
        <w:t xml:space="preserve"> </w:t>
      </w:r>
      <w:r>
        <w:rPr>
          <w:sz w:val="16"/>
          <w:szCs w:val="16"/>
        </w:rPr>
        <w:t>Inorporada</w:t>
      </w:r>
      <w:r w:rsidRPr="00B50613">
        <w:rPr>
          <w:sz w:val="16"/>
          <w:szCs w:val="16"/>
        </w:rPr>
        <w:t xml:space="preserve"> por la Resol. SBS N° 5570-2019 del 27.11.2019.</w:t>
      </w:r>
    </w:p>
  </w:footnote>
  <w:footnote w:id="737">
    <w:p w14:paraId="265B5B45" w14:textId="77777777" w:rsidR="00EE4DF0" w:rsidRPr="0036339D" w:rsidRDefault="00EE4DF0">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738">
    <w:p w14:paraId="19C91D24" w14:textId="77777777" w:rsidR="00EE4DF0" w:rsidRPr="006A5A3B" w:rsidRDefault="00EE4DF0"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w:t>
      </w:r>
      <w:r w:rsidRPr="006A5A3B">
        <w:rPr>
          <w:sz w:val="16"/>
          <w:szCs w:val="16"/>
          <w:lang w:val="es-PE"/>
        </w:rPr>
        <w:t xml:space="preserve">Eliminada la subcuenta analítica 1406.11.19.07 mediante la </w:t>
      </w:r>
      <w:r>
        <w:rPr>
          <w:sz w:val="16"/>
          <w:szCs w:val="16"/>
          <w:lang w:val="es-PE"/>
        </w:rPr>
        <w:t>Resol.</w:t>
      </w:r>
      <w:r w:rsidRPr="006A5A3B">
        <w:rPr>
          <w:sz w:val="16"/>
          <w:szCs w:val="16"/>
          <w:lang w:val="es-PE"/>
        </w:rPr>
        <w:t xml:space="preserve"> SBS N° 3716-2016 del 06.07.2016.</w:t>
      </w:r>
    </w:p>
  </w:footnote>
  <w:footnote w:id="739">
    <w:p w14:paraId="536FB4F6" w14:textId="77777777" w:rsidR="00EE4DF0" w:rsidRPr="0036339D" w:rsidRDefault="00EE4DF0">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740">
    <w:p w14:paraId="7F7E14C2" w14:textId="77777777" w:rsidR="00EE4DF0" w:rsidRPr="006A5A3B" w:rsidRDefault="00EE4DF0"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Modificada por la Resol. SBS Nº 4727-2009 del 29.05.2009</w:t>
      </w:r>
    </w:p>
  </w:footnote>
  <w:footnote w:id="741">
    <w:p w14:paraId="22EF5D0D" w14:textId="77777777" w:rsidR="00EE4DF0" w:rsidRPr="006A5A3B" w:rsidRDefault="00EE4DF0"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Incorporada por la Resol. SBS Nº 4727-2009 del 29.05.2009</w:t>
      </w:r>
    </w:p>
  </w:footnote>
  <w:footnote w:id="742">
    <w:p w14:paraId="53D177E4" w14:textId="77777777" w:rsidR="00EE4DF0" w:rsidRPr="006A5A3B" w:rsidRDefault="00EE4DF0"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Modificada la denominación mediante la Resol. SBS Nº 6231-2015 del 14.10.2015, vigente a partir de la información de diciembre 2015</w:t>
      </w:r>
    </w:p>
  </w:footnote>
  <w:footnote w:id="743">
    <w:p w14:paraId="25F13A33" w14:textId="77777777" w:rsidR="00EE4DF0" w:rsidRPr="006A5A3B" w:rsidRDefault="00EE4DF0"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Modificada la denominación mediante la Resol. SBS Nº 6231-2015 del 14.10.2015, vigente a partir de la información de diciembre 2015</w:t>
      </w:r>
    </w:p>
  </w:footnote>
  <w:footnote w:id="744">
    <w:p w14:paraId="32527E3C" w14:textId="77777777" w:rsidR="00EE4DF0" w:rsidRPr="006A5A3B" w:rsidRDefault="00EE4DF0"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Modificada la denominación mediante la Resol. SBS Nº 6231-2015 del 14.10.2015, vigente a partir de la información de diciembre 2015</w:t>
      </w:r>
    </w:p>
  </w:footnote>
  <w:footnote w:id="745">
    <w:p w14:paraId="21C1971F" w14:textId="77777777" w:rsidR="00EE4DF0" w:rsidRPr="006A5A3B" w:rsidRDefault="00EE4DF0"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Modificada la denominación mediante la Resol. SBS Nº 6231-2015 del 14.10.2015, vigente a partir de la información de diciembre 2015</w:t>
      </w:r>
    </w:p>
  </w:footnote>
  <w:footnote w:id="746">
    <w:p w14:paraId="1ACF3324" w14:textId="77777777" w:rsidR="00EE4DF0" w:rsidRPr="006A5A3B" w:rsidRDefault="00EE4DF0"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Modificada la denominación mediante la Resol. SBS Nº 6231-2015 del 14.10.2015, vigente a partir de la información de diciembre 2015</w:t>
      </w:r>
    </w:p>
  </w:footnote>
  <w:footnote w:id="747">
    <w:p w14:paraId="19E9AC5F" w14:textId="77777777" w:rsidR="00C753B9" w:rsidRPr="006344AA" w:rsidRDefault="00C753B9" w:rsidP="00C753B9">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748">
    <w:p w14:paraId="34866625" w14:textId="77777777" w:rsidR="00C753B9" w:rsidRPr="006A5A3B" w:rsidRDefault="00C753B9" w:rsidP="006A5A3B">
      <w:pPr>
        <w:pStyle w:val="Textonotapie"/>
        <w:jc w:val="both"/>
        <w:rPr>
          <w:lang w:val="es-PE"/>
        </w:rPr>
      </w:pPr>
      <w:r w:rsidRPr="006A5A3B">
        <w:rPr>
          <w:rStyle w:val="Refdenotaalpie"/>
          <w:sz w:val="16"/>
          <w:szCs w:val="16"/>
        </w:rPr>
        <w:footnoteRef/>
      </w:r>
      <w:r w:rsidRPr="006A5A3B">
        <w:rPr>
          <w:sz w:val="16"/>
          <w:szCs w:val="16"/>
        </w:rPr>
        <w:t xml:space="preserve"> </w:t>
      </w:r>
      <w:r w:rsidRPr="006A5A3B">
        <w:rPr>
          <w:sz w:val="16"/>
          <w:szCs w:val="16"/>
          <w:lang w:val="es-PE"/>
        </w:rPr>
        <w:t xml:space="preserve">Eliminada </w:t>
      </w:r>
      <w:r>
        <w:rPr>
          <w:sz w:val="16"/>
          <w:szCs w:val="16"/>
          <w:lang w:val="es-PE"/>
        </w:rPr>
        <w:t>la sub</w:t>
      </w:r>
      <w:r w:rsidRPr="006A5A3B">
        <w:rPr>
          <w:sz w:val="16"/>
          <w:szCs w:val="16"/>
          <w:lang w:val="es-PE"/>
        </w:rPr>
        <w:t>cuent</w:t>
      </w:r>
      <w:r>
        <w:rPr>
          <w:sz w:val="16"/>
          <w:szCs w:val="16"/>
          <w:lang w:val="es-PE"/>
        </w:rPr>
        <w:t>a analítica</w:t>
      </w:r>
      <w:r w:rsidRPr="006A5A3B">
        <w:rPr>
          <w:sz w:val="16"/>
          <w:szCs w:val="16"/>
          <w:lang w:val="es-PE"/>
        </w:rPr>
        <w:t xml:space="preserve"> 1406.11.22.07 mediante la </w:t>
      </w:r>
      <w:r>
        <w:rPr>
          <w:sz w:val="16"/>
          <w:szCs w:val="16"/>
          <w:lang w:val="es-PE"/>
        </w:rPr>
        <w:t>Resol.</w:t>
      </w:r>
      <w:r w:rsidRPr="006A5A3B">
        <w:rPr>
          <w:sz w:val="16"/>
          <w:szCs w:val="16"/>
          <w:lang w:val="es-PE"/>
        </w:rPr>
        <w:t xml:space="preserve"> SBS N° 3716-2016 del 06.07.2016.</w:t>
      </w:r>
    </w:p>
  </w:footnote>
  <w:footnote w:id="749">
    <w:p w14:paraId="230964AC" w14:textId="77777777" w:rsidR="00C753B9" w:rsidRPr="00D02F6D" w:rsidRDefault="00C753B9" w:rsidP="006A5A3B">
      <w:pPr>
        <w:pStyle w:val="Textonotapie"/>
        <w:jc w:val="both"/>
        <w:rPr>
          <w:rFonts w:cs="Arial"/>
          <w:sz w:val="16"/>
          <w:szCs w:val="16"/>
        </w:rPr>
      </w:pPr>
      <w:r w:rsidRPr="00D02F6D">
        <w:rPr>
          <w:rStyle w:val="Refdenotaalpie"/>
          <w:rFonts w:cs="Arial"/>
          <w:sz w:val="16"/>
          <w:szCs w:val="16"/>
        </w:rPr>
        <w:footnoteRef/>
      </w:r>
      <w:r w:rsidRPr="00D02F6D">
        <w:rPr>
          <w:rFonts w:cs="Arial"/>
          <w:sz w:val="16"/>
          <w:szCs w:val="16"/>
        </w:rPr>
        <w:t xml:space="preserve"> </w:t>
      </w:r>
      <w:r>
        <w:rPr>
          <w:rFonts w:cs="Arial"/>
          <w:sz w:val="16"/>
          <w:szCs w:val="16"/>
        </w:rPr>
        <w:t>Modificada</w:t>
      </w:r>
      <w:r w:rsidRPr="00D02F6D">
        <w:rPr>
          <w:rFonts w:cs="Arial"/>
          <w:sz w:val="16"/>
          <w:szCs w:val="16"/>
        </w:rPr>
        <w:t xml:space="preserve"> por la Resol. SBS Nº 4727-2009 del 29.05.2009</w:t>
      </w:r>
    </w:p>
  </w:footnote>
  <w:footnote w:id="750">
    <w:p w14:paraId="3A67DC0C" w14:textId="77777777" w:rsidR="00C753B9" w:rsidRPr="00D02F6D" w:rsidRDefault="00C753B9" w:rsidP="006A5A3B">
      <w:pPr>
        <w:pStyle w:val="Textonotapie"/>
        <w:jc w:val="both"/>
        <w:rPr>
          <w:rFonts w:cs="Arial"/>
          <w:sz w:val="16"/>
          <w:szCs w:val="16"/>
        </w:rPr>
      </w:pPr>
      <w:r w:rsidRPr="00D02F6D">
        <w:rPr>
          <w:rStyle w:val="Refdenotaalpie"/>
          <w:rFonts w:cs="Arial"/>
          <w:sz w:val="16"/>
          <w:szCs w:val="16"/>
        </w:rPr>
        <w:footnoteRef/>
      </w:r>
      <w:r w:rsidRPr="00D02F6D">
        <w:rPr>
          <w:rFonts w:cs="Arial"/>
          <w:sz w:val="16"/>
          <w:szCs w:val="16"/>
        </w:rPr>
        <w:t xml:space="preserve"> </w:t>
      </w:r>
      <w:r>
        <w:rPr>
          <w:rFonts w:cs="Arial"/>
          <w:sz w:val="16"/>
          <w:szCs w:val="16"/>
        </w:rPr>
        <w:t>Incorporada</w:t>
      </w:r>
      <w:r w:rsidRPr="00D02F6D">
        <w:rPr>
          <w:rFonts w:cs="Arial"/>
          <w:sz w:val="16"/>
          <w:szCs w:val="16"/>
        </w:rPr>
        <w:t xml:space="preserve"> por la Resol. SBS Nº 4727-2009 del 29.05.2009</w:t>
      </w:r>
    </w:p>
  </w:footnote>
  <w:footnote w:id="751">
    <w:p w14:paraId="3D718FBA" w14:textId="77777777" w:rsidR="00C753B9" w:rsidRPr="00D02F6D" w:rsidRDefault="00C753B9" w:rsidP="006A5A3B">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752">
    <w:p w14:paraId="48A3A477" w14:textId="77777777" w:rsidR="00C753B9" w:rsidRPr="00D02F6D" w:rsidRDefault="00C753B9" w:rsidP="006A5A3B">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753">
    <w:p w14:paraId="48E95786" w14:textId="77777777" w:rsidR="00C753B9" w:rsidRPr="00D02F6D" w:rsidRDefault="00C753B9" w:rsidP="006A5A3B">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754">
    <w:p w14:paraId="3ACF97E8" w14:textId="77777777" w:rsidR="00C753B9" w:rsidRPr="00D02F6D" w:rsidRDefault="00C753B9" w:rsidP="006A5A3B">
      <w:pPr>
        <w:pStyle w:val="Textonotapie"/>
        <w:jc w:val="both"/>
        <w:rPr>
          <w:sz w:val="16"/>
          <w:szCs w:val="16"/>
          <w:lang w:val="es-PE"/>
        </w:rPr>
      </w:pPr>
      <w:r w:rsidRPr="00D02F6D">
        <w:rPr>
          <w:rStyle w:val="Refdenotaalpie"/>
          <w:sz w:val="16"/>
          <w:szCs w:val="16"/>
        </w:rPr>
        <w:footnoteRef/>
      </w:r>
      <w:r w:rsidRPr="00D02F6D">
        <w:rPr>
          <w:sz w:val="16"/>
          <w:szCs w:val="16"/>
        </w:rPr>
        <w:t xml:space="preserve"> Modificada la denominación mediante la Resol. SBS Nº 6231-2015 del 14.10.2015</w:t>
      </w:r>
      <w:r>
        <w:rPr>
          <w:sz w:val="16"/>
          <w:szCs w:val="16"/>
        </w:rPr>
        <w:t>, vigente a partir de la información de diciembre 2015</w:t>
      </w:r>
    </w:p>
  </w:footnote>
  <w:footnote w:id="755">
    <w:p w14:paraId="49036C28" w14:textId="77777777" w:rsidR="00C753B9" w:rsidRPr="00743E1B" w:rsidRDefault="00C753B9" w:rsidP="006A5A3B">
      <w:pPr>
        <w:pStyle w:val="Textonotapie"/>
        <w:jc w:val="both"/>
        <w:rPr>
          <w:lang w:val="es-PE"/>
        </w:rPr>
      </w:pPr>
      <w:r w:rsidRPr="00D02F6D">
        <w:rPr>
          <w:rStyle w:val="Refdenotaalpie"/>
          <w:sz w:val="16"/>
          <w:szCs w:val="16"/>
        </w:rPr>
        <w:footnoteRef/>
      </w:r>
      <w:r w:rsidRPr="00D02F6D">
        <w:t xml:space="preserve"> </w:t>
      </w:r>
      <w:r w:rsidRPr="00D02F6D">
        <w:rPr>
          <w:sz w:val="16"/>
          <w:szCs w:val="16"/>
        </w:rPr>
        <w:t>Modificada la denominación mediante la Resol. SBS Nº 6231-2015 del 14.10.2015</w:t>
      </w:r>
      <w:r>
        <w:rPr>
          <w:sz w:val="16"/>
          <w:szCs w:val="16"/>
        </w:rPr>
        <w:t>, vigente a partir de la información de diciembre 2015</w:t>
      </w:r>
    </w:p>
  </w:footnote>
  <w:footnote w:id="756">
    <w:p w14:paraId="2359224F" w14:textId="77777777" w:rsidR="00C753B9" w:rsidRPr="006344AA" w:rsidRDefault="00C753B9"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757">
    <w:p w14:paraId="2D85FA21" w14:textId="77777777" w:rsidR="00C753B9" w:rsidRPr="0036339D" w:rsidRDefault="00C753B9">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758">
    <w:p w14:paraId="07D99E21" w14:textId="77777777" w:rsidR="00C753B9" w:rsidRPr="0036339D" w:rsidRDefault="00C753B9">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759">
    <w:p w14:paraId="42941F2C" w14:textId="77777777" w:rsidR="00C753B9" w:rsidRPr="0036339D" w:rsidRDefault="00C753B9">
      <w:pPr>
        <w:pStyle w:val="Textonotapie"/>
        <w:rPr>
          <w:lang w:val="es-PE"/>
        </w:rPr>
      </w:pPr>
      <w:r>
        <w:rPr>
          <w:rStyle w:val="Refdenotaalpie"/>
        </w:rPr>
        <w:footnoteRef/>
      </w:r>
      <w:r>
        <w:t xml:space="preserve"> </w:t>
      </w:r>
      <w:r w:rsidRPr="00C707F0">
        <w:rPr>
          <w:rFonts w:cs="Arial"/>
          <w:sz w:val="16"/>
          <w:szCs w:val="16"/>
        </w:rPr>
        <w:t>E</w:t>
      </w:r>
      <w:r>
        <w:rPr>
          <w:rFonts w:cs="Arial"/>
          <w:sz w:val="16"/>
          <w:szCs w:val="16"/>
        </w:rPr>
        <w:t xml:space="preserve">liminada la subcuenta analítica </w:t>
      </w:r>
      <w:r>
        <w:rPr>
          <w:sz w:val="16"/>
          <w:szCs w:val="16"/>
          <w:lang w:val="es-PE"/>
        </w:rPr>
        <w:t>1406.12</w:t>
      </w:r>
      <w:r w:rsidRPr="00655513">
        <w:rPr>
          <w:sz w:val="16"/>
          <w:szCs w:val="16"/>
          <w:lang w:val="es-PE"/>
        </w:rPr>
        <w:t>.</w:t>
      </w:r>
      <w:r>
        <w:rPr>
          <w:sz w:val="16"/>
          <w:szCs w:val="16"/>
          <w:lang w:val="es-PE"/>
        </w:rPr>
        <w:t>06.09</w:t>
      </w:r>
      <w:r w:rsidRPr="00655513">
        <w:rPr>
          <w:sz w:val="16"/>
          <w:szCs w:val="16"/>
          <w:lang w:val="es-PE"/>
        </w:rPr>
        <w:t xml:space="preserve"> </w:t>
      </w:r>
      <w:r w:rsidRPr="00B50613">
        <w:rPr>
          <w:sz w:val="16"/>
          <w:szCs w:val="16"/>
        </w:rPr>
        <w:t>por la Resol. SBS N° 5570-2019 del 27.11.2019</w:t>
      </w:r>
      <w:r>
        <w:rPr>
          <w:sz w:val="16"/>
          <w:szCs w:val="16"/>
        </w:rPr>
        <w:t>.</w:t>
      </w:r>
      <w:r w:rsidRPr="00655513">
        <w:rPr>
          <w:sz w:val="16"/>
          <w:szCs w:val="16"/>
          <w:lang w:val="es-PE"/>
        </w:rPr>
        <w:t>.</w:t>
      </w:r>
    </w:p>
  </w:footnote>
  <w:footnote w:id="760">
    <w:p w14:paraId="477CA3E4" w14:textId="77777777" w:rsidR="00C753B9" w:rsidRPr="006A5A3B" w:rsidRDefault="00C753B9"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w:t>
      </w:r>
      <w:r w:rsidRPr="006A5A3B">
        <w:rPr>
          <w:sz w:val="16"/>
          <w:szCs w:val="16"/>
          <w:lang w:val="es-PE"/>
        </w:rPr>
        <w:t xml:space="preserve">Eliminada la cuenta analítica 1406.12.07 mediante la </w:t>
      </w:r>
      <w:r>
        <w:rPr>
          <w:sz w:val="16"/>
          <w:szCs w:val="16"/>
          <w:lang w:val="es-PE"/>
        </w:rPr>
        <w:t>Resol.</w:t>
      </w:r>
      <w:r w:rsidRPr="006A5A3B">
        <w:rPr>
          <w:sz w:val="16"/>
          <w:szCs w:val="16"/>
          <w:lang w:val="es-PE"/>
        </w:rPr>
        <w:t xml:space="preserve"> SBS N° 3716-2016 del 06.07.2016.</w:t>
      </w:r>
    </w:p>
  </w:footnote>
  <w:footnote w:id="761">
    <w:p w14:paraId="13A8318E" w14:textId="77777777" w:rsidR="00C753B9" w:rsidRPr="0036339D" w:rsidRDefault="00C753B9">
      <w:pPr>
        <w:pStyle w:val="Textonotapie"/>
        <w:rPr>
          <w:lang w:val="es-PE"/>
        </w:rPr>
      </w:pPr>
      <w:r>
        <w:rPr>
          <w:rStyle w:val="Refdenotaalpie"/>
        </w:rPr>
        <w:footnoteRef/>
      </w:r>
      <w:r>
        <w:t xml:space="preserve"> </w:t>
      </w:r>
      <w:r>
        <w:rPr>
          <w:sz w:val="16"/>
          <w:szCs w:val="16"/>
        </w:rPr>
        <w:t>Inorporada</w:t>
      </w:r>
      <w:r w:rsidRPr="00B50613">
        <w:rPr>
          <w:sz w:val="16"/>
          <w:szCs w:val="16"/>
        </w:rPr>
        <w:t xml:space="preserve"> por la Resol. SBS N° 5570-2019 del 27.11.2019.</w:t>
      </w:r>
    </w:p>
  </w:footnote>
  <w:footnote w:id="762">
    <w:p w14:paraId="3681D241" w14:textId="77777777" w:rsidR="00C753B9" w:rsidRPr="0036339D" w:rsidRDefault="00C753B9">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763">
    <w:p w14:paraId="2D6BCDE6" w14:textId="77777777" w:rsidR="00C753B9" w:rsidRPr="006A5A3B" w:rsidRDefault="00C753B9" w:rsidP="006A5A3B">
      <w:pPr>
        <w:pStyle w:val="Textonotapie"/>
        <w:jc w:val="both"/>
        <w:rPr>
          <w:sz w:val="16"/>
          <w:szCs w:val="16"/>
          <w:lang w:val="es-PE"/>
        </w:rPr>
      </w:pPr>
      <w:r w:rsidRPr="006A5A3B">
        <w:rPr>
          <w:rStyle w:val="Refdenotaalpie"/>
          <w:sz w:val="16"/>
          <w:szCs w:val="16"/>
        </w:rPr>
        <w:footnoteRef/>
      </w:r>
      <w:r w:rsidRPr="006A5A3B">
        <w:rPr>
          <w:sz w:val="16"/>
          <w:szCs w:val="16"/>
        </w:rPr>
        <w:t xml:space="preserve"> </w:t>
      </w:r>
      <w:r w:rsidRPr="006A5A3B">
        <w:rPr>
          <w:sz w:val="16"/>
          <w:szCs w:val="16"/>
          <w:lang w:val="es-PE"/>
        </w:rPr>
        <w:t xml:space="preserve">Eliminada la subcuenta analítica 1406.12.19.07 mediante la </w:t>
      </w:r>
      <w:r>
        <w:rPr>
          <w:sz w:val="16"/>
          <w:szCs w:val="16"/>
          <w:lang w:val="es-PE"/>
        </w:rPr>
        <w:t>Resol.</w:t>
      </w:r>
      <w:r w:rsidRPr="006A5A3B">
        <w:rPr>
          <w:sz w:val="16"/>
          <w:szCs w:val="16"/>
          <w:lang w:val="es-PE"/>
        </w:rPr>
        <w:t xml:space="preserve"> SBS N° 3716-2016 del 06.07.2016.</w:t>
      </w:r>
    </w:p>
  </w:footnote>
  <w:footnote w:id="764">
    <w:p w14:paraId="1BC6B292" w14:textId="77777777" w:rsidR="00C753B9" w:rsidRPr="0036339D" w:rsidRDefault="00C753B9">
      <w:pPr>
        <w:pStyle w:val="Textonotapie"/>
        <w:rPr>
          <w:lang w:val="es-PE"/>
        </w:rPr>
      </w:pPr>
      <w:r>
        <w:rPr>
          <w:rStyle w:val="Refdenotaalpie"/>
        </w:rPr>
        <w:footnoteRef/>
      </w:r>
      <w:r>
        <w:t xml:space="preserve"> </w:t>
      </w:r>
      <w:r>
        <w:rPr>
          <w:sz w:val="16"/>
          <w:szCs w:val="16"/>
        </w:rPr>
        <w:t>Incorporada</w:t>
      </w:r>
      <w:r w:rsidRPr="00B50613">
        <w:rPr>
          <w:sz w:val="16"/>
          <w:szCs w:val="16"/>
        </w:rPr>
        <w:t xml:space="preserve"> por la Resol. SBS N° 5570-2019 del 27.11.2019.</w:t>
      </w:r>
    </w:p>
  </w:footnote>
  <w:footnote w:id="765">
    <w:p w14:paraId="30BD3F7D" w14:textId="77777777" w:rsidR="00C753B9" w:rsidRPr="006A5A3B" w:rsidRDefault="00C753B9"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Modificada por la Resol. SBS Nº 4727-2009 del 29.05.2009</w:t>
      </w:r>
    </w:p>
  </w:footnote>
  <w:footnote w:id="766">
    <w:p w14:paraId="67397DF1" w14:textId="77777777" w:rsidR="00C753B9" w:rsidRPr="006A5A3B" w:rsidRDefault="00C753B9"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Incorporada por la Resol. SBS Nº 4727-2009 del 29.05.2009</w:t>
      </w:r>
    </w:p>
  </w:footnote>
  <w:footnote w:id="767">
    <w:p w14:paraId="23A17718" w14:textId="77777777" w:rsidR="00C753B9" w:rsidRPr="006C4C96" w:rsidRDefault="00C753B9"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Incorporada por la Resol. SBS Nº 14353-2009 del 30.10.2009. Posteriomente modificada la denominación mediante la Resol. SBS N° 6231-2015 del 14.10.2015</w:t>
      </w:r>
      <w:r w:rsidRPr="006A5A3B">
        <w:rPr>
          <w:sz w:val="16"/>
          <w:szCs w:val="16"/>
        </w:rPr>
        <w:t>, vigente a partir de la información de diciembre 2015</w:t>
      </w:r>
    </w:p>
  </w:footnote>
  <w:footnote w:id="768">
    <w:p w14:paraId="0462A6D1" w14:textId="77777777" w:rsidR="00C753B9" w:rsidRPr="007F38F0" w:rsidRDefault="00C753B9"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Incorporada por la Resol. SBS Nº 14353-2009 del 30.10.2009</w:t>
      </w:r>
      <w:r w:rsidRPr="006A5A3B">
        <w:rPr>
          <w:sz w:val="16"/>
          <w:szCs w:val="16"/>
        </w:rPr>
        <w:t xml:space="preserve"> </w:t>
      </w:r>
      <w:r w:rsidRPr="006A5A3B">
        <w:rPr>
          <w:rFonts w:cs="Arial"/>
          <w:sz w:val="16"/>
          <w:szCs w:val="16"/>
        </w:rPr>
        <w:t>Posteriomente modificada la denominación  mediante la Resol. SBS N° 6231-2015 del 14.10.2015</w:t>
      </w:r>
      <w:r w:rsidRPr="006C4C96">
        <w:rPr>
          <w:sz w:val="16"/>
          <w:szCs w:val="16"/>
        </w:rPr>
        <w:t>, vigente a partir de la información de diciembre 2015</w:t>
      </w:r>
      <w:r>
        <w:rPr>
          <w:sz w:val="16"/>
          <w:szCs w:val="16"/>
        </w:rPr>
        <w:t>.</w:t>
      </w:r>
    </w:p>
  </w:footnote>
  <w:footnote w:id="769">
    <w:p w14:paraId="57A66442" w14:textId="77777777" w:rsidR="00C753B9" w:rsidRPr="007F38F0" w:rsidRDefault="00C753B9"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Incorporada por la Resol. SBS Nº 14353-2009 del 30.10.2009. Posteriomente modificada la denominación mediante la Resol. SBS N° 6231-2015 del 14.10.2015</w:t>
      </w:r>
      <w:r w:rsidRPr="006C4C96">
        <w:rPr>
          <w:sz w:val="16"/>
          <w:szCs w:val="16"/>
        </w:rPr>
        <w:t>, vigente a partir de la información de diciembre 2015</w:t>
      </w:r>
      <w:r>
        <w:rPr>
          <w:sz w:val="16"/>
          <w:szCs w:val="16"/>
        </w:rPr>
        <w:t>.</w:t>
      </w:r>
    </w:p>
  </w:footnote>
  <w:footnote w:id="770">
    <w:p w14:paraId="25612AFE" w14:textId="77777777" w:rsidR="00C753B9" w:rsidRPr="007F38F0" w:rsidRDefault="00C753B9"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Incorporada por la Resol. SBS Nº 14353-2009 del 30.10.2009. Posteriomente modificada la denominación mediante la Resol. SBS N° 6231-2015 del 14.10.2015</w:t>
      </w:r>
      <w:r w:rsidRPr="006C4C96">
        <w:rPr>
          <w:sz w:val="16"/>
          <w:szCs w:val="16"/>
        </w:rPr>
        <w:t>, vigente a partir de la información de diciembre 2015</w:t>
      </w:r>
      <w:r>
        <w:rPr>
          <w:sz w:val="16"/>
          <w:szCs w:val="16"/>
        </w:rPr>
        <w:t>.</w:t>
      </w:r>
    </w:p>
  </w:footnote>
  <w:footnote w:id="771">
    <w:p w14:paraId="1BBB2526" w14:textId="77777777" w:rsidR="00C753B9" w:rsidRPr="007F38F0" w:rsidRDefault="00C753B9" w:rsidP="006A5A3B">
      <w:pPr>
        <w:pStyle w:val="Textonotapie"/>
        <w:jc w:val="both"/>
        <w:rPr>
          <w:rFonts w:cs="Arial"/>
          <w:sz w:val="16"/>
          <w:szCs w:val="16"/>
        </w:rPr>
      </w:pPr>
      <w:r w:rsidRPr="006A5A3B">
        <w:rPr>
          <w:rStyle w:val="Refdenotaalpie"/>
          <w:rFonts w:cs="Arial"/>
          <w:sz w:val="16"/>
          <w:szCs w:val="16"/>
        </w:rPr>
        <w:footnoteRef/>
      </w:r>
      <w:r w:rsidRPr="006A5A3B">
        <w:rPr>
          <w:rFonts w:cs="Arial"/>
          <w:sz w:val="16"/>
          <w:szCs w:val="16"/>
        </w:rPr>
        <w:t xml:space="preserve"> Incorporada por la Resol. SBS Nº 14353-2009 del 30.10.2009. Posteriomente modificada la denominación mediante la Resol. SBS N° 6231-2015 del 14.10.2015</w:t>
      </w:r>
      <w:r w:rsidRPr="006C4C96">
        <w:rPr>
          <w:sz w:val="16"/>
          <w:szCs w:val="16"/>
        </w:rPr>
        <w:t>, vigente a partir de la información de diciembre 2015</w:t>
      </w:r>
      <w:r>
        <w:rPr>
          <w:sz w:val="16"/>
          <w:szCs w:val="16"/>
        </w:rPr>
        <w:t>.</w:t>
      </w:r>
    </w:p>
  </w:footnote>
  <w:footnote w:id="772">
    <w:p w14:paraId="758CD23B" w14:textId="77777777" w:rsidR="00C753B9" w:rsidRPr="006A5A3B" w:rsidRDefault="00C753B9" w:rsidP="006A5A3B">
      <w:pPr>
        <w:pStyle w:val="Textonotapie"/>
        <w:jc w:val="both"/>
        <w:rPr>
          <w:lang w:val="es-PE"/>
        </w:rPr>
      </w:pPr>
      <w:r w:rsidRPr="006A5A3B">
        <w:rPr>
          <w:rStyle w:val="Refdenotaalpie"/>
          <w:sz w:val="16"/>
          <w:szCs w:val="16"/>
        </w:rPr>
        <w:footnoteRef/>
      </w:r>
      <w:r w:rsidRPr="006A5A3B">
        <w:rPr>
          <w:sz w:val="16"/>
          <w:szCs w:val="16"/>
        </w:rPr>
        <w:t xml:space="preserve"> </w:t>
      </w:r>
      <w:r w:rsidRPr="006A5A3B">
        <w:rPr>
          <w:sz w:val="16"/>
          <w:szCs w:val="16"/>
          <w:lang w:val="es-PE"/>
        </w:rPr>
        <w:t xml:space="preserve">Eliminada la subcuenta analítica 1406.12.22.07 mediante la </w:t>
      </w:r>
      <w:r>
        <w:rPr>
          <w:sz w:val="16"/>
          <w:szCs w:val="16"/>
          <w:lang w:val="es-PE"/>
        </w:rPr>
        <w:t>Resol.</w:t>
      </w:r>
      <w:r w:rsidRPr="006A5A3B">
        <w:rPr>
          <w:sz w:val="16"/>
          <w:szCs w:val="16"/>
          <w:lang w:val="es-PE"/>
        </w:rPr>
        <w:t xml:space="preserve"> SBS N° 3716-2016 del 06.07.2016.</w:t>
      </w:r>
    </w:p>
  </w:footnote>
  <w:footnote w:id="773">
    <w:p w14:paraId="366A20D0" w14:textId="77777777" w:rsidR="002C57D0" w:rsidRPr="006344AA" w:rsidRDefault="002C57D0" w:rsidP="002C57D0">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774">
    <w:p w14:paraId="20799D50" w14:textId="77777777" w:rsidR="002C57D0" w:rsidRPr="006C4C96" w:rsidRDefault="002C57D0" w:rsidP="006C4C96">
      <w:pPr>
        <w:pStyle w:val="Textonotapie"/>
        <w:jc w:val="both"/>
        <w:rPr>
          <w:rFonts w:cs="Arial"/>
          <w:sz w:val="16"/>
          <w:szCs w:val="16"/>
        </w:rPr>
      </w:pPr>
      <w:r w:rsidRPr="006C4C96">
        <w:rPr>
          <w:rStyle w:val="Refdenotaalpie"/>
          <w:rFonts w:cs="Arial"/>
          <w:sz w:val="16"/>
          <w:szCs w:val="16"/>
        </w:rPr>
        <w:footnoteRef/>
      </w:r>
      <w:r w:rsidRPr="006C4C96">
        <w:rPr>
          <w:rFonts w:cs="Arial"/>
          <w:sz w:val="16"/>
          <w:szCs w:val="16"/>
        </w:rPr>
        <w:t xml:space="preserve"> Incorporada por la Resol. SBS Nº 14353-2009 del 30.10.2009. Posteriomente modificada la denominación mediante la Resol. SBS N° 6231-2015 del 14.10.2015</w:t>
      </w:r>
      <w:r w:rsidRPr="006C4C96">
        <w:rPr>
          <w:sz w:val="16"/>
          <w:szCs w:val="16"/>
        </w:rPr>
        <w:t>, vigente a partir de la información de diciembre 2015</w:t>
      </w:r>
    </w:p>
  </w:footnote>
  <w:footnote w:id="775">
    <w:p w14:paraId="7494C00E" w14:textId="77777777" w:rsidR="002C57D0" w:rsidRPr="006C4C96" w:rsidRDefault="002C57D0" w:rsidP="006C4C96">
      <w:pPr>
        <w:pStyle w:val="Textonotapie"/>
        <w:jc w:val="both"/>
        <w:rPr>
          <w:rFonts w:cs="Arial"/>
          <w:sz w:val="16"/>
          <w:szCs w:val="16"/>
        </w:rPr>
      </w:pPr>
      <w:r w:rsidRPr="006C4C96">
        <w:rPr>
          <w:rStyle w:val="Refdenotaalpie"/>
          <w:rFonts w:cs="Arial"/>
          <w:sz w:val="16"/>
          <w:szCs w:val="16"/>
        </w:rPr>
        <w:footnoteRef/>
      </w:r>
      <w:r w:rsidRPr="006C4C96">
        <w:rPr>
          <w:rFonts w:cs="Arial"/>
          <w:sz w:val="16"/>
          <w:szCs w:val="16"/>
        </w:rPr>
        <w:t xml:space="preserve"> Incorporada por la Resol. SBS Nº 14353-2009 del 30.10.2009. Posteriomente modificada la denominación mediante la Resol. SBS N° 6231-2015 del 14.10.2015</w:t>
      </w:r>
      <w:r w:rsidRPr="006C4C96">
        <w:rPr>
          <w:sz w:val="16"/>
          <w:szCs w:val="16"/>
        </w:rPr>
        <w:t>, vigente a partir de la información de diciembre 2015</w:t>
      </w:r>
    </w:p>
  </w:footnote>
  <w:footnote w:id="776">
    <w:p w14:paraId="0998C98F" w14:textId="77777777" w:rsidR="002C57D0" w:rsidRPr="006C4C96" w:rsidRDefault="002C57D0" w:rsidP="006C4C96">
      <w:pPr>
        <w:pStyle w:val="Textonotapie"/>
        <w:jc w:val="both"/>
        <w:rPr>
          <w:rFonts w:cs="Arial"/>
          <w:sz w:val="16"/>
          <w:szCs w:val="16"/>
        </w:rPr>
      </w:pPr>
      <w:r w:rsidRPr="006C4C96">
        <w:rPr>
          <w:rStyle w:val="Refdenotaalpie"/>
          <w:rFonts w:cs="Arial"/>
          <w:sz w:val="16"/>
          <w:szCs w:val="16"/>
        </w:rPr>
        <w:footnoteRef/>
      </w:r>
      <w:r w:rsidRPr="006C4C96">
        <w:rPr>
          <w:rFonts w:cs="Arial"/>
          <w:sz w:val="16"/>
          <w:szCs w:val="16"/>
        </w:rPr>
        <w:t xml:space="preserve"> Incorporada por la Resol. SBS Nº 14353-2009 del 30.10.2009. Posteriomente modificada la denominación mediante la Resol. SBS N° 6231-2015 del 14.10.2015</w:t>
      </w:r>
      <w:r w:rsidRPr="006C4C96">
        <w:rPr>
          <w:sz w:val="16"/>
          <w:szCs w:val="16"/>
        </w:rPr>
        <w:t>, vigente a partir de la información de diciembre 2015</w:t>
      </w:r>
    </w:p>
  </w:footnote>
  <w:footnote w:id="777">
    <w:p w14:paraId="457918CA" w14:textId="77777777" w:rsidR="002C57D0" w:rsidRPr="006C4C96" w:rsidRDefault="002C57D0" w:rsidP="006C4C96">
      <w:pPr>
        <w:pStyle w:val="Textonotapie"/>
        <w:jc w:val="both"/>
        <w:rPr>
          <w:rFonts w:cs="Arial"/>
          <w:sz w:val="16"/>
          <w:szCs w:val="16"/>
        </w:rPr>
      </w:pPr>
      <w:r w:rsidRPr="006C4C96">
        <w:rPr>
          <w:rStyle w:val="Refdenotaalpie"/>
          <w:rFonts w:cs="Arial"/>
          <w:sz w:val="16"/>
          <w:szCs w:val="16"/>
        </w:rPr>
        <w:footnoteRef/>
      </w:r>
      <w:r w:rsidRPr="006C4C96">
        <w:rPr>
          <w:rFonts w:cs="Arial"/>
          <w:sz w:val="16"/>
          <w:szCs w:val="16"/>
        </w:rPr>
        <w:t xml:space="preserve"> Incorporada por la Resol. SBS Nº 14353-2009 del 30.10.2009. Posteriomente modificada la denominación mediante la Resol. SBS N° 6231-2015 del 14.10.2015</w:t>
      </w:r>
      <w:r w:rsidRPr="006C4C96">
        <w:rPr>
          <w:sz w:val="16"/>
          <w:szCs w:val="16"/>
        </w:rPr>
        <w:t>, vigente a partir de la información de diciembre 2015</w:t>
      </w:r>
    </w:p>
  </w:footnote>
  <w:footnote w:id="778">
    <w:p w14:paraId="51B8CCCE" w14:textId="77777777" w:rsidR="002C57D0" w:rsidRPr="006C4C96" w:rsidRDefault="002C57D0" w:rsidP="006C4C96">
      <w:pPr>
        <w:pStyle w:val="Textonotapie"/>
        <w:jc w:val="both"/>
        <w:rPr>
          <w:rFonts w:cs="Arial"/>
          <w:sz w:val="16"/>
          <w:szCs w:val="16"/>
        </w:rPr>
      </w:pPr>
      <w:r w:rsidRPr="006C4C96">
        <w:rPr>
          <w:rStyle w:val="Refdenotaalpie"/>
          <w:rFonts w:cs="Arial"/>
          <w:sz w:val="16"/>
          <w:szCs w:val="16"/>
        </w:rPr>
        <w:footnoteRef/>
      </w:r>
      <w:r w:rsidRPr="006C4C96">
        <w:rPr>
          <w:rFonts w:cs="Arial"/>
          <w:sz w:val="16"/>
          <w:szCs w:val="16"/>
        </w:rPr>
        <w:t xml:space="preserve"> Incorporada por la Resol. SBS Nº 14353-2009 del 30.10.2009. Posteriomente modificada la denominación mediante la Resol. SBS N° 6231-2015 del 14.10.2015</w:t>
      </w:r>
      <w:r w:rsidRPr="006C4C96">
        <w:rPr>
          <w:sz w:val="16"/>
          <w:szCs w:val="16"/>
        </w:rPr>
        <w:t>, vigente a partir de la información de diciembre 2015</w:t>
      </w:r>
    </w:p>
  </w:footnote>
  <w:footnote w:id="779">
    <w:p w14:paraId="3995E95B" w14:textId="77777777" w:rsidR="002C57D0" w:rsidRPr="006344AA" w:rsidRDefault="002C57D0"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780">
    <w:p w14:paraId="47261ED3" w14:textId="77777777" w:rsidR="002C57D0" w:rsidRPr="0036339D" w:rsidRDefault="002C57D0">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781">
    <w:p w14:paraId="1C796B88" w14:textId="77777777" w:rsidR="002C57D0" w:rsidRPr="0036339D" w:rsidRDefault="002C57D0">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782">
    <w:p w14:paraId="791F02F0" w14:textId="77777777" w:rsidR="002C57D0" w:rsidRPr="006C4C96" w:rsidRDefault="002C57D0" w:rsidP="006C4C96">
      <w:pPr>
        <w:pStyle w:val="Textonotapie"/>
        <w:jc w:val="both"/>
        <w:rPr>
          <w:sz w:val="16"/>
          <w:szCs w:val="16"/>
          <w:lang w:val="es-PE"/>
        </w:rPr>
      </w:pPr>
      <w:r w:rsidRPr="006C4C96">
        <w:rPr>
          <w:rStyle w:val="Refdenotaalpie"/>
          <w:sz w:val="16"/>
          <w:szCs w:val="16"/>
        </w:rPr>
        <w:footnoteRef/>
      </w:r>
      <w:r w:rsidRPr="006C4C96">
        <w:rPr>
          <w:sz w:val="16"/>
          <w:szCs w:val="16"/>
        </w:rPr>
        <w:t xml:space="preserve"> </w:t>
      </w:r>
      <w:r w:rsidRPr="006C4C96">
        <w:rPr>
          <w:sz w:val="16"/>
          <w:szCs w:val="16"/>
          <w:lang w:val="es-PE"/>
        </w:rPr>
        <w:t xml:space="preserve">Eliminada la cuenta analítica 1406.13.07 mediante la </w:t>
      </w:r>
      <w:r>
        <w:rPr>
          <w:sz w:val="16"/>
          <w:szCs w:val="16"/>
          <w:lang w:val="es-PE"/>
        </w:rPr>
        <w:t>Resol.</w:t>
      </w:r>
      <w:r w:rsidRPr="006C4C96">
        <w:rPr>
          <w:sz w:val="16"/>
          <w:szCs w:val="16"/>
          <w:lang w:val="es-PE"/>
        </w:rPr>
        <w:t xml:space="preserve"> SBS N° 3716-2016 del 06.07.2016.</w:t>
      </w:r>
    </w:p>
  </w:footnote>
  <w:footnote w:id="783">
    <w:p w14:paraId="35C0BCC8" w14:textId="77777777" w:rsidR="002C57D0" w:rsidRPr="0036339D" w:rsidRDefault="002C57D0">
      <w:pPr>
        <w:pStyle w:val="Textonotapie"/>
        <w:rPr>
          <w:lang w:val="es-PE"/>
        </w:rPr>
      </w:pPr>
      <w:r>
        <w:rPr>
          <w:rStyle w:val="Refdenotaalpie"/>
        </w:rPr>
        <w:footnoteRef/>
      </w:r>
      <w:r>
        <w:t xml:space="preserve"> </w:t>
      </w:r>
      <w:r>
        <w:rPr>
          <w:sz w:val="16"/>
          <w:szCs w:val="16"/>
        </w:rPr>
        <w:t>Inorporada</w:t>
      </w:r>
      <w:r w:rsidRPr="00B50613">
        <w:rPr>
          <w:sz w:val="16"/>
          <w:szCs w:val="16"/>
        </w:rPr>
        <w:t xml:space="preserve"> por la Resol. SBS N° 5570-2019 del 27.11.2019.</w:t>
      </w:r>
    </w:p>
  </w:footnote>
  <w:footnote w:id="784">
    <w:p w14:paraId="3E17076B" w14:textId="77777777" w:rsidR="002C57D0" w:rsidRPr="0036339D" w:rsidRDefault="002C57D0">
      <w:pPr>
        <w:pStyle w:val="Textonotapie"/>
        <w:rPr>
          <w:lang w:val="es-PE"/>
        </w:rPr>
      </w:pPr>
      <w:r>
        <w:rPr>
          <w:rStyle w:val="Refdenotaalpie"/>
        </w:rPr>
        <w:footnoteRef/>
      </w:r>
      <w:r>
        <w:t xml:space="preserve"> </w:t>
      </w:r>
      <w:r w:rsidRPr="00B50613">
        <w:rPr>
          <w:sz w:val="16"/>
          <w:szCs w:val="16"/>
        </w:rPr>
        <w:t>Modificada la denominación por la Resol. SBS N° 5570-2019 del 27.11.2019.</w:t>
      </w:r>
    </w:p>
  </w:footnote>
  <w:footnote w:id="785">
    <w:p w14:paraId="148467A5" w14:textId="77777777" w:rsidR="002C57D0" w:rsidRPr="006C4C96" w:rsidRDefault="002C57D0" w:rsidP="006C4C96">
      <w:pPr>
        <w:pStyle w:val="Textonotapie"/>
        <w:jc w:val="both"/>
        <w:rPr>
          <w:sz w:val="16"/>
          <w:szCs w:val="16"/>
          <w:lang w:val="es-PE"/>
        </w:rPr>
      </w:pPr>
      <w:r w:rsidRPr="006C4C96">
        <w:rPr>
          <w:rStyle w:val="Refdenotaalpie"/>
          <w:sz w:val="16"/>
          <w:szCs w:val="16"/>
        </w:rPr>
        <w:footnoteRef/>
      </w:r>
      <w:r w:rsidRPr="006C4C96">
        <w:rPr>
          <w:sz w:val="16"/>
          <w:szCs w:val="16"/>
        </w:rPr>
        <w:t xml:space="preserve"> </w:t>
      </w:r>
      <w:r w:rsidRPr="006C4C96">
        <w:rPr>
          <w:sz w:val="16"/>
          <w:szCs w:val="16"/>
          <w:lang w:val="es-PE"/>
        </w:rPr>
        <w:t xml:space="preserve">Eliminada la subcuenta analítica 1406.13.19.07 mediante la </w:t>
      </w:r>
      <w:r>
        <w:rPr>
          <w:sz w:val="16"/>
          <w:szCs w:val="16"/>
          <w:lang w:val="es-PE"/>
        </w:rPr>
        <w:t>Resol.</w:t>
      </w:r>
      <w:r w:rsidRPr="006C4C96">
        <w:rPr>
          <w:sz w:val="16"/>
          <w:szCs w:val="16"/>
          <w:lang w:val="es-PE"/>
        </w:rPr>
        <w:t xml:space="preserve"> SBS N° 3716-2016 del 06.07.2016.</w:t>
      </w:r>
    </w:p>
  </w:footnote>
  <w:footnote w:id="786">
    <w:p w14:paraId="3688DB44" w14:textId="77777777" w:rsidR="002C57D0" w:rsidRPr="006C4C96" w:rsidRDefault="002C57D0" w:rsidP="006C4C96">
      <w:pPr>
        <w:pStyle w:val="Textonotapie"/>
        <w:jc w:val="both"/>
        <w:rPr>
          <w:rFonts w:cs="Arial"/>
          <w:sz w:val="16"/>
          <w:szCs w:val="16"/>
        </w:rPr>
      </w:pPr>
      <w:r w:rsidRPr="006C4C96">
        <w:rPr>
          <w:rStyle w:val="Refdenotaalpie"/>
          <w:rFonts w:cs="Arial"/>
          <w:sz w:val="16"/>
          <w:szCs w:val="16"/>
        </w:rPr>
        <w:footnoteRef/>
      </w:r>
      <w:r w:rsidRPr="006C4C96">
        <w:rPr>
          <w:rFonts w:cs="Arial"/>
          <w:sz w:val="16"/>
          <w:szCs w:val="16"/>
        </w:rPr>
        <w:t xml:space="preserve"> Modificada por la Resol. SBS Nº 4727-2009 del 29.05.2009</w:t>
      </w:r>
    </w:p>
  </w:footnote>
  <w:footnote w:id="787">
    <w:p w14:paraId="3B508DA1" w14:textId="77777777" w:rsidR="002C57D0" w:rsidRPr="00A4561C" w:rsidRDefault="002C57D0" w:rsidP="006C4C96">
      <w:pPr>
        <w:pStyle w:val="Textonotapie"/>
        <w:jc w:val="both"/>
        <w:rPr>
          <w:rFonts w:cs="Arial"/>
          <w:sz w:val="16"/>
          <w:szCs w:val="16"/>
        </w:rPr>
      </w:pPr>
      <w:r w:rsidRPr="006C4C96">
        <w:rPr>
          <w:rStyle w:val="Refdenotaalpie"/>
          <w:rFonts w:cs="Arial"/>
          <w:sz w:val="16"/>
          <w:szCs w:val="16"/>
        </w:rPr>
        <w:footnoteRef/>
      </w:r>
      <w:r w:rsidRPr="006C4C96">
        <w:rPr>
          <w:rFonts w:cs="Arial"/>
          <w:sz w:val="16"/>
          <w:szCs w:val="16"/>
        </w:rPr>
        <w:t xml:space="preserve"> Incorporada por la Resol. SBS Nº 4727-2009 del 29.05.2009</w:t>
      </w:r>
    </w:p>
  </w:footnote>
  <w:footnote w:id="788">
    <w:p w14:paraId="1C562FBC" w14:textId="77777777" w:rsidR="00B66509" w:rsidRPr="006344AA" w:rsidRDefault="00B66509" w:rsidP="002C57D0">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789">
    <w:p w14:paraId="3171F565" w14:textId="77777777" w:rsidR="00B66509" w:rsidRPr="006C4C96" w:rsidRDefault="00B66509" w:rsidP="006C4C96">
      <w:pPr>
        <w:pStyle w:val="Textonotapie"/>
        <w:jc w:val="both"/>
        <w:rPr>
          <w:sz w:val="16"/>
          <w:szCs w:val="16"/>
        </w:rPr>
      </w:pPr>
      <w:r w:rsidRPr="006C4C96">
        <w:rPr>
          <w:rStyle w:val="Refdenotaalpie"/>
          <w:sz w:val="16"/>
          <w:szCs w:val="16"/>
        </w:rPr>
        <w:footnoteRef/>
      </w:r>
      <w:r w:rsidRPr="006C4C96">
        <w:rPr>
          <w:sz w:val="16"/>
          <w:szCs w:val="16"/>
        </w:rPr>
        <w:t xml:space="preserve"> </w:t>
      </w:r>
      <w:r>
        <w:rPr>
          <w:sz w:val="16"/>
          <w:szCs w:val="16"/>
          <w:lang w:val="es-PE"/>
        </w:rPr>
        <w:t>Eliminada la sub</w:t>
      </w:r>
      <w:r w:rsidRPr="006C4C96">
        <w:rPr>
          <w:sz w:val="16"/>
          <w:szCs w:val="16"/>
          <w:lang w:val="es-PE"/>
        </w:rPr>
        <w:t xml:space="preserve">cuenta analítica 1406.13.22.07 mediante la </w:t>
      </w:r>
      <w:r>
        <w:rPr>
          <w:sz w:val="16"/>
          <w:szCs w:val="16"/>
          <w:lang w:val="es-PE"/>
        </w:rPr>
        <w:t>Resol.</w:t>
      </w:r>
      <w:r w:rsidRPr="006C4C96">
        <w:rPr>
          <w:sz w:val="16"/>
          <w:szCs w:val="16"/>
          <w:lang w:val="es-PE"/>
        </w:rPr>
        <w:t xml:space="preserve"> SBS N° 3716-2016 del 06.07.2016.</w:t>
      </w:r>
    </w:p>
  </w:footnote>
  <w:footnote w:id="790">
    <w:p w14:paraId="7BE00312" w14:textId="77777777" w:rsidR="00697846" w:rsidRPr="006344AA" w:rsidRDefault="00697846" w:rsidP="00006F4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791">
    <w:p w14:paraId="5BE2D282" w14:textId="6490B59E" w:rsidR="00DB327A" w:rsidRPr="004D13A5" w:rsidRDefault="00DB327A" w:rsidP="006C4C96">
      <w:pPr>
        <w:pStyle w:val="Textonotapie"/>
        <w:jc w:val="both"/>
        <w:rPr>
          <w:sz w:val="16"/>
          <w:szCs w:val="16"/>
          <w:lang w:val="es-PE"/>
        </w:rPr>
      </w:pPr>
      <w:r w:rsidRPr="006C4C96">
        <w:rPr>
          <w:rStyle w:val="Refdenotaalpie"/>
          <w:sz w:val="16"/>
          <w:szCs w:val="16"/>
        </w:rPr>
        <w:footnoteRef/>
      </w:r>
      <w:r w:rsidRPr="006C4C96">
        <w:rPr>
          <w:sz w:val="16"/>
          <w:szCs w:val="16"/>
        </w:rPr>
        <w:t xml:space="preserve"> Modificada la descripción </w:t>
      </w:r>
      <w:r w:rsidRPr="006C4C96">
        <w:rPr>
          <w:rFonts w:cs="Arial"/>
          <w:sz w:val="16"/>
          <w:szCs w:val="16"/>
          <w:lang w:val="es-ES"/>
        </w:rPr>
        <w:t>mediante la Resol</w:t>
      </w:r>
      <w:r w:rsidR="0032013C">
        <w:rPr>
          <w:rFonts w:cs="Arial"/>
          <w:sz w:val="16"/>
          <w:szCs w:val="16"/>
          <w:lang w:val="es-ES"/>
        </w:rPr>
        <w:t>ución</w:t>
      </w:r>
      <w:r w:rsidRPr="006C4C96">
        <w:rPr>
          <w:rFonts w:cs="Arial"/>
          <w:sz w:val="16"/>
          <w:szCs w:val="16"/>
          <w:lang w:val="es-ES"/>
        </w:rPr>
        <w:t xml:space="preserve"> SBS N° 7036-2012 del 19.09.2012</w:t>
      </w:r>
      <w:r>
        <w:rPr>
          <w:rFonts w:cs="Arial"/>
          <w:sz w:val="16"/>
          <w:szCs w:val="16"/>
          <w:lang w:val="es-ES"/>
        </w:rPr>
        <w:t xml:space="preserve">. Posteriormente, sustituida la descripción a través de la </w:t>
      </w:r>
      <w:r w:rsidRPr="004D13A5">
        <w:rPr>
          <w:rFonts w:cs="Arial"/>
          <w:sz w:val="16"/>
          <w:szCs w:val="16"/>
          <w:lang w:val="es-ES"/>
        </w:rPr>
        <w:t>Resol</w:t>
      </w:r>
      <w:r w:rsidR="0032013C">
        <w:rPr>
          <w:rFonts w:cs="Arial"/>
          <w:sz w:val="16"/>
          <w:szCs w:val="16"/>
          <w:lang w:val="es-ES"/>
        </w:rPr>
        <w:t>ución</w:t>
      </w:r>
      <w:r w:rsidRPr="004D13A5">
        <w:rPr>
          <w:rFonts w:cs="Arial"/>
          <w:sz w:val="16"/>
          <w:szCs w:val="16"/>
          <w:lang w:val="es-ES"/>
        </w:rPr>
        <w:t xml:space="preserve"> SBS N° 4838-2019 del 17.10.2019. </w:t>
      </w:r>
      <w:r w:rsidR="0032013C">
        <w:rPr>
          <w:rFonts w:cs="Arial"/>
          <w:sz w:val="16"/>
          <w:szCs w:val="16"/>
        </w:rPr>
        <w:t>P</w:t>
      </w:r>
      <w:r w:rsidR="006D7580">
        <w:rPr>
          <w:rFonts w:cs="Arial"/>
          <w:sz w:val="16"/>
          <w:szCs w:val="16"/>
        </w:rPr>
        <w:t>osteriormente</w:t>
      </w:r>
      <w:r w:rsidR="006D7580" w:rsidRPr="006D7580">
        <w:rPr>
          <w:rFonts w:cs="Arial"/>
          <w:sz w:val="16"/>
          <w:szCs w:val="16"/>
        </w:rPr>
        <w:t xml:space="preserve"> </w:t>
      </w:r>
      <w:r w:rsidR="0032013C">
        <w:rPr>
          <w:rFonts w:cs="Arial"/>
          <w:sz w:val="16"/>
          <w:szCs w:val="16"/>
        </w:rPr>
        <w:t xml:space="preserve">modificado </w:t>
      </w:r>
      <w:r w:rsidR="006D7580" w:rsidRPr="006D7580">
        <w:rPr>
          <w:rFonts w:cs="Arial"/>
          <w:sz w:val="16"/>
          <w:szCs w:val="16"/>
        </w:rPr>
        <w:t>por la Resol</w:t>
      </w:r>
      <w:r w:rsidR="0032013C">
        <w:rPr>
          <w:rFonts w:cs="Arial"/>
          <w:sz w:val="16"/>
          <w:szCs w:val="16"/>
        </w:rPr>
        <w:t>ución</w:t>
      </w:r>
      <w:r w:rsidR="006D7580" w:rsidRPr="006D7580">
        <w:rPr>
          <w:rFonts w:cs="Arial"/>
          <w:sz w:val="16"/>
          <w:szCs w:val="16"/>
        </w:rPr>
        <w:t xml:space="preserve"> SBS N° 774-2025 </w:t>
      </w:r>
      <w:r w:rsidR="0032013C">
        <w:rPr>
          <w:rFonts w:cs="Arial"/>
          <w:sz w:val="16"/>
          <w:szCs w:val="16"/>
        </w:rPr>
        <w:t xml:space="preserve">publicada </w:t>
      </w:r>
      <w:r w:rsidR="006D7580" w:rsidRPr="006D7580">
        <w:rPr>
          <w:rFonts w:cs="Arial"/>
          <w:sz w:val="16"/>
          <w:szCs w:val="16"/>
        </w:rPr>
        <w:t>el 03.03.2025.</w:t>
      </w:r>
    </w:p>
  </w:footnote>
  <w:footnote w:id="792">
    <w:p w14:paraId="27B2A091" w14:textId="46A4FBBF" w:rsidR="00DB327A" w:rsidRPr="004D13A5" w:rsidRDefault="00DB327A">
      <w:pPr>
        <w:pStyle w:val="Textonotapie"/>
        <w:rPr>
          <w:lang w:val="es-PE"/>
        </w:rPr>
      </w:pPr>
      <w:r w:rsidRPr="004D13A5">
        <w:rPr>
          <w:rStyle w:val="Refdenotaalpie"/>
          <w:sz w:val="16"/>
          <w:szCs w:val="16"/>
        </w:rPr>
        <w:footnoteRef/>
      </w:r>
      <w:r w:rsidRPr="004D13A5">
        <w:rPr>
          <w:rStyle w:val="Refdenotaalpie"/>
          <w:sz w:val="16"/>
          <w:szCs w:val="16"/>
        </w:rPr>
        <w:t xml:space="preserve"> </w:t>
      </w:r>
      <w:r w:rsidRPr="004D13A5">
        <w:rPr>
          <w:sz w:val="16"/>
          <w:szCs w:val="16"/>
        </w:rPr>
        <w:t>Úlimo párrafo modificado mediante</w:t>
      </w:r>
      <w:r w:rsidRPr="004D13A5">
        <w:rPr>
          <w:rFonts w:cs="Arial"/>
          <w:sz w:val="16"/>
          <w:szCs w:val="16"/>
          <w:lang w:val="es-ES"/>
        </w:rPr>
        <w:t xml:space="preserve"> </w:t>
      </w:r>
      <w:r w:rsidRPr="004D13A5">
        <w:rPr>
          <w:rFonts w:cs="Arial"/>
          <w:sz w:val="16"/>
          <w:szCs w:val="16"/>
        </w:rPr>
        <w:t>Resol</w:t>
      </w:r>
      <w:r w:rsidR="0032013C">
        <w:rPr>
          <w:rFonts w:cs="Arial"/>
          <w:sz w:val="16"/>
          <w:szCs w:val="16"/>
        </w:rPr>
        <w:t>ución</w:t>
      </w:r>
      <w:r w:rsidRPr="004D13A5">
        <w:rPr>
          <w:rFonts w:cs="Arial"/>
          <w:sz w:val="16"/>
          <w:szCs w:val="16"/>
        </w:rPr>
        <w:t xml:space="preserve"> SBS Nº 03922-2021 del 23.12.2021.</w:t>
      </w:r>
    </w:p>
  </w:footnote>
  <w:footnote w:id="793">
    <w:p w14:paraId="68664593" w14:textId="7AAD7EC7" w:rsidR="009602B5" w:rsidRPr="00297CA8" w:rsidRDefault="009602B5">
      <w:pPr>
        <w:pStyle w:val="Textonotapie"/>
        <w:rPr>
          <w:lang w:val="es-PE"/>
        </w:rPr>
      </w:pPr>
      <w:r w:rsidRPr="00297CA8">
        <w:rPr>
          <w:rStyle w:val="Refdenotaalpie"/>
          <w:sz w:val="16"/>
          <w:szCs w:val="16"/>
        </w:rPr>
        <w:footnoteRef/>
      </w:r>
      <w:r w:rsidRPr="00297CA8">
        <w:rPr>
          <w:sz w:val="16"/>
          <w:szCs w:val="16"/>
        </w:rPr>
        <w:t xml:space="preserve"> Eliminada por la Resol. SBS N° 774-2025 del 03.03.2025</w:t>
      </w:r>
    </w:p>
  </w:footnote>
  <w:footnote w:id="794">
    <w:p w14:paraId="0AC69E44" w14:textId="77777777" w:rsidR="00DB327A" w:rsidRPr="00574FC7" w:rsidRDefault="00DB327A">
      <w:pPr>
        <w:pStyle w:val="Textonotapie"/>
        <w:rPr>
          <w:sz w:val="16"/>
          <w:szCs w:val="16"/>
          <w:lang w:val="es-PE"/>
        </w:rPr>
      </w:pPr>
      <w:r w:rsidRPr="00574FC7">
        <w:rPr>
          <w:rStyle w:val="Refdenotaalpie"/>
          <w:sz w:val="16"/>
          <w:szCs w:val="16"/>
        </w:rPr>
        <w:footnoteRef/>
      </w:r>
      <w:r w:rsidRPr="00574FC7">
        <w:rPr>
          <w:sz w:val="16"/>
          <w:szCs w:val="16"/>
        </w:rPr>
        <w:t xml:space="preserve"> Incorporada </w:t>
      </w:r>
      <w:r>
        <w:rPr>
          <w:sz w:val="16"/>
          <w:szCs w:val="16"/>
        </w:rPr>
        <w:t>mediante</w:t>
      </w:r>
      <w:r w:rsidRPr="00574FC7">
        <w:rPr>
          <w:sz w:val="16"/>
          <w:szCs w:val="16"/>
        </w:rPr>
        <w:t xml:space="preserve"> la Resol. SBS N° 3155-2020 del 17.12.2020</w:t>
      </w:r>
    </w:p>
  </w:footnote>
  <w:footnote w:id="795">
    <w:p w14:paraId="00B2440A" w14:textId="77777777" w:rsidR="00DB327A" w:rsidRPr="00574FC7" w:rsidRDefault="00DB327A">
      <w:pPr>
        <w:pStyle w:val="Textonotapie"/>
        <w:rPr>
          <w:sz w:val="16"/>
          <w:szCs w:val="16"/>
          <w:lang w:val="es-PE"/>
        </w:rPr>
      </w:pPr>
      <w:r w:rsidRPr="00574FC7">
        <w:rPr>
          <w:rStyle w:val="Refdenotaalpie"/>
          <w:sz w:val="16"/>
          <w:szCs w:val="16"/>
        </w:rPr>
        <w:footnoteRef/>
      </w:r>
      <w:r w:rsidRPr="00574FC7">
        <w:rPr>
          <w:sz w:val="16"/>
          <w:szCs w:val="16"/>
        </w:rPr>
        <w:t xml:space="preserve"> Incorporada </w:t>
      </w:r>
      <w:r>
        <w:rPr>
          <w:sz w:val="16"/>
          <w:szCs w:val="16"/>
        </w:rPr>
        <w:t>mediante</w:t>
      </w:r>
      <w:r w:rsidRPr="00574FC7">
        <w:rPr>
          <w:sz w:val="16"/>
          <w:szCs w:val="16"/>
        </w:rPr>
        <w:t xml:space="preserve"> la Resol. SBS N° 3155-2020 del 17.12.2020</w:t>
      </w:r>
    </w:p>
  </w:footnote>
  <w:footnote w:id="796">
    <w:p w14:paraId="51E8E2FD" w14:textId="77777777" w:rsidR="00DB327A" w:rsidRPr="00574FC7" w:rsidRDefault="00DB327A">
      <w:pPr>
        <w:pStyle w:val="Textonotapie"/>
        <w:rPr>
          <w:lang w:val="es-PE"/>
        </w:rPr>
      </w:pPr>
      <w:r w:rsidRPr="00574FC7">
        <w:rPr>
          <w:rStyle w:val="Refdenotaalpie"/>
          <w:sz w:val="16"/>
          <w:szCs w:val="16"/>
        </w:rPr>
        <w:footnoteRef/>
      </w:r>
      <w:r w:rsidRPr="00574FC7">
        <w:rPr>
          <w:sz w:val="16"/>
          <w:szCs w:val="16"/>
        </w:rPr>
        <w:t xml:space="preserve"> Incorporada </w:t>
      </w:r>
      <w:r>
        <w:rPr>
          <w:sz w:val="16"/>
          <w:szCs w:val="16"/>
        </w:rPr>
        <w:t>mediante</w:t>
      </w:r>
      <w:r w:rsidRPr="00574FC7">
        <w:rPr>
          <w:sz w:val="16"/>
          <w:szCs w:val="16"/>
        </w:rPr>
        <w:t xml:space="preserve"> la Resol. SBS N° 3155-2020 del 17.12.2020</w:t>
      </w:r>
    </w:p>
  </w:footnote>
  <w:footnote w:id="797">
    <w:p w14:paraId="3EAB8B48" w14:textId="77777777" w:rsidR="009602B5" w:rsidRPr="00687598" w:rsidRDefault="009602B5" w:rsidP="009602B5">
      <w:pPr>
        <w:pStyle w:val="Textonotapie"/>
        <w:rPr>
          <w:lang w:val="es-PE"/>
        </w:rPr>
      </w:pPr>
      <w:r w:rsidRPr="00687598">
        <w:rPr>
          <w:rStyle w:val="Refdenotaalpie"/>
          <w:sz w:val="16"/>
          <w:szCs w:val="16"/>
        </w:rPr>
        <w:footnoteRef/>
      </w:r>
      <w:r w:rsidRPr="00687598">
        <w:rPr>
          <w:sz w:val="16"/>
          <w:szCs w:val="16"/>
        </w:rPr>
        <w:t xml:space="preserve"> Eliminada por la Resol. SBS N° 774-2025 del 03.03.2025.</w:t>
      </w:r>
    </w:p>
  </w:footnote>
  <w:footnote w:id="798">
    <w:p w14:paraId="6E58D5F5" w14:textId="77777777" w:rsidR="00DB327A" w:rsidRPr="00574FC7" w:rsidRDefault="00DB327A">
      <w:pPr>
        <w:pStyle w:val="Textonotapie"/>
        <w:rPr>
          <w:sz w:val="16"/>
          <w:szCs w:val="16"/>
          <w:lang w:val="es-PE"/>
        </w:rPr>
      </w:pPr>
      <w:r w:rsidRPr="00574FC7">
        <w:rPr>
          <w:rStyle w:val="Refdenotaalpie"/>
          <w:sz w:val="16"/>
          <w:szCs w:val="16"/>
        </w:rPr>
        <w:footnoteRef/>
      </w:r>
      <w:r w:rsidRPr="00574FC7">
        <w:rPr>
          <w:sz w:val="16"/>
          <w:szCs w:val="16"/>
        </w:rPr>
        <w:t xml:space="preserve"> Incorporada </w:t>
      </w:r>
      <w:r>
        <w:rPr>
          <w:sz w:val="16"/>
          <w:szCs w:val="16"/>
        </w:rPr>
        <w:t>mediante</w:t>
      </w:r>
      <w:r w:rsidRPr="00574FC7">
        <w:rPr>
          <w:sz w:val="16"/>
          <w:szCs w:val="16"/>
        </w:rPr>
        <w:t xml:space="preserve"> la Resol. SBS N° 3155-2020 del 17.12.2020</w:t>
      </w:r>
    </w:p>
  </w:footnote>
  <w:footnote w:id="799">
    <w:p w14:paraId="6114F956" w14:textId="77777777" w:rsidR="00DB327A" w:rsidRPr="00574FC7" w:rsidRDefault="00DB327A">
      <w:pPr>
        <w:pStyle w:val="Textonotapie"/>
        <w:rPr>
          <w:sz w:val="16"/>
          <w:szCs w:val="16"/>
          <w:lang w:val="es-PE"/>
        </w:rPr>
      </w:pPr>
      <w:r w:rsidRPr="00574FC7">
        <w:rPr>
          <w:rStyle w:val="Refdenotaalpie"/>
          <w:sz w:val="16"/>
          <w:szCs w:val="16"/>
        </w:rPr>
        <w:footnoteRef/>
      </w:r>
      <w:r w:rsidRPr="00574FC7">
        <w:rPr>
          <w:sz w:val="16"/>
          <w:szCs w:val="16"/>
        </w:rPr>
        <w:t xml:space="preserve"> Incorporada </w:t>
      </w:r>
      <w:r>
        <w:rPr>
          <w:sz w:val="16"/>
          <w:szCs w:val="16"/>
        </w:rPr>
        <w:t>mediante</w:t>
      </w:r>
      <w:r w:rsidRPr="00574FC7">
        <w:rPr>
          <w:sz w:val="16"/>
          <w:szCs w:val="16"/>
        </w:rPr>
        <w:t xml:space="preserve"> la Resol. SBS N° 3155-2020 del 17.12.2020</w:t>
      </w:r>
    </w:p>
  </w:footnote>
  <w:footnote w:id="800">
    <w:p w14:paraId="7CAE3048" w14:textId="77777777" w:rsidR="00DB327A" w:rsidRPr="00574FC7" w:rsidRDefault="00DB327A">
      <w:pPr>
        <w:pStyle w:val="Textonotapie"/>
        <w:rPr>
          <w:lang w:val="es-PE"/>
        </w:rPr>
      </w:pPr>
      <w:r w:rsidRPr="00574FC7">
        <w:rPr>
          <w:rStyle w:val="Refdenotaalpie"/>
          <w:sz w:val="16"/>
          <w:szCs w:val="16"/>
        </w:rPr>
        <w:footnoteRef/>
      </w:r>
      <w:r w:rsidRPr="00574FC7">
        <w:rPr>
          <w:sz w:val="16"/>
          <w:szCs w:val="16"/>
        </w:rPr>
        <w:t xml:space="preserve"> Incorporada </w:t>
      </w:r>
      <w:r>
        <w:rPr>
          <w:sz w:val="16"/>
          <w:szCs w:val="16"/>
        </w:rPr>
        <w:t>mediante</w:t>
      </w:r>
      <w:r w:rsidRPr="00574FC7">
        <w:rPr>
          <w:sz w:val="16"/>
          <w:szCs w:val="16"/>
        </w:rPr>
        <w:t xml:space="preserve"> la Resol. SBS N° 3155-2020 del 17.12.2020</w:t>
      </w:r>
    </w:p>
  </w:footnote>
  <w:footnote w:id="801">
    <w:p w14:paraId="085B5FE0" w14:textId="77777777" w:rsidR="009602B5" w:rsidRPr="00CC3DB0" w:rsidRDefault="009602B5" w:rsidP="009602B5">
      <w:pPr>
        <w:pStyle w:val="Textonotapie"/>
        <w:rPr>
          <w:lang w:val="es-PE"/>
        </w:rPr>
      </w:pPr>
      <w:r w:rsidRPr="00CC3DB0">
        <w:rPr>
          <w:rStyle w:val="Refdenotaalpie"/>
          <w:sz w:val="16"/>
          <w:szCs w:val="16"/>
        </w:rPr>
        <w:footnoteRef/>
      </w:r>
      <w:r w:rsidRPr="00CC3DB0">
        <w:rPr>
          <w:sz w:val="16"/>
          <w:szCs w:val="16"/>
        </w:rPr>
        <w:t xml:space="preserve"> Eliminada por la Resol. SBS N° 774-2025 del 03.03.2025.</w:t>
      </w:r>
    </w:p>
  </w:footnote>
  <w:footnote w:id="802">
    <w:p w14:paraId="417F2468" w14:textId="77777777" w:rsidR="00DB327A" w:rsidRPr="007747C2" w:rsidRDefault="00DB327A">
      <w:pPr>
        <w:pStyle w:val="Textonotapie"/>
        <w:rPr>
          <w:sz w:val="16"/>
          <w:szCs w:val="16"/>
        </w:rPr>
      </w:pPr>
      <w:r w:rsidRPr="007747C2">
        <w:rPr>
          <w:rStyle w:val="Refdenotaalpie"/>
          <w:sz w:val="16"/>
          <w:szCs w:val="16"/>
        </w:rPr>
        <w:footnoteRef/>
      </w:r>
      <w:r w:rsidRPr="007747C2">
        <w:rPr>
          <w:sz w:val="16"/>
          <w:szCs w:val="16"/>
        </w:rPr>
        <w:t xml:space="preserve"> Incoporada mediante Resol. SBS N° 4838-2019 de 17.10.2019.</w:t>
      </w:r>
    </w:p>
  </w:footnote>
  <w:footnote w:id="803">
    <w:p w14:paraId="0942A590" w14:textId="77777777" w:rsidR="009602B5" w:rsidRPr="00F669EB" w:rsidRDefault="009602B5" w:rsidP="009602B5">
      <w:pPr>
        <w:pStyle w:val="Textonotapie"/>
        <w:rPr>
          <w:sz w:val="16"/>
          <w:szCs w:val="16"/>
          <w:lang w:val="es-PE"/>
        </w:rPr>
      </w:pPr>
      <w:r w:rsidRPr="00F669EB">
        <w:rPr>
          <w:rStyle w:val="Refdenotaalpie"/>
          <w:sz w:val="16"/>
          <w:szCs w:val="16"/>
        </w:rPr>
        <w:footnoteRef/>
      </w:r>
      <w:r w:rsidRPr="00F669EB">
        <w:rPr>
          <w:sz w:val="16"/>
          <w:szCs w:val="16"/>
        </w:rPr>
        <w:t xml:space="preserve"> Eliminada por la Resol. SBS N° 774-2025 del 03.03.2025.</w:t>
      </w:r>
    </w:p>
  </w:footnote>
  <w:footnote w:id="804">
    <w:p w14:paraId="254BCB8D" w14:textId="77777777" w:rsidR="009602B5" w:rsidRPr="00BF1CD6" w:rsidRDefault="009602B5" w:rsidP="009602B5">
      <w:pPr>
        <w:pStyle w:val="Textonotapie"/>
        <w:rPr>
          <w:sz w:val="16"/>
          <w:szCs w:val="16"/>
          <w:lang w:val="es-PE"/>
        </w:rPr>
      </w:pPr>
      <w:r w:rsidRPr="00BF1CD6">
        <w:rPr>
          <w:rStyle w:val="Refdenotaalpie"/>
          <w:sz w:val="16"/>
          <w:szCs w:val="16"/>
        </w:rPr>
        <w:footnoteRef/>
      </w:r>
      <w:r w:rsidRPr="00BF1CD6">
        <w:rPr>
          <w:sz w:val="16"/>
          <w:szCs w:val="16"/>
        </w:rPr>
        <w:t xml:space="preserve"> Eliminada por la Resol. SBS N° 774-2025 del 03.03.2025.</w:t>
      </w:r>
    </w:p>
  </w:footnote>
  <w:footnote w:id="805">
    <w:p w14:paraId="78351953" w14:textId="77777777" w:rsidR="009602B5" w:rsidRPr="00607F6D" w:rsidRDefault="009602B5" w:rsidP="009602B5">
      <w:pPr>
        <w:pStyle w:val="Textonotapie"/>
        <w:rPr>
          <w:sz w:val="16"/>
          <w:szCs w:val="16"/>
          <w:lang w:val="es-PE"/>
        </w:rPr>
      </w:pPr>
      <w:r w:rsidRPr="00607F6D">
        <w:rPr>
          <w:rStyle w:val="Refdenotaalpie"/>
          <w:sz w:val="16"/>
          <w:szCs w:val="16"/>
        </w:rPr>
        <w:footnoteRef/>
      </w:r>
      <w:r w:rsidRPr="00607F6D">
        <w:rPr>
          <w:sz w:val="16"/>
          <w:szCs w:val="16"/>
        </w:rPr>
        <w:t xml:space="preserve"> Eliminada por la Resol. SBS N° 774-2025 del 03.03.2025.</w:t>
      </w:r>
    </w:p>
  </w:footnote>
  <w:footnote w:id="806">
    <w:p w14:paraId="34614591" w14:textId="77777777" w:rsidR="009602B5" w:rsidRPr="000C29AF" w:rsidRDefault="009602B5" w:rsidP="009602B5">
      <w:pPr>
        <w:pStyle w:val="Textonotapie"/>
        <w:rPr>
          <w:sz w:val="16"/>
          <w:szCs w:val="16"/>
          <w:lang w:val="es-PE"/>
        </w:rPr>
      </w:pPr>
      <w:r w:rsidRPr="000C29AF">
        <w:rPr>
          <w:rStyle w:val="Refdenotaalpie"/>
          <w:sz w:val="16"/>
          <w:szCs w:val="16"/>
        </w:rPr>
        <w:footnoteRef/>
      </w:r>
      <w:r w:rsidRPr="000C29AF">
        <w:rPr>
          <w:sz w:val="16"/>
          <w:szCs w:val="16"/>
        </w:rPr>
        <w:t xml:space="preserve"> Eliminada por la Resol. SBS N° 774-2025 del 03.03.2025.</w:t>
      </w:r>
    </w:p>
  </w:footnote>
  <w:footnote w:id="807">
    <w:p w14:paraId="67D16715" w14:textId="77777777" w:rsidR="009602B5" w:rsidRPr="00606CB0" w:rsidRDefault="009602B5" w:rsidP="009602B5">
      <w:pPr>
        <w:pStyle w:val="Textonotapie"/>
        <w:rPr>
          <w:lang w:val="es-PE"/>
        </w:rPr>
      </w:pPr>
      <w:r w:rsidRPr="00606CB0">
        <w:rPr>
          <w:rStyle w:val="Refdenotaalpie"/>
          <w:sz w:val="16"/>
          <w:szCs w:val="16"/>
        </w:rPr>
        <w:footnoteRef/>
      </w:r>
      <w:r w:rsidRPr="00606CB0">
        <w:rPr>
          <w:sz w:val="16"/>
          <w:szCs w:val="16"/>
        </w:rPr>
        <w:t xml:space="preserve"> Eliminada por la Resol. SBS N° 774-2025 del 03.03.2025</w:t>
      </w:r>
      <w:r w:rsidRPr="000D6325">
        <w:t>.</w:t>
      </w:r>
    </w:p>
  </w:footnote>
  <w:footnote w:id="808">
    <w:p w14:paraId="6B1A59BB" w14:textId="77777777" w:rsidR="009602B5" w:rsidRPr="00A84861" w:rsidRDefault="009602B5" w:rsidP="009602B5">
      <w:pPr>
        <w:pStyle w:val="Textonotapie"/>
        <w:rPr>
          <w:sz w:val="16"/>
          <w:szCs w:val="16"/>
          <w:lang w:val="es-PE"/>
        </w:rPr>
      </w:pPr>
      <w:r w:rsidRPr="00A84861">
        <w:rPr>
          <w:rStyle w:val="Refdenotaalpie"/>
          <w:sz w:val="16"/>
          <w:szCs w:val="16"/>
        </w:rPr>
        <w:footnoteRef/>
      </w:r>
      <w:r w:rsidRPr="00A84861">
        <w:rPr>
          <w:sz w:val="16"/>
          <w:szCs w:val="16"/>
        </w:rPr>
        <w:t xml:space="preserve"> Eliminada por la Resol. SBS N° 774-2025 del 03.03.2025.</w:t>
      </w:r>
    </w:p>
  </w:footnote>
  <w:footnote w:id="809">
    <w:p w14:paraId="06A3992D" w14:textId="77777777" w:rsidR="009602B5" w:rsidRPr="00752A15" w:rsidRDefault="009602B5" w:rsidP="009602B5">
      <w:pPr>
        <w:pStyle w:val="Textonotapie"/>
        <w:rPr>
          <w:sz w:val="16"/>
          <w:szCs w:val="16"/>
          <w:lang w:val="es-PE"/>
        </w:rPr>
      </w:pPr>
      <w:r w:rsidRPr="00752A15">
        <w:rPr>
          <w:rStyle w:val="Refdenotaalpie"/>
          <w:sz w:val="16"/>
          <w:szCs w:val="16"/>
        </w:rPr>
        <w:footnoteRef/>
      </w:r>
      <w:r w:rsidRPr="00752A15">
        <w:rPr>
          <w:sz w:val="16"/>
          <w:szCs w:val="16"/>
        </w:rPr>
        <w:t xml:space="preserve"> Eliminada por la Resol. SBS N° 774-2025 del 03.03.2025.</w:t>
      </w:r>
    </w:p>
  </w:footnote>
  <w:footnote w:id="810">
    <w:p w14:paraId="2308D7A1" w14:textId="77777777" w:rsidR="009602B5" w:rsidRPr="00E001CA" w:rsidRDefault="009602B5" w:rsidP="009602B5">
      <w:pPr>
        <w:pStyle w:val="Textonotapie"/>
        <w:rPr>
          <w:lang w:val="es-PE"/>
        </w:rPr>
      </w:pPr>
      <w:r w:rsidRPr="00E001CA">
        <w:rPr>
          <w:rStyle w:val="Refdenotaalpie"/>
          <w:sz w:val="16"/>
          <w:szCs w:val="16"/>
        </w:rPr>
        <w:footnoteRef/>
      </w:r>
      <w:r w:rsidRPr="00E001CA">
        <w:rPr>
          <w:sz w:val="16"/>
          <w:szCs w:val="16"/>
        </w:rPr>
        <w:t xml:space="preserve"> Eliminada por la Resol. SBS N° 774-2025 del 03.03.2025.</w:t>
      </w:r>
    </w:p>
  </w:footnote>
  <w:footnote w:id="811">
    <w:p w14:paraId="45A47323" w14:textId="77777777" w:rsidR="00DB327A" w:rsidRPr="004D13A5" w:rsidRDefault="00DB327A">
      <w:pPr>
        <w:pStyle w:val="Textonotapie"/>
        <w:rPr>
          <w:rStyle w:val="Refdenotaalpie"/>
          <w:sz w:val="16"/>
          <w:szCs w:val="16"/>
        </w:rPr>
      </w:pPr>
      <w:r w:rsidRPr="004D13A5">
        <w:rPr>
          <w:rStyle w:val="Refdenotaalpie"/>
          <w:sz w:val="16"/>
          <w:szCs w:val="16"/>
        </w:rPr>
        <w:footnoteRef/>
      </w:r>
      <w:r w:rsidRPr="004D13A5">
        <w:rPr>
          <w:rStyle w:val="Refdenotaalpie"/>
          <w:sz w:val="16"/>
          <w:szCs w:val="16"/>
        </w:rPr>
        <w:t xml:space="preserve"> </w:t>
      </w:r>
      <w:r w:rsidRPr="004D13A5">
        <w:rPr>
          <w:sz w:val="16"/>
          <w:szCs w:val="16"/>
        </w:rPr>
        <w:t xml:space="preserve">Incorporada mediante la </w:t>
      </w:r>
      <w:r w:rsidRPr="004D13A5">
        <w:rPr>
          <w:rFonts w:cs="Arial"/>
          <w:sz w:val="16"/>
          <w:szCs w:val="16"/>
        </w:rPr>
        <w:t>Resol. SBS Nº 03922-2021 del 23.12.2021.</w:t>
      </w:r>
    </w:p>
  </w:footnote>
  <w:footnote w:id="812">
    <w:p w14:paraId="50E1D8E2" w14:textId="77777777" w:rsidR="00DB327A" w:rsidRPr="004D13A5" w:rsidRDefault="00DB327A">
      <w:pPr>
        <w:pStyle w:val="Textonotapie"/>
        <w:rPr>
          <w:rStyle w:val="Refdenotaalpie"/>
          <w:sz w:val="16"/>
          <w:szCs w:val="16"/>
        </w:rPr>
      </w:pPr>
      <w:r w:rsidRPr="004D13A5">
        <w:rPr>
          <w:rStyle w:val="Refdenotaalpie"/>
          <w:sz w:val="16"/>
          <w:szCs w:val="16"/>
        </w:rPr>
        <w:footnoteRef/>
      </w:r>
      <w:r w:rsidRPr="004D13A5">
        <w:rPr>
          <w:rStyle w:val="Refdenotaalpie"/>
          <w:sz w:val="16"/>
          <w:szCs w:val="16"/>
        </w:rPr>
        <w:t xml:space="preserve"> </w:t>
      </w:r>
      <w:r w:rsidRPr="004D13A5">
        <w:rPr>
          <w:sz w:val="16"/>
          <w:szCs w:val="16"/>
        </w:rPr>
        <w:t xml:space="preserve">Incorporada mediante la </w:t>
      </w:r>
      <w:r w:rsidRPr="004D13A5">
        <w:rPr>
          <w:rFonts w:cs="Arial"/>
          <w:sz w:val="16"/>
          <w:szCs w:val="16"/>
        </w:rPr>
        <w:t>Resol. SBS Nº 03922-2021 del 23.12.2021.</w:t>
      </w:r>
    </w:p>
  </w:footnote>
  <w:footnote w:id="813">
    <w:p w14:paraId="034A47C6" w14:textId="77777777" w:rsidR="00DB327A" w:rsidRPr="004D13A5" w:rsidRDefault="00DB327A">
      <w:pPr>
        <w:pStyle w:val="Textonotapie"/>
        <w:rPr>
          <w:lang w:val="es-PE"/>
        </w:rPr>
      </w:pPr>
      <w:r w:rsidRPr="004D13A5">
        <w:rPr>
          <w:rStyle w:val="Refdenotaalpie"/>
          <w:sz w:val="16"/>
          <w:szCs w:val="16"/>
        </w:rPr>
        <w:footnoteRef/>
      </w:r>
      <w:r w:rsidRPr="004D13A5">
        <w:t xml:space="preserve"> </w:t>
      </w:r>
      <w:r w:rsidRPr="004D13A5">
        <w:rPr>
          <w:sz w:val="16"/>
          <w:szCs w:val="16"/>
        </w:rPr>
        <w:t xml:space="preserve">Incorporada mediante la </w:t>
      </w:r>
      <w:r w:rsidRPr="004D13A5">
        <w:rPr>
          <w:rFonts w:cs="Arial"/>
          <w:sz w:val="16"/>
          <w:szCs w:val="16"/>
        </w:rPr>
        <w:t>Resol. SBS Nº 03922-2021 del 23.12.2021.</w:t>
      </w:r>
    </w:p>
  </w:footnote>
  <w:footnote w:id="814">
    <w:p w14:paraId="2EA0D0F5" w14:textId="77777777" w:rsidR="009602B5" w:rsidRPr="0063132E" w:rsidRDefault="009602B5" w:rsidP="009602B5">
      <w:pPr>
        <w:pStyle w:val="Textonotapie"/>
        <w:rPr>
          <w:lang w:val="es-PE"/>
        </w:rPr>
      </w:pPr>
      <w:r w:rsidRPr="0063132E">
        <w:rPr>
          <w:rStyle w:val="Refdenotaalpie"/>
          <w:sz w:val="16"/>
          <w:szCs w:val="16"/>
        </w:rPr>
        <w:footnoteRef/>
      </w:r>
      <w:r w:rsidRPr="0063132E">
        <w:rPr>
          <w:sz w:val="16"/>
          <w:szCs w:val="16"/>
        </w:rPr>
        <w:t xml:space="preserve"> Eliminada por la Resol. SBS N° 774-2025 del 03.03.2025.</w:t>
      </w:r>
    </w:p>
  </w:footnote>
  <w:footnote w:id="815">
    <w:p w14:paraId="53B01919" w14:textId="77777777" w:rsidR="00DB327A" w:rsidRPr="00574FC7" w:rsidRDefault="00DB327A">
      <w:pPr>
        <w:pStyle w:val="Textonotapie"/>
        <w:rPr>
          <w:sz w:val="16"/>
          <w:szCs w:val="16"/>
          <w:lang w:val="es-PE"/>
        </w:rPr>
      </w:pPr>
      <w:r w:rsidRPr="00574FC7">
        <w:rPr>
          <w:rStyle w:val="Refdenotaalpie"/>
          <w:sz w:val="16"/>
          <w:szCs w:val="16"/>
        </w:rPr>
        <w:footnoteRef/>
      </w:r>
      <w:r w:rsidRPr="00574FC7">
        <w:rPr>
          <w:sz w:val="16"/>
          <w:szCs w:val="16"/>
        </w:rPr>
        <w:t xml:space="preserve"> Incorporada </w:t>
      </w:r>
      <w:r>
        <w:rPr>
          <w:sz w:val="16"/>
          <w:szCs w:val="16"/>
        </w:rPr>
        <w:t>mediante</w:t>
      </w:r>
      <w:r w:rsidRPr="00574FC7">
        <w:rPr>
          <w:sz w:val="16"/>
          <w:szCs w:val="16"/>
        </w:rPr>
        <w:t xml:space="preserve"> la Resol. SBS N° 3155-2020 del 17.12.2020</w:t>
      </w:r>
    </w:p>
  </w:footnote>
  <w:footnote w:id="816">
    <w:p w14:paraId="25BFA755" w14:textId="77777777" w:rsidR="00DB327A" w:rsidRPr="00574FC7" w:rsidRDefault="00DB327A">
      <w:pPr>
        <w:pStyle w:val="Textonotapie"/>
        <w:rPr>
          <w:sz w:val="16"/>
          <w:szCs w:val="16"/>
          <w:lang w:val="es-PE"/>
        </w:rPr>
      </w:pPr>
      <w:r w:rsidRPr="00574FC7">
        <w:rPr>
          <w:rStyle w:val="Refdenotaalpie"/>
          <w:sz w:val="16"/>
          <w:szCs w:val="16"/>
        </w:rPr>
        <w:footnoteRef/>
      </w:r>
      <w:r w:rsidRPr="00574FC7">
        <w:rPr>
          <w:sz w:val="16"/>
          <w:szCs w:val="16"/>
        </w:rPr>
        <w:t xml:space="preserve"> Incorporada </w:t>
      </w:r>
      <w:r>
        <w:rPr>
          <w:sz w:val="16"/>
          <w:szCs w:val="16"/>
        </w:rPr>
        <w:t>mediante</w:t>
      </w:r>
      <w:r w:rsidRPr="00574FC7">
        <w:rPr>
          <w:sz w:val="16"/>
          <w:szCs w:val="16"/>
        </w:rPr>
        <w:t xml:space="preserve"> la Resol. SBS N° 3155-2020 del 17.12.2020</w:t>
      </w:r>
    </w:p>
  </w:footnote>
  <w:footnote w:id="817">
    <w:p w14:paraId="44832ACA" w14:textId="77777777" w:rsidR="00DB327A" w:rsidRPr="00574FC7" w:rsidRDefault="00DB327A">
      <w:pPr>
        <w:pStyle w:val="Textonotapie"/>
        <w:rPr>
          <w:lang w:val="es-PE"/>
        </w:rPr>
      </w:pPr>
      <w:r w:rsidRPr="00574FC7">
        <w:rPr>
          <w:rStyle w:val="Refdenotaalpie"/>
          <w:sz w:val="16"/>
          <w:szCs w:val="16"/>
        </w:rPr>
        <w:footnoteRef/>
      </w:r>
      <w:r w:rsidRPr="00574FC7">
        <w:rPr>
          <w:sz w:val="16"/>
          <w:szCs w:val="16"/>
        </w:rPr>
        <w:t xml:space="preserve"> Incorporada </w:t>
      </w:r>
      <w:r>
        <w:rPr>
          <w:sz w:val="16"/>
          <w:szCs w:val="16"/>
        </w:rPr>
        <w:t>mediante</w:t>
      </w:r>
      <w:r w:rsidRPr="00574FC7">
        <w:rPr>
          <w:sz w:val="16"/>
          <w:szCs w:val="16"/>
        </w:rPr>
        <w:t xml:space="preserve"> la Resol. SBS N° 3155-2020 del 17.12.2020</w:t>
      </w:r>
    </w:p>
  </w:footnote>
  <w:footnote w:id="818">
    <w:p w14:paraId="770D6916" w14:textId="77777777" w:rsidR="00DB327A" w:rsidRPr="006C4C96" w:rsidRDefault="00DB327A" w:rsidP="006C4C96">
      <w:pPr>
        <w:pStyle w:val="Textonotapie"/>
        <w:jc w:val="both"/>
        <w:rPr>
          <w:sz w:val="16"/>
          <w:szCs w:val="16"/>
          <w:lang w:val="es-PE"/>
        </w:rPr>
      </w:pPr>
      <w:r w:rsidRPr="006C4C96">
        <w:rPr>
          <w:rStyle w:val="Refdenotaalpie"/>
          <w:sz w:val="16"/>
          <w:szCs w:val="16"/>
        </w:rPr>
        <w:footnoteRef/>
      </w:r>
      <w:r w:rsidRPr="006C4C96">
        <w:rPr>
          <w:sz w:val="16"/>
          <w:szCs w:val="16"/>
        </w:rPr>
        <w:t xml:space="preserve"> Modificada la descripción </w:t>
      </w:r>
      <w:r w:rsidRPr="006C4C96">
        <w:rPr>
          <w:rFonts w:cs="Arial"/>
          <w:sz w:val="16"/>
          <w:szCs w:val="16"/>
          <w:lang w:val="es-ES"/>
        </w:rPr>
        <w:t>mediante la Resol. SBS N° 4128-2014 del 01.07.2014</w:t>
      </w:r>
    </w:p>
  </w:footnote>
  <w:footnote w:id="819">
    <w:p w14:paraId="58856BCC" w14:textId="77777777" w:rsidR="00DB327A" w:rsidRPr="005053AE" w:rsidRDefault="00DB327A" w:rsidP="006C4C96">
      <w:pPr>
        <w:pStyle w:val="Textonotapie"/>
        <w:jc w:val="both"/>
        <w:rPr>
          <w:lang w:val="es-PE"/>
        </w:rPr>
      </w:pPr>
      <w:r w:rsidRPr="006C4C96">
        <w:rPr>
          <w:rStyle w:val="Refdenotaalpie"/>
          <w:sz w:val="16"/>
          <w:szCs w:val="16"/>
        </w:rPr>
        <w:footnoteRef/>
      </w:r>
      <w:r w:rsidRPr="006C4C96">
        <w:rPr>
          <w:sz w:val="16"/>
          <w:szCs w:val="16"/>
        </w:rPr>
        <w:t xml:space="preserve"> Modificada la descripción </w:t>
      </w:r>
      <w:r w:rsidRPr="006C4C96">
        <w:rPr>
          <w:rFonts w:cs="Arial"/>
          <w:sz w:val="16"/>
          <w:szCs w:val="16"/>
          <w:lang w:val="es-ES"/>
        </w:rPr>
        <w:t>mediante la Resol. SBS N° 7036-2012 del 19.09.2012</w:t>
      </w:r>
    </w:p>
  </w:footnote>
  <w:footnote w:id="820">
    <w:p w14:paraId="1185663A" w14:textId="77777777" w:rsidR="00DB327A" w:rsidRPr="00986D2C" w:rsidRDefault="00DB327A" w:rsidP="006C4C96">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986D2C">
        <w:rPr>
          <w:rFonts w:cs="Arial"/>
          <w:sz w:val="16"/>
          <w:szCs w:val="16"/>
        </w:rPr>
        <w:t xml:space="preserve"> por la Resol. SBS Nº 349-2008 del 06.05.2008</w:t>
      </w:r>
    </w:p>
  </w:footnote>
  <w:footnote w:id="821">
    <w:p w14:paraId="45AF6EE0" w14:textId="77777777" w:rsidR="00DB327A" w:rsidRPr="00A4561C" w:rsidRDefault="00DB327A" w:rsidP="006C4C96">
      <w:pPr>
        <w:pStyle w:val="Textonotapie"/>
        <w:ind w:left="284" w:hanging="284"/>
        <w:jc w:val="both"/>
        <w:rPr>
          <w:rFonts w:cs="Arial"/>
          <w:sz w:val="16"/>
          <w:szCs w:val="16"/>
        </w:rPr>
      </w:pPr>
      <w:r w:rsidRPr="00D02F6D">
        <w:rPr>
          <w:rStyle w:val="Refdenotaalpie"/>
          <w:rFonts w:cs="Arial"/>
          <w:sz w:val="16"/>
          <w:szCs w:val="16"/>
        </w:rPr>
        <w:footnoteRef/>
      </w:r>
      <w:r w:rsidRPr="00D02F6D">
        <w:rPr>
          <w:rFonts w:cs="Arial"/>
          <w:sz w:val="16"/>
          <w:szCs w:val="16"/>
        </w:rPr>
        <w:t xml:space="preserve"> </w:t>
      </w:r>
      <w:r>
        <w:rPr>
          <w:rFonts w:cs="Arial"/>
          <w:sz w:val="16"/>
          <w:szCs w:val="16"/>
        </w:rPr>
        <w:t>Modificada</w:t>
      </w:r>
      <w:r w:rsidRPr="00D02F6D">
        <w:rPr>
          <w:rFonts w:cs="Arial"/>
          <w:sz w:val="16"/>
          <w:szCs w:val="16"/>
        </w:rPr>
        <w:t xml:space="preserve">  por la Resol. SBS N° 981-2005 del 27.06.2005, Resol. SBS N 1067-2005  del 19.07.2005. Posteriormente fue modificad</w:t>
      </w:r>
      <w:r>
        <w:rPr>
          <w:rFonts w:cs="Arial"/>
          <w:sz w:val="16"/>
          <w:szCs w:val="16"/>
        </w:rPr>
        <w:t>a</w:t>
      </w:r>
      <w:r w:rsidRPr="00D02F6D">
        <w:rPr>
          <w:rFonts w:cs="Arial"/>
          <w:sz w:val="16"/>
          <w:szCs w:val="16"/>
        </w:rPr>
        <w:t xml:space="preserve"> por la Resol. SBS Nº 349-2008 del 06.05.2008.Posteriomente se elimina la subcuenta 1502.07, así como sus cuentas y subcuentas analíticas mediante Resol. SBS N° 6231-2015 del 14.10.215</w:t>
      </w:r>
    </w:p>
  </w:footnote>
  <w:footnote w:id="822">
    <w:p w14:paraId="763D5CDD" w14:textId="77777777" w:rsidR="00DB327A" w:rsidRPr="00A4561C" w:rsidRDefault="00DB327A" w:rsidP="006C4C96">
      <w:pPr>
        <w:pStyle w:val="Textonotapie"/>
        <w:ind w:left="284" w:hanging="284"/>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981-2005 del 27.06.2005, Resol. SBS N 1067-2005  del 19.07.2005. Posteriormente fue modificad</w:t>
      </w:r>
      <w:r>
        <w:rPr>
          <w:rFonts w:cs="Arial"/>
          <w:sz w:val="16"/>
          <w:szCs w:val="16"/>
        </w:rPr>
        <w:t>a</w:t>
      </w:r>
      <w:r w:rsidRPr="00A4561C">
        <w:rPr>
          <w:rFonts w:cs="Arial"/>
          <w:sz w:val="16"/>
          <w:szCs w:val="16"/>
        </w:rPr>
        <w:t xml:space="preserve"> por la Resol. SBS Nº 349-2008 del 06.05.2008</w:t>
      </w:r>
    </w:p>
  </w:footnote>
  <w:footnote w:id="823">
    <w:p w14:paraId="2B209428" w14:textId="77777777" w:rsidR="00DB327A" w:rsidRPr="00A4561C" w:rsidRDefault="00DB327A" w:rsidP="006C4C96">
      <w:pPr>
        <w:pStyle w:val="Textonotapie"/>
        <w:ind w:left="284" w:hanging="284"/>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981-2005 del 27.06.2005, Resol. SBS N 1067-2005  del 19.07.2005. Posteriormente fue modificad</w:t>
      </w:r>
      <w:r>
        <w:rPr>
          <w:rFonts w:cs="Arial"/>
          <w:sz w:val="16"/>
          <w:szCs w:val="16"/>
        </w:rPr>
        <w:t>a</w:t>
      </w:r>
      <w:r w:rsidRPr="00A4561C">
        <w:rPr>
          <w:rFonts w:cs="Arial"/>
          <w:sz w:val="16"/>
          <w:szCs w:val="16"/>
        </w:rPr>
        <w:t xml:space="preserve"> por la Resol. SBS Nº 349-2008 del 06.05.2008</w:t>
      </w:r>
    </w:p>
  </w:footnote>
  <w:footnote w:id="824">
    <w:p w14:paraId="1BE07E67" w14:textId="77777777" w:rsidR="00DB327A" w:rsidRPr="00C33A66" w:rsidRDefault="00DB327A" w:rsidP="005D317E">
      <w:pPr>
        <w:pStyle w:val="Textonotapie"/>
        <w:rPr>
          <w:lang w:val="es-PE"/>
        </w:rPr>
      </w:pPr>
      <w:r w:rsidRPr="00C33A66">
        <w:rPr>
          <w:rStyle w:val="Refdenotaalpie"/>
          <w:sz w:val="16"/>
          <w:szCs w:val="16"/>
        </w:rPr>
        <w:footnoteRef/>
      </w:r>
      <w:r w:rsidRPr="00C33A66">
        <w:t xml:space="preserve"> </w:t>
      </w:r>
      <w:r w:rsidRPr="00C33A66">
        <w:rPr>
          <w:sz w:val="16"/>
          <w:szCs w:val="16"/>
        </w:rPr>
        <w:t xml:space="preserve">Modificada la descripción </w:t>
      </w:r>
      <w:r w:rsidRPr="00C33A66">
        <w:rPr>
          <w:rFonts w:cs="Arial"/>
          <w:sz w:val="16"/>
          <w:szCs w:val="16"/>
          <w:lang w:val="es-ES"/>
        </w:rPr>
        <w:t>mediante la Resol. SBS N° 7036-2012 del 19.09.2012. Posteriormente, m</w:t>
      </w:r>
      <w:r w:rsidRPr="00C33A66">
        <w:rPr>
          <w:sz w:val="16"/>
          <w:szCs w:val="16"/>
        </w:rPr>
        <w:t xml:space="preserve">odificada la descripción </w:t>
      </w:r>
      <w:r w:rsidRPr="00C33A66">
        <w:rPr>
          <w:rFonts w:cs="Arial"/>
          <w:sz w:val="16"/>
          <w:szCs w:val="16"/>
          <w:lang w:val="es-ES"/>
        </w:rPr>
        <w:t>mediante la Resol. SBS N° 4128-2014 del 01.07.2014.</w:t>
      </w:r>
    </w:p>
  </w:footnote>
  <w:footnote w:id="825">
    <w:p w14:paraId="0E5DEDEB" w14:textId="77777777" w:rsidR="00DB327A" w:rsidRPr="00C33A66" w:rsidRDefault="00DB327A" w:rsidP="00A45482">
      <w:pPr>
        <w:pStyle w:val="Textonotapie"/>
        <w:rPr>
          <w:rStyle w:val="Refdenotaalpie"/>
          <w:rFonts w:cs="Arial"/>
          <w:sz w:val="16"/>
          <w:szCs w:val="16"/>
          <w:vertAlign w:val="baseline"/>
        </w:rPr>
      </w:pPr>
      <w:r w:rsidRPr="00C33A66">
        <w:rPr>
          <w:rStyle w:val="Refdenotaalpie"/>
          <w:rFonts w:cs="Arial"/>
          <w:sz w:val="16"/>
          <w:szCs w:val="16"/>
        </w:rPr>
        <w:footnoteRef/>
      </w:r>
      <w:r w:rsidRPr="00C33A66">
        <w:rPr>
          <w:rStyle w:val="Refdenotaalpie"/>
          <w:rFonts w:cs="Arial"/>
          <w:sz w:val="16"/>
          <w:szCs w:val="16"/>
          <w:vertAlign w:val="baseline"/>
        </w:rPr>
        <w:t xml:space="preserve"> Eliminada</w:t>
      </w:r>
      <w:r w:rsidRPr="00C33A66">
        <w:rPr>
          <w:rFonts w:cs="Arial"/>
          <w:sz w:val="16"/>
          <w:szCs w:val="16"/>
        </w:rPr>
        <w:t xml:space="preserve"> la cuenta analítica 1504.04.01 y sus subcuentas analíticas a partir del 01.06.2014</w:t>
      </w:r>
      <w:r w:rsidRPr="00C33A66">
        <w:rPr>
          <w:rStyle w:val="Refdenotaalpie"/>
          <w:rFonts w:cs="Arial"/>
          <w:sz w:val="16"/>
          <w:szCs w:val="16"/>
          <w:vertAlign w:val="baseline"/>
        </w:rPr>
        <w:t xml:space="preserve"> </w:t>
      </w:r>
      <w:r w:rsidRPr="00C33A66">
        <w:rPr>
          <w:rFonts w:cs="Arial"/>
          <w:sz w:val="16"/>
          <w:szCs w:val="16"/>
        </w:rPr>
        <w:t>por Resol SBS N° 1882-2014 del 26.03.2014</w:t>
      </w:r>
    </w:p>
  </w:footnote>
  <w:footnote w:id="826">
    <w:p w14:paraId="447D0233" w14:textId="77777777" w:rsidR="00DB327A" w:rsidRPr="00C33A66" w:rsidRDefault="00DB327A">
      <w:pPr>
        <w:pStyle w:val="Textonotapie"/>
        <w:rPr>
          <w:rFonts w:cs="Arial"/>
          <w:sz w:val="16"/>
          <w:szCs w:val="16"/>
        </w:rPr>
      </w:pPr>
      <w:r w:rsidRPr="00C33A66">
        <w:rPr>
          <w:rStyle w:val="Refdenotaalpie"/>
          <w:rFonts w:cs="Arial"/>
          <w:sz w:val="16"/>
          <w:szCs w:val="16"/>
        </w:rPr>
        <w:footnoteRef/>
      </w:r>
      <w:r w:rsidRPr="00C33A66">
        <w:rPr>
          <w:rFonts w:cs="Arial"/>
          <w:sz w:val="16"/>
          <w:szCs w:val="16"/>
        </w:rPr>
        <w:t xml:space="preserve"> </w:t>
      </w:r>
      <w:r>
        <w:rPr>
          <w:rFonts w:cs="Arial"/>
          <w:bCs/>
          <w:sz w:val="16"/>
          <w:szCs w:val="16"/>
        </w:rPr>
        <w:t>Incorporada</w:t>
      </w:r>
      <w:r w:rsidRPr="00C33A66">
        <w:rPr>
          <w:rFonts w:cs="Arial"/>
          <w:bCs/>
          <w:sz w:val="16"/>
          <w:szCs w:val="16"/>
        </w:rPr>
        <w:t xml:space="preserve"> por la Resol. SBS N° 980-2006 del 04.08.2006</w:t>
      </w:r>
    </w:p>
  </w:footnote>
  <w:footnote w:id="827">
    <w:p w14:paraId="0ACA305A" w14:textId="77777777" w:rsidR="00DB327A" w:rsidRPr="00C33A66" w:rsidRDefault="00DB327A">
      <w:pPr>
        <w:pStyle w:val="Textonotapie"/>
        <w:rPr>
          <w:rFonts w:cs="Arial"/>
          <w:sz w:val="16"/>
          <w:szCs w:val="16"/>
        </w:rPr>
      </w:pPr>
      <w:r w:rsidRPr="00C33A66">
        <w:rPr>
          <w:rStyle w:val="Refdenotaalpie"/>
          <w:rFonts w:cs="Arial"/>
          <w:sz w:val="16"/>
          <w:szCs w:val="16"/>
        </w:rPr>
        <w:footnoteRef/>
      </w:r>
      <w:r w:rsidRPr="00C33A66">
        <w:rPr>
          <w:rFonts w:cs="Arial"/>
          <w:sz w:val="16"/>
          <w:szCs w:val="16"/>
        </w:rPr>
        <w:t xml:space="preserve"> </w:t>
      </w:r>
      <w:r>
        <w:rPr>
          <w:rFonts w:cs="Arial"/>
          <w:bCs/>
          <w:sz w:val="16"/>
          <w:szCs w:val="16"/>
        </w:rPr>
        <w:t>Incorporada</w:t>
      </w:r>
      <w:r w:rsidRPr="00C33A66">
        <w:rPr>
          <w:rFonts w:cs="Arial"/>
          <w:bCs/>
          <w:sz w:val="16"/>
          <w:szCs w:val="16"/>
        </w:rPr>
        <w:t xml:space="preserve"> por la Resol. SBS N° 980-2006 del 04.08.2006</w:t>
      </w:r>
    </w:p>
  </w:footnote>
  <w:footnote w:id="828">
    <w:p w14:paraId="09ADADA9" w14:textId="77777777" w:rsidR="00DB327A" w:rsidRPr="00C33A66" w:rsidRDefault="00DB327A">
      <w:pPr>
        <w:pStyle w:val="Textonotapie"/>
        <w:rPr>
          <w:rFonts w:cs="Arial"/>
          <w:sz w:val="16"/>
          <w:szCs w:val="16"/>
        </w:rPr>
      </w:pPr>
      <w:r w:rsidRPr="00C33A66">
        <w:rPr>
          <w:rStyle w:val="Refdenotaalpie"/>
          <w:rFonts w:cs="Arial"/>
          <w:sz w:val="16"/>
          <w:szCs w:val="16"/>
        </w:rPr>
        <w:footnoteRef/>
      </w:r>
      <w:r w:rsidRPr="00C33A66">
        <w:rPr>
          <w:rFonts w:cs="Arial"/>
          <w:sz w:val="16"/>
          <w:szCs w:val="16"/>
        </w:rPr>
        <w:t xml:space="preserve"> </w:t>
      </w:r>
      <w:r>
        <w:rPr>
          <w:rFonts w:cs="Arial"/>
          <w:bCs/>
          <w:sz w:val="16"/>
          <w:szCs w:val="16"/>
        </w:rPr>
        <w:t>Incorporada</w:t>
      </w:r>
      <w:r w:rsidRPr="00C33A66">
        <w:rPr>
          <w:rFonts w:cs="Arial"/>
          <w:bCs/>
          <w:sz w:val="16"/>
          <w:szCs w:val="16"/>
        </w:rPr>
        <w:t xml:space="preserve"> por la Resol. SBS N° 980-2006 del 04.08.2006</w:t>
      </w:r>
    </w:p>
  </w:footnote>
  <w:footnote w:id="829">
    <w:p w14:paraId="66EBF260" w14:textId="77777777" w:rsidR="00DB327A" w:rsidRPr="00C33A66" w:rsidRDefault="00DB327A">
      <w:pPr>
        <w:pStyle w:val="Textonotapie"/>
        <w:rPr>
          <w:rFonts w:cs="Arial"/>
          <w:sz w:val="16"/>
          <w:szCs w:val="16"/>
        </w:rPr>
      </w:pPr>
      <w:r w:rsidRPr="00C33A66">
        <w:rPr>
          <w:rStyle w:val="Refdenotaalpie"/>
          <w:rFonts w:cs="Arial"/>
          <w:sz w:val="16"/>
          <w:szCs w:val="16"/>
        </w:rPr>
        <w:footnoteRef/>
      </w:r>
      <w:r w:rsidRPr="00C33A66">
        <w:rPr>
          <w:rFonts w:cs="Arial"/>
          <w:sz w:val="16"/>
          <w:szCs w:val="16"/>
        </w:rPr>
        <w:t xml:space="preserve"> </w:t>
      </w:r>
      <w:r>
        <w:rPr>
          <w:rFonts w:cs="Arial"/>
          <w:bCs/>
          <w:sz w:val="16"/>
          <w:szCs w:val="16"/>
        </w:rPr>
        <w:t>Incorporada</w:t>
      </w:r>
      <w:r w:rsidRPr="00C33A66">
        <w:rPr>
          <w:rFonts w:cs="Arial"/>
          <w:bCs/>
          <w:sz w:val="16"/>
          <w:szCs w:val="16"/>
        </w:rPr>
        <w:t xml:space="preserve"> por la Resol. SBS N° 980-2006 del 04.08.2006</w:t>
      </w:r>
    </w:p>
  </w:footnote>
  <w:footnote w:id="830">
    <w:p w14:paraId="04BE3FBE" w14:textId="77777777" w:rsidR="00DB327A" w:rsidRPr="004E3D9B" w:rsidRDefault="00DB327A">
      <w:pPr>
        <w:pStyle w:val="Textonotapie"/>
        <w:rPr>
          <w:lang w:val="es-PE"/>
        </w:rPr>
      </w:pPr>
      <w:r w:rsidRPr="00C33A66">
        <w:rPr>
          <w:rStyle w:val="Refdenotaalpie"/>
          <w:rFonts w:cs="Arial"/>
          <w:sz w:val="16"/>
          <w:szCs w:val="16"/>
        </w:rPr>
        <w:footnoteRef/>
      </w:r>
      <w:r w:rsidRPr="00C33A66">
        <w:rPr>
          <w:rStyle w:val="Refdenotaalpie"/>
          <w:rFonts w:cs="Arial"/>
          <w:sz w:val="16"/>
          <w:szCs w:val="16"/>
        </w:rPr>
        <w:t xml:space="preserve"> </w:t>
      </w:r>
      <w:r w:rsidRPr="00C33A66">
        <w:rPr>
          <w:rFonts w:cs="Arial"/>
          <w:bCs/>
          <w:sz w:val="16"/>
          <w:szCs w:val="16"/>
        </w:rPr>
        <w:t>Incorporada la subcuenta así como la descripción mediante</w:t>
      </w:r>
      <w:r w:rsidRPr="00C33A66">
        <w:rPr>
          <w:rFonts w:cs="Arial"/>
          <w:sz w:val="16"/>
          <w:szCs w:val="16"/>
          <w:lang w:val="es-ES"/>
        </w:rPr>
        <w:t xml:space="preserve"> la Resol. SBS N° 4128-2014 del 01.07.2014.</w:t>
      </w:r>
    </w:p>
  </w:footnote>
  <w:footnote w:id="831">
    <w:p w14:paraId="11A020F6" w14:textId="77777777" w:rsidR="00DB327A" w:rsidRPr="00C33A66" w:rsidRDefault="00DB327A">
      <w:pPr>
        <w:pStyle w:val="Textonotapie"/>
        <w:rPr>
          <w:lang w:val="es-PE"/>
        </w:rPr>
      </w:pPr>
      <w:r w:rsidRPr="00C33A66">
        <w:rPr>
          <w:rStyle w:val="Refdenotaalpie"/>
        </w:rPr>
        <w:footnoteRef/>
      </w:r>
      <w:r w:rsidRPr="00C33A66">
        <w:t xml:space="preserve"> </w:t>
      </w:r>
      <w:r w:rsidRPr="00C33A66">
        <w:rPr>
          <w:rFonts w:cs="Arial"/>
          <w:bCs/>
          <w:sz w:val="16"/>
          <w:szCs w:val="16"/>
        </w:rPr>
        <w:t>Incorporada la subcuenta así como la descripción mediante</w:t>
      </w:r>
      <w:r w:rsidRPr="00C33A66">
        <w:rPr>
          <w:rFonts w:cs="Arial"/>
          <w:sz w:val="16"/>
          <w:szCs w:val="16"/>
          <w:lang w:val="es-ES"/>
        </w:rPr>
        <w:t xml:space="preserve"> la Resol. SBS N° 4128-2014 del 01.07.2014.</w:t>
      </w:r>
    </w:p>
  </w:footnote>
  <w:footnote w:id="832">
    <w:p w14:paraId="471D350A" w14:textId="77777777" w:rsidR="00DB327A" w:rsidRPr="00623E95" w:rsidRDefault="00DB327A" w:rsidP="00623E95">
      <w:pPr>
        <w:pStyle w:val="Textonotapie"/>
        <w:rPr>
          <w:lang w:val="es-PE"/>
        </w:rPr>
      </w:pPr>
      <w:r w:rsidRPr="00C33A66">
        <w:rPr>
          <w:rStyle w:val="Refdenotaalpie"/>
        </w:rPr>
        <w:footnoteRef/>
      </w:r>
      <w:r w:rsidRPr="00C33A66">
        <w:t xml:space="preserve"> </w:t>
      </w:r>
      <w:r w:rsidRPr="00C33A66">
        <w:rPr>
          <w:rFonts w:cs="Arial"/>
          <w:bCs/>
          <w:sz w:val="16"/>
          <w:szCs w:val="16"/>
        </w:rPr>
        <w:t>Incorporada la subcuenta así como la descripción mediante</w:t>
      </w:r>
      <w:r w:rsidRPr="00C33A66">
        <w:rPr>
          <w:rFonts w:cs="Arial"/>
          <w:sz w:val="16"/>
          <w:szCs w:val="16"/>
          <w:lang w:val="es-ES"/>
        </w:rPr>
        <w:t xml:space="preserve"> la Resol. SBS N° 4128-2014 del 01.07.2014.</w:t>
      </w:r>
    </w:p>
    <w:p w14:paraId="468898E6" w14:textId="77777777" w:rsidR="00DB327A" w:rsidRPr="00623E95" w:rsidRDefault="00DB327A">
      <w:pPr>
        <w:pStyle w:val="Textonotapie"/>
        <w:rPr>
          <w:lang w:val="es-PE"/>
        </w:rPr>
      </w:pPr>
    </w:p>
  </w:footnote>
  <w:footnote w:id="833">
    <w:p w14:paraId="015E8859" w14:textId="77777777" w:rsidR="00DB327A" w:rsidRPr="00A22344" w:rsidRDefault="00DB327A" w:rsidP="00A22344">
      <w:pPr>
        <w:pStyle w:val="Textonotapie"/>
        <w:jc w:val="both"/>
        <w:rPr>
          <w:sz w:val="16"/>
          <w:szCs w:val="16"/>
          <w:lang w:val="es-PE"/>
        </w:rPr>
      </w:pPr>
      <w:r w:rsidRPr="00A22344">
        <w:rPr>
          <w:rStyle w:val="Refdenotaalpie"/>
          <w:sz w:val="16"/>
          <w:szCs w:val="16"/>
        </w:rPr>
        <w:footnoteRef/>
      </w:r>
      <w:r w:rsidRPr="00A22344">
        <w:rPr>
          <w:sz w:val="16"/>
          <w:szCs w:val="16"/>
        </w:rPr>
        <w:t xml:space="preserve"> </w:t>
      </w:r>
      <w:r w:rsidRPr="00A22344">
        <w:rPr>
          <w:rFonts w:cs="Arial"/>
          <w:sz w:val="16"/>
          <w:szCs w:val="16"/>
        </w:rPr>
        <w:t>Eliminada la subcuenta 1507.09 “Otras” mediante Resol. SBS N° 6231-2015 del 14.10.2015</w:t>
      </w:r>
    </w:p>
  </w:footnote>
  <w:footnote w:id="834">
    <w:p w14:paraId="22A17B2D" w14:textId="77777777" w:rsidR="00DB327A" w:rsidRPr="00A22344" w:rsidRDefault="00DB327A" w:rsidP="007F38F0">
      <w:pPr>
        <w:pStyle w:val="Textonotapie"/>
        <w:jc w:val="both"/>
        <w:rPr>
          <w:rFonts w:cs="Arial"/>
          <w:sz w:val="16"/>
          <w:szCs w:val="16"/>
        </w:rPr>
      </w:pPr>
      <w:r w:rsidRPr="00A22344">
        <w:rPr>
          <w:rStyle w:val="Refdenotaalpie"/>
          <w:rFonts w:cs="Arial"/>
          <w:sz w:val="16"/>
          <w:szCs w:val="16"/>
        </w:rPr>
        <w:footnoteRef/>
      </w:r>
      <w:r w:rsidRPr="00A22344">
        <w:rPr>
          <w:rFonts w:cs="Arial"/>
          <w:sz w:val="16"/>
          <w:szCs w:val="16"/>
        </w:rPr>
        <w:t xml:space="preserve"> Incorporada  mediante Resol. SBS N° 1343-2003 del 24.09.2003.  Eliminado  por la Resol.   SBS Nº 11356-2008 del 19.11.2008</w:t>
      </w:r>
    </w:p>
  </w:footnote>
  <w:footnote w:id="835">
    <w:p w14:paraId="27FF33B5" w14:textId="77777777" w:rsidR="00DB327A" w:rsidRPr="00A22344" w:rsidRDefault="00DB327A" w:rsidP="00BA366D">
      <w:pPr>
        <w:pStyle w:val="Textonotapie"/>
        <w:jc w:val="both"/>
        <w:rPr>
          <w:rFonts w:cs="Arial"/>
          <w:sz w:val="16"/>
          <w:szCs w:val="16"/>
        </w:rPr>
      </w:pPr>
      <w:r w:rsidRPr="00A22344">
        <w:rPr>
          <w:rStyle w:val="Refdenotaalpie"/>
          <w:rFonts w:cs="Arial"/>
          <w:sz w:val="16"/>
          <w:szCs w:val="16"/>
        </w:rPr>
        <w:footnoteRef/>
      </w:r>
      <w:r w:rsidRPr="00A22344">
        <w:rPr>
          <w:rFonts w:cs="Arial"/>
          <w:sz w:val="16"/>
          <w:szCs w:val="16"/>
        </w:rPr>
        <w:t xml:space="preserve"> Incorporada por la Resol. SBS N° 257-2005  del 10.02.2005.  Eliminado  por la Resol.   SBS Nº 11356-2008 del 19.11.2008</w:t>
      </w:r>
    </w:p>
  </w:footnote>
  <w:footnote w:id="836">
    <w:p w14:paraId="046F7B3D" w14:textId="77777777" w:rsidR="00DB327A" w:rsidRPr="00A22344" w:rsidRDefault="00DB327A" w:rsidP="00A73A22">
      <w:pPr>
        <w:pStyle w:val="Textonotapie"/>
        <w:jc w:val="both"/>
        <w:rPr>
          <w:rFonts w:cs="Arial"/>
          <w:sz w:val="16"/>
          <w:szCs w:val="16"/>
        </w:rPr>
      </w:pPr>
      <w:r w:rsidRPr="00A22344">
        <w:rPr>
          <w:rStyle w:val="Refdenotaalpie"/>
          <w:rFonts w:cs="Arial"/>
          <w:sz w:val="16"/>
          <w:szCs w:val="16"/>
        </w:rPr>
        <w:footnoteRef/>
      </w:r>
      <w:r w:rsidRPr="00A22344">
        <w:rPr>
          <w:rFonts w:cs="Arial"/>
          <w:sz w:val="16"/>
          <w:szCs w:val="16"/>
        </w:rPr>
        <w:t xml:space="preserve"> Incorporada por la Resol. SBS N° 257-2005  del 10.02.2005. Posteriormente modificada la denominación mediante </w:t>
      </w:r>
      <w:r>
        <w:rPr>
          <w:rFonts w:cs="Arial"/>
          <w:sz w:val="16"/>
          <w:szCs w:val="16"/>
        </w:rPr>
        <w:t>Resol.</w:t>
      </w:r>
      <w:r w:rsidRPr="00A22344">
        <w:rPr>
          <w:rFonts w:cs="Arial"/>
          <w:sz w:val="16"/>
          <w:szCs w:val="16"/>
        </w:rPr>
        <w:t xml:space="preserve"> SBS N° 3716-2016 del 06.07.2016. </w:t>
      </w:r>
    </w:p>
  </w:footnote>
  <w:footnote w:id="837">
    <w:p w14:paraId="43D79223" w14:textId="77777777" w:rsidR="00DB327A" w:rsidRPr="00A22344" w:rsidRDefault="00DB327A" w:rsidP="00A73A22">
      <w:pPr>
        <w:pStyle w:val="Textonotapie"/>
        <w:jc w:val="both"/>
        <w:rPr>
          <w:sz w:val="16"/>
          <w:szCs w:val="16"/>
          <w:lang w:val="es-PE"/>
        </w:rPr>
      </w:pPr>
      <w:r w:rsidRPr="00A22344">
        <w:rPr>
          <w:rStyle w:val="Refdenotaalpie"/>
          <w:sz w:val="16"/>
          <w:szCs w:val="16"/>
        </w:rPr>
        <w:footnoteRef/>
      </w:r>
      <w:r w:rsidRPr="00A22344">
        <w:rPr>
          <w:sz w:val="16"/>
          <w:szCs w:val="16"/>
        </w:rPr>
        <w:t xml:space="preserve"> </w:t>
      </w:r>
      <w:r w:rsidRPr="00A22344">
        <w:rPr>
          <w:sz w:val="16"/>
          <w:szCs w:val="16"/>
          <w:lang w:val="es-PE"/>
        </w:rPr>
        <w:t xml:space="preserve">Incorporada la descripción de la subcuenta 1507.06 mediante </w:t>
      </w:r>
      <w:r>
        <w:rPr>
          <w:sz w:val="16"/>
          <w:szCs w:val="16"/>
          <w:lang w:val="es-PE"/>
        </w:rPr>
        <w:t>Resol.</w:t>
      </w:r>
      <w:r w:rsidRPr="00A22344">
        <w:rPr>
          <w:sz w:val="16"/>
          <w:szCs w:val="16"/>
          <w:lang w:val="es-PE"/>
        </w:rPr>
        <w:t xml:space="preserve"> SBS N° 3716-2016 del 06.07.2016</w:t>
      </w:r>
    </w:p>
  </w:footnote>
  <w:footnote w:id="838">
    <w:p w14:paraId="400E2909" w14:textId="77777777" w:rsidR="00DB327A" w:rsidRPr="00A22344" w:rsidRDefault="00DB327A" w:rsidP="005D164C">
      <w:pPr>
        <w:pStyle w:val="Textonotapie"/>
        <w:jc w:val="both"/>
        <w:rPr>
          <w:rFonts w:cs="Arial"/>
          <w:sz w:val="16"/>
          <w:szCs w:val="16"/>
        </w:rPr>
      </w:pPr>
      <w:r w:rsidRPr="00A22344">
        <w:rPr>
          <w:rStyle w:val="Refdenotaalpie"/>
          <w:rFonts w:cs="Arial"/>
          <w:sz w:val="16"/>
          <w:szCs w:val="16"/>
        </w:rPr>
        <w:footnoteRef/>
      </w:r>
      <w:r w:rsidRPr="00A22344">
        <w:rPr>
          <w:rFonts w:cs="Arial"/>
          <w:sz w:val="16"/>
          <w:szCs w:val="16"/>
        </w:rPr>
        <w:t xml:space="preserve"> Incorporada por la Resol. SBS N° 980-2006  del 04.08.2006</w:t>
      </w:r>
    </w:p>
  </w:footnote>
  <w:footnote w:id="839">
    <w:p w14:paraId="7A491808" w14:textId="77777777" w:rsidR="00DB327A" w:rsidRPr="00A22344" w:rsidRDefault="00DB327A" w:rsidP="006C44B7">
      <w:pPr>
        <w:pStyle w:val="Textonotapie"/>
        <w:jc w:val="both"/>
        <w:rPr>
          <w:sz w:val="16"/>
          <w:szCs w:val="16"/>
          <w:lang w:val="es-PE"/>
        </w:rPr>
      </w:pPr>
      <w:r w:rsidRPr="00A22344">
        <w:rPr>
          <w:rStyle w:val="Refdenotaalpie"/>
          <w:sz w:val="16"/>
          <w:szCs w:val="16"/>
        </w:rPr>
        <w:footnoteRef/>
      </w:r>
      <w:r w:rsidRPr="00A22344">
        <w:rPr>
          <w:sz w:val="16"/>
          <w:szCs w:val="16"/>
        </w:rPr>
        <w:t xml:space="preserve"> </w:t>
      </w:r>
      <w:r w:rsidRPr="00A22344">
        <w:rPr>
          <w:rFonts w:cs="Arial"/>
          <w:snapToGrid/>
          <w:sz w:val="16"/>
          <w:szCs w:val="16"/>
          <w:lang w:val="es-ES"/>
        </w:rPr>
        <w:t>Incorporada mediante la Resol. SBS N° 6231-2015  del 14.10.2015, vigente a partir de la información de enero 2016</w:t>
      </w:r>
    </w:p>
  </w:footnote>
  <w:footnote w:id="840">
    <w:p w14:paraId="612BDBF9" w14:textId="77777777" w:rsidR="00DB327A" w:rsidRPr="00A22344" w:rsidRDefault="00DB327A" w:rsidP="0032145D">
      <w:pPr>
        <w:pStyle w:val="Textonotapie"/>
        <w:jc w:val="both"/>
        <w:rPr>
          <w:sz w:val="16"/>
          <w:szCs w:val="16"/>
          <w:lang w:val="es-PE"/>
        </w:rPr>
      </w:pPr>
      <w:r w:rsidRPr="00A22344">
        <w:rPr>
          <w:rStyle w:val="Refdenotaalpie"/>
          <w:sz w:val="16"/>
          <w:szCs w:val="16"/>
        </w:rPr>
        <w:footnoteRef/>
      </w:r>
      <w:r w:rsidRPr="00A22344">
        <w:rPr>
          <w:sz w:val="16"/>
          <w:szCs w:val="16"/>
        </w:rPr>
        <w:t xml:space="preserve"> </w:t>
      </w:r>
      <w:r w:rsidRPr="00A22344">
        <w:rPr>
          <w:rFonts w:cs="Arial"/>
          <w:snapToGrid/>
          <w:sz w:val="16"/>
          <w:szCs w:val="16"/>
          <w:lang w:val="es-ES"/>
        </w:rPr>
        <w:t>Incorporada mediante la Resol. SBS N° 6231-2015  del 14.10.2015, vigente a partir de la información de enero 2016</w:t>
      </w:r>
    </w:p>
  </w:footnote>
  <w:footnote w:id="841">
    <w:p w14:paraId="6AA2BD0A" w14:textId="77777777" w:rsidR="00DB327A" w:rsidRPr="00A22344" w:rsidRDefault="00DB327A" w:rsidP="009A57DC">
      <w:pPr>
        <w:pStyle w:val="Textonotapie"/>
        <w:jc w:val="both"/>
        <w:rPr>
          <w:sz w:val="16"/>
          <w:szCs w:val="16"/>
          <w:lang w:val="es-PE"/>
        </w:rPr>
      </w:pPr>
      <w:r w:rsidRPr="00A22344">
        <w:rPr>
          <w:rStyle w:val="Refdenotaalpie"/>
          <w:sz w:val="16"/>
          <w:szCs w:val="16"/>
        </w:rPr>
        <w:footnoteRef/>
      </w:r>
      <w:r w:rsidRPr="00A22344">
        <w:rPr>
          <w:sz w:val="16"/>
          <w:szCs w:val="16"/>
        </w:rPr>
        <w:t xml:space="preserve"> </w:t>
      </w:r>
      <w:r w:rsidRPr="00A22344">
        <w:rPr>
          <w:rFonts w:cs="Arial"/>
          <w:snapToGrid/>
          <w:sz w:val="16"/>
          <w:szCs w:val="16"/>
          <w:lang w:val="es-ES"/>
        </w:rPr>
        <w:t>Incorporada mediante la Resol. SBS N° 6231-2015  del 14.10.2015, vigente a partir de la información de enero 2016</w:t>
      </w:r>
    </w:p>
  </w:footnote>
  <w:footnote w:id="842">
    <w:p w14:paraId="003B23D2" w14:textId="77777777" w:rsidR="00DB327A" w:rsidRPr="00D02F6D" w:rsidRDefault="00DB327A" w:rsidP="009A57DC">
      <w:pPr>
        <w:pStyle w:val="Textonotapie"/>
        <w:jc w:val="both"/>
        <w:rPr>
          <w:lang w:val="es-PE"/>
        </w:rPr>
      </w:pPr>
      <w:r w:rsidRPr="00A22344">
        <w:rPr>
          <w:rStyle w:val="Refdenotaalpie"/>
          <w:sz w:val="16"/>
          <w:szCs w:val="16"/>
        </w:rPr>
        <w:footnoteRef/>
      </w:r>
      <w:r w:rsidRPr="00A22344">
        <w:rPr>
          <w:sz w:val="16"/>
          <w:szCs w:val="16"/>
        </w:rPr>
        <w:t xml:space="preserve"> </w:t>
      </w:r>
      <w:r w:rsidRPr="00A22344">
        <w:rPr>
          <w:rFonts w:cs="Arial"/>
          <w:snapToGrid/>
          <w:sz w:val="16"/>
          <w:szCs w:val="16"/>
          <w:lang w:val="es-ES"/>
        </w:rPr>
        <w:t>Incorporada mediante la Resol. SBS N° 6231-2015  del 14.10.2015, vigente a partir de la información de enero 2016</w:t>
      </w:r>
    </w:p>
  </w:footnote>
  <w:footnote w:id="843">
    <w:p w14:paraId="77D9D413" w14:textId="77777777" w:rsidR="00DB327A" w:rsidRPr="00A83AB5" w:rsidRDefault="00DB327A" w:rsidP="00A22344">
      <w:pPr>
        <w:pStyle w:val="Textonotapie"/>
        <w:jc w:val="both"/>
        <w:rPr>
          <w:lang w:val="es-PE"/>
        </w:rPr>
      </w:pPr>
      <w:r w:rsidRPr="00D02F6D">
        <w:rPr>
          <w:rStyle w:val="Refdenotaalpie"/>
        </w:rPr>
        <w:footnoteRef/>
      </w:r>
      <w:r w:rsidRPr="00D02F6D">
        <w:t xml:space="preserve"> </w:t>
      </w:r>
      <w:r>
        <w:rPr>
          <w:rFonts w:cs="Arial"/>
          <w:snapToGrid/>
          <w:sz w:val="16"/>
          <w:szCs w:val="16"/>
          <w:lang w:val="es-ES"/>
        </w:rPr>
        <w:t>Incorporada</w:t>
      </w:r>
      <w:r w:rsidRPr="00D02F6D">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844">
    <w:p w14:paraId="7AA9E439" w14:textId="77777777" w:rsidR="00DB327A" w:rsidRPr="00A22344" w:rsidRDefault="00DB327A" w:rsidP="00A22344">
      <w:pPr>
        <w:pStyle w:val="Textonotapie"/>
        <w:jc w:val="both"/>
        <w:rPr>
          <w:sz w:val="16"/>
          <w:szCs w:val="16"/>
          <w:lang w:val="es-PE"/>
        </w:rPr>
      </w:pPr>
      <w:r w:rsidRPr="00A22344">
        <w:rPr>
          <w:rStyle w:val="Refdenotaalpie"/>
          <w:sz w:val="16"/>
          <w:szCs w:val="16"/>
        </w:rPr>
        <w:footnoteRef/>
      </w:r>
      <w:r w:rsidRPr="00A22344">
        <w:rPr>
          <w:sz w:val="16"/>
          <w:szCs w:val="16"/>
        </w:rPr>
        <w:t xml:space="preserve"> </w:t>
      </w:r>
      <w:r w:rsidRPr="00A22344">
        <w:rPr>
          <w:rFonts w:cs="Arial"/>
          <w:bCs/>
          <w:sz w:val="16"/>
          <w:szCs w:val="16"/>
        </w:rPr>
        <w:t>Modificada la dinámica  mediante</w:t>
      </w:r>
      <w:r w:rsidRPr="00A22344">
        <w:rPr>
          <w:rFonts w:cs="Arial"/>
          <w:sz w:val="16"/>
          <w:szCs w:val="16"/>
          <w:lang w:val="es-ES"/>
        </w:rPr>
        <w:t xml:space="preserve"> la Resol. SBS N° 4128-2014 del 01.07.2014.</w:t>
      </w:r>
    </w:p>
    <w:p w14:paraId="62A54894" w14:textId="77777777" w:rsidR="00DB327A" w:rsidRPr="00A22344" w:rsidRDefault="00DB327A" w:rsidP="00A22344">
      <w:pPr>
        <w:pStyle w:val="Textonotapie"/>
        <w:jc w:val="both"/>
        <w:rPr>
          <w:sz w:val="16"/>
          <w:szCs w:val="16"/>
          <w:lang w:val="es-PE"/>
        </w:rPr>
      </w:pPr>
    </w:p>
  </w:footnote>
  <w:footnote w:id="845">
    <w:p w14:paraId="79DE48ED" w14:textId="77777777" w:rsidR="00DB327A" w:rsidRPr="00A22344" w:rsidRDefault="00DB327A" w:rsidP="00A22344">
      <w:pPr>
        <w:pStyle w:val="Textonotapie"/>
        <w:jc w:val="both"/>
        <w:rPr>
          <w:sz w:val="16"/>
          <w:szCs w:val="16"/>
          <w:lang w:val="es-PE"/>
        </w:rPr>
      </w:pPr>
      <w:r w:rsidRPr="00A22344">
        <w:rPr>
          <w:rStyle w:val="Refdenotaalpie"/>
          <w:sz w:val="16"/>
          <w:szCs w:val="16"/>
        </w:rPr>
        <w:footnoteRef/>
      </w:r>
      <w:r w:rsidRPr="00A22344">
        <w:rPr>
          <w:sz w:val="16"/>
          <w:szCs w:val="16"/>
        </w:rPr>
        <w:t xml:space="preserve"> </w:t>
      </w:r>
      <w:r w:rsidRPr="00A22344">
        <w:rPr>
          <w:rFonts w:cs="Arial"/>
          <w:sz w:val="16"/>
          <w:szCs w:val="16"/>
        </w:rPr>
        <w:t>Debito Incorporada mediante  la Resol. SBS N°6231-2015 del 14.10.2015, vigente a partir de la información de enero 2016</w:t>
      </w:r>
    </w:p>
  </w:footnote>
  <w:footnote w:id="846">
    <w:p w14:paraId="5FA0B344" w14:textId="77777777" w:rsidR="00DB327A" w:rsidRPr="00A83AB5" w:rsidRDefault="00DB327A" w:rsidP="00A22344">
      <w:pPr>
        <w:pStyle w:val="Textonotapie"/>
        <w:jc w:val="both"/>
        <w:rPr>
          <w:lang w:val="es-PE"/>
        </w:rPr>
      </w:pPr>
      <w:r w:rsidRPr="00A22344">
        <w:rPr>
          <w:rStyle w:val="Refdenotaalpie"/>
          <w:sz w:val="16"/>
          <w:szCs w:val="16"/>
        </w:rPr>
        <w:footnoteRef/>
      </w:r>
      <w:r w:rsidRPr="00A22344">
        <w:rPr>
          <w:rFonts w:cs="Arial"/>
          <w:sz w:val="16"/>
          <w:szCs w:val="16"/>
        </w:rPr>
        <w:t>Credito</w:t>
      </w:r>
      <w:r w:rsidRPr="00A22344">
        <w:rPr>
          <w:sz w:val="16"/>
          <w:szCs w:val="16"/>
        </w:rPr>
        <w:t xml:space="preserve"> </w:t>
      </w:r>
      <w:r w:rsidRPr="00A22344">
        <w:rPr>
          <w:rFonts w:cs="Arial"/>
          <w:sz w:val="16"/>
          <w:szCs w:val="16"/>
        </w:rPr>
        <w:t>Incorporada mediante  la Resol. SBS N°6231-2015 del 14.10.2015, vigente a partir de la información de enero 2016</w:t>
      </w:r>
    </w:p>
  </w:footnote>
  <w:footnote w:id="847">
    <w:p w14:paraId="330A2B9E" w14:textId="77777777" w:rsidR="00DB327A" w:rsidRPr="00A22344" w:rsidRDefault="00DB327A" w:rsidP="00A22344">
      <w:pPr>
        <w:pStyle w:val="Textonotapie"/>
        <w:jc w:val="both"/>
        <w:rPr>
          <w:sz w:val="16"/>
          <w:szCs w:val="16"/>
          <w:lang w:val="es-PE"/>
        </w:rPr>
      </w:pPr>
      <w:r w:rsidRPr="00A22344">
        <w:rPr>
          <w:rStyle w:val="Refdenotaalpie"/>
          <w:sz w:val="16"/>
          <w:szCs w:val="16"/>
        </w:rPr>
        <w:footnoteRef/>
      </w:r>
      <w:r w:rsidRPr="00A22344">
        <w:rPr>
          <w:sz w:val="16"/>
          <w:szCs w:val="16"/>
        </w:rPr>
        <w:t xml:space="preserve"> </w:t>
      </w:r>
      <w:r w:rsidRPr="00A22344">
        <w:rPr>
          <w:rFonts w:cs="Arial"/>
          <w:sz w:val="16"/>
          <w:szCs w:val="16"/>
        </w:rPr>
        <w:t>Modificada su descripción mediante Resol. SBS N° 6231-2015 del 14.10.2015, vigente a partir de la información de enero 2016</w:t>
      </w:r>
      <w:r w:rsidRPr="00A22344">
        <w:rPr>
          <w:sz w:val="16"/>
          <w:szCs w:val="16"/>
          <w:lang w:val="es-PE"/>
        </w:rPr>
        <w:t xml:space="preserve"> </w:t>
      </w:r>
    </w:p>
  </w:footnote>
  <w:footnote w:id="848">
    <w:p w14:paraId="2838262A" w14:textId="77777777" w:rsidR="00DB327A" w:rsidRPr="00A22344" w:rsidRDefault="00DB327A" w:rsidP="00A22344">
      <w:pPr>
        <w:pStyle w:val="Textonotapie"/>
        <w:jc w:val="both"/>
        <w:rPr>
          <w:sz w:val="16"/>
          <w:szCs w:val="16"/>
          <w:lang w:val="es-PE"/>
        </w:rPr>
      </w:pPr>
      <w:r w:rsidRPr="00A22344">
        <w:rPr>
          <w:rStyle w:val="Refdenotaalpie"/>
          <w:sz w:val="16"/>
          <w:szCs w:val="16"/>
        </w:rPr>
        <w:footnoteRef/>
      </w:r>
      <w:r w:rsidRPr="00A22344">
        <w:rPr>
          <w:sz w:val="16"/>
          <w:szCs w:val="16"/>
        </w:rPr>
        <w:t xml:space="preserve"> </w:t>
      </w:r>
      <w:r w:rsidRPr="00A22344">
        <w:rPr>
          <w:rFonts w:cs="Arial"/>
          <w:snapToGrid/>
          <w:sz w:val="16"/>
          <w:szCs w:val="16"/>
          <w:lang w:val="es-ES"/>
        </w:rPr>
        <w:t>Incorporada mediante la Resol. SBS N° 6231-2015  del 14.10.2015, vigente a partir de la información de enero 2016</w:t>
      </w:r>
    </w:p>
  </w:footnote>
  <w:footnote w:id="849">
    <w:p w14:paraId="0D1CE3F7" w14:textId="77777777" w:rsidR="00DB327A" w:rsidRPr="00743E1B" w:rsidRDefault="00DB327A" w:rsidP="00A22344">
      <w:pPr>
        <w:pStyle w:val="Textonotapie"/>
        <w:jc w:val="both"/>
        <w:rPr>
          <w:lang w:val="es-PE"/>
        </w:rPr>
      </w:pPr>
      <w:r w:rsidRPr="00A22344">
        <w:rPr>
          <w:rStyle w:val="Refdenotaalpie"/>
          <w:sz w:val="16"/>
          <w:szCs w:val="16"/>
        </w:rPr>
        <w:footnoteRef/>
      </w:r>
      <w:r w:rsidRPr="00A22344">
        <w:rPr>
          <w:sz w:val="16"/>
          <w:szCs w:val="16"/>
        </w:rPr>
        <w:t xml:space="preserve"> </w:t>
      </w:r>
      <w:r w:rsidRPr="00A22344">
        <w:rPr>
          <w:rFonts w:cs="Arial"/>
          <w:snapToGrid/>
          <w:sz w:val="16"/>
          <w:szCs w:val="16"/>
          <w:lang w:val="es-ES"/>
        </w:rPr>
        <w:t>Incorporada mediante la Resol. SBS N° 6231-2015  del 14.10.2015, vigente a partir de la información de enero 2016</w:t>
      </w:r>
    </w:p>
  </w:footnote>
  <w:footnote w:id="850">
    <w:p w14:paraId="286231E1" w14:textId="77777777" w:rsidR="00DB327A" w:rsidRPr="00552204" w:rsidRDefault="00DB327A" w:rsidP="00A22344">
      <w:pPr>
        <w:pStyle w:val="Textonotapie"/>
        <w:jc w:val="both"/>
        <w:rPr>
          <w:lang w:val="es-PE"/>
        </w:rPr>
      </w:pPr>
      <w:r w:rsidRPr="00D02F6D">
        <w:rPr>
          <w:rStyle w:val="Refdenotaalpie"/>
          <w:sz w:val="16"/>
          <w:szCs w:val="16"/>
        </w:rPr>
        <w:footnoteRef/>
      </w:r>
      <w:r w:rsidRPr="00D02F6D">
        <w:rPr>
          <w:sz w:val="16"/>
          <w:szCs w:val="16"/>
        </w:rPr>
        <w:t xml:space="preserve"> Modificada la descripción </w:t>
      </w:r>
      <w:r w:rsidRPr="00D02F6D">
        <w:rPr>
          <w:rFonts w:cs="Arial"/>
          <w:sz w:val="16"/>
          <w:szCs w:val="16"/>
          <w:lang w:val="es-ES"/>
        </w:rPr>
        <w:t xml:space="preserve">mediante la Resol. SBS N° 7036-2012 del 19.09.2012, Posteriormente se modificó la descripción mediante la Resol. SBS N° 6231-2015 del </w:t>
      </w:r>
      <w:r>
        <w:rPr>
          <w:rFonts w:cs="Arial"/>
          <w:sz w:val="16"/>
          <w:szCs w:val="16"/>
          <w:lang w:val="es-ES"/>
        </w:rPr>
        <w:t>14.10.2015, vigente a partir de la información de enero 2016</w:t>
      </w:r>
    </w:p>
  </w:footnote>
  <w:footnote w:id="851">
    <w:p w14:paraId="5A205296" w14:textId="77777777" w:rsidR="00DB327A" w:rsidRPr="00743E1B" w:rsidRDefault="00DB327A" w:rsidP="00A22344">
      <w:pPr>
        <w:pStyle w:val="Textonotapie"/>
        <w:jc w:val="both"/>
        <w:rPr>
          <w:lang w:val="es-PE"/>
        </w:rPr>
      </w:pPr>
      <w:r w:rsidRPr="00986D2C">
        <w:rPr>
          <w:rStyle w:val="Refdenotaalpie"/>
          <w:rFonts w:cs="Arial"/>
          <w:sz w:val="16"/>
          <w:szCs w:val="16"/>
        </w:rPr>
        <w:footnoteRef/>
      </w:r>
      <w:r w:rsidRPr="00D02F6D">
        <w:t xml:space="preserve"> </w:t>
      </w:r>
      <w:r w:rsidRPr="00D02F6D">
        <w:rPr>
          <w:rFonts w:cs="Arial"/>
          <w:sz w:val="16"/>
          <w:szCs w:val="16"/>
        </w:rPr>
        <w:t>Eliminada la cuenta analítica 1509.07.09 “(Otras)”</w:t>
      </w:r>
      <w:r w:rsidRPr="00D02F6D">
        <w:rPr>
          <w:rFonts w:cs="Arial"/>
          <w:sz w:val="16"/>
          <w:szCs w:val="16"/>
          <w:lang w:val="es-ES"/>
        </w:rPr>
        <w:t xml:space="preserve"> mediante la Resol. SBS N° 6231-2015 del </w:t>
      </w:r>
      <w:r>
        <w:rPr>
          <w:rFonts w:cs="Arial"/>
          <w:sz w:val="16"/>
          <w:szCs w:val="16"/>
          <w:lang w:val="es-ES"/>
        </w:rPr>
        <w:t>14.10.2015, vigente a partir de la información de enero 2016</w:t>
      </w:r>
    </w:p>
  </w:footnote>
  <w:footnote w:id="852">
    <w:p w14:paraId="250D3A22" w14:textId="77777777" w:rsidR="00DB327A" w:rsidRPr="00932EF8" w:rsidRDefault="00DB327A" w:rsidP="00A22344">
      <w:pPr>
        <w:pStyle w:val="Textonotapie"/>
        <w:jc w:val="both"/>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mediante Resol. SBS N° 1343-2003 del 24.09.2003</w:t>
      </w:r>
    </w:p>
  </w:footnote>
  <w:footnote w:id="853">
    <w:p w14:paraId="077BE493" w14:textId="77777777" w:rsidR="00DB327A" w:rsidRPr="00932EF8" w:rsidRDefault="00DB327A" w:rsidP="00A22344">
      <w:pPr>
        <w:pStyle w:val="Textonotapie"/>
        <w:jc w:val="both"/>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mediante Resol. SBS N° 1343-2003 del 24.09.2003</w:t>
      </w:r>
    </w:p>
  </w:footnote>
  <w:footnote w:id="854">
    <w:p w14:paraId="36FC940D" w14:textId="77777777" w:rsidR="00DB327A" w:rsidRPr="00932EF8" w:rsidRDefault="00DB327A" w:rsidP="00A22344">
      <w:pPr>
        <w:pStyle w:val="Textonotapie"/>
        <w:jc w:val="both"/>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mediante Resol. SBS N° 1343-2003 del 24.09.2003</w:t>
      </w:r>
    </w:p>
  </w:footnote>
  <w:footnote w:id="855">
    <w:p w14:paraId="12C8767D" w14:textId="77777777" w:rsidR="00DB327A" w:rsidRPr="00A22344" w:rsidRDefault="00DB327A" w:rsidP="00A22344">
      <w:pPr>
        <w:pStyle w:val="Textonotapie"/>
        <w:jc w:val="both"/>
        <w:rPr>
          <w:rFonts w:cs="Arial"/>
          <w:sz w:val="16"/>
          <w:szCs w:val="16"/>
        </w:rPr>
      </w:pPr>
      <w:r w:rsidRPr="00A22344">
        <w:rPr>
          <w:rStyle w:val="Refdenotaalpie"/>
          <w:rFonts w:cs="Arial"/>
          <w:sz w:val="16"/>
          <w:szCs w:val="16"/>
        </w:rPr>
        <w:footnoteRef/>
      </w:r>
      <w:r w:rsidRPr="00A22344">
        <w:rPr>
          <w:rFonts w:cs="Arial"/>
          <w:sz w:val="16"/>
          <w:szCs w:val="16"/>
        </w:rPr>
        <w:t xml:space="preserve"> Incorporada  mediante Resol. SBS N° 1343-2003 del 24.09.2003. Posteriormente eliminado por la Resol.   SBS Nº 11356-2008 del 19.11.2008</w:t>
      </w:r>
    </w:p>
  </w:footnote>
  <w:footnote w:id="856">
    <w:p w14:paraId="2F7662FE" w14:textId="77777777" w:rsidR="00DB327A" w:rsidRPr="00A22344" w:rsidRDefault="00DB327A" w:rsidP="00A22344">
      <w:pPr>
        <w:pStyle w:val="Textonotapie"/>
        <w:jc w:val="both"/>
        <w:rPr>
          <w:rFonts w:cs="Arial"/>
          <w:sz w:val="16"/>
          <w:szCs w:val="16"/>
        </w:rPr>
      </w:pPr>
      <w:r w:rsidRPr="00A22344">
        <w:rPr>
          <w:rStyle w:val="Refdenotaalpie"/>
          <w:rFonts w:cs="Arial"/>
          <w:sz w:val="16"/>
          <w:szCs w:val="16"/>
        </w:rPr>
        <w:footnoteRef/>
      </w:r>
      <w:r w:rsidRPr="00A22344">
        <w:rPr>
          <w:rFonts w:cs="Arial"/>
          <w:sz w:val="16"/>
          <w:szCs w:val="16"/>
        </w:rPr>
        <w:t xml:space="preserve"> Incorporada  mediante Resol. SBS N° 1343-2003 del 24.09.2003. Posteriormente eliminado por la Resol.   SBS Nº 11356-2008 del 19.11.2008</w:t>
      </w:r>
    </w:p>
  </w:footnote>
  <w:footnote w:id="857">
    <w:p w14:paraId="6BC06BFC" w14:textId="77777777" w:rsidR="00DB327A" w:rsidRPr="00A22344" w:rsidRDefault="00DB327A" w:rsidP="00A22344">
      <w:pPr>
        <w:pStyle w:val="Textonotapie"/>
        <w:jc w:val="both"/>
        <w:rPr>
          <w:rFonts w:cs="Arial"/>
          <w:sz w:val="16"/>
          <w:szCs w:val="16"/>
        </w:rPr>
      </w:pPr>
      <w:r w:rsidRPr="00A22344">
        <w:rPr>
          <w:rStyle w:val="Refdenotaalpie"/>
          <w:rFonts w:cs="Arial"/>
          <w:sz w:val="16"/>
          <w:szCs w:val="16"/>
        </w:rPr>
        <w:footnoteRef/>
      </w:r>
      <w:r w:rsidRPr="00A22344">
        <w:rPr>
          <w:rFonts w:cs="Arial"/>
          <w:sz w:val="16"/>
          <w:szCs w:val="16"/>
        </w:rPr>
        <w:t xml:space="preserve"> Incorporada  mediante Resol. SBS N° 1343-2003 del 24.09.2003</w:t>
      </w:r>
    </w:p>
  </w:footnote>
  <w:footnote w:id="858">
    <w:p w14:paraId="4FFB87D9" w14:textId="77777777" w:rsidR="00DB327A" w:rsidRPr="00A22344" w:rsidRDefault="00DB327A" w:rsidP="00A22344">
      <w:pPr>
        <w:pStyle w:val="Textonotapie"/>
        <w:jc w:val="both"/>
        <w:rPr>
          <w:sz w:val="16"/>
          <w:szCs w:val="16"/>
          <w:lang w:val="es-PE"/>
        </w:rPr>
      </w:pPr>
      <w:r w:rsidRPr="00A22344">
        <w:rPr>
          <w:rStyle w:val="Refdenotaalpie"/>
          <w:sz w:val="16"/>
          <w:szCs w:val="16"/>
        </w:rPr>
        <w:footnoteRef/>
      </w:r>
      <w:r w:rsidRPr="00A22344">
        <w:rPr>
          <w:sz w:val="16"/>
          <w:szCs w:val="16"/>
        </w:rPr>
        <w:t xml:space="preserve"> </w:t>
      </w:r>
      <w:r w:rsidRPr="00A22344">
        <w:rPr>
          <w:rFonts w:cs="Arial"/>
          <w:snapToGrid/>
          <w:sz w:val="16"/>
          <w:szCs w:val="16"/>
          <w:lang w:val="es-ES"/>
        </w:rPr>
        <w:t>Incorporada mediante la Resol. SBS N° 6231-2015  del 14.10.2015, vigente a partir de la información de enero 2016</w:t>
      </w:r>
    </w:p>
  </w:footnote>
  <w:footnote w:id="859">
    <w:p w14:paraId="7F977FD9" w14:textId="77777777" w:rsidR="00DB327A" w:rsidRPr="00CE504C" w:rsidRDefault="00DB327A" w:rsidP="00A22344">
      <w:pPr>
        <w:pStyle w:val="Textonotapie"/>
        <w:jc w:val="both"/>
        <w:rPr>
          <w:lang w:val="es-PE"/>
        </w:rPr>
      </w:pPr>
      <w:r w:rsidRPr="00A22344">
        <w:rPr>
          <w:rStyle w:val="Refdenotaalpie"/>
          <w:sz w:val="16"/>
          <w:szCs w:val="16"/>
        </w:rPr>
        <w:footnoteRef/>
      </w:r>
      <w:r w:rsidRPr="00A22344">
        <w:rPr>
          <w:sz w:val="16"/>
          <w:szCs w:val="16"/>
        </w:rPr>
        <w:t xml:space="preserve"> </w:t>
      </w:r>
      <w:r w:rsidRPr="00A22344">
        <w:rPr>
          <w:rFonts w:cs="Arial"/>
          <w:snapToGrid/>
          <w:sz w:val="16"/>
          <w:szCs w:val="16"/>
          <w:lang w:val="es-ES"/>
        </w:rPr>
        <w:t>Incorporada mediante la Resol. SBS N° 6231-2015  del 14.10.2015, vigente a partir de la información de enero 2016</w:t>
      </w:r>
    </w:p>
  </w:footnote>
  <w:footnote w:id="860">
    <w:p w14:paraId="721096DF" w14:textId="77777777" w:rsidR="00DB327A" w:rsidRPr="00BE2C60" w:rsidRDefault="00DB327A" w:rsidP="00A22344">
      <w:pPr>
        <w:pStyle w:val="Textonotapie"/>
        <w:jc w:val="both"/>
        <w:rPr>
          <w:lang w:val="es-PE"/>
        </w:rPr>
      </w:pPr>
      <w:r w:rsidRPr="00E31A23">
        <w:rPr>
          <w:rStyle w:val="Refdenotaalpie"/>
          <w:sz w:val="16"/>
          <w:szCs w:val="16"/>
        </w:rPr>
        <w:footnoteRef/>
      </w:r>
      <w:r w:rsidRPr="00E31A23">
        <w:t xml:space="preserve"> </w:t>
      </w:r>
      <w:r w:rsidRPr="00E31A23">
        <w:rPr>
          <w:sz w:val="16"/>
          <w:szCs w:val="16"/>
        </w:rPr>
        <w:t xml:space="preserve">Modificada la denominación y la descripción </w:t>
      </w:r>
      <w:r w:rsidRPr="00E31A23">
        <w:rPr>
          <w:rFonts w:cs="Arial"/>
          <w:sz w:val="16"/>
          <w:szCs w:val="16"/>
          <w:lang w:val="es-ES"/>
        </w:rPr>
        <w:t>mediante la Resol. SBS N° 7036-2012 del 19.09.2012</w:t>
      </w:r>
    </w:p>
  </w:footnote>
  <w:footnote w:id="861">
    <w:p w14:paraId="0178F0B6" w14:textId="77777777" w:rsidR="00DB327A" w:rsidRPr="00A22344" w:rsidRDefault="00DB327A" w:rsidP="0032145D">
      <w:pPr>
        <w:pStyle w:val="Textonotapie"/>
        <w:jc w:val="both"/>
        <w:rPr>
          <w:sz w:val="16"/>
          <w:szCs w:val="16"/>
          <w:lang w:val="es-PE"/>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1343-2003 del 24.09.2003. Posteriormente modificada por la Resol. SBS N° 257-2005 y Resol. SBS N° 1535-2005 del 6.10.</w:t>
      </w:r>
      <w:r w:rsidRPr="00E31A23">
        <w:rPr>
          <w:rFonts w:cs="Arial"/>
          <w:sz w:val="16"/>
          <w:szCs w:val="16"/>
        </w:rPr>
        <w:t>2005. Posteriormente modificada la descripción mediante la Resol. SBS N° 7036-2012 del 19.09.2012.</w:t>
      </w:r>
      <w:r w:rsidRPr="0032145D">
        <w:rPr>
          <w:sz w:val="16"/>
          <w:szCs w:val="16"/>
          <w:lang w:val="es-PE"/>
        </w:rPr>
        <w:t xml:space="preserve"> </w:t>
      </w:r>
      <w:r>
        <w:rPr>
          <w:sz w:val="16"/>
          <w:szCs w:val="16"/>
          <w:lang w:val="es-PE"/>
        </w:rPr>
        <w:t>Posteriomente, m</w:t>
      </w:r>
      <w:r w:rsidRPr="00A22344">
        <w:rPr>
          <w:sz w:val="16"/>
          <w:szCs w:val="16"/>
          <w:lang w:val="es-PE"/>
        </w:rPr>
        <w:t>odificada la descripción mediante Res</w:t>
      </w:r>
      <w:r>
        <w:rPr>
          <w:sz w:val="16"/>
          <w:szCs w:val="16"/>
          <w:lang w:val="es-PE"/>
        </w:rPr>
        <w:t>ol.</w:t>
      </w:r>
      <w:r w:rsidRPr="00A22344">
        <w:rPr>
          <w:sz w:val="16"/>
          <w:szCs w:val="16"/>
          <w:lang w:val="es-PE"/>
        </w:rPr>
        <w:t xml:space="preserve"> SBS N° 3716-2016</w:t>
      </w:r>
      <w:r>
        <w:rPr>
          <w:sz w:val="16"/>
          <w:szCs w:val="16"/>
          <w:lang w:val="es-PE"/>
        </w:rPr>
        <w:t xml:space="preserve"> del 06.07.2016.</w:t>
      </w:r>
    </w:p>
    <w:p w14:paraId="17B727CC" w14:textId="77777777" w:rsidR="00DB327A" w:rsidRPr="00A4561C" w:rsidRDefault="00DB327A" w:rsidP="00A22344">
      <w:pPr>
        <w:pStyle w:val="Textonotapie"/>
        <w:ind w:left="284" w:hanging="284"/>
        <w:jc w:val="both"/>
        <w:rPr>
          <w:rFonts w:cs="Arial"/>
          <w:sz w:val="16"/>
          <w:szCs w:val="16"/>
        </w:rPr>
      </w:pPr>
    </w:p>
  </w:footnote>
  <w:footnote w:id="862">
    <w:p w14:paraId="687E80FE" w14:textId="77777777" w:rsidR="00DB327A" w:rsidRPr="00A22344" w:rsidRDefault="00DB327A" w:rsidP="00A22344">
      <w:pPr>
        <w:pStyle w:val="Textonotapie"/>
        <w:jc w:val="both"/>
        <w:rPr>
          <w:sz w:val="16"/>
          <w:szCs w:val="16"/>
          <w:lang w:val="es-PE"/>
        </w:rPr>
      </w:pPr>
      <w:r w:rsidRPr="00A22344">
        <w:rPr>
          <w:rStyle w:val="Refdenotaalpie"/>
          <w:sz w:val="16"/>
          <w:szCs w:val="16"/>
        </w:rPr>
        <w:footnoteRef/>
      </w:r>
      <w:r w:rsidRPr="00A22344">
        <w:rPr>
          <w:sz w:val="16"/>
          <w:szCs w:val="16"/>
        </w:rPr>
        <w:t xml:space="preserve"> </w:t>
      </w:r>
      <w:r w:rsidRPr="00A22344">
        <w:rPr>
          <w:sz w:val="16"/>
          <w:szCs w:val="16"/>
          <w:lang w:val="es-PE"/>
        </w:rPr>
        <w:t xml:space="preserve">Modificada la descripción mediante </w:t>
      </w:r>
      <w:r>
        <w:rPr>
          <w:sz w:val="16"/>
          <w:szCs w:val="16"/>
          <w:lang w:val="es-PE"/>
        </w:rPr>
        <w:t>Resol.</w:t>
      </w:r>
      <w:r w:rsidRPr="00A22344">
        <w:rPr>
          <w:sz w:val="16"/>
          <w:szCs w:val="16"/>
          <w:lang w:val="es-PE"/>
        </w:rPr>
        <w:t xml:space="preserve"> SBS N° 3716-2016</w:t>
      </w:r>
      <w:r>
        <w:rPr>
          <w:sz w:val="16"/>
          <w:szCs w:val="16"/>
          <w:lang w:val="es-PE"/>
        </w:rPr>
        <w:t xml:space="preserve"> del 06.07.2016.</w:t>
      </w:r>
    </w:p>
  </w:footnote>
  <w:footnote w:id="863">
    <w:p w14:paraId="58278B58" w14:textId="77777777" w:rsidR="00DB327A" w:rsidRPr="00A22344" w:rsidRDefault="00DB327A" w:rsidP="00A22344">
      <w:pPr>
        <w:pStyle w:val="Textonotapie"/>
        <w:jc w:val="both"/>
        <w:rPr>
          <w:sz w:val="16"/>
          <w:szCs w:val="16"/>
          <w:lang w:val="es-PE"/>
        </w:rPr>
      </w:pPr>
      <w:r w:rsidRPr="00A22344">
        <w:rPr>
          <w:rStyle w:val="Refdenotaalpie"/>
          <w:sz w:val="16"/>
          <w:szCs w:val="16"/>
        </w:rPr>
        <w:footnoteRef/>
      </w:r>
      <w:r w:rsidRPr="00A22344">
        <w:rPr>
          <w:sz w:val="16"/>
          <w:szCs w:val="16"/>
        </w:rPr>
        <w:t xml:space="preserve"> </w:t>
      </w:r>
      <w:r w:rsidRPr="00A22344">
        <w:rPr>
          <w:sz w:val="16"/>
          <w:szCs w:val="16"/>
          <w:lang w:val="es-PE"/>
        </w:rPr>
        <w:t xml:space="preserve">Modificada la descripción mediante </w:t>
      </w:r>
      <w:r>
        <w:rPr>
          <w:sz w:val="16"/>
          <w:szCs w:val="16"/>
          <w:lang w:val="es-PE"/>
        </w:rPr>
        <w:t>Resol.</w:t>
      </w:r>
      <w:r w:rsidRPr="00A22344">
        <w:rPr>
          <w:sz w:val="16"/>
          <w:szCs w:val="16"/>
          <w:lang w:val="es-PE"/>
        </w:rPr>
        <w:t xml:space="preserve"> SBS N° 3716-2016 del 06.07.2016.</w:t>
      </w:r>
    </w:p>
  </w:footnote>
  <w:footnote w:id="864">
    <w:p w14:paraId="001982E5" w14:textId="77777777" w:rsidR="00DB327A" w:rsidRPr="00A22344" w:rsidRDefault="00DB327A" w:rsidP="00A22344">
      <w:pPr>
        <w:pStyle w:val="Textonotapie"/>
        <w:jc w:val="both"/>
        <w:rPr>
          <w:rFonts w:cs="Arial"/>
          <w:sz w:val="16"/>
          <w:szCs w:val="16"/>
        </w:rPr>
      </w:pPr>
      <w:r w:rsidRPr="00A22344">
        <w:rPr>
          <w:rStyle w:val="Refdenotaalpie"/>
          <w:rFonts w:cs="Arial"/>
          <w:sz w:val="16"/>
          <w:szCs w:val="16"/>
        </w:rPr>
        <w:footnoteRef/>
      </w:r>
      <w:r w:rsidRPr="00A22344">
        <w:rPr>
          <w:rFonts w:cs="Arial"/>
          <w:sz w:val="16"/>
          <w:szCs w:val="16"/>
        </w:rPr>
        <w:t xml:space="preserve"> Incorporada por la Resol. SBS N° 257-2005 del 10.02.2005. Posteriormente modificada la denominación mediante </w:t>
      </w:r>
      <w:r>
        <w:rPr>
          <w:rFonts w:cs="Arial"/>
          <w:sz w:val="16"/>
          <w:szCs w:val="16"/>
        </w:rPr>
        <w:t>Resol.</w:t>
      </w:r>
      <w:r w:rsidRPr="00A22344">
        <w:rPr>
          <w:rFonts w:cs="Arial"/>
          <w:sz w:val="16"/>
          <w:szCs w:val="16"/>
        </w:rPr>
        <w:t xml:space="preserve"> SBS N° 3716-2016 del 06.07.2016. </w:t>
      </w:r>
    </w:p>
  </w:footnote>
  <w:footnote w:id="865">
    <w:p w14:paraId="6DBF2916" w14:textId="77777777" w:rsidR="00DB327A" w:rsidRPr="00A22344" w:rsidRDefault="00DB327A" w:rsidP="00A22344">
      <w:pPr>
        <w:pStyle w:val="Textonotapie"/>
        <w:jc w:val="both"/>
        <w:rPr>
          <w:rFonts w:cs="Arial"/>
          <w:sz w:val="16"/>
          <w:szCs w:val="16"/>
        </w:rPr>
      </w:pPr>
      <w:r w:rsidRPr="00A22344">
        <w:rPr>
          <w:rStyle w:val="Refdenotaalpie"/>
          <w:rFonts w:cs="Arial"/>
          <w:sz w:val="16"/>
          <w:szCs w:val="16"/>
        </w:rPr>
        <w:footnoteRef/>
      </w:r>
      <w:r w:rsidRPr="00A22344">
        <w:rPr>
          <w:rFonts w:cs="Arial"/>
          <w:sz w:val="16"/>
          <w:szCs w:val="16"/>
        </w:rPr>
        <w:t xml:space="preserve"> Incorporada por la Resol. SBS N° 257-2005 del 10.02.2005</w:t>
      </w:r>
    </w:p>
  </w:footnote>
  <w:footnote w:id="866">
    <w:p w14:paraId="59981D0A" w14:textId="77777777" w:rsidR="00DB327A" w:rsidRPr="00A4561C" w:rsidRDefault="00DB327A" w:rsidP="00A22344">
      <w:pPr>
        <w:pStyle w:val="Textonotapie"/>
        <w:jc w:val="both"/>
        <w:rPr>
          <w:rFonts w:cs="Arial"/>
          <w:sz w:val="16"/>
          <w:szCs w:val="16"/>
        </w:rPr>
      </w:pPr>
      <w:r w:rsidRPr="00A22344">
        <w:rPr>
          <w:rStyle w:val="Refdenotaalpie"/>
          <w:rFonts w:cs="Arial"/>
          <w:sz w:val="16"/>
          <w:szCs w:val="16"/>
        </w:rPr>
        <w:footnoteRef/>
      </w:r>
      <w:r w:rsidRPr="00A22344">
        <w:rPr>
          <w:rFonts w:cs="Arial"/>
          <w:sz w:val="16"/>
          <w:szCs w:val="16"/>
        </w:rPr>
        <w:t xml:space="preserve"> Incorporada por la Resol. SBS N° 257-2005 del 10.02.2005</w:t>
      </w:r>
    </w:p>
  </w:footnote>
  <w:footnote w:id="867">
    <w:p w14:paraId="3B9EED69" w14:textId="77777777" w:rsidR="00DB327A" w:rsidRPr="00932EF8" w:rsidRDefault="00DB327A" w:rsidP="00A22344">
      <w:pPr>
        <w:pStyle w:val="Textonotapie"/>
        <w:ind w:left="284" w:hanging="284"/>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803-2000 del 06.11.2000. Posteriormente modificad</w:t>
      </w:r>
      <w:r>
        <w:rPr>
          <w:rFonts w:cs="Arial"/>
          <w:sz w:val="16"/>
          <w:szCs w:val="16"/>
        </w:rPr>
        <w:t>a</w:t>
      </w:r>
      <w:r w:rsidRPr="00A4561C">
        <w:rPr>
          <w:rFonts w:cs="Arial"/>
          <w:sz w:val="16"/>
          <w:szCs w:val="16"/>
        </w:rPr>
        <w:t xml:space="preserve"> por la Resol. SBS N°1343-2003 del 24.09.2003, la Resol. SBS N° 257-</w:t>
      </w:r>
      <w:r w:rsidRPr="00932EF8">
        <w:rPr>
          <w:rFonts w:cs="Arial"/>
          <w:sz w:val="16"/>
          <w:szCs w:val="16"/>
        </w:rPr>
        <w:t>2005 del 10.02.2005 y la Resol. SBS N° 1535-2005 del 06.10.</w:t>
      </w:r>
      <w:r w:rsidRPr="00E31A23">
        <w:rPr>
          <w:rFonts w:cs="Arial"/>
          <w:sz w:val="16"/>
          <w:szCs w:val="16"/>
        </w:rPr>
        <w:t>2005. Posteriormente modificada la descripción mediante la Resol. SBS N° 7036-2012 del 19.09. 2012.Posteriormente</w:t>
      </w:r>
      <w:r>
        <w:rPr>
          <w:rFonts w:cs="Arial"/>
          <w:sz w:val="16"/>
          <w:szCs w:val="16"/>
        </w:rPr>
        <w:t xml:space="preserve"> modificada por la Resol. </w:t>
      </w:r>
      <w:r w:rsidRPr="006C4806">
        <w:rPr>
          <w:sz w:val="16"/>
          <w:szCs w:val="16"/>
        </w:rPr>
        <w:t>SBS N° 3716-2016 del 06.07.2016.</w:t>
      </w:r>
    </w:p>
  </w:footnote>
  <w:footnote w:id="868">
    <w:p w14:paraId="5B06BABF" w14:textId="77777777" w:rsidR="00DB327A" w:rsidRPr="006C4806" w:rsidRDefault="00DB327A" w:rsidP="00A22344">
      <w:pPr>
        <w:pStyle w:val="Textonotapie"/>
        <w:jc w:val="both"/>
        <w:rPr>
          <w:sz w:val="16"/>
          <w:szCs w:val="16"/>
        </w:rPr>
      </w:pPr>
      <w:r w:rsidRPr="006C4806">
        <w:rPr>
          <w:rStyle w:val="Refdenotaalpie"/>
          <w:sz w:val="16"/>
          <w:szCs w:val="16"/>
        </w:rPr>
        <w:footnoteRef/>
      </w:r>
      <w:r w:rsidRPr="006C4806">
        <w:rPr>
          <w:sz w:val="16"/>
          <w:szCs w:val="16"/>
        </w:rPr>
        <w:t xml:space="preserve"> Modificada la descripción mediante </w:t>
      </w:r>
      <w:r>
        <w:rPr>
          <w:sz w:val="16"/>
          <w:szCs w:val="16"/>
        </w:rPr>
        <w:t>Resol.</w:t>
      </w:r>
      <w:r w:rsidRPr="006C4806">
        <w:rPr>
          <w:sz w:val="16"/>
          <w:szCs w:val="16"/>
        </w:rPr>
        <w:t xml:space="preserve"> SBS N° 3716-2016 del 06.07.2016.</w:t>
      </w:r>
    </w:p>
  </w:footnote>
  <w:footnote w:id="869">
    <w:p w14:paraId="2C3716EB" w14:textId="77777777" w:rsidR="00DB327A" w:rsidRPr="006126C4" w:rsidRDefault="00DB327A" w:rsidP="00A22344">
      <w:pPr>
        <w:pStyle w:val="Textonotapie"/>
        <w:jc w:val="both"/>
      </w:pPr>
      <w:r w:rsidRPr="003662A8">
        <w:rPr>
          <w:rStyle w:val="Refdenotaalpie"/>
          <w:sz w:val="16"/>
          <w:szCs w:val="16"/>
        </w:rPr>
        <w:footnoteRef/>
      </w:r>
      <w:r w:rsidRPr="003662A8">
        <w:rPr>
          <w:sz w:val="16"/>
          <w:szCs w:val="16"/>
        </w:rPr>
        <w:t xml:space="preserve"> </w:t>
      </w:r>
      <w:r w:rsidRPr="006126C4">
        <w:rPr>
          <w:sz w:val="16"/>
          <w:szCs w:val="16"/>
        </w:rPr>
        <w:t xml:space="preserve">Modificada la descripción mediante </w:t>
      </w:r>
      <w:r>
        <w:rPr>
          <w:sz w:val="16"/>
          <w:szCs w:val="16"/>
        </w:rPr>
        <w:t>Resol.</w:t>
      </w:r>
      <w:r w:rsidRPr="006F3336">
        <w:rPr>
          <w:sz w:val="16"/>
          <w:szCs w:val="16"/>
        </w:rPr>
        <w:t xml:space="preserve"> SBS N° 3716-2016 del 06.07.2016.</w:t>
      </w:r>
    </w:p>
  </w:footnote>
  <w:footnote w:id="870">
    <w:p w14:paraId="5876ED91" w14:textId="77777777" w:rsidR="00DB327A" w:rsidRPr="00A4561C" w:rsidRDefault="00DB327A" w:rsidP="00A22344">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Circular B-2096-2001 del 23.08.2001</w:t>
      </w:r>
    </w:p>
  </w:footnote>
  <w:footnote w:id="871">
    <w:p w14:paraId="6584B65B" w14:textId="77777777" w:rsidR="00DB327A" w:rsidRPr="00A4561C" w:rsidRDefault="00DB327A" w:rsidP="00A22344">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Circular B-2096-2001 del 23.08.2001</w:t>
      </w:r>
    </w:p>
  </w:footnote>
  <w:footnote w:id="872">
    <w:p w14:paraId="2F54A35E" w14:textId="77777777" w:rsidR="00DB327A" w:rsidRPr="00A4561C" w:rsidRDefault="00DB327A" w:rsidP="00A22344">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Circular B-2096-2001 del 23.08.2001</w:t>
      </w:r>
    </w:p>
  </w:footnote>
  <w:footnote w:id="873">
    <w:p w14:paraId="5D0C0C9C" w14:textId="77777777" w:rsidR="00DB327A" w:rsidRPr="00A4561C" w:rsidRDefault="00DB327A" w:rsidP="00A22344">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Circular B-2096-2001 del 23.08.2001</w:t>
      </w:r>
    </w:p>
  </w:footnote>
  <w:footnote w:id="874">
    <w:p w14:paraId="324CB71B" w14:textId="77777777" w:rsidR="00DB327A" w:rsidRPr="00A4561C" w:rsidRDefault="00DB327A" w:rsidP="00A22344">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Circular B-2096-2001 del 23.08.2001</w:t>
      </w:r>
    </w:p>
  </w:footnote>
  <w:footnote w:id="875">
    <w:p w14:paraId="44195901" w14:textId="77777777" w:rsidR="00DB327A" w:rsidRPr="00A4561C" w:rsidRDefault="00DB327A" w:rsidP="00A22344">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Circular B-2096-2001 del 23.08.2001</w:t>
      </w:r>
    </w:p>
  </w:footnote>
  <w:footnote w:id="876">
    <w:p w14:paraId="1B785F2C" w14:textId="77777777" w:rsidR="00DB327A" w:rsidRPr="00A4561C" w:rsidRDefault="00DB327A" w:rsidP="00A22344">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Circular B-2096-2001 del 23.08.2001</w:t>
      </w:r>
    </w:p>
  </w:footnote>
  <w:footnote w:id="877">
    <w:p w14:paraId="73E7CC5C" w14:textId="77777777" w:rsidR="00DB327A" w:rsidRPr="00E31A23"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Modificada </w:t>
      </w:r>
      <w:r w:rsidRPr="00E31A23">
        <w:rPr>
          <w:rFonts w:cs="Arial"/>
          <w:sz w:val="16"/>
          <w:szCs w:val="16"/>
          <w:lang w:val="es-ES"/>
        </w:rPr>
        <w:t>mediante la Resol. SBS N° 7036-2012 del 19.09.2012. Posteriormente modificada la descripción mediante la Resol. SBS N° 7036-2012 del 19.09.2012</w:t>
      </w:r>
    </w:p>
  </w:footnote>
  <w:footnote w:id="878">
    <w:p w14:paraId="1E97DA2A" w14:textId="77777777" w:rsidR="00DB327A" w:rsidRPr="00C15227" w:rsidRDefault="00DB327A">
      <w:pPr>
        <w:pStyle w:val="Textonotapie"/>
        <w:rPr>
          <w:lang w:val="es-PE"/>
        </w:rPr>
      </w:pPr>
      <w:r w:rsidRPr="00E31A23">
        <w:rPr>
          <w:rStyle w:val="Refdenotaalpie"/>
        </w:rPr>
        <w:footnoteRef/>
      </w:r>
      <w:r w:rsidRPr="00E31A23">
        <w:t xml:space="preserve"> </w:t>
      </w:r>
      <w:r w:rsidRPr="00E31A23">
        <w:rPr>
          <w:lang w:val="es-PE"/>
        </w:rPr>
        <w:t xml:space="preserve"> Modificada la denominación mediante </w:t>
      </w:r>
      <w:r w:rsidRPr="00E31A23">
        <w:rPr>
          <w:rFonts w:cs="Arial"/>
          <w:sz w:val="16"/>
          <w:szCs w:val="16"/>
          <w:lang w:val="es-ES"/>
        </w:rPr>
        <w:t>la Resol. SBS N° 7036-2012 del 19.09.2012</w:t>
      </w:r>
    </w:p>
  </w:footnote>
  <w:footnote w:id="879">
    <w:p w14:paraId="429930BC" w14:textId="77777777" w:rsidR="00DB327A" w:rsidRPr="00A4561C" w:rsidRDefault="00DB327A" w:rsidP="003D58B9">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La referencia al ajuste por inflación se ha dejado sin efecto mediante la Resol. SBS N° 106-2005 del 20.01.2005</w:t>
      </w:r>
    </w:p>
  </w:footnote>
  <w:footnote w:id="880">
    <w:p w14:paraId="09EF6DF9" w14:textId="77777777" w:rsidR="00DB327A" w:rsidRPr="007F38F0" w:rsidRDefault="00DB327A" w:rsidP="007F38F0">
      <w:pPr>
        <w:pStyle w:val="Textonotapie"/>
        <w:jc w:val="both"/>
        <w:rPr>
          <w:rFonts w:cs="Arial"/>
          <w:sz w:val="16"/>
          <w:szCs w:val="16"/>
          <w:lang w:val="es-PE"/>
        </w:rPr>
      </w:pPr>
      <w:r w:rsidRPr="007F38F0">
        <w:rPr>
          <w:rStyle w:val="Refdenotaalpie"/>
          <w:rFonts w:cs="Arial"/>
          <w:sz w:val="16"/>
          <w:szCs w:val="16"/>
        </w:rPr>
        <w:footnoteRef/>
      </w:r>
      <w:r w:rsidRPr="007F38F0">
        <w:rPr>
          <w:rFonts w:cs="Arial"/>
          <w:sz w:val="16"/>
          <w:szCs w:val="16"/>
        </w:rPr>
        <w:t xml:space="preserve"> Modificada la descripción </w:t>
      </w:r>
      <w:r w:rsidRPr="007F38F0">
        <w:rPr>
          <w:rFonts w:cs="Arial"/>
          <w:sz w:val="16"/>
          <w:szCs w:val="16"/>
          <w:lang w:val="es-ES"/>
        </w:rPr>
        <w:t xml:space="preserve">mediante la Resol. SBS N° 7036-2012 del 19.09.2012. Posteriormente modificada la descripción mediante </w:t>
      </w:r>
      <w:r>
        <w:rPr>
          <w:rFonts w:cs="Arial"/>
          <w:sz w:val="16"/>
          <w:szCs w:val="16"/>
          <w:lang w:val="es-ES"/>
        </w:rPr>
        <w:t>Resol.</w:t>
      </w:r>
      <w:r w:rsidRPr="007F38F0">
        <w:rPr>
          <w:rFonts w:cs="Arial"/>
          <w:sz w:val="16"/>
          <w:szCs w:val="16"/>
          <w:lang w:val="es-ES"/>
        </w:rPr>
        <w:t xml:space="preserve"> SBS N° 3716-2016 del 06.07.2016.</w:t>
      </w:r>
    </w:p>
  </w:footnote>
  <w:footnote w:id="881">
    <w:p w14:paraId="415A9C7C" w14:textId="77777777" w:rsidR="00DB327A" w:rsidRPr="007F38F0" w:rsidRDefault="00DB327A" w:rsidP="007F38F0">
      <w:pPr>
        <w:pStyle w:val="Textonotapie"/>
        <w:jc w:val="both"/>
        <w:rPr>
          <w:rFonts w:cs="Arial"/>
          <w:sz w:val="16"/>
          <w:szCs w:val="16"/>
        </w:rPr>
      </w:pPr>
      <w:r w:rsidRPr="007F38F0">
        <w:rPr>
          <w:rStyle w:val="Refdenotaalpie"/>
          <w:rFonts w:cs="Arial"/>
          <w:sz w:val="16"/>
          <w:szCs w:val="16"/>
        </w:rPr>
        <w:footnoteRef/>
      </w:r>
      <w:r>
        <w:rPr>
          <w:rFonts w:cs="Arial"/>
          <w:sz w:val="16"/>
          <w:szCs w:val="16"/>
        </w:rPr>
        <w:t xml:space="preserve"> Modificada la denominación </w:t>
      </w:r>
      <w:r w:rsidRPr="007F38F0">
        <w:rPr>
          <w:rFonts w:cs="Arial"/>
          <w:sz w:val="16"/>
          <w:szCs w:val="16"/>
        </w:rPr>
        <w:t xml:space="preserve">mediante </w:t>
      </w:r>
      <w:r>
        <w:rPr>
          <w:rFonts w:cs="Arial"/>
          <w:sz w:val="16"/>
          <w:szCs w:val="16"/>
        </w:rPr>
        <w:t>Resol.</w:t>
      </w:r>
      <w:r w:rsidRPr="007F38F0">
        <w:rPr>
          <w:rFonts w:cs="Arial"/>
          <w:sz w:val="16"/>
          <w:szCs w:val="16"/>
        </w:rPr>
        <w:t xml:space="preserve"> SBS N° 3716-2016 del 06.07.2016.</w:t>
      </w:r>
    </w:p>
  </w:footnote>
  <w:footnote w:id="882">
    <w:p w14:paraId="4C320F46" w14:textId="77777777" w:rsidR="00DB327A" w:rsidRPr="007F38F0" w:rsidRDefault="00DB327A" w:rsidP="007F38F0">
      <w:pPr>
        <w:pStyle w:val="Textonotapie"/>
        <w:jc w:val="both"/>
        <w:rPr>
          <w:rFonts w:cs="Arial"/>
          <w:sz w:val="16"/>
          <w:szCs w:val="16"/>
        </w:rPr>
      </w:pPr>
      <w:r w:rsidRPr="007F38F0">
        <w:rPr>
          <w:rStyle w:val="Refdenotaalpie"/>
          <w:rFonts w:cs="Arial"/>
          <w:sz w:val="16"/>
          <w:szCs w:val="16"/>
        </w:rPr>
        <w:footnoteRef/>
      </w:r>
      <w:r w:rsidRPr="007F38F0">
        <w:rPr>
          <w:rFonts w:cs="Arial"/>
          <w:sz w:val="16"/>
          <w:szCs w:val="16"/>
        </w:rPr>
        <w:t xml:space="preserve"> Modificada por la Resol. SBS N° 257-2005 del 10.02.2005. Posteriormente modificada la denominación por la </w:t>
      </w:r>
      <w:r>
        <w:rPr>
          <w:rFonts w:cs="Arial"/>
          <w:sz w:val="16"/>
          <w:szCs w:val="16"/>
        </w:rPr>
        <w:t>Resol.</w:t>
      </w:r>
      <w:r w:rsidRPr="007F38F0">
        <w:rPr>
          <w:rFonts w:cs="Arial"/>
          <w:sz w:val="16"/>
          <w:szCs w:val="16"/>
        </w:rPr>
        <w:t xml:space="preserve"> SBS N° 3716-2016 del 06.07.2016.</w:t>
      </w:r>
    </w:p>
  </w:footnote>
  <w:footnote w:id="883">
    <w:p w14:paraId="3780BC2F" w14:textId="77777777" w:rsidR="00DB327A" w:rsidRPr="007F38F0" w:rsidRDefault="00DB327A" w:rsidP="007F38F0">
      <w:pPr>
        <w:pStyle w:val="Textonotapie"/>
        <w:jc w:val="both"/>
        <w:rPr>
          <w:rFonts w:cs="Arial"/>
          <w:sz w:val="16"/>
          <w:szCs w:val="16"/>
        </w:rPr>
      </w:pPr>
      <w:r w:rsidRPr="007F38F0">
        <w:rPr>
          <w:rStyle w:val="Refdenotaalpie"/>
          <w:rFonts w:cs="Arial"/>
          <w:sz w:val="16"/>
          <w:szCs w:val="16"/>
        </w:rPr>
        <w:footnoteRef/>
      </w:r>
      <w:r w:rsidRPr="007F38F0">
        <w:rPr>
          <w:rFonts w:cs="Arial"/>
          <w:sz w:val="16"/>
          <w:szCs w:val="16"/>
        </w:rPr>
        <w:t xml:space="preserve"> Modificada por la Resol. SBS N° 257-2005 del 10.02.2005. Posteriormente eliminada mediante </w:t>
      </w:r>
      <w:r>
        <w:rPr>
          <w:rFonts w:cs="Arial"/>
          <w:sz w:val="16"/>
          <w:szCs w:val="16"/>
        </w:rPr>
        <w:t>Resol.</w:t>
      </w:r>
      <w:r w:rsidRPr="007F38F0">
        <w:rPr>
          <w:rFonts w:cs="Arial"/>
          <w:sz w:val="16"/>
          <w:szCs w:val="16"/>
        </w:rPr>
        <w:t xml:space="preserve"> SBS N° 3716-2016 del 06.07.2016.</w:t>
      </w:r>
    </w:p>
  </w:footnote>
  <w:footnote w:id="884">
    <w:p w14:paraId="60C0230D" w14:textId="77777777" w:rsidR="00DB327A" w:rsidRPr="007F38F0" w:rsidRDefault="00DB327A" w:rsidP="007F38F0">
      <w:pPr>
        <w:pStyle w:val="Textonotapie"/>
        <w:jc w:val="both"/>
        <w:rPr>
          <w:rFonts w:cs="Arial"/>
          <w:sz w:val="16"/>
          <w:szCs w:val="16"/>
        </w:rPr>
      </w:pPr>
      <w:r w:rsidRPr="007F38F0">
        <w:rPr>
          <w:rStyle w:val="Refdenotaalpie"/>
          <w:rFonts w:cs="Arial"/>
          <w:sz w:val="16"/>
          <w:szCs w:val="16"/>
        </w:rPr>
        <w:footnoteRef/>
      </w:r>
      <w:r w:rsidRPr="007F38F0">
        <w:rPr>
          <w:rFonts w:cs="Arial"/>
          <w:sz w:val="16"/>
          <w:szCs w:val="16"/>
        </w:rPr>
        <w:t xml:space="preserve"> Modificada por la Resol. SBS N° 257-2005 del 10.02.2005. Posteriormente eliminada mediante </w:t>
      </w:r>
      <w:r>
        <w:rPr>
          <w:rFonts w:cs="Arial"/>
          <w:sz w:val="16"/>
          <w:szCs w:val="16"/>
        </w:rPr>
        <w:t>Resol.</w:t>
      </w:r>
      <w:r w:rsidRPr="007F38F0">
        <w:rPr>
          <w:rFonts w:cs="Arial"/>
          <w:sz w:val="16"/>
          <w:szCs w:val="16"/>
        </w:rPr>
        <w:t xml:space="preserve"> SBS N° 3716-2016 del 06.07.2016.</w:t>
      </w:r>
    </w:p>
  </w:footnote>
  <w:footnote w:id="885">
    <w:p w14:paraId="460D8A9B" w14:textId="77777777" w:rsidR="00DB327A" w:rsidRPr="007F38F0" w:rsidRDefault="00DB327A" w:rsidP="007F38F0">
      <w:pPr>
        <w:pStyle w:val="Textonotapie"/>
        <w:jc w:val="both"/>
        <w:rPr>
          <w:rFonts w:cs="Arial"/>
          <w:sz w:val="16"/>
          <w:szCs w:val="16"/>
        </w:rPr>
      </w:pPr>
      <w:r w:rsidRPr="007F38F0">
        <w:rPr>
          <w:rStyle w:val="Refdenotaalpie"/>
          <w:rFonts w:cs="Arial"/>
          <w:sz w:val="16"/>
          <w:szCs w:val="16"/>
        </w:rPr>
        <w:footnoteRef/>
      </w:r>
      <w:r w:rsidRPr="007F38F0">
        <w:rPr>
          <w:rFonts w:cs="Arial"/>
          <w:sz w:val="16"/>
          <w:szCs w:val="16"/>
        </w:rPr>
        <w:t xml:space="preserve"> Modificada por la Resol. SBS N° 257-2005 del 10.02.2005. Posteriormente modificada la denominación por la </w:t>
      </w:r>
      <w:r>
        <w:rPr>
          <w:rFonts w:cs="Arial"/>
          <w:sz w:val="16"/>
          <w:szCs w:val="16"/>
        </w:rPr>
        <w:t>Resol.</w:t>
      </w:r>
      <w:r w:rsidRPr="007F38F0">
        <w:rPr>
          <w:rFonts w:cs="Arial"/>
          <w:sz w:val="16"/>
          <w:szCs w:val="16"/>
        </w:rPr>
        <w:t xml:space="preserve"> SBS N° 3716-2016 del 06.07.2016.</w:t>
      </w:r>
    </w:p>
  </w:footnote>
  <w:footnote w:id="886">
    <w:p w14:paraId="108B30D5" w14:textId="77777777" w:rsidR="00DB327A" w:rsidRPr="007F38F0" w:rsidRDefault="00DB327A" w:rsidP="007F38F0">
      <w:pPr>
        <w:pStyle w:val="Textonotapie"/>
        <w:jc w:val="both"/>
        <w:rPr>
          <w:rFonts w:cs="Arial"/>
          <w:sz w:val="16"/>
          <w:szCs w:val="16"/>
        </w:rPr>
      </w:pPr>
      <w:r w:rsidRPr="007F38F0">
        <w:rPr>
          <w:rStyle w:val="Refdenotaalpie"/>
          <w:rFonts w:cs="Arial"/>
          <w:sz w:val="16"/>
          <w:szCs w:val="16"/>
        </w:rPr>
        <w:footnoteRef/>
      </w:r>
      <w:r w:rsidRPr="007F38F0">
        <w:rPr>
          <w:rFonts w:cs="Arial"/>
          <w:sz w:val="16"/>
          <w:szCs w:val="16"/>
        </w:rPr>
        <w:t xml:space="preserve"> Modificada por la Resol. SBS N° 257-2005 del 10.02.2005. Posteriormente eliminada mediante </w:t>
      </w:r>
      <w:r>
        <w:rPr>
          <w:rFonts w:cs="Arial"/>
          <w:sz w:val="16"/>
          <w:szCs w:val="16"/>
        </w:rPr>
        <w:t>Resol.</w:t>
      </w:r>
      <w:r w:rsidRPr="007F38F0">
        <w:rPr>
          <w:rFonts w:cs="Arial"/>
          <w:sz w:val="16"/>
          <w:szCs w:val="16"/>
        </w:rPr>
        <w:t xml:space="preserve"> SBS N° 3716-2016 del 06.07.2016.</w:t>
      </w:r>
    </w:p>
  </w:footnote>
  <w:footnote w:id="887">
    <w:p w14:paraId="46DD0AA9" w14:textId="77777777" w:rsidR="00DB327A" w:rsidRPr="007F38F0" w:rsidRDefault="00DB327A" w:rsidP="007F38F0">
      <w:pPr>
        <w:pStyle w:val="Textonotapie"/>
        <w:jc w:val="both"/>
        <w:rPr>
          <w:rFonts w:cs="Arial"/>
          <w:sz w:val="16"/>
          <w:szCs w:val="16"/>
        </w:rPr>
      </w:pPr>
      <w:r w:rsidRPr="007F38F0">
        <w:rPr>
          <w:rStyle w:val="Refdenotaalpie"/>
          <w:rFonts w:cs="Arial"/>
          <w:sz w:val="16"/>
          <w:szCs w:val="16"/>
        </w:rPr>
        <w:footnoteRef/>
      </w:r>
      <w:r w:rsidRPr="007F38F0">
        <w:rPr>
          <w:rFonts w:cs="Arial"/>
          <w:sz w:val="16"/>
          <w:szCs w:val="16"/>
        </w:rPr>
        <w:t xml:space="preserve"> Modificada por la Resol. SBS N° 257-2005 del 10.02.2005. Posteriormente eliminada mediante </w:t>
      </w:r>
      <w:r>
        <w:rPr>
          <w:rFonts w:cs="Arial"/>
          <w:sz w:val="16"/>
          <w:szCs w:val="16"/>
        </w:rPr>
        <w:t>Resol.</w:t>
      </w:r>
      <w:r w:rsidRPr="007F38F0">
        <w:rPr>
          <w:rFonts w:cs="Arial"/>
          <w:sz w:val="16"/>
          <w:szCs w:val="16"/>
        </w:rPr>
        <w:t xml:space="preserve"> SBS N° 3716-2016 del 06.07.2016.</w:t>
      </w:r>
    </w:p>
  </w:footnote>
  <w:footnote w:id="888">
    <w:p w14:paraId="28EEC079" w14:textId="77777777" w:rsidR="00DB327A" w:rsidRPr="00E31A23" w:rsidRDefault="00DB327A" w:rsidP="007F38F0">
      <w:pPr>
        <w:pStyle w:val="Textonotapie"/>
        <w:jc w:val="both"/>
        <w:rPr>
          <w:lang w:val="es-PE"/>
        </w:rPr>
      </w:pPr>
      <w:r w:rsidRPr="007F38F0">
        <w:rPr>
          <w:rStyle w:val="Refdenotaalpie"/>
          <w:rFonts w:cs="Arial"/>
          <w:sz w:val="16"/>
          <w:szCs w:val="16"/>
        </w:rPr>
        <w:footnoteRef/>
      </w:r>
      <w:r w:rsidRPr="007F38F0">
        <w:rPr>
          <w:rFonts w:cs="Arial"/>
          <w:sz w:val="16"/>
          <w:szCs w:val="16"/>
        </w:rPr>
        <w:t xml:space="preserve"> Modificada la denominación </w:t>
      </w:r>
      <w:r w:rsidRPr="007F38F0">
        <w:rPr>
          <w:rFonts w:cs="Arial"/>
          <w:sz w:val="16"/>
          <w:szCs w:val="16"/>
          <w:lang w:val="es-ES"/>
        </w:rPr>
        <w:t>mediante la Resol. SBS N° 7036-2012 del 19.09.2012</w:t>
      </w:r>
      <w:r w:rsidRPr="00E31A23">
        <w:rPr>
          <w:rFonts w:cs="Arial"/>
          <w:sz w:val="16"/>
          <w:szCs w:val="16"/>
          <w:lang w:val="es-ES"/>
        </w:rPr>
        <w:t xml:space="preserve"> </w:t>
      </w:r>
    </w:p>
  </w:footnote>
  <w:footnote w:id="889">
    <w:p w14:paraId="6A5ABBF2" w14:textId="77777777" w:rsidR="00DB327A" w:rsidRPr="007F38F0" w:rsidRDefault="00DB327A" w:rsidP="007F38F0">
      <w:pPr>
        <w:pStyle w:val="Textonotapie"/>
        <w:jc w:val="both"/>
        <w:rPr>
          <w:rFonts w:cs="Arial"/>
          <w:sz w:val="16"/>
          <w:szCs w:val="16"/>
        </w:rPr>
      </w:pPr>
      <w:r w:rsidRPr="007F38F0">
        <w:rPr>
          <w:rStyle w:val="Refdenotaalpie"/>
          <w:rFonts w:cs="Arial"/>
          <w:sz w:val="16"/>
          <w:szCs w:val="16"/>
        </w:rPr>
        <w:footnoteRef/>
      </w:r>
      <w:r w:rsidRPr="007F38F0">
        <w:rPr>
          <w:rFonts w:cs="Arial"/>
          <w:sz w:val="16"/>
          <w:szCs w:val="16"/>
        </w:rPr>
        <w:t xml:space="preserve"> Modificada por la Resol. SBS N° 257-2005 del 10.02.2005. Posteriormente modificada la descripción por la </w:t>
      </w:r>
      <w:r>
        <w:rPr>
          <w:rFonts w:cs="Arial"/>
          <w:sz w:val="16"/>
          <w:szCs w:val="16"/>
        </w:rPr>
        <w:t>Resol.</w:t>
      </w:r>
      <w:r w:rsidRPr="007F38F0">
        <w:rPr>
          <w:rFonts w:cs="Arial"/>
          <w:sz w:val="16"/>
          <w:szCs w:val="16"/>
        </w:rPr>
        <w:t xml:space="preserve"> SBS N° 3716-2016 del 06.07.2016.</w:t>
      </w:r>
    </w:p>
  </w:footnote>
  <w:footnote w:id="890">
    <w:p w14:paraId="35E91286" w14:textId="77777777" w:rsidR="00DB327A" w:rsidRPr="00A73A22" w:rsidRDefault="00DB327A" w:rsidP="007F38F0">
      <w:pPr>
        <w:pStyle w:val="Textonotapie"/>
        <w:ind w:left="284" w:hanging="284"/>
        <w:jc w:val="both"/>
        <w:rPr>
          <w:rFonts w:cs="Arial"/>
          <w:sz w:val="16"/>
          <w:szCs w:val="16"/>
        </w:rPr>
      </w:pPr>
      <w:r w:rsidRPr="007F38F0">
        <w:rPr>
          <w:rStyle w:val="Refdenotaalpie"/>
          <w:rFonts w:cs="Arial"/>
          <w:sz w:val="16"/>
          <w:szCs w:val="16"/>
        </w:rPr>
        <w:footnoteRef/>
      </w:r>
      <w:r w:rsidRPr="007F38F0">
        <w:rPr>
          <w:rFonts w:cs="Arial"/>
          <w:sz w:val="16"/>
          <w:szCs w:val="16"/>
        </w:rPr>
        <w:t xml:space="preserve"> Modificada por la Resol. SBS N° 257-2005 del 10.02.2005. La referencia al ajuste por inflación se ha dejado sin efecto mediante la Resol. SBS N° 106-2005 del 20.01.2005</w:t>
      </w:r>
      <w:r w:rsidRPr="00BA366D">
        <w:rPr>
          <w:rFonts w:cs="Arial"/>
          <w:sz w:val="16"/>
          <w:szCs w:val="16"/>
        </w:rPr>
        <w:t xml:space="preserve">. Posteriormente modificada la descripción por la </w:t>
      </w:r>
      <w:r>
        <w:rPr>
          <w:rFonts w:cs="Arial"/>
          <w:sz w:val="16"/>
          <w:szCs w:val="16"/>
        </w:rPr>
        <w:t>Resol.</w:t>
      </w:r>
      <w:r w:rsidRPr="00BA366D">
        <w:rPr>
          <w:rFonts w:cs="Arial"/>
          <w:sz w:val="16"/>
          <w:szCs w:val="16"/>
        </w:rPr>
        <w:t xml:space="preserve"> SBS N° 3716-2016 del 06.07.2016.</w:t>
      </w:r>
    </w:p>
    <w:p w14:paraId="49786FD4" w14:textId="77777777" w:rsidR="00DB327A" w:rsidRPr="00A4561C" w:rsidRDefault="00DB327A">
      <w:pPr>
        <w:pStyle w:val="Textonotapie"/>
        <w:rPr>
          <w:rFonts w:cs="Arial"/>
          <w:sz w:val="16"/>
          <w:szCs w:val="16"/>
        </w:rPr>
      </w:pPr>
    </w:p>
  </w:footnote>
  <w:footnote w:id="891">
    <w:p w14:paraId="2C66E6FE" w14:textId="77777777" w:rsidR="00DB327A" w:rsidRPr="00A4561C" w:rsidRDefault="00DB327A" w:rsidP="0076367F">
      <w:pPr>
        <w:pStyle w:val="Textonotapie"/>
        <w:ind w:left="142" w:hanging="142"/>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777-2000 del 24.10.2000. Posteriormente modificad</w:t>
      </w:r>
      <w:r>
        <w:rPr>
          <w:rFonts w:cs="Arial"/>
          <w:sz w:val="16"/>
          <w:szCs w:val="16"/>
        </w:rPr>
        <w:t>a</w:t>
      </w:r>
      <w:r w:rsidRPr="00A4561C">
        <w:rPr>
          <w:rFonts w:cs="Arial"/>
          <w:sz w:val="16"/>
          <w:szCs w:val="16"/>
        </w:rPr>
        <w:t xml:space="preserve"> por la Resol. SBS N° 1343-2003 del 24.09.2003 y por la Resol. SBS N° 1914-2004 del 23.11.2004. Sustituido posteriormente por la Resol. SBS Nº 10639-2008 del 31.10.2008</w:t>
      </w:r>
      <w:r w:rsidRPr="00E31A23">
        <w:rPr>
          <w:rFonts w:cs="Arial"/>
          <w:sz w:val="16"/>
          <w:szCs w:val="16"/>
        </w:rPr>
        <w:t xml:space="preserve">. Posteriormente </w:t>
      </w:r>
      <w:r w:rsidRPr="00E31A23">
        <w:rPr>
          <w:sz w:val="16"/>
          <w:szCs w:val="16"/>
        </w:rPr>
        <w:t xml:space="preserve">modificada la denominación, descripción así como la eliminación de la cuenta 1707 </w:t>
      </w:r>
      <w:r w:rsidRPr="00E31A23">
        <w:rPr>
          <w:rFonts w:cs="Arial"/>
          <w:sz w:val="16"/>
          <w:szCs w:val="16"/>
          <w:lang w:val="es-ES"/>
        </w:rPr>
        <w:t>mediante la Resol. SBS N° 7036-2012 del 19.09.2012.</w:t>
      </w:r>
    </w:p>
  </w:footnote>
  <w:footnote w:id="892">
    <w:p w14:paraId="02B862FD" w14:textId="77777777" w:rsidR="00DB327A" w:rsidRPr="007122B2" w:rsidRDefault="00DB327A">
      <w:pPr>
        <w:pStyle w:val="Textonotapie"/>
        <w:rPr>
          <w:lang w:val="es-PE"/>
        </w:rPr>
      </w:pPr>
      <w:r>
        <w:rPr>
          <w:rStyle w:val="Refdenotaalpie"/>
        </w:rPr>
        <w:footnoteRef/>
      </w:r>
      <w:r>
        <w:t xml:space="preserve"> </w:t>
      </w:r>
      <w:r>
        <w:rPr>
          <w:rFonts w:cs="Arial"/>
          <w:sz w:val="16"/>
          <w:szCs w:val="16"/>
        </w:rPr>
        <w:t xml:space="preserve">Modificado por la </w:t>
      </w:r>
      <w:r w:rsidRPr="009702F9">
        <w:rPr>
          <w:rFonts w:cs="Arial"/>
          <w:sz w:val="16"/>
          <w:szCs w:val="16"/>
        </w:rPr>
        <w:t xml:space="preserve">Resol. SBS N° </w:t>
      </w:r>
      <w:r>
        <w:rPr>
          <w:rFonts w:cs="Arial"/>
          <w:sz w:val="16"/>
          <w:szCs w:val="16"/>
        </w:rPr>
        <w:t>2610</w:t>
      </w:r>
      <w:r w:rsidRPr="009702F9">
        <w:rPr>
          <w:rFonts w:cs="Arial"/>
          <w:sz w:val="16"/>
          <w:szCs w:val="16"/>
        </w:rPr>
        <w:t>-20</w:t>
      </w:r>
      <w:r>
        <w:rPr>
          <w:rFonts w:cs="Arial"/>
          <w:sz w:val="16"/>
          <w:szCs w:val="16"/>
        </w:rPr>
        <w:t>18 del 0</w:t>
      </w:r>
      <w:r w:rsidRPr="009702F9">
        <w:rPr>
          <w:rFonts w:cs="Arial"/>
          <w:sz w:val="16"/>
          <w:szCs w:val="16"/>
        </w:rPr>
        <w:t>4.0</w:t>
      </w:r>
      <w:r>
        <w:rPr>
          <w:rFonts w:cs="Arial"/>
          <w:sz w:val="16"/>
          <w:szCs w:val="16"/>
        </w:rPr>
        <w:t>7</w:t>
      </w:r>
      <w:r w:rsidRPr="009702F9">
        <w:rPr>
          <w:rFonts w:cs="Arial"/>
          <w:sz w:val="16"/>
          <w:szCs w:val="16"/>
        </w:rPr>
        <w:t>.20</w:t>
      </w:r>
      <w:r>
        <w:rPr>
          <w:rFonts w:cs="Arial"/>
          <w:sz w:val="16"/>
          <w:szCs w:val="16"/>
        </w:rPr>
        <w:t>18.</w:t>
      </w:r>
    </w:p>
  </w:footnote>
  <w:footnote w:id="893">
    <w:p w14:paraId="76BA26AD" w14:textId="77777777" w:rsidR="00DB327A" w:rsidRPr="00E31A23" w:rsidRDefault="00DB327A">
      <w:pPr>
        <w:pStyle w:val="Textonotapie"/>
        <w:rPr>
          <w:lang w:val="es-PE"/>
        </w:rPr>
      </w:pPr>
      <w:r w:rsidRPr="00E31A23">
        <w:rPr>
          <w:rStyle w:val="Refdenotaalpie"/>
        </w:rPr>
        <w:footnoteRef/>
      </w:r>
      <w:r w:rsidRPr="00E31A23">
        <w:t xml:space="preserve"> </w:t>
      </w:r>
      <w:r w:rsidRPr="00E31A23">
        <w:rPr>
          <w:sz w:val="16"/>
          <w:szCs w:val="16"/>
        </w:rPr>
        <w:t xml:space="preserve">Modificada la estructura de la cuenta </w:t>
      </w:r>
      <w:r w:rsidRPr="00E31A23">
        <w:rPr>
          <w:rFonts w:cs="Arial"/>
          <w:sz w:val="16"/>
          <w:szCs w:val="16"/>
          <w:lang w:val="es-ES"/>
        </w:rPr>
        <w:t>mediante la Resol. SBS N° 7036-2012 del 19.09.2012</w:t>
      </w:r>
    </w:p>
  </w:footnote>
  <w:footnote w:id="894">
    <w:p w14:paraId="5E6A9F7A" w14:textId="77777777" w:rsidR="00DB327A" w:rsidRPr="00E31A23" w:rsidRDefault="00DB327A" w:rsidP="00B242B6">
      <w:pPr>
        <w:pStyle w:val="Textonotapie"/>
        <w:rPr>
          <w:lang w:val="es-PE"/>
        </w:rPr>
      </w:pPr>
      <w:r w:rsidRPr="00E31A23">
        <w:rPr>
          <w:rStyle w:val="Refdenotaalpie"/>
        </w:rPr>
        <w:footnoteRef/>
      </w:r>
      <w:r w:rsidRPr="00E31A23">
        <w:t xml:space="preserve"> </w:t>
      </w:r>
      <w:r w:rsidRPr="00E31A23">
        <w:rPr>
          <w:sz w:val="16"/>
          <w:szCs w:val="16"/>
        </w:rPr>
        <w:t xml:space="preserve">Modificada la deniminación  y estructura de la cuenta </w:t>
      </w:r>
      <w:r w:rsidRPr="00E31A23">
        <w:rPr>
          <w:rFonts w:cs="Arial"/>
          <w:sz w:val="16"/>
          <w:szCs w:val="16"/>
          <w:lang w:val="es-ES"/>
        </w:rPr>
        <w:t>mediante la Resol. SBS N° 7036-2012 del 19.09.2012</w:t>
      </w:r>
    </w:p>
  </w:footnote>
  <w:footnote w:id="895">
    <w:p w14:paraId="3B74F9FD" w14:textId="77777777" w:rsidR="00DB327A" w:rsidRPr="00B242B6" w:rsidRDefault="00DB327A" w:rsidP="00FC193E">
      <w:pPr>
        <w:pStyle w:val="Textonotapie"/>
        <w:rPr>
          <w:lang w:val="es-PE"/>
        </w:rPr>
      </w:pPr>
      <w:r w:rsidRPr="00E31A23">
        <w:rPr>
          <w:rStyle w:val="Refdenotaalpie"/>
        </w:rPr>
        <w:footnoteRef/>
      </w:r>
      <w:r w:rsidRPr="00E31A23">
        <w:t xml:space="preserve"> </w:t>
      </w:r>
      <w:r w:rsidRPr="00E31A23">
        <w:rPr>
          <w:sz w:val="16"/>
          <w:szCs w:val="16"/>
        </w:rPr>
        <w:t xml:space="preserve">Modificada la denominación y estructura de la cuenta </w:t>
      </w:r>
      <w:r w:rsidRPr="00E31A23">
        <w:rPr>
          <w:rFonts w:cs="Arial"/>
          <w:sz w:val="16"/>
          <w:szCs w:val="16"/>
          <w:lang w:val="es-ES"/>
        </w:rPr>
        <w:t>mediante la Resol. SBS N° 7036-2012 del 19.09.2012</w:t>
      </w:r>
    </w:p>
  </w:footnote>
  <w:footnote w:id="896">
    <w:p w14:paraId="11A7439E" w14:textId="77777777" w:rsidR="00DB327A" w:rsidRPr="0020280C" w:rsidRDefault="00DB327A" w:rsidP="00596D5C">
      <w:pPr>
        <w:pStyle w:val="Textonotapie"/>
        <w:rPr>
          <w:lang w:val="es-PE"/>
        </w:rPr>
      </w:pPr>
      <w:r w:rsidRPr="0020280C">
        <w:rPr>
          <w:rStyle w:val="Refdenotaalpie"/>
          <w:sz w:val="16"/>
          <w:szCs w:val="16"/>
        </w:rPr>
        <w:footnoteRef/>
      </w:r>
      <w:r>
        <w:t xml:space="preserve"> </w:t>
      </w:r>
      <w:r>
        <w:rPr>
          <w:sz w:val="16"/>
          <w:szCs w:val="16"/>
        </w:rPr>
        <w:t xml:space="preserve">Modificada la </w:t>
      </w:r>
      <w:r w:rsidRPr="00E31A23">
        <w:rPr>
          <w:sz w:val="16"/>
          <w:szCs w:val="16"/>
        </w:rPr>
        <w:t xml:space="preserve">dinámica </w:t>
      </w:r>
      <w:r w:rsidRPr="00E31A23">
        <w:rPr>
          <w:rFonts w:cs="Arial"/>
          <w:sz w:val="16"/>
          <w:szCs w:val="16"/>
          <w:lang w:val="es-ES"/>
        </w:rPr>
        <w:t>mediante la Resol. SBS N° 7036-2012 del 19.09.2012</w:t>
      </w:r>
    </w:p>
  </w:footnote>
  <w:footnote w:id="897">
    <w:p w14:paraId="58D9BCAB"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Descripción sustituida mediante Resol. SBS Nº 914-2010 del 26.01.2010.</w:t>
      </w:r>
      <w:r w:rsidRPr="0020280C">
        <w:rPr>
          <w:rFonts w:cs="Arial"/>
          <w:sz w:val="16"/>
          <w:szCs w:val="16"/>
        </w:rPr>
        <w:t xml:space="preserve"> </w:t>
      </w:r>
      <w:r>
        <w:rPr>
          <w:rFonts w:cs="Arial"/>
          <w:sz w:val="16"/>
          <w:szCs w:val="16"/>
        </w:rPr>
        <w:t xml:space="preserve">Posteriormente </w:t>
      </w:r>
      <w:r>
        <w:rPr>
          <w:sz w:val="16"/>
          <w:szCs w:val="16"/>
        </w:rPr>
        <w:t xml:space="preserve">sustituida la descripción </w:t>
      </w:r>
      <w:r w:rsidRPr="00E31A23">
        <w:rPr>
          <w:rFonts w:cs="Arial"/>
          <w:sz w:val="16"/>
          <w:szCs w:val="16"/>
          <w:lang w:val="es-ES"/>
        </w:rPr>
        <w:t>mediante la Resol. SBS N° 7036-2012 del 19.09.2012.</w:t>
      </w:r>
    </w:p>
  </w:footnote>
  <w:footnote w:id="898">
    <w:p w14:paraId="3427D5C5"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257-2005 del 10.02.2005</w:t>
      </w:r>
      <w:r>
        <w:rPr>
          <w:rFonts w:cs="Arial"/>
          <w:bCs/>
          <w:sz w:val="16"/>
          <w:szCs w:val="16"/>
        </w:rPr>
        <w:t>. Posteriormente modificada la denominación mediante Resol. SBS N° 3716-2016 del 06.07.2016.</w:t>
      </w:r>
    </w:p>
  </w:footnote>
  <w:footnote w:id="899">
    <w:p w14:paraId="7740C4C0"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257-2005 del 10.02.2005</w:t>
      </w:r>
      <w:r>
        <w:rPr>
          <w:rFonts w:cs="Arial"/>
          <w:bCs/>
          <w:sz w:val="16"/>
          <w:szCs w:val="16"/>
        </w:rPr>
        <w:t>. Posteiormente modificada la descripción mediante Resol. SBS N° 3716-2016 del 06.07.2016.</w:t>
      </w:r>
    </w:p>
  </w:footnote>
  <w:footnote w:id="900">
    <w:p w14:paraId="0AC8DFF5"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257-2005 del 10.02.2005</w:t>
      </w:r>
      <w:r>
        <w:rPr>
          <w:rFonts w:cs="Arial"/>
          <w:bCs/>
          <w:sz w:val="16"/>
          <w:szCs w:val="16"/>
        </w:rPr>
        <w:t>. Posteriormente modificada la denominación mediante Resol. SBS N° 3716-2016 del 06.07.2016.</w:t>
      </w:r>
    </w:p>
  </w:footnote>
  <w:footnote w:id="901">
    <w:p w14:paraId="57446430"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257-2005 del 10.02.2005</w:t>
      </w:r>
      <w:r>
        <w:rPr>
          <w:rFonts w:cs="Arial"/>
          <w:bCs/>
          <w:sz w:val="16"/>
          <w:szCs w:val="16"/>
        </w:rPr>
        <w:t xml:space="preserve">. Posteriormente eliminada mediante Resol. SBS N° 3716-2016 del 06.07.2016. </w:t>
      </w:r>
    </w:p>
  </w:footnote>
  <w:footnote w:id="902">
    <w:p w14:paraId="75C46964"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257-2005 del 10.02.2005</w:t>
      </w:r>
      <w:r>
        <w:rPr>
          <w:rFonts w:cs="Arial"/>
          <w:bCs/>
          <w:sz w:val="16"/>
          <w:szCs w:val="16"/>
        </w:rPr>
        <w:t>. Posteriormente eliminada mediante Resol. SBS N° 3716-2016 del 06.07.2016.</w:t>
      </w:r>
    </w:p>
  </w:footnote>
  <w:footnote w:id="903">
    <w:p w14:paraId="0B0C0702"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257-2005 del 10.02.2005</w:t>
      </w:r>
    </w:p>
  </w:footnote>
  <w:footnote w:id="904">
    <w:p w14:paraId="67759DEF"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257-2005 del 10.02.2005</w:t>
      </w:r>
    </w:p>
  </w:footnote>
  <w:footnote w:id="905">
    <w:p w14:paraId="2638BB3C"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257-2005 del 10.02.2005</w:t>
      </w:r>
    </w:p>
  </w:footnote>
  <w:footnote w:id="906">
    <w:p w14:paraId="6973A55E"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257-2005 del 10.02.2005</w:t>
      </w:r>
    </w:p>
  </w:footnote>
  <w:footnote w:id="907">
    <w:p w14:paraId="149BE64F"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257-2005 del 10.02.2005</w:t>
      </w:r>
    </w:p>
  </w:footnote>
  <w:footnote w:id="908">
    <w:p w14:paraId="3BDF3267"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257-2005 del 10.02.2005</w:t>
      </w:r>
    </w:p>
  </w:footnote>
  <w:footnote w:id="909">
    <w:p w14:paraId="7C9D5AC1"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257-2005 del 10.02.2005</w:t>
      </w:r>
    </w:p>
  </w:footnote>
  <w:footnote w:id="910">
    <w:p w14:paraId="3BAF86F0"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mediante Resol. SBS Nº 914-2010 del 26.01.2010</w:t>
      </w:r>
      <w:r w:rsidRPr="00E31A23">
        <w:rPr>
          <w:rFonts w:cs="Arial"/>
          <w:sz w:val="16"/>
          <w:szCs w:val="16"/>
        </w:rPr>
        <w:t xml:space="preserve">. Posteriormente  </w:t>
      </w:r>
      <w:r w:rsidRPr="00E31A23">
        <w:rPr>
          <w:sz w:val="16"/>
          <w:szCs w:val="16"/>
        </w:rPr>
        <w:t xml:space="preserve">se elimina la subcuenta 1807.02 y se modifica la denominación y la descripción de la cuenta 1807 </w:t>
      </w:r>
      <w:r w:rsidRPr="00E31A23">
        <w:rPr>
          <w:rFonts w:cs="Arial"/>
          <w:sz w:val="16"/>
          <w:szCs w:val="16"/>
          <w:lang w:val="es-ES"/>
        </w:rPr>
        <w:t>mediante la Resol. SBS N° 7036-2012 del 19.09.2012.</w:t>
      </w:r>
    </w:p>
  </w:footnote>
  <w:footnote w:id="911">
    <w:p w14:paraId="57D88385" w14:textId="77777777" w:rsidR="00DB327A" w:rsidRPr="007F38F0" w:rsidRDefault="00DB327A" w:rsidP="00271EF3">
      <w:pPr>
        <w:pStyle w:val="Textonotapie"/>
        <w:jc w:val="both"/>
        <w:rPr>
          <w:rFonts w:cs="Arial"/>
          <w:sz w:val="16"/>
          <w:szCs w:val="16"/>
        </w:rPr>
      </w:pPr>
      <w:r w:rsidRPr="007F38F0">
        <w:rPr>
          <w:rStyle w:val="Refdenotaalpie"/>
          <w:rFonts w:cs="Arial"/>
          <w:sz w:val="16"/>
          <w:szCs w:val="16"/>
        </w:rPr>
        <w:footnoteRef/>
      </w:r>
      <w:r w:rsidRPr="007F38F0">
        <w:rPr>
          <w:rFonts w:cs="Arial"/>
          <w:sz w:val="16"/>
          <w:szCs w:val="16"/>
        </w:rPr>
        <w:t xml:space="preserve"> La referencia al ajuste por inflación se ha dejado sin efecto mediante la Resol. SBS N° 106-2005 del 20.01.2005. </w:t>
      </w:r>
      <w:r w:rsidRPr="00BA366D">
        <w:rPr>
          <w:rFonts w:cs="Arial"/>
          <w:sz w:val="16"/>
          <w:szCs w:val="16"/>
        </w:rPr>
        <w:t>Modificada</w:t>
      </w:r>
      <w:r w:rsidRPr="00A73A22">
        <w:rPr>
          <w:rFonts w:cs="Arial"/>
          <w:sz w:val="16"/>
          <w:szCs w:val="16"/>
        </w:rPr>
        <w:t xml:space="preserve"> posteriormente mediante la Resol. SBS N° 257-2005 del 10.02.2005. Posteriormente modificada la descripción  </w:t>
      </w:r>
      <w:r w:rsidRPr="005D164C">
        <w:rPr>
          <w:rFonts w:cs="Arial"/>
          <w:sz w:val="16"/>
          <w:szCs w:val="16"/>
          <w:lang w:val="es-ES"/>
        </w:rPr>
        <w:t>mediante la Resol. SBS N° 7036-2012 del 19.09.2012</w:t>
      </w:r>
      <w:r>
        <w:rPr>
          <w:rFonts w:cs="Arial"/>
          <w:sz w:val="16"/>
          <w:szCs w:val="16"/>
          <w:lang w:val="es-ES"/>
        </w:rPr>
        <w:t xml:space="preserve"> y por la </w:t>
      </w:r>
      <w:r w:rsidRPr="007F38F0">
        <w:rPr>
          <w:rFonts w:cs="Arial"/>
          <w:sz w:val="16"/>
          <w:szCs w:val="16"/>
        </w:rPr>
        <w:t>la Res</w:t>
      </w:r>
      <w:r>
        <w:rPr>
          <w:rFonts w:cs="Arial"/>
          <w:sz w:val="16"/>
          <w:szCs w:val="16"/>
        </w:rPr>
        <w:t>ol.</w:t>
      </w:r>
      <w:r w:rsidRPr="007F38F0">
        <w:rPr>
          <w:rFonts w:cs="Arial"/>
          <w:sz w:val="16"/>
          <w:szCs w:val="16"/>
        </w:rPr>
        <w:t xml:space="preserve"> SBS N° 3716-2016 del 06.07.2016.</w:t>
      </w:r>
    </w:p>
    <w:p w14:paraId="283A7975" w14:textId="77777777" w:rsidR="00DB327A" w:rsidRPr="005D164C" w:rsidRDefault="00DB327A" w:rsidP="007F38F0">
      <w:pPr>
        <w:pStyle w:val="Textonotapie"/>
        <w:jc w:val="both"/>
        <w:rPr>
          <w:rFonts w:cs="Arial"/>
          <w:sz w:val="16"/>
          <w:szCs w:val="16"/>
          <w:lang w:val="es-PE"/>
        </w:rPr>
      </w:pPr>
    </w:p>
  </w:footnote>
  <w:footnote w:id="912">
    <w:p w14:paraId="665245CF" w14:textId="77777777" w:rsidR="00DB327A" w:rsidRPr="007F38F0" w:rsidRDefault="00DB327A" w:rsidP="007F38F0">
      <w:pPr>
        <w:pStyle w:val="Textonotapie"/>
        <w:jc w:val="both"/>
        <w:rPr>
          <w:rFonts w:cs="Arial"/>
          <w:sz w:val="16"/>
          <w:szCs w:val="16"/>
        </w:rPr>
      </w:pPr>
      <w:r w:rsidRPr="007F38F0">
        <w:rPr>
          <w:rStyle w:val="Refdenotaalpie"/>
          <w:rFonts w:cs="Arial"/>
          <w:sz w:val="16"/>
          <w:szCs w:val="16"/>
        </w:rPr>
        <w:footnoteRef/>
      </w:r>
      <w:r w:rsidRPr="007F38F0">
        <w:rPr>
          <w:rFonts w:cs="Arial"/>
          <w:sz w:val="16"/>
          <w:szCs w:val="16"/>
        </w:rPr>
        <w:t xml:space="preserve"> Modificada mediante la </w:t>
      </w:r>
      <w:r>
        <w:rPr>
          <w:rFonts w:cs="Arial"/>
          <w:sz w:val="16"/>
          <w:szCs w:val="16"/>
        </w:rPr>
        <w:t>Resol.</w:t>
      </w:r>
      <w:r w:rsidRPr="007F38F0">
        <w:rPr>
          <w:rFonts w:cs="Arial"/>
          <w:sz w:val="16"/>
          <w:szCs w:val="16"/>
        </w:rPr>
        <w:t xml:space="preserve"> SBS N° 3716-2016 del 06.07.2016.</w:t>
      </w:r>
    </w:p>
  </w:footnote>
  <w:footnote w:id="913">
    <w:p w14:paraId="7D4CFAE6" w14:textId="77777777" w:rsidR="00DB327A" w:rsidRPr="007F38F0" w:rsidRDefault="00DB327A" w:rsidP="007F38F0">
      <w:pPr>
        <w:pStyle w:val="Textonotapie"/>
        <w:jc w:val="both"/>
        <w:rPr>
          <w:lang w:val="es-PE"/>
        </w:rPr>
      </w:pPr>
      <w:r w:rsidRPr="007F38F0">
        <w:rPr>
          <w:rStyle w:val="Refdenotaalpie"/>
          <w:sz w:val="16"/>
          <w:szCs w:val="16"/>
        </w:rPr>
        <w:footnoteRef/>
      </w:r>
      <w:r w:rsidRPr="007F38F0">
        <w:rPr>
          <w:sz w:val="16"/>
          <w:szCs w:val="16"/>
        </w:rPr>
        <w:t xml:space="preserve"> </w:t>
      </w:r>
      <w:r w:rsidRPr="007F38F0">
        <w:rPr>
          <w:rFonts w:cs="Arial"/>
          <w:sz w:val="16"/>
          <w:szCs w:val="16"/>
        </w:rPr>
        <w:t xml:space="preserve">Modificada mediante la </w:t>
      </w:r>
      <w:r>
        <w:rPr>
          <w:rFonts w:cs="Arial"/>
          <w:sz w:val="16"/>
          <w:szCs w:val="16"/>
        </w:rPr>
        <w:t>Resol.</w:t>
      </w:r>
      <w:r w:rsidRPr="007F38F0">
        <w:rPr>
          <w:rFonts w:cs="Arial"/>
          <w:sz w:val="16"/>
          <w:szCs w:val="16"/>
        </w:rPr>
        <w:t xml:space="preserve"> SBS N° 3716-2016 del 06.07.2016.</w:t>
      </w:r>
    </w:p>
  </w:footnote>
  <w:footnote w:id="914">
    <w:p w14:paraId="0D424E8E" w14:textId="77777777" w:rsidR="00DB327A" w:rsidRPr="00E31A23"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Modificado mediante Resol. SBS Nº 914-2010 del 26.01.2010</w:t>
      </w:r>
      <w:r>
        <w:rPr>
          <w:rFonts w:cs="Arial"/>
          <w:sz w:val="16"/>
          <w:szCs w:val="16"/>
        </w:rPr>
        <w:t xml:space="preserve">. </w:t>
      </w:r>
      <w:r w:rsidRPr="00E31A23">
        <w:rPr>
          <w:rFonts w:cs="Arial"/>
          <w:sz w:val="16"/>
          <w:szCs w:val="16"/>
        </w:rPr>
        <w:t>Posteriormente, eliminada la subcuenta 1809.08 mediante la Resol. SBS N! 7036-2012 del 19.09.2012.</w:t>
      </w:r>
    </w:p>
  </w:footnote>
  <w:footnote w:id="915">
    <w:p w14:paraId="43CC60F2" w14:textId="77777777" w:rsidR="00DB327A" w:rsidRPr="00A4561C" w:rsidRDefault="00DB327A" w:rsidP="007F38F0">
      <w:pPr>
        <w:pStyle w:val="Textonotapie"/>
        <w:jc w:val="both"/>
        <w:rPr>
          <w:rFonts w:cs="Arial"/>
          <w:sz w:val="16"/>
          <w:szCs w:val="16"/>
        </w:rPr>
      </w:pPr>
      <w:r w:rsidRPr="00E31A23">
        <w:rPr>
          <w:rStyle w:val="Refdenotaalpie"/>
          <w:rFonts w:cs="Arial"/>
          <w:sz w:val="16"/>
          <w:szCs w:val="16"/>
        </w:rPr>
        <w:footnoteRef/>
      </w:r>
      <w:r w:rsidRPr="00E31A23">
        <w:rPr>
          <w:rFonts w:cs="Arial"/>
          <w:sz w:val="16"/>
          <w:szCs w:val="16"/>
        </w:rPr>
        <w:t xml:space="preserve"> Descripción sustituida mediante Resol. SBS Nº 914-2010 del 26.01.2010</w:t>
      </w:r>
    </w:p>
  </w:footnote>
  <w:footnote w:id="916">
    <w:p w14:paraId="12B00912"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mediante Resol. SBS N° 257-2005 del 10.02.2005</w:t>
      </w:r>
      <w:r>
        <w:rPr>
          <w:rFonts w:cs="Arial"/>
          <w:sz w:val="16"/>
          <w:szCs w:val="16"/>
        </w:rPr>
        <w:t>. Posteriormente modificada la denominación mediante Resol. SBS N° 3716-2016 del 06.07.2016.</w:t>
      </w:r>
    </w:p>
  </w:footnote>
  <w:footnote w:id="917">
    <w:p w14:paraId="0658B343"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mediante Resol. SBS N° 257-2005 del 10.02.2005</w:t>
      </w:r>
      <w:r>
        <w:rPr>
          <w:rFonts w:cs="Arial"/>
          <w:sz w:val="16"/>
          <w:szCs w:val="16"/>
        </w:rPr>
        <w:t>. Posteriormente eliminada mediante Resol. SBS N° 3716-2016 del 06.07.2016.</w:t>
      </w:r>
    </w:p>
  </w:footnote>
  <w:footnote w:id="918">
    <w:p w14:paraId="13E1BBE7"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mediante Resol. SBS N° 257-2005 del 10.02.2005</w:t>
      </w:r>
      <w:r>
        <w:rPr>
          <w:rFonts w:cs="Arial"/>
          <w:sz w:val="16"/>
          <w:szCs w:val="16"/>
        </w:rPr>
        <w:t>. Posteriormente eliminada mediante Resol. SBS N° 3716-2016 del 06.07.2016.</w:t>
      </w:r>
    </w:p>
  </w:footnote>
  <w:footnote w:id="919">
    <w:p w14:paraId="55F246FD"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Resol. SBS Nº 914-2010 del 26.01.2010</w:t>
      </w:r>
    </w:p>
  </w:footnote>
  <w:footnote w:id="920">
    <w:p w14:paraId="4A9A28FB"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Resol. SBS Nº 914-2010 del 26.01.2010</w:t>
      </w:r>
    </w:p>
  </w:footnote>
  <w:footnote w:id="921">
    <w:p w14:paraId="1723138E"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Resol. SBS Nº 914-2010 del 26.01.2010</w:t>
      </w:r>
    </w:p>
  </w:footnote>
  <w:footnote w:id="922">
    <w:p w14:paraId="37B1F76B"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Resol. SBS Nº 914-2010 del 26.01.2010</w:t>
      </w:r>
    </w:p>
  </w:footnote>
  <w:footnote w:id="923">
    <w:p w14:paraId="416D8CA0"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Resol. SBS Nº 914-2010 del 26.01.2010</w:t>
      </w:r>
    </w:p>
  </w:footnote>
  <w:footnote w:id="924">
    <w:p w14:paraId="22B8BE47" w14:textId="77777777" w:rsidR="00DB327A" w:rsidRPr="00A4561C" w:rsidRDefault="00DB327A" w:rsidP="007F38F0">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Resol. SBS Nº 914-2010 del 26.01.2010</w:t>
      </w:r>
      <w:r>
        <w:rPr>
          <w:rFonts w:cs="Arial"/>
          <w:sz w:val="16"/>
          <w:szCs w:val="16"/>
        </w:rPr>
        <w:t>. Posteriormente modificada la denominación mediante Resol. SBS N° 3716-2016 del 06.07.2016.</w:t>
      </w:r>
    </w:p>
  </w:footnote>
  <w:footnote w:id="925">
    <w:p w14:paraId="24686FB4" w14:textId="77777777" w:rsidR="00DB327A" w:rsidRPr="00E31A23" w:rsidRDefault="00DB327A" w:rsidP="007F38F0">
      <w:pPr>
        <w:pStyle w:val="Textonotapie"/>
        <w:jc w:val="both"/>
        <w:rPr>
          <w:rFonts w:cs="Arial"/>
          <w:sz w:val="16"/>
          <w:szCs w:val="16"/>
        </w:rPr>
      </w:pPr>
      <w:r w:rsidRPr="00E31A23">
        <w:rPr>
          <w:rStyle w:val="Refdenotaalpie"/>
          <w:rFonts w:cs="Arial"/>
          <w:sz w:val="16"/>
          <w:szCs w:val="16"/>
        </w:rPr>
        <w:footnoteRef/>
      </w:r>
      <w:r w:rsidRPr="00E31A23">
        <w:rPr>
          <w:rFonts w:cs="Arial"/>
          <w:sz w:val="16"/>
          <w:szCs w:val="16"/>
        </w:rPr>
        <w:t xml:space="preserve"> </w:t>
      </w:r>
      <w:r>
        <w:rPr>
          <w:rFonts w:cs="Arial"/>
          <w:sz w:val="16"/>
          <w:szCs w:val="16"/>
        </w:rPr>
        <w:t>Incorporada</w:t>
      </w:r>
      <w:r w:rsidRPr="00E31A23">
        <w:rPr>
          <w:rFonts w:cs="Arial"/>
          <w:sz w:val="16"/>
          <w:szCs w:val="16"/>
        </w:rPr>
        <w:t xml:space="preserve"> mediante Resol. SBS Nº 914-2010 del 26.01.2010</w:t>
      </w:r>
    </w:p>
  </w:footnote>
  <w:footnote w:id="926">
    <w:p w14:paraId="559211EC" w14:textId="77777777" w:rsidR="00DB327A" w:rsidRPr="00A4561C" w:rsidRDefault="00DB327A" w:rsidP="007F38F0">
      <w:pPr>
        <w:pStyle w:val="Textonotapie"/>
        <w:jc w:val="both"/>
        <w:rPr>
          <w:rFonts w:cs="Arial"/>
          <w:sz w:val="16"/>
          <w:szCs w:val="16"/>
        </w:rPr>
      </w:pPr>
      <w:r w:rsidRPr="00E31A23">
        <w:rPr>
          <w:rStyle w:val="Refdenotaalpie"/>
          <w:rFonts w:cs="Arial"/>
          <w:sz w:val="16"/>
          <w:szCs w:val="16"/>
        </w:rPr>
        <w:footnoteRef/>
      </w:r>
      <w:r w:rsidRPr="00E31A23">
        <w:rPr>
          <w:rFonts w:cs="Arial"/>
          <w:sz w:val="16"/>
          <w:szCs w:val="16"/>
        </w:rPr>
        <w:t xml:space="preserve"> </w:t>
      </w:r>
      <w:r>
        <w:rPr>
          <w:rFonts w:cs="Arial"/>
          <w:sz w:val="16"/>
          <w:szCs w:val="16"/>
        </w:rPr>
        <w:t>Modificada</w:t>
      </w:r>
      <w:r w:rsidRPr="00E31A23">
        <w:rPr>
          <w:rFonts w:cs="Arial"/>
          <w:sz w:val="16"/>
          <w:szCs w:val="16"/>
        </w:rPr>
        <w:t xml:space="preserve"> mediante Resol. SBS Nº 914-2010 del 26.01.2010. Posteriormente, modificada la descripción de la Resol. SBS N</w:t>
      </w:r>
      <w:r>
        <w:rPr>
          <w:rFonts w:cs="Arial"/>
          <w:sz w:val="16"/>
          <w:szCs w:val="16"/>
        </w:rPr>
        <w:t>°</w:t>
      </w:r>
      <w:r w:rsidRPr="00E31A23">
        <w:rPr>
          <w:rFonts w:cs="Arial"/>
          <w:sz w:val="16"/>
          <w:szCs w:val="16"/>
        </w:rPr>
        <w:t xml:space="preserve"> 7036-2012 del 19.09.2012. La referencia</w:t>
      </w:r>
      <w:r w:rsidRPr="00A4561C">
        <w:rPr>
          <w:rFonts w:cs="Arial"/>
          <w:sz w:val="16"/>
          <w:szCs w:val="16"/>
        </w:rPr>
        <w:t xml:space="preserve"> al ajuste por inflación se ha dejado sin efecto mediante la Resol. SBS N° 106-2005 del 20.01.2005</w:t>
      </w:r>
      <w:r>
        <w:rPr>
          <w:rFonts w:cs="Arial"/>
          <w:sz w:val="16"/>
          <w:szCs w:val="16"/>
        </w:rPr>
        <w:t>. Posteriomente modificada la dinámica mediante Resol. SBS N° 3716-2016 del 06.07.2016.</w:t>
      </w:r>
    </w:p>
    <w:p w14:paraId="5FC67A27" w14:textId="77777777" w:rsidR="00DB327A" w:rsidRPr="00A4561C" w:rsidRDefault="00DB327A">
      <w:pPr>
        <w:pStyle w:val="Textonotapie"/>
        <w:rPr>
          <w:rFonts w:cs="Arial"/>
          <w:sz w:val="16"/>
          <w:szCs w:val="16"/>
        </w:rPr>
      </w:pPr>
    </w:p>
  </w:footnote>
  <w:footnote w:id="927">
    <w:p w14:paraId="5C4907D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E31A23">
        <w:rPr>
          <w:rFonts w:cs="Arial"/>
          <w:sz w:val="16"/>
          <w:szCs w:val="16"/>
        </w:rPr>
        <w:t xml:space="preserve">Descripcion modificada mediante Resol. SBS Nº 914-2010 del 26.01.2010. Posteriormente </w:t>
      </w:r>
      <w:r w:rsidRPr="00E31A23">
        <w:rPr>
          <w:sz w:val="16"/>
          <w:szCs w:val="16"/>
        </w:rPr>
        <w:t xml:space="preserve">modificada </w:t>
      </w:r>
      <w:r w:rsidRPr="00E31A23">
        <w:rPr>
          <w:rFonts w:cs="Arial"/>
          <w:sz w:val="16"/>
          <w:szCs w:val="16"/>
          <w:lang w:val="es-ES"/>
        </w:rPr>
        <w:t>mediante la Resol. SBS N° 7036-2012 del 19.09.2012.</w:t>
      </w:r>
    </w:p>
  </w:footnote>
  <w:footnote w:id="928">
    <w:p w14:paraId="78BE2BCD" w14:textId="77777777" w:rsidR="00DB327A" w:rsidRPr="00FF511C" w:rsidRDefault="00DB327A" w:rsidP="0003627D">
      <w:pPr>
        <w:pStyle w:val="Textonotapie"/>
        <w:rPr>
          <w:lang w:val="es-PE"/>
        </w:rPr>
      </w:pPr>
      <w:r w:rsidRPr="009702F9">
        <w:rPr>
          <w:rStyle w:val="Refdenotaalpie"/>
          <w:sz w:val="16"/>
          <w:szCs w:val="16"/>
        </w:rPr>
        <w:footnoteRef/>
      </w:r>
      <w:r w:rsidRPr="009702F9">
        <w:t xml:space="preserve"> </w:t>
      </w:r>
      <w:r>
        <w:rPr>
          <w:sz w:val="16"/>
          <w:szCs w:val="16"/>
        </w:rPr>
        <w:t xml:space="preserve">Párrafo eliminado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29">
    <w:p w14:paraId="32A344DE" w14:textId="77777777" w:rsidR="00DB327A" w:rsidRPr="00A4561C" w:rsidRDefault="00DB327A" w:rsidP="00E13B9D">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La referencia al ajuste por inflación se ha dejado sin efecto mediante la Resol. SBS N° 106-2005 del 20.01.2005</w:t>
      </w:r>
    </w:p>
  </w:footnote>
  <w:footnote w:id="930">
    <w:p w14:paraId="3C95D9FB" w14:textId="77777777" w:rsidR="00DB327A" w:rsidRPr="00E31A23" w:rsidRDefault="00DB327A" w:rsidP="00AE0286">
      <w:pPr>
        <w:pStyle w:val="Textonotapie"/>
        <w:rPr>
          <w:lang w:val="es-PE"/>
        </w:rPr>
      </w:pPr>
      <w:r w:rsidRPr="00E31A23">
        <w:rPr>
          <w:rStyle w:val="Refdenotaalpie"/>
          <w:sz w:val="16"/>
          <w:szCs w:val="16"/>
        </w:rPr>
        <w:footnoteRef/>
      </w:r>
      <w:r w:rsidRPr="00E31A23">
        <w:t xml:space="preserve"> </w:t>
      </w:r>
      <w:r w:rsidRPr="00E31A23">
        <w:rPr>
          <w:sz w:val="16"/>
          <w:szCs w:val="16"/>
        </w:rPr>
        <w:t xml:space="preserve">Modificada la denominación </w:t>
      </w:r>
      <w:r w:rsidRPr="00E31A23">
        <w:rPr>
          <w:rFonts w:cs="Arial"/>
          <w:sz w:val="16"/>
          <w:szCs w:val="16"/>
          <w:lang w:val="es-ES"/>
        </w:rPr>
        <w:t xml:space="preserve">mediante la Resol. SBS N° 7036-2012 del 19.09.2012. Asimismo, mediante la citada norma se eliminan las subcuentas 1902.02, 1902.03 y 1902.04 </w:t>
      </w:r>
    </w:p>
  </w:footnote>
  <w:footnote w:id="931">
    <w:p w14:paraId="5BD84A26" w14:textId="77777777" w:rsidR="00DB327A" w:rsidRPr="007C6705" w:rsidRDefault="00DB327A" w:rsidP="004F3B23">
      <w:pPr>
        <w:pStyle w:val="Textonotapie"/>
        <w:rPr>
          <w:sz w:val="16"/>
          <w:szCs w:val="16"/>
          <w:lang w:val="es-PE"/>
        </w:rPr>
      </w:pPr>
      <w:r w:rsidRPr="00E31A23">
        <w:rPr>
          <w:rStyle w:val="Refdenotaalpie"/>
          <w:sz w:val="16"/>
          <w:szCs w:val="16"/>
        </w:rPr>
        <w:footnoteRef/>
      </w:r>
      <w:r w:rsidRPr="00E31A23">
        <w:rPr>
          <w:sz w:val="16"/>
          <w:szCs w:val="16"/>
        </w:rPr>
        <w:t xml:space="preserve"> Se incorporan cuentas anlíticas  </w:t>
      </w:r>
      <w:r w:rsidRPr="00E31A23">
        <w:rPr>
          <w:rFonts w:cs="Arial"/>
          <w:sz w:val="16"/>
          <w:szCs w:val="16"/>
          <w:lang w:val="es-ES"/>
        </w:rPr>
        <w:t>mediante la Resol. SBS N</w:t>
      </w:r>
      <w:r w:rsidRPr="007C6705">
        <w:rPr>
          <w:rFonts w:cs="Arial"/>
          <w:sz w:val="16"/>
          <w:szCs w:val="16"/>
          <w:lang w:val="es-ES"/>
        </w:rPr>
        <w:t>° 7036-2012 del 19.09.2012</w:t>
      </w:r>
    </w:p>
  </w:footnote>
  <w:footnote w:id="932">
    <w:p w14:paraId="13A17716" w14:textId="77777777" w:rsidR="00DB327A" w:rsidRPr="008A1A91" w:rsidRDefault="00DB327A">
      <w:pPr>
        <w:pStyle w:val="Textonotapie"/>
        <w:rPr>
          <w:lang w:val="es-PE"/>
        </w:rPr>
      </w:pPr>
      <w:r w:rsidRPr="00D02F6D">
        <w:rPr>
          <w:rStyle w:val="Refdenotaalpie"/>
          <w:sz w:val="16"/>
          <w:szCs w:val="16"/>
        </w:rPr>
        <w:footnoteRef/>
      </w:r>
      <w:r w:rsidRPr="00D02F6D">
        <w:t xml:space="preserve"> </w:t>
      </w:r>
      <w:r w:rsidRPr="00D02F6D">
        <w:rPr>
          <w:rFonts w:cs="Arial"/>
          <w:sz w:val="16"/>
          <w:szCs w:val="16"/>
          <w:lang w:val="es-ES"/>
        </w:rPr>
        <w:t>Modificada la denominación y descripción</w:t>
      </w:r>
      <w:r w:rsidRPr="00D02F6D">
        <w:t xml:space="preserve"> </w:t>
      </w:r>
      <w:r w:rsidRPr="00D02F6D">
        <w:rPr>
          <w:rFonts w:cs="Arial"/>
          <w:sz w:val="16"/>
          <w:szCs w:val="16"/>
          <w:lang w:val="es-ES"/>
        </w:rPr>
        <w:t xml:space="preserve">mediante la Resol. SBS N° 7036-2012 del </w:t>
      </w:r>
      <w:r w:rsidRPr="008A1A91">
        <w:rPr>
          <w:rFonts w:cs="Arial"/>
          <w:sz w:val="16"/>
          <w:szCs w:val="16"/>
          <w:lang w:val="es-ES"/>
        </w:rPr>
        <w:t>19.09.2012. Asimismo, mediante la citada norma se elimina la subcuenta 1903.01 y se incorpora la subcuenta 1903.02</w:t>
      </w:r>
    </w:p>
  </w:footnote>
  <w:footnote w:id="933">
    <w:p w14:paraId="34625452"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diciembre 2015</w:t>
      </w:r>
    </w:p>
  </w:footnote>
  <w:footnote w:id="934">
    <w:p w14:paraId="3B4992A6" w14:textId="77777777" w:rsidR="00DB327A" w:rsidRPr="00CE504C"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diciembre 2015</w:t>
      </w:r>
    </w:p>
  </w:footnote>
  <w:footnote w:id="935">
    <w:p w14:paraId="108BC160" w14:textId="77777777" w:rsidR="00DB327A" w:rsidRPr="00C46A6A"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Dinámica incorporada </w:t>
      </w:r>
      <w:r w:rsidRPr="00E31A23">
        <w:rPr>
          <w:rFonts w:cs="Arial"/>
          <w:sz w:val="16"/>
          <w:szCs w:val="16"/>
          <w:lang w:val="es-ES"/>
        </w:rPr>
        <w:t>mediante la Resol. SBS N° 7036-2012 del 19.09.2012</w:t>
      </w:r>
    </w:p>
  </w:footnote>
  <w:footnote w:id="936">
    <w:p w14:paraId="5C8635E6" w14:textId="77777777" w:rsidR="00DB327A" w:rsidRPr="00A4561C" w:rsidRDefault="00DB327A" w:rsidP="00BA366D">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E31A23">
        <w:rPr>
          <w:rFonts w:cs="Arial"/>
          <w:sz w:val="16"/>
          <w:szCs w:val="16"/>
        </w:rPr>
        <w:t>Modificación de la denominación, descripción y eliminación de subcuentas  por Resol. SBS Nº 1967-2010 del 24.02.2010.</w:t>
      </w:r>
      <w:r w:rsidRPr="00E31A23">
        <w:rPr>
          <w:sz w:val="16"/>
          <w:szCs w:val="16"/>
        </w:rPr>
        <w:t xml:space="preserve"> Posteriormente modificada la descripción y eliminada la subcuenta 1904.08 </w:t>
      </w:r>
      <w:r w:rsidRPr="00E31A23">
        <w:rPr>
          <w:rFonts w:cs="Arial"/>
          <w:sz w:val="16"/>
          <w:szCs w:val="16"/>
          <w:lang w:val="es-ES"/>
        </w:rPr>
        <w:t>mediante la Resol. SBS N° 7036-2012 del 19.09.2012.</w:t>
      </w:r>
      <w:r>
        <w:rPr>
          <w:rFonts w:cs="Arial"/>
          <w:sz w:val="16"/>
          <w:szCs w:val="16"/>
          <w:lang w:val="es-ES"/>
        </w:rPr>
        <w:t xml:space="preserve"> </w:t>
      </w:r>
    </w:p>
  </w:footnote>
  <w:footnote w:id="937">
    <w:p w14:paraId="23CE90F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mediante Resol. SBS Nº 914-2010 del 26.01.2010</w:t>
      </w:r>
    </w:p>
  </w:footnote>
  <w:footnote w:id="938">
    <w:p w14:paraId="469C60D2"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Resol. SBS Nº 914-2010 del 26.01.2010</w:t>
      </w:r>
    </w:p>
  </w:footnote>
  <w:footnote w:id="939">
    <w:p w14:paraId="783B3340"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Resol. SBS Nº 914-2010 del 26.01.2010</w:t>
      </w:r>
    </w:p>
  </w:footnote>
  <w:footnote w:id="940">
    <w:p w14:paraId="122A0BB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Descripción modificad</w:t>
      </w:r>
      <w:r>
        <w:rPr>
          <w:rFonts w:cs="Arial"/>
          <w:sz w:val="16"/>
          <w:szCs w:val="16"/>
        </w:rPr>
        <w:t>a</w:t>
      </w:r>
      <w:r w:rsidRPr="00A4561C">
        <w:rPr>
          <w:rFonts w:cs="Arial"/>
          <w:sz w:val="16"/>
          <w:szCs w:val="16"/>
        </w:rPr>
        <w:t xml:space="preserve"> por Resol. SBS Nº 1967-2010 del 24.02.2010</w:t>
      </w:r>
    </w:p>
  </w:footnote>
  <w:footnote w:id="941">
    <w:p w14:paraId="72107A37" w14:textId="77777777" w:rsidR="00DB327A" w:rsidRPr="00E31A23" w:rsidRDefault="00DB327A">
      <w:pPr>
        <w:pStyle w:val="Textonotapie"/>
        <w:rPr>
          <w:lang w:val="es-PE"/>
        </w:rPr>
      </w:pPr>
      <w:r w:rsidRPr="00A83B85">
        <w:rPr>
          <w:rStyle w:val="Refdenotaalpie"/>
          <w:sz w:val="16"/>
          <w:szCs w:val="16"/>
        </w:rPr>
        <w:footnoteRef/>
      </w:r>
      <w:r>
        <w:t xml:space="preserve"> </w:t>
      </w:r>
      <w:r w:rsidRPr="00E31A23">
        <w:rPr>
          <w:sz w:val="16"/>
          <w:szCs w:val="16"/>
        </w:rPr>
        <w:t xml:space="preserve">Modificada </w:t>
      </w:r>
      <w:r w:rsidRPr="00E31A23">
        <w:rPr>
          <w:rFonts w:cs="Arial"/>
          <w:sz w:val="16"/>
          <w:szCs w:val="16"/>
          <w:lang w:val="es-ES"/>
        </w:rPr>
        <w:t>mediante la Resol. SBS N° 7036-2012 del 19.09.2012</w:t>
      </w:r>
    </w:p>
  </w:footnote>
  <w:footnote w:id="942">
    <w:p w14:paraId="7D2D9127" w14:textId="77777777" w:rsidR="00DB327A" w:rsidRPr="00E31A23"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Sustituido mediante Resol. SBS Nº 914-2010 del 26.01.2010</w:t>
      </w:r>
    </w:p>
  </w:footnote>
  <w:footnote w:id="943">
    <w:p w14:paraId="58268B10" w14:textId="77777777" w:rsidR="00DB327A" w:rsidRPr="00A45482" w:rsidRDefault="00DB327A">
      <w:pPr>
        <w:pStyle w:val="Textonotapie"/>
        <w:rPr>
          <w:lang w:val="es-PE"/>
        </w:rPr>
      </w:pPr>
      <w:r w:rsidRPr="00330816">
        <w:rPr>
          <w:rStyle w:val="Refdenotaalpie"/>
        </w:rPr>
        <w:footnoteRef/>
      </w:r>
      <w:r w:rsidRPr="00330816">
        <w:t xml:space="preserve"> </w:t>
      </w:r>
      <w:r>
        <w:rPr>
          <w:rFonts w:cs="Arial"/>
          <w:sz w:val="16"/>
          <w:szCs w:val="16"/>
        </w:rPr>
        <w:t>Incorporada</w:t>
      </w:r>
      <w:r w:rsidRPr="00330816">
        <w:rPr>
          <w:rFonts w:cs="Arial"/>
          <w:sz w:val="16"/>
          <w:szCs w:val="16"/>
        </w:rPr>
        <w:t xml:space="preserve"> mediante Resol. SBS Nº 914-2010 del 26.01.2010</w:t>
      </w:r>
    </w:p>
  </w:footnote>
  <w:footnote w:id="944">
    <w:p w14:paraId="59B1D56E" w14:textId="77777777" w:rsidR="00DB327A" w:rsidRPr="00E31A23"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Sustituido mediante Resol. SBS Nº 914-2010 del 26.01.2010</w:t>
      </w:r>
    </w:p>
  </w:footnote>
  <w:footnote w:id="945">
    <w:p w14:paraId="1655B707" w14:textId="77777777" w:rsidR="00DB327A" w:rsidRPr="00A4561C" w:rsidRDefault="00DB327A" w:rsidP="00DD19ED">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Modificada la dinámica por la Resol. SBS N° 2740-2011 del 25.02.2011. La referencia al ajuste por inflación se ha dejado sin efecto mediante la Resol. SBS N° 106-2005 del 20.01.2005.</w:t>
      </w:r>
      <w:r w:rsidRPr="00A83B85">
        <w:rPr>
          <w:sz w:val="16"/>
          <w:szCs w:val="16"/>
        </w:rPr>
        <w:t xml:space="preserve"> </w:t>
      </w:r>
    </w:p>
    <w:p w14:paraId="715B47C1" w14:textId="77777777" w:rsidR="00DB327A" w:rsidRPr="00A4561C" w:rsidRDefault="00DB327A" w:rsidP="003356D8">
      <w:pPr>
        <w:pStyle w:val="Textonotapie"/>
        <w:rPr>
          <w:rFonts w:cs="Arial"/>
          <w:sz w:val="16"/>
          <w:szCs w:val="16"/>
        </w:rPr>
      </w:pPr>
    </w:p>
  </w:footnote>
  <w:footnote w:id="946">
    <w:p w14:paraId="55DCAA80" w14:textId="77777777" w:rsidR="00DB327A" w:rsidRPr="00A83B85" w:rsidRDefault="00DB327A">
      <w:pPr>
        <w:pStyle w:val="Textonotapie"/>
        <w:rPr>
          <w:lang w:val="es-PE"/>
        </w:rPr>
      </w:pPr>
      <w:r w:rsidRPr="00A83B85">
        <w:rPr>
          <w:rStyle w:val="Refdenotaalpie"/>
          <w:sz w:val="16"/>
          <w:szCs w:val="16"/>
        </w:rPr>
        <w:footnoteRef/>
      </w:r>
      <w:r>
        <w:t xml:space="preserve"> </w:t>
      </w:r>
      <w:r>
        <w:rPr>
          <w:sz w:val="16"/>
          <w:szCs w:val="16"/>
        </w:rPr>
        <w:t xml:space="preserve">Incorporada </w:t>
      </w:r>
      <w:r w:rsidRPr="00E31A23">
        <w:rPr>
          <w:rFonts w:cs="Arial"/>
          <w:sz w:val="16"/>
          <w:szCs w:val="16"/>
          <w:lang w:val="es-ES"/>
        </w:rPr>
        <w:t>mediante la Resol. SBS N° 7036-2012 del 19.09.2012</w:t>
      </w:r>
    </w:p>
  </w:footnote>
  <w:footnote w:id="947">
    <w:p w14:paraId="0D85E637" w14:textId="77777777" w:rsidR="00DB327A" w:rsidRPr="00A4561C" w:rsidRDefault="00DB327A" w:rsidP="00DD19ED">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La referencia al ajuste por inflación se ha dejado sin efecto mediante la Resol. SBS N° 106-2005 del 20.01.2005</w:t>
      </w:r>
    </w:p>
  </w:footnote>
  <w:footnote w:id="948">
    <w:p w14:paraId="64DD8D2B" w14:textId="77777777" w:rsidR="00DB327A" w:rsidRPr="00FF511C" w:rsidRDefault="00DB327A" w:rsidP="002029F4">
      <w:pPr>
        <w:pStyle w:val="Textonotapie"/>
        <w:rPr>
          <w:lang w:val="es-PE"/>
        </w:rPr>
      </w:pPr>
      <w:r w:rsidRPr="009702F9">
        <w:rPr>
          <w:rStyle w:val="Refdenotaalpie"/>
          <w:sz w:val="16"/>
          <w:szCs w:val="16"/>
        </w:rPr>
        <w:footnoteRef/>
      </w:r>
      <w:r w:rsidRPr="009702F9">
        <w:t xml:space="preserve"> </w:t>
      </w:r>
      <w:r>
        <w:rPr>
          <w:sz w:val="16"/>
          <w:szCs w:val="16"/>
        </w:rPr>
        <w:t xml:space="preserve">Descripción modificada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49">
    <w:p w14:paraId="227D8583" w14:textId="77777777" w:rsidR="00DB327A" w:rsidRPr="00FF511C" w:rsidRDefault="00DB327A" w:rsidP="002029F4">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50">
    <w:p w14:paraId="4477B2BB" w14:textId="77777777" w:rsidR="00DB327A" w:rsidRPr="00FF511C" w:rsidRDefault="00DB327A" w:rsidP="001F1A1C">
      <w:pPr>
        <w:pStyle w:val="Textonotapie"/>
        <w:rPr>
          <w:lang w:val="es-PE"/>
        </w:rPr>
      </w:pPr>
      <w:r w:rsidRPr="009702F9">
        <w:rPr>
          <w:rStyle w:val="Refdenotaalpie"/>
          <w:sz w:val="16"/>
          <w:szCs w:val="16"/>
        </w:rPr>
        <w:footnoteRef/>
      </w:r>
      <w:r w:rsidRPr="009702F9">
        <w:t xml:space="preserve"> </w:t>
      </w:r>
      <w:r>
        <w:rPr>
          <w:sz w:val="16"/>
          <w:szCs w:val="16"/>
        </w:rPr>
        <w:t xml:space="preserve">Descripción 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51">
    <w:p w14:paraId="3F1075FE" w14:textId="77777777" w:rsidR="00DB327A" w:rsidRPr="00FF511C" w:rsidRDefault="00DB327A" w:rsidP="001F1A1C">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52">
    <w:p w14:paraId="758B64BE" w14:textId="77777777" w:rsidR="00DB327A" w:rsidRPr="00FF511C" w:rsidRDefault="00DB327A" w:rsidP="002F7035">
      <w:pPr>
        <w:pStyle w:val="Textonotapie"/>
        <w:rPr>
          <w:lang w:val="es-PE"/>
        </w:rPr>
      </w:pPr>
      <w:r w:rsidRPr="009702F9">
        <w:rPr>
          <w:rStyle w:val="Refdenotaalpie"/>
          <w:sz w:val="16"/>
          <w:szCs w:val="16"/>
        </w:rPr>
        <w:footnoteRef/>
      </w:r>
      <w:r w:rsidRPr="009702F9">
        <w:t xml:space="preserve"> </w:t>
      </w:r>
      <w:r>
        <w:rPr>
          <w:sz w:val="16"/>
          <w:szCs w:val="16"/>
        </w:rPr>
        <w:t xml:space="preserve">Descripción modificada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53">
    <w:p w14:paraId="7FA4B432" w14:textId="77777777" w:rsidR="00DB327A" w:rsidRPr="00FF511C" w:rsidRDefault="00DB327A" w:rsidP="002F7035">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54">
    <w:p w14:paraId="6CA1E702" w14:textId="77777777" w:rsidR="00DB327A" w:rsidRPr="00FF511C" w:rsidRDefault="00DB327A" w:rsidP="002F7035">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55">
    <w:p w14:paraId="1A2839E1" w14:textId="77777777" w:rsidR="00DB327A" w:rsidRPr="00FF511C" w:rsidRDefault="00DB327A" w:rsidP="00221AFF">
      <w:pPr>
        <w:pStyle w:val="Textonotapie"/>
        <w:rPr>
          <w:lang w:val="es-PE"/>
        </w:rPr>
      </w:pPr>
      <w:r w:rsidRPr="009702F9">
        <w:rPr>
          <w:rStyle w:val="Refdenotaalpie"/>
          <w:sz w:val="16"/>
          <w:szCs w:val="16"/>
        </w:rPr>
        <w:footnoteRef/>
      </w:r>
      <w:r w:rsidRPr="009702F9">
        <w:t xml:space="preserve"> </w:t>
      </w:r>
      <w:r>
        <w:rPr>
          <w:sz w:val="16"/>
          <w:szCs w:val="16"/>
        </w:rPr>
        <w:t xml:space="preserve">Descripción 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56">
    <w:p w14:paraId="144133D9" w14:textId="77777777" w:rsidR="00DB327A" w:rsidRPr="006D75F8" w:rsidRDefault="00DB327A" w:rsidP="00237200">
      <w:pPr>
        <w:pStyle w:val="Textonotapie"/>
        <w:rPr>
          <w:lang w:val="es-PE"/>
        </w:rPr>
      </w:pPr>
      <w:r w:rsidRPr="006D75F8">
        <w:rPr>
          <w:rStyle w:val="Refdenotaalpie"/>
          <w:sz w:val="16"/>
          <w:szCs w:val="16"/>
        </w:rPr>
        <w:footnoteRef/>
      </w:r>
      <w:r w:rsidRPr="006D75F8">
        <w:rPr>
          <w:sz w:val="16"/>
          <w:szCs w:val="16"/>
        </w:rPr>
        <w:t xml:space="preserve"> </w:t>
      </w:r>
      <w:r w:rsidRPr="00E31A23">
        <w:rPr>
          <w:sz w:val="16"/>
          <w:szCs w:val="16"/>
        </w:rPr>
        <w:t xml:space="preserve">Modificada </w:t>
      </w:r>
      <w:r w:rsidRPr="00E31A23">
        <w:rPr>
          <w:rFonts w:cs="Arial"/>
          <w:sz w:val="16"/>
          <w:szCs w:val="16"/>
          <w:lang w:val="es-ES"/>
        </w:rPr>
        <w:t>mediante la Resol. SBS N° 7036-2012 del 19.09.2012</w:t>
      </w:r>
    </w:p>
  </w:footnote>
  <w:footnote w:id="957">
    <w:p w14:paraId="246ECDC5" w14:textId="77777777" w:rsidR="00DB327A" w:rsidRPr="00E31A23" w:rsidRDefault="00DB327A">
      <w:pPr>
        <w:pStyle w:val="Textonotapie"/>
        <w:rPr>
          <w:rFonts w:cs="Arial"/>
          <w:sz w:val="16"/>
          <w:szCs w:val="16"/>
          <w:lang w:val="es-ES"/>
        </w:rPr>
      </w:pPr>
      <w:r w:rsidRPr="008A1A91">
        <w:rPr>
          <w:rStyle w:val="Refdenotaalpie"/>
        </w:rPr>
        <w:footnoteRef/>
      </w:r>
      <w:r w:rsidRPr="008A1A91">
        <w:t xml:space="preserve"> </w:t>
      </w:r>
      <w:r w:rsidRPr="008A1A91">
        <w:rPr>
          <w:rFonts w:cs="Arial"/>
          <w:sz w:val="16"/>
          <w:szCs w:val="16"/>
          <w:lang w:val="es-ES"/>
        </w:rPr>
        <w:t xml:space="preserve">Se elimina  la cuenta 2104 mediante la Resol. SBS N° 7036-2012 del 19.09.2012. Posteriormente, se modifica la descripción mediante la Resol. SBS N° 4128-2014 del 01.07.2014.Posteriormente se elimina la cuenta 2105 mediante Resol. SBS N° 6231-2015 del </w:t>
      </w:r>
      <w:r>
        <w:rPr>
          <w:rFonts w:cs="Arial"/>
          <w:sz w:val="16"/>
          <w:szCs w:val="16"/>
          <w:lang w:val="es-ES"/>
        </w:rPr>
        <w:t>14.10.2015, vigente a partir de la información de enero 2016</w:t>
      </w:r>
    </w:p>
  </w:footnote>
  <w:footnote w:id="958">
    <w:p w14:paraId="49D8D269" w14:textId="77777777" w:rsidR="00DB327A" w:rsidRPr="00C06DC3" w:rsidRDefault="00DB327A">
      <w:pPr>
        <w:pStyle w:val="Textonotapie"/>
        <w:rPr>
          <w:lang w:val="es-PE"/>
        </w:rPr>
      </w:pPr>
      <w:r w:rsidRPr="00330816">
        <w:rPr>
          <w:rStyle w:val="Refdenotaalpie"/>
        </w:rPr>
        <w:footnoteRef/>
      </w:r>
      <w:r w:rsidRPr="00330816">
        <w:rPr>
          <w:rFonts w:cs="Arial"/>
          <w:sz w:val="16"/>
          <w:szCs w:val="16"/>
          <w:lang w:val="es-ES"/>
        </w:rPr>
        <w:t xml:space="preserve"> Se modifica la descripción mediante la Resol. SBS N° 4128-2014 del 01.07.2014.</w:t>
      </w:r>
    </w:p>
  </w:footnote>
  <w:footnote w:id="959">
    <w:p w14:paraId="1E0CE9C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Creada por Resol. SBS N° 1925-2004 del 25.11.2004</w:t>
      </w:r>
    </w:p>
  </w:footnote>
  <w:footnote w:id="960">
    <w:p w14:paraId="7072274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Creada por Resol. SBS N° 1925-2004 del 25.11.2004</w:t>
      </w:r>
    </w:p>
  </w:footnote>
  <w:footnote w:id="961">
    <w:p w14:paraId="6659A56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Resol. SBS N° 1025-2005 del 12.07.2005</w:t>
      </w:r>
    </w:p>
  </w:footnote>
  <w:footnote w:id="962">
    <w:p w14:paraId="182B8616" w14:textId="77777777" w:rsidR="00DB327A" w:rsidRPr="005B3F47" w:rsidRDefault="00DB327A">
      <w:pPr>
        <w:pStyle w:val="Textonotapie"/>
        <w:rPr>
          <w:lang w:val="es-PE"/>
        </w:rPr>
      </w:pPr>
      <w:r w:rsidRPr="005B3F47">
        <w:rPr>
          <w:rStyle w:val="Refdenotaalpie"/>
        </w:rPr>
        <w:footnoteRef/>
      </w:r>
      <w:r w:rsidRPr="005B3F47">
        <w:t xml:space="preserve"> </w:t>
      </w:r>
      <w:r w:rsidRPr="005B3F47">
        <w:rPr>
          <w:rFonts w:cs="Arial"/>
          <w:sz w:val="16"/>
          <w:szCs w:val="16"/>
          <w:lang w:val="es-ES"/>
        </w:rPr>
        <w:t>Incorporada la subcuenta, descripción y cuentas analíticas mediante la Resol. SBS N° 4128-2014 del 01.07.2014.</w:t>
      </w:r>
    </w:p>
  </w:footnote>
  <w:footnote w:id="963">
    <w:p w14:paraId="58C3C4C5" w14:textId="77777777" w:rsidR="00DB327A" w:rsidRPr="00511127" w:rsidRDefault="00DB327A" w:rsidP="00511127">
      <w:pPr>
        <w:pStyle w:val="Textonotapie"/>
        <w:rPr>
          <w:lang w:val="es-PE"/>
        </w:rPr>
      </w:pPr>
      <w:r w:rsidRPr="005B3F47">
        <w:rPr>
          <w:rStyle w:val="Refdenotaalpie"/>
        </w:rPr>
        <w:footnoteRef/>
      </w:r>
      <w:r w:rsidRPr="005B3F47">
        <w:t xml:space="preserve"> </w:t>
      </w:r>
      <w:r w:rsidRPr="005B3F47">
        <w:rPr>
          <w:rFonts w:cs="Arial"/>
          <w:sz w:val="16"/>
          <w:szCs w:val="16"/>
          <w:lang w:val="es-ES"/>
        </w:rPr>
        <w:t>Modificada la dinámica mediante la Resol. SBS N° 4128-2014 del 01.07.2014.</w:t>
      </w:r>
    </w:p>
    <w:p w14:paraId="69609E0B" w14:textId="77777777" w:rsidR="00DB327A" w:rsidRPr="00511127" w:rsidRDefault="00DB327A">
      <w:pPr>
        <w:pStyle w:val="Textonotapie"/>
        <w:rPr>
          <w:lang w:val="es-PE"/>
        </w:rPr>
      </w:pPr>
    </w:p>
  </w:footnote>
  <w:footnote w:id="964">
    <w:p w14:paraId="3A9BFC17" w14:textId="77777777" w:rsidR="00DB327A" w:rsidRPr="00EE4C58" w:rsidRDefault="00DB327A" w:rsidP="001C3850">
      <w:pPr>
        <w:pStyle w:val="Textonotapie"/>
        <w:rPr>
          <w:lang w:val="es-PE"/>
        </w:rPr>
      </w:pPr>
      <w:r w:rsidRPr="005B3F47">
        <w:rPr>
          <w:rStyle w:val="Refdenotaalpie"/>
          <w:rFonts w:cs="Arial"/>
          <w:sz w:val="16"/>
          <w:szCs w:val="16"/>
        </w:rPr>
        <w:footnoteRef/>
      </w:r>
      <w:r w:rsidRPr="005B3F47">
        <w:rPr>
          <w:rStyle w:val="Refdenotaalpie"/>
          <w:rFonts w:cs="Arial"/>
          <w:sz w:val="16"/>
          <w:szCs w:val="16"/>
        </w:rPr>
        <w:t xml:space="preserve"> </w:t>
      </w:r>
      <w:r w:rsidRPr="005B3F47">
        <w:rPr>
          <w:rFonts w:cs="Arial"/>
          <w:sz w:val="16"/>
          <w:szCs w:val="16"/>
        </w:rPr>
        <w:t>Se elimina la cuenta analítica 2103.01.01 Certificados de depósito negociables mediante a la Resol. SBS N° 3225-2014 del 29.05.2014, asimismo se adecua la descripción de la cuenta 2103.01.</w:t>
      </w:r>
    </w:p>
  </w:footnote>
  <w:footnote w:id="965">
    <w:p w14:paraId="0D22CE02"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1343-2003 del 24.09.2003</w:t>
      </w:r>
    </w:p>
  </w:footnote>
  <w:footnote w:id="966">
    <w:p w14:paraId="0B45D96E" w14:textId="77777777" w:rsidR="00DB327A" w:rsidRPr="00511127" w:rsidRDefault="00DB327A" w:rsidP="00511127">
      <w:pPr>
        <w:pStyle w:val="Textonotapie"/>
        <w:rPr>
          <w:lang w:val="es-PE"/>
        </w:rPr>
      </w:pPr>
      <w:r>
        <w:rPr>
          <w:rStyle w:val="Refdenotaalpie"/>
        </w:rPr>
        <w:footnoteRef/>
      </w:r>
      <w:r>
        <w:t xml:space="preserve"> </w:t>
      </w:r>
      <w:r w:rsidRPr="005B3F47">
        <w:rPr>
          <w:rFonts w:cs="Arial"/>
          <w:sz w:val="16"/>
          <w:szCs w:val="16"/>
          <w:lang w:val="es-ES"/>
        </w:rPr>
        <w:t>Modificada la descripción mediante la Resol. SBS N° 4128-2014 del 01.07.2014.</w:t>
      </w:r>
    </w:p>
    <w:p w14:paraId="11B2F501" w14:textId="77777777" w:rsidR="00DB327A" w:rsidRPr="00511127" w:rsidRDefault="00DB327A">
      <w:pPr>
        <w:pStyle w:val="Textonotapie"/>
        <w:rPr>
          <w:lang w:val="es-PE"/>
        </w:rPr>
      </w:pPr>
    </w:p>
  </w:footnote>
  <w:footnote w:id="967">
    <w:p w14:paraId="196DE901" w14:textId="77777777" w:rsidR="00DB327A" w:rsidRPr="005B3F47" w:rsidRDefault="00DB327A">
      <w:pPr>
        <w:pStyle w:val="Textonotapie"/>
        <w:rPr>
          <w:lang w:val="es-PE"/>
        </w:rPr>
      </w:pPr>
      <w:r w:rsidRPr="005B3F47">
        <w:rPr>
          <w:rStyle w:val="Refdenotaalpie"/>
        </w:rPr>
        <w:footnoteRef/>
      </w:r>
      <w:r w:rsidRPr="005B3F47">
        <w:t xml:space="preserve"> </w:t>
      </w:r>
      <w:r w:rsidRPr="005B3F47">
        <w:rPr>
          <w:rFonts w:cs="Arial"/>
          <w:sz w:val="16"/>
          <w:szCs w:val="16"/>
          <w:lang w:val="es-ES"/>
        </w:rPr>
        <w:t>Incorporada la subcuenta y cuentas analíticas mediante la Resol. SBS N° 4128-2014 del 01.07.2014.</w:t>
      </w:r>
    </w:p>
  </w:footnote>
  <w:footnote w:id="968">
    <w:p w14:paraId="28908356" w14:textId="77777777" w:rsidR="00DB327A" w:rsidRPr="00A07483" w:rsidRDefault="00DB327A">
      <w:pPr>
        <w:pStyle w:val="Textonotapie"/>
        <w:rPr>
          <w:lang w:val="es-PE"/>
        </w:rPr>
      </w:pPr>
      <w:r w:rsidRPr="005B3F47">
        <w:rPr>
          <w:rStyle w:val="Refdenotaalpie"/>
        </w:rPr>
        <w:footnoteRef/>
      </w:r>
      <w:r w:rsidRPr="005B3F47">
        <w:t xml:space="preserve"> </w:t>
      </w:r>
      <w:r w:rsidRPr="005B3F47">
        <w:rPr>
          <w:rFonts w:cs="Arial"/>
          <w:sz w:val="16"/>
          <w:szCs w:val="16"/>
          <w:lang w:val="es-ES"/>
        </w:rPr>
        <w:t>Modificada la dinámica mediante</w:t>
      </w:r>
      <w:r w:rsidRPr="005B3F47">
        <w:t xml:space="preserve"> </w:t>
      </w:r>
      <w:r w:rsidRPr="005B3F47">
        <w:rPr>
          <w:rFonts w:cs="Arial"/>
          <w:sz w:val="16"/>
          <w:szCs w:val="16"/>
          <w:lang w:val="es-ES"/>
        </w:rPr>
        <w:t>la Resol. SBS N° 4128-2014 del 01.07.2014.</w:t>
      </w:r>
    </w:p>
  </w:footnote>
  <w:footnote w:id="969">
    <w:p w14:paraId="4B0B4804" w14:textId="77777777" w:rsidR="00DB327A" w:rsidRPr="00D53AA1" w:rsidRDefault="00DB327A" w:rsidP="00BA366D">
      <w:pPr>
        <w:pStyle w:val="Textonotapie"/>
        <w:jc w:val="both"/>
        <w:rPr>
          <w:lang w:val="es-PE"/>
        </w:rPr>
      </w:pPr>
      <w:r w:rsidRPr="008A1A91">
        <w:rPr>
          <w:rStyle w:val="Refdenotaalpie"/>
          <w:sz w:val="16"/>
          <w:szCs w:val="16"/>
        </w:rPr>
        <w:footnoteRef/>
      </w:r>
      <w:r w:rsidRPr="008A1A91">
        <w:t xml:space="preserve"> </w:t>
      </w:r>
      <w:r w:rsidRPr="008A1A91">
        <w:rPr>
          <w:sz w:val="16"/>
          <w:szCs w:val="16"/>
        </w:rPr>
        <w:t xml:space="preserve">Eliminada la subcuenta 2108.04 </w:t>
      </w:r>
      <w:r w:rsidRPr="008A1A91">
        <w:rPr>
          <w:rFonts w:cs="Arial"/>
          <w:sz w:val="16"/>
          <w:szCs w:val="16"/>
          <w:lang w:val="es-ES"/>
        </w:rPr>
        <w:t xml:space="preserve">mediante la Resol. SBS N° 7036-2012 del 19.09.2012. Posteriomente se elimina la subcuenta 2108.05, sus cuentas y subcuentas aanlíticas, así como su descripción, mediante Resol. SBS N° 6231-2015 del </w:t>
      </w:r>
      <w:r>
        <w:rPr>
          <w:rFonts w:cs="Arial"/>
          <w:sz w:val="16"/>
          <w:szCs w:val="16"/>
          <w:lang w:val="es-ES"/>
        </w:rPr>
        <w:t>14.10.2015, vigente a partir de la información de enero 2016</w:t>
      </w:r>
      <w:r w:rsidRPr="008A1A91">
        <w:rPr>
          <w:rFonts w:cs="Arial"/>
          <w:sz w:val="16"/>
          <w:szCs w:val="16"/>
          <w:lang w:val="es-ES"/>
        </w:rPr>
        <w:t>.</w:t>
      </w:r>
    </w:p>
  </w:footnote>
  <w:footnote w:id="970">
    <w:p w14:paraId="0AD6B020" w14:textId="77777777" w:rsidR="00DB327A" w:rsidRPr="00BA366D" w:rsidRDefault="00DB327A" w:rsidP="00BA366D">
      <w:pPr>
        <w:pStyle w:val="Textonotapie"/>
        <w:jc w:val="both"/>
        <w:rPr>
          <w:sz w:val="16"/>
          <w:szCs w:val="16"/>
          <w:lang w:val="es-PE"/>
        </w:rPr>
      </w:pPr>
      <w:r w:rsidRPr="00BA366D">
        <w:rPr>
          <w:rStyle w:val="Refdenotaalpie"/>
          <w:sz w:val="16"/>
          <w:szCs w:val="16"/>
        </w:rPr>
        <w:footnoteRef/>
      </w:r>
      <w:r w:rsidRPr="00BA366D">
        <w:rPr>
          <w:sz w:val="16"/>
          <w:szCs w:val="16"/>
        </w:rPr>
        <w:t xml:space="preserve"> </w:t>
      </w:r>
      <w:r w:rsidRPr="00BA366D">
        <w:rPr>
          <w:rFonts w:cs="Arial"/>
          <w:sz w:val="16"/>
          <w:szCs w:val="16"/>
        </w:rPr>
        <w:t>Dinámica modificada mediante  la Resol. SBS N°6231-2015 del 14.10.2015, vigente a partir de la información de enero 2016</w:t>
      </w:r>
    </w:p>
  </w:footnote>
  <w:footnote w:id="971">
    <w:p w14:paraId="692F79F7"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Sustituido mediante Resol. SBS Nº 914-2010 del 26.01.2010</w:t>
      </w:r>
    </w:p>
  </w:footnote>
  <w:footnote w:id="972">
    <w:p w14:paraId="5D66D75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29-2005 del 12.01.2005</w:t>
      </w:r>
    </w:p>
  </w:footnote>
  <w:footnote w:id="973">
    <w:p w14:paraId="4D60F46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29-2005 del 12.01.2005</w:t>
      </w:r>
    </w:p>
  </w:footnote>
  <w:footnote w:id="974">
    <w:p w14:paraId="1B8E2483" w14:textId="77777777" w:rsidR="00DB327A" w:rsidRPr="00FF511C" w:rsidRDefault="00DB327A" w:rsidP="006F6FDA">
      <w:pPr>
        <w:pStyle w:val="Textonotapie"/>
        <w:rPr>
          <w:lang w:val="es-PE"/>
        </w:rPr>
      </w:pPr>
      <w:r w:rsidRPr="009702F9">
        <w:rPr>
          <w:rStyle w:val="Refdenotaalpie"/>
          <w:sz w:val="16"/>
          <w:szCs w:val="16"/>
        </w:rPr>
        <w:footnoteRef/>
      </w:r>
      <w:r w:rsidRPr="009702F9">
        <w:t xml:space="preserve"> </w:t>
      </w:r>
      <w:r>
        <w:rPr>
          <w:sz w:val="16"/>
          <w:szCs w:val="16"/>
        </w:rPr>
        <w:t xml:space="preserve">Descripción modificada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75">
    <w:p w14:paraId="371B756E" w14:textId="77777777" w:rsidR="00DB327A" w:rsidRPr="00FF511C" w:rsidRDefault="00DB327A" w:rsidP="006F6FDA">
      <w:pPr>
        <w:pStyle w:val="Textonotapie"/>
        <w:rPr>
          <w:lang w:val="es-PE"/>
        </w:rPr>
      </w:pPr>
      <w:r w:rsidRPr="009702F9">
        <w:rPr>
          <w:rStyle w:val="Refdenotaalpie"/>
          <w:sz w:val="16"/>
          <w:szCs w:val="16"/>
        </w:rPr>
        <w:footnoteRef/>
      </w:r>
      <w:r w:rsidRPr="009702F9">
        <w:t xml:space="preserve"> </w:t>
      </w:r>
      <w:r>
        <w:rPr>
          <w:sz w:val="16"/>
          <w:szCs w:val="16"/>
        </w:rPr>
        <w:t xml:space="preserve">Descripción modificada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76">
    <w:p w14:paraId="3374CD83"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Creada por Resol. SBS N° 1925-2004 del 25.11.2004</w:t>
      </w:r>
    </w:p>
  </w:footnote>
  <w:footnote w:id="977">
    <w:p w14:paraId="22FCD82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Creada por Resol. SBS N° 1925-2004 del 25.11.2004</w:t>
      </w:r>
    </w:p>
  </w:footnote>
  <w:footnote w:id="978">
    <w:p w14:paraId="58FE4263" w14:textId="77777777" w:rsidR="00DB327A" w:rsidRPr="00FF511C" w:rsidRDefault="00DB327A" w:rsidP="006F6FDA">
      <w:pPr>
        <w:pStyle w:val="Textonotapie"/>
        <w:rPr>
          <w:lang w:val="es-PE"/>
        </w:rPr>
      </w:pPr>
      <w:r w:rsidRPr="009702F9">
        <w:rPr>
          <w:rStyle w:val="Refdenotaalpie"/>
          <w:sz w:val="16"/>
          <w:szCs w:val="16"/>
        </w:rPr>
        <w:footnoteRef/>
      </w:r>
      <w:r w:rsidRPr="009702F9">
        <w:t xml:space="preserve"> </w:t>
      </w:r>
      <w:r>
        <w:rPr>
          <w:sz w:val="16"/>
          <w:szCs w:val="16"/>
        </w:rPr>
        <w:t xml:space="preserve">Modificada la denominación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79">
    <w:p w14:paraId="2D45BC76" w14:textId="77777777" w:rsidR="00DB327A" w:rsidRPr="00FF511C" w:rsidRDefault="00DB327A" w:rsidP="003D4C3D">
      <w:pPr>
        <w:pStyle w:val="Textonotapie"/>
        <w:rPr>
          <w:lang w:val="es-PE"/>
        </w:rPr>
      </w:pPr>
      <w:r w:rsidRPr="009702F9">
        <w:rPr>
          <w:rStyle w:val="Refdenotaalpie"/>
          <w:sz w:val="16"/>
          <w:szCs w:val="16"/>
        </w:rPr>
        <w:footnoteRef/>
      </w:r>
      <w:r w:rsidRPr="009702F9">
        <w:t xml:space="preserve"> </w:t>
      </w:r>
      <w:r>
        <w:rPr>
          <w:sz w:val="16"/>
          <w:szCs w:val="16"/>
        </w:rPr>
        <w:t xml:space="preserve">Descripción 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80">
    <w:p w14:paraId="675BD54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Creada por Resol. SBS N° 1925-2004 del 25.11.2004</w:t>
      </w:r>
    </w:p>
  </w:footnote>
  <w:footnote w:id="981">
    <w:p w14:paraId="4912F464" w14:textId="77777777" w:rsidR="00DB327A" w:rsidRPr="00FF511C" w:rsidRDefault="00DB327A" w:rsidP="003D4C3D">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82">
    <w:p w14:paraId="77367F1C" w14:textId="77777777" w:rsidR="00DB327A" w:rsidRPr="00FF511C" w:rsidRDefault="00DB327A" w:rsidP="003D4C3D">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83">
    <w:p w14:paraId="00B74CC3" w14:textId="77777777" w:rsidR="00DB327A" w:rsidRPr="00FF511C" w:rsidRDefault="00DB327A" w:rsidP="003D4C3D">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84">
    <w:p w14:paraId="1308846C"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Creada por Resol. SBS N° 1925-2004 del 25.11.2004</w:t>
      </w:r>
    </w:p>
  </w:footnote>
  <w:footnote w:id="985">
    <w:p w14:paraId="48CCE3D3" w14:textId="77777777" w:rsidR="00DB327A" w:rsidRPr="00FF511C" w:rsidRDefault="00DB327A" w:rsidP="00B90500">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86">
    <w:p w14:paraId="774CEAA8" w14:textId="77777777" w:rsidR="00DB327A" w:rsidRPr="00FF511C" w:rsidRDefault="00DB327A" w:rsidP="00B90500">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87">
    <w:p w14:paraId="5CD31ED3" w14:textId="77777777" w:rsidR="00DB327A" w:rsidRPr="00FF511C" w:rsidRDefault="00DB327A" w:rsidP="00B90500">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88">
    <w:p w14:paraId="2A525ECB" w14:textId="77777777" w:rsidR="00DB327A" w:rsidRPr="00FF511C" w:rsidRDefault="00DB327A" w:rsidP="004D5967">
      <w:pPr>
        <w:pStyle w:val="Textonotapie"/>
        <w:rPr>
          <w:lang w:val="es-PE"/>
        </w:rPr>
      </w:pPr>
      <w:r w:rsidRPr="009702F9">
        <w:rPr>
          <w:rStyle w:val="Refdenotaalpie"/>
          <w:sz w:val="16"/>
          <w:szCs w:val="16"/>
        </w:rPr>
        <w:footnoteRef/>
      </w:r>
      <w:r w:rsidRPr="009702F9">
        <w:t xml:space="preserve"> </w:t>
      </w:r>
      <w:r>
        <w:rPr>
          <w:sz w:val="16"/>
          <w:szCs w:val="16"/>
        </w:rPr>
        <w:t xml:space="preserve">Descripción modificada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89">
    <w:p w14:paraId="350B58EE" w14:textId="77777777" w:rsidR="00DB327A" w:rsidRPr="00FF511C" w:rsidRDefault="00DB327A" w:rsidP="004D5967">
      <w:pPr>
        <w:pStyle w:val="Textonotapie"/>
        <w:rPr>
          <w:lang w:val="es-PE"/>
        </w:rPr>
      </w:pPr>
      <w:r w:rsidRPr="009702F9">
        <w:rPr>
          <w:rStyle w:val="Refdenotaalpie"/>
          <w:sz w:val="16"/>
          <w:szCs w:val="16"/>
        </w:rPr>
        <w:footnoteRef/>
      </w:r>
      <w:r w:rsidRPr="009702F9">
        <w:t xml:space="preserve"> </w:t>
      </w:r>
      <w:r>
        <w:rPr>
          <w:sz w:val="16"/>
          <w:szCs w:val="16"/>
        </w:rPr>
        <w:t xml:space="preserve">Modificada la denominación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90">
    <w:p w14:paraId="0F5F6B5F" w14:textId="77777777" w:rsidR="00DB327A" w:rsidRPr="00FF511C" w:rsidRDefault="00DB327A" w:rsidP="004D5967">
      <w:pPr>
        <w:pStyle w:val="Textonotapie"/>
        <w:rPr>
          <w:lang w:val="es-PE"/>
        </w:rPr>
      </w:pPr>
      <w:r w:rsidRPr="009702F9">
        <w:rPr>
          <w:rStyle w:val="Refdenotaalpie"/>
          <w:sz w:val="16"/>
          <w:szCs w:val="16"/>
        </w:rPr>
        <w:footnoteRef/>
      </w:r>
      <w:r w:rsidRPr="009702F9">
        <w:t xml:space="preserve"> </w:t>
      </w:r>
      <w:r>
        <w:rPr>
          <w:sz w:val="16"/>
          <w:szCs w:val="16"/>
        </w:rPr>
        <w:t xml:space="preserve">Descripción 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91">
    <w:p w14:paraId="5AA6C4DF" w14:textId="77777777" w:rsidR="00DB327A" w:rsidRPr="00FF511C" w:rsidRDefault="00DB327A" w:rsidP="00A165AF">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92">
    <w:p w14:paraId="4ADB830A" w14:textId="77777777" w:rsidR="00DB327A" w:rsidRPr="00FF511C" w:rsidRDefault="00DB327A" w:rsidP="00A165AF">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93">
    <w:p w14:paraId="623F0347" w14:textId="77777777" w:rsidR="00DB327A" w:rsidRPr="00FF511C" w:rsidRDefault="00DB327A" w:rsidP="00A165AF">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94">
    <w:p w14:paraId="266DA32C" w14:textId="77777777" w:rsidR="00DB327A" w:rsidRPr="00FF511C" w:rsidRDefault="00DB327A" w:rsidP="00A165AF">
      <w:pPr>
        <w:pStyle w:val="Textonotapie"/>
        <w:rPr>
          <w:lang w:val="es-PE"/>
        </w:rPr>
      </w:pPr>
      <w:r w:rsidRPr="009702F9">
        <w:rPr>
          <w:rStyle w:val="Refdenotaalpie"/>
          <w:sz w:val="16"/>
          <w:szCs w:val="16"/>
        </w:rPr>
        <w:footnoteRef/>
      </w:r>
      <w:r w:rsidRPr="009702F9">
        <w:t xml:space="preserve"> </w:t>
      </w:r>
      <w:r>
        <w:rPr>
          <w:sz w:val="16"/>
          <w:szCs w:val="16"/>
        </w:rPr>
        <w:t xml:space="preserve">Descripción modificada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95">
    <w:p w14:paraId="5719836F" w14:textId="77777777" w:rsidR="00DB327A" w:rsidRPr="00FF511C" w:rsidRDefault="00DB327A" w:rsidP="00A165AF">
      <w:pPr>
        <w:pStyle w:val="Textonotapie"/>
        <w:rPr>
          <w:lang w:val="es-PE"/>
        </w:rPr>
      </w:pPr>
      <w:r w:rsidRPr="009702F9">
        <w:rPr>
          <w:rStyle w:val="Refdenotaalpie"/>
          <w:sz w:val="16"/>
          <w:szCs w:val="16"/>
        </w:rPr>
        <w:footnoteRef/>
      </w:r>
      <w:r w:rsidRPr="009702F9">
        <w:t xml:space="preserve"> </w:t>
      </w:r>
      <w:r>
        <w:rPr>
          <w:sz w:val="16"/>
          <w:szCs w:val="16"/>
        </w:rPr>
        <w:t xml:space="preserve">Modificada la denominación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96">
    <w:p w14:paraId="08D418DD" w14:textId="77777777" w:rsidR="00DB327A" w:rsidRPr="00FF511C" w:rsidRDefault="00DB327A" w:rsidP="00A165AF">
      <w:pPr>
        <w:pStyle w:val="Textonotapie"/>
        <w:rPr>
          <w:lang w:val="es-PE"/>
        </w:rPr>
      </w:pPr>
      <w:r w:rsidRPr="009702F9">
        <w:rPr>
          <w:rStyle w:val="Refdenotaalpie"/>
          <w:sz w:val="16"/>
          <w:szCs w:val="16"/>
        </w:rPr>
        <w:footnoteRef/>
      </w:r>
      <w:r w:rsidRPr="009702F9">
        <w:t xml:space="preserve"> </w:t>
      </w:r>
      <w:r>
        <w:rPr>
          <w:sz w:val="16"/>
          <w:szCs w:val="16"/>
        </w:rPr>
        <w:t xml:space="preserve">Descripción 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97">
    <w:p w14:paraId="4BCA7A1A" w14:textId="77777777" w:rsidR="00DB327A" w:rsidRPr="00FF511C" w:rsidRDefault="00DB327A" w:rsidP="00A165AF">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98">
    <w:p w14:paraId="31BB0A8B" w14:textId="77777777" w:rsidR="00DB327A" w:rsidRPr="00FF511C" w:rsidRDefault="00DB327A" w:rsidP="00A165AF">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999">
    <w:p w14:paraId="6F903AD4" w14:textId="77777777" w:rsidR="00DB327A" w:rsidRPr="00FF511C" w:rsidRDefault="00DB327A" w:rsidP="00A165AF">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00">
    <w:p w14:paraId="0B2DCA09" w14:textId="77777777" w:rsidR="00DB327A" w:rsidRPr="00FF511C" w:rsidRDefault="00DB327A" w:rsidP="00A165AF">
      <w:pPr>
        <w:pStyle w:val="Textonotapie"/>
        <w:rPr>
          <w:lang w:val="es-PE"/>
        </w:rPr>
      </w:pPr>
      <w:r w:rsidRPr="009702F9">
        <w:rPr>
          <w:rStyle w:val="Refdenotaalpie"/>
          <w:sz w:val="16"/>
          <w:szCs w:val="16"/>
        </w:rPr>
        <w:footnoteRef/>
      </w:r>
      <w:r w:rsidRPr="009702F9">
        <w:t xml:space="preserve"> </w:t>
      </w:r>
      <w:r>
        <w:rPr>
          <w:sz w:val="16"/>
          <w:szCs w:val="16"/>
        </w:rPr>
        <w:t xml:space="preserve">Descripción modificada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01">
    <w:p w14:paraId="76AC67D9" w14:textId="77777777" w:rsidR="00DB327A" w:rsidRPr="00FF511C" w:rsidRDefault="00DB327A" w:rsidP="00FE4441">
      <w:pPr>
        <w:pStyle w:val="Textonotapie"/>
        <w:rPr>
          <w:lang w:val="es-PE"/>
        </w:rPr>
      </w:pPr>
      <w:r w:rsidRPr="009702F9">
        <w:rPr>
          <w:rStyle w:val="Refdenotaalpie"/>
          <w:sz w:val="16"/>
          <w:szCs w:val="16"/>
        </w:rPr>
        <w:footnoteRef/>
      </w:r>
      <w:r w:rsidRPr="009702F9">
        <w:t xml:space="preserve"> </w:t>
      </w:r>
      <w:r>
        <w:rPr>
          <w:sz w:val="16"/>
          <w:szCs w:val="16"/>
        </w:rPr>
        <w:t xml:space="preserve">Modificada la denominación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02">
    <w:p w14:paraId="4F18F2F5" w14:textId="77777777" w:rsidR="00DB327A" w:rsidRPr="00FF511C" w:rsidRDefault="00DB327A" w:rsidP="00FE4441">
      <w:pPr>
        <w:pStyle w:val="Textonotapie"/>
        <w:rPr>
          <w:lang w:val="es-PE"/>
        </w:rPr>
      </w:pPr>
      <w:r w:rsidRPr="009702F9">
        <w:rPr>
          <w:rStyle w:val="Refdenotaalpie"/>
          <w:sz w:val="16"/>
          <w:szCs w:val="16"/>
        </w:rPr>
        <w:footnoteRef/>
      </w:r>
      <w:r w:rsidRPr="009702F9">
        <w:t xml:space="preserve"> </w:t>
      </w:r>
      <w:r>
        <w:rPr>
          <w:sz w:val="16"/>
          <w:szCs w:val="16"/>
        </w:rPr>
        <w:t xml:space="preserve">Descripción 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03">
    <w:p w14:paraId="0B2D760D" w14:textId="77777777" w:rsidR="00DB327A" w:rsidRPr="00FF511C" w:rsidRDefault="00DB327A" w:rsidP="00FE4441">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04">
    <w:p w14:paraId="6A168A6A" w14:textId="77777777" w:rsidR="00DB327A" w:rsidRPr="00FF511C" w:rsidRDefault="00DB327A" w:rsidP="00FE4441">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05">
    <w:p w14:paraId="7DC8FF76" w14:textId="77777777" w:rsidR="00DB327A" w:rsidRPr="00FF511C" w:rsidRDefault="00DB327A" w:rsidP="00FE4441">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06">
    <w:p w14:paraId="22FD54D8" w14:textId="77777777" w:rsidR="00DB327A" w:rsidRPr="00FF511C" w:rsidRDefault="00DB327A" w:rsidP="00FE4441">
      <w:pPr>
        <w:pStyle w:val="Textonotapie"/>
        <w:rPr>
          <w:lang w:val="es-PE"/>
        </w:rPr>
      </w:pPr>
      <w:r w:rsidRPr="009702F9">
        <w:rPr>
          <w:rStyle w:val="Refdenotaalpie"/>
          <w:sz w:val="16"/>
          <w:szCs w:val="16"/>
        </w:rPr>
        <w:footnoteRef/>
      </w:r>
      <w:r w:rsidRPr="009702F9">
        <w:t xml:space="preserve"> </w:t>
      </w:r>
      <w:r>
        <w:rPr>
          <w:sz w:val="16"/>
          <w:szCs w:val="16"/>
        </w:rPr>
        <w:t xml:space="preserve">Modificada la denominación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07">
    <w:p w14:paraId="6BACA96C" w14:textId="77777777" w:rsidR="00DB327A" w:rsidRPr="00FF511C" w:rsidRDefault="00DB327A" w:rsidP="00FE4441">
      <w:pPr>
        <w:pStyle w:val="Textonotapie"/>
        <w:rPr>
          <w:lang w:val="es-PE"/>
        </w:rPr>
      </w:pPr>
      <w:r w:rsidRPr="009702F9">
        <w:rPr>
          <w:rStyle w:val="Refdenotaalpie"/>
          <w:sz w:val="16"/>
          <w:szCs w:val="16"/>
        </w:rPr>
        <w:footnoteRef/>
      </w:r>
      <w:r w:rsidRPr="009702F9">
        <w:t xml:space="preserve"> </w:t>
      </w:r>
      <w:r>
        <w:rPr>
          <w:sz w:val="16"/>
          <w:szCs w:val="16"/>
        </w:rPr>
        <w:t xml:space="preserve">Descripción 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08">
    <w:p w14:paraId="59EC94F6" w14:textId="77777777" w:rsidR="00DB327A" w:rsidRPr="00FF511C" w:rsidRDefault="00DB327A" w:rsidP="00FE4441">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09">
    <w:p w14:paraId="641B7D9A" w14:textId="77777777" w:rsidR="00DB327A" w:rsidRPr="00FF511C" w:rsidRDefault="00DB327A" w:rsidP="00FE4441">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10">
    <w:p w14:paraId="0DAE6DCA" w14:textId="77777777" w:rsidR="00DB327A" w:rsidRPr="00FF511C" w:rsidRDefault="00DB327A" w:rsidP="00FE4441">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11">
    <w:p w14:paraId="77B6A6FC" w14:textId="77777777" w:rsidR="00DB327A" w:rsidRPr="00FF511C" w:rsidRDefault="00DB327A" w:rsidP="003D7E89">
      <w:pPr>
        <w:pStyle w:val="Textonotapie"/>
        <w:rPr>
          <w:lang w:val="es-PE"/>
        </w:rPr>
      </w:pPr>
      <w:r w:rsidRPr="009702F9">
        <w:rPr>
          <w:rStyle w:val="Refdenotaalpie"/>
          <w:sz w:val="16"/>
          <w:szCs w:val="16"/>
        </w:rPr>
        <w:footnoteRef/>
      </w:r>
      <w:r w:rsidRPr="009702F9">
        <w:t xml:space="preserve"> </w:t>
      </w:r>
      <w:r>
        <w:rPr>
          <w:sz w:val="16"/>
          <w:szCs w:val="16"/>
        </w:rPr>
        <w:t xml:space="preserve">Modificada la denominación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12">
    <w:p w14:paraId="35311220" w14:textId="77777777" w:rsidR="00DB327A" w:rsidRPr="00FF511C" w:rsidRDefault="00DB327A" w:rsidP="003D7E89">
      <w:pPr>
        <w:pStyle w:val="Textonotapie"/>
        <w:rPr>
          <w:lang w:val="es-PE"/>
        </w:rPr>
      </w:pPr>
      <w:r w:rsidRPr="009702F9">
        <w:rPr>
          <w:rStyle w:val="Refdenotaalpie"/>
          <w:sz w:val="16"/>
          <w:szCs w:val="16"/>
        </w:rPr>
        <w:footnoteRef/>
      </w:r>
      <w:r w:rsidRPr="009702F9">
        <w:t xml:space="preserve"> </w:t>
      </w:r>
      <w:r>
        <w:rPr>
          <w:sz w:val="16"/>
          <w:szCs w:val="16"/>
        </w:rPr>
        <w:t xml:space="preserve">Descripción 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13">
    <w:p w14:paraId="369123C7" w14:textId="77777777" w:rsidR="00DB327A" w:rsidRPr="00FF511C" w:rsidRDefault="00DB327A" w:rsidP="003D7E89">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14">
    <w:p w14:paraId="79164E13" w14:textId="77777777" w:rsidR="00DB327A" w:rsidRPr="00FF511C" w:rsidRDefault="00DB327A" w:rsidP="003D7E89">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15">
    <w:p w14:paraId="67BE255D" w14:textId="77777777" w:rsidR="00DB327A" w:rsidRPr="00FF511C" w:rsidRDefault="00DB327A" w:rsidP="003D7E89">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016">
    <w:p w14:paraId="04AC415F" w14:textId="77777777" w:rsidR="00DB327A" w:rsidRPr="00070EE1" w:rsidRDefault="00DB327A" w:rsidP="003D31B7">
      <w:pPr>
        <w:pStyle w:val="Textonotapie"/>
        <w:rPr>
          <w:lang w:val="es-PE"/>
        </w:rPr>
      </w:pPr>
      <w:r w:rsidRPr="00070EE1">
        <w:rPr>
          <w:rStyle w:val="Refdenotaalpie"/>
          <w:sz w:val="16"/>
          <w:szCs w:val="16"/>
        </w:rPr>
        <w:footnoteRef/>
      </w:r>
      <w:r>
        <w:t xml:space="preserve"> </w:t>
      </w:r>
      <w:r>
        <w:rPr>
          <w:sz w:val="16"/>
          <w:szCs w:val="16"/>
        </w:rPr>
        <w:t xml:space="preserve">Modificada la </w:t>
      </w:r>
      <w:r w:rsidRPr="00E31A23">
        <w:rPr>
          <w:sz w:val="16"/>
          <w:szCs w:val="16"/>
        </w:rPr>
        <w:t xml:space="preserve">descripción </w:t>
      </w:r>
      <w:r w:rsidRPr="00E31A23">
        <w:rPr>
          <w:rFonts w:cs="Arial"/>
          <w:sz w:val="16"/>
          <w:szCs w:val="16"/>
          <w:lang w:val="es-ES"/>
        </w:rPr>
        <w:t>mediante la Resol. SBS N° 7036-2012 del 19.09.2012</w:t>
      </w:r>
      <w:r>
        <w:rPr>
          <w:rFonts w:cs="Arial"/>
          <w:sz w:val="16"/>
          <w:szCs w:val="16"/>
          <w:lang w:val="es-ES"/>
        </w:rPr>
        <w:t>. Posteriormente, modificada la descripción</w:t>
      </w:r>
      <w:r w:rsidRPr="00347A86">
        <w:rPr>
          <w:rFonts w:cs="Arial"/>
          <w:sz w:val="16"/>
          <w:szCs w:val="16"/>
          <w:lang w:val="es-ES"/>
        </w:rPr>
        <w:t xml:space="preserve"> por la Resol. SBS N° 467-2023, publicada el 13.02.2023 y vigente a partir de la información de enero 2024</w:t>
      </w:r>
    </w:p>
  </w:footnote>
  <w:footnote w:id="1017">
    <w:p w14:paraId="5F549228" w14:textId="77777777" w:rsidR="00DB327A" w:rsidRPr="00BA366D" w:rsidRDefault="00DB327A" w:rsidP="00BA366D">
      <w:pPr>
        <w:pStyle w:val="Textonotapie"/>
        <w:jc w:val="both"/>
        <w:rPr>
          <w:sz w:val="16"/>
          <w:szCs w:val="16"/>
          <w:lang w:val="es-PE"/>
        </w:rPr>
      </w:pPr>
      <w:r w:rsidRPr="00BA366D">
        <w:rPr>
          <w:rStyle w:val="Refdenotaalpie"/>
          <w:sz w:val="16"/>
          <w:szCs w:val="16"/>
        </w:rPr>
        <w:footnoteRef/>
      </w:r>
      <w:r w:rsidRPr="00BA366D">
        <w:rPr>
          <w:sz w:val="16"/>
          <w:szCs w:val="16"/>
        </w:rPr>
        <w:t xml:space="preserve"> </w:t>
      </w:r>
      <w:r w:rsidRPr="00BA366D">
        <w:rPr>
          <w:rFonts w:cs="Arial"/>
          <w:sz w:val="16"/>
          <w:szCs w:val="16"/>
          <w:lang w:val="es-ES"/>
        </w:rPr>
        <w:t>Eliminada las subcuentas 2401.03 y 2401.04 mediante Resol. SBS N° 6231-2015 del 14.10.2015, vigente a partir de la información de enero 2016</w:t>
      </w:r>
    </w:p>
  </w:footnote>
  <w:footnote w:id="1018">
    <w:p w14:paraId="4A77EEA8" w14:textId="77777777" w:rsidR="00DB327A" w:rsidRPr="00A4561C" w:rsidRDefault="00DB327A" w:rsidP="00BA366D">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la estructura de la cuenta por la Resol. SBS Nº 4727-2009 del 29.05.2009</w:t>
      </w:r>
    </w:p>
  </w:footnote>
  <w:footnote w:id="1019">
    <w:p w14:paraId="760B92F9" w14:textId="77777777" w:rsidR="00DB327A" w:rsidRPr="00A4561C" w:rsidRDefault="00DB327A" w:rsidP="00BA366D">
      <w:pPr>
        <w:pStyle w:val="Textonotapie"/>
        <w:ind w:left="284" w:hanging="284"/>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257-2005  del 10.02.2005. Posteriormente modificad</w:t>
      </w:r>
      <w:r>
        <w:rPr>
          <w:rFonts w:cs="Arial"/>
          <w:sz w:val="16"/>
          <w:szCs w:val="16"/>
        </w:rPr>
        <w:t>a</w:t>
      </w:r>
      <w:r w:rsidRPr="00A4561C">
        <w:rPr>
          <w:rFonts w:cs="Arial"/>
          <w:sz w:val="16"/>
          <w:szCs w:val="16"/>
        </w:rPr>
        <w:t xml:space="preserve"> la estructura de la cuenta por la Resol. SBS Nº 4727-2009 del 29.05.2009</w:t>
      </w:r>
    </w:p>
  </w:footnote>
  <w:footnote w:id="1020">
    <w:p w14:paraId="35124289" w14:textId="77777777" w:rsidR="00DB327A" w:rsidRPr="00BA366D" w:rsidRDefault="00DB327A" w:rsidP="00BA366D">
      <w:pPr>
        <w:pStyle w:val="Textonotapie"/>
        <w:jc w:val="both"/>
        <w:rPr>
          <w:sz w:val="16"/>
          <w:szCs w:val="16"/>
          <w:lang w:val="es-PE"/>
        </w:rPr>
      </w:pPr>
      <w:r w:rsidRPr="00BA366D">
        <w:rPr>
          <w:rStyle w:val="Refdenotaalpie"/>
          <w:sz w:val="16"/>
          <w:szCs w:val="16"/>
        </w:rPr>
        <w:footnoteRef/>
      </w:r>
      <w:r w:rsidRPr="00BA366D">
        <w:rPr>
          <w:sz w:val="16"/>
          <w:szCs w:val="16"/>
        </w:rPr>
        <w:t xml:space="preserve"> Eliminada mediante </w:t>
      </w:r>
      <w:r>
        <w:rPr>
          <w:sz w:val="16"/>
          <w:szCs w:val="16"/>
        </w:rPr>
        <w:t>Resol.</w:t>
      </w:r>
      <w:r w:rsidRPr="00BA366D">
        <w:rPr>
          <w:sz w:val="16"/>
          <w:szCs w:val="16"/>
        </w:rPr>
        <w:t xml:space="preserve"> SBS N° 3716-2016 del 06.07.2016.</w:t>
      </w:r>
    </w:p>
  </w:footnote>
  <w:footnote w:id="1021">
    <w:p w14:paraId="188F40C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22">
    <w:p w14:paraId="4AB52FA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23">
    <w:p w14:paraId="23F1918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24">
    <w:p w14:paraId="0567BD0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25">
    <w:p w14:paraId="77CCAEF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26">
    <w:p w14:paraId="0260C3E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27">
    <w:p w14:paraId="5549032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28">
    <w:p w14:paraId="6D0C02BB"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29">
    <w:p w14:paraId="00D1BCEB"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30">
    <w:p w14:paraId="094935F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31">
    <w:p w14:paraId="58A7760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32">
    <w:p w14:paraId="2B68E71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33">
    <w:p w14:paraId="72754F97"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34">
    <w:p w14:paraId="197B3A9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35">
    <w:p w14:paraId="2783412B"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36">
    <w:p w14:paraId="7167DCB2"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37">
    <w:p w14:paraId="388A7CD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38">
    <w:p w14:paraId="33E43EC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39">
    <w:p w14:paraId="5648A5F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40">
    <w:p w14:paraId="3C12E5F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41">
    <w:p w14:paraId="3C0E1A2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42">
    <w:p w14:paraId="040D9AE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43">
    <w:p w14:paraId="18FBDF1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44">
    <w:p w14:paraId="11A9588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45">
    <w:p w14:paraId="28B62C9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46">
    <w:p w14:paraId="6FD8F51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47">
    <w:p w14:paraId="713E7C1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48">
    <w:p w14:paraId="052A91CA"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49">
    <w:p w14:paraId="4D279E5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50">
    <w:p w14:paraId="03F3478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51">
    <w:p w14:paraId="270BD58B"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52">
    <w:p w14:paraId="0C0C04A0"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53">
    <w:p w14:paraId="441A1A6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4727-2009 del 29.05.2009</w:t>
      </w:r>
    </w:p>
  </w:footnote>
  <w:footnote w:id="1054">
    <w:p w14:paraId="3873EF09" w14:textId="77777777" w:rsidR="00DB327A" w:rsidRPr="00070EE1" w:rsidRDefault="00DB327A" w:rsidP="003D31B7">
      <w:pPr>
        <w:pStyle w:val="Textonotapie"/>
        <w:rPr>
          <w:lang w:val="es-PE"/>
        </w:rPr>
      </w:pPr>
      <w:r w:rsidRPr="00070EE1">
        <w:rPr>
          <w:rStyle w:val="Refdenotaalpie"/>
          <w:sz w:val="16"/>
          <w:szCs w:val="16"/>
        </w:rPr>
        <w:footnoteRef/>
      </w:r>
      <w:r>
        <w:t xml:space="preserve"> </w:t>
      </w:r>
      <w:r>
        <w:rPr>
          <w:sz w:val="16"/>
          <w:szCs w:val="16"/>
        </w:rPr>
        <w:t xml:space="preserve">Modificada la </w:t>
      </w:r>
      <w:r w:rsidRPr="00E31A23">
        <w:rPr>
          <w:sz w:val="16"/>
          <w:szCs w:val="16"/>
        </w:rPr>
        <w:t xml:space="preserve">descripción </w:t>
      </w:r>
      <w:r w:rsidRPr="00E31A23">
        <w:rPr>
          <w:rFonts w:cs="Arial"/>
          <w:sz w:val="16"/>
          <w:szCs w:val="16"/>
          <w:lang w:val="es-ES"/>
        </w:rPr>
        <w:t>mediante la Resol. SBS N° 7036-2012 del 19.09.2012</w:t>
      </w:r>
    </w:p>
  </w:footnote>
  <w:footnote w:id="1055">
    <w:p w14:paraId="52A5EB49" w14:textId="77777777" w:rsidR="00DB327A" w:rsidRPr="00320E4C"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Incorporada la cuenta y subcuentas </w:t>
      </w:r>
      <w:r w:rsidRPr="00E31A23">
        <w:rPr>
          <w:rFonts w:cs="Arial"/>
          <w:sz w:val="16"/>
          <w:szCs w:val="16"/>
          <w:lang w:val="es-ES"/>
        </w:rPr>
        <w:t>mediante la Resol. SBS N° 7036-2012 del 19.09.2012</w:t>
      </w:r>
    </w:p>
  </w:footnote>
  <w:footnote w:id="1056">
    <w:p w14:paraId="42402024" w14:textId="77777777" w:rsidR="00DB327A" w:rsidRPr="00EA655A" w:rsidRDefault="00DB327A" w:rsidP="003D31B7">
      <w:pPr>
        <w:pStyle w:val="Textonotapie"/>
        <w:rPr>
          <w:lang w:val="es-PE"/>
        </w:rPr>
      </w:pPr>
      <w:r w:rsidRPr="00EA655A">
        <w:rPr>
          <w:rStyle w:val="Refdenotaalpie"/>
          <w:sz w:val="16"/>
          <w:szCs w:val="16"/>
        </w:rPr>
        <w:footnoteRef/>
      </w:r>
      <w:r>
        <w:t xml:space="preserve"> </w:t>
      </w:r>
      <w:r w:rsidRPr="00E31A23">
        <w:rPr>
          <w:sz w:val="16"/>
          <w:szCs w:val="16"/>
        </w:rPr>
        <w:t xml:space="preserve">Modificada la descripción </w:t>
      </w:r>
      <w:r w:rsidRPr="00E31A23">
        <w:rPr>
          <w:rFonts w:cs="Arial"/>
          <w:sz w:val="16"/>
          <w:szCs w:val="16"/>
          <w:lang w:val="es-ES"/>
        </w:rPr>
        <w:t>mediante la Resol. SBS N° 7036-2012 del 19.09.2012</w:t>
      </w:r>
    </w:p>
  </w:footnote>
  <w:footnote w:id="1057">
    <w:p w14:paraId="311DF001" w14:textId="77777777" w:rsidR="00DB327A" w:rsidRPr="00A4561C" w:rsidRDefault="00DB327A" w:rsidP="00BA366D">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 349-2008  del 06.05.2008</w:t>
      </w:r>
    </w:p>
  </w:footnote>
  <w:footnote w:id="1058">
    <w:p w14:paraId="648D118E" w14:textId="77777777" w:rsidR="00DB327A" w:rsidRPr="00D02F6D" w:rsidRDefault="00DB327A" w:rsidP="00BA366D">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D02F6D">
        <w:rPr>
          <w:rFonts w:cs="Arial"/>
          <w:sz w:val="16"/>
          <w:szCs w:val="16"/>
        </w:rPr>
        <w:t xml:space="preserve"> por la Resol. SBS Nº 349-2008  del 06.05.2008</w:t>
      </w:r>
    </w:p>
  </w:footnote>
  <w:footnote w:id="1059">
    <w:p w14:paraId="12E76176" w14:textId="77777777" w:rsidR="00DB327A" w:rsidRPr="00A4561C" w:rsidRDefault="00DB327A" w:rsidP="00BA366D">
      <w:pPr>
        <w:pStyle w:val="Textonotapie"/>
        <w:ind w:left="284" w:hanging="284"/>
        <w:jc w:val="both"/>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sz w:val="16"/>
          <w:szCs w:val="16"/>
        </w:rPr>
        <w:t>Modificada</w:t>
      </w:r>
      <w:r w:rsidRPr="008A1A91">
        <w:rPr>
          <w:rFonts w:cs="Arial"/>
          <w:sz w:val="16"/>
          <w:szCs w:val="16"/>
        </w:rPr>
        <w:t xml:space="preserve"> por la Resol. SBS N° 981-2005 del 27.06.2005, Resol. SBS N° 1067-2005 del 19.07.2005 y por la Resol.  SBS Nº 349-2008  del 06.05.2008. Posteriomente se elimino la subcuenta 2502.07, así como sus cuentas y subcuentas analíticas mediante la Resol. SBS N°6231-2015 del </w:t>
      </w:r>
      <w:r>
        <w:rPr>
          <w:rFonts w:cs="Arial"/>
          <w:sz w:val="16"/>
          <w:szCs w:val="16"/>
        </w:rPr>
        <w:t>14.10.2015, vigente a partir de la información de enero 2016</w:t>
      </w:r>
    </w:p>
  </w:footnote>
  <w:footnote w:id="1060">
    <w:p w14:paraId="51929C6C"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1067-2005 del 19.07.2005 y por la Resol. SBS Nº 349-2008  del 06.05.2008</w:t>
      </w:r>
    </w:p>
  </w:footnote>
  <w:footnote w:id="1061">
    <w:p w14:paraId="0087A9B0"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Nº 349-2008  del 06.05.2008</w:t>
      </w:r>
    </w:p>
  </w:footnote>
  <w:footnote w:id="1062">
    <w:p w14:paraId="6F857F3B" w14:textId="77777777" w:rsidR="00DB327A" w:rsidRPr="00BA366D" w:rsidRDefault="00DB327A" w:rsidP="00BA366D">
      <w:pPr>
        <w:pStyle w:val="Textonotapie"/>
        <w:jc w:val="both"/>
        <w:rPr>
          <w:rFonts w:cs="Arial"/>
          <w:sz w:val="16"/>
          <w:szCs w:val="16"/>
        </w:rPr>
      </w:pPr>
      <w:r w:rsidRPr="00BA366D">
        <w:rPr>
          <w:rStyle w:val="Refdenotaalpie"/>
          <w:rFonts w:cs="Arial"/>
          <w:sz w:val="16"/>
          <w:szCs w:val="16"/>
        </w:rPr>
        <w:footnoteRef/>
      </w:r>
      <w:r w:rsidRPr="00BA366D">
        <w:rPr>
          <w:rFonts w:cs="Arial"/>
          <w:sz w:val="16"/>
          <w:szCs w:val="16"/>
        </w:rPr>
        <w:t xml:space="preserve"> Modificada por la Resol. SBS N° 257-2005  del 10.02.2005. Posteriormente modificada la descripción mediante </w:t>
      </w:r>
      <w:r>
        <w:rPr>
          <w:rFonts w:cs="Arial"/>
          <w:sz w:val="16"/>
          <w:szCs w:val="16"/>
        </w:rPr>
        <w:t>Resol.</w:t>
      </w:r>
      <w:r w:rsidRPr="00BA366D">
        <w:rPr>
          <w:rFonts w:cs="Arial"/>
          <w:sz w:val="16"/>
          <w:szCs w:val="16"/>
        </w:rPr>
        <w:t xml:space="preserve"> SBS N° 3716-2016 del 06.07.2016.</w:t>
      </w:r>
    </w:p>
  </w:footnote>
  <w:footnote w:id="1063">
    <w:p w14:paraId="6F6EE069"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Modificada la denominación </w:t>
      </w:r>
      <w:r w:rsidRPr="00BA366D">
        <w:rPr>
          <w:rFonts w:cs="Arial"/>
          <w:sz w:val="16"/>
          <w:szCs w:val="16"/>
          <w:lang w:val="es-ES"/>
        </w:rPr>
        <w:t>mediante la Resol. SBS N° 7036-2012 del 19.09.2012</w:t>
      </w:r>
    </w:p>
  </w:footnote>
  <w:footnote w:id="1064">
    <w:p w14:paraId="0BA409C5" w14:textId="77777777" w:rsidR="00DB327A" w:rsidRPr="008A1A91" w:rsidRDefault="00DB327A" w:rsidP="00BA366D">
      <w:pPr>
        <w:pStyle w:val="Textonotapie"/>
        <w:jc w:val="both"/>
        <w:rPr>
          <w:rFonts w:cs="Arial"/>
          <w:sz w:val="16"/>
          <w:szCs w:val="16"/>
        </w:rPr>
      </w:pPr>
      <w:r w:rsidRPr="00BA366D">
        <w:rPr>
          <w:rStyle w:val="Refdenotaalpie"/>
          <w:rFonts w:cs="Arial"/>
          <w:sz w:val="16"/>
          <w:szCs w:val="16"/>
        </w:rPr>
        <w:footnoteRef/>
      </w:r>
      <w:r w:rsidRPr="00BA366D">
        <w:rPr>
          <w:rFonts w:cs="Arial"/>
          <w:sz w:val="16"/>
          <w:szCs w:val="16"/>
        </w:rPr>
        <w:t xml:space="preserve"> Modificada por la Resol. SBS N° 257-2005  del 10.02.2005</w:t>
      </w:r>
    </w:p>
  </w:footnote>
  <w:footnote w:id="1065">
    <w:p w14:paraId="2F177427" w14:textId="77777777" w:rsidR="00DB327A" w:rsidRPr="00BA366D" w:rsidRDefault="00DB327A" w:rsidP="00BA366D">
      <w:pPr>
        <w:pStyle w:val="Textonotapie"/>
        <w:jc w:val="both"/>
        <w:rPr>
          <w:rFonts w:cs="Arial"/>
          <w:sz w:val="16"/>
          <w:szCs w:val="16"/>
        </w:rPr>
      </w:pPr>
      <w:r w:rsidRPr="00BA366D">
        <w:rPr>
          <w:rStyle w:val="Refdenotaalpie"/>
          <w:rFonts w:cs="Arial"/>
          <w:sz w:val="16"/>
          <w:szCs w:val="16"/>
        </w:rPr>
        <w:footnoteRef/>
      </w:r>
      <w:r w:rsidRPr="00BA366D">
        <w:rPr>
          <w:rFonts w:cs="Arial"/>
          <w:sz w:val="16"/>
          <w:szCs w:val="16"/>
        </w:rPr>
        <w:t xml:space="preserve"> Modificada por la Resol. SBS N° 257-2005  del 10.02.2005. Posteriormente modificada la denominación mediante </w:t>
      </w:r>
      <w:r>
        <w:rPr>
          <w:rFonts w:cs="Arial"/>
          <w:sz w:val="16"/>
          <w:szCs w:val="16"/>
        </w:rPr>
        <w:t>Resol.</w:t>
      </w:r>
      <w:r w:rsidRPr="00BA366D">
        <w:rPr>
          <w:rFonts w:cs="Arial"/>
          <w:sz w:val="16"/>
          <w:szCs w:val="16"/>
        </w:rPr>
        <w:t xml:space="preserve"> SBS N° 3716-2016 del 06.07.2016.</w:t>
      </w:r>
    </w:p>
  </w:footnote>
  <w:footnote w:id="1066">
    <w:p w14:paraId="31CFCEBD"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Pr>
          <w:rFonts w:cs="Arial"/>
          <w:sz w:val="16"/>
          <w:szCs w:val="16"/>
        </w:rPr>
        <w:t>Incorporada</w:t>
      </w:r>
      <w:r w:rsidRPr="00BA366D">
        <w:rPr>
          <w:rFonts w:cs="Arial"/>
          <w:sz w:val="16"/>
          <w:szCs w:val="16"/>
        </w:rPr>
        <w:t xml:space="preserve"> la cuenta analítica 2504.10.01 mediante </w:t>
      </w:r>
      <w:r>
        <w:rPr>
          <w:rFonts w:cs="Arial"/>
          <w:sz w:val="16"/>
          <w:szCs w:val="16"/>
        </w:rPr>
        <w:t>Resol.</w:t>
      </w:r>
      <w:r w:rsidRPr="00BA366D">
        <w:rPr>
          <w:rFonts w:cs="Arial"/>
          <w:sz w:val="16"/>
          <w:szCs w:val="16"/>
        </w:rPr>
        <w:t xml:space="preserve"> SBS N° 3716-2016 del 06.07.2016.</w:t>
      </w:r>
    </w:p>
  </w:footnote>
  <w:footnote w:id="1067">
    <w:p w14:paraId="0C3B08F2"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Pr>
          <w:rFonts w:cs="Arial"/>
          <w:sz w:val="16"/>
          <w:szCs w:val="16"/>
        </w:rPr>
        <w:t>Incorporada</w:t>
      </w:r>
      <w:r w:rsidRPr="00BA366D">
        <w:rPr>
          <w:rFonts w:cs="Arial"/>
          <w:sz w:val="16"/>
          <w:szCs w:val="16"/>
        </w:rPr>
        <w:t xml:space="preserve"> la cuenta analítica 2504.10.02 mediante </w:t>
      </w:r>
      <w:r>
        <w:rPr>
          <w:rFonts w:cs="Arial"/>
          <w:sz w:val="16"/>
          <w:szCs w:val="16"/>
        </w:rPr>
        <w:t>Resol.</w:t>
      </w:r>
      <w:r w:rsidRPr="00BA366D">
        <w:rPr>
          <w:rFonts w:cs="Arial"/>
          <w:sz w:val="16"/>
          <w:szCs w:val="16"/>
        </w:rPr>
        <w:t xml:space="preserve"> SBS N° 3716-2016 del 06.07.2016.</w:t>
      </w:r>
    </w:p>
  </w:footnote>
  <w:footnote w:id="1068">
    <w:p w14:paraId="4FD2EF0D"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69">
    <w:p w14:paraId="6A2995F8"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70">
    <w:p w14:paraId="586B3989"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71">
    <w:p w14:paraId="248B32EF"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72">
    <w:p w14:paraId="0B2DBF76"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73">
    <w:p w14:paraId="7516D407"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74">
    <w:p w14:paraId="07D0F94C"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75">
    <w:p w14:paraId="76F889AF"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76">
    <w:p w14:paraId="37C6FDCE"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77">
    <w:p w14:paraId="68038BCB"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78">
    <w:p w14:paraId="6B16E148"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79">
    <w:p w14:paraId="67CD6EA1" w14:textId="77777777" w:rsidR="00DB327A" w:rsidRPr="00BA366D" w:rsidRDefault="00DB327A" w:rsidP="00BA366D">
      <w:pPr>
        <w:pStyle w:val="Textonotapie"/>
        <w:jc w:val="both"/>
        <w:rPr>
          <w:rFonts w:cs="Arial"/>
          <w:sz w:val="16"/>
          <w:szCs w:val="16"/>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80">
    <w:p w14:paraId="4F1A10D8" w14:textId="77777777" w:rsidR="00DB327A" w:rsidRPr="008A1A91" w:rsidRDefault="00DB327A" w:rsidP="00BA366D">
      <w:pPr>
        <w:pStyle w:val="Textonotapie"/>
        <w:jc w:val="both"/>
        <w:rPr>
          <w:lang w:val="es-PE"/>
        </w:rPr>
      </w:pPr>
      <w:r w:rsidRPr="00BA366D">
        <w:rPr>
          <w:rStyle w:val="Refdenotaalpie"/>
          <w:rFonts w:cs="Arial"/>
          <w:sz w:val="16"/>
          <w:szCs w:val="16"/>
        </w:rPr>
        <w:footnoteRef/>
      </w:r>
      <w:r w:rsidRPr="00BA366D">
        <w:rPr>
          <w:rFonts w:cs="Arial"/>
          <w:sz w:val="16"/>
          <w:szCs w:val="16"/>
        </w:rPr>
        <w:t xml:space="preserve"> </w:t>
      </w:r>
      <w:r w:rsidRPr="00BA366D">
        <w:rPr>
          <w:rFonts w:cs="Arial"/>
          <w:snapToGrid/>
          <w:sz w:val="16"/>
          <w:szCs w:val="16"/>
          <w:lang w:val="es-ES"/>
        </w:rPr>
        <w:t>Incorporada mediante la Resol. SBS N° 6231-2015  del 14.10.2015, vigente a partir de la información de enero 2016</w:t>
      </w:r>
    </w:p>
  </w:footnote>
  <w:footnote w:id="1081">
    <w:p w14:paraId="36052010" w14:textId="77777777" w:rsidR="00DB327A" w:rsidRPr="008A1A91" w:rsidRDefault="00DB327A" w:rsidP="00E200B2">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082">
    <w:p w14:paraId="7DABC75F" w14:textId="77777777" w:rsidR="00DB327A" w:rsidRPr="008A1A91" w:rsidRDefault="00DB327A" w:rsidP="00E200B2">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083">
    <w:p w14:paraId="420C853E" w14:textId="77777777" w:rsidR="00DB327A" w:rsidRPr="008C1B00" w:rsidRDefault="00DB327A" w:rsidP="00E200B2">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084">
    <w:p w14:paraId="75606D91" w14:textId="77777777" w:rsidR="00DB327A" w:rsidRPr="00E31A23"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Modificada la denominación y la descripción </w:t>
      </w:r>
      <w:r w:rsidRPr="00E31A23">
        <w:rPr>
          <w:rFonts w:cs="Arial"/>
          <w:sz w:val="16"/>
          <w:szCs w:val="16"/>
          <w:lang w:val="es-ES"/>
        </w:rPr>
        <w:t>mediante la Resol. SBS N° 7036-2012 del 19.09.2012. Asimismo, se incorporan subcuentas y cuentas analíticas mediante la citda norma.</w:t>
      </w:r>
    </w:p>
  </w:footnote>
  <w:footnote w:id="1085">
    <w:p w14:paraId="0F584FE9" w14:textId="77777777" w:rsidR="00DB327A" w:rsidRPr="00A4561C"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Pr>
          <w:rFonts w:cs="Arial"/>
          <w:sz w:val="16"/>
          <w:szCs w:val="16"/>
        </w:rPr>
        <w:t>Modificada</w:t>
      </w:r>
      <w:r w:rsidRPr="00E31A23">
        <w:rPr>
          <w:rFonts w:cs="Arial"/>
          <w:sz w:val="16"/>
          <w:szCs w:val="16"/>
        </w:rPr>
        <w:t xml:space="preserve"> por la Resol.  SBS N° 257-2005 del 10.02.2005.</w:t>
      </w:r>
      <w:r w:rsidRPr="00E31A23">
        <w:rPr>
          <w:sz w:val="16"/>
          <w:szCs w:val="16"/>
        </w:rPr>
        <w:t xml:space="preserve"> Posteriormente modificada </w:t>
      </w:r>
      <w:r w:rsidRPr="00E31A23">
        <w:rPr>
          <w:rFonts w:cs="Arial"/>
          <w:sz w:val="16"/>
          <w:szCs w:val="16"/>
          <w:lang w:val="es-ES"/>
        </w:rPr>
        <w:t>mediante la Resol. SBS N° 7036-2012 del 19.09.2012</w:t>
      </w:r>
    </w:p>
  </w:footnote>
  <w:footnote w:id="1086">
    <w:p w14:paraId="49FE576A"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Descripción modificada por Resol. SBS N° 6231-2015 del </w:t>
      </w:r>
      <w:r>
        <w:rPr>
          <w:rFonts w:cs="Arial"/>
          <w:snapToGrid/>
          <w:sz w:val="16"/>
          <w:szCs w:val="16"/>
          <w:lang w:val="es-ES"/>
        </w:rPr>
        <w:t>14.10.2015, vigente a partir de la información de enero 2016</w:t>
      </w:r>
    </w:p>
  </w:footnote>
  <w:footnote w:id="1087">
    <w:p w14:paraId="3D6C5912"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088">
    <w:p w14:paraId="00A1E009"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089">
    <w:p w14:paraId="5D1C5A3D"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090">
    <w:p w14:paraId="23BEAD01"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Resol. SBS N° 6231-2015 del </w:t>
      </w:r>
      <w:r>
        <w:rPr>
          <w:rFonts w:cs="Arial"/>
          <w:snapToGrid/>
          <w:sz w:val="16"/>
          <w:szCs w:val="16"/>
          <w:lang w:val="es-ES"/>
        </w:rPr>
        <w:t>14.10.2015, vigente a partir de la información de enero 2016</w:t>
      </w:r>
    </w:p>
  </w:footnote>
  <w:footnote w:id="1091">
    <w:p w14:paraId="64FFD24F" w14:textId="77777777" w:rsidR="00DB327A" w:rsidRPr="00ED738B"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Credito </w:t>
      </w:r>
      <w:r>
        <w:rPr>
          <w:rFonts w:cs="Arial"/>
          <w:snapToGrid/>
          <w:sz w:val="16"/>
          <w:szCs w:val="16"/>
          <w:lang w:val="es-ES"/>
        </w:rPr>
        <w:t>Incorporada</w:t>
      </w:r>
      <w:r w:rsidRPr="008A1A91">
        <w:rPr>
          <w:rFonts w:cs="Arial"/>
          <w:snapToGrid/>
          <w:sz w:val="16"/>
          <w:szCs w:val="16"/>
          <w:lang w:val="es-ES"/>
        </w:rPr>
        <w:t xml:space="preserve"> mediante Resol. N° 6231-2015 del </w:t>
      </w:r>
      <w:r>
        <w:rPr>
          <w:rFonts w:cs="Arial"/>
          <w:snapToGrid/>
          <w:sz w:val="16"/>
          <w:szCs w:val="16"/>
          <w:lang w:val="es-ES"/>
        </w:rPr>
        <w:t>14.10.2015, vigente a partir de la información de enero 2016</w:t>
      </w:r>
    </w:p>
  </w:footnote>
  <w:footnote w:id="1092">
    <w:p w14:paraId="4533FD76" w14:textId="77777777" w:rsidR="00DB327A" w:rsidRPr="002D3696" w:rsidRDefault="00DB327A" w:rsidP="003D31B7">
      <w:pPr>
        <w:pStyle w:val="Textonotapie"/>
        <w:rPr>
          <w:lang w:val="es-PE"/>
        </w:rPr>
      </w:pPr>
      <w:r w:rsidRPr="002D3696">
        <w:rPr>
          <w:rStyle w:val="Refdenotaalpie"/>
          <w:sz w:val="16"/>
          <w:szCs w:val="16"/>
        </w:rPr>
        <w:footnoteRef/>
      </w:r>
      <w:r>
        <w:t xml:space="preserve"> </w:t>
      </w:r>
      <w:r>
        <w:rPr>
          <w:sz w:val="16"/>
          <w:szCs w:val="16"/>
        </w:rPr>
        <w:t>Incorporada</w:t>
      </w:r>
      <w:r w:rsidRPr="00E31A23">
        <w:rPr>
          <w:sz w:val="16"/>
          <w:szCs w:val="16"/>
        </w:rPr>
        <w:t xml:space="preserve"> </w:t>
      </w:r>
      <w:r w:rsidRPr="00E31A23">
        <w:rPr>
          <w:rFonts w:cs="Arial"/>
          <w:sz w:val="16"/>
          <w:szCs w:val="16"/>
          <w:lang w:val="es-ES"/>
        </w:rPr>
        <w:t>mediante la Resol. SBS N° 7036-2012 del 19.09.2012</w:t>
      </w:r>
    </w:p>
  </w:footnote>
  <w:footnote w:id="1093">
    <w:p w14:paraId="768F6CC2" w14:textId="77777777" w:rsidR="00DB327A" w:rsidRPr="00254181" w:rsidRDefault="00DB327A">
      <w:pPr>
        <w:pStyle w:val="Textonotapie"/>
        <w:rPr>
          <w:lang w:val="es-PE"/>
        </w:rPr>
      </w:pPr>
      <w:r w:rsidRPr="00254181">
        <w:rPr>
          <w:rStyle w:val="Refdenotaalpie"/>
          <w:sz w:val="16"/>
          <w:szCs w:val="16"/>
        </w:rPr>
        <w:footnoteRef/>
      </w:r>
      <w:r w:rsidRPr="00254181">
        <w:rPr>
          <w:rStyle w:val="Refdenotaalpie"/>
          <w:sz w:val="16"/>
          <w:szCs w:val="16"/>
        </w:rPr>
        <w:t xml:space="preserve"> </w:t>
      </w:r>
      <w:r>
        <w:rPr>
          <w:sz w:val="16"/>
          <w:szCs w:val="16"/>
        </w:rPr>
        <w:t xml:space="preserve">Primer párrafo modificado </w:t>
      </w:r>
      <w:r w:rsidRPr="00E31A23">
        <w:rPr>
          <w:rFonts w:cs="Arial"/>
          <w:sz w:val="16"/>
          <w:szCs w:val="16"/>
          <w:lang w:val="es-ES"/>
        </w:rPr>
        <w:t xml:space="preserve">mediante la </w:t>
      </w:r>
      <w:r>
        <w:rPr>
          <w:rFonts w:cs="Arial"/>
          <w:sz w:val="16"/>
          <w:szCs w:val="16"/>
        </w:rPr>
        <w:t>Resol. SBS Nº 2345-2021 del 11.08.2021.</w:t>
      </w:r>
    </w:p>
  </w:footnote>
  <w:footnote w:id="1094">
    <w:p w14:paraId="774C46F5" w14:textId="77777777" w:rsidR="00DB327A" w:rsidRPr="00A4561C" w:rsidRDefault="00DB327A" w:rsidP="00CF728B">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257-2005 del 10.02.2005. Posteriormente modificada la estructura de las cuentas por la Resol. SBS Nº 4727-2008 del 29.05.2009</w:t>
      </w:r>
    </w:p>
  </w:footnote>
  <w:footnote w:id="1095">
    <w:p w14:paraId="444B2834" w14:textId="77777777" w:rsidR="00DB327A" w:rsidRPr="006E6DE4" w:rsidRDefault="00DB327A" w:rsidP="006E6DE4">
      <w:pPr>
        <w:pStyle w:val="Textonotapie"/>
        <w:ind w:left="284" w:hanging="284"/>
        <w:jc w:val="both"/>
        <w:rPr>
          <w:rFonts w:cs="Arial"/>
          <w:sz w:val="16"/>
          <w:szCs w:val="16"/>
        </w:rPr>
      </w:pPr>
      <w:r w:rsidRPr="006E6DE4">
        <w:rPr>
          <w:rStyle w:val="Refdenotaalpie"/>
          <w:rFonts w:cs="Arial"/>
          <w:sz w:val="16"/>
          <w:szCs w:val="16"/>
        </w:rPr>
        <w:footnoteRef/>
      </w:r>
      <w:r w:rsidRPr="006E6DE4">
        <w:rPr>
          <w:rFonts w:cs="Arial"/>
          <w:sz w:val="16"/>
          <w:szCs w:val="16"/>
        </w:rPr>
        <w:t xml:space="preserve"> </w:t>
      </w:r>
      <w:r w:rsidRPr="006E6DE4">
        <w:rPr>
          <w:rFonts w:cs="Arial"/>
          <w:bCs/>
          <w:sz w:val="16"/>
          <w:szCs w:val="16"/>
        </w:rPr>
        <w:t>Modificada por la Resol. SBS N° 257-2005 del 10.02.2005. Posteriormente modificada la estructura de las cuentas por la Resol. SBS Nº 4727-2008 del 29.05.2009</w:t>
      </w:r>
    </w:p>
  </w:footnote>
  <w:footnote w:id="1096">
    <w:p w14:paraId="12522ED5" w14:textId="77777777" w:rsidR="00DB327A" w:rsidRPr="006E6DE4" w:rsidRDefault="00DB327A" w:rsidP="006E6DE4">
      <w:pPr>
        <w:pStyle w:val="Textonotapie"/>
        <w:jc w:val="both"/>
        <w:rPr>
          <w:sz w:val="16"/>
          <w:szCs w:val="16"/>
          <w:lang w:val="es-PE"/>
        </w:rPr>
      </w:pPr>
      <w:r w:rsidRPr="006E6DE4">
        <w:rPr>
          <w:rStyle w:val="Refdenotaalpie"/>
          <w:rFonts w:cs="Arial"/>
          <w:sz w:val="16"/>
          <w:szCs w:val="16"/>
        </w:rPr>
        <w:footnoteRef/>
      </w:r>
      <w:r w:rsidRPr="006E6DE4">
        <w:rPr>
          <w:rFonts w:cs="Arial"/>
          <w:sz w:val="16"/>
          <w:szCs w:val="16"/>
        </w:rPr>
        <w:t xml:space="preserve"> </w:t>
      </w:r>
      <w:r w:rsidRPr="006E6DE4">
        <w:rPr>
          <w:rFonts w:cs="Arial"/>
          <w:sz w:val="16"/>
          <w:szCs w:val="16"/>
          <w:lang w:val="es-PE"/>
        </w:rPr>
        <w:t xml:space="preserve">Eliminada mediante </w:t>
      </w:r>
      <w:r>
        <w:rPr>
          <w:rFonts w:cs="Arial"/>
          <w:sz w:val="16"/>
          <w:szCs w:val="16"/>
          <w:lang w:val="es-PE"/>
        </w:rPr>
        <w:t>Resol.</w:t>
      </w:r>
      <w:r w:rsidRPr="006E6DE4">
        <w:rPr>
          <w:rFonts w:cs="Arial"/>
          <w:sz w:val="16"/>
          <w:szCs w:val="16"/>
          <w:lang w:val="es-PE"/>
        </w:rPr>
        <w:t xml:space="preserve"> SBS N° 3716-2016 del 06.07.2016.</w:t>
      </w:r>
    </w:p>
  </w:footnote>
  <w:footnote w:id="1097">
    <w:p w14:paraId="75DB4FFB" w14:textId="77777777" w:rsidR="00DB327A" w:rsidRPr="00A4561C" w:rsidRDefault="00DB327A" w:rsidP="00CF728B">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257-2005 del 10.02.2005. Posteriormente modificada la estructura de las cuentas por la Resol. SBS Nº 4727-2008 del 29.05.2009</w:t>
      </w:r>
    </w:p>
  </w:footnote>
  <w:footnote w:id="1098">
    <w:p w14:paraId="79984FA2" w14:textId="77777777" w:rsidR="00DB327A" w:rsidRPr="00A4561C" w:rsidRDefault="00DB327A" w:rsidP="00CF728B">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257-2005 del 10.02.2005. Posteriormente modificada la estructura de las cuentas por la Resol. SBS Nº 4727-2008 del 29.05.2009</w:t>
      </w:r>
    </w:p>
  </w:footnote>
  <w:footnote w:id="1099">
    <w:p w14:paraId="6333F901" w14:textId="77777777" w:rsidR="00DB327A" w:rsidRPr="00A4561C" w:rsidRDefault="00DB327A" w:rsidP="00CF728B">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257-2005 del 10.02.2005. Posteriormente modificada la estructura de las cuentas por la Resol. SBS Nº 4727-2008 del 29.05.2009</w:t>
      </w:r>
    </w:p>
  </w:footnote>
  <w:footnote w:id="1100">
    <w:p w14:paraId="5BE47EA4" w14:textId="77777777" w:rsidR="00DB327A" w:rsidRPr="00A4561C" w:rsidRDefault="00DB327A" w:rsidP="00CF728B">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257-2005 del 10.02.2005. Posteriormente modificada la estructura de las cuentas por la Resol. SBS Nº 4727-2008 del 29.05.2009</w:t>
      </w:r>
    </w:p>
  </w:footnote>
  <w:footnote w:id="1101">
    <w:p w14:paraId="67DB4D44" w14:textId="77777777" w:rsidR="00DB327A" w:rsidRPr="002D3696" w:rsidRDefault="00DB327A" w:rsidP="00AB3BCE">
      <w:pPr>
        <w:pStyle w:val="Textonotapie"/>
        <w:rPr>
          <w:lang w:val="es-PE"/>
        </w:rPr>
      </w:pPr>
      <w:r w:rsidRPr="00E31A23">
        <w:rPr>
          <w:rStyle w:val="Refdenotaalpie"/>
        </w:rPr>
        <w:footnoteRef/>
      </w:r>
      <w:r w:rsidRPr="00E31A23">
        <w:t xml:space="preserve"> </w:t>
      </w:r>
      <w:r w:rsidRPr="00E31A23">
        <w:rPr>
          <w:sz w:val="16"/>
          <w:szCs w:val="16"/>
        </w:rPr>
        <w:t xml:space="preserve">Modificada la </w:t>
      </w:r>
      <w:r>
        <w:rPr>
          <w:sz w:val="16"/>
          <w:szCs w:val="16"/>
        </w:rPr>
        <w:t>descripción</w:t>
      </w:r>
      <w:r w:rsidRPr="00E31A23">
        <w:rPr>
          <w:sz w:val="16"/>
          <w:szCs w:val="16"/>
        </w:rPr>
        <w:t xml:space="preserve">n </w:t>
      </w:r>
      <w:r w:rsidRPr="00E31A23">
        <w:rPr>
          <w:rFonts w:cs="Arial"/>
          <w:sz w:val="16"/>
          <w:szCs w:val="16"/>
          <w:lang w:val="es-ES"/>
        </w:rPr>
        <w:t>mediante la Resol. SBS N° 7036-2012 del 19.09.2012</w:t>
      </w:r>
      <w:r>
        <w:rPr>
          <w:rFonts w:cs="Arial"/>
          <w:sz w:val="16"/>
          <w:szCs w:val="16"/>
          <w:lang w:val="es-ES"/>
        </w:rPr>
        <w:t xml:space="preserve">. Posteriormente modificada mediante </w:t>
      </w:r>
      <w:r w:rsidRPr="00E31A23">
        <w:rPr>
          <w:rFonts w:cs="Arial"/>
          <w:sz w:val="16"/>
          <w:szCs w:val="16"/>
          <w:lang w:val="es-ES"/>
        </w:rPr>
        <w:t xml:space="preserve">la </w:t>
      </w:r>
      <w:r>
        <w:rPr>
          <w:rFonts w:cs="Arial"/>
          <w:sz w:val="16"/>
          <w:szCs w:val="16"/>
        </w:rPr>
        <w:t>Resol. SBS Nº 2345-2021 del 11.08.2021.</w:t>
      </w:r>
    </w:p>
  </w:footnote>
  <w:footnote w:id="1102">
    <w:p w14:paraId="633014EC" w14:textId="77777777" w:rsidR="00DB327A" w:rsidRPr="007B5158" w:rsidRDefault="00DB327A">
      <w:pPr>
        <w:pStyle w:val="Textonotapie"/>
      </w:pPr>
      <w:r>
        <w:rPr>
          <w:rStyle w:val="Refdenotaalpie"/>
        </w:rPr>
        <w:footnoteRef/>
      </w:r>
      <w:r>
        <w:t xml:space="preserve"> </w:t>
      </w:r>
      <w:r w:rsidRPr="00254181">
        <w:rPr>
          <w:sz w:val="16"/>
          <w:szCs w:val="16"/>
        </w:rPr>
        <w:t xml:space="preserve">Subcuenta Incorporada mediante la </w:t>
      </w:r>
      <w:r>
        <w:rPr>
          <w:rFonts w:cs="Arial"/>
          <w:sz w:val="16"/>
          <w:szCs w:val="16"/>
        </w:rPr>
        <w:t>Resol. SBS Nº 2345-2021 del 11.08.2021.</w:t>
      </w:r>
    </w:p>
  </w:footnote>
  <w:footnote w:id="1103">
    <w:p w14:paraId="469F9F2A" w14:textId="77777777" w:rsidR="00DB327A" w:rsidRPr="007B5158" w:rsidRDefault="00DB327A">
      <w:pPr>
        <w:pStyle w:val="Textonotapie"/>
      </w:pPr>
      <w:r>
        <w:rPr>
          <w:rStyle w:val="Refdenotaalpie"/>
        </w:rPr>
        <w:footnoteRef/>
      </w:r>
      <w:r>
        <w:t xml:space="preserve"> </w:t>
      </w:r>
      <w:r w:rsidRPr="00254181">
        <w:rPr>
          <w:sz w:val="16"/>
          <w:szCs w:val="16"/>
        </w:rPr>
        <w:t xml:space="preserve">Descripción de subcuenta incorporada </w:t>
      </w:r>
      <w:r w:rsidRPr="00CF714D">
        <w:rPr>
          <w:sz w:val="16"/>
          <w:szCs w:val="16"/>
        </w:rPr>
        <w:t xml:space="preserve">mediante la </w:t>
      </w:r>
      <w:r>
        <w:rPr>
          <w:rFonts w:cs="Arial"/>
          <w:sz w:val="16"/>
          <w:szCs w:val="16"/>
        </w:rPr>
        <w:t>Resol. SBS Nº 2345-2021 del 11.08.2021.</w:t>
      </w:r>
    </w:p>
  </w:footnote>
  <w:footnote w:id="1104">
    <w:p w14:paraId="74A9EAA4" w14:textId="77777777" w:rsidR="00DB327A" w:rsidRPr="00ED74D6"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Incorporada la cuenta y sus subcuentas </w:t>
      </w:r>
      <w:r w:rsidRPr="00E31A23">
        <w:rPr>
          <w:rFonts w:cs="Arial"/>
          <w:sz w:val="16"/>
          <w:szCs w:val="16"/>
          <w:lang w:val="es-ES"/>
        </w:rPr>
        <w:t>mediante la Resol. SBS N° 7036-2012 del 19.09.2012</w:t>
      </w:r>
    </w:p>
  </w:footnote>
  <w:footnote w:id="1105">
    <w:p w14:paraId="359B945C" w14:textId="77777777" w:rsidR="00DB327A" w:rsidRPr="00A4561C" w:rsidRDefault="00DB327A" w:rsidP="006E6DE4">
      <w:pPr>
        <w:pStyle w:val="Textonotapie"/>
        <w:jc w:val="both"/>
        <w:rPr>
          <w:rFonts w:cs="Arial"/>
          <w:sz w:val="16"/>
          <w:szCs w:val="16"/>
        </w:rPr>
      </w:pPr>
      <w:r w:rsidRPr="00932EF8">
        <w:rPr>
          <w:rStyle w:val="Refdenotaalpie"/>
          <w:rFonts w:cs="Arial"/>
          <w:sz w:val="16"/>
          <w:szCs w:val="16"/>
        </w:rPr>
        <w:footnoteRef/>
      </w:r>
      <w:r w:rsidRPr="00932EF8">
        <w:rPr>
          <w:rFonts w:cs="Arial"/>
          <w:sz w:val="16"/>
          <w:szCs w:val="16"/>
        </w:rPr>
        <w:t xml:space="preserve"> Descripción modificada mediante Resol. SBS Nº 11356-2008 del 19.11.2010 y Resol. SBS N° 914-2010 del 26.01.2010</w:t>
      </w:r>
      <w:r>
        <w:rPr>
          <w:rFonts w:cs="Arial"/>
          <w:sz w:val="16"/>
          <w:szCs w:val="16"/>
        </w:rPr>
        <w:t>. Posteriormente modificada mediante Resol. SBS 3716-2016 del 06.07.2016. Posteriormente, modificada mediante Resol. SBS 2451-2021 del 20.08.2021.</w:t>
      </w:r>
    </w:p>
  </w:footnote>
  <w:footnote w:id="1106">
    <w:p w14:paraId="2C974DC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w:t>
      </w:r>
      <w:r w:rsidRPr="00932EF8">
        <w:rPr>
          <w:rFonts w:cs="Arial"/>
          <w:sz w:val="16"/>
          <w:szCs w:val="16"/>
        </w:rPr>
        <w:t>la Resol. SBS N° 1343-2003 del 24.09.2003, Resol. SBS N° 1237-2006 del 22.09.2006, Resol. SBS Nº 6941-2008 del 25.08.2008 y posteriormente sustituido por la Resol.   SBS Nº 11356-2008 del 19.11.2008</w:t>
      </w:r>
    </w:p>
  </w:footnote>
  <w:footnote w:id="1107">
    <w:p w14:paraId="438FF2FC" w14:textId="77777777" w:rsidR="00DB327A" w:rsidRPr="006E6DE4" w:rsidRDefault="00DB327A" w:rsidP="006E6DE4">
      <w:pPr>
        <w:pStyle w:val="Textonotapie"/>
        <w:ind w:left="284" w:hanging="284"/>
        <w:jc w:val="both"/>
        <w:rPr>
          <w:rFonts w:cs="Arial"/>
          <w:sz w:val="16"/>
          <w:szCs w:val="16"/>
        </w:rPr>
      </w:pPr>
      <w:r w:rsidRPr="006E6DE4">
        <w:rPr>
          <w:rStyle w:val="Refdenotaalpie"/>
          <w:rFonts w:cs="Arial"/>
          <w:sz w:val="16"/>
          <w:szCs w:val="16"/>
        </w:rPr>
        <w:footnoteRef/>
      </w:r>
      <w:r w:rsidRPr="006E6DE4">
        <w:rPr>
          <w:rFonts w:cs="Arial"/>
          <w:sz w:val="16"/>
          <w:szCs w:val="16"/>
        </w:rPr>
        <w:t xml:space="preserve"> Modificada por la Resol. SBS N° 118-2003 del 29.01.2003. Posteriormente modificado por la Resol.  SBS N° 257-2005 del 10.02.2005 y Resol. SBS N° 1535-2005 del 06.10.2005</w:t>
      </w:r>
    </w:p>
  </w:footnote>
  <w:footnote w:id="1108">
    <w:p w14:paraId="046974A8" w14:textId="77777777" w:rsidR="00DB327A" w:rsidRPr="00A73A22" w:rsidRDefault="00DB327A" w:rsidP="006E6DE4">
      <w:pPr>
        <w:pStyle w:val="Textonotapie"/>
        <w:jc w:val="both"/>
        <w:rPr>
          <w:rFonts w:cs="Arial"/>
          <w:sz w:val="16"/>
          <w:szCs w:val="16"/>
        </w:rPr>
      </w:pPr>
      <w:r w:rsidRPr="006E6DE4">
        <w:rPr>
          <w:rStyle w:val="Refdenotaalpie"/>
          <w:rFonts w:cs="Arial"/>
          <w:sz w:val="16"/>
          <w:szCs w:val="16"/>
        </w:rPr>
        <w:footnoteRef/>
      </w:r>
      <w:r w:rsidRPr="006E6DE4">
        <w:rPr>
          <w:rFonts w:cs="Arial"/>
          <w:sz w:val="16"/>
          <w:szCs w:val="16"/>
        </w:rPr>
        <w:t xml:space="preserve"> Sustituido por la Resol.   SBS Nº 11356-2008 del 19.11.2008. Posteriormente modificada la descripción mediante la </w:t>
      </w:r>
      <w:r>
        <w:rPr>
          <w:rFonts w:cs="Arial"/>
          <w:sz w:val="16"/>
          <w:szCs w:val="16"/>
        </w:rPr>
        <w:t>Resol.</w:t>
      </w:r>
      <w:r w:rsidRPr="006E6DE4">
        <w:rPr>
          <w:rFonts w:cs="Arial"/>
          <w:sz w:val="16"/>
          <w:szCs w:val="16"/>
        </w:rPr>
        <w:t xml:space="preserve"> SBS N° 3716-2016 del 06.07.2016.</w:t>
      </w:r>
      <w:r>
        <w:rPr>
          <w:rFonts w:cs="Arial"/>
          <w:sz w:val="16"/>
          <w:szCs w:val="16"/>
        </w:rPr>
        <w:t xml:space="preserve"> </w:t>
      </w:r>
      <w:r w:rsidRPr="00693B04">
        <w:rPr>
          <w:rFonts w:cs="Arial"/>
          <w:sz w:val="16"/>
          <w:szCs w:val="16"/>
        </w:rPr>
        <w:t>Posteriormente, modificada mediante Resol. SBS 2451-2021 del 20.08.2021.</w:t>
      </w:r>
    </w:p>
  </w:footnote>
  <w:footnote w:id="1109">
    <w:p w14:paraId="5CAD12F7" w14:textId="77777777" w:rsidR="00DB327A" w:rsidRPr="00693B04" w:rsidRDefault="00DB327A">
      <w:pPr>
        <w:pStyle w:val="Textonotapie"/>
      </w:pPr>
      <w:r w:rsidRPr="001B1967">
        <w:rPr>
          <w:rStyle w:val="Refdenotaalpie"/>
          <w:rFonts w:cs="Arial"/>
          <w:sz w:val="16"/>
          <w:szCs w:val="16"/>
        </w:rPr>
        <w:footnoteRef/>
      </w:r>
      <w:r w:rsidRPr="001B1967">
        <w:rPr>
          <w:rStyle w:val="Refdenotaalpie"/>
          <w:rFonts w:cs="Arial"/>
          <w:sz w:val="16"/>
          <w:szCs w:val="16"/>
        </w:rPr>
        <w:t xml:space="preserve"> </w:t>
      </w:r>
      <w:r>
        <w:rPr>
          <w:rFonts w:cs="Arial"/>
          <w:sz w:val="16"/>
          <w:szCs w:val="16"/>
        </w:rPr>
        <w:t xml:space="preserve">Denominación sustituida por </w:t>
      </w:r>
      <w:r w:rsidRPr="006E6DE4">
        <w:rPr>
          <w:rFonts w:cs="Arial"/>
          <w:sz w:val="16"/>
          <w:szCs w:val="16"/>
        </w:rPr>
        <w:t xml:space="preserve">la Resol. SBS N° </w:t>
      </w:r>
      <w:r>
        <w:rPr>
          <w:rFonts w:cs="Arial"/>
          <w:sz w:val="16"/>
          <w:szCs w:val="16"/>
        </w:rPr>
        <w:t>2451</w:t>
      </w:r>
      <w:r w:rsidRPr="006E6DE4">
        <w:rPr>
          <w:rFonts w:cs="Arial"/>
          <w:sz w:val="16"/>
          <w:szCs w:val="16"/>
        </w:rPr>
        <w:t>-20</w:t>
      </w:r>
      <w:r>
        <w:rPr>
          <w:rFonts w:cs="Arial"/>
          <w:sz w:val="16"/>
          <w:szCs w:val="16"/>
        </w:rPr>
        <w:t>21</w:t>
      </w:r>
      <w:r w:rsidRPr="006E6DE4">
        <w:rPr>
          <w:rFonts w:cs="Arial"/>
          <w:sz w:val="16"/>
          <w:szCs w:val="16"/>
        </w:rPr>
        <w:t xml:space="preserve"> del 2</w:t>
      </w:r>
      <w:r>
        <w:rPr>
          <w:rFonts w:cs="Arial"/>
          <w:sz w:val="16"/>
          <w:szCs w:val="16"/>
        </w:rPr>
        <w:t>0</w:t>
      </w:r>
      <w:r w:rsidRPr="006E6DE4">
        <w:rPr>
          <w:rFonts w:cs="Arial"/>
          <w:sz w:val="16"/>
          <w:szCs w:val="16"/>
        </w:rPr>
        <w:t>.0</w:t>
      </w:r>
      <w:r>
        <w:rPr>
          <w:rFonts w:cs="Arial"/>
          <w:sz w:val="16"/>
          <w:szCs w:val="16"/>
        </w:rPr>
        <w:t>8</w:t>
      </w:r>
      <w:r w:rsidRPr="006E6DE4">
        <w:rPr>
          <w:rFonts w:cs="Arial"/>
          <w:sz w:val="16"/>
          <w:szCs w:val="16"/>
        </w:rPr>
        <w:t>.20</w:t>
      </w:r>
      <w:r>
        <w:rPr>
          <w:rFonts w:cs="Arial"/>
          <w:sz w:val="16"/>
          <w:szCs w:val="16"/>
        </w:rPr>
        <w:t>21</w:t>
      </w:r>
      <w:r w:rsidRPr="006E6DE4">
        <w:rPr>
          <w:rFonts w:cs="Arial"/>
          <w:sz w:val="16"/>
          <w:szCs w:val="16"/>
        </w:rPr>
        <w:t>.</w:t>
      </w:r>
    </w:p>
  </w:footnote>
  <w:footnote w:id="1110">
    <w:p w14:paraId="76BD87EF" w14:textId="77777777" w:rsidR="00DB327A" w:rsidRPr="00E156F5" w:rsidRDefault="00DB327A">
      <w:pPr>
        <w:pStyle w:val="Textonotapie"/>
      </w:pPr>
      <w:r w:rsidRPr="001B1967">
        <w:rPr>
          <w:rStyle w:val="Refdenotaalpie"/>
          <w:rFonts w:cs="Arial"/>
          <w:sz w:val="16"/>
          <w:szCs w:val="16"/>
        </w:rPr>
        <w:footnoteRef/>
      </w:r>
      <w:r w:rsidRPr="001B1967">
        <w:rPr>
          <w:rStyle w:val="Refdenotaalpie"/>
          <w:rFonts w:cs="Arial"/>
          <w:sz w:val="16"/>
          <w:szCs w:val="16"/>
        </w:rPr>
        <w:t xml:space="preserve"> </w:t>
      </w:r>
      <w:r w:rsidRPr="006E6DE4">
        <w:rPr>
          <w:rFonts w:cs="Arial"/>
          <w:sz w:val="16"/>
          <w:szCs w:val="16"/>
        </w:rPr>
        <w:t xml:space="preserve">Incorporada mediante Resol. SBS N° </w:t>
      </w:r>
      <w:r>
        <w:rPr>
          <w:rFonts w:cs="Arial"/>
          <w:sz w:val="16"/>
          <w:szCs w:val="16"/>
        </w:rPr>
        <w:t>2451</w:t>
      </w:r>
      <w:r w:rsidRPr="006E6DE4">
        <w:rPr>
          <w:rFonts w:cs="Arial"/>
          <w:sz w:val="16"/>
          <w:szCs w:val="16"/>
        </w:rPr>
        <w:t>-20</w:t>
      </w:r>
      <w:r>
        <w:rPr>
          <w:rFonts w:cs="Arial"/>
          <w:sz w:val="16"/>
          <w:szCs w:val="16"/>
        </w:rPr>
        <w:t>21</w:t>
      </w:r>
      <w:r w:rsidRPr="006E6DE4">
        <w:rPr>
          <w:rFonts w:cs="Arial"/>
          <w:sz w:val="16"/>
          <w:szCs w:val="16"/>
        </w:rPr>
        <w:t xml:space="preserve"> del 2</w:t>
      </w:r>
      <w:r>
        <w:rPr>
          <w:rFonts w:cs="Arial"/>
          <w:sz w:val="16"/>
          <w:szCs w:val="16"/>
        </w:rPr>
        <w:t>0</w:t>
      </w:r>
      <w:r w:rsidRPr="006E6DE4">
        <w:rPr>
          <w:rFonts w:cs="Arial"/>
          <w:sz w:val="16"/>
          <w:szCs w:val="16"/>
        </w:rPr>
        <w:t>.0</w:t>
      </w:r>
      <w:r>
        <w:rPr>
          <w:rFonts w:cs="Arial"/>
          <w:sz w:val="16"/>
          <w:szCs w:val="16"/>
        </w:rPr>
        <w:t>8</w:t>
      </w:r>
      <w:r w:rsidRPr="006E6DE4">
        <w:rPr>
          <w:rFonts w:cs="Arial"/>
          <w:sz w:val="16"/>
          <w:szCs w:val="16"/>
        </w:rPr>
        <w:t>.20</w:t>
      </w:r>
      <w:r>
        <w:rPr>
          <w:rFonts w:cs="Arial"/>
          <w:sz w:val="16"/>
          <w:szCs w:val="16"/>
        </w:rPr>
        <w:t>21</w:t>
      </w:r>
      <w:r w:rsidRPr="006E6DE4">
        <w:rPr>
          <w:rFonts w:cs="Arial"/>
          <w:sz w:val="16"/>
          <w:szCs w:val="16"/>
        </w:rPr>
        <w:t>.</w:t>
      </w:r>
    </w:p>
  </w:footnote>
  <w:footnote w:id="1111">
    <w:p w14:paraId="6014E5D7" w14:textId="77777777" w:rsidR="00DB327A" w:rsidRPr="006E6DE4" w:rsidRDefault="00DB327A" w:rsidP="006E6DE4">
      <w:pPr>
        <w:pStyle w:val="Textonotapie"/>
        <w:jc w:val="both"/>
        <w:rPr>
          <w:rFonts w:cs="Arial"/>
          <w:sz w:val="16"/>
          <w:szCs w:val="16"/>
        </w:rPr>
      </w:pPr>
      <w:r w:rsidRPr="006E6DE4">
        <w:rPr>
          <w:rStyle w:val="Refdenotaalpie"/>
          <w:rFonts w:cs="Arial"/>
          <w:sz w:val="16"/>
          <w:szCs w:val="16"/>
        </w:rPr>
        <w:footnoteRef/>
      </w:r>
      <w:r w:rsidRPr="006E6DE4">
        <w:rPr>
          <w:rFonts w:cs="Arial"/>
          <w:sz w:val="16"/>
          <w:szCs w:val="16"/>
        </w:rPr>
        <w:t xml:space="preserve"> Incorporada mediante Resol. SBS N° 1227-2002 del 29.01.2002</w:t>
      </w:r>
    </w:p>
  </w:footnote>
  <w:footnote w:id="1112">
    <w:p w14:paraId="1CC2596D" w14:textId="77777777" w:rsidR="00DB327A" w:rsidRPr="006E6DE4" w:rsidRDefault="00DB327A" w:rsidP="006E6DE4">
      <w:pPr>
        <w:pStyle w:val="Textonotapie"/>
        <w:jc w:val="both"/>
        <w:rPr>
          <w:rFonts w:cs="Arial"/>
          <w:sz w:val="16"/>
          <w:szCs w:val="16"/>
        </w:rPr>
      </w:pPr>
      <w:r w:rsidRPr="006E6DE4">
        <w:rPr>
          <w:rStyle w:val="Refdenotaalpie"/>
          <w:rFonts w:cs="Arial"/>
          <w:sz w:val="16"/>
          <w:szCs w:val="16"/>
        </w:rPr>
        <w:footnoteRef/>
      </w:r>
      <w:r w:rsidRPr="006E6DE4">
        <w:rPr>
          <w:rFonts w:cs="Arial"/>
          <w:sz w:val="16"/>
          <w:szCs w:val="16"/>
        </w:rPr>
        <w:t xml:space="preserve"> Modificado por la Resol. SBS N° 118-2003 del 29.01.2003</w:t>
      </w:r>
    </w:p>
  </w:footnote>
  <w:footnote w:id="1113">
    <w:p w14:paraId="66ED68C9" w14:textId="77777777" w:rsidR="00DB327A" w:rsidRPr="006E6DE4" w:rsidRDefault="00DB327A" w:rsidP="006E6DE4">
      <w:pPr>
        <w:pStyle w:val="Textonotapie"/>
        <w:jc w:val="both"/>
        <w:rPr>
          <w:rFonts w:cs="Arial"/>
          <w:sz w:val="16"/>
          <w:szCs w:val="16"/>
        </w:rPr>
      </w:pPr>
      <w:r w:rsidRPr="006E6DE4">
        <w:rPr>
          <w:rStyle w:val="Refdenotaalpie"/>
          <w:rFonts w:cs="Arial"/>
          <w:sz w:val="16"/>
          <w:szCs w:val="16"/>
        </w:rPr>
        <w:footnoteRef/>
      </w:r>
      <w:r w:rsidRPr="006E6DE4">
        <w:rPr>
          <w:rFonts w:cs="Arial"/>
          <w:sz w:val="16"/>
          <w:szCs w:val="16"/>
        </w:rPr>
        <w:t xml:space="preserve"> Modificado por la Resol. SBS N° 118-2003 del 29.01.2003</w:t>
      </w:r>
    </w:p>
  </w:footnote>
  <w:footnote w:id="1114">
    <w:p w14:paraId="3CD9DE15" w14:textId="77777777" w:rsidR="00DB327A" w:rsidRPr="00E31A23" w:rsidRDefault="00DB327A" w:rsidP="006E6DE4">
      <w:pPr>
        <w:pStyle w:val="Textonotapie"/>
        <w:jc w:val="both"/>
        <w:rPr>
          <w:lang w:val="es-PE"/>
        </w:rPr>
      </w:pPr>
      <w:r w:rsidRPr="006E6DE4">
        <w:rPr>
          <w:rStyle w:val="Refdenotaalpie"/>
          <w:rFonts w:cs="Arial"/>
          <w:sz w:val="16"/>
          <w:szCs w:val="16"/>
        </w:rPr>
        <w:footnoteRef/>
      </w:r>
      <w:r w:rsidRPr="006E6DE4">
        <w:rPr>
          <w:rFonts w:cs="Arial"/>
          <w:sz w:val="16"/>
          <w:szCs w:val="16"/>
        </w:rPr>
        <w:t xml:space="preserve"> Incorporada las subcuentas analíticas </w:t>
      </w:r>
      <w:r w:rsidRPr="006E6DE4">
        <w:rPr>
          <w:rFonts w:cs="Arial"/>
          <w:sz w:val="16"/>
          <w:szCs w:val="16"/>
          <w:lang w:val="es-ES"/>
        </w:rPr>
        <w:t>mediante la Resol. SBS N° 7036-2012 del 19.09.2012</w:t>
      </w:r>
    </w:p>
  </w:footnote>
  <w:footnote w:id="1115">
    <w:p w14:paraId="0D299729" w14:textId="77777777" w:rsidR="00DB327A" w:rsidRPr="006E6DE4" w:rsidRDefault="00DB327A" w:rsidP="006E6DE4">
      <w:pPr>
        <w:pStyle w:val="Textonotapie"/>
        <w:jc w:val="both"/>
        <w:rPr>
          <w:rFonts w:cs="Arial"/>
          <w:sz w:val="16"/>
          <w:szCs w:val="16"/>
          <w:lang w:val="es-PE"/>
        </w:rPr>
      </w:pPr>
      <w:r w:rsidRPr="006E6DE4">
        <w:rPr>
          <w:rStyle w:val="Refdenotaalpie"/>
          <w:rFonts w:cs="Arial"/>
          <w:sz w:val="16"/>
          <w:szCs w:val="16"/>
        </w:rPr>
        <w:footnoteRef/>
      </w:r>
      <w:r w:rsidRPr="006E6DE4">
        <w:rPr>
          <w:rFonts w:cs="Arial"/>
          <w:sz w:val="16"/>
          <w:szCs w:val="16"/>
        </w:rPr>
        <w:t xml:space="preserve"> Incorporada las subcuentas analíticas </w:t>
      </w:r>
      <w:r w:rsidRPr="006E6DE4">
        <w:rPr>
          <w:rFonts w:cs="Arial"/>
          <w:sz w:val="16"/>
          <w:szCs w:val="16"/>
          <w:lang w:val="es-ES"/>
        </w:rPr>
        <w:t>mediante la Resol. SBS N° 7036-2012 del 19.09.2012</w:t>
      </w:r>
    </w:p>
  </w:footnote>
  <w:footnote w:id="1116">
    <w:p w14:paraId="0F98B6F8" w14:textId="77777777" w:rsidR="00DB327A" w:rsidRPr="006E6DE4" w:rsidRDefault="00DB327A" w:rsidP="006E6DE4">
      <w:pPr>
        <w:pStyle w:val="Textonotapie"/>
        <w:jc w:val="both"/>
        <w:rPr>
          <w:rFonts w:cs="Arial"/>
          <w:sz w:val="16"/>
          <w:szCs w:val="16"/>
          <w:lang w:val="es-PE"/>
        </w:rPr>
      </w:pPr>
      <w:r w:rsidRPr="006E6DE4">
        <w:rPr>
          <w:rStyle w:val="Refdenotaalpie"/>
          <w:rFonts w:cs="Arial"/>
          <w:sz w:val="16"/>
          <w:szCs w:val="16"/>
        </w:rPr>
        <w:footnoteRef/>
      </w:r>
      <w:r w:rsidRPr="006E6DE4">
        <w:rPr>
          <w:rFonts w:cs="Arial"/>
          <w:sz w:val="16"/>
          <w:szCs w:val="16"/>
        </w:rPr>
        <w:t xml:space="preserve"> Modificada la denominación e incorporada las subcuentas analíticas </w:t>
      </w:r>
      <w:r w:rsidRPr="006E6DE4">
        <w:rPr>
          <w:rFonts w:cs="Arial"/>
          <w:sz w:val="16"/>
          <w:szCs w:val="16"/>
          <w:lang w:val="es-ES"/>
        </w:rPr>
        <w:t>mediante la Resol. SBS N° 7036-2012 del 19.09.2012</w:t>
      </w:r>
    </w:p>
  </w:footnote>
  <w:footnote w:id="1117">
    <w:p w14:paraId="70B00EF9" w14:textId="77777777" w:rsidR="00DB327A" w:rsidRPr="005D164C" w:rsidRDefault="00DB327A" w:rsidP="006E6DE4">
      <w:pPr>
        <w:pStyle w:val="Textonotapie"/>
        <w:ind w:left="284" w:hanging="284"/>
        <w:jc w:val="both"/>
        <w:rPr>
          <w:rFonts w:cs="Arial"/>
          <w:sz w:val="16"/>
          <w:szCs w:val="16"/>
        </w:rPr>
      </w:pPr>
      <w:r w:rsidRPr="006E6DE4">
        <w:rPr>
          <w:rStyle w:val="Refdenotaalpie"/>
          <w:rFonts w:cs="Arial"/>
          <w:sz w:val="16"/>
          <w:szCs w:val="16"/>
        </w:rPr>
        <w:footnoteRef/>
      </w:r>
      <w:r w:rsidRPr="006E6DE4">
        <w:rPr>
          <w:rFonts w:cs="Arial"/>
          <w:sz w:val="16"/>
          <w:szCs w:val="16"/>
        </w:rPr>
        <w:t xml:space="preserve"> Modificado por la Resol. SBS N° 118-2003 del 29.01.2003. Posteriormente modificado por la Resol.  SBS N° 257-2005 del 10.02.2005 y Resol. SBS N° 1535-2005 del 06.10.2005</w:t>
      </w:r>
      <w:r w:rsidRPr="00A73A22">
        <w:rPr>
          <w:rFonts w:cs="Arial"/>
          <w:sz w:val="16"/>
          <w:szCs w:val="16"/>
        </w:rPr>
        <w:t xml:space="preserve">. Posteriormente eliminada mediante </w:t>
      </w:r>
      <w:r>
        <w:rPr>
          <w:rFonts w:cs="Arial"/>
          <w:sz w:val="16"/>
          <w:szCs w:val="16"/>
        </w:rPr>
        <w:t>Resol.</w:t>
      </w:r>
      <w:r w:rsidRPr="00A73A22">
        <w:rPr>
          <w:rFonts w:cs="Arial"/>
          <w:sz w:val="16"/>
          <w:szCs w:val="16"/>
        </w:rPr>
        <w:t xml:space="preserve"> SBS N° 3716-2016 del 06.07.2016. </w:t>
      </w:r>
    </w:p>
  </w:footnote>
  <w:footnote w:id="1118">
    <w:p w14:paraId="2D3B6038" w14:textId="77777777" w:rsidR="00DB327A" w:rsidRPr="006E6DE4" w:rsidRDefault="00DB327A" w:rsidP="006E6DE4">
      <w:pPr>
        <w:pStyle w:val="Textonotapie"/>
        <w:jc w:val="both"/>
        <w:rPr>
          <w:rFonts w:cs="Arial"/>
          <w:sz w:val="16"/>
          <w:szCs w:val="16"/>
        </w:rPr>
      </w:pPr>
      <w:r w:rsidRPr="006E6DE4">
        <w:rPr>
          <w:rStyle w:val="Refdenotaalpie"/>
          <w:rFonts w:cs="Arial"/>
          <w:sz w:val="16"/>
          <w:szCs w:val="16"/>
        </w:rPr>
        <w:footnoteRef/>
      </w:r>
      <w:r w:rsidRPr="006E6DE4">
        <w:rPr>
          <w:rFonts w:cs="Arial"/>
          <w:sz w:val="16"/>
          <w:szCs w:val="16"/>
        </w:rPr>
        <w:t xml:space="preserve"> Incorporada por la Resol. SBS N° 1535-2005 del 06.10.2005</w:t>
      </w:r>
    </w:p>
  </w:footnote>
  <w:footnote w:id="1119">
    <w:p w14:paraId="59E6FE43" w14:textId="77777777" w:rsidR="00DB327A" w:rsidRPr="00A4561C" w:rsidRDefault="00DB327A" w:rsidP="006E6DE4">
      <w:pPr>
        <w:pStyle w:val="Textonotapie"/>
        <w:ind w:left="284" w:hanging="284"/>
        <w:jc w:val="both"/>
        <w:rPr>
          <w:rFonts w:cs="Arial"/>
          <w:sz w:val="16"/>
          <w:szCs w:val="16"/>
        </w:rPr>
      </w:pPr>
      <w:r w:rsidRPr="006E6DE4">
        <w:rPr>
          <w:rStyle w:val="Refdenotaalpie"/>
          <w:rFonts w:cs="Arial"/>
          <w:sz w:val="16"/>
          <w:szCs w:val="16"/>
        </w:rPr>
        <w:footnoteRef/>
      </w:r>
      <w:r w:rsidRPr="006E6DE4">
        <w:rPr>
          <w:rFonts w:cs="Arial"/>
          <w:sz w:val="16"/>
          <w:szCs w:val="16"/>
        </w:rPr>
        <w:t xml:space="preserve"> Modificado por la Resol. SBS N° 118-2003 del 29.01.2003-11-26. Posteriormente modificado por la Resol.  SBS N° 257-2005 del 10.02.2005 y Resol. </w:t>
      </w:r>
      <w:r w:rsidRPr="00A73A22">
        <w:rPr>
          <w:rFonts w:cs="Arial"/>
          <w:sz w:val="16"/>
          <w:szCs w:val="16"/>
        </w:rPr>
        <w:t>SBS N° 1535-2005 del 06.10.2005. Posteriormente sustituido por la Resol.   SBS Nº 11356-2008 del 19.11.2008</w:t>
      </w:r>
    </w:p>
  </w:footnote>
  <w:footnote w:id="1120">
    <w:p w14:paraId="0DB539D8" w14:textId="77777777" w:rsidR="00DB327A" w:rsidRPr="006E6DE4" w:rsidRDefault="00DB327A" w:rsidP="006E6DE4">
      <w:pPr>
        <w:pStyle w:val="Textonotapie"/>
        <w:jc w:val="both"/>
        <w:rPr>
          <w:sz w:val="16"/>
          <w:szCs w:val="16"/>
        </w:rPr>
      </w:pPr>
      <w:r w:rsidRPr="006E6DE4">
        <w:rPr>
          <w:rStyle w:val="Refdenotaalpie"/>
          <w:sz w:val="16"/>
          <w:szCs w:val="16"/>
        </w:rPr>
        <w:footnoteRef/>
      </w:r>
      <w:r w:rsidRPr="006E6DE4">
        <w:rPr>
          <w:sz w:val="16"/>
          <w:szCs w:val="16"/>
        </w:rPr>
        <w:t xml:space="preserve"> Modificada mediante </w:t>
      </w:r>
      <w:r>
        <w:rPr>
          <w:sz w:val="16"/>
          <w:szCs w:val="16"/>
        </w:rPr>
        <w:t>Resol.</w:t>
      </w:r>
      <w:r w:rsidRPr="006E6DE4">
        <w:rPr>
          <w:sz w:val="16"/>
          <w:szCs w:val="16"/>
        </w:rPr>
        <w:t xml:space="preserve"> SBS N° 3716-2016 del 06.07.2016.</w:t>
      </w:r>
    </w:p>
  </w:footnote>
  <w:footnote w:id="1121">
    <w:p w14:paraId="7C78BD5A" w14:textId="77777777" w:rsidR="00DB327A" w:rsidRPr="00DE71E0" w:rsidRDefault="00DB327A">
      <w:pPr>
        <w:pStyle w:val="Textonotapie"/>
      </w:pPr>
      <w:r w:rsidRPr="001B1967">
        <w:rPr>
          <w:rStyle w:val="Refdenotaalpie"/>
          <w:sz w:val="16"/>
          <w:szCs w:val="16"/>
        </w:rPr>
        <w:footnoteRef/>
      </w:r>
      <w:r w:rsidRPr="001B1967">
        <w:rPr>
          <w:rStyle w:val="Refdenotaalpie"/>
          <w:sz w:val="16"/>
          <w:szCs w:val="16"/>
        </w:rPr>
        <w:t xml:space="preserve"> </w:t>
      </w:r>
      <w:r w:rsidRPr="006E6DE4">
        <w:rPr>
          <w:sz w:val="16"/>
          <w:szCs w:val="16"/>
        </w:rPr>
        <w:t xml:space="preserve">Modificada mediante </w:t>
      </w:r>
      <w:r>
        <w:rPr>
          <w:sz w:val="16"/>
          <w:szCs w:val="16"/>
        </w:rPr>
        <w:t>Resol.</w:t>
      </w:r>
      <w:r w:rsidRPr="006E6DE4">
        <w:rPr>
          <w:sz w:val="16"/>
          <w:szCs w:val="16"/>
        </w:rPr>
        <w:t xml:space="preserve"> SBS N° </w:t>
      </w:r>
      <w:r>
        <w:rPr>
          <w:sz w:val="16"/>
          <w:szCs w:val="16"/>
        </w:rPr>
        <w:t>2451</w:t>
      </w:r>
      <w:r w:rsidRPr="006E6DE4">
        <w:rPr>
          <w:sz w:val="16"/>
          <w:szCs w:val="16"/>
        </w:rPr>
        <w:t>-20</w:t>
      </w:r>
      <w:r>
        <w:rPr>
          <w:sz w:val="16"/>
          <w:szCs w:val="16"/>
        </w:rPr>
        <w:t>21</w:t>
      </w:r>
      <w:r w:rsidRPr="006E6DE4">
        <w:rPr>
          <w:sz w:val="16"/>
          <w:szCs w:val="16"/>
        </w:rPr>
        <w:t xml:space="preserve"> del </w:t>
      </w:r>
      <w:r>
        <w:rPr>
          <w:sz w:val="16"/>
          <w:szCs w:val="16"/>
        </w:rPr>
        <w:t>20</w:t>
      </w:r>
      <w:r w:rsidRPr="006E6DE4">
        <w:rPr>
          <w:sz w:val="16"/>
          <w:szCs w:val="16"/>
        </w:rPr>
        <w:t>.0</w:t>
      </w:r>
      <w:r>
        <w:rPr>
          <w:sz w:val="16"/>
          <w:szCs w:val="16"/>
        </w:rPr>
        <w:t>8</w:t>
      </w:r>
      <w:r w:rsidRPr="006E6DE4">
        <w:rPr>
          <w:sz w:val="16"/>
          <w:szCs w:val="16"/>
        </w:rPr>
        <w:t>.20</w:t>
      </w:r>
      <w:r>
        <w:rPr>
          <w:sz w:val="16"/>
          <w:szCs w:val="16"/>
        </w:rPr>
        <w:t>21</w:t>
      </w:r>
      <w:r w:rsidRPr="006E6DE4">
        <w:rPr>
          <w:sz w:val="16"/>
          <w:szCs w:val="16"/>
        </w:rPr>
        <w:t>.</w:t>
      </w:r>
    </w:p>
  </w:footnote>
  <w:footnote w:id="1122">
    <w:p w14:paraId="3F05142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la estructura de las cuentas 2802 y 2806 así como la descripción de la cuenta 2802.por la Resol. SBS Nº 4727-2008 del 29.05.2009</w:t>
      </w:r>
    </w:p>
  </w:footnote>
  <w:footnote w:id="1123">
    <w:p w14:paraId="40E27907" w14:textId="77777777" w:rsidR="00DB327A" w:rsidRPr="00254181" w:rsidRDefault="00DB327A">
      <w:pPr>
        <w:pStyle w:val="Textonotapie"/>
        <w:rPr>
          <w:rStyle w:val="Refdenotaalpie"/>
          <w:rFonts w:cs="Arial"/>
          <w:sz w:val="16"/>
          <w:szCs w:val="16"/>
          <w:vertAlign w:val="baseline"/>
        </w:rPr>
      </w:pPr>
      <w:r w:rsidRPr="00254181">
        <w:rPr>
          <w:rStyle w:val="Refdenotaalpie"/>
          <w:rFonts w:cs="Arial"/>
          <w:sz w:val="16"/>
          <w:szCs w:val="16"/>
        </w:rPr>
        <w:footnoteRef/>
      </w:r>
      <w:r w:rsidRPr="00254181">
        <w:rPr>
          <w:rStyle w:val="Refdenotaalpie"/>
          <w:rFonts w:cs="Arial"/>
          <w:sz w:val="16"/>
          <w:szCs w:val="16"/>
        </w:rPr>
        <w:t xml:space="preserve"> </w:t>
      </w:r>
      <w:r>
        <w:rPr>
          <w:rFonts w:cs="Arial"/>
          <w:sz w:val="16"/>
          <w:szCs w:val="16"/>
        </w:rPr>
        <w:t xml:space="preserve">Subcuenta modificada menditante </w:t>
      </w:r>
      <w:r w:rsidRPr="00A4561C">
        <w:rPr>
          <w:rFonts w:cs="Arial"/>
          <w:sz w:val="16"/>
          <w:szCs w:val="16"/>
        </w:rPr>
        <w:t xml:space="preserve">la </w:t>
      </w:r>
      <w:r>
        <w:rPr>
          <w:rFonts w:cs="Arial"/>
          <w:sz w:val="16"/>
          <w:szCs w:val="16"/>
        </w:rPr>
        <w:t>Resol. SBS Nº 2345-2021 del 11.08.2021.</w:t>
      </w:r>
    </w:p>
  </w:footnote>
  <w:footnote w:id="1124">
    <w:p w14:paraId="4B49D41D" w14:textId="77777777" w:rsidR="00DB327A" w:rsidRPr="00A4561C" w:rsidRDefault="00DB327A" w:rsidP="007A393C">
      <w:pPr>
        <w:pStyle w:val="Textonotapie"/>
        <w:rPr>
          <w:rFonts w:cs="Arial"/>
          <w:sz w:val="16"/>
          <w:szCs w:val="16"/>
        </w:rPr>
      </w:pPr>
      <w:r w:rsidRPr="00254181">
        <w:rPr>
          <w:rStyle w:val="Refdenotaalpie"/>
          <w:rFonts w:cs="Arial"/>
          <w:sz w:val="16"/>
          <w:szCs w:val="16"/>
        </w:rPr>
        <w:footnoteRef/>
      </w:r>
      <w:r>
        <w:t xml:space="preserve"> </w:t>
      </w:r>
      <w:r w:rsidRPr="00254181">
        <w:rPr>
          <w:rFonts w:cs="Arial"/>
          <w:sz w:val="16"/>
          <w:szCs w:val="16"/>
        </w:rPr>
        <w:t xml:space="preserve">Descripción de subcuenta modificada mediante </w:t>
      </w:r>
      <w:r w:rsidRPr="00A4561C">
        <w:rPr>
          <w:rFonts w:cs="Arial"/>
          <w:sz w:val="16"/>
          <w:szCs w:val="16"/>
        </w:rPr>
        <w:t xml:space="preserve">la </w:t>
      </w:r>
      <w:r>
        <w:rPr>
          <w:rFonts w:cs="Arial"/>
          <w:sz w:val="16"/>
          <w:szCs w:val="16"/>
        </w:rPr>
        <w:t>Resol. SBS Nº 2345-2021 del 11.08.2021.</w:t>
      </w:r>
    </w:p>
    <w:p w14:paraId="6A5B3CD1" w14:textId="77777777" w:rsidR="00DB327A" w:rsidRPr="007B5158" w:rsidRDefault="00DB327A">
      <w:pPr>
        <w:pStyle w:val="Textonotapie"/>
      </w:pPr>
    </w:p>
  </w:footnote>
  <w:footnote w:id="1125">
    <w:p w14:paraId="4939076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la estructura de las cuentas 2806 por la Resol. SBS Nº 4727-2008 del 29.05.2009</w:t>
      </w:r>
    </w:p>
  </w:footnote>
  <w:footnote w:id="1126">
    <w:p w14:paraId="2BDEB0D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la estructura de las cuentas 2806 por la Resol. SBS Nº 4727-2008 del 29.05.2009</w:t>
      </w:r>
    </w:p>
  </w:footnote>
  <w:footnote w:id="1127">
    <w:p w14:paraId="19333CEA"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la estructura de las cuentas 2806.por la Resol. SBS Nº 4727-2008 del 29.05.2009</w:t>
      </w:r>
    </w:p>
  </w:footnote>
  <w:footnote w:id="1128">
    <w:p w14:paraId="5DB4ACCE" w14:textId="77777777" w:rsidR="00DB327A" w:rsidRPr="001C3850" w:rsidRDefault="00DB327A">
      <w:pPr>
        <w:pStyle w:val="Textonotapie"/>
        <w:rPr>
          <w:lang w:val="es-PE"/>
        </w:rPr>
      </w:pPr>
      <w:r w:rsidRPr="005B3F47">
        <w:rPr>
          <w:rStyle w:val="Refdenotaalpie"/>
          <w:rFonts w:cs="Arial"/>
          <w:sz w:val="16"/>
          <w:szCs w:val="16"/>
        </w:rPr>
        <w:footnoteRef/>
      </w:r>
      <w:r w:rsidRPr="005B3F47">
        <w:t xml:space="preserve"> </w:t>
      </w:r>
      <w:r w:rsidRPr="00254181">
        <w:rPr>
          <w:rFonts w:cs="Arial"/>
          <w:sz w:val="16"/>
          <w:szCs w:val="16"/>
        </w:rPr>
        <w:t>Incorporada</w:t>
      </w:r>
      <w:r w:rsidRPr="005B3F47">
        <w:rPr>
          <w:rFonts w:cs="Arial"/>
          <w:sz w:val="16"/>
          <w:szCs w:val="16"/>
        </w:rPr>
        <w:t xml:space="preserve"> mediante a la Resol. SBS N° 3225-2014 del 29.05.2014</w:t>
      </w:r>
    </w:p>
  </w:footnote>
  <w:footnote w:id="1129">
    <w:p w14:paraId="775645D5"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la descripción por la Resol. SBS Nº 4727-2008 del 29.05.2009</w:t>
      </w:r>
    </w:p>
  </w:footnote>
  <w:footnote w:id="1130">
    <w:p w14:paraId="43C1E4E7"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la descripción por la Resol. SBS Nº 4727-2008 del 29.05.2009</w:t>
      </w:r>
    </w:p>
  </w:footnote>
  <w:footnote w:id="1131">
    <w:p w14:paraId="00775AB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la descripción por la Resol. SBS Nº 4727-2008 del 29.05.2009</w:t>
      </w:r>
    </w:p>
  </w:footnote>
  <w:footnote w:id="1132">
    <w:p w14:paraId="7DE10948" w14:textId="77777777" w:rsidR="00DB327A" w:rsidRPr="00E31A23" w:rsidRDefault="00DB327A" w:rsidP="00D4202D">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E31A23">
        <w:rPr>
          <w:rFonts w:cs="Arial"/>
          <w:sz w:val="16"/>
          <w:szCs w:val="16"/>
        </w:rPr>
        <w:t>Modificada la descripción por la Resol. SBS Nº 4727-2008 del 29.05.2009.</w:t>
      </w:r>
      <w:r w:rsidRPr="00E31A23">
        <w:rPr>
          <w:sz w:val="16"/>
          <w:szCs w:val="16"/>
        </w:rPr>
        <w:t xml:space="preserve"> Posteriormente modificada </w:t>
      </w:r>
      <w:r w:rsidRPr="00E31A23">
        <w:rPr>
          <w:rFonts w:cs="Arial"/>
          <w:sz w:val="16"/>
          <w:szCs w:val="16"/>
          <w:lang w:val="es-ES"/>
        </w:rPr>
        <w:t>mediante la Resol. SBS N° 7036-2012 del 19.09.2012</w:t>
      </w:r>
      <w:r>
        <w:rPr>
          <w:rFonts w:cs="Arial"/>
          <w:sz w:val="16"/>
          <w:szCs w:val="16"/>
          <w:lang w:val="es-ES"/>
        </w:rPr>
        <w:t xml:space="preserve">. Posteriormente modificada </w:t>
      </w:r>
      <w:r>
        <w:rPr>
          <w:rFonts w:cs="Arial"/>
          <w:sz w:val="16"/>
          <w:szCs w:val="16"/>
        </w:rPr>
        <w:t xml:space="preserve">meditante </w:t>
      </w:r>
      <w:r w:rsidRPr="00E31A23">
        <w:rPr>
          <w:rFonts w:cs="Arial"/>
          <w:sz w:val="16"/>
          <w:szCs w:val="16"/>
          <w:lang w:val="es-ES"/>
        </w:rPr>
        <w:t xml:space="preserve">la </w:t>
      </w:r>
      <w:r>
        <w:rPr>
          <w:rFonts w:cs="Arial"/>
          <w:sz w:val="16"/>
          <w:szCs w:val="16"/>
        </w:rPr>
        <w:t>Resol. SBS Nº 2345-2021 del 11.08.2021.</w:t>
      </w:r>
    </w:p>
  </w:footnote>
  <w:footnote w:id="1133">
    <w:p w14:paraId="3D2DFC54" w14:textId="77777777" w:rsidR="00DB327A" w:rsidRPr="00254181" w:rsidRDefault="00DB327A">
      <w:pPr>
        <w:pStyle w:val="Textonotapie"/>
        <w:rPr>
          <w:rStyle w:val="Refdenotaalpie"/>
          <w:rFonts w:cs="Arial"/>
          <w:sz w:val="16"/>
          <w:szCs w:val="16"/>
        </w:rPr>
      </w:pPr>
      <w:r w:rsidRPr="00254181">
        <w:rPr>
          <w:rStyle w:val="Refdenotaalpie"/>
          <w:rFonts w:cs="Arial"/>
          <w:sz w:val="16"/>
          <w:szCs w:val="16"/>
        </w:rPr>
        <w:footnoteRef/>
      </w:r>
      <w:r w:rsidRPr="00254181">
        <w:rPr>
          <w:rStyle w:val="Refdenotaalpie"/>
          <w:rFonts w:cs="Arial"/>
          <w:sz w:val="16"/>
          <w:szCs w:val="16"/>
        </w:rPr>
        <w:t xml:space="preserve"> </w:t>
      </w:r>
      <w:r>
        <w:rPr>
          <w:rFonts w:cs="Arial"/>
          <w:sz w:val="16"/>
          <w:szCs w:val="16"/>
        </w:rPr>
        <w:t xml:space="preserve">Descripción de Subcuenta incorporada meditante </w:t>
      </w:r>
      <w:r w:rsidRPr="00E31A23">
        <w:rPr>
          <w:rFonts w:cs="Arial"/>
          <w:sz w:val="16"/>
          <w:szCs w:val="16"/>
          <w:lang w:val="es-ES"/>
        </w:rPr>
        <w:t xml:space="preserve">la </w:t>
      </w:r>
      <w:r>
        <w:rPr>
          <w:rFonts w:cs="Arial"/>
          <w:sz w:val="16"/>
          <w:szCs w:val="16"/>
        </w:rPr>
        <w:t>Resol. SBS Nº 2345-2021 del 11.08.2021.</w:t>
      </w:r>
    </w:p>
  </w:footnote>
  <w:footnote w:id="1134">
    <w:p w14:paraId="2835FA8F" w14:textId="77777777" w:rsidR="00DB327A" w:rsidRPr="00254181" w:rsidRDefault="00DB327A">
      <w:pPr>
        <w:pStyle w:val="Textonotapie"/>
        <w:rPr>
          <w:rStyle w:val="Refdenotaalpie"/>
          <w:rFonts w:cs="Arial"/>
          <w:sz w:val="16"/>
          <w:szCs w:val="16"/>
        </w:rPr>
      </w:pPr>
      <w:r w:rsidRPr="00254181">
        <w:rPr>
          <w:rStyle w:val="Refdenotaalpie"/>
          <w:rFonts w:cs="Arial"/>
          <w:sz w:val="16"/>
          <w:szCs w:val="16"/>
        </w:rPr>
        <w:footnoteRef/>
      </w:r>
      <w:r w:rsidRPr="00254181">
        <w:rPr>
          <w:rStyle w:val="Refdenotaalpie"/>
          <w:rFonts w:cs="Arial"/>
          <w:sz w:val="16"/>
          <w:szCs w:val="16"/>
        </w:rPr>
        <w:t xml:space="preserve"> </w:t>
      </w:r>
      <w:r>
        <w:rPr>
          <w:rFonts w:cs="Arial"/>
          <w:sz w:val="16"/>
          <w:szCs w:val="16"/>
        </w:rPr>
        <w:t xml:space="preserve">Cuenta analítica incorporada meditante </w:t>
      </w:r>
      <w:r w:rsidRPr="00E31A23">
        <w:rPr>
          <w:rFonts w:cs="Arial"/>
          <w:sz w:val="16"/>
          <w:szCs w:val="16"/>
          <w:lang w:val="es-ES"/>
        </w:rPr>
        <w:t xml:space="preserve">la </w:t>
      </w:r>
      <w:r>
        <w:rPr>
          <w:rFonts w:cs="Arial"/>
          <w:sz w:val="16"/>
          <w:szCs w:val="16"/>
        </w:rPr>
        <w:t>Resol. SBS Nº 2345-2021 del 11.08.2021.</w:t>
      </w:r>
    </w:p>
  </w:footnote>
  <w:footnote w:id="1135">
    <w:p w14:paraId="39DA03D6" w14:textId="77777777" w:rsidR="00DB327A" w:rsidRPr="00254181" w:rsidRDefault="00DB327A">
      <w:pPr>
        <w:pStyle w:val="Textonotapie"/>
        <w:rPr>
          <w:rStyle w:val="Refdenotaalpie"/>
          <w:rFonts w:cs="Arial"/>
          <w:sz w:val="16"/>
          <w:szCs w:val="16"/>
        </w:rPr>
      </w:pPr>
      <w:r w:rsidRPr="00254181">
        <w:rPr>
          <w:rStyle w:val="Refdenotaalpie"/>
          <w:rFonts w:cs="Arial"/>
          <w:sz w:val="16"/>
          <w:szCs w:val="16"/>
        </w:rPr>
        <w:footnoteRef/>
      </w:r>
      <w:r w:rsidRPr="00254181">
        <w:rPr>
          <w:rStyle w:val="Refdenotaalpie"/>
          <w:rFonts w:cs="Arial"/>
          <w:sz w:val="16"/>
          <w:szCs w:val="16"/>
        </w:rPr>
        <w:t xml:space="preserve"> </w:t>
      </w:r>
      <w:r>
        <w:rPr>
          <w:rFonts w:cs="Arial"/>
          <w:sz w:val="16"/>
          <w:szCs w:val="16"/>
        </w:rPr>
        <w:t xml:space="preserve">Cuenta analítica incorporada meditante </w:t>
      </w:r>
      <w:r w:rsidRPr="00E31A23">
        <w:rPr>
          <w:rFonts w:cs="Arial"/>
          <w:sz w:val="16"/>
          <w:szCs w:val="16"/>
          <w:lang w:val="es-ES"/>
        </w:rPr>
        <w:t xml:space="preserve">la </w:t>
      </w:r>
      <w:r>
        <w:rPr>
          <w:rFonts w:cs="Arial"/>
          <w:sz w:val="16"/>
          <w:szCs w:val="16"/>
        </w:rPr>
        <w:t>Resol. SBS Nº 2345-2021 del 11.08.2021.</w:t>
      </w:r>
    </w:p>
  </w:footnote>
  <w:footnote w:id="1136">
    <w:p w14:paraId="7BD1F1F2" w14:textId="77777777" w:rsidR="00DB327A" w:rsidRPr="00254181" w:rsidRDefault="00DB327A">
      <w:pPr>
        <w:pStyle w:val="Textonotapie"/>
        <w:rPr>
          <w:rStyle w:val="Refdenotaalpie"/>
          <w:rFonts w:cs="Arial"/>
          <w:sz w:val="16"/>
          <w:szCs w:val="16"/>
        </w:rPr>
      </w:pPr>
      <w:r w:rsidRPr="00254181">
        <w:rPr>
          <w:rStyle w:val="Refdenotaalpie"/>
          <w:rFonts w:cs="Arial"/>
          <w:sz w:val="16"/>
          <w:szCs w:val="16"/>
        </w:rPr>
        <w:footnoteRef/>
      </w:r>
      <w:r w:rsidRPr="00254181">
        <w:rPr>
          <w:rStyle w:val="Refdenotaalpie"/>
          <w:rFonts w:cs="Arial"/>
          <w:sz w:val="16"/>
          <w:szCs w:val="16"/>
        </w:rPr>
        <w:t xml:space="preserve"> </w:t>
      </w:r>
      <w:r>
        <w:rPr>
          <w:rFonts w:cs="Arial"/>
          <w:sz w:val="16"/>
          <w:szCs w:val="16"/>
        </w:rPr>
        <w:t xml:space="preserve">Cuenta analítica incorporada meditante </w:t>
      </w:r>
      <w:r w:rsidRPr="00E31A23">
        <w:rPr>
          <w:rFonts w:cs="Arial"/>
          <w:sz w:val="16"/>
          <w:szCs w:val="16"/>
          <w:lang w:val="es-ES"/>
        </w:rPr>
        <w:t xml:space="preserve">la </w:t>
      </w:r>
      <w:r>
        <w:rPr>
          <w:rFonts w:cs="Arial"/>
          <w:sz w:val="16"/>
          <w:szCs w:val="16"/>
        </w:rPr>
        <w:t>Resol. SBS Nº 2345-2021 del 11.08.2021.</w:t>
      </w:r>
    </w:p>
  </w:footnote>
  <w:footnote w:id="1137">
    <w:p w14:paraId="403BBC83" w14:textId="77777777" w:rsidR="00DB327A" w:rsidRPr="00254181" w:rsidRDefault="00DB327A">
      <w:pPr>
        <w:pStyle w:val="Textonotapie"/>
        <w:rPr>
          <w:rStyle w:val="Refdenotaalpie"/>
          <w:rFonts w:cs="Arial"/>
          <w:sz w:val="16"/>
          <w:szCs w:val="16"/>
        </w:rPr>
      </w:pPr>
      <w:r w:rsidRPr="00254181">
        <w:rPr>
          <w:rStyle w:val="Refdenotaalpie"/>
          <w:rFonts w:cs="Arial"/>
          <w:sz w:val="16"/>
          <w:szCs w:val="16"/>
        </w:rPr>
        <w:footnoteRef/>
      </w:r>
      <w:r w:rsidRPr="00254181">
        <w:rPr>
          <w:rStyle w:val="Refdenotaalpie"/>
          <w:rFonts w:cs="Arial"/>
          <w:sz w:val="16"/>
          <w:szCs w:val="16"/>
        </w:rPr>
        <w:t xml:space="preserve"> </w:t>
      </w:r>
      <w:r>
        <w:rPr>
          <w:rFonts w:cs="Arial"/>
          <w:sz w:val="16"/>
          <w:szCs w:val="16"/>
        </w:rPr>
        <w:t xml:space="preserve">Cuenta analítica incorporada meditante </w:t>
      </w:r>
      <w:r w:rsidRPr="00E31A23">
        <w:rPr>
          <w:rFonts w:cs="Arial"/>
          <w:sz w:val="16"/>
          <w:szCs w:val="16"/>
          <w:lang w:val="es-ES"/>
        </w:rPr>
        <w:t xml:space="preserve">la </w:t>
      </w:r>
      <w:r>
        <w:rPr>
          <w:rFonts w:cs="Arial"/>
          <w:sz w:val="16"/>
          <w:szCs w:val="16"/>
        </w:rPr>
        <w:t>Resol. SBS Nº 2345-2021 del 11.08.2021.</w:t>
      </w:r>
    </w:p>
  </w:footnote>
  <w:footnote w:id="1138">
    <w:p w14:paraId="4EBBC122" w14:textId="77777777" w:rsidR="00DB327A" w:rsidRPr="00254181" w:rsidRDefault="00DB327A">
      <w:pPr>
        <w:pStyle w:val="Textonotapie"/>
        <w:rPr>
          <w:rFonts w:cs="Arial"/>
          <w:sz w:val="16"/>
          <w:szCs w:val="16"/>
          <w:vertAlign w:val="superscript"/>
        </w:rPr>
      </w:pPr>
      <w:r w:rsidRPr="00254181">
        <w:rPr>
          <w:rStyle w:val="Refdenotaalpie"/>
          <w:rFonts w:cs="Arial"/>
          <w:sz w:val="16"/>
          <w:szCs w:val="16"/>
        </w:rPr>
        <w:footnoteRef/>
      </w:r>
      <w:r>
        <w:t xml:space="preserve"> </w:t>
      </w:r>
      <w:r>
        <w:rPr>
          <w:rFonts w:cs="Arial"/>
          <w:sz w:val="16"/>
          <w:szCs w:val="16"/>
        </w:rPr>
        <w:t xml:space="preserve">Descripción de Cuenta analítica incorporada meditante </w:t>
      </w:r>
      <w:r w:rsidRPr="00E31A23">
        <w:rPr>
          <w:rFonts w:cs="Arial"/>
          <w:sz w:val="16"/>
          <w:szCs w:val="16"/>
          <w:lang w:val="es-ES"/>
        </w:rPr>
        <w:t xml:space="preserve">la </w:t>
      </w:r>
      <w:r>
        <w:rPr>
          <w:rFonts w:cs="Arial"/>
          <w:sz w:val="16"/>
          <w:szCs w:val="16"/>
        </w:rPr>
        <w:t>Resol. SBS Nº 2345-2021 del 11.08.2021.</w:t>
      </w:r>
    </w:p>
  </w:footnote>
  <w:footnote w:id="1139">
    <w:p w14:paraId="13ED2380" w14:textId="77777777" w:rsidR="00DB327A" w:rsidRPr="00E31A23"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Incorporada la cuenta </w:t>
      </w:r>
      <w:r w:rsidRPr="00E31A23">
        <w:rPr>
          <w:rFonts w:cs="Arial"/>
          <w:sz w:val="16"/>
          <w:szCs w:val="16"/>
          <w:lang w:val="es-ES"/>
        </w:rPr>
        <w:t>mediante la Resol. SBS N° 7036-2012 del 19.09.2012</w:t>
      </w:r>
    </w:p>
  </w:footnote>
  <w:footnote w:id="1140">
    <w:p w14:paraId="0B77996E" w14:textId="77777777" w:rsidR="00DB327A" w:rsidRPr="006C44B7" w:rsidRDefault="00DB327A" w:rsidP="006E6DE4">
      <w:pPr>
        <w:pStyle w:val="Textonotapie"/>
        <w:ind w:left="284" w:hanging="284"/>
        <w:jc w:val="both"/>
        <w:rPr>
          <w:rFonts w:cs="Arial"/>
          <w:sz w:val="16"/>
          <w:szCs w:val="16"/>
        </w:rPr>
      </w:pPr>
      <w:r w:rsidRPr="006E6DE4">
        <w:rPr>
          <w:rStyle w:val="Refdenotaalpie"/>
          <w:rFonts w:cs="Arial"/>
          <w:sz w:val="16"/>
          <w:szCs w:val="16"/>
        </w:rPr>
        <w:footnoteRef/>
      </w:r>
      <w:r w:rsidRPr="006E6DE4">
        <w:rPr>
          <w:rFonts w:cs="Arial"/>
          <w:sz w:val="16"/>
          <w:szCs w:val="16"/>
        </w:rPr>
        <w:t xml:space="preserve"> </w:t>
      </w:r>
      <w:r w:rsidRPr="006E6DE4">
        <w:rPr>
          <w:rFonts w:cs="Arial"/>
          <w:bCs/>
          <w:sz w:val="16"/>
          <w:szCs w:val="16"/>
        </w:rPr>
        <w:t>Modificado  por  las Resoluciones SBS Nº 803-2000 del 06.11.2000 y Nº 468-2001 del 19.06.2001. Posteriormente modificado por la Resol. SBS N° 257-2005 del 10.02.2005 y Resol. SBS N° 1535-2005 del 06.10.2005. Posteriormente eliminada la cuenta 2907, así como sus subcuentas y cuentas analíticas. P</w:t>
      </w:r>
      <w:r w:rsidRPr="00A73A22">
        <w:rPr>
          <w:rFonts w:cs="Arial"/>
          <w:bCs/>
          <w:sz w:val="16"/>
          <w:szCs w:val="16"/>
        </w:rPr>
        <w:t xml:space="preserve">osteriormente </w:t>
      </w:r>
      <w:r w:rsidRPr="00A73A22">
        <w:rPr>
          <w:rFonts w:cs="Arial"/>
          <w:sz w:val="16"/>
          <w:szCs w:val="16"/>
        </w:rPr>
        <w:t>m</w:t>
      </w:r>
      <w:r w:rsidRPr="005D164C">
        <w:rPr>
          <w:rFonts w:cs="Arial"/>
          <w:sz w:val="16"/>
          <w:szCs w:val="16"/>
        </w:rPr>
        <w:t xml:space="preserve">odificada la descripción mediante </w:t>
      </w:r>
      <w:r>
        <w:rPr>
          <w:rFonts w:cs="Arial"/>
          <w:sz w:val="16"/>
          <w:szCs w:val="16"/>
        </w:rPr>
        <w:t>Resol.</w:t>
      </w:r>
      <w:r w:rsidRPr="005D164C">
        <w:rPr>
          <w:rFonts w:cs="Arial"/>
          <w:sz w:val="16"/>
          <w:szCs w:val="16"/>
        </w:rPr>
        <w:t xml:space="preserve"> SBS N° 3716-2016 del 06.07.2016</w:t>
      </w:r>
    </w:p>
  </w:footnote>
  <w:footnote w:id="1141">
    <w:p w14:paraId="0645BFB8" w14:textId="77777777" w:rsidR="00DB327A" w:rsidRPr="00E31A23" w:rsidRDefault="00DB327A" w:rsidP="007A57EB">
      <w:pPr>
        <w:pStyle w:val="Textonotapie"/>
        <w:jc w:val="both"/>
        <w:rPr>
          <w:lang w:val="es-PE"/>
        </w:rPr>
      </w:pPr>
      <w:r w:rsidRPr="00E31A23">
        <w:rPr>
          <w:rStyle w:val="Refdenotaalpie"/>
          <w:sz w:val="16"/>
          <w:szCs w:val="16"/>
        </w:rPr>
        <w:footnoteRef/>
      </w:r>
      <w:r w:rsidRPr="00E31A23">
        <w:t xml:space="preserve"> </w:t>
      </w:r>
      <w:r>
        <w:rPr>
          <w:sz w:val="16"/>
          <w:szCs w:val="16"/>
        </w:rPr>
        <w:t>Párrafo eliminado por</w:t>
      </w:r>
      <w:r w:rsidRPr="00347A86">
        <w:rPr>
          <w:sz w:val="16"/>
          <w:szCs w:val="16"/>
        </w:rPr>
        <w:t xml:space="preserve"> la Resol. SBS N° 467-2023, publicada el 13.02.2023 y vigente a partir de la información de enero</w:t>
      </w:r>
      <w:r>
        <w:rPr>
          <w:sz w:val="16"/>
          <w:szCs w:val="16"/>
        </w:rPr>
        <w:t xml:space="preserve"> </w:t>
      </w:r>
      <w:r w:rsidRPr="00347A86">
        <w:rPr>
          <w:sz w:val="16"/>
          <w:szCs w:val="16"/>
        </w:rPr>
        <w:t>2024</w:t>
      </w:r>
      <w:r>
        <w:rPr>
          <w:sz w:val="16"/>
          <w:szCs w:val="16"/>
        </w:rPr>
        <w:t>.</w:t>
      </w:r>
    </w:p>
  </w:footnote>
  <w:footnote w:id="1142">
    <w:p w14:paraId="3CD8B682" w14:textId="77777777" w:rsidR="00DB327A" w:rsidRPr="00D310FE" w:rsidRDefault="00DB327A" w:rsidP="00E3174D">
      <w:pPr>
        <w:pStyle w:val="Textonotapie"/>
        <w:rPr>
          <w:rFonts w:cs="Arial"/>
          <w:sz w:val="16"/>
          <w:szCs w:val="16"/>
        </w:rPr>
      </w:pPr>
      <w:r w:rsidRPr="00D310FE">
        <w:rPr>
          <w:rStyle w:val="Refdenotaalpie"/>
          <w:rFonts w:cs="Arial"/>
          <w:sz w:val="16"/>
          <w:szCs w:val="16"/>
        </w:rPr>
        <w:footnoteRef/>
      </w:r>
      <w:r w:rsidRPr="00D310FE">
        <w:rPr>
          <w:rFonts w:cs="Arial"/>
          <w:sz w:val="16"/>
          <w:szCs w:val="16"/>
        </w:rPr>
        <w:t xml:space="preserve"> </w:t>
      </w:r>
      <w:r w:rsidRPr="00D310FE">
        <w:rPr>
          <w:rFonts w:cs="Arial"/>
          <w:bCs/>
          <w:sz w:val="16"/>
          <w:szCs w:val="16"/>
        </w:rPr>
        <w:t xml:space="preserve">Modificado por las Resoluciones SBS N° 1535-2005 del 06.10.2005. Posteriormente modificada la por la </w:t>
      </w:r>
      <w:r w:rsidRPr="00D310FE">
        <w:rPr>
          <w:rFonts w:cs="Arial"/>
          <w:sz w:val="16"/>
          <w:szCs w:val="16"/>
          <w:lang w:val="es-ES"/>
        </w:rPr>
        <w:t>la Resol. SBS N° 7036-2012 del 19.09.2012. Asimismo, mediante la citada norma se incorpora la cuenta analítica 2901.02.07 y se eliminan las subcuentas 2901.03, 2901.04, 2901.06 y 2901.09.De acuerdo al OM N° 45311 se elimina la subcuenta 2901.04 a partir de julio 2013.</w:t>
      </w:r>
    </w:p>
  </w:footnote>
  <w:footnote w:id="1143">
    <w:p w14:paraId="60DE69B3" w14:textId="77777777" w:rsidR="00DB327A" w:rsidRPr="00D310FE" w:rsidRDefault="00DB327A">
      <w:pPr>
        <w:pStyle w:val="Textonotapie"/>
        <w:rPr>
          <w:rFonts w:cs="Arial"/>
          <w:sz w:val="16"/>
          <w:szCs w:val="16"/>
        </w:rPr>
      </w:pPr>
      <w:r w:rsidRPr="00D310FE">
        <w:rPr>
          <w:rStyle w:val="Refdenotaalpie"/>
          <w:rFonts w:cs="Arial"/>
          <w:sz w:val="16"/>
          <w:szCs w:val="16"/>
        </w:rPr>
        <w:footnoteRef/>
      </w:r>
      <w:r w:rsidRPr="00D310FE">
        <w:rPr>
          <w:rFonts w:cs="Arial"/>
          <w:sz w:val="16"/>
          <w:szCs w:val="16"/>
        </w:rPr>
        <w:t xml:space="preserve"> </w:t>
      </w:r>
      <w:r w:rsidRPr="00D310FE">
        <w:rPr>
          <w:rFonts w:cs="Arial"/>
          <w:bCs/>
          <w:sz w:val="16"/>
          <w:szCs w:val="16"/>
        </w:rPr>
        <w:t>Modificado por las Resoluciones SBS N° 663-2000 del 27.09.2000 y 032-2002 del 11.01.2002</w:t>
      </w:r>
    </w:p>
  </w:footnote>
  <w:footnote w:id="1144">
    <w:p w14:paraId="4F89D503" w14:textId="77777777" w:rsidR="00DB327A" w:rsidRPr="00D310FE" w:rsidRDefault="00DB327A">
      <w:pPr>
        <w:pStyle w:val="Textonotapie"/>
        <w:rPr>
          <w:rFonts w:cs="Arial"/>
          <w:sz w:val="16"/>
          <w:szCs w:val="16"/>
        </w:rPr>
      </w:pPr>
      <w:r w:rsidRPr="00D310FE">
        <w:rPr>
          <w:rStyle w:val="Refdenotaalpie"/>
          <w:rFonts w:cs="Arial"/>
          <w:sz w:val="16"/>
          <w:szCs w:val="16"/>
        </w:rPr>
        <w:footnoteRef/>
      </w:r>
      <w:r w:rsidRPr="00D310FE">
        <w:rPr>
          <w:rFonts w:cs="Arial"/>
          <w:sz w:val="16"/>
          <w:szCs w:val="16"/>
        </w:rPr>
        <w:t xml:space="preserve"> </w:t>
      </w:r>
      <w:r w:rsidRPr="00D310FE">
        <w:rPr>
          <w:rFonts w:cs="Arial"/>
          <w:bCs/>
          <w:sz w:val="16"/>
          <w:szCs w:val="16"/>
        </w:rPr>
        <w:t>Incorporada por la Resol. SBS N° 032-2002 del 11.01.2002</w:t>
      </w:r>
    </w:p>
  </w:footnote>
  <w:footnote w:id="1145">
    <w:p w14:paraId="75BDBDE3" w14:textId="77777777" w:rsidR="00DB327A" w:rsidRPr="00D310FE" w:rsidRDefault="00DB327A">
      <w:pPr>
        <w:pStyle w:val="Textonotapie"/>
        <w:rPr>
          <w:rFonts w:cs="Arial"/>
          <w:sz w:val="16"/>
          <w:szCs w:val="16"/>
        </w:rPr>
      </w:pPr>
      <w:r w:rsidRPr="00D310FE">
        <w:rPr>
          <w:rStyle w:val="Refdenotaalpie"/>
          <w:rFonts w:cs="Arial"/>
          <w:sz w:val="16"/>
          <w:szCs w:val="16"/>
        </w:rPr>
        <w:footnoteRef/>
      </w:r>
      <w:r w:rsidRPr="00D310FE">
        <w:rPr>
          <w:rFonts w:cs="Arial"/>
          <w:sz w:val="16"/>
          <w:szCs w:val="16"/>
        </w:rPr>
        <w:t xml:space="preserve"> </w:t>
      </w:r>
      <w:r w:rsidRPr="00D310FE">
        <w:rPr>
          <w:rFonts w:cs="Arial"/>
          <w:bCs/>
          <w:sz w:val="16"/>
          <w:szCs w:val="16"/>
        </w:rPr>
        <w:t>Incorporada por la Resol. SBS N° 803-2000 del 06.11.2000</w:t>
      </w:r>
    </w:p>
  </w:footnote>
  <w:footnote w:id="1146">
    <w:p w14:paraId="0B2A9997" w14:textId="77777777" w:rsidR="00DB327A" w:rsidRPr="00D310FE" w:rsidRDefault="00DB327A">
      <w:pPr>
        <w:pStyle w:val="Textonotapie"/>
        <w:rPr>
          <w:rFonts w:cs="Arial"/>
          <w:sz w:val="16"/>
          <w:szCs w:val="16"/>
        </w:rPr>
      </w:pPr>
      <w:r w:rsidRPr="00D310FE">
        <w:rPr>
          <w:rStyle w:val="Refdenotaalpie"/>
          <w:rFonts w:cs="Arial"/>
          <w:sz w:val="16"/>
          <w:szCs w:val="16"/>
        </w:rPr>
        <w:footnoteRef/>
      </w:r>
      <w:r w:rsidRPr="00D310FE">
        <w:rPr>
          <w:rFonts w:cs="Arial"/>
          <w:sz w:val="16"/>
          <w:szCs w:val="16"/>
        </w:rPr>
        <w:t xml:space="preserve"> </w:t>
      </w:r>
      <w:r w:rsidRPr="00D310FE">
        <w:rPr>
          <w:rFonts w:cs="Arial"/>
          <w:bCs/>
          <w:sz w:val="16"/>
          <w:szCs w:val="16"/>
        </w:rPr>
        <w:t>Incorporada por la Resol. SBS N° 803-2000 del 06.11.2000</w:t>
      </w:r>
    </w:p>
  </w:footnote>
  <w:footnote w:id="1147">
    <w:p w14:paraId="7C52ED86" w14:textId="77777777" w:rsidR="00DB327A" w:rsidRPr="00D310FE" w:rsidRDefault="00DB327A">
      <w:pPr>
        <w:pStyle w:val="Textonotapie"/>
        <w:rPr>
          <w:rFonts w:cs="Arial"/>
          <w:sz w:val="16"/>
          <w:szCs w:val="16"/>
        </w:rPr>
      </w:pPr>
      <w:r w:rsidRPr="00D310FE">
        <w:rPr>
          <w:rStyle w:val="Refdenotaalpie"/>
          <w:rFonts w:cs="Arial"/>
          <w:sz w:val="16"/>
          <w:szCs w:val="16"/>
        </w:rPr>
        <w:footnoteRef/>
      </w:r>
      <w:r w:rsidRPr="00D310FE">
        <w:rPr>
          <w:rFonts w:cs="Arial"/>
          <w:sz w:val="16"/>
          <w:szCs w:val="16"/>
        </w:rPr>
        <w:t xml:space="preserve"> </w:t>
      </w:r>
      <w:r w:rsidRPr="00D310FE">
        <w:rPr>
          <w:rFonts w:cs="Arial"/>
          <w:bCs/>
          <w:sz w:val="16"/>
          <w:szCs w:val="16"/>
        </w:rPr>
        <w:t>Incorporada por la Resol. SBS N° 032-2002 del 11.01.2002</w:t>
      </w:r>
    </w:p>
  </w:footnote>
  <w:footnote w:id="1148">
    <w:p w14:paraId="146F2C50" w14:textId="77777777" w:rsidR="00DB327A" w:rsidRPr="00D310FE" w:rsidRDefault="00DB327A">
      <w:pPr>
        <w:pStyle w:val="Textonotapie"/>
        <w:rPr>
          <w:rFonts w:cs="Arial"/>
          <w:sz w:val="16"/>
          <w:szCs w:val="16"/>
        </w:rPr>
      </w:pPr>
      <w:r w:rsidRPr="00D310FE">
        <w:rPr>
          <w:rStyle w:val="Refdenotaalpie"/>
          <w:rFonts w:cs="Arial"/>
          <w:sz w:val="16"/>
          <w:szCs w:val="16"/>
        </w:rPr>
        <w:footnoteRef/>
      </w:r>
      <w:r w:rsidRPr="00D310FE">
        <w:rPr>
          <w:rFonts w:cs="Arial"/>
          <w:sz w:val="16"/>
          <w:szCs w:val="16"/>
        </w:rPr>
        <w:t xml:space="preserve"> </w:t>
      </w:r>
      <w:r w:rsidRPr="00D310FE">
        <w:rPr>
          <w:rFonts w:cs="Arial"/>
          <w:bCs/>
          <w:sz w:val="16"/>
          <w:szCs w:val="16"/>
        </w:rPr>
        <w:t>Incorporada por la Resol. SBS N° 032-2002 del 11.01.2002</w:t>
      </w:r>
    </w:p>
  </w:footnote>
  <w:footnote w:id="1149">
    <w:p w14:paraId="0803ABA5" w14:textId="77777777" w:rsidR="00DB327A" w:rsidRPr="00D310FE" w:rsidRDefault="00DB327A">
      <w:pPr>
        <w:pStyle w:val="Textonotapie"/>
        <w:rPr>
          <w:rFonts w:cs="Arial"/>
          <w:sz w:val="16"/>
          <w:szCs w:val="16"/>
        </w:rPr>
      </w:pPr>
      <w:r w:rsidRPr="00D310FE">
        <w:rPr>
          <w:rStyle w:val="Refdenotaalpie"/>
          <w:rFonts w:cs="Arial"/>
          <w:sz w:val="16"/>
          <w:szCs w:val="16"/>
        </w:rPr>
        <w:footnoteRef/>
      </w:r>
      <w:r w:rsidRPr="00D310FE">
        <w:rPr>
          <w:rFonts w:cs="Arial"/>
          <w:sz w:val="16"/>
          <w:szCs w:val="16"/>
        </w:rPr>
        <w:t xml:space="preserve"> </w:t>
      </w:r>
      <w:r w:rsidRPr="00D310FE">
        <w:rPr>
          <w:rFonts w:cs="Arial"/>
          <w:bCs/>
          <w:sz w:val="16"/>
          <w:szCs w:val="16"/>
        </w:rPr>
        <w:t>Creada por la Resol. SBS N° 468-2001 del 19.06.2001 y eliminado por la Resol. SBS N° 1343-2003 del 24.09.2003</w:t>
      </w:r>
    </w:p>
  </w:footnote>
  <w:footnote w:id="1150">
    <w:p w14:paraId="0FDC7D5C" w14:textId="77777777" w:rsidR="00DB327A" w:rsidRPr="00D310FE" w:rsidRDefault="00DB327A">
      <w:pPr>
        <w:pStyle w:val="Textonotapie"/>
        <w:rPr>
          <w:lang w:val="es-PE"/>
        </w:rPr>
      </w:pPr>
      <w:r w:rsidRPr="00D310FE">
        <w:rPr>
          <w:rStyle w:val="Refdenotaalpie"/>
          <w:sz w:val="16"/>
          <w:szCs w:val="16"/>
        </w:rPr>
        <w:footnoteRef/>
      </w:r>
      <w:r w:rsidRPr="00D310FE">
        <w:rPr>
          <w:sz w:val="16"/>
          <w:szCs w:val="16"/>
        </w:rPr>
        <w:t xml:space="preserve"> </w:t>
      </w:r>
      <w:r w:rsidRPr="00D310FE">
        <w:rPr>
          <w:sz w:val="16"/>
          <w:szCs w:val="16"/>
          <w:lang w:val="es-PE"/>
        </w:rPr>
        <w:t>Incorporada por la Resol. SBS N° 3155-2020 del 17.12.2020</w:t>
      </w:r>
    </w:p>
  </w:footnote>
  <w:footnote w:id="1151">
    <w:p w14:paraId="18C1F08A"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w:t>
      </w:r>
      <w:r>
        <w:rPr>
          <w:rFonts w:cs="Arial"/>
          <w:sz w:val="16"/>
          <w:szCs w:val="16"/>
        </w:rPr>
        <w:t>Resol. SBS N° 928-2021 del 30.03.2021</w:t>
      </w:r>
    </w:p>
  </w:footnote>
  <w:footnote w:id="1152">
    <w:p w14:paraId="6335A7DC" w14:textId="77777777" w:rsidR="00DB327A" w:rsidRPr="002271FA" w:rsidRDefault="00DB327A">
      <w:pPr>
        <w:pStyle w:val="Textonotapie"/>
        <w:rPr>
          <w:lang w:val="es-PE"/>
        </w:rPr>
      </w:pPr>
      <w:r w:rsidRPr="002271FA">
        <w:rPr>
          <w:rStyle w:val="Refdenotaalpie"/>
          <w:rFonts w:cs="Arial"/>
          <w:sz w:val="16"/>
          <w:szCs w:val="16"/>
        </w:rPr>
        <w:footnoteRef/>
      </w:r>
      <w:r>
        <w:t xml:space="preserve"> </w:t>
      </w:r>
      <w:r>
        <w:rPr>
          <w:rFonts w:cs="Arial"/>
          <w:bCs/>
          <w:sz w:val="16"/>
          <w:szCs w:val="16"/>
        </w:rPr>
        <w:t xml:space="preserve">Incorporada por </w:t>
      </w:r>
      <w:r>
        <w:rPr>
          <w:rFonts w:cs="Arial"/>
          <w:sz w:val="16"/>
          <w:szCs w:val="16"/>
        </w:rPr>
        <w:t>Resol. SBS N° 928-2021 del 30.03.2021</w:t>
      </w:r>
    </w:p>
  </w:footnote>
  <w:footnote w:id="1153">
    <w:p w14:paraId="1C7598F0"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w:t>
      </w:r>
      <w:r>
        <w:rPr>
          <w:rFonts w:cs="Arial"/>
          <w:sz w:val="16"/>
          <w:szCs w:val="16"/>
        </w:rPr>
        <w:t>Resol. SBS N° 928-2021 del 30.03.2021</w:t>
      </w:r>
    </w:p>
  </w:footnote>
  <w:footnote w:id="1154">
    <w:p w14:paraId="6678E5E2"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w:t>
      </w:r>
      <w:r>
        <w:rPr>
          <w:rFonts w:cs="Arial"/>
          <w:sz w:val="16"/>
          <w:szCs w:val="16"/>
        </w:rPr>
        <w:t>Resol. SBS N° 928-2021 del 30.03.2021</w:t>
      </w:r>
    </w:p>
  </w:footnote>
  <w:footnote w:id="1155">
    <w:p w14:paraId="4717FFDE" w14:textId="77777777" w:rsidR="00DB327A" w:rsidRPr="002271FA" w:rsidRDefault="00DB327A">
      <w:pPr>
        <w:pStyle w:val="Textonotapie"/>
        <w:rPr>
          <w:lang w:val="es-PE"/>
        </w:rPr>
      </w:pPr>
      <w:r w:rsidRPr="002271FA">
        <w:rPr>
          <w:rStyle w:val="Refdenotaalpie"/>
          <w:rFonts w:cs="Arial"/>
          <w:sz w:val="16"/>
          <w:szCs w:val="16"/>
        </w:rPr>
        <w:footnoteRef/>
      </w:r>
      <w:r>
        <w:t xml:space="preserve"> </w:t>
      </w:r>
      <w:r>
        <w:rPr>
          <w:rFonts w:cs="Arial"/>
          <w:bCs/>
          <w:sz w:val="16"/>
          <w:szCs w:val="16"/>
        </w:rPr>
        <w:t xml:space="preserve">Incorporada por </w:t>
      </w:r>
      <w:r>
        <w:rPr>
          <w:rFonts w:cs="Arial"/>
          <w:sz w:val="16"/>
          <w:szCs w:val="16"/>
        </w:rPr>
        <w:t>Resol. SBS N° 928-2021 del 30.03.2021</w:t>
      </w:r>
    </w:p>
  </w:footnote>
  <w:footnote w:id="1156">
    <w:p w14:paraId="7EBFCFA5" w14:textId="77777777" w:rsidR="00DB327A" w:rsidRPr="00D310FE" w:rsidRDefault="00DB327A" w:rsidP="00DB327A">
      <w:pPr>
        <w:pStyle w:val="Textonotapie"/>
        <w:rPr>
          <w:lang w:val="es-PE"/>
        </w:rPr>
      </w:pPr>
      <w:r w:rsidRPr="00D310FE">
        <w:rPr>
          <w:rStyle w:val="Refdenotaalpie"/>
          <w:sz w:val="16"/>
          <w:szCs w:val="16"/>
        </w:rPr>
        <w:footnoteRef/>
      </w:r>
      <w:r w:rsidRPr="00D310FE">
        <w:rPr>
          <w:sz w:val="16"/>
          <w:szCs w:val="16"/>
        </w:rPr>
        <w:t xml:space="preserve"> </w:t>
      </w:r>
      <w:r w:rsidR="00834475">
        <w:rPr>
          <w:rFonts w:cs="Arial"/>
          <w:bCs/>
          <w:sz w:val="16"/>
          <w:szCs w:val="16"/>
        </w:rPr>
        <w:t xml:space="preserve">Incorporada por la </w:t>
      </w:r>
      <w:r w:rsidR="00834475">
        <w:rPr>
          <w:rFonts w:cs="Arial"/>
          <w:sz w:val="16"/>
          <w:szCs w:val="16"/>
        </w:rPr>
        <w:t>Resol. SBS N° 1214-2023 publicada el 05.04.2023</w:t>
      </w:r>
    </w:p>
  </w:footnote>
  <w:footnote w:id="1157">
    <w:p w14:paraId="1F8DF1A4" w14:textId="77777777" w:rsidR="00834475" w:rsidRPr="00D310FE" w:rsidRDefault="00834475" w:rsidP="00834475">
      <w:pPr>
        <w:pStyle w:val="Textonotapie"/>
        <w:rPr>
          <w:lang w:val="es-PE"/>
        </w:rPr>
      </w:pPr>
      <w:r w:rsidRPr="00D310FE">
        <w:rPr>
          <w:rStyle w:val="Refdenotaalpie"/>
          <w:sz w:val="16"/>
          <w:szCs w:val="16"/>
        </w:rPr>
        <w:footnoteRef/>
      </w:r>
      <w:r w:rsidRPr="00D310FE">
        <w:rPr>
          <w:sz w:val="16"/>
          <w:szCs w:val="16"/>
        </w:rPr>
        <w:t xml:space="preserve"> </w:t>
      </w:r>
      <w:r>
        <w:rPr>
          <w:rFonts w:cs="Arial"/>
          <w:bCs/>
          <w:sz w:val="16"/>
          <w:szCs w:val="16"/>
        </w:rPr>
        <w:t xml:space="preserve">Incorporada por la </w:t>
      </w:r>
      <w:r>
        <w:rPr>
          <w:rFonts w:cs="Arial"/>
          <w:sz w:val="16"/>
          <w:szCs w:val="16"/>
        </w:rPr>
        <w:t>Resol. SBS N° 1214-2023 publicada el 05.04.2023</w:t>
      </w:r>
    </w:p>
  </w:footnote>
  <w:footnote w:id="1158">
    <w:p w14:paraId="237BEE6E" w14:textId="77777777" w:rsidR="00834475" w:rsidRPr="00D310FE" w:rsidRDefault="00834475" w:rsidP="00834475">
      <w:pPr>
        <w:pStyle w:val="Textonotapie"/>
        <w:rPr>
          <w:lang w:val="es-PE"/>
        </w:rPr>
      </w:pPr>
      <w:r w:rsidRPr="00D310FE">
        <w:rPr>
          <w:rStyle w:val="Refdenotaalpie"/>
          <w:sz w:val="16"/>
          <w:szCs w:val="16"/>
        </w:rPr>
        <w:footnoteRef/>
      </w:r>
      <w:r w:rsidRPr="00D310FE">
        <w:rPr>
          <w:sz w:val="16"/>
          <w:szCs w:val="16"/>
        </w:rPr>
        <w:t xml:space="preserve"> </w:t>
      </w:r>
      <w:r>
        <w:rPr>
          <w:rFonts w:cs="Arial"/>
          <w:bCs/>
          <w:sz w:val="16"/>
          <w:szCs w:val="16"/>
        </w:rPr>
        <w:t xml:space="preserve">Incorporada por la </w:t>
      </w:r>
      <w:r>
        <w:rPr>
          <w:rFonts w:cs="Arial"/>
          <w:sz w:val="16"/>
          <w:szCs w:val="16"/>
        </w:rPr>
        <w:t>Resol. SBS N° 1214-2023 publicada el 05.04.2023</w:t>
      </w:r>
    </w:p>
  </w:footnote>
  <w:footnote w:id="1159">
    <w:p w14:paraId="6476C13C" w14:textId="77777777" w:rsidR="00834475" w:rsidRPr="00D310FE" w:rsidRDefault="00834475" w:rsidP="00834475">
      <w:pPr>
        <w:pStyle w:val="Textonotapie"/>
        <w:rPr>
          <w:lang w:val="es-PE"/>
        </w:rPr>
      </w:pPr>
      <w:r w:rsidRPr="00D310FE">
        <w:rPr>
          <w:rStyle w:val="Refdenotaalpie"/>
          <w:sz w:val="16"/>
          <w:szCs w:val="16"/>
        </w:rPr>
        <w:footnoteRef/>
      </w:r>
      <w:r w:rsidRPr="00D310FE">
        <w:rPr>
          <w:sz w:val="16"/>
          <w:szCs w:val="16"/>
        </w:rPr>
        <w:t xml:space="preserve"> </w:t>
      </w:r>
      <w:r>
        <w:rPr>
          <w:rFonts w:cs="Arial"/>
          <w:bCs/>
          <w:sz w:val="16"/>
          <w:szCs w:val="16"/>
        </w:rPr>
        <w:t xml:space="preserve">Incorporada por la </w:t>
      </w:r>
      <w:r>
        <w:rPr>
          <w:rFonts w:cs="Arial"/>
          <w:sz w:val="16"/>
          <w:szCs w:val="16"/>
        </w:rPr>
        <w:t>Resol. SBS N° 1214-2023 publicada el 05.04.2023</w:t>
      </w:r>
    </w:p>
  </w:footnote>
  <w:footnote w:id="1160">
    <w:p w14:paraId="3ADFFB61" w14:textId="77777777" w:rsidR="00834475" w:rsidRPr="00D310FE" w:rsidRDefault="00834475" w:rsidP="00834475">
      <w:pPr>
        <w:pStyle w:val="Textonotapie"/>
        <w:rPr>
          <w:lang w:val="es-PE"/>
        </w:rPr>
      </w:pPr>
      <w:r w:rsidRPr="00D310FE">
        <w:rPr>
          <w:rStyle w:val="Refdenotaalpie"/>
          <w:sz w:val="16"/>
          <w:szCs w:val="16"/>
        </w:rPr>
        <w:footnoteRef/>
      </w:r>
      <w:r w:rsidRPr="00D310FE">
        <w:rPr>
          <w:sz w:val="16"/>
          <w:szCs w:val="16"/>
        </w:rPr>
        <w:t xml:space="preserve"> </w:t>
      </w:r>
      <w:r>
        <w:rPr>
          <w:rFonts w:cs="Arial"/>
          <w:bCs/>
          <w:sz w:val="16"/>
          <w:szCs w:val="16"/>
        </w:rPr>
        <w:t xml:space="preserve">Incorporada por la </w:t>
      </w:r>
      <w:r>
        <w:rPr>
          <w:rFonts w:cs="Arial"/>
          <w:sz w:val="16"/>
          <w:szCs w:val="16"/>
        </w:rPr>
        <w:t>Resol. SBS N° 1214-2023 publicada el 05.04.2023</w:t>
      </w:r>
    </w:p>
  </w:footnote>
  <w:footnote w:id="1161">
    <w:p w14:paraId="3DBB973F" w14:textId="77777777" w:rsidR="00DB327A" w:rsidRPr="00A4561C"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Pr>
          <w:rFonts w:cs="Arial"/>
          <w:bCs/>
          <w:sz w:val="16"/>
          <w:szCs w:val="16"/>
        </w:rPr>
        <w:t>Modificada</w:t>
      </w:r>
      <w:r w:rsidRPr="00E31A23">
        <w:rPr>
          <w:rFonts w:cs="Arial"/>
          <w:bCs/>
          <w:sz w:val="16"/>
          <w:szCs w:val="16"/>
        </w:rPr>
        <w:t xml:space="preserve"> por la Resol. SBS N° 1343-2003 del 24.09.2003. </w:t>
      </w:r>
      <w:r w:rsidRPr="00E31A23">
        <w:rPr>
          <w:sz w:val="16"/>
          <w:szCs w:val="16"/>
        </w:rPr>
        <w:t>Posteriormente modificada la denominación y descripción</w:t>
      </w:r>
      <w:r w:rsidRPr="00E31A23">
        <w:rPr>
          <w:rFonts w:cs="Arial"/>
          <w:sz w:val="16"/>
          <w:szCs w:val="16"/>
          <w:lang w:val="es-ES"/>
        </w:rPr>
        <w:t>mediante la Resol. SBS N° 7036-2012 del 19.09.2012</w:t>
      </w:r>
    </w:p>
  </w:footnote>
  <w:footnote w:id="1162">
    <w:p w14:paraId="60A63203"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Resol. SBS N° 1343-2003 del 24.09.2003</w:t>
      </w:r>
    </w:p>
  </w:footnote>
  <w:footnote w:id="1163">
    <w:p w14:paraId="62D98D08" w14:textId="77777777" w:rsidR="00DB327A" w:rsidRPr="00E31A23"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E31A23">
        <w:rPr>
          <w:rFonts w:cs="Arial"/>
          <w:sz w:val="16"/>
          <w:szCs w:val="16"/>
        </w:rPr>
        <w:t xml:space="preserve"> mediante Resol. SBS N° 1343-2003 del 24.09.2003</w:t>
      </w:r>
    </w:p>
  </w:footnote>
  <w:footnote w:id="1164">
    <w:p w14:paraId="4F0453FB" w14:textId="77777777" w:rsidR="00DB327A" w:rsidRPr="00E31A23"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Pr>
          <w:rFonts w:cs="Arial"/>
          <w:sz w:val="16"/>
          <w:szCs w:val="16"/>
        </w:rPr>
        <w:t>Incorporada</w:t>
      </w:r>
      <w:r w:rsidRPr="00E31A23">
        <w:rPr>
          <w:rFonts w:cs="Arial"/>
          <w:sz w:val="16"/>
          <w:szCs w:val="16"/>
        </w:rPr>
        <w:t xml:space="preserve"> mediante Resol. SBS N° 1343-2003 del 24.09.2003</w:t>
      </w:r>
    </w:p>
  </w:footnote>
  <w:footnote w:id="1165">
    <w:p w14:paraId="7416A97C" w14:textId="77777777" w:rsidR="00DB327A" w:rsidRPr="00E31A23"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Incorporada </w:t>
      </w:r>
      <w:r w:rsidRPr="00E31A23">
        <w:rPr>
          <w:rFonts w:cs="Arial"/>
          <w:sz w:val="16"/>
          <w:szCs w:val="16"/>
          <w:lang w:val="es-ES"/>
        </w:rPr>
        <w:t>mediante la Resol. SBS N° 7036-2012 del 19.09.2012</w:t>
      </w:r>
    </w:p>
  </w:footnote>
  <w:footnote w:id="1166">
    <w:p w14:paraId="2470EA11" w14:textId="77777777" w:rsidR="00DB327A" w:rsidRPr="00E31A23" w:rsidRDefault="00DB327A" w:rsidP="00A77C31">
      <w:pPr>
        <w:pStyle w:val="Textonotapie"/>
        <w:rPr>
          <w:lang w:val="es-PE"/>
        </w:rPr>
      </w:pPr>
      <w:r w:rsidRPr="00E31A23">
        <w:rPr>
          <w:rStyle w:val="Refdenotaalpie"/>
          <w:sz w:val="16"/>
          <w:szCs w:val="16"/>
        </w:rPr>
        <w:footnoteRef/>
      </w:r>
      <w:r w:rsidRPr="00E31A23">
        <w:t xml:space="preserve"> </w:t>
      </w:r>
      <w:r w:rsidRPr="00E31A23">
        <w:rPr>
          <w:rFonts w:cs="Arial"/>
          <w:sz w:val="16"/>
          <w:szCs w:val="16"/>
        </w:rPr>
        <w:t>Eliminada la cuenta analítica 2901.07.03</w:t>
      </w:r>
      <w:r w:rsidRPr="00E31A23">
        <w:t xml:space="preserve"> </w:t>
      </w:r>
      <w:r w:rsidRPr="00E31A23">
        <w:rPr>
          <w:rFonts w:cs="Arial"/>
          <w:sz w:val="16"/>
          <w:szCs w:val="16"/>
        </w:rPr>
        <w:t xml:space="preserve">mediante Resol. SBS N° 1343-2003 del 24.09.2003. Asimismo, mediante la </w:t>
      </w:r>
      <w:r w:rsidRPr="00E31A23">
        <w:rPr>
          <w:rFonts w:cs="Arial"/>
          <w:sz w:val="16"/>
          <w:szCs w:val="16"/>
          <w:lang w:val="es-ES"/>
        </w:rPr>
        <w:t>Resol. SBS N° 7036-2012 del 19.09.2012 se eliminó la cuenta analítica 2901.07.04.</w:t>
      </w:r>
    </w:p>
  </w:footnote>
  <w:footnote w:id="1167">
    <w:p w14:paraId="1AD056EF" w14:textId="77777777" w:rsidR="00DB327A" w:rsidRPr="00E31A23" w:rsidRDefault="00DB327A" w:rsidP="00A748FA">
      <w:pPr>
        <w:pStyle w:val="Textonotapie"/>
        <w:rPr>
          <w:lang w:val="es-PE"/>
        </w:rPr>
      </w:pPr>
      <w:r w:rsidRPr="00E31A23">
        <w:rPr>
          <w:rStyle w:val="Refdenotaalpie"/>
          <w:sz w:val="16"/>
          <w:szCs w:val="16"/>
        </w:rPr>
        <w:footnoteRef/>
      </w:r>
      <w:r w:rsidRPr="00E31A23">
        <w:t xml:space="preserve"> </w:t>
      </w:r>
      <w:r w:rsidRPr="00E31A23">
        <w:rPr>
          <w:sz w:val="16"/>
          <w:szCs w:val="16"/>
        </w:rPr>
        <w:t xml:space="preserve">Modificada </w:t>
      </w:r>
      <w:r w:rsidRPr="00E31A23">
        <w:rPr>
          <w:rFonts w:cs="Arial"/>
          <w:sz w:val="16"/>
          <w:szCs w:val="16"/>
          <w:lang w:val="es-ES"/>
        </w:rPr>
        <w:t>mediante la Resol. SBS N° 7036-2012 del 19.09.2012</w:t>
      </w:r>
    </w:p>
  </w:footnote>
  <w:footnote w:id="1168">
    <w:p w14:paraId="45A3D09C" w14:textId="77777777" w:rsidR="00DB327A" w:rsidRPr="00E31A23" w:rsidRDefault="00DB327A" w:rsidP="00A77C31">
      <w:pPr>
        <w:pStyle w:val="Textonotapie"/>
        <w:rPr>
          <w:lang w:val="es-PE"/>
        </w:rPr>
      </w:pPr>
      <w:r w:rsidRPr="00E31A23">
        <w:rPr>
          <w:rStyle w:val="Refdenotaalpie"/>
          <w:sz w:val="16"/>
          <w:szCs w:val="16"/>
        </w:rPr>
        <w:footnoteRef/>
      </w:r>
      <w:r w:rsidRPr="00E31A23">
        <w:t xml:space="preserve"> </w:t>
      </w:r>
      <w:r w:rsidRPr="00E31A23">
        <w:rPr>
          <w:sz w:val="16"/>
          <w:szCs w:val="16"/>
        </w:rPr>
        <w:t xml:space="preserve">Incorporada las subcuentas analíticas </w:t>
      </w:r>
      <w:r w:rsidRPr="00E31A23">
        <w:rPr>
          <w:rFonts w:cs="Arial"/>
          <w:sz w:val="16"/>
          <w:szCs w:val="16"/>
          <w:lang w:val="es-ES"/>
        </w:rPr>
        <w:t>mediante la Resol. SBS N° 7036-2012 del 19.09.2012</w:t>
      </w:r>
    </w:p>
  </w:footnote>
  <w:footnote w:id="1169">
    <w:p w14:paraId="3886DCF2" w14:textId="77777777" w:rsidR="00DB327A" w:rsidRPr="00E31A23"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Incorporada </w:t>
      </w:r>
      <w:r w:rsidRPr="00E31A23">
        <w:rPr>
          <w:rFonts w:cs="Arial"/>
          <w:sz w:val="16"/>
          <w:szCs w:val="16"/>
          <w:lang w:val="es-ES"/>
        </w:rPr>
        <w:t>mediante la Resol. SBS N° 7036-2012 del 19.09.2012</w:t>
      </w:r>
    </w:p>
  </w:footnote>
  <w:footnote w:id="1170">
    <w:p w14:paraId="28D6F573" w14:textId="77777777" w:rsidR="00DB327A" w:rsidRPr="00E31A23"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Incorporada </w:t>
      </w:r>
      <w:r w:rsidRPr="00E31A23">
        <w:rPr>
          <w:rFonts w:cs="Arial"/>
          <w:sz w:val="16"/>
          <w:szCs w:val="16"/>
          <w:lang w:val="es-ES"/>
        </w:rPr>
        <w:t>mediante la Resol. SBS N° 7036-2012 del 19.09.2012</w:t>
      </w:r>
    </w:p>
  </w:footnote>
  <w:footnote w:id="1171">
    <w:p w14:paraId="599305D5" w14:textId="77777777" w:rsidR="00DB327A" w:rsidRPr="00A07483" w:rsidRDefault="00DB327A">
      <w:pPr>
        <w:pStyle w:val="Textonotapie"/>
        <w:rPr>
          <w:sz w:val="16"/>
          <w:szCs w:val="16"/>
        </w:rPr>
      </w:pPr>
      <w:r w:rsidRPr="005B3F47">
        <w:rPr>
          <w:rStyle w:val="Refdenotaalpie"/>
        </w:rPr>
        <w:footnoteRef/>
      </w:r>
      <w:r w:rsidRPr="005B3F47">
        <w:t xml:space="preserve"> </w:t>
      </w:r>
      <w:r w:rsidRPr="005B3F47">
        <w:rPr>
          <w:sz w:val="16"/>
          <w:szCs w:val="16"/>
        </w:rPr>
        <w:t>Incorporada la cuenta analíticas así como la descripción mediante la Resol. SBS N° 4128-2014 del 01.07.2014.</w:t>
      </w:r>
    </w:p>
  </w:footnote>
  <w:footnote w:id="1172">
    <w:p w14:paraId="78539A09" w14:textId="77777777" w:rsidR="00DB327A" w:rsidRPr="00E31A23"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Modificada la denominación y descripción </w:t>
      </w:r>
      <w:r w:rsidRPr="00E31A23">
        <w:rPr>
          <w:rFonts w:cs="Arial"/>
          <w:sz w:val="16"/>
          <w:szCs w:val="16"/>
          <w:lang w:val="es-ES"/>
        </w:rPr>
        <w:t>mediante la Resol. SBS N° 7036-2012 del 19.09.2012</w:t>
      </w:r>
    </w:p>
  </w:footnote>
  <w:footnote w:id="1173">
    <w:p w14:paraId="3A494D6C" w14:textId="77777777" w:rsidR="00DB327A" w:rsidRPr="00E31A23"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sidRPr="00E31A23">
        <w:rPr>
          <w:rFonts w:cs="Arial"/>
          <w:bCs/>
          <w:sz w:val="16"/>
          <w:szCs w:val="16"/>
        </w:rPr>
        <w:t xml:space="preserve">Incorporada la cuenta así como las subcuentas analíticas mediante Resol. SBS N° 1535-2005 del 06.10.2005. Posteriormente modificada la denominación y descripción mediante </w:t>
      </w:r>
      <w:r w:rsidRPr="00E31A23">
        <w:rPr>
          <w:rFonts w:cs="Arial"/>
          <w:sz w:val="16"/>
          <w:szCs w:val="16"/>
          <w:lang w:val="es-ES"/>
        </w:rPr>
        <w:t>la Resol. SBS N° 7036-2012 del 19.09.2012</w:t>
      </w:r>
    </w:p>
  </w:footnote>
  <w:footnote w:id="1174">
    <w:p w14:paraId="292BEF58" w14:textId="77777777" w:rsidR="00DB327A" w:rsidRPr="005B3F47" w:rsidRDefault="00DB327A">
      <w:pPr>
        <w:pStyle w:val="Textonotapie"/>
        <w:rPr>
          <w:rFonts w:cs="Arial"/>
          <w:sz w:val="16"/>
          <w:szCs w:val="16"/>
        </w:rPr>
      </w:pPr>
      <w:r w:rsidRPr="005B3F47">
        <w:rPr>
          <w:rStyle w:val="Refdenotaalpie"/>
          <w:rFonts w:cs="Arial"/>
          <w:sz w:val="16"/>
          <w:szCs w:val="16"/>
        </w:rPr>
        <w:footnoteRef/>
      </w:r>
      <w:r w:rsidRPr="005B3F47">
        <w:rPr>
          <w:rFonts w:cs="Arial"/>
          <w:sz w:val="16"/>
          <w:szCs w:val="16"/>
        </w:rPr>
        <w:t xml:space="preserve"> </w:t>
      </w:r>
      <w:r>
        <w:rPr>
          <w:rFonts w:cs="Arial"/>
          <w:bCs/>
          <w:sz w:val="16"/>
          <w:szCs w:val="16"/>
        </w:rPr>
        <w:t>Incorporada</w:t>
      </w:r>
      <w:r w:rsidRPr="005B3F47">
        <w:rPr>
          <w:rFonts w:cs="Arial"/>
          <w:bCs/>
          <w:sz w:val="16"/>
          <w:szCs w:val="16"/>
        </w:rPr>
        <w:t xml:space="preserve"> mediante Resol. SBS N° 1535-2005 del 06.10.2005</w:t>
      </w:r>
    </w:p>
  </w:footnote>
  <w:footnote w:id="1175">
    <w:p w14:paraId="1589C4E9" w14:textId="77777777" w:rsidR="00DB327A" w:rsidRPr="00A07483" w:rsidRDefault="00DB327A" w:rsidP="00A07483">
      <w:pPr>
        <w:pStyle w:val="Textonotapie"/>
        <w:rPr>
          <w:sz w:val="16"/>
          <w:szCs w:val="16"/>
        </w:rPr>
      </w:pPr>
      <w:r w:rsidRPr="005B3F47">
        <w:rPr>
          <w:rStyle w:val="Refdenotaalpie"/>
          <w:sz w:val="16"/>
          <w:szCs w:val="16"/>
        </w:rPr>
        <w:footnoteRef/>
      </w:r>
      <w:r w:rsidRPr="005B3F47">
        <w:t xml:space="preserve"> </w:t>
      </w:r>
      <w:r w:rsidRPr="005B3F47">
        <w:rPr>
          <w:sz w:val="16"/>
          <w:szCs w:val="16"/>
        </w:rPr>
        <w:t xml:space="preserve">Modificada </w:t>
      </w:r>
      <w:r w:rsidRPr="005B3F47">
        <w:rPr>
          <w:rFonts w:cs="Arial"/>
          <w:sz w:val="16"/>
          <w:szCs w:val="16"/>
          <w:lang w:val="es-ES"/>
        </w:rPr>
        <w:t xml:space="preserve">mediante la Resol. SBS N° 7036-2012 del 19.09.2012. Posteriormente, modificada </w:t>
      </w:r>
      <w:r w:rsidRPr="005B3F47">
        <w:rPr>
          <w:sz w:val="16"/>
          <w:szCs w:val="16"/>
        </w:rPr>
        <w:t>mediante la Resol. SBS N° 4128-2014 del 01.07.2014.</w:t>
      </w:r>
    </w:p>
    <w:p w14:paraId="6153CC20" w14:textId="77777777" w:rsidR="00DB327A" w:rsidRPr="00801E67" w:rsidRDefault="00DB327A" w:rsidP="00A07483">
      <w:pPr>
        <w:pStyle w:val="Textonotapie"/>
        <w:rPr>
          <w:lang w:val="es-PE"/>
        </w:rPr>
      </w:pPr>
    </w:p>
  </w:footnote>
  <w:footnote w:id="1176">
    <w:p w14:paraId="66CACB47" w14:textId="77777777" w:rsidR="00DB327A" w:rsidRPr="00E31A23" w:rsidRDefault="00DB327A" w:rsidP="00AC47D2">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La denominación, descripción y dinámica fue modificada por la Resol. SBS N° 2740-2011 del 25.02.2011. Asimismo, mediante la citada norma se eliminó la subcuenta 2903.02. Posteriormente modificada la descripción mediante la </w:t>
      </w:r>
      <w:r w:rsidRPr="00E31A23">
        <w:rPr>
          <w:rFonts w:cs="Arial"/>
          <w:sz w:val="16"/>
          <w:szCs w:val="16"/>
          <w:lang w:val="es-ES"/>
        </w:rPr>
        <w:t>Resol. SBS N° 7036-2012 del 19.09.2012</w:t>
      </w:r>
    </w:p>
  </w:footnote>
  <w:footnote w:id="1177">
    <w:p w14:paraId="0CE552F7" w14:textId="77777777" w:rsidR="00DB327A" w:rsidRPr="00A4561C" w:rsidRDefault="00DB327A" w:rsidP="003B1C57">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La referencia al ajuste por inflación se ha dejado sin efecto por la Resol. SBS N° 106-2005 del 20.01.2005. Posteriormente m</w:t>
      </w:r>
      <w:r w:rsidRPr="00E31A23">
        <w:rPr>
          <w:sz w:val="16"/>
          <w:szCs w:val="16"/>
        </w:rPr>
        <w:t xml:space="preserve">odificada </w:t>
      </w:r>
      <w:r w:rsidRPr="00E31A23">
        <w:rPr>
          <w:rFonts w:cs="Arial"/>
          <w:sz w:val="16"/>
          <w:szCs w:val="16"/>
          <w:lang w:val="es-ES"/>
        </w:rPr>
        <w:t>mediante la Resol. SBS N° 7036-2012 del 19.09.2012</w:t>
      </w:r>
    </w:p>
  </w:footnote>
  <w:footnote w:id="1178">
    <w:p w14:paraId="54AC7DFC" w14:textId="77777777" w:rsidR="00DB327A" w:rsidRPr="00FF511C" w:rsidRDefault="00DB327A" w:rsidP="00FE16EB">
      <w:pPr>
        <w:pStyle w:val="Textonotapie"/>
        <w:rPr>
          <w:lang w:val="es-PE"/>
        </w:rPr>
      </w:pPr>
      <w:r w:rsidRPr="009702F9">
        <w:rPr>
          <w:rStyle w:val="Refdenotaalpie"/>
          <w:sz w:val="16"/>
          <w:szCs w:val="16"/>
        </w:rPr>
        <w:footnoteRef/>
      </w:r>
      <w:r w:rsidRPr="009702F9">
        <w:t xml:space="preserve"> </w:t>
      </w:r>
      <w:r>
        <w:rPr>
          <w:sz w:val="16"/>
          <w:szCs w:val="16"/>
        </w:rPr>
        <w:t xml:space="preserve">Descripción modificada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179">
    <w:p w14:paraId="786A057C" w14:textId="77777777" w:rsidR="00DB327A" w:rsidRPr="00FF511C" w:rsidRDefault="00DB327A" w:rsidP="00FE16EB">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180">
    <w:p w14:paraId="16615731" w14:textId="77777777" w:rsidR="00DB327A" w:rsidRPr="00FF511C" w:rsidRDefault="00DB327A" w:rsidP="00FE16EB">
      <w:pPr>
        <w:pStyle w:val="Textonotapie"/>
        <w:rPr>
          <w:lang w:val="es-PE"/>
        </w:rPr>
      </w:pPr>
      <w:r w:rsidRPr="009702F9">
        <w:rPr>
          <w:rStyle w:val="Refdenotaalpie"/>
          <w:sz w:val="16"/>
          <w:szCs w:val="16"/>
        </w:rPr>
        <w:footnoteRef/>
      </w:r>
      <w:r w:rsidRPr="009702F9">
        <w:t xml:space="preserve"> </w:t>
      </w:r>
      <w:r>
        <w:rPr>
          <w:sz w:val="16"/>
          <w:szCs w:val="16"/>
        </w:rPr>
        <w:t xml:space="preserve">Descripción 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181">
    <w:p w14:paraId="2F5AB111" w14:textId="77777777" w:rsidR="00DB327A" w:rsidRPr="00FF511C" w:rsidRDefault="00DB327A" w:rsidP="00FE16EB">
      <w:pPr>
        <w:pStyle w:val="Textonotapie"/>
        <w:rPr>
          <w:lang w:val="es-PE"/>
        </w:rPr>
      </w:pPr>
      <w:r w:rsidRPr="009702F9">
        <w:rPr>
          <w:rStyle w:val="Refdenotaalpie"/>
          <w:sz w:val="16"/>
          <w:szCs w:val="16"/>
        </w:rPr>
        <w:footnoteRef/>
      </w:r>
      <w:r w:rsidRPr="009702F9">
        <w:t xml:space="preserve"> </w:t>
      </w:r>
      <w:r>
        <w:rPr>
          <w:sz w:val="16"/>
          <w:szCs w:val="16"/>
        </w:rPr>
        <w:t xml:space="preserve">Descripción modificada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182">
    <w:p w14:paraId="4547B0D8" w14:textId="77777777" w:rsidR="00DB327A" w:rsidRPr="00FF511C" w:rsidRDefault="00DB327A" w:rsidP="00770775">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183">
    <w:p w14:paraId="6A5815E0" w14:textId="77777777" w:rsidR="00DB327A" w:rsidRPr="00FF511C" w:rsidRDefault="00DB327A" w:rsidP="00770775">
      <w:pPr>
        <w:pStyle w:val="Textonotapie"/>
        <w:rPr>
          <w:lang w:val="es-PE"/>
        </w:rPr>
      </w:pPr>
      <w:r w:rsidRPr="009702F9">
        <w:rPr>
          <w:rStyle w:val="Refdenotaalpie"/>
          <w:sz w:val="16"/>
          <w:szCs w:val="16"/>
        </w:rPr>
        <w:footnoteRef/>
      </w:r>
      <w:r w:rsidRPr="009702F9">
        <w:t xml:space="preserve"> </w:t>
      </w:r>
      <w:r>
        <w:rPr>
          <w:sz w:val="16"/>
          <w:szCs w:val="16"/>
        </w:rPr>
        <w:t xml:space="preserve">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184">
    <w:p w14:paraId="504C102F" w14:textId="77777777" w:rsidR="00DB327A" w:rsidRPr="00FF511C" w:rsidRDefault="00DB327A" w:rsidP="00770775">
      <w:pPr>
        <w:pStyle w:val="Textonotapie"/>
        <w:rPr>
          <w:lang w:val="es-PE"/>
        </w:rPr>
      </w:pPr>
      <w:r w:rsidRPr="009702F9">
        <w:rPr>
          <w:rStyle w:val="Refdenotaalpie"/>
          <w:sz w:val="16"/>
          <w:szCs w:val="16"/>
        </w:rPr>
        <w:footnoteRef/>
      </w:r>
      <w:r w:rsidRPr="009702F9">
        <w:t xml:space="preserve"> </w:t>
      </w:r>
      <w:r>
        <w:rPr>
          <w:sz w:val="16"/>
          <w:szCs w:val="16"/>
        </w:rPr>
        <w:t xml:space="preserve">Descripción incorporada por la Resol. SBS </w:t>
      </w:r>
      <w:r w:rsidRPr="009702F9">
        <w:rPr>
          <w:rFonts w:cs="Arial"/>
          <w:sz w:val="16"/>
          <w:szCs w:val="16"/>
          <w:lang w:val="es-ES"/>
        </w:rPr>
        <w:t xml:space="preserve">N° </w:t>
      </w:r>
      <w:r>
        <w:rPr>
          <w:rFonts w:cs="Arial"/>
          <w:sz w:val="16"/>
          <w:szCs w:val="16"/>
          <w:lang w:val="es-ES"/>
        </w:rPr>
        <w:t>467-2023, pubicada el 13.02.2023 y vigente a partir de la información de enero 2024.</w:t>
      </w:r>
    </w:p>
  </w:footnote>
  <w:footnote w:id="1185">
    <w:p w14:paraId="1115C4CD" w14:textId="77777777" w:rsidR="00DB327A" w:rsidRPr="00A4561C"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sidRPr="00E31A23">
        <w:rPr>
          <w:rFonts w:cs="Arial"/>
          <w:bCs/>
          <w:sz w:val="16"/>
          <w:szCs w:val="16"/>
        </w:rPr>
        <w:t xml:space="preserve">Modificada la estructura, denominaciones y descripciones por  la Resol. SBS N° 4595-2009 del 27.05.2009. Posteriormente, eliminada la descripción mediante la </w:t>
      </w:r>
      <w:r w:rsidRPr="00E31A23">
        <w:rPr>
          <w:rFonts w:cs="Arial"/>
          <w:sz w:val="16"/>
          <w:szCs w:val="16"/>
          <w:lang w:val="es-ES"/>
        </w:rPr>
        <w:t>Resol. SBS N° 7036-2012 del 19.09.2012</w:t>
      </w:r>
    </w:p>
  </w:footnote>
  <w:footnote w:id="1186">
    <w:p w14:paraId="0B2BAB44" w14:textId="77777777" w:rsidR="00DB327A" w:rsidRPr="00254181" w:rsidRDefault="00DB327A">
      <w:pPr>
        <w:pStyle w:val="Textonotapie"/>
        <w:rPr>
          <w:rStyle w:val="Refdenotaalpie"/>
          <w:rFonts w:cs="Arial"/>
          <w:sz w:val="16"/>
          <w:szCs w:val="16"/>
        </w:rPr>
      </w:pPr>
      <w:r w:rsidRPr="00254181">
        <w:rPr>
          <w:rStyle w:val="Refdenotaalpie"/>
          <w:rFonts w:cs="Arial"/>
          <w:sz w:val="16"/>
          <w:szCs w:val="16"/>
        </w:rPr>
        <w:footnoteRef/>
      </w:r>
      <w:r w:rsidRPr="00254181">
        <w:rPr>
          <w:rStyle w:val="Refdenotaalpie"/>
          <w:rFonts w:cs="Arial"/>
          <w:sz w:val="16"/>
          <w:szCs w:val="16"/>
        </w:rPr>
        <w:t xml:space="preserve"> </w:t>
      </w:r>
      <w:r>
        <w:rPr>
          <w:rFonts w:cs="Arial"/>
          <w:sz w:val="16"/>
          <w:szCs w:val="16"/>
        </w:rPr>
        <w:t xml:space="preserve">Subcuenta incorporada mediante resolución </w:t>
      </w:r>
      <w:r w:rsidRPr="00E31A23">
        <w:rPr>
          <w:rFonts w:cs="Arial"/>
          <w:bCs/>
          <w:sz w:val="16"/>
          <w:szCs w:val="16"/>
        </w:rPr>
        <w:t xml:space="preserve">la </w:t>
      </w:r>
      <w:r>
        <w:rPr>
          <w:rFonts w:cs="Arial"/>
          <w:sz w:val="16"/>
          <w:szCs w:val="16"/>
        </w:rPr>
        <w:t>Resol. SBS Nº 2345-2021 del 11.08.2021.</w:t>
      </w:r>
    </w:p>
  </w:footnote>
  <w:footnote w:id="1187">
    <w:p w14:paraId="25560B6C" w14:textId="77777777" w:rsidR="00DB327A" w:rsidRPr="007B5158" w:rsidRDefault="00DB327A">
      <w:pPr>
        <w:pStyle w:val="Textonotapie"/>
      </w:pPr>
      <w:r w:rsidRPr="00254181">
        <w:rPr>
          <w:rStyle w:val="Refdenotaalpie"/>
          <w:rFonts w:cs="Arial"/>
          <w:sz w:val="16"/>
          <w:szCs w:val="16"/>
        </w:rPr>
        <w:footnoteRef/>
      </w:r>
      <w:r>
        <w:t xml:space="preserve"> </w:t>
      </w:r>
      <w:r w:rsidRPr="00254181">
        <w:rPr>
          <w:rFonts w:cs="Arial"/>
          <w:sz w:val="16"/>
          <w:szCs w:val="16"/>
        </w:rPr>
        <w:t xml:space="preserve">Descripción de </w:t>
      </w:r>
      <w:r>
        <w:rPr>
          <w:rFonts w:cs="Arial"/>
          <w:sz w:val="16"/>
          <w:szCs w:val="16"/>
        </w:rPr>
        <w:t xml:space="preserve">subcuenta incorporada mediante resolución </w:t>
      </w:r>
      <w:r w:rsidRPr="007B5158">
        <w:rPr>
          <w:rFonts w:cs="Arial"/>
          <w:sz w:val="16"/>
          <w:szCs w:val="16"/>
        </w:rPr>
        <w:t xml:space="preserve">la </w:t>
      </w:r>
      <w:r>
        <w:rPr>
          <w:rFonts w:cs="Arial"/>
          <w:sz w:val="16"/>
          <w:szCs w:val="16"/>
        </w:rPr>
        <w:t>Resol. SBS Nº 2345-2021 del 11.08.2021.</w:t>
      </w:r>
    </w:p>
  </w:footnote>
  <w:footnote w:id="1188">
    <w:p w14:paraId="7100FF27"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Modificada la estructura, denominaciones  y descripciones por  la Resol. SBS N° 4595-2009 del 27.05.2009</w:t>
      </w:r>
    </w:p>
  </w:footnote>
  <w:footnote w:id="1189">
    <w:p w14:paraId="4E4981F7"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Modificada la estructura, denominaciones  y descripciones por  la Resol. SBS N° 4595-2009 del 27.05.2009</w:t>
      </w:r>
    </w:p>
  </w:footnote>
  <w:footnote w:id="1190">
    <w:p w14:paraId="750BB1E0" w14:textId="77777777" w:rsidR="00DB327A" w:rsidRPr="00134E14" w:rsidRDefault="00DB327A">
      <w:pPr>
        <w:pStyle w:val="Textonotapie"/>
        <w:rPr>
          <w:lang w:val="es-PE"/>
        </w:rPr>
      </w:pPr>
      <w:r w:rsidRPr="00134E14">
        <w:rPr>
          <w:rStyle w:val="Refdenotaalpie"/>
          <w:sz w:val="16"/>
          <w:szCs w:val="16"/>
        </w:rPr>
        <w:footnoteRef/>
      </w:r>
      <w:r>
        <w:t xml:space="preserve"> </w:t>
      </w:r>
      <w:r w:rsidRPr="00E31A23">
        <w:rPr>
          <w:sz w:val="16"/>
          <w:szCs w:val="16"/>
        </w:rPr>
        <w:t xml:space="preserve">Incorporada </w:t>
      </w:r>
      <w:r w:rsidRPr="00E31A23">
        <w:rPr>
          <w:rFonts w:cs="Arial"/>
          <w:sz w:val="16"/>
          <w:szCs w:val="16"/>
          <w:lang w:val="es-ES"/>
        </w:rPr>
        <w:t>mediante la Resol. SBS N° 7036-2012 del 19.09.2012</w:t>
      </w:r>
    </w:p>
  </w:footnote>
  <w:footnote w:id="1191">
    <w:p w14:paraId="5CB3D3B6" w14:textId="77777777" w:rsidR="00DB327A" w:rsidRPr="00A4561C" w:rsidRDefault="00DB327A" w:rsidP="00D463C9">
      <w:pPr>
        <w:pStyle w:val="normalnotapie1"/>
        <w:ind w:left="0" w:firstLine="0"/>
        <w:rPr>
          <w:rFonts w:cs="Arial"/>
          <w:szCs w:val="16"/>
        </w:rPr>
      </w:pPr>
      <w:r w:rsidRPr="00A4561C">
        <w:rPr>
          <w:rStyle w:val="Refdenotaalpie"/>
          <w:rFonts w:cs="Arial"/>
          <w:szCs w:val="16"/>
        </w:rPr>
        <w:footnoteRef/>
      </w:r>
      <w:r w:rsidRPr="00A4561C">
        <w:rPr>
          <w:rFonts w:cs="Arial"/>
          <w:szCs w:val="16"/>
        </w:rPr>
        <w:t xml:space="preserve"> </w:t>
      </w:r>
      <w:r>
        <w:rPr>
          <w:rFonts w:cs="Arial"/>
          <w:szCs w:val="16"/>
        </w:rPr>
        <w:t>Modificada</w:t>
      </w:r>
      <w:r w:rsidRPr="00A4561C">
        <w:rPr>
          <w:rFonts w:cs="Arial"/>
          <w:szCs w:val="16"/>
        </w:rPr>
        <w:t xml:space="preserve"> por la Resol. SBS N° 1343-2003 del 24.09.2003</w:t>
      </w:r>
    </w:p>
    <w:p w14:paraId="79CDD856" w14:textId="77777777" w:rsidR="00DB327A" w:rsidRPr="00A4561C" w:rsidRDefault="00DB327A">
      <w:pPr>
        <w:pStyle w:val="Textonotapie"/>
        <w:rPr>
          <w:rFonts w:cs="Arial"/>
          <w:sz w:val="16"/>
          <w:szCs w:val="16"/>
        </w:rPr>
      </w:pPr>
    </w:p>
  </w:footnote>
  <w:footnote w:id="1192">
    <w:p w14:paraId="68F158AC" w14:textId="77777777" w:rsidR="00DB327A" w:rsidRPr="00E31A23" w:rsidRDefault="00DB327A" w:rsidP="003B1C57">
      <w:pPr>
        <w:pStyle w:val="Textonotapie"/>
        <w:rPr>
          <w:lang w:val="es-PE"/>
        </w:rPr>
      </w:pPr>
      <w:r w:rsidRPr="006779CB">
        <w:rPr>
          <w:rStyle w:val="Refdenotaalpie"/>
          <w:sz w:val="16"/>
          <w:szCs w:val="16"/>
        </w:rPr>
        <w:footnoteRef/>
      </w:r>
      <w:r>
        <w:t xml:space="preserve"> </w:t>
      </w:r>
      <w:r>
        <w:rPr>
          <w:sz w:val="16"/>
          <w:szCs w:val="16"/>
        </w:rPr>
        <w:t xml:space="preserve">Modificada </w:t>
      </w:r>
      <w:r w:rsidRPr="00E31A23">
        <w:rPr>
          <w:sz w:val="16"/>
          <w:szCs w:val="16"/>
        </w:rPr>
        <w:t xml:space="preserve">la descripción </w:t>
      </w:r>
      <w:r w:rsidRPr="00E31A23">
        <w:rPr>
          <w:rFonts w:cs="Arial"/>
          <w:sz w:val="16"/>
          <w:szCs w:val="16"/>
          <w:lang w:val="es-ES"/>
        </w:rPr>
        <w:t>mediante la Resol. SBS N° 7036-2012 del 19.09.2012</w:t>
      </w:r>
    </w:p>
  </w:footnote>
  <w:footnote w:id="1193">
    <w:p w14:paraId="0DE39B06" w14:textId="77777777" w:rsidR="00DB327A" w:rsidRPr="00A4561C"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sidRPr="00E31A23">
        <w:rPr>
          <w:rFonts w:cs="Arial"/>
          <w:bCs/>
          <w:sz w:val="16"/>
          <w:szCs w:val="16"/>
        </w:rPr>
        <w:t>Modificada la estructura y denominaciones por  la Resol. SBS N° 4595-2009 del 27.05.2009. Posteriormente modificada</w:t>
      </w:r>
      <w:r w:rsidRPr="00E31A23">
        <w:rPr>
          <w:sz w:val="16"/>
          <w:szCs w:val="16"/>
        </w:rPr>
        <w:t xml:space="preserve"> </w:t>
      </w:r>
      <w:r w:rsidRPr="00E31A23">
        <w:rPr>
          <w:rFonts w:cs="Arial"/>
          <w:sz w:val="16"/>
          <w:szCs w:val="16"/>
          <w:lang w:val="es-ES"/>
        </w:rPr>
        <w:t>mediante la Resol. SBS N° 7036-2012 del 19.09.2012</w:t>
      </w:r>
    </w:p>
  </w:footnote>
  <w:footnote w:id="1194">
    <w:p w14:paraId="6FBEF52A" w14:textId="77777777" w:rsidR="00DB327A" w:rsidRPr="00E31A23"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E31A23">
        <w:rPr>
          <w:rFonts w:cs="Arial"/>
          <w:bCs/>
          <w:sz w:val="16"/>
          <w:szCs w:val="16"/>
        </w:rPr>
        <w:t>Modificada la estructura y denominaciones por  la Resol. SBS N° 4595-2009 del 27.05.2009</w:t>
      </w:r>
      <w:r>
        <w:rPr>
          <w:rFonts w:cs="Arial"/>
          <w:bCs/>
          <w:sz w:val="16"/>
          <w:szCs w:val="16"/>
        </w:rPr>
        <w:t>. Posteriormente modificada la descripción de la cuenta 3203 mesiante la Resol. SBS N° 603-2016 del 03.02.2016, vigente a partir de julio 2016.</w:t>
      </w:r>
    </w:p>
  </w:footnote>
  <w:footnote w:id="1195">
    <w:p w14:paraId="0BD0511C" w14:textId="77777777" w:rsidR="00DB327A" w:rsidRPr="00E31A23"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Pr>
          <w:rFonts w:cs="Arial"/>
          <w:bCs/>
          <w:sz w:val="16"/>
          <w:szCs w:val="16"/>
        </w:rPr>
        <w:t>Incorporada</w:t>
      </w:r>
      <w:r w:rsidRPr="00E31A23">
        <w:rPr>
          <w:rFonts w:cs="Arial"/>
          <w:bCs/>
          <w:sz w:val="16"/>
          <w:szCs w:val="16"/>
        </w:rPr>
        <w:t xml:space="preserve"> por la Resol. SBS N° 1343-2003 del 24.09.2003. Posteriormente modificada la descripción mediante la </w:t>
      </w:r>
      <w:r w:rsidRPr="00E31A23">
        <w:rPr>
          <w:rFonts w:cs="Arial"/>
          <w:sz w:val="16"/>
          <w:szCs w:val="16"/>
          <w:lang w:val="es-ES"/>
        </w:rPr>
        <w:t>Resol. SBS N° 7036-2012 del 19.09.2012</w:t>
      </w:r>
    </w:p>
  </w:footnote>
  <w:footnote w:id="1196">
    <w:p w14:paraId="51C45498" w14:textId="77777777" w:rsidR="00DB327A" w:rsidRPr="00512EDF" w:rsidRDefault="00DB327A" w:rsidP="00A02712">
      <w:pPr>
        <w:pStyle w:val="Textonotapie"/>
        <w:rPr>
          <w:lang w:val="es-PE"/>
        </w:rPr>
      </w:pPr>
      <w:r w:rsidRPr="00E31A23">
        <w:rPr>
          <w:rStyle w:val="Refdenotaalpie"/>
          <w:sz w:val="16"/>
          <w:szCs w:val="16"/>
        </w:rPr>
        <w:footnoteRef/>
      </w:r>
      <w:r w:rsidRPr="00E31A23">
        <w:t xml:space="preserve"> </w:t>
      </w:r>
      <w:r w:rsidRPr="00E31A23">
        <w:rPr>
          <w:sz w:val="16"/>
          <w:szCs w:val="16"/>
        </w:rPr>
        <w:t xml:space="preserve">Modificada </w:t>
      </w:r>
      <w:r w:rsidRPr="00E31A23">
        <w:rPr>
          <w:rFonts w:cs="Arial"/>
          <w:sz w:val="16"/>
          <w:szCs w:val="16"/>
          <w:lang w:val="es-ES"/>
        </w:rPr>
        <w:t>mediante la Resol. SBS N° 7036-2012 del 19.09.2012</w:t>
      </w:r>
    </w:p>
  </w:footnote>
  <w:footnote w:id="1197">
    <w:p w14:paraId="73EE389C"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w:t>
      </w:r>
      <w:r w:rsidRPr="00A4561C">
        <w:rPr>
          <w:rFonts w:cs="Arial"/>
          <w:sz w:val="16"/>
          <w:szCs w:val="16"/>
        </w:rPr>
        <w:t xml:space="preserve">la Resol. SBS N° 1343-2003 del 24.09.2003. </w:t>
      </w:r>
    </w:p>
  </w:footnote>
  <w:footnote w:id="1198">
    <w:p w14:paraId="14FEC05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 1343-2003 del 24.09.2003.</w:t>
      </w:r>
    </w:p>
  </w:footnote>
  <w:footnote w:id="1199">
    <w:p w14:paraId="0C26AE3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Modificada por la Resol. SBS N° 4595-2009 del 27.05.2009.</w:t>
      </w:r>
    </w:p>
  </w:footnote>
  <w:footnote w:id="1200">
    <w:p w14:paraId="42F551B0"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Modificada por la Resol. SBS N° 4595-2009 del 27.05.2009.</w:t>
      </w:r>
      <w:r>
        <w:rPr>
          <w:rFonts w:cs="Arial"/>
          <w:bCs/>
          <w:sz w:val="16"/>
          <w:szCs w:val="16"/>
        </w:rPr>
        <w:t xml:space="preserve"> Posteriormente eliminada por la Resol. SBS N° 3952-2022 del 22.12.2022.</w:t>
      </w:r>
    </w:p>
  </w:footnote>
  <w:footnote w:id="1201">
    <w:p w14:paraId="584B962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Modificada por la Resol. SBS N° 4595-2009 del 27.05.2009.</w:t>
      </w:r>
      <w:r w:rsidRPr="00590F47">
        <w:rPr>
          <w:rFonts w:cs="Arial"/>
          <w:bCs/>
          <w:sz w:val="16"/>
          <w:szCs w:val="16"/>
        </w:rPr>
        <w:t xml:space="preserve"> </w:t>
      </w:r>
      <w:r>
        <w:rPr>
          <w:rFonts w:cs="Arial"/>
          <w:bCs/>
          <w:sz w:val="16"/>
          <w:szCs w:val="16"/>
        </w:rPr>
        <w:t>Posteriormente eliminada por la Resol. SBS N° 3952-2022 del 22.12.2022.</w:t>
      </w:r>
    </w:p>
  </w:footnote>
  <w:footnote w:id="1202">
    <w:p w14:paraId="66CBCEAC" w14:textId="77777777" w:rsidR="00DB327A" w:rsidRPr="00A4561C" w:rsidRDefault="00DB327A" w:rsidP="00590F47">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Incorporada por la Resol. SBS N° 3952-2022 del 22.12.2022.</w:t>
      </w:r>
    </w:p>
  </w:footnote>
  <w:footnote w:id="1203">
    <w:p w14:paraId="33C49665" w14:textId="77777777" w:rsidR="00DB327A" w:rsidRPr="002106F4" w:rsidRDefault="00DB327A">
      <w:pPr>
        <w:pStyle w:val="Textonotapie"/>
        <w:rPr>
          <w:lang w:val="es-PE"/>
        </w:rPr>
      </w:pPr>
      <w:r>
        <w:rPr>
          <w:rStyle w:val="Refdenotaalpie"/>
        </w:rPr>
        <w:footnoteRef/>
      </w:r>
      <w:r>
        <w:t xml:space="preserve"> </w:t>
      </w:r>
      <w:r>
        <w:rPr>
          <w:sz w:val="16"/>
          <w:szCs w:val="16"/>
        </w:rPr>
        <w:t>Incorporada</w:t>
      </w:r>
      <w:r w:rsidRPr="00E31A23">
        <w:rPr>
          <w:sz w:val="16"/>
          <w:szCs w:val="16"/>
        </w:rPr>
        <w:t xml:space="preserve"> </w:t>
      </w:r>
      <w:r w:rsidRPr="00E31A23">
        <w:rPr>
          <w:rFonts w:cs="Arial"/>
          <w:sz w:val="16"/>
          <w:szCs w:val="16"/>
          <w:lang w:val="es-ES"/>
        </w:rPr>
        <w:t>mediante la Resol. SBS N° 7036-2012 del 19.09.2012</w:t>
      </w:r>
    </w:p>
  </w:footnote>
  <w:footnote w:id="1204">
    <w:p w14:paraId="17CA687A" w14:textId="77777777" w:rsidR="00DB327A" w:rsidRPr="00A4561C" w:rsidRDefault="00DB327A" w:rsidP="00AF446E">
      <w:pPr>
        <w:spacing w:line="240" w:lineRule="exact"/>
        <w:ind w:left="284" w:right="142" w:hanging="284"/>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w:t>
      </w:r>
      <w:r w:rsidRPr="00A4561C">
        <w:rPr>
          <w:rFonts w:cs="Arial"/>
          <w:sz w:val="16"/>
          <w:szCs w:val="16"/>
          <w:lang w:val="es-ES"/>
        </w:rPr>
        <w:t xml:space="preserve">la Resol. </w:t>
      </w:r>
      <w:r w:rsidRPr="00A4561C">
        <w:rPr>
          <w:rFonts w:cs="Arial"/>
          <w:bCs/>
          <w:sz w:val="16"/>
          <w:szCs w:val="16"/>
          <w:lang w:val="es-ES"/>
        </w:rPr>
        <w:t>N° 1349-2008 del 06.05.2008.</w:t>
      </w:r>
    </w:p>
  </w:footnote>
  <w:footnote w:id="1205">
    <w:p w14:paraId="4B16C43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 xml:space="preserve">Eliminada la cuenta 3601 por la </w:t>
      </w:r>
      <w:r>
        <w:rPr>
          <w:rFonts w:cs="Arial"/>
          <w:bCs/>
          <w:sz w:val="16"/>
          <w:szCs w:val="16"/>
        </w:rPr>
        <w:t>Resol.</w:t>
      </w:r>
      <w:r w:rsidRPr="00A4561C">
        <w:rPr>
          <w:rFonts w:cs="Arial"/>
          <w:bCs/>
          <w:sz w:val="16"/>
          <w:szCs w:val="16"/>
        </w:rPr>
        <w:t xml:space="preserve"> SBS Nº 10639-2008  del 31.10.2008</w:t>
      </w:r>
    </w:p>
  </w:footnote>
  <w:footnote w:id="1206">
    <w:p w14:paraId="43737A01" w14:textId="77777777" w:rsidR="00DB327A" w:rsidRPr="00A4561C" w:rsidRDefault="00DB327A" w:rsidP="00B73692">
      <w:pPr>
        <w:rPr>
          <w:rFonts w:cs="Arial"/>
          <w:sz w:val="16"/>
          <w:szCs w:val="16"/>
        </w:rPr>
      </w:pPr>
      <w:r w:rsidRPr="00A4561C">
        <w:rPr>
          <w:rStyle w:val="Refdenotaalpie"/>
          <w:rFonts w:cs="Arial"/>
          <w:sz w:val="16"/>
          <w:szCs w:val="16"/>
        </w:rPr>
        <w:footnoteRef/>
      </w:r>
      <w:r w:rsidRPr="00A4561C">
        <w:rPr>
          <w:rFonts w:cs="Arial"/>
          <w:sz w:val="16"/>
          <w:szCs w:val="16"/>
        </w:rPr>
        <w:t xml:space="preserve"> Sustituido mediante Resol. SBS Nº 914-2010 del 26.01.2010</w:t>
      </w:r>
    </w:p>
  </w:footnote>
  <w:footnote w:id="1207">
    <w:p w14:paraId="401C5F64" w14:textId="77777777" w:rsidR="00DB327A" w:rsidRPr="00A4561C" w:rsidRDefault="00DB327A" w:rsidP="00AF446E">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Incorporada</w:t>
      </w:r>
      <w:r w:rsidRPr="00A4561C">
        <w:rPr>
          <w:rFonts w:cs="Arial"/>
          <w:bCs/>
          <w:sz w:val="16"/>
          <w:szCs w:val="16"/>
        </w:rPr>
        <w:t xml:space="preserve"> por </w:t>
      </w:r>
      <w:r w:rsidRPr="00A4561C">
        <w:rPr>
          <w:rFonts w:cs="Arial"/>
          <w:bCs/>
          <w:sz w:val="16"/>
          <w:szCs w:val="16"/>
          <w:lang w:val="es-ES"/>
        </w:rPr>
        <w:t xml:space="preserve">la Resol. </w:t>
      </w:r>
      <w:r w:rsidRPr="00A4561C">
        <w:rPr>
          <w:rFonts w:cs="Arial"/>
          <w:bCs/>
          <w:sz w:val="16"/>
          <w:szCs w:val="16"/>
        </w:rPr>
        <w:t>SBS Nº 10639-2008  del 31.10.2008. Posteriormente eliminada la subcuenta 3603.03 por la Resol. SBS Nº 4595-2009 del 27.05.2009.</w:t>
      </w:r>
    </w:p>
  </w:footnote>
  <w:footnote w:id="1208">
    <w:p w14:paraId="1B844FC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Incorporada</w:t>
      </w:r>
      <w:r w:rsidRPr="00A4561C">
        <w:rPr>
          <w:rFonts w:cs="Arial"/>
          <w:bCs/>
          <w:sz w:val="16"/>
          <w:szCs w:val="16"/>
        </w:rPr>
        <w:t xml:space="preserve"> por </w:t>
      </w:r>
      <w:r w:rsidRPr="00A4561C">
        <w:rPr>
          <w:rFonts w:cs="Arial"/>
          <w:bCs/>
          <w:sz w:val="16"/>
          <w:szCs w:val="16"/>
          <w:lang w:val="es-ES"/>
        </w:rPr>
        <w:t>la Resol. SBS N° 1349-2008 del 06.05.2008.</w:t>
      </w:r>
    </w:p>
  </w:footnote>
  <w:footnote w:id="1209">
    <w:p w14:paraId="3DF64876" w14:textId="77777777" w:rsidR="00DB327A" w:rsidRPr="002106F4" w:rsidRDefault="00DB327A" w:rsidP="00A02712">
      <w:pPr>
        <w:pStyle w:val="Textonotapie"/>
        <w:rPr>
          <w:lang w:val="es-PE"/>
        </w:rPr>
      </w:pPr>
      <w:r w:rsidRPr="002106F4">
        <w:rPr>
          <w:rStyle w:val="Refdenotaalpie"/>
          <w:sz w:val="16"/>
          <w:szCs w:val="16"/>
        </w:rPr>
        <w:footnoteRef/>
      </w:r>
      <w:r>
        <w:t xml:space="preserve"> </w:t>
      </w:r>
      <w:r>
        <w:rPr>
          <w:sz w:val="16"/>
          <w:szCs w:val="16"/>
        </w:rPr>
        <w:t xml:space="preserve">Modificada la </w:t>
      </w:r>
      <w:r w:rsidRPr="00E31A23">
        <w:rPr>
          <w:sz w:val="16"/>
          <w:szCs w:val="16"/>
        </w:rPr>
        <w:t xml:space="preserve">descripción </w:t>
      </w:r>
      <w:r w:rsidRPr="00E31A23">
        <w:rPr>
          <w:rFonts w:cs="Arial"/>
          <w:sz w:val="16"/>
          <w:szCs w:val="16"/>
          <w:lang w:val="es-ES"/>
        </w:rPr>
        <w:t>mediante la Resol. SBS N° 7036-2012 del 19.09.2012</w:t>
      </w:r>
    </w:p>
  </w:footnote>
  <w:footnote w:id="1210">
    <w:p w14:paraId="2C469A4E" w14:textId="77777777" w:rsidR="00DB327A" w:rsidRPr="00A4561C" w:rsidRDefault="00DB327A" w:rsidP="0046751D">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Resol. SBS N° 1914-2004 del 23.11.2004. Posteriormente modificad</w:t>
      </w:r>
      <w:r>
        <w:rPr>
          <w:rFonts w:cs="Arial"/>
          <w:bCs/>
          <w:sz w:val="16"/>
          <w:szCs w:val="16"/>
        </w:rPr>
        <w:t>a</w:t>
      </w:r>
      <w:r w:rsidRPr="00A4561C">
        <w:rPr>
          <w:rFonts w:cs="Arial"/>
          <w:bCs/>
          <w:sz w:val="16"/>
          <w:szCs w:val="16"/>
        </w:rPr>
        <w:t xml:space="preserve"> por la Resol. SBS N° 257-2005 del 10.02.2005 y adecuado a la Resol. SBS Nº 10639-2008 del 31.10.2008. Posteriormente modificada la estructura y denominaciones por la Resol. SBS N° 4595-2009 del 27.05.2009</w:t>
      </w:r>
    </w:p>
  </w:footnote>
  <w:footnote w:id="1211">
    <w:p w14:paraId="2B9A6819" w14:textId="77777777" w:rsidR="00DB327A" w:rsidRPr="00736036" w:rsidRDefault="00DB327A" w:rsidP="00327ED4">
      <w:pPr>
        <w:pStyle w:val="Textonotapie"/>
        <w:rPr>
          <w:lang w:val="es-PE"/>
        </w:rPr>
      </w:pPr>
      <w:r w:rsidRPr="00736036">
        <w:rPr>
          <w:rStyle w:val="Refdenotaalpie"/>
          <w:sz w:val="16"/>
          <w:szCs w:val="16"/>
        </w:rPr>
        <w:footnoteRef/>
      </w:r>
      <w:r>
        <w:t xml:space="preserve"> </w:t>
      </w:r>
      <w:r>
        <w:rPr>
          <w:sz w:val="16"/>
          <w:szCs w:val="16"/>
        </w:rPr>
        <w:t xml:space="preserve">Modificada </w:t>
      </w:r>
      <w:r w:rsidRPr="00E31A23">
        <w:rPr>
          <w:sz w:val="16"/>
          <w:szCs w:val="16"/>
        </w:rPr>
        <w:t xml:space="preserve">la descripción </w:t>
      </w:r>
      <w:r w:rsidRPr="00E31A23">
        <w:rPr>
          <w:rFonts w:cs="Arial"/>
          <w:sz w:val="16"/>
          <w:szCs w:val="16"/>
          <w:lang w:val="es-ES"/>
        </w:rPr>
        <w:t>mediante la Resol. SBS N° 7036-2012 del 19.09.2012.</w:t>
      </w:r>
    </w:p>
  </w:footnote>
  <w:footnote w:id="1212">
    <w:p w14:paraId="5D983EAD" w14:textId="77777777" w:rsidR="00DB327A" w:rsidRPr="00A4561C" w:rsidRDefault="00DB327A" w:rsidP="004F1939">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 por la Resol. SBS N° 3952-2022 del 22.12.2022.</w:t>
      </w:r>
    </w:p>
  </w:footnote>
  <w:footnote w:id="1213">
    <w:p w14:paraId="34A96A82" w14:textId="77777777" w:rsidR="00DB327A" w:rsidRPr="00A4561C" w:rsidRDefault="00DB327A" w:rsidP="004F1939">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Eliminada por la Resol. SBS N° 3952-2022 del 22.12.2022.</w:t>
      </w:r>
    </w:p>
  </w:footnote>
  <w:footnote w:id="1214">
    <w:p w14:paraId="6267DA23" w14:textId="77777777" w:rsidR="00DB327A" w:rsidRPr="00A4561C" w:rsidRDefault="00DB327A" w:rsidP="00AC51B4">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Eliminada por la Resol. SBS N° 3952-2022 del 22.12.2022.</w:t>
      </w:r>
    </w:p>
  </w:footnote>
  <w:footnote w:id="1215">
    <w:p w14:paraId="4528538C" w14:textId="77777777" w:rsidR="00DB327A" w:rsidRPr="00A4561C" w:rsidRDefault="00DB327A" w:rsidP="00AC51B4">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Eliminada por la Resol. SBS N° 3952-2022 del 22.12.2022.</w:t>
      </w:r>
    </w:p>
  </w:footnote>
  <w:footnote w:id="1216">
    <w:p w14:paraId="3719EBBD" w14:textId="77777777" w:rsidR="00DB327A" w:rsidRPr="00A4561C" w:rsidRDefault="00DB327A" w:rsidP="004F1939">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Incorporada por la Resol. SBS N° 3952-2022 del 22.12.2022.</w:t>
      </w:r>
    </w:p>
  </w:footnote>
  <w:footnote w:id="1217">
    <w:p w14:paraId="78758F3E" w14:textId="77777777" w:rsidR="00DB327A" w:rsidRPr="006E6DE4" w:rsidRDefault="00DB327A" w:rsidP="006E6DE4">
      <w:pPr>
        <w:pStyle w:val="Textonotapie"/>
        <w:ind w:left="284" w:hanging="284"/>
        <w:jc w:val="both"/>
        <w:rPr>
          <w:rFonts w:cs="Arial"/>
          <w:sz w:val="16"/>
          <w:szCs w:val="16"/>
        </w:rPr>
      </w:pPr>
      <w:r w:rsidRPr="006E6DE4">
        <w:rPr>
          <w:rStyle w:val="Refdenotaalpie"/>
          <w:rFonts w:cs="Arial"/>
          <w:sz w:val="16"/>
          <w:szCs w:val="16"/>
        </w:rPr>
        <w:footnoteRef/>
      </w:r>
      <w:r w:rsidRPr="006E6DE4">
        <w:rPr>
          <w:rFonts w:cs="Arial"/>
          <w:sz w:val="16"/>
          <w:szCs w:val="16"/>
        </w:rPr>
        <w:t xml:space="preserve"> </w:t>
      </w:r>
      <w:r w:rsidRPr="006E6DE4">
        <w:rPr>
          <w:rFonts w:cs="Arial"/>
          <w:bCs/>
          <w:sz w:val="16"/>
          <w:szCs w:val="16"/>
        </w:rPr>
        <w:t>Modificada por Resol. SBS N° 1914-2004 del 23.11.2004. Posteriormente modificada por la Resol. SBS N° 257-2005 del 10.02.2005 y adecuado a la Resol. SBS Nº 10639-2008 del 31.10.2008. Posteriormente modificada la estructura y denominaciones por  la Resol. SBS N° 4595-2009 del 27.05.2009</w:t>
      </w:r>
    </w:p>
  </w:footnote>
  <w:footnote w:id="1218">
    <w:p w14:paraId="510538B4" w14:textId="77777777" w:rsidR="00DB327A" w:rsidRPr="006E6DE4" w:rsidRDefault="00DB327A" w:rsidP="006E6DE4">
      <w:pPr>
        <w:pStyle w:val="Textonotapie"/>
        <w:jc w:val="both"/>
        <w:rPr>
          <w:rFonts w:cs="Arial"/>
          <w:sz w:val="16"/>
          <w:szCs w:val="16"/>
          <w:lang w:val="es-PE"/>
        </w:rPr>
      </w:pPr>
      <w:r w:rsidRPr="006E6DE4">
        <w:rPr>
          <w:rStyle w:val="Refdenotaalpie"/>
          <w:rFonts w:cs="Arial"/>
          <w:sz w:val="16"/>
          <w:szCs w:val="16"/>
        </w:rPr>
        <w:footnoteRef/>
      </w:r>
      <w:r w:rsidRPr="006E6DE4">
        <w:rPr>
          <w:rFonts w:cs="Arial"/>
          <w:sz w:val="16"/>
          <w:szCs w:val="16"/>
        </w:rPr>
        <w:t xml:space="preserve"> Modificada </w:t>
      </w:r>
      <w:r w:rsidRPr="006E6DE4">
        <w:rPr>
          <w:rFonts w:cs="Arial"/>
          <w:sz w:val="16"/>
          <w:szCs w:val="16"/>
          <w:lang w:val="es-ES"/>
        </w:rPr>
        <w:t xml:space="preserve">mediante la Resol. SBS N° 7036-2012 del 19.09.2012. Posteriormente modificada la descripción mediante </w:t>
      </w:r>
      <w:r>
        <w:rPr>
          <w:rFonts w:cs="Arial"/>
          <w:sz w:val="16"/>
          <w:szCs w:val="16"/>
          <w:lang w:val="es-ES"/>
        </w:rPr>
        <w:t>Resol.</w:t>
      </w:r>
      <w:r w:rsidRPr="006E6DE4">
        <w:rPr>
          <w:rFonts w:cs="Arial"/>
          <w:sz w:val="16"/>
          <w:szCs w:val="16"/>
          <w:lang w:val="es-ES"/>
        </w:rPr>
        <w:t xml:space="preserve"> SBS N° 3716-2016 </w:t>
      </w:r>
    </w:p>
  </w:footnote>
  <w:footnote w:id="1219">
    <w:p w14:paraId="505D42E8" w14:textId="77777777" w:rsidR="00DB327A" w:rsidRPr="006E6DE4" w:rsidRDefault="00DB327A" w:rsidP="006E6DE4">
      <w:pPr>
        <w:pStyle w:val="Textonotapie"/>
        <w:jc w:val="both"/>
        <w:rPr>
          <w:sz w:val="16"/>
          <w:szCs w:val="16"/>
        </w:rPr>
      </w:pPr>
      <w:r w:rsidRPr="006E6DE4">
        <w:rPr>
          <w:rStyle w:val="Refdenotaalpie"/>
          <w:rFonts w:cs="Arial"/>
          <w:sz w:val="16"/>
          <w:szCs w:val="16"/>
        </w:rPr>
        <w:footnoteRef/>
      </w:r>
      <w:r w:rsidRPr="006E6DE4">
        <w:rPr>
          <w:rFonts w:cs="Arial"/>
          <w:sz w:val="16"/>
          <w:szCs w:val="16"/>
        </w:rPr>
        <w:t xml:space="preserve"> Eliminda la subcuenta 3802.03</w:t>
      </w:r>
      <w:r>
        <w:rPr>
          <w:rFonts w:cs="Arial"/>
          <w:sz w:val="16"/>
          <w:szCs w:val="16"/>
        </w:rPr>
        <w:t>, asi como su descripción</w:t>
      </w:r>
      <w:r w:rsidRPr="006E6DE4">
        <w:rPr>
          <w:rFonts w:cs="Arial"/>
          <w:sz w:val="16"/>
          <w:szCs w:val="16"/>
        </w:rPr>
        <w:t xml:space="preserve"> mediante </w:t>
      </w:r>
      <w:r>
        <w:rPr>
          <w:rFonts w:cs="Arial"/>
          <w:sz w:val="16"/>
          <w:szCs w:val="16"/>
        </w:rPr>
        <w:t>Resol.</w:t>
      </w:r>
      <w:r w:rsidRPr="006E6DE4">
        <w:rPr>
          <w:rFonts w:cs="Arial"/>
          <w:sz w:val="16"/>
          <w:szCs w:val="16"/>
        </w:rPr>
        <w:t xml:space="preserve"> SBS 3716-2016 del 06.07.2016.</w:t>
      </w:r>
    </w:p>
  </w:footnote>
  <w:footnote w:id="1220">
    <w:p w14:paraId="24DC9F3E" w14:textId="77777777" w:rsidR="00DB327A" w:rsidRPr="00A4561C" w:rsidRDefault="00DB327A" w:rsidP="00AC51B4">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Eliminada por la Resol. SBS N° 3952-2022 del 22.12.2022.</w:t>
      </w:r>
    </w:p>
  </w:footnote>
  <w:footnote w:id="1221">
    <w:p w14:paraId="3ED5C2A6" w14:textId="77777777" w:rsidR="00DB327A" w:rsidRPr="000D2ECE" w:rsidRDefault="00DB327A" w:rsidP="00271EF3">
      <w:pPr>
        <w:pStyle w:val="Textonotapie"/>
        <w:ind w:left="284" w:hanging="284"/>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sz w:val="16"/>
          <w:szCs w:val="16"/>
        </w:rPr>
        <w:t>Modificada por Resol. SBS N° 1914-2004 del 23.11.2004. Posteriormente modificada por la Resol. SBS N° 257-2005 del 10.02.2005 y adecuado a la Resol. SBS Nº 10639-2008 del 31.10.2008. Posteriormente modificada la estructura y denominaciones por la Resol. SBS N° 4595-2009 del 27.05.2009.</w:t>
      </w:r>
      <w:r w:rsidRPr="000D2ECE">
        <w:rPr>
          <w:rFonts w:cs="Arial"/>
          <w:sz w:val="16"/>
          <w:szCs w:val="16"/>
        </w:rPr>
        <w:t xml:space="preserve"> Posteriormente modificada </w:t>
      </w:r>
      <w:r w:rsidRPr="000D2ECE">
        <w:rPr>
          <w:rFonts w:cs="Arial"/>
          <w:sz w:val="16"/>
          <w:szCs w:val="16"/>
          <w:lang w:val="es-ES"/>
        </w:rPr>
        <w:t>mediante la Resol. SBS N° 7036-2012 del 19.09.2012</w:t>
      </w:r>
      <w:r>
        <w:rPr>
          <w:rFonts w:cs="Arial"/>
          <w:sz w:val="16"/>
          <w:szCs w:val="16"/>
          <w:lang w:val="es-ES"/>
        </w:rPr>
        <w:t xml:space="preserve">. </w:t>
      </w:r>
      <w:r>
        <w:rPr>
          <w:rFonts w:cs="Arial"/>
          <w:bCs/>
          <w:sz w:val="16"/>
          <w:szCs w:val="16"/>
        </w:rPr>
        <w:t>Eliminada por la Resol. SBS N° 3952-2022 del 22.12.2022.</w:t>
      </w:r>
    </w:p>
  </w:footnote>
  <w:footnote w:id="1222">
    <w:p w14:paraId="29992BD4" w14:textId="77777777" w:rsidR="00DB327A" w:rsidRPr="00A4561C" w:rsidRDefault="00DB327A" w:rsidP="009E2661">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Incorporada por la Resol. SBS N° 3952-2022 del 22.12.2022.</w:t>
      </w:r>
    </w:p>
  </w:footnote>
  <w:footnote w:id="1223">
    <w:p w14:paraId="74332F77" w14:textId="77777777" w:rsidR="00DB327A" w:rsidRPr="000D2ECE" w:rsidRDefault="00DB327A" w:rsidP="000D2ECE">
      <w:pPr>
        <w:pStyle w:val="Textonotapie"/>
        <w:jc w:val="both"/>
        <w:rPr>
          <w:sz w:val="16"/>
          <w:szCs w:val="16"/>
        </w:rPr>
      </w:pPr>
      <w:r w:rsidRPr="000D2ECE">
        <w:rPr>
          <w:rStyle w:val="Refdenotaalpie"/>
          <w:rFonts w:cs="Arial"/>
          <w:sz w:val="16"/>
          <w:szCs w:val="16"/>
        </w:rPr>
        <w:footnoteRef/>
      </w:r>
      <w:r w:rsidRPr="000D2ECE">
        <w:rPr>
          <w:rFonts w:cs="Arial"/>
          <w:sz w:val="16"/>
          <w:szCs w:val="16"/>
        </w:rPr>
        <w:t xml:space="preserve"> Modificada la dinámica mediante </w:t>
      </w:r>
      <w:r>
        <w:rPr>
          <w:rFonts w:cs="Arial"/>
          <w:sz w:val="16"/>
          <w:szCs w:val="16"/>
        </w:rPr>
        <w:t>Resol.</w:t>
      </w:r>
      <w:r w:rsidRPr="000D2ECE">
        <w:rPr>
          <w:rFonts w:cs="Arial"/>
          <w:sz w:val="16"/>
          <w:szCs w:val="16"/>
        </w:rPr>
        <w:t xml:space="preserve"> de SBS N° 3716-2016 del 06.07.2016.</w:t>
      </w:r>
    </w:p>
  </w:footnote>
  <w:footnote w:id="1224">
    <w:p w14:paraId="6AB0E50F" w14:textId="77777777" w:rsidR="00DB327A" w:rsidRPr="00A4561C" w:rsidRDefault="00DB327A" w:rsidP="000D2ECE">
      <w:pPr>
        <w:pStyle w:val="Textonotapie"/>
        <w:ind w:left="284" w:hanging="284"/>
        <w:jc w:val="both"/>
        <w:rPr>
          <w:rFonts w:cs="Arial"/>
          <w:sz w:val="16"/>
          <w:szCs w:val="16"/>
        </w:rPr>
      </w:pPr>
      <w:r w:rsidRPr="00E31A23">
        <w:rPr>
          <w:rStyle w:val="Refdenotaalpie"/>
          <w:rFonts w:cs="Arial"/>
          <w:sz w:val="16"/>
          <w:szCs w:val="16"/>
        </w:rPr>
        <w:footnoteRef/>
      </w:r>
      <w:r w:rsidRPr="00E31A23">
        <w:rPr>
          <w:rFonts w:cs="Arial"/>
          <w:sz w:val="16"/>
          <w:szCs w:val="16"/>
        </w:rPr>
        <w:t xml:space="preserve"> </w:t>
      </w:r>
      <w:r w:rsidRPr="00E31A23">
        <w:rPr>
          <w:rFonts w:cs="Arial"/>
          <w:bCs/>
          <w:sz w:val="16"/>
          <w:szCs w:val="16"/>
        </w:rPr>
        <w:t xml:space="preserve">La cuenta 3807 </w:t>
      </w:r>
      <w:r>
        <w:rPr>
          <w:rFonts w:cs="Arial"/>
          <w:bCs/>
          <w:sz w:val="16"/>
          <w:szCs w:val="16"/>
        </w:rPr>
        <w:t>Incorporada</w:t>
      </w:r>
      <w:r w:rsidRPr="00E31A23">
        <w:rPr>
          <w:rFonts w:cs="Arial"/>
          <w:bCs/>
          <w:sz w:val="16"/>
          <w:szCs w:val="16"/>
        </w:rPr>
        <w:t xml:space="preserve"> por la Resol. SBS Nº 10639-2008 del 31.10.2008 y eliminada posteriormente mediante la Resol. SBS Nº 4595-2009 del 27.05.2009</w:t>
      </w:r>
    </w:p>
  </w:footnote>
  <w:footnote w:id="1225">
    <w:p w14:paraId="1F5061F8" w14:textId="77777777" w:rsidR="00DB327A" w:rsidRPr="00A4561C" w:rsidRDefault="00DB327A" w:rsidP="007F169F">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Eliminada por la Resol. SBS N° 3952-2022 del 22.12.2022.</w:t>
      </w:r>
    </w:p>
  </w:footnote>
  <w:footnote w:id="1226">
    <w:p w14:paraId="69CB21AF" w14:textId="77777777" w:rsidR="00DB327A" w:rsidRPr="00A4561C" w:rsidRDefault="00DB327A" w:rsidP="007F169F">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Eliminada por la Resol. SBS N° 3952-2022 del 22.12.2022.</w:t>
      </w:r>
    </w:p>
  </w:footnote>
  <w:footnote w:id="1227">
    <w:p w14:paraId="30D8386D" w14:textId="77777777" w:rsidR="00DB327A" w:rsidRPr="00A4561C" w:rsidRDefault="00DB327A" w:rsidP="007F169F">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Incorporada por la Resol. SBS N° 3952-2022 del 22.12.2022.</w:t>
      </w:r>
    </w:p>
  </w:footnote>
  <w:footnote w:id="1228">
    <w:p w14:paraId="71F97F1E" w14:textId="77777777" w:rsidR="00DB327A" w:rsidRPr="00A4561C" w:rsidRDefault="00DB327A" w:rsidP="000D2ECE">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Modificad</w:t>
      </w:r>
      <w:r>
        <w:rPr>
          <w:rFonts w:cs="Arial"/>
          <w:bCs/>
          <w:sz w:val="16"/>
          <w:szCs w:val="16"/>
        </w:rPr>
        <w:t>a</w:t>
      </w:r>
      <w:r w:rsidRPr="00A4561C">
        <w:rPr>
          <w:rFonts w:cs="Arial"/>
          <w:bCs/>
          <w:sz w:val="16"/>
          <w:szCs w:val="16"/>
        </w:rPr>
        <w:t xml:space="preserve"> por la Resol. SBS N° 257-2005 del 10.02.2005</w:t>
      </w:r>
    </w:p>
  </w:footnote>
  <w:footnote w:id="1229">
    <w:p w14:paraId="0B8E93B8"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w:t>
      </w:r>
      <w:r w:rsidRPr="000D2ECE">
        <w:rPr>
          <w:rFonts w:cs="Arial"/>
          <w:sz w:val="16"/>
          <w:szCs w:val="16"/>
          <w:lang w:val="es-ES"/>
        </w:rPr>
        <w:t>Modificada la descripción mediante la la Resol. SBS N° 7036-2012 del 19.09.2012</w:t>
      </w:r>
    </w:p>
  </w:footnote>
  <w:footnote w:id="1230">
    <w:p w14:paraId="77C5AA05"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la denominación y descripción </w:t>
      </w:r>
      <w:r w:rsidRPr="000D2ECE">
        <w:rPr>
          <w:rFonts w:cs="Arial"/>
          <w:sz w:val="16"/>
          <w:szCs w:val="16"/>
          <w:lang w:val="es-ES"/>
        </w:rPr>
        <w:t>mediante la Resol. SBS N° 7036-2012 del 19.09.2012. Asimismo, mediante la citada norma se eliminó la sub</w:t>
      </w:r>
      <w:r w:rsidRPr="00A73A22">
        <w:rPr>
          <w:rFonts w:cs="Arial"/>
          <w:sz w:val="16"/>
          <w:szCs w:val="16"/>
          <w:lang w:val="es-ES"/>
        </w:rPr>
        <w:t>cuenta 4101.04. Posteriormente se eliminó la subcuenta 4101.05, así como sus cuentas y subcuentas analíticas, mediante la Res. 6231-2015 del 14.10.2015, vigente a partir de la información de enero 2016</w:t>
      </w:r>
      <w:r w:rsidRPr="005D164C">
        <w:rPr>
          <w:rFonts w:cs="Arial"/>
          <w:sz w:val="16"/>
          <w:szCs w:val="16"/>
          <w:lang w:val="es-ES"/>
        </w:rPr>
        <w:t>.</w:t>
      </w:r>
    </w:p>
  </w:footnote>
  <w:footnote w:id="1231">
    <w:p w14:paraId="75187A26" w14:textId="77777777" w:rsidR="00DB327A" w:rsidRPr="0049609B" w:rsidRDefault="00DB327A">
      <w:pPr>
        <w:pStyle w:val="Textonotapie"/>
        <w:rPr>
          <w:rFonts w:cs="Arial"/>
          <w:sz w:val="16"/>
          <w:szCs w:val="16"/>
          <w:lang w:val="es-ES"/>
        </w:rPr>
      </w:pPr>
      <w:r>
        <w:rPr>
          <w:rStyle w:val="Refdenotaalpie"/>
        </w:rPr>
        <w:footnoteRef/>
      </w:r>
      <w:r>
        <w:t xml:space="preserve"> </w:t>
      </w:r>
      <w:r w:rsidRPr="0049609B">
        <w:rPr>
          <w:rFonts w:cs="Arial"/>
          <w:sz w:val="16"/>
          <w:szCs w:val="16"/>
          <w:lang w:val="es-ES"/>
        </w:rPr>
        <w:t xml:space="preserve">Párrafo no aplicable, debido a que la subcuenta 4101.05 fue eliminada mediante la </w:t>
      </w:r>
      <w:r w:rsidRPr="00A73A22">
        <w:rPr>
          <w:rFonts w:cs="Arial"/>
          <w:sz w:val="16"/>
          <w:szCs w:val="16"/>
          <w:lang w:val="es-ES"/>
        </w:rPr>
        <w:t>Res. 6231-2015 del 14.10.2015</w:t>
      </w:r>
      <w:r>
        <w:rPr>
          <w:rFonts w:cs="Arial"/>
          <w:sz w:val="16"/>
          <w:szCs w:val="16"/>
          <w:lang w:val="es-ES"/>
        </w:rPr>
        <w:t>.</w:t>
      </w:r>
    </w:p>
  </w:footnote>
  <w:footnote w:id="1232">
    <w:p w14:paraId="4712F938"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p>
  </w:footnote>
  <w:footnote w:id="1233">
    <w:p w14:paraId="3DEFA519" w14:textId="77777777" w:rsidR="00DB327A" w:rsidRPr="00E31A23" w:rsidRDefault="00DB327A" w:rsidP="000D2ECE">
      <w:pPr>
        <w:pStyle w:val="Textonotapie"/>
        <w:jc w:val="both"/>
        <w:rPr>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p>
  </w:footnote>
  <w:footnote w:id="1234">
    <w:p w14:paraId="2D9D7C10" w14:textId="77777777" w:rsidR="00DB327A" w:rsidRPr="00E31A23" w:rsidRDefault="00DB327A" w:rsidP="000D2ECE">
      <w:pPr>
        <w:pStyle w:val="Textonotapie"/>
        <w:jc w:val="both"/>
        <w:rPr>
          <w:lang w:val="es-PE"/>
        </w:rPr>
      </w:pPr>
      <w:r w:rsidRPr="00E31A23">
        <w:rPr>
          <w:rStyle w:val="Refdenotaalpie"/>
          <w:sz w:val="16"/>
          <w:szCs w:val="16"/>
        </w:rPr>
        <w:footnoteRef/>
      </w:r>
      <w:r w:rsidRPr="00E31A23">
        <w:t xml:space="preserve"> </w:t>
      </w:r>
      <w:r w:rsidRPr="00E31A23">
        <w:rPr>
          <w:sz w:val="16"/>
          <w:szCs w:val="16"/>
        </w:rPr>
        <w:t xml:space="preserve">Modificada </w:t>
      </w:r>
      <w:r w:rsidRPr="00E31A23">
        <w:rPr>
          <w:rFonts w:cs="Arial"/>
          <w:sz w:val="16"/>
          <w:szCs w:val="16"/>
          <w:lang w:val="es-ES"/>
        </w:rPr>
        <w:t>mediante la Resol. SBS N° 7036-2012 del 19.09.2012</w:t>
      </w:r>
    </w:p>
  </w:footnote>
  <w:footnote w:id="1235">
    <w:p w14:paraId="0DAD2C56" w14:textId="77777777" w:rsidR="00DB327A" w:rsidRPr="001C41CC" w:rsidRDefault="00DB327A" w:rsidP="000D2ECE">
      <w:pPr>
        <w:pStyle w:val="Textonotapie"/>
        <w:jc w:val="both"/>
        <w:rPr>
          <w:lang w:val="es-PE"/>
        </w:rPr>
      </w:pPr>
      <w:r w:rsidRPr="005F6E2E">
        <w:rPr>
          <w:rStyle w:val="Refdenotaalpie"/>
          <w:rFonts w:cs="Arial"/>
          <w:sz w:val="16"/>
          <w:szCs w:val="16"/>
        </w:rPr>
        <w:footnoteRef/>
      </w:r>
      <w:r>
        <w:t xml:space="preserve"> </w:t>
      </w:r>
      <w:r>
        <w:rPr>
          <w:rFonts w:cs="Arial"/>
          <w:bCs/>
          <w:sz w:val="16"/>
          <w:szCs w:val="16"/>
        </w:rPr>
        <w:t xml:space="preserve">Modificada por </w:t>
      </w:r>
      <w:r>
        <w:rPr>
          <w:rFonts w:cs="Arial"/>
          <w:sz w:val="16"/>
          <w:szCs w:val="16"/>
        </w:rPr>
        <w:t>Resol. SBS N° 7036-2012 del 19.09.2012</w:t>
      </w:r>
    </w:p>
  </w:footnote>
  <w:footnote w:id="1236">
    <w:p w14:paraId="478A8D66"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la denominación y descripción </w:t>
      </w:r>
      <w:r w:rsidRPr="000D2ECE">
        <w:rPr>
          <w:rFonts w:cs="Arial"/>
          <w:sz w:val="16"/>
          <w:szCs w:val="16"/>
          <w:lang w:val="es-ES"/>
        </w:rPr>
        <w:t>mediante la Resol. SBS N° 7036-2012 del 19.09.2012</w:t>
      </w:r>
    </w:p>
  </w:footnote>
  <w:footnote w:id="1237">
    <w:p w14:paraId="295F57B3" w14:textId="77777777" w:rsidR="00DB327A" w:rsidRPr="00A4561C"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sz w:val="16"/>
          <w:szCs w:val="16"/>
        </w:rPr>
        <w:t>Modificada por la Resol. SBS N° 29-2005 del 12.01.2005</w:t>
      </w:r>
    </w:p>
  </w:footnote>
  <w:footnote w:id="1238">
    <w:p w14:paraId="49B4391B"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la denomi</w:t>
      </w:r>
      <w:r>
        <w:rPr>
          <w:rFonts w:cs="Arial"/>
          <w:sz w:val="16"/>
          <w:szCs w:val="16"/>
        </w:rPr>
        <w:t>na</w:t>
      </w:r>
      <w:r w:rsidRPr="000D2ECE">
        <w:rPr>
          <w:rFonts w:cs="Arial"/>
          <w:sz w:val="16"/>
          <w:szCs w:val="16"/>
        </w:rPr>
        <w:t xml:space="preserve">ción y descripción </w:t>
      </w:r>
      <w:r w:rsidRPr="000D2ECE">
        <w:rPr>
          <w:rFonts w:cs="Arial"/>
          <w:sz w:val="16"/>
          <w:szCs w:val="16"/>
          <w:lang w:val="es-ES"/>
        </w:rPr>
        <w:t>mediante la Resol. SBS N° 7036-2012 del 19.09.2012</w:t>
      </w:r>
    </w:p>
  </w:footnote>
  <w:footnote w:id="1239">
    <w:p w14:paraId="21FF9ACD" w14:textId="77777777" w:rsidR="00DB327A" w:rsidRPr="000D2ECE" w:rsidRDefault="00DB327A" w:rsidP="00770775">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w:t>
      </w:r>
      <w:r>
        <w:rPr>
          <w:rFonts w:cs="Arial"/>
          <w:sz w:val="16"/>
          <w:szCs w:val="16"/>
        </w:rPr>
        <w:t>Descripción modificada</w:t>
      </w:r>
      <w:r w:rsidRPr="00770775">
        <w:rPr>
          <w:rFonts w:cs="Arial"/>
          <w:sz w:val="16"/>
          <w:szCs w:val="16"/>
        </w:rPr>
        <w:t xml:space="preserve"> por la Resol. SBS N° 467-2023, publicada el 13.02.2023 y vigente a partir de la información de enero 2024</w:t>
      </w:r>
      <w:r>
        <w:rPr>
          <w:rFonts w:cs="Arial"/>
          <w:sz w:val="16"/>
          <w:szCs w:val="16"/>
        </w:rPr>
        <w:t>.</w:t>
      </w:r>
    </w:p>
  </w:footnote>
  <w:footnote w:id="1240">
    <w:p w14:paraId="65E263B7"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p>
  </w:footnote>
  <w:footnote w:id="1241">
    <w:p w14:paraId="39185AFE"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p>
  </w:footnote>
  <w:footnote w:id="1242">
    <w:p w14:paraId="7667913F"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p>
  </w:footnote>
  <w:footnote w:id="1243">
    <w:p w14:paraId="7E3C08F5"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r>
        <w:rPr>
          <w:rFonts w:cs="Arial"/>
          <w:sz w:val="16"/>
          <w:szCs w:val="16"/>
          <w:lang w:val="es-ES"/>
        </w:rPr>
        <w:t xml:space="preserve">. Posteriormente, modificada la denominación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44">
    <w:p w14:paraId="60308E92" w14:textId="77777777" w:rsidR="00DB327A" w:rsidRPr="000D2ECE" w:rsidRDefault="00DB327A" w:rsidP="00805190">
      <w:pPr>
        <w:pStyle w:val="Textonotapie"/>
        <w:jc w:val="both"/>
        <w:rPr>
          <w:rFonts w:cs="Arial"/>
          <w:sz w:val="16"/>
          <w:szCs w:val="16"/>
          <w:lang w:val="es-PE"/>
        </w:rPr>
      </w:pPr>
      <w:r w:rsidRPr="000D2ECE">
        <w:rPr>
          <w:rStyle w:val="Refdenotaalpie"/>
          <w:rFonts w:cs="Arial"/>
          <w:sz w:val="16"/>
          <w:szCs w:val="16"/>
        </w:rPr>
        <w:footnoteRef/>
      </w:r>
      <w:r>
        <w:rPr>
          <w:rFonts w:cs="Arial"/>
          <w:sz w:val="16"/>
          <w:szCs w:val="16"/>
        </w:rPr>
        <w:t xml:space="preserve"> Descripción incorporada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45">
    <w:p w14:paraId="41DA62B6" w14:textId="77777777" w:rsidR="00DB327A" w:rsidRPr="000D2ECE" w:rsidRDefault="00DB327A" w:rsidP="00805190">
      <w:pPr>
        <w:pStyle w:val="Textonotapie"/>
        <w:jc w:val="both"/>
        <w:rPr>
          <w:rFonts w:cs="Arial"/>
          <w:sz w:val="16"/>
          <w:szCs w:val="16"/>
          <w:lang w:val="es-PE"/>
        </w:rPr>
      </w:pPr>
      <w:r w:rsidRPr="000D2ECE">
        <w:rPr>
          <w:rStyle w:val="Refdenotaalpie"/>
          <w:rFonts w:cs="Arial"/>
          <w:sz w:val="16"/>
          <w:szCs w:val="16"/>
        </w:rPr>
        <w:footnoteRef/>
      </w:r>
      <w:r>
        <w:rPr>
          <w:rFonts w:cs="Arial"/>
          <w:sz w:val="16"/>
          <w:szCs w:val="16"/>
        </w:rPr>
        <w:t xml:space="preserve"> Incorporada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46">
    <w:p w14:paraId="7209BAA1" w14:textId="77777777" w:rsidR="00DB327A" w:rsidRPr="000D2ECE" w:rsidRDefault="00DB327A" w:rsidP="00805190">
      <w:pPr>
        <w:pStyle w:val="Textonotapie"/>
        <w:jc w:val="both"/>
        <w:rPr>
          <w:rFonts w:cs="Arial"/>
          <w:sz w:val="16"/>
          <w:szCs w:val="16"/>
          <w:lang w:val="es-PE"/>
        </w:rPr>
      </w:pPr>
      <w:r w:rsidRPr="000D2ECE">
        <w:rPr>
          <w:rStyle w:val="Refdenotaalpie"/>
          <w:rFonts w:cs="Arial"/>
          <w:sz w:val="16"/>
          <w:szCs w:val="16"/>
        </w:rPr>
        <w:footnoteRef/>
      </w:r>
      <w:r>
        <w:rPr>
          <w:rFonts w:cs="Arial"/>
          <w:sz w:val="16"/>
          <w:szCs w:val="16"/>
        </w:rPr>
        <w:t xml:space="preserve"> Incorporada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47">
    <w:p w14:paraId="7A499C82" w14:textId="77777777" w:rsidR="00DB327A" w:rsidRPr="000D2ECE" w:rsidRDefault="00DB327A" w:rsidP="00805190">
      <w:pPr>
        <w:pStyle w:val="Textonotapie"/>
        <w:jc w:val="both"/>
        <w:rPr>
          <w:rFonts w:cs="Arial"/>
          <w:sz w:val="16"/>
          <w:szCs w:val="16"/>
          <w:lang w:val="es-PE"/>
        </w:rPr>
      </w:pPr>
      <w:r w:rsidRPr="000D2ECE">
        <w:rPr>
          <w:rStyle w:val="Refdenotaalpie"/>
          <w:rFonts w:cs="Arial"/>
          <w:sz w:val="16"/>
          <w:szCs w:val="16"/>
        </w:rPr>
        <w:footnoteRef/>
      </w:r>
      <w:r>
        <w:rPr>
          <w:rFonts w:cs="Arial"/>
          <w:sz w:val="16"/>
          <w:szCs w:val="16"/>
        </w:rPr>
        <w:t xml:space="preserve"> Incorporada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48">
    <w:p w14:paraId="75062853"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p>
  </w:footnote>
  <w:footnote w:id="1249">
    <w:p w14:paraId="0845F729"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p>
  </w:footnote>
  <w:footnote w:id="1250">
    <w:p w14:paraId="7F278EDF"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p>
  </w:footnote>
  <w:footnote w:id="1251">
    <w:p w14:paraId="2BA0FCF2"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p>
  </w:footnote>
  <w:footnote w:id="1252">
    <w:p w14:paraId="5A14942C"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r>
        <w:rPr>
          <w:rFonts w:cs="Arial"/>
          <w:sz w:val="16"/>
          <w:szCs w:val="16"/>
          <w:lang w:val="es-ES"/>
        </w:rPr>
        <w:t xml:space="preserve">. </w:t>
      </w:r>
      <w:r w:rsidRPr="00805190">
        <w:rPr>
          <w:rFonts w:cs="Arial"/>
          <w:sz w:val="16"/>
          <w:szCs w:val="16"/>
          <w:lang w:val="es-ES"/>
        </w:rPr>
        <w:t>Posteriormente, modificada la denominación por la Resol. SBS N° 467-2023, publicada el 13.02.2023 y vigente a partir de la información de enero 2024</w:t>
      </w:r>
      <w:r>
        <w:rPr>
          <w:rFonts w:cs="Arial"/>
          <w:sz w:val="16"/>
          <w:szCs w:val="16"/>
          <w:lang w:val="es-ES"/>
        </w:rPr>
        <w:t>.</w:t>
      </w:r>
    </w:p>
  </w:footnote>
  <w:footnote w:id="1253">
    <w:p w14:paraId="62854807" w14:textId="77777777" w:rsidR="00DB327A" w:rsidRPr="000D2ECE" w:rsidRDefault="00DB327A" w:rsidP="00805190">
      <w:pPr>
        <w:pStyle w:val="Textonotapie"/>
        <w:jc w:val="both"/>
        <w:rPr>
          <w:rFonts w:cs="Arial"/>
          <w:sz w:val="16"/>
          <w:szCs w:val="16"/>
          <w:lang w:val="es-PE"/>
        </w:rPr>
      </w:pPr>
      <w:r w:rsidRPr="000D2ECE">
        <w:rPr>
          <w:rStyle w:val="Refdenotaalpie"/>
          <w:rFonts w:cs="Arial"/>
          <w:sz w:val="16"/>
          <w:szCs w:val="16"/>
        </w:rPr>
        <w:footnoteRef/>
      </w:r>
      <w:r>
        <w:rPr>
          <w:rFonts w:cs="Arial"/>
          <w:sz w:val="16"/>
          <w:szCs w:val="16"/>
        </w:rPr>
        <w:t xml:space="preserve"> Descripción incorporada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54">
    <w:p w14:paraId="2E2931E6" w14:textId="77777777" w:rsidR="00DB327A" w:rsidRPr="000D2ECE" w:rsidRDefault="00DB327A" w:rsidP="00805190">
      <w:pPr>
        <w:pStyle w:val="Textonotapie"/>
        <w:jc w:val="both"/>
        <w:rPr>
          <w:rFonts w:cs="Arial"/>
          <w:sz w:val="16"/>
          <w:szCs w:val="16"/>
          <w:lang w:val="es-PE"/>
        </w:rPr>
      </w:pPr>
      <w:r w:rsidRPr="000D2ECE">
        <w:rPr>
          <w:rStyle w:val="Refdenotaalpie"/>
          <w:rFonts w:cs="Arial"/>
          <w:sz w:val="16"/>
          <w:szCs w:val="16"/>
        </w:rPr>
        <w:footnoteRef/>
      </w:r>
      <w:r>
        <w:rPr>
          <w:rFonts w:cs="Arial"/>
          <w:sz w:val="16"/>
          <w:szCs w:val="16"/>
        </w:rPr>
        <w:t xml:space="preserve"> Incorporada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55">
    <w:p w14:paraId="7D6C19F8" w14:textId="77777777" w:rsidR="00DB327A" w:rsidRPr="000D2ECE" w:rsidRDefault="00DB327A" w:rsidP="00805190">
      <w:pPr>
        <w:pStyle w:val="Textonotapie"/>
        <w:jc w:val="both"/>
        <w:rPr>
          <w:rFonts w:cs="Arial"/>
          <w:sz w:val="16"/>
          <w:szCs w:val="16"/>
          <w:lang w:val="es-PE"/>
        </w:rPr>
      </w:pPr>
      <w:r w:rsidRPr="000D2ECE">
        <w:rPr>
          <w:rStyle w:val="Refdenotaalpie"/>
          <w:rFonts w:cs="Arial"/>
          <w:sz w:val="16"/>
          <w:szCs w:val="16"/>
        </w:rPr>
        <w:footnoteRef/>
      </w:r>
      <w:r>
        <w:rPr>
          <w:rFonts w:cs="Arial"/>
          <w:sz w:val="16"/>
          <w:szCs w:val="16"/>
        </w:rPr>
        <w:t xml:space="preserve"> Incorporada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56">
    <w:p w14:paraId="372D41FF" w14:textId="77777777" w:rsidR="00DB327A" w:rsidRPr="000D2ECE" w:rsidRDefault="00DB327A" w:rsidP="00805190">
      <w:pPr>
        <w:pStyle w:val="Textonotapie"/>
        <w:jc w:val="both"/>
        <w:rPr>
          <w:rFonts w:cs="Arial"/>
          <w:sz w:val="16"/>
          <w:szCs w:val="16"/>
          <w:lang w:val="es-PE"/>
        </w:rPr>
      </w:pPr>
      <w:r w:rsidRPr="000D2ECE">
        <w:rPr>
          <w:rStyle w:val="Refdenotaalpie"/>
          <w:rFonts w:cs="Arial"/>
          <w:sz w:val="16"/>
          <w:szCs w:val="16"/>
        </w:rPr>
        <w:footnoteRef/>
      </w:r>
      <w:r>
        <w:rPr>
          <w:rFonts w:cs="Arial"/>
          <w:sz w:val="16"/>
          <w:szCs w:val="16"/>
        </w:rPr>
        <w:t xml:space="preserve"> Incorporada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57">
    <w:p w14:paraId="5E4993B3"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p>
  </w:footnote>
  <w:footnote w:id="1258">
    <w:p w14:paraId="47B41F7B"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p>
  </w:footnote>
  <w:footnote w:id="1259">
    <w:p w14:paraId="64288946" w14:textId="77777777" w:rsidR="00DB327A" w:rsidRPr="00E73EC7" w:rsidRDefault="00DB327A" w:rsidP="000D2ECE">
      <w:pPr>
        <w:pStyle w:val="Textonotapie"/>
        <w:jc w:val="both"/>
        <w:rPr>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p>
  </w:footnote>
  <w:footnote w:id="1260">
    <w:p w14:paraId="0227293C" w14:textId="77777777" w:rsidR="00DB327A" w:rsidRPr="00E31A23" w:rsidRDefault="00DB327A" w:rsidP="00E73EC7">
      <w:pPr>
        <w:pStyle w:val="Textonotapie"/>
        <w:rPr>
          <w:lang w:val="es-PE"/>
        </w:rPr>
      </w:pPr>
      <w:r w:rsidRPr="00E73EC7">
        <w:rPr>
          <w:rStyle w:val="Refdenotaalpie"/>
          <w:sz w:val="16"/>
          <w:szCs w:val="16"/>
        </w:rPr>
        <w:footnoteRef/>
      </w:r>
      <w:r>
        <w:t xml:space="preserve"> </w:t>
      </w:r>
      <w:r w:rsidRPr="00E31A23">
        <w:rPr>
          <w:sz w:val="16"/>
          <w:szCs w:val="16"/>
        </w:rPr>
        <w:t xml:space="preserve">Modificada </w:t>
      </w:r>
      <w:r w:rsidRPr="00E31A23">
        <w:rPr>
          <w:rFonts w:cs="Arial"/>
          <w:sz w:val="16"/>
          <w:szCs w:val="16"/>
          <w:lang w:val="es-ES"/>
        </w:rPr>
        <w:t>mediante la Resol. SBS N° 7036-2012 del 19.09.2012</w:t>
      </w:r>
    </w:p>
  </w:footnote>
  <w:footnote w:id="1261">
    <w:p w14:paraId="33659E5E" w14:textId="77777777" w:rsidR="00DB327A" w:rsidRPr="00E31A23" w:rsidRDefault="00DB327A" w:rsidP="00E73EC7">
      <w:pPr>
        <w:pStyle w:val="Textonotapie"/>
        <w:rPr>
          <w:lang w:val="es-PE"/>
        </w:rPr>
      </w:pPr>
      <w:r w:rsidRPr="00E31A23">
        <w:rPr>
          <w:rStyle w:val="Refdenotaalpie"/>
          <w:sz w:val="16"/>
          <w:szCs w:val="16"/>
        </w:rPr>
        <w:footnoteRef/>
      </w:r>
      <w:r w:rsidRPr="00E31A23">
        <w:t xml:space="preserve"> </w:t>
      </w:r>
      <w:r w:rsidRPr="00E31A23">
        <w:rPr>
          <w:sz w:val="16"/>
          <w:szCs w:val="16"/>
        </w:rPr>
        <w:t xml:space="preserve">Modificada </w:t>
      </w:r>
      <w:r w:rsidRPr="00E31A23">
        <w:rPr>
          <w:rFonts w:cs="Arial"/>
          <w:sz w:val="16"/>
          <w:szCs w:val="16"/>
          <w:lang w:val="es-ES"/>
        </w:rPr>
        <w:t>mediante la Resol. SBS N° 7036-2012 del 19.09.2012</w:t>
      </w:r>
      <w:r>
        <w:rPr>
          <w:rFonts w:cs="Arial"/>
          <w:sz w:val="16"/>
          <w:szCs w:val="16"/>
          <w:lang w:val="es-ES"/>
        </w:rPr>
        <w:t xml:space="preserve">. </w:t>
      </w:r>
      <w:r w:rsidRPr="004C79DE">
        <w:rPr>
          <w:rFonts w:cs="Arial"/>
          <w:sz w:val="16"/>
          <w:szCs w:val="16"/>
          <w:lang w:val="es-ES"/>
        </w:rPr>
        <w:t>Posteriormente, modificada la denominación por la Resol. SBS N° 467-2023, publicada el 13.02.2023 y vigente a partir de la información de enero 2024</w:t>
      </w:r>
      <w:r>
        <w:rPr>
          <w:rFonts w:cs="Arial"/>
          <w:sz w:val="16"/>
          <w:szCs w:val="16"/>
          <w:lang w:val="es-ES"/>
        </w:rPr>
        <w:t>.</w:t>
      </w:r>
    </w:p>
  </w:footnote>
  <w:footnote w:id="1262">
    <w:p w14:paraId="5C793F23" w14:textId="77777777" w:rsidR="00DB327A" w:rsidRPr="000D2ECE" w:rsidRDefault="00DB327A" w:rsidP="004C79DE">
      <w:pPr>
        <w:pStyle w:val="Textonotapie"/>
        <w:jc w:val="both"/>
        <w:rPr>
          <w:rFonts w:cs="Arial"/>
          <w:sz w:val="16"/>
          <w:szCs w:val="16"/>
          <w:lang w:val="es-PE"/>
        </w:rPr>
      </w:pPr>
      <w:r w:rsidRPr="000D2ECE">
        <w:rPr>
          <w:rStyle w:val="Refdenotaalpie"/>
          <w:rFonts w:cs="Arial"/>
          <w:sz w:val="16"/>
          <w:szCs w:val="16"/>
        </w:rPr>
        <w:footnoteRef/>
      </w:r>
      <w:r>
        <w:rPr>
          <w:rFonts w:cs="Arial"/>
          <w:sz w:val="16"/>
          <w:szCs w:val="16"/>
        </w:rPr>
        <w:t xml:space="preserve"> Descripción incorporada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63">
    <w:p w14:paraId="3277FB08" w14:textId="77777777" w:rsidR="00DB327A" w:rsidRPr="000D2ECE" w:rsidRDefault="00DB327A" w:rsidP="004C79DE">
      <w:pPr>
        <w:pStyle w:val="Textonotapie"/>
        <w:jc w:val="both"/>
        <w:rPr>
          <w:rFonts w:cs="Arial"/>
          <w:sz w:val="16"/>
          <w:szCs w:val="16"/>
          <w:lang w:val="es-PE"/>
        </w:rPr>
      </w:pPr>
      <w:r w:rsidRPr="000D2ECE">
        <w:rPr>
          <w:rStyle w:val="Refdenotaalpie"/>
          <w:rFonts w:cs="Arial"/>
          <w:sz w:val="16"/>
          <w:szCs w:val="16"/>
        </w:rPr>
        <w:footnoteRef/>
      </w:r>
      <w:r>
        <w:rPr>
          <w:rFonts w:cs="Arial"/>
          <w:sz w:val="16"/>
          <w:szCs w:val="16"/>
        </w:rPr>
        <w:t xml:space="preserve"> Incorporada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64">
    <w:p w14:paraId="3FE6292A" w14:textId="77777777" w:rsidR="00DB327A" w:rsidRPr="000D2ECE" w:rsidRDefault="00DB327A" w:rsidP="004C79DE">
      <w:pPr>
        <w:pStyle w:val="Textonotapie"/>
        <w:jc w:val="both"/>
        <w:rPr>
          <w:rFonts w:cs="Arial"/>
          <w:sz w:val="16"/>
          <w:szCs w:val="16"/>
          <w:lang w:val="es-PE"/>
        </w:rPr>
      </w:pPr>
      <w:r w:rsidRPr="000D2ECE">
        <w:rPr>
          <w:rStyle w:val="Refdenotaalpie"/>
          <w:rFonts w:cs="Arial"/>
          <w:sz w:val="16"/>
          <w:szCs w:val="16"/>
        </w:rPr>
        <w:footnoteRef/>
      </w:r>
      <w:r>
        <w:rPr>
          <w:rFonts w:cs="Arial"/>
          <w:sz w:val="16"/>
          <w:szCs w:val="16"/>
        </w:rPr>
        <w:t xml:space="preserve"> Incorporada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65">
    <w:p w14:paraId="7BC60021" w14:textId="77777777" w:rsidR="00DB327A" w:rsidRPr="000D2ECE" w:rsidRDefault="00DB327A" w:rsidP="004C79DE">
      <w:pPr>
        <w:pStyle w:val="Textonotapie"/>
        <w:jc w:val="both"/>
        <w:rPr>
          <w:rFonts w:cs="Arial"/>
          <w:sz w:val="16"/>
          <w:szCs w:val="16"/>
          <w:lang w:val="es-PE"/>
        </w:rPr>
      </w:pPr>
      <w:r w:rsidRPr="000D2ECE">
        <w:rPr>
          <w:rStyle w:val="Refdenotaalpie"/>
          <w:rFonts w:cs="Arial"/>
          <w:sz w:val="16"/>
          <w:szCs w:val="16"/>
        </w:rPr>
        <w:footnoteRef/>
      </w:r>
      <w:r>
        <w:rPr>
          <w:rFonts w:cs="Arial"/>
          <w:sz w:val="16"/>
          <w:szCs w:val="16"/>
        </w:rPr>
        <w:t xml:space="preserve"> Incorporada </w:t>
      </w:r>
      <w:r w:rsidRPr="006901DB">
        <w:rPr>
          <w:rFonts w:cs="Arial"/>
          <w:sz w:val="16"/>
          <w:szCs w:val="16"/>
          <w:lang w:val="es-ES"/>
        </w:rPr>
        <w:t>por la Resol. SBS N° 467-2023, publicada el 13.02.2023 y vigente a partir de la información de enero 2024</w:t>
      </w:r>
      <w:r>
        <w:rPr>
          <w:rFonts w:cs="Arial"/>
          <w:sz w:val="16"/>
          <w:szCs w:val="16"/>
          <w:lang w:val="es-ES"/>
        </w:rPr>
        <w:t>.</w:t>
      </w:r>
    </w:p>
  </w:footnote>
  <w:footnote w:id="1266">
    <w:p w14:paraId="75FFE3F4" w14:textId="77777777" w:rsidR="00DB327A" w:rsidRPr="00E73EC7" w:rsidRDefault="00DB327A" w:rsidP="00E73EC7">
      <w:pPr>
        <w:pStyle w:val="Textonotapie"/>
        <w:rPr>
          <w:lang w:val="es-PE"/>
        </w:rPr>
      </w:pPr>
      <w:r w:rsidRPr="00E31A23">
        <w:rPr>
          <w:rStyle w:val="Refdenotaalpie"/>
          <w:sz w:val="16"/>
          <w:szCs w:val="16"/>
        </w:rPr>
        <w:footnoteRef/>
      </w:r>
      <w:r w:rsidRPr="00E31A23">
        <w:t xml:space="preserve"> </w:t>
      </w:r>
      <w:r w:rsidRPr="00E31A23">
        <w:rPr>
          <w:sz w:val="16"/>
          <w:szCs w:val="16"/>
        </w:rPr>
        <w:t xml:space="preserve">Modificada </w:t>
      </w:r>
      <w:r w:rsidRPr="00E31A23">
        <w:rPr>
          <w:rFonts w:cs="Arial"/>
          <w:sz w:val="16"/>
          <w:szCs w:val="16"/>
          <w:lang w:val="es-ES"/>
        </w:rPr>
        <w:t>mediante la Resol. SBS N° 7036-2012 del 19.09.2012</w:t>
      </w:r>
    </w:p>
  </w:footnote>
  <w:footnote w:id="1267">
    <w:p w14:paraId="74D8EC1E" w14:textId="77777777" w:rsidR="00DB327A" w:rsidRPr="00A4561C" w:rsidRDefault="00DB327A" w:rsidP="000D2ECE">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las denominaciones y estructura  por la Resol. SBS N° 4727-2009 del 29.05.2009</w:t>
      </w:r>
    </w:p>
  </w:footnote>
  <w:footnote w:id="1268">
    <w:p w14:paraId="40E72B11" w14:textId="77777777" w:rsidR="00DB327A" w:rsidRPr="00A4561C" w:rsidRDefault="00DB327A" w:rsidP="000D2ECE">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las denominaciones y estructura  por la Resol. SBS N° 4727-2009 del 29.05.2009</w:t>
      </w:r>
    </w:p>
  </w:footnote>
  <w:footnote w:id="1269">
    <w:p w14:paraId="7F6C01DD" w14:textId="77777777" w:rsidR="00DB327A" w:rsidRPr="00A4561C" w:rsidRDefault="00DB327A" w:rsidP="000D2ECE">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las denominaciones y estructura  por la Resol. SBS N° 4727-2009 del 29.05.2009</w:t>
      </w:r>
    </w:p>
  </w:footnote>
  <w:footnote w:id="1270">
    <w:p w14:paraId="6D90818E" w14:textId="77777777" w:rsidR="00DB327A" w:rsidRPr="00A4561C" w:rsidRDefault="00DB327A" w:rsidP="000D2ECE">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las denominaciones y estructura  por la Resol. SBS N° 4727-2009 del 29.05.2009</w:t>
      </w:r>
    </w:p>
  </w:footnote>
  <w:footnote w:id="1271">
    <w:p w14:paraId="5BC7119B" w14:textId="77777777" w:rsidR="00DB327A" w:rsidRPr="00A4561C" w:rsidRDefault="00DB327A" w:rsidP="000D2ECE">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las denominaciones y estructura  por la Resol. SBS N° 4727-2009 del 29.05.2009</w:t>
      </w:r>
    </w:p>
  </w:footnote>
  <w:footnote w:id="1272">
    <w:p w14:paraId="7EFB4C3C" w14:textId="77777777" w:rsidR="00DB327A" w:rsidRPr="000D2ECE" w:rsidRDefault="00DB327A" w:rsidP="000D2ECE">
      <w:pPr>
        <w:pStyle w:val="Textonotapie"/>
        <w:jc w:val="both"/>
        <w:rPr>
          <w:rFonts w:cs="Arial"/>
          <w:sz w:val="16"/>
          <w:szCs w:val="16"/>
        </w:rPr>
      </w:pPr>
      <w:r w:rsidRPr="000D2ECE">
        <w:rPr>
          <w:rStyle w:val="Refdenotaalpie"/>
          <w:rFonts w:cs="Arial"/>
          <w:sz w:val="16"/>
          <w:szCs w:val="16"/>
        </w:rPr>
        <w:footnoteRef/>
      </w:r>
      <w:r w:rsidRPr="000D2ECE">
        <w:rPr>
          <w:rStyle w:val="Refdenotaalpie"/>
          <w:rFonts w:cs="Arial"/>
          <w:sz w:val="16"/>
          <w:szCs w:val="16"/>
        </w:rPr>
        <w:t xml:space="preserve"> </w:t>
      </w:r>
      <w:r w:rsidRPr="000D2ECE">
        <w:rPr>
          <w:rFonts w:cs="Arial"/>
          <w:bCs/>
          <w:sz w:val="16"/>
          <w:szCs w:val="16"/>
        </w:rPr>
        <w:t>Modificada las denominaciones y estructura  por la Resol. SBS N° 4727-2009 del 29.05.2009</w:t>
      </w:r>
    </w:p>
  </w:footnote>
  <w:footnote w:id="1273">
    <w:p w14:paraId="09A88D57" w14:textId="77777777" w:rsidR="00DB327A" w:rsidRPr="00254181" w:rsidRDefault="00DB327A" w:rsidP="00254181">
      <w:pPr>
        <w:pStyle w:val="Textonotapie"/>
        <w:jc w:val="both"/>
        <w:rPr>
          <w:rStyle w:val="Refdenotaalpie"/>
          <w:rFonts w:cs="Arial"/>
          <w:sz w:val="16"/>
          <w:szCs w:val="16"/>
          <w:vertAlign w:val="baseline"/>
        </w:rPr>
      </w:pPr>
      <w:r w:rsidRPr="00254181">
        <w:rPr>
          <w:rStyle w:val="Refdenotaalpie"/>
          <w:rFonts w:cs="Arial"/>
          <w:sz w:val="16"/>
          <w:szCs w:val="16"/>
        </w:rPr>
        <w:footnoteRef/>
      </w:r>
      <w:r w:rsidRPr="00254181">
        <w:rPr>
          <w:rStyle w:val="Refdenotaalpie"/>
          <w:rFonts w:cs="Arial"/>
          <w:sz w:val="16"/>
          <w:szCs w:val="16"/>
        </w:rPr>
        <w:t xml:space="preserve"> </w:t>
      </w:r>
      <w:r>
        <w:rPr>
          <w:rFonts w:cs="Arial"/>
          <w:sz w:val="16"/>
          <w:szCs w:val="16"/>
        </w:rPr>
        <w:t xml:space="preserve">Subcuenta incorporada meditante </w:t>
      </w:r>
      <w:r w:rsidRPr="000D2ECE">
        <w:rPr>
          <w:rFonts w:cs="Arial"/>
          <w:bCs/>
          <w:sz w:val="16"/>
          <w:szCs w:val="16"/>
        </w:rPr>
        <w:t xml:space="preserve">la </w:t>
      </w:r>
      <w:r>
        <w:rPr>
          <w:rFonts w:cs="Arial"/>
          <w:sz w:val="16"/>
          <w:szCs w:val="16"/>
        </w:rPr>
        <w:t>Resol. SBS Nº 2345-2021 del 11.08.2021.</w:t>
      </w:r>
    </w:p>
  </w:footnote>
  <w:footnote w:id="1274">
    <w:p w14:paraId="2242F9AE" w14:textId="77777777" w:rsidR="00DB327A" w:rsidRPr="007B5158" w:rsidRDefault="00DB327A">
      <w:pPr>
        <w:pStyle w:val="Textonotapie"/>
      </w:pPr>
      <w:r w:rsidRPr="00254181">
        <w:rPr>
          <w:rStyle w:val="Refdenotaalpie"/>
          <w:rFonts w:cs="Arial"/>
          <w:sz w:val="16"/>
          <w:szCs w:val="16"/>
        </w:rPr>
        <w:footnoteRef/>
      </w:r>
      <w:r>
        <w:t xml:space="preserve"> </w:t>
      </w:r>
      <w:r w:rsidRPr="00254181">
        <w:rPr>
          <w:rFonts w:cs="Arial"/>
          <w:sz w:val="16"/>
          <w:szCs w:val="16"/>
        </w:rPr>
        <w:t xml:space="preserve">Descripción de subcuenta </w:t>
      </w:r>
      <w:r>
        <w:rPr>
          <w:rFonts w:cs="Arial"/>
          <w:sz w:val="16"/>
          <w:szCs w:val="16"/>
        </w:rPr>
        <w:t xml:space="preserve">incorporada meditante </w:t>
      </w:r>
      <w:r w:rsidRPr="000D2ECE">
        <w:rPr>
          <w:rFonts w:cs="Arial"/>
          <w:bCs/>
          <w:sz w:val="16"/>
          <w:szCs w:val="16"/>
        </w:rPr>
        <w:t xml:space="preserve">la </w:t>
      </w:r>
      <w:r>
        <w:rPr>
          <w:rFonts w:cs="Arial"/>
          <w:sz w:val="16"/>
          <w:szCs w:val="16"/>
        </w:rPr>
        <w:t>Resol. SBS Nº 2345-2021 del 11.08.2021.</w:t>
      </w:r>
    </w:p>
  </w:footnote>
  <w:footnote w:id="1275">
    <w:p w14:paraId="7E714F17"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Style w:val="Refdenotaalpie"/>
          <w:rFonts w:cs="Arial"/>
          <w:sz w:val="16"/>
          <w:szCs w:val="16"/>
        </w:rPr>
        <w:t xml:space="preserve"> </w:t>
      </w:r>
      <w:r w:rsidRPr="000D2ECE">
        <w:rPr>
          <w:rFonts w:cs="Arial"/>
          <w:sz w:val="16"/>
          <w:szCs w:val="16"/>
        </w:rPr>
        <w:t xml:space="preserve">Modificada la denominación y descripción </w:t>
      </w:r>
      <w:r w:rsidRPr="000D2ECE">
        <w:rPr>
          <w:rFonts w:cs="Arial"/>
          <w:sz w:val="16"/>
          <w:szCs w:val="16"/>
          <w:lang w:val="es-ES"/>
        </w:rPr>
        <w:t>mediante la Resol. SBS N° 7036-2012 del 19.09.2012.Posteriomente se modifico su descripción mediante la Resol. SBS N° 6231-2015 del 14.10.2015, vigente a partir de la información de enero 2016.</w:t>
      </w:r>
    </w:p>
  </w:footnote>
  <w:footnote w:id="1276">
    <w:p w14:paraId="5BF41F1D"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Style w:val="Refdenotaalpie"/>
          <w:rFonts w:cs="Arial"/>
          <w:sz w:val="16"/>
          <w:szCs w:val="16"/>
        </w:rPr>
        <w:t xml:space="preserve"> </w:t>
      </w:r>
      <w:r w:rsidRPr="000D2ECE">
        <w:rPr>
          <w:rFonts w:cs="Arial"/>
          <w:sz w:val="16"/>
          <w:szCs w:val="16"/>
        </w:rPr>
        <w:t xml:space="preserve">Modificada </w:t>
      </w:r>
      <w:r w:rsidRPr="000D2ECE">
        <w:rPr>
          <w:rFonts w:cs="Arial"/>
          <w:sz w:val="16"/>
          <w:szCs w:val="16"/>
          <w:lang w:val="es-ES"/>
        </w:rPr>
        <w:t>mediante la Resol. SBS N° 7036-2012 del 19.09.2012</w:t>
      </w:r>
    </w:p>
  </w:footnote>
  <w:footnote w:id="1277">
    <w:p w14:paraId="3F5A7BD2"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278">
    <w:p w14:paraId="0D4CEA6E"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279">
    <w:p w14:paraId="5ACA27D8"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280">
    <w:p w14:paraId="186777EA"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281">
    <w:p w14:paraId="54701BCE" w14:textId="77777777" w:rsidR="00DB327A" w:rsidRPr="008B09A2" w:rsidRDefault="00DB327A" w:rsidP="000D2ECE">
      <w:pPr>
        <w:pStyle w:val="Textonotapie"/>
        <w:jc w:val="both"/>
        <w:rPr>
          <w:lang w:val="es-PE"/>
        </w:rPr>
      </w:pPr>
      <w:r w:rsidRPr="000D2ECE">
        <w:rPr>
          <w:rStyle w:val="Refdenotaalpie"/>
          <w:rFonts w:cs="Arial"/>
          <w:sz w:val="16"/>
          <w:szCs w:val="16"/>
        </w:rPr>
        <w:footnoteRef/>
      </w:r>
      <w:r w:rsidRPr="000D2ECE">
        <w:rPr>
          <w:rStyle w:val="Refdenotaalpie"/>
          <w:rFonts w:cs="Arial"/>
          <w:sz w:val="16"/>
          <w:szCs w:val="16"/>
        </w:rPr>
        <w:t xml:space="preserve"> </w:t>
      </w:r>
      <w:r w:rsidRPr="000D2ECE">
        <w:rPr>
          <w:rFonts w:cs="Arial"/>
          <w:sz w:val="16"/>
          <w:szCs w:val="16"/>
        </w:rPr>
        <w:t xml:space="preserve">Incorporada la subcuenta y cuentas analíticas </w:t>
      </w:r>
      <w:r w:rsidRPr="000D2ECE">
        <w:rPr>
          <w:rFonts w:cs="Arial"/>
          <w:sz w:val="16"/>
          <w:szCs w:val="16"/>
          <w:lang w:val="es-ES"/>
        </w:rPr>
        <w:t>mediante la Resol. SBS N° 7036-2012 del 19.09.2012</w:t>
      </w:r>
    </w:p>
  </w:footnote>
  <w:footnote w:id="1282">
    <w:p w14:paraId="6BE798D5" w14:textId="77777777" w:rsidR="00DB327A" w:rsidRPr="000D2ECE" w:rsidRDefault="00DB327A" w:rsidP="000D2ECE">
      <w:pPr>
        <w:pStyle w:val="Textonotapie"/>
        <w:jc w:val="both"/>
        <w:rPr>
          <w:rFonts w:cs="Arial"/>
          <w:sz w:val="16"/>
          <w:szCs w:val="16"/>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w:t>
      </w:r>
      <w:r>
        <w:rPr>
          <w:rFonts w:cs="Arial"/>
          <w:sz w:val="16"/>
          <w:szCs w:val="16"/>
          <w:lang w:val="es-ES"/>
        </w:rPr>
        <w:t>.</w:t>
      </w:r>
    </w:p>
  </w:footnote>
  <w:footnote w:id="1283">
    <w:p w14:paraId="2EDF0BE8" w14:textId="77777777" w:rsidR="00DB327A" w:rsidRPr="000D2ECE"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sz w:val="16"/>
          <w:szCs w:val="16"/>
        </w:rPr>
        <w:t>Modificada las denominaciones y estructura  por la Resol. SBS N° 4727-2009 del 29.05.2009</w:t>
      </w:r>
      <w:r>
        <w:rPr>
          <w:rFonts w:cs="Arial"/>
          <w:bCs/>
          <w:sz w:val="16"/>
          <w:szCs w:val="16"/>
        </w:rPr>
        <w:t>.</w:t>
      </w:r>
    </w:p>
  </w:footnote>
  <w:footnote w:id="1284">
    <w:p w14:paraId="3DD885BE" w14:textId="77777777" w:rsidR="00DB327A" w:rsidRPr="000D2ECE"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sz w:val="16"/>
          <w:szCs w:val="16"/>
        </w:rPr>
        <w:t>Modificada las denominaciones y estructura  por la Resol. SBS N° 4727-2009 del 29.05.2009</w:t>
      </w:r>
      <w:r>
        <w:rPr>
          <w:rFonts w:cs="Arial"/>
          <w:bCs/>
          <w:sz w:val="16"/>
          <w:szCs w:val="16"/>
        </w:rPr>
        <w:t>.</w:t>
      </w:r>
    </w:p>
  </w:footnote>
  <w:footnote w:id="1285">
    <w:p w14:paraId="368FA849"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sz w:val="16"/>
          <w:szCs w:val="16"/>
        </w:rPr>
        <w:t>Modificada las denominaciones y estructura  por la Resol. SBS N° 4727-2009 del 29.05.2009</w:t>
      </w:r>
      <w:r>
        <w:rPr>
          <w:rFonts w:cs="Arial"/>
          <w:bCs/>
          <w:sz w:val="16"/>
          <w:szCs w:val="16"/>
        </w:rPr>
        <w:t>.</w:t>
      </w:r>
    </w:p>
  </w:footnote>
  <w:footnote w:id="1286">
    <w:p w14:paraId="4037BF54" w14:textId="77777777" w:rsidR="00DB327A" w:rsidRPr="000D2ECE"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sz w:val="16"/>
          <w:szCs w:val="16"/>
        </w:rPr>
        <w:t>Modificada las denominaciones y estructura  por la Resol. SBS N° 4727-2009 del 29.05.2009</w:t>
      </w:r>
      <w:r>
        <w:rPr>
          <w:rFonts w:cs="Arial"/>
          <w:bCs/>
          <w:sz w:val="16"/>
          <w:szCs w:val="16"/>
        </w:rPr>
        <w:t>.</w:t>
      </w:r>
    </w:p>
  </w:footnote>
  <w:footnote w:id="1287">
    <w:p w14:paraId="35B3C5F2" w14:textId="77777777" w:rsidR="00DB327A" w:rsidRPr="00254181" w:rsidRDefault="00DB327A">
      <w:pPr>
        <w:pStyle w:val="Textonotapie"/>
        <w:rPr>
          <w:rStyle w:val="Refdenotaalpie"/>
          <w:rFonts w:cs="Arial"/>
          <w:sz w:val="16"/>
          <w:szCs w:val="16"/>
        </w:rPr>
      </w:pPr>
      <w:r w:rsidRPr="00254181">
        <w:rPr>
          <w:rStyle w:val="Refdenotaalpie"/>
          <w:rFonts w:cs="Arial"/>
          <w:sz w:val="16"/>
          <w:szCs w:val="16"/>
        </w:rPr>
        <w:footnoteRef/>
      </w:r>
      <w:r w:rsidRPr="00254181">
        <w:rPr>
          <w:rStyle w:val="Refdenotaalpie"/>
          <w:rFonts w:cs="Arial"/>
          <w:sz w:val="16"/>
          <w:szCs w:val="16"/>
        </w:rPr>
        <w:t xml:space="preserve"> </w:t>
      </w:r>
      <w:r>
        <w:rPr>
          <w:rFonts w:cs="Arial"/>
          <w:sz w:val="16"/>
          <w:szCs w:val="16"/>
        </w:rPr>
        <w:t xml:space="preserve">Cuenta analítica incorporada meditante </w:t>
      </w:r>
      <w:r w:rsidRPr="000D2ECE">
        <w:rPr>
          <w:rFonts w:cs="Arial"/>
          <w:bCs/>
          <w:sz w:val="16"/>
          <w:szCs w:val="16"/>
        </w:rPr>
        <w:t xml:space="preserve">la </w:t>
      </w:r>
      <w:r>
        <w:rPr>
          <w:rFonts w:cs="Arial"/>
          <w:sz w:val="16"/>
          <w:szCs w:val="16"/>
        </w:rPr>
        <w:t>Resol. SBS Nº 2345-2021 del 11.08.2021.</w:t>
      </w:r>
    </w:p>
  </w:footnote>
  <w:footnote w:id="1288">
    <w:p w14:paraId="4CBD92E1" w14:textId="77777777" w:rsidR="00DB327A" w:rsidRPr="00254181" w:rsidRDefault="00DB327A">
      <w:pPr>
        <w:pStyle w:val="Textonotapie"/>
        <w:rPr>
          <w:lang w:val="es-PE"/>
        </w:rPr>
      </w:pPr>
      <w:r w:rsidRPr="00254181">
        <w:rPr>
          <w:rStyle w:val="Refdenotaalpie"/>
          <w:rFonts w:cs="Arial"/>
          <w:sz w:val="16"/>
          <w:szCs w:val="16"/>
        </w:rPr>
        <w:footnoteRef/>
      </w:r>
      <w:r>
        <w:t xml:space="preserve"> </w:t>
      </w:r>
      <w:r w:rsidRPr="00254181">
        <w:rPr>
          <w:rFonts w:cs="Arial"/>
          <w:sz w:val="16"/>
          <w:szCs w:val="16"/>
        </w:rPr>
        <w:t>Descripción de c</w:t>
      </w:r>
      <w:r>
        <w:rPr>
          <w:rFonts w:cs="Arial"/>
          <w:sz w:val="16"/>
          <w:szCs w:val="16"/>
        </w:rPr>
        <w:t xml:space="preserve">uenta analítica incorporada meditante </w:t>
      </w:r>
      <w:r w:rsidRPr="000D2ECE">
        <w:rPr>
          <w:rFonts w:cs="Arial"/>
          <w:bCs/>
          <w:sz w:val="16"/>
          <w:szCs w:val="16"/>
        </w:rPr>
        <w:t xml:space="preserve">la </w:t>
      </w:r>
      <w:r>
        <w:rPr>
          <w:rFonts w:cs="Arial"/>
          <w:sz w:val="16"/>
          <w:szCs w:val="16"/>
        </w:rPr>
        <w:t>Resol. SBS Nº 2345-2021 del 11.08.2021.</w:t>
      </w:r>
    </w:p>
  </w:footnote>
  <w:footnote w:id="1289">
    <w:p w14:paraId="1FB8A3E6"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sz w:val="16"/>
          <w:szCs w:val="16"/>
        </w:rPr>
        <w:t>Modificada las denominaciones y estructura  por la Resol. SBS N° 4727-2009 del 29.05.2009</w:t>
      </w:r>
      <w:r>
        <w:rPr>
          <w:rFonts w:cs="Arial"/>
          <w:bCs/>
          <w:sz w:val="16"/>
          <w:szCs w:val="16"/>
        </w:rPr>
        <w:t>.</w:t>
      </w:r>
    </w:p>
  </w:footnote>
  <w:footnote w:id="1290">
    <w:p w14:paraId="09746016" w14:textId="77777777" w:rsidR="00DB327A" w:rsidRPr="000D2ECE"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sz w:val="16"/>
          <w:szCs w:val="16"/>
        </w:rPr>
        <w:t>Modificada las denominaciones y estructura  por la Resol. SBS N° 4727-2009 del 29.05.2009</w:t>
      </w:r>
    </w:p>
  </w:footnote>
  <w:footnote w:id="1291">
    <w:p w14:paraId="5096E1F1" w14:textId="77777777" w:rsidR="00DB327A" w:rsidRPr="000D2ECE"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sz w:val="16"/>
          <w:szCs w:val="16"/>
        </w:rPr>
        <w:t>Modificada las denominaciones y estructura  por la Resol. SBS N° 4727-2009 del 29.05.2009</w:t>
      </w:r>
    </w:p>
  </w:footnote>
  <w:footnote w:id="1292">
    <w:p w14:paraId="4766ABFF"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sz w:val="16"/>
          <w:szCs w:val="16"/>
        </w:rPr>
        <w:t>Modificada las denominaciones y estructura  por la Resol. SBS N° 4727-2009 del 29.05.2009</w:t>
      </w:r>
    </w:p>
  </w:footnote>
  <w:footnote w:id="1293">
    <w:p w14:paraId="48E1407C" w14:textId="77777777" w:rsidR="00DB327A" w:rsidRPr="00A4561C"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sz w:val="16"/>
          <w:szCs w:val="16"/>
        </w:rPr>
        <w:t>Modificada las denominaciones y estructura  por la Resol. SBS N° 4727-2009 del 29.05.2009</w:t>
      </w:r>
    </w:p>
  </w:footnote>
  <w:footnote w:id="1294">
    <w:p w14:paraId="0473AFA4" w14:textId="77777777" w:rsidR="00DB327A" w:rsidRPr="009358C5" w:rsidRDefault="00DB327A" w:rsidP="004F02A5">
      <w:pPr>
        <w:pStyle w:val="Textonotapie"/>
        <w:rPr>
          <w:lang w:val="es-PE"/>
        </w:rPr>
      </w:pPr>
      <w:r>
        <w:rPr>
          <w:rStyle w:val="Refdenotaalpie"/>
        </w:rPr>
        <w:footnoteRef/>
      </w:r>
      <w:r>
        <w:t xml:space="preserve"> </w:t>
      </w:r>
      <w:r>
        <w:rPr>
          <w:sz w:val="16"/>
          <w:szCs w:val="16"/>
        </w:rPr>
        <w:t>Eliminada las subcuentas 4107.01, 4107.02 y 4107.</w:t>
      </w:r>
      <w:r w:rsidRPr="00E31A23">
        <w:rPr>
          <w:sz w:val="16"/>
          <w:szCs w:val="16"/>
        </w:rPr>
        <w:t xml:space="preserve">06 </w:t>
      </w:r>
      <w:r w:rsidRPr="00E31A23">
        <w:rPr>
          <w:rFonts w:cs="Arial"/>
          <w:sz w:val="16"/>
          <w:szCs w:val="16"/>
          <w:lang w:val="es-ES"/>
        </w:rPr>
        <w:t>mediante la Resol. SBS N° 7036-2012 del 19.09.2012</w:t>
      </w:r>
    </w:p>
  </w:footnote>
  <w:footnote w:id="1295">
    <w:p w14:paraId="6525CAD7" w14:textId="77777777" w:rsidR="00DB327A" w:rsidRPr="00E31A23" w:rsidRDefault="00DB327A" w:rsidP="004F02A5">
      <w:pPr>
        <w:pStyle w:val="Textonotapie"/>
        <w:rPr>
          <w:lang w:val="es-PE"/>
        </w:rPr>
      </w:pPr>
      <w:r w:rsidRPr="00E31A23">
        <w:rPr>
          <w:rStyle w:val="Refdenotaalpie"/>
          <w:sz w:val="16"/>
          <w:szCs w:val="16"/>
        </w:rPr>
        <w:footnoteRef/>
      </w:r>
      <w:r w:rsidRPr="00E31A23">
        <w:t xml:space="preserve"> </w:t>
      </w:r>
      <w:r w:rsidRPr="00E31A23">
        <w:rPr>
          <w:sz w:val="16"/>
          <w:szCs w:val="16"/>
        </w:rPr>
        <w:t xml:space="preserve">Eliminada las subcuentas 4108.02 y 4108.03 </w:t>
      </w:r>
      <w:r w:rsidRPr="00E31A23">
        <w:rPr>
          <w:rFonts w:cs="Arial"/>
          <w:sz w:val="16"/>
          <w:szCs w:val="16"/>
          <w:lang w:val="es-ES"/>
        </w:rPr>
        <w:t>mediante la Resol. SBS N° 7036-2012 del 19.09.2012. Mediante el OM 45311-2012 se derogan las citadas subcuentas a partir de julio 2013.</w:t>
      </w:r>
    </w:p>
  </w:footnote>
  <w:footnote w:id="1296">
    <w:p w14:paraId="75E39702" w14:textId="77777777" w:rsidR="00DB327A" w:rsidRPr="00830F8B" w:rsidRDefault="00DB327A">
      <w:pPr>
        <w:pStyle w:val="Textonotapie"/>
        <w:rPr>
          <w:lang w:val="es-PE"/>
        </w:rPr>
      </w:pPr>
      <w:r w:rsidRPr="00830F8B">
        <w:rPr>
          <w:rStyle w:val="Refdenotaalpie"/>
          <w:sz w:val="16"/>
          <w:szCs w:val="16"/>
        </w:rPr>
        <w:footnoteRef/>
      </w:r>
      <w:r w:rsidRPr="00830F8B">
        <w:rPr>
          <w:rStyle w:val="Refdenotaalpie"/>
          <w:sz w:val="16"/>
          <w:szCs w:val="16"/>
        </w:rPr>
        <w:t xml:space="preserve"> </w:t>
      </w:r>
      <w:r>
        <w:rPr>
          <w:sz w:val="16"/>
          <w:szCs w:val="16"/>
        </w:rPr>
        <w:t xml:space="preserve">Último párrafo no aplicable, debido a que las subcuentas 4108.02 y 4108.03 fueron eliminadas mediante la </w:t>
      </w:r>
      <w:r w:rsidRPr="00E31A23">
        <w:rPr>
          <w:rFonts w:cs="Arial"/>
          <w:sz w:val="16"/>
          <w:szCs w:val="16"/>
          <w:lang w:val="es-ES"/>
        </w:rPr>
        <w:t>Resol. SBS N° 7036-2012 del 19.09.2012</w:t>
      </w:r>
      <w:r>
        <w:rPr>
          <w:rFonts w:cs="Arial"/>
          <w:sz w:val="16"/>
          <w:szCs w:val="16"/>
          <w:lang w:val="es-ES"/>
        </w:rPr>
        <w:t>.</w:t>
      </w:r>
    </w:p>
  </w:footnote>
  <w:footnote w:id="1297">
    <w:p w14:paraId="37252010" w14:textId="77777777" w:rsidR="00DB327A" w:rsidRPr="008A1A91"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Pr>
          <w:rFonts w:cs="Arial"/>
          <w:sz w:val="16"/>
          <w:szCs w:val="16"/>
        </w:rPr>
        <w:t>Modificada</w:t>
      </w:r>
      <w:r w:rsidRPr="00D02F6D">
        <w:rPr>
          <w:rFonts w:cs="Arial"/>
          <w:sz w:val="16"/>
          <w:szCs w:val="16"/>
        </w:rPr>
        <w:t xml:space="preserve"> por la Resol. SBS N° 1349-2008 del 06.10.2008 </w:t>
      </w:r>
      <w:r w:rsidRPr="008A1A91">
        <w:rPr>
          <w:rFonts w:cs="Arial"/>
          <w:sz w:val="16"/>
          <w:szCs w:val="16"/>
        </w:rPr>
        <w:t>y por la Resol. SBS Nº 10639-2008 del 31.10.2008.</w:t>
      </w:r>
    </w:p>
  </w:footnote>
  <w:footnote w:id="1298">
    <w:p w14:paraId="264BD4DD"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sz w:val="16"/>
          <w:szCs w:val="16"/>
        </w:rPr>
        <w:t>Modificada</w:t>
      </w:r>
      <w:r w:rsidRPr="008A1A91">
        <w:rPr>
          <w:rFonts w:cs="Arial"/>
          <w:sz w:val="16"/>
          <w:szCs w:val="16"/>
        </w:rPr>
        <w:t xml:space="preserve"> por la Resol SBS Nº 10639-2008 del  31.10.2008</w:t>
      </w:r>
    </w:p>
  </w:footnote>
  <w:footnote w:id="1299">
    <w:p w14:paraId="4631EDF6" w14:textId="77777777" w:rsidR="00DB327A" w:rsidRPr="00D02F6D" w:rsidRDefault="00DB327A" w:rsidP="004F02A5">
      <w:pPr>
        <w:pStyle w:val="Textonotapie"/>
        <w:ind w:left="284" w:hanging="284"/>
        <w:rPr>
          <w:rFonts w:cs="Arial"/>
          <w:sz w:val="16"/>
          <w:szCs w:val="16"/>
        </w:rPr>
      </w:pPr>
      <w:r w:rsidRPr="008A1A91">
        <w:rPr>
          <w:rStyle w:val="Refdenotaalpie"/>
          <w:rFonts w:cs="Arial"/>
          <w:sz w:val="16"/>
          <w:szCs w:val="16"/>
        </w:rPr>
        <w:footnoteRef/>
      </w:r>
      <w:r w:rsidRPr="008A1A91">
        <w:rPr>
          <w:rFonts w:cs="Arial"/>
          <w:sz w:val="16"/>
          <w:szCs w:val="16"/>
        </w:rPr>
        <w:t xml:space="preserve"> Eliminada la subcuenta 4109.02 </w:t>
      </w:r>
      <w:r w:rsidRPr="008A1A91">
        <w:rPr>
          <w:rFonts w:cs="Arial"/>
          <w:sz w:val="16"/>
          <w:szCs w:val="16"/>
          <w:lang w:val="es-ES"/>
        </w:rPr>
        <w:t xml:space="preserve">mediante la Resol. SBS N° 7036-2012 del 19.09.2012. Posteriormente se elimino la subcuenta 4109.21 mediante la Resol. SBS N° 6231-2015 del </w:t>
      </w:r>
      <w:r>
        <w:rPr>
          <w:rFonts w:cs="Arial"/>
          <w:sz w:val="16"/>
          <w:szCs w:val="16"/>
          <w:lang w:val="es-ES"/>
        </w:rPr>
        <w:t>14.10.2015, vigente a partir de la información de enero 2016</w:t>
      </w:r>
      <w:r w:rsidRPr="008A1A91">
        <w:rPr>
          <w:rFonts w:cs="Arial"/>
          <w:sz w:val="16"/>
          <w:szCs w:val="16"/>
          <w:lang w:val="es-ES"/>
        </w:rPr>
        <w:t>.</w:t>
      </w:r>
    </w:p>
  </w:footnote>
  <w:footnote w:id="1300">
    <w:p w14:paraId="0482E1BE" w14:textId="77777777" w:rsidR="00DB327A" w:rsidRPr="00A4561C" w:rsidRDefault="00DB327A" w:rsidP="007E69C0">
      <w:pPr>
        <w:pStyle w:val="Textonotapie"/>
        <w:ind w:left="284" w:hanging="284"/>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sz w:val="16"/>
          <w:szCs w:val="16"/>
        </w:rPr>
        <w:t>Modificada</w:t>
      </w:r>
      <w:r w:rsidRPr="008A1A91">
        <w:rPr>
          <w:rFonts w:cs="Arial"/>
          <w:sz w:val="16"/>
          <w:szCs w:val="16"/>
        </w:rPr>
        <w:t xml:space="preserve"> por la Resol. SBS N° 1343-2003 del 24.09.2003. Posteriormente modificad</w:t>
      </w:r>
      <w:r>
        <w:rPr>
          <w:rFonts w:cs="Arial"/>
          <w:sz w:val="16"/>
          <w:szCs w:val="16"/>
        </w:rPr>
        <w:t>a</w:t>
      </w:r>
      <w:r w:rsidRPr="008A1A91">
        <w:rPr>
          <w:rFonts w:cs="Arial"/>
          <w:sz w:val="16"/>
          <w:szCs w:val="16"/>
        </w:rPr>
        <w:t xml:space="preserve"> por la Resol. SBS Nº 1349-2008 del 06.05.2008 y adecuado a la Resol. SBS Nº 10639-2008 del 31.10.2008.</w:t>
      </w:r>
    </w:p>
  </w:footnote>
  <w:footnote w:id="1301">
    <w:p w14:paraId="2C1AF4AA" w14:textId="77777777" w:rsidR="00DB327A" w:rsidRPr="00E31A23" w:rsidRDefault="00DB327A" w:rsidP="00A876D9">
      <w:pPr>
        <w:pStyle w:val="Textonotapie"/>
        <w:rPr>
          <w:lang w:val="es-PE"/>
        </w:rPr>
      </w:pPr>
      <w:r w:rsidRPr="00E31A23">
        <w:rPr>
          <w:rStyle w:val="Refdenotaalpie"/>
          <w:sz w:val="16"/>
          <w:szCs w:val="16"/>
        </w:rPr>
        <w:footnoteRef/>
      </w:r>
      <w:r w:rsidRPr="00E31A23">
        <w:t xml:space="preserve"> </w:t>
      </w:r>
      <w:r w:rsidRPr="00E31A23">
        <w:rPr>
          <w:rFonts w:cs="Arial"/>
          <w:sz w:val="16"/>
          <w:szCs w:val="16"/>
          <w:lang w:val="es-ES"/>
        </w:rPr>
        <w:t>Modificada la descripción</w:t>
      </w:r>
      <w:r w:rsidRPr="00E31A23">
        <w:t xml:space="preserve"> </w:t>
      </w:r>
      <w:r w:rsidRPr="00E31A23">
        <w:rPr>
          <w:sz w:val="16"/>
          <w:szCs w:val="16"/>
        </w:rPr>
        <w:t xml:space="preserve"> </w:t>
      </w:r>
      <w:r w:rsidRPr="00E31A23">
        <w:rPr>
          <w:rFonts w:cs="Arial"/>
          <w:sz w:val="16"/>
          <w:szCs w:val="16"/>
          <w:lang w:val="es-ES"/>
        </w:rPr>
        <w:t>mediante la Resol. SBS N° 7036-2012 del 19.09.2012</w:t>
      </w:r>
    </w:p>
  </w:footnote>
  <w:footnote w:id="1302">
    <w:p w14:paraId="2128F1E8" w14:textId="77777777" w:rsidR="00DB327A" w:rsidRPr="00A4561C"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Modificada la denominación por la Resol. SBS N° 10639-2008 del 31.10.2008.</w:t>
      </w:r>
      <w:r w:rsidRPr="00E31A23">
        <w:rPr>
          <w:sz w:val="16"/>
          <w:szCs w:val="16"/>
        </w:rPr>
        <w:t xml:space="preserve"> Posteriormente modificada </w:t>
      </w:r>
      <w:r w:rsidRPr="00E31A23">
        <w:rPr>
          <w:rFonts w:cs="Arial"/>
          <w:sz w:val="16"/>
          <w:szCs w:val="16"/>
          <w:lang w:val="es-ES"/>
        </w:rPr>
        <w:t>mediante la Resol. SBS N° 7036-2012 del 19.09.2012</w:t>
      </w:r>
    </w:p>
  </w:footnote>
  <w:footnote w:id="1303">
    <w:p w14:paraId="3AD50415" w14:textId="77777777" w:rsidR="00DB327A" w:rsidRPr="000D2ECE"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Modificada la denominación y la estructura por la Resol. SBS Nº 10639-2008 del 31.10.2008</w:t>
      </w:r>
    </w:p>
  </w:footnote>
  <w:footnote w:id="1304">
    <w:p w14:paraId="190A7951" w14:textId="77777777" w:rsidR="00DB327A" w:rsidRPr="000D2ECE" w:rsidRDefault="00DB327A" w:rsidP="000D2ECE">
      <w:pPr>
        <w:pStyle w:val="Textonotapie"/>
        <w:jc w:val="both"/>
        <w:rPr>
          <w:sz w:val="16"/>
          <w:szCs w:val="16"/>
          <w:lang w:val="es-PE"/>
        </w:rPr>
      </w:pPr>
      <w:r w:rsidRPr="000D2ECE">
        <w:rPr>
          <w:rStyle w:val="Refdenotaalpie"/>
          <w:sz w:val="16"/>
          <w:szCs w:val="16"/>
        </w:rPr>
        <w:footnoteRef/>
      </w:r>
      <w:r w:rsidRPr="000D2ECE">
        <w:rPr>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305">
    <w:p w14:paraId="41DCCA2E" w14:textId="77777777" w:rsidR="00DB327A" w:rsidRPr="000D2ECE" w:rsidRDefault="00DB327A" w:rsidP="000D2ECE">
      <w:pPr>
        <w:pStyle w:val="Textonotapie"/>
        <w:jc w:val="both"/>
        <w:rPr>
          <w:sz w:val="16"/>
          <w:szCs w:val="16"/>
          <w:lang w:val="es-PE"/>
        </w:rPr>
      </w:pPr>
      <w:r w:rsidRPr="000D2ECE">
        <w:rPr>
          <w:rStyle w:val="Refdenotaalpie"/>
          <w:sz w:val="16"/>
          <w:szCs w:val="16"/>
        </w:rPr>
        <w:footnoteRef/>
      </w:r>
      <w:r w:rsidRPr="000D2ECE">
        <w:rPr>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306">
    <w:p w14:paraId="4E451190" w14:textId="77777777" w:rsidR="00DB327A" w:rsidRPr="000D2ECE" w:rsidRDefault="00DB327A" w:rsidP="000D2ECE">
      <w:pPr>
        <w:pStyle w:val="Textonotapie"/>
        <w:jc w:val="both"/>
        <w:rPr>
          <w:sz w:val="16"/>
          <w:szCs w:val="16"/>
          <w:lang w:val="es-PE"/>
        </w:rPr>
      </w:pPr>
      <w:r w:rsidRPr="000D2ECE">
        <w:rPr>
          <w:rStyle w:val="Refdenotaalpie"/>
          <w:sz w:val="16"/>
          <w:szCs w:val="16"/>
        </w:rPr>
        <w:footnoteRef/>
      </w:r>
      <w:r w:rsidRPr="000D2ECE">
        <w:rPr>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307">
    <w:p w14:paraId="4ABFACC2" w14:textId="77777777" w:rsidR="00DB327A" w:rsidRPr="000D2ECE" w:rsidRDefault="00DB327A" w:rsidP="000D2ECE">
      <w:pPr>
        <w:pStyle w:val="Textonotapie"/>
        <w:jc w:val="both"/>
        <w:rPr>
          <w:sz w:val="16"/>
          <w:szCs w:val="16"/>
          <w:lang w:val="es-PE"/>
        </w:rPr>
      </w:pPr>
      <w:r w:rsidRPr="000D2ECE">
        <w:rPr>
          <w:rStyle w:val="Refdenotaalpie"/>
          <w:sz w:val="16"/>
          <w:szCs w:val="16"/>
        </w:rPr>
        <w:footnoteRef/>
      </w:r>
      <w:r w:rsidRPr="000D2ECE">
        <w:rPr>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308">
    <w:p w14:paraId="36537A73" w14:textId="77777777" w:rsidR="00DB327A" w:rsidRPr="000D2ECE" w:rsidRDefault="00DB327A" w:rsidP="000D2ECE">
      <w:pPr>
        <w:pStyle w:val="Textonotapie"/>
        <w:jc w:val="both"/>
        <w:rPr>
          <w:sz w:val="16"/>
          <w:szCs w:val="16"/>
          <w:lang w:val="es-PE"/>
        </w:rPr>
      </w:pPr>
      <w:r w:rsidRPr="000D2ECE">
        <w:rPr>
          <w:rStyle w:val="Refdenotaalpie"/>
          <w:sz w:val="16"/>
          <w:szCs w:val="16"/>
        </w:rPr>
        <w:footnoteRef/>
      </w:r>
      <w:r w:rsidRPr="000D2ECE">
        <w:rPr>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309">
    <w:p w14:paraId="3B8D5DCD" w14:textId="77777777" w:rsidR="00DB327A" w:rsidRPr="008A1A91" w:rsidRDefault="00DB327A" w:rsidP="000D2ECE">
      <w:pPr>
        <w:pStyle w:val="Textonotapie"/>
        <w:jc w:val="both"/>
        <w:rPr>
          <w:lang w:val="es-PE"/>
        </w:rPr>
      </w:pPr>
      <w:r w:rsidRPr="000D2ECE">
        <w:rPr>
          <w:rStyle w:val="Refdenotaalpie"/>
          <w:sz w:val="16"/>
          <w:szCs w:val="16"/>
        </w:rPr>
        <w:footnoteRef/>
      </w:r>
      <w:r w:rsidRPr="000D2ECE">
        <w:rPr>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310">
    <w:p w14:paraId="39545B03" w14:textId="77777777" w:rsidR="00DB327A" w:rsidRPr="000D2ECE" w:rsidRDefault="00DB327A" w:rsidP="000D2ECE">
      <w:pPr>
        <w:pStyle w:val="Textonotapie"/>
        <w:jc w:val="both"/>
        <w:rPr>
          <w:sz w:val="16"/>
          <w:szCs w:val="16"/>
          <w:lang w:val="es-PE"/>
        </w:rPr>
      </w:pPr>
      <w:r w:rsidRPr="000D2ECE">
        <w:rPr>
          <w:rStyle w:val="Refdenotaalpie"/>
          <w:sz w:val="16"/>
          <w:szCs w:val="16"/>
        </w:rPr>
        <w:footnoteRef/>
      </w:r>
      <w:r w:rsidRPr="000D2ECE">
        <w:rPr>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311">
    <w:p w14:paraId="74345E40" w14:textId="77777777" w:rsidR="00DB327A" w:rsidRPr="000D2ECE" w:rsidRDefault="00DB327A" w:rsidP="000D2ECE">
      <w:pPr>
        <w:pStyle w:val="Textonotapie"/>
        <w:jc w:val="both"/>
        <w:rPr>
          <w:sz w:val="16"/>
          <w:szCs w:val="16"/>
          <w:lang w:val="es-PE"/>
        </w:rPr>
      </w:pPr>
      <w:r w:rsidRPr="000D2ECE">
        <w:rPr>
          <w:rStyle w:val="Refdenotaalpie"/>
          <w:sz w:val="16"/>
          <w:szCs w:val="16"/>
        </w:rPr>
        <w:footnoteRef/>
      </w:r>
      <w:r w:rsidRPr="000D2ECE">
        <w:rPr>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312">
    <w:p w14:paraId="1810A720" w14:textId="77777777" w:rsidR="00DB327A" w:rsidRPr="000D2ECE" w:rsidRDefault="00DB327A" w:rsidP="000D2ECE">
      <w:pPr>
        <w:pStyle w:val="Textonotapie"/>
        <w:jc w:val="both"/>
        <w:rPr>
          <w:sz w:val="16"/>
          <w:szCs w:val="16"/>
          <w:lang w:val="es-PE"/>
        </w:rPr>
      </w:pPr>
      <w:r w:rsidRPr="000D2ECE">
        <w:rPr>
          <w:rStyle w:val="Refdenotaalpie"/>
          <w:sz w:val="16"/>
          <w:szCs w:val="16"/>
        </w:rPr>
        <w:footnoteRef/>
      </w:r>
      <w:r w:rsidRPr="000D2ECE">
        <w:rPr>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313">
    <w:p w14:paraId="51E8436D" w14:textId="77777777" w:rsidR="00DB327A" w:rsidRPr="000D2ECE" w:rsidRDefault="00DB327A" w:rsidP="000D2ECE">
      <w:pPr>
        <w:pStyle w:val="Textonotapie"/>
        <w:jc w:val="both"/>
        <w:rPr>
          <w:sz w:val="16"/>
          <w:szCs w:val="16"/>
          <w:lang w:val="es-PE"/>
        </w:rPr>
      </w:pPr>
      <w:r w:rsidRPr="000D2ECE">
        <w:rPr>
          <w:rStyle w:val="Refdenotaalpie"/>
          <w:sz w:val="16"/>
          <w:szCs w:val="16"/>
        </w:rPr>
        <w:footnoteRef/>
      </w:r>
      <w:r w:rsidRPr="000D2ECE">
        <w:rPr>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314">
    <w:p w14:paraId="566F8D67" w14:textId="77777777" w:rsidR="00DB327A" w:rsidRPr="000D2ECE" w:rsidRDefault="00DB327A" w:rsidP="000D2ECE">
      <w:pPr>
        <w:pStyle w:val="Textonotapie"/>
        <w:jc w:val="both"/>
        <w:rPr>
          <w:sz w:val="16"/>
          <w:szCs w:val="16"/>
          <w:lang w:val="es-PE"/>
        </w:rPr>
      </w:pPr>
      <w:r w:rsidRPr="000D2ECE">
        <w:rPr>
          <w:rStyle w:val="Refdenotaalpie"/>
          <w:sz w:val="16"/>
          <w:szCs w:val="16"/>
        </w:rPr>
        <w:footnoteRef/>
      </w:r>
      <w:r w:rsidRPr="000D2ECE">
        <w:rPr>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315">
    <w:p w14:paraId="10909C56" w14:textId="77777777" w:rsidR="00DB327A" w:rsidRPr="000D2ECE" w:rsidRDefault="00DB327A" w:rsidP="000D2ECE">
      <w:pPr>
        <w:pStyle w:val="Textonotapie"/>
        <w:jc w:val="both"/>
        <w:rPr>
          <w:sz w:val="16"/>
          <w:szCs w:val="16"/>
          <w:lang w:val="es-PE"/>
        </w:rPr>
      </w:pPr>
      <w:r w:rsidRPr="000D2ECE">
        <w:rPr>
          <w:rStyle w:val="Refdenotaalpie"/>
          <w:sz w:val="16"/>
          <w:szCs w:val="16"/>
        </w:rPr>
        <w:footnoteRef/>
      </w:r>
      <w:r w:rsidRPr="000D2ECE">
        <w:rPr>
          <w:sz w:val="16"/>
          <w:szCs w:val="16"/>
        </w:rPr>
        <w:t xml:space="preserve"> </w:t>
      </w:r>
      <w:r w:rsidRPr="000D2ECE">
        <w:rPr>
          <w:rFonts w:cs="Arial"/>
          <w:snapToGrid/>
          <w:sz w:val="16"/>
          <w:szCs w:val="16"/>
          <w:lang w:val="es-ES"/>
        </w:rPr>
        <w:t>Incorporada mediante la Resol. SBS N° 6231-2015  del 14.10.2015, vigente a partir de la información de enero 2016</w:t>
      </w:r>
    </w:p>
  </w:footnote>
  <w:footnote w:id="1316">
    <w:p w14:paraId="16CA42A5" w14:textId="77777777" w:rsidR="00DB327A" w:rsidRPr="000D2ECE"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Modificada la denominación y la estructura por la Resol. SBS Nº 10639-2008 del 31.10.2008</w:t>
      </w:r>
    </w:p>
  </w:footnote>
  <w:footnote w:id="1317">
    <w:p w14:paraId="686B7EA5" w14:textId="77777777" w:rsidR="00DB327A" w:rsidRPr="000D2ECE" w:rsidRDefault="00DB327A" w:rsidP="000D2ECE">
      <w:pPr>
        <w:pStyle w:val="Textonotapie"/>
        <w:ind w:left="284" w:hanging="284"/>
        <w:jc w:val="both"/>
        <w:rPr>
          <w:rFonts w:cs="Arial"/>
          <w:sz w:val="16"/>
          <w:szCs w:val="16"/>
        </w:rPr>
      </w:pPr>
      <w:r w:rsidRPr="000D2ECE">
        <w:rPr>
          <w:rStyle w:val="Refdenotaalpie"/>
          <w:rFonts w:cs="Arial"/>
          <w:sz w:val="16"/>
          <w:szCs w:val="16"/>
        </w:rPr>
        <w:footnoteRef/>
      </w:r>
      <w:r w:rsidRPr="000D2ECE">
        <w:rPr>
          <w:rFonts w:cs="Arial"/>
          <w:sz w:val="16"/>
          <w:szCs w:val="16"/>
        </w:rPr>
        <w:t xml:space="preserve"> Modificada las denominaciones y en algunas cuentas analíticas la estructura,  por la Resol. SBS N° 4727-2009 del 29.05.2009</w:t>
      </w:r>
    </w:p>
  </w:footnote>
  <w:footnote w:id="1318">
    <w:p w14:paraId="7EE65D73"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Modificada las denominaciones y en algunas cuentas analíticas la estructura,  por la Resol. SBS N° 4727-2009 del 29.05.2009. Posteriormente eliminada las subcuenta analítica 4109.12.05.04 </w:t>
      </w:r>
      <w:r w:rsidRPr="000D2ECE">
        <w:rPr>
          <w:rFonts w:cs="Arial"/>
          <w:sz w:val="16"/>
          <w:szCs w:val="16"/>
          <w:lang w:val="es-ES"/>
        </w:rPr>
        <w:t>mediante la Resol. SBS N° 7036-2012 del 19.09.2012</w:t>
      </w:r>
    </w:p>
  </w:footnote>
  <w:footnote w:id="1319">
    <w:p w14:paraId="669BF8FD" w14:textId="77777777" w:rsidR="00DB327A" w:rsidRPr="00E31A23"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Modificada las denominaciones y en algunas cuentas analíticas la estructura,  por la Resol. SBS N° 4727-2009 del 29.05.2009. Posteriormente eliminada la subcuenta analítica 4109.12.06.04 </w:t>
      </w:r>
      <w:r w:rsidRPr="000D2ECE">
        <w:rPr>
          <w:rFonts w:cs="Arial"/>
          <w:sz w:val="16"/>
          <w:szCs w:val="16"/>
          <w:lang w:val="es-ES"/>
        </w:rPr>
        <w:t>mediante la Resol. SBS N° 7036-2012 del 19.09.2012</w:t>
      </w:r>
    </w:p>
  </w:footnote>
  <w:footnote w:id="1320">
    <w:p w14:paraId="08ABF7A0" w14:textId="77777777" w:rsidR="00DB327A" w:rsidRPr="005B3F47" w:rsidRDefault="00DB327A" w:rsidP="00A876D9">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Pr>
          <w:rFonts w:cs="Arial"/>
          <w:sz w:val="16"/>
          <w:szCs w:val="16"/>
        </w:rPr>
        <w:t>Modificada</w:t>
      </w:r>
      <w:r w:rsidRPr="00E31A23">
        <w:rPr>
          <w:rFonts w:cs="Arial"/>
          <w:sz w:val="16"/>
          <w:szCs w:val="16"/>
        </w:rPr>
        <w:t xml:space="preserve"> las denominaciones y en algunas cuentas analíticas la estructura,  por la Resol. SBS N° 4727-2009 del 29.05.2009. Posteriormente eliminada la subcuenta analítica 4109.12.07.04 </w:t>
      </w:r>
      <w:r w:rsidRPr="00E31A23">
        <w:rPr>
          <w:rFonts w:cs="Arial"/>
          <w:sz w:val="16"/>
          <w:szCs w:val="16"/>
          <w:lang w:val="es-ES"/>
        </w:rPr>
        <w:t>mediante la Resol. SBS N° 7036-2012 del 19.</w:t>
      </w:r>
      <w:r w:rsidRPr="005B3F47">
        <w:rPr>
          <w:rFonts w:cs="Arial"/>
          <w:sz w:val="16"/>
          <w:szCs w:val="16"/>
          <w:lang w:val="es-ES"/>
        </w:rPr>
        <w:t>09.2012</w:t>
      </w:r>
    </w:p>
  </w:footnote>
  <w:footnote w:id="1321">
    <w:p w14:paraId="48477650" w14:textId="77777777" w:rsidR="00DB327A" w:rsidRPr="00D02F6D" w:rsidRDefault="00DB327A" w:rsidP="00F6519F">
      <w:pPr>
        <w:pStyle w:val="Textonotapie"/>
        <w:ind w:left="284" w:hanging="284"/>
        <w:rPr>
          <w:rFonts w:cs="Arial"/>
          <w:sz w:val="16"/>
          <w:szCs w:val="16"/>
        </w:rPr>
      </w:pPr>
      <w:r w:rsidRPr="005B3F47">
        <w:rPr>
          <w:rStyle w:val="Refdenotaalpie"/>
          <w:rFonts w:cs="Arial"/>
          <w:sz w:val="16"/>
          <w:szCs w:val="16"/>
        </w:rPr>
        <w:footnoteRef/>
      </w:r>
      <w:r w:rsidRPr="005B3F47">
        <w:rPr>
          <w:rFonts w:cs="Arial"/>
          <w:sz w:val="16"/>
          <w:szCs w:val="16"/>
        </w:rPr>
        <w:t xml:space="preserve"> </w:t>
      </w:r>
      <w:r>
        <w:rPr>
          <w:rFonts w:cs="Arial"/>
          <w:sz w:val="16"/>
          <w:szCs w:val="16"/>
        </w:rPr>
        <w:t>Modificada</w:t>
      </w:r>
      <w:r w:rsidRPr="005B3F47">
        <w:rPr>
          <w:rFonts w:cs="Arial"/>
          <w:sz w:val="16"/>
          <w:szCs w:val="16"/>
        </w:rPr>
        <w:t xml:space="preserve"> las denominaciones y en algunas cuentas analíticas la estructura,  por la Resol. SBS N° 4727-2009 del </w:t>
      </w:r>
      <w:r w:rsidRPr="00D02F6D">
        <w:rPr>
          <w:rFonts w:cs="Arial"/>
          <w:sz w:val="16"/>
          <w:szCs w:val="16"/>
        </w:rPr>
        <w:t>29.05.2009</w:t>
      </w:r>
    </w:p>
  </w:footnote>
  <w:footnote w:id="1322">
    <w:p w14:paraId="7892B5F3"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23">
    <w:p w14:paraId="2F5B11C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24">
    <w:p w14:paraId="53C5EBB7"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25">
    <w:p w14:paraId="6AF09EF3"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26">
    <w:p w14:paraId="2C0EB775"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27">
    <w:p w14:paraId="4BA0BBA0"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28">
    <w:p w14:paraId="704AC4D6"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29">
    <w:p w14:paraId="7F6E2C2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30">
    <w:p w14:paraId="40A15326"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31">
    <w:p w14:paraId="07FFB771"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32">
    <w:p w14:paraId="782D2D55"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33">
    <w:p w14:paraId="78311A6D"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34">
    <w:p w14:paraId="0ECFADE1" w14:textId="77777777" w:rsidR="00DB327A" w:rsidRPr="00743E1B"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35">
    <w:p w14:paraId="504E41F7"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36">
    <w:p w14:paraId="6545878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37">
    <w:p w14:paraId="376D4E57"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38">
    <w:p w14:paraId="77632297"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39">
    <w:p w14:paraId="3132E38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40">
    <w:p w14:paraId="084FA8CF"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41">
    <w:p w14:paraId="730BBCD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42">
    <w:p w14:paraId="2458E51E" w14:textId="77777777" w:rsidR="00DB327A" w:rsidRPr="00D02F6D"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43">
    <w:p w14:paraId="015A755C" w14:textId="77777777" w:rsidR="00DB327A" w:rsidRPr="008A1A91" w:rsidRDefault="00DB327A" w:rsidP="001B0CFC">
      <w:pPr>
        <w:pStyle w:val="Textonotapie"/>
        <w:jc w:val="both"/>
        <w:rPr>
          <w:rFonts w:cs="Arial"/>
          <w:sz w:val="16"/>
          <w:szCs w:val="16"/>
        </w:rPr>
      </w:pPr>
      <w:r w:rsidRPr="008A1A91">
        <w:rPr>
          <w:rStyle w:val="Refdenotaalpie"/>
          <w:rFonts w:cs="Arial"/>
          <w:sz w:val="16"/>
          <w:szCs w:val="16"/>
        </w:rPr>
        <w:footnoteRef/>
      </w:r>
      <w:r w:rsidRPr="008A1A91">
        <w:rPr>
          <w:rFonts w:cs="Arial"/>
          <w:sz w:val="16"/>
          <w:szCs w:val="16"/>
        </w:rPr>
        <w:t xml:space="preserve"> Modificada la denominación y la estructura por la Resol. SBS Nº 10639-2008 del 31.10.2008. Posteriormente se elimina la cuenta analítica 4109.13.08 Instrumentos representativos de deuda en tesorería, así como sus subcuentas analíticas, mediante la Resol. SBS N° 3225-2014 del 29.05.2014.</w:t>
      </w:r>
    </w:p>
  </w:footnote>
  <w:footnote w:id="1344">
    <w:p w14:paraId="06550C83" w14:textId="77777777" w:rsidR="00DB327A" w:rsidRPr="00D02F6D" w:rsidRDefault="00DB327A" w:rsidP="00F6519F">
      <w:pPr>
        <w:pStyle w:val="Textonotapie"/>
        <w:ind w:left="284" w:hanging="284"/>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sz w:val="16"/>
          <w:szCs w:val="16"/>
        </w:rPr>
        <w:t>Modificada</w:t>
      </w:r>
      <w:r w:rsidRPr="008A1A91">
        <w:rPr>
          <w:rFonts w:cs="Arial"/>
          <w:sz w:val="16"/>
          <w:szCs w:val="16"/>
        </w:rPr>
        <w:t xml:space="preserve"> las denominaciones y en algunas cuentas analíticas la estructura,  por la Resol.</w:t>
      </w:r>
      <w:r w:rsidRPr="00A4561C">
        <w:rPr>
          <w:rFonts w:cs="Arial"/>
          <w:sz w:val="16"/>
          <w:szCs w:val="16"/>
        </w:rPr>
        <w:t xml:space="preserve"> SBS N° 4727-2009 del </w:t>
      </w:r>
      <w:r w:rsidRPr="00D02F6D">
        <w:rPr>
          <w:rFonts w:cs="Arial"/>
          <w:sz w:val="16"/>
          <w:szCs w:val="16"/>
        </w:rPr>
        <w:t>29.05.2009</w:t>
      </w:r>
    </w:p>
  </w:footnote>
  <w:footnote w:id="1345">
    <w:p w14:paraId="07CDB903" w14:textId="77777777" w:rsidR="00DB327A" w:rsidRPr="008A1A91" w:rsidRDefault="00DB327A" w:rsidP="00200324">
      <w:pPr>
        <w:pStyle w:val="Textonotapie"/>
        <w:ind w:left="709" w:hanging="709"/>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46">
    <w:p w14:paraId="7A3F68A2"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47">
    <w:p w14:paraId="6D9E06CA"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48">
    <w:p w14:paraId="62777408"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49">
    <w:p w14:paraId="1BAB5277"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y eliminada las subcuentas analíticas 4109.13.12.01 y 4109.13.12.02 mediante la Resol. SBS N° 6231-2015  del </w:t>
      </w:r>
      <w:r>
        <w:rPr>
          <w:rFonts w:cs="Arial"/>
          <w:snapToGrid/>
          <w:sz w:val="16"/>
          <w:szCs w:val="16"/>
          <w:lang w:val="es-ES"/>
        </w:rPr>
        <w:t>14.10.2015, vigente a partir de la información de enero 2016</w:t>
      </w:r>
    </w:p>
  </w:footnote>
  <w:footnote w:id="1350">
    <w:p w14:paraId="168766DD"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51">
    <w:p w14:paraId="6381F8A3"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52">
    <w:p w14:paraId="0C2C6294"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53">
    <w:p w14:paraId="1DCE87AF" w14:textId="77777777" w:rsidR="00DB327A" w:rsidRPr="00D02F6D"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54">
    <w:p w14:paraId="1737F5BB"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Eliminada las subcuentas analíticas 4109.13.18.01, 4109.13.18.02 y 4109.13.18.19 mediante la Resol. SBS N° 6231-2015  del </w:t>
      </w:r>
      <w:r>
        <w:rPr>
          <w:rFonts w:cs="Arial"/>
          <w:snapToGrid/>
          <w:sz w:val="16"/>
          <w:szCs w:val="16"/>
          <w:lang w:val="es-ES"/>
        </w:rPr>
        <w:t>14.10.2015, vigente a partir de la información de enero 2016</w:t>
      </w:r>
    </w:p>
  </w:footnote>
  <w:footnote w:id="1355">
    <w:p w14:paraId="58DAC067"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56">
    <w:p w14:paraId="5B14157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57">
    <w:p w14:paraId="2C888592"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58">
    <w:p w14:paraId="0C78F7E0" w14:textId="77777777" w:rsidR="00DB327A" w:rsidRPr="00D02F6D"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59">
    <w:p w14:paraId="17CA0AF1" w14:textId="77777777" w:rsidR="00DB327A" w:rsidRPr="00D02F6D" w:rsidRDefault="00DB327A">
      <w:pPr>
        <w:pStyle w:val="Textonotapie"/>
        <w:rPr>
          <w:rFonts w:cs="Arial"/>
          <w:sz w:val="16"/>
          <w:szCs w:val="16"/>
        </w:rPr>
      </w:pPr>
      <w:r w:rsidRPr="008A1A91">
        <w:rPr>
          <w:rStyle w:val="Refdenotaalpie"/>
        </w:rPr>
        <w:footnoteRef/>
      </w:r>
      <w:r w:rsidRPr="008A1A91">
        <w:rPr>
          <w:rStyle w:val="Refdenotaalpie"/>
        </w:rPr>
        <w:t xml:space="preserve"> </w:t>
      </w:r>
      <w:r w:rsidRPr="00D02F6D">
        <w:rPr>
          <w:rFonts w:cs="Arial"/>
          <w:sz w:val="16"/>
          <w:szCs w:val="16"/>
        </w:rPr>
        <w:t>Modificada la denominación y la estructura por la Resol. SBS Nº 10639-2008 del 31.10.2008. Posteriormente se elimina la cuenta analítica 4109.14.08 Instrumentos representativos de deuda en tesorería mediante la Resol. SBS N° 3225-2014 del 29.05.2014.</w:t>
      </w:r>
    </w:p>
  </w:footnote>
  <w:footnote w:id="1360">
    <w:p w14:paraId="3D128CBA" w14:textId="77777777" w:rsidR="00DB327A" w:rsidRPr="00E31A23" w:rsidRDefault="00DB327A" w:rsidP="00F6519F">
      <w:pPr>
        <w:pStyle w:val="Textonotapie"/>
        <w:ind w:left="284" w:hanging="284"/>
        <w:rPr>
          <w:rFonts w:cs="Arial"/>
          <w:sz w:val="16"/>
          <w:szCs w:val="16"/>
        </w:rPr>
      </w:pPr>
      <w:r w:rsidRPr="008A1A91">
        <w:rPr>
          <w:rStyle w:val="Refdenotaalpie"/>
        </w:rPr>
        <w:footnoteRef/>
      </w:r>
      <w:r w:rsidRPr="008A1A91">
        <w:rPr>
          <w:rStyle w:val="Refdenotaalpie"/>
        </w:rPr>
        <w:t xml:space="preserve"> </w:t>
      </w:r>
      <w:r>
        <w:rPr>
          <w:rFonts w:cs="Arial"/>
          <w:sz w:val="16"/>
          <w:szCs w:val="16"/>
        </w:rPr>
        <w:t>Modificada</w:t>
      </w:r>
      <w:r w:rsidRPr="00D02F6D">
        <w:rPr>
          <w:rFonts w:cs="Arial"/>
          <w:sz w:val="16"/>
          <w:szCs w:val="16"/>
        </w:rPr>
        <w:t xml:space="preserve"> las denominaciones y en algunas cuentas analíticas la estructura,  por la Resol</w:t>
      </w:r>
      <w:r w:rsidRPr="005B3F47">
        <w:rPr>
          <w:rFonts w:cs="Arial"/>
          <w:sz w:val="16"/>
          <w:szCs w:val="16"/>
        </w:rPr>
        <w:t>. SBS N° 4727-2009 del 29.05.2009. Posteriormente</w:t>
      </w:r>
      <w:r w:rsidRPr="00E31A23">
        <w:rPr>
          <w:rFonts w:cs="Arial"/>
          <w:sz w:val="16"/>
          <w:szCs w:val="16"/>
        </w:rPr>
        <w:t xml:space="preserve"> eliminada la subcuenta analítica 4109.14.05.04 </w:t>
      </w:r>
      <w:r w:rsidRPr="00E31A23">
        <w:rPr>
          <w:rFonts w:cs="Arial"/>
          <w:sz w:val="16"/>
          <w:szCs w:val="16"/>
          <w:lang w:val="es-ES"/>
        </w:rPr>
        <w:t>mediante la Resol. SBS N° 7036-2012 del 19.09.2012</w:t>
      </w:r>
    </w:p>
  </w:footnote>
  <w:footnote w:id="1361">
    <w:p w14:paraId="0BAD98DC" w14:textId="77777777" w:rsidR="00DB327A" w:rsidRPr="00A4561C" w:rsidRDefault="00DB327A" w:rsidP="00A876D9">
      <w:pPr>
        <w:pStyle w:val="Textonotapie"/>
        <w:ind w:left="284" w:hanging="284"/>
        <w:rPr>
          <w:rFonts w:cs="Arial"/>
          <w:sz w:val="16"/>
          <w:szCs w:val="16"/>
        </w:rPr>
      </w:pPr>
      <w:r w:rsidRPr="00E31A23">
        <w:rPr>
          <w:rStyle w:val="Refdenotaalpie"/>
          <w:rFonts w:cs="Arial"/>
          <w:sz w:val="16"/>
          <w:szCs w:val="16"/>
        </w:rPr>
        <w:footnoteRef/>
      </w:r>
      <w:r w:rsidRPr="00E31A23">
        <w:rPr>
          <w:rFonts w:cs="Arial"/>
          <w:sz w:val="16"/>
          <w:szCs w:val="16"/>
        </w:rPr>
        <w:t xml:space="preserve"> </w:t>
      </w:r>
      <w:r>
        <w:rPr>
          <w:rFonts w:cs="Arial"/>
          <w:sz w:val="16"/>
          <w:szCs w:val="16"/>
        </w:rPr>
        <w:t>Modificada</w:t>
      </w:r>
      <w:r w:rsidRPr="00E31A23">
        <w:rPr>
          <w:rFonts w:cs="Arial"/>
          <w:sz w:val="16"/>
          <w:szCs w:val="16"/>
        </w:rPr>
        <w:t xml:space="preserve"> las denominaciones y en algunas cuentas analíticas la estructura,  por la Resol. SBS N° 4727-2009 del 29.05.2009. Posteriormente eliminada la subcuenta analítica 4109.14.06.04 </w:t>
      </w:r>
      <w:r w:rsidRPr="00E31A23">
        <w:rPr>
          <w:rFonts w:cs="Arial"/>
          <w:sz w:val="16"/>
          <w:szCs w:val="16"/>
          <w:lang w:val="es-ES"/>
        </w:rPr>
        <w:t>mediante la Resol. SBS N° 7036-2012 del 19.09.2012</w:t>
      </w:r>
    </w:p>
    <w:p w14:paraId="1DCDE8DF" w14:textId="77777777" w:rsidR="00DB327A" w:rsidRPr="00A4561C" w:rsidRDefault="00DB327A" w:rsidP="00F6519F">
      <w:pPr>
        <w:pStyle w:val="Textonotapie"/>
        <w:ind w:left="284" w:hanging="284"/>
        <w:rPr>
          <w:rFonts w:cs="Arial"/>
          <w:sz w:val="16"/>
          <w:szCs w:val="16"/>
        </w:rPr>
      </w:pPr>
    </w:p>
  </w:footnote>
  <w:footnote w:id="1362">
    <w:p w14:paraId="7F6B6848" w14:textId="77777777" w:rsidR="00DB327A" w:rsidRPr="008A1A91" w:rsidRDefault="00DB327A" w:rsidP="00F6519F">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E31A23">
        <w:rPr>
          <w:rFonts w:cs="Arial"/>
          <w:sz w:val="16"/>
          <w:szCs w:val="16"/>
        </w:rPr>
        <w:t xml:space="preserve"> </w:t>
      </w:r>
      <w:r w:rsidRPr="00D02F6D">
        <w:rPr>
          <w:rFonts w:cs="Arial"/>
          <w:sz w:val="16"/>
          <w:szCs w:val="16"/>
        </w:rPr>
        <w:t xml:space="preserve">las denominaciones y en algunas cuentas analíticas la estructura,  por la Resol. SBS N° 4727-2009 del 29.05.2009. Posteriormente eliminada la subcuenta analítica 4109.14.07.04 </w:t>
      </w:r>
      <w:r w:rsidRPr="008A1A91">
        <w:rPr>
          <w:rFonts w:cs="Arial"/>
          <w:sz w:val="16"/>
          <w:szCs w:val="16"/>
          <w:lang w:val="es-ES"/>
        </w:rPr>
        <w:t>mediante la Resol. SBS N° 7036-2012 del 19.09.2012</w:t>
      </w:r>
    </w:p>
  </w:footnote>
  <w:footnote w:id="1363">
    <w:p w14:paraId="568C97FA" w14:textId="77777777" w:rsidR="00DB327A" w:rsidRPr="008A1A91" w:rsidRDefault="00DB327A" w:rsidP="00A876D9">
      <w:pPr>
        <w:pStyle w:val="Textonotapie"/>
        <w:ind w:left="284" w:hanging="284"/>
        <w:rPr>
          <w:rFonts w:cs="Arial"/>
          <w:sz w:val="16"/>
          <w:szCs w:val="16"/>
        </w:rPr>
      </w:pPr>
      <w:r w:rsidRPr="008A1A91">
        <w:rPr>
          <w:rStyle w:val="Refdenotaalpie"/>
          <w:rFonts w:cs="Arial"/>
          <w:sz w:val="16"/>
          <w:szCs w:val="16"/>
        </w:rPr>
        <w:footnoteRef/>
      </w:r>
      <w:r w:rsidRPr="008A1A91">
        <w:rPr>
          <w:rFonts w:cs="Arial"/>
          <w:sz w:val="16"/>
          <w:szCs w:val="16"/>
        </w:rPr>
        <w:t xml:space="preserve"> Modificada la denominación y la estructura por la Resol. SBS Nº 10639-2008 del 31.10.2008. Posteriormente eliminada la subcuenta analítica 4109.14.09.04 </w:t>
      </w:r>
      <w:r w:rsidRPr="008A1A91">
        <w:rPr>
          <w:rFonts w:cs="Arial"/>
          <w:sz w:val="16"/>
          <w:szCs w:val="16"/>
          <w:lang w:val="es-ES"/>
        </w:rPr>
        <w:t>mediante la Resol. SBS N° 7036-2012 del 19.09.2012</w:t>
      </w:r>
    </w:p>
  </w:footnote>
  <w:footnote w:id="1364">
    <w:p w14:paraId="6AAF3B8B" w14:textId="77777777" w:rsidR="00DB327A" w:rsidRPr="00D02F6D"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65">
    <w:p w14:paraId="5F8C28A6"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66">
    <w:p w14:paraId="1F004A63"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67">
    <w:p w14:paraId="693288E3"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68">
    <w:p w14:paraId="52BA4CE6"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69">
    <w:p w14:paraId="5024E4A0"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70">
    <w:p w14:paraId="3263BC7F"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71">
    <w:p w14:paraId="37431CF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72">
    <w:p w14:paraId="24BB1ED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73">
    <w:p w14:paraId="399B52FC"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74">
    <w:p w14:paraId="16CB5375"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75">
    <w:p w14:paraId="114D750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76">
    <w:p w14:paraId="638FC9B0" w14:textId="77777777" w:rsidR="00DB327A" w:rsidRPr="008A1A91" w:rsidRDefault="00DB327A">
      <w:pPr>
        <w:pStyle w:val="Textonotapie"/>
        <w:rPr>
          <w:rFonts w:cs="Arial"/>
          <w:snapToGrid/>
          <w:sz w:val="16"/>
          <w:szCs w:val="16"/>
          <w:lang w:val="es-ES"/>
        </w:rPr>
      </w:pPr>
      <w:r w:rsidRPr="008A1A91">
        <w:rPr>
          <w:rStyle w:val="Refdenotaalpie"/>
        </w:rPr>
        <w:footnoteRef/>
      </w:r>
      <w:r w:rsidRPr="008A1A91">
        <w:t xml:space="preserve"> </w:t>
      </w:r>
      <w:r w:rsidRPr="008A1A91">
        <w:rPr>
          <w:rFonts w:cs="Arial"/>
          <w:snapToGrid/>
          <w:sz w:val="16"/>
          <w:szCs w:val="16"/>
          <w:lang w:val="es-ES"/>
        </w:rPr>
        <w:t xml:space="preserve">Elimininada la subcuenta analítica 4109.14.18.19 mediante la Resol. SBS N° 6231-2015 del </w:t>
      </w:r>
      <w:r>
        <w:rPr>
          <w:rFonts w:cs="Arial"/>
          <w:snapToGrid/>
          <w:sz w:val="16"/>
          <w:szCs w:val="16"/>
          <w:lang w:val="es-ES"/>
        </w:rPr>
        <w:t>14.10.2015, vigente a partir de la información de enero 2016</w:t>
      </w:r>
    </w:p>
  </w:footnote>
  <w:footnote w:id="1377">
    <w:p w14:paraId="1E39429A"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78">
    <w:p w14:paraId="15BCC35F"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mediante la Resol. SBS N° 6231-2015  del </w:t>
      </w:r>
      <w:r>
        <w:rPr>
          <w:rFonts w:cs="Arial"/>
          <w:snapToGrid/>
          <w:sz w:val="16"/>
          <w:szCs w:val="16"/>
          <w:lang w:val="es-ES"/>
        </w:rPr>
        <w:t>14.10.2015, vigente a partir de la información de enero 2016</w:t>
      </w:r>
    </w:p>
  </w:footnote>
  <w:footnote w:id="1379">
    <w:p w14:paraId="059FDA8C"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80">
    <w:p w14:paraId="608FE7D4" w14:textId="77777777" w:rsidR="00DB327A" w:rsidRPr="00EA6D1A"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81">
    <w:p w14:paraId="0BBD87FC"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82">
    <w:p w14:paraId="01168B7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83">
    <w:p w14:paraId="58F1218E" w14:textId="77777777" w:rsidR="00DB327A" w:rsidRPr="00D02F6D"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384">
    <w:p w14:paraId="35A12FCF" w14:textId="77777777" w:rsidR="00DB327A" w:rsidRPr="00A4561C" w:rsidRDefault="00DB327A" w:rsidP="00470E8D">
      <w:pPr>
        <w:pStyle w:val="Textonotapie"/>
        <w:ind w:left="284" w:hanging="284"/>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sz w:val="16"/>
          <w:szCs w:val="16"/>
        </w:rPr>
        <w:t>Modificada</w:t>
      </w:r>
      <w:r w:rsidRPr="008A1A91">
        <w:rPr>
          <w:rFonts w:cs="Arial"/>
          <w:sz w:val="16"/>
          <w:szCs w:val="16"/>
        </w:rPr>
        <w:t xml:space="preserve">  por  la Resol. SBS Nº 981-2005 del 27.06.2005. Posteriormente </w:t>
      </w:r>
      <w:r>
        <w:rPr>
          <w:rFonts w:cs="Arial"/>
          <w:sz w:val="16"/>
          <w:szCs w:val="16"/>
        </w:rPr>
        <w:t>modificada</w:t>
      </w:r>
      <w:r w:rsidRPr="00A4561C">
        <w:rPr>
          <w:rFonts w:cs="Arial"/>
          <w:sz w:val="16"/>
          <w:szCs w:val="16"/>
        </w:rPr>
        <w:t xml:space="preserve"> por la Resol. SBS Nº 1349-2008 del 06.05.2008</w:t>
      </w:r>
    </w:p>
  </w:footnote>
  <w:footnote w:id="1385">
    <w:p w14:paraId="03B3FABC" w14:textId="77777777" w:rsidR="00DB327A" w:rsidRPr="00A4561C" w:rsidRDefault="00DB327A" w:rsidP="00470E8D">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Nº 981-2005 del 27.06.2005. Posteriormente modificad</w:t>
      </w:r>
      <w:r>
        <w:rPr>
          <w:rFonts w:cs="Arial"/>
          <w:sz w:val="16"/>
          <w:szCs w:val="16"/>
        </w:rPr>
        <w:t>a</w:t>
      </w:r>
      <w:r w:rsidRPr="00A4561C">
        <w:rPr>
          <w:rFonts w:cs="Arial"/>
          <w:sz w:val="16"/>
          <w:szCs w:val="16"/>
        </w:rPr>
        <w:t xml:space="preserve"> por la Resol. SBS Nº 1349-2008 del 06.05.2008</w:t>
      </w:r>
    </w:p>
  </w:footnote>
  <w:footnote w:id="1386">
    <w:p w14:paraId="2AA6AC4E" w14:textId="77777777" w:rsidR="00DB327A" w:rsidRPr="00E31A23" w:rsidRDefault="00DB327A">
      <w:pPr>
        <w:pStyle w:val="Textonotapie"/>
        <w:rPr>
          <w:rFonts w:cs="Arial"/>
          <w:sz w:val="16"/>
          <w:szCs w:val="16"/>
        </w:rPr>
      </w:pPr>
      <w:r w:rsidRPr="00E31A23">
        <w:rPr>
          <w:rStyle w:val="Refdenotaalpie"/>
        </w:rPr>
        <w:footnoteRef/>
      </w:r>
      <w:r w:rsidRPr="00E31A23">
        <w:t xml:space="preserve"> </w:t>
      </w:r>
      <w:r>
        <w:rPr>
          <w:rFonts w:cs="Arial"/>
          <w:sz w:val="16"/>
          <w:szCs w:val="16"/>
        </w:rPr>
        <w:t>Modificada</w:t>
      </w:r>
      <w:r w:rsidRPr="00E31A23">
        <w:rPr>
          <w:rFonts w:cs="Arial"/>
          <w:sz w:val="16"/>
          <w:szCs w:val="16"/>
        </w:rPr>
        <w:t xml:space="preserve"> la denominación mediante la Resol. SBS N° 7036-2012 del 19.09.2012</w:t>
      </w:r>
    </w:p>
  </w:footnote>
  <w:footnote w:id="1387">
    <w:p w14:paraId="572CF40B" w14:textId="77777777" w:rsidR="00DB327A" w:rsidRPr="00E31A23"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Incorporada </w:t>
      </w:r>
      <w:r w:rsidRPr="00E31A23">
        <w:rPr>
          <w:rFonts w:cs="Arial"/>
          <w:sz w:val="16"/>
          <w:szCs w:val="16"/>
          <w:lang w:val="es-ES"/>
        </w:rPr>
        <w:t>mediante la Resol. SBS N° 7036-2012 del 19.09.2012</w:t>
      </w:r>
    </w:p>
  </w:footnote>
  <w:footnote w:id="1388">
    <w:p w14:paraId="729B1D50" w14:textId="77777777" w:rsidR="00DB327A" w:rsidRPr="00D02F6D" w:rsidRDefault="00DB327A" w:rsidP="00BC0FED">
      <w:pPr>
        <w:pStyle w:val="Textonotapie"/>
        <w:rPr>
          <w:rFonts w:cs="Arial"/>
          <w:sz w:val="16"/>
          <w:szCs w:val="16"/>
        </w:rPr>
      </w:pPr>
      <w:r w:rsidRPr="00E31A23">
        <w:rPr>
          <w:rStyle w:val="Refdenotaalpie"/>
        </w:rPr>
        <w:footnoteRef/>
      </w:r>
      <w:r w:rsidRPr="00E31A23">
        <w:t xml:space="preserve"> </w:t>
      </w:r>
      <w:r w:rsidRPr="00D02F6D">
        <w:rPr>
          <w:rFonts w:cs="Arial"/>
          <w:sz w:val="16"/>
          <w:szCs w:val="16"/>
        </w:rPr>
        <w:t>Modificado la denominación mediante la Resol. SBS N° 7036-2012 del 19.09.2012</w:t>
      </w:r>
    </w:p>
  </w:footnote>
  <w:footnote w:id="1389">
    <w:p w14:paraId="43C085AA" w14:textId="77777777" w:rsidR="00DB327A" w:rsidRPr="008A1A91" w:rsidRDefault="00DB327A" w:rsidP="00A729CB">
      <w:pPr>
        <w:pStyle w:val="Textonotapie"/>
        <w:rPr>
          <w:lang w:val="es-PE"/>
        </w:rPr>
      </w:pPr>
      <w:r w:rsidRPr="008A1A91">
        <w:rPr>
          <w:rStyle w:val="Refdenotaalpie"/>
          <w:sz w:val="16"/>
          <w:szCs w:val="16"/>
        </w:rPr>
        <w:footnoteRef/>
      </w:r>
      <w:r w:rsidRPr="008A1A91">
        <w:t xml:space="preserve"> </w:t>
      </w:r>
      <w:r w:rsidRPr="008A1A91">
        <w:rPr>
          <w:sz w:val="16"/>
          <w:szCs w:val="16"/>
        </w:rPr>
        <w:t xml:space="preserve">Incorporada </w:t>
      </w:r>
      <w:r w:rsidRPr="008A1A91">
        <w:rPr>
          <w:rFonts w:cs="Arial"/>
          <w:sz w:val="16"/>
          <w:szCs w:val="16"/>
          <w:lang w:val="es-ES"/>
        </w:rPr>
        <w:t>mediante la Resol. SBS N° 7036-2012 del 19.09.2012</w:t>
      </w:r>
    </w:p>
  </w:footnote>
  <w:footnote w:id="1390">
    <w:p w14:paraId="4BD4B17C" w14:textId="77777777" w:rsidR="00DB327A" w:rsidRPr="00EA6D1A"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Modificada su denominación y eliminada las cuentas subcuenta analíticas mediante la Resol. SBS N° 6231-2015  del </w:t>
      </w:r>
      <w:r>
        <w:rPr>
          <w:rFonts w:cs="Arial"/>
          <w:snapToGrid/>
          <w:sz w:val="16"/>
          <w:szCs w:val="16"/>
          <w:lang w:val="es-ES"/>
        </w:rPr>
        <w:t>14.10.2015, vigente a partir de la información de enero 2016</w:t>
      </w:r>
    </w:p>
  </w:footnote>
  <w:footnote w:id="1391">
    <w:p w14:paraId="39A9BD03"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la Resol. SBS N° 257-2005 del 10.02.2005</w:t>
      </w:r>
    </w:p>
  </w:footnote>
  <w:footnote w:id="1392">
    <w:p w14:paraId="3FC4E332"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la Resol. SBS N° 980-2006 del 04.08.2006</w:t>
      </w:r>
    </w:p>
  </w:footnote>
  <w:footnote w:id="1393">
    <w:p w14:paraId="7F4CDD7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la Resol. SBS N° 980-2006 del 04.08.2006</w:t>
      </w:r>
    </w:p>
  </w:footnote>
  <w:footnote w:id="1394">
    <w:p w14:paraId="42D8F213"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la Resol. SBS N° 1349-2008 del 06.05.2008</w:t>
      </w:r>
    </w:p>
  </w:footnote>
  <w:footnote w:id="1395">
    <w:p w14:paraId="17CBA6A2" w14:textId="77777777" w:rsidR="00DB327A" w:rsidRPr="00E31A23" w:rsidRDefault="00DB327A">
      <w:pPr>
        <w:pStyle w:val="Textonotapie"/>
        <w:rPr>
          <w:lang w:val="es-PE"/>
        </w:rPr>
      </w:pPr>
      <w:r w:rsidRPr="0038059E">
        <w:rPr>
          <w:rStyle w:val="Refdenotaalpie"/>
          <w:sz w:val="16"/>
          <w:szCs w:val="16"/>
        </w:rPr>
        <w:footnoteRef/>
      </w:r>
      <w:r>
        <w:t xml:space="preserve"> </w:t>
      </w:r>
      <w:r w:rsidRPr="00E31A23">
        <w:rPr>
          <w:sz w:val="16"/>
          <w:szCs w:val="16"/>
        </w:rPr>
        <w:t xml:space="preserve">Incorporada </w:t>
      </w:r>
      <w:r w:rsidRPr="00E31A23">
        <w:rPr>
          <w:rFonts w:cs="Arial"/>
          <w:sz w:val="16"/>
          <w:szCs w:val="16"/>
          <w:lang w:val="es-ES"/>
        </w:rPr>
        <w:t>mediante la Resol. SBS N° 7036-2012 del 19.09.2012</w:t>
      </w:r>
    </w:p>
  </w:footnote>
  <w:footnote w:id="1396">
    <w:p w14:paraId="7AC4659F" w14:textId="77777777" w:rsidR="00DB327A" w:rsidRPr="00E31A23"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Incorporada </w:t>
      </w:r>
      <w:r w:rsidRPr="00E31A23">
        <w:rPr>
          <w:rFonts w:cs="Arial"/>
          <w:sz w:val="16"/>
          <w:szCs w:val="16"/>
          <w:lang w:val="es-ES"/>
        </w:rPr>
        <w:t>mediante la Resol. SBS N° 7036-2012 del 19.09.2012</w:t>
      </w:r>
    </w:p>
  </w:footnote>
  <w:footnote w:id="1397">
    <w:p w14:paraId="5B7B7D9F" w14:textId="77777777" w:rsidR="00DB327A" w:rsidRPr="00E31A23" w:rsidRDefault="00DB327A" w:rsidP="001D56F2">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sidRPr="00E31A23">
        <w:rPr>
          <w:sz w:val="16"/>
          <w:szCs w:val="16"/>
        </w:rPr>
        <w:t xml:space="preserve">Incorporada </w:t>
      </w:r>
      <w:r w:rsidRPr="00E31A23">
        <w:rPr>
          <w:rFonts w:cs="Arial"/>
          <w:sz w:val="16"/>
          <w:szCs w:val="16"/>
          <w:lang w:val="es-ES"/>
        </w:rPr>
        <w:t>mediante la Resol. SBS N° 7036-2012 del 19.09.2012</w:t>
      </w:r>
    </w:p>
  </w:footnote>
  <w:footnote w:id="1398">
    <w:p w14:paraId="2B8F1627" w14:textId="77777777" w:rsidR="00DB327A" w:rsidRPr="00E31A23"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Incorporada </w:t>
      </w:r>
      <w:r w:rsidRPr="00E31A23">
        <w:rPr>
          <w:rFonts w:cs="Arial"/>
          <w:sz w:val="16"/>
          <w:szCs w:val="16"/>
          <w:lang w:val="es-ES"/>
        </w:rPr>
        <w:t>mediante la Resol. SBS N° 7036-2012 del 19.09.2012</w:t>
      </w:r>
    </w:p>
  </w:footnote>
  <w:footnote w:id="1399">
    <w:p w14:paraId="2B51A465" w14:textId="77777777" w:rsidR="00DB327A" w:rsidRPr="00E31A23" w:rsidRDefault="00DB327A" w:rsidP="00470E8D">
      <w:pPr>
        <w:pStyle w:val="Textonotapie"/>
        <w:ind w:left="284" w:hanging="284"/>
        <w:rPr>
          <w:rFonts w:cs="Arial"/>
          <w:sz w:val="16"/>
          <w:szCs w:val="16"/>
        </w:rPr>
      </w:pPr>
      <w:r w:rsidRPr="00E31A23">
        <w:rPr>
          <w:rStyle w:val="Refdenotaalpie"/>
          <w:rFonts w:cs="Arial"/>
          <w:sz w:val="16"/>
          <w:szCs w:val="16"/>
        </w:rPr>
        <w:footnoteRef/>
      </w:r>
      <w:r w:rsidRPr="00E31A23">
        <w:rPr>
          <w:rFonts w:cs="Arial"/>
          <w:sz w:val="16"/>
          <w:szCs w:val="16"/>
        </w:rPr>
        <w:t xml:space="preserve"> </w:t>
      </w:r>
      <w:r>
        <w:rPr>
          <w:rFonts w:cs="Arial"/>
          <w:sz w:val="16"/>
          <w:szCs w:val="16"/>
        </w:rPr>
        <w:t>Modificada</w:t>
      </w:r>
      <w:r w:rsidRPr="00E31A23">
        <w:rPr>
          <w:rFonts w:cs="Arial"/>
          <w:sz w:val="16"/>
          <w:szCs w:val="16"/>
        </w:rPr>
        <w:t xml:space="preserve"> mediante la Resol. SBS N° 1349-2008 del 06.05.2008. Posteriormente, adecuado a la  Resol. SBS N° 10639-2008 del 31.10.2008</w:t>
      </w:r>
    </w:p>
  </w:footnote>
  <w:footnote w:id="1400">
    <w:p w14:paraId="761C8271" w14:textId="77777777" w:rsidR="00DB327A" w:rsidRPr="009E2463" w:rsidRDefault="00DB327A">
      <w:pPr>
        <w:pStyle w:val="Textonotapie"/>
        <w:rPr>
          <w:lang w:val="es-PE"/>
        </w:rPr>
      </w:pPr>
      <w:r w:rsidRPr="00E31A23">
        <w:rPr>
          <w:rStyle w:val="Refdenotaalpie"/>
          <w:sz w:val="16"/>
          <w:szCs w:val="16"/>
        </w:rPr>
        <w:footnoteRef/>
      </w:r>
      <w:r w:rsidRPr="00E31A23">
        <w:t xml:space="preserve"> </w:t>
      </w:r>
      <w:r w:rsidRPr="00E31A23">
        <w:rPr>
          <w:sz w:val="16"/>
          <w:szCs w:val="16"/>
        </w:rPr>
        <w:t xml:space="preserve">Incorporada </w:t>
      </w:r>
      <w:r w:rsidRPr="00E31A23">
        <w:rPr>
          <w:rFonts w:cs="Arial"/>
          <w:sz w:val="16"/>
          <w:szCs w:val="16"/>
          <w:lang w:val="es-ES"/>
        </w:rPr>
        <w:t>mediante la Resol. SBS N° 7036-2012 del 19.09.2012</w:t>
      </w:r>
    </w:p>
  </w:footnote>
  <w:footnote w:id="1401">
    <w:p w14:paraId="3EC51B64" w14:textId="77777777" w:rsidR="00DB327A" w:rsidRPr="00046F22" w:rsidRDefault="00DB327A" w:rsidP="00BC0FED">
      <w:pPr>
        <w:pStyle w:val="Textonotapie"/>
        <w:rPr>
          <w:lang w:val="es-PE"/>
        </w:rPr>
      </w:pPr>
      <w:r w:rsidRPr="00046F22">
        <w:rPr>
          <w:rStyle w:val="Refdenotaalpie"/>
          <w:sz w:val="16"/>
          <w:szCs w:val="16"/>
        </w:rPr>
        <w:footnoteRef/>
      </w:r>
      <w:r>
        <w:t xml:space="preserve"> </w:t>
      </w:r>
      <w:r w:rsidRPr="00E31A23">
        <w:rPr>
          <w:sz w:val="16"/>
          <w:szCs w:val="16"/>
        </w:rPr>
        <w:t xml:space="preserve">Eliminada las subcuentas 4201.08 y 4201.09 y sus cuentas a mayor detalle </w:t>
      </w:r>
      <w:r w:rsidRPr="00E31A23">
        <w:rPr>
          <w:rFonts w:cs="Arial"/>
          <w:sz w:val="16"/>
          <w:szCs w:val="16"/>
          <w:lang w:val="es-ES"/>
        </w:rPr>
        <w:t>mediante la Resol. SBS N° 7036-2012 del 19.09.2012</w:t>
      </w:r>
    </w:p>
  </w:footnote>
  <w:footnote w:id="1402">
    <w:p w14:paraId="2AB8AC5D" w14:textId="77777777" w:rsidR="00DB327A" w:rsidRPr="00F67576" w:rsidRDefault="00DB327A">
      <w:pPr>
        <w:pStyle w:val="Textonotapie"/>
        <w:rPr>
          <w:lang w:val="es-PE"/>
        </w:rPr>
      </w:pPr>
      <w:r>
        <w:rPr>
          <w:rStyle w:val="Refdenotaalpie"/>
        </w:rPr>
        <w:footnoteRef/>
      </w:r>
      <w:r>
        <w:t xml:space="preserve"> </w:t>
      </w:r>
      <w:r w:rsidRPr="00E31A23">
        <w:rPr>
          <w:sz w:val="16"/>
          <w:szCs w:val="16"/>
        </w:rPr>
        <w:t xml:space="preserve">Incorporada </w:t>
      </w:r>
      <w:r w:rsidRPr="00E31A23">
        <w:rPr>
          <w:rFonts w:cs="Arial"/>
          <w:sz w:val="16"/>
          <w:szCs w:val="16"/>
          <w:lang w:val="es-ES"/>
        </w:rPr>
        <w:t>mediante la Resol. SBS N° 7036-2012 del 19.09.2012</w:t>
      </w:r>
    </w:p>
  </w:footnote>
  <w:footnote w:id="1403">
    <w:p w14:paraId="09B927E2" w14:textId="77777777" w:rsidR="00DB327A" w:rsidRPr="00A73A22" w:rsidRDefault="00DB327A" w:rsidP="000D2ECE">
      <w:pPr>
        <w:pStyle w:val="Textonotapie"/>
        <w:ind w:left="284" w:hanging="284"/>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sz w:val="16"/>
          <w:szCs w:val="16"/>
        </w:rPr>
        <w:t>Modificada por Resol. SBS N° 257-2005 del 10.02.2005. Posteriormente, modificada por la Resol. SBS Nº 10639-2008 del 31.10.2008.Posteriormente modificada</w:t>
      </w:r>
      <w:r w:rsidRPr="000D2ECE">
        <w:rPr>
          <w:rFonts w:cs="Arial"/>
          <w:sz w:val="16"/>
          <w:szCs w:val="16"/>
        </w:rPr>
        <w:t xml:space="preserve"> </w:t>
      </w:r>
      <w:r w:rsidRPr="000D2ECE">
        <w:rPr>
          <w:rFonts w:cs="Arial"/>
          <w:sz w:val="16"/>
          <w:szCs w:val="16"/>
          <w:lang w:val="es-ES"/>
        </w:rPr>
        <w:t xml:space="preserve">mediante la Resol. SBS N° 7036-2012 del 19.09.2012. Posteriormente modificada la denominación mediante </w:t>
      </w:r>
      <w:r>
        <w:rPr>
          <w:rFonts w:cs="Arial"/>
          <w:sz w:val="16"/>
          <w:szCs w:val="16"/>
          <w:lang w:val="es-ES"/>
        </w:rPr>
        <w:t>Resol.</w:t>
      </w:r>
      <w:r w:rsidRPr="000D2ECE">
        <w:rPr>
          <w:rFonts w:cs="Arial"/>
          <w:sz w:val="16"/>
          <w:szCs w:val="16"/>
          <w:lang w:val="es-ES"/>
        </w:rPr>
        <w:t xml:space="preserve"> SBS N° 3716-2016 del 06.07.2016.</w:t>
      </w:r>
    </w:p>
  </w:footnote>
  <w:footnote w:id="1404">
    <w:p w14:paraId="1F3BB024" w14:textId="77777777" w:rsidR="00DB327A" w:rsidRPr="00F67576" w:rsidRDefault="00DB327A" w:rsidP="000D2ECE">
      <w:pPr>
        <w:pStyle w:val="Textonotapie"/>
        <w:jc w:val="both"/>
        <w:rPr>
          <w:lang w:val="es-PE"/>
        </w:rPr>
      </w:pPr>
      <w:r w:rsidRPr="000D2ECE">
        <w:rPr>
          <w:rStyle w:val="Refdenotaalpie"/>
          <w:rFonts w:cs="Arial"/>
          <w:sz w:val="16"/>
          <w:szCs w:val="16"/>
        </w:rPr>
        <w:footnoteRef/>
      </w:r>
      <w:r w:rsidRPr="000D2ECE">
        <w:rPr>
          <w:rFonts w:cs="Arial"/>
          <w:sz w:val="16"/>
          <w:szCs w:val="16"/>
        </w:rPr>
        <w:t xml:space="preserve"> Modificada </w:t>
      </w:r>
      <w:r w:rsidRPr="000D2ECE">
        <w:rPr>
          <w:rFonts w:cs="Arial"/>
          <w:sz w:val="16"/>
          <w:szCs w:val="16"/>
          <w:lang w:val="es-ES"/>
        </w:rPr>
        <w:t>mediante la Resol. SBS N° 7036-2012 del 19.09.2012. Posteriormente modifcada la descripc</w:t>
      </w:r>
      <w:r w:rsidRPr="00A73A22">
        <w:rPr>
          <w:rFonts w:cs="Arial"/>
          <w:sz w:val="16"/>
          <w:szCs w:val="16"/>
          <w:lang w:val="es-ES"/>
        </w:rPr>
        <w:t xml:space="preserve">ión mediante </w:t>
      </w:r>
      <w:r>
        <w:rPr>
          <w:rFonts w:cs="Arial"/>
          <w:sz w:val="16"/>
          <w:szCs w:val="16"/>
          <w:lang w:val="es-ES"/>
        </w:rPr>
        <w:t>Resol.</w:t>
      </w:r>
      <w:r w:rsidRPr="00A73A22">
        <w:rPr>
          <w:rFonts w:cs="Arial"/>
          <w:sz w:val="16"/>
          <w:szCs w:val="16"/>
          <w:lang w:val="es-ES"/>
        </w:rPr>
        <w:t xml:space="preserve"> SBS N° 3716-2016 del 06.07.2016.</w:t>
      </w:r>
    </w:p>
  </w:footnote>
  <w:footnote w:id="1405">
    <w:p w14:paraId="4FE120E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Modificada la denominación  por la Resol. SBS Nº 10639-2008 del 31.10.2008.</w:t>
      </w:r>
    </w:p>
  </w:footnote>
  <w:footnote w:id="1406">
    <w:p w14:paraId="0AB8373B"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Modificada la denominación  por la Resol. SBS Nº 10639-2008 del 31.10.2008.</w:t>
      </w:r>
    </w:p>
  </w:footnote>
  <w:footnote w:id="1407">
    <w:p w14:paraId="582B88D5"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Modificada la denominación  por la Resol. SBS Nº 10639-2008 del 31.10.2008.</w:t>
      </w:r>
    </w:p>
  </w:footnote>
  <w:footnote w:id="1408">
    <w:p w14:paraId="192D2846" w14:textId="77777777" w:rsidR="00DB327A" w:rsidRPr="008A1A91" w:rsidRDefault="00DB327A">
      <w:pPr>
        <w:pStyle w:val="Textonotapie"/>
        <w:rPr>
          <w:lang w:val="es-PE"/>
        </w:rPr>
      </w:pPr>
      <w:r w:rsidRPr="00D02F6D">
        <w:rPr>
          <w:rStyle w:val="Refdenotaalpie"/>
          <w:sz w:val="16"/>
          <w:szCs w:val="16"/>
        </w:rPr>
        <w:footnoteRef/>
      </w:r>
      <w:r w:rsidRPr="00D02F6D">
        <w:t xml:space="preserve"> </w:t>
      </w:r>
      <w:r w:rsidRPr="008A1A91">
        <w:rPr>
          <w:sz w:val="16"/>
          <w:szCs w:val="16"/>
        </w:rPr>
        <w:t xml:space="preserve">Eliminada </w:t>
      </w:r>
      <w:r w:rsidRPr="008A1A91">
        <w:rPr>
          <w:rFonts w:cs="Arial"/>
          <w:sz w:val="16"/>
          <w:szCs w:val="16"/>
          <w:lang w:val="es-ES"/>
        </w:rPr>
        <w:t>mediante la Resol. SBS N° 7036-2012 del 19.09.2012</w:t>
      </w:r>
    </w:p>
  </w:footnote>
  <w:footnote w:id="1409">
    <w:p w14:paraId="746ED78C"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sidRPr="008A1A91">
        <w:rPr>
          <w:rFonts w:cs="Arial"/>
          <w:bCs/>
          <w:sz w:val="16"/>
          <w:szCs w:val="16"/>
        </w:rPr>
        <w:t>Modificada la denominación  por la Resol. SBS Nº 4727-2008 del 29.05.2008.</w:t>
      </w:r>
    </w:p>
  </w:footnote>
  <w:footnote w:id="1410">
    <w:p w14:paraId="5B50190F"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sidRPr="008A1A91">
        <w:rPr>
          <w:rFonts w:cs="Arial"/>
          <w:bCs/>
          <w:sz w:val="16"/>
          <w:szCs w:val="16"/>
        </w:rPr>
        <w:t xml:space="preserve">Modificada la denominación  por la Resol. SBS Nº 10639-2008 del 31.10.2008.Posteriomente modificada su denominación mediante Resol. SBS N° 6231-2015 del </w:t>
      </w:r>
      <w:r>
        <w:rPr>
          <w:rFonts w:cs="Arial"/>
          <w:bCs/>
          <w:sz w:val="16"/>
          <w:szCs w:val="16"/>
        </w:rPr>
        <w:t>14.10.2015, vigente a partir de la información de enero 2016</w:t>
      </w:r>
    </w:p>
  </w:footnote>
  <w:footnote w:id="1411">
    <w:p w14:paraId="2ADE3063"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sidRPr="008A1A91">
        <w:rPr>
          <w:rFonts w:cs="Arial"/>
          <w:bCs/>
          <w:sz w:val="16"/>
          <w:szCs w:val="16"/>
        </w:rPr>
        <w:t xml:space="preserve">Modificada la denominación  por la Resol. SBS Nº 10639-2008 del 31.10.2008. Posteriomente modificada su denominación mediante Resol. SBS N° 6231-2015 del </w:t>
      </w:r>
      <w:r>
        <w:rPr>
          <w:rFonts w:cs="Arial"/>
          <w:bCs/>
          <w:sz w:val="16"/>
          <w:szCs w:val="16"/>
        </w:rPr>
        <w:t>14.10.2015, vigente a partir de la información de enero 2016</w:t>
      </w:r>
    </w:p>
  </w:footnote>
  <w:footnote w:id="1412">
    <w:p w14:paraId="28F31AEF" w14:textId="77777777" w:rsidR="00DB327A" w:rsidRPr="00D02F6D" w:rsidRDefault="00DB327A">
      <w:pPr>
        <w:pStyle w:val="Textonotapie"/>
        <w:rPr>
          <w:rFonts w:cs="Arial"/>
          <w:sz w:val="16"/>
          <w:szCs w:val="16"/>
        </w:rPr>
      </w:pPr>
      <w:r w:rsidRPr="008A1A91">
        <w:rPr>
          <w:rStyle w:val="Refdenotaalpie"/>
          <w:rFonts w:cs="Arial"/>
          <w:sz w:val="16"/>
          <w:szCs w:val="16"/>
        </w:rPr>
        <w:footnoteRef/>
      </w:r>
      <w:r w:rsidRPr="008A1A91">
        <w:rPr>
          <w:rStyle w:val="Refdenotaalpie"/>
          <w:rFonts w:cs="Arial"/>
          <w:sz w:val="16"/>
          <w:szCs w:val="16"/>
        </w:rPr>
        <w:t xml:space="preserve"> </w:t>
      </w:r>
      <w:r w:rsidRPr="008A1A91">
        <w:rPr>
          <w:rFonts w:cs="Arial"/>
          <w:bCs/>
          <w:sz w:val="16"/>
          <w:szCs w:val="16"/>
        </w:rPr>
        <w:t xml:space="preserve">Modificada su denominación mediante Resol. SBS N° 6231-2015 del </w:t>
      </w:r>
      <w:r>
        <w:rPr>
          <w:rFonts w:cs="Arial"/>
          <w:bCs/>
          <w:sz w:val="16"/>
          <w:szCs w:val="16"/>
        </w:rPr>
        <w:t>14.10.2015, vigente a partir de la información de enero 2016</w:t>
      </w:r>
    </w:p>
  </w:footnote>
  <w:footnote w:id="1413">
    <w:p w14:paraId="115D1BEB" w14:textId="77777777" w:rsidR="00DB327A" w:rsidRPr="00A4561C"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sidRPr="008A1A91">
        <w:rPr>
          <w:rFonts w:cs="Arial"/>
          <w:bCs/>
          <w:sz w:val="16"/>
          <w:szCs w:val="16"/>
        </w:rPr>
        <w:t>Incorporada  por la Resol. SBS Nº 10639-2008 del 31.10.2008.</w:t>
      </w:r>
    </w:p>
  </w:footnote>
  <w:footnote w:id="1414">
    <w:p w14:paraId="3C04B8B9" w14:textId="77777777" w:rsidR="00DB327A" w:rsidRPr="005B3F47" w:rsidRDefault="00DB327A">
      <w:pPr>
        <w:pStyle w:val="Textonotapie"/>
        <w:rPr>
          <w:rFonts w:cs="Arial"/>
          <w:sz w:val="16"/>
          <w:szCs w:val="16"/>
        </w:rPr>
      </w:pPr>
      <w:r w:rsidRPr="005B3F47">
        <w:rPr>
          <w:rStyle w:val="Refdenotaalpie"/>
          <w:rFonts w:cs="Arial"/>
          <w:sz w:val="16"/>
          <w:szCs w:val="16"/>
        </w:rPr>
        <w:footnoteRef/>
      </w:r>
      <w:r w:rsidRPr="005B3F47">
        <w:rPr>
          <w:rFonts w:cs="Arial"/>
          <w:sz w:val="16"/>
          <w:szCs w:val="16"/>
        </w:rPr>
        <w:t xml:space="preserve"> </w:t>
      </w:r>
      <w:r w:rsidRPr="005B3F47">
        <w:rPr>
          <w:rFonts w:cs="Arial"/>
          <w:bCs/>
          <w:sz w:val="16"/>
          <w:szCs w:val="16"/>
        </w:rPr>
        <w:t>Incorporada  por la Resol. SBS Nº 10639-2008 del 31.10.2008.</w:t>
      </w:r>
    </w:p>
  </w:footnote>
  <w:footnote w:id="1415">
    <w:p w14:paraId="1C2F6D72" w14:textId="77777777" w:rsidR="00DB327A" w:rsidRPr="00E31A23" w:rsidRDefault="00DB327A" w:rsidP="001B0CFC">
      <w:pPr>
        <w:pStyle w:val="Textonotapie"/>
        <w:jc w:val="both"/>
        <w:rPr>
          <w:rFonts w:cs="Arial"/>
          <w:sz w:val="16"/>
          <w:szCs w:val="16"/>
        </w:rPr>
      </w:pPr>
      <w:r w:rsidRPr="005B3F47">
        <w:rPr>
          <w:rStyle w:val="Refdenotaalpie"/>
          <w:rFonts w:cs="Arial"/>
          <w:sz w:val="16"/>
          <w:szCs w:val="16"/>
        </w:rPr>
        <w:footnoteRef/>
      </w:r>
      <w:r w:rsidRPr="005B3F47">
        <w:rPr>
          <w:rFonts w:cs="Arial"/>
          <w:sz w:val="16"/>
          <w:szCs w:val="16"/>
        </w:rPr>
        <w:t xml:space="preserve"> </w:t>
      </w:r>
      <w:r w:rsidRPr="005B3F47">
        <w:rPr>
          <w:rFonts w:cs="Arial"/>
          <w:bCs/>
          <w:sz w:val="16"/>
          <w:szCs w:val="16"/>
        </w:rPr>
        <w:t>Modificada la denominación  por la Resol. SBS Nº 10639-2008 del 31.10.2008.</w:t>
      </w:r>
      <w:r w:rsidRPr="005B3F47">
        <w:rPr>
          <w:rFonts w:cs="Arial"/>
          <w:sz w:val="16"/>
          <w:szCs w:val="16"/>
        </w:rPr>
        <w:t xml:space="preserve"> Posteriormente se elimina la subcuenta analítica 4301.01.04.08 Instrumentos representativos de deuda en tesorería mediante la Resol. SBS N° 3225-2014 del 29.05.2014.</w:t>
      </w:r>
    </w:p>
    <w:p w14:paraId="628678E4" w14:textId="77777777" w:rsidR="00DB327A" w:rsidRPr="00A4561C" w:rsidRDefault="00DB327A">
      <w:pPr>
        <w:pStyle w:val="Textonotapie"/>
        <w:rPr>
          <w:rFonts w:cs="Arial"/>
          <w:sz w:val="16"/>
          <w:szCs w:val="16"/>
        </w:rPr>
      </w:pPr>
    </w:p>
  </w:footnote>
  <w:footnote w:id="1416">
    <w:p w14:paraId="5BD8B1CC"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sidRPr="008A1A91">
        <w:rPr>
          <w:rFonts w:cs="Arial"/>
          <w:bCs/>
          <w:sz w:val="16"/>
          <w:szCs w:val="16"/>
        </w:rPr>
        <w:t>Modificada la denominación  por la Resol. SBS Nº 4727-2008 del 29.05.2008.</w:t>
      </w:r>
    </w:p>
  </w:footnote>
  <w:footnote w:id="1417">
    <w:p w14:paraId="2329B953"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sidRPr="008A1A91">
        <w:rPr>
          <w:rFonts w:cs="Arial"/>
          <w:bCs/>
          <w:sz w:val="16"/>
          <w:szCs w:val="16"/>
        </w:rPr>
        <w:t xml:space="preserve">Modificada la denominación  por la Resol. SBS Nº 10639-2008 del 31.10.2008. Posteriomente modificada la denominación mediante Resol. SBS N° 6231-2015 del </w:t>
      </w:r>
      <w:r>
        <w:rPr>
          <w:rFonts w:cs="Arial"/>
          <w:bCs/>
          <w:sz w:val="16"/>
          <w:szCs w:val="16"/>
        </w:rPr>
        <w:t>14.10.2015, vigente a partir de la información de enero 2016</w:t>
      </w:r>
    </w:p>
  </w:footnote>
  <w:footnote w:id="1418">
    <w:p w14:paraId="12B7734E"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sidRPr="008A1A91">
        <w:rPr>
          <w:rFonts w:cs="Arial"/>
          <w:bCs/>
          <w:sz w:val="16"/>
          <w:szCs w:val="16"/>
        </w:rPr>
        <w:t xml:space="preserve">Modificada la denominación  por la Resol. SBS Nº 10639-2008 del 31.10.2008. Posteriomente modificada la denominación mediante Resol. SBS N° 6231-2015 del </w:t>
      </w:r>
      <w:r>
        <w:rPr>
          <w:rFonts w:cs="Arial"/>
          <w:bCs/>
          <w:sz w:val="16"/>
          <w:szCs w:val="16"/>
        </w:rPr>
        <w:t>14.10.2015, vigente a partir de la información de enero 2016</w:t>
      </w:r>
    </w:p>
  </w:footnote>
  <w:footnote w:id="1419">
    <w:p w14:paraId="22CF3C1F"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bCs/>
          <w:sz w:val="16"/>
          <w:szCs w:val="16"/>
        </w:rPr>
        <w:t xml:space="preserve">Modificada la denominación mediante Resol. SBS N° 6231-2015 del </w:t>
      </w:r>
      <w:r>
        <w:rPr>
          <w:rFonts w:cs="Arial"/>
          <w:bCs/>
          <w:sz w:val="16"/>
          <w:szCs w:val="16"/>
        </w:rPr>
        <w:t>14.10.2015, vigente a partir de la información de enero 2016</w:t>
      </w:r>
    </w:p>
  </w:footnote>
  <w:footnote w:id="1420">
    <w:p w14:paraId="0342415D"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sidRPr="008A1A91">
        <w:rPr>
          <w:rFonts w:cs="Arial"/>
          <w:bCs/>
          <w:sz w:val="16"/>
          <w:szCs w:val="16"/>
        </w:rPr>
        <w:t>Modificada la denominación  por la Resol. SBS Nº 10639-2008 del 31.10.2008.</w:t>
      </w:r>
    </w:p>
  </w:footnote>
  <w:footnote w:id="1421">
    <w:p w14:paraId="1FD246EF"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22">
    <w:p w14:paraId="60F7F081"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23">
    <w:p w14:paraId="22D25FC1"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Modificada la denominación</w:t>
      </w:r>
      <w:r w:rsidRPr="008A1A91">
        <w:t xml:space="preserve"> </w:t>
      </w:r>
      <w:r w:rsidRPr="008A1A91">
        <w:rPr>
          <w:rFonts w:cs="Arial"/>
          <w:snapToGrid/>
          <w:sz w:val="16"/>
          <w:szCs w:val="16"/>
          <w:lang w:val="es-ES"/>
        </w:rPr>
        <w:t xml:space="preserve">mediante la Resol. SBS N° 6231-2015  del </w:t>
      </w:r>
      <w:r>
        <w:rPr>
          <w:rFonts w:cs="Arial"/>
          <w:snapToGrid/>
          <w:sz w:val="16"/>
          <w:szCs w:val="16"/>
          <w:lang w:val="es-ES"/>
        </w:rPr>
        <w:t>14.10.2015, vigente a partir de la información de enero 2016</w:t>
      </w:r>
    </w:p>
  </w:footnote>
  <w:footnote w:id="1424">
    <w:p w14:paraId="7BB02F40" w14:textId="77777777" w:rsidR="00DB327A" w:rsidRPr="00A4561C"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sidRPr="008A1A91">
        <w:rPr>
          <w:rFonts w:cs="Arial"/>
          <w:bCs/>
          <w:sz w:val="16"/>
          <w:szCs w:val="16"/>
        </w:rPr>
        <w:t>Incorporada  por la Resol. SBS Nº 10639-2008 del 31.10.2008.</w:t>
      </w:r>
      <w:r w:rsidRPr="008A1A91">
        <w:rPr>
          <w:sz w:val="16"/>
          <w:szCs w:val="16"/>
        </w:rPr>
        <w:t xml:space="preserve"> Posteriormente modificada </w:t>
      </w:r>
      <w:r w:rsidRPr="008A1A91">
        <w:rPr>
          <w:rFonts w:cs="Arial"/>
          <w:sz w:val="16"/>
          <w:szCs w:val="16"/>
          <w:lang w:val="es-ES"/>
        </w:rPr>
        <w:t>mediante la Resol. SBS N° 7036-2012 del 19.09.2012</w:t>
      </w:r>
    </w:p>
  </w:footnote>
  <w:footnote w:id="1425">
    <w:p w14:paraId="311196AC" w14:textId="517F9B02" w:rsidR="00DB327A" w:rsidRPr="00932EF8" w:rsidRDefault="00DB327A" w:rsidP="00FC4689">
      <w:pPr>
        <w:pStyle w:val="Textonotapie"/>
        <w:ind w:left="284" w:hanging="284"/>
        <w:rPr>
          <w:rFonts w:cs="Arial"/>
          <w:sz w:val="16"/>
          <w:szCs w:val="16"/>
        </w:rPr>
      </w:pPr>
      <w:r w:rsidRPr="00932EF8">
        <w:rPr>
          <w:rStyle w:val="Refdenotaalpie"/>
          <w:rFonts w:cs="Arial"/>
          <w:sz w:val="16"/>
          <w:szCs w:val="16"/>
        </w:rPr>
        <w:footnoteRef/>
      </w:r>
      <w:r w:rsidRPr="00932EF8">
        <w:rPr>
          <w:rFonts w:cs="Arial"/>
          <w:sz w:val="16"/>
          <w:szCs w:val="16"/>
        </w:rPr>
        <w:t xml:space="preserve"> Modificada por las Resol. SBS Nº 41-2005 del 14.01.2005 y la Resol. SBS Nº 6941-2008 del 25.08.2008</w:t>
      </w:r>
      <w:r>
        <w:rPr>
          <w:rFonts w:cs="Arial"/>
          <w:sz w:val="16"/>
          <w:szCs w:val="16"/>
        </w:rPr>
        <w:t xml:space="preserve">. Posteriormente modificada la descripción mediante Resol. SBS N° 4838-2019 del 17.10.2019. </w:t>
      </w:r>
      <w:r w:rsidR="00974596">
        <w:rPr>
          <w:rFonts w:cs="Arial"/>
          <w:sz w:val="16"/>
          <w:szCs w:val="16"/>
        </w:rPr>
        <w:t>Posteriormente modificada por la Resol. SBS N° 774-2025 del 03.03.2025.</w:t>
      </w:r>
    </w:p>
  </w:footnote>
  <w:footnote w:id="1426">
    <w:p w14:paraId="0ACE1808" w14:textId="77777777" w:rsidR="00DB327A" w:rsidRPr="00932EF8" w:rsidRDefault="00DB327A">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Sustituido por la Resol.   SBS Nº 11356-2008 del 19.11.2008</w:t>
      </w:r>
    </w:p>
  </w:footnote>
  <w:footnote w:id="1427">
    <w:p w14:paraId="1F7CB2B1"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Modificada</w:t>
      </w:r>
      <w:r w:rsidRPr="00932EF8">
        <w:rPr>
          <w:rFonts w:cs="Arial"/>
          <w:sz w:val="16"/>
          <w:szCs w:val="16"/>
        </w:rPr>
        <w:t xml:space="preserve"> por la Resol.   SBS Nº 11356-2008 del 19.11.2008</w:t>
      </w:r>
    </w:p>
  </w:footnote>
  <w:footnote w:id="1428">
    <w:p w14:paraId="0DDFE43B"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Modificada</w:t>
      </w:r>
      <w:r w:rsidRPr="00932EF8">
        <w:rPr>
          <w:rFonts w:cs="Arial"/>
          <w:sz w:val="16"/>
          <w:szCs w:val="16"/>
        </w:rPr>
        <w:t xml:space="preserve"> por la Resol.   SBS Nº 11356-2008 del 19.11.2008</w:t>
      </w:r>
    </w:p>
  </w:footnote>
  <w:footnote w:id="1429">
    <w:p w14:paraId="61435A30"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563-2000 del 18.08.2000. Posteriormente modificad</w:t>
      </w:r>
      <w:r>
        <w:rPr>
          <w:rFonts w:cs="Arial"/>
          <w:sz w:val="16"/>
          <w:szCs w:val="16"/>
        </w:rPr>
        <w:t>a</w:t>
      </w:r>
      <w:r w:rsidRPr="00932EF8">
        <w:rPr>
          <w:rFonts w:cs="Arial"/>
          <w:sz w:val="16"/>
          <w:szCs w:val="16"/>
        </w:rPr>
        <w:t xml:space="preserve"> por la Resol.   SBS Nº 11356-2008 del 19.11.2008</w:t>
      </w:r>
    </w:p>
  </w:footnote>
  <w:footnote w:id="1430">
    <w:p w14:paraId="6FE7CA76"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563-2000 del 18.08.2000. Posteriormente modificad</w:t>
      </w:r>
      <w:r>
        <w:rPr>
          <w:rFonts w:cs="Arial"/>
          <w:sz w:val="16"/>
          <w:szCs w:val="16"/>
        </w:rPr>
        <w:t>a</w:t>
      </w:r>
      <w:r w:rsidRPr="00932EF8">
        <w:rPr>
          <w:rFonts w:cs="Arial"/>
          <w:sz w:val="16"/>
          <w:szCs w:val="16"/>
        </w:rPr>
        <w:t xml:space="preserve"> por la Resol.   SBS Nº 11356-2008 del 19.11.2008</w:t>
      </w:r>
    </w:p>
  </w:footnote>
  <w:footnote w:id="1431">
    <w:p w14:paraId="2A4F07B5"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Modificado por la Resol.   SBS Nº 11356-2008 del 19.11.2008</w:t>
      </w:r>
    </w:p>
  </w:footnote>
  <w:footnote w:id="1432">
    <w:p w14:paraId="34E76187"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663-2000 del 27.09.2000. Posteriormente modificad</w:t>
      </w:r>
      <w:r>
        <w:rPr>
          <w:rFonts w:cs="Arial"/>
          <w:sz w:val="16"/>
          <w:szCs w:val="16"/>
        </w:rPr>
        <w:t>a</w:t>
      </w:r>
      <w:r w:rsidRPr="00932EF8">
        <w:rPr>
          <w:rFonts w:cs="Arial"/>
          <w:sz w:val="16"/>
          <w:szCs w:val="16"/>
        </w:rPr>
        <w:t xml:space="preserve"> por la Resol.   SBS Nº 11356-2008 del 19.11.2008</w:t>
      </w:r>
    </w:p>
  </w:footnote>
  <w:footnote w:id="1433">
    <w:p w14:paraId="2B95496B" w14:textId="59C2B6EE"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41-2005 del 14.01.2005</w:t>
      </w:r>
      <w:r w:rsidR="00C3017E">
        <w:rPr>
          <w:rFonts w:cs="Arial"/>
          <w:sz w:val="16"/>
          <w:szCs w:val="16"/>
        </w:rPr>
        <w:t>. Posteriormente eliminada por la Resol. SBS N° 774-2025</w:t>
      </w:r>
      <w:r w:rsidR="00A84EFB">
        <w:rPr>
          <w:rFonts w:cs="Arial"/>
          <w:sz w:val="16"/>
          <w:szCs w:val="16"/>
        </w:rPr>
        <w:t xml:space="preserve"> del 03.03.2025</w:t>
      </w:r>
    </w:p>
  </w:footnote>
  <w:footnote w:id="1434">
    <w:p w14:paraId="192E4B64"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6941-2008 del 25.08.2008</w:t>
      </w:r>
    </w:p>
  </w:footnote>
  <w:footnote w:id="1435">
    <w:p w14:paraId="200EF3AD" w14:textId="77777777" w:rsidR="00DB327A" w:rsidRPr="004033E4" w:rsidRDefault="00DB327A">
      <w:pPr>
        <w:pStyle w:val="Textonotapie"/>
        <w:rPr>
          <w:rFonts w:cs="Arial"/>
          <w:sz w:val="16"/>
          <w:szCs w:val="16"/>
          <w:lang w:val="es-PE"/>
        </w:rPr>
      </w:pPr>
      <w:r w:rsidRPr="004033E4">
        <w:rPr>
          <w:rStyle w:val="Refdenotaalpie"/>
          <w:rFonts w:cs="Arial"/>
          <w:sz w:val="16"/>
          <w:szCs w:val="16"/>
        </w:rPr>
        <w:footnoteRef/>
      </w:r>
      <w:r w:rsidRPr="004033E4">
        <w:rPr>
          <w:rFonts w:cs="Arial"/>
          <w:sz w:val="16"/>
          <w:szCs w:val="16"/>
        </w:rPr>
        <w:t xml:space="preserve"> Incorporada por la Resol. SBS N° 3155-2020 del 17.12.2020</w:t>
      </w:r>
      <w:r>
        <w:rPr>
          <w:rFonts w:cs="Arial"/>
          <w:sz w:val="16"/>
          <w:szCs w:val="16"/>
        </w:rPr>
        <w:t>.</w:t>
      </w:r>
    </w:p>
  </w:footnote>
  <w:footnote w:id="1436">
    <w:p w14:paraId="78A6FE19" w14:textId="77777777" w:rsidR="00DB327A" w:rsidRPr="004033E4" w:rsidRDefault="00DB327A">
      <w:pPr>
        <w:pStyle w:val="Textonotapie"/>
        <w:rPr>
          <w:rFonts w:cs="Arial"/>
          <w:sz w:val="16"/>
          <w:szCs w:val="16"/>
          <w:lang w:val="es-PE"/>
        </w:rPr>
      </w:pPr>
      <w:r w:rsidRPr="004033E4">
        <w:rPr>
          <w:rStyle w:val="Refdenotaalpie"/>
          <w:rFonts w:cs="Arial"/>
          <w:sz w:val="16"/>
          <w:szCs w:val="16"/>
        </w:rPr>
        <w:footnoteRef/>
      </w:r>
      <w:r w:rsidRPr="004033E4">
        <w:rPr>
          <w:rFonts w:cs="Arial"/>
          <w:sz w:val="16"/>
          <w:szCs w:val="16"/>
        </w:rPr>
        <w:t xml:space="preserve"> Incorporada por la Resol. SBS N° 3155-2020 del 17.12.2020</w:t>
      </w:r>
      <w:r>
        <w:rPr>
          <w:rFonts w:cs="Arial"/>
          <w:sz w:val="16"/>
          <w:szCs w:val="16"/>
        </w:rPr>
        <w:t>.</w:t>
      </w:r>
    </w:p>
  </w:footnote>
  <w:footnote w:id="1437">
    <w:p w14:paraId="396F0583" w14:textId="77777777" w:rsidR="00DB327A" w:rsidRPr="006B6C52" w:rsidRDefault="00DB327A">
      <w:pPr>
        <w:pStyle w:val="Textonotapie"/>
        <w:rPr>
          <w:lang w:val="es-PE"/>
        </w:rPr>
      </w:pPr>
      <w:r w:rsidRPr="004033E4">
        <w:rPr>
          <w:rStyle w:val="Refdenotaalpie"/>
          <w:rFonts w:cs="Arial"/>
          <w:sz w:val="16"/>
          <w:szCs w:val="16"/>
        </w:rPr>
        <w:footnoteRef/>
      </w:r>
      <w:r w:rsidRPr="004033E4">
        <w:rPr>
          <w:rFonts w:cs="Arial"/>
          <w:sz w:val="16"/>
          <w:szCs w:val="16"/>
        </w:rPr>
        <w:t xml:space="preserve"> Incorporada por la Resol. SBS N° 3155-2020 del 17.12.2020</w:t>
      </w:r>
      <w:r>
        <w:rPr>
          <w:rFonts w:cs="Arial"/>
          <w:sz w:val="16"/>
          <w:szCs w:val="16"/>
        </w:rPr>
        <w:t>.</w:t>
      </w:r>
    </w:p>
  </w:footnote>
  <w:footnote w:id="1438">
    <w:p w14:paraId="733332F3"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Modificada</w:t>
      </w:r>
      <w:r w:rsidRPr="00932EF8">
        <w:rPr>
          <w:rFonts w:cs="Arial"/>
          <w:sz w:val="16"/>
          <w:szCs w:val="16"/>
        </w:rPr>
        <w:t xml:space="preserve"> por la Resol.   SBS Nº 11356-2008 del 19.11.2008</w:t>
      </w:r>
    </w:p>
  </w:footnote>
  <w:footnote w:id="1439">
    <w:p w14:paraId="0E36959B"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Modificada</w:t>
      </w:r>
      <w:r w:rsidRPr="00932EF8">
        <w:rPr>
          <w:rFonts w:cs="Arial"/>
          <w:sz w:val="16"/>
          <w:szCs w:val="16"/>
        </w:rPr>
        <w:t xml:space="preserve"> por la Resol.   SBS Nº 11356-2008 del 19.11.2008</w:t>
      </w:r>
    </w:p>
  </w:footnote>
  <w:footnote w:id="1440">
    <w:p w14:paraId="5F162290" w14:textId="77777777" w:rsidR="00DB327A" w:rsidRPr="00A4561C"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563-2000 del 18.08.2000. Posteriormente modificado por la Resol.   SBS Nº 11356-2008 del 19.11.2008</w:t>
      </w:r>
    </w:p>
  </w:footnote>
  <w:footnote w:id="1441">
    <w:p w14:paraId="6F38E48C"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563-2000 del 18.08.2000. Posteriormente modificado por la Resol.   SBS Nº 11356-2008 del 19.11.2008</w:t>
      </w:r>
    </w:p>
  </w:footnote>
  <w:footnote w:id="1442">
    <w:p w14:paraId="74A4C0D3"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Modificada</w:t>
      </w:r>
      <w:r w:rsidRPr="00932EF8">
        <w:rPr>
          <w:rFonts w:cs="Arial"/>
          <w:sz w:val="16"/>
          <w:szCs w:val="16"/>
        </w:rPr>
        <w:t xml:space="preserve"> por la Resol.   SBS Nº 11356-2008 del 19.11.2008</w:t>
      </w:r>
    </w:p>
  </w:footnote>
  <w:footnote w:id="1443">
    <w:p w14:paraId="6F864321"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663-2000 del 27.09.2000</w:t>
      </w:r>
    </w:p>
  </w:footnote>
  <w:footnote w:id="1444">
    <w:p w14:paraId="0CCA3929" w14:textId="3C55CDA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41-2005 del 14.01.2005</w:t>
      </w:r>
      <w:r w:rsidR="00996417">
        <w:rPr>
          <w:rFonts w:cs="Arial"/>
          <w:sz w:val="16"/>
          <w:szCs w:val="16"/>
        </w:rPr>
        <w:t>. Posteriormente eliminada por la Resol. SBS N° 774-2025 del 03.03.2025</w:t>
      </w:r>
    </w:p>
  </w:footnote>
  <w:footnote w:id="1445">
    <w:p w14:paraId="44FF8A39"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563-2000 del 18.08.2000</w:t>
      </w:r>
    </w:p>
  </w:footnote>
  <w:footnote w:id="1446">
    <w:p w14:paraId="1A668C9E" w14:textId="77777777" w:rsidR="00DB327A" w:rsidRPr="00BF10FF" w:rsidRDefault="00DB327A">
      <w:pPr>
        <w:pStyle w:val="Textonotapie"/>
        <w:rPr>
          <w:sz w:val="16"/>
          <w:szCs w:val="16"/>
          <w:lang w:val="es-PE"/>
        </w:rPr>
      </w:pPr>
      <w:r w:rsidRPr="00BF10FF">
        <w:rPr>
          <w:rStyle w:val="Refdenotaalpie"/>
          <w:sz w:val="16"/>
          <w:szCs w:val="16"/>
        </w:rPr>
        <w:footnoteRef/>
      </w:r>
      <w:r w:rsidRPr="00BF10FF">
        <w:rPr>
          <w:sz w:val="16"/>
          <w:szCs w:val="16"/>
        </w:rPr>
        <w:t xml:space="preserve"> Incorporada por la Resol. SBS N° 3155-2020 del 17.12.2020.</w:t>
      </w:r>
    </w:p>
  </w:footnote>
  <w:footnote w:id="1447">
    <w:p w14:paraId="6B2D500E" w14:textId="77777777" w:rsidR="00DB327A" w:rsidRPr="00BF10FF" w:rsidRDefault="00DB327A">
      <w:pPr>
        <w:pStyle w:val="Textonotapie"/>
        <w:rPr>
          <w:sz w:val="16"/>
          <w:szCs w:val="16"/>
          <w:lang w:val="es-PE"/>
        </w:rPr>
      </w:pPr>
      <w:r w:rsidRPr="00BF10FF">
        <w:rPr>
          <w:rStyle w:val="Refdenotaalpie"/>
          <w:sz w:val="16"/>
          <w:szCs w:val="16"/>
        </w:rPr>
        <w:footnoteRef/>
      </w:r>
      <w:r w:rsidRPr="00BF10FF">
        <w:rPr>
          <w:sz w:val="16"/>
          <w:szCs w:val="16"/>
        </w:rPr>
        <w:t xml:space="preserve"> Incorporada por la Resol. SBS N° 3155-2020 del 17.12.2020.</w:t>
      </w:r>
    </w:p>
  </w:footnote>
  <w:footnote w:id="1448">
    <w:p w14:paraId="44650DF1" w14:textId="77777777" w:rsidR="00DB327A" w:rsidRPr="00BF10FF" w:rsidRDefault="00DB327A">
      <w:pPr>
        <w:pStyle w:val="Textonotapie"/>
        <w:rPr>
          <w:lang w:val="es-PE"/>
        </w:rPr>
      </w:pPr>
      <w:r w:rsidRPr="00BF10FF">
        <w:rPr>
          <w:rStyle w:val="Refdenotaalpie"/>
          <w:sz w:val="16"/>
          <w:szCs w:val="16"/>
        </w:rPr>
        <w:footnoteRef/>
      </w:r>
      <w:r w:rsidRPr="00BF10FF">
        <w:rPr>
          <w:sz w:val="16"/>
          <w:szCs w:val="16"/>
        </w:rPr>
        <w:t xml:space="preserve"> Incorporada por la Resol. SBS N° 3155-2020 del 17.12.2020.</w:t>
      </w:r>
    </w:p>
  </w:footnote>
  <w:footnote w:id="1449">
    <w:p w14:paraId="73D49CE8"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Modificada</w:t>
      </w:r>
      <w:r w:rsidRPr="00932EF8">
        <w:rPr>
          <w:rFonts w:cs="Arial"/>
          <w:sz w:val="16"/>
          <w:szCs w:val="16"/>
        </w:rPr>
        <w:t xml:space="preserve"> por la Resol.   SBS Nº 11356-2008 del 19.11.2008</w:t>
      </w:r>
    </w:p>
  </w:footnote>
  <w:footnote w:id="1450">
    <w:p w14:paraId="3E945FA0"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Modificada</w:t>
      </w:r>
      <w:r w:rsidRPr="00932EF8">
        <w:rPr>
          <w:rFonts w:cs="Arial"/>
          <w:sz w:val="16"/>
          <w:szCs w:val="16"/>
        </w:rPr>
        <w:t xml:space="preserve"> por la Resol.   SBS Nº 11356-2008 del 19.11.2008</w:t>
      </w:r>
    </w:p>
  </w:footnote>
  <w:footnote w:id="1451">
    <w:p w14:paraId="5D2553F7"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563-2000 del 18.08.2000. Posteriormente modificad</w:t>
      </w:r>
      <w:r>
        <w:rPr>
          <w:rFonts w:cs="Arial"/>
          <w:sz w:val="16"/>
          <w:szCs w:val="16"/>
        </w:rPr>
        <w:t>a</w:t>
      </w:r>
      <w:r w:rsidRPr="00932EF8">
        <w:rPr>
          <w:rFonts w:cs="Arial"/>
          <w:sz w:val="16"/>
          <w:szCs w:val="16"/>
        </w:rPr>
        <w:t xml:space="preserve"> por la Resol.   SBS Nº 11356-2008 del 19.11.2008</w:t>
      </w:r>
    </w:p>
  </w:footnote>
  <w:footnote w:id="1452">
    <w:p w14:paraId="7C131892"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563-2000 del 18.08.2000. Posteriormente modificad</w:t>
      </w:r>
      <w:r>
        <w:rPr>
          <w:rFonts w:cs="Arial"/>
          <w:sz w:val="16"/>
          <w:szCs w:val="16"/>
        </w:rPr>
        <w:t>a</w:t>
      </w:r>
      <w:r w:rsidRPr="00932EF8">
        <w:rPr>
          <w:rFonts w:cs="Arial"/>
          <w:sz w:val="16"/>
          <w:szCs w:val="16"/>
        </w:rPr>
        <w:t xml:space="preserve"> por la Resol.   SBS Nº 11356-2008 del 19.11.2008</w:t>
      </w:r>
    </w:p>
  </w:footnote>
  <w:footnote w:id="1453">
    <w:p w14:paraId="03A2A42F"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Modificada</w:t>
      </w:r>
      <w:r w:rsidRPr="00932EF8">
        <w:rPr>
          <w:rFonts w:cs="Arial"/>
          <w:sz w:val="16"/>
          <w:szCs w:val="16"/>
        </w:rPr>
        <w:t xml:space="preserve"> por la Resol.   SBS Nº 11356-2008 del 19.11.2008</w:t>
      </w:r>
    </w:p>
  </w:footnote>
  <w:footnote w:id="1454">
    <w:p w14:paraId="11815E64"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663-2000 del 27.09.2000</w:t>
      </w:r>
    </w:p>
  </w:footnote>
  <w:footnote w:id="1455">
    <w:p w14:paraId="2B0EE876" w14:textId="08593C3D"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41-2005 del 14.01.2005</w:t>
      </w:r>
      <w:r w:rsidR="006E510A">
        <w:rPr>
          <w:rFonts w:cs="Arial"/>
          <w:sz w:val="16"/>
          <w:szCs w:val="16"/>
        </w:rPr>
        <w:t>.</w:t>
      </w:r>
      <w:r w:rsidR="006E510A" w:rsidRPr="006E510A">
        <w:rPr>
          <w:rFonts w:cs="Arial"/>
          <w:sz w:val="16"/>
          <w:szCs w:val="16"/>
        </w:rPr>
        <w:t xml:space="preserve"> Posteriormente eliminada por la Resol. SBS N° 774-2025 del 03.03.2025</w:t>
      </w:r>
    </w:p>
  </w:footnote>
  <w:footnote w:id="1456">
    <w:p w14:paraId="75F8D14D" w14:textId="77777777" w:rsidR="00DB327A" w:rsidRPr="007747C2" w:rsidRDefault="00DB327A">
      <w:pPr>
        <w:pStyle w:val="Textonotapie"/>
        <w:rPr>
          <w:sz w:val="16"/>
          <w:szCs w:val="16"/>
          <w:lang w:val="es-PE"/>
        </w:rPr>
      </w:pPr>
      <w:r w:rsidRPr="007747C2">
        <w:rPr>
          <w:rStyle w:val="Refdenotaalpie"/>
          <w:sz w:val="16"/>
          <w:szCs w:val="16"/>
        </w:rPr>
        <w:footnoteRef/>
      </w:r>
      <w:r w:rsidRPr="007747C2">
        <w:rPr>
          <w:sz w:val="16"/>
          <w:szCs w:val="16"/>
        </w:rPr>
        <w:t xml:space="preserve"> </w:t>
      </w:r>
      <w:r w:rsidRPr="007747C2">
        <w:rPr>
          <w:sz w:val="16"/>
          <w:szCs w:val="16"/>
          <w:lang w:val="es-PE"/>
        </w:rPr>
        <w:t>Incorporada por la Resol. SBS N° 4838-2019 del 17.10.2019.</w:t>
      </w:r>
    </w:p>
  </w:footnote>
  <w:footnote w:id="1457">
    <w:p w14:paraId="65828064"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458">
    <w:p w14:paraId="11A8CF21" w14:textId="4E76B216" w:rsidR="006E510A" w:rsidRPr="00297CA8" w:rsidRDefault="006E510A">
      <w:pPr>
        <w:pStyle w:val="Textonotapie"/>
        <w:rPr>
          <w:sz w:val="16"/>
          <w:szCs w:val="16"/>
        </w:rPr>
      </w:pPr>
      <w:r w:rsidRPr="00297CA8">
        <w:rPr>
          <w:rStyle w:val="Refdenotaalpie"/>
          <w:sz w:val="16"/>
          <w:szCs w:val="16"/>
        </w:rPr>
        <w:footnoteRef/>
      </w:r>
      <w:r w:rsidRPr="00297CA8">
        <w:rPr>
          <w:rFonts w:ascii="Arial Narrow" w:hAnsi="Arial Narrow"/>
          <w:sz w:val="16"/>
          <w:szCs w:val="16"/>
        </w:rPr>
        <w:t xml:space="preserve"> </w:t>
      </w:r>
      <w:r w:rsidR="009E1CBA" w:rsidRPr="00297CA8">
        <w:rPr>
          <w:rFonts w:cs="Arial"/>
          <w:sz w:val="16"/>
          <w:szCs w:val="16"/>
        </w:rPr>
        <w:t>Eliminada por la Resol. SBS N° 774-2025 del 03.03.2025</w:t>
      </w:r>
      <w:r w:rsidR="00974596" w:rsidRPr="00974596">
        <w:rPr>
          <w:rFonts w:cs="Arial"/>
          <w:sz w:val="16"/>
          <w:szCs w:val="16"/>
        </w:rPr>
        <w:t>.</w:t>
      </w:r>
    </w:p>
  </w:footnote>
  <w:footnote w:id="1459">
    <w:p w14:paraId="5A845B43" w14:textId="77777777" w:rsidR="00DB327A" w:rsidRPr="00A4561C"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460">
    <w:p w14:paraId="6700A84A" w14:textId="77777777" w:rsidR="00A97B38" w:rsidRPr="00666244" w:rsidRDefault="00A97B38" w:rsidP="00A97B38">
      <w:pPr>
        <w:pStyle w:val="Textonotapie"/>
        <w:rPr>
          <w:sz w:val="16"/>
          <w:szCs w:val="16"/>
          <w:lang w:val="es-PE"/>
        </w:rPr>
      </w:pPr>
      <w:r w:rsidRPr="00666244">
        <w:rPr>
          <w:rStyle w:val="Refdenotaalpie"/>
          <w:sz w:val="16"/>
          <w:szCs w:val="16"/>
        </w:rPr>
        <w:footnoteRef/>
      </w:r>
      <w:r w:rsidRPr="00666244">
        <w:rPr>
          <w:sz w:val="16"/>
          <w:szCs w:val="16"/>
        </w:rPr>
        <w:t xml:space="preserve"> Eliminada por la Resol. SBS N° 774-2025 del 03.03.2025.</w:t>
      </w:r>
    </w:p>
  </w:footnote>
  <w:footnote w:id="1461">
    <w:p w14:paraId="22ADF880"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462">
    <w:p w14:paraId="52C02461" w14:textId="77777777" w:rsidR="00A97B38" w:rsidRPr="00C97AA5" w:rsidRDefault="00A97B38" w:rsidP="00A97B38">
      <w:pPr>
        <w:pStyle w:val="Textonotapie"/>
        <w:rPr>
          <w:sz w:val="16"/>
          <w:szCs w:val="16"/>
          <w:lang w:val="es-PE"/>
        </w:rPr>
      </w:pPr>
      <w:r w:rsidRPr="00C97AA5">
        <w:rPr>
          <w:rStyle w:val="Refdenotaalpie"/>
          <w:sz w:val="16"/>
          <w:szCs w:val="16"/>
        </w:rPr>
        <w:footnoteRef/>
      </w:r>
      <w:r w:rsidRPr="00C97AA5">
        <w:rPr>
          <w:sz w:val="16"/>
          <w:szCs w:val="16"/>
        </w:rPr>
        <w:t xml:space="preserve"> Eliminada por la Resol. SBS N° 774-2025 del 03.03.2025.</w:t>
      </w:r>
    </w:p>
  </w:footnote>
  <w:footnote w:id="1463">
    <w:p w14:paraId="07231434"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464">
    <w:p w14:paraId="4112CA92" w14:textId="77777777" w:rsidR="00A97B38" w:rsidRPr="00AD1B2A" w:rsidRDefault="00A97B38" w:rsidP="00A97B38">
      <w:pPr>
        <w:pStyle w:val="Textonotapie"/>
        <w:rPr>
          <w:sz w:val="16"/>
          <w:szCs w:val="16"/>
          <w:lang w:val="es-PE"/>
        </w:rPr>
      </w:pPr>
      <w:r w:rsidRPr="00AD1B2A">
        <w:rPr>
          <w:rStyle w:val="Refdenotaalpie"/>
          <w:sz w:val="16"/>
          <w:szCs w:val="16"/>
        </w:rPr>
        <w:footnoteRef/>
      </w:r>
      <w:r w:rsidRPr="00AD1B2A">
        <w:rPr>
          <w:sz w:val="16"/>
          <w:szCs w:val="16"/>
        </w:rPr>
        <w:t xml:space="preserve"> Eliminada por la Resol. SBS N° 774-2025 del 03.03.2025.</w:t>
      </w:r>
    </w:p>
  </w:footnote>
  <w:footnote w:id="1465">
    <w:p w14:paraId="67CAD03A"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466">
    <w:p w14:paraId="0BCFE86B" w14:textId="77777777" w:rsidR="00A97B38" w:rsidRPr="0005490E" w:rsidRDefault="00A97B38" w:rsidP="00A97B38">
      <w:pPr>
        <w:pStyle w:val="Textonotapie"/>
        <w:rPr>
          <w:sz w:val="16"/>
          <w:szCs w:val="16"/>
          <w:lang w:val="es-PE"/>
        </w:rPr>
      </w:pPr>
      <w:r w:rsidRPr="0005490E">
        <w:rPr>
          <w:rStyle w:val="Refdenotaalpie"/>
          <w:sz w:val="16"/>
          <w:szCs w:val="16"/>
        </w:rPr>
        <w:footnoteRef/>
      </w:r>
      <w:r w:rsidRPr="0005490E">
        <w:rPr>
          <w:sz w:val="16"/>
          <w:szCs w:val="16"/>
        </w:rPr>
        <w:t xml:space="preserve"> Eliminada por la Resol. SBS N° 774-2025 del 03.03.2025.</w:t>
      </w:r>
    </w:p>
  </w:footnote>
  <w:footnote w:id="1467">
    <w:p w14:paraId="6AA329E5" w14:textId="77777777" w:rsidR="00DB327A" w:rsidRPr="00932EF8"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468">
    <w:p w14:paraId="4CFC1215" w14:textId="77777777" w:rsidR="00A97B38" w:rsidRPr="00153FB5" w:rsidRDefault="00A97B38" w:rsidP="00A97B38">
      <w:pPr>
        <w:pStyle w:val="Textonotapie"/>
        <w:rPr>
          <w:sz w:val="16"/>
          <w:szCs w:val="16"/>
          <w:lang w:val="es-PE"/>
        </w:rPr>
      </w:pPr>
      <w:r w:rsidRPr="00153FB5">
        <w:rPr>
          <w:rStyle w:val="Refdenotaalpie"/>
          <w:sz w:val="16"/>
          <w:szCs w:val="16"/>
        </w:rPr>
        <w:footnoteRef/>
      </w:r>
      <w:r w:rsidRPr="00153FB5">
        <w:rPr>
          <w:sz w:val="16"/>
          <w:szCs w:val="16"/>
        </w:rPr>
        <w:t xml:space="preserve"> Eliminada por la Resol. SBS N° 774-2025 del 03.03.2025.</w:t>
      </w:r>
    </w:p>
  </w:footnote>
  <w:footnote w:id="1469">
    <w:p w14:paraId="108B1474" w14:textId="77777777" w:rsidR="00DB327A" w:rsidRPr="00A4561C"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470">
    <w:p w14:paraId="4BD0B358" w14:textId="77777777" w:rsidR="00A97B38" w:rsidRPr="00676F4B" w:rsidRDefault="00A97B38" w:rsidP="00A97B38">
      <w:pPr>
        <w:pStyle w:val="Textonotapie"/>
        <w:rPr>
          <w:lang w:val="es-PE"/>
        </w:rPr>
      </w:pPr>
      <w:r w:rsidRPr="00676F4B">
        <w:rPr>
          <w:rStyle w:val="Refdenotaalpie"/>
          <w:sz w:val="16"/>
          <w:szCs w:val="16"/>
        </w:rPr>
        <w:footnoteRef/>
      </w:r>
      <w:r w:rsidRPr="00676F4B">
        <w:rPr>
          <w:sz w:val="16"/>
          <w:szCs w:val="16"/>
        </w:rPr>
        <w:t xml:space="preserve"> Eliminada por la Resol. SBS N° 774-2025 del 03.03.2025.</w:t>
      </w:r>
    </w:p>
  </w:footnote>
  <w:footnote w:id="1471">
    <w:p w14:paraId="429C6CF3" w14:textId="77777777" w:rsidR="00DB327A" w:rsidRPr="004D13A5" w:rsidRDefault="00DB327A" w:rsidP="00557115">
      <w:pPr>
        <w:pStyle w:val="Textonotapie"/>
        <w:rPr>
          <w:rFonts w:cs="Arial"/>
          <w:sz w:val="16"/>
          <w:szCs w:val="16"/>
        </w:rPr>
      </w:pPr>
      <w:r w:rsidRPr="004D13A5">
        <w:rPr>
          <w:rStyle w:val="Refdenotaalpie"/>
          <w:rFonts w:cs="Arial"/>
          <w:sz w:val="16"/>
          <w:szCs w:val="16"/>
        </w:rPr>
        <w:footnoteRef/>
      </w:r>
      <w:r w:rsidRPr="004D13A5">
        <w:rPr>
          <w:rFonts w:cs="Arial"/>
          <w:sz w:val="16"/>
          <w:szCs w:val="16"/>
        </w:rPr>
        <w:t xml:space="preserve"> Incorporada por la Resol. SBS Nº 11356-2008 del 19.11.2008</w:t>
      </w:r>
    </w:p>
  </w:footnote>
  <w:footnote w:id="1472">
    <w:p w14:paraId="04D872C9" w14:textId="77777777" w:rsidR="00A97B38" w:rsidRPr="00492704" w:rsidRDefault="00A97B38" w:rsidP="00A97B38">
      <w:pPr>
        <w:pStyle w:val="Textonotapie"/>
        <w:rPr>
          <w:lang w:val="es-PE"/>
        </w:rPr>
      </w:pPr>
      <w:r w:rsidRPr="00492704">
        <w:rPr>
          <w:rStyle w:val="Refdenotaalpie"/>
          <w:sz w:val="16"/>
          <w:szCs w:val="16"/>
        </w:rPr>
        <w:footnoteRef/>
      </w:r>
      <w:r w:rsidRPr="00492704">
        <w:rPr>
          <w:sz w:val="16"/>
          <w:szCs w:val="16"/>
        </w:rPr>
        <w:t xml:space="preserve"> Eliminada por la Resol. SBS N° 774-2025 del 03.03.2025.</w:t>
      </w:r>
    </w:p>
  </w:footnote>
  <w:footnote w:id="1473">
    <w:p w14:paraId="060C72B5" w14:textId="77777777" w:rsidR="00DB327A" w:rsidRPr="004D13A5" w:rsidRDefault="00DB327A">
      <w:pPr>
        <w:pStyle w:val="Textonotapie"/>
        <w:rPr>
          <w:rStyle w:val="Refdenotaalpie"/>
          <w:rFonts w:cs="Arial"/>
          <w:sz w:val="16"/>
          <w:szCs w:val="16"/>
        </w:rPr>
      </w:pPr>
      <w:r w:rsidRPr="004D13A5">
        <w:rPr>
          <w:rStyle w:val="Refdenotaalpie"/>
          <w:rFonts w:cs="Arial"/>
          <w:sz w:val="16"/>
          <w:szCs w:val="16"/>
        </w:rPr>
        <w:footnoteRef/>
      </w:r>
      <w:r w:rsidRPr="004D13A5">
        <w:rPr>
          <w:rStyle w:val="Refdenotaalpie"/>
          <w:rFonts w:cs="Arial"/>
          <w:sz w:val="16"/>
          <w:szCs w:val="16"/>
        </w:rPr>
        <w:t xml:space="preserve"> </w:t>
      </w:r>
      <w:r w:rsidRPr="004D13A5">
        <w:rPr>
          <w:rFonts w:cs="Arial"/>
          <w:sz w:val="16"/>
          <w:szCs w:val="16"/>
        </w:rPr>
        <w:t>Incorporada por la Resol. SBS Nº 03922-2021 del 23.12.2021.</w:t>
      </w:r>
    </w:p>
  </w:footnote>
  <w:footnote w:id="1474">
    <w:p w14:paraId="269947B9" w14:textId="77777777" w:rsidR="00DB327A" w:rsidRPr="004D13A5" w:rsidRDefault="00DB327A">
      <w:pPr>
        <w:pStyle w:val="Textonotapie"/>
        <w:rPr>
          <w:rStyle w:val="Refdenotaalpie"/>
          <w:rFonts w:cs="Arial"/>
          <w:sz w:val="16"/>
          <w:szCs w:val="16"/>
        </w:rPr>
      </w:pPr>
      <w:r w:rsidRPr="004D13A5">
        <w:rPr>
          <w:rStyle w:val="Refdenotaalpie"/>
          <w:rFonts w:cs="Arial"/>
          <w:sz w:val="16"/>
          <w:szCs w:val="16"/>
        </w:rPr>
        <w:footnoteRef/>
      </w:r>
      <w:r w:rsidRPr="004D13A5">
        <w:rPr>
          <w:rStyle w:val="Refdenotaalpie"/>
          <w:rFonts w:cs="Arial"/>
          <w:sz w:val="16"/>
          <w:szCs w:val="16"/>
        </w:rPr>
        <w:t xml:space="preserve"> </w:t>
      </w:r>
      <w:r w:rsidRPr="004D13A5">
        <w:rPr>
          <w:rFonts w:cs="Arial"/>
          <w:sz w:val="16"/>
          <w:szCs w:val="16"/>
        </w:rPr>
        <w:t>Incorporada por la Resol. SBS Nº 03922-2021 del 23.12.2021.</w:t>
      </w:r>
    </w:p>
  </w:footnote>
  <w:footnote w:id="1475">
    <w:p w14:paraId="61614000" w14:textId="77777777" w:rsidR="00DB327A" w:rsidRPr="004D13A5" w:rsidRDefault="00DB327A">
      <w:pPr>
        <w:pStyle w:val="Textonotapie"/>
        <w:rPr>
          <w:lang w:val="es-PE"/>
        </w:rPr>
      </w:pPr>
      <w:r w:rsidRPr="004D13A5">
        <w:rPr>
          <w:rStyle w:val="Refdenotaalpie"/>
          <w:rFonts w:cs="Arial"/>
          <w:sz w:val="16"/>
          <w:szCs w:val="16"/>
        </w:rPr>
        <w:footnoteRef/>
      </w:r>
      <w:r w:rsidRPr="004D13A5">
        <w:t xml:space="preserve"> </w:t>
      </w:r>
      <w:r w:rsidRPr="004D13A5">
        <w:rPr>
          <w:rFonts w:cs="Arial"/>
          <w:sz w:val="16"/>
          <w:szCs w:val="16"/>
        </w:rPr>
        <w:t>Incorporada por la Resol. SBS Nº 03922-2021 del 23.12.2021.</w:t>
      </w:r>
    </w:p>
  </w:footnote>
  <w:footnote w:id="1476">
    <w:p w14:paraId="6AE117E3" w14:textId="77777777" w:rsidR="00DB327A" w:rsidRPr="00A4561C" w:rsidRDefault="00DB327A" w:rsidP="0055711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477">
    <w:p w14:paraId="34C31FFF" w14:textId="77777777" w:rsidR="00A97B38" w:rsidRPr="003512E8" w:rsidRDefault="00A97B38" w:rsidP="00A97B38">
      <w:pPr>
        <w:pStyle w:val="Textonotapie"/>
        <w:rPr>
          <w:lang w:val="es-PE"/>
        </w:rPr>
      </w:pPr>
      <w:r w:rsidRPr="003512E8">
        <w:rPr>
          <w:rStyle w:val="Refdenotaalpie"/>
          <w:sz w:val="16"/>
          <w:szCs w:val="16"/>
        </w:rPr>
        <w:footnoteRef/>
      </w:r>
      <w:r w:rsidRPr="003512E8">
        <w:rPr>
          <w:sz w:val="16"/>
          <w:szCs w:val="16"/>
        </w:rPr>
        <w:t xml:space="preserve"> Eliminada por la Resol. SBS N° 774-2025 del 03.03.2025.</w:t>
      </w:r>
    </w:p>
  </w:footnote>
  <w:footnote w:id="1478">
    <w:p w14:paraId="585E6223" w14:textId="77777777" w:rsidR="00DB327A" w:rsidRPr="00BF10FF" w:rsidRDefault="00DB327A" w:rsidP="00BF10FF">
      <w:pPr>
        <w:pStyle w:val="Textonotapie"/>
        <w:rPr>
          <w:sz w:val="16"/>
          <w:szCs w:val="16"/>
          <w:lang w:val="es-PE"/>
        </w:rPr>
      </w:pPr>
      <w:r w:rsidRPr="00BF10FF">
        <w:rPr>
          <w:rStyle w:val="Refdenotaalpie"/>
          <w:sz w:val="16"/>
          <w:szCs w:val="16"/>
        </w:rPr>
        <w:footnoteRef/>
      </w:r>
      <w:r w:rsidRPr="00BF10FF">
        <w:rPr>
          <w:sz w:val="16"/>
          <w:szCs w:val="16"/>
        </w:rPr>
        <w:t xml:space="preserve"> Incorporada por la Resol. SBS N° 3155-2020 del 17.12.2020.</w:t>
      </w:r>
    </w:p>
  </w:footnote>
  <w:footnote w:id="1479">
    <w:p w14:paraId="37E7D087" w14:textId="77777777" w:rsidR="00DB327A" w:rsidRPr="00BF10FF" w:rsidRDefault="00DB327A" w:rsidP="00BF10FF">
      <w:pPr>
        <w:pStyle w:val="Textonotapie"/>
        <w:rPr>
          <w:sz w:val="16"/>
          <w:szCs w:val="16"/>
          <w:lang w:val="es-PE"/>
        </w:rPr>
      </w:pPr>
      <w:r w:rsidRPr="00BF10FF">
        <w:rPr>
          <w:rStyle w:val="Refdenotaalpie"/>
          <w:sz w:val="16"/>
          <w:szCs w:val="16"/>
        </w:rPr>
        <w:footnoteRef/>
      </w:r>
      <w:r w:rsidRPr="00BF10FF">
        <w:rPr>
          <w:sz w:val="16"/>
          <w:szCs w:val="16"/>
        </w:rPr>
        <w:t xml:space="preserve"> Incorporada por la Resol. SBS N° 3155-2020 del 17.12.2020.</w:t>
      </w:r>
    </w:p>
  </w:footnote>
  <w:footnote w:id="1480">
    <w:p w14:paraId="53378F87" w14:textId="77777777" w:rsidR="00DB327A" w:rsidRPr="00BF10FF" w:rsidRDefault="00DB327A" w:rsidP="00BF10FF">
      <w:pPr>
        <w:pStyle w:val="Textonotapie"/>
        <w:rPr>
          <w:lang w:val="es-PE"/>
        </w:rPr>
      </w:pPr>
      <w:r w:rsidRPr="00BF10FF">
        <w:rPr>
          <w:rStyle w:val="Refdenotaalpie"/>
          <w:sz w:val="16"/>
          <w:szCs w:val="16"/>
        </w:rPr>
        <w:footnoteRef/>
      </w:r>
      <w:r w:rsidRPr="00BF10FF">
        <w:rPr>
          <w:sz w:val="16"/>
          <w:szCs w:val="16"/>
        </w:rPr>
        <w:t xml:space="preserve"> Incorporada por la Resol. SBS N° 3155-2020 del 17.12.2020.</w:t>
      </w:r>
    </w:p>
  </w:footnote>
  <w:footnote w:id="1481">
    <w:p w14:paraId="158A08A2"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82">
    <w:p w14:paraId="6B79F97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83">
    <w:p w14:paraId="4164BA3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84">
    <w:p w14:paraId="5049151E" w14:textId="77777777" w:rsidR="00DB327A" w:rsidRPr="00CF754B"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485">
    <w:p w14:paraId="1EBBF5C5"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por la Resol. SBS N° 257-2005 del 10.02.2005. Posteriormente</w:t>
      </w:r>
      <w:r w:rsidRPr="000D2ECE">
        <w:rPr>
          <w:rFonts w:cs="Arial"/>
          <w:sz w:val="16"/>
          <w:szCs w:val="16"/>
        </w:rPr>
        <w:t xml:space="preserve"> modificada </w:t>
      </w:r>
      <w:r w:rsidRPr="000D2ECE">
        <w:rPr>
          <w:rFonts w:cs="Arial"/>
          <w:sz w:val="16"/>
          <w:szCs w:val="16"/>
          <w:lang w:val="es-ES"/>
        </w:rPr>
        <w:t>mediante la Resol. SBS N° 7036-2012 del 19.09.2012. Posteriormente</w:t>
      </w:r>
      <w:r w:rsidRPr="00A73A22">
        <w:rPr>
          <w:rFonts w:cs="Arial"/>
          <w:sz w:val="16"/>
          <w:szCs w:val="16"/>
          <w:lang w:val="es-ES"/>
        </w:rPr>
        <w:t xml:space="preserve"> modificada la denominación mediante </w:t>
      </w:r>
      <w:r>
        <w:rPr>
          <w:rFonts w:cs="Arial"/>
          <w:sz w:val="16"/>
          <w:szCs w:val="16"/>
          <w:lang w:val="es-ES"/>
        </w:rPr>
        <w:t>Resol.</w:t>
      </w:r>
      <w:r w:rsidRPr="00A73A22">
        <w:rPr>
          <w:rFonts w:cs="Arial"/>
          <w:sz w:val="16"/>
          <w:szCs w:val="16"/>
          <w:lang w:val="es-ES"/>
        </w:rPr>
        <w:t xml:space="preserve"> SBS N° 3716-2016 del 06.07.2016.</w:t>
      </w:r>
    </w:p>
  </w:footnote>
  <w:footnote w:id="1486">
    <w:p w14:paraId="2BD04030" w14:textId="77777777" w:rsidR="00DB327A" w:rsidRPr="00345E16"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por la Resol. SBS N° 257-2005 del 10.02.2005</w:t>
      </w:r>
      <w:r w:rsidRPr="00A73A22">
        <w:rPr>
          <w:rFonts w:cs="Arial"/>
          <w:bCs/>
          <w:iCs/>
          <w:sz w:val="16"/>
          <w:szCs w:val="16"/>
        </w:rPr>
        <w:t>. Posteriormente</w:t>
      </w:r>
      <w:r w:rsidRPr="00A73A22">
        <w:rPr>
          <w:rFonts w:cs="Arial"/>
          <w:sz w:val="16"/>
          <w:szCs w:val="16"/>
        </w:rPr>
        <w:t xml:space="preserve"> modificada </w:t>
      </w:r>
      <w:r w:rsidRPr="00A73A22">
        <w:rPr>
          <w:rFonts w:cs="Arial"/>
          <w:sz w:val="16"/>
          <w:szCs w:val="16"/>
          <w:lang w:val="es-ES"/>
        </w:rPr>
        <w:t>mediante la Resol. SBS N° 7036-2012 del 19.09.2012. Posteriormente</w:t>
      </w:r>
      <w:r w:rsidRPr="005D164C">
        <w:rPr>
          <w:rFonts w:cs="Arial"/>
          <w:sz w:val="16"/>
          <w:szCs w:val="16"/>
          <w:lang w:val="es-ES"/>
        </w:rPr>
        <w:t xml:space="preserve"> modific</w:t>
      </w:r>
      <w:r w:rsidRPr="00345E16">
        <w:rPr>
          <w:rFonts w:cs="Arial"/>
          <w:sz w:val="16"/>
          <w:szCs w:val="16"/>
          <w:lang w:val="es-ES"/>
        </w:rPr>
        <w:t xml:space="preserve">ada la descripción mediante </w:t>
      </w:r>
      <w:r>
        <w:rPr>
          <w:rFonts w:cs="Arial"/>
          <w:sz w:val="16"/>
          <w:szCs w:val="16"/>
          <w:lang w:val="es-ES"/>
        </w:rPr>
        <w:t>Resol.</w:t>
      </w:r>
      <w:r w:rsidRPr="00345E16">
        <w:rPr>
          <w:rFonts w:cs="Arial"/>
          <w:sz w:val="16"/>
          <w:szCs w:val="16"/>
          <w:lang w:val="es-ES"/>
        </w:rPr>
        <w:t xml:space="preserve"> SBS N° 3716-2016 del 06.07.2016.</w:t>
      </w:r>
    </w:p>
  </w:footnote>
  <w:footnote w:id="1487">
    <w:p w14:paraId="6F3B3F10"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por la Resol. SBS N° 257-2005 del 10.02.2005</w:t>
      </w:r>
      <w:r w:rsidRPr="00A73A22">
        <w:rPr>
          <w:rFonts w:cs="Arial"/>
          <w:bCs/>
          <w:iCs/>
          <w:sz w:val="16"/>
          <w:szCs w:val="16"/>
        </w:rPr>
        <w:t xml:space="preserve">. Posteriormente modificada la denominación mediante </w:t>
      </w:r>
      <w:r>
        <w:rPr>
          <w:rFonts w:cs="Arial"/>
          <w:bCs/>
          <w:iCs/>
          <w:sz w:val="16"/>
          <w:szCs w:val="16"/>
        </w:rPr>
        <w:t>Resol.</w:t>
      </w:r>
      <w:r w:rsidRPr="00A73A22">
        <w:rPr>
          <w:rFonts w:cs="Arial"/>
          <w:bCs/>
          <w:iCs/>
          <w:sz w:val="16"/>
          <w:szCs w:val="16"/>
        </w:rPr>
        <w:t xml:space="preserve"> SBS N° 3716-2016 del 06.07.2016.</w:t>
      </w:r>
    </w:p>
  </w:footnote>
  <w:footnote w:id="1488">
    <w:p w14:paraId="4EEF298B"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por la Resol. SBS N° 257-2005 del 10.02.2005</w:t>
      </w:r>
    </w:p>
  </w:footnote>
  <w:footnote w:id="1489">
    <w:p w14:paraId="4819A684"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por la Resol. SB</w:t>
      </w:r>
      <w:r w:rsidRPr="00A73A22">
        <w:rPr>
          <w:rFonts w:cs="Arial"/>
          <w:bCs/>
          <w:iCs/>
          <w:sz w:val="16"/>
          <w:szCs w:val="16"/>
        </w:rPr>
        <w:t>S N° 1535-2005 del 06.10.2005</w:t>
      </w:r>
    </w:p>
  </w:footnote>
  <w:footnote w:id="1490">
    <w:p w14:paraId="1B15FACF"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por la Resol. SBS N° 1535-2005 del 06.10.2005</w:t>
      </w:r>
    </w:p>
  </w:footnote>
  <w:footnote w:id="1491">
    <w:p w14:paraId="35439D68"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por la Resol. SBS N° 1535-2005 del 06.10.2005</w:t>
      </w:r>
    </w:p>
  </w:footnote>
  <w:footnote w:id="1492">
    <w:p w14:paraId="7DFA802F"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por la Resol. SBS N° 257-2005 del 10.02.2005</w:t>
      </w:r>
      <w:r w:rsidRPr="00A73A22">
        <w:rPr>
          <w:rFonts w:cs="Arial"/>
          <w:bCs/>
          <w:iCs/>
          <w:sz w:val="16"/>
          <w:szCs w:val="16"/>
        </w:rPr>
        <w:t xml:space="preserve">. Posteriormente eliminada mediante </w:t>
      </w:r>
      <w:r>
        <w:rPr>
          <w:rFonts w:cs="Arial"/>
          <w:bCs/>
          <w:iCs/>
          <w:sz w:val="16"/>
          <w:szCs w:val="16"/>
        </w:rPr>
        <w:t>Resol.</w:t>
      </w:r>
      <w:r w:rsidRPr="00A73A22">
        <w:rPr>
          <w:rFonts w:cs="Arial"/>
          <w:bCs/>
          <w:iCs/>
          <w:sz w:val="16"/>
          <w:szCs w:val="16"/>
        </w:rPr>
        <w:t xml:space="preserve"> SBS N° 3716-2016 del 06.07.2016.</w:t>
      </w:r>
    </w:p>
  </w:footnote>
  <w:footnote w:id="1493">
    <w:p w14:paraId="0E149060"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por la Resol. SBS N° 257-2005 del 10.02.2005</w:t>
      </w:r>
      <w:r w:rsidRPr="00A73A22">
        <w:rPr>
          <w:rFonts w:cs="Arial"/>
          <w:bCs/>
          <w:iCs/>
          <w:sz w:val="16"/>
          <w:szCs w:val="16"/>
        </w:rPr>
        <w:t xml:space="preserve">. Posteriormente modificada la denominación mediante </w:t>
      </w:r>
      <w:r>
        <w:rPr>
          <w:rFonts w:cs="Arial"/>
          <w:bCs/>
          <w:iCs/>
          <w:sz w:val="16"/>
          <w:szCs w:val="16"/>
        </w:rPr>
        <w:t>Resol.</w:t>
      </w:r>
      <w:r w:rsidRPr="00A73A22">
        <w:rPr>
          <w:rFonts w:cs="Arial"/>
          <w:bCs/>
          <w:iCs/>
          <w:sz w:val="16"/>
          <w:szCs w:val="16"/>
        </w:rPr>
        <w:t xml:space="preserve"> SBS N° 3716-2016 del 06.07.2016.</w:t>
      </w:r>
    </w:p>
  </w:footnote>
  <w:footnote w:id="1494">
    <w:p w14:paraId="45F36BBF"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por la Resol. SBS N° 257-2005 del 10.02.2005</w:t>
      </w:r>
    </w:p>
  </w:footnote>
  <w:footnote w:id="1495">
    <w:p w14:paraId="2679530F"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w:t>
      </w:r>
      <w:r w:rsidRPr="00A73A22">
        <w:rPr>
          <w:rFonts w:cs="Arial"/>
          <w:bCs/>
          <w:iCs/>
          <w:sz w:val="16"/>
          <w:szCs w:val="16"/>
        </w:rPr>
        <w:t>r la Resol. SBS N° 1535-2005 del 06.10.2005</w:t>
      </w:r>
    </w:p>
  </w:footnote>
  <w:footnote w:id="1496">
    <w:p w14:paraId="177423AB" w14:textId="77777777" w:rsidR="00DB327A" w:rsidRPr="00A73A22"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por la Resol. SBS N° 1535-2005 del 06.10.2005</w:t>
      </w:r>
      <w:r w:rsidRPr="00A73A22">
        <w:rPr>
          <w:rFonts w:cs="Arial"/>
          <w:bCs/>
          <w:iCs/>
          <w:sz w:val="16"/>
          <w:szCs w:val="16"/>
        </w:rPr>
        <w:t xml:space="preserve">. Posteriormente eliminada mediante </w:t>
      </w:r>
      <w:r>
        <w:rPr>
          <w:rFonts w:cs="Arial"/>
          <w:bCs/>
          <w:iCs/>
          <w:sz w:val="16"/>
          <w:szCs w:val="16"/>
        </w:rPr>
        <w:t>Resol.</w:t>
      </w:r>
      <w:r w:rsidRPr="00A73A22">
        <w:rPr>
          <w:rFonts w:cs="Arial"/>
          <w:bCs/>
          <w:iCs/>
          <w:sz w:val="16"/>
          <w:szCs w:val="16"/>
        </w:rPr>
        <w:t xml:space="preserve"> SBS N° 3716-2016 del 06.07.2016.</w:t>
      </w:r>
    </w:p>
  </w:footnote>
  <w:footnote w:id="1497">
    <w:p w14:paraId="5D8919F5" w14:textId="77777777" w:rsidR="00DB327A" w:rsidRPr="00A4561C" w:rsidRDefault="00DB327A" w:rsidP="000D2ECE">
      <w:pPr>
        <w:pStyle w:val="Textonotapie"/>
        <w:jc w:val="both"/>
        <w:rPr>
          <w:rFonts w:cs="Arial"/>
          <w:sz w:val="16"/>
          <w:szCs w:val="16"/>
        </w:rPr>
      </w:pPr>
      <w:r w:rsidRPr="000D2ECE">
        <w:rPr>
          <w:rStyle w:val="Refdenotaalpie"/>
          <w:rFonts w:cs="Arial"/>
          <w:sz w:val="16"/>
          <w:szCs w:val="16"/>
        </w:rPr>
        <w:footnoteRef/>
      </w:r>
      <w:r w:rsidRPr="000D2ECE">
        <w:rPr>
          <w:rFonts w:cs="Arial"/>
          <w:sz w:val="16"/>
          <w:szCs w:val="16"/>
        </w:rPr>
        <w:t xml:space="preserve"> </w:t>
      </w:r>
      <w:r w:rsidRPr="000D2ECE">
        <w:rPr>
          <w:rFonts w:cs="Arial"/>
          <w:bCs/>
          <w:iCs/>
          <w:sz w:val="16"/>
          <w:szCs w:val="16"/>
        </w:rPr>
        <w:t>Modificada por la Resol. SBS N° 257-2005 del 10.02.2005</w:t>
      </w:r>
      <w:r w:rsidRPr="00A73A22">
        <w:rPr>
          <w:rFonts w:cs="Arial"/>
          <w:bCs/>
          <w:iCs/>
          <w:sz w:val="16"/>
          <w:szCs w:val="16"/>
        </w:rPr>
        <w:t xml:space="preserve">. Posteriormente eliminada mediante </w:t>
      </w:r>
      <w:r>
        <w:rPr>
          <w:rFonts w:cs="Arial"/>
          <w:bCs/>
          <w:iCs/>
          <w:sz w:val="16"/>
          <w:szCs w:val="16"/>
        </w:rPr>
        <w:t>Resol.</w:t>
      </w:r>
      <w:r w:rsidRPr="00A73A22">
        <w:rPr>
          <w:rFonts w:cs="Arial"/>
          <w:bCs/>
          <w:iCs/>
          <w:sz w:val="16"/>
          <w:szCs w:val="16"/>
        </w:rPr>
        <w:t xml:space="preserve"> SBS N° 3716-2016 del 06.07.2016.</w:t>
      </w:r>
    </w:p>
  </w:footnote>
  <w:footnote w:id="1498">
    <w:p w14:paraId="6FB5A6BD" w14:textId="77777777" w:rsidR="00DB327A" w:rsidRPr="00A73A22" w:rsidRDefault="00DB327A" w:rsidP="00A73A22">
      <w:pPr>
        <w:pStyle w:val="Textonotapie"/>
        <w:jc w:val="both"/>
        <w:rPr>
          <w:sz w:val="16"/>
          <w:szCs w:val="16"/>
          <w:lang w:val="es-PE"/>
        </w:rPr>
      </w:pPr>
      <w:r w:rsidRPr="00A73A22">
        <w:rPr>
          <w:rStyle w:val="Refdenotaalpie"/>
          <w:sz w:val="16"/>
          <w:szCs w:val="16"/>
        </w:rPr>
        <w:footnoteRef/>
      </w:r>
      <w:r w:rsidRPr="00A73A22">
        <w:rPr>
          <w:sz w:val="16"/>
          <w:szCs w:val="16"/>
        </w:rPr>
        <w:t xml:space="preserve"> Modificada </w:t>
      </w:r>
      <w:r w:rsidRPr="00A73A22">
        <w:rPr>
          <w:rFonts w:cs="Arial"/>
          <w:sz w:val="16"/>
          <w:szCs w:val="16"/>
          <w:lang w:val="es-ES"/>
        </w:rPr>
        <w:t>mediante la Resol. SBS N° 7036-2012 del 19.09.2012</w:t>
      </w:r>
    </w:p>
  </w:footnote>
  <w:footnote w:id="1499">
    <w:p w14:paraId="26CA9F97"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118-2003 del 29.01.2003 y por la Resol. SBS Nº 6941-2008 del 25.08.2008. Posteriormente sustituido por la Resol.   SBS Nº 11356-2008 del 19.11.2008. Posteiormente</w:t>
      </w:r>
      <w:r w:rsidRPr="00A73A22">
        <w:rPr>
          <w:sz w:val="16"/>
          <w:szCs w:val="16"/>
          <w:lang w:val="es-PE"/>
        </w:rPr>
        <w:t xml:space="preserve"> modificada la descripción mediante </w:t>
      </w:r>
      <w:r>
        <w:rPr>
          <w:sz w:val="16"/>
          <w:szCs w:val="16"/>
          <w:lang w:val="es-PE"/>
        </w:rPr>
        <w:t>Resol.</w:t>
      </w:r>
      <w:r w:rsidRPr="00A73A22">
        <w:rPr>
          <w:sz w:val="16"/>
          <w:szCs w:val="16"/>
          <w:lang w:val="es-PE"/>
        </w:rPr>
        <w:t xml:space="preserve"> SBS N° 3716-2016 del 06.07.2016.</w:t>
      </w:r>
      <w:r>
        <w:rPr>
          <w:sz w:val="16"/>
          <w:szCs w:val="16"/>
          <w:lang w:val="es-PE"/>
        </w:rPr>
        <w:t xml:space="preserve"> </w:t>
      </w:r>
      <w:r w:rsidRPr="00A73A22">
        <w:rPr>
          <w:rFonts w:cs="Arial"/>
          <w:sz w:val="16"/>
          <w:szCs w:val="16"/>
        </w:rPr>
        <w:t>Poste</w:t>
      </w:r>
      <w:r>
        <w:rPr>
          <w:rFonts w:cs="Arial"/>
          <w:sz w:val="16"/>
          <w:szCs w:val="16"/>
        </w:rPr>
        <w:t>r</w:t>
      </w:r>
      <w:r w:rsidRPr="00A73A22">
        <w:rPr>
          <w:rFonts w:cs="Arial"/>
          <w:sz w:val="16"/>
          <w:szCs w:val="16"/>
        </w:rPr>
        <w:t>iormente</w:t>
      </w:r>
      <w:r w:rsidRPr="00A73A22">
        <w:rPr>
          <w:sz w:val="16"/>
          <w:szCs w:val="16"/>
          <w:lang w:val="es-PE"/>
        </w:rPr>
        <w:t xml:space="preserve"> modificada la descripción mediante </w:t>
      </w:r>
      <w:r>
        <w:rPr>
          <w:sz w:val="16"/>
          <w:szCs w:val="16"/>
          <w:lang w:val="es-PE"/>
        </w:rPr>
        <w:t>Resol.</w:t>
      </w:r>
      <w:r w:rsidRPr="00A73A22">
        <w:rPr>
          <w:sz w:val="16"/>
          <w:szCs w:val="16"/>
          <w:lang w:val="es-PE"/>
        </w:rPr>
        <w:t xml:space="preserve"> SBS N° </w:t>
      </w:r>
      <w:r>
        <w:rPr>
          <w:sz w:val="16"/>
          <w:szCs w:val="16"/>
          <w:lang w:val="es-PE"/>
        </w:rPr>
        <w:t>2451</w:t>
      </w:r>
      <w:r w:rsidRPr="00A73A22">
        <w:rPr>
          <w:sz w:val="16"/>
          <w:szCs w:val="16"/>
          <w:lang w:val="es-PE"/>
        </w:rPr>
        <w:t>-20</w:t>
      </w:r>
      <w:r>
        <w:rPr>
          <w:sz w:val="16"/>
          <w:szCs w:val="16"/>
          <w:lang w:val="es-PE"/>
        </w:rPr>
        <w:t>21</w:t>
      </w:r>
      <w:r w:rsidRPr="00A73A22">
        <w:rPr>
          <w:sz w:val="16"/>
          <w:szCs w:val="16"/>
          <w:lang w:val="es-PE"/>
        </w:rPr>
        <w:t xml:space="preserve"> del </w:t>
      </w:r>
      <w:r>
        <w:rPr>
          <w:sz w:val="16"/>
          <w:szCs w:val="16"/>
          <w:lang w:val="es-PE"/>
        </w:rPr>
        <w:t>20</w:t>
      </w:r>
      <w:r w:rsidRPr="00A73A22">
        <w:rPr>
          <w:sz w:val="16"/>
          <w:szCs w:val="16"/>
          <w:lang w:val="es-PE"/>
        </w:rPr>
        <w:t>.0</w:t>
      </w:r>
      <w:r>
        <w:rPr>
          <w:sz w:val="16"/>
          <w:szCs w:val="16"/>
          <w:lang w:val="es-PE"/>
        </w:rPr>
        <w:t>8</w:t>
      </w:r>
      <w:r w:rsidRPr="00A73A22">
        <w:rPr>
          <w:sz w:val="16"/>
          <w:szCs w:val="16"/>
          <w:lang w:val="es-PE"/>
        </w:rPr>
        <w:t>.20</w:t>
      </w:r>
      <w:r>
        <w:rPr>
          <w:sz w:val="16"/>
          <w:szCs w:val="16"/>
          <w:lang w:val="es-PE"/>
        </w:rPr>
        <w:t>21</w:t>
      </w:r>
      <w:r w:rsidRPr="00A73A22">
        <w:rPr>
          <w:sz w:val="16"/>
          <w:szCs w:val="16"/>
          <w:lang w:val="es-PE"/>
        </w:rPr>
        <w:t>.</w:t>
      </w:r>
      <w:r>
        <w:rPr>
          <w:sz w:val="16"/>
          <w:szCs w:val="16"/>
          <w:lang w:val="es-PE"/>
        </w:rPr>
        <w:t xml:space="preserve"> Posteriormente, descripción modificada</w:t>
      </w:r>
      <w:r w:rsidRPr="00A03585">
        <w:rPr>
          <w:sz w:val="16"/>
          <w:szCs w:val="16"/>
          <w:lang w:val="es-PE"/>
        </w:rPr>
        <w:t xml:space="preserve"> por la Resol. SBS N° 467-2023, publicada el 13.02.2023 y vigente a partir de la información de enero 2024</w:t>
      </w:r>
      <w:r>
        <w:rPr>
          <w:sz w:val="16"/>
          <w:szCs w:val="16"/>
          <w:lang w:val="es-PE"/>
        </w:rPr>
        <w:t>.</w:t>
      </w:r>
    </w:p>
  </w:footnote>
  <w:footnote w:id="1500">
    <w:p w14:paraId="4659324E"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501">
    <w:p w14:paraId="66EBBAFE"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02">
    <w:p w14:paraId="7C71883F"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563-2000 del 18.08.2000. Posteriormente eliminado por la Resol.   SBS Nº 11356-2008 del 19.11.2008</w:t>
      </w:r>
    </w:p>
  </w:footnote>
  <w:footnote w:id="1503">
    <w:p w14:paraId="2A84E142"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563-2000 del 18.08.2000. Posteriormente modificada por la Resol.   SBS Nº 11356-2008 del 19.11.2008</w:t>
      </w:r>
    </w:p>
  </w:footnote>
  <w:footnote w:id="1504">
    <w:p w14:paraId="46C26AEE"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05">
    <w:p w14:paraId="2B8D1104"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06">
    <w:p w14:paraId="5DD29726" w14:textId="77777777" w:rsidR="00DB327A" w:rsidRPr="00A73A22" w:rsidRDefault="00DB327A" w:rsidP="00A73A22">
      <w:pPr>
        <w:pStyle w:val="Textonotapie"/>
        <w:jc w:val="both"/>
        <w:rPr>
          <w:rFonts w:cs="Arial"/>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07">
    <w:p w14:paraId="72FD7EB1"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08">
    <w:p w14:paraId="01F2501B"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09">
    <w:p w14:paraId="47F7BC67"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10">
    <w:p w14:paraId="060395CA"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11">
    <w:p w14:paraId="52960CBF"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12">
    <w:p w14:paraId="6173D539"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13">
    <w:p w14:paraId="33C7E3BE"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14">
    <w:p w14:paraId="1678C96A"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15">
    <w:p w14:paraId="32D3B5BC"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516">
    <w:p w14:paraId="7EEFB90C"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17">
    <w:p w14:paraId="4D9AF3B3"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563-2000 del 18.08.2000. Posteriormente modificada por la Resol.   SBS Nº 11356-2008 del 19.11.2008</w:t>
      </w:r>
    </w:p>
  </w:footnote>
  <w:footnote w:id="1518">
    <w:p w14:paraId="4C83FB0F"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19">
    <w:p w14:paraId="7E4350E7"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20">
    <w:p w14:paraId="7783A1AE"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21">
    <w:p w14:paraId="0FDE827B"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22">
    <w:p w14:paraId="66405C4F"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23">
    <w:p w14:paraId="4E22224F"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24">
    <w:p w14:paraId="0E8B01DA"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25">
    <w:p w14:paraId="05D2B0CF"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26">
    <w:p w14:paraId="7ED5B9E8"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27">
    <w:p w14:paraId="6849E8C6"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28">
    <w:p w14:paraId="7673D88E"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29">
    <w:p w14:paraId="5547BD9D"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530">
    <w:p w14:paraId="3C421DF5" w14:textId="77777777" w:rsidR="00DB327A" w:rsidRPr="00932EF8"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563-2000 del 18.08.2000. Posteriormente modificada por la Resol.   SBS Nº 11356-2008 del 19.11.2008</w:t>
      </w:r>
    </w:p>
  </w:footnote>
  <w:footnote w:id="1531">
    <w:p w14:paraId="4F840563"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32">
    <w:p w14:paraId="16CF8873"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33">
    <w:p w14:paraId="32B26351"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34">
    <w:p w14:paraId="0098F578"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35">
    <w:p w14:paraId="070DA44F"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36">
    <w:p w14:paraId="31652884"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37">
    <w:p w14:paraId="10D02FAD"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38">
    <w:p w14:paraId="1DC1C845" w14:textId="77777777" w:rsidR="00DB327A" w:rsidRPr="00A4561C"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39">
    <w:p w14:paraId="2E2CB4AE"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40">
    <w:p w14:paraId="041C3C7C"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41">
    <w:p w14:paraId="4A4924E5"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42">
    <w:p w14:paraId="73193E17"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43">
    <w:p w14:paraId="2A6FF93C"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563-2000 del 18.08.2000. Posteriormente eliminado por la Resol.   SBS Nº 11356-2008 del 19.11.2008</w:t>
      </w:r>
    </w:p>
  </w:footnote>
  <w:footnote w:id="1544">
    <w:p w14:paraId="24B93676"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914-2010 del 26.01.2010. Posteriormente</w:t>
      </w:r>
      <w:r>
        <w:rPr>
          <w:rFonts w:cs="Arial"/>
          <w:sz w:val="16"/>
          <w:szCs w:val="16"/>
        </w:rPr>
        <w:t xml:space="preserve"> modificado</w:t>
      </w:r>
      <w:r w:rsidRPr="00932EF8">
        <w:rPr>
          <w:rFonts w:cs="Arial"/>
          <w:sz w:val="16"/>
          <w:szCs w:val="16"/>
        </w:rPr>
        <w:t xml:space="preserve"> por la Resol.</w:t>
      </w:r>
      <w:r>
        <w:rPr>
          <w:rFonts w:cs="Arial"/>
          <w:sz w:val="16"/>
          <w:szCs w:val="16"/>
        </w:rPr>
        <w:t xml:space="preserve"> </w:t>
      </w:r>
      <w:r w:rsidRPr="00932EF8">
        <w:rPr>
          <w:rFonts w:cs="Arial"/>
          <w:sz w:val="16"/>
          <w:szCs w:val="16"/>
        </w:rPr>
        <w:t xml:space="preserve">SBS Nº </w:t>
      </w:r>
      <w:r>
        <w:rPr>
          <w:rFonts w:cs="Arial"/>
          <w:sz w:val="16"/>
          <w:szCs w:val="16"/>
        </w:rPr>
        <w:t>2451</w:t>
      </w:r>
      <w:r w:rsidRPr="00932EF8">
        <w:rPr>
          <w:rFonts w:cs="Arial"/>
          <w:sz w:val="16"/>
          <w:szCs w:val="16"/>
        </w:rPr>
        <w:t>-20</w:t>
      </w:r>
      <w:r>
        <w:rPr>
          <w:rFonts w:cs="Arial"/>
          <w:sz w:val="16"/>
          <w:szCs w:val="16"/>
        </w:rPr>
        <w:t>21</w:t>
      </w:r>
      <w:r w:rsidRPr="00932EF8">
        <w:rPr>
          <w:rFonts w:cs="Arial"/>
          <w:sz w:val="16"/>
          <w:szCs w:val="16"/>
        </w:rPr>
        <w:t xml:space="preserve"> del </w:t>
      </w:r>
      <w:r>
        <w:rPr>
          <w:rFonts w:cs="Arial"/>
          <w:sz w:val="16"/>
          <w:szCs w:val="16"/>
        </w:rPr>
        <w:t>20</w:t>
      </w:r>
      <w:r w:rsidRPr="00932EF8">
        <w:rPr>
          <w:rFonts w:cs="Arial"/>
          <w:sz w:val="16"/>
          <w:szCs w:val="16"/>
        </w:rPr>
        <w:t>.</w:t>
      </w:r>
      <w:r>
        <w:rPr>
          <w:rFonts w:cs="Arial"/>
          <w:sz w:val="16"/>
          <w:szCs w:val="16"/>
        </w:rPr>
        <w:t>08</w:t>
      </w:r>
      <w:r w:rsidRPr="00932EF8">
        <w:rPr>
          <w:rFonts w:cs="Arial"/>
          <w:sz w:val="16"/>
          <w:szCs w:val="16"/>
        </w:rPr>
        <w:t>.20</w:t>
      </w:r>
      <w:r>
        <w:rPr>
          <w:rFonts w:cs="Arial"/>
          <w:sz w:val="16"/>
          <w:szCs w:val="16"/>
        </w:rPr>
        <w:t>21</w:t>
      </w:r>
    </w:p>
  </w:footnote>
  <w:footnote w:id="1545">
    <w:p w14:paraId="706B012A" w14:textId="77777777" w:rsidR="00DB327A" w:rsidRPr="001B1967" w:rsidRDefault="00DB327A">
      <w:pPr>
        <w:pStyle w:val="Textonotapie"/>
        <w:rPr>
          <w:lang w:val="es-PE"/>
        </w:rPr>
      </w:pPr>
      <w:r w:rsidRPr="001B1967">
        <w:rPr>
          <w:rStyle w:val="Refdenotaalpie"/>
          <w:rFonts w:cs="Arial"/>
          <w:sz w:val="16"/>
          <w:szCs w:val="16"/>
        </w:rPr>
        <w:footnoteRef/>
      </w:r>
      <w:r>
        <w:t xml:space="preserve"> </w:t>
      </w:r>
      <w:r w:rsidRPr="00932EF8">
        <w:rPr>
          <w:rFonts w:cs="Arial"/>
          <w:sz w:val="16"/>
          <w:szCs w:val="16"/>
        </w:rPr>
        <w:t xml:space="preserve">Posteriormente </w:t>
      </w:r>
      <w:r>
        <w:rPr>
          <w:rFonts w:cs="Arial"/>
          <w:sz w:val="16"/>
          <w:szCs w:val="16"/>
        </w:rPr>
        <w:t>incorporadp</w:t>
      </w:r>
      <w:r w:rsidRPr="00932EF8">
        <w:rPr>
          <w:rFonts w:cs="Arial"/>
          <w:sz w:val="16"/>
          <w:szCs w:val="16"/>
        </w:rPr>
        <w:t xml:space="preserve"> por la Resol.</w:t>
      </w:r>
      <w:r>
        <w:rPr>
          <w:rFonts w:cs="Arial"/>
          <w:sz w:val="16"/>
          <w:szCs w:val="16"/>
        </w:rPr>
        <w:t xml:space="preserve"> </w:t>
      </w:r>
      <w:r w:rsidRPr="00932EF8">
        <w:rPr>
          <w:rFonts w:cs="Arial"/>
          <w:sz w:val="16"/>
          <w:szCs w:val="16"/>
        </w:rPr>
        <w:t xml:space="preserve">SBS Nº </w:t>
      </w:r>
      <w:r>
        <w:rPr>
          <w:rFonts w:cs="Arial"/>
          <w:sz w:val="16"/>
          <w:szCs w:val="16"/>
        </w:rPr>
        <w:t>2451</w:t>
      </w:r>
      <w:r w:rsidRPr="00932EF8">
        <w:rPr>
          <w:rFonts w:cs="Arial"/>
          <w:sz w:val="16"/>
          <w:szCs w:val="16"/>
        </w:rPr>
        <w:t>-20</w:t>
      </w:r>
      <w:r>
        <w:rPr>
          <w:rFonts w:cs="Arial"/>
          <w:sz w:val="16"/>
          <w:szCs w:val="16"/>
        </w:rPr>
        <w:t>21</w:t>
      </w:r>
      <w:r w:rsidRPr="00932EF8">
        <w:rPr>
          <w:rFonts w:cs="Arial"/>
          <w:sz w:val="16"/>
          <w:szCs w:val="16"/>
        </w:rPr>
        <w:t xml:space="preserve"> del </w:t>
      </w:r>
      <w:r>
        <w:rPr>
          <w:rFonts w:cs="Arial"/>
          <w:sz w:val="16"/>
          <w:szCs w:val="16"/>
        </w:rPr>
        <w:t>20</w:t>
      </w:r>
      <w:r w:rsidRPr="00932EF8">
        <w:rPr>
          <w:rFonts w:cs="Arial"/>
          <w:sz w:val="16"/>
          <w:szCs w:val="16"/>
        </w:rPr>
        <w:t>.</w:t>
      </w:r>
      <w:r>
        <w:rPr>
          <w:rFonts w:cs="Arial"/>
          <w:sz w:val="16"/>
          <w:szCs w:val="16"/>
        </w:rPr>
        <w:t>08</w:t>
      </w:r>
      <w:r w:rsidRPr="00932EF8">
        <w:rPr>
          <w:rFonts w:cs="Arial"/>
          <w:sz w:val="16"/>
          <w:szCs w:val="16"/>
        </w:rPr>
        <w:t>.20</w:t>
      </w:r>
      <w:r>
        <w:rPr>
          <w:rFonts w:cs="Arial"/>
          <w:sz w:val="16"/>
          <w:szCs w:val="16"/>
        </w:rPr>
        <w:t>21</w:t>
      </w:r>
    </w:p>
  </w:footnote>
  <w:footnote w:id="1546">
    <w:p w14:paraId="5418A038"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118-2003 del 29.01.2003</w:t>
      </w:r>
    </w:p>
  </w:footnote>
  <w:footnote w:id="1547">
    <w:p w14:paraId="4FC756D7"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118-2003 del 29.01.2003</w:t>
      </w:r>
    </w:p>
  </w:footnote>
  <w:footnote w:id="1548">
    <w:p w14:paraId="2D5B4F6C"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118-2003 del 29.01.2003</w:t>
      </w:r>
    </w:p>
  </w:footnote>
  <w:footnote w:id="1549">
    <w:p w14:paraId="2302A97E"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118-2003 del 29.01.2003</w:t>
      </w:r>
    </w:p>
  </w:footnote>
  <w:footnote w:id="1550">
    <w:p w14:paraId="382D16A6"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118-2003 del 29.01.2003</w:t>
      </w:r>
    </w:p>
  </w:footnote>
  <w:footnote w:id="1551">
    <w:p w14:paraId="34CAA9E9"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118-2003 del 29.01.2003</w:t>
      </w:r>
    </w:p>
  </w:footnote>
  <w:footnote w:id="1552">
    <w:p w14:paraId="5DE50DAF"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118-2003 del 29.01.2003</w:t>
      </w:r>
    </w:p>
  </w:footnote>
  <w:footnote w:id="1553">
    <w:p w14:paraId="374ADBB3"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118-2003 del 29.01.2003</w:t>
      </w:r>
    </w:p>
  </w:footnote>
  <w:footnote w:id="1554">
    <w:p w14:paraId="4DDB35CC"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118-2003 del 29.01.2003</w:t>
      </w:r>
    </w:p>
  </w:footnote>
  <w:footnote w:id="1555">
    <w:p w14:paraId="6DABAFCB"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6941-2008 del 25.08.2008. Posteriormente modificad</w:t>
      </w:r>
      <w:r>
        <w:rPr>
          <w:rFonts w:cs="Arial"/>
          <w:sz w:val="16"/>
          <w:szCs w:val="16"/>
        </w:rPr>
        <w:t>a</w:t>
      </w:r>
      <w:r w:rsidRPr="00932EF8">
        <w:rPr>
          <w:rFonts w:cs="Arial"/>
          <w:sz w:val="16"/>
          <w:szCs w:val="16"/>
        </w:rPr>
        <w:t xml:space="preserve"> por la Resol.   SBS Nº 11356-2008 del 19.11.2008</w:t>
      </w:r>
    </w:p>
  </w:footnote>
  <w:footnote w:id="1556">
    <w:p w14:paraId="6E83F308" w14:textId="77777777" w:rsidR="00DB327A" w:rsidRPr="00932EF8" w:rsidRDefault="00DB327A">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57">
    <w:p w14:paraId="570F7683"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58">
    <w:p w14:paraId="07425C21" w14:textId="77777777" w:rsidR="00DB327A" w:rsidRPr="00932EF8"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59">
    <w:p w14:paraId="17D51DFB" w14:textId="77777777" w:rsidR="00DB327A" w:rsidRPr="00A4561C" w:rsidRDefault="00DB327A" w:rsidP="007106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932EF8">
        <w:rPr>
          <w:rFonts w:cs="Arial"/>
          <w:sz w:val="16"/>
          <w:szCs w:val="16"/>
        </w:rPr>
        <w:t xml:space="preserve"> por la Resol.   SBS Nº 11356-2008 del 19.11.2008</w:t>
      </w:r>
    </w:p>
  </w:footnote>
  <w:footnote w:id="1560">
    <w:p w14:paraId="65EBDE4E" w14:textId="77777777" w:rsidR="00DB327A" w:rsidRPr="00932EF8" w:rsidRDefault="00DB327A" w:rsidP="00A035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A03585">
        <w:rPr>
          <w:rFonts w:cs="Arial"/>
          <w:sz w:val="16"/>
          <w:szCs w:val="16"/>
        </w:rPr>
        <w:t xml:space="preserve"> por la Resol. SBS N° 467-2023, publicada el 13.02.2023 y vigente a partir de la información de enero 2024</w:t>
      </w:r>
      <w:r>
        <w:rPr>
          <w:rFonts w:cs="Arial"/>
          <w:sz w:val="16"/>
          <w:szCs w:val="16"/>
        </w:rPr>
        <w:t>.</w:t>
      </w:r>
    </w:p>
  </w:footnote>
  <w:footnote w:id="1561">
    <w:p w14:paraId="24BC320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mediante Resol. SBS N° 41-2005 del 14.01.2005 y Resol. SBS Nº 6941-2008 del 25.08.2008</w:t>
      </w:r>
    </w:p>
  </w:footnote>
  <w:footnote w:id="1562">
    <w:p w14:paraId="62D8DCC9" w14:textId="77777777" w:rsidR="00DB327A" w:rsidRPr="001B1967" w:rsidRDefault="00DB327A">
      <w:pPr>
        <w:pStyle w:val="Textonotapie"/>
        <w:rPr>
          <w:lang w:val="es-PE"/>
        </w:rPr>
      </w:pPr>
      <w:r w:rsidRPr="001B1967">
        <w:rPr>
          <w:rStyle w:val="Refdenotaalpie"/>
          <w:rFonts w:cs="Arial"/>
          <w:sz w:val="16"/>
          <w:szCs w:val="16"/>
        </w:rPr>
        <w:footnoteRef/>
      </w:r>
      <w:r w:rsidRPr="001B1967">
        <w:rPr>
          <w:rStyle w:val="Refdenotaalpie"/>
          <w:rFonts w:cs="Arial"/>
          <w:sz w:val="16"/>
          <w:szCs w:val="16"/>
        </w:rPr>
        <w:t xml:space="preserve"> </w:t>
      </w:r>
      <w:r>
        <w:rPr>
          <w:rFonts w:cs="Arial"/>
          <w:sz w:val="16"/>
          <w:szCs w:val="16"/>
        </w:rPr>
        <w:t>Modificada</w:t>
      </w:r>
      <w:r w:rsidRPr="00A4561C">
        <w:rPr>
          <w:rFonts w:cs="Arial"/>
          <w:sz w:val="16"/>
          <w:szCs w:val="16"/>
        </w:rPr>
        <w:t xml:space="preserve"> mediante Resol. SBS N° </w:t>
      </w:r>
      <w:r>
        <w:rPr>
          <w:rFonts w:cs="Arial"/>
          <w:sz w:val="16"/>
          <w:szCs w:val="16"/>
        </w:rPr>
        <w:t>2451</w:t>
      </w:r>
      <w:r w:rsidRPr="00A4561C">
        <w:rPr>
          <w:rFonts w:cs="Arial"/>
          <w:sz w:val="16"/>
          <w:szCs w:val="16"/>
        </w:rPr>
        <w:t>-20</w:t>
      </w:r>
      <w:r>
        <w:rPr>
          <w:rFonts w:cs="Arial"/>
          <w:sz w:val="16"/>
          <w:szCs w:val="16"/>
        </w:rPr>
        <w:t>21</w:t>
      </w:r>
      <w:r w:rsidRPr="00A4561C">
        <w:rPr>
          <w:rFonts w:cs="Arial"/>
          <w:sz w:val="16"/>
          <w:szCs w:val="16"/>
        </w:rPr>
        <w:t xml:space="preserve"> del </w:t>
      </w:r>
      <w:r>
        <w:rPr>
          <w:rFonts w:cs="Arial"/>
          <w:sz w:val="16"/>
          <w:szCs w:val="16"/>
        </w:rPr>
        <w:t>20</w:t>
      </w:r>
      <w:r w:rsidRPr="00A4561C">
        <w:rPr>
          <w:rFonts w:cs="Arial"/>
          <w:sz w:val="16"/>
          <w:szCs w:val="16"/>
        </w:rPr>
        <w:t>.0</w:t>
      </w:r>
      <w:r>
        <w:rPr>
          <w:rFonts w:cs="Arial"/>
          <w:sz w:val="16"/>
          <w:szCs w:val="16"/>
        </w:rPr>
        <w:t>8</w:t>
      </w:r>
      <w:r w:rsidRPr="00A4561C">
        <w:rPr>
          <w:rFonts w:cs="Arial"/>
          <w:sz w:val="16"/>
          <w:szCs w:val="16"/>
        </w:rPr>
        <w:t>.20</w:t>
      </w:r>
      <w:r>
        <w:rPr>
          <w:rFonts w:cs="Arial"/>
          <w:sz w:val="16"/>
          <w:szCs w:val="16"/>
        </w:rPr>
        <w:t>21.</w:t>
      </w:r>
    </w:p>
  </w:footnote>
  <w:footnote w:id="1563">
    <w:p w14:paraId="349AF079" w14:textId="77777777" w:rsidR="00DB327A" w:rsidRPr="00932EF8" w:rsidRDefault="00DB327A" w:rsidP="00A03585">
      <w:pPr>
        <w:pStyle w:val="Textonotapie"/>
        <w:rPr>
          <w:rFonts w:cs="Arial"/>
          <w:sz w:val="16"/>
          <w:szCs w:val="16"/>
        </w:rPr>
      </w:pPr>
      <w:r w:rsidRPr="00932EF8">
        <w:rPr>
          <w:rStyle w:val="Refdenotaalpie"/>
          <w:rFonts w:cs="Arial"/>
          <w:sz w:val="16"/>
          <w:szCs w:val="16"/>
        </w:rPr>
        <w:footnoteRef/>
      </w:r>
      <w:r w:rsidRPr="00932EF8">
        <w:rPr>
          <w:rFonts w:cs="Arial"/>
          <w:sz w:val="16"/>
          <w:szCs w:val="16"/>
        </w:rPr>
        <w:t xml:space="preserve"> </w:t>
      </w:r>
      <w:r>
        <w:rPr>
          <w:rFonts w:cs="Arial"/>
          <w:sz w:val="16"/>
          <w:szCs w:val="16"/>
        </w:rPr>
        <w:t>Incorporada</w:t>
      </w:r>
      <w:r w:rsidRPr="00A03585">
        <w:rPr>
          <w:rFonts w:cs="Arial"/>
          <w:sz w:val="16"/>
          <w:szCs w:val="16"/>
        </w:rPr>
        <w:t xml:space="preserve"> por la Resol. SBS N° 467-2023, publicada el 13.02.2023 y vigente a partir de la información de enero 2024</w:t>
      </w:r>
      <w:r>
        <w:rPr>
          <w:rFonts w:cs="Arial"/>
          <w:sz w:val="16"/>
          <w:szCs w:val="16"/>
        </w:rPr>
        <w:t>.</w:t>
      </w:r>
    </w:p>
  </w:footnote>
  <w:footnote w:id="1564">
    <w:p w14:paraId="3708298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Nº  118-2003 del 29.01.2003 y por la Resol. SBS Nº 6941-2008 del 25.08.2008</w:t>
      </w:r>
    </w:p>
  </w:footnote>
  <w:footnote w:id="1565">
    <w:p w14:paraId="4F2EC6A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Sustituido mediante Resol. SBS Nº 914-2010 del 26.01.2010</w:t>
      </w:r>
    </w:p>
  </w:footnote>
  <w:footnote w:id="1566">
    <w:p w14:paraId="50882353"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Sustituido mediante Resol. SBS Nº 914-2010 del 26.01.2010</w:t>
      </w:r>
    </w:p>
  </w:footnote>
  <w:footnote w:id="1567">
    <w:p w14:paraId="11C01081"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 xml:space="preserve">Modificada por la Resol. SBS N° 257-2005 del 10.02.2005. Posteriormente eliminada mediante </w:t>
      </w:r>
      <w:r>
        <w:rPr>
          <w:rFonts w:cs="Arial"/>
          <w:bCs/>
          <w:sz w:val="16"/>
          <w:szCs w:val="16"/>
        </w:rPr>
        <w:t>Resol.</w:t>
      </w:r>
      <w:r w:rsidRPr="00A73A22">
        <w:rPr>
          <w:rFonts w:cs="Arial"/>
          <w:bCs/>
          <w:sz w:val="16"/>
          <w:szCs w:val="16"/>
        </w:rPr>
        <w:t xml:space="preserve"> SBS N° 3716-2016 del 06.07.2016.</w:t>
      </w:r>
    </w:p>
  </w:footnote>
  <w:footnote w:id="1568">
    <w:p w14:paraId="1045E72E"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Modificada por la Resol. SBS N° 257-2005 del 10.02.2005</w:t>
      </w:r>
    </w:p>
  </w:footnote>
  <w:footnote w:id="1569">
    <w:p w14:paraId="64C279AB" w14:textId="77777777" w:rsidR="00DB327A" w:rsidRPr="00A4561C"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Modificada por la Resol. SBS N° 257-2005 del 10.02.2005</w:t>
      </w:r>
    </w:p>
  </w:footnote>
  <w:footnote w:id="1570">
    <w:p w14:paraId="13C28A8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Sustituido mediante Resol. SBS Nº 914-2010 del 26.01.2010</w:t>
      </w:r>
      <w:r>
        <w:rPr>
          <w:rFonts w:cs="Arial"/>
          <w:sz w:val="16"/>
          <w:szCs w:val="16"/>
        </w:rPr>
        <w:t xml:space="preserve">. Eliminada las subcuentas 4403.01 y 4403.02 </w:t>
      </w:r>
      <w:r w:rsidRPr="00A4561C">
        <w:rPr>
          <w:rFonts w:cs="Arial"/>
          <w:bCs/>
          <w:sz w:val="16"/>
          <w:szCs w:val="16"/>
        </w:rPr>
        <w:t>por Resol. SBS N° 1967-2010 del 24.02.2010</w:t>
      </w:r>
    </w:p>
  </w:footnote>
  <w:footnote w:id="1571">
    <w:p w14:paraId="29497573"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mediante Resol. SBS Nº 914-2010 del 26.01.2010</w:t>
      </w:r>
    </w:p>
  </w:footnote>
  <w:footnote w:id="1572">
    <w:p w14:paraId="022B81CA" w14:textId="77777777" w:rsidR="00DB327A" w:rsidRPr="00A4561C" w:rsidRDefault="00DB327A" w:rsidP="003356D8">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Modificada la denominación por la Resol. SBS N° 2740-2011 del 25.02.2011</w:t>
      </w:r>
    </w:p>
  </w:footnote>
  <w:footnote w:id="1573">
    <w:p w14:paraId="5A1EE10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Resol. SBS Nº 914-2010 del 26.01.2010</w:t>
      </w:r>
    </w:p>
  </w:footnote>
  <w:footnote w:id="1574">
    <w:p w14:paraId="6DAB7753" w14:textId="77777777" w:rsidR="00DB327A" w:rsidRPr="00A4561C" w:rsidRDefault="00DB327A" w:rsidP="00A73A22">
      <w:pPr>
        <w:pStyle w:val="Textonotapie"/>
        <w:jc w:val="both"/>
        <w:rPr>
          <w:rFonts w:cs="Arial"/>
          <w:sz w:val="16"/>
          <w:szCs w:val="16"/>
        </w:rPr>
      </w:pPr>
      <w:r w:rsidRPr="00A4561C">
        <w:rPr>
          <w:rStyle w:val="Refdenotaalpie"/>
          <w:rFonts w:cs="Arial"/>
          <w:sz w:val="16"/>
          <w:szCs w:val="16"/>
        </w:rPr>
        <w:footnoteRef/>
      </w:r>
      <w:r w:rsidRPr="00A4561C">
        <w:rPr>
          <w:rFonts w:cs="Arial"/>
          <w:sz w:val="16"/>
          <w:szCs w:val="16"/>
        </w:rPr>
        <w:t xml:space="preserve"> Cuenta </w:t>
      </w:r>
      <w:r>
        <w:rPr>
          <w:rFonts w:cs="Arial"/>
          <w:sz w:val="16"/>
          <w:szCs w:val="16"/>
        </w:rPr>
        <w:t>Incorporada</w:t>
      </w:r>
      <w:r w:rsidRPr="00A4561C">
        <w:rPr>
          <w:rFonts w:cs="Arial"/>
          <w:sz w:val="16"/>
          <w:szCs w:val="16"/>
        </w:rPr>
        <w:t xml:space="preserve">  mediante Resol. SBS Nº 914-2010 del 26.01.2010</w:t>
      </w:r>
    </w:p>
  </w:footnote>
  <w:footnote w:id="1575">
    <w:p w14:paraId="660D9B51" w14:textId="77777777" w:rsidR="00DB327A" w:rsidRPr="00A73A22" w:rsidRDefault="00DB327A" w:rsidP="00A73A22">
      <w:pPr>
        <w:pStyle w:val="Textonotapie"/>
        <w:jc w:val="both"/>
        <w:rPr>
          <w:sz w:val="16"/>
          <w:szCs w:val="16"/>
          <w:lang w:val="es-PE"/>
        </w:rPr>
      </w:pPr>
      <w:r w:rsidRPr="00A73A22">
        <w:rPr>
          <w:rStyle w:val="Refdenotaalpie"/>
          <w:sz w:val="16"/>
          <w:szCs w:val="16"/>
        </w:rPr>
        <w:footnoteRef/>
      </w:r>
      <w:r w:rsidRPr="00A73A22">
        <w:rPr>
          <w:sz w:val="16"/>
          <w:szCs w:val="16"/>
        </w:rPr>
        <w:t xml:space="preserve"> </w:t>
      </w:r>
      <w:r w:rsidRPr="00A73A22">
        <w:rPr>
          <w:sz w:val="16"/>
          <w:szCs w:val="16"/>
          <w:lang w:val="es-PE"/>
        </w:rPr>
        <w:t xml:space="preserve">Modificada la denominación mediante </w:t>
      </w:r>
      <w:r>
        <w:rPr>
          <w:sz w:val="16"/>
          <w:szCs w:val="16"/>
          <w:lang w:val="es-PE"/>
        </w:rPr>
        <w:t>Resol.</w:t>
      </w:r>
      <w:r w:rsidRPr="00A73A22">
        <w:rPr>
          <w:sz w:val="16"/>
          <w:szCs w:val="16"/>
          <w:lang w:val="es-PE"/>
        </w:rPr>
        <w:t xml:space="preserve"> SBS N° 3716-2016 del 06.07.2016</w:t>
      </w:r>
    </w:p>
  </w:footnote>
  <w:footnote w:id="1576">
    <w:p w14:paraId="330C6F7B"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Cuenta Incorporada  mediante Resol. SBS Nº 914-2010 del 26.01.2010</w:t>
      </w:r>
    </w:p>
  </w:footnote>
  <w:footnote w:id="1577">
    <w:p w14:paraId="7F1DA197" w14:textId="77777777" w:rsidR="00DB327A" w:rsidRPr="00A73A22" w:rsidRDefault="00DB327A" w:rsidP="00A73A22">
      <w:pPr>
        <w:pStyle w:val="Textonotapie"/>
        <w:jc w:val="both"/>
        <w:rPr>
          <w:sz w:val="16"/>
          <w:szCs w:val="16"/>
          <w:lang w:val="es-PE"/>
        </w:rPr>
      </w:pPr>
      <w:r w:rsidRPr="00A73A22">
        <w:rPr>
          <w:rStyle w:val="Refdenotaalpie"/>
          <w:rFonts w:cs="Arial"/>
          <w:sz w:val="16"/>
          <w:szCs w:val="16"/>
        </w:rPr>
        <w:footnoteRef/>
      </w:r>
      <w:r w:rsidRPr="00A73A22">
        <w:rPr>
          <w:rFonts w:cs="Arial"/>
          <w:sz w:val="16"/>
          <w:szCs w:val="16"/>
        </w:rPr>
        <w:t xml:space="preserve"> </w:t>
      </w:r>
      <w:r w:rsidRPr="00A73A22">
        <w:rPr>
          <w:rFonts w:cs="Arial"/>
          <w:sz w:val="16"/>
          <w:szCs w:val="16"/>
          <w:lang w:val="es-PE"/>
        </w:rPr>
        <w:t xml:space="preserve">Modificada la dinámica mediante </w:t>
      </w:r>
      <w:r>
        <w:rPr>
          <w:rFonts w:cs="Arial"/>
          <w:sz w:val="16"/>
          <w:szCs w:val="16"/>
          <w:lang w:val="es-PE"/>
        </w:rPr>
        <w:t>Resol.</w:t>
      </w:r>
      <w:r w:rsidRPr="00A73A22">
        <w:rPr>
          <w:rFonts w:cs="Arial"/>
          <w:sz w:val="16"/>
          <w:szCs w:val="16"/>
          <w:lang w:val="es-PE"/>
        </w:rPr>
        <w:t xml:space="preserve"> SBS N° 3716-2016 del 06.07.2016.</w:t>
      </w:r>
    </w:p>
  </w:footnote>
  <w:footnote w:id="1578">
    <w:p w14:paraId="2ECD0AE1" w14:textId="77777777" w:rsidR="00DB327A" w:rsidRPr="00A4561C" w:rsidRDefault="00DB327A" w:rsidP="006E5EE6">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Pr>
          <w:rFonts w:cs="Arial"/>
          <w:sz w:val="16"/>
          <w:szCs w:val="16"/>
        </w:rPr>
        <w:t>Incorporada</w:t>
      </w:r>
      <w:r w:rsidRPr="00E31A23">
        <w:rPr>
          <w:rFonts w:cs="Arial"/>
          <w:sz w:val="16"/>
          <w:szCs w:val="16"/>
        </w:rPr>
        <w:t xml:space="preserve"> por la Resol. SBS Nº 2740-2011 del 25.02.2011.</w:t>
      </w:r>
      <w:r>
        <w:rPr>
          <w:rFonts w:cs="Arial"/>
          <w:sz w:val="16"/>
          <w:szCs w:val="16"/>
        </w:rPr>
        <w:t xml:space="preserve"> </w:t>
      </w:r>
    </w:p>
  </w:footnote>
  <w:footnote w:id="1579">
    <w:p w14:paraId="0B27184F" w14:textId="77777777" w:rsidR="00DB327A" w:rsidRPr="00C049F6" w:rsidRDefault="00DB327A" w:rsidP="0051270C">
      <w:pPr>
        <w:pStyle w:val="Textonotapie"/>
        <w:rPr>
          <w:lang w:val="es-PE"/>
        </w:rPr>
      </w:pPr>
      <w:r w:rsidRPr="00E31A23">
        <w:rPr>
          <w:rStyle w:val="Refdenotaalpie"/>
        </w:rPr>
        <w:footnoteRef/>
      </w:r>
      <w:r w:rsidRPr="00E31A23">
        <w:t xml:space="preserve"> </w:t>
      </w:r>
      <w:r w:rsidRPr="00E31A23">
        <w:rPr>
          <w:sz w:val="16"/>
          <w:szCs w:val="16"/>
        </w:rPr>
        <w:t xml:space="preserve">Eliminada la cuenta analítica 4503.01.16 </w:t>
      </w:r>
      <w:r w:rsidRPr="00E31A23">
        <w:rPr>
          <w:rFonts w:cs="Arial"/>
          <w:sz w:val="16"/>
          <w:szCs w:val="16"/>
          <w:lang w:val="es-ES"/>
        </w:rPr>
        <w:t>mediante la Resol. SBS N° 7036-2012 del 19.09.2012</w:t>
      </w:r>
    </w:p>
  </w:footnote>
  <w:footnote w:id="1580">
    <w:p w14:paraId="75DC3582" w14:textId="77777777" w:rsidR="00DB327A" w:rsidRPr="007C6705" w:rsidRDefault="00DB327A">
      <w:pPr>
        <w:pStyle w:val="Textonotapie"/>
        <w:rPr>
          <w:lang w:val="es-PE"/>
        </w:rPr>
      </w:pPr>
      <w:r w:rsidRPr="00E31A23">
        <w:rPr>
          <w:rStyle w:val="Refdenotaalpie"/>
        </w:rPr>
        <w:footnoteRef/>
      </w:r>
      <w:r w:rsidRPr="00E31A23">
        <w:t xml:space="preserve"> </w:t>
      </w:r>
      <w:r>
        <w:rPr>
          <w:sz w:val="16"/>
          <w:szCs w:val="16"/>
        </w:rPr>
        <w:t>Incorporada</w:t>
      </w:r>
      <w:r w:rsidRPr="00E31A23">
        <w:rPr>
          <w:sz w:val="16"/>
          <w:szCs w:val="16"/>
        </w:rPr>
        <w:t xml:space="preserve"> </w:t>
      </w:r>
      <w:r w:rsidRPr="00E31A23">
        <w:rPr>
          <w:rFonts w:cs="Arial"/>
          <w:sz w:val="16"/>
          <w:szCs w:val="16"/>
          <w:lang w:val="es-ES"/>
        </w:rPr>
        <w:t>mediante la Resol. SBS N° 7036-2012 del 19.09.2012</w:t>
      </w:r>
    </w:p>
  </w:footnote>
  <w:footnote w:id="1581">
    <w:p w14:paraId="1BFDBFE1" w14:textId="77777777" w:rsidR="00DB327A" w:rsidRPr="00ED7CBA" w:rsidRDefault="00DB327A">
      <w:pPr>
        <w:pStyle w:val="Textonotapie"/>
        <w:rPr>
          <w:lang w:val="es-PE"/>
        </w:rPr>
      </w:pPr>
      <w:r>
        <w:rPr>
          <w:rStyle w:val="Refdenotaalpie"/>
        </w:rPr>
        <w:footnoteRef/>
      </w:r>
      <w:r>
        <w:t xml:space="preserve"> </w:t>
      </w:r>
      <w:r>
        <w:rPr>
          <w:sz w:val="16"/>
          <w:szCs w:val="16"/>
        </w:rPr>
        <w:t xml:space="preserve">Modificada </w:t>
      </w:r>
      <w:r>
        <w:rPr>
          <w:rFonts w:cs="Arial"/>
          <w:sz w:val="16"/>
          <w:szCs w:val="16"/>
          <w:lang w:val="es-ES"/>
        </w:rPr>
        <w:t>mediante la Resol. SBS N° 7036-2012 del 19.09.2012</w:t>
      </w:r>
    </w:p>
  </w:footnote>
  <w:footnote w:id="1582">
    <w:p w14:paraId="70B6D3C2" w14:textId="77777777" w:rsidR="00DB327A" w:rsidRPr="00ED7CBA" w:rsidRDefault="00DB327A">
      <w:pPr>
        <w:pStyle w:val="Textonotapie"/>
        <w:rPr>
          <w:lang w:val="es-PE"/>
        </w:rPr>
      </w:pPr>
      <w:r w:rsidRPr="00CE11FF">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1583">
    <w:p w14:paraId="30E69C15" w14:textId="77777777" w:rsidR="00DB327A" w:rsidRPr="00CE11FF" w:rsidRDefault="00DB327A" w:rsidP="00A03585">
      <w:pPr>
        <w:pStyle w:val="Textonotapie"/>
        <w:rPr>
          <w:lang w:val="es-PE"/>
        </w:rPr>
      </w:pPr>
      <w:r w:rsidRPr="00CE11FF">
        <w:rPr>
          <w:rStyle w:val="Refdenotaalpie"/>
          <w:sz w:val="16"/>
          <w:szCs w:val="16"/>
        </w:rPr>
        <w:footnoteRef/>
      </w:r>
      <w:r>
        <w:t xml:space="preserve"> </w:t>
      </w:r>
      <w:r>
        <w:rPr>
          <w:sz w:val="16"/>
          <w:szCs w:val="16"/>
        </w:rPr>
        <w:t>Descripción modificada</w:t>
      </w:r>
      <w:r w:rsidRPr="00A03585">
        <w:rPr>
          <w:sz w:val="16"/>
          <w:szCs w:val="16"/>
        </w:rPr>
        <w:t xml:space="preserve"> por la Resol. SBS N° 467-2023, publicada el 13.02.2023 y vigente a partir de la información de enero 2024</w:t>
      </w:r>
      <w:r>
        <w:rPr>
          <w:sz w:val="16"/>
          <w:szCs w:val="16"/>
        </w:rPr>
        <w:t>.</w:t>
      </w:r>
    </w:p>
  </w:footnote>
  <w:footnote w:id="1584">
    <w:p w14:paraId="19FEACF8" w14:textId="77777777" w:rsidR="00DB327A" w:rsidRPr="00CE11FF" w:rsidRDefault="00DB327A">
      <w:pPr>
        <w:pStyle w:val="Textonotapie"/>
        <w:rPr>
          <w:lang w:val="es-PE"/>
        </w:rPr>
      </w:pPr>
      <w:r w:rsidRPr="00CE11FF">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1585">
    <w:p w14:paraId="5A3E69AE" w14:textId="77777777" w:rsidR="00DB327A" w:rsidRPr="00CE11FF" w:rsidRDefault="00DB327A" w:rsidP="00CE11FF">
      <w:pPr>
        <w:pStyle w:val="Textonotapie"/>
        <w:rPr>
          <w:lang w:val="es-PE"/>
        </w:rPr>
      </w:pPr>
      <w:r w:rsidRPr="00CE11FF">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1586">
    <w:p w14:paraId="27690BE8" w14:textId="77777777" w:rsidR="00DB327A" w:rsidRPr="00CE11FF" w:rsidRDefault="00DB327A" w:rsidP="00CE11FF">
      <w:pPr>
        <w:pStyle w:val="Textonotapie"/>
        <w:rPr>
          <w:lang w:val="es-PE"/>
        </w:rPr>
      </w:pPr>
      <w:r w:rsidRPr="00CE11FF">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1587">
    <w:p w14:paraId="03FA9901" w14:textId="77777777" w:rsidR="00DB327A" w:rsidRPr="00CE11FF" w:rsidRDefault="00DB327A" w:rsidP="00A178D3">
      <w:pPr>
        <w:pStyle w:val="Textonotapie"/>
        <w:rPr>
          <w:lang w:val="es-PE"/>
        </w:rPr>
      </w:pPr>
      <w:r w:rsidRPr="00CE11FF">
        <w:rPr>
          <w:rStyle w:val="Refdenotaalpie"/>
          <w:sz w:val="16"/>
          <w:szCs w:val="16"/>
        </w:rPr>
        <w:footnoteRef/>
      </w:r>
      <w:r>
        <w:t xml:space="preserve"> </w:t>
      </w:r>
      <w:r>
        <w:rPr>
          <w:sz w:val="16"/>
          <w:szCs w:val="16"/>
        </w:rPr>
        <w:t>Modificada</w:t>
      </w:r>
      <w:r w:rsidRPr="00A03585">
        <w:rPr>
          <w:sz w:val="16"/>
          <w:szCs w:val="16"/>
        </w:rPr>
        <w:t xml:space="preserve"> </w:t>
      </w:r>
      <w:r>
        <w:rPr>
          <w:sz w:val="16"/>
          <w:szCs w:val="16"/>
        </w:rPr>
        <w:t xml:space="preserve">la denominación </w:t>
      </w:r>
      <w:r w:rsidRPr="00A03585">
        <w:rPr>
          <w:sz w:val="16"/>
          <w:szCs w:val="16"/>
        </w:rPr>
        <w:t>por la Resol. SBS N° 467-2023, publicada el 13.02.2023 y vigente a partir de la información de enero 2024</w:t>
      </w:r>
      <w:r>
        <w:rPr>
          <w:sz w:val="16"/>
          <w:szCs w:val="16"/>
        </w:rPr>
        <w:t>.</w:t>
      </w:r>
    </w:p>
  </w:footnote>
  <w:footnote w:id="1588">
    <w:p w14:paraId="3FCC670C" w14:textId="77777777" w:rsidR="00DB327A" w:rsidRPr="00CE11FF" w:rsidRDefault="00DB327A" w:rsidP="00A178D3">
      <w:pPr>
        <w:pStyle w:val="Textonotapie"/>
        <w:rPr>
          <w:lang w:val="es-PE"/>
        </w:rPr>
      </w:pPr>
      <w:r w:rsidRPr="00CE11FF">
        <w:rPr>
          <w:rStyle w:val="Refdenotaalpie"/>
          <w:sz w:val="16"/>
          <w:szCs w:val="16"/>
        </w:rPr>
        <w:footnoteRef/>
      </w:r>
      <w:r>
        <w:t xml:space="preserve"> </w:t>
      </w:r>
      <w:r>
        <w:rPr>
          <w:sz w:val="16"/>
          <w:szCs w:val="16"/>
        </w:rPr>
        <w:t>Modificada</w:t>
      </w:r>
      <w:r w:rsidRPr="00A03585">
        <w:rPr>
          <w:sz w:val="16"/>
          <w:szCs w:val="16"/>
        </w:rPr>
        <w:t xml:space="preserve"> </w:t>
      </w:r>
      <w:r>
        <w:rPr>
          <w:sz w:val="16"/>
          <w:szCs w:val="16"/>
        </w:rPr>
        <w:t xml:space="preserve">la denominación </w:t>
      </w:r>
      <w:r w:rsidRPr="00A03585">
        <w:rPr>
          <w:sz w:val="16"/>
          <w:szCs w:val="16"/>
        </w:rPr>
        <w:t>por la Resol. SBS N° 467-2023, publicada el 13.02.2023 y vigente a partir de la información de enero 2024</w:t>
      </w:r>
      <w:r>
        <w:rPr>
          <w:sz w:val="16"/>
          <w:szCs w:val="16"/>
        </w:rPr>
        <w:t>.</w:t>
      </w:r>
    </w:p>
  </w:footnote>
  <w:footnote w:id="1589">
    <w:p w14:paraId="1F9A0D3B" w14:textId="77777777" w:rsidR="00DB327A" w:rsidRPr="00CE11FF" w:rsidRDefault="00DB327A" w:rsidP="00A178D3">
      <w:pPr>
        <w:pStyle w:val="Textonotapie"/>
        <w:rPr>
          <w:lang w:val="es-PE"/>
        </w:rPr>
      </w:pPr>
      <w:r w:rsidRPr="00CE11FF">
        <w:rPr>
          <w:rStyle w:val="Refdenotaalpie"/>
          <w:sz w:val="16"/>
          <w:szCs w:val="16"/>
        </w:rPr>
        <w:footnoteRef/>
      </w:r>
      <w:r>
        <w:t xml:space="preserve"> </w:t>
      </w:r>
      <w:r>
        <w:rPr>
          <w:sz w:val="16"/>
          <w:szCs w:val="16"/>
        </w:rPr>
        <w:t xml:space="preserve">Incorporada </w:t>
      </w:r>
      <w:r w:rsidRPr="00A03585">
        <w:rPr>
          <w:sz w:val="16"/>
          <w:szCs w:val="16"/>
        </w:rPr>
        <w:t>por la Resol. SBS N° 467-2023, publicada el 13.02.2023 y vigente a partir de la información de enero 2024</w:t>
      </w:r>
      <w:r>
        <w:rPr>
          <w:sz w:val="16"/>
          <w:szCs w:val="16"/>
        </w:rPr>
        <w:t>.</w:t>
      </w:r>
    </w:p>
  </w:footnote>
  <w:footnote w:id="1590">
    <w:p w14:paraId="73FA4A0D" w14:textId="77777777" w:rsidR="00DB327A" w:rsidRPr="00CE11FF" w:rsidRDefault="00DB327A" w:rsidP="00A178D3">
      <w:pPr>
        <w:pStyle w:val="Textonotapie"/>
        <w:rPr>
          <w:lang w:val="es-PE"/>
        </w:rPr>
      </w:pPr>
      <w:r w:rsidRPr="00CE11FF">
        <w:rPr>
          <w:rStyle w:val="Refdenotaalpie"/>
          <w:sz w:val="16"/>
          <w:szCs w:val="16"/>
        </w:rPr>
        <w:footnoteRef/>
      </w:r>
      <w:r>
        <w:t xml:space="preserve"> </w:t>
      </w:r>
      <w:r>
        <w:rPr>
          <w:sz w:val="16"/>
          <w:szCs w:val="16"/>
        </w:rPr>
        <w:t xml:space="preserve">Incorporada </w:t>
      </w:r>
      <w:r w:rsidRPr="00A03585">
        <w:rPr>
          <w:sz w:val="16"/>
          <w:szCs w:val="16"/>
        </w:rPr>
        <w:t>por la Resol. SBS N° 467-2023, publicada el 13.02.2023 y vigente a partir de la información de enero 2024</w:t>
      </w:r>
      <w:r>
        <w:rPr>
          <w:sz w:val="16"/>
          <w:szCs w:val="16"/>
        </w:rPr>
        <w:t>.</w:t>
      </w:r>
    </w:p>
  </w:footnote>
  <w:footnote w:id="1591">
    <w:p w14:paraId="63F7C8B6" w14:textId="77777777" w:rsidR="00DB327A" w:rsidRPr="00CE11FF" w:rsidRDefault="00DB327A" w:rsidP="00A178D3">
      <w:pPr>
        <w:pStyle w:val="Textonotapie"/>
        <w:rPr>
          <w:lang w:val="es-PE"/>
        </w:rPr>
      </w:pPr>
      <w:r w:rsidRPr="00CE11FF">
        <w:rPr>
          <w:rStyle w:val="Refdenotaalpie"/>
          <w:sz w:val="16"/>
          <w:szCs w:val="16"/>
        </w:rPr>
        <w:footnoteRef/>
      </w:r>
      <w:r>
        <w:t xml:space="preserve"> </w:t>
      </w:r>
      <w:r>
        <w:rPr>
          <w:sz w:val="16"/>
          <w:szCs w:val="16"/>
        </w:rPr>
        <w:t xml:space="preserve">Incorporada </w:t>
      </w:r>
      <w:r w:rsidRPr="00A03585">
        <w:rPr>
          <w:sz w:val="16"/>
          <w:szCs w:val="16"/>
        </w:rPr>
        <w:t>por la Resol. SBS N° 467-2023, publicada el 13.02.2023 y vigente a partir de la información de enero 2024</w:t>
      </w:r>
      <w:r>
        <w:rPr>
          <w:sz w:val="16"/>
          <w:szCs w:val="16"/>
        </w:rPr>
        <w:t>.</w:t>
      </w:r>
    </w:p>
  </w:footnote>
  <w:footnote w:id="1592">
    <w:p w14:paraId="33DBCEDA" w14:textId="77777777" w:rsidR="00DB327A" w:rsidRPr="00CE11FF" w:rsidRDefault="00DB327A" w:rsidP="00CE11FF">
      <w:pPr>
        <w:pStyle w:val="Textonotapie"/>
        <w:rPr>
          <w:lang w:val="es-PE"/>
        </w:rPr>
      </w:pPr>
      <w:r w:rsidRPr="00CE11FF">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1593">
    <w:p w14:paraId="129B47C8" w14:textId="77777777" w:rsidR="00DB327A" w:rsidRPr="00ED7CBA" w:rsidRDefault="00DB327A">
      <w:pPr>
        <w:pStyle w:val="Textonotapie"/>
        <w:rPr>
          <w:lang w:val="es-PE"/>
        </w:rPr>
      </w:pPr>
      <w:r w:rsidRPr="00ED7CBA">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1594">
    <w:p w14:paraId="6A1D7B2D" w14:textId="77777777" w:rsidR="00DB327A" w:rsidRPr="00D02F6D" w:rsidRDefault="00DB327A" w:rsidP="00A103B0">
      <w:pPr>
        <w:pStyle w:val="Textonotapie"/>
        <w:rPr>
          <w:sz w:val="16"/>
          <w:szCs w:val="16"/>
          <w:lang w:val="es-PE"/>
        </w:rPr>
      </w:pPr>
      <w:r w:rsidRPr="00D02F6D">
        <w:rPr>
          <w:rStyle w:val="Refdenotaalpie"/>
          <w:sz w:val="16"/>
          <w:szCs w:val="16"/>
        </w:rPr>
        <w:footnoteRef/>
      </w:r>
      <w:r w:rsidRPr="00D02F6D">
        <w:rPr>
          <w:sz w:val="16"/>
          <w:szCs w:val="16"/>
        </w:rPr>
        <w:t xml:space="preserve"> </w:t>
      </w:r>
      <w:r w:rsidRPr="008A1A91">
        <w:rPr>
          <w:sz w:val="16"/>
          <w:szCs w:val="16"/>
        </w:rPr>
        <w:t xml:space="preserve">Modificada </w:t>
      </w:r>
      <w:r w:rsidRPr="008A1A91">
        <w:rPr>
          <w:rFonts w:cs="Arial"/>
          <w:sz w:val="16"/>
          <w:szCs w:val="16"/>
          <w:lang w:val="es-ES"/>
        </w:rPr>
        <w:t xml:space="preserve">mediante la Resol. SBS N° 7036-2012 del 19.09.2012. Posteriomente modifdica mendiante la Resol. SBS N° 6231-2015 del </w:t>
      </w:r>
      <w:r>
        <w:rPr>
          <w:rFonts w:cs="Arial"/>
          <w:sz w:val="16"/>
          <w:szCs w:val="16"/>
          <w:lang w:val="es-ES"/>
        </w:rPr>
        <w:t>14.10.2015, vigente a partir de la información de enero 2016</w:t>
      </w:r>
    </w:p>
  </w:footnote>
  <w:footnote w:id="1595">
    <w:p w14:paraId="080B5E0B"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Modificada la denominación por la Resol. SBS Nº 10639-2008 del 31.10.2008</w:t>
      </w:r>
    </w:p>
  </w:footnote>
  <w:footnote w:id="1596">
    <w:p w14:paraId="372386A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597">
    <w:p w14:paraId="68F20A36" w14:textId="77777777" w:rsidR="00DB327A" w:rsidRPr="00CF754B"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598">
    <w:p w14:paraId="287EAD62"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14.10.2015</w:t>
      </w:r>
    </w:p>
  </w:footnote>
  <w:footnote w:id="1599">
    <w:p w14:paraId="1ECE546E"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00">
    <w:p w14:paraId="6C89D2E7"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01">
    <w:p w14:paraId="7E6CEB0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02">
    <w:p w14:paraId="3381DA0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03">
    <w:p w14:paraId="179691C5"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04">
    <w:p w14:paraId="0662E7C5"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05">
    <w:p w14:paraId="1B6222B2"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06">
    <w:p w14:paraId="1ED9CE00"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07">
    <w:p w14:paraId="24C0867B" w14:textId="77777777" w:rsidR="00DB327A" w:rsidRPr="00CF754B"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08">
    <w:p w14:paraId="08F3E42B"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la denominación por la Resol. SBS Nº 10639-2008 del 31.10.2008</w:t>
      </w:r>
    </w:p>
  </w:footnote>
  <w:footnote w:id="1609">
    <w:p w14:paraId="0F85040A" w14:textId="77777777" w:rsidR="00DB327A" w:rsidRPr="00E31A23" w:rsidRDefault="00DB327A" w:rsidP="00A103B0">
      <w:pPr>
        <w:pStyle w:val="Textonotapie"/>
        <w:rPr>
          <w:sz w:val="16"/>
          <w:szCs w:val="16"/>
          <w:lang w:val="es-PE"/>
        </w:rPr>
      </w:pPr>
      <w:r w:rsidRPr="00A4561C">
        <w:rPr>
          <w:rStyle w:val="Refdenotaalpie"/>
          <w:rFonts w:cs="Arial"/>
          <w:sz w:val="16"/>
          <w:szCs w:val="16"/>
        </w:rPr>
        <w:footnoteRef/>
      </w:r>
      <w:r w:rsidRPr="00A4561C">
        <w:rPr>
          <w:rFonts w:cs="Arial"/>
          <w:sz w:val="16"/>
          <w:szCs w:val="16"/>
        </w:rPr>
        <w:t xml:space="preserve"> </w:t>
      </w:r>
      <w:r w:rsidRPr="00E31A23">
        <w:rPr>
          <w:rFonts w:cs="Arial"/>
          <w:sz w:val="16"/>
          <w:szCs w:val="16"/>
        </w:rPr>
        <w:t xml:space="preserve">Eliminadas las subcuentas analíticas 5103.02.05.01, 5103.02.05.02 y 5103.02.05.03 por la Resol. SBS Nº 10639-2008 del 31.10.2008. Posteriormente se elimina la subcuenta analítica 5103.02.05.04 </w:t>
      </w:r>
      <w:r w:rsidRPr="00E31A23">
        <w:rPr>
          <w:rFonts w:cs="Arial"/>
          <w:sz w:val="16"/>
          <w:szCs w:val="16"/>
          <w:lang w:val="es-ES"/>
        </w:rPr>
        <w:t>mediante la Resol. SBS N° 7036-2012 del 19.09.2012</w:t>
      </w:r>
    </w:p>
    <w:p w14:paraId="7CF8B2DE" w14:textId="77777777" w:rsidR="00DB327A" w:rsidRPr="00E31A23" w:rsidRDefault="00DB327A" w:rsidP="00254EC2">
      <w:pPr>
        <w:pStyle w:val="Textonotapie"/>
        <w:ind w:left="284" w:hanging="284"/>
        <w:rPr>
          <w:rFonts w:cs="Arial"/>
          <w:sz w:val="16"/>
          <w:szCs w:val="16"/>
        </w:rPr>
      </w:pPr>
    </w:p>
  </w:footnote>
  <w:footnote w:id="1610">
    <w:p w14:paraId="6BF2FA8A" w14:textId="77777777" w:rsidR="00DB327A" w:rsidRPr="00E31A23"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Modificada la denominación y estructura por la Resol. SBS Nº 4727-2009 del 29.05.2009</w:t>
      </w:r>
    </w:p>
  </w:footnote>
  <w:footnote w:id="1611">
    <w:p w14:paraId="63825EC4" w14:textId="77777777" w:rsidR="00DB327A" w:rsidRPr="00E31A23" w:rsidRDefault="00DB327A" w:rsidP="00A103B0">
      <w:pPr>
        <w:pStyle w:val="Textonotapie"/>
        <w:rPr>
          <w:sz w:val="16"/>
          <w:szCs w:val="16"/>
          <w:lang w:val="es-PE"/>
        </w:rPr>
      </w:pPr>
      <w:r w:rsidRPr="00E31A23">
        <w:rPr>
          <w:rStyle w:val="Refdenotaalpie"/>
          <w:sz w:val="16"/>
          <w:szCs w:val="16"/>
        </w:rPr>
        <w:footnoteRef/>
      </w:r>
      <w:r w:rsidRPr="00E31A23">
        <w:rPr>
          <w:sz w:val="16"/>
          <w:szCs w:val="16"/>
        </w:rPr>
        <w:t xml:space="preserve"> Eliminada la </w:t>
      </w:r>
      <w:r w:rsidRPr="00E31A23">
        <w:rPr>
          <w:rFonts w:cs="Arial"/>
          <w:sz w:val="16"/>
          <w:szCs w:val="16"/>
        </w:rPr>
        <w:t xml:space="preserve">subcuenta analítica 5103.02.06.04 </w:t>
      </w:r>
      <w:r w:rsidRPr="00E31A23">
        <w:rPr>
          <w:rFonts w:cs="Arial"/>
          <w:sz w:val="16"/>
          <w:szCs w:val="16"/>
          <w:lang w:val="es-ES"/>
        </w:rPr>
        <w:t>mediante la Resol. SBS N° 7036-2012 del 19.09.2012</w:t>
      </w:r>
    </w:p>
  </w:footnote>
  <w:footnote w:id="1612">
    <w:p w14:paraId="1B7A6EEE" w14:textId="77777777" w:rsidR="00DB327A" w:rsidRPr="00E31A23"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Modificada la denominación y estructura por la Resol. SBS Nº 4727-2009 del 29.05.2009</w:t>
      </w:r>
    </w:p>
  </w:footnote>
  <w:footnote w:id="1613">
    <w:p w14:paraId="42FE5F40" w14:textId="77777777" w:rsidR="00DB327A" w:rsidRPr="008A1A91" w:rsidRDefault="00DB327A" w:rsidP="00A103B0">
      <w:pPr>
        <w:pStyle w:val="Textonotapie"/>
        <w:rPr>
          <w:sz w:val="16"/>
          <w:szCs w:val="16"/>
          <w:lang w:val="es-PE"/>
        </w:rPr>
      </w:pPr>
      <w:r w:rsidRPr="00D02F6D">
        <w:rPr>
          <w:rStyle w:val="Refdenotaalpie"/>
          <w:sz w:val="16"/>
          <w:szCs w:val="16"/>
        </w:rPr>
        <w:footnoteRef/>
      </w:r>
      <w:r w:rsidRPr="00D02F6D">
        <w:rPr>
          <w:sz w:val="16"/>
          <w:szCs w:val="16"/>
        </w:rPr>
        <w:t xml:space="preserve"> Eliminada la </w:t>
      </w:r>
      <w:r w:rsidRPr="008A1A91">
        <w:rPr>
          <w:rFonts w:cs="Arial"/>
          <w:sz w:val="16"/>
          <w:szCs w:val="16"/>
        </w:rPr>
        <w:t xml:space="preserve">subcuenta analítica 5103.02.07.04 </w:t>
      </w:r>
      <w:r w:rsidRPr="008A1A91">
        <w:rPr>
          <w:rFonts w:cs="Arial"/>
          <w:sz w:val="16"/>
          <w:szCs w:val="16"/>
          <w:lang w:val="es-ES"/>
        </w:rPr>
        <w:t>mediante la Resol. SBS N° 7036-2012 del 19.09.2012</w:t>
      </w:r>
    </w:p>
  </w:footnote>
  <w:footnote w:id="1614">
    <w:p w14:paraId="3398FC55"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Modificada la denominación y estructura por la Resol. SBS Nº 4727-2009 del 29.05.2009</w:t>
      </w:r>
    </w:p>
  </w:footnote>
  <w:footnote w:id="1615">
    <w:p w14:paraId="0F1519CE"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16">
    <w:p w14:paraId="378BADE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17">
    <w:p w14:paraId="049B6E5C"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18">
    <w:p w14:paraId="59E56110"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19">
    <w:p w14:paraId="4FC99201" w14:textId="77777777" w:rsidR="00DB327A" w:rsidRPr="00743E1B"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20">
    <w:p w14:paraId="02F31F7C"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21">
    <w:p w14:paraId="440B99D6"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22">
    <w:p w14:paraId="0C196CA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23">
    <w:p w14:paraId="466A1F34"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24">
    <w:p w14:paraId="703BF43D"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25">
    <w:p w14:paraId="4715CD02"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26">
    <w:p w14:paraId="2A66A184"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27">
    <w:p w14:paraId="3E4F0BFC"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28">
    <w:p w14:paraId="798BA3E0"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29">
    <w:p w14:paraId="7D1AC6B3"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30">
    <w:p w14:paraId="0745CAD3"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31">
    <w:p w14:paraId="1B82B5A1"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32">
    <w:p w14:paraId="007EA514"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33">
    <w:p w14:paraId="158F9D9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34">
    <w:p w14:paraId="419DCC4D"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35">
    <w:p w14:paraId="5DB38385" w14:textId="77777777" w:rsidR="00DB327A" w:rsidRPr="00D02F6D"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36">
    <w:p w14:paraId="4AC969DF" w14:textId="77777777" w:rsidR="00DB327A" w:rsidRPr="008A1A91" w:rsidRDefault="00DB327A" w:rsidP="00A103B0">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Eliminada la cuenta analítica 5103.03.08 mediante Resol. SBS N° 7036-2009 del 19.09.2012</w:t>
      </w:r>
    </w:p>
  </w:footnote>
  <w:footnote w:id="1637">
    <w:p w14:paraId="2BEF60B6"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Modificada la denominación y estructura por la Resol. SBS Nº 4727-2009 del 29.05.2009</w:t>
      </w:r>
    </w:p>
  </w:footnote>
  <w:footnote w:id="1638">
    <w:p w14:paraId="195DF1A6" w14:textId="77777777" w:rsidR="00DB327A" w:rsidRPr="00CF754B"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y eliminada la descripcion mediante la Resol. SBS Nº 6231-2015 del </w:t>
      </w:r>
      <w:r>
        <w:rPr>
          <w:rFonts w:cs="Arial"/>
          <w:sz w:val="16"/>
          <w:szCs w:val="16"/>
        </w:rPr>
        <w:t>14.10.2015, vigente a partir de la información de enero 2016</w:t>
      </w:r>
    </w:p>
  </w:footnote>
  <w:footnote w:id="1639">
    <w:p w14:paraId="440C2461" w14:textId="77777777" w:rsidR="00DB327A" w:rsidRPr="005E2108" w:rsidRDefault="00DB327A">
      <w:pPr>
        <w:pStyle w:val="Textonotapie"/>
        <w:rPr>
          <w:lang w:val="es-PE"/>
        </w:rPr>
      </w:pPr>
      <w:r>
        <w:rPr>
          <w:rStyle w:val="Refdenotaalpie"/>
        </w:rPr>
        <w:footnoteRef/>
      </w:r>
      <w:r>
        <w:t xml:space="preserve"> </w:t>
      </w:r>
      <w:r>
        <w:rPr>
          <w:rFonts w:cs="Arial"/>
          <w:sz w:val="16"/>
          <w:szCs w:val="16"/>
        </w:rPr>
        <w:t>Modificada la denominación mediante la Resol. SBS Nº 6231-2015 del 14.10.2015, vigente a partir de la información de enero 2016</w:t>
      </w:r>
    </w:p>
  </w:footnote>
  <w:footnote w:id="1640">
    <w:p w14:paraId="20DC641F" w14:textId="77777777" w:rsidR="00DB327A" w:rsidRPr="008A1A91" w:rsidRDefault="00DB327A">
      <w:pPr>
        <w:pStyle w:val="Textonotapie"/>
        <w:rPr>
          <w:lang w:val="es-PE"/>
        </w:rPr>
      </w:pPr>
      <w:r w:rsidRPr="00D02F6D">
        <w:rPr>
          <w:rStyle w:val="Refdenotaalpie"/>
        </w:rPr>
        <w:footnoteRef/>
      </w:r>
      <w:r w:rsidRPr="00D02F6D">
        <w:t xml:space="preserve"> </w:t>
      </w:r>
      <w:r w:rsidRPr="008A1A91">
        <w:rPr>
          <w:rFonts w:cs="Arial"/>
          <w:sz w:val="16"/>
          <w:szCs w:val="16"/>
        </w:rPr>
        <w:t xml:space="preserve">Modificada la denominación y eliminada la descripcion mediante la Resol. SBS Nº 6231-2015 del </w:t>
      </w:r>
      <w:r>
        <w:rPr>
          <w:rFonts w:cs="Arial"/>
          <w:sz w:val="16"/>
          <w:szCs w:val="16"/>
        </w:rPr>
        <w:t>14.10.2015, vigente a partir de la información de enero 2016</w:t>
      </w:r>
    </w:p>
  </w:footnote>
  <w:footnote w:id="1641">
    <w:p w14:paraId="41F9CCA8"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mediante la Resol. SBS Nº 6231-2015 del </w:t>
      </w:r>
      <w:r>
        <w:rPr>
          <w:rFonts w:cs="Arial"/>
          <w:sz w:val="16"/>
          <w:szCs w:val="16"/>
        </w:rPr>
        <w:t>14.10.2015, vigente a partir de la información de enero 2016</w:t>
      </w:r>
    </w:p>
  </w:footnote>
  <w:footnote w:id="1642">
    <w:p w14:paraId="272D293E" w14:textId="77777777" w:rsidR="00DB327A" w:rsidRPr="00D02F6D"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eliminada la descripción y eliminada las subcuentas analíticas  5103.03.12.01 y 5103.03.12.02 mediante la Resol. SBS Nº 6231-2015 del </w:t>
      </w:r>
      <w:r>
        <w:rPr>
          <w:rFonts w:cs="Arial"/>
          <w:sz w:val="16"/>
          <w:szCs w:val="16"/>
        </w:rPr>
        <w:t>14.10.2015, vigente a partir de la información de enero 2016</w:t>
      </w:r>
    </w:p>
  </w:footnote>
  <w:footnote w:id="1643">
    <w:p w14:paraId="0A93EBB2"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44">
    <w:p w14:paraId="67C5B9AB"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45">
    <w:p w14:paraId="2770C331"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46">
    <w:p w14:paraId="2BFD021F" w14:textId="77777777" w:rsidR="00DB327A" w:rsidRPr="00D02F6D"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47">
    <w:p w14:paraId="24473881" w14:textId="77777777" w:rsidR="00DB327A" w:rsidRPr="00A4561C"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sidRPr="008A1A91">
        <w:rPr>
          <w:rFonts w:cs="Arial"/>
          <w:bCs/>
          <w:sz w:val="16"/>
          <w:szCs w:val="16"/>
        </w:rPr>
        <w:t>Creada por la Resol. SBS Nº 10639-2008 del 31.10.2008</w:t>
      </w:r>
    </w:p>
  </w:footnote>
  <w:footnote w:id="1648">
    <w:p w14:paraId="5B4F6D27"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Creada por la Resol. SBS Nº 10639-2008 del 31.10.2008</w:t>
      </w:r>
    </w:p>
  </w:footnote>
  <w:footnote w:id="1649">
    <w:p w14:paraId="111B452A"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Creada por la Resol. SBS Nº 10639-2008 del 31.10.2008</w:t>
      </w:r>
    </w:p>
  </w:footnote>
  <w:footnote w:id="1650">
    <w:p w14:paraId="5E39277C"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Creada por la Resol. SBS Nº 10639-2008 del 31.10.2008</w:t>
      </w:r>
    </w:p>
  </w:footnote>
  <w:footnote w:id="1651">
    <w:p w14:paraId="51ACA7F9"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Creada por la Resol. SBS Nº 10639-2008 del 31.10.2008</w:t>
      </w:r>
    </w:p>
  </w:footnote>
  <w:footnote w:id="1652">
    <w:p w14:paraId="67B4D2D2"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Creada por la Resol. SBS Nº 10639-2008 del 31.10.2008</w:t>
      </w:r>
    </w:p>
  </w:footnote>
  <w:footnote w:id="1653">
    <w:p w14:paraId="1F08BA8D"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Eliminada las cuentas analíticas 5103.18.01, 5103.03.18.02 y 5103.03.18.19  mediante  la Resol. SBS N° 6231-2015 del 14.10.2015, vigente a partir de la información de enero 2016</w:t>
      </w:r>
    </w:p>
  </w:footnote>
  <w:footnote w:id="1654">
    <w:p w14:paraId="2CE97B28"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55">
    <w:p w14:paraId="14266F65"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56">
    <w:p w14:paraId="218C4292"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57">
    <w:p w14:paraId="1CE29C74"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58">
    <w:p w14:paraId="3C98D792"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Se elimina la cuenta analítica 5103.04.08 Instrumentos representativos de deuda en tesorería mediante la Resol. SBS N° 3225-2014 del 29.05.2014.</w:t>
      </w:r>
    </w:p>
  </w:footnote>
  <w:footnote w:id="1659">
    <w:p w14:paraId="4E92D62D"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Creada por la Resol. SBS Nº 472-2001 del 20.06.2001</w:t>
      </w:r>
    </w:p>
  </w:footnote>
  <w:footnote w:id="1660">
    <w:p w14:paraId="722F69E4" w14:textId="77777777" w:rsidR="00DB327A" w:rsidRPr="00A73A22" w:rsidRDefault="00DB327A" w:rsidP="00A73A22">
      <w:pPr>
        <w:pStyle w:val="Textonotapie"/>
        <w:ind w:left="284" w:hanging="284"/>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 xml:space="preserve">Eliminadas las subcuentas analíticas 5103.04.05.01, 5103.04.05.02 y 5103.04.05.03 por la Resol. SBS Nº 10639-2008 del 31.10.2008. Posteriormente eliminada la subcuenta analítica 5103.04.05.04 </w:t>
      </w:r>
      <w:r w:rsidRPr="00A73A22">
        <w:rPr>
          <w:rFonts w:cs="Arial"/>
          <w:sz w:val="16"/>
          <w:szCs w:val="16"/>
          <w:lang w:val="es-ES"/>
        </w:rPr>
        <w:t>mediante la Resol. SBS N° 7036-2012 del 19.09.2012</w:t>
      </w:r>
    </w:p>
  </w:footnote>
  <w:footnote w:id="1661">
    <w:p w14:paraId="1FFE3F19" w14:textId="77777777" w:rsidR="00DB327A" w:rsidRPr="00E31A23"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Modificada la denominación por la Resol. SBS Nº 4727-2009 del 29.05.2009</w:t>
      </w:r>
    </w:p>
  </w:footnote>
  <w:footnote w:id="1662">
    <w:p w14:paraId="77C771E1" w14:textId="77777777" w:rsidR="00DB327A" w:rsidRPr="00505400" w:rsidRDefault="00DB327A" w:rsidP="00A103B0">
      <w:pPr>
        <w:pStyle w:val="Textonotapie"/>
        <w:rPr>
          <w:sz w:val="16"/>
          <w:szCs w:val="16"/>
          <w:lang w:val="es-PE"/>
        </w:rPr>
      </w:pPr>
      <w:r w:rsidRPr="00E31A23">
        <w:rPr>
          <w:rStyle w:val="Refdenotaalpie"/>
          <w:sz w:val="16"/>
          <w:szCs w:val="16"/>
        </w:rPr>
        <w:footnoteRef/>
      </w:r>
      <w:r w:rsidRPr="00E31A23">
        <w:rPr>
          <w:sz w:val="16"/>
          <w:szCs w:val="16"/>
        </w:rPr>
        <w:t xml:space="preserve"> Eliminada </w:t>
      </w:r>
      <w:r w:rsidRPr="00E31A23">
        <w:rPr>
          <w:rFonts w:cs="Arial"/>
          <w:bCs/>
          <w:sz w:val="16"/>
          <w:szCs w:val="16"/>
        </w:rPr>
        <w:t xml:space="preserve">la subcuenta analítica 5103.04.06.04 </w:t>
      </w:r>
      <w:r w:rsidRPr="00E31A23">
        <w:rPr>
          <w:rFonts w:cs="Arial"/>
          <w:sz w:val="16"/>
          <w:szCs w:val="16"/>
          <w:lang w:val="es-ES"/>
        </w:rPr>
        <w:t>mediante la Resol. SBS N°</w:t>
      </w:r>
      <w:r>
        <w:rPr>
          <w:rFonts w:cs="Arial"/>
          <w:sz w:val="16"/>
          <w:szCs w:val="16"/>
          <w:lang w:val="es-ES"/>
        </w:rPr>
        <w:t xml:space="preserve"> 7036-2012 del 19.09.2012</w:t>
      </w:r>
    </w:p>
  </w:footnote>
  <w:footnote w:id="1663">
    <w:p w14:paraId="3968AFB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Modificada la denominación por la Resol. SBS Nº 4727-2009 del 29.05.2009</w:t>
      </w:r>
    </w:p>
  </w:footnote>
  <w:footnote w:id="1664">
    <w:p w14:paraId="002AA7D3" w14:textId="77777777" w:rsidR="00DB327A" w:rsidRPr="00E31A23" w:rsidRDefault="00DB327A" w:rsidP="004B720A">
      <w:pPr>
        <w:pStyle w:val="Textonotapie"/>
        <w:rPr>
          <w:sz w:val="16"/>
          <w:szCs w:val="16"/>
          <w:lang w:val="es-PE"/>
        </w:rPr>
      </w:pPr>
      <w:r w:rsidRPr="00E31A23">
        <w:rPr>
          <w:rStyle w:val="Refdenotaalpie"/>
          <w:sz w:val="16"/>
          <w:szCs w:val="16"/>
        </w:rPr>
        <w:footnoteRef/>
      </w:r>
      <w:r w:rsidRPr="00E31A23">
        <w:rPr>
          <w:sz w:val="16"/>
          <w:szCs w:val="16"/>
        </w:rPr>
        <w:t xml:space="preserve"> Eliminada la subcuenta analítica 5103.04.07.04 </w:t>
      </w:r>
      <w:r w:rsidRPr="00E31A23">
        <w:rPr>
          <w:rFonts w:cs="Arial"/>
          <w:sz w:val="16"/>
          <w:szCs w:val="16"/>
          <w:lang w:val="es-ES"/>
        </w:rPr>
        <w:t>mediante la Resol. SBS N° 7036-2012 del 19.09.2012</w:t>
      </w:r>
    </w:p>
  </w:footnote>
  <w:footnote w:id="1665">
    <w:p w14:paraId="7F750C09" w14:textId="77777777" w:rsidR="00DB327A" w:rsidRPr="00E31A23"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sidRPr="00E31A23">
        <w:rPr>
          <w:rFonts w:cs="Arial"/>
          <w:bCs/>
          <w:sz w:val="16"/>
          <w:szCs w:val="16"/>
        </w:rPr>
        <w:t>Modificada la denominación por la Resol. SBS Nº 4727-2009 del 29.05.2009</w:t>
      </w:r>
    </w:p>
  </w:footnote>
  <w:footnote w:id="1666">
    <w:p w14:paraId="485BB2ED" w14:textId="77777777" w:rsidR="00DB327A" w:rsidRPr="00E31A23"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sidRPr="00E31A23">
        <w:rPr>
          <w:rFonts w:cs="Arial"/>
          <w:bCs/>
          <w:sz w:val="16"/>
          <w:szCs w:val="16"/>
        </w:rPr>
        <w:t>Modificada la denominación por la Resol. SBS Nº 4727-2009 del 29.05.2009. Posteriormente, e</w:t>
      </w:r>
      <w:r w:rsidRPr="00E31A23">
        <w:rPr>
          <w:sz w:val="16"/>
          <w:szCs w:val="16"/>
        </w:rPr>
        <w:t xml:space="preserve">liminada la subcuenta analítica 5103.04.09.04 </w:t>
      </w:r>
      <w:r w:rsidRPr="00E31A23">
        <w:rPr>
          <w:rFonts w:cs="Arial"/>
          <w:sz w:val="16"/>
          <w:szCs w:val="16"/>
          <w:lang w:val="es-ES"/>
        </w:rPr>
        <w:t>mediante la Resol. SBS N° 7036-2012 del 19.09.2012</w:t>
      </w:r>
    </w:p>
  </w:footnote>
  <w:footnote w:id="1667">
    <w:p w14:paraId="00EC077E" w14:textId="77777777" w:rsidR="00DB327A" w:rsidRPr="00D02F6D"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sidRPr="00D02F6D">
        <w:rPr>
          <w:rFonts w:cs="Arial"/>
          <w:bCs/>
          <w:sz w:val="16"/>
          <w:szCs w:val="16"/>
        </w:rPr>
        <w:t>Modificada la denominación por la Resol. SBS Nº 4727-2009 del 29.05.2009</w:t>
      </w:r>
    </w:p>
  </w:footnote>
  <w:footnote w:id="1668">
    <w:p w14:paraId="79E814A2" w14:textId="77777777" w:rsidR="00DB327A" w:rsidRPr="001F22D7"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y eliminada la descripción mediante la Resol. SBS Nº 6231-2015 del </w:t>
      </w:r>
      <w:r>
        <w:rPr>
          <w:rFonts w:cs="Arial"/>
          <w:sz w:val="16"/>
          <w:szCs w:val="16"/>
        </w:rPr>
        <w:t>14.10.2015, vigente a partir de la información de enero 2016</w:t>
      </w:r>
    </w:p>
  </w:footnote>
  <w:footnote w:id="1669">
    <w:p w14:paraId="576C7CF8"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mediante la Resol. SBS Nº 6231-2015 del </w:t>
      </w:r>
      <w:r>
        <w:rPr>
          <w:rFonts w:cs="Arial"/>
          <w:sz w:val="16"/>
          <w:szCs w:val="16"/>
        </w:rPr>
        <w:t>14.10.2015, vigente a partir de la información de enero 2016</w:t>
      </w:r>
    </w:p>
  </w:footnote>
  <w:footnote w:id="1670">
    <w:p w14:paraId="78030DAF"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y eliminada la descripción mediante la Resol. SBS Nº 6231-2015 del </w:t>
      </w:r>
      <w:r>
        <w:rPr>
          <w:rFonts w:cs="Arial"/>
          <w:sz w:val="16"/>
          <w:szCs w:val="16"/>
        </w:rPr>
        <w:t>14.10.2015, vigente a partir de la información de enero 2016</w:t>
      </w:r>
    </w:p>
  </w:footnote>
  <w:footnote w:id="1671">
    <w:p w14:paraId="2830D961"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mediante la Resol. SBS Nº 6231-2015 del </w:t>
      </w:r>
      <w:r>
        <w:rPr>
          <w:rFonts w:cs="Arial"/>
          <w:sz w:val="16"/>
          <w:szCs w:val="16"/>
        </w:rPr>
        <w:t>14.10.2015, vigente a partir de la información de enero 2016</w:t>
      </w:r>
    </w:p>
  </w:footnote>
  <w:footnote w:id="1672">
    <w:p w14:paraId="751019CE"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y eliminada la descripción mediante la Resol. SBS Nº 6231-2015 del </w:t>
      </w:r>
      <w:r>
        <w:rPr>
          <w:rFonts w:cs="Arial"/>
          <w:sz w:val="16"/>
          <w:szCs w:val="16"/>
        </w:rPr>
        <w:t>14.10.2015, vigente a partir de la información de enero 2016</w:t>
      </w:r>
    </w:p>
  </w:footnote>
  <w:footnote w:id="1673">
    <w:p w14:paraId="05BADD30"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mediante la Resol. SBS Nº 6231-2015 del </w:t>
      </w:r>
      <w:r>
        <w:rPr>
          <w:rFonts w:cs="Arial"/>
          <w:sz w:val="16"/>
          <w:szCs w:val="16"/>
        </w:rPr>
        <w:t>14.10.2015, vigente a partir de la información de enero 2016</w:t>
      </w:r>
    </w:p>
  </w:footnote>
  <w:footnote w:id="1674">
    <w:p w14:paraId="6CC43CE6"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75">
    <w:p w14:paraId="3F6121D1"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76">
    <w:p w14:paraId="0C5B15E3"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77">
    <w:p w14:paraId="1D63597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78">
    <w:p w14:paraId="076C0652"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679">
    <w:p w14:paraId="563B3455"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80">
    <w:p w14:paraId="385371BA"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w:t>
      </w:r>
      <w:r w:rsidRPr="00A73A22">
        <w:rPr>
          <w:rFonts w:cs="Arial"/>
          <w:sz w:val="16"/>
          <w:szCs w:val="16"/>
          <w:lang w:val="es-PE"/>
        </w:rPr>
        <w:t xml:space="preserve">Eliminada la subcuenta analítica 5103,04,18,19 “Otros” </w:t>
      </w:r>
      <w:r w:rsidRPr="00A73A22">
        <w:rPr>
          <w:rFonts w:cs="Arial"/>
          <w:snapToGrid/>
          <w:sz w:val="16"/>
          <w:szCs w:val="16"/>
          <w:lang w:val="es-ES"/>
        </w:rPr>
        <w:t>mediante la Resol. SBS N° 6231-2015  del 14.10.2015, vigente a partir de la información de enero 2016</w:t>
      </w:r>
    </w:p>
  </w:footnote>
  <w:footnote w:id="1681">
    <w:p w14:paraId="743EC608"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Modificada la denominación mediante la Resol. SBS Nº 6231-2015 del 14.10.2015, vigente a partir de la información de enero 2016</w:t>
      </w:r>
    </w:p>
  </w:footnote>
  <w:footnote w:id="1682">
    <w:p w14:paraId="27401C77"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Modificada la denominación mediante la Resol. SBS Nº 6231-2015 del 14.10.2015, vigente a partir de la información de enero 2016</w:t>
      </w:r>
    </w:p>
  </w:footnote>
  <w:footnote w:id="1683">
    <w:p w14:paraId="6190C8EF"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84">
    <w:p w14:paraId="0A797283"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85">
    <w:p w14:paraId="702ABE77"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86">
    <w:p w14:paraId="32D9C1E2"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87">
    <w:p w14:paraId="66EFCF3E"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88">
    <w:p w14:paraId="18EE7D0E"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 xml:space="preserve">Modificada la denominación por la Resol. SBS Nº 10639-2008 del 31.10.2008. Posteriormente eliminada </w:t>
      </w:r>
      <w:r w:rsidRPr="00A73A22">
        <w:rPr>
          <w:rFonts w:cs="Arial"/>
          <w:sz w:val="16"/>
          <w:szCs w:val="16"/>
        </w:rPr>
        <w:t xml:space="preserve">la subcuenta analítica 5103.05.05.04 </w:t>
      </w:r>
      <w:r w:rsidRPr="00A73A22">
        <w:rPr>
          <w:rFonts w:cs="Arial"/>
          <w:sz w:val="16"/>
          <w:szCs w:val="16"/>
          <w:lang w:val="es-ES"/>
        </w:rPr>
        <w:t>mediante la Resol. SBS N° 7036-2012 del 19.09.2012</w:t>
      </w:r>
    </w:p>
  </w:footnote>
  <w:footnote w:id="1689">
    <w:p w14:paraId="10403B69"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Creada por la Resol. SBS Nº 472-2001 del 20.06.2001</w:t>
      </w:r>
    </w:p>
  </w:footnote>
  <w:footnote w:id="1690">
    <w:p w14:paraId="0B33DCE7" w14:textId="77777777" w:rsidR="00DB327A" w:rsidRPr="00505400" w:rsidRDefault="00DB327A" w:rsidP="00A73A22">
      <w:pPr>
        <w:pStyle w:val="Textonotapie"/>
        <w:jc w:val="both"/>
        <w:rPr>
          <w:sz w:val="16"/>
          <w:szCs w:val="16"/>
          <w:lang w:val="es-PE"/>
        </w:rPr>
      </w:pPr>
      <w:r w:rsidRPr="00A73A22">
        <w:rPr>
          <w:rStyle w:val="Refdenotaalpie"/>
          <w:rFonts w:cs="Arial"/>
          <w:sz w:val="16"/>
          <w:szCs w:val="16"/>
        </w:rPr>
        <w:footnoteRef/>
      </w:r>
      <w:r w:rsidRPr="00A73A22">
        <w:rPr>
          <w:rFonts w:cs="Arial"/>
          <w:sz w:val="16"/>
          <w:szCs w:val="16"/>
        </w:rPr>
        <w:t xml:space="preserve"> Eliminada </w:t>
      </w:r>
      <w:r w:rsidRPr="00A73A22">
        <w:rPr>
          <w:rFonts w:cs="Arial"/>
          <w:sz w:val="16"/>
          <w:szCs w:val="16"/>
          <w:lang w:val="es-ES"/>
        </w:rPr>
        <w:t>mediante la Resol. SBS N° 7036-2012 del 19.09.2012</w:t>
      </w:r>
    </w:p>
  </w:footnote>
  <w:footnote w:id="1691">
    <w:p w14:paraId="5FAE2E68"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Modificada la denominación por la Resol. SBS Nº 4727-2009 del 29.05.2009</w:t>
      </w:r>
    </w:p>
  </w:footnote>
  <w:footnote w:id="1692">
    <w:p w14:paraId="3837373B" w14:textId="77777777" w:rsidR="00DB327A" w:rsidRPr="00A73A22" w:rsidRDefault="00DB327A" w:rsidP="00A73A22">
      <w:pPr>
        <w:pStyle w:val="Textonotapie"/>
        <w:jc w:val="both"/>
        <w:rPr>
          <w:sz w:val="16"/>
          <w:szCs w:val="16"/>
          <w:lang w:val="es-PE"/>
        </w:rPr>
      </w:pPr>
      <w:r w:rsidRPr="00A73A22">
        <w:rPr>
          <w:rStyle w:val="Refdenotaalpie"/>
          <w:sz w:val="16"/>
          <w:szCs w:val="16"/>
        </w:rPr>
        <w:footnoteRef/>
      </w:r>
      <w:r w:rsidRPr="00A73A22">
        <w:rPr>
          <w:sz w:val="16"/>
          <w:szCs w:val="16"/>
        </w:rPr>
        <w:t xml:space="preserve"> Eliminada la subcuenta analítica 5103.05.06.04 </w:t>
      </w:r>
      <w:r w:rsidRPr="00A73A22">
        <w:rPr>
          <w:rFonts w:cs="Arial"/>
          <w:sz w:val="16"/>
          <w:szCs w:val="16"/>
          <w:lang w:val="es-ES"/>
        </w:rPr>
        <w:t>mediante la Resol. SBS N° 7036-2012 del 19.09.2012</w:t>
      </w:r>
    </w:p>
  </w:footnote>
  <w:footnote w:id="1693">
    <w:p w14:paraId="394E980B"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Modificada la denominación por la Resol. SBS Nº 4727-2009 del 29.05.2009</w:t>
      </w:r>
    </w:p>
  </w:footnote>
  <w:footnote w:id="1694">
    <w:p w14:paraId="172BAE06" w14:textId="77777777" w:rsidR="00DB327A" w:rsidRPr="00A73A22" w:rsidRDefault="00DB327A" w:rsidP="00A73A22">
      <w:pPr>
        <w:pStyle w:val="Textonotapie"/>
        <w:jc w:val="both"/>
        <w:rPr>
          <w:sz w:val="16"/>
          <w:szCs w:val="16"/>
          <w:lang w:val="es-PE"/>
        </w:rPr>
      </w:pPr>
      <w:r w:rsidRPr="00A73A22">
        <w:rPr>
          <w:rStyle w:val="Refdenotaalpie"/>
          <w:sz w:val="16"/>
          <w:szCs w:val="16"/>
        </w:rPr>
        <w:footnoteRef/>
      </w:r>
      <w:r w:rsidRPr="00A73A22">
        <w:rPr>
          <w:sz w:val="16"/>
          <w:szCs w:val="16"/>
        </w:rPr>
        <w:t xml:space="preserve"> Eliminada la subcuenta analítica 5103.05.07.04 </w:t>
      </w:r>
      <w:r w:rsidRPr="00A73A22">
        <w:rPr>
          <w:rFonts w:cs="Arial"/>
          <w:sz w:val="16"/>
          <w:szCs w:val="16"/>
          <w:lang w:val="es-ES"/>
        </w:rPr>
        <w:t>mediante la Resol. SBS N° 7036-2012 del 19.09.2012</w:t>
      </w:r>
    </w:p>
  </w:footnote>
  <w:footnote w:id="1695">
    <w:p w14:paraId="01BFCF5C"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w:t>
      </w:r>
      <w:r w:rsidRPr="00A73A22">
        <w:rPr>
          <w:rFonts w:cs="Arial"/>
          <w:bCs/>
          <w:sz w:val="16"/>
          <w:szCs w:val="16"/>
        </w:rPr>
        <w:t>Modificada la denominación por la Resol. SBS Nº 4727-2009 del 29.05.2009</w:t>
      </w:r>
    </w:p>
  </w:footnote>
  <w:footnote w:id="1696">
    <w:p w14:paraId="3682B239" w14:textId="77777777" w:rsidR="00DB327A" w:rsidRPr="00A73A22" w:rsidRDefault="00DB327A" w:rsidP="00A73A22">
      <w:pPr>
        <w:pStyle w:val="Textonotapie"/>
        <w:jc w:val="both"/>
        <w:rPr>
          <w:sz w:val="16"/>
          <w:szCs w:val="16"/>
          <w:lang w:val="es-PE"/>
        </w:rPr>
      </w:pPr>
      <w:r w:rsidRPr="00A73A22">
        <w:rPr>
          <w:rStyle w:val="Refdenotaalpie"/>
          <w:sz w:val="16"/>
          <w:szCs w:val="16"/>
        </w:rPr>
        <w:footnoteRef/>
      </w:r>
      <w:r w:rsidRPr="00A73A22">
        <w:rPr>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97">
    <w:p w14:paraId="4EFBF838" w14:textId="77777777" w:rsidR="00DB327A" w:rsidRPr="00A73A22" w:rsidRDefault="00DB327A" w:rsidP="00A73A22">
      <w:pPr>
        <w:pStyle w:val="Textonotapie"/>
        <w:jc w:val="both"/>
        <w:rPr>
          <w:sz w:val="16"/>
          <w:szCs w:val="16"/>
          <w:lang w:val="es-PE"/>
        </w:rPr>
      </w:pPr>
      <w:r w:rsidRPr="00A73A22">
        <w:rPr>
          <w:rStyle w:val="Refdenotaalpie"/>
          <w:sz w:val="16"/>
          <w:szCs w:val="16"/>
        </w:rPr>
        <w:footnoteRef/>
      </w:r>
      <w:r w:rsidRPr="00A73A22">
        <w:rPr>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98">
    <w:p w14:paraId="336E6013" w14:textId="77777777" w:rsidR="00DB327A" w:rsidRPr="00A73A22" w:rsidRDefault="00DB327A" w:rsidP="00A73A22">
      <w:pPr>
        <w:pStyle w:val="Textonotapie"/>
        <w:jc w:val="both"/>
        <w:rPr>
          <w:sz w:val="16"/>
          <w:szCs w:val="16"/>
          <w:lang w:val="es-PE"/>
        </w:rPr>
      </w:pPr>
      <w:r w:rsidRPr="00A73A22">
        <w:rPr>
          <w:rStyle w:val="Refdenotaalpie"/>
          <w:sz w:val="16"/>
          <w:szCs w:val="16"/>
        </w:rPr>
        <w:footnoteRef/>
      </w:r>
      <w:r w:rsidRPr="00A73A22">
        <w:rPr>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699">
    <w:p w14:paraId="2C6889AD" w14:textId="77777777" w:rsidR="00DB327A" w:rsidRPr="00A73A22" w:rsidRDefault="00DB327A" w:rsidP="00A73A22">
      <w:pPr>
        <w:pStyle w:val="Textonotapie"/>
        <w:jc w:val="both"/>
        <w:rPr>
          <w:sz w:val="16"/>
          <w:szCs w:val="16"/>
          <w:lang w:val="es-PE"/>
        </w:rPr>
      </w:pPr>
      <w:r w:rsidRPr="00A73A22">
        <w:rPr>
          <w:rStyle w:val="Refdenotaalpie"/>
          <w:sz w:val="16"/>
          <w:szCs w:val="16"/>
        </w:rPr>
        <w:footnoteRef/>
      </w:r>
      <w:r w:rsidRPr="00A73A22">
        <w:rPr>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700">
    <w:p w14:paraId="41768458" w14:textId="77777777" w:rsidR="00DB327A" w:rsidRPr="00A73A22" w:rsidRDefault="00DB327A" w:rsidP="00A73A22">
      <w:pPr>
        <w:pStyle w:val="Textonotapie"/>
        <w:jc w:val="both"/>
        <w:rPr>
          <w:sz w:val="16"/>
          <w:szCs w:val="16"/>
          <w:lang w:val="es-PE"/>
        </w:rPr>
      </w:pPr>
      <w:r w:rsidRPr="00A73A22">
        <w:rPr>
          <w:rStyle w:val="Refdenotaalpie"/>
          <w:sz w:val="16"/>
          <w:szCs w:val="16"/>
        </w:rPr>
        <w:footnoteRef/>
      </w:r>
      <w:r w:rsidRPr="00A73A22">
        <w:rPr>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701">
    <w:p w14:paraId="7ABFFD48" w14:textId="77777777" w:rsidR="00DB327A" w:rsidRPr="008A1A91" w:rsidRDefault="00DB327A" w:rsidP="00A73A22">
      <w:pPr>
        <w:pStyle w:val="Textonotapie"/>
        <w:jc w:val="both"/>
        <w:rPr>
          <w:lang w:val="es-PE"/>
        </w:rPr>
      </w:pPr>
      <w:r w:rsidRPr="00A73A22">
        <w:rPr>
          <w:rStyle w:val="Refdenotaalpie"/>
          <w:sz w:val="16"/>
          <w:szCs w:val="16"/>
        </w:rPr>
        <w:footnoteRef/>
      </w:r>
      <w:r w:rsidRPr="00A73A22">
        <w:rPr>
          <w:sz w:val="16"/>
          <w:szCs w:val="16"/>
        </w:rPr>
        <w:t xml:space="preserve"> </w:t>
      </w:r>
      <w:r w:rsidRPr="00A73A22">
        <w:rPr>
          <w:rFonts w:cs="Arial"/>
          <w:snapToGrid/>
          <w:sz w:val="16"/>
          <w:szCs w:val="16"/>
          <w:lang w:val="es-ES"/>
        </w:rPr>
        <w:t>Incorporada mediante la Resol. SBS N° 6231-2015  del 14.10.2015, vigente a partir de la información de enero 2016</w:t>
      </w:r>
    </w:p>
  </w:footnote>
  <w:footnote w:id="1702">
    <w:p w14:paraId="3264A0C7"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03">
    <w:p w14:paraId="5978C23D"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04">
    <w:p w14:paraId="08C09719"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05">
    <w:p w14:paraId="5F715400"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06">
    <w:p w14:paraId="19B06D80"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07">
    <w:p w14:paraId="206597C0"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08">
    <w:p w14:paraId="747B68D4"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09">
    <w:p w14:paraId="3D71832E"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10">
    <w:p w14:paraId="46C2406C"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y eliminada la descripción mediante la Resol. SBS Nº 6231-2015 del </w:t>
      </w:r>
      <w:r>
        <w:rPr>
          <w:rFonts w:cs="Arial"/>
          <w:sz w:val="16"/>
          <w:szCs w:val="16"/>
        </w:rPr>
        <w:t>14.10.2015, vigente a partir de la información de enero 2016</w:t>
      </w:r>
    </w:p>
  </w:footnote>
  <w:footnote w:id="1711">
    <w:p w14:paraId="252E385E"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mediante la Resol. SBS Nº 6231-2015 del </w:t>
      </w:r>
      <w:r>
        <w:rPr>
          <w:rFonts w:cs="Arial"/>
          <w:sz w:val="16"/>
          <w:szCs w:val="16"/>
        </w:rPr>
        <w:t>14.10.2015, vigente a partir de la información de enero 2016</w:t>
      </w:r>
    </w:p>
  </w:footnote>
  <w:footnote w:id="1712">
    <w:p w14:paraId="79352C69"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mediante la Resol. SBS Nº 6231-2015 del </w:t>
      </w:r>
      <w:r>
        <w:rPr>
          <w:rFonts w:cs="Arial"/>
          <w:sz w:val="16"/>
          <w:szCs w:val="16"/>
        </w:rPr>
        <w:t>14.10.2015, vigente a partir de la información de enero 2016</w:t>
      </w:r>
    </w:p>
  </w:footnote>
  <w:footnote w:id="1713">
    <w:p w14:paraId="07F5B62D"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14">
    <w:p w14:paraId="785AA3E7"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15">
    <w:p w14:paraId="484EC0A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16">
    <w:p w14:paraId="10421B65"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r w:rsidRPr="008A1A91">
        <w:rPr>
          <w:rFonts w:cs="Arial"/>
          <w:snapToGrid/>
          <w:sz w:val="16"/>
          <w:szCs w:val="16"/>
          <w:lang w:val="es-ES"/>
        </w:rPr>
        <w:t xml:space="preserve"> </w:t>
      </w:r>
    </w:p>
  </w:footnote>
  <w:footnote w:id="1717">
    <w:p w14:paraId="532198CE"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napToGrid/>
          <w:sz w:val="16"/>
          <w:szCs w:val="16"/>
          <w:lang w:val="es-ES"/>
        </w:rPr>
        <w:t xml:space="preserve">Eliminada la subcuenta analítica 5103.05.18.19 “Otros” mediante la Resol. SBS N° 6231-2015 del </w:t>
      </w:r>
      <w:r>
        <w:rPr>
          <w:rFonts w:cs="Arial"/>
          <w:snapToGrid/>
          <w:sz w:val="16"/>
          <w:szCs w:val="16"/>
          <w:lang w:val="es-ES"/>
        </w:rPr>
        <w:t>14.10.2015, vigente a partir de la información de enero 2016</w:t>
      </w:r>
    </w:p>
  </w:footnote>
  <w:footnote w:id="1718">
    <w:p w14:paraId="4AEFE9A2"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mediante la Resol. SBS Nº 6231-2015 del </w:t>
      </w:r>
      <w:r>
        <w:rPr>
          <w:rFonts w:cs="Arial"/>
          <w:sz w:val="16"/>
          <w:szCs w:val="16"/>
        </w:rPr>
        <w:t>14.10.2015, vigente a partir de la información de enero 2016</w:t>
      </w:r>
    </w:p>
  </w:footnote>
  <w:footnote w:id="1719">
    <w:p w14:paraId="70E2BAAC"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mediante la Resol. SBS Nº 6231-2015 del </w:t>
      </w:r>
      <w:r>
        <w:rPr>
          <w:rFonts w:cs="Arial"/>
          <w:sz w:val="16"/>
          <w:szCs w:val="16"/>
        </w:rPr>
        <w:t>14.10.2015, vigente a partir de la información de enero 2016</w:t>
      </w:r>
    </w:p>
  </w:footnote>
  <w:footnote w:id="1720">
    <w:p w14:paraId="45205BFC"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21">
    <w:p w14:paraId="0575A3FF"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22">
    <w:p w14:paraId="0D213220"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23">
    <w:p w14:paraId="4D8CA9D9" w14:textId="77777777" w:rsidR="00DB327A" w:rsidRPr="00743E1B"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724">
    <w:p w14:paraId="285CDAD3"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Estructura de cuentas modificada por la Resol.   SBS Nº 11356-2008 del 19.11.2008</w:t>
      </w:r>
    </w:p>
  </w:footnote>
  <w:footnote w:id="1725">
    <w:p w14:paraId="0D43A733"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Modificada </w:t>
      </w:r>
      <w:r w:rsidRPr="00A73A22">
        <w:rPr>
          <w:rFonts w:cs="Arial"/>
          <w:sz w:val="16"/>
          <w:szCs w:val="16"/>
          <w:lang w:val="es-ES"/>
        </w:rPr>
        <w:t>mediante la Resol. SBS N° 7036-2012 del 19.09.2012</w:t>
      </w:r>
    </w:p>
  </w:footnote>
  <w:footnote w:id="1726">
    <w:p w14:paraId="7771FB22"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27">
    <w:p w14:paraId="6ABC3C9D"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r>
        <w:rPr>
          <w:rFonts w:cs="Arial"/>
          <w:sz w:val="16"/>
          <w:szCs w:val="16"/>
        </w:rPr>
        <w:t>. Posteriormente, modificada la denominación por la Resol. SBS N° 5570-2019.</w:t>
      </w:r>
    </w:p>
  </w:footnote>
  <w:footnote w:id="1728">
    <w:p w14:paraId="526E3737"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29">
    <w:p w14:paraId="69490D33"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30">
    <w:p w14:paraId="328C3DA9"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31">
    <w:p w14:paraId="492657F5"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 Posteriormente eliminada mediante </w:t>
      </w:r>
      <w:r>
        <w:rPr>
          <w:rFonts w:cs="Arial"/>
          <w:sz w:val="16"/>
          <w:szCs w:val="16"/>
        </w:rPr>
        <w:t>Resol.</w:t>
      </w:r>
      <w:r w:rsidRPr="00A73A22">
        <w:rPr>
          <w:rFonts w:cs="Arial"/>
          <w:sz w:val="16"/>
          <w:szCs w:val="16"/>
        </w:rPr>
        <w:t xml:space="preserve"> SBS N° 3716-2016 del 06.07.2016. </w:t>
      </w:r>
    </w:p>
  </w:footnote>
  <w:footnote w:id="1732">
    <w:p w14:paraId="5F092A7E" w14:textId="77777777" w:rsidR="00DB327A" w:rsidRPr="0036339D" w:rsidRDefault="00DB327A" w:rsidP="0036339D">
      <w:pPr>
        <w:pStyle w:val="Textonotapie"/>
        <w:jc w:val="both"/>
        <w:rPr>
          <w:lang w:val="es-PE"/>
        </w:rPr>
      </w:pPr>
      <w:r>
        <w:rPr>
          <w:rStyle w:val="Refdenotaalpie"/>
        </w:rPr>
        <w:footnoteRef/>
      </w:r>
      <w:r>
        <w:t xml:space="preserve"> </w:t>
      </w:r>
      <w:r>
        <w:rPr>
          <w:rFonts w:cs="Arial"/>
          <w:sz w:val="16"/>
          <w:szCs w:val="16"/>
        </w:rPr>
        <w:t>Incorporada por la Resol. SBS N° 5570-2019.</w:t>
      </w:r>
    </w:p>
  </w:footnote>
  <w:footnote w:id="1733">
    <w:p w14:paraId="7DB01177"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34">
    <w:p w14:paraId="669AFF6F"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35">
    <w:p w14:paraId="6346333E"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36">
    <w:p w14:paraId="1728BD46"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mediante Resol. SBS N° 1343-2003 del 24.09.2003. Dicha norma elimina la cuenta 5104.01.03.03. Posteriormente modificada por la Resol.   SBS Nº 11356-2008 del 19.11.2008</w:t>
      </w:r>
    </w:p>
  </w:footnote>
  <w:footnote w:id="1737">
    <w:p w14:paraId="10F1E18D"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mediante Resol. SBS N° 1343-2003 del 24.09.2003. Dicha norma elimina la cuenta 5104.01.03.03. Posteriormente modificada por la Resol.   SBS Nº 11356-2008 del 19.11.2008</w:t>
      </w:r>
    </w:p>
  </w:footnote>
  <w:footnote w:id="1738">
    <w:p w14:paraId="2A669DC3"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39">
    <w:p w14:paraId="3DBF1CE1" w14:textId="77777777" w:rsidR="00110F7E" w:rsidRPr="006344AA" w:rsidRDefault="00110F7E" w:rsidP="00110F7E">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w:t>
      </w:r>
      <w:r w:rsidR="00993BC9">
        <w:rPr>
          <w:rFonts w:cs="Arial"/>
          <w:sz w:val="16"/>
          <w:szCs w:val="16"/>
          <w:lang w:val="es-PE"/>
        </w:rPr>
        <w:t xml:space="preserve"> sub</w:t>
      </w:r>
      <w:r>
        <w:rPr>
          <w:rFonts w:cs="Arial"/>
          <w:sz w:val="16"/>
          <w:szCs w:val="16"/>
          <w:lang w:val="es-PE"/>
        </w:rPr>
        <w:t>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1740">
    <w:p w14:paraId="67C3B1D0"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741">
    <w:p w14:paraId="59895CBE"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42">
    <w:p w14:paraId="05B7B93F"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r>
        <w:rPr>
          <w:rFonts w:cs="Arial"/>
          <w:sz w:val="16"/>
          <w:szCs w:val="16"/>
        </w:rPr>
        <w:t>. Posteriormente, modificada la denominación por la Resol. SBS N° 5570-2019.</w:t>
      </w:r>
    </w:p>
  </w:footnote>
  <w:footnote w:id="1743">
    <w:p w14:paraId="744A5FA7" w14:textId="77777777" w:rsidR="00DB327A" w:rsidRPr="0036339D" w:rsidRDefault="00DB327A" w:rsidP="0036339D">
      <w:pPr>
        <w:pStyle w:val="Textonotapie"/>
        <w:jc w:val="both"/>
        <w:rPr>
          <w:lang w:val="es-PE"/>
        </w:rPr>
      </w:pPr>
      <w:r w:rsidRPr="0036339D">
        <w:rPr>
          <w:rStyle w:val="Refdenotaalpie"/>
          <w:rFonts w:cs="Arial"/>
          <w:sz w:val="16"/>
          <w:szCs w:val="16"/>
        </w:rPr>
        <w:footnoteRef/>
      </w:r>
      <w:r>
        <w:t xml:space="preserve"> </w:t>
      </w:r>
      <w:r w:rsidRPr="0036339D">
        <w:rPr>
          <w:rFonts w:cs="Arial"/>
          <w:sz w:val="16"/>
          <w:szCs w:val="16"/>
        </w:rPr>
        <w:t xml:space="preserve">Incorporada por la </w:t>
      </w:r>
      <w:r>
        <w:rPr>
          <w:rFonts w:cs="Arial"/>
          <w:sz w:val="16"/>
          <w:szCs w:val="16"/>
        </w:rPr>
        <w:t xml:space="preserve">por la Resol. SBS N° 5570-2019. </w:t>
      </w:r>
    </w:p>
  </w:footnote>
  <w:footnote w:id="1744">
    <w:p w14:paraId="64448B97"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r>
        <w:rPr>
          <w:rFonts w:cs="Arial"/>
          <w:sz w:val="16"/>
          <w:szCs w:val="16"/>
        </w:rPr>
        <w:t xml:space="preserve">.  </w:t>
      </w:r>
    </w:p>
  </w:footnote>
  <w:footnote w:id="1745">
    <w:p w14:paraId="34AC1EDC" w14:textId="77777777" w:rsidR="00DB327A" w:rsidRPr="00197E81"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r>
        <w:rPr>
          <w:rFonts w:cs="Arial"/>
          <w:sz w:val="16"/>
          <w:szCs w:val="16"/>
        </w:rPr>
        <w:t xml:space="preserve">. Posteriormente, modificada la denominación por la Resol. SBS N° 5570-2019. </w:t>
      </w:r>
    </w:p>
  </w:footnote>
  <w:footnote w:id="1746">
    <w:p w14:paraId="4A28B331" w14:textId="77777777" w:rsidR="00DB327A" w:rsidRPr="0036339D" w:rsidRDefault="00DB327A" w:rsidP="0036339D">
      <w:pPr>
        <w:pStyle w:val="Textonotapie"/>
        <w:jc w:val="both"/>
        <w:rPr>
          <w:lang w:val="es-PE"/>
        </w:rPr>
      </w:pPr>
      <w:r>
        <w:rPr>
          <w:rStyle w:val="Refdenotaalpie"/>
        </w:rPr>
        <w:footnoteRef/>
      </w:r>
      <w:r>
        <w:t xml:space="preserve"> </w:t>
      </w:r>
      <w:r w:rsidRPr="00C707F0">
        <w:rPr>
          <w:rFonts w:cs="Arial"/>
          <w:sz w:val="16"/>
          <w:szCs w:val="16"/>
        </w:rPr>
        <w:t xml:space="preserve">Incorporada por la </w:t>
      </w:r>
      <w:r>
        <w:rPr>
          <w:rFonts w:cs="Arial"/>
          <w:sz w:val="16"/>
          <w:szCs w:val="16"/>
        </w:rPr>
        <w:t xml:space="preserve">por la Resol. SBS N° 5570-2019. </w:t>
      </w:r>
    </w:p>
  </w:footnote>
  <w:footnote w:id="1747">
    <w:p w14:paraId="166F2D67"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48">
    <w:p w14:paraId="422D90A6"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49">
    <w:p w14:paraId="69130E0A"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50">
    <w:p w14:paraId="1B0E7864"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751">
    <w:p w14:paraId="152D573E"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52">
    <w:p w14:paraId="0778A0DF"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753">
    <w:p w14:paraId="39C03918"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54">
    <w:p w14:paraId="1E5B1C65"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55">
    <w:p w14:paraId="285D1DE4"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Modificada por la Resol.   SBS Nº 11356-2008 del 19.11.2008</w:t>
      </w:r>
    </w:p>
  </w:footnote>
  <w:footnote w:id="1756">
    <w:p w14:paraId="17508D72"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mediante Resol. SBS N° 980-2006 del 04.08.2006. Posteriormente modificada por la Resol.   SBS Nº 11356-2008 del 19.11.2008</w:t>
      </w:r>
    </w:p>
  </w:footnote>
  <w:footnote w:id="1757">
    <w:p w14:paraId="084F0B2F"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mediante Resol. SBS N° 980-2006 del 04.08.2006. Posteriormente modificada por la Resol.   SBS Nº 11356-2008 del 19.11.2008</w:t>
      </w:r>
    </w:p>
  </w:footnote>
  <w:footnote w:id="1758">
    <w:p w14:paraId="5B6CC976"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759">
    <w:p w14:paraId="7779A754"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760">
    <w:p w14:paraId="11153E33"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761">
    <w:p w14:paraId="76FFE797"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762">
    <w:p w14:paraId="52648D7B" w14:textId="77777777" w:rsidR="00DB327A" w:rsidRPr="0036339D" w:rsidRDefault="00DB327A" w:rsidP="0036339D">
      <w:pPr>
        <w:pStyle w:val="Textonotapie"/>
        <w:jc w:val="both"/>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rPr>
        <w:t xml:space="preserve">Modificada la denominación por la Resol. SBS N° 5570-2019. </w:t>
      </w:r>
    </w:p>
  </w:footnote>
  <w:footnote w:id="1763">
    <w:p w14:paraId="76948AD0" w14:textId="77777777" w:rsidR="00DB327A" w:rsidRPr="00A73A22" w:rsidRDefault="00DB327A" w:rsidP="00A73A22">
      <w:pPr>
        <w:pStyle w:val="Textonotapie"/>
        <w:jc w:val="both"/>
        <w:rPr>
          <w:sz w:val="16"/>
          <w:szCs w:val="16"/>
        </w:rPr>
      </w:pPr>
      <w:r w:rsidRPr="00A73A22">
        <w:rPr>
          <w:rStyle w:val="Refdenotaalpie"/>
          <w:rFonts w:cs="Arial"/>
          <w:sz w:val="16"/>
          <w:szCs w:val="16"/>
        </w:rPr>
        <w:footnoteRef/>
      </w:r>
      <w:r w:rsidRPr="00A73A22">
        <w:rPr>
          <w:rFonts w:cs="Arial"/>
          <w:sz w:val="16"/>
          <w:szCs w:val="16"/>
        </w:rPr>
        <w:t xml:space="preserve"> Eliminada mediante </w:t>
      </w:r>
      <w:r>
        <w:rPr>
          <w:rFonts w:cs="Arial"/>
          <w:sz w:val="16"/>
          <w:szCs w:val="16"/>
        </w:rPr>
        <w:t>Resol.</w:t>
      </w:r>
      <w:r w:rsidRPr="00A73A22">
        <w:rPr>
          <w:rFonts w:cs="Arial"/>
          <w:sz w:val="16"/>
          <w:szCs w:val="16"/>
        </w:rPr>
        <w:t xml:space="preserve"> SBS N° 3716-2016 del 06.07.2016.</w:t>
      </w:r>
    </w:p>
  </w:footnote>
  <w:footnote w:id="1764">
    <w:p w14:paraId="3B9E3351"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rFonts w:cs="Arial"/>
          <w:sz w:val="16"/>
          <w:szCs w:val="16"/>
        </w:rPr>
        <w:t>Incorporada por la Resol. SBS N° 5570-2019</w:t>
      </w:r>
    </w:p>
  </w:footnote>
  <w:footnote w:id="1765">
    <w:p w14:paraId="3F2377AD"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el Oficio Múltiple SBS Nº 17141-2010 del 05.05.2010</w:t>
      </w:r>
    </w:p>
  </w:footnote>
  <w:footnote w:id="1766">
    <w:p w14:paraId="4EB30C1A" w14:textId="77777777" w:rsidR="009E0209" w:rsidRPr="006344AA" w:rsidRDefault="009E0209" w:rsidP="009E0209">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1767">
    <w:p w14:paraId="45E41CA2"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768">
    <w:p w14:paraId="5B2B4EDD"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rPr>
        <w:t>Modificada la denominación por la Resol. SBS N° 5570-2019.</w:t>
      </w:r>
    </w:p>
  </w:footnote>
  <w:footnote w:id="1769">
    <w:p w14:paraId="277D5039"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Eliminada mediante </w:t>
      </w:r>
      <w:r>
        <w:rPr>
          <w:rFonts w:cs="Arial"/>
          <w:sz w:val="16"/>
          <w:szCs w:val="16"/>
        </w:rPr>
        <w:t>Resol.</w:t>
      </w:r>
      <w:r w:rsidRPr="00A73A22">
        <w:rPr>
          <w:rFonts w:cs="Arial"/>
          <w:sz w:val="16"/>
          <w:szCs w:val="16"/>
        </w:rPr>
        <w:t xml:space="preserve"> SBS N° 3716-2016 del 06.07.2016.</w:t>
      </w:r>
    </w:p>
  </w:footnote>
  <w:footnote w:id="1770">
    <w:p w14:paraId="0D7B6FAE"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rPr>
        <w:t>Incorporada por la Resol. SBS N° 5570-2019.</w:t>
      </w:r>
    </w:p>
  </w:footnote>
  <w:footnote w:id="1771">
    <w:p w14:paraId="537818F0"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el Oficio Múltiple SBS Nº 17141-2010 del 05.05.2010</w:t>
      </w:r>
    </w:p>
  </w:footnote>
  <w:footnote w:id="1772">
    <w:p w14:paraId="416187E7" w14:textId="77777777" w:rsidR="009D3347" w:rsidRPr="006344AA" w:rsidRDefault="009D3347" w:rsidP="009D3347">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1773">
    <w:p w14:paraId="55A78527"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774">
    <w:p w14:paraId="16AC1A03"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775">
    <w:p w14:paraId="636EADB2" w14:textId="77777777" w:rsidR="00DB327A" w:rsidRPr="0036339D" w:rsidRDefault="00DB327A">
      <w:pPr>
        <w:pStyle w:val="Textonotapie"/>
        <w:rPr>
          <w:lang w:val="es-PE"/>
        </w:rPr>
      </w:pPr>
      <w:r w:rsidRPr="0036339D">
        <w:rPr>
          <w:rStyle w:val="Refdenotaalpie"/>
          <w:sz w:val="16"/>
          <w:szCs w:val="16"/>
        </w:rPr>
        <w:footnoteRef/>
      </w:r>
      <w:r>
        <w:t xml:space="preserve"> </w:t>
      </w:r>
      <w:r>
        <w:rPr>
          <w:rFonts w:cs="Arial"/>
          <w:sz w:val="16"/>
          <w:szCs w:val="16"/>
        </w:rPr>
        <w:t>Modificada la denominación por la Resol. SBS N° 5570-2019.</w:t>
      </w:r>
    </w:p>
  </w:footnote>
  <w:footnote w:id="1776">
    <w:p w14:paraId="280A5FE1" w14:textId="77777777" w:rsidR="00DB327A" w:rsidRPr="00A73A22" w:rsidRDefault="00DB327A" w:rsidP="00A73A22">
      <w:pPr>
        <w:pStyle w:val="Textonotapie"/>
        <w:jc w:val="both"/>
      </w:pPr>
      <w:r w:rsidRPr="00A73A22">
        <w:rPr>
          <w:rStyle w:val="Refdenotaalpie"/>
          <w:sz w:val="16"/>
          <w:szCs w:val="16"/>
        </w:rPr>
        <w:footnoteRef/>
      </w:r>
      <w:r w:rsidRPr="00A73A22">
        <w:rPr>
          <w:sz w:val="16"/>
          <w:szCs w:val="16"/>
        </w:rPr>
        <w:t xml:space="preserve"> </w:t>
      </w:r>
      <w:r w:rsidRPr="00A73A22">
        <w:rPr>
          <w:rFonts w:cs="Arial"/>
          <w:sz w:val="16"/>
          <w:szCs w:val="16"/>
        </w:rPr>
        <w:t xml:space="preserve">Eliminada mediante </w:t>
      </w:r>
      <w:r>
        <w:rPr>
          <w:rFonts w:cs="Arial"/>
          <w:sz w:val="16"/>
          <w:szCs w:val="16"/>
        </w:rPr>
        <w:t>Resol.</w:t>
      </w:r>
      <w:r w:rsidRPr="00A73A22">
        <w:rPr>
          <w:rFonts w:cs="Arial"/>
          <w:sz w:val="16"/>
          <w:szCs w:val="16"/>
        </w:rPr>
        <w:t xml:space="preserve"> SBS N° 3716-2016 del 06.07.2016.</w:t>
      </w:r>
    </w:p>
  </w:footnote>
  <w:footnote w:id="1777">
    <w:p w14:paraId="310D08E4" w14:textId="77777777" w:rsidR="00DB327A" w:rsidRPr="0036339D" w:rsidRDefault="00DB327A">
      <w:pPr>
        <w:pStyle w:val="Textonotapie"/>
        <w:rPr>
          <w:lang w:val="es-PE"/>
        </w:rPr>
      </w:pPr>
      <w:r w:rsidRPr="0036339D">
        <w:rPr>
          <w:rStyle w:val="Refdenotaalpie"/>
          <w:sz w:val="16"/>
          <w:szCs w:val="16"/>
        </w:rPr>
        <w:footnoteRef/>
      </w:r>
      <w:r w:rsidRPr="0036339D">
        <w:rPr>
          <w:rStyle w:val="Refdenotaalpie"/>
          <w:sz w:val="16"/>
          <w:szCs w:val="16"/>
        </w:rPr>
        <w:t xml:space="preserve"> </w:t>
      </w:r>
      <w:r>
        <w:rPr>
          <w:rFonts w:cs="Arial"/>
          <w:sz w:val="16"/>
          <w:szCs w:val="16"/>
        </w:rPr>
        <w:t>Incorporada la denominación por la Resol. SBS N° 5570-2019.</w:t>
      </w:r>
    </w:p>
  </w:footnote>
  <w:footnote w:id="1778">
    <w:p w14:paraId="5C1AD79C"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el Oficio Múltiple SBS Nº 17141-2010 del 05.05.2010</w:t>
      </w:r>
    </w:p>
  </w:footnote>
  <w:footnote w:id="1779">
    <w:p w14:paraId="0CCE7223"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Modificada la denominación mediante la Resol. SBS Nº 6231-2015 del 14.10.2015, vigente a partir de la información de diciembre 2015</w:t>
      </w:r>
    </w:p>
  </w:footnote>
  <w:footnote w:id="1780">
    <w:p w14:paraId="66FD62DB"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Modificada la denominación mediante la Resol. SBS Nº 6231-2015 del 14.10.2015, vigente a partir de la información de diciembre 2015</w:t>
      </w:r>
    </w:p>
  </w:footnote>
  <w:footnote w:id="1781">
    <w:p w14:paraId="21C669F7"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Modificada la denominación mediante la Resol. SBS Nº 6231-2015 del 14.10.2015, vigente a partir de la información de diciembre 2015</w:t>
      </w:r>
    </w:p>
  </w:footnote>
  <w:footnote w:id="1782">
    <w:p w14:paraId="53DBEC9D"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Modificada la denominación mediante la Resol. SBS Nº 6231-2015 del 14.10.2015, vigente a partir de la información de diciembre 2015</w:t>
      </w:r>
    </w:p>
  </w:footnote>
  <w:footnote w:id="1783">
    <w:p w14:paraId="3711329B"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Modificada la denominación mediante la Resol. SBS Nº 6231-2015 del 14.10.2015, vigente a partir de la información de diciembre 2015</w:t>
      </w:r>
    </w:p>
  </w:footnote>
  <w:footnote w:id="1784">
    <w:p w14:paraId="29CF298B" w14:textId="77777777" w:rsidR="00CA397F" w:rsidRPr="006344AA" w:rsidRDefault="00CA397F" w:rsidP="00CA397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1785">
    <w:p w14:paraId="0B798D0B"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786">
    <w:p w14:paraId="5124A6C7"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rFonts w:cs="Arial"/>
          <w:sz w:val="16"/>
          <w:szCs w:val="16"/>
        </w:rPr>
        <w:t>Modificada la denominación por la Resol. SBS N° 5570-2019.</w:t>
      </w:r>
    </w:p>
  </w:footnote>
  <w:footnote w:id="1787">
    <w:p w14:paraId="061EFA96"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Eliminada mediante </w:t>
      </w:r>
      <w:r>
        <w:rPr>
          <w:rFonts w:cs="Arial"/>
          <w:sz w:val="16"/>
          <w:szCs w:val="16"/>
        </w:rPr>
        <w:t>Resol.</w:t>
      </w:r>
      <w:r w:rsidRPr="00A73A22">
        <w:rPr>
          <w:rFonts w:cs="Arial"/>
          <w:sz w:val="16"/>
          <w:szCs w:val="16"/>
        </w:rPr>
        <w:t xml:space="preserve"> SBS N° 3716-2016 del 06.07.2016.</w:t>
      </w:r>
    </w:p>
  </w:footnote>
  <w:footnote w:id="1788">
    <w:p w14:paraId="6D7FFB3F"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rFonts w:cs="Arial"/>
          <w:sz w:val="16"/>
          <w:szCs w:val="16"/>
        </w:rPr>
        <w:t>Incorporada la denominación por la Resol. SBS N° 5570-2019.</w:t>
      </w:r>
    </w:p>
  </w:footnote>
  <w:footnote w:id="1789">
    <w:p w14:paraId="61D686E9"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el Oficio Múltiple SBS Nº 17141-2010 del 05.05.2010</w:t>
      </w:r>
    </w:p>
  </w:footnote>
  <w:footnote w:id="1790">
    <w:p w14:paraId="7E028F8D"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Modificada la denominación mediante la Resol. SBS Nº 6231-2015 del 14.10.2015, vigente a partir de la información de diciembre 2015</w:t>
      </w:r>
    </w:p>
  </w:footnote>
  <w:footnote w:id="1791">
    <w:p w14:paraId="434A1E8A"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Modificada la denominación mediante la Resol. SBS Nº 6231-2015 del 14.10.2015, vigente a partir de la información de diciembre 2015</w:t>
      </w:r>
    </w:p>
  </w:footnote>
  <w:footnote w:id="1792">
    <w:p w14:paraId="0D8279F7"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Modificada la denominación mediante la Resol. SBS Nº 6231-2015 del 14.10.2015, vigente a partir de la información de diciembre 2015</w:t>
      </w:r>
    </w:p>
  </w:footnote>
  <w:footnote w:id="1793">
    <w:p w14:paraId="618DA66F" w14:textId="77777777" w:rsidR="00DB327A" w:rsidRPr="008A1A91" w:rsidRDefault="00DB327A" w:rsidP="00A73A22">
      <w:pPr>
        <w:pStyle w:val="Textonotapie"/>
        <w:jc w:val="both"/>
        <w:rPr>
          <w:sz w:val="16"/>
          <w:szCs w:val="16"/>
          <w:lang w:val="es-PE"/>
        </w:rPr>
      </w:pPr>
      <w:r w:rsidRPr="00A73A22">
        <w:rPr>
          <w:rStyle w:val="Refdenotaalpie"/>
          <w:rFonts w:cs="Arial"/>
          <w:sz w:val="16"/>
          <w:szCs w:val="16"/>
        </w:rPr>
        <w:footnoteRef/>
      </w:r>
      <w:r w:rsidRPr="00A73A22">
        <w:rPr>
          <w:rFonts w:cs="Arial"/>
          <w:sz w:val="16"/>
          <w:szCs w:val="16"/>
        </w:rPr>
        <w:t xml:space="preserve"> Modificada la denominación mediante la Resol. SBS Nº 6231-2015 del 14.10.2015, vigente a partir de la información de diciembre 2015</w:t>
      </w:r>
    </w:p>
  </w:footnote>
  <w:footnote w:id="1794">
    <w:p w14:paraId="1236E8E3" w14:textId="77777777" w:rsidR="00DB327A" w:rsidRPr="00A73A22" w:rsidRDefault="00DB327A" w:rsidP="00A73A22">
      <w:pPr>
        <w:pStyle w:val="Textonotapie"/>
        <w:jc w:val="both"/>
        <w:rPr>
          <w:rFonts w:cs="Arial"/>
          <w:sz w:val="16"/>
          <w:szCs w:val="16"/>
          <w:lang w:val="es-PE"/>
        </w:rPr>
      </w:pPr>
      <w:r w:rsidRPr="00A73A22">
        <w:rPr>
          <w:rStyle w:val="Refdenotaalpie"/>
          <w:rFonts w:cs="Arial"/>
          <w:sz w:val="16"/>
          <w:szCs w:val="16"/>
        </w:rPr>
        <w:footnoteRef/>
      </w:r>
      <w:r w:rsidRPr="00A73A22">
        <w:rPr>
          <w:rFonts w:cs="Arial"/>
          <w:sz w:val="16"/>
          <w:szCs w:val="16"/>
        </w:rPr>
        <w:t xml:space="preserve"> Modificada la denominación mediante la Resol. SBS Nº 6231-2015 del 14.10.2015, vigente a partir de la información de diciembre 2015</w:t>
      </w:r>
    </w:p>
  </w:footnote>
  <w:footnote w:id="1795">
    <w:p w14:paraId="5F9109E8" w14:textId="77777777" w:rsidR="00CA397F" w:rsidRPr="006344AA" w:rsidRDefault="00CA397F" w:rsidP="00CA397F">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1796">
    <w:p w14:paraId="5A35E105"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797">
    <w:p w14:paraId="6006718E"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rPr>
        <w:t>Modificada la denominación por la Resol. SBS N° 5570-2019.</w:t>
      </w:r>
    </w:p>
  </w:footnote>
  <w:footnote w:id="1798">
    <w:p w14:paraId="723F2E46"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Eliminada mediante </w:t>
      </w:r>
      <w:r>
        <w:rPr>
          <w:rFonts w:cs="Arial"/>
          <w:sz w:val="16"/>
          <w:szCs w:val="16"/>
        </w:rPr>
        <w:t>Resol.</w:t>
      </w:r>
      <w:r w:rsidRPr="00A73A22">
        <w:rPr>
          <w:rFonts w:cs="Arial"/>
          <w:sz w:val="16"/>
          <w:szCs w:val="16"/>
        </w:rPr>
        <w:t xml:space="preserve"> SBS N° 3716-2016 del 06.07.2016.</w:t>
      </w:r>
    </w:p>
  </w:footnote>
  <w:footnote w:id="1799">
    <w:p w14:paraId="7CDF1D86" w14:textId="77777777" w:rsidR="00DB327A" w:rsidRPr="0036339D" w:rsidRDefault="00DB327A">
      <w:pPr>
        <w:pStyle w:val="Textonotapie"/>
        <w:rPr>
          <w:lang w:val="es-PE"/>
        </w:rPr>
      </w:pPr>
      <w:r w:rsidRPr="0036339D">
        <w:rPr>
          <w:rStyle w:val="Refdenotaalpie"/>
          <w:rFonts w:cs="Arial"/>
          <w:sz w:val="16"/>
          <w:szCs w:val="16"/>
        </w:rPr>
        <w:footnoteRef/>
      </w:r>
      <w:r w:rsidRPr="0036339D">
        <w:rPr>
          <w:rStyle w:val="Refdenotaalpie"/>
          <w:rFonts w:cs="Arial"/>
          <w:sz w:val="16"/>
          <w:szCs w:val="16"/>
        </w:rPr>
        <w:t xml:space="preserve"> </w:t>
      </w:r>
      <w:r>
        <w:rPr>
          <w:rFonts w:cs="Arial"/>
          <w:sz w:val="16"/>
          <w:szCs w:val="16"/>
        </w:rPr>
        <w:t>Incorporada la denominación por la Resol. SBS N° 5570-2019.</w:t>
      </w:r>
    </w:p>
  </w:footnote>
  <w:footnote w:id="1800">
    <w:p w14:paraId="167CA5AD"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el Oficio Múltiple SBS Nº 17141-2010 del 05.05.2010</w:t>
      </w:r>
    </w:p>
  </w:footnote>
  <w:footnote w:id="1801">
    <w:p w14:paraId="46ECAB66"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1445-2010 del 09.02.2010. Posteriomente modificada su denominación mediante la Resol. SBS N° 6231-2015 del 14.10.2015, vigente a partir de la información de diciembre 2015</w:t>
      </w:r>
    </w:p>
  </w:footnote>
  <w:footnote w:id="1802">
    <w:p w14:paraId="007841D3"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1445-2010 del 09.02.2010. Posteriomente modificada su denominación mediante la Resol. SBS N° 6231-2015 del 14.10.2015, vigente a partir de la información de diciembre 2015</w:t>
      </w:r>
    </w:p>
  </w:footnote>
  <w:footnote w:id="1803">
    <w:p w14:paraId="2081DFFF"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1445-2010 del 09.02.2010. Posteriomente modificada su denominación mediante la Resol. SBS N° 6231-2015 del 14.10.2015, vigente a partir de la información de diciembre 2015</w:t>
      </w:r>
    </w:p>
  </w:footnote>
  <w:footnote w:id="1804">
    <w:p w14:paraId="317AF0C9"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1445-2010 del 09.02.2010. Posteriomente modificada su denominación mediante la Resol. SBS N° 6231-2015 del 14.10.2015, vigente a partir de la información de diciembre 2015</w:t>
      </w:r>
    </w:p>
  </w:footnote>
  <w:footnote w:id="1805">
    <w:p w14:paraId="5474285F"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1445-2010 del 09.02.2010. Posteriomente modificada su denominación mediante la Resol. SBS N° 6231-2015 del 14.10.2015, vigente a partir de la información de diciembre 2015</w:t>
      </w:r>
    </w:p>
  </w:footnote>
  <w:footnote w:id="1806">
    <w:p w14:paraId="073DA270" w14:textId="77777777" w:rsidR="00E800F1" w:rsidRPr="006344AA" w:rsidRDefault="00E800F1" w:rsidP="00E800F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1807">
    <w:p w14:paraId="628D5D48" w14:textId="77777777" w:rsidR="00DB327A" w:rsidRPr="00A73A22" w:rsidRDefault="00DB327A" w:rsidP="00A73A22">
      <w:pPr>
        <w:pStyle w:val="Textonotapie"/>
        <w:jc w:val="both"/>
        <w:rPr>
          <w:rFonts w:cs="Arial"/>
          <w:sz w:val="16"/>
          <w:szCs w:val="16"/>
        </w:rPr>
      </w:pPr>
      <w:r w:rsidRPr="00A73A22">
        <w:rPr>
          <w:rStyle w:val="Refdenotaalpie"/>
          <w:rFonts w:cs="Arial"/>
          <w:sz w:val="16"/>
          <w:szCs w:val="16"/>
        </w:rPr>
        <w:footnoteRef/>
      </w:r>
      <w:r w:rsidRPr="00A73A22">
        <w:rPr>
          <w:rFonts w:cs="Arial"/>
          <w:sz w:val="16"/>
          <w:szCs w:val="16"/>
        </w:rPr>
        <w:t xml:space="preserve"> Incorporada por la Resol.   SBS Nº 11356-2008 del 19.11.2008</w:t>
      </w:r>
    </w:p>
  </w:footnote>
  <w:footnote w:id="1808">
    <w:p w14:paraId="64406EA4" w14:textId="77777777" w:rsidR="00DB327A" w:rsidRPr="0036339D" w:rsidRDefault="00DB327A">
      <w:pPr>
        <w:pStyle w:val="Textonotapie"/>
        <w:rPr>
          <w:lang w:val="es-PE"/>
        </w:rPr>
      </w:pPr>
      <w:r w:rsidRPr="0036339D">
        <w:rPr>
          <w:rStyle w:val="Refdenotaalpie"/>
          <w:rFonts w:cs="Arial"/>
          <w:b/>
          <w:sz w:val="16"/>
          <w:szCs w:val="16"/>
        </w:rPr>
        <w:footnoteRef/>
      </w:r>
      <w:r w:rsidRPr="0036339D">
        <w:rPr>
          <w:rStyle w:val="Refdenotaalpie"/>
          <w:rFonts w:cs="Arial"/>
          <w:b/>
          <w:sz w:val="16"/>
          <w:szCs w:val="16"/>
        </w:rPr>
        <w:t xml:space="preserve"> </w:t>
      </w:r>
      <w:r>
        <w:rPr>
          <w:rFonts w:cs="Arial"/>
          <w:sz w:val="16"/>
          <w:szCs w:val="16"/>
        </w:rPr>
        <w:t>Modificada la denominación por la Resol. SBS N° 5570-2019.</w:t>
      </w:r>
    </w:p>
  </w:footnote>
  <w:footnote w:id="1809">
    <w:p w14:paraId="16E18177" w14:textId="77777777" w:rsidR="00DB327A" w:rsidRPr="00A73A22" w:rsidRDefault="00DB327A" w:rsidP="00A73A22">
      <w:pPr>
        <w:pStyle w:val="Textonotapie"/>
        <w:jc w:val="both"/>
      </w:pPr>
      <w:r w:rsidRPr="00A73A22">
        <w:rPr>
          <w:rStyle w:val="Refdenotaalpie"/>
          <w:rFonts w:cs="Arial"/>
          <w:sz w:val="16"/>
          <w:szCs w:val="16"/>
        </w:rPr>
        <w:footnoteRef/>
      </w:r>
      <w:r w:rsidRPr="00A73A22">
        <w:rPr>
          <w:rFonts w:cs="Arial"/>
          <w:sz w:val="16"/>
          <w:szCs w:val="16"/>
        </w:rPr>
        <w:t xml:space="preserve"> Eliminada mediante </w:t>
      </w:r>
      <w:r>
        <w:rPr>
          <w:rFonts w:cs="Arial"/>
          <w:sz w:val="16"/>
          <w:szCs w:val="16"/>
        </w:rPr>
        <w:t>Resol.</w:t>
      </w:r>
      <w:r w:rsidRPr="00A73A22">
        <w:rPr>
          <w:rFonts w:cs="Arial"/>
          <w:sz w:val="16"/>
          <w:szCs w:val="16"/>
        </w:rPr>
        <w:t xml:space="preserve"> SBS N° 3716-2016 del 06.07.2016.</w:t>
      </w:r>
    </w:p>
  </w:footnote>
  <w:footnote w:id="1810">
    <w:p w14:paraId="64307DAE" w14:textId="77777777" w:rsidR="00DB327A" w:rsidRPr="0036339D" w:rsidRDefault="00DB327A">
      <w:pPr>
        <w:pStyle w:val="Textonotapie"/>
        <w:rPr>
          <w:lang w:val="es-PE"/>
        </w:rPr>
      </w:pPr>
      <w:r w:rsidRPr="0036339D">
        <w:rPr>
          <w:rStyle w:val="Refdenotaalpie"/>
          <w:rFonts w:cs="Arial"/>
          <w:sz w:val="16"/>
          <w:szCs w:val="16"/>
        </w:rPr>
        <w:footnoteRef/>
      </w:r>
      <w:r>
        <w:t xml:space="preserve"> </w:t>
      </w:r>
      <w:r>
        <w:rPr>
          <w:rFonts w:cs="Arial"/>
          <w:sz w:val="16"/>
          <w:szCs w:val="16"/>
        </w:rPr>
        <w:t>Incorporada la denominación por la Resol. SBS N° 5570-2019.</w:t>
      </w:r>
    </w:p>
  </w:footnote>
  <w:footnote w:id="1811">
    <w:p w14:paraId="3352790B"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sz w:val="16"/>
          <w:szCs w:val="16"/>
        </w:rPr>
        <w:t>Incorporada</w:t>
      </w:r>
      <w:r w:rsidRPr="008A1A91">
        <w:rPr>
          <w:rFonts w:cs="Arial"/>
          <w:sz w:val="16"/>
          <w:szCs w:val="16"/>
        </w:rPr>
        <w:t xml:space="preserve"> por el Oficio Múltiple SBS Nº 17141-2010 del 05.05.2010</w:t>
      </w:r>
    </w:p>
  </w:footnote>
  <w:footnote w:id="1812">
    <w:p w14:paraId="7DFA65FF" w14:textId="77777777" w:rsidR="00E800F1" w:rsidRPr="006344AA" w:rsidRDefault="00E800F1" w:rsidP="00E800F1">
      <w:pPr>
        <w:pStyle w:val="Textonotapie"/>
        <w:jc w:val="both"/>
        <w:rPr>
          <w:rFonts w:cs="Arial"/>
          <w:sz w:val="16"/>
          <w:szCs w:val="16"/>
        </w:rPr>
      </w:pPr>
      <w:r w:rsidRPr="00BA2C16">
        <w:rPr>
          <w:rStyle w:val="Refdenotaalpie"/>
          <w:rFonts w:cs="Arial"/>
          <w:sz w:val="16"/>
          <w:szCs w:val="16"/>
        </w:rPr>
        <w:footnoteRef/>
      </w:r>
      <w:r w:rsidRPr="00BA2C16">
        <w:rPr>
          <w:rFonts w:cs="Arial"/>
          <w:sz w:val="16"/>
          <w:szCs w:val="16"/>
        </w:rPr>
        <w:t xml:space="preserve"> </w:t>
      </w:r>
      <w:r w:rsidRPr="00AE0EA8">
        <w:rPr>
          <w:rFonts w:cs="Arial"/>
          <w:sz w:val="16"/>
          <w:szCs w:val="16"/>
          <w:lang w:val="es-PE"/>
        </w:rPr>
        <w:t>Incorporad</w:t>
      </w:r>
      <w:r>
        <w:rPr>
          <w:rFonts w:cs="Arial"/>
          <w:sz w:val="16"/>
          <w:szCs w:val="16"/>
          <w:lang w:val="es-PE"/>
        </w:rPr>
        <w:t>a la subcuenta analítica</w:t>
      </w:r>
      <w:r w:rsidRPr="00AE0EA8">
        <w:rPr>
          <w:rFonts w:cs="Arial"/>
          <w:sz w:val="16"/>
          <w:szCs w:val="16"/>
          <w:lang w:val="es-PE"/>
        </w:rPr>
        <w:t xml:space="preserve"> mediante la </w:t>
      </w:r>
      <w:r w:rsidRPr="006344AA">
        <w:rPr>
          <w:rFonts w:cs="Arial"/>
          <w:sz w:val="16"/>
          <w:szCs w:val="16"/>
          <w:lang w:val="es-ES"/>
        </w:rPr>
        <w:t xml:space="preserve">Resol. SBS N° </w:t>
      </w:r>
      <w:r w:rsidRPr="00F34B7D">
        <w:rPr>
          <w:rFonts w:cs="Arial"/>
          <w:sz w:val="16"/>
          <w:szCs w:val="16"/>
          <w:lang w:val="es-ES"/>
        </w:rPr>
        <w:t>2597-2024</w:t>
      </w:r>
      <w:r>
        <w:rPr>
          <w:rFonts w:cs="Arial"/>
          <w:sz w:val="16"/>
          <w:szCs w:val="16"/>
          <w:lang w:val="es-ES"/>
        </w:rPr>
        <w:t xml:space="preserve"> </w:t>
      </w:r>
      <w:r w:rsidRPr="006344AA">
        <w:rPr>
          <w:rFonts w:cs="Arial"/>
          <w:sz w:val="16"/>
          <w:szCs w:val="16"/>
          <w:lang w:val="es-ES"/>
        </w:rPr>
        <w:t xml:space="preserve">del </w:t>
      </w:r>
      <w:r w:rsidRPr="00B804A8">
        <w:rPr>
          <w:rFonts w:cs="Arial"/>
          <w:sz w:val="16"/>
          <w:szCs w:val="16"/>
          <w:lang w:val="es-ES"/>
        </w:rPr>
        <w:t>2</w:t>
      </w:r>
      <w:r>
        <w:rPr>
          <w:rFonts w:cs="Arial"/>
          <w:sz w:val="16"/>
          <w:szCs w:val="16"/>
          <w:lang w:val="es-ES"/>
        </w:rPr>
        <w:t>5.</w:t>
      </w:r>
      <w:r w:rsidRPr="00B804A8">
        <w:rPr>
          <w:rFonts w:cs="Arial"/>
          <w:sz w:val="16"/>
          <w:szCs w:val="16"/>
          <w:lang w:val="es-ES"/>
        </w:rPr>
        <w:t>07</w:t>
      </w:r>
      <w:r>
        <w:rPr>
          <w:rFonts w:cs="Arial"/>
          <w:sz w:val="16"/>
          <w:szCs w:val="16"/>
          <w:lang w:val="es-ES"/>
        </w:rPr>
        <w:t>.</w:t>
      </w:r>
      <w:r w:rsidRPr="00B804A8">
        <w:rPr>
          <w:rFonts w:cs="Arial"/>
          <w:sz w:val="16"/>
          <w:szCs w:val="16"/>
          <w:lang w:val="es-ES"/>
        </w:rPr>
        <w:t>2024</w:t>
      </w:r>
      <w:r>
        <w:rPr>
          <w:rFonts w:cs="Arial"/>
          <w:sz w:val="16"/>
          <w:szCs w:val="16"/>
          <w:lang w:val="es-ES"/>
        </w:rPr>
        <w:t xml:space="preserve">, </w:t>
      </w:r>
      <w:r w:rsidRPr="00B804A8">
        <w:rPr>
          <w:rFonts w:cs="Arial"/>
          <w:sz w:val="16"/>
          <w:szCs w:val="16"/>
          <w:lang w:val="es-ES"/>
        </w:rPr>
        <w:t>vigente a partir de la información</w:t>
      </w:r>
      <w:r>
        <w:rPr>
          <w:rFonts w:cs="Arial"/>
          <w:sz w:val="16"/>
          <w:szCs w:val="16"/>
          <w:lang w:val="es-ES"/>
        </w:rPr>
        <w:t xml:space="preserve"> </w:t>
      </w:r>
      <w:r w:rsidRPr="00B804A8">
        <w:rPr>
          <w:rFonts w:cs="Arial"/>
          <w:sz w:val="16"/>
          <w:szCs w:val="16"/>
          <w:lang w:val="es-ES"/>
        </w:rPr>
        <w:t>de setiembre de 2024</w:t>
      </w:r>
      <w:r>
        <w:rPr>
          <w:rFonts w:cs="Arial"/>
          <w:sz w:val="16"/>
          <w:szCs w:val="16"/>
          <w:lang w:val="es-ES"/>
        </w:rPr>
        <w:t>.</w:t>
      </w:r>
    </w:p>
  </w:footnote>
  <w:footnote w:id="1813">
    <w:p w14:paraId="0A27E106" w14:textId="77777777" w:rsidR="00DB327A" w:rsidRPr="00197E81" w:rsidRDefault="00DB327A" w:rsidP="00940ACE">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sz w:val="16"/>
          <w:szCs w:val="16"/>
        </w:rPr>
        <w:t>Modificada</w:t>
      </w:r>
      <w:r w:rsidRPr="008A1A91">
        <w:rPr>
          <w:rFonts w:cs="Arial"/>
          <w:sz w:val="16"/>
          <w:szCs w:val="16"/>
        </w:rPr>
        <w:t xml:space="preserve"> por la Resol.   SBS Nº 11356-2008 del</w:t>
      </w:r>
      <w:r w:rsidRPr="00197E81">
        <w:rPr>
          <w:rFonts w:cs="Arial"/>
          <w:sz w:val="16"/>
          <w:szCs w:val="16"/>
        </w:rPr>
        <w:t xml:space="preserve"> 19.11.2008</w:t>
      </w:r>
    </w:p>
  </w:footnote>
  <w:footnote w:id="1814">
    <w:p w14:paraId="36F0608C"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15">
    <w:p w14:paraId="3EB4ABA2"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16">
    <w:p w14:paraId="34293859"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17">
    <w:p w14:paraId="2C6387A6"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18">
    <w:p w14:paraId="0157B291" w14:textId="77777777" w:rsidR="00DB327A" w:rsidRPr="00A4561C"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19">
    <w:p w14:paraId="1C6A0E30"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20">
    <w:p w14:paraId="2BAF130B"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1821">
    <w:p w14:paraId="767A5689"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1822">
    <w:p w14:paraId="4E56BD8B"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1823">
    <w:p w14:paraId="70B251CA"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24">
    <w:p w14:paraId="03F8997D"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25">
    <w:p w14:paraId="7325017C"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26">
    <w:p w14:paraId="6DB6F146"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27">
    <w:p w14:paraId="1E52F4C1"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el Oficio Múltiple SBS Nº 17141-2010 del 05.05.2010</w:t>
      </w:r>
    </w:p>
  </w:footnote>
  <w:footnote w:id="1828">
    <w:p w14:paraId="6F84605C"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29">
    <w:p w14:paraId="447197DE"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30">
    <w:p w14:paraId="54DBEF99"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31">
    <w:p w14:paraId="14839328"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32">
    <w:p w14:paraId="16B11F74"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1833">
    <w:p w14:paraId="24106847"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1834">
    <w:p w14:paraId="247D3C0B"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1835">
    <w:p w14:paraId="73753A13"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36">
    <w:p w14:paraId="7341E110"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37">
    <w:p w14:paraId="41640DE3"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38">
    <w:p w14:paraId="367586AC"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39">
    <w:p w14:paraId="55BC39B8"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el Oficio Múltiple SBS Nº 17141-2010 del 05.05.2010</w:t>
      </w:r>
    </w:p>
  </w:footnote>
  <w:footnote w:id="1840">
    <w:p w14:paraId="30FF1B64"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41">
    <w:p w14:paraId="45CA931C"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42">
    <w:p w14:paraId="077A7377"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43">
    <w:p w14:paraId="7FAC4AFB" w14:textId="77777777" w:rsidR="00DB327A" w:rsidRPr="00A4561C"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44">
    <w:p w14:paraId="0FC58C94"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1845">
    <w:p w14:paraId="28AEB3F4"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1846">
    <w:p w14:paraId="513A553B"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1847">
    <w:p w14:paraId="45E49E1C"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48">
    <w:p w14:paraId="6E9284AA"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49">
    <w:p w14:paraId="05F86E90"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50">
    <w:p w14:paraId="26B64715"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51">
    <w:p w14:paraId="39D1B005"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el Oficio Múltiple SBS Nº 17141-2010 del 05.05.2010</w:t>
      </w:r>
    </w:p>
  </w:footnote>
  <w:footnote w:id="1852">
    <w:p w14:paraId="3C5A7CEB"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53">
    <w:p w14:paraId="767719AF"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54">
    <w:p w14:paraId="5221585E" w14:textId="77777777" w:rsidR="00DB327A" w:rsidRPr="00197E81"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55">
    <w:p w14:paraId="6447E97C" w14:textId="77777777" w:rsidR="00DB327A" w:rsidRPr="00A4561C" w:rsidRDefault="00DB327A" w:rsidP="00940AC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56">
    <w:p w14:paraId="35D523FF" w14:textId="77777777" w:rsidR="00DB327A" w:rsidRPr="0058217F" w:rsidRDefault="00DB327A" w:rsidP="007C4545">
      <w:pPr>
        <w:pStyle w:val="Textonotapie"/>
        <w:rPr>
          <w:lang w:val="es-PE"/>
        </w:rPr>
      </w:pPr>
      <w:r w:rsidRPr="0058217F">
        <w:rPr>
          <w:rStyle w:val="Refdenotaalpie"/>
          <w:sz w:val="16"/>
          <w:szCs w:val="16"/>
        </w:rPr>
        <w:footnoteRef/>
      </w:r>
      <w:r>
        <w:t xml:space="preserve"> </w:t>
      </w:r>
      <w:r>
        <w:rPr>
          <w:sz w:val="16"/>
          <w:szCs w:val="16"/>
        </w:rPr>
        <w:t xml:space="preserve">Eliminada la subcuenta 5105.05 </w:t>
      </w:r>
      <w:r>
        <w:rPr>
          <w:rFonts w:cs="Arial"/>
          <w:sz w:val="16"/>
          <w:szCs w:val="16"/>
          <w:lang w:val="es-ES"/>
        </w:rPr>
        <w:t>mediante la Resol. SBS N° 7036-2012 del 19.09.2012</w:t>
      </w:r>
    </w:p>
  </w:footnote>
  <w:footnote w:id="1857">
    <w:p w14:paraId="4CD2C155" w14:textId="77777777" w:rsidR="00DB327A" w:rsidRPr="0067278C" w:rsidRDefault="00DB327A" w:rsidP="006E0220">
      <w:pPr>
        <w:pStyle w:val="Textonotapie"/>
        <w:rPr>
          <w:lang w:val="es-PE"/>
        </w:rPr>
      </w:pPr>
      <w:r w:rsidRPr="0067278C">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1858">
    <w:p w14:paraId="4C4FAF9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la denominación por la  Resol. SBS N° 980-2006 del 04.08.2006</w:t>
      </w:r>
      <w:r>
        <w:rPr>
          <w:rFonts w:cs="Arial"/>
          <w:bCs/>
          <w:sz w:val="16"/>
          <w:szCs w:val="16"/>
        </w:rPr>
        <w:t>.</w:t>
      </w:r>
      <w:r w:rsidRPr="000B592A">
        <w:rPr>
          <w:sz w:val="16"/>
          <w:szCs w:val="16"/>
        </w:rPr>
        <w:t xml:space="preserve"> </w:t>
      </w:r>
      <w:r>
        <w:rPr>
          <w:sz w:val="16"/>
          <w:szCs w:val="16"/>
        </w:rPr>
        <w:t xml:space="preserve">Posteriormente modificada </w:t>
      </w:r>
      <w:r>
        <w:rPr>
          <w:rFonts w:cs="Arial"/>
          <w:sz w:val="16"/>
          <w:szCs w:val="16"/>
          <w:lang w:val="es-ES"/>
        </w:rPr>
        <w:t>mediante la Resol. SBS N° 7036-2012 del 19.09.2012</w:t>
      </w:r>
    </w:p>
  </w:footnote>
  <w:footnote w:id="1859">
    <w:p w14:paraId="281052A1" w14:textId="77777777" w:rsidR="00DB327A" w:rsidRPr="000B592A" w:rsidRDefault="00DB327A">
      <w:pPr>
        <w:pStyle w:val="Textonotapie"/>
        <w:rPr>
          <w:lang w:val="es-PE"/>
        </w:rPr>
      </w:pPr>
      <w:r w:rsidRPr="000B592A">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1860">
    <w:p w14:paraId="153EC05C" w14:textId="77777777" w:rsidR="00DB327A" w:rsidRPr="006807F9" w:rsidRDefault="00DB327A">
      <w:pPr>
        <w:pStyle w:val="Textonotapie"/>
        <w:rPr>
          <w:lang w:val="es-PE"/>
        </w:rPr>
      </w:pPr>
      <w:r w:rsidRPr="006807F9">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1861">
    <w:p w14:paraId="2366430B" w14:textId="77777777" w:rsidR="00DB327A" w:rsidRPr="006807F9" w:rsidRDefault="00DB327A">
      <w:pPr>
        <w:pStyle w:val="Textonotapie"/>
        <w:rPr>
          <w:lang w:val="es-PE"/>
        </w:rPr>
      </w:pPr>
      <w:r w:rsidRPr="006807F9">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1862">
    <w:p w14:paraId="2526CAA0"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Incorporada</w:t>
      </w:r>
      <w:r w:rsidRPr="00A4561C">
        <w:rPr>
          <w:rFonts w:cs="Arial"/>
          <w:bCs/>
          <w:sz w:val="16"/>
          <w:szCs w:val="16"/>
        </w:rPr>
        <w:t xml:space="preserve"> por la  Resol. SBS N° 980-2006 del 04.08.2006</w:t>
      </w:r>
    </w:p>
  </w:footnote>
  <w:footnote w:id="1863">
    <w:p w14:paraId="5C38167E" w14:textId="77777777" w:rsidR="00DB327A" w:rsidRPr="008A1A91" w:rsidRDefault="00DB327A">
      <w:pPr>
        <w:pStyle w:val="Textonotapie"/>
        <w:rPr>
          <w:lang w:val="es-PE"/>
        </w:rPr>
      </w:pPr>
      <w:r w:rsidRPr="008A1A91">
        <w:rPr>
          <w:rStyle w:val="Refdenotaalpie"/>
          <w:sz w:val="16"/>
          <w:szCs w:val="16"/>
        </w:rPr>
        <w:footnoteRef/>
      </w:r>
      <w:r w:rsidRPr="008A1A91">
        <w:t xml:space="preserve"> </w:t>
      </w:r>
      <w:r w:rsidRPr="008A1A91">
        <w:rPr>
          <w:sz w:val="16"/>
          <w:szCs w:val="16"/>
        </w:rPr>
        <w:t xml:space="preserve">Modificada </w:t>
      </w:r>
      <w:r w:rsidRPr="008A1A91">
        <w:rPr>
          <w:rFonts w:cs="Arial"/>
          <w:sz w:val="16"/>
          <w:szCs w:val="16"/>
          <w:lang w:val="es-ES"/>
        </w:rPr>
        <w:t>mediante la Resol. SBS N° 7036-2012 del 19.09.2012</w:t>
      </w:r>
    </w:p>
  </w:footnote>
  <w:footnote w:id="1864">
    <w:p w14:paraId="6EC3CCB7" w14:textId="77777777" w:rsidR="00DB327A" w:rsidRPr="008A1A91" w:rsidRDefault="00DB327A" w:rsidP="00DD19ED">
      <w:pPr>
        <w:pStyle w:val="Textonotapie"/>
        <w:rPr>
          <w:lang w:val="es-PE"/>
        </w:rPr>
      </w:pPr>
      <w:r w:rsidRPr="008A1A91">
        <w:rPr>
          <w:rStyle w:val="Refdenotaalpie"/>
          <w:sz w:val="16"/>
          <w:szCs w:val="16"/>
        </w:rPr>
        <w:footnoteRef/>
      </w:r>
      <w:r w:rsidRPr="008A1A91">
        <w:t xml:space="preserve"> </w:t>
      </w:r>
      <w:r w:rsidRPr="008A1A91">
        <w:rPr>
          <w:sz w:val="16"/>
          <w:szCs w:val="16"/>
        </w:rPr>
        <w:t xml:space="preserve">Eliminada las cuentas analíticas 5105.07.01, 5105.07.02 y 5105.07.03  </w:t>
      </w:r>
      <w:r w:rsidRPr="008A1A91">
        <w:rPr>
          <w:rFonts w:cs="Arial"/>
          <w:sz w:val="16"/>
          <w:szCs w:val="16"/>
          <w:lang w:val="es-ES"/>
        </w:rPr>
        <w:t xml:space="preserve">mediante la Resol. SBS N° 7036-2012 del 19.09.2012. Posteriormente eliminada la subcuenta analítica 5105.07.09 “Otros” mediante la Resol. SBS N° 6231-2015 del </w:t>
      </w:r>
      <w:r>
        <w:rPr>
          <w:rFonts w:cs="Arial"/>
          <w:sz w:val="16"/>
          <w:szCs w:val="16"/>
          <w:lang w:val="es-ES"/>
        </w:rPr>
        <w:t>14.10.2015, vigente a partir de la información de enero 2016</w:t>
      </w:r>
    </w:p>
  </w:footnote>
  <w:footnote w:id="1865">
    <w:p w14:paraId="68918CBA"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bCs/>
          <w:sz w:val="16"/>
          <w:szCs w:val="16"/>
        </w:rPr>
        <w:t>Incorporada</w:t>
      </w:r>
      <w:r w:rsidRPr="008A1A91">
        <w:rPr>
          <w:rFonts w:cs="Arial"/>
          <w:bCs/>
          <w:sz w:val="16"/>
          <w:szCs w:val="16"/>
        </w:rPr>
        <w:t xml:space="preserve"> mediante la Resol. SBS N° 257-2005 del 10.02.2005</w:t>
      </w:r>
    </w:p>
  </w:footnote>
  <w:footnote w:id="1866">
    <w:p w14:paraId="32D0AC57"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67">
    <w:p w14:paraId="0A70473F"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68">
    <w:p w14:paraId="1069F3DD"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69">
    <w:p w14:paraId="4BBD0CB2"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70">
    <w:p w14:paraId="2E9CF756" w14:textId="77777777" w:rsidR="00DB327A" w:rsidRPr="002E37AB"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71">
    <w:p w14:paraId="56C95C95"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Eliminada la cuenta 5106 por la Resol. SBS Nº 10639-2008 del 31.10.2008</w:t>
      </w:r>
    </w:p>
  </w:footnote>
  <w:footnote w:id="1872">
    <w:p w14:paraId="05F19EC4" w14:textId="77777777" w:rsidR="00DB327A" w:rsidRPr="0058217F" w:rsidRDefault="00DB327A">
      <w:pPr>
        <w:pStyle w:val="Textonotapie"/>
        <w:rPr>
          <w:sz w:val="16"/>
          <w:szCs w:val="16"/>
          <w:lang w:val="es-PE"/>
        </w:rPr>
      </w:pPr>
      <w:r w:rsidRPr="0058217F">
        <w:rPr>
          <w:rStyle w:val="Refdenotaalpie"/>
          <w:sz w:val="16"/>
          <w:szCs w:val="16"/>
        </w:rPr>
        <w:footnoteRef/>
      </w:r>
      <w:r w:rsidRPr="0058217F">
        <w:rPr>
          <w:sz w:val="16"/>
          <w:szCs w:val="16"/>
        </w:rPr>
        <w:t xml:space="preserve"> </w:t>
      </w:r>
      <w:r>
        <w:rPr>
          <w:sz w:val="16"/>
          <w:szCs w:val="16"/>
        </w:rPr>
        <w:t xml:space="preserve">Modificada </w:t>
      </w:r>
      <w:r>
        <w:rPr>
          <w:rFonts w:cs="Arial"/>
          <w:sz w:val="16"/>
          <w:szCs w:val="16"/>
          <w:lang w:val="es-ES"/>
        </w:rPr>
        <w:t xml:space="preserve">mediante la Resol. SBS N° 7036-2012 del 19.09.2012. </w:t>
      </w:r>
      <w:r>
        <w:rPr>
          <w:sz w:val="16"/>
          <w:szCs w:val="16"/>
        </w:rPr>
        <w:t xml:space="preserve">Eliminada las subcuentas 5107.02, 5107.05 y 5107.09 </w:t>
      </w:r>
      <w:r>
        <w:rPr>
          <w:rFonts w:cs="Arial"/>
          <w:sz w:val="16"/>
          <w:szCs w:val="16"/>
          <w:lang w:val="es-ES"/>
        </w:rPr>
        <w:t>mediante la Resol. SBS N° 7036-2012 del 19.09.2012</w:t>
      </w:r>
    </w:p>
  </w:footnote>
  <w:footnote w:id="1873">
    <w:p w14:paraId="2164887E" w14:textId="77777777" w:rsidR="00DB327A" w:rsidRPr="0058217F" w:rsidRDefault="00DB327A">
      <w:pPr>
        <w:pStyle w:val="Textonotapie"/>
        <w:rPr>
          <w:lang w:val="es-PE"/>
        </w:rPr>
      </w:pPr>
      <w:r w:rsidRPr="0058217F">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1874">
    <w:p w14:paraId="28D50199" w14:textId="77777777" w:rsidR="00DB327A" w:rsidRPr="00197E81" w:rsidRDefault="00DB327A" w:rsidP="007C4545">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197E81">
        <w:rPr>
          <w:rFonts w:cs="Arial"/>
          <w:sz w:val="16"/>
          <w:szCs w:val="16"/>
        </w:rPr>
        <w:t xml:space="preserve">Eliminado  </w:t>
      </w:r>
      <w:r>
        <w:rPr>
          <w:rFonts w:cs="Arial"/>
          <w:sz w:val="16"/>
          <w:szCs w:val="16"/>
        </w:rPr>
        <w:t xml:space="preserve">la cuenta analítica 5107.04.01 </w:t>
      </w:r>
      <w:r w:rsidRPr="00197E81">
        <w:rPr>
          <w:rFonts w:cs="Arial"/>
          <w:sz w:val="16"/>
          <w:szCs w:val="16"/>
        </w:rPr>
        <w:t>por la Resol.   SBS Nº 11356-2008 del 19.11.2008</w:t>
      </w:r>
    </w:p>
  </w:footnote>
  <w:footnote w:id="1875">
    <w:p w14:paraId="0EAB0A6D"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76">
    <w:p w14:paraId="52BBA1C8"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77">
    <w:p w14:paraId="033A599D"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78">
    <w:p w14:paraId="708C9B59"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79">
    <w:p w14:paraId="5D3091D4" w14:textId="77777777" w:rsidR="00DB327A" w:rsidRPr="00741AAB" w:rsidRDefault="00DB327A">
      <w:pPr>
        <w:pStyle w:val="Textonotapie"/>
        <w:rPr>
          <w:lang w:val="es-PE"/>
        </w:rPr>
      </w:pPr>
      <w:r w:rsidRPr="00741AAB">
        <w:rPr>
          <w:rStyle w:val="Refdenotaalpie"/>
          <w:rFonts w:cs="Arial"/>
          <w:sz w:val="16"/>
          <w:szCs w:val="16"/>
        </w:rPr>
        <w:footnoteRef/>
      </w:r>
      <w:r w:rsidRPr="00741AAB">
        <w:rPr>
          <w:rStyle w:val="Refdenotaalpie"/>
          <w:rFonts w:cs="Arial"/>
          <w:sz w:val="16"/>
          <w:szCs w:val="16"/>
        </w:rPr>
        <w:t xml:space="preserve"> </w:t>
      </w:r>
      <w:r>
        <w:rPr>
          <w:rFonts w:cs="Arial"/>
          <w:sz w:val="16"/>
          <w:szCs w:val="16"/>
        </w:rPr>
        <w:t>Incorporada</w:t>
      </w:r>
      <w:r w:rsidRPr="005B3F47">
        <w:rPr>
          <w:rFonts w:cs="Arial"/>
          <w:sz w:val="16"/>
          <w:szCs w:val="16"/>
        </w:rPr>
        <w:t xml:space="preserve"> mediante la Resol. SBS N° 3225-2014 del 29.05.2014.</w:t>
      </w:r>
    </w:p>
  </w:footnote>
  <w:footnote w:id="1880">
    <w:p w14:paraId="2B576389"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81">
    <w:p w14:paraId="5292395D"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82">
    <w:p w14:paraId="4EAF8046"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83">
    <w:p w14:paraId="3DD8CEF4" w14:textId="77777777" w:rsidR="00DB327A" w:rsidRPr="00A4561C"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1884">
    <w:p w14:paraId="41883218" w14:textId="77777777" w:rsidR="00DB327A" w:rsidRPr="00F97984" w:rsidRDefault="00DB327A">
      <w:pPr>
        <w:pStyle w:val="Textonotapie"/>
        <w:rPr>
          <w:rStyle w:val="Refdenotaalpie"/>
          <w:rFonts w:cs="Arial"/>
          <w:sz w:val="16"/>
          <w:szCs w:val="16"/>
        </w:rPr>
      </w:pPr>
      <w:r w:rsidRPr="00F97984">
        <w:rPr>
          <w:rStyle w:val="Refdenotaalpie"/>
          <w:rFonts w:cs="Arial"/>
          <w:sz w:val="16"/>
          <w:szCs w:val="16"/>
        </w:rPr>
        <w:footnoteRef/>
      </w:r>
      <w:r w:rsidRPr="00F97984">
        <w:rPr>
          <w:rStyle w:val="Refdenotaalpie"/>
          <w:rFonts w:cs="Arial"/>
          <w:sz w:val="16"/>
          <w:szCs w:val="16"/>
        </w:rPr>
        <w:t xml:space="preserve"> </w:t>
      </w:r>
      <w:r>
        <w:rPr>
          <w:rFonts w:cs="Arial"/>
          <w:sz w:val="16"/>
          <w:szCs w:val="16"/>
        </w:rPr>
        <w:t xml:space="preserve">Último párrafo no aplicable debido a que las subcuentas 5108.02 y 5108.03 fueron eliminadas </w:t>
      </w:r>
      <w:r w:rsidRPr="00E31A23">
        <w:rPr>
          <w:rFonts w:cs="Arial"/>
          <w:sz w:val="16"/>
          <w:szCs w:val="16"/>
          <w:lang w:val="es-ES"/>
        </w:rPr>
        <w:t>mediante la Resol. SBS N° 7036-2012 del 19.09.2012</w:t>
      </w:r>
      <w:r>
        <w:rPr>
          <w:rFonts w:cs="Arial"/>
          <w:sz w:val="16"/>
          <w:szCs w:val="16"/>
          <w:lang w:val="es-ES"/>
        </w:rPr>
        <w:t>.</w:t>
      </w:r>
    </w:p>
  </w:footnote>
  <w:footnote w:id="1885">
    <w:p w14:paraId="20F69930" w14:textId="77777777" w:rsidR="00DB327A" w:rsidRPr="00E31A23" w:rsidRDefault="00DB327A" w:rsidP="004B720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 xml:space="preserve">Modificada por la Resol. </w:t>
      </w:r>
      <w:r w:rsidRPr="00E31A23">
        <w:rPr>
          <w:rFonts w:cs="Arial"/>
          <w:bCs/>
          <w:sz w:val="16"/>
          <w:szCs w:val="16"/>
        </w:rPr>
        <w:t xml:space="preserve">SBS N° 1349-2008 del 06.10.2008. Posteriormente modificada por la Resol. SBS Nº 10639-2008 del 31.10.2008. Posteriormente eliminadas las subcuentas 5108.02 y 5108.03 </w:t>
      </w:r>
      <w:r w:rsidRPr="00E31A23">
        <w:rPr>
          <w:rFonts w:cs="Arial"/>
          <w:sz w:val="16"/>
          <w:szCs w:val="16"/>
          <w:lang w:val="es-ES"/>
        </w:rPr>
        <w:t>mediante la Resol. SBS N° 7036-2012 del 19.09.2012. Mediante el OM 45311-2012 se derogan las citadas subcuentas a partir de julio 2013.</w:t>
      </w:r>
    </w:p>
  </w:footnote>
  <w:footnote w:id="1886">
    <w:p w14:paraId="2F5F9171" w14:textId="77777777" w:rsidR="00DB327A" w:rsidRPr="00A4561C"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w:t>
      </w:r>
      <w:r w:rsidRPr="00E31A23">
        <w:rPr>
          <w:rFonts w:cs="Arial"/>
          <w:bCs/>
          <w:sz w:val="16"/>
          <w:szCs w:val="16"/>
        </w:rPr>
        <w:t>Modificada por la Resol. SBS N° 10639-2008 del 31.10.2008</w:t>
      </w:r>
    </w:p>
  </w:footnote>
  <w:footnote w:id="1887">
    <w:p w14:paraId="005B6F13" w14:textId="77777777" w:rsidR="00DB327A" w:rsidRPr="008A1A91" w:rsidRDefault="00DB327A" w:rsidP="00553E10">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8A1A91">
        <w:rPr>
          <w:rFonts w:cs="Arial"/>
          <w:sz w:val="16"/>
          <w:szCs w:val="16"/>
        </w:rPr>
        <w:t>Modificada por la Resol. SBS N° 1343-2003 del 24.09.2003. Posteriormente modificad</w:t>
      </w:r>
      <w:r>
        <w:rPr>
          <w:rFonts w:cs="Arial"/>
          <w:sz w:val="16"/>
          <w:szCs w:val="16"/>
        </w:rPr>
        <w:t>a</w:t>
      </w:r>
      <w:r w:rsidRPr="008A1A91">
        <w:rPr>
          <w:rFonts w:cs="Arial"/>
          <w:sz w:val="16"/>
          <w:szCs w:val="16"/>
        </w:rPr>
        <w:t xml:space="preserve"> por la Resol. SBS Nº 1349-2008 del 06.05.2008 y adecuado a la Resol. SBS Nº 10639-2008 del 31.10.2008.</w:t>
      </w:r>
      <w:r w:rsidRPr="008A1A91">
        <w:t xml:space="preserve"> </w:t>
      </w:r>
      <w:r w:rsidRPr="008A1A91">
        <w:rPr>
          <w:rFonts w:cs="Arial"/>
          <w:sz w:val="16"/>
          <w:szCs w:val="16"/>
        </w:rPr>
        <w:t xml:space="preserve">Posteriomente eliminada la subcuenta 5109.21  mediante la Resol. SBS N° 6231-2015 del </w:t>
      </w:r>
      <w:r>
        <w:rPr>
          <w:rFonts w:cs="Arial"/>
          <w:sz w:val="16"/>
          <w:szCs w:val="16"/>
        </w:rPr>
        <w:t>14.10.2015, vigente a partir de la información de enero 2016</w:t>
      </w:r>
    </w:p>
  </w:footnote>
  <w:footnote w:id="1888">
    <w:p w14:paraId="4EC0E945" w14:textId="77777777" w:rsidR="00DB327A" w:rsidRPr="00A4561C"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r w:rsidRPr="008A1A91">
        <w:rPr>
          <w:sz w:val="16"/>
          <w:szCs w:val="16"/>
        </w:rPr>
        <w:t xml:space="preserve"> Posteriormente</w:t>
      </w:r>
      <w:r w:rsidRPr="002F437B">
        <w:rPr>
          <w:sz w:val="16"/>
          <w:szCs w:val="16"/>
        </w:rPr>
        <w:t xml:space="preserve"> modificada </w:t>
      </w:r>
      <w:r w:rsidRPr="002F437B">
        <w:rPr>
          <w:rFonts w:cs="Arial"/>
          <w:sz w:val="16"/>
          <w:szCs w:val="16"/>
          <w:lang w:val="es-ES"/>
        </w:rPr>
        <w:t>mediante la Resol. SBS N° 7036-2012 del 19.09.2012</w:t>
      </w:r>
    </w:p>
  </w:footnote>
  <w:footnote w:id="1889">
    <w:p w14:paraId="59C1CCD7"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Modificada la denominación por la Resol. SBS Nº 10639-2008 del 31.10.2008</w:t>
      </w:r>
    </w:p>
  </w:footnote>
  <w:footnote w:id="1890">
    <w:p w14:paraId="7ADC34FC"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91">
    <w:p w14:paraId="6CE9A26D"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92">
    <w:p w14:paraId="5A092B9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93">
    <w:p w14:paraId="2CDAA477" w14:textId="77777777" w:rsidR="00DB327A" w:rsidRPr="00743E1B"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94">
    <w:p w14:paraId="5AE423D3"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95">
    <w:p w14:paraId="7D3F3123"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96">
    <w:p w14:paraId="7C4D0399"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97">
    <w:p w14:paraId="318FF666"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98">
    <w:p w14:paraId="7AEC7D9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899">
    <w:p w14:paraId="5D9B288D"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00">
    <w:p w14:paraId="246F9EA3"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01">
    <w:p w14:paraId="69259EE4"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02">
    <w:p w14:paraId="634D7C33" w14:textId="77777777" w:rsidR="00DB327A" w:rsidRPr="00A4561C"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Modificada la denominación por la Resol. SBS Nº 10639-2008 del 31.10.2008</w:t>
      </w:r>
    </w:p>
  </w:footnote>
  <w:footnote w:id="1903">
    <w:p w14:paraId="2EA29588" w14:textId="77777777" w:rsidR="00DB327A" w:rsidRPr="00E31A23" w:rsidRDefault="00DB327A" w:rsidP="00553E10">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E31A23">
        <w:rPr>
          <w:rFonts w:cs="Arial"/>
          <w:sz w:val="16"/>
          <w:szCs w:val="16"/>
        </w:rPr>
        <w:t xml:space="preserve">Eliminadas las subcuentas analíticas 5109.12.05.01, 5109.12.05.02 y 5109.12.05.03 por la Resol. SBS Nº 10639-2008 del 31.10.2008. Posteriormente eliminada la subcuenta analítica 5109.12.05.04 </w:t>
      </w:r>
      <w:r w:rsidRPr="00E31A23">
        <w:rPr>
          <w:rFonts w:cs="Arial"/>
          <w:sz w:val="16"/>
          <w:szCs w:val="16"/>
          <w:lang w:val="es-ES"/>
        </w:rPr>
        <w:t>mediante la Resol. SBS N° 7036-2012 del 19.09.2012</w:t>
      </w:r>
    </w:p>
  </w:footnote>
  <w:footnote w:id="1904">
    <w:p w14:paraId="2E4F568D" w14:textId="77777777" w:rsidR="00DB327A" w:rsidRPr="00E31A23"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Modificada la denominación por la Resol. SBS Nº 4727-2009 del 29.05.2009</w:t>
      </w:r>
    </w:p>
  </w:footnote>
  <w:footnote w:id="1905">
    <w:p w14:paraId="34B83863" w14:textId="77777777" w:rsidR="00DB327A" w:rsidRPr="00E31A23" w:rsidRDefault="00DB327A" w:rsidP="000750FE">
      <w:pPr>
        <w:pStyle w:val="Textonotapie"/>
        <w:rPr>
          <w:lang w:val="es-PE"/>
        </w:rPr>
      </w:pPr>
      <w:r w:rsidRPr="00E31A23">
        <w:rPr>
          <w:rStyle w:val="Refdenotaalpie"/>
          <w:sz w:val="16"/>
          <w:szCs w:val="16"/>
        </w:rPr>
        <w:footnoteRef/>
      </w:r>
      <w:r w:rsidRPr="00E31A23">
        <w:t xml:space="preserve"> </w:t>
      </w:r>
      <w:r w:rsidRPr="00E31A23">
        <w:rPr>
          <w:sz w:val="16"/>
          <w:szCs w:val="16"/>
        </w:rPr>
        <w:t xml:space="preserve">Eliminada </w:t>
      </w:r>
      <w:r w:rsidRPr="00E31A23">
        <w:rPr>
          <w:rFonts w:cs="Arial"/>
          <w:sz w:val="16"/>
          <w:szCs w:val="16"/>
        </w:rPr>
        <w:t xml:space="preserve">la subcuenta analítica 5109.12.06.04 </w:t>
      </w:r>
      <w:r w:rsidRPr="00E31A23">
        <w:rPr>
          <w:rFonts w:cs="Arial"/>
          <w:sz w:val="16"/>
          <w:szCs w:val="16"/>
          <w:lang w:val="es-ES"/>
        </w:rPr>
        <w:t>mediante la Resol. SBS N° 7036-2012 del 19.09.2012</w:t>
      </w:r>
    </w:p>
  </w:footnote>
  <w:footnote w:id="1906">
    <w:p w14:paraId="1A580DA7" w14:textId="77777777" w:rsidR="00DB327A" w:rsidRPr="00E31A23" w:rsidRDefault="00DB327A">
      <w:pPr>
        <w:pStyle w:val="Textonotapie"/>
        <w:rPr>
          <w:rFonts w:cs="Arial"/>
          <w:sz w:val="16"/>
          <w:szCs w:val="16"/>
        </w:rPr>
      </w:pPr>
      <w:r w:rsidRPr="00E31A23">
        <w:rPr>
          <w:rStyle w:val="Refdenotaalpie"/>
          <w:rFonts w:cs="Arial"/>
          <w:sz w:val="16"/>
          <w:szCs w:val="16"/>
        </w:rPr>
        <w:footnoteRef/>
      </w:r>
      <w:r w:rsidRPr="00E31A23">
        <w:rPr>
          <w:rFonts w:cs="Arial"/>
          <w:sz w:val="16"/>
          <w:szCs w:val="16"/>
        </w:rPr>
        <w:t xml:space="preserve"> Modificada la denominación por la Resol. SBS Nº 4727-2009 del 29.05.2009</w:t>
      </w:r>
    </w:p>
  </w:footnote>
  <w:footnote w:id="1907">
    <w:p w14:paraId="3F10716C" w14:textId="77777777" w:rsidR="00DB327A" w:rsidRPr="008A1A91" w:rsidRDefault="00DB327A" w:rsidP="000750FE">
      <w:pPr>
        <w:pStyle w:val="Textonotapie"/>
        <w:rPr>
          <w:lang w:val="es-PE"/>
        </w:rPr>
      </w:pPr>
      <w:r w:rsidRPr="00E31A23">
        <w:rPr>
          <w:rStyle w:val="Refdenotaalpie"/>
          <w:sz w:val="16"/>
          <w:szCs w:val="16"/>
        </w:rPr>
        <w:footnoteRef/>
      </w:r>
      <w:r w:rsidRPr="00E31A23">
        <w:t xml:space="preserve"> </w:t>
      </w:r>
      <w:r w:rsidRPr="008A1A91">
        <w:rPr>
          <w:sz w:val="16"/>
          <w:szCs w:val="16"/>
        </w:rPr>
        <w:t xml:space="preserve">Eliminada </w:t>
      </w:r>
      <w:r w:rsidRPr="008A1A91">
        <w:rPr>
          <w:rFonts w:cs="Arial"/>
          <w:sz w:val="16"/>
          <w:szCs w:val="16"/>
        </w:rPr>
        <w:t xml:space="preserve">la subcuenta analítica 5109.12.07.04 </w:t>
      </w:r>
      <w:r w:rsidRPr="008A1A91">
        <w:rPr>
          <w:rFonts w:cs="Arial"/>
          <w:sz w:val="16"/>
          <w:szCs w:val="16"/>
          <w:lang w:val="es-ES"/>
        </w:rPr>
        <w:t>mediante la Resol. SBS N° 7036-2012 del 19.09.2012</w:t>
      </w:r>
    </w:p>
  </w:footnote>
  <w:footnote w:id="1908">
    <w:p w14:paraId="74DC0716"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Modificada la denominación por la Resol. SBS Nº 4727-2009 del 29.05.2009</w:t>
      </w:r>
    </w:p>
  </w:footnote>
  <w:footnote w:id="1909">
    <w:p w14:paraId="3808C271"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10">
    <w:p w14:paraId="43182ECF"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11">
    <w:p w14:paraId="11C8992A"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12">
    <w:p w14:paraId="57A88B31"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13">
    <w:p w14:paraId="77F0B3B5"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14">
    <w:p w14:paraId="682B2FF2" w14:textId="77777777" w:rsidR="00DB327A" w:rsidRPr="00743E1B"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15">
    <w:p w14:paraId="5BDB473B"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16">
    <w:p w14:paraId="064886FE"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17">
    <w:p w14:paraId="276F689C"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18">
    <w:p w14:paraId="780CF432"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19">
    <w:p w14:paraId="240125F7"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20">
    <w:p w14:paraId="5B1A3BB0" w14:textId="77777777" w:rsidR="00DB327A" w:rsidRPr="008A1A91" w:rsidRDefault="00DB327A">
      <w:pPr>
        <w:pStyle w:val="Textonotapie"/>
        <w:rPr>
          <w:lang w:val="es-PE"/>
        </w:rPr>
      </w:pPr>
      <w:r w:rsidRPr="008A1A91">
        <w:rPr>
          <w:rStyle w:val="Refdenotaalpie"/>
        </w:rPr>
        <w:footnoteRef/>
      </w:r>
      <w:r w:rsidRPr="008A1A91">
        <w:rPr>
          <w:rFonts w:cs="Arial"/>
          <w:snapToGrid/>
          <w:sz w:val="16"/>
          <w:szCs w:val="16"/>
          <w:lang w:val="es-ES"/>
        </w:rPr>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r w:rsidRPr="008A1A91">
        <w:t xml:space="preserve"> </w:t>
      </w:r>
    </w:p>
  </w:footnote>
  <w:footnote w:id="1921">
    <w:p w14:paraId="1870A94E"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22">
    <w:p w14:paraId="351BCB0F"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23">
    <w:p w14:paraId="0649E15C"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24">
    <w:p w14:paraId="5B5730E8"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25">
    <w:p w14:paraId="3AFC0DBF"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26">
    <w:p w14:paraId="72A82D94"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27">
    <w:p w14:paraId="38E974C3"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28">
    <w:p w14:paraId="6F312930"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29">
    <w:p w14:paraId="4C061A29" w14:textId="77777777" w:rsidR="00DB327A" w:rsidRPr="008A1A91" w:rsidRDefault="00DB327A">
      <w:pPr>
        <w:pStyle w:val="Textonotapie"/>
        <w:rPr>
          <w:lang w:val="es-PE"/>
        </w:rPr>
      </w:pPr>
      <w:r w:rsidRPr="008A1A91">
        <w:rPr>
          <w:rStyle w:val="Refdenotaalpie"/>
        </w:rPr>
        <w:footnoteRef/>
      </w:r>
      <w:r w:rsidRPr="008A1A91">
        <w:t xml:space="preserve"> </w:t>
      </w:r>
      <w:r>
        <w:rPr>
          <w:rFonts w:cs="Arial"/>
          <w:snapToGrid/>
          <w:sz w:val="16"/>
          <w:szCs w:val="16"/>
          <w:lang w:val="es-ES"/>
        </w:rPr>
        <w:t>Incorporada</w:t>
      </w:r>
      <w:r w:rsidRPr="008A1A91">
        <w:rPr>
          <w:rFonts w:cs="Arial"/>
          <w:snapToGrid/>
          <w:sz w:val="16"/>
          <w:szCs w:val="16"/>
          <w:lang w:val="es-ES"/>
        </w:rPr>
        <w:t xml:space="preserve"> mediante la Resol. SBS N° 6231-2015  del </w:t>
      </w:r>
      <w:r>
        <w:rPr>
          <w:rFonts w:cs="Arial"/>
          <w:snapToGrid/>
          <w:sz w:val="16"/>
          <w:szCs w:val="16"/>
          <w:lang w:val="es-ES"/>
        </w:rPr>
        <w:t>14.10.2015, vigente a partir de la información de enero 2016</w:t>
      </w:r>
    </w:p>
  </w:footnote>
  <w:footnote w:id="1930">
    <w:p w14:paraId="21267D53" w14:textId="77777777" w:rsidR="00DB327A" w:rsidRPr="00A4561C"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Modificada la denominación por la Resol. SBS Nº 10639-2008 del 31.10.2008. Se elimina</w:t>
      </w:r>
      <w:r w:rsidRPr="005B3F47">
        <w:rPr>
          <w:rFonts w:cs="Arial"/>
          <w:sz w:val="16"/>
          <w:szCs w:val="16"/>
        </w:rPr>
        <w:t xml:space="preserve"> la cuenta analítica 5109.13.08 Acciones en tesorería mediante la Resol. SBS N° 3225-2014 del 29.05.2014.</w:t>
      </w:r>
    </w:p>
  </w:footnote>
  <w:footnote w:id="1931">
    <w:p w14:paraId="5CA2983E" w14:textId="77777777" w:rsidR="00DB327A" w:rsidRPr="00A4561C" w:rsidRDefault="00DB327A" w:rsidP="00D368FE">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Modificada la estructura por la Resol. SBS Nº 10639-2008 del 31.10.2008. Posteriormente modificada la denominación y estructura por la Resol. SBS Nº 4727-2009 del 29.05.2009</w:t>
      </w:r>
    </w:p>
  </w:footnote>
  <w:footnote w:id="1932">
    <w:p w14:paraId="64B75A1D" w14:textId="77777777" w:rsidR="00DB327A" w:rsidRPr="00A4561C" w:rsidRDefault="00DB327A" w:rsidP="00D368FE">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Modificada la estructura por la Resol. SBS Nº 10639-2008 del 31.10.2008. Posteriormente modificada la denominación y estructura por la Resol. SBS Nº 4727-2009 del 29.05.2009</w:t>
      </w:r>
    </w:p>
  </w:footnote>
  <w:footnote w:id="1933">
    <w:p w14:paraId="6908F156" w14:textId="77777777" w:rsidR="00DB327A" w:rsidRPr="008A1A91" w:rsidRDefault="00DB327A" w:rsidP="00D368FE">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Modificada la estructura por la Resol. SBS Nº 10639-2008 del 31.10.2008. Posteriormente modificada la denominación y estructura por la </w:t>
      </w:r>
      <w:r w:rsidRPr="008A1A91">
        <w:rPr>
          <w:rFonts w:cs="Arial"/>
          <w:sz w:val="16"/>
          <w:szCs w:val="16"/>
        </w:rPr>
        <w:t>Resol. SBS Nº 4727-2009 del 29.05.2009</w:t>
      </w:r>
    </w:p>
  </w:footnote>
  <w:footnote w:id="1934">
    <w:p w14:paraId="171F522D" w14:textId="77777777" w:rsidR="00DB327A" w:rsidRPr="008A1A91" w:rsidRDefault="00DB327A" w:rsidP="00D368FE">
      <w:pPr>
        <w:pStyle w:val="Textonotapie"/>
        <w:ind w:left="284" w:hanging="284"/>
        <w:rPr>
          <w:rFonts w:cs="Arial"/>
          <w:sz w:val="16"/>
          <w:szCs w:val="16"/>
        </w:rPr>
      </w:pPr>
      <w:r w:rsidRPr="008A1A91">
        <w:rPr>
          <w:rStyle w:val="Refdenotaalpie"/>
          <w:rFonts w:cs="Arial"/>
          <w:sz w:val="16"/>
          <w:szCs w:val="16"/>
        </w:rPr>
        <w:footnoteRef/>
      </w:r>
      <w:r w:rsidRPr="008A1A91">
        <w:rPr>
          <w:rFonts w:cs="Arial"/>
          <w:sz w:val="16"/>
          <w:szCs w:val="16"/>
        </w:rPr>
        <w:t xml:space="preserve"> Modificada la estructura por la Resol. SBS Nº 10639-2008 del 31.10.2008. Posteriormente modificada la denominación y estructura por la Resol. SBS Nº 4727-2009 del 29.05.2009</w:t>
      </w:r>
    </w:p>
  </w:footnote>
  <w:footnote w:id="1935">
    <w:p w14:paraId="27A04B56"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mediante la Resol. SBS Nº 6231-2015 del </w:t>
      </w:r>
      <w:r>
        <w:rPr>
          <w:rFonts w:cs="Arial"/>
          <w:sz w:val="16"/>
          <w:szCs w:val="16"/>
        </w:rPr>
        <w:t>14.10.2015, vigente a partir de la información de enero 2016</w:t>
      </w:r>
    </w:p>
  </w:footnote>
  <w:footnote w:id="1936">
    <w:p w14:paraId="4B76E48E" w14:textId="77777777" w:rsidR="00DB327A" w:rsidRPr="00A4561C"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37">
    <w:p w14:paraId="2B2AEBE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Nº 10639-2008 del 31.10.2008</w:t>
      </w:r>
    </w:p>
  </w:footnote>
  <w:footnote w:id="1938">
    <w:p w14:paraId="28A918B2" w14:textId="77777777" w:rsidR="00DB327A" w:rsidRPr="008A1A91"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8A1A91">
        <w:rPr>
          <w:rFonts w:cs="Arial"/>
          <w:sz w:val="16"/>
          <w:szCs w:val="16"/>
        </w:rPr>
        <w:t>Incorporada por la Resol. SBS Nº 10639-2008 del 31.10.2008</w:t>
      </w:r>
    </w:p>
  </w:footnote>
  <w:footnote w:id="1939">
    <w:p w14:paraId="7A253057"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 Posteriomente modificada su denominación mediante la Resol. SBS N° 6231-2015 del </w:t>
      </w:r>
      <w:r>
        <w:rPr>
          <w:rFonts w:cs="Arial"/>
          <w:sz w:val="16"/>
          <w:szCs w:val="16"/>
        </w:rPr>
        <w:t>14.10.2015, vigente a partir de la información de enero 2016</w:t>
      </w:r>
    </w:p>
  </w:footnote>
  <w:footnote w:id="1940">
    <w:p w14:paraId="7FBC64F9"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mediante la Resol. SBS Nº 6231-2015 del </w:t>
      </w:r>
      <w:r>
        <w:rPr>
          <w:rFonts w:cs="Arial"/>
          <w:sz w:val="16"/>
          <w:szCs w:val="16"/>
        </w:rPr>
        <w:t>14.10.2015, vigente a partir de la información de enero 2016</w:t>
      </w:r>
    </w:p>
  </w:footnote>
  <w:footnote w:id="1941">
    <w:p w14:paraId="797AAFE5"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42">
    <w:p w14:paraId="72BAE5BD"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43">
    <w:p w14:paraId="070C861D"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44">
    <w:p w14:paraId="0681C328"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 Posteriomente modificada su denominación mediante la Resol. SBS N° 6231-2015 del </w:t>
      </w:r>
      <w:r>
        <w:rPr>
          <w:rFonts w:cs="Arial"/>
          <w:sz w:val="16"/>
          <w:szCs w:val="16"/>
        </w:rPr>
        <w:t>14.10.2015, vigente a partir de la información de enero 2016</w:t>
      </w:r>
    </w:p>
  </w:footnote>
  <w:footnote w:id="1945">
    <w:p w14:paraId="3B2886FC" w14:textId="77777777" w:rsidR="00DB327A" w:rsidRPr="008A1A91" w:rsidRDefault="00DB327A">
      <w:pPr>
        <w:pStyle w:val="Textonotapie"/>
        <w:rPr>
          <w:lang w:val="es-PE"/>
        </w:rPr>
      </w:pPr>
      <w:r w:rsidRPr="008A1A91">
        <w:rPr>
          <w:rStyle w:val="Refdenotaalpie"/>
        </w:rPr>
        <w:footnoteRef/>
      </w:r>
      <w:r w:rsidRPr="008A1A91">
        <w:t xml:space="preserve"> </w:t>
      </w:r>
      <w:r w:rsidRPr="008A1A91">
        <w:rPr>
          <w:rFonts w:cs="Arial"/>
          <w:sz w:val="16"/>
          <w:szCs w:val="16"/>
        </w:rPr>
        <w:t xml:space="preserve">Modificada la denominación y eliminada las subcuentas analiticas 5109.13.12.01 y 5109.13.12.02 mediante la Resol. SBS Nº 6231-2015 del </w:t>
      </w:r>
      <w:r>
        <w:rPr>
          <w:rFonts w:cs="Arial"/>
          <w:sz w:val="16"/>
          <w:szCs w:val="16"/>
        </w:rPr>
        <w:t>14.10.2015, vigente a partir de la información de enero 2016</w:t>
      </w:r>
    </w:p>
  </w:footnote>
  <w:footnote w:id="1946">
    <w:p w14:paraId="1CCF46E5" w14:textId="77777777" w:rsidR="00DB327A" w:rsidRPr="008A1A91" w:rsidRDefault="00DB327A">
      <w:pPr>
        <w:pStyle w:val="Textonotapie"/>
        <w:rPr>
          <w:lang w:val="es-PE"/>
        </w:rPr>
      </w:pPr>
      <w:r w:rsidRPr="008A1A91">
        <w:rPr>
          <w:rStyle w:val="Refdenotaalpie"/>
        </w:rPr>
        <w:footnoteRef/>
      </w:r>
      <w:r w:rsidRPr="008A1A91">
        <w:t xml:space="preserve"> </w:t>
      </w:r>
      <w:r>
        <w:rPr>
          <w:sz w:val="16"/>
        </w:rPr>
        <w:t>Incorporada</w:t>
      </w:r>
      <w:r w:rsidRPr="008A1A91">
        <w:rPr>
          <w:sz w:val="16"/>
        </w:rPr>
        <w:t xml:space="preserve"> mediante la Resol. SBS N° 6231-2015  del </w:t>
      </w:r>
      <w:r>
        <w:rPr>
          <w:sz w:val="16"/>
        </w:rPr>
        <w:t>14.10.2015, vigente a partir de la información de enero 2016</w:t>
      </w:r>
    </w:p>
  </w:footnote>
  <w:footnote w:id="1947">
    <w:p w14:paraId="56DF6E65" w14:textId="77777777" w:rsidR="00DB327A" w:rsidRPr="008A1A91" w:rsidRDefault="00DB327A">
      <w:pPr>
        <w:pStyle w:val="Textonotapie"/>
        <w:rPr>
          <w:lang w:val="es-PE"/>
        </w:rPr>
      </w:pPr>
      <w:r w:rsidRPr="008A1A91">
        <w:rPr>
          <w:rStyle w:val="Refdenotaalpie"/>
        </w:rPr>
        <w:footnoteRef/>
      </w:r>
      <w:r w:rsidRPr="008A1A91">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1948">
    <w:p w14:paraId="549B032A" w14:textId="77777777" w:rsidR="00DB327A" w:rsidRPr="008A1A91" w:rsidRDefault="00DB327A">
      <w:pPr>
        <w:pStyle w:val="Textonotapie"/>
        <w:rPr>
          <w:lang w:val="es-PE"/>
        </w:rPr>
      </w:pPr>
      <w:r w:rsidRPr="008A1A91">
        <w:rPr>
          <w:rStyle w:val="Refdenotaalpie"/>
        </w:rPr>
        <w:footnoteRef/>
      </w:r>
      <w:r w:rsidRPr="008A1A91">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1949">
    <w:p w14:paraId="59D5405E" w14:textId="77777777" w:rsidR="00DB327A" w:rsidRPr="008A1A91" w:rsidRDefault="00DB327A">
      <w:pPr>
        <w:pStyle w:val="Textonotapie"/>
        <w:rPr>
          <w:lang w:val="es-PE"/>
        </w:rPr>
      </w:pPr>
      <w:r w:rsidRPr="008A1A91">
        <w:rPr>
          <w:rStyle w:val="Refdenotaalpie"/>
        </w:rPr>
        <w:footnoteRef/>
      </w:r>
      <w:r w:rsidRPr="008A1A91">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1950">
    <w:p w14:paraId="65133561" w14:textId="77777777" w:rsidR="00DB327A" w:rsidRPr="00A4561C"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51">
    <w:p w14:paraId="2CF3C54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Nº 10639-2008 del 31.10.2008</w:t>
      </w:r>
    </w:p>
  </w:footnote>
  <w:footnote w:id="1952">
    <w:p w14:paraId="1EE3CBA6"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53">
    <w:p w14:paraId="24086225"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54">
    <w:p w14:paraId="70A9D9D0" w14:textId="77777777" w:rsidR="00DB327A" w:rsidRPr="008A1A91" w:rsidRDefault="00DB327A">
      <w:pPr>
        <w:pStyle w:val="Textonotapie"/>
        <w:rPr>
          <w:lang w:val="es-PE"/>
        </w:rPr>
      </w:pPr>
      <w:r w:rsidRPr="008A1A91">
        <w:rPr>
          <w:rStyle w:val="Refdenotaalpie"/>
          <w:rFonts w:cs="Arial"/>
          <w:sz w:val="16"/>
          <w:szCs w:val="16"/>
        </w:rPr>
        <w:footnoteRef/>
      </w:r>
      <w:r w:rsidRPr="008A1A91">
        <w:t xml:space="preserve"> </w:t>
      </w:r>
      <w:r w:rsidRPr="008A1A91">
        <w:rPr>
          <w:sz w:val="16"/>
          <w:szCs w:val="16"/>
        </w:rPr>
        <w:t xml:space="preserve">Eliminada las cuentas analíticas 5109.13.18.01, 5109.13.18.02 y 5109.13.18.19  mediante  la Resol. SBS N° 6231-2015 del </w:t>
      </w:r>
      <w:r>
        <w:rPr>
          <w:sz w:val="16"/>
          <w:szCs w:val="16"/>
        </w:rPr>
        <w:t>14.10.2015, vigente a partir de la información de enero 2016</w:t>
      </w:r>
    </w:p>
  </w:footnote>
  <w:footnote w:id="1955">
    <w:p w14:paraId="3F15FF7E" w14:textId="77777777" w:rsidR="00DB327A" w:rsidRPr="008A1A91" w:rsidRDefault="00DB327A">
      <w:pPr>
        <w:pStyle w:val="Textonotapie"/>
        <w:rPr>
          <w:sz w:val="16"/>
          <w:lang w:val="es-PE"/>
        </w:rPr>
      </w:pPr>
      <w:r w:rsidRPr="008A1A91">
        <w:rPr>
          <w:rStyle w:val="Refdenotaalpie"/>
          <w:sz w:val="16"/>
        </w:rPr>
        <w:footnoteRef/>
      </w:r>
      <w:r w:rsidRPr="008A1A91">
        <w:rPr>
          <w:sz w:val="16"/>
        </w:rPr>
        <w:t xml:space="preserve"> </w:t>
      </w:r>
      <w:r>
        <w:rPr>
          <w:sz w:val="16"/>
        </w:rPr>
        <w:t>Incorporada</w:t>
      </w:r>
      <w:r w:rsidRPr="008A1A91">
        <w:rPr>
          <w:sz w:val="16"/>
        </w:rPr>
        <w:t xml:space="preserve"> mediante la Resol. SBS N° 6231-2015  del </w:t>
      </w:r>
      <w:r>
        <w:rPr>
          <w:sz w:val="16"/>
        </w:rPr>
        <w:t>14.10.2015, vigente a partir de la información de enero 2016</w:t>
      </w:r>
    </w:p>
  </w:footnote>
  <w:footnote w:id="1956">
    <w:p w14:paraId="49F75339" w14:textId="77777777" w:rsidR="00DB327A" w:rsidRPr="008A1A91" w:rsidRDefault="00DB327A">
      <w:pPr>
        <w:pStyle w:val="Textonotapie"/>
        <w:rPr>
          <w:sz w:val="16"/>
          <w:lang w:val="es-PE"/>
        </w:rPr>
      </w:pPr>
      <w:r w:rsidRPr="008A1A91">
        <w:rPr>
          <w:rStyle w:val="Refdenotaalpie"/>
          <w:sz w:val="16"/>
        </w:rPr>
        <w:footnoteRef/>
      </w:r>
      <w:r w:rsidRPr="008A1A91">
        <w:rPr>
          <w:sz w:val="16"/>
        </w:rPr>
        <w:t xml:space="preserve"> </w:t>
      </w:r>
      <w:r>
        <w:rPr>
          <w:sz w:val="16"/>
        </w:rPr>
        <w:t>Incorporada</w:t>
      </w:r>
      <w:r w:rsidRPr="008A1A91">
        <w:rPr>
          <w:sz w:val="16"/>
        </w:rPr>
        <w:t xml:space="preserve"> mediante la Resol. SBS N° 6231-2015  del </w:t>
      </w:r>
      <w:r>
        <w:rPr>
          <w:sz w:val="16"/>
        </w:rPr>
        <w:t>14.10.2015, vigente a partir de la información de enero 2016</w:t>
      </w:r>
    </w:p>
  </w:footnote>
  <w:footnote w:id="1957">
    <w:p w14:paraId="3040925E" w14:textId="77777777" w:rsidR="00DB327A" w:rsidRPr="008A1A91" w:rsidRDefault="00DB327A">
      <w:pPr>
        <w:pStyle w:val="Textonotapie"/>
        <w:rPr>
          <w:sz w:val="16"/>
          <w:lang w:val="es-PE"/>
        </w:rPr>
      </w:pPr>
      <w:r w:rsidRPr="008A1A91">
        <w:rPr>
          <w:rStyle w:val="Refdenotaalpie"/>
          <w:sz w:val="16"/>
        </w:rPr>
        <w:footnoteRef/>
      </w:r>
      <w:r w:rsidRPr="008A1A91">
        <w:rPr>
          <w:sz w:val="16"/>
        </w:rPr>
        <w:t xml:space="preserve"> </w:t>
      </w:r>
      <w:r>
        <w:rPr>
          <w:sz w:val="16"/>
        </w:rPr>
        <w:t>Incorporada</w:t>
      </w:r>
      <w:r w:rsidRPr="008A1A91">
        <w:rPr>
          <w:sz w:val="16"/>
        </w:rPr>
        <w:t xml:space="preserve"> mediante la Resol. SBS N° 6231-2015  del </w:t>
      </w:r>
      <w:r>
        <w:rPr>
          <w:sz w:val="16"/>
        </w:rPr>
        <w:t>14.10.2015, vigente a partir de la información de enero 2016</w:t>
      </w:r>
    </w:p>
  </w:footnote>
  <w:footnote w:id="1958">
    <w:p w14:paraId="383BDFC3" w14:textId="77777777" w:rsidR="00DB327A" w:rsidRPr="008A1A91" w:rsidRDefault="00DB327A">
      <w:pPr>
        <w:pStyle w:val="Textonotapie"/>
        <w:rPr>
          <w:lang w:val="es-PE"/>
        </w:rPr>
      </w:pPr>
      <w:r w:rsidRPr="008A1A91">
        <w:rPr>
          <w:rStyle w:val="Refdenotaalpie"/>
          <w:sz w:val="16"/>
        </w:rPr>
        <w:footnoteRef/>
      </w:r>
      <w:r w:rsidRPr="008A1A91">
        <w:rPr>
          <w:sz w:val="16"/>
        </w:rPr>
        <w:t xml:space="preserve"> </w:t>
      </w:r>
      <w:r>
        <w:rPr>
          <w:sz w:val="16"/>
        </w:rPr>
        <w:t>Incorporada</w:t>
      </w:r>
      <w:r w:rsidRPr="008A1A91">
        <w:rPr>
          <w:sz w:val="16"/>
        </w:rPr>
        <w:t xml:space="preserve"> mediante la Resol. SBS N° 6231-2015  del </w:t>
      </w:r>
      <w:r>
        <w:rPr>
          <w:sz w:val="16"/>
        </w:rPr>
        <w:t>14.10.2015, vigente a partir de la información de enero 2016</w:t>
      </w:r>
    </w:p>
  </w:footnote>
  <w:footnote w:id="1959">
    <w:p w14:paraId="6C041DD8" w14:textId="77777777" w:rsidR="00DB327A" w:rsidRPr="005B3F47"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Modificada la denominación por la Resol. SBS Nº 10639-2008 del 31.10.2008. Posteriormente, se elimina la cuenta analítica 5109.14.08 Instrumentos representativos de deuda en tesorería mediante la</w:t>
      </w:r>
      <w:r w:rsidRPr="005B3F47">
        <w:rPr>
          <w:rFonts w:cs="Arial"/>
          <w:sz w:val="16"/>
          <w:szCs w:val="16"/>
        </w:rPr>
        <w:t xml:space="preserve"> Resol. SBS N° 3225-2014 del 29.05.2014.</w:t>
      </w:r>
    </w:p>
  </w:footnote>
  <w:footnote w:id="1960">
    <w:p w14:paraId="74F9D7C9" w14:textId="77777777" w:rsidR="00DB327A" w:rsidRPr="00A4561C" w:rsidRDefault="00DB327A">
      <w:pPr>
        <w:pStyle w:val="Textonotapie"/>
        <w:rPr>
          <w:rFonts w:cs="Arial"/>
          <w:sz w:val="16"/>
          <w:szCs w:val="16"/>
        </w:rPr>
      </w:pPr>
      <w:r w:rsidRPr="005B3F47">
        <w:rPr>
          <w:rStyle w:val="Refdenotaalpie"/>
          <w:rFonts w:cs="Arial"/>
          <w:sz w:val="16"/>
          <w:szCs w:val="16"/>
        </w:rPr>
        <w:footnoteRef/>
      </w:r>
      <w:r w:rsidRPr="005B3F47">
        <w:rPr>
          <w:rFonts w:cs="Arial"/>
          <w:sz w:val="16"/>
          <w:szCs w:val="16"/>
        </w:rPr>
        <w:t xml:space="preserve"> Incorporada por</w:t>
      </w:r>
      <w:r w:rsidRPr="00A4561C">
        <w:rPr>
          <w:rFonts w:cs="Arial"/>
          <w:sz w:val="16"/>
          <w:szCs w:val="16"/>
        </w:rPr>
        <w:t xml:space="preserve"> la Resol. SBS Nº 472-2001 del 20.06.2001</w:t>
      </w:r>
    </w:p>
  </w:footnote>
  <w:footnote w:id="1961">
    <w:p w14:paraId="2FD81EA6" w14:textId="77777777" w:rsidR="00DB327A" w:rsidRPr="002F6ECF" w:rsidRDefault="00DB327A" w:rsidP="000750FE">
      <w:pPr>
        <w:pStyle w:val="Textonotapie"/>
        <w:rPr>
          <w:lang w:val="es-PE"/>
        </w:rPr>
      </w:pPr>
      <w:r w:rsidRPr="002F6ECF">
        <w:rPr>
          <w:rStyle w:val="Refdenotaalpie"/>
          <w:sz w:val="16"/>
          <w:szCs w:val="16"/>
        </w:rPr>
        <w:footnoteRef/>
      </w:r>
      <w:r>
        <w:t xml:space="preserve"> </w:t>
      </w:r>
      <w:r>
        <w:rPr>
          <w:sz w:val="16"/>
          <w:szCs w:val="16"/>
        </w:rPr>
        <w:t xml:space="preserve">Eliminada la subcuenta analítica 5109.14.05.04 </w:t>
      </w:r>
      <w:r>
        <w:rPr>
          <w:rFonts w:cs="Arial"/>
          <w:sz w:val="16"/>
          <w:szCs w:val="16"/>
          <w:lang w:val="es-ES"/>
        </w:rPr>
        <w:t>mediante la Resol. SBS N° 7036-2012 del 19.09.2012</w:t>
      </w:r>
    </w:p>
  </w:footnote>
  <w:footnote w:id="1962">
    <w:p w14:paraId="111C9E0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Nº 10639-2008 del 31.10.2008</w:t>
      </w:r>
    </w:p>
  </w:footnote>
  <w:footnote w:id="1963">
    <w:p w14:paraId="11E800B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Modificada la denominación por la Resol. SBS Nº 4727-2009 del 29.05.2009</w:t>
      </w:r>
    </w:p>
  </w:footnote>
  <w:footnote w:id="1964">
    <w:p w14:paraId="0C7105FD" w14:textId="77777777" w:rsidR="00DB327A" w:rsidRPr="002F6ECF" w:rsidRDefault="00DB327A" w:rsidP="000750FE">
      <w:pPr>
        <w:pStyle w:val="Textonotapie"/>
        <w:rPr>
          <w:lang w:val="es-PE"/>
        </w:rPr>
      </w:pPr>
      <w:r w:rsidRPr="002F6ECF">
        <w:rPr>
          <w:rStyle w:val="Refdenotaalpie"/>
          <w:sz w:val="16"/>
          <w:szCs w:val="16"/>
        </w:rPr>
        <w:footnoteRef/>
      </w:r>
      <w:r>
        <w:t xml:space="preserve"> </w:t>
      </w:r>
      <w:r>
        <w:rPr>
          <w:sz w:val="16"/>
          <w:szCs w:val="16"/>
        </w:rPr>
        <w:t xml:space="preserve">Eliminada la subcuenta analítica 5109.14.06.04 </w:t>
      </w:r>
      <w:r>
        <w:rPr>
          <w:rFonts w:cs="Arial"/>
          <w:sz w:val="16"/>
          <w:szCs w:val="16"/>
          <w:lang w:val="es-ES"/>
        </w:rPr>
        <w:t>mediante la Resol. SBS N° 7036-2012 del 19.09.2012</w:t>
      </w:r>
    </w:p>
  </w:footnote>
  <w:footnote w:id="1965">
    <w:p w14:paraId="66FF7EA5" w14:textId="77777777" w:rsidR="00DB327A" w:rsidRPr="00A4561C" w:rsidRDefault="00DB327A" w:rsidP="00D368FE">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Modificada la denominación por la Resol. SBS Nº 10639-2008 del 31.10.2008. Posteriormente por la </w:t>
      </w:r>
      <w:r>
        <w:rPr>
          <w:rFonts w:cs="Arial"/>
          <w:sz w:val="16"/>
          <w:szCs w:val="16"/>
        </w:rPr>
        <w:t>Resol.</w:t>
      </w:r>
      <w:r w:rsidRPr="00A4561C">
        <w:rPr>
          <w:rFonts w:cs="Arial"/>
          <w:sz w:val="16"/>
          <w:szCs w:val="16"/>
        </w:rPr>
        <w:t xml:space="preserve"> SBS Nº 4727-2009 del 29.05.2009</w:t>
      </w:r>
    </w:p>
  </w:footnote>
  <w:footnote w:id="1966">
    <w:p w14:paraId="72AA6192" w14:textId="77777777" w:rsidR="00DB327A" w:rsidRPr="002F6ECF" w:rsidRDefault="00DB327A" w:rsidP="000750FE">
      <w:pPr>
        <w:pStyle w:val="Textonotapie"/>
        <w:rPr>
          <w:lang w:val="es-PE"/>
        </w:rPr>
      </w:pPr>
      <w:r w:rsidRPr="002F6ECF">
        <w:rPr>
          <w:rStyle w:val="Refdenotaalpie"/>
          <w:sz w:val="16"/>
          <w:szCs w:val="16"/>
        </w:rPr>
        <w:footnoteRef/>
      </w:r>
      <w:r>
        <w:t xml:space="preserve"> </w:t>
      </w:r>
      <w:r>
        <w:rPr>
          <w:sz w:val="16"/>
          <w:szCs w:val="16"/>
        </w:rPr>
        <w:t xml:space="preserve">Eliminada la subcuenta analítica 5109.14.07.04 </w:t>
      </w:r>
      <w:r>
        <w:rPr>
          <w:rFonts w:cs="Arial"/>
          <w:sz w:val="16"/>
          <w:szCs w:val="16"/>
          <w:lang w:val="es-ES"/>
        </w:rPr>
        <w:t>mediante la Resol. SBS N° 7036-2012 del 19.09.2012</w:t>
      </w:r>
    </w:p>
  </w:footnote>
  <w:footnote w:id="1967">
    <w:p w14:paraId="0D6E11E2" w14:textId="77777777" w:rsidR="00DB327A" w:rsidRPr="00A4561C" w:rsidRDefault="00DB327A" w:rsidP="00D368FE">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Modificada la denominación por la Resol. SBS Nº 10639-2008 del 31.10.2008. Posteriormente por la </w:t>
      </w:r>
      <w:r>
        <w:rPr>
          <w:rFonts w:cs="Arial"/>
          <w:sz w:val="16"/>
          <w:szCs w:val="16"/>
        </w:rPr>
        <w:t>Resol.</w:t>
      </w:r>
      <w:r w:rsidRPr="00A4561C">
        <w:rPr>
          <w:rFonts w:cs="Arial"/>
          <w:sz w:val="16"/>
          <w:szCs w:val="16"/>
        </w:rPr>
        <w:t xml:space="preserve"> SBS Nº 4727-2009 del 29.05.2009</w:t>
      </w:r>
    </w:p>
  </w:footnote>
  <w:footnote w:id="1968">
    <w:p w14:paraId="52B0B7A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Nº 10639-2008 del 31.10.2008</w:t>
      </w:r>
    </w:p>
  </w:footnote>
  <w:footnote w:id="1969">
    <w:p w14:paraId="60839155"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Nº 10639-2008 del 31.10.2008</w:t>
      </w:r>
    </w:p>
  </w:footnote>
  <w:footnote w:id="1970">
    <w:p w14:paraId="326B6523" w14:textId="77777777" w:rsidR="00DB327A" w:rsidRPr="008A1A91" w:rsidRDefault="00DB327A" w:rsidP="00D368FE">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7A012A">
        <w:rPr>
          <w:rFonts w:cs="Arial"/>
          <w:sz w:val="16"/>
          <w:szCs w:val="16"/>
        </w:rPr>
        <w:t xml:space="preserve">Modificada por la Resol. SBS Nº 10639-2008 del 31.10.2008. Modificada la denominación y estructura  posteriormente </w:t>
      </w:r>
      <w:r w:rsidRPr="008A1A91">
        <w:rPr>
          <w:rFonts w:cs="Arial"/>
          <w:sz w:val="16"/>
          <w:szCs w:val="16"/>
        </w:rPr>
        <w:t xml:space="preserve">por la Resol. SBS Nº 4727-2009 del 29.05.2009. Posteriormente, eliminada la subcuenta  analítica 5109.14.09.04 </w:t>
      </w:r>
      <w:r w:rsidRPr="008A1A91">
        <w:rPr>
          <w:rFonts w:cs="Arial"/>
          <w:sz w:val="16"/>
          <w:szCs w:val="16"/>
          <w:lang w:val="es-ES"/>
        </w:rPr>
        <w:t>mediante la Resol. SBS N° 7036-2012 del 19.09.2012</w:t>
      </w:r>
    </w:p>
  </w:footnote>
  <w:footnote w:id="1971">
    <w:p w14:paraId="5D13C1D6"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Modificada la denominación mediante la Resol. SBS Nº 6231-2015 del </w:t>
      </w:r>
      <w:r>
        <w:rPr>
          <w:sz w:val="16"/>
          <w:szCs w:val="16"/>
        </w:rPr>
        <w:t>14.10.2015, vigente a partir de la información de enero 2016</w:t>
      </w:r>
    </w:p>
  </w:footnote>
  <w:footnote w:id="1972">
    <w:p w14:paraId="5A000B94"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73">
    <w:p w14:paraId="4EC908A1"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74">
    <w:p w14:paraId="115CD67E"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75">
    <w:p w14:paraId="319D569F"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76">
    <w:p w14:paraId="7C10EA19"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77">
    <w:p w14:paraId="2FF1C734"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78">
    <w:p w14:paraId="6973F51F"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Modificada la denominación mediante la Resol. SBS Nº 6231-2015 del </w:t>
      </w:r>
      <w:r>
        <w:rPr>
          <w:sz w:val="16"/>
          <w:szCs w:val="16"/>
        </w:rPr>
        <w:t>14.10.2015, vigente a partir de la información de enero 2016</w:t>
      </w:r>
    </w:p>
  </w:footnote>
  <w:footnote w:id="1979">
    <w:p w14:paraId="208FA14C"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Modificada la denominación mediante la Resol. SBS Nº 6231-2015 del </w:t>
      </w:r>
      <w:r>
        <w:rPr>
          <w:sz w:val="16"/>
          <w:szCs w:val="16"/>
        </w:rPr>
        <w:t>14.10.2015, vigente a partir de la información de enero 2016</w:t>
      </w:r>
    </w:p>
  </w:footnote>
  <w:footnote w:id="1980">
    <w:p w14:paraId="412B9DD3"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81">
    <w:p w14:paraId="415290DA" w14:textId="77777777" w:rsidR="00DB327A" w:rsidRPr="00A4561C"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82">
    <w:p w14:paraId="178BD5F0"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Nº 10639-2008 del 31.10.2008</w:t>
      </w:r>
    </w:p>
  </w:footnote>
  <w:footnote w:id="1983">
    <w:p w14:paraId="6A9B0A63"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Nº 10639-2008 del 31.10.2008</w:t>
      </w:r>
    </w:p>
  </w:footnote>
  <w:footnote w:id="1984">
    <w:p w14:paraId="58EA6CA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Nº 10639-2008 del 31.10.2008</w:t>
      </w:r>
    </w:p>
  </w:footnote>
  <w:footnote w:id="1985">
    <w:p w14:paraId="34562F36"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w:t>
      </w:r>
    </w:p>
  </w:footnote>
  <w:footnote w:id="1986">
    <w:p w14:paraId="695DF279"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Nº 10639-2008 del 31.10.2008. Posteriomente modificada su denominación mediante la Resol. SBS N° 6231-2015 del </w:t>
      </w:r>
      <w:r>
        <w:rPr>
          <w:rFonts w:cs="Arial"/>
          <w:sz w:val="16"/>
          <w:szCs w:val="16"/>
        </w:rPr>
        <w:t>14.10.2015, vigente a partir de la información de enero 2016</w:t>
      </w:r>
    </w:p>
  </w:footnote>
  <w:footnote w:id="1987">
    <w:p w14:paraId="542BED37"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Modificada la denominación mediante la Resol. SBS Nº 6231-2015 del </w:t>
      </w:r>
      <w:r>
        <w:rPr>
          <w:sz w:val="16"/>
          <w:szCs w:val="16"/>
        </w:rPr>
        <w:t>14.10.2015, vigente a partir de la información de enero 2016</w:t>
      </w:r>
    </w:p>
  </w:footnote>
  <w:footnote w:id="1988">
    <w:p w14:paraId="343827FB"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Modificada la denominación mediante la Resol. SBS Nº 6231-2015 del </w:t>
      </w:r>
      <w:r>
        <w:rPr>
          <w:sz w:val="16"/>
          <w:szCs w:val="16"/>
        </w:rPr>
        <w:t>14.10.2015, vigente a partir de la información de enero 2016</w:t>
      </w:r>
    </w:p>
  </w:footnote>
  <w:footnote w:id="1989">
    <w:p w14:paraId="69628938" w14:textId="77777777" w:rsidR="00DB327A" w:rsidRPr="008A1A91" w:rsidRDefault="00DB327A">
      <w:pPr>
        <w:pStyle w:val="Textonotapie"/>
        <w:rPr>
          <w:lang w:val="es-PE"/>
        </w:rPr>
      </w:pPr>
      <w:r w:rsidRPr="008A1A91">
        <w:rPr>
          <w:rStyle w:val="Refdenotaalpie"/>
          <w:sz w:val="16"/>
          <w:szCs w:val="16"/>
        </w:rPr>
        <w:footnoteRef/>
      </w:r>
      <w:r w:rsidRPr="008A1A91">
        <w:rPr>
          <w:sz w:val="16"/>
          <w:szCs w:val="16"/>
        </w:rPr>
        <w:t xml:space="preserve"> Modificada la denominación mediante la Resol. SBS Nº 6231-2015 del </w:t>
      </w:r>
      <w:r>
        <w:rPr>
          <w:sz w:val="16"/>
          <w:szCs w:val="16"/>
        </w:rPr>
        <w:t>14.10.2015, vigente a partir de la información de enero 2016</w:t>
      </w:r>
    </w:p>
  </w:footnote>
  <w:footnote w:id="1990">
    <w:p w14:paraId="04371CAA"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1991">
    <w:p w14:paraId="515347C6"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1992">
    <w:p w14:paraId="02F5629B"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1993">
    <w:p w14:paraId="1AD48876"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1994">
    <w:p w14:paraId="6683DA87" w14:textId="77777777" w:rsidR="00DB327A" w:rsidRPr="008A1A91" w:rsidRDefault="00DB327A">
      <w:pPr>
        <w:pStyle w:val="Textonotapie"/>
        <w:rPr>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1995">
    <w:p w14:paraId="6B635EB5" w14:textId="77777777" w:rsidR="00DB327A" w:rsidRPr="008A1A91" w:rsidRDefault="00DB327A">
      <w:pPr>
        <w:pStyle w:val="Textonotapie"/>
        <w:rPr>
          <w:lang w:val="es-PE"/>
        </w:rPr>
      </w:pPr>
      <w:r w:rsidRPr="008A1A91">
        <w:rPr>
          <w:rStyle w:val="Refdenotaalpie"/>
        </w:rPr>
        <w:footnoteRef/>
      </w:r>
      <w:r w:rsidRPr="008A1A91">
        <w:t xml:space="preserve"> </w:t>
      </w:r>
      <w:r w:rsidRPr="008A1A91">
        <w:rPr>
          <w:sz w:val="16"/>
          <w:szCs w:val="16"/>
        </w:rPr>
        <w:t>Eliminada la subcuenta analítica</w:t>
      </w:r>
      <w:r w:rsidRPr="008A1A91">
        <w:rPr>
          <w:lang w:val="es-PE"/>
        </w:rPr>
        <w:t xml:space="preserve"> </w:t>
      </w:r>
      <w:r w:rsidRPr="008A1A91">
        <w:rPr>
          <w:sz w:val="16"/>
          <w:szCs w:val="16"/>
        </w:rPr>
        <w:t xml:space="preserve">5109.14.18.09 “Otros valores y títulos” mediante la Resol. SBS N° 6231-2015  del </w:t>
      </w:r>
      <w:r>
        <w:rPr>
          <w:sz w:val="16"/>
          <w:szCs w:val="16"/>
        </w:rPr>
        <w:t>14.10.2015, vigente a partir de la información de enero 2016</w:t>
      </w:r>
    </w:p>
  </w:footnote>
  <w:footnote w:id="1996">
    <w:p w14:paraId="5E3534A5" w14:textId="77777777" w:rsidR="00DB327A" w:rsidRPr="008A1A91" w:rsidRDefault="00DB327A">
      <w:pPr>
        <w:pStyle w:val="Textonotapie"/>
        <w:rPr>
          <w:sz w:val="16"/>
          <w:szCs w:val="16"/>
          <w:lang w:val="es-PE"/>
        </w:rPr>
      </w:pPr>
      <w:r w:rsidRPr="008A1A91">
        <w:rPr>
          <w:rStyle w:val="Refdenotaalpie"/>
        </w:rPr>
        <w:footnoteRef/>
      </w:r>
      <w:r>
        <w:rPr>
          <w:sz w:val="16"/>
          <w:szCs w:val="16"/>
        </w:rPr>
        <w:t>Modificada</w:t>
      </w:r>
      <w:r w:rsidRPr="008A1A91">
        <w:rPr>
          <w:sz w:val="16"/>
          <w:szCs w:val="16"/>
        </w:rPr>
        <w:t xml:space="preserve"> mediante la Resol. SBS N° 6231-2015  del </w:t>
      </w:r>
      <w:r>
        <w:rPr>
          <w:sz w:val="16"/>
          <w:szCs w:val="16"/>
        </w:rPr>
        <w:t>14.10.2015, vigente a partir de la información de enero 2016</w:t>
      </w:r>
    </w:p>
  </w:footnote>
  <w:footnote w:id="1997">
    <w:p w14:paraId="3A31978D" w14:textId="77777777" w:rsidR="00DB327A" w:rsidRPr="008A1A91" w:rsidRDefault="00DB327A">
      <w:pPr>
        <w:pStyle w:val="Textonotapie"/>
        <w:rPr>
          <w:lang w:val="es-PE"/>
        </w:rPr>
      </w:pPr>
      <w:r w:rsidRPr="008A1A91">
        <w:rPr>
          <w:rStyle w:val="Refdenotaalpie"/>
        </w:rPr>
        <w:footnoteRef/>
      </w:r>
      <w:r>
        <w:rPr>
          <w:sz w:val="16"/>
          <w:szCs w:val="16"/>
        </w:rPr>
        <w:t>Modificada</w:t>
      </w:r>
      <w:r w:rsidRPr="008A1A91">
        <w:rPr>
          <w:sz w:val="16"/>
          <w:szCs w:val="16"/>
        </w:rPr>
        <w:t xml:space="preserve"> mediante la Resol. SBS N° 6231-2015  del </w:t>
      </w:r>
      <w:r>
        <w:rPr>
          <w:sz w:val="16"/>
          <w:szCs w:val="16"/>
        </w:rPr>
        <w:t>14.10.2015, vigente a partir de la información de enero 2016</w:t>
      </w:r>
    </w:p>
  </w:footnote>
  <w:footnote w:id="1998">
    <w:p w14:paraId="1B8FCE7F"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1999">
    <w:p w14:paraId="76F1A28B"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2000">
    <w:p w14:paraId="2EF5A87B"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2001">
    <w:p w14:paraId="214D456F"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2002">
    <w:p w14:paraId="2C6D897E" w14:textId="77777777" w:rsidR="00DB327A" w:rsidRPr="00BB42A6" w:rsidRDefault="00DB327A">
      <w:pPr>
        <w:pStyle w:val="Textonotapie"/>
        <w:rPr>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2003">
    <w:p w14:paraId="01407C45" w14:textId="77777777" w:rsidR="00DB327A" w:rsidRPr="00A4561C" w:rsidRDefault="00DB327A" w:rsidP="0023241F">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981-2005 del 27.06.2005. Posteriormente modificad</w:t>
      </w:r>
      <w:r>
        <w:rPr>
          <w:rFonts w:cs="Arial"/>
          <w:sz w:val="16"/>
          <w:szCs w:val="16"/>
        </w:rPr>
        <w:t>a</w:t>
      </w:r>
      <w:r w:rsidRPr="00A4561C">
        <w:rPr>
          <w:rFonts w:cs="Arial"/>
          <w:sz w:val="16"/>
          <w:szCs w:val="16"/>
        </w:rPr>
        <w:t xml:space="preserve"> por la Resol. SBS Nº 1349-2008 del 06.05.2008</w:t>
      </w:r>
      <w:r>
        <w:rPr>
          <w:rFonts w:cs="Arial"/>
          <w:sz w:val="16"/>
          <w:szCs w:val="16"/>
        </w:rPr>
        <w:t>. Posteriormente m</w:t>
      </w:r>
      <w:r>
        <w:rPr>
          <w:sz w:val="16"/>
          <w:szCs w:val="16"/>
        </w:rPr>
        <w:t xml:space="preserve">odificada </w:t>
      </w:r>
      <w:r>
        <w:rPr>
          <w:rFonts w:cs="Arial"/>
          <w:sz w:val="16"/>
          <w:szCs w:val="16"/>
          <w:lang w:val="es-ES"/>
        </w:rPr>
        <w:t>mediante la Resol. SBS N° 7036-2012 del 19.09.2012</w:t>
      </w:r>
    </w:p>
  </w:footnote>
  <w:footnote w:id="2004">
    <w:p w14:paraId="21EC2036" w14:textId="77777777" w:rsidR="00DB327A" w:rsidRPr="00A4561C" w:rsidRDefault="00DB327A" w:rsidP="0023241F">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Modificada por la Resol. SBS Nº 981-2005 del 27.06.2005. Posteriormente modificad</w:t>
      </w:r>
      <w:r>
        <w:rPr>
          <w:rFonts w:cs="Arial"/>
          <w:sz w:val="16"/>
          <w:szCs w:val="16"/>
        </w:rPr>
        <w:t>a</w:t>
      </w:r>
      <w:r w:rsidRPr="00A4561C">
        <w:rPr>
          <w:rFonts w:cs="Arial"/>
          <w:sz w:val="16"/>
          <w:szCs w:val="16"/>
        </w:rPr>
        <w:t xml:space="preserve"> por la Resol. SBS Nº 1349-2008 del 06.05.2008</w:t>
      </w:r>
    </w:p>
  </w:footnote>
  <w:footnote w:id="2005">
    <w:p w14:paraId="7A9C737C" w14:textId="77777777" w:rsidR="00DB327A" w:rsidRPr="00A729CB" w:rsidRDefault="00DB327A" w:rsidP="00A729CB">
      <w:pPr>
        <w:pStyle w:val="Textonotapie"/>
        <w:rPr>
          <w:lang w:val="es-PE"/>
        </w:rPr>
      </w:pPr>
      <w:r w:rsidRPr="00A729CB">
        <w:rPr>
          <w:rStyle w:val="Refdenotaalpie"/>
          <w:sz w:val="16"/>
          <w:szCs w:val="16"/>
        </w:rPr>
        <w:footnoteRef/>
      </w:r>
      <w:r>
        <w:t xml:space="preserve"> </w:t>
      </w:r>
      <w:r w:rsidRPr="007A012A">
        <w:rPr>
          <w:sz w:val="16"/>
          <w:szCs w:val="16"/>
        </w:rPr>
        <w:t xml:space="preserve">Incorporada </w:t>
      </w:r>
      <w:r w:rsidRPr="007A012A">
        <w:rPr>
          <w:rFonts w:cs="Arial"/>
          <w:sz w:val="16"/>
          <w:szCs w:val="16"/>
          <w:lang w:val="es-ES"/>
        </w:rPr>
        <w:t>mediante la Resol. SBS N° 7036-2012 del 19.09.2012</w:t>
      </w:r>
    </w:p>
  </w:footnote>
  <w:footnote w:id="2006">
    <w:p w14:paraId="5F074668" w14:textId="77777777" w:rsidR="00DB327A" w:rsidRPr="008A1A91" w:rsidRDefault="00DB327A" w:rsidP="00A729CB">
      <w:pPr>
        <w:pStyle w:val="Textonotapie"/>
        <w:rPr>
          <w:lang w:val="es-PE"/>
        </w:rPr>
      </w:pPr>
      <w:r w:rsidRPr="008A1A91">
        <w:rPr>
          <w:rStyle w:val="Refdenotaalpie"/>
          <w:sz w:val="16"/>
          <w:szCs w:val="16"/>
        </w:rPr>
        <w:footnoteRef/>
      </w:r>
      <w:r w:rsidRPr="008A1A91">
        <w:t xml:space="preserve"> </w:t>
      </w:r>
      <w:r w:rsidRPr="008A1A91">
        <w:rPr>
          <w:sz w:val="16"/>
          <w:szCs w:val="16"/>
        </w:rPr>
        <w:t xml:space="preserve">Incorporada </w:t>
      </w:r>
      <w:r w:rsidRPr="008A1A91">
        <w:rPr>
          <w:rFonts w:cs="Arial"/>
          <w:sz w:val="16"/>
          <w:szCs w:val="16"/>
          <w:lang w:val="es-ES"/>
        </w:rPr>
        <w:t>mediante la Resol. SBS N° 7036-2012 del 19.09.2012</w:t>
      </w:r>
    </w:p>
  </w:footnote>
  <w:footnote w:id="2007">
    <w:p w14:paraId="3524EAA9"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Modificada la denominación y eliminada las subcuentas analíticas mediante la Resol. SBS Nº 6231-2015 del </w:t>
      </w:r>
      <w:r>
        <w:rPr>
          <w:sz w:val="16"/>
          <w:szCs w:val="16"/>
        </w:rPr>
        <w:t>14.10.2015, vigente a partir de la información de enero 2016</w:t>
      </w:r>
      <w:r w:rsidRPr="008A1A91">
        <w:rPr>
          <w:sz w:val="16"/>
          <w:szCs w:val="16"/>
        </w:rPr>
        <w:t>.</w:t>
      </w:r>
    </w:p>
  </w:footnote>
  <w:footnote w:id="2008">
    <w:p w14:paraId="644B17EE"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sz w:val="16"/>
          <w:szCs w:val="16"/>
        </w:rPr>
        <w:t>Incorporada</w:t>
      </w:r>
      <w:r w:rsidRPr="008A1A91">
        <w:rPr>
          <w:rFonts w:cs="Arial"/>
          <w:sz w:val="16"/>
          <w:szCs w:val="16"/>
        </w:rPr>
        <w:t xml:space="preserve"> por la Resol. SBS Nº 1349-2008 del 06.05.2008</w:t>
      </w:r>
    </w:p>
  </w:footnote>
  <w:footnote w:id="2009">
    <w:p w14:paraId="2FE1EAB1" w14:textId="77777777" w:rsidR="00DB327A" w:rsidRPr="008A1A91" w:rsidRDefault="00DB327A">
      <w:pPr>
        <w:pStyle w:val="Textonotapie"/>
        <w:rPr>
          <w:lang w:val="es-PE"/>
        </w:rPr>
      </w:pPr>
      <w:r w:rsidRPr="008A1A91">
        <w:rPr>
          <w:rStyle w:val="Refdenotaalpie"/>
          <w:sz w:val="16"/>
          <w:szCs w:val="16"/>
        </w:rPr>
        <w:footnoteRef/>
      </w:r>
      <w:r w:rsidRPr="008A1A91">
        <w:t xml:space="preserve"> </w:t>
      </w:r>
      <w:r w:rsidRPr="008A1A91">
        <w:rPr>
          <w:sz w:val="16"/>
          <w:szCs w:val="16"/>
        </w:rPr>
        <w:t xml:space="preserve">Incorporada </w:t>
      </w:r>
      <w:r w:rsidRPr="008A1A91">
        <w:rPr>
          <w:rFonts w:cs="Arial"/>
          <w:sz w:val="16"/>
          <w:szCs w:val="16"/>
          <w:lang w:val="es-ES"/>
        </w:rPr>
        <w:t>mediante la Resol. SBS N° 7036-2012 del 19.09.2012</w:t>
      </w:r>
    </w:p>
  </w:footnote>
  <w:footnote w:id="2010">
    <w:p w14:paraId="08F54AFE" w14:textId="77777777" w:rsidR="00DB327A" w:rsidRPr="008A1A91" w:rsidRDefault="00DB327A">
      <w:pPr>
        <w:pStyle w:val="Textonotapie"/>
        <w:rPr>
          <w:lang w:val="es-PE"/>
        </w:rPr>
      </w:pPr>
      <w:r w:rsidRPr="008A1A91">
        <w:rPr>
          <w:rStyle w:val="Refdenotaalpie"/>
          <w:sz w:val="16"/>
          <w:szCs w:val="16"/>
        </w:rPr>
        <w:footnoteRef/>
      </w:r>
      <w:r w:rsidRPr="008A1A91">
        <w:t xml:space="preserve"> </w:t>
      </w:r>
      <w:r w:rsidRPr="008A1A91">
        <w:rPr>
          <w:sz w:val="16"/>
          <w:szCs w:val="16"/>
        </w:rPr>
        <w:t xml:space="preserve">Incorporada </w:t>
      </w:r>
      <w:r w:rsidRPr="008A1A91">
        <w:rPr>
          <w:rFonts w:cs="Arial"/>
          <w:sz w:val="16"/>
          <w:szCs w:val="16"/>
          <w:lang w:val="es-ES"/>
        </w:rPr>
        <w:t>mediante la Resol. SBS N° 7036-2012 del 19.09.2012</w:t>
      </w:r>
    </w:p>
  </w:footnote>
  <w:footnote w:id="2011">
    <w:p w14:paraId="454A98B6" w14:textId="77777777" w:rsidR="00DB327A" w:rsidRPr="008A1A91" w:rsidRDefault="00DB327A">
      <w:pPr>
        <w:pStyle w:val="Textonotapie"/>
        <w:rPr>
          <w:lang w:val="es-PE"/>
        </w:rPr>
      </w:pPr>
      <w:r w:rsidRPr="008A1A91">
        <w:rPr>
          <w:rStyle w:val="Refdenotaalpie"/>
          <w:sz w:val="16"/>
          <w:szCs w:val="16"/>
        </w:rPr>
        <w:footnoteRef/>
      </w:r>
      <w:r w:rsidRPr="008A1A91">
        <w:t xml:space="preserve"> </w:t>
      </w:r>
      <w:r w:rsidRPr="008A1A91">
        <w:rPr>
          <w:sz w:val="16"/>
          <w:szCs w:val="16"/>
        </w:rPr>
        <w:t xml:space="preserve">Incorporada </w:t>
      </w:r>
      <w:r w:rsidRPr="008A1A91">
        <w:rPr>
          <w:rFonts w:cs="Arial"/>
          <w:sz w:val="16"/>
          <w:szCs w:val="16"/>
          <w:lang w:val="es-ES"/>
        </w:rPr>
        <w:t>mediante la Resol. SBS N° 7036-2012 del 19.09.2012</w:t>
      </w:r>
    </w:p>
  </w:footnote>
  <w:footnote w:id="2012">
    <w:p w14:paraId="59D15EEC" w14:textId="77777777" w:rsidR="00DB327A" w:rsidRPr="008A1A91" w:rsidRDefault="00DB327A">
      <w:pPr>
        <w:pStyle w:val="Textonotapie"/>
        <w:rPr>
          <w:lang w:val="es-PE"/>
        </w:rPr>
      </w:pPr>
      <w:r w:rsidRPr="008A1A91">
        <w:rPr>
          <w:rStyle w:val="Refdenotaalpie"/>
          <w:sz w:val="16"/>
          <w:szCs w:val="16"/>
        </w:rPr>
        <w:footnoteRef/>
      </w:r>
      <w:r w:rsidRPr="008A1A91">
        <w:rPr>
          <w:sz w:val="16"/>
          <w:szCs w:val="16"/>
        </w:rPr>
        <w:t xml:space="preserve"> Incorporada </w:t>
      </w:r>
      <w:r w:rsidRPr="008A1A91">
        <w:rPr>
          <w:rFonts w:cs="Arial"/>
          <w:sz w:val="16"/>
          <w:szCs w:val="16"/>
          <w:lang w:val="es-ES"/>
        </w:rPr>
        <w:t>mediante la Resol. SBS N° 7036-2012 del 19.09.2012</w:t>
      </w:r>
    </w:p>
  </w:footnote>
  <w:footnote w:id="2013">
    <w:p w14:paraId="503377A6" w14:textId="77777777" w:rsidR="00DB327A" w:rsidRPr="008A1A91" w:rsidRDefault="00DB327A" w:rsidP="00D1051B">
      <w:pPr>
        <w:pStyle w:val="Textonotapie"/>
        <w:rPr>
          <w:lang w:val="es-PE"/>
        </w:rPr>
      </w:pPr>
      <w:r w:rsidRPr="008A1A91">
        <w:rPr>
          <w:rStyle w:val="Refdenotaalpie"/>
          <w:sz w:val="16"/>
          <w:szCs w:val="16"/>
        </w:rPr>
        <w:footnoteRef/>
      </w:r>
      <w:r w:rsidRPr="008A1A91">
        <w:rPr>
          <w:sz w:val="16"/>
          <w:szCs w:val="16"/>
        </w:rPr>
        <w:t xml:space="preserve"> Incorporada </w:t>
      </w:r>
      <w:r w:rsidRPr="008A1A91">
        <w:rPr>
          <w:rFonts w:cs="Arial"/>
          <w:sz w:val="16"/>
          <w:szCs w:val="16"/>
          <w:lang w:val="es-ES"/>
        </w:rPr>
        <w:t>mediante la Resol. SBS N° 7036-2012 del 19.09.2012</w:t>
      </w:r>
    </w:p>
  </w:footnote>
  <w:footnote w:id="2014">
    <w:p w14:paraId="6181F511"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2015">
    <w:p w14:paraId="51A37E3E"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2016">
    <w:p w14:paraId="082EEE0A" w14:textId="77777777" w:rsidR="00DB327A" w:rsidRPr="008A1A91" w:rsidRDefault="00DB327A">
      <w:pPr>
        <w:pStyle w:val="Textonotapie"/>
        <w:rPr>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2017">
    <w:p w14:paraId="0B6E9D20"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2018">
    <w:p w14:paraId="2D8E7D8A" w14:textId="77777777" w:rsidR="00DB327A" w:rsidRPr="00A4561C" w:rsidRDefault="00DB327A" w:rsidP="0023241F">
      <w:pPr>
        <w:pStyle w:val="Textonotapie"/>
        <w:ind w:left="284" w:hanging="284"/>
        <w:rPr>
          <w:rFonts w:cs="Arial"/>
          <w:sz w:val="16"/>
          <w:szCs w:val="16"/>
        </w:rPr>
      </w:pPr>
      <w:r w:rsidRPr="008A1A91">
        <w:rPr>
          <w:rStyle w:val="Refdenotaalpie"/>
          <w:rFonts w:cs="Arial"/>
          <w:sz w:val="16"/>
          <w:szCs w:val="16"/>
        </w:rPr>
        <w:footnoteRef/>
      </w:r>
      <w:r w:rsidRPr="008A1A91">
        <w:rPr>
          <w:rFonts w:cs="Arial"/>
          <w:sz w:val="16"/>
          <w:szCs w:val="16"/>
        </w:rPr>
        <w:t xml:space="preserve"> Modificada por la Resol. SBS Nº 981-2005 del 27.06.2005 y por la Resol. SBS Nº</w:t>
      </w:r>
      <w:r w:rsidRPr="00A4561C">
        <w:rPr>
          <w:rFonts w:cs="Arial"/>
          <w:sz w:val="16"/>
          <w:szCs w:val="16"/>
        </w:rPr>
        <w:t xml:space="preserve"> 1349-2008 del 06.05.2008. Posteriormente adecuado a la Resol. SBS Nº 10639-2008 del 31.10.2008</w:t>
      </w:r>
      <w:r>
        <w:rPr>
          <w:rFonts w:cs="Arial"/>
          <w:sz w:val="16"/>
          <w:szCs w:val="16"/>
        </w:rPr>
        <w:t xml:space="preserve">. Posteriormente modfiicado </w:t>
      </w:r>
      <w:r>
        <w:rPr>
          <w:rFonts w:cs="Arial"/>
          <w:sz w:val="16"/>
          <w:szCs w:val="16"/>
          <w:lang w:val="es-ES"/>
        </w:rPr>
        <w:t>mediante la Resol. SBS N° 7036-2012 del 19.09.2012</w:t>
      </w:r>
    </w:p>
  </w:footnote>
  <w:footnote w:id="2019">
    <w:p w14:paraId="4E72D15A" w14:textId="77777777" w:rsidR="00DB327A" w:rsidRPr="00A23129" w:rsidRDefault="00DB327A">
      <w:pPr>
        <w:pStyle w:val="Textonotapie"/>
        <w:rPr>
          <w:lang w:val="es-PE"/>
        </w:rPr>
      </w:pPr>
      <w:r w:rsidRPr="007A012A">
        <w:rPr>
          <w:rStyle w:val="Refdenotaalpie"/>
        </w:rPr>
        <w:footnoteRef/>
      </w:r>
      <w:r w:rsidRPr="007A012A">
        <w:t xml:space="preserve"> </w:t>
      </w:r>
      <w:r w:rsidRPr="007A012A">
        <w:rPr>
          <w:sz w:val="16"/>
          <w:szCs w:val="16"/>
        </w:rPr>
        <w:t xml:space="preserve">Modificada </w:t>
      </w:r>
      <w:r w:rsidRPr="007A012A">
        <w:rPr>
          <w:rFonts w:cs="Arial"/>
          <w:sz w:val="16"/>
          <w:szCs w:val="16"/>
          <w:lang w:val="es-ES"/>
        </w:rPr>
        <w:t>mediante la Resol. SBS N° 7036-2012 del 19.09.2012. Asimismo, mediante la citada norma se eliminan las subcuentas 5201.08 y 5201.09.</w:t>
      </w:r>
    </w:p>
  </w:footnote>
  <w:footnote w:id="2020">
    <w:p w14:paraId="25D648B5" w14:textId="77777777" w:rsidR="00DB327A" w:rsidRPr="00A23129" w:rsidRDefault="00DB327A" w:rsidP="000750FE">
      <w:pPr>
        <w:pStyle w:val="Textonotapie"/>
        <w:rPr>
          <w:lang w:val="es-PE"/>
        </w:rPr>
      </w:pPr>
      <w:r>
        <w:rPr>
          <w:rStyle w:val="Refdenotaalpie"/>
        </w:rPr>
        <w:footnoteRef/>
      </w:r>
      <w:r>
        <w:t xml:space="preserve"> </w:t>
      </w:r>
      <w:r>
        <w:rPr>
          <w:sz w:val="16"/>
          <w:szCs w:val="16"/>
        </w:rPr>
        <w:t xml:space="preserve">Modificada </w:t>
      </w:r>
      <w:r>
        <w:rPr>
          <w:rFonts w:cs="Arial"/>
          <w:sz w:val="16"/>
          <w:szCs w:val="16"/>
          <w:lang w:val="es-ES"/>
        </w:rPr>
        <w:t>mediante la Resol. SBS N° 7036-2012 del 19.09.2012</w:t>
      </w:r>
    </w:p>
  </w:footnote>
  <w:footnote w:id="2021">
    <w:p w14:paraId="28B00785" w14:textId="77777777" w:rsidR="00DB327A" w:rsidRPr="00893EFE" w:rsidRDefault="00DB327A" w:rsidP="00BA081C">
      <w:pPr>
        <w:pStyle w:val="Textonotapie"/>
        <w:rPr>
          <w:rFonts w:cs="Arial"/>
          <w:sz w:val="16"/>
          <w:szCs w:val="16"/>
          <w:lang w:val="es-PE"/>
        </w:rPr>
      </w:pPr>
      <w:r w:rsidRPr="00893EFE">
        <w:rPr>
          <w:rStyle w:val="Refdenotaalpie"/>
          <w:rFonts w:cs="Arial"/>
          <w:sz w:val="16"/>
          <w:szCs w:val="16"/>
        </w:rPr>
        <w:footnoteRef/>
      </w:r>
      <w:r w:rsidRPr="00893EFE">
        <w:rPr>
          <w:rFonts w:cs="Arial"/>
          <w:sz w:val="16"/>
          <w:szCs w:val="16"/>
        </w:rPr>
        <w:t xml:space="preserve"> Eliminada las subcuentas 5202.06, 5202.20, 5202.22 y 5202.23  </w:t>
      </w:r>
      <w:r w:rsidRPr="00893EFE">
        <w:rPr>
          <w:rFonts w:cs="Arial"/>
          <w:sz w:val="16"/>
          <w:szCs w:val="16"/>
          <w:lang w:val="es-ES"/>
        </w:rPr>
        <w:t>mediante la Resol. SBS N° 7036-2012 del 19.09.2012</w:t>
      </w:r>
    </w:p>
  </w:footnote>
  <w:footnote w:id="2022">
    <w:p w14:paraId="041D42E6" w14:textId="77777777" w:rsidR="00DB327A" w:rsidRPr="00893EFE" w:rsidRDefault="00DB327A" w:rsidP="000750FE">
      <w:pPr>
        <w:pStyle w:val="Textonotapie"/>
        <w:rPr>
          <w:rFonts w:cs="Arial"/>
          <w:sz w:val="16"/>
          <w:szCs w:val="16"/>
          <w:lang w:val="es-PE"/>
        </w:rPr>
      </w:pPr>
      <w:r w:rsidRPr="00893EFE">
        <w:rPr>
          <w:rStyle w:val="Refdenotaalpie"/>
          <w:rFonts w:cs="Arial"/>
          <w:sz w:val="16"/>
          <w:szCs w:val="16"/>
        </w:rPr>
        <w:footnoteRef/>
      </w:r>
      <w:r w:rsidRPr="00893EFE">
        <w:rPr>
          <w:rFonts w:cs="Arial"/>
          <w:sz w:val="16"/>
          <w:szCs w:val="16"/>
        </w:rPr>
        <w:t xml:space="preserve"> Modificada </w:t>
      </w:r>
      <w:r w:rsidRPr="00893EFE">
        <w:rPr>
          <w:rFonts w:cs="Arial"/>
          <w:sz w:val="16"/>
          <w:szCs w:val="16"/>
          <w:lang w:val="es-ES"/>
        </w:rPr>
        <w:t>mediante la Resol. SBS N° 7036-2012 del 19.09.2012</w:t>
      </w:r>
    </w:p>
  </w:footnote>
  <w:footnote w:id="2023">
    <w:p w14:paraId="719C3344" w14:textId="77777777" w:rsidR="00DB327A" w:rsidRPr="00893EFE" w:rsidRDefault="00DB327A">
      <w:pPr>
        <w:pStyle w:val="Textonotapie"/>
        <w:rPr>
          <w:rFonts w:cs="Arial"/>
          <w:sz w:val="16"/>
          <w:szCs w:val="16"/>
          <w:lang w:val="es-PE"/>
        </w:rPr>
      </w:pPr>
      <w:r w:rsidRPr="00893EFE">
        <w:rPr>
          <w:rStyle w:val="Refdenotaalpie"/>
          <w:rFonts w:cs="Arial"/>
          <w:sz w:val="16"/>
          <w:szCs w:val="16"/>
        </w:rPr>
        <w:footnoteRef/>
      </w:r>
      <w:r w:rsidRPr="00893EFE">
        <w:rPr>
          <w:rFonts w:cs="Arial"/>
          <w:sz w:val="16"/>
          <w:szCs w:val="16"/>
        </w:rPr>
        <w:t xml:space="preserve"> Incorporada </w:t>
      </w:r>
      <w:r w:rsidRPr="00893EFE">
        <w:rPr>
          <w:rFonts w:cs="Arial"/>
          <w:sz w:val="16"/>
          <w:szCs w:val="16"/>
          <w:lang w:val="es-ES"/>
        </w:rPr>
        <w:t>mediante la Resol. SBS N° 7036-2012 del 19.09.2012</w:t>
      </w:r>
    </w:p>
  </w:footnote>
  <w:footnote w:id="2024">
    <w:p w14:paraId="10679D02" w14:textId="77777777" w:rsidR="00DB327A" w:rsidRPr="00893EFE" w:rsidRDefault="00DB327A" w:rsidP="007122B2">
      <w:pPr>
        <w:pStyle w:val="Textonotapie"/>
        <w:ind w:left="284" w:hanging="284"/>
        <w:jc w:val="both"/>
        <w:rPr>
          <w:lang w:val="es-PE"/>
        </w:rPr>
      </w:pPr>
      <w:r w:rsidRPr="00893EFE">
        <w:rPr>
          <w:rStyle w:val="Refdenotaalpie"/>
          <w:rFonts w:cs="Arial"/>
          <w:sz w:val="16"/>
          <w:szCs w:val="16"/>
        </w:rPr>
        <w:footnoteRef/>
      </w:r>
      <w:r w:rsidRPr="00893EFE">
        <w:rPr>
          <w:rFonts w:cs="Arial"/>
          <w:sz w:val="16"/>
          <w:szCs w:val="16"/>
        </w:rPr>
        <w:t xml:space="preserve"> </w:t>
      </w:r>
      <w:r w:rsidRPr="00893EFE">
        <w:rPr>
          <w:rFonts w:cs="Arial"/>
          <w:sz w:val="16"/>
          <w:szCs w:val="16"/>
          <w:lang w:val="es-PE"/>
        </w:rPr>
        <w:t>Incorporada mediante Resol. SBS N° 3274-2017</w:t>
      </w:r>
      <w:r>
        <w:rPr>
          <w:rFonts w:cs="Arial"/>
          <w:sz w:val="16"/>
          <w:szCs w:val="16"/>
          <w:lang w:val="es-PE"/>
        </w:rPr>
        <w:t xml:space="preserve"> del 18.08.2017, v</w:t>
      </w:r>
      <w:r w:rsidRPr="00893EFE">
        <w:rPr>
          <w:rFonts w:cs="Arial"/>
          <w:sz w:val="16"/>
          <w:szCs w:val="16"/>
          <w:lang w:val="es-PE"/>
        </w:rPr>
        <w:t>igente a partir de la informaci</w:t>
      </w:r>
      <w:r>
        <w:rPr>
          <w:rFonts w:cs="Arial"/>
          <w:sz w:val="16"/>
          <w:szCs w:val="16"/>
          <w:lang w:val="es-PE"/>
        </w:rPr>
        <w:t xml:space="preserve">ón de noviembre </w:t>
      </w:r>
      <w:r w:rsidRPr="00893EFE">
        <w:rPr>
          <w:rFonts w:cs="Arial"/>
          <w:sz w:val="16"/>
          <w:szCs w:val="16"/>
          <w:lang w:val="es-PE"/>
        </w:rPr>
        <w:t>2017.</w:t>
      </w:r>
      <w:r>
        <w:rPr>
          <w:rFonts w:cs="Arial"/>
          <w:sz w:val="16"/>
          <w:szCs w:val="16"/>
          <w:lang w:val="es-PE"/>
        </w:rPr>
        <w:t xml:space="preserve"> Posteriormente modificada  su denominación e incorporada su descripción por la Resol. SBS N° 3966-2018 del 11.10.2018.</w:t>
      </w:r>
    </w:p>
  </w:footnote>
  <w:footnote w:id="2025">
    <w:p w14:paraId="71FF1F61" w14:textId="77777777" w:rsidR="00DB327A" w:rsidRPr="005B3F47" w:rsidRDefault="00DB327A">
      <w:pPr>
        <w:pStyle w:val="Textonotapie"/>
        <w:rPr>
          <w:sz w:val="16"/>
          <w:szCs w:val="16"/>
        </w:rPr>
      </w:pPr>
      <w:r w:rsidRPr="005B3F47">
        <w:rPr>
          <w:rStyle w:val="Refdenotaalpie"/>
        </w:rPr>
        <w:footnoteRef/>
      </w:r>
      <w:r w:rsidRPr="005B3F47">
        <w:t xml:space="preserve"> </w:t>
      </w:r>
      <w:r w:rsidRPr="005B3F47">
        <w:rPr>
          <w:sz w:val="16"/>
          <w:szCs w:val="16"/>
        </w:rPr>
        <w:t>Incorporada la cuenta, subcuenta, cuentas analíticas y descripción mediante la Resol. SBS N° 4128-2014 del 01.07.2014.</w:t>
      </w:r>
    </w:p>
  </w:footnote>
  <w:footnote w:id="2026">
    <w:p w14:paraId="6363BB48" w14:textId="77777777" w:rsidR="00DB327A" w:rsidRPr="00CF62CF" w:rsidRDefault="00DB327A">
      <w:pPr>
        <w:pStyle w:val="Textonotapie"/>
        <w:rPr>
          <w:lang w:val="es-PE"/>
        </w:rPr>
      </w:pPr>
      <w:r w:rsidRPr="005B3F47">
        <w:rPr>
          <w:rStyle w:val="Refdenotaalpie"/>
        </w:rPr>
        <w:footnoteRef/>
      </w:r>
      <w:r w:rsidRPr="005B3F47">
        <w:t xml:space="preserve"> </w:t>
      </w:r>
      <w:r w:rsidRPr="005B3F47">
        <w:rPr>
          <w:sz w:val="16"/>
          <w:szCs w:val="16"/>
        </w:rPr>
        <w:t>Modificada la dinámica mediante la Resol. SBS N° 4128-2014 del 01.07.2014.</w:t>
      </w:r>
    </w:p>
  </w:footnote>
  <w:footnote w:id="2027">
    <w:p w14:paraId="04149A7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10639-2008 del 31.10.2008. Posteriormente Sustituido mediante Resol. SBS Nº 914-2010 del 26.01.2010</w:t>
      </w:r>
    </w:p>
  </w:footnote>
  <w:footnote w:id="2028">
    <w:p w14:paraId="2577856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Resol. SBS Nº 914-2010 del 26.01.2010</w:t>
      </w:r>
    </w:p>
  </w:footnote>
  <w:footnote w:id="2029">
    <w:p w14:paraId="75449727"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Modificada la denominación por la Resol. SBS Nº 4727-2008 del 29.05.2009</w:t>
      </w:r>
    </w:p>
  </w:footnote>
  <w:footnote w:id="2030">
    <w:p w14:paraId="6367A6DB"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Modificada la denominación mediante la Resol. SBS Nº 6231-2015 del </w:t>
      </w:r>
      <w:r>
        <w:rPr>
          <w:sz w:val="16"/>
          <w:szCs w:val="16"/>
        </w:rPr>
        <w:t>14.10.2015, vigente a partir de la información de enero 2016</w:t>
      </w:r>
    </w:p>
  </w:footnote>
  <w:footnote w:id="2031">
    <w:p w14:paraId="1A790AC9"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Modificada la denominación mediante la Resol. SBS Nº 6231-2015 del </w:t>
      </w:r>
      <w:r>
        <w:rPr>
          <w:sz w:val="16"/>
          <w:szCs w:val="16"/>
        </w:rPr>
        <w:t>14.10.2015, vigente a partir de la información de enero 2016</w:t>
      </w:r>
    </w:p>
  </w:footnote>
  <w:footnote w:id="2032">
    <w:p w14:paraId="309F71B9"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Modificada la denominación mediante la Resol. SBS Nº 6231-2015 del </w:t>
      </w:r>
      <w:r>
        <w:rPr>
          <w:sz w:val="16"/>
          <w:szCs w:val="16"/>
        </w:rPr>
        <w:t>14.10.2015, vigente a partir de la información de enero 2016</w:t>
      </w:r>
    </w:p>
  </w:footnote>
  <w:footnote w:id="2033">
    <w:p w14:paraId="6FDAA297"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2034">
    <w:p w14:paraId="319C79A3" w14:textId="77777777" w:rsidR="00DB327A" w:rsidRPr="008A1A91" w:rsidRDefault="00DB327A">
      <w:pPr>
        <w:pStyle w:val="Textonotapie"/>
        <w:rPr>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2035">
    <w:p w14:paraId="5AF32294" w14:textId="77777777" w:rsidR="00DB327A" w:rsidRPr="005D164C" w:rsidRDefault="00DB327A" w:rsidP="005D164C">
      <w:pPr>
        <w:pStyle w:val="Textonotapie"/>
        <w:jc w:val="both"/>
        <w:rPr>
          <w:rFonts w:cs="Arial"/>
          <w:sz w:val="16"/>
          <w:szCs w:val="16"/>
          <w:lang w:val="es-PE"/>
        </w:rPr>
      </w:pPr>
      <w:r w:rsidRPr="005D164C">
        <w:rPr>
          <w:rStyle w:val="Refdenotaalpie"/>
          <w:rFonts w:cs="Arial"/>
          <w:sz w:val="16"/>
          <w:szCs w:val="16"/>
        </w:rPr>
        <w:footnoteRef/>
      </w:r>
      <w:r w:rsidRPr="005D164C">
        <w:rPr>
          <w:rFonts w:cs="Arial"/>
          <w:sz w:val="16"/>
          <w:szCs w:val="16"/>
        </w:rPr>
        <w:t xml:space="preserve"> Incorporada mediante la Resol. SBS N° 6231-2015  del 14.10.2015, vigente a partir de la información de enero 2016</w:t>
      </w:r>
    </w:p>
  </w:footnote>
  <w:footnote w:id="2036">
    <w:p w14:paraId="3C8262BB" w14:textId="77777777" w:rsidR="00DB327A" w:rsidRPr="005D164C" w:rsidRDefault="00DB327A" w:rsidP="005D164C">
      <w:pPr>
        <w:pStyle w:val="Textonotapie"/>
        <w:jc w:val="both"/>
        <w:rPr>
          <w:rFonts w:cs="Arial"/>
          <w:sz w:val="16"/>
          <w:szCs w:val="16"/>
          <w:lang w:val="es-PE"/>
        </w:rPr>
      </w:pPr>
      <w:r w:rsidRPr="005D164C">
        <w:rPr>
          <w:rStyle w:val="Refdenotaalpie"/>
          <w:rFonts w:cs="Arial"/>
          <w:sz w:val="16"/>
          <w:szCs w:val="16"/>
        </w:rPr>
        <w:footnoteRef/>
      </w:r>
      <w:r w:rsidRPr="005D164C">
        <w:rPr>
          <w:rFonts w:cs="Arial"/>
          <w:sz w:val="16"/>
          <w:szCs w:val="16"/>
        </w:rPr>
        <w:t xml:space="preserve"> Modificada la denominación mediante la Resol. SBS Nº 6231-2015 del 14.10.2015, vigente a partir de la información de enero 2016</w:t>
      </w:r>
    </w:p>
  </w:footnote>
  <w:footnote w:id="2037">
    <w:p w14:paraId="7112670A" w14:textId="77777777" w:rsidR="00DB327A" w:rsidRPr="005D164C" w:rsidRDefault="00DB327A" w:rsidP="005D164C">
      <w:pPr>
        <w:pStyle w:val="Textonotapie"/>
        <w:jc w:val="both"/>
        <w:rPr>
          <w:rFonts w:cs="Arial"/>
          <w:sz w:val="16"/>
          <w:szCs w:val="16"/>
          <w:lang w:val="es-PE"/>
        </w:rPr>
      </w:pPr>
      <w:r w:rsidRPr="005D164C">
        <w:rPr>
          <w:rStyle w:val="Refdenotaalpie"/>
          <w:rFonts w:cs="Arial"/>
          <w:sz w:val="16"/>
          <w:szCs w:val="16"/>
        </w:rPr>
        <w:footnoteRef/>
      </w:r>
      <w:r w:rsidRPr="005D164C">
        <w:rPr>
          <w:rFonts w:cs="Arial"/>
          <w:sz w:val="16"/>
          <w:szCs w:val="16"/>
        </w:rPr>
        <w:t xml:space="preserve"> Incorporada </w:t>
      </w:r>
      <w:r w:rsidRPr="005D164C">
        <w:rPr>
          <w:rFonts w:cs="Arial"/>
          <w:sz w:val="16"/>
          <w:szCs w:val="16"/>
          <w:lang w:val="es-ES"/>
        </w:rPr>
        <w:t>mediante la Resol. SBS N° 7036-2012 del 19.09.2012</w:t>
      </w:r>
    </w:p>
  </w:footnote>
  <w:footnote w:id="2038">
    <w:p w14:paraId="6A07D2EE" w14:textId="77777777" w:rsidR="00DB327A" w:rsidRPr="005D164C" w:rsidRDefault="00DB327A" w:rsidP="005D164C">
      <w:pPr>
        <w:pStyle w:val="Textonotapie"/>
        <w:jc w:val="both"/>
        <w:rPr>
          <w:rFonts w:cs="Arial"/>
          <w:sz w:val="16"/>
          <w:szCs w:val="16"/>
        </w:rPr>
      </w:pPr>
      <w:r w:rsidRPr="005D164C">
        <w:rPr>
          <w:rStyle w:val="Refdenotaalpie"/>
          <w:rFonts w:cs="Arial"/>
          <w:sz w:val="16"/>
          <w:szCs w:val="16"/>
        </w:rPr>
        <w:footnoteRef/>
      </w:r>
      <w:r w:rsidRPr="005D164C">
        <w:rPr>
          <w:rFonts w:cs="Arial"/>
          <w:sz w:val="16"/>
          <w:szCs w:val="16"/>
        </w:rPr>
        <w:t xml:space="preserve"> Incorporada  mediante Resol. SBS Nº 914-2010 del 26.01.2010</w:t>
      </w:r>
    </w:p>
  </w:footnote>
  <w:footnote w:id="2039">
    <w:p w14:paraId="4933EEAB" w14:textId="77777777" w:rsidR="00DB327A" w:rsidRPr="005D164C" w:rsidRDefault="00DB327A" w:rsidP="005D164C">
      <w:pPr>
        <w:pStyle w:val="Textonotapie"/>
        <w:jc w:val="both"/>
        <w:rPr>
          <w:sz w:val="16"/>
          <w:szCs w:val="16"/>
          <w:lang w:val="es-PE"/>
        </w:rPr>
      </w:pPr>
      <w:r w:rsidRPr="005D164C">
        <w:rPr>
          <w:rStyle w:val="Refdenotaalpie"/>
          <w:rFonts w:cs="Arial"/>
          <w:sz w:val="16"/>
          <w:szCs w:val="16"/>
        </w:rPr>
        <w:footnoteRef/>
      </w:r>
      <w:r w:rsidRPr="005D164C">
        <w:rPr>
          <w:rFonts w:cs="Arial"/>
          <w:sz w:val="16"/>
          <w:szCs w:val="16"/>
        </w:rPr>
        <w:t xml:space="preserve"> </w:t>
      </w:r>
      <w:r w:rsidRPr="005D164C">
        <w:rPr>
          <w:rFonts w:cs="Arial"/>
          <w:sz w:val="16"/>
          <w:szCs w:val="16"/>
          <w:lang w:val="es-PE"/>
        </w:rPr>
        <w:t xml:space="preserve">Modificada mediante </w:t>
      </w:r>
      <w:r>
        <w:rPr>
          <w:rFonts w:cs="Arial"/>
          <w:sz w:val="16"/>
          <w:szCs w:val="16"/>
          <w:lang w:val="es-PE"/>
        </w:rPr>
        <w:t>Resol.</w:t>
      </w:r>
      <w:r w:rsidRPr="005D164C">
        <w:rPr>
          <w:rFonts w:cs="Arial"/>
          <w:sz w:val="16"/>
          <w:szCs w:val="16"/>
          <w:lang w:val="es-PE"/>
        </w:rPr>
        <w:t xml:space="preserve"> SBS N° 3716-2016 del 06.07.2016.</w:t>
      </w:r>
    </w:p>
  </w:footnote>
  <w:footnote w:id="2040">
    <w:p w14:paraId="6857F9C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Resol. SBS Nº 914-2010 del 26.01.2010</w:t>
      </w:r>
    </w:p>
  </w:footnote>
  <w:footnote w:id="2041">
    <w:p w14:paraId="1216111A" w14:textId="77777777" w:rsidR="00DB327A" w:rsidRPr="00FA1FD2" w:rsidRDefault="00DB327A">
      <w:pPr>
        <w:pStyle w:val="Textonotapie"/>
        <w:rPr>
          <w:lang w:val="es-PE"/>
        </w:rPr>
      </w:pPr>
      <w:r>
        <w:rPr>
          <w:rStyle w:val="Refdenotaalpie"/>
        </w:rPr>
        <w:footnoteRef/>
      </w:r>
      <w:r>
        <w:t xml:space="preserve"> </w:t>
      </w:r>
      <w:r>
        <w:rPr>
          <w:sz w:val="16"/>
          <w:szCs w:val="16"/>
        </w:rPr>
        <w:t xml:space="preserve">Incorporada </w:t>
      </w:r>
      <w:r>
        <w:rPr>
          <w:rFonts w:cs="Arial"/>
          <w:sz w:val="16"/>
          <w:szCs w:val="16"/>
          <w:lang w:val="es-ES"/>
        </w:rPr>
        <w:t>mediante la Resol. SBS N° 7036-2012 del 19.09.2012</w:t>
      </w:r>
    </w:p>
  </w:footnote>
  <w:footnote w:id="2042">
    <w:p w14:paraId="739AC2B2" w14:textId="77777777" w:rsidR="00DB327A" w:rsidRPr="00FA1FD2" w:rsidRDefault="00DB327A" w:rsidP="00FB4652">
      <w:pPr>
        <w:pStyle w:val="Textonotapie"/>
        <w:rPr>
          <w:lang w:val="es-PE"/>
        </w:rPr>
      </w:pPr>
      <w:r>
        <w:rPr>
          <w:rStyle w:val="Refdenotaalpie"/>
        </w:rPr>
        <w:footnoteRef/>
      </w:r>
      <w:r>
        <w:t xml:space="preserve"> </w:t>
      </w:r>
      <w:r>
        <w:rPr>
          <w:sz w:val="16"/>
          <w:szCs w:val="16"/>
        </w:rPr>
        <w:t xml:space="preserve">Incorporada </w:t>
      </w:r>
      <w:r>
        <w:rPr>
          <w:rFonts w:cs="Arial"/>
          <w:sz w:val="16"/>
          <w:szCs w:val="16"/>
          <w:lang w:val="es-ES"/>
        </w:rPr>
        <w:t>mediante la Resol. SBS N° 7036-2012 del 19.09.2012</w:t>
      </w:r>
    </w:p>
  </w:footnote>
  <w:footnote w:id="2043">
    <w:p w14:paraId="132C25F8" w14:textId="77777777" w:rsidR="00DB327A" w:rsidRPr="00577E0D" w:rsidRDefault="00DB327A" w:rsidP="00BA081C">
      <w:pPr>
        <w:pStyle w:val="Textonotapie"/>
        <w:rPr>
          <w:lang w:val="es-PE"/>
        </w:rPr>
      </w:pPr>
      <w:r w:rsidRPr="007A012A">
        <w:rPr>
          <w:rStyle w:val="Refdenotaalpie"/>
          <w:rFonts w:cs="Arial"/>
          <w:sz w:val="16"/>
          <w:szCs w:val="16"/>
        </w:rPr>
        <w:footnoteRef/>
      </w:r>
      <w:r w:rsidRPr="007A012A">
        <w:rPr>
          <w:rFonts w:cs="Arial"/>
          <w:sz w:val="16"/>
          <w:szCs w:val="16"/>
        </w:rPr>
        <w:t xml:space="preserve"> Modificada la descripción por la Resol. SBS Nº 2740-2011 del 25.02.2011. Eliminado el rubro 67 “Distribución Legal de la Renta Neta” por la Resol. SBS Nº 2740-2011 del 25.02.2011. Posteriormente eliminados los rubros 61, 62, 63, 64 y 65 </w:t>
      </w:r>
      <w:r w:rsidRPr="007A012A">
        <w:rPr>
          <w:rFonts w:cs="Arial"/>
          <w:sz w:val="16"/>
          <w:szCs w:val="16"/>
          <w:lang w:val="es-ES"/>
        </w:rPr>
        <w:t>mediante la Resol. SBS N° 7036-2012 del 19.09.2012</w:t>
      </w:r>
    </w:p>
    <w:p w14:paraId="1FB965F3" w14:textId="77777777" w:rsidR="00DB327A" w:rsidRPr="00A4561C" w:rsidRDefault="00DB327A" w:rsidP="00C00D39">
      <w:pPr>
        <w:pStyle w:val="Textonotapie"/>
        <w:rPr>
          <w:rFonts w:cs="Arial"/>
          <w:sz w:val="16"/>
          <w:szCs w:val="16"/>
        </w:rPr>
      </w:pPr>
    </w:p>
  </w:footnote>
  <w:footnote w:id="2044">
    <w:p w14:paraId="2688E05D" w14:textId="77777777" w:rsidR="00DB327A" w:rsidRPr="007A012A" w:rsidRDefault="00DB327A" w:rsidP="00C00D39">
      <w:pPr>
        <w:pStyle w:val="Textonotapie"/>
        <w:rPr>
          <w:rFonts w:cs="Arial"/>
          <w:sz w:val="16"/>
          <w:szCs w:val="16"/>
        </w:rPr>
      </w:pPr>
      <w:r w:rsidRPr="00577E0D">
        <w:rPr>
          <w:rStyle w:val="Refdenotaalpie"/>
          <w:rFonts w:cs="Arial"/>
          <w:sz w:val="16"/>
          <w:szCs w:val="16"/>
        </w:rPr>
        <w:footnoteRef/>
      </w:r>
      <w:r w:rsidRPr="00577E0D">
        <w:rPr>
          <w:rFonts w:cs="Arial"/>
          <w:sz w:val="16"/>
          <w:szCs w:val="16"/>
        </w:rPr>
        <w:t xml:space="preserve"> </w:t>
      </w:r>
      <w:r w:rsidRPr="007A012A">
        <w:rPr>
          <w:rFonts w:cs="Arial"/>
          <w:sz w:val="16"/>
          <w:szCs w:val="16"/>
        </w:rPr>
        <w:t>Modificada la denominación por la Resol. SBS Nº 2740-2011 del 25.02.2011</w:t>
      </w:r>
    </w:p>
  </w:footnote>
  <w:footnote w:id="2045">
    <w:p w14:paraId="6C141564" w14:textId="77777777" w:rsidR="00DB327A" w:rsidRPr="00577E0D" w:rsidRDefault="00DB327A" w:rsidP="00BA081C">
      <w:pPr>
        <w:pStyle w:val="Textonotapie"/>
        <w:rPr>
          <w:lang w:val="es-PE"/>
        </w:rPr>
      </w:pPr>
      <w:r w:rsidRPr="007A012A">
        <w:rPr>
          <w:rStyle w:val="Refdenotaalpie"/>
          <w:sz w:val="16"/>
          <w:szCs w:val="16"/>
        </w:rPr>
        <w:footnoteRef/>
      </w:r>
      <w:r w:rsidRPr="007A012A">
        <w:t xml:space="preserve"> </w:t>
      </w:r>
      <w:r w:rsidRPr="007A012A">
        <w:rPr>
          <w:sz w:val="16"/>
          <w:szCs w:val="16"/>
        </w:rPr>
        <w:t xml:space="preserve">Modificada </w:t>
      </w:r>
      <w:r w:rsidRPr="007A012A">
        <w:rPr>
          <w:rFonts w:cs="Arial"/>
          <w:sz w:val="16"/>
          <w:szCs w:val="16"/>
          <w:lang w:val="es-ES"/>
        </w:rPr>
        <w:t>mediante la Resol. SBS N° 7036-2012 del 19.09.2012</w:t>
      </w:r>
    </w:p>
  </w:footnote>
  <w:footnote w:id="2046">
    <w:p w14:paraId="598593B7" w14:textId="77777777" w:rsidR="00DB327A" w:rsidRPr="007A012A" w:rsidRDefault="00DB327A" w:rsidP="00C00D39">
      <w:pPr>
        <w:pStyle w:val="Textonotapie"/>
        <w:rPr>
          <w:rFonts w:cs="Arial"/>
          <w:sz w:val="16"/>
          <w:szCs w:val="16"/>
        </w:rPr>
      </w:pPr>
      <w:r w:rsidRPr="00E86C1D">
        <w:rPr>
          <w:rStyle w:val="Refdenotaalpie"/>
          <w:rFonts w:cs="Arial"/>
          <w:sz w:val="16"/>
          <w:szCs w:val="16"/>
        </w:rPr>
        <w:footnoteRef/>
      </w:r>
      <w:r w:rsidRPr="00E86C1D">
        <w:rPr>
          <w:rFonts w:cs="Arial"/>
          <w:sz w:val="16"/>
          <w:szCs w:val="16"/>
        </w:rPr>
        <w:t xml:space="preserve"> </w:t>
      </w:r>
      <w:r w:rsidRPr="007A012A">
        <w:rPr>
          <w:rFonts w:cs="Arial"/>
          <w:sz w:val="16"/>
          <w:szCs w:val="16"/>
        </w:rPr>
        <w:t>Modificada la denominación por la Resol. SBS Nº 2740-2011 del 25.02.2011</w:t>
      </w:r>
    </w:p>
  </w:footnote>
  <w:footnote w:id="2047">
    <w:p w14:paraId="7480AD04" w14:textId="77777777" w:rsidR="00DB327A" w:rsidRPr="00E86C1D" w:rsidRDefault="00DB327A" w:rsidP="0017140E">
      <w:pPr>
        <w:pStyle w:val="Textonotapie"/>
        <w:rPr>
          <w:lang w:val="es-PE"/>
        </w:rPr>
      </w:pPr>
      <w:r w:rsidRPr="007A012A">
        <w:rPr>
          <w:rStyle w:val="Refdenotaalpie"/>
          <w:sz w:val="16"/>
          <w:szCs w:val="16"/>
        </w:rPr>
        <w:footnoteRef/>
      </w:r>
      <w:r w:rsidRPr="007A012A">
        <w:t xml:space="preserve"> </w:t>
      </w:r>
      <w:r w:rsidRPr="007A012A">
        <w:rPr>
          <w:sz w:val="16"/>
          <w:szCs w:val="16"/>
        </w:rPr>
        <w:t xml:space="preserve">Modificada </w:t>
      </w:r>
      <w:r w:rsidRPr="007A012A">
        <w:rPr>
          <w:rFonts w:cs="Arial"/>
          <w:sz w:val="16"/>
          <w:szCs w:val="16"/>
          <w:lang w:val="es-ES"/>
        </w:rPr>
        <w:t>mediante la Resol. SBS N° 7036-2012 del 19.09.2012</w:t>
      </w:r>
    </w:p>
  </w:footnote>
  <w:footnote w:id="2048">
    <w:p w14:paraId="077A74FB"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29-2005 del 12.01.2005</w:t>
      </w:r>
    </w:p>
  </w:footnote>
  <w:footnote w:id="2049">
    <w:p w14:paraId="7FE684D7"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mediante Resol. SBS Nº 914-2010 del 26.01.2010</w:t>
      </w:r>
    </w:p>
  </w:footnote>
  <w:footnote w:id="2050">
    <w:p w14:paraId="49832D22"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Modificada la descripción mediante la Resol. SBS Nº 6231-2015 del 14.10.2015</w:t>
      </w:r>
      <w:r>
        <w:rPr>
          <w:sz w:val="16"/>
          <w:szCs w:val="16"/>
        </w:rPr>
        <w:t>, vigente a partir de la información de diciembre 2015</w:t>
      </w:r>
    </w:p>
  </w:footnote>
  <w:footnote w:id="2051">
    <w:p w14:paraId="48674319"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Modificada </w:t>
      </w:r>
      <w:r w:rsidRPr="008A1A91">
        <w:rPr>
          <w:rFonts w:cs="Arial"/>
          <w:sz w:val="16"/>
          <w:szCs w:val="16"/>
          <w:lang w:val="es-ES"/>
        </w:rPr>
        <w:t>mediante la Resol. SBS N° 7036-2012 del 19.09.2012. Posteriomente modificada mediante la Resol. SBS N° 6231-2015 del 14.10.2015</w:t>
      </w:r>
      <w:r>
        <w:rPr>
          <w:sz w:val="16"/>
          <w:szCs w:val="16"/>
        </w:rPr>
        <w:t>, vigente a partir de la información de diciembre 2015</w:t>
      </w:r>
    </w:p>
  </w:footnote>
  <w:footnote w:id="2052">
    <w:p w14:paraId="3C85F671"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14.10.2015</w:t>
      </w:r>
      <w:r>
        <w:rPr>
          <w:sz w:val="16"/>
          <w:szCs w:val="16"/>
        </w:rPr>
        <w:t>, vigente a partir de la información de diciembre 2015</w:t>
      </w:r>
    </w:p>
  </w:footnote>
  <w:footnote w:id="2053">
    <w:p w14:paraId="7A4C1727"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14.10.2015</w:t>
      </w:r>
      <w:r>
        <w:rPr>
          <w:sz w:val="16"/>
          <w:szCs w:val="16"/>
        </w:rPr>
        <w:t>, vigente a partir de la información de diciembre 2015</w:t>
      </w:r>
    </w:p>
  </w:footnote>
  <w:footnote w:id="2054">
    <w:p w14:paraId="542125A8" w14:textId="77777777" w:rsidR="00DB327A" w:rsidRPr="008A1A91" w:rsidRDefault="00DB327A" w:rsidP="00BA2EAC">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14.10.2015</w:t>
      </w:r>
      <w:r>
        <w:rPr>
          <w:sz w:val="16"/>
          <w:szCs w:val="16"/>
        </w:rPr>
        <w:t>, vigente a partir de la información de diciembre 2015</w:t>
      </w:r>
    </w:p>
    <w:p w14:paraId="16AE8CDA" w14:textId="77777777" w:rsidR="00DB327A" w:rsidRPr="00743E1B" w:rsidRDefault="00DB327A">
      <w:pPr>
        <w:pStyle w:val="Textonotapie"/>
        <w:rPr>
          <w:lang w:val="es-PE"/>
        </w:rPr>
      </w:pPr>
    </w:p>
  </w:footnote>
  <w:footnote w:id="2055">
    <w:p w14:paraId="415E5379" w14:textId="77777777" w:rsidR="00DB327A" w:rsidRPr="00A4561C" w:rsidRDefault="00DB327A" w:rsidP="0017140E">
      <w:pPr>
        <w:pStyle w:val="Textonotapie"/>
        <w:rPr>
          <w:rFonts w:cs="Arial"/>
          <w:sz w:val="16"/>
          <w:szCs w:val="16"/>
        </w:rPr>
      </w:pPr>
      <w:r>
        <w:rPr>
          <w:rStyle w:val="Refdenotaalpie"/>
        </w:rPr>
        <w:footnoteRef/>
      </w:r>
      <w:r>
        <w:t xml:space="preserve"> </w:t>
      </w:r>
      <w:r w:rsidRPr="00A4561C">
        <w:rPr>
          <w:rFonts w:cs="Arial"/>
          <w:sz w:val="16"/>
          <w:szCs w:val="16"/>
        </w:rPr>
        <w:t>La cuenta 6902 se dejó sin efecto mediante la Resol. SBS N° 106-2005 del 20.01.2005</w:t>
      </w:r>
    </w:p>
    <w:p w14:paraId="5AB51F59" w14:textId="77777777" w:rsidR="00DB327A" w:rsidRPr="0017140E" w:rsidRDefault="00DB327A">
      <w:pPr>
        <w:pStyle w:val="Textonotapie"/>
        <w:rPr>
          <w:lang w:val="es-PE"/>
        </w:rPr>
      </w:pPr>
    </w:p>
  </w:footnote>
  <w:footnote w:id="2056">
    <w:p w14:paraId="718083BA"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El ajuste por inflación se dejó sin efecto mediante la Resol. SBS N° 106-2005 del 20.01.2005</w:t>
      </w:r>
    </w:p>
  </w:footnote>
  <w:footnote w:id="2057">
    <w:p w14:paraId="6A4A7413" w14:textId="77777777" w:rsidR="00DB327A" w:rsidRPr="008A1A91" w:rsidRDefault="00DB327A" w:rsidP="003356D8">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Modificada la dinámica por la Resol. SBS Nº 2740-2011 del 25.02.2011. Posteriormente modificada por la </w:t>
      </w:r>
      <w:r w:rsidRPr="008A1A91">
        <w:rPr>
          <w:rFonts w:cs="Arial"/>
          <w:sz w:val="16"/>
          <w:szCs w:val="16"/>
          <w:lang w:val="es-ES"/>
        </w:rPr>
        <w:t>Resol. SBS N° 7036-2012 del 19.09.2012</w:t>
      </w:r>
    </w:p>
  </w:footnote>
  <w:footnote w:id="2058">
    <w:p w14:paraId="4553E055" w14:textId="77777777" w:rsidR="00DB327A" w:rsidRPr="008A1A91" w:rsidRDefault="00DB327A" w:rsidP="00BA2EAC">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14.10.2015</w:t>
      </w:r>
      <w:r>
        <w:rPr>
          <w:sz w:val="16"/>
          <w:szCs w:val="16"/>
        </w:rPr>
        <w:t>, vigente a partir de la información de diciembre 2015</w:t>
      </w:r>
    </w:p>
    <w:p w14:paraId="3DD1F824" w14:textId="77777777" w:rsidR="00DB327A" w:rsidRPr="00743E1B" w:rsidRDefault="00DB327A">
      <w:pPr>
        <w:pStyle w:val="Textonotapie"/>
        <w:rPr>
          <w:sz w:val="16"/>
          <w:szCs w:val="16"/>
          <w:lang w:val="es-PE"/>
        </w:rPr>
      </w:pPr>
    </w:p>
  </w:footnote>
  <w:footnote w:id="2059">
    <w:p w14:paraId="3B29600F" w14:textId="77777777" w:rsidR="00DB327A" w:rsidRPr="00203C6E" w:rsidRDefault="00DB327A">
      <w:pPr>
        <w:pStyle w:val="Textonotapie"/>
        <w:rPr>
          <w:lang w:val="es-PE"/>
        </w:rPr>
      </w:pPr>
      <w:r w:rsidRPr="007A012A">
        <w:rPr>
          <w:rStyle w:val="Refdenotaalpie"/>
          <w:sz w:val="16"/>
          <w:szCs w:val="16"/>
        </w:rPr>
        <w:footnoteRef/>
      </w:r>
      <w:r w:rsidRPr="007A012A">
        <w:t xml:space="preserve"> </w:t>
      </w:r>
      <w:r>
        <w:rPr>
          <w:sz w:val="16"/>
          <w:szCs w:val="16"/>
        </w:rPr>
        <w:t>Incorporada</w:t>
      </w:r>
      <w:r w:rsidRPr="007A012A">
        <w:rPr>
          <w:sz w:val="16"/>
          <w:szCs w:val="16"/>
        </w:rPr>
        <w:t xml:space="preserve"> </w:t>
      </w:r>
      <w:r w:rsidRPr="007A012A">
        <w:rPr>
          <w:rFonts w:cs="Arial"/>
          <w:sz w:val="16"/>
          <w:szCs w:val="16"/>
          <w:lang w:val="es-ES"/>
        </w:rPr>
        <w:t>mediante la Resol. SBS N° 7036-2012 del 19.09.2012</w:t>
      </w:r>
    </w:p>
  </w:footnote>
  <w:footnote w:id="2060">
    <w:p w14:paraId="3D56F74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Nº 803-2000 del 06.11.2000</w:t>
      </w:r>
    </w:p>
  </w:footnote>
  <w:footnote w:id="2061">
    <w:p w14:paraId="4C58C10C" w14:textId="77777777" w:rsidR="00DB327A" w:rsidRPr="00203C6E" w:rsidRDefault="00DB327A" w:rsidP="0017140E">
      <w:pPr>
        <w:pStyle w:val="Textonotapie"/>
        <w:rPr>
          <w:lang w:val="es-PE"/>
        </w:rPr>
      </w:pPr>
      <w:r>
        <w:rPr>
          <w:rStyle w:val="Refdenotaalpie"/>
        </w:rPr>
        <w:footnoteRef/>
      </w:r>
      <w:r>
        <w:t xml:space="preserve"> </w:t>
      </w:r>
      <w:r>
        <w:rPr>
          <w:sz w:val="16"/>
          <w:szCs w:val="16"/>
        </w:rPr>
        <w:t xml:space="preserve">Modificada </w:t>
      </w:r>
      <w:r>
        <w:rPr>
          <w:rFonts w:cs="Arial"/>
          <w:sz w:val="16"/>
          <w:szCs w:val="16"/>
          <w:lang w:val="es-ES"/>
        </w:rPr>
        <w:t>mediante la Resol. SBS N° 7036-2012 del 19.09.2012</w:t>
      </w:r>
    </w:p>
  </w:footnote>
  <w:footnote w:id="2062">
    <w:p w14:paraId="03F2BEEE" w14:textId="77777777" w:rsidR="00DB327A" w:rsidRPr="00203C6E" w:rsidRDefault="00DB327A" w:rsidP="0017140E">
      <w:pPr>
        <w:pStyle w:val="Textonotapie"/>
        <w:rPr>
          <w:lang w:val="es-PE"/>
        </w:rPr>
      </w:pPr>
      <w:r w:rsidRPr="00203C6E">
        <w:rPr>
          <w:rStyle w:val="Refdenotaalpie"/>
          <w:sz w:val="16"/>
          <w:szCs w:val="16"/>
        </w:rPr>
        <w:footnoteRef/>
      </w:r>
      <w:r>
        <w:t xml:space="preserve"> </w:t>
      </w:r>
      <w:r>
        <w:rPr>
          <w:sz w:val="16"/>
          <w:szCs w:val="16"/>
        </w:rPr>
        <w:t xml:space="preserve">Eliminadas las subcuentas, cuentas analíticas y subcuentas analíticas  </w:t>
      </w:r>
      <w:r>
        <w:rPr>
          <w:rFonts w:cs="Arial"/>
          <w:sz w:val="16"/>
          <w:szCs w:val="16"/>
          <w:lang w:val="es-ES"/>
        </w:rPr>
        <w:t>mediante la Resol. SBS N° 7036-2012 del 19.09.2012</w:t>
      </w:r>
    </w:p>
  </w:footnote>
  <w:footnote w:id="2063">
    <w:p w14:paraId="12937493" w14:textId="77777777" w:rsidR="00DB327A" w:rsidRPr="00203C6E" w:rsidRDefault="00DB327A" w:rsidP="0017140E">
      <w:pPr>
        <w:pStyle w:val="Textonotapie"/>
        <w:rPr>
          <w:lang w:val="es-PE"/>
        </w:rPr>
      </w:pPr>
      <w:r w:rsidRPr="007A012A">
        <w:rPr>
          <w:rStyle w:val="Refdenotaalpie"/>
          <w:sz w:val="16"/>
          <w:szCs w:val="16"/>
        </w:rPr>
        <w:footnoteRef/>
      </w:r>
      <w:r w:rsidRPr="007A012A">
        <w:t xml:space="preserve"> </w:t>
      </w:r>
      <w:r w:rsidRPr="007A012A">
        <w:rPr>
          <w:sz w:val="16"/>
          <w:szCs w:val="16"/>
        </w:rPr>
        <w:t xml:space="preserve">Eliminadas las subcuentas, cuentas analíticas y subcuentas analíticas  </w:t>
      </w:r>
      <w:r w:rsidRPr="007A012A">
        <w:rPr>
          <w:rFonts w:cs="Arial"/>
          <w:sz w:val="16"/>
          <w:szCs w:val="16"/>
          <w:lang w:val="es-ES"/>
        </w:rPr>
        <w:t>mediante la Resol. SBS N° 7036-2012 del 19.09.2012</w:t>
      </w:r>
    </w:p>
  </w:footnote>
  <w:footnote w:id="2064">
    <w:p w14:paraId="3DEBE326" w14:textId="77777777" w:rsidR="00DB327A" w:rsidRPr="00203C6E" w:rsidRDefault="00DB327A" w:rsidP="0017140E">
      <w:pPr>
        <w:pStyle w:val="Textonotapie"/>
        <w:rPr>
          <w:lang w:val="es-PE"/>
        </w:rPr>
      </w:pPr>
      <w:r w:rsidRPr="007A012A">
        <w:rPr>
          <w:rStyle w:val="Refdenotaalpie"/>
          <w:sz w:val="16"/>
          <w:szCs w:val="16"/>
        </w:rPr>
        <w:footnoteRef/>
      </w:r>
      <w:r w:rsidRPr="007A012A">
        <w:t xml:space="preserve"> </w:t>
      </w:r>
      <w:r w:rsidRPr="007A012A">
        <w:rPr>
          <w:sz w:val="16"/>
          <w:szCs w:val="16"/>
        </w:rPr>
        <w:t xml:space="preserve">Eliminadas las subcuentas, cuentas analíticas y subcuentas analíticas  </w:t>
      </w:r>
      <w:r w:rsidRPr="007A012A">
        <w:rPr>
          <w:rFonts w:cs="Arial"/>
          <w:sz w:val="16"/>
          <w:szCs w:val="16"/>
          <w:lang w:val="es-ES"/>
        </w:rPr>
        <w:t>mediante la Resol. SBS N° 7036-2012 del 19.09.2012</w:t>
      </w:r>
    </w:p>
  </w:footnote>
  <w:footnote w:id="2065">
    <w:p w14:paraId="1D76080A" w14:textId="77777777" w:rsidR="00DB327A" w:rsidRPr="00203C6E" w:rsidRDefault="00DB327A" w:rsidP="004E061B">
      <w:pPr>
        <w:pStyle w:val="Textonotapie"/>
        <w:rPr>
          <w:lang w:val="es-PE"/>
        </w:rPr>
      </w:pPr>
      <w:r w:rsidRPr="007A012A">
        <w:rPr>
          <w:rStyle w:val="Refdenotaalpie"/>
          <w:sz w:val="16"/>
          <w:szCs w:val="16"/>
        </w:rPr>
        <w:footnoteRef/>
      </w:r>
      <w:r w:rsidRPr="007A012A">
        <w:t xml:space="preserve"> </w:t>
      </w:r>
      <w:r w:rsidRPr="007A012A">
        <w:rPr>
          <w:sz w:val="16"/>
          <w:szCs w:val="16"/>
        </w:rPr>
        <w:t xml:space="preserve">Eliminadas las subcuentas, cuentas analíticas y subcuentas analíticas  </w:t>
      </w:r>
      <w:r w:rsidRPr="007A012A">
        <w:rPr>
          <w:rFonts w:cs="Arial"/>
          <w:sz w:val="16"/>
          <w:szCs w:val="16"/>
          <w:lang w:val="es-ES"/>
        </w:rPr>
        <w:t>mediante la Resol. SBS N° 7036-2012 del 19.09.2012</w:t>
      </w:r>
    </w:p>
    <w:p w14:paraId="541F3C4D" w14:textId="77777777" w:rsidR="00DB327A" w:rsidRPr="00203C6E" w:rsidRDefault="00DB327A" w:rsidP="0017140E">
      <w:pPr>
        <w:pStyle w:val="Textonotapie"/>
        <w:rPr>
          <w:lang w:val="es-PE"/>
        </w:rPr>
      </w:pPr>
    </w:p>
  </w:footnote>
  <w:footnote w:id="2066">
    <w:p w14:paraId="4D59398D" w14:textId="77777777" w:rsidR="00DB327A" w:rsidRPr="00F606BC" w:rsidRDefault="00DB327A" w:rsidP="007C4545">
      <w:pPr>
        <w:pStyle w:val="Textonotapie"/>
        <w:rPr>
          <w:lang w:val="es-PE"/>
        </w:rPr>
      </w:pPr>
      <w:r w:rsidRPr="00F606BC">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2067">
    <w:p w14:paraId="7301BF6B" w14:textId="77777777" w:rsidR="00DB327A" w:rsidRPr="008A1A91" w:rsidRDefault="00DB327A" w:rsidP="00863407">
      <w:pPr>
        <w:pStyle w:val="Textonotapie"/>
        <w:ind w:left="284" w:hanging="284"/>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sz w:val="16"/>
          <w:szCs w:val="16"/>
        </w:rPr>
        <w:t>Modificada</w:t>
      </w:r>
      <w:r w:rsidRPr="008A1A91">
        <w:rPr>
          <w:rFonts w:cs="Arial"/>
          <w:sz w:val="16"/>
          <w:szCs w:val="16"/>
        </w:rPr>
        <w:t xml:space="preserve">  por  la </w:t>
      </w:r>
      <w:r w:rsidRPr="008A1A91">
        <w:rPr>
          <w:rFonts w:cs="Arial"/>
          <w:bCs/>
          <w:sz w:val="16"/>
          <w:szCs w:val="16"/>
        </w:rPr>
        <w:t xml:space="preserve">Resol. SBS N° 981-2005 del 27.06.2005, </w:t>
      </w:r>
      <w:r w:rsidRPr="008A1A91">
        <w:rPr>
          <w:rFonts w:cs="Arial"/>
          <w:sz w:val="16"/>
          <w:szCs w:val="16"/>
        </w:rPr>
        <w:t>Resol. SBS Nº 1067-2005 del 19.07.2005. Posteriormente modificad</w:t>
      </w:r>
      <w:r>
        <w:rPr>
          <w:rFonts w:cs="Arial"/>
          <w:sz w:val="16"/>
          <w:szCs w:val="16"/>
        </w:rPr>
        <w:t>a</w:t>
      </w:r>
      <w:r w:rsidRPr="008A1A91">
        <w:rPr>
          <w:rFonts w:cs="Arial"/>
          <w:sz w:val="16"/>
          <w:szCs w:val="16"/>
        </w:rPr>
        <w:t xml:space="preserve"> por la </w:t>
      </w:r>
      <w:r w:rsidRPr="008A1A91">
        <w:rPr>
          <w:rFonts w:cs="Arial"/>
          <w:bCs/>
          <w:sz w:val="16"/>
          <w:szCs w:val="16"/>
        </w:rPr>
        <w:t>Resol. SBS N° 1349-2008 del 06.05.2008</w:t>
      </w:r>
      <w:r w:rsidRPr="008A1A91">
        <w:t xml:space="preserve"> </w:t>
      </w:r>
      <w:r w:rsidRPr="008A1A91">
        <w:rPr>
          <w:rFonts w:cs="Arial"/>
          <w:bCs/>
          <w:sz w:val="16"/>
          <w:szCs w:val="16"/>
        </w:rPr>
        <w:t xml:space="preserve">Posteriomente modificada su descripción mediante la Resol. SBS N° 6231-2015 del </w:t>
      </w:r>
      <w:r>
        <w:rPr>
          <w:rFonts w:cs="Arial"/>
          <w:bCs/>
          <w:sz w:val="16"/>
          <w:szCs w:val="16"/>
        </w:rPr>
        <w:t>14.10.2015, vigente a partir de la información de enero 2016</w:t>
      </w:r>
    </w:p>
  </w:footnote>
  <w:footnote w:id="2068">
    <w:p w14:paraId="25196CF9" w14:textId="77777777" w:rsidR="00DB327A" w:rsidRPr="00A4561C" w:rsidRDefault="00DB327A" w:rsidP="00863407">
      <w:pPr>
        <w:pStyle w:val="Textonotapie"/>
        <w:ind w:left="284" w:hanging="284"/>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sz w:val="16"/>
          <w:szCs w:val="16"/>
        </w:rPr>
        <w:t>Modificada</w:t>
      </w:r>
      <w:r w:rsidRPr="008A1A91">
        <w:rPr>
          <w:rFonts w:cs="Arial"/>
          <w:sz w:val="16"/>
          <w:szCs w:val="16"/>
        </w:rPr>
        <w:t xml:space="preserve">  por  la </w:t>
      </w:r>
      <w:r w:rsidRPr="008A1A91">
        <w:rPr>
          <w:rFonts w:cs="Arial"/>
          <w:bCs/>
          <w:sz w:val="16"/>
          <w:szCs w:val="16"/>
        </w:rPr>
        <w:t xml:space="preserve">Resol. SBS N° 981-2005 del 27.06.2005, </w:t>
      </w:r>
      <w:r w:rsidRPr="008A1A91">
        <w:rPr>
          <w:rFonts w:cs="Arial"/>
          <w:sz w:val="16"/>
          <w:szCs w:val="16"/>
        </w:rPr>
        <w:t>Resol. SBS Nº 1067-2005 del 19.07.2005. Posteriormente modificad</w:t>
      </w:r>
      <w:r>
        <w:rPr>
          <w:rFonts w:cs="Arial"/>
          <w:sz w:val="16"/>
          <w:szCs w:val="16"/>
        </w:rPr>
        <w:t>a</w:t>
      </w:r>
      <w:r w:rsidRPr="008A1A91">
        <w:rPr>
          <w:rFonts w:cs="Arial"/>
          <w:sz w:val="16"/>
          <w:szCs w:val="16"/>
        </w:rPr>
        <w:t xml:space="preserve"> por la </w:t>
      </w:r>
      <w:r w:rsidRPr="008A1A91">
        <w:rPr>
          <w:rFonts w:cs="Arial"/>
          <w:bCs/>
          <w:sz w:val="16"/>
          <w:szCs w:val="16"/>
        </w:rPr>
        <w:t>Resol. SBS N° 1349-2008 del 06.05.2008.</w:t>
      </w:r>
      <w:r w:rsidRPr="008A1A91">
        <w:t xml:space="preserve"> </w:t>
      </w:r>
      <w:r w:rsidRPr="008A1A91">
        <w:rPr>
          <w:rFonts w:cs="Arial"/>
          <w:bCs/>
          <w:sz w:val="16"/>
          <w:szCs w:val="16"/>
        </w:rPr>
        <w:t xml:space="preserve">Posteriomente eliminada la subcuenta 7106.07 mediante la Resol. SBS N° 6231-2015 del </w:t>
      </w:r>
      <w:r>
        <w:rPr>
          <w:rFonts w:cs="Arial"/>
          <w:bCs/>
          <w:sz w:val="16"/>
          <w:szCs w:val="16"/>
        </w:rPr>
        <w:t>14.10.2015, vigente a partir de la información de enero 2016</w:t>
      </w:r>
    </w:p>
  </w:footnote>
  <w:footnote w:id="2069">
    <w:p w14:paraId="5B766519" w14:textId="77777777" w:rsidR="00DB327A" w:rsidRPr="00A4561C" w:rsidRDefault="00DB327A" w:rsidP="007C4545">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Modificad</w:t>
      </w:r>
      <w:r>
        <w:rPr>
          <w:rFonts w:cs="Arial"/>
          <w:bCs/>
          <w:sz w:val="16"/>
          <w:szCs w:val="16"/>
        </w:rPr>
        <w:t>a</w:t>
      </w:r>
      <w:r w:rsidRPr="00A4561C">
        <w:rPr>
          <w:rFonts w:cs="Arial"/>
          <w:bCs/>
          <w:sz w:val="16"/>
          <w:szCs w:val="16"/>
        </w:rPr>
        <w:t xml:space="preserve"> mediante Resol. SBS N° 1067-2005 del 19.07.2005</w:t>
      </w:r>
    </w:p>
  </w:footnote>
  <w:footnote w:id="2070">
    <w:p w14:paraId="68114559" w14:textId="77777777" w:rsidR="00DB327A" w:rsidRPr="00F606BC" w:rsidRDefault="00DB327A" w:rsidP="004E061B">
      <w:pPr>
        <w:pStyle w:val="Textonotapie"/>
        <w:rPr>
          <w:lang w:val="es-PE"/>
        </w:rPr>
      </w:pPr>
      <w:r w:rsidRPr="00F606BC">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2071">
    <w:p w14:paraId="799E5C4B"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Sustituido mediante Resol. SBS Nº 914-2010 del 26.01.2010 y adecuada la descripción a las modificaciones de la cuenta 7209.</w:t>
      </w:r>
      <w:r>
        <w:rPr>
          <w:rFonts w:cs="Arial"/>
          <w:sz w:val="16"/>
          <w:szCs w:val="16"/>
        </w:rPr>
        <w:t xml:space="preserve"> Posteriormente modificada la descripción </w:t>
      </w:r>
      <w:r>
        <w:rPr>
          <w:rFonts w:cs="Arial"/>
          <w:sz w:val="16"/>
          <w:szCs w:val="16"/>
          <w:lang w:val="es-ES"/>
        </w:rPr>
        <w:t>mediante la Resol. SBS N° 7036-2012 del 19.09.2012</w:t>
      </w:r>
    </w:p>
  </w:footnote>
  <w:footnote w:id="2072">
    <w:p w14:paraId="4B4797D7" w14:textId="77777777" w:rsidR="00DB327A" w:rsidRPr="00865295" w:rsidRDefault="00DB327A">
      <w:pPr>
        <w:pStyle w:val="Textonotapie"/>
        <w:rPr>
          <w:lang w:val="es-PE"/>
        </w:rPr>
      </w:pPr>
      <w:r w:rsidRPr="00865295">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2073">
    <w:p w14:paraId="1498F0D8" w14:textId="77777777" w:rsidR="00DB327A" w:rsidRPr="00474382" w:rsidRDefault="00DB327A" w:rsidP="004E061B">
      <w:pPr>
        <w:pStyle w:val="Textonotapie"/>
        <w:rPr>
          <w:lang w:val="es-PE"/>
        </w:rPr>
      </w:pPr>
      <w:r w:rsidRPr="006D1D3F">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2074">
    <w:p w14:paraId="4A5C4ADC" w14:textId="77777777" w:rsidR="00DB327A" w:rsidRPr="00197E81"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197E81">
        <w:rPr>
          <w:rFonts w:cs="Arial"/>
          <w:sz w:val="16"/>
          <w:szCs w:val="16"/>
        </w:rPr>
        <w:t>Estructura de cuentas modificada por la Resol.   SBS Nº 11356-2008 del 19.11.2008</w:t>
      </w:r>
    </w:p>
  </w:footnote>
  <w:footnote w:id="2075">
    <w:p w14:paraId="51B0C332" w14:textId="77777777" w:rsidR="00DB327A" w:rsidRPr="00891837" w:rsidRDefault="00DB327A">
      <w:pPr>
        <w:pStyle w:val="Textonotapie"/>
        <w:rPr>
          <w:rStyle w:val="Refdenotaalpie"/>
          <w:rFonts w:cs="Arial"/>
          <w:sz w:val="16"/>
          <w:szCs w:val="16"/>
        </w:rPr>
      </w:pPr>
      <w:r w:rsidRPr="00CC3D2C">
        <w:rPr>
          <w:rStyle w:val="Refdenotaalpie"/>
          <w:rFonts w:cs="Arial"/>
          <w:sz w:val="16"/>
          <w:szCs w:val="16"/>
        </w:rPr>
        <w:footnoteRef/>
      </w:r>
      <w:r w:rsidRPr="00CC3D2C">
        <w:rPr>
          <w:rStyle w:val="Refdenotaalpie"/>
          <w:rFonts w:cs="Arial"/>
          <w:sz w:val="16"/>
          <w:szCs w:val="16"/>
        </w:rPr>
        <w:t xml:space="preserve"> </w:t>
      </w:r>
      <w:r w:rsidRPr="00CC3D2C">
        <w:rPr>
          <w:sz w:val="16"/>
        </w:rPr>
        <w:t>Descripción modificada mediante Resol. SBS N° 4829-2013 del 15.08.2013</w:t>
      </w:r>
    </w:p>
  </w:footnote>
  <w:footnote w:id="2076">
    <w:p w14:paraId="053D36E0"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077">
    <w:p w14:paraId="186EDD75"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078">
    <w:p w14:paraId="7032A02D"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079">
    <w:p w14:paraId="6137D3E9"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080">
    <w:p w14:paraId="35C96B56"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081">
    <w:p w14:paraId="0B2785FB"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082">
    <w:p w14:paraId="064BA975"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83">
    <w:p w14:paraId="1FB0949E"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84">
    <w:p w14:paraId="54424431"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85">
    <w:p w14:paraId="0D3F00FE"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86">
    <w:p w14:paraId="4515C70C"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87">
    <w:p w14:paraId="6F81E8BB" w14:textId="77777777" w:rsidR="00DB327A" w:rsidRPr="00A4561C"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88">
    <w:p w14:paraId="65CA31D0" w14:textId="77777777" w:rsidR="00DB327A" w:rsidRPr="00197E81" w:rsidRDefault="00DB327A" w:rsidP="00774251">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89">
    <w:p w14:paraId="18E5D759"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90">
    <w:p w14:paraId="4483428E"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91">
    <w:p w14:paraId="7A9D1787"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092">
    <w:p w14:paraId="779C7CFE"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093">
    <w:p w14:paraId="49740C4A"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094">
    <w:p w14:paraId="04086201"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95">
    <w:p w14:paraId="50A48226"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96">
    <w:p w14:paraId="5221D813"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97">
    <w:p w14:paraId="776B3CCC"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98">
    <w:p w14:paraId="68084D87"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099">
    <w:p w14:paraId="219311C8"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00">
    <w:p w14:paraId="221DE20D"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01">
    <w:p w14:paraId="6F75CFA2"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 Posteriormente modificad</w:t>
      </w:r>
      <w:r>
        <w:rPr>
          <w:rFonts w:cs="Arial"/>
          <w:sz w:val="16"/>
          <w:szCs w:val="16"/>
        </w:rPr>
        <w:t>a</w:t>
      </w:r>
      <w:r w:rsidRPr="00197E81">
        <w:rPr>
          <w:rFonts w:cs="Arial"/>
          <w:sz w:val="16"/>
          <w:szCs w:val="16"/>
        </w:rPr>
        <w:t xml:space="preserve"> por la Resol.   SBS Nº 11356-2008 del 19.11.2008</w:t>
      </w:r>
    </w:p>
  </w:footnote>
  <w:footnote w:id="2102">
    <w:p w14:paraId="15AB5B90"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103">
    <w:p w14:paraId="69E45164"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104">
    <w:p w14:paraId="77135E5D" w14:textId="77777777" w:rsidR="00DB327A" w:rsidRPr="00A4561C"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 Posteriormente modificad</w:t>
      </w:r>
      <w:r>
        <w:rPr>
          <w:rFonts w:cs="Arial"/>
          <w:sz w:val="16"/>
          <w:szCs w:val="16"/>
        </w:rPr>
        <w:t>a</w:t>
      </w:r>
      <w:r w:rsidRPr="00197E81">
        <w:rPr>
          <w:rFonts w:cs="Arial"/>
          <w:sz w:val="16"/>
          <w:szCs w:val="16"/>
        </w:rPr>
        <w:t xml:space="preserve"> por la Resol.   SBS Nº 11356-2008 del 19.11.2008</w:t>
      </w:r>
    </w:p>
  </w:footnote>
  <w:footnote w:id="2105">
    <w:p w14:paraId="3D180B59" w14:textId="77777777" w:rsidR="00DB327A" w:rsidRPr="00A4561C" w:rsidRDefault="00DB327A" w:rsidP="00774251">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mediante Resol. SBS N° 1237-2006 del 22.09.2006</w:t>
      </w:r>
    </w:p>
  </w:footnote>
  <w:footnote w:id="2106">
    <w:p w14:paraId="5E782F05" w14:textId="77777777" w:rsidR="00DB327A" w:rsidRPr="00A4561C" w:rsidRDefault="00DB327A" w:rsidP="00774251">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mediante Resol. SBS N° 1237-2006 del 22.09.2006</w:t>
      </w:r>
    </w:p>
  </w:footnote>
  <w:footnote w:id="2107">
    <w:p w14:paraId="43B0BCEA"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08">
    <w:p w14:paraId="6E4C3EA3"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09">
    <w:p w14:paraId="7E0BE70D"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10">
    <w:p w14:paraId="29ABD709"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11">
    <w:p w14:paraId="40652ABE"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12">
    <w:p w14:paraId="042596E4"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13">
    <w:p w14:paraId="311A5077"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14">
    <w:p w14:paraId="598DC271"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15">
    <w:p w14:paraId="2E694165"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16">
    <w:p w14:paraId="16FE7917"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117">
    <w:p w14:paraId="3B782014"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118">
    <w:p w14:paraId="0A736600"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119">
    <w:p w14:paraId="081CD376"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120">
    <w:p w14:paraId="54E917F4"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121">
    <w:p w14:paraId="0D48CD6D"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122">
    <w:p w14:paraId="3CFD83A6"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23">
    <w:p w14:paraId="64B041DB" w14:textId="77777777" w:rsidR="00DB327A" w:rsidRPr="00A4561C"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24">
    <w:p w14:paraId="58DB647F"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25">
    <w:p w14:paraId="73AB323A"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26">
    <w:p w14:paraId="09B2CFF6"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27">
    <w:p w14:paraId="2BE0D1A2"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28">
    <w:p w14:paraId="6AD6EF58"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29">
    <w:p w14:paraId="52A8E559"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30">
    <w:p w14:paraId="34737434"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31">
    <w:p w14:paraId="4C3DC5CF"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132">
    <w:p w14:paraId="78DA64A5"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133">
    <w:p w14:paraId="6D5414F6"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134">
    <w:p w14:paraId="4DB5077E"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p>
  </w:footnote>
  <w:footnote w:id="2135">
    <w:p w14:paraId="34ED5CCB"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36">
    <w:p w14:paraId="110DA06E"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37">
    <w:p w14:paraId="52D056C7"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38">
    <w:p w14:paraId="1D9E00B0"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39">
    <w:p w14:paraId="518D2518"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40">
    <w:p w14:paraId="2ED4FCA9" w14:textId="77777777" w:rsidR="00DB327A" w:rsidRPr="00A4561C"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Incorporada mediante Resol. SBS N° 1237-2006 del 22.09.2006</w:t>
      </w:r>
    </w:p>
  </w:footnote>
  <w:footnote w:id="2141">
    <w:p w14:paraId="3BEDAB4C" w14:textId="77777777" w:rsidR="00DB327A" w:rsidRPr="00A4561C" w:rsidRDefault="00DB327A" w:rsidP="00774251">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mediante Resol. SBS N° 1237-2006 del 22.09.2006</w:t>
      </w:r>
    </w:p>
  </w:footnote>
  <w:footnote w:id="2142">
    <w:p w14:paraId="27D15C86"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43">
    <w:p w14:paraId="25D75952"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44">
    <w:p w14:paraId="518A740F"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45">
    <w:p w14:paraId="4793320D" w14:textId="77777777" w:rsidR="00DB327A" w:rsidRPr="00197E81" w:rsidRDefault="00DB327A" w:rsidP="00774251">
      <w:pPr>
        <w:pStyle w:val="Textonotapie"/>
        <w:rPr>
          <w:rFonts w:cs="Arial"/>
          <w:b/>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46">
    <w:p w14:paraId="74F3E4F3" w14:textId="77777777" w:rsidR="00DB327A" w:rsidRPr="00197E81" w:rsidRDefault="00DB327A" w:rsidP="00774251">
      <w:pPr>
        <w:pStyle w:val="Textonotapie"/>
        <w:rPr>
          <w:rFonts w:cs="Arial"/>
          <w:b/>
          <w:sz w:val="16"/>
          <w:szCs w:val="16"/>
        </w:rPr>
      </w:pPr>
      <w:r w:rsidRPr="00197E81">
        <w:rPr>
          <w:rStyle w:val="Refdenotaalpie"/>
          <w:rFonts w:cs="Arial"/>
          <w:b/>
          <w:sz w:val="16"/>
          <w:szCs w:val="16"/>
        </w:rPr>
        <w:footnoteRef/>
      </w:r>
      <w:r w:rsidRPr="00197E81">
        <w:rPr>
          <w:rFonts w:cs="Arial"/>
          <w:b/>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47">
    <w:p w14:paraId="4BA34260"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48">
    <w:p w14:paraId="51363FB4"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49">
    <w:p w14:paraId="2936CCA3"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50">
    <w:p w14:paraId="36554070"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51">
    <w:p w14:paraId="7F95DD81"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r>
        <w:rPr>
          <w:rFonts w:cs="Arial"/>
          <w:sz w:val="16"/>
          <w:szCs w:val="16"/>
        </w:rPr>
        <w:t>.</w:t>
      </w:r>
    </w:p>
  </w:footnote>
  <w:footnote w:id="2152">
    <w:p w14:paraId="335F8F61" w14:textId="77777777" w:rsidR="00DB327A" w:rsidRPr="007747C2" w:rsidRDefault="00DB327A">
      <w:pPr>
        <w:pStyle w:val="Textonotapie"/>
        <w:rPr>
          <w:sz w:val="16"/>
          <w:szCs w:val="16"/>
          <w:lang w:val="es-PE"/>
        </w:rPr>
      </w:pPr>
      <w:r w:rsidRPr="007747C2">
        <w:rPr>
          <w:rStyle w:val="Refdenotaalpie"/>
          <w:sz w:val="16"/>
          <w:szCs w:val="16"/>
        </w:rPr>
        <w:footnoteRef/>
      </w:r>
      <w:r w:rsidRPr="007747C2">
        <w:rPr>
          <w:sz w:val="16"/>
          <w:szCs w:val="16"/>
        </w:rPr>
        <w:t xml:space="preserve"> </w:t>
      </w:r>
      <w:r w:rsidRPr="007747C2">
        <w:rPr>
          <w:sz w:val="16"/>
          <w:szCs w:val="16"/>
          <w:lang w:val="es-PE"/>
        </w:rPr>
        <w:t xml:space="preserve">Incorporada por la Resol. </w:t>
      </w:r>
      <w:r>
        <w:rPr>
          <w:sz w:val="16"/>
          <w:szCs w:val="16"/>
          <w:lang w:val="es-PE"/>
        </w:rPr>
        <w:t xml:space="preserve">  </w:t>
      </w:r>
      <w:r w:rsidRPr="007747C2">
        <w:rPr>
          <w:sz w:val="16"/>
          <w:szCs w:val="16"/>
          <w:lang w:val="es-PE"/>
        </w:rPr>
        <w:t>SBS N° 4838-2019 del 17.10.2019.</w:t>
      </w:r>
    </w:p>
  </w:footnote>
  <w:footnote w:id="2153">
    <w:p w14:paraId="740C5D44" w14:textId="77777777" w:rsidR="00DB327A" w:rsidRPr="007747C2" w:rsidRDefault="00DB327A">
      <w:pPr>
        <w:pStyle w:val="Textonotapie"/>
        <w:rPr>
          <w:sz w:val="16"/>
          <w:szCs w:val="16"/>
          <w:lang w:val="es-PE"/>
        </w:rPr>
      </w:pPr>
      <w:r w:rsidRPr="007747C2">
        <w:rPr>
          <w:rStyle w:val="Refdenotaalpie"/>
          <w:sz w:val="16"/>
          <w:szCs w:val="16"/>
        </w:rPr>
        <w:footnoteRef/>
      </w:r>
      <w:r w:rsidRPr="007747C2">
        <w:rPr>
          <w:sz w:val="16"/>
          <w:szCs w:val="16"/>
        </w:rPr>
        <w:t xml:space="preserve"> </w:t>
      </w:r>
      <w:r w:rsidRPr="007747C2">
        <w:rPr>
          <w:sz w:val="16"/>
          <w:szCs w:val="16"/>
          <w:lang w:val="es-PE"/>
        </w:rPr>
        <w:t>Incorporada por la Resol. SBS N° 4838-2019 del 17.10.2019.</w:t>
      </w:r>
    </w:p>
  </w:footnote>
  <w:footnote w:id="2154">
    <w:p w14:paraId="19630286"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55">
    <w:p w14:paraId="06649C3C"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56">
    <w:p w14:paraId="5CCA5D32"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57">
    <w:p w14:paraId="5A66383B"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58">
    <w:p w14:paraId="1E880CF2" w14:textId="77777777" w:rsidR="00DB327A" w:rsidRPr="00A4561C"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59">
    <w:p w14:paraId="64656DC3" w14:textId="77777777" w:rsidR="00DB327A" w:rsidRPr="00197E81" w:rsidRDefault="00DB327A" w:rsidP="0077425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60">
    <w:p w14:paraId="2230C77B" w14:textId="77777777" w:rsidR="00DB327A" w:rsidRPr="00CC3D2C" w:rsidRDefault="00DB327A" w:rsidP="00774251">
      <w:pPr>
        <w:pStyle w:val="Textonotapie"/>
        <w:rPr>
          <w:rFonts w:cs="Arial"/>
          <w:sz w:val="16"/>
          <w:szCs w:val="16"/>
        </w:rPr>
      </w:pPr>
      <w:r w:rsidRPr="00CC3D2C">
        <w:rPr>
          <w:rStyle w:val="Refdenotaalpie"/>
          <w:rFonts w:cs="Arial"/>
          <w:sz w:val="16"/>
          <w:szCs w:val="16"/>
        </w:rPr>
        <w:footnoteRef/>
      </w:r>
      <w:r w:rsidRPr="00CC3D2C">
        <w:rPr>
          <w:rFonts w:cs="Arial"/>
          <w:sz w:val="16"/>
          <w:szCs w:val="16"/>
        </w:rPr>
        <w:t xml:space="preserve"> </w:t>
      </w:r>
      <w:r>
        <w:rPr>
          <w:rFonts w:cs="Arial"/>
          <w:sz w:val="16"/>
          <w:szCs w:val="16"/>
        </w:rPr>
        <w:t>Incorporada</w:t>
      </w:r>
      <w:r w:rsidRPr="00CC3D2C">
        <w:rPr>
          <w:rFonts w:cs="Arial"/>
          <w:sz w:val="16"/>
          <w:szCs w:val="16"/>
        </w:rPr>
        <w:t xml:space="preserve"> por la Resol.   SBS Nº 11356-2008 del 19.11.2008</w:t>
      </w:r>
    </w:p>
  </w:footnote>
  <w:footnote w:id="2161">
    <w:p w14:paraId="446173E7" w14:textId="77777777" w:rsidR="00DB327A" w:rsidRPr="00330816" w:rsidRDefault="00DB327A" w:rsidP="00774251">
      <w:pPr>
        <w:pStyle w:val="Textonotapie"/>
        <w:rPr>
          <w:rFonts w:cs="Arial"/>
          <w:sz w:val="16"/>
          <w:szCs w:val="16"/>
        </w:rPr>
      </w:pPr>
      <w:r w:rsidRPr="00330816">
        <w:rPr>
          <w:rStyle w:val="Refdenotaalpie"/>
          <w:rFonts w:cs="Arial"/>
          <w:sz w:val="16"/>
          <w:szCs w:val="16"/>
        </w:rPr>
        <w:footnoteRef/>
      </w:r>
      <w:r w:rsidRPr="00330816">
        <w:rPr>
          <w:rFonts w:cs="Arial"/>
          <w:sz w:val="16"/>
          <w:szCs w:val="16"/>
        </w:rPr>
        <w:t xml:space="preserve"> </w:t>
      </w:r>
      <w:r>
        <w:rPr>
          <w:rFonts w:cs="Arial"/>
          <w:sz w:val="16"/>
          <w:szCs w:val="16"/>
        </w:rPr>
        <w:t>Incorporada</w:t>
      </w:r>
      <w:r w:rsidRPr="00330816">
        <w:rPr>
          <w:rFonts w:cs="Arial"/>
          <w:sz w:val="16"/>
          <w:szCs w:val="16"/>
        </w:rPr>
        <w:t xml:space="preserve"> por la Resol.   SBS Nº 11356-2008 del 19.11.2008</w:t>
      </w:r>
    </w:p>
  </w:footnote>
  <w:footnote w:id="2162">
    <w:p w14:paraId="69A843ED" w14:textId="77777777" w:rsidR="00DB327A" w:rsidRPr="00330816" w:rsidRDefault="00DB327A" w:rsidP="00774251">
      <w:pPr>
        <w:pStyle w:val="Textonotapie"/>
        <w:rPr>
          <w:rFonts w:cs="Arial"/>
          <w:sz w:val="16"/>
          <w:szCs w:val="16"/>
        </w:rPr>
      </w:pPr>
      <w:r w:rsidRPr="00330816">
        <w:rPr>
          <w:rStyle w:val="Refdenotaalpie"/>
          <w:rFonts w:cs="Arial"/>
          <w:sz w:val="16"/>
          <w:szCs w:val="16"/>
        </w:rPr>
        <w:footnoteRef/>
      </w:r>
      <w:r w:rsidRPr="00330816">
        <w:rPr>
          <w:rFonts w:cs="Arial"/>
          <w:sz w:val="16"/>
          <w:szCs w:val="16"/>
        </w:rPr>
        <w:t xml:space="preserve"> </w:t>
      </w:r>
      <w:r>
        <w:rPr>
          <w:rFonts w:cs="Arial"/>
          <w:sz w:val="16"/>
          <w:szCs w:val="16"/>
        </w:rPr>
        <w:t>Incorporada</w:t>
      </w:r>
      <w:r w:rsidRPr="00330816">
        <w:rPr>
          <w:rFonts w:cs="Arial"/>
          <w:sz w:val="16"/>
          <w:szCs w:val="16"/>
        </w:rPr>
        <w:t xml:space="preserve"> por la Resol.   SBS Nº 11356-2008 del 19.11.2008</w:t>
      </w:r>
    </w:p>
  </w:footnote>
  <w:footnote w:id="2163">
    <w:p w14:paraId="7742C139" w14:textId="77777777" w:rsidR="00DB327A" w:rsidRPr="00623ED7" w:rsidRDefault="00DB327A">
      <w:pPr>
        <w:pStyle w:val="Textonotapie"/>
        <w:rPr>
          <w:lang w:val="es-PE"/>
        </w:rPr>
      </w:pPr>
      <w:r w:rsidRPr="00330816">
        <w:rPr>
          <w:rStyle w:val="Refdenotaalpie"/>
          <w:sz w:val="16"/>
          <w:szCs w:val="16"/>
        </w:rPr>
        <w:footnoteRef/>
      </w:r>
      <w:r w:rsidRPr="00330816">
        <w:t xml:space="preserve"> </w:t>
      </w:r>
      <w:r w:rsidRPr="00330816">
        <w:rPr>
          <w:rStyle w:val="Refdenotaalpie"/>
          <w:rFonts w:cs="Arial"/>
          <w:sz w:val="16"/>
          <w:szCs w:val="16"/>
          <w:vertAlign w:val="baseline"/>
        </w:rPr>
        <w:t>Incorporada la subcuenta 7205.08 y sus cuentas analíticas mediante Resol. SBS N° 4829-2013</w:t>
      </w:r>
      <w:r w:rsidRPr="00330816">
        <w:rPr>
          <w:rFonts w:cs="Arial"/>
          <w:sz w:val="16"/>
          <w:szCs w:val="16"/>
        </w:rPr>
        <w:t>, vigente a partir de la información de junio 2015</w:t>
      </w:r>
    </w:p>
  </w:footnote>
  <w:footnote w:id="2164">
    <w:p w14:paraId="56FB97A6" w14:textId="77777777" w:rsidR="00DB327A" w:rsidRPr="00623ED7" w:rsidRDefault="00DB327A" w:rsidP="00623ED7">
      <w:pPr>
        <w:pStyle w:val="Textonotapie"/>
        <w:rPr>
          <w:lang w:val="es-PE"/>
        </w:rPr>
      </w:pPr>
      <w:r w:rsidRPr="00330816">
        <w:rPr>
          <w:rStyle w:val="Refdenotaalpie"/>
          <w:sz w:val="16"/>
          <w:szCs w:val="16"/>
        </w:rPr>
        <w:footnoteRef/>
      </w:r>
      <w:r w:rsidRPr="00330816">
        <w:t xml:space="preserve"> </w:t>
      </w:r>
      <w:r w:rsidRPr="00330816">
        <w:rPr>
          <w:rStyle w:val="Refdenotaalpie"/>
          <w:rFonts w:cs="Arial"/>
          <w:sz w:val="16"/>
          <w:szCs w:val="16"/>
          <w:vertAlign w:val="baseline"/>
        </w:rPr>
        <w:t>Incorporada la subcuenta 7205.09 y sus cuentas analíticas mediante Resol. SBS N° 4829-2013</w:t>
      </w:r>
      <w:r w:rsidRPr="00330816">
        <w:rPr>
          <w:rFonts w:cs="Arial"/>
          <w:sz w:val="16"/>
          <w:szCs w:val="16"/>
        </w:rPr>
        <w:t>, vigente a partir de la información de junio 2015</w:t>
      </w:r>
    </w:p>
  </w:footnote>
  <w:footnote w:id="2165">
    <w:p w14:paraId="0CF5A389" w14:textId="77777777" w:rsidR="00DB327A" w:rsidRPr="008A1A91" w:rsidRDefault="00DB327A" w:rsidP="00E03A0F">
      <w:pPr>
        <w:pStyle w:val="Textonotapie"/>
        <w:ind w:left="284" w:hanging="284"/>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bCs/>
          <w:sz w:val="16"/>
          <w:szCs w:val="16"/>
        </w:rPr>
        <w:t>Modificada</w:t>
      </w:r>
      <w:r w:rsidRPr="008A1A91">
        <w:rPr>
          <w:rFonts w:cs="Arial"/>
          <w:bCs/>
          <w:sz w:val="16"/>
          <w:szCs w:val="16"/>
        </w:rPr>
        <w:t xml:space="preserve"> mediante Resol. SBS N° 981-2005 del 27.06.2005. Posteriormente modificad</w:t>
      </w:r>
      <w:r>
        <w:rPr>
          <w:rFonts w:cs="Arial"/>
          <w:bCs/>
          <w:sz w:val="16"/>
          <w:szCs w:val="16"/>
        </w:rPr>
        <w:t>a</w:t>
      </w:r>
      <w:r w:rsidRPr="008A1A91">
        <w:rPr>
          <w:rFonts w:cs="Arial"/>
          <w:bCs/>
          <w:sz w:val="16"/>
          <w:szCs w:val="16"/>
        </w:rPr>
        <w:t xml:space="preserve"> por la Resol. SBS Nº 1349-2008 del 06.05.2008 Posteriomente modificada su descripción mediante la Resol. SBS N° 6231-2015 del </w:t>
      </w:r>
      <w:r>
        <w:rPr>
          <w:rFonts w:cs="Arial"/>
          <w:bCs/>
          <w:sz w:val="16"/>
          <w:szCs w:val="16"/>
        </w:rPr>
        <w:t>14.10.2015, vigente a partir de la información de enero 2016</w:t>
      </w:r>
    </w:p>
  </w:footnote>
  <w:footnote w:id="2166">
    <w:p w14:paraId="468F6548" w14:textId="77777777" w:rsidR="00DB327A" w:rsidRPr="00A4561C" w:rsidRDefault="00DB327A" w:rsidP="00E03A0F">
      <w:pPr>
        <w:pStyle w:val="Textonotapie"/>
        <w:ind w:left="284" w:hanging="284"/>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bCs/>
          <w:sz w:val="16"/>
          <w:szCs w:val="16"/>
        </w:rPr>
        <w:t>Modificada</w:t>
      </w:r>
      <w:r w:rsidRPr="008A1A91">
        <w:rPr>
          <w:rFonts w:cs="Arial"/>
          <w:bCs/>
          <w:sz w:val="16"/>
          <w:szCs w:val="16"/>
        </w:rPr>
        <w:t xml:space="preserve"> mediante Resol. SBS N° 981-2005 del 27.06.2005, Resol. SBS N° 1067-2005 del 19.07.2005. Posteriormente modificad</w:t>
      </w:r>
      <w:r>
        <w:rPr>
          <w:rFonts w:cs="Arial"/>
          <w:bCs/>
          <w:sz w:val="16"/>
          <w:szCs w:val="16"/>
        </w:rPr>
        <w:t>a</w:t>
      </w:r>
      <w:r w:rsidRPr="008A1A91">
        <w:rPr>
          <w:rFonts w:cs="Arial"/>
          <w:bCs/>
          <w:sz w:val="16"/>
          <w:szCs w:val="16"/>
        </w:rPr>
        <w:t xml:space="preserve"> por la Resol. SBS Nº 1349-2008 del 06.05.2008.</w:t>
      </w:r>
      <w:r w:rsidRPr="008A1A91">
        <w:t xml:space="preserve"> </w:t>
      </w:r>
      <w:r w:rsidRPr="008A1A91">
        <w:rPr>
          <w:rFonts w:cs="Arial"/>
          <w:bCs/>
          <w:sz w:val="16"/>
          <w:szCs w:val="16"/>
        </w:rPr>
        <w:t xml:space="preserve">Posteriomente eliminada la subcuenta 7206.07 mediante la Resol. SBS N° 6231-2015 del </w:t>
      </w:r>
      <w:r>
        <w:rPr>
          <w:rFonts w:cs="Arial"/>
          <w:bCs/>
          <w:sz w:val="16"/>
          <w:szCs w:val="16"/>
        </w:rPr>
        <w:t>14.10.2015, vigente a partir de la información de enero 2016</w:t>
      </w:r>
    </w:p>
  </w:footnote>
  <w:footnote w:id="2167">
    <w:p w14:paraId="062D62F0" w14:textId="77777777" w:rsidR="00DB327A" w:rsidRPr="00A4561C" w:rsidRDefault="00DB327A" w:rsidP="00850036">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mediante Resol. SBS N° 1067-2005 del 19.07.2005</w:t>
      </w:r>
    </w:p>
  </w:footnote>
  <w:footnote w:id="2168">
    <w:p w14:paraId="16393442" w14:textId="77777777" w:rsidR="00DB327A" w:rsidRPr="006D1D3F" w:rsidRDefault="00DB327A" w:rsidP="004E061B">
      <w:pPr>
        <w:pStyle w:val="Textonotapie"/>
        <w:rPr>
          <w:lang w:val="es-PE"/>
        </w:rPr>
      </w:pPr>
      <w:r>
        <w:rPr>
          <w:rStyle w:val="Refdenotaalpie"/>
        </w:rPr>
        <w:footnoteRef/>
      </w:r>
      <w:r>
        <w:t xml:space="preserve"> </w:t>
      </w:r>
      <w:r>
        <w:rPr>
          <w:sz w:val="16"/>
          <w:szCs w:val="16"/>
        </w:rPr>
        <w:t xml:space="preserve">Modificada </w:t>
      </w:r>
      <w:r>
        <w:rPr>
          <w:rFonts w:cs="Arial"/>
          <w:sz w:val="16"/>
          <w:szCs w:val="16"/>
          <w:lang w:val="es-ES"/>
        </w:rPr>
        <w:t>mediante la Resol. SBS N° 7036-2012 del 19.09.2012</w:t>
      </w:r>
    </w:p>
  </w:footnote>
  <w:footnote w:id="2169">
    <w:p w14:paraId="2B967BC1" w14:textId="77777777" w:rsidR="00DB327A" w:rsidRPr="00A4561C"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Sustituido la denominación mediante Resol. SBS Nº 914-2010 del 26.01.2010 y adecuada la descripción  a la eliminación de las cuenta de litigios y demandas pendientes</w:t>
      </w:r>
      <w:r>
        <w:rPr>
          <w:rFonts w:cs="Arial"/>
          <w:sz w:val="16"/>
          <w:szCs w:val="16"/>
        </w:rPr>
        <w:t>. Asimismo, mediante la citada norma se elimina la subcuenta 7209.01.</w:t>
      </w:r>
    </w:p>
  </w:footnote>
  <w:footnote w:id="2170">
    <w:p w14:paraId="4716624C" w14:textId="77777777" w:rsidR="00DB327A" w:rsidRPr="006D1D3F" w:rsidRDefault="00DB327A" w:rsidP="004E061B">
      <w:pPr>
        <w:pStyle w:val="Textonotapie"/>
        <w:rPr>
          <w:lang w:val="es-PE"/>
        </w:rPr>
      </w:pPr>
      <w:r w:rsidRPr="006D1D3F">
        <w:rPr>
          <w:rStyle w:val="Refdenotaalpie"/>
          <w:sz w:val="16"/>
          <w:szCs w:val="16"/>
        </w:rPr>
        <w:footnoteRef/>
      </w:r>
      <w:r>
        <w:t xml:space="preserve"> </w:t>
      </w:r>
      <w:r>
        <w:rPr>
          <w:sz w:val="16"/>
          <w:szCs w:val="16"/>
        </w:rPr>
        <w:t xml:space="preserve">Modificada la descripción </w:t>
      </w:r>
      <w:r>
        <w:rPr>
          <w:rFonts w:cs="Arial"/>
          <w:sz w:val="16"/>
          <w:szCs w:val="16"/>
          <w:lang w:val="es-ES"/>
        </w:rPr>
        <w:t>mediante la Resol. SBS N° 7036-2012 del 19.09.2012</w:t>
      </w:r>
    </w:p>
  </w:footnote>
  <w:footnote w:id="2171">
    <w:p w14:paraId="40C5C68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mediante la Resol. SBS N° 1227-2002 del 29.11.2002</w:t>
      </w:r>
    </w:p>
  </w:footnote>
  <w:footnote w:id="2172">
    <w:p w14:paraId="7E5D85AC"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Sustituido mediante Resol. SBS Nº 914-2010 del 26.01.2010</w:t>
      </w:r>
    </w:p>
  </w:footnote>
  <w:footnote w:id="2173">
    <w:p w14:paraId="64DE21E0" w14:textId="77777777" w:rsidR="00DB327A" w:rsidRPr="006D1D3F" w:rsidRDefault="00DB327A">
      <w:pPr>
        <w:pStyle w:val="Textonotapie"/>
        <w:rPr>
          <w:lang w:val="es-PE"/>
        </w:rPr>
      </w:pPr>
      <w:r w:rsidRPr="006D1D3F">
        <w:rPr>
          <w:rStyle w:val="Refdenotaalpie"/>
          <w:sz w:val="16"/>
          <w:szCs w:val="16"/>
        </w:rPr>
        <w:footnoteRef/>
      </w:r>
      <w:r>
        <w:t xml:space="preserve"> </w:t>
      </w:r>
      <w:r>
        <w:rPr>
          <w:sz w:val="16"/>
          <w:szCs w:val="16"/>
        </w:rPr>
        <w:t xml:space="preserve">Modificada </w:t>
      </w:r>
      <w:r>
        <w:rPr>
          <w:rFonts w:cs="Arial"/>
          <w:sz w:val="16"/>
          <w:szCs w:val="16"/>
          <w:lang w:val="es-ES"/>
        </w:rPr>
        <w:t>mediante la Resol. SBS N° 7036-2012 del 19.09.2012</w:t>
      </w:r>
    </w:p>
  </w:footnote>
  <w:footnote w:id="2174">
    <w:p w14:paraId="38C67B1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1914-2004 del 23.11.2004</w:t>
      </w:r>
    </w:p>
  </w:footnote>
  <w:footnote w:id="2175">
    <w:p w14:paraId="316D3710"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1343-2003 del 24.09.2003. Posteriormente por la Resol. SBS N° 2075-2004 del 22.12.2004 y la Resol. SBS Nº 1349-2008 del 06.05.2008</w:t>
      </w:r>
    </w:p>
  </w:footnote>
  <w:footnote w:id="2176">
    <w:p w14:paraId="45E6378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2075-2004 del 22.12.2004</w:t>
      </w:r>
    </w:p>
  </w:footnote>
  <w:footnote w:id="2177">
    <w:p w14:paraId="2BEC2FC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2075-2004 del 22.12.2004</w:t>
      </w:r>
    </w:p>
  </w:footnote>
  <w:footnote w:id="2178">
    <w:p w14:paraId="1EF18597"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2032-2008 del 10.06.2008</w:t>
      </w:r>
    </w:p>
  </w:footnote>
  <w:footnote w:id="2179">
    <w:p w14:paraId="329EB05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2032-2008 del 10.06.2008</w:t>
      </w:r>
      <w:r>
        <w:rPr>
          <w:rFonts w:cs="Arial"/>
          <w:bCs/>
          <w:sz w:val="16"/>
          <w:szCs w:val="16"/>
        </w:rPr>
        <w:t>. Eliminado por la Resol. SBS N° 03178</w:t>
      </w:r>
      <w:r w:rsidRPr="00A4561C">
        <w:rPr>
          <w:rFonts w:cs="Arial"/>
          <w:bCs/>
          <w:sz w:val="16"/>
          <w:szCs w:val="16"/>
        </w:rPr>
        <w:t>-</w:t>
      </w:r>
      <w:r>
        <w:rPr>
          <w:rFonts w:cs="Arial"/>
          <w:bCs/>
          <w:sz w:val="16"/>
          <w:szCs w:val="16"/>
        </w:rPr>
        <w:t>2022 del 17.10.2022.</w:t>
      </w:r>
    </w:p>
  </w:footnote>
  <w:footnote w:id="2180">
    <w:p w14:paraId="0CE00C8B"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2075-2004 del 22.12.2004</w:t>
      </w:r>
    </w:p>
  </w:footnote>
  <w:footnote w:id="2181">
    <w:p w14:paraId="0A4DEB8B"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2075-2004 del 22.12.2004</w:t>
      </w:r>
    </w:p>
  </w:footnote>
  <w:footnote w:id="2182">
    <w:p w14:paraId="6A51EC1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2075-2004 del 22.12.2004</w:t>
      </w:r>
    </w:p>
  </w:footnote>
  <w:footnote w:id="2183">
    <w:p w14:paraId="63DA2755"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2075-2004 del 22.12.2004</w:t>
      </w:r>
    </w:p>
  </w:footnote>
  <w:footnote w:id="2184">
    <w:p w14:paraId="4323DBF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2075-2004 del 22.12.2004</w:t>
      </w:r>
    </w:p>
  </w:footnote>
  <w:footnote w:id="2185">
    <w:p w14:paraId="51B99440"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2075-2004 del 22.12.2004</w:t>
      </w:r>
    </w:p>
  </w:footnote>
  <w:footnote w:id="2186">
    <w:p w14:paraId="57794413"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1914-2004 del 23.11.2004</w:t>
      </w:r>
    </w:p>
  </w:footnote>
  <w:footnote w:id="2187">
    <w:p w14:paraId="62356B2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1914-2004 del 23.11.2004</w:t>
      </w:r>
    </w:p>
  </w:footnote>
  <w:footnote w:id="2188">
    <w:p w14:paraId="365CF11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1914-2004 del 23.11.2004</w:t>
      </w:r>
    </w:p>
  </w:footnote>
  <w:footnote w:id="2189">
    <w:p w14:paraId="2698E59B"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Creada por Resol. SBS Nº 1027-2001 del 27.12.2001, vigente a partir del 01.01.2002</w:t>
      </w:r>
    </w:p>
  </w:footnote>
  <w:footnote w:id="2190">
    <w:p w14:paraId="52AD294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Creada por Resol. SBS Nº 1027-2001 del 27.12.2001, vigente a partir del 01.01.2002</w:t>
      </w:r>
    </w:p>
  </w:footnote>
  <w:footnote w:id="2191">
    <w:p w14:paraId="5815449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Creada por Resol. SBS Nº 1027-2001 del 27.12.2001, vigente a partir del 01.01.2002</w:t>
      </w:r>
    </w:p>
  </w:footnote>
  <w:footnote w:id="2192">
    <w:p w14:paraId="42F50662"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Creada por Resol. SBS Nº 1027-2001 del 27.12.2001, vigente a partir del 01.01.2002</w:t>
      </w:r>
    </w:p>
  </w:footnote>
  <w:footnote w:id="2193">
    <w:p w14:paraId="4D02B9EA"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Creada por Resol. SBS Nº 1027-2001 del 27.12.2001, vigente a partir del 01.01.2002</w:t>
      </w:r>
    </w:p>
  </w:footnote>
  <w:footnote w:id="2194">
    <w:p w14:paraId="7CA31774" w14:textId="77777777" w:rsidR="00DB327A" w:rsidRPr="00197E81"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197E81">
        <w:rPr>
          <w:rFonts w:cs="Arial"/>
          <w:sz w:val="16"/>
          <w:szCs w:val="16"/>
        </w:rPr>
        <w:t>Creada por Resol. SBS Nº 1027-2001 del 27.12.2001, vigente a partir del 01.01.2002</w:t>
      </w:r>
    </w:p>
  </w:footnote>
  <w:footnote w:id="2195">
    <w:p w14:paraId="17C7A7FE" w14:textId="77777777" w:rsidR="00DB327A" w:rsidRPr="00197E81" w:rsidRDefault="00DB327A" w:rsidP="004967CF">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96">
    <w:p w14:paraId="61846FA6" w14:textId="77777777" w:rsidR="00DB327A" w:rsidRPr="00197E81" w:rsidRDefault="00DB327A" w:rsidP="004967CF">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97">
    <w:p w14:paraId="30BC0BDF" w14:textId="77777777" w:rsidR="00DB327A" w:rsidRPr="00197E81" w:rsidRDefault="00DB327A" w:rsidP="004967CF">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98">
    <w:p w14:paraId="39203850" w14:textId="77777777" w:rsidR="00DB327A" w:rsidRPr="00197E81" w:rsidRDefault="00DB327A" w:rsidP="004967CF">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199">
    <w:p w14:paraId="241D27C9" w14:textId="77777777" w:rsidR="00DB327A" w:rsidRPr="00197E81" w:rsidRDefault="00DB327A" w:rsidP="004967CF">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200">
    <w:p w14:paraId="0D8C11E1" w14:textId="77777777" w:rsidR="00DB327A" w:rsidRPr="00A4561C" w:rsidRDefault="00DB327A" w:rsidP="004967CF">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201">
    <w:p w14:paraId="51969FA2" w14:textId="77777777" w:rsidR="00DB327A" w:rsidRPr="00197E81" w:rsidRDefault="00DB327A" w:rsidP="004967CF">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202">
    <w:p w14:paraId="1A76DADA" w14:textId="77777777" w:rsidR="00DB327A" w:rsidRPr="00197E81" w:rsidRDefault="00DB327A" w:rsidP="004967CF">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203">
    <w:p w14:paraId="5CB69E3B"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Creada por Resol. SBS Nº 1027-2001 del 27.12.2001, vigente a partir del 01.01.2002</w:t>
      </w:r>
    </w:p>
  </w:footnote>
  <w:footnote w:id="2204">
    <w:p w14:paraId="64E130BF"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Creada por Resol. SBS Nº 1027-2001 del 27.12.2001, vigente a partir del 01.01.2002</w:t>
      </w:r>
    </w:p>
  </w:footnote>
  <w:footnote w:id="2205">
    <w:p w14:paraId="2E17FE22"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Creada por Resol. SBS Nº 1027-2001 del 27.12.2001, vigente a partir del 01.01.2002</w:t>
      </w:r>
    </w:p>
  </w:footnote>
  <w:footnote w:id="2206">
    <w:p w14:paraId="697D23A8"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Creada por Resol. SBS Nº 1027-2001 del 27.12.2001, vigente a partir del 01.01.2002</w:t>
      </w:r>
    </w:p>
  </w:footnote>
  <w:footnote w:id="2207">
    <w:p w14:paraId="00CDE4E9"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Creada por Resol. SBS Nº 1027-2001 del 27.12.2001, vigente a partir del 01.01.2002</w:t>
      </w:r>
    </w:p>
  </w:footnote>
  <w:footnote w:id="2208">
    <w:p w14:paraId="75D3824D"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209">
    <w:p w14:paraId="4E3AC500"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210">
    <w:p w14:paraId="3FA46E23"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211">
    <w:p w14:paraId="22220617"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212">
    <w:p w14:paraId="0E505DE0"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213">
    <w:p w14:paraId="3C2E12B9"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214">
    <w:p w14:paraId="4E910D76"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215">
    <w:p w14:paraId="2DBE41EF" w14:textId="77777777" w:rsidR="00DB327A" w:rsidRPr="00A4561C"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216">
    <w:p w14:paraId="76F42E09" w14:textId="77777777" w:rsidR="00DB327A" w:rsidRPr="00A4561C"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Eliminado por la Resol. SBS Nº 14354-2009 del 30.10.2009</w:t>
      </w:r>
    </w:p>
  </w:footnote>
  <w:footnote w:id="2217">
    <w:p w14:paraId="109702AA" w14:textId="77777777" w:rsidR="00DB327A" w:rsidRPr="00E5719C" w:rsidRDefault="00DB327A">
      <w:pPr>
        <w:pStyle w:val="Textonotapie"/>
        <w:rPr>
          <w:sz w:val="16"/>
          <w:szCs w:val="16"/>
          <w:lang w:val="es-PE"/>
        </w:rPr>
      </w:pPr>
      <w:r w:rsidRPr="00E5719C">
        <w:rPr>
          <w:rStyle w:val="Refdenotaalpie"/>
          <w:sz w:val="16"/>
          <w:szCs w:val="16"/>
        </w:rPr>
        <w:footnoteRef/>
      </w:r>
      <w:r w:rsidRPr="00E5719C">
        <w:rPr>
          <w:sz w:val="16"/>
          <w:szCs w:val="16"/>
        </w:rPr>
        <w:t xml:space="preserve"> </w:t>
      </w:r>
      <w:r w:rsidRPr="00E5719C">
        <w:rPr>
          <w:sz w:val="16"/>
          <w:szCs w:val="16"/>
          <w:lang w:val="es-PE"/>
        </w:rPr>
        <w:t>Incorporada por el Oficio Múltiple N° 11999-2020</w:t>
      </w:r>
      <w:r>
        <w:rPr>
          <w:sz w:val="16"/>
          <w:szCs w:val="16"/>
          <w:lang w:val="es-PE"/>
        </w:rPr>
        <w:t>-SBS</w:t>
      </w:r>
      <w:r w:rsidRPr="00E5719C">
        <w:rPr>
          <w:sz w:val="16"/>
          <w:szCs w:val="16"/>
          <w:lang w:val="es-PE"/>
        </w:rPr>
        <w:t xml:space="preserve"> del 22.04.2020</w:t>
      </w:r>
    </w:p>
  </w:footnote>
  <w:footnote w:id="2218">
    <w:p w14:paraId="0C4DDCBF" w14:textId="77777777" w:rsidR="00DB327A" w:rsidRPr="00E5719C" w:rsidRDefault="00DB327A" w:rsidP="003A4613">
      <w:pPr>
        <w:pStyle w:val="Textonotapie"/>
        <w:rPr>
          <w:sz w:val="16"/>
          <w:szCs w:val="16"/>
          <w:lang w:val="es-PE"/>
        </w:rPr>
      </w:pPr>
      <w:r w:rsidRPr="00E5719C">
        <w:rPr>
          <w:rStyle w:val="Refdenotaalpie"/>
          <w:sz w:val="16"/>
          <w:szCs w:val="16"/>
        </w:rPr>
        <w:footnoteRef/>
      </w:r>
      <w:r w:rsidRPr="00E5719C">
        <w:rPr>
          <w:sz w:val="16"/>
          <w:szCs w:val="16"/>
        </w:rPr>
        <w:t xml:space="preserve"> </w:t>
      </w:r>
      <w:r>
        <w:rPr>
          <w:sz w:val="16"/>
          <w:szCs w:val="16"/>
          <w:lang w:val="es-PE"/>
        </w:rPr>
        <w:t xml:space="preserve">Sustituida </w:t>
      </w:r>
      <w:r w:rsidRPr="00197E81">
        <w:rPr>
          <w:rFonts w:cs="Arial"/>
          <w:sz w:val="16"/>
          <w:szCs w:val="16"/>
        </w:rPr>
        <w:t xml:space="preserve">por la </w:t>
      </w:r>
      <w:r>
        <w:rPr>
          <w:rFonts w:cs="Arial"/>
          <w:sz w:val="16"/>
          <w:szCs w:val="16"/>
        </w:rPr>
        <w:t xml:space="preserve">Resol. SBS Nº 2165-2022 del 11.07.2022. Posteriormente, </w:t>
      </w:r>
      <w:r w:rsidRPr="00D03235">
        <w:rPr>
          <w:rFonts w:cs="Arial"/>
          <w:sz w:val="16"/>
          <w:szCs w:val="16"/>
        </w:rPr>
        <w:t>modificada por la Res</w:t>
      </w:r>
      <w:r>
        <w:rPr>
          <w:rFonts w:cs="Arial"/>
          <w:sz w:val="16"/>
          <w:szCs w:val="16"/>
        </w:rPr>
        <w:t>ol. SBS N° 01828</w:t>
      </w:r>
      <w:r w:rsidRPr="00D03235">
        <w:rPr>
          <w:rFonts w:cs="Arial"/>
          <w:sz w:val="16"/>
          <w:szCs w:val="16"/>
        </w:rPr>
        <w:t>-2023 publicada el 29.05.2023.</w:t>
      </w:r>
    </w:p>
  </w:footnote>
  <w:footnote w:id="2219">
    <w:p w14:paraId="221A4C94" w14:textId="77777777" w:rsidR="00DB327A" w:rsidRPr="000E39F2" w:rsidRDefault="00DB327A" w:rsidP="008E40C3">
      <w:pPr>
        <w:pStyle w:val="Textonotapie"/>
        <w:ind w:left="284" w:hanging="284"/>
        <w:rPr>
          <w:rFonts w:cs="Arial"/>
          <w:sz w:val="16"/>
          <w:szCs w:val="16"/>
          <w:lang w:val="es-PE"/>
        </w:rPr>
      </w:pPr>
      <w:r w:rsidRPr="00A4561C">
        <w:rPr>
          <w:rStyle w:val="Refdenotaalpie"/>
          <w:rFonts w:cs="Arial"/>
          <w:sz w:val="16"/>
          <w:szCs w:val="16"/>
        </w:rPr>
        <w:footnoteRef/>
      </w:r>
      <w:r w:rsidRPr="00A4561C">
        <w:rPr>
          <w:rFonts w:cs="Arial"/>
          <w:sz w:val="16"/>
          <w:szCs w:val="16"/>
        </w:rPr>
        <w:t xml:space="preserve"> </w:t>
      </w:r>
      <w:r w:rsidRPr="00E5719C">
        <w:rPr>
          <w:rFonts w:cs="Arial"/>
          <w:sz w:val="16"/>
          <w:szCs w:val="16"/>
        </w:rPr>
        <w:t xml:space="preserve">Incorporada </w:t>
      </w:r>
      <w:r>
        <w:rPr>
          <w:rFonts w:cs="Arial"/>
          <w:sz w:val="16"/>
          <w:szCs w:val="16"/>
        </w:rPr>
        <w:t xml:space="preserve">por el </w:t>
      </w:r>
      <w:r w:rsidRPr="00E5719C">
        <w:rPr>
          <w:rFonts w:cs="Arial"/>
          <w:sz w:val="16"/>
          <w:szCs w:val="16"/>
        </w:rPr>
        <w:t>Oficio Múltiple N° 11999-2020</w:t>
      </w:r>
      <w:r>
        <w:rPr>
          <w:rFonts w:cs="Arial"/>
          <w:sz w:val="16"/>
          <w:szCs w:val="16"/>
        </w:rPr>
        <w:t>-SBS</w:t>
      </w:r>
      <w:r w:rsidRPr="00E5719C">
        <w:rPr>
          <w:rFonts w:cs="Arial"/>
          <w:sz w:val="16"/>
          <w:szCs w:val="16"/>
        </w:rPr>
        <w:t xml:space="preserve"> del 22.04.2020</w:t>
      </w:r>
      <w:r>
        <w:rPr>
          <w:rFonts w:cs="Arial"/>
          <w:sz w:val="16"/>
          <w:szCs w:val="16"/>
        </w:rPr>
        <w:t xml:space="preserve">. Posteriormente sustituida por la Resol. N° 1333-2021-SBS del 30.04.2021. </w:t>
      </w:r>
      <w:r>
        <w:rPr>
          <w:sz w:val="16"/>
          <w:szCs w:val="16"/>
          <w:lang w:val="es-PE"/>
        </w:rPr>
        <w:t xml:space="preserve">Posteriormente sustituida </w:t>
      </w:r>
      <w:r w:rsidRPr="00197E81">
        <w:rPr>
          <w:rFonts w:cs="Arial"/>
          <w:sz w:val="16"/>
          <w:szCs w:val="16"/>
        </w:rPr>
        <w:t xml:space="preserve">por la </w:t>
      </w:r>
      <w:r>
        <w:rPr>
          <w:rFonts w:cs="Arial"/>
          <w:sz w:val="16"/>
          <w:szCs w:val="16"/>
        </w:rPr>
        <w:t xml:space="preserve">Resol. SBS Nº 2165-2022 del 11.07.2022. </w:t>
      </w:r>
      <w:r w:rsidRPr="00B9727E">
        <w:rPr>
          <w:rFonts w:cs="Arial"/>
          <w:sz w:val="16"/>
          <w:szCs w:val="16"/>
        </w:rPr>
        <w:t>Posteriormente, modificada por la Resol. SBS N° 01828-2023 publicada el 29.05.2023.</w:t>
      </w:r>
    </w:p>
  </w:footnote>
  <w:footnote w:id="2220">
    <w:p w14:paraId="65F87E4A" w14:textId="77777777" w:rsidR="00DB327A" w:rsidRPr="000E39F2" w:rsidRDefault="00DB327A" w:rsidP="008E40C3">
      <w:pPr>
        <w:pStyle w:val="Textonotapie"/>
        <w:ind w:left="284" w:hanging="284"/>
        <w:rPr>
          <w:rFonts w:cs="Arial"/>
          <w:sz w:val="16"/>
          <w:szCs w:val="16"/>
          <w:lang w:val="es-PE"/>
        </w:rPr>
      </w:pPr>
      <w:r w:rsidRPr="00A4561C">
        <w:rPr>
          <w:rStyle w:val="Refdenotaalpie"/>
          <w:rFonts w:cs="Arial"/>
          <w:sz w:val="16"/>
          <w:szCs w:val="16"/>
        </w:rPr>
        <w:footnoteRef/>
      </w:r>
      <w:r w:rsidRPr="00A4561C">
        <w:rPr>
          <w:rFonts w:cs="Arial"/>
          <w:sz w:val="16"/>
          <w:szCs w:val="16"/>
        </w:rPr>
        <w:t xml:space="preserve"> </w:t>
      </w:r>
      <w:r>
        <w:rPr>
          <w:rFonts w:cs="Arial"/>
          <w:sz w:val="16"/>
          <w:szCs w:val="16"/>
        </w:rPr>
        <w:t xml:space="preserve">Último párrafo incorporado mediante Resol. SBS N° 1933-2021 del 01.07.2021. Posteriormente sustituida por la Resol. N° 2165-2022-SBS del 11.07.2022. </w:t>
      </w:r>
      <w:r w:rsidRPr="00B9727E">
        <w:rPr>
          <w:rFonts w:cs="Arial"/>
          <w:sz w:val="16"/>
          <w:szCs w:val="16"/>
        </w:rPr>
        <w:t>Posteriormente, modificada por la Resol. SBS N° 01828-2023 publicada el 29.05.2023.</w:t>
      </w:r>
    </w:p>
  </w:footnote>
  <w:footnote w:id="2221">
    <w:p w14:paraId="0911C363"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22">
    <w:p w14:paraId="09817307"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23">
    <w:p w14:paraId="462680A6"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24">
    <w:p w14:paraId="4E22477B"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25">
    <w:p w14:paraId="141D1819"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26">
    <w:p w14:paraId="3B322577"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27">
    <w:p w14:paraId="0DD40A6B"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28">
    <w:p w14:paraId="1AA06997"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29">
    <w:p w14:paraId="16FF7A9C"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30">
    <w:p w14:paraId="620F615A"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31">
    <w:p w14:paraId="031699C2"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32">
    <w:p w14:paraId="151555B6"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33">
    <w:p w14:paraId="6E85DD5D"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por el Oficio Múltiple N° 11999-2020-SBS del 22.04.2020.</w:t>
      </w:r>
    </w:p>
  </w:footnote>
  <w:footnote w:id="2234">
    <w:p w14:paraId="208A3D1C"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35">
    <w:p w14:paraId="72572C9E"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36">
    <w:p w14:paraId="15579440"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37">
    <w:p w14:paraId="5BDF0FA0" w14:textId="77777777" w:rsidR="00DB327A" w:rsidRPr="00E34410" w:rsidRDefault="00DB327A" w:rsidP="00D03235">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238">
    <w:p w14:paraId="176745B1"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39">
    <w:p w14:paraId="6FE96599"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240">
    <w:p w14:paraId="67EB97AA"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241">
    <w:p w14:paraId="542642FA"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42">
    <w:p w14:paraId="5AE45213"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43">
    <w:p w14:paraId="042D9A44"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44">
    <w:p w14:paraId="6483E3BD"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45">
    <w:p w14:paraId="32C4BCFA"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46">
    <w:p w14:paraId="40928B34"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47">
    <w:p w14:paraId="50F30F33"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48">
    <w:p w14:paraId="179AF20B"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49">
    <w:p w14:paraId="2E4453A8"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50">
    <w:p w14:paraId="0E4A2EB3"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51">
    <w:p w14:paraId="4EEE3443"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52">
    <w:p w14:paraId="2357C0C3"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53">
    <w:p w14:paraId="788ACB2F"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54">
    <w:p w14:paraId="7FA1BBD0"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55">
    <w:p w14:paraId="7AAF1092"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56">
    <w:p w14:paraId="291BB48A"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57">
    <w:p w14:paraId="26E9E395"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58">
    <w:p w14:paraId="75CC8F9C"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59">
    <w:p w14:paraId="43AE54A0"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60">
    <w:p w14:paraId="11F148D5"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61">
    <w:p w14:paraId="7083CA86" w14:textId="77777777" w:rsidR="00DB327A" w:rsidRPr="00E52BE5"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62">
    <w:p w14:paraId="0AFD6AE6" w14:textId="77777777" w:rsidR="00DB327A" w:rsidRPr="00E52BE5" w:rsidRDefault="00DB327A" w:rsidP="00E5719C">
      <w:pPr>
        <w:pStyle w:val="Textonotapie"/>
        <w:rPr>
          <w:rFonts w:cs="Arial"/>
          <w:sz w:val="16"/>
          <w:szCs w:val="16"/>
        </w:rPr>
      </w:pPr>
      <w:r w:rsidRPr="00E52BE5">
        <w:rPr>
          <w:rStyle w:val="Refdenotaalpie"/>
          <w:rFonts w:cs="Arial"/>
          <w:sz w:val="16"/>
          <w:szCs w:val="16"/>
        </w:rPr>
        <w:footnoteRef/>
      </w:r>
      <w:r w:rsidRPr="00E52BE5">
        <w:rPr>
          <w:rFonts w:cs="Arial"/>
          <w:sz w:val="16"/>
          <w:szCs w:val="16"/>
        </w:rPr>
        <w:t xml:space="preserve"> </w:t>
      </w:r>
      <w:r>
        <w:rPr>
          <w:rFonts w:cs="Arial"/>
          <w:sz w:val="16"/>
          <w:szCs w:val="16"/>
        </w:rPr>
        <w:t>Incorporada mediante Oficio Múltiple N° 11999-2020-SBS del 22.04.2020.</w:t>
      </w:r>
    </w:p>
  </w:footnote>
  <w:footnote w:id="2263">
    <w:p w14:paraId="36FAA28B"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64">
    <w:p w14:paraId="483A6FAF"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65">
    <w:p w14:paraId="04DB6777"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66">
    <w:p w14:paraId="701D005E"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67">
    <w:p w14:paraId="23A40292"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68">
    <w:p w14:paraId="66036E95"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69">
    <w:p w14:paraId="2CB63846"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70">
    <w:p w14:paraId="6599AFB7"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71">
    <w:p w14:paraId="53F6FAF6"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272">
    <w:p w14:paraId="45069665"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73">
    <w:p w14:paraId="28C4712B"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74">
    <w:p w14:paraId="1336353F"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75">
    <w:p w14:paraId="21A57553"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276">
    <w:p w14:paraId="6392B6E9"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277">
    <w:p w14:paraId="0E7FE69C"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278">
    <w:p w14:paraId="5BBE999B"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279">
    <w:p w14:paraId="3A17AC38"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80">
    <w:p w14:paraId="3936C32D"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81">
    <w:p w14:paraId="04EA5F3B"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82">
    <w:p w14:paraId="2E5411A8"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83">
    <w:p w14:paraId="6A362ED9" w14:textId="77777777" w:rsidR="00DB327A" w:rsidRPr="00E34410" w:rsidRDefault="00DB327A" w:rsidP="0015079E">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284">
    <w:p w14:paraId="3BB02C59"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85">
    <w:p w14:paraId="70A23349"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86">
    <w:p w14:paraId="1996795F"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87">
    <w:p w14:paraId="3CBB031C"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88">
    <w:p w14:paraId="6D731B97"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89">
    <w:p w14:paraId="73F66890"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90">
    <w:p w14:paraId="4F164E21"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91">
    <w:p w14:paraId="25C01E88"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92">
    <w:p w14:paraId="56601960"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93">
    <w:p w14:paraId="3FBA6D23"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94">
    <w:p w14:paraId="6DF9BBD1"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95">
    <w:p w14:paraId="20A7348B"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96">
    <w:p w14:paraId="49977676"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97">
    <w:p w14:paraId="52A86F06" w14:textId="77777777" w:rsidR="00DB327A" w:rsidRPr="00E34410" w:rsidRDefault="00DB327A" w:rsidP="00E5719C">
      <w:pPr>
        <w:pStyle w:val="Textonotapie"/>
        <w:rPr>
          <w:rFonts w:cs="Arial"/>
          <w:sz w:val="16"/>
          <w:szCs w:val="16"/>
          <w:lang w:val="es-PE"/>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98">
    <w:p w14:paraId="22B81113" w14:textId="77777777" w:rsidR="00DB327A" w:rsidRPr="00E34410"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299">
    <w:p w14:paraId="0A73BBDB" w14:textId="77777777" w:rsidR="00DB327A" w:rsidRPr="00E52BE5" w:rsidRDefault="00DB327A" w:rsidP="00E5719C">
      <w:pPr>
        <w:pStyle w:val="Textonotapie"/>
        <w:rPr>
          <w:rFonts w:cs="Arial"/>
          <w:sz w:val="16"/>
          <w:szCs w:val="16"/>
        </w:rPr>
      </w:pPr>
      <w:r w:rsidRPr="00E34410">
        <w:rPr>
          <w:rStyle w:val="Refdenotaalpie"/>
          <w:rFonts w:cs="Arial"/>
          <w:sz w:val="16"/>
          <w:szCs w:val="16"/>
        </w:rPr>
        <w:footnoteRef/>
      </w:r>
      <w:r w:rsidRPr="00E34410">
        <w:rPr>
          <w:rFonts w:cs="Arial"/>
          <w:sz w:val="16"/>
          <w:szCs w:val="16"/>
        </w:rPr>
        <w:t xml:space="preserve"> </w:t>
      </w:r>
      <w:r>
        <w:rPr>
          <w:rFonts w:cs="Arial"/>
          <w:sz w:val="16"/>
          <w:szCs w:val="16"/>
        </w:rPr>
        <w:t>Incorporada mediante Oficio Múltiple N° 11999-2020-SBS del 22.04.2020.</w:t>
      </w:r>
    </w:p>
  </w:footnote>
  <w:footnote w:id="2300">
    <w:p w14:paraId="14FA6BA5"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01">
    <w:p w14:paraId="66005D6D"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02">
    <w:p w14:paraId="370CF930"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03">
    <w:p w14:paraId="07C07112" w14:textId="77777777" w:rsidR="00DB327A" w:rsidRPr="00F47E48" w:rsidRDefault="00DB327A" w:rsidP="001F24B4">
      <w:pPr>
        <w:pStyle w:val="Textonotapie"/>
        <w:rPr>
          <w:lang w:val="es-PE"/>
        </w:rPr>
      </w:pPr>
      <w:r w:rsidRPr="00F47E48">
        <w:rPr>
          <w:rStyle w:val="Refdenotaalpie"/>
          <w:rFonts w:cs="Arial"/>
          <w:sz w:val="16"/>
          <w:szCs w:val="16"/>
        </w:rPr>
        <w:footnoteRef/>
      </w:r>
      <w:r>
        <w:t xml:space="preserve"> </w:t>
      </w:r>
      <w:r>
        <w:rPr>
          <w:rFonts w:cs="Arial"/>
          <w:sz w:val="16"/>
          <w:szCs w:val="16"/>
        </w:rPr>
        <w:t>Incorporada mediante Resol. N° 1333-2021-SBS del 30.04.2021.</w:t>
      </w:r>
    </w:p>
  </w:footnote>
  <w:footnote w:id="2304">
    <w:p w14:paraId="7CBE6FB7"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05">
    <w:p w14:paraId="30D0B7D1"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06">
    <w:p w14:paraId="52289BF9"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07">
    <w:p w14:paraId="7AF4917F"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08">
    <w:p w14:paraId="137EA083"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09">
    <w:p w14:paraId="7BE0804D"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10">
    <w:p w14:paraId="6EA70B72"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11">
    <w:p w14:paraId="196F0FD3"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12">
    <w:p w14:paraId="54BECB6C"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13">
    <w:p w14:paraId="368EC9CC"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14">
    <w:p w14:paraId="1EE06F9A"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15">
    <w:p w14:paraId="23262E47"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16">
    <w:p w14:paraId="0ACA30A3"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17">
    <w:p w14:paraId="09B8A4B3"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18">
    <w:p w14:paraId="0B932572"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19">
    <w:p w14:paraId="271045A8"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20">
    <w:p w14:paraId="364CFD32"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21">
    <w:p w14:paraId="429A45B9"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22">
    <w:p w14:paraId="3371ACE4"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23">
    <w:p w14:paraId="2B0262C6"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24">
    <w:p w14:paraId="15940566"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25">
    <w:p w14:paraId="6A9FC7C2"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26">
    <w:p w14:paraId="0EBF560A"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27">
    <w:p w14:paraId="5D547B13"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28">
    <w:p w14:paraId="0D025FA6" w14:textId="77777777" w:rsidR="00DB327A" w:rsidRPr="00F47E48" w:rsidRDefault="00DB327A" w:rsidP="001F24B4">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1333-2021-SBS del 30.04.2021.</w:t>
      </w:r>
    </w:p>
  </w:footnote>
  <w:footnote w:id="2329">
    <w:p w14:paraId="2F1C0B51"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30">
    <w:p w14:paraId="61EAFC1D" w14:textId="77777777" w:rsidR="00DB327A" w:rsidRPr="00F47E48" w:rsidRDefault="00DB327A" w:rsidP="001F24B4">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1333-2021-SBS del 30.04.2021.</w:t>
      </w:r>
    </w:p>
  </w:footnote>
  <w:footnote w:id="2331">
    <w:p w14:paraId="0ED6CEA3" w14:textId="77777777" w:rsidR="00DB327A" w:rsidRPr="00F47E48" w:rsidRDefault="00DB327A" w:rsidP="001F24B4">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1333-2021-SBS del 30.04.2021.</w:t>
      </w:r>
    </w:p>
  </w:footnote>
  <w:footnote w:id="2332">
    <w:p w14:paraId="61C1FE7B"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33">
    <w:p w14:paraId="6A4CA885"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34">
    <w:p w14:paraId="19E9EF7A"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35">
    <w:p w14:paraId="3E94EA25"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36">
    <w:p w14:paraId="71E76A93"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37">
    <w:p w14:paraId="55F08123"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38">
    <w:p w14:paraId="0696FFBF"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39">
    <w:p w14:paraId="69DE08AB"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40">
    <w:p w14:paraId="05FF7080"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41">
    <w:p w14:paraId="338B92F3"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42">
    <w:p w14:paraId="0C9153D0"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43">
    <w:p w14:paraId="3E491CBE"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44">
    <w:p w14:paraId="15E0781F" w14:textId="77777777" w:rsidR="00DB327A" w:rsidRPr="00F47E48" w:rsidRDefault="00DB327A" w:rsidP="001F24B4">
      <w:pPr>
        <w:pStyle w:val="Textonotapie"/>
        <w:rPr>
          <w:rStyle w:val="Refdenotaalpie"/>
          <w:rFonts w:cs="Arial"/>
          <w:sz w:val="16"/>
          <w:szCs w:val="16"/>
        </w:rPr>
      </w:pPr>
      <w:r w:rsidRPr="00F47E48">
        <w:rPr>
          <w:rStyle w:val="Refdenotaalpie"/>
          <w:rFonts w:cs="Arial"/>
          <w:sz w:val="16"/>
          <w:szCs w:val="16"/>
        </w:rPr>
        <w:footnoteRef/>
      </w:r>
      <w:r w:rsidRPr="00F47E48">
        <w:rPr>
          <w:rStyle w:val="Refdenotaalpie"/>
          <w:rFonts w:cs="Arial"/>
          <w:sz w:val="16"/>
          <w:szCs w:val="16"/>
        </w:rPr>
        <w:t xml:space="preserve"> </w:t>
      </w:r>
      <w:r>
        <w:rPr>
          <w:rFonts w:cs="Arial"/>
          <w:sz w:val="16"/>
          <w:szCs w:val="16"/>
        </w:rPr>
        <w:t>Incorporada mediante Resol. N° 1333-2021-SBS del 30.04.2021.</w:t>
      </w:r>
    </w:p>
  </w:footnote>
  <w:footnote w:id="2345">
    <w:p w14:paraId="5F6D0198" w14:textId="77777777" w:rsidR="00DB327A" w:rsidRPr="00F47E48" w:rsidRDefault="00DB327A" w:rsidP="001F24B4">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1333-2021-SBS del 30.04.2021.</w:t>
      </w:r>
    </w:p>
  </w:footnote>
  <w:footnote w:id="2346">
    <w:p w14:paraId="73E3173B"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47">
    <w:p w14:paraId="69FF2BAA"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48">
    <w:p w14:paraId="7D3B150F"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49">
    <w:p w14:paraId="5EA3EDC3"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50">
    <w:p w14:paraId="51E541DB"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51">
    <w:p w14:paraId="631C5D9A"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52">
    <w:p w14:paraId="523FBE20"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53">
    <w:p w14:paraId="726DC204"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54">
    <w:p w14:paraId="77B8FEF9"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55">
    <w:p w14:paraId="0F1A897A"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56">
    <w:p w14:paraId="0818B9E8"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57">
    <w:p w14:paraId="37A0AFAE"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58">
    <w:p w14:paraId="2A807B1B"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59">
    <w:p w14:paraId="1DFF8CEF"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60">
    <w:p w14:paraId="6FCE634B"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61">
    <w:p w14:paraId="5BC43678"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62">
    <w:p w14:paraId="116A8E1C"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63">
    <w:p w14:paraId="3FDA8CF5"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64">
    <w:p w14:paraId="3E5E631A"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65">
    <w:p w14:paraId="460CBCF4"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66">
    <w:p w14:paraId="71B9B4AE"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67">
    <w:p w14:paraId="7C556175"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68">
    <w:p w14:paraId="7288B538"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69">
    <w:p w14:paraId="019D1EF5"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70">
    <w:p w14:paraId="03B948FE"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71">
    <w:p w14:paraId="7631DD49"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72">
    <w:p w14:paraId="72033AE0"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73">
    <w:p w14:paraId="00F69FFC"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74">
    <w:p w14:paraId="10643CB9"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375">
    <w:p w14:paraId="707A4532" w14:textId="77777777" w:rsidR="00DB327A" w:rsidRPr="00F47E48" w:rsidRDefault="00DB327A" w:rsidP="0015079E">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376">
    <w:p w14:paraId="1DBD7927" w14:textId="77777777" w:rsidR="00DB327A" w:rsidRPr="00F47E48" w:rsidRDefault="00DB327A" w:rsidP="003A4613">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77">
    <w:p w14:paraId="08DD9148" w14:textId="77777777" w:rsidR="00DB327A" w:rsidRPr="00F47E48" w:rsidRDefault="00DB327A" w:rsidP="003A4613">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78">
    <w:p w14:paraId="371B2EE7" w14:textId="77777777" w:rsidR="00DB327A" w:rsidRPr="00F47E48" w:rsidRDefault="00DB327A" w:rsidP="003A4613">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79">
    <w:p w14:paraId="28E33327" w14:textId="77777777" w:rsidR="00DB327A" w:rsidRPr="00F47E48" w:rsidRDefault="00DB327A" w:rsidP="003A4613">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80">
    <w:p w14:paraId="2F2E33D7" w14:textId="77777777" w:rsidR="00DB327A" w:rsidRPr="00F47E48" w:rsidRDefault="00DB327A" w:rsidP="003A4613">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81">
    <w:p w14:paraId="1A877C53" w14:textId="77777777" w:rsidR="00DB327A" w:rsidRPr="00F47E48" w:rsidRDefault="00DB327A" w:rsidP="003A4613">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82">
    <w:p w14:paraId="5AB93EFD" w14:textId="77777777" w:rsidR="00DB327A" w:rsidRPr="00F47E48" w:rsidRDefault="00DB327A" w:rsidP="003A4613">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83">
    <w:p w14:paraId="0FB24AA7"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84">
    <w:p w14:paraId="45E69ADF"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85">
    <w:p w14:paraId="3AD02B50"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86">
    <w:p w14:paraId="5F1A6EC8"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87">
    <w:p w14:paraId="1418DCE1"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88">
    <w:p w14:paraId="18DE5EA2"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89">
    <w:p w14:paraId="25E13DDA"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90">
    <w:p w14:paraId="4D0E953C"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91">
    <w:p w14:paraId="437FEBC0"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92">
    <w:p w14:paraId="1D83ED22"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93">
    <w:p w14:paraId="692CF6A8"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94">
    <w:p w14:paraId="7CFF8BE8"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95">
    <w:p w14:paraId="72A72D4D"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96">
    <w:p w14:paraId="1281E414"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97">
    <w:p w14:paraId="1C17858C"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98">
    <w:p w14:paraId="4D6AFAC4"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399">
    <w:p w14:paraId="1C22FFCE"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00">
    <w:p w14:paraId="05BC4A12"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01">
    <w:p w14:paraId="23724BEA"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02">
    <w:p w14:paraId="72D70C66"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03">
    <w:p w14:paraId="3F038E54"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04">
    <w:p w14:paraId="06780E4D"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05">
    <w:p w14:paraId="46C95506"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06">
    <w:p w14:paraId="34CF91BC"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07">
    <w:p w14:paraId="1A16A8E0"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08">
    <w:p w14:paraId="7259491A"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09">
    <w:p w14:paraId="66565F55"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10">
    <w:p w14:paraId="1A942782"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11">
    <w:p w14:paraId="40BC61B8"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12">
    <w:p w14:paraId="15FDB23A"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13">
    <w:p w14:paraId="40AB2181"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14">
    <w:p w14:paraId="003121D1"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15">
    <w:p w14:paraId="77EAFB21"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16">
    <w:p w14:paraId="0CB127A4"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17">
    <w:p w14:paraId="034A69D1"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18">
    <w:p w14:paraId="58CA22FC"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19">
    <w:p w14:paraId="5DACEFE5"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20">
    <w:p w14:paraId="4E7C0692"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21">
    <w:p w14:paraId="0714FBD7" w14:textId="77777777" w:rsidR="00DB327A" w:rsidRPr="00F47E48" w:rsidRDefault="00DB327A" w:rsidP="00940FAC">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Incorporada mediante Resol. N° 2165-2022-SBS del 11.07.2022.</w:t>
      </w:r>
    </w:p>
  </w:footnote>
  <w:footnote w:id="2422">
    <w:p w14:paraId="4B0E10B1"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423">
    <w:p w14:paraId="75A328DE"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424">
    <w:p w14:paraId="0F63D34C"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25">
    <w:p w14:paraId="03ADCDD3"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426">
    <w:p w14:paraId="3DBDC882"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27">
    <w:p w14:paraId="34C1E730"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28">
    <w:p w14:paraId="0DCEEC9D"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29">
    <w:p w14:paraId="56580426"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30">
    <w:p w14:paraId="09A3F9BA"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31">
    <w:p w14:paraId="72B018D4"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32">
    <w:p w14:paraId="68B5690F"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33">
    <w:p w14:paraId="128C61F5"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34">
    <w:p w14:paraId="2E96B0FF"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35">
    <w:p w14:paraId="6610FAEE"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36">
    <w:p w14:paraId="34776390"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37">
    <w:p w14:paraId="633362C1"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38">
    <w:p w14:paraId="45605EFA"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39">
    <w:p w14:paraId="1D2886FF"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40">
    <w:p w14:paraId="36CFA6E0"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41">
    <w:p w14:paraId="5741A8BB"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442">
    <w:p w14:paraId="0CF2E11C"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43">
    <w:p w14:paraId="5CB2941C"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r>
        <w:rPr>
          <w:rFonts w:cs="Arial"/>
          <w:sz w:val="16"/>
          <w:szCs w:val="16"/>
        </w:rPr>
        <w:t xml:space="preserve"> </w:t>
      </w:r>
    </w:p>
  </w:footnote>
  <w:footnote w:id="2444">
    <w:p w14:paraId="49E8E511"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445">
    <w:p w14:paraId="06A8906D"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446">
    <w:p w14:paraId="0BB95182"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447">
    <w:p w14:paraId="5F78ACA2"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448">
    <w:p w14:paraId="3383BCD6"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449">
    <w:p w14:paraId="5FF02C7D"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450">
    <w:p w14:paraId="1BE7B3F2"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451">
    <w:p w14:paraId="22EEFA0C" w14:textId="77777777" w:rsidR="00DB327A" w:rsidRPr="00F47E48" w:rsidRDefault="00DB327A" w:rsidP="00A269B9">
      <w:pPr>
        <w:pStyle w:val="Textonotapie"/>
        <w:rPr>
          <w:lang w:val="es-PE"/>
        </w:rPr>
      </w:pPr>
      <w:r w:rsidRPr="00F47E48">
        <w:rPr>
          <w:rStyle w:val="Refdenotaalpie"/>
          <w:rFonts w:cs="Arial"/>
          <w:sz w:val="16"/>
          <w:szCs w:val="16"/>
        </w:rPr>
        <w:footnoteRef/>
      </w:r>
      <w:r w:rsidRPr="005F5284">
        <w:rPr>
          <w:vertAlign w:val="superscript"/>
        </w:rPr>
        <w:t xml:space="preserve"> </w:t>
      </w:r>
      <w:r>
        <w:rPr>
          <w:rFonts w:cs="Arial"/>
          <w:sz w:val="16"/>
          <w:szCs w:val="16"/>
        </w:rPr>
        <w:t xml:space="preserve">Incorporada mediante la Resol. SBS N° 01828-2023 publicada el </w:t>
      </w:r>
      <w:r w:rsidRPr="0015079E">
        <w:rPr>
          <w:rFonts w:cs="Arial"/>
          <w:sz w:val="16"/>
          <w:szCs w:val="16"/>
        </w:rPr>
        <w:t>29.05.2023.</w:t>
      </w:r>
    </w:p>
  </w:footnote>
  <w:footnote w:id="2452">
    <w:p w14:paraId="44FB5B80" w14:textId="77777777" w:rsidR="00DB327A" w:rsidRPr="00A4561C" w:rsidRDefault="00DB327A" w:rsidP="005F2B00">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468-2001 del 19.06.2001. Posteriormente modificad</w:t>
      </w:r>
      <w:r>
        <w:rPr>
          <w:rFonts w:cs="Arial"/>
          <w:sz w:val="16"/>
          <w:szCs w:val="16"/>
        </w:rPr>
        <w:t>a</w:t>
      </w:r>
      <w:r w:rsidRPr="00A4561C">
        <w:rPr>
          <w:rFonts w:cs="Arial"/>
          <w:sz w:val="16"/>
          <w:szCs w:val="16"/>
        </w:rPr>
        <w:t xml:space="preserve"> por la  Resol. SBS N° 1315-2005 del 24.08.2005 y por la Resol. SBS N° 1343-2003 del 24.09.2003</w:t>
      </w:r>
    </w:p>
  </w:footnote>
  <w:footnote w:id="2453">
    <w:p w14:paraId="79F21FBA" w14:textId="77777777" w:rsidR="00DB327A" w:rsidRPr="00A4561C" w:rsidRDefault="00DB327A" w:rsidP="005F2B00">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las Resoluciones SBS N° 664-2000 y 468-2001, y eliminado por la Resol. SBS N° 1343-2003 del 24.09.2003</w:t>
      </w:r>
    </w:p>
  </w:footnote>
  <w:footnote w:id="2454">
    <w:p w14:paraId="58B827CB" w14:textId="77777777" w:rsidR="00DB327A" w:rsidRPr="00A4561C" w:rsidRDefault="00DB327A" w:rsidP="005F2B00">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las Resoluciones SBS N° 664-2000 y 468-2001, y eliminado por la Resol. SBS N° 1343-2003 del 24.09.2003</w:t>
      </w:r>
    </w:p>
  </w:footnote>
  <w:footnote w:id="2455">
    <w:p w14:paraId="2BDB6F17" w14:textId="77777777" w:rsidR="00DB327A" w:rsidRPr="00A4561C" w:rsidRDefault="00DB327A" w:rsidP="005F2B00">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Eliminada las subcuentas 8109.14 y 8109.15 así como las cuentas analíticas, por la Resol. SBS Nº 1067-2005 del 19.07.2005</w:t>
      </w:r>
    </w:p>
  </w:footnote>
  <w:footnote w:id="2456">
    <w:p w14:paraId="1C417EC1" w14:textId="77777777" w:rsidR="00DB327A" w:rsidRPr="00A4561C" w:rsidRDefault="00DB327A" w:rsidP="005F2B00">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Eliminada las subcuentas 8109.14 y 8109.15 así como las cuentas analíticas, por la Resol. SBS Nº 1067-2005 del 19.07.2005</w:t>
      </w:r>
    </w:p>
  </w:footnote>
  <w:footnote w:id="2457">
    <w:p w14:paraId="17A86AD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458">
    <w:p w14:paraId="33175A7A"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459">
    <w:p w14:paraId="21F6BFC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460">
    <w:p w14:paraId="12281DB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461">
    <w:p w14:paraId="2809E3C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462">
    <w:p w14:paraId="1E753140"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463">
    <w:p w14:paraId="10EF2EC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Eliminadas por la Resol. SBS Nº 664-2000 del 27.09.2000</w:t>
      </w:r>
    </w:p>
  </w:footnote>
  <w:footnote w:id="2464">
    <w:p w14:paraId="42E3646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65">
    <w:p w14:paraId="288FE63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66">
    <w:p w14:paraId="338080B0"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Eliminadas por la Resol. SBS Nº 664-2000 del 27.09.2000</w:t>
      </w:r>
    </w:p>
  </w:footnote>
  <w:footnote w:id="2467">
    <w:p w14:paraId="63D5A133"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68">
    <w:p w14:paraId="15960363"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69">
    <w:p w14:paraId="370CA8FC"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70">
    <w:p w14:paraId="7BBB91FA"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71">
    <w:p w14:paraId="65DC1A2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72">
    <w:p w14:paraId="47E35CF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73">
    <w:p w14:paraId="787389E3"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74">
    <w:p w14:paraId="037DAED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75">
    <w:p w14:paraId="07A9652C"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 032-2002. Posteriormente modificad</w:t>
      </w:r>
      <w:r>
        <w:rPr>
          <w:rFonts w:cs="Arial"/>
          <w:sz w:val="16"/>
          <w:szCs w:val="16"/>
        </w:rPr>
        <w:t>a</w:t>
      </w:r>
      <w:r w:rsidRPr="00A4561C">
        <w:rPr>
          <w:rFonts w:cs="Arial"/>
          <w:sz w:val="16"/>
          <w:szCs w:val="16"/>
        </w:rPr>
        <w:t xml:space="preserve"> por la Resol. SBS N° 29-2005 del 12.01.2005</w:t>
      </w:r>
    </w:p>
  </w:footnote>
  <w:footnote w:id="2476">
    <w:p w14:paraId="089AEE27"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77">
    <w:p w14:paraId="3AAF053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78">
    <w:p w14:paraId="6768E267"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79">
    <w:p w14:paraId="3DC2832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80">
    <w:p w14:paraId="6A2F358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Eliminadas por la Resol. SBS Nº 664-2000 del 27.09.2000</w:t>
      </w:r>
    </w:p>
  </w:footnote>
  <w:footnote w:id="2481">
    <w:p w14:paraId="30266B1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82">
    <w:p w14:paraId="4CE8324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83">
    <w:p w14:paraId="02DD48C7"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84">
    <w:p w14:paraId="7E3DA73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85">
    <w:p w14:paraId="1E461B7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86">
    <w:p w14:paraId="02998812"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87">
    <w:p w14:paraId="5705BF1A"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88">
    <w:p w14:paraId="12813AD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89">
    <w:p w14:paraId="02BC08C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90">
    <w:p w14:paraId="02A981A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Eliminadas por la Resol. SBS Nº 664-2000 del 27.09.2000</w:t>
      </w:r>
    </w:p>
  </w:footnote>
  <w:footnote w:id="2491">
    <w:p w14:paraId="3BDEADF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92">
    <w:p w14:paraId="68C4E192"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93">
    <w:p w14:paraId="640E987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94">
    <w:p w14:paraId="1EFC2C2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95">
    <w:p w14:paraId="4B36B7F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96">
    <w:p w14:paraId="0D3CA33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97">
    <w:p w14:paraId="6A4DA9E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Eliminadas por la Resol. SBS Nº 664-2000 del 27.09.2000</w:t>
      </w:r>
    </w:p>
  </w:footnote>
  <w:footnote w:id="2498">
    <w:p w14:paraId="407BDC9C"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499">
    <w:p w14:paraId="6ACB106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Creado por la Resol. SBS Nº 032-2002 del 11.01.2002</w:t>
      </w:r>
    </w:p>
  </w:footnote>
  <w:footnote w:id="2500">
    <w:p w14:paraId="0B41476B"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Creado por la Resol. SBS Nº 032-2002 del 11.01.2002</w:t>
      </w:r>
    </w:p>
  </w:footnote>
  <w:footnote w:id="2501">
    <w:p w14:paraId="625D7B0F"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Creado por la Resol. SBS Nº 032-2002 del 11.01.2002</w:t>
      </w:r>
    </w:p>
  </w:footnote>
  <w:footnote w:id="2502">
    <w:p w14:paraId="3746C837"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503">
    <w:p w14:paraId="317BB0AF"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504">
    <w:p w14:paraId="71360715"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505">
    <w:p w14:paraId="40BAA4D8"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506">
    <w:p w14:paraId="5352C1D1"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507">
    <w:p w14:paraId="28E2567A"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508">
    <w:p w14:paraId="0E1C6136"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509">
    <w:p w14:paraId="71CA14C1"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510">
    <w:p w14:paraId="708B1C88" w14:textId="77777777" w:rsidR="00DB327A" w:rsidRPr="00197E81" w:rsidRDefault="00DB327A" w:rsidP="0028532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2511">
    <w:p w14:paraId="23D28751" w14:textId="77777777" w:rsidR="00DB327A" w:rsidRPr="00A4561C"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Eliminadas por la Resol. SBS Nº 664-2000 del 27.09.2000</w:t>
      </w:r>
    </w:p>
  </w:footnote>
  <w:footnote w:id="2512">
    <w:p w14:paraId="5E9DF64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513">
    <w:p w14:paraId="6CFE096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514">
    <w:p w14:paraId="68BBF881"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515">
    <w:p w14:paraId="0E39545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516">
    <w:p w14:paraId="4865618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517">
    <w:p w14:paraId="745B3C4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518">
    <w:p w14:paraId="6B254204"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519">
    <w:p w14:paraId="0F6290F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Nº 980-2006 del 04.08.2006</w:t>
      </w:r>
    </w:p>
  </w:footnote>
  <w:footnote w:id="2520">
    <w:p w14:paraId="535FEA6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Incorporada</w:t>
      </w:r>
      <w:r w:rsidRPr="00A4561C">
        <w:rPr>
          <w:rFonts w:cs="Arial"/>
          <w:sz w:val="16"/>
          <w:szCs w:val="16"/>
        </w:rPr>
        <w:t xml:space="preserve"> por la Resol. SBS N° 2075-2004 del 22.12.2004</w:t>
      </w:r>
    </w:p>
  </w:footnote>
  <w:footnote w:id="2521">
    <w:p w14:paraId="21B17F97"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sidRPr="00A4561C">
        <w:rPr>
          <w:rFonts w:cs="Arial"/>
          <w:bCs/>
          <w:sz w:val="16"/>
          <w:szCs w:val="16"/>
        </w:rPr>
        <w:t>Incorporada</w:t>
      </w:r>
      <w:r w:rsidRPr="00A4561C">
        <w:rPr>
          <w:rFonts w:cs="Arial"/>
          <w:sz w:val="16"/>
          <w:szCs w:val="16"/>
        </w:rPr>
        <w:t xml:space="preserve"> por la Resol. SBS N° 2075-2004 del 22.12.2004</w:t>
      </w:r>
    </w:p>
  </w:footnote>
  <w:footnote w:id="2522">
    <w:p w14:paraId="31788079"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 2075-2004 del 22.12.2004</w:t>
      </w:r>
    </w:p>
  </w:footnote>
  <w:footnote w:id="2523">
    <w:p w14:paraId="76E579C5"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 2075-2004 del 22.12.2004</w:t>
      </w:r>
    </w:p>
  </w:footnote>
  <w:footnote w:id="2524">
    <w:p w14:paraId="5C7D7646"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 2075-2004 del 22.12.2004</w:t>
      </w:r>
    </w:p>
  </w:footnote>
  <w:footnote w:id="2525">
    <w:p w14:paraId="542F3112"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 1145-2005 del 03.08.2005</w:t>
      </w:r>
      <w:r>
        <w:rPr>
          <w:rFonts w:cs="Arial"/>
          <w:sz w:val="16"/>
          <w:szCs w:val="16"/>
        </w:rPr>
        <w:t xml:space="preserve">. Posteriormente la descripción fue modificada mediante </w:t>
      </w:r>
      <w:r>
        <w:rPr>
          <w:rFonts w:cs="Arial"/>
          <w:sz w:val="16"/>
          <w:szCs w:val="16"/>
          <w:lang w:val="es-ES"/>
        </w:rPr>
        <w:t>la Resol. SBS N° 7036-2012 del 19.09.2012</w:t>
      </w:r>
    </w:p>
  </w:footnote>
  <w:footnote w:id="2526">
    <w:p w14:paraId="317A70FB" w14:textId="77777777" w:rsidR="00DB327A" w:rsidRPr="0036339D" w:rsidRDefault="00DB327A">
      <w:pPr>
        <w:pStyle w:val="Textonotapie"/>
        <w:rPr>
          <w:lang w:val="es-PE"/>
        </w:rPr>
      </w:pPr>
      <w:r>
        <w:rPr>
          <w:rStyle w:val="Refdenotaalpie"/>
        </w:rPr>
        <w:footnoteRef/>
      </w:r>
      <w:r>
        <w:t xml:space="preserve"> </w:t>
      </w:r>
      <w:r w:rsidRPr="0036339D">
        <w:rPr>
          <w:rFonts w:cs="Arial"/>
          <w:sz w:val="16"/>
          <w:szCs w:val="16"/>
        </w:rPr>
        <w:t xml:space="preserve">Incorporada por la </w:t>
      </w:r>
      <w:r w:rsidRPr="00A4561C">
        <w:rPr>
          <w:rFonts w:cs="Arial"/>
          <w:sz w:val="16"/>
          <w:szCs w:val="16"/>
        </w:rPr>
        <w:t xml:space="preserve">Resol. SBS N° </w:t>
      </w:r>
      <w:r>
        <w:rPr>
          <w:rFonts w:cs="Arial"/>
          <w:sz w:val="16"/>
          <w:szCs w:val="16"/>
        </w:rPr>
        <w:t>5570</w:t>
      </w:r>
      <w:r w:rsidRPr="00A4561C">
        <w:rPr>
          <w:rFonts w:cs="Arial"/>
          <w:sz w:val="16"/>
          <w:szCs w:val="16"/>
        </w:rPr>
        <w:t>-20</w:t>
      </w:r>
      <w:r>
        <w:rPr>
          <w:rFonts w:cs="Arial"/>
          <w:sz w:val="16"/>
          <w:szCs w:val="16"/>
        </w:rPr>
        <w:t>19</w:t>
      </w:r>
      <w:r w:rsidRPr="00A4561C">
        <w:rPr>
          <w:rFonts w:cs="Arial"/>
          <w:sz w:val="16"/>
          <w:szCs w:val="16"/>
        </w:rPr>
        <w:t xml:space="preserve"> del 2</w:t>
      </w:r>
      <w:r>
        <w:rPr>
          <w:rFonts w:cs="Arial"/>
          <w:sz w:val="16"/>
          <w:szCs w:val="16"/>
        </w:rPr>
        <w:t>7.11</w:t>
      </w:r>
      <w:r w:rsidRPr="00A4561C">
        <w:rPr>
          <w:rFonts w:cs="Arial"/>
          <w:sz w:val="16"/>
          <w:szCs w:val="16"/>
        </w:rPr>
        <w:t>.20</w:t>
      </w:r>
      <w:r>
        <w:rPr>
          <w:rFonts w:cs="Arial"/>
          <w:sz w:val="16"/>
          <w:szCs w:val="16"/>
        </w:rPr>
        <w:t>19</w:t>
      </w:r>
    </w:p>
  </w:footnote>
  <w:footnote w:id="2527">
    <w:p w14:paraId="414D272C" w14:textId="77777777" w:rsidR="00DB327A" w:rsidRPr="0036339D" w:rsidRDefault="00DB327A">
      <w:pPr>
        <w:pStyle w:val="Textonotapie"/>
        <w:rPr>
          <w:lang w:val="es-PE"/>
        </w:rPr>
      </w:pPr>
      <w:r>
        <w:rPr>
          <w:rStyle w:val="Refdenotaalpie"/>
        </w:rPr>
        <w:footnoteRef/>
      </w:r>
      <w:r>
        <w:t xml:space="preserve"> </w:t>
      </w:r>
      <w:r w:rsidRPr="00C707F0">
        <w:rPr>
          <w:rFonts w:cs="Arial"/>
          <w:sz w:val="16"/>
          <w:szCs w:val="16"/>
        </w:rPr>
        <w:t xml:space="preserve">Incorporada por la </w:t>
      </w:r>
      <w:r w:rsidRPr="00A4561C">
        <w:rPr>
          <w:rFonts w:cs="Arial"/>
          <w:sz w:val="16"/>
          <w:szCs w:val="16"/>
        </w:rPr>
        <w:t xml:space="preserve">Resol. SBS N° </w:t>
      </w:r>
      <w:r>
        <w:rPr>
          <w:rFonts w:cs="Arial"/>
          <w:sz w:val="16"/>
          <w:szCs w:val="16"/>
        </w:rPr>
        <w:t>5570</w:t>
      </w:r>
      <w:r w:rsidRPr="00A4561C">
        <w:rPr>
          <w:rFonts w:cs="Arial"/>
          <w:sz w:val="16"/>
          <w:szCs w:val="16"/>
        </w:rPr>
        <w:t>-20</w:t>
      </w:r>
      <w:r>
        <w:rPr>
          <w:rFonts w:cs="Arial"/>
          <w:sz w:val="16"/>
          <w:szCs w:val="16"/>
        </w:rPr>
        <w:t>19</w:t>
      </w:r>
      <w:r w:rsidRPr="00A4561C">
        <w:rPr>
          <w:rFonts w:cs="Arial"/>
          <w:sz w:val="16"/>
          <w:szCs w:val="16"/>
        </w:rPr>
        <w:t xml:space="preserve"> del 2</w:t>
      </w:r>
      <w:r>
        <w:rPr>
          <w:rFonts w:cs="Arial"/>
          <w:sz w:val="16"/>
          <w:szCs w:val="16"/>
        </w:rPr>
        <w:t>7.11</w:t>
      </w:r>
      <w:r w:rsidRPr="00A4561C">
        <w:rPr>
          <w:rFonts w:cs="Arial"/>
          <w:sz w:val="16"/>
          <w:szCs w:val="16"/>
        </w:rPr>
        <w:t>.20</w:t>
      </w:r>
      <w:r>
        <w:rPr>
          <w:rFonts w:cs="Arial"/>
          <w:sz w:val="16"/>
          <w:szCs w:val="16"/>
        </w:rPr>
        <w:t>19</w:t>
      </w:r>
    </w:p>
  </w:footnote>
  <w:footnote w:id="2528">
    <w:p w14:paraId="47E4A29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 1315-2005 del 24.08.2005</w:t>
      </w:r>
    </w:p>
  </w:footnote>
  <w:footnote w:id="2529">
    <w:p w14:paraId="293E725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 2032-2008 del 10.06.2008</w:t>
      </w:r>
      <w:r>
        <w:rPr>
          <w:rFonts w:cs="Arial"/>
          <w:sz w:val="16"/>
          <w:szCs w:val="16"/>
        </w:rPr>
        <w:t xml:space="preserve">. </w:t>
      </w:r>
      <w:r w:rsidR="008D696B">
        <w:rPr>
          <w:rFonts w:cs="Arial"/>
          <w:sz w:val="16"/>
          <w:szCs w:val="16"/>
        </w:rPr>
        <w:t>Eliminada mediante Resolución SBS N° 3178-2022 publicada el 18.10.2022</w:t>
      </w:r>
      <w:r w:rsidR="0050295C">
        <w:rPr>
          <w:rFonts w:cs="Arial"/>
          <w:sz w:val="16"/>
          <w:szCs w:val="16"/>
        </w:rPr>
        <w:t>. Saldos reclasificados a la cuenta 8103.</w:t>
      </w:r>
    </w:p>
  </w:footnote>
  <w:footnote w:id="2530">
    <w:p w14:paraId="5BB64F1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la Resol. SBS N° 1169-2007 del 22.08.2007 y Resol. SBS Nº 1272-2007 del 21.09.2007</w:t>
      </w:r>
    </w:p>
  </w:footnote>
  <w:footnote w:id="2531">
    <w:p w14:paraId="7C064355"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por Resol. SBS Nº 1260-2010 del 05.02.2010</w:t>
      </w:r>
    </w:p>
  </w:footnote>
  <w:footnote w:id="2532">
    <w:p w14:paraId="17520360" w14:textId="77777777" w:rsidR="00DB327A" w:rsidRPr="00734F33" w:rsidRDefault="00DB327A" w:rsidP="005D6594">
      <w:pPr>
        <w:pStyle w:val="Textonotapie"/>
        <w:rPr>
          <w:rFonts w:cs="Arial"/>
          <w:sz w:val="16"/>
          <w:szCs w:val="16"/>
        </w:rPr>
      </w:pPr>
      <w:r w:rsidRPr="007877D1">
        <w:rPr>
          <w:rStyle w:val="Refdenotaalpie"/>
          <w:rFonts w:cs="Arial"/>
          <w:sz w:val="16"/>
          <w:szCs w:val="16"/>
        </w:rPr>
        <w:footnoteRef/>
      </w:r>
      <w:r w:rsidRPr="007877D1">
        <w:rPr>
          <w:rFonts w:cs="Arial"/>
          <w:sz w:val="16"/>
          <w:szCs w:val="16"/>
        </w:rPr>
        <w:t xml:space="preserve"> </w:t>
      </w:r>
      <w:r>
        <w:rPr>
          <w:rFonts w:cs="Arial"/>
          <w:sz w:val="16"/>
          <w:szCs w:val="16"/>
        </w:rPr>
        <w:t>Incorporada</w:t>
      </w:r>
      <w:r w:rsidRPr="007877D1">
        <w:rPr>
          <w:rFonts w:cs="Arial"/>
          <w:sz w:val="16"/>
          <w:szCs w:val="16"/>
        </w:rPr>
        <w:t xml:space="preserve"> la subcuenta y cuentas analíticas, así como su descripción por Resol. SBS Nº 8548-2012 del 09.11.2012, vigente a partir de la información de julio 2013</w:t>
      </w:r>
    </w:p>
  </w:footnote>
  <w:footnote w:id="2533">
    <w:p w14:paraId="40583824" w14:textId="77777777" w:rsidR="00DB327A" w:rsidRPr="00734F33" w:rsidRDefault="00DB327A" w:rsidP="005D6594">
      <w:pPr>
        <w:pStyle w:val="Textonotapie"/>
        <w:rPr>
          <w:rFonts w:cs="Arial"/>
          <w:sz w:val="16"/>
          <w:szCs w:val="16"/>
        </w:rPr>
      </w:pPr>
      <w:r w:rsidRPr="007877D1">
        <w:rPr>
          <w:rStyle w:val="Refdenotaalpie"/>
          <w:rFonts w:cs="Arial"/>
          <w:sz w:val="16"/>
          <w:szCs w:val="16"/>
        </w:rPr>
        <w:footnoteRef/>
      </w:r>
      <w:r w:rsidRPr="007877D1">
        <w:rPr>
          <w:rFonts w:cs="Arial"/>
          <w:sz w:val="16"/>
          <w:szCs w:val="16"/>
        </w:rPr>
        <w:t xml:space="preserve"> </w:t>
      </w:r>
      <w:r>
        <w:rPr>
          <w:rFonts w:cs="Arial"/>
          <w:sz w:val="16"/>
          <w:szCs w:val="16"/>
        </w:rPr>
        <w:t>Incorporada</w:t>
      </w:r>
      <w:r w:rsidRPr="007877D1">
        <w:rPr>
          <w:rFonts w:cs="Arial"/>
          <w:sz w:val="16"/>
          <w:szCs w:val="16"/>
        </w:rPr>
        <w:t xml:space="preserve"> la subcuenta, así como su descripción por Resol. SBS Nº 8548-2012 del 09.11.2012, vigente a partir de la información de julio 2013</w:t>
      </w:r>
      <w:r>
        <w:rPr>
          <w:rFonts w:cs="Arial"/>
          <w:sz w:val="16"/>
          <w:szCs w:val="16"/>
        </w:rPr>
        <w:t>. Posteriormente eliminada la subcuenta 8109.30 por la Resol. SBS N° 5570-2019 del 27.11.2019.</w:t>
      </w:r>
    </w:p>
  </w:footnote>
  <w:footnote w:id="2534">
    <w:p w14:paraId="136E94B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 2075-2004 del 22.12.2004</w:t>
      </w:r>
    </w:p>
  </w:footnote>
  <w:footnote w:id="2535">
    <w:p w14:paraId="144D2ACC"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 1145-2005 del 03.08.2005</w:t>
      </w:r>
    </w:p>
  </w:footnote>
  <w:footnote w:id="2536">
    <w:p w14:paraId="6F6F8B8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Incorporada por la Resol. SBS N° 2032-2008 del 10.06.2008</w:t>
      </w:r>
    </w:p>
  </w:footnote>
  <w:footnote w:id="2537">
    <w:p w14:paraId="2549B050" w14:textId="77777777" w:rsidR="00DB327A" w:rsidRPr="00330816" w:rsidRDefault="00DB327A">
      <w:pPr>
        <w:pStyle w:val="Textonotapie"/>
        <w:rPr>
          <w:rFonts w:cs="Arial"/>
          <w:sz w:val="16"/>
          <w:szCs w:val="16"/>
        </w:rPr>
      </w:pPr>
      <w:r w:rsidRPr="00330816">
        <w:rPr>
          <w:rStyle w:val="Refdenotaalpie"/>
          <w:rFonts w:cs="Arial"/>
          <w:sz w:val="16"/>
          <w:szCs w:val="16"/>
        </w:rPr>
        <w:footnoteRef/>
      </w:r>
      <w:r w:rsidRPr="00330816">
        <w:rPr>
          <w:rFonts w:cs="Arial"/>
          <w:sz w:val="16"/>
          <w:szCs w:val="16"/>
        </w:rPr>
        <w:t xml:space="preserve"> Incorporada por la Resol. SBS N° 2075-2004 del 22.12.2004</w:t>
      </w:r>
    </w:p>
  </w:footnote>
  <w:footnote w:id="2538">
    <w:p w14:paraId="16FDABEE" w14:textId="77777777" w:rsidR="00DB327A" w:rsidRPr="00330816" w:rsidRDefault="00DB327A">
      <w:pPr>
        <w:pStyle w:val="Textonotapie"/>
        <w:rPr>
          <w:rFonts w:cs="Arial"/>
          <w:sz w:val="16"/>
          <w:szCs w:val="16"/>
        </w:rPr>
      </w:pPr>
      <w:r w:rsidRPr="00330816">
        <w:rPr>
          <w:rStyle w:val="Refdenotaalpie"/>
          <w:rFonts w:cs="Arial"/>
          <w:sz w:val="16"/>
          <w:szCs w:val="16"/>
        </w:rPr>
        <w:footnoteRef/>
      </w:r>
      <w:r w:rsidRPr="00330816">
        <w:rPr>
          <w:rFonts w:cs="Arial"/>
          <w:sz w:val="16"/>
          <w:szCs w:val="16"/>
        </w:rPr>
        <w:t xml:space="preserve"> Incorporada por la Resol. SBS N° 1145-2005 del 03.08.2005</w:t>
      </w:r>
    </w:p>
  </w:footnote>
  <w:footnote w:id="2539">
    <w:p w14:paraId="1CB98C26" w14:textId="77777777" w:rsidR="00DB327A" w:rsidRPr="00AB1BF4" w:rsidRDefault="00DB327A" w:rsidP="00AB1BF4">
      <w:pPr>
        <w:pStyle w:val="Textonotapie"/>
        <w:rPr>
          <w:lang w:val="es-PE"/>
        </w:rPr>
      </w:pPr>
      <w:r w:rsidRPr="00330816">
        <w:rPr>
          <w:rStyle w:val="Refdenotaalpie"/>
          <w:sz w:val="16"/>
          <w:szCs w:val="16"/>
        </w:rPr>
        <w:footnoteRef/>
      </w:r>
      <w:r w:rsidRPr="00330816">
        <w:t xml:space="preserve"> </w:t>
      </w:r>
      <w:r w:rsidRPr="00330816">
        <w:rPr>
          <w:sz w:val="16"/>
          <w:szCs w:val="16"/>
          <w:lang w:val="es-PE"/>
        </w:rPr>
        <w:t>Incorporada la subcuenta 8109.31 y sus cuentas y subcuentas analíticas mediante Resol. SBS N° 4829-2013, vigentes a prtir de junio de 2015.</w:t>
      </w:r>
    </w:p>
  </w:footnote>
  <w:footnote w:id="2540">
    <w:p w14:paraId="15425A9C" w14:textId="77777777" w:rsidR="00DB327A" w:rsidRPr="008A1A91" w:rsidRDefault="00DB327A" w:rsidP="002B38F0">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la Resol. SBS N° 4829-2013 del 15.08.2013. Vigente a partir de octubre de 2013.</w:t>
      </w:r>
    </w:p>
  </w:footnote>
  <w:footnote w:id="2541">
    <w:p w14:paraId="2D9ACD1E" w14:textId="77777777" w:rsidR="00DB327A" w:rsidRPr="008A1A91" w:rsidRDefault="00DB327A" w:rsidP="00CE6654">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Incorporada por Oficio múltiple N° 34011-2013-SBS.</w:t>
      </w:r>
    </w:p>
  </w:footnote>
  <w:footnote w:id="2542">
    <w:p w14:paraId="26BBC573"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t xml:space="preserve"> </w:t>
      </w:r>
      <w:r w:rsidRPr="008A1A91">
        <w:rPr>
          <w:rFonts w:cs="Arial"/>
          <w:sz w:val="16"/>
          <w:szCs w:val="16"/>
        </w:rPr>
        <w:t>Incorporada la subcuenta, descripción y cuentas analíticas por la Resol. SBS N° 4174-2015 del 15.07.2015, vigente a partir de la información de diciembre de 2015.</w:t>
      </w:r>
    </w:p>
  </w:footnote>
  <w:footnote w:id="2543">
    <w:p w14:paraId="0C92A68B" w14:textId="77777777" w:rsidR="00DB327A" w:rsidRPr="00743E1B" w:rsidRDefault="00DB327A">
      <w:pPr>
        <w:pStyle w:val="Textonotapie"/>
        <w:rPr>
          <w:rFonts w:cs="Arial"/>
          <w:sz w:val="16"/>
          <w:szCs w:val="16"/>
        </w:rPr>
      </w:pPr>
      <w:r w:rsidRPr="008A1A91">
        <w:rPr>
          <w:rStyle w:val="Refdenotaalpie"/>
          <w:rFonts w:cs="Arial"/>
          <w:sz w:val="16"/>
          <w:szCs w:val="16"/>
        </w:rPr>
        <w:footnoteRef/>
      </w:r>
      <w:r w:rsidRPr="008A1A91">
        <w:rPr>
          <w:rStyle w:val="Refdenotaalpie"/>
          <w:rFonts w:cs="Arial"/>
          <w:sz w:val="16"/>
          <w:szCs w:val="16"/>
        </w:rPr>
        <w:t xml:space="preserve"> </w:t>
      </w:r>
      <w:r w:rsidRPr="008A1A91">
        <w:rPr>
          <w:rFonts w:cs="Arial"/>
          <w:sz w:val="16"/>
          <w:szCs w:val="16"/>
        </w:rPr>
        <w:t>Incorporada la subcuenta, descripción y cuentas analíticas por la Resol. SBS N° 4174-2015 del 15.07.2015, vigente a partir de la información de diciembre de 2015.</w:t>
      </w:r>
    </w:p>
  </w:footnote>
  <w:footnote w:id="2544">
    <w:p w14:paraId="710BED32" w14:textId="77777777" w:rsidR="00DB327A" w:rsidRPr="005D164C" w:rsidRDefault="00DB327A" w:rsidP="005D164C">
      <w:pPr>
        <w:pStyle w:val="Textonotapie"/>
        <w:jc w:val="both"/>
        <w:rPr>
          <w:rFonts w:cs="Arial"/>
          <w:sz w:val="16"/>
          <w:szCs w:val="16"/>
          <w:lang w:val="es-PE"/>
        </w:rPr>
      </w:pPr>
      <w:r w:rsidRPr="005D164C">
        <w:rPr>
          <w:rStyle w:val="Refdenotaalpie"/>
          <w:rFonts w:cs="Arial"/>
          <w:sz w:val="16"/>
          <w:szCs w:val="16"/>
        </w:rPr>
        <w:footnoteRef/>
      </w:r>
      <w:r w:rsidRPr="005D164C">
        <w:rPr>
          <w:rFonts w:cs="Arial"/>
          <w:sz w:val="16"/>
          <w:szCs w:val="16"/>
        </w:rPr>
        <w:t xml:space="preserve"> </w:t>
      </w:r>
      <w:r w:rsidRPr="005D164C">
        <w:rPr>
          <w:rFonts w:cs="Arial"/>
          <w:sz w:val="16"/>
          <w:szCs w:val="16"/>
          <w:lang w:val="es-PE"/>
        </w:rPr>
        <w:t>Incorporada mediante el OM N° 48079-2015 del 16.12.2015, vigente a partir de la información de enero de 2016.</w:t>
      </w:r>
    </w:p>
  </w:footnote>
  <w:footnote w:id="2545">
    <w:p w14:paraId="71979B09" w14:textId="77777777" w:rsidR="00DB327A" w:rsidRPr="00734934" w:rsidRDefault="00DB327A" w:rsidP="00486583">
      <w:pPr>
        <w:pStyle w:val="Textonotapie"/>
        <w:jc w:val="both"/>
        <w:rPr>
          <w:lang w:val="es-PE"/>
        </w:rPr>
      </w:pPr>
      <w:r w:rsidRPr="00734934">
        <w:rPr>
          <w:rStyle w:val="Refdenotaalpie"/>
          <w:rFonts w:cs="Arial"/>
          <w:sz w:val="16"/>
          <w:szCs w:val="16"/>
        </w:rPr>
        <w:footnoteRef/>
      </w:r>
      <w:r w:rsidRPr="00734934">
        <w:rPr>
          <w:rStyle w:val="Refdenotaalpie"/>
          <w:rFonts w:cs="Arial"/>
          <w:sz w:val="16"/>
          <w:szCs w:val="16"/>
        </w:rPr>
        <w:t xml:space="preserve"> </w:t>
      </w:r>
      <w:r>
        <w:rPr>
          <w:rFonts w:cs="Arial"/>
          <w:sz w:val="16"/>
          <w:szCs w:val="16"/>
        </w:rPr>
        <w:t>Incorporada la subcuenta mediante el OM N° 10997-2020 del 13.03.2020 y su descripción, las cuentas analíticas y subcuentas analíticas, mediante el OM N° 11170-2020 del 20.03.2020. Posteriormente modificada la descripción mediante OM N° 17769-2020-SBS del 24.07.2020.</w:t>
      </w:r>
    </w:p>
  </w:footnote>
  <w:footnote w:id="2546">
    <w:p w14:paraId="60239C7B" w14:textId="77777777" w:rsidR="00DB327A" w:rsidRPr="0036339D" w:rsidRDefault="00DB327A">
      <w:pPr>
        <w:pStyle w:val="Textonotapie"/>
        <w:rPr>
          <w:rFonts w:cs="Arial"/>
          <w:sz w:val="16"/>
          <w:szCs w:val="16"/>
          <w:lang w:val="es-PE"/>
        </w:rPr>
      </w:pPr>
      <w:r w:rsidRPr="0036339D">
        <w:rPr>
          <w:rStyle w:val="Refdenotaalpie"/>
          <w:rFonts w:cs="Arial"/>
          <w:sz w:val="16"/>
          <w:szCs w:val="16"/>
        </w:rPr>
        <w:footnoteRef/>
      </w:r>
      <w:r>
        <w:t xml:space="preserve"> </w:t>
      </w:r>
      <w:r w:rsidRPr="0036339D">
        <w:rPr>
          <w:rFonts w:cs="Arial"/>
          <w:sz w:val="16"/>
          <w:szCs w:val="16"/>
          <w:lang w:val="es-PE"/>
        </w:rPr>
        <w:t>Incorporada la subcuenta y sus cuentas analíticas, así como su descripción mediante la Resol. SBS N° 5570-2019 del 27.11.2019.</w:t>
      </w:r>
    </w:p>
  </w:footnote>
  <w:footnote w:id="2547">
    <w:p w14:paraId="51371065" w14:textId="77777777" w:rsidR="00DB327A" w:rsidRPr="008B39EF" w:rsidRDefault="00DB327A" w:rsidP="00515AD3">
      <w:pPr>
        <w:pStyle w:val="Textonotapie"/>
        <w:jc w:val="both"/>
        <w:rPr>
          <w:sz w:val="16"/>
          <w:szCs w:val="16"/>
          <w:lang w:val="es-PE"/>
        </w:rPr>
      </w:pPr>
      <w:r w:rsidRPr="00A60891">
        <w:rPr>
          <w:rStyle w:val="Refdenotaalpie"/>
          <w:rFonts w:cs="Arial"/>
          <w:sz w:val="16"/>
          <w:szCs w:val="16"/>
        </w:rPr>
        <w:footnoteRef/>
      </w:r>
      <w:r w:rsidRPr="00A60891">
        <w:rPr>
          <w:rStyle w:val="Refdenotaalpie"/>
          <w:rFonts w:cs="Arial"/>
          <w:sz w:val="16"/>
          <w:szCs w:val="16"/>
        </w:rPr>
        <w:t xml:space="preserve"> </w:t>
      </w:r>
      <w:r w:rsidRPr="00A60891">
        <w:rPr>
          <w:rFonts w:cs="Arial"/>
          <w:sz w:val="16"/>
          <w:szCs w:val="16"/>
        </w:rPr>
        <w:t>Incorporada por el Oficio Múltiple N° 13206-2020 del 19.05.2020</w:t>
      </w:r>
    </w:p>
  </w:footnote>
  <w:footnote w:id="2548">
    <w:p w14:paraId="487CDA3E" w14:textId="77777777" w:rsidR="00DB327A" w:rsidRPr="008B39EF" w:rsidRDefault="00DB327A">
      <w:pPr>
        <w:pStyle w:val="Textonotapie"/>
        <w:rPr>
          <w:lang w:val="es-PE"/>
        </w:rPr>
      </w:pPr>
      <w:r w:rsidRPr="008B39EF">
        <w:rPr>
          <w:rStyle w:val="Refdenotaalpie"/>
          <w:sz w:val="16"/>
          <w:szCs w:val="16"/>
        </w:rPr>
        <w:footnoteRef/>
      </w:r>
      <w:r w:rsidRPr="008B39EF">
        <w:rPr>
          <w:sz w:val="16"/>
          <w:szCs w:val="16"/>
        </w:rPr>
        <w:t xml:space="preserve"> </w:t>
      </w:r>
      <w:r w:rsidRPr="00A60891">
        <w:rPr>
          <w:rFonts w:cs="Arial"/>
          <w:sz w:val="16"/>
          <w:szCs w:val="16"/>
        </w:rPr>
        <w:t>Incorporada por el Oficio Múltiple N° 13206-2020 del 19.05.2020</w:t>
      </w:r>
    </w:p>
  </w:footnote>
  <w:footnote w:id="2549">
    <w:p w14:paraId="78CD5769"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50">
    <w:p w14:paraId="789F3DA5"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51">
    <w:p w14:paraId="100CCF5E"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52">
    <w:p w14:paraId="567BF654"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53">
    <w:p w14:paraId="6CA5E2A8"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54">
    <w:p w14:paraId="32F547AF"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55">
    <w:p w14:paraId="06CBD9C6"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56">
    <w:p w14:paraId="556E2232"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57">
    <w:p w14:paraId="7D22CAE0"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58">
    <w:p w14:paraId="3ACDF719"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59">
    <w:p w14:paraId="0A8D6083"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60">
    <w:p w14:paraId="6CBC40AD"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61">
    <w:p w14:paraId="0D0A2ACE" w14:textId="77777777" w:rsidR="00DB327A" w:rsidRPr="00430357"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62">
    <w:p w14:paraId="5A18E159" w14:textId="77777777" w:rsidR="00DB327A" w:rsidRPr="00AF1526" w:rsidRDefault="00DB327A" w:rsidP="00AA1F71">
      <w:pPr>
        <w:pStyle w:val="Textonotapie"/>
        <w:rPr>
          <w:rFonts w:cs="Arial"/>
          <w:sz w:val="16"/>
          <w:szCs w:val="16"/>
          <w:lang w:val="es-PE"/>
        </w:rPr>
      </w:pPr>
      <w:r w:rsidRPr="00AF1526">
        <w:rPr>
          <w:rStyle w:val="Refdenotaalpie"/>
          <w:rFonts w:cs="Arial"/>
          <w:sz w:val="16"/>
          <w:szCs w:val="16"/>
        </w:rPr>
        <w:footnoteRef/>
      </w:r>
      <w:r w:rsidRPr="00AF1526">
        <w:rPr>
          <w:rFonts w:cs="Arial"/>
          <w:sz w:val="16"/>
          <w:szCs w:val="16"/>
        </w:rPr>
        <w:t xml:space="preserve"> Incorporada por </w:t>
      </w:r>
      <w:r>
        <w:rPr>
          <w:rFonts w:cs="Arial"/>
          <w:sz w:val="16"/>
          <w:szCs w:val="16"/>
        </w:rPr>
        <w:t>el Oficio Múltiple N° 13206-2020 del 19.05.2020</w:t>
      </w:r>
    </w:p>
  </w:footnote>
  <w:footnote w:id="2563">
    <w:p w14:paraId="0789FC3C"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64">
    <w:p w14:paraId="539E48A9"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65">
    <w:p w14:paraId="7A566471"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66">
    <w:p w14:paraId="5F583637"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67">
    <w:p w14:paraId="5624BCDD"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68">
    <w:p w14:paraId="5A6E3ECE"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69">
    <w:p w14:paraId="526C3A7A"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70">
    <w:p w14:paraId="1D0C4BC4"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71">
    <w:p w14:paraId="7BC351D3"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72">
    <w:p w14:paraId="0F2711A1"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73">
    <w:p w14:paraId="68DBF845"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74">
    <w:p w14:paraId="59D06467"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75">
    <w:p w14:paraId="2AA8AE7E"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76">
    <w:p w14:paraId="243AE0E8"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77">
    <w:p w14:paraId="01D2E28D"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78">
    <w:p w14:paraId="1249EC87"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79">
    <w:p w14:paraId="3903BE74"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80">
    <w:p w14:paraId="5FAE3697"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81">
    <w:p w14:paraId="39711F84"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82">
    <w:p w14:paraId="43D2CA91"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83">
    <w:p w14:paraId="08B1FEB0"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84">
    <w:p w14:paraId="2F844988" w14:textId="77777777" w:rsidR="00DB327A" w:rsidRPr="00D511C2" w:rsidRDefault="00DB327A" w:rsidP="00AA1F71">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85">
    <w:p w14:paraId="0105A49A" w14:textId="77777777" w:rsidR="00DB327A" w:rsidRPr="003C7CE3" w:rsidRDefault="00DB327A" w:rsidP="008C10E7">
      <w:pPr>
        <w:pStyle w:val="Textonotapie"/>
        <w:jc w:val="both"/>
        <w:rPr>
          <w:sz w:val="16"/>
          <w:szCs w:val="16"/>
          <w:lang w:val="es-PE"/>
        </w:rPr>
      </w:pPr>
      <w:r w:rsidRPr="003C7CE3">
        <w:rPr>
          <w:rStyle w:val="Refdenotaalpie"/>
          <w:rFonts w:cs="Arial"/>
          <w:sz w:val="16"/>
          <w:szCs w:val="16"/>
        </w:rPr>
        <w:footnoteRef/>
      </w:r>
      <w:r w:rsidRPr="003C7CE3">
        <w:rPr>
          <w:rStyle w:val="Refdenotaalpie"/>
          <w:rFonts w:cs="Arial"/>
          <w:sz w:val="16"/>
          <w:szCs w:val="16"/>
        </w:rPr>
        <w:t xml:space="preserve"> </w:t>
      </w:r>
      <w:r w:rsidRPr="003C7CE3">
        <w:rPr>
          <w:rFonts w:cs="Arial"/>
          <w:sz w:val="16"/>
          <w:szCs w:val="16"/>
        </w:rPr>
        <w:t>Incorporada por el Oficio Múltiple N° 13206-2020 del 19.05.2020</w:t>
      </w:r>
    </w:p>
  </w:footnote>
  <w:footnote w:id="2586">
    <w:p w14:paraId="50885247" w14:textId="77777777" w:rsidR="00DB327A" w:rsidRPr="003C7CE3" w:rsidRDefault="00DB327A" w:rsidP="008C10E7">
      <w:pPr>
        <w:pStyle w:val="Textonotapie"/>
        <w:rPr>
          <w:lang w:val="es-PE"/>
        </w:rPr>
      </w:pPr>
      <w:r w:rsidRPr="003C7CE3">
        <w:rPr>
          <w:rStyle w:val="Refdenotaalpie"/>
          <w:sz w:val="16"/>
          <w:szCs w:val="16"/>
        </w:rPr>
        <w:footnoteRef/>
      </w:r>
      <w:r w:rsidRPr="003C7CE3">
        <w:rPr>
          <w:sz w:val="16"/>
          <w:szCs w:val="16"/>
        </w:rPr>
        <w:t xml:space="preserve"> </w:t>
      </w:r>
      <w:r w:rsidRPr="003C7CE3">
        <w:rPr>
          <w:rFonts w:cs="Arial"/>
          <w:sz w:val="16"/>
          <w:szCs w:val="16"/>
        </w:rPr>
        <w:t>Incorporada por el Oficio Múltiple N° 13206-2020 del 19.05.2020</w:t>
      </w:r>
    </w:p>
  </w:footnote>
  <w:footnote w:id="2587">
    <w:p w14:paraId="18C95FB0"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88">
    <w:p w14:paraId="0068A57A"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89">
    <w:p w14:paraId="49A0F82F"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90">
    <w:p w14:paraId="3F5E0C20" w14:textId="77777777" w:rsidR="00DB327A" w:rsidRPr="00430357"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91">
    <w:p w14:paraId="160402D1"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92">
    <w:p w14:paraId="32ECC193"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93">
    <w:p w14:paraId="3FCB0057"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94">
    <w:p w14:paraId="69D8DE92"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95">
    <w:p w14:paraId="3FDF867E"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96">
    <w:p w14:paraId="7D37687C"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97">
    <w:p w14:paraId="51B05FA5"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98">
    <w:p w14:paraId="76522DDB"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599">
    <w:p w14:paraId="49B6207F"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00">
    <w:p w14:paraId="6B097E60"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01">
    <w:p w14:paraId="66422BB3"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02">
    <w:p w14:paraId="13935190"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03">
    <w:p w14:paraId="15ACCB7F"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04">
    <w:p w14:paraId="210773DF"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05">
    <w:p w14:paraId="35F4F659"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06">
    <w:p w14:paraId="119B80FD"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07">
    <w:p w14:paraId="15B0166C"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08">
    <w:p w14:paraId="1F58DCAB"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09">
    <w:p w14:paraId="2F163EC6"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10">
    <w:p w14:paraId="037303AE"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11">
    <w:p w14:paraId="6E60E434"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12">
    <w:p w14:paraId="161F8F5C"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13">
    <w:p w14:paraId="53CB88A0"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14">
    <w:p w14:paraId="4245318D"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15">
    <w:p w14:paraId="738AB660"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16">
    <w:p w14:paraId="2B837E02"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17">
    <w:p w14:paraId="6E85D363"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18">
    <w:p w14:paraId="1F0B73CE" w14:textId="77777777" w:rsidR="00DB327A" w:rsidRPr="00D511C2" w:rsidRDefault="00DB327A" w:rsidP="008C10E7">
      <w:pPr>
        <w:pStyle w:val="Textonotapie"/>
        <w:rPr>
          <w:lang w:val="es-PE"/>
        </w:rPr>
      </w:pPr>
      <w:r w:rsidRPr="00D511C2">
        <w:rPr>
          <w:rStyle w:val="Refdenotaalpie"/>
          <w:rFonts w:cs="Arial"/>
          <w:sz w:val="16"/>
          <w:szCs w:val="16"/>
        </w:rPr>
        <w:footnoteRef/>
      </w:r>
      <w:r>
        <w:t xml:space="preserve"> </w:t>
      </w:r>
      <w:r w:rsidRPr="00AF1526">
        <w:rPr>
          <w:rFonts w:cs="Arial"/>
          <w:sz w:val="16"/>
          <w:szCs w:val="16"/>
        </w:rPr>
        <w:t xml:space="preserve">Incorporada por </w:t>
      </w:r>
      <w:r>
        <w:rPr>
          <w:rFonts w:cs="Arial"/>
          <w:sz w:val="16"/>
          <w:szCs w:val="16"/>
        </w:rPr>
        <w:t>el Oficio Múltiple N° 13206-2020 del 19.05.2020.</w:t>
      </w:r>
    </w:p>
  </w:footnote>
  <w:footnote w:id="2619">
    <w:p w14:paraId="15665C9D"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20">
    <w:p w14:paraId="12FB9E0C"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21">
    <w:p w14:paraId="59EAEFE0"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22">
    <w:p w14:paraId="25014316" w14:textId="77777777" w:rsidR="00DB327A" w:rsidRPr="00D511C2" w:rsidRDefault="00DB327A" w:rsidP="008C10E7">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13206-2020 del 19.05.2020.</w:t>
      </w:r>
    </w:p>
  </w:footnote>
  <w:footnote w:id="2623">
    <w:p w14:paraId="3C776D3F" w14:textId="77777777" w:rsidR="00DB327A" w:rsidRPr="003C7CE3" w:rsidRDefault="00DB327A" w:rsidP="00DC2C9D">
      <w:pPr>
        <w:pStyle w:val="Textonotapie"/>
        <w:jc w:val="both"/>
        <w:rPr>
          <w:sz w:val="16"/>
          <w:szCs w:val="16"/>
          <w:lang w:val="es-PE"/>
        </w:rPr>
      </w:pPr>
      <w:r w:rsidRPr="003C7CE3">
        <w:rPr>
          <w:rStyle w:val="Refdenotaalpie"/>
          <w:rFonts w:cs="Arial"/>
          <w:sz w:val="16"/>
          <w:szCs w:val="16"/>
        </w:rPr>
        <w:footnoteRef/>
      </w:r>
      <w:r w:rsidRPr="003C7CE3">
        <w:rPr>
          <w:rStyle w:val="Refdenotaalpie"/>
          <w:rFonts w:cs="Arial"/>
          <w:sz w:val="16"/>
          <w:szCs w:val="16"/>
        </w:rPr>
        <w:t xml:space="preserve"> </w:t>
      </w:r>
      <w:r w:rsidRPr="003C7CE3">
        <w:rPr>
          <w:rFonts w:cs="Arial"/>
          <w:sz w:val="16"/>
          <w:szCs w:val="16"/>
        </w:rPr>
        <w:t>Incorporada por el Oficio Múltiple N° 13206-2020 del 19.05.2020</w:t>
      </w:r>
    </w:p>
  </w:footnote>
  <w:footnote w:id="2624">
    <w:p w14:paraId="4CA6E3F3" w14:textId="77777777" w:rsidR="00DB327A" w:rsidRPr="00CC6814" w:rsidRDefault="00DB327A" w:rsidP="00530EDF">
      <w:pPr>
        <w:pStyle w:val="Textonotapie"/>
      </w:pPr>
      <w:r w:rsidRPr="00090EE1">
        <w:rPr>
          <w:rStyle w:val="Refdenotaalpie"/>
          <w:rFonts w:cs="Arial"/>
          <w:sz w:val="16"/>
          <w:szCs w:val="16"/>
        </w:rPr>
        <w:footnoteRef/>
      </w:r>
      <w: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25">
    <w:p w14:paraId="3983C7DB" w14:textId="77777777" w:rsidR="00DB327A" w:rsidRPr="00D511C2" w:rsidRDefault="00DB327A" w:rsidP="007424AB">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26">
    <w:p w14:paraId="0F96E997" w14:textId="77777777" w:rsidR="00DB327A" w:rsidRPr="00D511C2" w:rsidRDefault="00DB327A" w:rsidP="007424AB">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27">
    <w:p w14:paraId="2B8BEED8" w14:textId="77777777" w:rsidR="00DB327A" w:rsidRPr="00D511C2" w:rsidRDefault="00DB327A" w:rsidP="007424AB">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28">
    <w:p w14:paraId="325695A8" w14:textId="77777777" w:rsidR="00DB327A" w:rsidRPr="00D511C2" w:rsidRDefault="00DB327A" w:rsidP="007424AB">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29">
    <w:p w14:paraId="3EB828EB" w14:textId="77777777" w:rsidR="00DB327A" w:rsidRPr="00D511C2" w:rsidRDefault="00DB327A" w:rsidP="007424AB">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30">
    <w:p w14:paraId="3A06A5E0" w14:textId="77777777" w:rsidR="00DB327A" w:rsidRPr="00D511C2" w:rsidRDefault="00DB327A" w:rsidP="007424AB">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31">
    <w:p w14:paraId="2C16486F" w14:textId="77777777" w:rsidR="00DB327A" w:rsidRPr="00D511C2" w:rsidRDefault="00DB327A" w:rsidP="007424AB">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32">
    <w:p w14:paraId="6DE59DCB" w14:textId="77777777" w:rsidR="00DB327A" w:rsidRPr="00D511C2" w:rsidRDefault="00DB327A" w:rsidP="007268AF">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33">
    <w:p w14:paraId="1CE35BED" w14:textId="77777777" w:rsidR="00DB327A" w:rsidRPr="00D511C2" w:rsidRDefault="00DB327A" w:rsidP="007268AF">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34">
    <w:p w14:paraId="594A4B38" w14:textId="77777777" w:rsidR="00DB327A" w:rsidRPr="00D511C2" w:rsidRDefault="00DB327A" w:rsidP="007268AF">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35">
    <w:p w14:paraId="12347F0F" w14:textId="77777777" w:rsidR="00DB327A" w:rsidRPr="00D511C2" w:rsidRDefault="00DB327A" w:rsidP="007268AF">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36">
    <w:p w14:paraId="02FB2284" w14:textId="77777777" w:rsidR="00DB327A" w:rsidRPr="00D511C2" w:rsidRDefault="00DB327A" w:rsidP="007268AF">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37">
    <w:p w14:paraId="7767E10A" w14:textId="77777777" w:rsidR="00DB327A" w:rsidRPr="00D511C2" w:rsidRDefault="00DB327A" w:rsidP="007268AF">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38">
    <w:p w14:paraId="67313A96" w14:textId="77777777" w:rsidR="00DB327A" w:rsidRPr="00D511C2" w:rsidRDefault="00DB327A" w:rsidP="007268AF">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39">
    <w:p w14:paraId="66A18A4B" w14:textId="77777777" w:rsidR="00DB327A" w:rsidRPr="00D511C2" w:rsidRDefault="00DB327A" w:rsidP="007268AF">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40">
    <w:p w14:paraId="5E435E79" w14:textId="77777777" w:rsidR="00DB327A" w:rsidRPr="00D511C2" w:rsidRDefault="00DB327A" w:rsidP="007268AF">
      <w:pPr>
        <w:pStyle w:val="Textonotapie"/>
        <w:rPr>
          <w:rFonts w:cs="Arial"/>
          <w:sz w:val="16"/>
          <w:szCs w:val="16"/>
          <w:lang w:val="es-PE"/>
        </w:rPr>
      </w:pPr>
      <w:r w:rsidRPr="00D511C2">
        <w:rPr>
          <w:rStyle w:val="Refdenotaalpie"/>
          <w:rFonts w:cs="Arial"/>
          <w:sz w:val="16"/>
          <w:szCs w:val="16"/>
        </w:rPr>
        <w:footnoteRef/>
      </w:r>
      <w:r w:rsidRPr="00D511C2">
        <w:rPr>
          <w:rFonts w:cs="Arial"/>
          <w:sz w:val="16"/>
          <w:szCs w:val="16"/>
        </w:rPr>
        <w:t xml:space="preserve"> </w:t>
      </w:r>
      <w:r w:rsidRPr="00AF1526">
        <w:rPr>
          <w:rFonts w:cs="Arial"/>
          <w:sz w:val="16"/>
          <w:szCs w:val="16"/>
        </w:rPr>
        <w:t xml:space="preserve">Incorporada por </w:t>
      </w:r>
      <w:r>
        <w:rPr>
          <w:rFonts w:cs="Arial"/>
          <w:sz w:val="16"/>
          <w:szCs w:val="16"/>
        </w:rPr>
        <w:t>el Oficio Múltiple N° 17769-2020 del 24.07.2020.</w:t>
      </w:r>
    </w:p>
  </w:footnote>
  <w:footnote w:id="2641">
    <w:p w14:paraId="598C3221" w14:textId="77777777" w:rsidR="00DB327A" w:rsidRPr="00734934" w:rsidRDefault="00DB327A" w:rsidP="00F27B29">
      <w:pPr>
        <w:pStyle w:val="Textonotapie"/>
        <w:jc w:val="both"/>
        <w:rPr>
          <w:lang w:val="es-PE"/>
        </w:rPr>
      </w:pPr>
      <w:r w:rsidRPr="00734934">
        <w:rPr>
          <w:rStyle w:val="Refdenotaalpie"/>
          <w:rFonts w:cs="Arial"/>
          <w:sz w:val="16"/>
          <w:szCs w:val="16"/>
        </w:rPr>
        <w:footnoteRef/>
      </w:r>
      <w:r w:rsidRPr="00734934">
        <w:rPr>
          <w:rStyle w:val="Refdenotaalpie"/>
          <w:rFonts w:cs="Arial"/>
          <w:sz w:val="16"/>
          <w:szCs w:val="16"/>
        </w:rPr>
        <w:t xml:space="preserve"> </w:t>
      </w:r>
      <w:r>
        <w:rPr>
          <w:rFonts w:cs="Arial"/>
          <w:sz w:val="16"/>
          <w:szCs w:val="16"/>
        </w:rPr>
        <w:t>Incorporada la subcuenta, cuentas analíticas y subcuentas analíticas por la Resol. SBS N° 2154-2020 del 04.09.2020.</w:t>
      </w:r>
    </w:p>
  </w:footnote>
  <w:footnote w:id="2642">
    <w:p w14:paraId="726C0496" w14:textId="77777777" w:rsidR="00DB327A" w:rsidRPr="00F81B66" w:rsidRDefault="00DB327A">
      <w:pPr>
        <w:pStyle w:val="Textonotapie"/>
        <w:rPr>
          <w:rFonts w:cs="Arial"/>
          <w:sz w:val="16"/>
          <w:szCs w:val="16"/>
          <w:lang w:val="es-ES"/>
        </w:rPr>
      </w:pPr>
      <w:r w:rsidRPr="00F81B66">
        <w:rPr>
          <w:rStyle w:val="Refdenotaalpie"/>
          <w:rFonts w:cs="Arial"/>
          <w:sz w:val="16"/>
          <w:szCs w:val="16"/>
        </w:rPr>
        <w:footnoteRef/>
      </w:r>
      <w:r w:rsidRPr="00F81B66">
        <w:rPr>
          <w:rFonts w:cs="Arial"/>
          <w:sz w:val="16"/>
          <w:szCs w:val="16"/>
        </w:rPr>
        <w:t xml:space="preserve"> </w:t>
      </w:r>
      <w:r w:rsidRPr="00F81B66">
        <w:rPr>
          <w:rFonts w:cs="Arial"/>
          <w:sz w:val="16"/>
          <w:szCs w:val="16"/>
          <w:lang w:val="es-ES"/>
        </w:rPr>
        <w:t>Modificada por la Resol. SBS N° 1944-2022 del 16.06.2022</w:t>
      </w:r>
      <w:r>
        <w:rPr>
          <w:rFonts w:cs="Arial"/>
          <w:sz w:val="16"/>
          <w:szCs w:val="16"/>
          <w:lang w:val="es-ES"/>
        </w:rPr>
        <w:t>.</w:t>
      </w:r>
    </w:p>
  </w:footnote>
  <w:footnote w:id="2643">
    <w:p w14:paraId="34F8DE36" w14:textId="77777777" w:rsidR="00DB327A" w:rsidRPr="00734934" w:rsidRDefault="00DB327A" w:rsidP="00F27B29">
      <w:pPr>
        <w:pStyle w:val="Textonotapie"/>
        <w:jc w:val="both"/>
        <w:rPr>
          <w:lang w:val="es-PE"/>
        </w:rPr>
      </w:pPr>
      <w:r w:rsidRPr="00734934">
        <w:rPr>
          <w:rStyle w:val="Refdenotaalpie"/>
          <w:rFonts w:cs="Arial"/>
          <w:sz w:val="16"/>
          <w:szCs w:val="16"/>
        </w:rPr>
        <w:footnoteRef/>
      </w:r>
      <w:r w:rsidRPr="00734934">
        <w:rPr>
          <w:rStyle w:val="Refdenotaalpie"/>
          <w:rFonts w:cs="Arial"/>
          <w:sz w:val="16"/>
          <w:szCs w:val="16"/>
        </w:rPr>
        <w:t xml:space="preserve"> </w:t>
      </w:r>
      <w:r>
        <w:rPr>
          <w:rFonts w:cs="Arial"/>
          <w:sz w:val="16"/>
          <w:szCs w:val="16"/>
        </w:rPr>
        <w:t>Incorporada la subcuenta, cuentas analíticas y subcuentas analíticas por la Resol. SBS N° 2154-2020 del 04.09.2020.</w:t>
      </w:r>
    </w:p>
  </w:footnote>
  <w:footnote w:id="2644">
    <w:p w14:paraId="4A7190DD" w14:textId="77777777" w:rsidR="00DB327A" w:rsidRPr="008476E1" w:rsidRDefault="00DB327A" w:rsidP="00530EDF">
      <w:pPr>
        <w:pStyle w:val="Textonotapie"/>
      </w:pPr>
      <w:r w:rsidRPr="00090EE1">
        <w:rPr>
          <w:rStyle w:val="Refdenotaalpie"/>
          <w:rFonts w:cs="Arial"/>
          <w:sz w:val="16"/>
          <w:szCs w:val="16"/>
        </w:rPr>
        <w:footnoteRef/>
      </w:r>
      <w: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45">
    <w:p w14:paraId="01CF408F"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46">
    <w:p w14:paraId="06EC725D"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47">
    <w:p w14:paraId="37EC070C"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48">
    <w:p w14:paraId="74D716BD"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49">
    <w:p w14:paraId="7A9034D6"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50">
    <w:p w14:paraId="0947F067"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51">
    <w:p w14:paraId="27DE603C"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52">
    <w:p w14:paraId="191E95D9"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53">
    <w:p w14:paraId="45675436"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54">
    <w:p w14:paraId="2816862B"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55">
    <w:p w14:paraId="0325DE57"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56">
    <w:p w14:paraId="5ECF645A"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57">
    <w:p w14:paraId="5549CC1B"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58">
    <w:p w14:paraId="0B27F883"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59">
    <w:p w14:paraId="17755EC2"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60">
    <w:p w14:paraId="0CC0EF8D"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61">
    <w:p w14:paraId="60B2BB1A"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62">
    <w:p w14:paraId="43C0CE34"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63">
    <w:p w14:paraId="56B38119"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64">
    <w:p w14:paraId="3F6C7E9D"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65">
    <w:p w14:paraId="40422168"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66">
    <w:p w14:paraId="44085A7D"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67">
    <w:p w14:paraId="0F8440BC"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68">
    <w:p w14:paraId="5FB41F2C"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69">
    <w:p w14:paraId="1C1CC1A3"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70">
    <w:p w14:paraId="163D5E36"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71">
    <w:p w14:paraId="4B5408D8" w14:textId="77777777" w:rsidR="00DB327A" w:rsidRPr="00090EE1" w:rsidRDefault="00DB327A" w:rsidP="00530EDF">
      <w:pPr>
        <w:pStyle w:val="Textonotapie"/>
        <w:rPr>
          <w:lang w:val="es-PE"/>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72">
    <w:p w14:paraId="71E42E64"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73">
    <w:p w14:paraId="59D4B00E"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74">
    <w:p w14:paraId="4F73017F"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75">
    <w:p w14:paraId="0A0D3B02"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76">
    <w:p w14:paraId="389D7559"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77">
    <w:p w14:paraId="0BABA4F6"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78">
    <w:p w14:paraId="52E42BBC"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79">
    <w:p w14:paraId="166EB83F"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80">
    <w:p w14:paraId="309F0069"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81">
    <w:p w14:paraId="5EDF8679"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82">
    <w:p w14:paraId="4036B0FD"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83">
    <w:p w14:paraId="0D30BC5F"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84">
    <w:p w14:paraId="21B72F8D"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85">
    <w:p w14:paraId="0BA8000E"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86">
    <w:p w14:paraId="4716C5AB"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87">
    <w:p w14:paraId="4FAA0DE2"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88">
    <w:p w14:paraId="49E36BFF"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89">
    <w:p w14:paraId="34B2E7C2"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90">
    <w:p w14:paraId="4E71DA50"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91">
    <w:p w14:paraId="00D10AEE"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92">
    <w:p w14:paraId="6E9CF418"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93">
    <w:p w14:paraId="164D404C"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94">
    <w:p w14:paraId="2CA86121"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95">
    <w:p w14:paraId="52A2E755"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96">
    <w:p w14:paraId="4E91987F"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97">
    <w:p w14:paraId="42941A33"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98">
    <w:p w14:paraId="46BDFD1B"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699">
    <w:p w14:paraId="01A3C1D7" w14:textId="77777777" w:rsidR="00DB327A" w:rsidRPr="00090EE1" w:rsidRDefault="00DB327A" w:rsidP="00530EDF">
      <w:pPr>
        <w:pStyle w:val="Textonotapie"/>
        <w:rPr>
          <w:rStyle w:val="Refdenotaalpie"/>
          <w:rFonts w:cs="Arial"/>
          <w:sz w:val="18"/>
          <w:szCs w:val="18"/>
        </w:rPr>
      </w:pPr>
      <w:r w:rsidRPr="00090EE1">
        <w:rPr>
          <w:rStyle w:val="Refdenotaalpie"/>
          <w:rFonts w:cs="Arial"/>
          <w:sz w:val="16"/>
          <w:szCs w:val="16"/>
        </w:rPr>
        <w:footnoteRef/>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00">
    <w:p w14:paraId="024FFE18" w14:textId="77777777" w:rsidR="00DB327A" w:rsidRPr="00090EE1" w:rsidRDefault="00DB327A" w:rsidP="00530EDF">
      <w:pPr>
        <w:pStyle w:val="Textonotapie"/>
        <w:rPr>
          <w:lang w:val="es-PE"/>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01">
    <w:p w14:paraId="51D39FE8" w14:textId="77777777" w:rsidR="00DB327A" w:rsidRPr="00090EE1" w:rsidRDefault="00DB327A" w:rsidP="00530EDF">
      <w:pPr>
        <w:pStyle w:val="Textonotapie"/>
        <w:rPr>
          <w:rStyle w:val="Refdenotaalpie"/>
          <w:rFonts w:cs="Arial"/>
          <w:sz w:val="18"/>
          <w:szCs w:val="18"/>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02">
    <w:p w14:paraId="3EAA6DAB"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03">
    <w:p w14:paraId="2B3E174F"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04">
    <w:p w14:paraId="0810F18B"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05">
    <w:p w14:paraId="0D0F0BAF" w14:textId="77777777" w:rsidR="00DB327A" w:rsidRPr="00090EE1" w:rsidRDefault="00DB327A" w:rsidP="00530EDF">
      <w:pPr>
        <w:pStyle w:val="Textonotapie"/>
        <w:rPr>
          <w:rFonts w:cs="Arial"/>
          <w:sz w:val="16"/>
          <w:szCs w:val="16"/>
          <w:vertAlign w:val="superscript"/>
        </w:rPr>
      </w:pPr>
      <w:r w:rsidRPr="00090EE1">
        <w:rPr>
          <w:rStyle w:val="Refdenotaalpie"/>
          <w:rFonts w:cs="Arial"/>
          <w:sz w:val="16"/>
          <w:szCs w:val="16"/>
        </w:rPr>
        <w:footnoteRef/>
      </w:r>
      <w: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06">
    <w:p w14:paraId="153FF62B"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07">
    <w:p w14:paraId="51D38EEF"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08">
    <w:p w14:paraId="3C1F5352"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09">
    <w:p w14:paraId="18CC4B3B"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10">
    <w:p w14:paraId="706ED31F"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11">
    <w:p w14:paraId="66A65168"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12">
    <w:p w14:paraId="158DFA72"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13">
    <w:p w14:paraId="02CD9DF7"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14">
    <w:p w14:paraId="2531C933"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15">
    <w:p w14:paraId="0200736A"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16">
    <w:p w14:paraId="6658515E"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17">
    <w:p w14:paraId="65367544"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18">
    <w:p w14:paraId="753D94AE"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19">
    <w:p w14:paraId="567DD564"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20">
    <w:p w14:paraId="347032AC"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21">
    <w:p w14:paraId="4F54C60D"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22">
    <w:p w14:paraId="023ECB33"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23">
    <w:p w14:paraId="3E061B46"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24">
    <w:p w14:paraId="0B512BAB"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25">
    <w:p w14:paraId="4405046E"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26">
    <w:p w14:paraId="0F87CA7A"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27">
    <w:p w14:paraId="676F6DFA"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28">
    <w:p w14:paraId="38DB10D9" w14:textId="77777777" w:rsidR="00DB327A" w:rsidRPr="00090EE1" w:rsidRDefault="00DB327A" w:rsidP="00530EDF">
      <w:pPr>
        <w:pStyle w:val="Textonotapie"/>
        <w:rPr>
          <w:rStyle w:val="Refdenotaalpie"/>
          <w:rFonts w:cs="Arial"/>
          <w:sz w:val="16"/>
          <w:szCs w:val="16"/>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29">
    <w:p w14:paraId="4722266E" w14:textId="77777777" w:rsidR="00DB327A" w:rsidRPr="00090EE1" w:rsidRDefault="00DB327A" w:rsidP="00530EDF">
      <w:pPr>
        <w:pStyle w:val="Textonotapie"/>
        <w:rPr>
          <w:lang w:val="es-PE"/>
        </w:rPr>
      </w:pPr>
      <w:r w:rsidRPr="00090EE1">
        <w:rPr>
          <w:rStyle w:val="Refdenotaalpie"/>
          <w:rFonts w:cs="Arial"/>
          <w:sz w:val="16"/>
          <w:szCs w:val="16"/>
        </w:rPr>
        <w:footnoteRef/>
      </w:r>
      <w:r w:rsidRPr="00090EE1">
        <w:rPr>
          <w:rStyle w:val="Refdenotaalpie"/>
          <w:rFonts w:cs="Arial"/>
          <w:sz w:val="16"/>
          <w:szCs w:val="16"/>
        </w:rP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2730">
    <w:p w14:paraId="04291C63" w14:textId="77777777" w:rsidR="00DB327A" w:rsidRPr="002271FA" w:rsidRDefault="00DB327A">
      <w:pPr>
        <w:pStyle w:val="Textonotapie"/>
        <w:rPr>
          <w:lang w:val="es-PE"/>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31">
    <w:p w14:paraId="3832ADF3"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32">
    <w:p w14:paraId="0B480EA9"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33">
    <w:p w14:paraId="66671287"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34">
    <w:p w14:paraId="1B3EBA88"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35">
    <w:p w14:paraId="5086C60D"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36">
    <w:p w14:paraId="5D68C7F9"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37">
    <w:p w14:paraId="17CC80D6"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38">
    <w:p w14:paraId="1B77625E"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39">
    <w:p w14:paraId="4E0574B5"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40">
    <w:p w14:paraId="425B2550"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41">
    <w:p w14:paraId="3DB33492"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42">
    <w:p w14:paraId="1EF49BF5"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43">
    <w:p w14:paraId="290FD475"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44">
    <w:p w14:paraId="5F5646CC"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45">
    <w:p w14:paraId="0BE6E617"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46">
    <w:p w14:paraId="3415BC00"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47">
    <w:p w14:paraId="40DA15F4"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48">
    <w:p w14:paraId="09891633" w14:textId="77777777" w:rsidR="00DB327A" w:rsidRPr="002271FA" w:rsidRDefault="00DB327A">
      <w:pPr>
        <w:pStyle w:val="Textonotapie"/>
        <w:rPr>
          <w:lang w:val="es-PE"/>
        </w:rPr>
      </w:pPr>
      <w:r w:rsidRPr="002271FA">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928-2021 del 30.03.2021</w:t>
      </w:r>
    </w:p>
  </w:footnote>
  <w:footnote w:id="2749">
    <w:p w14:paraId="6B254CDC" w14:textId="77777777" w:rsidR="00DB327A" w:rsidRPr="002271FA" w:rsidRDefault="00DB327A">
      <w:pPr>
        <w:pStyle w:val="Textonotapie"/>
        <w:rPr>
          <w:lang w:val="es-PE"/>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50">
    <w:p w14:paraId="110285D1"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51">
    <w:p w14:paraId="28D45A00"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52">
    <w:p w14:paraId="758D78E1"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53">
    <w:p w14:paraId="4F63497F"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54">
    <w:p w14:paraId="2F076D6C"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55">
    <w:p w14:paraId="4AFD8B5F"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56">
    <w:p w14:paraId="7BD88BC2" w14:textId="77777777" w:rsidR="00DB327A" w:rsidRPr="002271FA" w:rsidRDefault="00DB327A">
      <w:pPr>
        <w:pStyle w:val="Textonotapie"/>
        <w:rPr>
          <w:rStyle w:val="Refdenotaalpie"/>
          <w:rFonts w:cs="Arial"/>
          <w:sz w:val="16"/>
          <w:szCs w:val="16"/>
        </w:rPr>
      </w:pPr>
      <w:r w:rsidRPr="002271FA">
        <w:rPr>
          <w:rStyle w:val="Refdenotaalpie"/>
          <w:rFonts w:cs="Arial"/>
          <w:sz w:val="16"/>
          <w:szCs w:val="16"/>
        </w:rPr>
        <w:footnoteRef/>
      </w:r>
      <w:r w:rsidRPr="002271FA">
        <w:rPr>
          <w:rStyle w:val="Refdenotaalpie"/>
          <w:rFonts w:cs="Arial"/>
          <w:sz w:val="16"/>
          <w:szCs w:val="16"/>
        </w:rPr>
        <w:t xml:space="preserve"> </w:t>
      </w:r>
      <w:r>
        <w:rPr>
          <w:rFonts w:cs="Arial"/>
          <w:bCs/>
          <w:sz w:val="16"/>
          <w:szCs w:val="16"/>
        </w:rPr>
        <w:t xml:space="preserve">Incorporada por la </w:t>
      </w:r>
      <w:r>
        <w:rPr>
          <w:rFonts w:cs="Arial"/>
          <w:sz w:val="16"/>
          <w:szCs w:val="16"/>
        </w:rPr>
        <w:t>Resol. SBS N° 928-2021 del 30.03.2021</w:t>
      </w:r>
    </w:p>
  </w:footnote>
  <w:footnote w:id="2757">
    <w:p w14:paraId="3D767FEC" w14:textId="77777777" w:rsidR="00DB327A" w:rsidRPr="002271FA" w:rsidRDefault="00DB327A">
      <w:pPr>
        <w:pStyle w:val="Textonotapie"/>
        <w:rPr>
          <w:lang w:val="es-PE"/>
        </w:rPr>
      </w:pPr>
      <w:r w:rsidRPr="002271FA">
        <w:rPr>
          <w:rStyle w:val="Refdenotaalpie"/>
          <w:rFonts w:cs="Arial"/>
          <w:sz w:val="16"/>
          <w:szCs w:val="16"/>
        </w:rPr>
        <w:footnoteRef/>
      </w:r>
      <w:r>
        <w:rPr>
          <w:rFonts w:cs="Arial"/>
          <w:bCs/>
          <w:sz w:val="16"/>
          <w:szCs w:val="16"/>
        </w:rPr>
        <w:t xml:space="preserve"> Incorporada por la </w:t>
      </w:r>
      <w:r>
        <w:rPr>
          <w:rFonts w:cs="Arial"/>
          <w:sz w:val="16"/>
          <w:szCs w:val="16"/>
        </w:rPr>
        <w:t>Resol. SBS N° 928-2021 del 30.03.2021</w:t>
      </w:r>
    </w:p>
  </w:footnote>
  <w:footnote w:id="2758">
    <w:p w14:paraId="061650B0" w14:textId="77777777" w:rsidR="00DB327A" w:rsidRPr="00FB3403" w:rsidRDefault="00DB327A">
      <w:pPr>
        <w:pStyle w:val="Textonotapie"/>
        <w:rPr>
          <w:lang w:val="es-PE"/>
        </w:rPr>
      </w:pPr>
      <w:r w:rsidRPr="00FB3403">
        <w:rPr>
          <w:rStyle w:val="Refdenotaalpie"/>
          <w:rFonts w:cs="Arial"/>
          <w:sz w:val="16"/>
          <w:szCs w:val="16"/>
        </w:rPr>
        <w:footnoteRef/>
      </w:r>
      <w:r w:rsidRPr="00FB3403">
        <w:rPr>
          <w:rStyle w:val="Refdenotaalpie"/>
          <w:rFonts w:cs="Arial"/>
          <w:sz w:val="16"/>
          <w:szCs w:val="16"/>
        </w:rPr>
        <w:t xml:space="preserve"> </w:t>
      </w:r>
      <w:r>
        <w:rPr>
          <w:rFonts w:cs="Arial"/>
          <w:bCs/>
          <w:sz w:val="16"/>
          <w:szCs w:val="16"/>
        </w:rPr>
        <w:t xml:space="preserve">Incorporada por la </w:t>
      </w:r>
      <w:r>
        <w:rPr>
          <w:rFonts w:cs="Arial"/>
          <w:sz w:val="16"/>
          <w:szCs w:val="16"/>
        </w:rPr>
        <w:t>Resol. SBS N° 1933-2021 del 01.07.2021</w:t>
      </w:r>
    </w:p>
  </w:footnote>
  <w:footnote w:id="2759">
    <w:p w14:paraId="21221C26"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60">
    <w:p w14:paraId="349E97BA"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61">
    <w:p w14:paraId="432F7DB5"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62">
    <w:p w14:paraId="0FF65901" w14:textId="77777777" w:rsidR="00DB327A" w:rsidRPr="00AB36EE" w:rsidRDefault="00DB327A" w:rsidP="00E074F5">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1933-2021 del 01.07.2021</w:t>
      </w:r>
    </w:p>
  </w:footnote>
  <w:footnote w:id="2763">
    <w:p w14:paraId="78C14371" w14:textId="77777777" w:rsidR="00DB327A" w:rsidRPr="00AB36EE" w:rsidRDefault="00DB327A" w:rsidP="00E074F5">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1933-2021 del 01.07.2021</w:t>
      </w:r>
    </w:p>
  </w:footnote>
  <w:footnote w:id="2764">
    <w:p w14:paraId="29453C37"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65">
    <w:p w14:paraId="6023CEB0"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66">
    <w:p w14:paraId="58BD256E"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67">
    <w:p w14:paraId="6B51D196"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68">
    <w:p w14:paraId="3CE26586"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69">
    <w:p w14:paraId="545D8D3C"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70">
    <w:p w14:paraId="2400228C"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71">
    <w:p w14:paraId="343A0FFB"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72">
    <w:p w14:paraId="3283CFB9"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73">
    <w:p w14:paraId="05C4C740"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74">
    <w:p w14:paraId="691C89F6"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75">
    <w:p w14:paraId="06E5868D"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76">
    <w:p w14:paraId="2E677D15"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77">
    <w:p w14:paraId="53364866"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78">
    <w:p w14:paraId="64844C9D"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79">
    <w:p w14:paraId="427C21E4"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80">
    <w:p w14:paraId="2F2CEF29"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81">
    <w:p w14:paraId="69DFCEBC"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82">
    <w:p w14:paraId="4A0AF024"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83">
    <w:p w14:paraId="20AB79DC"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84">
    <w:p w14:paraId="6D6EAC29"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85">
    <w:p w14:paraId="49CF866C"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86">
    <w:p w14:paraId="3964BBDF"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87">
    <w:p w14:paraId="68881D4C"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88">
    <w:p w14:paraId="48D8CACB" w14:textId="77777777" w:rsidR="00DB327A" w:rsidRPr="00AB36EE" w:rsidRDefault="00DB327A" w:rsidP="00E074F5">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1933-2021 del 01.07.2021</w:t>
      </w:r>
    </w:p>
  </w:footnote>
  <w:footnote w:id="2789">
    <w:p w14:paraId="3FE8B3F3"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90">
    <w:p w14:paraId="5D4C41D3" w14:textId="77777777" w:rsidR="00DB327A" w:rsidRPr="00AB36EE" w:rsidRDefault="00DB327A" w:rsidP="00E074F5">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1933-2021 del 01.07.2021</w:t>
      </w:r>
    </w:p>
  </w:footnote>
  <w:footnote w:id="2791">
    <w:p w14:paraId="51861F9B" w14:textId="77777777" w:rsidR="00DB327A" w:rsidRPr="00AB36EE" w:rsidRDefault="00DB327A" w:rsidP="00E074F5">
      <w:pPr>
        <w:pStyle w:val="Textonotapie"/>
        <w:rPr>
          <w:lang w:val="es-PE"/>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92">
    <w:p w14:paraId="217762FD"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93">
    <w:p w14:paraId="7C1D4A0A" w14:textId="77777777" w:rsidR="00DB327A" w:rsidRPr="00AB36EE" w:rsidRDefault="00DB327A" w:rsidP="00E074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94">
    <w:p w14:paraId="0AAE6270" w14:textId="77777777" w:rsidR="00DB327A" w:rsidRPr="00AB36EE" w:rsidRDefault="00DB327A" w:rsidP="00E074F5">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1933-2021 del 01.07.2021</w:t>
      </w:r>
    </w:p>
  </w:footnote>
  <w:footnote w:id="2795">
    <w:p w14:paraId="5F031F74" w14:textId="77777777" w:rsidR="00DB327A" w:rsidRPr="00FB3403" w:rsidRDefault="00DB327A">
      <w:pPr>
        <w:pStyle w:val="Textonotapie"/>
        <w:rPr>
          <w:lang w:val="es-PE"/>
        </w:rPr>
      </w:pPr>
      <w:r w:rsidRPr="00FB3403">
        <w:rPr>
          <w:rStyle w:val="Refdenotaalpie"/>
          <w:rFonts w:cs="Arial"/>
          <w:sz w:val="16"/>
          <w:szCs w:val="16"/>
        </w:rPr>
        <w:footnoteRef/>
      </w:r>
      <w:r w:rsidRPr="00FB3403">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96">
    <w:p w14:paraId="15DA8AE5"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97">
    <w:p w14:paraId="7C0F404A"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98">
    <w:p w14:paraId="70225390"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799">
    <w:p w14:paraId="6FEC9EBD" w14:textId="77777777" w:rsidR="00DB327A" w:rsidRPr="00AB36EE" w:rsidRDefault="00DB327A" w:rsidP="0060457F">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1933-2021 del 01.07.2021</w:t>
      </w:r>
    </w:p>
  </w:footnote>
  <w:footnote w:id="2800">
    <w:p w14:paraId="6392BA5C" w14:textId="77777777" w:rsidR="00DB327A" w:rsidRPr="00AB36EE" w:rsidRDefault="00DB327A" w:rsidP="0060457F">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1933-2021 del 01.07.2021</w:t>
      </w:r>
    </w:p>
  </w:footnote>
  <w:footnote w:id="2801">
    <w:p w14:paraId="0F044573"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02">
    <w:p w14:paraId="31E90114"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03">
    <w:p w14:paraId="52DB2DDD"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04">
    <w:p w14:paraId="3D7B49B5"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05">
    <w:p w14:paraId="3DC7771A"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06">
    <w:p w14:paraId="2830EBD3"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07">
    <w:p w14:paraId="77D3CD26"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08">
    <w:p w14:paraId="1372204C"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09">
    <w:p w14:paraId="1C4DAFE5"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10">
    <w:p w14:paraId="6B61A514"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11">
    <w:p w14:paraId="1C06D5A5"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12">
    <w:p w14:paraId="4D3EEBA4"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13">
    <w:p w14:paraId="01E2BE1C"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14">
    <w:p w14:paraId="72A3EF3E"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15">
    <w:p w14:paraId="161E0AC6"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16">
    <w:p w14:paraId="1990120B"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17">
    <w:p w14:paraId="4710E7BE"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18">
    <w:p w14:paraId="6E974341"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19">
    <w:p w14:paraId="3BFC0FA5"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20">
    <w:p w14:paraId="4FF110AC"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21">
    <w:p w14:paraId="6E196741"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22">
    <w:p w14:paraId="5F9B2179"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23">
    <w:p w14:paraId="5D5FF858"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24">
    <w:p w14:paraId="45C73C8F"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25">
    <w:p w14:paraId="076B05B5" w14:textId="77777777" w:rsidR="00DB327A" w:rsidRPr="00AB36EE" w:rsidRDefault="00DB327A" w:rsidP="0060457F">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1933-2021 del 01.07.2021</w:t>
      </w:r>
    </w:p>
  </w:footnote>
  <w:footnote w:id="2826">
    <w:p w14:paraId="2FC6965F"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27">
    <w:p w14:paraId="70837507" w14:textId="77777777" w:rsidR="00DB327A" w:rsidRPr="00AB36EE" w:rsidRDefault="00DB327A" w:rsidP="0060457F">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1933-2021 del 01.07.2021</w:t>
      </w:r>
    </w:p>
  </w:footnote>
  <w:footnote w:id="2828">
    <w:p w14:paraId="7E2D886C" w14:textId="77777777" w:rsidR="00DB327A" w:rsidRPr="00AB36EE" w:rsidRDefault="00DB327A" w:rsidP="0060457F">
      <w:pPr>
        <w:pStyle w:val="Textonotapie"/>
        <w:rPr>
          <w:lang w:val="es-PE"/>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29">
    <w:p w14:paraId="33D7933E"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30">
    <w:p w14:paraId="70387CAD" w14:textId="77777777" w:rsidR="00DB327A" w:rsidRPr="00AB36EE" w:rsidRDefault="00DB327A" w:rsidP="0060457F">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1933-2021 del 01.07.2021</w:t>
      </w:r>
    </w:p>
  </w:footnote>
  <w:footnote w:id="2831">
    <w:p w14:paraId="4213D9CE" w14:textId="77777777" w:rsidR="00DB327A" w:rsidRPr="00AB36EE" w:rsidRDefault="00DB327A" w:rsidP="0060457F">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1933-2021 del 01.07.2021</w:t>
      </w:r>
    </w:p>
  </w:footnote>
  <w:footnote w:id="2832">
    <w:p w14:paraId="0E978F7A" w14:textId="77777777" w:rsidR="00DB327A" w:rsidRPr="00FD6002" w:rsidRDefault="00DB327A">
      <w:pPr>
        <w:pStyle w:val="Textonotapie"/>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Subcuenta i</w:t>
      </w:r>
      <w:r w:rsidRPr="00085C0B">
        <w:rPr>
          <w:rFonts w:cs="Arial"/>
          <w:sz w:val="16"/>
          <w:szCs w:val="16"/>
        </w:rPr>
        <w:t xml:space="preserve">ncorporada por la </w:t>
      </w:r>
      <w:r>
        <w:rPr>
          <w:rFonts w:cs="Arial"/>
          <w:sz w:val="16"/>
          <w:szCs w:val="16"/>
        </w:rPr>
        <w:t>Resol. SBS N° 2931-2021 del 01.10.2021.</w:t>
      </w:r>
    </w:p>
  </w:footnote>
  <w:footnote w:id="2833">
    <w:p w14:paraId="6767F46A" w14:textId="77777777" w:rsidR="00DB327A" w:rsidRPr="00E67295" w:rsidRDefault="00DB327A">
      <w:pPr>
        <w:pStyle w:val="Textonotapie"/>
        <w:rPr>
          <w:rStyle w:val="Refdenotaalpie"/>
          <w:rFonts w:cs="Arial"/>
          <w:sz w:val="16"/>
          <w:szCs w:val="16"/>
        </w:rPr>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Descripción i</w:t>
      </w:r>
      <w:r w:rsidRPr="00085C0B">
        <w:rPr>
          <w:rFonts w:cs="Arial"/>
          <w:sz w:val="16"/>
          <w:szCs w:val="16"/>
        </w:rPr>
        <w:t xml:space="preserve">ncorporada por la </w:t>
      </w:r>
      <w:r>
        <w:rPr>
          <w:rFonts w:cs="Arial"/>
          <w:sz w:val="16"/>
          <w:szCs w:val="16"/>
        </w:rPr>
        <w:t>Resol. SBS N° 2931-2021 del 01.10.2021.</w:t>
      </w:r>
    </w:p>
  </w:footnote>
  <w:footnote w:id="2834">
    <w:p w14:paraId="1A187016" w14:textId="77777777" w:rsidR="00DB327A" w:rsidRPr="00E67295" w:rsidRDefault="00DB327A">
      <w:pPr>
        <w:pStyle w:val="Textonotapie"/>
        <w:rPr>
          <w:rStyle w:val="Refdenotaalpie"/>
          <w:rFonts w:cs="Arial"/>
          <w:sz w:val="16"/>
          <w:szCs w:val="16"/>
        </w:rPr>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Cuenta analítica i</w:t>
      </w:r>
      <w:r w:rsidRPr="00085C0B">
        <w:rPr>
          <w:rFonts w:cs="Arial"/>
          <w:sz w:val="16"/>
          <w:szCs w:val="16"/>
        </w:rPr>
        <w:t xml:space="preserve">ncorporada por la </w:t>
      </w:r>
      <w:r>
        <w:rPr>
          <w:rFonts w:cs="Arial"/>
          <w:sz w:val="16"/>
          <w:szCs w:val="16"/>
        </w:rPr>
        <w:t>Resol. SBS N° 2931-2021 del 01.10.2021.</w:t>
      </w:r>
    </w:p>
  </w:footnote>
  <w:footnote w:id="2835">
    <w:p w14:paraId="3690ACD9" w14:textId="77777777" w:rsidR="00DB327A" w:rsidRPr="00E67295" w:rsidRDefault="00DB327A">
      <w:pPr>
        <w:pStyle w:val="Textonotapie"/>
        <w:rPr>
          <w:rStyle w:val="Refdenotaalpie"/>
          <w:rFonts w:cs="Arial"/>
          <w:sz w:val="16"/>
          <w:szCs w:val="16"/>
        </w:rPr>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Cuenta analítica i</w:t>
      </w:r>
      <w:r w:rsidRPr="00085C0B">
        <w:rPr>
          <w:rFonts w:cs="Arial"/>
          <w:sz w:val="16"/>
          <w:szCs w:val="16"/>
        </w:rPr>
        <w:t xml:space="preserve">ncorporada por la </w:t>
      </w:r>
      <w:r>
        <w:rPr>
          <w:rFonts w:cs="Arial"/>
          <w:sz w:val="16"/>
          <w:szCs w:val="16"/>
        </w:rPr>
        <w:t>Resol. SBS N° 2931-2021 del 01.10.2021.</w:t>
      </w:r>
    </w:p>
  </w:footnote>
  <w:footnote w:id="2836">
    <w:p w14:paraId="6743C4CA" w14:textId="77777777" w:rsidR="00DB327A" w:rsidRPr="00E67295" w:rsidRDefault="00DB327A">
      <w:pPr>
        <w:pStyle w:val="Textonotapie"/>
        <w:rPr>
          <w:rStyle w:val="Refdenotaalpie"/>
          <w:rFonts w:cs="Arial"/>
          <w:sz w:val="16"/>
          <w:szCs w:val="16"/>
        </w:rPr>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Cuenta analítica i</w:t>
      </w:r>
      <w:r w:rsidRPr="00085C0B">
        <w:rPr>
          <w:rFonts w:cs="Arial"/>
          <w:sz w:val="16"/>
          <w:szCs w:val="16"/>
        </w:rPr>
        <w:t xml:space="preserve">ncorporada por la </w:t>
      </w:r>
      <w:r>
        <w:rPr>
          <w:rFonts w:cs="Arial"/>
          <w:sz w:val="16"/>
          <w:szCs w:val="16"/>
        </w:rPr>
        <w:t>Resol. SBS N° 2931-2021 del 01.10.2021.</w:t>
      </w:r>
    </w:p>
  </w:footnote>
  <w:footnote w:id="2837">
    <w:p w14:paraId="2DE16FEC" w14:textId="77777777" w:rsidR="00DB327A" w:rsidRPr="00E67295" w:rsidRDefault="00DB327A">
      <w:pPr>
        <w:pStyle w:val="Textonotapie"/>
        <w:rPr>
          <w:rStyle w:val="Refdenotaalpie"/>
          <w:rFonts w:cs="Arial"/>
          <w:sz w:val="16"/>
          <w:szCs w:val="16"/>
        </w:rPr>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Cuenta analítica i</w:t>
      </w:r>
      <w:r w:rsidRPr="00085C0B">
        <w:rPr>
          <w:rFonts w:cs="Arial"/>
          <w:sz w:val="16"/>
          <w:szCs w:val="16"/>
        </w:rPr>
        <w:t xml:space="preserve">ncorporada por la </w:t>
      </w:r>
      <w:r>
        <w:rPr>
          <w:rFonts w:cs="Arial"/>
          <w:sz w:val="16"/>
          <w:szCs w:val="16"/>
        </w:rPr>
        <w:t>Resol. SBS N° 2931-2021 del 01.10.2021.</w:t>
      </w:r>
    </w:p>
  </w:footnote>
  <w:footnote w:id="2838">
    <w:p w14:paraId="3C8F71D9" w14:textId="77777777" w:rsidR="00DB327A" w:rsidRPr="00E67295" w:rsidRDefault="00DB327A">
      <w:pPr>
        <w:pStyle w:val="Textonotapie"/>
        <w:rPr>
          <w:rStyle w:val="Refdenotaalpie"/>
          <w:rFonts w:cs="Arial"/>
          <w:sz w:val="16"/>
          <w:szCs w:val="16"/>
        </w:rPr>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Cuenta analítica i</w:t>
      </w:r>
      <w:r w:rsidRPr="00085C0B">
        <w:rPr>
          <w:rFonts w:cs="Arial"/>
          <w:sz w:val="16"/>
          <w:szCs w:val="16"/>
        </w:rPr>
        <w:t xml:space="preserve">ncorporada por la </w:t>
      </w:r>
      <w:r>
        <w:rPr>
          <w:rFonts w:cs="Arial"/>
          <w:sz w:val="16"/>
          <w:szCs w:val="16"/>
        </w:rPr>
        <w:t>Resol. SBS N° 2931-2021 del 01.10.2021.</w:t>
      </w:r>
    </w:p>
  </w:footnote>
  <w:footnote w:id="2839">
    <w:p w14:paraId="660F65C0" w14:textId="77777777" w:rsidR="00DB327A" w:rsidRPr="00E67295" w:rsidRDefault="00DB327A">
      <w:pPr>
        <w:pStyle w:val="Textonotapie"/>
        <w:rPr>
          <w:rStyle w:val="Refdenotaalpie"/>
          <w:rFonts w:cs="Arial"/>
          <w:sz w:val="16"/>
          <w:szCs w:val="16"/>
        </w:rPr>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Cuenta analítica i</w:t>
      </w:r>
      <w:r w:rsidRPr="00085C0B">
        <w:rPr>
          <w:rFonts w:cs="Arial"/>
          <w:sz w:val="16"/>
          <w:szCs w:val="16"/>
        </w:rPr>
        <w:t xml:space="preserve">ncorporada por la </w:t>
      </w:r>
      <w:r>
        <w:rPr>
          <w:rFonts w:cs="Arial"/>
          <w:sz w:val="16"/>
          <w:szCs w:val="16"/>
        </w:rPr>
        <w:t>Resol. SBS N° 2931-2021 del 01.10.2021.</w:t>
      </w:r>
    </w:p>
  </w:footnote>
  <w:footnote w:id="2840">
    <w:p w14:paraId="77BF615F" w14:textId="77777777" w:rsidR="00DB327A" w:rsidRPr="00E67295" w:rsidRDefault="00DB327A">
      <w:pPr>
        <w:pStyle w:val="Textonotapie"/>
        <w:rPr>
          <w:rStyle w:val="Refdenotaalpie"/>
          <w:rFonts w:cs="Arial"/>
          <w:sz w:val="16"/>
          <w:szCs w:val="16"/>
        </w:rPr>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Cuenta analítica i</w:t>
      </w:r>
      <w:r w:rsidRPr="00085C0B">
        <w:rPr>
          <w:rFonts w:cs="Arial"/>
          <w:sz w:val="16"/>
          <w:szCs w:val="16"/>
        </w:rPr>
        <w:t xml:space="preserve">ncorporada por la </w:t>
      </w:r>
      <w:r>
        <w:rPr>
          <w:rFonts w:cs="Arial"/>
          <w:sz w:val="16"/>
          <w:szCs w:val="16"/>
        </w:rPr>
        <w:t>Resol. SBS N° 2931-2021 del 01.10.2021.</w:t>
      </w:r>
    </w:p>
  </w:footnote>
  <w:footnote w:id="2841">
    <w:p w14:paraId="04076590" w14:textId="77777777" w:rsidR="00DB327A" w:rsidRPr="00E67295" w:rsidRDefault="00DB327A">
      <w:pPr>
        <w:pStyle w:val="Textonotapie"/>
        <w:rPr>
          <w:rStyle w:val="Refdenotaalpie"/>
          <w:rFonts w:cs="Arial"/>
          <w:sz w:val="16"/>
          <w:szCs w:val="16"/>
        </w:rPr>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Cuenta analítica i</w:t>
      </w:r>
      <w:r w:rsidRPr="00085C0B">
        <w:rPr>
          <w:rFonts w:cs="Arial"/>
          <w:sz w:val="16"/>
          <w:szCs w:val="16"/>
        </w:rPr>
        <w:t xml:space="preserve">ncorporada por la </w:t>
      </w:r>
      <w:r>
        <w:rPr>
          <w:rFonts w:cs="Arial"/>
          <w:sz w:val="16"/>
          <w:szCs w:val="16"/>
        </w:rPr>
        <w:t>Resol. SBS N° 2931-2021 del 01.10.2021.</w:t>
      </w:r>
    </w:p>
  </w:footnote>
  <w:footnote w:id="2842">
    <w:p w14:paraId="2ACFF618" w14:textId="77777777" w:rsidR="00DB327A" w:rsidRPr="00E67295" w:rsidRDefault="00DB327A">
      <w:pPr>
        <w:pStyle w:val="Textonotapie"/>
        <w:rPr>
          <w:rStyle w:val="Refdenotaalpie"/>
          <w:rFonts w:cs="Arial"/>
          <w:sz w:val="16"/>
          <w:szCs w:val="16"/>
        </w:rPr>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Cuenta analítica i</w:t>
      </w:r>
      <w:r w:rsidRPr="00085C0B">
        <w:rPr>
          <w:rFonts w:cs="Arial"/>
          <w:sz w:val="16"/>
          <w:szCs w:val="16"/>
        </w:rPr>
        <w:t xml:space="preserve">ncorporada por la </w:t>
      </w:r>
      <w:r>
        <w:rPr>
          <w:rFonts w:cs="Arial"/>
          <w:sz w:val="16"/>
          <w:szCs w:val="16"/>
        </w:rPr>
        <w:t>Resol. SBS N° 2931-2021 del 01.10.2021.</w:t>
      </w:r>
    </w:p>
  </w:footnote>
  <w:footnote w:id="2843">
    <w:p w14:paraId="0720B3B7" w14:textId="77777777" w:rsidR="00DB327A" w:rsidRPr="00E67295" w:rsidRDefault="00DB327A">
      <w:pPr>
        <w:pStyle w:val="Textonotapie"/>
        <w:rPr>
          <w:rStyle w:val="Refdenotaalpie"/>
          <w:rFonts w:cs="Arial"/>
          <w:sz w:val="16"/>
          <w:szCs w:val="16"/>
        </w:rPr>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Cuenta analítica i</w:t>
      </w:r>
      <w:r w:rsidRPr="00085C0B">
        <w:rPr>
          <w:rFonts w:cs="Arial"/>
          <w:sz w:val="16"/>
          <w:szCs w:val="16"/>
        </w:rPr>
        <w:t xml:space="preserve">ncorporada por la </w:t>
      </w:r>
      <w:r>
        <w:rPr>
          <w:rFonts w:cs="Arial"/>
          <w:sz w:val="16"/>
          <w:szCs w:val="16"/>
        </w:rPr>
        <w:t>Resol. SBS N° 2931-2021 del 01.10.2021.</w:t>
      </w:r>
    </w:p>
  </w:footnote>
  <w:footnote w:id="2844">
    <w:p w14:paraId="0C9B216A" w14:textId="77777777" w:rsidR="00DB327A" w:rsidRPr="00E67295" w:rsidRDefault="00DB327A">
      <w:pPr>
        <w:pStyle w:val="Textonotapie"/>
        <w:rPr>
          <w:rStyle w:val="Refdenotaalpie"/>
          <w:rFonts w:cs="Arial"/>
          <w:sz w:val="16"/>
          <w:szCs w:val="16"/>
        </w:rPr>
      </w:pPr>
      <w:r w:rsidRPr="00E67295">
        <w:rPr>
          <w:rStyle w:val="Refdenotaalpie"/>
          <w:rFonts w:cs="Arial"/>
          <w:sz w:val="16"/>
          <w:szCs w:val="16"/>
        </w:rPr>
        <w:footnoteRef/>
      </w:r>
      <w:r w:rsidRPr="00E67295">
        <w:rPr>
          <w:rStyle w:val="Refdenotaalpie"/>
          <w:rFonts w:cs="Arial"/>
          <w:sz w:val="16"/>
          <w:szCs w:val="16"/>
        </w:rPr>
        <w:t xml:space="preserve"> </w:t>
      </w:r>
      <w:r>
        <w:rPr>
          <w:rFonts w:cs="Arial"/>
          <w:sz w:val="16"/>
          <w:szCs w:val="16"/>
        </w:rPr>
        <w:t>Cuenta analítica i</w:t>
      </w:r>
      <w:r w:rsidRPr="00085C0B">
        <w:rPr>
          <w:rFonts w:cs="Arial"/>
          <w:sz w:val="16"/>
          <w:szCs w:val="16"/>
        </w:rPr>
        <w:t xml:space="preserve">ncorporada por la </w:t>
      </w:r>
      <w:r>
        <w:rPr>
          <w:rFonts w:cs="Arial"/>
          <w:sz w:val="16"/>
          <w:szCs w:val="16"/>
        </w:rPr>
        <w:t>Resol. SBS N° 2931-2021 del 01.10.2021.</w:t>
      </w:r>
    </w:p>
  </w:footnote>
  <w:footnote w:id="2845">
    <w:p w14:paraId="365DA03F" w14:textId="77777777" w:rsidR="00DB327A" w:rsidRPr="00E67295" w:rsidRDefault="00DB327A">
      <w:pPr>
        <w:pStyle w:val="Textonotapie"/>
        <w:rPr>
          <w:rFonts w:cs="Arial"/>
          <w:sz w:val="16"/>
          <w:szCs w:val="16"/>
          <w:vertAlign w:val="superscript"/>
        </w:rPr>
      </w:pPr>
      <w:r w:rsidRPr="00E67295">
        <w:rPr>
          <w:rStyle w:val="Refdenotaalpie"/>
          <w:rFonts w:cs="Arial"/>
          <w:sz w:val="16"/>
          <w:szCs w:val="16"/>
        </w:rPr>
        <w:footnoteRef/>
      </w:r>
      <w:r>
        <w:t xml:space="preserve"> </w:t>
      </w:r>
      <w:r>
        <w:rPr>
          <w:rFonts w:cs="Arial"/>
          <w:sz w:val="16"/>
          <w:szCs w:val="16"/>
        </w:rPr>
        <w:t>Cuenta analítica i</w:t>
      </w:r>
      <w:r w:rsidRPr="00085C0B">
        <w:rPr>
          <w:rFonts w:cs="Arial"/>
          <w:sz w:val="16"/>
          <w:szCs w:val="16"/>
        </w:rPr>
        <w:t xml:space="preserve">ncorporada por la </w:t>
      </w:r>
      <w:r>
        <w:rPr>
          <w:rFonts w:cs="Arial"/>
          <w:sz w:val="16"/>
          <w:szCs w:val="16"/>
        </w:rPr>
        <w:t>Resol. SBS N° 2931-2021 del 01.10.2021.</w:t>
      </w:r>
    </w:p>
  </w:footnote>
  <w:footnote w:id="2846">
    <w:p w14:paraId="40D96854" w14:textId="77777777" w:rsidR="00DB327A" w:rsidRPr="00FB3403" w:rsidRDefault="00DB327A" w:rsidP="007B49DD">
      <w:pPr>
        <w:pStyle w:val="Textonotapie"/>
        <w:rPr>
          <w:lang w:val="es-PE"/>
        </w:rPr>
      </w:pPr>
      <w:r w:rsidRPr="00FB3403">
        <w:rPr>
          <w:rStyle w:val="Refdenotaalpie"/>
          <w:rFonts w:cs="Arial"/>
          <w:sz w:val="16"/>
          <w:szCs w:val="16"/>
        </w:rPr>
        <w:footnoteRef/>
      </w:r>
      <w:r w:rsidRPr="00FB3403">
        <w:rPr>
          <w:rStyle w:val="Refdenotaalpie"/>
          <w:rFonts w:cs="Arial"/>
          <w:sz w:val="16"/>
          <w:szCs w:val="16"/>
        </w:rPr>
        <w:t xml:space="preserve"> </w:t>
      </w:r>
      <w:r w:rsidRPr="00085C0B">
        <w:rPr>
          <w:rFonts w:cs="Arial"/>
          <w:sz w:val="16"/>
          <w:szCs w:val="16"/>
        </w:rPr>
        <w:t xml:space="preserve">Incorporada por la </w:t>
      </w:r>
      <w:r>
        <w:rPr>
          <w:rFonts w:cs="Arial"/>
          <w:sz w:val="16"/>
          <w:szCs w:val="16"/>
        </w:rPr>
        <w:t xml:space="preserve">Resol. SBS N° 1944-2022 del 16.06.2022. </w:t>
      </w:r>
      <w:r w:rsidRPr="00CA067C">
        <w:rPr>
          <w:rFonts w:cs="Arial"/>
          <w:sz w:val="16"/>
          <w:szCs w:val="16"/>
        </w:rPr>
        <w:t>Posteriormente, modificada por la Resol. SBS N° 01829-2023 publicada el 29.05.2023.</w:t>
      </w:r>
    </w:p>
  </w:footnote>
  <w:footnote w:id="2847">
    <w:p w14:paraId="6F843761"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48">
    <w:p w14:paraId="3E4D6E69"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49">
    <w:p w14:paraId="3B919AD2"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50">
    <w:p w14:paraId="5BED3A9C" w14:textId="77777777" w:rsidR="00DB327A" w:rsidRPr="00AB36EE" w:rsidRDefault="00DB327A" w:rsidP="007B49DD">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1944-2022 del 16.06.2022</w:t>
      </w:r>
    </w:p>
  </w:footnote>
  <w:footnote w:id="2851">
    <w:p w14:paraId="36EE6816" w14:textId="77777777" w:rsidR="00DB327A" w:rsidRPr="00AB36EE" w:rsidRDefault="00DB327A" w:rsidP="007B49DD">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1944-2022 del 16.06.2022</w:t>
      </w:r>
    </w:p>
  </w:footnote>
  <w:footnote w:id="2852">
    <w:p w14:paraId="731BDFAB"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53">
    <w:p w14:paraId="0F608E7F"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54">
    <w:p w14:paraId="06475CDB"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55">
    <w:p w14:paraId="7AC1F24E"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56">
    <w:p w14:paraId="7D7995BD"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57">
    <w:p w14:paraId="3C727A28"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58">
    <w:p w14:paraId="0EC52C2C"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59">
    <w:p w14:paraId="3D3C4D15"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60">
    <w:p w14:paraId="4D65E1D7"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61">
    <w:p w14:paraId="5895CC52"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62">
    <w:p w14:paraId="05CC501E"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63">
    <w:p w14:paraId="0A2A38B6"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64">
    <w:p w14:paraId="10CE5F3C"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65">
    <w:p w14:paraId="58282E5A"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66">
    <w:p w14:paraId="18871D52"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67">
    <w:p w14:paraId="127C987A"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68">
    <w:p w14:paraId="50F230F3"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69">
    <w:p w14:paraId="764CAFB1"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70">
    <w:p w14:paraId="76FD1C33"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71">
    <w:p w14:paraId="672FB6F4"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72">
    <w:p w14:paraId="2C8A942C"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73">
    <w:p w14:paraId="5B63142E"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74">
    <w:p w14:paraId="030A0B65"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75">
    <w:p w14:paraId="3363DDA3"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76">
    <w:p w14:paraId="193A75AF" w14:textId="77777777" w:rsidR="00DB327A" w:rsidRPr="00AB36EE" w:rsidRDefault="00DB327A" w:rsidP="007B49DD">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1944-2022 del 16.06.2022</w:t>
      </w:r>
    </w:p>
  </w:footnote>
  <w:footnote w:id="2877">
    <w:p w14:paraId="72C17F48"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78">
    <w:p w14:paraId="043CDCA7" w14:textId="77777777" w:rsidR="00DB327A" w:rsidRPr="00AB36EE" w:rsidRDefault="00DB327A" w:rsidP="007B49DD">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1944-2022 del 16.06.2022</w:t>
      </w:r>
    </w:p>
  </w:footnote>
  <w:footnote w:id="2879">
    <w:p w14:paraId="2DE9B0EF" w14:textId="77777777" w:rsidR="00DB327A" w:rsidRPr="00AB36EE" w:rsidRDefault="00DB327A" w:rsidP="007B49DD">
      <w:pPr>
        <w:pStyle w:val="Textonotapie"/>
        <w:rPr>
          <w:lang w:val="es-PE"/>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80">
    <w:p w14:paraId="7935987D"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81">
    <w:p w14:paraId="1827E12F" w14:textId="77777777" w:rsidR="00DB327A" w:rsidRPr="00AB36EE" w:rsidRDefault="00DB327A" w:rsidP="007B49DD">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1944-2022 del 16.06.2022</w:t>
      </w:r>
    </w:p>
  </w:footnote>
  <w:footnote w:id="2882">
    <w:p w14:paraId="4CF67F98" w14:textId="77777777" w:rsidR="00DB327A" w:rsidRPr="00AB36EE" w:rsidRDefault="00DB327A" w:rsidP="007B49DD">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1944-2022 del 16.06.2022</w:t>
      </w:r>
    </w:p>
  </w:footnote>
  <w:footnote w:id="2883">
    <w:p w14:paraId="2789DAEA" w14:textId="77777777" w:rsidR="00DB327A" w:rsidRPr="00FB3403" w:rsidRDefault="00DB327A" w:rsidP="00FC5D34">
      <w:pPr>
        <w:pStyle w:val="Textonotapie"/>
        <w:rPr>
          <w:lang w:val="es-PE"/>
        </w:rPr>
      </w:pPr>
      <w:r w:rsidRPr="00FB3403">
        <w:rPr>
          <w:rStyle w:val="Refdenotaalpie"/>
          <w:rFonts w:cs="Arial"/>
          <w:sz w:val="16"/>
          <w:szCs w:val="16"/>
        </w:rPr>
        <w:footnoteRef/>
      </w:r>
      <w:r w:rsidRPr="00FB3403">
        <w:rPr>
          <w:rStyle w:val="Refdenotaalpie"/>
          <w:rFonts w:cs="Arial"/>
          <w:sz w:val="16"/>
          <w:szCs w:val="16"/>
        </w:rPr>
        <w:t xml:space="preserve"> </w:t>
      </w:r>
      <w:r>
        <w:rPr>
          <w:rFonts w:cs="Arial"/>
          <w:bCs/>
          <w:sz w:val="16"/>
          <w:szCs w:val="16"/>
        </w:rPr>
        <w:t xml:space="preserve">Incorporada por la </w:t>
      </w:r>
      <w:r>
        <w:rPr>
          <w:rFonts w:cs="Arial"/>
          <w:sz w:val="16"/>
          <w:szCs w:val="16"/>
        </w:rPr>
        <w:t>Resol. SBS N° 03178-2022 del 17.10.2022</w:t>
      </w:r>
    </w:p>
  </w:footnote>
  <w:footnote w:id="2884">
    <w:p w14:paraId="6E9FFDAD"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85">
    <w:p w14:paraId="0AD3B84F"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86">
    <w:p w14:paraId="775255E2"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87">
    <w:p w14:paraId="2CB5BF3B" w14:textId="77777777" w:rsidR="00DB327A" w:rsidRPr="00AB36EE" w:rsidRDefault="00DB327A" w:rsidP="00FC5D34">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03178-2022 del 17.10.2022</w:t>
      </w:r>
    </w:p>
  </w:footnote>
  <w:footnote w:id="2888">
    <w:p w14:paraId="53760549" w14:textId="77777777" w:rsidR="00DB327A" w:rsidRPr="00AB36EE" w:rsidRDefault="00DB327A" w:rsidP="00FC5D34">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03178-2022 del 17.10.2022</w:t>
      </w:r>
    </w:p>
  </w:footnote>
  <w:footnote w:id="2889">
    <w:p w14:paraId="71B5ACF7"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90">
    <w:p w14:paraId="61B96BB3"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91">
    <w:p w14:paraId="2165A87E"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92">
    <w:p w14:paraId="53FDA3EB"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93">
    <w:p w14:paraId="44864669"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94">
    <w:p w14:paraId="6E481464"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95">
    <w:p w14:paraId="5E432FE5"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96">
    <w:p w14:paraId="52914FDD"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97">
    <w:p w14:paraId="2BB1ABCD"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98">
    <w:p w14:paraId="5A189B22"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899">
    <w:p w14:paraId="7D044203"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900">
    <w:p w14:paraId="2765650D"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901">
    <w:p w14:paraId="77E27637"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902">
    <w:p w14:paraId="45DE1BA9"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903">
    <w:p w14:paraId="74D7E9A6"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904">
    <w:p w14:paraId="1A2B7B8B" w14:textId="77777777" w:rsidR="00DB327A" w:rsidRPr="00AB36EE" w:rsidRDefault="00DB327A" w:rsidP="00FC5D34">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03178-2022 del 17.10.2022</w:t>
      </w:r>
    </w:p>
  </w:footnote>
  <w:footnote w:id="2905">
    <w:p w14:paraId="112F4F40"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906">
    <w:p w14:paraId="5F00163A" w14:textId="77777777" w:rsidR="00DB327A" w:rsidRPr="00AB36EE" w:rsidRDefault="00DB327A" w:rsidP="00FC5D34">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03178-2022 del 17.10.2022</w:t>
      </w:r>
    </w:p>
  </w:footnote>
  <w:footnote w:id="2907">
    <w:p w14:paraId="21618FF4" w14:textId="77777777" w:rsidR="00DB327A" w:rsidRPr="00AB36EE" w:rsidRDefault="00DB327A" w:rsidP="00FC5D34">
      <w:pPr>
        <w:pStyle w:val="Textonotapie"/>
        <w:rPr>
          <w:lang w:val="es-PE"/>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908">
    <w:p w14:paraId="36DC5829"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909">
    <w:p w14:paraId="3E2EF28A" w14:textId="77777777" w:rsidR="00DB327A" w:rsidRPr="00AB36EE" w:rsidRDefault="00DB327A" w:rsidP="00FC5D34">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w:t>
      </w:r>
      <w:r>
        <w:rPr>
          <w:rFonts w:cs="Arial"/>
          <w:sz w:val="16"/>
          <w:szCs w:val="16"/>
        </w:rPr>
        <w:t>Resol. SBS N° 03178-2022 del 17.10.2022</w:t>
      </w:r>
    </w:p>
  </w:footnote>
  <w:footnote w:id="2910">
    <w:p w14:paraId="2A1B6336" w14:textId="77777777" w:rsidR="00DB327A" w:rsidRPr="00AB36EE" w:rsidRDefault="00DB327A" w:rsidP="00FC5D34">
      <w:pPr>
        <w:pStyle w:val="Textonotapie"/>
        <w:rPr>
          <w:lang w:val="es-PE"/>
        </w:rPr>
      </w:pPr>
      <w:r w:rsidRPr="00AB36EE">
        <w:rPr>
          <w:rStyle w:val="Refdenotaalpie"/>
          <w:rFonts w:cs="Arial"/>
          <w:sz w:val="16"/>
          <w:szCs w:val="16"/>
        </w:rPr>
        <w:footnoteRef/>
      </w:r>
      <w:r>
        <w:t xml:space="preserve"> </w:t>
      </w:r>
      <w:r w:rsidRPr="00085C0B">
        <w:rPr>
          <w:rFonts w:cs="Arial"/>
          <w:sz w:val="16"/>
          <w:szCs w:val="16"/>
        </w:rPr>
        <w:t xml:space="preserve">Incorporada por la </w:t>
      </w:r>
      <w:r>
        <w:rPr>
          <w:rFonts w:cs="Arial"/>
          <w:sz w:val="16"/>
          <w:szCs w:val="16"/>
        </w:rPr>
        <w:t>Resol. SBS N° 03178-2022 del 17.10.2022</w:t>
      </w:r>
    </w:p>
  </w:footnote>
  <w:footnote w:id="2911">
    <w:p w14:paraId="77B9E89A" w14:textId="77777777" w:rsidR="00DB327A" w:rsidRPr="00FB3403" w:rsidRDefault="00DB327A" w:rsidP="0039599D">
      <w:pPr>
        <w:pStyle w:val="Textonotapie"/>
        <w:rPr>
          <w:lang w:val="es-PE"/>
        </w:rPr>
      </w:pPr>
      <w:r w:rsidRPr="00FB3403">
        <w:rPr>
          <w:rStyle w:val="Refdenotaalpie"/>
          <w:rFonts w:cs="Arial"/>
          <w:sz w:val="16"/>
          <w:szCs w:val="16"/>
        </w:rPr>
        <w:footnoteRef/>
      </w:r>
      <w:r w:rsidRPr="00FB3403">
        <w:rPr>
          <w:rStyle w:val="Refdenotaalpie"/>
          <w:rFonts w:cs="Arial"/>
          <w:sz w:val="16"/>
          <w:szCs w:val="16"/>
        </w:rPr>
        <w:t xml:space="preserve"> </w:t>
      </w:r>
      <w:r>
        <w:rPr>
          <w:rFonts w:cs="Arial"/>
          <w:bCs/>
          <w:sz w:val="16"/>
          <w:szCs w:val="16"/>
        </w:rPr>
        <w:t xml:space="preserve">Incorporada por la </w:t>
      </w:r>
      <w:r>
        <w:rPr>
          <w:rFonts w:cs="Arial"/>
          <w:sz w:val="16"/>
          <w:szCs w:val="16"/>
        </w:rPr>
        <w:t>Resol. SBS N° 1214-2023 publicada el 05.04.2023</w:t>
      </w:r>
    </w:p>
  </w:footnote>
  <w:footnote w:id="2912">
    <w:p w14:paraId="321D61EB"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13">
    <w:p w14:paraId="2C424585"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14">
    <w:p w14:paraId="0571CE4B" w14:textId="77777777" w:rsidR="00FE3AE0" w:rsidRPr="00AB36EE" w:rsidRDefault="00FE3AE0" w:rsidP="00FE3AE0">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sidR="002C0201">
        <w:rPr>
          <w:rFonts w:cs="Arial"/>
          <w:sz w:val="16"/>
          <w:szCs w:val="16"/>
        </w:rPr>
        <w:t>3594-2023 publicada el 03.11.2023</w:t>
      </w:r>
    </w:p>
  </w:footnote>
  <w:footnote w:id="2915">
    <w:p w14:paraId="7A03D7F4" w14:textId="77777777" w:rsidR="00FE3AE0" w:rsidRPr="00AB36EE" w:rsidRDefault="00FE3AE0" w:rsidP="00FE3AE0">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sidR="002C0201">
        <w:rPr>
          <w:rFonts w:cs="Arial"/>
          <w:sz w:val="16"/>
          <w:szCs w:val="16"/>
        </w:rPr>
        <w:t>3594-2023 publicada el 03.11.2023</w:t>
      </w:r>
    </w:p>
  </w:footnote>
  <w:footnote w:id="2916">
    <w:p w14:paraId="00809B23" w14:textId="77777777" w:rsidR="00FE3AE0" w:rsidRPr="00AB36EE" w:rsidRDefault="00FE3AE0" w:rsidP="00FE3AE0">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sidR="002C0201">
        <w:rPr>
          <w:rFonts w:cs="Arial"/>
          <w:sz w:val="16"/>
          <w:szCs w:val="16"/>
        </w:rPr>
        <w:t>3594-2023 publicada el 03.11.2023</w:t>
      </w:r>
    </w:p>
  </w:footnote>
  <w:footnote w:id="2917">
    <w:p w14:paraId="60CC4BFB"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18">
    <w:p w14:paraId="188BB3DB"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19">
    <w:p w14:paraId="427F8511"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20">
    <w:p w14:paraId="3120B2F8"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21">
    <w:p w14:paraId="4E7EAD1C"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22">
    <w:p w14:paraId="6CC3DCEB"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23">
    <w:p w14:paraId="30FF03BB" w14:textId="77777777" w:rsidR="0090380B" w:rsidRPr="00AB36EE" w:rsidRDefault="0090380B" w:rsidP="0090380B">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sidR="002C0201">
        <w:rPr>
          <w:rFonts w:cs="Arial"/>
          <w:sz w:val="16"/>
          <w:szCs w:val="16"/>
        </w:rPr>
        <w:t>3594-2023 publicada el 03.11.2023</w:t>
      </w:r>
    </w:p>
  </w:footnote>
  <w:footnote w:id="2924">
    <w:p w14:paraId="423EE730" w14:textId="77777777" w:rsidR="0090380B" w:rsidRPr="00AB36EE" w:rsidRDefault="0090380B" w:rsidP="0090380B">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sidR="002C0201">
        <w:rPr>
          <w:rFonts w:cs="Arial"/>
          <w:sz w:val="16"/>
          <w:szCs w:val="16"/>
        </w:rPr>
        <w:t>3594-2023 publicada el 03.11.2023</w:t>
      </w:r>
    </w:p>
  </w:footnote>
  <w:footnote w:id="2925">
    <w:p w14:paraId="0237F681" w14:textId="77777777" w:rsidR="0090380B" w:rsidRPr="00AB36EE" w:rsidRDefault="0090380B" w:rsidP="0090380B">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sidR="002C0201">
        <w:rPr>
          <w:rFonts w:cs="Arial"/>
          <w:sz w:val="16"/>
          <w:szCs w:val="16"/>
        </w:rPr>
        <w:t>3594-2023 publicada el 03.11.2023</w:t>
      </w:r>
    </w:p>
  </w:footnote>
  <w:footnote w:id="2926">
    <w:p w14:paraId="37F87314"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27">
    <w:p w14:paraId="5163934B"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28">
    <w:p w14:paraId="74168A98"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29">
    <w:p w14:paraId="1FCFEE12"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30">
    <w:p w14:paraId="06ECDDF7"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31">
    <w:p w14:paraId="480C13C3"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32">
    <w:p w14:paraId="125F012D"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33">
    <w:p w14:paraId="61BCCCF3"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34">
    <w:p w14:paraId="230F698F"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35">
    <w:p w14:paraId="21516047"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36">
    <w:p w14:paraId="49E748A7"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37">
    <w:p w14:paraId="48DB05BC"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38">
    <w:p w14:paraId="1577D9B0"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39">
    <w:p w14:paraId="31E6E6FE"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40">
    <w:p w14:paraId="02385EA4"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41">
    <w:p w14:paraId="47936E2D"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42">
    <w:p w14:paraId="7DF6A1D1"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43">
    <w:p w14:paraId="79AACE3A" w14:textId="77777777" w:rsidR="00DB327A" w:rsidRPr="00AB36EE" w:rsidRDefault="00DB327A" w:rsidP="0039599D">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44">
    <w:p w14:paraId="28B6784A" w14:textId="77777777" w:rsidR="0090380B" w:rsidRPr="00AB36EE" w:rsidRDefault="0090380B" w:rsidP="0090380B">
      <w:pPr>
        <w:pStyle w:val="Textonotapie"/>
        <w:rPr>
          <w:lang w:val="es-PE"/>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sidR="002C0201">
        <w:rPr>
          <w:rFonts w:cs="Arial"/>
          <w:sz w:val="16"/>
          <w:szCs w:val="16"/>
        </w:rPr>
        <w:t>3594-2023 publicada el 03.11.2023</w:t>
      </w:r>
    </w:p>
  </w:footnote>
  <w:footnote w:id="2945">
    <w:p w14:paraId="7B31740A" w14:textId="77777777" w:rsidR="0090380B" w:rsidRPr="00AB36EE" w:rsidRDefault="0090380B" w:rsidP="0090380B">
      <w:pPr>
        <w:pStyle w:val="Textonotapie"/>
        <w:rPr>
          <w:lang w:val="es-PE"/>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sidR="002C0201">
        <w:rPr>
          <w:rFonts w:cs="Arial"/>
          <w:sz w:val="16"/>
          <w:szCs w:val="16"/>
        </w:rPr>
        <w:t>3594-2023 publicada el 03.11.2023</w:t>
      </w:r>
    </w:p>
  </w:footnote>
  <w:footnote w:id="2946">
    <w:p w14:paraId="333D9693" w14:textId="77777777" w:rsidR="0090380B" w:rsidRPr="00AB36EE" w:rsidRDefault="0090380B" w:rsidP="0090380B">
      <w:pPr>
        <w:pStyle w:val="Textonotapie"/>
        <w:rPr>
          <w:lang w:val="es-PE"/>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sidR="002C0201">
        <w:rPr>
          <w:rFonts w:cs="Arial"/>
          <w:sz w:val="16"/>
          <w:szCs w:val="16"/>
        </w:rPr>
        <w:t>3594-2023 publicada el 03.11.2023</w:t>
      </w:r>
    </w:p>
  </w:footnote>
  <w:footnote w:id="2947">
    <w:p w14:paraId="5CC65174"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48">
    <w:p w14:paraId="3F2FB6FE"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49">
    <w:p w14:paraId="248BFEAC"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50">
    <w:p w14:paraId="29B5E281"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51">
    <w:p w14:paraId="41BF366C"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52">
    <w:p w14:paraId="5F97929E"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53">
    <w:p w14:paraId="54E098E1"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54">
    <w:p w14:paraId="4755D5A4"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55">
    <w:p w14:paraId="42F1CF9E"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56">
    <w:p w14:paraId="51B6AE79"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57">
    <w:p w14:paraId="68503C22"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58">
    <w:p w14:paraId="691FDEEF"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59">
    <w:p w14:paraId="06B856F6"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60">
    <w:p w14:paraId="68ECD090"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61">
    <w:p w14:paraId="600A232A"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62">
    <w:p w14:paraId="7FF3EFF3"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63">
    <w:p w14:paraId="4C493A7B"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64">
    <w:p w14:paraId="30556E9B"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65">
    <w:p w14:paraId="5880F5B1"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66">
    <w:p w14:paraId="665E68C8"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67">
    <w:p w14:paraId="4EE6A68F" w14:textId="77777777" w:rsidR="00CE0AF9" w:rsidRPr="00AB36EE" w:rsidRDefault="00CE0AF9" w:rsidP="00CE0AF9">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 xml:space="preserve">Incorporada por la Resol. SBS N° </w:t>
      </w:r>
      <w:r>
        <w:rPr>
          <w:rFonts w:cs="Arial"/>
          <w:sz w:val="16"/>
          <w:szCs w:val="16"/>
        </w:rPr>
        <w:t>00198-2024 publicada el 22.01.2024</w:t>
      </w:r>
    </w:p>
  </w:footnote>
  <w:footnote w:id="2968">
    <w:p w14:paraId="019096FE" w14:textId="77777777" w:rsidR="00DB327A" w:rsidRPr="00FB3403" w:rsidRDefault="00DB327A" w:rsidP="00850371">
      <w:pPr>
        <w:pStyle w:val="Textonotapie"/>
        <w:rPr>
          <w:lang w:val="es-PE"/>
        </w:rPr>
      </w:pPr>
      <w:r w:rsidRPr="00FB3403">
        <w:rPr>
          <w:rStyle w:val="Refdenotaalpie"/>
          <w:rFonts w:cs="Arial"/>
          <w:sz w:val="16"/>
          <w:szCs w:val="16"/>
        </w:rPr>
        <w:footnoteRef/>
      </w:r>
      <w:r w:rsidRPr="00FB3403">
        <w:rPr>
          <w:rStyle w:val="Refdenotaalpie"/>
          <w:rFonts w:cs="Arial"/>
          <w:sz w:val="16"/>
          <w:szCs w:val="16"/>
        </w:rPr>
        <w:t xml:space="preserve"> </w:t>
      </w:r>
      <w:r>
        <w:rPr>
          <w:rFonts w:cs="Arial"/>
          <w:bCs/>
          <w:sz w:val="16"/>
          <w:szCs w:val="16"/>
        </w:rPr>
        <w:t xml:space="preserve">Incorporada por la </w:t>
      </w:r>
      <w:r>
        <w:rPr>
          <w:rFonts w:cs="Arial"/>
          <w:sz w:val="16"/>
          <w:szCs w:val="16"/>
        </w:rPr>
        <w:t>Resol. SBS N° 1214-2023 publicada el 05.04.2023</w:t>
      </w:r>
    </w:p>
  </w:footnote>
  <w:footnote w:id="2969">
    <w:p w14:paraId="22FD35FD"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70">
    <w:p w14:paraId="670CE8BA"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71">
    <w:p w14:paraId="7549074A"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72">
    <w:p w14:paraId="0DA990A1"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73">
    <w:p w14:paraId="3D1E35F3"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74">
    <w:p w14:paraId="4B086D5D"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75">
    <w:p w14:paraId="1D586A92"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76">
    <w:p w14:paraId="63FD1816"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77">
    <w:p w14:paraId="7F91F4E8"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78">
    <w:p w14:paraId="1D6D5E39"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79">
    <w:p w14:paraId="07C46097"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80">
    <w:p w14:paraId="13BA36F5"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81">
    <w:p w14:paraId="69DB0E06"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82">
    <w:p w14:paraId="13B5DECA"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83">
    <w:p w14:paraId="4330A05B"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84">
    <w:p w14:paraId="3B84AD02"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85">
    <w:p w14:paraId="6BEDF96B"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86">
    <w:p w14:paraId="238679F4"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87">
    <w:p w14:paraId="790157AF"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88">
    <w:p w14:paraId="438DD0CE"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89">
    <w:p w14:paraId="32904EF8"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90">
    <w:p w14:paraId="65325BA7"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91">
    <w:p w14:paraId="57F31485"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92">
    <w:p w14:paraId="23672003"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93">
    <w:p w14:paraId="4643E9EF"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94">
    <w:p w14:paraId="36723D4F"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95">
    <w:p w14:paraId="57A6BE1D"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96">
    <w:p w14:paraId="32D84424"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97">
    <w:p w14:paraId="2DBAD83E"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98">
    <w:p w14:paraId="7406A115"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2999">
    <w:p w14:paraId="3D5E854F"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00">
    <w:p w14:paraId="6E2D0A14"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01">
    <w:p w14:paraId="50E88E10"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02">
    <w:p w14:paraId="049ECBC4"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03">
    <w:p w14:paraId="5AFBCA69"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04">
    <w:p w14:paraId="0890FE6E"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05">
    <w:p w14:paraId="3D7D8519"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06">
    <w:p w14:paraId="1367E055"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07">
    <w:p w14:paraId="1315E4F7"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08">
    <w:p w14:paraId="49FD812A"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09">
    <w:p w14:paraId="1D511342"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10">
    <w:p w14:paraId="4A5C8D23"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11">
    <w:p w14:paraId="5B9F6077"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12">
    <w:p w14:paraId="0C448C87"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13">
    <w:p w14:paraId="3CCFBB9C"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14">
    <w:p w14:paraId="085D1BBA"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15">
    <w:p w14:paraId="76FD700E"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16">
    <w:p w14:paraId="73C0BFD8" w14:textId="77777777" w:rsidR="00DB327A" w:rsidRPr="00AB36EE" w:rsidRDefault="00DB327A" w:rsidP="00E2656B">
      <w:pPr>
        <w:pStyle w:val="Textonotapie"/>
        <w:rPr>
          <w:lang w:val="es-PE"/>
        </w:rPr>
      </w:pPr>
      <w:r w:rsidRPr="00AB36EE">
        <w:rPr>
          <w:rStyle w:val="Refdenotaalpie"/>
          <w:rFonts w:cs="Arial"/>
          <w:sz w:val="16"/>
          <w:szCs w:val="16"/>
        </w:rPr>
        <w:footnoteRef/>
      </w:r>
      <w:r>
        <w:t xml:space="preserve"> </w:t>
      </w:r>
      <w:r>
        <w:rPr>
          <w:rFonts w:cs="Arial"/>
          <w:bCs/>
          <w:sz w:val="16"/>
          <w:szCs w:val="16"/>
        </w:rPr>
        <w:t xml:space="preserve">Incorporada por la </w:t>
      </w:r>
      <w:r>
        <w:rPr>
          <w:rFonts w:cs="Arial"/>
          <w:sz w:val="16"/>
          <w:szCs w:val="16"/>
        </w:rPr>
        <w:t>Resol. SBS N° 1214-2023 publicada el 05.04.2023</w:t>
      </w:r>
    </w:p>
  </w:footnote>
  <w:footnote w:id="3017">
    <w:p w14:paraId="448CBDED" w14:textId="77777777" w:rsidR="003B1EF5" w:rsidRPr="00FB3403" w:rsidRDefault="003B1EF5" w:rsidP="003B1EF5">
      <w:pPr>
        <w:pStyle w:val="Textonotapie"/>
        <w:rPr>
          <w:lang w:val="es-PE"/>
        </w:rPr>
      </w:pPr>
      <w:r w:rsidRPr="00FB3403">
        <w:rPr>
          <w:rStyle w:val="Refdenotaalpie"/>
          <w:rFonts w:cs="Arial"/>
          <w:sz w:val="16"/>
          <w:szCs w:val="16"/>
        </w:rPr>
        <w:footnoteRef/>
      </w:r>
      <w:r w:rsidRPr="00FB3403">
        <w:rPr>
          <w:rStyle w:val="Refdenotaalpie"/>
          <w:rFonts w:cs="Arial"/>
          <w:sz w:val="16"/>
          <w:szCs w:val="16"/>
        </w:rPr>
        <w:t xml:space="preserve"> </w:t>
      </w:r>
      <w:r>
        <w:rPr>
          <w:rFonts w:cs="Arial"/>
          <w:bCs/>
          <w:sz w:val="16"/>
          <w:szCs w:val="16"/>
        </w:rPr>
        <w:t xml:space="preserve">Incorporada </w:t>
      </w:r>
      <w:r w:rsidRPr="00085C0B">
        <w:rPr>
          <w:rFonts w:cs="Arial"/>
          <w:sz w:val="16"/>
          <w:szCs w:val="16"/>
        </w:rPr>
        <w:t>por la Resol. SBS N°</w:t>
      </w:r>
      <w:r w:rsidR="002C0201">
        <w:rPr>
          <w:rFonts w:cs="Arial"/>
          <w:sz w:val="16"/>
          <w:szCs w:val="16"/>
        </w:rPr>
        <w:t xml:space="preserve"> 3594-2023 publicada el 03.11.2023</w:t>
      </w:r>
    </w:p>
  </w:footnote>
  <w:footnote w:id="3018">
    <w:p w14:paraId="665EFBB2" w14:textId="77777777" w:rsidR="003B1EF5" w:rsidRPr="00AB36EE" w:rsidRDefault="003B1EF5" w:rsidP="003B1E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Incorporada por la Resol. SBS N°</w:t>
      </w:r>
      <w:r w:rsidR="002C0201">
        <w:rPr>
          <w:rFonts w:cs="Arial"/>
          <w:sz w:val="16"/>
          <w:szCs w:val="16"/>
        </w:rPr>
        <w:t xml:space="preserve"> 3594-2023 publicada el 03.11.2023</w:t>
      </w:r>
    </w:p>
  </w:footnote>
  <w:footnote w:id="3019">
    <w:p w14:paraId="64EACA42" w14:textId="77777777" w:rsidR="003B1EF5" w:rsidRPr="00AB36EE" w:rsidRDefault="003B1EF5" w:rsidP="003B1E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Incorporada por la Resol. SBS N°</w:t>
      </w:r>
      <w:r w:rsidR="002C0201">
        <w:rPr>
          <w:rFonts w:cs="Arial"/>
          <w:sz w:val="16"/>
          <w:szCs w:val="16"/>
        </w:rPr>
        <w:t xml:space="preserve"> 3594-2023 publicada el 03.11.2023</w:t>
      </w:r>
    </w:p>
  </w:footnote>
  <w:footnote w:id="3020">
    <w:p w14:paraId="1E5E23B7" w14:textId="77777777" w:rsidR="003B1EF5" w:rsidRPr="00AB36EE" w:rsidRDefault="003B1EF5" w:rsidP="003B1E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Incorporada por la Resol. SBS N°</w:t>
      </w:r>
      <w:r w:rsidR="002C0201">
        <w:rPr>
          <w:rFonts w:cs="Arial"/>
          <w:sz w:val="16"/>
          <w:szCs w:val="16"/>
        </w:rPr>
        <w:t xml:space="preserve"> 3594-2023 publicada el 03.11.2023</w:t>
      </w:r>
    </w:p>
  </w:footnote>
  <w:footnote w:id="3021">
    <w:p w14:paraId="1C8CDFE0" w14:textId="77777777" w:rsidR="003B1EF5" w:rsidRPr="00AB36EE" w:rsidRDefault="003B1EF5" w:rsidP="003B1E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Incorporada por la Resol. SBS N°</w:t>
      </w:r>
      <w:r w:rsidR="002C0201">
        <w:rPr>
          <w:rFonts w:cs="Arial"/>
          <w:sz w:val="16"/>
          <w:szCs w:val="16"/>
        </w:rPr>
        <w:t xml:space="preserve"> 3594-2023 publicada el 03.11.2023</w:t>
      </w:r>
    </w:p>
  </w:footnote>
  <w:footnote w:id="3022">
    <w:p w14:paraId="63755749" w14:textId="77777777" w:rsidR="003B1EF5" w:rsidRPr="00AB36EE" w:rsidRDefault="003B1EF5" w:rsidP="003B1E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Incorporada por la Resol. SBS N°</w:t>
      </w:r>
      <w:r w:rsidR="002C0201">
        <w:rPr>
          <w:rFonts w:cs="Arial"/>
          <w:sz w:val="16"/>
          <w:szCs w:val="16"/>
        </w:rPr>
        <w:t xml:space="preserve"> 3594-2023 publicada el 03.11.2023</w:t>
      </w:r>
    </w:p>
  </w:footnote>
  <w:footnote w:id="3023">
    <w:p w14:paraId="27A26D3A" w14:textId="77777777" w:rsidR="003B1EF5" w:rsidRPr="00AB36EE" w:rsidRDefault="003B1EF5" w:rsidP="003B1E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Incorporada por la Resol. SBS N°</w:t>
      </w:r>
      <w:r w:rsidR="002C0201">
        <w:rPr>
          <w:rFonts w:cs="Arial"/>
          <w:sz w:val="16"/>
          <w:szCs w:val="16"/>
        </w:rPr>
        <w:t xml:space="preserve"> 3594-2023 publicada el 03.11.2023</w:t>
      </w:r>
    </w:p>
  </w:footnote>
  <w:footnote w:id="3024">
    <w:p w14:paraId="1D451E84" w14:textId="77777777" w:rsidR="003B1EF5" w:rsidRPr="00AB36EE" w:rsidRDefault="003B1EF5" w:rsidP="003B1E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Incorporada por la Resol. SBS N°</w:t>
      </w:r>
      <w:r w:rsidR="002C0201">
        <w:rPr>
          <w:rFonts w:cs="Arial"/>
          <w:sz w:val="16"/>
          <w:szCs w:val="16"/>
        </w:rPr>
        <w:t xml:space="preserve"> 3594-2023 publicada el 03.11.2023</w:t>
      </w:r>
    </w:p>
  </w:footnote>
  <w:footnote w:id="3025">
    <w:p w14:paraId="7FB07CA0" w14:textId="77777777" w:rsidR="003B1EF5" w:rsidRPr="00AB36EE" w:rsidRDefault="003B1EF5" w:rsidP="003B1E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Incorporada por la Resol. SBS N°</w:t>
      </w:r>
      <w:r w:rsidR="002C0201">
        <w:rPr>
          <w:rFonts w:cs="Arial"/>
          <w:sz w:val="16"/>
          <w:szCs w:val="16"/>
        </w:rPr>
        <w:t xml:space="preserve"> 3594-2023 publicada el 03.11.2023</w:t>
      </w:r>
    </w:p>
  </w:footnote>
  <w:footnote w:id="3026">
    <w:p w14:paraId="30A9FBB0" w14:textId="77777777" w:rsidR="003B1EF5" w:rsidRPr="00AB36EE" w:rsidRDefault="003B1EF5" w:rsidP="003B1E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Incorporada por la Resol. SBS N°</w:t>
      </w:r>
      <w:r w:rsidR="002C0201">
        <w:rPr>
          <w:rFonts w:cs="Arial"/>
          <w:sz w:val="16"/>
          <w:szCs w:val="16"/>
        </w:rPr>
        <w:t xml:space="preserve"> 3594-2023 publicada el 03.11.2023</w:t>
      </w:r>
    </w:p>
  </w:footnote>
  <w:footnote w:id="3027">
    <w:p w14:paraId="042968A1" w14:textId="77777777" w:rsidR="003B1EF5" w:rsidRPr="00AB36EE" w:rsidRDefault="003B1EF5" w:rsidP="003B1E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Incorporada por la Resol. SBS N°</w:t>
      </w:r>
      <w:r w:rsidR="002C0201">
        <w:rPr>
          <w:rFonts w:cs="Arial"/>
          <w:sz w:val="16"/>
          <w:szCs w:val="16"/>
        </w:rPr>
        <w:t xml:space="preserve"> 3594-2023 publicada el 03.11.2023</w:t>
      </w:r>
    </w:p>
  </w:footnote>
  <w:footnote w:id="3028">
    <w:p w14:paraId="439FAC39" w14:textId="77777777" w:rsidR="003B1EF5" w:rsidRPr="00AB36EE" w:rsidRDefault="003B1EF5" w:rsidP="003B1E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Incorporada por la Resol. SBS N°</w:t>
      </w:r>
      <w:r w:rsidR="002C0201">
        <w:rPr>
          <w:rFonts w:cs="Arial"/>
          <w:sz w:val="16"/>
          <w:szCs w:val="16"/>
        </w:rPr>
        <w:t xml:space="preserve"> 3594-2023 publicada el 03.11.2023</w:t>
      </w:r>
    </w:p>
  </w:footnote>
  <w:footnote w:id="3029">
    <w:p w14:paraId="5F9EE856" w14:textId="77777777" w:rsidR="003B1EF5" w:rsidRPr="00AB36EE" w:rsidRDefault="003B1EF5" w:rsidP="003B1EF5">
      <w:pPr>
        <w:pStyle w:val="Textonotapie"/>
        <w:rPr>
          <w:rStyle w:val="Refdenotaalpie"/>
          <w:rFonts w:cs="Arial"/>
          <w:sz w:val="16"/>
          <w:szCs w:val="16"/>
        </w:rPr>
      </w:pPr>
      <w:r w:rsidRPr="00AB36EE">
        <w:rPr>
          <w:rStyle w:val="Refdenotaalpie"/>
          <w:rFonts w:cs="Arial"/>
          <w:sz w:val="16"/>
          <w:szCs w:val="16"/>
        </w:rPr>
        <w:footnoteRef/>
      </w:r>
      <w:r w:rsidRPr="00AB36EE">
        <w:rPr>
          <w:rStyle w:val="Refdenotaalpie"/>
          <w:rFonts w:cs="Arial"/>
          <w:sz w:val="16"/>
          <w:szCs w:val="16"/>
        </w:rPr>
        <w:t xml:space="preserve"> </w:t>
      </w:r>
      <w:r w:rsidRPr="00085C0B">
        <w:rPr>
          <w:rFonts w:cs="Arial"/>
          <w:sz w:val="16"/>
          <w:szCs w:val="16"/>
        </w:rPr>
        <w:t>Incorporada por la Resol. SBS N°</w:t>
      </w:r>
      <w:r w:rsidR="002C0201">
        <w:rPr>
          <w:rFonts w:cs="Arial"/>
          <w:sz w:val="16"/>
          <w:szCs w:val="16"/>
        </w:rPr>
        <w:t xml:space="preserve"> 3594-2023 publicada el 03.11.2023</w:t>
      </w:r>
    </w:p>
  </w:footnote>
  <w:footnote w:id="3030">
    <w:p w14:paraId="6E441F14" w14:textId="77777777" w:rsidR="00DB327A" w:rsidRPr="00FB3403" w:rsidRDefault="00DB327A" w:rsidP="00E0090A">
      <w:pPr>
        <w:pStyle w:val="Textonotapie"/>
        <w:rPr>
          <w:lang w:val="es-PE"/>
        </w:rPr>
      </w:pPr>
      <w:r w:rsidRPr="00FB3403">
        <w:rPr>
          <w:rStyle w:val="Refdenotaalpie"/>
          <w:rFonts w:cs="Arial"/>
          <w:sz w:val="16"/>
          <w:szCs w:val="16"/>
        </w:rPr>
        <w:footnoteRef/>
      </w:r>
      <w:r w:rsidRPr="00FB3403">
        <w:rPr>
          <w:rStyle w:val="Refdenotaalpie"/>
          <w:rFonts w:cs="Arial"/>
          <w:sz w:val="16"/>
          <w:szCs w:val="16"/>
        </w:rPr>
        <w:t xml:space="preserve"> </w:t>
      </w:r>
      <w:r>
        <w:rPr>
          <w:rFonts w:cs="Arial"/>
          <w:sz w:val="16"/>
          <w:szCs w:val="16"/>
        </w:rPr>
        <w:t>Incorporada</w:t>
      </w:r>
      <w:r w:rsidRPr="00E0090A">
        <w:rPr>
          <w:rFonts w:cs="Arial"/>
          <w:sz w:val="16"/>
          <w:szCs w:val="16"/>
        </w:rPr>
        <w:t xml:space="preserve"> por la Resol. SBS N° 467-2023, publicada el 13.02.2023 y vigente a partir de la información de enero 2024</w:t>
      </w:r>
      <w:r>
        <w:rPr>
          <w:rFonts w:cs="Arial"/>
          <w:sz w:val="16"/>
          <w:szCs w:val="16"/>
        </w:rPr>
        <w:t>.</w:t>
      </w:r>
    </w:p>
  </w:footnote>
  <w:footnote w:id="3031">
    <w:p w14:paraId="46693B6D"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1343-2003 del 24.09.2003</w:t>
      </w:r>
    </w:p>
  </w:footnote>
  <w:footnote w:id="3032">
    <w:p w14:paraId="4E19937F"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1343-2003 del 24.09.2003</w:t>
      </w:r>
    </w:p>
  </w:footnote>
  <w:footnote w:id="3033">
    <w:p w14:paraId="463C533E" w14:textId="77777777" w:rsidR="00DB327A" w:rsidRPr="005D164C" w:rsidRDefault="00DB327A" w:rsidP="005D164C">
      <w:pPr>
        <w:pStyle w:val="Textonotapie"/>
        <w:ind w:left="284" w:hanging="284"/>
        <w:jc w:val="both"/>
        <w:rPr>
          <w:rFonts w:cs="Arial"/>
          <w:sz w:val="16"/>
          <w:szCs w:val="16"/>
        </w:rPr>
      </w:pPr>
      <w:r w:rsidRPr="005D164C">
        <w:rPr>
          <w:rStyle w:val="Refdenotaalpie"/>
          <w:rFonts w:cs="Arial"/>
          <w:sz w:val="16"/>
          <w:szCs w:val="16"/>
        </w:rPr>
        <w:footnoteRef/>
      </w:r>
      <w:r w:rsidRPr="005D164C">
        <w:rPr>
          <w:rFonts w:cs="Arial"/>
          <w:sz w:val="16"/>
          <w:szCs w:val="16"/>
        </w:rPr>
        <w:t xml:space="preserve"> Modificada por la Resol. SBS N° 489-2000 del 19.07.2000. Posteriormente modificada por la Resol. SBS N° 1343-2003 del 24.09.2003, la Resol. SBS N° 257-2005 del 10.02.2005 y la Resol. SBS N° 426-2006 del 28.03.2006</w:t>
      </w:r>
      <w:r>
        <w:rPr>
          <w:rFonts w:cs="Arial"/>
          <w:sz w:val="16"/>
          <w:szCs w:val="16"/>
        </w:rPr>
        <w:t xml:space="preserve">. Posteriormente modificada su descripción mediante la Resol. SBS N° 4838-2019 del 17.10.2019. </w:t>
      </w:r>
    </w:p>
  </w:footnote>
  <w:footnote w:id="3034">
    <w:p w14:paraId="13523EC7" w14:textId="77777777" w:rsidR="00DB327A" w:rsidRPr="00197E81" w:rsidRDefault="00DB327A" w:rsidP="005D164C">
      <w:pPr>
        <w:pStyle w:val="Textonotapie"/>
        <w:jc w:val="both"/>
        <w:rPr>
          <w:rFonts w:cs="Arial"/>
          <w:sz w:val="16"/>
          <w:szCs w:val="16"/>
        </w:rPr>
      </w:pPr>
      <w:r w:rsidRPr="005D164C">
        <w:rPr>
          <w:rStyle w:val="Refdenotaalpie"/>
          <w:rFonts w:cs="Arial"/>
          <w:sz w:val="16"/>
          <w:szCs w:val="16"/>
        </w:rPr>
        <w:footnoteRef/>
      </w:r>
      <w:r w:rsidRPr="005D164C">
        <w:rPr>
          <w:rFonts w:cs="Arial"/>
          <w:sz w:val="16"/>
          <w:szCs w:val="16"/>
        </w:rPr>
        <w:t xml:space="preserve"> Sustituido por la Resol.   SBS Nº 11356-2008 del 19.11.2008. Posteriormente sustituido por la Resol. SBS Nº 14353-2009 del 30.10.2009. Posteriormente modificada la descripción mediante </w:t>
      </w:r>
      <w:r>
        <w:rPr>
          <w:rFonts w:cs="Arial"/>
          <w:sz w:val="16"/>
          <w:szCs w:val="16"/>
        </w:rPr>
        <w:t>Resol.</w:t>
      </w:r>
      <w:r w:rsidRPr="005D164C">
        <w:rPr>
          <w:rFonts w:cs="Arial"/>
          <w:sz w:val="16"/>
          <w:szCs w:val="16"/>
        </w:rPr>
        <w:t xml:space="preserve"> SBS N° 3716-2016 del 06.07.2016.</w:t>
      </w:r>
      <w:r>
        <w:rPr>
          <w:rFonts w:cs="Arial"/>
          <w:sz w:val="16"/>
          <w:szCs w:val="16"/>
        </w:rPr>
        <w:t xml:space="preserve"> Posteriormente modificada la descripción por la Resol. SBS N° 1546-2020 del 08.06.2020.</w:t>
      </w:r>
    </w:p>
  </w:footnote>
  <w:footnote w:id="3035">
    <w:p w14:paraId="553F162F" w14:textId="77777777" w:rsidR="00DB327A" w:rsidRPr="00197E81" w:rsidRDefault="00DB327A" w:rsidP="000C2352">
      <w:pPr>
        <w:pStyle w:val="Textonotapie"/>
        <w:ind w:left="284" w:hanging="284"/>
        <w:rPr>
          <w:rFonts w:cs="Arial"/>
          <w:sz w:val="16"/>
          <w:szCs w:val="16"/>
        </w:rPr>
      </w:pPr>
      <w:r w:rsidRPr="00197E81">
        <w:rPr>
          <w:rStyle w:val="Refdenotaalpie"/>
          <w:rFonts w:cs="Arial"/>
          <w:sz w:val="16"/>
          <w:szCs w:val="16"/>
        </w:rPr>
        <w:footnoteRef/>
      </w:r>
      <w:r w:rsidRPr="00197E81">
        <w:rPr>
          <w:rFonts w:cs="Arial"/>
          <w:sz w:val="16"/>
          <w:szCs w:val="16"/>
        </w:rPr>
        <w:t xml:space="preserve"> Modificada por la Resol. SBS N° 489-2000 del 19.07.2000. Posteriormente modificada por la Resol. SBS N° 1343-2003 del 24.09.2003, la Resol. SBS N° 257-2005 del 10.02.2005 y la Resol. SBS N° 426-2006 del 28.03.2006</w:t>
      </w:r>
    </w:p>
  </w:footnote>
  <w:footnote w:id="3036">
    <w:p w14:paraId="7042E442" w14:textId="77777777" w:rsidR="00DB327A" w:rsidRPr="00A4561C"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Eliminado por la Resol.</w:t>
      </w:r>
      <w:r w:rsidRPr="00A4561C">
        <w:rPr>
          <w:rFonts w:cs="Arial"/>
          <w:sz w:val="16"/>
          <w:szCs w:val="16"/>
        </w:rPr>
        <w:t xml:space="preserve"> SBS N° 1343-2003 del 24.09.2003</w:t>
      </w:r>
    </w:p>
  </w:footnote>
  <w:footnote w:id="3037">
    <w:p w14:paraId="513BBA5A" w14:textId="77777777" w:rsidR="00DB327A" w:rsidRPr="00197E81" w:rsidRDefault="00DB327A" w:rsidP="00A40918">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038">
    <w:p w14:paraId="7B68EAA1" w14:textId="77777777" w:rsidR="00DB327A" w:rsidRPr="00197E81" w:rsidRDefault="00DB327A" w:rsidP="00A40918">
      <w:pPr>
        <w:pStyle w:val="Textonotapie"/>
        <w:rPr>
          <w:rFonts w:cs="Arial"/>
          <w:sz w:val="16"/>
          <w:szCs w:val="16"/>
        </w:rPr>
      </w:pPr>
      <w:r w:rsidRPr="00CC3D2C">
        <w:rPr>
          <w:rStyle w:val="Refdenotaalpie"/>
          <w:rFonts w:cs="Arial"/>
          <w:sz w:val="16"/>
          <w:szCs w:val="16"/>
        </w:rPr>
        <w:footnoteRef/>
      </w:r>
      <w:r w:rsidRPr="00CC3D2C">
        <w:rPr>
          <w:rFonts w:cs="Arial"/>
          <w:sz w:val="16"/>
          <w:szCs w:val="16"/>
        </w:rPr>
        <w:t xml:space="preserve"> </w:t>
      </w:r>
      <w:r>
        <w:rPr>
          <w:rFonts w:cs="Arial"/>
          <w:sz w:val="16"/>
          <w:szCs w:val="16"/>
        </w:rPr>
        <w:t>Modificada</w:t>
      </w:r>
      <w:r w:rsidRPr="00CC3D2C">
        <w:rPr>
          <w:rFonts w:cs="Arial"/>
          <w:sz w:val="16"/>
          <w:szCs w:val="16"/>
        </w:rPr>
        <w:t xml:space="preserve"> por la Resol.   SBS Nº 11356-2008 del 19.11.2008</w:t>
      </w:r>
    </w:p>
  </w:footnote>
  <w:footnote w:id="3039">
    <w:p w14:paraId="02FE1DD3" w14:textId="77777777" w:rsidR="00DB327A" w:rsidRPr="00197E81" w:rsidRDefault="00DB327A" w:rsidP="00A40918">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 1343-2003 del 24.09.2003. Posteriormente modificad</w:t>
      </w:r>
      <w:r>
        <w:rPr>
          <w:rFonts w:cs="Arial"/>
          <w:sz w:val="16"/>
          <w:szCs w:val="16"/>
        </w:rPr>
        <w:t>a</w:t>
      </w:r>
      <w:r w:rsidRPr="00197E81">
        <w:rPr>
          <w:rFonts w:cs="Arial"/>
          <w:sz w:val="16"/>
          <w:szCs w:val="16"/>
        </w:rPr>
        <w:t xml:space="preserve"> por la Resol.   SBS Nº 11356-2008 del 19.11.2008</w:t>
      </w:r>
    </w:p>
  </w:footnote>
  <w:footnote w:id="3040">
    <w:p w14:paraId="69CADA87" w14:textId="77777777" w:rsidR="00DB327A" w:rsidRPr="00197E81" w:rsidRDefault="00DB327A" w:rsidP="00A40918">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041">
    <w:p w14:paraId="262E53B3"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Eliminada por la Resol. SBS N° 1343-2003 del 24.09.2003</w:t>
      </w:r>
    </w:p>
  </w:footnote>
  <w:footnote w:id="3042">
    <w:p w14:paraId="5A4DBEA9" w14:textId="77777777" w:rsidR="00DB327A" w:rsidRPr="00197E81" w:rsidRDefault="00DB327A" w:rsidP="00A40918">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043">
    <w:p w14:paraId="739841EB" w14:textId="77777777" w:rsidR="00DB327A" w:rsidRPr="007747C2" w:rsidRDefault="00DB327A">
      <w:pPr>
        <w:pStyle w:val="Textonotapie"/>
        <w:rPr>
          <w:sz w:val="16"/>
          <w:szCs w:val="16"/>
          <w:lang w:val="es-PE"/>
        </w:rPr>
      </w:pPr>
      <w:r w:rsidRPr="007747C2">
        <w:rPr>
          <w:rStyle w:val="Refdenotaalpie"/>
          <w:sz w:val="16"/>
          <w:szCs w:val="16"/>
        </w:rPr>
        <w:footnoteRef/>
      </w:r>
      <w:r w:rsidRPr="007747C2">
        <w:rPr>
          <w:sz w:val="16"/>
          <w:szCs w:val="16"/>
        </w:rPr>
        <w:t xml:space="preserve"> </w:t>
      </w:r>
      <w:r w:rsidRPr="007747C2">
        <w:rPr>
          <w:sz w:val="16"/>
          <w:szCs w:val="16"/>
          <w:lang w:val="es-PE"/>
        </w:rPr>
        <w:t>Incorporada por la Resol. SBS N° 4838-2019 del 17.10.2019.</w:t>
      </w:r>
    </w:p>
  </w:footnote>
  <w:footnote w:id="3044">
    <w:p w14:paraId="3325BD1F" w14:textId="77777777" w:rsidR="00DB327A" w:rsidRPr="007747C2" w:rsidRDefault="00DB327A">
      <w:pPr>
        <w:pStyle w:val="Textonotapie"/>
        <w:rPr>
          <w:sz w:val="16"/>
          <w:szCs w:val="16"/>
          <w:lang w:val="es-PE"/>
        </w:rPr>
      </w:pPr>
      <w:r w:rsidRPr="007747C2">
        <w:rPr>
          <w:rStyle w:val="Refdenotaalpie"/>
          <w:sz w:val="16"/>
          <w:szCs w:val="16"/>
        </w:rPr>
        <w:footnoteRef/>
      </w:r>
      <w:r w:rsidRPr="007747C2">
        <w:rPr>
          <w:sz w:val="16"/>
          <w:szCs w:val="16"/>
        </w:rPr>
        <w:t xml:space="preserve"> </w:t>
      </w:r>
      <w:r w:rsidRPr="007747C2">
        <w:rPr>
          <w:sz w:val="16"/>
          <w:szCs w:val="16"/>
          <w:lang w:val="es-PE"/>
        </w:rPr>
        <w:t>Incorporada por la Resol. SBS N° 4838-2019 del 17.10.2019.</w:t>
      </w:r>
    </w:p>
  </w:footnote>
  <w:footnote w:id="3045">
    <w:p w14:paraId="49D525B4" w14:textId="77777777" w:rsidR="00DB327A" w:rsidRPr="00197E81" w:rsidRDefault="00DB327A" w:rsidP="00A40918">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046">
    <w:p w14:paraId="11144342" w14:textId="77777777" w:rsidR="00DB327A" w:rsidRPr="00197E81" w:rsidRDefault="00DB327A" w:rsidP="00A40918">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047">
    <w:p w14:paraId="5164FEC9" w14:textId="77777777" w:rsidR="00DB327A" w:rsidRPr="00197E81" w:rsidRDefault="00DB327A" w:rsidP="00A40918">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048">
    <w:p w14:paraId="2A8F4D9F" w14:textId="77777777" w:rsidR="00DB327A" w:rsidRPr="00A4561C" w:rsidRDefault="00DB327A" w:rsidP="00A40918">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049">
    <w:p w14:paraId="56A1961E" w14:textId="77777777" w:rsidR="00DB327A" w:rsidRPr="00197E81" w:rsidRDefault="00DB327A" w:rsidP="00A40918">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050">
    <w:p w14:paraId="1008D012" w14:textId="77777777" w:rsidR="00DB327A" w:rsidRPr="00197E81" w:rsidRDefault="00DB327A" w:rsidP="00A40918">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051">
    <w:p w14:paraId="3D230DD8" w14:textId="77777777" w:rsidR="00DB327A" w:rsidRPr="00197E81" w:rsidRDefault="00DB327A" w:rsidP="00A40918">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052">
    <w:p w14:paraId="04D6E001" w14:textId="77777777" w:rsidR="00DB327A" w:rsidRPr="00197E81" w:rsidRDefault="00DB327A" w:rsidP="00A40918">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053">
    <w:p w14:paraId="425C333F" w14:textId="77777777" w:rsidR="00DB327A" w:rsidRPr="00197E81" w:rsidRDefault="00DB327A" w:rsidP="00A40918">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054">
    <w:p w14:paraId="6626CA28" w14:textId="77777777" w:rsidR="00DB327A" w:rsidRPr="00197E81" w:rsidRDefault="00DB327A" w:rsidP="00A87BA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Eliminada por la Resol. SBS N° 1343-2003 del 24.09.2003</w:t>
      </w:r>
    </w:p>
  </w:footnote>
  <w:footnote w:id="3055">
    <w:p w14:paraId="79264B4D" w14:textId="77777777" w:rsidR="00DB327A" w:rsidRPr="00197E81" w:rsidRDefault="00DB327A" w:rsidP="00A87BA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Eliminada por la Resol. SBS N° 1343-2003 del 24.09.2003</w:t>
      </w:r>
    </w:p>
  </w:footnote>
  <w:footnote w:id="3056">
    <w:p w14:paraId="4D23C2F5" w14:textId="77777777" w:rsidR="00DB327A" w:rsidRPr="00197E81" w:rsidRDefault="00DB327A" w:rsidP="00A87BA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Eliminada por la Resol. SBS N° 1343-2003 del 24.09.2003</w:t>
      </w:r>
    </w:p>
  </w:footnote>
  <w:footnote w:id="3057">
    <w:p w14:paraId="6FFAFFC0" w14:textId="77777777" w:rsidR="00DB327A" w:rsidRPr="00197E81" w:rsidRDefault="00DB327A" w:rsidP="00A87BA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 1343-2003 del 24.09.2003. Posteriormente eliminado por la Resol.   SBS Nº 11356-2008 del 19.11.2008</w:t>
      </w:r>
    </w:p>
  </w:footnote>
  <w:footnote w:id="3058">
    <w:p w14:paraId="0B326549" w14:textId="77777777" w:rsidR="00DB327A" w:rsidRPr="00197E81" w:rsidRDefault="00DB327A" w:rsidP="00A87BA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 1343-2003 del 24.09.2003. Posteriormente eliminado por la Resol.   SBS Nº 11356-2008 del 19.11.2008</w:t>
      </w:r>
    </w:p>
  </w:footnote>
  <w:footnote w:id="3059">
    <w:p w14:paraId="276450CD" w14:textId="77777777" w:rsidR="00DB327A" w:rsidRPr="00197E81" w:rsidRDefault="00DB327A" w:rsidP="00A87BA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 257-2005 del 10.02.2005. Posteriormente eliminado por la Resol.   SBS Nº 11356-2008 del 19.11.2008</w:t>
      </w:r>
    </w:p>
  </w:footnote>
  <w:footnote w:id="3060">
    <w:p w14:paraId="4E7C938D" w14:textId="77777777" w:rsidR="00DB327A" w:rsidRPr="00197E81" w:rsidRDefault="00DB327A" w:rsidP="00A87BA1">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 1965-2005 del 30.12.2005. Posteriormente eliminado por la Resol.   SBS Nº 11356-2008 del 19.11.2008</w:t>
      </w:r>
    </w:p>
  </w:footnote>
  <w:footnote w:id="3061">
    <w:p w14:paraId="1C356237" w14:textId="77777777" w:rsidR="00DB327A" w:rsidRPr="00C33A66" w:rsidRDefault="00DB327A">
      <w:pPr>
        <w:pStyle w:val="Textonotapie"/>
        <w:rPr>
          <w:lang w:val="es-PE"/>
        </w:rPr>
      </w:pPr>
      <w:r>
        <w:rPr>
          <w:rStyle w:val="Refdenotaalpie"/>
        </w:rPr>
        <w:footnoteRef/>
      </w:r>
      <w:r>
        <w:t xml:space="preserve"> </w:t>
      </w:r>
      <w:r>
        <w:rPr>
          <w:rFonts w:cs="Arial"/>
          <w:position w:val="5"/>
          <w:sz w:val="16"/>
          <w:szCs w:val="16"/>
        </w:rPr>
        <w:t>Incorporada la cuenta analítica, así como su descripción por la Resol. SBS N° 1782-2015 del 21.03</w:t>
      </w:r>
      <w:r w:rsidRPr="00197E81">
        <w:rPr>
          <w:rFonts w:cs="Arial"/>
          <w:position w:val="5"/>
          <w:sz w:val="16"/>
          <w:szCs w:val="16"/>
        </w:rPr>
        <w:t>.20</w:t>
      </w:r>
      <w:r>
        <w:rPr>
          <w:rFonts w:cs="Arial"/>
          <w:position w:val="5"/>
          <w:sz w:val="16"/>
          <w:szCs w:val="16"/>
        </w:rPr>
        <w:t>15 vigente a partir de la información de abril 2015</w:t>
      </w:r>
    </w:p>
  </w:footnote>
  <w:footnote w:id="3062">
    <w:p w14:paraId="4705913A"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position w:val="5"/>
          <w:sz w:val="16"/>
          <w:szCs w:val="16"/>
        </w:rPr>
        <w:t>Incorporada</w:t>
      </w:r>
      <w:r w:rsidRPr="00197E81">
        <w:rPr>
          <w:rFonts w:cs="Arial"/>
          <w:position w:val="5"/>
          <w:sz w:val="16"/>
          <w:szCs w:val="16"/>
        </w:rPr>
        <w:t xml:space="preserve"> por la Resol. SBS N° 1343-2003 del 24.09.2003</w:t>
      </w:r>
    </w:p>
  </w:footnote>
  <w:footnote w:id="3063">
    <w:p w14:paraId="3BA12F38" w14:textId="77777777" w:rsidR="00DB327A" w:rsidRPr="00197E81" w:rsidRDefault="00DB327A">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position w:val="5"/>
          <w:sz w:val="16"/>
          <w:szCs w:val="16"/>
        </w:rPr>
        <w:t>Incorporada</w:t>
      </w:r>
      <w:r w:rsidRPr="00197E81">
        <w:rPr>
          <w:rFonts w:cs="Arial"/>
          <w:position w:val="5"/>
          <w:sz w:val="16"/>
          <w:szCs w:val="16"/>
        </w:rPr>
        <w:t xml:space="preserve"> por la Resol. SBS N° 1343-2003 del 24.09.2003</w:t>
      </w:r>
    </w:p>
  </w:footnote>
  <w:footnote w:id="3064">
    <w:p w14:paraId="319D4652" w14:textId="77777777" w:rsidR="00DB327A" w:rsidRPr="00197E81" w:rsidRDefault="00DB327A" w:rsidP="00AF3327">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3065">
    <w:p w14:paraId="799F7C7F" w14:textId="77777777" w:rsidR="00DB327A" w:rsidRPr="00A4561C" w:rsidRDefault="00DB327A" w:rsidP="00AF3327">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Incorporada</w:t>
      </w:r>
      <w:r w:rsidRPr="00197E81">
        <w:rPr>
          <w:rFonts w:cs="Arial"/>
          <w:sz w:val="16"/>
          <w:szCs w:val="16"/>
        </w:rPr>
        <w:t xml:space="preserve"> por la Resol.   SBS Nº 11356-2008 del 19.11.2008</w:t>
      </w:r>
    </w:p>
  </w:footnote>
  <w:footnote w:id="3066">
    <w:p w14:paraId="767803A1" w14:textId="77777777" w:rsidR="00DB327A" w:rsidRPr="00197E81" w:rsidRDefault="00DB327A" w:rsidP="00AF3327">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197E81">
        <w:rPr>
          <w:rFonts w:cs="Arial"/>
          <w:sz w:val="16"/>
          <w:szCs w:val="16"/>
        </w:rPr>
        <w:t xml:space="preserve"> por la Resol. SBS N° 1343-2003 del 24.09.2003. Posteriormente modificad</w:t>
      </w:r>
      <w:r>
        <w:rPr>
          <w:rFonts w:cs="Arial"/>
          <w:sz w:val="16"/>
          <w:szCs w:val="16"/>
        </w:rPr>
        <w:t>a</w:t>
      </w:r>
      <w:r w:rsidRPr="00197E81">
        <w:rPr>
          <w:rFonts w:cs="Arial"/>
          <w:sz w:val="16"/>
          <w:szCs w:val="16"/>
        </w:rPr>
        <w:t xml:space="preserve"> por la Resol.   SBS Nº 11356-2008 del 19.11.2008</w:t>
      </w:r>
    </w:p>
  </w:footnote>
  <w:footnote w:id="3067">
    <w:p w14:paraId="75301C1D" w14:textId="77777777" w:rsidR="00DB327A" w:rsidRPr="00C33A66" w:rsidRDefault="00DB327A">
      <w:pPr>
        <w:pStyle w:val="Textonotapie"/>
        <w:rPr>
          <w:lang w:val="es-PE"/>
        </w:rPr>
      </w:pPr>
      <w:r>
        <w:rPr>
          <w:rStyle w:val="Refdenotaalpie"/>
        </w:rPr>
        <w:footnoteRef/>
      </w:r>
      <w:r>
        <w:t xml:space="preserve"> </w:t>
      </w:r>
      <w:r>
        <w:rPr>
          <w:rFonts w:cs="Arial"/>
          <w:position w:val="5"/>
          <w:sz w:val="16"/>
          <w:szCs w:val="16"/>
        </w:rPr>
        <w:t>Incorporada por la Resol. SBS N° 1782-2015 del 21.03</w:t>
      </w:r>
      <w:r w:rsidRPr="00197E81">
        <w:rPr>
          <w:rFonts w:cs="Arial"/>
          <w:position w:val="5"/>
          <w:sz w:val="16"/>
          <w:szCs w:val="16"/>
        </w:rPr>
        <w:t>.20</w:t>
      </w:r>
      <w:r>
        <w:rPr>
          <w:rFonts w:cs="Arial"/>
          <w:position w:val="5"/>
          <w:sz w:val="16"/>
          <w:szCs w:val="16"/>
        </w:rPr>
        <w:t>15 vigente a partir de la información de abril 2015</w:t>
      </w:r>
    </w:p>
  </w:footnote>
  <w:footnote w:id="3068">
    <w:p w14:paraId="51B382A4" w14:textId="77777777" w:rsidR="00DB327A" w:rsidRPr="00C33A66" w:rsidRDefault="00DB327A">
      <w:pPr>
        <w:pStyle w:val="Textonotapie"/>
        <w:rPr>
          <w:lang w:val="es-PE"/>
        </w:rPr>
      </w:pPr>
      <w:r>
        <w:rPr>
          <w:rStyle w:val="Refdenotaalpie"/>
        </w:rPr>
        <w:footnoteRef/>
      </w:r>
      <w:r>
        <w:t xml:space="preserve"> </w:t>
      </w:r>
      <w:r>
        <w:rPr>
          <w:rFonts w:cs="Arial"/>
          <w:position w:val="5"/>
          <w:sz w:val="16"/>
          <w:szCs w:val="16"/>
        </w:rPr>
        <w:t>Incorporada la cuenta analítica, así como su descripción por la Resol. SBS N° 1782-2015 del 21.03</w:t>
      </w:r>
      <w:r w:rsidRPr="00197E81">
        <w:rPr>
          <w:rFonts w:cs="Arial"/>
          <w:position w:val="5"/>
          <w:sz w:val="16"/>
          <w:szCs w:val="16"/>
        </w:rPr>
        <w:t>.20</w:t>
      </w:r>
      <w:r>
        <w:rPr>
          <w:rFonts w:cs="Arial"/>
          <w:position w:val="5"/>
          <w:sz w:val="16"/>
          <w:szCs w:val="16"/>
        </w:rPr>
        <w:t>15 vigente a partir de la información de abril 2015</w:t>
      </w:r>
    </w:p>
  </w:footnote>
  <w:footnote w:id="3069">
    <w:p w14:paraId="6EA79C07" w14:textId="77777777" w:rsidR="00DB327A" w:rsidRPr="00197E81" w:rsidRDefault="00DB327A" w:rsidP="0048669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 1343-2003 del 24.09.2003. </w:t>
      </w:r>
      <w:r>
        <w:rPr>
          <w:rFonts w:cs="Arial"/>
          <w:sz w:val="16"/>
          <w:szCs w:val="16"/>
        </w:rPr>
        <w:t>Modificada</w:t>
      </w:r>
      <w:r w:rsidRPr="00197E81">
        <w:rPr>
          <w:rFonts w:cs="Arial"/>
          <w:sz w:val="16"/>
          <w:szCs w:val="16"/>
        </w:rPr>
        <w:t xml:space="preserve"> por la Resol.   SBS Nº 11356-2008 del 19.11.2008. Posteriormente modificad</w:t>
      </w:r>
      <w:r>
        <w:rPr>
          <w:rFonts w:cs="Arial"/>
          <w:sz w:val="16"/>
          <w:szCs w:val="16"/>
        </w:rPr>
        <w:t>a</w:t>
      </w:r>
      <w:r w:rsidRPr="00197E81">
        <w:rPr>
          <w:rFonts w:cs="Arial"/>
          <w:sz w:val="16"/>
          <w:szCs w:val="16"/>
        </w:rPr>
        <w:t xml:space="preserve"> por la Resol. SBS Nº 14353-2009 del 30.10.2009</w:t>
      </w:r>
    </w:p>
  </w:footnote>
  <w:footnote w:id="3070">
    <w:p w14:paraId="2F199934" w14:textId="77777777" w:rsidR="00DB327A" w:rsidRPr="00197E81" w:rsidRDefault="00DB327A" w:rsidP="00B02D0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 1343-2003 del 24.09.2003. Posteriormente modificad</w:t>
      </w:r>
      <w:r>
        <w:rPr>
          <w:rFonts w:cs="Arial"/>
          <w:sz w:val="16"/>
          <w:szCs w:val="16"/>
        </w:rPr>
        <w:t>a</w:t>
      </w:r>
      <w:r w:rsidRPr="00197E81">
        <w:rPr>
          <w:rFonts w:cs="Arial"/>
          <w:sz w:val="16"/>
          <w:szCs w:val="16"/>
        </w:rPr>
        <w:t xml:space="preserve"> por la Resol. SBS Nº 14353-2009 del 30.10.2009</w:t>
      </w:r>
    </w:p>
  </w:footnote>
  <w:footnote w:id="3071">
    <w:p w14:paraId="04171FA9" w14:textId="77777777" w:rsidR="00DB327A" w:rsidRPr="00197E81" w:rsidRDefault="00DB327A" w:rsidP="00B02D0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 1343-2003 del 24.09.2003</w:t>
      </w:r>
    </w:p>
  </w:footnote>
  <w:footnote w:id="3072">
    <w:p w14:paraId="0626399D" w14:textId="77777777" w:rsidR="00DB327A" w:rsidRPr="00197E81" w:rsidRDefault="00DB327A" w:rsidP="00B02D03">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 1343-2003 del 24.09.2003</w:t>
      </w:r>
    </w:p>
  </w:footnote>
  <w:footnote w:id="3073">
    <w:p w14:paraId="037CFDC0" w14:textId="77777777" w:rsidR="00DB327A" w:rsidRPr="00A60891" w:rsidRDefault="00DB327A" w:rsidP="00B02D03">
      <w:pPr>
        <w:pStyle w:val="Textonotapie"/>
        <w:rPr>
          <w:rFonts w:cs="Arial"/>
          <w:sz w:val="16"/>
          <w:szCs w:val="16"/>
        </w:rPr>
      </w:pPr>
      <w:r w:rsidRPr="00A60891">
        <w:rPr>
          <w:rStyle w:val="Refdenotaalpie"/>
          <w:rFonts w:cs="Arial"/>
          <w:sz w:val="16"/>
          <w:szCs w:val="16"/>
        </w:rPr>
        <w:footnoteRef/>
      </w:r>
      <w:r w:rsidRPr="00A60891">
        <w:rPr>
          <w:rFonts w:cs="Arial"/>
          <w:sz w:val="16"/>
          <w:szCs w:val="16"/>
        </w:rPr>
        <w:t xml:space="preserve"> Incorporada por la Resol.   SBS Nº 11356-2008 del 19.11.2008</w:t>
      </w:r>
      <w:r>
        <w:rPr>
          <w:rFonts w:cs="Arial"/>
          <w:sz w:val="16"/>
          <w:szCs w:val="16"/>
        </w:rPr>
        <w:t>.</w:t>
      </w:r>
      <w:r w:rsidRPr="00A60891">
        <w:rPr>
          <w:rFonts w:cs="Arial"/>
          <w:sz w:val="16"/>
          <w:szCs w:val="16"/>
        </w:rPr>
        <w:t xml:space="preserve"> Posteriormente modificado por la Resol. SBS Nº 14353-2009 del 30.10.2009</w:t>
      </w:r>
    </w:p>
  </w:footnote>
  <w:footnote w:id="3074">
    <w:p w14:paraId="6D1F6DB0" w14:textId="77777777" w:rsidR="00DB327A" w:rsidRPr="00A60891" w:rsidRDefault="00DB327A" w:rsidP="00B02D03">
      <w:pPr>
        <w:pStyle w:val="Textonotapie"/>
        <w:rPr>
          <w:rFonts w:cs="Arial"/>
          <w:sz w:val="16"/>
          <w:szCs w:val="16"/>
        </w:rPr>
      </w:pPr>
      <w:r w:rsidRPr="00A60891">
        <w:rPr>
          <w:rStyle w:val="Refdenotaalpie"/>
          <w:rFonts w:cs="Arial"/>
          <w:sz w:val="16"/>
          <w:szCs w:val="16"/>
        </w:rPr>
        <w:footnoteRef/>
      </w:r>
      <w:r w:rsidRPr="00A60891">
        <w:rPr>
          <w:rFonts w:cs="Arial"/>
          <w:sz w:val="16"/>
          <w:szCs w:val="16"/>
        </w:rPr>
        <w:t xml:space="preserve"> Incorporada por la Resol.   SBS Nº 11356-2008 del 19.11.2008</w:t>
      </w:r>
    </w:p>
  </w:footnote>
  <w:footnote w:id="3075">
    <w:p w14:paraId="69BFE8F4" w14:textId="77777777" w:rsidR="00DB327A" w:rsidRPr="00A60891" w:rsidRDefault="00DB327A" w:rsidP="00B02D03">
      <w:pPr>
        <w:pStyle w:val="Textonotapie"/>
        <w:rPr>
          <w:rFonts w:cs="Arial"/>
          <w:sz w:val="16"/>
          <w:szCs w:val="16"/>
        </w:rPr>
      </w:pPr>
      <w:r w:rsidRPr="00A60891">
        <w:rPr>
          <w:rStyle w:val="Refdenotaalpie"/>
          <w:rFonts w:cs="Arial"/>
          <w:sz w:val="16"/>
          <w:szCs w:val="16"/>
        </w:rPr>
        <w:footnoteRef/>
      </w:r>
      <w:r w:rsidRPr="00A60891">
        <w:rPr>
          <w:rFonts w:cs="Arial"/>
          <w:sz w:val="16"/>
          <w:szCs w:val="16"/>
        </w:rPr>
        <w:t xml:space="preserve"> Incorporada por la Resol.   SBS Nº 11356-2008 del 19.11.2008. Posteriormente modificada por la Resol. SBS Nº 14353-2009 del 30.10.2009</w:t>
      </w:r>
    </w:p>
  </w:footnote>
  <w:footnote w:id="3076">
    <w:p w14:paraId="0258C7C3" w14:textId="77777777" w:rsidR="00DB327A" w:rsidRPr="00A60891" w:rsidRDefault="00DB327A" w:rsidP="00B02D03">
      <w:pPr>
        <w:pStyle w:val="Textonotapie"/>
        <w:rPr>
          <w:rFonts w:cs="Arial"/>
          <w:sz w:val="16"/>
          <w:szCs w:val="16"/>
        </w:rPr>
      </w:pPr>
      <w:r w:rsidRPr="00A60891">
        <w:rPr>
          <w:rStyle w:val="Refdenotaalpie"/>
          <w:rFonts w:cs="Arial"/>
          <w:sz w:val="16"/>
          <w:szCs w:val="16"/>
        </w:rPr>
        <w:footnoteRef/>
      </w:r>
      <w:r w:rsidRPr="00A60891">
        <w:rPr>
          <w:rFonts w:cs="Arial"/>
          <w:sz w:val="16"/>
          <w:szCs w:val="16"/>
        </w:rPr>
        <w:t xml:space="preserve"> Incorporada por la Resol.   SBS Nº 11356-2008 del 19.11.2008</w:t>
      </w:r>
    </w:p>
  </w:footnote>
  <w:footnote w:id="3077">
    <w:p w14:paraId="22F445A1" w14:textId="77777777" w:rsidR="00DB327A" w:rsidRPr="00A60891" w:rsidRDefault="00DB327A" w:rsidP="00B02D03">
      <w:pPr>
        <w:pStyle w:val="Textonotapie"/>
        <w:rPr>
          <w:rFonts w:cs="Arial"/>
          <w:sz w:val="16"/>
          <w:szCs w:val="16"/>
        </w:rPr>
      </w:pPr>
      <w:r w:rsidRPr="00A60891">
        <w:rPr>
          <w:rStyle w:val="Refdenotaalpie"/>
          <w:rFonts w:cs="Arial"/>
          <w:sz w:val="16"/>
          <w:szCs w:val="16"/>
        </w:rPr>
        <w:footnoteRef/>
      </w:r>
      <w:r w:rsidRPr="00A60891">
        <w:rPr>
          <w:rFonts w:cs="Arial"/>
          <w:sz w:val="16"/>
          <w:szCs w:val="16"/>
        </w:rPr>
        <w:t xml:space="preserve"> Incorporada por la Resol. SBS Nº 14353-2009 del 30.10.2009</w:t>
      </w:r>
    </w:p>
  </w:footnote>
  <w:footnote w:id="3078">
    <w:p w14:paraId="101FF767" w14:textId="77777777" w:rsidR="00DB327A" w:rsidRPr="00A60891" w:rsidRDefault="00DB327A" w:rsidP="00B02D03">
      <w:pPr>
        <w:pStyle w:val="Textonotapie"/>
        <w:rPr>
          <w:rFonts w:cs="Arial"/>
          <w:sz w:val="16"/>
          <w:szCs w:val="16"/>
        </w:rPr>
      </w:pPr>
      <w:r w:rsidRPr="00A60891">
        <w:rPr>
          <w:rStyle w:val="Refdenotaalpie"/>
          <w:rFonts w:cs="Arial"/>
          <w:sz w:val="16"/>
          <w:szCs w:val="16"/>
        </w:rPr>
        <w:footnoteRef/>
      </w:r>
      <w:r w:rsidRPr="00A60891">
        <w:rPr>
          <w:rFonts w:cs="Arial"/>
          <w:sz w:val="16"/>
          <w:szCs w:val="16"/>
        </w:rPr>
        <w:t xml:space="preserve"> Incorporada por la Resol. SBS Nº 14353-2009 del 30.10.2009</w:t>
      </w:r>
    </w:p>
  </w:footnote>
  <w:footnote w:id="3079">
    <w:p w14:paraId="3562E098" w14:textId="77777777" w:rsidR="00DB327A" w:rsidRPr="00A60891" w:rsidRDefault="00DB327A" w:rsidP="00B02D03">
      <w:pPr>
        <w:pStyle w:val="Textonotapie"/>
        <w:rPr>
          <w:rFonts w:cs="Arial"/>
          <w:sz w:val="16"/>
          <w:szCs w:val="16"/>
        </w:rPr>
      </w:pPr>
      <w:r w:rsidRPr="00A60891">
        <w:rPr>
          <w:rStyle w:val="Refdenotaalpie"/>
          <w:rFonts w:cs="Arial"/>
          <w:sz w:val="16"/>
          <w:szCs w:val="16"/>
        </w:rPr>
        <w:footnoteRef/>
      </w:r>
      <w:r w:rsidRPr="00A60891">
        <w:rPr>
          <w:rFonts w:cs="Arial"/>
          <w:sz w:val="16"/>
          <w:szCs w:val="16"/>
        </w:rPr>
        <w:t xml:space="preserve"> Incorporada por la Resol. SBS Nº 14353-2009 del 30.10.2009</w:t>
      </w:r>
    </w:p>
  </w:footnote>
  <w:footnote w:id="3080">
    <w:p w14:paraId="2D4EE735" w14:textId="77777777" w:rsidR="00DB327A" w:rsidRPr="00A60891" w:rsidRDefault="00DB327A" w:rsidP="00515AD3">
      <w:pPr>
        <w:pStyle w:val="Textonotapie"/>
        <w:rPr>
          <w:rFonts w:cs="Arial"/>
          <w:sz w:val="16"/>
          <w:szCs w:val="16"/>
        </w:rPr>
      </w:pPr>
      <w:r w:rsidRPr="00A60891">
        <w:rPr>
          <w:rStyle w:val="Refdenotaalpie"/>
          <w:rFonts w:cs="Arial"/>
          <w:sz w:val="16"/>
          <w:szCs w:val="16"/>
        </w:rPr>
        <w:footnoteRef/>
      </w:r>
      <w:r w:rsidRPr="00A60891">
        <w:rPr>
          <w:rFonts w:cs="Arial"/>
          <w:sz w:val="16"/>
          <w:szCs w:val="16"/>
        </w:rPr>
        <w:t xml:space="preserve"> Incorporada por el Oficio Múltiple N° 11999-2020-SBS del 22.04.2020</w:t>
      </w:r>
    </w:p>
  </w:footnote>
  <w:footnote w:id="3081">
    <w:p w14:paraId="4708BABD" w14:textId="77777777" w:rsidR="00DB327A" w:rsidRPr="003C7CE3" w:rsidRDefault="00DB327A" w:rsidP="000A5F45">
      <w:pPr>
        <w:pStyle w:val="Textonotapie"/>
        <w:rPr>
          <w:rFonts w:cs="Arial"/>
          <w:sz w:val="16"/>
          <w:szCs w:val="16"/>
        </w:rPr>
      </w:pPr>
      <w:r w:rsidRPr="003C7CE3">
        <w:rPr>
          <w:rStyle w:val="Refdenotaalpie"/>
          <w:rFonts w:cs="Arial"/>
          <w:sz w:val="16"/>
          <w:szCs w:val="16"/>
        </w:rPr>
        <w:footnoteRef/>
      </w:r>
      <w:r w:rsidRPr="003C7CE3">
        <w:rPr>
          <w:rFonts w:cs="Arial"/>
          <w:sz w:val="16"/>
          <w:szCs w:val="16"/>
        </w:rPr>
        <w:t xml:space="preserve"> Incorporada por el Oficio Múltiple N° 1</w:t>
      </w:r>
      <w:r>
        <w:rPr>
          <w:rFonts w:cs="Arial"/>
          <w:sz w:val="16"/>
          <w:szCs w:val="16"/>
        </w:rPr>
        <w:t>3206</w:t>
      </w:r>
      <w:r w:rsidRPr="003C7CE3">
        <w:rPr>
          <w:rFonts w:cs="Arial"/>
          <w:sz w:val="16"/>
          <w:szCs w:val="16"/>
        </w:rPr>
        <w:t>-2020-SBS del 22.04.2020</w:t>
      </w:r>
    </w:p>
  </w:footnote>
  <w:footnote w:id="3082">
    <w:p w14:paraId="34F0C060" w14:textId="77777777" w:rsidR="00DB327A" w:rsidRPr="003C7CE3" w:rsidRDefault="00DB327A" w:rsidP="000A5F45">
      <w:pPr>
        <w:pStyle w:val="Textonotapie"/>
        <w:rPr>
          <w:rFonts w:cs="Arial"/>
          <w:sz w:val="16"/>
          <w:szCs w:val="16"/>
        </w:rPr>
      </w:pPr>
      <w:r w:rsidRPr="003C7CE3">
        <w:rPr>
          <w:rStyle w:val="Refdenotaalpie"/>
          <w:rFonts w:cs="Arial"/>
          <w:sz w:val="16"/>
          <w:szCs w:val="16"/>
        </w:rPr>
        <w:footnoteRef/>
      </w:r>
      <w:r w:rsidRPr="003C7CE3">
        <w:rPr>
          <w:rFonts w:cs="Arial"/>
          <w:sz w:val="16"/>
          <w:szCs w:val="16"/>
        </w:rPr>
        <w:t xml:space="preserve"> Incorporada por el Oficio Múltiple N° 1</w:t>
      </w:r>
      <w:r>
        <w:rPr>
          <w:rFonts w:cs="Arial"/>
          <w:sz w:val="16"/>
          <w:szCs w:val="16"/>
        </w:rPr>
        <w:t>3206</w:t>
      </w:r>
      <w:r w:rsidRPr="003C7CE3">
        <w:rPr>
          <w:rFonts w:cs="Arial"/>
          <w:sz w:val="16"/>
          <w:szCs w:val="16"/>
        </w:rPr>
        <w:t>-2020-SBS del 22.04.2020</w:t>
      </w:r>
    </w:p>
  </w:footnote>
  <w:footnote w:id="3083">
    <w:p w14:paraId="1310E2F1" w14:textId="77777777" w:rsidR="00DB327A" w:rsidRPr="003C7CE3" w:rsidRDefault="00DB327A" w:rsidP="00F27B29">
      <w:pPr>
        <w:pStyle w:val="Textonotapie"/>
        <w:rPr>
          <w:rFonts w:cs="Arial"/>
          <w:sz w:val="16"/>
          <w:szCs w:val="16"/>
        </w:rPr>
      </w:pPr>
      <w:r w:rsidRPr="003C7CE3">
        <w:rPr>
          <w:rStyle w:val="Refdenotaalpie"/>
          <w:rFonts w:cs="Arial"/>
          <w:sz w:val="16"/>
          <w:szCs w:val="16"/>
        </w:rPr>
        <w:footnoteRef/>
      </w:r>
      <w:r w:rsidRPr="003C7CE3">
        <w:rPr>
          <w:rFonts w:cs="Arial"/>
          <w:sz w:val="16"/>
          <w:szCs w:val="16"/>
        </w:rPr>
        <w:t xml:space="preserve"> Incorporada por </w:t>
      </w:r>
      <w:r>
        <w:rPr>
          <w:rFonts w:cs="Arial"/>
          <w:sz w:val="16"/>
          <w:szCs w:val="16"/>
        </w:rPr>
        <w:t>la Resol. SBS N° 2154</w:t>
      </w:r>
      <w:r w:rsidRPr="003C7CE3">
        <w:rPr>
          <w:rFonts w:cs="Arial"/>
          <w:sz w:val="16"/>
          <w:szCs w:val="16"/>
        </w:rPr>
        <w:t>-2020 del 04.</w:t>
      </w:r>
      <w:r>
        <w:rPr>
          <w:rFonts w:cs="Arial"/>
          <w:sz w:val="16"/>
          <w:szCs w:val="16"/>
        </w:rPr>
        <w:t>09.</w:t>
      </w:r>
      <w:r w:rsidRPr="003C7CE3">
        <w:rPr>
          <w:rFonts w:cs="Arial"/>
          <w:sz w:val="16"/>
          <w:szCs w:val="16"/>
        </w:rPr>
        <w:t>2020</w:t>
      </w:r>
    </w:p>
  </w:footnote>
  <w:footnote w:id="3084">
    <w:p w14:paraId="09DEF6A5" w14:textId="77777777" w:rsidR="00DB327A" w:rsidRPr="00F81B66" w:rsidRDefault="00DB327A">
      <w:pPr>
        <w:pStyle w:val="Textonotapie"/>
        <w:rPr>
          <w:rFonts w:cs="Arial"/>
          <w:sz w:val="16"/>
          <w:szCs w:val="16"/>
          <w:lang w:val="es-ES"/>
        </w:rPr>
      </w:pPr>
      <w:r w:rsidRPr="00F81B66">
        <w:rPr>
          <w:rStyle w:val="Refdenotaalpie"/>
          <w:rFonts w:cs="Arial"/>
          <w:sz w:val="16"/>
          <w:szCs w:val="16"/>
        </w:rPr>
        <w:footnoteRef/>
      </w:r>
      <w:r w:rsidRPr="00F81B66">
        <w:rPr>
          <w:rFonts w:cs="Arial"/>
          <w:sz w:val="16"/>
          <w:szCs w:val="16"/>
        </w:rPr>
        <w:t xml:space="preserve"> </w:t>
      </w:r>
      <w:r w:rsidRPr="00F81B66">
        <w:rPr>
          <w:rFonts w:cs="Arial"/>
          <w:sz w:val="16"/>
          <w:szCs w:val="16"/>
          <w:lang w:val="es-ES"/>
        </w:rPr>
        <w:t>Modificada por la Resol. SBS N° 1944-2022 del 16.06.2022</w:t>
      </w:r>
    </w:p>
  </w:footnote>
  <w:footnote w:id="3085">
    <w:p w14:paraId="49A8C92B" w14:textId="77777777" w:rsidR="00DB327A" w:rsidRPr="003C7CE3" w:rsidRDefault="00DB327A" w:rsidP="00F27B29">
      <w:pPr>
        <w:pStyle w:val="Textonotapie"/>
        <w:rPr>
          <w:rFonts w:cs="Arial"/>
          <w:sz w:val="16"/>
          <w:szCs w:val="16"/>
        </w:rPr>
      </w:pPr>
      <w:r w:rsidRPr="003C7CE3">
        <w:rPr>
          <w:rStyle w:val="Refdenotaalpie"/>
          <w:rFonts w:cs="Arial"/>
          <w:sz w:val="16"/>
          <w:szCs w:val="16"/>
        </w:rPr>
        <w:footnoteRef/>
      </w:r>
      <w:r w:rsidRPr="003C7CE3">
        <w:rPr>
          <w:rFonts w:cs="Arial"/>
          <w:sz w:val="16"/>
          <w:szCs w:val="16"/>
        </w:rPr>
        <w:t xml:space="preserve"> Incorporada por </w:t>
      </w:r>
      <w:r>
        <w:rPr>
          <w:rFonts w:cs="Arial"/>
          <w:sz w:val="16"/>
          <w:szCs w:val="16"/>
        </w:rPr>
        <w:t>la Resol. SBS N° 2154-2020 del 04.09.2020</w:t>
      </w:r>
    </w:p>
  </w:footnote>
  <w:footnote w:id="3086">
    <w:p w14:paraId="6B3A5D6C" w14:textId="77777777" w:rsidR="00DB327A" w:rsidRPr="0017265C" w:rsidRDefault="00DB327A">
      <w:pPr>
        <w:pStyle w:val="Textonotapie"/>
        <w:rPr>
          <w:lang w:val="es-PE"/>
        </w:rPr>
      </w:pPr>
      <w:r w:rsidRPr="0017265C">
        <w:rPr>
          <w:rStyle w:val="Refdenotaalpie"/>
          <w:rFonts w:cs="Arial"/>
          <w:sz w:val="16"/>
          <w:szCs w:val="16"/>
        </w:rPr>
        <w:footnoteRef/>
      </w:r>
      <w:r>
        <w:t xml:space="preserve"> </w:t>
      </w:r>
      <w:r w:rsidRPr="008A0AE8">
        <w:rPr>
          <w:rFonts w:cs="Arial"/>
          <w:sz w:val="16"/>
          <w:szCs w:val="16"/>
        </w:rPr>
        <w:t xml:space="preserve">Incorporada por </w:t>
      </w:r>
      <w:r>
        <w:rPr>
          <w:rFonts w:cs="Arial"/>
          <w:sz w:val="16"/>
          <w:szCs w:val="16"/>
        </w:rPr>
        <w:t xml:space="preserve">la </w:t>
      </w:r>
      <w:r w:rsidRPr="008A0AE8">
        <w:rPr>
          <w:rFonts w:cs="Arial"/>
          <w:sz w:val="16"/>
          <w:szCs w:val="16"/>
        </w:rPr>
        <w:t>Resol. SBS N° 2</w:t>
      </w:r>
      <w:r>
        <w:rPr>
          <w:rFonts w:cs="Arial"/>
          <w:sz w:val="16"/>
          <w:szCs w:val="16"/>
        </w:rPr>
        <w:t>793-2020 del 10.11.2020</w:t>
      </w:r>
    </w:p>
  </w:footnote>
  <w:footnote w:id="3087">
    <w:p w14:paraId="391EDA2B" w14:textId="77777777" w:rsidR="00DB327A" w:rsidRPr="00E0702C" w:rsidRDefault="00DB327A" w:rsidP="007E10F6">
      <w:pPr>
        <w:pStyle w:val="Textonotapie"/>
      </w:pPr>
      <w:r w:rsidRPr="0017265C">
        <w:rPr>
          <w:rStyle w:val="Refdenotaalpie"/>
          <w:rFonts w:cs="Arial"/>
          <w:sz w:val="16"/>
          <w:szCs w:val="16"/>
        </w:rPr>
        <w:footnoteRef/>
      </w:r>
      <w:r>
        <w:t xml:space="preserve"> </w:t>
      </w:r>
      <w:bookmarkStart w:id="42" w:name="_Hlk68013132"/>
      <w:r>
        <w:rPr>
          <w:rFonts w:cs="Arial"/>
          <w:sz w:val="16"/>
          <w:szCs w:val="16"/>
        </w:rPr>
        <w:t>Incorporada por la Resol. SBS N° 928-2021 del 30.03.2021</w:t>
      </w:r>
      <w:bookmarkEnd w:id="42"/>
    </w:p>
  </w:footnote>
  <w:footnote w:id="3088">
    <w:p w14:paraId="6FA466AE" w14:textId="77777777" w:rsidR="00DB327A" w:rsidRPr="00F47E48" w:rsidRDefault="00DB327A" w:rsidP="005F5284">
      <w:pPr>
        <w:pStyle w:val="Textonotapie"/>
        <w:rPr>
          <w:rStyle w:val="Refdenotaalpie"/>
          <w:rFonts w:cs="Arial"/>
          <w:sz w:val="16"/>
          <w:szCs w:val="16"/>
        </w:rPr>
      </w:pPr>
      <w:r w:rsidRPr="005F5284">
        <w:rPr>
          <w:rStyle w:val="Refdenotaalpie"/>
          <w:rFonts w:cs="Arial"/>
          <w:sz w:val="16"/>
          <w:szCs w:val="16"/>
        </w:rPr>
        <w:footnoteRef/>
      </w:r>
      <w:r w:rsidRPr="005F5284">
        <w:rPr>
          <w:rStyle w:val="Refdenotaalpie"/>
          <w:rFonts w:cs="Arial"/>
          <w:sz w:val="16"/>
          <w:szCs w:val="16"/>
        </w:rPr>
        <w:t xml:space="preserve"> </w:t>
      </w:r>
      <w:r>
        <w:rPr>
          <w:rFonts w:cs="Arial"/>
          <w:sz w:val="16"/>
          <w:szCs w:val="16"/>
        </w:rPr>
        <w:t xml:space="preserve">Incorporada por la Resol. SBS N° 1333-2021 del 30.04.2021. Posteriormente, </w:t>
      </w:r>
      <w:r w:rsidRPr="00A269B9">
        <w:rPr>
          <w:rFonts w:cs="Arial"/>
          <w:sz w:val="16"/>
          <w:szCs w:val="16"/>
        </w:rPr>
        <w:t>modif</w:t>
      </w:r>
      <w:r>
        <w:rPr>
          <w:rFonts w:cs="Arial"/>
          <w:sz w:val="16"/>
          <w:szCs w:val="16"/>
        </w:rPr>
        <w:t>icada por la Resol. SBS N° 01828</w:t>
      </w:r>
      <w:r w:rsidRPr="00A269B9">
        <w:rPr>
          <w:rFonts w:cs="Arial"/>
          <w:sz w:val="16"/>
          <w:szCs w:val="16"/>
        </w:rPr>
        <w:t>-2023 publicada el 29.05.2023.</w:t>
      </w:r>
    </w:p>
    <w:p w14:paraId="110410DB" w14:textId="77777777" w:rsidR="00DB327A" w:rsidRPr="005F5284" w:rsidRDefault="00DB327A">
      <w:pPr>
        <w:pStyle w:val="Textonotapie"/>
        <w:rPr>
          <w:lang w:val="es-PE"/>
        </w:rPr>
      </w:pPr>
    </w:p>
  </w:footnote>
  <w:footnote w:id="3089">
    <w:p w14:paraId="64076DE9" w14:textId="77777777" w:rsidR="00DB327A" w:rsidRPr="00FB3403" w:rsidRDefault="00DB327A">
      <w:pPr>
        <w:pStyle w:val="Textonotapie"/>
        <w:rPr>
          <w:lang w:val="es-PE"/>
        </w:rPr>
      </w:pPr>
      <w:r w:rsidRPr="00FB3403">
        <w:rPr>
          <w:rStyle w:val="Refdenotaalpie"/>
          <w:rFonts w:cs="Arial"/>
          <w:sz w:val="16"/>
          <w:szCs w:val="16"/>
        </w:rPr>
        <w:footnoteRef/>
      </w:r>
      <w:r w:rsidRPr="00FB3403">
        <w:rPr>
          <w:rStyle w:val="Refdenotaalpie"/>
          <w:rFonts w:cs="Arial"/>
          <w:sz w:val="16"/>
          <w:szCs w:val="16"/>
        </w:rPr>
        <w:t xml:space="preserve"> </w:t>
      </w:r>
      <w:r w:rsidRPr="00FB3403">
        <w:rPr>
          <w:rFonts w:cs="Arial"/>
          <w:sz w:val="16"/>
          <w:szCs w:val="16"/>
        </w:rPr>
        <w:t>Último</w:t>
      </w:r>
      <w:r>
        <w:rPr>
          <w:rFonts w:cs="Arial"/>
          <w:position w:val="5"/>
          <w:sz w:val="16"/>
          <w:szCs w:val="16"/>
        </w:rPr>
        <w:t xml:space="preserve"> </w:t>
      </w:r>
      <w:r w:rsidRPr="00FB3403">
        <w:rPr>
          <w:rFonts w:cs="Arial"/>
          <w:sz w:val="16"/>
          <w:szCs w:val="16"/>
        </w:rPr>
        <w:t xml:space="preserve">párrafo incorporado mediante </w:t>
      </w:r>
      <w:r>
        <w:rPr>
          <w:rFonts w:cs="Arial"/>
          <w:sz w:val="16"/>
          <w:szCs w:val="16"/>
        </w:rPr>
        <w:t>Resol. SBS N° 1933-2021 del 01.07.2021.</w:t>
      </w:r>
    </w:p>
  </w:footnote>
  <w:footnote w:id="3090">
    <w:p w14:paraId="0C106102" w14:textId="77777777" w:rsidR="00DB327A" w:rsidRPr="00FB3403" w:rsidRDefault="00DB327A" w:rsidP="001269C7">
      <w:pPr>
        <w:pStyle w:val="Textonotapie"/>
        <w:rPr>
          <w:rFonts w:cs="Arial"/>
          <w:sz w:val="16"/>
          <w:szCs w:val="16"/>
          <w:vertAlign w:val="superscript"/>
        </w:rPr>
      </w:pPr>
      <w:r w:rsidRPr="005F5284">
        <w:rPr>
          <w:rStyle w:val="Refdenotaalpie"/>
          <w:rFonts w:cs="Arial"/>
          <w:sz w:val="16"/>
          <w:szCs w:val="16"/>
        </w:rPr>
        <w:footnoteRef/>
      </w:r>
      <w:r w:rsidRPr="005F5284">
        <w:rPr>
          <w:rStyle w:val="Refdenotaalpie"/>
          <w:rFonts w:cs="Arial"/>
          <w:sz w:val="16"/>
          <w:szCs w:val="16"/>
        </w:rPr>
        <w:t xml:space="preserve"> </w:t>
      </w:r>
      <w:r>
        <w:rPr>
          <w:rFonts w:cs="Arial"/>
          <w:sz w:val="16"/>
          <w:szCs w:val="16"/>
        </w:rPr>
        <w:t>Incorporada por la Resol. SBS N° 1933-2021 del 01.07.2021.</w:t>
      </w:r>
    </w:p>
  </w:footnote>
  <w:footnote w:id="3091">
    <w:p w14:paraId="6B6649A3" w14:textId="77777777" w:rsidR="00DB327A" w:rsidRPr="00FB3403" w:rsidRDefault="00DB327A">
      <w:pPr>
        <w:pStyle w:val="Textonotapie"/>
      </w:pPr>
      <w:r w:rsidRPr="00FB3403">
        <w:rPr>
          <w:rStyle w:val="Refdenotaalpie"/>
          <w:rFonts w:cs="Arial"/>
          <w:sz w:val="16"/>
          <w:szCs w:val="16"/>
        </w:rPr>
        <w:footnoteRef/>
      </w:r>
      <w:r w:rsidRPr="00FB3403">
        <w:rPr>
          <w:rStyle w:val="Refdenotaalpie"/>
          <w:rFonts w:cs="Arial"/>
          <w:sz w:val="16"/>
          <w:szCs w:val="16"/>
        </w:rPr>
        <w:t xml:space="preserve"> </w:t>
      </w:r>
      <w:r>
        <w:rPr>
          <w:rFonts w:cs="Arial"/>
          <w:sz w:val="16"/>
          <w:szCs w:val="16"/>
        </w:rPr>
        <w:t>Incorporada por la Resol. SBS N° 1933-2021 del 01.07.2021.</w:t>
      </w:r>
    </w:p>
  </w:footnote>
  <w:footnote w:id="3092">
    <w:p w14:paraId="4E23F018" w14:textId="77777777" w:rsidR="00DB327A" w:rsidRPr="00FB3403" w:rsidRDefault="00DB327A" w:rsidP="00C8237F">
      <w:pPr>
        <w:pStyle w:val="Textonotapie"/>
        <w:rPr>
          <w:rFonts w:cs="Arial"/>
          <w:sz w:val="16"/>
          <w:szCs w:val="16"/>
          <w:vertAlign w:val="superscript"/>
        </w:rPr>
      </w:pPr>
      <w:r w:rsidRPr="005F5284">
        <w:rPr>
          <w:rStyle w:val="Refdenotaalpie"/>
          <w:rFonts w:cs="Arial"/>
          <w:sz w:val="16"/>
          <w:szCs w:val="16"/>
        </w:rPr>
        <w:footnoteRef/>
      </w:r>
      <w:r w:rsidRPr="005F5284">
        <w:rPr>
          <w:rStyle w:val="Refdenotaalpie"/>
          <w:rFonts w:cs="Arial"/>
          <w:sz w:val="16"/>
          <w:szCs w:val="16"/>
        </w:rPr>
        <w:t xml:space="preserve"> </w:t>
      </w:r>
      <w:r>
        <w:rPr>
          <w:rFonts w:cs="Arial"/>
          <w:sz w:val="16"/>
          <w:szCs w:val="16"/>
        </w:rPr>
        <w:t xml:space="preserve">Incorporada por la Resol. SBS N° 1944-2022 del 16.06.2022. </w:t>
      </w:r>
      <w:r w:rsidRPr="00CA067C">
        <w:rPr>
          <w:rFonts w:cs="Arial"/>
          <w:sz w:val="16"/>
          <w:szCs w:val="16"/>
        </w:rPr>
        <w:t>Posteriormente, modificada por la Resol. SBS N° 01829-2023 publicada el 29.05.2023.</w:t>
      </w:r>
    </w:p>
  </w:footnote>
  <w:footnote w:id="3093">
    <w:p w14:paraId="53BEA88D" w14:textId="77777777" w:rsidR="00DB327A" w:rsidRPr="00FB3403" w:rsidRDefault="00DB327A" w:rsidP="00940FAC">
      <w:pPr>
        <w:pStyle w:val="Textonotapie"/>
        <w:rPr>
          <w:rFonts w:cs="Arial"/>
          <w:sz w:val="16"/>
          <w:szCs w:val="16"/>
          <w:vertAlign w:val="superscript"/>
        </w:rPr>
      </w:pPr>
      <w:r w:rsidRPr="005F5284">
        <w:rPr>
          <w:rStyle w:val="Refdenotaalpie"/>
          <w:rFonts w:cs="Arial"/>
          <w:sz w:val="16"/>
          <w:szCs w:val="16"/>
        </w:rPr>
        <w:footnoteRef/>
      </w:r>
      <w:r w:rsidRPr="005F5284">
        <w:rPr>
          <w:rStyle w:val="Refdenotaalpie"/>
          <w:rFonts w:cs="Arial"/>
          <w:sz w:val="16"/>
          <w:szCs w:val="16"/>
        </w:rPr>
        <w:t xml:space="preserve"> </w:t>
      </w:r>
      <w:r>
        <w:rPr>
          <w:rFonts w:cs="Arial"/>
          <w:sz w:val="16"/>
          <w:szCs w:val="16"/>
        </w:rPr>
        <w:t xml:space="preserve">Incorporada por la Resol. SBS N° 2165-2022 del 11.07.2022. Posteriormente, modificada por la Resol. SBS N° 01828-2023 publicada el 29.05.2023. </w:t>
      </w:r>
    </w:p>
  </w:footnote>
  <w:footnote w:id="3094">
    <w:p w14:paraId="54550F46" w14:textId="77777777" w:rsidR="00DB327A" w:rsidRPr="00FB3403" w:rsidRDefault="00DB327A" w:rsidP="00853BB8">
      <w:pPr>
        <w:pStyle w:val="Textonotapie"/>
        <w:rPr>
          <w:rFonts w:cs="Arial"/>
          <w:sz w:val="16"/>
          <w:szCs w:val="16"/>
          <w:vertAlign w:val="superscript"/>
        </w:rPr>
      </w:pPr>
      <w:r w:rsidRPr="005F5284">
        <w:rPr>
          <w:rStyle w:val="Refdenotaalpie"/>
          <w:rFonts w:cs="Arial"/>
          <w:sz w:val="16"/>
          <w:szCs w:val="16"/>
        </w:rPr>
        <w:footnoteRef/>
      </w:r>
      <w:r w:rsidRPr="005F5284">
        <w:rPr>
          <w:rStyle w:val="Refdenotaalpie"/>
          <w:rFonts w:cs="Arial"/>
          <w:sz w:val="16"/>
          <w:szCs w:val="16"/>
        </w:rPr>
        <w:t xml:space="preserve"> </w:t>
      </w:r>
      <w:r>
        <w:rPr>
          <w:rFonts w:cs="Arial"/>
          <w:sz w:val="16"/>
          <w:szCs w:val="16"/>
        </w:rPr>
        <w:t>Incorporada por la Resol. SBS N° 03178-2022 del 17.10.2022.</w:t>
      </w:r>
    </w:p>
  </w:footnote>
  <w:footnote w:id="3095">
    <w:p w14:paraId="5E37D967" w14:textId="77777777" w:rsidR="00DB327A" w:rsidRPr="000E39F2" w:rsidRDefault="00DB327A" w:rsidP="00DB327A">
      <w:pPr>
        <w:pStyle w:val="Textonotapie"/>
        <w:rPr>
          <w:lang w:val="es-PE"/>
        </w:rPr>
      </w:pPr>
      <w:r w:rsidRPr="005F5284">
        <w:rPr>
          <w:rStyle w:val="Refdenotaalpie"/>
          <w:rFonts w:cs="Arial"/>
          <w:sz w:val="16"/>
          <w:szCs w:val="16"/>
        </w:rPr>
        <w:footnoteRef/>
      </w:r>
      <w:r w:rsidRPr="005F5284">
        <w:rPr>
          <w:rStyle w:val="Refdenotaalpie"/>
          <w:rFonts w:cs="Arial"/>
          <w:sz w:val="16"/>
          <w:szCs w:val="16"/>
        </w:rPr>
        <w:t xml:space="preserve"> </w:t>
      </w:r>
      <w:r>
        <w:rPr>
          <w:rFonts w:cs="Arial"/>
          <w:bCs/>
          <w:sz w:val="16"/>
          <w:szCs w:val="16"/>
        </w:rPr>
        <w:t xml:space="preserve">Incorporada por la </w:t>
      </w:r>
      <w:r>
        <w:rPr>
          <w:rFonts w:cs="Arial"/>
          <w:sz w:val="16"/>
          <w:szCs w:val="16"/>
        </w:rPr>
        <w:t>Resol. SBS N° 1214-2023 publicada el 05.04.2023</w:t>
      </w:r>
    </w:p>
  </w:footnote>
  <w:footnote w:id="3096">
    <w:p w14:paraId="1F9C309E" w14:textId="77777777" w:rsidR="00DB327A" w:rsidRPr="00A60891" w:rsidRDefault="00DB327A">
      <w:pPr>
        <w:pStyle w:val="Textonotapie"/>
        <w:rPr>
          <w:rFonts w:cs="Arial"/>
          <w:sz w:val="16"/>
          <w:szCs w:val="16"/>
        </w:rPr>
      </w:pPr>
      <w:r w:rsidRPr="00A60891">
        <w:rPr>
          <w:rStyle w:val="Refdenotaalpie"/>
          <w:rFonts w:cs="Arial"/>
          <w:sz w:val="16"/>
          <w:szCs w:val="16"/>
        </w:rPr>
        <w:footnoteRef/>
      </w:r>
      <w:r w:rsidRPr="00A60891">
        <w:rPr>
          <w:rFonts w:cs="Arial"/>
          <w:sz w:val="16"/>
          <w:szCs w:val="16"/>
        </w:rPr>
        <w:t xml:space="preserve"> </w:t>
      </w:r>
      <w:r w:rsidRPr="00A60891">
        <w:rPr>
          <w:rFonts w:cs="Arial"/>
          <w:position w:val="5"/>
          <w:sz w:val="16"/>
          <w:szCs w:val="16"/>
        </w:rPr>
        <w:t>Incorporada por la Resol. SBS N° 426-2006 del 28.03.2006</w:t>
      </w:r>
    </w:p>
  </w:footnote>
  <w:footnote w:id="3097">
    <w:p w14:paraId="4601DBF7" w14:textId="77777777" w:rsidR="00DB327A" w:rsidRPr="00A4561C" w:rsidRDefault="00DB327A">
      <w:pPr>
        <w:pStyle w:val="Textonotapie"/>
        <w:rPr>
          <w:rFonts w:cs="Arial"/>
          <w:sz w:val="16"/>
          <w:szCs w:val="16"/>
        </w:rPr>
      </w:pPr>
      <w:r w:rsidRPr="00A60891">
        <w:rPr>
          <w:rStyle w:val="Refdenotaalpie"/>
          <w:rFonts w:cs="Arial"/>
          <w:sz w:val="16"/>
          <w:szCs w:val="16"/>
        </w:rPr>
        <w:footnoteRef/>
      </w:r>
      <w:r w:rsidRPr="00A60891">
        <w:rPr>
          <w:rFonts w:cs="Arial"/>
          <w:sz w:val="16"/>
          <w:szCs w:val="16"/>
        </w:rPr>
        <w:t xml:space="preserve"> </w:t>
      </w:r>
      <w:r w:rsidRPr="00A60891">
        <w:rPr>
          <w:rFonts w:cs="Arial"/>
          <w:position w:val="5"/>
          <w:sz w:val="16"/>
          <w:szCs w:val="16"/>
        </w:rPr>
        <w:t>Incorporada por la Resol. SBS N° 426-2006 del 28.03.2006</w:t>
      </w:r>
    </w:p>
  </w:footnote>
  <w:footnote w:id="3098">
    <w:p w14:paraId="50605FE8" w14:textId="77777777" w:rsidR="00DB327A" w:rsidRPr="00C80792" w:rsidRDefault="00DB327A">
      <w:pPr>
        <w:pStyle w:val="Textonotapie"/>
        <w:rPr>
          <w:rFonts w:cs="Arial"/>
          <w:sz w:val="16"/>
          <w:szCs w:val="16"/>
          <w:lang w:val="es-PE"/>
        </w:rPr>
      </w:pPr>
      <w:r w:rsidRPr="00C80792">
        <w:rPr>
          <w:rStyle w:val="Refdenotaalpie"/>
          <w:rFonts w:cs="Arial"/>
          <w:sz w:val="16"/>
          <w:szCs w:val="16"/>
        </w:rPr>
        <w:footnoteRef/>
      </w:r>
      <w:r w:rsidRPr="00C80792">
        <w:rPr>
          <w:rFonts w:cs="Arial"/>
          <w:sz w:val="16"/>
          <w:szCs w:val="16"/>
        </w:rPr>
        <w:t xml:space="preserve"> Modificada la descripción por la Resol. SBS N° 1546-2020 </w:t>
      </w:r>
      <w:r w:rsidRPr="002A52E5">
        <w:rPr>
          <w:rFonts w:cs="Arial"/>
          <w:sz w:val="16"/>
          <w:szCs w:val="16"/>
        </w:rPr>
        <w:t>del 08.06.2020.</w:t>
      </w:r>
    </w:p>
  </w:footnote>
  <w:footnote w:id="3099">
    <w:p w14:paraId="1C4C2492" w14:textId="77777777" w:rsidR="00DB327A" w:rsidRPr="00C80792" w:rsidRDefault="00DB327A">
      <w:pPr>
        <w:pStyle w:val="Textonotapie"/>
        <w:rPr>
          <w:rFonts w:cs="Arial"/>
          <w:sz w:val="16"/>
          <w:szCs w:val="16"/>
          <w:lang w:val="es-PE"/>
        </w:rPr>
      </w:pPr>
      <w:r w:rsidRPr="00C80792">
        <w:rPr>
          <w:rStyle w:val="Refdenotaalpie"/>
          <w:rFonts w:cs="Arial"/>
          <w:sz w:val="16"/>
          <w:szCs w:val="16"/>
        </w:rPr>
        <w:footnoteRef/>
      </w:r>
      <w:r w:rsidRPr="00C80792">
        <w:rPr>
          <w:rFonts w:cs="Arial"/>
          <w:sz w:val="16"/>
          <w:szCs w:val="16"/>
        </w:rPr>
        <w:t xml:space="preserve"> Modificada la descripción por la Resol. SBS N° 1546-2020 </w:t>
      </w:r>
      <w:r w:rsidRPr="002A52E5">
        <w:rPr>
          <w:rFonts w:cs="Arial"/>
          <w:sz w:val="16"/>
          <w:szCs w:val="16"/>
        </w:rPr>
        <w:t>del 08.06.2020.</w:t>
      </w:r>
    </w:p>
  </w:footnote>
  <w:footnote w:id="3100">
    <w:p w14:paraId="3023ADFC" w14:textId="77777777" w:rsidR="00DB327A" w:rsidRPr="00197E81" w:rsidRDefault="00DB327A" w:rsidP="0048669E">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101">
    <w:p w14:paraId="63D6782F" w14:textId="77777777" w:rsidR="00DB327A" w:rsidRPr="00197E81" w:rsidRDefault="00DB327A" w:rsidP="0048669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102">
    <w:p w14:paraId="35CD8289" w14:textId="77777777" w:rsidR="00DB327A" w:rsidRPr="00197E81" w:rsidRDefault="00DB327A" w:rsidP="0048669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103">
    <w:p w14:paraId="281584FB" w14:textId="77777777" w:rsidR="00DB327A" w:rsidRPr="00197E81" w:rsidRDefault="00DB327A" w:rsidP="0048669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104">
    <w:p w14:paraId="5C9B6866" w14:textId="77777777" w:rsidR="00DB327A" w:rsidRPr="00197E81" w:rsidRDefault="00DB327A" w:rsidP="0048669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105">
    <w:p w14:paraId="5100FB61" w14:textId="77777777" w:rsidR="00DB327A" w:rsidRPr="00A4561C" w:rsidRDefault="00DB327A" w:rsidP="0048669E">
      <w:pPr>
        <w:pStyle w:val="Textonotapie"/>
        <w:rPr>
          <w:rFonts w:cs="Arial"/>
          <w:sz w:val="16"/>
          <w:szCs w:val="16"/>
        </w:rPr>
      </w:pPr>
      <w:r w:rsidRPr="00197E81">
        <w:rPr>
          <w:rStyle w:val="Refdenotaalpie"/>
          <w:rFonts w:cs="Arial"/>
          <w:sz w:val="16"/>
          <w:szCs w:val="16"/>
        </w:rPr>
        <w:footnoteRef/>
      </w:r>
      <w:r w:rsidRPr="00197E81">
        <w:rPr>
          <w:rFonts w:cs="Arial"/>
          <w:sz w:val="16"/>
          <w:szCs w:val="16"/>
        </w:rPr>
        <w:t xml:space="preserve"> </w:t>
      </w:r>
      <w:r>
        <w:rPr>
          <w:rFonts w:cs="Arial"/>
          <w:sz w:val="16"/>
          <w:szCs w:val="16"/>
        </w:rPr>
        <w:t>Modificada</w:t>
      </w:r>
      <w:r w:rsidRPr="00197E81">
        <w:rPr>
          <w:rFonts w:cs="Arial"/>
          <w:sz w:val="16"/>
          <w:szCs w:val="16"/>
        </w:rPr>
        <w:t xml:space="preserve"> por la Resol.   SBS Nº 11356-2008 del 19.11.2008</w:t>
      </w:r>
    </w:p>
  </w:footnote>
  <w:footnote w:id="3106">
    <w:p w14:paraId="2DB8886A" w14:textId="77777777" w:rsidR="00DB327A" w:rsidRPr="00A4561C" w:rsidRDefault="00DB327A" w:rsidP="002839E3">
      <w:pPr>
        <w:pStyle w:val="Textonotapie"/>
        <w:ind w:left="284" w:hanging="284"/>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bCs/>
          <w:sz w:val="16"/>
          <w:szCs w:val="16"/>
        </w:rPr>
        <w:t>Modificada</w:t>
      </w:r>
      <w:r w:rsidRPr="008A1A91">
        <w:rPr>
          <w:rFonts w:cs="Arial"/>
          <w:bCs/>
          <w:sz w:val="16"/>
          <w:szCs w:val="16"/>
        </w:rPr>
        <w:t xml:space="preserve"> por la Resol. SBS N° 257-2005 del 10.02.2005, Resol. SBS N° 1067-2005 del 19.07.2005. Posteriormente modificad</w:t>
      </w:r>
      <w:r>
        <w:rPr>
          <w:rFonts w:cs="Arial"/>
          <w:bCs/>
          <w:sz w:val="16"/>
          <w:szCs w:val="16"/>
        </w:rPr>
        <w:t>a</w:t>
      </w:r>
      <w:r w:rsidRPr="008A1A91">
        <w:rPr>
          <w:rFonts w:cs="Arial"/>
          <w:bCs/>
          <w:sz w:val="16"/>
          <w:szCs w:val="16"/>
        </w:rPr>
        <w:t xml:space="preserve"> por la Resol. SBS Nº 1349-2008 del 06.05.2008</w:t>
      </w:r>
      <w:r w:rsidRPr="008A1A91">
        <w:t xml:space="preserve"> </w:t>
      </w:r>
      <w:r w:rsidRPr="008A1A91">
        <w:rPr>
          <w:rFonts w:cs="Arial"/>
          <w:bCs/>
          <w:sz w:val="16"/>
          <w:szCs w:val="16"/>
        </w:rPr>
        <w:t xml:space="preserve">Posteriomente modificada su descripcion mediante la Resol. SBS N° 6231-2015 del </w:t>
      </w:r>
      <w:r>
        <w:rPr>
          <w:rFonts w:cs="Arial"/>
          <w:bCs/>
          <w:sz w:val="16"/>
          <w:szCs w:val="16"/>
        </w:rPr>
        <w:t>14.10.2015, vigente a partir de la información de enero 2016</w:t>
      </w:r>
    </w:p>
  </w:footnote>
  <w:footnote w:id="3107">
    <w:p w14:paraId="1B560BA0"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Modificada</w:t>
      </w:r>
      <w:r w:rsidRPr="00A4561C">
        <w:rPr>
          <w:rFonts w:cs="Arial"/>
          <w:sz w:val="16"/>
          <w:szCs w:val="16"/>
        </w:rPr>
        <w:t xml:space="preserve"> por la Resol. SBS N° </w:t>
      </w:r>
      <w:r w:rsidRPr="00A4561C">
        <w:rPr>
          <w:rFonts w:cs="Arial"/>
          <w:bCs/>
          <w:sz w:val="16"/>
          <w:szCs w:val="16"/>
        </w:rPr>
        <w:t>1349-2008 del 06.05.2008</w:t>
      </w:r>
    </w:p>
  </w:footnote>
  <w:footnote w:id="3108">
    <w:p w14:paraId="4F08A6AE" w14:textId="77777777" w:rsidR="00DB327A" w:rsidRPr="00A4561C" w:rsidRDefault="00DB327A" w:rsidP="002839E3">
      <w:pPr>
        <w:pStyle w:val="Textonotapie"/>
        <w:ind w:left="284" w:hanging="284"/>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bCs/>
          <w:sz w:val="16"/>
          <w:szCs w:val="16"/>
        </w:rPr>
        <w:t>Modificada</w:t>
      </w:r>
      <w:r w:rsidRPr="00A4561C">
        <w:rPr>
          <w:rFonts w:cs="Arial"/>
          <w:bCs/>
          <w:sz w:val="16"/>
          <w:szCs w:val="16"/>
        </w:rPr>
        <w:t xml:space="preserve"> por la Resol. SBS N° 257-2005 del 10.02.2005, Resol. SBS N° 1067-2005 del 19.07.2005. Posteriormente modificad</w:t>
      </w:r>
      <w:r>
        <w:rPr>
          <w:rFonts w:cs="Arial"/>
          <w:bCs/>
          <w:sz w:val="16"/>
          <w:szCs w:val="16"/>
        </w:rPr>
        <w:t>a</w:t>
      </w:r>
      <w:r w:rsidRPr="00A4561C">
        <w:rPr>
          <w:rFonts w:cs="Arial"/>
          <w:bCs/>
          <w:sz w:val="16"/>
          <w:szCs w:val="16"/>
        </w:rPr>
        <w:t xml:space="preserve"> por la Resol. SBS Nº 1349-2008 del 06.05.2008</w:t>
      </w:r>
    </w:p>
  </w:footnote>
  <w:footnote w:id="3109">
    <w:p w14:paraId="19EF4BD6" w14:textId="77777777" w:rsidR="00DB327A" w:rsidRPr="008A1A91" w:rsidRDefault="00DB327A">
      <w:pPr>
        <w:pStyle w:val="Textonotapie"/>
        <w:rPr>
          <w:rFonts w:cs="Arial"/>
          <w:sz w:val="16"/>
          <w:szCs w:val="16"/>
        </w:rPr>
      </w:pPr>
      <w:r w:rsidRPr="008A1A91">
        <w:rPr>
          <w:rStyle w:val="Refdenotaalpie"/>
          <w:rFonts w:cs="Arial"/>
          <w:sz w:val="16"/>
          <w:szCs w:val="16"/>
        </w:rPr>
        <w:footnoteRef/>
      </w:r>
      <w:r w:rsidRPr="008A1A91">
        <w:rPr>
          <w:rFonts w:cs="Arial"/>
          <w:sz w:val="16"/>
          <w:szCs w:val="16"/>
        </w:rPr>
        <w:t xml:space="preserve"> </w:t>
      </w:r>
      <w:r>
        <w:rPr>
          <w:rFonts w:cs="Arial"/>
          <w:sz w:val="16"/>
          <w:szCs w:val="16"/>
        </w:rPr>
        <w:t>Incorporada</w:t>
      </w:r>
      <w:r w:rsidRPr="008A1A91">
        <w:rPr>
          <w:rFonts w:cs="Arial"/>
          <w:sz w:val="16"/>
          <w:szCs w:val="16"/>
        </w:rPr>
        <w:t xml:space="preserve"> por la Resol. SBS N° 1067-2005 del 19.07.2005</w:t>
      </w:r>
      <w:r w:rsidRPr="008A1A91">
        <w:t xml:space="preserve"> </w:t>
      </w:r>
      <w:r w:rsidRPr="008A1A91">
        <w:rPr>
          <w:rFonts w:cs="Arial"/>
          <w:sz w:val="16"/>
          <w:szCs w:val="16"/>
        </w:rPr>
        <w:t xml:space="preserve">Posteriomente modificada la denominación mediante la Resol. SBS N° 6231-2015 del </w:t>
      </w:r>
      <w:r>
        <w:rPr>
          <w:rFonts w:cs="Arial"/>
          <w:sz w:val="16"/>
          <w:szCs w:val="16"/>
        </w:rPr>
        <w:t>14.10.2015, vigente a partir de la información de enero 2016</w:t>
      </w:r>
    </w:p>
  </w:footnote>
  <w:footnote w:id="3110">
    <w:p w14:paraId="0C3D166E" w14:textId="77777777" w:rsidR="00DB327A" w:rsidRPr="008A1A91" w:rsidRDefault="00DB327A">
      <w:pPr>
        <w:pStyle w:val="Textonotapie"/>
        <w:rPr>
          <w:sz w:val="16"/>
          <w:szCs w:val="16"/>
          <w:lang w:val="es-PE"/>
        </w:rPr>
      </w:pPr>
      <w:r w:rsidRPr="008A1A91">
        <w:rPr>
          <w:rStyle w:val="Refdenotaalpie"/>
          <w:sz w:val="16"/>
          <w:szCs w:val="16"/>
        </w:rPr>
        <w:footnoteRef/>
      </w:r>
      <w:r w:rsidRPr="008A1A91">
        <w:rPr>
          <w:sz w:val="16"/>
          <w:szCs w:val="16"/>
        </w:rPr>
        <w:t xml:space="preserve"> Modificada la denominación mediante la Resol. SBS Nº 6231-2015 del </w:t>
      </w:r>
      <w:r>
        <w:rPr>
          <w:sz w:val="16"/>
          <w:szCs w:val="16"/>
        </w:rPr>
        <w:t>14.10.2015, vigente a partir de la información de enero 2016</w:t>
      </w:r>
    </w:p>
  </w:footnote>
  <w:footnote w:id="3111">
    <w:p w14:paraId="1E922A97" w14:textId="77777777" w:rsidR="00DB327A" w:rsidRPr="00D02F6D" w:rsidRDefault="00DB327A">
      <w:pPr>
        <w:pStyle w:val="Textonotapie"/>
        <w:rPr>
          <w:lang w:val="es-PE"/>
        </w:rPr>
      </w:pPr>
      <w:r w:rsidRPr="008A1A91">
        <w:rPr>
          <w:rStyle w:val="Refdenotaalpie"/>
          <w:sz w:val="16"/>
          <w:szCs w:val="16"/>
        </w:rPr>
        <w:footnoteRef/>
      </w:r>
      <w:r w:rsidRPr="008A1A91">
        <w:rPr>
          <w:sz w:val="16"/>
          <w:szCs w:val="16"/>
        </w:rPr>
        <w:t xml:space="preserve"> Modificada la denominación mediante la Resol. SBS Nº 6231-2015 del </w:t>
      </w:r>
      <w:r>
        <w:rPr>
          <w:sz w:val="16"/>
          <w:szCs w:val="16"/>
        </w:rPr>
        <w:t>14.10.2015, vigente a partir de la información de enero 2016</w:t>
      </w:r>
    </w:p>
  </w:footnote>
  <w:footnote w:id="3112">
    <w:p w14:paraId="6878B846" w14:textId="77777777" w:rsidR="00DB327A" w:rsidRPr="00743E1B" w:rsidRDefault="00DB327A">
      <w:pPr>
        <w:pStyle w:val="Textonotapie"/>
        <w:rPr>
          <w:sz w:val="16"/>
          <w:szCs w:val="16"/>
          <w:lang w:val="es-PE"/>
        </w:rPr>
      </w:pPr>
      <w:r w:rsidRPr="008A1A91">
        <w:rPr>
          <w:rStyle w:val="Refdenotaalpie"/>
          <w:sz w:val="16"/>
          <w:szCs w:val="16"/>
        </w:rPr>
        <w:footnoteRef/>
      </w:r>
      <w:r w:rsidRPr="008A1A91">
        <w:rPr>
          <w:sz w:val="16"/>
          <w:szCs w:val="16"/>
        </w:rPr>
        <w:t xml:space="preserve"> </w:t>
      </w:r>
      <w:r>
        <w:rPr>
          <w:sz w:val="16"/>
          <w:szCs w:val="16"/>
        </w:rPr>
        <w:t>Incorporada</w:t>
      </w:r>
      <w:r w:rsidRPr="008A1A91">
        <w:rPr>
          <w:sz w:val="16"/>
          <w:szCs w:val="16"/>
        </w:rPr>
        <w:t xml:space="preserve"> mediante la Resol. SBS N° 6231-2015 del </w:t>
      </w:r>
      <w:r>
        <w:rPr>
          <w:sz w:val="16"/>
          <w:szCs w:val="16"/>
        </w:rPr>
        <w:t>14.10.2015, vigente a partir de la información de enero 2016</w:t>
      </w:r>
    </w:p>
  </w:footnote>
  <w:footnote w:id="3113">
    <w:p w14:paraId="7A4231F7" w14:textId="77777777" w:rsidR="00DB327A" w:rsidRPr="0032145D" w:rsidRDefault="00DB327A" w:rsidP="005D164C">
      <w:pPr>
        <w:pStyle w:val="Textonotapie"/>
        <w:jc w:val="both"/>
        <w:rPr>
          <w:rFonts w:cs="Arial"/>
          <w:sz w:val="16"/>
          <w:szCs w:val="16"/>
        </w:rPr>
      </w:pPr>
      <w:r w:rsidRPr="005D164C">
        <w:rPr>
          <w:rStyle w:val="Refdenotaalpie"/>
          <w:rFonts w:cs="Arial"/>
          <w:sz w:val="16"/>
          <w:szCs w:val="16"/>
        </w:rPr>
        <w:footnoteRef/>
      </w:r>
      <w:r w:rsidRPr="005D164C">
        <w:rPr>
          <w:rFonts w:cs="Arial"/>
          <w:sz w:val="16"/>
          <w:szCs w:val="16"/>
        </w:rPr>
        <w:t xml:space="preserve"> Incorporada por la Resol. SBS N° 257-2005 del 10.02.2005. Posteriormente eliminada mediante </w:t>
      </w:r>
      <w:r>
        <w:rPr>
          <w:rFonts w:cs="Arial"/>
          <w:sz w:val="16"/>
          <w:szCs w:val="16"/>
        </w:rPr>
        <w:t>Resol.</w:t>
      </w:r>
      <w:r w:rsidRPr="005D164C">
        <w:rPr>
          <w:rFonts w:cs="Arial"/>
          <w:sz w:val="16"/>
          <w:szCs w:val="16"/>
        </w:rPr>
        <w:t xml:space="preserve"> SBS N° 3716-2016 del 06.07</w:t>
      </w:r>
      <w:r w:rsidRPr="006C44B7">
        <w:rPr>
          <w:rFonts w:cs="Arial"/>
          <w:sz w:val="16"/>
          <w:szCs w:val="16"/>
        </w:rPr>
        <w:t>.2016</w:t>
      </w:r>
    </w:p>
  </w:footnote>
  <w:footnote w:id="3114">
    <w:p w14:paraId="5883B715" w14:textId="77777777" w:rsidR="00DB327A" w:rsidRPr="00A4561C" w:rsidRDefault="00DB327A" w:rsidP="005D164C">
      <w:pPr>
        <w:pStyle w:val="Textonotapie"/>
        <w:jc w:val="both"/>
        <w:rPr>
          <w:rFonts w:cs="Arial"/>
          <w:sz w:val="16"/>
          <w:szCs w:val="16"/>
        </w:rPr>
      </w:pPr>
      <w:r w:rsidRPr="005D164C">
        <w:rPr>
          <w:rStyle w:val="Refdenotaalpie"/>
          <w:rFonts w:cs="Arial"/>
          <w:sz w:val="16"/>
          <w:szCs w:val="16"/>
        </w:rPr>
        <w:footnoteRef/>
      </w:r>
      <w:r w:rsidRPr="005D164C">
        <w:rPr>
          <w:rFonts w:cs="Arial"/>
          <w:sz w:val="16"/>
          <w:szCs w:val="16"/>
        </w:rPr>
        <w:t xml:space="preserve"> </w:t>
      </w:r>
      <w:r w:rsidRPr="005D164C">
        <w:rPr>
          <w:rFonts w:cs="Arial"/>
          <w:bCs/>
          <w:sz w:val="16"/>
          <w:szCs w:val="16"/>
        </w:rPr>
        <w:t>Modificada por la Resol. SBS N° 1349-2008 de</w:t>
      </w:r>
      <w:r w:rsidRPr="006C44B7">
        <w:rPr>
          <w:rFonts w:cs="Arial"/>
          <w:bCs/>
          <w:sz w:val="16"/>
          <w:szCs w:val="16"/>
        </w:rPr>
        <w:t>l 06.05.2008</w:t>
      </w:r>
      <w:r w:rsidRPr="0032145D">
        <w:rPr>
          <w:rFonts w:cs="Arial"/>
          <w:bCs/>
          <w:sz w:val="16"/>
          <w:szCs w:val="16"/>
        </w:rPr>
        <w:t xml:space="preserve">. Posteriormente modificada la descripción de las dinámicas de créditos y débitos mediante </w:t>
      </w:r>
      <w:r>
        <w:rPr>
          <w:rFonts w:cs="Arial"/>
          <w:bCs/>
          <w:sz w:val="16"/>
          <w:szCs w:val="16"/>
        </w:rPr>
        <w:t>Resol.</w:t>
      </w:r>
      <w:r w:rsidRPr="0032145D">
        <w:rPr>
          <w:rFonts w:cs="Arial"/>
          <w:bCs/>
          <w:sz w:val="16"/>
          <w:szCs w:val="16"/>
        </w:rPr>
        <w:t xml:space="preserve"> SBS N° 3716-2016 del 06.07.2016.</w:t>
      </w:r>
    </w:p>
  </w:footnote>
  <w:footnote w:id="3115">
    <w:p w14:paraId="50137F43" w14:textId="77777777" w:rsidR="00DB327A" w:rsidRPr="000076EA" w:rsidRDefault="00DB327A">
      <w:pPr>
        <w:pStyle w:val="Textonotapie"/>
        <w:rPr>
          <w:lang w:val="es-PE"/>
        </w:rPr>
      </w:pPr>
      <w:r>
        <w:rPr>
          <w:rStyle w:val="Refdenotaalpie"/>
        </w:rPr>
        <w:footnoteRef/>
      </w:r>
      <w:r>
        <w:t xml:space="preserve"> </w:t>
      </w:r>
      <w:r w:rsidRPr="000076EA">
        <w:rPr>
          <w:sz w:val="16"/>
          <w:szCs w:val="16"/>
          <w:lang w:val="es-PE"/>
        </w:rPr>
        <w:t xml:space="preserve">Actualmente es el Plan Contable General Empresarial aprobado por la Resolución SBS N° </w:t>
      </w:r>
      <w:r w:rsidRPr="000076EA">
        <w:rPr>
          <w:sz w:val="16"/>
          <w:szCs w:val="16"/>
        </w:rPr>
        <w:t>041-2008-EF/94 y sus modificatorias.</w:t>
      </w:r>
    </w:p>
  </w:footnote>
  <w:footnote w:id="3116">
    <w:p w14:paraId="170616FE" w14:textId="77777777" w:rsidR="00DB327A" w:rsidRPr="000076EA" w:rsidRDefault="00DB327A">
      <w:pPr>
        <w:pStyle w:val="Textonotapie"/>
        <w:rPr>
          <w:lang w:val="es-PE"/>
        </w:rPr>
      </w:pPr>
      <w:r>
        <w:rPr>
          <w:rStyle w:val="Refdenotaalpie"/>
        </w:rPr>
        <w:footnoteRef/>
      </w:r>
      <w:r>
        <w:t xml:space="preserve"> </w:t>
      </w:r>
      <w:r w:rsidRPr="000076EA">
        <w:rPr>
          <w:sz w:val="16"/>
          <w:szCs w:val="16"/>
          <w:lang w:val="es-PE"/>
        </w:rPr>
        <w:t xml:space="preserve">Actualmente es el Plan Contable General Empresarial aprobado por la Resolución SBS N° </w:t>
      </w:r>
      <w:r w:rsidRPr="000076EA">
        <w:rPr>
          <w:sz w:val="16"/>
          <w:szCs w:val="16"/>
        </w:rPr>
        <w:t>041-2008-EF/94 y sus modificatorias</w:t>
      </w:r>
      <w:r>
        <w:rPr>
          <w:sz w:val="16"/>
          <w:szCs w:val="16"/>
        </w:rPr>
        <w:t>.</w:t>
      </w:r>
    </w:p>
  </w:footnote>
  <w:footnote w:id="3117">
    <w:p w14:paraId="5FACC618"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el rubro, cuentas y subcuentas analíticas por la Resol. SBS N° 980-2006 del 04.08.2006</w:t>
      </w:r>
    </w:p>
  </w:footnote>
  <w:footnote w:id="3118">
    <w:p w14:paraId="02386CED" w14:textId="77777777" w:rsidR="00DB327A" w:rsidRPr="000076EA" w:rsidRDefault="00DB327A" w:rsidP="000076EA">
      <w:pPr>
        <w:pStyle w:val="Textonotapie"/>
        <w:rPr>
          <w:lang w:val="es-PE"/>
        </w:rPr>
      </w:pPr>
      <w:r>
        <w:rPr>
          <w:rStyle w:val="Refdenotaalpie"/>
        </w:rPr>
        <w:footnoteRef/>
      </w:r>
      <w:r>
        <w:t xml:space="preserve"> </w:t>
      </w:r>
      <w:r w:rsidRPr="000076EA">
        <w:rPr>
          <w:sz w:val="16"/>
          <w:szCs w:val="16"/>
          <w:lang w:val="es-PE"/>
        </w:rPr>
        <w:t xml:space="preserve">Actualmente es el Plan Contable General Empresarial aprobado por la Resolución SBS N° </w:t>
      </w:r>
      <w:r w:rsidRPr="000076EA">
        <w:rPr>
          <w:sz w:val="16"/>
          <w:szCs w:val="16"/>
        </w:rPr>
        <w:t>041-2008-EF/94 y sus modificatorias</w:t>
      </w:r>
      <w:r>
        <w:rPr>
          <w:sz w:val="16"/>
          <w:szCs w:val="16"/>
        </w:rPr>
        <w:t>.</w:t>
      </w:r>
    </w:p>
    <w:p w14:paraId="49B76A48" w14:textId="77777777" w:rsidR="00DB327A" w:rsidRPr="000076EA" w:rsidRDefault="00DB327A">
      <w:pPr>
        <w:pStyle w:val="Textonotapie"/>
        <w:rPr>
          <w:lang w:val="es-PE"/>
        </w:rPr>
      </w:pPr>
    </w:p>
  </w:footnote>
  <w:footnote w:id="3119">
    <w:p w14:paraId="1C75301E" w14:textId="77777777" w:rsidR="00DB327A" w:rsidRPr="00A4561C" w:rsidRDefault="00DB327A">
      <w:pPr>
        <w:pStyle w:val="Textonotapie"/>
        <w:rPr>
          <w:rFonts w:cs="Arial"/>
          <w:sz w:val="16"/>
          <w:szCs w:val="16"/>
        </w:rPr>
      </w:pPr>
      <w:r w:rsidRPr="00A4561C">
        <w:rPr>
          <w:rStyle w:val="Refdenotaalpie"/>
          <w:rFonts w:cs="Arial"/>
          <w:sz w:val="16"/>
          <w:szCs w:val="16"/>
        </w:rPr>
        <w:footnoteRef/>
      </w:r>
      <w:r w:rsidRPr="00A4561C">
        <w:rPr>
          <w:rFonts w:cs="Arial"/>
          <w:sz w:val="16"/>
          <w:szCs w:val="16"/>
        </w:rPr>
        <w:t xml:space="preserve"> </w:t>
      </w:r>
      <w:r>
        <w:rPr>
          <w:rFonts w:cs="Arial"/>
          <w:sz w:val="16"/>
          <w:szCs w:val="16"/>
        </w:rPr>
        <w:t>Incorporada</w:t>
      </w:r>
      <w:r w:rsidRPr="00A4561C">
        <w:rPr>
          <w:rFonts w:cs="Arial"/>
          <w:sz w:val="16"/>
          <w:szCs w:val="16"/>
        </w:rPr>
        <w:t xml:space="preserve"> el rubro, cuentas y subcuentas analíticas por la Resol. SBS N° 980-2006 del 04.08.2006</w:t>
      </w:r>
    </w:p>
  </w:footnote>
  <w:footnote w:id="3120">
    <w:p w14:paraId="56C39EDA" w14:textId="77777777" w:rsidR="00DB327A" w:rsidRPr="000076EA" w:rsidRDefault="00DB327A">
      <w:pPr>
        <w:pStyle w:val="Textonotapie"/>
        <w:rPr>
          <w:lang w:val="es-PE"/>
        </w:rPr>
      </w:pPr>
      <w:r>
        <w:rPr>
          <w:rStyle w:val="Refdenotaalpie"/>
        </w:rPr>
        <w:footnoteRef/>
      </w:r>
      <w:r>
        <w:t xml:space="preserve"> </w:t>
      </w:r>
      <w:r w:rsidRPr="000076EA">
        <w:rPr>
          <w:sz w:val="16"/>
          <w:szCs w:val="16"/>
          <w:lang w:val="es-PE"/>
        </w:rPr>
        <w:t xml:space="preserve">Actualmente es el Plan Contable General Empresarial aprobado por la Resolución SBS N° </w:t>
      </w:r>
      <w:r w:rsidRPr="000076EA">
        <w:rPr>
          <w:sz w:val="16"/>
          <w:szCs w:val="16"/>
        </w:rPr>
        <w:t>041-2008-EF/94 y sus modificatorias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31F3" w14:textId="77777777" w:rsidR="00DB327A" w:rsidRDefault="00000000">
    <w:pPr>
      <w:pStyle w:val="Encabezado"/>
      <w:pBdr>
        <w:top w:val="single" w:sz="24" w:space="1" w:color="auto"/>
      </w:pBdr>
      <w:jc w:val="center"/>
      <w:rPr>
        <w:b/>
        <w:sz w:val="28"/>
      </w:rPr>
    </w:pPr>
    <w:r>
      <w:rPr>
        <w:rFonts w:ascii="Switzerland" w:hAnsi="Switzerland"/>
        <w:b/>
        <w:noProof/>
        <w:snapToGrid/>
        <w:sz w:val="26"/>
        <w:lang w:val="es-ES"/>
      </w:rPr>
      <w:object w:dxaOrig="1440" w:dyaOrig="1440" w14:anchorId="0B3567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7.5pt;margin-top:7.3pt;width:54.6pt;height:51.2pt;z-index:1;mso-wrap-edited:f" wrapcoords="-225 0 -225 21360 21600 21360 21600 0 -225 0">
          <v:imagedata r:id="rId1" o:title=""/>
          <w10:wrap type="through"/>
        </v:shape>
        <o:OLEObject Type="Embed" ProgID="Word.Picture.8" ShapeID="_x0000_s1025" DrawAspect="Content" ObjectID="_1806302643" r:id="rId2"/>
      </w:object>
    </w:r>
  </w:p>
  <w:p w14:paraId="1E6D341C" w14:textId="77777777" w:rsidR="00DB327A" w:rsidRDefault="00DB327A">
    <w:pPr>
      <w:pStyle w:val="Encabezado"/>
      <w:ind w:left="1134"/>
      <w:jc w:val="center"/>
      <w:rPr>
        <w:rFonts w:ascii="Switzerland" w:hAnsi="Switzerland"/>
        <w:b/>
        <w:sz w:val="26"/>
      </w:rPr>
    </w:pPr>
    <w:r>
      <w:rPr>
        <w:rFonts w:ascii="Switzerland" w:hAnsi="Switzerland"/>
        <w:b/>
        <w:sz w:val="26"/>
      </w:rPr>
      <w:t xml:space="preserve">MANUAL  DE  CONTABILIDAD </w:t>
    </w:r>
  </w:p>
  <w:p w14:paraId="5E74E12C" w14:textId="77777777" w:rsidR="00DB327A" w:rsidRDefault="00DB327A">
    <w:pPr>
      <w:pStyle w:val="Encabezado"/>
      <w:ind w:left="1134"/>
      <w:jc w:val="center"/>
      <w:rPr>
        <w:rFonts w:ascii="Switzerland" w:hAnsi="Switzerland"/>
        <w:b/>
        <w:sz w:val="27"/>
      </w:rPr>
    </w:pPr>
    <w:r>
      <w:rPr>
        <w:rFonts w:ascii="Switzerland" w:hAnsi="Switzerland"/>
        <w:b/>
        <w:sz w:val="26"/>
      </w:rPr>
      <w:t>PARA  LAS  EMPRESAS DEL SISTEMA FINANCIERO</w:t>
    </w:r>
  </w:p>
  <w:p w14:paraId="44EF4E5E" w14:textId="77777777" w:rsidR="00DB327A" w:rsidRDefault="00DB327A">
    <w:pPr>
      <w:pStyle w:val="Encabezado"/>
      <w:pBdr>
        <w:bottom w:val="single" w:sz="6" w:space="1" w:color="auto"/>
      </w:pBdr>
      <w:jc w:val="right"/>
      <w:rPr>
        <w:rFonts w:ascii="Switzerland" w:hAnsi="Switzerland"/>
        <w:b/>
        <w:sz w:val="17"/>
      </w:rPr>
    </w:pPr>
    <w:r>
      <w:rPr>
        <w:rFonts w:ascii="Switzerland" w:hAnsi="Switzerland"/>
        <w:sz w:val="17"/>
      </w:rPr>
      <w:t xml:space="preserve">                             </w:t>
    </w:r>
  </w:p>
  <w:p w14:paraId="2B9E4FE1" w14:textId="77777777" w:rsidR="00DB327A" w:rsidRDefault="00DB327A">
    <w:pPr>
      <w:pStyle w:val="Encabezado"/>
    </w:pPr>
  </w:p>
  <w:p w14:paraId="736B3B82" w14:textId="77777777" w:rsidR="00DB327A" w:rsidRDefault="00DB32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787E" w14:textId="77777777" w:rsidR="00DB327A" w:rsidRPr="00855BC5" w:rsidRDefault="00000000" w:rsidP="009A3503">
    <w:pPr>
      <w:pStyle w:val="Encabezado"/>
    </w:pPr>
    <w:r>
      <w:rPr>
        <w:noProof/>
        <w:snapToGrid/>
        <w:lang w:val="es-PE" w:eastAsia="es-PE"/>
      </w:rPr>
      <w:pict w14:anchorId="03358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6" type="#_x0000_t75" alt="LOGOSBS-BN" style="width:141.6pt;height:74.4pt;visibility:visible">
          <v:imagedata r:id="rId1" o:title="LOGOSBS-B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ADAE93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7044CF"/>
    <w:multiLevelType w:val="multilevel"/>
    <w:tmpl w:val="085E583C"/>
    <w:lvl w:ilvl="0">
      <w:start w:val="8109"/>
      <w:numFmt w:val="decimal"/>
      <w:lvlText w:val="%1"/>
      <w:lvlJc w:val="left"/>
      <w:pPr>
        <w:tabs>
          <w:tab w:val="num" w:pos="1350"/>
        </w:tabs>
        <w:ind w:left="1350" w:hanging="1350"/>
      </w:pPr>
      <w:rPr>
        <w:rFonts w:hint="default"/>
      </w:rPr>
    </w:lvl>
    <w:lvl w:ilvl="1">
      <w:start w:val="19"/>
      <w:numFmt w:val="decimal"/>
      <w:lvlText w:val="%1.%2"/>
      <w:lvlJc w:val="left"/>
      <w:pPr>
        <w:tabs>
          <w:tab w:val="num" w:pos="2200"/>
        </w:tabs>
        <w:ind w:left="2200" w:hanging="1350"/>
      </w:pPr>
      <w:rPr>
        <w:rFonts w:hint="default"/>
      </w:rPr>
    </w:lvl>
    <w:lvl w:ilvl="2">
      <w:start w:val="2"/>
      <w:numFmt w:val="decimalZero"/>
      <w:lvlText w:val="%1.%2.%3"/>
      <w:lvlJc w:val="left"/>
      <w:pPr>
        <w:tabs>
          <w:tab w:val="num" w:pos="3050"/>
        </w:tabs>
        <w:ind w:left="3050" w:hanging="1350"/>
      </w:pPr>
      <w:rPr>
        <w:rFonts w:hint="default"/>
      </w:rPr>
    </w:lvl>
    <w:lvl w:ilvl="3">
      <w:start w:val="10"/>
      <w:numFmt w:val="decimal"/>
      <w:lvlText w:val="%1.%2.%3.%4"/>
      <w:lvlJc w:val="left"/>
      <w:pPr>
        <w:tabs>
          <w:tab w:val="num" w:pos="3900"/>
        </w:tabs>
        <w:ind w:left="3900" w:hanging="1350"/>
      </w:pPr>
      <w:rPr>
        <w:rFonts w:hint="default"/>
      </w:rPr>
    </w:lvl>
    <w:lvl w:ilvl="4">
      <w:start w:val="1"/>
      <w:numFmt w:val="decimalZero"/>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 w15:restartNumberingAfterBreak="0">
    <w:nsid w:val="01FE2C15"/>
    <w:multiLevelType w:val="multilevel"/>
    <w:tmpl w:val="C63EE17A"/>
    <w:lvl w:ilvl="0">
      <w:start w:val="8109"/>
      <w:numFmt w:val="decimal"/>
      <w:lvlText w:val="%1"/>
      <w:lvlJc w:val="left"/>
      <w:pPr>
        <w:tabs>
          <w:tab w:val="num" w:pos="1350"/>
        </w:tabs>
        <w:ind w:left="1350" w:hanging="1350"/>
      </w:pPr>
      <w:rPr>
        <w:rFonts w:hint="default"/>
      </w:rPr>
    </w:lvl>
    <w:lvl w:ilvl="1">
      <w:start w:val="19"/>
      <w:numFmt w:val="decimal"/>
      <w:lvlText w:val="%1.%2"/>
      <w:lvlJc w:val="left"/>
      <w:pPr>
        <w:tabs>
          <w:tab w:val="num" w:pos="2200"/>
        </w:tabs>
        <w:ind w:left="2200" w:hanging="1350"/>
      </w:pPr>
      <w:rPr>
        <w:rFonts w:hint="default"/>
      </w:rPr>
    </w:lvl>
    <w:lvl w:ilvl="2">
      <w:start w:val="4"/>
      <w:numFmt w:val="decimalZero"/>
      <w:lvlText w:val="%1.%2.%3"/>
      <w:lvlJc w:val="left"/>
      <w:pPr>
        <w:tabs>
          <w:tab w:val="num" w:pos="3050"/>
        </w:tabs>
        <w:ind w:left="3050" w:hanging="1350"/>
      </w:pPr>
      <w:rPr>
        <w:rFonts w:hint="default"/>
      </w:rPr>
    </w:lvl>
    <w:lvl w:ilvl="3">
      <w:start w:val="6"/>
      <w:numFmt w:val="decimalZero"/>
      <w:lvlText w:val="%1.%2.%3.%4"/>
      <w:lvlJc w:val="left"/>
      <w:pPr>
        <w:tabs>
          <w:tab w:val="num" w:pos="3900"/>
        </w:tabs>
        <w:ind w:left="3900" w:hanging="1350"/>
      </w:pPr>
      <w:rPr>
        <w:rFonts w:hint="default"/>
      </w:rPr>
    </w:lvl>
    <w:lvl w:ilvl="4">
      <w:start w:val="1"/>
      <w:numFmt w:val="decimalZero"/>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3" w15:restartNumberingAfterBreak="0">
    <w:nsid w:val="032F4AD5"/>
    <w:multiLevelType w:val="multilevel"/>
    <w:tmpl w:val="210C45C2"/>
    <w:lvl w:ilvl="0">
      <w:start w:val="4401"/>
      <w:numFmt w:val="decimal"/>
      <w:lvlText w:val="%1"/>
      <w:lvlJc w:val="left"/>
      <w:pPr>
        <w:tabs>
          <w:tab w:val="num" w:pos="360"/>
        </w:tabs>
        <w:ind w:left="360" w:hanging="360"/>
      </w:pPr>
      <w:rPr>
        <w:rFonts w:hint="default"/>
      </w:rPr>
    </w:lvl>
    <w:lvl w:ilvl="1">
      <w:start w:val="9"/>
      <w:numFmt w:val="decimalZero"/>
      <w:lvlText w:val="%1.%2"/>
      <w:lvlJc w:val="left"/>
      <w:pPr>
        <w:tabs>
          <w:tab w:val="num" w:pos="2911"/>
        </w:tabs>
        <w:ind w:left="2911" w:hanging="360"/>
      </w:pPr>
      <w:rPr>
        <w:rFonts w:hint="default"/>
      </w:rPr>
    </w:lvl>
    <w:lvl w:ilvl="2">
      <w:start w:val="1"/>
      <w:numFmt w:val="decimalZero"/>
      <w:lvlText w:val="%1.%2.%3"/>
      <w:lvlJc w:val="left"/>
      <w:pPr>
        <w:tabs>
          <w:tab w:val="num" w:pos="5822"/>
        </w:tabs>
        <w:ind w:left="5822" w:hanging="720"/>
      </w:pPr>
      <w:rPr>
        <w:rFonts w:hint="default"/>
      </w:rPr>
    </w:lvl>
    <w:lvl w:ilvl="3">
      <w:start w:val="1"/>
      <w:numFmt w:val="decimalZero"/>
      <w:lvlText w:val="%1.%2.%3.%4"/>
      <w:lvlJc w:val="left"/>
      <w:pPr>
        <w:tabs>
          <w:tab w:val="num" w:pos="8373"/>
        </w:tabs>
        <w:ind w:left="8373" w:hanging="720"/>
      </w:pPr>
      <w:rPr>
        <w:rFonts w:hint="default"/>
      </w:rPr>
    </w:lvl>
    <w:lvl w:ilvl="4">
      <w:start w:val="1"/>
      <w:numFmt w:val="decimal"/>
      <w:lvlText w:val="%1.%2.%3.%4.%5"/>
      <w:lvlJc w:val="left"/>
      <w:pPr>
        <w:tabs>
          <w:tab w:val="num" w:pos="11284"/>
        </w:tabs>
        <w:ind w:left="11284" w:hanging="1080"/>
      </w:pPr>
      <w:rPr>
        <w:rFonts w:hint="default"/>
      </w:rPr>
    </w:lvl>
    <w:lvl w:ilvl="5">
      <w:start w:val="1"/>
      <w:numFmt w:val="decimal"/>
      <w:lvlText w:val="%1.%2.%3.%4.%5.%6"/>
      <w:lvlJc w:val="left"/>
      <w:pPr>
        <w:tabs>
          <w:tab w:val="num" w:pos="13835"/>
        </w:tabs>
        <w:ind w:left="13835" w:hanging="108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4" w15:restartNumberingAfterBreak="0">
    <w:nsid w:val="044E5BCB"/>
    <w:multiLevelType w:val="hybridMultilevel"/>
    <w:tmpl w:val="7F541AD8"/>
    <w:lvl w:ilvl="0" w:tplc="51EE7C64">
      <w:start w:val="1"/>
      <w:numFmt w:val="lowerLetter"/>
      <w:lvlText w:val="%1."/>
      <w:lvlJc w:val="left"/>
      <w:pPr>
        <w:tabs>
          <w:tab w:val="num" w:pos="3451"/>
        </w:tabs>
        <w:ind w:left="3451" w:hanging="360"/>
      </w:pPr>
      <w:rPr>
        <w:rFonts w:ascii="Arial Narrow" w:eastAsia="Times New Roman" w:hAnsi="Arial Narrow" w:cs="Times New Roman"/>
        <w:b w:val="0"/>
      </w:rPr>
    </w:lvl>
    <w:lvl w:ilvl="1" w:tplc="0C0A0019" w:tentative="1">
      <w:start w:val="1"/>
      <w:numFmt w:val="lowerLetter"/>
      <w:lvlText w:val="%2."/>
      <w:lvlJc w:val="left"/>
      <w:pPr>
        <w:tabs>
          <w:tab w:val="num" w:pos="4171"/>
        </w:tabs>
        <w:ind w:left="4171" w:hanging="360"/>
      </w:pPr>
    </w:lvl>
    <w:lvl w:ilvl="2" w:tplc="0C0A001B" w:tentative="1">
      <w:start w:val="1"/>
      <w:numFmt w:val="lowerRoman"/>
      <w:lvlText w:val="%3."/>
      <w:lvlJc w:val="right"/>
      <w:pPr>
        <w:tabs>
          <w:tab w:val="num" w:pos="4891"/>
        </w:tabs>
        <w:ind w:left="4891" w:hanging="180"/>
      </w:pPr>
    </w:lvl>
    <w:lvl w:ilvl="3" w:tplc="0C0A000F" w:tentative="1">
      <w:start w:val="1"/>
      <w:numFmt w:val="decimal"/>
      <w:lvlText w:val="%4."/>
      <w:lvlJc w:val="left"/>
      <w:pPr>
        <w:tabs>
          <w:tab w:val="num" w:pos="5611"/>
        </w:tabs>
        <w:ind w:left="5611" w:hanging="360"/>
      </w:pPr>
    </w:lvl>
    <w:lvl w:ilvl="4" w:tplc="0C0A0019" w:tentative="1">
      <w:start w:val="1"/>
      <w:numFmt w:val="lowerLetter"/>
      <w:lvlText w:val="%5."/>
      <w:lvlJc w:val="left"/>
      <w:pPr>
        <w:tabs>
          <w:tab w:val="num" w:pos="6331"/>
        </w:tabs>
        <w:ind w:left="6331" w:hanging="360"/>
      </w:pPr>
    </w:lvl>
    <w:lvl w:ilvl="5" w:tplc="0C0A001B" w:tentative="1">
      <w:start w:val="1"/>
      <w:numFmt w:val="lowerRoman"/>
      <w:lvlText w:val="%6."/>
      <w:lvlJc w:val="right"/>
      <w:pPr>
        <w:tabs>
          <w:tab w:val="num" w:pos="7051"/>
        </w:tabs>
        <w:ind w:left="7051" w:hanging="180"/>
      </w:pPr>
    </w:lvl>
    <w:lvl w:ilvl="6" w:tplc="0C0A000F" w:tentative="1">
      <w:start w:val="1"/>
      <w:numFmt w:val="decimal"/>
      <w:lvlText w:val="%7."/>
      <w:lvlJc w:val="left"/>
      <w:pPr>
        <w:tabs>
          <w:tab w:val="num" w:pos="7771"/>
        </w:tabs>
        <w:ind w:left="7771" w:hanging="360"/>
      </w:pPr>
    </w:lvl>
    <w:lvl w:ilvl="7" w:tplc="0C0A0019" w:tentative="1">
      <w:start w:val="1"/>
      <w:numFmt w:val="lowerLetter"/>
      <w:lvlText w:val="%8."/>
      <w:lvlJc w:val="left"/>
      <w:pPr>
        <w:tabs>
          <w:tab w:val="num" w:pos="8491"/>
        </w:tabs>
        <w:ind w:left="8491" w:hanging="360"/>
      </w:pPr>
    </w:lvl>
    <w:lvl w:ilvl="8" w:tplc="0C0A001B" w:tentative="1">
      <w:start w:val="1"/>
      <w:numFmt w:val="lowerRoman"/>
      <w:lvlText w:val="%9."/>
      <w:lvlJc w:val="right"/>
      <w:pPr>
        <w:tabs>
          <w:tab w:val="num" w:pos="9211"/>
        </w:tabs>
        <w:ind w:left="9211" w:hanging="180"/>
      </w:pPr>
    </w:lvl>
  </w:abstractNum>
  <w:abstractNum w:abstractNumId="5" w15:restartNumberingAfterBreak="0">
    <w:nsid w:val="0483371D"/>
    <w:multiLevelType w:val="multilevel"/>
    <w:tmpl w:val="1AF208B4"/>
    <w:lvl w:ilvl="0">
      <w:start w:val="1609"/>
      <w:numFmt w:val="decimal"/>
      <w:lvlText w:val="%1"/>
      <w:lvlJc w:val="left"/>
      <w:pPr>
        <w:tabs>
          <w:tab w:val="num" w:pos="360"/>
        </w:tabs>
        <w:ind w:left="360" w:hanging="360"/>
      </w:pPr>
      <w:rPr>
        <w:rFonts w:hint="default"/>
      </w:rPr>
    </w:lvl>
    <w:lvl w:ilvl="1">
      <w:start w:val="2"/>
      <w:numFmt w:val="decimalZero"/>
      <w:lvlText w:val="%1.%2"/>
      <w:lvlJc w:val="left"/>
      <w:pPr>
        <w:tabs>
          <w:tab w:val="num" w:pos="2911"/>
        </w:tabs>
        <w:ind w:left="2911" w:hanging="360"/>
      </w:pPr>
      <w:rPr>
        <w:rFonts w:hint="default"/>
      </w:rPr>
    </w:lvl>
    <w:lvl w:ilvl="2">
      <w:start w:val="1"/>
      <w:numFmt w:val="decimalZero"/>
      <w:lvlText w:val="%1.%2.%3"/>
      <w:lvlJc w:val="left"/>
      <w:pPr>
        <w:tabs>
          <w:tab w:val="num" w:pos="5822"/>
        </w:tabs>
        <w:ind w:left="5822" w:hanging="720"/>
      </w:pPr>
      <w:rPr>
        <w:rFonts w:hint="default"/>
      </w:rPr>
    </w:lvl>
    <w:lvl w:ilvl="3">
      <w:start w:val="1"/>
      <w:numFmt w:val="decimalZero"/>
      <w:lvlText w:val="%1.%2.%3.%4"/>
      <w:lvlJc w:val="left"/>
      <w:pPr>
        <w:tabs>
          <w:tab w:val="num" w:pos="8373"/>
        </w:tabs>
        <w:ind w:left="8373" w:hanging="720"/>
      </w:pPr>
      <w:rPr>
        <w:rFonts w:hint="default"/>
      </w:rPr>
    </w:lvl>
    <w:lvl w:ilvl="4">
      <w:start w:val="1"/>
      <w:numFmt w:val="decimal"/>
      <w:lvlText w:val="%1.%2.%3.%4.%5"/>
      <w:lvlJc w:val="left"/>
      <w:pPr>
        <w:tabs>
          <w:tab w:val="num" w:pos="11284"/>
        </w:tabs>
        <w:ind w:left="11284" w:hanging="1080"/>
      </w:pPr>
      <w:rPr>
        <w:rFonts w:hint="default"/>
      </w:rPr>
    </w:lvl>
    <w:lvl w:ilvl="5">
      <w:start w:val="1"/>
      <w:numFmt w:val="decimal"/>
      <w:lvlText w:val="%1.%2.%3.%4.%5.%6"/>
      <w:lvlJc w:val="left"/>
      <w:pPr>
        <w:tabs>
          <w:tab w:val="num" w:pos="13835"/>
        </w:tabs>
        <w:ind w:left="13835" w:hanging="108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6" w15:restartNumberingAfterBreak="0">
    <w:nsid w:val="04DF7F9F"/>
    <w:multiLevelType w:val="hybridMultilevel"/>
    <w:tmpl w:val="AE742658"/>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7" w15:restartNumberingAfterBreak="0">
    <w:nsid w:val="055546C1"/>
    <w:multiLevelType w:val="multilevel"/>
    <w:tmpl w:val="239C8EFA"/>
    <w:lvl w:ilvl="0">
      <w:start w:val="2901"/>
      <w:numFmt w:val="decimal"/>
      <w:lvlText w:val="%1"/>
      <w:lvlJc w:val="left"/>
      <w:pPr>
        <w:tabs>
          <w:tab w:val="num" w:pos="1365"/>
        </w:tabs>
        <w:ind w:left="1365" w:hanging="1365"/>
      </w:pPr>
      <w:rPr>
        <w:rFonts w:hint="default"/>
      </w:rPr>
    </w:lvl>
    <w:lvl w:ilvl="1">
      <w:start w:val="4"/>
      <w:numFmt w:val="decimalZero"/>
      <w:lvlText w:val="%1.%2"/>
      <w:lvlJc w:val="left"/>
      <w:pPr>
        <w:tabs>
          <w:tab w:val="num" w:pos="1762"/>
        </w:tabs>
        <w:ind w:left="1762" w:hanging="1365"/>
      </w:pPr>
      <w:rPr>
        <w:rFonts w:hint="default"/>
      </w:rPr>
    </w:lvl>
    <w:lvl w:ilvl="2">
      <w:start w:val="1"/>
      <w:numFmt w:val="decimalZero"/>
      <w:lvlText w:val="%1.%2.%3"/>
      <w:lvlJc w:val="left"/>
      <w:pPr>
        <w:tabs>
          <w:tab w:val="num" w:pos="2159"/>
        </w:tabs>
        <w:ind w:left="2159" w:hanging="1365"/>
      </w:pPr>
      <w:rPr>
        <w:rFonts w:hint="default"/>
      </w:rPr>
    </w:lvl>
    <w:lvl w:ilvl="3">
      <w:start w:val="3"/>
      <w:numFmt w:val="decimalZero"/>
      <w:lvlText w:val="%1.%2.%3.%4"/>
      <w:lvlJc w:val="left"/>
      <w:pPr>
        <w:tabs>
          <w:tab w:val="num" w:pos="2556"/>
        </w:tabs>
        <w:ind w:left="2556" w:hanging="1365"/>
      </w:pPr>
      <w:rPr>
        <w:rFonts w:hint="default"/>
      </w:rPr>
    </w:lvl>
    <w:lvl w:ilvl="4">
      <w:start w:val="1"/>
      <w:numFmt w:val="decimal"/>
      <w:lvlText w:val="%1.%2.%3.%4.%5"/>
      <w:lvlJc w:val="left"/>
      <w:pPr>
        <w:tabs>
          <w:tab w:val="num" w:pos="2953"/>
        </w:tabs>
        <w:ind w:left="2953" w:hanging="1365"/>
      </w:pPr>
      <w:rPr>
        <w:rFonts w:hint="default"/>
      </w:rPr>
    </w:lvl>
    <w:lvl w:ilvl="5">
      <w:start w:val="1"/>
      <w:numFmt w:val="decimal"/>
      <w:lvlText w:val="%1.%2.%3.%4.%5.%6"/>
      <w:lvlJc w:val="left"/>
      <w:pPr>
        <w:tabs>
          <w:tab w:val="num" w:pos="3350"/>
        </w:tabs>
        <w:ind w:left="3350" w:hanging="1365"/>
      </w:pPr>
      <w:rPr>
        <w:rFonts w:hint="default"/>
      </w:rPr>
    </w:lvl>
    <w:lvl w:ilvl="6">
      <w:start w:val="1"/>
      <w:numFmt w:val="decimal"/>
      <w:lvlText w:val="%1.%2.%3.%4.%5.%6.%7"/>
      <w:lvlJc w:val="left"/>
      <w:pPr>
        <w:tabs>
          <w:tab w:val="num" w:pos="3747"/>
        </w:tabs>
        <w:ind w:left="3747" w:hanging="1365"/>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8" w15:restartNumberingAfterBreak="0">
    <w:nsid w:val="070A4367"/>
    <w:multiLevelType w:val="multilevel"/>
    <w:tmpl w:val="F8325F5A"/>
    <w:lvl w:ilvl="0">
      <w:start w:val="3802"/>
      <w:numFmt w:val="decimal"/>
      <w:lvlText w:val="%1"/>
      <w:lvlJc w:val="left"/>
      <w:pPr>
        <w:tabs>
          <w:tab w:val="num" w:pos="705"/>
        </w:tabs>
        <w:ind w:left="705" w:hanging="705"/>
      </w:pPr>
      <w:rPr>
        <w:rFonts w:hint="default"/>
      </w:rPr>
    </w:lvl>
    <w:lvl w:ilvl="1">
      <w:start w:val="4"/>
      <w:numFmt w:val="decimalZero"/>
      <w:lvlText w:val="%1.%2"/>
      <w:lvlJc w:val="left"/>
      <w:pPr>
        <w:tabs>
          <w:tab w:val="num" w:pos="3256"/>
        </w:tabs>
        <w:ind w:left="3256" w:hanging="705"/>
      </w:pPr>
      <w:rPr>
        <w:rFonts w:hint="default"/>
      </w:rPr>
    </w:lvl>
    <w:lvl w:ilvl="2">
      <w:start w:val="1"/>
      <w:numFmt w:val="decimal"/>
      <w:lvlText w:val="%1.%2.%3"/>
      <w:lvlJc w:val="left"/>
      <w:pPr>
        <w:tabs>
          <w:tab w:val="num" w:pos="5822"/>
        </w:tabs>
        <w:ind w:left="5822" w:hanging="720"/>
      </w:pPr>
      <w:rPr>
        <w:rFonts w:hint="default"/>
      </w:rPr>
    </w:lvl>
    <w:lvl w:ilvl="3">
      <w:start w:val="1"/>
      <w:numFmt w:val="decimalZero"/>
      <w:lvlText w:val="%1.%2.%3.%4"/>
      <w:lvlJc w:val="left"/>
      <w:pPr>
        <w:tabs>
          <w:tab w:val="num" w:pos="8373"/>
        </w:tabs>
        <w:ind w:left="8373" w:hanging="720"/>
      </w:pPr>
      <w:rPr>
        <w:rFonts w:hint="default"/>
      </w:rPr>
    </w:lvl>
    <w:lvl w:ilvl="4">
      <w:start w:val="1"/>
      <w:numFmt w:val="decimal"/>
      <w:lvlText w:val="%1.%2.%3.%4.%5"/>
      <w:lvlJc w:val="left"/>
      <w:pPr>
        <w:tabs>
          <w:tab w:val="num" w:pos="11284"/>
        </w:tabs>
        <w:ind w:left="11284" w:hanging="1080"/>
      </w:pPr>
      <w:rPr>
        <w:rFonts w:hint="default"/>
      </w:rPr>
    </w:lvl>
    <w:lvl w:ilvl="5">
      <w:start w:val="1"/>
      <w:numFmt w:val="decimal"/>
      <w:lvlText w:val="%1.%2.%3.%4.%5.%6"/>
      <w:lvlJc w:val="left"/>
      <w:pPr>
        <w:tabs>
          <w:tab w:val="num" w:pos="13835"/>
        </w:tabs>
        <w:ind w:left="13835" w:hanging="108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9" w15:restartNumberingAfterBreak="0">
    <w:nsid w:val="08FB25E3"/>
    <w:multiLevelType w:val="multilevel"/>
    <w:tmpl w:val="483C92CC"/>
    <w:lvl w:ilvl="0">
      <w:start w:val="8109"/>
      <w:numFmt w:val="decimal"/>
      <w:lvlText w:val="%1"/>
      <w:lvlJc w:val="left"/>
      <w:pPr>
        <w:tabs>
          <w:tab w:val="num" w:pos="1350"/>
        </w:tabs>
        <w:ind w:left="1350" w:hanging="1350"/>
      </w:pPr>
      <w:rPr>
        <w:rFonts w:hint="default"/>
      </w:rPr>
    </w:lvl>
    <w:lvl w:ilvl="1">
      <w:start w:val="19"/>
      <w:numFmt w:val="decimal"/>
      <w:lvlText w:val="%1.%2"/>
      <w:lvlJc w:val="left"/>
      <w:pPr>
        <w:tabs>
          <w:tab w:val="num" w:pos="2200"/>
        </w:tabs>
        <w:ind w:left="2200" w:hanging="1350"/>
      </w:pPr>
      <w:rPr>
        <w:rFonts w:hint="default"/>
      </w:rPr>
    </w:lvl>
    <w:lvl w:ilvl="2">
      <w:start w:val="1"/>
      <w:numFmt w:val="decimalZero"/>
      <w:lvlText w:val="%1.%2.%3"/>
      <w:lvlJc w:val="left"/>
      <w:pPr>
        <w:tabs>
          <w:tab w:val="num" w:pos="3050"/>
        </w:tabs>
        <w:ind w:left="3050" w:hanging="1350"/>
      </w:pPr>
      <w:rPr>
        <w:rFonts w:hint="default"/>
      </w:rPr>
    </w:lvl>
    <w:lvl w:ilvl="3">
      <w:start w:val="5"/>
      <w:numFmt w:val="decimalZero"/>
      <w:lvlText w:val="%1.%2.%3.%4"/>
      <w:lvlJc w:val="left"/>
      <w:pPr>
        <w:tabs>
          <w:tab w:val="num" w:pos="3900"/>
        </w:tabs>
        <w:ind w:left="3900" w:hanging="1350"/>
      </w:pPr>
      <w:rPr>
        <w:rFonts w:hint="default"/>
      </w:rPr>
    </w:lvl>
    <w:lvl w:ilvl="4">
      <w:start w:val="1"/>
      <w:numFmt w:val="decimalZero"/>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0" w15:restartNumberingAfterBreak="0">
    <w:nsid w:val="0C6F2C5B"/>
    <w:multiLevelType w:val="multilevel"/>
    <w:tmpl w:val="A3BE3740"/>
    <w:lvl w:ilvl="0">
      <w:start w:val="4401"/>
      <w:numFmt w:val="decimal"/>
      <w:lvlText w:val="%1"/>
      <w:lvlJc w:val="left"/>
      <w:pPr>
        <w:tabs>
          <w:tab w:val="num" w:pos="360"/>
        </w:tabs>
        <w:ind w:left="360" w:hanging="360"/>
      </w:pPr>
      <w:rPr>
        <w:rFonts w:hint="default"/>
      </w:rPr>
    </w:lvl>
    <w:lvl w:ilvl="1">
      <w:start w:val="5"/>
      <w:numFmt w:val="decimalZero"/>
      <w:lvlText w:val="%1.%2"/>
      <w:lvlJc w:val="left"/>
      <w:pPr>
        <w:tabs>
          <w:tab w:val="num" w:pos="2911"/>
        </w:tabs>
        <w:ind w:left="2911" w:hanging="360"/>
      </w:pPr>
      <w:rPr>
        <w:rFonts w:hint="default"/>
      </w:rPr>
    </w:lvl>
    <w:lvl w:ilvl="2">
      <w:start w:val="1"/>
      <w:numFmt w:val="decimalZero"/>
      <w:lvlText w:val="%1.%2.%3"/>
      <w:lvlJc w:val="left"/>
      <w:pPr>
        <w:tabs>
          <w:tab w:val="num" w:pos="5822"/>
        </w:tabs>
        <w:ind w:left="5822" w:hanging="720"/>
      </w:pPr>
      <w:rPr>
        <w:rFonts w:hint="default"/>
      </w:rPr>
    </w:lvl>
    <w:lvl w:ilvl="3">
      <w:start w:val="1"/>
      <w:numFmt w:val="decimalZero"/>
      <w:lvlText w:val="%1.%2.%3.%4"/>
      <w:lvlJc w:val="left"/>
      <w:pPr>
        <w:tabs>
          <w:tab w:val="num" w:pos="8373"/>
        </w:tabs>
        <w:ind w:left="8373" w:hanging="720"/>
      </w:pPr>
      <w:rPr>
        <w:rFonts w:hint="default"/>
      </w:rPr>
    </w:lvl>
    <w:lvl w:ilvl="4">
      <w:start w:val="1"/>
      <w:numFmt w:val="decimal"/>
      <w:lvlText w:val="%1.%2.%3.%4.%5"/>
      <w:lvlJc w:val="left"/>
      <w:pPr>
        <w:tabs>
          <w:tab w:val="num" w:pos="11284"/>
        </w:tabs>
        <w:ind w:left="11284" w:hanging="1080"/>
      </w:pPr>
      <w:rPr>
        <w:rFonts w:hint="default"/>
      </w:rPr>
    </w:lvl>
    <w:lvl w:ilvl="5">
      <w:start w:val="1"/>
      <w:numFmt w:val="decimal"/>
      <w:lvlText w:val="%1.%2.%3.%4.%5.%6"/>
      <w:lvlJc w:val="left"/>
      <w:pPr>
        <w:tabs>
          <w:tab w:val="num" w:pos="13835"/>
        </w:tabs>
        <w:ind w:left="13835" w:hanging="108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11" w15:restartNumberingAfterBreak="0">
    <w:nsid w:val="0D080D2B"/>
    <w:multiLevelType w:val="multilevel"/>
    <w:tmpl w:val="D550D69E"/>
    <w:lvl w:ilvl="0">
      <w:start w:val="8109"/>
      <w:numFmt w:val="decimal"/>
      <w:lvlText w:val="%1"/>
      <w:lvlJc w:val="left"/>
      <w:pPr>
        <w:tabs>
          <w:tab w:val="num" w:pos="1350"/>
        </w:tabs>
        <w:ind w:left="1350" w:hanging="1350"/>
      </w:pPr>
      <w:rPr>
        <w:rFonts w:hint="default"/>
      </w:rPr>
    </w:lvl>
    <w:lvl w:ilvl="1">
      <w:start w:val="19"/>
      <w:numFmt w:val="decimal"/>
      <w:lvlText w:val="%1.%2"/>
      <w:lvlJc w:val="left"/>
      <w:pPr>
        <w:tabs>
          <w:tab w:val="num" w:pos="2200"/>
        </w:tabs>
        <w:ind w:left="2200" w:hanging="1350"/>
      </w:pPr>
      <w:rPr>
        <w:rFonts w:hint="default"/>
      </w:rPr>
    </w:lvl>
    <w:lvl w:ilvl="2">
      <w:start w:val="2"/>
      <w:numFmt w:val="decimalZero"/>
      <w:lvlText w:val="%1.%2.%3"/>
      <w:lvlJc w:val="left"/>
      <w:pPr>
        <w:tabs>
          <w:tab w:val="num" w:pos="3050"/>
        </w:tabs>
        <w:ind w:left="3050" w:hanging="1350"/>
      </w:pPr>
      <w:rPr>
        <w:rFonts w:hint="default"/>
      </w:rPr>
    </w:lvl>
    <w:lvl w:ilvl="3">
      <w:start w:val="5"/>
      <w:numFmt w:val="decimalZero"/>
      <w:lvlText w:val="%1.%2.%3.%4"/>
      <w:lvlJc w:val="left"/>
      <w:pPr>
        <w:tabs>
          <w:tab w:val="num" w:pos="3900"/>
        </w:tabs>
        <w:ind w:left="3900" w:hanging="1350"/>
      </w:pPr>
      <w:rPr>
        <w:rFonts w:hint="default"/>
      </w:rPr>
    </w:lvl>
    <w:lvl w:ilvl="4">
      <w:start w:val="1"/>
      <w:numFmt w:val="decimalZero"/>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2" w15:restartNumberingAfterBreak="0">
    <w:nsid w:val="0D5940F5"/>
    <w:multiLevelType w:val="multilevel"/>
    <w:tmpl w:val="7D0478AE"/>
    <w:lvl w:ilvl="0">
      <w:start w:val="4109"/>
      <w:numFmt w:val="decimal"/>
      <w:lvlText w:val="%1"/>
      <w:lvlJc w:val="left"/>
      <w:pPr>
        <w:tabs>
          <w:tab w:val="num" w:pos="1350"/>
        </w:tabs>
        <w:ind w:left="1350" w:hanging="1350"/>
      </w:pPr>
      <w:rPr>
        <w:rFonts w:hint="default"/>
      </w:rPr>
    </w:lvl>
    <w:lvl w:ilvl="1">
      <w:start w:val="19"/>
      <w:numFmt w:val="decimal"/>
      <w:lvlText w:val="%1.%2"/>
      <w:lvlJc w:val="left"/>
      <w:pPr>
        <w:tabs>
          <w:tab w:val="num" w:pos="3901"/>
        </w:tabs>
        <w:ind w:left="3901" w:hanging="1350"/>
      </w:pPr>
      <w:rPr>
        <w:rFonts w:hint="default"/>
      </w:rPr>
    </w:lvl>
    <w:lvl w:ilvl="2">
      <w:start w:val="1"/>
      <w:numFmt w:val="decimalZero"/>
      <w:lvlText w:val="%1.%2.%3"/>
      <w:lvlJc w:val="left"/>
      <w:pPr>
        <w:tabs>
          <w:tab w:val="num" w:pos="6452"/>
        </w:tabs>
        <w:ind w:left="6452" w:hanging="1350"/>
      </w:pPr>
      <w:rPr>
        <w:rFonts w:hint="default"/>
      </w:rPr>
    </w:lvl>
    <w:lvl w:ilvl="3">
      <w:start w:val="1"/>
      <w:numFmt w:val="decimal"/>
      <w:lvlText w:val="%1.%2.%3.%4"/>
      <w:lvlJc w:val="left"/>
      <w:pPr>
        <w:tabs>
          <w:tab w:val="num" w:pos="9003"/>
        </w:tabs>
        <w:ind w:left="9003" w:hanging="1350"/>
      </w:pPr>
      <w:rPr>
        <w:rFonts w:hint="default"/>
      </w:rPr>
    </w:lvl>
    <w:lvl w:ilvl="4">
      <w:start w:val="1"/>
      <w:numFmt w:val="decimal"/>
      <w:lvlText w:val="%1.%2.%3.%4.%5"/>
      <w:lvlJc w:val="left"/>
      <w:pPr>
        <w:tabs>
          <w:tab w:val="num" w:pos="11554"/>
        </w:tabs>
        <w:ind w:left="11554" w:hanging="1350"/>
      </w:pPr>
      <w:rPr>
        <w:rFonts w:hint="default"/>
      </w:rPr>
    </w:lvl>
    <w:lvl w:ilvl="5">
      <w:start w:val="1"/>
      <w:numFmt w:val="decimal"/>
      <w:lvlText w:val="%1.%2.%3.%4.%5.%6"/>
      <w:lvlJc w:val="left"/>
      <w:pPr>
        <w:tabs>
          <w:tab w:val="num" w:pos="14105"/>
        </w:tabs>
        <w:ind w:left="14105" w:hanging="135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13" w15:restartNumberingAfterBreak="0">
    <w:nsid w:val="0EF74DEC"/>
    <w:multiLevelType w:val="hybridMultilevel"/>
    <w:tmpl w:val="53426F10"/>
    <w:lvl w:ilvl="0" w:tplc="0C0A0011">
      <w:start w:val="1"/>
      <w:numFmt w:val="decimal"/>
      <w:lvlText w:val="%1)"/>
      <w:lvlJc w:val="left"/>
      <w:pPr>
        <w:ind w:left="1854" w:hanging="360"/>
      </w:pPr>
    </w:lvl>
    <w:lvl w:ilvl="1" w:tplc="0C0A0011">
      <w:start w:val="1"/>
      <w:numFmt w:val="decimal"/>
      <w:lvlText w:val="%2)"/>
      <w:lvlJc w:val="left"/>
      <w:pPr>
        <w:ind w:left="2574" w:hanging="360"/>
      </w:pPr>
    </w:lvl>
    <w:lvl w:ilvl="2" w:tplc="3E129E7C">
      <w:numFmt w:val="bullet"/>
      <w:lvlText w:val="-"/>
      <w:lvlJc w:val="left"/>
      <w:pPr>
        <w:ind w:left="3474" w:hanging="360"/>
      </w:pPr>
      <w:rPr>
        <w:rFonts w:ascii="Arial Narrow" w:eastAsia="Times New Roman" w:hAnsi="Arial Narrow" w:cs="Times New Roman" w:hint="default"/>
      </w:r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4" w15:restartNumberingAfterBreak="0">
    <w:nsid w:val="112D2B48"/>
    <w:multiLevelType w:val="multilevel"/>
    <w:tmpl w:val="25D4C0C2"/>
    <w:lvl w:ilvl="0">
      <w:start w:val="2901"/>
      <w:numFmt w:val="decimal"/>
      <w:lvlText w:val="%1"/>
      <w:lvlJc w:val="left"/>
      <w:pPr>
        <w:tabs>
          <w:tab w:val="num" w:pos="1350"/>
        </w:tabs>
        <w:ind w:left="1350" w:hanging="1350"/>
      </w:pPr>
      <w:rPr>
        <w:rFonts w:hint="default"/>
      </w:rPr>
    </w:lvl>
    <w:lvl w:ilvl="1">
      <w:start w:val="1"/>
      <w:numFmt w:val="decimalZero"/>
      <w:lvlText w:val="%1.%2"/>
      <w:lvlJc w:val="left"/>
      <w:pPr>
        <w:tabs>
          <w:tab w:val="num" w:pos="2625"/>
        </w:tabs>
        <w:ind w:left="2625" w:hanging="1350"/>
      </w:pPr>
      <w:rPr>
        <w:rFonts w:hint="default"/>
      </w:rPr>
    </w:lvl>
    <w:lvl w:ilvl="2">
      <w:start w:val="5"/>
      <w:numFmt w:val="decimalZero"/>
      <w:lvlText w:val="%1.%2.%3"/>
      <w:lvlJc w:val="left"/>
      <w:pPr>
        <w:tabs>
          <w:tab w:val="num" w:pos="3900"/>
        </w:tabs>
        <w:ind w:left="3900" w:hanging="1350"/>
      </w:pPr>
      <w:rPr>
        <w:rFonts w:hint="default"/>
      </w:rPr>
    </w:lvl>
    <w:lvl w:ilvl="3">
      <w:start w:val="1"/>
      <w:numFmt w:val="decimalZero"/>
      <w:lvlText w:val="%1.%2.%3.%4"/>
      <w:lvlJc w:val="left"/>
      <w:pPr>
        <w:tabs>
          <w:tab w:val="num" w:pos="5175"/>
        </w:tabs>
        <w:ind w:left="5175" w:hanging="1350"/>
      </w:pPr>
      <w:rPr>
        <w:rFonts w:hint="default"/>
      </w:rPr>
    </w:lvl>
    <w:lvl w:ilvl="4">
      <w:start w:val="1"/>
      <w:numFmt w:val="decimalZero"/>
      <w:lvlText w:val="%1.%2.%3.%4.%5"/>
      <w:lvlJc w:val="left"/>
      <w:pPr>
        <w:tabs>
          <w:tab w:val="num" w:pos="6450"/>
        </w:tabs>
        <w:ind w:left="6450" w:hanging="1350"/>
      </w:pPr>
      <w:rPr>
        <w:rFonts w:hint="default"/>
      </w:rPr>
    </w:lvl>
    <w:lvl w:ilvl="5">
      <w:start w:val="1"/>
      <w:numFmt w:val="decimal"/>
      <w:lvlText w:val="%1.%2.%3.%4.%5.%6"/>
      <w:lvlJc w:val="left"/>
      <w:pPr>
        <w:tabs>
          <w:tab w:val="num" w:pos="7725"/>
        </w:tabs>
        <w:ind w:left="7725" w:hanging="135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15" w15:restartNumberingAfterBreak="0">
    <w:nsid w:val="113A00A9"/>
    <w:multiLevelType w:val="multilevel"/>
    <w:tmpl w:val="F12E19C4"/>
    <w:lvl w:ilvl="0">
      <w:start w:val="2301"/>
      <w:numFmt w:val="decimal"/>
      <w:lvlText w:val="%1"/>
      <w:lvlJc w:val="left"/>
      <w:pPr>
        <w:tabs>
          <w:tab w:val="num" w:pos="1425"/>
        </w:tabs>
        <w:ind w:left="1425" w:hanging="1425"/>
      </w:pPr>
      <w:rPr>
        <w:rFonts w:hint="default"/>
      </w:rPr>
    </w:lvl>
    <w:lvl w:ilvl="1">
      <w:start w:val="3"/>
      <w:numFmt w:val="decimalZero"/>
      <w:lvlText w:val="%1.%2"/>
      <w:lvlJc w:val="left"/>
      <w:pPr>
        <w:tabs>
          <w:tab w:val="num" w:pos="2701"/>
        </w:tabs>
        <w:ind w:left="2701" w:hanging="1425"/>
      </w:pPr>
      <w:rPr>
        <w:rFonts w:hint="default"/>
      </w:rPr>
    </w:lvl>
    <w:lvl w:ilvl="2">
      <w:start w:val="1"/>
      <w:numFmt w:val="decimalZero"/>
      <w:lvlText w:val="%1.%2.%3"/>
      <w:lvlJc w:val="left"/>
      <w:pPr>
        <w:tabs>
          <w:tab w:val="num" w:pos="3977"/>
        </w:tabs>
        <w:ind w:left="3977" w:hanging="1425"/>
      </w:pPr>
      <w:rPr>
        <w:rFonts w:hint="default"/>
      </w:rPr>
    </w:lvl>
    <w:lvl w:ilvl="3">
      <w:start w:val="1"/>
      <w:numFmt w:val="decimal"/>
      <w:lvlText w:val="%1.%2.%3.%4"/>
      <w:lvlJc w:val="left"/>
      <w:pPr>
        <w:tabs>
          <w:tab w:val="num" w:pos="5253"/>
        </w:tabs>
        <w:ind w:left="5253" w:hanging="1425"/>
      </w:pPr>
      <w:rPr>
        <w:rFonts w:hint="default"/>
      </w:rPr>
    </w:lvl>
    <w:lvl w:ilvl="4">
      <w:start w:val="1"/>
      <w:numFmt w:val="decimal"/>
      <w:lvlText w:val="%1.%2.%3.%4.%5"/>
      <w:lvlJc w:val="left"/>
      <w:pPr>
        <w:tabs>
          <w:tab w:val="num" w:pos="6529"/>
        </w:tabs>
        <w:ind w:left="6529" w:hanging="1425"/>
      </w:pPr>
      <w:rPr>
        <w:rFonts w:hint="default"/>
      </w:rPr>
    </w:lvl>
    <w:lvl w:ilvl="5">
      <w:start w:val="1"/>
      <w:numFmt w:val="decimal"/>
      <w:lvlText w:val="%1.%2.%3.%4.%5.%6"/>
      <w:lvlJc w:val="left"/>
      <w:pPr>
        <w:tabs>
          <w:tab w:val="num" w:pos="7805"/>
        </w:tabs>
        <w:ind w:left="7805" w:hanging="1425"/>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16" w15:restartNumberingAfterBreak="0">
    <w:nsid w:val="11692F67"/>
    <w:multiLevelType w:val="multilevel"/>
    <w:tmpl w:val="91CCCF52"/>
    <w:lvl w:ilvl="0">
      <w:start w:val="8109"/>
      <w:numFmt w:val="decimal"/>
      <w:lvlText w:val="%1"/>
      <w:lvlJc w:val="left"/>
      <w:pPr>
        <w:tabs>
          <w:tab w:val="num" w:pos="1350"/>
        </w:tabs>
        <w:ind w:left="1350" w:hanging="1350"/>
      </w:pPr>
      <w:rPr>
        <w:rFonts w:hint="default"/>
      </w:rPr>
    </w:lvl>
    <w:lvl w:ilvl="1">
      <w:start w:val="19"/>
      <w:numFmt w:val="decimal"/>
      <w:lvlText w:val="%1.%2"/>
      <w:lvlJc w:val="left"/>
      <w:pPr>
        <w:tabs>
          <w:tab w:val="num" w:pos="2200"/>
        </w:tabs>
        <w:ind w:left="2200" w:hanging="1350"/>
      </w:pPr>
      <w:rPr>
        <w:rFonts w:hint="default"/>
      </w:rPr>
    </w:lvl>
    <w:lvl w:ilvl="2">
      <w:start w:val="1"/>
      <w:numFmt w:val="decimalZero"/>
      <w:lvlText w:val="%1.%2.%3"/>
      <w:lvlJc w:val="left"/>
      <w:pPr>
        <w:tabs>
          <w:tab w:val="num" w:pos="3050"/>
        </w:tabs>
        <w:ind w:left="3050" w:hanging="1350"/>
      </w:pPr>
      <w:rPr>
        <w:rFonts w:hint="default"/>
      </w:rPr>
    </w:lvl>
    <w:lvl w:ilvl="3">
      <w:start w:val="24"/>
      <w:numFmt w:val="decimal"/>
      <w:lvlText w:val="%1.%2.%3.%4"/>
      <w:lvlJc w:val="left"/>
      <w:pPr>
        <w:tabs>
          <w:tab w:val="num" w:pos="3761"/>
        </w:tabs>
        <w:ind w:left="3761" w:hanging="1350"/>
      </w:pPr>
      <w:rPr>
        <w:rFonts w:hint="default"/>
      </w:rPr>
    </w:lvl>
    <w:lvl w:ilvl="4">
      <w:start w:val="1"/>
      <w:numFmt w:val="decimalZero"/>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7" w15:restartNumberingAfterBreak="0">
    <w:nsid w:val="13315FE9"/>
    <w:multiLevelType w:val="multilevel"/>
    <w:tmpl w:val="4CC0D20E"/>
    <w:lvl w:ilvl="0">
      <w:start w:val="8103"/>
      <w:numFmt w:val="decimal"/>
      <w:lvlText w:val="%1"/>
      <w:lvlJc w:val="left"/>
      <w:pPr>
        <w:tabs>
          <w:tab w:val="num" w:pos="1350"/>
        </w:tabs>
        <w:ind w:left="1350" w:hanging="1350"/>
      </w:pPr>
      <w:rPr>
        <w:rFonts w:hint="default"/>
      </w:rPr>
    </w:lvl>
    <w:lvl w:ilvl="1">
      <w:start w:val="9"/>
      <w:numFmt w:val="decimalZero"/>
      <w:lvlText w:val="%1.%2"/>
      <w:lvlJc w:val="left"/>
      <w:pPr>
        <w:tabs>
          <w:tab w:val="num" w:pos="3902"/>
        </w:tabs>
        <w:ind w:left="3902" w:hanging="1350"/>
      </w:pPr>
      <w:rPr>
        <w:rFonts w:hint="default"/>
      </w:rPr>
    </w:lvl>
    <w:lvl w:ilvl="2">
      <w:start w:val="1"/>
      <w:numFmt w:val="decimalZero"/>
      <w:lvlText w:val="%1.%2.%3"/>
      <w:lvlJc w:val="left"/>
      <w:pPr>
        <w:tabs>
          <w:tab w:val="num" w:pos="6454"/>
        </w:tabs>
        <w:ind w:left="6454" w:hanging="1350"/>
      </w:pPr>
      <w:rPr>
        <w:rFonts w:hint="default"/>
      </w:rPr>
    </w:lvl>
    <w:lvl w:ilvl="3">
      <w:start w:val="1"/>
      <w:numFmt w:val="decimalZero"/>
      <w:lvlText w:val="%1.%2.%3.%4"/>
      <w:lvlJc w:val="left"/>
      <w:pPr>
        <w:tabs>
          <w:tab w:val="num" w:pos="9006"/>
        </w:tabs>
        <w:ind w:left="9006" w:hanging="1350"/>
      </w:pPr>
      <w:rPr>
        <w:rFonts w:hint="default"/>
      </w:rPr>
    </w:lvl>
    <w:lvl w:ilvl="4">
      <w:start w:val="1"/>
      <w:numFmt w:val="decimal"/>
      <w:lvlText w:val="%1.%2.%3.%4.%5"/>
      <w:lvlJc w:val="left"/>
      <w:pPr>
        <w:tabs>
          <w:tab w:val="num" w:pos="11558"/>
        </w:tabs>
        <w:ind w:left="11558" w:hanging="1350"/>
      </w:pPr>
      <w:rPr>
        <w:rFonts w:hint="default"/>
      </w:rPr>
    </w:lvl>
    <w:lvl w:ilvl="5">
      <w:start w:val="1"/>
      <w:numFmt w:val="decimal"/>
      <w:lvlText w:val="%1.%2.%3.%4.%5.%6"/>
      <w:lvlJc w:val="left"/>
      <w:pPr>
        <w:tabs>
          <w:tab w:val="num" w:pos="14110"/>
        </w:tabs>
        <w:ind w:left="14110" w:hanging="1350"/>
      </w:pPr>
      <w:rPr>
        <w:rFonts w:hint="default"/>
      </w:rPr>
    </w:lvl>
    <w:lvl w:ilvl="6">
      <w:start w:val="1"/>
      <w:numFmt w:val="decimal"/>
      <w:lvlText w:val="%1.%2.%3.%4.%5.%6.%7"/>
      <w:lvlJc w:val="left"/>
      <w:pPr>
        <w:tabs>
          <w:tab w:val="num" w:pos="16752"/>
        </w:tabs>
        <w:ind w:left="16752" w:hanging="1440"/>
      </w:pPr>
      <w:rPr>
        <w:rFonts w:hint="default"/>
      </w:rPr>
    </w:lvl>
    <w:lvl w:ilvl="7">
      <w:start w:val="1"/>
      <w:numFmt w:val="decimal"/>
      <w:lvlText w:val="%1.%2.%3.%4.%5.%6.%7.%8"/>
      <w:lvlJc w:val="left"/>
      <w:pPr>
        <w:tabs>
          <w:tab w:val="num" w:pos="19304"/>
        </w:tabs>
        <w:ind w:left="19304" w:hanging="1440"/>
      </w:pPr>
      <w:rPr>
        <w:rFonts w:hint="default"/>
      </w:rPr>
    </w:lvl>
    <w:lvl w:ilvl="8">
      <w:start w:val="1"/>
      <w:numFmt w:val="decimal"/>
      <w:lvlText w:val="%1.%2.%3.%4.%5.%6.%7.%8.%9"/>
      <w:lvlJc w:val="left"/>
      <w:pPr>
        <w:tabs>
          <w:tab w:val="num" w:pos="22216"/>
        </w:tabs>
        <w:ind w:left="22216" w:hanging="1800"/>
      </w:pPr>
      <w:rPr>
        <w:rFonts w:hint="default"/>
      </w:rPr>
    </w:lvl>
  </w:abstractNum>
  <w:abstractNum w:abstractNumId="18" w15:restartNumberingAfterBreak="0">
    <w:nsid w:val="13A26462"/>
    <w:multiLevelType w:val="multilevel"/>
    <w:tmpl w:val="A1BAFA5C"/>
    <w:lvl w:ilvl="0">
      <w:start w:val="4305"/>
      <w:numFmt w:val="decimal"/>
      <w:lvlText w:val="%1"/>
      <w:lvlJc w:val="left"/>
      <w:pPr>
        <w:tabs>
          <w:tab w:val="num" w:pos="915"/>
        </w:tabs>
        <w:ind w:left="915" w:hanging="915"/>
      </w:pPr>
      <w:rPr>
        <w:rFonts w:hint="default"/>
      </w:rPr>
    </w:lvl>
    <w:lvl w:ilvl="1">
      <w:start w:val="5"/>
      <w:numFmt w:val="decimalZero"/>
      <w:lvlText w:val="%1.%2"/>
      <w:lvlJc w:val="left"/>
      <w:pPr>
        <w:tabs>
          <w:tab w:val="num" w:pos="1368"/>
        </w:tabs>
        <w:ind w:left="1368" w:hanging="915"/>
      </w:pPr>
      <w:rPr>
        <w:rFonts w:hint="default"/>
      </w:rPr>
    </w:lvl>
    <w:lvl w:ilvl="2">
      <w:start w:val="3"/>
      <w:numFmt w:val="decimalZero"/>
      <w:lvlText w:val="%1.%2.%3"/>
      <w:lvlJc w:val="left"/>
      <w:pPr>
        <w:tabs>
          <w:tab w:val="num" w:pos="1821"/>
        </w:tabs>
        <w:ind w:left="1821" w:hanging="915"/>
      </w:pPr>
      <w:rPr>
        <w:rFonts w:hint="default"/>
      </w:rPr>
    </w:lvl>
    <w:lvl w:ilvl="3">
      <w:start w:val="1"/>
      <w:numFmt w:val="decimalZero"/>
      <w:lvlText w:val="%1.%2.%3.%4"/>
      <w:lvlJc w:val="left"/>
      <w:pPr>
        <w:tabs>
          <w:tab w:val="num" w:pos="2274"/>
        </w:tabs>
        <w:ind w:left="2274" w:hanging="915"/>
      </w:pPr>
      <w:rPr>
        <w:rFonts w:hint="default"/>
      </w:rPr>
    </w:lvl>
    <w:lvl w:ilvl="4">
      <w:start w:val="1"/>
      <w:numFmt w:val="decimal"/>
      <w:lvlText w:val="%1.%2.%3.%4.%5"/>
      <w:lvlJc w:val="left"/>
      <w:pPr>
        <w:tabs>
          <w:tab w:val="num" w:pos="2727"/>
        </w:tabs>
        <w:ind w:left="2727" w:hanging="915"/>
      </w:pPr>
      <w:rPr>
        <w:rFonts w:hint="default"/>
      </w:rPr>
    </w:lvl>
    <w:lvl w:ilvl="5">
      <w:start w:val="1"/>
      <w:numFmt w:val="decimal"/>
      <w:lvlText w:val="%1.%2.%3.%4.%5.%6"/>
      <w:lvlJc w:val="left"/>
      <w:pPr>
        <w:tabs>
          <w:tab w:val="num" w:pos="3345"/>
        </w:tabs>
        <w:ind w:left="3345" w:hanging="1080"/>
      </w:pPr>
      <w:rPr>
        <w:rFonts w:hint="default"/>
      </w:rPr>
    </w:lvl>
    <w:lvl w:ilvl="6">
      <w:start w:val="1"/>
      <w:numFmt w:val="decimal"/>
      <w:lvlText w:val="%1.%2.%3.%4.%5.%6.%7"/>
      <w:lvlJc w:val="left"/>
      <w:pPr>
        <w:tabs>
          <w:tab w:val="num" w:pos="3798"/>
        </w:tabs>
        <w:ind w:left="3798" w:hanging="1080"/>
      </w:pPr>
      <w:rPr>
        <w:rFonts w:hint="default"/>
      </w:rPr>
    </w:lvl>
    <w:lvl w:ilvl="7">
      <w:start w:val="1"/>
      <w:numFmt w:val="decimal"/>
      <w:lvlText w:val="%1.%2.%3.%4.%5.%6.%7.%8"/>
      <w:lvlJc w:val="left"/>
      <w:pPr>
        <w:tabs>
          <w:tab w:val="num" w:pos="4611"/>
        </w:tabs>
        <w:ind w:left="4611" w:hanging="1440"/>
      </w:pPr>
      <w:rPr>
        <w:rFonts w:hint="default"/>
      </w:rPr>
    </w:lvl>
    <w:lvl w:ilvl="8">
      <w:start w:val="1"/>
      <w:numFmt w:val="decimal"/>
      <w:lvlText w:val="%1.%2.%3.%4.%5.%6.%7.%8.%9"/>
      <w:lvlJc w:val="left"/>
      <w:pPr>
        <w:tabs>
          <w:tab w:val="num" w:pos="5064"/>
        </w:tabs>
        <w:ind w:left="5064" w:hanging="1440"/>
      </w:pPr>
      <w:rPr>
        <w:rFonts w:hint="default"/>
      </w:rPr>
    </w:lvl>
  </w:abstractNum>
  <w:abstractNum w:abstractNumId="19" w15:restartNumberingAfterBreak="0">
    <w:nsid w:val="16992714"/>
    <w:multiLevelType w:val="hybridMultilevel"/>
    <w:tmpl w:val="6B2CEEB8"/>
    <w:lvl w:ilvl="0" w:tplc="DDF48F78">
      <w:start w:val="5609"/>
      <w:numFmt w:val="bullet"/>
      <w:lvlText w:val="-"/>
      <w:lvlJc w:val="left"/>
      <w:pPr>
        <w:ind w:left="2487" w:hanging="360"/>
      </w:pPr>
      <w:rPr>
        <w:rFonts w:ascii="Arial" w:eastAsia="Times New Roman" w:hAnsi="Arial" w:cs="Arial" w:hint="default"/>
      </w:rPr>
    </w:lvl>
    <w:lvl w:ilvl="1" w:tplc="0C0A0003">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20" w15:restartNumberingAfterBreak="0">
    <w:nsid w:val="182D32C9"/>
    <w:multiLevelType w:val="hybridMultilevel"/>
    <w:tmpl w:val="6ED449EA"/>
    <w:lvl w:ilvl="0" w:tplc="0C0A0001">
      <w:start w:val="1"/>
      <w:numFmt w:val="bullet"/>
      <w:lvlText w:val=""/>
      <w:lvlJc w:val="left"/>
      <w:pPr>
        <w:ind w:left="3555" w:hanging="360"/>
      </w:pPr>
      <w:rPr>
        <w:rFonts w:ascii="Symbol" w:hAnsi="Symbol" w:hint="default"/>
      </w:rPr>
    </w:lvl>
    <w:lvl w:ilvl="1" w:tplc="0C0A0003" w:tentative="1">
      <w:start w:val="1"/>
      <w:numFmt w:val="bullet"/>
      <w:lvlText w:val="o"/>
      <w:lvlJc w:val="left"/>
      <w:pPr>
        <w:ind w:left="4275" w:hanging="360"/>
      </w:pPr>
      <w:rPr>
        <w:rFonts w:ascii="Courier New" w:hAnsi="Courier New" w:cs="Courier New" w:hint="default"/>
      </w:rPr>
    </w:lvl>
    <w:lvl w:ilvl="2" w:tplc="0C0A0005" w:tentative="1">
      <w:start w:val="1"/>
      <w:numFmt w:val="bullet"/>
      <w:lvlText w:val=""/>
      <w:lvlJc w:val="left"/>
      <w:pPr>
        <w:ind w:left="4995" w:hanging="360"/>
      </w:pPr>
      <w:rPr>
        <w:rFonts w:ascii="Wingdings" w:hAnsi="Wingdings" w:hint="default"/>
      </w:rPr>
    </w:lvl>
    <w:lvl w:ilvl="3" w:tplc="0C0A0001" w:tentative="1">
      <w:start w:val="1"/>
      <w:numFmt w:val="bullet"/>
      <w:lvlText w:val=""/>
      <w:lvlJc w:val="left"/>
      <w:pPr>
        <w:ind w:left="5715" w:hanging="360"/>
      </w:pPr>
      <w:rPr>
        <w:rFonts w:ascii="Symbol" w:hAnsi="Symbol" w:hint="default"/>
      </w:rPr>
    </w:lvl>
    <w:lvl w:ilvl="4" w:tplc="0C0A0003" w:tentative="1">
      <w:start w:val="1"/>
      <w:numFmt w:val="bullet"/>
      <w:lvlText w:val="o"/>
      <w:lvlJc w:val="left"/>
      <w:pPr>
        <w:ind w:left="6435" w:hanging="360"/>
      </w:pPr>
      <w:rPr>
        <w:rFonts w:ascii="Courier New" w:hAnsi="Courier New" w:cs="Courier New" w:hint="default"/>
      </w:rPr>
    </w:lvl>
    <w:lvl w:ilvl="5" w:tplc="0C0A0005" w:tentative="1">
      <w:start w:val="1"/>
      <w:numFmt w:val="bullet"/>
      <w:lvlText w:val=""/>
      <w:lvlJc w:val="left"/>
      <w:pPr>
        <w:ind w:left="7155" w:hanging="360"/>
      </w:pPr>
      <w:rPr>
        <w:rFonts w:ascii="Wingdings" w:hAnsi="Wingdings" w:hint="default"/>
      </w:rPr>
    </w:lvl>
    <w:lvl w:ilvl="6" w:tplc="0C0A0001" w:tentative="1">
      <w:start w:val="1"/>
      <w:numFmt w:val="bullet"/>
      <w:lvlText w:val=""/>
      <w:lvlJc w:val="left"/>
      <w:pPr>
        <w:ind w:left="7875" w:hanging="360"/>
      </w:pPr>
      <w:rPr>
        <w:rFonts w:ascii="Symbol" w:hAnsi="Symbol" w:hint="default"/>
      </w:rPr>
    </w:lvl>
    <w:lvl w:ilvl="7" w:tplc="0C0A0003" w:tentative="1">
      <w:start w:val="1"/>
      <w:numFmt w:val="bullet"/>
      <w:lvlText w:val="o"/>
      <w:lvlJc w:val="left"/>
      <w:pPr>
        <w:ind w:left="8595" w:hanging="360"/>
      </w:pPr>
      <w:rPr>
        <w:rFonts w:ascii="Courier New" w:hAnsi="Courier New" w:cs="Courier New" w:hint="default"/>
      </w:rPr>
    </w:lvl>
    <w:lvl w:ilvl="8" w:tplc="0C0A0005" w:tentative="1">
      <w:start w:val="1"/>
      <w:numFmt w:val="bullet"/>
      <w:lvlText w:val=""/>
      <w:lvlJc w:val="left"/>
      <w:pPr>
        <w:ind w:left="9315" w:hanging="360"/>
      </w:pPr>
      <w:rPr>
        <w:rFonts w:ascii="Wingdings" w:hAnsi="Wingdings" w:hint="default"/>
      </w:rPr>
    </w:lvl>
  </w:abstractNum>
  <w:abstractNum w:abstractNumId="21" w15:restartNumberingAfterBreak="0">
    <w:nsid w:val="191C6A76"/>
    <w:multiLevelType w:val="hybridMultilevel"/>
    <w:tmpl w:val="DBEC87A4"/>
    <w:lvl w:ilvl="0" w:tplc="A3A214A2">
      <w:numFmt w:val="bullet"/>
      <w:lvlText w:val="-"/>
      <w:lvlJc w:val="left"/>
      <w:pPr>
        <w:tabs>
          <w:tab w:val="num" w:pos="2484"/>
        </w:tabs>
        <w:ind w:left="2484" w:hanging="360"/>
      </w:pPr>
      <w:rPr>
        <w:rFonts w:ascii="Arial Narrow" w:eastAsia="Times New Roman" w:hAnsi="Arial Narrow" w:cs="Arial"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22" w15:restartNumberingAfterBreak="0">
    <w:nsid w:val="19464B03"/>
    <w:multiLevelType w:val="multilevel"/>
    <w:tmpl w:val="E7BA5E58"/>
    <w:lvl w:ilvl="0">
      <w:start w:val="2504"/>
      <w:numFmt w:val="decimal"/>
      <w:lvlText w:val="%1"/>
      <w:lvlJc w:val="left"/>
      <w:pPr>
        <w:tabs>
          <w:tab w:val="num" w:pos="360"/>
        </w:tabs>
        <w:ind w:left="360" w:hanging="360"/>
      </w:pPr>
      <w:rPr>
        <w:rFonts w:hint="default"/>
      </w:rPr>
    </w:lvl>
    <w:lvl w:ilvl="1">
      <w:start w:val="8"/>
      <w:numFmt w:val="decimalZero"/>
      <w:lvlText w:val="%1.%2"/>
      <w:lvlJc w:val="left"/>
      <w:pPr>
        <w:tabs>
          <w:tab w:val="num" w:pos="2911"/>
        </w:tabs>
        <w:ind w:left="2911" w:hanging="360"/>
      </w:pPr>
      <w:rPr>
        <w:rFonts w:hint="default"/>
      </w:rPr>
    </w:lvl>
    <w:lvl w:ilvl="2">
      <w:start w:val="1"/>
      <w:numFmt w:val="decimalZero"/>
      <w:lvlText w:val="%1.%2.%3"/>
      <w:lvlJc w:val="left"/>
      <w:pPr>
        <w:tabs>
          <w:tab w:val="num" w:pos="5822"/>
        </w:tabs>
        <w:ind w:left="5822" w:hanging="720"/>
      </w:pPr>
      <w:rPr>
        <w:rFonts w:hint="default"/>
      </w:rPr>
    </w:lvl>
    <w:lvl w:ilvl="3">
      <w:start w:val="1"/>
      <w:numFmt w:val="decimal"/>
      <w:lvlText w:val="%1.%2.%3.%4"/>
      <w:lvlJc w:val="left"/>
      <w:pPr>
        <w:tabs>
          <w:tab w:val="num" w:pos="8373"/>
        </w:tabs>
        <w:ind w:left="8373" w:hanging="720"/>
      </w:pPr>
      <w:rPr>
        <w:rFonts w:hint="default"/>
      </w:rPr>
    </w:lvl>
    <w:lvl w:ilvl="4">
      <w:start w:val="1"/>
      <w:numFmt w:val="decimal"/>
      <w:lvlText w:val="%1.%2.%3.%4.%5"/>
      <w:lvlJc w:val="left"/>
      <w:pPr>
        <w:tabs>
          <w:tab w:val="num" w:pos="11284"/>
        </w:tabs>
        <w:ind w:left="11284" w:hanging="1080"/>
      </w:pPr>
      <w:rPr>
        <w:rFonts w:hint="default"/>
      </w:rPr>
    </w:lvl>
    <w:lvl w:ilvl="5">
      <w:start w:val="1"/>
      <w:numFmt w:val="decimal"/>
      <w:lvlText w:val="%1.%2.%3.%4.%5.%6"/>
      <w:lvlJc w:val="left"/>
      <w:pPr>
        <w:tabs>
          <w:tab w:val="num" w:pos="13835"/>
        </w:tabs>
        <w:ind w:left="13835" w:hanging="108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23" w15:restartNumberingAfterBreak="0">
    <w:nsid w:val="197D0715"/>
    <w:multiLevelType w:val="multilevel"/>
    <w:tmpl w:val="C82A763A"/>
    <w:lvl w:ilvl="0">
      <w:start w:val="2301"/>
      <w:numFmt w:val="decimal"/>
      <w:lvlText w:val="%1"/>
      <w:lvlJc w:val="left"/>
      <w:pPr>
        <w:tabs>
          <w:tab w:val="num" w:pos="1425"/>
        </w:tabs>
        <w:ind w:left="1425" w:hanging="1425"/>
      </w:pPr>
      <w:rPr>
        <w:rFonts w:hint="default"/>
      </w:rPr>
    </w:lvl>
    <w:lvl w:ilvl="1">
      <w:start w:val="1"/>
      <w:numFmt w:val="decimalZero"/>
      <w:lvlText w:val="%1.%2"/>
      <w:lvlJc w:val="left"/>
      <w:pPr>
        <w:tabs>
          <w:tab w:val="num" w:pos="2701"/>
        </w:tabs>
        <w:ind w:left="2701" w:hanging="1425"/>
      </w:pPr>
      <w:rPr>
        <w:rFonts w:hint="default"/>
      </w:rPr>
    </w:lvl>
    <w:lvl w:ilvl="2">
      <w:start w:val="9"/>
      <w:numFmt w:val="decimalZero"/>
      <w:lvlText w:val="%1.%2.%3"/>
      <w:lvlJc w:val="left"/>
      <w:pPr>
        <w:tabs>
          <w:tab w:val="num" w:pos="3977"/>
        </w:tabs>
        <w:ind w:left="3977" w:hanging="1425"/>
      </w:pPr>
      <w:rPr>
        <w:rFonts w:hint="default"/>
      </w:rPr>
    </w:lvl>
    <w:lvl w:ilvl="3">
      <w:start w:val="1"/>
      <w:numFmt w:val="decimal"/>
      <w:lvlText w:val="%1.%2.%3.%4"/>
      <w:lvlJc w:val="left"/>
      <w:pPr>
        <w:tabs>
          <w:tab w:val="num" w:pos="5253"/>
        </w:tabs>
        <w:ind w:left="5253" w:hanging="1425"/>
      </w:pPr>
      <w:rPr>
        <w:rFonts w:hint="default"/>
      </w:rPr>
    </w:lvl>
    <w:lvl w:ilvl="4">
      <w:start w:val="1"/>
      <w:numFmt w:val="decimal"/>
      <w:lvlText w:val="%1.%2.%3.%4.%5"/>
      <w:lvlJc w:val="left"/>
      <w:pPr>
        <w:tabs>
          <w:tab w:val="num" w:pos="6529"/>
        </w:tabs>
        <w:ind w:left="6529" w:hanging="1425"/>
      </w:pPr>
      <w:rPr>
        <w:rFonts w:hint="default"/>
      </w:rPr>
    </w:lvl>
    <w:lvl w:ilvl="5">
      <w:start w:val="1"/>
      <w:numFmt w:val="decimal"/>
      <w:lvlText w:val="%1.%2.%3.%4.%5.%6"/>
      <w:lvlJc w:val="left"/>
      <w:pPr>
        <w:tabs>
          <w:tab w:val="num" w:pos="7805"/>
        </w:tabs>
        <w:ind w:left="7805" w:hanging="1425"/>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24" w15:restartNumberingAfterBreak="0">
    <w:nsid w:val="1BD4380B"/>
    <w:multiLevelType w:val="hybridMultilevel"/>
    <w:tmpl w:val="69C2BC16"/>
    <w:lvl w:ilvl="0" w:tplc="D0A00FC2">
      <w:start w:val="1"/>
      <w:numFmt w:val="lowerLetter"/>
      <w:lvlText w:val="%1)"/>
      <w:lvlJc w:val="left"/>
      <w:pPr>
        <w:tabs>
          <w:tab w:val="num" w:pos="928"/>
        </w:tabs>
        <w:ind w:left="928" w:hanging="360"/>
      </w:pPr>
      <w:rPr>
        <w:rFonts w:hint="default"/>
      </w:rPr>
    </w:lvl>
    <w:lvl w:ilvl="1" w:tplc="4E96435C">
      <w:start w:val="1"/>
      <w:numFmt w:val="lowerLetter"/>
      <w:lvlText w:val="%2)"/>
      <w:lvlJc w:val="left"/>
      <w:pPr>
        <w:tabs>
          <w:tab w:val="num" w:pos="1930"/>
        </w:tabs>
        <w:ind w:left="1930" w:hanging="360"/>
      </w:pPr>
      <w:rPr>
        <w:rFonts w:hint="default"/>
      </w:rPr>
    </w:lvl>
    <w:lvl w:ilvl="2" w:tplc="0C0A001B" w:tentative="1">
      <w:start w:val="1"/>
      <w:numFmt w:val="lowerRoman"/>
      <w:lvlText w:val="%3."/>
      <w:lvlJc w:val="right"/>
      <w:pPr>
        <w:tabs>
          <w:tab w:val="num" w:pos="2650"/>
        </w:tabs>
        <w:ind w:left="2650" w:hanging="180"/>
      </w:pPr>
    </w:lvl>
    <w:lvl w:ilvl="3" w:tplc="0C0A000F" w:tentative="1">
      <w:start w:val="1"/>
      <w:numFmt w:val="decimal"/>
      <w:lvlText w:val="%4."/>
      <w:lvlJc w:val="left"/>
      <w:pPr>
        <w:tabs>
          <w:tab w:val="num" w:pos="3370"/>
        </w:tabs>
        <w:ind w:left="3370" w:hanging="360"/>
      </w:pPr>
    </w:lvl>
    <w:lvl w:ilvl="4" w:tplc="0C0A0019" w:tentative="1">
      <w:start w:val="1"/>
      <w:numFmt w:val="lowerLetter"/>
      <w:lvlText w:val="%5."/>
      <w:lvlJc w:val="left"/>
      <w:pPr>
        <w:tabs>
          <w:tab w:val="num" w:pos="4090"/>
        </w:tabs>
        <w:ind w:left="4090" w:hanging="360"/>
      </w:pPr>
    </w:lvl>
    <w:lvl w:ilvl="5" w:tplc="0C0A001B" w:tentative="1">
      <w:start w:val="1"/>
      <w:numFmt w:val="lowerRoman"/>
      <w:lvlText w:val="%6."/>
      <w:lvlJc w:val="right"/>
      <w:pPr>
        <w:tabs>
          <w:tab w:val="num" w:pos="4810"/>
        </w:tabs>
        <w:ind w:left="4810" w:hanging="180"/>
      </w:pPr>
    </w:lvl>
    <w:lvl w:ilvl="6" w:tplc="0C0A000F" w:tentative="1">
      <w:start w:val="1"/>
      <w:numFmt w:val="decimal"/>
      <w:lvlText w:val="%7."/>
      <w:lvlJc w:val="left"/>
      <w:pPr>
        <w:tabs>
          <w:tab w:val="num" w:pos="5530"/>
        </w:tabs>
        <w:ind w:left="5530" w:hanging="360"/>
      </w:pPr>
    </w:lvl>
    <w:lvl w:ilvl="7" w:tplc="0C0A0019" w:tentative="1">
      <w:start w:val="1"/>
      <w:numFmt w:val="lowerLetter"/>
      <w:lvlText w:val="%8."/>
      <w:lvlJc w:val="left"/>
      <w:pPr>
        <w:tabs>
          <w:tab w:val="num" w:pos="6250"/>
        </w:tabs>
        <w:ind w:left="6250" w:hanging="360"/>
      </w:pPr>
    </w:lvl>
    <w:lvl w:ilvl="8" w:tplc="0C0A001B" w:tentative="1">
      <w:start w:val="1"/>
      <w:numFmt w:val="lowerRoman"/>
      <w:lvlText w:val="%9."/>
      <w:lvlJc w:val="right"/>
      <w:pPr>
        <w:tabs>
          <w:tab w:val="num" w:pos="6970"/>
        </w:tabs>
        <w:ind w:left="6970" w:hanging="180"/>
      </w:pPr>
    </w:lvl>
  </w:abstractNum>
  <w:abstractNum w:abstractNumId="25" w15:restartNumberingAfterBreak="0">
    <w:nsid w:val="1D306D5B"/>
    <w:multiLevelType w:val="multilevel"/>
    <w:tmpl w:val="3690959E"/>
    <w:lvl w:ilvl="0">
      <w:start w:val="8105"/>
      <w:numFmt w:val="decimal"/>
      <w:lvlText w:val="%1"/>
      <w:lvlJc w:val="left"/>
      <w:pPr>
        <w:tabs>
          <w:tab w:val="num" w:pos="1350"/>
        </w:tabs>
        <w:ind w:left="1350" w:hanging="1350"/>
      </w:pPr>
      <w:rPr>
        <w:rFonts w:hint="default"/>
      </w:rPr>
    </w:lvl>
    <w:lvl w:ilvl="1">
      <w:start w:val="5"/>
      <w:numFmt w:val="decimalZero"/>
      <w:lvlText w:val="%1.%2"/>
      <w:lvlJc w:val="left"/>
      <w:pPr>
        <w:tabs>
          <w:tab w:val="num" w:pos="3902"/>
        </w:tabs>
        <w:ind w:left="3902" w:hanging="1350"/>
      </w:pPr>
      <w:rPr>
        <w:rFonts w:hint="default"/>
      </w:rPr>
    </w:lvl>
    <w:lvl w:ilvl="2">
      <w:start w:val="1"/>
      <w:numFmt w:val="decimalZero"/>
      <w:lvlText w:val="%1.%2.%3"/>
      <w:lvlJc w:val="left"/>
      <w:pPr>
        <w:tabs>
          <w:tab w:val="num" w:pos="6454"/>
        </w:tabs>
        <w:ind w:left="6454" w:hanging="1350"/>
      </w:pPr>
      <w:rPr>
        <w:rFonts w:hint="default"/>
      </w:rPr>
    </w:lvl>
    <w:lvl w:ilvl="3">
      <w:start w:val="1"/>
      <w:numFmt w:val="decimalZero"/>
      <w:lvlText w:val="%1.%2.%3.%4"/>
      <w:lvlJc w:val="left"/>
      <w:pPr>
        <w:tabs>
          <w:tab w:val="num" w:pos="9006"/>
        </w:tabs>
        <w:ind w:left="9006" w:hanging="1350"/>
      </w:pPr>
      <w:rPr>
        <w:rFonts w:hint="default"/>
      </w:rPr>
    </w:lvl>
    <w:lvl w:ilvl="4">
      <w:start w:val="1"/>
      <w:numFmt w:val="decimal"/>
      <w:lvlText w:val="%1.%2.%3.%4.%5"/>
      <w:lvlJc w:val="left"/>
      <w:pPr>
        <w:tabs>
          <w:tab w:val="num" w:pos="11558"/>
        </w:tabs>
        <w:ind w:left="11558" w:hanging="1350"/>
      </w:pPr>
      <w:rPr>
        <w:rFonts w:hint="default"/>
      </w:rPr>
    </w:lvl>
    <w:lvl w:ilvl="5">
      <w:start w:val="1"/>
      <w:numFmt w:val="decimal"/>
      <w:lvlText w:val="%1.%2.%3.%4.%5.%6"/>
      <w:lvlJc w:val="left"/>
      <w:pPr>
        <w:tabs>
          <w:tab w:val="num" w:pos="14110"/>
        </w:tabs>
        <w:ind w:left="14110" w:hanging="1350"/>
      </w:pPr>
      <w:rPr>
        <w:rFonts w:hint="default"/>
      </w:rPr>
    </w:lvl>
    <w:lvl w:ilvl="6">
      <w:start w:val="1"/>
      <w:numFmt w:val="decimal"/>
      <w:lvlText w:val="%1.%2.%3.%4.%5.%6.%7"/>
      <w:lvlJc w:val="left"/>
      <w:pPr>
        <w:tabs>
          <w:tab w:val="num" w:pos="16752"/>
        </w:tabs>
        <w:ind w:left="16752" w:hanging="1440"/>
      </w:pPr>
      <w:rPr>
        <w:rFonts w:hint="default"/>
      </w:rPr>
    </w:lvl>
    <w:lvl w:ilvl="7">
      <w:start w:val="1"/>
      <w:numFmt w:val="decimal"/>
      <w:lvlText w:val="%1.%2.%3.%4.%5.%6.%7.%8"/>
      <w:lvlJc w:val="left"/>
      <w:pPr>
        <w:tabs>
          <w:tab w:val="num" w:pos="19304"/>
        </w:tabs>
        <w:ind w:left="19304" w:hanging="1440"/>
      </w:pPr>
      <w:rPr>
        <w:rFonts w:hint="default"/>
      </w:rPr>
    </w:lvl>
    <w:lvl w:ilvl="8">
      <w:start w:val="1"/>
      <w:numFmt w:val="decimal"/>
      <w:lvlText w:val="%1.%2.%3.%4.%5.%6.%7.%8.%9"/>
      <w:lvlJc w:val="left"/>
      <w:pPr>
        <w:tabs>
          <w:tab w:val="num" w:pos="22216"/>
        </w:tabs>
        <w:ind w:left="22216" w:hanging="1800"/>
      </w:pPr>
      <w:rPr>
        <w:rFonts w:hint="default"/>
      </w:rPr>
    </w:lvl>
  </w:abstractNum>
  <w:abstractNum w:abstractNumId="26" w15:restartNumberingAfterBreak="0">
    <w:nsid w:val="1DA85A82"/>
    <w:multiLevelType w:val="multilevel"/>
    <w:tmpl w:val="EAF44F30"/>
    <w:lvl w:ilvl="0">
      <w:start w:val="2901"/>
      <w:numFmt w:val="decimal"/>
      <w:lvlText w:val="%1"/>
      <w:lvlJc w:val="left"/>
      <w:pPr>
        <w:tabs>
          <w:tab w:val="num" w:pos="1350"/>
        </w:tabs>
        <w:ind w:left="1350" w:hanging="1350"/>
      </w:pPr>
      <w:rPr>
        <w:rFonts w:hint="default"/>
      </w:rPr>
    </w:lvl>
    <w:lvl w:ilvl="1">
      <w:start w:val="7"/>
      <w:numFmt w:val="decimalZero"/>
      <w:lvlText w:val="%1.%2"/>
      <w:lvlJc w:val="left"/>
      <w:pPr>
        <w:tabs>
          <w:tab w:val="num" w:pos="2625"/>
        </w:tabs>
        <w:ind w:left="2625" w:hanging="1350"/>
      </w:pPr>
      <w:rPr>
        <w:rFonts w:hint="default"/>
      </w:rPr>
    </w:lvl>
    <w:lvl w:ilvl="2">
      <w:start w:val="9"/>
      <w:numFmt w:val="decimalZero"/>
      <w:lvlText w:val="%1.%2.%3"/>
      <w:lvlJc w:val="left"/>
      <w:pPr>
        <w:tabs>
          <w:tab w:val="num" w:pos="3900"/>
        </w:tabs>
        <w:ind w:left="3900" w:hanging="1350"/>
      </w:pPr>
      <w:rPr>
        <w:rFonts w:hint="default"/>
      </w:rPr>
    </w:lvl>
    <w:lvl w:ilvl="3">
      <w:start w:val="1"/>
      <w:numFmt w:val="decimalZero"/>
      <w:lvlText w:val="%1.%2.%3.%4"/>
      <w:lvlJc w:val="left"/>
      <w:pPr>
        <w:tabs>
          <w:tab w:val="num" w:pos="5175"/>
        </w:tabs>
        <w:ind w:left="5175" w:hanging="1350"/>
      </w:pPr>
      <w:rPr>
        <w:rFonts w:hint="default"/>
      </w:rPr>
    </w:lvl>
    <w:lvl w:ilvl="4">
      <w:start w:val="1"/>
      <w:numFmt w:val="decimal"/>
      <w:lvlText w:val="%1.%2.%3.%4.%5"/>
      <w:lvlJc w:val="left"/>
      <w:pPr>
        <w:tabs>
          <w:tab w:val="num" w:pos="6450"/>
        </w:tabs>
        <w:ind w:left="6450" w:hanging="1350"/>
      </w:pPr>
      <w:rPr>
        <w:rFonts w:hint="default"/>
      </w:rPr>
    </w:lvl>
    <w:lvl w:ilvl="5">
      <w:start w:val="1"/>
      <w:numFmt w:val="decimal"/>
      <w:lvlText w:val="%1.%2.%3.%4.%5.%6"/>
      <w:lvlJc w:val="left"/>
      <w:pPr>
        <w:tabs>
          <w:tab w:val="num" w:pos="7725"/>
        </w:tabs>
        <w:ind w:left="7725" w:hanging="135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27" w15:restartNumberingAfterBreak="0">
    <w:nsid w:val="1E08411D"/>
    <w:multiLevelType w:val="multilevel"/>
    <w:tmpl w:val="491C2B94"/>
    <w:lvl w:ilvl="0">
      <w:start w:val="1507"/>
      <w:numFmt w:val="decimal"/>
      <w:lvlText w:val="%1"/>
      <w:lvlJc w:val="left"/>
      <w:pPr>
        <w:tabs>
          <w:tab w:val="num" w:pos="1350"/>
        </w:tabs>
        <w:ind w:left="1350" w:hanging="1350"/>
      </w:pPr>
      <w:rPr>
        <w:rFonts w:hint="default"/>
      </w:rPr>
    </w:lvl>
    <w:lvl w:ilvl="1">
      <w:start w:val="3"/>
      <w:numFmt w:val="decimalZero"/>
      <w:lvlText w:val="%1.%2"/>
      <w:lvlJc w:val="left"/>
      <w:pPr>
        <w:tabs>
          <w:tab w:val="num" w:pos="3901"/>
        </w:tabs>
        <w:ind w:left="3901" w:hanging="1350"/>
      </w:pPr>
      <w:rPr>
        <w:rFonts w:hint="default"/>
      </w:rPr>
    </w:lvl>
    <w:lvl w:ilvl="2">
      <w:start w:val="1"/>
      <w:numFmt w:val="decimalZero"/>
      <w:lvlText w:val="%1.%2.%3"/>
      <w:lvlJc w:val="left"/>
      <w:pPr>
        <w:tabs>
          <w:tab w:val="num" w:pos="6452"/>
        </w:tabs>
        <w:ind w:left="6452" w:hanging="1350"/>
      </w:pPr>
      <w:rPr>
        <w:rFonts w:hint="default"/>
      </w:rPr>
    </w:lvl>
    <w:lvl w:ilvl="3">
      <w:start w:val="1"/>
      <w:numFmt w:val="decimal"/>
      <w:lvlText w:val="%1.%2.%3.%4"/>
      <w:lvlJc w:val="left"/>
      <w:pPr>
        <w:tabs>
          <w:tab w:val="num" w:pos="9003"/>
        </w:tabs>
        <w:ind w:left="9003" w:hanging="1350"/>
      </w:pPr>
      <w:rPr>
        <w:rFonts w:hint="default"/>
      </w:rPr>
    </w:lvl>
    <w:lvl w:ilvl="4">
      <w:start w:val="1"/>
      <w:numFmt w:val="decimalZero"/>
      <w:lvlText w:val="%1.%2.%3.%4.%5"/>
      <w:lvlJc w:val="left"/>
      <w:pPr>
        <w:tabs>
          <w:tab w:val="num" w:pos="11554"/>
        </w:tabs>
        <w:ind w:left="11554" w:hanging="1350"/>
      </w:pPr>
      <w:rPr>
        <w:rFonts w:hint="default"/>
      </w:rPr>
    </w:lvl>
    <w:lvl w:ilvl="5">
      <w:start w:val="1"/>
      <w:numFmt w:val="decimal"/>
      <w:lvlText w:val="%1.%2.%3.%4.%5.%6"/>
      <w:lvlJc w:val="left"/>
      <w:pPr>
        <w:tabs>
          <w:tab w:val="num" w:pos="14105"/>
        </w:tabs>
        <w:ind w:left="14105" w:hanging="1350"/>
      </w:pPr>
      <w:rPr>
        <w:rFonts w:hint="default"/>
      </w:rPr>
    </w:lvl>
    <w:lvl w:ilvl="6">
      <w:start w:val="1"/>
      <w:numFmt w:val="decimalZero"/>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Zero"/>
      <w:lvlText w:val="%1.%2.%3.%4.%5.%6.%7.%8.%9"/>
      <w:lvlJc w:val="left"/>
      <w:pPr>
        <w:tabs>
          <w:tab w:val="num" w:pos="22208"/>
        </w:tabs>
        <w:ind w:left="22208" w:hanging="1800"/>
      </w:pPr>
      <w:rPr>
        <w:rFonts w:hint="default"/>
      </w:rPr>
    </w:lvl>
  </w:abstractNum>
  <w:abstractNum w:abstractNumId="28" w15:restartNumberingAfterBreak="0">
    <w:nsid w:val="1E1B27DC"/>
    <w:multiLevelType w:val="hybridMultilevel"/>
    <w:tmpl w:val="9814B26E"/>
    <w:lvl w:ilvl="0" w:tplc="0C0A0017">
      <w:start w:val="1"/>
      <w:numFmt w:val="lowerLetter"/>
      <w:lvlText w:val="%1)"/>
      <w:lvlJc w:val="left"/>
      <w:pPr>
        <w:tabs>
          <w:tab w:val="num" w:pos="1070"/>
        </w:tabs>
        <w:ind w:left="107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210B5BDA"/>
    <w:multiLevelType w:val="multilevel"/>
    <w:tmpl w:val="EF10F352"/>
    <w:lvl w:ilvl="0">
      <w:start w:val="8109"/>
      <w:numFmt w:val="decimal"/>
      <w:lvlText w:val="%1"/>
      <w:lvlJc w:val="left"/>
      <w:pPr>
        <w:tabs>
          <w:tab w:val="num" w:pos="1350"/>
        </w:tabs>
        <w:ind w:left="1350" w:hanging="1350"/>
      </w:pPr>
      <w:rPr>
        <w:rFonts w:hint="default"/>
      </w:rPr>
    </w:lvl>
    <w:lvl w:ilvl="1">
      <w:start w:val="19"/>
      <w:numFmt w:val="decimal"/>
      <w:lvlText w:val="%1.%2"/>
      <w:lvlJc w:val="left"/>
      <w:pPr>
        <w:tabs>
          <w:tab w:val="num" w:pos="2200"/>
        </w:tabs>
        <w:ind w:left="2200" w:hanging="1350"/>
      </w:pPr>
      <w:rPr>
        <w:rFonts w:hint="default"/>
      </w:rPr>
    </w:lvl>
    <w:lvl w:ilvl="2">
      <w:start w:val="1"/>
      <w:numFmt w:val="decimalZero"/>
      <w:lvlText w:val="%1.%2.%3"/>
      <w:lvlJc w:val="left"/>
      <w:pPr>
        <w:tabs>
          <w:tab w:val="num" w:pos="3050"/>
        </w:tabs>
        <w:ind w:left="3050" w:hanging="1350"/>
      </w:pPr>
      <w:rPr>
        <w:rFonts w:hint="default"/>
      </w:rPr>
    </w:lvl>
    <w:lvl w:ilvl="3">
      <w:start w:val="10"/>
      <w:numFmt w:val="decimal"/>
      <w:lvlText w:val="%1.%2.%3.%4"/>
      <w:lvlJc w:val="left"/>
      <w:pPr>
        <w:tabs>
          <w:tab w:val="num" w:pos="3900"/>
        </w:tabs>
        <w:ind w:left="3900" w:hanging="1350"/>
      </w:pPr>
      <w:rPr>
        <w:rFonts w:hint="default"/>
      </w:rPr>
    </w:lvl>
    <w:lvl w:ilvl="4">
      <w:start w:val="1"/>
      <w:numFmt w:val="decimalZero"/>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30" w15:restartNumberingAfterBreak="0">
    <w:nsid w:val="21D34448"/>
    <w:multiLevelType w:val="multilevel"/>
    <w:tmpl w:val="64767684"/>
    <w:lvl w:ilvl="0">
      <w:start w:val="1401"/>
      <w:numFmt w:val="decimal"/>
      <w:lvlText w:val="%1"/>
      <w:lvlJc w:val="left"/>
      <w:pPr>
        <w:tabs>
          <w:tab w:val="num" w:pos="930"/>
        </w:tabs>
        <w:ind w:left="930" w:hanging="930"/>
      </w:pPr>
      <w:rPr>
        <w:rFonts w:hint="default"/>
      </w:rPr>
    </w:lvl>
    <w:lvl w:ilvl="1">
      <w:start w:val="4"/>
      <w:numFmt w:val="decimalZero"/>
      <w:lvlText w:val="%1.%2"/>
      <w:lvlJc w:val="left"/>
      <w:pPr>
        <w:tabs>
          <w:tab w:val="num" w:pos="2206"/>
        </w:tabs>
        <w:ind w:left="2206" w:hanging="930"/>
      </w:pPr>
      <w:rPr>
        <w:rFonts w:hint="default"/>
      </w:rPr>
    </w:lvl>
    <w:lvl w:ilvl="2">
      <w:start w:val="6"/>
      <w:numFmt w:val="decimalZero"/>
      <w:lvlText w:val="%1.%2.%3"/>
      <w:lvlJc w:val="left"/>
      <w:pPr>
        <w:tabs>
          <w:tab w:val="num" w:pos="3482"/>
        </w:tabs>
        <w:ind w:left="3482" w:hanging="930"/>
      </w:pPr>
      <w:rPr>
        <w:rFonts w:hint="default"/>
      </w:rPr>
    </w:lvl>
    <w:lvl w:ilvl="3">
      <w:start w:val="1"/>
      <w:numFmt w:val="decimal"/>
      <w:lvlText w:val="%1.%2.%3.%4"/>
      <w:lvlJc w:val="left"/>
      <w:pPr>
        <w:tabs>
          <w:tab w:val="num" w:pos="4758"/>
        </w:tabs>
        <w:ind w:left="4758" w:hanging="930"/>
      </w:pPr>
      <w:rPr>
        <w:rFonts w:hint="default"/>
      </w:rPr>
    </w:lvl>
    <w:lvl w:ilvl="4">
      <w:start w:val="1"/>
      <w:numFmt w:val="decimal"/>
      <w:lvlText w:val="%1.%2.%3.%4.%5"/>
      <w:lvlJc w:val="left"/>
      <w:pPr>
        <w:tabs>
          <w:tab w:val="num" w:pos="6034"/>
        </w:tabs>
        <w:ind w:left="6034" w:hanging="930"/>
      </w:pPr>
      <w:rPr>
        <w:rFonts w:hint="default"/>
      </w:rPr>
    </w:lvl>
    <w:lvl w:ilvl="5">
      <w:start w:val="1"/>
      <w:numFmt w:val="decimal"/>
      <w:lvlText w:val="%1.%2.%3.%4.%5.%6"/>
      <w:lvlJc w:val="left"/>
      <w:pPr>
        <w:tabs>
          <w:tab w:val="num" w:pos="7460"/>
        </w:tabs>
        <w:ind w:left="7460" w:hanging="1080"/>
      </w:pPr>
      <w:rPr>
        <w:rFonts w:hint="default"/>
      </w:rPr>
    </w:lvl>
    <w:lvl w:ilvl="6">
      <w:start w:val="1"/>
      <w:numFmt w:val="decimal"/>
      <w:lvlText w:val="%1.%2.%3.%4.%5.%6.%7"/>
      <w:lvlJc w:val="left"/>
      <w:pPr>
        <w:tabs>
          <w:tab w:val="num" w:pos="8736"/>
        </w:tabs>
        <w:ind w:left="8736" w:hanging="108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1648"/>
        </w:tabs>
        <w:ind w:left="11648" w:hanging="1440"/>
      </w:pPr>
      <w:rPr>
        <w:rFonts w:hint="default"/>
      </w:rPr>
    </w:lvl>
  </w:abstractNum>
  <w:abstractNum w:abstractNumId="31" w15:restartNumberingAfterBreak="0">
    <w:nsid w:val="220F503E"/>
    <w:multiLevelType w:val="multilevel"/>
    <w:tmpl w:val="44ECA3DC"/>
    <w:lvl w:ilvl="0">
      <w:start w:val="8404"/>
      <w:numFmt w:val="decimal"/>
      <w:lvlText w:val="%1"/>
      <w:lvlJc w:val="left"/>
      <w:pPr>
        <w:tabs>
          <w:tab w:val="num" w:pos="360"/>
        </w:tabs>
        <w:ind w:left="360" w:hanging="360"/>
      </w:pPr>
      <w:rPr>
        <w:rFonts w:hint="default"/>
      </w:rPr>
    </w:lvl>
    <w:lvl w:ilvl="1">
      <w:start w:val="4"/>
      <w:numFmt w:val="decimalZero"/>
      <w:lvlText w:val="%1.%2"/>
      <w:lvlJc w:val="left"/>
      <w:pPr>
        <w:tabs>
          <w:tab w:val="num" w:pos="1632"/>
        </w:tabs>
        <w:ind w:left="1632" w:hanging="360"/>
      </w:pPr>
      <w:rPr>
        <w:rFonts w:hint="default"/>
      </w:rPr>
    </w:lvl>
    <w:lvl w:ilvl="2">
      <w:start w:val="1"/>
      <w:numFmt w:val="decimalZero"/>
      <w:lvlText w:val="%1.%2.%3"/>
      <w:lvlJc w:val="left"/>
      <w:pPr>
        <w:tabs>
          <w:tab w:val="num" w:pos="5257"/>
        </w:tabs>
        <w:ind w:left="5257" w:hanging="720"/>
      </w:pPr>
      <w:rPr>
        <w:rFonts w:hint="default"/>
      </w:rPr>
    </w:lvl>
    <w:lvl w:ilvl="3">
      <w:start w:val="1"/>
      <w:numFmt w:val="decimalZero"/>
      <w:lvlText w:val="%1.%2.%3.%4"/>
      <w:lvlJc w:val="left"/>
      <w:pPr>
        <w:tabs>
          <w:tab w:val="num" w:pos="4536"/>
        </w:tabs>
        <w:ind w:left="4536" w:hanging="720"/>
      </w:pPr>
      <w:rPr>
        <w:rFonts w:hint="default"/>
      </w:rPr>
    </w:lvl>
    <w:lvl w:ilvl="4">
      <w:start w:val="1"/>
      <w:numFmt w:val="decimalZero"/>
      <w:lvlText w:val="%1.%2.%3.%4.%5"/>
      <w:lvlJc w:val="left"/>
      <w:pPr>
        <w:tabs>
          <w:tab w:val="num" w:pos="6168"/>
        </w:tabs>
        <w:ind w:left="6168" w:hanging="1080"/>
      </w:pPr>
      <w:rPr>
        <w:rFonts w:hint="default"/>
      </w:rPr>
    </w:lvl>
    <w:lvl w:ilvl="5">
      <w:start w:val="1"/>
      <w:numFmt w:val="decimal"/>
      <w:lvlText w:val="%1.%2.%3.%4.%5.%6"/>
      <w:lvlJc w:val="left"/>
      <w:pPr>
        <w:tabs>
          <w:tab w:val="num" w:pos="7440"/>
        </w:tabs>
        <w:ind w:left="7440" w:hanging="1080"/>
      </w:pPr>
      <w:rPr>
        <w:rFonts w:hint="default"/>
      </w:rPr>
    </w:lvl>
    <w:lvl w:ilvl="6">
      <w:start w:val="1"/>
      <w:numFmt w:val="decimalZero"/>
      <w:lvlText w:val="%1.%2.%3.%4.%5.%6.%7"/>
      <w:lvlJc w:val="left"/>
      <w:pPr>
        <w:tabs>
          <w:tab w:val="num" w:pos="9072"/>
        </w:tabs>
        <w:ind w:left="9072" w:hanging="1440"/>
      </w:pPr>
      <w:rPr>
        <w:rFonts w:hint="default"/>
      </w:rPr>
    </w:lvl>
    <w:lvl w:ilvl="7">
      <w:start w:val="1"/>
      <w:numFmt w:val="decimal"/>
      <w:lvlText w:val="%1.%2.%3.%4.%5.%6.%7.%8"/>
      <w:lvlJc w:val="left"/>
      <w:pPr>
        <w:tabs>
          <w:tab w:val="num" w:pos="10344"/>
        </w:tabs>
        <w:ind w:left="10344" w:hanging="1440"/>
      </w:pPr>
      <w:rPr>
        <w:rFonts w:hint="default"/>
      </w:rPr>
    </w:lvl>
    <w:lvl w:ilvl="8">
      <w:start w:val="1"/>
      <w:numFmt w:val="decimalZero"/>
      <w:lvlText w:val="%1.%2.%3.%4.%5.%6.%7.%8.%9"/>
      <w:lvlJc w:val="left"/>
      <w:pPr>
        <w:tabs>
          <w:tab w:val="num" w:pos="11976"/>
        </w:tabs>
        <w:ind w:left="11976" w:hanging="1800"/>
      </w:pPr>
      <w:rPr>
        <w:rFonts w:hint="default"/>
      </w:rPr>
    </w:lvl>
  </w:abstractNum>
  <w:abstractNum w:abstractNumId="32" w15:restartNumberingAfterBreak="0">
    <w:nsid w:val="25CE0D3C"/>
    <w:multiLevelType w:val="hybridMultilevel"/>
    <w:tmpl w:val="45E8378E"/>
    <w:lvl w:ilvl="0" w:tplc="DB445E2C">
      <w:start w:val="1"/>
      <w:numFmt w:val="lowerRoman"/>
      <w:lvlText w:val="%1)"/>
      <w:lvlJc w:val="left"/>
      <w:pPr>
        <w:tabs>
          <w:tab w:val="num" w:pos="1429"/>
        </w:tabs>
        <w:ind w:left="1429" w:hanging="72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3" w15:restartNumberingAfterBreak="0">
    <w:nsid w:val="27146D8D"/>
    <w:multiLevelType w:val="hybridMultilevel"/>
    <w:tmpl w:val="D07EFCFE"/>
    <w:lvl w:ilvl="0" w:tplc="69F41450">
      <w:start w:val="1"/>
      <w:numFmt w:val="lowerRoman"/>
      <w:lvlText w:val="%1."/>
      <w:lvlJc w:val="left"/>
      <w:pPr>
        <w:ind w:left="1325" w:hanging="317"/>
      </w:pPr>
      <w:rPr>
        <w:rFonts w:ascii="Arial Narrow" w:eastAsia="Arial Narrow" w:hAnsi="Arial Narrow" w:cs="Arial Narrow" w:hint="default"/>
        <w:i w:val="0"/>
        <w:w w:val="100"/>
        <w:sz w:val="22"/>
        <w:szCs w:val="22"/>
        <w:lang w:val="es-PE" w:eastAsia="es-PE" w:bidi="es-PE"/>
      </w:rPr>
    </w:lvl>
    <w:lvl w:ilvl="1" w:tplc="A496816E">
      <w:numFmt w:val="bullet"/>
      <w:lvlText w:val="•"/>
      <w:lvlJc w:val="left"/>
      <w:pPr>
        <w:ind w:left="2052" w:hanging="317"/>
      </w:pPr>
      <w:rPr>
        <w:rFonts w:hint="default"/>
        <w:lang w:val="es-PE" w:eastAsia="es-PE" w:bidi="es-PE"/>
      </w:rPr>
    </w:lvl>
    <w:lvl w:ilvl="2" w:tplc="B60ECFC6">
      <w:numFmt w:val="bullet"/>
      <w:lvlText w:val="•"/>
      <w:lvlJc w:val="left"/>
      <w:pPr>
        <w:ind w:left="2785" w:hanging="317"/>
      </w:pPr>
      <w:rPr>
        <w:rFonts w:hint="default"/>
        <w:lang w:val="es-PE" w:eastAsia="es-PE" w:bidi="es-PE"/>
      </w:rPr>
    </w:lvl>
    <w:lvl w:ilvl="3" w:tplc="5E18556E">
      <w:numFmt w:val="bullet"/>
      <w:lvlText w:val="•"/>
      <w:lvlJc w:val="left"/>
      <w:pPr>
        <w:ind w:left="3517" w:hanging="317"/>
      </w:pPr>
      <w:rPr>
        <w:rFonts w:hint="default"/>
        <w:lang w:val="es-PE" w:eastAsia="es-PE" w:bidi="es-PE"/>
      </w:rPr>
    </w:lvl>
    <w:lvl w:ilvl="4" w:tplc="C7547024">
      <w:numFmt w:val="bullet"/>
      <w:lvlText w:val="•"/>
      <w:lvlJc w:val="left"/>
      <w:pPr>
        <w:ind w:left="4250" w:hanging="317"/>
      </w:pPr>
      <w:rPr>
        <w:rFonts w:hint="default"/>
        <w:lang w:val="es-PE" w:eastAsia="es-PE" w:bidi="es-PE"/>
      </w:rPr>
    </w:lvl>
    <w:lvl w:ilvl="5" w:tplc="A836C082">
      <w:numFmt w:val="bullet"/>
      <w:lvlText w:val="•"/>
      <w:lvlJc w:val="left"/>
      <w:pPr>
        <w:ind w:left="4983" w:hanging="317"/>
      </w:pPr>
      <w:rPr>
        <w:rFonts w:hint="default"/>
        <w:lang w:val="es-PE" w:eastAsia="es-PE" w:bidi="es-PE"/>
      </w:rPr>
    </w:lvl>
    <w:lvl w:ilvl="6" w:tplc="D5B071CC">
      <w:numFmt w:val="bullet"/>
      <w:lvlText w:val="•"/>
      <w:lvlJc w:val="left"/>
      <w:pPr>
        <w:ind w:left="5715" w:hanging="317"/>
      </w:pPr>
      <w:rPr>
        <w:rFonts w:hint="default"/>
        <w:lang w:val="es-PE" w:eastAsia="es-PE" w:bidi="es-PE"/>
      </w:rPr>
    </w:lvl>
    <w:lvl w:ilvl="7" w:tplc="0C1A9932">
      <w:numFmt w:val="bullet"/>
      <w:lvlText w:val="•"/>
      <w:lvlJc w:val="left"/>
      <w:pPr>
        <w:ind w:left="6448" w:hanging="317"/>
      </w:pPr>
      <w:rPr>
        <w:rFonts w:hint="default"/>
        <w:lang w:val="es-PE" w:eastAsia="es-PE" w:bidi="es-PE"/>
      </w:rPr>
    </w:lvl>
    <w:lvl w:ilvl="8" w:tplc="83C803DE">
      <w:numFmt w:val="bullet"/>
      <w:lvlText w:val="•"/>
      <w:lvlJc w:val="left"/>
      <w:pPr>
        <w:ind w:left="7181" w:hanging="317"/>
      </w:pPr>
      <w:rPr>
        <w:rFonts w:hint="default"/>
        <w:lang w:val="es-PE" w:eastAsia="es-PE" w:bidi="es-PE"/>
      </w:rPr>
    </w:lvl>
  </w:abstractNum>
  <w:abstractNum w:abstractNumId="34" w15:restartNumberingAfterBreak="0">
    <w:nsid w:val="28661D16"/>
    <w:multiLevelType w:val="hybridMultilevel"/>
    <w:tmpl w:val="33B4EBB8"/>
    <w:lvl w:ilvl="0" w:tplc="7F6CE64E">
      <w:start w:val="1"/>
      <w:numFmt w:val="lowerRoman"/>
      <w:lvlText w:val="%1."/>
      <w:lvlJc w:val="left"/>
      <w:pPr>
        <w:tabs>
          <w:tab w:val="num" w:pos="2138"/>
        </w:tabs>
        <w:ind w:left="2138" w:hanging="360"/>
      </w:pPr>
      <w:rPr>
        <w:rFonts w:hint="default"/>
      </w:rPr>
    </w:lvl>
    <w:lvl w:ilvl="1" w:tplc="0C0A000B">
      <w:start w:val="1"/>
      <w:numFmt w:val="bullet"/>
      <w:lvlText w:val=""/>
      <w:lvlJc w:val="left"/>
      <w:pPr>
        <w:tabs>
          <w:tab w:val="num" w:pos="3374"/>
        </w:tabs>
        <w:ind w:left="3374" w:hanging="360"/>
      </w:pPr>
      <w:rPr>
        <w:rFonts w:ascii="Wingdings" w:hAnsi="Wingdings" w:hint="default"/>
      </w:rPr>
    </w:lvl>
    <w:lvl w:ilvl="2" w:tplc="0C0A0005" w:tentative="1">
      <w:start w:val="1"/>
      <w:numFmt w:val="bullet"/>
      <w:lvlText w:val=""/>
      <w:lvlJc w:val="left"/>
      <w:pPr>
        <w:tabs>
          <w:tab w:val="num" w:pos="4094"/>
        </w:tabs>
        <w:ind w:left="4094" w:hanging="360"/>
      </w:pPr>
      <w:rPr>
        <w:rFonts w:ascii="Wingdings" w:hAnsi="Wingdings" w:hint="default"/>
      </w:rPr>
    </w:lvl>
    <w:lvl w:ilvl="3" w:tplc="0C0A0001" w:tentative="1">
      <w:start w:val="1"/>
      <w:numFmt w:val="bullet"/>
      <w:lvlText w:val=""/>
      <w:lvlJc w:val="left"/>
      <w:pPr>
        <w:tabs>
          <w:tab w:val="num" w:pos="4814"/>
        </w:tabs>
        <w:ind w:left="4814" w:hanging="360"/>
      </w:pPr>
      <w:rPr>
        <w:rFonts w:ascii="Symbol" w:hAnsi="Symbol" w:hint="default"/>
      </w:rPr>
    </w:lvl>
    <w:lvl w:ilvl="4" w:tplc="0C0A0003" w:tentative="1">
      <w:start w:val="1"/>
      <w:numFmt w:val="bullet"/>
      <w:lvlText w:val="o"/>
      <w:lvlJc w:val="left"/>
      <w:pPr>
        <w:tabs>
          <w:tab w:val="num" w:pos="5534"/>
        </w:tabs>
        <w:ind w:left="5534" w:hanging="360"/>
      </w:pPr>
      <w:rPr>
        <w:rFonts w:ascii="Courier New" w:hAnsi="Courier New" w:cs="Courier New" w:hint="default"/>
      </w:rPr>
    </w:lvl>
    <w:lvl w:ilvl="5" w:tplc="0C0A0005" w:tentative="1">
      <w:start w:val="1"/>
      <w:numFmt w:val="bullet"/>
      <w:lvlText w:val=""/>
      <w:lvlJc w:val="left"/>
      <w:pPr>
        <w:tabs>
          <w:tab w:val="num" w:pos="6254"/>
        </w:tabs>
        <w:ind w:left="6254" w:hanging="360"/>
      </w:pPr>
      <w:rPr>
        <w:rFonts w:ascii="Wingdings" w:hAnsi="Wingdings" w:hint="default"/>
      </w:rPr>
    </w:lvl>
    <w:lvl w:ilvl="6" w:tplc="0C0A0001" w:tentative="1">
      <w:start w:val="1"/>
      <w:numFmt w:val="bullet"/>
      <w:lvlText w:val=""/>
      <w:lvlJc w:val="left"/>
      <w:pPr>
        <w:tabs>
          <w:tab w:val="num" w:pos="6974"/>
        </w:tabs>
        <w:ind w:left="6974" w:hanging="360"/>
      </w:pPr>
      <w:rPr>
        <w:rFonts w:ascii="Symbol" w:hAnsi="Symbol" w:hint="default"/>
      </w:rPr>
    </w:lvl>
    <w:lvl w:ilvl="7" w:tplc="0C0A0003" w:tentative="1">
      <w:start w:val="1"/>
      <w:numFmt w:val="bullet"/>
      <w:lvlText w:val="o"/>
      <w:lvlJc w:val="left"/>
      <w:pPr>
        <w:tabs>
          <w:tab w:val="num" w:pos="7694"/>
        </w:tabs>
        <w:ind w:left="7694" w:hanging="360"/>
      </w:pPr>
      <w:rPr>
        <w:rFonts w:ascii="Courier New" w:hAnsi="Courier New" w:cs="Courier New" w:hint="default"/>
      </w:rPr>
    </w:lvl>
    <w:lvl w:ilvl="8" w:tplc="0C0A0005" w:tentative="1">
      <w:start w:val="1"/>
      <w:numFmt w:val="bullet"/>
      <w:lvlText w:val=""/>
      <w:lvlJc w:val="left"/>
      <w:pPr>
        <w:tabs>
          <w:tab w:val="num" w:pos="8414"/>
        </w:tabs>
        <w:ind w:left="8414" w:hanging="360"/>
      </w:pPr>
      <w:rPr>
        <w:rFonts w:ascii="Wingdings" w:hAnsi="Wingdings" w:hint="default"/>
      </w:rPr>
    </w:lvl>
  </w:abstractNum>
  <w:abstractNum w:abstractNumId="35" w15:restartNumberingAfterBreak="0">
    <w:nsid w:val="295D177D"/>
    <w:multiLevelType w:val="multilevel"/>
    <w:tmpl w:val="B1988E90"/>
    <w:lvl w:ilvl="0">
      <w:start w:val="6401"/>
      <w:numFmt w:val="decimal"/>
      <w:lvlText w:val="%1"/>
      <w:lvlJc w:val="left"/>
      <w:pPr>
        <w:tabs>
          <w:tab w:val="num" w:pos="1350"/>
        </w:tabs>
        <w:ind w:left="1350" w:hanging="1350"/>
      </w:pPr>
      <w:rPr>
        <w:rFonts w:hint="default"/>
      </w:rPr>
    </w:lvl>
    <w:lvl w:ilvl="1">
      <w:start w:val="6"/>
      <w:numFmt w:val="decimalZero"/>
      <w:lvlText w:val="%1.%2"/>
      <w:lvlJc w:val="left"/>
      <w:pPr>
        <w:tabs>
          <w:tab w:val="num" w:pos="3901"/>
        </w:tabs>
        <w:ind w:left="3901" w:hanging="1350"/>
      </w:pPr>
      <w:rPr>
        <w:rFonts w:hint="default"/>
      </w:rPr>
    </w:lvl>
    <w:lvl w:ilvl="2">
      <w:start w:val="1"/>
      <w:numFmt w:val="decimalZero"/>
      <w:lvlText w:val="%1.%2.%3"/>
      <w:lvlJc w:val="left"/>
      <w:pPr>
        <w:tabs>
          <w:tab w:val="num" w:pos="6452"/>
        </w:tabs>
        <w:ind w:left="6452" w:hanging="1350"/>
      </w:pPr>
      <w:rPr>
        <w:rFonts w:hint="default"/>
      </w:rPr>
    </w:lvl>
    <w:lvl w:ilvl="3">
      <w:start w:val="1"/>
      <w:numFmt w:val="decimalZero"/>
      <w:lvlText w:val="%1.%2.%3.%4"/>
      <w:lvlJc w:val="left"/>
      <w:pPr>
        <w:tabs>
          <w:tab w:val="num" w:pos="9003"/>
        </w:tabs>
        <w:ind w:left="9003" w:hanging="1350"/>
      </w:pPr>
      <w:rPr>
        <w:rFonts w:hint="default"/>
      </w:rPr>
    </w:lvl>
    <w:lvl w:ilvl="4">
      <w:start w:val="1"/>
      <w:numFmt w:val="decimalZero"/>
      <w:lvlText w:val="%1.%2.%3.%4.%5"/>
      <w:lvlJc w:val="left"/>
      <w:pPr>
        <w:tabs>
          <w:tab w:val="num" w:pos="11554"/>
        </w:tabs>
        <w:ind w:left="11554" w:hanging="1350"/>
      </w:pPr>
      <w:rPr>
        <w:rFonts w:hint="default"/>
      </w:rPr>
    </w:lvl>
    <w:lvl w:ilvl="5">
      <w:start w:val="1"/>
      <w:numFmt w:val="decimal"/>
      <w:lvlText w:val="%1.%2.%3.%4.%5.%6"/>
      <w:lvlJc w:val="left"/>
      <w:pPr>
        <w:tabs>
          <w:tab w:val="num" w:pos="14105"/>
        </w:tabs>
        <w:ind w:left="14105" w:hanging="1350"/>
      </w:pPr>
      <w:rPr>
        <w:rFonts w:hint="default"/>
      </w:rPr>
    </w:lvl>
    <w:lvl w:ilvl="6">
      <w:start w:val="1"/>
      <w:numFmt w:val="decimalZero"/>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Zero"/>
      <w:lvlText w:val="%1.%2.%3.%4.%5.%6.%7.%8.%9"/>
      <w:lvlJc w:val="left"/>
      <w:pPr>
        <w:tabs>
          <w:tab w:val="num" w:pos="22208"/>
        </w:tabs>
        <w:ind w:left="22208" w:hanging="1800"/>
      </w:pPr>
      <w:rPr>
        <w:rFonts w:hint="default"/>
      </w:rPr>
    </w:lvl>
  </w:abstractNum>
  <w:abstractNum w:abstractNumId="36" w15:restartNumberingAfterBreak="0">
    <w:nsid w:val="2A077703"/>
    <w:multiLevelType w:val="multilevel"/>
    <w:tmpl w:val="EF366F38"/>
    <w:lvl w:ilvl="0">
      <w:start w:val="6201"/>
      <w:numFmt w:val="decimal"/>
      <w:lvlText w:val="%1"/>
      <w:lvlJc w:val="left"/>
      <w:pPr>
        <w:tabs>
          <w:tab w:val="num" w:pos="1350"/>
        </w:tabs>
        <w:ind w:left="1350" w:hanging="1350"/>
      </w:pPr>
      <w:rPr>
        <w:rFonts w:hint="default"/>
      </w:rPr>
    </w:lvl>
    <w:lvl w:ilvl="1">
      <w:start w:val="3"/>
      <w:numFmt w:val="decimalZero"/>
      <w:lvlText w:val="%1.%2"/>
      <w:lvlJc w:val="left"/>
      <w:pPr>
        <w:tabs>
          <w:tab w:val="num" w:pos="3901"/>
        </w:tabs>
        <w:ind w:left="3901" w:hanging="1350"/>
      </w:pPr>
      <w:rPr>
        <w:rFonts w:hint="default"/>
      </w:rPr>
    </w:lvl>
    <w:lvl w:ilvl="2">
      <w:start w:val="1"/>
      <w:numFmt w:val="decimalZero"/>
      <w:lvlText w:val="%1.%2.%3"/>
      <w:lvlJc w:val="left"/>
      <w:pPr>
        <w:tabs>
          <w:tab w:val="num" w:pos="6452"/>
        </w:tabs>
        <w:ind w:left="6452" w:hanging="1350"/>
      </w:pPr>
      <w:rPr>
        <w:rFonts w:hint="default"/>
      </w:rPr>
    </w:lvl>
    <w:lvl w:ilvl="3">
      <w:start w:val="1"/>
      <w:numFmt w:val="decimalZero"/>
      <w:lvlText w:val="%1.%2.%3.%4"/>
      <w:lvlJc w:val="left"/>
      <w:pPr>
        <w:tabs>
          <w:tab w:val="num" w:pos="9003"/>
        </w:tabs>
        <w:ind w:left="9003" w:hanging="1350"/>
      </w:pPr>
      <w:rPr>
        <w:rFonts w:hint="default"/>
      </w:rPr>
    </w:lvl>
    <w:lvl w:ilvl="4">
      <w:start w:val="1"/>
      <w:numFmt w:val="decimalZero"/>
      <w:lvlText w:val="%1.%2.%3.%4.%5"/>
      <w:lvlJc w:val="left"/>
      <w:pPr>
        <w:tabs>
          <w:tab w:val="num" w:pos="11554"/>
        </w:tabs>
        <w:ind w:left="11554" w:hanging="1350"/>
      </w:pPr>
      <w:rPr>
        <w:rFonts w:hint="default"/>
      </w:rPr>
    </w:lvl>
    <w:lvl w:ilvl="5">
      <w:start w:val="1"/>
      <w:numFmt w:val="decimal"/>
      <w:lvlText w:val="%1.%2.%3.%4.%5.%6"/>
      <w:lvlJc w:val="left"/>
      <w:pPr>
        <w:tabs>
          <w:tab w:val="num" w:pos="14105"/>
        </w:tabs>
        <w:ind w:left="14105" w:hanging="1350"/>
      </w:pPr>
      <w:rPr>
        <w:rFonts w:hint="default"/>
      </w:rPr>
    </w:lvl>
    <w:lvl w:ilvl="6">
      <w:start w:val="1"/>
      <w:numFmt w:val="decimalZero"/>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Zero"/>
      <w:lvlText w:val="%1.%2.%3.%4.%5.%6.%7.%8.%9"/>
      <w:lvlJc w:val="left"/>
      <w:pPr>
        <w:tabs>
          <w:tab w:val="num" w:pos="22208"/>
        </w:tabs>
        <w:ind w:left="22208" w:hanging="1800"/>
      </w:pPr>
      <w:rPr>
        <w:rFonts w:hint="default"/>
      </w:rPr>
    </w:lvl>
  </w:abstractNum>
  <w:abstractNum w:abstractNumId="37" w15:restartNumberingAfterBreak="0">
    <w:nsid w:val="2B8553DA"/>
    <w:multiLevelType w:val="hybridMultilevel"/>
    <w:tmpl w:val="33B4EBB8"/>
    <w:lvl w:ilvl="0" w:tplc="7F6CE64E">
      <w:start w:val="1"/>
      <w:numFmt w:val="lowerRoman"/>
      <w:lvlText w:val="%1."/>
      <w:lvlJc w:val="left"/>
      <w:pPr>
        <w:tabs>
          <w:tab w:val="num" w:pos="720"/>
        </w:tabs>
        <w:ind w:left="720" w:hanging="360"/>
      </w:pPr>
      <w:rPr>
        <w:rFonts w:hint="default"/>
      </w:rPr>
    </w:lvl>
    <w:lvl w:ilvl="1" w:tplc="0C0A000B">
      <w:start w:val="1"/>
      <w:numFmt w:val="bullet"/>
      <w:lvlText w:val=""/>
      <w:lvlJc w:val="left"/>
      <w:pPr>
        <w:tabs>
          <w:tab w:val="num" w:pos="1956"/>
        </w:tabs>
        <w:ind w:left="1956" w:hanging="360"/>
      </w:pPr>
      <w:rPr>
        <w:rFonts w:ascii="Wingdings" w:hAnsi="Wingdings" w:hint="default"/>
      </w:rPr>
    </w:lvl>
    <w:lvl w:ilvl="2" w:tplc="0C0A0005" w:tentative="1">
      <w:start w:val="1"/>
      <w:numFmt w:val="bullet"/>
      <w:lvlText w:val=""/>
      <w:lvlJc w:val="left"/>
      <w:pPr>
        <w:tabs>
          <w:tab w:val="num" w:pos="2676"/>
        </w:tabs>
        <w:ind w:left="2676" w:hanging="360"/>
      </w:pPr>
      <w:rPr>
        <w:rFonts w:ascii="Wingdings" w:hAnsi="Wingdings" w:hint="default"/>
      </w:rPr>
    </w:lvl>
    <w:lvl w:ilvl="3" w:tplc="0C0A0001" w:tentative="1">
      <w:start w:val="1"/>
      <w:numFmt w:val="bullet"/>
      <w:lvlText w:val=""/>
      <w:lvlJc w:val="left"/>
      <w:pPr>
        <w:tabs>
          <w:tab w:val="num" w:pos="3396"/>
        </w:tabs>
        <w:ind w:left="3396" w:hanging="360"/>
      </w:pPr>
      <w:rPr>
        <w:rFonts w:ascii="Symbol" w:hAnsi="Symbol" w:hint="default"/>
      </w:rPr>
    </w:lvl>
    <w:lvl w:ilvl="4" w:tplc="0C0A0003" w:tentative="1">
      <w:start w:val="1"/>
      <w:numFmt w:val="bullet"/>
      <w:lvlText w:val="o"/>
      <w:lvlJc w:val="left"/>
      <w:pPr>
        <w:tabs>
          <w:tab w:val="num" w:pos="4116"/>
        </w:tabs>
        <w:ind w:left="4116" w:hanging="360"/>
      </w:pPr>
      <w:rPr>
        <w:rFonts w:ascii="Courier New" w:hAnsi="Courier New" w:cs="Courier New" w:hint="default"/>
      </w:rPr>
    </w:lvl>
    <w:lvl w:ilvl="5" w:tplc="0C0A0005" w:tentative="1">
      <w:start w:val="1"/>
      <w:numFmt w:val="bullet"/>
      <w:lvlText w:val=""/>
      <w:lvlJc w:val="left"/>
      <w:pPr>
        <w:tabs>
          <w:tab w:val="num" w:pos="4836"/>
        </w:tabs>
        <w:ind w:left="4836" w:hanging="360"/>
      </w:pPr>
      <w:rPr>
        <w:rFonts w:ascii="Wingdings" w:hAnsi="Wingdings" w:hint="default"/>
      </w:rPr>
    </w:lvl>
    <w:lvl w:ilvl="6" w:tplc="0C0A0001" w:tentative="1">
      <w:start w:val="1"/>
      <w:numFmt w:val="bullet"/>
      <w:lvlText w:val=""/>
      <w:lvlJc w:val="left"/>
      <w:pPr>
        <w:tabs>
          <w:tab w:val="num" w:pos="5556"/>
        </w:tabs>
        <w:ind w:left="5556" w:hanging="360"/>
      </w:pPr>
      <w:rPr>
        <w:rFonts w:ascii="Symbol" w:hAnsi="Symbol" w:hint="default"/>
      </w:rPr>
    </w:lvl>
    <w:lvl w:ilvl="7" w:tplc="0C0A0003" w:tentative="1">
      <w:start w:val="1"/>
      <w:numFmt w:val="bullet"/>
      <w:lvlText w:val="o"/>
      <w:lvlJc w:val="left"/>
      <w:pPr>
        <w:tabs>
          <w:tab w:val="num" w:pos="6276"/>
        </w:tabs>
        <w:ind w:left="6276" w:hanging="360"/>
      </w:pPr>
      <w:rPr>
        <w:rFonts w:ascii="Courier New" w:hAnsi="Courier New" w:cs="Courier New" w:hint="default"/>
      </w:rPr>
    </w:lvl>
    <w:lvl w:ilvl="8" w:tplc="0C0A0005" w:tentative="1">
      <w:start w:val="1"/>
      <w:numFmt w:val="bullet"/>
      <w:lvlText w:val=""/>
      <w:lvlJc w:val="left"/>
      <w:pPr>
        <w:tabs>
          <w:tab w:val="num" w:pos="6996"/>
        </w:tabs>
        <w:ind w:left="6996" w:hanging="360"/>
      </w:pPr>
      <w:rPr>
        <w:rFonts w:ascii="Wingdings" w:hAnsi="Wingdings" w:hint="default"/>
      </w:rPr>
    </w:lvl>
  </w:abstractNum>
  <w:abstractNum w:abstractNumId="38" w15:restartNumberingAfterBreak="0">
    <w:nsid w:val="2BA75952"/>
    <w:multiLevelType w:val="multilevel"/>
    <w:tmpl w:val="A9CEE94E"/>
    <w:lvl w:ilvl="0">
      <w:start w:val="2702"/>
      <w:numFmt w:val="decimal"/>
      <w:lvlText w:val="%1"/>
      <w:lvlJc w:val="left"/>
      <w:pPr>
        <w:tabs>
          <w:tab w:val="num" w:pos="705"/>
        </w:tabs>
        <w:ind w:left="705" w:hanging="705"/>
      </w:pPr>
      <w:rPr>
        <w:rFonts w:hint="default"/>
      </w:rPr>
    </w:lvl>
    <w:lvl w:ilvl="1">
      <w:start w:val="5"/>
      <w:numFmt w:val="decimalZero"/>
      <w:lvlText w:val="%1.%2"/>
      <w:lvlJc w:val="left"/>
      <w:pPr>
        <w:tabs>
          <w:tab w:val="num" w:pos="3255"/>
        </w:tabs>
        <w:ind w:left="3255" w:hanging="705"/>
      </w:pPr>
      <w:rPr>
        <w:rFonts w:hint="default"/>
      </w:rPr>
    </w:lvl>
    <w:lvl w:ilvl="2">
      <w:start w:val="1"/>
      <w:numFmt w:val="decimalZero"/>
      <w:lvlText w:val="%1.%2.%3"/>
      <w:lvlJc w:val="left"/>
      <w:pPr>
        <w:tabs>
          <w:tab w:val="num" w:pos="5820"/>
        </w:tabs>
        <w:ind w:left="5820" w:hanging="720"/>
      </w:pPr>
      <w:rPr>
        <w:rFonts w:hint="default"/>
      </w:rPr>
    </w:lvl>
    <w:lvl w:ilvl="3">
      <w:start w:val="1"/>
      <w:numFmt w:val="decimal"/>
      <w:lvlText w:val="%1.%2.%3.%4"/>
      <w:lvlJc w:val="left"/>
      <w:pPr>
        <w:tabs>
          <w:tab w:val="num" w:pos="8370"/>
        </w:tabs>
        <w:ind w:left="8370" w:hanging="720"/>
      </w:pPr>
      <w:rPr>
        <w:rFonts w:hint="default"/>
      </w:rPr>
    </w:lvl>
    <w:lvl w:ilvl="4">
      <w:start w:val="1"/>
      <w:numFmt w:val="decimal"/>
      <w:lvlText w:val="%1.%2.%3.%4.%5"/>
      <w:lvlJc w:val="left"/>
      <w:pPr>
        <w:tabs>
          <w:tab w:val="num" w:pos="11280"/>
        </w:tabs>
        <w:ind w:left="11280" w:hanging="1080"/>
      </w:pPr>
      <w:rPr>
        <w:rFonts w:hint="default"/>
      </w:rPr>
    </w:lvl>
    <w:lvl w:ilvl="5">
      <w:start w:val="1"/>
      <w:numFmt w:val="decimal"/>
      <w:lvlText w:val="%1.%2.%3.%4.%5.%6"/>
      <w:lvlJc w:val="left"/>
      <w:pPr>
        <w:tabs>
          <w:tab w:val="num" w:pos="13830"/>
        </w:tabs>
        <w:ind w:left="13830" w:hanging="1080"/>
      </w:pPr>
      <w:rPr>
        <w:rFonts w:hint="default"/>
      </w:rPr>
    </w:lvl>
    <w:lvl w:ilvl="6">
      <w:start w:val="1"/>
      <w:numFmt w:val="decimal"/>
      <w:lvlText w:val="%1.%2.%3.%4.%5.%6.%7"/>
      <w:lvlJc w:val="left"/>
      <w:pPr>
        <w:tabs>
          <w:tab w:val="num" w:pos="16740"/>
        </w:tabs>
        <w:ind w:left="16740" w:hanging="1440"/>
      </w:pPr>
      <w:rPr>
        <w:rFonts w:hint="default"/>
      </w:rPr>
    </w:lvl>
    <w:lvl w:ilvl="7">
      <w:start w:val="1"/>
      <w:numFmt w:val="decimal"/>
      <w:lvlText w:val="%1.%2.%3.%4.%5.%6.%7.%8"/>
      <w:lvlJc w:val="left"/>
      <w:pPr>
        <w:tabs>
          <w:tab w:val="num" w:pos="19290"/>
        </w:tabs>
        <w:ind w:left="19290" w:hanging="1440"/>
      </w:pPr>
      <w:rPr>
        <w:rFonts w:hint="default"/>
      </w:rPr>
    </w:lvl>
    <w:lvl w:ilvl="8">
      <w:start w:val="1"/>
      <w:numFmt w:val="decimal"/>
      <w:lvlText w:val="%1.%2.%3.%4.%5.%6.%7.%8.%9"/>
      <w:lvlJc w:val="left"/>
      <w:pPr>
        <w:tabs>
          <w:tab w:val="num" w:pos="22200"/>
        </w:tabs>
        <w:ind w:left="22200" w:hanging="1800"/>
      </w:pPr>
      <w:rPr>
        <w:rFonts w:hint="default"/>
      </w:rPr>
    </w:lvl>
  </w:abstractNum>
  <w:abstractNum w:abstractNumId="39" w15:restartNumberingAfterBreak="0">
    <w:nsid w:val="336313A1"/>
    <w:multiLevelType w:val="multilevel"/>
    <w:tmpl w:val="81E21C18"/>
    <w:lvl w:ilvl="0">
      <w:start w:val="2403"/>
      <w:numFmt w:val="decimal"/>
      <w:lvlText w:val="%1"/>
      <w:lvlJc w:val="left"/>
      <w:pPr>
        <w:tabs>
          <w:tab w:val="num" w:pos="360"/>
        </w:tabs>
        <w:ind w:left="360" w:hanging="360"/>
      </w:pPr>
      <w:rPr>
        <w:rFonts w:hint="default"/>
      </w:rPr>
    </w:lvl>
    <w:lvl w:ilvl="1">
      <w:start w:val="4"/>
      <w:numFmt w:val="decimalZero"/>
      <w:lvlText w:val="%1.%2"/>
      <w:lvlJc w:val="left"/>
      <w:pPr>
        <w:tabs>
          <w:tab w:val="num" w:pos="2911"/>
        </w:tabs>
        <w:ind w:left="2911" w:hanging="360"/>
      </w:pPr>
      <w:rPr>
        <w:rFonts w:hint="default"/>
      </w:rPr>
    </w:lvl>
    <w:lvl w:ilvl="2">
      <w:start w:val="1"/>
      <w:numFmt w:val="decimalZero"/>
      <w:lvlText w:val="%1.%2.%3"/>
      <w:lvlJc w:val="left"/>
      <w:pPr>
        <w:tabs>
          <w:tab w:val="num" w:pos="5822"/>
        </w:tabs>
        <w:ind w:left="5822" w:hanging="720"/>
      </w:pPr>
      <w:rPr>
        <w:rFonts w:hint="default"/>
      </w:rPr>
    </w:lvl>
    <w:lvl w:ilvl="3">
      <w:start w:val="1"/>
      <w:numFmt w:val="decimal"/>
      <w:lvlText w:val="%1.%2.%3.%4"/>
      <w:lvlJc w:val="left"/>
      <w:pPr>
        <w:tabs>
          <w:tab w:val="num" w:pos="8373"/>
        </w:tabs>
        <w:ind w:left="8373" w:hanging="720"/>
      </w:pPr>
      <w:rPr>
        <w:rFonts w:hint="default"/>
      </w:rPr>
    </w:lvl>
    <w:lvl w:ilvl="4">
      <w:start w:val="1"/>
      <w:numFmt w:val="decimal"/>
      <w:lvlText w:val="%1.%2.%3.%4.%5"/>
      <w:lvlJc w:val="left"/>
      <w:pPr>
        <w:tabs>
          <w:tab w:val="num" w:pos="11284"/>
        </w:tabs>
        <w:ind w:left="11284" w:hanging="1080"/>
      </w:pPr>
      <w:rPr>
        <w:rFonts w:hint="default"/>
      </w:rPr>
    </w:lvl>
    <w:lvl w:ilvl="5">
      <w:start w:val="1"/>
      <w:numFmt w:val="decimal"/>
      <w:lvlText w:val="%1.%2.%3.%4.%5.%6"/>
      <w:lvlJc w:val="left"/>
      <w:pPr>
        <w:tabs>
          <w:tab w:val="num" w:pos="13835"/>
        </w:tabs>
        <w:ind w:left="13835" w:hanging="108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40" w15:restartNumberingAfterBreak="0">
    <w:nsid w:val="33CB2B12"/>
    <w:multiLevelType w:val="hybridMultilevel"/>
    <w:tmpl w:val="1D5E1614"/>
    <w:lvl w:ilvl="0" w:tplc="0C0A0001">
      <w:start w:val="1"/>
      <w:numFmt w:val="bullet"/>
      <w:lvlText w:val=""/>
      <w:lvlJc w:val="left"/>
      <w:pPr>
        <w:ind w:left="3555" w:hanging="360"/>
      </w:pPr>
      <w:rPr>
        <w:rFonts w:ascii="Symbol" w:hAnsi="Symbol" w:hint="default"/>
      </w:rPr>
    </w:lvl>
    <w:lvl w:ilvl="1" w:tplc="0C0A0003" w:tentative="1">
      <w:start w:val="1"/>
      <w:numFmt w:val="bullet"/>
      <w:lvlText w:val="o"/>
      <w:lvlJc w:val="left"/>
      <w:pPr>
        <w:ind w:left="4275" w:hanging="360"/>
      </w:pPr>
      <w:rPr>
        <w:rFonts w:ascii="Courier New" w:hAnsi="Courier New" w:cs="Courier New" w:hint="default"/>
      </w:rPr>
    </w:lvl>
    <w:lvl w:ilvl="2" w:tplc="0C0A0005" w:tentative="1">
      <w:start w:val="1"/>
      <w:numFmt w:val="bullet"/>
      <w:lvlText w:val=""/>
      <w:lvlJc w:val="left"/>
      <w:pPr>
        <w:ind w:left="4995" w:hanging="360"/>
      </w:pPr>
      <w:rPr>
        <w:rFonts w:ascii="Wingdings" w:hAnsi="Wingdings" w:hint="default"/>
      </w:rPr>
    </w:lvl>
    <w:lvl w:ilvl="3" w:tplc="0C0A0001" w:tentative="1">
      <w:start w:val="1"/>
      <w:numFmt w:val="bullet"/>
      <w:lvlText w:val=""/>
      <w:lvlJc w:val="left"/>
      <w:pPr>
        <w:ind w:left="5715" w:hanging="360"/>
      </w:pPr>
      <w:rPr>
        <w:rFonts w:ascii="Symbol" w:hAnsi="Symbol" w:hint="default"/>
      </w:rPr>
    </w:lvl>
    <w:lvl w:ilvl="4" w:tplc="0C0A0003" w:tentative="1">
      <w:start w:val="1"/>
      <w:numFmt w:val="bullet"/>
      <w:lvlText w:val="o"/>
      <w:lvlJc w:val="left"/>
      <w:pPr>
        <w:ind w:left="6435" w:hanging="360"/>
      </w:pPr>
      <w:rPr>
        <w:rFonts w:ascii="Courier New" w:hAnsi="Courier New" w:cs="Courier New" w:hint="default"/>
      </w:rPr>
    </w:lvl>
    <w:lvl w:ilvl="5" w:tplc="0C0A0005" w:tentative="1">
      <w:start w:val="1"/>
      <w:numFmt w:val="bullet"/>
      <w:lvlText w:val=""/>
      <w:lvlJc w:val="left"/>
      <w:pPr>
        <w:ind w:left="7155" w:hanging="360"/>
      </w:pPr>
      <w:rPr>
        <w:rFonts w:ascii="Wingdings" w:hAnsi="Wingdings" w:hint="default"/>
      </w:rPr>
    </w:lvl>
    <w:lvl w:ilvl="6" w:tplc="0C0A0001" w:tentative="1">
      <w:start w:val="1"/>
      <w:numFmt w:val="bullet"/>
      <w:lvlText w:val=""/>
      <w:lvlJc w:val="left"/>
      <w:pPr>
        <w:ind w:left="7875" w:hanging="360"/>
      </w:pPr>
      <w:rPr>
        <w:rFonts w:ascii="Symbol" w:hAnsi="Symbol" w:hint="default"/>
      </w:rPr>
    </w:lvl>
    <w:lvl w:ilvl="7" w:tplc="0C0A0003" w:tentative="1">
      <w:start w:val="1"/>
      <w:numFmt w:val="bullet"/>
      <w:lvlText w:val="o"/>
      <w:lvlJc w:val="left"/>
      <w:pPr>
        <w:ind w:left="8595" w:hanging="360"/>
      </w:pPr>
      <w:rPr>
        <w:rFonts w:ascii="Courier New" w:hAnsi="Courier New" w:cs="Courier New" w:hint="default"/>
      </w:rPr>
    </w:lvl>
    <w:lvl w:ilvl="8" w:tplc="0C0A0005" w:tentative="1">
      <w:start w:val="1"/>
      <w:numFmt w:val="bullet"/>
      <w:lvlText w:val=""/>
      <w:lvlJc w:val="left"/>
      <w:pPr>
        <w:ind w:left="9315" w:hanging="360"/>
      </w:pPr>
      <w:rPr>
        <w:rFonts w:ascii="Wingdings" w:hAnsi="Wingdings" w:hint="default"/>
      </w:rPr>
    </w:lvl>
  </w:abstractNum>
  <w:abstractNum w:abstractNumId="41" w15:restartNumberingAfterBreak="0">
    <w:nsid w:val="341D0C63"/>
    <w:multiLevelType w:val="hybridMultilevel"/>
    <w:tmpl w:val="17F220EE"/>
    <w:lvl w:ilvl="0" w:tplc="6EA8A8E6">
      <w:start w:val="2507"/>
      <w:numFmt w:val="bullet"/>
      <w:lvlText w:val="-"/>
      <w:lvlJc w:val="left"/>
      <w:pPr>
        <w:ind w:left="1776" w:hanging="360"/>
      </w:pPr>
      <w:rPr>
        <w:rFonts w:ascii="Arial Narrow" w:eastAsia="Times New Roman" w:hAnsi="Arial Narrow"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2" w15:restartNumberingAfterBreak="0">
    <w:nsid w:val="35B94260"/>
    <w:multiLevelType w:val="multilevel"/>
    <w:tmpl w:val="3E1AD014"/>
    <w:lvl w:ilvl="0">
      <w:start w:val="7209"/>
      <w:numFmt w:val="decimal"/>
      <w:lvlText w:val="%1"/>
      <w:lvlJc w:val="left"/>
      <w:pPr>
        <w:tabs>
          <w:tab w:val="num" w:pos="1350"/>
        </w:tabs>
        <w:ind w:left="1350" w:hanging="1350"/>
      </w:pPr>
      <w:rPr>
        <w:rFonts w:hint="default"/>
      </w:rPr>
    </w:lvl>
    <w:lvl w:ilvl="1">
      <w:start w:val="2"/>
      <w:numFmt w:val="decimalZero"/>
      <w:lvlText w:val="%1.%2"/>
      <w:lvlJc w:val="left"/>
      <w:pPr>
        <w:tabs>
          <w:tab w:val="num" w:pos="2200"/>
        </w:tabs>
        <w:ind w:left="2200" w:hanging="1350"/>
      </w:pPr>
      <w:rPr>
        <w:rFonts w:hint="default"/>
      </w:rPr>
    </w:lvl>
    <w:lvl w:ilvl="2">
      <w:start w:val="5"/>
      <w:numFmt w:val="decimalZero"/>
      <w:lvlText w:val="%1.%2.%3"/>
      <w:lvlJc w:val="left"/>
      <w:pPr>
        <w:tabs>
          <w:tab w:val="num" w:pos="3050"/>
        </w:tabs>
        <w:ind w:left="3050" w:hanging="1350"/>
      </w:pPr>
      <w:rPr>
        <w:rFonts w:hint="default"/>
      </w:rPr>
    </w:lvl>
    <w:lvl w:ilvl="3">
      <w:start w:val="9"/>
      <w:numFmt w:val="decimalZero"/>
      <w:lvlText w:val="%1.%2.%3.%4"/>
      <w:lvlJc w:val="left"/>
      <w:pPr>
        <w:tabs>
          <w:tab w:val="num" w:pos="3900"/>
        </w:tabs>
        <w:ind w:left="3900" w:hanging="1350"/>
      </w:pPr>
      <w:rPr>
        <w:rFonts w:hint="default"/>
      </w:rPr>
    </w:lvl>
    <w:lvl w:ilvl="4">
      <w:start w:val="1"/>
      <w:numFmt w:val="decimal"/>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43" w15:restartNumberingAfterBreak="0">
    <w:nsid w:val="363600F9"/>
    <w:multiLevelType w:val="hybridMultilevel"/>
    <w:tmpl w:val="FD843A92"/>
    <w:lvl w:ilvl="0" w:tplc="280A000F">
      <w:start w:val="1"/>
      <w:numFmt w:val="decimal"/>
      <w:lvlText w:val="%1."/>
      <w:lvlJc w:val="left"/>
      <w:pPr>
        <w:ind w:left="2912" w:hanging="360"/>
      </w:pPr>
    </w:lvl>
    <w:lvl w:ilvl="1" w:tplc="280A0019" w:tentative="1">
      <w:start w:val="1"/>
      <w:numFmt w:val="lowerLetter"/>
      <w:lvlText w:val="%2."/>
      <w:lvlJc w:val="left"/>
      <w:pPr>
        <w:ind w:left="3632" w:hanging="360"/>
      </w:pPr>
    </w:lvl>
    <w:lvl w:ilvl="2" w:tplc="280A001B" w:tentative="1">
      <w:start w:val="1"/>
      <w:numFmt w:val="lowerRoman"/>
      <w:lvlText w:val="%3."/>
      <w:lvlJc w:val="right"/>
      <w:pPr>
        <w:ind w:left="4352" w:hanging="180"/>
      </w:pPr>
    </w:lvl>
    <w:lvl w:ilvl="3" w:tplc="280A000F" w:tentative="1">
      <w:start w:val="1"/>
      <w:numFmt w:val="decimal"/>
      <w:lvlText w:val="%4."/>
      <w:lvlJc w:val="left"/>
      <w:pPr>
        <w:ind w:left="5072" w:hanging="360"/>
      </w:pPr>
    </w:lvl>
    <w:lvl w:ilvl="4" w:tplc="280A0019" w:tentative="1">
      <w:start w:val="1"/>
      <w:numFmt w:val="lowerLetter"/>
      <w:lvlText w:val="%5."/>
      <w:lvlJc w:val="left"/>
      <w:pPr>
        <w:ind w:left="5792" w:hanging="360"/>
      </w:pPr>
    </w:lvl>
    <w:lvl w:ilvl="5" w:tplc="280A001B" w:tentative="1">
      <w:start w:val="1"/>
      <w:numFmt w:val="lowerRoman"/>
      <w:lvlText w:val="%6."/>
      <w:lvlJc w:val="right"/>
      <w:pPr>
        <w:ind w:left="6512" w:hanging="180"/>
      </w:pPr>
    </w:lvl>
    <w:lvl w:ilvl="6" w:tplc="280A000F" w:tentative="1">
      <w:start w:val="1"/>
      <w:numFmt w:val="decimal"/>
      <w:lvlText w:val="%7."/>
      <w:lvlJc w:val="left"/>
      <w:pPr>
        <w:ind w:left="7232" w:hanging="360"/>
      </w:pPr>
    </w:lvl>
    <w:lvl w:ilvl="7" w:tplc="280A0019" w:tentative="1">
      <w:start w:val="1"/>
      <w:numFmt w:val="lowerLetter"/>
      <w:lvlText w:val="%8."/>
      <w:lvlJc w:val="left"/>
      <w:pPr>
        <w:ind w:left="7952" w:hanging="360"/>
      </w:pPr>
    </w:lvl>
    <w:lvl w:ilvl="8" w:tplc="280A001B" w:tentative="1">
      <w:start w:val="1"/>
      <w:numFmt w:val="lowerRoman"/>
      <w:lvlText w:val="%9."/>
      <w:lvlJc w:val="right"/>
      <w:pPr>
        <w:ind w:left="8672" w:hanging="180"/>
      </w:pPr>
    </w:lvl>
  </w:abstractNum>
  <w:abstractNum w:abstractNumId="44" w15:restartNumberingAfterBreak="0">
    <w:nsid w:val="382B79F5"/>
    <w:multiLevelType w:val="hybridMultilevel"/>
    <w:tmpl w:val="26C80CFC"/>
    <w:lvl w:ilvl="0" w:tplc="97CAC838">
      <w:start w:val="1"/>
      <w:numFmt w:val="lowerLetter"/>
      <w:lvlText w:val="%1)"/>
      <w:lvlJc w:val="left"/>
      <w:pPr>
        <w:ind w:left="1494" w:hanging="360"/>
      </w:pPr>
      <w:rPr>
        <w:rFonts w:eastAsia="Calibri" w:cs="Times New Roman" w:hint="default"/>
        <w:b/>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45" w15:restartNumberingAfterBreak="0">
    <w:nsid w:val="3A836A18"/>
    <w:multiLevelType w:val="hybridMultilevel"/>
    <w:tmpl w:val="F22AF49E"/>
    <w:lvl w:ilvl="0" w:tplc="7384EB5E">
      <w:start w:val="1"/>
      <w:numFmt w:val="decimal"/>
      <w:lvlText w:val="%1)"/>
      <w:lvlJc w:val="left"/>
      <w:pPr>
        <w:tabs>
          <w:tab w:val="num" w:pos="1200"/>
        </w:tabs>
        <w:ind w:left="1200" w:hanging="360"/>
      </w:pPr>
      <w:rPr>
        <w:rFonts w:hint="default"/>
      </w:rPr>
    </w:lvl>
    <w:lvl w:ilvl="1" w:tplc="0C0A0019" w:tentative="1">
      <w:start w:val="1"/>
      <w:numFmt w:val="lowerLetter"/>
      <w:lvlText w:val="%2."/>
      <w:lvlJc w:val="left"/>
      <w:pPr>
        <w:tabs>
          <w:tab w:val="num" w:pos="864"/>
        </w:tabs>
        <w:ind w:left="864" w:hanging="360"/>
      </w:pPr>
    </w:lvl>
    <w:lvl w:ilvl="2" w:tplc="0C0A001B" w:tentative="1">
      <w:start w:val="1"/>
      <w:numFmt w:val="lowerRoman"/>
      <w:lvlText w:val="%3."/>
      <w:lvlJc w:val="right"/>
      <w:pPr>
        <w:tabs>
          <w:tab w:val="num" w:pos="1584"/>
        </w:tabs>
        <w:ind w:left="1584" w:hanging="180"/>
      </w:pPr>
    </w:lvl>
    <w:lvl w:ilvl="3" w:tplc="0C0A000F" w:tentative="1">
      <w:start w:val="1"/>
      <w:numFmt w:val="decimal"/>
      <w:lvlText w:val="%4."/>
      <w:lvlJc w:val="left"/>
      <w:pPr>
        <w:tabs>
          <w:tab w:val="num" w:pos="2304"/>
        </w:tabs>
        <w:ind w:left="2304" w:hanging="360"/>
      </w:pPr>
    </w:lvl>
    <w:lvl w:ilvl="4" w:tplc="0C0A0019" w:tentative="1">
      <w:start w:val="1"/>
      <w:numFmt w:val="lowerLetter"/>
      <w:lvlText w:val="%5."/>
      <w:lvlJc w:val="left"/>
      <w:pPr>
        <w:tabs>
          <w:tab w:val="num" w:pos="3024"/>
        </w:tabs>
        <w:ind w:left="3024" w:hanging="360"/>
      </w:pPr>
    </w:lvl>
    <w:lvl w:ilvl="5" w:tplc="0C0A001B" w:tentative="1">
      <w:start w:val="1"/>
      <w:numFmt w:val="lowerRoman"/>
      <w:lvlText w:val="%6."/>
      <w:lvlJc w:val="right"/>
      <w:pPr>
        <w:tabs>
          <w:tab w:val="num" w:pos="3744"/>
        </w:tabs>
        <w:ind w:left="3744" w:hanging="180"/>
      </w:pPr>
    </w:lvl>
    <w:lvl w:ilvl="6" w:tplc="0C0A000F" w:tentative="1">
      <w:start w:val="1"/>
      <w:numFmt w:val="decimal"/>
      <w:lvlText w:val="%7."/>
      <w:lvlJc w:val="left"/>
      <w:pPr>
        <w:tabs>
          <w:tab w:val="num" w:pos="4464"/>
        </w:tabs>
        <w:ind w:left="4464" w:hanging="360"/>
      </w:pPr>
    </w:lvl>
    <w:lvl w:ilvl="7" w:tplc="0C0A0019" w:tentative="1">
      <w:start w:val="1"/>
      <w:numFmt w:val="lowerLetter"/>
      <w:lvlText w:val="%8."/>
      <w:lvlJc w:val="left"/>
      <w:pPr>
        <w:tabs>
          <w:tab w:val="num" w:pos="5184"/>
        </w:tabs>
        <w:ind w:left="5184" w:hanging="360"/>
      </w:pPr>
    </w:lvl>
    <w:lvl w:ilvl="8" w:tplc="0C0A001B" w:tentative="1">
      <w:start w:val="1"/>
      <w:numFmt w:val="lowerRoman"/>
      <w:lvlText w:val="%9."/>
      <w:lvlJc w:val="right"/>
      <w:pPr>
        <w:tabs>
          <w:tab w:val="num" w:pos="5904"/>
        </w:tabs>
        <w:ind w:left="5904" w:hanging="180"/>
      </w:pPr>
    </w:lvl>
  </w:abstractNum>
  <w:abstractNum w:abstractNumId="46" w15:restartNumberingAfterBreak="0">
    <w:nsid w:val="3C0B2693"/>
    <w:multiLevelType w:val="multilevel"/>
    <w:tmpl w:val="FCE80166"/>
    <w:lvl w:ilvl="0">
      <w:start w:val="8404"/>
      <w:numFmt w:val="decimal"/>
      <w:lvlText w:val="%1"/>
      <w:lvlJc w:val="left"/>
      <w:pPr>
        <w:tabs>
          <w:tab w:val="num" w:pos="1350"/>
        </w:tabs>
        <w:ind w:left="1350" w:hanging="1350"/>
      </w:pPr>
      <w:rPr>
        <w:rFonts w:hint="default"/>
      </w:rPr>
    </w:lvl>
    <w:lvl w:ilvl="1">
      <w:start w:val="1"/>
      <w:numFmt w:val="decimalZero"/>
      <w:lvlText w:val="%1.%2"/>
      <w:lvlJc w:val="left"/>
      <w:pPr>
        <w:tabs>
          <w:tab w:val="num" w:pos="3901"/>
        </w:tabs>
        <w:ind w:left="3901" w:hanging="1350"/>
      </w:pPr>
      <w:rPr>
        <w:rFonts w:hint="default"/>
      </w:rPr>
    </w:lvl>
    <w:lvl w:ilvl="2">
      <w:start w:val="1"/>
      <w:numFmt w:val="decimal"/>
      <w:lvlText w:val="%1.%2.%3"/>
      <w:lvlJc w:val="left"/>
      <w:pPr>
        <w:tabs>
          <w:tab w:val="num" w:pos="6452"/>
        </w:tabs>
        <w:ind w:left="6452" w:hanging="1350"/>
      </w:pPr>
      <w:rPr>
        <w:rFonts w:hint="default"/>
      </w:rPr>
    </w:lvl>
    <w:lvl w:ilvl="3">
      <w:start w:val="1"/>
      <w:numFmt w:val="decimal"/>
      <w:lvlText w:val="%1.%2.%3.%4"/>
      <w:lvlJc w:val="left"/>
      <w:pPr>
        <w:tabs>
          <w:tab w:val="num" w:pos="9003"/>
        </w:tabs>
        <w:ind w:left="9003" w:hanging="1350"/>
      </w:pPr>
      <w:rPr>
        <w:rFonts w:hint="default"/>
      </w:rPr>
    </w:lvl>
    <w:lvl w:ilvl="4">
      <w:start w:val="1"/>
      <w:numFmt w:val="decimal"/>
      <w:lvlText w:val="%1.%2.%3.%4.%5"/>
      <w:lvlJc w:val="left"/>
      <w:pPr>
        <w:tabs>
          <w:tab w:val="num" w:pos="11554"/>
        </w:tabs>
        <w:ind w:left="11554" w:hanging="1350"/>
      </w:pPr>
      <w:rPr>
        <w:rFonts w:hint="default"/>
      </w:rPr>
    </w:lvl>
    <w:lvl w:ilvl="5">
      <w:start w:val="1"/>
      <w:numFmt w:val="decimal"/>
      <w:lvlText w:val="%1.%2.%3.%4.%5.%6"/>
      <w:lvlJc w:val="left"/>
      <w:pPr>
        <w:tabs>
          <w:tab w:val="num" w:pos="14105"/>
        </w:tabs>
        <w:ind w:left="14105" w:hanging="135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47" w15:restartNumberingAfterBreak="0">
    <w:nsid w:val="3C351018"/>
    <w:multiLevelType w:val="multilevel"/>
    <w:tmpl w:val="21FAE1C4"/>
    <w:lvl w:ilvl="0">
      <w:start w:val="5103"/>
      <w:numFmt w:val="decimal"/>
      <w:lvlText w:val="%1"/>
      <w:lvlJc w:val="left"/>
      <w:pPr>
        <w:tabs>
          <w:tab w:val="num" w:pos="1350"/>
        </w:tabs>
        <w:ind w:left="1350" w:hanging="1350"/>
      </w:pPr>
      <w:rPr>
        <w:rFonts w:hint="default"/>
      </w:rPr>
    </w:lvl>
    <w:lvl w:ilvl="1">
      <w:start w:val="4"/>
      <w:numFmt w:val="decimalZero"/>
      <w:lvlText w:val="%1.%2"/>
      <w:lvlJc w:val="left"/>
      <w:pPr>
        <w:tabs>
          <w:tab w:val="num" w:pos="2200"/>
        </w:tabs>
        <w:ind w:left="2200" w:hanging="1350"/>
      </w:pPr>
      <w:rPr>
        <w:rFonts w:hint="default"/>
      </w:rPr>
    </w:lvl>
    <w:lvl w:ilvl="2">
      <w:start w:val="1"/>
      <w:numFmt w:val="decimalZero"/>
      <w:lvlText w:val="%1.%2.%3"/>
      <w:lvlJc w:val="left"/>
      <w:pPr>
        <w:tabs>
          <w:tab w:val="num" w:pos="3050"/>
        </w:tabs>
        <w:ind w:left="3050" w:hanging="1350"/>
      </w:pPr>
      <w:rPr>
        <w:rFonts w:hint="default"/>
      </w:rPr>
    </w:lvl>
    <w:lvl w:ilvl="3">
      <w:start w:val="3"/>
      <w:numFmt w:val="decimalZero"/>
      <w:lvlText w:val="%1.%2.%3.%4"/>
      <w:lvlJc w:val="left"/>
      <w:pPr>
        <w:tabs>
          <w:tab w:val="num" w:pos="3900"/>
        </w:tabs>
        <w:ind w:left="3900" w:hanging="1350"/>
      </w:pPr>
      <w:rPr>
        <w:rFonts w:hint="default"/>
      </w:rPr>
    </w:lvl>
    <w:lvl w:ilvl="4">
      <w:start w:val="1"/>
      <w:numFmt w:val="decimal"/>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48" w15:restartNumberingAfterBreak="0">
    <w:nsid w:val="3C4C61F4"/>
    <w:multiLevelType w:val="multilevel"/>
    <w:tmpl w:val="49D0FD30"/>
    <w:lvl w:ilvl="0">
      <w:start w:val="8103"/>
      <w:numFmt w:val="decimal"/>
      <w:lvlText w:val="%1"/>
      <w:lvlJc w:val="left"/>
      <w:pPr>
        <w:tabs>
          <w:tab w:val="num" w:pos="1350"/>
        </w:tabs>
        <w:ind w:left="1350" w:hanging="1350"/>
      </w:pPr>
      <w:rPr>
        <w:rFonts w:hint="default"/>
      </w:rPr>
    </w:lvl>
    <w:lvl w:ilvl="1">
      <w:start w:val="5"/>
      <w:numFmt w:val="decimalZero"/>
      <w:lvlText w:val="%1.%2"/>
      <w:lvlJc w:val="left"/>
      <w:pPr>
        <w:tabs>
          <w:tab w:val="num" w:pos="2626"/>
        </w:tabs>
        <w:ind w:left="2626" w:hanging="1350"/>
      </w:pPr>
      <w:rPr>
        <w:rFonts w:hint="default"/>
      </w:rPr>
    </w:lvl>
    <w:lvl w:ilvl="2">
      <w:start w:val="2"/>
      <w:numFmt w:val="decimalZero"/>
      <w:lvlText w:val="%1.%2.%3"/>
      <w:lvlJc w:val="left"/>
      <w:pPr>
        <w:tabs>
          <w:tab w:val="num" w:pos="3902"/>
        </w:tabs>
        <w:ind w:left="3902" w:hanging="1350"/>
      </w:pPr>
      <w:rPr>
        <w:rFonts w:hint="default"/>
      </w:rPr>
    </w:lvl>
    <w:lvl w:ilvl="3">
      <w:start w:val="1"/>
      <w:numFmt w:val="decimalZero"/>
      <w:lvlText w:val="%1.%2.%3.%4"/>
      <w:lvlJc w:val="left"/>
      <w:pPr>
        <w:tabs>
          <w:tab w:val="num" w:pos="5178"/>
        </w:tabs>
        <w:ind w:left="5178" w:hanging="1350"/>
      </w:pPr>
      <w:rPr>
        <w:rFonts w:hint="default"/>
      </w:rPr>
    </w:lvl>
    <w:lvl w:ilvl="4">
      <w:start w:val="1"/>
      <w:numFmt w:val="decimal"/>
      <w:lvlText w:val="%1.%2.%3.%4.%5"/>
      <w:lvlJc w:val="left"/>
      <w:pPr>
        <w:tabs>
          <w:tab w:val="num" w:pos="6454"/>
        </w:tabs>
        <w:ind w:left="6454" w:hanging="1350"/>
      </w:pPr>
      <w:rPr>
        <w:rFonts w:hint="default"/>
      </w:rPr>
    </w:lvl>
    <w:lvl w:ilvl="5">
      <w:start w:val="1"/>
      <w:numFmt w:val="decimal"/>
      <w:lvlText w:val="%1.%2.%3.%4.%5.%6"/>
      <w:lvlJc w:val="left"/>
      <w:pPr>
        <w:tabs>
          <w:tab w:val="num" w:pos="7730"/>
        </w:tabs>
        <w:ind w:left="7730" w:hanging="1350"/>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49" w15:restartNumberingAfterBreak="0">
    <w:nsid w:val="3C6F235C"/>
    <w:multiLevelType w:val="hybridMultilevel"/>
    <w:tmpl w:val="862CACC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3CC80119"/>
    <w:multiLevelType w:val="multilevel"/>
    <w:tmpl w:val="B4F83488"/>
    <w:lvl w:ilvl="0">
      <w:start w:val="8109"/>
      <w:numFmt w:val="decimal"/>
      <w:lvlText w:val="%1"/>
      <w:lvlJc w:val="left"/>
      <w:pPr>
        <w:tabs>
          <w:tab w:val="num" w:pos="1350"/>
        </w:tabs>
        <w:ind w:left="1350" w:hanging="1350"/>
      </w:pPr>
      <w:rPr>
        <w:rFonts w:hint="default"/>
      </w:rPr>
    </w:lvl>
    <w:lvl w:ilvl="1">
      <w:start w:val="21"/>
      <w:numFmt w:val="decimal"/>
      <w:lvlText w:val="%1.%2"/>
      <w:lvlJc w:val="left"/>
      <w:pPr>
        <w:tabs>
          <w:tab w:val="num" w:pos="2625"/>
        </w:tabs>
        <w:ind w:left="2625" w:hanging="1350"/>
      </w:pPr>
      <w:rPr>
        <w:rFonts w:hint="default"/>
      </w:rPr>
    </w:lvl>
    <w:lvl w:ilvl="2">
      <w:start w:val="9"/>
      <w:numFmt w:val="decimalZero"/>
      <w:lvlText w:val="%1.%2.%3"/>
      <w:lvlJc w:val="left"/>
      <w:pPr>
        <w:tabs>
          <w:tab w:val="num" w:pos="3900"/>
        </w:tabs>
        <w:ind w:left="3900" w:hanging="1350"/>
      </w:pPr>
      <w:rPr>
        <w:rFonts w:hint="default"/>
      </w:rPr>
    </w:lvl>
    <w:lvl w:ilvl="3">
      <w:start w:val="1"/>
      <w:numFmt w:val="decimalZero"/>
      <w:lvlText w:val="%1.%2.%3.%4"/>
      <w:lvlJc w:val="left"/>
      <w:pPr>
        <w:tabs>
          <w:tab w:val="num" w:pos="5175"/>
        </w:tabs>
        <w:ind w:left="5175" w:hanging="1350"/>
      </w:pPr>
      <w:rPr>
        <w:rFonts w:hint="default"/>
      </w:rPr>
    </w:lvl>
    <w:lvl w:ilvl="4">
      <w:start w:val="1"/>
      <w:numFmt w:val="decimal"/>
      <w:lvlText w:val="%1.%2.%3.%4.%5"/>
      <w:lvlJc w:val="left"/>
      <w:pPr>
        <w:tabs>
          <w:tab w:val="num" w:pos="6450"/>
        </w:tabs>
        <w:ind w:left="6450" w:hanging="1350"/>
      </w:pPr>
      <w:rPr>
        <w:rFonts w:hint="default"/>
      </w:rPr>
    </w:lvl>
    <w:lvl w:ilvl="5">
      <w:start w:val="1"/>
      <w:numFmt w:val="decimal"/>
      <w:lvlText w:val="%1.%2.%3.%4.%5.%6"/>
      <w:lvlJc w:val="left"/>
      <w:pPr>
        <w:tabs>
          <w:tab w:val="num" w:pos="7725"/>
        </w:tabs>
        <w:ind w:left="7725" w:hanging="135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51" w15:restartNumberingAfterBreak="0">
    <w:nsid w:val="3DD316F4"/>
    <w:multiLevelType w:val="hybridMultilevel"/>
    <w:tmpl w:val="5F2C7658"/>
    <w:lvl w:ilvl="0" w:tplc="C64A955C">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52" w15:restartNumberingAfterBreak="0">
    <w:nsid w:val="40070963"/>
    <w:multiLevelType w:val="hybridMultilevel"/>
    <w:tmpl w:val="39804704"/>
    <w:lvl w:ilvl="0" w:tplc="CD34F6F8">
      <w:start w:val="66"/>
      <w:numFmt w:val="bullet"/>
      <w:lvlText w:val="-"/>
      <w:lvlJc w:val="left"/>
      <w:pPr>
        <w:tabs>
          <w:tab w:val="num" w:pos="2907"/>
        </w:tabs>
        <w:ind w:left="2907" w:hanging="360"/>
      </w:pPr>
      <w:rPr>
        <w:rFonts w:ascii="Times New Roman" w:eastAsia="Times New Roman" w:hAnsi="Times New Roman" w:cs="Times New Roman" w:hint="default"/>
      </w:rPr>
    </w:lvl>
    <w:lvl w:ilvl="1" w:tplc="0C0A0003" w:tentative="1">
      <w:start w:val="1"/>
      <w:numFmt w:val="bullet"/>
      <w:lvlText w:val="o"/>
      <w:lvlJc w:val="left"/>
      <w:pPr>
        <w:tabs>
          <w:tab w:val="num" w:pos="3627"/>
        </w:tabs>
        <w:ind w:left="3627" w:hanging="360"/>
      </w:pPr>
      <w:rPr>
        <w:rFonts w:ascii="Courier New" w:hAnsi="Courier New" w:hint="default"/>
      </w:rPr>
    </w:lvl>
    <w:lvl w:ilvl="2" w:tplc="0C0A0005" w:tentative="1">
      <w:start w:val="1"/>
      <w:numFmt w:val="bullet"/>
      <w:lvlText w:val=""/>
      <w:lvlJc w:val="left"/>
      <w:pPr>
        <w:tabs>
          <w:tab w:val="num" w:pos="4347"/>
        </w:tabs>
        <w:ind w:left="4347" w:hanging="360"/>
      </w:pPr>
      <w:rPr>
        <w:rFonts w:ascii="Wingdings" w:hAnsi="Wingdings" w:hint="default"/>
      </w:rPr>
    </w:lvl>
    <w:lvl w:ilvl="3" w:tplc="0C0A0001" w:tentative="1">
      <w:start w:val="1"/>
      <w:numFmt w:val="bullet"/>
      <w:lvlText w:val=""/>
      <w:lvlJc w:val="left"/>
      <w:pPr>
        <w:tabs>
          <w:tab w:val="num" w:pos="5067"/>
        </w:tabs>
        <w:ind w:left="5067" w:hanging="360"/>
      </w:pPr>
      <w:rPr>
        <w:rFonts w:ascii="Symbol" w:hAnsi="Symbol" w:hint="default"/>
      </w:rPr>
    </w:lvl>
    <w:lvl w:ilvl="4" w:tplc="0C0A0003" w:tentative="1">
      <w:start w:val="1"/>
      <w:numFmt w:val="bullet"/>
      <w:lvlText w:val="o"/>
      <w:lvlJc w:val="left"/>
      <w:pPr>
        <w:tabs>
          <w:tab w:val="num" w:pos="5787"/>
        </w:tabs>
        <w:ind w:left="5787" w:hanging="360"/>
      </w:pPr>
      <w:rPr>
        <w:rFonts w:ascii="Courier New" w:hAnsi="Courier New" w:hint="default"/>
      </w:rPr>
    </w:lvl>
    <w:lvl w:ilvl="5" w:tplc="0C0A0005" w:tentative="1">
      <w:start w:val="1"/>
      <w:numFmt w:val="bullet"/>
      <w:lvlText w:val=""/>
      <w:lvlJc w:val="left"/>
      <w:pPr>
        <w:tabs>
          <w:tab w:val="num" w:pos="6507"/>
        </w:tabs>
        <w:ind w:left="6507" w:hanging="360"/>
      </w:pPr>
      <w:rPr>
        <w:rFonts w:ascii="Wingdings" w:hAnsi="Wingdings" w:hint="default"/>
      </w:rPr>
    </w:lvl>
    <w:lvl w:ilvl="6" w:tplc="0C0A0001" w:tentative="1">
      <w:start w:val="1"/>
      <w:numFmt w:val="bullet"/>
      <w:lvlText w:val=""/>
      <w:lvlJc w:val="left"/>
      <w:pPr>
        <w:tabs>
          <w:tab w:val="num" w:pos="7227"/>
        </w:tabs>
        <w:ind w:left="7227" w:hanging="360"/>
      </w:pPr>
      <w:rPr>
        <w:rFonts w:ascii="Symbol" w:hAnsi="Symbol" w:hint="default"/>
      </w:rPr>
    </w:lvl>
    <w:lvl w:ilvl="7" w:tplc="0C0A0003" w:tentative="1">
      <w:start w:val="1"/>
      <w:numFmt w:val="bullet"/>
      <w:lvlText w:val="o"/>
      <w:lvlJc w:val="left"/>
      <w:pPr>
        <w:tabs>
          <w:tab w:val="num" w:pos="7947"/>
        </w:tabs>
        <w:ind w:left="7947" w:hanging="360"/>
      </w:pPr>
      <w:rPr>
        <w:rFonts w:ascii="Courier New" w:hAnsi="Courier New" w:hint="default"/>
      </w:rPr>
    </w:lvl>
    <w:lvl w:ilvl="8" w:tplc="0C0A0005" w:tentative="1">
      <w:start w:val="1"/>
      <w:numFmt w:val="bullet"/>
      <w:lvlText w:val=""/>
      <w:lvlJc w:val="left"/>
      <w:pPr>
        <w:tabs>
          <w:tab w:val="num" w:pos="8667"/>
        </w:tabs>
        <w:ind w:left="8667" w:hanging="360"/>
      </w:pPr>
      <w:rPr>
        <w:rFonts w:ascii="Wingdings" w:hAnsi="Wingdings" w:hint="default"/>
      </w:rPr>
    </w:lvl>
  </w:abstractNum>
  <w:abstractNum w:abstractNumId="53" w15:restartNumberingAfterBreak="0">
    <w:nsid w:val="40292611"/>
    <w:multiLevelType w:val="hybridMultilevel"/>
    <w:tmpl w:val="08283E56"/>
    <w:lvl w:ilvl="0" w:tplc="B51C8908">
      <w:start w:val="9"/>
      <w:numFmt w:val="lowerLetter"/>
      <w:lvlText w:val="%1)"/>
      <w:lvlJc w:val="left"/>
      <w:pPr>
        <w:tabs>
          <w:tab w:val="num" w:pos="3990"/>
        </w:tabs>
        <w:ind w:left="3990" w:hanging="360"/>
      </w:pPr>
      <w:rPr>
        <w:rFonts w:hint="default"/>
      </w:rPr>
    </w:lvl>
    <w:lvl w:ilvl="1" w:tplc="C67895BE">
      <w:start w:val="2"/>
      <w:numFmt w:val="lowerRoman"/>
      <w:lvlText w:val="%2)"/>
      <w:lvlJc w:val="left"/>
      <w:pPr>
        <w:tabs>
          <w:tab w:val="num" w:pos="5070"/>
        </w:tabs>
        <w:ind w:left="5070" w:hanging="720"/>
      </w:pPr>
      <w:rPr>
        <w:rFonts w:hint="default"/>
      </w:rPr>
    </w:lvl>
    <w:lvl w:ilvl="2" w:tplc="0C0A001B" w:tentative="1">
      <w:start w:val="1"/>
      <w:numFmt w:val="lowerRoman"/>
      <w:lvlText w:val="%3."/>
      <w:lvlJc w:val="right"/>
      <w:pPr>
        <w:tabs>
          <w:tab w:val="num" w:pos="5430"/>
        </w:tabs>
        <w:ind w:left="5430" w:hanging="180"/>
      </w:pPr>
    </w:lvl>
    <w:lvl w:ilvl="3" w:tplc="0C0A000F" w:tentative="1">
      <w:start w:val="1"/>
      <w:numFmt w:val="decimal"/>
      <w:lvlText w:val="%4."/>
      <w:lvlJc w:val="left"/>
      <w:pPr>
        <w:tabs>
          <w:tab w:val="num" w:pos="6150"/>
        </w:tabs>
        <w:ind w:left="6150" w:hanging="360"/>
      </w:pPr>
    </w:lvl>
    <w:lvl w:ilvl="4" w:tplc="0C0A0019" w:tentative="1">
      <w:start w:val="1"/>
      <w:numFmt w:val="lowerLetter"/>
      <w:lvlText w:val="%5."/>
      <w:lvlJc w:val="left"/>
      <w:pPr>
        <w:tabs>
          <w:tab w:val="num" w:pos="6870"/>
        </w:tabs>
        <w:ind w:left="6870" w:hanging="360"/>
      </w:pPr>
    </w:lvl>
    <w:lvl w:ilvl="5" w:tplc="0C0A001B" w:tentative="1">
      <w:start w:val="1"/>
      <w:numFmt w:val="lowerRoman"/>
      <w:lvlText w:val="%6."/>
      <w:lvlJc w:val="right"/>
      <w:pPr>
        <w:tabs>
          <w:tab w:val="num" w:pos="7590"/>
        </w:tabs>
        <w:ind w:left="7590" w:hanging="180"/>
      </w:pPr>
    </w:lvl>
    <w:lvl w:ilvl="6" w:tplc="0C0A000F" w:tentative="1">
      <w:start w:val="1"/>
      <w:numFmt w:val="decimal"/>
      <w:lvlText w:val="%7."/>
      <w:lvlJc w:val="left"/>
      <w:pPr>
        <w:tabs>
          <w:tab w:val="num" w:pos="8310"/>
        </w:tabs>
        <w:ind w:left="8310" w:hanging="360"/>
      </w:pPr>
    </w:lvl>
    <w:lvl w:ilvl="7" w:tplc="0C0A0019" w:tentative="1">
      <w:start w:val="1"/>
      <w:numFmt w:val="lowerLetter"/>
      <w:lvlText w:val="%8."/>
      <w:lvlJc w:val="left"/>
      <w:pPr>
        <w:tabs>
          <w:tab w:val="num" w:pos="9030"/>
        </w:tabs>
        <w:ind w:left="9030" w:hanging="360"/>
      </w:pPr>
    </w:lvl>
    <w:lvl w:ilvl="8" w:tplc="0C0A001B" w:tentative="1">
      <w:start w:val="1"/>
      <w:numFmt w:val="lowerRoman"/>
      <w:lvlText w:val="%9."/>
      <w:lvlJc w:val="right"/>
      <w:pPr>
        <w:tabs>
          <w:tab w:val="num" w:pos="9750"/>
        </w:tabs>
        <w:ind w:left="9750" w:hanging="180"/>
      </w:pPr>
    </w:lvl>
  </w:abstractNum>
  <w:abstractNum w:abstractNumId="54" w15:restartNumberingAfterBreak="0">
    <w:nsid w:val="431D701F"/>
    <w:multiLevelType w:val="multilevel"/>
    <w:tmpl w:val="54DABE3A"/>
    <w:lvl w:ilvl="0">
      <w:start w:val="2702"/>
      <w:numFmt w:val="decimal"/>
      <w:lvlText w:val="%1"/>
      <w:lvlJc w:val="left"/>
      <w:pPr>
        <w:tabs>
          <w:tab w:val="num" w:pos="1350"/>
        </w:tabs>
        <w:ind w:left="1350" w:hanging="1350"/>
      </w:pPr>
      <w:rPr>
        <w:rFonts w:hint="default"/>
      </w:rPr>
    </w:lvl>
    <w:lvl w:ilvl="1">
      <w:start w:val="5"/>
      <w:numFmt w:val="decimalZero"/>
      <w:lvlText w:val="%1.%2"/>
      <w:lvlJc w:val="left"/>
      <w:pPr>
        <w:tabs>
          <w:tab w:val="num" w:pos="2200"/>
        </w:tabs>
        <w:ind w:left="2200" w:hanging="1350"/>
      </w:pPr>
      <w:rPr>
        <w:rFonts w:hint="default"/>
      </w:rPr>
    </w:lvl>
    <w:lvl w:ilvl="2">
      <w:start w:val="4"/>
      <w:numFmt w:val="decimalZero"/>
      <w:lvlText w:val="%1.%2.%3"/>
      <w:lvlJc w:val="left"/>
      <w:pPr>
        <w:tabs>
          <w:tab w:val="num" w:pos="3050"/>
        </w:tabs>
        <w:ind w:left="3050" w:hanging="1350"/>
      </w:pPr>
      <w:rPr>
        <w:rFonts w:hint="default"/>
      </w:rPr>
    </w:lvl>
    <w:lvl w:ilvl="3">
      <w:start w:val="1"/>
      <w:numFmt w:val="decimalZero"/>
      <w:lvlText w:val="%1.%2.%3.%4"/>
      <w:lvlJc w:val="left"/>
      <w:pPr>
        <w:tabs>
          <w:tab w:val="num" w:pos="3900"/>
        </w:tabs>
        <w:ind w:left="3900" w:hanging="1350"/>
      </w:pPr>
      <w:rPr>
        <w:rFonts w:hint="default"/>
      </w:rPr>
    </w:lvl>
    <w:lvl w:ilvl="4">
      <w:start w:val="1"/>
      <w:numFmt w:val="decimal"/>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55" w15:restartNumberingAfterBreak="0">
    <w:nsid w:val="43E2050C"/>
    <w:multiLevelType w:val="multilevel"/>
    <w:tmpl w:val="D88888AE"/>
    <w:lvl w:ilvl="0">
      <w:start w:val="3802"/>
      <w:numFmt w:val="decimal"/>
      <w:lvlText w:val="%1"/>
      <w:lvlJc w:val="left"/>
      <w:pPr>
        <w:tabs>
          <w:tab w:val="num" w:pos="705"/>
        </w:tabs>
        <w:ind w:left="705" w:hanging="705"/>
      </w:pPr>
      <w:rPr>
        <w:rFonts w:hint="default"/>
      </w:rPr>
    </w:lvl>
    <w:lvl w:ilvl="1">
      <w:start w:val="6"/>
      <w:numFmt w:val="decimalZero"/>
      <w:lvlText w:val="%1.%2"/>
      <w:lvlJc w:val="left"/>
      <w:pPr>
        <w:tabs>
          <w:tab w:val="num" w:pos="3256"/>
        </w:tabs>
        <w:ind w:left="3256" w:hanging="705"/>
      </w:pPr>
      <w:rPr>
        <w:rFonts w:hint="default"/>
        <w:b/>
      </w:rPr>
    </w:lvl>
    <w:lvl w:ilvl="2">
      <w:start w:val="1"/>
      <w:numFmt w:val="decimalZero"/>
      <w:lvlText w:val="%1.%2.%3"/>
      <w:lvlJc w:val="left"/>
      <w:pPr>
        <w:tabs>
          <w:tab w:val="num" w:pos="5822"/>
        </w:tabs>
        <w:ind w:left="5822" w:hanging="720"/>
      </w:pPr>
      <w:rPr>
        <w:rFonts w:hint="default"/>
      </w:rPr>
    </w:lvl>
    <w:lvl w:ilvl="3">
      <w:start w:val="1"/>
      <w:numFmt w:val="decimal"/>
      <w:lvlText w:val="%1.%2.%3.%4"/>
      <w:lvlJc w:val="left"/>
      <w:pPr>
        <w:tabs>
          <w:tab w:val="num" w:pos="8373"/>
        </w:tabs>
        <w:ind w:left="8373" w:hanging="720"/>
      </w:pPr>
      <w:rPr>
        <w:rFonts w:hint="default"/>
      </w:rPr>
    </w:lvl>
    <w:lvl w:ilvl="4">
      <w:start w:val="1"/>
      <w:numFmt w:val="decimal"/>
      <w:lvlText w:val="%1.%2.%3.%4.%5"/>
      <w:lvlJc w:val="left"/>
      <w:pPr>
        <w:tabs>
          <w:tab w:val="num" w:pos="11284"/>
        </w:tabs>
        <w:ind w:left="11284" w:hanging="1080"/>
      </w:pPr>
      <w:rPr>
        <w:rFonts w:hint="default"/>
      </w:rPr>
    </w:lvl>
    <w:lvl w:ilvl="5">
      <w:start w:val="1"/>
      <w:numFmt w:val="decimal"/>
      <w:lvlText w:val="%1.%2.%3.%4.%5.%6"/>
      <w:lvlJc w:val="left"/>
      <w:pPr>
        <w:tabs>
          <w:tab w:val="num" w:pos="13835"/>
        </w:tabs>
        <w:ind w:left="13835" w:hanging="108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56" w15:restartNumberingAfterBreak="0">
    <w:nsid w:val="448F5A3C"/>
    <w:multiLevelType w:val="hybridMultilevel"/>
    <w:tmpl w:val="A46C764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7" w15:restartNumberingAfterBreak="0">
    <w:nsid w:val="44A245A7"/>
    <w:multiLevelType w:val="hybridMultilevel"/>
    <w:tmpl w:val="567649D6"/>
    <w:lvl w:ilvl="0" w:tplc="0409001B">
      <w:start w:val="1"/>
      <w:numFmt w:val="lowerRoman"/>
      <w:lvlText w:val="%1."/>
      <w:lvlJc w:val="right"/>
      <w:pPr>
        <w:tabs>
          <w:tab w:val="num" w:pos="720"/>
        </w:tabs>
        <w:ind w:left="720" w:hanging="360"/>
      </w:pPr>
    </w:lvl>
    <w:lvl w:ilvl="1" w:tplc="0C0A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6E341E8"/>
    <w:multiLevelType w:val="multilevel"/>
    <w:tmpl w:val="5E00AB6C"/>
    <w:lvl w:ilvl="0">
      <w:start w:val="5109"/>
      <w:numFmt w:val="decimal"/>
      <w:lvlText w:val="%1"/>
      <w:lvlJc w:val="left"/>
      <w:pPr>
        <w:tabs>
          <w:tab w:val="num" w:pos="1350"/>
        </w:tabs>
        <w:ind w:left="1350" w:hanging="1350"/>
      </w:pPr>
      <w:rPr>
        <w:rFonts w:hint="default"/>
      </w:rPr>
    </w:lvl>
    <w:lvl w:ilvl="1">
      <w:start w:val="13"/>
      <w:numFmt w:val="decimalZero"/>
      <w:lvlText w:val="%1.%2"/>
      <w:lvlJc w:val="left"/>
      <w:pPr>
        <w:tabs>
          <w:tab w:val="num" w:pos="2625"/>
        </w:tabs>
        <w:ind w:left="2625" w:hanging="1350"/>
      </w:pPr>
      <w:rPr>
        <w:rFonts w:hint="default"/>
      </w:rPr>
    </w:lvl>
    <w:lvl w:ilvl="2">
      <w:start w:val="14"/>
      <w:numFmt w:val="decimalZero"/>
      <w:lvlText w:val="%1.%2.%3"/>
      <w:lvlJc w:val="left"/>
      <w:pPr>
        <w:tabs>
          <w:tab w:val="num" w:pos="3900"/>
        </w:tabs>
        <w:ind w:left="3900" w:hanging="1350"/>
      </w:pPr>
      <w:rPr>
        <w:rFonts w:hint="default"/>
      </w:rPr>
    </w:lvl>
    <w:lvl w:ilvl="3">
      <w:start w:val="1"/>
      <w:numFmt w:val="decimalZero"/>
      <w:lvlText w:val="%1.%2.%3.%4"/>
      <w:lvlJc w:val="left"/>
      <w:pPr>
        <w:tabs>
          <w:tab w:val="num" w:pos="5175"/>
        </w:tabs>
        <w:ind w:left="5175" w:hanging="1350"/>
      </w:pPr>
      <w:rPr>
        <w:rFonts w:hint="default"/>
      </w:rPr>
    </w:lvl>
    <w:lvl w:ilvl="4">
      <w:start w:val="1"/>
      <w:numFmt w:val="decimal"/>
      <w:lvlText w:val="%1.%2.%3.%4.%5"/>
      <w:lvlJc w:val="left"/>
      <w:pPr>
        <w:tabs>
          <w:tab w:val="num" w:pos="6450"/>
        </w:tabs>
        <w:ind w:left="6450" w:hanging="1350"/>
      </w:pPr>
      <w:rPr>
        <w:rFonts w:hint="default"/>
      </w:rPr>
    </w:lvl>
    <w:lvl w:ilvl="5">
      <w:start w:val="1"/>
      <w:numFmt w:val="decimal"/>
      <w:lvlText w:val="%1.%2.%3.%4.%5.%6"/>
      <w:lvlJc w:val="left"/>
      <w:pPr>
        <w:tabs>
          <w:tab w:val="num" w:pos="7725"/>
        </w:tabs>
        <w:ind w:left="7725" w:hanging="135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59" w15:restartNumberingAfterBreak="0">
    <w:nsid w:val="47390742"/>
    <w:multiLevelType w:val="multilevel"/>
    <w:tmpl w:val="1F3A50CC"/>
    <w:lvl w:ilvl="0">
      <w:start w:val="8109"/>
      <w:numFmt w:val="decimal"/>
      <w:lvlText w:val="%1"/>
      <w:lvlJc w:val="left"/>
      <w:pPr>
        <w:tabs>
          <w:tab w:val="num" w:pos="1350"/>
        </w:tabs>
        <w:ind w:left="1350" w:hanging="1350"/>
      </w:pPr>
      <w:rPr>
        <w:rFonts w:hint="default"/>
      </w:rPr>
    </w:lvl>
    <w:lvl w:ilvl="1">
      <w:start w:val="19"/>
      <w:numFmt w:val="decimal"/>
      <w:lvlText w:val="%1.%2"/>
      <w:lvlJc w:val="left"/>
      <w:pPr>
        <w:tabs>
          <w:tab w:val="num" w:pos="2200"/>
        </w:tabs>
        <w:ind w:left="2200" w:hanging="1350"/>
      </w:pPr>
      <w:rPr>
        <w:rFonts w:hint="default"/>
      </w:rPr>
    </w:lvl>
    <w:lvl w:ilvl="2">
      <w:start w:val="2"/>
      <w:numFmt w:val="decimalZero"/>
      <w:lvlText w:val="%1.%2.%3"/>
      <w:lvlJc w:val="left"/>
      <w:pPr>
        <w:tabs>
          <w:tab w:val="num" w:pos="3050"/>
        </w:tabs>
        <w:ind w:left="3050" w:hanging="1350"/>
      </w:pPr>
      <w:rPr>
        <w:rFonts w:hint="default"/>
      </w:rPr>
    </w:lvl>
    <w:lvl w:ilvl="3">
      <w:start w:val="24"/>
      <w:numFmt w:val="decimal"/>
      <w:lvlText w:val="%1.%2.%3.%4"/>
      <w:lvlJc w:val="left"/>
      <w:pPr>
        <w:tabs>
          <w:tab w:val="num" w:pos="3900"/>
        </w:tabs>
        <w:ind w:left="3900" w:hanging="1350"/>
      </w:pPr>
      <w:rPr>
        <w:rFonts w:hint="default"/>
      </w:rPr>
    </w:lvl>
    <w:lvl w:ilvl="4">
      <w:start w:val="1"/>
      <w:numFmt w:val="decimalZero"/>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60" w15:restartNumberingAfterBreak="0">
    <w:nsid w:val="47DF686A"/>
    <w:multiLevelType w:val="multilevel"/>
    <w:tmpl w:val="EC844D7C"/>
    <w:lvl w:ilvl="0">
      <w:start w:val="8109"/>
      <w:numFmt w:val="decimal"/>
      <w:lvlText w:val="%1"/>
      <w:lvlJc w:val="left"/>
      <w:pPr>
        <w:tabs>
          <w:tab w:val="num" w:pos="1350"/>
        </w:tabs>
        <w:ind w:left="1350" w:hanging="1350"/>
      </w:pPr>
      <w:rPr>
        <w:rFonts w:hint="default"/>
      </w:rPr>
    </w:lvl>
    <w:lvl w:ilvl="1">
      <w:start w:val="19"/>
      <w:numFmt w:val="decimal"/>
      <w:lvlText w:val="%1.%2"/>
      <w:lvlJc w:val="left"/>
      <w:pPr>
        <w:tabs>
          <w:tab w:val="num" w:pos="2200"/>
        </w:tabs>
        <w:ind w:left="2200" w:hanging="1350"/>
      </w:pPr>
      <w:rPr>
        <w:rFonts w:hint="default"/>
      </w:rPr>
    </w:lvl>
    <w:lvl w:ilvl="2">
      <w:start w:val="4"/>
      <w:numFmt w:val="decimalZero"/>
      <w:lvlText w:val="%1.%2.%3"/>
      <w:lvlJc w:val="left"/>
      <w:pPr>
        <w:tabs>
          <w:tab w:val="num" w:pos="3050"/>
        </w:tabs>
        <w:ind w:left="3050" w:hanging="1350"/>
      </w:pPr>
      <w:rPr>
        <w:rFonts w:hint="default"/>
      </w:rPr>
    </w:lvl>
    <w:lvl w:ilvl="3">
      <w:start w:val="20"/>
      <w:numFmt w:val="decimal"/>
      <w:lvlText w:val="%1.%2.%3.%4"/>
      <w:lvlJc w:val="left"/>
      <w:pPr>
        <w:tabs>
          <w:tab w:val="num" w:pos="3900"/>
        </w:tabs>
        <w:ind w:left="3900" w:hanging="1350"/>
      </w:pPr>
      <w:rPr>
        <w:rFonts w:hint="default"/>
      </w:rPr>
    </w:lvl>
    <w:lvl w:ilvl="4">
      <w:start w:val="1"/>
      <w:numFmt w:val="decimalZero"/>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61" w15:restartNumberingAfterBreak="0">
    <w:nsid w:val="4A167AC7"/>
    <w:multiLevelType w:val="multilevel"/>
    <w:tmpl w:val="E9E6A6C6"/>
    <w:lvl w:ilvl="0">
      <w:start w:val="4302"/>
      <w:numFmt w:val="decimal"/>
      <w:lvlText w:val="%1"/>
      <w:lvlJc w:val="left"/>
      <w:pPr>
        <w:tabs>
          <w:tab w:val="num" w:pos="1080"/>
        </w:tabs>
        <w:ind w:left="1080" w:hanging="1080"/>
      </w:pPr>
      <w:rPr>
        <w:rFonts w:hint="default"/>
        <w:sz w:val="18"/>
      </w:rPr>
    </w:lvl>
    <w:lvl w:ilvl="1">
      <w:start w:val="2"/>
      <w:numFmt w:val="decimalZero"/>
      <w:lvlText w:val="%1.%2"/>
      <w:lvlJc w:val="left"/>
      <w:pPr>
        <w:tabs>
          <w:tab w:val="num" w:pos="1533"/>
        </w:tabs>
        <w:ind w:left="1533" w:hanging="1080"/>
      </w:pPr>
      <w:rPr>
        <w:rFonts w:hint="default"/>
        <w:sz w:val="18"/>
      </w:rPr>
    </w:lvl>
    <w:lvl w:ilvl="2">
      <w:start w:val="4"/>
      <w:numFmt w:val="decimalZero"/>
      <w:lvlText w:val="%1.%2.%3"/>
      <w:lvlJc w:val="left"/>
      <w:pPr>
        <w:tabs>
          <w:tab w:val="num" w:pos="3491"/>
        </w:tabs>
        <w:ind w:left="3491" w:hanging="1080"/>
      </w:pPr>
      <w:rPr>
        <w:rFonts w:hint="default"/>
        <w:sz w:val="20"/>
        <w:szCs w:val="20"/>
      </w:rPr>
    </w:lvl>
    <w:lvl w:ilvl="3">
      <w:start w:val="1"/>
      <w:numFmt w:val="decimalZero"/>
      <w:lvlText w:val="%1.%2.%3.%4"/>
      <w:lvlJc w:val="left"/>
      <w:pPr>
        <w:tabs>
          <w:tab w:val="num" w:pos="3631"/>
        </w:tabs>
        <w:ind w:left="3631" w:hanging="1080"/>
      </w:pPr>
      <w:rPr>
        <w:rFonts w:hint="default"/>
        <w:sz w:val="18"/>
      </w:rPr>
    </w:lvl>
    <w:lvl w:ilvl="4">
      <w:start w:val="1"/>
      <w:numFmt w:val="decimal"/>
      <w:lvlText w:val="%1.%2.%3.%4.%5"/>
      <w:lvlJc w:val="left"/>
      <w:pPr>
        <w:tabs>
          <w:tab w:val="num" w:pos="2892"/>
        </w:tabs>
        <w:ind w:left="2892" w:hanging="1080"/>
      </w:pPr>
      <w:rPr>
        <w:rFonts w:hint="default"/>
        <w:sz w:val="18"/>
      </w:rPr>
    </w:lvl>
    <w:lvl w:ilvl="5">
      <w:start w:val="1"/>
      <w:numFmt w:val="decimal"/>
      <w:lvlText w:val="%1.%2.%3.%4.%5.%6"/>
      <w:lvlJc w:val="left"/>
      <w:pPr>
        <w:tabs>
          <w:tab w:val="num" w:pos="3345"/>
        </w:tabs>
        <w:ind w:left="3345" w:hanging="1080"/>
      </w:pPr>
      <w:rPr>
        <w:rFonts w:hint="default"/>
        <w:sz w:val="18"/>
      </w:rPr>
    </w:lvl>
    <w:lvl w:ilvl="6">
      <w:start w:val="1"/>
      <w:numFmt w:val="decimal"/>
      <w:lvlText w:val="%1.%2.%3.%4.%5.%6.%7"/>
      <w:lvlJc w:val="left"/>
      <w:pPr>
        <w:tabs>
          <w:tab w:val="num" w:pos="3798"/>
        </w:tabs>
        <w:ind w:left="3798" w:hanging="1080"/>
      </w:pPr>
      <w:rPr>
        <w:rFonts w:hint="default"/>
        <w:sz w:val="18"/>
      </w:rPr>
    </w:lvl>
    <w:lvl w:ilvl="7">
      <w:start w:val="1"/>
      <w:numFmt w:val="decimal"/>
      <w:lvlText w:val="%1.%2.%3.%4.%5.%6.%7.%8"/>
      <w:lvlJc w:val="left"/>
      <w:pPr>
        <w:tabs>
          <w:tab w:val="num" w:pos="4611"/>
        </w:tabs>
        <w:ind w:left="4611" w:hanging="1440"/>
      </w:pPr>
      <w:rPr>
        <w:rFonts w:hint="default"/>
        <w:sz w:val="18"/>
      </w:rPr>
    </w:lvl>
    <w:lvl w:ilvl="8">
      <w:start w:val="1"/>
      <w:numFmt w:val="decimal"/>
      <w:lvlText w:val="%1.%2.%3.%4.%5.%6.%7.%8.%9"/>
      <w:lvlJc w:val="left"/>
      <w:pPr>
        <w:tabs>
          <w:tab w:val="num" w:pos="5064"/>
        </w:tabs>
        <w:ind w:left="5064" w:hanging="1440"/>
      </w:pPr>
      <w:rPr>
        <w:rFonts w:hint="default"/>
        <w:sz w:val="18"/>
      </w:rPr>
    </w:lvl>
  </w:abstractNum>
  <w:abstractNum w:abstractNumId="62" w15:restartNumberingAfterBreak="0">
    <w:nsid w:val="4A1D1082"/>
    <w:multiLevelType w:val="hybridMultilevel"/>
    <w:tmpl w:val="16261F0A"/>
    <w:lvl w:ilvl="0" w:tplc="93083E28">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3" w15:restartNumberingAfterBreak="0">
    <w:nsid w:val="4A86383D"/>
    <w:multiLevelType w:val="hybridMultilevel"/>
    <w:tmpl w:val="7916B706"/>
    <w:lvl w:ilvl="0" w:tplc="1764DCEC">
      <w:start w:val="1"/>
      <w:numFmt w:val="lowerRoman"/>
      <w:lvlText w:val="%1)"/>
      <w:lvlJc w:val="left"/>
      <w:pPr>
        <w:tabs>
          <w:tab w:val="num" w:pos="1776"/>
        </w:tabs>
        <w:ind w:left="1776" w:hanging="360"/>
      </w:pPr>
      <w:rPr>
        <w:rFonts w:ascii="Arial Narrow" w:eastAsia="Times New Roman" w:hAnsi="Arial Narrow" w:cs="Times New Roman"/>
      </w:rPr>
    </w:lvl>
    <w:lvl w:ilvl="1" w:tplc="0C0A0019" w:tentative="1">
      <w:start w:val="1"/>
      <w:numFmt w:val="lowerLetter"/>
      <w:lvlText w:val="%2."/>
      <w:lvlJc w:val="left"/>
      <w:pPr>
        <w:tabs>
          <w:tab w:val="num" w:pos="2856"/>
        </w:tabs>
        <w:ind w:left="2856" w:hanging="360"/>
      </w:pPr>
    </w:lvl>
    <w:lvl w:ilvl="2" w:tplc="0C0A001B" w:tentative="1">
      <w:start w:val="1"/>
      <w:numFmt w:val="lowerRoman"/>
      <w:lvlText w:val="%3."/>
      <w:lvlJc w:val="right"/>
      <w:pPr>
        <w:tabs>
          <w:tab w:val="num" w:pos="3576"/>
        </w:tabs>
        <w:ind w:left="3576" w:hanging="180"/>
      </w:pPr>
    </w:lvl>
    <w:lvl w:ilvl="3" w:tplc="0C0A000F" w:tentative="1">
      <w:start w:val="1"/>
      <w:numFmt w:val="decimal"/>
      <w:lvlText w:val="%4."/>
      <w:lvlJc w:val="left"/>
      <w:pPr>
        <w:tabs>
          <w:tab w:val="num" w:pos="4296"/>
        </w:tabs>
        <w:ind w:left="4296" w:hanging="360"/>
      </w:pPr>
    </w:lvl>
    <w:lvl w:ilvl="4" w:tplc="0C0A0019" w:tentative="1">
      <w:start w:val="1"/>
      <w:numFmt w:val="lowerLetter"/>
      <w:lvlText w:val="%5."/>
      <w:lvlJc w:val="left"/>
      <w:pPr>
        <w:tabs>
          <w:tab w:val="num" w:pos="5016"/>
        </w:tabs>
        <w:ind w:left="5016" w:hanging="360"/>
      </w:pPr>
    </w:lvl>
    <w:lvl w:ilvl="5" w:tplc="0C0A001B" w:tentative="1">
      <w:start w:val="1"/>
      <w:numFmt w:val="lowerRoman"/>
      <w:lvlText w:val="%6."/>
      <w:lvlJc w:val="right"/>
      <w:pPr>
        <w:tabs>
          <w:tab w:val="num" w:pos="5736"/>
        </w:tabs>
        <w:ind w:left="5736" w:hanging="180"/>
      </w:pPr>
    </w:lvl>
    <w:lvl w:ilvl="6" w:tplc="0C0A000F" w:tentative="1">
      <w:start w:val="1"/>
      <w:numFmt w:val="decimal"/>
      <w:lvlText w:val="%7."/>
      <w:lvlJc w:val="left"/>
      <w:pPr>
        <w:tabs>
          <w:tab w:val="num" w:pos="6456"/>
        </w:tabs>
        <w:ind w:left="6456" w:hanging="360"/>
      </w:pPr>
    </w:lvl>
    <w:lvl w:ilvl="7" w:tplc="0C0A0019" w:tentative="1">
      <w:start w:val="1"/>
      <w:numFmt w:val="lowerLetter"/>
      <w:lvlText w:val="%8."/>
      <w:lvlJc w:val="left"/>
      <w:pPr>
        <w:tabs>
          <w:tab w:val="num" w:pos="7176"/>
        </w:tabs>
        <w:ind w:left="7176" w:hanging="360"/>
      </w:pPr>
    </w:lvl>
    <w:lvl w:ilvl="8" w:tplc="0C0A001B" w:tentative="1">
      <w:start w:val="1"/>
      <w:numFmt w:val="lowerRoman"/>
      <w:lvlText w:val="%9."/>
      <w:lvlJc w:val="right"/>
      <w:pPr>
        <w:tabs>
          <w:tab w:val="num" w:pos="7896"/>
        </w:tabs>
        <w:ind w:left="7896" w:hanging="180"/>
      </w:pPr>
    </w:lvl>
  </w:abstractNum>
  <w:abstractNum w:abstractNumId="64" w15:restartNumberingAfterBreak="0">
    <w:nsid w:val="4AE034AA"/>
    <w:multiLevelType w:val="multilevel"/>
    <w:tmpl w:val="2F02B964"/>
    <w:lvl w:ilvl="0">
      <w:start w:val="8105"/>
      <w:numFmt w:val="decimal"/>
      <w:lvlText w:val="%1"/>
      <w:lvlJc w:val="left"/>
      <w:pPr>
        <w:tabs>
          <w:tab w:val="num" w:pos="1350"/>
        </w:tabs>
        <w:ind w:left="1350" w:hanging="1350"/>
      </w:pPr>
      <w:rPr>
        <w:rFonts w:hint="default"/>
      </w:rPr>
    </w:lvl>
    <w:lvl w:ilvl="1">
      <w:start w:val="6"/>
      <w:numFmt w:val="decimalZero"/>
      <w:lvlText w:val="%1.%2"/>
      <w:lvlJc w:val="left"/>
      <w:pPr>
        <w:tabs>
          <w:tab w:val="num" w:pos="3901"/>
        </w:tabs>
        <w:ind w:left="3901" w:hanging="1350"/>
      </w:pPr>
      <w:rPr>
        <w:rFonts w:hint="default"/>
      </w:rPr>
    </w:lvl>
    <w:lvl w:ilvl="2">
      <w:start w:val="1"/>
      <w:numFmt w:val="decimalZero"/>
      <w:lvlText w:val="%1.%2.%3"/>
      <w:lvlJc w:val="left"/>
      <w:pPr>
        <w:tabs>
          <w:tab w:val="num" w:pos="6452"/>
        </w:tabs>
        <w:ind w:left="6452" w:hanging="1350"/>
      </w:pPr>
      <w:rPr>
        <w:rFonts w:hint="default"/>
      </w:rPr>
    </w:lvl>
    <w:lvl w:ilvl="3">
      <w:start w:val="1"/>
      <w:numFmt w:val="decimalZero"/>
      <w:lvlText w:val="%1.%2.%3.%4"/>
      <w:lvlJc w:val="left"/>
      <w:pPr>
        <w:tabs>
          <w:tab w:val="num" w:pos="9003"/>
        </w:tabs>
        <w:ind w:left="9003" w:hanging="1350"/>
      </w:pPr>
      <w:rPr>
        <w:rFonts w:hint="default"/>
      </w:rPr>
    </w:lvl>
    <w:lvl w:ilvl="4">
      <w:start w:val="1"/>
      <w:numFmt w:val="decimal"/>
      <w:lvlText w:val="%1.%2.%3.%4.%5"/>
      <w:lvlJc w:val="left"/>
      <w:pPr>
        <w:tabs>
          <w:tab w:val="num" w:pos="11554"/>
        </w:tabs>
        <w:ind w:left="11554" w:hanging="1350"/>
      </w:pPr>
      <w:rPr>
        <w:rFonts w:hint="default"/>
      </w:rPr>
    </w:lvl>
    <w:lvl w:ilvl="5">
      <w:start w:val="1"/>
      <w:numFmt w:val="decimal"/>
      <w:lvlText w:val="%1.%2.%3.%4.%5.%6"/>
      <w:lvlJc w:val="left"/>
      <w:pPr>
        <w:tabs>
          <w:tab w:val="num" w:pos="14105"/>
        </w:tabs>
        <w:ind w:left="14105" w:hanging="135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65" w15:restartNumberingAfterBreak="0">
    <w:nsid w:val="4C371278"/>
    <w:multiLevelType w:val="multilevel"/>
    <w:tmpl w:val="5ABC6614"/>
    <w:lvl w:ilvl="0">
      <w:start w:val="2901"/>
      <w:numFmt w:val="decimal"/>
      <w:lvlText w:val="%1"/>
      <w:lvlJc w:val="left"/>
      <w:pPr>
        <w:tabs>
          <w:tab w:val="num" w:pos="1350"/>
        </w:tabs>
        <w:ind w:left="1350" w:hanging="1350"/>
      </w:pPr>
      <w:rPr>
        <w:rFonts w:hint="default"/>
      </w:rPr>
    </w:lvl>
    <w:lvl w:ilvl="1">
      <w:start w:val="7"/>
      <w:numFmt w:val="decimalZero"/>
      <w:lvlText w:val="%1.%2"/>
      <w:lvlJc w:val="left"/>
      <w:pPr>
        <w:tabs>
          <w:tab w:val="num" w:pos="2625"/>
        </w:tabs>
        <w:ind w:left="2625" w:hanging="1350"/>
      </w:pPr>
      <w:rPr>
        <w:rFonts w:hint="default"/>
      </w:rPr>
    </w:lvl>
    <w:lvl w:ilvl="2">
      <w:start w:val="2"/>
      <w:numFmt w:val="decimalZero"/>
      <w:lvlText w:val="%1.%2.%3"/>
      <w:lvlJc w:val="left"/>
      <w:pPr>
        <w:tabs>
          <w:tab w:val="num" w:pos="3900"/>
        </w:tabs>
        <w:ind w:left="3900" w:hanging="1350"/>
      </w:pPr>
      <w:rPr>
        <w:rFonts w:hint="default"/>
      </w:rPr>
    </w:lvl>
    <w:lvl w:ilvl="3">
      <w:start w:val="1"/>
      <w:numFmt w:val="decimal"/>
      <w:lvlText w:val="%1.%2.%3.%4"/>
      <w:lvlJc w:val="left"/>
      <w:pPr>
        <w:tabs>
          <w:tab w:val="num" w:pos="5175"/>
        </w:tabs>
        <w:ind w:left="5175" w:hanging="1350"/>
      </w:pPr>
      <w:rPr>
        <w:rFonts w:hint="default"/>
      </w:rPr>
    </w:lvl>
    <w:lvl w:ilvl="4">
      <w:start w:val="1"/>
      <w:numFmt w:val="decimal"/>
      <w:lvlText w:val="%1.%2.%3.%4.%5"/>
      <w:lvlJc w:val="left"/>
      <w:pPr>
        <w:tabs>
          <w:tab w:val="num" w:pos="6450"/>
        </w:tabs>
        <w:ind w:left="6450" w:hanging="1350"/>
      </w:pPr>
      <w:rPr>
        <w:rFonts w:hint="default"/>
      </w:rPr>
    </w:lvl>
    <w:lvl w:ilvl="5">
      <w:start w:val="1"/>
      <w:numFmt w:val="decimal"/>
      <w:lvlText w:val="%1.%2.%3.%4.%5.%6"/>
      <w:lvlJc w:val="left"/>
      <w:pPr>
        <w:tabs>
          <w:tab w:val="num" w:pos="7725"/>
        </w:tabs>
        <w:ind w:left="7725" w:hanging="135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66" w15:restartNumberingAfterBreak="0">
    <w:nsid w:val="4C715703"/>
    <w:multiLevelType w:val="hybridMultilevel"/>
    <w:tmpl w:val="12BE59CE"/>
    <w:lvl w:ilvl="0" w:tplc="DCF2AD9E">
      <w:start w:val="1"/>
      <w:numFmt w:val="lowerLetter"/>
      <w:lvlText w:val="%1)"/>
      <w:lvlJc w:val="left"/>
      <w:pPr>
        <w:tabs>
          <w:tab w:val="num" w:pos="2312"/>
        </w:tabs>
        <w:ind w:left="2312" w:hanging="720"/>
      </w:pPr>
      <w:rPr>
        <w:rFonts w:hint="default"/>
      </w:rPr>
    </w:lvl>
    <w:lvl w:ilvl="1" w:tplc="0C0A0019">
      <w:start w:val="1"/>
      <w:numFmt w:val="lowerLetter"/>
      <w:lvlText w:val="%2."/>
      <w:lvlJc w:val="left"/>
      <w:pPr>
        <w:tabs>
          <w:tab w:val="num" w:pos="2672"/>
        </w:tabs>
        <w:ind w:left="2672" w:hanging="360"/>
      </w:pPr>
    </w:lvl>
    <w:lvl w:ilvl="2" w:tplc="0C0A001B" w:tentative="1">
      <w:start w:val="1"/>
      <w:numFmt w:val="lowerRoman"/>
      <w:lvlText w:val="%3."/>
      <w:lvlJc w:val="right"/>
      <w:pPr>
        <w:tabs>
          <w:tab w:val="num" w:pos="3392"/>
        </w:tabs>
        <w:ind w:left="3392" w:hanging="180"/>
      </w:pPr>
    </w:lvl>
    <w:lvl w:ilvl="3" w:tplc="0C0A000F" w:tentative="1">
      <w:start w:val="1"/>
      <w:numFmt w:val="decimal"/>
      <w:lvlText w:val="%4."/>
      <w:lvlJc w:val="left"/>
      <w:pPr>
        <w:tabs>
          <w:tab w:val="num" w:pos="4112"/>
        </w:tabs>
        <w:ind w:left="4112" w:hanging="360"/>
      </w:pPr>
    </w:lvl>
    <w:lvl w:ilvl="4" w:tplc="0C0A0019" w:tentative="1">
      <w:start w:val="1"/>
      <w:numFmt w:val="lowerLetter"/>
      <w:lvlText w:val="%5."/>
      <w:lvlJc w:val="left"/>
      <w:pPr>
        <w:tabs>
          <w:tab w:val="num" w:pos="4832"/>
        </w:tabs>
        <w:ind w:left="4832" w:hanging="360"/>
      </w:pPr>
    </w:lvl>
    <w:lvl w:ilvl="5" w:tplc="0C0A001B" w:tentative="1">
      <w:start w:val="1"/>
      <w:numFmt w:val="lowerRoman"/>
      <w:lvlText w:val="%6."/>
      <w:lvlJc w:val="right"/>
      <w:pPr>
        <w:tabs>
          <w:tab w:val="num" w:pos="5552"/>
        </w:tabs>
        <w:ind w:left="5552" w:hanging="180"/>
      </w:pPr>
    </w:lvl>
    <w:lvl w:ilvl="6" w:tplc="0C0A000F" w:tentative="1">
      <w:start w:val="1"/>
      <w:numFmt w:val="decimal"/>
      <w:lvlText w:val="%7."/>
      <w:lvlJc w:val="left"/>
      <w:pPr>
        <w:tabs>
          <w:tab w:val="num" w:pos="6272"/>
        </w:tabs>
        <w:ind w:left="6272" w:hanging="360"/>
      </w:pPr>
    </w:lvl>
    <w:lvl w:ilvl="7" w:tplc="0C0A0019" w:tentative="1">
      <w:start w:val="1"/>
      <w:numFmt w:val="lowerLetter"/>
      <w:lvlText w:val="%8."/>
      <w:lvlJc w:val="left"/>
      <w:pPr>
        <w:tabs>
          <w:tab w:val="num" w:pos="6992"/>
        </w:tabs>
        <w:ind w:left="6992" w:hanging="360"/>
      </w:pPr>
    </w:lvl>
    <w:lvl w:ilvl="8" w:tplc="0C0A001B" w:tentative="1">
      <w:start w:val="1"/>
      <w:numFmt w:val="lowerRoman"/>
      <w:lvlText w:val="%9."/>
      <w:lvlJc w:val="right"/>
      <w:pPr>
        <w:tabs>
          <w:tab w:val="num" w:pos="7712"/>
        </w:tabs>
        <w:ind w:left="7712" w:hanging="180"/>
      </w:pPr>
    </w:lvl>
  </w:abstractNum>
  <w:abstractNum w:abstractNumId="67" w15:restartNumberingAfterBreak="0">
    <w:nsid w:val="4F216602"/>
    <w:multiLevelType w:val="multilevel"/>
    <w:tmpl w:val="31F6FBA8"/>
    <w:lvl w:ilvl="0">
      <w:start w:val="4109"/>
      <w:numFmt w:val="decimal"/>
      <w:lvlText w:val="%1"/>
      <w:lvlJc w:val="left"/>
      <w:pPr>
        <w:tabs>
          <w:tab w:val="num" w:pos="1350"/>
        </w:tabs>
        <w:ind w:left="1350" w:hanging="1350"/>
      </w:pPr>
      <w:rPr>
        <w:rFonts w:hint="default"/>
      </w:rPr>
    </w:lvl>
    <w:lvl w:ilvl="1">
      <w:start w:val="2"/>
      <w:numFmt w:val="decimalZero"/>
      <w:lvlText w:val="%1.%2"/>
      <w:lvlJc w:val="left"/>
      <w:pPr>
        <w:tabs>
          <w:tab w:val="num" w:pos="3901"/>
        </w:tabs>
        <w:ind w:left="3901" w:hanging="1350"/>
      </w:pPr>
      <w:rPr>
        <w:rFonts w:hint="default"/>
      </w:rPr>
    </w:lvl>
    <w:lvl w:ilvl="2">
      <w:start w:val="1"/>
      <w:numFmt w:val="decimalZero"/>
      <w:lvlText w:val="%1.%2.%3"/>
      <w:lvlJc w:val="left"/>
      <w:pPr>
        <w:tabs>
          <w:tab w:val="num" w:pos="6452"/>
        </w:tabs>
        <w:ind w:left="6452" w:hanging="1350"/>
      </w:pPr>
      <w:rPr>
        <w:rFonts w:hint="default"/>
      </w:rPr>
    </w:lvl>
    <w:lvl w:ilvl="3">
      <w:start w:val="1"/>
      <w:numFmt w:val="decimal"/>
      <w:lvlText w:val="%1.%2.%3.%4"/>
      <w:lvlJc w:val="left"/>
      <w:pPr>
        <w:tabs>
          <w:tab w:val="num" w:pos="9003"/>
        </w:tabs>
        <w:ind w:left="9003" w:hanging="1350"/>
      </w:pPr>
      <w:rPr>
        <w:rFonts w:hint="default"/>
      </w:rPr>
    </w:lvl>
    <w:lvl w:ilvl="4">
      <w:start w:val="1"/>
      <w:numFmt w:val="decimal"/>
      <w:lvlText w:val="%1.%2.%3.%4.%5"/>
      <w:lvlJc w:val="left"/>
      <w:pPr>
        <w:tabs>
          <w:tab w:val="num" w:pos="11554"/>
        </w:tabs>
        <w:ind w:left="11554" w:hanging="1350"/>
      </w:pPr>
      <w:rPr>
        <w:rFonts w:hint="default"/>
      </w:rPr>
    </w:lvl>
    <w:lvl w:ilvl="5">
      <w:start w:val="1"/>
      <w:numFmt w:val="decimal"/>
      <w:lvlText w:val="%1.%2.%3.%4.%5.%6"/>
      <w:lvlJc w:val="left"/>
      <w:pPr>
        <w:tabs>
          <w:tab w:val="num" w:pos="14105"/>
        </w:tabs>
        <w:ind w:left="14105" w:hanging="135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68" w15:restartNumberingAfterBreak="0">
    <w:nsid w:val="4F2335CB"/>
    <w:multiLevelType w:val="multilevel"/>
    <w:tmpl w:val="DB6C7CC0"/>
    <w:lvl w:ilvl="0">
      <w:start w:val="8104"/>
      <w:numFmt w:val="decimal"/>
      <w:lvlText w:val="%1"/>
      <w:lvlJc w:val="left"/>
      <w:pPr>
        <w:tabs>
          <w:tab w:val="num" w:pos="1350"/>
        </w:tabs>
        <w:ind w:left="1350" w:hanging="1350"/>
      </w:pPr>
      <w:rPr>
        <w:rFonts w:hint="default"/>
      </w:rPr>
    </w:lvl>
    <w:lvl w:ilvl="1">
      <w:start w:val="5"/>
      <w:numFmt w:val="decimalZero"/>
      <w:lvlText w:val="%1.%2"/>
      <w:lvlJc w:val="left"/>
      <w:pPr>
        <w:tabs>
          <w:tab w:val="num" w:pos="3901"/>
        </w:tabs>
        <w:ind w:left="3901" w:hanging="1350"/>
      </w:pPr>
      <w:rPr>
        <w:rFonts w:hint="default"/>
      </w:rPr>
    </w:lvl>
    <w:lvl w:ilvl="2">
      <w:start w:val="1"/>
      <w:numFmt w:val="decimalZero"/>
      <w:lvlText w:val="%1.%2.%3"/>
      <w:lvlJc w:val="left"/>
      <w:pPr>
        <w:tabs>
          <w:tab w:val="num" w:pos="6452"/>
        </w:tabs>
        <w:ind w:left="6452" w:hanging="1350"/>
      </w:pPr>
      <w:rPr>
        <w:rFonts w:hint="default"/>
      </w:rPr>
    </w:lvl>
    <w:lvl w:ilvl="3">
      <w:start w:val="1"/>
      <w:numFmt w:val="decimalZero"/>
      <w:lvlText w:val="%1.%2.%3.%4"/>
      <w:lvlJc w:val="left"/>
      <w:pPr>
        <w:tabs>
          <w:tab w:val="num" w:pos="9003"/>
        </w:tabs>
        <w:ind w:left="9003" w:hanging="1350"/>
      </w:pPr>
      <w:rPr>
        <w:rFonts w:hint="default"/>
      </w:rPr>
    </w:lvl>
    <w:lvl w:ilvl="4">
      <w:start w:val="1"/>
      <w:numFmt w:val="decimal"/>
      <w:lvlText w:val="%1.%2.%3.%4.%5"/>
      <w:lvlJc w:val="left"/>
      <w:pPr>
        <w:tabs>
          <w:tab w:val="num" w:pos="11554"/>
        </w:tabs>
        <w:ind w:left="11554" w:hanging="1350"/>
      </w:pPr>
      <w:rPr>
        <w:rFonts w:hint="default"/>
      </w:rPr>
    </w:lvl>
    <w:lvl w:ilvl="5">
      <w:start w:val="1"/>
      <w:numFmt w:val="decimal"/>
      <w:lvlText w:val="%1.%2.%3.%4.%5.%6"/>
      <w:lvlJc w:val="left"/>
      <w:pPr>
        <w:tabs>
          <w:tab w:val="num" w:pos="14105"/>
        </w:tabs>
        <w:ind w:left="14105" w:hanging="135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69" w15:restartNumberingAfterBreak="0">
    <w:nsid w:val="4F4C6250"/>
    <w:multiLevelType w:val="multilevel"/>
    <w:tmpl w:val="BFCED09E"/>
    <w:lvl w:ilvl="0">
      <w:start w:val="8404"/>
      <w:numFmt w:val="decimal"/>
      <w:lvlText w:val="%1"/>
      <w:lvlJc w:val="left"/>
      <w:pPr>
        <w:tabs>
          <w:tab w:val="num" w:pos="1350"/>
        </w:tabs>
        <w:ind w:left="1350" w:hanging="1350"/>
      </w:pPr>
      <w:rPr>
        <w:rFonts w:hint="default"/>
      </w:rPr>
    </w:lvl>
    <w:lvl w:ilvl="1">
      <w:start w:val="9"/>
      <w:numFmt w:val="decimalZero"/>
      <w:lvlText w:val="%1.%2"/>
      <w:lvlJc w:val="left"/>
      <w:pPr>
        <w:tabs>
          <w:tab w:val="num" w:pos="3901"/>
        </w:tabs>
        <w:ind w:left="3901" w:hanging="1350"/>
      </w:pPr>
      <w:rPr>
        <w:rFonts w:hint="default"/>
      </w:rPr>
    </w:lvl>
    <w:lvl w:ilvl="2">
      <w:start w:val="1"/>
      <w:numFmt w:val="decimal"/>
      <w:lvlText w:val="%1.%2.%3"/>
      <w:lvlJc w:val="left"/>
      <w:pPr>
        <w:tabs>
          <w:tab w:val="num" w:pos="6452"/>
        </w:tabs>
        <w:ind w:left="6452" w:hanging="1350"/>
      </w:pPr>
      <w:rPr>
        <w:rFonts w:hint="default"/>
      </w:rPr>
    </w:lvl>
    <w:lvl w:ilvl="3">
      <w:start w:val="1"/>
      <w:numFmt w:val="decimal"/>
      <w:lvlText w:val="%1.%2.%3.%4"/>
      <w:lvlJc w:val="left"/>
      <w:pPr>
        <w:tabs>
          <w:tab w:val="num" w:pos="9003"/>
        </w:tabs>
        <w:ind w:left="9003" w:hanging="1350"/>
      </w:pPr>
      <w:rPr>
        <w:rFonts w:hint="default"/>
      </w:rPr>
    </w:lvl>
    <w:lvl w:ilvl="4">
      <w:start w:val="1"/>
      <w:numFmt w:val="decimal"/>
      <w:lvlText w:val="%1.%2.%3.%4.%5"/>
      <w:lvlJc w:val="left"/>
      <w:pPr>
        <w:tabs>
          <w:tab w:val="num" w:pos="11554"/>
        </w:tabs>
        <w:ind w:left="11554" w:hanging="1350"/>
      </w:pPr>
      <w:rPr>
        <w:rFonts w:hint="default"/>
      </w:rPr>
    </w:lvl>
    <w:lvl w:ilvl="5">
      <w:start w:val="1"/>
      <w:numFmt w:val="decimal"/>
      <w:lvlText w:val="%1.%2.%3.%4.%5.%6"/>
      <w:lvlJc w:val="left"/>
      <w:pPr>
        <w:tabs>
          <w:tab w:val="num" w:pos="14105"/>
        </w:tabs>
        <w:ind w:left="14105" w:hanging="135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70" w15:restartNumberingAfterBreak="0">
    <w:nsid w:val="4F890DB5"/>
    <w:multiLevelType w:val="hybridMultilevel"/>
    <w:tmpl w:val="7670420E"/>
    <w:lvl w:ilvl="0" w:tplc="767E384A">
      <w:start w:val="1"/>
      <w:numFmt w:val="decimal"/>
      <w:lvlText w:val="%1."/>
      <w:lvlJc w:val="left"/>
      <w:pPr>
        <w:ind w:left="927" w:hanging="360"/>
      </w:pPr>
      <w:rPr>
        <w:rFonts w:ascii="Arial Narrow" w:hAnsi="Arial Narrow" w:hint="default"/>
        <w:sz w:val="22"/>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71" w15:restartNumberingAfterBreak="0">
    <w:nsid w:val="5039647A"/>
    <w:multiLevelType w:val="hybridMultilevel"/>
    <w:tmpl w:val="17B4B64C"/>
    <w:lvl w:ilvl="0" w:tplc="15EC74B0">
      <w:numFmt w:val="bullet"/>
      <w:lvlText w:val="-"/>
      <w:lvlJc w:val="left"/>
      <w:pPr>
        <w:tabs>
          <w:tab w:val="num" w:pos="3479"/>
        </w:tabs>
        <w:ind w:left="3479" w:hanging="360"/>
      </w:pPr>
      <w:rPr>
        <w:rFonts w:ascii="Arial Narrow" w:eastAsia="Times New Roman" w:hAnsi="Arial Narrow" w:cs="Times New Roman" w:hint="default"/>
      </w:rPr>
    </w:lvl>
    <w:lvl w:ilvl="1" w:tplc="0C0A0003">
      <w:start w:val="1"/>
      <w:numFmt w:val="bullet"/>
      <w:lvlText w:val="o"/>
      <w:lvlJc w:val="left"/>
      <w:pPr>
        <w:tabs>
          <w:tab w:val="num" w:pos="4199"/>
        </w:tabs>
        <w:ind w:left="4199" w:hanging="360"/>
      </w:pPr>
      <w:rPr>
        <w:rFonts w:ascii="Courier New" w:hAnsi="Courier New" w:cs="Courier New" w:hint="default"/>
      </w:rPr>
    </w:lvl>
    <w:lvl w:ilvl="2" w:tplc="0C0A0005" w:tentative="1">
      <w:start w:val="1"/>
      <w:numFmt w:val="bullet"/>
      <w:lvlText w:val=""/>
      <w:lvlJc w:val="left"/>
      <w:pPr>
        <w:tabs>
          <w:tab w:val="num" w:pos="4919"/>
        </w:tabs>
        <w:ind w:left="4919" w:hanging="360"/>
      </w:pPr>
      <w:rPr>
        <w:rFonts w:ascii="Wingdings" w:hAnsi="Wingdings" w:hint="default"/>
      </w:rPr>
    </w:lvl>
    <w:lvl w:ilvl="3" w:tplc="0C0A0001" w:tentative="1">
      <w:start w:val="1"/>
      <w:numFmt w:val="bullet"/>
      <w:lvlText w:val=""/>
      <w:lvlJc w:val="left"/>
      <w:pPr>
        <w:tabs>
          <w:tab w:val="num" w:pos="5639"/>
        </w:tabs>
        <w:ind w:left="5639" w:hanging="360"/>
      </w:pPr>
      <w:rPr>
        <w:rFonts w:ascii="Symbol" w:hAnsi="Symbol" w:hint="default"/>
      </w:rPr>
    </w:lvl>
    <w:lvl w:ilvl="4" w:tplc="0C0A0003" w:tentative="1">
      <w:start w:val="1"/>
      <w:numFmt w:val="bullet"/>
      <w:lvlText w:val="o"/>
      <w:lvlJc w:val="left"/>
      <w:pPr>
        <w:tabs>
          <w:tab w:val="num" w:pos="6359"/>
        </w:tabs>
        <w:ind w:left="6359" w:hanging="360"/>
      </w:pPr>
      <w:rPr>
        <w:rFonts w:ascii="Courier New" w:hAnsi="Courier New" w:cs="Courier New" w:hint="default"/>
      </w:rPr>
    </w:lvl>
    <w:lvl w:ilvl="5" w:tplc="0C0A0005" w:tentative="1">
      <w:start w:val="1"/>
      <w:numFmt w:val="bullet"/>
      <w:lvlText w:val=""/>
      <w:lvlJc w:val="left"/>
      <w:pPr>
        <w:tabs>
          <w:tab w:val="num" w:pos="7079"/>
        </w:tabs>
        <w:ind w:left="7079" w:hanging="360"/>
      </w:pPr>
      <w:rPr>
        <w:rFonts w:ascii="Wingdings" w:hAnsi="Wingdings" w:hint="default"/>
      </w:rPr>
    </w:lvl>
    <w:lvl w:ilvl="6" w:tplc="0C0A0001" w:tentative="1">
      <w:start w:val="1"/>
      <w:numFmt w:val="bullet"/>
      <w:lvlText w:val=""/>
      <w:lvlJc w:val="left"/>
      <w:pPr>
        <w:tabs>
          <w:tab w:val="num" w:pos="7799"/>
        </w:tabs>
        <w:ind w:left="7799" w:hanging="360"/>
      </w:pPr>
      <w:rPr>
        <w:rFonts w:ascii="Symbol" w:hAnsi="Symbol" w:hint="default"/>
      </w:rPr>
    </w:lvl>
    <w:lvl w:ilvl="7" w:tplc="0C0A0003" w:tentative="1">
      <w:start w:val="1"/>
      <w:numFmt w:val="bullet"/>
      <w:lvlText w:val="o"/>
      <w:lvlJc w:val="left"/>
      <w:pPr>
        <w:tabs>
          <w:tab w:val="num" w:pos="8519"/>
        </w:tabs>
        <w:ind w:left="8519" w:hanging="360"/>
      </w:pPr>
      <w:rPr>
        <w:rFonts w:ascii="Courier New" w:hAnsi="Courier New" w:cs="Courier New" w:hint="default"/>
      </w:rPr>
    </w:lvl>
    <w:lvl w:ilvl="8" w:tplc="0C0A0005" w:tentative="1">
      <w:start w:val="1"/>
      <w:numFmt w:val="bullet"/>
      <w:lvlText w:val=""/>
      <w:lvlJc w:val="left"/>
      <w:pPr>
        <w:tabs>
          <w:tab w:val="num" w:pos="9239"/>
        </w:tabs>
        <w:ind w:left="9239" w:hanging="360"/>
      </w:pPr>
      <w:rPr>
        <w:rFonts w:ascii="Wingdings" w:hAnsi="Wingdings" w:hint="default"/>
      </w:rPr>
    </w:lvl>
  </w:abstractNum>
  <w:abstractNum w:abstractNumId="72" w15:restartNumberingAfterBreak="0">
    <w:nsid w:val="504B016B"/>
    <w:multiLevelType w:val="hybridMultilevel"/>
    <w:tmpl w:val="FB16484A"/>
    <w:lvl w:ilvl="0" w:tplc="A476E86C">
      <w:numFmt w:val="bullet"/>
      <w:lvlText w:val="-"/>
      <w:lvlJc w:val="left"/>
      <w:pPr>
        <w:tabs>
          <w:tab w:val="num" w:pos="2283"/>
        </w:tabs>
        <w:ind w:left="2283" w:hanging="360"/>
      </w:pPr>
      <w:rPr>
        <w:rFonts w:ascii="Times New Roman" w:eastAsia="Times New Roman" w:hAnsi="Times New Roman" w:cs="Times New Roman" w:hint="default"/>
      </w:rPr>
    </w:lvl>
    <w:lvl w:ilvl="1" w:tplc="0C0A0003" w:tentative="1">
      <w:start w:val="1"/>
      <w:numFmt w:val="bullet"/>
      <w:lvlText w:val="o"/>
      <w:lvlJc w:val="left"/>
      <w:pPr>
        <w:tabs>
          <w:tab w:val="num" w:pos="3003"/>
        </w:tabs>
        <w:ind w:left="3003" w:hanging="360"/>
      </w:pPr>
      <w:rPr>
        <w:rFonts w:ascii="Courier New" w:hAnsi="Courier New" w:hint="default"/>
      </w:rPr>
    </w:lvl>
    <w:lvl w:ilvl="2" w:tplc="0C0A0005" w:tentative="1">
      <w:start w:val="1"/>
      <w:numFmt w:val="bullet"/>
      <w:lvlText w:val=""/>
      <w:lvlJc w:val="left"/>
      <w:pPr>
        <w:tabs>
          <w:tab w:val="num" w:pos="3723"/>
        </w:tabs>
        <w:ind w:left="3723" w:hanging="360"/>
      </w:pPr>
      <w:rPr>
        <w:rFonts w:ascii="Wingdings" w:hAnsi="Wingdings" w:hint="default"/>
      </w:rPr>
    </w:lvl>
    <w:lvl w:ilvl="3" w:tplc="0C0A0001" w:tentative="1">
      <w:start w:val="1"/>
      <w:numFmt w:val="bullet"/>
      <w:lvlText w:val=""/>
      <w:lvlJc w:val="left"/>
      <w:pPr>
        <w:tabs>
          <w:tab w:val="num" w:pos="4443"/>
        </w:tabs>
        <w:ind w:left="4443" w:hanging="360"/>
      </w:pPr>
      <w:rPr>
        <w:rFonts w:ascii="Symbol" w:hAnsi="Symbol" w:hint="default"/>
      </w:rPr>
    </w:lvl>
    <w:lvl w:ilvl="4" w:tplc="0C0A0003" w:tentative="1">
      <w:start w:val="1"/>
      <w:numFmt w:val="bullet"/>
      <w:lvlText w:val="o"/>
      <w:lvlJc w:val="left"/>
      <w:pPr>
        <w:tabs>
          <w:tab w:val="num" w:pos="5163"/>
        </w:tabs>
        <w:ind w:left="5163" w:hanging="360"/>
      </w:pPr>
      <w:rPr>
        <w:rFonts w:ascii="Courier New" w:hAnsi="Courier New" w:hint="default"/>
      </w:rPr>
    </w:lvl>
    <w:lvl w:ilvl="5" w:tplc="0C0A0005" w:tentative="1">
      <w:start w:val="1"/>
      <w:numFmt w:val="bullet"/>
      <w:lvlText w:val=""/>
      <w:lvlJc w:val="left"/>
      <w:pPr>
        <w:tabs>
          <w:tab w:val="num" w:pos="5883"/>
        </w:tabs>
        <w:ind w:left="5883" w:hanging="360"/>
      </w:pPr>
      <w:rPr>
        <w:rFonts w:ascii="Wingdings" w:hAnsi="Wingdings" w:hint="default"/>
      </w:rPr>
    </w:lvl>
    <w:lvl w:ilvl="6" w:tplc="0C0A0001" w:tentative="1">
      <w:start w:val="1"/>
      <w:numFmt w:val="bullet"/>
      <w:lvlText w:val=""/>
      <w:lvlJc w:val="left"/>
      <w:pPr>
        <w:tabs>
          <w:tab w:val="num" w:pos="6603"/>
        </w:tabs>
        <w:ind w:left="6603" w:hanging="360"/>
      </w:pPr>
      <w:rPr>
        <w:rFonts w:ascii="Symbol" w:hAnsi="Symbol" w:hint="default"/>
      </w:rPr>
    </w:lvl>
    <w:lvl w:ilvl="7" w:tplc="0C0A0003" w:tentative="1">
      <w:start w:val="1"/>
      <w:numFmt w:val="bullet"/>
      <w:lvlText w:val="o"/>
      <w:lvlJc w:val="left"/>
      <w:pPr>
        <w:tabs>
          <w:tab w:val="num" w:pos="7323"/>
        </w:tabs>
        <w:ind w:left="7323" w:hanging="360"/>
      </w:pPr>
      <w:rPr>
        <w:rFonts w:ascii="Courier New" w:hAnsi="Courier New" w:hint="default"/>
      </w:rPr>
    </w:lvl>
    <w:lvl w:ilvl="8" w:tplc="0C0A0005" w:tentative="1">
      <w:start w:val="1"/>
      <w:numFmt w:val="bullet"/>
      <w:lvlText w:val=""/>
      <w:lvlJc w:val="left"/>
      <w:pPr>
        <w:tabs>
          <w:tab w:val="num" w:pos="8043"/>
        </w:tabs>
        <w:ind w:left="8043" w:hanging="360"/>
      </w:pPr>
      <w:rPr>
        <w:rFonts w:ascii="Wingdings" w:hAnsi="Wingdings" w:hint="default"/>
      </w:rPr>
    </w:lvl>
  </w:abstractNum>
  <w:abstractNum w:abstractNumId="73" w15:restartNumberingAfterBreak="0">
    <w:nsid w:val="50F33665"/>
    <w:multiLevelType w:val="hybridMultilevel"/>
    <w:tmpl w:val="1E98F224"/>
    <w:lvl w:ilvl="0" w:tplc="4A563952">
      <w:start w:val="1"/>
      <w:numFmt w:val="lowerRoman"/>
      <w:lvlText w:val="%1)"/>
      <w:lvlJc w:val="left"/>
      <w:pPr>
        <w:tabs>
          <w:tab w:val="num" w:pos="2136"/>
        </w:tabs>
        <w:ind w:left="2136" w:hanging="720"/>
      </w:pPr>
      <w:rPr>
        <w:rFonts w:hint="default"/>
      </w:rPr>
    </w:lvl>
    <w:lvl w:ilvl="1" w:tplc="EA4AAEE4">
      <w:start w:val="18"/>
      <w:numFmt w:val="decimal"/>
      <w:lvlText w:val="%2."/>
      <w:lvlJc w:val="left"/>
      <w:pPr>
        <w:tabs>
          <w:tab w:val="num" w:pos="2496"/>
        </w:tabs>
        <w:ind w:left="2496" w:hanging="360"/>
      </w:pPr>
      <w:rPr>
        <w:rFonts w:hint="default"/>
      </w:r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74" w15:restartNumberingAfterBreak="0">
    <w:nsid w:val="523E6BA4"/>
    <w:multiLevelType w:val="hybridMultilevel"/>
    <w:tmpl w:val="9C38BFCA"/>
    <w:lvl w:ilvl="0" w:tplc="0C0A0019">
      <w:start w:val="1"/>
      <w:numFmt w:val="lowerLetter"/>
      <w:lvlText w:val="%1."/>
      <w:lvlJc w:val="left"/>
      <w:pPr>
        <w:tabs>
          <w:tab w:val="num" w:pos="900"/>
        </w:tabs>
        <w:ind w:left="90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524D28E3"/>
    <w:multiLevelType w:val="multilevel"/>
    <w:tmpl w:val="89B8E42A"/>
    <w:lvl w:ilvl="0">
      <w:start w:val="2901"/>
      <w:numFmt w:val="decimal"/>
      <w:lvlText w:val="%1"/>
      <w:lvlJc w:val="left"/>
      <w:pPr>
        <w:tabs>
          <w:tab w:val="num" w:pos="915"/>
        </w:tabs>
        <w:ind w:left="915" w:hanging="915"/>
      </w:pPr>
      <w:rPr>
        <w:rFonts w:hint="default"/>
      </w:rPr>
    </w:lvl>
    <w:lvl w:ilvl="1">
      <w:start w:val="4"/>
      <w:numFmt w:val="decimalZero"/>
      <w:lvlText w:val="%1.%2"/>
      <w:lvlJc w:val="left"/>
      <w:pPr>
        <w:tabs>
          <w:tab w:val="num" w:pos="1312"/>
        </w:tabs>
        <w:ind w:left="1312" w:hanging="915"/>
      </w:pPr>
      <w:rPr>
        <w:rFonts w:hint="default"/>
      </w:rPr>
    </w:lvl>
    <w:lvl w:ilvl="2">
      <w:start w:val="3"/>
      <w:numFmt w:val="decimalZero"/>
      <w:lvlText w:val="%1.%2.%3"/>
      <w:lvlJc w:val="left"/>
      <w:pPr>
        <w:tabs>
          <w:tab w:val="num" w:pos="1709"/>
        </w:tabs>
        <w:ind w:left="1709" w:hanging="915"/>
      </w:pPr>
      <w:rPr>
        <w:rFonts w:hint="default"/>
      </w:rPr>
    </w:lvl>
    <w:lvl w:ilvl="3">
      <w:start w:val="1"/>
      <w:numFmt w:val="decimalZero"/>
      <w:lvlText w:val="%1.%2.%3.%4"/>
      <w:lvlJc w:val="left"/>
      <w:pPr>
        <w:tabs>
          <w:tab w:val="num" w:pos="2106"/>
        </w:tabs>
        <w:ind w:left="2106" w:hanging="915"/>
      </w:pPr>
      <w:rPr>
        <w:rFonts w:hint="default"/>
      </w:rPr>
    </w:lvl>
    <w:lvl w:ilvl="4">
      <w:start w:val="1"/>
      <w:numFmt w:val="decimal"/>
      <w:lvlText w:val="%1.%2.%3.%4.%5"/>
      <w:lvlJc w:val="left"/>
      <w:pPr>
        <w:tabs>
          <w:tab w:val="num" w:pos="2503"/>
        </w:tabs>
        <w:ind w:left="2503" w:hanging="915"/>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76" w15:restartNumberingAfterBreak="0">
    <w:nsid w:val="52B10A91"/>
    <w:multiLevelType w:val="multilevel"/>
    <w:tmpl w:val="157A38A8"/>
    <w:lvl w:ilvl="0">
      <w:start w:val="8109"/>
      <w:numFmt w:val="decimal"/>
      <w:lvlText w:val="%1"/>
      <w:lvlJc w:val="left"/>
      <w:pPr>
        <w:tabs>
          <w:tab w:val="num" w:pos="1350"/>
        </w:tabs>
        <w:ind w:left="1350" w:hanging="1350"/>
      </w:pPr>
      <w:rPr>
        <w:rFonts w:hint="default"/>
      </w:rPr>
    </w:lvl>
    <w:lvl w:ilvl="1">
      <w:start w:val="21"/>
      <w:numFmt w:val="decimal"/>
      <w:lvlText w:val="%1.%2"/>
      <w:lvlJc w:val="left"/>
      <w:pPr>
        <w:tabs>
          <w:tab w:val="num" w:pos="2625"/>
        </w:tabs>
        <w:ind w:left="2625" w:hanging="1350"/>
      </w:pPr>
      <w:rPr>
        <w:rFonts w:hint="default"/>
      </w:rPr>
    </w:lvl>
    <w:lvl w:ilvl="2">
      <w:start w:val="3"/>
      <w:numFmt w:val="decimalZero"/>
      <w:lvlText w:val="%1.%2.%3"/>
      <w:lvlJc w:val="left"/>
      <w:pPr>
        <w:tabs>
          <w:tab w:val="num" w:pos="3900"/>
        </w:tabs>
        <w:ind w:left="3900" w:hanging="1350"/>
      </w:pPr>
      <w:rPr>
        <w:rFonts w:hint="default"/>
      </w:rPr>
    </w:lvl>
    <w:lvl w:ilvl="3">
      <w:start w:val="1"/>
      <w:numFmt w:val="decimalZero"/>
      <w:lvlText w:val="%1.%2.%3.%4"/>
      <w:lvlJc w:val="left"/>
      <w:pPr>
        <w:tabs>
          <w:tab w:val="num" w:pos="5175"/>
        </w:tabs>
        <w:ind w:left="5175" w:hanging="1350"/>
      </w:pPr>
      <w:rPr>
        <w:rFonts w:hint="default"/>
      </w:rPr>
    </w:lvl>
    <w:lvl w:ilvl="4">
      <w:start w:val="1"/>
      <w:numFmt w:val="decimal"/>
      <w:lvlText w:val="%1.%2.%3.%4.%5"/>
      <w:lvlJc w:val="left"/>
      <w:pPr>
        <w:tabs>
          <w:tab w:val="num" w:pos="6450"/>
        </w:tabs>
        <w:ind w:left="6450" w:hanging="1350"/>
      </w:pPr>
      <w:rPr>
        <w:rFonts w:hint="default"/>
      </w:rPr>
    </w:lvl>
    <w:lvl w:ilvl="5">
      <w:start w:val="1"/>
      <w:numFmt w:val="decimal"/>
      <w:lvlText w:val="%1.%2.%3.%4.%5.%6"/>
      <w:lvlJc w:val="left"/>
      <w:pPr>
        <w:tabs>
          <w:tab w:val="num" w:pos="7725"/>
        </w:tabs>
        <w:ind w:left="7725" w:hanging="135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77" w15:restartNumberingAfterBreak="0">
    <w:nsid w:val="52E61409"/>
    <w:multiLevelType w:val="multilevel"/>
    <w:tmpl w:val="A3103ADC"/>
    <w:lvl w:ilvl="0">
      <w:start w:val="5103"/>
      <w:numFmt w:val="decimal"/>
      <w:lvlText w:val="%1"/>
      <w:lvlJc w:val="left"/>
      <w:pPr>
        <w:tabs>
          <w:tab w:val="num" w:pos="1350"/>
        </w:tabs>
        <w:ind w:left="1350" w:hanging="1350"/>
      </w:pPr>
      <w:rPr>
        <w:rFonts w:hint="default"/>
      </w:rPr>
    </w:lvl>
    <w:lvl w:ilvl="1">
      <w:start w:val="5"/>
      <w:numFmt w:val="decimalZero"/>
      <w:lvlText w:val="%1.%2"/>
      <w:lvlJc w:val="left"/>
      <w:pPr>
        <w:tabs>
          <w:tab w:val="num" w:pos="2200"/>
        </w:tabs>
        <w:ind w:left="2200" w:hanging="1350"/>
      </w:pPr>
      <w:rPr>
        <w:rFonts w:hint="default"/>
      </w:rPr>
    </w:lvl>
    <w:lvl w:ilvl="2">
      <w:start w:val="1"/>
      <w:numFmt w:val="decimalZero"/>
      <w:lvlText w:val="%1.%2.%3"/>
      <w:lvlJc w:val="left"/>
      <w:pPr>
        <w:tabs>
          <w:tab w:val="num" w:pos="3050"/>
        </w:tabs>
        <w:ind w:left="3050" w:hanging="1350"/>
      </w:pPr>
      <w:rPr>
        <w:rFonts w:hint="default"/>
      </w:rPr>
    </w:lvl>
    <w:lvl w:ilvl="3">
      <w:start w:val="3"/>
      <w:numFmt w:val="decimalZero"/>
      <w:lvlText w:val="%1.%2.%3.%4"/>
      <w:lvlJc w:val="left"/>
      <w:pPr>
        <w:tabs>
          <w:tab w:val="num" w:pos="3900"/>
        </w:tabs>
        <w:ind w:left="3900" w:hanging="1350"/>
      </w:pPr>
      <w:rPr>
        <w:rFonts w:hint="default"/>
      </w:rPr>
    </w:lvl>
    <w:lvl w:ilvl="4">
      <w:start w:val="1"/>
      <w:numFmt w:val="decimal"/>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78" w15:restartNumberingAfterBreak="0">
    <w:nsid w:val="5344204B"/>
    <w:multiLevelType w:val="multilevel"/>
    <w:tmpl w:val="4B1CD154"/>
    <w:lvl w:ilvl="0">
      <w:start w:val="1601"/>
      <w:numFmt w:val="decimal"/>
      <w:lvlText w:val="%1"/>
      <w:lvlJc w:val="left"/>
      <w:pPr>
        <w:tabs>
          <w:tab w:val="num" w:pos="1350"/>
        </w:tabs>
        <w:ind w:left="1350" w:hanging="1350"/>
      </w:pPr>
      <w:rPr>
        <w:rFonts w:hint="default"/>
      </w:rPr>
    </w:lvl>
    <w:lvl w:ilvl="1">
      <w:start w:val="2"/>
      <w:numFmt w:val="decimalZero"/>
      <w:lvlText w:val="%1.%2"/>
      <w:lvlJc w:val="left"/>
      <w:pPr>
        <w:tabs>
          <w:tab w:val="num" w:pos="3901"/>
        </w:tabs>
        <w:ind w:left="3901" w:hanging="1350"/>
      </w:pPr>
      <w:rPr>
        <w:rFonts w:hint="default"/>
      </w:rPr>
    </w:lvl>
    <w:lvl w:ilvl="2">
      <w:start w:val="1"/>
      <w:numFmt w:val="decimalZero"/>
      <w:lvlText w:val="%1.%2.%3"/>
      <w:lvlJc w:val="left"/>
      <w:pPr>
        <w:tabs>
          <w:tab w:val="num" w:pos="6452"/>
        </w:tabs>
        <w:ind w:left="6452" w:hanging="1350"/>
      </w:pPr>
      <w:rPr>
        <w:rFonts w:hint="default"/>
      </w:rPr>
    </w:lvl>
    <w:lvl w:ilvl="3">
      <w:start w:val="1"/>
      <w:numFmt w:val="decimalZero"/>
      <w:lvlText w:val="%1.%2.%3.%4"/>
      <w:lvlJc w:val="left"/>
      <w:pPr>
        <w:tabs>
          <w:tab w:val="num" w:pos="9003"/>
        </w:tabs>
        <w:ind w:left="9003" w:hanging="1350"/>
      </w:pPr>
      <w:rPr>
        <w:rFonts w:hint="default"/>
      </w:rPr>
    </w:lvl>
    <w:lvl w:ilvl="4">
      <w:start w:val="1"/>
      <w:numFmt w:val="decimal"/>
      <w:lvlText w:val="%1.%2.%3.%4.%5"/>
      <w:lvlJc w:val="left"/>
      <w:pPr>
        <w:tabs>
          <w:tab w:val="num" w:pos="11554"/>
        </w:tabs>
        <w:ind w:left="11554" w:hanging="1350"/>
      </w:pPr>
      <w:rPr>
        <w:rFonts w:hint="default"/>
      </w:rPr>
    </w:lvl>
    <w:lvl w:ilvl="5">
      <w:start w:val="1"/>
      <w:numFmt w:val="decimal"/>
      <w:lvlText w:val="%1.%2.%3.%4.%5.%6"/>
      <w:lvlJc w:val="left"/>
      <w:pPr>
        <w:tabs>
          <w:tab w:val="num" w:pos="14105"/>
        </w:tabs>
        <w:ind w:left="14105" w:hanging="135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79" w15:restartNumberingAfterBreak="0">
    <w:nsid w:val="55235B24"/>
    <w:multiLevelType w:val="multilevel"/>
    <w:tmpl w:val="81EA6CBE"/>
    <w:lvl w:ilvl="0">
      <w:start w:val="5108"/>
      <w:numFmt w:val="decimal"/>
      <w:lvlText w:val="%1"/>
      <w:lvlJc w:val="left"/>
      <w:pPr>
        <w:tabs>
          <w:tab w:val="num" w:pos="1350"/>
        </w:tabs>
        <w:ind w:left="1350" w:hanging="1350"/>
      </w:pPr>
      <w:rPr>
        <w:rFonts w:hint="default"/>
      </w:rPr>
    </w:lvl>
    <w:lvl w:ilvl="1">
      <w:start w:val="4"/>
      <w:numFmt w:val="decimalZero"/>
      <w:lvlText w:val="%1.%2"/>
      <w:lvlJc w:val="left"/>
      <w:pPr>
        <w:tabs>
          <w:tab w:val="num" w:pos="3901"/>
        </w:tabs>
        <w:ind w:left="3901" w:hanging="1350"/>
      </w:pPr>
      <w:rPr>
        <w:rFonts w:hint="default"/>
      </w:rPr>
    </w:lvl>
    <w:lvl w:ilvl="2">
      <w:start w:val="1"/>
      <w:numFmt w:val="decimalZero"/>
      <w:lvlText w:val="%1.%2.%3"/>
      <w:lvlJc w:val="left"/>
      <w:pPr>
        <w:tabs>
          <w:tab w:val="num" w:pos="6452"/>
        </w:tabs>
        <w:ind w:left="6452" w:hanging="1350"/>
      </w:pPr>
      <w:rPr>
        <w:rFonts w:hint="default"/>
      </w:rPr>
    </w:lvl>
    <w:lvl w:ilvl="3">
      <w:start w:val="1"/>
      <w:numFmt w:val="decimalZero"/>
      <w:lvlText w:val="%1.%2.%3.%4"/>
      <w:lvlJc w:val="left"/>
      <w:pPr>
        <w:tabs>
          <w:tab w:val="num" w:pos="9003"/>
        </w:tabs>
        <w:ind w:left="9003" w:hanging="1350"/>
      </w:pPr>
      <w:rPr>
        <w:rFonts w:hint="default"/>
      </w:rPr>
    </w:lvl>
    <w:lvl w:ilvl="4">
      <w:start w:val="1"/>
      <w:numFmt w:val="decimal"/>
      <w:lvlText w:val="%1.%2.%3.%4.%5"/>
      <w:lvlJc w:val="left"/>
      <w:pPr>
        <w:tabs>
          <w:tab w:val="num" w:pos="11554"/>
        </w:tabs>
        <w:ind w:left="11554" w:hanging="1350"/>
      </w:pPr>
      <w:rPr>
        <w:rFonts w:hint="default"/>
      </w:rPr>
    </w:lvl>
    <w:lvl w:ilvl="5">
      <w:start w:val="1"/>
      <w:numFmt w:val="decimal"/>
      <w:lvlText w:val="%1.%2.%3.%4.%5.%6"/>
      <w:lvlJc w:val="left"/>
      <w:pPr>
        <w:tabs>
          <w:tab w:val="num" w:pos="14105"/>
        </w:tabs>
        <w:ind w:left="14105" w:hanging="135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80" w15:restartNumberingAfterBreak="0">
    <w:nsid w:val="57786B62"/>
    <w:multiLevelType w:val="hybridMultilevel"/>
    <w:tmpl w:val="38EAD156"/>
    <w:lvl w:ilvl="0" w:tplc="77D0E0A8">
      <w:start w:val="4609"/>
      <w:numFmt w:val="bullet"/>
      <w:lvlText w:val="-"/>
      <w:lvlJc w:val="left"/>
      <w:pPr>
        <w:ind w:left="3196" w:hanging="360"/>
      </w:pPr>
      <w:rPr>
        <w:rFonts w:ascii="Arial Narrow" w:eastAsia="Times New Roman" w:hAnsi="Arial Narrow" w:cs="Times New Roman" w:hint="default"/>
        <w:i w:val="0"/>
        <w:sz w:val="20"/>
      </w:rPr>
    </w:lvl>
    <w:lvl w:ilvl="1" w:tplc="0C0A0003" w:tentative="1">
      <w:start w:val="1"/>
      <w:numFmt w:val="bullet"/>
      <w:lvlText w:val="o"/>
      <w:lvlJc w:val="left"/>
      <w:pPr>
        <w:ind w:left="3916" w:hanging="360"/>
      </w:pPr>
      <w:rPr>
        <w:rFonts w:ascii="Courier New" w:hAnsi="Courier New" w:cs="Courier New" w:hint="default"/>
      </w:rPr>
    </w:lvl>
    <w:lvl w:ilvl="2" w:tplc="0C0A0005" w:tentative="1">
      <w:start w:val="1"/>
      <w:numFmt w:val="bullet"/>
      <w:lvlText w:val=""/>
      <w:lvlJc w:val="left"/>
      <w:pPr>
        <w:ind w:left="4636" w:hanging="360"/>
      </w:pPr>
      <w:rPr>
        <w:rFonts w:ascii="Wingdings" w:hAnsi="Wingdings" w:hint="default"/>
      </w:rPr>
    </w:lvl>
    <w:lvl w:ilvl="3" w:tplc="0C0A0001" w:tentative="1">
      <w:start w:val="1"/>
      <w:numFmt w:val="bullet"/>
      <w:lvlText w:val=""/>
      <w:lvlJc w:val="left"/>
      <w:pPr>
        <w:ind w:left="5356" w:hanging="360"/>
      </w:pPr>
      <w:rPr>
        <w:rFonts w:ascii="Symbol" w:hAnsi="Symbol" w:hint="default"/>
      </w:rPr>
    </w:lvl>
    <w:lvl w:ilvl="4" w:tplc="0C0A0003" w:tentative="1">
      <w:start w:val="1"/>
      <w:numFmt w:val="bullet"/>
      <w:lvlText w:val="o"/>
      <w:lvlJc w:val="left"/>
      <w:pPr>
        <w:ind w:left="6076" w:hanging="360"/>
      </w:pPr>
      <w:rPr>
        <w:rFonts w:ascii="Courier New" w:hAnsi="Courier New" w:cs="Courier New" w:hint="default"/>
      </w:rPr>
    </w:lvl>
    <w:lvl w:ilvl="5" w:tplc="0C0A0005" w:tentative="1">
      <w:start w:val="1"/>
      <w:numFmt w:val="bullet"/>
      <w:lvlText w:val=""/>
      <w:lvlJc w:val="left"/>
      <w:pPr>
        <w:ind w:left="6796" w:hanging="360"/>
      </w:pPr>
      <w:rPr>
        <w:rFonts w:ascii="Wingdings" w:hAnsi="Wingdings" w:hint="default"/>
      </w:rPr>
    </w:lvl>
    <w:lvl w:ilvl="6" w:tplc="0C0A0001" w:tentative="1">
      <w:start w:val="1"/>
      <w:numFmt w:val="bullet"/>
      <w:lvlText w:val=""/>
      <w:lvlJc w:val="left"/>
      <w:pPr>
        <w:ind w:left="7516" w:hanging="360"/>
      </w:pPr>
      <w:rPr>
        <w:rFonts w:ascii="Symbol" w:hAnsi="Symbol" w:hint="default"/>
      </w:rPr>
    </w:lvl>
    <w:lvl w:ilvl="7" w:tplc="0C0A0003" w:tentative="1">
      <w:start w:val="1"/>
      <w:numFmt w:val="bullet"/>
      <w:lvlText w:val="o"/>
      <w:lvlJc w:val="left"/>
      <w:pPr>
        <w:ind w:left="8236" w:hanging="360"/>
      </w:pPr>
      <w:rPr>
        <w:rFonts w:ascii="Courier New" w:hAnsi="Courier New" w:cs="Courier New" w:hint="default"/>
      </w:rPr>
    </w:lvl>
    <w:lvl w:ilvl="8" w:tplc="0C0A0005" w:tentative="1">
      <w:start w:val="1"/>
      <w:numFmt w:val="bullet"/>
      <w:lvlText w:val=""/>
      <w:lvlJc w:val="left"/>
      <w:pPr>
        <w:ind w:left="8956" w:hanging="360"/>
      </w:pPr>
      <w:rPr>
        <w:rFonts w:ascii="Wingdings" w:hAnsi="Wingdings" w:hint="default"/>
      </w:rPr>
    </w:lvl>
  </w:abstractNum>
  <w:abstractNum w:abstractNumId="81" w15:restartNumberingAfterBreak="0">
    <w:nsid w:val="58284981"/>
    <w:multiLevelType w:val="hybridMultilevel"/>
    <w:tmpl w:val="650AC4FA"/>
    <w:lvl w:ilvl="0" w:tplc="E2206F2C">
      <w:start w:val="8105"/>
      <w:numFmt w:val="bullet"/>
      <w:lvlText w:val="-"/>
      <w:lvlJc w:val="left"/>
      <w:pPr>
        <w:tabs>
          <w:tab w:val="num" w:pos="2967"/>
        </w:tabs>
        <w:ind w:left="2967" w:hanging="420"/>
      </w:pPr>
      <w:rPr>
        <w:rFonts w:ascii="Times New Roman" w:eastAsia="Times New Roman" w:hAnsi="Times New Roman" w:cs="Times New Roman" w:hint="default"/>
      </w:rPr>
    </w:lvl>
    <w:lvl w:ilvl="1" w:tplc="0C0A0003" w:tentative="1">
      <w:start w:val="1"/>
      <w:numFmt w:val="bullet"/>
      <w:lvlText w:val="o"/>
      <w:lvlJc w:val="left"/>
      <w:pPr>
        <w:tabs>
          <w:tab w:val="num" w:pos="3627"/>
        </w:tabs>
        <w:ind w:left="3627" w:hanging="360"/>
      </w:pPr>
      <w:rPr>
        <w:rFonts w:ascii="Courier New" w:hAnsi="Courier New" w:hint="default"/>
      </w:rPr>
    </w:lvl>
    <w:lvl w:ilvl="2" w:tplc="0C0A0005" w:tentative="1">
      <w:start w:val="1"/>
      <w:numFmt w:val="bullet"/>
      <w:lvlText w:val=""/>
      <w:lvlJc w:val="left"/>
      <w:pPr>
        <w:tabs>
          <w:tab w:val="num" w:pos="4347"/>
        </w:tabs>
        <w:ind w:left="4347" w:hanging="360"/>
      </w:pPr>
      <w:rPr>
        <w:rFonts w:ascii="Wingdings" w:hAnsi="Wingdings" w:hint="default"/>
      </w:rPr>
    </w:lvl>
    <w:lvl w:ilvl="3" w:tplc="0C0A0001" w:tentative="1">
      <w:start w:val="1"/>
      <w:numFmt w:val="bullet"/>
      <w:lvlText w:val=""/>
      <w:lvlJc w:val="left"/>
      <w:pPr>
        <w:tabs>
          <w:tab w:val="num" w:pos="5067"/>
        </w:tabs>
        <w:ind w:left="5067" w:hanging="360"/>
      </w:pPr>
      <w:rPr>
        <w:rFonts w:ascii="Symbol" w:hAnsi="Symbol" w:hint="default"/>
      </w:rPr>
    </w:lvl>
    <w:lvl w:ilvl="4" w:tplc="0C0A0003" w:tentative="1">
      <w:start w:val="1"/>
      <w:numFmt w:val="bullet"/>
      <w:lvlText w:val="o"/>
      <w:lvlJc w:val="left"/>
      <w:pPr>
        <w:tabs>
          <w:tab w:val="num" w:pos="5787"/>
        </w:tabs>
        <w:ind w:left="5787" w:hanging="360"/>
      </w:pPr>
      <w:rPr>
        <w:rFonts w:ascii="Courier New" w:hAnsi="Courier New" w:hint="default"/>
      </w:rPr>
    </w:lvl>
    <w:lvl w:ilvl="5" w:tplc="0C0A0005" w:tentative="1">
      <w:start w:val="1"/>
      <w:numFmt w:val="bullet"/>
      <w:lvlText w:val=""/>
      <w:lvlJc w:val="left"/>
      <w:pPr>
        <w:tabs>
          <w:tab w:val="num" w:pos="6507"/>
        </w:tabs>
        <w:ind w:left="6507" w:hanging="360"/>
      </w:pPr>
      <w:rPr>
        <w:rFonts w:ascii="Wingdings" w:hAnsi="Wingdings" w:hint="default"/>
      </w:rPr>
    </w:lvl>
    <w:lvl w:ilvl="6" w:tplc="0C0A0001" w:tentative="1">
      <w:start w:val="1"/>
      <w:numFmt w:val="bullet"/>
      <w:lvlText w:val=""/>
      <w:lvlJc w:val="left"/>
      <w:pPr>
        <w:tabs>
          <w:tab w:val="num" w:pos="7227"/>
        </w:tabs>
        <w:ind w:left="7227" w:hanging="360"/>
      </w:pPr>
      <w:rPr>
        <w:rFonts w:ascii="Symbol" w:hAnsi="Symbol" w:hint="default"/>
      </w:rPr>
    </w:lvl>
    <w:lvl w:ilvl="7" w:tplc="0C0A0003" w:tentative="1">
      <w:start w:val="1"/>
      <w:numFmt w:val="bullet"/>
      <w:lvlText w:val="o"/>
      <w:lvlJc w:val="left"/>
      <w:pPr>
        <w:tabs>
          <w:tab w:val="num" w:pos="7947"/>
        </w:tabs>
        <w:ind w:left="7947" w:hanging="360"/>
      </w:pPr>
      <w:rPr>
        <w:rFonts w:ascii="Courier New" w:hAnsi="Courier New" w:hint="default"/>
      </w:rPr>
    </w:lvl>
    <w:lvl w:ilvl="8" w:tplc="0C0A0005" w:tentative="1">
      <w:start w:val="1"/>
      <w:numFmt w:val="bullet"/>
      <w:lvlText w:val=""/>
      <w:lvlJc w:val="left"/>
      <w:pPr>
        <w:tabs>
          <w:tab w:val="num" w:pos="8667"/>
        </w:tabs>
        <w:ind w:left="8667" w:hanging="360"/>
      </w:pPr>
      <w:rPr>
        <w:rFonts w:ascii="Wingdings" w:hAnsi="Wingdings" w:hint="default"/>
      </w:rPr>
    </w:lvl>
  </w:abstractNum>
  <w:abstractNum w:abstractNumId="82" w15:restartNumberingAfterBreak="0">
    <w:nsid w:val="58AE61F2"/>
    <w:multiLevelType w:val="multilevel"/>
    <w:tmpl w:val="B6489DD6"/>
    <w:lvl w:ilvl="0">
      <w:start w:val="1602"/>
      <w:numFmt w:val="decimal"/>
      <w:lvlText w:val="%1"/>
      <w:lvlJc w:val="left"/>
      <w:pPr>
        <w:tabs>
          <w:tab w:val="num" w:pos="1350"/>
        </w:tabs>
        <w:ind w:left="1350" w:hanging="1350"/>
      </w:pPr>
      <w:rPr>
        <w:rFonts w:hint="default"/>
      </w:rPr>
    </w:lvl>
    <w:lvl w:ilvl="1">
      <w:start w:val="6"/>
      <w:numFmt w:val="decimalZero"/>
      <w:lvlText w:val="%1.%2"/>
      <w:lvlJc w:val="left"/>
      <w:pPr>
        <w:tabs>
          <w:tab w:val="num" w:pos="2625"/>
        </w:tabs>
        <w:ind w:left="2625" w:hanging="1350"/>
      </w:pPr>
      <w:rPr>
        <w:rFonts w:hint="default"/>
      </w:rPr>
    </w:lvl>
    <w:lvl w:ilvl="2">
      <w:start w:val="1"/>
      <w:numFmt w:val="decimalZero"/>
      <w:lvlText w:val="%1.%2.%3"/>
      <w:lvlJc w:val="left"/>
      <w:pPr>
        <w:tabs>
          <w:tab w:val="num" w:pos="3900"/>
        </w:tabs>
        <w:ind w:left="3900" w:hanging="1350"/>
      </w:pPr>
      <w:rPr>
        <w:rFonts w:hint="default"/>
      </w:rPr>
    </w:lvl>
    <w:lvl w:ilvl="3">
      <w:start w:val="1"/>
      <w:numFmt w:val="decimalZero"/>
      <w:lvlText w:val="%1.%2.%3.%4"/>
      <w:lvlJc w:val="left"/>
      <w:pPr>
        <w:tabs>
          <w:tab w:val="num" w:pos="5175"/>
        </w:tabs>
        <w:ind w:left="5175" w:hanging="1350"/>
      </w:pPr>
      <w:rPr>
        <w:rFonts w:hint="default"/>
      </w:rPr>
    </w:lvl>
    <w:lvl w:ilvl="4">
      <w:start w:val="1"/>
      <w:numFmt w:val="decimal"/>
      <w:lvlText w:val="%1.%2.%3.%4.%5"/>
      <w:lvlJc w:val="left"/>
      <w:pPr>
        <w:tabs>
          <w:tab w:val="num" w:pos="6450"/>
        </w:tabs>
        <w:ind w:left="6450" w:hanging="1350"/>
      </w:pPr>
      <w:rPr>
        <w:rFonts w:hint="default"/>
      </w:rPr>
    </w:lvl>
    <w:lvl w:ilvl="5">
      <w:start w:val="1"/>
      <w:numFmt w:val="decimal"/>
      <w:lvlText w:val="%1.%2.%3.%4.%5.%6"/>
      <w:lvlJc w:val="left"/>
      <w:pPr>
        <w:tabs>
          <w:tab w:val="num" w:pos="7725"/>
        </w:tabs>
        <w:ind w:left="7725" w:hanging="135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83" w15:restartNumberingAfterBreak="0">
    <w:nsid w:val="58B90055"/>
    <w:multiLevelType w:val="multilevel"/>
    <w:tmpl w:val="D61470C2"/>
    <w:lvl w:ilvl="0">
      <w:start w:val="8109"/>
      <w:numFmt w:val="decimal"/>
      <w:lvlText w:val="%1"/>
      <w:lvlJc w:val="left"/>
      <w:pPr>
        <w:tabs>
          <w:tab w:val="num" w:pos="1350"/>
        </w:tabs>
        <w:ind w:left="1350" w:hanging="1350"/>
      </w:pPr>
      <w:rPr>
        <w:rFonts w:hint="default"/>
      </w:rPr>
    </w:lvl>
    <w:lvl w:ilvl="1">
      <w:start w:val="22"/>
      <w:numFmt w:val="decimal"/>
      <w:lvlText w:val="%1.%2"/>
      <w:lvlJc w:val="left"/>
      <w:pPr>
        <w:tabs>
          <w:tab w:val="num" w:pos="2625"/>
        </w:tabs>
        <w:ind w:left="2625" w:hanging="1350"/>
      </w:pPr>
      <w:rPr>
        <w:rFonts w:hint="default"/>
      </w:rPr>
    </w:lvl>
    <w:lvl w:ilvl="2">
      <w:start w:val="1"/>
      <w:numFmt w:val="decimalZero"/>
      <w:lvlText w:val="%1.%2.%3"/>
      <w:lvlJc w:val="left"/>
      <w:pPr>
        <w:tabs>
          <w:tab w:val="num" w:pos="3900"/>
        </w:tabs>
        <w:ind w:left="3900" w:hanging="1350"/>
      </w:pPr>
      <w:rPr>
        <w:rFonts w:hint="default"/>
      </w:rPr>
    </w:lvl>
    <w:lvl w:ilvl="3">
      <w:start w:val="1"/>
      <w:numFmt w:val="decimalZero"/>
      <w:lvlText w:val="%1.%2.%3.%4"/>
      <w:lvlJc w:val="left"/>
      <w:pPr>
        <w:tabs>
          <w:tab w:val="num" w:pos="5175"/>
        </w:tabs>
        <w:ind w:left="5175" w:hanging="1350"/>
      </w:pPr>
      <w:rPr>
        <w:rFonts w:hint="default"/>
      </w:rPr>
    </w:lvl>
    <w:lvl w:ilvl="4">
      <w:start w:val="1"/>
      <w:numFmt w:val="decimal"/>
      <w:lvlText w:val="%1.%2.%3.%4.%5"/>
      <w:lvlJc w:val="left"/>
      <w:pPr>
        <w:tabs>
          <w:tab w:val="num" w:pos="6450"/>
        </w:tabs>
        <w:ind w:left="6450" w:hanging="1350"/>
      </w:pPr>
      <w:rPr>
        <w:rFonts w:hint="default"/>
      </w:rPr>
    </w:lvl>
    <w:lvl w:ilvl="5">
      <w:start w:val="1"/>
      <w:numFmt w:val="decimal"/>
      <w:lvlText w:val="%1.%2.%3.%4.%5.%6"/>
      <w:lvlJc w:val="left"/>
      <w:pPr>
        <w:tabs>
          <w:tab w:val="num" w:pos="7725"/>
        </w:tabs>
        <w:ind w:left="7725" w:hanging="135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84" w15:restartNumberingAfterBreak="0">
    <w:nsid w:val="5C236B79"/>
    <w:multiLevelType w:val="hybridMultilevel"/>
    <w:tmpl w:val="7CA08BC0"/>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5" w15:restartNumberingAfterBreak="0">
    <w:nsid w:val="5CB55180"/>
    <w:multiLevelType w:val="multilevel"/>
    <w:tmpl w:val="D1566E3A"/>
    <w:lvl w:ilvl="0">
      <w:start w:val="5109"/>
      <w:numFmt w:val="decimal"/>
      <w:lvlText w:val="%1"/>
      <w:lvlJc w:val="left"/>
      <w:pPr>
        <w:tabs>
          <w:tab w:val="num" w:pos="1350"/>
        </w:tabs>
        <w:ind w:left="1350" w:hanging="1350"/>
      </w:pPr>
      <w:rPr>
        <w:rFonts w:hint="default"/>
      </w:rPr>
    </w:lvl>
    <w:lvl w:ilvl="1">
      <w:start w:val="14"/>
      <w:numFmt w:val="decimal"/>
      <w:lvlText w:val="%1.%2"/>
      <w:lvlJc w:val="left"/>
      <w:pPr>
        <w:tabs>
          <w:tab w:val="num" w:pos="2200"/>
        </w:tabs>
        <w:ind w:left="2200" w:hanging="1350"/>
      </w:pPr>
      <w:rPr>
        <w:rFonts w:hint="default"/>
      </w:rPr>
    </w:lvl>
    <w:lvl w:ilvl="2">
      <w:start w:val="1"/>
      <w:numFmt w:val="decimalZero"/>
      <w:lvlText w:val="%1.%2.%3"/>
      <w:lvlJc w:val="left"/>
      <w:pPr>
        <w:tabs>
          <w:tab w:val="num" w:pos="3050"/>
        </w:tabs>
        <w:ind w:left="3050" w:hanging="1350"/>
      </w:pPr>
      <w:rPr>
        <w:rFonts w:hint="default"/>
      </w:rPr>
    </w:lvl>
    <w:lvl w:ilvl="3">
      <w:start w:val="3"/>
      <w:numFmt w:val="decimalZero"/>
      <w:lvlText w:val="%1.%2.%3.%4"/>
      <w:lvlJc w:val="left"/>
      <w:pPr>
        <w:tabs>
          <w:tab w:val="num" w:pos="3900"/>
        </w:tabs>
        <w:ind w:left="3900" w:hanging="1350"/>
      </w:pPr>
      <w:rPr>
        <w:rFonts w:hint="default"/>
      </w:rPr>
    </w:lvl>
    <w:lvl w:ilvl="4">
      <w:start w:val="1"/>
      <w:numFmt w:val="decimal"/>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86" w15:restartNumberingAfterBreak="0">
    <w:nsid w:val="5CF148AD"/>
    <w:multiLevelType w:val="multilevel"/>
    <w:tmpl w:val="C142B218"/>
    <w:lvl w:ilvl="0">
      <w:start w:val="5105"/>
      <w:numFmt w:val="decimal"/>
      <w:lvlText w:val="%1"/>
      <w:lvlJc w:val="left"/>
      <w:pPr>
        <w:tabs>
          <w:tab w:val="num" w:pos="1350"/>
        </w:tabs>
        <w:ind w:left="1350" w:hanging="1350"/>
      </w:pPr>
      <w:rPr>
        <w:rFonts w:hint="default"/>
      </w:rPr>
    </w:lvl>
    <w:lvl w:ilvl="1">
      <w:start w:val="7"/>
      <w:numFmt w:val="decimalZero"/>
      <w:lvlText w:val="%1.%2"/>
      <w:lvlJc w:val="left"/>
      <w:pPr>
        <w:tabs>
          <w:tab w:val="num" w:pos="2625"/>
        </w:tabs>
        <w:ind w:left="2625" w:hanging="1350"/>
      </w:pPr>
      <w:rPr>
        <w:rFonts w:hint="default"/>
      </w:rPr>
    </w:lvl>
    <w:lvl w:ilvl="2">
      <w:start w:val="3"/>
      <w:numFmt w:val="decimalZero"/>
      <w:lvlText w:val="%1.%2.%3"/>
      <w:lvlJc w:val="left"/>
      <w:pPr>
        <w:tabs>
          <w:tab w:val="num" w:pos="3900"/>
        </w:tabs>
        <w:ind w:left="3900" w:hanging="1350"/>
      </w:pPr>
      <w:rPr>
        <w:rFonts w:hint="default"/>
      </w:rPr>
    </w:lvl>
    <w:lvl w:ilvl="3">
      <w:start w:val="1"/>
      <w:numFmt w:val="decimalZero"/>
      <w:lvlText w:val="%1.%2.%3.%4"/>
      <w:lvlJc w:val="left"/>
      <w:pPr>
        <w:tabs>
          <w:tab w:val="num" w:pos="5175"/>
        </w:tabs>
        <w:ind w:left="5175" w:hanging="1350"/>
      </w:pPr>
      <w:rPr>
        <w:rFonts w:hint="default"/>
      </w:rPr>
    </w:lvl>
    <w:lvl w:ilvl="4">
      <w:start w:val="1"/>
      <w:numFmt w:val="decimal"/>
      <w:lvlText w:val="%1.%2.%3.%4.%5"/>
      <w:lvlJc w:val="left"/>
      <w:pPr>
        <w:tabs>
          <w:tab w:val="num" w:pos="6450"/>
        </w:tabs>
        <w:ind w:left="6450" w:hanging="1350"/>
      </w:pPr>
      <w:rPr>
        <w:rFonts w:hint="default"/>
      </w:rPr>
    </w:lvl>
    <w:lvl w:ilvl="5">
      <w:start w:val="1"/>
      <w:numFmt w:val="decimal"/>
      <w:lvlText w:val="%1.%2.%3.%4.%5.%6"/>
      <w:lvlJc w:val="left"/>
      <w:pPr>
        <w:tabs>
          <w:tab w:val="num" w:pos="7725"/>
        </w:tabs>
        <w:ind w:left="7725" w:hanging="135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87" w15:restartNumberingAfterBreak="0">
    <w:nsid w:val="5DDE531C"/>
    <w:multiLevelType w:val="hybridMultilevel"/>
    <w:tmpl w:val="DBA02B24"/>
    <w:lvl w:ilvl="0" w:tplc="0C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5E720D95"/>
    <w:multiLevelType w:val="hybridMultilevel"/>
    <w:tmpl w:val="5F2C7658"/>
    <w:lvl w:ilvl="0" w:tplc="C64A955C">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9" w15:restartNumberingAfterBreak="0">
    <w:nsid w:val="5EB33CF4"/>
    <w:multiLevelType w:val="multilevel"/>
    <w:tmpl w:val="C3F67086"/>
    <w:lvl w:ilvl="0">
      <w:start w:val="2101"/>
      <w:numFmt w:val="decimal"/>
      <w:lvlText w:val="%1"/>
      <w:lvlJc w:val="left"/>
      <w:pPr>
        <w:tabs>
          <w:tab w:val="num" w:pos="360"/>
        </w:tabs>
        <w:ind w:left="360" w:hanging="360"/>
      </w:pPr>
      <w:rPr>
        <w:rFonts w:hint="default"/>
      </w:rPr>
    </w:lvl>
    <w:lvl w:ilvl="1">
      <w:start w:val="1"/>
      <w:numFmt w:val="decimalZero"/>
      <w:lvlText w:val="%1.%2"/>
      <w:lvlJc w:val="left"/>
      <w:pPr>
        <w:tabs>
          <w:tab w:val="num" w:pos="1635"/>
        </w:tabs>
        <w:ind w:left="1635" w:hanging="360"/>
      </w:pPr>
      <w:rPr>
        <w:rFonts w:hint="default"/>
      </w:rPr>
    </w:lvl>
    <w:lvl w:ilvl="2">
      <w:start w:val="1"/>
      <w:numFmt w:val="decimalZero"/>
      <w:pStyle w:val="Norm-Sub-Ctas1"/>
      <w:lvlText w:val="%1.%2.%3"/>
      <w:lvlJc w:val="left"/>
      <w:pPr>
        <w:tabs>
          <w:tab w:val="num" w:pos="3270"/>
        </w:tabs>
        <w:ind w:left="3270" w:hanging="720"/>
      </w:pPr>
      <w:rPr>
        <w:rFonts w:hint="default"/>
      </w:rPr>
    </w:lvl>
    <w:lvl w:ilvl="3">
      <w:start w:val="1"/>
      <w:numFmt w:val="decimal"/>
      <w:lvlText w:val="%1.%2.%3.%4"/>
      <w:lvlJc w:val="left"/>
      <w:pPr>
        <w:tabs>
          <w:tab w:val="num" w:pos="4545"/>
        </w:tabs>
        <w:ind w:left="4545" w:hanging="72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455"/>
        </w:tabs>
        <w:ind w:left="7455" w:hanging="108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90" w15:restartNumberingAfterBreak="0">
    <w:nsid w:val="5EE95979"/>
    <w:multiLevelType w:val="multilevel"/>
    <w:tmpl w:val="77489570"/>
    <w:lvl w:ilvl="0">
      <w:start w:val="3801"/>
      <w:numFmt w:val="decimal"/>
      <w:lvlText w:val="%1"/>
      <w:lvlJc w:val="left"/>
      <w:pPr>
        <w:tabs>
          <w:tab w:val="num" w:pos="360"/>
        </w:tabs>
        <w:ind w:left="360" w:hanging="360"/>
      </w:pPr>
      <w:rPr>
        <w:rFonts w:hint="default"/>
      </w:rPr>
    </w:lvl>
    <w:lvl w:ilvl="1">
      <w:start w:val="5"/>
      <w:numFmt w:val="decimalZero"/>
      <w:lvlText w:val="%1.%2"/>
      <w:lvlJc w:val="left"/>
      <w:pPr>
        <w:tabs>
          <w:tab w:val="num" w:pos="2912"/>
        </w:tabs>
        <w:ind w:left="2912" w:hanging="360"/>
      </w:pPr>
      <w:rPr>
        <w:rFonts w:hint="default"/>
      </w:rPr>
    </w:lvl>
    <w:lvl w:ilvl="2">
      <w:start w:val="1"/>
      <w:numFmt w:val="decimalZero"/>
      <w:lvlText w:val="%1.%2.%3"/>
      <w:lvlJc w:val="left"/>
      <w:pPr>
        <w:tabs>
          <w:tab w:val="num" w:pos="5824"/>
        </w:tabs>
        <w:ind w:left="5824" w:hanging="720"/>
      </w:pPr>
      <w:rPr>
        <w:rFonts w:hint="default"/>
      </w:rPr>
    </w:lvl>
    <w:lvl w:ilvl="3">
      <w:start w:val="1"/>
      <w:numFmt w:val="decimal"/>
      <w:lvlText w:val="%1.%2.%3.%4"/>
      <w:lvlJc w:val="left"/>
      <w:pPr>
        <w:tabs>
          <w:tab w:val="num" w:pos="8376"/>
        </w:tabs>
        <w:ind w:left="8376" w:hanging="720"/>
      </w:pPr>
      <w:rPr>
        <w:rFonts w:hint="default"/>
      </w:rPr>
    </w:lvl>
    <w:lvl w:ilvl="4">
      <w:start w:val="1"/>
      <w:numFmt w:val="decimal"/>
      <w:lvlText w:val="%1.%2.%3.%4.%5"/>
      <w:lvlJc w:val="left"/>
      <w:pPr>
        <w:tabs>
          <w:tab w:val="num" w:pos="11288"/>
        </w:tabs>
        <w:ind w:left="11288" w:hanging="1080"/>
      </w:pPr>
      <w:rPr>
        <w:rFonts w:hint="default"/>
      </w:rPr>
    </w:lvl>
    <w:lvl w:ilvl="5">
      <w:start w:val="1"/>
      <w:numFmt w:val="decimal"/>
      <w:lvlText w:val="%1.%2.%3.%4.%5.%6"/>
      <w:lvlJc w:val="left"/>
      <w:pPr>
        <w:tabs>
          <w:tab w:val="num" w:pos="13840"/>
        </w:tabs>
        <w:ind w:left="13840" w:hanging="1080"/>
      </w:pPr>
      <w:rPr>
        <w:rFonts w:hint="default"/>
      </w:rPr>
    </w:lvl>
    <w:lvl w:ilvl="6">
      <w:start w:val="1"/>
      <w:numFmt w:val="decimal"/>
      <w:lvlText w:val="%1.%2.%3.%4.%5.%6.%7"/>
      <w:lvlJc w:val="left"/>
      <w:pPr>
        <w:tabs>
          <w:tab w:val="num" w:pos="16752"/>
        </w:tabs>
        <w:ind w:left="16752" w:hanging="1440"/>
      </w:pPr>
      <w:rPr>
        <w:rFonts w:hint="default"/>
      </w:rPr>
    </w:lvl>
    <w:lvl w:ilvl="7">
      <w:start w:val="1"/>
      <w:numFmt w:val="decimal"/>
      <w:lvlText w:val="%1.%2.%3.%4.%5.%6.%7.%8"/>
      <w:lvlJc w:val="left"/>
      <w:pPr>
        <w:tabs>
          <w:tab w:val="num" w:pos="19304"/>
        </w:tabs>
        <w:ind w:left="19304" w:hanging="1440"/>
      </w:pPr>
      <w:rPr>
        <w:rFonts w:hint="default"/>
      </w:rPr>
    </w:lvl>
    <w:lvl w:ilvl="8">
      <w:start w:val="1"/>
      <w:numFmt w:val="decimal"/>
      <w:lvlText w:val="%1.%2.%3.%4.%5.%6.%7.%8.%9"/>
      <w:lvlJc w:val="left"/>
      <w:pPr>
        <w:tabs>
          <w:tab w:val="num" w:pos="22216"/>
        </w:tabs>
        <w:ind w:left="22216" w:hanging="1800"/>
      </w:pPr>
      <w:rPr>
        <w:rFonts w:hint="default"/>
      </w:rPr>
    </w:lvl>
  </w:abstractNum>
  <w:abstractNum w:abstractNumId="91" w15:restartNumberingAfterBreak="0">
    <w:nsid w:val="607240B6"/>
    <w:multiLevelType w:val="hybridMultilevel"/>
    <w:tmpl w:val="88F6AA8A"/>
    <w:lvl w:ilvl="0" w:tplc="7DD0104C">
      <w:start w:val="1"/>
      <w:numFmt w:val="lowerRoman"/>
      <w:lvlText w:val="%1)"/>
      <w:lvlJc w:val="left"/>
      <w:pPr>
        <w:tabs>
          <w:tab w:val="num" w:pos="2136"/>
        </w:tabs>
        <w:ind w:left="2136" w:hanging="72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92" w15:restartNumberingAfterBreak="0">
    <w:nsid w:val="60AC6E3C"/>
    <w:multiLevelType w:val="multilevel"/>
    <w:tmpl w:val="8E6C2C40"/>
    <w:lvl w:ilvl="0">
      <w:start w:val="4305"/>
      <w:numFmt w:val="decimal"/>
      <w:lvlText w:val="%1"/>
      <w:lvlJc w:val="left"/>
      <w:pPr>
        <w:tabs>
          <w:tab w:val="num" w:pos="1080"/>
        </w:tabs>
        <w:ind w:left="1080" w:hanging="1080"/>
      </w:pPr>
      <w:rPr>
        <w:rFonts w:hint="default"/>
      </w:rPr>
    </w:lvl>
    <w:lvl w:ilvl="1">
      <w:start w:val="3"/>
      <w:numFmt w:val="decimalZero"/>
      <w:lvlText w:val="%1.%2"/>
      <w:lvlJc w:val="left"/>
      <w:pPr>
        <w:tabs>
          <w:tab w:val="num" w:pos="1533"/>
        </w:tabs>
        <w:ind w:left="1533" w:hanging="1080"/>
      </w:pPr>
      <w:rPr>
        <w:rFonts w:hint="default"/>
      </w:rPr>
    </w:lvl>
    <w:lvl w:ilvl="2">
      <w:start w:val="9"/>
      <w:numFmt w:val="decimalZero"/>
      <w:lvlText w:val="%1.%2.%3"/>
      <w:lvlJc w:val="left"/>
      <w:pPr>
        <w:tabs>
          <w:tab w:val="num" w:pos="1986"/>
        </w:tabs>
        <w:ind w:left="1986" w:hanging="1080"/>
      </w:pPr>
      <w:rPr>
        <w:rFonts w:hint="default"/>
      </w:rPr>
    </w:lvl>
    <w:lvl w:ilvl="3">
      <w:start w:val="1"/>
      <w:numFmt w:val="decimalZero"/>
      <w:lvlText w:val="%1.%2.%3.%4"/>
      <w:lvlJc w:val="left"/>
      <w:pPr>
        <w:tabs>
          <w:tab w:val="num" w:pos="2439"/>
        </w:tabs>
        <w:ind w:left="2439" w:hanging="1080"/>
      </w:pPr>
      <w:rPr>
        <w:rFonts w:hint="default"/>
      </w:rPr>
    </w:lvl>
    <w:lvl w:ilvl="4">
      <w:start w:val="1"/>
      <w:numFmt w:val="decimal"/>
      <w:lvlText w:val="%1.%2.%3.%4.%5"/>
      <w:lvlJc w:val="left"/>
      <w:pPr>
        <w:tabs>
          <w:tab w:val="num" w:pos="2892"/>
        </w:tabs>
        <w:ind w:left="2892" w:hanging="1080"/>
      </w:pPr>
      <w:rPr>
        <w:rFonts w:hint="default"/>
      </w:rPr>
    </w:lvl>
    <w:lvl w:ilvl="5">
      <w:start w:val="1"/>
      <w:numFmt w:val="decimal"/>
      <w:lvlText w:val="%1.%2.%3.%4.%5.%6"/>
      <w:lvlJc w:val="left"/>
      <w:pPr>
        <w:tabs>
          <w:tab w:val="num" w:pos="3345"/>
        </w:tabs>
        <w:ind w:left="3345" w:hanging="1080"/>
      </w:pPr>
      <w:rPr>
        <w:rFonts w:hint="default"/>
      </w:rPr>
    </w:lvl>
    <w:lvl w:ilvl="6">
      <w:start w:val="1"/>
      <w:numFmt w:val="decimal"/>
      <w:lvlText w:val="%1.%2.%3.%4.%5.%6.%7"/>
      <w:lvlJc w:val="left"/>
      <w:pPr>
        <w:tabs>
          <w:tab w:val="num" w:pos="3798"/>
        </w:tabs>
        <w:ind w:left="3798" w:hanging="1080"/>
      </w:pPr>
      <w:rPr>
        <w:rFonts w:hint="default"/>
      </w:rPr>
    </w:lvl>
    <w:lvl w:ilvl="7">
      <w:start w:val="1"/>
      <w:numFmt w:val="decimal"/>
      <w:lvlText w:val="%1.%2.%3.%4.%5.%6.%7.%8"/>
      <w:lvlJc w:val="left"/>
      <w:pPr>
        <w:tabs>
          <w:tab w:val="num" w:pos="4611"/>
        </w:tabs>
        <w:ind w:left="4611" w:hanging="1440"/>
      </w:pPr>
      <w:rPr>
        <w:rFonts w:hint="default"/>
      </w:rPr>
    </w:lvl>
    <w:lvl w:ilvl="8">
      <w:start w:val="1"/>
      <w:numFmt w:val="decimal"/>
      <w:lvlText w:val="%1.%2.%3.%4.%5.%6.%7.%8.%9"/>
      <w:lvlJc w:val="left"/>
      <w:pPr>
        <w:tabs>
          <w:tab w:val="num" w:pos="5064"/>
        </w:tabs>
        <w:ind w:left="5064" w:hanging="1440"/>
      </w:pPr>
      <w:rPr>
        <w:rFonts w:hint="default"/>
      </w:rPr>
    </w:lvl>
  </w:abstractNum>
  <w:abstractNum w:abstractNumId="93" w15:restartNumberingAfterBreak="0">
    <w:nsid w:val="6162360D"/>
    <w:multiLevelType w:val="hybridMultilevel"/>
    <w:tmpl w:val="DE027E94"/>
    <w:lvl w:ilvl="0" w:tplc="8BB63F4C">
      <w:start w:val="1"/>
      <w:numFmt w:val="lowerLetter"/>
      <w:lvlText w:val="%1)"/>
      <w:lvlJc w:val="left"/>
      <w:pPr>
        <w:tabs>
          <w:tab w:val="num" w:pos="1440"/>
        </w:tabs>
        <w:ind w:left="1440" w:hanging="360"/>
      </w:pPr>
      <w:rPr>
        <w:rFonts w:hint="default"/>
        <w:b/>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94" w15:restartNumberingAfterBreak="0">
    <w:nsid w:val="64322A75"/>
    <w:multiLevelType w:val="multilevel"/>
    <w:tmpl w:val="F96AFA46"/>
    <w:lvl w:ilvl="0">
      <w:start w:val="3301"/>
      <w:numFmt w:val="decimal"/>
      <w:lvlText w:val="%1"/>
      <w:lvlJc w:val="left"/>
      <w:pPr>
        <w:tabs>
          <w:tab w:val="num" w:pos="1425"/>
        </w:tabs>
        <w:ind w:left="1425" w:hanging="1425"/>
      </w:pPr>
      <w:rPr>
        <w:rFonts w:hint="default"/>
      </w:rPr>
    </w:lvl>
    <w:lvl w:ilvl="1">
      <w:start w:val="6"/>
      <w:numFmt w:val="decimalZero"/>
      <w:lvlText w:val="%1.%2"/>
      <w:lvlJc w:val="left"/>
      <w:pPr>
        <w:tabs>
          <w:tab w:val="num" w:pos="3977"/>
        </w:tabs>
        <w:ind w:left="3977" w:hanging="1425"/>
      </w:pPr>
      <w:rPr>
        <w:rFonts w:hint="default"/>
      </w:rPr>
    </w:lvl>
    <w:lvl w:ilvl="2">
      <w:start w:val="1"/>
      <w:numFmt w:val="decimalZero"/>
      <w:lvlText w:val="%1.%2.%3"/>
      <w:lvlJc w:val="left"/>
      <w:pPr>
        <w:tabs>
          <w:tab w:val="num" w:pos="6529"/>
        </w:tabs>
        <w:ind w:left="6529" w:hanging="1425"/>
      </w:pPr>
      <w:rPr>
        <w:rFonts w:hint="default"/>
      </w:rPr>
    </w:lvl>
    <w:lvl w:ilvl="3">
      <w:start w:val="1"/>
      <w:numFmt w:val="decimal"/>
      <w:lvlText w:val="%1.%2.%3.%4"/>
      <w:lvlJc w:val="left"/>
      <w:pPr>
        <w:tabs>
          <w:tab w:val="num" w:pos="9081"/>
        </w:tabs>
        <w:ind w:left="9081" w:hanging="1425"/>
      </w:pPr>
      <w:rPr>
        <w:rFonts w:hint="default"/>
      </w:rPr>
    </w:lvl>
    <w:lvl w:ilvl="4">
      <w:start w:val="1"/>
      <w:numFmt w:val="decimalZero"/>
      <w:lvlText w:val="%1.%2.%3.%4.%5"/>
      <w:lvlJc w:val="left"/>
      <w:pPr>
        <w:tabs>
          <w:tab w:val="num" w:pos="11633"/>
        </w:tabs>
        <w:ind w:left="11633" w:hanging="1425"/>
      </w:pPr>
      <w:rPr>
        <w:rFonts w:hint="default"/>
      </w:rPr>
    </w:lvl>
    <w:lvl w:ilvl="5">
      <w:start w:val="1"/>
      <w:numFmt w:val="decimal"/>
      <w:lvlText w:val="%1.%2.%3.%4.%5.%6"/>
      <w:lvlJc w:val="left"/>
      <w:pPr>
        <w:tabs>
          <w:tab w:val="num" w:pos="14185"/>
        </w:tabs>
        <w:ind w:left="14185" w:hanging="1425"/>
      </w:pPr>
      <w:rPr>
        <w:rFonts w:hint="default"/>
      </w:rPr>
    </w:lvl>
    <w:lvl w:ilvl="6">
      <w:start w:val="1"/>
      <w:numFmt w:val="decimalZero"/>
      <w:lvlText w:val="%1.%2.%3.%4.%5.%6.%7"/>
      <w:lvlJc w:val="left"/>
      <w:pPr>
        <w:tabs>
          <w:tab w:val="num" w:pos="16752"/>
        </w:tabs>
        <w:ind w:left="16752" w:hanging="1440"/>
      </w:pPr>
      <w:rPr>
        <w:rFonts w:hint="default"/>
      </w:rPr>
    </w:lvl>
    <w:lvl w:ilvl="7">
      <w:start w:val="1"/>
      <w:numFmt w:val="decimal"/>
      <w:lvlText w:val="%1.%2.%3.%4.%5.%6.%7.%8"/>
      <w:lvlJc w:val="left"/>
      <w:pPr>
        <w:tabs>
          <w:tab w:val="num" w:pos="19304"/>
        </w:tabs>
        <w:ind w:left="19304" w:hanging="1440"/>
      </w:pPr>
      <w:rPr>
        <w:rFonts w:hint="default"/>
      </w:rPr>
    </w:lvl>
    <w:lvl w:ilvl="8">
      <w:start w:val="1"/>
      <w:numFmt w:val="decimalZero"/>
      <w:lvlText w:val="%1.%2.%3.%4.%5.%6.%7.%8.%9"/>
      <w:lvlJc w:val="left"/>
      <w:pPr>
        <w:tabs>
          <w:tab w:val="num" w:pos="22216"/>
        </w:tabs>
        <w:ind w:left="22216" w:hanging="1800"/>
      </w:pPr>
      <w:rPr>
        <w:rFonts w:hint="default"/>
      </w:rPr>
    </w:lvl>
  </w:abstractNum>
  <w:abstractNum w:abstractNumId="95" w15:restartNumberingAfterBreak="0">
    <w:nsid w:val="6624306D"/>
    <w:multiLevelType w:val="multilevel"/>
    <w:tmpl w:val="E3026296"/>
    <w:lvl w:ilvl="0">
      <w:start w:val="8404"/>
      <w:numFmt w:val="decimal"/>
      <w:lvlText w:val="%1"/>
      <w:lvlJc w:val="left"/>
      <w:pPr>
        <w:tabs>
          <w:tab w:val="num" w:pos="1350"/>
        </w:tabs>
        <w:ind w:left="1350" w:hanging="1350"/>
      </w:pPr>
      <w:rPr>
        <w:rFonts w:hint="default"/>
      </w:rPr>
    </w:lvl>
    <w:lvl w:ilvl="1">
      <w:start w:val="2"/>
      <w:numFmt w:val="decimalZero"/>
      <w:lvlText w:val="%1.%2"/>
      <w:lvlJc w:val="left"/>
      <w:pPr>
        <w:tabs>
          <w:tab w:val="num" w:pos="2625"/>
        </w:tabs>
        <w:ind w:left="2625" w:hanging="1350"/>
      </w:pPr>
      <w:rPr>
        <w:rFonts w:hint="default"/>
      </w:rPr>
    </w:lvl>
    <w:lvl w:ilvl="2">
      <w:start w:val="10"/>
      <w:numFmt w:val="decimal"/>
      <w:lvlText w:val="%1.%2.%3"/>
      <w:lvlJc w:val="left"/>
      <w:pPr>
        <w:tabs>
          <w:tab w:val="num" w:pos="3900"/>
        </w:tabs>
        <w:ind w:left="3900" w:hanging="1350"/>
      </w:pPr>
      <w:rPr>
        <w:rFonts w:hint="default"/>
      </w:rPr>
    </w:lvl>
    <w:lvl w:ilvl="3">
      <w:start w:val="1"/>
      <w:numFmt w:val="decimalZero"/>
      <w:lvlText w:val="%1.%2.%3.%4"/>
      <w:lvlJc w:val="left"/>
      <w:pPr>
        <w:tabs>
          <w:tab w:val="num" w:pos="5175"/>
        </w:tabs>
        <w:ind w:left="5175" w:hanging="1350"/>
      </w:pPr>
      <w:rPr>
        <w:rFonts w:hint="default"/>
      </w:rPr>
    </w:lvl>
    <w:lvl w:ilvl="4">
      <w:start w:val="1"/>
      <w:numFmt w:val="decimal"/>
      <w:lvlText w:val="%1.%2.%3.%4.%5"/>
      <w:lvlJc w:val="left"/>
      <w:pPr>
        <w:tabs>
          <w:tab w:val="num" w:pos="6450"/>
        </w:tabs>
        <w:ind w:left="6450" w:hanging="1350"/>
      </w:pPr>
      <w:rPr>
        <w:rFonts w:hint="default"/>
      </w:rPr>
    </w:lvl>
    <w:lvl w:ilvl="5">
      <w:start w:val="1"/>
      <w:numFmt w:val="decimal"/>
      <w:lvlText w:val="%1.%2.%3.%4.%5.%6"/>
      <w:lvlJc w:val="left"/>
      <w:pPr>
        <w:tabs>
          <w:tab w:val="num" w:pos="7725"/>
        </w:tabs>
        <w:ind w:left="7725" w:hanging="135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96" w15:restartNumberingAfterBreak="0">
    <w:nsid w:val="66BD27A3"/>
    <w:multiLevelType w:val="hybridMultilevel"/>
    <w:tmpl w:val="CB4819D6"/>
    <w:lvl w:ilvl="0" w:tplc="99861D06">
      <w:start w:val="66"/>
      <w:numFmt w:val="bullet"/>
      <w:lvlText w:val="-"/>
      <w:lvlJc w:val="left"/>
      <w:pPr>
        <w:tabs>
          <w:tab w:val="num" w:pos="2967"/>
        </w:tabs>
        <w:ind w:left="2967" w:hanging="420"/>
      </w:pPr>
      <w:rPr>
        <w:rFonts w:ascii="Times New Roman" w:eastAsia="Times New Roman" w:hAnsi="Times New Roman" w:cs="Times New Roman" w:hint="default"/>
      </w:rPr>
    </w:lvl>
    <w:lvl w:ilvl="1" w:tplc="0C0A0003" w:tentative="1">
      <w:start w:val="1"/>
      <w:numFmt w:val="bullet"/>
      <w:lvlText w:val="o"/>
      <w:lvlJc w:val="left"/>
      <w:pPr>
        <w:tabs>
          <w:tab w:val="num" w:pos="3627"/>
        </w:tabs>
        <w:ind w:left="3627" w:hanging="360"/>
      </w:pPr>
      <w:rPr>
        <w:rFonts w:ascii="Courier New" w:hAnsi="Courier New" w:hint="default"/>
      </w:rPr>
    </w:lvl>
    <w:lvl w:ilvl="2" w:tplc="0C0A0005" w:tentative="1">
      <w:start w:val="1"/>
      <w:numFmt w:val="bullet"/>
      <w:lvlText w:val=""/>
      <w:lvlJc w:val="left"/>
      <w:pPr>
        <w:tabs>
          <w:tab w:val="num" w:pos="4347"/>
        </w:tabs>
        <w:ind w:left="4347" w:hanging="360"/>
      </w:pPr>
      <w:rPr>
        <w:rFonts w:ascii="Wingdings" w:hAnsi="Wingdings" w:hint="default"/>
      </w:rPr>
    </w:lvl>
    <w:lvl w:ilvl="3" w:tplc="0C0A0001" w:tentative="1">
      <w:start w:val="1"/>
      <w:numFmt w:val="bullet"/>
      <w:lvlText w:val=""/>
      <w:lvlJc w:val="left"/>
      <w:pPr>
        <w:tabs>
          <w:tab w:val="num" w:pos="5067"/>
        </w:tabs>
        <w:ind w:left="5067" w:hanging="360"/>
      </w:pPr>
      <w:rPr>
        <w:rFonts w:ascii="Symbol" w:hAnsi="Symbol" w:hint="default"/>
      </w:rPr>
    </w:lvl>
    <w:lvl w:ilvl="4" w:tplc="0C0A0003" w:tentative="1">
      <w:start w:val="1"/>
      <w:numFmt w:val="bullet"/>
      <w:lvlText w:val="o"/>
      <w:lvlJc w:val="left"/>
      <w:pPr>
        <w:tabs>
          <w:tab w:val="num" w:pos="5787"/>
        </w:tabs>
        <w:ind w:left="5787" w:hanging="360"/>
      </w:pPr>
      <w:rPr>
        <w:rFonts w:ascii="Courier New" w:hAnsi="Courier New" w:hint="default"/>
      </w:rPr>
    </w:lvl>
    <w:lvl w:ilvl="5" w:tplc="0C0A0005" w:tentative="1">
      <w:start w:val="1"/>
      <w:numFmt w:val="bullet"/>
      <w:lvlText w:val=""/>
      <w:lvlJc w:val="left"/>
      <w:pPr>
        <w:tabs>
          <w:tab w:val="num" w:pos="6507"/>
        </w:tabs>
        <w:ind w:left="6507" w:hanging="360"/>
      </w:pPr>
      <w:rPr>
        <w:rFonts w:ascii="Wingdings" w:hAnsi="Wingdings" w:hint="default"/>
      </w:rPr>
    </w:lvl>
    <w:lvl w:ilvl="6" w:tplc="0C0A0001" w:tentative="1">
      <w:start w:val="1"/>
      <w:numFmt w:val="bullet"/>
      <w:lvlText w:val=""/>
      <w:lvlJc w:val="left"/>
      <w:pPr>
        <w:tabs>
          <w:tab w:val="num" w:pos="7227"/>
        </w:tabs>
        <w:ind w:left="7227" w:hanging="360"/>
      </w:pPr>
      <w:rPr>
        <w:rFonts w:ascii="Symbol" w:hAnsi="Symbol" w:hint="default"/>
      </w:rPr>
    </w:lvl>
    <w:lvl w:ilvl="7" w:tplc="0C0A0003" w:tentative="1">
      <w:start w:val="1"/>
      <w:numFmt w:val="bullet"/>
      <w:lvlText w:val="o"/>
      <w:lvlJc w:val="left"/>
      <w:pPr>
        <w:tabs>
          <w:tab w:val="num" w:pos="7947"/>
        </w:tabs>
        <w:ind w:left="7947" w:hanging="360"/>
      </w:pPr>
      <w:rPr>
        <w:rFonts w:ascii="Courier New" w:hAnsi="Courier New" w:hint="default"/>
      </w:rPr>
    </w:lvl>
    <w:lvl w:ilvl="8" w:tplc="0C0A0005" w:tentative="1">
      <w:start w:val="1"/>
      <w:numFmt w:val="bullet"/>
      <w:lvlText w:val=""/>
      <w:lvlJc w:val="left"/>
      <w:pPr>
        <w:tabs>
          <w:tab w:val="num" w:pos="8667"/>
        </w:tabs>
        <w:ind w:left="8667" w:hanging="360"/>
      </w:pPr>
      <w:rPr>
        <w:rFonts w:ascii="Wingdings" w:hAnsi="Wingdings" w:hint="default"/>
      </w:rPr>
    </w:lvl>
  </w:abstractNum>
  <w:abstractNum w:abstractNumId="97" w15:restartNumberingAfterBreak="0">
    <w:nsid w:val="68B3604C"/>
    <w:multiLevelType w:val="multilevel"/>
    <w:tmpl w:val="3DDC9D20"/>
    <w:lvl w:ilvl="0">
      <w:start w:val="2702"/>
      <w:numFmt w:val="decimal"/>
      <w:lvlText w:val="%1"/>
      <w:lvlJc w:val="left"/>
      <w:pPr>
        <w:tabs>
          <w:tab w:val="num" w:pos="990"/>
        </w:tabs>
        <w:ind w:left="990" w:hanging="990"/>
      </w:pPr>
      <w:rPr>
        <w:rFonts w:hint="default"/>
      </w:rPr>
    </w:lvl>
    <w:lvl w:ilvl="1">
      <w:start w:val="5"/>
      <w:numFmt w:val="decimalZero"/>
      <w:lvlText w:val="%1.%2"/>
      <w:lvlJc w:val="left"/>
      <w:pPr>
        <w:tabs>
          <w:tab w:val="num" w:pos="2266"/>
        </w:tabs>
        <w:ind w:left="2266" w:hanging="990"/>
      </w:pPr>
      <w:rPr>
        <w:rFonts w:hint="default"/>
      </w:rPr>
    </w:lvl>
    <w:lvl w:ilvl="2">
      <w:start w:val="3"/>
      <w:numFmt w:val="decimalZero"/>
      <w:lvlText w:val="%1.%2.%3"/>
      <w:lvlJc w:val="left"/>
      <w:pPr>
        <w:tabs>
          <w:tab w:val="num" w:pos="3542"/>
        </w:tabs>
        <w:ind w:left="3542" w:hanging="990"/>
      </w:pPr>
      <w:rPr>
        <w:rFonts w:hint="default"/>
      </w:rPr>
    </w:lvl>
    <w:lvl w:ilvl="3">
      <w:start w:val="1"/>
      <w:numFmt w:val="decimal"/>
      <w:lvlText w:val="%1.%2.%3.%4"/>
      <w:lvlJc w:val="left"/>
      <w:pPr>
        <w:tabs>
          <w:tab w:val="num" w:pos="4818"/>
        </w:tabs>
        <w:ind w:left="4818" w:hanging="990"/>
      </w:pPr>
      <w:rPr>
        <w:rFonts w:hint="default"/>
      </w:rPr>
    </w:lvl>
    <w:lvl w:ilvl="4">
      <w:start w:val="1"/>
      <w:numFmt w:val="decimal"/>
      <w:lvlText w:val="%1.%2.%3.%4.%5"/>
      <w:lvlJc w:val="left"/>
      <w:pPr>
        <w:tabs>
          <w:tab w:val="num" w:pos="6184"/>
        </w:tabs>
        <w:ind w:left="6184" w:hanging="1080"/>
      </w:pPr>
      <w:rPr>
        <w:rFonts w:hint="default"/>
      </w:rPr>
    </w:lvl>
    <w:lvl w:ilvl="5">
      <w:start w:val="1"/>
      <w:numFmt w:val="decimal"/>
      <w:lvlText w:val="%1.%2.%3.%4.%5.%6"/>
      <w:lvlJc w:val="left"/>
      <w:pPr>
        <w:tabs>
          <w:tab w:val="num" w:pos="7460"/>
        </w:tabs>
        <w:ind w:left="7460" w:hanging="1080"/>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98" w15:restartNumberingAfterBreak="0">
    <w:nsid w:val="68DF06D9"/>
    <w:multiLevelType w:val="multilevel"/>
    <w:tmpl w:val="DDDAB6DA"/>
    <w:lvl w:ilvl="0">
      <w:start w:val="2901"/>
      <w:numFmt w:val="decimal"/>
      <w:lvlText w:val="%1"/>
      <w:lvlJc w:val="left"/>
      <w:pPr>
        <w:tabs>
          <w:tab w:val="num" w:pos="1365"/>
        </w:tabs>
        <w:ind w:left="1365" w:hanging="1365"/>
      </w:pPr>
      <w:rPr>
        <w:rFonts w:hint="default"/>
      </w:rPr>
    </w:lvl>
    <w:lvl w:ilvl="1">
      <w:start w:val="4"/>
      <w:numFmt w:val="decimalZero"/>
      <w:lvlText w:val="%1.%2"/>
      <w:lvlJc w:val="left"/>
      <w:pPr>
        <w:tabs>
          <w:tab w:val="num" w:pos="1762"/>
        </w:tabs>
        <w:ind w:left="1762" w:hanging="1365"/>
      </w:pPr>
      <w:rPr>
        <w:rFonts w:hint="default"/>
      </w:rPr>
    </w:lvl>
    <w:lvl w:ilvl="2">
      <w:start w:val="4"/>
      <w:numFmt w:val="decimalZero"/>
      <w:lvlText w:val="%1.%2.%3"/>
      <w:lvlJc w:val="left"/>
      <w:pPr>
        <w:tabs>
          <w:tab w:val="num" w:pos="2159"/>
        </w:tabs>
        <w:ind w:left="2159" w:hanging="1365"/>
      </w:pPr>
      <w:rPr>
        <w:rFonts w:hint="default"/>
      </w:rPr>
    </w:lvl>
    <w:lvl w:ilvl="3">
      <w:start w:val="2"/>
      <w:numFmt w:val="decimalZero"/>
      <w:lvlText w:val="%1.%2.%3.%4"/>
      <w:lvlJc w:val="left"/>
      <w:pPr>
        <w:tabs>
          <w:tab w:val="num" w:pos="2556"/>
        </w:tabs>
        <w:ind w:left="2556" w:hanging="1365"/>
      </w:pPr>
      <w:rPr>
        <w:rFonts w:hint="default"/>
      </w:rPr>
    </w:lvl>
    <w:lvl w:ilvl="4">
      <w:start w:val="1"/>
      <w:numFmt w:val="decimal"/>
      <w:lvlText w:val="%1.%2.%3.%4.%5"/>
      <w:lvlJc w:val="left"/>
      <w:pPr>
        <w:tabs>
          <w:tab w:val="num" w:pos="2953"/>
        </w:tabs>
        <w:ind w:left="2953" w:hanging="1365"/>
      </w:pPr>
      <w:rPr>
        <w:rFonts w:hint="default"/>
      </w:rPr>
    </w:lvl>
    <w:lvl w:ilvl="5">
      <w:start w:val="1"/>
      <w:numFmt w:val="decimal"/>
      <w:lvlText w:val="%1.%2.%3.%4.%5.%6"/>
      <w:lvlJc w:val="left"/>
      <w:pPr>
        <w:tabs>
          <w:tab w:val="num" w:pos="3350"/>
        </w:tabs>
        <w:ind w:left="3350" w:hanging="1365"/>
      </w:pPr>
      <w:rPr>
        <w:rFonts w:hint="default"/>
      </w:rPr>
    </w:lvl>
    <w:lvl w:ilvl="6">
      <w:start w:val="1"/>
      <w:numFmt w:val="decimal"/>
      <w:lvlText w:val="%1.%2.%3.%4.%5.%6.%7"/>
      <w:lvlJc w:val="left"/>
      <w:pPr>
        <w:tabs>
          <w:tab w:val="num" w:pos="3747"/>
        </w:tabs>
        <w:ind w:left="3747" w:hanging="1365"/>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99" w15:restartNumberingAfterBreak="0">
    <w:nsid w:val="697C05BE"/>
    <w:multiLevelType w:val="multilevel"/>
    <w:tmpl w:val="DCECFC2C"/>
    <w:lvl w:ilvl="0">
      <w:start w:val="8105"/>
      <w:numFmt w:val="decimal"/>
      <w:lvlText w:val="%1"/>
      <w:lvlJc w:val="left"/>
      <w:pPr>
        <w:tabs>
          <w:tab w:val="num" w:pos="1350"/>
        </w:tabs>
        <w:ind w:left="1350" w:hanging="1350"/>
      </w:pPr>
      <w:rPr>
        <w:rFonts w:hint="default"/>
      </w:rPr>
    </w:lvl>
    <w:lvl w:ilvl="1">
      <w:start w:val="6"/>
      <w:numFmt w:val="decimalZero"/>
      <w:lvlText w:val="%1.%2"/>
      <w:lvlJc w:val="left"/>
      <w:pPr>
        <w:tabs>
          <w:tab w:val="num" w:pos="2200"/>
        </w:tabs>
        <w:ind w:left="2200" w:hanging="1350"/>
      </w:pPr>
      <w:rPr>
        <w:rFonts w:hint="default"/>
      </w:rPr>
    </w:lvl>
    <w:lvl w:ilvl="2">
      <w:start w:val="2"/>
      <w:numFmt w:val="decimalZero"/>
      <w:lvlText w:val="%1.%2.%3"/>
      <w:lvlJc w:val="left"/>
      <w:pPr>
        <w:tabs>
          <w:tab w:val="num" w:pos="3050"/>
        </w:tabs>
        <w:ind w:left="3050" w:hanging="1350"/>
      </w:pPr>
      <w:rPr>
        <w:rFonts w:hint="default"/>
      </w:rPr>
    </w:lvl>
    <w:lvl w:ilvl="3">
      <w:start w:val="2"/>
      <w:numFmt w:val="decimalZero"/>
      <w:lvlText w:val="%1.%2.%3.%4"/>
      <w:lvlJc w:val="left"/>
      <w:pPr>
        <w:tabs>
          <w:tab w:val="num" w:pos="3900"/>
        </w:tabs>
        <w:ind w:left="3900" w:hanging="1350"/>
      </w:pPr>
      <w:rPr>
        <w:rFonts w:hint="default"/>
      </w:rPr>
    </w:lvl>
    <w:lvl w:ilvl="4">
      <w:start w:val="1"/>
      <w:numFmt w:val="decimal"/>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00" w15:restartNumberingAfterBreak="0">
    <w:nsid w:val="6B7C39BD"/>
    <w:multiLevelType w:val="hybridMultilevel"/>
    <w:tmpl w:val="6FE8B27A"/>
    <w:lvl w:ilvl="0" w:tplc="41DE2C3C">
      <w:start w:val="1"/>
      <w:numFmt w:val="lowerRoman"/>
      <w:lvlText w:val="%1."/>
      <w:lvlJc w:val="left"/>
      <w:pPr>
        <w:tabs>
          <w:tab w:val="num" w:pos="694"/>
        </w:tabs>
        <w:ind w:left="694" w:hanging="360"/>
      </w:pPr>
      <w:rPr>
        <w:rFonts w:ascii="Arial Narrow" w:hAnsi="Arial Narrow" w:hint="default"/>
        <w:sz w:val="22"/>
        <w:szCs w:val="22"/>
      </w:rPr>
    </w:lvl>
    <w:lvl w:ilvl="1" w:tplc="0C0A0019">
      <w:start w:val="1"/>
      <w:numFmt w:val="lowerLetter"/>
      <w:lvlText w:val="%2."/>
      <w:lvlJc w:val="left"/>
      <w:pPr>
        <w:tabs>
          <w:tab w:val="num" w:pos="1774"/>
        </w:tabs>
        <w:ind w:left="1774" w:hanging="360"/>
      </w:pPr>
    </w:lvl>
    <w:lvl w:ilvl="2" w:tplc="0C0A001B" w:tentative="1">
      <w:start w:val="1"/>
      <w:numFmt w:val="lowerRoman"/>
      <w:lvlText w:val="%3."/>
      <w:lvlJc w:val="right"/>
      <w:pPr>
        <w:tabs>
          <w:tab w:val="num" w:pos="2494"/>
        </w:tabs>
        <w:ind w:left="2494" w:hanging="180"/>
      </w:pPr>
    </w:lvl>
    <w:lvl w:ilvl="3" w:tplc="0C0A000F" w:tentative="1">
      <w:start w:val="1"/>
      <w:numFmt w:val="decimal"/>
      <w:lvlText w:val="%4."/>
      <w:lvlJc w:val="left"/>
      <w:pPr>
        <w:tabs>
          <w:tab w:val="num" w:pos="3214"/>
        </w:tabs>
        <w:ind w:left="3214" w:hanging="360"/>
      </w:pPr>
    </w:lvl>
    <w:lvl w:ilvl="4" w:tplc="0C0A0019" w:tentative="1">
      <w:start w:val="1"/>
      <w:numFmt w:val="lowerLetter"/>
      <w:lvlText w:val="%5."/>
      <w:lvlJc w:val="left"/>
      <w:pPr>
        <w:tabs>
          <w:tab w:val="num" w:pos="3934"/>
        </w:tabs>
        <w:ind w:left="3934" w:hanging="360"/>
      </w:pPr>
    </w:lvl>
    <w:lvl w:ilvl="5" w:tplc="0C0A001B" w:tentative="1">
      <w:start w:val="1"/>
      <w:numFmt w:val="lowerRoman"/>
      <w:lvlText w:val="%6."/>
      <w:lvlJc w:val="right"/>
      <w:pPr>
        <w:tabs>
          <w:tab w:val="num" w:pos="4654"/>
        </w:tabs>
        <w:ind w:left="4654" w:hanging="180"/>
      </w:pPr>
    </w:lvl>
    <w:lvl w:ilvl="6" w:tplc="0C0A000F" w:tentative="1">
      <w:start w:val="1"/>
      <w:numFmt w:val="decimal"/>
      <w:lvlText w:val="%7."/>
      <w:lvlJc w:val="left"/>
      <w:pPr>
        <w:tabs>
          <w:tab w:val="num" w:pos="5374"/>
        </w:tabs>
        <w:ind w:left="5374" w:hanging="360"/>
      </w:pPr>
    </w:lvl>
    <w:lvl w:ilvl="7" w:tplc="0C0A0019" w:tentative="1">
      <w:start w:val="1"/>
      <w:numFmt w:val="lowerLetter"/>
      <w:lvlText w:val="%8."/>
      <w:lvlJc w:val="left"/>
      <w:pPr>
        <w:tabs>
          <w:tab w:val="num" w:pos="6094"/>
        </w:tabs>
        <w:ind w:left="6094" w:hanging="360"/>
      </w:pPr>
    </w:lvl>
    <w:lvl w:ilvl="8" w:tplc="0C0A001B" w:tentative="1">
      <w:start w:val="1"/>
      <w:numFmt w:val="lowerRoman"/>
      <w:lvlText w:val="%9."/>
      <w:lvlJc w:val="right"/>
      <w:pPr>
        <w:tabs>
          <w:tab w:val="num" w:pos="6814"/>
        </w:tabs>
        <w:ind w:left="6814" w:hanging="180"/>
      </w:pPr>
    </w:lvl>
  </w:abstractNum>
  <w:abstractNum w:abstractNumId="101" w15:restartNumberingAfterBreak="0">
    <w:nsid w:val="6CA71C52"/>
    <w:multiLevelType w:val="multilevel"/>
    <w:tmpl w:val="618EE116"/>
    <w:lvl w:ilvl="0">
      <w:start w:val="8404"/>
      <w:numFmt w:val="decimal"/>
      <w:lvlText w:val="%1"/>
      <w:lvlJc w:val="left"/>
      <w:pPr>
        <w:tabs>
          <w:tab w:val="num" w:pos="1365"/>
        </w:tabs>
        <w:ind w:left="1365" w:hanging="1365"/>
      </w:pPr>
      <w:rPr>
        <w:rFonts w:hint="default"/>
      </w:rPr>
    </w:lvl>
    <w:lvl w:ilvl="1">
      <w:start w:val="2"/>
      <w:numFmt w:val="decimalZero"/>
      <w:lvlText w:val="%1.%2"/>
      <w:lvlJc w:val="left"/>
      <w:pPr>
        <w:tabs>
          <w:tab w:val="num" w:pos="1762"/>
        </w:tabs>
        <w:ind w:left="1762" w:hanging="1365"/>
      </w:pPr>
      <w:rPr>
        <w:rFonts w:hint="default"/>
      </w:rPr>
    </w:lvl>
    <w:lvl w:ilvl="2">
      <w:start w:val="17"/>
      <w:numFmt w:val="decimal"/>
      <w:lvlText w:val="%1.%2.%3"/>
      <w:lvlJc w:val="left"/>
      <w:pPr>
        <w:tabs>
          <w:tab w:val="num" w:pos="2159"/>
        </w:tabs>
        <w:ind w:left="2159" w:hanging="1365"/>
      </w:pPr>
      <w:rPr>
        <w:rFonts w:hint="default"/>
      </w:rPr>
    </w:lvl>
    <w:lvl w:ilvl="3">
      <w:start w:val="2"/>
      <w:numFmt w:val="decimalZero"/>
      <w:lvlText w:val="%1.%2.%3.%4"/>
      <w:lvlJc w:val="left"/>
      <w:pPr>
        <w:tabs>
          <w:tab w:val="num" w:pos="2556"/>
        </w:tabs>
        <w:ind w:left="2556" w:hanging="1365"/>
      </w:pPr>
      <w:rPr>
        <w:rFonts w:hint="default"/>
      </w:rPr>
    </w:lvl>
    <w:lvl w:ilvl="4">
      <w:start w:val="1"/>
      <w:numFmt w:val="decimal"/>
      <w:lvlText w:val="%1.%2.%3.%4.%5"/>
      <w:lvlJc w:val="left"/>
      <w:pPr>
        <w:tabs>
          <w:tab w:val="num" w:pos="2953"/>
        </w:tabs>
        <w:ind w:left="2953" w:hanging="1365"/>
      </w:pPr>
      <w:rPr>
        <w:rFonts w:hint="default"/>
      </w:rPr>
    </w:lvl>
    <w:lvl w:ilvl="5">
      <w:start w:val="1"/>
      <w:numFmt w:val="decimal"/>
      <w:lvlText w:val="%1.%2.%3.%4.%5.%6"/>
      <w:lvlJc w:val="left"/>
      <w:pPr>
        <w:tabs>
          <w:tab w:val="num" w:pos="3350"/>
        </w:tabs>
        <w:ind w:left="3350" w:hanging="1365"/>
      </w:pPr>
      <w:rPr>
        <w:rFonts w:hint="default"/>
      </w:rPr>
    </w:lvl>
    <w:lvl w:ilvl="6">
      <w:start w:val="1"/>
      <w:numFmt w:val="decimal"/>
      <w:lvlText w:val="%1.%2.%3.%4.%5.%6.%7"/>
      <w:lvlJc w:val="left"/>
      <w:pPr>
        <w:tabs>
          <w:tab w:val="num" w:pos="3747"/>
        </w:tabs>
        <w:ind w:left="3747" w:hanging="1365"/>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102" w15:restartNumberingAfterBreak="0">
    <w:nsid w:val="6E7E21F2"/>
    <w:multiLevelType w:val="hybridMultilevel"/>
    <w:tmpl w:val="664288FC"/>
    <w:lvl w:ilvl="0" w:tplc="89760050">
      <w:start w:val="47"/>
      <w:numFmt w:val="bullet"/>
      <w:lvlText w:val="-"/>
      <w:lvlJc w:val="left"/>
      <w:pPr>
        <w:tabs>
          <w:tab w:val="num" w:pos="2907"/>
        </w:tabs>
        <w:ind w:left="2907" w:hanging="360"/>
      </w:pPr>
      <w:rPr>
        <w:rFonts w:ascii="Times New Roman" w:eastAsia="Times New Roman" w:hAnsi="Times New Roman" w:cs="Times New Roman" w:hint="default"/>
      </w:rPr>
    </w:lvl>
    <w:lvl w:ilvl="1" w:tplc="0C0A0003" w:tentative="1">
      <w:start w:val="1"/>
      <w:numFmt w:val="bullet"/>
      <w:lvlText w:val="o"/>
      <w:lvlJc w:val="left"/>
      <w:pPr>
        <w:tabs>
          <w:tab w:val="num" w:pos="3627"/>
        </w:tabs>
        <w:ind w:left="3627" w:hanging="360"/>
      </w:pPr>
      <w:rPr>
        <w:rFonts w:ascii="Courier New" w:hAnsi="Courier New" w:hint="default"/>
      </w:rPr>
    </w:lvl>
    <w:lvl w:ilvl="2" w:tplc="0C0A0005" w:tentative="1">
      <w:start w:val="1"/>
      <w:numFmt w:val="bullet"/>
      <w:lvlText w:val=""/>
      <w:lvlJc w:val="left"/>
      <w:pPr>
        <w:tabs>
          <w:tab w:val="num" w:pos="4347"/>
        </w:tabs>
        <w:ind w:left="4347" w:hanging="360"/>
      </w:pPr>
      <w:rPr>
        <w:rFonts w:ascii="Wingdings" w:hAnsi="Wingdings" w:hint="default"/>
      </w:rPr>
    </w:lvl>
    <w:lvl w:ilvl="3" w:tplc="0C0A0001" w:tentative="1">
      <w:start w:val="1"/>
      <w:numFmt w:val="bullet"/>
      <w:lvlText w:val=""/>
      <w:lvlJc w:val="left"/>
      <w:pPr>
        <w:tabs>
          <w:tab w:val="num" w:pos="5067"/>
        </w:tabs>
        <w:ind w:left="5067" w:hanging="360"/>
      </w:pPr>
      <w:rPr>
        <w:rFonts w:ascii="Symbol" w:hAnsi="Symbol" w:hint="default"/>
      </w:rPr>
    </w:lvl>
    <w:lvl w:ilvl="4" w:tplc="0C0A0003" w:tentative="1">
      <w:start w:val="1"/>
      <w:numFmt w:val="bullet"/>
      <w:lvlText w:val="o"/>
      <w:lvlJc w:val="left"/>
      <w:pPr>
        <w:tabs>
          <w:tab w:val="num" w:pos="5787"/>
        </w:tabs>
        <w:ind w:left="5787" w:hanging="360"/>
      </w:pPr>
      <w:rPr>
        <w:rFonts w:ascii="Courier New" w:hAnsi="Courier New" w:hint="default"/>
      </w:rPr>
    </w:lvl>
    <w:lvl w:ilvl="5" w:tplc="0C0A0005" w:tentative="1">
      <w:start w:val="1"/>
      <w:numFmt w:val="bullet"/>
      <w:lvlText w:val=""/>
      <w:lvlJc w:val="left"/>
      <w:pPr>
        <w:tabs>
          <w:tab w:val="num" w:pos="6507"/>
        </w:tabs>
        <w:ind w:left="6507" w:hanging="360"/>
      </w:pPr>
      <w:rPr>
        <w:rFonts w:ascii="Wingdings" w:hAnsi="Wingdings" w:hint="default"/>
      </w:rPr>
    </w:lvl>
    <w:lvl w:ilvl="6" w:tplc="0C0A0001" w:tentative="1">
      <w:start w:val="1"/>
      <w:numFmt w:val="bullet"/>
      <w:lvlText w:val=""/>
      <w:lvlJc w:val="left"/>
      <w:pPr>
        <w:tabs>
          <w:tab w:val="num" w:pos="7227"/>
        </w:tabs>
        <w:ind w:left="7227" w:hanging="360"/>
      </w:pPr>
      <w:rPr>
        <w:rFonts w:ascii="Symbol" w:hAnsi="Symbol" w:hint="default"/>
      </w:rPr>
    </w:lvl>
    <w:lvl w:ilvl="7" w:tplc="0C0A0003" w:tentative="1">
      <w:start w:val="1"/>
      <w:numFmt w:val="bullet"/>
      <w:lvlText w:val="o"/>
      <w:lvlJc w:val="left"/>
      <w:pPr>
        <w:tabs>
          <w:tab w:val="num" w:pos="7947"/>
        </w:tabs>
        <w:ind w:left="7947" w:hanging="360"/>
      </w:pPr>
      <w:rPr>
        <w:rFonts w:ascii="Courier New" w:hAnsi="Courier New" w:hint="default"/>
      </w:rPr>
    </w:lvl>
    <w:lvl w:ilvl="8" w:tplc="0C0A0005" w:tentative="1">
      <w:start w:val="1"/>
      <w:numFmt w:val="bullet"/>
      <w:lvlText w:val=""/>
      <w:lvlJc w:val="left"/>
      <w:pPr>
        <w:tabs>
          <w:tab w:val="num" w:pos="8667"/>
        </w:tabs>
        <w:ind w:left="8667" w:hanging="360"/>
      </w:pPr>
      <w:rPr>
        <w:rFonts w:ascii="Wingdings" w:hAnsi="Wingdings" w:hint="default"/>
      </w:rPr>
    </w:lvl>
  </w:abstractNum>
  <w:abstractNum w:abstractNumId="103" w15:restartNumberingAfterBreak="0">
    <w:nsid w:val="6F1C4729"/>
    <w:multiLevelType w:val="multilevel"/>
    <w:tmpl w:val="5E6835D6"/>
    <w:lvl w:ilvl="0">
      <w:start w:val="5104"/>
      <w:numFmt w:val="decimal"/>
      <w:lvlText w:val="%1"/>
      <w:lvlJc w:val="left"/>
      <w:pPr>
        <w:tabs>
          <w:tab w:val="num" w:pos="1365"/>
        </w:tabs>
        <w:ind w:left="1365" w:hanging="1365"/>
      </w:pPr>
      <w:rPr>
        <w:rFonts w:hint="default"/>
      </w:rPr>
    </w:lvl>
    <w:lvl w:ilvl="1">
      <w:start w:val="1"/>
      <w:numFmt w:val="decimalZero"/>
      <w:lvlText w:val="%1.%2"/>
      <w:lvlJc w:val="left"/>
      <w:pPr>
        <w:tabs>
          <w:tab w:val="num" w:pos="1762"/>
        </w:tabs>
        <w:ind w:left="1762" w:hanging="1365"/>
      </w:pPr>
      <w:rPr>
        <w:rFonts w:hint="default"/>
      </w:rPr>
    </w:lvl>
    <w:lvl w:ilvl="2">
      <w:start w:val="3"/>
      <w:numFmt w:val="decimalZero"/>
      <w:lvlText w:val="%1.%2.%3"/>
      <w:lvlJc w:val="left"/>
      <w:pPr>
        <w:tabs>
          <w:tab w:val="num" w:pos="2159"/>
        </w:tabs>
        <w:ind w:left="2159" w:hanging="1365"/>
      </w:pPr>
      <w:rPr>
        <w:rFonts w:hint="default"/>
      </w:rPr>
    </w:lvl>
    <w:lvl w:ilvl="3">
      <w:start w:val="2"/>
      <w:numFmt w:val="decimalZero"/>
      <w:lvlText w:val="%1.%2.%3.%4"/>
      <w:lvlJc w:val="left"/>
      <w:pPr>
        <w:tabs>
          <w:tab w:val="num" w:pos="2556"/>
        </w:tabs>
        <w:ind w:left="2556" w:hanging="1365"/>
      </w:pPr>
      <w:rPr>
        <w:rFonts w:hint="default"/>
      </w:rPr>
    </w:lvl>
    <w:lvl w:ilvl="4">
      <w:start w:val="1"/>
      <w:numFmt w:val="decimal"/>
      <w:lvlText w:val="%1.%2.%3.%4.%5"/>
      <w:lvlJc w:val="left"/>
      <w:pPr>
        <w:tabs>
          <w:tab w:val="num" w:pos="2953"/>
        </w:tabs>
        <w:ind w:left="2953" w:hanging="1365"/>
      </w:pPr>
      <w:rPr>
        <w:rFonts w:hint="default"/>
      </w:rPr>
    </w:lvl>
    <w:lvl w:ilvl="5">
      <w:start w:val="1"/>
      <w:numFmt w:val="decimal"/>
      <w:lvlText w:val="%1.%2.%3.%4.%5.%6"/>
      <w:lvlJc w:val="left"/>
      <w:pPr>
        <w:tabs>
          <w:tab w:val="num" w:pos="3350"/>
        </w:tabs>
        <w:ind w:left="3350" w:hanging="1365"/>
      </w:pPr>
      <w:rPr>
        <w:rFonts w:hint="default"/>
      </w:rPr>
    </w:lvl>
    <w:lvl w:ilvl="6">
      <w:start w:val="1"/>
      <w:numFmt w:val="decimal"/>
      <w:lvlText w:val="%1.%2.%3.%4.%5.%6.%7"/>
      <w:lvlJc w:val="left"/>
      <w:pPr>
        <w:tabs>
          <w:tab w:val="num" w:pos="3747"/>
        </w:tabs>
        <w:ind w:left="3747" w:hanging="1365"/>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104" w15:restartNumberingAfterBreak="0">
    <w:nsid w:val="6F2D5DFF"/>
    <w:multiLevelType w:val="hybridMultilevel"/>
    <w:tmpl w:val="8B220E68"/>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05" w15:restartNumberingAfterBreak="0">
    <w:nsid w:val="6FA434AE"/>
    <w:multiLevelType w:val="hybridMultilevel"/>
    <w:tmpl w:val="61021AA8"/>
    <w:lvl w:ilvl="0" w:tplc="0810A42C">
      <w:numFmt w:val="bullet"/>
      <w:lvlText w:val=""/>
      <w:lvlJc w:val="left"/>
      <w:pPr>
        <w:ind w:left="1025" w:hanging="360"/>
      </w:pPr>
      <w:rPr>
        <w:rFonts w:ascii="Symbol" w:eastAsia="Symbol" w:hAnsi="Symbol" w:cs="Symbol" w:hint="default"/>
        <w:w w:val="100"/>
        <w:sz w:val="22"/>
        <w:szCs w:val="22"/>
        <w:lang w:val="es-PE" w:eastAsia="es-PE" w:bidi="es-PE"/>
      </w:rPr>
    </w:lvl>
    <w:lvl w:ilvl="1" w:tplc="DEA4D380">
      <w:numFmt w:val="bullet"/>
      <w:lvlText w:val="•"/>
      <w:lvlJc w:val="left"/>
      <w:pPr>
        <w:ind w:left="1782" w:hanging="360"/>
      </w:pPr>
      <w:rPr>
        <w:rFonts w:hint="default"/>
        <w:lang w:val="es-PE" w:eastAsia="es-PE" w:bidi="es-PE"/>
      </w:rPr>
    </w:lvl>
    <w:lvl w:ilvl="2" w:tplc="5DFE3CD0">
      <w:numFmt w:val="bullet"/>
      <w:lvlText w:val="•"/>
      <w:lvlJc w:val="left"/>
      <w:pPr>
        <w:ind w:left="2545" w:hanging="360"/>
      </w:pPr>
      <w:rPr>
        <w:rFonts w:hint="default"/>
        <w:lang w:val="es-PE" w:eastAsia="es-PE" w:bidi="es-PE"/>
      </w:rPr>
    </w:lvl>
    <w:lvl w:ilvl="3" w:tplc="4064933E">
      <w:numFmt w:val="bullet"/>
      <w:lvlText w:val="•"/>
      <w:lvlJc w:val="left"/>
      <w:pPr>
        <w:ind w:left="3307" w:hanging="360"/>
      </w:pPr>
      <w:rPr>
        <w:rFonts w:hint="default"/>
        <w:lang w:val="es-PE" w:eastAsia="es-PE" w:bidi="es-PE"/>
      </w:rPr>
    </w:lvl>
    <w:lvl w:ilvl="4" w:tplc="54186F02">
      <w:numFmt w:val="bullet"/>
      <w:lvlText w:val="•"/>
      <w:lvlJc w:val="left"/>
      <w:pPr>
        <w:ind w:left="4070" w:hanging="360"/>
      </w:pPr>
      <w:rPr>
        <w:rFonts w:hint="default"/>
        <w:lang w:val="es-PE" w:eastAsia="es-PE" w:bidi="es-PE"/>
      </w:rPr>
    </w:lvl>
    <w:lvl w:ilvl="5" w:tplc="101C87B8">
      <w:numFmt w:val="bullet"/>
      <w:lvlText w:val="•"/>
      <w:lvlJc w:val="left"/>
      <w:pPr>
        <w:ind w:left="4833" w:hanging="360"/>
      </w:pPr>
      <w:rPr>
        <w:rFonts w:hint="default"/>
        <w:lang w:val="es-PE" w:eastAsia="es-PE" w:bidi="es-PE"/>
      </w:rPr>
    </w:lvl>
    <w:lvl w:ilvl="6" w:tplc="2C368B60">
      <w:numFmt w:val="bullet"/>
      <w:lvlText w:val="•"/>
      <w:lvlJc w:val="left"/>
      <w:pPr>
        <w:ind w:left="5595" w:hanging="360"/>
      </w:pPr>
      <w:rPr>
        <w:rFonts w:hint="default"/>
        <w:lang w:val="es-PE" w:eastAsia="es-PE" w:bidi="es-PE"/>
      </w:rPr>
    </w:lvl>
    <w:lvl w:ilvl="7" w:tplc="587A9E7C">
      <w:numFmt w:val="bullet"/>
      <w:lvlText w:val="•"/>
      <w:lvlJc w:val="left"/>
      <w:pPr>
        <w:ind w:left="6358" w:hanging="360"/>
      </w:pPr>
      <w:rPr>
        <w:rFonts w:hint="default"/>
        <w:lang w:val="es-PE" w:eastAsia="es-PE" w:bidi="es-PE"/>
      </w:rPr>
    </w:lvl>
    <w:lvl w:ilvl="8" w:tplc="6292FBB4">
      <w:numFmt w:val="bullet"/>
      <w:lvlText w:val="•"/>
      <w:lvlJc w:val="left"/>
      <w:pPr>
        <w:ind w:left="7121" w:hanging="360"/>
      </w:pPr>
      <w:rPr>
        <w:rFonts w:hint="default"/>
        <w:lang w:val="es-PE" w:eastAsia="es-PE" w:bidi="es-PE"/>
      </w:rPr>
    </w:lvl>
  </w:abstractNum>
  <w:abstractNum w:abstractNumId="106" w15:restartNumberingAfterBreak="0">
    <w:nsid w:val="6FCE7081"/>
    <w:multiLevelType w:val="multilevel"/>
    <w:tmpl w:val="AB2E8C1E"/>
    <w:lvl w:ilvl="0">
      <w:start w:val="8105"/>
      <w:numFmt w:val="decimal"/>
      <w:lvlText w:val="%1"/>
      <w:lvlJc w:val="left"/>
      <w:pPr>
        <w:tabs>
          <w:tab w:val="num" w:pos="1350"/>
        </w:tabs>
        <w:ind w:left="1350" w:hanging="1350"/>
      </w:pPr>
      <w:rPr>
        <w:rFonts w:hint="default"/>
      </w:rPr>
    </w:lvl>
    <w:lvl w:ilvl="1">
      <w:start w:val="6"/>
      <w:numFmt w:val="decimalZero"/>
      <w:lvlText w:val="%1.%2"/>
      <w:lvlJc w:val="left"/>
      <w:pPr>
        <w:tabs>
          <w:tab w:val="num" w:pos="2200"/>
        </w:tabs>
        <w:ind w:left="2200" w:hanging="1350"/>
      </w:pPr>
      <w:rPr>
        <w:rFonts w:hint="default"/>
      </w:rPr>
    </w:lvl>
    <w:lvl w:ilvl="2">
      <w:start w:val="1"/>
      <w:numFmt w:val="decimalZero"/>
      <w:lvlText w:val="%1.%2.%3"/>
      <w:lvlJc w:val="left"/>
      <w:pPr>
        <w:tabs>
          <w:tab w:val="num" w:pos="3050"/>
        </w:tabs>
        <w:ind w:left="3050" w:hanging="1350"/>
      </w:pPr>
      <w:rPr>
        <w:rFonts w:hint="default"/>
      </w:rPr>
    </w:lvl>
    <w:lvl w:ilvl="3">
      <w:start w:val="2"/>
      <w:numFmt w:val="decimalZero"/>
      <w:lvlText w:val="%1.%2.%3.%4"/>
      <w:lvlJc w:val="left"/>
      <w:pPr>
        <w:tabs>
          <w:tab w:val="num" w:pos="3900"/>
        </w:tabs>
        <w:ind w:left="3900" w:hanging="1350"/>
      </w:pPr>
      <w:rPr>
        <w:rFonts w:hint="default"/>
      </w:rPr>
    </w:lvl>
    <w:lvl w:ilvl="4">
      <w:start w:val="1"/>
      <w:numFmt w:val="decimal"/>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07" w15:restartNumberingAfterBreak="0">
    <w:nsid w:val="71B21779"/>
    <w:multiLevelType w:val="hybridMultilevel"/>
    <w:tmpl w:val="FC061704"/>
    <w:lvl w:ilvl="0" w:tplc="7D4AE584">
      <w:start w:val="1"/>
      <w:numFmt w:val="lowerLetter"/>
      <w:lvlText w:val="%1)"/>
      <w:lvlJc w:val="left"/>
      <w:pPr>
        <w:tabs>
          <w:tab w:val="num" w:pos="360"/>
        </w:tabs>
        <w:ind w:left="36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8" w15:restartNumberingAfterBreak="0">
    <w:nsid w:val="727A7C35"/>
    <w:multiLevelType w:val="multilevel"/>
    <w:tmpl w:val="C6DEE932"/>
    <w:lvl w:ilvl="0">
      <w:start w:val="3802"/>
      <w:numFmt w:val="decimal"/>
      <w:lvlText w:val="%1"/>
      <w:lvlJc w:val="left"/>
      <w:pPr>
        <w:tabs>
          <w:tab w:val="num" w:pos="1350"/>
        </w:tabs>
        <w:ind w:left="1350" w:hanging="1350"/>
      </w:pPr>
      <w:rPr>
        <w:rFonts w:hint="default"/>
      </w:rPr>
    </w:lvl>
    <w:lvl w:ilvl="1">
      <w:start w:val="1"/>
      <w:numFmt w:val="decimalZero"/>
      <w:lvlText w:val="%1.%2"/>
      <w:lvlJc w:val="left"/>
      <w:pPr>
        <w:tabs>
          <w:tab w:val="num" w:pos="3901"/>
        </w:tabs>
        <w:ind w:left="3901" w:hanging="1350"/>
      </w:pPr>
      <w:rPr>
        <w:rFonts w:hint="default"/>
      </w:rPr>
    </w:lvl>
    <w:lvl w:ilvl="2">
      <w:start w:val="1"/>
      <w:numFmt w:val="decimalZero"/>
      <w:lvlText w:val="%1.%2.%3"/>
      <w:lvlJc w:val="left"/>
      <w:pPr>
        <w:tabs>
          <w:tab w:val="num" w:pos="6452"/>
        </w:tabs>
        <w:ind w:left="6452" w:hanging="1350"/>
      </w:pPr>
      <w:rPr>
        <w:rFonts w:hint="default"/>
      </w:rPr>
    </w:lvl>
    <w:lvl w:ilvl="3">
      <w:start w:val="1"/>
      <w:numFmt w:val="decimal"/>
      <w:lvlText w:val="%1.%2.%3.%4"/>
      <w:lvlJc w:val="left"/>
      <w:pPr>
        <w:tabs>
          <w:tab w:val="num" w:pos="9003"/>
        </w:tabs>
        <w:ind w:left="9003" w:hanging="1350"/>
      </w:pPr>
      <w:rPr>
        <w:rFonts w:hint="default"/>
      </w:rPr>
    </w:lvl>
    <w:lvl w:ilvl="4">
      <w:start w:val="1"/>
      <w:numFmt w:val="decimal"/>
      <w:lvlText w:val="%1.%2.%3.%4.%5"/>
      <w:lvlJc w:val="left"/>
      <w:pPr>
        <w:tabs>
          <w:tab w:val="num" w:pos="11554"/>
        </w:tabs>
        <w:ind w:left="11554" w:hanging="1350"/>
      </w:pPr>
      <w:rPr>
        <w:rFonts w:hint="default"/>
      </w:rPr>
    </w:lvl>
    <w:lvl w:ilvl="5">
      <w:start w:val="1"/>
      <w:numFmt w:val="decimal"/>
      <w:lvlText w:val="%1.%2.%3.%4.%5.%6"/>
      <w:lvlJc w:val="left"/>
      <w:pPr>
        <w:tabs>
          <w:tab w:val="num" w:pos="14105"/>
        </w:tabs>
        <w:ind w:left="14105" w:hanging="1350"/>
      </w:pPr>
      <w:rPr>
        <w:rFonts w:hint="default"/>
      </w:rPr>
    </w:lvl>
    <w:lvl w:ilvl="6">
      <w:start w:val="1"/>
      <w:numFmt w:val="decimal"/>
      <w:lvlText w:val="%1.%2.%3.%4.%5.%6.%7"/>
      <w:lvlJc w:val="left"/>
      <w:pPr>
        <w:tabs>
          <w:tab w:val="num" w:pos="16746"/>
        </w:tabs>
        <w:ind w:left="16746" w:hanging="1440"/>
      </w:pPr>
      <w:rPr>
        <w:rFonts w:hint="default"/>
      </w:rPr>
    </w:lvl>
    <w:lvl w:ilvl="7">
      <w:start w:val="1"/>
      <w:numFmt w:val="decimal"/>
      <w:lvlText w:val="%1.%2.%3.%4.%5.%6.%7.%8"/>
      <w:lvlJc w:val="left"/>
      <w:pPr>
        <w:tabs>
          <w:tab w:val="num" w:pos="19297"/>
        </w:tabs>
        <w:ind w:left="19297" w:hanging="1440"/>
      </w:pPr>
      <w:rPr>
        <w:rFonts w:hint="default"/>
      </w:rPr>
    </w:lvl>
    <w:lvl w:ilvl="8">
      <w:start w:val="1"/>
      <w:numFmt w:val="decimal"/>
      <w:lvlText w:val="%1.%2.%3.%4.%5.%6.%7.%8.%9"/>
      <w:lvlJc w:val="left"/>
      <w:pPr>
        <w:tabs>
          <w:tab w:val="num" w:pos="22208"/>
        </w:tabs>
        <w:ind w:left="22208" w:hanging="1800"/>
      </w:pPr>
      <w:rPr>
        <w:rFonts w:hint="default"/>
      </w:rPr>
    </w:lvl>
  </w:abstractNum>
  <w:abstractNum w:abstractNumId="109" w15:restartNumberingAfterBreak="0">
    <w:nsid w:val="72DC43F2"/>
    <w:multiLevelType w:val="multilevel"/>
    <w:tmpl w:val="977C117C"/>
    <w:lvl w:ilvl="0">
      <w:start w:val="8109"/>
      <w:numFmt w:val="decimal"/>
      <w:lvlText w:val="%1"/>
      <w:lvlJc w:val="left"/>
      <w:pPr>
        <w:tabs>
          <w:tab w:val="num" w:pos="1350"/>
        </w:tabs>
        <w:ind w:left="1350" w:hanging="1350"/>
      </w:pPr>
      <w:rPr>
        <w:rFonts w:hint="default"/>
      </w:rPr>
    </w:lvl>
    <w:lvl w:ilvl="1">
      <w:start w:val="19"/>
      <w:numFmt w:val="decimal"/>
      <w:lvlText w:val="%1.%2"/>
      <w:lvlJc w:val="left"/>
      <w:pPr>
        <w:tabs>
          <w:tab w:val="num" w:pos="2200"/>
        </w:tabs>
        <w:ind w:left="2200" w:hanging="1350"/>
      </w:pPr>
      <w:rPr>
        <w:rFonts w:hint="default"/>
      </w:rPr>
    </w:lvl>
    <w:lvl w:ilvl="2">
      <w:start w:val="4"/>
      <w:numFmt w:val="decimalZero"/>
      <w:lvlText w:val="%1.%2.%3"/>
      <w:lvlJc w:val="left"/>
      <w:pPr>
        <w:tabs>
          <w:tab w:val="num" w:pos="3050"/>
        </w:tabs>
        <w:ind w:left="3050" w:hanging="1350"/>
      </w:pPr>
      <w:rPr>
        <w:rFonts w:hint="default"/>
      </w:rPr>
    </w:lvl>
    <w:lvl w:ilvl="3">
      <w:start w:val="23"/>
      <w:numFmt w:val="decimal"/>
      <w:lvlText w:val="%1.%2.%3.%4"/>
      <w:lvlJc w:val="left"/>
      <w:pPr>
        <w:tabs>
          <w:tab w:val="num" w:pos="3900"/>
        </w:tabs>
        <w:ind w:left="3900" w:hanging="1350"/>
      </w:pPr>
      <w:rPr>
        <w:rFonts w:hint="default"/>
      </w:rPr>
    </w:lvl>
    <w:lvl w:ilvl="4">
      <w:start w:val="1"/>
      <w:numFmt w:val="decimalZero"/>
      <w:lvlText w:val="%1.%2.%3.%4.%5"/>
      <w:lvlJc w:val="left"/>
      <w:pPr>
        <w:tabs>
          <w:tab w:val="num" w:pos="4750"/>
        </w:tabs>
        <w:ind w:left="4750" w:hanging="1350"/>
      </w:pPr>
      <w:rPr>
        <w:rFonts w:hint="default"/>
      </w:rPr>
    </w:lvl>
    <w:lvl w:ilvl="5">
      <w:start w:val="1"/>
      <w:numFmt w:val="decimal"/>
      <w:lvlText w:val="%1.%2.%3.%4.%5.%6"/>
      <w:lvlJc w:val="left"/>
      <w:pPr>
        <w:tabs>
          <w:tab w:val="num" w:pos="5600"/>
        </w:tabs>
        <w:ind w:left="5600" w:hanging="135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10" w15:restartNumberingAfterBreak="0">
    <w:nsid w:val="73153657"/>
    <w:multiLevelType w:val="hybridMultilevel"/>
    <w:tmpl w:val="A46C764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1" w15:restartNumberingAfterBreak="0">
    <w:nsid w:val="731C446D"/>
    <w:multiLevelType w:val="multilevel"/>
    <w:tmpl w:val="AA726564"/>
    <w:lvl w:ilvl="0">
      <w:start w:val="4305"/>
      <w:numFmt w:val="decimal"/>
      <w:lvlText w:val="%1"/>
      <w:lvlJc w:val="left"/>
      <w:pPr>
        <w:tabs>
          <w:tab w:val="num" w:pos="1125"/>
        </w:tabs>
        <w:ind w:left="1125" w:hanging="1125"/>
      </w:pPr>
      <w:rPr>
        <w:rFonts w:hint="default"/>
      </w:rPr>
    </w:lvl>
    <w:lvl w:ilvl="1">
      <w:start w:val="5"/>
      <w:numFmt w:val="decimalZero"/>
      <w:lvlText w:val="%1.%2"/>
      <w:lvlJc w:val="left"/>
      <w:pPr>
        <w:tabs>
          <w:tab w:val="num" w:pos="1578"/>
        </w:tabs>
        <w:ind w:left="1578" w:hanging="1125"/>
      </w:pPr>
      <w:rPr>
        <w:rFonts w:hint="default"/>
      </w:rPr>
    </w:lvl>
    <w:lvl w:ilvl="2">
      <w:start w:val="1"/>
      <w:numFmt w:val="decimalZero"/>
      <w:lvlText w:val="%1.%2.%3"/>
      <w:lvlJc w:val="left"/>
      <w:pPr>
        <w:tabs>
          <w:tab w:val="num" w:pos="2031"/>
        </w:tabs>
        <w:ind w:left="2031" w:hanging="1125"/>
      </w:pPr>
      <w:rPr>
        <w:rFonts w:hint="default"/>
      </w:rPr>
    </w:lvl>
    <w:lvl w:ilvl="3">
      <w:start w:val="1"/>
      <w:numFmt w:val="decimalZero"/>
      <w:lvlText w:val="%1.%2.%3.%4"/>
      <w:lvlJc w:val="left"/>
      <w:pPr>
        <w:tabs>
          <w:tab w:val="num" w:pos="2484"/>
        </w:tabs>
        <w:ind w:left="2484" w:hanging="1125"/>
      </w:pPr>
      <w:rPr>
        <w:rFonts w:hint="default"/>
      </w:rPr>
    </w:lvl>
    <w:lvl w:ilvl="4">
      <w:start w:val="1"/>
      <w:numFmt w:val="decimal"/>
      <w:lvlText w:val="%1.%2.%3.%4.%5"/>
      <w:lvlJc w:val="left"/>
      <w:pPr>
        <w:tabs>
          <w:tab w:val="num" w:pos="2937"/>
        </w:tabs>
        <w:ind w:left="2937" w:hanging="1125"/>
      </w:pPr>
      <w:rPr>
        <w:rFonts w:hint="default"/>
      </w:rPr>
    </w:lvl>
    <w:lvl w:ilvl="5">
      <w:start w:val="1"/>
      <w:numFmt w:val="decimal"/>
      <w:lvlText w:val="%1.%2.%3.%4.%5.%6"/>
      <w:lvlJc w:val="left"/>
      <w:pPr>
        <w:tabs>
          <w:tab w:val="num" w:pos="3390"/>
        </w:tabs>
        <w:ind w:left="3390" w:hanging="1125"/>
      </w:pPr>
      <w:rPr>
        <w:rFonts w:hint="default"/>
      </w:rPr>
    </w:lvl>
    <w:lvl w:ilvl="6">
      <w:start w:val="1"/>
      <w:numFmt w:val="decimal"/>
      <w:lvlText w:val="%1.%2.%3.%4.%5.%6.%7"/>
      <w:lvlJc w:val="left"/>
      <w:pPr>
        <w:tabs>
          <w:tab w:val="num" w:pos="3843"/>
        </w:tabs>
        <w:ind w:left="3843" w:hanging="1125"/>
      </w:pPr>
      <w:rPr>
        <w:rFonts w:hint="default"/>
      </w:rPr>
    </w:lvl>
    <w:lvl w:ilvl="7">
      <w:start w:val="1"/>
      <w:numFmt w:val="decimal"/>
      <w:lvlText w:val="%1.%2.%3.%4.%5.%6.%7.%8"/>
      <w:lvlJc w:val="left"/>
      <w:pPr>
        <w:tabs>
          <w:tab w:val="num" w:pos="4611"/>
        </w:tabs>
        <w:ind w:left="4611" w:hanging="1440"/>
      </w:pPr>
      <w:rPr>
        <w:rFonts w:hint="default"/>
      </w:rPr>
    </w:lvl>
    <w:lvl w:ilvl="8">
      <w:start w:val="1"/>
      <w:numFmt w:val="decimal"/>
      <w:lvlText w:val="%1.%2.%3.%4.%5.%6.%7.%8.%9"/>
      <w:lvlJc w:val="left"/>
      <w:pPr>
        <w:tabs>
          <w:tab w:val="num" w:pos="5064"/>
        </w:tabs>
        <w:ind w:left="5064" w:hanging="1440"/>
      </w:pPr>
      <w:rPr>
        <w:rFonts w:hint="default"/>
      </w:rPr>
    </w:lvl>
  </w:abstractNum>
  <w:abstractNum w:abstractNumId="112" w15:restartNumberingAfterBreak="0">
    <w:nsid w:val="75FB78BB"/>
    <w:multiLevelType w:val="hybridMultilevel"/>
    <w:tmpl w:val="F9FE31FE"/>
    <w:lvl w:ilvl="0" w:tplc="304EA6FE">
      <w:start w:val="1"/>
      <w:numFmt w:val="upperRoman"/>
      <w:lvlText w:val="%1."/>
      <w:lvlJc w:val="right"/>
      <w:pPr>
        <w:ind w:left="5747" w:hanging="360"/>
      </w:pPr>
      <w:rPr>
        <w:b/>
      </w:rPr>
    </w:lvl>
    <w:lvl w:ilvl="1" w:tplc="13108F44">
      <w:start w:val="1"/>
      <w:numFmt w:val="decimal"/>
      <w:lvlText w:val="%2)"/>
      <w:lvlJc w:val="left"/>
      <w:pPr>
        <w:ind w:left="2154" w:hanging="360"/>
      </w:pPr>
      <w:rPr>
        <w:rFonts w:hint="default"/>
        <w:u w:val="none"/>
      </w:r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113" w15:restartNumberingAfterBreak="0">
    <w:nsid w:val="76754A3A"/>
    <w:multiLevelType w:val="hybridMultilevel"/>
    <w:tmpl w:val="9C6421D2"/>
    <w:lvl w:ilvl="0" w:tplc="04090017">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4" w15:restartNumberingAfterBreak="0">
    <w:nsid w:val="76916728"/>
    <w:multiLevelType w:val="hybridMultilevel"/>
    <w:tmpl w:val="F0081C5A"/>
    <w:lvl w:ilvl="0" w:tplc="DB282B14">
      <w:start w:val="1"/>
      <w:numFmt w:val="bullet"/>
      <w:lvlText w:val="-"/>
      <w:lvlJc w:val="left"/>
      <w:pPr>
        <w:tabs>
          <w:tab w:val="num" w:pos="2967"/>
        </w:tabs>
        <w:ind w:left="2967" w:hanging="420"/>
      </w:pPr>
      <w:rPr>
        <w:rFonts w:ascii="Times New Roman" w:eastAsia="Times New Roman" w:hAnsi="Times New Roman" w:cs="Times New Roman" w:hint="default"/>
      </w:rPr>
    </w:lvl>
    <w:lvl w:ilvl="1" w:tplc="0C0A0003" w:tentative="1">
      <w:start w:val="1"/>
      <w:numFmt w:val="bullet"/>
      <w:lvlText w:val="o"/>
      <w:lvlJc w:val="left"/>
      <w:pPr>
        <w:tabs>
          <w:tab w:val="num" w:pos="3627"/>
        </w:tabs>
        <w:ind w:left="3627" w:hanging="360"/>
      </w:pPr>
      <w:rPr>
        <w:rFonts w:ascii="Courier New" w:hAnsi="Courier New" w:hint="default"/>
      </w:rPr>
    </w:lvl>
    <w:lvl w:ilvl="2" w:tplc="0C0A0005" w:tentative="1">
      <w:start w:val="1"/>
      <w:numFmt w:val="bullet"/>
      <w:lvlText w:val=""/>
      <w:lvlJc w:val="left"/>
      <w:pPr>
        <w:tabs>
          <w:tab w:val="num" w:pos="4347"/>
        </w:tabs>
        <w:ind w:left="4347" w:hanging="360"/>
      </w:pPr>
      <w:rPr>
        <w:rFonts w:ascii="Wingdings" w:hAnsi="Wingdings" w:hint="default"/>
      </w:rPr>
    </w:lvl>
    <w:lvl w:ilvl="3" w:tplc="0C0A0001" w:tentative="1">
      <w:start w:val="1"/>
      <w:numFmt w:val="bullet"/>
      <w:lvlText w:val=""/>
      <w:lvlJc w:val="left"/>
      <w:pPr>
        <w:tabs>
          <w:tab w:val="num" w:pos="5067"/>
        </w:tabs>
        <w:ind w:left="5067" w:hanging="360"/>
      </w:pPr>
      <w:rPr>
        <w:rFonts w:ascii="Symbol" w:hAnsi="Symbol" w:hint="default"/>
      </w:rPr>
    </w:lvl>
    <w:lvl w:ilvl="4" w:tplc="0C0A0003" w:tentative="1">
      <w:start w:val="1"/>
      <w:numFmt w:val="bullet"/>
      <w:lvlText w:val="o"/>
      <w:lvlJc w:val="left"/>
      <w:pPr>
        <w:tabs>
          <w:tab w:val="num" w:pos="5787"/>
        </w:tabs>
        <w:ind w:left="5787" w:hanging="360"/>
      </w:pPr>
      <w:rPr>
        <w:rFonts w:ascii="Courier New" w:hAnsi="Courier New" w:hint="default"/>
      </w:rPr>
    </w:lvl>
    <w:lvl w:ilvl="5" w:tplc="0C0A0005" w:tentative="1">
      <w:start w:val="1"/>
      <w:numFmt w:val="bullet"/>
      <w:lvlText w:val=""/>
      <w:lvlJc w:val="left"/>
      <w:pPr>
        <w:tabs>
          <w:tab w:val="num" w:pos="6507"/>
        </w:tabs>
        <w:ind w:left="6507" w:hanging="360"/>
      </w:pPr>
      <w:rPr>
        <w:rFonts w:ascii="Wingdings" w:hAnsi="Wingdings" w:hint="default"/>
      </w:rPr>
    </w:lvl>
    <w:lvl w:ilvl="6" w:tplc="0C0A0001" w:tentative="1">
      <w:start w:val="1"/>
      <w:numFmt w:val="bullet"/>
      <w:lvlText w:val=""/>
      <w:lvlJc w:val="left"/>
      <w:pPr>
        <w:tabs>
          <w:tab w:val="num" w:pos="7227"/>
        </w:tabs>
        <w:ind w:left="7227" w:hanging="360"/>
      </w:pPr>
      <w:rPr>
        <w:rFonts w:ascii="Symbol" w:hAnsi="Symbol" w:hint="default"/>
      </w:rPr>
    </w:lvl>
    <w:lvl w:ilvl="7" w:tplc="0C0A0003" w:tentative="1">
      <w:start w:val="1"/>
      <w:numFmt w:val="bullet"/>
      <w:lvlText w:val="o"/>
      <w:lvlJc w:val="left"/>
      <w:pPr>
        <w:tabs>
          <w:tab w:val="num" w:pos="7947"/>
        </w:tabs>
        <w:ind w:left="7947" w:hanging="360"/>
      </w:pPr>
      <w:rPr>
        <w:rFonts w:ascii="Courier New" w:hAnsi="Courier New" w:hint="default"/>
      </w:rPr>
    </w:lvl>
    <w:lvl w:ilvl="8" w:tplc="0C0A0005" w:tentative="1">
      <w:start w:val="1"/>
      <w:numFmt w:val="bullet"/>
      <w:lvlText w:val=""/>
      <w:lvlJc w:val="left"/>
      <w:pPr>
        <w:tabs>
          <w:tab w:val="num" w:pos="8667"/>
        </w:tabs>
        <w:ind w:left="8667" w:hanging="360"/>
      </w:pPr>
      <w:rPr>
        <w:rFonts w:ascii="Wingdings" w:hAnsi="Wingdings" w:hint="default"/>
      </w:rPr>
    </w:lvl>
  </w:abstractNum>
  <w:abstractNum w:abstractNumId="115" w15:restartNumberingAfterBreak="0">
    <w:nsid w:val="771D56C7"/>
    <w:multiLevelType w:val="multilevel"/>
    <w:tmpl w:val="8F16B4A8"/>
    <w:lvl w:ilvl="0">
      <w:start w:val="5104"/>
      <w:numFmt w:val="decimal"/>
      <w:lvlText w:val="%1"/>
      <w:lvlJc w:val="left"/>
      <w:pPr>
        <w:tabs>
          <w:tab w:val="num" w:pos="1365"/>
        </w:tabs>
        <w:ind w:left="1365" w:hanging="1365"/>
      </w:pPr>
      <w:rPr>
        <w:rFonts w:hint="default"/>
      </w:rPr>
    </w:lvl>
    <w:lvl w:ilvl="1">
      <w:start w:val="1"/>
      <w:numFmt w:val="decimalZero"/>
      <w:lvlText w:val="%1.%2"/>
      <w:lvlJc w:val="left"/>
      <w:pPr>
        <w:tabs>
          <w:tab w:val="num" w:pos="1762"/>
        </w:tabs>
        <w:ind w:left="1762" w:hanging="1365"/>
      </w:pPr>
      <w:rPr>
        <w:rFonts w:hint="default"/>
      </w:rPr>
    </w:lvl>
    <w:lvl w:ilvl="2">
      <w:start w:val="2"/>
      <w:numFmt w:val="decimalZero"/>
      <w:lvlText w:val="%1.%2.%3"/>
      <w:lvlJc w:val="left"/>
      <w:pPr>
        <w:tabs>
          <w:tab w:val="num" w:pos="2159"/>
        </w:tabs>
        <w:ind w:left="2159" w:hanging="1365"/>
      </w:pPr>
      <w:rPr>
        <w:rFonts w:hint="default"/>
      </w:rPr>
    </w:lvl>
    <w:lvl w:ilvl="3">
      <w:start w:val="12"/>
      <w:numFmt w:val="decimal"/>
      <w:lvlText w:val="%1.%2.%3.%4"/>
      <w:lvlJc w:val="left"/>
      <w:pPr>
        <w:tabs>
          <w:tab w:val="num" w:pos="2556"/>
        </w:tabs>
        <w:ind w:left="2556" w:hanging="1365"/>
      </w:pPr>
      <w:rPr>
        <w:rFonts w:hint="default"/>
      </w:rPr>
    </w:lvl>
    <w:lvl w:ilvl="4">
      <w:start w:val="1"/>
      <w:numFmt w:val="decimal"/>
      <w:lvlText w:val="%1.%2.%3.%4.%5"/>
      <w:lvlJc w:val="left"/>
      <w:pPr>
        <w:tabs>
          <w:tab w:val="num" w:pos="2953"/>
        </w:tabs>
        <w:ind w:left="2953" w:hanging="1365"/>
      </w:pPr>
      <w:rPr>
        <w:rFonts w:hint="default"/>
      </w:rPr>
    </w:lvl>
    <w:lvl w:ilvl="5">
      <w:start w:val="1"/>
      <w:numFmt w:val="decimal"/>
      <w:lvlText w:val="%1.%2.%3.%4.%5.%6"/>
      <w:lvlJc w:val="left"/>
      <w:pPr>
        <w:tabs>
          <w:tab w:val="num" w:pos="3350"/>
        </w:tabs>
        <w:ind w:left="3350" w:hanging="1365"/>
      </w:pPr>
      <w:rPr>
        <w:rFonts w:hint="default"/>
      </w:rPr>
    </w:lvl>
    <w:lvl w:ilvl="6">
      <w:start w:val="1"/>
      <w:numFmt w:val="decimal"/>
      <w:lvlText w:val="%1.%2.%3.%4.%5.%6.%7"/>
      <w:lvlJc w:val="left"/>
      <w:pPr>
        <w:tabs>
          <w:tab w:val="num" w:pos="3747"/>
        </w:tabs>
        <w:ind w:left="3747" w:hanging="1365"/>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116" w15:restartNumberingAfterBreak="0">
    <w:nsid w:val="792E2DF2"/>
    <w:multiLevelType w:val="hybridMultilevel"/>
    <w:tmpl w:val="CF663A9C"/>
    <w:lvl w:ilvl="0" w:tplc="0DA03990">
      <w:start w:val="1"/>
      <w:numFmt w:val="lowerLetter"/>
      <w:lvlText w:val="%1)"/>
      <w:lvlJc w:val="left"/>
      <w:pPr>
        <w:tabs>
          <w:tab w:val="num" w:pos="2136"/>
        </w:tabs>
        <w:ind w:left="2136" w:hanging="72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17" w15:restartNumberingAfterBreak="0">
    <w:nsid w:val="796F5CC6"/>
    <w:multiLevelType w:val="hybridMultilevel"/>
    <w:tmpl w:val="02108214"/>
    <w:lvl w:ilvl="0" w:tplc="A626A572">
      <w:start w:val="2702"/>
      <w:numFmt w:val="bullet"/>
      <w:lvlText w:val="-"/>
      <w:lvlJc w:val="left"/>
      <w:pPr>
        <w:tabs>
          <w:tab w:val="num" w:pos="2907"/>
        </w:tabs>
        <w:ind w:left="2907" w:hanging="360"/>
      </w:pPr>
      <w:rPr>
        <w:rFonts w:ascii="Times New Roman" w:eastAsia="Times New Roman" w:hAnsi="Times New Roman" w:cs="Times New Roman" w:hint="default"/>
        <w:b w:val="0"/>
      </w:rPr>
    </w:lvl>
    <w:lvl w:ilvl="1" w:tplc="0C0A0003">
      <w:start w:val="1"/>
      <w:numFmt w:val="bullet"/>
      <w:lvlText w:val="o"/>
      <w:lvlJc w:val="left"/>
      <w:pPr>
        <w:tabs>
          <w:tab w:val="num" w:pos="3627"/>
        </w:tabs>
        <w:ind w:left="3627" w:hanging="360"/>
      </w:pPr>
      <w:rPr>
        <w:rFonts w:ascii="Courier New" w:hAnsi="Courier New" w:hint="default"/>
      </w:rPr>
    </w:lvl>
    <w:lvl w:ilvl="2" w:tplc="0C0A0005" w:tentative="1">
      <w:start w:val="1"/>
      <w:numFmt w:val="bullet"/>
      <w:lvlText w:val=""/>
      <w:lvlJc w:val="left"/>
      <w:pPr>
        <w:tabs>
          <w:tab w:val="num" w:pos="4347"/>
        </w:tabs>
        <w:ind w:left="4347" w:hanging="360"/>
      </w:pPr>
      <w:rPr>
        <w:rFonts w:ascii="Wingdings" w:hAnsi="Wingdings" w:hint="default"/>
      </w:rPr>
    </w:lvl>
    <w:lvl w:ilvl="3" w:tplc="0C0A0001" w:tentative="1">
      <w:start w:val="1"/>
      <w:numFmt w:val="bullet"/>
      <w:lvlText w:val=""/>
      <w:lvlJc w:val="left"/>
      <w:pPr>
        <w:tabs>
          <w:tab w:val="num" w:pos="5067"/>
        </w:tabs>
        <w:ind w:left="5067" w:hanging="360"/>
      </w:pPr>
      <w:rPr>
        <w:rFonts w:ascii="Symbol" w:hAnsi="Symbol" w:hint="default"/>
      </w:rPr>
    </w:lvl>
    <w:lvl w:ilvl="4" w:tplc="0C0A0003" w:tentative="1">
      <w:start w:val="1"/>
      <w:numFmt w:val="bullet"/>
      <w:lvlText w:val="o"/>
      <w:lvlJc w:val="left"/>
      <w:pPr>
        <w:tabs>
          <w:tab w:val="num" w:pos="5787"/>
        </w:tabs>
        <w:ind w:left="5787" w:hanging="360"/>
      </w:pPr>
      <w:rPr>
        <w:rFonts w:ascii="Courier New" w:hAnsi="Courier New" w:hint="default"/>
      </w:rPr>
    </w:lvl>
    <w:lvl w:ilvl="5" w:tplc="0C0A0005" w:tentative="1">
      <w:start w:val="1"/>
      <w:numFmt w:val="bullet"/>
      <w:lvlText w:val=""/>
      <w:lvlJc w:val="left"/>
      <w:pPr>
        <w:tabs>
          <w:tab w:val="num" w:pos="6507"/>
        </w:tabs>
        <w:ind w:left="6507" w:hanging="360"/>
      </w:pPr>
      <w:rPr>
        <w:rFonts w:ascii="Wingdings" w:hAnsi="Wingdings" w:hint="default"/>
      </w:rPr>
    </w:lvl>
    <w:lvl w:ilvl="6" w:tplc="0C0A0001" w:tentative="1">
      <w:start w:val="1"/>
      <w:numFmt w:val="bullet"/>
      <w:lvlText w:val=""/>
      <w:lvlJc w:val="left"/>
      <w:pPr>
        <w:tabs>
          <w:tab w:val="num" w:pos="7227"/>
        </w:tabs>
        <w:ind w:left="7227" w:hanging="360"/>
      </w:pPr>
      <w:rPr>
        <w:rFonts w:ascii="Symbol" w:hAnsi="Symbol" w:hint="default"/>
      </w:rPr>
    </w:lvl>
    <w:lvl w:ilvl="7" w:tplc="0C0A0003" w:tentative="1">
      <w:start w:val="1"/>
      <w:numFmt w:val="bullet"/>
      <w:lvlText w:val="o"/>
      <w:lvlJc w:val="left"/>
      <w:pPr>
        <w:tabs>
          <w:tab w:val="num" w:pos="7947"/>
        </w:tabs>
        <w:ind w:left="7947" w:hanging="360"/>
      </w:pPr>
      <w:rPr>
        <w:rFonts w:ascii="Courier New" w:hAnsi="Courier New" w:hint="default"/>
      </w:rPr>
    </w:lvl>
    <w:lvl w:ilvl="8" w:tplc="0C0A0005" w:tentative="1">
      <w:start w:val="1"/>
      <w:numFmt w:val="bullet"/>
      <w:lvlText w:val=""/>
      <w:lvlJc w:val="left"/>
      <w:pPr>
        <w:tabs>
          <w:tab w:val="num" w:pos="8667"/>
        </w:tabs>
        <w:ind w:left="8667" w:hanging="360"/>
      </w:pPr>
      <w:rPr>
        <w:rFonts w:ascii="Wingdings" w:hAnsi="Wingdings" w:hint="default"/>
      </w:rPr>
    </w:lvl>
  </w:abstractNum>
  <w:abstractNum w:abstractNumId="118" w15:restartNumberingAfterBreak="0">
    <w:nsid w:val="7EC406A1"/>
    <w:multiLevelType w:val="multilevel"/>
    <w:tmpl w:val="00307FD6"/>
    <w:lvl w:ilvl="0">
      <w:start w:val="1602"/>
      <w:numFmt w:val="decimal"/>
      <w:lvlText w:val="%1"/>
      <w:lvlJc w:val="left"/>
      <w:pPr>
        <w:tabs>
          <w:tab w:val="num" w:pos="1350"/>
        </w:tabs>
        <w:ind w:left="1350" w:hanging="1350"/>
      </w:pPr>
      <w:rPr>
        <w:rFonts w:hint="default"/>
      </w:rPr>
    </w:lvl>
    <w:lvl w:ilvl="1">
      <w:start w:val="5"/>
      <w:numFmt w:val="decimalZero"/>
      <w:lvlText w:val="%1.%2"/>
      <w:lvlJc w:val="left"/>
      <w:pPr>
        <w:tabs>
          <w:tab w:val="num" w:pos="2625"/>
        </w:tabs>
        <w:ind w:left="2625" w:hanging="1350"/>
      </w:pPr>
      <w:rPr>
        <w:rFonts w:hint="default"/>
      </w:rPr>
    </w:lvl>
    <w:lvl w:ilvl="2">
      <w:start w:val="2"/>
      <w:numFmt w:val="decimalZero"/>
      <w:lvlText w:val="%1.%2.%3"/>
      <w:lvlJc w:val="left"/>
      <w:pPr>
        <w:tabs>
          <w:tab w:val="num" w:pos="3900"/>
        </w:tabs>
        <w:ind w:left="3900" w:hanging="1350"/>
      </w:pPr>
      <w:rPr>
        <w:rFonts w:hint="default"/>
      </w:rPr>
    </w:lvl>
    <w:lvl w:ilvl="3">
      <w:start w:val="1"/>
      <w:numFmt w:val="decimalZero"/>
      <w:lvlText w:val="%1.%2.%3.%4"/>
      <w:lvlJc w:val="left"/>
      <w:pPr>
        <w:tabs>
          <w:tab w:val="num" w:pos="5175"/>
        </w:tabs>
        <w:ind w:left="5175" w:hanging="1350"/>
      </w:pPr>
      <w:rPr>
        <w:rFonts w:hint="default"/>
      </w:rPr>
    </w:lvl>
    <w:lvl w:ilvl="4">
      <w:start w:val="1"/>
      <w:numFmt w:val="decimal"/>
      <w:lvlText w:val="%1.%2.%3.%4.%5"/>
      <w:lvlJc w:val="left"/>
      <w:pPr>
        <w:tabs>
          <w:tab w:val="num" w:pos="6450"/>
        </w:tabs>
        <w:ind w:left="6450" w:hanging="1350"/>
      </w:pPr>
      <w:rPr>
        <w:rFonts w:hint="default"/>
      </w:rPr>
    </w:lvl>
    <w:lvl w:ilvl="5">
      <w:start w:val="1"/>
      <w:numFmt w:val="decimal"/>
      <w:lvlText w:val="%1.%2.%3.%4.%5.%6"/>
      <w:lvlJc w:val="left"/>
      <w:pPr>
        <w:tabs>
          <w:tab w:val="num" w:pos="7725"/>
        </w:tabs>
        <w:ind w:left="7725" w:hanging="135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119" w15:restartNumberingAfterBreak="0">
    <w:nsid w:val="7F123A7E"/>
    <w:multiLevelType w:val="multilevel"/>
    <w:tmpl w:val="5EF68922"/>
    <w:lvl w:ilvl="0">
      <w:start w:val="8103"/>
      <w:numFmt w:val="decimal"/>
      <w:lvlText w:val="%1"/>
      <w:lvlJc w:val="left"/>
      <w:pPr>
        <w:tabs>
          <w:tab w:val="num" w:pos="1350"/>
        </w:tabs>
        <w:ind w:left="1350" w:hanging="1350"/>
      </w:pPr>
      <w:rPr>
        <w:rFonts w:hint="default"/>
      </w:rPr>
    </w:lvl>
    <w:lvl w:ilvl="1">
      <w:start w:val="4"/>
      <w:numFmt w:val="decimalZero"/>
      <w:lvlText w:val="%1.%2"/>
      <w:lvlJc w:val="left"/>
      <w:pPr>
        <w:tabs>
          <w:tab w:val="num" w:pos="2626"/>
        </w:tabs>
        <w:ind w:left="2626" w:hanging="1350"/>
      </w:pPr>
      <w:rPr>
        <w:rFonts w:hint="default"/>
      </w:rPr>
    </w:lvl>
    <w:lvl w:ilvl="2">
      <w:start w:val="1"/>
      <w:numFmt w:val="decimalZero"/>
      <w:lvlText w:val="%1.%2.%3"/>
      <w:lvlJc w:val="left"/>
      <w:pPr>
        <w:tabs>
          <w:tab w:val="num" w:pos="3902"/>
        </w:tabs>
        <w:ind w:left="3902" w:hanging="1350"/>
      </w:pPr>
      <w:rPr>
        <w:rFonts w:hint="default"/>
      </w:rPr>
    </w:lvl>
    <w:lvl w:ilvl="3">
      <w:start w:val="1"/>
      <w:numFmt w:val="decimalZero"/>
      <w:lvlText w:val="%1.%2.%3.%4"/>
      <w:lvlJc w:val="left"/>
      <w:pPr>
        <w:tabs>
          <w:tab w:val="num" w:pos="5178"/>
        </w:tabs>
        <w:ind w:left="5178" w:hanging="1350"/>
      </w:pPr>
      <w:rPr>
        <w:rFonts w:hint="default"/>
      </w:rPr>
    </w:lvl>
    <w:lvl w:ilvl="4">
      <w:start w:val="1"/>
      <w:numFmt w:val="decimal"/>
      <w:lvlText w:val="%1.%2.%3.%4.%5"/>
      <w:lvlJc w:val="left"/>
      <w:pPr>
        <w:tabs>
          <w:tab w:val="num" w:pos="6454"/>
        </w:tabs>
        <w:ind w:left="6454" w:hanging="1350"/>
      </w:pPr>
      <w:rPr>
        <w:rFonts w:hint="default"/>
      </w:rPr>
    </w:lvl>
    <w:lvl w:ilvl="5">
      <w:start w:val="1"/>
      <w:numFmt w:val="decimal"/>
      <w:lvlText w:val="%1.%2.%3.%4.%5.%6"/>
      <w:lvlJc w:val="left"/>
      <w:pPr>
        <w:tabs>
          <w:tab w:val="num" w:pos="7730"/>
        </w:tabs>
        <w:ind w:left="7730" w:hanging="1350"/>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num w:numId="1" w16cid:durableId="1838113846">
    <w:abstractNumId w:val="65"/>
  </w:num>
  <w:num w:numId="2" w16cid:durableId="897325029">
    <w:abstractNumId w:val="47"/>
  </w:num>
  <w:num w:numId="3" w16cid:durableId="1718700031">
    <w:abstractNumId w:val="77"/>
  </w:num>
  <w:num w:numId="4" w16cid:durableId="921068937">
    <w:abstractNumId w:val="85"/>
  </w:num>
  <w:num w:numId="5" w16cid:durableId="97257435">
    <w:abstractNumId w:val="118"/>
  </w:num>
  <w:num w:numId="6" w16cid:durableId="530147610">
    <w:abstractNumId w:val="82"/>
  </w:num>
  <w:num w:numId="7" w16cid:durableId="1448234567">
    <w:abstractNumId w:val="64"/>
  </w:num>
  <w:num w:numId="8" w16cid:durableId="1117483106">
    <w:abstractNumId w:val="106"/>
  </w:num>
  <w:num w:numId="9" w16cid:durableId="934679265">
    <w:abstractNumId w:val="99"/>
  </w:num>
  <w:num w:numId="10" w16cid:durableId="1794057461">
    <w:abstractNumId w:val="81"/>
  </w:num>
  <w:num w:numId="11" w16cid:durableId="2710009">
    <w:abstractNumId w:val="14"/>
  </w:num>
  <w:num w:numId="12" w16cid:durableId="2121602414">
    <w:abstractNumId w:val="9"/>
  </w:num>
  <w:num w:numId="13" w16cid:durableId="1509442456">
    <w:abstractNumId w:val="29"/>
  </w:num>
  <w:num w:numId="14" w16cid:durableId="1714187864">
    <w:abstractNumId w:val="16"/>
  </w:num>
  <w:num w:numId="15" w16cid:durableId="2061392529">
    <w:abstractNumId w:val="11"/>
  </w:num>
  <w:num w:numId="16" w16cid:durableId="1101222188">
    <w:abstractNumId w:val="1"/>
  </w:num>
  <w:num w:numId="17" w16cid:durableId="1024552134">
    <w:abstractNumId w:val="59"/>
  </w:num>
  <w:num w:numId="18" w16cid:durableId="1003240720">
    <w:abstractNumId w:val="2"/>
  </w:num>
  <w:num w:numId="19" w16cid:durableId="1365785489">
    <w:abstractNumId w:val="60"/>
  </w:num>
  <w:num w:numId="20" w16cid:durableId="1570993742">
    <w:abstractNumId w:val="109"/>
  </w:num>
  <w:num w:numId="21" w16cid:durableId="1755664868">
    <w:abstractNumId w:val="42"/>
  </w:num>
  <w:num w:numId="22" w16cid:durableId="1876965032">
    <w:abstractNumId w:val="38"/>
  </w:num>
  <w:num w:numId="23" w16cid:durableId="425030903">
    <w:abstractNumId w:val="97"/>
  </w:num>
  <w:num w:numId="24" w16cid:durableId="2048797264">
    <w:abstractNumId w:val="54"/>
  </w:num>
  <w:num w:numId="25" w16cid:durableId="1742018316">
    <w:abstractNumId w:val="114"/>
  </w:num>
  <w:num w:numId="26" w16cid:durableId="1258833681">
    <w:abstractNumId w:val="117"/>
  </w:num>
  <w:num w:numId="27" w16cid:durableId="719281281">
    <w:abstractNumId w:val="27"/>
  </w:num>
  <w:num w:numId="28" w16cid:durableId="382413168">
    <w:abstractNumId w:val="94"/>
  </w:num>
  <w:num w:numId="29" w16cid:durableId="2048484101">
    <w:abstractNumId w:val="36"/>
  </w:num>
  <w:num w:numId="30" w16cid:durableId="169836281">
    <w:abstractNumId w:val="35"/>
  </w:num>
  <w:num w:numId="31" w16cid:durableId="1966303594">
    <w:abstractNumId w:val="31"/>
  </w:num>
  <w:num w:numId="32" w16cid:durableId="1386172820">
    <w:abstractNumId w:val="96"/>
  </w:num>
  <w:num w:numId="33" w16cid:durableId="1612198275">
    <w:abstractNumId w:val="52"/>
  </w:num>
  <w:num w:numId="34" w16cid:durableId="694160491">
    <w:abstractNumId w:val="26"/>
  </w:num>
  <w:num w:numId="35" w16cid:durableId="326980584">
    <w:abstractNumId w:val="46"/>
  </w:num>
  <w:num w:numId="36" w16cid:durableId="1130980528">
    <w:abstractNumId w:val="95"/>
  </w:num>
  <w:num w:numId="37" w16cid:durableId="302856150">
    <w:abstractNumId w:val="89"/>
  </w:num>
  <w:num w:numId="38" w16cid:durableId="1493060552">
    <w:abstractNumId w:val="23"/>
  </w:num>
  <w:num w:numId="39" w16cid:durableId="1793985330">
    <w:abstractNumId w:val="15"/>
  </w:num>
  <w:num w:numId="40" w16cid:durableId="516121847">
    <w:abstractNumId w:val="108"/>
  </w:num>
  <w:num w:numId="41" w16cid:durableId="361714961">
    <w:abstractNumId w:val="17"/>
  </w:num>
  <w:num w:numId="42" w16cid:durableId="710105813">
    <w:abstractNumId w:val="119"/>
  </w:num>
  <w:num w:numId="43" w16cid:durableId="1774593610">
    <w:abstractNumId w:val="48"/>
  </w:num>
  <w:num w:numId="44" w16cid:durableId="299192375">
    <w:abstractNumId w:val="68"/>
  </w:num>
  <w:num w:numId="45" w16cid:durableId="134110238">
    <w:abstractNumId w:val="25"/>
  </w:num>
  <w:num w:numId="46" w16cid:durableId="1015956179">
    <w:abstractNumId w:val="50"/>
  </w:num>
  <w:num w:numId="47" w16cid:durableId="1843006573">
    <w:abstractNumId w:val="83"/>
  </w:num>
  <w:num w:numId="48" w16cid:durableId="1713116162">
    <w:abstractNumId w:val="72"/>
  </w:num>
  <w:num w:numId="49" w16cid:durableId="1391222009">
    <w:abstractNumId w:val="102"/>
  </w:num>
  <w:num w:numId="50" w16cid:durableId="2102331734">
    <w:abstractNumId w:val="78"/>
  </w:num>
  <w:num w:numId="51" w16cid:durableId="1489445084">
    <w:abstractNumId w:val="5"/>
  </w:num>
  <w:num w:numId="52" w16cid:durableId="1473523073">
    <w:abstractNumId w:val="39"/>
  </w:num>
  <w:num w:numId="53" w16cid:durableId="2077704513">
    <w:abstractNumId w:val="22"/>
  </w:num>
  <w:num w:numId="54" w16cid:durableId="774523420">
    <w:abstractNumId w:val="12"/>
  </w:num>
  <w:num w:numId="55" w16cid:durableId="1278751711">
    <w:abstractNumId w:val="10"/>
  </w:num>
  <w:num w:numId="56" w16cid:durableId="990328461">
    <w:abstractNumId w:val="3"/>
  </w:num>
  <w:num w:numId="57" w16cid:durableId="2086031559">
    <w:abstractNumId w:val="86"/>
  </w:num>
  <w:num w:numId="58" w16cid:durableId="607008142">
    <w:abstractNumId w:val="69"/>
  </w:num>
  <w:num w:numId="59" w16cid:durableId="1400328406">
    <w:abstractNumId w:val="76"/>
  </w:num>
  <w:num w:numId="60" w16cid:durableId="1461875786">
    <w:abstractNumId w:val="63"/>
  </w:num>
  <w:num w:numId="61" w16cid:durableId="2099251962">
    <w:abstractNumId w:val="116"/>
  </w:num>
  <w:num w:numId="62" w16cid:durableId="1053113151">
    <w:abstractNumId w:val="73"/>
  </w:num>
  <w:num w:numId="63" w16cid:durableId="820970802">
    <w:abstractNumId w:val="91"/>
  </w:num>
  <w:num w:numId="64" w16cid:durableId="1988239030">
    <w:abstractNumId w:val="66"/>
  </w:num>
  <w:num w:numId="65" w16cid:durableId="1674334892">
    <w:abstractNumId w:val="104"/>
  </w:num>
  <w:num w:numId="66" w16cid:durableId="1502966716">
    <w:abstractNumId w:val="79"/>
  </w:num>
  <w:num w:numId="67" w16cid:durableId="1328558462">
    <w:abstractNumId w:val="93"/>
  </w:num>
  <w:num w:numId="68" w16cid:durableId="1603495280">
    <w:abstractNumId w:val="45"/>
  </w:num>
  <w:num w:numId="69" w16cid:durableId="1324241613">
    <w:abstractNumId w:val="88"/>
  </w:num>
  <w:num w:numId="70" w16cid:durableId="1041058283">
    <w:abstractNumId w:val="100"/>
  </w:num>
  <w:num w:numId="71" w16cid:durableId="245117610">
    <w:abstractNumId w:val="53"/>
  </w:num>
  <w:num w:numId="72" w16cid:durableId="1468091258">
    <w:abstractNumId w:val="6"/>
  </w:num>
  <w:num w:numId="73" w16cid:durableId="1278559310">
    <w:abstractNumId w:val="67"/>
  </w:num>
  <w:num w:numId="74" w16cid:durableId="516306737">
    <w:abstractNumId w:val="58"/>
  </w:num>
  <w:num w:numId="75" w16cid:durableId="600340517">
    <w:abstractNumId w:val="8"/>
  </w:num>
  <w:num w:numId="76" w16cid:durableId="92938114">
    <w:abstractNumId w:val="90"/>
  </w:num>
  <w:num w:numId="77" w16cid:durableId="55706397">
    <w:abstractNumId w:val="55"/>
  </w:num>
  <w:num w:numId="78" w16cid:durableId="835921194">
    <w:abstractNumId w:val="4"/>
  </w:num>
  <w:num w:numId="79" w16cid:durableId="15081730">
    <w:abstractNumId w:val="71"/>
  </w:num>
  <w:num w:numId="80" w16cid:durableId="1879119696">
    <w:abstractNumId w:val="21"/>
  </w:num>
  <w:num w:numId="81" w16cid:durableId="2054885374">
    <w:abstractNumId w:val="30"/>
  </w:num>
  <w:num w:numId="82" w16cid:durableId="1174493475">
    <w:abstractNumId w:val="7"/>
  </w:num>
  <w:num w:numId="83" w16cid:durableId="1798259951">
    <w:abstractNumId w:val="75"/>
  </w:num>
  <w:num w:numId="84" w16cid:durableId="1192760677">
    <w:abstractNumId w:val="98"/>
  </w:num>
  <w:num w:numId="85" w16cid:durableId="1976832105">
    <w:abstractNumId w:val="61"/>
  </w:num>
  <w:num w:numId="86" w16cid:durableId="1044018226">
    <w:abstractNumId w:val="92"/>
  </w:num>
  <w:num w:numId="87" w16cid:durableId="1742211443">
    <w:abstractNumId w:val="111"/>
  </w:num>
  <w:num w:numId="88" w16cid:durableId="733745167">
    <w:abstractNumId w:val="18"/>
  </w:num>
  <w:num w:numId="89" w16cid:durableId="1265310384">
    <w:abstractNumId w:val="115"/>
  </w:num>
  <w:num w:numId="90" w16cid:durableId="1999915752">
    <w:abstractNumId w:val="103"/>
  </w:num>
  <w:num w:numId="91" w16cid:durableId="1818107755">
    <w:abstractNumId w:val="101"/>
  </w:num>
  <w:num w:numId="92" w16cid:durableId="2089034648">
    <w:abstractNumId w:val="0"/>
  </w:num>
  <w:num w:numId="93" w16cid:durableId="1031875934">
    <w:abstractNumId w:val="32"/>
  </w:num>
  <w:num w:numId="94" w16cid:durableId="724570017">
    <w:abstractNumId w:val="112"/>
  </w:num>
  <w:num w:numId="95" w16cid:durableId="913590811">
    <w:abstractNumId w:val="13"/>
  </w:num>
  <w:num w:numId="96" w16cid:durableId="557670441">
    <w:abstractNumId w:val="110"/>
  </w:num>
  <w:num w:numId="97" w16cid:durableId="1056321191">
    <w:abstractNumId w:val="113"/>
  </w:num>
  <w:num w:numId="98" w16cid:durableId="1819106122">
    <w:abstractNumId w:val="37"/>
  </w:num>
  <w:num w:numId="99" w16cid:durableId="1902322035">
    <w:abstractNumId w:val="57"/>
  </w:num>
  <w:num w:numId="100" w16cid:durableId="1903637258">
    <w:abstractNumId w:val="34"/>
  </w:num>
  <w:num w:numId="101" w16cid:durableId="930503771">
    <w:abstractNumId w:val="107"/>
  </w:num>
  <w:num w:numId="102" w16cid:durableId="1436484095">
    <w:abstractNumId w:val="62"/>
  </w:num>
  <w:num w:numId="103" w16cid:durableId="939796376">
    <w:abstractNumId w:val="56"/>
  </w:num>
  <w:num w:numId="104" w16cid:durableId="1005938042">
    <w:abstractNumId w:val="84"/>
  </w:num>
  <w:num w:numId="105" w16cid:durableId="1469936399">
    <w:abstractNumId w:val="24"/>
  </w:num>
  <w:num w:numId="106" w16cid:durableId="1544101807">
    <w:abstractNumId w:val="28"/>
  </w:num>
  <w:num w:numId="107" w16cid:durableId="1102454463">
    <w:abstractNumId w:val="41"/>
  </w:num>
  <w:num w:numId="108" w16cid:durableId="800726008">
    <w:abstractNumId w:val="80"/>
  </w:num>
  <w:num w:numId="109" w16cid:durableId="528877230">
    <w:abstractNumId w:val="19"/>
  </w:num>
  <w:num w:numId="110" w16cid:durableId="1879858434">
    <w:abstractNumId w:val="20"/>
  </w:num>
  <w:num w:numId="111" w16cid:durableId="1906062428">
    <w:abstractNumId w:val="40"/>
  </w:num>
  <w:num w:numId="112" w16cid:durableId="2055814504">
    <w:abstractNumId w:val="49"/>
  </w:num>
  <w:num w:numId="113" w16cid:durableId="1823157923">
    <w:abstractNumId w:val="87"/>
  </w:num>
  <w:num w:numId="114" w16cid:durableId="1281453609">
    <w:abstractNumId w:val="74"/>
  </w:num>
  <w:num w:numId="115" w16cid:durableId="1566531064">
    <w:abstractNumId w:val="33"/>
  </w:num>
  <w:num w:numId="116" w16cid:durableId="1286037606">
    <w:abstractNumId w:val="105"/>
  </w:num>
  <w:num w:numId="117" w16cid:durableId="1818641189">
    <w:abstractNumId w:val="44"/>
  </w:num>
  <w:num w:numId="118" w16cid:durableId="935868279">
    <w:abstractNumId w:val="51"/>
  </w:num>
  <w:num w:numId="119" w16cid:durableId="441998607">
    <w:abstractNumId w:val="0"/>
  </w:num>
  <w:num w:numId="120" w16cid:durableId="1161770030">
    <w:abstractNumId w:val="0"/>
  </w:num>
  <w:num w:numId="121" w16cid:durableId="133522492">
    <w:abstractNumId w:val="43"/>
  </w:num>
  <w:num w:numId="122" w16cid:durableId="461967076">
    <w:abstractNumId w:val="31"/>
    <w:lvlOverride w:ilvl="0">
      <w:startOverride w:val="840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075763">
    <w:abstractNumId w:val="7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PE"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P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9EB"/>
    <w:rsid w:val="00000EA0"/>
    <w:rsid w:val="00001862"/>
    <w:rsid w:val="00002D6B"/>
    <w:rsid w:val="00003368"/>
    <w:rsid w:val="000037A3"/>
    <w:rsid w:val="00003938"/>
    <w:rsid w:val="000041CC"/>
    <w:rsid w:val="00006F41"/>
    <w:rsid w:val="00007380"/>
    <w:rsid w:val="000076EA"/>
    <w:rsid w:val="0000793B"/>
    <w:rsid w:val="000137E2"/>
    <w:rsid w:val="00014377"/>
    <w:rsid w:val="000144E8"/>
    <w:rsid w:val="00014536"/>
    <w:rsid w:val="000164FE"/>
    <w:rsid w:val="000167C8"/>
    <w:rsid w:val="00017878"/>
    <w:rsid w:val="00017F70"/>
    <w:rsid w:val="000219AC"/>
    <w:rsid w:val="00021D63"/>
    <w:rsid w:val="00022368"/>
    <w:rsid w:val="00023334"/>
    <w:rsid w:val="00023F14"/>
    <w:rsid w:val="0002409C"/>
    <w:rsid w:val="0002516B"/>
    <w:rsid w:val="000260AB"/>
    <w:rsid w:val="0002626F"/>
    <w:rsid w:val="0002727F"/>
    <w:rsid w:val="000277C2"/>
    <w:rsid w:val="000301C6"/>
    <w:rsid w:val="00031D8A"/>
    <w:rsid w:val="000324B0"/>
    <w:rsid w:val="0003305A"/>
    <w:rsid w:val="000332E5"/>
    <w:rsid w:val="00035324"/>
    <w:rsid w:val="00035364"/>
    <w:rsid w:val="000361EE"/>
    <w:rsid w:val="0003627D"/>
    <w:rsid w:val="000365CC"/>
    <w:rsid w:val="000371E8"/>
    <w:rsid w:val="00040607"/>
    <w:rsid w:val="0004093D"/>
    <w:rsid w:val="00040FA6"/>
    <w:rsid w:val="000432ED"/>
    <w:rsid w:val="000436E0"/>
    <w:rsid w:val="00044DE1"/>
    <w:rsid w:val="000459A5"/>
    <w:rsid w:val="00046F22"/>
    <w:rsid w:val="00050018"/>
    <w:rsid w:val="000502A7"/>
    <w:rsid w:val="000507E0"/>
    <w:rsid w:val="000514F9"/>
    <w:rsid w:val="000527CE"/>
    <w:rsid w:val="000539CB"/>
    <w:rsid w:val="00054AF4"/>
    <w:rsid w:val="00055697"/>
    <w:rsid w:val="00061716"/>
    <w:rsid w:val="00062BE0"/>
    <w:rsid w:val="00062C15"/>
    <w:rsid w:val="00062C6B"/>
    <w:rsid w:val="000638B9"/>
    <w:rsid w:val="00064C55"/>
    <w:rsid w:val="000654FE"/>
    <w:rsid w:val="0006618D"/>
    <w:rsid w:val="00066651"/>
    <w:rsid w:val="000666E1"/>
    <w:rsid w:val="000677E5"/>
    <w:rsid w:val="00067CCB"/>
    <w:rsid w:val="00067DA7"/>
    <w:rsid w:val="00070AE2"/>
    <w:rsid w:val="00070C23"/>
    <w:rsid w:val="00070EE1"/>
    <w:rsid w:val="00071A71"/>
    <w:rsid w:val="00074DA8"/>
    <w:rsid w:val="000750FE"/>
    <w:rsid w:val="000759A8"/>
    <w:rsid w:val="00076D57"/>
    <w:rsid w:val="00077743"/>
    <w:rsid w:val="00077FAD"/>
    <w:rsid w:val="00081040"/>
    <w:rsid w:val="000828C8"/>
    <w:rsid w:val="00082CFB"/>
    <w:rsid w:val="00083FBA"/>
    <w:rsid w:val="00085CE5"/>
    <w:rsid w:val="00087585"/>
    <w:rsid w:val="00087FD7"/>
    <w:rsid w:val="00091A38"/>
    <w:rsid w:val="0009406F"/>
    <w:rsid w:val="00095A03"/>
    <w:rsid w:val="00096F54"/>
    <w:rsid w:val="000A1256"/>
    <w:rsid w:val="000A1545"/>
    <w:rsid w:val="000A1645"/>
    <w:rsid w:val="000A3149"/>
    <w:rsid w:val="000A3B1B"/>
    <w:rsid w:val="000A3DF9"/>
    <w:rsid w:val="000A4277"/>
    <w:rsid w:val="000A4AAB"/>
    <w:rsid w:val="000A52B9"/>
    <w:rsid w:val="000A5F45"/>
    <w:rsid w:val="000B011F"/>
    <w:rsid w:val="000B2359"/>
    <w:rsid w:val="000B3A3A"/>
    <w:rsid w:val="000B5161"/>
    <w:rsid w:val="000B592A"/>
    <w:rsid w:val="000B5A27"/>
    <w:rsid w:val="000B5C1B"/>
    <w:rsid w:val="000B5E08"/>
    <w:rsid w:val="000B620D"/>
    <w:rsid w:val="000B6422"/>
    <w:rsid w:val="000B7569"/>
    <w:rsid w:val="000C02CD"/>
    <w:rsid w:val="000C045E"/>
    <w:rsid w:val="000C0B5E"/>
    <w:rsid w:val="000C2294"/>
    <w:rsid w:val="000C2352"/>
    <w:rsid w:val="000C3AD3"/>
    <w:rsid w:val="000C5634"/>
    <w:rsid w:val="000C5D4C"/>
    <w:rsid w:val="000C62AB"/>
    <w:rsid w:val="000D0608"/>
    <w:rsid w:val="000D1471"/>
    <w:rsid w:val="000D14C9"/>
    <w:rsid w:val="000D2ECE"/>
    <w:rsid w:val="000D35CA"/>
    <w:rsid w:val="000D3D71"/>
    <w:rsid w:val="000D4753"/>
    <w:rsid w:val="000D6325"/>
    <w:rsid w:val="000D7E76"/>
    <w:rsid w:val="000E05B1"/>
    <w:rsid w:val="000E15D0"/>
    <w:rsid w:val="000E1DA9"/>
    <w:rsid w:val="000E2748"/>
    <w:rsid w:val="000E2D2B"/>
    <w:rsid w:val="000E34B8"/>
    <w:rsid w:val="000E39F2"/>
    <w:rsid w:val="000E3E09"/>
    <w:rsid w:val="000E52B1"/>
    <w:rsid w:val="000E55F7"/>
    <w:rsid w:val="000E6954"/>
    <w:rsid w:val="000E6F74"/>
    <w:rsid w:val="000E70DE"/>
    <w:rsid w:val="000E70E7"/>
    <w:rsid w:val="000E70F7"/>
    <w:rsid w:val="000E7D1D"/>
    <w:rsid w:val="000F0253"/>
    <w:rsid w:val="000F0FC0"/>
    <w:rsid w:val="000F21AA"/>
    <w:rsid w:val="000F2445"/>
    <w:rsid w:val="000F2BF6"/>
    <w:rsid w:val="000F3B6E"/>
    <w:rsid w:val="000F43D6"/>
    <w:rsid w:val="000F4458"/>
    <w:rsid w:val="000F4759"/>
    <w:rsid w:val="000F47DC"/>
    <w:rsid w:val="000F55BC"/>
    <w:rsid w:val="000F58DB"/>
    <w:rsid w:val="000F6AEB"/>
    <w:rsid w:val="000F7103"/>
    <w:rsid w:val="001012EF"/>
    <w:rsid w:val="00101B40"/>
    <w:rsid w:val="0010389D"/>
    <w:rsid w:val="00103CEE"/>
    <w:rsid w:val="00104E85"/>
    <w:rsid w:val="00105948"/>
    <w:rsid w:val="00106BE5"/>
    <w:rsid w:val="0010792E"/>
    <w:rsid w:val="00110E65"/>
    <w:rsid w:val="00110ED5"/>
    <w:rsid w:val="00110F7E"/>
    <w:rsid w:val="00111C80"/>
    <w:rsid w:val="00112800"/>
    <w:rsid w:val="00114378"/>
    <w:rsid w:val="0011476C"/>
    <w:rsid w:val="001158F0"/>
    <w:rsid w:val="00117EAA"/>
    <w:rsid w:val="001226D3"/>
    <w:rsid w:val="00122E4E"/>
    <w:rsid w:val="00122FEA"/>
    <w:rsid w:val="00123811"/>
    <w:rsid w:val="0012396E"/>
    <w:rsid w:val="0012417D"/>
    <w:rsid w:val="0012465B"/>
    <w:rsid w:val="00125BAA"/>
    <w:rsid w:val="0012664D"/>
    <w:rsid w:val="001269C7"/>
    <w:rsid w:val="00127718"/>
    <w:rsid w:val="00127AD7"/>
    <w:rsid w:val="001303C0"/>
    <w:rsid w:val="0013071D"/>
    <w:rsid w:val="00130FFC"/>
    <w:rsid w:val="00133B2C"/>
    <w:rsid w:val="00133E70"/>
    <w:rsid w:val="00134BAE"/>
    <w:rsid w:val="00134E14"/>
    <w:rsid w:val="00135D15"/>
    <w:rsid w:val="00137209"/>
    <w:rsid w:val="00142175"/>
    <w:rsid w:val="0014250C"/>
    <w:rsid w:val="00142A4C"/>
    <w:rsid w:val="00143E85"/>
    <w:rsid w:val="00145763"/>
    <w:rsid w:val="00145F15"/>
    <w:rsid w:val="00146931"/>
    <w:rsid w:val="00147381"/>
    <w:rsid w:val="00147F3D"/>
    <w:rsid w:val="0015079E"/>
    <w:rsid w:val="00151D83"/>
    <w:rsid w:val="0015316D"/>
    <w:rsid w:val="001534A5"/>
    <w:rsid w:val="001539C0"/>
    <w:rsid w:val="00154974"/>
    <w:rsid w:val="00155866"/>
    <w:rsid w:val="00157247"/>
    <w:rsid w:val="001572E1"/>
    <w:rsid w:val="00157A07"/>
    <w:rsid w:val="00157E2F"/>
    <w:rsid w:val="00160AD5"/>
    <w:rsid w:val="00161D5A"/>
    <w:rsid w:val="00162FA7"/>
    <w:rsid w:val="001636E2"/>
    <w:rsid w:val="001656BA"/>
    <w:rsid w:val="001662BA"/>
    <w:rsid w:val="0016634C"/>
    <w:rsid w:val="00166D3C"/>
    <w:rsid w:val="00167757"/>
    <w:rsid w:val="001712B1"/>
    <w:rsid w:val="0017140E"/>
    <w:rsid w:val="00171CDC"/>
    <w:rsid w:val="00171CEF"/>
    <w:rsid w:val="0017265C"/>
    <w:rsid w:val="0017296E"/>
    <w:rsid w:val="00173100"/>
    <w:rsid w:val="00175211"/>
    <w:rsid w:val="001811A2"/>
    <w:rsid w:val="001831B9"/>
    <w:rsid w:val="00187057"/>
    <w:rsid w:val="00190C33"/>
    <w:rsid w:val="0019322B"/>
    <w:rsid w:val="001933B9"/>
    <w:rsid w:val="00194A57"/>
    <w:rsid w:val="00194E06"/>
    <w:rsid w:val="00195010"/>
    <w:rsid w:val="00196990"/>
    <w:rsid w:val="00197844"/>
    <w:rsid w:val="00197E81"/>
    <w:rsid w:val="001A5EE8"/>
    <w:rsid w:val="001A6957"/>
    <w:rsid w:val="001B0324"/>
    <w:rsid w:val="001B0CFC"/>
    <w:rsid w:val="001B15E2"/>
    <w:rsid w:val="001B1967"/>
    <w:rsid w:val="001B1AF2"/>
    <w:rsid w:val="001B36E7"/>
    <w:rsid w:val="001B40AA"/>
    <w:rsid w:val="001B480B"/>
    <w:rsid w:val="001B6964"/>
    <w:rsid w:val="001C0BA3"/>
    <w:rsid w:val="001C24BB"/>
    <w:rsid w:val="001C2D2C"/>
    <w:rsid w:val="001C3850"/>
    <w:rsid w:val="001C3E61"/>
    <w:rsid w:val="001C5A0F"/>
    <w:rsid w:val="001C73A8"/>
    <w:rsid w:val="001C7611"/>
    <w:rsid w:val="001D0063"/>
    <w:rsid w:val="001D02DB"/>
    <w:rsid w:val="001D0825"/>
    <w:rsid w:val="001D0BAE"/>
    <w:rsid w:val="001D0D26"/>
    <w:rsid w:val="001D1E6E"/>
    <w:rsid w:val="001D2750"/>
    <w:rsid w:val="001D56F2"/>
    <w:rsid w:val="001D71A0"/>
    <w:rsid w:val="001D77C9"/>
    <w:rsid w:val="001E02EA"/>
    <w:rsid w:val="001E0578"/>
    <w:rsid w:val="001E1EF5"/>
    <w:rsid w:val="001E261B"/>
    <w:rsid w:val="001E26F5"/>
    <w:rsid w:val="001E3E2F"/>
    <w:rsid w:val="001E421F"/>
    <w:rsid w:val="001E4B77"/>
    <w:rsid w:val="001E4C1E"/>
    <w:rsid w:val="001E4C71"/>
    <w:rsid w:val="001E57AF"/>
    <w:rsid w:val="001E7B15"/>
    <w:rsid w:val="001F0707"/>
    <w:rsid w:val="001F1A1C"/>
    <w:rsid w:val="001F22D7"/>
    <w:rsid w:val="001F24B4"/>
    <w:rsid w:val="001F3033"/>
    <w:rsid w:val="001F3EAC"/>
    <w:rsid w:val="001F4580"/>
    <w:rsid w:val="001F676C"/>
    <w:rsid w:val="00200015"/>
    <w:rsid w:val="0020019E"/>
    <w:rsid w:val="002002C5"/>
    <w:rsid w:val="00200324"/>
    <w:rsid w:val="002003C9"/>
    <w:rsid w:val="00200E49"/>
    <w:rsid w:val="0020145A"/>
    <w:rsid w:val="002022C7"/>
    <w:rsid w:val="0020280C"/>
    <w:rsid w:val="002029F4"/>
    <w:rsid w:val="00203C6E"/>
    <w:rsid w:val="002043A5"/>
    <w:rsid w:val="002046C5"/>
    <w:rsid w:val="0020741B"/>
    <w:rsid w:val="00207D86"/>
    <w:rsid w:val="002106F4"/>
    <w:rsid w:val="00210843"/>
    <w:rsid w:val="00210AE0"/>
    <w:rsid w:val="002130AC"/>
    <w:rsid w:val="002150FB"/>
    <w:rsid w:val="00217163"/>
    <w:rsid w:val="0021767D"/>
    <w:rsid w:val="00217927"/>
    <w:rsid w:val="00217F18"/>
    <w:rsid w:val="0022083B"/>
    <w:rsid w:val="00221AFF"/>
    <w:rsid w:val="00221E85"/>
    <w:rsid w:val="00222E63"/>
    <w:rsid w:val="002235EC"/>
    <w:rsid w:val="00223678"/>
    <w:rsid w:val="002238B7"/>
    <w:rsid w:val="00223A9A"/>
    <w:rsid w:val="00223E5B"/>
    <w:rsid w:val="00224495"/>
    <w:rsid w:val="00224C03"/>
    <w:rsid w:val="002260CE"/>
    <w:rsid w:val="00226265"/>
    <w:rsid w:val="00226EF4"/>
    <w:rsid w:val="002271FA"/>
    <w:rsid w:val="00227532"/>
    <w:rsid w:val="002302C7"/>
    <w:rsid w:val="0023175D"/>
    <w:rsid w:val="00231CD0"/>
    <w:rsid w:val="00231D2E"/>
    <w:rsid w:val="0023241F"/>
    <w:rsid w:val="00233731"/>
    <w:rsid w:val="00233970"/>
    <w:rsid w:val="00233B91"/>
    <w:rsid w:val="0023684F"/>
    <w:rsid w:val="0023708E"/>
    <w:rsid w:val="00237200"/>
    <w:rsid w:val="00241133"/>
    <w:rsid w:val="00242E77"/>
    <w:rsid w:val="0024307E"/>
    <w:rsid w:val="00244E20"/>
    <w:rsid w:val="002479AE"/>
    <w:rsid w:val="00247C83"/>
    <w:rsid w:val="00250015"/>
    <w:rsid w:val="00251835"/>
    <w:rsid w:val="00252D0B"/>
    <w:rsid w:val="00254181"/>
    <w:rsid w:val="00254EC2"/>
    <w:rsid w:val="00255BB3"/>
    <w:rsid w:val="00255E61"/>
    <w:rsid w:val="00256985"/>
    <w:rsid w:val="00261FBF"/>
    <w:rsid w:val="002638E8"/>
    <w:rsid w:val="00263C15"/>
    <w:rsid w:val="002649DB"/>
    <w:rsid w:val="0026517F"/>
    <w:rsid w:val="00265CD3"/>
    <w:rsid w:val="00266A2A"/>
    <w:rsid w:val="00271824"/>
    <w:rsid w:val="00271EF3"/>
    <w:rsid w:val="0027234E"/>
    <w:rsid w:val="00272D01"/>
    <w:rsid w:val="0027324A"/>
    <w:rsid w:val="00273EA8"/>
    <w:rsid w:val="00274B49"/>
    <w:rsid w:val="002754EF"/>
    <w:rsid w:val="00275A8D"/>
    <w:rsid w:val="00276E39"/>
    <w:rsid w:val="0027752E"/>
    <w:rsid w:val="00282928"/>
    <w:rsid w:val="002839E3"/>
    <w:rsid w:val="00283FB0"/>
    <w:rsid w:val="00285323"/>
    <w:rsid w:val="00285E2A"/>
    <w:rsid w:val="00290C39"/>
    <w:rsid w:val="002922A2"/>
    <w:rsid w:val="00292EA9"/>
    <w:rsid w:val="00293669"/>
    <w:rsid w:val="00295402"/>
    <w:rsid w:val="00296E33"/>
    <w:rsid w:val="002978FB"/>
    <w:rsid w:val="00297B83"/>
    <w:rsid w:val="00297CA8"/>
    <w:rsid w:val="002A00FC"/>
    <w:rsid w:val="002A52E5"/>
    <w:rsid w:val="002A5BA5"/>
    <w:rsid w:val="002A641F"/>
    <w:rsid w:val="002A7046"/>
    <w:rsid w:val="002A75C7"/>
    <w:rsid w:val="002A783C"/>
    <w:rsid w:val="002B0CA8"/>
    <w:rsid w:val="002B1076"/>
    <w:rsid w:val="002B1DBC"/>
    <w:rsid w:val="002B1FB7"/>
    <w:rsid w:val="002B28B3"/>
    <w:rsid w:val="002B38F0"/>
    <w:rsid w:val="002B5AE3"/>
    <w:rsid w:val="002B5D4A"/>
    <w:rsid w:val="002B76DA"/>
    <w:rsid w:val="002B7952"/>
    <w:rsid w:val="002B7B75"/>
    <w:rsid w:val="002C0201"/>
    <w:rsid w:val="002C15D4"/>
    <w:rsid w:val="002C57D0"/>
    <w:rsid w:val="002C668D"/>
    <w:rsid w:val="002C6C8F"/>
    <w:rsid w:val="002D0532"/>
    <w:rsid w:val="002D0C93"/>
    <w:rsid w:val="002D3401"/>
    <w:rsid w:val="002D3696"/>
    <w:rsid w:val="002D36B5"/>
    <w:rsid w:val="002D3A24"/>
    <w:rsid w:val="002D46E6"/>
    <w:rsid w:val="002D49B0"/>
    <w:rsid w:val="002D4F87"/>
    <w:rsid w:val="002D50B9"/>
    <w:rsid w:val="002D6FC9"/>
    <w:rsid w:val="002D7A70"/>
    <w:rsid w:val="002D7D15"/>
    <w:rsid w:val="002E011F"/>
    <w:rsid w:val="002E0EFC"/>
    <w:rsid w:val="002E18CE"/>
    <w:rsid w:val="002E34FD"/>
    <w:rsid w:val="002E37AB"/>
    <w:rsid w:val="002E47FE"/>
    <w:rsid w:val="002E520F"/>
    <w:rsid w:val="002E655B"/>
    <w:rsid w:val="002F0982"/>
    <w:rsid w:val="002F0F18"/>
    <w:rsid w:val="002F103D"/>
    <w:rsid w:val="002F177E"/>
    <w:rsid w:val="002F281E"/>
    <w:rsid w:val="002F3071"/>
    <w:rsid w:val="002F32E3"/>
    <w:rsid w:val="002F3CA3"/>
    <w:rsid w:val="002F3E2C"/>
    <w:rsid w:val="002F437B"/>
    <w:rsid w:val="002F4CCF"/>
    <w:rsid w:val="002F4F9E"/>
    <w:rsid w:val="002F5719"/>
    <w:rsid w:val="002F690B"/>
    <w:rsid w:val="002F6ECF"/>
    <w:rsid w:val="002F6F5C"/>
    <w:rsid w:val="002F7035"/>
    <w:rsid w:val="002F714B"/>
    <w:rsid w:val="003003D6"/>
    <w:rsid w:val="00302FF7"/>
    <w:rsid w:val="00303874"/>
    <w:rsid w:val="00306BFB"/>
    <w:rsid w:val="00306C2A"/>
    <w:rsid w:val="0031286A"/>
    <w:rsid w:val="00312C5A"/>
    <w:rsid w:val="00315221"/>
    <w:rsid w:val="0031522C"/>
    <w:rsid w:val="00315401"/>
    <w:rsid w:val="00315F6D"/>
    <w:rsid w:val="00316AFB"/>
    <w:rsid w:val="0032013C"/>
    <w:rsid w:val="00320E4C"/>
    <w:rsid w:val="0032122D"/>
    <w:rsid w:val="0032145D"/>
    <w:rsid w:val="00326380"/>
    <w:rsid w:val="003279E0"/>
    <w:rsid w:val="00327ED4"/>
    <w:rsid w:val="00330816"/>
    <w:rsid w:val="00331537"/>
    <w:rsid w:val="0033162C"/>
    <w:rsid w:val="00331809"/>
    <w:rsid w:val="00332374"/>
    <w:rsid w:val="003327AA"/>
    <w:rsid w:val="0033361D"/>
    <w:rsid w:val="00334605"/>
    <w:rsid w:val="00334654"/>
    <w:rsid w:val="00334F73"/>
    <w:rsid w:val="00335459"/>
    <w:rsid w:val="003356D8"/>
    <w:rsid w:val="00336918"/>
    <w:rsid w:val="00336CF0"/>
    <w:rsid w:val="00340EB5"/>
    <w:rsid w:val="00341BAE"/>
    <w:rsid w:val="003421FA"/>
    <w:rsid w:val="003428BC"/>
    <w:rsid w:val="003432FC"/>
    <w:rsid w:val="00345E16"/>
    <w:rsid w:val="00347A86"/>
    <w:rsid w:val="00350081"/>
    <w:rsid w:val="00350110"/>
    <w:rsid w:val="0035070F"/>
    <w:rsid w:val="00350B2C"/>
    <w:rsid w:val="00351594"/>
    <w:rsid w:val="00352A2E"/>
    <w:rsid w:val="003537DB"/>
    <w:rsid w:val="003557BC"/>
    <w:rsid w:val="00355851"/>
    <w:rsid w:val="003571DA"/>
    <w:rsid w:val="0036147C"/>
    <w:rsid w:val="00361CE0"/>
    <w:rsid w:val="00361D1C"/>
    <w:rsid w:val="00362240"/>
    <w:rsid w:val="00362E10"/>
    <w:rsid w:val="0036339D"/>
    <w:rsid w:val="00363AD9"/>
    <w:rsid w:val="0036417E"/>
    <w:rsid w:val="0036439D"/>
    <w:rsid w:val="00365A92"/>
    <w:rsid w:val="00366B05"/>
    <w:rsid w:val="00370161"/>
    <w:rsid w:val="00371327"/>
    <w:rsid w:val="00371D11"/>
    <w:rsid w:val="003722B8"/>
    <w:rsid w:val="00374300"/>
    <w:rsid w:val="0037475C"/>
    <w:rsid w:val="00376F9B"/>
    <w:rsid w:val="0038059E"/>
    <w:rsid w:val="00380BE4"/>
    <w:rsid w:val="0038125F"/>
    <w:rsid w:val="0038209F"/>
    <w:rsid w:val="003833DD"/>
    <w:rsid w:val="003848BB"/>
    <w:rsid w:val="0038562E"/>
    <w:rsid w:val="00387653"/>
    <w:rsid w:val="00387C84"/>
    <w:rsid w:val="00393464"/>
    <w:rsid w:val="003937EC"/>
    <w:rsid w:val="0039599D"/>
    <w:rsid w:val="003979DE"/>
    <w:rsid w:val="003A0342"/>
    <w:rsid w:val="003A257F"/>
    <w:rsid w:val="003A2DF5"/>
    <w:rsid w:val="003A4613"/>
    <w:rsid w:val="003A50D1"/>
    <w:rsid w:val="003A5A8E"/>
    <w:rsid w:val="003A7C28"/>
    <w:rsid w:val="003B06A5"/>
    <w:rsid w:val="003B17C2"/>
    <w:rsid w:val="003B1C57"/>
    <w:rsid w:val="003B1EF5"/>
    <w:rsid w:val="003B3CEB"/>
    <w:rsid w:val="003B531B"/>
    <w:rsid w:val="003C0593"/>
    <w:rsid w:val="003C4C1B"/>
    <w:rsid w:val="003C53DB"/>
    <w:rsid w:val="003C561E"/>
    <w:rsid w:val="003C5881"/>
    <w:rsid w:val="003C5C6A"/>
    <w:rsid w:val="003C5E06"/>
    <w:rsid w:val="003C71C2"/>
    <w:rsid w:val="003D06E7"/>
    <w:rsid w:val="003D0773"/>
    <w:rsid w:val="003D0CDE"/>
    <w:rsid w:val="003D191F"/>
    <w:rsid w:val="003D1F34"/>
    <w:rsid w:val="003D225F"/>
    <w:rsid w:val="003D27B0"/>
    <w:rsid w:val="003D31B7"/>
    <w:rsid w:val="003D4C3D"/>
    <w:rsid w:val="003D525B"/>
    <w:rsid w:val="003D58B9"/>
    <w:rsid w:val="003D5B1E"/>
    <w:rsid w:val="003D5E03"/>
    <w:rsid w:val="003D6407"/>
    <w:rsid w:val="003D6512"/>
    <w:rsid w:val="003D7BEF"/>
    <w:rsid w:val="003D7E89"/>
    <w:rsid w:val="003E03D5"/>
    <w:rsid w:val="003E0DC6"/>
    <w:rsid w:val="003E1DAA"/>
    <w:rsid w:val="003E3D85"/>
    <w:rsid w:val="003E51FB"/>
    <w:rsid w:val="003E5659"/>
    <w:rsid w:val="003E5B2B"/>
    <w:rsid w:val="003F0E90"/>
    <w:rsid w:val="003F29DE"/>
    <w:rsid w:val="003F2FB2"/>
    <w:rsid w:val="003F2FC0"/>
    <w:rsid w:val="003F44D5"/>
    <w:rsid w:val="003F7936"/>
    <w:rsid w:val="003F7A2D"/>
    <w:rsid w:val="003F7BB4"/>
    <w:rsid w:val="004000CB"/>
    <w:rsid w:val="00400DAC"/>
    <w:rsid w:val="004015BB"/>
    <w:rsid w:val="00401A2E"/>
    <w:rsid w:val="004022E4"/>
    <w:rsid w:val="0040308C"/>
    <w:rsid w:val="004033E4"/>
    <w:rsid w:val="00404834"/>
    <w:rsid w:val="004048F1"/>
    <w:rsid w:val="00404FE5"/>
    <w:rsid w:val="00407676"/>
    <w:rsid w:val="004076D1"/>
    <w:rsid w:val="00411FCB"/>
    <w:rsid w:val="004121FF"/>
    <w:rsid w:val="00412754"/>
    <w:rsid w:val="004130A5"/>
    <w:rsid w:val="004156A6"/>
    <w:rsid w:val="004159E1"/>
    <w:rsid w:val="00420075"/>
    <w:rsid w:val="00420B52"/>
    <w:rsid w:val="004210B3"/>
    <w:rsid w:val="00421BFA"/>
    <w:rsid w:val="00422B49"/>
    <w:rsid w:val="00422DCC"/>
    <w:rsid w:val="00423E61"/>
    <w:rsid w:val="004252EC"/>
    <w:rsid w:val="00425E20"/>
    <w:rsid w:val="00425E58"/>
    <w:rsid w:val="004267B1"/>
    <w:rsid w:val="0042714A"/>
    <w:rsid w:val="00430C8B"/>
    <w:rsid w:val="00432B9E"/>
    <w:rsid w:val="00435570"/>
    <w:rsid w:val="00435B80"/>
    <w:rsid w:val="004366DE"/>
    <w:rsid w:val="0043760C"/>
    <w:rsid w:val="00440ED1"/>
    <w:rsid w:val="00441179"/>
    <w:rsid w:val="00442BAC"/>
    <w:rsid w:val="00446A63"/>
    <w:rsid w:val="00446BAD"/>
    <w:rsid w:val="004475CB"/>
    <w:rsid w:val="00453D3B"/>
    <w:rsid w:val="004558C3"/>
    <w:rsid w:val="0045623A"/>
    <w:rsid w:val="00456B20"/>
    <w:rsid w:val="00457835"/>
    <w:rsid w:val="004609EB"/>
    <w:rsid w:val="00460B9B"/>
    <w:rsid w:val="00462A23"/>
    <w:rsid w:val="0046320B"/>
    <w:rsid w:val="00463AB2"/>
    <w:rsid w:val="00464B90"/>
    <w:rsid w:val="00465E98"/>
    <w:rsid w:val="0046751D"/>
    <w:rsid w:val="00470241"/>
    <w:rsid w:val="004706A6"/>
    <w:rsid w:val="00470904"/>
    <w:rsid w:val="00470B6F"/>
    <w:rsid w:val="00470E8D"/>
    <w:rsid w:val="0047118D"/>
    <w:rsid w:val="00471C8F"/>
    <w:rsid w:val="00471DF8"/>
    <w:rsid w:val="004726CD"/>
    <w:rsid w:val="00472A28"/>
    <w:rsid w:val="00474382"/>
    <w:rsid w:val="00475136"/>
    <w:rsid w:val="00477C83"/>
    <w:rsid w:val="00482BD5"/>
    <w:rsid w:val="004831CE"/>
    <w:rsid w:val="00483E4D"/>
    <w:rsid w:val="004847BD"/>
    <w:rsid w:val="00484AA2"/>
    <w:rsid w:val="004858CD"/>
    <w:rsid w:val="0048649E"/>
    <w:rsid w:val="00486583"/>
    <w:rsid w:val="0048669E"/>
    <w:rsid w:val="00491A87"/>
    <w:rsid w:val="00491C53"/>
    <w:rsid w:val="004935CA"/>
    <w:rsid w:val="00493DA3"/>
    <w:rsid w:val="00494E27"/>
    <w:rsid w:val="00495AF3"/>
    <w:rsid w:val="0049609B"/>
    <w:rsid w:val="004965C6"/>
    <w:rsid w:val="0049666C"/>
    <w:rsid w:val="00496784"/>
    <w:rsid w:val="004967CF"/>
    <w:rsid w:val="004A167C"/>
    <w:rsid w:val="004A204E"/>
    <w:rsid w:val="004A30FD"/>
    <w:rsid w:val="004A4C42"/>
    <w:rsid w:val="004A6313"/>
    <w:rsid w:val="004A732B"/>
    <w:rsid w:val="004B2027"/>
    <w:rsid w:val="004B3407"/>
    <w:rsid w:val="004B466A"/>
    <w:rsid w:val="004B49C4"/>
    <w:rsid w:val="004B62D9"/>
    <w:rsid w:val="004B720A"/>
    <w:rsid w:val="004B78E0"/>
    <w:rsid w:val="004C0984"/>
    <w:rsid w:val="004C0D11"/>
    <w:rsid w:val="004C1928"/>
    <w:rsid w:val="004C1C6A"/>
    <w:rsid w:val="004C2AA4"/>
    <w:rsid w:val="004C4D88"/>
    <w:rsid w:val="004C5037"/>
    <w:rsid w:val="004C6294"/>
    <w:rsid w:val="004C73B4"/>
    <w:rsid w:val="004C79DE"/>
    <w:rsid w:val="004C7AD6"/>
    <w:rsid w:val="004D05C4"/>
    <w:rsid w:val="004D1304"/>
    <w:rsid w:val="004D13A5"/>
    <w:rsid w:val="004D40DF"/>
    <w:rsid w:val="004D4F33"/>
    <w:rsid w:val="004D500A"/>
    <w:rsid w:val="004D56FE"/>
    <w:rsid w:val="004D57C0"/>
    <w:rsid w:val="004D5967"/>
    <w:rsid w:val="004D67E2"/>
    <w:rsid w:val="004D72A7"/>
    <w:rsid w:val="004D7B19"/>
    <w:rsid w:val="004E061B"/>
    <w:rsid w:val="004E0FC1"/>
    <w:rsid w:val="004E11A8"/>
    <w:rsid w:val="004E13FE"/>
    <w:rsid w:val="004E261C"/>
    <w:rsid w:val="004E311D"/>
    <w:rsid w:val="004E3D9B"/>
    <w:rsid w:val="004E45D0"/>
    <w:rsid w:val="004E5451"/>
    <w:rsid w:val="004E55A4"/>
    <w:rsid w:val="004E5BA2"/>
    <w:rsid w:val="004E61C4"/>
    <w:rsid w:val="004E6DCD"/>
    <w:rsid w:val="004E75C7"/>
    <w:rsid w:val="004F02A5"/>
    <w:rsid w:val="004F0FC6"/>
    <w:rsid w:val="004F1939"/>
    <w:rsid w:val="004F3B23"/>
    <w:rsid w:val="004F65C9"/>
    <w:rsid w:val="004F70BA"/>
    <w:rsid w:val="0050044F"/>
    <w:rsid w:val="00500F74"/>
    <w:rsid w:val="00501AE4"/>
    <w:rsid w:val="0050295C"/>
    <w:rsid w:val="005053AE"/>
    <w:rsid w:val="00505400"/>
    <w:rsid w:val="005061CB"/>
    <w:rsid w:val="00507513"/>
    <w:rsid w:val="00507ABA"/>
    <w:rsid w:val="00507EC8"/>
    <w:rsid w:val="0051014A"/>
    <w:rsid w:val="00511127"/>
    <w:rsid w:val="005121D1"/>
    <w:rsid w:val="005123DB"/>
    <w:rsid w:val="0051270C"/>
    <w:rsid w:val="00512A6F"/>
    <w:rsid w:val="00512CC8"/>
    <w:rsid w:val="00512EDF"/>
    <w:rsid w:val="00513DD3"/>
    <w:rsid w:val="00513ECE"/>
    <w:rsid w:val="00514965"/>
    <w:rsid w:val="00515321"/>
    <w:rsid w:val="00515AD3"/>
    <w:rsid w:val="00515C1C"/>
    <w:rsid w:val="00516453"/>
    <w:rsid w:val="00520747"/>
    <w:rsid w:val="00520751"/>
    <w:rsid w:val="00521088"/>
    <w:rsid w:val="00523E41"/>
    <w:rsid w:val="00525429"/>
    <w:rsid w:val="0052563B"/>
    <w:rsid w:val="00525739"/>
    <w:rsid w:val="0052688C"/>
    <w:rsid w:val="00526C2F"/>
    <w:rsid w:val="00530293"/>
    <w:rsid w:val="0053045D"/>
    <w:rsid w:val="00530CB1"/>
    <w:rsid w:val="00530EDF"/>
    <w:rsid w:val="0053215D"/>
    <w:rsid w:val="005321C2"/>
    <w:rsid w:val="00532F29"/>
    <w:rsid w:val="00533A64"/>
    <w:rsid w:val="005374CE"/>
    <w:rsid w:val="00540093"/>
    <w:rsid w:val="00540D00"/>
    <w:rsid w:val="0054170E"/>
    <w:rsid w:val="005436B0"/>
    <w:rsid w:val="00543CFF"/>
    <w:rsid w:val="0054409A"/>
    <w:rsid w:val="00546D42"/>
    <w:rsid w:val="00547285"/>
    <w:rsid w:val="00550183"/>
    <w:rsid w:val="00550547"/>
    <w:rsid w:val="00551340"/>
    <w:rsid w:val="00551890"/>
    <w:rsid w:val="00551D78"/>
    <w:rsid w:val="00552204"/>
    <w:rsid w:val="0055220F"/>
    <w:rsid w:val="00552BFE"/>
    <w:rsid w:val="00553028"/>
    <w:rsid w:val="00553CC3"/>
    <w:rsid w:val="00553E10"/>
    <w:rsid w:val="0055466B"/>
    <w:rsid w:val="00554A09"/>
    <w:rsid w:val="00555780"/>
    <w:rsid w:val="00557115"/>
    <w:rsid w:val="00557233"/>
    <w:rsid w:val="00557E34"/>
    <w:rsid w:val="00562B5E"/>
    <w:rsid w:val="00563120"/>
    <w:rsid w:val="005631F9"/>
    <w:rsid w:val="00563B31"/>
    <w:rsid w:val="00563C3B"/>
    <w:rsid w:val="00564AA6"/>
    <w:rsid w:val="00566008"/>
    <w:rsid w:val="0056740A"/>
    <w:rsid w:val="00567831"/>
    <w:rsid w:val="0057000D"/>
    <w:rsid w:val="00570621"/>
    <w:rsid w:val="00571090"/>
    <w:rsid w:val="00572BB9"/>
    <w:rsid w:val="00573721"/>
    <w:rsid w:val="00574831"/>
    <w:rsid w:val="00574FC7"/>
    <w:rsid w:val="00575082"/>
    <w:rsid w:val="0057514C"/>
    <w:rsid w:val="00577E0D"/>
    <w:rsid w:val="00580043"/>
    <w:rsid w:val="00580BC2"/>
    <w:rsid w:val="00580E60"/>
    <w:rsid w:val="00581689"/>
    <w:rsid w:val="00581D39"/>
    <w:rsid w:val="0058217F"/>
    <w:rsid w:val="005829F0"/>
    <w:rsid w:val="00584A07"/>
    <w:rsid w:val="00584B65"/>
    <w:rsid w:val="00586B1D"/>
    <w:rsid w:val="00587CA7"/>
    <w:rsid w:val="00590F47"/>
    <w:rsid w:val="00590F7B"/>
    <w:rsid w:val="00592983"/>
    <w:rsid w:val="005929F8"/>
    <w:rsid w:val="00592DF1"/>
    <w:rsid w:val="005935BA"/>
    <w:rsid w:val="005941D2"/>
    <w:rsid w:val="005950F6"/>
    <w:rsid w:val="005962A1"/>
    <w:rsid w:val="00596349"/>
    <w:rsid w:val="005969AB"/>
    <w:rsid w:val="005969F0"/>
    <w:rsid w:val="00596D5C"/>
    <w:rsid w:val="0059709B"/>
    <w:rsid w:val="0059710B"/>
    <w:rsid w:val="005A1065"/>
    <w:rsid w:val="005A2405"/>
    <w:rsid w:val="005A5832"/>
    <w:rsid w:val="005A68CA"/>
    <w:rsid w:val="005A6CE5"/>
    <w:rsid w:val="005A75B6"/>
    <w:rsid w:val="005B14DF"/>
    <w:rsid w:val="005B1C93"/>
    <w:rsid w:val="005B2714"/>
    <w:rsid w:val="005B365A"/>
    <w:rsid w:val="005B3F47"/>
    <w:rsid w:val="005B55F5"/>
    <w:rsid w:val="005B71A7"/>
    <w:rsid w:val="005C0480"/>
    <w:rsid w:val="005C1C86"/>
    <w:rsid w:val="005C280B"/>
    <w:rsid w:val="005C2D0D"/>
    <w:rsid w:val="005C401A"/>
    <w:rsid w:val="005C479A"/>
    <w:rsid w:val="005D0587"/>
    <w:rsid w:val="005D15B4"/>
    <w:rsid w:val="005D164C"/>
    <w:rsid w:val="005D2D8E"/>
    <w:rsid w:val="005D3024"/>
    <w:rsid w:val="005D317E"/>
    <w:rsid w:val="005D3A6E"/>
    <w:rsid w:val="005D6594"/>
    <w:rsid w:val="005D7A21"/>
    <w:rsid w:val="005D7EF4"/>
    <w:rsid w:val="005E059F"/>
    <w:rsid w:val="005E0C52"/>
    <w:rsid w:val="005E1595"/>
    <w:rsid w:val="005E2108"/>
    <w:rsid w:val="005E2C40"/>
    <w:rsid w:val="005E3D30"/>
    <w:rsid w:val="005E4C1F"/>
    <w:rsid w:val="005E5D98"/>
    <w:rsid w:val="005E5F66"/>
    <w:rsid w:val="005E6239"/>
    <w:rsid w:val="005E6757"/>
    <w:rsid w:val="005E7A2D"/>
    <w:rsid w:val="005E7B58"/>
    <w:rsid w:val="005E7BAB"/>
    <w:rsid w:val="005F23FA"/>
    <w:rsid w:val="005F2B00"/>
    <w:rsid w:val="005F3809"/>
    <w:rsid w:val="005F465A"/>
    <w:rsid w:val="005F49CD"/>
    <w:rsid w:val="005F4AE3"/>
    <w:rsid w:val="005F4B57"/>
    <w:rsid w:val="005F5284"/>
    <w:rsid w:val="00600753"/>
    <w:rsid w:val="00600CC5"/>
    <w:rsid w:val="00600DCA"/>
    <w:rsid w:val="0060277B"/>
    <w:rsid w:val="0060294D"/>
    <w:rsid w:val="00604197"/>
    <w:rsid w:val="0060457F"/>
    <w:rsid w:val="006055BE"/>
    <w:rsid w:val="00606853"/>
    <w:rsid w:val="006071B3"/>
    <w:rsid w:val="00610EE7"/>
    <w:rsid w:val="006126C4"/>
    <w:rsid w:val="006129CB"/>
    <w:rsid w:val="006143E0"/>
    <w:rsid w:val="00614948"/>
    <w:rsid w:val="00615E9D"/>
    <w:rsid w:val="006162A5"/>
    <w:rsid w:val="00616793"/>
    <w:rsid w:val="00616C2E"/>
    <w:rsid w:val="00617D5B"/>
    <w:rsid w:val="0062137A"/>
    <w:rsid w:val="00622A9D"/>
    <w:rsid w:val="00622EC5"/>
    <w:rsid w:val="00623E95"/>
    <w:rsid w:val="00623ED7"/>
    <w:rsid w:val="006245D3"/>
    <w:rsid w:val="006261C0"/>
    <w:rsid w:val="006266BC"/>
    <w:rsid w:val="00626DD7"/>
    <w:rsid w:val="0063026B"/>
    <w:rsid w:val="00632309"/>
    <w:rsid w:val="00632B9A"/>
    <w:rsid w:val="0063328D"/>
    <w:rsid w:val="00633424"/>
    <w:rsid w:val="00633DBC"/>
    <w:rsid w:val="006342AA"/>
    <w:rsid w:val="006344AA"/>
    <w:rsid w:val="0063486D"/>
    <w:rsid w:val="006351A3"/>
    <w:rsid w:val="00635561"/>
    <w:rsid w:val="006358ED"/>
    <w:rsid w:val="00636973"/>
    <w:rsid w:val="00642448"/>
    <w:rsid w:val="006434EA"/>
    <w:rsid w:val="00644223"/>
    <w:rsid w:val="00644484"/>
    <w:rsid w:val="00645B63"/>
    <w:rsid w:val="00647AE6"/>
    <w:rsid w:val="006500B1"/>
    <w:rsid w:val="00650C90"/>
    <w:rsid w:val="006526C0"/>
    <w:rsid w:val="006536C8"/>
    <w:rsid w:val="006538E9"/>
    <w:rsid w:val="00655513"/>
    <w:rsid w:val="006558C3"/>
    <w:rsid w:val="00655B7F"/>
    <w:rsid w:val="00655D05"/>
    <w:rsid w:val="00655F88"/>
    <w:rsid w:val="006570C4"/>
    <w:rsid w:val="00657E99"/>
    <w:rsid w:val="00657F13"/>
    <w:rsid w:val="00660981"/>
    <w:rsid w:val="00660F43"/>
    <w:rsid w:val="00661E76"/>
    <w:rsid w:val="006623D4"/>
    <w:rsid w:val="00662A32"/>
    <w:rsid w:val="00662CF9"/>
    <w:rsid w:val="00662ECE"/>
    <w:rsid w:val="00663158"/>
    <w:rsid w:val="00664FC3"/>
    <w:rsid w:val="0066543D"/>
    <w:rsid w:val="00666B6D"/>
    <w:rsid w:val="00666E85"/>
    <w:rsid w:val="00667618"/>
    <w:rsid w:val="006708DD"/>
    <w:rsid w:val="0067278C"/>
    <w:rsid w:val="00672A83"/>
    <w:rsid w:val="006737B7"/>
    <w:rsid w:val="00673F05"/>
    <w:rsid w:val="00674456"/>
    <w:rsid w:val="00674947"/>
    <w:rsid w:val="00675FDF"/>
    <w:rsid w:val="00677458"/>
    <w:rsid w:val="006779CB"/>
    <w:rsid w:val="00677B7B"/>
    <w:rsid w:val="006807F9"/>
    <w:rsid w:val="00685DB2"/>
    <w:rsid w:val="0068648E"/>
    <w:rsid w:val="0068675F"/>
    <w:rsid w:val="006901DB"/>
    <w:rsid w:val="00690D56"/>
    <w:rsid w:val="00692B45"/>
    <w:rsid w:val="0069373F"/>
    <w:rsid w:val="00693AC2"/>
    <w:rsid w:val="00693B04"/>
    <w:rsid w:val="00694C44"/>
    <w:rsid w:val="0069579D"/>
    <w:rsid w:val="006958FF"/>
    <w:rsid w:val="00696BCA"/>
    <w:rsid w:val="006972FC"/>
    <w:rsid w:val="00697846"/>
    <w:rsid w:val="006A0744"/>
    <w:rsid w:val="006A16B0"/>
    <w:rsid w:val="006A24FE"/>
    <w:rsid w:val="006A3794"/>
    <w:rsid w:val="006A3FF9"/>
    <w:rsid w:val="006A4961"/>
    <w:rsid w:val="006A5A3B"/>
    <w:rsid w:val="006A5AF9"/>
    <w:rsid w:val="006A62FB"/>
    <w:rsid w:val="006A7F21"/>
    <w:rsid w:val="006A7F54"/>
    <w:rsid w:val="006B1975"/>
    <w:rsid w:val="006B2711"/>
    <w:rsid w:val="006B28E8"/>
    <w:rsid w:val="006B50C8"/>
    <w:rsid w:val="006B551B"/>
    <w:rsid w:val="006B5B4A"/>
    <w:rsid w:val="006B6C52"/>
    <w:rsid w:val="006B7255"/>
    <w:rsid w:val="006B7A83"/>
    <w:rsid w:val="006C0611"/>
    <w:rsid w:val="006C089E"/>
    <w:rsid w:val="006C44B7"/>
    <w:rsid w:val="006C4B64"/>
    <w:rsid w:val="006C4C96"/>
    <w:rsid w:val="006C540C"/>
    <w:rsid w:val="006D1D3F"/>
    <w:rsid w:val="006D342B"/>
    <w:rsid w:val="006D36BE"/>
    <w:rsid w:val="006D3CB4"/>
    <w:rsid w:val="006D44B7"/>
    <w:rsid w:val="006D499F"/>
    <w:rsid w:val="006D501B"/>
    <w:rsid w:val="006D51EF"/>
    <w:rsid w:val="006D55AA"/>
    <w:rsid w:val="006D7580"/>
    <w:rsid w:val="006D75F8"/>
    <w:rsid w:val="006E0220"/>
    <w:rsid w:val="006E1F3C"/>
    <w:rsid w:val="006E2EC8"/>
    <w:rsid w:val="006E442D"/>
    <w:rsid w:val="006E4A11"/>
    <w:rsid w:val="006E510A"/>
    <w:rsid w:val="006E5AEE"/>
    <w:rsid w:val="006E5EE6"/>
    <w:rsid w:val="006E6DE4"/>
    <w:rsid w:val="006E7233"/>
    <w:rsid w:val="006E765F"/>
    <w:rsid w:val="006F01F3"/>
    <w:rsid w:val="006F046B"/>
    <w:rsid w:val="006F06F3"/>
    <w:rsid w:val="006F08C3"/>
    <w:rsid w:val="006F3336"/>
    <w:rsid w:val="006F494A"/>
    <w:rsid w:val="006F6FDA"/>
    <w:rsid w:val="006F731C"/>
    <w:rsid w:val="0070081A"/>
    <w:rsid w:val="00700A28"/>
    <w:rsid w:val="00700F12"/>
    <w:rsid w:val="007016DD"/>
    <w:rsid w:val="00702054"/>
    <w:rsid w:val="0070290B"/>
    <w:rsid w:val="007043E8"/>
    <w:rsid w:val="00705F45"/>
    <w:rsid w:val="00707470"/>
    <w:rsid w:val="0070790B"/>
    <w:rsid w:val="00707B19"/>
    <w:rsid w:val="00710685"/>
    <w:rsid w:val="007122B2"/>
    <w:rsid w:val="007130FF"/>
    <w:rsid w:val="0071358A"/>
    <w:rsid w:val="00715165"/>
    <w:rsid w:val="007152EA"/>
    <w:rsid w:val="00715EE8"/>
    <w:rsid w:val="00717B15"/>
    <w:rsid w:val="00721F88"/>
    <w:rsid w:val="00722AFB"/>
    <w:rsid w:val="00724096"/>
    <w:rsid w:val="0072438C"/>
    <w:rsid w:val="00724487"/>
    <w:rsid w:val="007256BF"/>
    <w:rsid w:val="007263D7"/>
    <w:rsid w:val="007268AF"/>
    <w:rsid w:val="00726CF5"/>
    <w:rsid w:val="00730818"/>
    <w:rsid w:val="00730BDA"/>
    <w:rsid w:val="00732D04"/>
    <w:rsid w:val="007336F8"/>
    <w:rsid w:val="00733EF4"/>
    <w:rsid w:val="00734727"/>
    <w:rsid w:val="00735491"/>
    <w:rsid w:val="00735CD5"/>
    <w:rsid w:val="00736036"/>
    <w:rsid w:val="00736157"/>
    <w:rsid w:val="0074011C"/>
    <w:rsid w:val="0074075E"/>
    <w:rsid w:val="007407E8"/>
    <w:rsid w:val="00741729"/>
    <w:rsid w:val="00741AAB"/>
    <w:rsid w:val="007424AB"/>
    <w:rsid w:val="007426FA"/>
    <w:rsid w:val="00743DE6"/>
    <w:rsid w:val="00743E1B"/>
    <w:rsid w:val="0074401A"/>
    <w:rsid w:val="00745295"/>
    <w:rsid w:val="00745802"/>
    <w:rsid w:val="00747B9B"/>
    <w:rsid w:val="00747F0C"/>
    <w:rsid w:val="0075091D"/>
    <w:rsid w:val="00751362"/>
    <w:rsid w:val="0075173F"/>
    <w:rsid w:val="007521D2"/>
    <w:rsid w:val="007543B3"/>
    <w:rsid w:val="0075524A"/>
    <w:rsid w:val="007565A7"/>
    <w:rsid w:val="007567B6"/>
    <w:rsid w:val="00756F6D"/>
    <w:rsid w:val="00757632"/>
    <w:rsid w:val="00760D66"/>
    <w:rsid w:val="007612D7"/>
    <w:rsid w:val="007614DF"/>
    <w:rsid w:val="0076163C"/>
    <w:rsid w:val="00762723"/>
    <w:rsid w:val="0076367F"/>
    <w:rsid w:val="0076383D"/>
    <w:rsid w:val="00763A2B"/>
    <w:rsid w:val="007673B5"/>
    <w:rsid w:val="007679BF"/>
    <w:rsid w:val="00770775"/>
    <w:rsid w:val="007714F4"/>
    <w:rsid w:val="007724F9"/>
    <w:rsid w:val="00773A93"/>
    <w:rsid w:val="00774251"/>
    <w:rsid w:val="007747C2"/>
    <w:rsid w:val="007756C5"/>
    <w:rsid w:val="00776F8A"/>
    <w:rsid w:val="00780170"/>
    <w:rsid w:val="007802F8"/>
    <w:rsid w:val="007820CB"/>
    <w:rsid w:val="007826EF"/>
    <w:rsid w:val="00783056"/>
    <w:rsid w:val="0078321F"/>
    <w:rsid w:val="00783606"/>
    <w:rsid w:val="007840E6"/>
    <w:rsid w:val="00784A3B"/>
    <w:rsid w:val="00784F97"/>
    <w:rsid w:val="007877D1"/>
    <w:rsid w:val="007934E1"/>
    <w:rsid w:val="00793AF5"/>
    <w:rsid w:val="00794355"/>
    <w:rsid w:val="00794AEF"/>
    <w:rsid w:val="0079531D"/>
    <w:rsid w:val="00795C76"/>
    <w:rsid w:val="00795CBD"/>
    <w:rsid w:val="00796991"/>
    <w:rsid w:val="007973A1"/>
    <w:rsid w:val="007A012A"/>
    <w:rsid w:val="007A0B3E"/>
    <w:rsid w:val="007A2296"/>
    <w:rsid w:val="007A2ED4"/>
    <w:rsid w:val="007A393C"/>
    <w:rsid w:val="007A3CF7"/>
    <w:rsid w:val="007A3F94"/>
    <w:rsid w:val="007A57EB"/>
    <w:rsid w:val="007A6453"/>
    <w:rsid w:val="007A7CB6"/>
    <w:rsid w:val="007A7D76"/>
    <w:rsid w:val="007B018D"/>
    <w:rsid w:val="007B1054"/>
    <w:rsid w:val="007B1068"/>
    <w:rsid w:val="007B157E"/>
    <w:rsid w:val="007B1647"/>
    <w:rsid w:val="007B1AB4"/>
    <w:rsid w:val="007B3ED6"/>
    <w:rsid w:val="007B4177"/>
    <w:rsid w:val="007B49DD"/>
    <w:rsid w:val="007B5158"/>
    <w:rsid w:val="007B7AB0"/>
    <w:rsid w:val="007C048E"/>
    <w:rsid w:val="007C06A9"/>
    <w:rsid w:val="007C0E73"/>
    <w:rsid w:val="007C248D"/>
    <w:rsid w:val="007C4545"/>
    <w:rsid w:val="007C60BF"/>
    <w:rsid w:val="007C6705"/>
    <w:rsid w:val="007C68CB"/>
    <w:rsid w:val="007C6A9F"/>
    <w:rsid w:val="007C707A"/>
    <w:rsid w:val="007C7BCF"/>
    <w:rsid w:val="007C7F82"/>
    <w:rsid w:val="007D1093"/>
    <w:rsid w:val="007D2B85"/>
    <w:rsid w:val="007D45D1"/>
    <w:rsid w:val="007D4A88"/>
    <w:rsid w:val="007D6AC9"/>
    <w:rsid w:val="007E07D9"/>
    <w:rsid w:val="007E10F6"/>
    <w:rsid w:val="007E1FDC"/>
    <w:rsid w:val="007E2403"/>
    <w:rsid w:val="007E3ECC"/>
    <w:rsid w:val="007E5679"/>
    <w:rsid w:val="007E59F3"/>
    <w:rsid w:val="007E5D1D"/>
    <w:rsid w:val="007E6952"/>
    <w:rsid w:val="007E69C0"/>
    <w:rsid w:val="007F03F3"/>
    <w:rsid w:val="007F0B95"/>
    <w:rsid w:val="007F169F"/>
    <w:rsid w:val="007F19CE"/>
    <w:rsid w:val="007F1FE1"/>
    <w:rsid w:val="007F2FCE"/>
    <w:rsid w:val="007F38F0"/>
    <w:rsid w:val="007F3D40"/>
    <w:rsid w:val="007F489B"/>
    <w:rsid w:val="007F5314"/>
    <w:rsid w:val="007F614D"/>
    <w:rsid w:val="007F748E"/>
    <w:rsid w:val="00800000"/>
    <w:rsid w:val="00800F41"/>
    <w:rsid w:val="00801E67"/>
    <w:rsid w:val="00802518"/>
    <w:rsid w:val="008027AD"/>
    <w:rsid w:val="00805190"/>
    <w:rsid w:val="008055AD"/>
    <w:rsid w:val="008076D1"/>
    <w:rsid w:val="00810558"/>
    <w:rsid w:val="00810D1F"/>
    <w:rsid w:val="00810EAF"/>
    <w:rsid w:val="00811AB9"/>
    <w:rsid w:val="00813017"/>
    <w:rsid w:val="0081405A"/>
    <w:rsid w:val="0081538F"/>
    <w:rsid w:val="008155BE"/>
    <w:rsid w:val="00815653"/>
    <w:rsid w:val="00817E0B"/>
    <w:rsid w:val="00821034"/>
    <w:rsid w:val="00821B47"/>
    <w:rsid w:val="00822A45"/>
    <w:rsid w:val="00823945"/>
    <w:rsid w:val="00823EB8"/>
    <w:rsid w:val="00824A03"/>
    <w:rsid w:val="00825AD1"/>
    <w:rsid w:val="00825ED6"/>
    <w:rsid w:val="008262B6"/>
    <w:rsid w:val="00826CBD"/>
    <w:rsid w:val="00830F8B"/>
    <w:rsid w:val="00831DA2"/>
    <w:rsid w:val="00833BDB"/>
    <w:rsid w:val="00833FD9"/>
    <w:rsid w:val="00834475"/>
    <w:rsid w:val="00834865"/>
    <w:rsid w:val="008350A9"/>
    <w:rsid w:val="0083646F"/>
    <w:rsid w:val="00837179"/>
    <w:rsid w:val="00840969"/>
    <w:rsid w:val="0084191B"/>
    <w:rsid w:val="008472B1"/>
    <w:rsid w:val="00847BEA"/>
    <w:rsid w:val="00850036"/>
    <w:rsid w:val="00850141"/>
    <w:rsid w:val="00850371"/>
    <w:rsid w:val="0085097B"/>
    <w:rsid w:val="00850EFE"/>
    <w:rsid w:val="00851554"/>
    <w:rsid w:val="00851F4F"/>
    <w:rsid w:val="008520D6"/>
    <w:rsid w:val="0085279C"/>
    <w:rsid w:val="0085330A"/>
    <w:rsid w:val="008535C1"/>
    <w:rsid w:val="00853BB8"/>
    <w:rsid w:val="00853DB1"/>
    <w:rsid w:val="008601BF"/>
    <w:rsid w:val="00860B30"/>
    <w:rsid w:val="0086172F"/>
    <w:rsid w:val="00862BF0"/>
    <w:rsid w:val="00862C7C"/>
    <w:rsid w:val="00862EAE"/>
    <w:rsid w:val="0086338B"/>
    <w:rsid w:val="00863407"/>
    <w:rsid w:val="008649C7"/>
    <w:rsid w:val="00865295"/>
    <w:rsid w:val="00865929"/>
    <w:rsid w:val="00866E36"/>
    <w:rsid w:val="00870F3C"/>
    <w:rsid w:val="008716CF"/>
    <w:rsid w:val="008726AC"/>
    <w:rsid w:val="008732EF"/>
    <w:rsid w:val="00873AA8"/>
    <w:rsid w:val="00873AC8"/>
    <w:rsid w:val="00875B9E"/>
    <w:rsid w:val="00876BF3"/>
    <w:rsid w:val="00876E9C"/>
    <w:rsid w:val="00877EBC"/>
    <w:rsid w:val="00877EF6"/>
    <w:rsid w:val="00880F08"/>
    <w:rsid w:val="00882563"/>
    <w:rsid w:val="00883A50"/>
    <w:rsid w:val="00890314"/>
    <w:rsid w:val="00890FA4"/>
    <w:rsid w:val="00891081"/>
    <w:rsid w:val="0089174C"/>
    <w:rsid w:val="00891837"/>
    <w:rsid w:val="00891903"/>
    <w:rsid w:val="00891F91"/>
    <w:rsid w:val="008932D0"/>
    <w:rsid w:val="008939A8"/>
    <w:rsid w:val="00893AC1"/>
    <w:rsid w:val="00893EFE"/>
    <w:rsid w:val="0089571A"/>
    <w:rsid w:val="00896CBD"/>
    <w:rsid w:val="00897249"/>
    <w:rsid w:val="008A02C1"/>
    <w:rsid w:val="008A036C"/>
    <w:rsid w:val="008A1A91"/>
    <w:rsid w:val="008A2DD5"/>
    <w:rsid w:val="008A39C0"/>
    <w:rsid w:val="008A4DB7"/>
    <w:rsid w:val="008A4F2C"/>
    <w:rsid w:val="008A51C0"/>
    <w:rsid w:val="008A5893"/>
    <w:rsid w:val="008A62A0"/>
    <w:rsid w:val="008B09A2"/>
    <w:rsid w:val="008B13B0"/>
    <w:rsid w:val="008B1B25"/>
    <w:rsid w:val="008B2523"/>
    <w:rsid w:val="008B2787"/>
    <w:rsid w:val="008B3804"/>
    <w:rsid w:val="008B39EF"/>
    <w:rsid w:val="008B3B72"/>
    <w:rsid w:val="008B3D52"/>
    <w:rsid w:val="008B4305"/>
    <w:rsid w:val="008B53D3"/>
    <w:rsid w:val="008B66DB"/>
    <w:rsid w:val="008B7757"/>
    <w:rsid w:val="008C03D9"/>
    <w:rsid w:val="008C10E7"/>
    <w:rsid w:val="008C171A"/>
    <w:rsid w:val="008C376D"/>
    <w:rsid w:val="008C38C3"/>
    <w:rsid w:val="008C3DB1"/>
    <w:rsid w:val="008C4BC8"/>
    <w:rsid w:val="008C6716"/>
    <w:rsid w:val="008D06CA"/>
    <w:rsid w:val="008D1058"/>
    <w:rsid w:val="008D3DB2"/>
    <w:rsid w:val="008D5F91"/>
    <w:rsid w:val="008D6425"/>
    <w:rsid w:val="008D696B"/>
    <w:rsid w:val="008D6FD3"/>
    <w:rsid w:val="008D7024"/>
    <w:rsid w:val="008E0027"/>
    <w:rsid w:val="008E28A6"/>
    <w:rsid w:val="008E328D"/>
    <w:rsid w:val="008E40C3"/>
    <w:rsid w:val="008E4121"/>
    <w:rsid w:val="008E4AE1"/>
    <w:rsid w:val="008E536A"/>
    <w:rsid w:val="008E6120"/>
    <w:rsid w:val="008E76EF"/>
    <w:rsid w:val="008F0236"/>
    <w:rsid w:val="008F072F"/>
    <w:rsid w:val="008F0E21"/>
    <w:rsid w:val="008F2126"/>
    <w:rsid w:val="008F2195"/>
    <w:rsid w:val="008F27B3"/>
    <w:rsid w:val="008F385C"/>
    <w:rsid w:val="008F6950"/>
    <w:rsid w:val="008F7C50"/>
    <w:rsid w:val="009004EB"/>
    <w:rsid w:val="00901BDB"/>
    <w:rsid w:val="009026E5"/>
    <w:rsid w:val="0090380B"/>
    <w:rsid w:val="0090732A"/>
    <w:rsid w:val="00912552"/>
    <w:rsid w:val="00912FA6"/>
    <w:rsid w:val="00914BEE"/>
    <w:rsid w:val="009173F8"/>
    <w:rsid w:val="009175FA"/>
    <w:rsid w:val="00917A0D"/>
    <w:rsid w:val="00920021"/>
    <w:rsid w:val="009211F5"/>
    <w:rsid w:val="00921568"/>
    <w:rsid w:val="00921A80"/>
    <w:rsid w:val="00922630"/>
    <w:rsid w:val="009239B8"/>
    <w:rsid w:val="009239DD"/>
    <w:rsid w:val="00925698"/>
    <w:rsid w:val="00925D55"/>
    <w:rsid w:val="00926AED"/>
    <w:rsid w:val="00926C4E"/>
    <w:rsid w:val="009273AE"/>
    <w:rsid w:val="0092793F"/>
    <w:rsid w:val="00927A97"/>
    <w:rsid w:val="0093024B"/>
    <w:rsid w:val="009310F0"/>
    <w:rsid w:val="00931F63"/>
    <w:rsid w:val="00932440"/>
    <w:rsid w:val="00932EF8"/>
    <w:rsid w:val="00933CAA"/>
    <w:rsid w:val="00934F5F"/>
    <w:rsid w:val="009358C5"/>
    <w:rsid w:val="00935CCF"/>
    <w:rsid w:val="00936802"/>
    <w:rsid w:val="0093764D"/>
    <w:rsid w:val="009407E3"/>
    <w:rsid w:val="00940ACE"/>
    <w:rsid w:val="00940FAC"/>
    <w:rsid w:val="0094103D"/>
    <w:rsid w:val="00941BE1"/>
    <w:rsid w:val="00941D45"/>
    <w:rsid w:val="00943AEB"/>
    <w:rsid w:val="0094532D"/>
    <w:rsid w:val="00946095"/>
    <w:rsid w:val="00947B8A"/>
    <w:rsid w:val="00947BB8"/>
    <w:rsid w:val="00947E2E"/>
    <w:rsid w:val="009502F9"/>
    <w:rsid w:val="00950BE0"/>
    <w:rsid w:val="00950DDE"/>
    <w:rsid w:val="009518CE"/>
    <w:rsid w:val="00952AAB"/>
    <w:rsid w:val="00953572"/>
    <w:rsid w:val="009541BC"/>
    <w:rsid w:val="00954449"/>
    <w:rsid w:val="00955602"/>
    <w:rsid w:val="009572E6"/>
    <w:rsid w:val="00957576"/>
    <w:rsid w:val="009575EF"/>
    <w:rsid w:val="009602B5"/>
    <w:rsid w:val="009620DE"/>
    <w:rsid w:val="0096271E"/>
    <w:rsid w:val="00964693"/>
    <w:rsid w:val="00964C7C"/>
    <w:rsid w:val="00967DF0"/>
    <w:rsid w:val="009702F9"/>
    <w:rsid w:val="00971E5F"/>
    <w:rsid w:val="009730D6"/>
    <w:rsid w:val="009736A3"/>
    <w:rsid w:val="0097418D"/>
    <w:rsid w:val="00974561"/>
    <w:rsid w:val="00974596"/>
    <w:rsid w:val="009750D3"/>
    <w:rsid w:val="009752A0"/>
    <w:rsid w:val="00977092"/>
    <w:rsid w:val="0097787F"/>
    <w:rsid w:val="009800DF"/>
    <w:rsid w:val="00980B37"/>
    <w:rsid w:val="009812B5"/>
    <w:rsid w:val="009814EC"/>
    <w:rsid w:val="009831BE"/>
    <w:rsid w:val="00984B94"/>
    <w:rsid w:val="00986D2C"/>
    <w:rsid w:val="00990B29"/>
    <w:rsid w:val="009923EF"/>
    <w:rsid w:val="0099322C"/>
    <w:rsid w:val="00993BC9"/>
    <w:rsid w:val="00994007"/>
    <w:rsid w:val="00996417"/>
    <w:rsid w:val="00996D43"/>
    <w:rsid w:val="009A0018"/>
    <w:rsid w:val="009A0640"/>
    <w:rsid w:val="009A08DA"/>
    <w:rsid w:val="009A2681"/>
    <w:rsid w:val="009A2F01"/>
    <w:rsid w:val="009A3503"/>
    <w:rsid w:val="009A3C53"/>
    <w:rsid w:val="009A48A7"/>
    <w:rsid w:val="009A49F1"/>
    <w:rsid w:val="009A57DC"/>
    <w:rsid w:val="009B0569"/>
    <w:rsid w:val="009B22A2"/>
    <w:rsid w:val="009B28BB"/>
    <w:rsid w:val="009B2E98"/>
    <w:rsid w:val="009B33BD"/>
    <w:rsid w:val="009B38FE"/>
    <w:rsid w:val="009B3DD6"/>
    <w:rsid w:val="009C02FC"/>
    <w:rsid w:val="009C3B80"/>
    <w:rsid w:val="009C7520"/>
    <w:rsid w:val="009D0BC4"/>
    <w:rsid w:val="009D0EF1"/>
    <w:rsid w:val="009D1372"/>
    <w:rsid w:val="009D3347"/>
    <w:rsid w:val="009D36A9"/>
    <w:rsid w:val="009D44BC"/>
    <w:rsid w:val="009D4860"/>
    <w:rsid w:val="009D5795"/>
    <w:rsid w:val="009D6AF4"/>
    <w:rsid w:val="009D6F93"/>
    <w:rsid w:val="009E0209"/>
    <w:rsid w:val="009E1CBA"/>
    <w:rsid w:val="009E1D21"/>
    <w:rsid w:val="009E2463"/>
    <w:rsid w:val="009E2661"/>
    <w:rsid w:val="009E2FB4"/>
    <w:rsid w:val="009E3143"/>
    <w:rsid w:val="009E321D"/>
    <w:rsid w:val="009E3272"/>
    <w:rsid w:val="009E47AF"/>
    <w:rsid w:val="009E4B52"/>
    <w:rsid w:val="009E55AA"/>
    <w:rsid w:val="009F0ABC"/>
    <w:rsid w:val="009F22E3"/>
    <w:rsid w:val="009F2551"/>
    <w:rsid w:val="009F499C"/>
    <w:rsid w:val="009F4E31"/>
    <w:rsid w:val="009F6D82"/>
    <w:rsid w:val="00A00298"/>
    <w:rsid w:val="00A00DEA"/>
    <w:rsid w:val="00A02218"/>
    <w:rsid w:val="00A02712"/>
    <w:rsid w:val="00A03585"/>
    <w:rsid w:val="00A03AA1"/>
    <w:rsid w:val="00A052F7"/>
    <w:rsid w:val="00A05D27"/>
    <w:rsid w:val="00A07483"/>
    <w:rsid w:val="00A07759"/>
    <w:rsid w:val="00A103B0"/>
    <w:rsid w:val="00A1220C"/>
    <w:rsid w:val="00A129D1"/>
    <w:rsid w:val="00A13B09"/>
    <w:rsid w:val="00A1407F"/>
    <w:rsid w:val="00A15FA8"/>
    <w:rsid w:val="00A16223"/>
    <w:rsid w:val="00A165AF"/>
    <w:rsid w:val="00A178D3"/>
    <w:rsid w:val="00A22344"/>
    <w:rsid w:val="00A22AD0"/>
    <w:rsid w:val="00A23129"/>
    <w:rsid w:val="00A23A99"/>
    <w:rsid w:val="00A2523B"/>
    <w:rsid w:val="00A269B9"/>
    <w:rsid w:val="00A26D7B"/>
    <w:rsid w:val="00A275DE"/>
    <w:rsid w:val="00A31601"/>
    <w:rsid w:val="00A32163"/>
    <w:rsid w:val="00A3392D"/>
    <w:rsid w:val="00A33AF7"/>
    <w:rsid w:val="00A35848"/>
    <w:rsid w:val="00A35904"/>
    <w:rsid w:val="00A365F1"/>
    <w:rsid w:val="00A37F77"/>
    <w:rsid w:val="00A4056E"/>
    <w:rsid w:val="00A40918"/>
    <w:rsid w:val="00A40D1A"/>
    <w:rsid w:val="00A41D55"/>
    <w:rsid w:val="00A44334"/>
    <w:rsid w:val="00A45482"/>
    <w:rsid w:val="00A4561C"/>
    <w:rsid w:val="00A47971"/>
    <w:rsid w:val="00A50047"/>
    <w:rsid w:val="00A537CA"/>
    <w:rsid w:val="00A53A1D"/>
    <w:rsid w:val="00A54260"/>
    <w:rsid w:val="00A54A5F"/>
    <w:rsid w:val="00A55282"/>
    <w:rsid w:val="00A55BFD"/>
    <w:rsid w:val="00A55FAD"/>
    <w:rsid w:val="00A60891"/>
    <w:rsid w:val="00A617D3"/>
    <w:rsid w:val="00A65B6A"/>
    <w:rsid w:val="00A67BC5"/>
    <w:rsid w:val="00A704EF"/>
    <w:rsid w:val="00A7225B"/>
    <w:rsid w:val="00A729CB"/>
    <w:rsid w:val="00A72E94"/>
    <w:rsid w:val="00A73A22"/>
    <w:rsid w:val="00A748FA"/>
    <w:rsid w:val="00A77A9A"/>
    <w:rsid w:val="00A77C31"/>
    <w:rsid w:val="00A81520"/>
    <w:rsid w:val="00A81CCB"/>
    <w:rsid w:val="00A82C66"/>
    <w:rsid w:val="00A83AB5"/>
    <w:rsid w:val="00A83B85"/>
    <w:rsid w:val="00A848DD"/>
    <w:rsid w:val="00A84963"/>
    <w:rsid w:val="00A84EFB"/>
    <w:rsid w:val="00A85079"/>
    <w:rsid w:val="00A854CD"/>
    <w:rsid w:val="00A868B8"/>
    <w:rsid w:val="00A87002"/>
    <w:rsid w:val="00A876D9"/>
    <w:rsid w:val="00A878B3"/>
    <w:rsid w:val="00A87BA1"/>
    <w:rsid w:val="00A92595"/>
    <w:rsid w:val="00A92AA6"/>
    <w:rsid w:val="00A935A6"/>
    <w:rsid w:val="00A93CF2"/>
    <w:rsid w:val="00A97B38"/>
    <w:rsid w:val="00AA0ABF"/>
    <w:rsid w:val="00AA1158"/>
    <w:rsid w:val="00AA1F71"/>
    <w:rsid w:val="00AA2412"/>
    <w:rsid w:val="00AA28D3"/>
    <w:rsid w:val="00AA2EA5"/>
    <w:rsid w:val="00AA3211"/>
    <w:rsid w:val="00AA39AE"/>
    <w:rsid w:val="00AA4C2C"/>
    <w:rsid w:val="00AA5135"/>
    <w:rsid w:val="00AA58EE"/>
    <w:rsid w:val="00AB16D7"/>
    <w:rsid w:val="00AB1BF4"/>
    <w:rsid w:val="00AB1C67"/>
    <w:rsid w:val="00AB1F3F"/>
    <w:rsid w:val="00AB220F"/>
    <w:rsid w:val="00AB3BCE"/>
    <w:rsid w:val="00AB5029"/>
    <w:rsid w:val="00AB5165"/>
    <w:rsid w:val="00AB5C76"/>
    <w:rsid w:val="00AB5FE7"/>
    <w:rsid w:val="00AB6377"/>
    <w:rsid w:val="00AB7D24"/>
    <w:rsid w:val="00AC0366"/>
    <w:rsid w:val="00AC1678"/>
    <w:rsid w:val="00AC24FA"/>
    <w:rsid w:val="00AC25E4"/>
    <w:rsid w:val="00AC3111"/>
    <w:rsid w:val="00AC47D2"/>
    <w:rsid w:val="00AC51B4"/>
    <w:rsid w:val="00AC5BB3"/>
    <w:rsid w:val="00AD021A"/>
    <w:rsid w:val="00AD03D3"/>
    <w:rsid w:val="00AD18AE"/>
    <w:rsid w:val="00AD44E5"/>
    <w:rsid w:val="00AD5295"/>
    <w:rsid w:val="00AD5C7B"/>
    <w:rsid w:val="00AD675F"/>
    <w:rsid w:val="00AD78A5"/>
    <w:rsid w:val="00AD7CB3"/>
    <w:rsid w:val="00AE0286"/>
    <w:rsid w:val="00AE647D"/>
    <w:rsid w:val="00AE676B"/>
    <w:rsid w:val="00AF0623"/>
    <w:rsid w:val="00AF24E2"/>
    <w:rsid w:val="00AF2780"/>
    <w:rsid w:val="00AF29BD"/>
    <w:rsid w:val="00AF3327"/>
    <w:rsid w:val="00AF446E"/>
    <w:rsid w:val="00AF47A4"/>
    <w:rsid w:val="00AF4C32"/>
    <w:rsid w:val="00AF515A"/>
    <w:rsid w:val="00AF5CEB"/>
    <w:rsid w:val="00AF61DC"/>
    <w:rsid w:val="00AF6438"/>
    <w:rsid w:val="00AF7487"/>
    <w:rsid w:val="00B00ED5"/>
    <w:rsid w:val="00B0212D"/>
    <w:rsid w:val="00B02D03"/>
    <w:rsid w:val="00B035C6"/>
    <w:rsid w:val="00B03D62"/>
    <w:rsid w:val="00B060ED"/>
    <w:rsid w:val="00B0638B"/>
    <w:rsid w:val="00B0660B"/>
    <w:rsid w:val="00B07821"/>
    <w:rsid w:val="00B11D7A"/>
    <w:rsid w:val="00B129F4"/>
    <w:rsid w:val="00B12CEC"/>
    <w:rsid w:val="00B131C9"/>
    <w:rsid w:val="00B134E4"/>
    <w:rsid w:val="00B16729"/>
    <w:rsid w:val="00B171AD"/>
    <w:rsid w:val="00B20154"/>
    <w:rsid w:val="00B210BB"/>
    <w:rsid w:val="00B228E4"/>
    <w:rsid w:val="00B24039"/>
    <w:rsid w:val="00B242B6"/>
    <w:rsid w:val="00B24712"/>
    <w:rsid w:val="00B247CC"/>
    <w:rsid w:val="00B24ED5"/>
    <w:rsid w:val="00B250EA"/>
    <w:rsid w:val="00B26713"/>
    <w:rsid w:val="00B315DC"/>
    <w:rsid w:val="00B33A97"/>
    <w:rsid w:val="00B34C0F"/>
    <w:rsid w:val="00B35124"/>
    <w:rsid w:val="00B36810"/>
    <w:rsid w:val="00B36E69"/>
    <w:rsid w:val="00B40564"/>
    <w:rsid w:val="00B40F52"/>
    <w:rsid w:val="00B419C3"/>
    <w:rsid w:val="00B41E4E"/>
    <w:rsid w:val="00B430F1"/>
    <w:rsid w:val="00B442AF"/>
    <w:rsid w:val="00B44DD2"/>
    <w:rsid w:val="00B45B19"/>
    <w:rsid w:val="00B46193"/>
    <w:rsid w:val="00B46696"/>
    <w:rsid w:val="00B466B0"/>
    <w:rsid w:val="00B46781"/>
    <w:rsid w:val="00B470B3"/>
    <w:rsid w:val="00B47DD8"/>
    <w:rsid w:val="00B503D0"/>
    <w:rsid w:val="00B50613"/>
    <w:rsid w:val="00B521C5"/>
    <w:rsid w:val="00B54AEE"/>
    <w:rsid w:val="00B5603B"/>
    <w:rsid w:val="00B626E4"/>
    <w:rsid w:val="00B62B47"/>
    <w:rsid w:val="00B6451C"/>
    <w:rsid w:val="00B66509"/>
    <w:rsid w:val="00B67C3A"/>
    <w:rsid w:val="00B70026"/>
    <w:rsid w:val="00B70036"/>
    <w:rsid w:val="00B72746"/>
    <w:rsid w:val="00B72C4A"/>
    <w:rsid w:val="00B73537"/>
    <w:rsid w:val="00B73692"/>
    <w:rsid w:val="00B736DC"/>
    <w:rsid w:val="00B73D02"/>
    <w:rsid w:val="00B7641C"/>
    <w:rsid w:val="00B77B18"/>
    <w:rsid w:val="00B80873"/>
    <w:rsid w:val="00B8092E"/>
    <w:rsid w:val="00B81198"/>
    <w:rsid w:val="00B81DEE"/>
    <w:rsid w:val="00B8214F"/>
    <w:rsid w:val="00B82AC3"/>
    <w:rsid w:val="00B831B4"/>
    <w:rsid w:val="00B83DB2"/>
    <w:rsid w:val="00B84064"/>
    <w:rsid w:val="00B857E3"/>
    <w:rsid w:val="00B86E48"/>
    <w:rsid w:val="00B86EA4"/>
    <w:rsid w:val="00B87BC5"/>
    <w:rsid w:val="00B9014D"/>
    <w:rsid w:val="00B90500"/>
    <w:rsid w:val="00B91D67"/>
    <w:rsid w:val="00B932FD"/>
    <w:rsid w:val="00B946C1"/>
    <w:rsid w:val="00B946DF"/>
    <w:rsid w:val="00B9519A"/>
    <w:rsid w:val="00B951EC"/>
    <w:rsid w:val="00B95823"/>
    <w:rsid w:val="00B95925"/>
    <w:rsid w:val="00B96F16"/>
    <w:rsid w:val="00B9727E"/>
    <w:rsid w:val="00B975FB"/>
    <w:rsid w:val="00B97E56"/>
    <w:rsid w:val="00BA081C"/>
    <w:rsid w:val="00BA0C6E"/>
    <w:rsid w:val="00BA0EBB"/>
    <w:rsid w:val="00BA1269"/>
    <w:rsid w:val="00BA1354"/>
    <w:rsid w:val="00BA18BA"/>
    <w:rsid w:val="00BA2155"/>
    <w:rsid w:val="00BA2C16"/>
    <w:rsid w:val="00BA2EAC"/>
    <w:rsid w:val="00BA366D"/>
    <w:rsid w:val="00BA41A9"/>
    <w:rsid w:val="00BA4AEB"/>
    <w:rsid w:val="00BA53E1"/>
    <w:rsid w:val="00BA683B"/>
    <w:rsid w:val="00BA7B92"/>
    <w:rsid w:val="00BB0542"/>
    <w:rsid w:val="00BB12AC"/>
    <w:rsid w:val="00BB15BC"/>
    <w:rsid w:val="00BB1C8B"/>
    <w:rsid w:val="00BB2ED9"/>
    <w:rsid w:val="00BB388F"/>
    <w:rsid w:val="00BB3E17"/>
    <w:rsid w:val="00BB3EBD"/>
    <w:rsid w:val="00BB41D1"/>
    <w:rsid w:val="00BB42A6"/>
    <w:rsid w:val="00BB42E4"/>
    <w:rsid w:val="00BB48B2"/>
    <w:rsid w:val="00BB564A"/>
    <w:rsid w:val="00BB637D"/>
    <w:rsid w:val="00BB6562"/>
    <w:rsid w:val="00BB6ED3"/>
    <w:rsid w:val="00BB7FCA"/>
    <w:rsid w:val="00BC0DC0"/>
    <w:rsid w:val="00BC0FED"/>
    <w:rsid w:val="00BC2300"/>
    <w:rsid w:val="00BC4ACE"/>
    <w:rsid w:val="00BC5BA1"/>
    <w:rsid w:val="00BC6594"/>
    <w:rsid w:val="00BC7534"/>
    <w:rsid w:val="00BC754B"/>
    <w:rsid w:val="00BC7F79"/>
    <w:rsid w:val="00BD022E"/>
    <w:rsid w:val="00BD0285"/>
    <w:rsid w:val="00BD166D"/>
    <w:rsid w:val="00BD1A55"/>
    <w:rsid w:val="00BD1E13"/>
    <w:rsid w:val="00BD2415"/>
    <w:rsid w:val="00BD2D41"/>
    <w:rsid w:val="00BD3814"/>
    <w:rsid w:val="00BD48D7"/>
    <w:rsid w:val="00BD5599"/>
    <w:rsid w:val="00BD61A4"/>
    <w:rsid w:val="00BD6DA2"/>
    <w:rsid w:val="00BD7DD9"/>
    <w:rsid w:val="00BE02AF"/>
    <w:rsid w:val="00BE1389"/>
    <w:rsid w:val="00BE1C2A"/>
    <w:rsid w:val="00BE2BA6"/>
    <w:rsid w:val="00BE2BC3"/>
    <w:rsid w:val="00BE2C60"/>
    <w:rsid w:val="00BE3F98"/>
    <w:rsid w:val="00BE62E5"/>
    <w:rsid w:val="00BE635F"/>
    <w:rsid w:val="00BE66DB"/>
    <w:rsid w:val="00BE7218"/>
    <w:rsid w:val="00BF0371"/>
    <w:rsid w:val="00BF0567"/>
    <w:rsid w:val="00BF0998"/>
    <w:rsid w:val="00BF0BB7"/>
    <w:rsid w:val="00BF10FF"/>
    <w:rsid w:val="00BF293B"/>
    <w:rsid w:val="00BF2D2F"/>
    <w:rsid w:val="00BF36A2"/>
    <w:rsid w:val="00BF5E7B"/>
    <w:rsid w:val="00C00D39"/>
    <w:rsid w:val="00C013AF"/>
    <w:rsid w:val="00C02327"/>
    <w:rsid w:val="00C02B98"/>
    <w:rsid w:val="00C03634"/>
    <w:rsid w:val="00C036BF"/>
    <w:rsid w:val="00C040CE"/>
    <w:rsid w:val="00C049F6"/>
    <w:rsid w:val="00C0529F"/>
    <w:rsid w:val="00C052A5"/>
    <w:rsid w:val="00C0579E"/>
    <w:rsid w:val="00C05848"/>
    <w:rsid w:val="00C05F52"/>
    <w:rsid w:val="00C06B5D"/>
    <w:rsid w:val="00C06DC3"/>
    <w:rsid w:val="00C07DD7"/>
    <w:rsid w:val="00C10194"/>
    <w:rsid w:val="00C10DEF"/>
    <w:rsid w:val="00C11770"/>
    <w:rsid w:val="00C12C78"/>
    <w:rsid w:val="00C131D7"/>
    <w:rsid w:val="00C15227"/>
    <w:rsid w:val="00C20617"/>
    <w:rsid w:val="00C22773"/>
    <w:rsid w:val="00C22D16"/>
    <w:rsid w:val="00C23232"/>
    <w:rsid w:val="00C234BB"/>
    <w:rsid w:val="00C23F67"/>
    <w:rsid w:val="00C26E4A"/>
    <w:rsid w:val="00C27511"/>
    <w:rsid w:val="00C27AAE"/>
    <w:rsid w:val="00C3017E"/>
    <w:rsid w:val="00C3032B"/>
    <w:rsid w:val="00C32B24"/>
    <w:rsid w:val="00C3386B"/>
    <w:rsid w:val="00C33A66"/>
    <w:rsid w:val="00C3655B"/>
    <w:rsid w:val="00C37FDA"/>
    <w:rsid w:val="00C406DE"/>
    <w:rsid w:val="00C4149C"/>
    <w:rsid w:val="00C41ED2"/>
    <w:rsid w:val="00C43143"/>
    <w:rsid w:val="00C43F23"/>
    <w:rsid w:val="00C451DC"/>
    <w:rsid w:val="00C454C5"/>
    <w:rsid w:val="00C45EBE"/>
    <w:rsid w:val="00C46569"/>
    <w:rsid w:val="00C46A6A"/>
    <w:rsid w:val="00C50326"/>
    <w:rsid w:val="00C50534"/>
    <w:rsid w:val="00C5271B"/>
    <w:rsid w:val="00C52EC6"/>
    <w:rsid w:val="00C5366C"/>
    <w:rsid w:val="00C53ADE"/>
    <w:rsid w:val="00C53F35"/>
    <w:rsid w:val="00C542A4"/>
    <w:rsid w:val="00C54E7B"/>
    <w:rsid w:val="00C54EC8"/>
    <w:rsid w:val="00C5506C"/>
    <w:rsid w:val="00C5514A"/>
    <w:rsid w:val="00C55E57"/>
    <w:rsid w:val="00C561E1"/>
    <w:rsid w:val="00C572BF"/>
    <w:rsid w:val="00C57A88"/>
    <w:rsid w:val="00C57BEA"/>
    <w:rsid w:val="00C6067C"/>
    <w:rsid w:val="00C6138D"/>
    <w:rsid w:val="00C619F2"/>
    <w:rsid w:val="00C62997"/>
    <w:rsid w:val="00C63926"/>
    <w:rsid w:val="00C63FC3"/>
    <w:rsid w:val="00C64007"/>
    <w:rsid w:val="00C6452B"/>
    <w:rsid w:val="00C65248"/>
    <w:rsid w:val="00C65CFF"/>
    <w:rsid w:val="00C66891"/>
    <w:rsid w:val="00C66FBB"/>
    <w:rsid w:val="00C713BC"/>
    <w:rsid w:val="00C7256C"/>
    <w:rsid w:val="00C73F74"/>
    <w:rsid w:val="00C74176"/>
    <w:rsid w:val="00C75034"/>
    <w:rsid w:val="00C753B9"/>
    <w:rsid w:val="00C761C5"/>
    <w:rsid w:val="00C764CA"/>
    <w:rsid w:val="00C769C5"/>
    <w:rsid w:val="00C76DD7"/>
    <w:rsid w:val="00C80792"/>
    <w:rsid w:val="00C809DC"/>
    <w:rsid w:val="00C81F37"/>
    <w:rsid w:val="00C8237F"/>
    <w:rsid w:val="00C82C2A"/>
    <w:rsid w:val="00C833A8"/>
    <w:rsid w:val="00C838EE"/>
    <w:rsid w:val="00C84336"/>
    <w:rsid w:val="00C85159"/>
    <w:rsid w:val="00C86983"/>
    <w:rsid w:val="00C91395"/>
    <w:rsid w:val="00C9166D"/>
    <w:rsid w:val="00C9179A"/>
    <w:rsid w:val="00C9257B"/>
    <w:rsid w:val="00C9485F"/>
    <w:rsid w:val="00C9697E"/>
    <w:rsid w:val="00CA067C"/>
    <w:rsid w:val="00CA0857"/>
    <w:rsid w:val="00CA35F4"/>
    <w:rsid w:val="00CA397F"/>
    <w:rsid w:val="00CA3DE4"/>
    <w:rsid w:val="00CA53EF"/>
    <w:rsid w:val="00CA548A"/>
    <w:rsid w:val="00CA5CF3"/>
    <w:rsid w:val="00CA6183"/>
    <w:rsid w:val="00CA62CA"/>
    <w:rsid w:val="00CA6C7A"/>
    <w:rsid w:val="00CB04D8"/>
    <w:rsid w:val="00CB04F0"/>
    <w:rsid w:val="00CB192B"/>
    <w:rsid w:val="00CB1E5B"/>
    <w:rsid w:val="00CB3091"/>
    <w:rsid w:val="00CB365F"/>
    <w:rsid w:val="00CB5406"/>
    <w:rsid w:val="00CC0BDC"/>
    <w:rsid w:val="00CC14DD"/>
    <w:rsid w:val="00CC17B1"/>
    <w:rsid w:val="00CC20CF"/>
    <w:rsid w:val="00CC3372"/>
    <w:rsid w:val="00CC3405"/>
    <w:rsid w:val="00CC3D2C"/>
    <w:rsid w:val="00CC5EB0"/>
    <w:rsid w:val="00CC6093"/>
    <w:rsid w:val="00CC6564"/>
    <w:rsid w:val="00CC6578"/>
    <w:rsid w:val="00CC6A69"/>
    <w:rsid w:val="00CC7B06"/>
    <w:rsid w:val="00CD2D4C"/>
    <w:rsid w:val="00CD5693"/>
    <w:rsid w:val="00CD5844"/>
    <w:rsid w:val="00CD6720"/>
    <w:rsid w:val="00CD70F5"/>
    <w:rsid w:val="00CD753F"/>
    <w:rsid w:val="00CE0AF9"/>
    <w:rsid w:val="00CE11FF"/>
    <w:rsid w:val="00CE30C4"/>
    <w:rsid w:val="00CE3ECF"/>
    <w:rsid w:val="00CE40B8"/>
    <w:rsid w:val="00CE4766"/>
    <w:rsid w:val="00CE4B06"/>
    <w:rsid w:val="00CE504C"/>
    <w:rsid w:val="00CE5A0D"/>
    <w:rsid w:val="00CE6654"/>
    <w:rsid w:val="00CE763A"/>
    <w:rsid w:val="00CE78AF"/>
    <w:rsid w:val="00CF01AF"/>
    <w:rsid w:val="00CF0379"/>
    <w:rsid w:val="00CF0B38"/>
    <w:rsid w:val="00CF2A5E"/>
    <w:rsid w:val="00CF4273"/>
    <w:rsid w:val="00CF49E5"/>
    <w:rsid w:val="00CF5584"/>
    <w:rsid w:val="00CF5AC4"/>
    <w:rsid w:val="00CF62CF"/>
    <w:rsid w:val="00CF6706"/>
    <w:rsid w:val="00CF6E9B"/>
    <w:rsid w:val="00CF728B"/>
    <w:rsid w:val="00CF754B"/>
    <w:rsid w:val="00CF78B7"/>
    <w:rsid w:val="00CF7965"/>
    <w:rsid w:val="00D00AE8"/>
    <w:rsid w:val="00D015FD"/>
    <w:rsid w:val="00D02F6D"/>
    <w:rsid w:val="00D03235"/>
    <w:rsid w:val="00D03FC9"/>
    <w:rsid w:val="00D041EC"/>
    <w:rsid w:val="00D04DD9"/>
    <w:rsid w:val="00D051FA"/>
    <w:rsid w:val="00D06915"/>
    <w:rsid w:val="00D103BF"/>
    <w:rsid w:val="00D104D7"/>
    <w:rsid w:val="00D1051B"/>
    <w:rsid w:val="00D10986"/>
    <w:rsid w:val="00D122E7"/>
    <w:rsid w:val="00D12F36"/>
    <w:rsid w:val="00D14956"/>
    <w:rsid w:val="00D1586B"/>
    <w:rsid w:val="00D15CEC"/>
    <w:rsid w:val="00D16C93"/>
    <w:rsid w:val="00D16E54"/>
    <w:rsid w:val="00D172C9"/>
    <w:rsid w:val="00D17A3A"/>
    <w:rsid w:val="00D20C2D"/>
    <w:rsid w:val="00D21630"/>
    <w:rsid w:val="00D21F9E"/>
    <w:rsid w:val="00D23718"/>
    <w:rsid w:val="00D2387E"/>
    <w:rsid w:val="00D23DB3"/>
    <w:rsid w:val="00D25084"/>
    <w:rsid w:val="00D26F7B"/>
    <w:rsid w:val="00D274D4"/>
    <w:rsid w:val="00D303C7"/>
    <w:rsid w:val="00D310FE"/>
    <w:rsid w:val="00D32E9C"/>
    <w:rsid w:val="00D33542"/>
    <w:rsid w:val="00D33582"/>
    <w:rsid w:val="00D337F2"/>
    <w:rsid w:val="00D34F42"/>
    <w:rsid w:val="00D353F8"/>
    <w:rsid w:val="00D35BEC"/>
    <w:rsid w:val="00D368FE"/>
    <w:rsid w:val="00D36B8B"/>
    <w:rsid w:val="00D40408"/>
    <w:rsid w:val="00D407F7"/>
    <w:rsid w:val="00D412E8"/>
    <w:rsid w:val="00D4202D"/>
    <w:rsid w:val="00D421E6"/>
    <w:rsid w:val="00D43FA5"/>
    <w:rsid w:val="00D463C9"/>
    <w:rsid w:val="00D476D5"/>
    <w:rsid w:val="00D51C5E"/>
    <w:rsid w:val="00D52513"/>
    <w:rsid w:val="00D52B75"/>
    <w:rsid w:val="00D534C4"/>
    <w:rsid w:val="00D53AA1"/>
    <w:rsid w:val="00D55468"/>
    <w:rsid w:val="00D57562"/>
    <w:rsid w:val="00D577F9"/>
    <w:rsid w:val="00D61A98"/>
    <w:rsid w:val="00D62165"/>
    <w:rsid w:val="00D64E5D"/>
    <w:rsid w:val="00D656BD"/>
    <w:rsid w:val="00D673BC"/>
    <w:rsid w:val="00D67FE3"/>
    <w:rsid w:val="00D70F0D"/>
    <w:rsid w:val="00D71AC2"/>
    <w:rsid w:val="00D71EBB"/>
    <w:rsid w:val="00D76C64"/>
    <w:rsid w:val="00D8132B"/>
    <w:rsid w:val="00D82659"/>
    <w:rsid w:val="00D83386"/>
    <w:rsid w:val="00D85CAB"/>
    <w:rsid w:val="00D9115E"/>
    <w:rsid w:val="00D9130C"/>
    <w:rsid w:val="00D9173F"/>
    <w:rsid w:val="00D92000"/>
    <w:rsid w:val="00D95033"/>
    <w:rsid w:val="00D951B7"/>
    <w:rsid w:val="00D97E7B"/>
    <w:rsid w:val="00DA04B6"/>
    <w:rsid w:val="00DA132E"/>
    <w:rsid w:val="00DA1896"/>
    <w:rsid w:val="00DA4C84"/>
    <w:rsid w:val="00DA6AF9"/>
    <w:rsid w:val="00DB0164"/>
    <w:rsid w:val="00DB067D"/>
    <w:rsid w:val="00DB0D1B"/>
    <w:rsid w:val="00DB327A"/>
    <w:rsid w:val="00DB6103"/>
    <w:rsid w:val="00DC1532"/>
    <w:rsid w:val="00DC19A6"/>
    <w:rsid w:val="00DC2C9D"/>
    <w:rsid w:val="00DC3BFB"/>
    <w:rsid w:val="00DC523D"/>
    <w:rsid w:val="00DC5EA9"/>
    <w:rsid w:val="00DC7564"/>
    <w:rsid w:val="00DC76D8"/>
    <w:rsid w:val="00DC7C6A"/>
    <w:rsid w:val="00DC7FF8"/>
    <w:rsid w:val="00DD0F72"/>
    <w:rsid w:val="00DD15D5"/>
    <w:rsid w:val="00DD19ED"/>
    <w:rsid w:val="00DD26F2"/>
    <w:rsid w:val="00DD41F6"/>
    <w:rsid w:val="00DD427B"/>
    <w:rsid w:val="00DD42E0"/>
    <w:rsid w:val="00DD5196"/>
    <w:rsid w:val="00DD68FB"/>
    <w:rsid w:val="00DD7005"/>
    <w:rsid w:val="00DE02BD"/>
    <w:rsid w:val="00DE1177"/>
    <w:rsid w:val="00DE1ADD"/>
    <w:rsid w:val="00DE260C"/>
    <w:rsid w:val="00DE2B9B"/>
    <w:rsid w:val="00DE2C9B"/>
    <w:rsid w:val="00DE2DE4"/>
    <w:rsid w:val="00DE3FD5"/>
    <w:rsid w:val="00DE4AE0"/>
    <w:rsid w:val="00DE4C64"/>
    <w:rsid w:val="00DE5AD6"/>
    <w:rsid w:val="00DE5C61"/>
    <w:rsid w:val="00DE5E03"/>
    <w:rsid w:val="00DE71E0"/>
    <w:rsid w:val="00DE73B0"/>
    <w:rsid w:val="00DF0087"/>
    <w:rsid w:val="00DF1460"/>
    <w:rsid w:val="00DF1EE4"/>
    <w:rsid w:val="00DF4C31"/>
    <w:rsid w:val="00DF6419"/>
    <w:rsid w:val="00DF76C2"/>
    <w:rsid w:val="00E002DB"/>
    <w:rsid w:val="00E0090A"/>
    <w:rsid w:val="00E013CC"/>
    <w:rsid w:val="00E02921"/>
    <w:rsid w:val="00E029B4"/>
    <w:rsid w:val="00E03A0F"/>
    <w:rsid w:val="00E03BF3"/>
    <w:rsid w:val="00E04F11"/>
    <w:rsid w:val="00E06B97"/>
    <w:rsid w:val="00E0702C"/>
    <w:rsid w:val="00E074F5"/>
    <w:rsid w:val="00E0750C"/>
    <w:rsid w:val="00E07613"/>
    <w:rsid w:val="00E07FE3"/>
    <w:rsid w:val="00E11F58"/>
    <w:rsid w:val="00E12C3B"/>
    <w:rsid w:val="00E136B9"/>
    <w:rsid w:val="00E137AA"/>
    <w:rsid w:val="00E13B9D"/>
    <w:rsid w:val="00E145DF"/>
    <w:rsid w:val="00E156F5"/>
    <w:rsid w:val="00E16463"/>
    <w:rsid w:val="00E17E10"/>
    <w:rsid w:val="00E200B2"/>
    <w:rsid w:val="00E22C64"/>
    <w:rsid w:val="00E250B4"/>
    <w:rsid w:val="00E2656B"/>
    <w:rsid w:val="00E268E4"/>
    <w:rsid w:val="00E26D33"/>
    <w:rsid w:val="00E30088"/>
    <w:rsid w:val="00E30100"/>
    <w:rsid w:val="00E3048F"/>
    <w:rsid w:val="00E3174D"/>
    <w:rsid w:val="00E3189E"/>
    <w:rsid w:val="00E31A23"/>
    <w:rsid w:val="00E320E8"/>
    <w:rsid w:val="00E344EA"/>
    <w:rsid w:val="00E40ECE"/>
    <w:rsid w:val="00E41C9A"/>
    <w:rsid w:val="00E427F3"/>
    <w:rsid w:val="00E43195"/>
    <w:rsid w:val="00E435FF"/>
    <w:rsid w:val="00E43F3F"/>
    <w:rsid w:val="00E451B9"/>
    <w:rsid w:val="00E4570C"/>
    <w:rsid w:val="00E461DC"/>
    <w:rsid w:val="00E46E87"/>
    <w:rsid w:val="00E47E3B"/>
    <w:rsid w:val="00E5087B"/>
    <w:rsid w:val="00E511CB"/>
    <w:rsid w:val="00E5235F"/>
    <w:rsid w:val="00E5480A"/>
    <w:rsid w:val="00E55496"/>
    <w:rsid w:val="00E56ED1"/>
    <w:rsid w:val="00E5704C"/>
    <w:rsid w:val="00E5719C"/>
    <w:rsid w:val="00E60710"/>
    <w:rsid w:val="00E60926"/>
    <w:rsid w:val="00E63B74"/>
    <w:rsid w:val="00E64A02"/>
    <w:rsid w:val="00E65FFC"/>
    <w:rsid w:val="00E662BF"/>
    <w:rsid w:val="00E66ACD"/>
    <w:rsid w:val="00E66F4C"/>
    <w:rsid w:val="00E67295"/>
    <w:rsid w:val="00E67C31"/>
    <w:rsid w:val="00E705FF"/>
    <w:rsid w:val="00E70D23"/>
    <w:rsid w:val="00E711EB"/>
    <w:rsid w:val="00E721FB"/>
    <w:rsid w:val="00E73025"/>
    <w:rsid w:val="00E73CCD"/>
    <w:rsid w:val="00E73EC7"/>
    <w:rsid w:val="00E75A0A"/>
    <w:rsid w:val="00E75DF1"/>
    <w:rsid w:val="00E771D2"/>
    <w:rsid w:val="00E77345"/>
    <w:rsid w:val="00E800F1"/>
    <w:rsid w:val="00E81008"/>
    <w:rsid w:val="00E81640"/>
    <w:rsid w:val="00E81678"/>
    <w:rsid w:val="00E817FD"/>
    <w:rsid w:val="00E81B2C"/>
    <w:rsid w:val="00E82840"/>
    <w:rsid w:val="00E82B8E"/>
    <w:rsid w:val="00E83305"/>
    <w:rsid w:val="00E834D8"/>
    <w:rsid w:val="00E869BC"/>
    <w:rsid w:val="00E86C1D"/>
    <w:rsid w:val="00E920DC"/>
    <w:rsid w:val="00E92D24"/>
    <w:rsid w:val="00E93411"/>
    <w:rsid w:val="00E939E3"/>
    <w:rsid w:val="00E9797D"/>
    <w:rsid w:val="00E97CBD"/>
    <w:rsid w:val="00EA1809"/>
    <w:rsid w:val="00EA2456"/>
    <w:rsid w:val="00EA3A86"/>
    <w:rsid w:val="00EA54BE"/>
    <w:rsid w:val="00EA655A"/>
    <w:rsid w:val="00EA66E5"/>
    <w:rsid w:val="00EA6D1A"/>
    <w:rsid w:val="00EA7A38"/>
    <w:rsid w:val="00EB0441"/>
    <w:rsid w:val="00EB219A"/>
    <w:rsid w:val="00EB284B"/>
    <w:rsid w:val="00EB4686"/>
    <w:rsid w:val="00EB5006"/>
    <w:rsid w:val="00EB5182"/>
    <w:rsid w:val="00EB7D31"/>
    <w:rsid w:val="00EB7DFE"/>
    <w:rsid w:val="00EC01E4"/>
    <w:rsid w:val="00EC11F8"/>
    <w:rsid w:val="00EC52F1"/>
    <w:rsid w:val="00EC60E0"/>
    <w:rsid w:val="00EC60F1"/>
    <w:rsid w:val="00EC6F3A"/>
    <w:rsid w:val="00EC7255"/>
    <w:rsid w:val="00ED18DD"/>
    <w:rsid w:val="00ED266E"/>
    <w:rsid w:val="00ED296E"/>
    <w:rsid w:val="00ED721F"/>
    <w:rsid w:val="00ED7287"/>
    <w:rsid w:val="00ED738B"/>
    <w:rsid w:val="00ED74D6"/>
    <w:rsid w:val="00ED7B5B"/>
    <w:rsid w:val="00ED7CBA"/>
    <w:rsid w:val="00EE091B"/>
    <w:rsid w:val="00EE0D2E"/>
    <w:rsid w:val="00EE0E26"/>
    <w:rsid w:val="00EE0F82"/>
    <w:rsid w:val="00EE1317"/>
    <w:rsid w:val="00EE13AB"/>
    <w:rsid w:val="00EE2CE3"/>
    <w:rsid w:val="00EE36B4"/>
    <w:rsid w:val="00EE4071"/>
    <w:rsid w:val="00EE4A26"/>
    <w:rsid w:val="00EE4C58"/>
    <w:rsid w:val="00EE4DF0"/>
    <w:rsid w:val="00EE51AA"/>
    <w:rsid w:val="00EE692F"/>
    <w:rsid w:val="00EE6D5B"/>
    <w:rsid w:val="00EE7136"/>
    <w:rsid w:val="00EE7A4B"/>
    <w:rsid w:val="00EE7D41"/>
    <w:rsid w:val="00EF0238"/>
    <w:rsid w:val="00EF05B5"/>
    <w:rsid w:val="00EF27B1"/>
    <w:rsid w:val="00EF5685"/>
    <w:rsid w:val="00EF5701"/>
    <w:rsid w:val="00EF60A4"/>
    <w:rsid w:val="00EF6A1C"/>
    <w:rsid w:val="00EF7231"/>
    <w:rsid w:val="00EF7687"/>
    <w:rsid w:val="00F012CD"/>
    <w:rsid w:val="00F02F44"/>
    <w:rsid w:val="00F035BB"/>
    <w:rsid w:val="00F04352"/>
    <w:rsid w:val="00F056F7"/>
    <w:rsid w:val="00F071BB"/>
    <w:rsid w:val="00F100DC"/>
    <w:rsid w:val="00F118EC"/>
    <w:rsid w:val="00F13261"/>
    <w:rsid w:val="00F1525C"/>
    <w:rsid w:val="00F16EFB"/>
    <w:rsid w:val="00F17556"/>
    <w:rsid w:val="00F20D27"/>
    <w:rsid w:val="00F21A3A"/>
    <w:rsid w:val="00F21C37"/>
    <w:rsid w:val="00F21E0E"/>
    <w:rsid w:val="00F225B1"/>
    <w:rsid w:val="00F23240"/>
    <w:rsid w:val="00F234A6"/>
    <w:rsid w:val="00F23F05"/>
    <w:rsid w:val="00F24877"/>
    <w:rsid w:val="00F24AB2"/>
    <w:rsid w:val="00F25AFA"/>
    <w:rsid w:val="00F26153"/>
    <w:rsid w:val="00F266AF"/>
    <w:rsid w:val="00F27B29"/>
    <w:rsid w:val="00F30D40"/>
    <w:rsid w:val="00F314EB"/>
    <w:rsid w:val="00F33528"/>
    <w:rsid w:val="00F36CFA"/>
    <w:rsid w:val="00F37088"/>
    <w:rsid w:val="00F42B55"/>
    <w:rsid w:val="00F44D8D"/>
    <w:rsid w:val="00F44E7B"/>
    <w:rsid w:val="00F454AF"/>
    <w:rsid w:val="00F45B22"/>
    <w:rsid w:val="00F47F3F"/>
    <w:rsid w:val="00F51600"/>
    <w:rsid w:val="00F52296"/>
    <w:rsid w:val="00F52588"/>
    <w:rsid w:val="00F52F4D"/>
    <w:rsid w:val="00F532DF"/>
    <w:rsid w:val="00F542AA"/>
    <w:rsid w:val="00F54435"/>
    <w:rsid w:val="00F55136"/>
    <w:rsid w:val="00F55A77"/>
    <w:rsid w:val="00F56B39"/>
    <w:rsid w:val="00F571D8"/>
    <w:rsid w:val="00F57436"/>
    <w:rsid w:val="00F57675"/>
    <w:rsid w:val="00F57E3B"/>
    <w:rsid w:val="00F606BC"/>
    <w:rsid w:val="00F60C17"/>
    <w:rsid w:val="00F61605"/>
    <w:rsid w:val="00F62949"/>
    <w:rsid w:val="00F64598"/>
    <w:rsid w:val="00F64678"/>
    <w:rsid w:val="00F6519F"/>
    <w:rsid w:val="00F66411"/>
    <w:rsid w:val="00F668D6"/>
    <w:rsid w:val="00F674A5"/>
    <w:rsid w:val="00F67576"/>
    <w:rsid w:val="00F67A86"/>
    <w:rsid w:val="00F72C29"/>
    <w:rsid w:val="00F72C47"/>
    <w:rsid w:val="00F7373F"/>
    <w:rsid w:val="00F73D78"/>
    <w:rsid w:val="00F745AB"/>
    <w:rsid w:val="00F7675C"/>
    <w:rsid w:val="00F77511"/>
    <w:rsid w:val="00F77826"/>
    <w:rsid w:val="00F779F3"/>
    <w:rsid w:val="00F77CE5"/>
    <w:rsid w:val="00F801F9"/>
    <w:rsid w:val="00F81B66"/>
    <w:rsid w:val="00F81E2D"/>
    <w:rsid w:val="00F82FA8"/>
    <w:rsid w:val="00F84213"/>
    <w:rsid w:val="00F844C2"/>
    <w:rsid w:val="00F85B78"/>
    <w:rsid w:val="00F867DF"/>
    <w:rsid w:val="00F86E5D"/>
    <w:rsid w:val="00F8729D"/>
    <w:rsid w:val="00F90534"/>
    <w:rsid w:val="00F90FAB"/>
    <w:rsid w:val="00F9127B"/>
    <w:rsid w:val="00F93950"/>
    <w:rsid w:val="00F94AF0"/>
    <w:rsid w:val="00F94E11"/>
    <w:rsid w:val="00F97143"/>
    <w:rsid w:val="00F9744F"/>
    <w:rsid w:val="00F97984"/>
    <w:rsid w:val="00FA08A6"/>
    <w:rsid w:val="00FA0EAF"/>
    <w:rsid w:val="00FA132D"/>
    <w:rsid w:val="00FA1FD2"/>
    <w:rsid w:val="00FA2FB5"/>
    <w:rsid w:val="00FA3959"/>
    <w:rsid w:val="00FA6224"/>
    <w:rsid w:val="00FA7786"/>
    <w:rsid w:val="00FA7887"/>
    <w:rsid w:val="00FA7D23"/>
    <w:rsid w:val="00FB1212"/>
    <w:rsid w:val="00FB2D12"/>
    <w:rsid w:val="00FB3099"/>
    <w:rsid w:val="00FB3403"/>
    <w:rsid w:val="00FB3BF8"/>
    <w:rsid w:val="00FB4652"/>
    <w:rsid w:val="00FB5F03"/>
    <w:rsid w:val="00FB63A3"/>
    <w:rsid w:val="00FC01DB"/>
    <w:rsid w:val="00FC0AB4"/>
    <w:rsid w:val="00FC193E"/>
    <w:rsid w:val="00FC1C64"/>
    <w:rsid w:val="00FC1C80"/>
    <w:rsid w:val="00FC211D"/>
    <w:rsid w:val="00FC2BEA"/>
    <w:rsid w:val="00FC327E"/>
    <w:rsid w:val="00FC4107"/>
    <w:rsid w:val="00FC4689"/>
    <w:rsid w:val="00FC5C20"/>
    <w:rsid w:val="00FC5D34"/>
    <w:rsid w:val="00FC65A4"/>
    <w:rsid w:val="00FC716E"/>
    <w:rsid w:val="00FC71FD"/>
    <w:rsid w:val="00FC77DE"/>
    <w:rsid w:val="00FD1060"/>
    <w:rsid w:val="00FD1595"/>
    <w:rsid w:val="00FD1A09"/>
    <w:rsid w:val="00FD5A22"/>
    <w:rsid w:val="00FD6002"/>
    <w:rsid w:val="00FD78E1"/>
    <w:rsid w:val="00FD7F21"/>
    <w:rsid w:val="00FE0767"/>
    <w:rsid w:val="00FE13CF"/>
    <w:rsid w:val="00FE16EB"/>
    <w:rsid w:val="00FE1864"/>
    <w:rsid w:val="00FE24E7"/>
    <w:rsid w:val="00FE2B91"/>
    <w:rsid w:val="00FE3AE0"/>
    <w:rsid w:val="00FE4441"/>
    <w:rsid w:val="00FE4996"/>
    <w:rsid w:val="00FE6B6B"/>
    <w:rsid w:val="00FF0466"/>
    <w:rsid w:val="00FF1BAF"/>
    <w:rsid w:val="00FF341D"/>
    <w:rsid w:val="00FF3833"/>
    <w:rsid w:val="00FF386B"/>
    <w:rsid w:val="00FF40F8"/>
    <w:rsid w:val="00FF49FE"/>
    <w:rsid w:val="00FF511C"/>
    <w:rsid w:val="00FF521B"/>
    <w:rsid w:val="00FF571B"/>
    <w:rsid w:val="00FF64B1"/>
    <w:rsid w:val="00FF6B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C9C6F"/>
  <w15:chartTrackingRefBased/>
  <w15:docId w15:val="{FA88436A-0113-452D-BA02-91AEB79A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A2E"/>
    <w:rPr>
      <w:rFonts w:ascii="Arial" w:hAnsi="Arial"/>
      <w:snapToGrid w:val="0"/>
      <w:sz w:val="22"/>
      <w:lang w:val="es-ES_tradnl" w:eastAsia="es-ES"/>
    </w:rPr>
  </w:style>
  <w:style w:type="paragraph" w:styleId="Ttulo1">
    <w:name w:val="heading 1"/>
    <w:basedOn w:val="Normal"/>
    <w:next w:val="Normal"/>
    <w:link w:val="Ttulo1Car"/>
    <w:qFormat/>
    <w:pPr>
      <w:keepNext/>
      <w:widowControl w:val="0"/>
      <w:spacing w:before="240" w:after="60"/>
      <w:outlineLvl w:val="0"/>
    </w:pPr>
    <w:rPr>
      <w:b/>
      <w:kern w:val="28"/>
      <w:sz w:val="28"/>
    </w:rPr>
  </w:style>
  <w:style w:type="paragraph" w:styleId="Ttulo2">
    <w:name w:val="heading 2"/>
    <w:basedOn w:val="Normal"/>
    <w:next w:val="Normal"/>
    <w:link w:val="Ttulo2Car"/>
    <w:qFormat/>
    <w:pPr>
      <w:keepNext/>
      <w:widowControl w:val="0"/>
      <w:spacing w:before="240" w:after="60"/>
      <w:outlineLvl w:val="1"/>
    </w:pPr>
    <w:rPr>
      <w:b/>
      <w:i/>
      <w:sz w:val="24"/>
    </w:rPr>
  </w:style>
  <w:style w:type="paragraph" w:styleId="Ttulo3">
    <w:name w:val="heading 3"/>
    <w:basedOn w:val="Normal"/>
    <w:next w:val="Normal"/>
    <w:link w:val="Ttulo3Car"/>
    <w:qFormat/>
    <w:pPr>
      <w:keepNext/>
      <w:widowControl w:val="0"/>
      <w:spacing w:before="240" w:after="60"/>
      <w:outlineLvl w:val="2"/>
    </w:pPr>
    <w:rPr>
      <w:b/>
      <w:sz w:val="24"/>
    </w:rPr>
  </w:style>
  <w:style w:type="paragraph" w:styleId="Ttulo4">
    <w:name w:val="heading 4"/>
    <w:basedOn w:val="Normal"/>
    <w:next w:val="Normal"/>
    <w:link w:val="Ttulo4Car"/>
    <w:qFormat/>
    <w:pPr>
      <w:keepNext/>
      <w:widowControl w:val="0"/>
      <w:spacing w:before="240" w:after="60"/>
      <w:outlineLvl w:val="3"/>
    </w:pPr>
    <w:rPr>
      <w:b/>
      <w:i/>
      <w:sz w:val="24"/>
    </w:rPr>
  </w:style>
  <w:style w:type="paragraph" w:styleId="Ttulo5">
    <w:name w:val="heading 5"/>
    <w:basedOn w:val="Normal"/>
    <w:next w:val="Normal"/>
    <w:link w:val="Ttulo5Car"/>
    <w:qFormat/>
    <w:pPr>
      <w:widowControl w:val="0"/>
      <w:spacing w:before="240" w:after="60"/>
      <w:outlineLvl w:val="4"/>
    </w:pPr>
  </w:style>
  <w:style w:type="paragraph" w:styleId="Ttulo6">
    <w:name w:val="heading 6"/>
    <w:basedOn w:val="Normal"/>
    <w:next w:val="Normal"/>
    <w:link w:val="Ttulo6Car"/>
    <w:qFormat/>
    <w:pPr>
      <w:keepNext/>
      <w:spacing w:line="300" w:lineRule="exact"/>
      <w:outlineLvl w:val="5"/>
    </w:pPr>
    <w:rPr>
      <w:b/>
    </w:rPr>
  </w:style>
  <w:style w:type="paragraph" w:styleId="Ttulo7">
    <w:name w:val="heading 7"/>
    <w:basedOn w:val="Normal"/>
    <w:next w:val="Normal"/>
    <w:link w:val="Ttulo7Car"/>
    <w:qFormat/>
    <w:pPr>
      <w:keepNext/>
      <w:spacing w:line="180" w:lineRule="exact"/>
      <w:jc w:val="both"/>
      <w:outlineLvl w:val="6"/>
    </w:pPr>
    <w:rPr>
      <w:b/>
      <w:sz w:val="16"/>
      <w:u w:val="single"/>
    </w:rPr>
  </w:style>
  <w:style w:type="paragraph" w:styleId="Ttulo8">
    <w:name w:val="heading 8"/>
    <w:basedOn w:val="Normal"/>
    <w:next w:val="Normal"/>
    <w:link w:val="Ttulo8Car"/>
    <w:qFormat/>
    <w:pPr>
      <w:keepNext/>
      <w:ind w:firstLine="142"/>
      <w:outlineLvl w:val="7"/>
    </w:pPr>
    <w:rPr>
      <w:b/>
      <w:i/>
      <w:sz w:val="28"/>
    </w:rPr>
  </w:style>
  <w:style w:type="paragraph" w:styleId="Ttulo9">
    <w:name w:val="heading 9"/>
    <w:basedOn w:val="Normal"/>
    <w:next w:val="Normal"/>
    <w:link w:val="Ttulo9Car"/>
    <w:qFormat/>
    <w:pPr>
      <w:keepNext/>
      <w:jc w:val="both"/>
      <w:outlineLvl w:val="8"/>
    </w:pPr>
    <w:rPr>
      <w:b/>
      <w:sz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semiHidden/>
    <w:pPr>
      <w:tabs>
        <w:tab w:val="right" w:leader="dot" w:pos="8504"/>
      </w:tabs>
    </w:pPr>
  </w:style>
  <w:style w:type="character" w:styleId="Nmerodepgina">
    <w:name w:val="page number"/>
    <w:basedOn w:val="Fuentedeprrafopredeter"/>
  </w:style>
  <w:style w:type="paragraph" w:styleId="Textoindependiente">
    <w:name w:val="Body Text"/>
    <w:basedOn w:val="Normal"/>
    <w:link w:val="TextoindependienteCar"/>
    <w:pPr>
      <w:widowControl w:val="0"/>
      <w:spacing w:after="120"/>
    </w:pPr>
    <w:rPr>
      <w:sz w:val="20"/>
    </w:rPr>
  </w:style>
  <w:style w:type="paragraph" w:styleId="Lista">
    <w:name w:val="List"/>
    <w:basedOn w:val="Normal"/>
    <w:pPr>
      <w:widowControl w:val="0"/>
      <w:ind w:left="283" w:hanging="283"/>
    </w:pPr>
    <w:rPr>
      <w:sz w:val="20"/>
    </w:rPr>
  </w:style>
  <w:style w:type="paragraph" w:styleId="Lista2">
    <w:name w:val="List 2"/>
    <w:basedOn w:val="Normal"/>
    <w:pPr>
      <w:widowControl w:val="0"/>
      <w:ind w:left="566" w:hanging="283"/>
    </w:pPr>
    <w:rPr>
      <w:sz w:val="20"/>
    </w:rPr>
  </w:style>
  <w:style w:type="paragraph" w:styleId="Sangradetextonormal">
    <w:name w:val="Body Text Indent"/>
    <w:basedOn w:val="Normal"/>
    <w:link w:val="SangradetextonormalCar"/>
    <w:pPr>
      <w:widowControl w:val="0"/>
      <w:ind w:left="709"/>
      <w:jc w:val="both"/>
    </w:pPr>
    <w:rPr>
      <w:sz w:val="24"/>
    </w:rPr>
  </w:style>
  <w:style w:type="paragraph" w:styleId="Sangra2detindependiente">
    <w:name w:val="Body Text Indent 2"/>
    <w:basedOn w:val="Normal"/>
    <w:link w:val="Sangra2detindependienteCar"/>
    <w:pPr>
      <w:widowControl w:val="0"/>
      <w:ind w:left="709" w:hanging="426"/>
      <w:jc w:val="both"/>
    </w:pPr>
    <w:rPr>
      <w:b/>
      <w:sz w:val="24"/>
    </w:rPr>
  </w:style>
  <w:style w:type="paragraph" w:styleId="Encabezado">
    <w:name w:val="header"/>
    <w:basedOn w:val="Normal"/>
    <w:link w:val="EncabezadoCar"/>
    <w:pPr>
      <w:widowControl w:val="0"/>
      <w:tabs>
        <w:tab w:val="center" w:pos="4252"/>
        <w:tab w:val="right" w:pos="8504"/>
      </w:tabs>
    </w:pPr>
    <w:rPr>
      <w:sz w:val="20"/>
    </w:rPr>
  </w:style>
  <w:style w:type="paragraph" w:styleId="Piedepgina">
    <w:name w:val="footer"/>
    <w:basedOn w:val="Normal"/>
    <w:link w:val="PiedepginaCar"/>
    <w:uiPriority w:val="99"/>
    <w:pPr>
      <w:widowControl w:val="0"/>
      <w:tabs>
        <w:tab w:val="center" w:pos="4252"/>
        <w:tab w:val="right" w:pos="8504"/>
      </w:tabs>
    </w:pPr>
    <w:rPr>
      <w:sz w:val="20"/>
    </w:rPr>
  </w:style>
  <w:style w:type="paragraph" w:customStyle="1" w:styleId="BodyText21">
    <w:name w:val="Body Text 21"/>
    <w:basedOn w:val="Normal"/>
    <w:pPr>
      <w:ind w:left="450" w:hanging="24"/>
      <w:jc w:val="both"/>
    </w:pPr>
    <w:rPr>
      <w:sz w:val="24"/>
    </w:rPr>
  </w:style>
  <w:style w:type="paragraph" w:customStyle="1" w:styleId="BODINDICE1">
    <w:name w:val="BOD INDICE1"/>
    <w:basedOn w:val="Ttulo1"/>
    <w:pPr>
      <w:tabs>
        <w:tab w:val="left" w:pos="567"/>
        <w:tab w:val="right" w:leader="dot" w:pos="8080"/>
        <w:tab w:val="right" w:pos="8647"/>
      </w:tabs>
      <w:ind w:left="1418" w:right="992" w:hanging="1418"/>
      <w:jc w:val="both"/>
      <w:outlineLvl w:val="9"/>
    </w:pPr>
    <w:rPr>
      <w:b w:val="0"/>
      <w:i/>
      <w:sz w:val="22"/>
    </w:rPr>
  </w:style>
  <w:style w:type="paragraph" w:customStyle="1" w:styleId="spc6">
    <w:name w:val="spc 6"/>
    <w:basedOn w:val="Normal"/>
    <w:pPr>
      <w:spacing w:line="140" w:lineRule="exact"/>
      <w:jc w:val="both"/>
    </w:pPr>
    <w:rPr>
      <w:b/>
      <w:sz w:val="24"/>
    </w:rPr>
  </w:style>
  <w:style w:type="paragraph" w:customStyle="1" w:styleId="BodyTextIndent21">
    <w:name w:val="Body Text Indent 21"/>
    <w:basedOn w:val="Normal"/>
    <w:pPr>
      <w:ind w:left="426" w:hanging="284"/>
      <w:jc w:val="both"/>
    </w:pPr>
    <w:rPr>
      <w:sz w:val="23"/>
    </w:rPr>
  </w:style>
  <w:style w:type="paragraph" w:styleId="Sangra3detindependiente">
    <w:name w:val="Body Text Indent 3"/>
    <w:basedOn w:val="Normal"/>
    <w:link w:val="Sangra3detindependienteCar"/>
    <w:pPr>
      <w:ind w:left="1134"/>
      <w:jc w:val="both"/>
    </w:pPr>
    <w:rPr>
      <w:rFonts w:ascii="Arial Narrow" w:hAnsi="Arial Narrow"/>
      <w:b/>
      <w:snapToGrid/>
      <w:u w:val="single"/>
    </w:rPr>
  </w:style>
  <w:style w:type="paragraph" w:styleId="Textoindependiente2">
    <w:name w:val="Body Text 2"/>
    <w:basedOn w:val="Normal"/>
    <w:link w:val="Textoindependiente2Car"/>
    <w:rPr>
      <w:sz w:val="16"/>
    </w:rPr>
  </w:style>
  <w:style w:type="paragraph" w:customStyle="1" w:styleId="PLNDSCRIP">
    <w:name w:val="PLN DSCRIP +"/>
    <w:pPr>
      <w:tabs>
        <w:tab w:val="left" w:pos="2552"/>
      </w:tabs>
      <w:ind w:left="2552" w:hanging="1985"/>
      <w:jc w:val="both"/>
    </w:pPr>
    <w:rPr>
      <w:snapToGrid w:val="0"/>
      <w:sz w:val="22"/>
      <w:lang w:val="es-ES" w:eastAsia="es-ES"/>
    </w:rPr>
  </w:style>
  <w:style w:type="paragraph" w:customStyle="1" w:styleId="planseg">
    <w:name w:val="planseg"/>
    <w:pPr>
      <w:tabs>
        <w:tab w:val="left" w:pos="2126"/>
        <w:tab w:val="left" w:pos="2552"/>
        <w:tab w:val="left" w:pos="3119"/>
        <w:tab w:val="left" w:pos="3969"/>
        <w:tab w:val="left" w:pos="5103"/>
        <w:tab w:val="center" w:pos="7796"/>
        <w:tab w:val="center" w:pos="8222"/>
        <w:tab w:val="center" w:pos="8647"/>
      </w:tabs>
      <w:spacing w:after="60"/>
      <w:ind w:left="567" w:right="567"/>
      <w:jc w:val="both"/>
    </w:pPr>
    <w:rPr>
      <w:rFonts w:ascii="Arial" w:hAnsi="Arial"/>
      <w:snapToGrid w:val="0"/>
      <w:lang w:val="es-ES" w:eastAsia="es-ES"/>
    </w:rPr>
  </w:style>
  <w:style w:type="paragraph" w:customStyle="1" w:styleId="plandescr">
    <w:name w:val="plandescr"/>
    <w:basedOn w:val="planseg"/>
    <w:pPr>
      <w:tabs>
        <w:tab w:val="clear" w:pos="3969"/>
        <w:tab w:val="left" w:pos="3240"/>
      </w:tabs>
      <w:ind w:left="2552" w:right="0" w:hanging="1985"/>
    </w:pPr>
    <w:rPr>
      <w:rFonts w:ascii="Times New Roman" w:hAnsi="Times New Roman"/>
      <w:b/>
      <w:sz w:val="24"/>
    </w:rPr>
  </w:style>
  <w:style w:type="paragraph" w:customStyle="1" w:styleId="spc3">
    <w:name w:val="sp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pPr>
    <w:rPr>
      <w:rFonts w:ascii="Switzerland" w:hAnsi="Switzerland"/>
      <w:snapToGrid w:val="0"/>
      <w:sz w:val="8"/>
      <w:lang w:val="es-ES" w:eastAsia="es-ES"/>
    </w:rPr>
  </w:style>
  <w:style w:type="paragraph" w:customStyle="1" w:styleId="BODYSUB-CUENTAS">
    <w:name w:val="BODY SUB-CUENTAS"/>
    <w:basedOn w:val="BODYDESCRIPCION"/>
    <w:next w:val="BODYDESCRIPCION"/>
    <w:pPr>
      <w:tabs>
        <w:tab w:val="clear" w:pos="2551"/>
        <w:tab w:val="clear" w:pos="3540"/>
        <w:tab w:val="left" w:pos="3685"/>
      </w:tabs>
      <w:ind w:left="3685" w:hanging="1134"/>
    </w:pPr>
  </w:style>
  <w:style w:type="paragraph" w:customStyle="1" w:styleId="BODYDESCRIPCION">
    <w:name w:val="BODYDESCRIPCION"/>
    <w:basedOn w:val="plandescr"/>
    <w:next w:val="plandescr"/>
    <w:pPr>
      <w:tabs>
        <w:tab w:val="clear" w:pos="2126"/>
        <w:tab w:val="clear" w:pos="2552"/>
        <w:tab w:val="clear" w:pos="3119"/>
        <w:tab w:val="clear" w:pos="3240"/>
        <w:tab w:val="clear" w:pos="5103"/>
        <w:tab w:val="clear" w:pos="7796"/>
        <w:tab w:val="clear" w:pos="8222"/>
        <w:tab w:val="clear" w:pos="8647"/>
        <w:tab w:val="left" w:pos="2551"/>
        <w:tab w:val="left" w:pos="3540"/>
        <w:tab w:val="left" w:pos="4248"/>
        <w:tab w:val="left" w:pos="4956"/>
        <w:tab w:val="left" w:pos="5664"/>
        <w:tab w:val="left" w:pos="6372"/>
        <w:tab w:val="left" w:pos="7080"/>
      </w:tabs>
      <w:ind w:left="2551" w:hanging="1984"/>
    </w:pPr>
    <w:rPr>
      <w:rFonts w:ascii="Ottawa" w:hAnsi="Ottawa"/>
      <w:b w:val="0"/>
      <w:sz w:val="20"/>
    </w:rPr>
  </w:style>
  <w:style w:type="paragraph" w:customStyle="1" w:styleId="SPC60">
    <w:name w:val="SPC 6"/>
    <w:basedOn w:val="Normal"/>
    <w:pPr>
      <w:spacing w:line="140" w:lineRule="atLeast"/>
      <w:ind w:left="1418" w:hanging="1418"/>
      <w:jc w:val="both"/>
    </w:pPr>
    <w:rPr>
      <w:rFonts w:ascii="Times New Roman" w:hAnsi="Times New Roman"/>
      <w:lang w:val="es-ES"/>
    </w:rPr>
  </w:style>
  <w:style w:type="paragraph" w:customStyle="1" w:styleId="RAYA--TABSANGR">
    <w:name w:val="RAYA (-) - TAB SANGR"/>
    <w:basedOn w:val="plandebit"/>
    <w:pPr>
      <w:tabs>
        <w:tab w:val="clear" w:pos="1985"/>
        <w:tab w:val="clear" w:pos="2126"/>
        <w:tab w:val="clear" w:pos="2552"/>
        <w:tab w:val="clear" w:pos="3119"/>
        <w:tab w:val="clear" w:pos="3240"/>
        <w:tab w:val="clear" w:pos="5103"/>
        <w:tab w:val="clear" w:pos="7796"/>
        <w:tab w:val="clear" w:pos="8222"/>
        <w:tab w:val="clear" w:pos="8647"/>
        <w:tab w:val="left" w:pos="2551"/>
        <w:tab w:val="left" w:pos="2976"/>
      </w:tabs>
      <w:ind w:left="2976" w:hanging="2409"/>
    </w:pPr>
    <w:rPr>
      <w:rFonts w:ascii="Ottawa" w:hAnsi="Ottawa"/>
      <w:sz w:val="20"/>
    </w:rPr>
  </w:style>
  <w:style w:type="paragraph" w:customStyle="1" w:styleId="plandebit">
    <w:name w:val="plan debit"/>
    <w:basedOn w:val="plandescr"/>
    <w:pPr>
      <w:tabs>
        <w:tab w:val="left" w:pos="1985"/>
      </w:tabs>
      <w:ind w:left="567" w:firstLine="1701"/>
    </w:pPr>
    <w:rPr>
      <w:b w:val="0"/>
    </w:rPr>
  </w:style>
  <w:style w:type="paragraph" w:customStyle="1" w:styleId="plansubcta">
    <w:name w:val="plansubcta"/>
    <w:basedOn w:val="plandescr"/>
    <w:pPr>
      <w:tabs>
        <w:tab w:val="clear" w:pos="3240"/>
        <w:tab w:val="left" w:pos="3969"/>
      </w:tabs>
      <w:spacing w:after="0"/>
      <w:ind w:left="567" w:firstLine="0"/>
      <w:jc w:val="left"/>
    </w:pPr>
  </w:style>
  <w:style w:type="paragraph" w:customStyle="1" w:styleId="BODYCUENTAS">
    <w:name w:val="BODY CUENTAS"/>
    <w:basedOn w:val="BODYDESCRIPCION"/>
    <w:pPr>
      <w:tabs>
        <w:tab w:val="clear" w:pos="3540"/>
        <w:tab w:val="left" w:pos="2126"/>
        <w:tab w:val="left" w:pos="3515"/>
      </w:tabs>
      <w:ind w:left="3515" w:hanging="2948"/>
    </w:pPr>
    <w:rPr>
      <w:rFonts w:ascii="Arial" w:hAnsi="Arial"/>
      <w:b/>
    </w:rPr>
  </w:style>
  <w:style w:type="paragraph" w:customStyle="1" w:styleId="NORMALSUB-CUENTAS">
    <w:name w:val="NORMAL SUB-CUENTAS"/>
    <w:basedOn w:val="BODYSUB-CUENTAS"/>
    <w:pPr>
      <w:tabs>
        <w:tab w:val="clear" w:pos="3685"/>
        <w:tab w:val="clear" w:pos="4248"/>
        <w:tab w:val="left" w:pos="3906"/>
      </w:tabs>
      <w:ind w:left="3912" w:hanging="1361"/>
    </w:pPr>
  </w:style>
  <w:style w:type="paragraph" w:customStyle="1" w:styleId="normtab-2">
    <w:name w:val="norm tab-2"/>
    <w:link w:val="normtab-2Car"/>
    <w:pPr>
      <w:tabs>
        <w:tab w:val="left" w:pos="1361"/>
        <w:tab w:val="left" w:pos="1701"/>
        <w:tab w:val="left" w:pos="2835"/>
        <w:tab w:val="left" w:pos="4252"/>
        <w:tab w:val="left" w:pos="5499"/>
      </w:tabs>
      <w:ind w:left="1361" w:hanging="680"/>
      <w:jc w:val="both"/>
    </w:pPr>
    <w:rPr>
      <w:rFonts w:ascii="Arial Narrow" w:hAnsi="Arial Narrow"/>
      <w:snapToGrid w:val="0"/>
      <w:sz w:val="18"/>
      <w:lang w:val="es-ES" w:eastAsia="es-ES"/>
    </w:rPr>
  </w:style>
  <w:style w:type="paragraph" w:customStyle="1" w:styleId="SUB-CTATABSANGR">
    <w:name w:val="SUB-CTA TAB SANGR"/>
    <w:pPr>
      <w:tabs>
        <w:tab w:val="left" w:pos="1418"/>
        <w:tab w:val="left" w:pos="3970"/>
      </w:tabs>
      <w:ind w:left="3970" w:hanging="1418"/>
      <w:jc w:val="both"/>
    </w:pPr>
    <w:rPr>
      <w:snapToGrid w:val="0"/>
      <w:sz w:val="22"/>
      <w:lang w:val="es-ES" w:eastAsia="es-ES"/>
    </w:rPr>
  </w:style>
  <w:style w:type="paragraph" w:customStyle="1" w:styleId="normtab-4">
    <w:name w:val="norm tab-4"/>
    <w:basedOn w:val="normtab-3"/>
    <w:link w:val="normtab-4Car"/>
    <w:pPr>
      <w:tabs>
        <w:tab w:val="clear" w:pos="1814"/>
        <w:tab w:val="clear" w:pos="2835"/>
        <w:tab w:val="clear" w:pos="4252"/>
        <w:tab w:val="left" w:pos="2324"/>
      </w:tabs>
      <w:ind w:left="2324" w:hanging="1134"/>
    </w:pPr>
  </w:style>
  <w:style w:type="paragraph" w:customStyle="1" w:styleId="normtab-3">
    <w:name w:val="norm tab-3"/>
    <w:basedOn w:val="normtab-2"/>
    <w:link w:val="normtab-3Car"/>
    <w:pPr>
      <w:tabs>
        <w:tab w:val="clear" w:pos="1361"/>
        <w:tab w:val="clear" w:pos="1701"/>
        <w:tab w:val="left" w:pos="1814"/>
      </w:tabs>
      <w:ind w:left="1814" w:hanging="907"/>
    </w:pPr>
  </w:style>
  <w:style w:type="paragraph" w:customStyle="1" w:styleId="Normal1">
    <w:name w:val="Normal1"/>
    <w:pPr>
      <w:tabs>
        <w:tab w:val="left" w:pos="227"/>
        <w:tab w:val="left" w:pos="680"/>
        <w:tab w:val="left" w:pos="1701"/>
        <w:tab w:val="left" w:pos="2835"/>
        <w:tab w:val="left" w:pos="4252"/>
        <w:tab w:val="left" w:pos="5499"/>
      </w:tabs>
      <w:ind w:left="680" w:hanging="680"/>
      <w:jc w:val="both"/>
    </w:pPr>
    <w:rPr>
      <w:rFonts w:ascii="Arial Narrow" w:hAnsi="Arial Narrow"/>
      <w:b/>
      <w:snapToGrid w:val="0"/>
      <w:sz w:val="18"/>
      <w:lang w:val="es-ES" w:eastAsia="es-ES"/>
    </w:rPr>
  </w:style>
  <w:style w:type="paragraph" w:customStyle="1" w:styleId="PLNCUENTAXX">
    <w:name w:val="PLN CUENTA XX"/>
    <w:pPr>
      <w:tabs>
        <w:tab w:val="left" w:pos="1559"/>
        <w:tab w:val="left" w:pos="2552"/>
        <w:tab w:val="left" w:pos="3969"/>
      </w:tabs>
      <w:ind w:left="3969" w:hanging="3402"/>
    </w:pPr>
    <w:rPr>
      <w:b/>
      <w:snapToGrid w:val="0"/>
      <w:sz w:val="22"/>
      <w:lang w:val="es-ES" w:eastAsia="es-ES"/>
    </w:rPr>
  </w:style>
  <w:style w:type="paragraph" w:customStyle="1" w:styleId="spc30">
    <w:name w:val="spc 3"/>
    <w:basedOn w:val="normalfedeerrat-pie"/>
    <w:next w:val="normalfedeerrat-pie"/>
    <w:rPr>
      <w:sz w:val="8"/>
    </w:rPr>
  </w:style>
  <w:style w:type="paragraph" w:customStyle="1" w:styleId="normalfedeerrat-pie">
    <w:name w:val="normal fe de errat- pie"/>
    <w:basedOn w:val="piepag"/>
    <w:next w:val="piepag"/>
    <w:pPr>
      <w:ind w:right="0"/>
      <w:jc w:val="both"/>
    </w:pPr>
    <w:rPr>
      <w:b w:val="0"/>
      <w:i w:val="0"/>
      <w:sz w:val="14"/>
    </w:rPr>
  </w:style>
  <w:style w:type="paragraph" w:customStyle="1" w:styleId="piepag">
    <w:name w:val="pie pag"/>
    <w:pPr>
      <w:tabs>
        <w:tab w:val="right" w:pos="7143"/>
      </w:tabs>
      <w:ind w:right="1"/>
    </w:pPr>
    <w:rPr>
      <w:rFonts w:ascii="Switzerland" w:hAnsi="Switzerland"/>
      <w:b/>
      <w:i/>
      <w:snapToGrid w:val="0"/>
      <w:sz w:val="17"/>
      <w:lang w:val="es-ES" w:eastAsia="es-ES"/>
    </w:rPr>
  </w:style>
  <w:style w:type="paragraph" w:customStyle="1" w:styleId="Subttulo1">
    <w:name w:val="Subtítulo 1"/>
    <w:basedOn w:val="Ttulo"/>
    <w:pPr>
      <w:jc w:val="center"/>
    </w:pPr>
    <w:rPr>
      <w:sz w:val="36"/>
    </w:rPr>
  </w:style>
  <w:style w:type="paragraph" w:styleId="Ttulo">
    <w:name w:val="Title"/>
    <w:basedOn w:val="Normal"/>
    <w:link w:val="TtuloCar"/>
    <w:qFormat/>
    <w:rPr>
      <w:rFonts w:ascii="Times New Roman" w:hAnsi="Times New Roman"/>
      <w:b/>
      <w:sz w:val="60"/>
      <w:lang w:val="es-ES"/>
    </w:rPr>
  </w:style>
  <w:style w:type="paragraph" w:customStyle="1" w:styleId="PLNRB15">
    <w:name w:val="PLN RB15"/>
    <w:basedOn w:val="PLNDSCRIP"/>
    <w:next w:val="PLNDSCRIP"/>
    <w:pPr>
      <w:tabs>
        <w:tab w:val="clear" w:pos="2552"/>
        <w:tab w:val="left" w:pos="1417"/>
      </w:tabs>
      <w:ind w:left="850" w:hanging="850"/>
    </w:pPr>
    <w:rPr>
      <w:rFonts w:ascii="Ottawa" w:hAnsi="Ottawa"/>
      <w:sz w:val="20"/>
    </w:rPr>
  </w:style>
  <w:style w:type="paragraph" w:customStyle="1" w:styleId="SUBRB-1">
    <w:name w:val="SUB RB-1"/>
    <w:basedOn w:val="PLNRB15"/>
    <w:pPr>
      <w:tabs>
        <w:tab w:val="clear" w:pos="1417"/>
        <w:tab w:val="left" w:pos="850"/>
      </w:tabs>
      <w:spacing w:after="60"/>
      <w:ind w:hanging="283"/>
    </w:pPr>
  </w:style>
  <w:style w:type="paragraph" w:customStyle="1" w:styleId="Sub-Rubro2">
    <w:name w:val="Sub-Rubro2"/>
    <w:basedOn w:val="SUBRB-1"/>
    <w:pPr>
      <w:tabs>
        <w:tab w:val="clear" w:pos="850"/>
        <w:tab w:val="left" w:pos="1304"/>
      </w:tabs>
      <w:ind w:left="1304"/>
    </w:pPr>
    <w:rPr>
      <w:b/>
    </w:rPr>
  </w:style>
  <w:style w:type="paragraph" w:customStyle="1" w:styleId="Sub-Rubro2a">
    <w:name w:val="Sub-Rubro2a"/>
    <w:basedOn w:val="Sub-Rubro2"/>
    <w:pPr>
      <w:tabs>
        <w:tab w:val="clear" w:pos="1304"/>
        <w:tab w:val="left" w:pos="1701"/>
      </w:tabs>
      <w:ind w:left="1701" w:hanging="397"/>
    </w:pPr>
    <w:rPr>
      <w:b w:val="0"/>
    </w:rPr>
  </w:style>
  <w:style w:type="paragraph" w:customStyle="1" w:styleId="SUB-RUB2">
    <w:name w:val="SUB-RUB2"/>
    <w:basedOn w:val="SUBRB-1"/>
    <w:next w:val="SUBRB-1"/>
    <w:pPr>
      <w:tabs>
        <w:tab w:val="clear" w:pos="850"/>
        <w:tab w:val="left" w:pos="1134"/>
      </w:tabs>
      <w:ind w:left="1134"/>
    </w:pPr>
  </w:style>
  <w:style w:type="paragraph" w:customStyle="1" w:styleId="SUB-RUB2-1">
    <w:name w:val="SUB-RUB2-1"/>
    <w:basedOn w:val="Sub-Rubro2"/>
    <w:pPr>
      <w:tabs>
        <w:tab w:val="clear" w:pos="1304"/>
        <w:tab w:val="left" w:pos="1417"/>
      </w:tabs>
      <w:ind w:left="1417"/>
    </w:pPr>
  </w:style>
  <w:style w:type="paragraph" w:customStyle="1" w:styleId="SUB-RUB2-1A">
    <w:name w:val="SUB-RUB2-1A"/>
    <w:basedOn w:val="SUB-RUB2-1"/>
    <w:pPr>
      <w:tabs>
        <w:tab w:val="clear" w:pos="1417"/>
        <w:tab w:val="left" w:pos="1757"/>
      </w:tabs>
      <w:ind w:left="1757"/>
    </w:pPr>
    <w:rPr>
      <w:b w:val="0"/>
    </w:rPr>
  </w:style>
  <w:style w:type="paragraph" w:customStyle="1" w:styleId="SUB-RUB2-1-2A">
    <w:name w:val="SUB-RUB2-1-2A"/>
    <w:basedOn w:val="SUB-RUB2-1A"/>
    <w:pPr>
      <w:tabs>
        <w:tab w:val="clear" w:pos="1757"/>
        <w:tab w:val="left" w:pos="2098"/>
      </w:tabs>
      <w:ind w:left="2098" w:hanging="341"/>
    </w:pPr>
  </w:style>
  <w:style w:type="paragraph" w:customStyle="1" w:styleId="Sangrafrancesa">
    <w:name w:val="Sangría francesa"/>
    <w:pPr>
      <w:tabs>
        <w:tab w:val="left" w:pos="240"/>
      </w:tabs>
      <w:ind w:left="240" w:hanging="240"/>
    </w:pPr>
    <w:rPr>
      <w:snapToGrid w:val="0"/>
      <w:color w:val="000000"/>
      <w:sz w:val="24"/>
      <w:lang w:val="es-ES" w:eastAsia="es-ES"/>
    </w:rPr>
  </w:style>
  <w:style w:type="paragraph" w:customStyle="1" w:styleId="CTA0001">
    <w:name w:val="CTA 0001"/>
    <w:basedOn w:val="Normal"/>
    <w:pPr>
      <w:tabs>
        <w:tab w:val="left" w:pos="851"/>
        <w:tab w:val="left" w:pos="1559"/>
        <w:tab w:val="right" w:leader="dot" w:pos="6804"/>
        <w:tab w:val="center" w:pos="7371"/>
        <w:tab w:val="center" w:pos="7938"/>
        <w:tab w:val="center" w:pos="8505"/>
      </w:tabs>
      <w:jc w:val="both"/>
    </w:pPr>
    <w:rPr>
      <w:color w:val="000000"/>
      <w:sz w:val="18"/>
      <w:lang w:val="es-ES"/>
    </w:rPr>
  </w:style>
  <w:style w:type="paragraph" w:styleId="Lista4">
    <w:name w:val="List 4"/>
    <w:basedOn w:val="Normal"/>
    <w:pPr>
      <w:ind w:left="1132" w:hanging="283"/>
    </w:pPr>
    <w:rPr>
      <w:rFonts w:ascii="Times New Roman" w:hAnsi="Times New Roman"/>
      <w:sz w:val="20"/>
      <w:lang w:val="es-ES"/>
    </w:rPr>
  </w:style>
  <w:style w:type="paragraph" w:customStyle="1" w:styleId="nota">
    <w:name w:val="not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pPr>
    <w:rPr>
      <w:rFonts w:ascii="Switzerland" w:hAnsi="Switzerland"/>
      <w:snapToGrid w:val="0"/>
      <w:sz w:val="13"/>
      <w:lang w:val="es-ES" w:eastAsia="es-ES"/>
    </w:rPr>
  </w:style>
  <w:style w:type="paragraph" w:styleId="Lista3">
    <w:name w:val="List 3"/>
    <w:basedOn w:val="Normal"/>
    <w:pPr>
      <w:ind w:left="849" w:hanging="283"/>
    </w:pPr>
    <w:rPr>
      <w:rFonts w:ascii="Times New Roman" w:hAnsi="Times New Roman"/>
      <w:sz w:val="20"/>
      <w:lang w:val="es-ES"/>
    </w:rPr>
  </w:style>
  <w:style w:type="paragraph" w:styleId="Lista5">
    <w:name w:val="List 5"/>
    <w:basedOn w:val="Normal"/>
    <w:pPr>
      <w:ind w:left="1415" w:hanging="283"/>
    </w:pPr>
    <w:rPr>
      <w:rFonts w:ascii="Times New Roman" w:hAnsi="Times New Roman"/>
      <w:sz w:val="20"/>
      <w:lang w:val="es-ES"/>
    </w:rPr>
  </w:style>
  <w:style w:type="paragraph" w:styleId="Listaconvietas2">
    <w:name w:val="List Bullet 2"/>
    <w:basedOn w:val="Normal"/>
    <w:autoRedefine/>
    <w:rsid w:val="004A2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142" w:hanging="283"/>
    </w:pPr>
    <w:rPr>
      <w:rFonts w:ascii="Times New Roman" w:hAnsi="Times New Roman"/>
      <w:sz w:val="20"/>
      <w:lang w:val="es-ES"/>
    </w:rPr>
  </w:style>
  <w:style w:type="paragraph" w:customStyle="1" w:styleId="BodyResolucion">
    <w:name w:val="Body Resolucion"/>
    <w:pPr>
      <w:tabs>
        <w:tab w:val="left" w:pos="227"/>
        <w:tab w:val="left" w:pos="680"/>
        <w:tab w:val="left" w:pos="1701"/>
        <w:tab w:val="left" w:pos="2835"/>
        <w:tab w:val="left" w:pos="4252"/>
        <w:tab w:val="left" w:pos="5499"/>
      </w:tabs>
      <w:spacing w:after="170"/>
      <w:ind w:firstLine="283"/>
      <w:jc w:val="both"/>
    </w:pPr>
    <w:rPr>
      <w:rFonts w:ascii="Arial" w:hAnsi="Arial"/>
      <w:snapToGrid w:val="0"/>
      <w:lang w:val="es-ES" w:eastAsia="es-ES"/>
    </w:rPr>
  </w:style>
  <w:style w:type="paragraph" w:styleId="Continuarlista3">
    <w:name w:val="List Continue 3"/>
    <w:basedOn w:val="Normal"/>
    <w:pPr>
      <w:spacing w:after="120"/>
      <w:ind w:left="849"/>
    </w:pPr>
    <w:rPr>
      <w:rFonts w:ascii="Arial Narrow" w:hAnsi="Arial Narrow"/>
      <w:snapToGrid/>
      <w:lang w:val="es-ES"/>
    </w:rPr>
  </w:style>
  <w:style w:type="paragraph" w:styleId="Encabezadodenota">
    <w:name w:val="Note Heading"/>
    <w:basedOn w:val="Normal"/>
    <w:next w:val="Normal"/>
    <w:link w:val="EncabezadodenotaCar"/>
    <w:rPr>
      <w:rFonts w:ascii="Arial Narrow" w:hAnsi="Arial Narrow"/>
      <w:snapToGrid/>
      <w:lang w:val="es-ES"/>
    </w:rPr>
  </w:style>
  <w:style w:type="paragraph" w:styleId="Textonotapie">
    <w:name w:val="footnote text"/>
    <w:basedOn w:val="Normal"/>
    <w:link w:val="TextonotapieCar"/>
    <w:semiHidden/>
    <w:rPr>
      <w:sz w:val="20"/>
    </w:rPr>
  </w:style>
  <w:style w:type="character" w:styleId="Refdenotaalpie">
    <w:name w:val="footnote reference"/>
    <w:semiHidden/>
    <w:rPr>
      <w:vertAlign w:val="superscript"/>
    </w:rPr>
  </w:style>
  <w:style w:type="paragraph" w:customStyle="1" w:styleId="normalsangr2">
    <w:name w:val="normal sangr 2"/>
    <w:basedOn w:val="Normal"/>
    <w:pPr>
      <w:tabs>
        <w:tab w:val="left" w:pos="567"/>
        <w:tab w:val="left" w:pos="709"/>
        <w:tab w:val="left" w:pos="1417"/>
        <w:tab w:val="left" w:pos="2154"/>
        <w:tab w:val="left" w:pos="2832"/>
      </w:tabs>
      <w:spacing w:after="28"/>
      <w:ind w:left="567" w:hanging="283"/>
      <w:jc w:val="both"/>
    </w:pPr>
    <w:rPr>
      <w:rFonts w:ascii="Switzerland" w:hAnsi="Switzerland"/>
      <w:sz w:val="16"/>
      <w:lang w:val="es-ES"/>
    </w:rPr>
  </w:style>
  <w:style w:type="paragraph" w:customStyle="1" w:styleId="normalnotapie1">
    <w:name w:val="normal nota pie1"/>
    <w:basedOn w:val="normtab-4"/>
    <w:next w:val="Piedepgina"/>
    <w:pPr>
      <w:tabs>
        <w:tab w:val="left" w:pos="567"/>
        <w:tab w:val="left" w:pos="680"/>
      </w:tabs>
      <w:spacing w:line="200" w:lineRule="atLeast"/>
      <w:ind w:left="568" w:right="142" w:hanging="284"/>
    </w:pPr>
    <w:rPr>
      <w:rFonts w:ascii="Arial" w:hAnsi="Arial"/>
      <w:position w:val="4"/>
      <w:sz w:val="16"/>
    </w:rPr>
  </w:style>
  <w:style w:type="paragraph" w:customStyle="1" w:styleId="Norm-Sub-Ctas1">
    <w:name w:val="Norm-Sub-Ctas1"/>
    <w:basedOn w:val="NORMALSUB-CUENTAS"/>
    <w:pPr>
      <w:numPr>
        <w:ilvl w:val="2"/>
        <w:numId w:val="37"/>
      </w:numPr>
      <w:tabs>
        <w:tab w:val="clear" w:pos="3270"/>
        <w:tab w:val="clear" w:pos="3906"/>
        <w:tab w:val="left" w:pos="3969"/>
      </w:tabs>
      <w:ind w:left="3970" w:hanging="1418"/>
    </w:pPr>
    <w:rPr>
      <w:rFonts w:ascii="Arial" w:hAnsi="Arial" w:cs="Arial"/>
    </w:rPr>
  </w:style>
  <w:style w:type="paragraph" w:customStyle="1" w:styleId="Normal-Sub-Ctas001">
    <w:name w:val="Normal-Sub-Ctas001"/>
    <w:basedOn w:val="Norm-Sub-Ctas1"/>
    <w:pPr>
      <w:numPr>
        <w:ilvl w:val="0"/>
        <w:numId w:val="0"/>
      </w:numPr>
      <w:ind w:left="3969" w:hanging="1417"/>
    </w:pPr>
  </w:style>
  <w:style w:type="paragraph" w:customStyle="1" w:styleId="normalSub-Tit8-m">
    <w:name w:val="normal Sub-Tit 8-m"/>
    <w:basedOn w:val="Normal"/>
    <w:pPr>
      <w:spacing w:after="28"/>
      <w:jc w:val="center"/>
    </w:pPr>
    <w:rPr>
      <w:rFonts w:ascii="Switzerland" w:hAnsi="Switzerland"/>
      <w:i/>
      <w:sz w:val="17"/>
      <w:lang w:val="es-ES"/>
    </w:rPr>
  </w:style>
  <w:style w:type="paragraph" w:styleId="Textoindependiente3">
    <w:name w:val="Body Text 3"/>
    <w:basedOn w:val="Normal"/>
    <w:link w:val="Textoindependiente3Car"/>
    <w:pPr>
      <w:ind w:right="-1"/>
      <w:jc w:val="both"/>
    </w:pPr>
    <w:rPr>
      <w:rFonts w:ascii="Arial Narrow" w:hAnsi="Arial Narrow"/>
      <w:snapToGrid/>
      <w:lang w:val="es-ES"/>
    </w:rPr>
  </w:style>
  <w:style w:type="paragraph" w:customStyle="1" w:styleId="Normal1san">
    <w:name w:val="Normal.1san"/>
    <w:pPr>
      <w:tabs>
        <w:tab w:val="left" w:pos="454"/>
        <w:tab w:val="left" w:pos="851"/>
        <w:tab w:val="left" w:pos="1304"/>
        <w:tab w:val="left" w:pos="1701"/>
        <w:tab w:val="left" w:pos="1985"/>
      </w:tabs>
      <w:ind w:left="851" w:hanging="851"/>
      <w:jc w:val="both"/>
    </w:pPr>
    <w:rPr>
      <w:rFonts w:ascii="Arial" w:hAnsi="Arial"/>
      <w:sz w:val="24"/>
      <w:lang w:val="es-ES_tradnl" w:eastAsia="es-ES"/>
    </w:rPr>
  </w:style>
  <w:style w:type="character" w:styleId="Hipervnculo">
    <w:name w:val="Hyperlink"/>
    <w:rsid w:val="001E26F5"/>
    <w:rPr>
      <w:color w:val="0000FF"/>
      <w:u w:val="single"/>
    </w:rPr>
  </w:style>
  <w:style w:type="table" w:styleId="Tablaconcuadrcula">
    <w:name w:val="Table Grid"/>
    <w:basedOn w:val="Tablanormal"/>
    <w:uiPriority w:val="59"/>
    <w:rsid w:val="00471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5B2714"/>
    <w:pPr>
      <w:shd w:val="clear" w:color="auto" w:fill="000080"/>
    </w:pPr>
    <w:rPr>
      <w:rFonts w:ascii="Tahoma" w:hAnsi="Tahoma" w:cs="Tahoma"/>
      <w:sz w:val="20"/>
    </w:rPr>
  </w:style>
  <w:style w:type="character" w:customStyle="1" w:styleId="Ttulo1Car">
    <w:name w:val="Título 1 Car"/>
    <w:link w:val="Ttulo1"/>
    <w:rsid w:val="0038125F"/>
    <w:rPr>
      <w:rFonts w:ascii="Arial" w:hAnsi="Arial"/>
      <w:b/>
      <w:snapToGrid w:val="0"/>
      <w:kern w:val="28"/>
      <w:sz w:val="28"/>
      <w:lang w:val="es-ES_tradnl" w:eastAsia="es-ES"/>
    </w:rPr>
  </w:style>
  <w:style w:type="character" w:customStyle="1" w:styleId="Ttulo2Car">
    <w:name w:val="Título 2 Car"/>
    <w:link w:val="Ttulo2"/>
    <w:rsid w:val="0038125F"/>
    <w:rPr>
      <w:rFonts w:ascii="Arial" w:hAnsi="Arial"/>
      <w:b/>
      <w:i/>
      <w:snapToGrid w:val="0"/>
      <w:sz w:val="24"/>
      <w:lang w:val="es-ES_tradnl" w:eastAsia="es-ES"/>
    </w:rPr>
  </w:style>
  <w:style w:type="character" w:customStyle="1" w:styleId="Ttulo3Car">
    <w:name w:val="Título 3 Car"/>
    <w:link w:val="Ttulo3"/>
    <w:rsid w:val="0038125F"/>
    <w:rPr>
      <w:rFonts w:ascii="Arial" w:hAnsi="Arial"/>
      <w:b/>
      <w:snapToGrid w:val="0"/>
      <w:sz w:val="24"/>
      <w:lang w:val="es-ES_tradnl" w:eastAsia="es-ES"/>
    </w:rPr>
  </w:style>
  <w:style w:type="character" w:customStyle="1" w:styleId="Ttulo4Car">
    <w:name w:val="Título 4 Car"/>
    <w:link w:val="Ttulo4"/>
    <w:rsid w:val="0038125F"/>
    <w:rPr>
      <w:rFonts w:ascii="Arial" w:hAnsi="Arial"/>
      <w:b/>
      <w:i/>
      <w:snapToGrid w:val="0"/>
      <w:sz w:val="24"/>
      <w:lang w:val="es-ES_tradnl" w:eastAsia="es-ES"/>
    </w:rPr>
  </w:style>
  <w:style w:type="character" w:customStyle="1" w:styleId="Ttulo5Car">
    <w:name w:val="Título 5 Car"/>
    <w:link w:val="Ttulo5"/>
    <w:rsid w:val="0038125F"/>
    <w:rPr>
      <w:rFonts w:ascii="Arial" w:hAnsi="Arial"/>
      <w:snapToGrid w:val="0"/>
      <w:sz w:val="22"/>
      <w:lang w:val="es-ES_tradnl" w:eastAsia="es-ES"/>
    </w:rPr>
  </w:style>
  <w:style w:type="character" w:customStyle="1" w:styleId="Ttulo6Car">
    <w:name w:val="Título 6 Car"/>
    <w:link w:val="Ttulo6"/>
    <w:rsid w:val="0038125F"/>
    <w:rPr>
      <w:rFonts w:ascii="Arial" w:hAnsi="Arial"/>
      <w:b/>
      <w:snapToGrid w:val="0"/>
      <w:sz w:val="22"/>
      <w:lang w:val="es-ES_tradnl" w:eastAsia="es-ES"/>
    </w:rPr>
  </w:style>
  <w:style w:type="character" w:customStyle="1" w:styleId="Ttulo7Car">
    <w:name w:val="Título 7 Car"/>
    <w:link w:val="Ttulo7"/>
    <w:rsid w:val="0038125F"/>
    <w:rPr>
      <w:rFonts w:ascii="Arial" w:hAnsi="Arial"/>
      <w:b/>
      <w:snapToGrid w:val="0"/>
      <w:sz w:val="16"/>
      <w:u w:val="single"/>
      <w:lang w:val="es-ES_tradnl" w:eastAsia="es-ES"/>
    </w:rPr>
  </w:style>
  <w:style w:type="character" w:customStyle="1" w:styleId="Ttulo8Car">
    <w:name w:val="Título 8 Car"/>
    <w:link w:val="Ttulo8"/>
    <w:rsid w:val="0038125F"/>
    <w:rPr>
      <w:rFonts w:ascii="Arial" w:hAnsi="Arial"/>
      <w:b/>
      <w:i/>
      <w:snapToGrid w:val="0"/>
      <w:sz w:val="28"/>
      <w:lang w:val="es-ES_tradnl" w:eastAsia="es-ES"/>
    </w:rPr>
  </w:style>
  <w:style w:type="character" w:customStyle="1" w:styleId="Ttulo9Car">
    <w:name w:val="Título 9 Car"/>
    <w:link w:val="Ttulo9"/>
    <w:rsid w:val="0038125F"/>
    <w:rPr>
      <w:rFonts w:ascii="Arial" w:hAnsi="Arial"/>
      <w:b/>
      <w:snapToGrid w:val="0"/>
      <w:sz w:val="15"/>
      <w:lang w:val="es-ES_tradnl" w:eastAsia="es-ES"/>
    </w:rPr>
  </w:style>
  <w:style w:type="character" w:customStyle="1" w:styleId="TextoindependienteCar">
    <w:name w:val="Texto independiente Car"/>
    <w:link w:val="Textoindependiente"/>
    <w:rsid w:val="0038125F"/>
    <w:rPr>
      <w:rFonts w:ascii="Arial" w:hAnsi="Arial"/>
      <w:snapToGrid w:val="0"/>
      <w:lang w:val="es-ES_tradnl" w:eastAsia="es-ES"/>
    </w:rPr>
  </w:style>
  <w:style w:type="character" w:customStyle="1" w:styleId="SangradetextonormalCar">
    <w:name w:val="Sangría de texto normal Car"/>
    <w:link w:val="Sangradetextonormal"/>
    <w:rsid w:val="0038125F"/>
    <w:rPr>
      <w:rFonts w:ascii="Arial" w:hAnsi="Arial"/>
      <w:snapToGrid w:val="0"/>
      <w:sz w:val="24"/>
      <w:lang w:val="es-ES_tradnl" w:eastAsia="es-ES"/>
    </w:rPr>
  </w:style>
  <w:style w:type="character" w:customStyle="1" w:styleId="Sangra2detindependienteCar">
    <w:name w:val="Sangría 2 de t. independiente Car"/>
    <w:link w:val="Sangra2detindependiente"/>
    <w:rsid w:val="0038125F"/>
    <w:rPr>
      <w:rFonts w:ascii="Arial" w:hAnsi="Arial"/>
      <w:b/>
      <w:snapToGrid w:val="0"/>
      <w:sz w:val="24"/>
      <w:lang w:val="es-ES_tradnl" w:eastAsia="es-ES"/>
    </w:rPr>
  </w:style>
  <w:style w:type="character" w:customStyle="1" w:styleId="EncabezadoCar">
    <w:name w:val="Encabezado Car"/>
    <w:link w:val="Encabezado"/>
    <w:rsid w:val="0038125F"/>
    <w:rPr>
      <w:rFonts w:ascii="Arial" w:hAnsi="Arial"/>
      <w:snapToGrid w:val="0"/>
      <w:lang w:val="es-ES_tradnl" w:eastAsia="es-ES"/>
    </w:rPr>
  </w:style>
  <w:style w:type="character" w:customStyle="1" w:styleId="PiedepginaCar">
    <w:name w:val="Pie de página Car"/>
    <w:link w:val="Piedepgina"/>
    <w:uiPriority w:val="99"/>
    <w:rsid w:val="0038125F"/>
    <w:rPr>
      <w:rFonts w:ascii="Arial" w:hAnsi="Arial"/>
      <w:snapToGrid w:val="0"/>
      <w:lang w:val="es-ES_tradnl" w:eastAsia="es-ES"/>
    </w:rPr>
  </w:style>
  <w:style w:type="character" w:customStyle="1" w:styleId="Sangra3detindependienteCar">
    <w:name w:val="Sangría 3 de t. independiente Car"/>
    <w:link w:val="Sangra3detindependiente"/>
    <w:rsid w:val="0038125F"/>
    <w:rPr>
      <w:rFonts w:ascii="Arial Narrow" w:hAnsi="Arial Narrow"/>
      <w:b/>
      <w:sz w:val="22"/>
      <w:u w:val="single"/>
      <w:lang w:val="es-ES_tradnl" w:eastAsia="es-ES"/>
    </w:rPr>
  </w:style>
  <w:style w:type="character" w:customStyle="1" w:styleId="Textoindependiente2Car">
    <w:name w:val="Texto independiente 2 Car"/>
    <w:link w:val="Textoindependiente2"/>
    <w:rsid w:val="0038125F"/>
    <w:rPr>
      <w:rFonts w:ascii="Arial" w:hAnsi="Arial"/>
      <w:snapToGrid w:val="0"/>
      <w:sz w:val="16"/>
      <w:lang w:val="es-ES_tradnl" w:eastAsia="es-ES"/>
    </w:rPr>
  </w:style>
  <w:style w:type="character" w:customStyle="1" w:styleId="TtuloCar">
    <w:name w:val="Título Car"/>
    <w:link w:val="Ttulo"/>
    <w:rsid w:val="0038125F"/>
    <w:rPr>
      <w:b/>
      <w:snapToGrid w:val="0"/>
      <w:sz w:val="60"/>
      <w:lang w:val="es-ES" w:eastAsia="es-ES"/>
    </w:rPr>
  </w:style>
  <w:style w:type="character" w:customStyle="1" w:styleId="EncabezadodenotaCar">
    <w:name w:val="Encabezado de nota Car"/>
    <w:link w:val="Encabezadodenota"/>
    <w:rsid w:val="0038125F"/>
    <w:rPr>
      <w:rFonts w:ascii="Arial Narrow" w:hAnsi="Arial Narrow"/>
      <w:sz w:val="22"/>
      <w:lang w:val="es-ES" w:eastAsia="es-ES"/>
    </w:rPr>
  </w:style>
  <w:style w:type="character" w:customStyle="1" w:styleId="TextonotapieCar">
    <w:name w:val="Texto nota pie Car"/>
    <w:link w:val="Textonotapie"/>
    <w:semiHidden/>
    <w:rsid w:val="0038125F"/>
    <w:rPr>
      <w:rFonts w:ascii="Arial" w:hAnsi="Arial"/>
      <w:snapToGrid w:val="0"/>
      <w:lang w:val="es-ES_tradnl" w:eastAsia="es-ES"/>
    </w:rPr>
  </w:style>
  <w:style w:type="character" w:customStyle="1" w:styleId="Textoindependiente3Car">
    <w:name w:val="Texto independiente 3 Car"/>
    <w:link w:val="Textoindependiente3"/>
    <w:rsid w:val="0038125F"/>
    <w:rPr>
      <w:rFonts w:ascii="Arial Narrow" w:hAnsi="Arial Narrow"/>
      <w:sz w:val="22"/>
      <w:lang w:val="es-ES" w:eastAsia="es-ES"/>
    </w:rPr>
  </w:style>
  <w:style w:type="character" w:styleId="Refdecomentario">
    <w:name w:val="annotation reference"/>
    <w:uiPriority w:val="99"/>
    <w:rsid w:val="0038125F"/>
    <w:rPr>
      <w:sz w:val="16"/>
      <w:szCs w:val="16"/>
    </w:rPr>
  </w:style>
  <w:style w:type="paragraph" w:styleId="Textocomentario">
    <w:name w:val="annotation text"/>
    <w:basedOn w:val="Normal"/>
    <w:link w:val="TextocomentarioCar"/>
    <w:uiPriority w:val="99"/>
    <w:rsid w:val="0038125F"/>
    <w:rPr>
      <w:sz w:val="20"/>
    </w:rPr>
  </w:style>
  <w:style w:type="character" w:customStyle="1" w:styleId="TextocomentarioCar">
    <w:name w:val="Texto comentario Car"/>
    <w:link w:val="Textocomentario"/>
    <w:uiPriority w:val="99"/>
    <w:rsid w:val="0038125F"/>
    <w:rPr>
      <w:rFonts w:ascii="Arial" w:hAnsi="Arial"/>
      <w:snapToGrid w:val="0"/>
      <w:lang w:val="es-ES_tradnl" w:eastAsia="es-ES"/>
    </w:rPr>
  </w:style>
  <w:style w:type="paragraph" w:styleId="Asuntodelcomentario">
    <w:name w:val="annotation subject"/>
    <w:basedOn w:val="Textocomentario"/>
    <w:next w:val="Textocomentario"/>
    <w:link w:val="AsuntodelcomentarioCar"/>
    <w:rsid w:val="0038125F"/>
    <w:rPr>
      <w:b/>
      <w:bCs/>
    </w:rPr>
  </w:style>
  <w:style w:type="character" w:customStyle="1" w:styleId="AsuntodelcomentarioCar">
    <w:name w:val="Asunto del comentario Car"/>
    <w:link w:val="Asuntodelcomentario"/>
    <w:rsid w:val="0038125F"/>
    <w:rPr>
      <w:rFonts w:ascii="Arial" w:hAnsi="Arial"/>
      <w:b/>
      <w:bCs/>
      <w:snapToGrid w:val="0"/>
      <w:lang w:val="es-ES_tradnl" w:eastAsia="es-ES"/>
    </w:rPr>
  </w:style>
  <w:style w:type="paragraph" w:styleId="Textodeglobo">
    <w:name w:val="Balloon Text"/>
    <w:basedOn w:val="Normal"/>
    <w:link w:val="TextodegloboCar"/>
    <w:rsid w:val="0038125F"/>
    <w:rPr>
      <w:rFonts w:ascii="Tahoma" w:hAnsi="Tahoma" w:cs="Tahoma"/>
      <w:sz w:val="16"/>
      <w:szCs w:val="16"/>
    </w:rPr>
  </w:style>
  <w:style w:type="character" w:customStyle="1" w:styleId="TextodegloboCar">
    <w:name w:val="Texto de globo Car"/>
    <w:link w:val="Textodeglobo"/>
    <w:rsid w:val="0038125F"/>
    <w:rPr>
      <w:rFonts w:ascii="Tahoma" w:hAnsi="Tahoma" w:cs="Tahoma"/>
      <w:snapToGrid w:val="0"/>
      <w:sz w:val="16"/>
      <w:szCs w:val="16"/>
      <w:lang w:val="es-ES_tradnl" w:eastAsia="es-ES"/>
    </w:rPr>
  </w:style>
  <w:style w:type="paragraph" w:customStyle="1" w:styleId="normalsangr1">
    <w:name w:val="normal sangr 1"/>
    <w:basedOn w:val="Normal"/>
    <w:rsid w:val="0038125F"/>
    <w:pPr>
      <w:tabs>
        <w:tab w:val="left" w:pos="283"/>
        <w:tab w:val="left" w:pos="567"/>
        <w:tab w:val="left" w:pos="1416"/>
        <w:tab w:val="left" w:pos="2124"/>
        <w:tab w:val="left" w:pos="2832"/>
      </w:tabs>
      <w:suppressAutoHyphens/>
      <w:spacing w:after="28"/>
      <w:ind w:left="283" w:hanging="227"/>
      <w:jc w:val="both"/>
    </w:pPr>
    <w:rPr>
      <w:rFonts w:ascii="Switzerland" w:hAnsi="Switzerland"/>
      <w:snapToGrid/>
      <w:sz w:val="16"/>
      <w:lang w:val="es-ES" w:eastAsia="ar-SA"/>
    </w:rPr>
  </w:style>
  <w:style w:type="character" w:customStyle="1" w:styleId="normtab-4Car">
    <w:name w:val="norm tab-4 Car"/>
    <w:link w:val="normtab-4"/>
    <w:rsid w:val="004967CF"/>
    <w:rPr>
      <w:rFonts w:ascii="Arial Narrow" w:hAnsi="Arial Narrow"/>
      <w:snapToGrid w:val="0"/>
      <w:sz w:val="18"/>
      <w:lang w:val="es-ES" w:eastAsia="es-ES"/>
    </w:rPr>
  </w:style>
  <w:style w:type="character" w:customStyle="1" w:styleId="normtab-3Car">
    <w:name w:val="norm tab-3 Car"/>
    <w:link w:val="normtab-3"/>
    <w:rsid w:val="00AF3327"/>
    <w:rPr>
      <w:rFonts w:ascii="Arial Narrow" w:hAnsi="Arial Narrow"/>
      <w:snapToGrid w:val="0"/>
      <w:sz w:val="18"/>
      <w:lang w:val="es-ES" w:eastAsia="es-ES"/>
    </w:rPr>
  </w:style>
  <w:style w:type="paragraph" w:styleId="Listaconvietas3">
    <w:name w:val="List Bullet 3"/>
    <w:basedOn w:val="Normal"/>
    <w:rsid w:val="009B33BD"/>
    <w:pPr>
      <w:numPr>
        <w:numId w:val="92"/>
      </w:numPr>
      <w:contextualSpacing/>
    </w:pPr>
  </w:style>
  <w:style w:type="paragraph" w:styleId="Textoindependienteprimerasangra2">
    <w:name w:val="Body Text First Indent 2"/>
    <w:basedOn w:val="Sangradetextonormal"/>
    <w:link w:val="Textoindependienteprimerasangra2Car"/>
    <w:rsid w:val="009B33BD"/>
    <w:pPr>
      <w:widowControl/>
      <w:spacing w:after="120"/>
      <w:ind w:left="283" w:firstLine="210"/>
      <w:jc w:val="left"/>
    </w:pPr>
    <w:rPr>
      <w:sz w:val="22"/>
    </w:rPr>
  </w:style>
  <w:style w:type="character" w:customStyle="1" w:styleId="Textoindependienteprimerasangra2Car">
    <w:name w:val="Texto independiente primera sangría 2 Car"/>
    <w:link w:val="Textoindependienteprimerasangra2"/>
    <w:rsid w:val="009B33BD"/>
    <w:rPr>
      <w:rFonts w:ascii="Arial" w:hAnsi="Arial"/>
      <w:snapToGrid w:val="0"/>
      <w:sz w:val="22"/>
      <w:lang w:val="es-ES_tradnl" w:eastAsia="es-ES"/>
    </w:rPr>
  </w:style>
  <w:style w:type="paragraph" w:styleId="Prrafodelista">
    <w:name w:val="List Paragraph"/>
    <w:basedOn w:val="Normal"/>
    <w:uiPriority w:val="34"/>
    <w:qFormat/>
    <w:rsid w:val="005053AE"/>
    <w:pPr>
      <w:ind w:left="708"/>
    </w:pPr>
  </w:style>
  <w:style w:type="character" w:customStyle="1" w:styleId="normtab-2Car">
    <w:name w:val="norm tab-2 Car"/>
    <w:link w:val="normtab-2"/>
    <w:locked/>
    <w:rsid w:val="00CE6654"/>
    <w:rPr>
      <w:rFonts w:ascii="Arial Narrow" w:hAnsi="Arial Narrow"/>
      <w:snapToGrid w:val="0"/>
      <w:sz w:val="18"/>
      <w:lang w:val="es-ES" w:eastAsia="es-ES"/>
    </w:rPr>
  </w:style>
  <w:style w:type="table" w:styleId="Tablabsica2">
    <w:name w:val="Table Simple 2"/>
    <w:basedOn w:val="Tablanormal"/>
    <w:rsid w:val="002F690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Revisin">
    <w:name w:val="Revision"/>
    <w:hidden/>
    <w:uiPriority w:val="99"/>
    <w:semiHidden/>
    <w:rsid w:val="00C50534"/>
    <w:rPr>
      <w:rFonts w:ascii="Arial" w:hAnsi="Arial"/>
      <w:snapToGrid w:val="0"/>
      <w:sz w:val="22"/>
      <w:lang w:val="es-ES_tradnl" w:eastAsia="es-ES"/>
    </w:rPr>
  </w:style>
  <w:style w:type="paragraph" w:styleId="Textonotaalfinal">
    <w:name w:val="endnote text"/>
    <w:basedOn w:val="Normal"/>
    <w:link w:val="TextonotaalfinalCar"/>
    <w:rsid w:val="009620DE"/>
    <w:rPr>
      <w:sz w:val="20"/>
    </w:rPr>
  </w:style>
  <w:style w:type="character" w:customStyle="1" w:styleId="TextonotaalfinalCar">
    <w:name w:val="Texto nota al final Car"/>
    <w:link w:val="Textonotaalfinal"/>
    <w:rsid w:val="009620DE"/>
    <w:rPr>
      <w:rFonts w:ascii="Arial" w:hAnsi="Arial"/>
      <w:snapToGrid w:val="0"/>
      <w:lang w:val="es-ES_tradnl" w:eastAsia="es-ES"/>
    </w:rPr>
  </w:style>
  <w:style w:type="character" w:styleId="Refdenotaalfinal">
    <w:name w:val="endnote reference"/>
    <w:rsid w:val="009620DE"/>
    <w:rPr>
      <w:vertAlign w:val="superscript"/>
    </w:rPr>
  </w:style>
  <w:style w:type="paragraph" w:customStyle="1" w:styleId="Default">
    <w:name w:val="Default"/>
    <w:rsid w:val="00673F05"/>
    <w:pPr>
      <w:autoSpaceDE w:val="0"/>
      <w:autoSpaceDN w:val="0"/>
      <w:adjustRightInd w:val="0"/>
    </w:pPr>
    <w:rPr>
      <w:rFonts w:ascii="Arial" w:hAnsi="Arial" w:cs="Arial"/>
      <w:color w:val="000000"/>
      <w:sz w:val="24"/>
      <w:szCs w:val="24"/>
    </w:rPr>
  </w:style>
  <w:style w:type="character" w:customStyle="1" w:styleId="markedcontent">
    <w:name w:val="markedcontent"/>
    <w:basedOn w:val="Fuentedeprrafopredeter"/>
    <w:rsid w:val="000F2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3896">
      <w:bodyDiv w:val="1"/>
      <w:marLeft w:val="0"/>
      <w:marRight w:val="0"/>
      <w:marTop w:val="0"/>
      <w:marBottom w:val="0"/>
      <w:divBdr>
        <w:top w:val="none" w:sz="0" w:space="0" w:color="auto"/>
        <w:left w:val="none" w:sz="0" w:space="0" w:color="auto"/>
        <w:bottom w:val="none" w:sz="0" w:space="0" w:color="auto"/>
        <w:right w:val="none" w:sz="0" w:space="0" w:color="auto"/>
      </w:divBdr>
    </w:div>
    <w:div w:id="313610206">
      <w:bodyDiv w:val="1"/>
      <w:marLeft w:val="0"/>
      <w:marRight w:val="0"/>
      <w:marTop w:val="0"/>
      <w:marBottom w:val="0"/>
      <w:divBdr>
        <w:top w:val="none" w:sz="0" w:space="0" w:color="auto"/>
        <w:left w:val="none" w:sz="0" w:space="0" w:color="auto"/>
        <w:bottom w:val="none" w:sz="0" w:space="0" w:color="auto"/>
        <w:right w:val="none" w:sz="0" w:space="0" w:color="auto"/>
      </w:divBdr>
    </w:div>
    <w:div w:id="503711704">
      <w:bodyDiv w:val="1"/>
      <w:marLeft w:val="0"/>
      <w:marRight w:val="0"/>
      <w:marTop w:val="0"/>
      <w:marBottom w:val="0"/>
      <w:divBdr>
        <w:top w:val="none" w:sz="0" w:space="0" w:color="auto"/>
        <w:left w:val="none" w:sz="0" w:space="0" w:color="auto"/>
        <w:bottom w:val="none" w:sz="0" w:space="0" w:color="auto"/>
        <w:right w:val="none" w:sz="0" w:space="0" w:color="auto"/>
      </w:divBdr>
    </w:div>
    <w:div w:id="734275607">
      <w:bodyDiv w:val="1"/>
      <w:marLeft w:val="0"/>
      <w:marRight w:val="0"/>
      <w:marTop w:val="0"/>
      <w:marBottom w:val="0"/>
      <w:divBdr>
        <w:top w:val="none" w:sz="0" w:space="0" w:color="auto"/>
        <w:left w:val="none" w:sz="0" w:space="0" w:color="auto"/>
        <w:bottom w:val="none" w:sz="0" w:space="0" w:color="auto"/>
        <w:right w:val="none" w:sz="0" w:space="0" w:color="auto"/>
      </w:divBdr>
    </w:div>
    <w:div w:id="771248087">
      <w:bodyDiv w:val="1"/>
      <w:marLeft w:val="0"/>
      <w:marRight w:val="0"/>
      <w:marTop w:val="0"/>
      <w:marBottom w:val="0"/>
      <w:divBdr>
        <w:top w:val="none" w:sz="0" w:space="0" w:color="auto"/>
        <w:left w:val="none" w:sz="0" w:space="0" w:color="auto"/>
        <w:bottom w:val="none" w:sz="0" w:space="0" w:color="auto"/>
        <w:right w:val="none" w:sz="0" w:space="0" w:color="auto"/>
      </w:divBdr>
    </w:div>
    <w:div w:id="913392002">
      <w:bodyDiv w:val="1"/>
      <w:marLeft w:val="0"/>
      <w:marRight w:val="0"/>
      <w:marTop w:val="0"/>
      <w:marBottom w:val="0"/>
      <w:divBdr>
        <w:top w:val="none" w:sz="0" w:space="0" w:color="auto"/>
        <w:left w:val="none" w:sz="0" w:space="0" w:color="auto"/>
        <w:bottom w:val="none" w:sz="0" w:space="0" w:color="auto"/>
        <w:right w:val="none" w:sz="0" w:space="0" w:color="auto"/>
      </w:divBdr>
    </w:div>
    <w:div w:id="945189722">
      <w:bodyDiv w:val="1"/>
      <w:marLeft w:val="0"/>
      <w:marRight w:val="0"/>
      <w:marTop w:val="0"/>
      <w:marBottom w:val="0"/>
      <w:divBdr>
        <w:top w:val="none" w:sz="0" w:space="0" w:color="auto"/>
        <w:left w:val="none" w:sz="0" w:space="0" w:color="auto"/>
        <w:bottom w:val="none" w:sz="0" w:space="0" w:color="auto"/>
        <w:right w:val="none" w:sz="0" w:space="0" w:color="auto"/>
      </w:divBdr>
    </w:div>
    <w:div w:id="945888233">
      <w:bodyDiv w:val="1"/>
      <w:marLeft w:val="0"/>
      <w:marRight w:val="0"/>
      <w:marTop w:val="0"/>
      <w:marBottom w:val="0"/>
      <w:divBdr>
        <w:top w:val="none" w:sz="0" w:space="0" w:color="auto"/>
        <w:left w:val="none" w:sz="0" w:space="0" w:color="auto"/>
        <w:bottom w:val="none" w:sz="0" w:space="0" w:color="auto"/>
        <w:right w:val="none" w:sz="0" w:space="0" w:color="auto"/>
      </w:divBdr>
    </w:div>
    <w:div w:id="1136407743">
      <w:bodyDiv w:val="1"/>
      <w:marLeft w:val="0"/>
      <w:marRight w:val="0"/>
      <w:marTop w:val="0"/>
      <w:marBottom w:val="0"/>
      <w:divBdr>
        <w:top w:val="none" w:sz="0" w:space="0" w:color="auto"/>
        <w:left w:val="none" w:sz="0" w:space="0" w:color="auto"/>
        <w:bottom w:val="none" w:sz="0" w:space="0" w:color="auto"/>
        <w:right w:val="none" w:sz="0" w:space="0" w:color="auto"/>
      </w:divBdr>
    </w:div>
    <w:div w:id="1243098512">
      <w:bodyDiv w:val="1"/>
      <w:marLeft w:val="0"/>
      <w:marRight w:val="0"/>
      <w:marTop w:val="0"/>
      <w:marBottom w:val="0"/>
      <w:divBdr>
        <w:top w:val="none" w:sz="0" w:space="0" w:color="auto"/>
        <w:left w:val="none" w:sz="0" w:space="0" w:color="auto"/>
        <w:bottom w:val="none" w:sz="0" w:space="0" w:color="auto"/>
        <w:right w:val="none" w:sz="0" w:space="0" w:color="auto"/>
      </w:divBdr>
    </w:div>
    <w:div w:id="1388913942">
      <w:bodyDiv w:val="1"/>
      <w:marLeft w:val="0"/>
      <w:marRight w:val="0"/>
      <w:marTop w:val="0"/>
      <w:marBottom w:val="0"/>
      <w:divBdr>
        <w:top w:val="none" w:sz="0" w:space="0" w:color="auto"/>
        <w:left w:val="none" w:sz="0" w:space="0" w:color="auto"/>
        <w:bottom w:val="none" w:sz="0" w:space="0" w:color="auto"/>
        <w:right w:val="none" w:sz="0" w:space="0" w:color="auto"/>
      </w:divBdr>
    </w:div>
    <w:div w:id="1461260166">
      <w:bodyDiv w:val="1"/>
      <w:marLeft w:val="0"/>
      <w:marRight w:val="0"/>
      <w:marTop w:val="0"/>
      <w:marBottom w:val="0"/>
      <w:divBdr>
        <w:top w:val="none" w:sz="0" w:space="0" w:color="auto"/>
        <w:left w:val="none" w:sz="0" w:space="0" w:color="auto"/>
        <w:bottom w:val="none" w:sz="0" w:space="0" w:color="auto"/>
        <w:right w:val="none" w:sz="0" w:space="0" w:color="auto"/>
      </w:divBdr>
    </w:div>
    <w:div w:id="1893080015">
      <w:bodyDiv w:val="1"/>
      <w:marLeft w:val="0"/>
      <w:marRight w:val="0"/>
      <w:marTop w:val="0"/>
      <w:marBottom w:val="0"/>
      <w:divBdr>
        <w:top w:val="none" w:sz="0" w:space="0" w:color="auto"/>
        <w:left w:val="none" w:sz="0" w:space="0" w:color="auto"/>
        <w:bottom w:val="none" w:sz="0" w:space="0" w:color="auto"/>
        <w:right w:val="none" w:sz="0" w:space="0" w:color="auto"/>
      </w:divBdr>
    </w:div>
    <w:div w:id="1949654129">
      <w:bodyDiv w:val="1"/>
      <w:marLeft w:val="0"/>
      <w:marRight w:val="0"/>
      <w:marTop w:val="0"/>
      <w:marBottom w:val="0"/>
      <w:divBdr>
        <w:top w:val="none" w:sz="0" w:space="0" w:color="auto"/>
        <w:left w:val="none" w:sz="0" w:space="0" w:color="auto"/>
        <w:bottom w:val="none" w:sz="0" w:space="0" w:color="auto"/>
        <w:right w:val="none" w:sz="0" w:space="0" w:color="auto"/>
      </w:divBdr>
    </w:div>
    <w:div w:id="20237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izations.xml" Type="http://schemas.microsoft.com/office/2006/relationships/keyMapCustomizations"/><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1.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 Id="rId2" Target="embeddings/oleObject1.bin" Type="http://schemas.openxmlformats.org/officeDocument/2006/relationships/oleObject"/></Relationships>
</file>

<file path=word/_rels/header2.xml.rels><?xml version="1.0" encoding="UTF-8" standalone="no"?><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A1976-41DB-4C2A-93A6-0ED4B347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147</Pages>
  <Words>109960</Words>
  <Characters>604782</Characters>
  <Application/>
  <DocSecurity>0</DocSecurity>
  <Lines>5039</Lines>
  <Paragraphs>1426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713316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SBS</dc:creator>
  <cp:revision>0</cp:revision>
</cp:coreProperties>
</file>